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keepNext/>
        <w:keepLines/>
        <w:framePr w:w="960" w:h="480" w:wrap="around" w:vAnchor="margin" w:hAnchor="page" w:x="886" w:y="1"/>
        <w:widowControl w:val="0"/>
        <w:shd w:val="clear" w:color="auto" w:fill="auto"/>
        <w:bidi w:val="0"/>
        <w:spacing w:before="0" w:after="0" w:line="240" w:lineRule="auto"/>
        <w:ind w:left="0" w:right="0" w:firstLine="0"/>
        <w:jc w:val="left"/>
      </w:pPr>
      <w:bookmarkStart w:id="0" w:name="bookmark0"/>
      <w:bookmarkStart w:id="1" w:name="bookmark1"/>
      <w:bookmarkStart w:id="2" w:name="bookmark2"/>
      <w:r>
        <w:rPr>
          <w:color w:val="000000"/>
          <w:spacing w:val="0"/>
          <w:w w:val="100"/>
          <w:position w:val="0"/>
        </w:rPr>
        <w:t>2019</w:t>
      </w:r>
      <w:bookmarkEnd w:id="0"/>
      <w:bookmarkEnd w:id="1"/>
      <w:bookmarkEnd w:id="2"/>
    </w:p>
    <w:p>
      <w:pPr>
        <w:pStyle w:val="9"/>
        <w:keepNext w:val="0"/>
        <w:keepLines w:val="0"/>
        <w:framePr w:w="4676" w:h="483" w:wrap="around" w:vAnchor="margin" w:hAnchor="page" w:x="1767" w:y="29"/>
        <w:widowControl w:val="0"/>
        <w:shd w:val="clear" w:color="auto" w:fill="auto"/>
        <w:bidi w:val="0"/>
        <w:spacing w:before="0" w:after="0" w:line="240" w:lineRule="auto"/>
        <w:ind w:left="0" w:right="0" w:firstLine="0"/>
        <w:jc w:val="left"/>
        <w:rPr>
          <w:sz w:val="26"/>
          <w:szCs w:val="26"/>
        </w:rPr>
      </w:pPr>
      <w:r>
        <w:rPr>
          <w:rFonts w:ascii="Arial" w:hAnsi="Arial" w:eastAsia="Arial" w:cs="Arial"/>
          <w:color w:val="333333"/>
          <w:spacing w:val="0"/>
          <w:w w:val="100"/>
          <w:position w:val="0"/>
          <w:sz w:val="40"/>
          <w:szCs w:val="40"/>
          <w:lang w:val="en-US" w:eastAsia="en-US" w:bidi="en-US"/>
        </w:rPr>
        <w:t>k</w:t>
      </w:r>
      <w:r>
        <w:rPr>
          <w:color w:val="333333"/>
          <w:spacing w:val="0"/>
          <w:w w:val="100"/>
          <w:position w:val="0"/>
          <w:sz w:val="26"/>
          <w:szCs w:val="26"/>
        </w:rPr>
        <w:t>年版全国一级建造师执业资格考试用书</w:t>
      </w:r>
    </w:p>
    <w:p>
      <w:pPr>
        <w:widowControl w:val="0"/>
        <w:spacing w:after="510" w:line="1" w:lineRule="exact"/>
      </w:pPr>
    </w:p>
    <w:p>
      <w:pPr>
        <w:widowControl w:val="0"/>
        <w:spacing w:line="1" w:lineRule="exact"/>
        <w:sectPr>
          <w:footnotePr>
            <w:numFmt w:val="decimal"/>
          </w:footnotePr>
          <w:pgSz w:w="7406" w:h="10433"/>
          <w:pgMar w:top="658" w:right="233" w:bottom="455" w:left="55" w:header="230" w:footer="27" w:gutter="0"/>
          <w:pgNumType w:start="1"/>
          <w:cols w:space="720" w:num="1"/>
          <w:rtlGutter w:val="0"/>
          <w:docGrid w:linePitch="360" w:charSpace="0"/>
        </w:sectPr>
      </w:pPr>
    </w:p>
    <w:p>
      <w:pPr>
        <w:widowControl w:val="0"/>
        <w:spacing w:before="89" w:after="89" w:line="240" w:lineRule="exact"/>
        <w:rPr>
          <w:sz w:val="19"/>
          <w:szCs w:val="19"/>
        </w:rPr>
      </w:pPr>
    </w:p>
    <w:p>
      <w:pPr>
        <w:widowControl w:val="0"/>
        <w:spacing w:line="1" w:lineRule="exact"/>
        <w:sectPr>
          <w:footnotePr>
            <w:numFmt w:val="decimal"/>
          </w:footnotePr>
          <w:type w:val="continuous"/>
          <w:pgSz w:w="7406" w:h="10433"/>
          <w:pgMar w:top="658" w:right="0" w:bottom="455" w:left="0" w:header="0" w:footer="3" w:gutter="0"/>
          <w:cols w:space="720" w:num="1"/>
          <w:rtlGutter w:val="0"/>
          <w:docGrid w:linePitch="360" w:charSpace="0"/>
        </w:sectPr>
      </w:pPr>
    </w:p>
    <w:p>
      <w:pPr>
        <w:pStyle w:val="9"/>
        <w:keepNext w:val="0"/>
        <w:keepLines w:val="0"/>
        <w:widowControl w:val="0"/>
        <w:shd w:val="clear" w:color="auto" w:fill="auto"/>
        <w:bidi w:val="0"/>
        <w:spacing w:before="0" w:after="500" w:line="240" w:lineRule="auto"/>
        <w:ind w:left="0" w:right="0" w:firstLine="0"/>
        <w:jc w:val="right"/>
        <w:rPr>
          <w:sz w:val="34"/>
          <w:szCs w:val="34"/>
        </w:rPr>
      </w:pPr>
      <w:r>
        <w:rPr>
          <w:rFonts w:ascii="Times New Roman" w:hAnsi="Times New Roman" w:eastAsia="Times New Roman" w:cs="Times New Roman"/>
          <w:b/>
          <w:bCs/>
          <w:color w:val="A4C65E"/>
          <w:spacing w:val="0"/>
          <w:w w:val="100"/>
          <w:position w:val="0"/>
          <w:sz w:val="34"/>
          <w:szCs w:val="34"/>
          <w:lang w:val="en-US" w:eastAsia="en-US" w:bidi="en-US"/>
        </w:rPr>
        <w:t>1K400000</w:t>
      </w:r>
    </w:p>
    <w:p>
      <w:pPr>
        <w:pStyle w:val="11"/>
        <w:keepNext/>
        <w:keepLines/>
        <w:widowControl w:val="0"/>
        <w:shd w:val="clear" w:color="auto" w:fill="auto"/>
        <w:bidi w:val="0"/>
        <w:spacing w:before="0" w:after="40" w:line="240" w:lineRule="auto"/>
        <w:ind w:left="0" w:right="0" w:firstLine="0"/>
        <w:jc w:val="right"/>
      </w:pPr>
      <w:bookmarkStart w:id="3" w:name="bookmark5"/>
      <w:bookmarkStart w:id="4" w:name="bookmark3"/>
      <w:bookmarkStart w:id="5" w:name="bookmark4"/>
      <w:r>
        <w:rPr>
          <w:color w:val="000000"/>
          <w:spacing w:val="0"/>
          <w:w w:val="100"/>
          <w:position w:val="0"/>
        </w:rPr>
        <w:t>市政公用工程</w:t>
      </w:r>
      <w:bookmarkEnd w:id="3"/>
    </w:p>
    <w:p>
      <w:pPr>
        <w:pStyle w:val="11"/>
        <w:keepNext/>
        <w:keepLines/>
        <w:widowControl w:val="0"/>
        <w:shd w:val="clear" w:color="auto" w:fill="auto"/>
        <w:bidi w:val="0"/>
        <w:spacing w:before="0" w:after="0" w:line="240" w:lineRule="auto"/>
        <w:ind w:left="0" w:right="0" w:firstLine="0"/>
        <w:jc w:val="right"/>
        <w:sectPr>
          <w:footnotePr>
            <w:numFmt w:val="decimal"/>
          </w:footnotePr>
          <w:type w:val="continuous"/>
          <w:pgSz w:w="7406" w:h="10433"/>
          <w:pgMar w:top="658" w:right="932" w:bottom="455" w:left="1721" w:header="0" w:footer="3" w:gutter="0"/>
          <w:cols w:space="720" w:num="1"/>
          <w:rtlGutter w:val="0"/>
          <w:docGrid w:linePitch="360" w:charSpace="0"/>
        </w:sectPr>
      </w:pPr>
      <w:bookmarkStart w:id="6" w:name="bookmark6"/>
      <w:r>
        <w:rPr>
          <w:color w:val="000000"/>
          <w:spacing w:val="0"/>
          <w:w w:val="100"/>
          <w:position w:val="0"/>
        </w:rPr>
        <w:t>管理与实务</w:t>
      </w:r>
      <w:bookmarkEnd w:id="4"/>
      <w:bookmarkEnd w:id="5"/>
      <w:bookmarkEnd w:id="6"/>
    </w:p>
    <w:p>
      <w:pPr>
        <w:widowControl w:val="0"/>
        <w:spacing w:before="69" w:after="69" w:line="240" w:lineRule="exact"/>
        <w:rPr>
          <w:sz w:val="19"/>
          <w:szCs w:val="19"/>
        </w:rPr>
      </w:pPr>
    </w:p>
    <w:p>
      <w:pPr>
        <w:widowControl w:val="0"/>
        <w:spacing w:line="1" w:lineRule="exact"/>
        <w:sectPr>
          <w:footnotePr>
            <w:numFmt w:val="decimal"/>
          </w:footnotePr>
          <w:type w:val="continuous"/>
          <w:pgSz w:w="7406" w:h="10433"/>
          <w:pgMar w:top="658" w:right="0" w:bottom="455" w:left="0" w:header="0" w:footer="3" w:gutter="0"/>
          <w:cols w:space="720" w:num="1"/>
          <w:rtlGutter w:val="0"/>
          <w:docGrid w:linePitch="360" w:charSpace="0"/>
        </w:sectPr>
      </w:pPr>
    </w:p>
    <w:p>
      <w:pPr>
        <w:pStyle w:val="13"/>
        <w:keepNext w:val="0"/>
        <w:keepLines w:val="0"/>
        <w:framePr w:w="4752" w:h="240" w:wrap="around" w:vAnchor="text" w:hAnchor="page" w:x="1722" w:y="21"/>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shd w:val="clear" w:color="auto" w:fill="FFFFFF"/>
        </w:rPr>
        <w:t>全国一级建造师执业资格考试用书编写委员会◎编写</w:t>
      </w:r>
    </w:p>
    <w:p>
      <w:pPr>
        <w:pStyle w:val="13"/>
        <w:keepNext w:val="0"/>
        <w:keepLines w:val="0"/>
        <w:framePr w:w="2633" w:h="315" w:wrap="around" w:vAnchor="text" w:hAnchor="page" w:x="2127" w:y="4783"/>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rPr>
        <w:t>牛®就抗工业&amp;版廊</w:t>
      </w:r>
    </w:p>
    <w:p>
      <w:pPr>
        <w:widowControl w:val="0"/>
        <w:spacing w:line="360" w:lineRule="exact"/>
      </w:pPr>
      <w:r>
        <w:drawing>
          <wp:anchor distT="437515" distB="622300" distL="0" distR="0" simplePos="0" relativeHeight="62915584" behindDoc="1" locked="0" layoutInCell="1" allowOverlap="1">
            <wp:simplePos x="0" y="0"/>
            <wp:positionH relativeFrom="page">
              <wp:posOffset>34925</wp:posOffset>
            </wp:positionH>
            <wp:positionV relativeFrom="paragraph">
              <wp:posOffset>450215</wp:posOffset>
            </wp:positionV>
            <wp:extent cx="4517390" cy="2164080"/>
            <wp:effectExtent l="0" t="0" r="16510" b="7620"/>
            <wp:wrapNone/>
            <wp:docPr id="1" name="Shape 1"/>
            <wp:cNvGraphicFramePr/>
            <a:graphic xmlns:a="http://schemas.openxmlformats.org/drawingml/2006/main">
              <a:graphicData uri="http://schemas.openxmlformats.org/drawingml/2006/picture">
                <pic:pic xmlns:pic="http://schemas.openxmlformats.org/drawingml/2006/picture">
                  <pic:nvPicPr>
                    <pic:cNvPr id="1" name="Shape 1"/>
                    <pic:cNvPicPr/>
                  </pic:nvPicPr>
                  <pic:blipFill>
                    <a:blip r:embed="rId129"/>
                    <a:stretch>
                      <a:fillRect/>
                    </a:stretch>
                  </pic:blipFill>
                  <pic:spPr>
                    <a:xfrm>
                      <a:off x="0" y="0"/>
                      <a:ext cx="4517390" cy="216408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97" w:line="1" w:lineRule="exact"/>
      </w:pPr>
    </w:p>
    <w:p>
      <w:pPr>
        <w:widowControl w:val="0"/>
        <w:spacing w:line="1" w:lineRule="exact"/>
        <w:sectPr>
          <w:footnotePr>
            <w:numFmt w:val="decimal"/>
          </w:footnotePr>
          <w:pgSz w:w="7406" w:h="10433"/>
          <w:pgMar w:top="658" w:right="233" w:bottom="455" w:left="55" w:header="0" w:footer="3" w:gutter="0"/>
          <w:cols w:space="720" w:num="1"/>
          <w:rtlGutter w:val="0"/>
          <w:docGrid w:linePitch="360" w:charSpace="0"/>
        </w:sectPr>
      </w:pPr>
    </w:p>
    <w:p>
      <w:pPr>
        <w:pStyle w:val="15"/>
        <w:keepNext/>
        <w:keepLines/>
        <w:widowControl w:val="0"/>
        <w:shd w:val="clear" w:color="auto" w:fill="auto"/>
        <w:bidi w:val="0"/>
        <w:spacing w:before="0" w:after="580" w:line="240" w:lineRule="auto"/>
        <w:ind w:left="0" w:right="0" w:firstLine="0"/>
        <w:jc w:val="center"/>
      </w:pPr>
      <w:bookmarkStart w:id="7" w:name="bookmark7"/>
      <w:bookmarkStart w:id="8" w:name="bookmark8"/>
      <w:bookmarkStart w:id="9" w:name="bookmark9"/>
      <w:r>
        <w:rPr>
          <w:spacing w:val="0"/>
          <w:w w:val="100"/>
          <w:position w:val="0"/>
        </w:rPr>
        <w:t>市政公用工程管理与实务</w:t>
      </w:r>
      <w:bookmarkEnd w:id="7"/>
      <w:bookmarkEnd w:id="8"/>
      <w:bookmarkEnd w:id="9"/>
    </w:p>
    <w:p>
      <w:pPr>
        <w:pStyle w:val="19"/>
        <w:keepNext w:val="0"/>
        <w:keepLines w:val="0"/>
        <w:widowControl w:val="0"/>
        <w:shd w:val="clear" w:color="auto" w:fill="auto"/>
        <w:bidi w:val="0"/>
        <w:spacing w:before="0" w:after="0" w:line="240" w:lineRule="auto"/>
        <w:ind w:left="0" w:right="0" w:firstLine="0"/>
        <w:jc w:val="center"/>
      </w:pPr>
      <w:r>
        <w:rPr>
          <w:color w:val="333333"/>
          <w:spacing w:val="0"/>
          <w:w w:val="100"/>
          <w:position w:val="0"/>
        </w:rPr>
        <w:t>全国一级建造师执业资格考试用书编写委员会编写</w:t>
      </w:r>
    </w:p>
    <w:p>
      <w:pPr>
        <w:widowControl w:val="0"/>
        <w:sectPr>
          <w:headerReference r:id="rId5" w:type="default"/>
          <w:headerReference r:id="rId6" w:type="even"/>
          <w:footnotePr>
            <w:numFmt w:val="decimal"/>
          </w:footnotePr>
          <w:pgSz w:w="7406" w:h="10433"/>
          <w:pgMar w:top="2509" w:right="1752" w:bottom="1431" w:left="1089" w:header="0" w:footer="1003" w:gutter="0"/>
          <w:pgNumType w:start="5"/>
          <w:cols w:space="720" w:num="1"/>
          <w:rtlGutter w:val="0"/>
          <w:docGrid w:linePitch="360" w:charSpace="0"/>
        </w:sectPr>
      </w:pPr>
    </w:p>
    <w:p>
      <w:pPr>
        <w:pStyle w:val="9"/>
        <w:keepNext w:val="0"/>
        <w:keepLines w:val="0"/>
        <w:widowControl w:val="0"/>
        <w:shd w:val="clear" w:color="auto" w:fill="auto"/>
        <w:bidi w:val="0"/>
        <w:spacing w:before="0" w:after="80" w:line="240" w:lineRule="auto"/>
        <w:ind w:left="0" w:right="0" w:firstLine="200"/>
        <w:jc w:val="left"/>
        <w:rPr>
          <w:sz w:val="17"/>
          <w:szCs w:val="17"/>
        </w:rPr>
      </w:pPr>
      <w:r>
        <w:rPr>
          <w:color w:val="676767"/>
          <w:spacing w:val="0"/>
          <w:w w:val="100"/>
          <w:position w:val="0"/>
          <w:sz w:val="17"/>
          <w:szCs w:val="17"/>
        </w:rPr>
        <w:t>图书在版编目</w:t>
      </w:r>
      <w:r>
        <w:rPr>
          <w:color w:val="676767"/>
          <w:spacing w:val="0"/>
          <w:w w:val="100"/>
          <w:position w:val="0"/>
          <w:sz w:val="20"/>
          <w:szCs w:val="20"/>
          <w:lang w:val="en-US" w:eastAsia="en-US" w:bidi="en-US"/>
        </w:rPr>
        <w:t xml:space="preserve">（CIP </w:t>
      </w:r>
      <w:r>
        <w:rPr>
          <w:color w:val="676767"/>
          <w:spacing w:val="0"/>
          <w:w w:val="100"/>
          <w:position w:val="0"/>
          <w:sz w:val="20"/>
          <w:szCs w:val="20"/>
        </w:rPr>
        <w:t>）</w:t>
      </w:r>
      <w:r>
        <w:rPr>
          <w:color w:val="676767"/>
          <w:spacing w:val="0"/>
          <w:w w:val="100"/>
          <w:position w:val="0"/>
          <w:sz w:val="17"/>
          <w:szCs w:val="17"/>
        </w:rPr>
        <w:t>数据</w:t>
      </w:r>
    </w:p>
    <w:p>
      <w:pPr>
        <w:pStyle w:val="19"/>
        <w:keepNext w:val="0"/>
        <w:keepLines w:val="0"/>
        <w:widowControl w:val="0"/>
        <w:shd w:val="clear" w:color="auto" w:fill="auto"/>
        <w:bidi w:val="0"/>
        <w:spacing w:before="0" w:after="80" w:line="317" w:lineRule="exact"/>
        <w:ind w:left="0" w:right="0"/>
        <w:jc w:val="left"/>
      </w:pPr>
      <w:r>
        <w:rPr>
          <w:spacing w:val="0"/>
          <w:w w:val="100"/>
          <w:position w:val="0"/>
        </w:rPr>
        <w:t>市政公用工程管理与实务/全国一级建造师执业资格考试 用书编写委员会编写.一北京：中国建筑工业出版社，</w:t>
      </w:r>
      <w:r>
        <w:rPr>
          <w:rFonts w:ascii="Times New Roman" w:hAnsi="Times New Roman" w:eastAsia="Times New Roman" w:cs="Times New Roman"/>
          <w:b/>
          <w:bCs/>
          <w:spacing w:val="0"/>
          <w:w w:val="100"/>
          <w:position w:val="0"/>
          <w:lang w:val="en-US" w:eastAsia="en-US" w:bidi="en-US"/>
        </w:rPr>
        <w:t>2019.4</w:t>
      </w:r>
    </w:p>
    <w:p>
      <w:pPr>
        <w:pStyle w:val="19"/>
        <w:keepNext w:val="0"/>
        <w:keepLines w:val="0"/>
        <w:widowControl w:val="0"/>
        <w:shd w:val="clear" w:color="auto" w:fill="auto"/>
        <w:bidi w:val="0"/>
        <w:spacing w:before="0" w:after="80" w:line="240" w:lineRule="auto"/>
        <w:ind w:left="0" w:right="0"/>
        <w:jc w:val="left"/>
      </w:pPr>
      <w:r>
        <w:rPr>
          <w:rFonts w:ascii="Times New Roman" w:hAnsi="Times New Roman" w:eastAsia="Times New Roman" w:cs="Times New Roman"/>
          <w:b/>
          <w:bCs/>
          <w:spacing w:val="0"/>
          <w:w w:val="100"/>
          <w:position w:val="0"/>
        </w:rPr>
        <w:t>2019</w:t>
      </w:r>
      <w:r>
        <w:rPr>
          <w:spacing w:val="0"/>
          <w:w w:val="100"/>
          <w:position w:val="0"/>
        </w:rPr>
        <w:t>年版全国一级建造师执业资格考试用书</w:t>
      </w:r>
    </w:p>
    <w:p>
      <w:pPr>
        <w:pStyle w:val="21"/>
        <w:keepNext w:val="0"/>
        <w:keepLines w:val="0"/>
        <w:widowControl w:val="0"/>
        <w:shd w:val="clear" w:color="auto" w:fill="auto"/>
        <w:bidi w:val="0"/>
        <w:spacing w:before="0" w:after="0" w:line="415" w:lineRule="auto"/>
        <w:ind w:left="0" w:right="0" w:firstLine="200"/>
        <w:jc w:val="left"/>
      </w:pPr>
      <w:r>
        <w:rPr>
          <w:rFonts w:ascii="Times New Roman" w:hAnsi="Times New Roman" w:eastAsia="Times New Roman" w:cs="Times New Roman"/>
          <w:spacing w:val="0"/>
          <w:w w:val="100"/>
          <w:position w:val="0"/>
          <w:lang w:val="en-US" w:eastAsia="en-US" w:bidi="en-US"/>
        </w:rPr>
        <w:t>ISBN 978-7-112-23247-5</w:t>
      </w:r>
    </w:p>
    <w:p>
      <w:pPr>
        <w:pStyle w:val="19"/>
        <w:keepNext w:val="0"/>
        <w:keepLines w:val="0"/>
        <w:widowControl w:val="0"/>
        <w:shd w:val="clear" w:color="auto" w:fill="auto"/>
        <w:bidi w:val="0"/>
        <w:spacing w:before="0" w:after="80" w:line="278" w:lineRule="exact"/>
        <w:ind w:left="0" w:right="0"/>
        <w:jc w:val="left"/>
      </w:pPr>
      <w:r>
        <w:rPr>
          <w:rFonts w:ascii="Times New Roman" w:hAnsi="Times New Roman" w:eastAsia="Times New Roman" w:cs="Times New Roman"/>
          <w:b/>
          <w:bCs/>
          <w:spacing w:val="0"/>
          <w:w w:val="100"/>
          <w:position w:val="0"/>
          <w:lang w:val="en-US" w:eastAsia="en-US" w:bidi="en-US"/>
        </w:rPr>
        <w:t>i.</w:t>
      </w:r>
      <w:r>
        <w:rPr>
          <w:spacing w:val="0"/>
          <w:w w:val="100"/>
          <w:position w:val="0"/>
        </w:rPr>
        <w:t>①市…</w:t>
      </w:r>
      <w:r>
        <w:rPr>
          <w:rFonts w:ascii="Times New Roman" w:hAnsi="Times New Roman" w:eastAsia="Times New Roman" w:cs="Times New Roman"/>
          <w:b/>
          <w:bCs/>
          <w:spacing w:val="0"/>
          <w:w w:val="100"/>
          <w:position w:val="0"/>
          <w:lang w:val="en-US" w:eastAsia="en-US" w:bidi="en-US"/>
        </w:rPr>
        <w:t>n.</w:t>
      </w:r>
      <w:r>
        <w:rPr>
          <w:spacing w:val="0"/>
          <w:w w:val="100"/>
          <w:position w:val="0"/>
        </w:rPr>
        <w:t xml:space="preserve">①全… </w:t>
      </w:r>
      <w:r>
        <w:rPr>
          <w:rFonts w:ascii="Times New Roman" w:hAnsi="Times New Roman" w:eastAsia="Times New Roman" w:cs="Times New Roman"/>
          <w:b/>
          <w:bCs/>
          <w:spacing w:val="0"/>
          <w:w w:val="100"/>
          <w:position w:val="0"/>
          <w:lang w:val="en-US" w:eastAsia="en-US" w:bidi="en-US"/>
        </w:rPr>
        <w:t>m.</w:t>
      </w:r>
      <w:r>
        <w:rPr>
          <w:spacing w:val="0"/>
          <w:w w:val="100"/>
          <w:position w:val="0"/>
        </w:rPr>
        <w:t>①市政工程-工程管理-资 格考试-自学参考资料</w:t>
      </w:r>
      <w:r>
        <w:rPr>
          <w:rFonts w:ascii="Times New Roman" w:hAnsi="Times New Roman" w:eastAsia="Times New Roman" w:cs="Times New Roman"/>
          <w:b/>
          <w:bCs/>
          <w:spacing w:val="0"/>
          <w:w w:val="100"/>
          <w:position w:val="0"/>
          <w:lang w:val="en-US" w:eastAsia="en-US" w:bidi="en-US"/>
        </w:rPr>
        <w:t>IV.</w:t>
      </w:r>
      <w:r>
        <w:rPr>
          <w:b/>
          <w:bCs/>
          <w:spacing w:val="0"/>
          <w:w w:val="100"/>
          <w:position w:val="0"/>
          <w:sz w:val="16"/>
          <w:szCs w:val="16"/>
        </w:rPr>
        <w:t>①</w:t>
      </w:r>
      <w:r>
        <w:rPr>
          <w:rFonts w:ascii="Times New Roman" w:hAnsi="Times New Roman" w:eastAsia="Times New Roman" w:cs="Times New Roman"/>
          <w:b/>
          <w:bCs/>
          <w:spacing w:val="0"/>
          <w:w w:val="100"/>
          <w:position w:val="0"/>
          <w:lang w:val="en-US" w:eastAsia="en-US" w:bidi="en-US"/>
        </w:rPr>
        <w:t>TU99</w:t>
      </w:r>
    </w:p>
    <w:p>
      <w:pPr>
        <w:pStyle w:val="19"/>
        <w:keepNext w:val="0"/>
        <w:keepLines w:val="0"/>
        <w:widowControl w:val="0"/>
        <w:shd w:val="clear" w:color="auto" w:fill="auto"/>
        <w:bidi w:val="0"/>
        <w:spacing w:before="0" w:after="420" w:line="298" w:lineRule="exact"/>
        <w:ind w:left="0" w:right="0" w:firstLine="180"/>
        <w:jc w:val="left"/>
      </w:pPr>
      <w:r>
        <w:rPr>
          <w:spacing w:val="0"/>
          <w:w w:val="100"/>
          <w:position w:val="0"/>
        </w:rPr>
        <w:t>中国版本图书馆</w:t>
      </w:r>
      <w:r>
        <w:rPr>
          <w:rFonts w:ascii="Times New Roman" w:hAnsi="Times New Roman" w:eastAsia="Times New Roman" w:cs="Times New Roman"/>
          <w:b/>
          <w:bCs/>
          <w:spacing w:val="0"/>
          <w:w w:val="100"/>
          <w:position w:val="0"/>
          <w:lang w:val="en-US" w:eastAsia="en-US" w:bidi="en-US"/>
        </w:rPr>
        <w:t>CIP</w:t>
      </w:r>
      <w:r>
        <w:rPr>
          <w:spacing w:val="0"/>
          <w:w w:val="100"/>
          <w:position w:val="0"/>
        </w:rPr>
        <w:t>数据核字</w:t>
      </w:r>
      <w:r>
        <w:rPr>
          <w:b/>
          <w:bCs/>
          <w:spacing w:val="0"/>
          <w:w w:val="100"/>
          <w:position w:val="0"/>
          <w:sz w:val="16"/>
          <w:szCs w:val="16"/>
        </w:rPr>
        <w:t>（</w:t>
      </w:r>
      <w:r>
        <w:rPr>
          <w:rFonts w:ascii="Times New Roman" w:hAnsi="Times New Roman" w:eastAsia="Times New Roman" w:cs="Times New Roman"/>
          <w:b/>
          <w:bCs/>
          <w:spacing w:val="0"/>
          <w:w w:val="100"/>
          <w:position w:val="0"/>
        </w:rPr>
        <w:t>2019）</w:t>
      </w:r>
      <w:r>
        <w:rPr>
          <w:spacing w:val="0"/>
          <w:w w:val="100"/>
          <w:position w:val="0"/>
        </w:rPr>
        <w:t>第</w:t>
      </w:r>
      <w:r>
        <w:rPr>
          <w:rFonts w:ascii="Times New Roman" w:hAnsi="Times New Roman" w:eastAsia="Times New Roman" w:cs="Times New Roman"/>
          <w:b/>
          <w:bCs/>
          <w:spacing w:val="0"/>
          <w:w w:val="100"/>
          <w:position w:val="0"/>
        </w:rPr>
        <w:t>024168</w:t>
      </w:r>
      <w:r>
        <w:rPr>
          <w:spacing w:val="0"/>
          <w:w w:val="100"/>
          <w:position w:val="0"/>
        </w:rPr>
        <w:t>号</w:t>
      </w:r>
    </w:p>
    <w:p>
      <w:pPr>
        <w:pStyle w:val="19"/>
        <w:keepNext w:val="0"/>
        <w:keepLines w:val="0"/>
        <w:widowControl w:val="0"/>
        <w:shd w:val="clear" w:color="auto" w:fill="auto"/>
        <w:bidi w:val="0"/>
        <w:spacing w:before="0" w:after="0" w:line="298" w:lineRule="exact"/>
        <w:ind w:left="0" w:right="0" w:firstLine="360"/>
        <w:jc w:val="left"/>
      </w:pPr>
      <w:r>
        <w:rPr>
          <w:spacing w:val="0"/>
          <w:w w:val="100"/>
          <w:position w:val="0"/>
        </w:rPr>
        <w:t>责任编辑：余帆牛松</w:t>
      </w:r>
    </w:p>
    <w:p>
      <w:pPr>
        <w:pStyle w:val="19"/>
        <w:keepNext w:val="0"/>
        <w:keepLines w:val="0"/>
        <w:widowControl w:val="0"/>
        <w:shd w:val="clear" w:color="auto" w:fill="auto"/>
        <w:bidi w:val="0"/>
        <w:spacing w:before="0" w:after="2100" w:line="298" w:lineRule="exact"/>
        <w:ind w:left="0" w:right="0" w:firstLine="360"/>
        <w:jc w:val="left"/>
      </w:pPr>
      <w:r>
        <w:rPr>
          <w:spacing w:val="0"/>
          <w:w w:val="100"/>
          <w:position w:val="0"/>
        </w:rPr>
        <w:t>责任校对：姜小莲</w:t>
      </w:r>
    </w:p>
    <w:p>
      <w:pPr>
        <w:pStyle w:val="23"/>
        <w:keepNext w:val="0"/>
        <w:keepLines w:val="0"/>
        <w:widowControl w:val="0"/>
        <w:shd w:val="clear" w:color="auto" w:fill="auto"/>
        <w:bidi w:val="0"/>
        <w:spacing w:before="0" w:after="80" w:line="300" w:lineRule="exact"/>
        <w:ind w:left="0" w:right="0" w:firstLine="0"/>
        <w:jc w:val="center"/>
        <w:rPr>
          <w:sz w:val="15"/>
          <w:szCs w:val="15"/>
        </w:rPr>
      </w:pPr>
      <w:r>
        <w:rPr>
          <w:spacing w:val="0"/>
          <w:w w:val="100"/>
          <w:position w:val="0"/>
          <w:sz w:val="20"/>
          <w:szCs w:val="20"/>
        </w:rPr>
        <w:t>2019年版全国一级建造师执业资格考试用书</w:t>
      </w:r>
      <w:r>
        <w:rPr>
          <w:spacing w:val="0"/>
          <w:w w:val="100"/>
          <w:position w:val="0"/>
          <w:sz w:val="20"/>
          <w:szCs w:val="20"/>
        </w:rPr>
        <w:br w:type="textWrapping"/>
      </w:r>
      <w:r>
        <w:rPr>
          <w:spacing w:val="0"/>
          <w:w w:val="100"/>
          <w:position w:val="0"/>
          <w:sz w:val="20"/>
          <w:szCs w:val="20"/>
        </w:rPr>
        <w:t>市政公用工程管理与实务</w:t>
      </w:r>
      <w:r>
        <w:rPr>
          <w:spacing w:val="0"/>
          <w:w w:val="100"/>
          <w:position w:val="0"/>
          <w:sz w:val="20"/>
          <w:szCs w:val="20"/>
        </w:rPr>
        <w:br w:type="textWrapping"/>
      </w:r>
      <w:r>
        <w:rPr>
          <w:spacing w:val="0"/>
          <w:w w:val="100"/>
          <w:position w:val="0"/>
          <w:sz w:val="15"/>
          <w:szCs w:val="15"/>
        </w:rPr>
        <w:t>全国一级建造师执业资格考试用书编写委员会编写</w:t>
      </w:r>
    </w:p>
    <w:p>
      <w:pPr>
        <w:pStyle w:val="21"/>
        <w:keepNext w:val="0"/>
        <w:keepLines w:val="0"/>
        <w:widowControl w:val="0"/>
        <w:shd w:val="clear" w:color="auto" w:fill="auto"/>
        <w:bidi w:val="0"/>
        <w:spacing w:before="0" w:after="0" w:line="403" w:lineRule="auto"/>
        <w:ind w:left="4020" w:right="0" w:firstLine="0"/>
        <w:jc w:val="left"/>
      </w:pPr>
      <w:r>
        <w:rPr>
          <w:rFonts w:ascii="Times New Roman" w:hAnsi="Times New Roman" w:eastAsia="Times New Roman" w:cs="Times New Roman"/>
          <w:spacing w:val="0"/>
          <w:w w:val="100"/>
          <w:position w:val="0"/>
          <w:lang w:val="en-US" w:eastAsia="en-US" w:bidi="en-US"/>
        </w:rPr>
        <w:t>*</w:t>
      </w:r>
    </w:p>
    <w:p>
      <w:pPr>
        <w:pStyle w:val="19"/>
        <w:keepNext w:val="0"/>
        <w:keepLines w:val="0"/>
        <w:widowControl w:val="0"/>
        <w:shd w:val="clear" w:color="auto" w:fill="auto"/>
        <w:bidi w:val="0"/>
        <w:spacing w:before="0" w:after="80" w:line="290" w:lineRule="exact"/>
        <w:ind w:left="0" w:right="0" w:firstLine="0"/>
        <w:jc w:val="center"/>
      </w:pPr>
      <w:r>
        <w:rPr>
          <w:spacing w:val="0"/>
          <w:w w:val="100"/>
          <w:position w:val="0"/>
        </w:rPr>
        <w:t>中国建筑工业出版社出版、发行（北京海淀三里河路</w:t>
      </w:r>
      <w:r>
        <w:rPr>
          <w:rFonts w:ascii="Times New Roman" w:hAnsi="Times New Roman" w:eastAsia="Times New Roman" w:cs="Times New Roman"/>
          <w:b/>
          <w:bCs/>
          <w:spacing w:val="0"/>
          <w:w w:val="100"/>
          <w:position w:val="0"/>
        </w:rPr>
        <w:t>9</w:t>
      </w:r>
      <w:r>
        <w:rPr>
          <w:spacing w:val="0"/>
          <w:w w:val="100"/>
          <w:position w:val="0"/>
        </w:rPr>
        <w:t>号）</w:t>
      </w:r>
      <w:r>
        <w:rPr>
          <w:spacing w:val="0"/>
          <w:w w:val="100"/>
          <w:position w:val="0"/>
        </w:rPr>
        <w:br w:type="textWrapping"/>
      </w:r>
      <w:r>
        <w:rPr>
          <w:spacing w:val="0"/>
          <w:w w:val="100"/>
          <w:position w:val="0"/>
        </w:rPr>
        <w:t>各地新</w:t>
      </w:r>
      <w:r>
        <w:rPr>
          <w:spacing w:val="0"/>
          <w:w w:val="100"/>
          <w:position w:val="0"/>
          <w:vertAlign w:val="superscript"/>
        </w:rPr>
        <w:t>1</w:t>
      </w:r>
      <w:r>
        <w:rPr>
          <w:spacing w:val="0"/>
          <w:w w:val="100"/>
          <w:position w:val="0"/>
        </w:rPr>
        <w:t>华书店、建筑书店经销</w:t>
      </w:r>
      <w:r>
        <w:rPr>
          <w:spacing w:val="0"/>
          <w:w w:val="100"/>
          <w:position w:val="0"/>
        </w:rPr>
        <w:br w:type="textWrapping"/>
      </w:r>
      <w:r>
        <w:rPr>
          <w:spacing w:val="0"/>
          <w:w w:val="100"/>
          <w:position w:val="0"/>
        </w:rPr>
        <w:t>河北鹏润印刷有限公司印刷</w:t>
      </w:r>
    </w:p>
    <w:p>
      <w:pPr>
        <w:pStyle w:val="21"/>
        <w:keepNext w:val="0"/>
        <w:keepLines w:val="0"/>
        <w:widowControl w:val="0"/>
        <w:shd w:val="clear" w:color="auto" w:fill="auto"/>
        <w:bidi w:val="0"/>
        <w:spacing w:before="0" w:after="0" w:line="240" w:lineRule="auto"/>
        <w:ind w:left="4020" w:right="0" w:firstLine="0"/>
        <w:jc w:val="left"/>
      </w:pPr>
      <w:r>
        <w:rPr>
          <w:rFonts w:ascii="Times New Roman" w:hAnsi="Times New Roman" w:eastAsia="Times New Roman" w:cs="Times New Roman"/>
          <w:spacing w:val="0"/>
          <w:w w:val="100"/>
          <w:position w:val="0"/>
          <w:lang w:val="en-US" w:eastAsia="en-US" w:bidi="en-US"/>
        </w:rPr>
        <w:t>*</w:t>
      </w:r>
    </w:p>
    <w:p>
      <w:pPr>
        <w:pStyle w:val="19"/>
        <w:keepNext w:val="0"/>
        <w:keepLines w:val="0"/>
        <w:widowControl w:val="0"/>
        <w:shd w:val="clear" w:color="auto" w:fill="auto"/>
        <w:tabs>
          <w:tab w:val="left" w:pos="1920"/>
        </w:tabs>
        <w:bidi w:val="0"/>
        <w:spacing w:before="0" w:after="0" w:line="250" w:lineRule="exact"/>
        <w:ind w:left="0" w:right="0" w:firstLine="0"/>
        <w:jc w:val="center"/>
      </w:pPr>
      <w:r>
        <w:rPr>
          <w:spacing w:val="0"/>
          <w:w w:val="100"/>
          <w:position w:val="0"/>
        </w:rPr>
        <w:t>开本：</w:t>
      </w:r>
      <w:r>
        <w:rPr>
          <w:rFonts w:ascii="Times New Roman" w:hAnsi="Times New Roman" w:eastAsia="Times New Roman" w:cs="Times New Roman"/>
          <w:b/>
          <w:bCs/>
          <w:spacing w:val="0"/>
          <w:w w:val="100"/>
          <w:position w:val="0"/>
          <w:lang w:val="en-US" w:eastAsia="en-US" w:bidi="en-US"/>
        </w:rPr>
        <w:t>787X1092</w:t>
      </w:r>
      <w:r>
        <w:rPr>
          <w:spacing w:val="0"/>
          <w:w w:val="100"/>
          <w:position w:val="0"/>
        </w:rPr>
        <w:t>毫米</w:t>
      </w:r>
      <w:r>
        <w:rPr>
          <w:rFonts w:ascii="Times New Roman" w:hAnsi="Times New Roman" w:eastAsia="Times New Roman" w:cs="Times New Roman"/>
          <w:b/>
          <w:bCs/>
          <w:spacing w:val="0"/>
          <w:w w:val="100"/>
          <w:position w:val="0"/>
        </w:rPr>
        <w:t>1/16</w:t>
      </w:r>
      <w:r>
        <w:rPr>
          <w:spacing w:val="0"/>
          <w:w w:val="100"/>
          <w:position w:val="0"/>
        </w:rPr>
        <w:t>印张：</w:t>
      </w:r>
      <w:r>
        <w:rPr>
          <w:rFonts w:ascii="Times New Roman" w:hAnsi="Times New Roman" w:eastAsia="Times New Roman" w:cs="Times New Roman"/>
          <w:b/>
          <w:bCs/>
          <w:spacing w:val="0"/>
          <w:w w:val="100"/>
          <w:position w:val="0"/>
        </w:rPr>
        <w:t>30</w:t>
      </w:r>
      <w:r>
        <w:rPr>
          <w:spacing w:val="0"/>
          <w:w w:val="100"/>
          <w:position w:val="0"/>
        </w:rPr>
        <w:t>字数：</w:t>
      </w:r>
      <w:r>
        <w:rPr>
          <w:rFonts w:ascii="Times New Roman" w:hAnsi="Times New Roman" w:eastAsia="Times New Roman" w:cs="Times New Roman"/>
          <w:b/>
          <w:bCs/>
          <w:spacing w:val="0"/>
          <w:w w:val="100"/>
          <w:position w:val="0"/>
        </w:rPr>
        <w:t>749</w:t>
      </w:r>
      <w:r>
        <w:rPr>
          <w:spacing w:val="0"/>
          <w:w w:val="100"/>
          <w:position w:val="0"/>
        </w:rPr>
        <w:t>千字</w:t>
      </w:r>
      <w:r>
        <w:rPr>
          <w:spacing w:val="0"/>
          <w:w w:val="100"/>
          <w:position w:val="0"/>
        </w:rPr>
        <w:br w:type="textWrapping"/>
      </w:r>
      <w:r>
        <w:rPr>
          <w:rFonts w:ascii="Times New Roman" w:hAnsi="Times New Roman" w:eastAsia="Times New Roman" w:cs="Times New Roman"/>
          <w:b/>
          <w:bCs/>
          <w:spacing w:val="0"/>
          <w:w w:val="100"/>
          <w:position w:val="0"/>
        </w:rPr>
        <w:t>2019</w:t>
      </w:r>
      <w:r>
        <w:rPr>
          <w:spacing w:val="0"/>
          <w:w w:val="100"/>
          <w:position w:val="0"/>
        </w:rPr>
        <w:t>年</w:t>
      </w:r>
      <w:r>
        <w:rPr>
          <w:rFonts w:ascii="Times New Roman" w:hAnsi="Times New Roman" w:eastAsia="Times New Roman" w:cs="Times New Roman"/>
          <w:b/>
          <w:bCs/>
          <w:spacing w:val="0"/>
          <w:w w:val="100"/>
          <w:position w:val="0"/>
        </w:rPr>
        <w:t>5</w:t>
      </w:r>
      <w:r>
        <w:rPr>
          <w:spacing w:val="0"/>
          <w:w w:val="100"/>
          <w:position w:val="0"/>
        </w:rPr>
        <w:t>月第一版</w:t>
      </w:r>
      <w:r>
        <w:rPr>
          <w:spacing w:val="0"/>
          <w:w w:val="100"/>
          <w:position w:val="0"/>
        </w:rPr>
        <w:tab/>
      </w:r>
      <w:r>
        <w:rPr>
          <w:rFonts w:ascii="Times New Roman" w:hAnsi="Times New Roman" w:eastAsia="Times New Roman" w:cs="Times New Roman"/>
          <w:b/>
          <w:bCs/>
          <w:spacing w:val="0"/>
          <w:w w:val="100"/>
          <w:position w:val="0"/>
        </w:rPr>
        <w:t>2019</w:t>
      </w:r>
      <w:r>
        <w:rPr>
          <w:spacing w:val="0"/>
          <w:w w:val="100"/>
          <w:position w:val="0"/>
        </w:rPr>
        <w:t>年</w:t>
      </w:r>
      <w:r>
        <w:rPr>
          <w:rFonts w:ascii="Times New Roman" w:hAnsi="Times New Roman" w:eastAsia="Times New Roman" w:cs="Times New Roman"/>
          <w:b/>
          <w:bCs/>
          <w:spacing w:val="0"/>
          <w:w w:val="100"/>
          <w:position w:val="0"/>
        </w:rPr>
        <w:t>5</w:t>
      </w:r>
      <w:r>
        <w:rPr>
          <w:spacing w:val="0"/>
          <w:w w:val="100"/>
          <w:position w:val="0"/>
        </w:rPr>
        <w:t>月第一次印刷</w:t>
      </w:r>
    </w:p>
    <w:p>
      <w:pPr>
        <w:pStyle w:val="19"/>
        <w:keepNext w:val="0"/>
        <w:keepLines w:val="0"/>
        <w:widowControl w:val="0"/>
        <w:shd w:val="clear" w:color="auto" w:fill="auto"/>
        <w:bidi w:val="0"/>
        <w:spacing w:before="0" w:after="80" w:line="250" w:lineRule="exact"/>
        <w:ind w:left="3000" w:right="0" w:firstLine="0"/>
        <w:jc w:val="left"/>
      </w:pPr>
      <w:r>
        <w:rPr>
          <w:spacing w:val="0"/>
          <w:w w:val="100"/>
          <w:position w:val="0"/>
        </w:rPr>
        <w:t>定价：</w:t>
      </w:r>
      <w:r>
        <w:rPr>
          <w:rFonts w:ascii="Times New Roman" w:hAnsi="Times New Roman" w:eastAsia="Times New Roman" w:cs="Times New Roman"/>
          <w:b/>
          <w:bCs/>
          <w:spacing w:val="0"/>
          <w:w w:val="100"/>
          <w:position w:val="0"/>
          <w:lang w:val="en-US" w:eastAsia="en-US" w:bidi="en-US"/>
        </w:rPr>
        <w:t>78.00</w:t>
      </w:r>
      <w:r>
        <w:rPr>
          <w:spacing w:val="0"/>
          <w:w w:val="100"/>
          <w:position w:val="0"/>
        </w:rPr>
        <w:t>元（含增值服务）</w:t>
      </w:r>
    </w:p>
    <w:p>
      <w:pPr>
        <w:pStyle w:val="21"/>
        <w:keepNext w:val="0"/>
        <w:keepLines w:val="0"/>
        <w:widowControl w:val="0"/>
        <w:shd w:val="clear" w:color="auto" w:fill="auto"/>
        <w:bidi w:val="0"/>
        <w:spacing w:before="0" w:after="0" w:line="382" w:lineRule="auto"/>
        <w:ind w:left="3080" w:right="0" w:firstLine="0"/>
        <w:jc w:val="left"/>
      </w:pPr>
      <w:r>
        <w:rPr>
          <w:rFonts w:ascii="Times New Roman" w:hAnsi="Times New Roman" w:eastAsia="Times New Roman" w:cs="Times New Roman"/>
          <w:spacing w:val="0"/>
          <w:w w:val="100"/>
          <w:position w:val="0"/>
          <w:u w:val="single"/>
          <w:lang w:val="en-US" w:eastAsia="en-US" w:bidi="en-US"/>
        </w:rPr>
        <w:t>ISBN 978-7-112-23247-5</w:t>
      </w:r>
    </w:p>
    <w:p>
      <w:pPr>
        <w:pStyle w:val="19"/>
        <w:keepNext w:val="0"/>
        <w:keepLines w:val="0"/>
        <w:widowControl w:val="0"/>
        <w:shd w:val="clear" w:color="auto" w:fill="auto"/>
        <w:bidi w:val="0"/>
        <w:spacing w:before="0" w:after="80" w:line="274" w:lineRule="exact"/>
        <w:ind w:left="2720" w:right="0" w:firstLine="1300"/>
        <w:jc w:val="left"/>
      </w:pPr>
      <w:r>
        <w:rPr>
          <w:rFonts w:ascii="Times New Roman" w:hAnsi="Times New Roman" w:eastAsia="Times New Roman" w:cs="Times New Roman"/>
          <w:b/>
          <w:bCs/>
          <w:spacing w:val="0"/>
          <w:w w:val="100"/>
          <w:position w:val="0"/>
        </w:rPr>
        <w:t xml:space="preserve">548 </w:t>
      </w:r>
      <w:r>
        <w:rPr>
          <w:spacing w:val="0"/>
          <w:w w:val="100"/>
          <w:position w:val="0"/>
        </w:rPr>
        <w:t>） 如有印装质量问题，可寄本社退换</w:t>
      </w:r>
    </w:p>
    <w:p>
      <w:pPr>
        <w:pStyle w:val="19"/>
        <w:keepNext w:val="0"/>
        <w:keepLines w:val="0"/>
        <w:widowControl w:val="0"/>
        <w:shd w:val="clear" w:color="auto" w:fill="auto"/>
        <w:bidi w:val="0"/>
        <w:spacing w:before="0" w:after="220" w:line="240" w:lineRule="auto"/>
        <w:ind w:left="3380" w:right="0" w:firstLine="0"/>
        <w:jc w:val="left"/>
      </w:pPr>
      <w:r>
        <w:rPr>
          <w:spacing w:val="0"/>
          <w:w w:val="100"/>
          <w:position w:val="0"/>
        </w:rPr>
        <w:t>（邮政编码</w:t>
      </w:r>
      <w:r>
        <w:rPr>
          <w:rFonts w:ascii="Times New Roman" w:hAnsi="Times New Roman" w:eastAsia="Times New Roman" w:cs="Times New Roman"/>
          <w:b/>
          <w:bCs/>
          <w:spacing w:val="0"/>
          <w:w w:val="100"/>
          <w:position w:val="0"/>
        </w:rPr>
        <w:t>100037</w:t>
      </w:r>
      <w:r>
        <w:rPr>
          <w:spacing w:val="0"/>
          <w:w w:val="100"/>
          <w:position w:val="0"/>
        </w:rPr>
        <w:t>）</w:t>
      </w:r>
    </w:p>
    <w:p>
      <w:pPr>
        <w:pStyle w:val="19"/>
        <w:keepNext w:val="0"/>
        <w:keepLines w:val="0"/>
        <w:widowControl w:val="0"/>
        <w:shd w:val="clear" w:color="auto" w:fill="auto"/>
        <w:bidi w:val="0"/>
        <w:spacing w:before="0" w:after="0" w:line="281" w:lineRule="exact"/>
        <w:ind w:left="3260" w:right="0" w:firstLine="0"/>
        <w:jc w:val="left"/>
      </w:pPr>
      <w:r>
        <w:rPr>
          <w:spacing w:val="0"/>
          <w:w w:val="100"/>
          <w:position w:val="0"/>
        </w:rPr>
        <w:t>版权所有翻印必究</w:t>
      </w:r>
    </w:p>
    <w:p>
      <w:pPr>
        <w:pStyle w:val="9"/>
        <w:keepNext w:val="0"/>
        <w:keepLines w:val="0"/>
        <w:widowControl w:val="0"/>
        <w:shd w:val="clear" w:color="auto" w:fill="auto"/>
        <w:bidi w:val="0"/>
        <w:spacing w:before="0" w:after="0" w:line="281" w:lineRule="exact"/>
        <w:ind w:left="1600" w:right="0" w:firstLine="0"/>
        <w:jc w:val="left"/>
        <w:rPr>
          <w:sz w:val="17"/>
          <w:szCs w:val="17"/>
        </w:rPr>
      </w:pPr>
      <w:r>
        <w:rPr>
          <w:spacing w:val="0"/>
          <w:w w:val="100"/>
          <w:position w:val="0"/>
          <w:sz w:val="17"/>
          <w:szCs w:val="17"/>
        </w:rPr>
        <w:t>请读者识别、监督：</w:t>
      </w:r>
    </w:p>
    <w:p>
      <w:pPr>
        <w:pStyle w:val="19"/>
        <w:keepNext w:val="0"/>
        <w:keepLines w:val="0"/>
        <w:widowControl w:val="0"/>
        <w:shd w:val="clear" w:color="auto" w:fill="auto"/>
        <w:bidi w:val="0"/>
        <w:spacing w:before="0" w:after="80" w:line="281" w:lineRule="exact"/>
        <w:ind w:left="1600" w:right="0" w:firstLine="380"/>
        <w:jc w:val="left"/>
      </w:pPr>
      <w:r>
        <w:rPr>
          <w:spacing w:val="0"/>
          <w:w w:val="100"/>
          <w:position w:val="0"/>
        </w:rPr>
        <w:t>本书封面贴有网上增值服务码，环衬用含有中国建筑工 业出版社水印的专用防伪纸印制，封底贴有中国建筑工业出版 社专用防伪标，否则为盗版书，欢迎举报监督！举报电话：</w:t>
      </w:r>
    </w:p>
    <w:p>
      <w:pPr>
        <w:pStyle w:val="21"/>
        <w:keepNext w:val="0"/>
        <w:keepLines w:val="0"/>
        <w:widowControl w:val="0"/>
        <w:shd w:val="clear" w:color="auto" w:fill="auto"/>
        <w:bidi w:val="0"/>
        <w:spacing w:before="0" w:after="0" w:line="391" w:lineRule="auto"/>
        <w:ind w:left="0" w:right="0" w:firstLine="0"/>
        <w:jc w:val="center"/>
      </w:pPr>
      <w:r>
        <w:rPr>
          <w:rFonts w:ascii="Times New Roman" w:hAnsi="Times New Roman" w:eastAsia="Times New Roman" w:cs="Times New Roman"/>
          <w:spacing w:val="0"/>
          <w:w w:val="100"/>
          <w:position w:val="0"/>
          <w:lang w:val="zh-CN" w:eastAsia="zh-CN" w:bidi="zh-CN"/>
        </w:rPr>
        <w:t>（010） 58337026;</w:t>
      </w:r>
      <w:r>
        <w:rPr>
          <w:rFonts w:ascii="宋体" w:hAnsi="宋体" w:eastAsia="宋体" w:cs="宋体"/>
          <w:b w:val="0"/>
          <w:bCs w:val="0"/>
          <w:spacing w:val="0"/>
          <w:w w:val="100"/>
          <w:position w:val="0"/>
          <w:lang w:val="zh-CN" w:eastAsia="zh-CN" w:bidi="zh-CN"/>
        </w:rPr>
        <w:t>举报</w:t>
      </w:r>
      <w:r>
        <w:rPr>
          <w:rFonts w:ascii="Times New Roman" w:hAnsi="Times New Roman" w:eastAsia="Times New Roman" w:cs="Times New Roman"/>
          <w:spacing w:val="0"/>
          <w:w w:val="100"/>
          <w:position w:val="0"/>
          <w:lang w:val="en-US" w:eastAsia="en-US" w:bidi="en-US"/>
        </w:rPr>
        <w:t>QQ</w:t>
      </w:r>
      <w:r>
        <w:rPr>
          <w:rFonts w:ascii="宋体" w:hAnsi="宋体" w:eastAsia="宋体" w:cs="宋体"/>
          <w:spacing w:val="0"/>
          <w:w w:val="100"/>
          <w:position w:val="0"/>
          <w:sz w:val="16"/>
          <w:szCs w:val="16"/>
          <w:lang w:val="en-US" w:eastAsia="en-US" w:bidi="en-US"/>
        </w:rPr>
        <w:t>：</w:t>
      </w:r>
      <w:r>
        <w:rPr>
          <w:rFonts w:ascii="Times New Roman" w:hAnsi="Times New Roman" w:eastAsia="Times New Roman" w:cs="Times New Roman"/>
          <w:spacing w:val="0"/>
          <w:w w:val="100"/>
          <w:position w:val="0"/>
          <w:lang w:val="en-US" w:eastAsia="en-US" w:bidi="en-US"/>
        </w:rPr>
        <w:t xml:space="preserve"> </w:t>
      </w:r>
      <w:r>
        <w:rPr>
          <w:rFonts w:ascii="Times New Roman" w:hAnsi="Times New Roman" w:eastAsia="Times New Roman" w:cs="Times New Roman"/>
          <w:spacing w:val="0"/>
          <w:w w:val="100"/>
          <w:position w:val="0"/>
          <w:lang w:val="zh-CN" w:eastAsia="zh-CN" w:bidi="zh-CN"/>
        </w:rPr>
        <w:t>3050159269</w:t>
      </w:r>
    </w:p>
    <w:p>
      <w:pPr>
        <w:pStyle w:val="19"/>
        <w:keepNext w:val="0"/>
        <w:keepLines w:val="0"/>
        <w:widowControl w:val="0"/>
        <w:shd w:val="clear" w:color="auto" w:fill="auto"/>
        <w:bidi w:val="0"/>
        <w:spacing w:before="0" w:after="80" w:line="281" w:lineRule="exact"/>
        <w:ind w:left="1980" w:right="0" w:firstLine="0"/>
        <w:jc w:val="left"/>
        <w:sectPr>
          <w:headerReference r:id="rId7" w:type="default"/>
          <w:headerReference r:id="rId8" w:type="even"/>
          <w:footnotePr>
            <w:numFmt w:val="decimal"/>
          </w:footnotePr>
          <w:pgSz w:w="10368" w:h="14606"/>
          <w:pgMar w:top="1253" w:right="2208" w:bottom="1053" w:left="1589" w:header="825" w:footer="625" w:gutter="0"/>
          <w:cols w:space="720" w:num="1"/>
          <w:rtlGutter w:val="0"/>
          <w:docGrid w:linePitch="360" w:charSpace="0"/>
        </w:sectPr>
      </w:pPr>
      <w:r>
        <w:rPr>
          <w:spacing w:val="0"/>
          <w:w w:val="100"/>
          <w:position w:val="0"/>
        </w:rPr>
        <w:t>本社法律顾间：上海博利律师事务所许爱东律师</w:t>
      </w:r>
    </w:p>
    <w:p>
      <w:pPr>
        <w:pStyle w:val="25"/>
        <w:keepNext/>
        <w:keepLines/>
        <w:widowControl w:val="0"/>
        <w:shd w:val="clear" w:color="auto" w:fill="auto"/>
        <w:bidi w:val="0"/>
        <w:spacing w:before="0" w:after="80" w:line="240" w:lineRule="auto"/>
        <w:ind w:left="0" w:right="0" w:firstLine="0"/>
        <w:jc w:val="center"/>
      </w:pPr>
      <w:bookmarkStart w:id="10" w:name="bookmark12"/>
      <w:bookmarkStart w:id="11" w:name="bookmark11"/>
      <w:bookmarkStart w:id="12" w:name="bookmark10"/>
      <w:r>
        <w:rPr>
          <w:spacing w:val="0"/>
          <w:w w:val="100"/>
          <w:position w:val="0"/>
        </w:rPr>
        <w:t>审定委员会</w:t>
      </w:r>
      <w:bookmarkEnd w:id="10"/>
      <w:bookmarkEnd w:id="11"/>
      <w:bookmarkEnd w:id="12"/>
    </w:p>
    <w:p>
      <w:pPr>
        <w:pStyle w:val="23"/>
        <w:keepNext w:val="0"/>
        <w:keepLines w:val="0"/>
        <w:widowControl w:val="0"/>
        <w:shd w:val="clear" w:color="auto" w:fill="auto"/>
        <w:bidi w:val="0"/>
        <w:spacing w:before="0" w:after="0" w:line="240" w:lineRule="auto"/>
        <w:ind w:left="0" w:right="0" w:firstLine="0"/>
        <w:jc w:val="center"/>
        <w:sectPr>
          <w:headerReference r:id="rId9" w:type="default"/>
          <w:headerReference r:id="rId10" w:type="even"/>
          <w:footnotePr>
            <w:numFmt w:val="decimal"/>
          </w:footnotePr>
          <w:pgSz w:w="8223" w:h="11558"/>
          <w:pgMar w:top="3051" w:right="2376" w:bottom="2592" w:left="1660" w:header="0" w:footer="2164" w:gutter="0"/>
          <w:cols w:space="720" w:num="1"/>
          <w:rtlGutter w:val="0"/>
          <w:docGrid w:linePitch="360" w:charSpace="0"/>
        </w:sectPr>
      </w:pPr>
      <w:r>
        <w:rPr>
          <w:color w:val="333333"/>
          <w:spacing w:val="0"/>
          <w:w w:val="100"/>
          <w:position w:val="0"/>
        </w:rPr>
        <w:t>（按姓氏笔画排序）</w:t>
      </w:r>
    </w:p>
    <w:p>
      <w:pPr>
        <w:widowControl w:val="0"/>
        <w:spacing w:before="99" w:after="99" w:line="240" w:lineRule="exact"/>
        <w:rPr>
          <w:sz w:val="19"/>
          <w:szCs w:val="19"/>
        </w:rPr>
      </w:pPr>
    </w:p>
    <w:p>
      <w:pPr>
        <w:widowControl w:val="0"/>
        <w:spacing w:line="1" w:lineRule="exact"/>
        <w:sectPr>
          <w:footnotePr>
            <w:numFmt w:val="decimal"/>
          </w:footnotePr>
          <w:type w:val="continuous"/>
          <w:pgSz w:w="8223" w:h="11558"/>
          <w:pgMar w:top="2264" w:right="0" w:bottom="2592" w:left="0" w:header="0" w:footer="3" w:gutter="0"/>
          <w:cols w:space="720" w:num="1"/>
          <w:rtlGutter w:val="0"/>
          <w:docGrid w:linePitch="360" w:charSpace="0"/>
        </w:sectPr>
      </w:pPr>
    </w:p>
    <w:p>
      <w:pPr>
        <w:pStyle w:val="23"/>
        <w:keepNext w:val="0"/>
        <w:keepLines w:val="0"/>
        <w:framePr w:w="2721" w:h="250" w:wrap="around" w:vAnchor="text" w:hAnchor="page" w:x="1877" w:y="21"/>
        <w:widowControl w:val="0"/>
        <w:shd w:val="clear" w:color="auto" w:fill="auto"/>
        <w:bidi w:val="0"/>
        <w:spacing w:before="0" w:after="0" w:line="240" w:lineRule="auto"/>
        <w:ind w:left="0" w:right="0" w:firstLine="0"/>
        <w:jc w:val="left"/>
      </w:pPr>
      <w:r>
        <w:rPr>
          <w:color w:val="333333"/>
          <w:spacing w:val="0"/>
          <w:w w:val="100"/>
          <w:position w:val="0"/>
        </w:rPr>
        <w:t>丁士昭 马志刚 毛志兵</w:t>
      </w:r>
    </w:p>
    <w:p>
      <w:pPr>
        <w:pStyle w:val="23"/>
        <w:keepNext w:val="0"/>
        <w:keepLines w:val="0"/>
        <w:framePr w:w="629" w:h="246" w:wrap="around" w:vAnchor="text" w:hAnchor="page" w:x="4992" w:y="21"/>
        <w:widowControl w:val="0"/>
        <w:shd w:val="clear" w:color="auto" w:fill="auto"/>
        <w:bidi w:val="0"/>
        <w:spacing w:before="0" w:after="0" w:line="240" w:lineRule="auto"/>
        <w:ind w:left="0" w:right="0" w:firstLine="0"/>
        <w:jc w:val="left"/>
      </w:pPr>
      <w:r>
        <w:rPr>
          <w:color w:val="333333"/>
          <w:spacing w:val="0"/>
          <w:w w:val="100"/>
          <w:position w:val="0"/>
        </w:rPr>
        <w:t>司毅军</w:t>
      </w:r>
    </w:p>
    <w:p>
      <w:pPr>
        <w:widowControl w:val="0"/>
        <w:spacing w:after="264" w:line="1" w:lineRule="exact"/>
      </w:pPr>
    </w:p>
    <w:p>
      <w:pPr>
        <w:widowControl w:val="0"/>
        <w:spacing w:line="1" w:lineRule="exact"/>
        <w:sectPr>
          <w:footnotePr>
            <w:numFmt w:val="decimal"/>
          </w:footnotePr>
          <w:type w:val="continuous"/>
          <w:pgSz w:w="8223" w:h="11558"/>
          <w:pgMar w:top="2264" w:right="2376" w:bottom="2592" w:left="1660" w:header="0" w:footer="3" w:gutter="0"/>
          <w:cols w:space="720" w:num="1"/>
          <w:rtlGutter w:val="0"/>
          <w:docGrid w:linePitch="360" w:charSpace="0"/>
        </w:sectPr>
      </w:pPr>
    </w:p>
    <w:p>
      <w:pPr>
        <w:pStyle w:val="23"/>
        <w:keepNext w:val="0"/>
        <w:keepLines w:val="0"/>
        <w:widowControl w:val="0"/>
        <w:shd w:val="clear" w:color="auto" w:fill="auto"/>
        <w:bidi w:val="0"/>
        <w:spacing w:before="0" w:after="0" w:line="240" w:lineRule="auto"/>
        <w:ind w:left="0" w:right="0" w:firstLine="0"/>
        <w:jc w:val="left"/>
      </w:pPr>
      <w:r>
        <w:rPr>
          <w:color w:val="333333"/>
          <w:spacing w:val="0"/>
          <w:w w:val="100"/>
          <w:position w:val="0"/>
        </w:rPr>
        <w:t>任虹 刘建国</w:t>
      </w:r>
    </w:p>
    <w:p>
      <w:pPr>
        <w:pStyle w:val="23"/>
        <w:keepNext w:val="0"/>
        <w:keepLines w:val="0"/>
        <w:widowControl w:val="0"/>
        <w:shd w:val="clear" w:color="auto" w:fill="auto"/>
        <w:bidi w:val="0"/>
        <w:spacing w:before="0" w:after="0" w:line="240" w:lineRule="auto"/>
        <w:ind w:left="0" w:right="0" w:firstLine="0"/>
        <w:jc w:val="left"/>
        <w:sectPr>
          <w:footnotePr>
            <w:numFmt w:val="decimal"/>
          </w:footnotePr>
          <w:type w:val="continuous"/>
          <w:pgSz w:w="8223" w:h="11558"/>
          <w:pgMar w:top="3051" w:right="2592" w:bottom="2592" w:left="1861" w:header="0" w:footer="3" w:gutter="0"/>
          <w:cols w:space="390" w:num="2"/>
          <w:rtlGutter w:val="0"/>
          <w:docGrid w:linePitch="360" w:charSpace="0"/>
        </w:sectPr>
      </w:pPr>
      <w:r>
        <w:rPr>
          <w:color w:val="333333"/>
          <w:spacing w:val="0"/>
          <w:w w:val="100"/>
          <w:position w:val="0"/>
        </w:rPr>
        <w:t>李强 杨存成</w:t>
      </w:r>
    </w:p>
    <w:p>
      <w:pPr>
        <w:pStyle w:val="23"/>
        <w:keepNext w:val="0"/>
        <w:keepLines w:val="0"/>
        <w:widowControl w:val="0"/>
        <w:shd w:val="clear" w:color="auto" w:fill="auto"/>
        <w:bidi w:val="0"/>
        <w:spacing w:before="0" w:after="900" w:line="240" w:lineRule="auto"/>
        <w:ind w:left="0" w:right="0" w:firstLine="220"/>
        <w:jc w:val="left"/>
      </w:pPr>
      <w:r>
        <w:rPr>
          <w:color w:val="333333"/>
          <w:spacing w:val="0"/>
          <w:w w:val="100"/>
          <w:position w:val="0"/>
        </w:rPr>
        <w:t>张巧梅 尚春明 贺丰</w:t>
      </w:r>
    </w:p>
    <w:p>
      <w:pPr>
        <w:pStyle w:val="25"/>
        <w:keepNext/>
        <w:keepLines/>
        <w:widowControl w:val="0"/>
        <w:shd w:val="clear" w:color="auto" w:fill="auto"/>
        <w:bidi w:val="0"/>
        <w:spacing w:before="0" w:after="480" w:line="240" w:lineRule="auto"/>
        <w:ind w:left="0" w:right="0" w:firstLine="0"/>
        <w:jc w:val="center"/>
      </w:pPr>
      <w:bookmarkStart w:id="13" w:name="bookmark13"/>
      <w:bookmarkStart w:id="14" w:name="bookmark15"/>
      <w:bookmarkStart w:id="15" w:name="bookmark14"/>
      <w:r>
        <w:rPr>
          <w:color w:val="6CB47D"/>
          <w:spacing w:val="0"/>
          <w:w w:val="100"/>
          <w:position w:val="0"/>
        </w:rPr>
        <w:t>编写委员会</w:t>
      </w:r>
      <w:bookmarkEnd w:id="13"/>
      <w:bookmarkEnd w:id="14"/>
      <w:bookmarkEnd w:id="15"/>
    </w:p>
    <w:p>
      <w:pPr>
        <w:pStyle w:val="23"/>
        <w:keepNext w:val="0"/>
        <w:keepLines w:val="0"/>
        <w:widowControl w:val="0"/>
        <w:shd w:val="clear" w:color="auto" w:fill="auto"/>
        <w:bidi w:val="0"/>
        <w:spacing w:before="0" w:after="140" w:line="240" w:lineRule="auto"/>
        <w:ind w:left="0" w:right="0" w:firstLine="0"/>
        <w:jc w:val="left"/>
      </w:pPr>
      <w:r>
        <w:rPr>
          <w:color w:val="333333"/>
          <w:spacing w:val="0"/>
          <w:w w:val="100"/>
          <w:position w:val="0"/>
        </w:rPr>
        <w:t>主 编：丁士昭</w:t>
      </w:r>
    </w:p>
    <w:p>
      <w:pPr>
        <w:pStyle w:val="23"/>
        <w:keepNext w:val="0"/>
        <w:keepLines w:val="0"/>
        <w:widowControl w:val="0"/>
        <w:shd w:val="clear" w:color="auto" w:fill="auto"/>
        <w:bidi w:val="0"/>
        <w:spacing w:before="0" w:after="140" w:line="240" w:lineRule="auto"/>
        <w:ind w:left="0" w:right="0" w:firstLine="0"/>
        <w:jc w:val="left"/>
      </w:pPr>
      <w:r>
        <w:rPr>
          <w:color w:val="333333"/>
          <w:spacing w:val="0"/>
          <w:w w:val="100"/>
          <w:position w:val="0"/>
        </w:rPr>
        <w:t>委 员：（按姓氏笔画排序）</w:t>
      </w:r>
    </w:p>
    <w:p>
      <w:pPr>
        <w:pStyle w:val="23"/>
        <w:keepNext w:val="0"/>
        <w:keepLines w:val="0"/>
        <w:widowControl w:val="0"/>
        <w:shd w:val="clear" w:color="auto" w:fill="auto"/>
        <w:bidi w:val="0"/>
        <w:spacing w:before="0" w:after="0" w:line="240" w:lineRule="auto"/>
        <w:ind w:left="1020" w:right="0" w:firstLine="0"/>
        <w:jc w:val="left"/>
      </w:pPr>
      <w:r>
        <w:rPr>
          <w:color w:val="333333"/>
          <w:spacing w:val="0"/>
          <w:w w:val="100"/>
          <w:position w:val="0"/>
        </w:rPr>
        <w:t>王雪青王清训毛志兵孑</w:t>
      </w:r>
      <w:r>
        <w:rPr>
          <w:color w:val="333333"/>
          <w:spacing w:val="0"/>
          <w:w w:val="100"/>
          <w:position w:val="0"/>
          <w:lang w:val="en-US" w:eastAsia="en-US" w:bidi="en-US"/>
        </w:rPr>
        <w:t>Lu</w:t>
      </w:r>
      <w:r>
        <w:rPr>
          <w:color w:val="333333"/>
          <w:spacing w:val="0"/>
          <w:w w:val="100"/>
          <w:position w:val="0"/>
        </w:rPr>
        <w:t>恒 高金华唐涛蒋健詹书林 滕小平</w:t>
      </w:r>
    </w:p>
    <w:p>
      <w:pPr>
        <w:widowControl w:val="0"/>
        <w:spacing w:line="1" w:lineRule="exact"/>
        <w:sectPr>
          <w:footnotePr>
            <w:numFmt w:val="decimal"/>
          </w:footnotePr>
          <w:type w:val="continuous"/>
          <w:pgSz w:w="8223" w:h="11558"/>
          <w:pgMar w:top="3051" w:right="2376" w:bottom="2592" w:left="1660" w:header="0" w:footer="3" w:gutter="0"/>
          <w:cols w:space="720" w:num="1"/>
          <w:rtlGutter w:val="0"/>
          <w:docGrid w:linePitch="360" w:charSpace="0"/>
        </w:sectPr>
      </w:pPr>
      <w:r>
        <mc:AlternateContent>
          <mc:Choice Requires="wps">
            <w:drawing>
              <wp:anchor distT="12700" distB="12065" distL="0" distR="0" simplePos="0" relativeHeight="125830144" behindDoc="0" locked="0" layoutInCell="1" allowOverlap="1">
                <wp:simplePos x="0" y="0"/>
                <wp:positionH relativeFrom="page">
                  <wp:posOffset>1713230</wp:posOffset>
                </wp:positionH>
                <wp:positionV relativeFrom="paragraph">
                  <wp:posOffset>12700</wp:posOffset>
                </wp:positionV>
                <wp:extent cx="406400" cy="156210"/>
                <wp:effectExtent l="0" t="0" r="0" b="0"/>
                <wp:wrapTopAndBottom/>
                <wp:docPr id="11" name="Shape 11"/>
                <wp:cNvGraphicFramePr/>
                <a:graphic xmlns:a="http://schemas.openxmlformats.org/drawingml/2006/main">
                  <a:graphicData uri="http://schemas.microsoft.com/office/word/2010/wordprocessingShape">
                    <wps:wsp>
                      <wps:cNvSpPr txBox="1"/>
                      <wps:spPr>
                        <a:xfrm>
                          <a:off x="0" y="0"/>
                          <a:ext cx="406400" cy="15621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333333"/>
                                <w:spacing w:val="0"/>
                                <w:w w:val="100"/>
                                <w:position w:val="0"/>
                              </w:rPr>
                              <w:t>刘志强</w:t>
                            </w:r>
                          </w:p>
                        </w:txbxContent>
                      </wps:txbx>
                      <wps:bodyPr wrap="none" lIns="0" tIns="0" rIns="0" bIns="0">
                        <a:noAutofit/>
                      </wps:bodyPr>
                    </wps:wsp>
                  </a:graphicData>
                </a:graphic>
              </wp:anchor>
            </w:drawing>
          </mc:Choice>
          <mc:Fallback>
            <w:pict>
              <v:shape id="Shape 11" o:spid="_x0000_s1026" o:spt="202" type="#_x0000_t202" style="position:absolute;left:0pt;margin-left:134.9pt;margin-top:1pt;height:12.3pt;width:32pt;mso-position-horizontal-relative:page;mso-wrap-distance-bottom:0.95pt;mso-wrap-distance-top:1pt;mso-wrap-style:none;z-index:125830144;mso-width-relative:page;mso-height-relative:page;" filled="f" stroked="f" coordsize="21600,21600" o:gfxdata="UEsDBAoAAAAAAIdO4kAAAAAAAAAAAAAAAAAEAAAAZHJzL1BLAwQUAAAACACHTuJAlBjr8tQAAAAI&#10;AQAADwAAAGRycy9kb3ducmV2LnhtbE2PwU7DMBBE70j8g7VI3KidRopKiNMDgiOVWrhwc+JtkjZe&#10;R7bThr9ne4LbjmY0+6baLm4UFwxx8KQhWykQSK23A3Uavj7fnzYgYjJkzegJNfxghG19f1eZ0vor&#10;7fFySJ3gEoql0dCnNJVSxrZHZ+LKT0jsHX1wJrEMnbTBXLncjXKtVCGdGYg/9GbC1x7b82F2Go4f&#10;u/Ppbd6rU6c2+J0FXJpsp/XjQ6ZeQCRc0l8YbviMDjUzNX4mG8WoYV08M3rigyexn+c56+ZmFCDr&#10;Sv4fUP8CUEsDBBQAAAAIAIdO4kA1UJ45jQEAACMDAAAOAAAAZHJzL2Uyb0RvYy54bWytUl1LwzAU&#10;fRf8DyHvru2YQ8q6oYyJICpMf0CaJmugyQ1Jtnb/3pusm6Jv4kt6v3ruuefexWrQHTkI5xWYihaT&#10;nBJhODTK7Cr68b65uaPEB2Ya1oERFT0KT1fL66tFb0sxhRa6RjiCIMaXva1oG4Its8zzVmjmJ2CF&#10;waQEp1lA1+2yxrEe0XWXTfN8nvXgGuuAC+8xuj4l6TLhSyl4eJXSi0C6iiK3kF6X3jq+2XLByp1j&#10;tlV8pMH+wEIzZbDpBWrNAiN7p35BacUdeJBhwkFnIKXiIs2A0xT5j2m2LbMizYLieHuRyf8fLH85&#10;vDmiGtxdQYlhGneU2hL0UZze+hJrtharwvAAAxae4x6DceZBOh2/OA3BPMp8vEgrhkA4Bmf5fJZj&#10;hmOquJ1PiyR99vWzdT48CtAkGhV1uLkkKDs8+4BEsPRcEnsZ2Kiui/HI8MQkWmGoh5F2Dc0RWfe4&#10;3IoavD5KuieD2sU7OBvubNSjcQK/3weQKvWNqCeosRluItEZryau+rufqr5ue/k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lBjr8tQAAAAIAQAADwAAAAAAAAABACAAAAAiAAAAZHJzL2Rvd25yZXYu&#10;eG1sUEsBAhQAFAAAAAgAh07iQDVQnjmNAQAAIwMAAA4AAAAAAAAAAQAgAAAAIwEAAGRycy9lMm9E&#10;b2MueG1sUEsFBgAAAAAGAAYAWQEAACI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333333"/>
                          <w:spacing w:val="0"/>
                          <w:w w:val="100"/>
                          <w:position w:val="0"/>
                        </w:rPr>
                        <w:t>刘志强</w:t>
                      </w:r>
                    </w:p>
                  </w:txbxContent>
                </v:textbox>
                <w10:wrap type="topAndBottom"/>
              </v:shape>
            </w:pict>
          </mc:Fallback>
        </mc:AlternateContent>
      </w:r>
      <w:r>
        <mc:AlternateContent>
          <mc:Choice Requires="wps">
            <w:drawing>
              <wp:anchor distT="12700" distB="0" distL="0" distR="0" simplePos="0" relativeHeight="125830144" behindDoc="0" locked="0" layoutInCell="1" allowOverlap="1">
                <wp:simplePos x="0" y="0"/>
                <wp:positionH relativeFrom="page">
                  <wp:posOffset>2237740</wp:posOffset>
                </wp:positionH>
                <wp:positionV relativeFrom="paragraph">
                  <wp:posOffset>12700</wp:posOffset>
                </wp:positionV>
                <wp:extent cx="1472565" cy="168275"/>
                <wp:effectExtent l="0" t="0" r="0" b="0"/>
                <wp:wrapTopAndBottom/>
                <wp:docPr id="13" name="Shape 13"/>
                <wp:cNvGraphicFramePr/>
                <a:graphic xmlns:a="http://schemas.openxmlformats.org/drawingml/2006/main">
                  <a:graphicData uri="http://schemas.microsoft.com/office/word/2010/wordprocessingShape">
                    <wps:wsp>
                      <wps:cNvSpPr txBox="1"/>
                      <wps:spPr>
                        <a:xfrm>
                          <a:off x="0" y="0"/>
                          <a:ext cx="1472565" cy="16827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333333"/>
                                <w:spacing w:val="0"/>
                                <w:w w:val="100"/>
                                <w:position w:val="0"/>
                              </w:rPr>
                              <w:t>李慧民何孝贵张鲁风</w:t>
                            </w:r>
                          </w:p>
                        </w:txbxContent>
                      </wps:txbx>
                      <wps:bodyPr wrap="none" lIns="0" tIns="0" rIns="0" bIns="0">
                        <a:noAutofit/>
                      </wps:bodyPr>
                    </wps:wsp>
                  </a:graphicData>
                </a:graphic>
              </wp:anchor>
            </w:drawing>
          </mc:Choice>
          <mc:Fallback>
            <w:pict>
              <v:shape id="Shape 13" o:spid="_x0000_s1026" o:spt="202" type="#_x0000_t202" style="position:absolute;left:0pt;margin-left:176.2pt;margin-top:1pt;height:13.25pt;width:115.95pt;mso-position-horizontal-relative:page;mso-wrap-distance-bottom:0pt;mso-wrap-distance-top:1pt;mso-wrap-style:none;z-index:125830144;mso-width-relative:page;mso-height-relative:page;" filled="f" stroked="f" coordsize="21600,21600" o:gfxdata="UEsDBAoAAAAAAIdO4kAAAAAAAAAAAAAAAAAEAAAAZHJzL1BLAwQUAAAACACHTuJA+TG0mdUAAAAI&#10;AQAADwAAAGRycy9kb3ducmV2LnhtbE2PMU/DMBSEdyT+g/WQ2KidtEFRiNMBwUilli5sTvyapI2f&#10;o9hpw7/nMcF4utPdd+V2cYO44hR6TxqSlQKB1HjbU6vh+Pn+lIMI0ZA1gyfU8I0BttX9XWkK62+0&#10;x+shtoJLKBRGQxfjWEgZmg6dCSs/IrF38pMzkeXUSjuZG5e7QaZKPUtneuKFzoz42mFzOcxOw+lj&#10;dzm/zXt1blWOX8mES53stH58SNQLiIhL/AvDLz6jQ8VMtZ/JBjFoWGfphqMaUr7EfpZv1iBq1nkG&#10;sirl/wPVD1BLAwQUAAAACACHTuJA4uFlU48BAAAkAwAADgAAAGRycy9lMm9Eb2MueG1srVLBTgIx&#10;EL2b+A9N77KAgmTDQjQEY2LUBP2A0m3ZJttO0xZ2+Xun3QWM3oyXdjozffPmzcyXra7JQTivwBR0&#10;NBhSIgyHUpldQT8/1jczSnxgpmQ1GFHQo/B0ubi+mjc2F2OooC6FIwhifN7YglYh2DzLPK+EZn4A&#10;VhgMSnCaBXy6XVY61iC6rrPxcDjNGnCldcCF9+hddUG6SPhSCh7epPQikLqgyC2k06VzG89sMWf5&#10;zjFbKd7TYH9goZkyWPQMtWKBkb1Tv6C04g48yDDgoDOQUnGResBuRsMf3WwqZkXqBcXx9iyT/z9Y&#10;/np4d0SVOLtbSgzTOKNUluAbxWmszzFnYzErtI/QYuLJ79EZe26l0/HGbgjGUebjWVrRBsLjp7v7&#10;8WQ6oYRjbDSdje8nESa7/LbOhycBmkSjoA5HlxRlhxcfutRTSixmYK3qOvojxY5KtEK7bXveWyiP&#10;SLvB6RbU4PpRUj8bFC8uwslwJ2PbGx34wz6AVKluRO2g+mI4isS8X5s46+/vlHVZ7sU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TG0mdUAAAAIAQAADwAAAAAAAAABACAAAAAiAAAAZHJzL2Rvd25y&#10;ZXYueG1sUEsBAhQAFAAAAAgAh07iQOLhZVOPAQAAJAMAAA4AAAAAAAAAAQAgAAAAJAEAAGRycy9l&#10;Mm9Eb2MueG1sUEsFBgAAAAAGAAYAWQEAACU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333333"/>
                          <w:spacing w:val="0"/>
                          <w:w w:val="100"/>
                          <w:position w:val="0"/>
                        </w:rPr>
                        <w:t>李慧民何孝贵张鲁风</w:t>
                      </w:r>
                    </w:p>
                  </w:txbxContent>
                </v:textbox>
                <w10:wrap type="topAndBottom"/>
              </v:shape>
            </w:pict>
          </mc:Fallback>
        </mc:AlternateConten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为了加强建设工程项目管理，提高工程项目总承包及施工管理专业技术人员素质，规范 施工管理行为，保证工程质量和施工安全，才艮据《中华人民共和国建筑法》《建设工程质量 管理条例》《建设工程安全生产管理条例》和国家有关执业资格考试制度的规定，20024, 原人事部和建设部联合颁发了《建造师执业资格制度暂行规定》（人发</w:t>
      </w:r>
      <w:r>
        <w:rPr>
          <w:color w:val="7C7C7C"/>
          <w:spacing w:val="0"/>
          <w:w w:val="100"/>
          <w:position w:val="0"/>
          <w:lang w:val="en-US" w:eastAsia="en-US" w:bidi="en-US"/>
        </w:rPr>
        <w:t xml:space="preserve">[2002] </w:t>
      </w:r>
      <w:r>
        <w:rPr>
          <w:color w:val="7C7C7C"/>
          <w:spacing w:val="0"/>
          <w:w w:val="100"/>
          <w:position w:val="0"/>
        </w:rPr>
        <w:t>111号），对 从事建设工程项目总承包及施工管理的专业技术人员实行建造师执业资格制度。</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注册建造师是以专业技术为依托、以工程项目管理为主的注册执业人士。注册建造师可 以担任建设工程总承包或施工管理的项目负责人，从事法律、行政法规或标准规范规定的相 关业务。实行建造师执业资格制度后，我国大中型工程施工项目负责人由取得注册建造师资 格的人士担任，以提高工程施工管理水平，保证工程质量和安全。建造师执业资格制度的建 立，将为我国拓展国际建筑市场开辟广阔的道路。</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按照原人事部和建设部印发的《建造师执业资格制度暂行规定》（人发</w:t>
      </w:r>
      <w:r>
        <w:rPr>
          <w:color w:val="7C7C7C"/>
          <w:spacing w:val="0"/>
          <w:w w:val="100"/>
          <w:position w:val="0"/>
          <w:lang w:val="en-US" w:eastAsia="en-US" w:bidi="en-US"/>
        </w:rPr>
        <w:t xml:space="preserve">[2002] </w:t>
      </w:r>
      <w:r>
        <w:rPr>
          <w:color w:val="7C7C7C"/>
          <w:spacing w:val="0"/>
          <w:w w:val="100"/>
          <w:position w:val="0"/>
        </w:rPr>
        <w:t>111 号）、《建造师执业资格考试实施办法》（国人部发</w:t>
      </w:r>
      <w:r>
        <w:rPr>
          <w:color w:val="7C7C7C"/>
          <w:spacing w:val="0"/>
          <w:w w:val="100"/>
          <w:position w:val="0"/>
          <w:lang w:val="en-US" w:eastAsia="en-US" w:bidi="en-US"/>
        </w:rPr>
        <w:t xml:space="preserve">[2004] </w:t>
      </w:r>
      <w:r>
        <w:rPr>
          <w:color w:val="7C7C7C"/>
          <w:spacing w:val="0"/>
          <w:w w:val="100"/>
          <w:position w:val="0"/>
        </w:rPr>
        <w:t>16号）和《关于建造师资格考试 相关科目专业类别调整有关问题的通知》（国人厅发</w:t>
      </w:r>
      <w:r>
        <w:rPr>
          <w:color w:val="7C7C7C"/>
          <w:spacing w:val="0"/>
          <w:w w:val="100"/>
          <w:position w:val="0"/>
          <w:lang w:val="en-US" w:eastAsia="en-US" w:bidi="en-US"/>
        </w:rPr>
        <w:t xml:space="preserve">[2006] </w:t>
      </w:r>
      <w:r>
        <w:rPr>
          <w:color w:val="7C7C7C"/>
          <w:spacing w:val="0"/>
          <w:w w:val="100"/>
          <w:position w:val="0"/>
        </w:rPr>
        <w:t>213号）的规定，本编委会组织 全国具有较高理论水平和丰富实践经验的专家、学者，编写了《2019年版全国一级建造师执 业资格考试用书》（以下简称《考试用书》）</w:t>
      </w:r>
      <w:r>
        <w:rPr>
          <w:i/>
          <w:iCs/>
          <w:color w:val="7C7C7C"/>
          <w:spacing w:val="0"/>
          <w:w w:val="100"/>
          <w:position w:val="0"/>
        </w:rPr>
        <w:t>。</w:t>
      </w:r>
      <w:r>
        <w:rPr>
          <w:color w:val="7C7C7C"/>
          <w:spacing w:val="0"/>
          <w:w w:val="100"/>
          <w:position w:val="0"/>
        </w:rPr>
        <w:t>在编撰过程中，编写人员按照《一级建造师执 业资格考试大纲》（2018年版）要求，遵循“以素质测试为基础、以工程实践内容为主导”的 指导思想，坚持“与工程实践相结合，与考试命题工作相结合，与考生反馈意见相结合”的 修订原则，力求在素质测试的基础上，进一步加强对考生实践能力的考核，切实选拔出具有 较好理论水平和施工现场实际管理能力的人才。</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本套《考试用书》共14册，书名分别为《建设工程经济》《建设工程项目管理》《建设 工程法规及相关知识》《建筑工程管理与实务》《公路工程管理与实务》《铁路工程管理与 实务》《民航机场工程管理与实务》《港口与航道工程管理与实务》《水利水电工程管理与 实务》《矿业工程管理与实务》《机电工程管理与实务》《市政公用工程管理与实务》《通 信与广电工程管理与实务》《建设工程法律法规选编》。本套《考试用书》既可作为全国一 级建造师执业资格考试学习用书，也可供其他从事工程管理的人员使用和高等学校相关专业 师生教学参考。</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《考试用书》编撰者为高等学校、行政管理、行业协会和施工企业等方面的专家和学 者。在此，谨向他们表示衷心感谢。</w:t>
      </w:r>
    </w:p>
    <w:p>
      <w:pPr>
        <w:pStyle w:val="23"/>
        <w:keepNext w:val="0"/>
        <w:keepLines w:val="0"/>
        <w:widowControl w:val="0"/>
        <w:shd w:val="clear" w:color="auto" w:fill="auto"/>
        <w:bidi w:val="0"/>
        <w:spacing w:before="0" w:after="320" w:line="316" w:lineRule="exact"/>
        <w:ind w:left="0" w:right="0" w:firstLine="440"/>
        <w:jc w:val="both"/>
      </w:pPr>
      <w:r>
        <w:rPr>
          <w:color w:val="7C7C7C"/>
          <w:spacing w:val="0"/>
          <w:w w:val="100"/>
          <w:position w:val="0"/>
        </w:rPr>
        <w:t>在《考试用书》编写过程中，虽经反复推敲核证，仍难免有不妥甚至疏漏之处，恳请广 大读者提出宝贵意见。</w:t>
      </w:r>
    </w:p>
    <w:p>
      <w:pPr>
        <w:pStyle w:val="23"/>
        <w:keepNext w:val="0"/>
        <w:keepLines w:val="0"/>
        <w:widowControl w:val="0"/>
        <w:shd w:val="clear" w:color="auto" w:fill="auto"/>
        <w:bidi w:val="0"/>
        <w:spacing w:before="0" w:after="0" w:line="316" w:lineRule="exact"/>
        <w:ind w:left="3540" w:right="0" w:firstLine="0"/>
        <w:jc w:val="left"/>
      </w:pPr>
      <w:r>
        <w:rPr>
          <w:color w:val="7C7C7C"/>
          <w:spacing w:val="0"/>
          <w:w w:val="100"/>
          <w:position w:val="0"/>
        </w:rPr>
        <w:t>全国一级建造师执业资格考试用书编写委员会</w:t>
      </w:r>
    </w:p>
    <w:p>
      <w:pPr>
        <w:pStyle w:val="23"/>
        <w:keepNext w:val="0"/>
        <w:keepLines w:val="0"/>
        <w:widowControl w:val="0"/>
        <w:shd w:val="clear" w:color="auto" w:fill="auto"/>
        <w:bidi w:val="0"/>
        <w:spacing w:before="0" w:after="160" w:line="316" w:lineRule="exact"/>
        <w:ind w:left="6380" w:right="0" w:firstLine="0"/>
        <w:jc w:val="both"/>
        <w:sectPr>
          <w:headerReference r:id="rId11" w:type="default"/>
          <w:headerReference r:id="rId12" w:type="even"/>
          <w:footnotePr>
            <w:numFmt w:val="decimal"/>
          </w:footnotePr>
          <w:pgSz w:w="10387" w:h="14621"/>
          <w:pgMar w:top="3322" w:right="619" w:bottom="640" w:left="1517" w:header="2894" w:footer="212" w:gutter="0"/>
          <w:cols w:space="720" w:num="1"/>
          <w:rtlGutter w:val="0"/>
          <w:docGrid w:linePitch="360" w:charSpace="0"/>
        </w:sectPr>
      </w:pPr>
      <w:r>
        <w:rPr>
          <w:color w:val="7C7C7C"/>
          <w:spacing w:val="0"/>
          <w:w w:val="100"/>
          <w:position w:val="0"/>
        </w:rPr>
        <w:t>2019年2月</w:t>
      </w:r>
    </w:p>
    <w:p>
      <w:pPr>
        <w:pStyle w:val="25"/>
        <w:keepNext/>
        <w:keepLines/>
        <w:widowControl w:val="0"/>
        <w:shd w:val="clear" w:color="auto" w:fill="auto"/>
        <w:bidi w:val="0"/>
        <w:spacing w:before="0" w:after="120" w:line="240" w:lineRule="auto"/>
        <w:ind w:left="0" w:right="0" w:firstLine="0"/>
        <w:jc w:val="center"/>
        <w:rPr>
          <w:sz w:val="24"/>
          <w:szCs w:val="24"/>
        </w:rPr>
      </w:pPr>
      <w:bookmarkStart w:id="16" w:name="bookmark16"/>
      <w:bookmarkStart w:id="17" w:name="bookmark17"/>
      <w:bookmarkStart w:id="18" w:name="bookmark18"/>
      <w:r>
        <w:rPr>
          <w:color w:val="6CB47D"/>
          <w:spacing w:val="0"/>
          <w:w w:val="100"/>
          <w:position w:val="0"/>
          <w:sz w:val="24"/>
          <w:szCs w:val="24"/>
        </w:rPr>
        <w:t>《市政公用工程管理与实务》</w:t>
      </w:r>
      <w:bookmarkEnd w:id="16"/>
      <w:bookmarkEnd w:id="17"/>
      <w:bookmarkEnd w:id="18"/>
    </w:p>
    <w:p>
      <w:pPr>
        <w:pStyle w:val="25"/>
        <w:keepNext/>
        <w:keepLines/>
        <w:widowControl w:val="0"/>
        <w:shd w:val="clear" w:color="auto" w:fill="auto"/>
        <w:bidi w:val="0"/>
        <w:spacing w:before="0" w:after="900" w:line="240" w:lineRule="auto"/>
        <w:ind w:left="0" w:right="0" w:firstLine="0"/>
        <w:jc w:val="center"/>
      </w:pPr>
      <w:bookmarkStart w:id="19" w:name="bookmark21"/>
      <w:bookmarkStart w:id="20" w:name="bookmark19"/>
      <w:bookmarkStart w:id="21" w:name="bookmark20"/>
      <w:r>
        <w:rPr>
          <w:color w:val="6CB47D"/>
          <w:spacing w:val="0"/>
          <w:w w:val="100"/>
          <w:position w:val="0"/>
        </w:rPr>
        <w:t>编写组</w:t>
      </w:r>
      <w:bookmarkEnd w:id="19"/>
      <w:bookmarkEnd w:id="20"/>
      <w:bookmarkEnd w:id="21"/>
    </w:p>
    <w:p>
      <w:pPr>
        <w:pStyle w:val="23"/>
        <w:keepNext w:val="0"/>
        <w:keepLines w:val="0"/>
        <w:widowControl w:val="0"/>
        <w:shd w:val="clear" w:color="auto" w:fill="auto"/>
        <w:bidi w:val="0"/>
        <w:spacing w:before="0" w:after="120" w:line="240" w:lineRule="auto"/>
        <w:ind w:left="0" w:right="0" w:firstLine="0"/>
        <w:jc w:val="left"/>
      </w:pPr>
      <w:r>
        <w:rPr>
          <w:color w:val="333333"/>
          <w:spacing w:val="0"/>
          <w:w w:val="100"/>
          <w:position w:val="0"/>
        </w:rPr>
        <w:t>组 长：孔恒</w:t>
      </w:r>
    </w:p>
    <w:p>
      <w:pPr>
        <w:pStyle w:val="23"/>
        <w:keepNext w:val="0"/>
        <w:keepLines w:val="0"/>
        <w:widowControl w:val="0"/>
        <w:shd w:val="clear" w:color="auto" w:fill="auto"/>
        <w:bidi w:val="0"/>
        <w:spacing w:before="0" w:after="120" w:line="240" w:lineRule="auto"/>
        <w:ind w:left="0" w:right="0" w:firstLine="0"/>
        <w:jc w:val="left"/>
      </w:pPr>
      <w:r>
        <w:rPr>
          <w:color w:val="333333"/>
          <w:spacing w:val="0"/>
          <w:w w:val="100"/>
          <w:position w:val="0"/>
        </w:rPr>
        <w:t>副组长：刘其铎汪波</w:t>
      </w:r>
    </w:p>
    <w:tbl>
      <w:tblPr>
        <w:tblStyle w:val="3"/>
        <w:tblW w:w="5148" w:type="dxa"/>
        <w:jc w:val="center"/>
        <w:tblInd w:w="0" w:type="dxa"/>
        <w:tblLayout w:type="fixed"/>
        <w:tblCellMar>
          <w:top w:w="0" w:type="dxa"/>
          <w:left w:w="10" w:type="dxa"/>
          <w:bottom w:w="0" w:type="dxa"/>
          <w:right w:w="10" w:type="dxa"/>
        </w:tblCellMar>
      </w:tblPr>
      <w:tblGrid>
        <w:gridCol w:w="1829"/>
        <w:gridCol w:w="918"/>
        <w:gridCol w:w="778"/>
        <w:gridCol w:w="852"/>
        <w:gridCol w:w="771"/>
      </w:tblGrid>
      <w:tr>
        <w:tblPrEx>
          <w:tblLayout w:type="fixed"/>
          <w:tblCellMar>
            <w:top w:w="0" w:type="dxa"/>
            <w:left w:w="10" w:type="dxa"/>
            <w:bottom w:w="0" w:type="dxa"/>
            <w:right w:w="10" w:type="dxa"/>
          </w:tblCellMar>
        </w:tblPrEx>
        <w:trPr>
          <w:trHeight w:val="319" w:hRule="exact"/>
          <w:jc w:val="center"/>
        </w:trPr>
        <w:tc>
          <w:tcPr>
            <w:tcW w:w="1829"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right"/>
            </w:pPr>
            <w:r>
              <w:rPr>
                <w:color w:val="333333"/>
                <w:spacing w:val="0"/>
                <w:w w:val="100"/>
                <w:position w:val="0"/>
              </w:rPr>
              <w:t>审核人员：贺长俊</w:t>
            </w:r>
          </w:p>
        </w:tc>
        <w:tc>
          <w:tcPr>
            <w:tcW w:w="918"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张凯</w:t>
            </w:r>
          </w:p>
        </w:tc>
        <w:tc>
          <w:tcPr>
            <w:tcW w:w="778"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包琦伟</w:t>
            </w:r>
          </w:p>
        </w:tc>
        <w:tc>
          <w:tcPr>
            <w:tcW w:w="852"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color w:val="333333"/>
                <w:spacing w:val="0"/>
                <w:w w:val="100"/>
                <w:position w:val="0"/>
              </w:rPr>
              <w:t>焦永达</w:t>
            </w:r>
          </w:p>
        </w:tc>
        <w:tc>
          <w:tcPr>
            <w:tcW w:w="771"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right"/>
            </w:pPr>
            <w:r>
              <w:rPr>
                <w:color w:val="333333"/>
                <w:spacing w:val="0"/>
                <w:w w:val="100"/>
                <w:position w:val="0"/>
              </w:rPr>
              <w:t>丁建平</w:t>
            </w:r>
          </w:p>
        </w:tc>
      </w:tr>
      <w:tr>
        <w:tblPrEx>
          <w:tblLayout w:type="fixed"/>
          <w:tblCellMar>
            <w:top w:w="0" w:type="dxa"/>
            <w:left w:w="10" w:type="dxa"/>
            <w:bottom w:w="0" w:type="dxa"/>
            <w:right w:w="10" w:type="dxa"/>
          </w:tblCellMar>
        </w:tblPrEx>
        <w:trPr>
          <w:trHeight w:val="370" w:hRule="exact"/>
          <w:jc w:val="center"/>
        </w:trPr>
        <w:tc>
          <w:tcPr>
            <w:tcW w:w="1829" w:type="dxa"/>
            <w:shd w:val="clear" w:color="auto" w:fill="FFFFFF"/>
            <w:vAlign w:val="top"/>
          </w:tcPr>
          <w:p>
            <w:pPr>
              <w:pStyle w:val="9"/>
              <w:keepNext w:val="0"/>
              <w:keepLines w:val="0"/>
              <w:widowControl w:val="0"/>
              <w:shd w:val="clear" w:color="auto" w:fill="auto"/>
              <w:bidi w:val="0"/>
              <w:spacing w:before="0" w:after="0" w:line="240" w:lineRule="auto"/>
              <w:ind w:left="1060" w:right="0" w:firstLine="0"/>
              <w:jc w:val="both"/>
            </w:pPr>
            <w:r>
              <w:rPr>
                <w:color w:val="333333"/>
                <w:spacing w:val="0"/>
                <w:w w:val="100"/>
                <w:position w:val="0"/>
              </w:rPr>
              <w:t>景飒</w:t>
            </w:r>
          </w:p>
        </w:tc>
        <w:tc>
          <w:tcPr>
            <w:tcW w:w="918"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张国京</w:t>
            </w:r>
          </w:p>
        </w:tc>
        <w:tc>
          <w:tcPr>
            <w:tcW w:w="778" w:type="dxa"/>
            <w:shd w:val="clear" w:color="auto" w:fill="FFFFFF"/>
            <w:vAlign w:val="top"/>
          </w:tcPr>
          <w:p>
            <w:pPr>
              <w:pStyle w:val="9"/>
              <w:keepNext w:val="0"/>
              <w:keepLines w:val="0"/>
              <w:widowControl w:val="0"/>
              <w:shd w:val="clear" w:color="auto" w:fill="auto"/>
              <w:bidi w:val="0"/>
              <w:spacing w:before="80" w:after="0" w:line="240" w:lineRule="auto"/>
              <w:ind w:left="0" w:right="0" w:firstLine="0"/>
              <w:jc w:val="both"/>
            </w:pPr>
            <w:r>
              <w:rPr>
                <w:color w:val="333333"/>
                <w:spacing w:val="0"/>
                <w:w w:val="100"/>
                <w:position w:val="0"/>
              </w:rPr>
              <w:t>严家友</w:t>
            </w:r>
          </w:p>
        </w:tc>
        <w:tc>
          <w:tcPr>
            <w:tcW w:w="852"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color w:val="333333"/>
                <w:spacing w:val="0"/>
                <w:w w:val="100"/>
                <w:position w:val="0"/>
              </w:rPr>
              <w:t>赵天庆</w:t>
            </w:r>
          </w:p>
        </w:tc>
        <w:tc>
          <w:tcPr>
            <w:tcW w:w="771"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董凤凯</w:t>
            </w:r>
          </w:p>
        </w:tc>
      </w:tr>
      <w:tr>
        <w:tblPrEx>
          <w:tblLayout w:type="fixed"/>
          <w:tblCellMar>
            <w:top w:w="0" w:type="dxa"/>
            <w:left w:w="10" w:type="dxa"/>
            <w:bottom w:w="0" w:type="dxa"/>
            <w:right w:w="10" w:type="dxa"/>
          </w:tblCellMar>
        </w:tblPrEx>
        <w:trPr>
          <w:trHeight w:val="381" w:hRule="exact"/>
          <w:jc w:val="center"/>
        </w:trPr>
        <w:tc>
          <w:tcPr>
            <w:tcW w:w="1829" w:type="dxa"/>
            <w:shd w:val="clear" w:color="auto" w:fill="FFFFFF"/>
            <w:vAlign w:val="center"/>
          </w:tcPr>
          <w:p>
            <w:pPr>
              <w:pStyle w:val="9"/>
              <w:keepNext w:val="0"/>
              <w:keepLines w:val="0"/>
              <w:widowControl w:val="0"/>
              <w:shd w:val="clear" w:color="auto" w:fill="auto"/>
              <w:bidi w:val="0"/>
              <w:spacing w:before="0" w:after="0" w:line="240" w:lineRule="auto"/>
              <w:ind w:left="1060" w:right="0" w:firstLine="0"/>
              <w:jc w:val="both"/>
            </w:pPr>
            <w:r>
              <w:rPr>
                <w:color w:val="333333"/>
                <w:spacing w:val="0"/>
                <w:w w:val="100"/>
                <w:position w:val="0"/>
              </w:rPr>
              <w:t>郑进玉</w:t>
            </w:r>
          </w:p>
        </w:tc>
        <w:tc>
          <w:tcPr>
            <w:tcW w:w="918" w:type="dxa"/>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刘彦林</w:t>
            </w:r>
          </w:p>
        </w:tc>
        <w:tc>
          <w:tcPr>
            <w:tcW w:w="778" w:type="dxa"/>
            <w:shd w:val="clear" w:color="auto" w:fill="FFFFFF"/>
            <w:vAlign w:val="center"/>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王芳</w:t>
            </w:r>
          </w:p>
        </w:tc>
        <w:tc>
          <w:tcPr>
            <w:tcW w:w="852" w:type="dxa"/>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color w:val="333333"/>
                <w:spacing w:val="0"/>
                <w:w w:val="100"/>
                <w:position w:val="0"/>
              </w:rPr>
              <w:t>卢亮亮</w:t>
            </w:r>
          </w:p>
        </w:tc>
        <w:tc>
          <w:tcPr>
            <w:tcW w:w="771" w:type="dxa"/>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74" w:hRule="exact"/>
          <w:jc w:val="center"/>
        </w:trPr>
        <w:tc>
          <w:tcPr>
            <w:tcW w:w="3525" w:type="dxa"/>
            <w:gridSpan w:val="3"/>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编写人员：（按姓氏笔画排序）</w:t>
            </w:r>
          </w:p>
        </w:tc>
        <w:tc>
          <w:tcPr>
            <w:tcW w:w="852" w:type="dxa"/>
            <w:shd w:val="clear" w:color="auto" w:fill="FFFFFF"/>
            <w:vAlign w:val="top"/>
          </w:tcPr>
          <w:p>
            <w:pPr>
              <w:widowControl w:val="0"/>
              <w:rPr>
                <w:sz w:val="10"/>
                <w:szCs w:val="10"/>
              </w:rPr>
            </w:pPr>
          </w:p>
        </w:tc>
        <w:tc>
          <w:tcPr>
            <w:tcW w:w="771" w:type="dxa"/>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78" w:hRule="exact"/>
          <w:jc w:val="center"/>
        </w:trPr>
        <w:tc>
          <w:tcPr>
            <w:tcW w:w="1829" w:type="dxa"/>
            <w:shd w:val="clear" w:color="auto" w:fill="FFFFFF"/>
            <w:vAlign w:val="top"/>
          </w:tcPr>
          <w:p>
            <w:pPr>
              <w:pStyle w:val="9"/>
              <w:keepNext w:val="0"/>
              <w:keepLines w:val="0"/>
              <w:widowControl w:val="0"/>
              <w:shd w:val="clear" w:color="auto" w:fill="auto"/>
              <w:bidi w:val="0"/>
              <w:spacing w:before="80" w:after="0" w:line="240" w:lineRule="auto"/>
              <w:ind w:left="1060" w:right="0" w:firstLine="0"/>
              <w:jc w:val="both"/>
            </w:pPr>
            <w:r>
              <w:rPr>
                <w:color w:val="333333"/>
                <w:spacing w:val="0"/>
                <w:w w:val="100"/>
                <w:position w:val="0"/>
              </w:rPr>
              <w:t>马少军</w:t>
            </w:r>
          </w:p>
        </w:tc>
        <w:tc>
          <w:tcPr>
            <w:tcW w:w="918"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王文正</w:t>
            </w:r>
          </w:p>
        </w:tc>
        <w:tc>
          <w:tcPr>
            <w:tcW w:w="778" w:type="dxa"/>
            <w:shd w:val="clear" w:color="auto" w:fill="FFFFFF"/>
            <w:vAlign w:val="top"/>
          </w:tcPr>
          <w:p>
            <w:pPr>
              <w:pStyle w:val="9"/>
              <w:keepNext w:val="0"/>
              <w:keepLines w:val="0"/>
              <w:widowControl w:val="0"/>
              <w:shd w:val="clear" w:color="auto" w:fill="auto"/>
              <w:bidi w:val="0"/>
              <w:spacing w:before="80" w:after="0" w:line="240" w:lineRule="auto"/>
              <w:ind w:left="0" w:right="0" w:firstLine="0"/>
              <w:jc w:val="both"/>
            </w:pPr>
            <w:r>
              <w:rPr>
                <w:color w:val="333333"/>
                <w:spacing w:val="0"/>
                <w:w w:val="100"/>
                <w:position w:val="0"/>
              </w:rPr>
              <w:t>王全贤</w:t>
            </w:r>
          </w:p>
        </w:tc>
        <w:tc>
          <w:tcPr>
            <w:tcW w:w="852"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color w:val="333333"/>
                <w:spacing w:val="0"/>
                <w:w w:val="100"/>
                <w:position w:val="0"/>
              </w:rPr>
              <w:t>王洪新</w:t>
            </w:r>
          </w:p>
        </w:tc>
        <w:tc>
          <w:tcPr>
            <w:tcW w:w="771"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卢长炯</w:t>
            </w:r>
          </w:p>
        </w:tc>
      </w:tr>
      <w:tr>
        <w:tblPrEx>
          <w:tblLayout w:type="fixed"/>
          <w:tblCellMar>
            <w:top w:w="0" w:type="dxa"/>
            <w:left w:w="10" w:type="dxa"/>
            <w:bottom w:w="0" w:type="dxa"/>
            <w:right w:w="10" w:type="dxa"/>
          </w:tblCellMar>
        </w:tblPrEx>
        <w:trPr>
          <w:trHeight w:val="374" w:hRule="exact"/>
          <w:jc w:val="center"/>
        </w:trPr>
        <w:tc>
          <w:tcPr>
            <w:tcW w:w="1829" w:type="dxa"/>
            <w:shd w:val="clear" w:color="auto" w:fill="FFFFFF"/>
            <w:vAlign w:val="bottom"/>
          </w:tcPr>
          <w:p>
            <w:pPr>
              <w:pStyle w:val="9"/>
              <w:keepNext w:val="0"/>
              <w:keepLines w:val="0"/>
              <w:widowControl w:val="0"/>
              <w:shd w:val="clear" w:color="auto" w:fill="auto"/>
              <w:bidi w:val="0"/>
              <w:spacing w:before="0" w:after="0" w:line="240" w:lineRule="auto"/>
              <w:ind w:left="1060" w:right="0" w:firstLine="0"/>
              <w:jc w:val="both"/>
            </w:pPr>
            <w:r>
              <w:rPr>
                <w:color w:val="333333"/>
                <w:spacing w:val="0"/>
                <w:w w:val="100"/>
                <w:position w:val="0"/>
              </w:rPr>
              <w:t>卢常亘</w:t>
            </w:r>
          </w:p>
        </w:tc>
        <w:tc>
          <w:tcPr>
            <w:tcW w:w="918"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田行宇</w:t>
            </w:r>
          </w:p>
        </w:tc>
        <w:tc>
          <w:tcPr>
            <w:tcW w:w="778"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史庆国</w:t>
            </w:r>
          </w:p>
        </w:tc>
        <w:tc>
          <w:tcPr>
            <w:tcW w:w="852"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color w:val="333333"/>
                <w:spacing w:val="0"/>
                <w:w w:val="100"/>
                <w:position w:val="0"/>
              </w:rPr>
              <w:t>乔国刚</w:t>
            </w:r>
          </w:p>
        </w:tc>
        <w:tc>
          <w:tcPr>
            <w:tcW w:w="771"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right"/>
            </w:pPr>
            <w:r>
              <w:rPr>
                <w:color w:val="333333"/>
                <w:spacing w:val="0"/>
                <w:w w:val="100"/>
                <w:position w:val="0"/>
              </w:rPr>
              <w:t>刘明</w:t>
            </w:r>
          </w:p>
        </w:tc>
      </w:tr>
      <w:tr>
        <w:tblPrEx>
          <w:tblLayout w:type="fixed"/>
          <w:tblCellMar>
            <w:top w:w="0" w:type="dxa"/>
            <w:left w:w="10" w:type="dxa"/>
            <w:bottom w:w="0" w:type="dxa"/>
            <w:right w:w="10" w:type="dxa"/>
          </w:tblCellMar>
        </w:tblPrEx>
        <w:trPr>
          <w:trHeight w:val="378" w:hRule="exact"/>
          <w:jc w:val="center"/>
        </w:trPr>
        <w:tc>
          <w:tcPr>
            <w:tcW w:w="1829" w:type="dxa"/>
            <w:shd w:val="clear" w:color="auto" w:fill="FFFFFF"/>
            <w:vAlign w:val="top"/>
          </w:tcPr>
          <w:p>
            <w:pPr>
              <w:pStyle w:val="9"/>
              <w:keepNext w:val="0"/>
              <w:keepLines w:val="0"/>
              <w:widowControl w:val="0"/>
              <w:shd w:val="clear" w:color="auto" w:fill="auto"/>
              <w:bidi w:val="0"/>
              <w:spacing w:before="0" w:after="0" w:line="240" w:lineRule="auto"/>
              <w:ind w:left="1060" w:right="0" w:firstLine="0"/>
              <w:jc w:val="both"/>
            </w:pPr>
            <w:r>
              <w:rPr>
                <w:color w:val="333333"/>
                <w:spacing w:val="0"/>
                <w:w w:val="100"/>
                <w:position w:val="0"/>
              </w:rPr>
              <w:t>苏河修</w:t>
            </w:r>
          </w:p>
        </w:tc>
        <w:tc>
          <w:tcPr>
            <w:tcW w:w="918"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李达</w:t>
            </w:r>
          </w:p>
        </w:tc>
        <w:tc>
          <w:tcPr>
            <w:tcW w:w="778"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李俊奇</w:t>
            </w:r>
          </w:p>
        </w:tc>
        <w:tc>
          <w:tcPr>
            <w:tcW w:w="852" w:type="dxa"/>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pPr>
            <w:r>
              <w:rPr>
                <w:color w:val="333333"/>
                <w:spacing w:val="0"/>
                <w:w w:val="100"/>
                <w:position w:val="0"/>
              </w:rPr>
              <w:t>李桂营</w:t>
            </w:r>
          </w:p>
        </w:tc>
        <w:tc>
          <w:tcPr>
            <w:tcW w:w="771"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余家兴</w:t>
            </w:r>
          </w:p>
        </w:tc>
      </w:tr>
      <w:tr>
        <w:tblPrEx>
          <w:tblLayout w:type="fixed"/>
          <w:tblCellMar>
            <w:top w:w="0" w:type="dxa"/>
            <w:left w:w="10" w:type="dxa"/>
            <w:bottom w:w="0" w:type="dxa"/>
            <w:right w:w="10" w:type="dxa"/>
          </w:tblCellMar>
        </w:tblPrEx>
        <w:trPr>
          <w:trHeight w:val="374" w:hRule="exact"/>
          <w:jc w:val="center"/>
        </w:trPr>
        <w:tc>
          <w:tcPr>
            <w:tcW w:w="1829" w:type="dxa"/>
            <w:shd w:val="clear" w:color="auto" w:fill="FFFFFF"/>
            <w:vAlign w:val="bottom"/>
          </w:tcPr>
          <w:p>
            <w:pPr>
              <w:pStyle w:val="9"/>
              <w:keepNext w:val="0"/>
              <w:keepLines w:val="0"/>
              <w:widowControl w:val="0"/>
              <w:shd w:val="clear" w:color="auto" w:fill="auto"/>
              <w:bidi w:val="0"/>
              <w:spacing w:before="0" w:after="0" w:line="240" w:lineRule="auto"/>
              <w:ind w:left="1060" w:right="0" w:firstLine="0"/>
              <w:jc w:val="both"/>
            </w:pPr>
            <w:r>
              <w:rPr>
                <w:color w:val="333333"/>
                <w:spacing w:val="0"/>
                <w:w w:val="100"/>
                <w:position w:val="0"/>
              </w:rPr>
              <w:t>张丽丽</w:t>
            </w:r>
          </w:p>
        </w:tc>
        <w:tc>
          <w:tcPr>
            <w:tcW w:w="918"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岳爱敏</w:t>
            </w:r>
          </w:p>
        </w:tc>
        <w:tc>
          <w:tcPr>
            <w:tcW w:w="778"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孟庆龙</w:t>
            </w:r>
          </w:p>
        </w:tc>
        <w:tc>
          <w:tcPr>
            <w:tcW w:w="852"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color w:val="333333"/>
                <w:spacing w:val="0"/>
                <w:w w:val="100"/>
                <w:position w:val="0"/>
              </w:rPr>
              <w:t>孟昭晖</w:t>
            </w:r>
          </w:p>
        </w:tc>
        <w:tc>
          <w:tcPr>
            <w:tcW w:w="771"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赵欣</w:t>
            </w:r>
          </w:p>
        </w:tc>
      </w:tr>
      <w:tr>
        <w:tblPrEx>
          <w:tblLayout w:type="fixed"/>
          <w:tblCellMar>
            <w:top w:w="0" w:type="dxa"/>
            <w:left w:w="10" w:type="dxa"/>
            <w:bottom w:w="0" w:type="dxa"/>
            <w:right w:w="10" w:type="dxa"/>
          </w:tblCellMar>
        </w:tblPrEx>
        <w:trPr>
          <w:trHeight w:val="381" w:hRule="exact"/>
          <w:jc w:val="center"/>
        </w:trPr>
        <w:tc>
          <w:tcPr>
            <w:tcW w:w="1829" w:type="dxa"/>
            <w:shd w:val="clear" w:color="auto" w:fill="FFFFFF"/>
            <w:vAlign w:val="bottom"/>
          </w:tcPr>
          <w:p>
            <w:pPr>
              <w:pStyle w:val="9"/>
              <w:keepNext w:val="0"/>
              <w:keepLines w:val="0"/>
              <w:widowControl w:val="0"/>
              <w:shd w:val="clear" w:color="auto" w:fill="auto"/>
              <w:bidi w:val="0"/>
              <w:spacing w:before="0" w:after="0" w:line="240" w:lineRule="auto"/>
              <w:ind w:left="1060" w:right="0" w:firstLine="0"/>
              <w:jc w:val="both"/>
            </w:pPr>
            <w:r>
              <w:rPr>
                <w:color w:val="333333"/>
                <w:spacing w:val="0"/>
                <w:w w:val="100"/>
                <w:position w:val="0"/>
              </w:rPr>
              <w:t>钟德文</w:t>
            </w:r>
          </w:p>
        </w:tc>
        <w:tc>
          <w:tcPr>
            <w:tcW w:w="918"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段鹏俊</w:t>
            </w:r>
          </w:p>
        </w:tc>
        <w:tc>
          <w:tcPr>
            <w:tcW w:w="778"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逮平</w:t>
            </w:r>
          </w:p>
        </w:tc>
        <w:tc>
          <w:tcPr>
            <w:tcW w:w="852"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pPr>
            <w:r>
              <w:rPr>
                <w:color w:val="333333"/>
                <w:spacing w:val="0"/>
                <w:w w:val="100"/>
                <w:position w:val="0"/>
              </w:rPr>
              <w:t>彭竹</w:t>
            </w:r>
          </w:p>
        </w:tc>
        <w:tc>
          <w:tcPr>
            <w:tcW w:w="771"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both"/>
            </w:pPr>
            <w:r>
              <w:rPr>
                <w:color w:val="333333"/>
                <w:spacing w:val="0"/>
                <w:w w:val="100"/>
                <w:position w:val="0"/>
              </w:rPr>
              <w:t>焦猛</w:t>
            </w:r>
          </w:p>
        </w:tc>
      </w:tr>
      <w:tr>
        <w:tblPrEx>
          <w:tblLayout w:type="fixed"/>
          <w:tblCellMar>
            <w:top w:w="0" w:type="dxa"/>
            <w:left w:w="10" w:type="dxa"/>
            <w:bottom w:w="0" w:type="dxa"/>
            <w:right w:w="10" w:type="dxa"/>
          </w:tblCellMar>
        </w:tblPrEx>
        <w:trPr>
          <w:trHeight w:val="315" w:hRule="exact"/>
          <w:jc w:val="center"/>
        </w:trPr>
        <w:tc>
          <w:tcPr>
            <w:tcW w:w="1829" w:type="dxa"/>
            <w:shd w:val="clear" w:color="auto" w:fill="FFFFFF"/>
            <w:vAlign w:val="bottom"/>
          </w:tcPr>
          <w:p>
            <w:pPr>
              <w:pStyle w:val="9"/>
              <w:keepNext w:val="0"/>
              <w:keepLines w:val="0"/>
              <w:widowControl w:val="0"/>
              <w:shd w:val="clear" w:color="auto" w:fill="auto"/>
              <w:bidi w:val="0"/>
              <w:spacing w:before="0" w:after="0" w:line="240" w:lineRule="auto"/>
              <w:ind w:left="1060" w:right="0" w:firstLine="0"/>
              <w:jc w:val="both"/>
            </w:pPr>
            <w:r>
              <w:rPr>
                <w:color w:val="333333"/>
                <w:spacing w:val="0"/>
                <w:w w:val="100"/>
                <w:position w:val="0"/>
              </w:rPr>
              <w:t>谢铜华</w:t>
            </w:r>
          </w:p>
        </w:tc>
        <w:tc>
          <w:tcPr>
            <w:tcW w:w="918"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rPr>
              <w:t>潘名先</w:t>
            </w:r>
          </w:p>
        </w:tc>
        <w:tc>
          <w:tcPr>
            <w:tcW w:w="778" w:type="dxa"/>
            <w:shd w:val="clear" w:color="auto" w:fill="FFFFFF"/>
            <w:vAlign w:val="top"/>
          </w:tcPr>
          <w:p>
            <w:pPr>
              <w:widowControl w:val="0"/>
              <w:rPr>
                <w:sz w:val="10"/>
                <w:szCs w:val="10"/>
              </w:rPr>
            </w:pPr>
          </w:p>
        </w:tc>
        <w:tc>
          <w:tcPr>
            <w:tcW w:w="852" w:type="dxa"/>
            <w:shd w:val="clear" w:color="auto" w:fill="FFFFFF"/>
            <w:vAlign w:val="top"/>
          </w:tcPr>
          <w:p>
            <w:pPr>
              <w:widowControl w:val="0"/>
              <w:rPr>
                <w:sz w:val="10"/>
                <w:szCs w:val="10"/>
              </w:rPr>
            </w:pPr>
          </w:p>
        </w:tc>
        <w:tc>
          <w:tcPr>
            <w:tcW w:w="771" w:type="dxa"/>
            <w:shd w:val="clear" w:color="auto" w:fill="FFFFFF"/>
            <w:vAlign w:val="top"/>
          </w:tcPr>
          <w:p>
            <w:pPr>
              <w:widowControl w:val="0"/>
              <w:rPr>
                <w:sz w:val="10"/>
                <w:szCs w:val="10"/>
              </w:rPr>
            </w:pPr>
          </w:p>
        </w:tc>
      </w:tr>
    </w:tbl>
    <w:p>
      <w:pPr>
        <w:sectPr>
          <w:footnotePr>
            <w:numFmt w:val="decimal"/>
          </w:footnotePr>
          <w:pgSz w:w="8400" w:h="11900"/>
          <w:pgMar w:top="1935" w:right="1902" w:bottom="1935" w:left="1349" w:header="1507" w:footer="1507" w:gutter="0"/>
          <w:cols w:space="720" w:num="1"/>
          <w:rtlGutter w:val="0"/>
          <w:docGrid w:linePitch="360" w:charSpace="0"/>
        </w:sectPr>
      </w:pPr>
    </w:p>
    <w:p>
      <w:pPr>
        <w:pStyle w:val="25"/>
        <w:keepNext/>
        <w:keepLines/>
        <w:widowControl w:val="0"/>
        <w:shd w:val="clear" w:color="auto" w:fill="auto"/>
        <w:tabs>
          <w:tab w:val="left" w:pos="1145"/>
        </w:tabs>
        <w:bidi w:val="0"/>
        <w:spacing w:before="0" w:after="0" w:line="240" w:lineRule="auto"/>
        <w:ind w:left="0" w:right="0" w:firstLine="0"/>
        <w:jc w:val="center"/>
      </w:pPr>
      <w:bookmarkStart w:id="22" w:name="bookmark24"/>
      <w:bookmarkStart w:id="23" w:name="bookmark22"/>
      <w:bookmarkStart w:id="24" w:name="bookmark23"/>
      <w:r>
        <w:rPr>
          <w:color w:val="A0A0A0"/>
          <w:spacing w:val="0"/>
          <w:w w:val="100"/>
          <w:position w:val="0"/>
          <w:u w:val="single"/>
        </w:rPr>
        <w:t>、八</w:t>
      </w:r>
      <w:r>
        <w:rPr>
          <w:color w:val="A0A0A0"/>
          <w:spacing w:val="0"/>
          <w:w w:val="100"/>
          <w:position w:val="0"/>
          <w:u w:val="single"/>
        </w:rPr>
        <w:tab/>
      </w:r>
      <w:r>
        <w:rPr>
          <w:color w:val="A0A0A0"/>
          <w:spacing w:val="0"/>
          <w:w w:val="100"/>
          <w:position w:val="0"/>
          <w:u w:val="single"/>
        </w:rPr>
        <w:t>、</w:t>
      </w:r>
      <w:r>
        <w:rPr>
          <w:color w:val="A0A0A0"/>
          <w:spacing w:val="0"/>
          <w:w w:val="100"/>
          <w:position w:val="0"/>
        </w:rPr>
        <w:t>4</w:t>
      </w:r>
      <w:bookmarkEnd w:id="22"/>
    </w:p>
    <w:p>
      <w:pPr>
        <w:pStyle w:val="25"/>
        <w:keepNext/>
        <w:keepLines/>
        <w:widowControl w:val="0"/>
        <w:shd w:val="clear" w:color="auto" w:fill="auto"/>
        <w:tabs>
          <w:tab w:val="left" w:pos="1145"/>
        </w:tabs>
        <w:bidi w:val="0"/>
        <w:spacing w:before="0" w:after="480" w:line="240" w:lineRule="auto"/>
        <w:ind w:left="0" w:right="0" w:firstLine="0"/>
        <w:jc w:val="center"/>
      </w:pPr>
      <w:bookmarkStart w:id="25" w:name="bookmark25"/>
      <w:r>
        <w:rPr>
          <w:color w:val="A0A0A0"/>
          <w:spacing w:val="0"/>
          <w:w w:val="100"/>
          <w:position w:val="0"/>
        </w:rPr>
        <w:t>刖</w:t>
      </w:r>
      <w:r>
        <w:rPr>
          <w:color w:val="A0A0A0"/>
          <w:spacing w:val="0"/>
          <w:w w:val="100"/>
          <w:position w:val="0"/>
        </w:rPr>
        <w:tab/>
      </w:r>
      <w:r>
        <w:rPr>
          <w:color w:val="A0A0A0"/>
          <w:spacing w:val="0"/>
          <w:w w:val="100"/>
          <w:position w:val="0"/>
        </w:rPr>
        <w:t>百</w:t>
      </w:r>
      <w:bookmarkEnd w:id="23"/>
      <w:bookmarkEnd w:id="24"/>
      <w:bookmarkEnd w:id="25"/>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根据住房城乡建设部组织编写、人力资源和社会保障部审定的《一级建造师执业资 格考试大纲（市政公用工程）》（2018年版），本书编委会在《2018年版全国一级建造师 执业资格考试用书》的基础上，总结应用经验，广泛征集各方面的意见和建议，对书中内 容进行了修订。</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市政公用工程包括道路、桥梁、轨道交通、给水排水、供热、燃气、生活垃圾处理 等多个专业工程。本书修编以大纲为依据，力求做到理论与实践相结合，重点放在工程实 践应用。本书共分三个部分：第一部分介绍了市政公用工程的各项专业工程技术;第二部 分介绍了市政公用工程项目施工管理的相关内容;第三部分介绍了市政公用工程项目施工 相关法规与标准。</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本书在修订过程中，结合大纲的变化增加了综合管廊施工技术、质量检查与验收等 内容，取消了城市绿化与园林附属工程的相关内容。依据《危险性较大的分部分项工程安 全管理规定》（住房城乡建设部令第37号）修订了专项施工方案编制与论证的相关要求。 根据市政公用工程各专业现行规范和技术规程的更新情况，对相应知识点进行了部分修 订，得到了业内专家、学者的关注和支持，本书编委会在此一并表示诚挚的感谢。</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本书既可以作为一级建造师考试的考前指导用书，亦可供市政公用工程技术人员、 管理人员工作和学习参考，或作为大专院校相关专业的教学参考用书。</w:t>
      </w:r>
    </w:p>
    <w:p>
      <w:pPr>
        <w:pStyle w:val="23"/>
        <w:keepNext w:val="0"/>
        <w:keepLines w:val="0"/>
        <w:widowControl w:val="0"/>
        <w:shd w:val="clear" w:color="auto" w:fill="auto"/>
        <w:bidi w:val="0"/>
        <w:spacing w:before="0" w:after="240" w:line="316" w:lineRule="exact"/>
        <w:ind w:left="0" w:right="0" w:firstLine="440"/>
        <w:jc w:val="both"/>
        <w:sectPr>
          <w:footnotePr>
            <w:numFmt w:val="decimal"/>
          </w:footnotePr>
          <w:pgSz w:w="10358" w:h="14597"/>
          <w:pgMar w:top="2208" w:right="626" w:bottom="2208" w:left="626" w:header="1780" w:footer="1780" w:gutter="845"/>
          <w:cols w:space="720" w:num="1"/>
          <w:rtlGutter w:val="1"/>
          <w:docGrid w:linePitch="360" w:charSpace="0"/>
        </w:sectPr>
      </w:pPr>
      <w:r>
        <w:rPr>
          <w:color w:val="7C7C7C"/>
          <w:spacing w:val="0"/>
          <w:w w:val="100"/>
          <w:position w:val="0"/>
        </w:rPr>
        <w:t>由于编者水平有限，且编写时间紧迫，故仍难免有不妥和疏漏之处，请广大读者随 时将发现的问题和意见反馈出版社，以供今后修订时参考。</w:t>
      </w:r>
    </w:p>
    <w:p>
      <w:pPr>
        <w:pStyle w:val="27"/>
        <w:keepNext w:val="0"/>
        <w:keepLines w:val="0"/>
        <w:widowControl w:val="0"/>
        <w:shd w:val="clear" w:color="auto" w:fill="auto"/>
        <w:tabs>
          <w:tab w:val="left" w:pos="4459"/>
          <w:tab w:val="left" w:pos="4507"/>
          <w:tab w:val="left" w:leader="dot" w:pos="8012"/>
        </w:tabs>
        <w:bidi w:val="0"/>
        <w:spacing w:before="1420" w:after="240" w:line="240" w:lineRule="auto"/>
        <w:ind w:left="0" w:right="0" w:firstLine="0"/>
        <w:jc w:val="both"/>
      </w:pPr>
      <w:r>
        <w:fldChar w:fldCharType="begin"/>
      </w:r>
      <w:r>
        <w:instrText xml:space="preserve"> TOC \o "1-5" \h \z </w:instrText>
      </w:r>
      <w:r>
        <w:fldChar w:fldCharType="separate"/>
      </w:r>
      <w:r>
        <w:fldChar w:fldCharType="begin"/>
      </w:r>
      <w:r>
        <w:instrText xml:space="preserve"> HYPERLINK \l "bookmark27" \o "Current Document" \h </w:instrText>
      </w:r>
      <w:r>
        <w:fldChar w:fldCharType="separate"/>
      </w:r>
      <w:r>
        <w:rPr>
          <w:rFonts w:ascii="Times New Roman" w:hAnsi="Times New Roman" w:eastAsia="Times New Roman" w:cs="Times New Roman"/>
          <w:b/>
          <w:bCs/>
          <w:color w:val="A0A0A0"/>
          <w:spacing w:val="0"/>
          <w:w w:val="100"/>
          <w:position w:val="0"/>
          <w:lang w:val="en-US" w:eastAsia="en-US" w:bidi="en-US"/>
        </w:rPr>
        <w:t xml:space="preserve">1K410000 </w:t>
      </w:r>
      <w:r>
        <w:rPr>
          <w:color w:val="A0A0A0"/>
          <w:spacing w:val="0"/>
          <w:w w:val="100"/>
          <w:position w:val="0"/>
        </w:rPr>
        <w:t>市政公用工程技术</w:t>
      </w:r>
      <w:r>
        <w:rPr>
          <w:u w:val="single"/>
        </w:rPr>
        <w:t xml:space="preserve"> </w:t>
      </w:r>
      <w:r>
        <w:rPr>
          <w:u w:val="single"/>
        </w:rPr>
        <w:tab/>
      </w:r>
      <w:r>
        <w:rPr>
          <w:u w:val="single"/>
        </w:rPr>
        <w:t xml:space="preserve"> </w:t>
      </w:r>
      <w:r>
        <w:rPr>
          <w:u w:val="single"/>
        </w:rPr>
        <w:tab/>
      </w:r>
      <w:r>
        <w:rPr>
          <w:color w:val="A0A0A0"/>
          <w:spacing w:val="0"/>
          <w:w w:val="100"/>
          <w:position w:val="0"/>
          <w:lang w:val="en-US" w:eastAsia="en-US" w:bidi="en-US"/>
        </w:rPr>
        <w:tab/>
      </w:r>
      <w:r>
        <w:rPr>
          <w:color w:val="A0A0A0"/>
          <w:spacing w:val="0"/>
          <w:w w:val="100"/>
          <w:position w:val="0"/>
        </w:rPr>
        <w:t>1</w:t>
      </w:r>
      <w:r>
        <w:rPr>
          <w:color w:val="A0A0A0"/>
          <w:spacing w:val="0"/>
          <w:w w:val="100"/>
          <w:position w:val="0"/>
        </w:rPr>
        <w:fldChar w:fldCharType="end"/>
      </w:r>
    </w:p>
    <w:p>
      <w:pPr>
        <w:pStyle w:val="27"/>
        <w:keepNext w:val="0"/>
        <w:keepLines w:val="0"/>
        <w:widowControl w:val="0"/>
        <w:shd w:val="clear" w:color="auto" w:fill="auto"/>
        <w:tabs>
          <w:tab w:val="left" w:pos="2735"/>
          <w:tab w:val="left" w:pos="3839"/>
          <w:tab w:val="left" w:pos="3878"/>
          <w:tab w:val="left" w:leader="dot" w:pos="5812"/>
          <w:tab w:val="left" w:pos="5918"/>
          <w:tab w:val="left" w:pos="6868"/>
          <w:tab w:val="left" w:pos="6916"/>
          <w:tab w:val="left" w:pos="8097"/>
        </w:tabs>
        <w:bidi w:val="0"/>
        <w:spacing w:before="0" w:line="240" w:lineRule="auto"/>
        <w:ind w:left="0" w:right="0" w:firstLine="220"/>
        <w:jc w:val="both"/>
      </w:pPr>
      <w:r>
        <w:fldChar w:fldCharType="begin"/>
      </w:r>
      <w:r>
        <w:instrText xml:space="preserve"> HYPERLINK \l "bookmark30" \o "Current Document" \h </w:instrText>
      </w:r>
      <w:r>
        <w:fldChar w:fldCharType="separate"/>
      </w:r>
      <w:r>
        <w:rPr>
          <w:color w:val="676767"/>
          <w:spacing w:val="0"/>
          <w:w w:val="100"/>
          <w:position w:val="0"/>
          <w:lang w:val="en-US" w:eastAsia="en-US" w:bidi="en-US"/>
        </w:rPr>
        <w:t xml:space="preserve">1K411000 </w:t>
      </w:r>
      <w:r>
        <w:rPr>
          <w:color w:val="676767"/>
          <w:spacing w:val="0"/>
          <w:w w:val="100"/>
          <w:position w:val="0"/>
        </w:rPr>
        <w:t>城镇道路工程</w:t>
      </w:r>
      <w:r>
        <w:rPr>
          <w:u w:val="single"/>
        </w:rPr>
        <w:t xml:space="preserve"> </w:t>
      </w:r>
      <w:r>
        <w:rPr>
          <w:u w:val="single"/>
        </w:rPr>
        <w:tab/>
      </w:r>
      <w:r>
        <w:rPr>
          <w:u w:val="single"/>
        </w:rPr>
        <w:t xml:space="preserve"> </w:t>
      </w:r>
      <w:r>
        <w:rPr>
          <w:u w:val="single"/>
        </w:rPr>
        <w:tab/>
      </w:r>
      <w:r>
        <w:rPr>
          <w:u w:val="single"/>
        </w:rPr>
        <w:t xml:space="preserve"> </w:t>
      </w:r>
      <w:r>
        <w:rPr>
          <w:u w:val="single"/>
        </w:rPr>
        <w:tab/>
      </w:r>
      <w:r>
        <w:rPr>
          <w:color w:val="676767"/>
          <w:spacing w:val="0"/>
          <w:w w:val="100"/>
          <w:position w:val="0"/>
          <w:lang w:val="en-US" w:eastAsia="en-US" w:bidi="en-US"/>
        </w:rPr>
        <w:tab/>
      </w:r>
      <w:r>
        <w:rPr>
          <w:u w:val="single"/>
        </w:rPr>
        <w:t xml:space="preserve"> </w:t>
      </w:r>
      <w:r>
        <w:rPr>
          <w:u w:val="single"/>
        </w:rPr>
        <w:tab/>
      </w:r>
      <w:r>
        <w:rPr>
          <w:u w:val="single"/>
        </w:rPr>
        <w:t xml:space="preserve"> </w:t>
      </w:r>
      <w:r>
        <w:rPr>
          <w:u w:val="single"/>
        </w:rPr>
        <w:tab/>
      </w:r>
      <w:r>
        <w:rPr>
          <w:u w:val="single"/>
        </w:rPr>
        <w:t xml:space="preserve"> </w:t>
      </w:r>
      <w:r>
        <w:rPr>
          <w:u w:val="single"/>
        </w:rPr>
        <w:tab/>
      </w:r>
      <w:r>
        <w:rPr>
          <w:u w:val="single"/>
        </w:rPr>
        <w:t xml:space="preserve"> </w:t>
      </w:r>
      <w:r>
        <w:rPr>
          <w:u w:val="single"/>
        </w:rPr>
        <w:tab/>
      </w:r>
      <w:r>
        <w:rPr>
          <w:spacing w:val="0"/>
          <w:w w:val="100"/>
          <w:position w:val="0"/>
        </w:rPr>
        <w:t>I</w:t>
      </w:r>
      <w:r>
        <w:rPr>
          <w:spacing w:val="0"/>
          <w:w w:val="100"/>
          <w:position w:val="0"/>
        </w:rPr>
        <w:fldChar w:fldCharType="end"/>
      </w:r>
    </w:p>
    <w:p>
      <w:pPr>
        <w:pStyle w:val="27"/>
        <w:keepNext w:val="0"/>
        <w:keepLines w:val="0"/>
        <w:widowControl w:val="0"/>
        <w:shd w:val="clear" w:color="auto" w:fill="auto"/>
        <w:tabs>
          <w:tab w:val="left" w:pos="5088"/>
          <w:tab w:val="left" w:pos="5126"/>
          <w:tab w:val="left" w:leader="dot" w:pos="8012"/>
        </w:tabs>
        <w:bidi w:val="0"/>
        <w:spacing w:before="0" w:line="240" w:lineRule="auto"/>
        <w:ind w:left="0" w:right="0"/>
        <w:jc w:val="both"/>
      </w:pPr>
      <w:r>
        <w:fldChar w:fldCharType="begin"/>
      </w:r>
      <w:r>
        <w:instrText xml:space="preserve"> HYPERLINK \l "bookmark33" \o "Current Document" \h </w:instrText>
      </w:r>
      <w:r>
        <w:fldChar w:fldCharType="separate"/>
      </w:r>
      <w:r>
        <w:rPr>
          <w:color w:val="676767"/>
          <w:spacing w:val="0"/>
          <w:w w:val="100"/>
          <w:position w:val="0"/>
          <w:lang w:val="en-US" w:eastAsia="en-US" w:bidi="en-US"/>
        </w:rPr>
        <w:t xml:space="preserve">1K411010 </w:t>
      </w:r>
      <w:r>
        <w:rPr>
          <w:color w:val="676767"/>
          <w:spacing w:val="0"/>
          <w:w w:val="100"/>
          <w:position w:val="0"/>
        </w:rPr>
        <w:t>城镇道路工程结构与材料</w:t>
      </w:r>
      <w:r>
        <w:rPr>
          <w:u w:val="single"/>
        </w:rPr>
        <w:t xml:space="preserve"> </w:t>
      </w:r>
      <w:r>
        <w:rPr>
          <w:u w:val="single"/>
        </w:rPr>
        <w:tab/>
      </w:r>
      <w:r>
        <w:rPr>
          <w:u w:val="single"/>
        </w:rPr>
        <w:t xml:space="preserve"> </w:t>
      </w:r>
      <w:r>
        <w:rPr>
          <w:u w:val="single"/>
        </w:rPr>
        <w:tab/>
      </w:r>
      <w:r>
        <w:rPr>
          <w:color w:val="676767"/>
          <w:spacing w:val="0"/>
          <w:w w:val="100"/>
          <w:position w:val="0"/>
          <w:lang w:val="en-US" w:eastAsia="en-US" w:bidi="en-US"/>
        </w:rPr>
        <w:tab/>
      </w:r>
      <w:r>
        <w:rPr>
          <w:color w:val="515151"/>
          <w:spacing w:val="0"/>
          <w:w w:val="100"/>
          <w:position w:val="0"/>
        </w:rPr>
        <w:t>1</w:t>
      </w:r>
      <w:r>
        <w:rPr>
          <w:color w:val="515151"/>
          <w:spacing w:val="0"/>
          <w:w w:val="100"/>
          <w:position w:val="0"/>
        </w:rPr>
        <w:fldChar w:fldCharType="end"/>
      </w:r>
      <w:r>
        <w:fldChar w:fldCharType="end"/>
      </w:r>
    </w:p>
    <w:p>
      <w:pPr>
        <w:pStyle w:val="23"/>
        <w:keepNext w:val="0"/>
        <w:keepLines w:val="0"/>
        <w:widowControl w:val="0"/>
        <w:shd w:val="clear" w:color="auto" w:fill="auto"/>
        <w:tabs>
          <w:tab w:val="left" w:leader="dot" w:pos="7997"/>
        </w:tabs>
        <w:bidi w:val="0"/>
        <w:spacing w:before="0" w:after="80" w:line="240" w:lineRule="auto"/>
        <w:ind w:left="0" w:right="0" w:firstLine="480"/>
        <w:jc w:val="both"/>
      </w:pPr>
      <w:r>
        <w:rPr>
          <w:color w:val="515151"/>
          <w:spacing w:val="0"/>
          <w:w w:val="100"/>
          <w:position w:val="0"/>
          <w:lang w:val="en-US" w:eastAsia="en-US" w:bidi="en-US"/>
        </w:rPr>
        <w:t xml:space="preserve">1K411020 </w:t>
      </w:r>
      <w:r>
        <w:rPr>
          <w:color w:val="515151"/>
          <w:spacing w:val="0"/>
          <w:w w:val="100"/>
          <w:position w:val="0"/>
        </w:rPr>
        <w:t>城镇道路路基施工</w:t>
      </w:r>
      <w:r>
        <w:rPr>
          <w:color w:val="515151"/>
          <w:spacing w:val="0"/>
          <w:w w:val="100"/>
          <w:position w:val="0"/>
          <w:lang w:val="en-US" w:eastAsia="en-US" w:bidi="en-US"/>
        </w:rPr>
        <w:tab/>
      </w:r>
      <w:r>
        <w:rPr>
          <w:color w:val="515151"/>
          <w:spacing w:val="0"/>
          <w:w w:val="100"/>
          <w:position w:val="0"/>
        </w:rPr>
        <w:t>15</w:t>
      </w:r>
    </w:p>
    <w:p>
      <w:pPr>
        <w:pStyle w:val="23"/>
        <w:keepNext w:val="0"/>
        <w:keepLines w:val="0"/>
        <w:widowControl w:val="0"/>
        <w:shd w:val="clear" w:color="auto" w:fill="auto"/>
        <w:tabs>
          <w:tab w:val="left" w:leader="dot" w:pos="8002"/>
        </w:tabs>
        <w:bidi w:val="0"/>
        <w:spacing w:before="0" w:after="80" w:line="240" w:lineRule="auto"/>
        <w:ind w:left="0" w:right="0" w:firstLine="480"/>
        <w:jc w:val="both"/>
      </w:pPr>
      <w:r>
        <w:rPr>
          <w:color w:val="515151"/>
          <w:spacing w:val="0"/>
          <w:w w:val="100"/>
          <w:position w:val="0"/>
          <w:lang w:val="en-US" w:eastAsia="en-US" w:bidi="en-US"/>
        </w:rPr>
        <w:t>1K411030</w:t>
      </w:r>
      <w:r>
        <w:rPr>
          <w:color w:val="515151"/>
          <w:spacing w:val="0"/>
          <w:w w:val="100"/>
          <w:position w:val="0"/>
        </w:rPr>
        <w:t>城镇道路基层施工</w:t>
      </w:r>
      <w:r>
        <w:rPr>
          <w:color w:val="515151"/>
          <w:spacing w:val="0"/>
          <w:w w:val="100"/>
          <w:position w:val="0"/>
          <w:lang w:val="en-US" w:eastAsia="en-US" w:bidi="en-US"/>
        </w:rPr>
        <w:tab/>
      </w:r>
      <w:r>
        <w:rPr>
          <w:color w:val="515151"/>
          <w:spacing w:val="0"/>
          <w:w w:val="100"/>
          <w:position w:val="0"/>
        </w:rPr>
        <w:t>23</w:t>
      </w:r>
    </w:p>
    <w:p>
      <w:pPr>
        <w:pStyle w:val="23"/>
        <w:keepNext w:val="0"/>
        <w:keepLines w:val="0"/>
        <w:widowControl w:val="0"/>
        <w:shd w:val="clear" w:color="auto" w:fill="auto"/>
        <w:tabs>
          <w:tab w:val="left" w:leader="dot" w:pos="7997"/>
        </w:tabs>
        <w:bidi w:val="0"/>
        <w:spacing w:before="0" w:after="80" w:line="240" w:lineRule="auto"/>
        <w:ind w:left="0" w:right="0" w:firstLine="480"/>
        <w:jc w:val="both"/>
      </w:pPr>
      <w:r>
        <w:rPr>
          <w:color w:val="515151"/>
          <w:spacing w:val="0"/>
          <w:w w:val="100"/>
          <w:position w:val="0"/>
          <w:lang w:val="en-US" w:eastAsia="en-US" w:bidi="en-US"/>
        </w:rPr>
        <w:t>1K411040</w:t>
      </w:r>
      <w:r>
        <w:rPr>
          <w:color w:val="515151"/>
          <w:spacing w:val="0"/>
          <w:w w:val="100"/>
          <w:position w:val="0"/>
        </w:rPr>
        <w:t>城镇道路面层施工</w:t>
      </w:r>
      <w:r>
        <w:rPr>
          <w:color w:val="515151"/>
          <w:spacing w:val="0"/>
          <w:w w:val="100"/>
          <w:position w:val="0"/>
          <w:lang w:val="en-US" w:eastAsia="en-US" w:bidi="en-US"/>
        </w:rPr>
        <w:tab/>
      </w:r>
      <w:r>
        <w:rPr>
          <w:color w:val="515151"/>
          <w:spacing w:val="0"/>
          <w:w w:val="100"/>
          <w:position w:val="0"/>
        </w:rPr>
        <w:t>29</w:t>
      </w:r>
    </w:p>
    <w:p>
      <w:pPr>
        <w:pStyle w:val="23"/>
        <w:keepNext w:val="0"/>
        <w:keepLines w:val="0"/>
        <w:widowControl w:val="0"/>
        <w:shd w:val="clear" w:color="auto" w:fill="auto"/>
        <w:tabs>
          <w:tab w:val="left" w:leader="dot" w:pos="7996"/>
        </w:tabs>
        <w:bidi w:val="0"/>
        <w:spacing w:before="0" w:after="80" w:line="240" w:lineRule="auto"/>
        <w:ind w:left="0" w:right="0" w:firstLine="220"/>
        <w:jc w:val="both"/>
      </w:pPr>
      <w:r>
        <w:rPr>
          <w:color w:val="515151"/>
          <w:spacing w:val="0"/>
          <w:w w:val="100"/>
          <w:position w:val="0"/>
          <w:lang w:val="en-US" w:eastAsia="en-US" w:bidi="en-US"/>
        </w:rPr>
        <w:t>1K4</w:t>
      </w:r>
      <w:r>
        <w:rPr>
          <w:color w:val="515151"/>
          <w:spacing w:val="0"/>
          <w:w w:val="100"/>
          <w:position w:val="0"/>
        </w:rPr>
        <w:t>12000城市桥梁工程</w:t>
      </w:r>
      <w:r>
        <w:rPr>
          <w:color w:val="515151"/>
          <w:spacing w:val="0"/>
          <w:w w:val="100"/>
          <w:position w:val="0"/>
          <w:lang w:val="en-US" w:eastAsia="en-US" w:bidi="en-US"/>
        </w:rPr>
        <w:tab/>
      </w:r>
      <w:r>
        <w:rPr>
          <w:color w:val="515151"/>
          <w:spacing w:val="0"/>
          <w:w w:val="100"/>
          <w:position w:val="0"/>
        </w:rPr>
        <w:t>41</w:t>
      </w:r>
    </w:p>
    <w:p>
      <w:pPr>
        <w:pStyle w:val="23"/>
        <w:keepNext w:val="0"/>
        <w:keepLines w:val="0"/>
        <w:widowControl w:val="0"/>
        <w:shd w:val="clear" w:color="auto" w:fill="auto"/>
        <w:tabs>
          <w:tab w:val="left" w:leader="dot" w:pos="7997"/>
        </w:tabs>
        <w:bidi w:val="0"/>
        <w:spacing w:before="0" w:after="80" w:line="240" w:lineRule="auto"/>
        <w:ind w:left="0" w:right="0" w:firstLine="480"/>
        <w:jc w:val="both"/>
      </w:pPr>
      <w:r>
        <w:rPr>
          <w:color w:val="515151"/>
          <w:spacing w:val="0"/>
          <w:w w:val="100"/>
          <w:position w:val="0"/>
          <w:lang w:val="en-US" w:eastAsia="en-US" w:bidi="en-US"/>
        </w:rPr>
        <w:t>1K412010</w:t>
      </w:r>
      <w:r>
        <w:rPr>
          <w:color w:val="515151"/>
          <w:spacing w:val="0"/>
          <w:w w:val="100"/>
          <w:position w:val="0"/>
        </w:rPr>
        <w:t>城市桥梁结构形式及通用施工技术</w:t>
      </w:r>
      <w:r>
        <w:rPr>
          <w:color w:val="515151"/>
          <w:spacing w:val="0"/>
          <w:w w:val="100"/>
          <w:position w:val="0"/>
          <w:lang w:val="en-US" w:eastAsia="en-US" w:bidi="en-US"/>
        </w:rPr>
        <w:tab/>
      </w:r>
      <w:r>
        <w:rPr>
          <w:color w:val="515151"/>
          <w:spacing w:val="0"/>
          <w:w w:val="100"/>
          <w:position w:val="0"/>
        </w:rPr>
        <w:t>41</w:t>
      </w:r>
    </w:p>
    <w:p>
      <w:pPr>
        <w:pStyle w:val="23"/>
        <w:keepNext w:val="0"/>
        <w:keepLines w:val="0"/>
        <w:widowControl w:val="0"/>
        <w:shd w:val="clear" w:color="auto" w:fill="auto"/>
        <w:tabs>
          <w:tab w:val="left" w:leader="dot" w:pos="7997"/>
        </w:tabs>
        <w:bidi w:val="0"/>
        <w:spacing w:before="0" w:after="80" w:line="240" w:lineRule="auto"/>
        <w:ind w:left="0" w:right="0" w:firstLine="480"/>
        <w:jc w:val="both"/>
      </w:pPr>
      <w:r>
        <w:rPr>
          <w:color w:val="515151"/>
          <w:spacing w:val="0"/>
          <w:w w:val="100"/>
          <w:position w:val="0"/>
          <w:lang w:val="en-US" w:eastAsia="en-US" w:bidi="en-US"/>
        </w:rPr>
        <w:t>1K412020</w:t>
      </w:r>
      <w:r>
        <w:rPr>
          <w:color w:val="515151"/>
          <w:spacing w:val="0"/>
          <w:w w:val="100"/>
          <w:position w:val="0"/>
        </w:rPr>
        <w:t>城市桥梁下部结构施工</w:t>
      </w:r>
      <w:r>
        <w:rPr>
          <w:color w:val="515151"/>
          <w:spacing w:val="0"/>
          <w:w w:val="100"/>
          <w:position w:val="0"/>
          <w:lang w:val="en-US" w:eastAsia="en-US" w:bidi="en-US"/>
        </w:rPr>
        <w:tab/>
      </w:r>
      <w:r>
        <w:rPr>
          <w:color w:val="515151"/>
          <w:spacing w:val="0"/>
          <w:w w:val="100"/>
          <w:position w:val="0"/>
        </w:rPr>
        <w:t>67</w:t>
      </w:r>
    </w:p>
    <w:p>
      <w:pPr>
        <w:pStyle w:val="23"/>
        <w:keepNext w:val="0"/>
        <w:keepLines w:val="0"/>
        <w:widowControl w:val="0"/>
        <w:shd w:val="clear" w:color="auto" w:fill="auto"/>
        <w:tabs>
          <w:tab w:val="left" w:leader="dot" w:pos="7166"/>
          <w:tab w:val="left" w:leader="dot" w:pos="8012"/>
        </w:tabs>
        <w:bidi w:val="0"/>
        <w:spacing w:before="0" w:after="80" w:line="240" w:lineRule="auto"/>
        <w:ind w:left="0" w:right="0" w:firstLine="480"/>
        <w:jc w:val="both"/>
      </w:pPr>
      <w:r>
        <w:rPr>
          <w:color w:val="676767"/>
          <w:spacing w:val="0"/>
          <w:w w:val="100"/>
          <w:position w:val="0"/>
          <w:lang w:val="en-US" w:eastAsia="en-US" w:bidi="en-US"/>
        </w:rPr>
        <w:t>1K412030</w:t>
      </w:r>
      <w:r>
        <w:rPr>
          <w:color w:val="676767"/>
          <w:spacing w:val="0"/>
          <w:w w:val="100"/>
          <w:position w:val="0"/>
        </w:rPr>
        <w:t>城市桥梁上部结构施工</w:t>
      </w:r>
      <w:r>
        <w:rPr>
          <w:color w:val="676767"/>
          <w:spacing w:val="0"/>
          <w:w w:val="100"/>
          <w:position w:val="0"/>
          <w:lang w:val="en-US" w:eastAsia="en-US" w:bidi="en-US"/>
        </w:rPr>
        <w:tab/>
      </w:r>
      <w:r>
        <w:rPr>
          <w:color w:val="676767"/>
          <w:spacing w:val="0"/>
          <w:w w:val="100"/>
          <w:position w:val="0"/>
          <w:lang w:val="en-US" w:eastAsia="en-US" w:bidi="en-US"/>
        </w:rPr>
        <w:t xml:space="preserve"> </w:t>
      </w:r>
      <w:r>
        <w:rPr>
          <w:color w:val="676767"/>
          <w:spacing w:val="0"/>
          <w:w w:val="100"/>
          <w:position w:val="0"/>
          <w:lang w:val="en-US" w:eastAsia="en-US" w:bidi="en-US"/>
        </w:rPr>
        <w:tab/>
      </w:r>
      <w:r>
        <w:rPr>
          <w:color w:val="515151"/>
          <w:spacing w:val="0"/>
          <w:w w:val="100"/>
          <w:position w:val="0"/>
        </w:rPr>
        <w:t>75</w:t>
      </w:r>
    </w:p>
    <w:p>
      <w:pPr>
        <w:pStyle w:val="23"/>
        <w:keepNext w:val="0"/>
        <w:keepLines w:val="0"/>
        <w:widowControl w:val="0"/>
        <w:shd w:val="clear" w:color="auto" w:fill="auto"/>
        <w:tabs>
          <w:tab w:val="left" w:leader="dot" w:pos="7997"/>
        </w:tabs>
        <w:bidi w:val="0"/>
        <w:spacing w:before="0" w:after="80" w:line="240" w:lineRule="auto"/>
        <w:ind w:left="0" w:right="0" w:firstLine="480"/>
        <w:jc w:val="both"/>
      </w:pPr>
      <w:r>
        <w:rPr>
          <w:color w:val="515151"/>
          <w:spacing w:val="0"/>
          <w:w w:val="100"/>
          <w:position w:val="0"/>
          <w:lang w:val="en-US" w:eastAsia="en-US" w:bidi="en-US"/>
        </w:rPr>
        <w:t xml:space="preserve">1K412040 </w:t>
      </w:r>
      <w:r>
        <w:rPr>
          <w:color w:val="515151"/>
          <w:spacing w:val="0"/>
          <w:w w:val="100"/>
          <w:position w:val="0"/>
        </w:rPr>
        <w:t>管涵和箱涵施工</w:t>
      </w:r>
      <w:r>
        <w:rPr>
          <w:color w:val="515151"/>
          <w:spacing w:val="0"/>
          <w:w w:val="100"/>
          <w:position w:val="0"/>
          <w:lang w:val="en-US" w:eastAsia="en-US" w:bidi="en-US"/>
        </w:rPr>
        <w:tab/>
      </w:r>
      <w:r>
        <w:rPr>
          <w:color w:val="515151"/>
          <w:spacing w:val="0"/>
          <w:w w:val="100"/>
          <w:position w:val="0"/>
        </w:rPr>
        <w:t>92</w:t>
      </w:r>
    </w:p>
    <w:p>
      <w:pPr>
        <w:pStyle w:val="23"/>
        <w:keepNext w:val="0"/>
        <w:keepLines w:val="0"/>
        <w:widowControl w:val="0"/>
        <w:shd w:val="clear" w:color="auto" w:fill="auto"/>
        <w:tabs>
          <w:tab w:val="left" w:leader="dot" w:pos="7996"/>
        </w:tabs>
        <w:bidi w:val="0"/>
        <w:spacing w:before="0" w:after="80" w:line="240" w:lineRule="auto"/>
        <w:ind w:left="0" w:right="0" w:firstLine="220"/>
        <w:jc w:val="both"/>
      </w:pPr>
      <w:r>
        <w:rPr>
          <w:color w:val="515151"/>
          <w:spacing w:val="0"/>
          <w:w w:val="100"/>
          <w:position w:val="0"/>
          <w:lang w:val="en-US" w:eastAsia="en-US" w:bidi="en-US"/>
        </w:rPr>
        <w:t>1K413000</w:t>
      </w:r>
      <w:r>
        <w:rPr>
          <w:color w:val="515151"/>
          <w:spacing w:val="0"/>
          <w:w w:val="100"/>
          <w:position w:val="0"/>
        </w:rPr>
        <w:t>城市轨道交通工程</w:t>
      </w:r>
      <w:r>
        <w:rPr>
          <w:color w:val="515151"/>
          <w:spacing w:val="0"/>
          <w:w w:val="100"/>
          <w:position w:val="0"/>
          <w:lang w:val="en-US" w:eastAsia="en-US" w:bidi="en-US"/>
        </w:rPr>
        <w:tab/>
      </w:r>
      <w:r>
        <w:rPr>
          <w:color w:val="515151"/>
          <w:spacing w:val="0"/>
          <w:w w:val="100"/>
          <w:position w:val="0"/>
        </w:rPr>
        <w:t>95</w:t>
      </w:r>
    </w:p>
    <w:p>
      <w:pPr>
        <w:pStyle w:val="23"/>
        <w:keepNext w:val="0"/>
        <w:keepLines w:val="0"/>
        <w:widowControl w:val="0"/>
        <w:shd w:val="clear" w:color="auto" w:fill="auto"/>
        <w:tabs>
          <w:tab w:val="left" w:leader="dot" w:pos="7997"/>
        </w:tabs>
        <w:bidi w:val="0"/>
        <w:spacing w:before="0" w:after="80" w:line="240" w:lineRule="auto"/>
        <w:ind w:left="0" w:right="0" w:firstLine="480"/>
        <w:jc w:val="both"/>
      </w:pPr>
      <w:r>
        <w:rPr>
          <w:color w:val="515151"/>
          <w:spacing w:val="0"/>
          <w:w w:val="100"/>
          <w:position w:val="0"/>
          <w:lang w:val="en-US" w:eastAsia="en-US" w:bidi="en-US"/>
        </w:rPr>
        <w:t>1K413010</w:t>
      </w:r>
      <w:r>
        <w:rPr>
          <w:color w:val="515151"/>
          <w:spacing w:val="0"/>
          <w:w w:val="100"/>
          <w:position w:val="0"/>
        </w:rPr>
        <w:t>城市轨道交通工程结构与特点</w:t>
      </w:r>
      <w:r>
        <w:rPr>
          <w:color w:val="515151"/>
          <w:spacing w:val="0"/>
          <w:w w:val="100"/>
          <w:position w:val="0"/>
          <w:lang w:val="en-US" w:eastAsia="en-US" w:bidi="en-US"/>
        </w:rPr>
        <w:tab/>
      </w:r>
      <w:r>
        <w:rPr>
          <w:color w:val="515151"/>
          <w:spacing w:val="0"/>
          <w:w w:val="100"/>
          <w:position w:val="0"/>
        </w:rPr>
        <w:t>95</w:t>
      </w:r>
    </w:p>
    <w:p>
      <w:pPr>
        <w:pStyle w:val="23"/>
        <w:keepNext w:val="0"/>
        <w:keepLines w:val="0"/>
        <w:widowControl w:val="0"/>
        <w:shd w:val="clear" w:color="auto" w:fill="auto"/>
        <w:tabs>
          <w:tab w:val="left" w:leader="dot" w:pos="7901"/>
        </w:tabs>
        <w:bidi w:val="0"/>
        <w:spacing w:before="0" w:after="80" w:line="240" w:lineRule="auto"/>
        <w:ind w:left="0" w:right="0" w:firstLine="480"/>
        <w:jc w:val="both"/>
      </w:pPr>
      <w:r>
        <w:rPr>
          <w:color w:val="515151"/>
          <w:spacing w:val="0"/>
          <w:w w:val="100"/>
          <w:position w:val="0"/>
          <w:lang w:val="en-US" w:eastAsia="en-US" w:bidi="en-US"/>
        </w:rPr>
        <w:t>1K4</w:t>
      </w:r>
      <w:r>
        <w:rPr>
          <w:color w:val="515151"/>
          <w:spacing w:val="0"/>
          <w:w w:val="100"/>
          <w:position w:val="0"/>
        </w:rPr>
        <w:t>13020 明挖基坑施工</w:t>
      </w:r>
      <w:r>
        <w:rPr>
          <w:color w:val="515151"/>
          <w:spacing w:val="0"/>
          <w:w w:val="100"/>
          <w:position w:val="0"/>
          <w:lang w:val="en-US" w:eastAsia="en-US" w:bidi="en-US"/>
        </w:rPr>
        <w:tab/>
      </w:r>
      <w:r>
        <w:rPr>
          <w:color w:val="515151"/>
          <w:spacing w:val="0"/>
          <w:w w:val="100"/>
          <w:position w:val="0"/>
        </w:rPr>
        <w:t>115</w:t>
      </w:r>
    </w:p>
    <w:p>
      <w:pPr>
        <w:pStyle w:val="23"/>
        <w:keepNext w:val="0"/>
        <w:keepLines w:val="0"/>
        <w:widowControl w:val="0"/>
        <w:shd w:val="clear" w:color="auto" w:fill="auto"/>
        <w:tabs>
          <w:tab w:val="left" w:leader="dot" w:pos="7901"/>
        </w:tabs>
        <w:bidi w:val="0"/>
        <w:spacing w:before="0" w:after="80" w:line="240" w:lineRule="auto"/>
        <w:ind w:left="0" w:right="0" w:firstLine="480"/>
        <w:jc w:val="both"/>
      </w:pPr>
      <w:r>
        <w:rPr>
          <w:color w:val="515151"/>
          <w:spacing w:val="0"/>
          <w:w w:val="100"/>
          <w:position w:val="0"/>
          <w:lang w:val="en-US" w:eastAsia="en-US" w:bidi="en-US"/>
        </w:rPr>
        <w:t>1K4</w:t>
      </w:r>
      <w:r>
        <w:rPr>
          <w:color w:val="515151"/>
          <w:spacing w:val="0"/>
          <w:w w:val="100"/>
          <w:position w:val="0"/>
        </w:rPr>
        <w:t>13030盾构法施工</w:t>
      </w:r>
      <w:r>
        <w:rPr>
          <w:color w:val="515151"/>
          <w:spacing w:val="0"/>
          <w:w w:val="100"/>
          <w:position w:val="0"/>
          <w:lang w:val="en-US" w:eastAsia="en-US" w:bidi="en-US"/>
        </w:rPr>
        <w:tab/>
      </w:r>
      <w:r>
        <w:rPr>
          <w:color w:val="515151"/>
          <w:spacing w:val="0"/>
          <w:w w:val="100"/>
          <w:position w:val="0"/>
        </w:rPr>
        <w:t>139</w:t>
      </w:r>
    </w:p>
    <w:p>
      <w:pPr>
        <w:pStyle w:val="23"/>
        <w:keepNext w:val="0"/>
        <w:keepLines w:val="0"/>
        <w:widowControl w:val="0"/>
        <w:shd w:val="clear" w:color="auto" w:fill="auto"/>
        <w:tabs>
          <w:tab w:val="left" w:leader="dot" w:pos="7901"/>
        </w:tabs>
        <w:bidi w:val="0"/>
        <w:spacing w:before="0" w:after="80" w:line="240" w:lineRule="auto"/>
        <w:ind w:left="0" w:right="0" w:firstLine="480"/>
        <w:jc w:val="both"/>
      </w:pPr>
      <w:r>
        <w:rPr>
          <w:color w:val="515151"/>
          <w:spacing w:val="0"/>
          <w:w w:val="100"/>
          <w:position w:val="0"/>
          <w:lang w:val="en-US" w:eastAsia="en-US" w:bidi="en-US"/>
        </w:rPr>
        <w:t xml:space="preserve">1K413040 </w:t>
      </w:r>
      <w:r>
        <w:rPr>
          <w:color w:val="515151"/>
          <w:spacing w:val="0"/>
          <w:w w:val="100"/>
          <w:position w:val="0"/>
        </w:rPr>
        <w:t>喷锚暗挖（矿山）法施工</w:t>
      </w:r>
      <w:r>
        <w:rPr>
          <w:color w:val="515151"/>
          <w:spacing w:val="0"/>
          <w:w w:val="100"/>
          <w:position w:val="0"/>
          <w:lang w:val="en-US" w:eastAsia="en-US" w:bidi="en-US"/>
        </w:rPr>
        <w:tab/>
      </w:r>
      <w:r>
        <w:rPr>
          <w:color w:val="515151"/>
          <w:spacing w:val="0"/>
          <w:w w:val="100"/>
          <w:position w:val="0"/>
        </w:rPr>
        <w:t>164</w:t>
      </w:r>
    </w:p>
    <w:p>
      <w:pPr>
        <w:pStyle w:val="23"/>
        <w:keepNext w:val="0"/>
        <w:keepLines w:val="0"/>
        <w:widowControl w:val="0"/>
        <w:shd w:val="clear" w:color="auto" w:fill="auto"/>
        <w:tabs>
          <w:tab w:val="left" w:leader="dot" w:pos="7900"/>
        </w:tabs>
        <w:bidi w:val="0"/>
        <w:spacing w:before="0" w:after="80" w:line="240" w:lineRule="auto"/>
        <w:ind w:left="0" w:right="0" w:firstLine="220"/>
        <w:jc w:val="both"/>
      </w:pPr>
      <w:r>
        <w:rPr>
          <w:color w:val="515151"/>
          <w:spacing w:val="0"/>
          <w:w w:val="100"/>
          <w:position w:val="0"/>
          <w:lang w:val="en-US" w:eastAsia="en-US" w:bidi="en-US"/>
        </w:rPr>
        <w:t xml:space="preserve">1K414000 </w:t>
      </w:r>
      <w:r>
        <w:rPr>
          <w:color w:val="515151"/>
          <w:spacing w:val="0"/>
          <w:w w:val="100"/>
          <w:position w:val="0"/>
        </w:rPr>
        <w:t>城市给水排水工程</w:t>
      </w:r>
      <w:r>
        <w:rPr>
          <w:color w:val="515151"/>
          <w:spacing w:val="0"/>
          <w:w w:val="100"/>
          <w:position w:val="0"/>
          <w:lang w:val="en-US" w:eastAsia="en-US" w:bidi="en-US"/>
        </w:rPr>
        <w:tab/>
      </w:r>
      <w:r>
        <w:rPr>
          <w:color w:val="515151"/>
          <w:spacing w:val="0"/>
          <w:w w:val="100"/>
          <w:position w:val="0"/>
        </w:rPr>
        <w:t>181</w:t>
      </w:r>
    </w:p>
    <w:p>
      <w:pPr>
        <w:pStyle w:val="23"/>
        <w:keepNext w:val="0"/>
        <w:keepLines w:val="0"/>
        <w:widowControl w:val="0"/>
        <w:shd w:val="clear" w:color="auto" w:fill="auto"/>
        <w:tabs>
          <w:tab w:val="left" w:leader="dot" w:pos="7901"/>
        </w:tabs>
        <w:bidi w:val="0"/>
        <w:spacing w:before="0" w:after="80" w:line="240" w:lineRule="auto"/>
        <w:ind w:left="0" w:right="0" w:firstLine="480"/>
        <w:jc w:val="both"/>
      </w:pPr>
      <w:r>
        <w:rPr>
          <w:color w:val="515151"/>
          <w:spacing w:val="0"/>
          <w:w w:val="100"/>
          <w:position w:val="0"/>
          <w:lang w:val="en-US" w:eastAsia="en-US" w:bidi="en-US"/>
        </w:rPr>
        <w:t xml:space="preserve">1K414010 </w:t>
      </w:r>
      <w:r>
        <w:rPr>
          <w:color w:val="515151"/>
          <w:spacing w:val="0"/>
          <w:w w:val="100"/>
          <w:position w:val="0"/>
        </w:rPr>
        <w:t>给水排水厂站工程结构与特点</w:t>
      </w:r>
      <w:r>
        <w:rPr>
          <w:color w:val="515151"/>
          <w:spacing w:val="0"/>
          <w:w w:val="100"/>
          <w:position w:val="0"/>
          <w:lang w:val="en-US" w:eastAsia="en-US" w:bidi="en-US"/>
        </w:rPr>
        <w:tab/>
      </w:r>
      <w:r>
        <w:rPr>
          <w:color w:val="515151"/>
          <w:spacing w:val="0"/>
          <w:w w:val="100"/>
          <w:position w:val="0"/>
        </w:rPr>
        <w:t>181</w:t>
      </w:r>
    </w:p>
    <w:p>
      <w:pPr>
        <w:pStyle w:val="23"/>
        <w:keepNext w:val="0"/>
        <w:keepLines w:val="0"/>
        <w:widowControl w:val="0"/>
        <w:shd w:val="clear" w:color="auto" w:fill="auto"/>
        <w:tabs>
          <w:tab w:val="left" w:leader="dot" w:pos="7901"/>
        </w:tabs>
        <w:bidi w:val="0"/>
        <w:spacing w:before="0" w:after="80" w:line="240" w:lineRule="auto"/>
        <w:ind w:left="0" w:right="0" w:firstLine="480"/>
        <w:jc w:val="both"/>
      </w:pPr>
      <w:r>
        <w:rPr>
          <w:color w:val="515151"/>
          <w:spacing w:val="0"/>
          <w:w w:val="100"/>
          <w:position w:val="0"/>
          <w:lang w:val="en-US" w:eastAsia="en-US" w:bidi="en-US"/>
        </w:rPr>
        <w:t xml:space="preserve">1K414020 </w:t>
      </w:r>
      <w:r>
        <w:rPr>
          <w:color w:val="515151"/>
          <w:spacing w:val="0"/>
          <w:w w:val="100"/>
          <w:position w:val="0"/>
        </w:rPr>
        <w:t>给水排水厂站工程施工</w:t>
      </w:r>
      <w:r>
        <w:rPr>
          <w:color w:val="515151"/>
          <w:spacing w:val="0"/>
          <w:w w:val="100"/>
          <w:position w:val="0"/>
          <w:lang w:val="en-US" w:eastAsia="en-US" w:bidi="en-US"/>
        </w:rPr>
        <w:tab/>
      </w:r>
      <w:r>
        <w:rPr>
          <w:color w:val="515151"/>
          <w:spacing w:val="0"/>
          <w:w w:val="100"/>
          <w:position w:val="0"/>
        </w:rPr>
        <w:t>189</w:t>
      </w:r>
    </w:p>
    <w:p>
      <w:pPr>
        <w:pStyle w:val="23"/>
        <w:keepNext w:val="0"/>
        <w:keepLines w:val="0"/>
        <w:widowControl w:val="0"/>
        <w:shd w:val="clear" w:color="auto" w:fill="auto"/>
        <w:tabs>
          <w:tab w:val="left" w:leader="dot" w:pos="7900"/>
        </w:tabs>
        <w:bidi w:val="0"/>
        <w:spacing w:before="0" w:after="80" w:line="240" w:lineRule="auto"/>
        <w:ind w:left="0" w:right="0" w:firstLine="220"/>
        <w:jc w:val="both"/>
      </w:pPr>
      <w:r>
        <w:rPr>
          <w:color w:val="515151"/>
          <w:spacing w:val="0"/>
          <w:w w:val="100"/>
          <w:position w:val="0"/>
          <w:lang w:val="en-US" w:eastAsia="en-US" w:bidi="en-US"/>
        </w:rPr>
        <w:t>1K4</w:t>
      </w:r>
      <w:r>
        <w:rPr>
          <w:color w:val="515151"/>
          <w:spacing w:val="0"/>
          <w:w w:val="100"/>
          <w:position w:val="0"/>
        </w:rPr>
        <w:t>15000 城市管道工程</w:t>
      </w:r>
      <w:r>
        <w:rPr>
          <w:color w:val="515151"/>
          <w:spacing w:val="0"/>
          <w:w w:val="100"/>
          <w:position w:val="0"/>
          <w:lang w:val="en-US" w:eastAsia="en-US" w:bidi="en-US"/>
        </w:rPr>
        <w:tab/>
      </w:r>
      <w:r>
        <w:rPr>
          <w:color w:val="515151"/>
          <w:spacing w:val="0"/>
          <w:w w:val="100"/>
          <w:position w:val="0"/>
        </w:rPr>
        <w:t>199</w:t>
      </w:r>
    </w:p>
    <w:p>
      <w:pPr>
        <w:pStyle w:val="23"/>
        <w:keepNext w:val="0"/>
        <w:keepLines w:val="0"/>
        <w:widowControl w:val="0"/>
        <w:shd w:val="clear" w:color="auto" w:fill="auto"/>
        <w:tabs>
          <w:tab w:val="left" w:leader="dot" w:pos="7901"/>
        </w:tabs>
        <w:bidi w:val="0"/>
        <w:spacing w:before="0" w:after="80" w:line="240" w:lineRule="auto"/>
        <w:ind w:left="0" w:right="0" w:firstLine="480"/>
        <w:jc w:val="both"/>
      </w:pPr>
      <w:r>
        <w:rPr>
          <w:color w:val="515151"/>
          <w:spacing w:val="0"/>
          <w:w w:val="100"/>
          <w:position w:val="0"/>
          <w:lang w:val="en-US" w:eastAsia="en-US" w:bidi="en-US"/>
        </w:rPr>
        <w:t>1K415010</w:t>
      </w:r>
      <w:r>
        <w:rPr>
          <w:color w:val="515151"/>
          <w:spacing w:val="0"/>
          <w:w w:val="100"/>
          <w:position w:val="0"/>
        </w:rPr>
        <w:t>城市给水排水管道工程施工</w:t>
      </w:r>
      <w:r>
        <w:rPr>
          <w:color w:val="515151"/>
          <w:spacing w:val="0"/>
          <w:w w:val="100"/>
          <w:position w:val="0"/>
          <w:lang w:val="en-US" w:eastAsia="en-US" w:bidi="en-US"/>
        </w:rPr>
        <w:tab/>
      </w:r>
      <w:r>
        <w:rPr>
          <w:color w:val="515151"/>
          <w:spacing w:val="0"/>
          <w:w w:val="100"/>
          <w:position w:val="0"/>
        </w:rPr>
        <w:t>199</w:t>
      </w:r>
    </w:p>
    <w:p>
      <w:pPr>
        <w:pStyle w:val="23"/>
        <w:keepNext w:val="0"/>
        <w:keepLines w:val="0"/>
        <w:widowControl w:val="0"/>
        <w:shd w:val="clear" w:color="auto" w:fill="auto"/>
        <w:tabs>
          <w:tab w:val="left" w:leader="dot" w:pos="7906"/>
        </w:tabs>
        <w:bidi w:val="0"/>
        <w:spacing w:before="0" w:after="80" w:line="240" w:lineRule="auto"/>
        <w:ind w:left="0" w:right="0" w:firstLine="480"/>
        <w:jc w:val="both"/>
      </w:pPr>
      <w:r>
        <w:rPr>
          <w:color w:val="515151"/>
          <w:spacing w:val="0"/>
          <w:w w:val="100"/>
          <w:position w:val="0"/>
          <w:lang w:val="en-US" w:eastAsia="en-US" w:bidi="en-US"/>
        </w:rPr>
        <w:t>1K415020</w:t>
      </w:r>
      <w:r>
        <w:rPr>
          <w:color w:val="515151"/>
          <w:spacing w:val="0"/>
          <w:w w:val="100"/>
          <w:position w:val="0"/>
        </w:rPr>
        <w:t>城市供热管道工程施工</w:t>
      </w:r>
      <w:r>
        <w:rPr>
          <w:color w:val="515151"/>
          <w:spacing w:val="0"/>
          <w:w w:val="100"/>
          <w:position w:val="0"/>
          <w:lang w:val="en-US" w:eastAsia="en-US" w:bidi="en-US"/>
        </w:rPr>
        <w:tab/>
      </w:r>
      <w:r>
        <w:rPr>
          <w:color w:val="515151"/>
          <w:spacing w:val="0"/>
          <w:w w:val="100"/>
          <w:position w:val="0"/>
        </w:rPr>
        <w:t>213</w:t>
      </w:r>
    </w:p>
    <w:p>
      <w:pPr>
        <w:pStyle w:val="23"/>
        <w:keepNext w:val="0"/>
        <w:keepLines w:val="0"/>
        <w:widowControl w:val="0"/>
        <w:shd w:val="clear" w:color="auto" w:fill="auto"/>
        <w:tabs>
          <w:tab w:val="left" w:leader="dot" w:pos="7906"/>
        </w:tabs>
        <w:bidi w:val="0"/>
        <w:spacing w:before="0" w:after="80" w:line="240" w:lineRule="auto"/>
        <w:ind w:left="0" w:right="0" w:firstLine="480"/>
        <w:jc w:val="both"/>
      </w:pPr>
      <w:r>
        <w:rPr>
          <w:color w:val="515151"/>
          <w:spacing w:val="0"/>
          <w:w w:val="100"/>
          <w:position w:val="0"/>
          <w:lang w:val="en-US" w:eastAsia="en-US" w:bidi="en-US"/>
        </w:rPr>
        <w:t>1K415030</w:t>
      </w:r>
      <w:r>
        <w:rPr>
          <w:color w:val="515151"/>
          <w:spacing w:val="0"/>
          <w:w w:val="100"/>
          <w:position w:val="0"/>
        </w:rPr>
        <w:t>城市燃气管道工程施工</w:t>
      </w:r>
      <w:r>
        <w:rPr>
          <w:color w:val="515151"/>
          <w:spacing w:val="0"/>
          <w:w w:val="100"/>
          <w:position w:val="0"/>
          <w:lang w:val="en-US" w:eastAsia="en-US" w:bidi="en-US"/>
        </w:rPr>
        <w:tab/>
      </w:r>
      <w:r>
        <w:rPr>
          <w:color w:val="515151"/>
          <w:spacing w:val="0"/>
          <w:w w:val="100"/>
          <w:position w:val="0"/>
        </w:rPr>
        <w:t>231</w:t>
      </w:r>
    </w:p>
    <w:p>
      <w:pPr>
        <w:pStyle w:val="23"/>
        <w:keepNext w:val="0"/>
        <w:keepLines w:val="0"/>
        <w:widowControl w:val="0"/>
        <w:shd w:val="clear" w:color="auto" w:fill="auto"/>
        <w:tabs>
          <w:tab w:val="left" w:leader="dot" w:pos="7901"/>
        </w:tabs>
        <w:bidi w:val="0"/>
        <w:spacing w:before="0" w:after="80" w:line="240" w:lineRule="auto"/>
        <w:ind w:left="0" w:right="0" w:firstLine="480"/>
        <w:jc w:val="both"/>
      </w:pPr>
      <w:r>
        <w:rPr>
          <w:color w:val="515151"/>
          <w:spacing w:val="0"/>
          <w:w w:val="100"/>
          <w:position w:val="0"/>
          <w:lang w:val="en-US" w:eastAsia="en-US" w:bidi="en-US"/>
        </w:rPr>
        <w:t>1K415040</w:t>
      </w:r>
      <w:r>
        <w:rPr>
          <w:color w:val="515151"/>
          <w:spacing w:val="0"/>
          <w:w w:val="100"/>
          <w:position w:val="0"/>
        </w:rPr>
        <w:t>城市综合管廊</w:t>
      </w:r>
      <w:r>
        <w:rPr>
          <w:color w:val="515151"/>
          <w:spacing w:val="0"/>
          <w:w w:val="100"/>
          <w:position w:val="0"/>
          <w:lang w:val="en-US" w:eastAsia="en-US" w:bidi="en-US"/>
        </w:rPr>
        <w:tab/>
      </w:r>
      <w:r>
        <w:rPr>
          <w:color w:val="515151"/>
          <w:spacing w:val="0"/>
          <w:w w:val="100"/>
          <w:position w:val="0"/>
        </w:rPr>
        <w:t>244</w:t>
      </w:r>
    </w:p>
    <w:p>
      <w:pPr>
        <w:pStyle w:val="23"/>
        <w:keepNext w:val="0"/>
        <w:keepLines w:val="0"/>
        <w:widowControl w:val="0"/>
        <w:shd w:val="clear" w:color="auto" w:fill="auto"/>
        <w:tabs>
          <w:tab w:val="left" w:leader="dot" w:pos="7905"/>
        </w:tabs>
        <w:bidi w:val="0"/>
        <w:spacing w:before="0" w:after="80" w:line="240" w:lineRule="auto"/>
        <w:ind w:left="0" w:right="0" w:firstLine="220"/>
        <w:jc w:val="both"/>
      </w:pPr>
      <w:r>
        <w:rPr>
          <w:color w:val="676767"/>
          <w:spacing w:val="0"/>
          <w:w w:val="100"/>
          <w:position w:val="0"/>
          <w:lang w:val="en-US" w:eastAsia="en-US" w:bidi="en-US"/>
        </w:rPr>
        <w:t>1K416000</w:t>
      </w:r>
      <w:r>
        <w:rPr>
          <w:color w:val="676767"/>
          <w:spacing w:val="0"/>
          <w:w w:val="100"/>
          <w:position w:val="0"/>
        </w:rPr>
        <w:t>生活垃圾处理工程</w:t>
      </w:r>
      <w:r>
        <w:rPr>
          <w:color w:val="676767"/>
          <w:spacing w:val="0"/>
          <w:w w:val="100"/>
          <w:position w:val="0"/>
          <w:lang w:val="en-US" w:eastAsia="en-US" w:bidi="en-US"/>
        </w:rPr>
        <w:tab/>
      </w:r>
      <w:r>
        <w:rPr>
          <w:color w:val="515151"/>
          <w:spacing w:val="0"/>
          <w:w w:val="100"/>
          <w:position w:val="0"/>
        </w:rPr>
        <w:t>248</w:t>
      </w:r>
    </w:p>
    <w:p>
      <w:pPr>
        <w:pStyle w:val="23"/>
        <w:keepNext w:val="0"/>
        <w:keepLines w:val="0"/>
        <w:widowControl w:val="0"/>
        <w:shd w:val="clear" w:color="auto" w:fill="auto"/>
        <w:tabs>
          <w:tab w:val="left" w:pos="4786"/>
          <w:tab w:val="left" w:leader="dot" w:pos="8012"/>
        </w:tabs>
        <w:bidi w:val="0"/>
        <w:spacing w:before="0" w:after="80" w:line="240" w:lineRule="auto"/>
        <w:ind w:left="0" w:right="0" w:firstLine="480"/>
        <w:jc w:val="both"/>
      </w:pPr>
      <w:r>
        <w:rPr>
          <w:color w:val="515151"/>
          <w:spacing w:val="0"/>
          <w:w w:val="100"/>
          <w:position w:val="0"/>
          <w:lang w:val="en-US" w:eastAsia="en-US" w:bidi="en-US"/>
        </w:rPr>
        <w:t>1K416010</w:t>
      </w:r>
      <w:r>
        <w:rPr>
          <w:color w:val="515151"/>
          <w:spacing w:val="0"/>
          <w:w w:val="100"/>
          <w:position w:val="0"/>
        </w:rPr>
        <w:t>生活垃圾填埋处理工程施工</w:t>
      </w:r>
      <w:r>
        <w:rPr>
          <w:u w:val="single"/>
        </w:rPr>
        <w:t xml:space="preserve"> </w:t>
      </w:r>
      <w:r>
        <w:rPr>
          <w:u w:val="single"/>
        </w:rPr>
        <w:tab/>
      </w:r>
      <w:r>
        <w:rPr>
          <w:color w:val="515151"/>
          <w:spacing w:val="0"/>
          <w:w w:val="100"/>
          <w:position w:val="0"/>
          <w:lang w:val="en-US" w:eastAsia="en-US" w:bidi="en-US"/>
        </w:rPr>
        <w:tab/>
      </w:r>
      <w:r>
        <w:rPr>
          <w:color w:val="515151"/>
          <w:spacing w:val="0"/>
          <w:w w:val="100"/>
          <w:position w:val="0"/>
        </w:rPr>
        <w:t>248</w:t>
      </w:r>
    </w:p>
    <w:p>
      <w:pPr>
        <w:pStyle w:val="23"/>
        <w:keepNext w:val="0"/>
        <w:keepLines w:val="0"/>
        <w:widowControl w:val="0"/>
        <w:shd w:val="clear" w:color="auto" w:fill="auto"/>
        <w:tabs>
          <w:tab w:val="left" w:leader="dot" w:pos="7905"/>
        </w:tabs>
        <w:bidi w:val="0"/>
        <w:spacing w:before="0" w:after="80" w:line="240" w:lineRule="auto"/>
        <w:ind w:left="0" w:right="0" w:firstLine="220"/>
        <w:jc w:val="both"/>
      </w:pPr>
      <w:r>
        <w:rPr>
          <w:color w:val="515151"/>
          <w:spacing w:val="0"/>
          <w:w w:val="100"/>
          <w:position w:val="0"/>
          <w:lang w:val="en-US" w:eastAsia="en-US" w:bidi="en-US"/>
        </w:rPr>
        <w:t>1K417000</w:t>
      </w:r>
      <w:r>
        <w:rPr>
          <w:color w:val="515151"/>
          <w:spacing w:val="0"/>
          <w:w w:val="100"/>
          <w:position w:val="0"/>
        </w:rPr>
        <w:t>施工测量与监控量测</w:t>
      </w:r>
      <w:r>
        <w:rPr>
          <w:color w:val="515151"/>
          <w:spacing w:val="0"/>
          <w:w w:val="100"/>
          <w:position w:val="0"/>
          <w:lang w:val="en-US" w:eastAsia="en-US" w:bidi="en-US"/>
        </w:rPr>
        <w:tab/>
      </w:r>
      <w:r>
        <w:rPr>
          <w:color w:val="515151"/>
          <w:spacing w:val="0"/>
          <w:w w:val="100"/>
          <w:position w:val="0"/>
        </w:rPr>
        <w:t>261</w:t>
      </w:r>
    </w:p>
    <w:p>
      <w:pPr>
        <w:pStyle w:val="23"/>
        <w:keepNext w:val="0"/>
        <w:keepLines w:val="0"/>
        <w:widowControl w:val="0"/>
        <w:shd w:val="clear" w:color="auto" w:fill="auto"/>
        <w:tabs>
          <w:tab w:val="left" w:leader="dot" w:pos="7901"/>
        </w:tabs>
        <w:bidi w:val="0"/>
        <w:spacing w:before="0" w:after="80" w:line="240" w:lineRule="auto"/>
        <w:ind w:left="0" w:right="0" w:firstLine="480"/>
        <w:jc w:val="both"/>
      </w:pPr>
      <w:r>
        <w:rPr>
          <w:color w:val="515151"/>
          <w:spacing w:val="0"/>
          <w:w w:val="100"/>
          <w:position w:val="0"/>
          <w:lang w:val="en-US" w:eastAsia="en-US" w:bidi="en-US"/>
        </w:rPr>
        <w:t>1K417010</w:t>
      </w:r>
      <w:r>
        <w:rPr>
          <w:color w:val="515151"/>
          <w:spacing w:val="0"/>
          <w:w w:val="100"/>
          <w:position w:val="0"/>
        </w:rPr>
        <w:t>施工测量</w:t>
      </w:r>
      <w:r>
        <w:rPr>
          <w:color w:val="515151"/>
          <w:spacing w:val="0"/>
          <w:w w:val="100"/>
          <w:position w:val="0"/>
          <w:lang w:val="en-US" w:eastAsia="en-US" w:bidi="en-US"/>
        </w:rPr>
        <w:tab/>
      </w:r>
      <w:r>
        <w:rPr>
          <w:color w:val="515151"/>
          <w:spacing w:val="0"/>
          <w:w w:val="100"/>
          <w:position w:val="0"/>
        </w:rPr>
        <w:t>261</w:t>
      </w:r>
    </w:p>
    <w:p>
      <w:pPr>
        <w:pStyle w:val="23"/>
        <w:keepNext w:val="0"/>
        <w:keepLines w:val="0"/>
        <w:widowControl w:val="0"/>
        <w:shd w:val="clear" w:color="auto" w:fill="auto"/>
        <w:tabs>
          <w:tab w:val="left" w:leader="dot" w:pos="7901"/>
        </w:tabs>
        <w:bidi w:val="0"/>
        <w:spacing w:before="0" w:after="80" w:line="240" w:lineRule="auto"/>
        <w:ind w:left="0" w:right="0" w:firstLine="480"/>
        <w:jc w:val="both"/>
      </w:pPr>
      <w:r>
        <w:rPr>
          <w:color w:val="515151"/>
          <w:spacing w:val="0"/>
          <w:w w:val="100"/>
          <w:position w:val="0"/>
          <w:lang w:val="en-US" w:eastAsia="en-US" w:bidi="en-US"/>
        </w:rPr>
        <w:t>1K417020</w:t>
      </w:r>
      <w:r>
        <w:rPr>
          <w:color w:val="515151"/>
          <w:spacing w:val="0"/>
          <w:w w:val="100"/>
          <w:position w:val="0"/>
        </w:rPr>
        <w:t>监控量测</w:t>
      </w:r>
      <w:r>
        <w:rPr>
          <w:color w:val="515151"/>
          <w:spacing w:val="0"/>
          <w:w w:val="100"/>
          <w:position w:val="0"/>
          <w:lang w:val="en-US" w:eastAsia="en-US" w:bidi="en-US"/>
        </w:rPr>
        <w:tab/>
      </w:r>
      <w:r>
        <w:rPr>
          <w:color w:val="515151"/>
          <w:spacing w:val="0"/>
          <w:w w:val="100"/>
          <w:position w:val="0"/>
        </w:rPr>
        <w:t>273</w:t>
      </w:r>
    </w:p>
    <w:p>
      <w:pPr>
        <w:pStyle w:val="27"/>
        <w:keepNext w:val="0"/>
        <w:keepLines w:val="0"/>
        <w:widowControl w:val="0"/>
        <w:shd w:val="clear" w:color="auto" w:fill="auto"/>
        <w:tabs>
          <w:tab w:val="left" w:leader="dot" w:pos="4510"/>
          <w:tab w:val="right" w:leader="dot" w:pos="8166"/>
        </w:tabs>
        <w:bidi w:val="0"/>
        <w:spacing w:before="0" w:line="240" w:lineRule="auto"/>
        <w:ind w:left="0" w:right="0"/>
        <w:jc w:val="both"/>
      </w:pPr>
      <w:r>
        <w:fldChar w:fldCharType="begin"/>
      </w:r>
      <w:r>
        <w:instrText xml:space="preserve"> TOC \o "1-5" \h \z </w:instrText>
      </w:r>
      <w:r>
        <w:fldChar w:fldCharType="separate"/>
      </w:r>
      <w:r>
        <w:fldChar w:fldCharType="begin"/>
      </w:r>
      <w:r>
        <w:instrText xml:space="preserve"> HYPERLINK \l "bookmark3476" \o "Current Document" \h </w:instrText>
      </w:r>
      <w:r>
        <w:fldChar w:fldCharType="separate"/>
      </w:r>
      <w:r>
        <w:rPr>
          <w:spacing w:val="0"/>
          <w:w w:val="100"/>
          <w:position w:val="0"/>
          <w:lang w:val="en-US" w:eastAsia="en-US" w:bidi="en-US"/>
        </w:rPr>
        <w:t>1K420010</w:t>
      </w:r>
      <w:r>
        <w:rPr>
          <w:spacing w:val="0"/>
          <w:w w:val="100"/>
          <w:position w:val="0"/>
        </w:rPr>
        <w:t>市政公用工程施工招标投标管理</w:t>
      </w:r>
      <w:r>
        <w:rPr>
          <w:spacing w:val="0"/>
          <w:w w:val="100"/>
          <w:position w:val="0"/>
        </w:rPr>
        <w:tab/>
      </w:r>
      <w:r>
        <w:rPr>
          <w:color w:val="7C7C7C"/>
          <w:spacing w:val="0"/>
          <w:w w:val="100"/>
          <w:position w:val="0"/>
          <w:lang w:val="en-US" w:eastAsia="en-US" w:bidi="en-US"/>
        </w:rPr>
        <w:tab/>
      </w:r>
      <w:r>
        <w:rPr>
          <w:spacing w:val="0"/>
          <w:w w:val="100"/>
          <w:position w:val="0"/>
        </w:rPr>
        <w:t>278</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"bookmark3592" \o "Current Document" \h </w:instrText>
      </w:r>
      <w:r>
        <w:fldChar w:fldCharType="separate"/>
      </w:r>
      <w:r>
        <w:rPr>
          <w:spacing w:val="0"/>
          <w:w w:val="100"/>
          <w:position w:val="0"/>
        </w:rPr>
        <w:t>1</w:t>
      </w:r>
      <w:r>
        <w:rPr>
          <w:spacing w:val="0"/>
          <w:w w:val="100"/>
          <w:position w:val="0"/>
          <w:lang w:val="en-US" w:eastAsia="en-US" w:bidi="en-US"/>
        </w:rPr>
        <w:t>K420020</w:t>
      </w:r>
      <w:r>
        <w:rPr>
          <w:spacing w:val="0"/>
          <w:w w:val="100"/>
          <w:position w:val="0"/>
        </w:rPr>
        <w:t>市政公用工程造价管理</w:t>
      </w:r>
      <w:r>
        <w:rPr>
          <w:spacing w:val="0"/>
          <w:w w:val="100"/>
          <w:position w:val="0"/>
          <w:lang w:val="en-US" w:eastAsia="en-US" w:bidi="en-US"/>
        </w:rPr>
        <w:tab/>
      </w:r>
      <w:r>
        <w:rPr>
          <w:spacing w:val="0"/>
          <w:w w:val="100"/>
          <w:position w:val="0"/>
        </w:rPr>
        <w:t>286</w:t>
      </w:r>
      <w:r>
        <w:rPr>
          <w:spacing w:val="0"/>
          <w:w w:val="100"/>
          <w:position w:val="0"/>
        </w:rPr>
        <w:fldChar w:fldCharType="end"/>
      </w:r>
    </w:p>
    <w:p>
      <w:pPr>
        <w:pStyle w:val="27"/>
        <w:keepNext w:val="0"/>
        <w:keepLines w:val="0"/>
        <w:widowControl w:val="0"/>
        <w:shd w:val="clear" w:color="auto" w:fill="auto"/>
        <w:tabs>
          <w:tab w:val="left" w:pos="1547"/>
          <w:tab w:val="left" w:leader="dot" w:pos="4090"/>
          <w:tab w:val="right" w:leader="dot" w:pos="8166"/>
        </w:tabs>
        <w:bidi w:val="0"/>
        <w:spacing w:before="0" w:line="240" w:lineRule="auto"/>
        <w:ind w:left="0" w:right="0"/>
        <w:jc w:val="both"/>
      </w:pPr>
      <w:r>
        <w:fldChar w:fldCharType="begin"/>
      </w:r>
      <w:r>
        <w:instrText xml:space="preserve"> HYPERLINK \l "bookmark3354" \o "Current Document" \h </w:instrText>
      </w:r>
      <w:r>
        <w:fldChar w:fldCharType="separate"/>
      </w:r>
      <w:r>
        <w:rPr>
          <w:spacing w:val="0"/>
          <w:w w:val="100"/>
          <w:position w:val="0"/>
          <w:lang w:val="en-US" w:eastAsia="en-US" w:bidi="en-US"/>
        </w:rPr>
        <w:t>1K420030</w:t>
      </w:r>
      <w:r>
        <w:rPr>
          <w:spacing w:val="0"/>
          <w:w w:val="100"/>
          <w:position w:val="0"/>
          <w:lang w:val="en-US" w:eastAsia="en-US" w:bidi="en-US"/>
        </w:rPr>
        <w:tab/>
      </w:r>
      <w:r>
        <w:rPr>
          <w:spacing w:val="0"/>
          <w:w w:val="100"/>
          <w:position w:val="0"/>
        </w:rPr>
        <w:t>市政公用工程合同管理</w:t>
      </w:r>
      <w:r>
        <w:rPr>
          <w:color w:val="7C7C7C"/>
          <w:spacing w:val="0"/>
          <w:w w:val="100"/>
          <w:position w:val="0"/>
          <w:lang w:val="en-US" w:eastAsia="en-US" w:bidi="en-US"/>
        </w:rPr>
        <w:tab/>
      </w:r>
      <w:r>
        <w:rPr>
          <w:color w:val="7C7C7C"/>
          <w:spacing w:val="0"/>
          <w:w w:val="100"/>
          <w:position w:val="0"/>
          <w:lang w:val="en-US" w:eastAsia="en-US" w:bidi="en-US"/>
        </w:rPr>
        <w:tab/>
      </w:r>
      <w:r>
        <w:rPr>
          <w:color w:val="7C7C7C"/>
          <w:spacing w:val="0"/>
          <w:w w:val="100"/>
          <w:position w:val="0"/>
          <w:lang w:val="en-US" w:eastAsia="en-US" w:bidi="en-US"/>
        </w:rPr>
        <w:t xml:space="preserve">  </w:t>
      </w:r>
      <w:r>
        <w:rPr>
          <w:spacing w:val="0"/>
          <w:w w:val="100"/>
          <w:position w:val="0"/>
        </w:rPr>
        <w:t>293</w:t>
      </w:r>
      <w:r>
        <w:rPr>
          <w:spacing w:val="0"/>
          <w:w w:val="100"/>
          <w:position w:val="0"/>
        </w:rPr>
        <w:fldChar w:fldCharType="end"/>
      </w:r>
    </w:p>
    <w:p>
      <w:pPr>
        <w:pStyle w:val="27"/>
        <w:keepNext w:val="0"/>
        <w:keepLines w:val="0"/>
        <w:widowControl w:val="0"/>
        <w:shd w:val="clear" w:color="auto" w:fill="auto"/>
        <w:tabs>
          <w:tab w:val="left" w:pos="1547"/>
          <w:tab w:val="right" w:leader="dot" w:pos="8166"/>
        </w:tabs>
        <w:bidi w:val="0"/>
        <w:spacing w:before="0" w:line="240" w:lineRule="auto"/>
        <w:ind w:left="0" w:right="0"/>
        <w:jc w:val="both"/>
      </w:pPr>
      <w:r>
        <w:fldChar w:fldCharType="begin"/>
      </w:r>
      <w:r>
        <w:instrText xml:space="preserve"> HYPERLINK \l "bookmark3716" \o "Current Document" \h </w:instrText>
      </w:r>
      <w:r>
        <w:fldChar w:fldCharType="separate"/>
      </w:r>
      <w:r>
        <w:rPr>
          <w:spacing w:val="0"/>
          <w:w w:val="100"/>
          <w:position w:val="0"/>
          <w:lang w:val="en-US" w:eastAsia="en-US" w:bidi="en-US"/>
        </w:rPr>
        <w:t>1K420040</w:t>
      </w:r>
      <w:r>
        <w:rPr>
          <w:spacing w:val="0"/>
          <w:w w:val="100"/>
          <w:position w:val="0"/>
          <w:lang w:val="en-US" w:eastAsia="en-US" w:bidi="en-US"/>
        </w:rPr>
        <w:tab/>
      </w:r>
      <w:r>
        <w:rPr>
          <w:spacing w:val="0"/>
          <w:w w:val="100"/>
          <w:position w:val="0"/>
        </w:rPr>
        <w:t>市政公用工程施工成本管理</w:t>
      </w:r>
      <w:r>
        <w:rPr>
          <w:spacing w:val="0"/>
          <w:w w:val="100"/>
          <w:position w:val="0"/>
          <w:lang w:val="en-US" w:eastAsia="en-US" w:bidi="en-US"/>
        </w:rPr>
        <w:tab/>
      </w:r>
      <w:r>
        <w:rPr>
          <w:spacing w:val="0"/>
          <w:w w:val="100"/>
          <w:position w:val="0"/>
        </w:rPr>
        <w:t>301</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"bookmark3837" \o "Current Document" \h </w:instrText>
      </w:r>
      <w:r>
        <w:fldChar w:fldCharType="separate"/>
      </w:r>
      <w:r>
        <w:rPr>
          <w:spacing w:val="0"/>
          <w:w w:val="100"/>
          <w:position w:val="0"/>
          <w:lang w:val="en-US" w:eastAsia="en-US" w:bidi="en-US"/>
        </w:rPr>
        <w:t>1K420050</w:t>
      </w:r>
      <w:r>
        <w:rPr>
          <w:spacing w:val="0"/>
          <w:w w:val="100"/>
          <w:position w:val="0"/>
        </w:rPr>
        <w:t>市政公用工程施工组织设计</w:t>
      </w:r>
      <w:r>
        <w:rPr>
          <w:spacing w:val="0"/>
          <w:w w:val="100"/>
          <w:position w:val="0"/>
          <w:lang w:val="en-US" w:eastAsia="en-US" w:bidi="en-US"/>
        </w:rPr>
        <w:tab/>
      </w:r>
      <w:r>
        <w:rPr>
          <w:spacing w:val="0"/>
          <w:w w:val="100"/>
          <w:position w:val="0"/>
        </w:rPr>
        <w:t>313</w:t>
      </w:r>
      <w:r>
        <w:rPr>
          <w:spacing w:val="0"/>
          <w:w w:val="100"/>
          <w:position w:val="0"/>
        </w:rPr>
        <w:fldChar w:fldCharType="end"/>
      </w:r>
    </w:p>
    <w:p>
      <w:pPr>
        <w:pStyle w:val="27"/>
        <w:keepNext w:val="0"/>
        <w:keepLines w:val="0"/>
        <w:widowControl w:val="0"/>
        <w:shd w:val="clear" w:color="auto" w:fill="auto"/>
        <w:tabs>
          <w:tab w:val="left" w:pos="1547"/>
          <w:tab w:val="right" w:leader="dot" w:pos="8166"/>
        </w:tabs>
        <w:bidi w:val="0"/>
        <w:spacing w:before="0" w:line="240" w:lineRule="auto"/>
        <w:ind w:left="0" w:right="0"/>
        <w:jc w:val="both"/>
      </w:pPr>
      <w:r>
        <w:fldChar w:fldCharType="begin"/>
      </w:r>
      <w:r>
        <w:instrText xml:space="preserve"> HYPERLINK \l "bookmark4020" \o "Current Document" \h </w:instrText>
      </w:r>
      <w:r>
        <w:fldChar w:fldCharType="separate"/>
      </w:r>
      <w:r>
        <w:rPr>
          <w:spacing w:val="0"/>
          <w:w w:val="100"/>
          <w:position w:val="0"/>
          <w:lang w:val="en-US" w:eastAsia="en-US" w:bidi="en-US"/>
        </w:rPr>
        <w:t>1K420060</w:t>
      </w:r>
      <w:r>
        <w:rPr>
          <w:spacing w:val="0"/>
          <w:w w:val="100"/>
          <w:position w:val="0"/>
          <w:lang w:val="en-US" w:eastAsia="en-US" w:bidi="en-US"/>
        </w:rPr>
        <w:tab/>
      </w:r>
      <w:r>
        <w:rPr>
          <w:spacing w:val="0"/>
          <w:w w:val="100"/>
          <w:position w:val="0"/>
        </w:rPr>
        <w:t>市政公用工程施工现场管理</w:t>
      </w:r>
      <w:r>
        <w:rPr>
          <w:spacing w:val="0"/>
          <w:w w:val="100"/>
          <w:position w:val="0"/>
          <w:lang w:val="en-US" w:eastAsia="en-US" w:bidi="en-US"/>
        </w:rPr>
        <w:tab/>
      </w:r>
      <w:r>
        <w:rPr>
          <w:spacing w:val="0"/>
          <w:w w:val="100"/>
          <w:position w:val="0"/>
        </w:rPr>
        <w:t>326</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"bookmark4191" \o "Current Document" \h </w:instrText>
      </w:r>
      <w:r>
        <w:fldChar w:fldCharType="separate"/>
      </w:r>
      <w:r>
        <w:rPr>
          <w:spacing w:val="0"/>
          <w:w w:val="100"/>
          <w:position w:val="0"/>
          <w:lang w:val="en-US" w:eastAsia="en-US" w:bidi="en-US"/>
        </w:rPr>
        <w:t>1K420070</w:t>
      </w:r>
      <w:r>
        <w:rPr>
          <w:spacing w:val="0"/>
          <w:w w:val="100"/>
          <w:position w:val="0"/>
        </w:rPr>
        <w:t>市政公用工程施工进度管理</w:t>
      </w:r>
      <w:r>
        <w:rPr>
          <w:spacing w:val="0"/>
          <w:w w:val="100"/>
          <w:position w:val="0"/>
          <w:lang w:val="en-US" w:eastAsia="en-US" w:bidi="en-US"/>
        </w:rPr>
        <w:tab/>
      </w:r>
      <w:r>
        <w:rPr>
          <w:spacing w:val="0"/>
          <w:w w:val="100"/>
          <w:position w:val="0"/>
        </w:rPr>
        <w:t>338</w:t>
      </w:r>
      <w:r>
        <w:rPr>
          <w:spacing w:val="0"/>
          <w:w w:val="100"/>
          <w:position w:val="0"/>
        </w:rPr>
        <w:fldChar w:fldCharType="end"/>
      </w:r>
    </w:p>
    <w:p>
      <w:pPr>
        <w:pStyle w:val="27"/>
        <w:keepNext w:val="0"/>
        <w:keepLines w:val="0"/>
        <w:widowControl w:val="0"/>
        <w:shd w:val="clear" w:color="auto" w:fill="auto"/>
        <w:tabs>
          <w:tab w:val="left" w:pos="1547"/>
          <w:tab w:val="right" w:leader="dot" w:pos="8166"/>
        </w:tabs>
        <w:bidi w:val="0"/>
        <w:spacing w:before="0" w:line="240" w:lineRule="auto"/>
        <w:ind w:left="0" w:right="0"/>
        <w:jc w:val="both"/>
      </w:pPr>
      <w:r>
        <w:fldChar w:fldCharType="begin"/>
      </w:r>
      <w:r>
        <w:instrText xml:space="preserve"> HYPERLINK \l "bookmark4278" \o "Current Document" \h </w:instrText>
      </w:r>
      <w:r>
        <w:fldChar w:fldCharType="separate"/>
      </w:r>
      <w:r>
        <w:rPr>
          <w:spacing w:val="0"/>
          <w:w w:val="100"/>
          <w:position w:val="0"/>
          <w:lang w:val="en-US" w:eastAsia="en-US" w:bidi="en-US"/>
        </w:rPr>
        <w:t>1K420080</w:t>
      </w:r>
      <w:r>
        <w:rPr>
          <w:spacing w:val="0"/>
          <w:w w:val="100"/>
          <w:position w:val="0"/>
          <w:lang w:val="en-US" w:eastAsia="en-US" w:bidi="en-US"/>
        </w:rPr>
        <w:tab/>
      </w:r>
      <w:r>
        <w:rPr>
          <w:spacing w:val="0"/>
          <w:w w:val="100"/>
          <w:position w:val="0"/>
        </w:rPr>
        <w:t>市政公用工程施工质量管理</w:t>
      </w:r>
      <w:r>
        <w:rPr>
          <w:color w:val="7C7C7C"/>
          <w:spacing w:val="0"/>
          <w:w w:val="100"/>
          <w:position w:val="0"/>
          <w:lang w:val="en-US" w:eastAsia="en-US" w:bidi="en-US"/>
        </w:rPr>
        <w:tab/>
      </w:r>
      <w:r>
        <w:rPr>
          <w:spacing w:val="0"/>
          <w:w w:val="100"/>
          <w:position w:val="0"/>
        </w:rPr>
        <w:t>344</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"bookmark4418" \o "Current Document" \h </w:instrText>
      </w:r>
      <w:r>
        <w:fldChar w:fldCharType="separate"/>
      </w:r>
      <w:r>
        <w:rPr>
          <w:spacing w:val="0"/>
          <w:w w:val="100"/>
          <w:position w:val="0"/>
          <w:lang w:val="en-US" w:eastAsia="en-US" w:bidi="en-US"/>
        </w:rPr>
        <w:t>1K420090</w:t>
      </w:r>
      <w:r>
        <w:rPr>
          <w:spacing w:val="0"/>
          <w:w w:val="100"/>
          <w:position w:val="0"/>
        </w:rPr>
        <w:t>城镇道路工程质量检查与验收</w:t>
      </w:r>
      <w:r>
        <w:rPr>
          <w:spacing w:val="0"/>
          <w:w w:val="100"/>
          <w:position w:val="0"/>
          <w:lang w:val="en-US" w:eastAsia="en-US" w:bidi="en-US"/>
        </w:rPr>
        <w:tab/>
      </w:r>
      <w:r>
        <w:rPr>
          <w:spacing w:val="0"/>
          <w:w w:val="100"/>
          <w:position w:val="0"/>
        </w:rPr>
        <w:t>351</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"bookmark4559" \o "Current Document" \h </w:instrText>
      </w:r>
      <w:r>
        <w:fldChar w:fldCharType="separate"/>
      </w:r>
      <w:r>
        <w:rPr>
          <w:spacing w:val="0"/>
          <w:w w:val="100"/>
          <w:position w:val="0"/>
          <w:lang w:val="en-US" w:eastAsia="en-US" w:bidi="en-US"/>
        </w:rPr>
        <w:t>1K420100</w:t>
      </w:r>
      <w:r>
        <w:rPr>
          <w:spacing w:val="0"/>
          <w:w w:val="100"/>
          <w:position w:val="0"/>
        </w:rPr>
        <w:t>城市桥梁工程质量检查与验收</w:t>
      </w:r>
      <w:r>
        <w:rPr>
          <w:spacing w:val="0"/>
          <w:w w:val="100"/>
          <w:position w:val="0"/>
          <w:lang w:val="en-US" w:eastAsia="en-US" w:bidi="en-US"/>
        </w:rPr>
        <w:tab/>
      </w:r>
      <w:r>
        <w:rPr>
          <w:color w:val="7C7C7C"/>
          <w:spacing w:val="0"/>
          <w:w w:val="100"/>
          <w:position w:val="0"/>
          <w:lang w:val="en-US" w:eastAsia="en-US" w:bidi="en-US"/>
        </w:rPr>
        <w:t xml:space="preserve"> </w:t>
      </w:r>
      <w:r>
        <w:rPr>
          <w:spacing w:val="0"/>
          <w:w w:val="100"/>
          <w:position w:val="0"/>
          <w:lang w:val="en-US" w:eastAsia="en-US" w:bidi="en-US"/>
        </w:rPr>
        <w:t xml:space="preserve"> </w:t>
      </w:r>
      <w:r>
        <w:rPr>
          <w:spacing w:val="0"/>
          <w:w w:val="100"/>
          <w:position w:val="0"/>
        </w:rPr>
        <w:t>358</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"bookmark4716" \o "Current Document" \h </w:instrText>
      </w:r>
      <w:r>
        <w:fldChar w:fldCharType="separate"/>
      </w:r>
      <w:r>
        <w:rPr>
          <w:spacing w:val="0"/>
          <w:w w:val="100"/>
          <w:position w:val="0"/>
          <w:lang w:val="en-US" w:eastAsia="en-US" w:bidi="en-US"/>
        </w:rPr>
        <w:t>1K420110</w:t>
      </w:r>
      <w:r>
        <w:rPr>
          <w:spacing w:val="0"/>
          <w:w w:val="100"/>
          <w:position w:val="0"/>
        </w:rPr>
        <w:t>城市轨道交通工程质量检查与验收</w:t>
      </w:r>
      <w:r>
        <w:rPr>
          <w:spacing w:val="0"/>
          <w:w w:val="100"/>
          <w:position w:val="0"/>
          <w:lang w:val="en-US" w:eastAsia="en-US" w:bidi="en-US"/>
        </w:rPr>
        <w:tab/>
      </w:r>
      <w:r>
        <w:rPr>
          <w:color w:val="676767"/>
          <w:spacing w:val="0"/>
          <w:w w:val="100"/>
          <w:position w:val="0"/>
          <w:lang w:val="en-US" w:eastAsia="en-US" w:bidi="en-US"/>
        </w:rPr>
        <w:t xml:space="preserve"> </w:t>
      </w:r>
      <w:r>
        <w:rPr>
          <w:color w:val="7C7C7C"/>
          <w:spacing w:val="0"/>
          <w:w w:val="100"/>
          <w:position w:val="0"/>
          <w:lang w:val="en-US" w:eastAsia="en-US" w:bidi="en-US"/>
        </w:rPr>
        <w:t xml:space="preserve"> </w:t>
      </w:r>
      <w:r>
        <w:rPr>
          <w:spacing w:val="0"/>
          <w:w w:val="100"/>
          <w:position w:val="0"/>
          <w:lang w:val="en-US" w:eastAsia="en-US" w:bidi="en-US"/>
        </w:rPr>
        <w:t xml:space="preserve"> </w:t>
      </w:r>
      <w:r>
        <w:rPr>
          <w:spacing w:val="0"/>
          <w:w w:val="100"/>
          <w:position w:val="0"/>
        </w:rPr>
        <w:t>369</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"bookmark4889" \o "Current Document" \h </w:instrText>
      </w:r>
      <w:r>
        <w:fldChar w:fldCharType="separate"/>
      </w:r>
      <w:r>
        <w:rPr>
          <w:spacing w:val="0"/>
          <w:w w:val="100"/>
          <w:position w:val="0"/>
          <w:lang w:val="en-US" w:eastAsia="en-US" w:bidi="en-US"/>
        </w:rPr>
        <w:t>1K420120</w:t>
      </w:r>
      <w:r>
        <w:rPr>
          <w:spacing w:val="0"/>
          <w:w w:val="100"/>
          <w:position w:val="0"/>
        </w:rPr>
        <w:t>城市给水排水场站工程质量检查与验收</w:t>
      </w:r>
      <w:r>
        <w:rPr>
          <w:spacing w:val="0"/>
          <w:w w:val="100"/>
          <w:position w:val="0"/>
          <w:lang w:val="en-US" w:eastAsia="en-US" w:bidi="en-US"/>
        </w:rPr>
        <w:tab/>
      </w:r>
      <w:r>
        <w:rPr>
          <w:spacing w:val="0"/>
          <w:w w:val="100"/>
          <w:position w:val="0"/>
        </w:rPr>
        <w:t>377</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"bookmark4935" \o "Current Document" \h </w:instrText>
      </w:r>
      <w:r>
        <w:fldChar w:fldCharType="separate"/>
      </w:r>
      <w:r>
        <w:rPr>
          <w:spacing w:val="0"/>
          <w:w w:val="100"/>
          <w:position w:val="0"/>
          <w:lang w:val="en-US" w:eastAsia="en-US" w:bidi="en-US"/>
        </w:rPr>
        <w:t>1K420130</w:t>
      </w:r>
      <w:r>
        <w:rPr>
          <w:spacing w:val="0"/>
          <w:w w:val="100"/>
          <w:position w:val="0"/>
        </w:rPr>
        <w:t>城市管道工程质量检查与验收</w:t>
      </w:r>
      <w:r>
        <w:rPr>
          <w:spacing w:val="0"/>
          <w:w w:val="100"/>
          <w:position w:val="0"/>
          <w:lang w:val="en-US" w:eastAsia="en-US" w:bidi="en-US"/>
        </w:rPr>
        <w:tab/>
      </w:r>
      <w:r>
        <w:rPr>
          <w:spacing w:val="0"/>
          <w:w w:val="100"/>
          <w:position w:val="0"/>
        </w:rPr>
        <w:t>380</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"bookmark5460" \o "Current Document" \h </w:instrText>
      </w:r>
      <w:r>
        <w:fldChar w:fldCharType="separate"/>
      </w:r>
      <w:r>
        <w:rPr>
          <w:spacing w:val="0"/>
          <w:w w:val="100"/>
          <w:position w:val="0"/>
          <w:lang w:val="en-US" w:eastAsia="en-US" w:bidi="en-US"/>
        </w:rPr>
        <w:t>1K420140</w:t>
      </w:r>
      <w:r>
        <w:rPr>
          <w:spacing w:val="0"/>
          <w:w w:val="100"/>
          <w:position w:val="0"/>
        </w:rPr>
        <w:t>市政公用工程施工安全管理</w:t>
      </w:r>
      <w:r>
        <w:rPr>
          <w:spacing w:val="0"/>
          <w:w w:val="100"/>
          <w:position w:val="0"/>
          <w:lang w:val="en-US" w:eastAsia="en-US" w:bidi="en-US"/>
        </w:rPr>
        <w:tab/>
      </w:r>
      <w:r>
        <w:rPr>
          <w:spacing w:val="0"/>
          <w:w w:val="100"/>
          <w:position w:val="0"/>
        </w:rPr>
        <w:t xml:space="preserve"> </w:t>
      </w:r>
      <w:r>
        <w:rPr>
          <w:spacing w:val="0"/>
          <w:w w:val="100"/>
          <w:position w:val="0"/>
          <w:lang w:val="en-US" w:eastAsia="en-US" w:bidi="en-US"/>
        </w:rPr>
        <w:t xml:space="preserve"> </w:t>
      </w:r>
      <w:r>
        <w:rPr>
          <w:spacing w:val="0"/>
          <w:w w:val="100"/>
          <w:position w:val="0"/>
        </w:rPr>
        <w:t>410</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"bookmark5688" \o "Current Document" \h </w:instrText>
      </w:r>
      <w:r>
        <w:fldChar w:fldCharType="separate"/>
      </w:r>
      <w:r>
        <w:rPr>
          <w:spacing w:val="0"/>
          <w:w w:val="100"/>
          <w:position w:val="0"/>
          <w:lang w:val="en-US" w:eastAsia="en-US" w:bidi="en-US"/>
        </w:rPr>
        <w:t>1K420150</w:t>
      </w:r>
      <w:r>
        <w:rPr>
          <w:spacing w:val="0"/>
          <w:w w:val="100"/>
          <w:position w:val="0"/>
        </w:rPr>
        <w:t>明挖基坑施工安全事故预防</w:t>
      </w:r>
      <w:r>
        <w:rPr>
          <w:spacing w:val="0"/>
          <w:w w:val="100"/>
          <w:position w:val="0"/>
          <w:lang w:val="en-US" w:eastAsia="en-US" w:bidi="en-US"/>
        </w:rPr>
        <w:tab/>
      </w:r>
      <w:r>
        <w:rPr>
          <w:spacing w:val="0"/>
          <w:w w:val="100"/>
          <w:position w:val="0"/>
        </w:rPr>
        <w:t>426</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"bookmark5732" \o "Current Document" \h </w:instrText>
      </w:r>
      <w:r>
        <w:fldChar w:fldCharType="separate"/>
      </w:r>
      <w:r>
        <w:rPr>
          <w:spacing w:val="0"/>
          <w:w w:val="100"/>
          <w:position w:val="0"/>
          <w:lang w:val="en-US" w:eastAsia="en-US" w:bidi="en-US"/>
        </w:rPr>
        <w:t>1K420160</w:t>
      </w:r>
      <w:r>
        <w:rPr>
          <w:spacing w:val="0"/>
          <w:w w:val="100"/>
          <w:position w:val="0"/>
        </w:rPr>
        <w:t>城市桥梁工程施工安全事故预防</w:t>
      </w:r>
      <w:r>
        <w:rPr>
          <w:spacing w:val="0"/>
          <w:w w:val="100"/>
          <w:position w:val="0"/>
          <w:lang w:val="en-US" w:eastAsia="en-US" w:bidi="en-US"/>
        </w:rPr>
        <w:tab/>
      </w:r>
      <w:r>
        <w:rPr>
          <w:spacing w:val="0"/>
          <w:w w:val="100"/>
          <w:position w:val="0"/>
        </w:rPr>
        <w:t>430</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"bookmark5965" \o "Current Document" \h </w:instrText>
      </w:r>
      <w:r>
        <w:fldChar w:fldCharType="separate"/>
      </w:r>
      <w:r>
        <w:rPr>
          <w:spacing w:val="0"/>
          <w:w w:val="100"/>
          <w:position w:val="0"/>
          <w:lang w:val="en-US" w:eastAsia="en-US" w:bidi="en-US"/>
        </w:rPr>
        <w:t>1K420170</w:t>
      </w:r>
      <w:r>
        <w:rPr>
          <w:spacing w:val="0"/>
          <w:w w:val="100"/>
          <w:position w:val="0"/>
        </w:rPr>
        <w:t>隧道工程和非开挖管道施工安全事故预防</w:t>
      </w:r>
      <w:r>
        <w:rPr>
          <w:spacing w:val="0"/>
          <w:w w:val="100"/>
          <w:position w:val="0"/>
          <w:lang w:val="en-US" w:eastAsia="en-US" w:bidi="en-US"/>
        </w:rPr>
        <w:tab/>
      </w:r>
      <w:r>
        <w:rPr>
          <w:spacing w:val="0"/>
          <w:w w:val="100"/>
          <w:position w:val="0"/>
        </w:rPr>
        <w:t>441</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"bookmark6102" \o "Current Document" \h </w:instrText>
      </w:r>
      <w:r>
        <w:fldChar w:fldCharType="separate"/>
      </w:r>
      <w:r>
        <w:rPr>
          <w:spacing w:val="0"/>
          <w:w w:val="100"/>
          <w:position w:val="0"/>
          <w:lang w:val="en-US" w:eastAsia="en-US" w:bidi="en-US"/>
        </w:rPr>
        <w:t>1K420180</w:t>
      </w:r>
      <w:r>
        <w:rPr>
          <w:spacing w:val="0"/>
          <w:w w:val="100"/>
          <w:position w:val="0"/>
        </w:rPr>
        <w:t>市政公用工程职业健康安全与环境管理</w:t>
      </w:r>
      <w:r>
        <w:rPr>
          <w:spacing w:val="0"/>
          <w:w w:val="100"/>
          <w:position w:val="0"/>
          <w:lang w:val="en-US" w:eastAsia="en-US" w:bidi="en-US"/>
        </w:rPr>
        <w:tab/>
      </w:r>
      <w:r>
        <w:rPr>
          <w:spacing w:val="0"/>
          <w:w w:val="100"/>
          <w:position w:val="0"/>
        </w:rPr>
        <w:t>448</w:t>
      </w:r>
      <w:r>
        <w:rPr>
          <w:spacing w:val="0"/>
          <w:w w:val="100"/>
          <w:position w:val="0"/>
        </w:rPr>
        <w:fldChar w:fldCharType="end"/>
      </w:r>
    </w:p>
    <w:p>
      <w:pPr>
        <w:pStyle w:val="27"/>
        <w:keepNext w:val="0"/>
        <w:keepLines w:val="0"/>
        <w:widowControl w:val="0"/>
        <w:shd w:val="clear" w:color="auto" w:fill="auto"/>
        <w:tabs>
          <w:tab w:val="left" w:leader="dot" w:pos="4733"/>
          <w:tab w:val="right" w:leader="dot" w:pos="8166"/>
        </w:tabs>
        <w:bidi w:val="0"/>
        <w:spacing w:before="0" w:after="240" w:line="240" w:lineRule="auto"/>
        <w:ind w:left="0" w:right="0"/>
        <w:jc w:val="both"/>
      </w:pPr>
      <w:r>
        <w:fldChar w:fldCharType="begin"/>
      </w:r>
      <w:r>
        <w:instrText xml:space="preserve"> HYPERLINK \l "bookmark6205" \o "Current Document" \h </w:instrText>
      </w:r>
      <w:r>
        <w:fldChar w:fldCharType="separate"/>
      </w:r>
      <w:r>
        <w:rPr>
          <w:spacing w:val="0"/>
          <w:w w:val="100"/>
          <w:position w:val="0"/>
          <w:lang w:val="en-US" w:eastAsia="en-US" w:bidi="en-US"/>
        </w:rPr>
        <w:t>1K420190</w:t>
      </w:r>
      <w:r>
        <w:rPr>
          <w:spacing w:val="0"/>
          <w:w w:val="100"/>
          <w:position w:val="0"/>
        </w:rPr>
        <w:t>市政公用工程竣工验收与备案</w:t>
      </w:r>
      <w:r>
        <w:rPr>
          <w:color w:val="7C7C7C"/>
          <w:spacing w:val="0"/>
          <w:w w:val="100"/>
          <w:position w:val="0"/>
          <w:lang w:val="en-US" w:eastAsia="en-US" w:bidi="en-US"/>
        </w:rPr>
        <w:tab/>
      </w:r>
      <w:r>
        <w:rPr>
          <w:color w:val="7C7C7C"/>
          <w:spacing w:val="0"/>
          <w:w w:val="100"/>
          <w:position w:val="0"/>
          <w:lang w:val="en-US" w:eastAsia="en-US" w:bidi="en-US"/>
        </w:rPr>
        <w:tab/>
      </w:r>
      <w:r>
        <w:rPr>
          <w:spacing w:val="0"/>
          <w:w w:val="100"/>
          <w:position w:val="0"/>
        </w:rPr>
        <w:t>454</w:t>
      </w:r>
      <w:r>
        <w:rPr>
          <w:spacing w:val="0"/>
          <w:w w:val="100"/>
          <w:position w:val="0"/>
        </w:rPr>
        <w:fldChar w:fldCharType="end"/>
      </w:r>
    </w:p>
    <w:p>
      <w:pPr>
        <w:pStyle w:val="27"/>
        <w:keepNext w:val="0"/>
        <w:keepLines w:val="0"/>
        <w:widowControl w:val="0"/>
        <w:shd w:val="clear" w:color="auto" w:fill="auto"/>
        <w:tabs>
          <w:tab w:val="left" w:leader="dot" w:pos="5579"/>
          <w:tab w:val="left" w:leader="dot" w:pos="5706"/>
          <w:tab w:val="left" w:leader="dot" w:pos="5763"/>
          <w:tab w:val="right" w:leader="dot" w:pos="8166"/>
        </w:tabs>
        <w:bidi w:val="0"/>
        <w:spacing w:before="0" w:after="240" w:line="240" w:lineRule="auto"/>
        <w:ind w:left="0" w:right="0" w:firstLine="0"/>
        <w:jc w:val="both"/>
      </w:pPr>
      <w:r>
        <w:fldChar w:fldCharType="begin"/>
      </w:r>
      <w:r>
        <w:instrText xml:space="preserve"> HYPERLINK \l "bookmark6372" \o "Current Document" \h </w:instrText>
      </w:r>
      <w:r>
        <w:fldChar w:fldCharType="separate"/>
      </w:r>
      <w:r>
        <w:rPr>
          <w:rFonts w:ascii="Times New Roman" w:hAnsi="Times New Roman" w:eastAsia="Times New Roman" w:cs="Times New Roman"/>
          <w:b/>
          <w:bCs/>
          <w:color w:val="7EC18E"/>
          <w:spacing w:val="0"/>
          <w:w w:val="100"/>
          <w:position w:val="0"/>
          <w:lang w:val="en-US" w:eastAsia="en-US" w:bidi="en-US"/>
        </w:rPr>
        <w:t>1K430000</w:t>
      </w:r>
      <w:r>
        <w:rPr>
          <w:color w:val="7EC18E"/>
          <w:spacing w:val="0"/>
          <w:w w:val="100"/>
          <w:position w:val="0"/>
        </w:rPr>
        <w:t>市政公用工程项目施工相关法规与标准</w:t>
      </w:r>
      <w:r>
        <w:rPr>
          <w:color w:val="C2C7C4"/>
          <w:spacing w:val="0"/>
          <w:w w:val="100"/>
          <w:position w:val="0"/>
          <w:lang w:val="en-US" w:eastAsia="en-US" w:bidi="en-US"/>
        </w:rPr>
        <w:tab/>
      </w:r>
      <w:r>
        <w:rPr>
          <w:color w:val="C2C7C4"/>
          <w:spacing w:val="0"/>
          <w:w w:val="100"/>
          <w:position w:val="0"/>
        </w:rPr>
        <w:tab/>
      </w:r>
      <w:r>
        <w:rPr>
          <w:color w:val="C2C7C4"/>
          <w:spacing w:val="0"/>
          <w:w w:val="100"/>
          <w:position w:val="0"/>
        </w:rPr>
        <w:tab/>
      </w:r>
      <w:r>
        <w:rPr>
          <w:color w:val="C2C7C4"/>
          <w:spacing w:val="0"/>
          <w:w w:val="100"/>
          <w:position w:val="0"/>
          <w:lang w:val="en-US" w:eastAsia="en-US" w:bidi="en-US"/>
        </w:rPr>
        <w:t xml:space="preserve">— </w:t>
      </w:r>
      <w:r>
        <w:rPr>
          <w:color w:val="C2C7C4"/>
          <w:spacing w:val="0"/>
          <w:w w:val="100"/>
          <w:position w:val="0"/>
          <w:lang w:val="en-US" w:eastAsia="en-US" w:bidi="en-US"/>
        </w:rPr>
        <w:tab/>
      </w:r>
      <w:r>
        <w:rPr>
          <w:color w:val="7EC18E"/>
          <w:spacing w:val="0"/>
          <w:w w:val="100"/>
          <w:position w:val="0"/>
        </w:rPr>
        <w:t>464</w:t>
      </w:r>
      <w:r>
        <w:rPr>
          <w:color w:val="7EC18E"/>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firstLine="220"/>
        <w:jc w:val="both"/>
      </w:pPr>
      <w:r>
        <w:fldChar w:fldCharType="begin"/>
      </w:r>
      <w:r>
        <w:instrText xml:space="preserve"> HYPERLINK \l "bookmark6376" \o "Current Document" \h </w:instrText>
      </w:r>
      <w:r>
        <w:fldChar w:fldCharType="separate"/>
      </w:r>
      <w:r>
        <w:rPr>
          <w:spacing w:val="0"/>
          <w:w w:val="100"/>
          <w:position w:val="0"/>
        </w:rPr>
        <w:t>1</w:t>
      </w:r>
      <w:r>
        <w:rPr>
          <w:spacing w:val="0"/>
          <w:w w:val="100"/>
          <w:position w:val="0"/>
          <w:lang w:val="en-US" w:eastAsia="en-US" w:bidi="en-US"/>
        </w:rPr>
        <w:t>K431</w:t>
      </w:r>
      <w:r>
        <w:rPr>
          <w:spacing w:val="0"/>
          <w:w w:val="100"/>
          <w:position w:val="0"/>
        </w:rPr>
        <w:t>000 相关法律法规</w:t>
      </w:r>
      <w:r>
        <w:rPr>
          <w:color w:val="878787"/>
          <w:spacing w:val="0"/>
          <w:w w:val="100"/>
          <w:position w:val="0"/>
          <w:lang w:val="en-US" w:eastAsia="en-US" w:bidi="en-US"/>
        </w:rPr>
        <w:tab/>
      </w:r>
      <w:r>
        <w:rPr>
          <w:spacing w:val="0"/>
          <w:w w:val="100"/>
          <w:position w:val="0"/>
        </w:rPr>
        <w:t>464</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"bookmark6379" \o "Current Document" \h </w:instrText>
      </w:r>
      <w:r>
        <w:fldChar w:fldCharType="separate"/>
      </w:r>
      <w:r>
        <w:rPr>
          <w:spacing w:val="0"/>
          <w:w w:val="100"/>
          <w:position w:val="0"/>
          <w:lang w:val="en-US" w:eastAsia="en-US" w:bidi="en-US"/>
        </w:rPr>
        <w:t>1K431010</w:t>
      </w:r>
      <w:r>
        <w:rPr>
          <w:spacing w:val="0"/>
          <w:w w:val="100"/>
          <w:position w:val="0"/>
        </w:rPr>
        <w:t>城市道路管理的有关规定</w:t>
      </w:r>
      <w:r>
        <w:rPr>
          <w:color w:val="878787"/>
          <w:spacing w:val="0"/>
          <w:w w:val="100"/>
          <w:position w:val="0"/>
          <w:lang w:val="en-US" w:eastAsia="en-US" w:bidi="en-US"/>
        </w:rPr>
        <w:tab/>
      </w:r>
      <w:r>
        <w:rPr>
          <w:spacing w:val="0"/>
          <w:w w:val="100"/>
          <w:position w:val="0"/>
        </w:rPr>
        <w:t>464</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firstLine="220"/>
        <w:jc w:val="both"/>
      </w:pPr>
      <w:r>
        <w:fldChar w:fldCharType="begin"/>
      </w:r>
      <w:r>
        <w:instrText xml:space="preserve"> HYPERLINK \l "bookmark6392" \o "Current Document" \h </w:instrText>
      </w:r>
      <w:r>
        <w:fldChar w:fldCharType="separate"/>
      </w:r>
      <w:r>
        <w:rPr>
          <w:spacing w:val="0"/>
          <w:w w:val="100"/>
          <w:position w:val="0"/>
          <w:lang w:val="en-US" w:eastAsia="en-US" w:bidi="en-US"/>
        </w:rPr>
        <w:t xml:space="preserve">1K432000 </w:t>
      </w:r>
      <w:r>
        <w:rPr>
          <w:spacing w:val="0"/>
          <w:w w:val="100"/>
          <w:position w:val="0"/>
        </w:rPr>
        <w:t>相关技术标准</w:t>
      </w:r>
      <w:r>
        <w:rPr>
          <w:color w:val="878787"/>
          <w:spacing w:val="0"/>
          <w:w w:val="100"/>
          <w:position w:val="0"/>
          <w:lang w:val="en-US" w:eastAsia="en-US" w:bidi="en-US"/>
        </w:rPr>
        <w:tab/>
      </w:r>
      <w:r>
        <w:rPr>
          <w:spacing w:val="0"/>
          <w:w w:val="100"/>
          <w:position w:val="0"/>
        </w:rPr>
        <w:t>465</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"bookmark6395" \o "Current Document" \h </w:instrText>
      </w:r>
      <w:r>
        <w:fldChar w:fldCharType="separate"/>
      </w:r>
      <w:r>
        <w:rPr>
          <w:spacing w:val="0"/>
          <w:w w:val="100"/>
          <w:position w:val="0"/>
          <w:lang w:val="en-US" w:eastAsia="en-US" w:bidi="en-US"/>
        </w:rPr>
        <w:t>1K432010</w:t>
      </w:r>
      <w:r>
        <w:rPr>
          <w:spacing w:val="0"/>
          <w:w w:val="100"/>
          <w:position w:val="0"/>
        </w:rPr>
        <w:t>城镇道路工程施工与质量验收的有关规定</w:t>
      </w:r>
      <w:r>
        <w:rPr>
          <w:spacing w:val="0"/>
          <w:w w:val="100"/>
          <w:position w:val="0"/>
          <w:lang w:val="en-US" w:eastAsia="en-US" w:bidi="en-US"/>
        </w:rPr>
        <w:tab/>
      </w:r>
      <w:r>
        <w:rPr>
          <w:spacing w:val="0"/>
          <w:w w:val="100"/>
          <w:position w:val="0"/>
        </w:rPr>
        <w:t>465</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"bookmark6398" \o "Current Document" \h </w:instrText>
      </w:r>
      <w:r>
        <w:fldChar w:fldCharType="separate"/>
      </w:r>
      <w:r>
        <w:rPr>
          <w:spacing w:val="0"/>
          <w:w w:val="100"/>
          <w:position w:val="0"/>
          <w:lang w:val="en-US" w:eastAsia="en-US" w:bidi="en-US"/>
        </w:rPr>
        <w:t>1K432020</w:t>
      </w:r>
      <w:r>
        <w:rPr>
          <w:spacing w:val="0"/>
          <w:w w:val="100"/>
          <w:position w:val="0"/>
        </w:rPr>
        <w:t>城市桥梁工程施工与质量验收的有关规定</w:t>
      </w:r>
      <w:r>
        <w:rPr>
          <w:color w:val="878787"/>
          <w:spacing w:val="0"/>
          <w:w w:val="100"/>
          <w:position w:val="0"/>
          <w:lang w:val="en-US" w:eastAsia="en-US" w:bidi="en-US"/>
        </w:rPr>
        <w:tab/>
      </w:r>
      <w:r>
        <w:rPr>
          <w:spacing w:val="0"/>
          <w:w w:val="100"/>
          <w:position w:val="0"/>
        </w:rPr>
        <w:t>466</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"bookmark6412" \o "Current Document" \h </w:instrText>
      </w:r>
      <w:r>
        <w:fldChar w:fldCharType="separate"/>
      </w:r>
      <w:r>
        <w:rPr>
          <w:spacing w:val="0"/>
          <w:w w:val="100"/>
          <w:position w:val="0"/>
          <w:lang w:val="en-US" w:eastAsia="en-US" w:bidi="en-US"/>
        </w:rPr>
        <w:t>1K432030</w:t>
      </w:r>
      <w:r>
        <w:rPr>
          <w:spacing w:val="0"/>
          <w:w w:val="100"/>
          <w:position w:val="0"/>
        </w:rPr>
        <w:t>地下铁道工程施工及验收的有关规定</w:t>
      </w:r>
      <w:r>
        <w:rPr>
          <w:spacing w:val="0"/>
          <w:w w:val="100"/>
          <w:position w:val="0"/>
          <w:lang w:val="en-US" w:eastAsia="en-US" w:bidi="en-US"/>
        </w:rPr>
        <w:tab/>
      </w:r>
      <w:r>
        <w:rPr>
          <w:spacing w:val="0"/>
          <w:w w:val="100"/>
          <w:position w:val="0"/>
        </w:rPr>
        <w:t>467</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"bookmark6423" \o "Current Document" \h </w:instrText>
      </w:r>
      <w:r>
        <w:fldChar w:fldCharType="separate"/>
      </w:r>
      <w:r>
        <w:rPr>
          <w:spacing w:val="0"/>
          <w:w w:val="100"/>
          <w:position w:val="0"/>
          <w:lang w:val="en-US" w:eastAsia="en-US" w:bidi="en-US"/>
        </w:rPr>
        <w:t>1K432040</w:t>
      </w:r>
      <w:r>
        <w:rPr>
          <w:spacing w:val="0"/>
          <w:w w:val="100"/>
          <w:position w:val="0"/>
        </w:rPr>
        <w:t>给水排水构筑物施工及验收的有关规定</w:t>
      </w:r>
      <w:r>
        <w:rPr>
          <w:color w:val="878787"/>
          <w:spacing w:val="0"/>
          <w:w w:val="100"/>
          <w:position w:val="0"/>
          <w:lang w:val="en-US" w:eastAsia="en-US" w:bidi="en-US"/>
        </w:rPr>
        <w:tab/>
      </w:r>
      <w:r>
        <w:rPr>
          <w:spacing w:val="0"/>
          <w:w w:val="100"/>
          <w:position w:val="0"/>
        </w:rPr>
        <w:t>468</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"bookmark6433" \o "Current Document" \h </w:instrText>
      </w:r>
      <w:r>
        <w:fldChar w:fldCharType="separate"/>
      </w:r>
      <w:r>
        <w:rPr>
          <w:spacing w:val="0"/>
          <w:w w:val="100"/>
          <w:position w:val="0"/>
          <w:lang w:val="en-US" w:eastAsia="en-US" w:bidi="en-US"/>
        </w:rPr>
        <w:t>1K432050</w:t>
      </w:r>
      <w:r>
        <w:rPr>
          <w:spacing w:val="0"/>
          <w:w w:val="100"/>
          <w:position w:val="0"/>
        </w:rPr>
        <w:t>给水排水管道工程施工及验收的有关规定</w:t>
      </w:r>
      <w:r>
        <w:rPr>
          <w:spacing w:val="0"/>
          <w:w w:val="100"/>
          <w:position w:val="0"/>
          <w:lang w:val="en-US" w:eastAsia="en-US" w:bidi="en-US"/>
        </w:rPr>
        <w:tab/>
      </w:r>
      <w:r>
        <w:rPr>
          <w:spacing w:val="0"/>
          <w:w w:val="100"/>
          <w:position w:val="0"/>
        </w:rPr>
        <w:t>468</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"bookmark6438" \o "Current Document" \h </w:instrText>
      </w:r>
      <w:r>
        <w:fldChar w:fldCharType="separate"/>
      </w:r>
      <w:r>
        <w:rPr>
          <w:spacing w:val="0"/>
          <w:w w:val="100"/>
          <w:position w:val="0"/>
          <w:lang w:val="en-US" w:eastAsia="en-US" w:bidi="en-US"/>
        </w:rPr>
        <w:t>1K432060</w:t>
      </w:r>
      <w:r>
        <w:rPr>
          <w:spacing w:val="0"/>
          <w:w w:val="100"/>
          <w:position w:val="0"/>
        </w:rPr>
        <w:t>城市供热管网工程施工及验收的有关规定</w:t>
      </w:r>
      <w:r>
        <w:rPr>
          <w:spacing w:val="0"/>
          <w:w w:val="100"/>
          <w:position w:val="0"/>
          <w:lang w:val="en-US" w:eastAsia="en-US" w:bidi="en-US"/>
        </w:rPr>
        <w:tab/>
      </w:r>
      <w:r>
        <w:rPr>
          <w:spacing w:val="0"/>
          <w:w w:val="100"/>
          <w:position w:val="0"/>
        </w:rPr>
        <w:t>469</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"bookmark6446" \o "Current Document" \h </w:instrText>
      </w:r>
      <w:r>
        <w:fldChar w:fldCharType="separate"/>
      </w:r>
      <w:r>
        <w:rPr>
          <w:spacing w:val="0"/>
          <w:w w:val="100"/>
          <w:position w:val="0"/>
          <w:lang w:val="en-US" w:eastAsia="en-US" w:bidi="en-US"/>
        </w:rPr>
        <w:t>1K432070</w:t>
      </w:r>
      <w:r>
        <w:rPr>
          <w:spacing w:val="0"/>
          <w:w w:val="100"/>
          <w:position w:val="0"/>
        </w:rPr>
        <w:t>城镇燃气输配工程施工及验收的有关规定</w:t>
      </w:r>
      <w:r>
        <w:rPr>
          <w:spacing w:val="0"/>
          <w:w w:val="100"/>
          <w:position w:val="0"/>
          <w:lang w:val="en-US" w:eastAsia="en-US" w:bidi="en-US"/>
        </w:rPr>
        <w:tab/>
      </w:r>
      <w:r>
        <w:rPr>
          <w:spacing w:val="0"/>
          <w:w w:val="100"/>
          <w:position w:val="0"/>
        </w:rPr>
        <w:t>470</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line="240" w:lineRule="auto"/>
        <w:ind w:left="0" w:right="0"/>
        <w:jc w:val="both"/>
      </w:pPr>
      <w:r>
        <w:fldChar w:fldCharType="begin"/>
      </w:r>
      <w:r>
        <w:instrText xml:space="preserve"> HYPERLINK \l "bookmark6449" \o "Current Document" \h </w:instrText>
      </w:r>
      <w:r>
        <w:fldChar w:fldCharType="separate"/>
      </w:r>
      <w:r>
        <w:rPr>
          <w:spacing w:val="0"/>
          <w:w w:val="100"/>
          <w:position w:val="0"/>
          <w:lang w:val="en-US" w:eastAsia="en-US" w:bidi="en-US"/>
        </w:rPr>
        <w:t>1K432080</w:t>
      </w:r>
      <w:r>
        <w:rPr>
          <w:spacing w:val="0"/>
          <w:w w:val="100"/>
          <w:position w:val="0"/>
        </w:rPr>
        <w:t>城市综合管廊工程的有关规定</w:t>
      </w:r>
      <w:r>
        <w:rPr>
          <w:spacing w:val="0"/>
          <w:w w:val="100"/>
          <w:position w:val="0"/>
          <w:lang w:val="en-US" w:eastAsia="en-US" w:bidi="en-US"/>
        </w:rPr>
        <w:tab/>
      </w:r>
      <w:r>
        <w:rPr>
          <w:spacing w:val="0"/>
          <w:w w:val="100"/>
          <w:position w:val="0"/>
        </w:rPr>
        <w:t>470</w:t>
      </w:r>
      <w:r>
        <w:rPr>
          <w:spacing w:val="0"/>
          <w:w w:val="100"/>
          <w:position w:val="0"/>
        </w:rPr>
        <w:fldChar w:fldCharType="end"/>
      </w:r>
    </w:p>
    <w:p>
      <w:pPr>
        <w:pStyle w:val="27"/>
        <w:keepNext w:val="0"/>
        <w:keepLines w:val="0"/>
        <w:widowControl w:val="0"/>
        <w:shd w:val="clear" w:color="auto" w:fill="auto"/>
        <w:tabs>
          <w:tab w:val="right" w:leader="dot" w:pos="8166"/>
        </w:tabs>
        <w:bidi w:val="0"/>
        <w:spacing w:before="0" w:after="240" w:line="240" w:lineRule="auto"/>
        <w:ind w:left="0" w:right="0"/>
        <w:jc w:val="both"/>
      </w:pPr>
      <w:r>
        <w:fldChar w:fldCharType="begin"/>
      </w:r>
      <w:r>
        <w:instrText xml:space="preserve"> HYPERLINK \l "bookmark6452" \o "Current Document" \h </w:instrText>
      </w:r>
      <w:r>
        <w:fldChar w:fldCharType="separate"/>
      </w:r>
      <w:r>
        <w:rPr>
          <w:spacing w:val="0"/>
          <w:w w:val="100"/>
          <w:position w:val="0"/>
          <w:lang w:val="en-US" w:eastAsia="en-US" w:bidi="en-US"/>
        </w:rPr>
        <w:t>1K432090</w:t>
      </w:r>
      <w:r>
        <w:rPr>
          <w:spacing w:val="0"/>
          <w:w w:val="100"/>
          <w:position w:val="0"/>
        </w:rPr>
        <w:t>工程测量及监控量测的有关规定</w:t>
      </w:r>
      <w:r>
        <w:rPr>
          <w:spacing w:val="0"/>
          <w:w w:val="100"/>
          <w:position w:val="0"/>
          <w:lang w:val="en-US" w:eastAsia="en-US" w:bidi="en-US"/>
        </w:rPr>
        <w:tab/>
      </w:r>
      <w:r>
        <w:rPr>
          <w:spacing w:val="0"/>
          <w:w w:val="100"/>
          <w:position w:val="0"/>
        </w:rPr>
        <w:t>470</w:t>
      </w:r>
      <w:r>
        <w:rPr>
          <w:spacing w:val="0"/>
          <w:w w:val="100"/>
          <w:position w:val="0"/>
        </w:rPr>
        <w:fldChar w:fldCharType="end"/>
      </w:r>
    </w:p>
    <w:p>
      <w:pPr>
        <w:pStyle w:val="27"/>
        <w:keepNext w:val="0"/>
        <w:keepLines w:val="0"/>
        <w:widowControl w:val="0"/>
        <w:shd w:val="clear" w:color="auto" w:fill="auto"/>
        <w:tabs>
          <w:tab w:val="left" w:leader="dot" w:pos="7829"/>
        </w:tabs>
        <w:bidi w:val="0"/>
        <w:spacing w:before="0" w:line="240" w:lineRule="auto"/>
        <w:ind w:left="0" w:right="0" w:firstLine="0"/>
        <w:jc w:val="both"/>
        <w:sectPr>
          <w:headerReference r:id="rId13" w:type="default"/>
          <w:headerReference r:id="rId14" w:type="even"/>
          <w:footnotePr>
            <w:numFmt w:val="decimal"/>
          </w:footnotePr>
          <w:pgSz w:w="10358" w:h="14597"/>
          <w:pgMar w:top="1963" w:right="655" w:bottom="1809" w:left="655" w:header="0" w:footer="3" w:gutter="754"/>
          <w:cols w:space="720" w:num="1"/>
          <w:rtlGutter w:val="1"/>
          <w:docGrid w:linePitch="360" w:charSpace="0"/>
        </w:sectPr>
      </w:pPr>
      <w:r>
        <w:fldChar w:fldCharType="begin"/>
      </w:r>
      <w:r>
        <w:instrText xml:space="preserve"> HYPERLINK \l "bookmark6470" \o "Current Document" \h </w:instrText>
      </w:r>
      <w:r>
        <w:fldChar w:fldCharType="separate"/>
      </w:r>
      <w:r>
        <w:rPr>
          <w:color w:val="7EC18E"/>
          <w:spacing w:val="0"/>
          <w:w w:val="100"/>
          <w:position w:val="0"/>
        </w:rPr>
        <w:t xml:space="preserve">网上增值服务说明 </w:t>
      </w:r>
      <w:r>
        <w:rPr>
          <w:color w:val="C2C7C4"/>
          <w:spacing w:val="0"/>
          <w:w w:val="100"/>
          <w:position w:val="0"/>
          <w:lang w:val="en-US" w:eastAsia="en-US" w:bidi="en-US"/>
        </w:rPr>
        <w:tab/>
      </w:r>
      <w:r>
        <w:rPr>
          <w:color w:val="7EC18E"/>
          <w:spacing w:val="0"/>
          <w:w w:val="100"/>
          <w:position w:val="0"/>
        </w:rPr>
        <w:t>472</w:t>
      </w:r>
      <w:r>
        <w:rPr>
          <w:color w:val="7EC18E"/>
          <w:spacing w:val="0"/>
          <w:w w:val="100"/>
          <w:position w:val="0"/>
        </w:rPr>
        <w:fldChar w:fldCharType="end"/>
      </w:r>
      <w:r>
        <w:fldChar w:fldCharType="end"/>
      </w:r>
    </w:p>
    <w:p>
      <w:pPr>
        <w:widowControl w:val="0"/>
        <w:spacing w:line="240" w:lineRule="exact"/>
        <w:rPr>
          <w:sz w:val="19"/>
          <w:szCs w:val="19"/>
        </w:rPr>
      </w:pPr>
    </w:p>
    <w:p>
      <w:pPr>
        <w:widowControl w:val="0"/>
        <w:spacing w:line="240" w:lineRule="exact"/>
        <w:rPr>
          <w:sz w:val="19"/>
          <w:szCs w:val="19"/>
        </w:rPr>
      </w:pPr>
    </w:p>
    <w:p>
      <w:pPr>
        <w:widowControl w:val="0"/>
        <w:spacing w:before="98" w:after="98" w:line="240" w:lineRule="exact"/>
        <w:rPr>
          <w:sz w:val="19"/>
          <w:szCs w:val="19"/>
        </w:rPr>
      </w:pPr>
    </w:p>
    <w:p>
      <w:pPr>
        <w:widowControl w:val="0"/>
        <w:spacing w:line="1" w:lineRule="exact"/>
        <w:sectPr>
          <w:footnotePr>
            <w:numFmt w:val="decimal"/>
          </w:footnotePr>
          <w:pgSz w:w="10358" w:h="14597"/>
          <w:pgMar w:top="1105" w:right="445" w:bottom="949" w:left="386" w:header="0" w:footer="3" w:gutter="0"/>
          <w:cols w:space="720" w:num="1"/>
          <w:rtlGutter w:val="0"/>
          <w:docGrid w:linePitch="360" w:charSpace="0"/>
        </w:sectPr>
      </w:pPr>
    </w:p>
    <w:p>
      <w:pPr>
        <w:pStyle w:val="15"/>
        <w:keepNext/>
        <w:keepLines/>
        <w:widowControl w:val="0"/>
        <w:shd w:val="clear" w:color="auto" w:fill="auto"/>
        <w:bidi w:val="0"/>
        <w:spacing w:before="0" w:after="400" w:line="240" w:lineRule="auto"/>
        <w:ind w:left="0" w:right="0" w:firstLine="400"/>
        <w:jc w:val="left"/>
      </w:pPr>
      <w:r>
        <w:drawing>
          <wp:anchor distT="0" distB="0" distL="114300" distR="114300" simplePos="0" relativeHeight="125830144" behindDoc="0" locked="0" layoutInCell="1" allowOverlap="1">
            <wp:simplePos x="0" y="0"/>
            <wp:positionH relativeFrom="margin">
              <wp:posOffset>4766945</wp:posOffset>
            </wp:positionH>
            <wp:positionV relativeFrom="paragraph">
              <wp:posOffset>368300</wp:posOffset>
            </wp:positionV>
            <wp:extent cx="615950" cy="841375"/>
            <wp:effectExtent l="0" t="0" r="12700" b="15875"/>
            <wp:wrapSquare wrapText="left"/>
            <wp:docPr id="17" name="Shape 17"/>
            <wp:cNvGraphicFramePr/>
            <a:graphic xmlns:a="http://schemas.openxmlformats.org/drawingml/2006/main">
              <a:graphicData uri="http://schemas.openxmlformats.org/drawingml/2006/picture">
                <pic:pic xmlns:pic="http://schemas.openxmlformats.org/drawingml/2006/picture">
                  <pic:nvPicPr>
                    <pic:cNvPr id="17" name="Shape 17"/>
                    <pic:cNvPicPr/>
                  </pic:nvPicPr>
                  <pic:blipFill>
                    <a:blip r:embed="rId130"/>
                    <a:stretch>
                      <a:fillRect/>
                    </a:stretch>
                  </pic:blipFill>
                  <pic:spPr>
                    <a:xfrm>
                      <a:off x="0" y="0"/>
                      <a:ext cx="615950" cy="841375"/>
                    </a:xfrm>
                    <a:prstGeom prst="rect">
                      <a:avLst/>
                    </a:prstGeom>
                  </pic:spPr>
                </pic:pic>
              </a:graphicData>
            </a:graphic>
          </wp:anchor>
        </w:drawing>
      </w:r>
      <w:bookmarkStart w:id="26" w:name="bookmark28"/>
      <w:bookmarkStart w:id="27" w:name="bookmark26"/>
      <w:bookmarkStart w:id="28" w:name="bookmark27"/>
      <w:r>
        <w:rPr>
          <w:rFonts w:ascii="Times New Roman" w:hAnsi="Times New Roman" w:eastAsia="Times New Roman" w:cs="Times New Roman"/>
          <w:b/>
          <w:bCs/>
          <w:spacing w:val="0"/>
          <w:w w:val="100"/>
          <w:position w:val="0"/>
          <w:sz w:val="40"/>
          <w:szCs w:val="40"/>
          <w:lang w:val="en-US" w:eastAsia="en-US" w:bidi="en-US"/>
        </w:rPr>
        <w:t xml:space="preserve">1K410000 </w:t>
      </w:r>
      <w:r>
        <w:rPr>
          <w:spacing w:val="0"/>
          <w:w w:val="100"/>
          <w:position w:val="0"/>
        </w:rPr>
        <w:t>市政公用工程技术</w:t>
      </w:r>
      <w:bookmarkEnd w:id="26"/>
      <w:bookmarkEnd w:id="27"/>
      <w:bookmarkEnd w:id="28"/>
    </w:p>
    <w:p>
      <w:pPr>
        <w:pStyle w:val="29"/>
        <w:keepNext/>
        <w:keepLines/>
        <w:widowControl w:val="0"/>
        <w:shd w:val="clear" w:color="auto" w:fill="auto"/>
        <w:bidi w:val="0"/>
        <w:spacing w:before="0" w:line="240" w:lineRule="auto"/>
        <w:ind w:left="0" w:right="0"/>
        <w:jc w:val="left"/>
        <w:rPr>
          <w:sz w:val="32"/>
          <w:szCs w:val="32"/>
        </w:rPr>
      </w:pPr>
      <w:bookmarkStart w:id="29" w:name="bookmark29"/>
      <w:bookmarkStart w:id="30" w:name="bookmark30"/>
      <w:bookmarkStart w:id="31" w:name="bookmark31"/>
      <w:r>
        <w:rPr>
          <w:rFonts w:ascii="Times New Roman" w:hAnsi="Times New Roman" w:eastAsia="Times New Roman" w:cs="Times New Roman"/>
          <w:spacing w:val="0"/>
          <w:w w:val="100"/>
          <w:position w:val="0"/>
          <w:sz w:val="30"/>
          <w:szCs w:val="30"/>
          <w:lang w:val="en-US" w:eastAsia="en-US" w:bidi="en-US"/>
        </w:rPr>
        <w:t>1K41</w:t>
      </w:r>
      <w:r>
        <w:rPr>
          <w:rFonts w:ascii="Times New Roman" w:hAnsi="Times New Roman" w:eastAsia="Times New Roman" w:cs="Times New Roman"/>
          <w:spacing w:val="0"/>
          <w:w w:val="100"/>
          <w:position w:val="0"/>
          <w:sz w:val="30"/>
          <w:szCs w:val="30"/>
        </w:rPr>
        <w:t xml:space="preserve">1000 </w:t>
      </w:r>
      <w:r>
        <w:rPr>
          <w:rFonts w:ascii="宋体" w:hAnsi="宋体" w:eastAsia="宋体" w:cs="宋体"/>
          <w:spacing w:val="0"/>
          <w:w w:val="100"/>
          <w:position w:val="0"/>
          <w:sz w:val="32"/>
          <w:szCs w:val="32"/>
        </w:rPr>
        <w:t>城使道路工程</w:t>
      </w:r>
      <w:bookmarkEnd w:id="29"/>
      <w:bookmarkEnd w:id="30"/>
      <w:bookmarkEnd w:id="31"/>
    </w:p>
    <w:p>
      <w:pPr>
        <w:pStyle w:val="25"/>
        <w:keepNext/>
        <w:keepLines/>
        <w:widowControl w:val="0"/>
        <w:shd w:val="clear" w:color="auto" w:fill="auto"/>
        <w:bidi w:val="0"/>
        <w:spacing w:before="0" w:after="100" w:line="240" w:lineRule="auto"/>
        <w:ind w:left="0" w:right="0" w:firstLine="400"/>
        <w:jc w:val="left"/>
      </w:pPr>
      <w:bookmarkStart w:id="32" w:name="bookmark32"/>
      <w:bookmarkStart w:id="33" w:name="bookmark33"/>
      <w:bookmarkStart w:id="34" w:name="bookmark34"/>
      <w:r>
        <w:rPr>
          <w:rFonts w:ascii="Times New Roman" w:hAnsi="Times New Roman" w:eastAsia="Times New Roman" w:cs="Times New Roman"/>
          <w:spacing w:val="0"/>
          <w:w w:val="100"/>
          <w:position w:val="0"/>
          <w:lang w:val="en-US" w:eastAsia="en-US" w:bidi="en-US"/>
        </w:rPr>
        <w:t>IK41</w:t>
      </w:r>
      <w:r>
        <w:rPr>
          <w:rFonts w:ascii="Times New Roman" w:hAnsi="Times New Roman" w:eastAsia="Times New Roman" w:cs="Times New Roman"/>
          <w:spacing w:val="0"/>
          <w:w w:val="100"/>
          <w:position w:val="0"/>
        </w:rPr>
        <w:t>1010</w:t>
      </w:r>
      <w:r>
        <w:rPr>
          <w:spacing w:val="0"/>
          <w:w w:val="100"/>
          <w:position w:val="0"/>
        </w:rPr>
        <w:t>城镇道路工程结构与材料</w:t>
      </w:r>
      <w:bookmarkEnd w:id="32"/>
      <w:bookmarkEnd w:id="33"/>
      <w:bookmarkEnd w:id="34"/>
    </w:p>
    <w:p>
      <w:pPr>
        <w:pStyle w:val="23"/>
        <w:keepNext w:val="0"/>
        <w:keepLines w:val="0"/>
        <w:widowControl w:val="0"/>
        <w:shd w:val="clear" w:color="auto" w:fill="auto"/>
        <w:bidi w:val="0"/>
        <w:spacing w:before="0" w:after="100" w:line="322" w:lineRule="exact"/>
        <w:ind w:left="0" w:right="0"/>
        <w:jc w:val="left"/>
      </w:pPr>
      <w:r>
        <w:rPr>
          <w:rFonts w:ascii="Times New Roman" w:hAnsi="Times New Roman" w:eastAsia="Times New Roman" w:cs="Times New Roman"/>
          <w:b/>
          <w:bCs/>
          <w:color w:val="7EC18E"/>
          <w:spacing w:val="0"/>
          <w:w w:val="100"/>
          <w:position w:val="0"/>
          <w:lang w:val="en-US" w:eastAsia="en-US" w:bidi="en-US"/>
        </w:rPr>
        <w:t>1K411011</w:t>
      </w:r>
      <w:r>
        <w:rPr>
          <w:color w:val="7EC18E"/>
          <w:spacing w:val="0"/>
          <w:w w:val="100"/>
          <w:position w:val="0"/>
        </w:rPr>
        <w:t>城钺道路分类勺分级</w:t>
      </w:r>
    </w:p>
    <w:p>
      <w:pPr>
        <w:pStyle w:val="23"/>
        <w:keepNext w:val="0"/>
        <w:keepLines w:val="0"/>
        <w:widowControl w:val="0"/>
        <w:shd w:val="clear" w:color="auto" w:fill="auto"/>
        <w:bidi w:val="0"/>
        <w:spacing w:before="0" w:after="0" w:line="322" w:lineRule="exact"/>
        <w:ind w:left="0" w:right="0" w:firstLine="840"/>
        <w:jc w:val="left"/>
      </w:pPr>
      <w:r>
        <w:rPr>
          <w:color w:val="7EC18E"/>
          <w:spacing w:val="0"/>
          <w:w w:val="100"/>
          <w:position w:val="0"/>
        </w:rPr>
        <w:t>—、城镇道路分类</w:t>
      </w:r>
    </w:p>
    <w:p>
      <w:pPr>
        <w:pStyle w:val="23"/>
        <w:keepNext w:val="0"/>
        <w:keepLines w:val="0"/>
        <w:widowControl w:val="0"/>
        <w:shd w:val="clear" w:color="auto" w:fill="auto"/>
        <w:tabs>
          <w:tab w:val="left" w:pos="1454"/>
        </w:tabs>
        <w:bidi w:val="0"/>
        <w:spacing w:before="0" w:after="0" w:line="322" w:lineRule="exact"/>
        <w:ind w:left="400" w:right="0" w:firstLine="520"/>
        <w:jc w:val="both"/>
      </w:pPr>
      <w:bookmarkStart w:id="35" w:name="bookmark35"/>
      <w:r>
        <w:rPr>
          <w:color w:val="333333"/>
          <w:spacing w:val="0"/>
          <w:w w:val="100"/>
          <w:position w:val="0"/>
        </w:rPr>
        <w:t>（</w:t>
      </w:r>
      <w:bookmarkEnd w:id="35"/>
      <w:r>
        <w:rPr>
          <w:color w:val="333333"/>
          <w:spacing w:val="0"/>
          <w:w w:val="100"/>
          <w:position w:val="0"/>
        </w:rPr>
        <w:t>1）</w:t>
      </w:r>
      <w:r>
        <w:rPr>
          <w:color w:val="333333"/>
          <w:spacing w:val="0"/>
          <w:w w:val="100"/>
          <w:position w:val="0"/>
        </w:rPr>
        <w:tab/>
      </w:r>
      <w:r>
        <w:rPr>
          <w:color w:val="333333"/>
          <w:spacing w:val="0"/>
          <w:w w:val="100"/>
          <w:position w:val="0"/>
        </w:rPr>
        <w:t>城镇道路的功能是综合性的，为发挥其不同功能，保证城镇的生产、生活正常 进行、交通运输经济合理，应对城镇道路进行科学分类。</w:t>
      </w:r>
    </w:p>
    <w:p>
      <w:pPr>
        <w:pStyle w:val="23"/>
        <w:keepNext w:val="0"/>
        <w:keepLines w:val="0"/>
        <w:widowControl w:val="0"/>
        <w:shd w:val="clear" w:color="auto" w:fill="auto"/>
        <w:tabs>
          <w:tab w:val="left" w:pos="1459"/>
        </w:tabs>
        <w:bidi w:val="0"/>
        <w:spacing w:before="0" w:after="200" w:line="322" w:lineRule="exact"/>
        <w:ind w:left="400" w:right="0" w:firstLine="520"/>
        <w:jc w:val="both"/>
      </w:pPr>
      <w:bookmarkStart w:id="36" w:name="bookmark36"/>
      <w:r>
        <w:rPr>
          <w:color w:val="333333"/>
          <w:spacing w:val="0"/>
          <w:w w:val="100"/>
          <w:position w:val="0"/>
        </w:rPr>
        <w:t>（</w:t>
      </w:r>
      <w:bookmarkEnd w:id="36"/>
      <w:r>
        <w:rPr>
          <w:color w:val="333333"/>
          <w:spacing w:val="0"/>
          <w:w w:val="100"/>
          <w:position w:val="0"/>
        </w:rPr>
        <w:t>2）</w:t>
      </w:r>
      <w:r>
        <w:rPr>
          <w:color w:val="333333"/>
          <w:spacing w:val="0"/>
          <w:w w:val="100"/>
          <w:position w:val="0"/>
        </w:rPr>
        <w:tab/>
      </w:r>
      <w:r>
        <w:rPr>
          <w:color w:val="333333"/>
          <w:spacing w:val="0"/>
          <w:w w:val="100"/>
          <w:position w:val="0"/>
        </w:rPr>
        <w:t>分类方法有多种形式，根据道路在城镇规划道路系统中所处的地位划分为快速 路、主干路、次干路及支路（见表</w:t>
      </w:r>
      <w:r>
        <w:rPr>
          <w:color w:val="333333"/>
          <w:spacing w:val="0"/>
          <w:w w:val="100"/>
          <w:position w:val="0"/>
          <w:lang w:val="en-US" w:eastAsia="en-US" w:bidi="en-US"/>
        </w:rPr>
        <w:t xml:space="preserve">1K411011 </w:t>
      </w:r>
      <w:r>
        <w:rPr>
          <w:color w:val="333333"/>
          <w:spacing w:val="0"/>
          <w:w w:val="100"/>
          <w:position w:val="0"/>
        </w:rPr>
        <w:t>）；根据道路对交通运输所起的作用分为全 市性道路、区域性道路、环路、放射路、过境道路等；根据承担的主要运输性质分为公交 专用道路、货运道路、客货运道路等；根据道路所处环境划分为中心区道路、工业区道 路、仓库区道路、文教区道路、行政区道路、住宅区道路、风景游览区道路、文化娱乐性 道路、科技卫生性道路、生活性道路、火车站道路、游览性道路、林荫路等。在以上各种 分类方法中，主要是满足道路在交通运输方面的功能。</w:t>
      </w:r>
    </w:p>
    <w:p>
      <w:pPr>
        <w:pStyle w:val="19"/>
        <w:keepNext w:val="0"/>
        <w:keepLines w:val="0"/>
        <w:widowControl w:val="0"/>
        <w:shd w:val="clear" w:color="auto" w:fill="auto"/>
        <w:tabs>
          <w:tab w:val="left" w:pos="4022"/>
        </w:tabs>
        <w:bidi w:val="0"/>
        <w:spacing w:before="0" w:after="100" w:line="240" w:lineRule="auto"/>
        <w:ind w:left="0" w:right="1180" w:firstLine="0"/>
        <w:jc w:val="right"/>
      </w:pPr>
      <w:r>
        <w:rPr>
          <w:color w:val="7EC18E"/>
          <w:spacing w:val="0"/>
          <w:w w:val="100"/>
          <w:position w:val="0"/>
        </w:rPr>
        <w:t>路面结构的设计使用年限（年）</w:t>
      </w:r>
      <w:r>
        <w:rPr>
          <w:color w:val="7EC18E"/>
          <w:spacing w:val="0"/>
          <w:w w:val="100"/>
          <w:position w:val="0"/>
        </w:rPr>
        <w:tab/>
      </w:r>
      <w:r>
        <w:rPr>
          <w:color w:val="7EC18E"/>
          <w:spacing w:val="0"/>
          <w:w w:val="100"/>
          <w:position w:val="0"/>
        </w:rPr>
        <w:t>表</w:t>
      </w:r>
      <w:r>
        <w:rPr>
          <w:rFonts w:ascii="Times New Roman" w:hAnsi="Times New Roman" w:eastAsia="Times New Roman" w:cs="Times New Roman"/>
          <w:b/>
          <w:bCs/>
          <w:color w:val="7EC18E"/>
          <w:spacing w:val="0"/>
          <w:w w:val="100"/>
          <w:position w:val="0"/>
          <w:lang w:val="en-US" w:eastAsia="en-US" w:bidi="en-US"/>
        </w:rPr>
        <w:t>1K411011</w:t>
      </w:r>
    </w:p>
    <w:tbl>
      <w:tblPr>
        <w:tblStyle w:val="3"/>
        <w:tblW w:w="8328" w:type="dxa"/>
        <w:jc w:val="center"/>
        <w:tblInd w:w="0" w:type="dxa"/>
        <w:tblLayout w:type="fixed"/>
        <w:tblCellMar>
          <w:top w:w="0" w:type="dxa"/>
          <w:left w:w="10" w:type="dxa"/>
          <w:bottom w:w="0" w:type="dxa"/>
          <w:right w:w="10" w:type="dxa"/>
        </w:tblCellMar>
      </w:tblPr>
      <w:tblGrid>
        <w:gridCol w:w="2102"/>
        <w:gridCol w:w="2074"/>
        <w:gridCol w:w="2069"/>
        <w:gridCol w:w="2083"/>
      </w:tblGrid>
      <w:tr>
        <w:tblPrEx>
          <w:tblLayout w:type="fixed"/>
          <w:tblCellMar>
            <w:top w:w="0" w:type="dxa"/>
            <w:left w:w="10" w:type="dxa"/>
            <w:bottom w:w="0" w:type="dxa"/>
            <w:right w:w="10" w:type="dxa"/>
          </w:tblCellMar>
        </w:tblPrEx>
        <w:trPr>
          <w:trHeight w:val="355" w:hRule="exact"/>
          <w:jc w:val="center"/>
        </w:trPr>
        <w:tc>
          <w:tcPr>
            <w:tcW w:w="2102"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道路等级</w:t>
            </w:r>
          </w:p>
        </w:tc>
        <w:tc>
          <w:tcPr>
            <w:tcW w:w="6226"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路面结构类型</w:t>
            </w:r>
          </w:p>
        </w:tc>
      </w:tr>
      <w:tr>
        <w:tblPrEx>
          <w:tblLayout w:type="fixed"/>
          <w:tblCellMar>
            <w:top w:w="0" w:type="dxa"/>
            <w:left w:w="10" w:type="dxa"/>
            <w:bottom w:w="0" w:type="dxa"/>
            <w:right w:w="10" w:type="dxa"/>
          </w:tblCellMar>
        </w:tblPrEx>
        <w:trPr>
          <w:trHeight w:val="350" w:hRule="exact"/>
          <w:jc w:val="center"/>
        </w:trPr>
        <w:tc>
          <w:tcPr>
            <w:tcW w:w="2102" w:type="dxa"/>
            <w:vMerge w:val="continue"/>
            <w:shd w:val="clear" w:color="auto" w:fill="FFFFFF"/>
            <w:vAlign w:val="center"/>
          </w:tcPr>
          <w:p/>
        </w:tc>
        <w:tc>
          <w:tcPr>
            <w:tcW w:w="20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沥青路面</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泥混凝土路面</w:t>
            </w:r>
          </w:p>
        </w:tc>
        <w:tc>
          <w:tcPr>
            <w:tcW w:w="208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砌块路面</w:t>
            </w:r>
          </w:p>
        </w:tc>
      </w:tr>
      <w:tr>
        <w:tblPrEx>
          <w:tblLayout w:type="fixed"/>
          <w:tblCellMar>
            <w:top w:w="0" w:type="dxa"/>
            <w:left w:w="10" w:type="dxa"/>
            <w:bottom w:w="0" w:type="dxa"/>
            <w:right w:w="10" w:type="dxa"/>
          </w:tblCellMar>
        </w:tblPrEx>
        <w:trPr>
          <w:trHeight w:val="350" w:hRule="exact"/>
          <w:jc w:val="center"/>
        </w:trPr>
        <w:tc>
          <w:tcPr>
            <w:tcW w:w="210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快速路</w:t>
            </w:r>
          </w:p>
        </w:tc>
        <w:tc>
          <w:tcPr>
            <w:tcW w:w="20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15</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30</w:t>
            </w:r>
          </w:p>
        </w:tc>
        <w:tc>
          <w:tcPr>
            <w:tcW w:w="208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rPr>
              <w:t>——</w:t>
            </w:r>
          </w:p>
        </w:tc>
      </w:tr>
      <w:tr>
        <w:tblPrEx>
          <w:tblLayout w:type="fixed"/>
          <w:tblCellMar>
            <w:top w:w="0" w:type="dxa"/>
            <w:left w:w="10" w:type="dxa"/>
            <w:bottom w:w="0" w:type="dxa"/>
            <w:right w:w="10" w:type="dxa"/>
          </w:tblCellMar>
        </w:tblPrEx>
        <w:trPr>
          <w:trHeight w:val="346" w:hRule="exact"/>
          <w:jc w:val="center"/>
        </w:trPr>
        <w:tc>
          <w:tcPr>
            <w:tcW w:w="210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主干路</w:t>
            </w:r>
          </w:p>
        </w:tc>
        <w:tc>
          <w:tcPr>
            <w:tcW w:w="20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15</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30</w:t>
            </w:r>
          </w:p>
        </w:tc>
        <w:tc>
          <w:tcPr>
            <w:tcW w:w="2083"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46" w:hRule="exact"/>
          <w:jc w:val="center"/>
        </w:trPr>
        <w:tc>
          <w:tcPr>
            <w:tcW w:w="210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次干路</w:t>
            </w:r>
          </w:p>
        </w:tc>
        <w:tc>
          <w:tcPr>
            <w:tcW w:w="20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15</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20</w:t>
            </w:r>
          </w:p>
        </w:tc>
        <w:tc>
          <w:tcPr>
            <w:tcW w:w="208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w:t>
            </w:r>
          </w:p>
        </w:tc>
      </w:tr>
      <w:tr>
        <w:tblPrEx>
          <w:tblLayout w:type="fixed"/>
          <w:tblCellMar>
            <w:top w:w="0" w:type="dxa"/>
            <w:left w:w="10" w:type="dxa"/>
            <w:bottom w:w="0" w:type="dxa"/>
            <w:right w:w="10" w:type="dxa"/>
          </w:tblCellMar>
        </w:tblPrEx>
        <w:trPr>
          <w:trHeight w:val="365" w:hRule="exact"/>
          <w:jc w:val="center"/>
        </w:trPr>
        <w:tc>
          <w:tcPr>
            <w:tcW w:w="2102"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支路</w:t>
            </w:r>
          </w:p>
        </w:tc>
        <w:tc>
          <w:tcPr>
            <w:tcW w:w="207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w:t>
            </w:r>
          </w:p>
        </w:tc>
        <w:tc>
          <w:tcPr>
            <w:tcW w:w="206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20</w:t>
            </w:r>
          </w:p>
        </w:tc>
        <w:tc>
          <w:tcPr>
            <w:tcW w:w="208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 (20)</w:t>
            </w:r>
          </w:p>
        </w:tc>
      </w:tr>
    </w:tbl>
    <w:p>
      <w:pPr>
        <w:pStyle w:val="31"/>
        <w:keepNext w:val="0"/>
        <w:keepLines w:val="0"/>
        <w:widowControl w:val="0"/>
        <w:shd w:val="clear" w:color="auto" w:fill="auto"/>
        <w:bidi w:val="0"/>
        <w:spacing w:before="0" w:after="0" w:line="240" w:lineRule="auto"/>
        <w:ind w:left="0" w:right="0" w:firstLine="0"/>
        <w:jc w:val="distribute"/>
      </w:pPr>
      <w:r>
        <w:rPr>
          <w:color w:val="333333"/>
          <w:spacing w:val="0"/>
          <w:w w:val="100"/>
          <w:position w:val="0"/>
        </w:rPr>
        <w:t>注：砌块路面采用混凝土预制块时，设计年限为</w:t>
      </w:r>
      <w:r>
        <w:rPr>
          <w:rFonts w:ascii="Times New Roman" w:hAnsi="Times New Roman" w:eastAsia="Times New Roman" w:cs="Times New Roman"/>
          <w:b/>
          <w:bCs/>
          <w:color w:val="333333"/>
          <w:spacing w:val="0"/>
          <w:w w:val="100"/>
          <w:position w:val="0"/>
        </w:rPr>
        <w:t>10</w:t>
      </w:r>
      <w:r>
        <w:rPr>
          <w:color w:val="333333"/>
          <w:spacing w:val="0"/>
          <w:w w:val="100"/>
          <w:position w:val="0"/>
        </w:rPr>
        <w:t>年；采用石材时，为</w:t>
      </w:r>
      <w:r>
        <w:rPr>
          <w:rFonts w:ascii="Times New Roman" w:hAnsi="Times New Roman" w:eastAsia="Times New Roman" w:cs="Times New Roman"/>
          <w:b/>
          <w:bCs/>
          <w:color w:val="333333"/>
          <w:spacing w:val="0"/>
          <w:w w:val="100"/>
          <w:position w:val="0"/>
        </w:rPr>
        <w:t>20</w:t>
      </w:r>
      <w:r>
        <w:rPr>
          <w:color w:val="333333"/>
          <w:spacing w:val="0"/>
          <w:w w:val="100"/>
          <w:position w:val="0"/>
        </w:rPr>
        <w:t>年。</w:t>
      </w:r>
    </w:p>
    <w:p>
      <w:pPr>
        <w:widowControl w:val="0"/>
        <w:spacing w:after="99" w:line="1" w:lineRule="exact"/>
      </w:pPr>
    </w:p>
    <w:p>
      <w:pPr>
        <w:pStyle w:val="23"/>
        <w:keepNext w:val="0"/>
        <w:keepLines w:val="0"/>
        <w:widowControl w:val="0"/>
        <w:shd w:val="clear" w:color="auto" w:fill="auto"/>
        <w:bidi w:val="0"/>
        <w:spacing w:before="0" w:after="0" w:line="328" w:lineRule="exact"/>
        <w:ind w:left="0" w:right="0" w:firstLine="840"/>
        <w:jc w:val="left"/>
      </w:pPr>
      <w:r>
        <w:rPr>
          <w:color w:val="6CB47D"/>
          <w:spacing w:val="0"/>
          <w:w w:val="100"/>
          <w:position w:val="0"/>
        </w:rPr>
        <w:t>二、城镇道路分级</w:t>
      </w:r>
    </w:p>
    <w:p>
      <w:pPr>
        <w:pStyle w:val="23"/>
        <w:keepNext w:val="0"/>
        <w:keepLines w:val="0"/>
        <w:widowControl w:val="0"/>
        <w:shd w:val="clear" w:color="auto" w:fill="auto"/>
        <w:bidi w:val="0"/>
        <w:spacing w:before="0" w:after="0" w:line="328" w:lineRule="exact"/>
        <w:ind w:left="400" w:right="0" w:firstLine="440"/>
        <w:jc w:val="both"/>
      </w:pPr>
      <w:r>
        <w:rPr>
          <w:color w:val="333333"/>
          <w:spacing w:val="0"/>
          <w:w w:val="100"/>
          <w:position w:val="0"/>
        </w:rPr>
        <w:t>我国现行的《城市道路工程设计规范》</w:t>
      </w:r>
      <w:r>
        <w:rPr>
          <w:color w:val="333333"/>
          <w:spacing w:val="0"/>
          <w:w w:val="100"/>
          <w:position w:val="0"/>
          <w:lang w:val="en-US" w:eastAsia="en-US" w:bidi="en-US"/>
        </w:rPr>
        <w:t xml:space="preserve">CJJ 37—2012 </w:t>
      </w:r>
      <w:r>
        <w:rPr>
          <w:color w:val="333333"/>
          <w:spacing w:val="0"/>
          <w:w w:val="100"/>
          <w:position w:val="0"/>
        </w:rPr>
        <w:t>（ 2016年版）在充分考虑道路在 城市道路网中的地位、交通功能及对沿线服务功能的基础上，将城镇道路分为快速路、主 干路、次干路与支路四个等级。</w:t>
      </w:r>
    </w:p>
    <w:p>
      <w:pPr>
        <w:pStyle w:val="23"/>
        <w:keepNext w:val="0"/>
        <w:keepLines w:val="0"/>
        <w:widowControl w:val="0"/>
        <w:shd w:val="clear" w:color="auto" w:fill="auto"/>
        <w:bidi w:val="0"/>
        <w:spacing w:before="0" w:after="0" w:line="328" w:lineRule="exact"/>
        <w:ind w:left="400" w:right="0" w:firstLine="440"/>
        <w:jc w:val="both"/>
      </w:pPr>
      <w:r>
        <w:rPr>
          <w:color w:val="333333"/>
          <w:spacing w:val="0"/>
          <w:w w:val="100"/>
          <w:position w:val="0"/>
        </w:rPr>
        <w:t>快速路，又称城市快速路，完全为交通功能服务，是解决城市大容量、长距离、快速 交通的主要道路。</w:t>
      </w:r>
    </w:p>
    <w:p>
      <w:pPr>
        <w:pStyle w:val="23"/>
        <w:keepNext w:val="0"/>
        <w:keepLines w:val="0"/>
        <w:widowControl w:val="0"/>
        <w:shd w:val="clear" w:color="auto" w:fill="auto"/>
        <w:bidi w:val="0"/>
        <w:spacing w:before="0" w:after="140" w:line="328" w:lineRule="exact"/>
        <w:ind w:left="400" w:right="0" w:firstLine="440"/>
        <w:jc w:val="left"/>
        <w:sectPr>
          <w:footnotePr>
            <w:numFmt w:val="decimal"/>
          </w:footnotePr>
          <w:type w:val="continuous"/>
          <w:pgSz w:w="10358" w:h="14597"/>
          <w:pgMar w:top="1105" w:right="386" w:bottom="949" w:left="386" w:header="0" w:footer="3" w:gutter="59"/>
          <w:cols w:space="720" w:num="1"/>
          <w:rtlGutter w:val="1"/>
          <w:docGrid w:linePitch="360" w:charSpace="0"/>
        </w:sectPr>
      </w:pPr>
      <w:r>
        <w:rPr>
          <w:color w:val="333333"/>
          <w:spacing w:val="0"/>
          <w:w w:val="100"/>
          <w:position w:val="0"/>
        </w:rPr>
        <w:t>主干路以交通功能为主，为连接城市各主要分区的干路，是城市道路网的主要骨架。 次干路是城市区域性的交通干道，为区域交通集散服务，兼有服务功能，结合主干路 组成干路网。</w:t>
      </w:r>
    </w:p>
    <w:p>
      <w:pPr>
        <w:pStyle w:val="23"/>
        <w:keepNext w:val="0"/>
        <w:keepLines w:val="0"/>
        <w:widowControl w:val="0"/>
        <w:shd w:val="clear" w:color="auto" w:fill="auto"/>
        <w:bidi w:val="0"/>
        <w:spacing w:before="0" w:after="0" w:line="318" w:lineRule="exact"/>
        <w:ind w:left="1260" w:right="0" w:firstLine="440"/>
        <w:jc w:val="both"/>
      </w:pPr>
      <w:r>
        <w:rPr>
          <w:spacing w:val="0"/>
          <w:w w:val="100"/>
          <w:position w:val="0"/>
        </w:rPr>
        <w:t>支路为次干路与居住小区、工业区、交通设施等内部道路的连接线路，解决局部地区 交通，以服务功能为主。</w:t>
      </w:r>
    </w:p>
    <w:p>
      <w:pPr>
        <w:pStyle w:val="23"/>
        <w:keepNext w:val="0"/>
        <w:keepLines w:val="0"/>
        <w:widowControl w:val="0"/>
        <w:shd w:val="clear" w:color="auto" w:fill="auto"/>
        <w:bidi w:val="0"/>
        <w:spacing w:before="0" w:after="0" w:line="318" w:lineRule="exact"/>
        <w:ind w:left="1680" w:right="0" w:firstLine="0"/>
        <w:jc w:val="both"/>
      </w:pPr>
      <w:r>
        <w:rPr>
          <w:spacing w:val="0"/>
          <w:w w:val="100"/>
          <w:position w:val="0"/>
        </w:rPr>
        <w:t>三、城镇道路路面分类</w:t>
      </w:r>
    </w:p>
    <w:p>
      <w:pPr>
        <w:pStyle w:val="23"/>
        <w:keepNext w:val="0"/>
        <w:keepLines w:val="0"/>
        <w:widowControl w:val="0"/>
        <w:shd w:val="clear" w:color="auto" w:fill="auto"/>
        <w:tabs>
          <w:tab w:val="left" w:pos="2412"/>
        </w:tabs>
        <w:bidi w:val="0"/>
        <w:spacing w:before="0" w:after="60" w:line="318" w:lineRule="exact"/>
        <w:ind w:left="1780" w:right="0" w:firstLine="0"/>
        <w:jc w:val="both"/>
      </w:pPr>
      <w:bookmarkStart w:id="37" w:name="bookmark37"/>
      <w:r>
        <w:rPr>
          <w:spacing w:val="0"/>
          <w:w w:val="100"/>
          <w:position w:val="0"/>
        </w:rPr>
        <w:t>（</w:t>
      </w:r>
      <w:bookmarkEnd w:id="37"/>
      <w:r>
        <w:rPr>
          <w:spacing w:val="0"/>
          <w:w w:val="100"/>
          <w:position w:val="0"/>
        </w:rPr>
        <w:t>一）</w:t>
      </w:r>
      <w:r>
        <w:rPr>
          <w:spacing w:val="0"/>
          <w:w w:val="100"/>
          <w:position w:val="0"/>
        </w:rPr>
        <w:tab/>
      </w:r>
      <w:r>
        <w:rPr>
          <w:spacing w:val="0"/>
          <w:w w:val="100"/>
          <w:position w:val="0"/>
        </w:rPr>
        <w:t>按路面结构类型分类（见表</w:t>
      </w:r>
      <w:r>
        <w:rPr>
          <w:spacing w:val="0"/>
          <w:w w:val="100"/>
          <w:position w:val="0"/>
          <w:lang w:val="en-US" w:eastAsia="en-US" w:bidi="en-US"/>
        </w:rPr>
        <w:t xml:space="preserve">1K411011 </w:t>
      </w:r>
      <w:r>
        <w:rPr>
          <w:spacing w:val="0"/>
          <w:w w:val="100"/>
          <w:position w:val="0"/>
        </w:rPr>
        <w:t>）</w:t>
      </w:r>
    </w:p>
    <w:p>
      <w:pPr>
        <w:pStyle w:val="23"/>
        <w:keepNext w:val="0"/>
        <w:keepLines w:val="0"/>
        <w:widowControl w:val="0"/>
        <w:shd w:val="clear" w:color="auto" w:fill="auto"/>
        <w:tabs>
          <w:tab w:val="left" w:pos="1555"/>
        </w:tabs>
        <w:bidi w:val="0"/>
        <w:spacing w:before="0" w:after="0" w:line="276" w:lineRule="auto"/>
        <w:ind w:left="0" w:right="0" w:firstLine="0"/>
        <w:jc w:val="left"/>
      </w:pPr>
      <w:r>
        <w:rPr>
          <w:rFonts w:ascii="Arial" w:hAnsi="Arial" w:eastAsia="Arial" w:cs="Arial"/>
          <w:color w:val="C2C7C4"/>
          <w:spacing w:val="0"/>
          <w:w w:val="100"/>
          <w:position w:val="0"/>
          <w:sz w:val="24"/>
          <w:szCs w:val="24"/>
        </w:rPr>
        <w:t>:</w:t>
      </w:r>
      <w:r>
        <w:rPr>
          <w:rFonts w:ascii="Arial" w:hAnsi="Arial" w:eastAsia="Arial" w:cs="Arial"/>
          <w:spacing w:val="0"/>
          <w:w w:val="100"/>
          <w:position w:val="0"/>
          <w:sz w:val="24"/>
          <w:szCs w:val="24"/>
          <w:lang w:val="en-US" w:eastAsia="en-US" w:bidi="en-US"/>
        </w:rPr>
        <w:t>T</w:t>
      </w:r>
      <w:r>
        <w:rPr>
          <w:rFonts w:ascii="Arial" w:hAnsi="Arial" w:eastAsia="Arial" w:cs="Arial"/>
          <w:spacing w:val="0"/>
          <w:w w:val="100"/>
          <w:position w:val="0"/>
          <w:sz w:val="24"/>
          <w:szCs w:val="24"/>
          <w:lang w:val="en-US" w:eastAsia="en-US" w:bidi="en-US"/>
        </w:rPr>
        <w:tab/>
      </w:r>
      <w:r>
        <w:rPr>
          <w:spacing w:val="0"/>
          <w:w w:val="100"/>
          <w:position w:val="0"/>
        </w:rPr>
        <w:t>道路路面可分为沥青路面、水泥混凝土路面和砌块路面三大类：</w:t>
      </w:r>
    </w:p>
    <w:p>
      <w:pPr>
        <w:pStyle w:val="23"/>
        <w:keepNext w:val="0"/>
        <w:keepLines w:val="0"/>
        <w:widowControl w:val="0"/>
        <w:shd w:val="clear" w:color="auto" w:fill="auto"/>
        <w:bidi w:val="0"/>
        <w:spacing w:before="0" w:after="0" w:line="318" w:lineRule="exact"/>
        <w:ind w:left="1260" w:right="0" w:firstLine="520"/>
        <w:jc w:val="both"/>
      </w:pPr>
      <w:r>
        <w:rPr>
          <w:spacing w:val="0"/>
          <w:w w:val="100"/>
          <w:position w:val="0"/>
        </w:rPr>
        <w:t>（1 ）沥青路面面层类型包括沥青混合料、沥青贯入式和沥青表面处治。沥青混合料 适用于各交通等级道路；沥青贯入式与沥青表面处治路面适用于中、轻交通道路。</w:t>
      </w:r>
    </w:p>
    <w:p>
      <w:pPr>
        <w:pStyle w:val="23"/>
        <w:keepNext w:val="0"/>
        <w:keepLines w:val="0"/>
        <w:widowControl w:val="0"/>
        <w:shd w:val="clear" w:color="auto" w:fill="auto"/>
        <w:tabs>
          <w:tab w:val="left" w:pos="2300"/>
        </w:tabs>
        <w:bidi w:val="0"/>
        <w:spacing w:before="0" w:after="0" w:line="318" w:lineRule="exact"/>
        <w:ind w:left="1260" w:right="0" w:firstLine="520"/>
        <w:jc w:val="both"/>
      </w:pPr>
      <w:bookmarkStart w:id="38" w:name="bookmark38"/>
      <w:r>
        <w:rPr>
          <w:spacing w:val="0"/>
          <w:w w:val="100"/>
          <w:position w:val="0"/>
        </w:rPr>
        <w:t>（</w:t>
      </w:r>
      <w:bookmarkEnd w:id="38"/>
      <w:r>
        <w:rPr>
          <w:spacing w:val="0"/>
          <w:w w:val="100"/>
          <w:position w:val="0"/>
        </w:rPr>
        <w:t>2）</w:t>
      </w:r>
      <w:r>
        <w:rPr>
          <w:spacing w:val="0"/>
          <w:w w:val="100"/>
          <w:position w:val="0"/>
        </w:rPr>
        <w:tab/>
      </w:r>
      <w:r>
        <w:rPr>
          <w:spacing w:val="0"/>
          <w:w w:val="100"/>
          <w:position w:val="0"/>
        </w:rPr>
        <w:t>水泥混凝土路面面层类型包括普通混凝土、钢筋混凝土、连续配筋混凝土与钢 纤维混凝土，适用于各交通等级道路。</w:t>
      </w:r>
    </w:p>
    <w:p>
      <w:pPr>
        <w:pStyle w:val="23"/>
        <w:keepNext w:val="0"/>
        <w:keepLines w:val="0"/>
        <w:widowControl w:val="0"/>
        <w:shd w:val="clear" w:color="auto" w:fill="auto"/>
        <w:tabs>
          <w:tab w:val="left" w:pos="2311"/>
        </w:tabs>
        <w:bidi w:val="0"/>
        <w:spacing w:before="0" w:after="0" w:line="318" w:lineRule="exact"/>
        <w:ind w:left="1780" w:right="0" w:firstLine="0"/>
        <w:jc w:val="left"/>
      </w:pPr>
      <w:bookmarkStart w:id="39" w:name="bookmark39"/>
      <w:r>
        <w:rPr>
          <w:spacing w:val="0"/>
          <w:w w:val="100"/>
          <w:position w:val="0"/>
        </w:rPr>
        <w:t>（</w:t>
      </w:r>
      <w:bookmarkEnd w:id="39"/>
      <w:r>
        <w:rPr>
          <w:spacing w:val="0"/>
          <w:w w:val="100"/>
          <w:position w:val="0"/>
        </w:rPr>
        <w:t>3）</w:t>
      </w:r>
      <w:r>
        <w:rPr>
          <w:spacing w:val="0"/>
          <w:w w:val="100"/>
          <w:position w:val="0"/>
        </w:rPr>
        <w:tab/>
      </w:r>
      <w:r>
        <w:rPr>
          <w:spacing w:val="0"/>
          <w:w w:val="100"/>
          <w:position w:val="0"/>
        </w:rPr>
        <w:t>砌块路面适用于支路、广场、停车场、人行道与步行街。</w:t>
      </w:r>
    </w:p>
    <w:p>
      <w:pPr>
        <w:pStyle w:val="23"/>
        <w:keepNext w:val="0"/>
        <w:keepLines w:val="0"/>
        <w:widowControl w:val="0"/>
        <w:shd w:val="clear" w:color="auto" w:fill="auto"/>
        <w:tabs>
          <w:tab w:val="left" w:pos="2412"/>
        </w:tabs>
        <w:bidi w:val="0"/>
        <w:spacing w:before="0" w:after="0" w:line="318" w:lineRule="exact"/>
        <w:ind w:left="1780" w:right="0" w:firstLine="0"/>
        <w:jc w:val="left"/>
      </w:pPr>
      <w:bookmarkStart w:id="40" w:name="bookmark40"/>
      <w:r>
        <w:rPr>
          <w:spacing w:val="0"/>
          <w:w w:val="100"/>
          <w:position w:val="0"/>
        </w:rPr>
        <w:t>（</w:t>
      </w:r>
      <w:bookmarkEnd w:id="40"/>
      <w:r>
        <w:rPr>
          <w:spacing w:val="0"/>
          <w:w w:val="100"/>
          <w:position w:val="0"/>
        </w:rPr>
        <w:t>二）</w:t>
      </w:r>
      <w:r>
        <w:rPr>
          <w:spacing w:val="0"/>
          <w:w w:val="100"/>
          <w:position w:val="0"/>
        </w:rPr>
        <w:tab/>
      </w:r>
      <w:r>
        <w:rPr>
          <w:spacing w:val="0"/>
          <w:w w:val="100"/>
          <w:position w:val="0"/>
        </w:rPr>
        <w:t>按力学特性分类</w:t>
      </w:r>
    </w:p>
    <w:p>
      <w:pPr>
        <w:pStyle w:val="23"/>
        <w:keepNext w:val="0"/>
        <w:keepLines w:val="0"/>
        <w:widowControl w:val="0"/>
        <w:shd w:val="clear" w:color="auto" w:fill="auto"/>
        <w:tabs>
          <w:tab w:val="left" w:pos="2310"/>
        </w:tabs>
        <w:bidi w:val="0"/>
        <w:spacing w:before="0" w:after="0" w:line="318" w:lineRule="exact"/>
        <w:ind w:left="1260" w:right="0" w:firstLine="520"/>
        <w:jc w:val="both"/>
      </w:pPr>
      <w:bookmarkStart w:id="41" w:name="bookmark41"/>
      <w:r>
        <w:rPr>
          <w:spacing w:val="0"/>
          <w:w w:val="100"/>
          <w:position w:val="0"/>
        </w:rPr>
        <w:t>（</w:t>
      </w:r>
      <w:bookmarkEnd w:id="41"/>
      <w:r>
        <w:rPr>
          <w:spacing w:val="0"/>
          <w:w w:val="100"/>
          <w:position w:val="0"/>
        </w:rPr>
        <w:t>1）</w:t>
      </w:r>
      <w:r>
        <w:rPr>
          <w:spacing w:val="0"/>
          <w:w w:val="100"/>
          <w:position w:val="0"/>
        </w:rPr>
        <w:tab/>
      </w:r>
      <w:r>
        <w:rPr>
          <w:spacing w:val="0"/>
          <w:w w:val="100"/>
          <w:position w:val="0"/>
        </w:rPr>
        <w:t>柔性路面：荷载作用下产生的弯沉变形较大、抗弯强度小，在反复荷载作用下 产生累积变形，它的破坏取决于极限垂直变形和弯拉应变。柔性路面主要代表是各种沥青 类路面，包括沥青混凝土（英国标准称压实后的混合料为混凝土）面层、沥青碎石面层、</w:t>
      </w:r>
    </w:p>
    <w:p>
      <w:pPr>
        <w:pStyle w:val="23"/>
        <w:keepNext w:val="0"/>
        <w:keepLines w:val="0"/>
        <w:widowControl w:val="0"/>
        <w:shd w:val="clear" w:color="auto" w:fill="auto"/>
        <w:tabs>
          <w:tab w:val="left" w:pos="1234"/>
        </w:tabs>
        <w:bidi w:val="0"/>
        <w:spacing w:before="0" w:after="0" w:line="318" w:lineRule="exact"/>
        <w:ind w:left="0" w:right="0" w:firstLine="0"/>
        <w:jc w:val="left"/>
      </w:pPr>
      <w:r>
        <w:rPr>
          <w:color w:val="C2C7C4"/>
          <w:spacing w:val="0"/>
          <w:w w:val="100"/>
          <w:position w:val="0"/>
          <w:lang w:val="en-US" w:eastAsia="en-US" w:bidi="en-US"/>
        </w:rPr>
        <w:t>■&lt;'；</w:t>
      </w:r>
      <w:r>
        <w:rPr>
          <w:color w:val="C2C7C4"/>
          <w:spacing w:val="0"/>
          <w:w w:val="100"/>
          <w:position w:val="0"/>
          <w:lang w:val="en-US" w:eastAsia="en-US" w:bidi="en-US"/>
        </w:rPr>
        <w:tab/>
      </w:r>
      <w:r>
        <w:rPr>
          <w:spacing w:val="0"/>
          <w:w w:val="100"/>
          <w:position w:val="0"/>
        </w:rPr>
        <w:t>沥青贯入式碎（砾）石面层等。</w:t>
      </w:r>
    </w:p>
    <w:p>
      <w:pPr>
        <w:pStyle w:val="23"/>
        <w:keepNext w:val="0"/>
        <w:keepLines w:val="0"/>
        <w:widowControl w:val="0"/>
        <w:shd w:val="clear" w:color="auto" w:fill="auto"/>
        <w:tabs>
          <w:tab w:val="left" w:pos="2300"/>
        </w:tabs>
        <w:bidi w:val="0"/>
        <w:spacing w:before="0" w:after="280" w:line="318" w:lineRule="exact"/>
        <w:ind w:left="1260" w:right="0" w:firstLine="520"/>
        <w:jc w:val="both"/>
      </w:pPr>
      <w:bookmarkStart w:id="42" w:name="bookmark42"/>
      <w:r>
        <w:rPr>
          <w:spacing w:val="0"/>
          <w:w w:val="100"/>
          <w:position w:val="0"/>
        </w:rPr>
        <w:t>（</w:t>
      </w:r>
      <w:bookmarkEnd w:id="42"/>
      <w:r>
        <w:rPr>
          <w:spacing w:val="0"/>
          <w:w w:val="100"/>
          <w:position w:val="0"/>
        </w:rPr>
        <w:t>2）</w:t>
      </w:r>
      <w:r>
        <w:rPr>
          <w:spacing w:val="0"/>
          <w:w w:val="100"/>
          <w:position w:val="0"/>
        </w:rPr>
        <w:tab/>
      </w:r>
      <w:r>
        <w:rPr>
          <w:spacing w:val="0"/>
          <w:w w:val="100"/>
          <w:position w:val="0"/>
        </w:rPr>
        <w:t>刚性路面：行车荷载作用下产生板体作用，抗弯拉强度大，弯沉变形很小，呈 现出较大的刚性，它的破坏取决于极限弯拉强度。刚性路面主要代表是水泥混凝土路面。</w:t>
      </w:r>
    </w:p>
    <w:p>
      <w:pPr>
        <w:pStyle w:val="23"/>
        <w:keepNext w:val="0"/>
        <w:keepLines w:val="0"/>
        <w:widowControl w:val="0"/>
        <w:shd w:val="clear" w:color="auto" w:fill="auto"/>
        <w:bidi w:val="0"/>
        <w:spacing w:before="0" w:after="0" w:line="331" w:lineRule="auto"/>
        <w:ind w:left="1260" w:right="0" w:firstLine="0"/>
        <w:jc w:val="left"/>
      </w:pPr>
      <w:r>
        <w:rPr>
          <w:rFonts w:ascii="Times New Roman" w:hAnsi="Times New Roman" w:eastAsia="Times New Roman" w:cs="Times New Roman"/>
          <w:b/>
          <w:bCs/>
          <w:spacing w:val="0"/>
          <w:w w:val="100"/>
          <w:position w:val="0"/>
          <w:lang w:val="en-US" w:eastAsia="en-US" w:bidi="en-US"/>
        </w:rPr>
        <w:t>1K411012</w:t>
      </w:r>
      <w:r>
        <w:rPr>
          <w:spacing w:val="0"/>
          <w:w w:val="100"/>
          <w:position w:val="0"/>
        </w:rPr>
        <w:t>沥背路血结构组成特点</w:t>
      </w:r>
    </w:p>
    <w:p>
      <w:pPr>
        <w:pStyle w:val="23"/>
        <w:keepNext w:val="0"/>
        <w:keepLines w:val="0"/>
        <w:widowControl w:val="0"/>
        <w:shd w:val="clear" w:color="auto" w:fill="auto"/>
        <w:bidi w:val="0"/>
        <w:spacing w:before="0" w:after="0" w:line="317" w:lineRule="exact"/>
        <w:ind w:left="1680" w:right="0" w:firstLine="0"/>
        <w:jc w:val="both"/>
      </w:pPr>
      <w:r>
        <w:rPr>
          <w:spacing w:val="0"/>
          <w:w w:val="100"/>
          <w:position w:val="0"/>
        </w:rPr>
        <w:t>一、结构组成</w:t>
      </w:r>
    </w:p>
    <w:p>
      <w:pPr>
        <w:pStyle w:val="23"/>
        <w:keepNext w:val="0"/>
        <w:keepLines w:val="0"/>
        <w:widowControl w:val="0"/>
        <w:shd w:val="clear" w:color="auto" w:fill="auto"/>
        <w:bidi w:val="0"/>
        <w:spacing w:before="0" w:after="0" w:line="317" w:lineRule="exact"/>
        <w:ind w:left="1780" w:right="0" w:firstLine="0"/>
        <w:jc w:val="both"/>
      </w:pPr>
      <w:r>
        <w:rPr>
          <w:spacing w:val="0"/>
          <w:w w:val="100"/>
          <w:position w:val="0"/>
        </w:rPr>
        <w:t>（—）基本原则</w:t>
      </w:r>
    </w:p>
    <w:p>
      <w:pPr>
        <w:pStyle w:val="23"/>
        <w:keepNext w:val="0"/>
        <w:keepLines w:val="0"/>
        <w:widowControl w:val="0"/>
        <w:shd w:val="clear" w:color="auto" w:fill="auto"/>
        <w:tabs>
          <w:tab w:val="left" w:pos="1234"/>
        </w:tabs>
        <w:bidi w:val="0"/>
        <w:spacing w:before="0" w:after="0" w:line="317" w:lineRule="exact"/>
        <w:ind w:left="0" w:right="0" w:firstLine="0"/>
        <w:jc w:val="both"/>
      </w:pPr>
      <w:r>
        <w:rPr>
          <w:spacing w:val="0"/>
          <w:w w:val="100"/>
          <w:position w:val="0"/>
        </w:rPr>
        <w:t xml:space="preserve">『（1）城镇沥青路面是城市道路的典型路面，道路结构由面层、基层和路基组成，层 </w:t>
      </w:r>
      <w:r>
        <w:rPr>
          <w:spacing w:val="0"/>
          <w:w w:val="100"/>
          <w:position w:val="0"/>
          <w:lang w:val="en-US" w:eastAsia="en-US" w:bidi="en-US"/>
        </w:rPr>
        <w:t xml:space="preserve">' </w:t>
      </w:r>
      <w:r>
        <w:rPr>
          <w:spacing w:val="0"/>
          <w:w w:val="100"/>
          <w:position w:val="0"/>
        </w:rPr>
        <w:t>-</w:t>
      </w:r>
      <w:r>
        <w:rPr>
          <w:spacing w:val="0"/>
          <w:w w:val="100"/>
          <w:position w:val="0"/>
        </w:rPr>
        <w:tab/>
      </w:r>
      <w:r>
        <w:rPr>
          <w:spacing w:val="0"/>
          <w:w w:val="100"/>
          <w:position w:val="0"/>
        </w:rPr>
        <w:t>间结合必须紧密稳定，以保证结构的整体性和应力传递的连续性。大部分道路结构组成是</w:t>
      </w:r>
    </w:p>
    <w:p>
      <w:pPr>
        <w:pStyle w:val="23"/>
        <w:keepNext w:val="0"/>
        <w:keepLines w:val="0"/>
        <w:widowControl w:val="0"/>
        <w:shd w:val="clear" w:color="auto" w:fill="auto"/>
        <w:bidi w:val="0"/>
        <w:spacing w:before="0" w:after="0" w:line="317" w:lineRule="exact"/>
        <w:ind w:left="1260" w:right="0" w:firstLine="0"/>
        <w:jc w:val="left"/>
      </w:pPr>
      <w:r>
        <w:rPr>
          <w:spacing w:val="0"/>
          <w:w w:val="100"/>
          <w:position w:val="0"/>
        </w:rPr>
        <w:t>多层次的，但层数不宜过多。</w:t>
      </w:r>
    </w:p>
    <w:p>
      <w:pPr>
        <w:pStyle w:val="23"/>
        <w:keepNext w:val="0"/>
        <w:keepLines w:val="0"/>
        <w:widowControl w:val="0"/>
        <w:shd w:val="clear" w:color="auto" w:fill="auto"/>
        <w:tabs>
          <w:tab w:val="left" w:pos="2305"/>
        </w:tabs>
        <w:bidi w:val="0"/>
        <w:spacing w:before="0" w:after="0" w:line="320" w:lineRule="exact"/>
        <w:ind w:left="1260" w:right="0" w:firstLine="520"/>
        <w:jc w:val="both"/>
      </w:pPr>
      <w:bookmarkStart w:id="43" w:name="bookmark43"/>
      <w:r>
        <w:rPr>
          <w:spacing w:val="0"/>
          <w:w w:val="100"/>
          <w:position w:val="0"/>
        </w:rPr>
        <w:t>（</w:t>
      </w:r>
      <w:bookmarkEnd w:id="43"/>
      <w:r>
        <w:rPr>
          <w:spacing w:val="0"/>
          <w:w w:val="100"/>
          <w:position w:val="0"/>
        </w:rPr>
        <w:t>2）</w:t>
      </w:r>
      <w:r>
        <w:rPr>
          <w:spacing w:val="0"/>
          <w:w w:val="100"/>
          <w:position w:val="0"/>
        </w:rPr>
        <w:tab/>
      </w:r>
      <w:r>
        <w:rPr>
          <w:spacing w:val="0"/>
          <w:w w:val="100"/>
          <w:position w:val="0"/>
        </w:rPr>
        <w:t>行车载荷和自然因素对路面结构的影响随深度的增加而逐渐减弱，因而对路面 材料的强度、刚度和稳定性的要求也随深度的增加而逐渐降低。各结构层的材料回弹模量 应自上而下递减，基层材料与面层材料的回弹模量比应大于或等于</w:t>
      </w:r>
      <w:r>
        <w:rPr>
          <w:spacing w:val="0"/>
          <w:w w:val="100"/>
          <w:position w:val="0"/>
          <w:lang w:val="en-US" w:eastAsia="en-US" w:bidi="en-US"/>
        </w:rPr>
        <w:t xml:space="preserve">0.3； </w:t>
      </w:r>
      <w:r>
        <w:rPr>
          <w:spacing w:val="0"/>
          <w:w w:val="100"/>
          <w:position w:val="0"/>
        </w:rPr>
        <w:t>土基回弹模量与 基层（或底基层）的回弹模量比宜为</w:t>
      </w:r>
      <w:r>
        <w:rPr>
          <w:spacing w:val="0"/>
          <w:w w:val="100"/>
          <w:position w:val="0"/>
          <w:lang w:val="en-US" w:eastAsia="en-US" w:bidi="en-US"/>
        </w:rPr>
        <w:t xml:space="preserve">0.08 </w:t>
      </w:r>
      <w:r>
        <w:rPr>
          <w:spacing w:val="0"/>
          <w:w w:val="100"/>
          <w:position w:val="0"/>
        </w:rPr>
        <w:t>~ 0.4。</w:t>
      </w:r>
    </w:p>
    <w:p>
      <w:pPr>
        <w:pStyle w:val="23"/>
        <w:keepNext w:val="0"/>
        <w:keepLines w:val="0"/>
        <w:widowControl w:val="0"/>
        <w:shd w:val="clear" w:color="auto" w:fill="auto"/>
        <w:tabs>
          <w:tab w:val="left" w:pos="2300"/>
        </w:tabs>
        <w:bidi w:val="0"/>
        <w:spacing w:before="0" w:after="0" w:line="320" w:lineRule="exact"/>
        <w:ind w:left="1260" w:right="0" w:firstLine="520"/>
        <w:jc w:val="both"/>
      </w:pPr>
      <w:bookmarkStart w:id="44" w:name="bookmark44"/>
      <w:r>
        <w:rPr>
          <w:spacing w:val="0"/>
          <w:w w:val="100"/>
          <w:position w:val="0"/>
        </w:rPr>
        <w:t>（</w:t>
      </w:r>
      <w:bookmarkEnd w:id="44"/>
      <w:r>
        <w:rPr>
          <w:spacing w:val="0"/>
          <w:w w:val="100"/>
          <w:position w:val="0"/>
        </w:rPr>
        <w:t>3）</w:t>
      </w:r>
      <w:r>
        <w:rPr>
          <w:spacing w:val="0"/>
          <w:w w:val="100"/>
          <w:position w:val="0"/>
        </w:rPr>
        <w:tab/>
      </w:r>
      <w:r>
        <w:rPr>
          <w:spacing w:val="0"/>
          <w:w w:val="100"/>
          <w:position w:val="0"/>
        </w:rPr>
        <w:t>按使用要求、受力状况、土基支承条件和自然因素影响程度的不同，在路基顶 面采用不同规格和要求的材料分别铺设基层和面层等结构层。</w:t>
      </w:r>
    </w:p>
    <w:p>
      <w:pPr>
        <w:pStyle w:val="23"/>
        <w:keepNext w:val="0"/>
        <w:keepLines w:val="0"/>
        <w:widowControl w:val="0"/>
        <w:shd w:val="clear" w:color="auto" w:fill="auto"/>
        <w:tabs>
          <w:tab w:val="left" w:pos="2300"/>
        </w:tabs>
        <w:bidi w:val="0"/>
        <w:spacing w:before="0" w:after="0" w:line="323" w:lineRule="exact"/>
        <w:ind w:left="1260" w:right="0" w:firstLine="520"/>
        <w:jc w:val="both"/>
      </w:pPr>
      <w:bookmarkStart w:id="45" w:name="bookmark45"/>
      <w:r>
        <w:rPr>
          <w:spacing w:val="0"/>
          <w:w w:val="100"/>
          <w:position w:val="0"/>
        </w:rPr>
        <w:t>（</w:t>
      </w:r>
      <w:bookmarkEnd w:id="45"/>
      <w:r>
        <w:rPr>
          <w:spacing w:val="0"/>
          <w:w w:val="100"/>
          <w:position w:val="0"/>
        </w:rPr>
        <w:t>4）</w:t>
      </w:r>
      <w:r>
        <w:rPr>
          <w:spacing w:val="0"/>
          <w:w w:val="100"/>
          <w:position w:val="0"/>
        </w:rPr>
        <w:tab/>
      </w:r>
      <w:r>
        <w:rPr>
          <w:spacing w:val="0"/>
          <w:w w:val="100"/>
          <w:position w:val="0"/>
        </w:rPr>
        <w:t>面层、基层的结构类型及厚度应与交通量及载重量相适应。交通量大、轴载重 时，应采用高级路面面层与强度较高的结合料稳定类材料基层。</w:t>
      </w:r>
    </w:p>
    <w:p>
      <w:pPr>
        <w:pStyle w:val="23"/>
        <w:keepNext w:val="0"/>
        <w:keepLines w:val="0"/>
        <w:widowControl w:val="0"/>
        <w:shd w:val="clear" w:color="auto" w:fill="auto"/>
        <w:tabs>
          <w:tab w:val="left" w:pos="2305"/>
        </w:tabs>
        <w:bidi w:val="0"/>
        <w:spacing w:before="0" w:after="0" w:line="323" w:lineRule="exact"/>
        <w:ind w:left="1260" w:right="0" w:firstLine="520"/>
        <w:jc w:val="both"/>
      </w:pPr>
      <w:bookmarkStart w:id="46" w:name="bookmark46"/>
      <w:r>
        <w:rPr>
          <w:spacing w:val="0"/>
          <w:w w:val="100"/>
          <w:position w:val="0"/>
        </w:rPr>
        <w:t>（</w:t>
      </w:r>
      <w:bookmarkEnd w:id="46"/>
      <w:r>
        <w:rPr>
          <w:spacing w:val="0"/>
          <w:w w:val="100"/>
          <w:position w:val="0"/>
        </w:rPr>
        <w:t>5）</w:t>
      </w:r>
      <w:r>
        <w:rPr>
          <w:spacing w:val="0"/>
          <w:w w:val="100"/>
          <w:position w:val="0"/>
        </w:rPr>
        <w:tab/>
      </w:r>
      <w:r>
        <w:rPr>
          <w:spacing w:val="0"/>
          <w:w w:val="100"/>
          <w:position w:val="0"/>
        </w:rPr>
        <w:t>基层的结构类型可分为柔性基层、半刚性基层；在半刚性基层上铺筑面层时， 城市主干路、快速路应适当加厚面层或采取其他措施以减轻反射裂缝。</w:t>
      </w:r>
    </w:p>
    <w:p>
      <w:pPr>
        <w:pStyle w:val="23"/>
        <w:keepNext w:val="0"/>
        <w:keepLines w:val="0"/>
        <w:widowControl w:val="0"/>
        <w:shd w:val="clear" w:color="auto" w:fill="auto"/>
        <w:bidi w:val="0"/>
        <w:spacing w:before="0" w:after="0" w:line="323" w:lineRule="exact"/>
        <w:ind w:left="1780" w:right="0" w:firstLine="0"/>
        <w:jc w:val="both"/>
      </w:pPr>
      <w:r>
        <w:rPr>
          <w:spacing w:val="0"/>
          <w:w w:val="100"/>
          <w:position w:val="0"/>
        </w:rPr>
        <w:t>（二）路基与填料</w:t>
      </w:r>
    </w:p>
    <w:p>
      <w:pPr>
        <w:pStyle w:val="23"/>
        <w:keepNext w:val="0"/>
        <w:keepLines w:val="0"/>
        <w:widowControl w:val="0"/>
        <w:numPr>
          <w:ilvl w:val="0"/>
          <w:numId w:val="1"/>
        </w:numPr>
        <w:shd w:val="clear" w:color="auto" w:fill="auto"/>
        <w:bidi w:val="0"/>
        <w:spacing w:before="0" w:after="0" w:line="323" w:lineRule="exact"/>
        <w:ind w:left="1680" w:right="0" w:firstLine="0"/>
        <w:jc w:val="both"/>
      </w:pPr>
      <w:bookmarkStart w:id="47" w:name="bookmark47"/>
      <w:bookmarkEnd w:id="47"/>
      <w:r>
        <w:rPr>
          <w:spacing w:val="0"/>
          <w:w w:val="100"/>
          <w:position w:val="0"/>
        </w:rPr>
        <w:t>路基分类</w:t>
      </w:r>
    </w:p>
    <w:p>
      <w:pPr>
        <w:pStyle w:val="23"/>
        <w:keepNext w:val="0"/>
        <w:keepLines w:val="0"/>
        <w:widowControl w:val="0"/>
        <w:shd w:val="clear" w:color="auto" w:fill="auto"/>
        <w:bidi w:val="0"/>
        <w:spacing w:before="0" w:after="0" w:line="323" w:lineRule="exact"/>
        <w:ind w:left="1260" w:right="0" w:firstLine="440"/>
        <w:jc w:val="both"/>
      </w:pPr>
      <w:r>
        <w:rPr>
          <w:spacing w:val="0"/>
          <w:w w:val="100"/>
          <w:position w:val="0"/>
        </w:rPr>
        <w:t>根据材料不同，路基可分为土方路基、石方路基、特殊土路基。路基断面形式有：路 堤——路基顶面高于原地面的填方路基；路堑一全部由地面开挖出的路基（又分全路堑、 半路堑、半山崛三种形式）；半填、半挖——横断面一侧为挖方，另一侧为填方的路基。</w:t>
      </w:r>
    </w:p>
    <w:p>
      <w:pPr>
        <w:pStyle w:val="23"/>
        <w:keepNext w:val="0"/>
        <w:keepLines w:val="0"/>
        <w:widowControl w:val="0"/>
        <w:numPr>
          <w:ilvl w:val="0"/>
          <w:numId w:val="2"/>
        </w:numPr>
        <w:shd w:val="clear" w:color="auto" w:fill="auto"/>
        <w:bidi w:val="0"/>
        <w:spacing w:before="0" w:after="0" w:line="325" w:lineRule="exact"/>
        <w:ind w:left="1040" w:right="0" w:firstLine="0"/>
        <w:jc w:val="left"/>
      </w:pPr>
      <w:bookmarkStart w:id="48" w:name="bookmark48"/>
      <w:bookmarkEnd w:id="48"/>
      <w:r>
        <w:rPr>
          <w:color w:val="7C7C7C"/>
          <w:spacing w:val="0"/>
          <w:w w:val="100"/>
          <w:position w:val="0"/>
        </w:rPr>
        <w:t>路基填料</w:t>
      </w:r>
    </w:p>
    <w:p>
      <w:pPr>
        <w:pStyle w:val="23"/>
        <w:keepNext w:val="0"/>
        <w:keepLines w:val="0"/>
        <w:widowControl w:val="0"/>
        <w:shd w:val="clear" w:color="auto" w:fill="auto"/>
        <w:bidi w:val="0"/>
        <w:spacing w:before="0" w:after="0" w:line="325" w:lineRule="exact"/>
        <w:ind w:left="620" w:right="0" w:firstLine="440"/>
        <w:jc w:val="both"/>
      </w:pPr>
      <w:r>
        <w:rPr>
          <w:color w:val="7C7C7C"/>
          <w:spacing w:val="0"/>
          <w:w w:val="100"/>
          <w:position w:val="0"/>
        </w:rPr>
        <w:t>高液限黏土、高液限粉土及含有机质的细粒土，不适于做路基填料。因条件限制而必 须采用上述土做填料时，应掺加石灰或水泥等结合料进行改善。</w:t>
      </w:r>
    </w:p>
    <w:p>
      <w:pPr>
        <w:pStyle w:val="23"/>
        <w:keepNext w:val="0"/>
        <w:keepLines w:val="0"/>
        <w:widowControl w:val="0"/>
        <w:shd w:val="clear" w:color="auto" w:fill="auto"/>
        <w:bidi w:val="0"/>
        <w:spacing w:before="0" w:after="0" w:line="325" w:lineRule="exact"/>
        <w:ind w:left="620" w:right="0" w:firstLine="440"/>
        <w:jc w:val="both"/>
      </w:pPr>
      <w:r>
        <w:rPr>
          <w:color w:val="7C7C7C"/>
          <w:spacing w:val="0"/>
          <w:w w:val="100"/>
          <w:position w:val="0"/>
        </w:rPr>
        <w:t>地下水位</w:t>
      </w:r>
      <w:r>
        <w:rPr>
          <w:rFonts w:hint="eastAsia"/>
          <w:color w:val="7C7C7C"/>
          <w:spacing w:val="0"/>
          <w:w w:val="100"/>
          <w:position w:val="0"/>
          <w:lang w:val="en-US" w:eastAsia="zh-CN" w:bidi="en-US"/>
        </w:rPr>
        <w:t>高</w:t>
      </w:r>
      <w:bookmarkStart w:id="6484" w:name="_GoBack"/>
      <w:bookmarkEnd w:id="6484"/>
      <w:r>
        <w:rPr>
          <w:color w:val="7C7C7C"/>
          <w:spacing w:val="0"/>
          <w:w w:val="100"/>
          <w:position w:val="0"/>
        </w:rPr>
        <w:t>时，宜提高路基顶而标局。在设计标局受限制，未能达到中湿状态的路基 临界高度时，应选用粗粒土或低剂量石灰或水泥稳定细粒土做路基填料，同时应采取在边 沟下设置排水渗沟等降低地下水位的措施。</w:t>
      </w:r>
    </w:p>
    <w:p>
      <w:pPr>
        <w:pStyle w:val="23"/>
        <w:keepNext w:val="0"/>
        <w:keepLines w:val="0"/>
        <w:widowControl w:val="0"/>
        <w:shd w:val="clear" w:color="auto" w:fill="auto"/>
        <w:bidi w:val="0"/>
        <w:spacing w:before="0" w:after="0" w:line="293" w:lineRule="exact"/>
        <w:ind w:left="620" w:right="0" w:firstLine="440"/>
        <w:jc w:val="both"/>
      </w:pPr>
      <w:r>
        <w:rPr>
          <w:color w:val="7C7C7C"/>
          <w:spacing w:val="0"/>
          <w:w w:val="100"/>
          <w:position w:val="0"/>
        </w:rPr>
        <w:t xml:space="preserve">岩石或填石路基顶面应铺设整平层。整平层可采用未筛分碎石和石屑或低剂量水泥稳 定粒料，其厚度视路基顶面不平整程度而定，一般为100~ </w:t>
      </w:r>
      <w:r>
        <w:rPr>
          <w:color w:val="7C7C7C"/>
          <w:spacing w:val="0"/>
          <w:w w:val="100"/>
          <w:position w:val="0"/>
          <w:lang w:val="en-US" w:eastAsia="en-US" w:bidi="en-US"/>
        </w:rPr>
        <w:t>150mm。</w:t>
      </w:r>
    </w:p>
    <w:p>
      <w:pPr>
        <w:pStyle w:val="23"/>
        <w:keepNext w:val="0"/>
        <w:keepLines w:val="0"/>
        <w:widowControl w:val="0"/>
        <w:shd w:val="clear" w:color="auto" w:fill="auto"/>
        <w:tabs>
          <w:tab w:val="left" w:pos="1772"/>
        </w:tabs>
        <w:bidi w:val="0"/>
        <w:spacing w:before="0" w:after="0" w:line="323" w:lineRule="exact"/>
        <w:ind w:left="1140" w:right="0" w:firstLine="0"/>
        <w:jc w:val="both"/>
      </w:pPr>
      <w:bookmarkStart w:id="49" w:name="bookmark49"/>
      <w:r>
        <w:rPr>
          <w:color w:val="7C7C7C"/>
          <w:spacing w:val="0"/>
          <w:w w:val="100"/>
          <w:position w:val="0"/>
        </w:rPr>
        <w:t>（</w:t>
      </w:r>
      <w:bookmarkEnd w:id="49"/>
      <w:r>
        <w:rPr>
          <w:color w:val="7C7C7C"/>
          <w:spacing w:val="0"/>
          <w:w w:val="100"/>
          <w:position w:val="0"/>
        </w:rPr>
        <w:t>三）</w:t>
      </w:r>
      <w:r>
        <w:rPr>
          <w:color w:val="7C7C7C"/>
          <w:spacing w:val="0"/>
          <w:w w:val="100"/>
          <w:position w:val="0"/>
        </w:rPr>
        <w:tab/>
      </w:r>
      <w:r>
        <w:rPr>
          <w:color w:val="7C7C7C"/>
          <w:spacing w:val="0"/>
          <w:w w:val="100"/>
          <w:position w:val="0"/>
        </w:rPr>
        <w:t>基层与材料</w:t>
      </w:r>
    </w:p>
    <w:p>
      <w:pPr>
        <w:pStyle w:val="23"/>
        <w:keepNext w:val="0"/>
        <w:keepLines w:val="0"/>
        <w:widowControl w:val="0"/>
        <w:shd w:val="clear" w:color="auto" w:fill="auto"/>
        <w:tabs>
          <w:tab w:val="left" w:pos="1660"/>
        </w:tabs>
        <w:bidi w:val="0"/>
        <w:spacing w:before="0" w:after="0" w:line="323" w:lineRule="exact"/>
        <w:ind w:left="620" w:right="0" w:firstLine="520"/>
        <w:jc w:val="both"/>
      </w:pPr>
      <w:bookmarkStart w:id="50" w:name="bookmark50"/>
      <w:r>
        <w:rPr>
          <w:color w:val="7C7C7C"/>
          <w:spacing w:val="0"/>
          <w:w w:val="100"/>
          <w:position w:val="0"/>
        </w:rPr>
        <w:t>（</w:t>
      </w:r>
      <w:bookmarkEnd w:id="50"/>
      <w:r>
        <w:rPr>
          <w:color w:val="7C7C7C"/>
          <w:spacing w:val="0"/>
          <w:w w:val="100"/>
          <w:position w:val="0"/>
        </w:rPr>
        <w:t>1）</w:t>
      </w:r>
      <w:r>
        <w:rPr>
          <w:color w:val="7C7C7C"/>
          <w:spacing w:val="0"/>
          <w:w w:val="100"/>
          <w:position w:val="0"/>
        </w:rPr>
        <w:tab/>
      </w:r>
      <w:r>
        <w:rPr>
          <w:color w:val="7C7C7C"/>
          <w:spacing w:val="0"/>
          <w:w w:val="100"/>
          <w:position w:val="0"/>
        </w:rPr>
        <w:t>基层是路面结构中的承重层，主要承受车辆荷载的竖向力，并把面层下传的应 力扩散到路基。基层可分为基层和底基层，两类基层结构性能、施工或排水要求不同，厚 度也不同。</w:t>
      </w:r>
    </w:p>
    <w:p>
      <w:pPr>
        <w:pStyle w:val="23"/>
        <w:keepNext w:val="0"/>
        <w:keepLines w:val="0"/>
        <w:widowControl w:val="0"/>
        <w:shd w:val="clear" w:color="auto" w:fill="auto"/>
        <w:tabs>
          <w:tab w:val="left" w:pos="1670"/>
        </w:tabs>
        <w:bidi w:val="0"/>
        <w:spacing w:before="0" w:after="0" w:line="323" w:lineRule="exact"/>
        <w:ind w:left="620" w:right="0" w:firstLine="520"/>
        <w:jc w:val="both"/>
      </w:pPr>
      <w:bookmarkStart w:id="51" w:name="bookmark51"/>
      <w:r>
        <w:rPr>
          <w:color w:val="7C7C7C"/>
          <w:spacing w:val="0"/>
          <w:w w:val="100"/>
          <w:position w:val="0"/>
        </w:rPr>
        <w:t>（</w:t>
      </w:r>
      <w:bookmarkEnd w:id="51"/>
      <w:r>
        <w:rPr>
          <w:color w:val="7C7C7C"/>
          <w:spacing w:val="0"/>
          <w:w w:val="100"/>
          <w:position w:val="0"/>
        </w:rPr>
        <w:t>2）</w:t>
      </w:r>
      <w:r>
        <w:rPr>
          <w:color w:val="7C7C7C"/>
          <w:spacing w:val="0"/>
          <w:w w:val="100"/>
          <w:position w:val="0"/>
        </w:rPr>
        <w:tab/>
      </w:r>
      <w:r>
        <w:rPr>
          <w:color w:val="7C7C7C"/>
          <w:spacing w:val="0"/>
          <w:w w:val="100"/>
          <w:position w:val="0"/>
        </w:rPr>
        <w:t>应根据道路交通等级和路基抗冲刷能力来选择基层材料。湿润和多雨地区，宜 采用排水基层。未设垫层且路基填料为细粒土、黏土质砂或级配不良砂（承受特重或重交 通），或者为细粒土（承受中等交通）时，应设置底基层。底基层可采用级配粒料、水泥 稳定粒料或石灰粉煤灰稳定粒料等。</w:t>
      </w:r>
    </w:p>
    <w:p>
      <w:pPr>
        <w:pStyle w:val="23"/>
        <w:keepNext w:val="0"/>
        <w:keepLines w:val="0"/>
        <w:widowControl w:val="0"/>
        <w:shd w:val="clear" w:color="auto" w:fill="auto"/>
        <w:tabs>
          <w:tab w:val="left" w:pos="1676"/>
        </w:tabs>
        <w:bidi w:val="0"/>
        <w:spacing w:before="0" w:after="0" w:line="323" w:lineRule="exact"/>
        <w:ind w:left="1140" w:right="0" w:firstLine="0"/>
        <w:jc w:val="left"/>
      </w:pPr>
      <w:bookmarkStart w:id="52" w:name="bookmark52"/>
      <w:r>
        <w:rPr>
          <w:color w:val="7C7C7C"/>
          <w:spacing w:val="0"/>
          <w:w w:val="100"/>
          <w:position w:val="0"/>
        </w:rPr>
        <w:t>（</w:t>
      </w:r>
      <w:bookmarkEnd w:id="52"/>
      <w:r>
        <w:rPr>
          <w:color w:val="7C7C7C"/>
          <w:spacing w:val="0"/>
          <w:w w:val="100"/>
          <w:position w:val="0"/>
        </w:rPr>
        <w:t>3）</w:t>
      </w:r>
      <w:r>
        <w:rPr>
          <w:color w:val="7C7C7C"/>
          <w:spacing w:val="0"/>
          <w:w w:val="100"/>
          <w:position w:val="0"/>
        </w:rPr>
        <w:tab/>
      </w:r>
      <w:r>
        <w:rPr>
          <w:color w:val="7C7C7C"/>
          <w:spacing w:val="0"/>
          <w:w w:val="100"/>
          <w:position w:val="0"/>
        </w:rPr>
        <w:t>常用的基层材料：</w:t>
      </w:r>
    </w:p>
    <w:p>
      <w:pPr>
        <w:pStyle w:val="23"/>
        <w:keepNext w:val="0"/>
        <w:keepLines w:val="0"/>
        <w:widowControl w:val="0"/>
        <w:shd w:val="clear" w:color="auto" w:fill="auto"/>
        <w:tabs>
          <w:tab w:val="left" w:pos="1427"/>
        </w:tabs>
        <w:bidi w:val="0"/>
        <w:spacing w:before="0" w:after="0" w:line="323" w:lineRule="exact"/>
        <w:ind w:left="1040" w:right="0" w:firstLine="0"/>
        <w:jc w:val="left"/>
      </w:pPr>
      <w:bookmarkStart w:id="53" w:name="bookmark53"/>
      <w:r>
        <w:rPr>
          <w:color w:val="7C7C7C"/>
          <w:spacing w:val="0"/>
          <w:w w:val="100"/>
          <w:position w:val="0"/>
        </w:rPr>
        <w:t>1</w:t>
      </w:r>
      <w:bookmarkEnd w:id="53"/>
      <w:r>
        <w:rPr>
          <w:color w:val="7C7C7C"/>
          <w:spacing w:val="0"/>
          <w:w w:val="100"/>
          <w:position w:val="0"/>
        </w:rPr>
        <w:t>）</w:t>
      </w:r>
      <w:r>
        <w:rPr>
          <w:color w:val="7C7C7C"/>
          <w:spacing w:val="0"/>
          <w:w w:val="100"/>
          <w:position w:val="0"/>
        </w:rPr>
        <w:tab/>
      </w:r>
      <w:r>
        <w:rPr>
          <w:color w:val="7C7C7C"/>
          <w:spacing w:val="0"/>
          <w:w w:val="100"/>
          <w:position w:val="0"/>
        </w:rPr>
        <w:t>无机结合料稳定粒料：</w:t>
      </w:r>
    </w:p>
    <w:p>
      <w:pPr>
        <w:pStyle w:val="23"/>
        <w:keepNext w:val="0"/>
        <w:keepLines w:val="0"/>
        <w:widowControl w:val="0"/>
        <w:shd w:val="clear" w:color="auto" w:fill="auto"/>
        <w:bidi w:val="0"/>
        <w:spacing w:before="0" w:after="0" w:line="323" w:lineRule="exact"/>
        <w:ind w:left="620" w:right="0" w:firstLine="440"/>
        <w:jc w:val="both"/>
      </w:pPr>
      <w:r>
        <w:rPr>
          <w:color w:val="7C7C7C"/>
          <w:spacing w:val="0"/>
          <w:w w:val="100"/>
          <w:position w:val="0"/>
        </w:rPr>
        <w:t>无机结合料稳定粒料基层属于半刚性基层，包括石灰稳定土类基层、石灰粉煤灰稳定 砂砾基层、石灰粉煤灰钢渣稳定土类基层、水泥稳定土类基层等，其强度高，整体性好， 适用于交通量大、轴载重的道路。所用的工业废渣（粉煤灰、钢渣等）应性能稳定、无风 化、无腐蚀。</w:t>
      </w:r>
    </w:p>
    <w:p>
      <w:pPr>
        <w:pStyle w:val="23"/>
        <w:keepNext w:val="0"/>
        <w:keepLines w:val="0"/>
        <w:widowControl w:val="0"/>
        <w:shd w:val="clear" w:color="auto" w:fill="auto"/>
        <w:tabs>
          <w:tab w:val="left" w:pos="1442"/>
        </w:tabs>
        <w:bidi w:val="0"/>
        <w:spacing w:before="0" w:after="0" w:line="323" w:lineRule="exact"/>
        <w:ind w:left="1040" w:right="0" w:firstLine="0"/>
        <w:jc w:val="left"/>
      </w:pPr>
      <w:bookmarkStart w:id="54" w:name="bookmark54"/>
      <w:r>
        <w:rPr>
          <w:color w:val="7C7C7C"/>
          <w:spacing w:val="0"/>
          <w:w w:val="100"/>
          <w:position w:val="0"/>
        </w:rPr>
        <w:t>2</w:t>
      </w:r>
      <w:bookmarkEnd w:id="54"/>
      <w:r>
        <w:rPr>
          <w:color w:val="7C7C7C"/>
          <w:spacing w:val="0"/>
          <w:w w:val="100"/>
          <w:position w:val="0"/>
        </w:rPr>
        <w:t>）</w:t>
      </w:r>
      <w:r>
        <w:rPr>
          <w:color w:val="7C7C7C"/>
          <w:spacing w:val="0"/>
          <w:w w:val="100"/>
          <w:position w:val="0"/>
        </w:rPr>
        <w:tab/>
      </w:r>
      <w:r>
        <w:rPr>
          <w:color w:val="7C7C7C"/>
          <w:spacing w:val="0"/>
          <w:w w:val="100"/>
          <w:position w:val="0"/>
        </w:rPr>
        <w:t>嵌锁型和级配型材料：</w:t>
      </w:r>
    </w:p>
    <w:p>
      <w:pPr>
        <w:pStyle w:val="23"/>
        <w:keepNext w:val="0"/>
        <w:keepLines w:val="0"/>
        <w:widowControl w:val="0"/>
        <w:shd w:val="clear" w:color="auto" w:fill="auto"/>
        <w:bidi w:val="0"/>
        <w:spacing w:before="0" w:after="0" w:line="323" w:lineRule="exact"/>
        <w:ind w:left="620" w:right="0" w:firstLine="440"/>
        <w:jc w:val="both"/>
      </w:pPr>
      <w:r>
        <w:rPr>
          <w:color w:val="7C7C7C"/>
          <w:spacing w:val="0"/>
          <w:w w:val="100"/>
          <w:position w:val="0"/>
        </w:rPr>
        <w:t>级配砂砾及级配砾石基层属于柔性基层，可用作城市次干路及其以下道路基层。为防 止冻胀和湿软，天然砂砾应质地坚硬，含泥量不应大于砂质量（粒径小于</w:t>
      </w:r>
      <w:r>
        <w:rPr>
          <w:color w:val="7C7C7C"/>
          <w:spacing w:val="0"/>
          <w:w w:val="100"/>
          <w:position w:val="0"/>
          <w:lang w:val="en-US" w:eastAsia="en-US" w:bidi="en-US"/>
        </w:rPr>
        <w:t>5mm）</w:t>
      </w:r>
      <w:r>
        <w:rPr>
          <w:color w:val="7C7C7C"/>
          <w:spacing w:val="0"/>
          <w:w w:val="100"/>
          <w:position w:val="0"/>
        </w:rPr>
        <w:t>的10%, 砾石颗粒中细长及扁平颗粒的含量不应超过20%。级配砾石用作次干路及其以下道路底基 层时，级配中最大粒径宜小于</w:t>
      </w:r>
      <w:r>
        <w:rPr>
          <w:color w:val="7C7C7C"/>
          <w:spacing w:val="0"/>
          <w:w w:val="100"/>
          <w:position w:val="0"/>
          <w:lang w:val="en-US" w:eastAsia="en-US" w:bidi="en-US"/>
        </w:rPr>
        <w:t>53mm,</w:t>
      </w:r>
      <w:r>
        <w:rPr>
          <w:color w:val="7C7C7C"/>
          <w:spacing w:val="0"/>
          <w:w w:val="100"/>
          <w:position w:val="0"/>
        </w:rPr>
        <w:t>用作基层时最大粒径不应大于</w:t>
      </w:r>
      <w:r>
        <w:rPr>
          <w:color w:val="7C7C7C"/>
          <w:spacing w:val="0"/>
          <w:w w:val="100"/>
          <w:position w:val="0"/>
          <w:lang w:val="en-US" w:eastAsia="en-US" w:bidi="en-US"/>
        </w:rPr>
        <w:t>37.5mm。</w:t>
      </w:r>
    </w:p>
    <w:p>
      <w:pPr>
        <w:pStyle w:val="23"/>
        <w:keepNext w:val="0"/>
        <w:keepLines w:val="0"/>
        <w:widowControl w:val="0"/>
        <w:shd w:val="clear" w:color="auto" w:fill="auto"/>
        <w:tabs>
          <w:tab w:val="left" w:pos="1772"/>
        </w:tabs>
        <w:bidi w:val="0"/>
        <w:spacing w:before="0" w:after="0" w:line="323" w:lineRule="exact"/>
        <w:ind w:left="1140" w:right="0" w:firstLine="0"/>
        <w:jc w:val="both"/>
      </w:pPr>
      <w:bookmarkStart w:id="55" w:name="bookmark55"/>
      <w:r>
        <w:rPr>
          <w:color w:val="7C7C7C"/>
          <w:spacing w:val="0"/>
          <w:w w:val="100"/>
          <w:position w:val="0"/>
        </w:rPr>
        <w:t>（</w:t>
      </w:r>
      <w:bookmarkEnd w:id="55"/>
      <w:r>
        <w:rPr>
          <w:color w:val="7C7C7C"/>
          <w:spacing w:val="0"/>
          <w:w w:val="100"/>
          <w:position w:val="0"/>
        </w:rPr>
        <w:t>四）</w:t>
      </w:r>
      <w:r>
        <w:rPr>
          <w:color w:val="7C7C7C"/>
          <w:spacing w:val="0"/>
          <w:w w:val="100"/>
          <w:position w:val="0"/>
        </w:rPr>
        <w:tab/>
      </w:r>
      <w:r>
        <w:rPr>
          <w:color w:val="7C7C7C"/>
          <w:spacing w:val="0"/>
          <w:w w:val="100"/>
          <w:position w:val="0"/>
        </w:rPr>
        <w:t>面层与材料</w:t>
      </w:r>
    </w:p>
    <w:p>
      <w:pPr>
        <w:pStyle w:val="23"/>
        <w:keepNext w:val="0"/>
        <w:keepLines w:val="0"/>
        <w:widowControl w:val="0"/>
        <w:shd w:val="clear" w:color="auto" w:fill="auto"/>
        <w:tabs>
          <w:tab w:val="left" w:pos="1660"/>
        </w:tabs>
        <w:bidi w:val="0"/>
        <w:spacing w:before="0" w:after="0" w:line="323" w:lineRule="exact"/>
        <w:ind w:left="620" w:right="0" w:firstLine="520"/>
        <w:jc w:val="left"/>
      </w:pPr>
      <w:bookmarkStart w:id="56" w:name="bookmark56"/>
      <w:r>
        <w:rPr>
          <w:color w:val="7C7C7C"/>
          <w:spacing w:val="0"/>
          <w:w w:val="100"/>
          <w:position w:val="0"/>
        </w:rPr>
        <w:t>（</w:t>
      </w:r>
      <w:bookmarkEnd w:id="56"/>
      <w:r>
        <w:rPr>
          <w:color w:val="7C7C7C"/>
          <w:spacing w:val="0"/>
          <w:w w:val="100"/>
          <w:position w:val="0"/>
        </w:rPr>
        <w:t>1）</w:t>
      </w:r>
      <w:r>
        <w:rPr>
          <w:color w:val="7C7C7C"/>
          <w:spacing w:val="0"/>
          <w:w w:val="100"/>
          <w:position w:val="0"/>
        </w:rPr>
        <w:tab/>
      </w:r>
      <w:r>
        <w:rPr>
          <w:color w:val="7C7C7C"/>
          <w:spacing w:val="0"/>
          <w:w w:val="100"/>
          <w:position w:val="0"/>
        </w:rPr>
        <w:t>高级沥青路面面层可划分为磨耗层、面层上层、面层下层，或称之为上（表） 面层、中面层、下（底）面层。</w:t>
      </w:r>
    </w:p>
    <w:p>
      <w:pPr>
        <w:pStyle w:val="23"/>
        <w:keepNext w:val="0"/>
        <w:keepLines w:val="0"/>
        <w:widowControl w:val="0"/>
        <w:shd w:val="clear" w:color="auto" w:fill="auto"/>
        <w:tabs>
          <w:tab w:val="left" w:pos="1676"/>
        </w:tabs>
        <w:bidi w:val="0"/>
        <w:spacing w:before="0" w:after="0" w:line="323" w:lineRule="exact"/>
        <w:ind w:left="1140" w:right="0" w:firstLine="0"/>
        <w:jc w:val="left"/>
      </w:pPr>
      <w:bookmarkStart w:id="57" w:name="bookmark57"/>
      <w:r>
        <w:rPr>
          <w:color w:val="7C7C7C"/>
          <w:spacing w:val="0"/>
          <w:w w:val="100"/>
          <w:position w:val="0"/>
        </w:rPr>
        <w:t>（</w:t>
      </w:r>
      <w:bookmarkEnd w:id="57"/>
      <w:r>
        <w:rPr>
          <w:color w:val="7C7C7C"/>
          <w:spacing w:val="0"/>
          <w:w w:val="100"/>
          <w:position w:val="0"/>
        </w:rPr>
        <w:t>2）</w:t>
      </w:r>
      <w:r>
        <w:rPr>
          <w:color w:val="7C7C7C"/>
          <w:spacing w:val="0"/>
          <w:w w:val="100"/>
          <w:position w:val="0"/>
        </w:rPr>
        <w:tab/>
      </w:r>
      <w:r>
        <w:rPr>
          <w:color w:val="7C7C7C"/>
          <w:spacing w:val="0"/>
          <w:w w:val="100"/>
          <w:position w:val="0"/>
        </w:rPr>
        <w:t>沥青路面面层类型：</w:t>
      </w:r>
    </w:p>
    <w:p>
      <w:pPr>
        <w:pStyle w:val="23"/>
        <w:keepNext w:val="0"/>
        <w:keepLines w:val="0"/>
        <w:widowControl w:val="0"/>
        <w:shd w:val="clear" w:color="auto" w:fill="auto"/>
        <w:bidi w:val="0"/>
        <w:spacing w:before="0" w:after="0" w:line="323" w:lineRule="exact"/>
        <w:ind w:left="1040" w:right="0" w:firstLine="0"/>
        <w:jc w:val="left"/>
      </w:pPr>
      <w:r>
        <w:rPr>
          <w:color w:val="7C7C7C"/>
          <w:spacing w:val="0"/>
          <w:w w:val="100"/>
          <w:position w:val="0"/>
        </w:rPr>
        <w:t>1 ）热拌沥青混合料面层：</w:t>
      </w:r>
    </w:p>
    <w:p>
      <w:pPr>
        <w:pStyle w:val="23"/>
        <w:keepNext w:val="0"/>
        <w:keepLines w:val="0"/>
        <w:widowControl w:val="0"/>
        <w:shd w:val="clear" w:color="auto" w:fill="auto"/>
        <w:bidi w:val="0"/>
        <w:spacing w:before="0" w:after="0" w:line="323" w:lineRule="exact"/>
        <w:ind w:left="620" w:right="0" w:firstLine="440"/>
        <w:jc w:val="both"/>
      </w:pPr>
      <w:r>
        <w:rPr>
          <w:color w:val="7C7C7C"/>
          <w:spacing w:val="0"/>
          <w:w w:val="100"/>
          <w:position w:val="0"/>
        </w:rPr>
        <w:t>热拌沥青混合料</w:t>
      </w:r>
      <w:r>
        <w:rPr>
          <w:color w:val="7C7C7C"/>
          <w:spacing w:val="0"/>
          <w:w w:val="100"/>
          <w:position w:val="0"/>
          <w:lang w:val="en-US" w:eastAsia="en-US" w:bidi="en-US"/>
        </w:rPr>
        <w:t>（HMA）</w:t>
      </w:r>
      <w:r>
        <w:rPr>
          <w:color w:val="7C7C7C"/>
          <w:spacing w:val="0"/>
          <w:w w:val="100"/>
          <w:position w:val="0"/>
        </w:rPr>
        <w:t>,包括</w:t>
      </w:r>
      <w:r>
        <w:rPr>
          <w:color w:val="7C7C7C"/>
          <w:spacing w:val="0"/>
          <w:w w:val="100"/>
          <w:position w:val="0"/>
          <w:lang w:val="en-US" w:eastAsia="en-US" w:bidi="en-US"/>
        </w:rPr>
        <w:t xml:space="preserve">SMA </w:t>
      </w:r>
      <w:r>
        <w:rPr>
          <w:color w:val="7C7C7C"/>
          <w:spacing w:val="0"/>
          <w:w w:val="100"/>
          <w:position w:val="0"/>
        </w:rPr>
        <w:t>（沥青玛蹄脂碎石混合料）和</w:t>
      </w:r>
      <w:r>
        <w:rPr>
          <w:color w:val="7C7C7C"/>
          <w:spacing w:val="0"/>
          <w:w w:val="100"/>
          <w:position w:val="0"/>
          <w:lang w:val="en-US" w:eastAsia="en-US" w:bidi="en-US"/>
        </w:rPr>
        <w:t xml:space="preserve">OGFC </w:t>
      </w:r>
      <w:r>
        <w:rPr>
          <w:color w:val="7C7C7C"/>
          <w:spacing w:val="0"/>
          <w:w w:val="100"/>
          <w:position w:val="0"/>
        </w:rPr>
        <w:t>（大空隙开 级配排水式沥青磨耗层）等嵌挤型热拌沥青混合料，适用于各种等级道路的面层，其种类 应按集料公称最大粒径、矿料级配、孔隙率划分。</w:t>
      </w:r>
    </w:p>
    <w:p>
      <w:pPr>
        <w:pStyle w:val="23"/>
        <w:keepNext w:val="0"/>
        <w:keepLines w:val="0"/>
        <w:widowControl w:val="0"/>
        <w:shd w:val="clear" w:color="auto" w:fill="auto"/>
        <w:tabs>
          <w:tab w:val="left" w:pos="1447"/>
        </w:tabs>
        <w:bidi w:val="0"/>
        <w:spacing w:before="0" w:after="0" w:line="323" w:lineRule="exact"/>
        <w:ind w:left="1040" w:right="0" w:firstLine="0"/>
        <w:jc w:val="left"/>
      </w:pPr>
      <w:bookmarkStart w:id="58" w:name="bookmark58"/>
      <w:r>
        <w:rPr>
          <w:color w:val="7C7C7C"/>
          <w:spacing w:val="0"/>
          <w:w w:val="100"/>
          <w:position w:val="0"/>
        </w:rPr>
        <w:t>2</w:t>
      </w:r>
      <w:bookmarkEnd w:id="58"/>
      <w:r>
        <w:rPr>
          <w:color w:val="7C7C7C"/>
          <w:spacing w:val="0"/>
          <w:w w:val="100"/>
          <w:position w:val="0"/>
        </w:rPr>
        <w:t>）</w:t>
      </w:r>
      <w:r>
        <w:rPr>
          <w:color w:val="7C7C7C"/>
          <w:spacing w:val="0"/>
          <w:w w:val="100"/>
          <w:position w:val="0"/>
        </w:rPr>
        <w:tab/>
      </w:r>
      <w:r>
        <w:rPr>
          <w:color w:val="7C7C7C"/>
          <w:spacing w:val="0"/>
          <w:w w:val="100"/>
          <w:position w:val="0"/>
        </w:rPr>
        <w:t>冷拌沥青混合料面层：</w:t>
      </w:r>
    </w:p>
    <w:p>
      <w:pPr>
        <w:pStyle w:val="23"/>
        <w:keepNext w:val="0"/>
        <w:keepLines w:val="0"/>
        <w:widowControl w:val="0"/>
        <w:shd w:val="clear" w:color="auto" w:fill="auto"/>
        <w:bidi w:val="0"/>
        <w:spacing w:before="0" w:after="0" w:line="323" w:lineRule="exact"/>
        <w:ind w:left="620" w:right="0" w:firstLine="440"/>
        <w:jc w:val="both"/>
      </w:pPr>
      <w:r>
        <w:rPr>
          <w:color w:val="7C7C7C"/>
          <w:spacing w:val="0"/>
          <w:w w:val="100"/>
          <w:position w:val="0"/>
        </w:rPr>
        <w:t>冷拌沥青混合料适用于支路及其以下道路的面层、支路的表面层，以及各级沥青路面 的基层、连接层或整平层；冷拌改性沥青混合料可用于沥青路面的坑槽冷补。</w:t>
      </w:r>
    </w:p>
    <w:p>
      <w:pPr>
        <w:pStyle w:val="23"/>
        <w:keepNext w:val="0"/>
        <w:keepLines w:val="0"/>
        <w:widowControl w:val="0"/>
        <w:shd w:val="clear" w:color="auto" w:fill="auto"/>
        <w:tabs>
          <w:tab w:val="left" w:pos="1447"/>
        </w:tabs>
        <w:bidi w:val="0"/>
        <w:spacing w:before="0" w:after="0" w:line="323" w:lineRule="exact"/>
        <w:ind w:left="1040" w:right="0" w:firstLine="0"/>
        <w:jc w:val="left"/>
      </w:pPr>
      <w:bookmarkStart w:id="59" w:name="bookmark59"/>
      <w:r>
        <w:rPr>
          <w:color w:val="7C7C7C"/>
          <w:spacing w:val="0"/>
          <w:w w:val="100"/>
          <w:position w:val="0"/>
        </w:rPr>
        <w:t>3</w:t>
      </w:r>
      <w:bookmarkEnd w:id="59"/>
      <w:r>
        <w:rPr>
          <w:color w:val="7C7C7C"/>
          <w:spacing w:val="0"/>
          <w:w w:val="100"/>
          <w:position w:val="0"/>
        </w:rPr>
        <w:t>）</w:t>
      </w:r>
      <w:r>
        <w:rPr>
          <w:color w:val="7C7C7C"/>
          <w:spacing w:val="0"/>
          <w:w w:val="100"/>
          <w:position w:val="0"/>
        </w:rPr>
        <w:tab/>
      </w:r>
      <w:r>
        <w:rPr>
          <w:color w:val="7C7C7C"/>
          <w:spacing w:val="0"/>
          <w:w w:val="100"/>
          <w:position w:val="0"/>
        </w:rPr>
        <w:t>温拌沥青混合料面层：</w:t>
      </w:r>
    </w:p>
    <w:p>
      <w:pPr>
        <w:pStyle w:val="23"/>
        <w:keepNext w:val="0"/>
        <w:keepLines w:val="0"/>
        <w:widowControl w:val="0"/>
        <w:shd w:val="clear" w:color="auto" w:fill="auto"/>
        <w:bidi w:val="0"/>
        <w:spacing w:before="0" w:after="0" w:line="315" w:lineRule="exact"/>
        <w:ind w:left="1220" w:right="0" w:firstLine="420"/>
        <w:jc w:val="both"/>
      </w:pPr>
      <w:r>
        <w:rPr>
          <w:spacing w:val="0"/>
          <w:w w:val="100"/>
          <w:position w:val="0"/>
        </w:rPr>
        <w:t>温拌沥青混合料是通过在混合料拌制过程中添加合成沸石产生发泡润滑作用、拌合温 度120 ~ 130龙条件下生产的沥青混合料，与热拌沥青混合料的适用范围相同。</w:t>
      </w:r>
    </w:p>
    <w:p>
      <w:pPr>
        <w:pStyle w:val="23"/>
        <w:keepNext w:val="0"/>
        <w:keepLines w:val="0"/>
        <w:widowControl w:val="0"/>
        <w:shd w:val="clear" w:color="auto" w:fill="auto"/>
        <w:tabs>
          <w:tab w:val="left" w:pos="2056"/>
        </w:tabs>
        <w:bidi w:val="0"/>
        <w:spacing w:before="0" w:after="0" w:line="315" w:lineRule="exact"/>
        <w:ind w:left="1640" w:right="0" w:firstLine="0"/>
        <w:jc w:val="left"/>
      </w:pPr>
      <w:bookmarkStart w:id="60" w:name="bookmark60"/>
      <w:r>
        <w:rPr>
          <w:spacing w:val="0"/>
          <w:w w:val="100"/>
          <w:position w:val="0"/>
        </w:rPr>
        <w:t>4</w:t>
      </w:r>
      <w:bookmarkEnd w:id="60"/>
      <w:r>
        <w:rPr>
          <w:spacing w:val="0"/>
          <w:w w:val="100"/>
          <w:position w:val="0"/>
        </w:rPr>
        <w:t>）</w:t>
      </w:r>
      <w:r>
        <w:rPr>
          <w:spacing w:val="0"/>
          <w:w w:val="100"/>
          <w:position w:val="0"/>
        </w:rPr>
        <w:tab/>
      </w:r>
      <w:r>
        <w:rPr>
          <w:spacing w:val="0"/>
          <w:w w:val="100"/>
          <w:position w:val="0"/>
        </w:rPr>
        <w:t>沥青贯入式面层：</w:t>
      </w:r>
    </w:p>
    <w:p>
      <w:pPr>
        <w:pStyle w:val="23"/>
        <w:keepNext w:val="0"/>
        <w:keepLines w:val="0"/>
        <w:widowControl w:val="0"/>
        <w:shd w:val="clear" w:color="auto" w:fill="auto"/>
        <w:bidi w:val="0"/>
        <w:spacing w:before="0" w:after="0" w:line="315" w:lineRule="exact"/>
        <w:ind w:left="1220" w:right="0" w:firstLine="420"/>
        <w:jc w:val="both"/>
      </w:pPr>
      <w:r>
        <w:rPr>
          <w:spacing w:val="0"/>
          <w:w w:val="100"/>
          <w:position w:val="0"/>
        </w:rPr>
        <w:t>沥青贯入式面层宜用作城市次干路以下道路面层，其主石料层厚度应依据碎石的粒径 确定，厚度不宜超过</w:t>
      </w:r>
      <w:r>
        <w:rPr>
          <w:spacing w:val="0"/>
          <w:w w:val="100"/>
          <w:position w:val="0"/>
          <w:lang w:val="en-US" w:eastAsia="en-US" w:bidi="en-US"/>
        </w:rPr>
        <w:t>100mm。</w:t>
      </w:r>
    </w:p>
    <w:p>
      <w:pPr>
        <w:pStyle w:val="23"/>
        <w:keepNext w:val="0"/>
        <w:keepLines w:val="0"/>
        <w:widowControl w:val="0"/>
        <w:shd w:val="clear" w:color="auto" w:fill="auto"/>
        <w:tabs>
          <w:tab w:val="left" w:pos="2056"/>
        </w:tabs>
        <w:bidi w:val="0"/>
        <w:spacing w:before="0" w:after="0" w:line="315" w:lineRule="exact"/>
        <w:ind w:left="1640" w:right="0" w:firstLine="0"/>
        <w:jc w:val="both"/>
      </w:pPr>
      <w:bookmarkStart w:id="61" w:name="bookmark61"/>
      <w:r>
        <w:rPr>
          <w:spacing w:val="0"/>
          <w:w w:val="100"/>
          <w:position w:val="0"/>
        </w:rPr>
        <w:t>5</w:t>
      </w:r>
      <w:bookmarkEnd w:id="61"/>
      <w:r>
        <w:rPr>
          <w:spacing w:val="0"/>
          <w:w w:val="100"/>
          <w:position w:val="0"/>
        </w:rPr>
        <w:t>）</w:t>
      </w:r>
      <w:r>
        <w:rPr>
          <w:spacing w:val="0"/>
          <w:w w:val="100"/>
          <w:position w:val="0"/>
        </w:rPr>
        <w:tab/>
      </w:r>
      <w:r>
        <w:rPr>
          <w:spacing w:val="0"/>
          <w:w w:val="100"/>
          <w:position w:val="0"/>
        </w:rPr>
        <w:t>沥青表面处治面层：</w:t>
      </w:r>
    </w:p>
    <w:p>
      <w:pPr>
        <w:pStyle w:val="23"/>
        <w:keepNext w:val="0"/>
        <w:keepLines w:val="0"/>
        <w:widowControl w:val="0"/>
        <w:shd w:val="clear" w:color="auto" w:fill="auto"/>
        <w:bidi w:val="0"/>
        <w:spacing w:before="0" w:after="0" w:line="315" w:lineRule="exact"/>
        <w:ind w:left="1220" w:right="0" w:firstLine="420"/>
        <w:jc w:val="both"/>
      </w:pPr>
      <w:r>
        <w:rPr>
          <w:spacing w:val="0"/>
          <w:w w:val="100"/>
          <w:position w:val="0"/>
        </w:rPr>
        <w:t>沥青表面处治面层主要起防水层、磨耗层、防滑层或改善碎（砾）石路面的作用，其 集料最大粒径应与处治层厚度相匹配。</w:t>
      </w:r>
    </w:p>
    <w:p>
      <w:pPr>
        <w:pStyle w:val="23"/>
        <w:keepNext w:val="0"/>
        <w:keepLines w:val="0"/>
        <w:widowControl w:val="0"/>
        <w:shd w:val="clear" w:color="auto" w:fill="auto"/>
        <w:bidi w:val="0"/>
        <w:spacing w:before="0" w:after="0" w:line="315" w:lineRule="exact"/>
        <w:ind w:left="1640" w:right="0" w:firstLine="0"/>
        <w:jc w:val="left"/>
      </w:pPr>
      <w:r>
        <w:rPr>
          <w:spacing w:val="0"/>
          <w:w w:val="100"/>
          <w:position w:val="0"/>
        </w:rPr>
        <w:t>二、结构层与性能要求</w:t>
      </w:r>
    </w:p>
    <w:p>
      <w:pPr>
        <w:pStyle w:val="23"/>
        <w:keepNext w:val="0"/>
        <w:keepLines w:val="0"/>
        <w:widowControl w:val="0"/>
        <w:shd w:val="clear" w:color="auto" w:fill="auto"/>
        <w:bidi w:val="0"/>
        <w:spacing w:before="0" w:after="0" w:line="315" w:lineRule="exact"/>
        <w:ind w:left="1720" w:right="0" w:firstLine="0"/>
        <w:jc w:val="both"/>
      </w:pPr>
      <w:r>
        <w:rPr>
          <w:spacing w:val="0"/>
          <w:w w:val="100"/>
          <w:position w:val="0"/>
        </w:rPr>
        <w:t>（—）路基</w:t>
      </w:r>
    </w:p>
    <w:p>
      <w:pPr>
        <w:pStyle w:val="23"/>
        <w:keepNext w:val="0"/>
        <w:keepLines w:val="0"/>
        <w:widowControl w:val="0"/>
        <w:shd w:val="clear" w:color="auto" w:fill="auto"/>
        <w:tabs>
          <w:tab w:val="left" w:pos="2265"/>
        </w:tabs>
        <w:bidi w:val="0"/>
        <w:spacing w:before="0" w:after="0" w:line="315" w:lineRule="exact"/>
        <w:ind w:left="1220" w:right="0" w:firstLine="500"/>
        <w:jc w:val="both"/>
      </w:pPr>
      <w:bookmarkStart w:id="62" w:name="bookmark62"/>
      <w:r>
        <w:rPr>
          <w:spacing w:val="0"/>
          <w:w w:val="100"/>
          <w:position w:val="0"/>
        </w:rPr>
        <w:t>（</w:t>
      </w:r>
      <w:bookmarkEnd w:id="62"/>
      <w:r>
        <w:rPr>
          <w:spacing w:val="0"/>
          <w:w w:val="100"/>
          <w:position w:val="0"/>
        </w:rPr>
        <w:t>1）</w:t>
      </w:r>
      <w:r>
        <w:rPr>
          <w:spacing w:val="0"/>
          <w:w w:val="100"/>
          <w:position w:val="0"/>
        </w:rPr>
        <w:tab/>
      </w:r>
      <w:r>
        <w:rPr>
          <w:spacing w:val="0"/>
          <w:w w:val="100"/>
          <w:position w:val="0"/>
        </w:rPr>
        <w:t>路基既为车辆在道路上行驶提供基础条件，也是道路的支撑结构物，对路面的 使用性能有重要影响。路基应稳定、密实、均质，对路面结构提供均匀的支承，即路基在 环境和荷载作用下不产生不均匀变形。</w:t>
      </w:r>
    </w:p>
    <w:p>
      <w:pPr>
        <w:pStyle w:val="23"/>
        <w:keepNext w:val="0"/>
        <w:keepLines w:val="0"/>
        <w:widowControl w:val="0"/>
        <w:shd w:val="clear" w:color="auto" w:fill="auto"/>
        <w:tabs>
          <w:tab w:val="left" w:pos="2251"/>
        </w:tabs>
        <w:bidi w:val="0"/>
        <w:spacing w:before="0" w:after="0" w:line="315" w:lineRule="exact"/>
        <w:ind w:left="1720" w:right="0" w:firstLine="0"/>
        <w:jc w:val="left"/>
      </w:pPr>
      <w:bookmarkStart w:id="63" w:name="bookmark63"/>
      <w:r>
        <w:rPr>
          <w:spacing w:val="0"/>
          <w:w w:val="100"/>
          <w:position w:val="0"/>
        </w:rPr>
        <w:t>（</w:t>
      </w:r>
      <w:bookmarkEnd w:id="63"/>
      <w:r>
        <w:rPr>
          <w:spacing w:val="0"/>
          <w:w w:val="100"/>
          <w:position w:val="0"/>
        </w:rPr>
        <w:t>2）</w:t>
      </w:r>
      <w:r>
        <w:rPr>
          <w:spacing w:val="0"/>
          <w:w w:val="100"/>
          <w:position w:val="0"/>
        </w:rPr>
        <w:tab/>
      </w:r>
      <w:r>
        <w:rPr>
          <w:spacing w:val="0"/>
          <w:w w:val="100"/>
          <w:position w:val="0"/>
        </w:rPr>
        <w:t>性能主要指标：</w:t>
      </w:r>
    </w:p>
    <w:p>
      <w:pPr>
        <w:pStyle w:val="23"/>
        <w:keepNext w:val="0"/>
        <w:keepLines w:val="0"/>
        <w:widowControl w:val="0"/>
        <w:shd w:val="clear" w:color="auto" w:fill="auto"/>
        <w:tabs>
          <w:tab w:val="left" w:pos="2032"/>
        </w:tabs>
        <w:bidi w:val="0"/>
        <w:spacing w:before="0" w:after="0" w:line="315" w:lineRule="exact"/>
        <w:ind w:left="1640" w:right="0" w:firstLine="0"/>
        <w:jc w:val="both"/>
      </w:pPr>
      <w:bookmarkStart w:id="64" w:name="bookmark64"/>
      <w:r>
        <w:rPr>
          <w:spacing w:val="0"/>
          <w:w w:val="100"/>
          <w:position w:val="0"/>
        </w:rPr>
        <w:t>1</w:t>
      </w:r>
      <w:bookmarkEnd w:id="64"/>
      <w:r>
        <w:rPr>
          <w:spacing w:val="0"/>
          <w:w w:val="100"/>
          <w:position w:val="0"/>
        </w:rPr>
        <w:t>）</w:t>
      </w:r>
      <w:r>
        <w:rPr>
          <w:spacing w:val="0"/>
          <w:w w:val="100"/>
          <w:position w:val="0"/>
        </w:rPr>
        <w:tab/>
      </w:r>
      <w:r>
        <w:rPr>
          <w:spacing w:val="0"/>
          <w:w w:val="100"/>
          <w:position w:val="0"/>
        </w:rPr>
        <w:t>整体稳定性：</w:t>
      </w:r>
    </w:p>
    <w:p>
      <w:pPr>
        <w:pStyle w:val="23"/>
        <w:keepNext w:val="0"/>
        <w:keepLines w:val="0"/>
        <w:widowControl w:val="0"/>
        <w:shd w:val="clear" w:color="auto" w:fill="auto"/>
        <w:bidi w:val="0"/>
        <w:spacing w:before="0" w:after="0" w:line="315" w:lineRule="exact"/>
        <w:ind w:left="1220" w:right="0" w:firstLine="420"/>
        <w:jc w:val="both"/>
      </w:pPr>
      <w:r>
        <w:rPr>
          <w:spacing w:val="0"/>
          <w:w w:val="100"/>
          <w:position w:val="0"/>
        </w:rPr>
        <w:t>在地表上开挖或填筑路基，必然会改变原地层（土层或岩层）的受力状态；原先处于 稳定状态的地层，有可能由于填筑或开挖而引起不平衡，导致路基失稳。软土地层上填筑 高路堤产生的填土附加荷载如超出了软土地基的承载力，就会造成路堤沉陷；在山坡上开 挖深路堑使上侧坡体失去支承，有可能造成坡体坍塌破坏。在不稳定的地层上填筑或开挖 路基会加剧滑坡或坍塌。因此，必须保证路基在不利的环境（地质、水文或气候）条件下 具有足够的整体稳定性，以发挥路基在道路结构中的强力承载作用。</w:t>
      </w:r>
    </w:p>
    <w:p>
      <w:pPr>
        <w:pStyle w:val="23"/>
        <w:keepNext w:val="0"/>
        <w:keepLines w:val="0"/>
        <w:widowControl w:val="0"/>
        <w:shd w:val="clear" w:color="auto" w:fill="auto"/>
        <w:tabs>
          <w:tab w:val="left" w:pos="2051"/>
        </w:tabs>
        <w:bidi w:val="0"/>
        <w:spacing w:before="0" w:after="0" w:line="315" w:lineRule="exact"/>
        <w:ind w:left="1640" w:right="0" w:firstLine="0"/>
        <w:jc w:val="left"/>
      </w:pPr>
      <w:bookmarkStart w:id="65" w:name="bookmark65"/>
      <w:r>
        <w:rPr>
          <w:spacing w:val="0"/>
          <w:w w:val="100"/>
          <w:position w:val="0"/>
        </w:rPr>
        <w:t>2</w:t>
      </w:r>
      <w:bookmarkEnd w:id="65"/>
      <w:r>
        <w:rPr>
          <w:spacing w:val="0"/>
          <w:w w:val="100"/>
          <w:position w:val="0"/>
        </w:rPr>
        <w:t>）</w:t>
      </w:r>
      <w:r>
        <w:rPr>
          <w:spacing w:val="0"/>
          <w:w w:val="100"/>
          <w:position w:val="0"/>
        </w:rPr>
        <w:tab/>
      </w:r>
      <w:r>
        <w:rPr>
          <w:spacing w:val="0"/>
          <w:w w:val="100"/>
          <w:position w:val="0"/>
        </w:rPr>
        <w:t>变形量控制：</w:t>
      </w:r>
    </w:p>
    <w:p>
      <w:pPr>
        <w:pStyle w:val="23"/>
        <w:keepNext w:val="0"/>
        <w:keepLines w:val="0"/>
        <w:widowControl w:val="0"/>
        <w:shd w:val="clear" w:color="auto" w:fill="auto"/>
        <w:bidi w:val="0"/>
        <w:spacing w:before="0" w:after="0" w:line="315" w:lineRule="exact"/>
        <w:ind w:left="1220" w:right="0" w:firstLine="420"/>
        <w:jc w:val="both"/>
      </w:pPr>
      <w:r>
        <w:rPr>
          <w:spacing w:val="0"/>
          <w:w w:val="100"/>
          <w:position w:val="0"/>
        </w:rPr>
        <w:t>基层及其下承的路基，在自重和车辆荷载作用下会产生变形，如地基软弱填土过分疏 松或潮湿时，所产生的沉陷或固结、不均匀变形，会导致路面出现过量的变形和应力增 大，促使路面过早破坏并影响汽车行驶舒适性。因此，必须尽量控制路基、地基的变形 量，才能给路面以坚实的支承。</w:t>
      </w:r>
    </w:p>
    <w:p>
      <w:pPr>
        <w:pStyle w:val="23"/>
        <w:keepNext w:val="0"/>
        <w:keepLines w:val="0"/>
        <w:widowControl w:val="0"/>
        <w:shd w:val="clear" w:color="auto" w:fill="auto"/>
        <w:tabs>
          <w:tab w:val="left" w:pos="2357"/>
        </w:tabs>
        <w:bidi w:val="0"/>
        <w:spacing w:before="0" w:after="0" w:line="315" w:lineRule="exact"/>
        <w:ind w:left="1720" w:right="0" w:firstLine="0"/>
        <w:jc w:val="both"/>
      </w:pPr>
      <w:bookmarkStart w:id="66" w:name="bookmark66"/>
      <w:r>
        <w:rPr>
          <w:spacing w:val="0"/>
          <w:w w:val="100"/>
          <w:position w:val="0"/>
        </w:rPr>
        <w:t>（</w:t>
      </w:r>
      <w:bookmarkEnd w:id="66"/>
      <w:r>
        <w:rPr>
          <w:spacing w:val="0"/>
          <w:w w:val="100"/>
          <w:position w:val="0"/>
        </w:rPr>
        <w:t>二）</w:t>
      </w:r>
      <w:r>
        <w:rPr>
          <w:spacing w:val="0"/>
          <w:w w:val="100"/>
          <w:position w:val="0"/>
        </w:rPr>
        <w:tab/>
      </w:r>
      <w:r>
        <w:rPr>
          <w:spacing w:val="0"/>
          <w:w w:val="100"/>
          <w:position w:val="0"/>
        </w:rPr>
        <w:t>基层</w:t>
      </w:r>
    </w:p>
    <w:p>
      <w:pPr>
        <w:pStyle w:val="23"/>
        <w:keepNext w:val="0"/>
        <w:keepLines w:val="0"/>
        <w:widowControl w:val="0"/>
        <w:shd w:val="clear" w:color="auto" w:fill="auto"/>
        <w:tabs>
          <w:tab w:val="left" w:pos="2265"/>
        </w:tabs>
        <w:bidi w:val="0"/>
        <w:spacing w:before="0" w:after="0" w:line="315" w:lineRule="exact"/>
        <w:ind w:left="1220" w:right="0" w:firstLine="500"/>
        <w:jc w:val="both"/>
      </w:pPr>
      <w:bookmarkStart w:id="67" w:name="bookmark67"/>
      <w:r>
        <w:rPr>
          <w:spacing w:val="0"/>
          <w:w w:val="100"/>
          <w:position w:val="0"/>
        </w:rPr>
        <w:t>（</w:t>
      </w:r>
      <w:bookmarkEnd w:id="67"/>
      <w:r>
        <w:rPr>
          <w:spacing w:val="0"/>
          <w:w w:val="100"/>
          <w:position w:val="0"/>
        </w:rPr>
        <w:t>1）</w:t>
      </w:r>
      <w:r>
        <w:rPr>
          <w:spacing w:val="0"/>
          <w:w w:val="100"/>
          <w:position w:val="0"/>
        </w:rPr>
        <w:tab/>
      </w:r>
      <w:r>
        <w:rPr>
          <w:spacing w:val="0"/>
          <w:w w:val="100"/>
          <w:position w:val="0"/>
        </w:rPr>
        <w:t>基层是路面结构中的承重层，主要承受车辆荷载的竖向力，并把面层下传的应 力扩散到路基。且为面层施工提供稳定而坚实的工作面，控制或减少路基不均匀冻胀或沉 降变形对面层产生的不利影响。基层受自然因素的影响虽不如面层强烈，但面层下的基层 应有足够的水稳定性，以防基层湿软后变形大，导致面层损坏。</w:t>
      </w:r>
    </w:p>
    <w:p>
      <w:pPr>
        <w:pStyle w:val="23"/>
        <w:keepNext w:val="0"/>
        <w:keepLines w:val="0"/>
        <w:widowControl w:val="0"/>
        <w:shd w:val="clear" w:color="auto" w:fill="auto"/>
        <w:tabs>
          <w:tab w:val="left" w:pos="2251"/>
        </w:tabs>
        <w:bidi w:val="0"/>
        <w:spacing w:before="0" w:after="0" w:line="315" w:lineRule="exact"/>
        <w:ind w:left="1720" w:right="0" w:firstLine="0"/>
        <w:jc w:val="left"/>
      </w:pPr>
      <w:bookmarkStart w:id="68" w:name="bookmark68"/>
      <w:r>
        <w:rPr>
          <w:spacing w:val="0"/>
          <w:w w:val="100"/>
          <w:position w:val="0"/>
        </w:rPr>
        <w:t>（</w:t>
      </w:r>
      <w:bookmarkEnd w:id="68"/>
      <w:r>
        <w:rPr>
          <w:spacing w:val="0"/>
          <w:w w:val="100"/>
          <w:position w:val="0"/>
        </w:rPr>
        <w:t>2）</w:t>
      </w:r>
      <w:r>
        <w:rPr>
          <w:spacing w:val="0"/>
          <w:w w:val="100"/>
          <w:position w:val="0"/>
        </w:rPr>
        <w:tab/>
      </w:r>
      <w:r>
        <w:rPr>
          <w:spacing w:val="0"/>
          <w:w w:val="100"/>
          <w:position w:val="0"/>
        </w:rPr>
        <w:t>性能主要指标：</w:t>
      </w:r>
    </w:p>
    <w:p>
      <w:pPr>
        <w:pStyle w:val="23"/>
        <w:keepNext w:val="0"/>
        <w:keepLines w:val="0"/>
        <w:widowControl w:val="0"/>
        <w:shd w:val="clear" w:color="auto" w:fill="auto"/>
        <w:tabs>
          <w:tab w:val="left" w:pos="2027"/>
        </w:tabs>
        <w:bidi w:val="0"/>
        <w:spacing w:before="0" w:after="0" w:line="315" w:lineRule="exact"/>
        <w:ind w:left="1640" w:right="0" w:firstLine="0"/>
        <w:jc w:val="both"/>
      </w:pPr>
      <w:bookmarkStart w:id="69" w:name="bookmark69"/>
      <w:r>
        <w:rPr>
          <w:spacing w:val="0"/>
          <w:w w:val="100"/>
          <w:position w:val="0"/>
        </w:rPr>
        <w:t>1</w:t>
      </w:r>
      <w:bookmarkEnd w:id="69"/>
      <w:r>
        <w:rPr>
          <w:spacing w:val="0"/>
          <w:w w:val="100"/>
          <w:position w:val="0"/>
        </w:rPr>
        <w:t>）</w:t>
      </w:r>
      <w:r>
        <w:rPr>
          <w:spacing w:val="0"/>
          <w:w w:val="100"/>
          <w:position w:val="0"/>
        </w:rPr>
        <w:tab/>
      </w:r>
      <w:r>
        <w:rPr>
          <w:spacing w:val="0"/>
          <w:w w:val="100"/>
          <w:position w:val="0"/>
        </w:rPr>
        <w:t>应满足结构强度、扩散荷载的能力以及水稳性和抗冻性的要求。</w:t>
      </w:r>
    </w:p>
    <w:p>
      <w:pPr>
        <w:pStyle w:val="23"/>
        <w:keepNext w:val="0"/>
        <w:keepLines w:val="0"/>
        <w:widowControl w:val="0"/>
        <w:shd w:val="clear" w:color="auto" w:fill="auto"/>
        <w:tabs>
          <w:tab w:val="left" w:pos="2058"/>
        </w:tabs>
        <w:bidi w:val="0"/>
        <w:spacing w:before="0" w:after="0" w:line="315" w:lineRule="exact"/>
        <w:ind w:left="1220" w:right="0" w:firstLine="420"/>
        <w:jc w:val="both"/>
      </w:pPr>
      <w:bookmarkStart w:id="70" w:name="bookmark70"/>
      <w:r>
        <w:rPr>
          <w:spacing w:val="0"/>
          <w:w w:val="100"/>
          <w:position w:val="0"/>
        </w:rPr>
        <w:t>2</w:t>
      </w:r>
      <w:bookmarkEnd w:id="70"/>
      <w:r>
        <w:rPr>
          <w:spacing w:val="0"/>
          <w:w w:val="100"/>
          <w:position w:val="0"/>
        </w:rPr>
        <w:t>）</w:t>
      </w:r>
      <w:r>
        <w:rPr>
          <w:spacing w:val="0"/>
          <w:w w:val="100"/>
          <w:position w:val="0"/>
        </w:rPr>
        <w:tab/>
      </w:r>
      <w:r>
        <w:rPr>
          <w:spacing w:val="0"/>
          <w:w w:val="100"/>
          <w:position w:val="0"/>
        </w:rPr>
        <w:t>不透水性好。底基层顶面宜铺设沥青封层或防水土工织物；为防止地下渗水影响 路基，排水基层下应设置由水泥稳定粒料或密级配粒料组成的不透水底基层。</w:t>
      </w:r>
    </w:p>
    <w:p>
      <w:pPr>
        <w:pStyle w:val="23"/>
        <w:keepNext w:val="0"/>
        <w:keepLines w:val="0"/>
        <w:widowControl w:val="0"/>
        <w:shd w:val="clear" w:color="auto" w:fill="auto"/>
        <w:tabs>
          <w:tab w:val="left" w:pos="2357"/>
        </w:tabs>
        <w:bidi w:val="0"/>
        <w:spacing w:before="0" w:after="0" w:line="315" w:lineRule="exact"/>
        <w:ind w:left="1720" w:right="0" w:firstLine="0"/>
        <w:jc w:val="both"/>
      </w:pPr>
      <w:bookmarkStart w:id="71" w:name="bookmark71"/>
      <w:r>
        <w:rPr>
          <w:spacing w:val="0"/>
          <w:w w:val="100"/>
          <w:position w:val="0"/>
        </w:rPr>
        <w:t>（</w:t>
      </w:r>
      <w:bookmarkEnd w:id="71"/>
      <w:r>
        <w:rPr>
          <w:spacing w:val="0"/>
          <w:w w:val="100"/>
          <w:position w:val="0"/>
        </w:rPr>
        <w:t>三）</w:t>
      </w:r>
      <w:r>
        <w:rPr>
          <w:spacing w:val="0"/>
          <w:w w:val="100"/>
          <w:position w:val="0"/>
        </w:rPr>
        <w:tab/>
      </w:r>
      <w:r>
        <w:rPr>
          <w:spacing w:val="0"/>
          <w:w w:val="100"/>
          <w:position w:val="0"/>
        </w:rPr>
        <w:t>面层</w:t>
      </w:r>
    </w:p>
    <w:p>
      <w:pPr>
        <w:pStyle w:val="23"/>
        <w:keepNext w:val="0"/>
        <w:keepLines w:val="0"/>
        <w:widowControl w:val="0"/>
        <w:shd w:val="clear" w:color="auto" w:fill="auto"/>
        <w:bidi w:val="0"/>
        <w:spacing w:before="0" w:after="0" w:line="315" w:lineRule="exact"/>
        <w:ind w:left="1220" w:right="0" w:firstLine="500"/>
        <w:jc w:val="both"/>
      </w:pPr>
      <w:r>
        <w:rPr>
          <w:spacing w:val="0"/>
          <w:w w:val="100"/>
          <w:position w:val="0"/>
        </w:rPr>
        <w:t>（1 ）面层直接承受行车的作用，用以改善汽车的行驶条件，提高道路服务水平（包 括舒适性和经济性），以满足汽车运输的要求。</w:t>
      </w:r>
    </w:p>
    <w:p>
      <w:pPr>
        <w:pStyle w:val="23"/>
        <w:keepNext w:val="0"/>
        <w:keepLines w:val="0"/>
        <w:widowControl w:val="0"/>
        <w:shd w:val="clear" w:color="auto" w:fill="auto"/>
        <w:bidi w:val="0"/>
        <w:spacing w:before="0" w:after="0" w:line="315" w:lineRule="exact"/>
        <w:ind w:left="1720" w:right="0" w:firstLine="0"/>
        <w:jc w:val="both"/>
        <w:sectPr>
          <w:headerReference r:id="rId15" w:type="default"/>
          <w:headerReference r:id="rId16" w:type="even"/>
          <w:footnotePr>
            <w:numFmt w:val="decimal"/>
          </w:footnotePr>
          <w:pgSz w:w="10358" w:h="14597"/>
          <w:pgMar w:top="1105" w:right="386" w:bottom="949" w:left="386" w:header="0" w:footer="3" w:gutter="59"/>
          <w:pgNumType w:start="2"/>
          <w:cols w:space="720" w:num="1"/>
          <w:rtlGutter w:val="1"/>
          <w:docGrid w:linePitch="360" w:charSpace="0"/>
        </w:sectPr>
      </w:pPr>
      <w:r>
        <w:rPr>
          <w:spacing w:val="0"/>
          <w:w w:val="100"/>
          <w:position w:val="0"/>
        </w:rPr>
        <w:t>（2）面层直接同行车和大气相接触，承受行车荷载引起的竖向力、水平力和冲击力</w:t>
      </w:r>
    </w:p>
    <w:p>
      <w:pPr>
        <w:pStyle w:val="23"/>
        <w:keepNext w:val="0"/>
        <w:keepLines w:val="0"/>
        <w:widowControl w:val="0"/>
        <w:shd w:val="clear" w:color="auto" w:fill="auto"/>
        <w:bidi w:val="0"/>
        <w:spacing w:before="0" w:after="0" w:line="321" w:lineRule="exact"/>
        <w:ind w:left="0" w:right="0" w:firstLine="300"/>
        <w:jc w:val="left"/>
      </w:pPr>
      <w:r>
        <w:rPr>
          <w:color w:val="7C7C7C"/>
          <w:spacing w:val="0"/>
          <w:w w:val="100"/>
          <w:position w:val="0"/>
        </w:rPr>
        <w:t>的作用，同时又受降水的侵蚀作用和温度变化的影响。</w:t>
      </w:r>
    </w:p>
    <w:p>
      <w:pPr>
        <w:pStyle w:val="23"/>
        <w:keepNext w:val="0"/>
        <w:keepLines w:val="0"/>
        <w:widowControl w:val="0"/>
        <w:shd w:val="clear" w:color="auto" w:fill="auto"/>
        <w:bidi w:val="0"/>
        <w:spacing w:before="0" w:after="0" w:line="321" w:lineRule="exact"/>
        <w:ind w:left="0" w:right="0" w:firstLine="800"/>
        <w:jc w:val="left"/>
      </w:pPr>
      <w:bookmarkStart w:id="72" w:name="bookmark72"/>
      <w:r>
        <w:rPr>
          <w:color w:val="7C7C7C"/>
          <w:spacing w:val="0"/>
          <w:w w:val="100"/>
          <w:position w:val="0"/>
        </w:rPr>
        <w:t>（</w:t>
      </w:r>
      <w:bookmarkEnd w:id="72"/>
      <w:r>
        <w:rPr>
          <w:color w:val="7C7C7C"/>
          <w:spacing w:val="0"/>
          <w:w w:val="100"/>
          <w:position w:val="0"/>
        </w:rPr>
        <w:t>3）路面使用指标：</w:t>
      </w:r>
    </w:p>
    <w:p>
      <w:pPr>
        <w:pStyle w:val="23"/>
        <w:keepNext w:val="0"/>
        <w:keepLines w:val="0"/>
        <w:widowControl w:val="0"/>
        <w:shd w:val="clear" w:color="auto" w:fill="auto"/>
        <w:bidi w:val="0"/>
        <w:spacing w:before="0" w:after="0" w:line="321" w:lineRule="exact"/>
        <w:ind w:left="0" w:right="0" w:firstLine="720"/>
        <w:jc w:val="left"/>
      </w:pPr>
      <w:r>
        <w:rPr>
          <w:color w:val="7C7C7C"/>
          <w:spacing w:val="0"/>
          <w:w w:val="100"/>
          <w:position w:val="0"/>
        </w:rPr>
        <w:t>1 ）承载能力：</w:t>
      </w:r>
    </w:p>
    <w:p>
      <w:pPr>
        <w:pStyle w:val="23"/>
        <w:keepNext w:val="0"/>
        <w:keepLines w:val="0"/>
        <w:widowControl w:val="0"/>
        <w:shd w:val="clear" w:color="auto" w:fill="auto"/>
        <w:bidi w:val="0"/>
        <w:spacing w:before="0" w:after="0" w:line="321" w:lineRule="exact"/>
        <w:ind w:left="300" w:right="0" w:firstLine="420"/>
        <w:jc w:val="both"/>
      </w:pPr>
      <w:r>
        <w:rPr>
          <w:color w:val="7C7C7C"/>
          <w:spacing w:val="0"/>
          <w:w w:val="100"/>
          <w:position w:val="0"/>
        </w:rPr>
        <w:t>当车辆荷载作用在路面上，使路面结构内产生应力和应变，如果路面结构整体或某一 结构层的强度或抗变形能力不足以抵抗这些应力和应变时，路面便出现开裂或变形（沉 陷、车辙等），降低其服务水平。路面结构暴露在大气中，受到温度和湿度的周期性影 响，也会使其承载能力下降。路面在长期使用中会出现疲劳损坏和塑性累积变形，需要维 修养护，但频繁维修养护势必会干扰正常的交通运营。为此，路面必须满足设计年限的使 用需要，具有足够抗疲劳破坏和塑性变形的能力，即具备相当高的强度和刚度。</w:t>
      </w:r>
    </w:p>
    <w:p>
      <w:pPr>
        <w:pStyle w:val="23"/>
        <w:keepNext w:val="0"/>
        <w:keepLines w:val="0"/>
        <w:widowControl w:val="0"/>
        <w:shd w:val="clear" w:color="auto" w:fill="auto"/>
        <w:tabs>
          <w:tab w:val="left" w:pos="1126"/>
        </w:tabs>
        <w:bidi w:val="0"/>
        <w:spacing w:before="0" w:after="0" w:line="321" w:lineRule="exact"/>
        <w:ind w:left="0" w:right="0" w:firstLine="720"/>
        <w:jc w:val="left"/>
      </w:pPr>
      <w:bookmarkStart w:id="73" w:name="bookmark73"/>
      <w:r>
        <w:rPr>
          <w:color w:val="7C7C7C"/>
          <w:spacing w:val="0"/>
          <w:w w:val="100"/>
          <w:position w:val="0"/>
        </w:rPr>
        <w:t>2</w:t>
      </w:r>
      <w:bookmarkEnd w:id="73"/>
      <w:r>
        <w:rPr>
          <w:color w:val="7C7C7C"/>
          <w:spacing w:val="0"/>
          <w:w w:val="100"/>
          <w:position w:val="0"/>
        </w:rPr>
        <w:t>）</w:t>
      </w:r>
      <w:r>
        <w:rPr>
          <w:color w:val="7C7C7C"/>
          <w:spacing w:val="0"/>
          <w:w w:val="100"/>
          <w:position w:val="0"/>
        </w:rPr>
        <w:tab/>
      </w:r>
      <w:r>
        <w:rPr>
          <w:color w:val="7C7C7C"/>
          <w:spacing w:val="0"/>
          <w:w w:val="100"/>
          <w:position w:val="0"/>
        </w:rPr>
        <w:t>平整度：</w:t>
      </w:r>
    </w:p>
    <w:p>
      <w:pPr>
        <w:pStyle w:val="23"/>
        <w:keepNext w:val="0"/>
        <w:keepLines w:val="0"/>
        <w:widowControl w:val="0"/>
        <w:shd w:val="clear" w:color="auto" w:fill="auto"/>
        <w:bidi w:val="0"/>
        <w:spacing w:before="0" w:after="0" w:line="321" w:lineRule="exact"/>
        <w:ind w:left="300" w:right="0" w:firstLine="420"/>
        <w:jc w:val="both"/>
      </w:pPr>
      <w:r>
        <w:rPr>
          <w:color w:val="7C7C7C"/>
          <w:spacing w:val="0"/>
          <w:w w:val="100"/>
          <w:position w:val="0"/>
        </w:rPr>
        <w:t>平整的路表面可减小车轮对路面的冲击力，行车产生附加的振动小，不会造成车辆颠 簸，能提高行车速度和舒适性，不增加运行费用。依靠先进的施工机具、精细的施工工 艺、严格的施工质量控制及经常、及时的维修养护，可实现路面的高平整度。为减缓路面 平整度的衰变速率，应重视路面结构厚度及面层材料的强度和抗变形能力。</w:t>
      </w:r>
    </w:p>
    <w:p>
      <w:pPr>
        <w:pStyle w:val="23"/>
        <w:keepNext w:val="0"/>
        <w:keepLines w:val="0"/>
        <w:widowControl w:val="0"/>
        <w:shd w:val="clear" w:color="auto" w:fill="auto"/>
        <w:tabs>
          <w:tab w:val="left" w:pos="1126"/>
        </w:tabs>
        <w:bidi w:val="0"/>
        <w:spacing w:before="0" w:after="0" w:line="321" w:lineRule="exact"/>
        <w:ind w:left="0" w:right="0" w:firstLine="720"/>
        <w:jc w:val="left"/>
      </w:pPr>
      <w:bookmarkStart w:id="74" w:name="bookmark74"/>
      <w:r>
        <w:rPr>
          <w:color w:val="7C7C7C"/>
          <w:spacing w:val="0"/>
          <w:w w:val="100"/>
          <w:position w:val="0"/>
        </w:rPr>
        <w:t>3</w:t>
      </w:r>
      <w:bookmarkEnd w:id="74"/>
      <w:r>
        <w:rPr>
          <w:color w:val="7C7C7C"/>
          <w:spacing w:val="0"/>
          <w:w w:val="100"/>
          <w:position w:val="0"/>
        </w:rPr>
        <w:t>）</w:t>
      </w:r>
      <w:r>
        <w:rPr>
          <w:color w:val="7C7C7C"/>
          <w:spacing w:val="0"/>
          <w:w w:val="100"/>
          <w:position w:val="0"/>
        </w:rPr>
        <w:tab/>
      </w:r>
      <w:r>
        <w:rPr>
          <w:color w:val="7C7C7C"/>
          <w:spacing w:val="0"/>
          <w:w w:val="100"/>
          <w:position w:val="0"/>
        </w:rPr>
        <w:t>温度稳定性：</w:t>
      </w:r>
    </w:p>
    <w:p>
      <w:pPr>
        <w:pStyle w:val="23"/>
        <w:keepNext w:val="0"/>
        <w:keepLines w:val="0"/>
        <w:widowControl w:val="0"/>
        <w:shd w:val="clear" w:color="auto" w:fill="auto"/>
        <w:bidi w:val="0"/>
        <w:spacing w:before="0" w:after="0" w:line="321" w:lineRule="exact"/>
        <w:ind w:left="300" w:right="0" w:firstLine="420"/>
        <w:jc w:val="both"/>
      </w:pPr>
      <w:r>
        <w:rPr>
          <w:color w:val="7C7C7C"/>
          <w:spacing w:val="0"/>
          <w:w w:val="100"/>
          <w:position w:val="0"/>
        </w:rPr>
        <w:t>路面材料特别是表面层材料，长期受到水文、温度、大气因素的作用，材料强度会下 降，材料性状会变化，如沥青面层老化，弹性、黏性、塑性逐渐丧失，最终路况恶化，导致 车辆运行质量下降。为此，路面必须保持较高的稳定性，即具有较低的温度、湿度敏感度。</w:t>
      </w:r>
    </w:p>
    <w:p>
      <w:pPr>
        <w:pStyle w:val="23"/>
        <w:keepNext w:val="0"/>
        <w:keepLines w:val="0"/>
        <w:widowControl w:val="0"/>
        <w:shd w:val="clear" w:color="auto" w:fill="auto"/>
        <w:tabs>
          <w:tab w:val="left" w:pos="1126"/>
        </w:tabs>
        <w:bidi w:val="0"/>
        <w:spacing w:before="0" w:after="0" w:line="321" w:lineRule="exact"/>
        <w:ind w:left="0" w:right="0" w:firstLine="720"/>
        <w:jc w:val="left"/>
      </w:pPr>
      <w:bookmarkStart w:id="75" w:name="bookmark75"/>
      <w:r>
        <w:rPr>
          <w:color w:val="7C7C7C"/>
          <w:spacing w:val="0"/>
          <w:w w:val="100"/>
          <w:position w:val="0"/>
        </w:rPr>
        <w:t>4</w:t>
      </w:r>
      <w:bookmarkEnd w:id="75"/>
      <w:r>
        <w:rPr>
          <w:color w:val="7C7C7C"/>
          <w:spacing w:val="0"/>
          <w:w w:val="100"/>
          <w:position w:val="0"/>
        </w:rPr>
        <w:t>）</w:t>
      </w:r>
      <w:r>
        <w:rPr>
          <w:color w:val="7C7C7C"/>
          <w:spacing w:val="0"/>
          <w:w w:val="100"/>
          <w:position w:val="0"/>
        </w:rPr>
        <w:tab/>
      </w:r>
      <w:r>
        <w:rPr>
          <w:color w:val="7C7C7C"/>
          <w:spacing w:val="0"/>
          <w:w w:val="100"/>
          <w:position w:val="0"/>
        </w:rPr>
        <w:t>抗滑能力：</w:t>
      </w:r>
    </w:p>
    <w:p>
      <w:pPr>
        <w:pStyle w:val="23"/>
        <w:keepNext w:val="0"/>
        <w:keepLines w:val="0"/>
        <w:widowControl w:val="0"/>
        <w:shd w:val="clear" w:color="auto" w:fill="auto"/>
        <w:bidi w:val="0"/>
        <w:spacing w:before="0" w:after="0" w:line="321" w:lineRule="exact"/>
        <w:ind w:left="300" w:right="0" w:firstLine="420"/>
        <w:jc w:val="both"/>
      </w:pPr>
      <w:r>
        <w:rPr>
          <w:color w:val="7C7C7C"/>
          <w:spacing w:val="0"/>
          <w:w w:val="100"/>
          <w:position w:val="0"/>
        </w:rPr>
        <w:t>光滑的路表面使车轮缺乏足够的附着力，汽车在雨雪天行驶或紧急制动或转弯时，车 轮易产生空转或溜滑危险，极有可能造成交通事故。因此，路表面应平整、密实、粗糙、 耐磨，具有较大的摩擦系数和较强的抗滑能力。路面抗滑能力强，可缩短汽车的制动距 离，降低发生交通安全事故的频率。</w:t>
      </w:r>
    </w:p>
    <w:p>
      <w:pPr>
        <w:pStyle w:val="23"/>
        <w:keepNext w:val="0"/>
        <w:keepLines w:val="0"/>
        <w:widowControl w:val="0"/>
        <w:shd w:val="clear" w:color="auto" w:fill="auto"/>
        <w:tabs>
          <w:tab w:val="left" w:pos="1126"/>
        </w:tabs>
        <w:bidi w:val="0"/>
        <w:spacing w:before="0" w:after="0" w:line="321" w:lineRule="exact"/>
        <w:ind w:left="0" w:right="0" w:firstLine="720"/>
        <w:jc w:val="left"/>
      </w:pPr>
      <w:bookmarkStart w:id="76" w:name="bookmark76"/>
      <w:r>
        <w:rPr>
          <w:color w:val="7C7C7C"/>
          <w:spacing w:val="0"/>
          <w:w w:val="100"/>
          <w:position w:val="0"/>
        </w:rPr>
        <w:t>5</w:t>
      </w:r>
      <w:bookmarkEnd w:id="76"/>
      <w:r>
        <w:rPr>
          <w:color w:val="7C7C7C"/>
          <w:spacing w:val="0"/>
          <w:w w:val="100"/>
          <w:position w:val="0"/>
        </w:rPr>
        <w:t>）</w:t>
      </w:r>
      <w:r>
        <w:rPr>
          <w:color w:val="7C7C7C"/>
          <w:spacing w:val="0"/>
          <w:w w:val="100"/>
          <w:position w:val="0"/>
        </w:rPr>
        <w:tab/>
      </w:r>
      <w:r>
        <w:rPr>
          <w:color w:val="7C7C7C"/>
          <w:spacing w:val="0"/>
          <w:w w:val="100"/>
          <w:position w:val="0"/>
        </w:rPr>
        <w:t>透水性：</w:t>
      </w:r>
    </w:p>
    <w:p>
      <w:pPr>
        <w:pStyle w:val="23"/>
        <w:keepNext w:val="0"/>
        <w:keepLines w:val="0"/>
        <w:widowControl w:val="0"/>
        <w:shd w:val="clear" w:color="auto" w:fill="auto"/>
        <w:bidi w:val="0"/>
        <w:spacing w:before="0" w:after="0" w:line="321" w:lineRule="exact"/>
        <w:ind w:left="300" w:right="0" w:firstLine="420"/>
        <w:jc w:val="both"/>
      </w:pPr>
      <w:r>
        <w:rPr>
          <w:color w:val="7C7C7C"/>
          <w:spacing w:val="0"/>
          <w:w w:val="100"/>
          <w:position w:val="0"/>
        </w:rPr>
        <w:t>一般情况下，城镇道路路面应具有不透水性，以防止水分渗入道路结构层和土基，致 使路面的使用功能丧失。</w:t>
      </w:r>
    </w:p>
    <w:p>
      <w:pPr>
        <w:pStyle w:val="23"/>
        <w:keepNext w:val="0"/>
        <w:keepLines w:val="0"/>
        <w:widowControl w:val="0"/>
        <w:shd w:val="clear" w:color="auto" w:fill="auto"/>
        <w:tabs>
          <w:tab w:val="left" w:pos="1126"/>
        </w:tabs>
        <w:bidi w:val="0"/>
        <w:spacing w:before="0" w:after="0" w:line="321" w:lineRule="exact"/>
        <w:ind w:left="0" w:right="0" w:firstLine="720"/>
        <w:jc w:val="left"/>
      </w:pPr>
      <w:bookmarkStart w:id="77" w:name="bookmark77"/>
      <w:r>
        <w:rPr>
          <w:color w:val="7C7C7C"/>
          <w:spacing w:val="0"/>
          <w:w w:val="100"/>
          <w:position w:val="0"/>
        </w:rPr>
        <w:t>6</w:t>
      </w:r>
      <w:bookmarkEnd w:id="77"/>
      <w:r>
        <w:rPr>
          <w:color w:val="7C7C7C"/>
          <w:spacing w:val="0"/>
          <w:w w:val="100"/>
          <w:position w:val="0"/>
        </w:rPr>
        <w:t>）</w:t>
      </w:r>
      <w:r>
        <w:rPr>
          <w:color w:val="7C7C7C"/>
          <w:spacing w:val="0"/>
          <w:w w:val="100"/>
          <w:position w:val="0"/>
        </w:rPr>
        <w:tab/>
      </w:r>
      <w:r>
        <w:rPr>
          <w:color w:val="7C7C7C"/>
          <w:spacing w:val="0"/>
          <w:w w:val="100"/>
          <w:position w:val="0"/>
        </w:rPr>
        <w:t>噪声量：</w:t>
      </w:r>
    </w:p>
    <w:p>
      <w:pPr>
        <w:pStyle w:val="23"/>
        <w:keepNext w:val="0"/>
        <w:keepLines w:val="0"/>
        <w:widowControl w:val="0"/>
        <w:shd w:val="clear" w:color="auto" w:fill="auto"/>
        <w:bidi w:val="0"/>
        <w:spacing w:before="0" w:after="0" w:line="321" w:lineRule="exact"/>
        <w:ind w:left="300" w:right="0" w:firstLine="420"/>
        <w:jc w:val="both"/>
      </w:pPr>
      <w:r>
        <w:rPr>
          <w:color w:val="7C7C7C"/>
          <w:spacing w:val="0"/>
          <w:w w:val="100"/>
          <w:position w:val="0"/>
        </w:rPr>
        <w:t>城市道路使用过程中产生的交通噪声，会使人们出行感到不舒适，也会使居民生活质 量下降。城市区域应尽量使用低噪声路面，为营造静谧的社会环境创造条件。</w:t>
      </w:r>
    </w:p>
    <w:p>
      <w:pPr>
        <w:pStyle w:val="23"/>
        <w:keepNext w:val="0"/>
        <w:keepLines w:val="0"/>
        <w:widowControl w:val="0"/>
        <w:shd w:val="clear" w:color="auto" w:fill="auto"/>
        <w:bidi w:val="0"/>
        <w:spacing w:before="0" w:after="180" w:line="321" w:lineRule="exact"/>
        <w:ind w:left="300" w:right="0" w:firstLine="420"/>
        <w:jc w:val="both"/>
      </w:pPr>
      <w:r>
        <w:rPr>
          <w:color w:val="7C7C7C"/>
          <w:spacing w:val="0"/>
          <w:w w:val="100"/>
          <w:position w:val="0"/>
        </w:rPr>
        <w:t>近年我国城市开始修筑降噪排水路面，以提高城市道路的使用功能和减少城市交通噪 声。降噪排水路面的面层结构组合一般为：上面（磨耗层）层采用</w:t>
      </w:r>
      <w:r>
        <w:rPr>
          <w:color w:val="7C7C7C"/>
          <w:spacing w:val="0"/>
          <w:w w:val="100"/>
          <w:position w:val="0"/>
          <w:lang w:val="en-US" w:eastAsia="en-US" w:bidi="en-US"/>
        </w:rPr>
        <w:t>OGFC</w:t>
      </w:r>
      <w:r>
        <w:rPr>
          <w:color w:val="7C7C7C"/>
          <w:spacing w:val="0"/>
          <w:w w:val="100"/>
          <w:position w:val="0"/>
        </w:rPr>
        <w:t>沥青混合料，中 面层、下（底）面层等采用密级配沥青混合料。这种组合既满足沥青路面强度高、高低温 性能好和平整密实等路用功能，又实现了城市道路排水降噪功能。</w:t>
      </w:r>
    </w:p>
    <w:p>
      <w:pPr>
        <w:pStyle w:val="23"/>
        <w:keepNext w:val="0"/>
        <w:keepLines w:val="0"/>
        <w:widowControl w:val="0"/>
        <w:shd w:val="clear" w:color="auto" w:fill="auto"/>
        <w:bidi w:val="0"/>
        <w:spacing w:before="0" w:after="80" w:line="341" w:lineRule="exact"/>
        <w:ind w:left="0" w:right="0" w:firstLine="300"/>
        <w:jc w:val="left"/>
      </w:pPr>
      <w:r>
        <w:rPr>
          <w:rFonts w:ascii="Times New Roman" w:hAnsi="Times New Roman" w:eastAsia="Times New Roman" w:cs="Times New Roman"/>
          <w:b/>
          <w:bCs/>
          <w:color w:val="7C7C7C"/>
          <w:spacing w:val="0"/>
          <w:w w:val="100"/>
          <w:position w:val="0"/>
          <w:lang w:val="en-US" w:eastAsia="en-US" w:bidi="en-US"/>
        </w:rPr>
        <w:t>1K4H013</w:t>
      </w:r>
      <w:r>
        <w:rPr>
          <w:color w:val="7C7C7C"/>
          <w:spacing w:val="0"/>
          <w:w w:val="100"/>
          <w:position w:val="0"/>
        </w:rPr>
        <w:t>水泥混凝上路而构造特点</w:t>
      </w:r>
    </w:p>
    <w:p>
      <w:pPr>
        <w:pStyle w:val="23"/>
        <w:keepNext w:val="0"/>
        <w:keepLines w:val="0"/>
        <w:widowControl w:val="0"/>
        <w:shd w:val="clear" w:color="auto" w:fill="auto"/>
        <w:bidi w:val="0"/>
        <w:spacing w:before="0" w:after="0" w:line="341" w:lineRule="exact"/>
        <w:ind w:left="720" w:right="0" w:firstLine="0"/>
        <w:jc w:val="left"/>
      </w:pPr>
      <w:r>
        <w:rPr>
          <w:color w:val="7C7C7C"/>
          <w:spacing w:val="0"/>
          <w:w w:val="100"/>
          <w:position w:val="0"/>
        </w:rPr>
        <w:t>水泥混凝土路面结构的组成包括路基（详见本书</w:t>
      </w:r>
      <w:r>
        <w:rPr>
          <w:color w:val="7C7C7C"/>
          <w:spacing w:val="0"/>
          <w:w w:val="100"/>
          <w:position w:val="0"/>
          <w:lang w:val="en-US" w:eastAsia="en-US" w:bidi="en-US"/>
        </w:rPr>
        <w:t>1K411012</w:t>
      </w:r>
      <w:r>
        <w:rPr>
          <w:color w:val="7C7C7C"/>
          <w:spacing w:val="0"/>
          <w:w w:val="100"/>
          <w:position w:val="0"/>
        </w:rPr>
        <w:t xml:space="preserve">条）、垫层、基层以及面层。 </w:t>
      </w:r>
      <w:r>
        <w:rPr>
          <w:color w:val="7C7C7C"/>
          <w:spacing w:val="0"/>
          <w:w w:val="100"/>
          <w:position w:val="0"/>
          <w:lang w:val="en-US" w:eastAsia="en-US" w:bidi="en-US"/>
        </w:rPr>
        <w:t>—</w:t>
      </w:r>
      <w:r>
        <w:rPr>
          <w:color w:val="7C7C7C"/>
          <w:spacing w:val="0"/>
          <w:w w:val="100"/>
          <w:position w:val="0"/>
        </w:rPr>
        <w:t>、构造特点</w:t>
      </w:r>
    </w:p>
    <w:p>
      <w:pPr>
        <w:pStyle w:val="23"/>
        <w:keepNext w:val="0"/>
        <w:keepLines w:val="0"/>
        <w:widowControl w:val="0"/>
        <w:shd w:val="clear" w:color="auto" w:fill="auto"/>
        <w:bidi w:val="0"/>
        <w:spacing w:before="0" w:after="0" w:line="341" w:lineRule="exact"/>
        <w:ind w:left="0" w:right="0" w:firstLine="800"/>
        <w:jc w:val="left"/>
      </w:pPr>
      <w:bookmarkStart w:id="78" w:name="bookmark78"/>
      <w:r>
        <w:rPr>
          <w:color w:val="7C7C7C"/>
          <w:spacing w:val="0"/>
          <w:w w:val="100"/>
          <w:position w:val="0"/>
        </w:rPr>
        <w:t>（</w:t>
      </w:r>
      <w:bookmarkEnd w:id="78"/>
      <w:r>
        <w:rPr>
          <w:color w:val="7C7C7C"/>
          <w:spacing w:val="0"/>
          <w:w w:val="100"/>
          <w:position w:val="0"/>
        </w:rPr>
        <w:t>一）垫层</w:t>
      </w:r>
    </w:p>
    <w:p>
      <w:pPr>
        <w:pStyle w:val="23"/>
        <w:keepNext w:val="0"/>
        <w:keepLines w:val="0"/>
        <w:widowControl w:val="0"/>
        <w:shd w:val="clear" w:color="auto" w:fill="auto"/>
        <w:bidi w:val="0"/>
        <w:spacing w:before="0" w:after="0" w:line="341" w:lineRule="exact"/>
        <w:ind w:left="0" w:right="0" w:firstLine="720"/>
        <w:jc w:val="both"/>
      </w:pPr>
      <w:r>
        <w:rPr>
          <w:color w:val="7C7C7C"/>
          <w:spacing w:val="0"/>
          <w:w w:val="100"/>
          <w:position w:val="0"/>
        </w:rPr>
        <w:t xml:space="preserve">在温度和湿度状况不良的环境下，水泥混凝土道路应设置垫层，以改善路面的使用 </w:t>
      </w:r>
      <w:r>
        <w:rPr>
          <w:spacing w:val="0"/>
          <w:w w:val="100"/>
          <w:position w:val="0"/>
        </w:rPr>
        <w:t>性能。</w:t>
      </w:r>
    </w:p>
    <w:p>
      <w:pPr>
        <w:pStyle w:val="23"/>
        <w:keepNext w:val="0"/>
        <w:keepLines w:val="0"/>
        <w:widowControl w:val="0"/>
        <w:shd w:val="clear" w:color="auto" w:fill="auto"/>
        <w:tabs>
          <w:tab w:val="left" w:pos="2228"/>
        </w:tabs>
        <w:bidi w:val="0"/>
        <w:spacing w:before="0" w:after="0" w:line="325" w:lineRule="exact"/>
        <w:ind w:left="1220" w:right="0" w:firstLine="520"/>
        <w:jc w:val="both"/>
      </w:pPr>
      <w:bookmarkStart w:id="79" w:name="bookmark79"/>
      <w:r>
        <w:rPr>
          <w:spacing w:val="0"/>
          <w:w w:val="100"/>
          <w:position w:val="0"/>
        </w:rPr>
        <w:t>（</w:t>
      </w:r>
      <w:bookmarkEnd w:id="79"/>
      <w:r>
        <w:rPr>
          <w:spacing w:val="0"/>
          <w:w w:val="100"/>
          <w:position w:val="0"/>
        </w:rPr>
        <w:t>1）</w:t>
      </w:r>
      <w:r>
        <w:rPr>
          <w:spacing w:val="0"/>
          <w:w w:val="100"/>
          <w:position w:val="0"/>
        </w:rPr>
        <w:tab/>
      </w:r>
      <w:r>
        <w:rPr>
          <w:spacing w:val="0"/>
          <w:w w:val="100"/>
          <w:position w:val="0"/>
        </w:rPr>
        <w:t>在季节性冰冻地区，道路结构设计总厚度小于最小防冻厚度要求时，根据路基 干湿类型和路基填料的特点设置垫层，其差值即是垫层的厚度。水文地质条件不良的土质 路堑，路基土湿度较大时，宜设置排水垫层。路基可能产生不均匀沉降或不均匀变形时， 宜加设半刚性垫层。</w:t>
      </w:r>
    </w:p>
    <w:p>
      <w:pPr>
        <w:pStyle w:val="23"/>
        <w:keepNext w:val="0"/>
        <w:keepLines w:val="0"/>
        <w:widowControl w:val="0"/>
        <w:shd w:val="clear" w:color="auto" w:fill="auto"/>
        <w:tabs>
          <w:tab w:val="left" w:pos="2219"/>
        </w:tabs>
        <w:bidi w:val="0"/>
        <w:spacing w:before="0" w:after="0" w:line="318" w:lineRule="exact"/>
        <w:ind w:left="1720" w:right="0" w:firstLine="0"/>
        <w:jc w:val="both"/>
      </w:pPr>
      <w:bookmarkStart w:id="80" w:name="bookmark80"/>
      <w:r>
        <w:rPr>
          <w:spacing w:val="0"/>
          <w:w w:val="100"/>
          <w:position w:val="0"/>
        </w:rPr>
        <w:t>（</w:t>
      </w:r>
      <w:bookmarkEnd w:id="80"/>
      <w:r>
        <w:rPr>
          <w:spacing w:val="0"/>
          <w:w w:val="100"/>
          <w:position w:val="0"/>
        </w:rPr>
        <w:t>2）</w:t>
      </w:r>
      <w:r>
        <w:rPr>
          <w:spacing w:val="0"/>
          <w:w w:val="100"/>
          <w:position w:val="0"/>
        </w:rPr>
        <w:tab/>
      </w:r>
      <w:r>
        <w:rPr>
          <w:spacing w:val="0"/>
          <w:w w:val="100"/>
          <w:position w:val="0"/>
        </w:rPr>
        <w:t>垫层的宽度应与路基宽度相同，其最小厚度为</w:t>
      </w:r>
      <w:r>
        <w:rPr>
          <w:spacing w:val="0"/>
          <w:w w:val="100"/>
          <w:position w:val="0"/>
          <w:lang w:val="en-US" w:eastAsia="en-US" w:bidi="en-US"/>
        </w:rPr>
        <w:t>150mm。</w:t>
      </w:r>
    </w:p>
    <w:p>
      <w:pPr>
        <w:pStyle w:val="23"/>
        <w:keepNext w:val="0"/>
        <w:keepLines w:val="0"/>
        <w:widowControl w:val="0"/>
        <w:shd w:val="clear" w:color="auto" w:fill="auto"/>
        <w:tabs>
          <w:tab w:val="left" w:pos="2223"/>
        </w:tabs>
        <w:bidi w:val="0"/>
        <w:spacing w:before="0" w:after="0" w:line="318" w:lineRule="exact"/>
        <w:ind w:left="1220" w:right="0" w:firstLine="520"/>
        <w:jc w:val="both"/>
      </w:pPr>
      <w:bookmarkStart w:id="81" w:name="bookmark81"/>
      <w:r>
        <w:rPr>
          <w:spacing w:val="0"/>
          <w:w w:val="100"/>
          <w:position w:val="0"/>
        </w:rPr>
        <w:t>（</w:t>
      </w:r>
      <w:bookmarkEnd w:id="81"/>
      <w:r>
        <w:rPr>
          <w:spacing w:val="0"/>
          <w:w w:val="100"/>
          <w:position w:val="0"/>
        </w:rPr>
        <w:t>3）</w:t>
      </w:r>
      <w:r>
        <w:rPr>
          <w:spacing w:val="0"/>
          <w:w w:val="100"/>
          <w:position w:val="0"/>
        </w:rPr>
        <w:tab/>
      </w:r>
      <w:r>
        <w:rPr>
          <w:spacing w:val="0"/>
          <w:w w:val="100"/>
          <w:position w:val="0"/>
        </w:rPr>
        <w:t>防冻垫层和排水垫层宜采用砂、砂砾等颗粒材料。半刚性垫层宜采用低剂量水 泥、石灰等无机结合稳定粒料或土类材料。</w:t>
      </w:r>
    </w:p>
    <w:p>
      <w:pPr>
        <w:pStyle w:val="23"/>
        <w:keepNext w:val="0"/>
        <w:keepLines w:val="0"/>
        <w:widowControl w:val="0"/>
        <w:shd w:val="clear" w:color="auto" w:fill="auto"/>
        <w:tabs>
          <w:tab w:val="left" w:pos="2315"/>
        </w:tabs>
        <w:bidi w:val="0"/>
        <w:spacing w:before="0" w:after="0" w:line="318" w:lineRule="exact"/>
        <w:ind w:left="1720" w:right="0" w:firstLine="0"/>
        <w:jc w:val="both"/>
      </w:pPr>
      <w:bookmarkStart w:id="82" w:name="bookmark82"/>
      <w:r>
        <w:rPr>
          <w:spacing w:val="0"/>
          <w:w w:val="100"/>
          <w:position w:val="0"/>
        </w:rPr>
        <w:t>（</w:t>
      </w:r>
      <w:bookmarkEnd w:id="82"/>
      <w:r>
        <w:rPr>
          <w:spacing w:val="0"/>
          <w:w w:val="100"/>
          <w:position w:val="0"/>
        </w:rPr>
        <w:t>二）</w:t>
      </w:r>
      <w:r>
        <w:rPr>
          <w:spacing w:val="0"/>
          <w:w w:val="100"/>
          <w:position w:val="0"/>
        </w:rPr>
        <w:tab/>
      </w:r>
      <w:r>
        <w:rPr>
          <w:spacing w:val="0"/>
          <w:w w:val="100"/>
          <w:position w:val="0"/>
        </w:rPr>
        <w:t>基层</w:t>
      </w:r>
    </w:p>
    <w:p>
      <w:pPr>
        <w:pStyle w:val="23"/>
        <w:keepNext w:val="0"/>
        <w:keepLines w:val="0"/>
        <w:widowControl w:val="0"/>
        <w:shd w:val="clear" w:color="auto" w:fill="auto"/>
        <w:tabs>
          <w:tab w:val="left" w:pos="2237"/>
        </w:tabs>
        <w:bidi w:val="0"/>
        <w:spacing w:before="0" w:after="0" w:line="318" w:lineRule="exact"/>
        <w:ind w:left="1220" w:right="0" w:firstLine="520"/>
        <w:jc w:val="left"/>
      </w:pPr>
      <w:bookmarkStart w:id="83" w:name="bookmark83"/>
      <w:r>
        <w:rPr>
          <w:spacing w:val="0"/>
          <w:w w:val="100"/>
          <w:position w:val="0"/>
        </w:rPr>
        <w:t>（</w:t>
      </w:r>
      <w:bookmarkEnd w:id="83"/>
      <w:r>
        <w:rPr>
          <w:spacing w:val="0"/>
          <w:w w:val="100"/>
          <w:position w:val="0"/>
        </w:rPr>
        <w:t>1）</w:t>
      </w:r>
      <w:r>
        <w:rPr>
          <w:spacing w:val="0"/>
          <w:w w:val="100"/>
          <w:position w:val="0"/>
        </w:rPr>
        <w:tab/>
      </w:r>
      <w:r>
        <w:rPr>
          <w:spacing w:val="0"/>
          <w:w w:val="100"/>
          <w:position w:val="0"/>
        </w:rPr>
        <w:t>水泥混凝土道路基层作用：防止或减轻由于唧泥导致的板底脱空和错台等病 害；与垫层共同作用，可控制或减少路基不均匀冻胀或体积变形对混凝土面层产生的不利 影响；为混凝土面层提供稳定而坚实的基础，并改善接缝的传荷能力。</w:t>
      </w:r>
    </w:p>
    <w:p>
      <w:pPr>
        <w:pStyle w:val="23"/>
        <w:keepNext w:val="0"/>
        <w:keepLines w:val="0"/>
        <w:widowControl w:val="0"/>
        <w:shd w:val="clear" w:color="auto" w:fill="auto"/>
        <w:tabs>
          <w:tab w:val="left" w:pos="2242"/>
        </w:tabs>
        <w:bidi w:val="0"/>
        <w:spacing w:before="0" w:after="0" w:line="318" w:lineRule="exact"/>
        <w:ind w:left="1220" w:right="0" w:firstLine="520"/>
        <w:jc w:val="left"/>
      </w:pPr>
      <w:bookmarkStart w:id="84" w:name="bookmark84"/>
      <w:r>
        <w:rPr>
          <w:spacing w:val="0"/>
          <w:w w:val="100"/>
          <w:position w:val="0"/>
        </w:rPr>
        <w:t>（</w:t>
      </w:r>
      <w:bookmarkEnd w:id="84"/>
      <w:r>
        <w:rPr>
          <w:spacing w:val="0"/>
          <w:w w:val="100"/>
          <w:position w:val="0"/>
        </w:rPr>
        <w:t>2）</w:t>
      </w:r>
      <w:r>
        <w:rPr>
          <w:spacing w:val="0"/>
          <w:w w:val="100"/>
          <w:position w:val="0"/>
        </w:rPr>
        <w:tab/>
      </w:r>
      <w:r>
        <w:rPr>
          <w:spacing w:val="0"/>
          <w:w w:val="100"/>
          <w:position w:val="0"/>
        </w:rPr>
        <w:t>基层材料的选用原则：根据道路交通等级和路基抗冲刷能力来选择基层材料。 特重交通宜选用贫混凝土、碾压混凝土或沥青混凝土；重交通道路宜选用水泥稳定粒料或 沥青稳定碎石；中、轻交通道路宜选择水泥或石灰粉煤灰稳定粒料或级配粒料。湿润和多 雨地区，繁重交通路段宜采用排水基层。</w:t>
      </w:r>
    </w:p>
    <w:p>
      <w:pPr>
        <w:pStyle w:val="23"/>
        <w:keepNext w:val="0"/>
        <w:keepLines w:val="0"/>
        <w:widowControl w:val="0"/>
        <w:shd w:val="clear" w:color="auto" w:fill="auto"/>
        <w:tabs>
          <w:tab w:val="left" w:pos="2237"/>
        </w:tabs>
        <w:bidi w:val="0"/>
        <w:spacing w:before="0" w:after="0" w:line="318" w:lineRule="exact"/>
        <w:ind w:left="1220" w:right="0" w:firstLine="520"/>
        <w:jc w:val="left"/>
      </w:pPr>
      <w:bookmarkStart w:id="85" w:name="bookmark85"/>
      <w:r>
        <w:rPr>
          <w:spacing w:val="0"/>
          <w:w w:val="100"/>
          <w:position w:val="0"/>
        </w:rPr>
        <w:t>（</w:t>
      </w:r>
      <w:bookmarkEnd w:id="85"/>
      <w:r>
        <w:rPr>
          <w:spacing w:val="0"/>
          <w:w w:val="100"/>
          <w:position w:val="0"/>
        </w:rPr>
        <w:t>3）</w:t>
      </w:r>
      <w:r>
        <w:rPr>
          <w:spacing w:val="0"/>
          <w:w w:val="100"/>
          <w:position w:val="0"/>
        </w:rPr>
        <w:tab/>
      </w:r>
      <w:r>
        <w:rPr>
          <w:spacing w:val="0"/>
          <w:w w:val="100"/>
          <w:position w:val="0"/>
        </w:rPr>
        <w:t xml:space="preserve">基层的宽度应根据混凝土面层施工方式的不同，比混凝土面层每侧至少宽出 </w:t>
      </w:r>
      <w:r>
        <w:rPr>
          <w:spacing w:val="0"/>
          <w:w w:val="100"/>
          <w:position w:val="0"/>
          <w:lang w:val="en-US" w:eastAsia="en-US" w:bidi="en-US"/>
        </w:rPr>
        <w:t xml:space="preserve">300mm </w:t>
      </w:r>
      <w:r>
        <w:rPr>
          <w:spacing w:val="0"/>
          <w:w w:val="100"/>
          <w:position w:val="0"/>
        </w:rPr>
        <w:t>（小型机具施工时）或</w:t>
      </w:r>
      <w:r>
        <w:rPr>
          <w:spacing w:val="0"/>
          <w:w w:val="100"/>
          <w:position w:val="0"/>
          <w:lang w:val="en-US" w:eastAsia="en-US" w:bidi="en-US"/>
        </w:rPr>
        <w:t xml:space="preserve">500mm </w:t>
      </w:r>
      <w:r>
        <w:rPr>
          <w:spacing w:val="0"/>
          <w:w w:val="100"/>
          <w:position w:val="0"/>
        </w:rPr>
        <w:t>（轨模式摊铺机施工时）或</w:t>
      </w:r>
      <w:r>
        <w:rPr>
          <w:spacing w:val="0"/>
          <w:w w:val="100"/>
          <w:position w:val="0"/>
          <w:lang w:val="en-US" w:eastAsia="en-US" w:bidi="en-US"/>
        </w:rPr>
        <w:t xml:space="preserve">650mm </w:t>
      </w:r>
      <w:r>
        <w:rPr>
          <w:spacing w:val="0"/>
          <w:w w:val="100"/>
          <w:position w:val="0"/>
        </w:rPr>
        <w:t>（滑模式摊铺机施 工时）。</w:t>
      </w:r>
    </w:p>
    <w:p>
      <w:pPr>
        <w:pStyle w:val="23"/>
        <w:keepNext w:val="0"/>
        <w:keepLines w:val="0"/>
        <w:widowControl w:val="0"/>
        <w:shd w:val="clear" w:color="auto" w:fill="auto"/>
        <w:tabs>
          <w:tab w:val="left" w:pos="2233"/>
        </w:tabs>
        <w:bidi w:val="0"/>
        <w:spacing w:before="0" w:after="0" w:line="318" w:lineRule="exact"/>
        <w:ind w:left="1720" w:right="0" w:firstLine="0"/>
        <w:jc w:val="both"/>
      </w:pPr>
      <w:bookmarkStart w:id="86" w:name="bookmark86"/>
      <w:r>
        <w:rPr>
          <w:spacing w:val="0"/>
          <w:w w:val="100"/>
          <w:position w:val="0"/>
        </w:rPr>
        <w:t>（</w:t>
      </w:r>
      <w:bookmarkEnd w:id="86"/>
      <w:r>
        <w:rPr>
          <w:spacing w:val="0"/>
          <w:w w:val="100"/>
          <w:position w:val="0"/>
        </w:rPr>
        <w:t>4）</w:t>
      </w:r>
      <w:r>
        <w:rPr>
          <w:spacing w:val="0"/>
          <w:w w:val="100"/>
          <w:position w:val="0"/>
        </w:rPr>
        <w:tab/>
      </w:r>
      <w:r>
        <w:rPr>
          <w:spacing w:val="0"/>
          <w:w w:val="100"/>
          <w:position w:val="0"/>
        </w:rPr>
        <w:t>各类基层结构性能、施工或排水要求不同，厚度也不同。</w:t>
      </w:r>
    </w:p>
    <w:p>
      <w:pPr>
        <w:pStyle w:val="23"/>
        <w:keepNext w:val="0"/>
        <w:keepLines w:val="0"/>
        <w:widowControl w:val="0"/>
        <w:shd w:val="clear" w:color="auto" w:fill="auto"/>
        <w:tabs>
          <w:tab w:val="left" w:pos="2228"/>
        </w:tabs>
        <w:bidi w:val="0"/>
        <w:spacing w:before="0" w:after="0" w:line="318" w:lineRule="exact"/>
        <w:ind w:left="1220" w:right="0" w:firstLine="520"/>
        <w:jc w:val="both"/>
      </w:pPr>
      <w:bookmarkStart w:id="87" w:name="bookmark87"/>
      <w:r>
        <w:rPr>
          <w:spacing w:val="0"/>
          <w:w w:val="100"/>
          <w:position w:val="0"/>
        </w:rPr>
        <w:t>（</w:t>
      </w:r>
      <w:bookmarkEnd w:id="87"/>
      <w:r>
        <w:rPr>
          <w:spacing w:val="0"/>
          <w:w w:val="100"/>
          <w:position w:val="0"/>
        </w:rPr>
        <w:t>5）</w:t>
      </w:r>
      <w:r>
        <w:rPr>
          <w:spacing w:val="0"/>
          <w:w w:val="100"/>
          <w:position w:val="0"/>
        </w:rPr>
        <w:tab/>
      </w:r>
      <w:r>
        <w:rPr>
          <w:spacing w:val="0"/>
          <w:w w:val="100"/>
          <w:position w:val="0"/>
        </w:rPr>
        <w:t>为防止下渗水影响路基，排水基层下应设置由水泥稳定粒料或密级配粒料组成 的不透水底基层，底基层顶面宜铺设沥青封层或防水土工织物。</w:t>
      </w:r>
    </w:p>
    <w:p>
      <w:pPr>
        <w:pStyle w:val="23"/>
        <w:keepNext w:val="0"/>
        <w:keepLines w:val="0"/>
        <w:widowControl w:val="0"/>
        <w:shd w:val="clear" w:color="auto" w:fill="auto"/>
        <w:tabs>
          <w:tab w:val="left" w:pos="2233"/>
        </w:tabs>
        <w:bidi w:val="0"/>
        <w:spacing w:before="0" w:after="0" w:line="318" w:lineRule="exact"/>
        <w:ind w:left="1720" w:right="0" w:firstLine="0"/>
        <w:jc w:val="both"/>
      </w:pPr>
      <w:bookmarkStart w:id="88" w:name="bookmark88"/>
      <w:r>
        <w:rPr>
          <w:spacing w:val="0"/>
          <w:w w:val="100"/>
          <w:position w:val="0"/>
        </w:rPr>
        <w:t>（</w:t>
      </w:r>
      <w:bookmarkEnd w:id="88"/>
      <w:r>
        <w:rPr>
          <w:spacing w:val="0"/>
          <w:w w:val="100"/>
          <w:position w:val="0"/>
        </w:rPr>
        <w:t>6）</w:t>
      </w:r>
      <w:r>
        <w:rPr>
          <w:spacing w:val="0"/>
          <w:w w:val="100"/>
          <w:position w:val="0"/>
        </w:rPr>
        <w:tab/>
      </w:r>
      <w:r>
        <w:rPr>
          <w:spacing w:val="0"/>
          <w:w w:val="100"/>
          <w:position w:val="0"/>
        </w:rPr>
        <w:t>碾压混凝土基层应设置与混凝土面层相对应的接缝。</w:t>
      </w:r>
    </w:p>
    <w:p>
      <w:pPr>
        <w:pStyle w:val="23"/>
        <w:keepNext w:val="0"/>
        <w:keepLines w:val="0"/>
        <w:widowControl w:val="0"/>
        <w:shd w:val="clear" w:color="auto" w:fill="auto"/>
        <w:tabs>
          <w:tab w:val="left" w:pos="2315"/>
        </w:tabs>
        <w:bidi w:val="0"/>
        <w:spacing w:before="0" w:after="0" w:line="318" w:lineRule="exact"/>
        <w:ind w:left="1720" w:right="0" w:firstLine="0"/>
        <w:jc w:val="both"/>
      </w:pPr>
      <w:bookmarkStart w:id="89" w:name="bookmark89"/>
      <w:r>
        <w:rPr>
          <w:spacing w:val="0"/>
          <w:w w:val="100"/>
          <w:position w:val="0"/>
        </w:rPr>
        <w:t>（</w:t>
      </w:r>
      <w:bookmarkEnd w:id="89"/>
      <w:r>
        <w:rPr>
          <w:spacing w:val="0"/>
          <w:w w:val="100"/>
          <w:position w:val="0"/>
        </w:rPr>
        <w:t>三）</w:t>
      </w:r>
      <w:r>
        <w:rPr>
          <w:spacing w:val="0"/>
          <w:w w:val="100"/>
          <w:position w:val="0"/>
        </w:rPr>
        <w:tab/>
      </w:r>
      <w:r>
        <w:rPr>
          <w:spacing w:val="0"/>
          <w:w w:val="100"/>
          <w:position w:val="0"/>
        </w:rPr>
        <w:t>面层</w:t>
      </w:r>
    </w:p>
    <w:p>
      <w:pPr>
        <w:pStyle w:val="23"/>
        <w:keepNext w:val="0"/>
        <w:keepLines w:val="0"/>
        <w:widowControl w:val="0"/>
        <w:shd w:val="clear" w:color="auto" w:fill="auto"/>
        <w:bidi w:val="0"/>
        <w:spacing w:before="0" w:after="0" w:line="318" w:lineRule="exact"/>
        <w:ind w:left="1220" w:right="0" w:firstLine="520"/>
        <w:jc w:val="both"/>
      </w:pPr>
      <w:r>
        <w:rPr>
          <w:spacing w:val="0"/>
          <w:w w:val="100"/>
          <w:position w:val="0"/>
        </w:rPr>
        <w:t>（1 ）面层混凝土通常分为普通（素）混凝土、钢筋混凝土、连续配筋混凝土、预应 力混凝土等。目前我国多采用普通（素）混凝土。水泥混凝土面层应具有足够的强度、耐 久性（抗冻性），表面抗滑、耐磨、平整。</w:t>
      </w:r>
    </w:p>
    <w:p>
      <w:pPr>
        <w:pStyle w:val="23"/>
        <w:keepNext w:val="0"/>
        <w:keepLines w:val="0"/>
        <w:widowControl w:val="0"/>
        <w:shd w:val="clear" w:color="auto" w:fill="auto"/>
        <w:tabs>
          <w:tab w:val="left" w:pos="2223"/>
        </w:tabs>
        <w:bidi w:val="0"/>
        <w:spacing w:before="0" w:after="0" w:line="318" w:lineRule="exact"/>
        <w:ind w:left="1220" w:right="0" w:firstLine="520"/>
        <w:jc w:val="both"/>
      </w:pPr>
      <w:bookmarkStart w:id="90" w:name="bookmark90"/>
      <w:r>
        <w:rPr>
          <w:spacing w:val="0"/>
          <w:w w:val="100"/>
          <w:position w:val="0"/>
        </w:rPr>
        <w:t>（</w:t>
      </w:r>
      <w:bookmarkEnd w:id="90"/>
      <w:r>
        <w:rPr>
          <w:spacing w:val="0"/>
          <w:w w:val="100"/>
          <w:position w:val="0"/>
        </w:rPr>
        <w:t>2）</w:t>
      </w:r>
      <w:r>
        <w:rPr>
          <w:spacing w:val="0"/>
          <w:w w:val="100"/>
          <w:position w:val="0"/>
        </w:rPr>
        <w:tab/>
      </w:r>
      <w:r>
        <w:rPr>
          <w:spacing w:val="0"/>
          <w:w w:val="100"/>
          <w:position w:val="0"/>
        </w:rPr>
        <w:t>混凝土面层在温度变化影响下会产生胀缩。为防止胀缩作用导致裂缝或翘曲， 混凝土面层设有垂直相交的纵向和横向接缝，形成一块块矩形板。一般相邻的接缝对齐， 不错缝。每块矩形板的板长按面层类型、厚度并由应力计算确定。</w:t>
      </w:r>
    </w:p>
    <w:p>
      <w:pPr>
        <w:pStyle w:val="23"/>
        <w:keepNext w:val="0"/>
        <w:keepLines w:val="0"/>
        <w:widowControl w:val="0"/>
        <w:shd w:val="clear" w:color="auto" w:fill="auto"/>
        <w:tabs>
          <w:tab w:val="left" w:pos="2237"/>
        </w:tabs>
        <w:bidi w:val="0"/>
        <w:spacing w:before="0" w:after="0" w:line="318" w:lineRule="exact"/>
        <w:ind w:left="1220" w:right="0" w:firstLine="520"/>
        <w:jc w:val="both"/>
      </w:pPr>
      <w:bookmarkStart w:id="91" w:name="bookmark91"/>
      <w:r>
        <w:rPr>
          <w:spacing w:val="0"/>
          <w:w w:val="100"/>
          <w:position w:val="0"/>
        </w:rPr>
        <w:t>（</w:t>
      </w:r>
      <w:bookmarkEnd w:id="91"/>
      <w:r>
        <w:rPr>
          <w:spacing w:val="0"/>
          <w:w w:val="100"/>
          <w:position w:val="0"/>
        </w:rPr>
        <w:t>3）</w:t>
      </w:r>
      <w:r>
        <w:rPr>
          <w:spacing w:val="0"/>
          <w:w w:val="100"/>
          <w:position w:val="0"/>
        </w:rPr>
        <w:tab/>
      </w:r>
      <w:r>
        <w:rPr>
          <w:spacing w:val="0"/>
          <w:w w:val="100"/>
          <w:position w:val="0"/>
        </w:rPr>
        <w:t>纵向接缝是根据路面宽度和施工铺筑宽度设置。一次铺筑宽度小于路面宽度 时，应设置带拉杆的平缝形式的纵向施工缝。一次铺筑宽度大于</w:t>
      </w:r>
      <w:r>
        <w:rPr>
          <w:spacing w:val="0"/>
          <w:w w:val="100"/>
          <w:position w:val="0"/>
          <w:lang w:val="en-US" w:eastAsia="en-US" w:bidi="en-US"/>
        </w:rPr>
        <w:t>4.5m</w:t>
      </w:r>
      <w:r>
        <w:rPr>
          <w:spacing w:val="0"/>
          <w:w w:val="100"/>
          <w:position w:val="0"/>
        </w:rPr>
        <w:t>时，应设置带拉杆的 假缝形式的纵向缩缝，纵缝应与线路中线平行。</w:t>
      </w:r>
    </w:p>
    <w:p>
      <w:pPr>
        <w:pStyle w:val="23"/>
        <w:keepNext w:val="0"/>
        <w:keepLines w:val="0"/>
        <w:widowControl w:val="0"/>
        <w:shd w:val="clear" w:color="auto" w:fill="auto"/>
        <w:bidi w:val="0"/>
        <w:spacing w:before="0" w:after="0" w:line="318" w:lineRule="exact"/>
        <w:ind w:left="1220" w:right="0" w:firstLine="420"/>
        <w:jc w:val="both"/>
      </w:pPr>
      <w:r>
        <w:rPr>
          <w:spacing w:val="0"/>
          <w:w w:val="100"/>
          <w:position w:val="0"/>
        </w:rPr>
        <w:t>横向接缝可分为横向缩缝、胀缝和横向施工缝。横向施工缝尽可能选在缩缝或胀缝 处。快速路、主干路的横向胀缝应加设传力杆；在邻近桥梁或其他固定构筑物处、板厚改 变处、小半径平曲线等处，应设置胀缝。</w:t>
      </w:r>
    </w:p>
    <w:p>
      <w:pPr>
        <w:pStyle w:val="23"/>
        <w:keepNext w:val="0"/>
        <w:keepLines w:val="0"/>
        <w:widowControl w:val="0"/>
        <w:shd w:val="clear" w:color="auto" w:fill="auto"/>
        <w:tabs>
          <w:tab w:val="left" w:pos="2242"/>
        </w:tabs>
        <w:bidi w:val="0"/>
        <w:spacing w:before="0" w:after="0" w:line="318" w:lineRule="exact"/>
        <w:ind w:left="1220" w:right="0" w:firstLine="520"/>
        <w:jc w:val="both"/>
      </w:pPr>
      <w:bookmarkStart w:id="92" w:name="bookmark92"/>
      <w:r>
        <w:rPr>
          <w:spacing w:val="0"/>
          <w:w w:val="100"/>
          <w:position w:val="0"/>
        </w:rPr>
        <w:t>（</w:t>
      </w:r>
      <w:bookmarkEnd w:id="92"/>
      <w:r>
        <w:rPr>
          <w:spacing w:val="0"/>
          <w:w w:val="100"/>
          <w:position w:val="0"/>
        </w:rPr>
        <w:t>4）</w:t>
      </w:r>
      <w:r>
        <w:rPr>
          <w:spacing w:val="0"/>
          <w:w w:val="100"/>
          <w:position w:val="0"/>
        </w:rPr>
        <w:tab/>
      </w:r>
      <w:r>
        <w:rPr>
          <w:spacing w:val="0"/>
          <w:w w:val="100"/>
          <w:position w:val="0"/>
        </w:rPr>
        <w:t>对于特重及重交通等级的混凝土路面，横向胀缝、缩缝均设置传力杆。在自由 边处，承受繁重交通的胀缝、施工缝，小于90。的面层角隅，下穿市政管线路段，以及雨 水口和地下设施的检查井周围，应配筋补强。</w:t>
      </w:r>
    </w:p>
    <w:p>
      <w:pPr>
        <w:pStyle w:val="23"/>
        <w:keepNext w:val="0"/>
        <w:keepLines w:val="0"/>
        <w:widowControl w:val="0"/>
        <w:shd w:val="clear" w:color="auto" w:fill="auto"/>
        <w:bidi w:val="0"/>
        <w:spacing w:before="0" w:after="0" w:line="320" w:lineRule="exact"/>
        <w:ind w:left="320" w:right="0" w:firstLine="440"/>
        <w:jc w:val="both"/>
      </w:pPr>
      <w:r>
        <w:rPr>
          <w:color w:val="7C7C7C"/>
          <w:spacing w:val="0"/>
          <w:w w:val="100"/>
          <w:position w:val="0"/>
        </w:rPr>
        <w:t>混凝土既是刚性材料，又属于脆性材料。因此，混凝土路面板的构造，以最大限度发 挥其刚性特点为目的，使路血能承受车轮荷载，保证行车平顺；同时又要克服其脆性的弱 点，防止在车载和自然因素作用下发生开裂、破坏，最大限度提高其耐久性，延长服务 周期。</w:t>
      </w:r>
    </w:p>
    <w:p>
      <w:pPr>
        <w:pStyle w:val="23"/>
        <w:keepNext w:val="0"/>
        <w:keepLines w:val="0"/>
        <w:widowControl w:val="0"/>
        <w:numPr>
          <w:ilvl w:val="0"/>
          <w:numId w:val="3"/>
        </w:numPr>
        <w:shd w:val="clear" w:color="auto" w:fill="auto"/>
        <w:bidi w:val="0"/>
        <w:spacing w:before="0" w:after="0" w:line="322" w:lineRule="exact"/>
        <w:ind w:left="320" w:right="0" w:firstLine="520"/>
        <w:jc w:val="both"/>
      </w:pPr>
      <w:bookmarkStart w:id="93" w:name="bookmark93"/>
      <w:bookmarkEnd w:id="93"/>
      <w:r>
        <w:rPr>
          <w:color w:val="7C7C7C"/>
          <w:spacing w:val="0"/>
          <w:w w:val="100"/>
          <w:position w:val="0"/>
        </w:rPr>
        <w:t>抗滑构造——混凝土面层应具有较大的粗糙度，即应具备较高的抗滑性能，以 提高行车的安全性。因此可采用刻槽、压槽、拉槽或拉毛等方法形成一定的构造深度。</w:t>
      </w:r>
    </w:p>
    <w:p>
      <w:pPr>
        <w:pStyle w:val="23"/>
        <w:keepNext w:val="0"/>
        <w:keepLines w:val="0"/>
        <w:widowControl w:val="0"/>
        <w:shd w:val="clear" w:color="auto" w:fill="auto"/>
        <w:bidi w:val="0"/>
        <w:spacing w:before="0" w:after="0" w:line="322" w:lineRule="exact"/>
        <w:ind w:left="0" w:right="0" w:firstLine="740"/>
        <w:jc w:val="both"/>
      </w:pPr>
      <w:r>
        <w:rPr>
          <w:color w:val="7C7C7C"/>
          <w:spacing w:val="0"/>
          <w:w w:val="100"/>
          <w:position w:val="0"/>
        </w:rPr>
        <w:t>二、主要原材料选择</w:t>
      </w:r>
    </w:p>
    <w:p>
      <w:pPr>
        <w:pStyle w:val="23"/>
        <w:keepNext w:val="0"/>
        <w:keepLines w:val="0"/>
        <w:widowControl w:val="0"/>
        <w:shd w:val="clear" w:color="auto" w:fill="auto"/>
        <w:bidi w:val="0"/>
        <w:spacing w:before="0" w:after="0" w:line="322" w:lineRule="exact"/>
        <w:ind w:left="320" w:right="0" w:firstLine="520"/>
        <w:jc w:val="both"/>
      </w:pPr>
      <w:r>
        <w:rPr>
          <w:color w:val="7C7C7C"/>
          <w:spacing w:val="0"/>
          <w:w w:val="100"/>
          <w:position w:val="0"/>
        </w:rPr>
        <w:t>(1 )重交通以上等级道路、城市快速路、主干路应采用</w:t>
      </w:r>
      <w:r>
        <w:rPr>
          <w:color w:val="7C7C7C"/>
          <w:spacing w:val="0"/>
          <w:w w:val="100"/>
          <w:position w:val="0"/>
          <w:lang w:val="en-US" w:eastAsia="en-US" w:bidi="en-US"/>
        </w:rPr>
        <w:t>42.</w:t>
      </w:r>
      <w:r>
        <w:rPr>
          <w:color w:val="7C7C7C"/>
          <w:spacing w:val="0"/>
          <w:w w:val="100"/>
          <w:position w:val="0"/>
        </w:rPr>
        <w:t xml:space="preserve">5级以上的道路硅酸盐 水泥或硅酸盐水泥、普通硅酸盐水泥；其他道路可采用矿渣水泥，其强度等级不宜低于 </w:t>
      </w:r>
      <w:r>
        <w:rPr>
          <w:color w:val="7C7C7C"/>
          <w:spacing w:val="0"/>
          <w:w w:val="100"/>
          <w:position w:val="0"/>
          <w:lang w:val="en-US" w:eastAsia="en-US" w:bidi="en-US"/>
        </w:rPr>
        <w:t xml:space="preserve">32.5 </w:t>
      </w:r>
      <w:r>
        <w:rPr>
          <w:color w:val="7C7C7C"/>
          <w:spacing w:val="0"/>
          <w:w w:val="100"/>
          <w:position w:val="0"/>
        </w:rPr>
        <w:t>级。</w:t>
      </w:r>
    </w:p>
    <w:p>
      <w:pPr>
        <w:pStyle w:val="23"/>
        <w:keepNext w:val="0"/>
        <w:keepLines w:val="0"/>
        <w:widowControl w:val="0"/>
        <w:numPr>
          <w:ilvl w:val="0"/>
          <w:numId w:val="4"/>
        </w:numPr>
        <w:shd w:val="clear" w:color="auto" w:fill="auto"/>
        <w:tabs>
          <w:tab w:val="left" w:pos="1344"/>
        </w:tabs>
        <w:bidi w:val="0"/>
        <w:spacing w:before="0" w:after="0" w:line="322" w:lineRule="exact"/>
        <w:ind w:left="320" w:right="0" w:firstLine="520"/>
        <w:jc w:val="both"/>
      </w:pPr>
      <w:bookmarkStart w:id="94" w:name="bookmark94"/>
      <w:bookmarkEnd w:id="94"/>
      <w:r>
        <w:rPr>
          <w:color w:val="7C7C7C"/>
          <w:spacing w:val="0"/>
          <w:w w:val="100"/>
          <w:position w:val="0"/>
        </w:rPr>
        <w:t xml:space="preserve">粗集料应采用质地坚硬、耐久、洁净的碎石、砾石、破碎砾石，技术指标 应符合规范要求，粗集料宜使用人工级配，粗集料的最大公称粒径，碎砾石不得大于 </w:t>
      </w:r>
      <w:r>
        <w:rPr>
          <w:color w:val="7C7C7C"/>
          <w:spacing w:val="0"/>
          <w:w w:val="100"/>
          <w:position w:val="0"/>
          <w:lang w:val="en-US" w:eastAsia="en-US" w:bidi="en-US"/>
        </w:rPr>
        <w:t>26.5min,</w:t>
      </w:r>
      <w:r>
        <w:rPr>
          <w:color w:val="7C7C7C"/>
          <w:spacing w:val="0"/>
          <w:w w:val="100"/>
          <w:position w:val="0"/>
        </w:rPr>
        <w:t>碎石不得大于</w:t>
      </w:r>
      <w:r>
        <w:rPr>
          <w:color w:val="7C7C7C"/>
          <w:spacing w:val="0"/>
          <w:w w:val="100"/>
          <w:position w:val="0"/>
          <w:lang w:val="en-US" w:eastAsia="en-US" w:bidi="en-US"/>
        </w:rPr>
        <w:t>31.5mm,</w:t>
      </w:r>
      <w:r>
        <w:rPr>
          <w:color w:val="7C7C7C"/>
          <w:spacing w:val="0"/>
          <w:w w:val="100"/>
          <w:position w:val="0"/>
        </w:rPr>
        <w:t>砾石不宜大于</w:t>
      </w:r>
      <w:r>
        <w:rPr>
          <w:color w:val="7C7C7C"/>
          <w:spacing w:val="0"/>
          <w:w w:val="100"/>
          <w:position w:val="0"/>
          <w:lang w:val="en-US" w:eastAsia="en-US" w:bidi="en-US"/>
        </w:rPr>
        <w:t>19.0mm;</w:t>
      </w:r>
      <w:r>
        <w:rPr>
          <w:color w:val="7C7C7C"/>
          <w:spacing w:val="0"/>
          <w:w w:val="100"/>
          <w:position w:val="0"/>
        </w:rPr>
        <w:t>钢纤维混凝土粗集料最大粒径不 宜大于</w:t>
      </w:r>
      <w:r>
        <w:rPr>
          <w:color w:val="7C7C7C"/>
          <w:spacing w:val="0"/>
          <w:w w:val="100"/>
          <w:position w:val="0"/>
          <w:lang w:val="en-US" w:eastAsia="en-US" w:bidi="en-US"/>
        </w:rPr>
        <w:t>19.0mm。</w:t>
      </w:r>
    </w:p>
    <w:p>
      <w:pPr>
        <w:pStyle w:val="23"/>
        <w:keepNext w:val="0"/>
        <w:keepLines w:val="0"/>
        <w:widowControl w:val="0"/>
        <w:numPr>
          <w:ilvl w:val="0"/>
          <w:numId w:val="4"/>
        </w:numPr>
        <w:shd w:val="clear" w:color="auto" w:fill="auto"/>
        <w:tabs>
          <w:tab w:val="left" w:pos="1349"/>
        </w:tabs>
        <w:bidi w:val="0"/>
        <w:spacing w:before="0" w:after="0" w:line="322" w:lineRule="exact"/>
        <w:ind w:left="320" w:right="0" w:firstLine="520"/>
        <w:jc w:val="both"/>
      </w:pPr>
      <w:bookmarkStart w:id="95" w:name="bookmark95"/>
      <w:bookmarkEnd w:id="95"/>
      <w:r>
        <w:rPr>
          <w:color w:val="7C7C7C"/>
          <w:spacing w:val="0"/>
          <w:w w:val="100"/>
          <w:position w:val="0"/>
        </w:rPr>
        <w:t>宜采用质地坚硬，细度模数在</w:t>
      </w:r>
      <w:r>
        <w:rPr>
          <w:color w:val="7C7C7C"/>
          <w:spacing w:val="0"/>
          <w:w w:val="100"/>
          <w:position w:val="0"/>
          <w:lang w:val="en-US" w:eastAsia="en-US" w:bidi="en-US"/>
        </w:rPr>
        <w:t>2.5</w:t>
      </w:r>
      <w:r>
        <w:rPr>
          <w:color w:val="7C7C7C"/>
          <w:spacing w:val="0"/>
          <w:w w:val="100"/>
          <w:position w:val="0"/>
        </w:rPr>
        <w:t>以上，符合级配规定的洁净粗砂、中砂，技术 指标应符合规范要求。使用机制砂时，还应检验砂浆磨光值，其值宜大于35,不宜使用抗 磨性较差的水成岩类机制砂。海砂不得直接用于混凝土面层。淡化海砂不应用于城市快速 路、主干路、次干路，可用于支路。</w:t>
      </w:r>
    </w:p>
    <w:p>
      <w:pPr>
        <w:pStyle w:val="23"/>
        <w:keepNext w:val="0"/>
        <w:keepLines w:val="0"/>
        <w:widowControl w:val="0"/>
        <w:numPr>
          <w:ilvl w:val="0"/>
          <w:numId w:val="4"/>
        </w:numPr>
        <w:shd w:val="clear" w:color="auto" w:fill="auto"/>
        <w:tabs>
          <w:tab w:val="left" w:pos="1344"/>
        </w:tabs>
        <w:bidi w:val="0"/>
        <w:spacing w:before="0" w:after="0" w:line="322" w:lineRule="exact"/>
        <w:ind w:left="320" w:right="0" w:firstLine="520"/>
        <w:jc w:val="both"/>
      </w:pPr>
      <w:bookmarkStart w:id="96" w:name="bookmark96"/>
      <w:bookmarkEnd w:id="96"/>
      <w:r>
        <w:rPr>
          <w:color w:val="7C7C7C"/>
          <w:spacing w:val="0"/>
          <w:w w:val="100"/>
          <w:position w:val="0"/>
        </w:rPr>
        <w:t>外加剂应符合国家现行《混凝土外加剂》</w:t>
      </w:r>
      <w:r>
        <w:rPr>
          <w:color w:val="7C7C7C"/>
          <w:spacing w:val="0"/>
          <w:w w:val="100"/>
          <w:position w:val="0"/>
          <w:lang w:val="en-US" w:eastAsia="en-US" w:bidi="en-US"/>
        </w:rPr>
        <w:t>GB 8076—2008</w:t>
      </w:r>
      <w:r>
        <w:rPr>
          <w:color w:val="7C7C7C"/>
          <w:spacing w:val="0"/>
          <w:w w:val="100"/>
          <w:position w:val="0"/>
        </w:rPr>
        <w:t>的有关规定，并有合 格证。使用外加剂应经掺配试验，确认符合国家现行《混凝土外加剂应用技术规范》</w:t>
      </w:r>
      <w:r>
        <w:rPr>
          <w:color w:val="7C7C7C"/>
          <w:spacing w:val="0"/>
          <w:w w:val="100"/>
          <w:position w:val="0"/>
          <w:lang w:val="en-US" w:eastAsia="en-US" w:bidi="en-US"/>
        </w:rPr>
        <w:t>GB 50119—2013</w:t>
      </w:r>
      <w:r>
        <w:rPr>
          <w:color w:val="7C7C7C"/>
          <w:spacing w:val="0"/>
          <w:w w:val="100"/>
          <w:position w:val="0"/>
        </w:rPr>
        <w:t>的有关规定方可使用。</w:t>
      </w:r>
    </w:p>
    <w:p>
      <w:pPr>
        <w:pStyle w:val="23"/>
        <w:keepNext w:val="0"/>
        <w:keepLines w:val="0"/>
        <w:widowControl w:val="0"/>
        <w:numPr>
          <w:ilvl w:val="0"/>
          <w:numId w:val="4"/>
        </w:numPr>
        <w:shd w:val="clear" w:color="auto" w:fill="auto"/>
        <w:tabs>
          <w:tab w:val="left" w:pos="1344"/>
        </w:tabs>
        <w:bidi w:val="0"/>
        <w:spacing w:before="0" w:after="0" w:line="322" w:lineRule="exact"/>
        <w:ind w:left="320" w:right="0" w:firstLine="520"/>
        <w:jc w:val="both"/>
      </w:pPr>
      <w:bookmarkStart w:id="97" w:name="bookmark97"/>
      <w:bookmarkEnd w:id="97"/>
      <w:r>
        <w:rPr>
          <w:color w:val="7C7C7C"/>
          <w:spacing w:val="0"/>
          <w:w w:val="100"/>
          <w:position w:val="0"/>
        </w:rPr>
        <w:t>钢筋的品种、规格、成分，应符合设计和现行国家标准规定，具有生产厂的牌 号、炉号，检验报告和合格证，并经复试(含见证取样)合格。钢筋不得有锈蚀、裂纹、 断伤和刻痕等缺陷。传力杆(拉杆)、滑动套材质、规格应符合规定。</w:t>
      </w:r>
    </w:p>
    <w:p>
      <w:pPr>
        <w:pStyle w:val="23"/>
        <w:keepNext w:val="0"/>
        <w:keepLines w:val="0"/>
        <w:widowControl w:val="0"/>
        <w:numPr>
          <w:ilvl w:val="0"/>
          <w:numId w:val="4"/>
        </w:numPr>
        <w:shd w:val="clear" w:color="auto" w:fill="auto"/>
        <w:tabs>
          <w:tab w:val="left" w:pos="1344"/>
        </w:tabs>
        <w:bidi w:val="0"/>
        <w:spacing w:before="0" w:after="280" w:line="322" w:lineRule="exact"/>
        <w:ind w:left="320" w:right="0" w:firstLine="520"/>
        <w:jc w:val="both"/>
      </w:pPr>
      <w:bookmarkStart w:id="98" w:name="bookmark98"/>
      <w:bookmarkEnd w:id="98"/>
      <w:r>
        <w:rPr>
          <w:color w:val="7C7C7C"/>
          <w:spacing w:val="0"/>
          <w:w w:val="100"/>
          <w:position w:val="0"/>
        </w:rPr>
        <w:t>胀缝板宜用厚</w:t>
      </w:r>
      <w:r>
        <w:rPr>
          <w:color w:val="7C7C7C"/>
          <w:spacing w:val="0"/>
          <w:w w:val="100"/>
          <w:position w:val="0"/>
          <w:lang w:val="en-US" w:eastAsia="en-US" w:bidi="en-US"/>
        </w:rPr>
        <w:t>20mm,</w:t>
      </w:r>
      <w:r>
        <w:rPr>
          <w:color w:val="7C7C7C"/>
          <w:spacing w:val="0"/>
          <w:w w:val="100"/>
          <w:position w:val="0"/>
        </w:rPr>
        <w:t>水稳定性好，具有一定柔性的板材制作，且应经防腐处 理。填缝材料宜用树脂类、橡胶类、聚氯乙烯胶泥类、改性沥青类填缝材料，并宜加入耐 老化剂。</w:t>
      </w:r>
    </w:p>
    <w:p>
      <w:pPr>
        <w:pStyle w:val="23"/>
        <w:keepNext w:val="0"/>
        <w:keepLines w:val="0"/>
        <w:widowControl w:val="0"/>
        <w:shd w:val="clear" w:color="auto" w:fill="auto"/>
        <w:bidi w:val="0"/>
        <w:spacing w:before="0" w:after="0"/>
        <w:ind w:left="0" w:right="0" w:firstLine="320"/>
        <w:jc w:val="left"/>
      </w:pPr>
      <w:r>
        <w:rPr>
          <w:rFonts w:ascii="Times New Roman" w:hAnsi="Times New Roman" w:eastAsia="Times New Roman" w:cs="Times New Roman"/>
          <w:b/>
          <w:bCs/>
          <w:color w:val="7C7C7C"/>
          <w:spacing w:val="0"/>
          <w:w w:val="100"/>
          <w:position w:val="0"/>
          <w:lang w:val="en-US" w:eastAsia="en-US" w:bidi="en-US"/>
        </w:rPr>
        <w:t>1K411014</w:t>
      </w:r>
      <w:r>
        <w:rPr>
          <w:color w:val="7C7C7C"/>
          <w:spacing w:val="0"/>
          <w:w w:val="100"/>
          <w:position w:val="0"/>
        </w:rPr>
        <w:t>沥育混合料组成与材料</w:t>
      </w:r>
    </w:p>
    <w:p>
      <w:pPr>
        <w:pStyle w:val="23"/>
        <w:keepNext w:val="0"/>
        <w:keepLines w:val="0"/>
        <w:widowControl w:val="0"/>
        <w:shd w:val="clear" w:color="auto" w:fill="auto"/>
        <w:bidi w:val="0"/>
        <w:spacing w:before="0" w:after="0" w:line="324" w:lineRule="exact"/>
        <w:ind w:left="0" w:right="0" w:firstLine="740"/>
        <w:jc w:val="both"/>
      </w:pPr>
      <w:bookmarkStart w:id="99" w:name="bookmark99"/>
      <w:r>
        <w:rPr>
          <w:color w:val="7C7C7C"/>
          <w:spacing w:val="0"/>
          <w:w w:val="100"/>
          <w:position w:val="0"/>
        </w:rPr>
        <w:t>一</w:t>
      </w:r>
      <w:bookmarkEnd w:id="99"/>
      <w:r>
        <w:rPr>
          <w:color w:val="7C7C7C"/>
          <w:spacing w:val="0"/>
          <w:w w:val="100"/>
          <w:position w:val="0"/>
        </w:rPr>
        <w:t>、结构组成与分类</w:t>
      </w:r>
    </w:p>
    <w:p>
      <w:pPr>
        <w:pStyle w:val="23"/>
        <w:keepNext w:val="0"/>
        <w:keepLines w:val="0"/>
        <w:widowControl w:val="0"/>
        <w:shd w:val="clear" w:color="auto" w:fill="auto"/>
        <w:bidi w:val="0"/>
        <w:spacing w:before="0" w:after="0" w:line="324" w:lineRule="exact"/>
        <w:ind w:left="0" w:right="0" w:firstLine="840"/>
        <w:jc w:val="both"/>
      </w:pPr>
      <w:r>
        <w:rPr>
          <w:color w:val="7C7C7C"/>
          <w:spacing w:val="0"/>
          <w:w w:val="100"/>
          <w:position w:val="0"/>
        </w:rPr>
        <w:t>(—)材料组成</w:t>
      </w:r>
    </w:p>
    <w:p>
      <w:pPr>
        <w:pStyle w:val="23"/>
        <w:keepNext w:val="0"/>
        <w:keepLines w:val="0"/>
        <w:widowControl w:val="0"/>
        <w:numPr>
          <w:ilvl w:val="0"/>
          <w:numId w:val="5"/>
        </w:numPr>
        <w:shd w:val="clear" w:color="auto" w:fill="auto"/>
        <w:tabs>
          <w:tab w:val="left" w:pos="1330"/>
        </w:tabs>
        <w:bidi w:val="0"/>
        <w:spacing w:before="0" w:after="0" w:line="324" w:lineRule="exact"/>
        <w:ind w:left="320" w:right="0" w:firstLine="520"/>
        <w:jc w:val="both"/>
      </w:pPr>
      <w:bookmarkStart w:id="100" w:name="bookmark100"/>
      <w:bookmarkEnd w:id="100"/>
      <w:r>
        <w:rPr>
          <w:color w:val="7C7C7C"/>
          <w:spacing w:val="0"/>
          <w:w w:val="100"/>
          <w:position w:val="0"/>
        </w:rPr>
        <w:t>沥青混合料是一种复合材料，主要由沥青、粗集料、细集料、矿粉组成，有的 还加入聚合物和木纤维素拌合而成；这些不同质量和数量的材料混合形成不同的结构，并 具有不同的力学性质。</w:t>
      </w:r>
    </w:p>
    <w:p>
      <w:pPr>
        <w:pStyle w:val="23"/>
        <w:keepNext w:val="0"/>
        <w:keepLines w:val="0"/>
        <w:widowControl w:val="0"/>
        <w:numPr>
          <w:ilvl w:val="0"/>
          <w:numId w:val="5"/>
        </w:numPr>
        <w:shd w:val="clear" w:color="auto" w:fill="auto"/>
        <w:tabs>
          <w:tab w:val="left" w:pos="1335"/>
        </w:tabs>
        <w:bidi w:val="0"/>
        <w:spacing w:before="0" w:after="0" w:line="324" w:lineRule="exact"/>
        <w:ind w:left="320" w:right="0" w:firstLine="520"/>
        <w:jc w:val="both"/>
      </w:pPr>
      <w:bookmarkStart w:id="101" w:name="bookmark101"/>
      <w:bookmarkEnd w:id="101"/>
      <w:r>
        <w:rPr>
          <w:color w:val="7C7C7C"/>
          <w:spacing w:val="0"/>
          <w:w w:val="100"/>
          <w:position w:val="0"/>
        </w:rPr>
        <w:t>沥青混合料结构是材料单一结构和相互联系结构的概念的总和，包括沥青结 构、矿物骨架结构及沥青-矿粉分散系统结构等。沥青混合料的结构取决于下列因素：矿 物骨架结构、沥青的结构、矿物材料与沥青相互作用的特点、沥青混合料的密实度及其毛 细孔隙结构的特点。</w:t>
      </w:r>
    </w:p>
    <w:p>
      <w:pPr>
        <w:pStyle w:val="23"/>
        <w:keepNext w:val="0"/>
        <w:keepLines w:val="0"/>
        <w:widowControl w:val="0"/>
        <w:numPr>
          <w:ilvl w:val="0"/>
          <w:numId w:val="5"/>
        </w:numPr>
        <w:shd w:val="clear" w:color="auto" w:fill="auto"/>
        <w:tabs>
          <w:tab w:val="left" w:pos="501"/>
        </w:tabs>
        <w:bidi w:val="0"/>
        <w:spacing w:before="0" w:after="0" w:line="324" w:lineRule="exact"/>
        <w:ind w:left="0" w:right="0" w:firstLine="840"/>
        <w:jc w:val="both"/>
      </w:pPr>
      <w:bookmarkStart w:id="102" w:name="bookmark102"/>
      <w:bookmarkEnd w:id="102"/>
      <w:r>
        <w:rPr>
          <w:color w:val="7C7C7C"/>
          <w:spacing w:val="0"/>
          <w:w w:val="100"/>
          <w:position w:val="0"/>
        </w:rPr>
        <w:t xml:space="preserve">沥青混合料的力学强度，主要由矿物颗粒之间的内摩阻力和嵌挤力，以及沥青 </w:t>
      </w:r>
      <w:r>
        <w:rPr>
          <w:spacing w:val="0"/>
          <w:w w:val="100"/>
          <w:position w:val="0"/>
        </w:rPr>
        <w:t>胶结料及其与矿料之间的粘结力所构成。</w:t>
      </w:r>
    </w:p>
    <w:p>
      <w:pPr>
        <w:pStyle w:val="23"/>
        <w:keepNext w:val="0"/>
        <w:keepLines w:val="0"/>
        <w:widowControl w:val="0"/>
        <w:shd w:val="clear" w:color="auto" w:fill="auto"/>
        <w:tabs>
          <w:tab w:val="left" w:pos="2357"/>
        </w:tabs>
        <w:bidi w:val="0"/>
        <w:spacing w:before="0" w:after="0" w:line="316" w:lineRule="exact"/>
        <w:ind w:left="1720" w:right="0" w:firstLine="0"/>
        <w:jc w:val="both"/>
      </w:pPr>
      <w:bookmarkStart w:id="103" w:name="bookmark103"/>
      <w:r>
        <w:rPr>
          <w:spacing w:val="0"/>
          <w:w w:val="100"/>
          <w:position w:val="0"/>
        </w:rPr>
        <w:t>（</w:t>
      </w:r>
      <w:bookmarkEnd w:id="103"/>
      <w:r>
        <w:rPr>
          <w:i/>
          <w:iCs/>
          <w:spacing w:val="0"/>
          <w:w w:val="100"/>
          <w:position w:val="0"/>
        </w:rPr>
        <w:t>二</w:t>
      </w:r>
      <w:r>
        <w:rPr>
          <w:spacing w:val="0"/>
          <w:w w:val="100"/>
          <w:position w:val="0"/>
        </w:rPr>
        <w:t>）</w:t>
      </w:r>
      <w:r>
        <w:rPr>
          <w:spacing w:val="0"/>
          <w:w w:val="100"/>
          <w:position w:val="0"/>
        </w:rPr>
        <w:tab/>
      </w:r>
      <w:r>
        <w:rPr>
          <w:spacing w:val="0"/>
          <w:w w:val="100"/>
          <w:position w:val="0"/>
        </w:rPr>
        <w:t>基本分类</w:t>
      </w:r>
    </w:p>
    <w:p>
      <w:pPr>
        <w:pStyle w:val="23"/>
        <w:keepNext w:val="0"/>
        <w:keepLines w:val="0"/>
        <w:widowControl w:val="0"/>
        <w:shd w:val="clear" w:color="auto" w:fill="auto"/>
        <w:bidi w:val="0"/>
        <w:spacing w:before="0" w:after="0" w:line="316" w:lineRule="exact"/>
        <w:ind w:left="1720" w:right="0" w:firstLine="0"/>
        <w:jc w:val="both"/>
      </w:pPr>
      <w:r>
        <w:rPr>
          <w:spacing w:val="0"/>
          <w:w w:val="100"/>
          <w:position w:val="0"/>
        </w:rPr>
        <w:t>（1 ）按材料组成及结构分为连续级配、间断级配。</w:t>
      </w:r>
    </w:p>
    <w:p>
      <w:pPr>
        <w:pStyle w:val="23"/>
        <w:keepNext w:val="0"/>
        <w:keepLines w:val="0"/>
        <w:widowControl w:val="0"/>
        <w:shd w:val="clear" w:color="auto" w:fill="auto"/>
        <w:tabs>
          <w:tab w:val="left" w:pos="2251"/>
        </w:tabs>
        <w:bidi w:val="0"/>
        <w:spacing w:before="0" w:after="0" w:line="316" w:lineRule="exact"/>
        <w:ind w:left="1720" w:right="0" w:firstLine="0"/>
        <w:jc w:val="both"/>
      </w:pPr>
      <w:bookmarkStart w:id="104" w:name="bookmark104"/>
      <w:r>
        <w:rPr>
          <w:spacing w:val="0"/>
          <w:w w:val="100"/>
          <w:position w:val="0"/>
        </w:rPr>
        <w:t>（</w:t>
      </w:r>
      <w:bookmarkEnd w:id="104"/>
      <w:r>
        <w:rPr>
          <w:spacing w:val="0"/>
          <w:w w:val="100"/>
          <w:position w:val="0"/>
        </w:rPr>
        <w:t>2）</w:t>
      </w:r>
      <w:r>
        <w:rPr>
          <w:spacing w:val="0"/>
          <w:w w:val="100"/>
          <w:position w:val="0"/>
        </w:rPr>
        <w:tab/>
      </w:r>
      <w:r>
        <w:rPr>
          <w:spacing w:val="0"/>
          <w:w w:val="100"/>
          <w:position w:val="0"/>
        </w:rPr>
        <w:t>按矿料级配组成及空隙率大小分为密级配、半开级配、开级配。</w:t>
      </w:r>
    </w:p>
    <w:p>
      <w:pPr>
        <w:pStyle w:val="23"/>
        <w:keepNext w:val="0"/>
        <w:keepLines w:val="0"/>
        <w:widowControl w:val="0"/>
        <w:shd w:val="clear" w:color="auto" w:fill="auto"/>
        <w:tabs>
          <w:tab w:val="left" w:pos="2245"/>
        </w:tabs>
        <w:bidi w:val="0"/>
        <w:spacing w:before="0" w:after="0" w:line="316" w:lineRule="exact"/>
        <w:ind w:left="1200" w:right="0" w:firstLine="540"/>
        <w:jc w:val="both"/>
      </w:pPr>
      <w:bookmarkStart w:id="105" w:name="bookmark105"/>
      <w:r>
        <w:rPr>
          <w:spacing w:val="0"/>
          <w:w w:val="100"/>
          <w:position w:val="0"/>
        </w:rPr>
        <w:t>（</w:t>
      </w:r>
      <w:bookmarkEnd w:id="105"/>
      <w:r>
        <w:rPr>
          <w:spacing w:val="0"/>
          <w:w w:val="100"/>
          <w:position w:val="0"/>
        </w:rPr>
        <w:t>3）</w:t>
      </w:r>
      <w:r>
        <w:rPr>
          <w:spacing w:val="0"/>
          <w:w w:val="100"/>
          <w:position w:val="0"/>
        </w:rPr>
        <w:tab/>
      </w:r>
      <w:r>
        <w:rPr>
          <w:spacing w:val="0"/>
          <w:w w:val="100"/>
          <w:position w:val="0"/>
        </w:rPr>
        <w:t>按公称最大粒径的大小可分为特粗式（公称最大粒径等于或大于</w:t>
      </w:r>
      <w:r>
        <w:rPr>
          <w:spacing w:val="0"/>
          <w:w w:val="100"/>
          <w:position w:val="0"/>
          <w:lang w:val="en-US" w:eastAsia="en-US" w:bidi="en-US"/>
        </w:rPr>
        <w:t xml:space="preserve">37.5mm </w:t>
      </w:r>
      <w:r>
        <w:rPr>
          <w:spacing w:val="0"/>
          <w:w w:val="100"/>
          <w:position w:val="0"/>
        </w:rPr>
        <w:t>）、粗 粒式（公称最大粒径</w:t>
      </w:r>
      <w:r>
        <w:rPr>
          <w:spacing w:val="0"/>
          <w:w w:val="100"/>
          <w:position w:val="0"/>
          <w:lang w:val="en-US" w:eastAsia="en-US" w:bidi="en-US"/>
        </w:rPr>
        <w:t>26.5mm</w:t>
      </w:r>
      <w:r>
        <w:rPr>
          <w:spacing w:val="0"/>
          <w:w w:val="100"/>
          <w:position w:val="0"/>
        </w:rPr>
        <w:t>或</w:t>
      </w:r>
      <w:r>
        <w:rPr>
          <w:spacing w:val="0"/>
          <w:w w:val="100"/>
          <w:position w:val="0"/>
          <w:lang w:val="en-US" w:eastAsia="en-US" w:bidi="en-US"/>
        </w:rPr>
        <w:t>31.5mm）</w:t>
      </w:r>
      <w:r>
        <w:rPr>
          <w:spacing w:val="0"/>
          <w:w w:val="100"/>
          <w:position w:val="0"/>
        </w:rPr>
        <w:t>、中粒式（公称最大粒径</w:t>
      </w:r>
      <w:r>
        <w:rPr>
          <w:spacing w:val="0"/>
          <w:w w:val="100"/>
          <w:position w:val="0"/>
          <w:lang w:val="en-US" w:eastAsia="en-US" w:bidi="en-US"/>
        </w:rPr>
        <w:t>16mm</w:t>
      </w:r>
      <w:r>
        <w:rPr>
          <w:spacing w:val="0"/>
          <w:w w:val="100"/>
          <w:position w:val="0"/>
        </w:rPr>
        <w:t>或</w:t>
      </w:r>
      <w:r>
        <w:rPr>
          <w:spacing w:val="0"/>
          <w:w w:val="100"/>
          <w:position w:val="0"/>
          <w:lang w:val="en-US" w:eastAsia="en-US" w:bidi="en-US"/>
        </w:rPr>
        <w:t xml:space="preserve">19mm </w:t>
      </w:r>
      <w:r>
        <w:rPr>
          <w:spacing w:val="0"/>
          <w:w w:val="100"/>
          <w:position w:val="0"/>
        </w:rPr>
        <w:t>）、细粒 式（公称最大粒径</w:t>
      </w:r>
      <w:r>
        <w:rPr>
          <w:spacing w:val="0"/>
          <w:w w:val="100"/>
          <w:position w:val="0"/>
          <w:lang w:val="en-US" w:eastAsia="en-US" w:bidi="en-US"/>
        </w:rPr>
        <w:t>9.5mm</w:t>
      </w:r>
      <w:r>
        <w:rPr>
          <w:spacing w:val="0"/>
          <w:w w:val="100"/>
          <w:position w:val="0"/>
        </w:rPr>
        <w:t>或</w:t>
      </w:r>
      <w:r>
        <w:rPr>
          <w:spacing w:val="0"/>
          <w:w w:val="100"/>
          <w:position w:val="0"/>
          <w:lang w:val="en-US" w:eastAsia="en-US" w:bidi="en-US"/>
        </w:rPr>
        <w:t>13.2mm）</w:t>
      </w:r>
      <w:r>
        <w:rPr>
          <w:spacing w:val="0"/>
          <w:w w:val="100"/>
          <w:position w:val="0"/>
        </w:rPr>
        <w:t>、砂粒式（公称最大粒径小于等于</w:t>
      </w:r>
      <w:r>
        <w:rPr>
          <w:spacing w:val="0"/>
          <w:w w:val="100"/>
          <w:position w:val="0"/>
          <w:lang w:val="en-US" w:eastAsia="en-US" w:bidi="en-US"/>
        </w:rPr>
        <w:t xml:space="preserve">4.75mm </w:t>
      </w:r>
      <w:r>
        <w:rPr>
          <w:spacing w:val="0"/>
          <w:w w:val="100"/>
          <w:position w:val="0"/>
        </w:rPr>
        <w:t>）。</w:t>
      </w:r>
    </w:p>
    <w:p>
      <w:pPr>
        <w:pStyle w:val="23"/>
        <w:keepNext w:val="0"/>
        <w:keepLines w:val="0"/>
        <w:widowControl w:val="0"/>
        <w:shd w:val="clear" w:color="auto" w:fill="auto"/>
        <w:tabs>
          <w:tab w:val="left" w:pos="2256"/>
        </w:tabs>
        <w:bidi w:val="0"/>
        <w:spacing w:before="0" w:after="0" w:line="316" w:lineRule="exact"/>
        <w:ind w:left="1720" w:right="0" w:firstLine="0"/>
        <w:jc w:val="both"/>
      </w:pPr>
      <w:bookmarkStart w:id="106" w:name="bookmark106"/>
      <w:r>
        <w:rPr>
          <w:spacing w:val="0"/>
          <w:w w:val="100"/>
          <w:position w:val="0"/>
        </w:rPr>
        <w:t>（</w:t>
      </w:r>
      <w:bookmarkEnd w:id="106"/>
      <w:r>
        <w:rPr>
          <w:spacing w:val="0"/>
          <w:w w:val="100"/>
          <w:position w:val="0"/>
        </w:rPr>
        <w:t>4）</w:t>
      </w:r>
      <w:r>
        <w:rPr>
          <w:spacing w:val="0"/>
          <w:w w:val="100"/>
          <w:position w:val="0"/>
        </w:rPr>
        <w:tab/>
      </w:r>
      <w:r>
        <w:rPr>
          <w:spacing w:val="0"/>
          <w:w w:val="100"/>
          <w:position w:val="0"/>
        </w:rPr>
        <w:t>按生产工艺分为热拌沥青混合料、冷拌沥青混合料、再生沥青混合料等。</w:t>
      </w:r>
    </w:p>
    <w:p>
      <w:pPr>
        <w:pStyle w:val="23"/>
        <w:keepNext w:val="0"/>
        <w:keepLines w:val="0"/>
        <w:widowControl w:val="0"/>
        <w:shd w:val="clear" w:color="auto" w:fill="auto"/>
        <w:tabs>
          <w:tab w:val="left" w:pos="2357"/>
        </w:tabs>
        <w:bidi w:val="0"/>
        <w:spacing w:before="0" w:after="0" w:line="316" w:lineRule="exact"/>
        <w:ind w:left="1720" w:right="0" w:firstLine="0"/>
        <w:jc w:val="both"/>
      </w:pPr>
      <w:bookmarkStart w:id="107" w:name="bookmark107"/>
      <w:r>
        <w:rPr>
          <w:spacing w:val="0"/>
          <w:w w:val="100"/>
          <w:position w:val="0"/>
        </w:rPr>
        <w:t>（</w:t>
      </w:r>
      <w:bookmarkEnd w:id="107"/>
      <w:r>
        <w:rPr>
          <w:spacing w:val="0"/>
          <w:w w:val="100"/>
          <w:position w:val="0"/>
        </w:rPr>
        <w:t>三）</w:t>
      </w:r>
      <w:r>
        <w:rPr>
          <w:spacing w:val="0"/>
          <w:w w:val="100"/>
          <w:position w:val="0"/>
        </w:rPr>
        <w:tab/>
      </w:r>
      <w:r>
        <w:rPr>
          <w:spacing w:val="0"/>
          <w:w w:val="100"/>
          <w:position w:val="0"/>
        </w:rPr>
        <w:t>结构类型</w:t>
      </w:r>
    </w:p>
    <w:p>
      <w:pPr>
        <w:pStyle w:val="23"/>
        <w:keepNext w:val="0"/>
        <w:keepLines w:val="0"/>
        <w:widowControl w:val="0"/>
        <w:shd w:val="clear" w:color="auto" w:fill="auto"/>
        <w:bidi w:val="0"/>
        <w:spacing w:before="0" w:after="0" w:line="316" w:lineRule="exact"/>
        <w:ind w:left="1640" w:right="0" w:firstLine="0"/>
        <w:jc w:val="both"/>
      </w:pPr>
      <w:r>
        <w:rPr>
          <w:spacing w:val="0"/>
          <w:w w:val="100"/>
          <w:position w:val="0"/>
        </w:rPr>
        <w:t>可分为按嵌挤原则构成和按密实级配原则构成的两大结构类型。</w:t>
      </w:r>
    </w:p>
    <w:p>
      <w:pPr>
        <w:pStyle w:val="23"/>
        <w:keepNext w:val="0"/>
        <w:keepLines w:val="0"/>
        <w:widowControl w:val="0"/>
        <w:shd w:val="clear" w:color="auto" w:fill="auto"/>
        <w:bidi w:val="0"/>
        <w:spacing w:before="0" w:after="0" w:line="316" w:lineRule="exact"/>
        <w:ind w:left="1200" w:right="0" w:firstLine="540"/>
        <w:jc w:val="both"/>
      </w:pPr>
      <w:bookmarkStart w:id="108" w:name="bookmark108"/>
      <w:r>
        <w:rPr>
          <w:spacing w:val="0"/>
          <w:w w:val="100"/>
          <w:position w:val="0"/>
        </w:rPr>
        <w:t>（</w:t>
      </w:r>
      <w:bookmarkEnd w:id="108"/>
      <w:r>
        <w:rPr>
          <w:spacing w:val="0"/>
          <w:w w:val="100"/>
          <w:position w:val="0"/>
        </w:rPr>
        <w:t>1）按嵌挤原则构成的沥青混合料的结构强度，是以矿物质颗粒之间的嵌挤力和内 摩阻力为主、沥青结合料的粘结作用为辅构成的。特点是以较粗的、颗粒尺寸均匀的矿物 质颗粒构成骨架，沥青结合料填充其空隙，粘结成整体。这类沥青混合料的结构强度受自 然因素（温度）的影响较小。</w:t>
      </w:r>
    </w:p>
    <w:p>
      <w:pPr>
        <w:pStyle w:val="23"/>
        <w:keepNext w:val="0"/>
        <w:keepLines w:val="0"/>
        <w:widowControl w:val="0"/>
        <w:shd w:val="clear" w:color="auto" w:fill="auto"/>
        <w:bidi w:val="0"/>
        <w:spacing w:before="0" w:after="0" w:line="316" w:lineRule="exact"/>
        <w:ind w:left="1200" w:right="0" w:firstLine="540"/>
        <w:jc w:val="both"/>
      </w:pPr>
      <w:r>
        <w:rPr>
          <w:spacing w:val="0"/>
          <w:w w:val="100"/>
          <w:position w:val="0"/>
        </w:rPr>
        <w:t>（2 ）按密实级配原则构成的沥青混合料的结构强度，是以沥青与矿料之间的粘结力 为主，矿物质颗粒间的嵌挤力和内摩阻力为辅构成的。这类沥青混合料的结构强度受温度 的影响较大。</w:t>
      </w:r>
    </w:p>
    <w:p>
      <w:pPr>
        <w:pStyle w:val="23"/>
        <w:keepNext w:val="0"/>
        <w:keepLines w:val="0"/>
        <w:widowControl w:val="0"/>
        <w:shd w:val="clear" w:color="auto" w:fill="auto"/>
        <w:bidi w:val="0"/>
        <w:spacing w:before="0" w:after="0" w:line="316" w:lineRule="exact"/>
        <w:ind w:left="1720" w:right="0" w:firstLine="0"/>
        <w:jc w:val="left"/>
      </w:pPr>
      <w:bookmarkStart w:id="109" w:name="bookmark109"/>
      <w:r>
        <w:rPr>
          <w:spacing w:val="0"/>
          <w:w w:val="100"/>
          <w:position w:val="0"/>
        </w:rPr>
        <w:t>（</w:t>
      </w:r>
      <w:bookmarkEnd w:id="109"/>
      <w:r>
        <w:rPr>
          <w:spacing w:val="0"/>
          <w:w w:val="100"/>
          <w:position w:val="0"/>
        </w:rPr>
        <w:t>3）按级配原则构成的沥青混合料，其结构组成通常有下列三种形式：</w:t>
      </w:r>
    </w:p>
    <w:p>
      <w:pPr>
        <w:pStyle w:val="23"/>
        <w:keepNext w:val="0"/>
        <w:keepLines w:val="0"/>
        <w:widowControl w:val="0"/>
        <w:shd w:val="clear" w:color="auto" w:fill="auto"/>
        <w:bidi w:val="0"/>
        <w:spacing w:before="0" w:after="0" w:line="316" w:lineRule="exact"/>
        <w:ind w:left="1200" w:right="0" w:firstLine="440"/>
        <w:jc w:val="both"/>
      </w:pPr>
      <w:r>
        <w:rPr>
          <w:spacing w:val="0"/>
          <w:w w:val="100"/>
          <w:position w:val="0"/>
        </w:rPr>
        <w:t>1 ）悬浮-密实结构：由次级集料填充前级集料（较次级集料粒径稍大）空隙的沥青 混凝土具有很大的密度，但由于前级集料被次级集料和沥青胶浆分隔，不能直接互相嵌锁 形成骨架，因此该结构具有较大的黏聚力</w:t>
      </w:r>
      <w:r>
        <w:rPr>
          <w:spacing w:val="0"/>
          <w:w w:val="100"/>
          <w:position w:val="0"/>
          <w:lang w:val="en-US" w:eastAsia="en-US" w:bidi="en-US"/>
        </w:rPr>
        <w:t>c,</w:t>
      </w:r>
      <w:r>
        <w:rPr>
          <w:spacing w:val="0"/>
          <w:w w:val="100"/>
          <w:position w:val="0"/>
        </w:rPr>
        <w:t>但内摩擦角©较小，高温稳定性较差。通常按 最佳级配原理进行设计。</w:t>
      </w:r>
      <w:r>
        <w:rPr>
          <w:spacing w:val="0"/>
          <w:w w:val="100"/>
          <w:position w:val="0"/>
          <w:lang w:val="en-US" w:eastAsia="en-US" w:bidi="en-US"/>
        </w:rPr>
        <w:t>AC</w:t>
      </w:r>
      <w:r>
        <w:rPr>
          <w:spacing w:val="0"/>
          <w:w w:val="100"/>
          <w:position w:val="0"/>
        </w:rPr>
        <w:t>型沥青混合料是这种结构的典型代表。</w:t>
      </w:r>
    </w:p>
    <w:p>
      <w:pPr>
        <w:pStyle w:val="23"/>
        <w:keepNext w:val="0"/>
        <w:keepLines w:val="0"/>
        <w:widowControl w:val="0"/>
        <w:shd w:val="clear" w:color="auto" w:fill="auto"/>
        <w:tabs>
          <w:tab w:val="left" w:pos="2038"/>
        </w:tabs>
        <w:bidi w:val="0"/>
        <w:spacing w:before="0" w:after="0" w:line="316" w:lineRule="exact"/>
        <w:ind w:left="1200" w:right="0" w:firstLine="440"/>
        <w:jc w:val="both"/>
      </w:pPr>
      <w:bookmarkStart w:id="110" w:name="bookmark110"/>
      <w:r>
        <w:rPr>
          <w:spacing w:val="0"/>
          <w:w w:val="100"/>
          <w:position w:val="0"/>
        </w:rPr>
        <w:t>2</w:t>
      </w:r>
      <w:bookmarkEnd w:id="110"/>
      <w:r>
        <w:rPr>
          <w:spacing w:val="0"/>
          <w:w w:val="100"/>
          <w:position w:val="0"/>
        </w:rPr>
        <w:t>）</w:t>
      </w:r>
      <w:r>
        <w:rPr>
          <w:spacing w:val="0"/>
          <w:w w:val="100"/>
          <w:position w:val="0"/>
        </w:rPr>
        <w:tab/>
      </w:r>
      <w:r>
        <w:rPr>
          <w:spacing w:val="0"/>
          <w:w w:val="100"/>
          <w:position w:val="0"/>
        </w:rPr>
        <w:t>骨架-空隙结构：粗集料所占比例大，细集料很少甚至没有。粗集料可互相嵌锁 形成骨架，嵌挤能力强；但细集料过少不易填充粗集料之间形成的较大的空隙。该结构内 摩擦角。较高，但黏聚力</w:t>
      </w:r>
      <w:r>
        <w:rPr>
          <w:spacing w:val="0"/>
          <w:w w:val="100"/>
          <w:position w:val="0"/>
          <w:lang w:val="en-US" w:eastAsia="en-US" w:bidi="en-US"/>
        </w:rPr>
        <w:t>c</w:t>
      </w:r>
      <w:r>
        <w:rPr>
          <w:spacing w:val="0"/>
          <w:w w:val="100"/>
          <w:position w:val="0"/>
        </w:rPr>
        <w:t>较低。沥青碎石混合料</w:t>
      </w:r>
      <w:r>
        <w:rPr>
          <w:spacing w:val="0"/>
          <w:w w:val="100"/>
          <w:position w:val="0"/>
          <w:lang w:val="en-US" w:eastAsia="en-US" w:bidi="en-US"/>
        </w:rPr>
        <w:t>（AM）</w:t>
      </w:r>
      <w:r>
        <w:rPr>
          <w:spacing w:val="0"/>
          <w:w w:val="100"/>
          <w:position w:val="0"/>
        </w:rPr>
        <w:t>和</w:t>
      </w:r>
      <w:r>
        <w:rPr>
          <w:spacing w:val="0"/>
          <w:w w:val="100"/>
          <w:position w:val="0"/>
          <w:lang w:val="en-US" w:eastAsia="en-US" w:bidi="en-US"/>
        </w:rPr>
        <w:t>OGFC</w:t>
      </w:r>
      <w:r>
        <w:rPr>
          <w:spacing w:val="0"/>
          <w:w w:val="100"/>
          <w:position w:val="0"/>
        </w:rPr>
        <w:t>排水沥青混合料是这种结 构的典型代表。</w:t>
      </w:r>
    </w:p>
    <w:p>
      <w:pPr>
        <w:pStyle w:val="23"/>
        <w:keepNext w:val="0"/>
        <w:keepLines w:val="0"/>
        <w:widowControl w:val="0"/>
        <w:shd w:val="clear" w:color="auto" w:fill="auto"/>
        <w:tabs>
          <w:tab w:val="left" w:pos="2034"/>
        </w:tabs>
        <w:bidi w:val="0"/>
        <w:spacing w:before="0" w:after="0" w:line="316" w:lineRule="exact"/>
        <w:ind w:left="1200" w:right="0" w:firstLine="440"/>
        <w:jc w:val="both"/>
      </w:pPr>
      <w:bookmarkStart w:id="111" w:name="bookmark111"/>
      <w:r>
        <w:rPr>
          <w:spacing w:val="0"/>
          <w:w w:val="100"/>
          <w:position w:val="0"/>
        </w:rPr>
        <w:t>3</w:t>
      </w:r>
      <w:bookmarkEnd w:id="111"/>
      <w:r>
        <w:rPr>
          <w:spacing w:val="0"/>
          <w:w w:val="100"/>
          <w:position w:val="0"/>
        </w:rPr>
        <w:t>）</w:t>
      </w:r>
      <w:r>
        <w:rPr>
          <w:spacing w:val="0"/>
          <w:w w:val="100"/>
          <w:position w:val="0"/>
        </w:rPr>
        <w:tab/>
      </w:r>
      <w:r>
        <w:rPr>
          <w:spacing w:val="0"/>
          <w:w w:val="100"/>
          <w:position w:val="0"/>
        </w:rPr>
        <w:t>骨架-密实结构：较多数量的断级配粗集料形成空间骨架，发挥嵌挤锁结作用， 同时由适当数量的细集料和沥青填充骨架间的空隙形成既嵌紧又密实的结构。该结构不 仅内摩擦角。较高，黏聚力</w:t>
      </w:r>
      <w:r>
        <w:rPr>
          <w:spacing w:val="0"/>
          <w:w w:val="100"/>
          <w:position w:val="0"/>
          <w:lang w:val="en-US" w:eastAsia="en-US" w:bidi="en-US"/>
        </w:rPr>
        <w:t>c</w:t>
      </w:r>
      <w:r>
        <w:rPr>
          <w:spacing w:val="0"/>
          <w:w w:val="100"/>
          <w:position w:val="0"/>
        </w:rPr>
        <w:t>也较高，是综合以上两种结构优点的结构。沥青玛瑞脂混合料</w:t>
      </w:r>
    </w:p>
    <w:p>
      <w:pPr>
        <w:pStyle w:val="23"/>
        <w:keepNext w:val="0"/>
        <w:keepLines w:val="0"/>
        <w:widowControl w:val="0"/>
        <w:shd w:val="clear" w:color="auto" w:fill="auto"/>
        <w:bidi w:val="0"/>
        <w:spacing w:before="0" w:after="0" w:line="316" w:lineRule="exact"/>
        <w:ind w:left="1300" w:right="0" w:firstLine="0"/>
        <w:jc w:val="both"/>
      </w:pPr>
      <w:r>
        <w:rPr>
          <w:spacing w:val="0"/>
          <w:w w:val="100"/>
          <w:position w:val="0"/>
        </w:rPr>
        <w:t>（简称</w:t>
      </w:r>
      <w:r>
        <w:rPr>
          <w:spacing w:val="0"/>
          <w:w w:val="100"/>
          <w:position w:val="0"/>
          <w:lang w:val="en-US" w:eastAsia="en-US" w:bidi="en-US"/>
        </w:rPr>
        <w:t>SMA）</w:t>
      </w:r>
      <w:r>
        <w:rPr>
          <w:spacing w:val="0"/>
          <w:w w:val="100"/>
          <w:position w:val="0"/>
        </w:rPr>
        <w:t>是这种结构的典型代表。</w:t>
      </w:r>
    </w:p>
    <w:p>
      <w:pPr>
        <w:pStyle w:val="23"/>
        <w:keepNext w:val="0"/>
        <w:keepLines w:val="0"/>
        <w:widowControl w:val="0"/>
        <w:shd w:val="clear" w:color="auto" w:fill="auto"/>
        <w:bidi w:val="0"/>
        <w:spacing w:before="0" w:after="0" w:line="316" w:lineRule="exact"/>
        <w:ind w:left="1200" w:right="0" w:firstLine="440"/>
        <w:jc w:val="both"/>
      </w:pPr>
      <w:r>
        <w:rPr>
          <w:spacing w:val="0"/>
          <w:w w:val="100"/>
          <w:position w:val="0"/>
        </w:rPr>
        <w:t>三种结构的沥青混合料由于密度/＞、空隙率矿料间隙率5不同，使它们在稳定 性和路用性能上亦有显著差别。它们的典型结构组成示意图见图</w:t>
      </w:r>
      <w:r>
        <w:rPr>
          <w:spacing w:val="0"/>
          <w:w w:val="100"/>
          <w:position w:val="0"/>
          <w:lang w:val="en-US" w:eastAsia="en-US" w:bidi="en-US"/>
        </w:rPr>
        <w:t>1K411014。</w:t>
      </w:r>
    </w:p>
    <w:p>
      <w:pPr>
        <w:pStyle w:val="23"/>
        <w:keepNext w:val="0"/>
        <w:keepLines w:val="0"/>
        <w:widowControl w:val="0"/>
        <w:shd w:val="clear" w:color="auto" w:fill="auto"/>
        <w:bidi w:val="0"/>
        <w:spacing w:before="0" w:after="0" w:line="316" w:lineRule="exact"/>
        <w:ind w:left="1640" w:right="0" w:firstLine="0"/>
        <w:jc w:val="both"/>
      </w:pPr>
      <w:bookmarkStart w:id="112" w:name="bookmark112"/>
      <w:r>
        <w:rPr>
          <w:spacing w:val="0"/>
          <w:w w:val="100"/>
          <w:position w:val="0"/>
        </w:rPr>
        <w:t>二</w:t>
      </w:r>
      <w:bookmarkEnd w:id="112"/>
      <w:r>
        <w:rPr>
          <w:spacing w:val="0"/>
          <w:w w:val="100"/>
          <w:position w:val="0"/>
        </w:rPr>
        <w:t>、主要材料与性能</w:t>
      </w:r>
    </w:p>
    <w:p>
      <w:pPr>
        <w:pStyle w:val="23"/>
        <w:keepNext w:val="0"/>
        <w:keepLines w:val="0"/>
        <w:widowControl w:val="0"/>
        <w:shd w:val="clear" w:color="auto" w:fill="auto"/>
        <w:bidi w:val="0"/>
        <w:spacing w:before="0" w:after="0" w:line="316" w:lineRule="exact"/>
        <w:ind w:left="1720" w:right="0" w:firstLine="0"/>
        <w:jc w:val="both"/>
      </w:pPr>
      <w:bookmarkStart w:id="113" w:name="bookmark113"/>
      <w:r>
        <w:rPr>
          <w:spacing w:val="0"/>
          <w:w w:val="100"/>
          <w:position w:val="0"/>
        </w:rPr>
        <w:t>（</w:t>
      </w:r>
      <w:bookmarkEnd w:id="113"/>
      <w:r>
        <w:rPr>
          <w:spacing w:val="0"/>
          <w:w w:val="100"/>
          <w:position w:val="0"/>
        </w:rPr>
        <w:t>一）沥青</w:t>
      </w:r>
    </w:p>
    <w:p>
      <w:pPr>
        <w:pStyle w:val="23"/>
        <w:keepNext w:val="0"/>
        <w:keepLines w:val="0"/>
        <w:widowControl w:val="0"/>
        <w:shd w:val="clear" w:color="auto" w:fill="auto"/>
        <w:bidi w:val="0"/>
        <w:spacing w:before="0" w:after="0" w:line="316" w:lineRule="exact"/>
        <w:ind w:left="1200" w:right="0" w:firstLine="440"/>
        <w:jc w:val="both"/>
      </w:pPr>
      <w:r>
        <w:rPr>
          <w:spacing w:val="0"/>
          <w:w w:val="100"/>
          <w:position w:val="0"/>
        </w:rPr>
        <w:t>我国行业标准《城镇道路工程施工与质量验收规范》</w:t>
      </w:r>
      <w:r>
        <w:rPr>
          <w:spacing w:val="0"/>
          <w:w w:val="100"/>
          <w:position w:val="0"/>
          <w:lang w:val="en-US" w:eastAsia="en-US" w:bidi="en-US"/>
        </w:rPr>
        <w:t>CJJ 1—2008</w:t>
      </w:r>
      <w:r>
        <w:rPr>
          <w:spacing w:val="0"/>
          <w:w w:val="100"/>
          <w:position w:val="0"/>
        </w:rPr>
        <w:t>规定：城镇道路面 层宜优先采用</w:t>
      </w:r>
      <w:r>
        <w:rPr>
          <w:spacing w:val="0"/>
          <w:w w:val="100"/>
          <w:position w:val="0"/>
          <w:lang w:val="en-US" w:eastAsia="en-US" w:bidi="en-US"/>
        </w:rPr>
        <w:t>A</w:t>
      </w:r>
      <w:r>
        <w:rPr>
          <w:spacing w:val="0"/>
          <w:w w:val="100"/>
          <w:position w:val="0"/>
        </w:rPr>
        <w:t>级沥青，不宜使用煤沥青。其主要技术性能如下：</w:t>
      </w:r>
    </w:p>
    <w:p>
      <w:pPr>
        <w:pStyle w:val="23"/>
        <w:keepNext w:val="0"/>
        <w:keepLines w:val="0"/>
        <w:widowControl w:val="0"/>
        <w:numPr>
          <w:ilvl w:val="0"/>
          <w:numId w:val="6"/>
        </w:numPr>
        <w:shd w:val="clear" w:color="auto" w:fill="auto"/>
        <w:bidi w:val="0"/>
        <w:spacing w:before="0" w:after="0" w:line="316" w:lineRule="exact"/>
        <w:ind w:left="1640" w:right="0" w:firstLine="0"/>
        <w:jc w:val="both"/>
      </w:pPr>
      <w:bookmarkStart w:id="114" w:name="bookmark114"/>
      <w:bookmarkEnd w:id="114"/>
      <w:r>
        <w:rPr>
          <w:spacing w:val="0"/>
          <w:w w:val="100"/>
          <w:position w:val="0"/>
        </w:rPr>
        <w:t>粘结性</w:t>
      </w:r>
    </w:p>
    <w:p>
      <w:pPr>
        <w:pStyle w:val="23"/>
        <w:keepNext w:val="0"/>
        <w:keepLines w:val="0"/>
        <w:widowControl w:val="0"/>
        <w:shd w:val="clear" w:color="auto" w:fill="auto"/>
        <w:bidi w:val="0"/>
        <w:spacing w:before="0" w:after="0" w:line="316" w:lineRule="exact"/>
        <w:ind w:left="1200" w:right="0" w:firstLine="440"/>
        <w:jc w:val="both"/>
        <w:sectPr>
          <w:headerReference r:id="rId17" w:type="default"/>
          <w:headerReference r:id="rId18" w:type="even"/>
          <w:footnotePr>
            <w:numFmt w:val="decimal"/>
          </w:footnotePr>
          <w:type w:val="continuous"/>
          <w:pgSz w:w="10358" w:h="14597"/>
          <w:pgMar w:top="1105" w:right="386" w:bottom="949" w:left="386" w:header="0" w:footer="3" w:gutter="59"/>
          <w:cols w:space="720" w:num="1"/>
          <w:rtlGutter w:val="1"/>
          <w:docGrid w:linePitch="360" w:charSpace="0"/>
        </w:sectPr>
      </w:pPr>
      <w:r>
        <w:rPr>
          <w:spacing w:val="0"/>
          <w:w w:val="100"/>
          <w:position w:val="0"/>
        </w:rPr>
        <w:t>沥青材料在外力作用下，沥青粒子产生相互位移的抵抗变形的能力即沥青的粘度。常 用的是条件粘度，我国《公路沥青路面施工技术规范》</w:t>
      </w:r>
      <w:r>
        <w:rPr>
          <w:spacing w:val="0"/>
          <w:w w:val="100"/>
          <w:position w:val="0"/>
          <w:lang w:val="en-US" w:eastAsia="en-US" w:bidi="en-US"/>
        </w:rPr>
        <w:t>JTG F40—</w:t>
      </w:r>
      <w:r>
        <w:rPr>
          <w:spacing w:val="0"/>
          <w:w w:val="100"/>
          <w:position w:val="0"/>
        </w:rPr>
        <w:t>2004也列入了</w:t>
      </w:r>
      <w:r>
        <w:rPr>
          <w:spacing w:val="0"/>
          <w:w w:val="100"/>
          <w:position w:val="0"/>
          <w:lang w:val="en-US" w:eastAsia="en-US" w:bidi="en-US"/>
        </w:rPr>
        <w:t>60Y</w:t>
      </w:r>
      <w:r>
        <w:rPr>
          <w:spacing w:val="0"/>
          <w:w w:val="100"/>
          <w:position w:val="0"/>
        </w:rPr>
        <w:t>动力</w:t>
      </w:r>
    </w:p>
    <w:p>
      <w:pPr>
        <w:widowControl w:val="0"/>
        <w:jc w:val="center"/>
        <w:rPr>
          <w:sz w:val="2"/>
          <w:szCs w:val="2"/>
        </w:rPr>
      </w:pPr>
      <w:r>
        <w:drawing>
          <wp:inline distT="0" distB="0" distL="114300" distR="114300">
            <wp:extent cx="4602480" cy="1298575"/>
            <wp:effectExtent l="0" t="0" r="7620" b="15875"/>
            <wp:docPr id="30" name="Picutre 30"/>
            <wp:cNvGraphicFramePr/>
            <a:graphic xmlns:a="http://schemas.openxmlformats.org/drawingml/2006/main">
              <a:graphicData uri="http://schemas.openxmlformats.org/drawingml/2006/picture">
                <pic:pic xmlns:pic="http://schemas.openxmlformats.org/drawingml/2006/picture">
                  <pic:nvPicPr>
                    <pic:cNvPr id="30" name="Picutre 30"/>
                    <pic:cNvPicPr/>
                  </pic:nvPicPr>
                  <pic:blipFill>
                    <a:blip r:embed="rId131"/>
                    <a:stretch>
                      <a:fillRect/>
                    </a:stretch>
                  </pic:blipFill>
                  <pic:spPr>
                    <a:xfrm>
                      <a:off x="0" y="0"/>
                      <a:ext cx="4602480" cy="1298575"/>
                    </a:xfrm>
                    <a:prstGeom prst="rect">
                      <a:avLst/>
                    </a:prstGeom>
                  </pic:spPr>
                </pic:pic>
              </a:graphicData>
            </a:graphic>
          </wp:inline>
        </w:drawing>
      </w:r>
    </w:p>
    <w:p>
      <w:pPr>
        <w:pStyle w:val="13"/>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b/>
          <w:bCs/>
          <w:spacing w:val="0"/>
          <w:w w:val="100"/>
          <w:position w:val="0"/>
          <w:lang w:val="en-US" w:eastAsia="en-US" w:bidi="en-US"/>
        </w:rPr>
        <w:t xml:space="preserve">r*|lK4l </w:t>
      </w:r>
      <w:r>
        <w:rPr>
          <w:rFonts w:ascii="Times New Roman" w:hAnsi="Times New Roman" w:eastAsia="Times New Roman" w:cs="Times New Roman"/>
          <w:b/>
          <w:bCs/>
          <w:spacing w:val="0"/>
          <w:w w:val="100"/>
          <w:position w:val="0"/>
        </w:rPr>
        <w:t>1014</w:t>
      </w:r>
      <w:r>
        <w:rPr>
          <w:spacing w:val="0"/>
          <w:w w:val="100"/>
          <w:position w:val="0"/>
        </w:rPr>
        <w:t>沥方混合料的结构组成小•施:图</w:t>
      </w:r>
    </w:p>
    <w:p>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spacing w:val="0"/>
          <w:w w:val="100"/>
          <w:position w:val="0"/>
          <w:lang w:val="en-US" w:eastAsia="en-US" w:bidi="en-US"/>
        </w:rPr>
        <w:t>（a）</w:t>
      </w:r>
      <w:r>
        <w:rPr>
          <w:spacing w:val="0"/>
          <w:w w:val="100"/>
          <w:position w:val="0"/>
        </w:rPr>
        <w:t>悬浮-密实结构；</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b）</w:t>
      </w:r>
      <w:r>
        <w:rPr>
          <w:spacing w:val="0"/>
          <w:w w:val="100"/>
          <w:position w:val="0"/>
        </w:rPr>
        <w:t>骨架-空隙结构；</w:t>
      </w:r>
      <w:r>
        <w:rPr>
          <w:b/>
          <w:bCs/>
          <w:spacing w:val="0"/>
          <w:w w:val="100"/>
          <w:position w:val="0"/>
          <w:sz w:val="16"/>
          <w:szCs w:val="16"/>
        </w:rPr>
        <w:t>（</w:t>
      </w:r>
      <w:r>
        <w:rPr>
          <w:rFonts w:ascii="Times New Roman" w:hAnsi="Times New Roman" w:eastAsia="Times New Roman" w:cs="Times New Roman"/>
          <w:b/>
          <w:bCs/>
          <w:spacing w:val="0"/>
          <w:w w:val="100"/>
          <w:position w:val="0"/>
        </w:rPr>
        <w:t>＜</w:t>
      </w:r>
      <w:r>
        <w:rPr>
          <w:b/>
          <w:bCs/>
          <w:spacing w:val="0"/>
          <w:w w:val="100"/>
          <w:position w:val="0"/>
          <w:sz w:val="16"/>
          <w:szCs w:val="16"/>
        </w:rPr>
        <w:t>，</w:t>
      </w:r>
      <w:r>
        <w:rPr>
          <w:rFonts w:ascii="Times New Roman" w:hAnsi="Times New Roman" w:eastAsia="Times New Roman" w:cs="Times New Roman"/>
          <w:b/>
          <w:bCs/>
          <w:spacing w:val="0"/>
          <w:w w:val="100"/>
          <w:position w:val="0"/>
        </w:rPr>
        <w:t>）</w:t>
      </w:r>
      <w:r>
        <w:rPr>
          <w:spacing w:val="0"/>
          <w:w w:val="100"/>
          <w:position w:val="0"/>
        </w:rPr>
        <w:t>骨架-密实结构</w:t>
      </w:r>
    </w:p>
    <w:p>
      <w:pPr>
        <w:widowControl w:val="0"/>
        <w:spacing w:after="319" w:line="1" w:lineRule="exact"/>
      </w:pPr>
    </w:p>
    <w:p>
      <w:pPr>
        <w:pStyle w:val="23"/>
        <w:keepNext w:val="0"/>
        <w:keepLines w:val="0"/>
        <w:widowControl w:val="0"/>
        <w:shd w:val="clear" w:color="auto" w:fill="auto"/>
        <w:bidi w:val="0"/>
        <w:spacing w:before="0" w:after="0" w:line="321" w:lineRule="exact"/>
        <w:ind w:left="340" w:right="0" w:firstLine="20"/>
        <w:jc w:val="both"/>
      </w:pPr>
      <w:r>
        <w:rPr>
          <w:color w:val="7C7C7C"/>
          <w:spacing w:val="0"/>
          <w:w w:val="100"/>
          <w:position w:val="0"/>
        </w:rPr>
        <w:t>粘度（绝对粘度）作为道路石油沥青的选择性指标。对高等级道路，夏季高温持续时间 长、重载交通、停车场等行车速度慢的路段，尤其是汽车荷载剪应力大的结构层，宜采用 稠度大（针入度小）的沥青；对冬季寒冷地区、交通量小的道路宜选用稠度小的沥青。当 需要满足高、低温性能要求时，应优先考虑高温性能的要求。</w:t>
      </w:r>
    </w:p>
    <w:p>
      <w:pPr>
        <w:pStyle w:val="23"/>
        <w:keepNext w:val="0"/>
        <w:keepLines w:val="0"/>
        <w:widowControl w:val="0"/>
        <w:numPr>
          <w:ilvl w:val="0"/>
          <w:numId w:val="6"/>
        </w:numPr>
        <w:shd w:val="clear" w:color="auto" w:fill="auto"/>
        <w:tabs>
          <w:tab w:val="left" w:pos="1080"/>
        </w:tabs>
        <w:bidi w:val="0"/>
        <w:spacing w:before="0" w:after="0" w:line="321" w:lineRule="exact"/>
        <w:ind w:left="0" w:right="0" w:firstLine="760"/>
        <w:jc w:val="left"/>
      </w:pPr>
      <w:bookmarkStart w:id="115" w:name="bookmark115"/>
      <w:bookmarkEnd w:id="115"/>
      <w:r>
        <w:rPr>
          <w:color w:val="7C7C7C"/>
          <w:spacing w:val="0"/>
          <w:w w:val="100"/>
          <w:position w:val="0"/>
        </w:rPr>
        <w:t>感温性</w:t>
      </w:r>
    </w:p>
    <w:p>
      <w:pPr>
        <w:pStyle w:val="23"/>
        <w:keepNext w:val="0"/>
        <w:keepLines w:val="0"/>
        <w:widowControl w:val="0"/>
        <w:shd w:val="clear" w:color="auto" w:fill="auto"/>
        <w:bidi w:val="0"/>
        <w:spacing w:before="0" w:after="0" w:line="321" w:lineRule="exact"/>
        <w:ind w:left="340" w:right="0" w:firstLine="440"/>
        <w:jc w:val="both"/>
      </w:pPr>
      <w:r>
        <w:rPr>
          <w:color w:val="7C7C7C"/>
          <w:spacing w:val="0"/>
          <w:w w:val="100"/>
          <w:position w:val="0"/>
        </w:rPr>
        <w:t>感温性是指沥青材料的粘度随温度变化的感应性。表征指标之一是软化点，即沥青在 特定试验条件下达到一定粘度时的条件温度。软化点高，意味着等粘温度也高，因此软化 点可作为反映感温性的指标。《公路沥青路面施工技术规范》</w:t>
      </w:r>
      <w:r>
        <w:rPr>
          <w:color w:val="7C7C7C"/>
          <w:spacing w:val="0"/>
          <w:w w:val="100"/>
          <w:position w:val="0"/>
          <w:lang w:val="en-US" w:eastAsia="en-US" w:bidi="en-US"/>
        </w:rPr>
        <w:t>JTG F40—</w:t>
      </w:r>
      <w:r>
        <w:rPr>
          <w:color w:val="7C7C7C"/>
          <w:spacing w:val="0"/>
          <w:w w:val="100"/>
          <w:position w:val="0"/>
        </w:rPr>
        <w:t>2004规范新增了 针人度指数（0）这一指标，它是应用针入度和软化点的试验结果来表征沥青感温性的一 项指标。对日温差、年温差大的地区宜选用针入度指数大的沥青。高等级道路，夏季高温 持续时间长的地区、重载交通、停车站、有信号灯控制的交叉路口、车速较慢的路段或部 位需选用软化点高的沥青，反之，贝</w:t>
      </w:r>
      <w:r>
        <w:rPr>
          <w:color w:val="7C7C7C"/>
          <w:spacing w:val="0"/>
          <w:w w:val="100"/>
          <w:position w:val="0"/>
          <w:lang w:val="en-US" w:eastAsia="en-US" w:bidi="en-US"/>
        </w:rPr>
        <w:t>U</w:t>
      </w:r>
      <w:r>
        <w:rPr>
          <w:color w:val="7C7C7C"/>
          <w:spacing w:val="0"/>
          <w:w w:val="100"/>
          <w:position w:val="0"/>
        </w:rPr>
        <w:t>用软化点较小的沥青。</w:t>
      </w:r>
    </w:p>
    <w:p>
      <w:pPr>
        <w:pStyle w:val="23"/>
        <w:keepNext w:val="0"/>
        <w:keepLines w:val="0"/>
        <w:widowControl w:val="0"/>
        <w:numPr>
          <w:ilvl w:val="0"/>
          <w:numId w:val="6"/>
        </w:numPr>
        <w:shd w:val="clear" w:color="auto" w:fill="auto"/>
        <w:tabs>
          <w:tab w:val="left" w:pos="1080"/>
        </w:tabs>
        <w:bidi w:val="0"/>
        <w:spacing w:before="0" w:after="0" w:line="321" w:lineRule="exact"/>
        <w:ind w:left="0" w:right="0" w:firstLine="760"/>
        <w:jc w:val="left"/>
      </w:pPr>
      <w:bookmarkStart w:id="116" w:name="bookmark116"/>
      <w:bookmarkEnd w:id="116"/>
      <w:r>
        <w:rPr>
          <w:color w:val="7C7C7C"/>
          <w:spacing w:val="0"/>
          <w:w w:val="100"/>
          <w:position w:val="0"/>
        </w:rPr>
        <w:t>耐久性</w:t>
      </w:r>
    </w:p>
    <w:p>
      <w:pPr>
        <w:pStyle w:val="23"/>
        <w:keepNext w:val="0"/>
        <w:keepLines w:val="0"/>
        <w:widowControl w:val="0"/>
        <w:shd w:val="clear" w:color="auto" w:fill="auto"/>
        <w:bidi w:val="0"/>
        <w:spacing w:before="0" w:after="0" w:line="321" w:lineRule="exact"/>
        <w:ind w:left="340" w:right="0" w:firstLine="440"/>
        <w:jc w:val="both"/>
      </w:pPr>
      <w:r>
        <w:rPr>
          <w:color w:val="7C7C7C"/>
          <w:spacing w:val="0"/>
          <w:w w:val="100"/>
          <w:position w:val="0"/>
        </w:rPr>
        <w:t>沥青材料在生产、使用过程中，受到热、光、水、氧气和交通荷载等外界因素的作用 而逐渐变硬、变脆，改变原有的粘度和低温性能，这种变化称为沥青的老化。沥青应有足 够的抗老化性能（即耐久性），使沥青路面具有较长的使用年限。我国相关规范规定， 采用薄膜烘箱加热试验，测老化后沥青的质量变化、残留针入度比、残留延度</w:t>
      </w:r>
      <w:r>
        <w:rPr>
          <w:color w:val="7C7C7C"/>
          <w:spacing w:val="0"/>
          <w:w w:val="100"/>
          <w:position w:val="0"/>
          <w:lang w:val="en-US" w:eastAsia="en-US" w:bidi="en-US"/>
        </w:rPr>
        <w:t>（10°C</w:t>
      </w:r>
      <w:r>
        <w:rPr>
          <w:color w:val="7C7C7C"/>
          <w:spacing w:val="0"/>
          <w:w w:val="100"/>
          <w:position w:val="0"/>
        </w:rPr>
        <w:t>或 5。（2 ）等来反映其抗老化性。通过水煮法试验，测定沥青和集料的粘附性，反映其抗水损 害能力，等级越高，粘附性越好。</w:t>
      </w:r>
    </w:p>
    <w:p>
      <w:pPr>
        <w:pStyle w:val="23"/>
        <w:keepNext w:val="0"/>
        <w:keepLines w:val="0"/>
        <w:widowControl w:val="0"/>
        <w:numPr>
          <w:ilvl w:val="0"/>
          <w:numId w:val="6"/>
        </w:numPr>
        <w:shd w:val="clear" w:color="auto" w:fill="auto"/>
        <w:tabs>
          <w:tab w:val="left" w:pos="1080"/>
        </w:tabs>
        <w:bidi w:val="0"/>
        <w:spacing w:before="0" w:after="0" w:line="321" w:lineRule="exact"/>
        <w:ind w:left="0" w:right="0" w:firstLine="760"/>
        <w:jc w:val="left"/>
      </w:pPr>
      <w:bookmarkStart w:id="117" w:name="bookmark117"/>
      <w:bookmarkEnd w:id="117"/>
      <w:r>
        <w:rPr>
          <w:color w:val="7C7C7C"/>
          <w:spacing w:val="0"/>
          <w:w w:val="100"/>
          <w:position w:val="0"/>
        </w:rPr>
        <w:t>塑性</w:t>
      </w:r>
    </w:p>
    <w:p>
      <w:pPr>
        <w:pStyle w:val="23"/>
        <w:keepNext w:val="0"/>
        <w:keepLines w:val="0"/>
        <w:widowControl w:val="0"/>
        <w:shd w:val="clear" w:color="auto" w:fill="auto"/>
        <w:bidi w:val="0"/>
        <w:spacing w:before="0" w:after="0" w:line="318" w:lineRule="exact"/>
        <w:ind w:left="340" w:right="0" w:firstLine="440"/>
        <w:jc w:val="both"/>
      </w:pPr>
      <w:r>
        <w:rPr>
          <w:color w:val="7C7C7C"/>
          <w:spacing w:val="0"/>
          <w:w w:val="100"/>
          <w:position w:val="0"/>
        </w:rPr>
        <w:t>沥青材料在外力作用下发生变形而不被破坏的能力，即反映沥青抵抗开裂的能力。过 去采用的25。（2延度不能比较黏稠石油沥青的低温性能。现行规范规定：25。（2延度改为</w:t>
      </w:r>
      <w:r>
        <w:rPr>
          <w:color w:val="7C7C7C"/>
          <w:spacing w:val="0"/>
          <w:w w:val="100"/>
          <w:position w:val="0"/>
          <w:lang w:val="en-US" w:eastAsia="en-US" w:bidi="en-US"/>
        </w:rPr>
        <w:t xml:space="preserve">10°C </w:t>
      </w:r>
      <w:r>
        <w:rPr>
          <w:color w:val="7C7C7C"/>
          <w:spacing w:val="0"/>
          <w:w w:val="100"/>
          <w:position w:val="0"/>
        </w:rPr>
        <w:t>延度或</w:t>
      </w:r>
      <w:r>
        <w:rPr>
          <w:color w:val="7C7C7C"/>
          <w:spacing w:val="0"/>
          <w:w w:val="100"/>
          <w:position w:val="0"/>
          <w:lang w:val="en-US" w:eastAsia="en-US" w:bidi="en-US"/>
        </w:rPr>
        <w:t>15°C</w:t>
      </w:r>
      <w:r>
        <w:rPr>
          <w:color w:val="7C7C7C"/>
          <w:spacing w:val="0"/>
          <w:w w:val="100"/>
          <w:position w:val="0"/>
        </w:rPr>
        <w:t>延度，不同标号的沥青延度就有了明显的区别，从而反映出它们的低温性能， 一般认为，低温延度越大，抗开裂性能越好。在冬季低温或高、低温差大的地区，要求采 用低温延度大的沥青。</w:t>
      </w:r>
    </w:p>
    <w:p>
      <w:pPr>
        <w:pStyle w:val="23"/>
        <w:keepNext w:val="0"/>
        <w:keepLines w:val="0"/>
        <w:widowControl w:val="0"/>
        <w:numPr>
          <w:ilvl w:val="0"/>
          <w:numId w:val="6"/>
        </w:numPr>
        <w:shd w:val="clear" w:color="auto" w:fill="auto"/>
        <w:tabs>
          <w:tab w:val="left" w:pos="1080"/>
        </w:tabs>
        <w:bidi w:val="0"/>
        <w:spacing w:before="0" w:after="0" w:line="318" w:lineRule="exact"/>
        <w:ind w:left="0" w:right="0" w:firstLine="760"/>
        <w:jc w:val="left"/>
      </w:pPr>
      <w:bookmarkStart w:id="118" w:name="bookmark118"/>
      <w:bookmarkEnd w:id="118"/>
      <w:r>
        <w:rPr>
          <w:color w:val="7C7C7C"/>
          <w:spacing w:val="0"/>
          <w:w w:val="100"/>
          <w:position w:val="0"/>
        </w:rPr>
        <w:t>安全性</w:t>
      </w:r>
    </w:p>
    <w:p>
      <w:pPr>
        <w:pStyle w:val="23"/>
        <w:keepNext w:val="0"/>
        <w:keepLines w:val="0"/>
        <w:widowControl w:val="0"/>
        <w:shd w:val="clear" w:color="auto" w:fill="auto"/>
        <w:bidi w:val="0"/>
        <w:spacing w:before="0" w:after="0" w:line="318" w:lineRule="exact"/>
        <w:ind w:left="340" w:right="0" w:firstLine="440"/>
        <w:jc w:val="both"/>
      </w:pPr>
      <w:r>
        <w:rPr>
          <w:color w:val="7C7C7C"/>
          <w:spacing w:val="0"/>
          <w:w w:val="100"/>
          <w:position w:val="0"/>
        </w:rPr>
        <w:t xml:space="preserve">确定沥青加热熔化时的安全温度界限，使沥青安全使用有保障。有关规范规定，通过 闪点试验测定沥青加热点闪火的温度——闪点，确定它的安全使用范围。沥青越软（标号 高），闪点越小。如沥青标号110 ~ 160号,闪点不小于230 </w:t>
      </w:r>
      <w:r>
        <w:rPr>
          <w:color w:val="7C7C7C"/>
          <w:spacing w:val="0"/>
          <w:w w:val="100"/>
          <w:position w:val="0"/>
          <w:lang w:val="en-US" w:eastAsia="en-US" w:bidi="en-US"/>
        </w:rPr>
        <w:t xml:space="preserve">°C </w:t>
      </w:r>
      <w:r>
        <w:rPr>
          <w:color w:val="7C7C7C"/>
          <w:spacing w:val="0"/>
          <w:w w:val="100"/>
          <w:position w:val="0"/>
        </w:rPr>
        <w:t xml:space="preserve">,标号90号不小于245 </w:t>
      </w:r>
      <w:r>
        <w:rPr>
          <w:color w:val="7C7C7C"/>
          <w:spacing w:val="0"/>
          <w:w w:val="100"/>
          <w:position w:val="0"/>
          <w:lang w:val="en-US" w:eastAsia="en-US" w:bidi="en-US"/>
        </w:rPr>
        <w:t xml:space="preserve">°C </w:t>
      </w:r>
      <w:r>
        <w:rPr>
          <w:color w:val="7C7C7C"/>
          <w:spacing w:val="0"/>
          <w:w w:val="100"/>
          <w:position w:val="0"/>
          <w:vertAlign w:val="subscript"/>
        </w:rPr>
        <w:t>0</w:t>
      </w:r>
    </w:p>
    <w:p>
      <w:pPr>
        <w:pStyle w:val="23"/>
        <w:keepNext w:val="0"/>
        <w:keepLines w:val="0"/>
        <w:widowControl w:val="0"/>
        <w:numPr>
          <w:ilvl w:val="0"/>
          <w:numId w:val="7"/>
        </w:numPr>
        <w:shd w:val="clear" w:color="auto" w:fill="auto"/>
        <w:tabs>
          <w:tab w:val="left" w:pos="2277"/>
        </w:tabs>
        <w:bidi w:val="0"/>
        <w:spacing w:before="0" w:after="0" w:line="315" w:lineRule="exact"/>
        <w:ind w:left="1640" w:right="0" w:firstLine="0"/>
        <w:jc w:val="both"/>
      </w:pPr>
      <w:bookmarkStart w:id="119" w:name="bookmark119"/>
      <w:bookmarkEnd w:id="119"/>
      <w:r>
        <w:rPr>
          <w:spacing w:val="0"/>
          <w:w w:val="100"/>
          <w:position w:val="0"/>
        </w:rPr>
        <w:t>粗集料</w:t>
      </w:r>
    </w:p>
    <w:p>
      <w:pPr>
        <w:pStyle w:val="23"/>
        <w:keepNext w:val="0"/>
        <w:keepLines w:val="0"/>
        <w:widowControl w:val="0"/>
        <w:shd w:val="clear" w:color="auto" w:fill="auto"/>
        <w:bidi w:val="0"/>
        <w:spacing w:before="0" w:after="0" w:line="315" w:lineRule="exact"/>
        <w:ind w:left="1140" w:right="0" w:firstLine="520"/>
        <w:jc w:val="both"/>
      </w:pPr>
      <w:r>
        <w:rPr>
          <w:spacing w:val="0"/>
          <w:w w:val="100"/>
          <w:position w:val="0"/>
        </w:rPr>
        <w:t>(1 )粗集料应洁净、干燥、表面粗糙；质量技术要求应符合《城镇道路工程施工与 质量验收规范》</w:t>
      </w:r>
      <w:r>
        <w:rPr>
          <w:spacing w:val="0"/>
          <w:w w:val="100"/>
          <w:position w:val="0"/>
          <w:lang w:val="en-US" w:eastAsia="en-US" w:bidi="en-US"/>
        </w:rPr>
        <w:t>CJJ 1—2008</w:t>
      </w:r>
      <w:r>
        <w:rPr>
          <w:spacing w:val="0"/>
          <w:w w:val="100"/>
          <w:position w:val="0"/>
        </w:rPr>
        <w:t>有关规定。</w:t>
      </w:r>
    </w:p>
    <w:p>
      <w:pPr>
        <w:pStyle w:val="23"/>
        <w:keepNext w:val="0"/>
        <w:keepLines w:val="0"/>
        <w:widowControl w:val="0"/>
        <w:shd w:val="clear" w:color="auto" w:fill="auto"/>
        <w:bidi w:val="0"/>
        <w:spacing w:before="0" w:after="0" w:line="315" w:lineRule="exact"/>
        <w:ind w:left="1640" w:right="0" w:firstLine="0"/>
        <w:jc w:val="left"/>
      </w:pPr>
      <w:r>
        <w:rPr>
          <w:spacing w:val="0"/>
          <w:w w:val="100"/>
          <w:position w:val="0"/>
        </w:rPr>
        <w:t>(2 )每种粗集料的粒径规格(即级配)应符合工程设计的要求。</w:t>
      </w:r>
    </w:p>
    <w:p>
      <w:pPr>
        <w:pStyle w:val="23"/>
        <w:keepNext w:val="0"/>
        <w:keepLines w:val="0"/>
        <w:widowControl w:val="0"/>
        <w:numPr>
          <w:ilvl w:val="0"/>
          <w:numId w:val="8"/>
        </w:numPr>
        <w:shd w:val="clear" w:color="auto" w:fill="auto"/>
        <w:tabs>
          <w:tab w:val="left" w:pos="2199"/>
        </w:tabs>
        <w:bidi w:val="0"/>
        <w:spacing w:before="0" w:after="0" w:line="315" w:lineRule="exact"/>
        <w:ind w:left="1140" w:right="0" w:firstLine="520"/>
        <w:jc w:val="both"/>
      </w:pPr>
      <w:bookmarkStart w:id="120" w:name="bookmark120"/>
      <w:bookmarkEnd w:id="120"/>
      <w:r>
        <w:rPr>
          <w:spacing w:val="0"/>
          <w:w w:val="100"/>
          <w:position w:val="0"/>
        </w:rPr>
        <w:t>粗集料应具有较大的表观相对密度，较小的压碎值、洛杉矶磨耗损失、吸水 率、针片状颗粒含量以及水洗法小于</w:t>
      </w:r>
      <w:r>
        <w:rPr>
          <w:spacing w:val="0"/>
          <w:w w:val="100"/>
          <w:position w:val="0"/>
          <w:lang w:val="en-US" w:eastAsia="en-US" w:bidi="en-US"/>
        </w:rPr>
        <w:t>0.075mm</w:t>
      </w:r>
      <w:r>
        <w:rPr>
          <w:spacing w:val="0"/>
          <w:w w:val="100"/>
          <w:position w:val="0"/>
        </w:rPr>
        <w:t>颗粒含量和软石含量，如城市快速路、主干 路表面层粗集料压碎值不大于26%、吸水率不大于2.0%等。</w:t>
      </w:r>
    </w:p>
    <w:p>
      <w:pPr>
        <w:pStyle w:val="23"/>
        <w:keepNext w:val="0"/>
        <w:keepLines w:val="0"/>
        <w:widowControl w:val="0"/>
        <w:numPr>
          <w:ilvl w:val="0"/>
          <w:numId w:val="8"/>
        </w:numPr>
        <w:shd w:val="clear" w:color="auto" w:fill="auto"/>
        <w:tabs>
          <w:tab w:val="left" w:pos="2199"/>
        </w:tabs>
        <w:bidi w:val="0"/>
        <w:spacing w:before="0" w:after="0" w:line="315" w:lineRule="exact"/>
        <w:ind w:left="1140" w:right="0" w:firstLine="520"/>
        <w:jc w:val="both"/>
      </w:pPr>
      <w:bookmarkStart w:id="121" w:name="bookmark121"/>
      <w:bookmarkEnd w:id="121"/>
      <w:r>
        <w:rPr>
          <w:spacing w:val="0"/>
          <w:w w:val="100"/>
          <w:position w:val="0"/>
        </w:rPr>
        <w:t>城市快速路、主干路的表面层(或磨耗层)的粗集料的磨光值</w:t>
      </w:r>
      <w:r>
        <w:rPr>
          <w:spacing w:val="0"/>
          <w:w w:val="100"/>
          <w:position w:val="0"/>
          <w:lang w:val="en-US" w:eastAsia="en-US" w:bidi="en-US"/>
        </w:rPr>
        <w:t>FSY</w:t>
      </w:r>
      <w:r>
        <w:rPr>
          <w:spacing w:val="0"/>
          <w:w w:val="100"/>
          <w:position w:val="0"/>
        </w:rPr>
        <w:t>应不少于 36 ~ 42 (雨量气候分区中干旱区-潮湿区)，以满足沥青路面耐磨的要求。</w:t>
      </w:r>
    </w:p>
    <w:p>
      <w:pPr>
        <w:pStyle w:val="23"/>
        <w:keepNext w:val="0"/>
        <w:keepLines w:val="0"/>
        <w:widowControl w:val="0"/>
        <w:numPr>
          <w:ilvl w:val="0"/>
          <w:numId w:val="8"/>
        </w:numPr>
        <w:shd w:val="clear" w:color="auto" w:fill="auto"/>
        <w:tabs>
          <w:tab w:val="left" w:pos="2204"/>
        </w:tabs>
        <w:bidi w:val="0"/>
        <w:spacing w:before="0" w:after="0" w:line="315" w:lineRule="exact"/>
        <w:ind w:left="1140" w:right="0" w:firstLine="520"/>
        <w:jc w:val="both"/>
      </w:pPr>
      <w:bookmarkStart w:id="122" w:name="bookmark122"/>
      <w:bookmarkEnd w:id="122"/>
      <w:r>
        <w:rPr>
          <w:spacing w:val="0"/>
          <w:w w:val="100"/>
          <w:position w:val="0"/>
        </w:rPr>
        <w:t>粗集料与沥青的粘附性应有较大值，城市快速路、主干路的集料对沥青的粘附 性应大于或等于4级，次干路及以下道路应大于或等于3级。</w:t>
      </w:r>
    </w:p>
    <w:p>
      <w:pPr>
        <w:pStyle w:val="23"/>
        <w:keepNext w:val="0"/>
        <w:keepLines w:val="0"/>
        <w:widowControl w:val="0"/>
        <w:numPr>
          <w:ilvl w:val="0"/>
          <w:numId w:val="7"/>
        </w:numPr>
        <w:shd w:val="clear" w:color="auto" w:fill="auto"/>
        <w:tabs>
          <w:tab w:val="left" w:pos="2277"/>
        </w:tabs>
        <w:bidi w:val="0"/>
        <w:spacing w:before="0" w:after="0" w:line="315" w:lineRule="exact"/>
        <w:ind w:left="1640" w:right="0" w:firstLine="0"/>
        <w:jc w:val="both"/>
      </w:pPr>
      <w:bookmarkStart w:id="123" w:name="bookmark123"/>
      <w:bookmarkEnd w:id="123"/>
      <w:r>
        <w:rPr>
          <w:spacing w:val="0"/>
          <w:w w:val="100"/>
          <w:position w:val="0"/>
        </w:rPr>
        <w:t>细集料</w:t>
      </w:r>
    </w:p>
    <w:p>
      <w:pPr>
        <w:pStyle w:val="23"/>
        <w:keepNext w:val="0"/>
        <w:keepLines w:val="0"/>
        <w:widowControl w:val="0"/>
        <w:numPr>
          <w:ilvl w:val="0"/>
          <w:numId w:val="9"/>
        </w:numPr>
        <w:shd w:val="clear" w:color="auto" w:fill="auto"/>
        <w:tabs>
          <w:tab w:val="left" w:pos="2190"/>
        </w:tabs>
        <w:bidi w:val="0"/>
        <w:spacing w:before="0" w:after="0" w:line="315" w:lineRule="exact"/>
        <w:ind w:left="1140" w:right="0" w:firstLine="520"/>
        <w:jc w:val="both"/>
      </w:pPr>
      <w:bookmarkStart w:id="124" w:name="bookmark124"/>
      <w:bookmarkEnd w:id="124"/>
      <w:r>
        <w:rPr>
          <w:spacing w:val="0"/>
          <w:w w:val="100"/>
          <w:position w:val="0"/>
        </w:rPr>
        <w:t>细集料应洁净、干燥、无风化、无杂质，质量技术要求应符合《城镇道路工程 施工与质量验收规范》</w:t>
      </w:r>
      <w:r>
        <w:rPr>
          <w:spacing w:val="0"/>
          <w:w w:val="100"/>
          <w:position w:val="0"/>
          <w:lang w:val="en-US" w:eastAsia="en-US" w:bidi="en-US"/>
        </w:rPr>
        <w:t>CJJ 1—2008</w:t>
      </w:r>
      <w:r>
        <w:rPr>
          <w:spacing w:val="0"/>
          <w:w w:val="100"/>
          <w:position w:val="0"/>
        </w:rPr>
        <w:t>有关规定。</w:t>
      </w:r>
    </w:p>
    <w:p>
      <w:pPr>
        <w:pStyle w:val="23"/>
        <w:keepNext w:val="0"/>
        <w:keepLines w:val="0"/>
        <w:widowControl w:val="0"/>
        <w:numPr>
          <w:ilvl w:val="0"/>
          <w:numId w:val="9"/>
        </w:numPr>
        <w:shd w:val="clear" w:color="auto" w:fill="auto"/>
        <w:tabs>
          <w:tab w:val="left" w:pos="2185"/>
        </w:tabs>
        <w:bidi w:val="0"/>
        <w:spacing w:before="0" w:after="0" w:line="315" w:lineRule="exact"/>
        <w:ind w:left="1140" w:right="0" w:firstLine="520"/>
        <w:jc w:val="both"/>
      </w:pPr>
      <w:bookmarkStart w:id="125" w:name="bookmark125"/>
      <w:bookmarkEnd w:id="125"/>
      <w:r>
        <w:rPr>
          <w:spacing w:val="0"/>
          <w:w w:val="100"/>
          <w:position w:val="0"/>
        </w:rPr>
        <w:t xml:space="preserve">热拌密级配沥青混合料中天然砂用量不宜超过集料总量的20%, </w:t>
      </w:r>
      <w:r>
        <w:rPr>
          <w:spacing w:val="0"/>
          <w:w w:val="100"/>
          <w:position w:val="0"/>
          <w:lang w:val="en-US" w:eastAsia="en-US" w:bidi="en-US"/>
        </w:rPr>
        <w:t>SMA、OGFC</w:t>
      </w:r>
      <w:r>
        <w:rPr>
          <w:spacing w:val="0"/>
          <w:w w:val="100"/>
          <w:position w:val="0"/>
        </w:rPr>
        <w:t>不 宜使用天然砂。</w:t>
      </w:r>
    </w:p>
    <w:p>
      <w:pPr>
        <w:pStyle w:val="23"/>
        <w:keepNext w:val="0"/>
        <w:keepLines w:val="0"/>
        <w:widowControl w:val="0"/>
        <w:numPr>
          <w:ilvl w:val="0"/>
          <w:numId w:val="7"/>
        </w:numPr>
        <w:shd w:val="clear" w:color="auto" w:fill="auto"/>
        <w:tabs>
          <w:tab w:val="left" w:pos="2277"/>
        </w:tabs>
        <w:bidi w:val="0"/>
        <w:spacing w:before="0" w:after="0" w:line="315" w:lineRule="exact"/>
        <w:ind w:left="1640" w:right="0" w:firstLine="0"/>
        <w:jc w:val="both"/>
      </w:pPr>
      <w:bookmarkStart w:id="126" w:name="bookmark126"/>
      <w:bookmarkEnd w:id="126"/>
      <w:r>
        <w:rPr>
          <w:spacing w:val="0"/>
          <w:w w:val="100"/>
          <w:position w:val="0"/>
        </w:rPr>
        <w:t>矿粉</w:t>
      </w:r>
    </w:p>
    <w:p>
      <w:pPr>
        <w:pStyle w:val="23"/>
        <w:keepNext w:val="0"/>
        <w:keepLines w:val="0"/>
        <w:widowControl w:val="0"/>
        <w:numPr>
          <w:ilvl w:val="0"/>
          <w:numId w:val="10"/>
        </w:numPr>
        <w:shd w:val="clear" w:color="auto" w:fill="auto"/>
        <w:tabs>
          <w:tab w:val="left" w:pos="2185"/>
        </w:tabs>
        <w:bidi w:val="0"/>
        <w:spacing w:before="0" w:after="0" w:line="315" w:lineRule="exact"/>
        <w:ind w:left="1140" w:right="0" w:firstLine="520"/>
        <w:jc w:val="both"/>
      </w:pPr>
      <w:bookmarkStart w:id="127" w:name="bookmark127"/>
      <w:bookmarkEnd w:id="127"/>
      <w:r>
        <w:rPr>
          <w:spacing w:val="0"/>
          <w:w w:val="100"/>
          <w:position w:val="0"/>
        </w:rPr>
        <w:t>应采用石灰岩等憎水性石料磨成，且应洁净、干燥，不含泥土成分，外观无团 粒结块。</w:t>
      </w:r>
    </w:p>
    <w:p>
      <w:pPr>
        <w:pStyle w:val="23"/>
        <w:keepNext w:val="0"/>
        <w:keepLines w:val="0"/>
        <w:widowControl w:val="0"/>
        <w:numPr>
          <w:ilvl w:val="0"/>
          <w:numId w:val="10"/>
        </w:numPr>
        <w:shd w:val="clear" w:color="auto" w:fill="auto"/>
        <w:tabs>
          <w:tab w:val="left" w:pos="2171"/>
        </w:tabs>
        <w:bidi w:val="0"/>
        <w:spacing w:before="0" w:after="0" w:line="315" w:lineRule="exact"/>
        <w:ind w:left="1640" w:right="0" w:firstLine="0"/>
        <w:jc w:val="left"/>
      </w:pPr>
      <w:bookmarkStart w:id="128" w:name="bookmark128"/>
      <w:bookmarkEnd w:id="128"/>
      <w:r>
        <w:rPr>
          <w:spacing w:val="0"/>
          <w:w w:val="100"/>
          <w:position w:val="0"/>
        </w:rPr>
        <w:t>城市快速路、主干路的沥青面层不宜采用粉煤灰作填料。</w:t>
      </w:r>
    </w:p>
    <w:p>
      <w:pPr>
        <w:pStyle w:val="23"/>
        <w:keepNext w:val="0"/>
        <w:keepLines w:val="0"/>
        <w:widowControl w:val="0"/>
        <w:numPr>
          <w:ilvl w:val="0"/>
          <w:numId w:val="10"/>
        </w:numPr>
        <w:shd w:val="clear" w:color="auto" w:fill="auto"/>
        <w:tabs>
          <w:tab w:val="left" w:pos="2175"/>
        </w:tabs>
        <w:bidi w:val="0"/>
        <w:spacing w:before="0" w:after="0" w:line="315" w:lineRule="exact"/>
        <w:ind w:left="1140" w:right="0" w:firstLine="520"/>
        <w:jc w:val="both"/>
      </w:pPr>
      <w:bookmarkStart w:id="129" w:name="bookmark129"/>
      <w:bookmarkEnd w:id="129"/>
      <w:r>
        <w:rPr>
          <w:spacing w:val="0"/>
          <w:w w:val="100"/>
          <w:position w:val="0"/>
        </w:rPr>
        <w:t>沥青混合料用矿粉质量要求应符合《城镇道路工程施工与质量验收规范》</w:t>
      </w:r>
      <w:r>
        <w:rPr>
          <w:spacing w:val="0"/>
          <w:w w:val="100"/>
          <w:position w:val="0"/>
          <w:lang w:val="en-US" w:eastAsia="en-US" w:bidi="en-US"/>
        </w:rPr>
        <w:t>CJJ 1—2008</w:t>
      </w:r>
      <w:r>
        <w:rPr>
          <w:spacing w:val="0"/>
          <w:w w:val="100"/>
          <w:position w:val="0"/>
        </w:rPr>
        <w:t>有关规定。</w:t>
      </w:r>
    </w:p>
    <w:p>
      <w:pPr>
        <w:pStyle w:val="23"/>
        <w:keepNext w:val="0"/>
        <w:keepLines w:val="0"/>
        <w:widowControl w:val="0"/>
        <w:numPr>
          <w:ilvl w:val="0"/>
          <w:numId w:val="7"/>
        </w:numPr>
        <w:shd w:val="clear" w:color="auto" w:fill="auto"/>
        <w:tabs>
          <w:tab w:val="left" w:pos="2277"/>
        </w:tabs>
        <w:bidi w:val="0"/>
        <w:spacing w:before="0" w:after="0" w:line="315" w:lineRule="exact"/>
        <w:ind w:left="1640" w:right="0" w:firstLine="0"/>
        <w:jc w:val="both"/>
      </w:pPr>
      <w:bookmarkStart w:id="130" w:name="bookmark130"/>
      <w:bookmarkEnd w:id="130"/>
      <w:r>
        <w:rPr>
          <w:spacing w:val="0"/>
          <w:w w:val="100"/>
          <w:position w:val="0"/>
        </w:rPr>
        <w:t>纤维稳定剂</w:t>
      </w:r>
    </w:p>
    <w:p>
      <w:pPr>
        <w:pStyle w:val="23"/>
        <w:keepNext w:val="0"/>
        <w:keepLines w:val="0"/>
        <w:widowControl w:val="0"/>
        <w:shd w:val="clear" w:color="auto" w:fill="auto"/>
        <w:bidi w:val="0"/>
        <w:spacing w:before="0" w:after="0" w:line="315" w:lineRule="exact"/>
        <w:ind w:left="1140" w:right="0" w:firstLine="520"/>
        <w:jc w:val="both"/>
      </w:pPr>
      <w:r>
        <w:rPr>
          <w:spacing w:val="0"/>
          <w:w w:val="100"/>
          <w:position w:val="0"/>
        </w:rPr>
        <w:t>(1 )木质素纤维技术要求应符合《城镇道路工程施工与质量验收规范》</w:t>
      </w:r>
      <w:r>
        <w:rPr>
          <w:spacing w:val="0"/>
          <w:w w:val="100"/>
          <w:position w:val="0"/>
          <w:lang w:val="en-US" w:eastAsia="en-US" w:bidi="en-US"/>
        </w:rPr>
        <w:t xml:space="preserve">CJJ 1—2008 </w:t>
      </w:r>
      <w:r>
        <w:rPr>
          <w:spacing w:val="0"/>
          <w:w w:val="100"/>
          <w:position w:val="0"/>
        </w:rPr>
        <w:t>有关规定。</w:t>
      </w:r>
    </w:p>
    <w:p>
      <w:pPr>
        <w:pStyle w:val="23"/>
        <w:keepNext w:val="0"/>
        <w:keepLines w:val="0"/>
        <w:widowControl w:val="0"/>
        <w:shd w:val="clear" w:color="auto" w:fill="auto"/>
        <w:bidi w:val="0"/>
        <w:spacing w:before="0" w:after="0" w:line="315" w:lineRule="exact"/>
        <w:ind w:left="1640" w:right="0" w:firstLine="0"/>
        <w:jc w:val="left"/>
      </w:pPr>
      <w:r>
        <w:rPr>
          <w:spacing w:val="0"/>
          <w:w w:val="100"/>
          <w:position w:val="0"/>
        </w:rPr>
        <w:t>(2 )不宜使用石棉纤维。</w:t>
      </w:r>
    </w:p>
    <w:p>
      <w:pPr>
        <w:pStyle w:val="23"/>
        <w:keepNext w:val="0"/>
        <w:keepLines w:val="0"/>
        <w:widowControl w:val="0"/>
        <w:shd w:val="clear" w:color="auto" w:fill="auto"/>
        <w:bidi w:val="0"/>
        <w:spacing w:before="0" w:after="0" w:line="315" w:lineRule="exact"/>
        <w:ind w:left="1640" w:right="0" w:firstLine="0"/>
        <w:jc w:val="left"/>
      </w:pPr>
      <w:r>
        <w:rPr>
          <w:spacing w:val="0"/>
          <w:w w:val="100"/>
          <w:position w:val="0"/>
        </w:rPr>
        <w:t>(3 )纤维稳定剂应在250龙高温条件下不变质。</w:t>
      </w:r>
    </w:p>
    <w:p>
      <w:pPr>
        <w:pStyle w:val="23"/>
        <w:keepNext w:val="0"/>
        <w:keepLines w:val="0"/>
        <w:widowControl w:val="0"/>
        <w:shd w:val="clear" w:color="auto" w:fill="auto"/>
        <w:bidi w:val="0"/>
        <w:spacing w:before="0" w:after="0" w:line="315" w:lineRule="exact"/>
        <w:ind w:left="1560" w:right="0" w:firstLine="0"/>
        <w:jc w:val="left"/>
      </w:pPr>
      <w:r>
        <w:rPr>
          <w:spacing w:val="0"/>
          <w:w w:val="100"/>
          <w:position w:val="0"/>
        </w:rPr>
        <w:t>三、热拌沥青混合料主要类型</w:t>
      </w:r>
    </w:p>
    <w:p>
      <w:pPr>
        <w:pStyle w:val="23"/>
        <w:keepNext w:val="0"/>
        <w:keepLines w:val="0"/>
        <w:widowControl w:val="0"/>
        <w:numPr>
          <w:ilvl w:val="0"/>
          <w:numId w:val="11"/>
        </w:numPr>
        <w:shd w:val="clear" w:color="auto" w:fill="auto"/>
        <w:tabs>
          <w:tab w:val="left" w:pos="2272"/>
        </w:tabs>
        <w:bidi w:val="0"/>
        <w:spacing w:before="0" w:after="0" w:line="315" w:lineRule="exact"/>
        <w:ind w:left="1640" w:right="0" w:firstLine="0"/>
        <w:jc w:val="left"/>
      </w:pPr>
      <w:bookmarkStart w:id="131" w:name="bookmark131"/>
      <w:bookmarkEnd w:id="131"/>
      <w:r>
        <w:rPr>
          <w:spacing w:val="0"/>
          <w:w w:val="100"/>
          <w:position w:val="0"/>
        </w:rPr>
        <w:t>普通沥青混合料(即</w:t>
      </w:r>
      <w:r>
        <w:rPr>
          <w:spacing w:val="0"/>
          <w:w w:val="100"/>
          <w:position w:val="0"/>
          <w:lang w:val="en-US" w:eastAsia="en-US" w:bidi="en-US"/>
        </w:rPr>
        <w:t>AC</w:t>
      </w:r>
      <w:r>
        <w:rPr>
          <w:spacing w:val="0"/>
          <w:w w:val="100"/>
          <w:position w:val="0"/>
        </w:rPr>
        <w:t>型沥青混合料)</w:t>
      </w:r>
    </w:p>
    <w:p>
      <w:pPr>
        <w:pStyle w:val="23"/>
        <w:keepNext w:val="0"/>
        <w:keepLines w:val="0"/>
        <w:widowControl w:val="0"/>
        <w:shd w:val="clear" w:color="auto" w:fill="auto"/>
        <w:bidi w:val="0"/>
        <w:spacing w:before="0" w:after="0" w:line="315" w:lineRule="exact"/>
        <w:ind w:left="1560" w:right="0" w:firstLine="0"/>
        <w:jc w:val="left"/>
      </w:pPr>
      <w:r>
        <w:rPr>
          <w:spacing w:val="0"/>
          <w:w w:val="100"/>
          <w:position w:val="0"/>
        </w:rPr>
        <w:t>适用于城市次干路、辅路或人行道等场所。</w:t>
      </w:r>
    </w:p>
    <w:p>
      <w:pPr>
        <w:pStyle w:val="23"/>
        <w:keepNext w:val="0"/>
        <w:keepLines w:val="0"/>
        <w:widowControl w:val="0"/>
        <w:numPr>
          <w:ilvl w:val="0"/>
          <w:numId w:val="11"/>
        </w:numPr>
        <w:shd w:val="clear" w:color="auto" w:fill="auto"/>
        <w:tabs>
          <w:tab w:val="left" w:pos="2272"/>
        </w:tabs>
        <w:bidi w:val="0"/>
        <w:spacing w:before="0" w:after="0" w:line="315" w:lineRule="exact"/>
        <w:ind w:left="1640" w:right="0" w:firstLine="0"/>
        <w:jc w:val="left"/>
      </w:pPr>
      <w:bookmarkStart w:id="132" w:name="bookmark132"/>
      <w:bookmarkEnd w:id="132"/>
      <w:r>
        <w:rPr>
          <w:spacing w:val="0"/>
          <w:w w:val="100"/>
          <w:position w:val="0"/>
        </w:rPr>
        <w:t>改性沥青(</w:t>
      </w:r>
      <w:r>
        <w:rPr>
          <w:spacing w:val="0"/>
          <w:w w:val="100"/>
          <w:position w:val="0"/>
          <w:lang w:val="en-US" w:eastAsia="en-US" w:bidi="en-US"/>
        </w:rPr>
        <w:t xml:space="preserve">Modified bitumen </w:t>
      </w:r>
      <w:r>
        <w:rPr>
          <w:spacing w:val="0"/>
          <w:w w:val="100"/>
          <w:position w:val="0"/>
        </w:rPr>
        <w:t>)混合料</w:t>
      </w:r>
    </w:p>
    <w:p>
      <w:pPr>
        <w:pStyle w:val="23"/>
        <w:keepNext w:val="0"/>
        <w:keepLines w:val="0"/>
        <w:widowControl w:val="0"/>
        <w:shd w:val="clear" w:color="auto" w:fill="auto"/>
        <w:bidi w:val="0"/>
        <w:spacing w:before="0" w:after="0" w:line="315" w:lineRule="exact"/>
        <w:ind w:left="1140" w:right="0" w:firstLine="520"/>
        <w:jc w:val="both"/>
      </w:pPr>
      <w:r>
        <w:rPr>
          <w:spacing w:val="0"/>
          <w:w w:val="100"/>
          <w:position w:val="0"/>
        </w:rPr>
        <w:t>(1 )改性沥青(</w:t>
      </w:r>
      <w:r>
        <w:rPr>
          <w:spacing w:val="0"/>
          <w:w w:val="100"/>
          <w:position w:val="0"/>
          <w:lang w:val="en-US" w:eastAsia="en-US" w:bidi="en-US"/>
        </w:rPr>
        <w:t xml:space="preserve">Modified bitumen </w:t>
      </w:r>
      <w:r>
        <w:rPr>
          <w:spacing w:val="0"/>
          <w:w w:val="100"/>
          <w:position w:val="0"/>
        </w:rPr>
        <w:t>)混合料是指掺加橡胶、树脂、高分子聚合物、磨 细的橡胶粉或其他填料等外掺剂(改性剂)，使沥青或沥青混合料的性能得以改善制成的 沥青混合料。</w:t>
      </w:r>
    </w:p>
    <w:p>
      <w:pPr>
        <w:pStyle w:val="23"/>
        <w:keepNext w:val="0"/>
        <w:keepLines w:val="0"/>
        <w:widowControl w:val="0"/>
        <w:numPr>
          <w:ilvl w:val="0"/>
          <w:numId w:val="12"/>
        </w:numPr>
        <w:shd w:val="clear" w:color="auto" w:fill="auto"/>
        <w:bidi w:val="0"/>
        <w:spacing w:before="0" w:after="0" w:line="315" w:lineRule="exact"/>
        <w:ind w:left="1140" w:right="0" w:firstLine="520"/>
        <w:jc w:val="both"/>
      </w:pPr>
      <w:bookmarkStart w:id="133" w:name="bookmark133"/>
      <w:bookmarkEnd w:id="133"/>
      <w:r>
        <w:rPr>
          <w:spacing w:val="0"/>
          <w:w w:val="100"/>
          <w:position w:val="0"/>
        </w:rPr>
        <w:t>改性沥青</w:t>
      </w:r>
      <w:r>
        <w:rPr>
          <w:spacing w:val="0"/>
          <w:w w:val="100"/>
          <w:position w:val="0"/>
          <w:lang w:val="en-US" w:eastAsia="en-US" w:bidi="en-US"/>
        </w:rPr>
        <w:t xml:space="preserve">(Modified bitumen </w:t>
      </w:r>
      <w:r>
        <w:rPr>
          <w:spacing w:val="0"/>
          <w:w w:val="100"/>
          <w:position w:val="0"/>
        </w:rPr>
        <w:t>)混合料与</w:t>
      </w:r>
      <w:r>
        <w:rPr>
          <w:spacing w:val="0"/>
          <w:w w:val="100"/>
          <w:position w:val="0"/>
          <w:lang w:val="en-US" w:eastAsia="en-US" w:bidi="en-US"/>
        </w:rPr>
        <w:t>AC</w:t>
      </w:r>
      <w:r>
        <w:rPr>
          <w:spacing w:val="0"/>
          <w:w w:val="100"/>
          <w:position w:val="0"/>
        </w:rPr>
        <w:t>型混合料相比具有较高的路面抗流动 性即高温下抗车辙的能力，良好的路面柔性和弹性即低温下抗开裂的能力，较高的耐磨耗 能力和延长使用寿命的特性。</w:t>
      </w:r>
    </w:p>
    <w:p>
      <w:pPr>
        <w:pStyle w:val="23"/>
        <w:keepNext w:val="0"/>
        <w:keepLines w:val="0"/>
        <w:widowControl w:val="0"/>
        <w:shd w:val="clear" w:color="auto" w:fill="auto"/>
        <w:bidi w:val="0"/>
        <w:spacing w:before="0" w:after="0" w:line="315" w:lineRule="exact"/>
        <w:ind w:left="1640" w:right="0" w:firstLine="0"/>
        <w:jc w:val="left"/>
      </w:pPr>
      <w:r>
        <w:rPr>
          <w:spacing w:val="0"/>
          <w:w w:val="100"/>
          <w:position w:val="0"/>
        </w:rPr>
        <w:t>(3 )改性沥青(</w:t>
      </w:r>
      <w:r>
        <w:rPr>
          <w:spacing w:val="0"/>
          <w:w w:val="100"/>
          <w:position w:val="0"/>
          <w:lang w:val="en-US" w:eastAsia="en-US" w:bidi="en-US"/>
        </w:rPr>
        <w:t xml:space="preserve">Modified bitumen </w:t>
      </w:r>
      <w:r>
        <w:rPr>
          <w:spacing w:val="0"/>
          <w:w w:val="100"/>
          <w:position w:val="0"/>
        </w:rPr>
        <w:t>)混合料面层适用城市主干道和城镇快速路。</w:t>
      </w:r>
    </w:p>
    <w:p>
      <w:pPr>
        <w:pStyle w:val="23"/>
        <w:keepNext w:val="0"/>
        <w:keepLines w:val="0"/>
        <w:widowControl w:val="0"/>
        <w:numPr>
          <w:ilvl w:val="0"/>
          <w:numId w:val="11"/>
        </w:numPr>
        <w:shd w:val="clear" w:color="auto" w:fill="auto"/>
        <w:tabs>
          <w:tab w:val="left" w:pos="2272"/>
        </w:tabs>
        <w:bidi w:val="0"/>
        <w:spacing w:before="0" w:after="0" w:line="315" w:lineRule="exact"/>
        <w:ind w:left="1640" w:right="0" w:firstLine="0"/>
        <w:jc w:val="left"/>
      </w:pPr>
      <w:bookmarkStart w:id="134" w:name="bookmark134"/>
      <w:bookmarkEnd w:id="134"/>
      <w:r>
        <w:rPr>
          <w:spacing w:val="0"/>
          <w:w w:val="100"/>
          <w:position w:val="0"/>
        </w:rPr>
        <w:t>沥青玛王帝脂碎石混合料(</w:t>
      </w:r>
      <w:r>
        <w:rPr>
          <w:spacing w:val="0"/>
          <w:w w:val="100"/>
          <w:position w:val="0"/>
          <w:lang w:val="en-US" w:eastAsia="en-US" w:bidi="en-US"/>
        </w:rPr>
        <w:t>Stone mastic asphalt</w:t>
      </w:r>
      <w:r>
        <w:rPr>
          <w:spacing w:val="0"/>
          <w:w w:val="100"/>
          <w:position w:val="0"/>
        </w:rPr>
        <w:t>,简称</w:t>
      </w:r>
      <w:r>
        <w:rPr>
          <w:spacing w:val="0"/>
          <w:w w:val="100"/>
          <w:position w:val="0"/>
          <w:lang w:val="en-US" w:eastAsia="en-US" w:bidi="en-US"/>
        </w:rPr>
        <w:t xml:space="preserve">SMA </w:t>
      </w:r>
      <w:r>
        <w:rPr>
          <w:spacing w:val="0"/>
          <w:w w:val="100"/>
          <w:position w:val="0"/>
        </w:rPr>
        <w:t>)</w:t>
      </w:r>
    </w:p>
    <w:p>
      <w:pPr>
        <w:pStyle w:val="23"/>
        <w:keepNext w:val="0"/>
        <w:keepLines w:val="0"/>
        <w:widowControl w:val="0"/>
        <w:shd w:val="clear" w:color="auto" w:fill="auto"/>
        <w:bidi w:val="0"/>
        <w:spacing w:before="0" w:after="0" w:line="336" w:lineRule="exact"/>
        <w:ind w:left="340" w:right="0" w:firstLine="520"/>
        <w:jc w:val="left"/>
      </w:pPr>
      <w:r>
        <w:rPr>
          <w:color w:val="7C7C7C"/>
          <w:spacing w:val="0"/>
          <w:w w:val="100"/>
          <w:position w:val="0"/>
        </w:rPr>
        <w:t xml:space="preserve">(1 ) </w:t>
      </w:r>
      <w:r>
        <w:rPr>
          <w:color w:val="7C7C7C"/>
          <w:spacing w:val="0"/>
          <w:w w:val="100"/>
          <w:position w:val="0"/>
          <w:lang w:val="en-US" w:eastAsia="en-US" w:bidi="en-US"/>
        </w:rPr>
        <w:t>SMA</w:t>
      </w:r>
      <w:r>
        <w:rPr>
          <w:color w:val="7C7C7C"/>
          <w:spacing w:val="0"/>
          <w:w w:val="100"/>
          <w:position w:val="0"/>
        </w:rPr>
        <w:t>是一种以沥青、矿粉及纤维稳定剂组成的沥青玛瑞脂结合料，填充于间断 级配的矿料骨架中所形成的混合料。</w:t>
      </w:r>
    </w:p>
    <w:p>
      <w:pPr>
        <w:pStyle w:val="23"/>
        <w:keepNext w:val="0"/>
        <w:keepLines w:val="0"/>
        <w:widowControl w:val="0"/>
        <w:shd w:val="clear" w:color="auto" w:fill="auto"/>
        <w:bidi w:val="0"/>
        <w:spacing w:before="0" w:after="0" w:line="325" w:lineRule="exact"/>
        <w:ind w:left="340" w:right="0" w:firstLine="520"/>
        <w:jc w:val="left"/>
      </w:pPr>
      <w:r>
        <w:rPr>
          <w:color w:val="7C7C7C"/>
          <w:spacing w:val="0"/>
          <w:w w:val="100"/>
          <w:position w:val="0"/>
        </w:rPr>
        <w:t xml:space="preserve">(2 ) </w:t>
      </w:r>
      <w:r>
        <w:rPr>
          <w:color w:val="7C7C7C"/>
          <w:spacing w:val="0"/>
          <w:w w:val="100"/>
          <w:position w:val="0"/>
          <w:lang w:val="en-US" w:eastAsia="en-US" w:bidi="en-US"/>
        </w:rPr>
        <w:t>SMA</w:t>
      </w:r>
      <w:r>
        <w:rPr>
          <w:color w:val="7C7C7C"/>
          <w:spacing w:val="0"/>
          <w:w w:val="100"/>
          <w:position w:val="0"/>
        </w:rPr>
        <w:t>是一种间断级配的沥青混合料，</w:t>
      </w:r>
      <w:r>
        <w:rPr>
          <w:color w:val="7C7C7C"/>
          <w:spacing w:val="0"/>
          <w:w w:val="100"/>
          <w:position w:val="0"/>
          <w:lang w:val="en-US" w:eastAsia="en-US" w:bidi="en-US"/>
        </w:rPr>
        <w:t>5mm</w:t>
      </w:r>
      <w:r>
        <w:rPr>
          <w:color w:val="7C7C7C"/>
          <w:spacing w:val="0"/>
          <w:w w:val="100"/>
          <w:position w:val="0"/>
        </w:rPr>
        <w:t>以上的粗集料比例高达70% ~ 80%, 矿粉的用量达7%~13%( “粉胶比”超出通常值</w:t>
      </w:r>
      <w:r>
        <w:rPr>
          <w:color w:val="7C7C7C"/>
          <w:spacing w:val="0"/>
          <w:w w:val="100"/>
          <w:position w:val="0"/>
          <w:lang w:val="en-US" w:eastAsia="en-US" w:bidi="en-US"/>
        </w:rPr>
        <w:t>1.2</w:t>
      </w:r>
      <w:r>
        <w:rPr>
          <w:color w:val="7C7C7C"/>
          <w:spacing w:val="0"/>
          <w:w w:val="100"/>
          <w:position w:val="0"/>
        </w:rPr>
        <w:t>的限制)；沥青用虽较多，高达 6.5%-7%，粘结性要求高，且选用针入度小、软化点高、温度稳定性好的沥青</w:t>
      </w:r>
      <w:r>
        <w:rPr>
          <w:color w:val="A0A0A0"/>
          <w:spacing w:val="0"/>
          <w:w w:val="100"/>
          <w:position w:val="0"/>
        </w:rPr>
        <w:t>°</w:t>
      </w:r>
    </w:p>
    <w:p>
      <w:pPr>
        <w:pStyle w:val="23"/>
        <w:keepNext w:val="0"/>
        <w:keepLines w:val="0"/>
        <w:widowControl w:val="0"/>
        <w:numPr>
          <w:ilvl w:val="0"/>
          <w:numId w:val="12"/>
        </w:numPr>
        <w:shd w:val="clear" w:color="auto" w:fill="auto"/>
        <w:tabs>
          <w:tab w:val="left" w:pos="1369"/>
        </w:tabs>
        <w:bidi w:val="0"/>
        <w:spacing w:before="0" w:after="0" w:line="325" w:lineRule="exact"/>
        <w:ind w:left="340" w:right="0" w:firstLine="520"/>
        <w:jc w:val="left"/>
      </w:pPr>
      <w:bookmarkStart w:id="135" w:name="bookmark135"/>
      <w:bookmarkEnd w:id="135"/>
      <w:r>
        <w:rPr>
          <w:color w:val="7C7C7C"/>
          <w:spacing w:val="0"/>
          <w:w w:val="100"/>
          <w:position w:val="0"/>
          <w:lang w:val="en-US" w:eastAsia="en-US" w:bidi="en-US"/>
        </w:rPr>
        <w:t>SMA</w:t>
      </w:r>
      <w:r>
        <w:rPr>
          <w:color w:val="7C7C7C"/>
          <w:spacing w:val="0"/>
          <w:w w:val="100"/>
          <w:position w:val="0"/>
        </w:rPr>
        <w:t>是当前国内外使用较多的一种抗变形能力强、耐久性较好的沥青血层混合 料；适用于城市主干道和城镇快速路。</w:t>
      </w:r>
    </w:p>
    <w:p>
      <w:pPr>
        <w:pStyle w:val="23"/>
        <w:keepNext w:val="0"/>
        <w:keepLines w:val="0"/>
        <w:widowControl w:val="0"/>
        <w:numPr>
          <w:ilvl w:val="0"/>
          <w:numId w:val="11"/>
        </w:numPr>
        <w:shd w:val="clear" w:color="auto" w:fill="auto"/>
        <w:bidi w:val="0"/>
        <w:spacing w:before="0" w:after="0" w:line="324" w:lineRule="exact"/>
        <w:ind w:left="0" w:right="0" w:firstLine="840"/>
        <w:jc w:val="left"/>
      </w:pPr>
      <w:bookmarkStart w:id="136" w:name="bookmark136"/>
      <w:bookmarkEnd w:id="136"/>
      <w:r>
        <w:rPr>
          <w:color w:val="7C7C7C"/>
          <w:spacing w:val="0"/>
          <w:w w:val="100"/>
          <w:position w:val="0"/>
        </w:rPr>
        <w:t>改性沥青混合料(或</w:t>
      </w:r>
      <w:r>
        <w:rPr>
          <w:color w:val="7C7C7C"/>
          <w:spacing w:val="0"/>
          <w:w w:val="100"/>
          <w:position w:val="0"/>
          <w:lang w:val="en-US" w:eastAsia="en-US" w:bidi="en-US"/>
        </w:rPr>
        <w:t xml:space="preserve">SMA </w:t>
      </w:r>
      <w:r>
        <w:rPr>
          <w:color w:val="7C7C7C"/>
          <w:spacing w:val="0"/>
          <w:w w:val="100"/>
          <w:position w:val="0"/>
        </w:rPr>
        <w:t>)</w:t>
      </w:r>
    </w:p>
    <w:p>
      <w:pPr>
        <w:pStyle w:val="23"/>
        <w:keepNext w:val="0"/>
        <w:keepLines w:val="0"/>
        <w:widowControl w:val="0"/>
        <w:shd w:val="clear" w:color="auto" w:fill="auto"/>
        <w:bidi w:val="0"/>
        <w:spacing w:before="0" w:after="0" w:line="336" w:lineRule="exact"/>
        <w:ind w:left="0" w:right="0" w:firstLine="840"/>
        <w:jc w:val="left"/>
      </w:pPr>
      <w:r>
        <w:rPr>
          <w:color w:val="7C7C7C"/>
          <w:spacing w:val="0"/>
          <w:w w:val="100"/>
          <w:position w:val="0"/>
        </w:rPr>
        <w:t>(1 )采用改性沥青，材料配合比采用</w:t>
      </w:r>
      <w:r>
        <w:rPr>
          <w:color w:val="7C7C7C"/>
          <w:spacing w:val="0"/>
          <w:w w:val="100"/>
          <w:position w:val="0"/>
          <w:lang w:val="en-US" w:eastAsia="en-US" w:bidi="en-US"/>
        </w:rPr>
        <w:t>SMA</w:t>
      </w:r>
      <w:r>
        <w:rPr>
          <w:color w:val="7C7C7C"/>
          <w:spacing w:val="0"/>
          <w:w w:val="100"/>
          <w:position w:val="0"/>
        </w:rPr>
        <w:t>结构形式。</w:t>
      </w:r>
    </w:p>
    <w:p>
      <w:pPr>
        <w:pStyle w:val="23"/>
        <w:keepNext w:val="0"/>
        <w:keepLines w:val="0"/>
        <w:widowControl w:val="0"/>
        <w:numPr>
          <w:ilvl w:val="0"/>
          <w:numId w:val="13"/>
        </w:numPr>
        <w:shd w:val="clear" w:color="auto" w:fill="auto"/>
        <w:tabs>
          <w:tab w:val="left" w:pos="1369"/>
        </w:tabs>
        <w:bidi w:val="0"/>
        <w:spacing w:before="0" w:after="0" w:line="336" w:lineRule="exact"/>
        <w:ind w:left="340" w:right="0" w:firstLine="520"/>
        <w:jc w:val="left"/>
      </w:pPr>
      <w:bookmarkStart w:id="137" w:name="bookmark137"/>
      <w:bookmarkEnd w:id="137"/>
      <w:r>
        <w:rPr>
          <w:color w:val="7C7C7C"/>
          <w:spacing w:val="0"/>
          <w:w w:val="100"/>
          <w:position w:val="0"/>
        </w:rPr>
        <w:t>具有非常好的高温抗车辙能力、低温抗变形性能和水稳定性，且构造深度大， 抗滑性能好，耐老化性能及耐久性等路面性能都有较大提高。</w:t>
      </w:r>
    </w:p>
    <w:p>
      <w:pPr>
        <w:pStyle w:val="23"/>
        <w:keepNext w:val="0"/>
        <w:keepLines w:val="0"/>
        <w:widowControl w:val="0"/>
        <w:numPr>
          <w:ilvl w:val="0"/>
          <w:numId w:val="13"/>
        </w:numPr>
        <w:shd w:val="clear" w:color="auto" w:fill="auto"/>
        <w:tabs>
          <w:tab w:val="left" w:pos="1374"/>
        </w:tabs>
        <w:bidi w:val="0"/>
        <w:spacing w:before="0" w:after="200" w:line="298" w:lineRule="exact"/>
        <w:ind w:left="340" w:right="0" w:firstLine="520"/>
        <w:jc w:val="left"/>
      </w:pPr>
      <w:bookmarkStart w:id="138" w:name="bookmark138"/>
      <w:bookmarkEnd w:id="138"/>
      <w:r>
        <w:rPr>
          <w:color w:val="7C7C7C"/>
          <w:spacing w:val="0"/>
          <w:w w:val="100"/>
          <w:position w:val="0"/>
        </w:rPr>
        <w:t>适用于交通流量和行驶频度急剧增长，客运车的轴重不断增加，严格实行分车 道单向行驶的城镇主干路和城镇快速路。</w:t>
      </w:r>
    </w:p>
    <w:p>
      <w:pPr>
        <w:pStyle w:val="23"/>
        <w:keepNext w:val="0"/>
        <w:keepLines w:val="0"/>
        <w:widowControl w:val="0"/>
        <w:shd w:val="clear" w:color="auto" w:fill="auto"/>
        <w:bidi w:val="0"/>
        <w:spacing w:before="0" w:after="100" w:line="324" w:lineRule="exact"/>
        <w:ind w:left="0" w:right="0" w:firstLine="340"/>
        <w:jc w:val="left"/>
      </w:pPr>
      <w:r>
        <w:rPr>
          <w:rFonts w:ascii="Times New Roman" w:hAnsi="Times New Roman" w:eastAsia="Times New Roman" w:cs="Times New Roman"/>
          <w:b/>
          <w:bCs/>
          <w:color w:val="7C7C7C"/>
          <w:spacing w:val="0"/>
          <w:w w:val="100"/>
          <w:position w:val="0"/>
          <w:lang w:val="en-US" w:eastAsia="en-US" w:bidi="en-US"/>
        </w:rPr>
        <w:t>1K411015</w:t>
      </w:r>
      <w:r>
        <w:rPr>
          <w:color w:val="7C7C7C"/>
          <w:spacing w:val="0"/>
          <w:w w:val="100"/>
          <w:position w:val="0"/>
        </w:rPr>
        <w:t>沥若路而材料的叩生应川</w:t>
      </w:r>
    </w:p>
    <w:p>
      <w:pPr>
        <w:pStyle w:val="23"/>
        <w:keepNext w:val="0"/>
        <w:keepLines w:val="0"/>
        <w:widowControl w:val="0"/>
        <w:shd w:val="clear" w:color="auto" w:fill="auto"/>
        <w:bidi w:val="0"/>
        <w:spacing w:before="0" w:after="0" w:line="324" w:lineRule="exact"/>
        <w:ind w:left="340" w:right="0" w:firstLine="440"/>
        <w:jc w:val="both"/>
      </w:pPr>
      <w:r>
        <w:rPr>
          <w:color w:val="7C7C7C"/>
          <w:spacing w:val="0"/>
          <w:w w:val="100"/>
          <w:position w:val="0"/>
        </w:rPr>
        <w:t>沥青路面材料的再生应用主要涉及沥青路面材料再生机理、再生剂的技术要求、再生 沥青混合料配合比的确定因素及厂拌生产工艺。</w:t>
      </w:r>
    </w:p>
    <w:p>
      <w:pPr>
        <w:pStyle w:val="23"/>
        <w:keepNext w:val="0"/>
        <w:keepLines w:val="0"/>
        <w:widowControl w:val="0"/>
        <w:shd w:val="clear" w:color="auto" w:fill="auto"/>
        <w:bidi w:val="0"/>
        <w:spacing w:before="0" w:after="0" w:line="324" w:lineRule="exact"/>
        <w:ind w:left="0" w:right="0" w:firstLine="780"/>
        <w:jc w:val="left"/>
      </w:pPr>
      <w:r>
        <w:rPr>
          <w:color w:val="7C7C7C"/>
          <w:spacing w:val="0"/>
          <w:w w:val="100"/>
          <w:position w:val="0"/>
        </w:rPr>
        <w:t>一、再生目的与意义</w:t>
      </w:r>
    </w:p>
    <w:p>
      <w:pPr>
        <w:pStyle w:val="23"/>
        <w:keepNext w:val="0"/>
        <w:keepLines w:val="0"/>
        <w:widowControl w:val="0"/>
        <w:numPr>
          <w:ilvl w:val="0"/>
          <w:numId w:val="14"/>
        </w:numPr>
        <w:shd w:val="clear" w:color="auto" w:fill="auto"/>
        <w:tabs>
          <w:tab w:val="left" w:pos="1456"/>
        </w:tabs>
        <w:bidi w:val="0"/>
        <w:spacing w:before="0" w:after="0" w:line="324" w:lineRule="exact"/>
        <w:ind w:left="0" w:right="0" w:firstLine="840"/>
        <w:jc w:val="left"/>
      </w:pPr>
      <w:bookmarkStart w:id="139" w:name="bookmark139"/>
      <w:bookmarkEnd w:id="139"/>
      <w:r>
        <w:rPr>
          <w:color w:val="7C7C7C"/>
          <w:spacing w:val="0"/>
          <w:w w:val="100"/>
          <w:position w:val="0"/>
        </w:rPr>
        <w:t>再生机理</w:t>
      </w:r>
    </w:p>
    <w:p>
      <w:pPr>
        <w:pStyle w:val="23"/>
        <w:keepNext w:val="0"/>
        <w:keepLines w:val="0"/>
        <w:widowControl w:val="0"/>
        <w:shd w:val="clear" w:color="auto" w:fill="auto"/>
        <w:bidi w:val="0"/>
        <w:spacing w:before="0" w:after="0" w:line="324" w:lineRule="exact"/>
        <w:ind w:left="340" w:right="0" w:firstLine="520"/>
        <w:jc w:val="both"/>
      </w:pPr>
      <w:r>
        <w:rPr>
          <w:color w:val="7C7C7C"/>
          <w:spacing w:val="0"/>
          <w:w w:val="100"/>
          <w:position w:val="0"/>
        </w:rPr>
        <w:t>(1 )沥青路面材料在沥青混合料拌制、运输、施工和沥青路面使用过程中，由于加 热和各种自然因素的作用，沥青逐渐老化，胶体结构改变，导致沥青针入度减小、粘度增 大，延度降低，反映沥青流变性质的复合流动度降低，沥青的非牛顿性质更为显著。沥青 的老化削弱了沥青与集料颗粒的粘结力，造成沥青路面的硬化，进而使路面粒料脱落、松 散，降低了道路耐久性。</w:t>
      </w:r>
    </w:p>
    <w:p>
      <w:pPr>
        <w:pStyle w:val="23"/>
        <w:keepNext w:val="0"/>
        <w:keepLines w:val="0"/>
        <w:widowControl w:val="0"/>
        <w:shd w:val="clear" w:color="auto" w:fill="auto"/>
        <w:bidi w:val="0"/>
        <w:spacing w:before="0" w:after="0" w:line="324" w:lineRule="exact"/>
        <w:ind w:left="340" w:right="0" w:firstLine="520"/>
        <w:jc w:val="both"/>
      </w:pPr>
      <w:r>
        <w:rPr>
          <w:color w:val="7C7C7C"/>
          <w:spacing w:val="0"/>
          <w:w w:val="100"/>
          <w:position w:val="0"/>
        </w:rPr>
        <w:t>(2)沥青路面材料的再生，关键在于沥青的再生。沥青的再生是沥青老化的逆过 程。在已老化的旧沥青中，加入某种组分的低粘度油料(即再生剂)，或者加入适当稠度 的沥青材料，经过科学合理的工艺，调配出具有适宜粘度并符合路用性能要求的再生沥 青。再生沥青比旧沥青复合流动度有较大提高，流变性质大为改善。</w:t>
      </w:r>
    </w:p>
    <w:p>
      <w:pPr>
        <w:pStyle w:val="23"/>
        <w:keepNext w:val="0"/>
        <w:keepLines w:val="0"/>
        <w:widowControl w:val="0"/>
        <w:shd w:val="clear" w:color="auto" w:fill="auto"/>
        <w:bidi w:val="0"/>
        <w:spacing w:before="0" w:after="0" w:line="324" w:lineRule="exact"/>
        <w:ind w:left="340" w:right="0" w:firstLine="520"/>
        <w:jc w:val="both"/>
      </w:pPr>
      <w:r>
        <w:rPr>
          <w:color w:val="7C7C7C"/>
          <w:spacing w:val="0"/>
          <w:w w:val="100"/>
          <w:position w:val="0"/>
        </w:rPr>
        <w:t>(3 )旧沥青路面现场热再生是用组合加热机械将原有老化路面的沥青混凝土熔化， 再用加热的耙松机械将其耙松，掺入定量的再生剂和新沥青料，并用摊铺机重新摊铺、碾 压，使旧路变成新路面。该工艺在施工过程中应注意控制温度、耙松厚度、掺料均匀性以 及井周处理、压实度及周边绿化保护。</w:t>
      </w:r>
    </w:p>
    <w:p>
      <w:pPr>
        <w:pStyle w:val="23"/>
        <w:keepNext w:val="0"/>
        <w:keepLines w:val="0"/>
        <w:widowControl w:val="0"/>
        <w:numPr>
          <w:ilvl w:val="0"/>
          <w:numId w:val="14"/>
        </w:numPr>
        <w:shd w:val="clear" w:color="auto" w:fill="auto"/>
        <w:tabs>
          <w:tab w:val="left" w:pos="1456"/>
        </w:tabs>
        <w:bidi w:val="0"/>
        <w:spacing w:before="0" w:after="0" w:line="324" w:lineRule="exact"/>
        <w:ind w:left="0" w:right="0" w:firstLine="840"/>
        <w:jc w:val="left"/>
      </w:pPr>
      <w:bookmarkStart w:id="140" w:name="bookmark140"/>
      <w:bookmarkEnd w:id="140"/>
      <w:r>
        <w:rPr>
          <w:color w:val="7C7C7C"/>
          <w:spacing w:val="0"/>
          <w:w w:val="100"/>
          <w:position w:val="0"/>
        </w:rPr>
        <w:t>再生技术</w:t>
      </w:r>
    </w:p>
    <w:p>
      <w:pPr>
        <w:pStyle w:val="23"/>
        <w:keepNext w:val="0"/>
        <w:keepLines w:val="0"/>
        <w:widowControl w:val="0"/>
        <w:shd w:val="clear" w:color="auto" w:fill="auto"/>
        <w:bidi w:val="0"/>
        <w:spacing w:before="0" w:after="0" w:line="324" w:lineRule="exact"/>
        <w:ind w:left="340" w:right="0" w:firstLine="440"/>
        <w:jc w:val="both"/>
      </w:pPr>
      <w:r>
        <w:rPr>
          <w:color w:val="7C7C7C"/>
          <w:spacing w:val="0"/>
          <w:w w:val="100"/>
          <w:position w:val="0"/>
        </w:rPr>
        <w:t>沥青路面材料再生技术是将需要翻修或者废弃的旧沥青混凝土路面，经过翻挖、回 收、破碎、筛分，再添加适量的新集料、新沥青，重新拌合成为具有良好路用性能的再生 沥青混合料，用于铺筑路面面层或基层的整套工艺技术。</w:t>
      </w:r>
    </w:p>
    <w:p>
      <w:pPr>
        <w:pStyle w:val="23"/>
        <w:keepNext w:val="0"/>
        <w:keepLines w:val="0"/>
        <w:widowControl w:val="0"/>
        <w:numPr>
          <w:ilvl w:val="0"/>
          <w:numId w:val="14"/>
        </w:numPr>
        <w:shd w:val="clear" w:color="auto" w:fill="auto"/>
        <w:tabs>
          <w:tab w:val="left" w:pos="1456"/>
        </w:tabs>
        <w:bidi w:val="0"/>
        <w:spacing w:before="0" w:after="0" w:line="324" w:lineRule="exact"/>
        <w:ind w:left="0" w:right="0" w:firstLine="840"/>
        <w:jc w:val="left"/>
      </w:pPr>
      <w:bookmarkStart w:id="141" w:name="bookmark141"/>
      <w:bookmarkEnd w:id="141"/>
      <w:r>
        <w:rPr>
          <w:color w:val="7C7C7C"/>
          <w:spacing w:val="0"/>
          <w:w w:val="100"/>
          <w:position w:val="0"/>
        </w:rPr>
        <w:t>再生意义</w:t>
      </w:r>
    </w:p>
    <w:p>
      <w:pPr>
        <w:pStyle w:val="23"/>
        <w:keepNext w:val="0"/>
        <w:keepLines w:val="0"/>
        <w:widowControl w:val="0"/>
        <w:shd w:val="clear" w:color="auto" w:fill="auto"/>
        <w:bidi w:val="0"/>
        <w:spacing w:before="0" w:after="100" w:line="324" w:lineRule="exact"/>
        <w:ind w:left="340" w:right="0" w:firstLine="440"/>
        <w:jc w:val="both"/>
      </w:pPr>
      <w:r>
        <w:rPr>
          <w:color w:val="7C7C7C"/>
          <w:spacing w:val="0"/>
          <w:w w:val="100"/>
          <w:position w:val="0"/>
        </w:rPr>
        <w:t>沥青路面材料再生利用，能够节约大量的沥青和砂石材料，节省工程投资，同时，有 利于处理废料，节约能源，保护环境，因而具有显著的经济效益和社会效益。</w:t>
      </w:r>
    </w:p>
    <w:p>
      <w:pPr>
        <w:pStyle w:val="23"/>
        <w:keepNext w:val="0"/>
        <w:keepLines w:val="0"/>
        <w:widowControl w:val="0"/>
        <w:shd w:val="clear" w:color="auto" w:fill="auto"/>
        <w:tabs>
          <w:tab w:val="left" w:pos="2158"/>
        </w:tabs>
        <w:bidi w:val="0"/>
        <w:spacing w:before="0" w:after="0" w:line="323" w:lineRule="exact"/>
        <w:ind w:left="1620" w:right="0" w:firstLine="0"/>
        <w:jc w:val="left"/>
      </w:pPr>
      <w:bookmarkStart w:id="142" w:name="bookmark142"/>
      <w:r>
        <w:rPr>
          <w:spacing w:val="0"/>
          <w:w w:val="100"/>
          <w:position w:val="0"/>
        </w:rPr>
        <w:t>二</w:t>
      </w:r>
      <w:bookmarkEnd w:id="142"/>
      <w:r>
        <w:rPr>
          <w:spacing w:val="0"/>
          <w:w w:val="100"/>
          <w:position w:val="0"/>
        </w:rPr>
        <w:t>、</w:t>
      </w:r>
      <w:r>
        <w:rPr>
          <w:spacing w:val="0"/>
          <w:w w:val="100"/>
          <w:position w:val="0"/>
        </w:rPr>
        <w:tab/>
      </w:r>
      <w:r>
        <w:rPr>
          <w:spacing w:val="0"/>
          <w:w w:val="100"/>
          <w:position w:val="0"/>
        </w:rPr>
        <w:t>再生剂技术要求与选择</w:t>
      </w:r>
    </w:p>
    <w:p>
      <w:pPr>
        <w:pStyle w:val="23"/>
        <w:keepNext w:val="0"/>
        <w:keepLines w:val="0"/>
        <w:widowControl w:val="0"/>
        <w:shd w:val="clear" w:color="auto" w:fill="auto"/>
        <w:tabs>
          <w:tab w:val="left" w:pos="2337"/>
        </w:tabs>
        <w:bidi w:val="0"/>
        <w:spacing w:before="0" w:after="0" w:line="323" w:lineRule="exact"/>
        <w:ind w:left="1700" w:right="0" w:firstLine="0"/>
        <w:jc w:val="left"/>
      </w:pPr>
      <w:bookmarkStart w:id="143" w:name="bookmark143"/>
      <w:r>
        <w:rPr>
          <w:spacing w:val="0"/>
          <w:w w:val="100"/>
          <w:position w:val="0"/>
        </w:rPr>
        <w:t>（</w:t>
      </w:r>
      <w:bookmarkEnd w:id="143"/>
      <w:r>
        <w:rPr>
          <w:spacing w:val="0"/>
          <w:w w:val="100"/>
          <w:position w:val="0"/>
        </w:rPr>
        <w:t>一）</w:t>
      </w:r>
      <w:r>
        <w:rPr>
          <w:spacing w:val="0"/>
          <w:w w:val="100"/>
          <w:position w:val="0"/>
        </w:rPr>
        <w:tab/>
      </w:r>
      <w:r>
        <w:rPr>
          <w:spacing w:val="0"/>
          <w:w w:val="100"/>
          <w:position w:val="0"/>
        </w:rPr>
        <w:t>再生剂作用</w:t>
      </w:r>
    </w:p>
    <w:p>
      <w:pPr>
        <w:pStyle w:val="23"/>
        <w:keepNext w:val="0"/>
        <w:keepLines w:val="0"/>
        <w:widowControl w:val="0"/>
        <w:shd w:val="clear" w:color="auto" w:fill="auto"/>
        <w:bidi w:val="0"/>
        <w:spacing w:before="0" w:after="0" w:line="323" w:lineRule="exact"/>
        <w:ind w:left="1180" w:right="0" w:firstLine="520"/>
        <w:jc w:val="both"/>
      </w:pPr>
      <w:r>
        <w:rPr>
          <w:spacing w:val="0"/>
          <w:w w:val="100"/>
          <w:position w:val="0"/>
        </w:rPr>
        <w:t>（1 ）当沥青路面中的旧沥青的粘度高于</w:t>
      </w:r>
      <w:r>
        <w:rPr>
          <w:spacing w:val="0"/>
          <w:w w:val="100"/>
          <w:position w:val="0"/>
          <w:lang w:val="en-US" w:eastAsia="en-US" w:bidi="en-US"/>
        </w:rPr>
        <w:t>106Pa • s</w:t>
      </w:r>
      <w:r>
        <w:rPr>
          <w:spacing w:val="0"/>
          <w:w w:val="100"/>
          <w:position w:val="0"/>
        </w:rPr>
        <w:t xml:space="preserve">或针入度小于40 </w:t>
      </w:r>
      <w:r>
        <w:rPr>
          <w:spacing w:val="0"/>
          <w:w w:val="100"/>
          <w:position w:val="0"/>
          <w:lang w:val="en-US" w:eastAsia="en-US" w:bidi="en-US"/>
        </w:rPr>
        <w:t>（0.1mm）</w:t>
      </w:r>
      <w:r>
        <w:rPr>
          <w:spacing w:val="0"/>
          <w:w w:val="100"/>
          <w:position w:val="0"/>
        </w:rPr>
        <w:t>时，应 在旧沥青中加入低粘度的胶结料——再生剂，调节过高的粘度并使脆硬的旧沥青混合料软 化，便于充分分散，和新料均匀混合。</w:t>
      </w:r>
    </w:p>
    <w:p>
      <w:pPr>
        <w:pStyle w:val="23"/>
        <w:keepNext w:val="0"/>
        <w:keepLines w:val="0"/>
        <w:widowControl w:val="0"/>
        <w:shd w:val="clear" w:color="auto" w:fill="auto"/>
        <w:tabs>
          <w:tab w:val="left" w:pos="2230"/>
        </w:tabs>
        <w:bidi w:val="0"/>
        <w:spacing w:before="0" w:after="0" w:line="323" w:lineRule="exact"/>
        <w:ind w:left="1180" w:right="0" w:firstLine="520"/>
        <w:jc w:val="both"/>
      </w:pPr>
      <w:bookmarkStart w:id="144" w:name="bookmark144"/>
      <w:r>
        <w:rPr>
          <w:spacing w:val="0"/>
          <w:w w:val="100"/>
          <w:position w:val="0"/>
        </w:rPr>
        <w:t>（</w:t>
      </w:r>
      <w:bookmarkEnd w:id="144"/>
      <w:r>
        <w:rPr>
          <w:spacing w:val="0"/>
          <w:w w:val="100"/>
          <w:position w:val="0"/>
        </w:rPr>
        <w:t>2）</w:t>
      </w:r>
      <w:r>
        <w:rPr>
          <w:spacing w:val="0"/>
          <w:w w:val="100"/>
          <w:position w:val="0"/>
        </w:rPr>
        <w:tab/>
      </w:r>
      <w:r>
        <w:rPr>
          <w:spacing w:val="0"/>
          <w:w w:val="100"/>
          <w:position w:val="0"/>
        </w:rPr>
        <w:t>再生剂还能渗入旧沥青中，使其已凝聚的沥青质重新熔解分散，调节沥青的胶 体结构，改善沥青流变性质。</w:t>
      </w:r>
    </w:p>
    <w:p>
      <w:pPr>
        <w:pStyle w:val="23"/>
        <w:keepNext w:val="0"/>
        <w:keepLines w:val="0"/>
        <w:widowControl w:val="0"/>
        <w:shd w:val="clear" w:color="auto" w:fill="auto"/>
        <w:tabs>
          <w:tab w:val="left" w:pos="2230"/>
        </w:tabs>
        <w:bidi w:val="0"/>
        <w:spacing w:before="0" w:after="0" w:line="323" w:lineRule="exact"/>
        <w:ind w:left="1180" w:right="0" w:firstLine="520"/>
        <w:jc w:val="both"/>
      </w:pPr>
      <w:bookmarkStart w:id="145" w:name="bookmark145"/>
      <w:r>
        <w:rPr>
          <w:spacing w:val="0"/>
          <w:w w:val="100"/>
          <w:position w:val="0"/>
        </w:rPr>
        <w:t>（</w:t>
      </w:r>
      <w:bookmarkEnd w:id="145"/>
      <w:r>
        <w:rPr>
          <w:spacing w:val="0"/>
          <w:w w:val="100"/>
          <w:position w:val="0"/>
        </w:rPr>
        <w:t>3）</w:t>
      </w:r>
      <w:r>
        <w:rPr>
          <w:spacing w:val="0"/>
          <w:w w:val="100"/>
          <w:position w:val="0"/>
        </w:rPr>
        <w:tab/>
      </w:r>
      <w:r>
        <w:rPr>
          <w:spacing w:val="0"/>
          <w:w w:val="100"/>
          <w:position w:val="0"/>
        </w:rPr>
        <w:t>再生剂主要采用低粘度石油系的矿物油，如精制润滑油时的抽出油、润滑油、 机油和重油等，为节省成本，工程上可用上述各种油料的废料。</w:t>
      </w:r>
    </w:p>
    <w:p>
      <w:pPr>
        <w:pStyle w:val="23"/>
        <w:keepNext w:val="0"/>
        <w:keepLines w:val="0"/>
        <w:widowControl w:val="0"/>
        <w:shd w:val="clear" w:color="auto" w:fill="auto"/>
        <w:tabs>
          <w:tab w:val="left" w:pos="2337"/>
        </w:tabs>
        <w:bidi w:val="0"/>
        <w:spacing w:before="0" w:after="0" w:line="323" w:lineRule="exact"/>
        <w:ind w:left="1700" w:right="0" w:firstLine="0"/>
        <w:jc w:val="left"/>
      </w:pPr>
      <w:bookmarkStart w:id="146" w:name="bookmark146"/>
      <w:r>
        <w:rPr>
          <w:spacing w:val="0"/>
          <w:w w:val="100"/>
          <w:position w:val="0"/>
        </w:rPr>
        <w:t>（</w:t>
      </w:r>
      <w:bookmarkEnd w:id="146"/>
      <w:r>
        <w:rPr>
          <w:spacing w:val="0"/>
          <w:w w:val="100"/>
          <w:position w:val="0"/>
        </w:rPr>
        <w:t>二）</w:t>
      </w:r>
      <w:r>
        <w:rPr>
          <w:spacing w:val="0"/>
          <w:w w:val="100"/>
          <w:position w:val="0"/>
        </w:rPr>
        <w:tab/>
      </w:r>
      <w:r>
        <w:rPr>
          <w:spacing w:val="0"/>
          <w:w w:val="100"/>
          <w:position w:val="0"/>
        </w:rPr>
        <w:t>技术要求</w:t>
      </w:r>
    </w:p>
    <w:p>
      <w:pPr>
        <w:pStyle w:val="23"/>
        <w:keepNext w:val="0"/>
        <w:keepLines w:val="0"/>
        <w:widowControl w:val="0"/>
        <w:shd w:val="clear" w:color="auto" w:fill="auto"/>
        <w:tabs>
          <w:tab w:val="left" w:pos="2231"/>
        </w:tabs>
        <w:bidi w:val="0"/>
        <w:spacing w:before="0" w:after="0" w:line="323" w:lineRule="exact"/>
        <w:ind w:left="1700" w:right="0" w:firstLine="0"/>
        <w:jc w:val="left"/>
      </w:pPr>
      <w:bookmarkStart w:id="147" w:name="bookmark147"/>
      <w:r>
        <w:rPr>
          <w:spacing w:val="0"/>
          <w:w w:val="100"/>
          <w:position w:val="0"/>
        </w:rPr>
        <w:t>（</w:t>
      </w:r>
      <w:bookmarkEnd w:id="147"/>
      <w:r>
        <w:rPr>
          <w:spacing w:val="0"/>
          <w:w w:val="100"/>
          <w:position w:val="0"/>
        </w:rPr>
        <w:t>1）</w:t>
      </w:r>
      <w:r>
        <w:rPr>
          <w:spacing w:val="0"/>
          <w:w w:val="100"/>
          <w:position w:val="0"/>
        </w:rPr>
        <w:tab/>
      </w:r>
      <w:r>
        <w:rPr>
          <w:spacing w:val="0"/>
          <w:w w:val="100"/>
          <w:position w:val="0"/>
        </w:rPr>
        <w:t>具有软化与渗透能力，即具备适当的粘度。</w:t>
      </w:r>
    </w:p>
    <w:p>
      <w:pPr>
        <w:pStyle w:val="23"/>
        <w:keepNext w:val="0"/>
        <w:keepLines w:val="0"/>
        <w:widowControl w:val="0"/>
        <w:shd w:val="clear" w:color="auto" w:fill="auto"/>
        <w:tabs>
          <w:tab w:val="left" w:pos="2231"/>
        </w:tabs>
        <w:bidi w:val="0"/>
        <w:spacing w:before="0" w:after="0" w:line="323" w:lineRule="exact"/>
        <w:ind w:left="1700" w:right="0" w:firstLine="0"/>
        <w:jc w:val="left"/>
      </w:pPr>
      <w:bookmarkStart w:id="148" w:name="bookmark148"/>
      <w:r>
        <w:rPr>
          <w:spacing w:val="0"/>
          <w:w w:val="100"/>
          <w:position w:val="0"/>
        </w:rPr>
        <w:t>（</w:t>
      </w:r>
      <w:bookmarkEnd w:id="148"/>
      <w:r>
        <w:rPr>
          <w:spacing w:val="0"/>
          <w:w w:val="100"/>
          <w:position w:val="0"/>
        </w:rPr>
        <w:t>2）</w:t>
      </w:r>
      <w:r>
        <w:rPr>
          <w:spacing w:val="0"/>
          <w:w w:val="100"/>
          <w:position w:val="0"/>
        </w:rPr>
        <w:tab/>
      </w:r>
      <w:r>
        <w:rPr>
          <w:spacing w:val="0"/>
          <w:w w:val="100"/>
          <w:position w:val="0"/>
        </w:rPr>
        <w:t>具有良好的流变性质，复合流动度接近1,显现牛顿液体性质。</w:t>
      </w:r>
    </w:p>
    <w:p>
      <w:pPr>
        <w:pStyle w:val="23"/>
        <w:keepNext w:val="0"/>
        <w:keepLines w:val="0"/>
        <w:widowControl w:val="0"/>
        <w:shd w:val="clear" w:color="auto" w:fill="auto"/>
        <w:tabs>
          <w:tab w:val="left" w:pos="2234"/>
        </w:tabs>
        <w:bidi w:val="0"/>
        <w:spacing w:before="0" w:after="0" w:line="323" w:lineRule="exact"/>
        <w:ind w:left="1180" w:right="0" w:firstLine="520"/>
        <w:jc w:val="both"/>
      </w:pPr>
      <w:bookmarkStart w:id="149" w:name="bookmark149"/>
      <w:r>
        <w:rPr>
          <w:spacing w:val="0"/>
          <w:w w:val="100"/>
          <w:position w:val="0"/>
        </w:rPr>
        <w:t>（</w:t>
      </w:r>
      <w:bookmarkEnd w:id="149"/>
      <w:r>
        <w:rPr>
          <w:spacing w:val="0"/>
          <w:w w:val="100"/>
          <w:position w:val="0"/>
        </w:rPr>
        <w:t>3）</w:t>
      </w:r>
      <w:r>
        <w:rPr>
          <w:spacing w:val="0"/>
          <w:w w:val="100"/>
          <w:position w:val="0"/>
        </w:rPr>
        <w:tab/>
      </w:r>
      <w:r>
        <w:rPr>
          <w:spacing w:val="0"/>
          <w:w w:val="100"/>
          <w:position w:val="0"/>
        </w:rPr>
        <w:t>具有溶解分散沥青质的能力，即应富含芳香酚。可以再生效果系数</w:t>
      </w:r>
      <w:r>
        <w:rPr>
          <w:spacing w:val="0"/>
          <w:w w:val="100"/>
          <w:position w:val="0"/>
          <w:lang w:val="en-US" w:eastAsia="en-US" w:bidi="en-US"/>
        </w:rPr>
        <w:t>K</w:t>
      </w:r>
      <w:r>
        <w:rPr>
          <w:spacing w:val="0"/>
          <w:w w:val="100"/>
          <w:position w:val="0"/>
        </w:rPr>
        <w:t>一再生 沥青的延度与原（旧）沥青延度的比值表征旧沥青添加再生剂后恢复原沥青性能的能力。</w:t>
      </w:r>
    </w:p>
    <w:p>
      <w:pPr>
        <w:pStyle w:val="23"/>
        <w:keepNext w:val="0"/>
        <w:keepLines w:val="0"/>
        <w:widowControl w:val="0"/>
        <w:shd w:val="clear" w:color="auto" w:fill="auto"/>
        <w:tabs>
          <w:tab w:val="left" w:pos="2241"/>
        </w:tabs>
        <w:bidi w:val="0"/>
        <w:spacing w:before="0" w:after="0" w:line="323" w:lineRule="exact"/>
        <w:ind w:left="1700" w:right="0" w:firstLine="0"/>
        <w:jc w:val="left"/>
      </w:pPr>
      <w:bookmarkStart w:id="150" w:name="bookmark150"/>
      <w:r>
        <w:rPr>
          <w:spacing w:val="0"/>
          <w:w w:val="100"/>
          <w:position w:val="0"/>
        </w:rPr>
        <w:t>（</w:t>
      </w:r>
      <w:bookmarkEnd w:id="150"/>
      <w:r>
        <w:rPr>
          <w:spacing w:val="0"/>
          <w:w w:val="100"/>
          <w:position w:val="0"/>
        </w:rPr>
        <w:t>4）</w:t>
      </w:r>
      <w:r>
        <w:rPr>
          <w:spacing w:val="0"/>
          <w:w w:val="100"/>
          <w:position w:val="0"/>
        </w:rPr>
        <w:tab/>
      </w:r>
      <w:r>
        <w:rPr>
          <w:spacing w:val="0"/>
          <w:w w:val="100"/>
          <w:position w:val="0"/>
        </w:rPr>
        <w:t>具有较高的表面张力。</w:t>
      </w:r>
    </w:p>
    <w:p>
      <w:pPr>
        <w:pStyle w:val="23"/>
        <w:keepNext w:val="0"/>
        <w:keepLines w:val="0"/>
        <w:widowControl w:val="0"/>
        <w:shd w:val="clear" w:color="auto" w:fill="auto"/>
        <w:tabs>
          <w:tab w:val="left" w:pos="2241"/>
        </w:tabs>
        <w:bidi w:val="0"/>
        <w:spacing w:before="0" w:after="0" w:line="323" w:lineRule="exact"/>
        <w:ind w:left="1700" w:right="0" w:firstLine="0"/>
        <w:jc w:val="left"/>
      </w:pPr>
      <w:bookmarkStart w:id="151" w:name="bookmark151"/>
      <w:r>
        <w:rPr>
          <w:spacing w:val="0"/>
          <w:w w:val="100"/>
          <w:position w:val="0"/>
        </w:rPr>
        <w:t>（</w:t>
      </w:r>
      <w:bookmarkEnd w:id="151"/>
      <w:r>
        <w:rPr>
          <w:spacing w:val="0"/>
          <w:w w:val="100"/>
          <w:position w:val="0"/>
        </w:rPr>
        <w:t>5）</w:t>
      </w:r>
      <w:r>
        <w:rPr>
          <w:spacing w:val="0"/>
          <w:w w:val="100"/>
          <w:position w:val="0"/>
        </w:rPr>
        <w:tab/>
      </w:r>
      <w:r>
        <w:rPr>
          <w:spacing w:val="0"/>
          <w:w w:val="100"/>
          <w:position w:val="0"/>
        </w:rPr>
        <w:t>必须具有良好的耐热化和耐候性（以试验薄膜烘箱试验前后粘度比衡量）</w:t>
      </w:r>
      <w:r>
        <w:rPr>
          <w:spacing w:val="0"/>
          <w:w w:val="100"/>
          <w:position w:val="0"/>
          <w:lang w:val="en-US" w:eastAsia="en-US" w:bidi="en-US"/>
        </w:rPr>
        <w:t>o</w:t>
      </w:r>
    </w:p>
    <w:p>
      <w:pPr>
        <w:pStyle w:val="23"/>
        <w:keepNext w:val="0"/>
        <w:keepLines w:val="0"/>
        <w:widowControl w:val="0"/>
        <w:shd w:val="clear" w:color="auto" w:fill="auto"/>
        <w:tabs>
          <w:tab w:val="left" w:pos="2337"/>
        </w:tabs>
        <w:bidi w:val="0"/>
        <w:spacing w:before="0" w:after="0" w:line="323" w:lineRule="exact"/>
        <w:ind w:left="1700" w:right="0" w:firstLine="0"/>
        <w:jc w:val="left"/>
      </w:pPr>
      <w:bookmarkStart w:id="152" w:name="bookmark152"/>
      <w:r>
        <w:rPr>
          <w:spacing w:val="0"/>
          <w:w w:val="100"/>
          <w:position w:val="0"/>
        </w:rPr>
        <w:t>（</w:t>
      </w:r>
      <w:bookmarkEnd w:id="152"/>
      <w:r>
        <w:rPr>
          <w:spacing w:val="0"/>
          <w:w w:val="100"/>
          <w:position w:val="0"/>
        </w:rPr>
        <w:t>三）</w:t>
      </w:r>
      <w:r>
        <w:rPr>
          <w:spacing w:val="0"/>
          <w:w w:val="100"/>
          <w:position w:val="0"/>
        </w:rPr>
        <w:tab/>
      </w:r>
      <w:r>
        <w:rPr>
          <w:spacing w:val="0"/>
          <w:w w:val="100"/>
          <w:position w:val="0"/>
        </w:rPr>
        <w:t>技术指标</w:t>
      </w:r>
    </w:p>
    <w:p>
      <w:pPr>
        <w:pStyle w:val="23"/>
        <w:keepNext w:val="0"/>
        <w:keepLines w:val="0"/>
        <w:widowControl w:val="0"/>
        <w:shd w:val="clear" w:color="auto" w:fill="auto"/>
        <w:tabs>
          <w:tab w:val="left" w:pos="2230"/>
        </w:tabs>
        <w:bidi w:val="0"/>
        <w:spacing w:before="0" w:after="0" w:line="323" w:lineRule="exact"/>
        <w:ind w:left="1180" w:right="0" w:firstLine="520"/>
        <w:jc w:val="both"/>
      </w:pPr>
      <w:bookmarkStart w:id="153" w:name="bookmark153"/>
      <w:r>
        <w:rPr>
          <w:spacing w:val="0"/>
          <w:w w:val="100"/>
          <w:position w:val="0"/>
        </w:rPr>
        <w:t>（</w:t>
      </w:r>
      <w:bookmarkEnd w:id="153"/>
      <w:r>
        <w:rPr>
          <w:spacing w:val="0"/>
          <w:w w:val="100"/>
          <w:position w:val="0"/>
        </w:rPr>
        <w:t>1）</w:t>
      </w:r>
      <w:r>
        <w:rPr>
          <w:spacing w:val="0"/>
          <w:w w:val="100"/>
          <w:position w:val="0"/>
        </w:rPr>
        <w:tab/>
      </w:r>
      <w:r>
        <w:rPr>
          <w:spacing w:val="0"/>
          <w:w w:val="100"/>
          <w:position w:val="0"/>
        </w:rPr>
        <w:t>根据我国目前研究成果，再生剂的推荐是：25。（2粘度：</w:t>
      </w:r>
      <w:r>
        <w:rPr>
          <w:spacing w:val="0"/>
          <w:w w:val="100"/>
          <w:position w:val="0"/>
          <w:lang w:val="en-US" w:eastAsia="en-US" w:bidi="en-US"/>
        </w:rPr>
        <w:t xml:space="preserve">0.01~20Pa • s; </w:t>
      </w:r>
      <w:r>
        <w:rPr>
          <w:spacing w:val="0"/>
          <w:w w:val="100"/>
          <w:position w:val="0"/>
        </w:rPr>
        <w:t>25龙复 合流动度大于</w:t>
      </w:r>
      <w:r>
        <w:rPr>
          <w:spacing w:val="0"/>
          <w:w w:val="100"/>
          <w:position w:val="0"/>
          <w:lang w:val="en-US" w:eastAsia="en-US" w:bidi="en-US"/>
        </w:rPr>
        <w:t>0.90;</w:t>
      </w:r>
      <w:r>
        <w:rPr>
          <w:spacing w:val="0"/>
          <w:w w:val="100"/>
          <w:position w:val="0"/>
        </w:rPr>
        <w:t>芳香酚含量大于30%； 25表面张力大于</w:t>
      </w:r>
      <w:r>
        <w:rPr>
          <w:spacing w:val="0"/>
          <w:w w:val="100"/>
          <w:position w:val="0"/>
          <w:lang w:val="en-US" w:eastAsia="en-US" w:bidi="en-US"/>
        </w:rPr>
        <w:t>36xlO-</w:t>
      </w:r>
      <w:r>
        <w:rPr>
          <w:spacing w:val="0"/>
          <w:w w:val="100"/>
          <w:position w:val="0"/>
          <w:vertAlign w:val="superscript"/>
          <w:lang w:val="en-US" w:eastAsia="en-US" w:bidi="en-US"/>
        </w:rPr>
        <w:t>3</w:t>
      </w:r>
      <w:r>
        <w:rPr>
          <w:spacing w:val="0"/>
          <w:w w:val="100"/>
          <w:position w:val="0"/>
          <w:lang w:val="en-US" w:eastAsia="en-US" w:bidi="en-US"/>
        </w:rPr>
        <w:t>N/m；</w:t>
      </w:r>
      <w:r>
        <w:rPr>
          <w:spacing w:val="0"/>
          <w:w w:val="100"/>
          <w:position w:val="0"/>
        </w:rPr>
        <w:t>薄膜烘箱试验 粘度比（膈饷）小于3。</w:t>
      </w:r>
    </w:p>
    <w:p>
      <w:pPr>
        <w:pStyle w:val="23"/>
        <w:keepNext w:val="0"/>
        <w:keepLines w:val="0"/>
        <w:widowControl w:val="0"/>
        <w:shd w:val="clear" w:color="auto" w:fill="auto"/>
        <w:tabs>
          <w:tab w:val="left" w:pos="2230"/>
        </w:tabs>
        <w:bidi w:val="0"/>
        <w:spacing w:before="0" w:after="0" w:line="323" w:lineRule="exact"/>
        <w:ind w:left="1180" w:right="0" w:firstLine="520"/>
        <w:jc w:val="both"/>
      </w:pPr>
      <w:bookmarkStart w:id="154" w:name="bookmark154"/>
      <w:r>
        <w:rPr>
          <w:spacing w:val="0"/>
          <w:w w:val="100"/>
          <w:position w:val="0"/>
        </w:rPr>
        <w:t>（</w:t>
      </w:r>
      <w:bookmarkEnd w:id="154"/>
      <w:r>
        <w:rPr>
          <w:spacing w:val="0"/>
          <w:w w:val="100"/>
          <w:position w:val="0"/>
        </w:rPr>
        <w:t>2）</w:t>
      </w:r>
      <w:r>
        <w:rPr>
          <w:spacing w:val="0"/>
          <w:w w:val="100"/>
          <w:position w:val="0"/>
        </w:rPr>
        <w:tab/>
      </w:r>
      <w:r>
        <w:rPr>
          <w:spacing w:val="0"/>
          <w:w w:val="100"/>
          <w:position w:val="0"/>
        </w:rPr>
        <w:t>日本的再生剂质量标准还要求：不含有毒物质；根据施工性能和旧料物理性能 恢复的能力确定60龙粘度；应有足够高的闪点（施工安全性）；规定了薄膜烘箱试验后的 粘度比和质量变化（保证再生路面的耐久性）。</w:t>
      </w:r>
    </w:p>
    <w:p>
      <w:pPr>
        <w:pStyle w:val="23"/>
        <w:keepNext w:val="0"/>
        <w:keepLines w:val="0"/>
        <w:widowControl w:val="0"/>
        <w:shd w:val="clear" w:color="auto" w:fill="auto"/>
        <w:tabs>
          <w:tab w:val="left" w:pos="2174"/>
        </w:tabs>
        <w:bidi w:val="0"/>
        <w:spacing w:before="0" w:after="0" w:line="323" w:lineRule="exact"/>
        <w:ind w:left="1700" w:right="0" w:firstLine="0"/>
        <w:jc w:val="left"/>
      </w:pPr>
      <w:bookmarkStart w:id="155" w:name="bookmark155"/>
      <w:r>
        <w:rPr>
          <w:spacing w:val="0"/>
          <w:w w:val="100"/>
          <w:position w:val="0"/>
        </w:rPr>
        <w:t>三</w:t>
      </w:r>
      <w:bookmarkEnd w:id="155"/>
      <w:r>
        <w:rPr>
          <w:spacing w:val="0"/>
          <w:w w:val="100"/>
          <w:position w:val="0"/>
        </w:rPr>
        <w:t>、</w:t>
      </w:r>
      <w:r>
        <w:rPr>
          <w:spacing w:val="0"/>
          <w:w w:val="100"/>
          <w:position w:val="0"/>
        </w:rPr>
        <w:tab/>
      </w:r>
      <w:r>
        <w:rPr>
          <w:spacing w:val="0"/>
          <w:w w:val="100"/>
          <w:position w:val="0"/>
        </w:rPr>
        <w:t>再生材料生产与应用</w:t>
      </w:r>
    </w:p>
    <w:p>
      <w:pPr>
        <w:pStyle w:val="23"/>
        <w:keepNext w:val="0"/>
        <w:keepLines w:val="0"/>
        <w:widowControl w:val="0"/>
        <w:shd w:val="clear" w:color="auto" w:fill="auto"/>
        <w:tabs>
          <w:tab w:val="left" w:pos="2332"/>
        </w:tabs>
        <w:bidi w:val="0"/>
        <w:spacing w:before="0" w:after="0" w:line="323" w:lineRule="exact"/>
        <w:ind w:left="1700" w:right="0" w:firstLine="0"/>
        <w:jc w:val="left"/>
      </w:pPr>
      <w:bookmarkStart w:id="156" w:name="bookmark156"/>
      <w:r>
        <w:rPr>
          <w:spacing w:val="0"/>
          <w:w w:val="100"/>
          <w:position w:val="0"/>
        </w:rPr>
        <w:t>（</w:t>
      </w:r>
      <w:bookmarkEnd w:id="156"/>
      <w:r>
        <w:rPr>
          <w:spacing w:val="0"/>
          <w:w w:val="100"/>
          <w:position w:val="0"/>
        </w:rPr>
        <w:t>一）</w:t>
      </w:r>
      <w:r>
        <w:rPr>
          <w:spacing w:val="0"/>
          <w:w w:val="100"/>
          <w:position w:val="0"/>
        </w:rPr>
        <w:tab/>
      </w:r>
      <w:r>
        <w:rPr>
          <w:spacing w:val="0"/>
          <w:w w:val="100"/>
          <w:position w:val="0"/>
        </w:rPr>
        <w:t>再生混合料配合比</w:t>
      </w:r>
    </w:p>
    <w:p>
      <w:pPr>
        <w:pStyle w:val="23"/>
        <w:keepNext w:val="0"/>
        <w:keepLines w:val="0"/>
        <w:widowControl w:val="0"/>
        <w:shd w:val="clear" w:color="auto" w:fill="auto"/>
        <w:bidi w:val="0"/>
        <w:spacing w:before="0" w:after="0" w:line="323" w:lineRule="exact"/>
        <w:ind w:left="1180" w:right="0" w:firstLine="520"/>
        <w:jc w:val="left"/>
      </w:pPr>
      <w:r>
        <w:rPr>
          <w:spacing w:val="0"/>
          <w:w w:val="100"/>
          <w:position w:val="0"/>
        </w:rPr>
        <w:t>（1 ）再生沥青混合料配合比设计可采用普通热拌沥青混合料的设计方法，包括集料 级配、混合料的各种物理力学性能指标的确定。经验表明：再生沥青混合料的配合比设 计，应考虑旧路面材料的品质，即回收沥青的老化程度，旧料中沥青的含量和集料级配， 必须在旧料配合比、集料级配、再生沥青性能等方面调配平衡。</w:t>
      </w:r>
    </w:p>
    <w:p>
      <w:pPr>
        <w:pStyle w:val="23"/>
        <w:keepNext w:val="0"/>
        <w:keepLines w:val="0"/>
        <w:widowControl w:val="0"/>
        <w:shd w:val="clear" w:color="auto" w:fill="auto"/>
        <w:tabs>
          <w:tab w:val="left" w:pos="2225"/>
        </w:tabs>
        <w:bidi w:val="0"/>
        <w:spacing w:before="0" w:after="0" w:line="323" w:lineRule="exact"/>
        <w:ind w:left="1180" w:right="0" w:firstLine="520"/>
        <w:jc w:val="left"/>
      </w:pPr>
      <w:bookmarkStart w:id="157" w:name="bookmark157"/>
      <w:r>
        <w:rPr>
          <w:spacing w:val="0"/>
          <w:w w:val="100"/>
          <w:position w:val="0"/>
        </w:rPr>
        <w:t>（</w:t>
      </w:r>
      <w:bookmarkEnd w:id="157"/>
      <w:r>
        <w:rPr>
          <w:spacing w:val="0"/>
          <w:w w:val="100"/>
          <w:position w:val="0"/>
        </w:rPr>
        <w:t>2）</w:t>
      </w:r>
      <w:r>
        <w:rPr>
          <w:spacing w:val="0"/>
          <w:w w:val="100"/>
          <w:position w:val="0"/>
        </w:rPr>
        <w:tab/>
      </w:r>
      <w:r>
        <w:rPr>
          <w:spacing w:val="0"/>
          <w:w w:val="100"/>
          <w:position w:val="0"/>
        </w:rPr>
        <w:t>再生剂选择与用量的确定应考虑旧沥青的粘度、再生沥青的粘度、再生剂的粘 度等因素。</w:t>
      </w:r>
    </w:p>
    <w:p>
      <w:pPr>
        <w:pStyle w:val="23"/>
        <w:keepNext w:val="0"/>
        <w:keepLines w:val="0"/>
        <w:widowControl w:val="0"/>
        <w:shd w:val="clear" w:color="auto" w:fill="auto"/>
        <w:tabs>
          <w:tab w:val="left" w:pos="2230"/>
        </w:tabs>
        <w:bidi w:val="0"/>
        <w:spacing w:before="0" w:after="0" w:line="323" w:lineRule="exact"/>
        <w:ind w:left="1180" w:right="0" w:firstLine="520"/>
        <w:jc w:val="left"/>
      </w:pPr>
      <w:bookmarkStart w:id="158" w:name="bookmark158"/>
      <w:r>
        <w:rPr>
          <w:spacing w:val="0"/>
          <w:w w:val="100"/>
          <w:position w:val="0"/>
        </w:rPr>
        <w:t>（</w:t>
      </w:r>
      <w:bookmarkEnd w:id="158"/>
      <w:r>
        <w:rPr>
          <w:spacing w:val="0"/>
          <w:w w:val="100"/>
          <w:position w:val="0"/>
        </w:rPr>
        <w:t>3）</w:t>
      </w:r>
      <w:r>
        <w:rPr>
          <w:spacing w:val="0"/>
          <w:w w:val="100"/>
          <w:position w:val="0"/>
        </w:rPr>
        <w:tab/>
      </w:r>
      <w:r>
        <w:rPr>
          <w:spacing w:val="0"/>
          <w:w w:val="100"/>
          <w:position w:val="0"/>
        </w:rPr>
        <w:t>再生沥青混合料中旧料含量：如直接用于路面面层，交通量较大，则旧料含量 取低值，占30%-40%；交通量不大时用高值，旧料含量占</w:t>
      </w:r>
      <w:r>
        <w:rPr>
          <w:spacing w:val="0"/>
          <w:w w:val="100"/>
          <w:position w:val="0"/>
          <w:lang w:val="en-US" w:eastAsia="en-US" w:bidi="en-US"/>
        </w:rPr>
        <w:t>50%~80%</w:t>
      </w:r>
      <w:r>
        <w:rPr>
          <w:spacing w:val="0"/>
          <w:w w:val="100"/>
          <w:position w:val="0"/>
          <w:vertAlign w:val="subscript"/>
          <w:lang w:val="en-US" w:eastAsia="en-US" w:bidi="en-US"/>
        </w:rPr>
        <w:t>o</w:t>
      </w:r>
    </w:p>
    <w:p>
      <w:pPr>
        <w:pStyle w:val="23"/>
        <w:keepNext w:val="0"/>
        <w:keepLines w:val="0"/>
        <w:widowControl w:val="0"/>
        <w:shd w:val="clear" w:color="auto" w:fill="auto"/>
        <w:tabs>
          <w:tab w:val="left" w:pos="2332"/>
        </w:tabs>
        <w:bidi w:val="0"/>
        <w:spacing w:before="0" w:after="0" w:line="323" w:lineRule="exact"/>
        <w:ind w:left="1700" w:right="0" w:firstLine="0"/>
        <w:jc w:val="left"/>
      </w:pPr>
      <w:bookmarkStart w:id="159" w:name="bookmark159"/>
      <w:r>
        <w:rPr>
          <w:spacing w:val="0"/>
          <w:w w:val="100"/>
          <w:position w:val="0"/>
        </w:rPr>
        <w:t>（</w:t>
      </w:r>
      <w:bookmarkEnd w:id="159"/>
      <w:r>
        <w:rPr>
          <w:spacing w:val="0"/>
          <w:w w:val="100"/>
          <w:position w:val="0"/>
        </w:rPr>
        <w:t>二）</w:t>
      </w:r>
      <w:r>
        <w:rPr>
          <w:spacing w:val="0"/>
          <w:w w:val="100"/>
          <w:position w:val="0"/>
        </w:rPr>
        <w:tab/>
      </w:r>
      <w:r>
        <w:rPr>
          <w:spacing w:val="0"/>
          <w:w w:val="100"/>
          <w:position w:val="0"/>
        </w:rPr>
        <w:t>生产工艺</w:t>
      </w:r>
    </w:p>
    <w:p>
      <w:pPr>
        <w:pStyle w:val="23"/>
        <w:keepNext w:val="0"/>
        <w:keepLines w:val="0"/>
        <w:widowControl w:val="0"/>
        <w:shd w:val="clear" w:color="auto" w:fill="auto"/>
        <w:tabs>
          <w:tab w:val="left" w:pos="2225"/>
        </w:tabs>
        <w:bidi w:val="0"/>
        <w:spacing w:before="0" w:after="0" w:line="323" w:lineRule="exact"/>
        <w:ind w:left="1180" w:right="0" w:firstLine="520"/>
        <w:jc w:val="both"/>
      </w:pPr>
      <w:bookmarkStart w:id="160" w:name="bookmark160"/>
      <w:r>
        <w:rPr>
          <w:spacing w:val="0"/>
          <w:w w:val="100"/>
          <w:position w:val="0"/>
        </w:rPr>
        <w:t>（</w:t>
      </w:r>
      <w:bookmarkEnd w:id="160"/>
      <w:r>
        <w:rPr>
          <w:spacing w:val="0"/>
          <w:w w:val="100"/>
          <w:position w:val="0"/>
        </w:rPr>
        <w:t>1）</w:t>
      </w:r>
      <w:r>
        <w:rPr>
          <w:spacing w:val="0"/>
          <w:w w:val="100"/>
          <w:position w:val="0"/>
        </w:rPr>
        <w:tab/>
      </w:r>
      <w:r>
        <w:rPr>
          <w:spacing w:val="0"/>
          <w:w w:val="100"/>
          <w:position w:val="0"/>
        </w:rPr>
        <w:t>再生沥青混合料生产可根据再生方式、再生场地、使用机械设备不同而分为热 拌、冷拌再生技术，人工、机械拌合，现场再生、厂拌再生等。采用间歇式拌合机拌制 时，旧料含量一般不超过30%,采用滚筒式拌合机拌制时，旧料含量可达40% - 80%</w:t>
      </w:r>
      <w:r>
        <w:rPr>
          <w:spacing w:val="0"/>
          <w:w w:val="100"/>
          <w:position w:val="0"/>
          <w:lang w:val="en-US" w:eastAsia="en-US" w:bidi="en-US"/>
        </w:rPr>
        <w:t>o</w:t>
      </w:r>
    </w:p>
    <w:p>
      <w:pPr>
        <w:pStyle w:val="23"/>
        <w:keepNext w:val="0"/>
        <w:keepLines w:val="0"/>
        <w:widowControl w:val="0"/>
        <w:shd w:val="clear" w:color="auto" w:fill="auto"/>
        <w:tabs>
          <w:tab w:val="left" w:pos="2230"/>
        </w:tabs>
        <w:bidi w:val="0"/>
        <w:spacing w:before="0" w:after="0" w:line="323" w:lineRule="exact"/>
        <w:ind w:left="1180" w:right="0" w:firstLine="520"/>
        <w:jc w:val="both"/>
        <w:sectPr>
          <w:headerReference r:id="rId19" w:type="default"/>
          <w:headerReference r:id="rId20" w:type="even"/>
          <w:footnotePr>
            <w:numFmt w:val="decimal"/>
          </w:footnotePr>
          <w:type w:val="continuous"/>
          <w:pgSz w:w="10358" w:h="14597"/>
          <w:pgMar w:top="1105" w:right="386" w:bottom="949" w:left="386" w:header="0" w:footer="3" w:gutter="59"/>
          <w:cols w:space="720" w:num="1"/>
          <w:rtlGutter w:val="1"/>
          <w:docGrid w:linePitch="360" w:charSpace="0"/>
        </w:sectPr>
      </w:pPr>
      <w:bookmarkStart w:id="161" w:name="bookmark161"/>
      <w:r>
        <w:rPr>
          <w:spacing w:val="0"/>
          <w:w w:val="100"/>
          <w:position w:val="0"/>
        </w:rPr>
        <w:t>（</w:t>
      </w:r>
      <w:bookmarkEnd w:id="161"/>
      <w:r>
        <w:rPr>
          <w:spacing w:val="0"/>
          <w:w w:val="100"/>
          <w:position w:val="0"/>
        </w:rPr>
        <w:t>2）</w:t>
      </w:r>
      <w:r>
        <w:rPr>
          <w:spacing w:val="0"/>
          <w:w w:val="100"/>
          <w:position w:val="0"/>
        </w:rPr>
        <w:tab/>
      </w:r>
      <w:r>
        <w:rPr>
          <w:spacing w:val="0"/>
          <w:w w:val="100"/>
          <w:position w:val="0"/>
        </w:rPr>
        <w:t>目前再生沥青混合料最佳沥青用量的确定方法采用马歇尔试验方法，技术标准 原则上参照热拌沥青混合料的技术标准。由于再生沥青混合料组成的复杂性，个别指标可</w:t>
      </w:r>
    </w:p>
    <w:p>
      <w:pPr>
        <w:pStyle w:val="23"/>
        <w:keepNext w:val="0"/>
        <w:keepLines w:val="0"/>
        <w:widowControl w:val="0"/>
        <w:shd w:val="clear" w:color="auto" w:fill="auto"/>
        <w:bidi w:val="0"/>
        <w:spacing w:before="0" w:after="0" w:line="331" w:lineRule="exact"/>
        <w:ind w:left="0" w:right="0" w:firstLine="260"/>
        <w:jc w:val="left"/>
      </w:pPr>
      <w:r>
        <w:rPr>
          <w:spacing w:val="0"/>
          <w:w w:val="100"/>
          <w:position w:val="0"/>
        </w:rPr>
        <w:t>适当放宽或不予要求，并根据试验结果和经验确定。</w:t>
      </w:r>
    </w:p>
    <w:p>
      <w:pPr>
        <w:pStyle w:val="23"/>
        <w:keepNext w:val="0"/>
        <w:keepLines w:val="0"/>
        <w:widowControl w:val="0"/>
        <w:shd w:val="clear" w:color="auto" w:fill="auto"/>
        <w:tabs>
          <w:tab w:val="left" w:pos="1314"/>
        </w:tabs>
        <w:bidi w:val="0"/>
        <w:spacing w:before="0" w:after="0" w:line="336" w:lineRule="exact"/>
        <w:ind w:left="260" w:right="0" w:firstLine="580"/>
        <w:jc w:val="left"/>
      </w:pPr>
      <w:bookmarkStart w:id="162" w:name="bookmark162"/>
      <w:r>
        <w:rPr>
          <w:spacing w:val="0"/>
          <w:w w:val="100"/>
          <w:position w:val="0"/>
        </w:rPr>
        <w:t>（</w:t>
      </w:r>
      <w:bookmarkEnd w:id="162"/>
      <w:r>
        <w:rPr>
          <w:spacing w:val="0"/>
          <w:w w:val="100"/>
          <w:position w:val="0"/>
        </w:rPr>
        <w:t>3）</w:t>
      </w:r>
      <w:r>
        <w:rPr>
          <w:spacing w:val="0"/>
          <w:w w:val="100"/>
          <w:position w:val="0"/>
        </w:rPr>
        <w:tab/>
      </w:r>
      <w:r>
        <w:rPr>
          <w:spacing w:val="0"/>
          <w:w w:val="100"/>
          <w:position w:val="0"/>
        </w:rPr>
        <w:t>再生沥青混合料性能试验指标有：空隙率、矿料间隙率、饱和度、马歇尔稳定 度、流值等。</w:t>
      </w:r>
    </w:p>
    <w:p>
      <w:pPr>
        <w:pStyle w:val="23"/>
        <w:keepNext w:val="0"/>
        <w:keepLines w:val="0"/>
        <w:widowControl w:val="0"/>
        <w:shd w:val="clear" w:color="auto" w:fill="auto"/>
        <w:tabs>
          <w:tab w:val="left" w:pos="1310"/>
        </w:tabs>
        <w:bidi w:val="0"/>
        <w:spacing w:before="0" w:after="0" w:line="331" w:lineRule="exact"/>
        <w:ind w:left="260" w:right="0" w:firstLine="580"/>
        <w:jc w:val="left"/>
      </w:pPr>
      <w:bookmarkStart w:id="163" w:name="bookmark163"/>
      <w:r>
        <w:rPr>
          <w:spacing w:val="0"/>
          <w:w w:val="100"/>
          <w:position w:val="0"/>
        </w:rPr>
        <w:t>（</w:t>
      </w:r>
      <w:bookmarkEnd w:id="163"/>
      <w:r>
        <w:rPr>
          <w:spacing w:val="0"/>
          <w:w w:val="100"/>
          <w:position w:val="0"/>
        </w:rPr>
        <w:t>4）</w:t>
      </w:r>
      <w:r>
        <w:rPr>
          <w:spacing w:val="0"/>
          <w:w w:val="100"/>
          <w:position w:val="0"/>
        </w:rPr>
        <w:tab/>
      </w:r>
      <w:r>
        <w:rPr>
          <w:spacing w:val="0"/>
          <w:w w:val="100"/>
          <w:position w:val="0"/>
        </w:rPr>
        <w:t>再生沥青混合料的检测项目有车辙试验动稳定度、残留马歇尔稳定度、冻融劈 裂抗拉强度比等，其技术标准参考热拌沥青混合料标准。</w:t>
      </w:r>
    </w:p>
    <w:p>
      <w:pPr>
        <w:pStyle w:val="23"/>
        <w:keepNext w:val="0"/>
        <w:keepLines w:val="0"/>
        <w:widowControl w:val="0"/>
        <w:shd w:val="clear" w:color="auto" w:fill="auto"/>
        <w:bidi w:val="0"/>
        <w:spacing w:before="0" w:after="0" w:line="331" w:lineRule="exact"/>
        <w:ind w:left="0" w:right="0" w:firstLine="840"/>
        <w:jc w:val="left"/>
      </w:pPr>
      <w:bookmarkStart w:id="164" w:name="bookmark164"/>
      <w:r>
        <w:rPr>
          <w:spacing w:val="0"/>
          <w:w w:val="100"/>
          <w:position w:val="0"/>
        </w:rPr>
        <w:t>（</w:t>
      </w:r>
      <w:bookmarkEnd w:id="164"/>
      <w:r>
        <w:rPr>
          <w:spacing w:val="0"/>
          <w:w w:val="100"/>
          <w:position w:val="0"/>
        </w:rPr>
        <w:t>三）再生混合料用于路面下层</w:t>
      </w:r>
    </w:p>
    <w:p>
      <w:pPr>
        <w:pStyle w:val="23"/>
        <w:keepNext w:val="0"/>
        <w:keepLines w:val="0"/>
        <w:widowControl w:val="0"/>
        <w:shd w:val="clear" w:color="auto" w:fill="auto"/>
        <w:bidi w:val="0"/>
        <w:spacing w:before="0" w:after="260" w:line="331" w:lineRule="exact"/>
        <w:ind w:left="0" w:right="0" w:firstLine="760"/>
        <w:jc w:val="left"/>
      </w:pPr>
      <w:r>
        <w:rPr>
          <w:spacing w:val="0"/>
          <w:w w:val="100"/>
          <w:position w:val="0"/>
        </w:rPr>
        <w:t>在保证再生混合料质量的基础上宜尽可能多地使用旧料。</w:t>
      </w:r>
    </w:p>
    <w:p>
      <w:pPr>
        <w:pStyle w:val="23"/>
        <w:keepNext w:val="0"/>
        <w:keepLines w:val="0"/>
        <w:widowControl w:val="0"/>
        <w:shd w:val="clear" w:color="auto" w:fill="auto"/>
        <w:bidi w:val="0"/>
        <w:spacing w:before="0" w:after="120" w:line="240" w:lineRule="auto"/>
        <w:ind w:left="0" w:right="0" w:firstLine="260"/>
        <w:jc w:val="left"/>
      </w:pPr>
      <w:r>
        <w:rPr>
          <w:rFonts w:ascii="Times New Roman" w:hAnsi="Times New Roman" w:eastAsia="Times New Roman" w:cs="Times New Roman"/>
          <w:b/>
          <w:bCs/>
          <w:spacing w:val="0"/>
          <w:w w:val="100"/>
          <w:position w:val="0"/>
          <w:lang w:val="en-US" w:eastAsia="en-US" w:bidi="en-US"/>
        </w:rPr>
        <w:t>1K4U016</w:t>
      </w:r>
      <w:r>
        <w:rPr>
          <w:spacing w:val="0"/>
          <w:w w:val="100"/>
          <w:position w:val="0"/>
        </w:rPr>
        <w:t>木同形代担</w:t>
      </w:r>
      <w:r>
        <w:rPr>
          <w:rFonts w:ascii="Times New Roman" w:hAnsi="Times New Roman" w:eastAsia="Times New Roman" w:cs="Times New Roman"/>
          <w:b/>
          <w:bCs/>
          <w:spacing w:val="0"/>
          <w:w w:val="100"/>
          <w:position w:val="0"/>
        </w:rPr>
        <w:t>I</w:t>
      </w:r>
      <w:r>
        <w:rPr>
          <w:b/>
          <w:bCs/>
          <w:spacing w:val="0"/>
          <w:w w:val="100"/>
          <w:position w:val="0"/>
        </w:rPr>
        <w:t>：</w:t>
      </w:r>
      <w:r>
        <w:rPr>
          <w:spacing w:val="0"/>
          <w:w w:val="100"/>
          <w:position w:val="0"/>
        </w:rPr>
        <w:t>墙的结构特点</w:t>
      </w:r>
    </w:p>
    <w:p>
      <w:pPr>
        <w:pStyle w:val="23"/>
        <w:keepNext w:val="0"/>
        <w:keepLines w:val="0"/>
        <w:widowControl w:val="0"/>
        <w:shd w:val="clear" w:color="auto" w:fill="auto"/>
        <w:bidi w:val="0"/>
        <w:spacing w:before="0" w:after="0" w:line="317" w:lineRule="exact"/>
        <w:ind w:left="0" w:right="0" w:firstLine="760"/>
        <w:jc w:val="left"/>
      </w:pPr>
      <w:r>
        <w:rPr>
          <w:spacing w:val="0"/>
          <w:w w:val="100"/>
          <w:position w:val="0"/>
          <w:lang w:val="en-US" w:eastAsia="en-US" w:bidi="en-US"/>
        </w:rPr>
        <w:t>—</w:t>
      </w:r>
      <w:r>
        <w:rPr>
          <w:spacing w:val="0"/>
          <w:w w:val="100"/>
          <w:position w:val="0"/>
        </w:rPr>
        <w:t>、常见挡土墙的结构形式及特点</w:t>
      </w:r>
    </w:p>
    <w:p>
      <w:pPr>
        <w:pStyle w:val="23"/>
        <w:keepNext w:val="0"/>
        <w:keepLines w:val="0"/>
        <w:widowControl w:val="0"/>
        <w:shd w:val="clear" w:color="auto" w:fill="auto"/>
        <w:bidi w:val="0"/>
        <w:spacing w:before="0" w:after="220" w:line="317" w:lineRule="exact"/>
        <w:ind w:left="260" w:right="0" w:firstLine="500"/>
        <w:jc w:val="left"/>
      </w:pPr>
      <w:r>
        <w:rPr>
          <w:spacing w:val="0"/>
          <w:w w:val="100"/>
          <w:position w:val="0"/>
        </w:rPr>
        <w:t>在城市道路桥梁工程中常见的挡土墙有现浇钢筋混凝土结构挡土墙、装配式钢筋混凝 土结构挡土墙、砌体结构挡土墙和加筋土挡土墙。按照挡土墙结构形式及结构特点，可分 为重力式、衡重式、悬臂式、扶壁式、柱板式、锚杆式、自立式、加筋土等不同挡土墙， 其结构形式及结构特点简述见表</w:t>
      </w:r>
      <w:r>
        <w:rPr>
          <w:spacing w:val="0"/>
          <w:w w:val="100"/>
          <w:position w:val="0"/>
          <w:lang w:val="en-US" w:eastAsia="en-US" w:bidi="en-US"/>
        </w:rPr>
        <w:t>lK411016o</w:t>
      </w:r>
    </w:p>
    <w:p>
      <w:pPr>
        <w:pStyle w:val="19"/>
        <w:keepNext w:val="0"/>
        <w:keepLines w:val="0"/>
        <w:widowControl w:val="0"/>
        <w:shd w:val="clear" w:color="auto" w:fill="auto"/>
        <w:bidi w:val="0"/>
        <w:spacing w:before="0" w:after="120" w:line="240" w:lineRule="auto"/>
        <w:ind w:left="0" w:right="0" w:firstLine="0"/>
        <w:jc w:val="center"/>
      </w:pPr>
      <w:r>
        <w:rPr>
          <w:spacing w:val="0"/>
          <w:w w:val="100"/>
          <w:position w:val="0"/>
        </w:rPr>
        <w:t>挡土墙结构形式及分类</w:t>
      </w:r>
    </w:p>
    <w:p>
      <w:pPr>
        <w:pStyle w:val="19"/>
        <w:keepNext w:val="0"/>
        <w:keepLines w:val="0"/>
        <w:widowControl w:val="0"/>
        <w:shd w:val="clear" w:color="auto" w:fill="auto"/>
        <w:bidi w:val="0"/>
        <w:spacing w:before="0" w:after="260" w:line="240" w:lineRule="auto"/>
        <w:ind w:left="2500" w:right="0" w:firstLine="0"/>
        <w:jc w:val="left"/>
      </w:pPr>
      <w:r>
        <w:rPr>
          <w:spacing w:val="0"/>
          <w:w w:val="100"/>
          <w:position w:val="0"/>
        </w:rPr>
        <w:t>结构示意图</w:t>
      </w:r>
    </w:p>
    <w:p>
      <w:pPr>
        <w:pStyle w:val="19"/>
        <w:keepNext w:val="0"/>
        <w:keepLines w:val="0"/>
        <w:widowControl w:val="0"/>
        <w:numPr>
          <w:ilvl w:val="0"/>
          <w:numId w:val="15"/>
        </w:numPr>
        <w:shd w:val="clear" w:color="auto" w:fill="auto"/>
        <w:tabs>
          <w:tab w:val="left" w:pos="623"/>
        </w:tabs>
        <w:bidi w:val="0"/>
        <w:spacing w:before="0" w:after="0"/>
        <w:ind w:left="0" w:right="0" w:firstLine="260"/>
        <w:jc w:val="left"/>
      </w:pPr>
      <w:r>
        <mc:AlternateContent>
          <mc:Choice Requires="wps">
            <w:drawing>
              <wp:anchor distT="210185" distB="0" distL="114300" distR="897890" simplePos="0" relativeHeight="125830144" behindDoc="0" locked="0" layoutInCell="1" allowOverlap="1">
                <wp:simplePos x="0" y="0"/>
                <wp:positionH relativeFrom="margin">
                  <wp:posOffset>3962400</wp:posOffset>
                </wp:positionH>
                <wp:positionV relativeFrom="margin">
                  <wp:posOffset>3178810</wp:posOffset>
                </wp:positionV>
                <wp:extent cx="518160" cy="137160"/>
                <wp:effectExtent l="0" t="0" r="0" b="0"/>
                <wp:wrapSquare wrapText="left"/>
                <wp:docPr id="37" name="Shape 37"/>
                <wp:cNvGraphicFramePr/>
                <a:graphic xmlns:a="http://schemas.openxmlformats.org/drawingml/2006/main">
                  <a:graphicData uri="http://schemas.microsoft.com/office/word/2010/wordprocessingShape">
                    <wps:wsp>
                      <wps:cNvSpPr txBox="1"/>
                      <wps:spPr>
                        <a:xfrm>
                          <a:off x="0" y="0"/>
                          <a:ext cx="518160" cy="13716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结构特点</w:t>
                            </w:r>
                          </w:p>
                        </w:txbxContent>
                      </wps:txbx>
                      <wps:bodyPr wrap="none" lIns="0" tIns="0" rIns="0" bIns="0">
                        <a:noAutofit/>
                      </wps:bodyPr>
                    </wps:wsp>
                  </a:graphicData>
                </a:graphic>
              </wp:anchor>
            </w:drawing>
          </mc:Choice>
          <mc:Fallback>
            <w:pict>
              <v:shape id="Shape 37" o:spid="_x0000_s1026" o:spt="202" type="#_x0000_t202" style="position:absolute;left:0pt;margin-left:312pt;margin-top:250.3pt;height:10.8pt;width:40.8pt;mso-position-horizontal-relative:margin;mso-position-vertical-relative:margin;mso-wrap-distance-bottom:0pt;mso-wrap-distance-left:9pt;mso-wrap-distance-right:70.7pt;mso-wrap-distance-top:16.55pt;mso-wrap-style:none;z-index:125830144;mso-width-relative:page;mso-height-relative:page;" filled="f" stroked="f" coordsize="21600,21600" o:gfxdata="UEsDBAoAAAAAAIdO4kAAAAAAAAAAAAAAAAAEAAAAZHJzL1BLAwQUAAAACACHTuJA0SF8BdcAAAAL&#10;AQAADwAAAGRycy9kb3ducmV2LnhtbE2PzU7DMBCE70h9B2srcaN2LFqqEKcHBEcqtXDh5sTbJG28&#10;jmKnDW/PcoLb/oxmvil2s+/FFcfYBTKQrRQIpDq4jhoDnx9vD1sQMVlytg+EBr4xwq5c3BU2d+FG&#10;B7weUyPYhGJuDbQpDbmUsW7R27gKAxL/TmH0NvE6NtKN9sbmvpdaqY30tiNOaO2ALy3Wl+PkDZze&#10;95fz63RQ50Zt8Ssbca6yvTH3y0w9g0g4pz8x/OIzOpTMVIWJXBS9gY1+5C7JwJpjQLDiSa15qPii&#10;tQZZFvJ/h/IHUEsDBBQAAAAIAIdO4kA0Ej/pjAEAACMDAAAOAAAAZHJzL2Uyb0RvYy54bWytUl1L&#10;wzAUfRf8DyHvrq3iJmXdUIYiiArqD0jTZA00uSGJa/fvvUm7TfRNfEnvV88999y7XA+6IzvhvAJT&#10;0WKWUyIMh0aZbUU/3u8vbijxgZmGdWBERffC0/Xq/GzZ21JcQgtdIxxBEOPL3la0DcGWWeZ5KzTz&#10;M7DCYFKC0yyg67ZZ41iP6LrLLvN8nvXgGuuAC+8xuhmTdJXwpRQ8vEjpRSBdRZFbSK9Lbx3fbLVk&#10;5dYx2yo+0WB/YKGZMtj0CLVhgZFPp35BacUdeJBhxkFnIKXiIs2A0xT5j2neWmZFmgXF8fYok/8/&#10;WP68e3VENRW9WlBimMYdpbYEfRSnt77EmjeLVWG4gwGXfIh7DMaZB+l0/OI0BPMo8/4orRgC4Ri8&#10;Lm6KOWY4poqrRbQRPTv9bJ0PDwI0iUZFHW4uCcp2Tz6MpYeS2MvAveq6GI8MRybRCkM9TLRraPbI&#10;usflVtTg9VHSPRrULt7BwXAHo56MEfz2M4BUqW9EHaGmZriJxHy6mrjq736qOt326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RIXwF1wAAAAsBAAAPAAAAAAAAAAEAIAAAACIAAABkcnMvZG93bnJl&#10;di54bWxQSwECFAAUAAAACACHTuJANBI/6YwBAAAjAwAADgAAAAAAAAABACAAAAAmAQAAZHJzL2Uy&#10;b0RvYy54bWxQSwUGAAAAAAYABgBZAQAAJA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结构特点</w:t>
                      </w:r>
                    </w:p>
                  </w:txbxContent>
                </v:textbox>
                <w10:wrap type="square" side="left"/>
              </v:shape>
            </w:pict>
          </mc:Fallback>
        </mc:AlternateContent>
      </w:r>
      <w:r>
        <mc:AlternateContent>
          <mc:Choice Requires="wps">
            <w:drawing>
              <wp:anchor distT="0" distB="207010" distL="788035" distR="114300" simplePos="0" relativeHeight="125830144" behindDoc="0" locked="0" layoutInCell="1" allowOverlap="1">
                <wp:simplePos x="0" y="0"/>
                <wp:positionH relativeFrom="margin">
                  <wp:posOffset>4636135</wp:posOffset>
                </wp:positionH>
                <wp:positionV relativeFrom="margin">
                  <wp:posOffset>2968625</wp:posOffset>
                </wp:positionV>
                <wp:extent cx="628015" cy="140335"/>
                <wp:effectExtent l="0" t="0" r="0" b="0"/>
                <wp:wrapSquare wrapText="left"/>
                <wp:docPr id="39" name="Shape 39"/>
                <wp:cNvGraphicFramePr/>
                <a:graphic xmlns:a="http://schemas.openxmlformats.org/drawingml/2006/main">
                  <a:graphicData uri="http://schemas.microsoft.com/office/word/2010/wordprocessingShape">
                    <wps:wsp>
                      <wps:cNvSpPr txBox="1"/>
                      <wps:spPr>
                        <a:xfrm>
                          <a:off x="0" y="0"/>
                          <a:ext cx="628015" cy="14033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spacing w:val="0"/>
                                <w:w w:val="100"/>
                                <w:position w:val="0"/>
                                <w:lang w:val="zh-CN" w:eastAsia="zh-CN" w:bidi="zh-CN"/>
                              </w:rPr>
                              <w:t xml:space="preserve">表 </w:t>
                            </w:r>
                            <w:r>
                              <w:rPr>
                                <w:rFonts w:ascii="Times New Roman" w:hAnsi="Times New Roman" w:eastAsia="Times New Roman" w:cs="Times New Roman"/>
                                <w:spacing w:val="0"/>
                                <w:w w:val="100"/>
                                <w:position w:val="0"/>
                                <w:lang w:val="en-US" w:eastAsia="en-US" w:bidi="en-US"/>
                              </w:rPr>
                              <w:t>1K411016</w:t>
                            </w:r>
                          </w:p>
                        </w:txbxContent>
                      </wps:txbx>
                      <wps:bodyPr wrap="none" lIns="0" tIns="0" rIns="0" bIns="0">
                        <a:noAutofit/>
                      </wps:bodyPr>
                    </wps:wsp>
                  </a:graphicData>
                </a:graphic>
              </wp:anchor>
            </w:drawing>
          </mc:Choice>
          <mc:Fallback>
            <w:pict>
              <v:shape id="Shape 39" o:spid="_x0000_s1026" o:spt="202" type="#_x0000_t202" style="position:absolute;left:0pt;margin-left:365.05pt;margin-top:233.75pt;height:11.05pt;width:49.45pt;mso-position-horizontal-relative:margin;mso-position-vertical-relative:margin;mso-wrap-distance-bottom:16.3pt;mso-wrap-distance-left:62.05pt;mso-wrap-distance-right:9pt;mso-wrap-distance-top:0pt;mso-wrap-style:none;z-index:125830144;mso-width-relative:page;mso-height-relative:page;" filled="f" stroked="f" coordsize="21600,21600" o:gfxdata="UEsDBAoAAAAAAIdO4kAAAAAAAAAAAAAAAAAEAAAAZHJzL1BLAwQUAAAACACHTuJAJ3Sw/9gAAAAL&#10;AQAADwAAAGRycy9kb3ducmV2LnhtbE2PsU7DMBCGdyTewTokNmq7QJqGOB0QjFRqYWFz4muSNrYj&#10;22nD23NMdLy7T/99f7mZ7cDOGGLvnQK5EMDQNd70rlXw9fn+kAOLSTujB+9QwQ9G2FS3N6UujL+4&#10;HZ73qWUU4mKhFXQpjQXnsenQ6rjwIzq6HXywOtEYWm6CvlC4HfhSiIxb3Tv60OkRXztsTvvJKjh8&#10;bE/Ht2knjq3I8VsGnGu5Ver+TooXYAnn9A/Dnz6pQ0VOtZ+ciWxQsHoUklAFT9nqGRgR+XJN7Wra&#10;5OsMeFXy6w7VL1BLAwQUAAAACACHTuJAiRYyZY8BAAAjAwAADgAAAGRycy9lMm9Eb2MueG1srVJd&#10;S8MwFH0X/A8h767d5oaWdaKMiSAqqD8gS5M10OSGJFu7f+9N2m2ib+JLer967rnn3sVdpxuyF84r&#10;MCUdj3JKhOFQKbMt6efH+uqGEh+YqVgDRpT0IDy9W15eLFpbiAnU0FTCEQQxvmhtSesQbJFlntdC&#10;Mz8CKwwmJTjNArpum1WOtYium2yS5/OsBVdZB1x4j9FVn6TLhC+l4OFVSi8CaUqK3EJ6XXo38c2W&#10;C1ZsHbO14gMN9gcWmimDTU9QKxYY2Tn1C0or7sCDDCMOOgMpFRdpBpxmnP+Y5r1mVqRZUBxvTzL5&#10;/4PlL/s3R1RV0uktJYZp3FFqS9BHcVrrC6x5t1gVugfocMnHuMdgnLmTTscvTkMwjzIfTtKKLhCO&#10;wfnkJh/PKOGYGl/n0+ksomTnn63z4VGAJtEoqcPNJUHZ/tmHvvRYEnsZWKumifHIsGcSrdBtuoH2&#10;BqoDsm5xuSU1eH2UNE8GtYt3cDTc0dgMRg9+vwsgVeobUXuooRluIjEfriau+rufqs63vfw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J3Sw/9gAAAALAQAADwAAAAAAAAABACAAAAAiAAAAZHJzL2Rv&#10;d25yZXYueG1sUEsBAhQAFAAAAAgAh07iQIkWMmWPAQAAIwMAAA4AAAAAAAAAAQAgAAAAJwEAAGRy&#10;cy9lMm9Eb2MueG1sUEsFBgAAAAAGAAYAWQEAACgFA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spacing w:val="0"/>
                          <w:w w:val="100"/>
                          <w:position w:val="0"/>
                          <w:lang w:val="zh-CN" w:eastAsia="zh-CN" w:bidi="zh-CN"/>
                        </w:rPr>
                        <w:t xml:space="preserve">表 </w:t>
                      </w:r>
                      <w:r>
                        <w:rPr>
                          <w:rFonts w:ascii="Times New Roman" w:hAnsi="Times New Roman" w:eastAsia="Times New Roman" w:cs="Times New Roman"/>
                          <w:spacing w:val="0"/>
                          <w:w w:val="100"/>
                          <w:position w:val="0"/>
                          <w:lang w:val="en-US" w:eastAsia="en-US" w:bidi="en-US"/>
                        </w:rPr>
                        <w:t>1K411016</w:t>
                      </w:r>
                    </w:p>
                  </w:txbxContent>
                </v:textbox>
                <w10:wrap type="square" side="left"/>
              </v:shape>
            </w:pict>
          </mc:Fallback>
        </mc:AlternateContent>
      </w:r>
      <w:r>
        <mc:AlternateContent>
          <mc:Choice Requires="wps">
            <w:drawing>
              <wp:anchor distT="341630" distB="4069080" distL="141605" distR="2146935" simplePos="0" relativeHeight="125830144" behindDoc="0" locked="0" layoutInCell="1" allowOverlap="1">
                <wp:simplePos x="0" y="0"/>
                <wp:positionH relativeFrom="margin">
                  <wp:posOffset>368935</wp:posOffset>
                </wp:positionH>
                <wp:positionV relativeFrom="margin">
                  <wp:posOffset>3758565</wp:posOffset>
                </wp:positionV>
                <wp:extent cx="341630" cy="137160"/>
                <wp:effectExtent l="0" t="0" r="0" b="0"/>
                <wp:wrapSquare wrapText="right"/>
                <wp:docPr id="41" name="Shape 41"/>
                <wp:cNvGraphicFramePr/>
                <a:graphic xmlns:a="http://schemas.openxmlformats.org/drawingml/2006/main">
                  <a:graphicData uri="http://schemas.microsoft.com/office/word/2010/wordprocessingShape">
                    <wps:wsp>
                      <wps:cNvSpPr txBox="1"/>
                      <wps:spPr>
                        <a:xfrm>
                          <a:off x="0" y="0"/>
                          <a:ext cx="341630" cy="13716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重力式</w:t>
                            </w:r>
                          </w:p>
                        </w:txbxContent>
                      </wps:txbx>
                      <wps:bodyPr wrap="none" lIns="0" tIns="0" rIns="0" bIns="0">
                        <a:noAutofit/>
                      </wps:bodyPr>
                    </wps:wsp>
                  </a:graphicData>
                </a:graphic>
              </wp:anchor>
            </w:drawing>
          </mc:Choice>
          <mc:Fallback>
            <w:pict>
              <v:shape id="Shape 41" o:spid="_x0000_s1026" o:spt="202" type="#_x0000_t202" style="position:absolute;left:0pt;margin-left:29.05pt;margin-top:295.95pt;height:10.8pt;width:26.9pt;mso-position-horizontal-relative:margin;mso-position-vertical-relative:margin;mso-wrap-distance-bottom:320.4pt;mso-wrap-distance-left:11.15pt;mso-wrap-distance-right:169.05pt;mso-wrap-distance-top:26.9pt;mso-wrap-style:none;z-index:125830144;mso-width-relative:page;mso-height-relative:page;" filled="f" stroked="f" coordsize="21600,21600" o:gfxdata="UEsDBAoAAAAAAIdO4kAAAAAAAAAAAAAAAAAEAAAAZHJzL1BLAwQUAAAACACHTuJAtt9/v9YAAAAK&#10;AQAADwAAAGRycy9kb3ducmV2LnhtbE2PwU7DMAyG70i8Q2QkbiwJaFNXmu6A4MikjV24pY3Xdmuc&#10;Kkm38vZLT+NkW/70+3OxmWzPLuhD50iBXAhgSLUzHTUKDj9fLxmwEDUZ3TtCBX8YYFM+PhQ6N+5K&#10;O7zsY8NSCIVcK2hjHHLOQ92i1WHhBqS0OzpvdUyjb7jx+prCbc9fhVhxqztKF1o94EeL9Xk/WgXH&#10;7+359DnuxKkRGf5Kj1Mlt0o9P0nxDiziFO8wzPpJHcrkVLmRTGC9gmUmE5nqWq6BzYCcm0rBSr4t&#10;gZcF//9CeQNQSwMEFAAAAAgAh07iQBZInzyOAQAAIwMAAA4AAABkcnMvZTJvRG9jLnhtbK1SXUvD&#10;MBR9F/wPIe+u7TamlHVDGRNBVJj+gCxN1kCTG5Js7f69N1k3Rd/El/R+9dxzz73zZa9bchDOKzAV&#10;LUY5JcJwqJXZVfTjfX1zR4kPzNSsBSMqehSeLhfXV/POlmIMDbS1cARBjC87W9EmBFtmmeeN0MyP&#10;wAqDSQlOs4Cu22W1Yx2i6zYb5/ks68DV1gEX3mN0dUrSRcKXUvDwKqUXgbQVRW4hvS692/hmizkr&#10;d47ZRvGBBvsDC82UwaYXqBULjOyd+gWlFXfgQYYRB52BlIqLNANOU+Q/ptk0zIo0C4rj7UUm/3+w&#10;/OXw5oiqKzotKDFM445SW4I+itNZX2LNxmJV6B+gxyWf4x6DceZeOh2/OA3BPMp8vEgr+kA4BifT&#10;YjbBDMdUMbktZkn67Otn63x4FKBJNCrqcHNJUHZ49gGJYOm5JPYysFZtG+OR4YlJtEK/7QfaW6iP&#10;yLrD5VbU4PVR0j4Z1C7ewdlwZ2M7GCfw+30AqVLfiHqCGprhJhKd4Wriqr/7qerrthe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tt9/v9YAAAAKAQAADwAAAAAAAAABACAAAAAiAAAAZHJzL2Rvd25y&#10;ZXYueG1sUEsBAhQAFAAAAAgAh07iQBZInzyOAQAAIwMAAA4AAAAAAAAAAQAgAAAAJQEAAGRycy9l&#10;Mm9Eb2MueG1sUEsFBgAAAAAGAAYAWQEAACU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重力式</w:t>
                      </w:r>
                    </w:p>
                  </w:txbxContent>
                </v:textbox>
                <w10:wrap type="square" side="right"/>
              </v:shape>
            </w:pict>
          </mc:Fallback>
        </mc:AlternateContent>
      </w:r>
      <w:r>
        <w:drawing>
          <wp:anchor distT="0" distB="3746500" distL="854710" distR="212090" simplePos="0" relativeHeight="125830144" behindDoc="0" locked="0" layoutInCell="1" allowOverlap="1">
            <wp:simplePos x="0" y="0"/>
            <wp:positionH relativeFrom="margin">
              <wp:posOffset>1082040</wp:posOffset>
            </wp:positionH>
            <wp:positionV relativeFrom="margin">
              <wp:posOffset>3416935</wp:posOffset>
            </wp:positionV>
            <wp:extent cx="1566545" cy="804545"/>
            <wp:effectExtent l="0" t="0" r="14605" b="14605"/>
            <wp:wrapSquare wrapText="right"/>
            <wp:docPr id="43" name="Shape 43"/>
            <wp:cNvGraphicFramePr/>
            <a:graphic xmlns:a="http://schemas.openxmlformats.org/drawingml/2006/main">
              <a:graphicData uri="http://schemas.openxmlformats.org/drawingml/2006/picture">
                <pic:pic xmlns:pic="http://schemas.openxmlformats.org/drawingml/2006/picture">
                  <pic:nvPicPr>
                    <pic:cNvPr id="43" name="Shape 43"/>
                    <pic:cNvPicPr/>
                  </pic:nvPicPr>
                  <pic:blipFill>
                    <a:blip r:embed="rId132"/>
                    <a:stretch>
                      <a:fillRect/>
                    </a:stretch>
                  </pic:blipFill>
                  <pic:spPr>
                    <a:xfrm>
                      <a:off x="0" y="0"/>
                      <a:ext cx="1566545" cy="804545"/>
                    </a:xfrm>
                    <a:prstGeom prst="rect">
                      <a:avLst/>
                    </a:prstGeom>
                  </pic:spPr>
                </pic:pic>
              </a:graphicData>
            </a:graphic>
          </wp:anchor>
        </w:drawing>
      </w:r>
      <w:r>
        <w:drawing>
          <wp:anchor distT="917575" distB="2788920" distL="160020" distR="165735" simplePos="0" relativeHeight="125830144" behindDoc="0" locked="0" layoutInCell="1" allowOverlap="1">
            <wp:simplePos x="0" y="0"/>
            <wp:positionH relativeFrom="margin">
              <wp:posOffset>387350</wp:posOffset>
            </wp:positionH>
            <wp:positionV relativeFrom="margin">
              <wp:posOffset>4334510</wp:posOffset>
            </wp:positionV>
            <wp:extent cx="2304415" cy="841375"/>
            <wp:effectExtent l="0" t="0" r="635" b="15875"/>
            <wp:wrapSquare wrapText="right"/>
            <wp:docPr id="45" name="Shape 45"/>
            <wp:cNvGraphicFramePr/>
            <a:graphic xmlns:a="http://schemas.openxmlformats.org/drawingml/2006/main">
              <a:graphicData uri="http://schemas.openxmlformats.org/drawingml/2006/picture">
                <pic:pic xmlns:pic="http://schemas.openxmlformats.org/drawingml/2006/picture">
                  <pic:nvPicPr>
                    <pic:cNvPr id="45" name="Shape 45"/>
                    <pic:cNvPicPr/>
                  </pic:nvPicPr>
                  <pic:blipFill>
                    <a:blip r:embed="rId133"/>
                    <a:stretch>
                      <a:fillRect/>
                    </a:stretch>
                  </pic:blipFill>
                  <pic:spPr>
                    <a:xfrm>
                      <a:off x="0" y="0"/>
                      <a:ext cx="2304415" cy="841375"/>
                    </a:xfrm>
                    <a:prstGeom prst="rect">
                      <a:avLst/>
                    </a:prstGeom>
                  </pic:spPr>
                </pic:pic>
              </a:graphicData>
            </a:graphic>
          </wp:anchor>
        </w:drawing>
      </w:r>
      <w:r>
        <w:drawing>
          <wp:anchor distT="1874520" distB="1914525" distL="160020" distR="281940" simplePos="0" relativeHeight="125830144" behindDoc="0" locked="0" layoutInCell="1" allowOverlap="1">
            <wp:simplePos x="0" y="0"/>
            <wp:positionH relativeFrom="margin">
              <wp:posOffset>387350</wp:posOffset>
            </wp:positionH>
            <wp:positionV relativeFrom="margin">
              <wp:posOffset>5291455</wp:posOffset>
            </wp:positionV>
            <wp:extent cx="2188210" cy="762000"/>
            <wp:effectExtent l="0" t="0" r="2540" b="0"/>
            <wp:wrapSquare wrapText="right"/>
            <wp:docPr id="47" name="Shape 47"/>
            <wp:cNvGraphicFramePr/>
            <a:graphic xmlns:a="http://schemas.openxmlformats.org/drawingml/2006/main">
              <a:graphicData uri="http://schemas.openxmlformats.org/drawingml/2006/picture">
                <pic:pic xmlns:pic="http://schemas.openxmlformats.org/drawingml/2006/picture">
                  <pic:nvPicPr>
                    <pic:cNvPr id="47" name="Shape 47"/>
                    <pic:cNvPicPr/>
                  </pic:nvPicPr>
                  <pic:blipFill>
                    <a:blip r:embed="rId134"/>
                    <a:stretch>
                      <a:fillRect/>
                    </a:stretch>
                  </pic:blipFill>
                  <pic:spPr>
                    <a:xfrm>
                      <a:off x="0" y="0"/>
                      <a:ext cx="2188210" cy="762000"/>
                    </a:xfrm>
                    <a:prstGeom prst="rect">
                      <a:avLst/>
                    </a:prstGeom>
                  </pic:spPr>
                </pic:pic>
              </a:graphicData>
            </a:graphic>
          </wp:anchor>
        </w:drawing>
      </w:r>
      <w:r>
        <w:drawing>
          <wp:anchor distT="2740025" distB="993775" distL="114300" distR="184150" simplePos="0" relativeHeight="125830144" behindDoc="0" locked="0" layoutInCell="1" allowOverlap="1">
            <wp:simplePos x="0" y="0"/>
            <wp:positionH relativeFrom="margin">
              <wp:posOffset>341630</wp:posOffset>
            </wp:positionH>
            <wp:positionV relativeFrom="margin">
              <wp:posOffset>6156960</wp:posOffset>
            </wp:positionV>
            <wp:extent cx="2334895" cy="816610"/>
            <wp:effectExtent l="0" t="0" r="8255" b="2540"/>
            <wp:wrapSquare wrapText="right"/>
            <wp:docPr id="49" name="Shape 49"/>
            <wp:cNvGraphicFramePr/>
            <a:graphic xmlns:a="http://schemas.openxmlformats.org/drawingml/2006/main">
              <a:graphicData uri="http://schemas.openxmlformats.org/drawingml/2006/picture">
                <pic:pic xmlns:pic="http://schemas.openxmlformats.org/drawingml/2006/picture">
                  <pic:nvPicPr>
                    <pic:cNvPr id="49" name="Shape 49"/>
                    <pic:cNvPicPr/>
                  </pic:nvPicPr>
                  <pic:blipFill>
                    <a:blip r:embed="rId135"/>
                    <a:stretch>
                      <a:fillRect/>
                    </a:stretch>
                  </pic:blipFill>
                  <pic:spPr>
                    <a:xfrm>
                      <a:off x="0" y="0"/>
                      <a:ext cx="2334895" cy="816610"/>
                    </a:xfrm>
                    <a:prstGeom prst="rect">
                      <a:avLst/>
                    </a:prstGeom>
                  </pic:spPr>
                </pic:pic>
              </a:graphicData>
            </a:graphic>
          </wp:anchor>
        </w:drawing>
      </w:r>
      <w:r>
        <w:drawing>
          <wp:anchor distT="3666490" distB="635" distL="117475" distR="113665" simplePos="0" relativeHeight="125830144" behindDoc="0" locked="0" layoutInCell="1" allowOverlap="1">
            <wp:simplePos x="0" y="0"/>
            <wp:positionH relativeFrom="margin">
              <wp:posOffset>344805</wp:posOffset>
            </wp:positionH>
            <wp:positionV relativeFrom="margin">
              <wp:posOffset>7083425</wp:posOffset>
            </wp:positionV>
            <wp:extent cx="2401570" cy="883920"/>
            <wp:effectExtent l="0" t="0" r="17780" b="11430"/>
            <wp:wrapSquare wrapText="right"/>
            <wp:docPr id="51" name="Shape 51"/>
            <wp:cNvGraphicFramePr/>
            <a:graphic xmlns:a="http://schemas.openxmlformats.org/drawingml/2006/main">
              <a:graphicData uri="http://schemas.openxmlformats.org/drawingml/2006/picture">
                <pic:pic xmlns:pic="http://schemas.openxmlformats.org/drawingml/2006/picture">
                  <pic:nvPicPr>
                    <pic:cNvPr id="51" name="Shape 51"/>
                    <pic:cNvPicPr/>
                  </pic:nvPicPr>
                  <pic:blipFill>
                    <a:blip r:embed="rId136"/>
                    <a:stretch>
                      <a:fillRect/>
                    </a:stretch>
                  </pic:blipFill>
                  <pic:spPr>
                    <a:xfrm>
                      <a:off x="0" y="0"/>
                      <a:ext cx="2401570" cy="883920"/>
                    </a:xfrm>
                    <a:prstGeom prst="rect">
                      <a:avLst/>
                    </a:prstGeom>
                  </pic:spPr>
                </pic:pic>
              </a:graphicData>
            </a:graphic>
          </wp:anchor>
        </w:drawing>
      </w:r>
      <w:bookmarkStart w:id="165" w:name="bookmark165"/>
      <w:bookmarkEnd w:id="165"/>
      <w:r>
        <w:rPr>
          <w:spacing w:val="0"/>
          <w:w w:val="100"/>
          <w:position w:val="0"/>
        </w:rPr>
        <w:t>依靠墙体自重抵挡土压力作用；</w:t>
      </w:r>
    </w:p>
    <w:p>
      <w:pPr>
        <w:pStyle w:val="19"/>
        <w:keepNext w:val="0"/>
        <w:keepLines w:val="0"/>
        <w:widowControl w:val="0"/>
        <w:numPr>
          <w:ilvl w:val="0"/>
          <w:numId w:val="15"/>
        </w:numPr>
        <w:shd w:val="clear" w:color="auto" w:fill="auto"/>
        <w:tabs>
          <w:tab w:val="left" w:pos="791"/>
        </w:tabs>
        <w:bidi w:val="0"/>
        <w:spacing w:before="0" w:after="0"/>
        <w:ind w:left="260" w:right="0" w:firstLine="100"/>
        <w:jc w:val="left"/>
      </w:pPr>
      <w:bookmarkStart w:id="166" w:name="bookmark166"/>
      <w:bookmarkEnd w:id="166"/>
      <w:r>
        <w:rPr>
          <w:spacing w:val="0"/>
          <w:w w:val="100"/>
          <w:position w:val="0"/>
        </w:rPr>
        <w:t>一般用浆砌片（块）石砌筑，缺乏石料地区可用 混凝土砌块或现场浇筑混凝土；</w:t>
      </w:r>
    </w:p>
    <w:p>
      <w:pPr>
        <w:pStyle w:val="19"/>
        <w:keepNext w:val="0"/>
        <w:keepLines w:val="0"/>
        <w:widowControl w:val="0"/>
        <w:numPr>
          <w:ilvl w:val="0"/>
          <w:numId w:val="15"/>
        </w:numPr>
        <w:shd w:val="clear" w:color="auto" w:fill="auto"/>
        <w:tabs>
          <w:tab w:val="left" w:pos="623"/>
        </w:tabs>
        <w:bidi w:val="0"/>
        <w:spacing w:before="0" w:after="460"/>
        <w:ind w:left="0" w:right="0" w:firstLine="260"/>
        <w:jc w:val="left"/>
      </w:pPr>
      <w:bookmarkStart w:id="167" w:name="bookmark167"/>
      <w:bookmarkEnd w:id="167"/>
      <w:r>
        <w:rPr>
          <w:spacing w:val="0"/>
          <w:w w:val="100"/>
          <w:position w:val="0"/>
        </w:rPr>
        <w:t>形式简单，就地取材，施工简便</w:t>
      </w:r>
    </w:p>
    <w:p>
      <w:pPr>
        <w:pStyle w:val="19"/>
        <w:keepNext w:val="0"/>
        <w:keepLines w:val="0"/>
        <w:widowControl w:val="0"/>
        <w:numPr>
          <w:ilvl w:val="0"/>
          <w:numId w:val="16"/>
        </w:numPr>
        <w:shd w:val="clear" w:color="auto" w:fill="auto"/>
        <w:tabs>
          <w:tab w:val="left" w:pos="623"/>
        </w:tabs>
        <w:bidi w:val="0"/>
        <w:spacing w:before="0" w:after="0" w:line="250" w:lineRule="exact"/>
        <w:ind w:left="0" w:right="0" w:firstLine="260"/>
        <w:jc w:val="left"/>
      </w:pPr>
      <w:bookmarkStart w:id="168" w:name="bookmark168"/>
      <w:bookmarkEnd w:id="168"/>
      <w:r>
        <w:rPr>
          <w:spacing w:val="0"/>
          <w:w w:val="100"/>
          <w:position w:val="0"/>
        </w:rPr>
        <w:t>依靠墙体自重抵挡土压力作用；</w:t>
      </w:r>
    </w:p>
    <w:p>
      <w:pPr>
        <w:pStyle w:val="19"/>
        <w:keepNext w:val="0"/>
        <w:keepLines w:val="0"/>
        <w:widowControl w:val="0"/>
        <w:numPr>
          <w:ilvl w:val="0"/>
          <w:numId w:val="16"/>
        </w:numPr>
        <w:shd w:val="clear" w:color="auto" w:fill="auto"/>
        <w:tabs>
          <w:tab w:val="left" w:pos="791"/>
        </w:tabs>
        <w:bidi w:val="0"/>
        <w:spacing w:before="0" w:after="0" w:line="250" w:lineRule="exact"/>
        <w:ind w:left="260" w:right="0" w:firstLine="100"/>
        <w:jc w:val="left"/>
      </w:pPr>
      <w:bookmarkStart w:id="169" w:name="bookmark169"/>
      <w:bookmarkEnd w:id="169"/>
      <w:r>
        <w:rPr>
          <w:spacing w:val="0"/>
          <w:w w:val="100"/>
          <w:position w:val="0"/>
        </w:rPr>
        <w:t>在墙背设少量钢筋，并将墙趾展宽（必要时设少 量钢筋）或基底设凸桦抵抗滑动；</w:t>
      </w:r>
    </w:p>
    <w:p>
      <w:pPr>
        <w:pStyle w:val="19"/>
        <w:keepNext w:val="0"/>
        <w:keepLines w:val="0"/>
        <w:widowControl w:val="0"/>
        <w:numPr>
          <w:ilvl w:val="0"/>
          <w:numId w:val="16"/>
        </w:numPr>
        <w:shd w:val="clear" w:color="auto" w:fill="auto"/>
        <w:tabs>
          <w:tab w:val="left" w:pos="623"/>
        </w:tabs>
        <w:bidi w:val="0"/>
        <w:spacing w:before="0" w:after="460" w:line="250" w:lineRule="exact"/>
        <w:ind w:left="0" w:right="0" w:firstLine="260"/>
        <w:jc w:val="left"/>
      </w:pPr>
      <w:bookmarkStart w:id="170" w:name="bookmark170"/>
      <w:bookmarkEnd w:id="170"/>
      <w:r>
        <w:rPr>
          <w:spacing w:val="0"/>
          <w:w w:val="100"/>
          <w:position w:val="0"/>
        </w:rPr>
        <w:t>可减薄墙体厚度，节省混凝土用量</w:t>
      </w:r>
    </w:p>
    <w:p>
      <w:pPr>
        <w:pStyle w:val="19"/>
        <w:keepNext w:val="0"/>
        <w:keepLines w:val="0"/>
        <w:widowControl w:val="0"/>
        <w:numPr>
          <w:ilvl w:val="0"/>
          <w:numId w:val="17"/>
        </w:numPr>
        <w:shd w:val="clear" w:color="auto" w:fill="auto"/>
        <w:tabs>
          <w:tab w:val="left" w:pos="791"/>
        </w:tabs>
        <w:bidi w:val="0"/>
        <w:spacing w:before="0" w:after="0" w:line="221" w:lineRule="exact"/>
        <w:ind w:left="260" w:right="0" w:firstLine="100"/>
        <w:jc w:val="left"/>
      </w:pPr>
      <w:bookmarkStart w:id="171" w:name="bookmark171"/>
      <w:bookmarkEnd w:id="171"/>
      <w:r>
        <w:rPr>
          <w:spacing w:val="0"/>
          <w:w w:val="100"/>
          <w:position w:val="0"/>
        </w:rPr>
        <w:t>上墙利用衡重台上填土的下压作用和全墙重心的 后移增加墙体稳定；</w:t>
      </w:r>
    </w:p>
    <w:p>
      <w:pPr>
        <w:pStyle w:val="19"/>
        <w:keepNext w:val="0"/>
        <w:keepLines w:val="0"/>
        <w:widowControl w:val="0"/>
        <w:numPr>
          <w:ilvl w:val="0"/>
          <w:numId w:val="17"/>
        </w:numPr>
        <w:shd w:val="clear" w:color="auto" w:fill="auto"/>
        <w:tabs>
          <w:tab w:val="left" w:pos="791"/>
        </w:tabs>
        <w:bidi w:val="0"/>
        <w:spacing w:before="0" w:after="540" w:line="250" w:lineRule="exact"/>
        <w:ind w:left="260" w:right="0" w:firstLine="100"/>
        <w:jc w:val="left"/>
      </w:pPr>
      <w:bookmarkStart w:id="172" w:name="bookmark172"/>
      <w:bookmarkEnd w:id="172"/>
      <w:r>
        <w:rPr>
          <w:spacing w:val="0"/>
          <w:w w:val="100"/>
          <w:position w:val="0"/>
        </w:rPr>
        <w:t>墙胸坡陡，下墙倾斜，可降低墙高，减少基础开 挖</w:t>
      </w:r>
    </w:p>
    <w:p>
      <w:pPr>
        <w:pStyle w:val="19"/>
        <w:keepNext w:val="0"/>
        <w:keepLines w:val="0"/>
        <w:widowControl w:val="0"/>
        <w:numPr>
          <w:ilvl w:val="0"/>
          <w:numId w:val="18"/>
        </w:numPr>
        <w:shd w:val="clear" w:color="auto" w:fill="auto"/>
        <w:tabs>
          <w:tab w:val="left" w:pos="786"/>
        </w:tabs>
        <w:bidi w:val="0"/>
        <w:spacing w:before="0" w:after="0" w:line="250" w:lineRule="exact"/>
        <w:ind w:left="260" w:right="0" w:firstLine="100"/>
        <w:jc w:val="left"/>
      </w:pPr>
      <w:bookmarkStart w:id="173" w:name="bookmark173"/>
      <w:bookmarkEnd w:id="173"/>
      <w:r>
        <w:rPr>
          <w:spacing w:val="0"/>
          <w:w w:val="100"/>
          <w:position w:val="0"/>
        </w:rPr>
        <w:t>采用钢筋混凝土材料，由立壁、墙趾板、墙踵板 三部分组成；</w:t>
      </w:r>
    </w:p>
    <w:p>
      <w:pPr>
        <w:pStyle w:val="19"/>
        <w:keepNext w:val="0"/>
        <w:keepLines w:val="0"/>
        <w:widowControl w:val="0"/>
        <w:numPr>
          <w:ilvl w:val="0"/>
          <w:numId w:val="18"/>
        </w:numPr>
        <w:shd w:val="clear" w:color="auto" w:fill="auto"/>
        <w:tabs>
          <w:tab w:val="left" w:pos="623"/>
        </w:tabs>
        <w:bidi w:val="0"/>
        <w:spacing w:before="0" w:after="720" w:line="250" w:lineRule="exact"/>
        <w:ind w:left="0" w:right="0" w:firstLine="260"/>
        <w:jc w:val="left"/>
      </w:pPr>
      <w:bookmarkStart w:id="174" w:name="bookmark174"/>
      <w:bookmarkEnd w:id="174"/>
      <w:r>
        <w:rPr>
          <w:spacing w:val="0"/>
          <w:w w:val="100"/>
          <w:position w:val="0"/>
        </w:rPr>
        <w:t>墙高时，立壁下部弯矩大，配筋多，不经济</w:t>
      </w:r>
    </w:p>
    <w:p>
      <w:pPr>
        <w:pStyle w:val="19"/>
        <w:keepNext w:val="0"/>
        <w:keepLines w:val="0"/>
        <w:widowControl w:val="0"/>
        <w:numPr>
          <w:ilvl w:val="0"/>
          <w:numId w:val="19"/>
        </w:numPr>
        <w:shd w:val="clear" w:color="auto" w:fill="auto"/>
        <w:tabs>
          <w:tab w:val="left" w:pos="786"/>
        </w:tabs>
        <w:bidi w:val="0"/>
        <w:spacing w:before="0" w:after="0"/>
        <w:ind w:left="260" w:right="0" w:firstLine="100"/>
        <w:jc w:val="left"/>
      </w:pPr>
      <w:bookmarkStart w:id="175" w:name="bookmark175"/>
      <w:bookmarkEnd w:id="175"/>
      <w:r>
        <w:rPr>
          <w:spacing w:val="0"/>
          <w:w w:val="100"/>
          <w:position w:val="0"/>
        </w:rPr>
        <w:t>沿墙长，隔适当距离加筑肋板（扶壁），使墙面 与墙踵板连接；</w:t>
      </w:r>
    </w:p>
    <w:p>
      <w:pPr>
        <w:pStyle w:val="19"/>
        <w:keepNext w:val="0"/>
        <w:keepLines w:val="0"/>
        <w:widowControl w:val="0"/>
        <w:numPr>
          <w:ilvl w:val="0"/>
          <w:numId w:val="19"/>
        </w:numPr>
        <w:shd w:val="clear" w:color="auto" w:fill="auto"/>
        <w:tabs>
          <w:tab w:val="left" w:pos="623"/>
        </w:tabs>
        <w:bidi w:val="0"/>
        <w:spacing w:before="0" w:after="260"/>
        <w:ind w:left="0" w:right="0" w:firstLine="260"/>
        <w:jc w:val="left"/>
        <w:sectPr>
          <w:headerReference r:id="rId21" w:type="default"/>
          <w:headerReference r:id="rId22" w:type="even"/>
          <w:footnotePr>
            <w:numFmt w:val="decimal"/>
          </w:footnotePr>
          <w:pgSz w:w="10358" w:h="14597"/>
          <w:pgMar w:top="1105" w:right="386" w:bottom="949" w:left="386" w:header="0" w:footer="3" w:gutter="59"/>
          <w:cols w:space="720" w:num="1"/>
          <w:rtlGutter w:val="1"/>
          <w:docGrid w:linePitch="360" w:charSpace="0"/>
        </w:sectPr>
      </w:pPr>
      <w:bookmarkStart w:id="176" w:name="bookmark176"/>
      <w:bookmarkEnd w:id="176"/>
      <w:r>
        <w:rPr>
          <w:spacing w:val="0"/>
          <w:w w:val="100"/>
          <w:position w:val="0"/>
        </w:rPr>
        <w:t>比悬臂式受力条件好，在高墙时较悬臂式经济</w:t>
      </w:r>
    </w:p>
    <w:p>
      <w:pPr>
        <w:widowControl w:val="0"/>
        <w:spacing w:line="139" w:lineRule="exact"/>
        <w:rPr>
          <w:sz w:val="11"/>
          <w:szCs w:val="11"/>
        </w:rPr>
      </w:pPr>
    </w:p>
    <w:p>
      <w:pPr>
        <w:widowControl w:val="0"/>
        <w:spacing w:line="1" w:lineRule="exact"/>
        <w:sectPr>
          <w:footnotePr>
            <w:numFmt w:val="decimal"/>
          </w:footnotePr>
          <w:pgSz w:w="10358" w:h="14597"/>
          <w:pgMar w:top="1017" w:right="1471" w:bottom="1133" w:left="631" w:header="0" w:footer="3" w:gutter="0"/>
          <w:cols w:space="720" w:num="1"/>
          <w:rtlGutter w:val="0"/>
          <w:docGrid w:linePitch="360" w:charSpace="0"/>
        </w:sectPr>
      </w:pPr>
    </w:p>
    <w:p>
      <w:pPr>
        <w:pStyle w:val="19"/>
        <w:keepNext w:val="0"/>
        <w:keepLines w:val="0"/>
        <w:framePr w:w="2971" w:h="221" w:wrap="around" w:vAnchor="text" w:hAnchor="page" w:x="1640" w:y="361"/>
        <w:widowControl w:val="0"/>
        <w:shd w:val="clear" w:color="auto" w:fill="auto"/>
        <w:tabs>
          <w:tab w:val="left" w:pos="1968"/>
        </w:tabs>
        <w:bidi w:val="0"/>
        <w:spacing w:before="0" w:after="0" w:line="240" w:lineRule="auto"/>
        <w:ind w:left="0" w:right="0" w:firstLine="0"/>
        <w:jc w:val="left"/>
      </w:pPr>
      <w:r>
        <w:rPr>
          <w:color w:val="A0A0A0"/>
          <w:spacing w:val="0"/>
          <w:w w:val="100"/>
          <w:position w:val="0"/>
        </w:rPr>
        <w:t>类 型</w:t>
      </w:r>
      <w:r>
        <w:rPr>
          <w:color w:val="A0A0A0"/>
          <w:spacing w:val="0"/>
          <w:w w:val="100"/>
          <w:position w:val="0"/>
        </w:rPr>
        <w:tab/>
      </w:r>
      <w:r>
        <w:rPr>
          <w:color w:val="A0A0A0"/>
          <w:spacing w:val="0"/>
          <w:w w:val="100"/>
          <w:position w:val="0"/>
        </w:rPr>
        <w:t>结构示意图</w:t>
      </w:r>
    </w:p>
    <w:p>
      <w:pPr>
        <w:pStyle w:val="19"/>
        <w:keepNext w:val="0"/>
        <w:keepLines w:val="0"/>
        <w:framePr w:w="816" w:h="216" w:wrap="around" w:vAnchor="text" w:hAnchor="page" w:x="7319" w:y="375"/>
        <w:widowControl w:val="0"/>
        <w:shd w:val="clear" w:color="auto" w:fill="auto"/>
        <w:bidi w:val="0"/>
        <w:spacing w:before="0" w:after="0" w:line="240" w:lineRule="auto"/>
        <w:ind w:left="0" w:right="0" w:firstLine="0"/>
        <w:jc w:val="both"/>
      </w:pPr>
      <w:r>
        <w:rPr>
          <w:color w:val="A0A0A0"/>
          <w:spacing w:val="0"/>
          <w:w w:val="100"/>
          <w:position w:val="0"/>
        </w:rPr>
        <w:t>结构特点</w:t>
      </w:r>
    </w:p>
    <w:p>
      <w:pPr>
        <w:pStyle w:val="9"/>
        <w:keepNext w:val="0"/>
        <w:keepLines w:val="0"/>
        <w:framePr w:w="418" w:h="235" w:wrap="around" w:vAnchor="text" w:hAnchor="page" w:x="8955" w:y="21"/>
        <w:widowControl w:val="0"/>
        <w:shd w:val="clear" w:color="auto" w:fill="auto"/>
        <w:bidi w:val="0"/>
        <w:spacing w:before="0" w:after="0" w:line="240" w:lineRule="auto"/>
        <w:ind w:left="0" w:right="0" w:firstLine="0"/>
        <w:jc w:val="left"/>
        <w:rPr>
          <w:sz w:val="17"/>
          <w:szCs w:val="17"/>
        </w:rPr>
      </w:pPr>
      <w:r>
        <w:rPr>
          <w:color w:val="A0A0A0"/>
          <w:spacing w:val="0"/>
          <w:w w:val="100"/>
          <w:position w:val="0"/>
          <w:sz w:val="17"/>
          <w:szCs w:val="17"/>
        </w:rPr>
        <w:t>续表</w:t>
      </w:r>
    </w:p>
    <w:p>
      <w:pPr>
        <w:widowControl w:val="0"/>
        <w:spacing w:after="589" w:line="1" w:lineRule="exact"/>
      </w:pPr>
    </w:p>
    <w:p>
      <w:pPr>
        <w:widowControl w:val="0"/>
        <w:spacing w:line="1" w:lineRule="exact"/>
        <w:sectPr>
          <w:footnotePr>
            <w:numFmt w:val="decimal"/>
          </w:footnotePr>
          <w:type w:val="continuous"/>
          <w:pgSz w:w="10358" w:h="14597"/>
          <w:pgMar w:top="1017" w:right="631" w:bottom="1133" w:left="631" w:header="0" w:footer="3" w:gutter="840"/>
          <w:cols w:space="720" w:num="1"/>
          <w:rtlGutter w:val="1"/>
          <w:docGrid w:linePitch="360" w:charSpace="0"/>
        </w:sectPr>
      </w:pPr>
    </w:p>
    <w:tbl>
      <w:tblPr>
        <w:tblStyle w:val="3"/>
        <w:tblW w:w="3773" w:type="dxa"/>
        <w:jc w:val="center"/>
        <w:tblInd w:w="0" w:type="dxa"/>
        <w:tblLayout w:type="fixed"/>
        <w:tblCellMar>
          <w:top w:w="0" w:type="dxa"/>
          <w:left w:w="10" w:type="dxa"/>
          <w:bottom w:w="0" w:type="dxa"/>
          <w:right w:w="10" w:type="dxa"/>
        </w:tblCellMar>
      </w:tblPr>
      <w:tblGrid>
        <w:gridCol w:w="806"/>
        <w:gridCol w:w="1224"/>
        <w:gridCol w:w="245"/>
        <w:gridCol w:w="202"/>
        <w:gridCol w:w="1296"/>
      </w:tblGrid>
      <w:tr>
        <w:tblPrEx>
          <w:tblLayout w:type="fixed"/>
        </w:tblPrEx>
        <w:trPr>
          <w:trHeight w:val="643" w:hRule="exact"/>
          <w:jc w:val="center"/>
        </w:trPr>
        <w:tc>
          <w:tcPr>
            <w:tcW w:w="806" w:type="dxa"/>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带卸荷板</w:t>
            </w:r>
          </w:p>
        </w:tc>
        <w:tc>
          <w:tcPr>
            <w:tcW w:w="1469" w:type="dxa"/>
            <w:gridSpan w:val="2"/>
            <w:tcBorders>
              <w:left w:val="single" w:color="auto" w:sz="4" w:space="0"/>
            </w:tcBorders>
            <w:shd w:val="clear" w:color="auto" w:fill="FFFFFF"/>
            <w:vAlign w:val="top"/>
          </w:tcPr>
          <w:p>
            <w:pPr>
              <w:pStyle w:val="9"/>
              <w:keepNext w:val="0"/>
              <w:keepLines w:val="0"/>
              <w:widowControl w:val="0"/>
              <w:shd w:val="clear" w:color="auto" w:fill="auto"/>
              <w:bidi w:val="0"/>
              <w:spacing w:before="100" w:after="0" w:line="240" w:lineRule="auto"/>
              <w:ind w:left="0" w:right="0" w:firstLine="0"/>
              <w:jc w:val="right"/>
              <w:rPr>
                <w:sz w:val="15"/>
                <w:szCs w:val="15"/>
              </w:rPr>
            </w:pPr>
            <w:r>
              <w:rPr>
                <w:spacing w:val="0"/>
                <w:w w:val="100"/>
                <w:position w:val="0"/>
                <w:sz w:val="15"/>
                <w:szCs w:val="15"/>
              </w:rPr>
              <w:t>立杆</w:t>
            </w:r>
            <w:r>
              <w:rPr>
                <w:spacing w:val="0"/>
                <w:w w:val="100"/>
                <w:position w:val="0"/>
                <w:sz w:val="15"/>
                <w:szCs w:val="15"/>
                <w:lang w:val="en-US" w:eastAsia="en-US" w:bidi="en-US"/>
              </w:rPr>
              <w:t>*</w:t>
            </w:r>
          </w:p>
        </w:tc>
        <w:tc>
          <w:tcPr>
            <w:tcW w:w="1498" w:type="dxa"/>
            <w:gridSpan w:val="2"/>
            <w:tcBorders>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一</w:t>
            </w:r>
            <w:r>
              <w:rPr>
                <w:rFonts w:ascii="Times New Roman" w:hAnsi="Times New Roman" w:eastAsia="Times New Roman" w:cs="Times New Roman"/>
                <w:b/>
                <w:bCs/>
                <w:spacing w:val="0"/>
                <w:w w:val="100"/>
                <w:position w:val="0"/>
                <w:sz w:val="15"/>
                <w:szCs w:val="15"/>
                <w:lang w:val="en-US" w:eastAsia="en-US" w:bidi="en-US"/>
              </w:rPr>
              <w:t xml:space="preserve">n </w:t>
            </w:r>
            <w:r>
              <w:rPr>
                <w:spacing w:val="0"/>
                <w:w w:val="100"/>
                <w:position w:val="0"/>
                <w:sz w:val="15"/>
                <w:szCs w:val="15"/>
              </w:rPr>
              <w:t>-挡板</w:t>
            </w:r>
          </w:p>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spacing w:val="0"/>
                <w:w w:val="100"/>
                <w:position w:val="0"/>
                <w:sz w:val="15"/>
                <w:szCs w:val="15"/>
                <w:u w:val="single"/>
              </w:rPr>
              <w:t>1</w:t>
            </w:r>
            <w:r>
              <w:rPr>
                <w:rFonts w:ascii="Times New Roman" w:hAnsi="Times New Roman" w:eastAsia="Times New Roman" w:cs="Times New Roman"/>
                <w:b/>
                <w:bCs/>
                <w:spacing w:val="0"/>
                <w:w w:val="100"/>
                <w:position w:val="0"/>
                <w:sz w:val="15"/>
                <w:szCs w:val="15"/>
              </w:rPr>
              <w:t xml:space="preserve"> </w:t>
            </w:r>
            <w:r>
              <w:rPr>
                <w:spacing w:val="0"/>
                <w:w w:val="100"/>
                <w:position w:val="0"/>
                <w:sz w:val="15"/>
                <w:szCs w:val="15"/>
              </w:rPr>
              <w:t>拉杆</w:t>
            </w:r>
          </w:p>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罗二》闻荷板底燧</w:t>
            </w:r>
          </w:p>
        </w:tc>
      </w:tr>
      <w:tr>
        <w:tblPrEx>
          <w:tblLayout w:type="fixed"/>
        </w:tblPrEx>
        <w:trPr>
          <w:trHeight w:val="283" w:hRule="exact"/>
          <w:jc w:val="center"/>
        </w:trPr>
        <w:tc>
          <w:tcPr>
            <w:tcW w:w="806"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的柱板式</w:t>
            </w:r>
          </w:p>
        </w:tc>
        <w:tc>
          <w:tcPr>
            <w:tcW w:w="1224" w:type="dxa"/>
            <w:tcBorders>
              <w:left w:val="single" w:color="auto" w:sz="4" w:space="0"/>
            </w:tcBorders>
            <w:shd w:val="clear" w:color="auto" w:fill="FFFFFF"/>
            <w:vAlign w:val="top"/>
          </w:tcPr>
          <w:p>
            <w:pPr>
              <w:widowControl w:val="0"/>
              <w:rPr>
                <w:sz w:val="10"/>
                <w:szCs w:val="10"/>
              </w:rPr>
            </w:pPr>
          </w:p>
        </w:tc>
        <w:tc>
          <w:tcPr>
            <w:tcW w:w="245" w:type="dxa"/>
            <w:shd w:val="clear" w:color="auto" w:fill="FFFFFF"/>
            <w:vAlign w:val="top"/>
          </w:tcPr>
          <w:p>
            <w:pPr>
              <w:widowControl w:val="0"/>
              <w:rPr>
                <w:sz w:val="10"/>
                <w:szCs w:val="10"/>
              </w:rPr>
            </w:pPr>
          </w:p>
        </w:tc>
        <w:tc>
          <w:tcPr>
            <w:tcW w:w="202" w:type="dxa"/>
            <w:tcBorders>
              <w:left w:val="single" w:color="auto" w:sz="4" w:space="0"/>
            </w:tcBorders>
            <w:shd w:val="clear" w:color="auto" w:fill="FFFFFF"/>
            <w:vAlign w:val="top"/>
          </w:tcPr>
          <w:p>
            <w:pPr>
              <w:widowControl w:val="0"/>
              <w:rPr>
                <w:sz w:val="10"/>
                <w:szCs w:val="10"/>
              </w:rPr>
            </w:pPr>
          </w:p>
        </w:tc>
        <w:tc>
          <w:tcPr>
            <w:tcW w:w="1296" w:type="dxa"/>
            <w:tcBorders>
              <w:left w:val="dashed"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牛腿</w:t>
            </w:r>
          </w:p>
        </w:tc>
      </w:tr>
      <w:tr>
        <w:tblPrEx>
          <w:tblLayout w:type="fixed"/>
          <w:tblCellMar>
            <w:top w:w="0" w:type="dxa"/>
            <w:left w:w="10" w:type="dxa"/>
            <w:bottom w:w="0" w:type="dxa"/>
            <w:right w:w="10" w:type="dxa"/>
          </w:tblCellMar>
        </w:tblPrEx>
        <w:trPr>
          <w:trHeight w:val="240" w:hRule="exact"/>
          <w:jc w:val="center"/>
        </w:trPr>
        <w:tc>
          <w:tcPr>
            <w:tcW w:w="806" w:type="dxa"/>
            <w:shd w:val="clear" w:color="auto" w:fill="FFFFFF"/>
            <w:vAlign w:val="top"/>
          </w:tcPr>
          <w:p>
            <w:pPr>
              <w:widowControl w:val="0"/>
              <w:rPr>
                <w:sz w:val="10"/>
                <w:szCs w:val="10"/>
              </w:rPr>
            </w:pPr>
          </w:p>
        </w:tc>
        <w:tc>
          <w:tcPr>
            <w:tcW w:w="1224" w:type="dxa"/>
            <w:tcBorders>
              <w:top w:val="single" w:color="auto" w:sz="4" w:space="0"/>
              <w:left w:val="single" w:color="auto" w:sz="4" w:space="0"/>
            </w:tcBorders>
            <w:shd w:val="clear" w:color="auto" w:fill="FFFFFF"/>
            <w:vAlign w:val="top"/>
          </w:tcPr>
          <w:p>
            <w:pPr>
              <w:widowControl w:val="0"/>
              <w:rPr>
                <w:sz w:val="10"/>
                <w:szCs w:val="10"/>
              </w:rPr>
            </w:pPr>
          </w:p>
        </w:tc>
        <w:tc>
          <w:tcPr>
            <w:tcW w:w="24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28"/>
                <w:szCs w:val="28"/>
              </w:rPr>
            </w:pPr>
            <w:r>
              <w:rPr>
                <w:rFonts w:ascii="Arial" w:hAnsi="Arial" w:eastAsia="Arial" w:cs="Arial"/>
                <w:spacing w:val="0"/>
                <w:w w:val="100"/>
                <w:position w:val="0"/>
                <w:sz w:val="28"/>
                <w:szCs w:val="28"/>
              </w:rPr>
              <w:t>1</w:t>
            </w:r>
          </w:p>
        </w:tc>
        <w:tc>
          <w:tcPr>
            <w:tcW w:w="202" w:type="dxa"/>
            <w:tcBorders>
              <w:left w:val="single" w:color="auto" w:sz="4" w:space="0"/>
            </w:tcBorders>
            <w:shd w:val="clear" w:color="auto" w:fill="FFFFFF"/>
            <w:vAlign w:val="top"/>
          </w:tcPr>
          <w:p>
            <w:pPr>
              <w:widowControl w:val="0"/>
              <w:rPr>
                <w:sz w:val="10"/>
                <w:szCs w:val="10"/>
              </w:rPr>
            </w:pPr>
          </w:p>
        </w:tc>
        <w:tc>
          <w:tcPr>
            <w:tcW w:w="1296" w:type="dxa"/>
            <w:tcBorders>
              <w:left w:val="dashed"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 基座</w:t>
            </w:r>
          </w:p>
        </w:tc>
      </w:tr>
      <w:tr>
        <w:tblPrEx>
          <w:tblLayout w:type="fixed"/>
          <w:tblCellMar>
            <w:top w:w="0" w:type="dxa"/>
            <w:left w:w="10" w:type="dxa"/>
            <w:bottom w:w="0" w:type="dxa"/>
            <w:right w:w="10" w:type="dxa"/>
          </w:tblCellMar>
        </w:tblPrEx>
        <w:trPr>
          <w:trHeight w:val="134" w:hRule="exact"/>
          <w:jc w:val="center"/>
        </w:trPr>
        <w:tc>
          <w:tcPr>
            <w:tcW w:w="806" w:type="dxa"/>
            <w:shd w:val="clear" w:color="auto" w:fill="FFFFFF"/>
            <w:vAlign w:val="top"/>
          </w:tcPr>
          <w:p>
            <w:pPr>
              <w:widowControl w:val="0"/>
              <w:rPr>
                <w:sz w:val="10"/>
                <w:szCs w:val="10"/>
              </w:rPr>
            </w:pPr>
          </w:p>
        </w:tc>
        <w:tc>
          <w:tcPr>
            <w:tcW w:w="1224" w:type="dxa"/>
            <w:tcBorders>
              <w:left w:val="single" w:color="auto" w:sz="4" w:space="0"/>
            </w:tcBorders>
            <w:shd w:val="clear" w:color="auto" w:fill="FFFFFF"/>
            <w:vAlign w:val="top"/>
          </w:tcPr>
          <w:p>
            <w:pPr>
              <w:widowControl w:val="0"/>
              <w:rPr>
                <w:sz w:val="10"/>
                <w:szCs w:val="10"/>
              </w:rPr>
            </w:pPr>
          </w:p>
        </w:tc>
        <w:tc>
          <w:tcPr>
            <w:tcW w:w="245" w:type="dxa"/>
            <w:tcBorders>
              <w:left w:val="single" w:color="auto" w:sz="4" w:space="0"/>
              <w:bottom w:val="single" w:color="auto" w:sz="4" w:space="0"/>
            </w:tcBorders>
            <w:shd w:val="clear" w:color="auto" w:fill="FFFFFF"/>
            <w:vAlign w:val="top"/>
          </w:tcPr>
          <w:p>
            <w:pPr>
              <w:widowControl w:val="0"/>
              <w:rPr>
                <w:sz w:val="10"/>
                <w:szCs w:val="10"/>
              </w:rPr>
            </w:pPr>
          </w:p>
        </w:tc>
        <w:tc>
          <w:tcPr>
            <w:tcW w:w="202" w:type="dxa"/>
            <w:tcBorders>
              <w:left w:val="single" w:color="auto" w:sz="4" w:space="0"/>
              <w:bottom w:val="single" w:color="auto" w:sz="4" w:space="0"/>
            </w:tcBorders>
            <w:shd w:val="clear" w:color="auto" w:fill="FFFFFF"/>
            <w:vAlign w:val="top"/>
          </w:tcPr>
          <w:p>
            <w:pPr>
              <w:widowControl w:val="0"/>
              <w:rPr>
                <w:sz w:val="10"/>
                <w:szCs w:val="10"/>
              </w:rPr>
            </w:pPr>
          </w:p>
        </w:tc>
        <w:tc>
          <w:tcPr>
            <w:tcW w:w="1296" w:type="dxa"/>
            <w:tcBorders>
              <w:left w:val="single" w:color="auto" w:sz="4" w:space="0"/>
              <w:bottom w:val="single" w:color="auto" w:sz="4" w:space="0"/>
            </w:tcBorders>
            <w:shd w:val="clear" w:color="auto" w:fill="FFFFFF"/>
            <w:vAlign w:val="top"/>
          </w:tcPr>
          <w:p>
            <w:pPr>
              <w:widowControl w:val="0"/>
              <w:rPr>
                <w:sz w:val="10"/>
                <w:szCs w:val="10"/>
              </w:rPr>
            </w:pPr>
          </w:p>
        </w:tc>
      </w:tr>
    </w:tbl>
    <w:p>
      <w:pPr>
        <w:pStyle w:val="19"/>
        <w:keepNext w:val="0"/>
        <w:keepLines w:val="0"/>
        <w:widowControl w:val="0"/>
        <w:numPr>
          <w:ilvl w:val="0"/>
          <w:numId w:val="20"/>
        </w:numPr>
        <w:shd w:val="clear" w:color="auto" w:fill="auto"/>
        <w:tabs>
          <w:tab w:val="left" w:pos="522"/>
        </w:tabs>
        <w:bidi w:val="0"/>
        <w:spacing w:before="0" w:after="0" w:line="240" w:lineRule="exact"/>
        <w:ind w:left="0" w:right="0" w:firstLine="160"/>
        <w:jc w:val="both"/>
      </w:pPr>
      <w:bookmarkStart w:id="177" w:name="bookmark177"/>
      <w:bookmarkEnd w:id="177"/>
      <w:r>
        <w:rPr>
          <w:spacing w:val="0"/>
          <w:w w:val="100"/>
          <w:position w:val="0"/>
        </w:rPr>
        <w:t>由立柱、底梁、拉杆、挡板和基座组成，借卸荷 板上的土重平衡全墙；</w:t>
      </w:r>
    </w:p>
    <w:p>
      <w:pPr>
        <w:pStyle w:val="19"/>
        <w:keepNext w:val="0"/>
        <w:keepLines w:val="0"/>
        <w:widowControl w:val="0"/>
        <w:numPr>
          <w:ilvl w:val="0"/>
          <w:numId w:val="20"/>
        </w:numPr>
        <w:shd w:val="clear" w:color="auto" w:fill="auto"/>
        <w:tabs>
          <w:tab w:val="left" w:pos="514"/>
        </w:tabs>
        <w:bidi w:val="0"/>
        <w:spacing w:before="0" w:after="0" w:line="240" w:lineRule="exact"/>
        <w:ind w:left="0" w:right="0" w:firstLine="160"/>
        <w:jc w:val="both"/>
      </w:pPr>
      <w:bookmarkStart w:id="178" w:name="bookmark178"/>
      <w:bookmarkEnd w:id="178"/>
      <w:r>
        <w:rPr>
          <w:spacing w:val="0"/>
          <w:w w:val="100"/>
          <w:position w:val="0"/>
        </w:rPr>
        <w:t>基础开挖较悬臂式少；</w:t>
      </w:r>
    </w:p>
    <w:p>
      <w:pPr>
        <w:pStyle w:val="19"/>
        <w:keepNext w:val="0"/>
        <w:keepLines w:val="0"/>
        <w:widowControl w:val="0"/>
        <w:numPr>
          <w:ilvl w:val="0"/>
          <w:numId w:val="20"/>
        </w:numPr>
        <w:shd w:val="clear" w:color="auto" w:fill="auto"/>
        <w:tabs>
          <w:tab w:val="left" w:pos="518"/>
        </w:tabs>
        <w:bidi w:val="0"/>
        <w:spacing w:before="0" w:after="0" w:line="240" w:lineRule="exact"/>
        <w:ind w:left="0" w:right="0" w:firstLine="160"/>
        <w:jc w:val="both"/>
        <w:sectPr>
          <w:footnotePr>
            <w:numFmt w:val="decimal"/>
          </w:footnotePr>
          <w:type w:val="continuous"/>
          <w:pgSz w:w="10358" w:h="14597"/>
          <w:pgMar w:top="1200" w:right="732" w:bottom="1133" w:left="732" w:header="0" w:footer="3" w:gutter="907"/>
          <w:cols w:space="422" w:num="2"/>
          <w:rtlGutter w:val="1"/>
          <w:docGrid w:linePitch="360" w:charSpace="0"/>
        </w:sectPr>
      </w:pPr>
      <w:bookmarkStart w:id="179" w:name="bookmark179"/>
      <w:bookmarkEnd w:id="179"/>
      <w:r>
        <w:rPr>
          <w:spacing w:val="0"/>
          <w:w w:val="100"/>
          <w:position w:val="0"/>
        </w:rPr>
        <w:t>可预制拼装，快速施工</w:t>
      </w:r>
    </w:p>
    <w:p>
      <w:pPr>
        <w:widowControl w:val="0"/>
        <w:spacing w:line="99" w:lineRule="exact"/>
        <w:rPr>
          <w:sz w:val="8"/>
          <w:szCs w:val="8"/>
        </w:rPr>
      </w:pPr>
    </w:p>
    <w:p>
      <w:pPr>
        <w:widowControl w:val="0"/>
        <w:spacing w:line="1" w:lineRule="exact"/>
        <w:sectPr>
          <w:footnotePr>
            <w:numFmt w:val="decimal"/>
          </w:footnotePr>
          <w:type w:val="continuous"/>
          <w:pgSz w:w="10358" w:h="14597"/>
          <w:pgMar w:top="1110" w:right="0" w:bottom="809" w:left="0" w:header="0" w:footer="3" w:gutter="0"/>
          <w:cols w:space="720" w:num="1"/>
          <w:rtlGutter w:val="0"/>
          <w:docGrid w:linePitch="360" w:charSpace="0"/>
        </w:sectPr>
      </w:pPr>
    </w:p>
    <w:p>
      <w:pPr>
        <w:widowControl w:val="0"/>
        <w:spacing w:line="1" w:lineRule="exact"/>
      </w:pPr>
      <w:r>
        <mc:AlternateContent>
          <mc:Choice Requires="wps">
            <w:drawing>
              <wp:anchor distT="527050" distB="3315335" distL="165100" distR="2261870" simplePos="0" relativeHeight="125830144" behindDoc="0" locked="0" layoutInCell="1" allowOverlap="1">
                <wp:simplePos x="0" y="0"/>
                <wp:positionH relativeFrom="margin">
                  <wp:posOffset>180975</wp:posOffset>
                </wp:positionH>
                <wp:positionV relativeFrom="paragraph">
                  <wp:posOffset>400050</wp:posOffset>
                </wp:positionV>
                <wp:extent cx="335280" cy="133985"/>
                <wp:effectExtent l="0" t="0" r="0" b="0"/>
                <wp:wrapSquare wrapText="right"/>
                <wp:docPr id="58" name="Shape 58"/>
                <wp:cNvGraphicFramePr/>
                <a:graphic xmlns:a="http://schemas.openxmlformats.org/drawingml/2006/main">
                  <a:graphicData uri="http://schemas.microsoft.com/office/word/2010/wordprocessingShape">
                    <wps:wsp>
                      <wps:cNvSpPr txBox="1"/>
                      <wps:spPr>
                        <a:xfrm>
                          <a:off x="0" y="0"/>
                          <a:ext cx="335280" cy="13398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锚杆式</w:t>
                            </w:r>
                          </w:p>
                        </w:txbxContent>
                      </wps:txbx>
                      <wps:bodyPr wrap="none" lIns="0" tIns="0" rIns="0" bIns="0">
                        <a:noAutofit/>
                      </wps:bodyPr>
                    </wps:wsp>
                  </a:graphicData>
                </a:graphic>
              </wp:anchor>
            </w:drawing>
          </mc:Choice>
          <mc:Fallback>
            <w:pict>
              <v:shape id="Shape 58" o:spid="_x0000_s1026" o:spt="202" type="#_x0000_t202" style="position:absolute;left:0pt;margin-left:14.25pt;margin-top:31.5pt;height:10.55pt;width:26.4pt;mso-position-horizontal-relative:margin;mso-wrap-distance-bottom:261.05pt;mso-wrap-distance-left:13pt;mso-wrap-distance-right:178.1pt;mso-wrap-distance-top:41.5pt;mso-wrap-style:none;z-index:125830144;mso-width-relative:page;mso-height-relative:page;" filled="f" stroked="f" coordsize="21600,21600" o:gfxdata="UEsDBAoAAAAAAIdO4kAAAAAAAAAAAAAAAAAEAAAAZHJzL1BLAwQUAAAACACHTuJAuDjDmNUAAAAH&#10;AQAADwAAAGRycy9kb3ducmV2LnhtbE2PwU7DMBBE70j9B2uRuFHbLVRRiNNDBUcqtXDh5sTbJG28&#10;jmKnDX/PcoLTaDWjmbfFdva9uOIYu0AG9FKBQKqD66gx8Pnx9piBiMmSs30gNPCNEbbl4q6wuQs3&#10;OuD1mBrBJRRza6BNaciljHWL3sZlGJDYO4XR28Tn2Eg32huX+16ulNpIbzvihdYOuGuxvhwnb+D0&#10;vr+cX6eDOjcqwy894lzpvTEP91q9gEg4p78w/OIzOpTMVIWJXBS9gVX2zEkDmzW/xH6m1yAq1icN&#10;sizkf/7yB1BLAwQUAAAACACHTuJAReJ5qo4BAAAjAwAADgAAAGRycy9lMm9Eb2MueG1srVJdS8Mw&#10;FH0X/A8h7677YDLLuqGMiSAqTH9AliZroMkNSbZ2/96btJ2ib+JLer967rn33OW61TU5CecVmIJO&#10;RmNKhOFQKnMo6Mf79mZBiQ/MlKwGIwp6Fp6uV9dXy8bmYgoV1KVwBEGMzxtb0CoEm2eZ55XQzI/A&#10;CoNJCU6zgK47ZKVjDaLrOpuOx7dZA660DrjwHqObLklXCV9KwcOrlF4EUhcUuYX0uvTu45utliw/&#10;OGYrxXsa7A8sNFMGm16gNiwwcnTqF5RW3IEHGUYcdAZSKi7SDDjNZPxjml3FrEiz4HK8vazJ/x8s&#10;fzm9OaLKgs5RKcM0apTaEvRxOY31OdbsLFaF9gFaFHmIewzGmVvpdPziNATzuObzZbWiDYRjcDab&#10;TxeY4ZiazGZ3i3lEyb5+ts6HRwGaRKOgDpVLC2WnZx+60qEk9jKwVXUd45FhxyRaod23Pe09lGdk&#10;3aC4BTV4fZTUTwZ3F+9gMNxg7HujA78/BpAq9Y2oHVTfDJVIzPuriVJ/91PV122vP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4OMOY1QAAAAcBAAAPAAAAAAAAAAEAIAAAACIAAABkcnMvZG93bnJl&#10;di54bWxQSwECFAAUAAAACACHTuJAReJ5qo4BAAAjAwAADgAAAAAAAAABACAAAAAkAQAAZHJzL2Uy&#10;b0RvYy54bWxQSwUGAAAAAAYABgBZAQAAJA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锚杆式</w:t>
                      </w:r>
                    </w:p>
                  </w:txbxContent>
                </v:textbox>
                <w10:wrap type="square" side="right"/>
              </v:shape>
            </w:pict>
          </mc:Fallback>
        </mc:AlternateContent>
      </w:r>
      <w:r>
        <w:drawing>
          <wp:anchor distT="139700" distB="2937510" distL="844550" distR="314325" simplePos="0" relativeHeight="125830144" behindDoc="0" locked="0" layoutInCell="1" allowOverlap="1">
            <wp:simplePos x="0" y="0"/>
            <wp:positionH relativeFrom="margin">
              <wp:posOffset>860425</wp:posOffset>
            </wp:positionH>
            <wp:positionV relativeFrom="paragraph">
              <wp:posOffset>12700</wp:posOffset>
            </wp:positionV>
            <wp:extent cx="1603375" cy="902335"/>
            <wp:effectExtent l="0" t="0" r="15875" b="12065"/>
            <wp:wrapSquare wrapText="right"/>
            <wp:docPr id="60" name="Shape 60"/>
            <wp:cNvGraphicFramePr/>
            <a:graphic xmlns:a="http://schemas.openxmlformats.org/drawingml/2006/main">
              <a:graphicData uri="http://schemas.openxmlformats.org/drawingml/2006/picture">
                <pic:pic xmlns:pic="http://schemas.openxmlformats.org/drawingml/2006/picture">
                  <pic:nvPicPr>
                    <pic:cNvPr id="60" name="Shape 60"/>
                    <pic:cNvPicPr/>
                  </pic:nvPicPr>
                  <pic:blipFill>
                    <a:blip r:embed="rId137"/>
                    <a:stretch>
                      <a:fillRect/>
                    </a:stretch>
                  </pic:blipFill>
                  <pic:spPr>
                    <a:xfrm>
                      <a:off x="0" y="0"/>
                      <a:ext cx="1603375" cy="902335"/>
                    </a:xfrm>
                    <a:prstGeom prst="rect">
                      <a:avLst/>
                    </a:prstGeom>
                  </pic:spPr>
                </pic:pic>
              </a:graphicData>
            </a:graphic>
          </wp:anchor>
        </w:drawing>
      </w:r>
      <w:r>
        <w:drawing>
          <wp:anchor distT="1230630" distB="1748790" distL="195580" distR="165100" simplePos="0" relativeHeight="125830144" behindDoc="0" locked="0" layoutInCell="1" allowOverlap="1">
            <wp:simplePos x="0" y="0"/>
            <wp:positionH relativeFrom="margin">
              <wp:posOffset>211455</wp:posOffset>
            </wp:positionH>
            <wp:positionV relativeFrom="paragraph">
              <wp:posOffset>1103630</wp:posOffset>
            </wp:positionV>
            <wp:extent cx="2401570" cy="999490"/>
            <wp:effectExtent l="0" t="0" r="17780" b="10160"/>
            <wp:wrapSquare wrapText="right"/>
            <wp:docPr id="62" name="Shape 62"/>
            <wp:cNvGraphicFramePr/>
            <a:graphic xmlns:a="http://schemas.openxmlformats.org/drawingml/2006/main">
              <a:graphicData uri="http://schemas.openxmlformats.org/drawingml/2006/picture">
                <pic:pic xmlns:pic="http://schemas.openxmlformats.org/drawingml/2006/picture">
                  <pic:nvPicPr>
                    <pic:cNvPr id="62" name="Shape 62"/>
                    <pic:cNvPicPr/>
                  </pic:nvPicPr>
                  <pic:blipFill>
                    <a:blip r:embed="rId138"/>
                    <a:stretch>
                      <a:fillRect/>
                    </a:stretch>
                  </pic:blipFill>
                  <pic:spPr>
                    <a:xfrm>
                      <a:off x="0" y="0"/>
                      <a:ext cx="2401570" cy="999490"/>
                    </a:xfrm>
                    <a:prstGeom prst="rect">
                      <a:avLst/>
                    </a:prstGeom>
                  </pic:spPr>
                </pic:pic>
              </a:graphicData>
            </a:graphic>
          </wp:anchor>
        </w:drawing>
      </w:r>
      <w:r>
        <w:drawing>
          <wp:anchor distT="2468245" distB="139700" distL="177165" distR="311150" simplePos="0" relativeHeight="125830144" behindDoc="0" locked="0" layoutInCell="1" allowOverlap="1">
            <wp:simplePos x="0" y="0"/>
            <wp:positionH relativeFrom="margin">
              <wp:posOffset>193040</wp:posOffset>
            </wp:positionH>
            <wp:positionV relativeFrom="paragraph">
              <wp:posOffset>2341245</wp:posOffset>
            </wp:positionV>
            <wp:extent cx="2273935" cy="1371600"/>
            <wp:effectExtent l="0" t="0" r="12065" b="0"/>
            <wp:wrapSquare wrapText="right"/>
            <wp:docPr id="64" name="Shape 64"/>
            <wp:cNvGraphicFramePr/>
            <a:graphic xmlns:a="http://schemas.openxmlformats.org/drawingml/2006/main">
              <a:graphicData uri="http://schemas.openxmlformats.org/drawingml/2006/picture">
                <pic:pic xmlns:pic="http://schemas.openxmlformats.org/drawingml/2006/picture">
                  <pic:nvPicPr>
                    <pic:cNvPr id="64" name="Shape 64"/>
                    <pic:cNvPicPr/>
                  </pic:nvPicPr>
                  <pic:blipFill>
                    <a:blip r:embed="rId139"/>
                    <a:stretch>
                      <a:fillRect/>
                    </a:stretch>
                  </pic:blipFill>
                  <pic:spPr>
                    <a:xfrm>
                      <a:off x="0" y="0"/>
                      <a:ext cx="2273935" cy="1371600"/>
                    </a:xfrm>
                    <a:prstGeom prst="rect">
                      <a:avLst/>
                    </a:prstGeom>
                  </pic:spPr>
                </pic:pic>
              </a:graphicData>
            </a:graphic>
          </wp:anchor>
        </w:drawing>
      </w:r>
    </w:p>
    <w:p>
      <w:pPr>
        <w:pStyle w:val="19"/>
        <w:keepNext w:val="0"/>
        <w:keepLines w:val="0"/>
        <w:widowControl w:val="0"/>
        <w:numPr>
          <w:ilvl w:val="0"/>
          <w:numId w:val="21"/>
        </w:numPr>
        <w:shd w:val="clear" w:color="auto" w:fill="auto"/>
        <w:tabs>
          <w:tab w:val="left" w:pos="478"/>
        </w:tabs>
        <w:bidi w:val="0"/>
        <w:spacing w:before="0" w:after="0"/>
        <w:ind w:left="0" w:right="0"/>
        <w:jc w:val="left"/>
      </w:pPr>
      <w:bookmarkStart w:id="180" w:name="bookmark180"/>
      <w:bookmarkEnd w:id="180"/>
      <w:r>
        <w:rPr>
          <w:spacing w:val="0"/>
          <w:w w:val="100"/>
          <w:position w:val="0"/>
        </w:rPr>
        <w:t>由肋柱、挡板和锚杆组成，靠锚杆固定在岩体内 拉住肋柱；</w:t>
      </w:r>
    </w:p>
    <w:p>
      <w:pPr>
        <w:pStyle w:val="19"/>
        <w:keepNext w:val="0"/>
        <w:keepLines w:val="0"/>
        <w:widowControl w:val="0"/>
        <w:numPr>
          <w:ilvl w:val="0"/>
          <w:numId w:val="21"/>
        </w:numPr>
        <w:shd w:val="clear" w:color="auto" w:fill="auto"/>
        <w:tabs>
          <w:tab w:val="left" w:pos="510"/>
        </w:tabs>
        <w:bidi w:val="0"/>
        <w:spacing w:before="0" w:after="660"/>
        <w:ind w:left="0" w:right="0"/>
        <w:jc w:val="left"/>
      </w:pPr>
      <w:bookmarkStart w:id="181" w:name="bookmark181"/>
      <w:bookmarkEnd w:id="181"/>
      <w:r>
        <w:rPr>
          <w:spacing w:val="0"/>
          <w:w w:val="100"/>
          <w:position w:val="0"/>
        </w:rPr>
        <w:t>锚头为楔缝式或砂浆锚杆</w:t>
      </w:r>
    </w:p>
    <w:p>
      <w:pPr>
        <w:pStyle w:val="19"/>
        <w:keepNext w:val="0"/>
        <w:keepLines w:val="0"/>
        <w:widowControl w:val="0"/>
        <w:numPr>
          <w:ilvl w:val="0"/>
          <w:numId w:val="22"/>
        </w:numPr>
        <w:shd w:val="clear" w:color="auto" w:fill="auto"/>
        <w:tabs>
          <w:tab w:val="left" w:pos="469"/>
        </w:tabs>
        <w:bidi w:val="0"/>
        <w:spacing w:before="0" w:after="0" w:line="238" w:lineRule="exact"/>
        <w:ind w:left="0" w:right="0"/>
        <w:jc w:val="left"/>
      </w:pPr>
      <w:bookmarkStart w:id="182" w:name="bookmark182"/>
      <w:bookmarkEnd w:id="182"/>
      <w:r>
        <w:rPr>
          <w:spacing w:val="0"/>
          <w:w w:val="100"/>
          <w:position w:val="0"/>
        </w:rPr>
        <w:t>由拉杆' 挡板、立柱、锚锭块组成，靠填土本身 和拉杆、锚锭块形成整体稳定；</w:t>
      </w:r>
    </w:p>
    <w:p>
      <w:pPr>
        <w:pStyle w:val="19"/>
        <w:keepNext w:val="0"/>
        <w:keepLines w:val="0"/>
        <w:widowControl w:val="0"/>
        <w:numPr>
          <w:ilvl w:val="0"/>
          <w:numId w:val="22"/>
        </w:numPr>
        <w:shd w:val="clear" w:color="auto" w:fill="auto"/>
        <w:tabs>
          <w:tab w:val="left" w:pos="478"/>
        </w:tabs>
        <w:bidi w:val="0"/>
        <w:spacing w:before="0" w:after="0" w:line="238" w:lineRule="exact"/>
        <w:ind w:left="0" w:right="0"/>
        <w:jc w:val="left"/>
      </w:pPr>
      <w:bookmarkStart w:id="183" w:name="bookmark183"/>
      <w:bookmarkEnd w:id="183"/>
      <w:r>
        <w:rPr>
          <w:spacing w:val="0"/>
          <w:w w:val="100"/>
          <w:position w:val="0"/>
        </w:rPr>
        <w:t>结构轻便、工程量节省，可以预制、拼装，施工 快速、便捷；</w:t>
      </w:r>
    </w:p>
    <w:p>
      <w:pPr>
        <w:pStyle w:val="19"/>
        <w:keepNext w:val="0"/>
        <w:keepLines w:val="0"/>
        <w:widowControl w:val="0"/>
        <w:numPr>
          <w:ilvl w:val="0"/>
          <w:numId w:val="22"/>
        </w:numPr>
        <w:shd w:val="clear" w:color="auto" w:fill="auto"/>
        <w:tabs>
          <w:tab w:val="left" w:pos="478"/>
        </w:tabs>
        <w:bidi w:val="0"/>
        <w:spacing w:before="0" w:after="240" w:line="238" w:lineRule="exact"/>
        <w:ind w:left="0" w:right="0"/>
        <w:jc w:val="left"/>
      </w:pPr>
      <w:bookmarkStart w:id="184" w:name="bookmark184"/>
      <w:bookmarkEnd w:id="184"/>
      <w:r>
        <w:rPr>
          <w:spacing w:val="0"/>
          <w:w w:val="100"/>
          <w:position w:val="0"/>
        </w:rPr>
        <w:t>基础处理简单，有利于地基软弱处进行填土施 工，但分层碾压需慎重，土也要有一定选择</w:t>
      </w:r>
    </w:p>
    <w:p>
      <w:pPr>
        <w:pStyle w:val="19"/>
        <w:keepNext w:val="0"/>
        <w:keepLines w:val="0"/>
        <w:widowControl w:val="0"/>
        <w:numPr>
          <w:ilvl w:val="0"/>
          <w:numId w:val="23"/>
        </w:numPr>
        <w:shd w:val="clear" w:color="auto" w:fill="auto"/>
        <w:tabs>
          <w:tab w:val="left" w:pos="483"/>
        </w:tabs>
        <w:bidi w:val="0"/>
        <w:spacing w:before="0" w:after="0" w:line="239" w:lineRule="exact"/>
        <w:ind w:left="0" w:right="0"/>
        <w:jc w:val="left"/>
      </w:pPr>
      <w:bookmarkStart w:id="185" w:name="bookmark185"/>
      <w:bookmarkEnd w:id="185"/>
      <w:r>
        <w:rPr>
          <w:spacing w:val="0"/>
          <w:w w:val="100"/>
          <w:position w:val="0"/>
        </w:rPr>
        <w:t>加筋土挡墙是填土、拉筋和面板三者的结合体。 拉筋与土之间的摩擦力及面板对填土的约束，使拉筋 与填土结合成一个整体的柔性结构，能适应较大变 形，可用于软弱地基，耐震性能好于刚性结构；</w:t>
      </w:r>
    </w:p>
    <w:p>
      <w:pPr>
        <w:pStyle w:val="19"/>
        <w:keepNext w:val="0"/>
        <w:keepLines w:val="0"/>
        <w:widowControl w:val="0"/>
        <w:numPr>
          <w:ilvl w:val="0"/>
          <w:numId w:val="23"/>
        </w:numPr>
        <w:shd w:val="clear" w:color="auto" w:fill="auto"/>
        <w:tabs>
          <w:tab w:val="left" w:pos="474"/>
        </w:tabs>
        <w:bidi w:val="0"/>
        <w:spacing w:before="0" w:after="0" w:line="239" w:lineRule="exact"/>
        <w:ind w:left="0" w:right="0"/>
        <w:jc w:val="left"/>
      </w:pPr>
      <w:bookmarkStart w:id="186" w:name="bookmark186"/>
      <w:bookmarkEnd w:id="186"/>
      <w:r>
        <w:rPr>
          <w:spacing w:val="0"/>
          <w:w w:val="100"/>
          <w:position w:val="0"/>
        </w:rPr>
        <w:t>可解决很高</w:t>
      </w:r>
      <w:r>
        <w:rPr>
          <w:b/>
          <w:bCs/>
          <w:spacing w:val="0"/>
          <w:w w:val="100"/>
          <w:position w:val="0"/>
          <w:sz w:val="16"/>
          <w:szCs w:val="16"/>
        </w:rPr>
        <w:t>（</w:t>
      </w:r>
      <w:r>
        <w:rPr>
          <w:spacing w:val="0"/>
          <w:w w:val="100"/>
          <w:position w:val="0"/>
        </w:rPr>
        <w:t>国内有</w:t>
      </w:r>
      <w:r>
        <w:rPr>
          <w:rFonts w:ascii="Times New Roman" w:hAnsi="Times New Roman" w:eastAsia="Times New Roman" w:cs="Times New Roman"/>
          <w:b/>
          <w:bCs/>
          <w:spacing w:val="0"/>
          <w:w w:val="100"/>
          <w:position w:val="0"/>
          <w:lang w:val="en-US" w:eastAsia="en-US" w:bidi="en-US"/>
        </w:rPr>
        <w:t xml:space="preserve">3.6 </w:t>
      </w:r>
      <w:r>
        <w:rPr>
          <w:rFonts w:ascii="Times New Roman" w:hAnsi="Times New Roman" w:eastAsia="Times New Roman" w:cs="Times New Roman"/>
          <w:b/>
          <w:bCs/>
          <w:spacing w:val="0"/>
          <w:w w:val="100"/>
          <w:position w:val="0"/>
        </w:rPr>
        <w:t xml:space="preserve">~ </w:t>
      </w:r>
      <w:r>
        <w:rPr>
          <w:rFonts w:ascii="Times New Roman" w:hAnsi="Times New Roman" w:eastAsia="Times New Roman" w:cs="Times New Roman"/>
          <w:b/>
          <w:bCs/>
          <w:spacing w:val="0"/>
          <w:w w:val="100"/>
          <w:position w:val="0"/>
          <w:lang w:val="en-US" w:eastAsia="en-US" w:bidi="en-US"/>
        </w:rPr>
        <w:t>12m</w:t>
      </w:r>
      <w:r>
        <w:rPr>
          <w:spacing w:val="0"/>
          <w:w w:val="100"/>
          <w:position w:val="0"/>
        </w:rPr>
        <w:t>的实例）的垂直填 ±.减少占地面积；</w:t>
      </w:r>
    </w:p>
    <w:p>
      <w:pPr>
        <w:pStyle w:val="19"/>
        <w:keepNext w:val="0"/>
        <w:keepLines w:val="0"/>
        <w:widowControl w:val="0"/>
        <w:numPr>
          <w:ilvl w:val="0"/>
          <w:numId w:val="23"/>
        </w:numPr>
        <w:shd w:val="clear" w:color="auto" w:fill="auto"/>
        <w:tabs>
          <w:tab w:val="left" w:pos="478"/>
        </w:tabs>
        <w:bidi w:val="0"/>
        <w:spacing w:before="0" w:after="0" w:line="239" w:lineRule="exact"/>
        <w:ind w:left="0" w:right="0"/>
        <w:jc w:val="left"/>
      </w:pPr>
      <w:bookmarkStart w:id="187" w:name="bookmark187"/>
      <w:bookmarkEnd w:id="187"/>
      <w:r>
        <w:rPr>
          <w:spacing w:val="0"/>
          <w:w w:val="100"/>
          <w:position w:val="0"/>
        </w:rPr>
        <w:t>挡土面板、加筋条定型预制，现场拼装，土体分 层填筑，施工简便、，快速、工期短；</w:t>
      </w:r>
    </w:p>
    <w:p>
      <w:pPr>
        <w:pStyle w:val="19"/>
        <w:keepNext w:val="0"/>
        <w:keepLines w:val="0"/>
        <w:widowControl w:val="0"/>
        <w:numPr>
          <w:ilvl w:val="0"/>
          <w:numId w:val="23"/>
        </w:numPr>
        <w:shd w:val="clear" w:color="auto" w:fill="auto"/>
        <w:tabs>
          <w:tab w:val="left" w:pos="478"/>
        </w:tabs>
        <w:bidi w:val="0"/>
        <w:spacing w:before="0" w:after="0" w:line="239" w:lineRule="exact"/>
        <w:ind w:left="0" w:right="0"/>
        <w:jc w:val="left"/>
        <w:rPr>
          <w:sz w:val="16"/>
          <w:szCs w:val="16"/>
        </w:rPr>
      </w:pPr>
      <w:bookmarkStart w:id="188" w:name="bookmark188"/>
      <w:bookmarkEnd w:id="188"/>
      <w:r>
        <w:rPr>
          <w:spacing w:val="0"/>
          <w:w w:val="100"/>
          <w:position w:val="0"/>
          <w:sz w:val="15"/>
          <w:szCs w:val="15"/>
        </w:rPr>
        <w:t>造价较低，为普通挡墙（结构）造价的</w:t>
      </w:r>
      <w:r>
        <w:rPr>
          <w:rFonts w:ascii="Times New Roman" w:hAnsi="Times New Roman" w:eastAsia="Times New Roman" w:cs="Times New Roman"/>
          <w:b/>
          <w:bCs/>
          <w:spacing w:val="0"/>
          <w:w w:val="100"/>
          <w:position w:val="0"/>
          <w:sz w:val="15"/>
          <w:szCs w:val="15"/>
        </w:rPr>
        <w:t>40%</w:t>
      </w:r>
      <w:r>
        <w:rPr>
          <w:b/>
          <w:bCs/>
          <w:spacing w:val="0"/>
          <w:w w:val="100"/>
          <w:position w:val="0"/>
          <w:sz w:val="16"/>
          <w:szCs w:val="16"/>
        </w:rPr>
        <w:t>〜</w:t>
      </w:r>
      <w:r>
        <w:rPr>
          <w:rFonts w:ascii="Times New Roman" w:hAnsi="Times New Roman" w:eastAsia="Times New Roman" w:cs="Times New Roman"/>
          <w:b/>
          <w:bCs/>
          <w:spacing w:val="0"/>
          <w:w w:val="100"/>
          <w:position w:val="0"/>
          <w:sz w:val="15"/>
          <w:szCs w:val="15"/>
        </w:rPr>
        <w:t xml:space="preserve"> 60%</w:t>
      </w:r>
      <w:r>
        <w:rPr>
          <w:b/>
          <w:bCs/>
          <w:spacing w:val="0"/>
          <w:w w:val="100"/>
          <w:position w:val="0"/>
          <w:sz w:val="16"/>
          <w:szCs w:val="16"/>
        </w:rPr>
        <w:t>；</w:t>
      </w:r>
    </w:p>
    <w:p>
      <w:pPr>
        <w:pStyle w:val="19"/>
        <w:keepNext w:val="0"/>
        <w:keepLines w:val="0"/>
        <w:widowControl w:val="0"/>
        <w:numPr>
          <w:ilvl w:val="0"/>
          <w:numId w:val="23"/>
        </w:numPr>
        <w:shd w:val="clear" w:color="auto" w:fill="auto"/>
        <w:tabs>
          <w:tab w:val="left" w:pos="510"/>
        </w:tabs>
        <w:bidi w:val="0"/>
        <w:spacing w:before="0" w:after="160" w:line="239" w:lineRule="exact"/>
        <w:ind w:left="0" w:right="0"/>
        <w:jc w:val="left"/>
      </w:pPr>
      <w:bookmarkStart w:id="189" w:name="bookmark189"/>
      <w:bookmarkEnd w:id="189"/>
      <w:r>
        <w:rPr>
          <w:spacing w:val="0"/>
          <w:w w:val="100"/>
          <w:position w:val="0"/>
        </w:rPr>
        <w:t>立面美观，造型轻巧，与周围环境协调</w:t>
      </w:r>
    </w:p>
    <w:p>
      <w:pPr>
        <w:pStyle w:val="23"/>
        <w:keepNext w:val="0"/>
        <w:keepLines w:val="0"/>
        <w:widowControl w:val="0"/>
        <w:shd w:val="clear" w:color="auto" w:fill="auto"/>
        <w:bidi w:val="0"/>
        <w:spacing w:before="0" w:after="0" w:line="315" w:lineRule="exact"/>
        <w:ind w:left="0" w:right="0" w:firstLine="420"/>
        <w:jc w:val="both"/>
      </w:pPr>
      <w:r>
        <w:rPr>
          <w:spacing w:val="0"/>
          <w:w w:val="100"/>
          <w:position w:val="0"/>
        </w:rPr>
        <w:t>重力式挡土墙依靠墙体的自重抵抗墙后土体的侧向推力（土压力），以维持土体稳 定，多用料石或混凝土预制块砌筑，或用混凝土浇筑，是目前城镇道路常用的一种挡土墙 形式。</w:t>
      </w:r>
    </w:p>
    <w:p>
      <w:pPr>
        <w:pStyle w:val="23"/>
        <w:keepNext w:val="0"/>
        <w:keepLines w:val="0"/>
        <w:widowControl w:val="0"/>
        <w:shd w:val="clear" w:color="auto" w:fill="auto"/>
        <w:bidi w:val="0"/>
        <w:spacing w:before="0" w:after="0" w:line="315" w:lineRule="exact"/>
        <w:ind w:left="0" w:right="0" w:firstLine="420"/>
        <w:jc w:val="both"/>
      </w:pPr>
      <w:r>
        <w:rPr>
          <w:spacing w:val="0"/>
          <w:w w:val="100"/>
          <w:position w:val="0"/>
        </w:rPr>
        <w:t>衡重式挡土墙的墙背在上下墙间设衡重台，利用衡重台上的填土重量使全墙重心后移 增加墙体的稳定性。</w:t>
      </w:r>
    </w:p>
    <w:p>
      <w:pPr>
        <w:pStyle w:val="23"/>
        <w:keepNext w:val="0"/>
        <w:keepLines w:val="0"/>
        <w:widowControl w:val="0"/>
        <w:shd w:val="clear" w:color="auto" w:fill="auto"/>
        <w:bidi w:val="0"/>
        <w:spacing w:before="0" w:after="0" w:line="315" w:lineRule="exact"/>
        <w:ind w:left="0" w:right="0" w:firstLine="420"/>
        <w:jc w:val="both"/>
      </w:pPr>
      <w:r>
        <w:rPr>
          <w:spacing w:val="0"/>
          <w:w w:val="100"/>
          <w:position w:val="0"/>
        </w:rPr>
        <w:t>悬臂式挡土墙由底板及固定在底板上的悬臂式直墙构成，主要依靠底板上的填土重量 维持挡土构筑物的稳定。</w:t>
      </w:r>
    </w:p>
    <w:p>
      <w:pPr>
        <w:pStyle w:val="23"/>
        <w:keepNext w:val="0"/>
        <w:keepLines w:val="0"/>
        <w:widowControl w:val="0"/>
        <w:shd w:val="clear" w:color="auto" w:fill="auto"/>
        <w:bidi w:val="0"/>
        <w:spacing w:before="0" w:after="0" w:line="315" w:lineRule="exact"/>
        <w:ind w:left="0" w:right="0" w:firstLine="420"/>
        <w:jc w:val="both"/>
      </w:pPr>
      <w:r>
        <w:rPr>
          <w:spacing w:val="0"/>
          <w:w w:val="100"/>
          <w:position w:val="0"/>
        </w:rPr>
        <w:t>扶壁式挡土墙由底板及固定在底板上的直墙和扶壁构成，主要依靠底板上的填土重量 维持挡土构筑物的稳定。</w:t>
      </w:r>
    </w:p>
    <w:p>
      <w:pPr>
        <w:pStyle w:val="23"/>
        <w:keepNext w:val="0"/>
        <w:keepLines w:val="0"/>
        <w:widowControl w:val="0"/>
        <w:shd w:val="clear" w:color="auto" w:fill="auto"/>
        <w:bidi w:val="0"/>
        <w:spacing w:before="0" w:after="80" w:line="315" w:lineRule="exact"/>
        <w:ind w:left="0" w:right="0" w:firstLine="420"/>
        <w:jc w:val="both"/>
      </w:pPr>
      <w:r>
        <w:rPr>
          <w:spacing w:val="0"/>
          <w:w w:val="100"/>
          <w:position w:val="0"/>
        </w:rPr>
        <w:t>带卸荷板的柱板式挡土墙是借卸荷板上部填土的重力平衡土体侧压力的挡土构筑物。 锚杆式挡土墙是利用板肋式、格构式或排桩式墙身结构挡土，依靠固定在岩石或可靠 地基上的锚杆维持稳定的挡土建筑物。</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自立式挡土墙是利用板桩挡土，依靠填土本身、拉杆及固定在可靠地基上的锚锭块维 持整体稳定的挡土建筑物。</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加筋土挡土墙是利用较薄的墙身结构挡土，依靠墙后布置的土工合成材料减少土压力 以维持稳定的挡土建筑物。</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挡土墙基础地基承载力必须符合设计要求，并经检测验收合格后方可进行后续工序施 工。施工中应按设计规定施作挡土墙的排水系统、泄水孔、反滤层和结构变形缝。挡土墙 投入使用时，应进行墙体变形观测，确认合格要求。</w:t>
      </w:r>
    </w:p>
    <w:p>
      <w:pPr>
        <w:pStyle w:val="23"/>
        <w:keepNext w:val="0"/>
        <w:keepLines w:val="0"/>
        <w:widowControl w:val="0"/>
        <w:shd w:val="clear" w:color="auto" w:fill="auto"/>
        <w:bidi w:val="0"/>
        <w:spacing w:before="0" w:after="0" w:line="322" w:lineRule="exact"/>
        <w:ind w:left="0" w:right="0" w:firstLine="420"/>
        <w:jc w:val="both"/>
      </w:pPr>
      <w:r>
        <w:rPr>
          <w:color w:val="7EC18E"/>
          <w:spacing w:val="0"/>
          <w:w w:val="100"/>
          <w:position w:val="0"/>
        </w:rPr>
        <w:t>二、挡土墙结构受力</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挡土墙结构会受到土体的侧压力作用，该力的总值会随结构与土相对位移和方向而变 化，侧压力的分布会随结构施工程序及变形过程特性而变化。挡土墙结构承受的土压力 有：静止土压力、主动土压力和被动土压力。</w:t>
      </w:r>
    </w:p>
    <w:p>
      <w:pPr>
        <w:pStyle w:val="23"/>
        <w:keepNext w:val="0"/>
        <w:keepLines w:val="0"/>
        <w:widowControl w:val="0"/>
        <w:shd w:val="clear" w:color="auto" w:fill="auto"/>
        <w:bidi w:val="0"/>
        <w:spacing w:before="0" w:after="180" w:line="322" w:lineRule="exact"/>
        <w:ind w:left="0" w:right="0" w:firstLine="420"/>
        <w:jc w:val="both"/>
      </w:pPr>
      <w:r>
        <w:rPr>
          <w:color w:val="333333"/>
          <w:spacing w:val="0"/>
          <w:w w:val="100"/>
          <w:position w:val="0"/>
        </w:rPr>
        <w:t>静止土压力（见图</w:t>
      </w:r>
      <w:r>
        <w:rPr>
          <w:color w:val="333333"/>
          <w:spacing w:val="0"/>
          <w:w w:val="100"/>
          <w:position w:val="0"/>
          <w:lang w:val="en-US" w:eastAsia="en-US" w:bidi="en-US"/>
        </w:rPr>
        <w:t>lK411016a）</w:t>
      </w:r>
      <w:r>
        <w:rPr>
          <w:color w:val="333333"/>
          <w:spacing w:val="0"/>
          <w:w w:val="100"/>
          <w:position w:val="0"/>
        </w:rPr>
        <w:t>:若刚性的挡土墙保持原位静止不动，墙背土层在未 受任何干扰时，作用在墙上水平的压应力称为静止土压力；其合力为</w:t>
      </w:r>
      <w:r>
        <w:rPr>
          <w:color w:val="333333"/>
          <w:spacing w:val="0"/>
          <w:w w:val="100"/>
          <w:position w:val="0"/>
          <w:lang w:val="en-US" w:eastAsia="en-US" w:bidi="en-US"/>
        </w:rPr>
        <w:t>E°（kN/m）</w:t>
      </w:r>
      <w:r>
        <w:rPr>
          <w:color w:val="333333"/>
          <w:spacing w:val="0"/>
          <w:w w:val="100"/>
          <w:position w:val="0"/>
        </w:rPr>
        <w:t>、强度 为</w:t>
      </w:r>
      <w:r>
        <w:rPr>
          <w:color w:val="333333"/>
          <w:spacing w:val="0"/>
          <w:w w:val="100"/>
          <w:position w:val="0"/>
          <w:lang w:val="en-US" w:eastAsia="en-US" w:bidi="en-US"/>
        </w:rPr>
        <w:t xml:space="preserve">R </w:t>
      </w:r>
      <w:r>
        <w:rPr>
          <w:color w:val="333333"/>
          <w:spacing w:val="0"/>
          <w:w w:val="100"/>
          <w:position w:val="0"/>
        </w:rPr>
        <w:t xml:space="preserve">（ </w:t>
      </w:r>
      <w:r>
        <w:rPr>
          <w:color w:val="333333"/>
          <w:spacing w:val="0"/>
          <w:w w:val="100"/>
          <w:position w:val="0"/>
          <w:lang w:val="en-US" w:eastAsia="en-US" w:bidi="en-US"/>
        </w:rPr>
        <w:t xml:space="preserve">kPa </w:t>
      </w:r>
      <w:r>
        <w:rPr>
          <w:color w:val="333333"/>
          <w:spacing w:val="0"/>
          <w:w w:val="100"/>
          <w:position w:val="0"/>
        </w:rPr>
        <w:t>）。</w:t>
      </w:r>
    </w:p>
    <w:p>
      <w:pPr>
        <w:widowControl w:val="0"/>
        <w:jc w:val="center"/>
        <w:rPr>
          <w:sz w:val="2"/>
          <w:szCs w:val="2"/>
        </w:rPr>
      </w:pPr>
      <w:r>
        <w:drawing>
          <wp:inline distT="0" distB="0" distL="114300" distR="114300">
            <wp:extent cx="3566160" cy="1639570"/>
            <wp:effectExtent l="0" t="0" r="15240" b="17780"/>
            <wp:docPr id="66" name="Picutre 66"/>
            <wp:cNvGraphicFramePr/>
            <a:graphic xmlns:a="http://schemas.openxmlformats.org/drawingml/2006/main">
              <a:graphicData uri="http://schemas.openxmlformats.org/drawingml/2006/picture">
                <pic:pic xmlns:pic="http://schemas.openxmlformats.org/drawingml/2006/picture">
                  <pic:nvPicPr>
                    <pic:cNvPr id="66" name="Picutre 66"/>
                    <pic:cNvPicPr/>
                  </pic:nvPicPr>
                  <pic:blipFill>
                    <a:blip r:embed="rId140"/>
                    <a:stretch>
                      <a:fillRect/>
                    </a:stretch>
                  </pic:blipFill>
                  <pic:spPr>
                    <a:xfrm>
                      <a:off x="0" y="0"/>
                      <a:ext cx="3566160" cy="1639570"/>
                    </a:xfrm>
                    <a:prstGeom prst="rect">
                      <a:avLst/>
                    </a:prstGeom>
                  </pic:spPr>
                </pic:pic>
              </a:graphicData>
            </a:graphic>
          </wp:inline>
        </w:drawing>
      </w:r>
    </w:p>
    <w:p>
      <w:pPr>
        <w:widowControl w:val="0"/>
        <w:spacing w:after="279" w:line="1" w:lineRule="exact"/>
      </w:pPr>
    </w:p>
    <w:p>
      <w:pPr>
        <w:pStyle w:val="21"/>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color w:val="7EC18E"/>
          <w:spacing w:val="0"/>
          <w:w w:val="100"/>
          <w:position w:val="0"/>
          <w:lang w:val="en-US" w:eastAsia="en-US" w:bidi="en-US"/>
        </w:rPr>
        <w:t xml:space="preserve">r&lt;llK4l </w:t>
      </w:r>
      <w:r>
        <w:rPr>
          <w:rFonts w:ascii="Times New Roman" w:hAnsi="Times New Roman" w:eastAsia="Times New Roman" w:cs="Times New Roman"/>
          <w:color w:val="7EC18E"/>
          <w:spacing w:val="0"/>
          <w:w w:val="100"/>
          <w:position w:val="0"/>
          <w:lang w:val="zh-CN" w:eastAsia="zh-CN" w:bidi="zh-CN"/>
        </w:rPr>
        <w:t xml:space="preserve">1016 </w:t>
      </w:r>
      <w:r>
        <w:rPr>
          <w:rFonts w:ascii="宋体" w:hAnsi="宋体" w:eastAsia="宋体" w:cs="宋体"/>
          <w:b w:val="0"/>
          <w:bCs w:val="0"/>
          <w:color w:val="7EC18E"/>
          <w:spacing w:val="0"/>
          <w:w w:val="100"/>
          <w:position w:val="0"/>
          <w:lang w:val="zh-CN" w:eastAsia="zh-CN" w:bidi="zh-CN"/>
        </w:rPr>
        <w:t>土压力的二种形式</w:t>
      </w:r>
    </w:p>
    <w:p>
      <w:pPr>
        <w:pStyle w:val="19"/>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b/>
          <w:bCs/>
          <w:color w:val="333333"/>
          <w:spacing w:val="0"/>
          <w:w w:val="100"/>
          <w:position w:val="0"/>
          <w:lang w:val="en-US" w:eastAsia="en-US" w:bidi="en-US"/>
        </w:rPr>
        <w:t>（a）</w:t>
      </w:r>
      <w:r>
        <w:rPr>
          <w:color w:val="333333"/>
          <w:spacing w:val="0"/>
          <w:w w:val="100"/>
          <w:position w:val="0"/>
        </w:rPr>
        <w:t>静止土压力；</w:t>
      </w:r>
      <w:r>
        <w:rPr>
          <w:b/>
          <w:bCs/>
          <w:color w:val="333333"/>
          <w:spacing w:val="0"/>
          <w:w w:val="100"/>
          <w:position w:val="0"/>
          <w:sz w:val="16"/>
          <w:szCs w:val="16"/>
          <w:lang w:val="en-US" w:eastAsia="en-US" w:bidi="en-US"/>
        </w:rPr>
        <w:t>（</w:t>
      </w:r>
      <w:r>
        <w:rPr>
          <w:rFonts w:ascii="Times New Roman" w:hAnsi="Times New Roman" w:eastAsia="Times New Roman" w:cs="Times New Roman"/>
          <w:b/>
          <w:bCs/>
          <w:color w:val="333333"/>
          <w:spacing w:val="0"/>
          <w:w w:val="100"/>
          <w:position w:val="0"/>
          <w:lang w:val="en-US" w:eastAsia="en-US" w:bidi="en-US"/>
        </w:rPr>
        <w:t>b）</w:t>
      </w:r>
      <w:r>
        <w:rPr>
          <w:color w:val="333333"/>
          <w:spacing w:val="0"/>
          <w:w w:val="100"/>
          <w:position w:val="0"/>
        </w:rPr>
        <w:t>主动土压力；</w:t>
      </w:r>
      <w:r>
        <w:rPr>
          <w:b/>
          <w:bCs/>
          <w:color w:val="333333"/>
          <w:spacing w:val="0"/>
          <w:w w:val="100"/>
          <w:position w:val="0"/>
          <w:sz w:val="16"/>
          <w:szCs w:val="16"/>
          <w:lang w:val="en-US" w:eastAsia="en-US" w:bidi="en-US"/>
        </w:rPr>
        <w:t>（</w:t>
      </w:r>
      <w:r>
        <w:rPr>
          <w:rFonts w:ascii="Times New Roman" w:hAnsi="Times New Roman" w:eastAsia="Times New Roman" w:cs="Times New Roman"/>
          <w:b/>
          <w:bCs/>
          <w:color w:val="333333"/>
          <w:spacing w:val="0"/>
          <w:w w:val="100"/>
          <w:position w:val="0"/>
          <w:lang w:val="en-US" w:eastAsia="en-US" w:bidi="en-US"/>
        </w:rPr>
        <w:t>c）</w:t>
      </w:r>
      <w:r>
        <w:rPr>
          <w:color w:val="333333"/>
          <w:spacing w:val="0"/>
          <w:w w:val="100"/>
          <w:position w:val="0"/>
        </w:rPr>
        <w:t>被动土压力</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主动土压力（见图</w:t>
      </w:r>
      <w:r>
        <w:rPr>
          <w:color w:val="333333"/>
          <w:spacing w:val="0"/>
          <w:w w:val="100"/>
          <w:position w:val="0"/>
          <w:lang w:val="en-US" w:eastAsia="en-US" w:bidi="en-US"/>
        </w:rPr>
        <w:t>lK411016b）</w:t>
      </w:r>
      <w:r>
        <w:rPr>
          <w:color w:val="333333"/>
          <w:spacing w:val="0"/>
          <w:w w:val="100"/>
          <w:position w:val="0"/>
        </w:rPr>
        <w:t>:若刚性挡土墙在填土压力作用下，背离填土一侧移 动，这时作用在墙上的土压力将由静止压力逐渐减小，当墙后土体达到极限平衡，土体开 始剪裂，并产生连续滑动面，使土体下滑。这时土压力减到最小值，称为主动土压力。合 力和强度分另</w:t>
      </w:r>
      <w:r>
        <w:rPr>
          <w:color w:val="333333"/>
          <w:spacing w:val="0"/>
          <w:w w:val="100"/>
          <w:position w:val="0"/>
          <w:lang w:val="en-US" w:eastAsia="en-US" w:bidi="en-US"/>
        </w:rPr>
        <w:t>U</w:t>
      </w:r>
      <w:r>
        <w:rPr>
          <w:color w:val="333333"/>
          <w:spacing w:val="0"/>
          <w:w w:val="100"/>
          <w:position w:val="0"/>
        </w:rPr>
        <w:t xml:space="preserve">用&amp; </w:t>
      </w:r>
      <w:r>
        <w:rPr>
          <w:color w:val="333333"/>
          <w:spacing w:val="0"/>
          <w:w w:val="100"/>
          <w:position w:val="0"/>
          <w:lang w:val="en-US" w:eastAsia="en-US" w:bidi="en-US"/>
        </w:rPr>
        <w:t>（kN/m）</w:t>
      </w:r>
      <w:r>
        <w:rPr>
          <w:color w:val="333333"/>
          <w:spacing w:val="0"/>
          <w:w w:val="100"/>
          <w:position w:val="0"/>
        </w:rPr>
        <w:t>和巳（</w:t>
      </w:r>
      <w:r>
        <w:rPr>
          <w:color w:val="333333"/>
          <w:spacing w:val="0"/>
          <w:w w:val="100"/>
          <w:position w:val="0"/>
          <w:lang w:val="en-US" w:eastAsia="en-US" w:bidi="en-US"/>
        </w:rPr>
        <w:t xml:space="preserve">kPa </w:t>
      </w:r>
      <w:r>
        <w:rPr>
          <w:color w:val="333333"/>
          <w:spacing w:val="0"/>
          <w:w w:val="100"/>
          <w:position w:val="0"/>
        </w:rPr>
        <w:t>）表示。</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被动土压力（见图</w:t>
      </w:r>
      <w:r>
        <w:rPr>
          <w:color w:val="333333"/>
          <w:spacing w:val="0"/>
          <w:w w:val="100"/>
          <w:position w:val="0"/>
          <w:lang w:val="en-US" w:eastAsia="en-US" w:bidi="en-US"/>
        </w:rPr>
        <w:t>lK411016c）</w:t>
      </w:r>
      <w:r>
        <w:rPr>
          <w:color w:val="333333"/>
          <w:spacing w:val="0"/>
          <w:w w:val="100"/>
          <w:position w:val="0"/>
        </w:rPr>
        <w:t>:若刚性挡土墙在外力作用下，向填土一侧移动，这时 作用在墙上的土压力将由静止压力逐渐增大，当墙后土体达到极限平衡，土体开始剪裂， 出现连续滑动面，墙后土体向上挤出隆起，这时土压力增到最大值，称为被动土压力。</w:t>
      </w:r>
    </w:p>
    <w:p>
      <w:pPr>
        <w:pStyle w:val="23"/>
        <w:keepNext w:val="0"/>
        <w:keepLines w:val="0"/>
        <w:widowControl w:val="0"/>
        <w:shd w:val="clear" w:color="auto" w:fill="auto"/>
        <w:bidi w:val="0"/>
        <w:spacing w:before="0" w:after="400" w:line="322" w:lineRule="exact"/>
        <w:ind w:left="0" w:right="0" w:firstLine="420"/>
        <w:jc w:val="both"/>
      </w:pPr>
      <w:r>
        <w:rPr>
          <w:color w:val="333333"/>
          <w:spacing w:val="0"/>
          <w:w w:val="100"/>
          <w:position w:val="0"/>
        </w:rPr>
        <w:t>三种土压力中，主动土压力最小；静止土压力其次；被动土压力最大，位移也最大。</w:t>
      </w:r>
    </w:p>
    <w:p>
      <w:pPr>
        <w:pStyle w:val="25"/>
        <w:keepNext/>
        <w:keepLines/>
        <w:widowControl w:val="0"/>
        <w:shd w:val="clear" w:color="auto" w:fill="auto"/>
        <w:bidi w:val="0"/>
        <w:spacing w:before="0" w:after="180" w:line="240" w:lineRule="auto"/>
        <w:ind w:left="0" w:right="0" w:firstLine="0"/>
        <w:jc w:val="left"/>
      </w:pPr>
      <w:bookmarkStart w:id="190" w:name="bookmark192"/>
      <w:bookmarkStart w:id="191" w:name="bookmark191"/>
      <w:bookmarkStart w:id="192" w:name="bookmark190"/>
      <w:r>
        <w:rPr>
          <w:rFonts w:ascii="Times New Roman" w:hAnsi="Times New Roman" w:eastAsia="Times New Roman" w:cs="Times New Roman"/>
          <w:spacing w:val="0"/>
          <w:w w:val="100"/>
          <w:position w:val="0"/>
          <w:lang w:val="en-US" w:eastAsia="en-US" w:bidi="en-US"/>
        </w:rPr>
        <w:t xml:space="preserve">1K411020 </w:t>
      </w:r>
      <w:r>
        <w:rPr>
          <w:spacing w:val="0"/>
          <w:w w:val="100"/>
          <w:position w:val="0"/>
        </w:rPr>
        <w:t>城镇道路路基施工</w:t>
      </w:r>
      <w:bookmarkEnd w:id="190"/>
      <w:bookmarkEnd w:id="191"/>
      <w:bookmarkEnd w:id="192"/>
    </w:p>
    <w:p>
      <w:pPr>
        <w:pStyle w:val="23"/>
        <w:keepNext w:val="0"/>
        <w:keepLines w:val="0"/>
        <w:widowControl w:val="0"/>
        <w:shd w:val="clear" w:color="auto" w:fill="auto"/>
        <w:bidi w:val="0"/>
        <w:spacing w:before="0" w:after="180" w:line="240"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1K411021</w:t>
      </w:r>
      <w:r>
        <w:rPr>
          <w:color w:val="7EC18E"/>
          <w:spacing w:val="0"/>
          <w:w w:val="100"/>
          <w:position w:val="0"/>
        </w:rPr>
        <w:t>城钺道路路心施「一技术</w:t>
      </w:r>
    </w:p>
    <w:p>
      <w:pPr>
        <w:pStyle w:val="23"/>
        <w:keepNext w:val="0"/>
        <w:keepLines w:val="0"/>
        <w:widowControl w:val="0"/>
        <w:shd w:val="clear" w:color="auto" w:fill="auto"/>
        <w:bidi w:val="0"/>
        <w:spacing w:before="0" w:after="60" w:line="240" w:lineRule="auto"/>
        <w:ind w:left="0" w:right="0" w:firstLine="420"/>
        <w:jc w:val="both"/>
      </w:pPr>
      <w:bookmarkStart w:id="193" w:name="bookmark193"/>
      <w:r>
        <w:rPr>
          <w:color w:val="7EC18E"/>
          <w:spacing w:val="0"/>
          <w:w w:val="100"/>
          <w:position w:val="0"/>
          <w:lang w:val="en-US" w:eastAsia="en-US" w:bidi="en-US"/>
        </w:rPr>
        <w:t>一</w:t>
      </w:r>
      <w:bookmarkEnd w:id="193"/>
      <w:r>
        <w:rPr>
          <w:color w:val="7EC18E"/>
          <w:spacing w:val="0"/>
          <w:w w:val="100"/>
          <w:position w:val="0"/>
        </w:rPr>
        <w:t>、路基施工特点与程序</w:t>
      </w:r>
    </w:p>
    <w:p>
      <w:pPr>
        <w:pStyle w:val="23"/>
        <w:keepNext w:val="0"/>
        <w:keepLines w:val="0"/>
        <w:widowControl w:val="0"/>
        <w:shd w:val="clear" w:color="auto" w:fill="auto"/>
        <w:bidi w:val="0"/>
        <w:spacing w:before="0" w:after="180" w:line="240" w:lineRule="auto"/>
        <w:ind w:left="0" w:right="0" w:firstLine="540"/>
        <w:jc w:val="both"/>
      </w:pPr>
      <w:bookmarkStart w:id="194" w:name="bookmark194"/>
      <w:r>
        <w:rPr>
          <w:color w:val="333333"/>
          <w:spacing w:val="0"/>
          <w:w w:val="100"/>
          <w:position w:val="0"/>
        </w:rPr>
        <w:t>（</w:t>
      </w:r>
      <w:bookmarkEnd w:id="194"/>
      <w:r>
        <w:rPr>
          <w:color w:val="333333"/>
          <w:spacing w:val="0"/>
          <w:w w:val="100"/>
          <w:position w:val="0"/>
        </w:rPr>
        <w:t>一）施工特点</w:t>
      </w:r>
    </w:p>
    <w:p>
      <w:pPr>
        <w:pStyle w:val="23"/>
        <w:keepNext w:val="0"/>
        <w:keepLines w:val="0"/>
        <w:widowControl w:val="0"/>
        <w:numPr>
          <w:ilvl w:val="0"/>
          <w:numId w:val="24"/>
        </w:numPr>
        <w:shd w:val="clear" w:color="auto" w:fill="auto"/>
        <w:tabs>
          <w:tab w:val="left" w:pos="1045"/>
        </w:tabs>
        <w:bidi w:val="0"/>
        <w:spacing w:before="0" w:after="0" w:line="319" w:lineRule="exact"/>
        <w:ind w:left="0" w:right="0" w:firstLine="500"/>
        <w:jc w:val="both"/>
      </w:pPr>
      <w:bookmarkStart w:id="195" w:name="bookmark195"/>
      <w:bookmarkEnd w:id="195"/>
      <w:r>
        <w:rPr>
          <w:spacing w:val="0"/>
          <w:w w:val="100"/>
          <w:position w:val="0"/>
        </w:rPr>
        <w:t>城市道路路基工程施工处于露天作业，受自然条件影响大；在工程施工区域内 的专业类型多、结构物多、各专业管线纵横交错；专业之间及社会之间配合工作多、干扰 多，导致施工变化多。尤其是旧路改造工程，交通压力极大，地下管线复杂，行车安全、 行人安全及树木、构筑物等保护要求高。</w:t>
      </w:r>
    </w:p>
    <w:p>
      <w:pPr>
        <w:pStyle w:val="23"/>
        <w:keepNext w:val="0"/>
        <w:keepLines w:val="0"/>
        <w:widowControl w:val="0"/>
        <w:numPr>
          <w:ilvl w:val="0"/>
          <w:numId w:val="24"/>
        </w:numPr>
        <w:shd w:val="clear" w:color="auto" w:fill="auto"/>
        <w:tabs>
          <w:tab w:val="left" w:pos="1040"/>
        </w:tabs>
        <w:bidi w:val="0"/>
        <w:spacing w:before="0" w:after="0" w:line="319" w:lineRule="exact"/>
        <w:ind w:left="0" w:right="0" w:firstLine="500"/>
        <w:jc w:val="both"/>
      </w:pPr>
      <w:bookmarkStart w:id="196" w:name="bookmark196"/>
      <w:bookmarkEnd w:id="196"/>
      <w:r>
        <w:rPr>
          <w:spacing w:val="0"/>
          <w:w w:val="100"/>
          <w:position w:val="0"/>
        </w:rPr>
        <w:t>路基施工以机械作业为主，人工配合为辅；人工配合土方作业时，必须设专人 指挥；采用流水或分段平行作业方式。</w:t>
      </w:r>
    </w:p>
    <w:p>
      <w:pPr>
        <w:pStyle w:val="23"/>
        <w:keepNext w:val="0"/>
        <w:keepLines w:val="0"/>
        <w:widowControl w:val="0"/>
        <w:numPr>
          <w:ilvl w:val="0"/>
          <w:numId w:val="25"/>
        </w:numPr>
        <w:shd w:val="clear" w:color="auto" w:fill="auto"/>
        <w:tabs>
          <w:tab w:val="left" w:pos="1132"/>
        </w:tabs>
        <w:bidi w:val="0"/>
        <w:spacing w:before="0" w:after="0" w:line="319" w:lineRule="exact"/>
        <w:ind w:left="0" w:right="0" w:firstLine="500"/>
        <w:jc w:val="both"/>
      </w:pPr>
      <w:bookmarkStart w:id="197" w:name="bookmark197"/>
      <w:bookmarkEnd w:id="197"/>
      <w:r>
        <w:rPr>
          <w:spacing w:val="0"/>
          <w:w w:val="100"/>
          <w:position w:val="0"/>
        </w:rPr>
        <w:t>施工项目</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城市道路路基工程包括路基(路床)本身及有关的土(石)方、沿线的涵洞、挡土 墙、路肩、边坡、排水管线等项目。</w:t>
      </w:r>
    </w:p>
    <w:p>
      <w:pPr>
        <w:pStyle w:val="23"/>
        <w:keepNext w:val="0"/>
        <w:keepLines w:val="0"/>
        <w:widowControl w:val="0"/>
        <w:numPr>
          <w:ilvl w:val="0"/>
          <w:numId w:val="25"/>
        </w:numPr>
        <w:shd w:val="clear" w:color="auto" w:fill="auto"/>
        <w:tabs>
          <w:tab w:val="left" w:pos="1112"/>
        </w:tabs>
        <w:bidi w:val="0"/>
        <w:spacing w:before="0" w:after="0" w:line="319" w:lineRule="exact"/>
        <w:ind w:left="0" w:right="0" w:firstLine="480"/>
        <w:jc w:val="both"/>
      </w:pPr>
      <w:bookmarkStart w:id="198" w:name="bookmark198"/>
      <w:bookmarkEnd w:id="198"/>
      <w:r>
        <w:rPr>
          <w:spacing w:val="0"/>
          <w:w w:val="100"/>
          <w:position w:val="0"/>
        </w:rPr>
        <w:t>基本流程</w:t>
      </w:r>
    </w:p>
    <w:p>
      <w:pPr>
        <w:pStyle w:val="23"/>
        <w:keepNext w:val="0"/>
        <w:keepLines w:val="0"/>
        <w:widowControl w:val="0"/>
        <w:numPr>
          <w:ilvl w:val="0"/>
          <w:numId w:val="26"/>
        </w:numPr>
        <w:shd w:val="clear" w:color="auto" w:fill="auto"/>
        <w:tabs>
          <w:tab w:val="left" w:pos="720"/>
        </w:tabs>
        <w:bidi w:val="0"/>
        <w:spacing w:before="0" w:after="0" w:line="319" w:lineRule="exact"/>
        <w:ind w:left="0" w:right="0"/>
        <w:jc w:val="both"/>
      </w:pPr>
      <w:bookmarkStart w:id="199" w:name="bookmark199"/>
      <w:bookmarkEnd w:id="199"/>
      <w:r>
        <w:rPr>
          <w:spacing w:val="0"/>
          <w:w w:val="100"/>
          <w:position w:val="0"/>
        </w:rPr>
        <w:t>准备工作</w:t>
      </w:r>
    </w:p>
    <w:p>
      <w:pPr>
        <w:pStyle w:val="23"/>
        <w:keepNext w:val="0"/>
        <w:keepLines w:val="0"/>
        <w:widowControl w:val="0"/>
        <w:numPr>
          <w:ilvl w:val="0"/>
          <w:numId w:val="27"/>
        </w:numPr>
        <w:shd w:val="clear" w:color="auto" w:fill="auto"/>
        <w:tabs>
          <w:tab w:val="left" w:pos="1026"/>
        </w:tabs>
        <w:bidi w:val="0"/>
        <w:spacing w:before="0" w:after="0" w:line="319" w:lineRule="exact"/>
        <w:ind w:left="0" w:right="0" w:firstLine="500"/>
        <w:jc w:val="both"/>
      </w:pPr>
      <w:bookmarkStart w:id="200" w:name="bookmark200"/>
      <w:bookmarkEnd w:id="200"/>
      <w:r>
        <w:rPr>
          <w:spacing w:val="0"/>
          <w:w w:val="100"/>
          <w:position w:val="0"/>
        </w:rPr>
        <w:t>按照交通管理部门批准的交通导行方案设置围挡，导行临时交通。</w:t>
      </w:r>
    </w:p>
    <w:p>
      <w:pPr>
        <w:pStyle w:val="23"/>
        <w:keepNext w:val="0"/>
        <w:keepLines w:val="0"/>
        <w:widowControl w:val="0"/>
        <w:numPr>
          <w:ilvl w:val="0"/>
          <w:numId w:val="27"/>
        </w:numPr>
        <w:shd w:val="clear" w:color="auto" w:fill="auto"/>
        <w:tabs>
          <w:tab w:val="left" w:pos="1040"/>
        </w:tabs>
        <w:bidi w:val="0"/>
        <w:spacing w:before="0" w:after="0" w:line="319" w:lineRule="exact"/>
        <w:ind w:left="0" w:right="0" w:firstLine="500"/>
        <w:jc w:val="both"/>
      </w:pPr>
      <w:bookmarkStart w:id="201" w:name="bookmark201"/>
      <w:bookmarkEnd w:id="201"/>
      <w:r>
        <w:rPr>
          <w:spacing w:val="0"/>
          <w:w w:val="100"/>
          <w:position w:val="0"/>
        </w:rPr>
        <w:t>开工前，施工项目技术负责人应依据获准的施工方案向施工人员进行技术安全 交底，强调工程难点、技术要点、安全措施。使作业人员掌握要点，明确责任。</w:t>
      </w:r>
    </w:p>
    <w:p>
      <w:pPr>
        <w:pStyle w:val="23"/>
        <w:keepNext w:val="0"/>
        <w:keepLines w:val="0"/>
        <w:widowControl w:val="0"/>
        <w:numPr>
          <w:ilvl w:val="0"/>
          <w:numId w:val="27"/>
        </w:numPr>
        <w:shd w:val="clear" w:color="auto" w:fill="auto"/>
        <w:tabs>
          <w:tab w:val="left" w:pos="1040"/>
        </w:tabs>
        <w:bidi w:val="0"/>
        <w:spacing w:before="0" w:after="0" w:line="319" w:lineRule="exact"/>
        <w:ind w:left="0" w:right="0" w:firstLine="500"/>
        <w:jc w:val="both"/>
      </w:pPr>
      <w:bookmarkStart w:id="202" w:name="bookmark202"/>
      <w:bookmarkEnd w:id="202"/>
      <w:r>
        <w:rPr>
          <w:spacing w:val="0"/>
          <w:w w:val="100"/>
          <w:position w:val="0"/>
        </w:rPr>
        <w:t>对已知的测量控制点进行闭合加密，建立测量控制网，再进行施工控制桩放线 测量，恢复中线，补钉转角桩、路两侧外边桩等。</w:t>
      </w:r>
    </w:p>
    <w:p>
      <w:pPr>
        <w:pStyle w:val="23"/>
        <w:keepNext w:val="0"/>
        <w:keepLines w:val="0"/>
        <w:widowControl w:val="0"/>
        <w:numPr>
          <w:ilvl w:val="0"/>
          <w:numId w:val="27"/>
        </w:numPr>
        <w:shd w:val="clear" w:color="auto" w:fill="auto"/>
        <w:tabs>
          <w:tab w:val="left" w:pos="1045"/>
        </w:tabs>
        <w:bidi w:val="0"/>
        <w:spacing w:before="0" w:after="0" w:line="319" w:lineRule="exact"/>
        <w:ind w:left="0" w:right="0" w:firstLine="500"/>
        <w:jc w:val="both"/>
      </w:pPr>
      <w:bookmarkStart w:id="203" w:name="bookmark203"/>
      <w:bookmarkEnd w:id="203"/>
      <w:r>
        <w:rPr>
          <w:spacing w:val="0"/>
          <w:w w:val="100"/>
          <w:position w:val="0"/>
        </w:rPr>
        <w:t>施工前，应根据工程地质勘察报告，对路基土进行天然含水量、液限、塑限、 标准击实、</w:t>
      </w:r>
      <w:r>
        <w:rPr>
          <w:spacing w:val="0"/>
          <w:w w:val="100"/>
          <w:position w:val="0"/>
          <w:lang w:val="en-US" w:eastAsia="en-US" w:bidi="en-US"/>
        </w:rPr>
        <w:t>CBR</w:t>
      </w:r>
      <w:r>
        <w:rPr>
          <w:spacing w:val="0"/>
          <w:w w:val="100"/>
          <w:position w:val="0"/>
        </w:rPr>
        <w:t>试验，必要时应做颗粒分析、有机质含量、易溶盐含量、冻胀和膨胀量等 试验。</w:t>
      </w:r>
    </w:p>
    <w:p>
      <w:pPr>
        <w:pStyle w:val="23"/>
        <w:keepNext w:val="0"/>
        <w:keepLines w:val="0"/>
        <w:widowControl w:val="0"/>
        <w:numPr>
          <w:ilvl w:val="0"/>
          <w:numId w:val="26"/>
        </w:numPr>
        <w:shd w:val="clear" w:color="auto" w:fill="auto"/>
        <w:tabs>
          <w:tab w:val="left" w:pos="739"/>
        </w:tabs>
        <w:bidi w:val="0"/>
        <w:spacing w:before="0" w:after="0" w:line="319" w:lineRule="exact"/>
        <w:ind w:left="0" w:right="0"/>
        <w:jc w:val="both"/>
      </w:pPr>
      <w:bookmarkStart w:id="204" w:name="bookmark204"/>
      <w:bookmarkEnd w:id="204"/>
      <w:r>
        <w:rPr>
          <w:spacing w:val="0"/>
          <w:w w:val="100"/>
          <w:position w:val="0"/>
        </w:rPr>
        <w:t>附属构筑物</w:t>
      </w:r>
    </w:p>
    <w:p>
      <w:pPr>
        <w:pStyle w:val="23"/>
        <w:keepNext w:val="0"/>
        <w:keepLines w:val="0"/>
        <w:widowControl w:val="0"/>
        <w:numPr>
          <w:ilvl w:val="0"/>
          <w:numId w:val="28"/>
        </w:numPr>
        <w:shd w:val="clear" w:color="auto" w:fill="auto"/>
        <w:tabs>
          <w:tab w:val="left" w:pos="1035"/>
        </w:tabs>
        <w:bidi w:val="0"/>
        <w:spacing w:before="0" w:after="0" w:line="319" w:lineRule="exact"/>
        <w:ind w:left="0" w:right="0" w:firstLine="500"/>
        <w:jc w:val="both"/>
      </w:pPr>
      <w:bookmarkStart w:id="205" w:name="bookmark205"/>
      <w:bookmarkEnd w:id="205"/>
      <w:r>
        <w:rPr>
          <w:spacing w:val="0"/>
          <w:w w:val="100"/>
          <w:position w:val="0"/>
        </w:rPr>
        <w:t>地下管线、涵洞(管)等构筑物是城镇道路路基工程中必不可少的组成部分。 涵洞(管)等构筑物可与路基(土方)同时进行，但新建的地下管线施工必须遵循“先地 下，后地上”、“先深后浅”的原则。</w:t>
      </w:r>
    </w:p>
    <w:p>
      <w:pPr>
        <w:pStyle w:val="23"/>
        <w:keepNext w:val="0"/>
        <w:keepLines w:val="0"/>
        <w:widowControl w:val="0"/>
        <w:numPr>
          <w:ilvl w:val="0"/>
          <w:numId w:val="28"/>
        </w:numPr>
        <w:shd w:val="clear" w:color="auto" w:fill="auto"/>
        <w:tabs>
          <w:tab w:val="left" w:pos="1031"/>
        </w:tabs>
        <w:bidi w:val="0"/>
        <w:spacing w:before="0" w:after="0" w:line="319" w:lineRule="exact"/>
        <w:ind w:left="0" w:right="0" w:firstLine="500"/>
        <w:jc w:val="both"/>
      </w:pPr>
      <w:bookmarkStart w:id="206" w:name="bookmark206"/>
      <w:bookmarkEnd w:id="206"/>
      <w:r>
        <w:rPr>
          <w:spacing w:val="0"/>
          <w:w w:val="100"/>
          <w:position w:val="0"/>
        </w:rPr>
        <w:t>既有地下管线等构筑物的拆改、加固保护。</w:t>
      </w:r>
    </w:p>
    <w:p>
      <w:pPr>
        <w:pStyle w:val="23"/>
        <w:keepNext w:val="0"/>
        <w:keepLines w:val="0"/>
        <w:widowControl w:val="0"/>
        <w:numPr>
          <w:ilvl w:val="0"/>
          <w:numId w:val="28"/>
        </w:numPr>
        <w:shd w:val="clear" w:color="auto" w:fill="auto"/>
        <w:tabs>
          <w:tab w:val="left" w:pos="1031"/>
        </w:tabs>
        <w:bidi w:val="0"/>
        <w:spacing w:before="0" w:after="0" w:line="319" w:lineRule="exact"/>
        <w:ind w:left="0" w:right="0" w:firstLine="500"/>
        <w:jc w:val="both"/>
      </w:pPr>
      <w:bookmarkStart w:id="207" w:name="bookmark207"/>
      <w:bookmarkEnd w:id="207"/>
      <w:r>
        <w:rPr>
          <w:spacing w:val="0"/>
          <w:w w:val="100"/>
          <w:position w:val="0"/>
        </w:rPr>
        <w:t>修筑地表水和地下水的排除设施，为后续的土、石方工程施工创造条件。</w:t>
      </w:r>
    </w:p>
    <w:p>
      <w:pPr>
        <w:pStyle w:val="23"/>
        <w:keepNext w:val="0"/>
        <w:keepLines w:val="0"/>
        <w:widowControl w:val="0"/>
        <w:numPr>
          <w:ilvl w:val="0"/>
          <w:numId w:val="26"/>
        </w:numPr>
        <w:shd w:val="clear" w:color="auto" w:fill="auto"/>
        <w:tabs>
          <w:tab w:val="left" w:pos="739"/>
        </w:tabs>
        <w:bidi w:val="0"/>
        <w:spacing w:before="0" w:after="0" w:line="319" w:lineRule="exact"/>
        <w:ind w:left="0" w:right="0"/>
        <w:jc w:val="both"/>
      </w:pPr>
      <w:bookmarkStart w:id="208" w:name="bookmark208"/>
      <w:bookmarkEnd w:id="208"/>
      <w:r>
        <w:rPr>
          <w:spacing w:val="0"/>
          <w:w w:val="100"/>
          <w:position w:val="0"/>
        </w:rPr>
        <w:t>路基(土、石方)施工</w:t>
      </w:r>
    </w:p>
    <w:p>
      <w:pPr>
        <w:pStyle w:val="23"/>
        <w:keepNext w:val="0"/>
        <w:keepLines w:val="0"/>
        <w:widowControl w:val="0"/>
        <w:shd w:val="clear" w:color="auto" w:fill="auto"/>
        <w:bidi w:val="0"/>
        <w:spacing w:before="0" w:after="0" w:line="319" w:lineRule="exact"/>
        <w:ind w:left="0" w:right="0"/>
        <w:jc w:val="both"/>
      </w:pPr>
      <w:r>
        <w:rPr>
          <w:spacing w:val="0"/>
          <w:w w:val="100"/>
          <w:position w:val="0"/>
        </w:rPr>
        <w:t>开挖路堑、填筑路堤，整平路基、压实路基、修整路床，修建防护工程等。</w:t>
      </w:r>
    </w:p>
    <w:p>
      <w:pPr>
        <w:pStyle w:val="23"/>
        <w:keepNext w:val="0"/>
        <w:keepLines w:val="0"/>
        <w:widowControl w:val="0"/>
        <w:shd w:val="clear" w:color="auto" w:fill="auto"/>
        <w:bidi w:val="0"/>
        <w:spacing w:before="0" w:after="0" w:line="319" w:lineRule="exact"/>
        <w:ind w:left="0" w:right="0"/>
        <w:jc w:val="both"/>
      </w:pPr>
      <w:bookmarkStart w:id="209" w:name="bookmark209"/>
      <w:r>
        <w:rPr>
          <w:spacing w:val="0"/>
          <w:w w:val="100"/>
          <w:position w:val="0"/>
        </w:rPr>
        <w:t>二</w:t>
      </w:r>
      <w:bookmarkEnd w:id="209"/>
      <w:r>
        <w:rPr>
          <w:spacing w:val="0"/>
          <w:w w:val="100"/>
          <w:position w:val="0"/>
        </w:rPr>
        <w:t>、路基施工要点</w:t>
      </w:r>
    </w:p>
    <w:p>
      <w:pPr>
        <w:pStyle w:val="23"/>
        <w:keepNext w:val="0"/>
        <w:keepLines w:val="0"/>
        <w:widowControl w:val="0"/>
        <w:numPr>
          <w:ilvl w:val="0"/>
          <w:numId w:val="29"/>
        </w:numPr>
        <w:shd w:val="clear" w:color="auto" w:fill="auto"/>
        <w:bidi w:val="0"/>
        <w:spacing w:before="0" w:after="0" w:line="319" w:lineRule="exact"/>
        <w:ind w:left="0" w:right="0" w:firstLine="480"/>
        <w:jc w:val="both"/>
      </w:pPr>
      <w:bookmarkStart w:id="210" w:name="bookmark210"/>
      <w:bookmarkEnd w:id="210"/>
      <w:r>
        <w:rPr>
          <w:spacing w:val="0"/>
          <w:w w:val="100"/>
          <w:position w:val="0"/>
        </w:rPr>
        <w:t>填土路基</w:t>
      </w:r>
    </w:p>
    <w:p>
      <w:pPr>
        <w:pStyle w:val="23"/>
        <w:keepNext w:val="0"/>
        <w:keepLines w:val="0"/>
        <w:widowControl w:val="0"/>
        <w:shd w:val="clear" w:color="auto" w:fill="auto"/>
        <w:bidi w:val="0"/>
        <w:spacing w:before="0" w:after="0" w:line="319" w:lineRule="exact"/>
        <w:ind w:left="0" w:right="0"/>
        <w:jc w:val="both"/>
      </w:pPr>
      <w:r>
        <w:rPr>
          <w:spacing w:val="0"/>
          <w:w w:val="100"/>
          <w:position w:val="0"/>
        </w:rPr>
        <w:t>当原地面标高低于设计路基标高时，需要填筑土方(即填方路基)。</w:t>
      </w:r>
    </w:p>
    <w:p>
      <w:pPr>
        <w:pStyle w:val="23"/>
        <w:keepNext w:val="0"/>
        <w:keepLines w:val="0"/>
        <w:widowControl w:val="0"/>
        <w:numPr>
          <w:ilvl w:val="0"/>
          <w:numId w:val="30"/>
        </w:numPr>
        <w:shd w:val="clear" w:color="auto" w:fill="auto"/>
        <w:tabs>
          <w:tab w:val="left" w:pos="1021"/>
        </w:tabs>
        <w:bidi w:val="0"/>
        <w:spacing w:before="0" w:after="0" w:line="319" w:lineRule="exact"/>
        <w:ind w:left="0" w:right="0" w:firstLine="500"/>
        <w:jc w:val="both"/>
      </w:pPr>
      <w:bookmarkStart w:id="211" w:name="bookmark211"/>
      <w:bookmarkEnd w:id="211"/>
      <w:r>
        <w:rPr>
          <w:spacing w:val="0"/>
          <w:w w:val="100"/>
          <w:position w:val="0"/>
        </w:rPr>
        <w:t>排除原地面积水，清除树根、杂草、淤泥等。应妥善处理坟坑、井穴、树根坑 的坑槽，分层填实至原地面高。</w:t>
      </w:r>
    </w:p>
    <w:p>
      <w:pPr>
        <w:pStyle w:val="23"/>
        <w:keepNext w:val="0"/>
        <w:keepLines w:val="0"/>
        <w:widowControl w:val="0"/>
        <w:numPr>
          <w:ilvl w:val="0"/>
          <w:numId w:val="30"/>
        </w:numPr>
        <w:shd w:val="clear" w:color="auto" w:fill="auto"/>
        <w:tabs>
          <w:tab w:val="left" w:pos="1026"/>
        </w:tabs>
        <w:bidi w:val="0"/>
        <w:spacing w:before="0" w:after="0" w:line="319" w:lineRule="exact"/>
        <w:ind w:left="0" w:right="0" w:firstLine="500"/>
        <w:jc w:val="both"/>
      </w:pPr>
      <w:bookmarkStart w:id="212" w:name="bookmark212"/>
      <w:bookmarkEnd w:id="212"/>
      <w:r>
        <w:rPr>
          <w:spacing w:val="0"/>
          <w:w w:val="100"/>
          <w:position w:val="0"/>
        </w:rPr>
        <w:t>填方段内应事先找平，当地面横向坡度陡于1 ： 5时，需修成台阶形式，每层台 阶高度不宜大于</w:t>
      </w:r>
      <w:r>
        <w:rPr>
          <w:spacing w:val="0"/>
          <w:w w:val="100"/>
          <w:position w:val="0"/>
          <w:lang w:val="en-US" w:eastAsia="en-US" w:bidi="en-US"/>
        </w:rPr>
        <w:t>300mm,</w:t>
      </w:r>
      <w:r>
        <w:rPr>
          <w:spacing w:val="0"/>
          <w:w w:val="100"/>
          <w:position w:val="0"/>
        </w:rPr>
        <w:t>宽度不应小于</w:t>
      </w:r>
      <w:r>
        <w:rPr>
          <w:spacing w:val="0"/>
          <w:w w:val="100"/>
          <w:position w:val="0"/>
          <w:lang w:val="en-US" w:eastAsia="en-US" w:bidi="en-US"/>
        </w:rPr>
        <w:t>1.0m。</w:t>
      </w:r>
    </w:p>
    <w:p>
      <w:pPr>
        <w:pStyle w:val="23"/>
        <w:keepNext w:val="0"/>
        <w:keepLines w:val="0"/>
        <w:widowControl w:val="0"/>
        <w:numPr>
          <w:ilvl w:val="0"/>
          <w:numId w:val="30"/>
        </w:numPr>
        <w:shd w:val="clear" w:color="auto" w:fill="auto"/>
        <w:tabs>
          <w:tab w:val="left" w:pos="1031"/>
        </w:tabs>
        <w:bidi w:val="0"/>
        <w:spacing w:before="0" w:after="0" w:line="319" w:lineRule="exact"/>
        <w:ind w:left="0" w:right="0" w:firstLine="500"/>
        <w:jc w:val="both"/>
      </w:pPr>
      <w:bookmarkStart w:id="213" w:name="bookmark213"/>
      <w:bookmarkEnd w:id="213"/>
      <w:r>
        <w:rPr>
          <w:spacing w:val="0"/>
          <w:w w:val="100"/>
          <w:position w:val="0"/>
        </w:rPr>
        <w:t>根据测量中心线桩和下坡卿桩，分层填土、压实。</w:t>
      </w:r>
    </w:p>
    <w:p>
      <w:pPr>
        <w:pStyle w:val="23"/>
        <w:keepNext w:val="0"/>
        <w:keepLines w:val="0"/>
        <w:widowControl w:val="0"/>
        <w:numPr>
          <w:ilvl w:val="0"/>
          <w:numId w:val="30"/>
        </w:numPr>
        <w:shd w:val="clear" w:color="auto" w:fill="auto"/>
        <w:tabs>
          <w:tab w:val="left" w:pos="1035"/>
        </w:tabs>
        <w:bidi w:val="0"/>
        <w:spacing w:before="0" w:after="0" w:line="319" w:lineRule="exact"/>
        <w:ind w:left="0" w:right="0" w:firstLine="500"/>
        <w:jc w:val="both"/>
      </w:pPr>
      <w:bookmarkStart w:id="214" w:name="bookmark214"/>
      <w:bookmarkEnd w:id="214"/>
      <w:r>
        <w:rPr>
          <w:spacing w:val="0"/>
          <w:w w:val="100"/>
          <w:position w:val="0"/>
        </w:rPr>
        <w:t>碾压前检查铺筑土层的宽度、厚度及含水量，合格后即可碾压，碾压“先轻后 重”，最后碾压应采用不小于</w:t>
      </w:r>
      <w:r>
        <w:rPr>
          <w:spacing w:val="0"/>
          <w:w w:val="100"/>
          <w:position w:val="0"/>
          <w:lang w:val="en-US" w:eastAsia="en-US" w:bidi="en-US"/>
        </w:rPr>
        <w:t>12t</w:t>
      </w:r>
      <w:r>
        <w:rPr>
          <w:spacing w:val="0"/>
          <w:w w:val="100"/>
          <w:position w:val="0"/>
        </w:rPr>
        <w:t>级的压路机。</w:t>
      </w:r>
    </w:p>
    <w:p>
      <w:pPr>
        <w:pStyle w:val="23"/>
        <w:keepNext w:val="0"/>
        <w:keepLines w:val="0"/>
        <w:widowControl w:val="0"/>
        <w:shd w:val="clear" w:color="auto" w:fill="auto"/>
        <w:bidi w:val="0"/>
        <w:spacing w:before="0" w:after="0" w:line="319" w:lineRule="exact"/>
        <w:ind w:left="0" w:right="0" w:firstLine="500"/>
        <w:jc w:val="both"/>
      </w:pPr>
      <w:bookmarkStart w:id="215" w:name="bookmark215"/>
      <w:r>
        <w:rPr>
          <w:spacing w:val="0"/>
          <w:w w:val="100"/>
          <w:position w:val="0"/>
        </w:rPr>
        <w:t>(</w:t>
      </w:r>
      <w:bookmarkEnd w:id="215"/>
      <w:r>
        <w:rPr>
          <w:spacing w:val="0"/>
          <w:w w:val="100"/>
          <w:position w:val="0"/>
        </w:rPr>
        <w:t>5 )填方高度内的管涵顶面填土</w:t>
      </w:r>
      <w:r>
        <w:rPr>
          <w:spacing w:val="0"/>
          <w:w w:val="100"/>
          <w:position w:val="0"/>
          <w:lang w:val="en-US" w:eastAsia="en-US" w:bidi="en-US"/>
        </w:rPr>
        <w:t>500mm</w:t>
      </w:r>
      <w:r>
        <w:rPr>
          <w:spacing w:val="0"/>
          <w:w w:val="100"/>
          <w:position w:val="0"/>
        </w:rPr>
        <w:t>以上才能用压路机碾压。</w:t>
      </w:r>
    </w:p>
    <w:p>
      <w:pPr>
        <w:pStyle w:val="23"/>
        <w:keepNext w:val="0"/>
        <w:keepLines w:val="0"/>
        <w:widowControl w:val="0"/>
        <w:numPr>
          <w:ilvl w:val="0"/>
          <w:numId w:val="8"/>
        </w:numPr>
        <w:shd w:val="clear" w:color="auto" w:fill="auto"/>
        <w:bidi w:val="0"/>
        <w:spacing w:before="0" w:after="0" w:line="319" w:lineRule="exact"/>
        <w:ind w:left="0" w:right="0" w:firstLine="500"/>
        <w:jc w:val="both"/>
      </w:pPr>
      <w:bookmarkStart w:id="216" w:name="bookmark216"/>
      <w:bookmarkEnd w:id="216"/>
      <w:r>
        <w:rPr>
          <w:spacing w:val="0"/>
          <w:w w:val="100"/>
          <w:position w:val="0"/>
        </w:rPr>
        <w:t xml:space="preserve">路基填方高度应按设计标高增加预沉量值。填土至最后一层时，应按设计断 </w:t>
      </w:r>
      <w:r>
        <w:rPr>
          <w:color w:val="333333"/>
          <w:spacing w:val="0"/>
          <w:w w:val="100"/>
          <w:position w:val="0"/>
        </w:rPr>
        <w:t>面、高程控制填土厚度并及时碾压修整。</w:t>
      </w:r>
    </w:p>
    <w:p>
      <w:pPr>
        <w:pStyle w:val="23"/>
        <w:keepNext w:val="0"/>
        <w:keepLines w:val="0"/>
        <w:widowControl w:val="0"/>
        <w:numPr>
          <w:ilvl w:val="0"/>
          <w:numId w:val="29"/>
        </w:numPr>
        <w:shd w:val="clear" w:color="auto" w:fill="auto"/>
        <w:tabs>
          <w:tab w:val="left" w:pos="1177"/>
        </w:tabs>
        <w:bidi w:val="0"/>
        <w:spacing w:before="0" w:after="0" w:line="321" w:lineRule="exact"/>
        <w:ind w:left="0" w:right="0" w:firstLine="540"/>
        <w:jc w:val="both"/>
      </w:pPr>
      <w:bookmarkStart w:id="217" w:name="bookmark217"/>
      <w:bookmarkEnd w:id="217"/>
      <w:r>
        <w:rPr>
          <w:color w:val="333333"/>
          <w:spacing w:val="0"/>
          <w:w w:val="100"/>
          <w:position w:val="0"/>
        </w:rPr>
        <w:t>挖土路基</w:t>
      </w:r>
    </w:p>
    <w:p>
      <w:pPr>
        <w:pStyle w:val="23"/>
        <w:keepNext w:val="0"/>
        <w:keepLines w:val="0"/>
        <w:widowControl w:val="0"/>
        <w:shd w:val="clear" w:color="auto" w:fill="auto"/>
        <w:bidi w:val="0"/>
        <w:spacing w:before="0" w:after="0" w:line="321" w:lineRule="exact"/>
        <w:ind w:left="0" w:right="0" w:firstLine="440"/>
        <w:jc w:val="both"/>
      </w:pPr>
      <w:r>
        <w:rPr>
          <w:color w:val="333333"/>
          <w:spacing w:val="0"/>
          <w:w w:val="100"/>
          <w:position w:val="0"/>
        </w:rPr>
        <w:t>当路基设计标高低于原地面标高肘，需要挖土成型一挖方路基。</w:t>
      </w:r>
    </w:p>
    <w:p>
      <w:pPr>
        <w:pStyle w:val="23"/>
        <w:keepNext w:val="0"/>
        <w:keepLines w:val="0"/>
        <w:widowControl w:val="0"/>
        <w:numPr>
          <w:ilvl w:val="0"/>
          <w:numId w:val="31"/>
        </w:numPr>
        <w:shd w:val="clear" w:color="auto" w:fill="auto"/>
        <w:tabs>
          <w:tab w:val="left" w:pos="1050"/>
        </w:tabs>
        <w:bidi w:val="0"/>
        <w:spacing w:before="0" w:after="0" w:line="321" w:lineRule="exact"/>
        <w:ind w:left="0" w:right="0" w:firstLine="540"/>
        <w:jc w:val="both"/>
      </w:pPr>
      <w:bookmarkStart w:id="218" w:name="bookmark218"/>
      <w:bookmarkEnd w:id="218"/>
      <w:r>
        <w:rPr>
          <w:color w:val="333333"/>
          <w:spacing w:val="0"/>
          <w:w w:val="100"/>
          <w:position w:val="0"/>
        </w:rPr>
        <w:t>路基施工前，应将现况地面上积水排除、疏干，将树根坑、坟坑、井穴等部位 进行技术处理。</w:t>
      </w:r>
    </w:p>
    <w:p>
      <w:pPr>
        <w:pStyle w:val="23"/>
        <w:keepNext w:val="0"/>
        <w:keepLines w:val="0"/>
        <w:widowControl w:val="0"/>
        <w:numPr>
          <w:ilvl w:val="0"/>
          <w:numId w:val="31"/>
        </w:numPr>
        <w:shd w:val="clear" w:color="auto" w:fill="auto"/>
        <w:tabs>
          <w:tab w:val="left" w:pos="1076"/>
        </w:tabs>
        <w:bidi w:val="0"/>
        <w:spacing w:before="0" w:after="0" w:line="321" w:lineRule="exact"/>
        <w:ind w:left="0" w:right="0" w:firstLine="540"/>
        <w:jc w:val="both"/>
      </w:pPr>
      <w:bookmarkStart w:id="219" w:name="bookmark219"/>
      <w:bookmarkEnd w:id="219"/>
      <w:r>
        <w:rPr>
          <w:color w:val="333333"/>
          <w:spacing w:val="0"/>
          <w:w w:val="100"/>
          <w:position w:val="0"/>
        </w:rPr>
        <w:t>根据测量中线和边桩开挖。</w:t>
      </w:r>
    </w:p>
    <w:p>
      <w:pPr>
        <w:pStyle w:val="23"/>
        <w:keepNext w:val="0"/>
        <w:keepLines w:val="0"/>
        <w:widowControl w:val="0"/>
        <w:numPr>
          <w:ilvl w:val="0"/>
          <w:numId w:val="31"/>
        </w:numPr>
        <w:shd w:val="clear" w:color="auto" w:fill="auto"/>
        <w:tabs>
          <w:tab w:val="left" w:pos="1050"/>
        </w:tabs>
        <w:bidi w:val="0"/>
        <w:spacing w:before="0" w:after="0" w:line="321" w:lineRule="exact"/>
        <w:ind w:left="0" w:right="0" w:firstLine="540"/>
        <w:jc w:val="both"/>
      </w:pPr>
      <w:bookmarkStart w:id="220" w:name="bookmark220"/>
      <w:bookmarkEnd w:id="220"/>
      <w:r>
        <w:rPr>
          <w:color w:val="333333"/>
          <w:spacing w:val="0"/>
          <w:w w:val="100"/>
          <w:position w:val="0"/>
        </w:rPr>
        <w:t>挖土时应自上向下分层开挖，严禁掏洞开挖。机械开挖时，必须避开构筑物、 管线，在距管道边</w:t>
      </w:r>
      <w:r>
        <w:rPr>
          <w:color w:val="333333"/>
          <w:spacing w:val="0"/>
          <w:w w:val="100"/>
          <w:position w:val="0"/>
          <w:lang w:val="en-US" w:eastAsia="en-US" w:bidi="en-US"/>
        </w:rPr>
        <w:t>Im</w:t>
      </w:r>
      <w:r>
        <w:rPr>
          <w:color w:val="333333"/>
          <w:spacing w:val="0"/>
          <w:w w:val="100"/>
          <w:position w:val="0"/>
        </w:rPr>
        <w:t>范围内应采用人工开挖；在距直埋缆线</w:t>
      </w:r>
      <w:r>
        <w:rPr>
          <w:color w:val="333333"/>
          <w:spacing w:val="0"/>
          <w:w w:val="100"/>
          <w:position w:val="0"/>
          <w:lang w:val="en-US" w:eastAsia="en-US" w:bidi="en-US"/>
        </w:rPr>
        <w:t>2m</w:t>
      </w:r>
      <w:r>
        <w:rPr>
          <w:color w:val="333333"/>
          <w:spacing w:val="0"/>
          <w:w w:val="100"/>
          <w:position w:val="0"/>
        </w:rPr>
        <w:t>范围内必须采用人工开 挖。挖方段不得超挖，应留有碾压到设计标高的压实量。</w:t>
      </w:r>
    </w:p>
    <w:p>
      <w:pPr>
        <w:pStyle w:val="23"/>
        <w:keepNext w:val="0"/>
        <w:keepLines w:val="0"/>
        <w:widowControl w:val="0"/>
        <w:numPr>
          <w:ilvl w:val="0"/>
          <w:numId w:val="31"/>
        </w:numPr>
        <w:shd w:val="clear" w:color="auto" w:fill="auto"/>
        <w:tabs>
          <w:tab w:val="left" w:pos="1076"/>
        </w:tabs>
        <w:bidi w:val="0"/>
        <w:spacing w:before="0" w:after="0" w:line="321" w:lineRule="exact"/>
        <w:ind w:left="0" w:right="0" w:firstLine="540"/>
        <w:jc w:val="both"/>
      </w:pPr>
      <w:bookmarkStart w:id="221" w:name="bookmark221"/>
      <w:bookmarkEnd w:id="221"/>
      <w:r>
        <w:rPr>
          <w:color w:val="333333"/>
          <w:spacing w:val="0"/>
          <w:w w:val="100"/>
          <w:position w:val="0"/>
        </w:rPr>
        <w:t>压路机不小于</w:t>
      </w:r>
      <w:r>
        <w:rPr>
          <w:color w:val="333333"/>
          <w:spacing w:val="0"/>
          <w:w w:val="100"/>
          <w:position w:val="0"/>
          <w:lang w:val="en-US" w:eastAsia="en-US" w:bidi="en-US"/>
        </w:rPr>
        <w:t>12t</w:t>
      </w:r>
      <w:r>
        <w:rPr>
          <w:color w:val="333333"/>
          <w:spacing w:val="0"/>
          <w:w w:val="100"/>
          <w:position w:val="0"/>
        </w:rPr>
        <w:t>级，碾压应自路两边向路中心进行，直至表面无明显轮迹为止。</w:t>
      </w:r>
    </w:p>
    <w:p>
      <w:pPr>
        <w:pStyle w:val="23"/>
        <w:keepNext w:val="0"/>
        <w:keepLines w:val="0"/>
        <w:widowControl w:val="0"/>
        <w:numPr>
          <w:ilvl w:val="0"/>
          <w:numId w:val="31"/>
        </w:numPr>
        <w:shd w:val="clear" w:color="auto" w:fill="auto"/>
        <w:tabs>
          <w:tab w:val="left" w:pos="1076"/>
        </w:tabs>
        <w:bidi w:val="0"/>
        <w:spacing w:before="0" w:after="0" w:line="321" w:lineRule="exact"/>
        <w:ind w:left="0" w:right="0" w:firstLine="540"/>
        <w:jc w:val="both"/>
      </w:pPr>
      <w:bookmarkStart w:id="222" w:name="bookmark222"/>
      <w:bookmarkEnd w:id="222"/>
      <w:r>
        <w:rPr>
          <w:color w:val="333333"/>
          <w:spacing w:val="0"/>
          <w:w w:val="100"/>
          <w:position w:val="0"/>
        </w:rPr>
        <w:t>碾压时，应视土的干湿程度而采取洒水或换土、晾晒等措施。</w:t>
      </w:r>
    </w:p>
    <w:p>
      <w:pPr>
        <w:pStyle w:val="23"/>
        <w:keepNext w:val="0"/>
        <w:keepLines w:val="0"/>
        <w:widowControl w:val="0"/>
        <w:shd w:val="clear" w:color="auto" w:fill="auto"/>
        <w:bidi w:val="0"/>
        <w:spacing w:before="0" w:after="0" w:line="321" w:lineRule="exact"/>
        <w:ind w:left="0" w:right="0" w:firstLine="540"/>
        <w:jc w:val="both"/>
      </w:pPr>
      <w:r>
        <w:rPr>
          <w:color w:val="333333"/>
          <w:spacing w:val="0"/>
          <w:w w:val="100"/>
          <w:position w:val="0"/>
        </w:rPr>
        <w:t>(6 )过街雨水支管沟槽及检查井周围应用石灰土或石灰粉煤灰砂砾填实。</w:t>
      </w:r>
    </w:p>
    <w:p>
      <w:pPr>
        <w:pStyle w:val="23"/>
        <w:keepNext w:val="0"/>
        <w:keepLines w:val="0"/>
        <w:widowControl w:val="0"/>
        <w:numPr>
          <w:ilvl w:val="0"/>
          <w:numId w:val="29"/>
        </w:numPr>
        <w:shd w:val="clear" w:color="auto" w:fill="auto"/>
        <w:tabs>
          <w:tab w:val="left" w:pos="1177"/>
        </w:tabs>
        <w:bidi w:val="0"/>
        <w:spacing w:before="0" w:after="0" w:line="321" w:lineRule="exact"/>
        <w:ind w:left="0" w:right="0" w:firstLine="540"/>
        <w:jc w:val="both"/>
      </w:pPr>
      <w:bookmarkStart w:id="223" w:name="bookmark223"/>
      <w:bookmarkEnd w:id="223"/>
      <w:r>
        <w:rPr>
          <w:color w:val="333333"/>
          <w:spacing w:val="0"/>
          <w:w w:val="100"/>
          <w:position w:val="0"/>
        </w:rPr>
        <w:t>石方路基</w:t>
      </w:r>
    </w:p>
    <w:p>
      <w:pPr>
        <w:pStyle w:val="23"/>
        <w:keepNext w:val="0"/>
        <w:keepLines w:val="0"/>
        <w:widowControl w:val="0"/>
        <w:numPr>
          <w:ilvl w:val="0"/>
          <w:numId w:val="32"/>
        </w:numPr>
        <w:shd w:val="clear" w:color="auto" w:fill="auto"/>
        <w:tabs>
          <w:tab w:val="left" w:pos="1054"/>
        </w:tabs>
        <w:bidi w:val="0"/>
        <w:spacing w:before="0" w:after="0" w:line="321" w:lineRule="exact"/>
        <w:ind w:left="0" w:right="0" w:firstLine="540"/>
        <w:jc w:val="both"/>
      </w:pPr>
      <w:bookmarkStart w:id="224" w:name="bookmark224"/>
      <w:bookmarkEnd w:id="224"/>
      <w:r>
        <w:rPr>
          <w:color w:val="333333"/>
          <w:spacing w:val="0"/>
          <w:w w:val="100"/>
          <w:position w:val="0"/>
        </w:rPr>
        <w:t>修筑填石路堤应进行地表清理，先码砌边部，然后逐层水平填筑石料，确保边 坡稳定。</w:t>
      </w:r>
    </w:p>
    <w:p>
      <w:pPr>
        <w:pStyle w:val="23"/>
        <w:keepNext w:val="0"/>
        <w:keepLines w:val="0"/>
        <w:widowControl w:val="0"/>
        <w:numPr>
          <w:ilvl w:val="0"/>
          <w:numId w:val="32"/>
        </w:numPr>
        <w:shd w:val="clear" w:color="auto" w:fill="auto"/>
        <w:tabs>
          <w:tab w:val="left" w:pos="1076"/>
        </w:tabs>
        <w:bidi w:val="0"/>
        <w:spacing w:before="0" w:after="0" w:line="321" w:lineRule="exact"/>
        <w:ind w:left="0" w:right="0" w:firstLine="540"/>
        <w:jc w:val="both"/>
      </w:pPr>
      <w:bookmarkStart w:id="225" w:name="bookmark225"/>
      <w:bookmarkEnd w:id="225"/>
      <w:r>
        <w:rPr>
          <w:color w:val="333333"/>
          <w:spacing w:val="0"/>
          <w:w w:val="100"/>
          <w:position w:val="0"/>
        </w:rPr>
        <w:t>先修筑试验段，以确定松铺厚度、压实机具组合、压实遍数及沉降差等施工参数。</w:t>
      </w:r>
    </w:p>
    <w:p>
      <w:pPr>
        <w:pStyle w:val="23"/>
        <w:keepNext w:val="0"/>
        <w:keepLines w:val="0"/>
        <w:widowControl w:val="0"/>
        <w:numPr>
          <w:ilvl w:val="0"/>
          <w:numId w:val="32"/>
        </w:numPr>
        <w:shd w:val="clear" w:color="auto" w:fill="auto"/>
        <w:tabs>
          <w:tab w:val="left" w:pos="984"/>
        </w:tabs>
        <w:bidi w:val="0"/>
        <w:spacing w:before="0" w:after="0" w:line="321" w:lineRule="exact"/>
        <w:ind w:left="0" w:right="0" w:firstLine="540"/>
        <w:jc w:val="both"/>
      </w:pPr>
      <w:bookmarkStart w:id="226" w:name="bookmark226"/>
      <w:bookmarkEnd w:id="226"/>
      <w:r>
        <w:rPr>
          <w:color w:val="333333"/>
          <w:spacing w:val="0"/>
          <w:w w:val="100"/>
          <w:position w:val="0"/>
        </w:rPr>
        <w:t>填石路堤宜选用</w:t>
      </w:r>
      <w:r>
        <w:rPr>
          <w:color w:val="333333"/>
          <w:spacing w:val="0"/>
          <w:w w:val="100"/>
          <w:position w:val="0"/>
          <w:lang w:val="en-US" w:eastAsia="en-US" w:bidi="en-US"/>
        </w:rPr>
        <w:t>12t</w:t>
      </w:r>
      <w:r>
        <w:rPr>
          <w:color w:val="333333"/>
          <w:spacing w:val="0"/>
          <w:w w:val="100"/>
          <w:position w:val="0"/>
        </w:rPr>
        <w:t>以上的振动压路机、</w:t>
      </w:r>
      <w:r>
        <w:rPr>
          <w:color w:val="333333"/>
          <w:spacing w:val="0"/>
          <w:w w:val="100"/>
          <w:position w:val="0"/>
          <w:lang w:val="en-US" w:eastAsia="en-US" w:bidi="en-US"/>
        </w:rPr>
        <w:t>25t</w:t>
      </w:r>
      <w:r>
        <w:rPr>
          <w:color w:val="333333"/>
          <w:spacing w:val="0"/>
          <w:w w:val="100"/>
          <w:position w:val="0"/>
        </w:rPr>
        <w:t>以上轮胎压路机或</w:t>
      </w:r>
      <w:r>
        <w:rPr>
          <w:color w:val="333333"/>
          <w:spacing w:val="0"/>
          <w:w w:val="100"/>
          <w:position w:val="0"/>
          <w:lang w:val="en-US" w:eastAsia="en-US" w:bidi="en-US"/>
        </w:rPr>
        <w:t>2.5t</w:t>
      </w:r>
      <w:r>
        <w:rPr>
          <w:color w:val="333333"/>
          <w:spacing w:val="0"/>
          <w:w w:val="100"/>
          <w:position w:val="0"/>
        </w:rPr>
        <w:t>的夯锤压 (夯)实。</w:t>
      </w:r>
    </w:p>
    <w:p>
      <w:pPr>
        <w:pStyle w:val="23"/>
        <w:keepNext w:val="0"/>
        <w:keepLines w:val="0"/>
        <w:widowControl w:val="0"/>
        <w:numPr>
          <w:ilvl w:val="0"/>
          <w:numId w:val="32"/>
        </w:numPr>
        <w:shd w:val="clear" w:color="auto" w:fill="auto"/>
        <w:tabs>
          <w:tab w:val="left" w:pos="1095"/>
        </w:tabs>
        <w:bidi w:val="0"/>
        <w:spacing w:before="0" w:after="0" w:line="321" w:lineRule="exact"/>
        <w:ind w:left="0" w:right="0" w:firstLine="540"/>
        <w:jc w:val="both"/>
      </w:pPr>
      <w:bookmarkStart w:id="227" w:name="bookmark227"/>
      <w:bookmarkEnd w:id="227"/>
      <w:r>
        <w:rPr>
          <w:color w:val="333333"/>
          <w:spacing w:val="0"/>
          <w:w w:val="100"/>
          <w:position w:val="0"/>
        </w:rPr>
        <w:t>路基范围内管线、构筑物四周的沟槽宜回填土料。</w:t>
      </w:r>
    </w:p>
    <w:p>
      <w:pPr>
        <w:pStyle w:val="23"/>
        <w:keepNext w:val="0"/>
        <w:keepLines w:val="0"/>
        <w:widowControl w:val="0"/>
        <w:shd w:val="clear" w:color="auto" w:fill="auto"/>
        <w:bidi w:val="0"/>
        <w:spacing w:before="0" w:after="0" w:line="321" w:lineRule="exact"/>
        <w:ind w:left="0" w:right="0" w:firstLine="460"/>
        <w:jc w:val="both"/>
      </w:pPr>
      <w:r>
        <w:rPr>
          <w:color w:val="7EC18E"/>
          <w:spacing w:val="0"/>
          <w:w w:val="100"/>
          <w:position w:val="0"/>
        </w:rPr>
        <w:t>三、质量检查与验收</w:t>
      </w:r>
    </w:p>
    <w:p>
      <w:pPr>
        <w:pStyle w:val="23"/>
        <w:keepNext w:val="0"/>
        <w:keepLines w:val="0"/>
        <w:widowControl w:val="0"/>
        <w:shd w:val="clear" w:color="auto" w:fill="auto"/>
        <w:bidi w:val="0"/>
        <w:spacing w:before="0" w:after="300" w:line="321" w:lineRule="exact"/>
        <w:ind w:left="0" w:right="0" w:firstLine="460"/>
        <w:jc w:val="both"/>
      </w:pPr>
      <w:r>
        <w:rPr>
          <w:color w:val="333333"/>
          <w:spacing w:val="0"/>
          <w:w w:val="100"/>
          <w:position w:val="0"/>
        </w:rPr>
        <w:t>检验与验收项目：主控项目为压实度和弯沉值(</w:t>
      </w:r>
      <w:r>
        <w:rPr>
          <w:color w:val="333333"/>
          <w:spacing w:val="0"/>
          <w:w w:val="100"/>
          <w:position w:val="0"/>
          <w:lang w:val="en-US" w:eastAsia="en-US" w:bidi="en-US"/>
        </w:rPr>
        <w:t>0.01mm)</w:t>
      </w:r>
      <w:r>
        <w:rPr>
          <w:color w:val="333333"/>
          <w:spacing w:val="0"/>
          <w:w w:val="100"/>
          <w:position w:val="0"/>
        </w:rPr>
        <w:t xml:space="preserve">; 一般项目有路床纵断高 程、中线偏位、平整度、宽度、横坡及路堤边坡等要求。土质路基压实度应符合后文中表 </w:t>
      </w:r>
      <w:r>
        <w:rPr>
          <w:color w:val="333333"/>
          <w:spacing w:val="0"/>
          <w:w w:val="100"/>
          <w:position w:val="0"/>
          <w:lang w:val="en-US" w:eastAsia="en-US" w:bidi="en-US"/>
        </w:rPr>
        <w:t xml:space="preserve">1K420095-1 </w:t>
      </w:r>
      <w:r>
        <w:rPr>
          <w:color w:val="333333"/>
          <w:spacing w:val="0"/>
          <w:w w:val="100"/>
          <w:position w:val="0"/>
        </w:rPr>
        <w:t>的规定。</w:t>
      </w:r>
    </w:p>
    <w:p>
      <w:pPr>
        <w:pStyle w:val="23"/>
        <w:keepNext w:val="0"/>
        <w:keepLines w:val="0"/>
        <w:widowControl w:val="0"/>
        <w:shd w:val="clear" w:color="auto" w:fill="auto"/>
        <w:bidi w:val="0"/>
        <w:spacing w:before="0" w:after="0"/>
        <w:ind w:left="0" w:right="0" w:firstLine="0"/>
        <w:jc w:val="both"/>
      </w:pPr>
      <w:r>
        <w:rPr>
          <w:rFonts w:ascii="Times New Roman" w:hAnsi="Times New Roman" w:eastAsia="Times New Roman" w:cs="Times New Roman"/>
          <w:b/>
          <w:bCs/>
          <w:color w:val="7EC18E"/>
          <w:spacing w:val="0"/>
          <w:w w:val="100"/>
          <w:position w:val="0"/>
          <w:lang w:val="en-US" w:eastAsia="en-US" w:bidi="en-US"/>
        </w:rPr>
        <w:t>1K4U022</w:t>
      </w:r>
      <w:r>
        <w:rPr>
          <w:color w:val="7EC18E"/>
          <w:spacing w:val="0"/>
          <w:w w:val="100"/>
          <w:position w:val="0"/>
        </w:rPr>
        <w:t>城镇道路路基压实作业要点</w:t>
      </w:r>
    </w:p>
    <w:p>
      <w:pPr>
        <w:pStyle w:val="23"/>
        <w:keepNext w:val="0"/>
        <w:keepLines w:val="0"/>
        <w:widowControl w:val="0"/>
        <w:shd w:val="clear" w:color="auto" w:fill="auto"/>
        <w:bidi w:val="0"/>
        <w:spacing w:before="0" w:after="0" w:line="319" w:lineRule="exact"/>
        <w:ind w:left="0" w:right="0" w:firstLine="460"/>
        <w:jc w:val="both"/>
      </w:pPr>
      <w:r>
        <w:rPr>
          <w:color w:val="333333"/>
          <w:spacing w:val="0"/>
          <w:w w:val="100"/>
          <w:position w:val="0"/>
        </w:rPr>
        <w:t>城市道路路基压实作业要点主要应掌握：依据工程的实际情况，合理调节压实机具、 压实方法与压实厚度三者的关系，达到所要求的压实密度。</w:t>
      </w:r>
    </w:p>
    <w:p>
      <w:pPr>
        <w:pStyle w:val="23"/>
        <w:keepNext w:val="0"/>
        <w:keepLines w:val="0"/>
        <w:widowControl w:val="0"/>
        <w:shd w:val="clear" w:color="auto" w:fill="auto"/>
        <w:bidi w:val="0"/>
        <w:spacing w:before="0" w:after="0" w:line="319" w:lineRule="exact"/>
        <w:ind w:left="0" w:right="0" w:firstLine="460"/>
        <w:jc w:val="both"/>
      </w:pPr>
      <w:r>
        <w:rPr>
          <w:color w:val="7EC18E"/>
          <w:spacing w:val="0"/>
          <w:w w:val="100"/>
          <w:position w:val="0"/>
        </w:rPr>
        <w:t>—、路基材料与填筑</w:t>
      </w:r>
    </w:p>
    <w:p>
      <w:pPr>
        <w:pStyle w:val="23"/>
        <w:keepNext w:val="0"/>
        <w:keepLines w:val="0"/>
        <w:widowControl w:val="0"/>
        <w:numPr>
          <w:ilvl w:val="0"/>
          <w:numId w:val="33"/>
        </w:numPr>
        <w:shd w:val="clear" w:color="auto" w:fill="auto"/>
        <w:bidi w:val="0"/>
        <w:spacing w:before="0" w:after="0" w:line="319" w:lineRule="exact"/>
        <w:ind w:left="0" w:right="0" w:firstLine="540"/>
        <w:jc w:val="both"/>
      </w:pPr>
      <w:bookmarkStart w:id="228" w:name="bookmark228"/>
      <w:bookmarkEnd w:id="228"/>
      <w:r>
        <w:rPr>
          <w:color w:val="333333"/>
          <w:spacing w:val="0"/>
          <w:w w:val="100"/>
          <w:position w:val="0"/>
        </w:rPr>
        <w:t>材料要求</w:t>
      </w:r>
    </w:p>
    <w:p>
      <w:pPr>
        <w:pStyle w:val="23"/>
        <w:keepNext w:val="0"/>
        <w:keepLines w:val="0"/>
        <w:widowControl w:val="0"/>
        <w:shd w:val="clear" w:color="auto" w:fill="auto"/>
        <w:bidi w:val="0"/>
        <w:spacing w:before="0" w:after="240" w:line="319" w:lineRule="exact"/>
        <w:ind w:left="0" w:right="0" w:firstLine="540"/>
        <w:jc w:val="both"/>
      </w:pPr>
      <w:r>
        <w:rPr>
          <w:color w:val="333333"/>
          <w:spacing w:val="0"/>
          <w:w w:val="100"/>
          <w:position w:val="0"/>
        </w:rPr>
        <w:t>(1 )应符合设计要求和有关规范的规定。填料的强度</w:t>
      </w:r>
      <w:r>
        <w:rPr>
          <w:i/>
          <w:iCs/>
          <w:color w:val="333333"/>
          <w:spacing w:val="0"/>
          <w:w w:val="100"/>
          <w:position w:val="0"/>
          <w:lang w:val="en-US" w:eastAsia="en-US" w:bidi="en-US"/>
        </w:rPr>
        <w:t>(CBR)</w:t>
      </w:r>
      <w:r>
        <w:rPr>
          <w:color w:val="333333"/>
          <w:spacing w:val="0"/>
          <w:w w:val="100"/>
          <w:position w:val="0"/>
        </w:rPr>
        <w:t>值应符合设计要求， 其最小强度值应符合表</w:t>
      </w:r>
      <w:r>
        <w:rPr>
          <w:color w:val="333333"/>
          <w:spacing w:val="0"/>
          <w:w w:val="100"/>
          <w:position w:val="0"/>
          <w:lang w:val="en-US" w:eastAsia="en-US" w:bidi="en-US"/>
        </w:rPr>
        <w:t>1K411022</w:t>
      </w:r>
      <w:r>
        <w:rPr>
          <w:color w:val="333333"/>
          <w:spacing w:val="0"/>
          <w:w w:val="100"/>
          <w:position w:val="0"/>
        </w:rPr>
        <w:t>的规定。</w:t>
      </w:r>
    </w:p>
    <w:p>
      <w:pPr>
        <w:pStyle w:val="31"/>
        <w:keepNext w:val="0"/>
        <w:keepLines w:val="0"/>
        <w:widowControl w:val="0"/>
        <w:shd w:val="clear" w:color="auto" w:fill="auto"/>
        <w:tabs>
          <w:tab w:val="left" w:pos="4032"/>
        </w:tabs>
        <w:bidi w:val="0"/>
        <w:spacing w:before="0" w:after="0" w:line="240" w:lineRule="auto"/>
        <w:ind w:left="19" w:right="0" w:firstLine="0"/>
        <w:jc w:val="left"/>
      </w:pPr>
      <w:r>
        <w:rPr>
          <w:color w:val="7EC18E"/>
          <w:spacing w:val="0"/>
          <w:w w:val="100"/>
          <w:position w:val="0"/>
        </w:rPr>
        <w:t>路基填料强度(</w:t>
      </w:r>
      <w:r>
        <w:rPr>
          <w:i/>
          <w:iCs/>
          <w:color w:val="7EC18E"/>
          <w:spacing w:val="0"/>
          <w:w w:val="100"/>
          <w:position w:val="0"/>
          <w:sz w:val="20"/>
          <w:szCs w:val="20"/>
          <w:lang w:val="en-US" w:eastAsia="en-US" w:bidi="en-US"/>
        </w:rPr>
        <w:t>CBR</w:t>
      </w:r>
      <w:r>
        <w:rPr>
          <w:color w:val="7EC18E"/>
          <w:spacing w:val="0"/>
          <w:w w:val="100"/>
          <w:position w:val="0"/>
          <w:lang w:val="en-US" w:eastAsia="en-US" w:bidi="en-US"/>
        </w:rPr>
        <w:t xml:space="preserve"> </w:t>
      </w:r>
      <w:r>
        <w:rPr>
          <w:color w:val="7EC18E"/>
          <w:spacing w:val="0"/>
          <w:w w:val="100"/>
          <w:position w:val="0"/>
        </w:rPr>
        <w:t>)的最小值</w:t>
      </w:r>
      <w:r>
        <w:rPr>
          <w:color w:val="7EC18E"/>
          <w:spacing w:val="0"/>
          <w:w w:val="100"/>
          <w:position w:val="0"/>
        </w:rPr>
        <w:tab/>
      </w:r>
      <w:r>
        <w:rPr>
          <w:color w:val="7EC18E"/>
          <w:spacing w:val="0"/>
          <w:w w:val="100"/>
          <w:position w:val="0"/>
        </w:rPr>
        <w:t>表</w:t>
      </w:r>
      <w:r>
        <w:rPr>
          <w:rFonts w:ascii="Times New Roman" w:hAnsi="Times New Roman" w:eastAsia="Times New Roman" w:cs="Times New Roman"/>
          <w:b/>
          <w:bCs/>
          <w:color w:val="7EC18E"/>
          <w:spacing w:val="0"/>
          <w:w w:val="100"/>
          <w:position w:val="0"/>
          <w:lang w:val="en-US" w:eastAsia="en-US" w:bidi="en-US"/>
        </w:rPr>
        <w:t>1K4U022</w:t>
      </w:r>
    </w:p>
    <w:tbl>
      <w:tblPr>
        <w:tblStyle w:val="3"/>
        <w:tblW w:w="8352" w:type="dxa"/>
        <w:jc w:val="center"/>
        <w:tblInd w:w="0" w:type="dxa"/>
        <w:tblLayout w:type="fixed"/>
        <w:tblCellMar>
          <w:top w:w="0" w:type="dxa"/>
          <w:left w:w="10" w:type="dxa"/>
          <w:bottom w:w="0" w:type="dxa"/>
          <w:right w:w="10" w:type="dxa"/>
        </w:tblCellMar>
      </w:tblPr>
      <w:tblGrid>
        <w:gridCol w:w="2102"/>
        <w:gridCol w:w="2069"/>
        <w:gridCol w:w="2064"/>
        <w:gridCol w:w="2117"/>
      </w:tblGrid>
      <w:tr>
        <w:tblPrEx>
          <w:tblLayout w:type="fixed"/>
          <w:tblCellMar>
            <w:top w:w="0" w:type="dxa"/>
            <w:left w:w="10" w:type="dxa"/>
            <w:bottom w:w="0" w:type="dxa"/>
            <w:right w:w="10" w:type="dxa"/>
          </w:tblCellMar>
        </w:tblPrEx>
        <w:trPr>
          <w:trHeight w:val="365" w:hRule="exact"/>
          <w:jc w:val="center"/>
        </w:trPr>
        <w:tc>
          <w:tcPr>
            <w:tcW w:w="2102"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填方类型</w:t>
            </w:r>
          </w:p>
        </w:tc>
        <w:tc>
          <w:tcPr>
            <w:tcW w:w="2069"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路床顶面以下深度</w:t>
            </w:r>
            <w:r>
              <w:rPr>
                <w:rFonts w:ascii="Times New Roman" w:hAnsi="Times New Roman" w:eastAsia="Times New Roman" w:cs="Times New Roman"/>
                <w:b/>
                <w:bCs/>
                <w:spacing w:val="0"/>
                <w:w w:val="100"/>
                <w:position w:val="0"/>
                <w:sz w:val="15"/>
                <w:szCs w:val="15"/>
                <w:lang w:val="en-US" w:eastAsia="en-US" w:bidi="en-US"/>
              </w:rPr>
              <w:t>(cm)</w:t>
            </w:r>
          </w:p>
        </w:tc>
        <w:tc>
          <w:tcPr>
            <w:tcW w:w="4181" w:type="dxa"/>
            <w:gridSpan w:val="2"/>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最小强度(%)</w:t>
            </w:r>
          </w:p>
        </w:tc>
      </w:tr>
      <w:tr>
        <w:tblPrEx>
          <w:tblLayout w:type="fixed"/>
          <w:tblCellMar>
            <w:top w:w="0" w:type="dxa"/>
            <w:left w:w="10" w:type="dxa"/>
            <w:bottom w:w="0" w:type="dxa"/>
            <w:right w:w="10" w:type="dxa"/>
          </w:tblCellMar>
        </w:tblPrEx>
        <w:trPr>
          <w:trHeight w:val="346" w:hRule="exact"/>
          <w:jc w:val="center"/>
        </w:trPr>
        <w:tc>
          <w:tcPr>
            <w:tcW w:w="2102" w:type="dxa"/>
            <w:vMerge w:val="continue"/>
            <w:tcBorders>
              <w:left w:val="single" w:color="auto" w:sz="4" w:space="0"/>
            </w:tcBorders>
            <w:shd w:val="clear" w:color="auto" w:fill="FFFFFF"/>
            <w:vAlign w:val="center"/>
          </w:tcPr>
          <w:p/>
        </w:tc>
        <w:tc>
          <w:tcPr>
            <w:tcW w:w="2069" w:type="dxa"/>
            <w:vMerge w:val="continue"/>
            <w:tcBorders>
              <w:left w:val="single" w:color="auto" w:sz="4" w:space="0"/>
            </w:tcBorders>
            <w:shd w:val="clear" w:color="auto" w:fill="FFFFFF"/>
            <w:vAlign w:val="center"/>
          </w:tcPr>
          <w:p/>
        </w:tc>
        <w:tc>
          <w:tcPr>
            <w:tcW w:w="206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城市快速路、主干路</w:t>
            </w:r>
          </w:p>
        </w:tc>
        <w:tc>
          <w:tcPr>
            <w:tcW w:w="2117" w:type="dxa"/>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其他等级道路</w:t>
            </w:r>
          </w:p>
        </w:tc>
      </w:tr>
      <w:tr>
        <w:tblPrEx>
          <w:tblLayout w:type="fixed"/>
          <w:tblCellMar>
            <w:top w:w="0" w:type="dxa"/>
            <w:left w:w="10" w:type="dxa"/>
            <w:bottom w:w="0" w:type="dxa"/>
            <w:right w:w="10" w:type="dxa"/>
          </w:tblCellMar>
        </w:tblPrEx>
        <w:trPr>
          <w:trHeight w:val="341" w:hRule="exact"/>
          <w:jc w:val="center"/>
        </w:trPr>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路床</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0~30</w:t>
            </w:r>
          </w:p>
        </w:tc>
        <w:tc>
          <w:tcPr>
            <w:tcW w:w="206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8.0</w:t>
            </w:r>
          </w:p>
        </w:tc>
        <w:tc>
          <w:tcPr>
            <w:tcW w:w="2117"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6.0</w:t>
            </w:r>
          </w:p>
        </w:tc>
      </w:tr>
      <w:tr>
        <w:tblPrEx>
          <w:tblLayout w:type="fixed"/>
          <w:tblCellMar>
            <w:top w:w="0" w:type="dxa"/>
            <w:left w:w="10" w:type="dxa"/>
            <w:bottom w:w="0" w:type="dxa"/>
            <w:right w:w="10" w:type="dxa"/>
          </w:tblCellMar>
        </w:tblPrEx>
        <w:trPr>
          <w:trHeight w:val="346" w:hRule="exact"/>
          <w:jc w:val="center"/>
        </w:trPr>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路基</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30 </w:t>
            </w:r>
            <w:r>
              <w:rPr>
                <w:b/>
                <w:bCs/>
                <w:color w:val="333333"/>
                <w:spacing w:val="0"/>
                <w:w w:val="100"/>
                <w:position w:val="0"/>
                <w:sz w:val="16"/>
                <w:szCs w:val="16"/>
              </w:rPr>
              <w:t>〜</w:t>
            </w:r>
            <w:r>
              <w:rPr>
                <w:rFonts w:ascii="Times New Roman" w:hAnsi="Times New Roman" w:eastAsia="Times New Roman" w:cs="Times New Roman"/>
                <w:b/>
                <w:bCs/>
                <w:color w:val="333333"/>
                <w:spacing w:val="0"/>
                <w:w w:val="100"/>
                <w:position w:val="0"/>
                <w:sz w:val="15"/>
                <w:szCs w:val="15"/>
              </w:rPr>
              <w:t>80</w:t>
            </w:r>
          </w:p>
        </w:tc>
        <w:tc>
          <w:tcPr>
            <w:tcW w:w="206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5.0</w:t>
            </w:r>
          </w:p>
        </w:tc>
        <w:tc>
          <w:tcPr>
            <w:tcW w:w="2117"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4.0</w:t>
            </w:r>
          </w:p>
        </w:tc>
      </w:tr>
      <w:tr>
        <w:tblPrEx>
          <w:tblLayout w:type="fixed"/>
          <w:tblCellMar>
            <w:top w:w="0" w:type="dxa"/>
            <w:left w:w="10" w:type="dxa"/>
            <w:bottom w:w="0" w:type="dxa"/>
            <w:right w:w="10" w:type="dxa"/>
          </w:tblCellMar>
        </w:tblPrEx>
        <w:trPr>
          <w:trHeight w:val="350" w:hRule="exact"/>
          <w:jc w:val="center"/>
        </w:trPr>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路基</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80 ~ 150</w:t>
            </w:r>
          </w:p>
        </w:tc>
        <w:tc>
          <w:tcPr>
            <w:tcW w:w="206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4.0</w:t>
            </w:r>
          </w:p>
        </w:tc>
        <w:tc>
          <w:tcPr>
            <w:tcW w:w="2117"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w:t>
            </w:r>
          </w:p>
        </w:tc>
      </w:tr>
      <w:tr>
        <w:tblPrEx>
          <w:tblLayout w:type="fixed"/>
          <w:tblCellMar>
            <w:top w:w="0" w:type="dxa"/>
            <w:left w:w="10" w:type="dxa"/>
            <w:bottom w:w="0" w:type="dxa"/>
            <w:right w:w="10" w:type="dxa"/>
          </w:tblCellMar>
        </w:tblPrEx>
        <w:trPr>
          <w:trHeight w:val="365" w:hRule="exact"/>
          <w:jc w:val="center"/>
        </w:trPr>
        <w:tc>
          <w:tcPr>
            <w:tcW w:w="210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路基</w:t>
            </w:r>
          </w:p>
        </w:tc>
        <w:tc>
          <w:tcPr>
            <w:tcW w:w="206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&gt;150</w:t>
            </w:r>
          </w:p>
        </w:tc>
        <w:tc>
          <w:tcPr>
            <w:tcW w:w="206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w:t>
            </w:r>
          </w:p>
        </w:tc>
        <w:tc>
          <w:tcPr>
            <w:tcW w:w="2117"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r>
    </w:tbl>
    <w:p>
      <w:pPr>
        <w:pStyle w:val="23"/>
        <w:keepNext w:val="0"/>
        <w:keepLines w:val="0"/>
        <w:widowControl w:val="0"/>
        <w:numPr>
          <w:ilvl w:val="0"/>
          <w:numId w:val="34"/>
        </w:numPr>
        <w:shd w:val="clear" w:color="auto" w:fill="auto"/>
        <w:bidi w:val="0"/>
        <w:spacing w:before="0" w:after="0" w:line="322" w:lineRule="exact"/>
        <w:ind w:left="0" w:right="0" w:firstLine="520"/>
        <w:jc w:val="both"/>
      </w:pPr>
      <w:bookmarkStart w:id="229" w:name="bookmark229"/>
      <w:bookmarkEnd w:id="229"/>
      <w:r>
        <w:rPr>
          <w:color w:val="7C7C7C"/>
          <w:spacing w:val="0"/>
          <w:w w:val="100"/>
          <w:position w:val="0"/>
        </w:rPr>
        <w:t>不应使用淤泥、沼泽土、泥炭土、冻土、有机土及含生活垃圾的土做路基填 料，填土内不得含有草、树根等杂物，粒径超过</w:t>
      </w:r>
      <w:r>
        <w:rPr>
          <w:color w:val="7C7C7C"/>
          <w:spacing w:val="0"/>
          <w:w w:val="100"/>
          <w:position w:val="0"/>
          <w:lang w:val="en-US" w:eastAsia="en-US" w:bidi="en-US"/>
        </w:rPr>
        <w:t>100mm</w:t>
      </w:r>
      <w:r>
        <w:rPr>
          <w:color w:val="7C7C7C"/>
          <w:spacing w:val="0"/>
          <w:w w:val="100"/>
          <w:position w:val="0"/>
        </w:rPr>
        <w:t>的土块应打碎。</w:t>
      </w:r>
    </w:p>
    <w:p>
      <w:pPr>
        <w:pStyle w:val="23"/>
        <w:keepNext w:val="0"/>
        <w:keepLines w:val="0"/>
        <w:widowControl w:val="0"/>
        <w:numPr>
          <w:ilvl w:val="0"/>
          <w:numId w:val="33"/>
        </w:numPr>
        <w:shd w:val="clear" w:color="auto" w:fill="auto"/>
        <w:bidi w:val="0"/>
        <w:spacing w:before="0" w:after="0" w:line="322" w:lineRule="exact"/>
        <w:ind w:left="0" w:right="0" w:firstLine="520"/>
        <w:jc w:val="both"/>
      </w:pPr>
      <w:bookmarkStart w:id="230" w:name="bookmark230"/>
      <w:bookmarkEnd w:id="230"/>
      <w:r>
        <w:rPr>
          <w:color w:val="7C7C7C"/>
          <w:spacing w:val="0"/>
          <w:w w:val="100"/>
          <w:position w:val="0"/>
        </w:rPr>
        <w:t>填筑</w:t>
      </w:r>
    </w:p>
    <w:p>
      <w:pPr>
        <w:pStyle w:val="23"/>
        <w:keepNext w:val="0"/>
        <w:keepLines w:val="0"/>
        <w:widowControl w:val="0"/>
        <w:numPr>
          <w:ilvl w:val="0"/>
          <w:numId w:val="35"/>
        </w:numPr>
        <w:shd w:val="clear" w:color="auto" w:fill="auto"/>
        <w:tabs>
          <w:tab w:val="left" w:pos="1050"/>
        </w:tabs>
        <w:bidi w:val="0"/>
        <w:spacing w:before="0" w:after="0" w:line="322" w:lineRule="exact"/>
        <w:ind w:left="0" w:right="0" w:firstLine="520"/>
        <w:jc w:val="both"/>
      </w:pPr>
      <w:bookmarkStart w:id="231" w:name="bookmark231"/>
      <w:bookmarkEnd w:id="231"/>
      <w:r>
        <w:rPr>
          <w:color w:val="7C7C7C"/>
          <w:spacing w:val="0"/>
          <w:w w:val="100"/>
          <w:position w:val="0"/>
        </w:rPr>
        <w:t>填土应分层进行。下层填土合格后，方可进行上层填筑。路基填土宽度应比设 计宽度宽</w:t>
      </w:r>
      <w:r>
        <w:rPr>
          <w:color w:val="7C7C7C"/>
          <w:spacing w:val="0"/>
          <w:w w:val="100"/>
          <w:position w:val="0"/>
          <w:lang w:val="en-US" w:eastAsia="en-US" w:bidi="en-US"/>
        </w:rPr>
        <w:t>500mm。</w:t>
      </w:r>
    </w:p>
    <w:p>
      <w:pPr>
        <w:pStyle w:val="23"/>
        <w:keepNext w:val="0"/>
        <w:keepLines w:val="0"/>
        <w:widowControl w:val="0"/>
        <w:numPr>
          <w:ilvl w:val="0"/>
          <w:numId w:val="35"/>
        </w:numPr>
        <w:shd w:val="clear" w:color="auto" w:fill="auto"/>
        <w:tabs>
          <w:tab w:val="left" w:pos="1040"/>
        </w:tabs>
        <w:bidi w:val="0"/>
        <w:spacing w:before="0" w:after="0" w:line="322" w:lineRule="exact"/>
        <w:ind w:left="0" w:right="0" w:firstLine="520"/>
        <w:jc w:val="both"/>
      </w:pPr>
      <w:bookmarkStart w:id="232" w:name="bookmark232"/>
      <w:bookmarkEnd w:id="232"/>
      <w:r>
        <w:rPr>
          <w:color w:val="7C7C7C"/>
          <w:spacing w:val="0"/>
          <w:w w:val="100"/>
          <w:position w:val="0"/>
        </w:rPr>
        <w:t>对过湿土翻松、晾干，或对过干土均匀加水，使其含水量接近最佳含水量范围 之内。</w:t>
      </w:r>
    </w:p>
    <w:p>
      <w:pPr>
        <w:pStyle w:val="23"/>
        <w:keepNext w:val="0"/>
        <w:keepLines w:val="0"/>
        <w:widowControl w:val="0"/>
        <w:shd w:val="clear" w:color="auto" w:fill="auto"/>
        <w:tabs>
          <w:tab w:val="left" w:pos="914"/>
        </w:tabs>
        <w:bidi w:val="0"/>
        <w:spacing w:before="0" w:after="0" w:line="322" w:lineRule="exact"/>
        <w:ind w:left="0" w:right="0" w:firstLine="420"/>
        <w:jc w:val="left"/>
      </w:pPr>
      <w:bookmarkStart w:id="233" w:name="bookmark233"/>
      <w:r>
        <w:rPr>
          <w:color w:val="7C7C7C"/>
          <w:spacing w:val="0"/>
          <w:w w:val="100"/>
          <w:position w:val="0"/>
        </w:rPr>
        <w:t>二</w:t>
      </w:r>
      <w:bookmarkEnd w:id="233"/>
      <w:r>
        <w:rPr>
          <w:color w:val="7C7C7C"/>
          <w:spacing w:val="0"/>
          <w:w w:val="100"/>
          <w:position w:val="0"/>
        </w:rPr>
        <w:t>、</w:t>
      </w:r>
      <w:r>
        <w:rPr>
          <w:color w:val="7C7C7C"/>
          <w:spacing w:val="0"/>
          <w:w w:val="100"/>
          <w:position w:val="0"/>
        </w:rPr>
        <w:tab/>
      </w:r>
      <w:r>
        <w:rPr>
          <w:color w:val="7C7C7C"/>
          <w:spacing w:val="0"/>
          <w:w w:val="100"/>
          <w:position w:val="0"/>
        </w:rPr>
        <w:t>路基压实施工要点</w:t>
      </w:r>
    </w:p>
    <w:p>
      <w:pPr>
        <w:pStyle w:val="23"/>
        <w:keepNext w:val="0"/>
        <w:keepLines w:val="0"/>
        <w:widowControl w:val="0"/>
        <w:numPr>
          <w:ilvl w:val="0"/>
          <w:numId w:val="36"/>
        </w:numPr>
        <w:shd w:val="clear" w:color="auto" w:fill="auto"/>
        <w:tabs>
          <w:tab w:val="left" w:pos="1132"/>
        </w:tabs>
        <w:bidi w:val="0"/>
        <w:spacing w:before="0" w:after="0" w:line="322" w:lineRule="exact"/>
        <w:ind w:left="0" w:right="0" w:firstLine="500"/>
        <w:jc w:val="left"/>
      </w:pPr>
      <w:bookmarkStart w:id="234" w:name="bookmark234"/>
      <w:bookmarkEnd w:id="234"/>
      <w:r>
        <w:rPr>
          <w:color w:val="7C7C7C"/>
          <w:spacing w:val="0"/>
          <w:w w:val="100"/>
          <w:position w:val="0"/>
        </w:rPr>
        <w:t>试验段</w:t>
      </w:r>
    </w:p>
    <w:p>
      <w:pPr>
        <w:pStyle w:val="23"/>
        <w:keepNext w:val="0"/>
        <w:keepLines w:val="0"/>
        <w:widowControl w:val="0"/>
        <w:numPr>
          <w:ilvl w:val="0"/>
          <w:numId w:val="37"/>
        </w:numPr>
        <w:shd w:val="clear" w:color="auto" w:fill="auto"/>
        <w:tabs>
          <w:tab w:val="left" w:pos="1050"/>
        </w:tabs>
        <w:bidi w:val="0"/>
        <w:spacing w:before="0" w:after="0" w:line="322" w:lineRule="exact"/>
        <w:ind w:left="0" w:right="0" w:firstLine="520"/>
        <w:jc w:val="left"/>
      </w:pPr>
      <w:bookmarkStart w:id="235" w:name="bookmark235"/>
      <w:bookmarkEnd w:id="235"/>
      <w:r>
        <w:rPr>
          <w:color w:val="7C7C7C"/>
          <w:spacing w:val="0"/>
          <w:w w:val="100"/>
          <w:position w:val="0"/>
        </w:rPr>
        <w:t>在正式进行路基压实前，有条件时应做试验段，以便取得路基施工相关的技术 参数。</w:t>
      </w:r>
    </w:p>
    <w:p>
      <w:pPr>
        <w:pStyle w:val="23"/>
        <w:keepNext w:val="0"/>
        <w:keepLines w:val="0"/>
        <w:widowControl w:val="0"/>
        <w:numPr>
          <w:ilvl w:val="0"/>
          <w:numId w:val="37"/>
        </w:numPr>
        <w:shd w:val="clear" w:color="auto" w:fill="auto"/>
        <w:tabs>
          <w:tab w:val="left" w:pos="1056"/>
        </w:tabs>
        <w:bidi w:val="0"/>
        <w:spacing w:before="0" w:after="0" w:line="326" w:lineRule="exact"/>
        <w:ind w:left="0" w:right="0" w:firstLine="520"/>
        <w:jc w:val="left"/>
      </w:pPr>
      <w:bookmarkStart w:id="236" w:name="bookmark236"/>
      <w:bookmarkEnd w:id="236"/>
      <w:r>
        <w:rPr>
          <w:color w:val="7C7C7C"/>
          <w:spacing w:val="0"/>
          <w:w w:val="100"/>
          <w:position w:val="0"/>
        </w:rPr>
        <w:t>试验目的主要有：</w:t>
      </w:r>
    </w:p>
    <w:p>
      <w:pPr>
        <w:pStyle w:val="23"/>
        <w:keepNext w:val="0"/>
        <w:keepLines w:val="0"/>
        <w:widowControl w:val="0"/>
        <w:shd w:val="clear" w:color="auto" w:fill="auto"/>
        <w:bidi w:val="0"/>
        <w:spacing w:before="0" w:after="0" w:line="326" w:lineRule="exact"/>
        <w:ind w:left="0" w:right="0" w:firstLine="420"/>
        <w:jc w:val="left"/>
      </w:pPr>
      <w:r>
        <w:rPr>
          <w:color w:val="7C7C7C"/>
          <w:spacing w:val="0"/>
          <w:w w:val="100"/>
          <w:position w:val="0"/>
        </w:rPr>
        <w:t>1 )确定路基预沉量值。</w:t>
      </w:r>
    </w:p>
    <w:p>
      <w:pPr>
        <w:pStyle w:val="23"/>
        <w:keepNext w:val="0"/>
        <w:keepLines w:val="0"/>
        <w:widowControl w:val="0"/>
        <w:numPr>
          <w:ilvl w:val="0"/>
          <w:numId w:val="38"/>
        </w:numPr>
        <w:shd w:val="clear" w:color="auto" w:fill="auto"/>
        <w:tabs>
          <w:tab w:val="left" w:pos="914"/>
        </w:tabs>
        <w:bidi w:val="0"/>
        <w:spacing w:before="0" w:after="0" w:line="326" w:lineRule="exact"/>
        <w:ind w:left="0" w:right="0" w:firstLine="440"/>
        <w:jc w:val="both"/>
      </w:pPr>
      <w:bookmarkStart w:id="237" w:name="bookmark237"/>
      <w:bookmarkEnd w:id="237"/>
      <w:r>
        <w:rPr>
          <w:color w:val="7C7C7C"/>
          <w:spacing w:val="0"/>
          <w:w w:val="100"/>
          <w:position w:val="0"/>
        </w:rPr>
        <w:t>合理选用压实机具；选用机具考虑因素有道路不同等级、工程量大小、地质条 件、作业环境和工期要求等。</w:t>
      </w:r>
    </w:p>
    <w:p>
      <w:pPr>
        <w:pStyle w:val="23"/>
        <w:keepNext w:val="0"/>
        <w:keepLines w:val="0"/>
        <w:widowControl w:val="0"/>
        <w:numPr>
          <w:ilvl w:val="0"/>
          <w:numId w:val="38"/>
        </w:numPr>
        <w:shd w:val="clear" w:color="auto" w:fill="auto"/>
        <w:tabs>
          <w:tab w:val="left" w:pos="914"/>
        </w:tabs>
        <w:bidi w:val="0"/>
        <w:spacing w:before="0" w:after="0" w:line="307" w:lineRule="exact"/>
        <w:ind w:left="0" w:right="0" w:firstLine="440"/>
        <w:jc w:val="both"/>
      </w:pPr>
      <w:bookmarkStart w:id="238" w:name="bookmark238"/>
      <w:bookmarkEnd w:id="238"/>
      <w:r>
        <w:rPr>
          <w:color w:val="7C7C7C"/>
          <w:spacing w:val="0"/>
          <w:w w:val="100"/>
          <w:position w:val="0"/>
        </w:rPr>
        <w:t>按压实度要求，确定压实遍数。</w:t>
      </w:r>
    </w:p>
    <w:p>
      <w:pPr>
        <w:pStyle w:val="23"/>
        <w:keepNext w:val="0"/>
        <w:keepLines w:val="0"/>
        <w:widowControl w:val="0"/>
        <w:numPr>
          <w:ilvl w:val="0"/>
          <w:numId w:val="38"/>
        </w:numPr>
        <w:shd w:val="clear" w:color="auto" w:fill="auto"/>
        <w:tabs>
          <w:tab w:val="left" w:pos="914"/>
        </w:tabs>
        <w:bidi w:val="0"/>
        <w:spacing w:before="0" w:after="0" w:line="307" w:lineRule="exact"/>
        <w:ind w:left="0" w:right="0" w:firstLine="420"/>
        <w:jc w:val="left"/>
      </w:pPr>
      <w:bookmarkStart w:id="239" w:name="bookmark239"/>
      <w:bookmarkEnd w:id="239"/>
      <w:r>
        <w:rPr>
          <w:color w:val="7C7C7C"/>
          <w:spacing w:val="0"/>
          <w:w w:val="100"/>
          <w:position w:val="0"/>
        </w:rPr>
        <w:t>确定路基宽度内每层虚铺厚度。</w:t>
      </w:r>
    </w:p>
    <w:p>
      <w:pPr>
        <w:pStyle w:val="23"/>
        <w:keepNext w:val="0"/>
        <w:keepLines w:val="0"/>
        <w:widowControl w:val="0"/>
        <w:numPr>
          <w:ilvl w:val="0"/>
          <w:numId w:val="38"/>
        </w:numPr>
        <w:shd w:val="clear" w:color="auto" w:fill="auto"/>
        <w:tabs>
          <w:tab w:val="left" w:pos="914"/>
        </w:tabs>
        <w:bidi w:val="0"/>
        <w:spacing w:before="0" w:after="0" w:line="307" w:lineRule="exact"/>
        <w:ind w:left="0" w:right="0" w:firstLine="420"/>
        <w:jc w:val="left"/>
      </w:pPr>
      <w:bookmarkStart w:id="240" w:name="bookmark240"/>
      <w:bookmarkEnd w:id="240"/>
      <w:r>
        <w:rPr>
          <w:color w:val="7C7C7C"/>
          <w:spacing w:val="0"/>
          <w:w w:val="100"/>
          <w:position w:val="0"/>
        </w:rPr>
        <w:t>根据土的类型、湿度、设备及场地条件，选择压实方式。</w:t>
      </w:r>
    </w:p>
    <w:p>
      <w:pPr>
        <w:pStyle w:val="23"/>
        <w:keepNext w:val="0"/>
        <w:keepLines w:val="0"/>
        <w:widowControl w:val="0"/>
        <w:numPr>
          <w:ilvl w:val="0"/>
          <w:numId w:val="36"/>
        </w:numPr>
        <w:shd w:val="clear" w:color="auto" w:fill="auto"/>
        <w:tabs>
          <w:tab w:val="left" w:pos="1152"/>
        </w:tabs>
        <w:bidi w:val="0"/>
        <w:spacing w:before="0" w:after="0" w:line="307" w:lineRule="exact"/>
        <w:ind w:left="0" w:right="0" w:firstLine="520"/>
        <w:jc w:val="left"/>
      </w:pPr>
      <w:bookmarkStart w:id="241" w:name="bookmark241"/>
      <w:bookmarkEnd w:id="241"/>
      <w:r>
        <w:rPr>
          <w:color w:val="7C7C7C"/>
          <w:spacing w:val="0"/>
          <w:w w:val="100"/>
          <w:position w:val="0"/>
        </w:rPr>
        <w:t>路基下管道回填与压实</w:t>
      </w:r>
    </w:p>
    <w:p>
      <w:pPr>
        <w:pStyle w:val="23"/>
        <w:keepNext w:val="0"/>
        <w:keepLines w:val="0"/>
        <w:widowControl w:val="0"/>
        <w:numPr>
          <w:ilvl w:val="0"/>
          <w:numId w:val="39"/>
        </w:numPr>
        <w:shd w:val="clear" w:color="auto" w:fill="auto"/>
        <w:tabs>
          <w:tab w:val="left" w:pos="1045"/>
        </w:tabs>
        <w:bidi w:val="0"/>
        <w:spacing w:before="0" w:after="0" w:line="307" w:lineRule="exact"/>
        <w:ind w:left="0" w:right="0" w:firstLine="520"/>
        <w:jc w:val="left"/>
      </w:pPr>
      <w:bookmarkStart w:id="242" w:name="bookmark242"/>
      <w:bookmarkEnd w:id="242"/>
      <w:r>
        <w:rPr>
          <w:color w:val="7C7C7C"/>
          <w:spacing w:val="0"/>
          <w:w w:val="100"/>
          <w:position w:val="0"/>
        </w:rPr>
        <w:t>当管道位于路基范围内时，其沟槽的回填土压实度应符合《给水排水管道工程 施工及验收规范》</w:t>
      </w:r>
      <w:r>
        <w:rPr>
          <w:color w:val="7C7C7C"/>
          <w:spacing w:val="0"/>
          <w:w w:val="100"/>
          <w:position w:val="0"/>
          <w:lang w:val="en-US" w:eastAsia="en-US" w:bidi="en-US"/>
        </w:rPr>
        <w:t>GB 50268—2008</w:t>
      </w:r>
      <w:r>
        <w:rPr>
          <w:color w:val="7C7C7C"/>
          <w:spacing w:val="0"/>
          <w:w w:val="100"/>
          <w:position w:val="0"/>
        </w:rPr>
        <w:t>的规定且管顶以上</w:t>
      </w:r>
      <w:r>
        <w:rPr>
          <w:color w:val="7C7C7C"/>
          <w:spacing w:val="0"/>
          <w:w w:val="100"/>
          <w:position w:val="0"/>
          <w:lang w:val="en-US" w:eastAsia="en-US" w:bidi="en-US"/>
        </w:rPr>
        <w:t>50cm</w:t>
      </w:r>
      <w:r>
        <w:rPr>
          <w:color w:val="7C7C7C"/>
          <w:spacing w:val="0"/>
          <w:w w:val="100"/>
          <w:position w:val="0"/>
        </w:rPr>
        <w:t>范围内不得使用压路机。</w:t>
      </w:r>
    </w:p>
    <w:p>
      <w:pPr>
        <w:pStyle w:val="23"/>
        <w:keepNext w:val="0"/>
        <w:keepLines w:val="0"/>
        <w:widowControl w:val="0"/>
        <w:numPr>
          <w:ilvl w:val="0"/>
          <w:numId w:val="39"/>
        </w:numPr>
        <w:shd w:val="clear" w:color="auto" w:fill="auto"/>
        <w:tabs>
          <w:tab w:val="left" w:pos="1056"/>
        </w:tabs>
        <w:bidi w:val="0"/>
        <w:spacing w:before="0" w:after="0" w:line="307" w:lineRule="exact"/>
        <w:ind w:left="0" w:right="0" w:firstLine="520"/>
        <w:jc w:val="left"/>
      </w:pPr>
      <w:bookmarkStart w:id="243" w:name="bookmark243"/>
      <w:bookmarkEnd w:id="243"/>
      <w:r>
        <w:rPr>
          <w:color w:val="7C7C7C"/>
          <w:spacing w:val="0"/>
          <w:w w:val="100"/>
          <w:position w:val="0"/>
        </w:rPr>
        <w:t>当管道结构顶面至路床的箍土厚度不大于</w:t>
      </w:r>
      <w:r>
        <w:rPr>
          <w:color w:val="7C7C7C"/>
          <w:spacing w:val="0"/>
          <w:w w:val="100"/>
          <w:position w:val="0"/>
          <w:lang w:val="en-US" w:eastAsia="en-US" w:bidi="en-US"/>
        </w:rPr>
        <w:t>50cm</w:t>
      </w:r>
      <w:r>
        <w:rPr>
          <w:color w:val="7C7C7C"/>
          <w:spacing w:val="0"/>
          <w:w w:val="100"/>
          <w:position w:val="0"/>
        </w:rPr>
        <w:t>时，应对管道结构进行加固。</w:t>
      </w:r>
    </w:p>
    <w:p>
      <w:pPr>
        <w:pStyle w:val="23"/>
        <w:keepNext w:val="0"/>
        <w:keepLines w:val="0"/>
        <w:widowControl w:val="0"/>
        <w:shd w:val="clear" w:color="auto" w:fill="auto"/>
        <w:bidi w:val="0"/>
        <w:spacing w:before="0" w:after="0" w:line="346" w:lineRule="exact"/>
        <w:ind w:left="0" w:right="0" w:firstLine="520"/>
        <w:jc w:val="left"/>
      </w:pPr>
      <w:r>
        <w:rPr>
          <w:color w:val="7C7C7C"/>
          <w:spacing w:val="0"/>
          <w:w w:val="100"/>
          <w:position w:val="0"/>
        </w:rPr>
        <w:t xml:space="preserve">(3 )当管道结构顶面至路床的覆土厚度在50 ~ </w:t>
      </w:r>
      <w:r>
        <w:rPr>
          <w:color w:val="7C7C7C"/>
          <w:spacing w:val="0"/>
          <w:w w:val="100"/>
          <w:position w:val="0"/>
          <w:lang w:val="en-US" w:eastAsia="en-US" w:bidi="en-US"/>
        </w:rPr>
        <w:t>80cm</w:t>
      </w:r>
      <w:r>
        <w:rPr>
          <w:color w:val="7C7C7C"/>
          <w:spacing w:val="0"/>
          <w:w w:val="100"/>
          <w:position w:val="0"/>
        </w:rPr>
        <w:t>时，路基压实时应对管道结构采 取保护或加固措施。</w:t>
      </w:r>
    </w:p>
    <w:p>
      <w:pPr>
        <w:pStyle w:val="23"/>
        <w:keepNext w:val="0"/>
        <w:keepLines w:val="0"/>
        <w:widowControl w:val="0"/>
        <w:numPr>
          <w:ilvl w:val="0"/>
          <w:numId w:val="36"/>
        </w:numPr>
        <w:shd w:val="clear" w:color="auto" w:fill="auto"/>
        <w:tabs>
          <w:tab w:val="left" w:pos="1157"/>
        </w:tabs>
        <w:bidi w:val="0"/>
        <w:spacing w:before="0" w:after="0" w:line="312" w:lineRule="exact"/>
        <w:ind w:left="0" w:right="0" w:firstLine="520"/>
        <w:jc w:val="left"/>
      </w:pPr>
      <w:bookmarkStart w:id="244" w:name="bookmark244"/>
      <w:bookmarkEnd w:id="244"/>
      <w:r>
        <w:rPr>
          <w:color w:val="7C7C7C"/>
          <w:spacing w:val="0"/>
          <w:w w:val="100"/>
          <w:position w:val="0"/>
        </w:rPr>
        <w:t>路基压实</w:t>
      </w:r>
    </w:p>
    <w:p>
      <w:pPr>
        <w:pStyle w:val="23"/>
        <w:keepNext w:val="0"/>
        <w:keepLines w:val="0"/>
        <w:widowControl w:val="0"/>
        <w:shd w:val="clear" w:color="auto" w:fill="auto"/>
        <w:bidi w:val="0"/>
        <w:spacing w:before="0" w:after="0" w:line="312" w:lineRule="exact"/>
        <w:ind w:left="0" w:right="0" w:firstLine="520"/>
        <w:jc w:val="left"/>
      </w:pPr>
      <w:r>
        <w:rPr>
          <w:color w:val="7C7C7C"/>
          <w:spacing w:val="0"/>
          <w:w w:val="100"/>
          <w:position w:val="0"/>
        </w:rPr>
        <w:t>(1)压实方法(式)：重力压实(静压)和振动压实两种。</w:t>
      </w:r>
    </w:p>
    <w:p>
      <w:pPr>
        <w:pStyle w:val="23"/>
        <w:keepNext w:val="0"/>
        <w:keepLines w:val="0"/>
        <w:widowControl w:val="0"/>
        <w:shd w:val="clear" w:color="auto" w:fill="auto"/>
        <w:bidi w:val="0"/>
        <w:spacing w:before="0" w:after="0" w:line="312" w:lineRule="exact"/>
        <w:ind w:left="0" w:right="0" w:firstLine="520"/>
        <w:jc w:val="left"/>
      </w:pPr>
      <w:r>
        <w:rPr>
          <w:color w:val="7C7C7C"/>
          <w:spacing w:val="0"/>
          <w:w w:val="100"/>
          <w:position w:val="0"/>
        </w:rPr>
        <w:t>(2 ) 土质路基压实应遵循的原则：“先轻后重、先静后振、先低后高、先慢后快， 轮迹重叠。”压路机最快速度不宜超过</w:t>
      </w:r>
      <w:r>
        <w:rPr>
          <w:color w:val="7C7C7C"/>
          <w:spacing w:val="0"/>
          <w:w w:val="100"/>
          <w:position w:val="0"/>
          <w:lang w:val="en-US" w:eastAsia="en-US" w:bidi="en-US"/>
        </w:rPr>
        <w:t>4km/h。</w:t>
      </w:r>
    </w:p>
    <w:p>
      <w:pPr>
        <w:pStyle w:val="23"/>
        <w:keepNext w:val="0"/>
        <w:keepLines w:val="0"/>
        <w:widowControl w:val="0"/>
        <w:numPr>
          <w:ilvl w:val="0"/>
          <w:numId w:val="39"/>
        </w:numPr>
        <w:shd w:val="clear" w:color="auto" w:fill="auto"/>
        <w:tabs>
          <w:tab w:val="left" w:pos="1056"/>
        </w:tabs>
        <w:bidi w:val="0"/>
        <w:spacing w:before="0" w:after="0" w:line="312" w:lineRule="exact"/>
        <w:ind w:left="0" w:right="0" w:firstLine="520"/>
        <w:jc w:val="left"/>
      </w:pPr>
      <w:bookmarkStart w:id="245" w:name="bookmark245"/>
      <w:bookmarkEnd w:id="245"/>
      <w:r>
        <w:rPr>
          <w:color w:val="7C7C7C"/>
          <w:spacing w:val="0"/>
          <w:w w:val="100"/>
          <w:position w:val="0"/>
        </w:rPr>
        <w:t>碾压应从路基边缘向中央进行，压路机轮外缘距路基边应保持安全距离。</w:t>
      </w:r>
    </w:p>
    <w:p>
      <w:pPr>
        <w:pStyle w:val="23"/>
        <w:keepNext w:val="0"/>
        <w:keepLines w:val="0"/>
        <w:widowControl w:val="0"/>
        <w:numPr>
          <w:ilvl w:val="0"/>
          <w:numId w:val="39"/>
        </w:numPr>
        <w:shd w:val="clear" w:color="auto" w:fill="auto"/>
        <w:tabs>
          <w:tab w:val="left" w:pos="1056"/>
        </w:tabs>
        <w:bidi w:val="0"/>
        <w:spacing w:before="0" w:after="0" w:line="312" w:lineRule="exact"/>
        <w:ind w:left="0" w:right="0" w:firstLine="520"/>
        <w:jc w:val="left"/>
      </w:pPr>
      <w:bookmarkStart w:id="246" w:name="bookmark246"/>
      <w:bookmarkEnd w:id="246"/>
      <w:r>
        <w:rPr>
          <w:color w:val="7C7C7C"/>
          <w:spacing w:val="0"/>
          <w:w w:val="100"/>
          <w:position w:val="0"/>
        </w:rPr>
        <w:t>碾压不到的部位应采用小型夯压机夯实，防止漏夯，要求夯击面积重叠1/4~ 1/3。</w:t>
      </w:r>
    </w:p>
    <w:p>
      <w:pPr>
        <w:pStyle w:val="23"/>
        <w:keepNext w:val="0"/>
        <w:keepLines w:val="0"/>
        <w:widowControl w:val="0"/>
        <w:shd w:val="clear" w:color="auto" w:fill="auto"/>
        <w:tabs>
          <w:tab w:val="left" w:pos="914"/>
        </w:tabs>
        <w:bidi w:val="0"/>
        <w:spacing w:before="0" w:after="0" w:line="322" w:lineRule="exact"/>
        <w:ind w:left="0" w:right="0" w:firstLine="420"/>
        <w:jc w:val="left"/>
      </w:pPr>
      <w:bookmarkStart w:id="247" w:name="bookmark247"/>
      <w:r>
        <w:rPr>
          <w:color w:val="7C7C7C"/>
          <w:spacing w:val="0"/>
          <w:w w:val="100"/>
          <w:position w:val="0"/>
        </w:rPr>
        <w:t>三</w:t>
      </w:r>
      <w:bookmarkEnd w:id="247"/>
      <w:r>
        <w:rPr>
          <w:color w:val="7C7C7C"/>
          <w:spacing w:val="0"/>
          <w:w w:val="100"/>
          <w:position w:val="0"/>
        </w:rPr>
        <w:t>、</w:t>
      </w:r>
      <w:r>
        <w:rPr>
          <w:color w:val="7C7C7C"/>
          <w:spacing w:val="0"/>
          <w:w w:val="100"/>
          <w:position w:val="0"/>
        </w:rPr>
        <w:tab/>
      </w:r>
      <w:r>
        <w:rPr>
          <w:color w:val="7C7C7C"/>
          <w:spacing w:val="0"/>
          <w:w w:val="100"/>
          <w:position w:val="0"/>
        </w:rPr>
        <w:t>土质路基压实质量检查</w:t>
      </w:r>
    </w:p>
    <w:p>
      <w:pPr>
        <w:pStyle w:val="23"/>
        <w:keepNext w:val="0"/>
        <w:keepLines w:val="0"/>
        <w:widowControl w:val="0"/>
        <w:numPr>
          <w:ilvl w:val="0"/>
          <w:numId w:val="40"/>
        </w:numPr>
        <w:shd w:val="clear" w:color="auto" w:fill="auto"/>
        <w:tabs>
          <w:tab w:val="left" w:pos="1031"/>
        </w:tabs>
        <w:bidi w:val="0"/>
        <w:spacing w:before="0" w:after="0" w:line="322" w:lineRule="exact"/>
        <w:ind w:left="0" w:right="0" w:firstLine="500"/>
        <w:jc w:val="left"/>
      </w:pPr>
      <w:bookmarkStart w:id="248" w:name="bookmark248"/>
      <w:bookmarkEnd w:id="248"/>
      <w:r>
        <w:rPr>
          <w:color w:val="7C7C7C"/>
          <w:spacing w:val="0"/>
          <w:w w:val="100"/>
          <w:position w:val="0"/>
        </w:rPr>
        <w:t>主要检查各层压实度，不符合质量标准时应采取措施改进。</w:t>
      </w:r>
    </w:p>
    <w:p>
      <w:pPr>
        <w:pStyle w:val="23"/>
        <w:keepNext w:val="0"/>
        <w:keepLines w:val="0"/>
        <w:widowControl w:val="0"/>
        <w:numPr>
          <w:ilvl w:val="0"/>
          <w:numId w:val="40"/>
        </w:numPr>
        <w:shd w:val="clear" w:color="auto" w:fill="auto"/>
        <w:tabs>
          <w:tab w:val="left" w:pos="1031"/>
        </w:tabs>
        <w:bidi w:val="0"/>
        <w:spacing w:before="0" w:after="0" w:line="322" w:lineRule="exact"/>
        <w:ind w:left="0" w:right="0" w:firstLine="500"/>
        <w:jc w:val="left"/>
      </w:pPr>
      <w:bookmarkStart w:id="249" w:name="bookmark249"/>
      <w:bookmarkEnd w:id="249"/>
      <w:r>
        <w:rPr>
          <w:color w:val="7C7C7C"/>
          <w:spacing w:val="0"/>
          <w:w w:val="100"/>
          <w:position w:val="0"/>
        </w:rPr>
        <w:t>路床应平整、坚实，无显著轮迹、翻浆、波浪、起皮等现象。</w:t>
      </w:r>
    </w:p>
    <w:p>
      <w:pPr>
        <w:pStyle w:val="23"/>
        <w:keepNext w:val="0"/>
        <w:keepLines w:val="0"/>
        <w:widowControl w:val="0"/>
        <w:numPr>
          <w:ilvl w:val="0"/>
          <w:numId w:val="40"/>
        </w:numPr>
        <w:shd w:val="clear" w:color="auto" w:fill="auto"/>
        <w:tabs>
          <w:tab w:val="left" w:pos="1031"/>
        </w:tabs>
        <w:bidi w:val="0"/>
        <w:spacing w:before="0" w:after="0" w:line="322" w:lineRule="exact"/>
        <w:ind w:left="0" w:right="0" w:firstLine="500"/>
        <w:jc w:val="left"/>
      </w:pPr>
      <w:bookmarkStart w:id="250" w:name="bookmark250"/>
      <w:bookmarkEnd w:id="250"/>
      <w:r>
        <w:rPr>
          <w:color w:val="7C7C7C"/>
          <w:spacing w:val="0"/>
          <w:w w:val="100"/>
          <w:position w:val="0"/>
        </w:rPr>
        <w:t>路堤边坡应密实、稳定、平顺。</w:t>
      </w:r>
    </w:p>
    <w:p>
      <w:pPr>
        <w:pStyle w:val="23"/>
        <w:keepNext w:val="0"/>
        <w:keepLines w:val="0"/>
        <w:widowControl w:val="0"/>
        <w:numPr>
          <w:ilvl w:val="0"/>
          <w:numId w:val="40"/>
        </w:numPr>
        <w:shd w:val="clear" w:color="auto" w:fill="auto"/>
        <w:tabs>
          <w:tab w:val="left" w:pos="1031"/>
        </w:tabs>
        <w:bidi w:val="0"/>
        <w:spacing w:before="0" w:after="180" w:line="322" w:lineRule="exact"/>
        <w:ind w:left="0" w:right="0" w:firstLine="500"/>
        <w:jc w:val="left"/>
      </w:pPr>
      <w:bookmarkStart w:id="251" w:name="bookmark251"/>
      <w:bookmarkEnd w:id="251"/>
      <w:r>
        <w:rPr>
          <w:color w:val="7C7C7C"/>
          <w:spacing w:val="0"/>
          <w:w w:val="100"/>
          <w:position w:val="0"/>
        </w:rPr>
        <w:t>路基顶面(路床)应进行压实度和弯沉值检测，并符合设计或相关标准要求。</w:t>
      </w:r>
    </w:p>
    <w:p>
      <w:pPr>
        <w:pStyle w:val="23"/>
        <w:keepNext w:val="0"/>
        <w:keepLines w:val="0"/>
        <w:widowControl w:val="0"/>
        <w:numPr>
          <w:ilvl w:val="0"/>
          <w:numId w:val="41"/>
        </w:numPr>
        <w:shd w:val="clear" w:color="auto" w:fill="auto"/>
        <w:tabs>
          <w:tab w:val="left" w:pos="229"/>
          <w:tab w:val="left" w:pos="1306"/>
        </w:tabs>
        <w:bidi w:val="0"/>
        <w:spacing w:before="0" w:after="120" w:line="322" w:lineRule="exact"/>
        <w:ind w:left="0" w:right="0" w:firstLine="0"/>
        <w:jc w:val="left"/>
      </w:pPr>
      <w:bookmarkStart w:id="252" w:name="bookmark252"/>
      <w:bookmarkEnd w:id="252"/>
      <w:r>
        <w:rPr>
          <w:color w:val="A0A0A0"/>
          <w:spacing w:val="0"/>
          <w:w w:val="100"/>
          <w:position w:val="0"/>
          <w:lang w:val="en-US" w:eastAsia="en-US" w:bidi="en-US"/>
        </w:rPr>
        <w:t>K4 H023</w:t>
      </w:r>
      <w:r>
        <w:rPr>
          <w:color w:val="A0A0A0"/>
          <w:spacing w:val="0"/>
          <w:w w:val="100"/>
          <w:position w:val="0"/>
          <w:lang w:val="en-US" w:eastAsia="en-US" w:bidi="en-US"/>
        </w:rPr>
        <w:tab/>
      </w:r>
      <w:r>
        <w:rPr>
          <w:color w:val="A0A0A0"/>
          <w:spacing w:val="0"/>
          <w:w w:val="100"/>
          <w:position w:val="0"/>
        </w:rPr>
        <w:t>I ：分类</w:t>
      </w:r>
      <w:r>
        <w:rPr>
          <w:color w:val="A0A0A0"/>
          <w:spacing w:val="0"/>
          <w:w w:val="100"/>
          <w:position w:val="0"/>
          <w:vertAlign w:val="superscript"/>
        </w:rPr>
        <w:t>1</w:t>
      </w:r>
      <w:r>
        <w:rPr>
          <w:color w:val="A0A0A0"/>
          <w:spacing w:val="0"/>
          <w:w w:val="100"/>
          <w:position w:val="0"/>
        </w:rPr>
        <w:t xml:space="preserve"> </w:t>
      </w:r>
      <w:r>
        <w:rPr>
          <w:i/>
          <w:iCs/>
          <w:color w:val="A0A0A0"/>
          <w:spacing w:val="0"/>
          <w:w w:val="100"/>
          <w:position w:val="0"/>
          <w:lang w:val="en-US" w:eastAsia="en-US" w:bidi="en-US"/>
        </w:rPr>
        <w:t>-j</w:t>
      </w:r>
      <w:r>
        <w:rPr>
          <w:color w:val="A0A0A0"/>
          <w:spacing w:val="0"/>
          <w:w w:val="100"/>
          <w:position w:val="0"/>
        </w:rPr>
        <w:t>不</w:t>
      </w:r>
      <w:r>
        <w:rPr>
          <w:color w:val="A0A0A0"/>
          <w:spacing w:val="0"/>
          <w:w w:val="100"/>
          <w:position w:val="0"/>
          <w:lang w:val="en-US" w:eastAsia="en-US" w:bidi="en-US"/>
        </w:rPr>
        <w:t xml:space="preserve">R </w:t>
      </w:r>
      <w:r>
        <w:rPr>
          <w:color w:val="A0A0A0"/>
          <w:spacing w:val="0"/>
          <w:w w:val="100"/>
          <w:position w:val="0"/>
        </w:rPr>
        <w:t>I •质处理万法</w:t>
      </w:r>
    </w:p>
    <w:p>
      <w:pPr>
        <w:pStyle w:val="23"/>
        <w:keepNext w:val="0"/>
        <w:keepLines w:val="0"/>
        <w:widowControl w:val="0"/>
        <w:shd w:val="clear" w:color="auto" w:fill="auto"/>
        <w:bidi w:val="0"/>
        <w:spacing w:before="0" w:after="0" w:line="322" w:lineRule="exact"/>
        <w:ind w:left="0" w:right="0" w:firstLine="420"/>
        <w:jc w:val="left"/>
      </w:pPr>
      <w:r>
        <w:rPr>
          <w:color w:val="7C7C7C"/>
          <w:spacing w:val="0"/>
          <w:w w:val="100"/>
          <w:position w:val="0"/>
        </w:rPr>
        <w:t>―、工程用土分类</w:t>
      </w:r>
    </w:p>
    <w:p>
      <w:pPr>
        <w:pStyle w:val="23"/>
        <w:keepNext w:val="0"/>
        <w:keepLines w:val="0"/>
        <w:widowControl w:val="0"/>
        <w:shd w:val="clear" w:color="auto" w:fill="auto"/>
        <w:bidi w:val="0"/>
        <w:spacing w:before="0" w:after="0" w:line="322" w:lineRule="exact"/>
        <w:ind w:left="0" w:right="0" w:firstLine="500"/>
        <w:jc w:val="left"/>
      </w:pPr>
      <w:r>
        <w:rPr>
          <w:color w:val="7C7C7C"/>
          <w:spacing w:val="0"/>
          <w:w w:val="100"/>
          <w:position w:val="0"/>
        </w:rPr>
        <w:t>(一)按土的工程分类标准分类</w:t>
      </w:r>
      <w:r>
        <w:br w:type="page"/>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（1 ）依据《土的工程分类标准》</w:t>
      </w:r>
      <w:r>
        <w:rPr>
          <w:color w:val="7C7C7C"/>
          <w:spacing w:val="0"/>
          <w:w w:val="100"/>
          <w:position w:val="0"/>
          <w:lang w:val="en-US" w:eastAsia="en-US" w:bidi="en-US"/>
        </w:rPr>
        <w:t>GB/T 50145—2007, T.</w:t>
      </w:r>
      <w:r>
        <w:rPr>
          <w:color w:val="7C7C7C"/>
          <w:spacing w:val="0"/>
          <w:w w:val="100"/>
          <w:position w:val="0"/>
        </w:rPr>
        <w:t>程用土指工程勘察、建筑物 地基、堤坝填料和地基处理等所涉及的土类，有机土是指土料中大部分成分为有机物质 的土。</w:t>
      </w:r>
    </w:p>
    <w:p>
      <w:pPr>
        <w:pStyle w:val="23"/>
        <w:keepNext w:val="0"/>
        <w:keepLines w:val="0"/>
        <w:widowControl w:val="0"/>
        <w:shd w:val="clear" w:color="auto" w:fill="auto"/>
        <w:bidi w:val="0"/>
        <w:spacing w:before="0" w:after="0" w:line="336" w:lineRule="exact"/>
        <w:ind w:left="0" w:right="0" w:firstLine="520"/>
        <w:jc w:val="both"/>
      </w:pPr>
      <w:r>
        <w:drawing>
          <wp:anchor distT="167640" distB="816610" distL="152400" distR="152400" simplePos="0" relativeHeight="125830144" behindDoc="0" locked="0" layoutInCell="1" allowOverlap="1">
            <wp:simplePos x="0" y="0"/>
            <wp:positionH relativeFrom="margin">
              <wp:posOffset>2632075</wp:posOffset>
            </wp:positionH>
            <wp:positionV relativeFrom="paragraph">
              <wp:posOffset>78740</wp:posOffset>
            </wp:positionV>
            <wp:extent cx="2658110" cy="457200"/>
            <wp:effectExtent l="0" t="0" r="8890" b="0"/>
            <wp:wrapSquare wrapText="left"/>
            <wp:docPr id="67" name="Shape 67"/>
            <wp:cNvGraphicFramePr/>
            <a:graphic xmlns:a="http://schemas.openxmlformats.org/drawingml/2006/main">
              <a:graphicData uri="http://schemas.openxmlformats.org/drawingml/2006/picture">
                <pic:pic xmlns:pic="http://schemas.openxmlformats.org/drawingml/2006/picture">
                  <pic:nvPicPr>
                    <pic:cNvPr id="67" name="Shape 67"/>
                    <pic:cNvPicPr/>
                  </pic:nvPicPr>
                  <pic:blipFill>
                    <a:blip r:embed="rId141"/>
                    <a:stretch>
                      <a:fillRect/>
                    </a:stretch>
                  </pic:blipFill>
                  <pic:spPr>
                    <a:xfrm>
                      <a:off x="0" y="0"/>
                      <a:ext cx="2658110" cy="45720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2955290</wp:posOffset>
                </wp:positionH>
                <wp:positionV relativeFrom="paragraph">
                  <wp:posOffset>618490</wp:posOffset>
                </wp:positionV>
                <wp:extent cx="216535" cy="128270"/>
                <wp:effectExtent l="0" t="0" r="0" b="0"/>
                <wp:wrapNone/>
                <wp:docPr id="69" name="Shape 69"/>
                <wp:cNvGraphicFramePr/>
                <a:graphic xmlns:a="http://schemas.openxmlformats.org/drawingml/2006/main">
                  <a:graphicData uri="http://schemas.microsoft.com/office/word/2010/wordprocessingShape">
                    <wps:wsp>
                      <wps:cNvSpPr txBox="1"/>
                      <wps:spPr>
                        <a:xfrm>
                          <a:off x="0" y="0"/>
                          <a:ext cx="216535"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pPr>
                            <w:r>
                              <w:rPr>
                                <w:color w:val="7C7C7C"/>
                                <w:spacing w:val="0"/>
                                <w:w w:val="100"/>
                                <w:position w:val="0"/>
                              </w:rPr>
                              <w:t>细粒</w:t>
                            </w:r>
                          </w:p>
                        </w:txbxContent>
                      </wps:txbx>
                      <wps:bodyPr lIns="0" tIns="0" rIns="0" bIns="0">
                        <a:noAutofit/>
                      </wps:bodyPr>
                    </wps:wsp>
                  </a:graphicData>
                </a:graphic>
              </wp:anchor>
            </w:drawing>
          </mc:Choice>
          <mc:Fallback>
            <w:pict>
              <v:shape id="Shape 69" o:spid="_x0000_s1026" o:spt="202" type="#_x0000_t202" style="position:absolute;left:0pt;margin-left:232.7pt;margin-top:48.7pt;height:10.1pt;width:17.05pt;mso-position-horizontal-relative:margin;z-index:503316480;mso-width-relative:page;mso-height-relative:page;" filled="f" stroked="f" coordsize="21600,21600" o:gfxdata="UEsDBAoAAAAAAIdO4kAAAAAAAAAAAAAAAAAEAAAAZHJzL1BLAwQUAAAACACHTuJAaKMuGdkAAAAK&#10;AQAADwAAAGRycy9kb3ducmV2LnhtbE2Py07DMBBF90j8gzWV2FE7KE1JGqdCCFZIiDQsWDqxm1iN&#10;xyF2H/w9w6qsRqM5unNuub24kZ3MHKxHCclSADPYeW2xl/DZvN4/AgtRoVajRyPhxwTYVrc3pSq0&#10;P2NtTrvYMwrBUCgJQ4xTwXnoBuNUWPrJIN32fnYq0jr3XM/qTOFu5A9CZNwpi/RhUJN5Hkx32B2d&#10;hKcvrF/s93v7Ue9r2zS5wLfsIOXdIhEbYNFc4hWGP31Sh4qcWn9EHdgoIc1WKaES8jVNAtI8XwFr&#10;iUzWGfCq5P8rVL9QSwMEFAAAAAgAh07iQC4ldM+HAQAAFwMAAA4AAABkcnMvZTJvRG9jLnhtbK1S&#10;204CMRB9N/Efmr7LwhoQNyxEQzAmRk3QDyjdlm2y7TRtYZe/d1oWMPpmfGnn1jNnznS26HRD9sJ5&#10;Baako8GQEmE4VMpsS/r5sbqZUuIDMxVrwIiSHoSni/n11ay1hcihhqYSjiCI8UVrS1qHYIss87wW&#10;mvkBWGEwKcFpFtB126xyrEV03WT5cDjJWnCVdcCF9xhdHpN0nvClFDy8SelFIE1JkVtIp0vnJp7Z&#10;fMaKrWO2Vrynwf7AQjNlsOkZaskCIzunfkFpxR14kGHAQWcgpeIizYDTjIY/plnXzIo0C4rj7Vkm&#10;/3+w/HX/7oiqSjq5p8QwjTtKbQn6KE5rfYE1a4tVoXuEDpd8insMxpk76XS8cRqCeZT5cJZWdIFw&#10;DOajyfh2TAnH1Cif5ndJ+uzy2DofngRoEo2SOtxcEpTtX3xAIlh6Kom9DKxU08R4ZHhkEq3Qbbqe&#10;9gaqA7Jung3qFXd/MtzJ2PTGEfBhF0Cq1CsiHZ/3DVD9RKH/KXG93/1UdfnP8y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ooy4Z2QAAAAoBAAAPAAAAAAAAAAEAIAAAACIAAABkcnMvZG93bnJldi54&#10;bWxQSwECFAAUAAAACACHTuJALiV0z4cBAAAX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pPr>
                      <w:r>
                        <w:rPr>
                          <w:color w:val="7C7C7C"/>
                          <w:spacing w:val="0"/>
                          <w:w w:val="100"/>
                          <w:position w:val="0"/>
                        </w:rPr>
                        <w:t>细粒</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3811905</wp:posOffset>
                </wp:positionH>
                <wp:positionV relativeFrom="paragraph">
                  <wp:posOffset>621030</wp:posOffset>
                </wp:positionV>
                <wp:extent cx="222250" cy="125095"/>
                <wp:effectExtent l="0" t="0" r="0" b="0"/>
                <wp:wrapNone/>
                <wp:docPr id="71" name="Shape 71"/>
                <wp:cNvGraphicFramePr/>
                <a:graphic xmlns:a="http://schemas.openxmlformats.org/drawingml/2006/main">
                  <a:graphicData uri="http://schemas.microsoft.com/office/word/2010/wordprocessingShape">
                    <wps:wsp>
                      <wps:cNvSpPr txBox="1"/>
                      <wps:spPr>
                        <a:xfrm>
                          <a:off x="0" y="0"/>
                          <a:ext cx="222250" cy="12509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pPr>
                            <w:r>
                              <w:rPr>
                                <w:color w:val="7C7C7C"/>
                                <w:spacing w:val="0"/>
                                <w:w w:val="100"/>
                                <w:position w:val="0"/>
                              </w:rPr>
                              <w:t>粗粒</w:t>
                            </w:r>
                          </w:p>
                        </w:txbxContent>
                      </wps:txbx>
                      <wps:bodyPr lIns="0" tIns="0" rIns="0" bIns="0">
                        <a:noAutofit/>
                      </wps:bodyPr>
                    </wps:wsp>
                  </a:graphicData>
                </a:graphic>
              </wp:anchor>
            </w:drawing>
          </mc:Choice>
          <mc:Fallback>
            <w:pict>
              <v:shape id="Shape 71" o:spid="_x0000_s1026" o:spt="202" type="#_x0000_t202" style="position:absolute;left:0pt;margin-left:300.15pt;margin-top:48.9pt;height:9.85pt;width:17.5pt;mso-position-horizontal-relative:margin;z-index:503316480;mso-width-relative:page;mso-height-relative:page;" filled="f" stroked="f" coordsize="21600,21600" o:gfxdata="UEsDBAoAAAAAAIdO4kAAAAAAAAAAAAAAAAAEAAAAZHJzL1BLAwQUAAAACACHTuJA0bxh+dgAAAAK&#10;AQAADwAAAGRycy9kb3ducmV2LnhtbE2PTU/DMAyG70j8h8iTuLGkTOtY13RCCE5IiK4cOKaN11Zr&#10;nNJkH/x7zGkcbT96/bz59uIGccIp9J40JHMFAqnxtqdWw2f1ev8IIkRD1gyeUMMPBtgWtze5yaw/&#10;U4mnXWwFh1DIjIYuxjGTMjQdOhPmfkTi295PzkQep1bayZw53A3yQalUOtMTf+jMiM8dNofd0Wl4&#10;+qLypf9+rz/KfdlX1VrRW3rQ+m6WqA2IiJd4heFPn9WhYKfaH8kGMWhIlVowqmG94goMpIslL2om&#10;k9USZJHL/xWKX1BLAwQUAAAACACHTuJAbuHv6oQBAAAXAwAADgAAAGRycy9lMm9Eb2MueG1srVLb&#10;TsMwDH1H4h+ivLOuk8alWjuBpiEkBEjAB2RpskZq4ijJ1u7vcdJuQ/CG6IPr2M7x8XEWy163ZC+c&#10;V2BKmk+mlAjDoVZmW9LPj/XVLSU+MFOzFowo6UF4uqwuLxadLcQMGmhr4QiCGF90tqRNCLbIMs8b&#10;oZmfgBUGkxKcZgGPbpvVjnWIrttsNp1eZx242jrgwnuMroYkrRK+lIKHVym9CKQtKXILybpkN9Fm&#10;1YIVW8dso/hIg/2BhWbKYNMT1IoFRnZO/YLSijvwIMOEg85ASsVFmgGnyac/pnlvmBVpFhTH25NM&#10;/v9g+cv+zRFVl/Qmp8QwjTtKbQmeUZzO+gJr3i1Whf4BelzyMe4xGGfupdPxj9MQzKPMh5O0og+E&#10;Y3CG3xwzHFM5enfziJKdL1vnw6MATaJTUoebS4Ky/bMPQ+mxJPYysFZtG+OR4cAkeqHf9CPtDdQH&#10;ZN0+GdQr7v7ouKOzGZ0B8H4XQKrUKyIN18cGqH5iO76UuN7v51R1fs/V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NG8YfnYAAAACgEAAA8AAAAAAAAAAQAgAAAAIgAAAGRycy9kb3ducmV2LnhtbFBL&#10;AQIUABQAAAAIAIdO4kBu4e/qhAEAABcDAAAOAAAAAAAAAAEAIAAAACcBAABkcnMvZTJvRG9jLnht&#10;bFBLBQYAAAAABgAGAFkBAAAd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pPr>
                      <w:r>
                        <w:rPr>
                          <w:color w:val="7C7C7C"/>
                          <w:spacing w:val="0"/>
                          <w:w w:val="100"/>
                          <w:position w:val="0"/>
                        </w:rPr>
                        <w:t>粗粒</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4701540</wp:posOffset>
                </wp:positionH>
                <wp:positionV relativeFrom="paragraph">
                  <wp:posOffset>624205</wp:posOffset>
                </wp:positionV>
                <wp:extent cx="207010" cy="125095"/>
                <wp:effectExtent l="0" t="0" r="0" b="0"/>
                <wp:wrapNone/>
                <wp:docPr id="73" name="Shape 73"/>
                <wp:cNvGraphicFramePr/>
                <a:graphic xmlns:a="http://schemas.openxmlformats.org/drawingml/2006/main">
                  <a:graphicData uri="http://schemas.microsoft.com/office/word/2010/wordprocessingShape">
                    <wps:wsp>
                      <wps:cNvSpPr txBox="1"/>
                      <wps:spPr>
                        <a:xfrm>
                          <a:off x="0" y="0"/>
                          <a:ext cx="207010" cy="12509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巨粒</w:t>
                            </w:r>
                          </w:p>
                        </w:txbxContent>
                      </wps:txbx>
                      <wps:bodyPr lIns="0" tIns="0" rIns="0" bIns="0">
                        <a:noAutofit/>
                      </wps:bodyPr>
                    </wps:wsp>
                  </a:graphicData>
                </a:graphic>
              </wp:anchor>
            </w:drawing>
          </mc:Choice>
          <mc:Fallback>
            <w:pict>
              <v:shape id="Shape 73" o:spid="_x0000_s1026" o:spt="202" type="#_x0000_t202" style="position:absolute;left:0pt;margin-left:370.2pt;margin-top:49.15pt;height:9.85pt;width:16.3pt;mso-position-horizontal-relative:margin;z-index:503316480;mso-width-relative:page;mso-height-relative:page;" filled="f" stroked="f" coordsize="21600,21600" o:gfxdata="UEsDBAoAAAAAAIdO4kAAAAAAAAAAAAAAAAAEAAAAZHJzL1BLAwQUAAAACACHTuJAznV1b9kAAAAK&#10;AQAADwAAAGRycy9kb3ducmV2LnhtbE2Py07DMBBF90j8gzVI7KgdWjVpiFMhBCskRBoWLJ14mkSN&#10;xyF2H/w9wwqWozm699xie3GjOOEcBk8akoUCgdR6O1Cn4aN+uctAhGjImtETavjGANvy+qowufVn&#10;qvC0i53gEAq50dDHOOVShrZHZ8LCT0j82/vZmcjn3Ek7mzOHu1HeK7WWzgzEDb2Z8KnH9rA7Og2P&#10;n1Q9D19vzXu1r4a63ih6XR+0vr1J1AOIiJf4B8OvPqtDyU6NP5INYtSQrtSKUQ2bbAmCgTRd8riG&#10;ySRTIMtC/p9Q/gBQSwMEFAAAAAgAh07iQHMWGbiGAQAAFwMAAA4AAABkcnMvZTJvRG9jLnhtbK1S&#10;wU7DMAy9I/EPUe6s3dAYVOsm0DSEhABp8AFZmqyRmjhKsrX7e5y0GwhuiEvq2M7ze8+dLzvdkINw&#10;XoEp6XiUUyIMh0qZXUk/3tdXt5T4wEzFGjCipEfh6XJxeTFvbSEmUENTCUcQxPiitSWtQ7BFlnle&#10;C838CKwwWJTgNAt4dbuscqxFdN1kkzy/yVpwlXXAhfeYXfVFukj4UgoeXqX0IpCmpMgtpNOlcxvP&#10;bDFnxc4xWys+0GB/YKGZMjj0DLVigZG9U7+gtOIOPMgw4qAzkFJxkTSgmnH+Q82mZlYkLWiOt2eb&#10;/P/B8pfDmyOqKunsmhLDNO4ojSV4R3Na6wvs2VjsCt0DdLjkU95jMmrupNPxi2oI1tHm49la0QXC&#10;MTnJZ6iPEo6l8WSa300jSvb12DofHgVoEoOSOtxcMpQdnn3oW08tcZaBtWqamI8MeyYxCt22G2hv&#10;oToi6+bJoF9x96fAnYLtEPSA9/sAUqVZEal/PgxA9xPb4U+J6/1+T11f//Pi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51dW/ZAAAACgEAAA8AAAAAAAAAAQAgAAAAIgAAAGRycy9kb3ducmV2Lnht&#10;bFBLAQIUABQAAAAIAIdO4kBzFhm4hgEAABcDAAAOAAAAAAAAAAEAIAAAACg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巨粒</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3009900</wp:posOffset>
                </wp:positionH>
                <wp:positionV relativeFrom="paragraph">
                  <wp:posOffset>63500</wp:posOffset>
                </wp:positionV>
                <wp:extent cx="643255" cy="121920"/>
                <wp:effectExtent l="0" t="0" r="0" b="0"/>
                <wp:wrapNone/>
                <wp:docPr id="75" name="Shape 75"/>
                <wp:cNvGraphicFramePr/>
                <a:graphic xmlns:a="http://schemas.openxmlformats.org/drawingml/2006/main">
                  <a:graphicData uri="http://schemas.microsoft.com/office/word/2010/wordprocessingShape">
                    <wps:wsp>
                      <wps:cNvSpPr txBox="1"/>
                      <wps:spPr>
                        <a:xfrm>
                          <a:off x="0" y="0"/>
                          <a:ext cx="643255" cy="121920"/>
                        </a:xfrm>
                        <a:prstGeom prst="rect">
                          <a:avLst/>
                        </a:prstGeom>
                        <a:noFill/>
                      </wps:spPr>
                      <wps:txbx>
                        <w:txbxContent>
                          <w:p>
                            <w:pPr>
                              <w:pStyle w:val="13"/>
                              <w:keepNext w:val="0"/>
                              <w:keepLines w:val="0"/>
                              <w:widowControl w:val="0"/>
                              <w:shd w:val="clear" w:color="auto" w:fill="auto"/>
                              <w:tabs>
                                <w:tab w:val="left" w:pos="629"/>
                              </w:tabs>
                              <w:bidi w:val="0"/>
                              <w:spacing w:before="0" w:after="0" w:line="240" w:lineRule="auto"/>
                              <w:ind w:left="0" w:right="0" w:firstLine="0"/>
                              <w:jc w:val="left"/>
                            </w:pPr>
                            <w:r>
                              <w:rPr>
                                <w:rFonts w:ascii="Times New Roman" w:hAnsi="Times New Roman" w:eastAsia="Times New Roman" w:cs="Times New Roman"/>
                                <w:b/>
                                <w:bCs/>
                                <w:color w:val="7C7C7C"/>
                                <w:spacing w:val="0"/>
                                <w:w w:val="100"/>
                                <w:position w:val="0"/>
                              </w:rPr>
                              <w:t>0 005</w:t>
                            </w:r>
                            <w:r>
                              <w:rPr>
                                <w:rFonts w:ascii="Times New Roman" w:hAnsi="Times New Roman" w:eastAsia="Times New Roman" w:cs="Times New Roman"/>
                                <w:b/>
                                <w:bCs/>
                                <w:color w:val="7C7C7C"/>
                                <w:spacing w:val="0"/>
                                <w:w w:val="100"/>
                                <w:position w:val="0"/>
                              </w:rPr>
                              <w:tab/>
                            </w:r>
                            <w:r>
                              <w:rPr>
                                <w:rFonts w:ascii="Times New Roman" w:hAnsi="Times New Roman" w:eastAsia="Times New Roman" w:cs="Times New Roman"/>
                                <w:b/>
                                <w:bCs/>
                                <w:color w:val="7C7C7C"/>
                                <w:spacing w:val="0"/>
                                <w:w w:val="100"/>
                                <w:position w:val="0"/>
                              </w:rPr>
                              <w:t>0 075</w:t>
                            </w:r>
                          </w:p>
                        </w:txbxContent>
                      </wps:txbx>
                      <wps:bodyPr lIns="0" tIns="0" rIns="0" bIns="0">
                        <a:noAutofit/>
                      </wps:bodyPr>
                    </wps:wsp>
                  </a:graphicData>
                </a:graphic>
              </wp:anchor>
            </w:drawing>
          </mc:Choice>
          <mc:Fallback>
            <w:pict>
              <v:shape id="Shape 75" o:spid="_x0000_s1026" o:spt="202" type="#_x0000_t202" style="position:absolute;left:0pt;margin-left:237pt;margin-top:5pt;height:9.6pt;width:50.65pt;mso-position-horizontal-relative:margin;z-index:503316480;mso-width-relative:page;mso-height-relative:page;" filled="f" stroked="f" coordsize="21600,21600" o:gfxdata="UEsDBAoAAAAAAIdO4kAAAAAAAAAAAAAAAAAEAAAAZHJzL1BLAwQUAAAACACHTuJAzqcTB9gAAAAJ&#10;AQAADwAAAGRycy9kb3ducmV2LnhtbE2PS0/DMBCE70j8B2uRuFG7oc80ToUQnJAQaThwdOJtEjVe&#10;h9h98O9ZTuW0Gs1o9ptse3G9OOEYOk8aphMFAqn2tqNGw2f5+rACEaIha3pPqOEHA2zz25vMpNaf&#10;qcDTLjaCSyikRkMb45BKGeoWnQkTPyCxt/ejM5Hl2Eg7mjOXu14mSi2kMx3xh9YM+NxifdgdnYan&#10;Lypeuu/36qPYF11ZrhW9LQ5a399N1QZExEu8huEPn9EhZ6bKH8kG0WuYLWe8JbKh+HJgvpw/gqg0&#10;JOsEZJ7J/wvyX1BLAwQUAAAACACHTuJAVW7LQocBAAAXAwAADgAAAGRycy9lMm9Eb2MueG1srVLb&#10;TgIxEH038R+avsvCKqgbFqIhGBOjJugHlG7LNtl2mrawy987LQsYfTO+tHPrmTNnOp13uiE74bwC&#10;U9LRYEiJMBwqZTYl/fxYXt1R4gMzFWvAiJLuhafz2eXFtLWFyKGGphKOIIjxRWtLWodgiyzzvBaa&#10;+QFYYTApwWkW0HWbrHKsRXTdZPlwOMlacJV1wIX3GF0cknSW8KUUPLxJ6UUgTUmRW0inS+c6ntls&#10;yoqNY7ZWvKfB/sBCM2Ww6QlqwQIjW6d+QWnFHXiQYcBBZyCl4iLNgNOMhj+mWdXMijQLiuPtSSb/&#10;f7D8dffuiKpKejumxDCNO0ptCfooTmt9gTUri1Whe4QOl3yMewzGmTvpdLxxGoJ5lHl/klZ0gXAM&#10;Tm6u8zF24Jga5aP7PEmfnR9b58OTAE2iUVKHm0uCst2LD0gES48lsZeBpWqaGI8MD0yiFbp119Ne&#10;Q7VH1s2zQb3i7o+GOxrr3jgAPmwDSJV6RaTD874Bqp8o9D8lrve7n6rO/3n2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M6nEwfYAAAACQEAAA8AAAAAAAAAAQAgAAAAIgAAAGRycy9kb3ducmV2Lnht&#10;bFBLAQIUABQAAAAIAIdO4kBVbstChwEAABcDAAAOAAAAAAAAAAEAIAAAACc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tabs>
                          <w:tab w:val="left" w:pos="629"/>
                        </w:tabs>
                        <w:bidi w:val="0"/>
                        <w:spacing w:before="0" w:after="0" w:line="240" w:lineRule="auto"/>
                        <w:ind w:left="0" w:right="0" w:firstLine="0"/>
                        <w:jc w:val="left"/>
                      </w:pPr>
                      <w:r>
                        <w:rPr>
                          <w:rFonts w:ascii="Times New Roman" w:hAnsi="Times New Roman" w:eastAsia="Times New Roman" w:cs="Times New Roman"/>
                          <w:b/>
                          <w:bCs/>
                          <w:color w:val="7C7C7C"/>
                          <w:spacing w:val="0"/>
                          <w:w w:val="100"/>
                          <w:position w:val="0"/>
                        </w:rPr>
                        <w:t>0 005</w:t>
                      </w:r>
                      <w:r>
                        <w:rPr>
                          <w:rFonts w:ascii="Times New Roman" w:hAnsi="Times New Roman" w:eastAsia="Times New Roman" w:cs="Times New Roman"/>
                          <w:b/>
                          <w:bCs/>
                          <w:color w:val="7C7C7C"/>
                          <w:spacing w:val="0"/>
                          <w:w w:val="100"/>
                          <w:position w:val="0"/>
                        </w:rPr>
                        <w:tab/>
                      </w:r>
                      <w:r>
                        <w:rPr>
                          <w:rFonts w:ascii="Times New Roman" w:hAnsi="Times New Roman" w:eastAsia="Times New Roman" w:cs="Times New Roman"/>
                          <w:b/>
                          <w:bCs/>
                          <w:color w:val="7C7C7C"/>
                          <w:spacing w:val="0"/>
                          <w:w w:val="100"/>
                          <w:position w:val="0"/>
                        </w:rPr>
                        <w:t>0 075</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2909570</wp:posOffset>
                </wp:positionH>
                <wp:positionV relativeFrom="paragraph">
                  <wp:posOffset>892810</wp:posOffset>
                </wp:positionV>
                <wp:extent cx="1710055" cy="304800"/>
                <wp:effectExtent l="0" t="0" r="0" b="0"/>
                <wp:wrapNone/>
                <wp:docPr id="77" name="Shape 77"/>
                <wp:cNvGraphicFramePr/>
                <a:graphic xmlns:a="http://schemas.openxmlformats.org/drawingml/2006/main">
                  <a:graphicData uri="http://schemas.microsoft.com/office/word/2010/wordprocessingShape">
                    <wps:wsp>
                      <wps:cNvSpPr txBox="1"/>
                      <wps:spPr>
                        <a:xfrm>
                          <a:off x="0" y="0"/>
                          <a:ext cx="1710055" cy="30480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rFonts w:ascii="Arial" w:hAnsi="Arial" w:eastAsia="Arial" w:cs="Arial"/>
                                <w:color w:val="7C7C7C"/>
                                <w:spacing w:val="0"/>
                                <w:w w:val="100"/>
                                <w:position w:val="0"/>
                                <w:sz w:val="16"/>
                                <w:szCs w:val="16"/>
                                <w:lang w:val="en-US" w:eastAsia="en-US" w:bidi="en-US"/>
                              </w:rPr>
                              <w:t xml:space="preserve">rf|lK41 </w:t>
                            </w:r>
                            <w:r>
                              <w:rPr>
                                <w:rFonts w:ascii="Arial" w:hAnsi="Arial" w:eastAsia="Arial" w:cs="Arial"/>
                                <w:color w:val="7C7C7C"/>
                                <w:spacing w:val="0"/>
                                <w:w w:val="100"/>
                                <w:position w:val="0"/>
                                <w:sz w:val="16"/>
                                <w:szCs w:val="16"/>
                              </w:rPr>
                              <w:t xml:space="preserve">102^ I </w:t>
                            </w:r>
                            <w:r>
                              <w:rPr>
                                <w:color w:val="7C7C7C"/>
                                <w:spacing w:val="0"/>
                                <w:w w:val="100"/>
                                <w:position w:val="0"/>
                                <w:sz w:val="17"/>
                                <w:szCs w:val="17"/>
                              </w:rPr>
                              <w:t xml:space="preserve">的分％ </w:t>
                            </w:r>
                            <w:r>
                              <w:rPr>
                                <w:rFonts w:ascii="Arial" w:hAnsi="Arial" w:eastAsia="Arial" w:cs="Arial"/>
                                <w:color w:val="7C7C7C"/>
                                <w:spacing w:val="0"/>
                                <w:w w:val="100"/>
                                <w:position w:val="0"/>
                                <w:sz w:val="16"/>
                                <w:szCs w:val="16"/>
                                <w:lang w:val="en-US" w:eastAsia="en-US" w:bidi="en-US"/>
                              </w:rPr>
                              <w:t xml:space="preserve">M </w:t>
                            </w:r>
                            <w:r>
                              <w:rPr>
                                <w:rFonts w:ascii="Arial" w:hAnsi="Arial" w:eastAsia="Arial" w:cs="Arial"/>
                                <w:color w:val="7C7C7C"/>
                                <w:spacing w:val="0"/>
                                <w:w w:val="100"/>
                                <w:position w:val="0"/>
                                <w:sz w:val="16"/>
                                <w:szCs w:val="16"/>
                              </w:rPr>
                              <w:t xml:space="preserve">I </w:t>
                            </w:r>
                            <w:r>
                              <w:rPr>
                                <w:color w:val="7C7C7C"/>
                                <w:spacing w:val="0"/>
                                <w:w w:val="100"/>
                                <w:position w:val="0"/>
                                <w:sz w:val="17"/>
                                <w:szCs w:val="17"/>
                              </w:rPr>
                              <w:t>州"</w:t>
                            </w:r>
                          </w:p>
                          <w:p>
                            <w:pPr>
                              <w:pStyle w:val="13"/>
                              <w:keepNext w:val="0"/>
                              <w:keepLines w:val="0"/>
                              <w:widowControl w:val="0"/>
                              <w:shd w:val="clear" w:color="auto" w:fill="auto"/>
                              <w:tabs>
                                <w:tab w:val="left" w:pos="1614"/>
                              </w:tabs>
                              <w:bidi w:val="0"/>
                              <w:spacing w:before="0" w:after="0" w:line="240" w:lineRule="auto"/>
                              <w:ind w:left="1120" w:right="0" w:firstLine="0"/>
                              <w:jc w:val="left"/>
                              <w:rPr>
                                <w:sz w:val="19"/>
                                <w:szCs w:val="19"/>
                              </w:rPr>
                            </w:pPr>
                            <w:r>
                              <w:rPr>
                                <w:color w:val="7C7C7C"/>
                                <w:spacing w:val="0"/>
                                <w:w w:val="100"/>
                                <w:position w:val="0"/>
                                <w:sz w:val="19"/>
                                <w:szCs w:val="19"/>
                              </w:rPr>
                              <w:t>（</w:t>
                            </w:r>
                            <w:r>
                              <w:rPr>
                                <w:rFonts w:ascii="Arial" w:hAnsi="Arial" w:eastAsia="Arial" w:cs="Arial"/>
                                <w:color w:val="7C7C7C"/>
                                <w:spacing w:val="0"/>
                                <w:w w:val="100"/>
                                <w:position w:val="0"/>
                                <w:sz w:val="16"/>
                                <w:szCs w:val="16"/>
                                <w:vertAlign w:val="superscript"/>
                              </w:rPr>
                              <w:t>1</w:t>
                            </w:r>
                            <w:r>
                              <w:rPr>
                                <w:rFonts w:ascii="Arial" w:hAnsi="Arial" w:eastAsia="Arial" w:cs="Arial"/>
                                <w:color w:val="7C7C7C"/>
                                <w:spacing w:val="0"/>
                                <w:w w:val="100"/>
                                <w:position w:val="0"/>
                                <w:sz w:val="16"/>
                                <w:szCs w:val="16"/>
                              </w:rPr>
                              <w:tab/>
                            </w:r>
                            <w:r>
                              <w:rPr>
                                <w:rFonts w:ascii="Arial" w:hAnsi="Arial" w:eastAsia="Arial" w:cs="Arial"/>
                                <w:color w:val="7C7C7C"/>
                                <w:spacing w:val="0"/>
                                <w:w w:val="100"/>
                                <w:position w:val="0"/>
                                <w:sz w:val="16"/>
                                <w:szCs w:val="16"/>
                              </w:rPr>
                              <w:t xml:space="preserve">: </w:t>
                            </w:r>
                            <w:r>
                              <w:rPr>
                                <w:rFonts w:ascii="Arial" w:hAnsi="Arial" w:eastAsia="Arial" w:cs="Arial"/>
                                <w:color w:val="7C7C7C"/>
                                <w:spacing w:val="0"/>
                                <w:w w:val="100"/>
                                <w:position w:val="0"/>
                                <w:sz w:val="16"/>
                                <w:szCs w:val="16"/>
                                <w:lang w:val="en-US" w:eastAsia="en-US" w:bidi="en-US"/>
                              </w:rPr>
                              <w:t>mm</w:t>
                            </w:r>
                            <w:r>
                              <w:rPr>
                                <w:color w:val="7C7C7C"/>
                                <w:spacing w:val="0"/>
                                <w:w w:val="100"/>
                                <w:position w:val="0"/>
                                <w:sz w:val="19"/>
                                <w:szCs w:val="19"/>
                              </w:rPr>
                              <w:t>）</w:t>
                            </w:r>
                          </w:p>
                        </w:txbxContent>
                      </wps:txbx>
                      <wps:bodyPr lIns="0" tIns="0" rIns="0" bIns="0">
                        <a:noAutofit/>
                      </wps:bodyPr>
                    </wps:wsp>
                  </a:graphicData>
                </a:graphic>
              </wp:anchor>
            </w:drawing>
          </mc:Choice>
          <mc:Fallback>
            <w:pict>
              <v:shape id="Shape 77" o:spid="_x0000_s1026" o:spt="202" type="#_x0000_t202" style="position:absolute;left:0pt;margin-left:229.1pt;margin-top:70.3pt;height:24pt;width:134.65pt;mso-position-horizontal-relative:margin;z-index:503316480;mso-width-relative:page;mso-height-relative:page;" filled="f" stroked="f" coordsize="21600,21600" o:gfxdata="UEsDBAoAAAAAAIdO4kAAAAAAAAAAAAAAAAAEAAAAZHJzL1BLAwQUAAAACACHTuJAcZJ24dkAAAAL&#10;AQAADwAAAGRycy9kb3ducmV2LnhtbE2PTU/DMAyG70j8h8hI3FiyautKaTohBCckRFcOHNPGa6s1&#10;TmmyD/495gRH+330+nGxvbhRnHAOgycNy4UCgdR6O1Cn4aN+uctAhGjImtETavjGANvy+qowufVn&#10;qvC0i53gEgq50dDHOOVShrZHZ8LCT0ic7f3sTORx7qSdzZnL3SgTpVLpzEB8oTcTPvXYHnZHp+Hx&#10;k6rn4eutea/21VDX94pe04PWtzdL9QAi4iX+wfCrz+pQslPjj2SDGDWs1lnCKAcrlYJgYpNs1iAa&#10;3mRZCrIs5P8fyh9QSwMEFAAAAAgAh07iQLFWfpyIAQAAGAMAAA4AAABkcnMvZTJvRG9jLnhtbK1S&#10;204CMRB9N/Efmr7LLihCNixEQzAmRk3QDyjdlm2y7TRtYZe/d1oWMPpmfGmnczlz5kxni043ZC+c&#10;V2BKOhzklAjDoVJmW9LPj9XNlBIfmKlYA0aU9CA8Xcyvr2atLcQIamgq4QiCGF+0tqR1CLbIMs9r&#10;oZkfgBUGgxKcZgGfbptVjrWIrptslOf3WQuusg648B69y2OQzhO+lIKHNym9CKQpKXIL6XTp3MQz&#10;m89YsXXM1or3NNgfWGimDDY9Qy1ZYGTn1C8orbgDDzIMOOgMpFRcpBlwmmH+Y5p1zaxIs6A43p5l&#10;8v8Hy1/3746oqqSTCSWGadxRakvwjeK01heYs7aYFbpH6HDJJ79HZ5y5k07HG6chGEeZD2dpRRcI&#10;j0WTYZ6Px5RwjN3md9M8aZ9dqq3z4UmAJtEoqcPVJUXZ/sUHZIKpp5TYzMBKNU30R4pHKtEK3abr&#10;eW+gOiDt5tmgYHH5J8OdjE1vHAEfdgGkSr0i0rG8b4DyJwr9V4n7/f5OWZcPPf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cZJ24dkAAAALAQAADwAAAAAAAAABACAAAAAiAAAAZHJzL2Rvd25yZXYu&#10;eG1sUEsBAhQAFAAAAAgAh07iQLFWfpyIAQAAGAMAAA4AAAAAAAAAAQAgAAAAKA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rFonts w:ascii="Arial" w:hAnsi="Arial" w:eastAsia="Arial" w:cs="Arial"/>
                          <w:color w:val="7C7C7C"/>
                          <w:spacing w:val="0"/>
                          <w:w w:val="100"/>
                          <w:position w:val="0"/>
                          <w:sz w:val="16"/>
                          <w:szCs w:val="16"/>
                          <w:lang w:val="en-US" w:eastAsia="en-US" w:bidi="en-US"/>
                        </w:rPr>
                        <w:t xml:space="preserve">rf|lK41 </w:t>
                      </w:r>
                      <w:r>
                        <w:rPr>
                          <w:rFonts w:ascii="Arial" w:hAnsi="Arial" w:eastAsia="Arial" w:cs="Arial"/>
                          <w:color w:val="7C7C7C"/>
                          <w:spacing w:val="0"/>
                          <w:w w:val="100"/>
                          <w:position w:val="0"/>
                          <w:sz w:val="16"/>
                          <w:szCs w:val="16"/>
                        </w:rPr>
                        <w:t xml:space="preserve">102^ I </w:t>
                      </w:r>
                      <w:r>
                        <w:rPr>
                          <w:color w:val="7C7C7C"/>
                          <w:spacing w:val="0"/>
                          <w:w w:val="100"/>
                          <w:position w:val="0"/>
                          <w:sz w:val="17"/>
                          <w:szCs w:val="17"/>
                        </w:rPr>
                        <w:t xml:space="preserve">的分％ </w:t>
                      </w:r>
                      <w:r>
                        <w:rPr>
                          <w:rFonts w:ascii="Arial" w:hAnsi="Arial" w:eastAsia="Arial" w:cs="Arial"/>
                          <w:color w:val="7C7C7C"/>
                          <w:spacing w:val="0"/>
                          <w:w w:val="100"/>
                          <w:position w:val="0"/>
                          <w:sz w:val="16"/>
                          <w:szCs w:val="16"/>
                          <w:lang w:val="en-US" w:eastAsia="en-US" w:bidi="en-US"/>
                        </w:rPr>
                        <w:t xml:space="preserve">M </w:t>
                      </w:r>
                      <w:r>
                        <w:rPr>
                          <w:rFonts w:ascii="Arial" w:hAnsi="Arial" w:eastAsia="Arial" w:cs="Arial"/>
                          <w:color w:val="7C7C7C"/>
                          <w:spacing w:val="0"/>
                          <w:w w:val="100"/>
                          <w:position w:val="0"/>
                          <w:sz w:val="16"/>
                          <w:szCs w:val="16"/>
                        </w:rPr>
                        <w:t xml:space="preserve">I </w:t>
                      </w:r>
                      <w:r>
                        <w:rPr>
                          <w:color w:val="7C7C7C"/>
                          <w:spacing w:val="0"/>
                          <w:w w:val="100"/>
                          <w:position w:val="0"/>
                          <w:sz w:val="17"/>
                          <w:szCs w:val="17"/>
                        </w:rPr>
                        <w:t>州"</w:t>
                      </w:r>
                    </w:p>
                    <w:p>
                      <w:pPr>
                        <w:pStyle w:val="13"/>
                        <w:keepNext w:val="0"/>
                        <w:keepLines w:val="0"/>
                        <w:widowControl w:val="0"/>
                        <w:shd w:val="clear" w:color="auto" w:fill="auto"/>
                        <w:tabs>
                          <w:tab w:val="left" w:pos="1614"/>
                        </w:tabs>
                        <w:bidi w:val="0"/>
                        <w:spacing w:before="0" w:after="0" w:line="240" w:lineRule="auto"/>
                        <w:ind w:left="1120" w:right="0" w:firstLine="0"/>
                        <w:jc w:val="left"/>
                        <w:rPr>
                          <w:sz w:val="19"/>
                          <w:szCs w:val="19"/>
                        </w:rPr>
                      </w:pPr>
                      <w:r>
                        <w:rPr>
                          <w:color w:val="7C7C7C"/>
                          <w:spacing w:val="0"/>
                          <w:w w:val="100"/>
                          <w:position w:val="0"/>
                          <w:sz w:val="19"/>
                          <w:szCs w:val="19"/>
                        </w:rPr>
                        <w:t>（</w:t>
                      </w:r>
                      <w:r>
                        <w:rPr>
                          <w:rFonts w:ascii="Arial" w:hAnsi="Arial" w:eastAsia="Arial" w:cs="Arial"/>
                          <w:color w:val="7C7C7C"/>
                          <w:spacing w:val="0"/>
                          <w:w w:val="100"/>
                          <w:position w:val="0"/>
                          <w:sz w:val="16"/>
                          <w:szCs w:val="16"/>
                          <w:vertAlign w:val="superscript"/>
                        </w:rPr>
                        <w:t>1</w:t>
                      </w:r>
                      <w:r>
                        <w:rPr>
                          <w:rFonts w:ascii="Arial" w:hAnsi="Arial" w:eastAsia="Arial" w:cs="Arial"/>
                          <w:color w:val="7C7C7C"/>
                          <w:spacing w:val="0"/>
                          <w:w w:val="100"/>
                          <w:position w:val="0"/>
                          <w:sz w:val="16"/>
                          <w:szCs w:val="16"/>
                        </w:rPr>
                        <w:tab/>
                      </w:r>
                      <w:r>
                        <w:rPr>
                          <w:rFonts w:ascii="Arial" w:hAnsi="Arial" w:eastAsia="Arial" w:cs="Arial"/>
                          <w:color w:val="7C7C7C"/>
                          <w:spacing w:val="0"/>
                          <w:w w:val="100"/>
                          <w:position w:val="0"/>
                          <w:sz w:val="16"/>
                          <w:szCs w:val="16"/>
                        </w:rPr>
                        <w:t xml:space="preserve">: </w:t>
                      </w:r>
                      <w:r>
                        <w:rPr>
                          <w:rFonts w:ascii="Arial" w:hAnsi="Arial" w:eastAsia="Arial" w:cs="Arial"/>
                          <w:color w:val="7C7C7C"/>
                          <w:spacing w:val="0"/>
                          <w:w w:val="100"/>
                          <w:position w:val="0"/>
                          <w:sz w:val="16"/>
                          <w:szCs w:val="16"/>
                          <w:lang w:val="en-US" w:eastAsia="en-US" w:bidi="en-US"/>
                        </w:rPr>
                        <w:t>mm</w:t>
                      </w:r>
                      <w:r>
                        <w:rPr>
                          <w:color w:val="7C7C7C"/>
                          <w:spacing w:val="0"/>
                          <w:w w:val="100"/>
                          <w:position w:val="0"/>
                          <w:sz w:val="19"/>
                          <w:szCs w:val="19"/>
                        </w:rPr>
                        <w:t>）</w:t>
                      </w:r>
                    </w:p>
                  </w:txbxContent>
                </v:textbox>
              </v:shape>
            </w:pict>
          </mc:Fallback>
        </mc:AlternateContent>
      </w:r>
      <w:r>
        <w:rPr>
          <w:color w:val="7C7C7C"/>
          <w:spacing w:val="0"/>
          <w:w w:val="100"/>
          <w:position w:val="0"/>
        </w:rPr>
        <w:t>（2 ）工程用土的类别根据下列土的 指标确定：</w:t>
      </w:r>
    </w:p>
    <w:p>
      <w:pPr>
        <w:pStyle w:val="23"/>
        <w:keepNext w:val="0"/>
        <w:keepLines w:val="0"/>
        <w:widowControl w:val="0"/>
        <w:shd w:val="clear" w:color="auto" w:fill="auto"/>
        <w:bidi w:val="0"/>
        <w:spacing w:before="0" w:after="0" w:line="307" w:lineRule="exact"/>
        <w:ind w:left="0" w:right="0" w:firstLine="420"/>
        <w:jc w:val="both"/>
      </w:pPr>
      <w:r>
        <w:rPr>
          <w:color w:val="7C7C7C"/>
          <w:spacing w:val="0"/>
          <w:w w:val="100"/>
          <w:position w:val="0"/>
        </w:rPr>
        <w:t>1 ） 土颗粒组成及其特征、土的分类 和土颗粒粒径关系如图</w:t>
      </w:r>
      <w:r>
        <w:rPr>
          <w:color w:val="7C7C7C"/>
          <w:spacing w:val="0"/>
          <w:w w:val="100"/>
          <w:position w:val="0"/>
          <w:lang w:val="en-US" w:eastAsia="en-US" w:bidi="en-US"/>
        </w:rPr>
        <w:t>1K411023</w:t>
      </w:r>
      <w:r>
        <w:rPr>
          <w:color w:val="7C7C7C"/>
          <w:spacing w:val="0"/>
          <w:w w:val="100"/>
          <w:position w:val="0"/>
        </w:rPr>
        <w:t>所示。</w:t>
      </w:r>
    </w:p>
    <w:p>
      <w:pPr>
        <w:pStyle w:val="23"/>
        <w:keepNext w:val="0"/>
        <w:keepLines w:val="0"/>
        <w:widowControl w:val="0"/>
        <w:shd w:val="clear" w:color="auto" w:fill="auto"/>
        <w:tabs>
          <w:tab w:val="left" w:pos="834"/>
        </w:tabs>
        <w:bidi w:val="0"/>
        <w:spacing w:before="0" w:after="0" w:line="331" w:lineRule="exact"/>
        <w:ind w:left="0" w:right="0" w:firstLine="420"/>
        <w:jc w:val="both"/>
      </w:pPr>
      <w:bookmarkStart w:id="253" w:name="bookmark253"/>
      <w:r>
        <w:rPr>
          <w:color w:val="000000"/>
          <w:spacing w:val="0"/>
          <w:w w:val="100"/>
          <w:position w:val="0"/>
          <w:shd w:val="clear" w:color="auto" w:fill="FFFFFF"/>
        </w:rPr>
        <w:t>2</w:t>
      </w:r>
      <w:bookmarkEnd w:id="253"/>
      <w:r>
        <w:rPr>
          <w:color w:val="000000"/>
          <w:spacing w:val="0"/>
          <w:w w:val="100"/>
          <w:position w:val="0"/>
          <w:shd w:val="clear" w:color="auto" w:fill="FFFFFF"/>
        </w:rPr>
        <w:t>）</w:t>
      </w:r>
      <w:r>
        <w:rPr>
          <w:color w:val="000000"/>
          <w:spacing w:val="0"/>
          <w:w w:val="100"/>
          <w:position w:val="0"/>
        </w:rPr>
        <w:tab/>
      </w:r>
      <w:r>
        <w:rPr>
          <w:color w:val="7C7C7C"/>
          <w:spacing w:val="0"/>
          <w:w w:val="100"/>
          <w:position w:val="0"/>
        </w:rPr>
        <w:t>土的塑性指标：液限（勾.）、塑 限（斜）和塑性指数（«）。</w:t>
      </w:r>
    </w:p>
    <w:p>
      <w:pPr>
        <w:pStyle w:val="23"/>
        <w:keepNext w:val="0"/>
        <w:keepLines w:val="0"/>
        <w:widowControl w:val="0"/>
        <w:shd w:val="clear" w:color="auto" w:fill="auto"/>
        <w:bidi w:val="0"/>
        <w:spacing w:before="0" w:after="0" w:line="329" w:lineRule="exact"/>
        <w:ind w:left="0" w:right="0" w:firstLine="420"/>
        <w:jc w:val="both"/>
      </w:pPr>
      <w:r>
        <w:rPr>
          <w:color w:val="7C7C7C"/>
          <w:spacing w:val="0"/>
          <w:w w:val="100"/>
          <w:position w:val="0"/>
        </w:rPr>
        <w:t>3 ） 土中有机质含量。</w:t>
      </w:r>
    </w:p>
    <w:p>
      <w:pPr>
        <w:pStyle w:val="23"/>
        <w:keepNext w:val="0"/>
        <w:keepLines w:val="0"/>
        <w:widowControl w:val="0"/>
        <w:shd w:val="clear" w:color="auto" w:fill="auto"/>
        <w:bidi w:val="0"/>
        <w:spacing w:before="0" w:after="0" w:line="329" w:lineRule="exact"/>
        <w:ind w:left="0" w:right="0" w:firstLine="500"/>
        <w:jc w:val="both"/>
      </w:pPr>
      <w:r>
        <w:rPr>
          <w:color w:val="7C7C7C"/>
          <w:spacing w:val="0"/>
          <w:w w:val="100"/>
          <w:position w:val="0"/>
        </w:rPr>
        <w:t>（二</w:t>
      </w:r>
      <w:r>
        <w:rPr>
          <w:i/>
          <w:iCs/>
          <w:color w:val="7C7C7C"/>
          <w:spacing w:val="0"/>
          <w:w w:val="100"/>
          <w:position w:val="0"/>
        </w:rPr>
        <w:t>）</w:t>
      </w:r>
      <w:r>
        <w:rPr>
          <w:color w:val="7C7C7C"/>
          <w:spacing w:val="0"/>
          <w:w w:val="100"/>
          <w:position w:val="0"/>
        </w:rPr>
        <w:t>按照土的坚实系数分类</w:t>
      </w:r>
    </w:p>
    <w:p>
      <w:pPr>
        <w:pStyle w:val="23"/>
        <w:keepNext w:val="0"/>
        <w:keepLines w:val="0"/>
        <w:widowControl w:val="0"/>
        <w:numPr>
          <w:ilvl w:val="0"/>
          <w:numId w:val="42"/>
        </w:numPr>
        <w:shd w:val="clear" w:color="auto" w:fill="auto"/>
        <w:tabs>
          <w:tab w:val="left" w:pos="738"/>
        </w:tabs>
        <w:bidi w:val="0"/>
        <w:spacing w:before="0" w:after="0" w:line="329" w:lineRule="exact"/>
        <w:ind w:left="0" w:right="0" w:firstLine="420"/>
        <w:jc w:val="both"/>
      </w:pPr>
      <w:bookmarkStart w:id="254" w:name="bookmark254"/>
      <w:bookmarkEnd w:id="254"/>
      <w:r>
        <w:rPr>
          <w:color w:val="7C7C7C"/>
          <w:spacing w:val="0"/>
          <w:w w:val="100"/>
          <w:position w:val="0"/>
        </w:rPr>
        <w:t>一类土，松软土</w:t>
      </w:r>
    </w:p>
    <w:p>
      <w:pPr>
        <w:pStyle w:val="23"/>
        <w:keepNext w:val="0"/>
        <w:keepLines w:val="0"/>
        <w:widowControl w:val="0"/>
        <w:shd w:val="clear" w:color="auto" w:fill="auto"/>
        <w:bidi w:val="0"/>
        <w:spacing w:before="0" w:after="0" w:line="329" w:lineRule="exact"/>
        <w:ind w:left="0" w:right="0" w:firstLine="420"/>
        <w:jc w:val="both"/>
      </w:pPr>
      <w:r>
        <w:rPr>
          <w:color w:val="7C7C7C"/>
          <w:spacing w:val="0"/>
          <w:w w:val="100"/>
          <w:position w:val="0"/>
        </w:rPr>
        <w:t xml:space="preserve">主要包括砂土、粉土、冲积砂土层、疏松种植土、淤泥（泥炭）等，坚实系数为 </w:t>
      </w:r>
      <w:r>
        <w:rPr>
          <w:color w:val="7C7C7C"/>
          <w:spacing w:val="0"/>
          <w:w w:val="100"/>
          <w:position w:val="0"/>
          <w:lang w:val="en-US" w:eastAsia="en-US" w:bidi="en-US"/>
        </w:rPr>
        <w:t xml:space="preserve">0.5 </w:t>
      </w:r>
      <w:r>
        <w:rPr>
          <w:color w:val="7C7C7C"/>
          <w:spacing w:val="0"/>
          <w:w w:val="100"/>
          <w:position w:val="0"/>
        </w:rPr>
        <w:t xml:space="preserve">~ </w:t>
      </w:r>
      <w:r>
        <w:rPr>
          <w:color w:val="7C7C7C"/>
          <w:spacing w:val="0"/>
          <w:w w:val="100"/>
          <w:position w:val="0"/>
          <w:lang w:val="en-US" w:eastAsia="en-US" w:bidi="en-US"/>
        </w:rPr>
        <w:t>0.6o</w:t>
      </w:r>
    </w:p>
    <w:p>
      <w:pPr>
        <w:pStyle w:val="23"/>
        <w:keepNext w:val="0"/>
        <w:keepLines w:val="0"/>
        <w:widowControl w:val="0"/>
        <w:numPr>
          <w:ilvl w:val="0"/>
          <w:numId w:val="42"/>
        </w:numPr>
        <w:shd w:val="clear" w:color="auto" w:fill="auto"/>
        <w:tabs>
          <w:tab w:val="left" w:pos="759"/>
        </w:tabs>
        <w:bidi w:val="0"/>
        <w:spacing w:before="0" w:after="0" w:line="318" w:lineRule="exact"/>
        <w:ind w:left="0" w:right="0" w:firstLine="420"/>
        <w:jc w:val="both"/>
      </w:pPr>
      <w:bookmarkStart w:id="255" w:name="bookmark255"/>
      <w:bookmarkEnd w:id="255"/>
      <w:r>
        <w:rPr>
          <w:color w:val="7C7C7C"/>
          <w:spacing w:val="0"/>
          <w:w w:val="100"/>
          <w:position w:val="0"/>
        </w:rPr>
        <w:t>二类土，普通土</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主要包括粉质黏土，潮湿的黄土，夹有碎石、卵石的砂，粉土混卵（碎）石；种植 土、填土等；坚实系数为</w:t>
      </w:r>
      <w:r>
        <w:rPr>
          <w:color w:val="7C7C7C"/>
          <w:spacing w:val="0"/>
          <w:w w:val="100"/>
          <w:position w:val="0"/>
          <w:lang w:val="en-US" w:eastAsia="en-US" w:bidi="en-US"/>
        </w:rPr>
        <w:t xml:space="preserve">0.6 </w:t>
      </w:r>
      <w:r>
        <w:rPr>
          <w:color w:val="7C7C7C"/>
          <w:spacing w:val="0"/>
          <w:w w:val="100"/>
          <w:position w:val="0"/>
        </w:rPr>
        <w:t>~ 0.8。</w:t>
      </w:r>
    </w:p>
    <w:p>
      <w:pPr>
        <w:pStyle w:val="23"/>
        <w:keepNext w:val="0"/>
        <w:keepLines w:val="0"/>
        <w:widowControl w:val="0"/>
        <w:numPr>
          <w:ilvl w:val="0"/>
          <w:numId w:val="42"/>
        </w:numPr>
        <w:shd w:val="clear" w:color="auto" w:fill="auto"/>
        <w:tabs>
          <w:tab w:val="left" w:pos="759"/>
        </w:tabs>
        <w:bidi w:val="0"/>
        <w:spacing w:before="0" w:after="0" w:line="318" w:lineRule="exact"/>
        <w:ind w:left="0" w:right="0" w:firstLine="420"/>
        <w:jc w:val="both"/>
      </w:pPr>
      <w:bookmarkStart w:id="256" w:name="bookmark256"/>
      <w:bookmarkEnd w:id="256"/>
      <w:r>
        <w:rPr>
          <w:color w:val="7C7C7C"/>
          <w:spacing w:val="0"/>
          <w:w w:val="100"/>
          <w:position w:val="0"/>
        </w:rPr>
        <w:t>三类土，坚土</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主要包括软及中等密实黏土，重粉质黏土，砾石土，干黄土、含有碎石卵石的黄土、 粉质黏土；压实的填土等；坚实系数为</w:t>
      </w:r>
      <w:r>
        <w:rPr>
          <w:color w:val="7C7C7C"/>
          <w:spacing w:val="0"/>
          <w:w w:val="100"/>
          <w:position w:val="0"/>
          <w:lang w:val="en-US" w:eastAsia="en-US" w:bidi="en-US"/>
        </w:rPr>
        <w:t xml:space="preserve">0.8 </w:t>
      </w:r>
      <w:r>
        <w:rPr>
          <w:color w:val="7C7C7C"/>
          <w:spacing w:val="0"/>
          <w:w w:val="100"/>
          <w:position w:val="0"/>
        </w:rPr>
        <w:t>~ 1.0。</w:t>
      </w:r>
    </w:p>
    <w:p>
      <w:pPr>
        <w:pStyle w:val="23"/>
        <w:keepNext w:val="0"/>
        <w:keepLines w:val="0"/>
        <w:widowControl w:val="0"/>
        <w:numPr>
          <w:ilvl w:val="0"/>
          <w:numId w:val="42"/>
        </w:numPr>
        <w:shd w:val="clear" w:color="auto" w:fill="auto"/>
        <w:tabs>
          <w:tab w:val="left" w:pos="764"/>
        </w:tabs>
        <w:bidi w:val="0"/>
        <w:spacing w:before="0" w:after="0" w:line="318" w:lineRule="exact"/>
        <w:ind w:left="0" w:right="0" w:firstLine="420"/>
        <w:jc w:val="both"/>
      </w:pPr>
      <w:bookmarkStart w:id="257" w:name="bookmark257"/>
      <w:bookmarkEnd w:id="257"/>
      <w:r>
        <w:rPr>
          <w:color w:val="7C7C7C"/>
          <w:spacing w:val="0"/>
          <w:w w:val="100"/>
          <w:position w:val="0"/>
        </w:rPr>
        <w:t>四类土，砂砾坚土</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主要包括坚硬密实的黏性土或黄土，含有碎石卵石的中等密实的黏性土或黄土，粗卵 石；天然级配砂石，软泥灰岩等；坚实系数为1.0~1.5。</w:t>
      </w:r>
    </w:p>
    <w:p>
      <w:pPr>
        <w:pStyle w:val="23"/>
        <w:keepNext w:val="0"/>
        <w:keepLines w:val="0"/>
        <w:widowControl w:val="0"/>
        <w:numPr>
          <w:ilvl w:val="0"/>
          <w:numId w:val="42"/>
        </w:numPr>
        <w:shd w:val="clear" w:color="auto" w:fill="auto"/>
        <w:tabs>
          <w:tab w:val="left" w:pos="764"/>
        </w:tabs>
        <w:bidi w:val="0"/>
        <w:spacing w:before="0" w:after="0" w:line="318" w:lineRule="exact"/>
        <w:ind w:left="0" w:right="0" w:firstLine="420"/>
        <w:jc w:val="both"/>
      </w:pPr>
      <w:bookmarkStart w:id="258" w:name="bookmark258"/>
      <w:bookmarkEnd w:id="258"/>
      <w:r>
        <w:rPr>
          <w:color w:val="7C7C7C"/>
          <w:spacing w:val="0"/>
          <w:w w:val="100"/>
          <w:position w:val="0"/>
        </w:rPr>
        <w:t>五类土，软石</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主要包括硬质黏土，中密的页岩、泥灰岩、白垩土；胶结不紧的砾岩，软石灰及贝壳 石灰石等；坚实系数为</w:t>
      </w:r>
      <w:r>
        <w:rPr>
          <w:color w:val="7C7C7C"/>
          <w:spacing w:val="0"/>
          <w:w w:val="100"/>
          <w:position w:val="0"/>
          <w:lang w:val="en-US" w:eastAsia="en-US" w:bidi="en-US"/>
        </w:rPr>
        <w:t xml:space="preserve">1.5 </w:t>
      </w:r>
      <w:r>
        <w:rPr>
          <w:color w:val="7C7C7C"/>
          <w:spacing w:val="0"/>
          <w:w w:val="100"/>
          <w:position w:val="0"/>
        </w:rPr>
        <w:t>~ 4.0。</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二、土的性能参数</w:t>
      </w:r>
    </w:p>
    <w:p>
      <w:pPr>
        <w:pStyle w:val="23"/>
        <w:keepNext w:val="0"/>
        <w:keepLines w:val="0"/>
        <w:widowControl w:val="0"/>
        <w:shd w:val="clear" w:color="auto" w:fill="auto"/>
        <w:tabs>
          <w:tab w:val="left" w:pos="1137"/>
        </w:tabs>
        <w:bidi w:val="0"/>
        <w:spacing w:before="0" w:after="0" w:line="318" w:lineRule="exact"/>
        <w:ind w:left="0" w:right="0" w:firstLine="500"/>
        <w:jc w:val="both"/>
      </w:pPr>
      <w:bookmarkStart w:id="259" w:name="bookmark259"/>
      <w:r>
        <w:rPr>
          <w:color w:val="7C7C7C"/>
          <w:spacing w:val="0"/>
          <w:w w:val="100"/>
          <w:position w:val="0"/>
        </w:rPr>
        <w:t>（</w:t>
      </w:r>
      <w:bookmarkEnd w:id="259"/>
      <w:r>
        <w:rPr>
          <w:color w:val="7C7C7C"/>
          <w:spacing w:val="0"/>
          <w:w w:val="100"/>
          <w:position w:val="0"/>
        </w:rPr>
        <w:t>一）</w:t>
      </w:r>
      <w:r>
        <w:rPr>
          <w:color w:val="7C7C7C"/>
          <w:spacing w:val="0"/>
          <w:w w:val="100"/>
          <w:position w:val="0"/>
        </w:rPr>
        <w:tab/>
      </w:r>
      <w:r>
        <w:rPr>
          <w:color w:val="7C7C7C"/>
          <w:spacing w:val="0"/>
          <w:w w:val="100"/>
          <w:position w:val="0"/>
        </w:rPr>
        <w:t>土的工程性质</w:t>
      </w:r>
    </w:p>
    <w:p>
      <w:pPr>
        <w:pStyle w:val="23"/>
        <w:keepNext w:val="0"/>
        <w:keepLines w:val="0"/>
        <w:widowControl w:val="0"/>
        <w:numPr>
          <w:ilvl w:val="0"/>
          <w:numId w:val="43"/>
        </w:numPr>
        <w:shd w:val="clear" w:color="auto" w:fill="auto"/>
        <w:tabs>
          <w:tab w:val="left" w:pos="745"/>
        </w:tabs>
        <w:bidi w:val="0"/>
        <w:spacing w:before="0" w:after="0" w:line="318" w:lineRule="exact"/>
        <w:ind w:left="0" w:right="0" w:firstLine="420"/>
        <w:jc w:val="both"/>
      </w:pPr>
      <w:bookmarkStart w:id="260" w:name="bookmark260"/>
      <w:bookmarkEnd w:id="260"/>
      <w:r>
        <w:rPr>
          <w:color w:val="7C7C7C"/>
          <w:spacing w:val="0"/>
          <w:w w:val="100"/>
          <w:position w:val="0"/>
        </w:rPr>
        <w:t>土的强度性质</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土的工程性质除表现为坚实系数外，还表现在土的强度性质。土的强度性质除与其颗 粒粒径级配有关外，还与土的三相（固相、液相和气相）组成部分之间的比例有关。固 相是以颗粒形式的散体状态存在。固、液、气三相间相互作用对土的工程性质有很大的 影响。</w:t>
      </w:r>
    </w:p>
    <w:p>
      <w:pPr>
        <w:pStyle w:val="23"/>
        <w:keepNext w:val="0"/>
        <w:keepLines w:val="0"/>
        <w:widowControl w:val="0"/>
        <w:numPr>
          <w:ilvl w:val="0"/>
          <w:numId w:val="43"/>
        </w:numPr>
        <w:shd w:val="clear" w:color="auto" w:fill="auto"/>
        <w:tabs>
          <w:tab w:val="left" w:pos="759"/>
        </w:tabs>
        <w:bidi w:val="0"/>
        <w:spacing w:before="0" w:after="0" w:line="318" w:lineRule="exact"/>
        <w:ind w:left="0" w:right="0" w:firstLine="420"/>
        <w:jc w:val="both"/>
      </w:pPr>
      <w:bookmarkStart w:id="261" w:name="bookmark261"/>
      <w:bookmarkEnd w:id="261"/>
      <w:r>
        <w:rPr>
          <w:color w:val="7C7C7C"/>
          <w:spacing w:val="0"/>
          <w:w w:val="100"/>
          <w:position w:val="0"/>
        </w:rPr>
        <w:t>土体应力应变</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土体应力应变关系的复杂性从根本上讲都与土颗粒相互作用有关，土的密实状态决定 其力学性质。通过土中固、液、气相的相互作用研究还有助于促进非饱和土力学理论的发 展，有助于进一步了解各类非饱和土的工程性质。</w:t>
      </w:r>
    </w:p>
    <w:p>
      <w:pPr>
        <w:pStyle w:val="23"/>
        <w:keepNext w:val="0"/>
        <w:keepLines w:val="0"/>
        <w:widowControl w:val="0"/>
        <w:shd w:val="clear" w:color="auto" w:fill="auto"/>
        <w:tabs>
          <w:tab w:val="left" w:pos="1142"/>
        </w:tabs>
        <w:bidi w:val="0"/>
        <w:spacing w:before="0" w:after="0" w:line="318" w:lineRule="exact"/>
        <w:ind w:left="0" w:right="0" w:firstLine="500"/>
        <w:jc w:val="both"/>
      </w:pPr>
      <w:bookmarkStart w:id="262" w:name="bookmark262"/>
      <w:r>
        <w:rPr>
          <w:color w:val="7C7C7C"/>
          <w:spacing w:val="0"/>
          <w:w w:val="100"/>
          <w:position w:val="0"/>
        </w:rPr>
        <w:t>（</w:t>
      </w:r>
      <w:bookmarkEnd w:id="262"/>
      <w:r>
        <w:rPr>
          <w:color w:val="7C7C7C"/>
          <w:spacing w:val="0"/>
          <w:w w:val="100"/>
          <w:position w:val="0"/>
        </w:rPr>
        <w:t>二）</w:t>
      </w:r>
      <w:r>
        <w:rPr>
          <w:color w:val="7C7C7C"/>
          <w:spacing w:val="0"/>
          <w:w w:val="100"/>
          <w:position w:val="0"/>
        </w:rPr>
        <w:tab/>
      </w:r>
      <w:r>
        <w:rPr>
          <w:color w:val="7C7C7C"/>
          <w:spacing w:val="0"/>
          <w:w w:val="100"/>
          <w:position w:val="0"/>
        </w:rPr>
        <w:t>路用工程（土）主要性能参数</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含水量如土中水的质量与干土粒质量之比，即</w:t>
      </w:r>
      <w:r>
        <w:rPr>
          <w:i/>
          <w:iCs/>
          <w:color w:val="7C7C7C"/>
          <w:spacing w:val="0"/>
          <w:w w:val="100"/>
          <w:position w:val="0"/>
          <w:lang w:val="en-US" w:eastAsia="en-US" w:bidi="en-US"/>
        </w:rPr>
        <w:t>（o=WJW„</w:t>
      </w:r>
      <w:r>
        <w:rPr>
          <w:color w:val="7C7C7C"/>
          <w:spacing w:val="0"/>
          <w:w w:val="100"/>
          <w:position w:val="0"/>
          <w:lang w:val="en-US" w:eastAsia="en-US" w:bidi="en-US"/>
        </w:rPr>
        <w:t xml:space="preserve"> </w:t>
      </w:r>
      <w:r>
        <w:rPr>
          <w:color w:val="7C7C7C"/>
          <w:spacing w:val="0"/>
          <w:w w:val="100"/>
          <w:position w:val="0"/>
        </w:rPr>
        <w:t xml:space="preserve">（ % ） </w:t>
      </w:r>
      <w:r>
        <w:rPr>
          <w:color w:val="7C7C7C"/>
          <w:spacing w:val="0"/>
          <w:w w:val="100"/>
          <w:position w:val="0"/>
          <w:lang w:val="en-US" w:eastAsia="en-US" w:bidi="en-US"/>
        </w:rPr>
        <w:t>o</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天然密度</w:t>
      </w:r>
      <w:r>
        <w:rPr>
          <w:spacing w:val="0"/>
          <w:w w:val="100"/>
          <w:position w:val="0"/>
          <w:lang w:val="en-US" w:eastAsia="en-US" w:bidi="en-US"/>
        </w:rPr>
        <w:t xml:space="preserve">P： </w:t>
      </w:r>
      <w:r>
        <w:rPr>
          <w:spacing w:val="0"/>
          <w:w w:val="100"/>
          <w:position w:val="0"/>
        </w:rPr>
        <w:t>土的质量与其体积之比，即</w:t>
      </w:r>
      <w:r>
        <w:rPr>
          <w:i/>
          <w:iCs/>
          <w:spacing w:val="0"/>
          <w:w w:val="100"/>
          <w:position w:val="0"/>
          <w:lang w:val="en-US" w:eastAsia="en-US" w:bidi="en-US"/>
        </w:rPr>
        <w:t>p=W/V,</w:t>
      </w:r>
      <w:r>
        <w:rPr>
          <w:spacing w:val="0"/>
          <w:w w:val="100"/>
          <w:position w:val="0"/>
          <w:lang w:val="en-US" w:eastAsia="en-US" w:bidi="en-US"/>
        </w:rPr>
        <w:t xml:space="preserve"> </w:t>
      </w:r>
      <w:r>
        <w:rPr>
          <w:spacing w:val="0"/>
          <w:w w:val="100"/>
          <w:position w:val="0"/>
        </w:rPr>
        <w:t xml:space="preserve">( </w:t>
      </w:r>
      <w:r>
        <w:rPr>
          <w:spacing w:val="0"/>
          <w:w w:val="100"/>
          <w:position w:val="0"/>
          <w:lang w:val="en-US" w:eastAsia="en-US" w:bidi="en-US"/>
        </w:rPr>
        <w:t>g/cm</w:t>
      </w:r>
      <w:r>
        <w:rPr>
          <w:spacing w:val="0"/>
          <w:w w:val="100"/>
          <w:position w:val="0"/>
          <w:vertAlign w:val="superscript"/>
          <w:lang w:val="en-US" w:eastAsia="en-US" w:bidi="en-US"/>
        </w:rPr>
        <w:t>3</w:t>
      </w:r>
      <w:r>
        <w:rPr>
          <w:spacing w:val="0"/>
          <w:w w:val="100"/>
          <w:position w:val="0"/>
        </w:rPr>
        <w:t xml:space="preserve">, </w:t>
      </w:r>
      <w:r>
        <w:rPr>
          <w:spacing w:val="0"/>
          <w:w w:val="100"/>
          <w:position w:val="0"/>
          <w:lang w:val="en-US" w:eastAsia="en-US" w:bidi="en-US"/>
        </w:rPr>
        <w:t>t/m</w:t>
      </w:r>
      <w:r>
        <w:rPr>
          <w:spacing w:val="0"/>
          <w:w w:val="100"/>
          <w:position w:val="0"/>
          <w:vertAlign w:val="superscript"/>
          <w:lang w:val="en-US" w:eastAsia="en-US" w:bidi="en-US"/>
        </w:rPr>
        <w:t>3</w:t>
      </w:r>
      <w:r>
        <w:rPr>
          <w:spacing w:val="0"/>
          <w:w w:val="100"/>
          <w:position w:val="0"/>
        </w:rPr>
        <w:t>)。</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孔隙比</w:t>
      </w:r>
      <w:r>
        <w:rPr>
          <w:spacing w:val="0"/>
          <w:w w:val="100"/>
          <w:position w:val="0"/>
          <w:lang w:val="en-US" w:eastAsia="en-US" w:bidi="en-US"/>
        </w:rPr>
        <w:t xml:space="preserve">e： </w:t>
      </w:r>
      <w:r>
        <w:rPr>
          <w:spacing w:val="0"/>
          <w:w w:val="100"/>
          <w:position w:val="0"/>
        </w:rPr>
        <w:t>土的孔隙体积与土粒体积之比，即</w:t>
      </w:r>
      <w:r>
        <w:rPr>
          <w:i/>
          <w:iCs/>
          <w:spacing w:val="0"/>
          <w:w w:val="100"/>
          <w:position w:val="0"/>
          <w:lang w:val="en-US" w:eastAsia="en-US" w:bidi="en-US"/>
        </w:rPr>
        <w:t>e^VJV</w:t>
      </w:r>
      <w:r>
        <w:rPr>
          <w:i/>
          <w:iCs/>
          <w:spacing w:val="0"/>
          <w:w w:val="100"/>
          <w:position w:val="0"/>
          <w:vertAlign w:val="subscript"/>
          <w:lang w:val="en-US" w:eastAsia="en-US" w:bidi="en-US"/>
        </w:rPr>
        <w:t>sO</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液限勿</w:t>
      </w:r>
      <w:r>
        <w:rPr>
          <w:smallCaps/>
          <w:spacing w:val="0"/>
          <w:w w:val="100"/>
          <w:position w:val="0"/>
          <w:sz w:val="19"/>
          <w:szCs w:val="19"/>
          <w:lang w:val="en-US" w:eastAsia="en-US" w:bidi="en-US"/>
        </w:rPr>
        <w:t>l：</w:t>
      </w:r>
      <w:r>
        <w:rPr>
          <w:spacing w:val="0"/>
          <w:w w:val="100"/>
          <w:position w:val="0"/>
          <w:lang w:val="en-US" w:eastAsia="en-US" w:bidi="en-US"/>
        </w:rPr>
        <w:t xml:space="preserve"> </w:t>
      </w:r>
      <w:r>
        <w:rPr>
          <w:spacing w:val="0"/>
          <w:w w:val="100"/>
          <w:position w:val="0"/>
        </w:rPr>
        <w:t>土由流动状态转为可塑状态时的界限含水量为塑性上限，称为液性界限， 简称液限。</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塑限斜：土由可塑状态转为半固体状态时的界限含水量为塑性下限，称为塑性界限， 简称塑限。</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塑性指数加土的液限与塑限之差值，«=皿-"即土处于塑性状态的含水量变化范 围，表征土的塑性大小。</w:t>
      </w:r>
    </w:p>
    <w:p>
      <w:pPr>
        <w:pStyle w:val="23"/>
        <w:keepNext w:val="0"/>
        <w:keepLines w:val="0"/>
        <w:widowControl w:val="0"/>
        <w:shd w:val="clear" w:color="auto" w:fill="auto"/>
        <w:tabs>
          <w:tab w:val="left" w:pos="7284"/>
        </w:tabs>
        <w:bidi w:val="0"/>
        <w:spacing w:before="0" w:after="0" w:line="319" w:lineRule="exact"/>
        <w:ind w:left="0" w:right="0" w:firstLine="420"/>
        <w:jc w:val="both"/>
      </w:pPr>
      <w:r>
        <w:rPr>
          <w:spacing w:val="0"/>
          <w:w w:val="100"/>
          <w:position w:val="0"/>
        </w:rPr>
        <w:t>液性指数</w:t>
      </w:r>
      <w:r>
        <w:rPr>
          <w:spacing w:val="0"/>
          <w:w w:val="100"/>
          <w:position w:val="0"/>
          <w:lang w:val="en-US" w:eastAsia="en-US" w:bidi="en-US"/>
        </w:rPr>
        <w:t xml:space="preserve">A： </w:t>
      </w:r>
      <w:r>
        <w:rPr>
          <w:spacing w:val="0"/>
          <w:w w:val="100"/>
          <w:position w:val="0"/>
        </w:rPr>
        <w:t>土的天然含水量与塑限之差值对塑性指数之比值，4= (</w:t>
      </w:r>
      <w:r>
        <w:rPr>
          <w:spacing w:val="0"/>
          <w:w w:val="100"/>
          <w:position w:val="0"/>
        </w:rPr>
        <w:tab/>
      </w:r>
      <w:r>
        <w:rPr>
          <w:spacing w:val="0"/>
          <w:w w:val="100"/>
          <w:position w:val="0"/>
        </w:rPr>
        <w:t xml:space="preserve">) </w:t>
      </w:r>
      <w:r>
        <w:rPr>
          <w:spacing w:val="0"/>
          <w:w w:val="100"/>
          <w:position w:val="0"/>
          <w:lang w:val="en-US" w:eastAsia="en-US" w:bidi="en-US"/>
        </w:rPr>
        <w:t>/7</w:t>
      </w:r>
      <w:r>
        <w:rPr>
          <w:spacing w:val="0"/>
          <w:w w:val="100"/>
          <w:position w:val="0"/>
          <w:vertAlign w:val="subscript"/>
          <w:lang w:val="en-US" w:eastAsia="en-US" w:bidi="en-US"/>
        </w:rPr>
        <w:t>P</w:t>
      </w:r>
      <w:r>
        <w:rPr>
          <w:spacing w:val="0"/>
          <w:w w:val="100"/>
          <w:position w:val="0"/>
          <w:lang w:val="en-US" w:eastAsia="en-US" w:bidi="en-US"/>
        </w:rPr>
        <w:t>,</w:t>
      </w:r>
      <w:r>
        <w:rPr>
          <w:spacing w:val="0"/>
          <w:w w:val="100"/>
          <w:position w:val="0"/>
        </w:rPr>
        <w:t>匕可</w:t>
      </w:r>
    </w:p>
    <w:p>
      <w:pPr>
        <w:pStyle w:val="23"/>
        <w:keepNext w:val="0"/>
        <w:keepLines w:val="0"/>
        <w:widowControl w:val="0"/>
        <w:shd w:val="clear" w:color="auto" w:fill="auto"/>
        <w:bidi w:val="0"/>
        <w:spacing w:before="0" w:after="0" w:line="319" w:lineRule="exact"/>
        <w:ind w:left="0" w:right="0" w:firstLine="0"/>
        <w:jc w:val="both"/>
      </w:pPr>
      <w:r>
        <w:rPr>
          <w:spacing w:val="0"/>
          <w:w w:val="100"/>
          <w:position w:val="0"/>
        </w:rPr>
        <w:t>用以判别土的软硬程度；</w:t>
      </w:r>
      <w:r>
        <w:rPr>
          <w:spacing w:val="0"/>
          <w:w w:val="100"/>
          <w:position w:val="0"/>
          <w:lang w:val="en-US" w:eastAsia="en-US" w:bidi="en-US"/>
        </w:rPr>
        <w:t>《VO</w:t>
      </w:r>
      <w:r>
        <w:rPr>
          <w:spacing w:val="0"/>
          <w:w w:val="100"/>
          <w:position w:val="0"/>
        </w:rPr>
        <w:t>为坚硬、半坚硬状态，</w:t>
      </w:r>
      <w:r>
        <w:rPr>
          <w:spacing w:val="0"/>
          <w:w w:val="100"/>
          <w:position w:val="0"/>
          <w:lang w:val="en-US" w:eastAsia="en-US" w:bidi="en-US"/>
        </w:rPr>
        <w:t>OWAvO.5</w:t>
      </w:r>
      <w:r>
        <w:rPr>
          <w:spacing w:val="0"/>
          <w:w w:val="100"/>
          <w:position w:val="0"/>
        </w:rPr>
        <w:t>为硬塑状态，</w:t>
      </w:r>
      <w:r>
        <w:rPr>
          <w:spacing w:val="0"/>
          <w:w w:val="100"/>
          <w:position w:val="0"/>
          <w:lang w:val="en-US" w:eastAsia="en-US" w:bidi="en-US"/>
        </w:rPr>
        <w:t xml:space="preserve">0.5WLV1.0 </w:t>
      </w:r>
      <w:r>
        <w:rPr>
          <w:spacing w:val="0"/>
          <w:w w:val="100"/>
          <w:position w:val="0"/>
        </w:rPr>
        <w:t>为软塑状态，</w:t>
      </w:r>
      <w:r>
        <w:rPr>
          <w:spacing w:val="0"/>
          <w:w w:val="100"/>
          <w:position w:val="0"/>
          <w:lang w:val="en-US" w:eastAsia="en-US" w:bidi="en-US"/>
        </w:rPr>
        <w:t>4^1.0</w:t>
      </w:r>
      <w:r>
        <w:rPr>
          <w:spacing w:val="0"/>
          <w:w w:val="100"/>
          <w:position w:val="0"/>
        </w:rPr>
        <w:t>流塑状态。</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孔隙率儿：土的孔隙体积与土的体积(三相)之比，即</w:t>
      </w:r>
      <w:r>
        <w:rPr>
          <w:i/>
          <w:iCs/>
          <w:spacing w:val="0"/>
          <w:w w:val="100"/>
          <w:position w:val="0"/>
          <w:lang w:val="en-US" w:eastAsia="en-US" w:bidi="en-US"/>
        </w:rPr>
        <w:t>n=VJV,</w:t>
      </w:r>
      <w:r>
        <w:rPr>
          <w:spacing w:val="0"/>
          <w:w w:val="100"/>
          <w:position w:val="0"/>
          <w:lang w:val="en-US" w:eastAsia="en-US" w:bidi="en-US"/>
        </w:rPr>
        <w:t xml:space="preserve"> </w:t>
      </w:r>
      <w:r>
        <w:rPr>
          <w:spacing w:val="0"/>
          <w:w w:val="100"/>
          <w:position w:val="0"/>
        </w:rPr>
        <w:t>(%)。</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土的压缩性指标</w:t>
      </w:r>
      <w:r>
        <w:rPr>
          <w:spacing w:val="0"/>
          <w:w w:val="100"/>
          <w:position w:val="0"/>
          <w:lang w:val="en-US" w:eastAsia="en-US" w:bidi="en-US"/>
        </w:rPr>
        <w:t xml:space="preserve">Es： </w:t>
      </w:r>
      <w:r>
        <w:rPr>
          <w:i/>
          <w:iCs/>
          <w:spacing w:val="0"/>
          <w:w w:val="100"/>
          <w:position w:val="0"/>
          <w:lang w:val="en-US" w:eastAsia="en-US" w:bidi="en-US"/>
        </w:rPr>
        <w:t>E</w:t>
      </w:r>
      <w:r>
        <w:rPr>
          <w:i/>
          <w:iCs/>
          <w:spacing w:val="0"/>
          <w:w w:val="100"/>
          <w:position w:val="0"/>
          <w:vertAlign w:val="subscript"/>
          <w:lang w:val="en-US" w:eastAsia="en-US" w:bidi="en-US"/>
        </w:rPr>
        <w:t>s</w:t>
      </w:r>
      <w:r>
        <w:rPr>
          <w:i/>
          <w:iCs/>
          <w:spacing w:val="0"/>
          <w:w w:val="100"/>
          <w:position w:val="0"/>
          <w:lang w:val="en-US" w:eastAsia="en-US" w:bidi="en-US"/>
        </w:rPr>
        <w:t>=l+e</w:t>
      </w:r>
      <w:r>
        <w:rPr>
          <w:i/>
          <w:iCs/>
          <w:spacing w:val="0"/>
          <w:w w:val="100"/>
          <w:position w:val="0"/>
          <w:vertAlign w:val="subscript"/>
          <w:lang w:val="en-US" w:eastAsia="en-US" w:bidi="en-US"/>
        </w:rPr>
        <w:t>c</w:t>
      </w:r>
      <w:r>
        <w:rPr>
          <w:i/>
          <w:iCs/>
          <w:spacing w:val="0"/>
          <w:w w:val="100"/>
          <w:position w:val="0"/>
          <w:lang w:val="en-US" w:eastAsia="en-US" w:bidi="en-US"/>
        </w:rPr>
        <w:t>/a,</w:t>
      </w:r>
      <w:r>
        <w:rPr>
          <w:spacing w:val="0"/>
          <w:w w:val="100"/>
          <w:position w:val="0"/>
          <w:lang w:val="en-US" w:eastAsia="en-US" w:bidi="en-US"/>
        </w:rPr>
        <w:t xml:space="preserve"> e。</w:t>
      </w:r>
      <w:r>
        <w:rPr>
          <w:spacing w:val="0"/>
          <w:w w:val="100"/>
          <w:position w:val="0"/>
        </w:rPr>
        <w:t>为土的天然孔隙比，</w:t>
      </w:r>
      <w:r>
        <w:rPr>
          <w:spacing w:val="0"/>
          <w:w w:val="100"/>
          <w:position w:val="0"/>
          <w:lang w:val="en-US" w:eastAsia="en-US" w:bidi="en-US"/>
        </w:rPr>
        <w:t>a</w:t>
      </w:r>
      <w:r>
        <w:rPr>
          <w:spacing w:val="0"/>
          <w:w w:val="100"/>
          <w:position w:val="0"/>
        </w:rPr>
        <w:t>为从土的自重应力至土的自 重加附加应力段的压缩系数。</w:t>
      </w:r>
    </w:p>
    <w:p>
      <w:pPr>
        <w:pStyle w:val="23"/>
        <w:keepNext w:val="0"/>
        <w:keepLines w:val="0"/>
        <w:widowControl w:val="0"/>
        <w:numPr>
          <w:ilvl w:val="0"/>
          <w:numId w:val="33"/>
        </w:numPr>
        <w:shd w:val="clear" w:color="auto" w:fill="auto"/>
        <w:bidi w:val="0"/>
        <w:spacing w:before="0" w:after="0" w:line="319" w:lineRule="exact"/>
        <w:ind w:left="0" w:right="0" w:firstLine="520"/>
        <w:jc w:val="both"/>
      </w:pPr>
      <w:bookmarkStart w:id="263" w:name="bookmark263"/>
      <w:bookmarkEnd w:id="263"/>
      <w:r>
        <w:rPr>
          <w:spacing w:val="0"/>
          <w:w w:val="100"/>
          <w:position w:val="0"/>
        </w:rPr>
        <w:t>土体的抗剪强度</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土的强度性质通常是指土体的抗剪强度，即土体抵抗剪切破坏的能力。土体会因受拉 而开裂，也可因受剪而破坏。土体中各点的力学性质会因其物理状态的不均而不同，因此 土体的剪切破坏可能是局部的，也可能是整体的。</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道路工程中不良土质路基需解决的主要问题是提高地基承载力、土坡稳定性等，处理 方法选择应经技术经济比较，因地制宜确定。</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三、不良土质路基的处理方法</w:t>
      </w:r>
    </w:p>
    <w:p>
      <w:pPr>
        <w:pStyle w:val="23"/>
        <w:keepNext w:val="0"/>
        <w:keepLines w:val="0"/>
        <w:widowControl w:val="0"/>
        <w:numPr>
          <w:ilvl w:val="0"/>
          <w:numId w:val="44"/>
        </w:numPr>
        <w:shd w:val="clear" w:color="auto" w:fill="auto"/>
        <w:tabs>
          <w:tab w:val="left" w:pos="1010"/>
        </w:tabs>
        <w:bidi w:val="0"/>
        <w:spacing w:before="0" w:after="0" w:line="319" w:lineRule="exact"/>
        <w:ind w:left="0" w:right="0" w:firstLine="520"/>
        <w:jc w:val="both"/>
      </w:pPr>
      <w:bookmarkStart w:id="264" w:name="bookmark264"/>
      <w:bookmarkEnd w:id="264"/>
      <w:r>
        <w:rPr>
          <w:spacing w:val="0"/>
          <w:w w:val="100"/>
          <w:position w:val="0"/>
        </w:rPr>
        <w:t>淤泥、淤泥质土及天然强度低、压缩性高、透水性小的黏土统称为软土。由淤 泥、淤泥质土、水下沉积的饱和软黏土为主组成的软土在我国南方有广泛分布，这些土都 具有天然含水量较高、孔隙比大、透水性差、压缩性高、强度低等特点。软土地区路基的 主要破坏形式是沉降过大引起路基开裂。在较大荷载作用下，地基易发生整体剪切、局部 剪切或刺入破坏，造成路面沉降和路基失稳；孔隙水压力过载(来不及消散)、剪切变形 过大，会造成路基边坡失稳。</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软土路基处理的施工方法有数十种，常用的处理方法有表层处理法、换填法、重压 法、垂直排水固结法等；具体可采取置换土、抛石挤淤、砂垫层置换、反压护道、砂桩、 粉喷桩、塑料排水板及土工织物等处理措施。除选择就地处理方法时应满足安全可靠的要 求外，还应综合考虑工程造价、施工技术和工.期等因素，选择一种或数种方法综合应用。</w:t>
      </w:r>
    </w:p>
    <w:p>
      <w:pPr>
        <w:pStyle w:val="23"/>
        <w:keepNext w:val="0"/>
        <w:keepLines w:val="0"/>
        <w:widowControl w:val="0"/>
        <w:numPr>
          <w:ilvl w:val="0"/>
          <w:numId w:val="44"/>
        </w:numPr>
        <w:shd w:val="clear" w:color="auto" w:fill="auto"/>
        <w:tabs>
          <w:tab w:val="left" w:pos="1015"/>
        </w:tabs>
        <w:bidi w:val="0"/>
        <w:spacing w:before="0" w:after="0" w:line="319" w:lineRule="exact"/>
        <w:ind w:left="0" w:right="0" w:firstLine="520"/>
        <w:jc w:val="both"/>
      </w:pPr>
      <w:bookmarkStart w:id="265" w:name="bookmark265"/>
      <w:bookmarkEnd w:id="265"/>
      <w:r>
        <w:rPr>
          <w:spacing w:val="0"/>
          <w:w w:val="100"/>
          <w:position w:val="0"/>
        </w:rPr>
        <w:t>湿陷性黄土土质较均匀、结构疏松、孔隙发育。在未受水浸湿时，一般强度较 高，压缩性较小，但在一定压力下受水浸湿，土结构会迅速破坏，产生较大附加下沉，强 度迅速降低。由于存在大量节理和裂隙，故黄土的抗剪强度表现出明显的各向异性。可能 产生的主要病害有路基变形、凹陷、开裂，道路边坡崩塌、剥落，道路结构内部易被水冲 蚀成土洞和暗河。为保证路基稳定，在湿陷性黄土地区施工应注意采取特殊的加固措施， 减轻或消除其湿陷性。</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 xml:space="preserve">湿陷性黄土路基处理施工除采用防止地表水下渗的措施外，可根据工程具体情况采取 换土法、强夯法、挤密法、预浸法、化学加固法等因地制宜进行处理，并采取防冲、截 </w:t>
      </w:r>
      <w:r>
        <w:rPr>
          <w:color w:val="7C7C7C"/>
          <w:spacing w:val="0"/>
          <w:w w:val="100"/>
          <w:position w:val="0"/>
        </w:rPr>
        <w:t>排、防渗等防护措施。加筋土挡土墙是湿陷性黄土地区得到迅速推广的有效防护措施。</w:t>
      </w:r>
    </w:p>
    <w:p>
      <w:pPr>
        <w:pStyle w:val="23"/>
        <w:keepNext w:val="0"/>
        <w:keepLines w:val="0"/>
        <w:widowControl w:val="0"/>
        <w:shd w:val="clear" w:color="auto" w:fill="auto"/>
        <w:tabs>
          <w:tab w:val="left" w:pos="1017"/>
        </w:tabs>
        <w:bidi w:val="0"/>
        <w:spacing w:before="0" w:after="0" w:line="322" w:lineRule="exact"/>
        <w:ind w:left="0" w:right="0" w:firstLine="520"/>
        <w:jc w:val="both"/>
      </w:pPr>
      <w:bookmarkStart w:id="266" w:name="bookmark266"/>
      <w:r>
        <w:rPr>
          <w:color w:val="7C7C7C"/>
          <w:spacing w:val="0"/>
          <w:w w:val="100"/>
          <w:position w:val="0"/>
        </w:rPr>
        <w:t>（</w:t>
      </w:r>
      <w:bookmarkEnd w:id="266"/>
      <w:r>
        <w:rPr>
          <w:color w:val="7C7C7C"/>
          <w:spacing w:val="0"/>
          <w:w w:val="100"/>
          <w:position w:val="0"/>
        </w:rPr>
        <w:t>3）</w:t>
      </w:r>
      <w:r>
        <w:rPr>
          <w:color w:val="7C7C7C"/>
          <w:spacing w:val="0"/>
          <w:w w:val="100"/>
          <w:position w:val="0"/>
        </w:rPr>
        <w:tab/>
      </w:r>
      <w:r>
        <w:rPr>
          <w:color w:val="7C7C7C"/>
          <w:spacing w:val="0"/>
          <w:w w:val="100"/>
          <w:position w:val="0"/>
        </w:rPr>
        <w:t>具有吸水膨胀或失水收缩特性的高液限黏土称为膨胀土。该类土具有较大的塑 性指数，在坚硬状态下工程性质较好，但其显著的胀缩特性可使路基发生变形、位移、开 裂、隆起等严重破坏。</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膨胀土路基主要应解决的问题是减轻和消除胀缩性对路基的危害，可采取的措施包 括：用灰土桩、水泥桩或用其他无机结合料对膨胀土路基进行加固和改良；换填或堆载预 压对路基进行加固；同时应对路基采取防水和保湿措施，如设置排水沟，设置不透水面层 结构，在路基中设不透水层，在路基裸露的边坡等部位植草、植树等；调节路基内干湿循 环，减少坡面径流，并增强坡面的防冲刷、防变形、防溜塌和滑坡能力。</w:t>
      </w:r>
    </w:p>
    <w:p>
      <w:pPr>
        <w:pStyle w:val="23"/>
        <w:keepNext w:val="0"/>
        <w:keepLines w:val="0"/>
        <w:widowControl w:val="0"/>
        <w:shd w:val="clear" w:color="auto" w:fill="auto"/>
        <w:tabs>
          <w:tab w:val="left" w:pos="1022"/>
        </w:tabs>
        <w:bidi w:val="0"/>
        <w:spacing w:before="0" w:after="0" w:line="322" w:lineRule="exact"/>
        <w:ind w:left="0" w:right="0" w:firstLine="520"/>
        <w:jc w:val="both"/>
      </w:pPr>
      <w:bookmarkStart w:id="267" w:name="bookmark267"/>
      <w:r>
        <w:rPr>
          <w:color w:val="7C7C7C"/>
          <w:spacing w:val="0"/>
          <w:w w:val="100"/>
          <w:position w:val="0"/>
        </w:rPr>
        <w:t>（</w:t>
      </w:r>
      <w:bookmarkEnd w:id="267"/>
      <w:r>
        <w:rPr>
          <w:color w:val="7C7C7C"/>
          <w:spacing w:val="0"/>
          <w:w w:val="100"/>
          <w:position w:val="0"/>
        </w:rPr>
        <w:t>4）</w:t>
      </w:r>
      <w:r>
        <w:rPr>
          <w:color w:val="7C7C7C"/>
          <w:spacing w:val="0"/>
          <w:w w:val="100"/>
          <w:position w:val="0"/>
        </w:rPr>
        <w:tab/>
      </w:r>
      <w:r>
        <w:rPr>
          <w:color w:val="7C7C7C"/>
          <w:spacing w:val="0"/>
          <w:w w:val="100"/>
          <w:position w:val="0"/>
        </w:rPr>
        <w:t>冻土分为季节性冻土和多年性冻土两大类。冻土在冻结状态强度较高、压缩性 较低。融化后承载力急剧下降，压缩性提高，地基容易产生融沉。冻胀也对地基产生不利 影响。一般土颗粒愈细，含水量愈大，土的冻胀和融沉性愈大，反之愈小。在城市道路 中，土基冻胀量与冻土层厚度成正比。土质及压实度的不均匀也容易发生不均匀融沉。</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对于季节性冻土，为了防止路面因路基冻胀而发生变形破坏，在路基施工中应注意以 下几点：</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1 ）应尽量减少和防止道路两侧地表水或地下水在冻结前或冻结过程中渗入到路基顶 部，可增加路基总高度，使其满足最小填土高度要求。</w:t>
      </w:r>
    </w:p>
    <w:p>
      <w:pPr>
        <w:pStyle w:val="23"/>
        <w:keepNext w:val="0"/>
        <w:keepLines w:val="0"/>
        <w:widowControl w:val="0"/>
        <w:shd w:val="clear" w:color="auto" w:fill="auto"/>
        <w:tabs>
          <w:tab w:val="left" w:pos="806"/>
        </w:tabs>
        <w:bidi w:val="0"/>
        <w:spacing w:before="0" w:after="0" w:line="322" w:lineRule="exact"/>
        <w:ind w:left="0" w:right="0" w:firstLine="440"/>
        <w:jc w:val="both"/>
      </w:pPr>
      <w:bookmarkStart w:id="268" w:name="bookmark268"/>
      <w:r>
        <w:rPr>
          <w:color w:val="7C7C7C"/>
          <w:spacing w:val="0"/>
          <w:w w:val="100"/>
          <w:position w:val="0"/>
        </w:rPr>
        <w:t>2</w:t>
      </w:r>
      <w:bookmarkEnd w:id="268"/>
      <w:r>
        <w:rPr>
          <w:color w:val="7C7C7C"/>
          <w:spacing w:val="0"/>
          <w:w w:val="100"/>
          <w:position w:val="0"/>
        </w:rPr>
        <w:t>）</w:t>
      </w:r>
      <w:r>
        <w:rPr>
          <w:color w:val="7C7C7C"/>
          <w:spacing w:val="0"/>
          <w:w w:val="100"/>
          <w:position w:val="0"/>
        </w:rPr>
        <w:tab/>
      </w:r>
      <w:r>
        <w:rPr>
          <w:color w:val="7C7C7C"/>
          <w:spacing w:val="0"/>
          <w:w w:val="100"/>
          <w:position w:val="0"/>
        </w:rPr>
        <w:t>选用不发生冻胀的路面结构层材料。根据不同路面材料、土基及路面下的冰冻深 度与温度之间的关系，控制土基冻层厚度不超过一定限度，以便冻胀量不超过允许值。</w:t>
      </w:r>
    </w:p>
    <w:p>
      <w:pPr>
        <w:pStyle w:val="23"/>
        <w:keepNext w:val="0"/>
        <w:keepLines w:val="0"/>
        <w:widowControl w:val="0"/>
        <w:shd w:val="clear" w:color="auto" w:fill="auto"/>
        <w:tabs>
          <w:tab w:val="left" w:pos="806"/>
        </w:tabs>
        <w:bidi w:val="0"/>
        <w:spacing w:before="0" w:after="0" w:line="322" w:lineRule="exact"/>
        <w:ind w:left="0" w:right="0" w:firstLine="440"/>
        <w:jc w:val="both"/>
      </w:pPr>
      <w:bookmarkStart w:id="269" w:name="bookmark269"/>
      <w:r>
        <w:rPr>
          <w:color w:val="7C7C7C"/>
          <w:spacing w:val="0"/>
          <w:w w:val="100"/>
          <w:position w:val="0"/>
        </w:rPr>
        <w:t>3</w:t>
      </w:r>
      <w:bookmarkEnd w:id="269"/>
      <w:r>
        <w:rPr>
          <w:color w:val="7C7C7C"/>
          <w:spacing w:val="0"/>
          <w:w w:val="100"/>
          <w:position w:val="0"/>
        </w:rPr>
        <w:t>）</w:t>
      </w:r>
      <w:r>
        <w:rPr>
          <w:color w:val="7C7C7C"/>
          <w:spacing w:val="0"/>
          <w:w w:val="100"/>
          <w:position w:val="0"/>
        </w:rPr>
        <w:tab/>
      </w:r>
      <w:r>
        <w:rPr>
          <w:color w:val="7C7C7C"/>
          <w:spacing w:val="0"/>
          <w:w w:val="100"/>
          <w:position w:val="0"/>
        </w:rPr>
        <w:t>对于不满足防冻胀要求的结构，可采用调整结构层的厚度或采用隔温性能好的材 料等措施来满足防冻胀要求。多孔矿渣是较好的隔温材料。</w:t>
      </w:r>
    </w:p>
    <w:p>
      <w:pPr>
        <w:pStyle w:val="23"/>
        <w:keepNext w:val="0"/>
        <w:keepLines w:val="0"/>
        <w:widowControl w:val="0"/>
        <w:shd w:val="clear" w:color="auto" w:fill="auto"/>
        <w:tabs>
          <w:tab w:val="left" w:pos="819"/>
        </w:tabs>
        <w:bidi w:val="0"/>
        <w:spacing w:before="0" w:after="200" w:line="322" w:lineRule="exact"/>
        <w:ind w:left="0" w:right="0" w:firstLine="440"/>
        <w:jc w:val="both"/>
      </w:pPr>
      <w:bookmarkStart w:id="270" w:name="bookmark270"/>
      <w:r>
        <w:rPr>
          <w:color w:val="7C7C7C"/>
          <w:spacing w:val="0"/>
          <w:w w:val="100"/>
          <w:position w:val="0"/>
        </w:rPr>
        <w:t>4</w:t>
      </w:r>
      <w:bookmarkEnd w:id="270"/>
      <w:r>
        <w:rPr>
          <w:color w:val="7C7C7C"/>
          <w:spacing w:val="0"/>
          <w:w w:val="100"/>
          <w:position w:val="0"/>
        </w:rPr>
        <w:t>）</w:t>
      </w:r>
      <w:r>
        <w:rPr>
          <w:color w:val="7C7C7C"/>
          <w:spacing w:val="0"/>
          <w:w w:val="100"/>
          <w:position w:val="0"/>
        </w:rPr>
        <w:tab/>
      </w:r>
      <w:r>
        <w:rPr>
          <w:color w:val="7C7C7C"/>
          <w:spacing w:val="0"/>
          <w:w w:val="100"/>
          <w:position w:val="0"/>
        </w:rPr>
        <w:t>为防止不均匀冻胀，防冻层厚度（包括路面结构层）应不低于标准规定。</w:t>
      </w:r>
    </w:p>
    <w:p>
      <w:pPr>
        <w:pStyle w:val="23"/>
        <w:keepNext w:val="0"/>
        <w:keepLines w:val="0"/>
        <w:widowControl w:val="0"/>
        <w:shd w:val="clear" w:color="auto" w:fill="auto"/>
        <w:bidi w:val="0"/>
        <w:spacing w:before="0" w:after="100" w:line="322" w:lineRule="exact"/>
        <w:ind w:left="0" w:right="0" w:firstLine="0"/>
        <w:jc w:val="both"/>
      </w:pPr>
      <w:r>
        <w:rPr>
          <w:rFonts w:ascii="Times New Roman" w:hAnsi="Times New Roman" w:eastAsia="Times New Roman" w:cs="Times New Roman"/>
          <w:b/>
          <w:bCs/>
          <w:color w:val="7C7C7C"/>
          <w:spacing w:val="0"/>
          <w:w w:val="100"/>
          <w:position w:val="0"/>
          <w:lang w:val="en-US" w:eastAsia="en-US" w:bidi="en-US"/>
        </w:rPr>
        <w:t>1K411024</w:t>
      </w:r>
      <w:r>
        <w:rPr>
          <w:color w:val="7C7C7C"/>
          <w:spacing w:val="0"/>
          <w:w w:val="100"/>
          <w:position w:val="0"/>
        </w:rPr>
        <w:t>水对城依道路路站的危罟</w:t>
      </w:r>
    </w:p>
    <w:p>
      <w:pPr>
        <w:pStyle w:val="23"/>
        <w:keepNext w:val="0"/>
        <w:keepLines w:val="0"/>
        <w:widowControl w:val="0"/>
        <w:shd w:val="clear" w:color="auto" w:fill="auto"/>
        <w:bidi w:val="0"/>
        <w:spacing w:before="0" w:after="0" w:line="323" w:lineRule="exact"/>
        <w:ind w:left="0" w:right="0" w:firstLine="420"/>
        <w:jc w:val="both"/>
      </w:pPr>
      <w:bookmarkStart w:id="271" w:name="bookmark271"/>
      <w:r>
        <w:rPr>
          <w:color w:val="7C7C7C"/>
          <w:spacing w:val="0"/>
          <w:w w:val="100"/>
          <w:position w:val="0"/>
        </w:rPr>
        <w:t>一</w:t>
      </w:r>
      <w:bookmarkEnd w:id="271"/>
      <w:r>
        <w:rPr>
          <w:color w:val="7C7C7C"/>
          <w:spacing w:val="0"/>
          <w:w w:val="100"/>
          <w:position w:val="0"/>
        </w:rPr>
        <w:t>、地下水分类与水土作用</w:t>
      </w:r>
    </w:p>
    <w:p>
      <w:pPr>
        <w:pStyle w:val="23"/>
        <w:keepNext w:val="0"/>
        <w:keepLines w:val="0"/>
        <w:widowControl w:val="0"/>
        <w:shd w:val="clear" w:color="auto" w:fill="auto"/>
        <w:tabs>
          <w:tab w:val="left" w:pos="1124"/>
        </w:tabs>
        <w:bidi w:val="0"/>
        <w:spacing w:before="0" w:after="0" w:line="323" w:lineRule="exact"/>
        <w:ind w:left="0" w:right="0" w:firstLine="520"/>
        <w:jc w:val="both"/>
      </w:pPr>
      <w:bookmarkStart w:id="272" w:name="bookmark272"/>
      <w:r>
        <w:rPr>
          <w:color w:val="7C7C7C"/>
          <w:spacing w:val="0"/>
          <w:w w:val="100"/>
          <w:position w:val="0"/>
        </w:rPr>
        <w:t>（</w:t>
      </w:r>
      <w:bookmarkEnd w:id="272"/>
      <w:r>
        <w:rPr>
          <w:color w:val="7C7C7C"/>
          <w:spacing w:val="0"/>
          <w:w w:val="100"/>
          <w:position w:val="0"/>
        </w:rPr>
        <w:t>一）</w:t>
      </w:r>
      <w:r>
        <w:rPr>
          <w:color w:val="7C7C7C"/>
          <w:spacing w:val="0"/>
          <w:w w:val="100"/>
          <w:position w:val="0"/>
        </w:rPr>
        <w:tab/>
      </w:r>
      <w:r>
        <w:rPr>
          <w:color w:val="7C7C7C"/>
          <w:spacing w:val="0"/>
          <w:w w:val="100"/>
          <w:position w:val="0"/>
        </w:rPr>
        <w:t>地下水分类</w:t>
      </w:r>
    </w:p>
    <w:p>
      <w:pPr>
        <w:pStyle w:val="23"/>
        <w:keepNext w:val="0"/>
        <w:keepLines w:val="0"/>
        <w:widowControl w:val="0"/>
        <w:shd w:val="clear" w:color="auto" w:fill="auto"/>
        <w:tabs>
          <w:tab w:val="left" w:pos="1022"/>
        </w:tabs>
        <w:bidi w:val="0"/>
        <w:spacing w:before="0" w:after="0" w:line="323" w:lineRule="exact"/>
        <w:ind w:left="0" w:right="0" w:firstLine="520"/>
        <w:jc w:val="both"/>
      </w:pPr>
      <w:bookmarkStart w:id="273" w:name="bookmark273"/>
      <w:r>
        <w:rPr>
          <w:color w:val="7C7C7C"/>
          <w:spacing w:val="0"/>
          <w:w w:val="100"/>
          <w:position w:val="0"/>
        </w:rPr>
        <w:t>（</w:t>
      </w:r>
      <w:bookmarkEnd w:id="273"/>
      <w:r>
        <w:rPr>
          <w:color w:val="7C7C7C"/>
          <w:spacing w:val="0"/>
          <w:w w:val="100"/>
          <w:position w:val="0"/>
        </w:rPr>
        <w:t>1）</w:t>
      </w:r>
      <w:r>
        <w:rPr>
          <w:color w:val="7C7C7C"/>
          <w:spacing w:val="0"/>
          <w:w w:val="100"/>
          <w:position w:val="0"/>
        </w:rPr>
        <w:tab/>
      </w:r>
      <w:r>
        <w:rPr>
          <w:color w:val="7C7C7C"/>
          <w:spacing w:val="0"/>
          <w:w w:val="100"/>
          <w:position w:val="0"/>
        </w:rPr>
        <w:t>地下水是埋藏在地面以下土颗粒孔隙之中以及岩石孔隙和裂隙中的水。土中水 具有固、液、气三种形态，其中液态水有吸着水、薄膜水、毛细水和重力水。毛细水可在 毛细作用下逆重力方向上升一定高度，在</w:t>
      </w:r>
      <w:r>
        <w:rPr>
          <w:color w:val="7C7C7C"/>
          <w:spacing w:val="0"/>
          <w:w w:val="100"/>
          <w:position w:val="0"/>
          <w:lang w:val="en-US" w:eastAsia="en-US" w:bidi="en-US"/>
        </w:rPr>
        <w:t>0Y</w:t>
      </w:r>
      <w:r>
        <w:rPr>
          <w:color w:val="7C7C7C"/>
          <w:spacing w:val="0"/>
          <w:w w:val="100"/>
          <w:position w:val="0"/>
        </w:rPr>
        <w:t>以下仍能移动、积聚，发生冻胀。</w:t>
      </w:r>
    </w:p>
    <w:p>
      <w:pPr>
        <w:pStyle w:val="23"/>
        <w:keepNext w:val="0"/>
        <w:keepLines w:val="0"/>
        <w:widowControl w:val="0"/>
        <w:shd w:val="clear" w:color="auto" w:fill="auto"/>
        <w:tabs>
          <w:tab w:val="left" w:pos="1036"/>
        </w:tabs>
        <w:bidi w:val="0"/>
        <w:spacing w:before="0" w:after="0" w:line="323" w:lineRule="exact"/>
        <w:ind w:left="0" w:right="0" w:firstLine="520"/>
        <w:jc w:val="both"/>
      </w:pPr>
      <w:bookmarkStart w:id="274" w:name="bookmark274"/>
      <w:r>
        <w:rPr>
          <w:color w:val="7C7C7C"/>
          <w:spacing w:val="0"/>
          <w:w w:val="100"/>
          <w:position w:val="0"/>
        </w:rPr>
        <w:t>（</w:t>
      </w:r>
      <w:bookmarkEnd w:id="274"/>
      <w:r>
        <w:rPr>
          <w:color w:val="7C7C7C"/>
          <w:spacing w:val="0"/>
          <w:w w:val="100"/>
          <w:position w:val="0"/>
        </w:rPr>
        <w:t>2）</w:t>
      </w:r>
      <w:r>
        <w:rPr>
          <w:color w:val="7C7C7C"/>
          <w:spacing w:val="0"/>
          <w:w w:val="100"/>
          <w:position w:val="0"/>
        </w:rPr>
        <w:tab/>
      </w:r>
      <w:r>
        <w:rPr>
          <w:color w:val="7C7C7C"/>
          <w:spacing w:val="0"/>
          <w:w w:val="100"/>
          <w:position w:val="0"/>
        </w:rPr>
        <w:t>从工程地质的角度，根据地下水的埋藏条件又可将地下水分为上层滞水、潜 水、承压水（见图</w:t>
      </w:r>
      <w:r>
        <w:rPr>
          <w:color w:val="7C7C7C"/>
          <w:spacing w:val="0"/>
          <w:w w:val="100"/>
          <w:position w:val="0"/>
          <w:lang w:val="en-US" w:eastAsia="en-US" w:bidi="en-US"/>
        </w:rPr>
        <w:t>1K411024）</w:t>
      </w:r>
      <w:r>
        <w:rPr>
          <w:color w:val="A0A0A0"/>
          <w:spacing w:val="0"/>
          <w:w w:val="100"/>
          <w:position w:val="0"/>
        </w:rPr>
        <w:t>。</w:t>
      </w:r>
      <w:r>
        <w:rPr>
          <w:color w:val="7C7C7C"/>
          <w:spacing w:val="0"/>
          <w:w w:val="100"/>
          <w:position w:val="0"/>
        </w:rPr>
        <w:t>上层滞水分布范围有限，但接近地表，水位受气候、季 节影响大，大幅度的水位变化会给工程施工带来困难。潜水分布广，与道路等市政公用工 程关系密切。在干旱和半干旱的平原地区，若潜水的矿化度较高且埋藏较浅，应注意土的 盐渍化。由于盐渍土可使路基盐胀和吸湿软化，所以路基施工时要做好排水工作，并采用 隔离层等措施。承压水存在于地下两个隔水层之间，具有一定的水头高度，一般需注意其 向上的排泄，即对潜水和地表水的补给或以上升泉的形式出露。</w:t>
      </w:r>
    </w:p>
    <w:p>
      <w:pPr>
        <w:pStyle w:val="23"/>
        <w:keepNext w:val="0"/>
        <w:keepLines w:val="0"/>
        <w:widowControl w:val="0"/>
        <w:shd w:val="clear" w:color="auto" w:fill="auto"/>
        <w:tabs>
          <w:tab w:val="left" w:pos="1124"/>
        </w:tabs>
        <w:bidi w:val="0"/>
        <w:spacing w:before="0" w:after="0" w:line="323" w:lineRule="exact"/>
        <w:ind w:left="0" w:right="0" w:firstLine="520"/>
        <w:jc w:val="both"/>
      </w:pPr>
      <w:bookmarkStart w:id="275" w:name="bookmark275"/>
      <w:r>
        <w:rPr>
          <w:color w:val="7C7C7C"/>
          <w:spacing w:val="0"/>
          <w:w w:val="100"/>
          <w:position w:val="0"/>
        </w:rPr>
        <w:t>（</w:t>
      </w:r>
      <w:bookmarkEnd w:id="275"/>
      <w:r>
        <w:rPr>
          <w:color w:val="7C7C7C"/>
          <w:spacing w:val="0"/>
          <w:w w:val="100"/>
          <w:position w:val="0"/>
        </w:rPr>
        <w:t>二）</w:t>
      </w:r>
      <w:r>
        <w:rPr>
          <w:color w:val="7C7C7C"/>
          <w:spacing w:val="0"/>
          <w:w w:val="100"/>
          <w:position w:val="0"/>
        </w:rPr>
        <w:tab/>
      </w:r>
      <w:r>
        <w:rPr>
          <w:color w:val="7C7C7C"/>
          <w:spacing w:val="0"/>
          <w:w w:val="100"/>
          <w:position w:val="0"/>
        </w:rPr>
        <w:t>水土作用</w:t>
      </w:r>
    </w:p>
    <w:p>
      <w:pPr>
        <w:pStyle w:val="23"/>
        <w:keepNext w:val="0"/>
        <w:keepLines w:val="0"/>
        <w:widowControl w:val="0"/>
        <w:shd w:val="clear" w:color="auto" w:fill="auto"/>
        <w:bidi w:val="0"/>
        <w:spacing w:before="0" w:after="160" w:line="323" w:lineRule="exact"/>
        <w:ind w:left="0" w:right="0" w:firstLine="520"/>
        <w:jc w:val="both"/>
      </w:pPr>
      <w:bookmarkStart w:id="276" w:name="bookmark276"/>
      <w:r>
        <w:rPr>
          <w:color w:val="7C7C7C"/>
          <w:spacing w:val="0"/>
          <w:w w:val="100"/>
          <w:position w:val="0"/>
        </w:rPr>
        <w:t>（</w:t>
      </w:r>
      <w:bookmarkEnd w:id="276"/>
      <w:r>
        <w:rPr>
          <w:color w:val="7C7C7C"/>
          <w:spacing w:val="0"/>
          <w:w w:val="100"/>
          <w:position w:val="0"/>
        </w:rPr>
        <w:t>1）工程实践表明：在对道路路基施工、运行与维护造成危害的诸多因素中，影响 最大、最持久的是地下水。水与土体相互作用，可以使土体的强度和稳定性降低，导致路</w:t>
      </w:r>
    </w:p>
    <w:p>
      <w:pPr>
        <w:pStyle w:val="13"/>
        <w:keepNext w:val="0"/>
        <w:keepLines w:val="0"/>
        <w:widowControl w:val="0"/>
        <w:shd w:val="clear" w:color="auto" w:fill="auto"/>
        <w:bidi w:val="0"/>
        <w:spacing w:before="0" w:after="0" w:line="240" w:lineRule="auto"/>
        <w:ind w:left="758" w:right="0" w:firstLine="0"/>
        <w:jc w:val="left"/>
      </w:pPr>
      <w:r>
        <w:rPr>
          <w:spacing w:val="0"/>
          <w:w w:val="100"/>
          <w:position w:val="0"/>
        </w:rPr>
        <w:t>水井</w:t>
      </w:r>
    </w:p>
    <w:p>
      <w:pPr>
        <w:widowControl w:val="0"/>
        <w:jc w:val="center"/>
        <w:rPr>
          <w:sz w:val="2"/>
          <w:szCs w:val="2"/>
        </w:rPr>
      </w:pPr>
      <w:r>
        <w:drawing>
          <wp:inline distT="0" distB="0" distL="114300" distR="114300">
            <wp:extent cx="4060190" cy="1456690"/>
            <wp:effectExtent l="0" t="0" r="16510" b="10160"/>
            <wp:docPr id="79" name="Picutre 79"/>
            <wp:cNvGraphicFramePr/>
            <a:graphic xmlns:a="http://schemas.openxmlformats.org/drawingml/2006/main">
              <a:graphicData uri="http://schemas.openxmlformats.org/drawingml/2006/picture">
                <pic:pic xmlns:pic="http://schemas.openxmlformats.org/drawingml/2006/picture">
                  <pic:nvPicPr>
                    <pic:cNvPr id="79" name="Picutre 79"/>
                    <pic:cNvPicPr/>
                  </pic:nvPicPr>
                  <pic:blipFill>
                    <a:blip r:embed="rId142"/>
                    <a:stretch>
                      <a:fillRect/>
                    </a:stretch>
                  </pic:blipFill>
                  <pic:spPr>
                    <a:xfrm>
                      <a:off x="0" y="0"/>
                      <a:ext cx="4060190" cy="1456690"/>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1464" w:right="0" w:firstLine="0"/>
        <w:jc w:val="left"/>
      </w:pPr>
      <w:r>
        <w:rPr>
          <w:color w:val="A0A0A0"/>
          <w:spacing w:val="0"/>
          <w:w w:val="100"/>
          <w:position w:val="0"/>
        </w:rPr>
        <w:t>图</w:t>
      </w:r>
      <w:r>
        <w:rPr>
          <w:rFonts w:ascii="Times New Roman" w:hAnsi="Times New Roman" w:eastAsia="Times New Roman" w:cs="Times New Roman"/>
          <w:b/>
          <w:bCs/>
          <w:color w:val="A0A0A0"/>
          <w:spacing w:val="0"/>
          <w:w w:val="100"/>
          <w:position w:val="0"/>
        </w:rPr>
        <w:t>1</w:t>
      </w:r>
      <w:r>
        <w:rPr>
          <w:color w:val="A0A0A0"/>
          <w:spacing w:val="0"/>
          <w:w w:val="100"/>
          <w:position w:val="0"/>
        </w:rPr>
        <w:t>心</w:t>
      </w:r>
      <w:r>
        <w:rPr>
          <w:rFonts w:ascii="Times New Roman" w:hAnsi="Times New Roman" w:eastAsia="Times New Roman" w:cs="Times New Roman"/>
          <w:b/>
          <w:bCs/>
          <w:color w:val="A0A0A0"/>
          <w:spacing w:val="0"/>
          <w:w w:val="100"/>
          <w:position w:val="0"/>
        </w:rPr>
        <w:t>11024</w:t>
      </w:r>
      <w:r>
        <w:rPr>
          <w:color w:val="A0A0A0"/>
          <w:spacing w:val="0"/>
          <w:w w:val="100"/>
          <w:position w:val="0"/>
        </w:rPr>
        <w:t>地下水埋藏条件与分类示意图</w:t>
      </w:r>
    </w:p>
    <w:p>
      <w:pPr>
        <w:widowControl w:val="0"/>
        <w:spacing w:after="339" w:line="1" w:lineRule="exact"/>
      </w:pPr>
    </w:p>
    <w:p>
      <w:pPr>
        <w:pStyle w:val="23"/>
        <w:keepNext w:val="0"/>
        <w:keepLines w:val="0"/>
        <w:widowControl w:val="0"/>
        <w:shd w:val="clear" w:color="auto" w:fill="auto"/>
        <w:bidi w:val="0"/>
        <w:spacing w:before="0" w:after="0" w:line="317" w:lineRule="exact"/>
        <w:ind w:left="0" w:right="0" w:firstLine="0"/>
        <w:jc w:val="both"/>
      </w:pPr>
      <w:r>
        <w:rPr>
          <w:spacing w:val="0"/>
          <w:w w:val="100"/>
          <w:position w:val="0"/>
        </w:rPr>
        <w:t>基或地下构筑物周围土体软化，并可能产生滑坡、沉陷、潜蚀、管涌、冻胀、翻浆等危 害。因此市政公用工程，特别是城镇道路的安全运行必须考虑沿线地下水的类型、埋藏条 件及活动规律，以便采取措施保证工程安全。</w:t>
      </w:r>
    </w:p>
    <w:p>
      <w:pPr>
        <w:pStyle w:val="23"/>
        <w:keepNext w:val="0"/>
        <w:keepLines w:val="0"/>
        <w:widowControl w:val="0"/>
        <w:numPr>
          <w:ilvl w:val="0"/>
          <w:numId w:val="45"/>
        </w:numPr>
        <w:shd w:val="clear" w:color="auto" w:fill="auto"/>
        <w:tabs>
          <w:tab w:val="left" w:pos="1015"/>
        </w:tabs>
        <w:bidi w:val="0"/>
        <w:spacing w:before="0" w:after="0" w:line="319" w:lineRule="exact"/>
        <w:ind w:left="0" w:right="0" w:firstLine="500"/>
        <w:jc w:val="both"/>
      </w:pPr>
      <w:bookmarkStart w:id="277" w:name="bookmark277"/>
      <w:bookmarkEnd w:id="277"/>
      <w:r>
        <w:rPr>
          <w:spacing w:val="0"/>
          <w:w w:val="100"/>
          <w:position w:val="0"/>
        </w:rPr>
        <w:t>道路沿线地表水积水及排泄方式、邻近河道洪水位和常水位的变化，也会造成 路基产生滑坡、沉陷、冻胀、翻浆等危害。为保证路基边坡的稳定性，应根据当地的具体 条件和工程特点，采取防护与加固措施，并注意与当地环境协调。</w:t>
      </w:r>
    </w:p>
    <w:p>
      <w:pPr>
        <w:pStyle w:val="23"/>
        <w:keepNext w:val="0"/>
        <w:keepLines w:val="0"/>
        <w:widowControl w:val="0"/>
        <w:numPr>
          <w:ilvl w:val="0"/>
          <w:numId w:val="45"/>
        </w:numPr>
        <w:shd w:val="clear" w:color="auto" w:fill="auto"/>
        <w:tabs>
          <w:tab w:val="left" w:pos="1020"/>
        </w:tabs>
        <w:bidi w:val="0"/>
        <w:spacing w:before="0" w:after="0" w:line="319" w:lineRule="exact"/>
        <w:ind w:left="0" w:right="0" w:firstLine="500"/>
        <w:jc w:val="both"/>
      </w:pPr>
      <w:bookmarkStart w:id="278" w:name="bookmark278"/>
      <w:bookmarkEnd w:id="278"/>
      <w:r>
        <w:rPr>
          <w:spacing w:val="0"/>
          <w:w w:val="100"/>
          <w:position w:val="0"/>
        </w:rPr>
        <w:t>地下水位和地下水的运动规律，其他形式的水文和水文地质因素对路基或其他 构筑物基础的稳定性有影响，也是影响主体结构安全和运行安全的重要因素，需要在工程 建设和维护运行中充分考虑。</w:t>
      </w:r>
    </w:p>
    <w:p>
      <w:pPr>
        <w:pStyle w:val="23"/>
        <w:keepNext w:val="0"/>
        <w:keepLines w:val="0"/>
        <w:widowControl w:val="0"/>
        <w:shd w:val="clear" w:color="auto" w:fill="auto"/>
        <w:tabs>
          <w:tab w:val="left" w:pos="893"/>
        </w:tabs>
        <w:bidi w:val="0"/>
        <w:spacing w:before="0" w:after="0" w:line="319" w:lineRule="exact"/>
        <w:ind w:left="0" w:right="0" w:firstLine="420"/>
        <w:jc w:val="both"/>
      </w:pPr>
      <w:bookmarkStart w:id="279" w:name="bookmark279"/>
      <w:r>
        <w:rPr>
          <w:spacing w:val="0"/>
          <w:w w:val="100"/>
          <w:position w:val="0"/>
        </w:rPr>
        <w:t>二</w:t>
      </w:r>
      <w:bookmarkEnd w:id="279"/>
      <w:r>
        <w:rPr>
          <w:spacing w:val="0"/>
          <w:w w:val="100"/>
          <w:position w:val="0"/>
        </w:rPr>
        <w:t>、</w:t>
      </w:r>
      <w:r>
        <w:rPr>
          <w:spacing w:val="0"/>
          <w:w w:val="100"/>
          <w:position w:val="0"/>
        </w:rPr>
        <w:tab/>
      </w:r>
      <w:r>
        <w:rPr>
          <w:spacing w:val="0"/>
          <w:w w:val="100"/>
          <w:position w:val="0"/>
        </w:rPr>
        <w:t>地下水和地表水的控制</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路基的各种病害或变形的产生，都与地表水和地下水的浸湿和冲刷等破坏作用有关。 要保证路基的稳定性，提高路基抗变形能力，必须采取相应的排水措施或隔水措施，以消 除或减轻水对路基稳定的危害。</w:t>
      </w:r>
    </w:p>
    <w:p>
      <w:pPr>
        <w:pStyle w:val="23"/>
        <w:keepNext w:val="0"/>
        <w:keepLines w:val="0"/>
        <w:widowControl w:val="0"/>
        <w:shd w:val="clear" w:color="auto" w:fill="auto"/>
        <w:tabs>
          <w:tab w:val="left" w:pos="750"/>
        </w:tabs>
        <w:bidi w:val="0"/>
        <w:spacing w:before="0" w:after="0" w:line="319" w:lineRule="exact"/>
        <w:ind w:left="0" w:right="0" w:firstLine="500"/>
        <w:jc w:val="both"/>
      </w:pPr>
      <w:r>
        <w:rPr>
          <w:spacing w:val="0"/>
          <w:w w:val="100"/>
          <w:position w:val="0"/>
        </w:rPr>
        <w:t>(</w:t>
      </w:r>
      <w:r>
        <w:rPr>
          <w:u w:val="single"/>
        </w:rPr>
        <w:t xml:space="preserve"> </w:t>
      </w:r>
      <w:r>
        <w:rPr>
          <w:u w:val="single"/>
        </w:rPr>
        <w:tab/>
      </w:r>
      <w:r>
        <w:rPr>
          <w:spacing w:val="0"/>
          <w:w w:val="100"/>
          <w:position w:val="0"/>
        </w:rPr>
        <w:t>)路基排水</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路基排水分为地面和地下两类。一般情况下可以通过设置各种管渠、地下排水构筑物 等办法达到迅速排水的目的。在有地下水或地表水水流危害路基边坡稳定时，可设置渗 沟或截水沟。边坡较陡或可能受到流水冲刷时，可设置各种类型的护坡、护墙等。</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(二)路基隔(截)水</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(1 )地下水位接近或高于路床标高时，应设置暗沟、渗沟或其他设施，以排除或截 断地下水流，降低地下水位。</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(2 )地下水位或地面积水水位较高，路基处于过湿状态或强度与稳定性不符合要求 的潮湿状态时，可设置隔离层或采取疏干等措施。可采用土工织物、塑料板等材料疏干或 超载预压提高承载能力与稳定性。</w:t>
      </w:r>
    </w:p>
    <w:p>
      <w:pPr>
        <w:pStyle w:val="23"/>
        <w:keepNext w:val="0"/>
        <w:keepLines w:val="0"/>
        <w:widowControl w:val="0"/>
        <w:shd w:val="clear" w:color="auto" w:fill="auto"/>
        <w:tabs>
          <w:tab w:val="left" w:pos="893"/>
        </w:tabs>
        <w:bidi w:val="0"/>
        <w:spacing w:before="0" w:after="0" w:line="319" w:lineRule="exact"/>
        <w:ind w:left="0" w:right="0" w:firstLine="420"/>
        <w:jc w:val="both"/>
      </w:pPr>
      <w:bookmarkStart w:id="280" w:name="bookmark280"/>
      <w:r>
        <w:rPr>
          <w:spacing w:val="0"/>
          <w:w w:val="100"/>
          <w:position w:val="0"/>
        </w:rPr>
        <w:t>三</w:t>
      </w:r>
      <w:bookmarkEnd w:id="280"/>
      <w:r>
        <w:rPr>
          <w:spacing w:val="0"/>
          <w:w w:val="100"/>
          <w:position w:val="0"/>
        </w:rPr>
        <w:t>、</w:t>
      </w:r>
      <w:r>
        <w:rPr>
          <w:spacing w:val="0"/>
          <w:w w:val="100"/>
          <w:position w:val="0"/>
        </w:rPr>
        <w:tab/>
      </w:r>
      <w:r>
        <w:rPr>
          <w:spacing w:val="0"/>
          <w:w w:val="100"/>
          <w:position w:val="0"/>
        </w:rPr>
        <w:t>危害控制措施</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(一</w:t>
      </w:r>
      <w:r>
        <w:rPr>
          <w:spacing w:val="0"/>
          <w:w w:val="100"/>
          <w:position w:val="0"/>
          <w:lang w:val="en-US" w:eastAsia="en-US" w:bidi="en-US"/>
        </w:rPr>
        <w:t>■</w:t>
      </w:r>
      <w:r>
        <w:rPr>
          <w:spacing w:val="0"/>
          <w:w w:val="100"/>
          <w:position w:val="0"/>
        </w:rPr>
        <w:t>)路基与路面</w:t>
      </w:r>
    </w:p>
    <w:p>
      <w:pPr>
        <w:pStyle w:val="23"/>
        <w:keepNext w:val="0"/>
        <w:keepLines w:val="0"/>
        <w:widowControl w:val="0"/>
        <w:shd w:val="clear" w:color="auto" w:fill="auto"/>
        <w:bidi w:val="0"/>
        <w:spacing w:before="0" w:after="160" w:line="319" w:lineRule="exact"/>
        <w:ind w:left="0" w:right="0" w:firstLine="500"/>
        <w:jc w:val="both"/>
      </w:pPr>
      <w:r>
        <w:rPr>
          <w:spacing w:val="0"/>
          <w:w w:val="100"/>
          <w:position w:val="0"/>
        </w:rPr>
        <w:t>(1 )路基结构形式要满足设计要求。基层施.工中严格控制细颗粒含量，在潮湿路 段，应采用水稳定好且透水的基层。对于冻深较大的季节性冻土地区，应采取预防冻胀和 翻浆的具体措施。</w:t>
      </w:r>
    </w:p>
    <w:p>
      <w:pPr>
        <w:pStyle w:val="23"/>
        <w:keepNext w:val="0"/>
        <w:keepLines w:val="0"/>
        <w:widowControl w:val="0"/>
        <w:numPr>
          <w:ilvl w:val="0"/>
          <w:numId w:val="46"/>
        </w:numPr>
        <w:shd w:val="clear" w:color="auto" w:fill="auto"/>
        <w:bidi w:val="0"/>
        <w:spacing w:before="0" w:after="0" w:line="326" w:lineRule="exact"/>
        <w:ind w:left="0" w:right="0" w:firstLine="500"/>
        <w:jc w:val="both"/>
      </w:pPr>
      <w:bookmarkStart w:id="281" w:name="bookmark281"/>
      <w:bookmarkEnd w:id="281"/>
      <w:r>
        <w:rPr>
          <w:color w:val="333333"/>
          <w:spacing w:val="0"/>
          <w:w w:val="100"/>
          <w:position w:val="0"/>
        </w:rPr>
        <w:t>面层结构除满足设计要求外，应考虑地表水的排放，防止地表水渗入基层；且 其总厚度要满足防冻层厚度的要求，避免路基出现较厚的聚冰带而导致路面开裂和过大的 不均匀冻胀。如果面层厚度不足，可用水稳定性好的砂砾料或隔温性好的材料设置垫层。</w:t>
      </w:r>
    </w:p>
    <w:p>
      <w:pPr>
        <w:pStyle w:val="23"/>
        <w:keepNext w:val="0"/>
        <w:keepLines w:val="0"/>
        <w:widowControl w:val="0"/>
        <w:shd w:val="clear" w:color="auto" w:fill="auto"/>
        <w:bidi w:val="0"/>
        <w:spacing w:before="0" w:after="0" w:line="326" w:lineRule="exact"/>
        <w:ind w:left="0" w:right="0" w:firstLine="460"/>
        <w:jc w:val="both"/>
      </w:pPr>
      <w:r>
        <w:rPr>
          <w:color w:val="333333"/>
          <w:spacing w:val="0"/>
          <w:w w:val="100"/>
          <w:position w:val="0"/>
        </w:rPr>
        <w:t>(二)附属构筑物</w:t>
      </w:r>
    </w:p>
    <w:p>
      <w:pPr>
        <w:pStyle w:val="23"/>
        <w:keepNext w:val="0"/>
        <w:keepLines w:val="0"/>
        <w:widowControl w:val="0"/>
        <w:numPr>
          <w:ilvl w:val="0"/>
          <w:numId w:val="47"/>
        </w:numPr>
        <w:shd w:val="clear" w:color="auto" w:fill="auto"/>
        <w:tabs>
          <w:tab w:val="left" w:pos="991"/>
        </w:tabs>
        <w:bidi w:val="0"/>
        <w:spacing w:before="0" w:after="0" w:line="326" w:lineRule="exact"/>
        <w:ind w:left="0" w:right="0" w:firstLine="460"/>
        <w:jc w:val="both"/>
      </w:pPr>
      <w:bookmarkStart w:id="282" w:name="bookmark282"/>
      <w:bookmarkEnd w:id="282"/>
      <w:r>
        <w:rPr>
          <w:color w:val="333333"/>
          <w:spacing w:val="0"/>
          <w:w w:val="100"/>
          <w:position w:val="0"/>
        </w:rPr>
        <w:t>过街支管与检查井接合部应采取密封措施，防止渗漏水造成路面早期塌陷。</w:t>
      </w:r>
    </w:p>
    <w:p>
      <w:pPr>
        <w:pStyle w:val="23"/>
        <w:keepNext w:val="0"/>
        <w:keepLines w:val="0"/>
        <w:widowControl w:val="0"/>
        <w:numPr>
          <w:ilvl w:val="0"/>
          <w:numId w:val="47"/>
        </w:numPr>
        <w:shd w:val="clear" w:color="auto" w:fill="auto"/>
        <w:tabs>
          <w:tab w:val="left" w:pos="1050"/>
        </w:tabs>
        <w:bidi w:val="0"/>
        <w:spacing w:before="0" w:after="380" w:line="336" w:lineRule="exact"/>
        <w:ind w:left="0" w:right="0" w:firstLine="500"/>
        <w:jc w:val="both"/>
      </w:pPr>
      <w:bookmarkStart w:id="283" w:name="bookmark283"/>
      <w:bookmarkEnd w:id="283"/>
      <w:r>
        <w:rPr>
          <w:color w:val="333333"/>
          <w:spacing w:val="0"/>
          <w:w w:val="100"/>
          <w:position w:val="0"/>
        </w:rPr>
        <w:t>管道与检查井、收水井周围回填压实要达到设计要求和规范相关规定，防止地 表水渗入造成道路的破坏。</w:t>
      </w:r>
    </w:p>
    <w:p>
      <w:pPr>
        <w:pStyle w:val="25"/>
        <w:keepNext/>
        <w:keepLines/>
        <w:widowControl w:val="0"/>
        <w:shd w:val="clear" w:color="auto" w:fill="auto"/>
        <w:bidi w:val="0"/>
        <w:spacing w:before="0" w:after="120" w:line="240" w:lineRule="auto"/>
        <w:ind w:left="0" w:right="0" w:firstLine="0"/>
        <w:jc w:val="left"/>
      </w:pPr>
      <w:bookmarkStart w:id="284" w:name="bookmark284"/>
      <w:bookmarkStart w:id="285" w:name="bookmark285"/>
      <w:bookmarkStart w:id="286" w:name="bookmark286"/>
      <w:r>
        <w:rPr>
          <w:rFonts w:ascii="Times New Roman" w:hAnsi="Times New Roman" w:eastAsia="Times New Roman" w:cs="Times New Roman"/>
          <w:spacing w:val="0"/>
          <w:w w:val="100"/>
          <w:position w:val="0"/>
          <w:lang w:val="en-US" w:eastAsia="en-US" w:bidi="en-US"/>
        </w:rPr>
        <w:t xml:space="preserve">IK4I </w:t>
      </w:r>
      <w:r>
        <w:rPr>
          <w:rFonts w:ascii="Times New Roman" w:hAnsi="Times New Roman" w:eastAsia="Times New Roman" w:cs="Times New Roman"/>
          <w:spacing w:val="0"/>
          <w:w w:val="100"/>
          <w:position w:val="0"/>
        </w:rPr>
        <w:t xml:space="preserve">1030 </w:t>
      </w:r>
      <w:r>
        <w:rPr>
          <w:spacing w:val="0"/>
          <w:w w:val="100"/>
          <w:position w:val="0"/>
        </w:rPr>
        <w:t>城钺道路基层施工</w:t>
      </w:r>
      <w:bookmarkEnd w:id="284"/>
      <w:bookmarkEnd w:id="285"/>
      <w:bookmarkEnd w:id="286"/>
    </w:p>
    <w:p>
      <w:pPr>
        <w:pStyle w:val="23"/>
        <w:keepNext w:val="0"/>
        <w:keepLines w:val="0"/>
        <w:widowControl w:val="0"/>
        <w:shd w:val="clear" w:color="auto" w:fill="auto"/>
        <w:bidi w:val="0"/>
        <w:spacing w:before="0" w:after="120" w:line="326" w:lineRule="exact"/>
        <w:ind w:left="0" w:right="0" w:firstLine="0"/>
        <w:jc w:val="left"/>
      </w:pPr>
      <w:r>
        <w:rPr>
          <w:color w:val="7EC18E"/>
          <w:spacing w:val="0"/>
          <w:w w:val="100"/>
          <w:position w:val="0"/>
          <w:lang w:val="en-US" w:eastAsia="en-US" w:bidi="en-US"/>
        </w:rPr>
        <w:t>IK4I1031</w:t>
      </w:r>
      <w:r>
        <w:rPr>
          <w:color w:val="7EC18E"/>
          <w:spacing w:val="0"/>
          <w:w w:val="100"/>
          <w:position w:val="0"/>
        </w:rPr>
        <w:t>不同无机结■料稳定从层特性</w:t>
      </w:r>
    </w:p>
    <w:p>
      <w:pPr>
        <w:pStyle w:val="23"/>
        <w:keepNext w:val="0"/>
        <w:keepLines w:val="0"/>
        <w:widowControl w:val="0"/>
        <w:shd w:val="clear" w:color="auto" w:fill="auto"/>
        <w:bidi w:val="0"/>
        <w:spacing w:before="0" w:after="0" w:line="326" w:lineRule="exact"/>
        <w:ind w:left="0" w:right="0" w:firstLine="420"/>
        <w:jc w:val="both"/>
      </w:pPr>
      <w:r>
        <w:rPr>
          <w:color w:val="333333"/>
          <w:spacing w:val="0"/>
          <w:w w:val="100"/>
          <w:position w:val="0"/>
        </w:rPr>
        <w:t>基层的材料与施工质量是影响路面使用性能和使用寿命的最关键因素。</w:t>
      </w:r>
    </w:p>
    <w:p>
      <w:pPr>
        <w:pStyle w:val="23"/>
        <w:keepNext w:val="0"/>
        <w:keepLines w:val="0"/>
        <w:widowControl w:val="0"/>
        <w:shd w:val="clear" w:color="auto" w:fill="auto"/>
        <w:tabs>
          <w:tab w:val="left" w:pos="948"/>
        </w:tabs>
        <w:bidi w:val="0"/>
        <w:spacing w:before="0" w:after="0" w:line="326" w:lineRule="exact"/>
        <w:ind w:left="0" w:right="0" w:firstLine="420"/>
        <w:jc w:val="both"/>
      </w:pPr>
      <w:bookmarkStart w:id="287" w:name="bookmark287"/>
      <w:r>
        <w:rPr>
          <w:color w:val="7EC18E"/>
          <w:spacing w:val="0"/>
          <w:w w:val="100"/>
          <w:position w:val="0"/>
        </w:rPr>
        <w:t>一</w:t>
      </w:r>
      <w:bookmarkEnd w:id="287"/>
      <w:r>
        <w:rPr>
          <w:color w:val="7EC18E"/>
          <w:spacing w:val="0"/>
          <w:w w:val="100"/>
          <w:position w:val="0"/>
        </w:rPr>
        <w:t>、</w:t>
      </w:r>
      <w:r>
        <w:rPr>
          <w:color w:val="7EC18E"/>
          <w:spacing w:val="0"/>
          <w:w w:val="100"/>
          <w:position w:val="0"/>
        </w:rPr>
        <w:tab/>
      </w:r>
      <w:r>
        <w:rPr>
          <w:color w:val="7EC18E"/>
          <w:spacing w:val="0"/>
          <w:w w:val="100"/>
          <w:position w:val="0"/>
        </w:rPr>
        <w:t>无机结合料稳定基层</w:t>
      </w:r>
    </w:p>
    <w:p>
      <w:pPr>
        <w:pStyle w:val="23"/>
        <w:keepNext w:val="0"/>
        <w:keepLines w:val="0"/>
        <w:widowControl w:val="0"/>
        <w:shd w:val="clear" w:color="auto" w:fill="auto"/>
        <w:bidi w:val="0"/>
        <w:spacing w:before="0" w:after="0" w:line="319" w:lineRule="exact"/>
        <w:ind w:left="0" w:right="0" w:firstLine="460"/>
        <w:jc w:val="both"/>
      </w:pPr>
      <w:r>
        <w:rPr>
          <w:color w:val="333333"/>
          <w:spacing w:val="0"/>
          <w:w w:val="100"/>
          <w:position w:val="0"/>
        </w:rPr>
        <w:t>(—)定义</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目前大量采用结构较密实、孔隙率较小、透水性较小、水稳性较好、适宜于机械化施 工、技术经济较合理的水泥、石灰及工业废渣稳定材料施工基层，这类基层通常被称为无 机结合料稳定基层。</w:t>
      </w:r>
    </w:p>
    <w:p>
      <w:pPr>
        <w:pStyle w:val="23"/>
        <w:keepNext w:val="0"/>
        <w:keepLines w:val="0"/>
        <w:widowControl w:val="0"/>
        <w:shd w:val="clear" w:color="auto" w:fill="auto"/>
        <w:bidi w:val="0"/>
        <w:spacing w:before="0" w:after="0" w:line="326" w:lineRule="exact"/>
        <w:ind w:left="0" w:right="0" w:firstLine="460"/>
        <w:jc w:val="both"/>
      </w:pPr>
      <w:r>
        <w:rPr>
          <w:color w:val="333333"/>
          <w:spacing w:val="0"/>
          <w:w w:val="100"/>
          <w:position w:val="0"/>
        </w:rPr>
        <w:t>(二)分类</w:t>
      </w:r>
    </w:p>
    <w:p>
      <w:pPr>
        <w:pStyle w:val="23"/>
        <w:keepNext w:val="0"/>
        <w:keepLines w:val="0"/>
        <w:widowControl w:val="0"/>
        <w:shd w:val="clear" w:color="auto" w:fill="auto"/>
        <w:bidi w:val="0"/>
        <w:spacing w:before="0" w:after="0" w:line="326" w:lineRule="exact"/>
        <w:ind w:left="0" w:right="0" w:firstLine="500"/>
        <w:jc w:val="both"/>
      </w:pPr>
      <w:r>
        <w:rPr>
          <w:color w:val="333333"/>
          <w:spacing w:val="0"/>
          <w:w w:val="100"/>
          <w:position w:val="0"/>
        </w:rPr>
        <w:t>(1 )在粉碎的或原状松散的土(包括各种粗、中、细粒土)中，按配合比要求掺入 一定量的水泥或石灰等无机结合料和水拌合而成的混合料，被称为水泥或石灰稳定材料。 视所用材料，分别称为水泥(石灰)稳定土、水泥(石灰)稳定粒料等。</w:t>
      </w:r>
    </w:p>
    <w:p>
      <w:pPr>
        <w:pStyle w:val="23"/>
        <w:keepNext w:val="0"/>
        <w:keepLines w:val="0"/>
        <w:widowControl w:val="0"/>
        <w:numPr>
          <w:ilvl w:val="0"/>
          <w:numId w:val="48"/>
        </w:numPr>
        <w:shd w:val="clear" w:color="auto" w:fill="auto"/>
        <w:bidi w:val="0"/>
        <w:spacing w:before="0" w:after="0" w:line="326" w:lineRule="exact"/>
        <w:ind w:left="0" w:right="0" w:firstLine="500"/>
        <w:jc w:val="both"/>
      </w:pPr>
      <w:bookmarkStart w:id="288" w:name="bookmark288"/>
      <w:bookmarkEnd w:id="288"/>
      <w:r>
        <w:rPr>
          <w:color w:val="333333"/>
          <w:spacing w:val="0"/>
          <w:w w:val="100"/>
          <w:position w:val="0"/>
        </w:rPr>
        <w:t>用一定量的石灰和粉煤灰与其他集料相配合并加入适量的水，拌合而成的混合 料被称为石灰粉煤灰稳定土或稳定粒料。</w:t>
      </w:r>
    </w:p>
    <w:p>
      <w:pPr>
        <w:pStyle w:val="23"/>
        <w:keepNext w:val="0"/>
        <w:keepLines w:val="0"/>
        <w:widowControl w:val="0"/>
        <w:shd w:val="clear" w:color="auto" w:fill="auto"/>
        <w:tabs>
          <w:tab w:val="left" w:pos="948"/>
        </w:tabs>
        <w:bidi w:val="0"/>
        <w:spacing w:before="0" w:after="0" w:line="326" w:lineRule="exact"/>
        <w:ind w:left="0" w:right="0" w:firstLine="420"/>
        <w:jc w:val="both"/>
      </w:pPr>
      <w:bookmarkStart w:id="289" w:name="bookmark289"/>
      <w:r>
        <w:rPr>
          <w:color w:val="7EC18E"/>
          <w:spacing w:val="0"/>
          <w:w w:val="100"/>
          <w:position w:val="0"/>
        </w:rPr>
        <w:t>二</w:t>
      </w:r>
      <w:bookmarkEnd w:id="289"/>
      <w:r>
        <w:rPr>
          <w:color w:val="7EC18E"/>
          <w:spacing w:val="0"/>
          <w:w w:val="100"/>
          <w:position w:val="0"/>
        </w:rPr>
        <w:t>、</w:t>
      </w:r>
      <w:r>
        <w:rPr>
          <w:color w:val="7EC18E"/>
          <w:spacing w:val="0"/>
          <w:w w:val="100"/>
          <w:position w:val="0"/>
        </w:rPr>
        <w:tab/>
      </w:r>
      <w:r>
        <w:rPr>
          <w:color w:val="7EC18E"/>
          <w:spacing w:val="0"/>
          <w:w w:val="100"/>
          <w:position w:val="0"/>
        </w:rPr>
        <w:t>常用的基层材料</w:t>
      </w:r>
    </w:p>
    <w:p>
      <w:pPr>
        <w:pStyle w:val="23"/>
        <w:keepNext w:val="0"/>
        <w:keepLines w:val="0"/>
        <w:widowControl w:val="0"/>
        <w:numPr>
          <w:ilvl w:val="0"/>
          <w:numId w:val="49"/>
        </w:numPr>
        <w:shd w:val="clear" w:color="auto" w:fill="auto"/>
        <w:tabs>
          <w:tab w:val="left" w:pos="1097"/>
        </w:tabs>
        <w:bidi w:val="0"/>
        <w:spacing w:before="0" w:after="0" w:line="326" w:lineRule="exact"/>
        <w:ind w:left="0" w:right="0" w:firstLine="460"/>
        <w:jc w:val="both"/>
      </w:pPr>
      <w:bookmarkStart w:id="290" w:name="bookmark290"/>
      <w:bookmarkEnd w:id="290"/>
      <w:r>
        <w:rPr>
          <w:color w:val="333333"/>
          <w:spacing w:val="0"/>
          <w:w w:val="100"/>
          <w:position w:val="0"/>
        </w:rPr>
        <w:t>石灰稳定土类基层</w:t>
      </w:r>
    </w:p>
    <w:p>
      <w:pPr>
        <w:pStyle w:val="23"/>
        <w:keepNext w:val="0"/>
        <w:keepLines w:val="0"/>
        <w:widowControl w:val="0"/>
        <w:numPr>
          <w:ilvl w:val="0"/>
          <w:numId w:val="50"/>
        </w:numPr>
        <w:shd w:val="clear" w:color="auto" w:fill="auto"/>
        <w:tabs>
          <w:tab w:val="left" w:pos="1059"/>
        </w:tabs>
        <w:bidi w:val="0"/>
        <w:spacing w:before="0" w:after="0" w:line="326" w:lineRule="exact"/>
        <w:ind w:left="0" w:right="0" w:firstLine="500"/>
        <w:jc w:val="both"/>
      </w:pPr>
      <w:bookmarkStart w:id="291" w:name="bookmark291"/>
      <w:bookmarkEnd w:id="291"/>
      <w:r>
        <w:rPr>
          <w:color w:val="333333"/>
          <w:spacing w:val="0"/>
          <w:w w:val="100"/>
          <w:position w:val="0"/>
        </w:rPr>
        <w:t>石灰稳定土有良好的板体性，但其水稳性、抗冻性以及早期强度不如水泥稳定 土。石灰土的强度随龄期增长，并与养护温度密切相关，温度低于5。(2时强度几乎不增长。</w:t>
      </w:r>
    </w:p>
    <w:p>
      <w:pPr>
        <w:pStyle w:val="23"/>
        <w:keepNext w:val="0"/>
        <w:keepLines w:val="0"/>
        <w:widowControl w:val="0"/>
        <w:numPr>
          <w:ilvl w:val="0"/>
          <w:numId w:val="50"/>
        </w:numPr>
        <w:shd w:val="clear" w:color="auto" w:fill="auto"/>
        <w:tabs>
          <w:tab w:val="left" w:pos="1059"/>
        </w:tabs>
        <w:bidi w:val="0"/>
        <w:spacing w:before="0" w:after="0" w:line="326" w:lineRule="exact"/>
        <w:ind w:left="0" w:right="0" w:firstLine="500"/>
        <w:jc w:val="both"/>
      </w:pPr>
      <w:bookmarkStart w:id="292" w:name="bookmark292"/>
      <w:bookmarkEnd w:id="292"/>
      <w:r>
        <w:rPr>
          <w:color w:val="333333"/>
          <w:spacing w:val="0"/>
          <w:w w:val="100"/>
          <w:position w:val="0"/>
        </w:rPr>
        <w:t>石灰稳定土的干缩和温缩特性十分明显，且都会导致裂缝。与水泥土一样，由 于其收缩裂缝严重，强度未充分形成时表面会遇水软化，容易产生唧浆冲刷等损坏，石灰 土已被严格禁止用于高等级路面的基层，只能用作高级路面的底基层。</w:t>
      </w:r>
    </w:p>
    <w:p>
      <w:pPr>
        <w:pStyle w:val="23"/>
        <w:keepNext w:val="0"/>
        <w:keepLines w:val="0"/>
        <w:widowControl w:val="0"/>
        <w:numPr>
          <w:ilvl w:val="0"/>
          <w:numId w:val="49"/>
        </w:numPr>
        <w:shd w:val="clear" w:color="auto" w:fill="auto"/>
        <w:tabs>
          <w:tab w:val="left" w:pos="1146"/>
        </w:tabs>
        <w:bidi w:val="0"/>
        <w:spacing w:before="0" w:after="0" w:line="326" w:lineRule="exact"/>
        <w:ind w:left="0" w:right="0" w:firstLine="500"/>
        <w:jc w:val="both"/>
      </w:pPr>
      <w:bookmarkStart w:id="293" w:name="bookmark293"/>
      <w:bookmarkEnd w:id="293"/>
      <w:r>
        <w:rPr>
          <w:color w:val="333333"/>
          <w:spacing w:val="0"/>
          <w:w w:val="100"/>
          <w:position w:val="0"/>
        </w:rPr>
        <w:t>水泥稳定土基层</w:t>
      </w:r>
    </w:p>
    <w:p>
      <w:pPr>
        <w:pStyle w:val="23"/>
        <w:keepNext w:val="0"/>
        <w:keepLines w:val="0"/>
        <w:widowControl w:val="0"/>
        <w:numPr>
          <w:ilvl w:val="0"/>
          <w:numId w:val="51"/>
        </w:numPr>
        <w:shd w:val="clear" w:color="auto" w:fill="auto"/>
        <w:tabs>
          <w:tab w:val="left" w:pos="1054"/>
        </w:tabs>
        <w:bidi w:val="0"/>
        <w:spacing w:before="0" w:after="0" w:line="326" w:lineRule="exact"/>
        <w:ind w:left="0" w:right="0" w:firstLine="500"/>
        <w:jc w:val="both"/>
      </w:pPr>
      <w:bookmarkStart w:id="294" w:name="bookmark294"/>
      <w:bookmarkEnd w:id="294"/>
      <w:r>
        <w:rPr>
          <w:color w:val="333333"/>
          <w:spacing w:val="0"/>
          <w:w w:val="100"/>
          <w:position w:val="0"/>
        </w:rPr>
        <w:t>水泥稳定土有良好的板体性，其水稳性和抗冻性都比石灰稳定土好。水泥稳定 土的初期强度高，其强度随龄期增长。水泥稳定土在暴露条件下容易干缩，低温时会冷 缩，导致裂缝。</w:t>
      </w:r>
    </w:p>
    <w:p>
      <w:pPr>
        <w:pStyle w:val="23"/>
        <w:keepNext w:val="0"/>
        <w:keepLines w:val="0"/>
        <w:widowControl w:val="0"/>
        <w:numPr>
          <w:ilvl w:val="0"/>
          <w:numId w:val="51"/>
        </w:numPr>
        <w:shd w:val="clear" w:color="auto" w:fill="auto"/>
        <w:tabs>
          <w:tab w:val="left" w:pos="1054"/>
        </w:tabs>
        <w:bidi w:val="0"/>
        <w:spacing w:before="0" w:after="60" w:line="326" w:lineRule="exact"/>
        <w:ind w:left="0" w:right="0" w:firstLine="500"/>
        <w:jc w:val="both"/>
      </w:pPr>
      <w:bookmarkStart w:id="295" w:name="bookmark295"/>
      <w:bookmarkEnd w:id="295"/>
      <w:r>
        <w:rPr>
          <w:color w:val="333333"/>
          <w:spacing w:val="0"/>
          <w:w w:val="100"/>
          <w:position w:val="0"/>
        </w:rPr>
        <w:t>水泥稳定细粒土(简称水泥土)的干缩系数、干缩应变以及温缩系数都明显大 于水泥稳定粒料，水泥土产生的收缩裂缝会比水泥稳定粒料的裂缝严重得多；水泥土强度 没有充分形成时，表面遇水会软化，导致沥青面层龟裂破坏；水泥土的抗冲刷能力低，当 水泥土表面遇水后，容易产生唧浆冲刷，导致路面裂缝、下陷，并逐渐扩展。为此，水泥 土只用作高级路面的底基层。</w:t>
      </w:r>
    </w:p>
    <w:p>
      <w:pPr>
        <w:pStyle w:val="23"/>
        <w:keepNext w:val="0"/>
        <w:keepLines w:val="0"/>
        <w:widowControl w:val="0"/>
        <w:numPr>
          <w:ilvl w:val="0"/>
          <w:numId w:val="49"/>
        </w:numPr>
        <w:shd w:val="clear" w:color="auto" w:fill="auto"/>
        <w:bidi w:val="0"/>
        <w:spacing w:before="0" w:after="0" w:line="320" w:lineRule="exact"/>
        <w:ind w:left="0" w:right="0" w:firstLine="500"/>
        <w:jc w:val="both"/>
      </w:pPr>
      <w:bookmarkStart w:id="296" w:name="bookmark296"/>
      <w:bookmarkEnd w:id="296"/>
      <w:r>
        <w:rPr>
          <w:spacing w:val="0"/>
          <w:w w:val="100"/>
          <w:position w:val="0"/>
        </w:rPr>
        <w:t>石灰工业废渣稳定土基层</w:t>
      </w:r>
    </w:p>
    <w:p>
      <w:pPr>
        <w:pStyle w:val="23"/>
        <w:keepNext w:val="0"/>
        <w:keepLines w:val="0"/>
        <w:widowControl w:val="0"/>
        <w:shd w:val="clear" w:color="auto" w:fill="auto"/>
        <w:bidi w:val="0"/>
        <w:spacing w:before="0" w:after="0" w:line="320" w:lineRule="exact"/>
        <w:ind w:left="0" w:right="0" w:firstLine="500"/>
        <w:jc w:val="both"/>
      </w:pPr>
      <w:r>
        <w:rPr>
          <w:spacing w:val="0"/>
          <w:w w:val="100"/>
          <w:position w:val="0"/>
        </w:rPr>
        <w:t>(1 )石灰工业废渣稳定土中，应用最多、最广的是石灰粉煤灰类的稳定土(粒 料)，简称二灰稳定土(粒料)，其特性在石灰工业废渣稳定土中具有典型性。</w:t>
      </w:r>
    </w:p>
    <w:p>
      <w:pPr>
        <w:pStyle w:val="23"/>
        <w:keepNext w:val="0"/>
        <w:keepLines w:val="0"/>
        <w:widowControl w:val="0"/>
        <w:numPr>
          <w:ilvl w:val="0"/>
          <w:numId w:val="52"/>
        </w:numPr>
        <w:shd w:val="clear" w:color="auto" w:fill="auto"/>
        <w:tabs>
          <w:tab w:val="left" w:pos="1016"/>
        </w:tabs>
        <w:bidi w:val="0"/>
        <w:spacing w:before="0" w:after="0" w:line="320" w:lineRule="exact"/>
        <w:ind w:left="0" w:right="0" w:firstLine="500"/>
        <w:jc w:val="both"/>
      </w:pPr>
      <w:bookmarkStart w:id="297" w:name="bookmark297"/>
      <w:bookmarkEnd w:id="297"/>
      <w:r>
        <w:rPr>
          <w:spacing w:val="0"/>
          <w:w w:val="100"/>
          <w:position w:val="0"/>
        </w:rPr>
        <w:t>二灰稳定土有良好的力学性能、板体性、水稳性和一定的抗冻性，其抗冻性能 比石灰土高很多。</w:t>
      </w:r>
    </w:p>
    <w:p>
      <w:pPr>
        <w:pStyle w:val="23"/>
        <w:keepNext w:val="0"/>
        <w:keepLines w:val="0"/>
        <w:widowControl w:val="0"/>
        <w:numPr>
          <w:ilvl w:val="0"/>
          <w:numId w:val="52"/>
        </w:numPr>
        <w:shd w:val="clear" w:color="auto" w:fill="auto"/>
        <w:tabs>
          <w:tab w:val="left" w:pos="1040"/>
        </w:tabs>
        <w:bidi w:val="0"/>
        <w:spacing w:before="0" w:after="0" w:line="320" w:lineRule="exact"/>
        <w:ind w:left="0" w:right="0" w:firstLine="500"/>
        <w:jc w:val="both"/>
      </w:pPr>
      <w:bookmarkStart w:id="298" w:name="bookmark298"/>
      <w:bookmarkEnd w:id="298"/>
      <w:r>
        <w:rPr>
          <w:spacing w:val="0"/>
          <w:w w:val="100"/>
          <w:position w:val="0"/>
        </w:rPr>
        <w:t>二灰稳定土早期强度较低，但随龄期增长并与养护温度密切相关，温度低于4龙 时强度几乎不增长；二灰中的粉煤灰用量越多，早期强度越低，3个月龄期的强度增长幅 度就越大。</w:t>
      </w:r>
    </w:p>
    <w:p>
      <w:pPr>
        <w:pStyle w:val="23"/>
        <w:keepNext w:val="0"/>
        <w:keepLines w:val="0"/>
        <w:widowControl w:val="0"/>
        <w:numPr>
          <w:ilvl w:val="0"/>
          <w:numId w:val="52"/>
        </w:numPr>
        <w:shd w:val="clear" w:color="auto" w:fill="auto"/>
        <w:tabs>
          <w:tab w:val="left" w:pos="1040"/>
        </w:tabs>
        <w:bidi w:val="0"/>
        <w:spacing w:before="0" w:after="0" w:line="320" w:lineRule="exact"/>
        <w:ind w:left="0" w:right="0" w:firstLine="500"/>
        <w:jc w:val="both"/>
      </w:pPr>
      <w:bookmarkStart w:id="299" w:name="bookmark299"/>
      <w:bookmarkEnd w:id="299"/>
      <w:r>
        <w:rPr>
          <w:spacing w:val="0"/>
          <w:w w:val="100"/>
          <w:position w:val="0"/>
        </w:rPr>
        <w:t>二灰稳定土也具有明显的收缩特性，但小于水泥土和石灰土，也被禁止用于高 等级路面的基层，而只能做底基层。二灰稳定粒料可用于高等级路面的基层与底基层。</w:t>
      </w:r>
    </w:p>
    <w:p>
      <w:pPr>
        <w:pStyle w:val="23"/>
        <w:keepNext w:val="0"/>
        <w:keepLines w:val="0"/>
        <w:widowControl w:val="0"/>
        <w:numPr>
          <w:ilvl w:val="0"/>
          <w:numId w:val="52"/>
        </w:numPr>
        <w:shd w:val="clear" w:color="auto" w:fill="auto"/>
        <w:tabs>
          <w:tab w:val="left" w:pos="1026"/>
        </w:tabs>
        <w:bidi w:val="0"/>
        <w:spacing w:before="0" w:after="60" w:line="320" w:lineRule="exact"/>
        <w:ind w:left="0" w:right="0" w:firstLine="500"/>
        <w:jc w:val="both"/>
      </w:pPr>
      <w:bookmarkStart w:id="300" w:name="bookmark300"/>
      <w:bookmarkEnd w:id="300"/>
      <w:r>
        <w:rPr>
          <w:spacing w:val="0"/>
          <w:w w:val="100"/>
          <w:position w:val="0"/>
        </w:rPr>
        <w:t>二灰稳定粒料基层中的粉煤灰，若三氧化硫含量偏高，易使路面起拱，直接影 响道路基层和面层的弯沉值。</w:t>
      </w:r>
    </w:p>
    <w:p>
      <w:pPr>
        <w:pStyle w:val="9"/>
        <w:keepNext w:val="0"/>
        <w:keepLines w:val="0"/>
        <w:widowControl w:val="0"/>
        <w:shd w:val="clear" w:color="auto" w:fill="auto"/>
        <w:bidi w:val="0"/>
        <w:spacing w:before="0" w:after="0" w:line="240" w:lineRule="auto"/>
        <w:ind w:left="0" w:right="0" w:firstLine="500"/>
        <w:jc w:val="both"/>
      </w:pPr>
      <w:r>
        <w:rPr>
          <w:rFonts w:ascii="Times New Roman" w:hAnsi="Times New Roman" w:eastAsia="Times New Roman" w:cs="Times New Roman"/>
          <w:b/>
          <w:bCs/>
          <w:spacing w:val="0"/>
          <w:w w:val="100"/>
          <w:position w:val="0"/>
          <w:lang w:val="en-US" w:eastAsia="en-US" w:bidi="en-US"/>
        </w:rPr>
        <w:t>［</w:t>
      </w:r>
      <w:r>
        <w:rPr>
          <w:spacing w:val="0"/>
          <w:w w:val="100"/>
          <w:position w:val="0"/>
        </w:rPr>
        <w:t>案例</w:t>
      </w:r>
      <w:r>
        <w:rPr>
          <w:rFonts w:ascii="Times New Roman" w:hAnsi="Times New Roman" w:eastAsia="Times New Roman" w:cs="Times New Roman"/>
          <w:b/>
          <w:bCs/>
          <w:spacing w:val="0"/>
          <w:w w:val="100"/>
          <w:position w:val="0"/>
          <w:lang w:val="en-US" w:eastAsia="en-US" w:bidi="en-US"/>
        </w:rPr>
        <w:t>1K411031</w:t>
      </w:r>
      <w:r>
        <w:rPr>
          <w:spacing w:val="0"/>
          <w:w w:val="100"/>
          <w:position w:val="0"/>
        </w:rPr>
        <w:t>】</w:t>
      </w:r>
    </w:p>
    <w:p>
      <w:pPr>
        <w:pStyle w:val="23"/>
        <w:keepNext w:val="0"/>
        <w:keepLines w:val="0"/>
        <w:widowControl w:val="0"/>
        <w:numPr>
          <w:ilvl w:val="0"/>
          <w:numId w:val="53"/>
        </w:numPr>
        <w:shd w:val="clear" w:color="auto" w:fill="auto"/>
        <w:tabs>
          <w:tab w:val="left" w:pos="720"/>
        </w:tabs>
        <w:bidi w:val="0"/>
        <w:spacing w:before="0" w:after="0" w:line="315" w:lineRule="exact"/>
        <w:ind w:left="0" w:right="0"/>
        <w:jc w:val="both"/>
      </w:pPr>
      <w:bookmarkStart w:id="301" w:name="bookmark301"/>
      <w:bookmarkEnd w:id="301"/>
      <w:r>
        <w:rPr>
          <w:spacing w:val="0"/>
          <w:w w:val="100"/>
          <w:position w:val="0"/>
        </w:rPr>
        <w:t>背景</w:t>
      </w:r>
    </w:p>
    <w:p>
      <w:pPr>
        <w:pStyle w:val="23"/>
        <w:keepNext w:val="0"/>
        <w:keepLines w:val="0"/>
        <w:widowControl w:val="0"/>
        <w:shd w:val="clear" w:color="auto" w:fill="auto"/>
        <w:bidi w:val="0"/>
        <w:spacing w:before="0" w:after="0" w:line="315" w:lineRule="exact"/>
        <w:ind w:left="0" w:right="0" w:firstLine="420"/>
        <w:jc w:val="both"/>
      </w:pPr>
      <w:r>
        <w:rPr>
          <w:spacing w:val="0"/>
          <w:w w:val="100"/>
          <w:position w:val="0"/>
        </w:rPr>
        <w:t>某公司中标城市主干道路面大修工程，其中包括部分路段的二灰粒料路基施工。施工 项目部为了减少对城市交通的影响，采取夜间运输基层材料，白天分段摊铺碾压的做法。 施工中发现基层材料明显离析，压实后的表面有松散现象；局部清除浮料后采用贴料法补 平。现场监理工程师发现后认定为重大质量事故隐患，要求项目部采取措施进行纠正。</w:t>
      </w:r>
    </w:p>
    <w:p>
      <w:pPr>
        <w:pStyle w:val="23"/>
        <w:keepNext w:val="0"/>
        <w:keepLines w:val="0"/>
        <w:widowControl w:val="0"/>
        <w:numPr>
          <w:ilvl w:val="0"/>
          <w:numId w:val="53"/>
        </w:numPr>
        <w:shd w:val="clear" w:color="auto" w:fill="auto"/>
        <w:tabs>
          <w:tab w:val="left" w:pos="739"/>
        </w:tabs>
        <w:bidi w:val="0"/>
        <w:spacing w:before="0" w:after="0" w:line="315" w:lineRule="exact"/>
        <w:ind w:left="0" w:right="0"/>
        <w:jc w:val="both"/>
      </w:pPr>
      <w:bookmarkStart w:id="302" w:name="bookmark302"/>
      <w:bookmarkEnd w:id="302"/>
      <w:r>
        <w:rPr>
          <w:spacing w:val="0"/>
          <w:w w:val="100"/>
          <w:position w:val="0"/>
        </w:rPr>
        <w:t>问题</w:t>
      </w:r>
    </w:p>
    <w:p>
      <w:pPr>
        <w:pStyle w:val="23"/>
        <w:keepNext w:val="0"/>
        <w:keepLines w:val="0"/>
        <w:widowControl w:val="0"/>
        <w:numPr>
          <w:ilvl w:val="0"/>
          <w:numId w:val="54"/>
        </w:numPr>
        <w:shd w:val="clear" w:color="auto" w:fill="auto"/>
        <w:bidi w:val="0"/>
        <w:spacing w:before="0" w:after="0" w:line="317" w:lineRule="exact"/>
        <w:ind w:left="0" w:right="0" w:firstLine="500"/>
        <w:jc w:val="both"/>
      </w:pPr>
      <w:bookmarkStart w:id="303" w:name="bookmark303"/>
      <w:bookmarkEnd w:id="303"/>
      <w:r>
        <w:rPr>
          <w:spacing w:val="0"/>
          <w:w w:val="100"/>
          <w:position w:val="0"/>
        </w:rPr>
        <w:t>从背景材料看，控制基层材料离析应从哪些方面入手？</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(2 )试分析压实后的基层表面产生松散现象的主要成因。</w:t>
      </w:r>
    </w:p>
    <w:p>
      <w:pPr>
        <w:pStyle w:val="23"/>
        <w:keepNext w:val="0"/>
        <w:keepLines w:val="0"/>
        <w:widowControl w:val="0"/>
        <w:numPr>
          <w:ilvl w:val="0"/>
          <w:numId w:val="51"/>
        </w:numPr>
        <w:shd w:val="clear" w:color="auto" w:fill="auto"/>
        <w:tabs>
          <w:tab w:val="left" w:pos="1026"/>
        </w:tabs>
        <w:bidi w:val="0"/>
        <w:spacing w:before="0" w:after="0" w:line="317" w:lineRule="exact"/>
        <w:ind w:left="0" w:right="0" w:firstLine="500"/>
        <w:jc w:val="both"/>
      </w:pPr>
      <w:bookmarkStart w:id="304" w:name="bookmark304"/>
      <w:bookmarkEnd w:id="304"/>
      <w:r>
        <w:rPr>
          <w:spacing w:val="0"/>
          <w:w w:val="100"/>
          <w:position w:val="0"/>
        </w:rPr>
        <w:t>清除浮料后局部采用贴料补平法是否可行？</w:t>
      </w:r>
    </w:p>
    <w:p>
      <w:pPr>
        <w:pStyle w:val="23"/>
        <w:keepNext w:val="0"/>
        <w:keepLines w:val="0"/>
        <w:widowControl w:val="0"/>
        <w:numPr>
          <w:ilvl w:val="0"/>
          <w:numId w:val="51"/>
        </w:numPr>
        <w:shd w:val="clear" w:color="auto" w:fill="auto"/>
        <w:tabs>
          <w:tab w:val="left" w:pos="1026"/>
        </w:tabs>
        <w:bidi w:val="0"/>
        <w:spacing w:before="0" w:after="0" w:line="317" w:lineRule="exact"/>
        <w:ind w:left="0" w:right="0" w:firstLine="500"/>
        <w:jc w:val="both"/>
      </w:pPr>
      <w:bookmarkStart w:id="305" w:name="bookmark305"/>
      <w:bookmarkEnd w:id="305"/>
      <w:r>
        <w:rPr>
          <w:spacing w:val="0"/>
          <w:w w:val="100"/>
          <w:position w:val="0"/>
        </w:rPr>
        <w:t>监理工程师为何认定为重大质量隐患？</w:t>
      </w:r>
    </w:p>
    <w:p>
      <w:pPr>
        <w:pStyle w:val="23"/>
        <w:keepNext w:val="0"/>
        <w:keepLines w:val="0"/>
        <w:widowControl w:val="0"/>
        <w:numPr>
          <w:ilvl w:val="0"/>
          <w:numId w:val="53"/>
        </w:numPr>
        <w:shd w:val="clear" w:color="auto" w:fill="auto"/>
        <w:tabs>
          <w:tab w:val="left" w:pos="739"/>
        </w:tabs>
        <w:bidi w:val="0"/>
        <w:spacing w:before="0" w:after="0" w:line="317" w:lineRule="exact"/>
        <w:ind w:left="0" w:right="0"/>
        <w:jc w:val="both"/>
      </w:pPr>
      <w:bookmarkStart w:id="306" w:name="bookmark306"/>
      <w:bookmarkEnd w:id="306"/>
      <w:r>
        <w:rPr>
          <w:spacing w:val="0"/>
          <w:w w:val="100"/>
          <w:position w:val="0"/>
        </w:rPr>
        <w:t>参考答案</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(1 )问题(1):</w:t>
      </w:r>
    </w:p>
    <w:p>
      <w:pPr>
        <w:pStyle w:val="23"/>
        <w:keepNext w:val="0"/>
        <w:keepLines w:val="0"/>
        <w:widowControl w:val="0"/>
        <w:shd w:val="clear" w:color="auto" w:fill="auto"/>
        <w:bidi w:val="0"/>
        <w:spacing w:before="0" w:after="0" w:line="317" w:lineRule="exact"/>
        <w:ind w:left="0" w:right="0"/>
        <w:jc w:val="left"/>
      </w:pPr>
      <w:r>
        <w:rPr>
          <w:spacing w:val="0"/>
          <w:w w:val="100"/>
          <w:position w:val="0"/>
        </w:rPr>
        <w:t>应从以下三个方面控制基层材料离析：</w:t>
      </w:r>
    </w:p>
    <w:p>
      <w:pPr>
        <w:pStyle w:val="23"/>
        <w:keepNext w:val="0"/>
        <w:keepLines w:val="0"/>
        <w:widowControl w:val="0"/>
        <w:numPr>
          <w:ilvl w:val="0"/>
          <w:numId w:val="55"/>
        </w:numPr>
        <w:shd w:val="clear" w:color="auto" w:fill="auto"/>
        <w:tabs>
          <w:tab w:val="left" w:pos="787"/>
        </w:tabs>
        <w:bidi w:val="0"/>
        <w:spacing w:before="0" w:after="0" w:line="317" w:lineRule="exact"/>
        <w:ind w:left="0" w:right="0"/>
        <w:jc w:val="left"/>
      </w:pPr>
      <w:bookmarkStart w:id="307" w:name="bookmark307"/>
      <w:bookmarkEnd w:id="307"/>
      <w:r>
        <w:rPr>
          <w:spacing w:val="0"/>
          <w:w w:val="100"/>
          <w:position w:val="0"/>
        </w:rPr>
        <w:t>基层材料生产：</w:t>
      </w:r>
    </w:p>
    <w:p>
      <w:pPr>
        <w:pStyle w:val="23"/>
        <w:keepNext w:val="0"/>
        <w:keepLines w:val="0"/>
        <w:widowControl w:val="0"/>
        <w:numPr>
          <w:ilvl w:val="0"/>
          <w:numId w:val="56"/>
        </w:numPr>
        <w:shd w:val="clear" w:color="auto" w:fill="auto"/>
        <w:tabs>
          <w:tab w:val="left" w:pos="811"/>
        </w:tabs>
        <w:bidi w:val="0"/>
        <w:spacing w:before="0" w:after="0" w:line="317" w:lineRule="exact"/>
        <w:ind w:left="0" w:right="0"/>
        <w:jc w:val="left"/>
      </w:pPr>
      <w:bookmarkStart w:id="308" w:name="bookmark308"/>
      <w:bookmarkEnd w:id="308"/>
      <w:r>
        <w:rPr>
          <w:spacing w:val="0"/>
          <w:w w:val="100"/>
          <w:position w:val="0"/>
        </w:rPr>
        <w:t>集料堆放要采用小料堆，避免大料堆放时大颗粒流到外侧。</w:t>
      </w:r>
    </w:p>
    <w:p>
      <w:pPr>
        <w:pStyle w:val="23"/>
        <w:keepNext w:val="0"/>
        <w:keepLines w:val="0"/>
        <w:widowControl w:val="0"/>
        <w:numPr>
          <w:ilvl w:val="0"/>
          <w:numId w:val="56"/>
        </w:numPr>
        <w:shd w:val="clear" w:color="auto" w:fill="auto"/>
        <w:tabs>
          <w:tab w:val="left" w:pos="811"/>
        </w:tabs>
        <w:bidi w:val="0"/>
        <w:spacing w:before="0" w:after="0" w:line="317" w:lineRule="exact"/>
        <w:ind w:left="0" w:right="0"/>
        <w:jc w:val="left"/>
      </w:pPr>
      <w:bookmarkStart w:id="309" w:name="bookmark309"/>
      <w:bookmarkEnd w:id="309"/>
      <w:r>
        <w:rPr>
          <w:spacing w:val="0"/>
          <w:w w:val="100"/>
          <w:position w:val="0"/>
        </w:rPr>
        <w:t>二灰的含量应严格控制，减少混合料中小于</w:t>
      </w:r>
      <w:r>
        <w:rPr>
          <w:spacing w:val="0"/>
          <w:w w:val="100"/>
          <w:position w:val="0"/>
          <w:lang w:val="en-US" w:eastAsia="en-US" w:bidi="en-US"/>
        </w:rPr>
        <w:t>0.075mm</w:t>
      </w:r>
      <w:r>
        <w:rPr>
          <w:spacing w:val="0"/>
          <w:w w:val="100"/>
          <w:position w:val="0"/>
        </w:rPr>
        <w:t>颗粒的含量。</w:t>
      </w:r>
    </w:p>
    <w:p>
      <w:pPr>
        <w:pStyle w:val="23"/>
        <w:keepNext w:val="0"/>
        <w:keepLines w:val="0"/>
        <w:widowControl w:val="0"/>
        <w:numPr>
          <w:ilvl w:val="0"/>
          <w:numId w:val="56"/>
        </w:numPr>
        <w:shd w:val="clear" w:color="auto" w:fill="auto"/>
        <w:tabs>
          <w:tab w:val="left" w:pos="811"/>
        </w:tabs>
        <w:bidi w:val="0"/>
        <w:spacing w:before="0" w:after="0" w:line="317" w:lineRule="exact"/>
        <w:ind w:left="0" w:right="0"/>
        <w:jc w:val="left"/>
      </w:pPr>
      <w:bookmarkStart w:id="310" w:name="bookmark310"/>
      <w:bookmarkEnd w:id="310"/>
      <w:r>
        <w:rPr>
          <w:spacing w:val="0"/>
          <w:w w:val="100"/>
          <w:position w:val="0"/>
        </w:rPr>
        <w:t>混合料的总拌合时间一般在</w:t>
      </w:r>
      <w:r>
        <w:rPr>
          <w:spacing w:val="0"/>
          <w:w w:val="100"/>
          <w:position w:val="0"/>
          <w:lang w:val="en-US" w:eastAsia="en-US" w:bidi="en-US"/>
        </w:rPr>
        <w:t>35s</w:t>
      </w:r>
      <w:r>
        <w:rPr>
          <w:spacing w:val="0"/>
          <w:w w:val="100"/>
          <w:position w:val="0"/>
        </w:rPr>
        <w:t>左右。</w:t>
      </w:r>
    </w:p>
    <w:p>
      <w:pPr>
        <w:pStyle w:val="23"/>
        <w:keepNext w:val="0"/>
        <w:keepLines w:val="0"/>
        <w:widowControl w:val="0"/>
        <w:numPr>
          <w:ilvl w:val="0"/>
          <w:numId w:val="55"/>
        </w:numPr>
        <w:shd w:val="clear" w:color="auto" w:fill="auto"/>
        <w:tabs>
          <w:tab w:val="left" w:pos="831"/>
        </w:tabs>
        <w:bidi w:val="0"/>
        <w:spacing w:before="0" w:after="0" w:line="317" w:lineRule="exact"/>
        <w:ind w:left="0" w:right="0" w:firstLine="420"/>
        <w:jc w:val="both"/>
      </w:pPr>
      <w:bookmarkStart w:id="311" w:name="bookmark311"/>
      <w:bookmarkEnd w:id="311"/>
      <w:r>
        <w:rPr>
          <w:spacing w:val="0"/>
          <w:w w:val="100"/>
          <w:position w:val="0"/>
        </w:rPr>
        <w:t>基层材料运输堆放：</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为避免运输堆放的离析现象，装料时应分次、均匀上料；卸料时要尽量使混合料整体 卸落；堆放料堆应便于摊铺，避免二次倒运。</w:t>
      </w:r>
    </w:p>
    <w:p>
      <w:pPr>
        <w:pStyle w:val="23"/>
        <w:keepNext w:val="0"/>
        <w:keepLines w:val="0"/>
        <w:widowControl w:val="0"/>
        <w:numPr>
          <w:ilvl w:val="0"/>
          <w:numId w:val="55"/>
        </w:numPr>
        <w:shd w:val="clear" w:color="auto" w:fill="auto"/>
        <w:tabs>
          <w:tab w:val="left" w:pos="831"/>
        </w:tabs>
        <w:bidi w:val="0"/>
        <w:spacing w:before="0" w:after="0" w:line="317" w:lineRule="exact"/>
        <w:ind w:left="0" w:right="0" w:firstLine="420"/>
        <w:jc w:val="both"/>
      </w:pPr>
      <w:bookmarkStart w:id="312" w:name="bookmark312"/>
      <w:bookmarkEnd w:id="312"/>
      <w:r>
        <w:rPr>
          <w:spacing w:val="0"/>
          <w:w w:val="100"/>
          <w:position w:val="0"/>
        </w:rPr>
        <w:t>基层材料摊铺：</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尽可能连续摊铺混合料。施工场地受到限制时应尽可能减少停顿和重新启动次数；特 别是调整摊铺机的速度，使摊铺机的产量和拌合机的产量相匹配等。</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(2 )问题(2 )：</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从背景材料看，可能原因有：混合料运送堆放未很好覆盖，且摊铺前堆放时间长，混 合料含水量未视条件适当调整,以使现场的混合料含水量接近最佳含水量。</w:t>
      </w:r>
    </w:p>
    <w:p>
      <w:pPr>
        <w:pStyle w:val="23"/>
        <w:keepNext w:val="0"/>
        <w:keepLines w:val="0"/>
        <w:widowControl w:val="0"/>
        <w:shd w:val="clear" w:color="auto" w:fill="auto"/>
        <w:bidi w:val="0"/>
        <w:spacing w:before="0" w:after="0" w:line="323" w:lineRule="exact"/>
        <w:ind w:left="0" w:right="0" w:firstLine="500"/>
        <w:jc w:val="both"/>
      </w:pPr>
      <w:r>
        <w:rPr>
          <w:color w:val="333333"/>
          <w:spacing w:val="0"/>
          <w:w w:val="100"/>
          <w:position w:val="0"/>
        </w:rPr>
        <w:t>(3 )问题(3 ):</w:t>
      </w:r>
    </w:p>
    <w:p>
      <w:pPr>
        <w:pStyle w:val="23"/>
        <w:keepNext w:val="0"/>
        <w:keepLines w:val="0"/>
        <w:widowControl w:val="0"/>
        <w:shd w:val="clear" w:color="auto" w:fill="auto"/>
        <w:bidi w:val="0"/>
        <w:spacing w:before="0" w:after="0" w:line="323" w:lineRule="exact"/>
        <w:ind w:left="0" w:right="0" w:firstLine="440"/>
        <w:jc w:val="both"/>
      </w:pPr>
      <w:r>
        <w:rPr>
          <w:color w:val="333333"/>
          <w:spacing w:val="0"/>
          <w:w w:val="100"/>
          <w:position w:val="0"/>
        </w:rPr>
        <w:t>不可行。《城镇道路工程施工与质量验收规范》</w:t>
      </w:r>
      <w:r>
        <w:rPr>
          <w:color w:val="333333"/>
          <w:spacing w:val="0"/>
          <w:w w:val="100"/>
          <w:position w:val="0"/>
          <w:lang w:val="en-US" w:eastAsia="en-US" w:bidi="en-US"/>
        </w:rPr>
        <w:t>CJJ 1—2008</w:t>
      </w:r>
      <w:r>
        <w:rPr>
          <w:color w:val="333333"/>
          <w:spacing w:val="0"/>
          <w:w w:val="100"/>
          <w:position w:val="0"/>
        </w:rPr>
        <w:t>中规定：基层施工中严 禁用贴薄层方法整平修补表面。贴薄层找平后基层整体稳定性差</w:t>
      </w:r>
      <w:r>
        <w:rPr>
          <w:color w:val="515151"/>
          <w:spacing w:val="0"/>
          <w:w w:val="100"/>
          <w:position w:val="0"/>
        </w:rPr>
        <w:t>。</w:t>
      </w:r>
    </w:p>
    <w:p>
      <w:pPr>
        <w:pStyle w:val="23"/>
        <w:keepNext w:val="0"/>
        <w:keepLines w:val="0"/>
        <w:widowControl w:val="0"/>
        <w:numPr>
          <w:ilvl w:val="0"/>
          <w:numId w:val="45"/>
        </w:numPr>
        <w:shd w:val="clear" w:color="auto" w:fill="auto"/>
        <w:bidi w:val="0"/>
        <w:spacing w:before="0" w:after="0" w:line="323" w:lineRule="exact"/>
        <w:ind w:left="0" w:right="0" w:firstLine="500"/>
        <w:jc w:val="both"/>
      </w:pPr>
      <w:bookmarkStart w:id="313" w:name="bookmark313"/>
      <w:bookmarkEnd w:id="313"/>
      <w:r>
        <w:rPr>
          <w:color w:val="333333"/>
          <w:spacing w:val="0"/>
          <w:w w:val="100"/>
          <w:position w:val="0"/>
        </w:rPr>
        <w:t>问题(4):</w:t>
      </w:r>
    </w:p>
    <w:p>
      <w:pPr>
        <w:pStyle w:val="23"/>
        <w:keepNext w:val="0"/>
        <w:keepLines w:val="0"/>
        <w:widowControl w:val="0"/>
        <w:shd w:val="clear" w:color="auto" w:fill="auto"/>
        <w:bidi w:val="0"/>
        <w:spacing w:before="0" w:after="180" w:line="323" w:lineRule="exact"/>
        <w:ind w:left="0" w:right="0" w:firstLine="440"/>
        <w:jc w:val="both"/>
      </w:pPr>
      <w:r>
        <w:rPr>
          <w:color w:val="333333"/>
          <w:spacing w:val="0"/>
          <w:w w:val="100"/>
          <w:position w:val="0"/>
        </w:rPr>
        <w:t>因为基层设置在面层之下，并与面层一起将车轮荷载的反复作用传布到底基层、垫 层、土基，起主要的承重作用；对基层材料的强度指标应有较高的要求；出现背景所说的 路面基层问题将直接影响到道路的使用质量，所以可以认定为重大质量隐患。</w:t>
      </w:r>
    </w:p>
    <w:p>
      <w:pPr>
        <w:pStyle w:val="23"/>
        <w:keepNext w:val="0"/>
        <w:keepLines w:val="0"/>
        <w:widowControl w:val="0"/>
        <w:shd w:val="clear" w:color="auto" w:fill="auto"/>
        <w:bidi w:val="0"/>
        <w:spacing w:before="0" w:after="100" w:line="323"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1K411032</w:t>
      </w:r>
      <w:r>
        <w:rPr>
          <w:color w:val="7EC18E"/>
          <w:spacing w:val="0"/>
          <w:w w:val="100"/>
          <w:position w:val="0"/>
        </w:rPr>
        <w:t>城镇道路基层施」:技术</w:t>
      </w:r>
    </w:p>
    <w:p>
      <w:pPr>
        <w:pStyle w:val="23"/>
        <w:keepNext w:val="0"/>
        <w:keepLines w:val="0"/>
        <w:widowControl w:val="0"/>
        <w:shd w:val="clear" w:color="auto" w:fill="auto"/>
        <w:tabs>
          <w:tab w:val="left" w:pos="961"/>
        </w:tabs>
        <w:bidi w:val="0"/>
        <w:spacing w:before="0" w:after="0" w:line="323" w:lineRule="exact"/>
        <w:ind w:left="0" w:right="0" w:firstLine="420"/>
        <w:jc w:val="both"/>
      </w:pPr>
      <w:bookmarkStart w:id="314" w:name="bookmark314"/>
      <w:r>
        <w:rPr>
          <w:color w:val="7EC18E"/>
          <w:spacing w:val="0"/>
          <w:w w:val="100"/>
          <w:position w:val="0"/>
        </w:rPr>
        <w:t>一</w:t>
      </w:r>
      <w:bookmarkEnd w:id="314"/>
      <w:r>
        <w:rPr>
          <w:color w:val="7EC18E"/>
          <w:spacing w:val="0"/>
          <w:w w:val="100"/>
          <w:position w:val="0"/>
        </w:rPr>
        <w:t>、</w:t>
      </w:r>
      <w:r>
        <w:rPr>
          <w:color w:val="7EC18E"/>
          <w:spacing w:val="0"/>
          <w:w w:val="100"/>
          <w:position w:val="0"/>
        </w:rPr>
        <w:tab/>
      </w:r>
      <w:r>
        <w:rPr>
          <w:color w:val="7EC18E"/>
          <w:spacing w:val="0"/>
          <w:w w:val="100"/>
          <w:position w:val="0"/>
        </w:rPr>
        <w:t>石灰稳定土基层与水泥稳定土基层</w:t>
      </w:r>
    </w:p>
    <w:p>
      <w:pPr>
        <w:pStyle w:val="23"/>
        <w:keepNext w:val="0"/>
        <w:keepLines w:val="0"/>
        <w:widowControl w:val="0"/>
        <w:numPr>
          <w:ilvl w:val="0"/>
          <w:numId w:val="57"/>
        </w:numPr>
        <w:shd w:val="clear" w:color="auto" w:fill="auto"/>
        <w:tabs>
          <w:tab w:val="left" w:pos="1177"/>
        </w:tabs>
        <w:bidi w:val="0"/>
        <w:spacing w:before="0" w:after="0" w:line="323" w:lineRule="exact"/>
        <w:ind w:left="0" w:right="0" w:firstLine="540"/>
        <w:jc w:val="both"/>
      </w:pPr>
      <w:bookmarkStart w:id="315" w:name="bookmark315"/>
      <w:bookmarkEnd w:id="315"/>
      <w:r>
        <w:rPr>
          <w:color w:val="333333"/>
          <w:spacing w:val="0"/>
          <w:w w:val="100"/>
          <w:position w:val="0"/>
        </w:rPr>
        <w:t>材料与拌合</w:t>
      </w:r>
    </w:p>
    <w:p>
      <w:pPr>
        <w:pStyle w:val="23"/>
        <w:keepNext w:val="0"/>
        <w:keepLines w:val="0"/>
        <w:widowControl w:val="0"/>
        <w:numPr>
          <w:ilvl w:val="0"/>
          <w:numId w:val="58"/>
        </w:numPr>
        <w:shd w:val="clear" w:color="auto" w:fill="auto"/>
        <w:tabs>
          <w:tab w:val="left" w:pos="1054"/>
        </w:tabs>
        <w:bidi w:val="0"/>
        <w:spacing w:before="0" w:after="0" w:line="326" w:lineRule="exact"/>
        <w:ind w:left="0" w:right="0" w:firstLine="540"/>
        <w:jc w:val="both"/>
      </w:pPr>
      <w:bookmarkStart w:id="316" w:name="bookmark316"/>
      <w:bookmarkEnd w:id="316"/>
      <w:r>
        <w:rPr>
          <w:color w:val="333333"/>
          <w:spacing w:val="0"/>
          <w:w w:val="100"/>
          <w:position w:val="0"/>
        </w:rPr>
        <w:t>石灰、水泥、土、集料拌合用水等原材料应进行检验，符合要求后方可使用， 并按照规范要求进行材料配合比设计。</w:t>
      </w:r>
    </w:p>
    <w:p>
      <w:pPr>
        <w:pStyle w:val="23"/>
        <w:keepNext w:val="0"/>
        <w:keepLines w:val="0"/>
        <w:widowControl w:val="0"/>
        <w:numPr>
          <w:ilvl w:val="0"/>
          <w:numId w:val="58"/>
        </w:numPr>
        <w:shd w:val="clear" w:color="auto" w:fill="auto"/>
        <w:tabs>
          <w:tab w:val="left" w:pos="1026"/>
        </w:tabs>
        <w:bidi w:val="0"/>
        <w:spacing w:before="0" w:after="0" w:line="336" w:lineRule="exact"/>
        <w:ind w:left="0" w:right="0" w:firstLine="540"/>
        <w:jc w:val="both"/>
      </w:pPr>
      <w:bookmarkStart w:id="317" w:name="bookmark317"/>
      <w:bookmarkEnd w:id="317"/>
      <w:r>
        <w:rPr>
          <w:color w:val="333333"/>
          <w:spacing w:val="0"/>
          <w:w w:val="100"/>
          <w:position w:val="0"/>
        </w:rPr>
        <w:t>城区施工应采用厂拌(异地集中拌合)方式，不得使用路拌方式，以保证配合 比准确且达到文明施工要求。</w:t>
      </w:r>
    </w:p>
    <w:p>
      <w:pPr>
        <w:pStyle w:val="23"/>
        <w:keepNext w:val="0"/>
        <w:keepLines w:val="0"/>
        <w:widowControl w:val="0"/>
        <w:numPr>
          <w:ilvl w:val="0"/>
          <w:numId w:val="58"/>
        </w:numPr>
        <w:shd w:val="clear" w:color="auto" w:fill="auto"/>
        <w:tabs>
          <w:tab w:val="left" w:pos="1054"/>
        </w:tabs>
        <w:bidi w:val="0"/>
        <w:spacing w:before="0" w:after="0" w:line="336" w:lineRule="exact"/>
        <w:ind w:left="0" w:right="0" w:firstLine="540"/>
        <w:jc w:val="both"/>
      </w:pPr>
      <w:bookmarkStart w:id="318" w:name="bookmark318"/>
      <w:bookmarkEnd w:id="318"/>
      <w:r>
        <w:rPr>
          <w:color w:val="333333"/>
          <w:spacing w:val="0"/>
          <w:w w:val="100"/>
          <w:position w:val="0"/>
        </w:rPr>
        <w:t>应根据原材料含水量变化、集料的颗粒组成变化、施工温度的变化、运输距离 及时调整拌合用水量。</w:t>
      </w:r>
    </w:p>
    <w:p>
      <w:pPr>
        <w:pStyle w:val="23"/>
        <w:keepNext w:val="0"/>
        <w:keepLines w:val="0"/>
        <w:widowControl w:val="0"/>
        <w:numPr>
          <w:ilvl w:val="0"/>
          <w:numId w:val="58"/>
        </w:numPr>
        <w:shd w:val="clear" w:color="auto" w:fill="auto"/>
        <w:tabs>
          <w:tab w:val="left" w:pos="1081"/>
        </w:tabs>
        <w:bidi w:val="0"/>
        <w:spacing w:before="0" w:after="0" w:line="323" w:lineRule="exact"/>
        <w:ind w:left="0" w:right="0" w:firstLine="540"/>
        <w:jc w:val="both"/>
      </w:pPr>
      <w:bookmarkStart w:id="319" w:name="bookmark319"/>
      <w:bookmarkEnd w:id="319"/>
      <w:r>
        <w:rPr>
          <w:color w:val="333333"/>
          <w:spacing w:val="0"/>
          <w:w w:val="100"/>
          <w:position w:val="0"/>
        </w:rPr>
        <w:t>稳定土拌合前，应先筛除集料中不符合要求的粗颗粒。</w:t>
      </w:r>
    </w:p>
    <w:p>
      <w:pPr>
        <w:pStyle w:val="23"/>
        <w:keepNext w:val="0"/>
        <w:keepLines w:val="0"/>
        <w:widowControl w:val="0"/>
        <w:numPr>
          <w:ilvl w:val="0"/>
          <w:numId w:val="58"/>
        </w:numPr>
        <w:shd w:val="clear" w:color="auto" w:fill="auto"/>
        <w:tabs>
          <w:tab w:val="left" w:pos="1081"/>
        </w:tabs>
        <w:bidi w:val="0"/>
        <w:spacing w:before="0" w:after="0" w:line="323" w:lineRule="exact"/>
        <w:ind w:left="0" w:right="0" w:firstLine="540"/>
        <w:jc w:val="both"/>
      </w:pPr>
      <w:bookmarkStart w:id="320" w:name="bookmark320"/>
      <w:bookmarkEnd w:id="320"/>
      <w:r>
        <w:rPr>
          <w:color w:val="333333"/>
          <w:spacing w:val="0"/>
          <w:w w:val="100"/>
          <w:position w:val="0"/>
        </w:rPr>
        <w:t>宜用强制式拌合机进行拌合，拌合应均匀。</w:t>
      </w:r>
    </w:p>
    <w:p>
      <w:pPr>
        <w:pStyle w:val="23"/>
        <w:keepNext w:val="0"/>
        <w:keepLines w:val="0"/>
        <w:widowControl w:val="0"/>
        <w:numPr>
          <w:ilvl w:val="0"/>
          <w:numId w:val="57"/>
        </w:numPr>
        <w:shd w:val="clear" w:color="auto" w:fill="auto"/>
        <w:tabs>
          <w:tab w:val="left" w:pos="1177"/>
        </w:tabs>
        <w:bidi w:val="0"/>
        <w:spacing w:before="0" w:after="0" w:line="322" w:lineRule="exact"/>
        <w:ind w:left="0" w:right="0" w:firstLine="540"/>
        <w:jc w:val="both"/>
      </w:pPr>
      <w:bookmarkStart w:id="321" w:name="bookmark321"/>
      <w:bookmarkEnd w:id="321"/>
      <w:r>
        <w:rPr>
          <w:color w:val="333333"/>
          <w:spacing w:val="0"/>
          <w:w w:val="100"/>
          <w:position w:val="0"/>
        </w:rPr>
        <w:t>运输与摊铺</w:t>
      </w:r>
    </w:p>
    <w:p>
      <w:pPr>
        <w:pStyle w:val="23"/>
        <w:keepNext w:val="0"/>
        <w:keepLines w:val="0"/>
        <w:widowControl w:val="0"/>
        <w:shd w:val="clear" w:color="auto" w:fill="auto"/>
        <w:bidi w:val="0"/>
        <w:spacing w:before="0" w:after="0" w:line="322" w:lineRule="exact"/>
        <w:ind w:left="0" w:right="0" w:firstLine="540"/>
        <w:jc w:val="both"/>
      </w:pPr>
      <w:r>
        <w:rPr>
          <w:color w:val="333333"/>
          <w:spacing w:val="0"/>
          <w:w w:val="100"/>
          <w:position w:val="0"/>
        </w:rPr>
        <w:t xml:space="preserve">(1 </w:t>
      </w:r>
      <w:r>
        <w:rPr>
          <w:color w:val="515151"/>
          <w:spacing w:val="0"/>
          <w:w w:val="100"/>
          <w:position w:val="0"/>
        </w:rPr>
        <w:t>)</w:t>
      </w:r>
      <w:r>
        <w:rPr>
          <w:color w:val="333333"/>
          <w:spacing w:val="0"/>
          <w:w w:val="100"/>
          <w:position w:val="0"/>
        </w:rPr>
        <w:t>拌成的稳定土类混合料应及时运送到铺筑现场。水泥稳定土材料自搅拌至摊铺 完成，不应超过</w:t>
      </w:r>
      <w:r>
        <w:rPr>
          <w:color w:val="333333"/>
          <w:spacing w:val="0"/>
          <w:w w:val="100"/>
          <w:position w:val="0"/>
          <w:lang w:val="en-US" w:eastAsia="en-US" w:bidi="en-US"/>
        </w:rPr>
        <w:t>3h。</w:t>
      </w:r>
    </w:p>
    <w:p>
      <w:pPr>
        <w:pStyle w:val="23"/>
        <w:keepNext w:val="0"/>
        <w:keepLines w:val="0"/>
        <w:widowControl w:val="0"/>
        <w:numPr>
          <w:ilvl w:val="0"/>
          <w:numId w:val="54"/>
        </w:numPr>
        <w:shd w:val="clear" w:color="auto" w:fill="auto"/>
        <w:tabs>
          <w:tab w:val="left" w:pos="1071"/>
        </w:tabs>
        <w:bidi w:val="0"/>
        <w:spacing w:before="0" w:after="0" w:line="322" w:lineRule="exact"/>
        <w:ind w:left="0" w:right="0" w:firstLine="540"/>
        <w:jc w:val="both"/>
      </w:pPr>
      <w:bookmarkStart w:id="322" w:name="bookmark322"/>
      <w:bookmarkEnd w:id="322"/>
      <w:r>
        <w:rPr>
          <w:color w:val="333333"/>
          <w:spacing w:val="0"/>
          <w:w w:val="100"/>
          <w:position w:val="0"/>
        </w:rPr>
        <w:t>运输中应采取防止水分蒸发和防扬尘措施。</w:t>
      </w:r>
    </w:p>
    <w:p>
      <w:pPr>
        <w:pStyle w:val="23"/>
        <w:keepNext w:val="0"/>
        <w:keepLines w:val="0"/>
        <w:widowControl w:val="0"/>
        <w:numPr>
          <w:ilvl w:val="0"/>
          <w:numId w:val="54"/>
        </w:numPr>
        <w:shd w:val="clear" w:color="auto" w:fill="auto"/>
        <w:tabs>
          <w:tab w:val="left" w:pos="1071"/>
        </w:tabs>
        <w:bidi w:val="0"/>
        <w:spacing w:before="0" w:after="0" w:line="322" w:lineRule="exact"/>
        <w:ind w:left="0" w:right="0" w:firstLine="540"/>
        <w:jc w:val="both"/>
      </w:pPr>
      <w:bookmarkStart w:id="323" w:name="bookmark323"/>
      <w:bookmarkEnd w:id="323"/>
      <w:r>
        <w:rPr>
          <w:color w:val="333333"/>
          <w:spacing w:val="0"/>
          <w:w w:val="100"/>
          <w:position w:val="0"/>
        </w:rPr>
        <w:t>宜在春末和气温较高季节施工，施工最低气温为5°C。</w:t>
      </w:r>
    </w:p>
    <w:p>
      <w:pPr>
        <w:pStyle w:val="23"/>
        <w:keepNext w:val="0"/>
        <w:keepLines w:val="0"/>
        <w:widowControl w:val="0"/>
        <w:numPr>
          <w:ilvl w:val="0"/>
          <w:numId w:val="54"/>
        </w:numPr>
        <w:shd w:val="clear" w:color="auto" w:fill="auto"/>
        <w:tabs>
          <w:tab w:val="left" w:pos="1076"/>
        </w:tabs>
        <w:bidi w:val="0"/>
        <w:spacing w:before="0" w:after="0" w:line="322" w:lineRule="exact"/>
        <w:ind w:left="0" w:right="0" w:firstLine="540"/>
        <w:jc w:val="both"/>
      </w:pPr>
      <w:bookmarkStart w:id="324" w:name="bookmark324"/>
      <w:bookmarkEnd w:id="324"/>
      <w:r>
        <w:rPr>
          <w:color w:val="333333"/>
          <w:spacing w:val="0"/>
          <w:w w:val="100"/>
          <w:position w:val="0"/>
        </w:rPr>
        <w:t>厂拌石灰土类混合料摊铺时路床应润湿。</w:t>
      </w:r>
    </w:p>
    <w:p>
      <w:pPr>
        <w:pStyle w:val="23"/>
        <w:keepNext w:val="0"/>
        <w:keepLines w:val="0"/>
        <w:widowControl w:val="0"/>
        <w:numPr>
          <w:ilvl w:val="0"/>
          <w:numId w:val="54"/>
        </w:numPr>
        <w:shd w:val="clear" w:color="auto" w:fill="auto"/>
        <w:tabs>
          <w:tab w:val="left" w:pos="1050"/>
        </w:tabs>
        <w:bidi w:val="0"/>
        <w:spacing w:before="0" w:after="0" w:line="322" w:lineRule="exact"/>
        <w:ind w:left="0" w:right="0" w:firstLine="540"/>
        <w:jc w:val="both"/>
      </w:pPr>
      <w:bookmarkStart w:id="325" w:name="bookmark325"/>
      <w:bookmarkEnd w:id="325"/>
      <w:r>
        <w:rPr>
          <w:color w:val="333333"/>
          <w:spacing w:val="0"/>
          <w:w w:val="100"/>
          <w:position w:val="0"/>
        </w:rPr>
        <w:t>雨期施工应防止石灰、水泥和混合料淋雨；降雨时应停止施工，已摊铺的应尽 快碾压密实。</w:t>
      </w:r>
    </w:p>
    <w:p>
      <w:pPr>
        <w:pStyle w:val="23"/>
        <w:keepNext w:val="0"/>
        <w:keepLines w:val="0"/>
        <w:widowControl w:val="0"/>
        <w:numPr>
          <w:ilvl w:val="0"/>
          <w:numId w:val="57"/>
        </w:numPr>
        <w:shd w:val="clear" w:color="auto" w:fill="auto"/>
        <w:tabs>
          <w:tab w:val="left" w:pos="1177"/>
        </w:tabs>
        <w:bidi w:val="0"/>
        <w:spacing w:before="0" w:after="0" w:line="322" w:lineRule="exact"/>
        <w:ind w:left="0" w:right="0" w:firstLine="540"/>
        <w:jc w:val="both"/>
      </w:pPr>
      <w:bookmarkStart w:id="326" w:name="bookmark326"/>
      <w:bookmarkEnd w:id="326"/>
      <w:r>
        <w:rPr>
          <w:color w:val="333333"/>
          <w:spacing w:val="0"/>
          <w:w w:val="100"/>
          <w:position w:val="0"/>
        </w:rPr>
        <w:t>压实与养护</w:t>
      </w:r>
    </w:p>
    <w:p>
      <w:pPr>
        <w:pStyle w:val="23"/>
        <w:keepNext w:val="0"/>
        <w:keepLines w:val="0"/>
        <w:widowControl w:val="0"/>
        <w:shd w:val="clear" w:color="auto" w:fill="auto"/>
        <w:bidi w:val="0"/>
        <w:spacing w:before="0" w:after="0" w:line="322" w:lineRule="exact"/>
        <w:ind w:left="0" w:right="0" w:firstLine="540"/>
        <w:jc w:val="both"/>
      </w:pPr>
      <w:r>
        <w:rPr>
          <w:color w:val="333333"/>
          <w:spacing w:val="0"/>
          <w:w w:val="100"/>
          <w:position w:val="0"/>
        </w:rPr>
        <w:t>(1 )压实系数应经试验确定。</w:t>
      </w:r>
    </w:p>
    <w:p>
      <w:pPr>
        <w:pStyle w:val="23"/>
        <w:keepNext w:val="0"/>
        <w:keepLines w:val="0"/>
        <w:widowControl w:val="0"/>
        <w:shd w:val="clear" w:color="auto" w:fill="auto"/>
        <w:bidi w:val="0"/>
        <w:spacing w:before="0" w:after="0" w:line="336" w:lineRule="exact"/>
        <w:ind w:left="0" w:right="0" w:firstLine="540"/>
        <w:jc w:val="both"/>
      </w:pPr>
      <w:r>
        <w:rPr>
          <w:color w:val="333333"/>
          <w:spacing w:val="0"/>
          <w:w w:val="100"/>
          <w:position w:val="0"/>
        </w:rPr>
        <w:t>(2 )摊铺好的石灰稳定土应当天碾压成活，碾压时的含水量宜在最佳含水量的土 2% 范围内。水泥稳定土宜在水泥初凝前碾压成活。</w:t>
      </w:r>
    </w:p>
    <w:p>
      <w:pPr>
        <w:pStyle w:val="23"/>
        <w:keepNext w:val="0"/>
        <w:keepLines w:val="0"/>
        <w:widowControl w:val="0"/>
        <w:numPr>
          <w:ilvl w:val="0"/>
          <w:numId w:val="50"/>
        </w:numPr>
        <w:shd w:val="clear" w:color="auto" w:fill="auto"/>
        <w:tabs>
          <w:tab w:val="left" w:pos="1035"/>
        </w:tabs>
        <w:bidi w:val="0"/>
        <w:spacing w:before="0" w:after="0" w:line="331" w:lineRule="exact"/>
        <w:ind w:left="0" w:right="0" w:firstLine="540"/>
        <w:jc w:val="both"/>
      </w:pPr>
      <w:bookmarkStart w:id="327" w:name="bookmark327"/>
      <w:bookmarkEnd w:id="327"/>
      <w:r>
        <w:rPr>
          <w:color w:val="333333"/>
          <w:spacing w:val="0"/>
          <w:w w:val="100"/>
          <w:position w:val="0"/>
        </w:rPr>
        <w:t>直线和不设超高的平曲线段，应由两侧向中心碾压；设超高的平曲线段，应由 内侧向外侧碾压。纵、横接缝(槎)均应设直槎。</w:t>
      </w:r>
    </w:p>
    <w:p>
      <w:pPr>
        <w:pStyle w:val="23"/>
        <w:keepNext w:val="0"/>
        <w:keepLines w:val="0"/>
        <w:widowControl w:val="0"/>
        <w:numPr>
          <w:ilvl w:val="0"/>
          <w:numId w:val="50"/>
        </w:numPr>
        <w:shd w:val="clear" w:color="auto" w:fill="auto"/>
        <w:tabs>
          <w:tab w:val="left" w:pos="1081"/>
        </w:tabs>
        <w:bidi w:val="0"/>
        <w:spacing w:before="0" w:after="0" w:line="322" w:lineRule="exact"/>
        <w:ind w:left="0" w:right="0" w:firstLine="540"/>
        <w:jc w:val="both"/>
      </w:pPr>
      <w:bookmarkStart w:id="328" w:name="bookmark328"/>
      <w:bookmarkEnd w:id="328"/>
      <w:r>
        <w:rPr>
          <w:color w:val="333333"/>
          <w:spacing w:val="0"/>
          <w:w w:val="100"/>
          <w:position w:val="0"/>
        </w:rPr>
        <w:t>纵向接缝宜设在路中线处，横向接缝应尽量减少。</w:t>
      </w:r>
    </w:p>
    <w:p>
      <w:pPr>
        <w:pStyle w:val="23"/>
        <w:keepNext w:val="0"/>
        <w:keepLines w:val="0"/>
        <w:widowControl w:val="0"/>
        <w:numPr>
          <w:ilvl w:val="0"/>
          <w:numId w:val="50"/>
        </w:numPr>
        <w:shd w:val="clear" w:color="auto" w:fill="auto"/>
        <w:tabs>
          <w:tab w:val="left" w:pos="1045"/>
        </w:tabs>
        <w:bidi w:val="0"/>
        <w:spacing w:before="0" w:after="0" w:line="322" w:lineRule="exact"/>
        <w:ind w:left="0" w:right="0" w:firstLine="540"/>
        <w:jc w:val="both"/>
      </w:pPr>
      <w:bookmarkStart w:id="329" w:name="bookmark329"/>
      <w:bookmarkEnd w:id="329"/>
      <w:r>
        <w:rPr>
          <w:color w:val="333333"/>
          <w:spacing w:val="0"/>
          <w:w w:val="100"/>
          <w:position w:val="0"/>
        </w:rPr>
        <w:t>石灰土压实成活后应立即洒水(或覆盖)养护，保持湿润，直至上部结构施工 为止；水泥土分层摊铺时，应在下层养护</w:t>
      </w:r>
      <w:r>
        <w:rPr>
          <w:color w:val="333333"/>
          <w:spacing w:val="0"/>
          <w:w w:val="100"/>
          <w:position w:val="0"/>
          <w:lang w:val="en-US" w:eastAsia="en-US" w:bidi="en-US"/>
        </w:rPr>
        <w:t>7d</w:t>
      </w:r>
      <w:r>
        <w:rPr>
          <w:color w:val="333333"/>
          <w:spacing w:val="0"/>
          <w:w w:val="100"/>
          <w:position w:val="0"/>
        </w:rPr>
        <w:t>后方可摊铺上层材料。</w:t>
      </w:r>
    </w:p>
    <w:p>
      <w:pPr>
        <w:pStyle w:val="23"/>
        <w:keepNext w:val="0"/>
        <w:keepLines w:val="0"/>
        <w:widowControl w:val="0"/>
        <w:numPr>
          <w:ilvl w:val="0"/>
          <w:numId w:val="50"/>
        </w:numPr>
        <w:shd w:val="clear" w:color="auto" w:fill="auto"/>
        <w:tabs>
          <w:tab w:val="left" w:pos="1041"/>
        </w:tabs>
        <w:bidi w:val="0"/>
        <w:spacing w:before="0" w:after="0" w:line="322" w:lineRule="exact"/>
        <w:ind w:left="0" w:right="0" w:firstLine="500"/>
        <w:jc w:val="both"/>
      </w:pPr>
      <w:bookmarkStart w:id="330" w:name="bookmark330"/>
      <w:bookmarkEnd w:id="330"/>
      <w:r>
        <w:rPr>
          <w:color w:val="333333"/>
          <w:spacing w:val="0"/>
          <w:w w:val="100"/>
          <w:position w:val="0"/>
        </w:rPr>
        <w:t>养护期应封闭交通。</w:t>
      </w:r>
    </w:p>
    <w:p>
      <w:pPr>
        <w:pStyle w:val="23"/>
        <w:keepNext w:val="0"/>
        <w:keepLines w:val="0"/>
        <w:widowControl w:val="0"/>
        <w:shd w:val="clear" w:color="auto" w:fill="auto"/>
        <w:tabs>
          <w:tab w:val="left" w:pos="961"/>
        </w:tabs>
        <w:bidi w:val="0"/>
        <w:spacing w:before="0" w:after="0" w:line="322" w:lineRule="exact"/>
        <w:ind w:left="0" w:right="0" w:firstLine="420"/>
        <w:jc w:val="both"/>
      </w:pPr>
      <w:bookmarkStart w:id="331" w:name="bookmark331"/>
      <w:r>
        <w:rPr>
          <w:color w:val="7EC18E"/>
          <w:spacing w:val="0"/>
          <w:w w:val="100"/>
          <w:position w:val="0"/>
        </w:rPr>
        <w:t>二</w:t>
      </w:r>
      <w:bookmarkEnd w:id="331"/>
      <w:r>
        <w:rPr>
          <w:color w:val="7EC18E"/>
          <w:spacing w:val="0"/>
          <w:w w:val="100"/>
          <w:position w:val="0"/>
        </w:rPr>
        <w:t>、</w:t>
      </w:r>
      <w:r>
        <w:rPr>
          <w:color w:val="7EC18E"/>
          <w:spacing w:val="0"/>
          <w:w w:val="100"/>
          <w:position w:val="0"/>
        </w:rPr>
        <w:tab/>
      </w:r>
      <w:r>
        <w:rPr>
          <w:color w:val="7EC18E"/>
          <w:spacing w:val="0"/>
          <w:w w:val="100"/>
          <w:position w:val="0"/>
        </w:rPr>
        <w:t>石灰粉煤灰稳定砂砾(碎石)基层(也可称二灰混合料)</w:t>
      </w:r>
    </w:p>
    <w:p>
      <w:pPr>
        <w:pStyle w:val="23"/>
        <w:keepNext w:val="0"/>
        <w:keepLines w:val="0"/>
        <w:widowControl w:val="0"/>
        <w:shd w:val="clear" w:color="auto" w:fill="auto"/>
        <w:bidi w:val="0"/>
        <w:spacing w:before="0" w:after="0" w:line="323" w:lineRule="exact"/>
        <w:ind w:left="0" w:right="0" w:firstLine="500"/>
        <w:jc w:val="both"/>
      </w:pPr>
      <w:r>
        <w:rPr>
          <w:color w:val="333333"/>
          <w:spacing w:val="0"/>
          <w:w w:val="100"/>
          <w:position w:val="0"/>
        </w:rPr>
        <w:t>(一)材料与拌合</w:t>
      </w:r>
    </w:p>
    <w:p>
      <w:pPr>
        <w:pStyle w:val="23"/>
        <w:keepNext w:val="0"/>
        <w:keepLines w:val="0"/>
        <w:widowControl w:val="0"/>
        <w:numPr>
          <w:ilvl w:val="0"/>
          <w:numId w:val="59"/>
        </w:numPr>
        <w:shd w:val="clear" w:color="auto" w:fill="auto"/>
        <w:tabs>
          <w:tab w:val="left" w:pos="1031"/>
        </w:tabs>
        <w:bidi w:val="0"/>
        <w:spacing w:before="0" w:after="0" w:line="324" w:lineRule="exact"/>
        <w:ind w:left="0" w:right="0" w:firstLine="500"/>
        <w:jc w:val="left"/>
      </w:pPr>
      <w:bookmarkStart w:id="332" w:name="bookmark332"/>
      <w:bookmarkEnd w:id="332"/>
      <w:r>
        <w:rPr>
          <w:spacing w:val="0"/>
          <w:w w:val="100"/>
          <w:position w:val="0"/>
        </w:rPr>
        <w:t>对石灰、粉煤灰等原材料应进行质量检验，符合要求后方可使用。</w:t>
      </w:r>
    </w:p>
    <w:p>
      <w:pPr>
        <w:pStyle w:val="23"/>
        <w:keepNext w:val="0"/>
        <w:keepLines w:val="0"/>
        <w:widowControl w:val="0"/>
        <w:numPr>
          <w:ilvl w:val="0"/>
          <w:numId w:val="59"/>
        </w:numPr>
        <w:shd w:val="clear" w:color="auto" w:fill="auto"/>
        <w:tabs>
          <w:tab w:val="left" w:pos="1031"/>
        </w:tabs>
        <w:bidi w:val="0"/>
        <w:spacing w:before="0" w:after="0" w:line="331" w:lineRule="exact"/>
        <w:ind w:left="0" w:right="0" w:firstLine="500"/>
        <w:jc w:val="left"/>
      </w:pPr>
      <w:bookmarkStart w:id="333" w:name="bookmark333"/>
      <w:bookmarkEnd w:id="333"/>
      <w:r>
        <w:rPr>
          <w:spacing w:val="0"/>
          <w:w w:val="100"/>
          <w:position w:val="0"/>
        </w:rPr>
        <w:t>按规范要求进行混合料配合比设计，使其符合设计与检验标准的要求。</w:t>
      </w:r>
    </w:p>
    <w:p>
      <w:pPr>
        <w:pStyle w:val="23"/>
        <w:keepNext w:val="0"/>
        <w:keepLines w:val="0"/>
        <w:widowControl w:val="0"/>
        <w:numPr>
          <w:ilvl w:val="0"/>
          <w:numId w:val="59"/>
        </w:numPr>
        <w:shd w:val="clear" w:color="auto" w:fill="auto"/>
        <w:tabs>
          <w:tab w:val="left" w:pos="1054"/>
        </w:tabs>
        <w:bidi w:val="0"/>
        <w:spacing w:before="0" w:after="0" w:line="331" w:lineRule="exact"/>
        <w:ind w:left="0" w:right="0" w:firstLine="520"/>
        <w:jc w:val="left"/>
      </w:pPr>
      <w:bookmarkStart w:id="334" w:name="bookmark334"/>
      <w:bookmarkEnd w:id="334"/>
      <w:r>
        <w:rPr>
          <w:spacing w:val="0"/>
          <w:w w:val="100"/>
          <w:position w:val="0"/>
        </w:rPr>
        <w:t>采用厂拌(异地集中拌合)方式，强制式拌合机拌制，配料应准确，拌合应 均匀。</w:t>
      </w:r>
    </w:p>
    <w:p>
      <w:pPr>
        <w:pStyle w:val="23"/>
        <w:keepNext w:val="0"/>
        <w:keepLines w:val="0"/>
        <w:widowControl w:val="0"/>
        <w:numPr>
          <w:ilvl w:val="0"/>
          <w:numId w:val="59"/>
        </w:numPr>
        <w:shd w:val="clear" w:color="auto" w:fill="auto"/>
        <w:tabs>
          <w:tab w:val="left" w:pos="1046"/>
        </w:tabs>
        <w:bidi w:val="0"/>
        <w:spacing w:before="0" w:after="0" w:line="322" w:lineRule="exact"/>
        <w:ind w:left="0" w:right="0" w:firstLine="500"/>
        <w:jc w:val="left"/>
      </w:pPr>
      <w:bookmarkStart w:id="335" w:name="bookmark335"/>
      <w:bookmarkEnd w:id="335"/>
      <w:r>
        <w:rPr>
          <w:spacing w:val="0"/>
          <w:w w:val="100"/>
          <w:position w:val="0"/>
        </w:rPr>
        <w:t>拌合时应先将石灰、粉煤灰拌合均匀，再加入砂砾(碎石)和水均匀拌合。</w:t>
      </w:r>
    </w:p>
    <w:p>
      <w:pPr>
        <w:pStyle w:val="23"/>
        <w:keepNext w:val="0"/>
        <w:keepLines w:val="0"/>
        <w:widowControl w:val="0"/>
        <w:shd w:val="clear" w:color="auto" w:fill="auto"/>
        <w:bidi w:val="0"/>
        <w:spacing w:before="0" w:after="0" w:line="322" w:lineRule="exact"/>
        <w:ind w:left="0" w:right="0" w:firstLine="500"/>
        <w:jc w:val="left"/>
      </w:pPr>
      <w:r>
        <w:rPr>
          <w:spacing w:val="0"/>
          <w:w w:val="100"/>
          <w:position w:val="0"/>
        </w:rPr>
        <w:t>(5 )混合料含水量宜略大于最佳含水量。</w:t>
      </w:r>
    </w:p>
    <w:p>
      <w:pPr>
        <w:pStyle w:val="23"/>
        <w:keepNext w:val="0"/>
        <w:keepLines w:val="0"/>
        <w:widowControl w:val="0"/>
        <w:numPr>
          <w:ilvl w:val="0"/>
          <w:numId w:val="60"/>
        </w:numPr>
        <w:shd w:val="clear" w:color="auto" w:fill="auto"/>
        <w:tabs>
          <w:tab w:val="left" w:pos="1137"/>
        </w:tabs>
        <w:bidi w:val="0"/>
        <w:spacing w:before="0" w:after="0" w:line="322" w:lineRule="exact"/>
        <w:ind w:left="0" w:right="0" w:firstLine="500"/>
        <w:jc w:val="left"/>
      </w:pPr>
      <w:bookmarkStart w:id="336" w:name="bookmark336"/>
      <w:bookmarkEnd w:id="336"/>
      <w:r>
        <w:rPr>
          <w:spacing w:val="0"/>
          <w:w w:val="100"/>
          <w:position w:val="0"/>
        </w:rPr>
        <w:t>运输与摊铺</w:t>
      </w:r>
    </w:p>
    <w:p>
      <w:pPr>
        <w:pStyle w:val="23"/>
        <w:keepNext w:val="0"/>
        <w:keepLines w:val="0"/>
        <w:widowControl w:val="0"/>
        <w:numPr>
          <w:ilvl w:val="0"/>
          <w:numId w:val="61"/>
        </w:numPr>
        <w:shd w:val="clear" w:color="auto" w:fill="auto"/>
        <w:tabs>
          <w:tab w:val="left" w:pos="1026"/>
        </w:tabs>
        <w:bidi w:val="0"/>
        <w:spacing w:before="0" w:after="0" w:line="322" w:lineRule="exact"/>
        <w:ind w:left="0" w:right="0" w:firstLine="500"/>
        <w:jc w:val="left"/>
      </w:pPr>
      <w:bookmarkStart w:id="337" w:name="bookmark337"/>
      <w:bookmarkEnd w:id="337"/>
      <w:r>
        <w:rPr>
          <w:spacing w:val="0"/>
          <w:w w:val="100"/>
          <w:position w:val="0"/>
        </w:rPr>
        <w:t>运送混合料应覆盖，防止水分蒸发和遗撒、扬尘。</w:t>
      </w:r>
    </w:p>
    <w:p>
      <w:pPr>
        <w:pStyle w:val="23"/>
        <w:keepNext w:val="0"/>
        <w:keepLines w:val="0"/>
        <w:widowControl w:val="0"/>
        <w:numPr>
          <w:ilvl w:val="0"/>
          <w:numId w:val="61"/>
        </w:numPr>
        <w:shd w:val="clear" w:color="auto" w:fill="auto"/>
        <w:tabs>
          <w:tab w:val="left" w:pos="1026"/>
        </w:tabs>
        <w:bidi w:val="0"/>
        <w:spacing w:before="0" w:after="0" w:line="322" w:lineRule="exact"/>
        <w:ind w:left="0" w:right="0" w:firstLine="500"/>
        <w:jc w:val="left"/>
      </w:pPr>
      <w:bookmarkStart w:id="338" w:name="bookmark338"/>
      <w:bookmarkEnd w:id="338"/>
      <w:r>
        <w:rPr>
          <w:spacing w:val="0"/>
          <w:w w:val="100"/>
          <w:position w:val="0"/>
        </w:rPr>
        <w:t>应在春末和夏季组织施工，施工期的日最低气温应在5</w:t>
      </w:r>
      <w:r>
        <w:rPr>
          <w:spacing w:val="0"/>
          <w:w w:val="100"/>
          <w:position w:val="0"/>
          <w:lang w:val="en-US" w:eastAsia="en-US" w:bidi="en-US"/>
        </w:rPr>
        <w:t>Y</w:t>
      </w:r>
      <w:r>
        <w:rPr>
          <w:spacing w:val="0"/>
          <w:w w:val="100"/>
          <w:position w:val="0"/>
        </w:rPr>
        <w:t>以上。</w:t>
      </w:r>
    </w:p>
    <w:p>
      <w:pPr>
        <w:pStyle w:val="23"/>
        <w:keepNext w:val="0"/>
        <w:keepLines w:val="0"/>
        <w:widowControl w:val="0"/>
        <w:numPr>
          <w:ilvl w:val="0"/>
          <w:numId w:val="61"/>
        </w:numPr>
        <w:shd w:val="clear" w:color="auto" w:fill="auto"/>
        <w:tabs>
          <w:tab w:val="left" w:pos="1031"/>
        </w:tabs>
        <w:bidi w:val="0"/>
        <w:spacing w:before="0" w:after="0" w:line="322" w:lineRule="exact"/>
        <w:ind w:left="0" w:right="0" w:firstLine="500"/>
        <w:jc w:val="left"/>
      </w:pPr>
      <w:bookmarkStart w:id="339" w:name="bookmark339"/>
      <w:bookmarkEnd w:id="339"/>
      <w:r>
        <w:rPr>
          <w:spacing w:val="0"/>
          <w:w w:val="100"/>
          <w:position w:val="0"/>
        </w:rPr>
        <w:t>根据试验确定的松铺系数控制虚铺厚度。</w:t>
      </w:r>
    </w:p>
    <w:p>
      <w:pPr>
        <w:pStyle w:val="23"/>
        <w:keepNext w:val="0"/>
        <w:keepLines w:val="0"/>
        <w:widowControl w:val="0"/>
        <w:numPr>
          <w:ilvl w:val="0"/>
          <w:numId w:val="60"/>
        </w:numPr>
        <w:shd w:val="clear" w:color="auto" w:fill="auto"/>
        <w:tabs>
          <w:tab w:val="left" w:pos="1137"/>
        </w:tabs>
        <w:bidi w:val="0"/>
        <w:spacing w:before="0" w:after="0" w:line="322" w:lineRule="exact"/>
        <w:ind w:left="0" w:right="0" w:firstLine="500"/>
        <w:jc w:val="left"/>
      </w:pPr>
      <w:bookmarkStart w:id="340" w:name="bookmark340"/>
      <w:bookmarkEnd w:id="340"/>
      <w:r>
        <w:rPr>
          <w:spacing w:val="0"/>
          <w:w w:val="100"/>
          <w:position w:val="0"/>
        </w:rPr>
        <w:t>压实与养护</w:t>
      </w:r>
    </w:p>
    <w:p>
      <w:pPr>
        <w:pStyle w:val="23"/>
        <w:keepNext w:val="0"/>
        <w:keepLines w:val="0"/>
        <w:widowControl w:val="0"/>
        <w:shd w:val="clear" w:color="auto" w:fill="auto"/>
        <w:bidi w:val="0"/>
        <w:spacing w:before="0" w:after="0" w:line="322" w:lineRule="exact"/>
        <w:ind w:left="0" w:right="0" w:firstLine="500"/>
        <w:jc w:val="left"/>
      </w:pPr>
      <w:r>
        <w:rPr>
          <w:spacing w:val="0"/>
          <w:w w:val="100"/>
          <w:position w:val="0"/>
        </w:rPr>
        <w:t>(1 )每层最大压实厚度为</w:t>
      </w:r>
      <w:r>
        <w:rPr>
          <w:spacing w:val="0"/>
          <w:w w:val="100"/>
          <w:position w:val="0"/>
          <w:lang w:val="en-US" w:eastAsia="en-US" w:bidi="en-US"/>
        </w:rPr>
        <w:t>200mm,</w:t>
      </w:r>
      <w:r>
        <w:rPr>
          <w:spacing w:val="0"/>
          <w:w w:val="100"/>
          <w:position w:val="0"/>
        </w:rPr>
        <w:t>且不宜小于</w:t>
      </w:r>
      <w:r>
        <w:rPr>
          <w:spacing w:val="0"/>
          <w:w w:val="100"/>
          <w:position w:val="0"/>
          <w:lang w:val="en-US" w:eastAsia="en-US" w:bidi="en-US"/>
        </w:rPr>
        <w:t>100mm。</w:t>
      </w:r>
    </w:p>
    <w:p>
      <w:pPr>
        <w:pStyle w:val="23"/>
        <w:keepNext w:val="0"/>
        <w:keepLines w:val="0"/>
        <w:widowControl w:val="0"/>
        <w:shd w:val="clear" w:color="auto" w:fill="auto"/>
        <w:bidi w:val="0"/>
        <w:spacing w:before="0" w:after="0" w:line="322" w:lineRule="exact"/>
        <w:ind w:left="0" w:right="0" w:firstLine="500"/>
        <w:jc w:val="left"/>
      </w:pPr>
      <w:r>
        <w:rPr>
          <w:spacing w:val="0"/>
          <w:w w:val="100"/>
          <w:position w:val="0"/>
        </w:rPr>
        <w:t>(2)碾压时采用先轻型、后重型压路机碾压。</w:t>
      </w:r>
    </w:p>
    <w:p>
      <w:pPr>
        <w:pStyle w:val="23"/>
        <w:keepNext w:val="0"/>
        <w:keepLines w:val="0"/>
        <w:widowControl w:val="0"/>
        <w:shd w:val="clear" w:color="auto" w:fill="auto"/>
        <w:bidi w:val="0"/>
        <w:spacing w:before="0" w:after="0" w:line="322" w:lineRule="exact"/>
        <w:ind w:left="0" w:right="0" w:firstLine="500"/>
        <w:jc w:val="left"/>
      </w:pPr>
      <w:r>
        <w:rPr>
          <w:spacing w:val="0"/>
          <w:w w:val="100"/>
          <w:position w:val="0"/>
        </w:rPr>
        <w:t>(3 )禁止用薄层贴补的方法进行找平。</w:t>
      </w:r>
    </w:p>
    <w:p>
      <w:pPr>
        <w:pStyle w:val="23"/>
        <w:keepNext w:val="0"/>
        <w:keepLines w:val="0"/>
        <w:widowControl w:val="0"/>
        <w:numPr>
          <w:ilvl w:val="0"/>
          <w:numId w:val="61"/>
        </w:numPr>
        <w:shd w:val="clear" w:color="auto" w:fill="auto"/>
        <w:tabs>
          <w:tab w:val="left" w:pos="1045"/>
        </w:tabs>
        <w:bidi w:val="0"/>
        <w:spacing w:before="0" w:after="0" w:line="322" w:lineRule="exact"/>
        <w:ind w:left="0" w:right="0" w:firstLine="520"/>
        <w:jc w:val="both"/>
      </w:pPr>
      <w:bookmarkStart w:id="341" w:name="bookmark341"/>
      <w:bookmarkEnd w:id="341"/>
      <w:r>
        <w:rPr>
          <w:spacing w:val="0"/>
          <w:w w:val="100"/>
          <w:position w:val="0"/>
        </w:rPr>
        <w:t>混合料的养护采用湿养，始终保持表面潮湿，也可采用沥青乳液和沥青下封层 进行养护，养护期视季节而定，常温下不宜小于</w:t>
      </w:r>
      <w:r>
        <w:rPr>
          <w:spacing w:val="0"/>
          <w:w w:val="100"/>
          <w:position w:val="0"/>
          <w:lang w:val="en-US" w:eastAsia="en-US" w:bidi="en-US"/>
        </w:rPr>
        <w:t>7d。</w:t>
      </w:r>
    </w:p>
    <w:p>
      <w:pPr>
        <w:pStyle w:val="23"/>
        <w:keepNext w:val="0"/>
        <w:keepLines w:val="0"/>
        <w:widowControl w:val="0"/>
        <w:shd w:val="clear" w:color="auto" w:fill="auto"/>
        <w:bidi w:val="0"/>
        <w:spacing w:before="0" w:after="40" w:line="322" w:lineRule="exact"/>
        <w:ind w:left="0" w:right="0" w:firstLine="420"/>
        <w:jc w:val="left"/>
      </w:pPr>
      <w:bookmarkStart w:id="342" w:name="bookmark342"/>
      <w:r>
        <w:rPr>
          <w:spacing w:val="0"/>
          <w:w w:val="100"/>
          <w:position w:val="0"/>
        </w:rPr>
        <w:t>三</w:t>
      </w:r>
      <w:bookmarkEnd w:id="342"/>
      <w:r>
        <w:rPr>
          <w:spacing w:val="0"/>
          <w:w w:val="100"/>
          <w:position w:val="0"/>
        </w:rPr>
        <w:t>、级配砂砾(碎石)、级配砾石(碎砾石)基层</w:t>
      </w:r>
    </w:p>
    <w:p>
      <w:pPr>
        <w:pStyle w:val="23"/>
        <w:keepNext w:val="0"/>
        <w:keepLines w:val="0"/>
        <w:widowControl w:val="0"/>
        <w:numPr>
          <w:ilvl w:val="0"/>
          <w:numId w:val="62"/>
        </w:numPr>
        <w:shd w:val="clear" w:color="auto" w:fill="auto"/>
        <w:tabs>
          <w:tab w:val="left" w:pos="1132"/>
        </w:tabs>
        <w:bidi w:val="0"/>
        <w:spacing w:before="0" w:after="0" w:line="240" w:lineRule="auto"/>
        <w:ind w:left="0" w:right="0" w:firstLine="500"/>
        <w:jc w:val="left"/>
      </w:pPr>
      <w:bookmarkStart w:id="343" w:name="bookmark343"/>
      <w:bookmarkEnd w:id="343"/>
      <w:r>
        <w:rPr>
          <w:spacing w:val="0"/>
          <w:w w:val="100"/>
          <w:position w:val="0"/>
        </w:rPr>
        <w:t>材料与拌合</w:t>
      </w:r>
    </w:p>
    <w:p>
      <w:pPr>
        <w:pStyle w:val="23"/>
        <w:keepNext w:val="0"/>
        <w:keepLines w:val="0"/>
        <w:widowControl w:val="0"/>
        <w:shd w:val="clear" w:color="auto" w:fill="auto"/>
        <w:bidi w:val="0"/>
        <w:spacing w:before="0" w:after="0" w:line="324" w:lineRule="exact"/>
        <w:ind w:left="0" w:right="0" w:firstLine="520"/>
        <w:jc w:val="both"/>
      </w:pPr>
      <w:r>
        <w:rPr>
          <w:spacing w:val="0"/>
          <w:w w:val="100"/>
          <w:position w:val="0"/>
        </w:rPr>
        <w:t>(1 )所用原材料的压碎值、含泥量及细长扁平颗粒含量等技术指标应符合规范要 求，级配符合要求。</w:t>
      </w:r>
    </w:p>
    <w:p>
      <w:pPr>
        <w:pStyle w:val="23"/>
        <w:keepNext w:val="0"/>
        <w:keepLines w:val="0"/>
        <w:widowControl w:val="0"/>
        <w:numPr>
          <w:ilvl w:val="0"/>
          <w:numId w:val="63"/>
        </w:numPr>
        <w:shd w:val="clear" w:color="auto" w:fill="auto"/>
        <w:bidi w:val="0"/>
        <w:spacing w:before="0" w:after="0" w:line="324" w:lineRule="exact"/>
        <w:ind w:left="0" w:right="0" w:firstLine="500"/>
        <w:jc w:val="left"/>
      </w:pPr>
      <w:bookmarkStart w:id="344" w:name="bookmark344"/>
      <w:bookmarkEnd w:id="344"/>
      <w:r>
        <w:rPr>
          <w:spacing w:val="0"/>
          <w:w w:val="100"/>
          <w:position w:val="0"/>
        </w:rPr>
        <w:t>采用厂拌方式，强制式拌合机拌制。</w:t>
      </w:r>
    </w:p>
    <w:p>
      <w:pPr>
        <w:pStyle w:val="23"/>
        <w:keepNext w:val="0"/>
        <w:keepLines w:val="0"/>
        <w:widowControl w:val="0"/>
        <w:numPr>
          <w:ilvl w:val="0"/>
          <w:numId w:val="62"/>
        </w:numPr>
        <w:shd w:val="clear" w:color="auto" w:fill="auto"/>
        <w:tabs>
          <w:tab w:val="left" w:pos="1132"/>
        </w:tabs>
        <w:bidi w:val="0"/>
        <w:spacing w:before="0" w:after="0" w:line="324" w:lineRule="exact"/>
        <w:ind w:left="0" w:right="0" w:firstLine="500"/>
        <w:jc w:val="left"/>
      </w:pPr>
      <w:bookmarkStart w:id="345" w:name="bookmark345"/>
      <w:bookmarkEnd w:id="345"/>
      <w:r>
        <w:rPr>
          <w:spacing w:val="0"/>
          <w:w w:val="100"/>
          <w:position w:val="0"/>
        </w:rPr>
        <w:t>运输与摊铺</w:t>
      </w:r>
    </w:p>
    <w:p>
      <w:pPr>
        <w:pStyle w:val="23"/>
        <w:keepNext w:val="0"/>
        <w:keepLines w:val="0"/>
        <w:widowControl w:val="0"/>
        <w:numPr>
          <w:ilvl w:val="0"/>
          <w:numId w:val="64"/>
        </w:numPr>
        <w:shd w:val="clear" w:color="auto" w:fill="auto"/>
        <w:tabs>
          <w:tab w:val="left" w:pos="1031"/>
        </w:tabs>
        <w:bidi w:val="0"/>
        <w:spacing w:before="0" w:after="0" w:line="324" w:lineRule="exact"/>
        <w:ind w:left="0" w:right="0" w:firstLine="500"/>
        <w:jc w:val="left"/>
      </w:pPr>
      <w:bookmarkStart w:id="346" w:name="bookmark346"/>
      <w:bookmarkEnd w:id="346"/>
      <w:r>
        <w:rPr>
          <w:spacing w:val="0"/>
          <w:w w:val="100"/>
          <w:position w:val="0"/>
        </w:rPr>
        <w:t>运输中应采取防止遗撒和防扬尘措施。</w:t>
      </w:r>
    </w:p>
    <w:p>
      <w:pPr>
        <w:pStyle w:val="23"/>
        <w:keepNext w:val="0"/>
        <w:keepLines w:val="0"/>
        <w:widowControl w:val="0"/>
        <w:numPr>
          <w:ilvl w:val="0"/>
          <w:numId w:val="64"/>
        </w:numPr>
        <w:shd w:val="clear" w:color="auto" w:fill="auto"/>
        <w:tabs>
          <w:tab w:val="left" w:pos="1054"/>
        </w:tabs>
        <w:bidi w:val="0"/>
        <w:spacing w:before="0" w:after="0" w:line="324" w:lineRule="exact"/>
        <w:ind w:left="0" w:right="0" w:firstLine="520"/>
        <w:jc w:val="both"/>
      </w:pPr>
      <w:bookmarkStart w:id="347" w:name="bookmark347"/>
      <w:bookmarkEnd w:id="347"/>
      <w:r>
        <w:rPr>
          <w:spacing w:val="0"/>
          <w:w w:val="100"/>
          <w:position w:val="0"/>
        </w:rPr>
        <w:t>宜采用机械摊铺，摊铺应均匀一致，发生粗、细集料离析(“梅花”、“砂 窝”)现象时，应及时翻拌均匀。</w:t>
      </w:r>
    </w:p>
    <w:p>
      <w:pPr>
        <w:pStyle w:val="23"/>
        <w:keepNext w:val="0"/>
        <w:keepLines w:val="0"/>
        <w:widowControl w:val="0"/>
        <w:numPr>
          <w:ilvl w:val="0"/>
          <w:numId w:val="64"/>
        </w:numPr>
        <w:shd w:val="clear" w:color="auto" w:fill="auto"/>
        <w:tabs>
          <w:tab w:val="left" w:pos="1054"/>
        </w:tabs>
        <w:bidi w:val="0"/>
        <w:spacing w:before="0" w:after="0" w:line="324" w:lineRule="exact"/>
        <w:ind w:left="0" w:right="0" w:firstLine="520"/>
        <w:jc w:val="both"/>
      </w:pPr>
      <w:bookmarkStart w:id="348" w:name="bookmark348"/>
      <w:bookmarkEnd w:id="348"/>
      <w:r>
        <w:rPr>
          <w:spacing w:val="0"/>
          <w:w w:val="100"/>
          <w:position w:val="0"/>
        </w:rPr>
        <w:t>压实系数均应通过试验段确定，每层应按虚铺厚度一次铺齐，颗粒分布应均 匀，厚度一致。</w:t>
      </w:r>
    </w:p>
    <w:p>
      <w:pPr>
        <w:pStyle w:val="23"/>
        <w:keepNext w:val="0"/>
        <w:keepLines w:val="0"/>
        <w:widowControl w:val="0"/>
        <w:numPr>
          <w:ilvl w:val="0"/>
          <w:numId w:val="62"/>
        </w:numPr>
        <w:shd w:val="clear" w:color="auto" w:fill="auto"/>
        <w:tabs>
          <w:tab w:val="left" w:pos="1157"/>
        </w:tabs>
        <w:bidi w:val="0"/>
        <w:spacing w:before="0" w:after="0" w:line="324" w:lineRule="exact"/>
        <w:ind w:left="0" w:right="0" w:firstLine="520"/>
        <w:jc w:val="both"/>
      </w:pPr>
      <w:bookmarkStart w:id="349" w:name="bookmark349"/>
      <w:bookmarkEnd w:id="349"/>
      <w:r>
        <w:rPr>
          <w:spacing w:val="0"/>
          <w:w w:val="100"/>
          <w:position w:val="0"/>
        </w:rPr>
        <w:t>压实与养护</w:t>
      </w:r>
    </w:p>
    <w:p>
      <w:pPr>
        <w:pStyle w:val="23"/>
        <w:keepNext w:val="0"/>
        <w:keepLines w:val="0"/>
        <w:widowControl w:val="0"/>
        <w:shd w:val="clear" w:color="auto" w:fill="auto"/>
        <w:bidi w:val="0"/>
        <w:spacing w:before="0" w:after="0" w:line="324" w:lineRule="exact"/>
        <w:ind w:left="0" w:right="0" w:firstLine="520"/>
        <w:jc w:val="both"/>
      </w:pPr>
      <w:r>
        <w:rPr>
          <w:spacing w:val="0"/>
          <w:w w:val="100"/>
          <w:position w:val="0"/>
        </w:rPr>
        <w:t>(1 )碾压前和碾压中应先适量洒水。级配碎石及级配碎砾石视压实碎石的缝隙情况 撒布嵌缝料。</w:t>
      </w:r>
    </w:p>
    <w:p>
      <w:pPr>
        <w:pStyle w:val="23"/>
        <w:keepNext w:val="0"/>
        <w:keepLines w:val="0"/>
        <w:widowControl w:val="0"/>
        <w:shd w:val="clear" w:color="auto" w:fill="auto"/>
        <w:bidi w:val="0"/>
        <w:spacing w:before="0" w:after="0" w:line="324" w:lineRule="exact"/>
        <w:ind w:left="0" w:right="0" w:firstLine="500"/>
        <w:jc w:val="left"/>
      </w:pPr>
      <w:r>
        <w:rPr>
          <w:spacing w:val="0"/>
          <w:w w:val="100"/>
          <w:position w:val="0"/>
        </w:rPr>
        <w:t>(2)控制碾压速度，碾压至轮迹不大于</w:t>
      </w:r>
      <w:r>
        <w:rPr>
          <w:spacing w:val="0"/>
          <w:w w:val="100"/>
          <w:position w:val="0"/>
          <w:lang w:val="en-US" w:eastAsia="en-US" w:bidi="en-US"/>
        </w:rPr>
        <w:t>5mm,</w:t>
      </w:r>
      <w:r>
        <w:rPr>
          <w:spacing w:val="0"/>
          <w:w w:val="100"/>
          <w:position w:val="0"/>
        </w:rPr>
        <w:t>表面平整、坚实。</w:t>
      </w:r>
    </w:p>
    <w:p>
      <w:pPr>
        <w:pStyle w:val="23"/>
        <w:keepNext w:val="0"/>
        <w:keepLines w:val="0"/>
        <w:widowControl w:val="0"/>
        <w:shd w:val="clear" w:color="auto" w:fill="auto"/>
        <w:bidi w:val="0"/>
        <w:spacing w:before="0" w:after="180" w:line="324" w:lineRule="exact"/>
        <w:ind w:left="0" w:right="0" w:firstLine="500"/>
        <w:jc w:val="left"/>
      </w:pPr>
      <w:r>
        <w:rPr>
          <w:spacing w:val="0"/>
          <w:w w:val="100"/>
          <w:position w:val="0"/>
        </w:rPr>
        <w:t>(3 )未铺装上层前不得开放交通。</w:t>
      </w:r>
    </w:p>
    <w:p>
      <w:pPr>
        <w:pStyle w:val="23"/>
        <w:keepNext w:val="0"/>
        <w:keepLines w:val="0"/>
        <w:widowControl w:val="0"/>
        <w:shd w:val="clear" w:color="auto" w:fill="auto"/>
        <w:bidi w:val="0"/>
        <w:spacing w:before="0" w:after="100" w:line="324" w:lineRule="exact"/>
        <w:ind w:left="0" w:right="0" w:firstLine="0"/>
        <w:jc w:val="left"/>
      </w:pPr>
      <w:r>
        <w:rPr>
          <w:rFonts w:ascii="Times New Roman" w:hAnsi="Times New Roman" w:eastAsia="Times New Roman" w:cs="Times New Roman"/>
          <w:b/>
          <w:bCs/>
          <w:spacing w:val="0"/>
          <w:w w:val="100"/>
          <w:position w:val="0"/>
          <w:lang w:val="en-US" w:eastAsia="en-US" w:bidi="en-US"/>
        </w:rPr>
        <w:t>1K411033</w:t>
      </w:r>
      <w:r>
        <w:rPr>
          <w:spacing w:val="0"/>
          <w:w w:val="100"/>
          <w:position w:val="0"/>
        </w:rPr>
        <w:t>上</w:t>
      </w:r>
      <w:r>
        <w:rPr>
          <w:spacing w:val="0"/>
          <w:w w:val="100"/>
          <w:position w:val="0"/>
          <w:lang w:val="en-US" w:eastAsia="en-US" w:bidi="en-US"/>
        </w:rPr>
        <w:t>］：</w:t>
      </w:r>
      <w:r>
        <w:rPr>
          <w:spacing w:val="0"/>
          <w:w w:val="100"/>
          <w:position w:val="0"/>
        </w:rPr>
        <w:t>合成材料的应川</w:t>
      </w:r>
    </w:p>
    <w:p>
      <w:pPr>
        <w:pStyle w:val="23"/>
        <w:keepNext w:val="0"/>
        <w:keepLines w:val="0"/>
        <w:widowControl w:val="0"/>
        <w:shd w:val="clear" w:color="auto" w:fill="auto"/>
        <w:bidi w:val="0"/>
        <w:spacing w:before="0" w:after="0" w:line="326" w:lineRule="exact"/>
        <w:ind w:left="0" w:right="0" w:firstLine="420"/>
        <w:jc w:val="left"/>
      </w:pPr>
      <w:r>
        <w:rPr>
          <w:spacing w:val="0"/>
          <w:w w:val="100"/>
          <w:position w:val="0"/>
          <w:lang w:val="en-US" w:eastAsia="en-US" w:bidi="en-US"/>
        </w:rPr>
        <w:t>—</w:t>
      </w:r>
      <w:r>
        <w:rPr>
          <w:spacing w:val="0"/>
          <w:w w:val="100"/>
          <w:position w:val="0"/>
        </w:rPr>
        <w:t>、土工合成材料</w:t>
      </w:r>
    </w:p>
    <w:p>
      <w:pPr>
        <w:pStyle w:val="23"/>
        <w:keepNext w:val="0"/>
        <w:keepLines w:val="0"/>
        <w:widowControl w:val="0"/>
        <w:shd w:val="clear" w:color="auto" w:fill="auto"/>
        <w:bidi w:val="0"/>
        <w:spacing w:before="0" w:after="0" w:line="326" w:lineRule="exact"/>
        <w:ind w:left="0" w:right="0" w:firstLine="420"/>
        <w:jc w:val="both"/>
      </w:pPr>
      <w:r>
        <w:rPr>
          <w:spacing w:val="0"/>
          <w:w w:val="100"/>
          <w:position w:val="0"/>
        </w:rPr>
        <w:t>土工合成材料是以人工合成的聚合物为原料制成的各类型产品，是城镇道路岩土工程 中应用的一种新型工程材料的总称。</w:t>
      </w:r>
    </w:p>
    <w:p>
      <w:pPr>
        <w:pStyle w:val="23"/>
        <w:keepNext w:val="0"/>
        <w:keepLines w:val="0"/>
        <w:widowControl w:val="0"/>
        <w:shd w:val="clear" w:color="auto" w:fill="auto"/>
        <w:bidi w:val="0"/>
        <w:spacing w:before="0" w:after="0" w:line="326" w:lineRule="exact"/>
        <w:ind w:left="0" w:right="0" w:firstLine="500"/>
        <w:jc w:val="left"/>
      </w:pPr>
      <w:r>
        <w:rPr>
          <w:spacing w:val="0"/>
          <w:w w:val="100"/>
          <w:position w:val="0"/>
        </w:rPr>
        <w:t>(一)分类</w:t>
      </w:r>
    </w:p>
    <w:p>
      <w:pPr>
        <w:pStyle w:val="23"/>
        <w:keepNext w:val="0"/>
        <w:keepLines w:val="0"/>
        <w:widowControl w:val="0"/>
        <w:shd w:val="clear" w:color="auto" w:fill="auto"/>
        <w:bidi w:val="0"/>
        <w:spacing w:before="0" w:after="0" w:line="326" w:lineRule="exact"/>
        <w:ind w:left="0" w:right="0" w:firstLine="420"/>
        <w:jc w:val="both"/>
      </w:pPr>
      <w:r>
        <w:rPr>
          <w:spacing w:val="0"/>
          <w:w w:val="100"/>
          <w:position w:val="0"/>
        </w:rPr>
        <w:t xml:space="preserve">土工合成材料可分为土工织物、土丁.膜、特种土工合成材料和复合型土工合成材料等 </w:t>
      </w:r>
      <w:r>
        <w:rPr>
          <w:color w:val="7C7C7C"/>
          <w:spacing w:val="0"/>
          <w:w w:val="100"/>
          <w:position w:val="0"/>
        </w:rPr>
        <w:t>类型。</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(二)功能与作用</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 土工合成材料可设置于岩土或其他工程结构内部、表面或各结构层之间，具有 加筋、防护、过滤、排水、隔离等功能。</w:t>
      </w:r>
    </w:p>
    <w:p>
      <w:pPr>
        <w:pStyle w:val="23"/>
        <w:keepNext w:val="0"/>
        <w:keepLines w:val="0"/>
        <w:widowControl w:val="0"/>
        <w:numPr>
          <w:ilvl w:val="0"/>
          <w:numId w:val="65"/>
        </w:numPr>
        <w:shd w:val="clear" w:color="auto" w:fill="auto"/>
        <w:bidi w:val="0"/>
        <w:spacing w:before="0" w:after="0" w:line="320" w:lineRule="exact"/>
        <w:ind w:left="0" w:right="0" w:firstLine="520"/>
        <w:jc w:val="both"/>
      </w:pPr>
      <w:bookmarkStart w:id="350" w:name="bookmark350"/>
      <w:bookmarkEnd w:id="350"/>
      <w:r>
        <w:rPr>
          <w:color w:val="7C7C7C"/>
          <w:spacing w:val="0"/>
          <w:w w:val="100"/>
          <w:position w:val="0"/>
        </w:rPr>
        <w:t>当工程中使用土工合成材料兼有其他功能且要考虑这些功能的作用时，还需进 行相应项目的校核设计。</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二、工程应用</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(—)路堤加筋</w:t>
      </w:r>
    </w:p>
    <w:p>
      <w:pPr>
        <w:pStyle w:val="23"/>
        <w:keepNext w:val="0"/>
        <w:keepLines w:val="0"/>
        <w:widowControl w:val="0"/>
        <w:numPr>
          <w:ilvl w:val="0"/>
          <w:numId w:val="66"/>
        </w:numPr>
        <w:shd w:val="clear" w:color="auto" w:fill="auto"/>
        <w:tabs>
          <w:tab w:val="left" w:pos="997"/>
        </w:tabs>
        <w:bidi w:val="0"/>
        <w:spacing w:before="0" w:after="0" w:line="320" w:lineRule="exact"/>
        <w:ind w:left="0" w:right="0" w:firstLine="520"/>
        <w:jc w:val="both"/>
      </w:pPr>
      <w:bookmarkStart w:id="351" w:name="bookmark351"/>
      <w:bookmarkEnd w:id="351"/>
      <w:r>
        <w:rPr>
          <w:color w:val="7C7C7C"/>
          <w:spacing w:val="0"/>
          <w:w w:val="100"/>
          <w:position w:val="0"/>
        </w:rPr>
        <w:t>路堤加筋的主要目的是提高路堤的稳定性。当加筋路堤的原地基的承载力不足 时，应先行技术处理。加筋路堤填土的压实度必须达到路基设计规范规定的压实标准。土 工格栅、土工织物、土工网等土工合成材料均可用于路堤加筋，其中土工格栅宜选择强度 高、变形小、糙度大的产品。土工合成材料应具有足够的抗拉强度、较高的撕破强度、顶 破强度和握持强度等性能。</w:t>
      </w:r>
    </w:p>
    <w:p>
      <w:pPr>
        <w:pStyle w:val="23"/>
        <w:keepNext w:val="0"/>
        <w:keepLines w:val="0"/>
        <w:widowControl w:val="0"/>
        <w:numPr>
          <w:ilvl w:val="0"/>
          <w:numId w:val="66"/>
        </w:numPr>
        <w:shd w:val="clear" w:color="auto" w:fill="auto"/>
        <w:tabs>
          <w:tab w:val="left" w:pos="1002"/>
        </w:tabs>
        <w:bidi w:val="0"/>
        <w:spacing w:before="0" w:after="0" w:line="320" w:lineRule="exact"/>
        <w:ind w:left="0" w:right="0" w:firstLine="520"/>
        <w:jc w:val="both"/>
      </w:pPr>
      <w:bookmarkStart w:id="352" w:name="bookmark352"/>
      <w:bookmarkEnd w:id="352"/>
      <w:r>
        <w:rPr>
          <w:color w:val="7C7C7C"/>
          <w:spacing w:val="0"/>
          <w:w w:val="100"/>
          <w:position w:val="0"/>
        </w:rPr>
        <w:t>加筋路堤的施工原则是以能够充分发挥加筋效果为出发点。合成材料连接应牢 固，受力方向的连接强度不得低于材料设计抗拉强度，其叠合长度不应小于</w:t>
      </w:r>
      <w:r>
        <w:rPr>
          <w:color w:val="7C7C7C"/>
          <w:spacing w:val="0"/>
          <w:w w:val="100"/>
          <w:position w:val="0"/>
          <w:lang w:val="en-US" w:eastAsia="en-US" w:bidi="en-US"/>
        </w:rPr>
        <w:t>300mm,</w:t>
      </w:r>
      <w:r>
        <w:rPr>
          <w:color w:val="7C7C7C"/>
          <w:spacing w:val="0"/>
          <w:w w:val="100"/>
          <w:position w:val="0"/>
        </w:rPr>
        <w:t>连接 时搭接宽度不得小于</w:t>
      </w:r>
      <w:r>
        <w:rPr>
          <w:color w:val="7C7C7C"/>
          <w:spacing w:val="0"/>
          <w:w w:val="100"/>
          <w:position w:val="0"/>
          <w:lang w:val="en-US" w:eastAsia="en-US" w:bidi="en-US"/>
        </w:rPr>
        <w:t>150mm。</w:t>
      </w:r>
      <w:r>
        <w:rPr>
          <w:color w:val="7C7C7C"/>
          <w:spacing w:val="0"/>
          <w:w w:val="100"/>
          <w:position w:val="0"/>
        </w:rPr>
        <w:t>铺设土工合成材料的土层表面应平整，表面严禁有碎、块石 等坚硬凸出物。土工合成材料摊铺后宜在</w:t>
      </w:r>
      <w:r>
        <w:rPr>
          <w:color w:val="7C7C7C"/>
          <w:spacing w:val="0"/>
          <w:w w:val="100"/>
          <w:position w:val="0"/>
          <w:lang w:val="en-US" w:eastAsia="en-US" w:bidi="en-US"/>
        </w:rPr>
        <w:t>48h</w:t>
      </w:r>
      <w:r>
        <w:rPr>
          <w:color w:val="7C7C7C"/>
          <w:spacing w:val="0"/>
          <w:w w:val="100"/>
          <w:position w:val="0"/>
        </w:rPr>
        <w:t>以内填筑填料，以避免其过长时间受阳光直 接曝晒。填料不应直接卸在土工合成材料上面，必须卸在已摊铺完毕的土面上；卸土高度 不宜大于</w:t>
      </w:r>
      <w:r>
        <w:rPr>
          <w:color w:val="7C7C7C"/>
          <w:spacing w:val="0"/>
          <w:w w:val="100"/>
          <w:position w:val="0"/>
          <w:lang w:val="en-US" w:eastAsia="en-US" w:bidi="en-US"/>
        </w:rPr>
        <w:t>lm,</w:t>
      </w:r>
      <w:r>
        <w:rPr>
          <w:color w:val="7C7C7C"/>
          <w:spacing w:val="0"/>
          <w:w w:val="100"/>
          <w:position w:val="0"/>
        </w:rPr>
        <w:t>以防局部承载力不足。卸土后立即摊铺，以免出现局部下陷。</w:t>
      </w:r>
    </w:p>
    <w:p>
      <w:pPr>
        <w:pStyle w:val="23"/>
        <w:keepNext w:val="0"/>
        <w:keepLines w:val="0"/>
        <w:widowControl w:val="0"/>
        <w:numPr>
          <w:ilvl w:val="0"/>
          <w:numId w:val="66"/>
        </w:numPr>
        <w:shd w:val="clear" w:color="auto" w:fill="auto"/>
        <w:tabs>
          <w:tab w:val="left" w:pos="1011"/>
        </w:tabs>
        <w:bidi w:val="0"/>
        <w:spacing w:before="0" w:after="0" w:line="320" w:lineRule="exact"/>
        <w:ind w:left="0" w:right="0" w:firstLine="520"/>
        <w:jc w:val="both"/>
      </w:pPr>
      <w:bookmarkStart w:id="353" w:name="bookmark353"/>
      <w:bookmarkEnd w:id="353"/>
      <w:r>
        <w:rPr>
          <w:color w:val="7C7C7C"/>
          <w:spacing w:val="0"/>
          <w:w w:val="100"/>
          <w:position w:val="0"/>
        </w:rPr>
        <w:t>第一层填料宜采用轻型压路机压实，当填筑层厚度超过</w:t>
      </w:r>
      <w:r>
        <w:rPr>
          <w:color w:val="7C7C7C"/>
          <w:spacing w:val="0"/>
          <w:w w:val="100"/>
          <w:position w:val="0"/>
          <w:lang w:val="en-US" w:eastAsia="en-US" w:bidi="en-US"/>
        </w:rPr>
        <w:t>600mm</w:t>
      </w:r>
      <w:r>
        <w:rPr>
          <w:color w:val="7C7C7C"/>
          <w:spacing w:val="0"/>
          <w:w w:val="100"/>
          <w:position w:val="0"/>
        </w:rPr>
        <w:t>后，才允许采用 重型压路机。边坡防护与路堤的填筑应同时进行。</w:t>
      </w:r>
    </w:p>
    <w:p>
      <w:pPr>
        <w:pStyle w:val="23"/>
        <w:keepNext w:val="0"/>
        <w:keepLines w:val="0"/>
        <w:widowControl w:val="0"/>
        <w:numPr>
          <w:ilvl w:val="0"/>
          <w:numId w:val="67"/>
        </w:numPr>
        <w:shd w:val="clear" w:color="auto" w:fill="auto"/>
        <w:tabs>
          <w:tab w:val="left" w:pos="1104"/>
        </w:tabs>
        <w:bidi w:val="0"/>
        <w:spacing w:before="0" w:after="0" w:line="320" w:lineRule="exact"/>
        <w:ind w:left="0" w:right="0" w:firstLine="520"/>
        <w:jc w:val="both"/>
      </w:pPr>
      <w:bookmarkStart w:id="354" w:name="bookmark354"/>
      <w:bookmarkEnd w:id="354"/>
      <w:r>
        <w:rPr>
          <w:color w:val="7C7C7C"/>
          <w:spacing w:val="0"/>
          <w:w w:val="100"/>
          <w:position w:val="0"/>
        </w:rPr>
        <w:t>台背路基填土加筋</w:t>
      </w:r>
    </w:p>
    <w:p>
      <w:pPr>
        <w:pStyle w:val="23"/>
        <w:keepNext w:val="0"/>
        <w:keepLines w:val="0"/>
        <w:widowControl w:val="0"/>
        <w:numPr>
          <w:ilvl w:val="0"/>
          <w:numId w:val="68"/>
        </w:numPr>
        <w:shd w:val="clear" w:color="auto" w:fill="auto"/>
        <w:tabs>
          <w:tab w:val="left" w:pos="1002"/>
        </w:tabs>
        <w:bidi w:val="0"/>
        <w:spacing w:before="0" w:after="0" w:line="320" w:lineRule="exact"/>
        <w:ind w:left="0" w:right="0" w:firstLine="520"/>
        <w:jc w:val="both"/>
      </w:pPr>
      <w:bookmarkStart w:id="355" w:name="bookmark355"/>
      <w:bookmarkEnd w:id="355"/>
      <w:r>
        <w:rPr>
          <w:color w:val="7C7C7C"/>
          <w:spacing w:val="0"/>
          <w:w w:val="100"/>
          <w:position w:val="0"/>
        </w:rPr>
        <w:t>采用土工合成材料对台背路基填土加筋的目的是为了减小路基与构造物之间的 不均匀沉降。加筋台背适宜的高度为</w:t>
      </w:r>
      <w:r>
        <w:rPr>
          <w:color w:val="7C7C7C"/>
          <w:spacing w:val="0"/>
          <w:w w:val="100"/>
          <w:position w:val="0"/>
          <w:lang w:val="en-US" w:eastAsia="en-US" w:bidi="en-US"/>
        </w:rPr>
        <w:t>5.0~10.0m</w:t>
      </w:r>
      <w:r>
        <w:rPr>
          <w:color w:val="7C7C7C"/>
          <w:spacing w:val="0"/>
          <w:w w:val="100"/>
          <w:position w:val="0"/>
          <w:vertAlign w:val="subscript"/>
          <w:lang w:val="en-US" w:eastAsia="en-US" w:bidi="en-US"/>
        </w:rPr>
        <w:t>o</w:t>
      </w:r>
      <w:r>
        <w:rPr>
          <w:color w:val="7C7C7C"/>
          <w:spacing w:val="0"/>
          <w:w w:val="100"/>
          <w:position w:val="0"/>
        </w:rPr>
        <w:t>加筋材料宜选用土工网或土工格栅， 其</w:t>
      </w:r>
      <w:r>
        <w:rPr>
          <w:color w:val="7C7C7C"/>
          <w:spacing w:val="0"/>
          <w:w w:val="100"/>
          <w:position w:val="0"/>
          <w:lang w:val="en-US" w:eastAsia="en-US" w:bidi="en-US"/>
        </w:rPr>
        <w:t>2(TC</w:t>
      </w:r>
      <w:r>
        <w:rPr>
          <w:color w:val="7C7C7C"/>
          <w:spacing w:val="0"/>
          <w:w w:val="100"/>
          <w:position w:val="0"/>
        </w:rPr>
        <w:t>时抗拉强度(</w:t>
      </w:r>
      <w:r>
        <w:rPr>
          <w:color w:val="7C7C7C"/>
          <w:spacing w:val="0"/>
          <w:w w:val="100"/>
          <w:position w:val="0"/>
          <w:lang w:val="en-US" w:eastAsia="en-US" w:bidi="en-US"/>
        </w:rPr>
        <w:t>kN/m</w:t>
      </w:r>
      <w:r>
        <w:rPr>
          <w:color w:val="7C7C7C"/>
          <w:spacing w:val="0"/>
          <w:w w:val="100"/>
          <w:position w:val="0"/>
          <w:vertAlign w:val="superscript"/>
          <w:lang w:val="en-US" w:eastAsia="en-US" w:bidi="en-US"/>
        </w:rPr>
        <w:t>2</w:t>
      </w:r>
      <w:r>
        <w:rPr>
          <w:color w:val="7C7C7C"/>
          <w:spacing w:val="0"/>
          <w:w w:val="100"/>
          <w:position w:val="0"/>
        </w:rPr>
        <w:t>)应大于6 (纵向)和大于5 (横向)，拉伸模量(</w:t>
      </w:r>
      <w:r>
        <w:rPr>
          <w:color w:val="7C7C7C"/>
          <w:spacing w:val="0"/>
          <w:w w:val="100"/>
          <w:position w:val="0"/>
          <w:lang w:val="en-US" w:eastAsia="en-US" w:bidi="en-US"/>
        </w:rPr>
        <w:t xml:space="preserve">kN/m </w:t>
      </w:r>
      <w:r>
        <w:rPr>
          <w:color w:val="7C7C7C"/>
          <w:spacing w:val="0"/>
          <w:w w:val="100"/>
          <w:position w:val="0"/>
        </w:rPr>
        <w:t>)大于 100。台背填料应有良好的水稳定性与压实性能，以碎石土、砾石土为宜。土工合成材料 与填料之间应有足够的摩阻力。</w:t>
      </w:r>
    </w:p>
    <w:p>
      <w:pPr>
        <w:pStyle w:val="23"/>
        <w:keepNext w:val="0"/>
        <w:keepLines w:val="0"/>
        <w:widowControl w:val="0"/>
        <w:numPr>
          <w:ilvl w:val="0"/>
          <w:numId w:val="68"/>
        </w:numPr>
        <w:shd w:val="clear" w:color="auto" w:fill="auto"/>
        <w:tabs>
          <w:tab w:val="left" w:pos="1006"/>
        </w:tabs>
        <w:bidi w:val="0"/>
        <w:spacing w:before="0" w:after="0" w:line="314" w:lineRule="exact"/>
        <w:ind w:left="0" w:right="0" w:firstLine="520"/>
        <w:jc w:val="both"/>
      </w:pPr>
      <w:bookmarkStart w:id="356" w:name="bookmark356"/>
      <w:bookmarkEnd w:id="356"/>
      <w:r>
        <w:rPr>
          <w:color w:val="7C7C7C"/>
          <w:spacing w:val="0"/>
          <w:w w:val="100"/>
          <w:position w:val="0"/>
        </w:rPr>
        <w:t>土工合成材料与构造物应相互连接，并在相互平行的水平面上分层铺设，加筋 材料间距应经计算确定。在路基顶面以下</w:t>
      </w:r>
      <w:r>
        <w:rPr>
          <w:color w:val="7C7C7C"/>
          <w:spacing w:val="0"/>
          <w:w w:val="100"/>
          <w:position w:val="0"/>
          <w:lang w:val="en-US" w:eastAsia="en-US" w:bidi="en-US"/>
        </w:rPr>
        <w:t>5.0m</w:t>
      </w:r>
      <w:r>
        <w:rPr>
          <w:color w:val="7C7C7C"/>
          <w:spacing w:val="0"/>
          <w:w w:val="100"/>
          <w:position w:val="0"/>
        </w:rPr>
        <w:t>的深度内，间距宜不大于</w:t>
      </w:r>
      <w:r>
        <w:rPr>
          <w:color w:val="7C7C7C"/>
          <w:spacing w:val="0"/>
          <w:w w:val="100"/>
          <w:position w:val="0"/>
          <w:lang w:val="en-US" w:eastAsia="en-US" w:bidi="en-US"/>
        </w:rPr>
        <w:t>1.0m。</w:t>
      </w:r>
      <w:r>
        <w:rPr>
          <w:color w:val="7C7C7C"/>
          <w:spacing w:val="0"/>
          <w:w w:val="100"/>
          <w:position w:val="0"/>
        </w:rPr>
        <w:t>纵向铺设长 度宜上长下短，可采用缓于或等于1 ： 1的坡度自下而上逐层增大，最下一层的铺设长度不 应小于计算的最小纵向铺设长度。</w:t>
      </w:r>
    </w:p>
    <w:p>
      <w:pPr>
        <w:pStyle w:val="23"/>
        <w:keepNext w:val="0"/>
        <w:keepLines w:val="0"/>
        <w:widowControl w:val="0"/>
        <w:numPr>
          <w:ilvl w:val="0"/>
          <w:numId w:val="68"/>
        </w:numPr>
        <w:shd w:val="clear" w:color="auto" w:fill="auto"/>
        <w:tabs>
          <w:tab w:val="left" w:pos="1006"/>
        </w:tabs>
        <w:bidi w:val="0"/>
        <w:spacing w:before="0" w:after="0" w:line="324" w:lineRule="exact"/>
        <w:ind w:left="0" w:right="0" w:firstLine="520"/>
        <w:jc w:val="both"/>
      </w:pPr>
      <w:bookmarkStart w:id="357" w:name="bookmark357"/>
      <w:bookmarkEnd w:id="357"/>
      <w:r>
        <w:rPr>
          <w:color w:val="7C7C7C"/>
          <w:spacing w:val="0"/>
          <w:w w:val="100"/>
          <w:position w:val="0"/>
        </w:rPr>
        <w:t>施工程序：清地表</w:t>
      </w:r>
      <w:r>
        <w:rPr>
          <w:color w:val="7C7C7C"/>
          <w:spacing w:val="0"/>
          <w:w w:val="100"/>
          <w:position w:val="0"/>
          <w:lang w:val="en-US" w:eastAsia="en-US" w:bidi="en-US"/>
        </w:rPr>
        <w:t>-</w:t>
      </w:r>
      <w:r>
        <w:rPr>
          <w:color w:val="7C7C7C"/>
          <w:spacing w:val="0"/>
          <w:w w:val="100"/>
          <w:position w:val="0"/>
        </w:rPr>
        <w:t>地基压实一锚固土工合成材料、摊铺、张紧并定位</w:t>
      </w:r>
      <w:r>
        <w:rPr>
          <w:color w:val="7C7C7C"/>
          <w:spacing w:val="0"/>
          <w:w w:val="100"/>
          <w:position w:val="0"/>
          <w:lang w:val="en-US" w:eastAsia="en-US" w:bidi="en-US"/>
        </w:rPr>
        <w:t>t</w:t>
      </w:r>
      <w:r>
        <w:rPr>
          <w:color w:val="7C7C7C"/>
          <w:spacing w:val="0"/>
          <w:w w:val="100"/>
          <w:position w:val="0"/>
        </w:rPr>
        <w:t>分层 摊铺、压实填料至下一层土工合成材料的铺设标高。相邻两幅加筋材料应相互搭接，宽度 宜不小于</w:t>
      </w:r>
      <w:r>
        <w:rPr>
          <w:color w:val="7C7C7C"/>
          <w:spacing w:val="0"/>
          <w:w w:val="100"/>
          <w:position w:val="0"/>
          <w:lang w:val="en-US" w:eastAsia="en-US" w:bidi="en-US"/>
        </w:rPr>
        <w:t>200mm,</w:t>
      </w:r>
      <w:r>
        <w:rPr>
          <w:color w:val="7C7C7C"/>
          <w:spacing w:val="0"/>
          <w:w w:val="100"/>
          <w:position w:val="0"/>
        </w:rPr>
        <w:t>并用牢固方式连接，连接强度不低于合成材料强度的60%。台背填料应 在最佳含水量时分层压实，每层压实厚度宜不大于</w:t>
      </w:r>
      <w:r>
        <w:rPr>
          <w:color w:val="7C7C7C"/>
          <w:spacing w:val="0"/>
          <w:w w:val="100"/>
          <w:position w:val="0"/>
          <w:lang w:val="en-US" w:eastAsia="en-US" w:bidi="en-US"/>
        </w:rPr>
        <w:t>300mm,</w:t>
      </w:r>
      <w:r>
        <w:rPr>
          <w:color w:val="7C7C7C"/>
          <w:spacing w:val="0"/>
          <w:w w:val="100"/>
          <w:position w:val="0"/>
        </w:rPr>
        <w:t>边角处厚度不得大于</w:t>
      </w:r>
      <w:r>
        <w:rPr>
          <w:color w:val="7C7C7C"/>
          <w:spacing w:val="0"/>
          <w:w w:val="100"/>
          <w:position w:val="0"/>
          <w:lang w:val="en-US" w:eastAsia="en-US" w:bidi="en-US"/>
        </w:rPr>
        <w:t xml:space="preserve">150mm。 </w:t>
      </w:r>
      <w:r>
        <w:rPr>
          <w:color w:val="7C7C7C"/>
          <w:spacing w:val="0"/>
          <w:w w:val="100"/>
          <w:position w:val="0"/>
        </w:rPr>
        <w:t>压实标准按相关规范执行。施工时应设法避免任何机械、外物对土工合成材料造成推移或 损伤，并做好台背排水，避免地表水渗入、滞留。</w:t>
      </w:r>
    </w:p>
    <w:p>
      <w:pPr>
        <w:pStyle w:val="23"/>
        <w:keepNext w:val="0"/>
        <w:keepLines w:val="0"/>
        <w:widowControl w:val="0"/>
        <w:numPr>
          <w:ilvl w:val="0"/>
          <w:numId w:val="67"/>
        </w:numPr>
        <w:shd w:val="clear" w:color="auto" w:fill="auto"/>
        <w:tabs>
          <w:tab w:val="left" w:pos="1109"/>
        </w:tabs>
        <w:bidi w:val="0"/>
        <w:spacing w:before="0" w:after="0" w:line="324" w:lineRule="exact"/>
        <w:ind w:left="0" w:right="0" w:firstLine="520"/>
        <w:jc w:val="both"/>
      </w:pPr>
      <w:bookmarkStart w:id="358" w:name="bookmark358"/>
      <w:bookmarkEnd w:id="358"/>
      <w:r>
        <w:rPr>
          <w:color w:val="7C7C7C"/>
          <w:spacing w:val="0"/>
          <w:w w:val="100"/>
          <w:position w:val="0"/>
        </w:rPr>
        <w:t>路面裂缝防治</w:t>
      </w:r>
    </w:p>
    <w:p>
      <w:pPr>
        <w:pStyle w:val="23"/>
        <w:keepNext w:val="0"/>
        <w:keepLines w:val="0"/>
        <w:widowControl w:val="0"/>
        <w:numPr>
          <w:ilvl w:val="0"/>
          <w:numId w:val="69"/>
        </w:numPr>
        <w:shd w:val="clear" w:color="auto" w:fill="auto"/>
        <w:bidi w:val="0"/>
        <w:spacing w:before="0" w:after="0" w:line="324" w:lineRule="exact"/>
        <w:ind w:left="0" w:right="0" w:firstLine="520"/>
        <w:jc w:val="both"/>
      </w:pPr>
      <w:bookmarkStart w:id="359" w:name="bookmark359"/>
      <w:bookmarkEnd w:id="359"/>
      <w:r>
        <w:rPr>
          <w:color w:val="7C7C7C"/>
          <w:spacing w:val="0"/>
          <w:w w:val="100"/>
          <w:position w:val="0"/>
        </w:rPr>
        <w:t xml:space="preserve">采用玻纤网、土工织物等土工合成材料，铺设于旧沥青路面、旧水泥混凝土路 </w:t>
      </w:r>
      <w:r>
        <w:rPr>
          <w:spacing w:val="0"/>
          <w:w w:val="100"/>
          <w:position w:val="0"/>
        </w:rPr>
        <w:t>面的沥青加铺层底部或新建道路沥青面层底部，可减少或延缓由旧路面对沥青加铺层的反 射裂缝，或半刚性基层对沥青面层的反射裂缝。用于裂缝防治的玻纤网和土工织物应分 别满足抗拉强度、最大负荷延伸率、网孔尺寸、单位面积质量等技术要求。玻纤网网孔 尺寸宜为其上铺筑的沥青面层材料最大粒径的</w:t>
      </w:r>
      <w:r>
        <w:rPr>
          <w:spacing w:val="0"/>
          <w:w w:val="100"/>
          <w:position w:val="0"/>
          <w:lang w:val="en-US" w:eastAsia="en-US" w:bidi="en-US"/>
        </w:rPr>
        <w:t xml:space="preserve">0.5 </w:t>
      </w:r>
      <w:r>
        <w:rPr>
          <w:spacing w:val="0"/>
          <w:w w:val="100"/>
          <w:position w:val="0"/>
        </w:rPr>
        <w:t xml:space="preserve">~ </w:t>
      </w:r>
      <w:r>
        <w:rPr>
          <w:spacing w:val="0"/>
          <w:w w:val="100"/>
          <w:position w:val="0"/>
          <w:lang w:val="en-US" w:eastAsia="en-US" w:bidi="en-US"/>
        </w:rPr>
        <w:t>1.0</w:t>
      </w:r>
      <w:r>
        <w:rPr>
          <w:spacing w:val="0"/>
          <w:w w:val="100"/>
          <w:position w:val="0"/>
        </w:rPr>
        <w:t>倍。土工织物应能耐170龙以上的 局温。</w:t>
      </w:r>
    </w:p>
    <w:p>
      <w:pPr>
        <w:pStyle w:val="23"/>
        <w:keepNext w:val="0"/>
        <w:keepLines w:val="0"/>
        <w:widowControl w:val="0"/>
        <w:numPr>
          <w:ilvl w:val="0"/>
          <w:numId w:val="69"/>
        </w:numPr>
        <w:shd w:val="clear" w:color="auto" w:fill="auto"/>
        <w:tabs>
          <w:tab w:val="left" w:pos="1008"/>
        </w:tabs>
        <w:bidi w:val="0"/>
        <w:spacing w:before="0" w:after="0" w:line="317" w:lineRule="exact"/>
        <w:ind w:left="0" w:right="0" w:firstLine="540"/>
        <w:jc w:val="both"/>
      </w:pPr>
      <w:bookmarkStart w:id="360" w:name="bookmark360"/>
      <w:bookmarkEnd w:id="360"/>
      <w:r>
        <w:rPr>
          <w:spacing w:val="0"/>
          <w:w w:val="100"/>
          <w:position w:val="0"/>
        </w:rPr>
        <w:t>用土工合成材料和沥青混凝土面层对旧沥青路面裂缝进行防治，首先要对旧路 进行外观评定和弯沉值测定，进而确定旧路处理和新料加铺方案。施工要点是：旧路面清 洁与整平，土工合成材料张拉、搭接和固定，洒布粘层油，按设计或规范要求铺筑新沥青 面层。</w:t>
      </w:r>
    </w:p>
    <w:p>
      <w:pPr>
        <w:pStyle w:val="23"/>
        <w:keepNext w:val="0"/>
        <w:keepLines w:val="0"/>
        <w:widowControl w:val="0"/>
        <w:numPr>
          <w:ilvl w:val="0"/>
          <w:numId w:val="69"/>
        </w:numPr>
        <w:shd w:val="clear" w:color="auto" w:fill="auto"/>
        <w:tabs>
          <w:tab w:val="left" w:pos="1008"/>
        </w:tabs>
        <w:bidi w:val="0"/>
        <w:spacing w:before="0" w:after="0" w:line="317" w:lineRule="exact"/>
        <w:ind w:left="0" w:right="0" w:firstLine="540"/>
        <w:jc w:val="both"/>
      </w:pPr>
      <w:bookmarkStart w:id="361" w:name="bookmark361"/>
      <w:bookmarkEnd w:id="361"/>
      <w:r>
        <w:rPr>
          <w:spacing w:val="0"/>
          <w:w w:val="100"/>
          <w:position w:val="0"/>
        </w:rPr>
        <w:t>旧水泥混凝土路面裂缝处理要点是：对旧水泥混凝土路面评定，旧路面清洁和 整平，土工合成材料张拉、搭接和固定，洒布粘层油，铺沥青面层。</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为防止新建道路的半刚性基层养护期间的收缩开裂，可将土工合成材料置于半刚性基 层与下封层之间，以防止裂缝反射到沥青面层上。施工方法与旧沥青面裂缝防治相同。</w:t>
      </w:r>
    </w:p>
    <w:p>
      <w:pPr>
        <w:pStyle w:val="23"/>
        <w:keepNext w:val="0"/>
        <w:keepLines w:val="0"/>
        <w:widowControl w:val="0"/>
        <w:numPr>
          <w:ilvl w:val="0"/>
          <w:numId w:val="67"/>
        </w:numPr>
        <w:shd w:val="clear" w:color="auto" w:fill="auto"/>
        <w:tabs>
          <w:tab w:val="left" w:pos="1097"/>
        </w:tabs>
        <w:bidi w:val="0"/>
        <w:spacing w:before="0" w:after="0" w:line="317" w:lineRule="exact"/>
        <w:ind w:left="0" w:right="0" w:firstLine="520"/>
        <w:jc w:val="both"/>
      </w:pPr>
      <w:bookmarkStart w:id="362" w:name="bookmark362"/>
      <w:bookmarkEnd w:id="362"/>
      <w:r>
        <w:rPr>
          <w:spacing w:val="0"/>
          <w:w w:val="100"/>
          <w:position w:val="0"/>
        </w:rPr>
        <w:t>路基防护</w:t>
      </w:r>
    </w:p>
    <w:p>
      <w:pPr>
        <w:pStyle w:val="23"/>
        <w:keepNext w:val="0"/>
        <w:keepLines w:val="0"/>
        <w:widowControl w:val="0"/>
        <w:numPr>
          <w:ilvl w:val="0"/>
          <w:numId w:val="70"/>
        </w:numPr>
        <w:shd w:val="clear" w:color="auto" w:fill="auto"/>
        <w:tabs>
          <w:tab w:val="left" w:pos="752"/>
        </w:tabs>
        <w:bidi w:val="0"/>
        <w:spacing w:before="0" w:after="0" w:line="317" w:lineRule="exact"/>
        <w:ind w:left="0" w:right="0" w:firstLine="440"/>
        <w:jc w:val="both"/>
      </w:pPr>
      <w:bookmarkStart w:id="363" w:name="bookmark363"/>
      <w:bookmarkEnd w:id="363"/>
      <w:r>
        <w:rPr>
          <w:spacing w:val="0"/>
          <w:w w:val="100"/>
          <w:position w:val="0"/>
        </w:rPr>
        <w:t>路基防护</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主要包括：坡面防护一防护易受自然因素影响而破坏的土质或岩石边坡；冲刷防 护——防护水流对路基的冲刷与淘刷。土质边坡防护可采用拉伸网草皮、固定草种布或网 格固定撒草种。岩石边坡防护可采用土工网或土工格栅。沿河路基可采用土工织物软体沉 排、土工模袋等进行冲刷防护，以保证路基坚固与稳定。</w:t>
      </w:r>
    </w:p>
    <w:p>
      <w:pPr>
        <w:pStyle w:val="23"/>
        <w:keepNext w:val="0"/>
        <w:keepLines w:val="0"/>
        <w:widowControl w:val="0"/>
        <w:numPr>
          <w:ilvl w:val="0"/>
          <w:numId w:val="70"/>
        </w:numPr>
        <w:shd w:val="clear" w:color="auto" w:fill="auto"/>
        <w:tabs>
          <w:tab w:val="left" w:pos="752"/>
        </w:tabs>
        <w:bidi w:val="0"/>
        <w:spacing w:before="0" w:after="0" w:line="317" w:lineRule="exact"/>
        <w:ind w:left="0" w:right="0" w:firstLine="440"/>
        <w:jc w:val="both"/>
      </w:pPr>
      <w:bookmarkStart w:id="364" w:name="bookmark364"/>
      <w:bookmarkEnd w:id="364"/>
      <w:r>
        <w:rPr>
          <w:spacing w:val="0"/>
          <w:w w:val="100"/>
          <w:position w:val="0"/>
        </w:rPr>
        <w:t>坡面防护</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 xml:space="preserve">土质边坡防护的边坡坡度宜在1 ： </w:t>
      </w:r>
      <w:r>
        <w:rPr>
          <w:spacing w:val="0"/>
          <w:w w:val="100"/>
          <w:position w:val="0"/>
          <w:lang w:val="en-US" w:eastAsia="en-US" w:bidi="en-US"/>
        </w:rPr>
        <w:t xml:space="preserve">1.0-1 </w:t>
      </w:r>
      <w:r>
        <w:rPr>
          <w:spacing w:val="0"/>
          <w:w w:val="100"/>
          <w:position w:val="0"/>
        </w:rPr>
        <w:t xml:space="preserve">： </w:t>
      </w:r>
      <w:r>
        <w:rPr>
          <w:spacing w:val="0"/>
          <w:w w:val="100"/>
          <w:position w:val="0"/>
          <w:lang w:val="en-US" w:eastAsia="en-US" w:bidi="en-US"/>
        </w:rPr>
        <w:t>2.0</w:t>
      </w:r>
      <w:r>
        <w:rPr>
          <w:spacing w:val="0"/>
          <w:w w:val="100"/>
          <w:position w:val="0"/>
        </w:rPr>
        <w:t>之间；岩石边坡防护的边坡坡度宜缓于 1 ： 0.3。土质边坡防护应做好草皮的种植、施工和养护工作。施工步骤是：整平坡面，铺 设草皮或土工网，草皮养护。易碎岩面和小量的岩崩可采用土工网或土工格栅加固，以裸 露或埋藏方式进行防护。岩石边坡防护施工步骤是：清除坡面松散岩石，铺设固定土工网 或土工格栅，喷护水泥砂浆，岩面设置排水孔。</w:t>
      </w:r>
    </w:p>
    <w:p>
      <w:pPr>
        <w:pStyle w:val="23"/>
        <w:keepNext w:val="0"/>
        <w:keepLines w:val="0"/>
        <w:widowControl w:val="0"/>
        <w:numPr>
          <w:ilvl w:val="0"/>
          <w:numId w:val="70"/>
        </w:numPr>
        <w:shd w:val="clear" w:color="auto" w:fill="auto"/>
        <w:tabs>
          <w:tab w:val="left" w:pos="752"/>
        </w:tabs>
        <w:bidi w:val="0"/>
        <w:spacing w:before="0" w:after="0" w:line="317" w:lineRule="exact"/>
        <w:ind w:left="0" w:right="0" w:firstLine="440"/>
        <w:jc w:val="both"/>
      </w:pPr>
      <w:bookmarkStart w:id="365" w:name="bookmark365"/>
      <w:bookmarkEnd w:id="365"/>
      <w:r>
        <w:rPr>
          <w:spacing w:val="0"/>
          <w:w w:val="100"/>
          <w:position w:val="0"/>
        </w:rPr>
        <w:t>冲刷防护</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土工织物软体沉排系指在土工织物上放置块石或预制混凝土块体为压重的护坡结构， 适用于水下工程及预计可能发生冲刷的路基坡面。排体材料宜采用聚丙烯编织型土工织 物。土工织物软体沉排防护，应验算排体抗浮、排体压块抗滑、排体整体抗滑三方面的稳 定性。</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 xml:space="preserve">土工模袋是一种双层织物袋，袋中充填流动性混凝土、水泥砂浆或稀释混凝土，凝固 后形成高强度和高刚度的硬结板块。采用土工模袋护坡的坡度不得陡于1 ： </w:t>
      </w:r>
      <w:r>
        <w:rPr>
          <w:spacing w:val="0"/>
          <w:w w:val="100"/>
          <w:position w:val="0"/>
          <w:lang w:val="en-US" w:eastAsia="en-US" w:bidi="en-US"/>
        </w:rPr>
        <w:t>lo</w:t>
      </w:r>
      <w:r>
        <w:rPr>
          <w:spacing w:val="0"/>
          <w:w w:val="100"/>
          <w:position w:val="0"/>
        </w:rPr>
        <w:t>模袋选型应 根据工程设计要求和当地土质、地形、水文、经济与施工条件等确定。确定土工模袋的厚 度应考虑抵抗弯曲应力、抵抗浮动力两方面因素。土</w:t>
      </w:r>
      <w:r>
        <w:rPr>
          <w:spacing w:val="0"/>
          <w:w w:val="100"/>
          <w:position w:val="0"/>
          <w:lang w:val="en-US" w:eastAsia="en-US" w:bidi="en-US"/>
        </w:rPr>
        <w:t>T.</w:t>
      </w:r>
      <w:r>
        <w:rPr>
          <w:spacing w:val="0"/>
          <w:w w:val="100"/>
          <w:position w:val="0"/>
        </w:rPr>
        <w:t>模袋不允许在沿坡面的分力作用下 产生滑动。模袋铺设流程：卷模袋</w:t>
      </w:r>
      <w:r>
        <w:rPr>
          <w:spacing w:val="0"/>
          <w:w w:val="100"/>
          <w:position w:val="0"/>
          <w:lang w:val="en-US" w:eastAsia="en-US" w:bidi="en-US"/>
        </w:rPr>
        <w:t>T</w:t>
      </w:r>
      <w:r>
        <w:rPr>
          <w:spacing w:val="0"/>
          <w:w w:val="100"/>
          <w:position w:val="0"/>
        </w:rPr>
        <w:t>设定位桩及拉紧装置—铺设模袋。模袋铺设、压稳 后，应拉紧上缘固定绳套，防止模袋下滑。模袋铺设后及时充灌混凝土或砂浆并及时清扫 模袋表面、滤孔和进行养护。</w:t>
      </w:r>
    </w:p>
    <w:p>
      <w:pPr>
        <w:pStyle w:val="23"/>
        <w:keepNext w:val="0"/>
        <w:keepLines w:val="0"/>
        <w:widowControl w:val="0"/>
        <w:numPr>
          <w:ilvl w:val="0"/>
          <w:numId w:val="67"/>
        </w:numPr>
        <w:shd w:val="clear" w:color="auto" w:fill="auto"/>
        <w:tabs>
          <w:tab w:val="left" w:pos="1097"/>
        </w:tabs>
        <w:bidi w:val="0"/>
        <w:spacing w:before="0" w:after="0" w:line="317" w:lineRule="exact"/>
        <w:ind w:left="0" w:right="0" w:firstLine="520"/>
        <w:jc w:val="both"/>
      </w:pPr>
      <w:bookmarkStart w:id="366" w:name="bookmark366"/>
      <w:bookmarkEnd w:id="366"/>
      <w:r>
        <w:rPr>
          <w:spacing w:val="0"/>
          <w:w w:val="100"/>
          <w:position w:val="0"/>
        </w:rPr>
        <w:t>过滤与排水</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 xml:space="preserve">可单独使用土工合成材料或与其他材料配合，作为过滤体和排水体用于暗沟、渗沟、 </w:t>
      </w:r>
      <w:r>
        <w:rPr>
          <w:color w:val="333333"/>
          <w:spacing w:val="0"/>
          <w:w w:val="100"/>
          <w:position w:val="0"/>
        </w:rPr>
        <w:t>坡面防护，支挡结构壁墙后排水，软基路堤地基表面排水垫层，也可用于处治翻浆冒泥和 季节性冻土的导流沟等道路工程结构中。</w:t>
      </w:r>
    </w:p>
    <w:p>
      <w:pPr>
        <w:pStyle w:val="23"/>
        <w:keepNext w:val="0"/>
        <w:keepLines w:val="0"/>
        <w:widowControl w:val="0"/>
        <w:shd w:val="clear" w:color="auto" w:fill="auto"/>
        <w:bidi w:val="0"/>
        <w:spacing w:before="0" w:after="0" w:line="325" w:lineRule="exact"/>
        <w:ind w:left="0" w:right="0" w:firstLine="420"/>
        <w:jc w:val="both"/>
      </w:pPr>
      <w:bookmarkStart w:id="367" w:name="bookmark367"/>
      <w:r>
        <w:rPr>
          <w:color w:val="7EC18E"/>
          <w:spacing w:val="0"/>
          <w:w w:val="100"/>
          <w:position w:val="0"/>
        </w:rPr>
        <w:t>三</w:t>
      </w:r>
      <w:bookmarkEnd w:id="367"/>
      <w:r>
        <w:rPr>
          <w:color w:val="7EC18E"/>
          <w:spacing w:val="0"/>
          <w:w w:val="100"/>
          <w:position w:val="0"/>
        </w:rPr>
        <w:t>、施工质量检验.</w:t>
      </w:r>
    </w:p>
    <w:p>
      <w:pPr>
        <w:pStyle w:val="23"/>
        <w:keepNext w:val="0"/>
        <w:keepLines w:val="0"/>
        <w:widowControl w:val="0"/>
        <w:numPr>
          <w:ilvl w:val="0"/>
          <w:numId w:val="71"/>
        </w:numPr>
        <w:shd w:val="clear" w:color="auto" w:fill="auto"/>
        <w:tabs>
          <w:tab w:val="left" w:pos="1157"/>
        </w:tabs>
        <w:bidi w:val="0"/>
        <w:spacing w:before="0" w:after="0" w:line="325" w:lineRule="exact"/>
        <w:ind w:left="0" w:right="0" w:firstLine="520"/>
        <w:jc w:val="both"/>
      </w:pPr>
      <w:bookmarkStart w:id="368" w:name="bookmark368"/>
      <w:bookmarkEnd w:id="368"/>
      <w:r>
        <w:rPr>
          <w:color w:val="333333"/>
          <w:spacing w:val="0"/>
          <w:w w:val="100"/>
          <w:position w:val="0"/>
        </w:rPr>
        <w:t>基本要求</w:t>
      </w:r>
    </w:p>
    <w:p>
      <w:pPr>
        <w:pStyle w:val="23"/>
        <w:keepNext w:val="0"/>
        <w:keepLines w:val="0"/>
        <w:widowControl w:val="0"/>
        <w:shd w:val="clear" w:color="auto" w:fill="auto"/>
        <w:bidi w:val="0"/>
        <w:spacing w:before="0" w:after="0" w:line="325" w:lineRule="exact"/>
        <w:ind w:left="0" w:right="0" w:firstLine="520"/>
        <w:jc w:val="both"/>
      </w:pPr>
      <w:r>
        <w:rPr>
          <w:color w:val="333333"/>
          <w:spacing w:val="0"/>
          <w:w w:val="100"/>
          <w:position w:val="0"/>
        </w:rPr>
        <w:t>(1 ) 土工合成材料质量:应符合设计或相关规范要求，外观无破损、无老化、无污染。</w:t>
      </w:r>
    </w:p>
    <w:p>
      <w:pPr>
        <w:pStyle w:val="23"/>
        <w:keepNext w:val="0"/>
        <w:keepLines w:val="0"/>
        <w:widowControl w:val="0"/>
        <w:numPr>
          <w:ilvl w:val="0"/>
          <w:numId w:val="72"/>
        </w:numPr>
        <w:shd w:val="clear" w:color="auto" w:fill="auto"/>
        <w:tabs>
          <w:tab w:val="left" w:pos="1064"/>
        </w:tabs>
        <w:bidi w:val="0"/>
        <w:spacing w:before="0" w:after="0" w:line="325" w:lineRule="exact"/>
        <w:ind w:left="0" w:right="0" w:firstLine="520"/>
        <w:jc w:val="both"/>
      </w:pPr>
      <w:bookmarkStart w:id="369" w:name="bookmark369"/>
      <w:bookmarkEnd w:id="369"/>
      <w:r>
        <w:rPr>
          <w:color w:val="333333"/>
          <w:spacing w:val="0"/>
          <w:w w:val="100"/>
          <w:position w:val="0"/>
        </w:rPr>
        <w:t>在平整的下承层上按设计要求铺设、张拉、固定土匚合成材料，铺设后无皱 折、紧贴下承层，锚固端施工符合设计要求。</w:t>
      </w:r>
    </w:p>
    <w:p>
      <w:pPr>
        <w:pStyle w:val="23"/>
        <w:keepNext w:val="0"/>
        <w:keepLines w:val="0"/>
        <w:widowControl w:val="0"/>
        <w:numPr>
          <w:ilvl w:val="0"/>
          <w:numId w:val="72"/>
        </w:numPr>
        <w:shd w:val="clear" w:color="auto" w:fill="auto"/>
        <w:tabs>
          <w:tab w:val="left" w:pos="1070"/>
        </w:tabs>
        <w:bidi w:val="0"/>
        <w:spacing w:before="0" w:after="0" w:line="325" w:lineRule="exact"/>
        <w:ind w:left="0" w:right="0" w:firstLine="520"/>
        <w:jc w:val="left"/>
      </w:pPr>
      <w:bookmarkStart w:id="370" w:name="bookmark370"/>
      <w:bookmarkEnd w:id="370"/>
      <w:r>
        <w:rPr>
          <w:color w:val="333333"/>
          <w:spacing w:val="0"/>
          <w:w w:val="100"/>
          <w:position w:val="0"/>
        </w:rPr>
        <w:t>接缝连接强度应符合要求，上、下层土工合成材料搭接缝应交替错开。</w:t>
      </w:r>
    </w:p>
    <w:p>
      <w:pPr>
        <w:pStyle w:val="23"/>
        <w:keepNext w:val="0"/>
        <w:keepLines w:val="0"/>
        <w:widowControl w:val="0"/>
        <w:numPr>
          <w:ilvl w:val="0"/>
          <w:numId w:val="71"/>
        </w:numPr>
        <w:shd w:val="clear" w:color="auto" w:fill="auto"/>
        <w:tabs>
          <w:tab w:val="left" w:pos="1162"/>
        </w:tabs>
        <w:bidi w:val="0"/>
        <w:spacing w:before="0" w:after="0" w:line="325" w:lineRule="exact"/>
        <w:ind w:left="0" w:right="0" w:firstLine="520"/>
        <w:jc w:val="both"/>
      </w:pPr>
      <w:bookmarkStart w:id="371" w:name="bookmark371"/>
      <w:bookmarkEnd w:id="371"/>
      <w:r>
        <w:rPr>
          <w:color w:val="333333"/>
          <w:spacing w:val="0"/>
          <w:w w:val="100"/>
          <w:position w:val="0"/>
        </w:rPr>
        <w:t>施工质量资料</w:t>
      </w:r>
    </w:p>
    <w:p>
      <w:pPr>
        <w:pStyle w:val="23"/>
        <w:keepNext w:val="0"/>
        <w:keepLines w:val="0"/>
        <w:widowControl w:val="0"/>
        <w:shd w:val="clear" w:color="auto" w:fill="auto"/>
        <w:bidi w:val="0"/>
        <w:spacing w:before="0" w:after="0" w:line="325" w:lineRule="exact"/>
        <w:ind w:left="0" w:right="0" w:firstLine="520"/>
        <w:jc w:val="both"/>
      </w:pPr>
      <w:r>
        <w:rPr>
          <w:color w:val="333333"/>
          <w:spacing w:val="0"/>
          <w:w w:val="100"/>
          <w:position w:val="0"/>
        </w:rPr>
        <w:t>(1 )施工质量资料包括材料的验收、铺筑试验段、施工过程中的质量管理和检查 验收。</w:t>
      </w:r>
    </w:p>
    <w:p>
      <w:pPr>
        <w:pStyle w:val="23"/>
        <w:keepNext w:val="0"/>
        <w:keepLines w:val="0"/>
        <w:widowControl w:val="0"/>
        <w:shd w:val="clear" w:color="auto" w:fill="auto"/>
        <w:bidi w:val="0"/>
        <w:spacing w:before="0" w:after="420" w:line="325" w:lineRule="exact"/>
        <w:ind w:left="0" w:right="0" w:firstLine="520"/>
        <w:jc w:val="left"/>
      </w:pPr>
      <w:r>
        <w:rPr>
          <w:color w:val="333333"/>
          <w:spacing w:val="0"/>
          <w:w w:val="100"/>
          <w:position w:val="0"/>
        </w:rPr>
        <w:t>(2)由于土工合成材料大多用于隐蔽工程，应加强旁站和施工日志记录。</w:t>
      </w:r>
    </w:p>
    <w:p>
      <w:pPr>
        <w:pStyle w:val="25"/>
        <w:keepNext/>
        <w:keepLines/>
        <w:widowControl w:val="0"/>
        <w:shd w:val="clear" w:color="auto" w:fill="auto"/>
        <w:bidi w:val="0"/>
        <w:spacing w:before="0" w:after="220" w:line="240" w:lineRule="auto"/>
        <w:ind w:left="0" w:right="0" w:firstLine="0"/>
        <w:jc w:val="left"/>
      </w:pPr>
      <w:bookmarkStart w:id="372" w:name="bookmark372"/>
      <w:bookmarkStart w:id="373" w:name="bookmark373"/>
      <w:bookmarkStart w:id="374" w:name="bookmark374"/>
      <w:r>
        <w:rPr>
          <w:rFonts w:ascii="Times New Roman" w:hAnsi="Times New Roman" w:eastAsia="Times New Roman" w:cs="Times New Roman"/>
          <w:spacing w:val="0"/>
          <w:w w:val="100"/>
          <w:position w:val="0"/>
          <w:lang w:val="en-US" w:eastAsia="en-US" w:bidi="en-US"/>
        </w:rPr>
        <w:t>1K41</w:t>
      </w:r>
      <w:r>
        <w:rPr>
          <w:rFonts w:ascii="Times New Roman" w:hAnsi="Times New Roman" w:eastAsia="Times New Roman" w:cs="Times New Roman"/>
          <w:spacing w:val="0"/>
          <w:w w:val="100"/>
          <w:position w:val="0"/>
        </w:rPr>
        <w:t xml:space="preserve">1040 </w:t>
      </w:r>
      <w:r>
        <w:rPr>
          <w:spacing w:val="0"/>
          <w:w w:val="100"/>
          <w:position w:val="0"/>
        </w:rPr>
        <w:t>城镇道路面层施工</w:t>
      </w:r>
      <w:bookmarkEnd w:id="372"/>
      <w:bookmarkEnd w:id="373"/>
      <w:bookmarkEnd w:id="374"/>
    </w:p>
    <w:p>
      <w:pPr>
        <w:pStyle w:val="23"/>
        <w:keepNext w:val="0"/>
        <w:keepLines w:val="0"/>
        <w:widowControl w:val="0"/>
        <w:shd w:val="clear" w:color="auto" w:fill="auto"/>
        <w:bidi w:val="0"/>
        <w:spacing w:before="0" w:after="0" w:line="338"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1K411041</w:t>
      </w:r>
      <w:r>
        <w:rPr>
          <w:color w:val="7EC18E"/>
          <w:spacing w:val="0"/>
          <w:w w:val="100"/>
          <w:position w:val="0"/>
        </w:rPr>
        <w:t>沥肖混合料血层施一匚技术</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沥青混合料面层施工技术重点介绍热拌沥青混合料路面施工工艺，包括沥青混合料的 运输、摊铺、压实成型、接缝，开放交通等内容。</w:t>
      </w:r>
    </w:p>
    <w:p>
      <w:pPr>
        <w:pStyle w:val="23"/>
        <w:keepNext w:val="0"/>
        <w:keepLines w:val="0"/>
        <w:widowControl w:val="0"/>
        <w:shd w:val="clear" w:color="auto" w:fill="auto"/>
        <w:bidi w:val="0"/>
        <w:spacing w:before="0" w:after="0" w:line="324" w:lineRule="exact"/>
        <w:ind w:left="0" w:right="0" w:firstLine="420"/>
        <w:jc w:val="both"/>
      </w:pPr>
      <w:r>
        <w:rPr>
          <w:color w:val="7EC18E"/>
          <w:spacing w:val="0"/>
          <w:w w:val="100"/>
          <w:position w:val="0"/>
        </w:rPr>
        <w:t>一、施工准备</w:t>
      </w:r>
    </w:p>
    <w:p>
      <w:pPr>
        <w:pStyle w:val="23"/>
        <w:keepNext w:val="0"/>
        <w:keepLines w:val="0"/>
        <w:widowControl w:val="0"/>
        <w:numPr>
          <w:ilvl w:val="0"/>
          <w:numId w:val="73"/>
        </w:numPr>
        <w:shd w:val="clear" w:color="auto" w:fill="auto"/>
        <w:tabs>
          <w:tab w:val="left" w:pos="1157"/>
        </w:tabs>
        <w:bidi w:val="0"/>
        <w:spacing w:before="0" w:after="0" w:line="324" w:lineRule="exact"/>
        <w:ind w:left="0" w:right="0" w:firstLine="520"/>
        <w:jc w:val="both"/>
      </w:pPr>
      <w:bookmarkStart w:id="375" w:name="bookmark375"/>
      <w:bookmarkEnd w:id="375"/>
      <w:r>
        <w:rPr>
          <w:color w:val="333333"/>
          <w:spacing w:val="0"/>
          <w:w w:val="100"/>
          <w:position w:val="0"/>
        </w:rPr>
        <w:t>透层、粘层、封层</w:t>
      </w:r>
    </w:p>
    <w:p>
      <w:pPr>
        <w:pStyle w:val="23"/>
        <w:keepNext w:val="0"/>
        <w:keepLines w:val="0"/>
        <w:widowControl w:val="0"/>
        <w:numPr>
          <w:ilvl w:val="0"/>
          <w:numId w:val="74"/>
        </w:numPr>
        <w:shd w:val="clear" w:color="auto" w:fill="auto"/>
        <w:tabs>
          <w:tab w:val="left" w:pos="1069"/>
        </w:tabs>
        <w:bidi w:val="0"/>
        <w:spacing w:before="0" w:after="0" w:line="324" w:lineRule="exact"/>
        <w:ind w:left="0" w:right="0" w:firstLine="520"/>
        <w:jc w:val="both"/>
      </w:pPr>
      <w:bookmarkStart w:id="376" w:name="bookmark376"/>
      <w:bookmarkEnd w:id="376"/>
      <w:r>
        <w:rPr>
          <w:color w:val="333333"/>
          <w:spacing w:val="0"/>
          <w:w w:val="100"/>
          <w:position w:val="0"/>
        </w:rPr>
        <w:t>透层。为使沥青混合料面层与非沥青材料基层结合良好，在基层上浇洒能很 好渗入表面的沥青类材料薄层。沥青混合料面层摊铺前应在基层表面喷洒透层油，在透 层油完全渗入基层后方可铺筑。根据基层类型选择渗透性好的液体沥青、乳化沥青作透 层油。</w:t>
      </w:r>
    </w:p>
    <w:p>
      <w:pPr>
        <w:pStyle w:val="23"/>
        <w:keepNext w:val="0"/>
        <w:keepLines w:val="0"/>
        <w:widowControl w:val="0"/>
        <w:numPr>
          <w:ilvl w:val="0"/>
          <w:numId w:val="74"/>
        </w:numPr>
        <w:shd w:val="clear" w:color="auto" w:fill="auto"/>
        <w:tabs>
          <w:tab w:val="left" w:pos="1064"/>
        </w:tabs>
        <w:bidi w:val="0"/>
        <w:spacing w:before="0" w:after="0" w:line="324" w:lineRule="exact"/>
        <w:ind w:left="0" w:right="0" w:firstLine="520"/>
        <w:jc w:val="both"/>
      </w:pPr>
      <w:bookmarkStart w:id="377" w:name="bookmark377"/>
      <w:bookmarkEnd w:id="377"/>
      <w:r>
        <w:rPr>
          <w:color w:val="333333"/>
          <w:spacing w:val="0"/>
          <w:w w:val="100"/>
          <w:position w:val="0"/>
        </w:rPr>
        <w:t>粘层。为加强路面沥青层之间，沥青层与水泥混凝土路面之间的粘结而洒布的 沥青材料薄层。粘层油宜采用快裂或中裂乳化沥青、改性乳化沥青，也可采用快凝或中凝 液体石油沥青作粘层油。粘层油宜在摊铺面层当天洒布。</w:t>
      </w:r>
    </w:p>
    <w:p>
      <w:pPr>
        <w:pStyle w:val="23"/>
        <w:keepNext w:val="0"/>
        <w:keepLines w:val="0"/>
        <w:widowControl w:val="0"/>
        <w:numPr>
          <w:ilvl w:val="0"/>
          <w:numId w:val="74"/>
        </w:numPr>
        <w:shd w:val="clear" w:color="auto" w:fill="auto"/>
        <w:tabs>
          <w:tab w:val="left" w:pos="1069"/>
        </w:tabs>
        <w:bidi w:val="0"/>
        <w:spacing w:before="0" w:after="0" w:line="324" w:lineRule="exact"/>
        <w:ind w:left="0" w:right="0" w:firstLine="520"/>
        <w:jc w:val="both"/>
      </w:pPr>
      <w:bookmarkStart w:id="378" w:name="bookmark378"/>
      <w:bookmarkEnd w:id="378"/>
      <w:r>
        <w:rPr>
          <w:color w:val="333333"/>
          <w:spacing w:val="0"/>
          <w:w w:val="100"/>
          <w:position w:val="0"/>
        </w:rPr>
        <w:t>铺筑在面层表面的称为上封层，铺筑在面层下面的称为下封层。封层油宜采用 改性沥青或改性乳化沥青，封层集料应质地坚硬、耐磨、洁净且粒径与级配应符合要求。</w:t>
      </w:r>
    </w:p>
    <w:p>
      <w:pPr>
        <w:pStyle w:val="23"/>
        <w:keepNext w:val="0"/>
        <w:keepLines w:val="0"/>
        <w:widowControl w:val="0"/>
        <w:numPr>
          <w:ilvl w:val="0"/>
          <w:numId w:val="74"/>
        </w:numPr>
        <w:shd w:val="clear" w:color="auto" w:fill="auto"/>
        <w:tabs>
          <w:tab w:val="left" w:pos="1074"/>
        </w:tabs>
        <w:bidi w:val="0"/>
        <w:spacing w:before="0" w:after="0" w:line="324" w:lineRule="exact"/>
        <w:ind w:left="0" w:right="0" w:firstLine="520"/>
        <w:jc w:val="both"/>
      </w:pPr>
      <w:bookmarkStart w:id="379" w:name="bookmark379"/>
      <w:bookmarkEnd w:id="379"/>
      <w:r>
        <w:rPr>
          <w:color w:val="333333"/>
          <w:spacing w:val="0"/>
          <w:w w:val="100"/>
          <w:position w:val="0"/>
        </w:rPr>
        <w:t>透层、粘层宜采用沥青洒布车或手动沥青洒布机喷洒，喷洒应呈雾状，洒布均 匀，用量与渗透深度宜按设计及规范要求并通过试洒确定。封层宜采用层铺法表面处治或 稀浆封层法施工。</w:t>
      </w:r>
    </w:p>
    <w:p>
      <w:pPr>
        <w:pStyle w:val="23"/>
        <w:keepNext w:val="0"/>
        <w:keepLines w:val="0"/>
        <w:widowControl w:val="0"/>
        <w:numPr>
          <w:ilvl w:val="0"/>
          <w:numId w:val="73"/>
        </w:numPr>
        <w:shd w:val="clear" w:color="auto" w:fill="auto"/>
        <w:tabs>
          <w:tab w:val="left" w:pos="1162"/>
        </w:tabs>
        <w:bidi w:val="0"/>
        <w:spacing w:before="0" w:after="0" w:line="324" w:lineRule="exact"/>
        <w:ind w:left="0" w:right="0" w:firstLine="520"/>
        <w:jc w:val="both"/>
      </w:pPr>
      <w:bookmarkStart w:id="380" w:name="bookmark380"/>
      <w:bookmarkEnd w:id="380"/>
      <w:r>
        <w:rPr>
          <w:color w:val="333333"/>
          <w:spacing w:val="0"/>
          <w:w w:val="100"/>
          <w:position w:val="0"/>
        </w:rPr>
        <w:t>运输与布料</w:t>
      </w:r>
    </w:p>
    <w:p>
      <w:pPr>
        <w:pStyle w:val="23"/>
        <w:keepNext w:val="0"/>
        <w:keepLines w:val="0"/>
        <w:widowControl w:val="0"/>
        <w:numPr>
          <w:ilvl w:val="0"/>
          <w:numId w:val="75"/>
        </w:numPr>
        <w:shd w:val="clear" w:color="auto" w:fill="auto"/>
        <w:tabs>
          <w:tab w:val="left" w:pos="1074"/>
        </w:tabs>
        <w:bidi w:val="0"/>
        <w:spacing w:before="0" w:after="0" w:line="324" w:lineRule="exact"/>
        <w:ind w:left="0" w:right="0" w:firstLine="520"/>
        <w:jc w:val="both"/>
      </w:pPr>
      <w:bookmarkStart w:id="381" w:name="bookmark381"/>
      <w:bookmarkEnd w:id="381"/>
      <w:r>
        <w:rPr>
          <w:color w:val="333333"/>
          <w:spacing w:val="0"/>
          <w:w w:val="100"/>
          <w:position w:val="0"/>
        </w:rPr>
        <w:t>为防止沥青混合料粘结运料车车厢板，装料前应喷洒一薄层隔离剂或防粘结 剂。运输中沥青混合料上宜用篷布覆盖保温、防雨和防污染。</w:t>
      </w:r>
    </w:p>
    <w:p>
      <w:pPr>
        <w:pStyle w:val="23"/>
        <w:keepNext w:val="0"/>
        <w:keepLines w:val="0"/>
        <w:widowControl w:val="0"/>
        <w:numPr>
          <w:ilvl w:val="0"/>
          <w:numId w:val="75"/>
        </w:numPr>
        <w:shd w:val="clear" w:color="auto" w:fill="auto"/>
        <w:tabs>
          <w:tab w:val="left" w:pos="1074"/>
        </w:tabs>
        <w:bidi w:val="0"/>
        <w:spacing w:before="0" w:after="0" w:line="324" w:lineRule="exact"/>
        <w:ind w:left="0" w:right="0" w:firstLine="520"/>
        <w:jc w:val="both"/>
      </w:pPr>
      <w:bookmarkStart w:id="382" w:name="bookmark382"/>
      <w:bookmarkEnd w:id="382"/>
      <w:r>
        <w:rPr>
          <w:color w:val="333333"/>
          <w:spacing w:val="0"/>
          <w:w w:val="100"/>
          <w:position w:val="0"/>
        </w:rPr>
        <w:t>运料车轮胎上不得沾有泥土等可能污染路面的脏物，施工时发现沥青混合料不 符合施工温度要求或结团成块、已遭雨淋则不得使用。</w:t>
      </w:r>
    </w:p>
    <w:p>
      <w:pPr>
        <w:pStyle w:val="23"/>
        <w:keepNext w:val="0"/>
        <w:keepLines w:val="0"/>
        <w:widowControl w:val="0"/>
        <w:numPr>
          <w:ilvl w:val="0"/>
          <w:numId w:val="75"/>
        </w:numPr>
        <w:shd w:val="clear" w:color="auto" w:fill="auto"/>
        <w:tabs>
          <w:tab w:val="left" w:pos="1069"/>
        </w:tabs>
        <w:bidi w:val="0"/>
        <w:spacing w:before="0" w:after="100" w:line="324" w:lineRule="exact"/>
        <w:ind w:left="0" w:right="0" w:firstLine="520"/>
        <w:jc w:val="both"/>
      </w:pPr>
      <w:bookmarkStart w:id="383" w:name="bookmark383"/>
      <w:bookmarkEnd w:id="383"/>
      <w:r>
        <w:rPr>
          <w:color w:val="333333"/>
          <w:spacing w:val="0"/>
          <w:w w:val="100"/>
          <w:position w:val="0"/>
        </w:rPr>
        <w:t>应按施工方案安排运输和布料，摊铺机前应有足够的运料车等候。对高等级道 路，等候的运料车宜在5辆以上。</w:t>
      </w:r>
    </w:p>
    <w:p>
      <w:pPr>
        <w:pStyle w:val="23"/>
        <w:keepNext w:val="0"/>
        <w:keepLines w:val="0"/>
        <w:widowControl w:val="0"/>
        <w:numPr>
          <w:ilvl w:val="0"/>
          <w:numId w:val="75"/>
        </w:numPr>
        <w:shd w:val="clear" w:color="auto" w:fill="auto"/>
        <w:bidi w:val="0"/>
        <w:spacing w:before="0" w:after="0" w:line="317" w:lineRule="exact"/>
        <w:ind w:left="0" w:right="0" w:firstLine="520"/>
        <w:jc w:val="both"/>
      </w:pPr>
      <w:bookmarkStart w:id="384" w:name="bookmark384"/>
      <w:bookmarkEnd w:id="384"/>
      <w:r>
        <w:rPr>
          <w:spacing w:val="0"/>
          <w:w w:val="100"/>
          <w:position w:val="0"/>
        </w:rPr>
        <w:t xml:space="preserve">运料车应在摊铺机前100 ~ </w:t>
      </w:r>
      <w:r>
        <w:rPr>
          <w:spacing w:val="0"/>
          <w:w w:val="100"/>
          <w:position w:val="0"/>
          <w:lang w:val="en-US" w:eastAsia="en-US" w:bidi="en-US"/>
        </w:rPr>
        <w:t>300mm</w:t>
      </w:r>
      <w:r>
        <w:rPr>
          <w:spacing w:val="0"/>
          <w:w w:val="100"/>
          <w:position w:val="0"/>
        </w:rPr>
        <w:t>外空挡等候，摊铺时被摊铺机缓缓顶推前进并 逐步卸料，避免撞击摊铺机。每次卸料必须倒净，如有余料应及时清除，防止硬结。</w:t>
      </w:r>
    </w:p>
    <w:p>
      <w:pPr>
        <w:pStyle w:val="23"/>
        <w:keepNext w:val="0"/>
        <w:keepLines w:val="0"/>
        <w:widowControl w:val="0"/>
        <w:shd w:val="clear" w:color="auto" w:fill="auto"/>
        <w:bidi w:val="0"/>
        <w:spacing w:before="0" w:after="0" w:line="317" w:lineRule="exact"/>
        <w:ind w:left="0" w:right="0" w:firstLine="460"/>
        <w:jc w:val="both"/>
      </w:pPr>
      <w:r>
        <w:rPr>
          <w:spacing w:val="0"/>
          <w:w w:val="100"/>
          <w:position w:val="0"/>
        </w:rPr>
        <w:t>二、摊铺作业</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(一)机械施工</w:t>
      </w:r>
    </w:p>
    <w:p>
      <w:pPr>
        <w:pStyle w:val="23"/>
        <w:keepNext w:val="0"/>
        <w:keepLines w:val="0"/>
        <w:widowControl w:val="0"/>
        <w:numPr>
          <w:ilvl w:val="0"/>
          <w:numId w:val="76"/>
        </w:numPr>
        <w:shd w:val="clear" w:color="auto" w:fill="auto"/>
        <w:tabs>
          <w:tab w:val="left" w:pos="1008"/>
        </w:tabs>
        <w:bidi w:val="0"/>
        <w:spacing w:before="0" w:after="0" w:line="317" w:lineRule="exact"/>
        <w:ind w:left="0" w:right="0" w:firstLine="520"/>
        <w:jc w:val="both"/>
      </w:pPr>
      <w:bookmarkStart w:id="385" w:name="bookmark385"/>
      <w:bookmarkEnd w:id="385"/>
      <w:r>
        <w:rPr>
          <w:spacing w:val="0"/>
          <w:w w:val="100"/>
          <w:position w:val="0"/>
        </w:rPr>
        <w:t>热拌沥青混合料应采用机械摊铺。摊铺机在开始受料前应在受料斗涂刷薄层隔 离剂或防粘结剂。</w:t>
      </w:r>
    </w:p>
    <w:p>
      <w:pPr>
        <w:pStyle w:val="23"/>
        <w:keepNext w:val="0"/>
        <w:keepLines w:val="0"/>
        <w:widowControl w:val="0"/>
        <w:numPr>
          <w:ilvl w:val="0"/>
          <w:numId w:val="76"/>
        </w:numPr>
        <w:shd w:val="clear" w:color="auto" w:fill="auto"/>
        <w:tabs>
          <w:tab w:val="left" w:pos="1012"/>
        </w:tabs>
        <w:bidi w:val="0"/>
        <w:spacing w:before="0" w:after="0" w:line="317" w:lineRule="exact"/>
        <w:ind w:left="0" w:right="0" w:firstLine="520"/>
        <w:jc w:val="both"/>
      </w:pPr>
      <w:bookmarkStart w:id="386" w:name="bookmark386"/>
      <w:bookmarkEnd w:id="386"/>
      <w:r>
        <w:rPr>
          <w:spacing w:val="0"/>
          <w:w w:val="100"/>
          <w:position w:val="0"/>
        </w:rPr>
        <w:t>城市快速路、主干路宜采用两台以上摊铺机联合摊铺，其表面层宜采用多机全 幅摊铺，以减少施工接缝。每台摊铺机的摊铺宽度宜小于</w:t>
      </w:r>
      <w:r>
        <w:rPr>
          <w:spacing w:val="0"/>
          <w:w w:val="100"/>
          <w:position w:val="0"/>
          <w:lang w:val="en-US" w:eastAsia="en-US" w:bidi="en-US"/>
        </w:rPr>
        <w:t>6m。</w:t>
      </w:r>
      <w:r>
        <w:rPr>
          <w:spacing w:val="0"/>
          <w:w w:val="100"/>
          <w:position w:val="0"/>
        </w:rPr>
        <w:t xml:space="preserve">通常采用2台或多台摊铺机 前后错开10 ~ </w:t>
      </w:r>
      <w:r>
        <w:rPr>
          <w:spacing w:val="0"/>
          <w:w w:val="100"/>
          <w:position w:val="0"/>
          <w:lang w:val="en-US" w:eastAsia="en-US" w:bidi="en-US"/>
        </w:rPr>
        <w:t>20m</w:t>
      </w:r>
      <w:r>
        <w:rPr>
          <w:spacing w:val="0"/>
          <w:w w:val="100"/>
          <w:position w:val="0"/>
        </w:rPr>
        <w:t xml:space="preserve">呈梯队方式同步摊铺，两幅之间应有30 ~ </w:t>
      </w:r>
      <w:r>
        <w:rPr>
          <w:spacing w:val="0"/>
          <w:w w:val="100"/>
          <w:position w:val="0"/>
          <w:lang w:val="en-US" w:eastAsia="en-US" w:bidi="en-US"/>
        </w:rPr>
        <w:t>60mm</w:t>
      </w:r>
      <w:r>
        <w:rPr>
          <w:spacing w:val="0"/>
          <w:w w:val="100"/>
          <w:position w:val="0"/>
        </w:rPr>
        <w:t>宽度的搭接，并应避开 车道轮迹带，上下层搭接位置宜错开</w:t>
      </w:r>
      <w:r>
        <w:rPr>
          <w:spacing w:val="0"/>
          <w:w w:val="100"/>
          <w:position w:val="0"/>
          <w:lang w:val="en-US" w:eastAsia="en-US" w:bidi="en-US"/>
        </w:rPr>
        <w:t>200mm</w:t>
      </w:r>
      <w:r>
        <w:rPr>
          <w:spacing w:val="0"/>
          <w:w w:val="100"/>
          <w:position w:val="0"/>
        </w:rPr>
        <w:t>以上。</w:t>
      </w:r>
    </w:p>
    <w:p>
      <w:pPr>
        <w:pStyle w:val="23"/>
        <w:keepNext w:val="0"/>
        <w:keepLines w:val="0"/>
        <w:widowControl w:val="0"/>
        <w:numPr>
          <w:ilvl w:val="0"/>
          <w:numId w:val="76"/>
        </w:numPr>
        <w:shd w:val="clear" w:color="auto" w:fill="auto"/>
        <w:tabs>
          <w:tab w:val="left" w:pos="1003"/>
        </w:tabs>
        <w:bidi w:val="0"/>
        <w:spacing w:before="0" w:after="0" w:line="317" w:lineRule="exact"/>
        <w:ind w:left="0" w:right="0" w:firstLine="520"/>
        <w:jc w:val="both"/>
      </w:pPr>
      <w:bookmarkStart w:id="387" w:name="bookmark387"/>
      <w:bookmarkEnd w:id="387"/>
      <w:r>
        <w:rPr>
          <w:spacing w:val="0"/>
          <w:w w:val="100"/>
          <w:position w:val="0"/>
        </w:rPr>
        <w:t>摊铺前应提前</w:t>
      </w:r>
      <w:r>
        <w:rPr>
          <w:spacing w:val="0"/>
          <w:w w:val="100"/>
          <w:position w:val="0"/>
          <w:lang w:val="en-US" w:eastAsia="en-US" w:bidi="en-US"/>
        </w:rPr>
        <w:t xml:space="preserve">0.5 </w:t>
      </w:r>
      <w:r>
        <w:rPr>
          <w:spacing w:val="0"/>
          <w:w w:val="100"/>
          <w:position w:val="0"/>
        </w:rPr>
        <w:t xml:space="preserve">~ </w:t>
      </w:r>
      <w:r>
        <w:rPr>
          <w:spacing w:val="0"/>
          <w:w w:val="100"/>
          <w:position w:val="0"/>
          <w:lang w:val="en-US" w:eastAsia="en-US" w:bidi="en-US"/>
        </w:rPr>
        <w:t>lh</w:t>
      </w:r>
      <w:r>
        <w:rPr>
          <w:spacing w:val="0"/>
          <w:w w:val="100"/>
          <w:position w:val="0"/>
        </w:rPr>
        <w:t>预热摊铺机熨平板使其不低于</w:t>
      </w:r>
      <w:r>
        <w:rPr>
          <w:spacing w:val="0"/>
          <w:w w:val="100"/>
          <w:position w:val="0"/>
          <w:lang w:val="en-US" w:eastAsia="en-US" w:bidi="en-US"/>
        </w:rPr>
        <w:t>100°C</w:t>
      </w:r>
      <w:r>
        <w:rPr>
          <w:spacing w:val="0"/>
          <w:w w:val="100"/>
          <w:position w:val="0"/>
          <w:vertAlign w:val="subscript"/>
          <w:lang w:val="en-US" w:eastAsia="en-US" w:bidi="en-US"/>
        </w:rPr>
        <w:t>o</w:t>
      </w:r>
      <w:r>
        <w:rPr>
          <w:spacing w:val="0"/>
          <w:w w:val="100"/>
          <w:position w:val="0"/>
        </w:rPr>
        <w:t>铺筑时熨平板振捣 或夯实装置应选择适宜的振动频率和振幅，以提高路面初始压实度。</w:t>
      </w:r>
    </w:p>
    <w:p>
      <w:pPr>
        <w:pStyle w:val="23"/>
        <w:keepNext w:val="0"/>
        <w:keepLines w:val="0"/>
        <w:widowControl w:val="0"/>
        <w:numPr>
          <w:ilvl w:val="0"/>
          <w:numId w:val="76"/>
        </w:numPr>
        <w:shd w:val="clear" w:color="auto" w:fill="auto"/>
        <w:tabs>
          <w:tab w:val="left" w:pos="1008"/>
        </w:tabs>
        <w:bidi w:val="0"/>
        <w:spacing w:before="0" w:after="0" w:line="317" w:lineRule="exact"/>
        <w:ind w:left="0" w:right="0" w:firstLine="520"/>
        <w:jc w:val="both"/>
      </w:pPr>
      <w:bookmarkStart w:id="388" w:name="bookmark388"/>
      <w:bookmarkEnd w:id="388"/>
      <w:r>
        <w:rPr>
          <w:spacing w:val="0"/>
          <w:w w:val="100"/>
          <w:position w:val="0"/>
        </w:rPr>
        <w:t xml:space="preserve">摊铺机必须缓慢、均匀、连续不间断地摊铺，不得随意变换速度或中途停顿， 以提高平整度、减少沥青混合料的离析。摊铺速度宜控制在2 ~ </w:t>
      </w:r>
      <w:r>
        <w:rPr>
          <w:spacing w:val="0"/>
          <w:w w:val="100"/>
          <w:position w:val="0"/>
          <w:lang w:val="en-US" w:eastAsia="en-US" w:bidi="en-US"/>
        </w:rPr>
        <w:t>6m/min</w:t>
      </w:r>
      <w:r>
        <w:rPr>
          <w:spacing w:val="0"/>
          <w:w w:val="100"/>
          <w:position w:val="0"/>
        </w:rPr>
        <w:t>的范围内。当发现 沥青混合料面层出现明显的离析、波浪、裂缝、拖痕时，应分析原因，及时予以消除。</w:t>
      </w:r>
    </w:p>
    <w:p>
      <w:pPr>
        <w:pStyle w:val="23"/>
        <w:keepNext w:val="0"/>
        <w:keepLines w:val="0"/>
        <w:widowControl w:val="0"/>
        <w:numPr>
          <w:ilvl w:val="0"/>
          <w:numId w:val="76"/>
        </w:numPr>
        <w:shd w:val="clear" w:color="auto" w:fill="auto"/>
        <w:tabs>
          <w:tab w:val="left" w:pos="1008"/>
        </w:tabs>
        <w:bidi w:val="0"/>
        <w:spacing w:before="0" w:after="0" w:line="317" w:lineRule="exact"/>
        <w:ind w:left="0" w:right="0" w:firstLine="520"/>
        <w:jc w:val="both"/>
      </w:pPr>
      <w:bookmarkStart w:id="389" w:name="bookmark389"/>
      <w:bookmarkEnd w:id="389"/>
      <w:r>
        <w:rPr>
          <w:spacing w:val="0"/>
          <w:w w:val="100"/>
          <w:position w:val="0"/>
        </w:rPr>
        <w:t>摊铺机应采用自动找平方式。下面层宜采用钢丝绳引导的高程控制方式，上面 层宜采用平衡梁或滑靴并辅以厚度控制方式。</w:t>
      </w:r>
    </w:p>
    <w:p>
      <w:pPr>
        <w:pStyle w:val="23"/>
        <w:keepNext w:val="0"/>
        <w:keepLines w:val="0"/>
        <w:widowControl w:val="0"/>
        <w:numPr>
          <w:ilvl w:val="0"/>
          <w:numId w:val="76"/>
        </w:numPr>
        <w:shd w:val="clear" w:color="auto" w:fill="auto"/>
        <w:tabs>
          <w:tab w:val="left" w:pos="1008"/>
        </w:tabs>
        <w:bidi w:val="0"/>
        <w:spacing w:before="0" w:after="0" w:line="317" w:lineRule="exact"/>
        <w:ind w:left="0" w:right="0" w:firstLine="520"/>
        <w:jc w:val="both"/>
      </w:pPr>
      <w:bookmarkStart w:id="390" w:name="bookmark390"/>
      <w:bookmarkEnd w:id="390"/>
      <w:r>
        <w:rPr>
          <w:spacing w:val="0"/>
          <w:w w:val="100"/>
          <w:position w:val="0"/>
        </w:rPr>
        <w:t xml:space="preserve">最低摊铺温度根据铺筑层厚度、气温、风速及下卧层表面温度等，按规范要求 执行。例如，铺筑普通沥青混合料，下卧层的表面温度为15~20七，铺筑层厚度为小于 </w:t>
      </w:r>
      <w:r>
        <w:rPr>
          <w:spacing w:val="0"/>
          <w:w w:val="100"/>
          <w:position w:val="0"/>
          <w:lang w:val="en-US" w:eastAsia="en-US" w:bidi="en-US"/>
        </w:rPr>
        <w:t>50mm、</w:t>
      </w:r>
      <w:r>
        <w:rPr>
          <w:spacing w:val="0"/>
          <w:w w:val="100"/>
          <w:position w:val="0"/>
        </w:rPr>
        <w:t xml:space="preserve">50 ~ </w:t>
      </w:r>
      <w:r>
        <w:rPr>
          <w:spacing w:val="0"/>
          <w:w w:val="100"/>
          <w:position w:val="0"/>
          <w:lang w:val="en-US" w:eastAsia="en-US" w:bidi="en-US"/>
        </w:rPr>
        <w:t>80mm、</w:t>
      </w:r>
      <w:r>
        <w:rPr>
          <w:spacing w:val="0"/>
          <w:w w:val="100"/>
          <w:position w:val="0"/>
        </w:rPr>
        <w:t>大于</w:t>
      </w:r>
      <w:r>
        <w:rPr>
          <w:spacing w:val="0"/>
          <w:w w:val="100"/>
          <w:position w:val="0"/>
          <w:lang w:val="en-US" w:eastAsia="en-US" w:bidi="en-US"/>
        </w:rPr>
        <w:t>80mm</w:t>
      </w:r>
      <w:r>
        <w:rPr>
          <w:spacing w:val="0"/>
          <w:w w:val="100"/>
          <w:position w:val="0"/>
        </w:rPr>
        <w:t>三种情况下，最低摊铺温度分另</w:t>
      </w:r>
      <w:r>
        <w:rPr>
          <w:spacing w:val="0"/>
          <w:w w:val="100"/>
          <w:position w:val="0"/>
          <w:lang w:val="en-US" w:eastAsia="en-US" w:bidi="en-US"/>
        </w:rPr>
        <w:t>U</w:t>
      </w:r>
      <w:r>
        <w:rPr>
          <w:spacing w:val="0"/>
          <w:w w:val="100"/>
          <w:position w:val="0"/>
        </w:rPr>
        <w:t>是140</w:t>
      </w:r>
      <w:r>
        <w:rPr>
          <w:spacing w:val="0"/>
          <w:w w:val="100"/>
          <w:position w:val="0"/>
          <w:lang w:val="en-US" w:eastAsia="en-US" w:bidi="en-US"/>
        </w:rPr>
        <w:t xml:space="preserve">°C </w:t>
      </w:r>
      <w:r>
        <w:rPr>
          <w:spacing w:val="0"/>
          <w:w w:val="100"/>
          <w:position w:val="0"/>
        </w:rPr>
        <w:t xml:space="preserve">, </w:t>
      </w:r>
      <w:r>
        <w:rPr>
          <w:spacing w:val="0"/>
          <w:w w:val="100"/>
          <w:position w:val="0"/>
          <w:lang w:val="en-US" w:eastAsia="en-US" w:bidi="en-US"/>
        </w:rPr>
        <w:t>135°C、130°C</w:t>
      </w:r>
      <w:r>
        <w:rPr>
          <w:spacing w:val="0"/>
          <w:w w:val="100"/>
          <w:position w:val="0"/>
          <w:vertAlign w:val="subscript"/>
          <w:lang w:val="en-US" w:eastAsia="en-US" w:bidi="en-US"/>
        </w:rPr>
        <w:t>o</w:t>
      </w:r>
    </w:p>
    <w:p>
      <w:pPr>
        <w:pStyle w:val="23"/>
        <w:keepNext w:val="0"/>
        <w:keepLines w:val="0"/>
        <w:widowControl w:val="0"/>
        <w:numPr>
          <w:ilvl w:val="0"/>
          <w:numId w:val="76"/>
        </w:numPr>
        <w:shd w:val="clear" w:color="auto" w:fill="auto"/>
        <w:tabs>
          <w:tab w:val="left" w:pos="1046"/>
        </w:tabs>
        <w:bidi w:val="0"/>
        <w:spacing w:before="0" w:after="200" w:line="317" w:lineRule="exact"/>
        <w:ind w:left="0" w:right="0" w:firstLine="520"/>
        <w:jc w:val="both"/>
      </w:pPr>
      <w:bookmarkStart w:id="391" w:name="bookmark391"/>
      <w:bookmarkEnd w:id="391"/>
      <w:r>
        <w:rPr>
          <w:spacing w:val="0"/>
          <w:w w:val="100"/>
          <w:position w:val="0"/>
        </w:rPr>
        <w:t xml:space="preserve">松铺系数应根据试铺试压确定。施工中随时检查铺筑层厚度、路拱及横 坡，并以铺筑的沥青混合料总量与面积之比校验平均厚度。松铺系数的取值可参考表 </w:t>
      </w:r>
      <w:r>
        <w:rPr>
          <w:spacing w:val="0"/>
          <w:w w:val="100"/>
          <w:position w:val="0"/>
          <w:lang w:val="en-US" w:eastAsia="en-US" w:bidi="en-US"/>
        </w:rPr>
        <w:t>1K411041-1</w:t>
      </w:r>
      <w:r>
        <w:rPr>
          <w:spacing w:val="0"/>
          <w:w w:val="100"/>
          <w:position w:val="0"/>
        </w:rPr>
        <w:t>中所给的范围。</w:t>
      </w:r>
    </w:p>
    <w:tbl>
      <w:tblPr>
        <w:tblStyle w:val="3"/>
        <w:tblW w:w="8271" w:type="dxa"/>
        <w:jc w:val="center"/>
        <w:tblInd w:w="0" w:type="dxa"/>
        <w:tblLayout w:type="fixed"/>
        <w:tblCellMar>
          <w:top w:w="0" w:type="dxa"/>
          <w:left w:w="10" w:type="dxa"/>
          <w:bottom w:w="0" w:type="dxa"/>
          <w:right w:w="10" w:type="dxa"/>
        </w:tblCellMar>
      </w:tblPr>
      <w:tblGrid>
        <w:gridCol w:w="2755"/>
        <w:gridCol w:w="2722"/>
        <w:gridCol w:w="2794"/>
      </w:tblGrid>
      <w:tr>
        <w:tblPrEx>
          <w:tblLayout w:type="fixed"/>
        </w:tblPrEx>
        <w:trPr>
          <w:trHeight w:val="274" w:hRule="exact"/>
          <w:jc w:val="center"/>
        </w:trPr>
        <w:tc>
          <w:tcPr>
            <w:tcW w:w="2755" w:type="dxa"/>
            <w:shd w:val="clear" w:color="auto" w:fill="FFFFFF"/>
            <w:vAlign w:val="top"/>
          </w:tcPr>
          <w:p>
            <w:pPr>
              <w:widowControl w:val="0"/>
              <w:rPr>
                <w:sz w:val="10"/>
                <w:szCs w:val="10"/>
              </w:rPr>
            </w:pPr>
          </w:p>
        </w:tc>
        <w:tc>
          <w:tcPr>
            <w:tcW w:w="2722"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沥青混合料的松铺系数</w:t>
            </w:r>
          </w:p>
        </w:tc>
        <w:tc>
          <w:tcPr>
            <w:tcW w:w="2794" w:type="dxa"/>
            <w:shd w:val="clear" w:color="auto" w:fill="FFFFFF"/>
            <w:vAlign w:val="top"/>
          </w:tcPr>
          <w:p>
            <w:pPr>
              <w:pStyle w:val="9"/>
              <w:keepNext w:val="0"/>
              <w:keepLines w:val="0"/>
              <w:widowControl w:val="0"/>
              <w:shd w:val="clear" w:color="auto" w:fill="auto"/>
              <w:bidi w:val="0"/>
              <w:spacing w:before="0" w:after="0" w:line="240" w:lineRule="auto"/>
              <w:ind w:left="1260" w:right="0" w:firstLine="0"/>
              <w:jc w:val="left"/>
              <w:rPr>
                <w:sz w:val="15"/>
                <w:szCs w:val="15"/>
              </w:rPr>
            </w:pPr>
            <w:r>
              <w:rPr>
                <w:spacing w:val="0"/>
                <w:w w:val="100"/>
                <w:position w:val="0"/>
                <w:sz w:val="15"/>
                <w:szCs w:val="15"/>
              </w:rPr>
              <w:t xml:space="preserve">表 </w:t>
            </w:r>
            <w:r>
              <w:rPr>
                <w:rFonts w:ascii="Times New Roman" w:hAnsi="Times New Roman" w:eastAsia="Times New Roman" w:cs="Times New Roman"/>
                <w:b/>
                <w:bCs/>
                <w:spacing w:val="0"/>
                <w:w w:val="100"/>
                <w:position w:val="0"/>
                <w:sz w:val="15"/>
                <w:szCs w:val="15"/>
              </w:rPr>
              <w:t>1</w:t>
            </w:r>
            <w:r>
              <w:rPr>
                <w:rFonts w:ascii="Times New Roman" w:hAnsi="Times New Roman" w:eastAsia="Times New Roman" w:cs="Times New Roman"/>
                <w:b/>
                <w:bCs/>
                <w:spacing w:val="0"/>
                <w:w w:val="100"/>
                <w:position w:val="0"/>
                <w:sz w:val="15"/>
                <w:szCs w:val="15"/>
                <w:lang w:val="en-US" w:eastAsia="en-US" w:bidi="en-US"/>
              </w:rPr>
              <w:t>K411041-1</w:t>
            </w:r>
          </w:p>
        </w:tc>
      </w:tr>
      <w:tr>
        <w:tblPrEx>
          <w:tblLayout w:type="fixed"/>
        </w:tblPrEx>
        <w:trPr>
          <w:trHeight w:val="504" w:hRule="exact"/>
          <w:jc w:val="center"/>
        </w:trPr>
        <w:tc>
          <w:tcPr>
            <w:tcW w:w="2755"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种类</w:t>
            </w:r>
          </w:p>
        </w:tc>
        <w:tc>
          <w:tcPr>
            <w:tcW w:w="272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机械摊铺</w:t>
            </w:r>
          </w:p>
        </w:tc>
        <w:tc>
          <w:tcPr>
            <w:tcW w:w="27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人工摊铺</w:t>
            </w:r>
          </w:p>
        </w:tc>
      </w:tr>
      <w:tr>
        <w:tblPrEx>
          <w:tblLayout w:type="fixed"/>
          <w:tblCellMar>
            <w:top w:w="0" w:type="dxa"/>
            <w:left w:w="10" w:type="dxa"/>
            <w:bottom w:w="0" w:type="dxa"/>
            <w:right w:w="10" w:type="dxa"/>
          </w:tblCellMar>
        </w:tblPrEx>
        <w:trPr>
          <w:trHeight w:val="509" w:hRule="exact"/>
          <w:jc w:val="center"/>
        </w:trPr>
        <w:tc>
          <w:tcPr>
            <w:tcW w:w="2755"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沥青混凝土混合料</w:t>
            </w:r>
          </w:p>
        </w:tc>
        <w:tc>
          <w:tcPr>
            <w:tcW w:w="272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1.15</w:t>
            </w:r>
            <w:r>
              <w:rPr>
                <w:rFonts w:ascii="Times New Roman" w:hAnsi="Times New Roman" w:eastAsia="Times New Roman" w:cs="Times New Roman"/>
                <w:b/>
                <w:bCs/>
                <w:spacing w:val="0"/>
                <w:w w:val="100"/>
                <w:position w:val="0"/>
                <w:sz w:val="15"/>
                <w:szCs w:val="15"/>
              </w:rPr>
              <w:t xml:space="preserve">- </w:t>
            </w:r>
            <w:r>
              <w:rPr>
                <w:rFonts w:ascii="Times New Roman" w:hAnsi="Times New Roman" w:eastAsia="Times New Roman" w:cs="Times New Roman"/>
                <w:b/>
                <w:bCs/>
                <w:spacing w:val="0"/>
                <w:w w:val="100"/>
                <w:position w:val="0"/>
                <w:sz w:val="15"/>
                <w:szCs w:val="15"/>
                <w:lang w:val="en-US" w:eastAsia="en-US" w:bidi="en-US"/>
              </w:rPr>
              <w:t>1.35</w:t>
            </w:r>
          </w:p>
        </w:tc>
        <w:tc>
          <w:tcPr>
            <w:tcW w:w="27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000"/>
              <w:jc w:val="left"/>
              <w:rPr>
                <w:sz w:val="15"/>
                <w:szCs w:val="15"/>
              </w:rPr>
            </w:pPr>
            <w:r>
              <w:rPr>
                <w:rFonts w:ascii="Times New Roman" w:hAnsi="Times New Roman" w:eastAsia="Times New Roman" w:cs="Times New Roman"/>
                <w:b/>
                <w:bCs/>
                <w:spacing w:val="0"/>
                <w:w w:val="100"/>
                <w:position w:val="0"/>
                <w:sz w:val="15"/>
                <w:szCs w:val="15"/>
                <w:lang w:val="en-US" w:eastAsia="en-US" w:bidi="en-US"/>
              </w:rPr>
              <w:t xml:space="preserve">1.25 </w:t>
            </w:r>
            <w:r>
              <w:rPr>
                <w:b/>
                <w:bCs/>
                <w:spacing w:val="0"/>
                <w:w w:val="100"/>
                <w:position w:val="0"/>
                <w:sz w:val="16"/>
                <w:szCs w:val="16"/>
              </w:rPr>
              <w:t>〜</w:t>
            </w:r>
            <w:r>
              <w:rPr>
                <w:rFonts w:ascii="Times New Roman" w:hAnsi="Times New Roman" w:eastAsia="Times New Roman" w:cs="Times New Roman"/>
                <w:b/>
                <w:bCs/>
                <w:spacing w:val="0"/>
                <w:w w:val="100"/>
                <w:position w:val="0"/>
                <w:sz w:val="15"/>
                <w:szCs w:val="15"/>
                <w:lang w:val="en-US" w:eastAsia="en-US" w:bidi="en-US"/>
              </w:rPr>
              <w:t>1.50</w:t>
            </w:r>
          </w:p>
        </w:tc>
      </w:tr>
      <w:tr>
        <w:tblPrEx>
          <w:tblLayout w:type="fixed"/>
          <w:tblCellMar>
            <w:top w:w="0" w:type="dxa"/>
            <w:left w:w="10" w:type="dxa"/>
            <w:bottom w:w="0" w:type="dxa"/>
            <w:right w:w="10" w:type="dxa"/>
          </w:tblCellMar>
        </w:tblPrEx>
        <w:trPr>
          <w:trHeight w:val="523" w:hRule="exact"/>
          <w:jc w:val="center"/>
        </w:trPr>
        <w:tc>
          <w:tcPr>
            <w:tcW w:w="2755"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沥青碎石混合料</w:t>
            </w:r>
          </w:p>
        </w:tc>
        <w:tc>
          <w:tcPr>
            <w:tcW w:w="272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 xml:space="preserve">1,15 - </w:t>
            </w:r>
            <w:r>
              <w:rPr>
                <w:rFonts w:ascii="Times New Roman" w:hAnsi="Times New Roman" w:eastAsia="Times New Roman" w:cs="Times New Roman"/>
                <w:b/>
                <w:bCs/>
                <w:spacing w:val="0"/>
                <w:w w:val="100"/>
                <w:position w:val="0"/>
                <w:sz w:val="15"/>
                <w:szCs w:val="15"/>
                <w:lang w:val="en-US" w:eastAsia="en-US" w:bidi="en-US"/>
              </w:rPr>
              <w:t>1.30</w:t>
            </w:r>
          </w:p>
        </w:tc>
        <w:tc>
          <w:tcPr>
            <w:tcW w:w="279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 xml:space="preserve">1.20 </w:t>
            </w:r>
            <w:r>
              <w:rPr>
                <w:rFonts w:ascii="Times New Roman" w:hAnsi="Times New Roman" w:eastAsia="Times New Roman" w:cs="Times New Roman"/>
                <w:b/>
                <w:bCs/>
                <w:spacing w:val="0"/>
                <w:w w:val="100"/>
                <w:position w:val="0"/>
                <w:sz w:val="15"/>
                <w:szCs w:val="15"/>
              </w:rPr>
              <w:t xml:space="preserve">~ </w:t>
            </w:r>
            <w:r>
              <w:rPr>
                <w:rFonts w:ascii="Times New Roman" w:hAnsi="Times New Roman" w:eastAsia="Times New Roman" w:cs="Times New Roman"/>
                <w:b/>
                <w:bCs/>
                <w:spacing w:val="0"/>
                <w:w w:val="100"/>
                <w:position w:val="0"/>
                <w:sz w:val="15"/>
                <w:szCs w:val="15"/>
                <w:lang w:val="en-US" w:eastAsia="en-US" w:bidi="en-US"/>
              </w:rPr>
              <w:t>1.45</w:t>
            </w:r>
          </w:p>
        </w:tc>
      </w:tr>
    </w:tbl>
    <w:p>
      <w:pPr>
        <w:widowControl w:val="0"/>
        <w:spacing w:after="39" w:line="1" w:lineRule="exact"/>
      </w:pP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(8 )摊铺机的螺旋布料器转动速度与摊铺速度应保持均衡。为减少摊铺中沥青混合 料的离析，布料器两侧应保持有不少于布料器2/3高度的混合料。摊铺的混合料，不宜用 人工.反复修整。</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(二)人工施工</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(1 )不具备机械摊铺条件时(如路面狭窄部分，平曲线半径过小的匝道或加宽部 分，以及小规模工程)，可采用人工摊铺作业。</w:t>
      </w:r>
    </w:p>
    <w:p>
      <w:pPr>
        <w:pStyle w:val="23"/>
        <w:keepNext w:val="0"/>
        <w:keepLines w:val="0"/>
        <w:widowControl w:val="0"/>
        <w:numPr>
          <w:ilvl w:val="0"/>
          <w:numId w:val="77"/>
        </w:numPr>
        <w:shd w:val="clear" w:color="auto" w:fill="auto"/>
        <w:bidi w:val="0"/>
        <w:spacing w:before="0" w:after="0" w:line="318" w:lineRule="exact"/>
        <w:ind w:left="0" w:right="0" w:firstLine="520"/>
        <w:jc w:val="both"/>
      </w:pPr>
      <w:bookmarkStart w:id="392" w:name="bookmark392"/>
      <w:bookmarkEnd w:id="392"/>
      <w:r>
        <w:rPr>
          <w:spacing w:val="0"/>
          <w:w w:val="100"/>
          <w:position w:val="0"/>
        </w:rPr>
        <w:t>半幅施工时，路中一侧宜预先设置挡板；摊铺时应扣锹布料，不得扬锹远甩； 边摊铺边整平，严防集料离析；摊铺不得中途停顿，并尽快碾压；低温施工时，卸下的沥 青混合料应覆盖篷布保温。</w:t>
      </w:r>
      <w:r>
        <w:br w:type="page"/>
      </w:r>
    </w:p>
    <w:p>
      <w:pPr>
        <w:pStyle w:val="23"/>
        <w:keepNext w:val="0"/>
        <w:keepLines w:val="0"/>
        <w:widowControl w:val="0"/>
        <w:shd w:val="clear" w:color="auto" w:fill="auto"/>
        <w:bidi w:val="0"/>
        <w:spacing w:before="0" w:after="0" w:line="317" w:lineRule="exact"/>
        <w:ind w:left="0" w:right="0" w:firstLine="420"/>
        <w:jc w:val="left"/>
      </w:pPr>
      <w:r>
        <w:rPr>
          <w:color w:val="7EC18E"/>
          <w:spacing w:val="0"/>
          <w:w w:val="100"/>
          <w:position w:val="0"/>
        </w:rPr>
        <w:t>三、压实成型与接缝</w:t>
      </w:r>
    </w:p>
    <w:p>
      <w:pPr>
        <w:pStyle w:val="23"/>
        <w:keepNext w:val="0"/>
        <w:keepLines w:val="0"/>
        <w:widowControl w:val="0"/>
        <w:shd w:val="clear" w:color="auto" w:fill="auto"/>
        <w:bidi w:val="0"/>
        <w:spacing w:before="0" w:after="0" w:line="317" w:lineRule="exact"/>
        <w:ind w:left="0" w:right="0" w:firstLine="520"/>
        <w:jc w:val="both"/>
      </w:pPr>
      <w:bookmarkStart w:id="393" w:name="bookmark393"/>
      <w:r>
        <w:rPr>
          <w:color w:val="333333"/>
          <w:spacing w:val="0"/>
          <w:w w:val="100"/>
          <w:position w:val="0"/>
        </w:rPr>
        <w:t>（</w:t>
      </w:r>
      <w:bookmarkEnd w:id="393"/>
      <w:r>
        <w:rPr>
          <w:color w:val="333333"/>
          <w:spacing w:val="0"/>
          <w:w w:val="100"/>
          <w:position w:val="0"/>
        </w:rPr>
        <w:t>一）压实成型</w:t>
      </w:r>
    </w:p>
    <w:p>
      <w:pPr>
        <w:pStyle w:val="23"/>
        <w:keepNext w:val="0"/>
        <w:keepLines w:val="0"/>
        <w:widowControl w:val="0"/>
        <w:shd w:val="clear" w:color="auto" w:fill="auto"/>
        <w:bidi w:val="0"/>
        <w:spacing w:before="0" w:after="0" w:line="317" w:lineRule="exact"/>
        <w:ind w:left="0" w:right="0" w:firstLine="520"/>
        <w:jc w:val="both"/>
      </w:pPr>
      <w:r>
        <w:rPr>
          <w:color w:val="333333"/>
          <w:spacing w:val="0"/>
          <w:w w:val="100"/>
          <w:position w:val="0"/>
        </w:rPr>
        <w:t>（1 ）压实施工应配备足够数量、状态完好的压路机，选择合理的压路机组合方式， 根据摊铺完成的沥青混合料温度情况严格控制初压、复压、终压（包括成型）时机。压实 层最大厚度不宜大于</w:t>
      </w:r>
      <w:r>
        <w:rPr>
          <w:color w:val="333333"/>
          <w:spacing w:val="0"/>
          <w:w w:val="100"/>
          <w:position w:val="0"/>
          <w:lang w:val="en-US" w:eastAsia="en-US" w:bidi="en-US"/>
        </w:rPr>
        <w:t>100mm,</w:t>
      </w:r>
      <w:r>
        <w:rPr>
          <w:color w:val="333333"/>
          <w:spacing w:val="0"/>
          <w:w w:val="100"/>
          <w:position w:val="0"/>
        </w:rPr>
        <w:t>各层压实度及平整度应符合要求。</w:t>
      </w:r>
    </w:p>
    <w:p>
      <w:pPr>
        <w:pStyle w:val="23"/>
        <w:keepNext w:val="0"/>
        <w:keepLines w:val="0"/>
        <w:widowControl w:val="0"/>
        <w:shd w:val="clear" w:color="auto" w:fill="auto"/>
        <w:bidi w:val="0"/>
        <w:spacing w:before="0" w:after="180" w:line="317" w:lineRule="exact"/>
        <w:ind w:left="0" w:right="0" w:firstLine="520"/>
        <w:jc w:val="both"/>
      </w:pPr>
      <w:bookmarkStart w:id="394" w:name="bookmark394"/>
      <w:r>
        <w:rPr>
          <w:color w:val="333333"/>
          <w:spacing w:val="0"/>
          <w:w w:val="100"/>
          <w:position w:val="0"/>
        </w:rPr>
        <w:t>（</w:t>
      </w:r>
      <w:bookmarkEnd w:id="394"/>
      <w:r>
        <w:rPr>
          <w:color w:val="333333"/>
          <w:spacing w:val="0"/>
          <w:w w:val="100"/>
          <w:position w:val="0"/>
        </w:rPr>
        <w:t>2）压路机应以慢而均匀的速度碾压，且符合规范要求（见表</w:t>
      </w:r>
      <w:r>
        <w:rPr>
          <w:color w:val="333333"/>
          <w:spacing w:val="0"/>
          <w:w w:val="100"/>
          <w:position w:val="0"/>
          <w:lang w:val="en-US" w:eastAsia="en-US" w:bidi="en-US"/>
        </w:rPr>
        <w:t>1K411041-2）</w:t>
      </w:r>
      <w:r>
        <w:rPr>
          <w:color w:val="333333"/>
          <w:spacing w:val="0"/>
          <w:w w:val="100"/>
          <w:position w:val="0"/>
        </w:rPr>
        <w:t>。</w:t>
      </w:r>
    </w:p>
    <w:tbl>
      <w:tblPr>
        <w:tblStyle w:val="3"/>
        <w:tblW w:w="8323" w:type="dxa"/>
        <w:jc w:val="center"/>
        <w:tblInd w:w="0" w:type="dxa"/>
        <w:tblLayout w:type="fixed"/>
        <w:tblCellMar>
          <w:top w:w="0" w:type="dxa"/>
          <w:left w:w="10" w:type="dxa"/>
          <w:bottom w:w="0" w:type="dxa"/>
          <w:right w:w="10" w:type="dxa"/>
        </w:tblCellMar>
      </w:tblPr>
      <w:tblGrid>
        <w:gridCol w:w="1224"/>
        <w:gridCol w:w="1186"/>
        <w:gridCol w:w="1166"/>
        <w:gridCol w:w="1190"/>
        <w:gridCol w:w="1171"/>
        <w:gridCol w:w="1181"/>
        <w:gridCol w:w="1205"/>
      </w:tblGrid>
      <w:tr>
        <w:tblPrEx>
          <w:tblLayout w:type="fixed"/>
          <w:tblCellMar>
            <w:top w:w="0" w:type="dxa"/>
            <w:left w:w="10" w:type="dxa"/>
            <w:bottom w:w="0" w:type="dxa"/>
            <w:right w:w="10" w:type="dxa"/>
          </w:tblCellMar>
        </w:tblPrEx>
        <w:trPr>
          <w:trHeight w:val="269" w:hRule="exact"/>
          <w:jc w:val="center"/>
        </w:trPr>
        <w:tc>
          <w:tcPr>
            <w:tcW w:w="5937" w:type="dxa"/>
            <w:gridSpan w:val="5"/>
            <w:shd w:val="clear" w:color="auto" w:fill="FFFFFF"/>
            <w:vAlign w:val="top"/>
          </w:tcPr>
          <w:p>
            <w:pPr>
              <w:pStyle w:val="9"/>
              <w:keepNext w:val="0"/>
              <w:keepLines w:val="0"/>
              <w:widowControl w:val="0"/>
              <w:shd w:val="clear" w:color="auto" w:fill="auto"/>
              <w:bidi w:val="0"/>
              <w:spacing w:before="0" w:after="0" w:line="240" w:lineRule="auto"/>
              <w:ind w:left="3140" w:right="0" w:firstLine="0"/>
              <w:jc w:val="left"/>
              <w:rPr>
                <w:sz w:val="15"/>
                <w:szCs w:val="15"/>
              </w:rPr>
            </w:pPr>
            <w:r>
              <w:rPr>
                <w:color w:val="7EC18E"/>
                <w:spacing w:val="0"/>
                <w:w w:val="100"/>
                <w:position w:val="0"/>
                <w:sz w:val="15"/>
                <w:szCs w:val="15"/>
              </w:rPr>
              <w:t>压路机碾压速度</w:t>
            </w:r>
            <w:r>
              <w:rPr>
                <w:b/>
                <w:bCs/>
                <w:color w:val="7EC18E"/>
                <w:spacing w:val="0"/>
                <w:w w:val="100"/>
                <w:position w:val="0"/>
                <w:sz w:val="16"/>
                <w:szCs w:val="16"/>
                <w:lang w:val="en-US" w:eastAsia="en-US" w:bidi="en-US"/>
              </w:rPr>
              <w:t>（</w:t>
            </w:r>
            <w:r>
              <w:rPr>
                <w:rFonts w:ascii="Times New Roman" w:hAnsi="Times New Roman" w:eastAsia="Times New Roman" w:cs="Times New Roman"/>
                <w:b/>
                <w:bCs/>
                <w:color w:val="7EC18E"/>
                <w:spacing w:val="0"/>
                <w:w w:val="100"/>
                <w:position w:val="0"/>
                <w:sz w:val="15"/>
                <w:szCs w:val="15"/>
                <w:lang w:val="en-US" w:eastAsia="en-US" w:bidi="en-US"/>
              </w:rPr>
              <w:t xml:space="preserve">km/h </w:t>
            </w:r>
            <w:r>
              <w:rPr>
                <w:color w:val="7EC18E"/>
                <w:spacing w:val="0"/>
                <w:w w:val="100"/>
                <w:position w:val="0"/>
                <w:sz w:val="15"/>
                <w:szCs w:val="15"/>
              </w:rPr>
              <w:t>）</w:t>
            </w:r>
          </w:p>
        </w:tc>
        <w:tc>
          <w:tcPr>
            <w:tcW w:w="2386"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860"/>
              <w:jc w:val="left"/>
              <w:rPr>
                <w:sz w:val="15"/>
                <w:szCs w:val="15"/>
              </w:rPr>
            </w:pPr>
            <w:r>
              <w:rPr>
                <w:color w:val="7EC18E"/>
                <w:spacing w:val="0"/>
                <w:w w:val="100"/>
                <w:position w:val="0"/>
                <w:sz w:val="15"/>
                <w:szCs w:val="15"/>
              </w:rPr>
              <w:t xml:space="preserve">表 </w:t>
            </w:r>
            <w:r>
              <w:rPr>
                <w:rFonts w:ascii="Times New Roman" w:hAnsi="Times New Roman" w:eastAsia="Times New Roman" w:cs="Times New Roman"/>
                <w:b/>
                <w:bCs/>
                <w:color w:val="7EC18E"/>
                <w:spacing w:val="0"/>
                <w:w w:val="100"/>
                <w:position w:val="0"/>
                <w:sz w:val="15"/>
                <w:szCs w:val="15"/>
                <w:lang w:val="en-US" w:eastAsia="en-US" w:bidi="en-US"/>
              </w:rPr>
              <w:t>1K411041-2</w:t>
            </w:r>
          </w:p>
        </w:tc>
      </w:tr>
      <w:tr>
        <w:tblPrEx>
          <w:tblLayout w:type="fixed"/>
          <w:tblCellMar>
            <w:top w:w="0" w:type="dxa"/>
            <w:left w:w="10" w:type="dxa"/>
            <w:bottom w:w="0" w:type="dxa"/>
            <w:right w:w="10" w:type="dxa"/>
          </w:tblCellMar>
        </w:tblPrEx>
        <w:trPr>
          <w:trHeight w:val="446" w:hRule="exact"/>
          <w:jc w:val="center"/>
        </w:trPr>
        <w:tc>
          <w:tcPr>
            <w:tcW w:w="122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压路机类型</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初</w:t>
            </w:r>
          </w:p>
        </w:tc>
        <w:tc>
          <w:tcPr>
            <w:tcW w:w="116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压</w:t>
            </w:r>
          </w:p>
        </w:tc>
        <w:tc>
          <w:tcPr>
            <w:tcW w:w="11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840"/>
              <w:jc w:val="left"/>
              <w:rPr>
                <w:sz w:val="15"/>
                <w:szCs w:val="15"/>
              </w:rPr>
            </w:pPr>
            <w:r>
              <w:rPr>
                <w:spacing w:val="0"/>
                <w:w w:val="100"/>
                <w:position w:val="0"/>
                <w:sz w:val="15"/>
                <w:szCs w:val="15"/>
              </w:rPr>
              <w:t>复</w:t>
            </w:r>
          </w:p>
        </w:tc>
        <w:tc>
          <w:tcPr>
            <w:tcW w:w="117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压</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140" w:firstLine="0"/>
              <w:jc w:val="right"/>
              <w:rPr>
                <w:sz w:val="15"/>
                <w:szCs w:val="15"/>
              </w:rPr>
            </w:pPr>
            <w:r>
              <w:rPr>
                <w:spacing w:val="0"/>
                <w:w w:val="100"/>
                <w:position w:val="0"/>
                <w:sz w:val="15"/>
                <w:szCs w:val="15"/>
              </w:rPr>
              <w:t>终</w:t>
            </w:r>
          </w:p>
        </w:tc>
        <w:tc>
          <w:tcPr>
            <w:tcW w:w="1205"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压</w:t>
            </w:r>
          </w:p>
        </w:tc>
      </w:tr>
      <w:tr>
        <w:tblPrEx>
          <w:tblLayout w:type="fixed"/>
          <w:tblCellMar>
            <w:top w:w="0" w:type="dxa"/>
            <w:left w:w="10" w:type="dxa"/>
            <w:bottom w:w="0" w:type="dxa"/>
            <w:right w:w="10" w:type="dxa"/>
          </w:tblCellMar>
        </w:tblPrEx>
        <w:trPr>
          <w:trHeight w:val="456" w:hRule="exact"/>
          <w:jc w:val="center"/>
        </w:trPr>
        <w:tc>
          <w:tcPr>
            <w:tcW w:w="1224" w:type="dxa"/>
            <w:vMerge w:val="continue"/>
            <w:shd w:val="clear" w:color="auto" w:fill="FFFFFF"/>
            <w:vAlign w:val="center"/>
          </w:tcP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适宜</w:t>
            </w:r>
          </w:p>
        </w:tc>
        <w:tc>
          <w:tcPr>
            <w:tcW w:w="11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最大</w:t>
            </w:r>
          </w:p>
        </w:tc>
        <w:tc>
          <w:tcPr>
            <w:tcW w:w="11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适宜</w:t>
            </w:r>
          </w:p>
        </w:tc>
        <w:tc>
          <w:tcPr>
            <w:tcW w:w="11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最大</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jc w:val="left"/>
              <w:rPr>
                <w:sz w:val="15"/>
                <w:szCs w:val="15"/>
              </w:rPr>
            </w:pPr>
            <w:r>
              <w:rPr>
                <w:spacing w:val="0"/>
                <w:w w:val="100"/>
                <w:position w:val="0"/>
                <w:sz w:val="15"/>
                <w:szCs w:val="15"/>
              </w:rPr>
              <w:t>适宜</w:t>
            </w:r>
          </w:p>
        </w:tc>
        <w:tc>
          <w:tcPr>
            <w:tcW w:w="12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440" w:firstLine="0"/>
              <w:jc w:val="right"/>
              <w:rPr>
                <w:sz w:val="15"/>
                <w:szCs w:val="15"/>
              </w:rPr>
            </w:pPr>
            <w:r>
              <w:rPr>
                <w:color w:val="333333"/>
                <w:spacing w:val="0"/>
                <w:w w:val="100"/>
                <w:position w:val="0"/>
                <w:sz w:val="15"/>
                <w:szCs w:val="15"/>
              </w:rPr>
              <w:t>最大</w:t>
            </w:r>
          </w:p>
        </w:tc>
      </w:tr>
      <w:tr>
        <w:tblPrEx>
          <w:tblLayout w:type="fixed"/>
          <w:tblCellMar>
            <w:top w:w="0" w:type="dxa"/>
            <w:left w:w="10" w:type="dxa"/>
            <w:bottom w:w="0" w:type="dxa"/>
            <w:right w:w="10" w:type="dxa"/>
          </w:tblCellMar>
        </w:tblPrEx>
        <w:trPr>
          <w:trHeight w:val="456" w:hRule="exact"/>
          <w:jc w:val="center"/>
        </w:trPr>
        <w:tc>
          <w:tcPr>
            <w:tcW w:w="122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钢筒式压路机</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|.5 </w:t>
            </w:r>
            <w:r>
              <w:rPr>
                <w:b/>
                <w:bCs/>
                <w:color w:val="333333"/>
                <w:spacing w:val="0"/>
                <w:w w:val="100"/>
                <w:position w:val="0"/>
                <w:sz w:val="16"/>
                <w:szCs w:val="16"/>
              </w:rPr>
              <w:t>〜</w:t>
            </w:r>
            <w:r>
              <w:rPr>
                <w:rFonts w:ascii="Times New Roman" w:hAnsi="Times New Roman" w:eastAsia="Times New Roman" w:cs="Times New Roman"/>
                <w:b/>
                <w:bCs/>
                <w:color w:val="333333"/>
                <w:spacing w:val="0"/>
                <w:w w:val="100"/>
                <w:position w:val="0"/>
                <w:sz w:val="15"/>
                <w:szCs w:val="15"/>
              </w:rPr>
              <w:t>2</w:t>
            </w:r>
          </w:p>
        </w:tc>
        <w:tc>
          <w:tcPr>
            <w:tcW w:w="11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w:t>
            </w:r>
          </w:p>
        </w:tc>
        <w:tc>
          <w:tcPr>
            <w:tcW w:w="11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2.5 </w:t>
            </w:r>
            <w:r>
              <w:rPr>
                <w:rFonts w:ascii="Times New Roman" w:hAnsi="Times New Roman" w:eastAsia="Times New Roman" w:cs="Times New Roman"/>
                <w:b/>
                <w:bCs/>
                <w:color w:val="333333"/>
                <w:spacing w:val="0"/>
                <w:w w:val="100"/>
                <w:position w:val="0"/>
                <w:sz w:val="15"/>
                <w:szCs w:val="15"/>
              </w:rPr>
              <w:t xml:space="preserve">~ </w:t>
            </w:r>
            <w:r>
              <w:rPr>
                <w:rFonts w:ascii="Times New Roman" w:hAnsi="Times New Roman" w:eastAsia="Times New Roman" w:cs="Times New Roman"/>
                <w:b/>
                <w:bCs/>
                <w:color w:val="333333"/>
                <w:spacing w:val="0"/>
                <w:w w:val="100"/>
                <w:position w:val="0"/>
                <w:sz w:val="15"/>
                <w:szCs w:val="15"/>
                <w:lang w:val="en-US" w:eastAsia="en-US" w:bidi="en-US"/>
              </w:rPr>
              <w:t>3.5</w:t>
            </w:r>
          </w:p>
        </w:tc>
        <w:tc>
          <w:tcPr>
            <w:tcW w:w="11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333333"/>
                <w:spacing w:val="0"/>
                <w:w w:val="100"/>
                <w:position w:val="0"/>
                <w:sz w:val="15"/>
                <w:szCs w:val="15"/>
              </w:rPr>
              <w:t>5</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8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2.5 </w:t>
            </w:r>
            <w:r>
              <w:rPr>
                <w:rFonts w:ascii="Times New Roman" w:hAnsi="Times New Roman" w:eastAsia="Times New Roman" w:cs="Times New Roman"/>
                <w:b/>
                <w:bCs/>
                <w:color w:val="333333"/>
                <w:spacing w:val="0"/>
                <w:w w:val="100"/>
                <w:position w:val="0"/>
                <w:sz w:val="15"/>
                <w:szCs w:val="15"/>
              </w:rPr>
              <w:t xml:space="preserve">~ </w:t>
            </w:r>
            <w:r>
              <w:rPr>
                <w:rFonts w:ascii="Times New Roman" w:hAnsi="Times New Roman" w:eastAsia="Times New Roman" w:cs="Times New Roman"/>
                <w:b/>
                <w:bCs/>
                <w:color w:val="333333"/>
                <w:spacing w:val="0"/>
                <w:w w:val="100"/>
                <w:position w:val="0"/>
                <w:sz w:val="15"/>
                <w:szCs w:val="15"/>
                <w:lang w:val="en-US" w:eastAsia="en-US" w:bidi="en-US"/>
              </w:rPr>
              <w:t>3.5</w:t>
            </w:r>
          </w:p>
        </w:tc>
        <w:tc>
          <w:tcPr>
            <w:tcW w:w="12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333333"/>
                <w:spacing w:val="0"/>
                <w:w w:val="100"/>
                <w:position w:val="0"/>
                <w:sz w:val="15"/>
                <w:szCs w:val="15"/>
              </w:rPr>
              <w:t>5</w:t>
            </w:r>
          </w:p>
        </w:tc>
      </w:tr>
      <w:tr>
        <w:tblPrEx>
          <w:tblLayout w:type="fixed"/>
          <w:tblCellMar>
            <w:top w:w="0" w:type="dxa"/>
            <w:left w:w="10" w:type="dxa"/>
            <w:bottom w:w="0" w:type="dxa"/>
            <w:right w:w="10" w:type="dxa"/>
          </w:tblCellMar>
        </w:tblPrEx>
        <w:trPr>
          <w:trHeight w:val="456" w:hRule="exact"/>
          <w:jc w:val="center"/>
        </w:trPr>
        <w:tc>
          <w:tcPr>
            <w:tcW w:w="122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轮胎压路机</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一</w:t>
            </w:r>
          </w:p>
        </w:tc>
        <w:tc>
          <w:tcPr>
            <w:tcW w:w="11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C2C7C4"/>
                <w:spacing w:val="0"/>
                <w:w w:val="100"/>
                <w:position w:val="0"/>
                <w:sz w:val="15"/>
                <w:szCs w:val="15"/>
              </w:rPr>
              <w:t>——</w:t>
            </w:r>
          </w:p>
        </w:tc>
        <w:tc>
          <w:tcPr>
            <w:tcW w:w="11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3.5 </w:t>
            </w:r>
            <w:r>
              <w:rPr>
                <w:rFonts w:ascii="Times New Roman" w:hAnsi="Times New Roman" w:eastAsia="Times New Roman" w:cs="Times New Roman"/>
                <w:b/>
                <w:bCs/>
                <w:color w:val="333333"/>
                <w:spacing w:val="0"/>
                <w:w w:val="100"/>
                <w:position w:val="0"/>
                <w:sz w:val="15"/>
                <w:szCs w:val="15"/>
              </w:rPr>
              <w:t xml:space="preserve">~ </w:t>
            </w:r>
            <w:r>
              <w:rPr>
                <w:rFonts w:ascii="Times New Roman" w:hAnsi="Times New Roman" w:eastAsia="Times New Roman" w:cs="Times New Roman"/>
                <w:b/>
                <w:bCs/>
                <w:color w:val="333333"/>
                <w:spacing w:val="0"/>
                <w:w w:val="100"/>
                <w:position w:val="0"/>
                <w:sz w:val="15"/>
                <w:szCs w:val="15"/>
                <w:lang w:val="en-US" w:eastAsia="en-US" w:bidi="en-US"/>
              </w:rPr>
              <w:t>4.5</w:t>
            </w:r>
          </w:p>
        </w:tc>
        <w:tc>
          <w:tcPr>
            <w:tcW w:w="11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333333"/>
                <w:spacing w:val="0"/>
                <w:w w:val="100"/>
                <w:position w:val="0"/>
                <w:sz w:val="15"/>
                <w:szCs w:val="15"/>
              </w:rPr>
              <w:t>6</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jc w:val="left"/>
              <w:rPr>
                <w:sz w:val="15"/>
                <w:szCs w:val="15"/>
              </w:rPr>
            </w:pPr>
            <w:r>
              <w:rPr>
                <w:rFonts w:ascii="Times New Roman" w:hAnsi="Times New Roman" w:eastAsia="Times New Roman" w:cs="Times New Roman"/>
                <w:b/>
                <w:bCs/>
                <w:color w:val="333333"/>
                <w:spacing w:val="0"/>
                <w:w w:val="100"/>
                <w:position w:val="0"/>
                <w:sz w:val="15"/>
                <w:szCs w:val="15"/>
              </w:rPr>
              <w:t>4~6</w:t>
            </w:r>
          </w:p>
        </w:tc>
        <w:tc>
          <w:tcPr>
            <w:tcW w:w="12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333333"/>
                <w:spacing w:val="0"/>
                <w:w w:val="100"/>
                <w:position w:val="0"/>
                <w:sz w:val="15"/>
                <w:szCs w:val="15"/>
              </w:rPr>
              <w:t>8</w:t>
            </w:r>
          </w:p>
        </w:tc>
      </w:tr>
      <w:tr>
        <w:tblPrEx>
          <w:tblLayout w:type="fixed"/>
          <w:tblCellMar>
            <w:top w:w="0" w:type="dxa"/>
            <w:left w:w="10" w:type="dxa"/>
            <w:bottom w:w="0" w:type="dxa"/>
            <w:right w:w="10" w:type="dxa"/>
          </w:tblCellMar>
        </w:tblPrEx>
        <w:trPr>
          <w:trHeight w:val="466" w:hRule="exact"/>
          <w:jc w:val="center"/>
        </w:trPr>
        <w:tc>
          <w:tcPr>
            <w:tcW w:w="1224"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振动压路机</w:t>
            </w:r>
          </w:p>
        </w:tc>
        <w:tc>
          <w:tcPr>
            <w:tcW w:w="118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1.5-2 </w:t>
            </w:r>
            <w:r>
              <w:rPr>
                <w:rFonts w:ascii="Times New Roman" w:hAnsi="Times New Roman" w:eastAsia="Times New Roman" w:cs="Times New Roman"/>
                <w:b/>
                <w:bCs/>
                <w:color w:val="333333"/>
                <w:spacing w:val="0"/>
                <w:w w:val="100"/>
                <w:position w:val="0"/>
                <w:sz w:val="15"/>
                <w:szCs w:val="15"/>
              </w:rPr>
              <w:t>（</w:t>
            </w:r>
            <w:r>
              <w:rPr>
                <w:color w:val="333333"/>
                <w:spacing w:val="0"/>
                <w:w w:val="100"/>
                <w:position w:val="0"/>
                <w:sz w:val="15"/>
                <w:szCs w:val="15"/>
              </w:rPr>
              <w:t>静压</w:t>
            </w:r>
            <w:r>
              <w:rPr>
                <w:rFonts w:ascii="Times New Roman" w:hAnsi="Times New Roman" w:eastAsia="Times New Roman" w:cs="Times New Roman"/>
                <w:b/>
                <w:bCs/>
                <w:color w:val="333333"/>
                <w:spacing w:val="0"/>
                <w:w w:val="100"/>
                <w:position w:val="0"/>
                <w:sz w:val="15"/>
                <w:szCs w:val="15"/>
              </w:rPr>
              <w:t>）</w:t>
            </w:r>
          </w:p>
        </w:tc>
        <w:tc>
          <w:tcPr>
            <w:tcW w:w="11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 （</w:t>
            </w:r>
            <w:r>
              <w:rPr>
                <w:color w:val="333333"/>
                <w:spacing w:val="0"/>
                <w:w w:val="100"/>
                <w:position w:val="0"/>
                <w:sz w:val="15"/>
                <w:szCs w:val="15"/>
              </w:rPr>
              <w:t>静压）</w:t>
            </w:r>
          </w:p>
        </w:tc>
        <w:tc>
          <w:tcPr>
            <w:tcW w:w="119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1.5-2 </w:t>
            </w:r>
            <w:r>
              <w:rPr>
                <w:rFonts w:ascii="Times New Roman" w:hAnsi="Times New Roman" w:eastAsia="Times New Roman" w:cs="Times New Roman"/>
                <w:b/>
                <w:bCs/>
                <w:color w:val="333333"/>
                <w:spacing w:val="0"/>
                <w:w w:val="100"/>
                <w:position w:val="0"/>
                <w:sz w:val="15"/>
                <w:szCs w:val="15"/>
              </w:rPr>
              <w:t>（</w:t>
            </w:r>
            <w:r>
              <w:rPr>
                <w:color w:val="333333"/>
                <w:spacing w:val="0"/>
                <w:w w:val="100"/>
                <w:position w:val="0"/>
                <w:sz w:val="15"/>
                <w:szCs w:val="15"/>
              </w:rPr>
              <w:t>振动）</w:t>
            </w:r>
          </w:p>
        </w:tc>
        <w:tc>
          <w:tcPr>
            <w:tcW w:w="117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1.5-2 </w:t>
            </w:r>
            <w:r>
              <w:rPr>
                <w:rFonts w:ascii="Times New Roman" w:hAnsi="Times New Roman" w:eastAsia="Times New Roman" w:cs="Times New Roman"/>
                <w:b/>
                <w:bCs/>
                <w:color w:val="333333"/>
                <w:spacing w:val="0"/>
                <w:w w:val="100"/>
                <w:position w:val="0"/>
                <w:sz w:val="15"/>
                <w:szCs w:val="15"/>
              </w:rPr>
              <w:t>（</w:t>
            </w:r>
            <w:r>
              <w:rPr>
                <w:color w:val="333333"/>
                <w:spacing w:val="0"/>
                <w:w w:val="100"/>
                <w:position w:val="0"/>
                <w:sz w:val="15"/>
                <w:szCs w:val="15"/>
              </w:rPr>
              <w:t>振动）</w:t>
            </w:r>
          </w:p>
        </w:tc>
        <w:tc>
          <w:tcPr>
            <w:tcW w:w="118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140" w:firstLine="0"/>
              <w:jc w:val="right"/>
              <w:rPr>
                <w:sz w:val="15"/>
                <w:szCs w:val="15"/>
              </w:rPr>
            </w:pPr>
            <w:r>
              <w:rPr>
                <w:rFonts w:ascii="Times New Roman" w:hAnsi="Times New Roman" w:eastAsia="Times New Roman" w:cs="Times New Roman"/>
                <w:b/>
                <w:bCs/>
                <w:color w:val="333333"/>
                <w:spacing w:val="0"/>
                <w:w w:val="100"/>
                <w:position w:val="0"/>
                <w:sz w:val="15"/>
                <w:szCs w:val="15"/>
              </w:rPr>
              <w:t xml:space="preserve">2~3 </w:t>
            </w:r>
            <w:r>
              <w:rPr>
                <w:color w:val="333333"/>
                <w:spacing w:val="0"/>
                <w:w w:val="100"/>
                <w:position w:val="0"/>
                <w:sz w:val="15"/>
                <w:szCs w:val="15"/>
              </w:rPr>
              <w:t>（静压）</w:t>
            </w:r>
          </w:p>
        </w:tc>
        <w:tc>
          <w:tcPr>
            <w:tcW w:w="120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rFonts w:ascii="Times New Roman" w:hAnsi="Times New Roman" w:eastAsia="Times New Roman" w:cs="Times New Roman"/>
                <w:b/>
                <w:bCs/>
                <w:color w:val="333333"/>
                <w:spacing w:val="0"/>
                <w:w w:val="100"/>
                <w:position w:val="0"/>
                <w:sz w:val="15"/>
                <w:szCs w:val="15"/>
              </w:rPr>
              <w:t>5 （</w:t>
            </w:r>
            <w:r>
              <w:rPr>
                <w:color w:val="333333"/>
                <w:spacing w:val="0"/>
                <w:w w:val="100"/>
                <w:position w:val="0"/>
                <w:sz w:val="15"/>
                <w:szCs w:val="15"/>
              </w:rPr>
              <w:t>静压）</w:t>
            </w:r>
          </w:p>
        </w:tc>
      </w:tr>
    </w:tbl>
    <w:p>
      <w:pPr>
        <w:widowControl w:val="0"/>
        <w:spacing w:after="59" w:line="1" w:lineRule="exact"/>
      </w:pPr>
    </w:p>
    <w:p>
      <w:pPr>
        <w:pStyle w:val="23"/>
        <w:keepNext w:val="0"/>
        <w:keepLines w:val="0"/>
        <w:widowControl w:val="0"/>
        <w:shd w:val="clear" w:color="auto" w:fill="auto"/>
        <w:bidi w:val="0"/>
        <w:spacing w:before="0" w:after="180" w:line="326" w:lineRule="exact"/>
        <w:ind w:left="0" w:right="0" w:firstLine="520"/>
        <w:jc w:val="both"/>
      </w:pPr>
      <w:bookmarkStart w:id="395" w:name="bookmark395"/>
      <w:r>
        <w:rPr>
          <w:color w:val="333333"/>
          <w:spacing w:val="0"/>
          <w:w w:val="100"/>
          <w:position w:val="0"/>
        </w:rPr>
        <w:t>（</w:t>
      </w:r>
      <w:bookmarkEnd w:id="395"/>
      <w:r>
        <w:rPr>
          <w:color w:val="333333"/>
          <w:spacing w:val="0"/>
          <w:w w:val="100"/>
          <w:position w:val="0"/>
        </w:rPr>
        <w:t>3）碾压温度应根据沥青和沥青混合料种类、压路机、气温、层厚等因素经试压确 定。规范规定的碾压温度见表</w:t>
      </w:r>
      <w:r>
        <w:rPr>
          <w:color w:val="333333"/>
          <w:spacing w:val="0"/>
          <w:w w:val="100"/>
          <w:position w:val="0"/>
          <w:lang w:val="en-US" w:eastAsia="en-US" w:bidi="en-US"/>
        </w:rPr>
        <w:t>1K411041-3。</w:t>
      </w:r>
    </w:p>
    <w:tbl>
      <w:tblPr>
        <w:tblStyle w:val="3"/>
        <w:tblW w:w="8329" w:type="dxa"/>
        <w:jc w:val="center"/>
        <w:tblInd w:w="0" w:type="dxa"/>
        <w:tblLayout w:type="fixed"/>
        <w:tblCellMar>
          <w:top w:w="0" w:type="dxa"/>
          <w:left w:w="10" w:type="dxa"/>
          <w:bottom w:w="0" w:type="dxa"/>
          <w:right w:w="10" w:type="dxa"/>
        </w:tblCellMar>
      </w:tblPr>
      <w:tblGrid>
        <w:gridCol w:w="1488"/>
        <w:gridCol w:w="1291"/>
        <w:gridCol w:w="1373"/>
        <w:gridCol w:w="1378"/>
        <w:gridCol w:w="1373"/>
        <w:gridCol w:w="1426"/>
      </w:tblGrid>
      <w:tr>
        <w:tblPrEx>
          <w:tblLayout w:type="fixed"/>
          <w:tblCellMar>
            <w:top w:w="0" w:type="dxa"/>
            <w:left w:w="10" w:type="dxa"/>
            <w:bottom w:w="0" w:type="dxa"/>
            <w:right w:w="10" w:type="dxa"/>
          </w:tblCellMar>
        </w:tblPrEx>
        <w:trPr>
          <w:trHeight w:val="269" w:hRule="exact"/>
          <w:jc w:val="center"/>
        </w:trPr>
        <w:tc>
          <w:tcPr>
            <w:tcW w:w="8329" w:type="dxa"/>
            <w:gridSpan w:val="6"/>
            <w:shd w:val="clear" w:color="auto" w:fill="FFFFFF"/>
            <w:vAlign w:val="top"/>
          </w:tcPr>
          <w:p>
            <w:pPr>
              <w:pStyle w:val="9"/>
              <w:keepNext w:val="0"/>
              <w:keepLines w:val="0"/>
              <w:widowControl w:val="0"/>
              <w:shd w:val="clear" w:color="auto" w:fill="auto"/>
              <w:tabs>
                <w:tab w:val="left" w:pos="6754"/>
              </w:tabs>
              <w:bidi w:val="0"/>
              <w:spacing w:before="0" w:after="0" w:line="240" w:lineRule="auto"/>
              <w:ind w:left="2780" w:right="0" w:firstLine="0"/>
              <w:jc w:val="left"/>
              <w:rPr>
                <w:sz w:val="15"/>
                <w:szCs w:val="15"/>
              </w:rPr>
            </w:pPr>
            <w:r>
              <w:rPr>
                <w:color w:val="7EC18E"/>
                <w:spacing w:val="0"/>
                <w:w w:val="100"/>
                <w:position w:val="0"/>
                <w:sz w:val="15"/>
                <w:szCs w:val="15"/>
              </w:rPr>
              <w:t>热拌沥青混合料的碾压温度（。（：）</w:t>
            </w:r>
            <w:r>
              <w:rPr>
                <w:color w:val="7EC18E"/>
                <w:spacing w:val="0"/>
                <w:w w:val="100"/>
                <w:position w:val="0"/>
                <w:sz w:val="15"/>
                <w:szCs w:val="15"/>
              </w:rPr>
              <w:tab/>
            </w:r>
            <w:r>
              <w:rPr>
                <w:color w:val="7EC18E"/>
                <w:spacing w:val="0"/>
                <w:w w:val="100"/>
                <w:position w:val="0"/>
                <w:sz w:val="15"/>
                <w:szCs w:val="15"/>
              </w:rPr>
              <w:t>表</w:t>
            </w:r>
            <w:r>
              <w:rPr>
                <w:rFonts w:ascii="Times New Roman" w:hAnsi="Times New Roman" w:eastAsia="Times New Roman" w:cs="Times New Roman"/>
                <w:b/>
                <w:bCs/>
                <w:color w:val="7EC18E"/>
                <w:spacing w:val="0"/>
                <w:w w:val="100"/>
                <w:position w:val="0"/>
                <w:sz w:val="15"/>
                <w:szCs w:val="15"/>
                <w:lang w:val="en-US" w:eastAsia="en-US" w:bidi="en-US"/>
              </w:rPr>
              <w:t>1K411041-3</w:t>
            </w:r>
          </w:p>
        </w:tc>
      </w:tr>
      <w:tr>
        <w:tblPrEx>
          <w:tblLayout w:type="fixed"/>
          <w:tblCellMar>
            <w:top w:w="0" w:type="dxa"/>
            <w:left w:w="10" w:type="dxa"/>
            <w:bottom w:w="0" w:type="dxa"/>
            <w:right w:w="10" w:type="dxa"/>
          </w:tblCellMar>
        </w:tblPrEx>
        <w:trPr>
          <w:trHeight w:val="461" w:hRule="exact"/>
          <w:jc w:val="center"/>
        </w:trPr>
        <w:tc>
          <w:tcPr>
            <w:tcW w:w="2779" w:type="dxa"/>
            <w:gridSpan w:val="2"/>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施工工序</w:t>
            </w:r>
          </w:p>
        </w:tc>
        <w:tc>
          <w:tcPr>
            <w:tcW w:w="5550" w:type="dxa"/>
            <w:gridSpan w:val="4"/>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石油沥青的标号</w:t>
            </w:r>
          </w:p>
        </w:tc>
      </w:tr>
      <w:tr>
        <w:tblPrEx>
          <w:tblLayout w:type="fixed"/>
          <w:tblCellMar>
            <w:top w:w="0" w:type="dxa"/>
            <w:left w:w="10" w:type="dxa"/>
            <w:bottom w:w="0" w:type="dxa"/>
            <w:right w:w="10" w:type="dxa"/>
          </w:tblCellMar>
        </w:tblPrEx>
        <w:trPr>
          <w:trHeight w:val="456" w:hRule="exact"/>
          <w:jc w:val="center"/>
        </w:trPr>
        <w:tc>
          <w:tcPr>
            <w:tcW w:w="2779" w:type="dxa"/>
            <w:gridSpan w:val="2"/>
            <w:vMerge w:val="continue"/>
            <w:shd w:val="clear" w:color="auto" w:fill="FFFFFF"/>
            <w:vAlign w:val="center"/>
          </w:tcP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50</w:t>
            </w:r>
            <w:r>
              <w:rPr>
                <w:spacing w:val="0"/>
                <w:w w:val="100"/>
                <w:position w:val="0"/>
                <w:sz w:val="15"/>
                <w:szCs w:val="15"/>
              </w:rPr>
              <w:t>号</w:t>
            </w:r>
          </w:p>
        </w:tc>
        <w:tc>
          <w:tcPr>
            <w:tcW w:w="137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70</w:t>
            </w:r>
            <w:r>
              <w:rPr>
                <w:spacing w:val="0"/>
                <w:w w:val="100"/>
                <w:position w:val="0"/>
                <w:sz w:val="15"/>
                <w:szCs w:val="15"/>
              </w:rPr>
              <w:t>号</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90</w:t>
            </w:r>
            <w:r>
              <w:rPr>
                <w:spacing w:val="0"/>
                <w:w w:val="100"/>
                <w:position w:val="0"/>
                <w:sz w:val="15"/>
                <w:szCs w:val="15"/>
              </w:rPr>
              <w:t>号</w:t>
            </w:r>
          </w:p>
        </w:tc>
        <w:tc>
          <w:tcPr>
            <w:tcW w:w="142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110</w:t>
            </w:r>
            <w:r>
              <w:rPr>
                <w:color w:val="7C7C7C"/>
                <w:spacing w:val="0"/>
                <w:w w:val="100"/>
                <w:position w:val="0"/>
                <w:sz w:val="15"/>
                <w:szCs w:val="15"/>
              </w:rPr>
              <w:t>号</w:t>
            </w:r>
          </w:p>
        </w:tc>
      </w:tr>
      <w:tr>
        <w:tblPrEx>
          <w:tblLayout w:type="fixed"/>
          <w:tblCellMar>
            <w:top w:w="0" w:type="dxa"/>
            <w:left w:w="10" w:type="dxa"/>
            <w:bottom w:w="0" w:type="dxa"/>
            <w:right w:w="10" w:type="dxa"/>
          </w:tblCellMar>
        </w:tblPrEx>
        <w:trPr>
          <w:trHeight w:val="456" w:hRule="exact"/>
          <w:jc w:val="center"/>
        </w:trPr>
        <w:tc>
          <w:tcPr>
            <w:tcW w:w="148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7" w:lineRule="exact"/>
              <w:ind w:left="0" w:right="0" w:firstLine="0"/>
              <w:jc w:val="center"/>
              <w:rPr>
                <w:sz w:val="15"/>
                <w:szCs w:val="15"/>
              </w:rPr>
            </w:pPr>
            <w:r>
              <w:rPr>
                <w:color w:val="333333"/>
                <w:spacing w:val="0"/>
                <w:w w:val="100"/>
                <w:position w:val="0"/>
                <w:sz w:val="15"/>
                <w:szCs w:val="15"/>
              </w:rPr>
              <w:t>开始碾压的混合 料内部温度，不 低于</w:t>
            </w:r>
          </w:p>
        </w:tc>
        <w:tc>
          <w:tcPr>
            <w:tcW w:w="12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正常施工</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135</w:t>
            </w:r>
          </w:p>
        </w:tc>
        <w:tc>
          <w:tcPr>
            <w:tcW w:w="137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130</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125</w:t>
            </w:r>
          </w:p>
        </w:tc>
        <w:tc>
          <w:tcPr>
            <w:tcW w:w="142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both"/>
              <w:rPr>
                <w:sz w:val="15"/>
                <w:szCs w:val="15"/>
              </w:rPr>
            </w:pPr>
            <w:r>
              <w:rPr>
                <w:rFonts w:ascii="Times New Roman" w:hAnsi="Times New Roman" w:eastAsia="Times New Roman" w:cs="Times New Roman"/>
                <w:b/>
                <w:bCs/>
                <w:color w:val="333333"/>
                <w:spacing w:val="0"/>
                <w:w w:val="100"/>
                <w:position w:val="0"/>
                <w:sz w:val="15"/>
                <w:szCs w:val="15"/>
              </w:rPr>
              <w:t>120</w:t>
            </w:r>
          </w:p>
        </w:tc>
      </w:tr>
      <w:tr>
        <w:tblPrEx>
          <w:tblLayout w:type="fixed"/>
          <w:tblCellMar>
            <w:top w:w="0" w:type="dxa"/>
            <w:left w:w="10" w:type="dxa"/>
            <w:bottom w:w="0" w:type="dxa"/>
            <w:right w:w="10" w:type="dxa"/>
          </w:tblCellMar>
        </w:tblPrEx>
        <w:trPr>
          <w:trHeight w:val="461" w:hRule="exact"/>
          <w:jc w:val="center"/>
        </w:trPr>
        <w:tc>
          <w:tcPr>
            <w:tcW w:w="1488" w:type="dxa"/>
            <w:vMerge w:val="continue"/>
            <w:shd w:val="clear" w:color="auto" w:fill="FFFFFF"/>
            <w:vAlign w:val="center"/>
          </w:tcPr>
          <w:p/>
        </w:tc>
        <w:tc>
          <w:tcPr>
            <w:tcW w:w="12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低温施工</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150</w:t>
            </w:r>
          </w:p>
        </w:tc>
        <w:tc>
          <w:tcPr>
            <w:tcW w:w="137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145</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135</w:t>
            </w:r>
          </w:p>
        </w:tc>
        <w:tc>
          <w:tcPr>
            <w:tcW w:w="142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both"/>
              <w:rPr>
                <w:sz w:val="15"/>
                <w:szCs w:val="15"/>
              </w:rPr>
            </w:pPr>
            <w:r>
              <w:rPr>
                <w:rFonts w:ascii="Times New Roman" w:hAnsi="Times New Roman" w:eastAsia="Times New Roman" w:cs="Times New Roman"/>
                <w:b/>
                <w:bCs/>
                <w:color w:val="333333"/>
                <w:spacing w:val="0"/>
                <w:w w:val="100"/>
                <w:position w:val="0"/>
                <w:sz w:val="15"/>
                <w:szCs w:val="15"/>
              </w:rPr>
              <w:t>130</w:t>
            </w:r>
          </w:p>
        </w:tc>
      </w:tr>
      <w:tr>
        <w:tblPrEx>
          <w:tblLayout w:type="fixed"/>
          <w:tblCellMar>
            <w:top w:w="0" w:type="dxa"/>
            <w:left w:w="10" w:type="dxa"/>
            <w:bottom w:w="0" w:type="dxa"/>
            <w:right w:w="10" w:type="dxa"/>
          </w:tblCellMar>
        </w:tblPrEx>
        <w:trPr>
          <w:trHeight w:val="451" w:hRule="exact"/>
          <w:jc w:val="center"/>
        </w:trPr>
        <w:tc>
          <w:tcPr>
            <w:tcW w:w="148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54" w:lineRule="exact"/>
              <w:ind w:left="0" w:right="0" w:firstLine="0"/>
              <w:jc w:val="center"/>
              <w:rPr>
                <w:sz w:val="15"/>
                <w:szCs w:val="15"/>
              </w:rPr>
            </w:pPr>
            <w:r>
              <w:rPr>
                <w:color w:val="333333"/>
                <w:spacing w:val="0"/>
                <w:w w:val="100"/>
                <w:position w:val="0"/>
                <w:sz w:val="15"/>
                <w:szCs w:val="15"/>
              </w:rPr>
              <w:t>碾压终了的表面 温度，不低于</w:t>
            </w:r>
          </w:p>
        </w:tc>
        <w:tc>
          <w:tcPr>
            <w:tcW w:w="12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钢轮压路机</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80</w:t>
            </w:r>
          </w:p>
        </w:tc>
        <w:tc>
          <w:tcPr>
            <w:tcW w:w="137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70</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65</w:t>
            </w:r>
          </w:p>
        </w:tc>
        <w:tc>
          <w:tcPr>
            <w:tcW w:w="142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both"/>
              <w:rPr>
                <w:sz w:val="15"/>
                <w:szCs w:val="15"/>
              </w:rPr>
            </w:pPr>
            <w:r>
              <w:rPr>
                <w:rFonts w:ascii="Times New Roman" w:hAnsi="Times New Roman" w:eastAsia="Times New Roman" w:cs="Times New Roman"/>
                <w:b/>
                <w:bCs/>
                <w:color w:val="333333"/>
                <w:spacing w:val="0"/>
                <w:w w:val="100"/>
                <w:position w:val="0"/>
                <w:sz w:val="15"/>
                <w:szCs w:val="15"/>
              </w:rPr>
              <w:t>60</w:t>
            </w:r>
          </w:p>
        </w:tc>
      </w:tr>
      <w:tr>
        <w:tblPrEx>
          <w:tblLayout w:type="fixed"/>
          <w:tblCellMar>
            <w:top w:w="0" w:type="dxa"/>
            <w:left w:w="10" w:type="dxa"/>
            <w:bottom w:w="0" w:type="dxa"/>
            <w:right w:w="10" w:type="dxa"/>
          </w:tblCellMar>
        </w:tblPrEx>
        <w:trPr>
          <w:trHeight w:val="461" w:hRule="exact"/>
          <w:jc w:val="center"/>
        </w:trPr>
        <w:tc>
          <w:tcPr>
            <w:tcW w:w="1488" w:type="dxa"/>
            <w:vMerge w:val="continue"/>
            <w:shd w:val="clear" w:color="auto" w:fill="FFFFFF"/>
            <w:vAlign w:val="center"/>
          </w:tcPr>
          <w:p/>
        </w:tc>
        <w:tc>
          <w:tcPr>
            <w:tcW w:w="12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轮胎压路机</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85</w:t>
            </w:r>
          </w:p>
        </w:tc>
        <w:tc>
          <w:tcPr>
            <w:tcW w:w="137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80</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75</w:t>
            </w:r>
          </w:p>
        </w:tc>
        <w:tc>
          <w:tcPr>
            <w:tcW w:w="142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both"/>
              <w:rPr>
                <w:sz w:val="15"/>
                <w:szCs w:val="15"/>
              </w:rPr>
            </w:pPr>
            <w:r>
              <w:rPr>
                <w:rFonts w:ascii="Times New Roman" w:hAnsi="Times New Roman" w:eastAsia="Times New Roman" w:cs="Times New Roman"/>
                <w:b/>
                <w:bCs/>
                <w:color w:val="333333"/>
                <w:spacing w:val="0"/>
                <w:w w:val="100"/>
                <w:position w:val="0"/>
                <w:sz w:val="15"/>
                <w:szCs w:val="15"/>
              </w:rPr>
              <w:t>70</w:t>
            </w:r>
          </w:p>
        </w:tc>
      </w:tr>
      <w:tr>
        <w:tblPrEx>
          <w:tblLayout w:type="fixed"/>
          <w:tblCellMar>
            <w:top w:w="0" w:type="dxa"/>
            <w:left w:w="10" w:type="dxa"/>
            <w:bottom w:w="0" w:type="dxa"/>
            <w:right w:w="10" w:type="dxa"/>
          </w:tblCellMar>
        </w:tblPrEx>
        <w:trPr>
          <w:trHeight w:val="461" w:hRule="exact"/>
          <w:jc w:val="center"/>
        </w:trPr>
        <w:tc>
          <w:tcPr>
            <w:tcW w:w="1488" w:type="dxa"/>
            <w:vMerge w:val="continue"/>
            <w:shd w:val="clear" w:color="auto" w:fill="FFFFFF"/>
            <w:vAlign w:val="center"/>
          </w:tcPr>
          <w:p/>
        </w:tc>
        <w:tc>
          <w:tcPr>
            <w:tcW w:w="12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振动压路机</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75</w:t>
            </w:r>
          </w:p>
        </w:tc>
        <w:tc>
          <w:tcPr>
            <w:tcW w:w="137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70</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60</w:t>
            </w:r>
          </w:p>
        </w:tc>
        <w:tc>
          <w:tcPr>
            <w:tcW w:w="142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both"/>
              <w:rPr>
                <w:sz w:val="15"/>
                <w:szCs w:val="15"/>
              </w:rPr>
            </w:pPr>
            <w:r>
              <w:rPr>
                <w:rFonts w:ascii="Times New Roman" w:hAnsi="Times New Roman" w:eastAsia="Times New Roman" w:cs="Times New Roman"/>
                <w:b/>
                <w:bCs/>
                <w:color w:val="333333"/>
                <w:spacing w:val="0"/>
                <w:w w:val="100"/>
                <w:position w:val="0"/>
                <w:sz w:val="15"/>
                <w:szCs w:val="15"/>
              </w:rPr>
              <w:t>55</w:t>
            </w:r>
          </w:p>
        </w:tc>
      </w:tr>
      <w:tr>
        <w:tblPrEx>
          <w:tblLayout w:type="fixed"/>
          <w:tblCellMar>
            <w:top w:w="0" w:type="dxa"/>
            <w:left w:w="10" w:type="dxa"/>
            <w:bottom w:w="0" w:type="dxa"/>
            <w:right w:w="10" w:type="dxa"/>
          </w:tblCellMar>
        </w:tblPrEx>
        <w:trPr>
          <w:trHeight w:val="470" w:hRule="exact"/>
          <w:jc w:val="center"/>
        </w:trPr>
        <w:tc>
          <w:tcPr>
            <w:tcW w:w="2779" w:type="dxa"/>
            <w:gridSpan w:val="2"/>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开放交通的路表温度，不高于</w:t>
            </w:r>
          </w:p>
        </w:tc>
        <w:tc>
          <w:tcPr>
            <w:tcW w:w="137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w:t>
            </w:r>
          </w:p>
        </w:tc>
        <w:tc>
          <w:tcPr>
            <w:tcW w:w="137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w:t>
            </w:r>
          </w:p>
        </w:tc>
        <w:tc>
          <w:tcPr>
            <w:tcW w:w="137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w:t>
            </w:r>
          </w:p>
        </w:tc>
        <w:tc>
          <w:tcPr>
            <w:tcW w:w="142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both"/>
              <w:rPr>
                <w:sz w:val="15"/>
                <w:szCs w:val="15"/>
              </w:rPr>
            </w:pPr>
            <w:r>
              <w:rPr>
                <w:rFonts w:ascii="Times New Roman" w:hAnsi="Times New Roman" w:eastAsia="Times New Roman" w:cs="Times New Roman"/>
                <w:b/>
                <w:bCs/>
                <w:color w:val="333333"/>
                <w:spacing w:val="0"/>
                <w:w w:val="100"/>
                <w:position w:val="0"/>
                <w:sz w:val="15"/>
                <w:szCs w:val="15"/>
              </w:rPr>
              <w:t>45</w:t>
            </w:r>
          </w:p>
        </w:tc>
      </w:tr>
    </w:tbl>
    <w:p>
      <w:pPr>
        <w:widowControl w:val="0"/>
        <w:spacing w:after="59" w:line="1" w:lineRule="exact"/>
      </w:pPr>
    </w:p>
    <w:p>
      <w:pPr>
        <w:pStyle w:val="23"/>
        <w:keepNext w:val="0"/>
        <w:keepLines w:val="0"/>
        <w:widowControl w:val="0"/>
        <w:shd w:val="clear" w:color="auto" w:fill="auto"/>
        <w:tabs>
          <w:tab w:val="left" w:pos="1008"/>
        </w:tabs>
        <w:bidi w:val="0"/>
        <w:spacing w:before="0" w:after="0" w:line="322" w:lineRule="exact"/>
        <w:ind w:left="0" w:right="0" w:firstLine="520"/>
        <w:jc w:val="both"/>
      </w:pPr>
      <w:bookmarkStart w:id="396" w:name="bookmark396"/>
      <w:r>
        <w:rPr>
          <w:color w:val="333333"/>
          <w:spacing w:val="0"/>
          <w:w w:val="100"/>
          <w:position w:val="0"/>
        </w:rPr>
        <w:t>（</w:t>
      </w:r>
      <w:bookmarkEnd w:id="396"/>
      <w:r>
        <w:rPr>
          <w:color w:val="333333"/>
          <w:spacing w:val="0"/>
          <w:w w:val="100"/>
          <w:position w:val="0"/>
        </w:rPr>
        <w:t>4）</w:t>
      </w:r>
      <w:r>
        <w:rPr>
          <w:color w:val="333333"/>
          <w:spacing w:val="0"/>
          <w:w w:val="100"/>
          <w:position w:val="0"/>
        </w:rPr>
        <w:tab/>
      </w:r>
      <w:r>
        <w:rPr>
          <w:color w:val="333333"/>
          <w:spacing w:val="0"/>
          <w:w w:val="100"/>
          <w:position w:val="0"/>
        </w:rPr>
        <w:t>初压应采用钢轮压路机静压1~2遍。碾压时应将压路机的驱动轮面向摊铺机， 从外侧向中心碾压，在超高路段和坡道上则由低处向高处碾压。复压应紧跟在初压后开 始。碾压路段总长度不超过</w:t>
      </w:r>
      <w:r>
        <w:rPr>
          <w:color w:val="333333"/>
          <w:spacing w:val="0"/>
          <w:w w:val="100"/>
          <w:position w:val="0"/>
          <w:lang w:val="en-US" w:eastAsia="en-US" w:bidi="en-US"/>
        </w:rPr>
        <w:t>80m。</w:t>
      </w:r>
    </w:p>
    <w:p>
      <w:pPr>
        <w:pStyle w:val="23"/>
        <w:keepNext w:val="0"/>
        <w:keepLines w:val="0"/>
        <w:widowControl w:val="0"/>
        <w:shd w:val="clear" w:color="auto" w:fill="auto"/>
        <w:tabs>
          <w:tab w:val="left" w:pos="1008"/>
        </w:tabs>
        <w:bidi w:val="0"/>
        <w:spacing w:before="0" w:after="120" w:line="322" w:lineRule="exact"/>
        <w:ind w:left="0" w:right="0" w:firstLine="520"/>
        <w:jc w:val="both"/>
      </w:pPr>
      <w:bookmarkStart w:id="397" w:name="bookmark397"/>
      <w:r>
        <w:rPr>
          <w:color w:val="333333"/>
          <w:spacing w:val="0"/>
          <w:w w:val="100"/>
          <w:position w:val="0"/>
        </w:rPr>
        <w:t>（</w:t>
      </w:r>
      <w:bookmarkEnd w:id="397"/>
      <w:r>
        <w:rPr>
          <w:color w:val="333333"/>
          <w:spacing w:val="0"/>
          <w:w w:val="100"/>
          <w:position w:val="0"/>
        </w:rPr>
        <w:t>5）</w:t>
      </w:r>
      <w:r>
        <w:rPr>
          <w:color w:val="333333"/>
          <w:spacing w:val="0"/>
          <w:w w:val="100"/>
          <w:position w:val="0"/>
        </w:rPr>
        <w:tab/>
      </w:r>
      <w:r>
        <w:rPr>
          <w:color w:val="333333"/>
          <w:spacing w:val="0"/>
          <w:w w:val="100"/>
          <w:position w:val="0"/>
        </w:rPr>
        <w:t>密级配沥青混凝土混合料复压宜优先采用重型轮胎压路机进行碾压，以增加密 实性，其总质量不宜小于</w:t>
      </w:r>
      <w:r>
        <w:rPr>
          <w:color w:val="333333"/>
          <w:spacing w:val="0"/>
          <w:w w:val="100"/>
          <w:position w:val="0"/>
          <w:lang w:val="en-US" w:eastAsia="en-US" w:bidi="en-US"/>
        </w:rPr>
        <w:t>25t。</w:t>
      </w:r>
      <w:r>
        <w:rPr>
          <w:color w:val="333333"/>
          <w:spacing w:val="0"/>
          <w:w w:val="100"/>
          <w:position w:val="0"/>
        </w:rPr>
        <w:t>相邻碾压带应重叠1/3 ~ 1/2轮宽。对粗集料为主的混合料， 宜优先采用振动压路机复压（厚度宜大于</w:t>
      </w:r>
      <w:r>
        <w:rPr>
          <w:color w:val="333333"/>
          <w:spacing w:val="0"/>
          <w:w w:val="100"/>
          <w:position w:val="0"/>
          <w:lang w:val="en-US" w:eastAsia="en-US" w:bidi="en-US"/>
        </w:rPr>
        <w:t>30mm）</w:t>
      </w:r>
      <w:r>
        <w:rPr>
          <w:color w:val="333333"/>
          <w:spacing w:val="0"/>
          <w:w w:val="100"/>
          <w:position w:val="0"/>
        </w:rPr>
        <w:t>,振动频率宜为</w:t>
      </w:r>
      <w:r>
        <w:rPr>
          <w:color w:val="333333"/>
          <w:spacing w:val="0"/>
          <w:w w:val="100"/>
          <w:position w:val="0"/>
          <w:lang w:val="en-US" w:eastAsia="en-US" w:bidi="en-US"/>
        </w:rPr>
        <w:t>35~50Hz,</w:t>
      </w:r>
      <w:r>
        <w:rPr>
          <w:color w:val="333333"/>
          <w:spacing w:val="0"/>
          <w:w w:val="100"/>
          <w:position w:val="0"/>
        </w:rPr>
        <w:t xml:space="preserve">振幅宜为 </w:t>
      </w:r>
      <w:r>
        <w:rPr>
          <w:color w:val="333333"/>
          <w:spacing w:val="0"/>
          <w:w w:val="100"/>
          <w:position w:val="0"/>
          <w:lang w:val="en-US" w:eastAsia="en-US" w:bidi="en-US"/>
        </w:rPr>
        <w:t xml:space="preserve">0.3 </w:t>
      </w:r>
      <w:r>
        <w:rPr>
          <w:color w:val="333333"/>
          <w:spacing w:val="0"/>
          <w:w w:val="100"/>
          <w:position w:val="0"/>
        </w:rPr>
        <w:t xml:space="preserve">~ </w:t>
      </w:r>
      <w:r>
        <w:rPr>
          <w:color w:val="333333"/>
          <w:spacing w:val="0"/>
          <w:w w:val="100"/>
          <w:position w:val="0"/>
          <w:lang w:val="en-US" w:eastAsia="en-US" w:bidi="en-US"/>
        </w:rPr>
        <w:t>0.8mm。</w:t>
      </w:r>
      <w:r>
        <w:rPr>
          <w:color w:val="333333"/>
          <w:spacing w:val="0"/>
          <w:w w:val="100"/>
          <w:position w:val="0"/>
        </w:rPr>
        <w:t xml:space="preserve">层厚较大时宜采用高频大振幅，厚度较薄时宜采用低振幅，以防止集料破 碎。相邻碾压带宜重叠100 ~ </w:t>
      </w:r>
      <w:r>
        <w:rPr>
          <w:color w:val="333333"/>
          <w:spacing w:val="0"/>
          <w:w w:val="100"/>
          <w:position w:val="0"/>
          <w:lang w:val="en-US" w:eastAsia="en-US" w:bidi="en-US"/>
        </w:rPr>
        <w:t>200mm。</w:t>
      </w:r>
      <w:r>
        <w:rPr>
          <w:color w:val="333333"/>
          <w:spacing w:val="0"/>
          <w:w w:val="100"/>
          <w:position w:val="0"/>
        </w:rPr>
        <w:t>当采用三轮钢筒式压路机时，总质量不小于</w:t>
      </w:r>
      <w:r>
        <w:rPr>
          <w:color w:val="333333"/>
          <w:spacing w:val="0"/>
          <w:w w:val="100"/>
          <w:position w:val="0"/>
          <w:lang w:val="en-US" w:eastAsia="en-US" w:bidi="en-US"/>
        </w:rPr>
        <w:t>12t,</w:t>
      </w:r>
      <w:r>
        <w:rPr>
          <w:color w:val="333333"/>
          <w:spacing w:val="0"/>
          <w:w w:val="100"/>
          <w:position w:val="0"/>
        </w:rPr>
        <w:t>相 邻碾压带宜重叠后轮的1/2轮宽，并不应小于</w:t>
      </w:r>
      <w:r>
        <w:rPr>
          <w:color w:val="333333"/>
          <w:spacing w:val="0"/>
          <w:w w:val="100"/>
          <w:position w:val="0"/>
          <w:lang w:val="en-US" w:eastAsia="en-US" w:bidi="en-US"/>
        </w:rPr>
        <w:t>200mm。</w:t>
      </w:r>
    </w:p>
    <w:p>
      <w:pPr>
        <w:pStyle w:val="23"/>
        <w:keepNext w:val="0"/>
        <w:keepLines w:val="0"/>
        <w:widowControl w:val="0"/>
        <w:numPr>
          <w:ilvl w:val="0"/>
          <w:numId w:val="54"/>
        </w:numPr>
        <w:shd w:val="clear" w:color="auto" w:fill="auto"/>
        <w:tabs>
          <w:tab w:val="left" w:pos="996"/>
        </w:tabs>
        <w:bidi w:val="0"/>
        <w:spacing w:before="0" w:after="0" w:line="322" w:lineRule="exact"/>
        <w:ind w:left="0" w:right="0" w:firstLine="520"/>
        <w:jc w:val="both"/>
      </w:pPr>
      <w:bookmarkStart w:id="398" w:name="bookmark398"/>
      <w:bookmarkEnd w:id="398"/>
      <w:r>
        <w:rPr>
          <w:spacing w:val="0"/>
          <w:w w:val="100"/>
          <w:position w:val="0"/>
        </w:rPr>
        <w:t>终压应紧接在复压后进行。宜选用双轮钢筒式压路机，碾压不宜少于2遍，至无 明显轮迹为止。</w:t>
      </w:r>
    </w:p>
    <w:p>
      <w:pPr>
        <w:pStyle w:val="23"/>
        <w:keepNext w:val="0"/>
        <w:keepLines w:val="0"/>
        <w:widowControl w:val="0"/>
        <w:numPr>
          <w:ilvl w:val="0"/>
          <w:numId w:val="54"/>
        </w:numPr>
        <w:shd w:val="clear" w:color="auto" w:fill="auto"/>
        <w:tabs>
          <w:tab w:val="left" w:pos="1030"/>
        </w:tabs>
        <w:bidi w:val="0"/>
        <w:spacing w:before="0" w:after="0" w:line="322" w:lineRule="exact"/>
        <w:ind w:left="0" w:right="0" w:firstLine="520"/>
        <w:jc w:val="both"/>
      </w:pPr>
      <w:bookmarkStart w:id="399" w:name="bookmark399"/>
      <w:bookmarkEnd w:id="399"/>
      <w:r>
        <w:rPr>
          <w:spacing w:val="0"/>
          <w:w w:val="100"/>
          <w:position w:val="0"/>
        </w:rPr>
        <w:t>为防止沥青混合料粘轮，对压路机钢轮可涂刷隔离剂或防粘结剂，严禁刷柴 油。亦可向碾轮喷淋添加少量表面活性剂的雾状水。</w:t>
      </w:r>
    </w:p>
    <w:p>
      <w:pPr>
        <w:pStyle w:val="23"/>
        <w:keepNext w:val="0"/>
        <w:keepLines w:val="0"/>
        <w:widowControl w:val="0"/>
        <w:numPr>
          <w:ilvl w:val="0"/>
          <w:numId w:val="54"/>
        </w:numPr>
        <w:shd w:val="clear" w:color="auto" w:fill="auto"/>
        <w:tabs>
          <w:tab w:val="left" w:pos="1035"/>
        </w:tabs>
        <w:bidi w:val="0"/>
        <w:spacing w:before="0" w:after="0" w:line="322" w:lineRule="exact"/>
        <w:ind w:left="0" w:right="0" w:firstLine="520"/>
        <w:jc w:val="both"/>
      </w:pPr>
      <w:bookmarkStart w:id="400" w:name="bookmark400"/>
      <w:bookmarkEnd w:id="400"/>
      <w:r>
        <w:rPr>
          <w:spacing w:val="0"/>
          <w:w w:val="100"/>
          <w:position w:val="0"/>
        </w:rPr>
        <w:t>压路机不得在未碾压成型路段上转向、掉头、加水或停留。在当天成型的路面 上，不得停放各种机械设备或车辆，不得散落矿料、油料及杂物。</w:t>
      </w:r>
    </w:p>
    <w:p>
      <w:pPr>
        <w:pStyle w:val="23"/>
        <w:keepNext w:val="0"/>
        <w:keepLines w:val="0"/>
        <w:widowControl w:val="0"/>
        <w:numPr>
          <w:ilvl w:val="0"/>
          <w:numId w:val="78"/>
        </w:numPr>
        <w:shd w:val="clear" w:color="auto" w:fill="auto"/>
        <w:bidi w:val="0"/>
        <w:spacing w:before="0" w:after="0" w:line="322" w:lineRule="exact"/>
        <w:ind w:left="0" w:right="0" w:firstLine="520"/>
        <w:jc w:val="both"/>
      </w:pPr>
      <w:bookmarkStart w:id="401" w:name="bookmark401"/>
      <w:bookmarkEnd w:id="401"/>
      <w:r>
        <w:rPr>
          <w:spacing w:val="0"/>
          <w:w w:val="100"/>
          <w:position w:val="0"/>
        </w:rPr>
        <w:t>接缝</w:t>
      </w:r>
    </w:p>
    <w:p>
      <w:pPr>
        <w:pStyle w:val="23"/>
        <w:keepNext w:val="0"/>
        <w:keepLines w:val="0"/>
        <w:widowControl w:val="0"/>
        <w:numPr>
          <w:ilvl w:val="0"/>
          <w:numId w:val="79"/>
        </w:numPr>
        <w:shd w:val="clear" w:color="auto" w:fill="auto"/>
        <w:tabs>
          <w:tab w:val="left" w:pos="1054"/>
        </w:tabs>
        <w:bidi w:val="0"/>
        <w:spacing w:before="0" w:after="0" w:line="322" w:lineRule="exact"/>
        <w:ind w:left="0" w:right="0" w:firstLine="520"/>
        <w:jc w:val="both"/>
      </w:pPr>
      <w:bookmarkStart w:id="402" w:name="bookmark402"/>
      <w:bookmarkEnd w:id="402"/>
      <w:r>
        <w:rPr>
          <w:spacing w:val="0"/>
          <w:w w:val="100"/>
          <w:position w:val="0"/>
        </w:rPr>
        <w:t>路面接缝必须紧密、平顺。上、下层的纵缝应错开</w:t>
      </w:r>
      <w:r>
        <w:rPr>
          <w:spacing w:val="0"/>
          <w:w w:val="100"/>
          <w:position w:val="0"/>
          <w:lang w:val="en-US" w:eastAsia="en-US" w:bidi="en-US"/>
        </w:rPr>
        <w:t xml:space="preserve">150mm </w:t>
      </w:r>
      <w:r>
        <w:rPr>
          <w:spacing w:val="0"/>
          <w:w w:val="100"/>
          <w:position w:val="0"/>
        </w:rPr>
        <w:t xml:space="preserve">(热接缝)或 </w:t>
      </w:r>
      <w:r>
        <w:rPr>
          <w:spacing w:val="0"/>
          <w:w w:val="100"/>
          <w:position w:val="0"/>
          <w:lang w:val="en-US" w:eastAsia="en-US" w:bidi="en-US"/>
        </w:rPr>
        <w:t xml:space="preserve">300-400mm </w:t>
      </w:r>
      <w:r>
        <w:rPr>
          <w:spacing w:val="0"/>
          <w:w w:val="100"/>
          <w:position w:val="0"/>
        </w:rPr>
        <w:t>(冷接缝)以上。相邻两幅及上、下层的横向接缝均应错位</w:t>
      </w:r>
      <w:r>
        <w:rPr>
          <w:spacing w:val="0"/>
          <w:w w:val="100"/>
          <w:position w:val="0"/>
          <w:lang w:val="en-US" w:eastAsia="en-US" w:bidi="en-US"/>
        </w:rPr>
        <w:t>Im</w:t>
      </w:r>
      <w:r>
        <w:rPr>
          <w:spacing w:val="0"/>
          <w:w w:val="100"/>
          <w:position w:val="0"/>
        </w:rPr>
        <w:t xml:space="preserve">以上。应采用 </w:t>
      </w:r>
      <w:r>
        <w:rPr>
          <w:spacing w:val="0"/>
          <w:w w:val="100"/>
          <w:position w:val="0"/>
          <w:lang w:val="en-US" w:eastAsia="en-US" w:bidi="en-US"/>
        </w:rPr>
        <w:t>3m</w:t>
      </w:r>
      <w:r>
        <w:rPr>
          <w:spacing w:val="0"/>
          <w:w w:val="100"/>
          <w:position w:val="0"/>
        </w:rPr>
        <w:t>直尺检查，确保平整度达到要求。</w:t>
      </w:r>
    </w:p>
    <w:p>
      <w:pPr>
        <w:pStyle w:val="23"/>
        <w:keepNext w:val="0"/>
        <w:keepLines w:val="0"/>
        <w:widowControl w:val="0"/>
        <w:numPr>
          <w:ilvl w:val="0"/>
          <w:numId w:val="79"/>
        </w:numPr>
        <w:shd w:val="clear" w:color="auto" w:fill="auto"/>
        <w:tabs>
          <w:tab w:val="left" w:pos="1054"/>
        </w:tabs>
        <w:bidi w:val="0"/>
        <w:spacing w:before="0" w:after="0" w:line="322" w:lineRule="exact"/>
        <w:ind w:left="0" w:right="0" w:firstLine="520"/>
        <w:jc w:val="both"/>
      </w:pPr>
      <w:bookmarkStart w:id="403" w:name="bookmark403"/>
      <w:bookmarkEnd w:id="403"/>
      <w:r>
        <w:rPr>
          <w:spacing w:val="0"/>
          <w:w w:val="100"/>
          <w:position w:val="0"/>
        </w:rPr>
        <w:t>采用梯队作业方式摊铺时应选用热接缝，将已铺部分留下</w:t>
      </w:r>
      <w:r>
        <w:rPr>
          <w:spacing w:val="0"/>
          <w:w w:val="100"/>
          <w:position w:val="0"/>
          <w:lang w:val="en-US" w:eastAsia="en-US" w:bidi="en-US"/>
        </w:rPr>
        <w:t>100-200mm</w:t>
      </w:r>
      <w:r>
        <w:rPr>
          <w:spacing w:val="0"/>
          <w:w w:val="100"/>
          <w:position w:val="0"/>
        </w:rPr>
        <w:t xml:space="preserve">宽暂不 碾压，作为后续部分的基准面，然后跨缝压实。如半幅施工采用冷接缝时，宜加设挡板 或将先铺的沥青混合料刨出毛槎，涂刷粘层油后再铺新料，新料跨缝摊铺与已铺层重叠 50 ~ </w:t>
      </w:r>
      <w:r>
        <w:rPr>
          <w:spacing w:val="0"/>
          <w:w w:val="100"/>
          <w:position w:val="0"/>
          <w:lang w:val="en-US" w:eastAsia="en-US" w:bidi="en-US"/>
        </w:rPr>
        <w:t>100mm,</w:t>
      </w:r>
      <w:r>
        <w:rPr>
          <w:spacing w:val="0"/>
          <w:w w:val="100"/>
          <w:position w:val="0"/>
        </w:rPr>
        <w:t>软化下层后铲走重叠部分，再跨缝压密挤紧。</w:t>
      </w:r>
    </w:p>
    <w:p>
      <w:pPr>
        <w:pStyle w:val="23"/>
        <w:keepNext w:val="0"/>
        <w:keepLines w:val="0"/>
        <w:widowControl w:val="0"/>
        <w:numPr>
          <w:ilvl w:val="0"/>
          <w:numId w:val="79"/>
        </w:numPr>
        <w:shd w:val="clear" w:color="auto" w:fill="auto"/>
        <w:tabs>
          <w:tab w:val="left" w:pos="1054"/>
        </w:tabs>
        <w:bidi w:val="0"/>
        <w:spacing w:before="0" w:after="0" w:line="322" w:lineRule="exact"/>
        <w:ind w:left="0" w:right="0" w:firstLine="520"/>
        <w:jc w:val="both"/>
      </w:pPr>
      <w:bookmarkStart w:id="404" w:name="bookmark404"/>
      <w:bookmarkEnd w:id="404"/>
      <w:r>
        <w:rPr>
          <w:spacing w:val="0"/>
          <w:w w:val="100"/>
          <w:position w:val="0"/>
        </w:rPr>
        <w:t>高等级道路的表面层横向接缝应采用垂直的平接缝，以下各层和其他等级的道 路的各层可采用斜接缝。平接缝宜采用机械切割或人工刨除层厚不足部分，使工作缝成直 角连接。清除切割时留下的泥水，干燥后涂刷粘层油，铺筑新混合料，接槎软化后，先横 向碾压，再纵向充分压实，连接平顺。</w:t>
      </w:r>
    </w:p>
    <w:p>
      <w:pPr>
        <w:pStyle w:val="23"/>
        <w:keepNext w:val="0"/>
        <w:keepLines w:val="0"/>
        <w:widowControl w:val="0"/>
        <w:shd w:val="clear" w:color="auto" w:fill="auto"/>
        <w:bidi w:val="0"/>
        <w:spacing w:before="0" w:after="0" w:line="322" w:lineRule="exact"/>
        <w:ind w:left="0" w:right="0" w:firstLine="440"/>
        <w:jc w:val="both"/>
      </w:pPr>
      <w:bookmarkStart w:id="405" w:name="bookmark405"/>
      <w:r>
        <w:rPr>
          <w:spacing w:val="0"/>
          <w:w w:val="100"/>
          <w:position w:val="0"/>
        </w:rPr>
        <w:t>四</w:t>
      </w:r>
      <w:bookmarkEnd w:id="405"/>
      <w:r>
        <w:rPr>
          <w:spacing w:val="0"/>
          <w:w w:val="100"/>
          <w:position w:val="0"/>
        </w:rPr>
        <w:t>、开放交通</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《城镇道路工程施工与质量验收规范》</w:t>
      </w:r>
      <w:r>
        <w:rPr>
          <w:spacing w:val="0"/>
          <w:w w:val="100"/>
          <w:position w:val="0"/>
          <w:lang w:val="en-US" w:eastAsia="en-US" w:bidi="en-US"/>
        </w:rPr>
        <w:t>CJJ 1-2008</w:t>
      </w:r>
      <w:r>
        <w:rPr>
          <w:spacing w:val="0"/>
          <w:w w:val="100"/>
          <w:position w:val="0"/>
        </w:rPr>
        <w:t>强制性条文规定：热拌沥青混合 料路面应待摊铺层自然降温至表面温度低于50龙后，方可开放交通。</w:t>
      </w:r>
    </w:p>
    <w:p>
      <w:pPr>
        <w:pStyle w:val="9"/>
        <w:keepNext w:val="0"/>
        <w:keepLines w:val="0"/>
        <w:widowControl w:val="0"/>
        <w:shd w:val="clear" w:color="auto" w:fill="auto"/>
        <w:bidi w:val="0"/>
        <w:spacing w:before="0" w:after="0" w:line="318" w:lineRule="exact"/>
        <w:ind w:left="0" w:right="0" w:firstLine="520"/>
        <w:jc w:val="both"/>
      </w:pPr>
      <w:r>
        <w:rPr>
          <w:spacing w:val="0"/>
          <w:w w:val="100"/>
          <w:position w:val="0"/>
        </w:rPr>
        <w:t>【案例</w:t>
      </w:r>
      <w:r>
        <w:rPr>
          <w:rFonts w:ascii="Times New Roman" w:hAnsi="Times New Roman" w:eastAsia="Times New Roman" w:cs="Times New Roman"/>
          <w:b/>
          <w:bCs/>
          <w:spacing w:val="0"/>
          <w:w w:val="100"/>
          <w:position w:val="0"/>
          <w:lang w:val="en-US" w:eastAsia="en-US" w:bidi="en-US"/>
        </w:rPr>
        <w:t>1K411041 ]</w:t>
      </w:r>
    </w:p>
    <w:p>
      <w:pPr>
        <w:pStyle w:val="23"/>
        <w:keepNext w:val="0"/>
        <w:keepLines w:val="0"/>
        <w:widowControl w:val="0"/>
        <w:numPr>
          <w:ilvl w:val="0"/>
          <w:numId w:val="80"/>
        </w:numPr>
        <w:shd w:val="clear" w:color="auto" w:fill="auto"/>
        <w:bidi w:val="0"/>
        <w:spacing w:before="0" w:after="0" w:line="318" w:lineRule="exact"/>
        <w:ind w:left="0" w:right="0" w:firstLine="460"/>
        <w:jc w:val="both"/>
      </w:pPr>
      <w:bookmarkStart w:id="406" w:name="bookmark406"/>
      <w:bookmarkEnd w:id="406"/>
      <w:r>
        <w:rPr>
          <w:spacing w:val="0"/>
          <w:w w:val="100"/>
          <w:position w:val="0"/>
        </w:rPr>
        <w:t>背景</w:t>
      </w:r>
    </w:p>
    <w:p>
      <w:pPr>
        <w:pStyle w:val="23"/>
        <w:keepNext w:val="0"/>
        <w:keepLines w:val="0"/>
        <w:widowControl w:val="0"/>
        <w:shd w:val="clear" w:color="auto" w:fill="auto"/>
        <w:bidi w:val="0"/>
        <w:spacing w:before="0" w:after="0" w:line="318" w:lineRule="exact"/>
        <w:ind w:left="0" w:right="0" w:firstLine="460"/>
        <w:jc w:val="both"/>
      </w:pPr>
      <w:r>
        <w:rPr>
          <w:spacing w:val="0"/>
          <w:w w:val="100"/>
          <w:position w:val="0"/>
        </w:rPr>
        <w:t>甲公司中标承包某市主干道道路工程施工，其路面结构为</w:t>
      </w:r>
      <w:r>
        <w:rPr>
          <w:spacing w:val="0"/>
          <w:w w:val="100"/>
          <w:position w:val="0"/>
          <w:lang w:val="en-US" w:eastAsia="en-US" w:bidi="en-US"/>
        </w:rPr>
        <w:t>20mm</w:t>
      </w:r>
      <w:r>
        <w:rPr>
          <w:spacing w:val="0"/>
          <w:w w:val="100"/>
          <w:position w:val="0"/>
        </w:rPr>
        <w:t>细粒式沥青混凝土表 面层，</w:t>
      </w:r>
      <w:r>
        <w:rPr>
          <w:spacing w:val="0"/>
          <w:w w:val="100"/>
          <w:position w:val="0"/>
          <w:lang w:val="en-US" w:eastAsia="en-US" w:bidi="en-US"/>
        </w:rPr>
        <w:t>40mm</w:t>
      </w:r>
      <w:r>
        <w:rPr>
          <w:spacing w:val="0"/>
          <w:w w:val="100"/>
          <w:position w:val="0"/>
        </w:rPr>
        <w:t>中粒式沥青混凝土中面层，</w:t>
      </w:r>
      <w:r>
        <w:rPr>
          <w:spacing w:val="0"/>
          <w:w w:val="100"/>
          <w:position w:val="0"/>
          <w:lang w:val="en-US" w:eastAsia="en-US" w:bidi="en-US"/>
        </w:rPr>
        <w:t>60mm</w:t>
      </w:r>
      <w:r>
        <w:rPr>
          <w:spacing w:val="0"/>
          <w:w w:val="100"/>
          <w:position w:val="0"/>
        </w:rPr>
        <w:t>粗粒式沥青混凝土底面层，</w:t>
      </w:r>
      <w:r>
        <w:rPr>
          <w:spacing w:val="0"/>
          <w:w w:val="100"/>
          <w:position w:val="0"/>
          <w:lang w:val="en-US" w:eastAsia="en-US" w:bidi="en-US"/>
        </w:rPr>
        <w:t>300mm</w:t>
      </w:r>
      <w:r>
        <w:rPr>
          <w:spacing w:val="0"/>
          <w:w w:val="100"/>
          <w:position w:val="0"/>
        </w:rPr>
        <w:t>石灰粉煤 灰稳定碎石基层和</w:t>
      </w:r>
      <w:r>
        <w:rPr>
          <w:spacing w:val="0"/>
          <w:w w:val="100"/>
          <w:position w:val="0"/>
          <w:lang w:val="en-US" w:eastAsia="en-US" w:bidi="en-US"/>
        </w:rPr>
        <w:t>200mm</w:t>
      </w:r>
      <w:r>
        <w:rPr>
          <w:spacing w:val="0"/>
          <w:w w:val="100"/>
          <w:position w:val="0"/>
        </w:rPr>
        <w:t>石灰土底基层。路面下设有给水排水、燃气、电力、通信管线， 由建设方直接委托专业公司承建。</w:t>
      </w:r>
    </w:p>
    <w:p>
      <w:pPr>
        <w:pStyle w:val="23"/>
        <w:keepNext w:val="0"/>
        <w:keepLines w:val="0"/>
        <w:widowControl w:val="0"/>
        <w:shd w:val="clear" w:color="auto" w:fill="auto"/>
        <w:bidi w:val="0"/>
        <w:spacing w:before="0" w:after="0" w:line="318" w:lineRule="exact"/>
        <w:ind w:left="0" w:right="0" w:firstLine="460"/>
        <w:jc w:val="both"/>
      </w:pPr>
      <w:r>
        <w:rPr>
          <w:spacing w:val="0"/>
          <w:w w:val="100"/>
          <w:position w:val="0"/>
        </w:rPr>
        <w:t>该工程年初签了承包施工合同，合同约定当年年底竣丁.。受原有管线迁移影响，建设 方要求甲公司调整施工部署，主要道路施工安排在9月中旬开始，并保持总工期和竣工日 期不变。为此甲公司下属项目部决定如下：</w:t>
      </w:r>
    </w:p>
    <w:p>
      <w:pPr>
        <w:pStyle w:val="23"/>
        <w:keepNext w:val="0"/>
        <w:keepLines w:val="0"/>
        <w:widowControl w:val="0"/>
        <w:numPr>
          <w:ilvl w:val="0"/>
          <w:numId w:val="81"/>
        </w:numPr>
        <w:shd w:val="clear" w:color="auto" w:fill="auto"/>
        <w:tabs>
          <w:tab w:val="left" w:pos="1016"/>
        </w:tabs>
        <w:bidi w:val="0"/>
        <w:spacing w:before="0" w:after="0" w:line="318" w:lineRule="exact"/>
        <w:ind w:left="0" w:right="0" w:firstLine="520"/>
        <w:jc w:val="both"/>
      </w:pPr>
      <w:bookmarkStart w:id="407" w:name="bookmark407"/>
      <w:bookmarkEnd w:id="407"/>
      <w:r>
        <w:rPr>
          <w:spacing w:val="0"/>
          <w:w w:val="100"/>
          <w:position w:val="0"/>
        </w:rPr>
        <w:t>为满足进度要求，项目部负责人下达了提前开工令，见缝插针，抢先施工能施 工部位。</w:t>
      </w:r>
    </w:p>
    <w:p>
      <w:pPr>
        <w:pStyle w:val="23"/>
        <w:keepNext w:val="0"/>
        <w:keepLines w:val="0"/>
        <w:widowControl w:val="0"/>
        <w:numPr>
          <w:ilvl w:val="0"/>
          <w:numId w:val="81"/>
        </w:numPr>
        <w:shd w:val="clear" w:color="auto" w:fill="auto"/>
        <w:tabs>
          <w:tab w:val="left" w:pos="1016"/>
        </w:tabs>
        <w:bidi w:val="0"/>
        <w:spacing w:before="0" w:after="0" w:line="318" w:lineRule="exact"/>
        <w:ind w:left="0" w:right="0" w:firstLine="520"/>
        <w:jc w:val="both"/>
      </w:pPr>
      <w:bookmarkStart w:id="408" w:name="bookmark408"/>
      <w:bookmarkEnd w:id="408"/>
      <w:r>
        <w:rPr>
          <w:spacing w:val="0"/>
          <w:w w:val="100"/>
          <w:position w:val="0"/>
        </w:rPr>
        <w:t>项目部安排9月中旬完成管道回填压实、做挡墙等工程，于10月底进入路面基层 结构施工，施工.期日最低温度为</w:t>
      </w:r>
      <w:r>
        <w:rPr>
          <w:spacing w:val="0"/>
          <w:w w:val="100"/>
          <w:position w:val="0"/>
          <w:lang w:val="en-US" w:eastAsia="en-US" w:bidi="en-US"/>
        </w:rPr>
        <w:t>-1^;</w:t>
      </w:r>
      <w:r>
        <w:rPr>
          <w:spacing w:val="0"/>
          <w:w w:val="100"/>
          <w:position w:val="0"/>
        </w:rPr>
        <w:t>石灰粉煤灰稳定碎石基层采用沥青乳液和沥青下 封层养护</w:t>
      </w:r>
      <w:r>
        <w:rPr>
          <w:spacing w:val="0"/>
          <w:w w:val="100"/>
          <w:position w:val="0"/>
          <w:lang w:val="en-US" w:eastAsia="en-US" w:bidi="en-US"/>
        </w:rPr>
        <w:t>3d</w:t>
      </w:r>
      <w:r>
        <w:rPr>
          <w:spacing w:val="0"/>
          <w:w w:val="100"/>
          <w:position w:val="0"/>
        </w:rPr>
        <w:t>后进入下一道工序施工。</w:t>
      </w:r>
    </w:p>
    <w:p>
      <w:pPr>
        <w:pStyle w:val="23"/>
        <w:keepNext w:val="0"/>
        <w:keepLines w:val="0"/>
        <w:widowControl w:val="0"/>
        <w:numPr>
          <w:ilvl w:val="0"/>
          <w:numId w:val="81"/>
        </w:numPr>
        <w:shd w:val="clear" w:color="auto" w:fill="auto"/>
        <w:tabs>
          <w:tab w:val="left" w:pos="977"/>
        </w:tabs>
        <w:bidi w:val="0"/>
        <w:spacing w:before="0" w:after="0" w:line="318" w:lineRule="exact"/>
        <w:ind w:left="0" w:right="0" w:firstLine="520"/>
        <w:jc w:val="both"/>
      </w:pPr>
      <w:bookmarkStart w:id="409" w:name="bookmark409"/>
      <w:bookmarkEnd w:id="409"/>
      <w:r>
        <w:rPr>
          <w:spacing w:val="0"/>
          <w:w w:val="100"/>
          <w:position w:val="0"/>
        </w:rPr>
        <w:t>开始路面面层施工时，日最低气温为-3。(2,最高温度为+3龙，但天气晴好；项 目部组织突击施工面层，没有采取特殊措施。</w:t>
      </w:r>
    </w:p>
    <w:p>
      <w:pPr>
        <w:pStyle w:val="23"/>
        <w:keepNext w:val="0"/>
        <w:keepLines w:val="0"/>
        <w:widowControl w:val="0"/>
        <w:numPr>
          <w:ilvl w:val="0"/>
          <w:numId w:val="81"/>
        </w:numPr>
        <w:shd w:val="clear" w:color="auto" w:fill="auto"/>
        <w:tabs>
          <w:tab w:val="left" w:pos="1022"/>
        </w:tabs>
        <w:bidi w:val="0"/>
        <w:spacing w:before="0" w:after="0" w:line="318" w:lineRule="exact"/>
        <w:ind w:left="0" w:right="0" w:firstLine="520"/>
        <w:jc w:val="both"/>
      </w:pPr>
      <w:bookmarkStart w:id="410" w:name="bookmark410"/>
      <w:bookmarkEnd w:id="410"/>
      <w:r>
        <w:rPr>
          <w:spacing w:val="0"/>
          <w:w w:val="100"/>
          <w:position w:val="0"/>
        </w:rPr>
        <w:t>为避免对路下管道和周围民宅的损坏，振动压路机作业时取消了振动压实。</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工程于12月底如期竣工，开放交通。次年4月，该道路路面出现成片龟裂，6月中旬沥 青面层开始出现车辙。</w:t>
      </w:r>
    </w:p>
    <w:p>
      <w:pPr>
        <w:pStyle w:val="23"/>
        <w:keepNext w:val="0"/>
        <w:keepLines w:val="0"/>
        <w:widowControl w:val="0"/>
        <w:numPr>
          <w:ilvl w:val="0"/>
          <w:numId w:val="80"/>
        </w:numPr>
        <w:shd w:val="clear" w:color="auto" w:fill="auto"/>
        <w:tabs>
          <w:tab w:val="left" w:pos="803"/>
        </w:tabs>
        <w:bidi w:val="0"/>
        <w:spacing w:before="0" w:after="0" w:line="317" w:lineRule="exact"/>
        <w:ind w:left="0" w:right="0" w:firstLine="420"/>
        <w:jc w:val="both"/>
      </w:pPr>
      <w:bookmarkStart w:id="411" w:name="bookmark411"/>
      <w:bookmarkEnd w:id="411"/>
      <w:r>
        <w:rPr>
          <w:spacing w:val="0"/>
          <w:w w:val="100"/>
          <w:position w:val="0"/>
        </w:rPr>
        <w:t>问题</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(1 )项目部下达提前开工令的做法对吗？为什么？</w:t>
      </w:r>
    </w:p>
    <w:p>
      <w:pPr>
        <w:pStyle w:val="23"/>
        <w:keepNext w:val="0"/>
        <w:keepLines w:val="0"/>
        <w:widowControl w:val="0"/>
        <w:numPr>
          <w:ilvl w:val="0"/>
          <w:numId w:val="82"/>
        </w:numPr>
        <w:shd w:val="clear" w:color="auto" w:fill="auto"/>
        <w:tabs>
          <w:tab w:val="left" w:pos="1031"/>
        </w:tabs>
        <w:bidi w:val="0"/>
        <w:spacing w:before="0" w:after="0" w:line="317" w:lineRule="exact"/>
        <w:ind w:left="0" w:right="0" w:firstLine="500"/>
        <w:jc w:val="both"/>
      </w:pPr>
      <w:bookmarkStart w:id="412" w:name="bookmark412"/>
      <w:bookmarkEnd w:id="412"/>
      <w:r>
        <w:rPr>
          <w:spacing w:val="0"/>
          <w:w w:val="100"/>
          <w:position w:val="0"/>
        </w:rPr>
        <w:t>指出路面各层结构施工不妥之处。</w:t>
      </w:r>
    </w:p>
    <w:p>
      <w:pPr>
        <w:pStyle w:val="23"/>
        <w:keepNext w:val="0"/>
        <w:keepLines w:val="0"/>
        <w:widowControl w:val="0"/>
        <w:numPr>
          <w:ilvl w:val="0"/>
          <w:numId w:val="82"/>
        </w:numPr>
        <w:shd w:val="clear" w:color="auto" w:fill="auto"/>
        <w:tabs>
          <w:tab w:val="left" w:pos="1031"/>
        </w:tabs>
        <w:bidi w:val="0"/>
        <w:spacing w:before="0" w:after="0" w:line="317" w:lineRule="exact"/>
        <w:ind w:left="0" w:right="0" w:firstLine="500"/>
        <w:jc w:val="both"/>
      </w:pPr>
      <w:bookmarkStart w:id="413" w:name="bookmark413"/>
      <w:bookmarkEnd w:id="413"/>
      <w:r>
        <w:rPr>
          <w:spacing w:val="0"/>
          <w:w w:val="100"/>
          <w:position w:val="0"/>
        </w:rPr>
        <w:t>分析道路面层出现龟裂、车辙的主要原因。</w:t>
      </w:r>
    </w:p>
    <w:p>
      <w:pPr>
        <w:pStyle w:val="23"/>
        <w:keepNext w:val="0"/>
        <w:keepLines w:val="0"/>
        <w:widowControl w:val="0"/>
        <w:numPr>
          <w:ilvl w:val="0"/>
          <w:numId w:val="80"/>
        </w:numPr>
        <w:shd w:val="clear" w:color="auto" w:fill="auto"/>
        <w:tabs>
          <w:tab w:val="left" w:pos="803"/>
        </w:tabs>
        <w:bidi w:val="0"/>
        <w:spacing w:before="0" w:after="0" w:line="317" w:lineRule="exact"/>
        <w:ind w:left="0" w:right="0" w:firstLine="420"/>
        <w:jc w:val="both"/>
      </w:pPr>
      <w:bookmarkStart w:id="414" w:name="bookmark414"/>
      <w:bookmarkEnd w:id="414"/>
      <w:r>
        <w:rPr>
          <w:spacing w:val="0"/>
          <w:w w:val="100"/>
          <w:position w:val="0"/>
        </w:rPr>
        <w:t>参考答案</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(1 )问题(1 )：</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项目负责人下达开工令是错误的。因为，工程施工承包合同中对开工日期都有约定。 项目部应根据合同安排进度，并且在开工前先应向监理工程师提交开工申请报告，由监理 工程师审查后下达开工令，项目部应按监理的指令执行。</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(2 )问题(2 ):</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不妥之处主要是：</w:t>
      </w:r>
    </w:p>
    <w:p>
      <w:pPr>
        <w:pStyle w:val="23"/>
        <w:keepNext w:val="0"/>
        <w:keepLines w:val="0"/>
        <w:widowControl w:val="0"/>
        <w:numPr>
          <w:ilvl w:val="0"/>
          <w:numId w:val="83"/>
        </w:numPr>
        <w:shd w:val="clear" w:color="auto" w:fill="auto"/>
        <w:bidi w:val="0"/>
        <w:spacing w:before="0" w:after="0" w:line="321" w:lineRule="exact"/>
        <w:ind w:left="0" w:right="0" w:firstLine="440"/>
        <w:jc w:val="both"/>
      </w:pPr>
      <w:bookmarkStart w:id="415" w:name="bookmark415"/>
      <w:bookmarkEnd w:id="415"/>
      <w:r>
        <w:rPr>
          <w:spacing w:val="0"/>
          <w:w w:val="100"/>
          <w:position w:val="0"/>
        </w:rPr>
        <w:t>沥青混凝土面层不符合规范关于施工期的日最高气温应在5</w:t>
      </w:r>
      <w:r>
        <w:rPr>
          <w:spacing w:val="0"/>
          <w:w w:val="100"/>
          <w:position w:val="0"/>
          <w:lang w:val="en-US" w:eastAsia="en-US" w:bidi="en-US"/>
        </w:rPr>
        <w:t>Y</w:t>
      </w:r>
      <w:r>
        <w:rPr>
          <w:spacing w:val="0"/>
          <w:w w:val="100"/>
          <w:position w:val="0"/>
        </w:rPr>
        <w:t xml:space="preserve">以上的规定；石灰及 石灰、粉煤灰稳定土类基层宜在冬期开始前30 ~ </w:t>
      </w:r>
      <w:r>
        <w:rPr>
          <w:spacing w:val="0"/>
          <w:w w:val="100"/>
          <w:position w:val="0"/>
          <w:lang w:val="en-US" w:eastAsia="en-US" w:bidi="en-US"/>
        </w:rPr>
        <w:t>45d</w:t>
      </w:r>
      <w:r>
        <w:rPr>
          <w:spacing w:val="0"/>
          <w:w w:val="100"/>
          <w:position w:val="0"/>
        </w:rPr>
        <w:t>停止施工。</w:t>
      </w:r>
    </w:p>
    <w:p>
      <w:pPr>
        <w:pStyle w:val="23"/>
        <w:keepNext w:val="0"/>
        <w:keepLines w:val="0"/>
        <w:widowControl w:val="0"/>
        <w:numPr>
          <w:ilvl w:val="0"/>
          <w:numId w:val="41"/>
        </w:numPr>
        <w:shd w:val="clear" w:color="auto" w:fill="auto"/>
        <w:tabs>
          <w:tab w:val="left" w:pos="731"/>
        </w:tabs>
        <w:bidi w:val="0"/>
        <w:spacing w:before="0" w:after="0" w:line="321" w:lineRule="exact"/>
        <w:ind w:left="0" w:right="0" w:firstLine="440"/>
        <w:jc w:val="both"/>
      </w:pPr>
      <w:bookmarkStart w:id="416" w:name="bookmark416"/>
      <w:bookmarkEnd w:id="416"/>
      <w:r>
        <w:rPr>
          <w:spacing w:val="0"/>
          <w:w w:val="100"/>
          <w:position w:val="0"/>
        </w:rPr>
        <w:t>)不符合规范关于基层采用沥青乳液和沥青下封层养护</w:t>
      </w:r>
      <w:r>
        <w:rPr>
          <w:spacing w:val="0"/>
          <w:w w:val="100"/>
          <w:position w:val="0"/>
          <w:lang w:val="en-US" w:eastAsia="en-US" w:bidi="en-US"/>
        </w:rPr>
        <w:t>7d</w:t>
      </w:r>
      <w:r>
        <w:rPr>
          <w:spacing w:val="0"/>
          <w:w w:val="100"/>
          <w:position w:val="0"/>
        </w:rPr>
        <w:t>的规定。</w:t>
      </w:r>
    </w:p>
    <w:p>
      <w:pPr>
        <w:pStyle w:val="23"/>
        <w:keepNext w:val="0"/>
        <w:keepLines w:val="0"/>
        <w:widowControl w:val="0"/>
        <w:shd w:val="clear" w:color="auto" w:fill="auto"/>
        <w:bidi w:val="0"/>
        <w:spacing w:before="0" w:after="0" w:line="321" w:lineRule="exact"/>
        <w:ind w:left="0" w:right="0" w:firstLine="500"/>
        <w:jc w:val="both"/>
      </w:pPr>
      <w:r>
        <w:rPr>
          <w:spacing w:val="0"/>
          <w:w w:val="100"/>
          <w:position w:val="0"/>
        </w:rPr>
        <w:t>(3 )问题(3 )：</w:t>
      </w:r>
    </w:p>
    <w:p>
      <w:pPr>
        <w:pStyle w:val="23"/>
        <w:keepNext w:val="0"/>
        <w:keepLines w:val="0"/>
        <w:widowControl w:val="0"/>
        <w:shd w:val="clear" w:color="auto" w:fill="auto"/>
        <w:bidi w:val="0"/>
        <w:spacing w:before="0" w:after="0" w:line="321" w:lineRule="exact"/>
        <w:ind w:left="0" w:right="0" w:firstLine="440"/>
        <w:jc w:val="both"/>
      </w:pPr>
      <w:r>
        <w:rPr>
          <w:spacing w:val="0"/>
          <w:w w:val="100"/>
          <w:position w:val="0"/>
        </w:rPr>
        <w:t>道路路面出现龟裂和车辙主要成因：</w:t>
      </w:r>
    </w:p>
    <w:p>
      <w:pPr>
        <w:pStyle w:val="23"/>
        <w:keepNext w:val="0"/>
        <w:keepLines w:val="0"/>
        <w:widowControl w:val="0"/>
        <w:numPr>
          <w:ilvl w:val="0"/>
          <w:numId w:val="84"/>
        </w:numPr>
        <w:shd w:val="clear" w:color="auto" w:fill="auto"/>
        <w:tabs>
          <w:tab w:val="left" w:pos="838"/>
        </w:tabs>
        <w:bidi w:val="0"/>
        <w:spacing w:before="0" w:after="0" w:line="321" w:lineRule="exact"/>
        <w:ind w:left="0" w:right="0" w:firstLine="440"/>
        <w:jc w:val="both"/>
      </w:pPr>
      <w:bookmarkStart w:id="417" w:name="bookmark417"/>
      <w:bookmarkEnd w:id="417"/>
      <w:r>
        <w:rPr>
          <w:spacing w:val="0"/>
          <w:w w:val="100"/>
          <w:position w:val="0"/>
        </w:rPr>
        <w:t xml:space="preserve">路面基层采用的是石灰稳定类材料，属于半刚性材料，其强度增长与温度有密切 关系，温度低时强度增长迟缓。为使这类基层施工后能尽快增长其强度，以适应开放交通 后的承载条件，规范规定这类基层应在5。(2以上的气温条件下施工，且应在出现第一次冰 冻之前1 ~ </w:t>
      </w:r>
      <w:r>
        <w:rPr>
          <w:spacing w:val="0"/>
          <w:w w:val="100"/>
          <w:position w:val="0"/>
          <w:lang w:val="en-US" w:eastAsia="en-US" w:bidi="en-US"/>
        </w:rPr>
        <w:t>1.5</w:t>
      </w:r>
      <w:r>
        <w:rPr>
          <w:spacing w:val="0"/>
          <w:w w:val="100"/>
          <w:position w:val="0"/>
        </w:rPr>
        <w:t>个月以上完工。</w:t>
      </w:r>
    </w:p>
    <w:p>
      <w:pPr>
        <w:pStyle w:val="23"/>
        <w:keepNext w:val="0"/>
        <w:keepLines w:val="0"/>
        <w:widowControl w:val="0"/>
        <w:shd w:val="clear" w:color="auto" w:fill="auto"/>
        <w:bidi w:val="0"/>
        <w:spacing w:before="0" w:after="0" w:line="321" w:lineRule="exact"/>
        <w:ind w:left="0" w:right="0" w:firstLine="440"/>
        <w:jc w:val="both"/>
      </w:pPr>
      <w:r>
        <w:rPr>
          <w:spacing w:val="0"/>
          <w:w w:val="100"/>
          <w:position w:val="0"/>
        </w:rPr>
        <w:t>开放交通后，在交通荷载作用下，基层强度不足，使整个路面结构强度不足，出现成 片龟裂的质量事故。</w:t>
      </w:r>
    </w:p>
    <w:p>
      <w:pPr>
        <w:pStyle w:val="23"/>
        <w:keepNext w:val="0"/>
        <w:keepLines w:val="0"/>
        <w:widowControl w:val="0"/>
        <w:numPr>
          <w:ilvl w:val="0"/>
          <w:numId w:val="84"/>
        </w:numPr>
        <w:shd w:val="clear" w:color="auto" w:fill="auto"/>
        <w:tabs>
          <w:tab w:val="left" w:pos="843"/>
        </w:tabs>
        <w:bidi w:val="0"/>
        <w:spacing w:before="0" w:after="0" w:line="331" w:lineRule="exact"/>
        <w:ind w:left="0" w:right="0" w:firstLine="440"/>
        <w:jc w:val="both"/>
      </w:pPr>
      <w:bookmarkStart w:id="418" w:name="bookmark418"/>
      <w:bookmarkEnd w:id="418"/>
      <w:r>
        <w:rPr>
          <w:spacing w:val="0"/>
          <w:w w:val="100"/>
          <w:position w:val="0"/>
        </w:rPr>
        <w:t>沥青路面必须在冬期施工时，应采取提高沥青混合料的施工温度，并应采取快 卸、快铺、快平、快压等措施，以保证沥青面层有足够的碾压温度和密实度。</w:t>
      </w:r>
    </w:p>
    <w:p>
      <w:pPr>
        <w:pStyle w:val="23"/>
        <w:keepNext w:val="0"/>
        <w:keepLines w:val="0"/>
        <w:widowControl w:val="0"/>
        <w:numPr>
          <w:ilvl w:val="0"/>
          <w:numId w:val="84"/>
        </w:numPr>
        <w:shd w:val="clear" w:color="auto" w:fill="auto"/>
        <w:tabs>
          <w:tab w:val="left" w:pos="843"/>
        </w:tabs>
        <w:bidi w:val="0"/>
        <w:spacing w:before="0" w:after="200" w:line="331" w:lineRule="exact"/>
        <w:ind w:left="0" w:right="0" w:firstLine="440"/>
        <w:jc w:val="both"/>
      </w:pPr>
      <w:bookmarkStart w:id="419" w:name="bookmark419"/>
      <w:bookmarkEnd w:id="419"/>
      <w:r>
        <w:rPr>
          <w:spacing w:val="0"/>
          <w:w w:val="100"/>
          <w:position w:val="0"/>
        </w:rPr>
        <w:t>次年6月以后出现车辙，主要原因是振动压路机作业时取消了振动压实，致使沥青 混合料的压实密度不够，在次年气温较高时，经车轮碾压压实，形成车辙。</w:t>
      </w:r>
    </w:p>
    <w:p>
      <w:pPr>
        <w:pStyle w:val="23"/>
        <w:keepNext w:val="0"/>
        <w:keepLines w:val="0"/>
        <w:widowControl w:val="0"/>
        <w:shd w:val="clear" w:color="auto" w:fill="auto"/>
        <w:bidi w:val="0"/>
        <w:spacing w:before="0" w:after="80" w:line="321" w:lineRule="exact"/>
        <w:ind w:left="0" w:right="0" w:firstLine="0"/>
        <w:jc w:val="both"/>
      </w:pPr>
      <w:r>
        <w:rPr>
          <w:rFonts w:ascii="Times New Roman" w:hAnsi="Times New Roman" w:eastAsia="Times New Roman" w:cs="Times New Roman"/>
          <w:b/>
          <w:bCs/>
          <w:spacing w:val="0"/>
          <w:w w:val="100"/>
          <w:position w:val="0"/>
        </w:rPr>
        <w:t>1</w:t>
      </w:r>
      <w:r>
        <w:rPr>
          <w:rFonts w:ascii="Times New Roman" w:hAnsi="Times New Roman" w:eastAsia="Times New Roman" w:cs="Times New Roman"/>
          <w:b/>
          <w:bCs/>
          <w:spacing w:val="0"/>
          <w:w w:val="100"/>
          <w:position w:val="0"/>
          <w:lang w:val="en-US" w:eastAsia="en-US" w:bidi="en-US"/>
        </w:rPr>
        <w:t>K411042</w:t>
      </w:r>
      <w:r>
        <w:rPr>
          <w:spacing w:val="0"/>
          <w:w w:val="100"/>
          <w:position w:val="0"/>
        </w:rPr>
        <w:t>改性沥青混合料而层施工技术</w:t>
      </w:r>
    </w:p>
    <w:p>
      <w:pPr>
        <w:pStyle w:val="23"/>
        <w:keepNext w:val="0"/>
        <w:keepLines w:val="0"/>
        <w:widowControl w:val="0"/>
        <w:shd w:val="clear" w:color="auto" w:fill="auto"/>
        <w:bidi w:val="0"/>
        <w:spacing w:before="0" w:after="0" w:line="326" w:lineRule="exact"/>
        <w:ind w:left="0" w:right="0" w:firstLine="440"/>
        <w:jc w:val="both"/>
      </w:pPr>
      <w:r>
        <w:rPr>
          <w:spacing w:val="0"/>
          <w:w w:val="100"/>
          <w:position w:val="0"/>
        </w:rPr>
        <w:t>以下主要介绍改性沥青混合料和改性沥青</w:t>
      </w:r>
      <w:r>
        <w:rPr>
          <w:spacing w:val="0"/>
          <w:w w:val="100"/>
          <w:position w:val="0"/>
          <w:lang w:val="en-US" w:eastAsia="en-US" w:bidi="en-US"/>
        </w:rPr>
        <w:t>SMA</w:t>
      </w:r>
      <w:r>
        <w:rPr>
          <w:spacing w:val="0"/>
          <w:w w:val="100"/>
          <w:position w:val="0"/>
        </w:rPr>
        <w:t>混合料(通称改性沥青混合料)面层的 施工工艺，包括生产和运输、摊铺、碾压、接缝、开放交通等内容。</w:t>
      </w:r>
    </w:p>
    <w:p>
      <w:pPr>
        <w:pStyle w:val="23"/>
        <w:keepNext w:val="0"/>
        <w:keepLines w:val="0"/>
        <w:widowControl w:val="0"/>
        <w:shd w:val="clear" w:color="auto" w:fill="auto"/>
        <w:bidi w:val="0"/>
        <w:spacing w:before="0" w:after="0" w:line="326" w:lineRule="exact"/>
        <w:ind w:left="0" w:right="0" w:firstLine="440"/>
        <w:jc w:val="both"/>
      </w:pPr>
      <w:r>
        <w:rPr>
          <w:spacing w:val="0"/>
          <w:w w:val="100"/>
          <w:position w:val="0"/>
          <w:lang w:val="en-US" w:eastAsia="en-US" w:bidi="en-US"/>
        </w:rPr>
        <w:t>—</w:t>
      </w:r>
      <w:r>
        <w:rPr>
          <w:spacing w:val="0"/>
          <w:w w:val="100"/>
          <w:position w:val="0"/>
        </w:rPr>
        <w:t>、生产和运输</w:t>
      </w:r>
    </w:p>
    <w:p>
      <w:pPr>
        <w:pStyle w:val="23"/>
        <w:keepNext w:val="0"/>
        <w:keepLines w:val="0"/>
        <w:widowControl w:val="0"/>
        <w:shd w:val="clear" w:color="auto" w:fill="auto"/>
        <w:bidi w:val="0"/>
        <w:spacing w:before="0" w:after="0" w:line="326" w:lineRule="exact"/>
        <w:ind w:left="0" w:right="0" w:firstLine="500"/>
        <w:jc w:val="both"/>
      </w:pPr>
      <w:r>
        <w:rPr>
          <w:spacing w:val="0"/>
          <w:w w:val="100"/>
          <w:position w:val="0"/>
        </w:rPr>
        <w:t>(—)生产</w:t>
      </w:r>
    </w:p>
    <w:p>
      <w:pPr>
        <w:pStyle w:val="23"/>
        <w:keepNext w:val="0"/>
        <w:keepLines w:val="0"/>
        <w:widowControl w:val="0"/>
        <w:shd w:val="clear" w:color="auto" w:fill="auto"/>
        <w:bidi w:val="0"/>
        <w:spacing w:before="0" w:after="0" w:line="326" w:lineRule="exact"/>
        <w:ind w:left="0" w:right="0" w:firstLine="420"/>
        <w:jc w:val="both"/>
      </w:pPr>
      <w:r>
        <w:rPr>
          <w:spacing w:val="0"/>
          <w:w w:val="100"/>
          <w:position w:val="0"/>
        </w:rPr>
        <w:t>改性沥青混合料的生产除遵照普通沥青混合料生产要求外，尚应注意以下几点：</w:t>
      </w:r>
    </w:p>
    <w:p>
      <w:pPr>
        <w:pStyle w:val="23"/>
        <w:keepNext w:val="0"/>
        <w:keepLines w:val="0"/>
        <w:widowControl w:val="0"/>
        <w:numPr>
          <w:ilvl w:val="0"/>
          <w:numId w:val="85"/>
        </w:numPr>
        <w:shd w:val="clear" w:color="auto" w:fill="auto"/>
        <w:bidi w:val="0"/>
        <w:spacing w:before="0" w:after="0" w:line="326" w:lineRule="exact"/>
        <w:ind w:left="0" w:right="0" w:firstLine="520"/>
        <w:jc w:val="both"/>
      </w:pPr>
      <w:bookmarkStart w:id="420" w:name="bookmark420"/>
      <w:bookmarkEnd w:id="420"/>
      <w:r>
        <w:rPr>
          <w:spacing w:val="0"/>
          <w:w w:val="100"/>
          <w:position w:val="0"/>
        </w:rPr>
        <w:t>改性沥青混合料正常生产温度应根据改性沥青品种、粘度、气候条件、铺装层 的厚度确定，可根据实践经验并参照表</w:t>
      </w:r>
      <w:r>
        <w:rPr>
          <w:spacing w:val="0"/>
          <w:w w:val="100"/>
          <w:position w:val="0"/>
          <w:lang w:val="en-US" w:eastAsia="en-US" w:bidi="en-US"/>
        </w:rPr>
        <w:t>1K411042</w:t>
      </w:r>
      <w:r>
        <w:rPr>
          <w:spacing w:val="0"/>
          <w:w w:val="100"/>
          <w:position w:val="0"/>
        </w:rPr>
        <w:t>选择，通常宜较普通沥青混合料的生产 温度提高</w:t>
      </w:r>
      <w:r>
        <w:rPr>
          <w:spacing w:val="0"/>
          <w:w w:val="100"/>
          <w:position w:val="0"/>
          <w:lang w:val="en-US" w:eastAsia="en-US" w:bidi="en-US"/>
        </w:rPr>
        <w:t>10~20°C</w:t>
      </w:r>
      <w:r>
        <w:rPr>
          <w:spacing w:val="0"/>
          <w:w w:val="100"/>
          <w:position w:val="0"/>
          <w:vertAlign w:val="subscript"/>
          <w:lang w:val="en-US" w:eastAsia="en-US" w:bidi="en-US"/>
        </w:rPr>
        <w:t>o</w:t>
      </w:r>
      <w:r>
        <w:rPr>
          <w:spacing w:val="0"/>
          <w:w w:val="100"/>
          <w:position w:val="0"/>
        </w:rPr>
        <w:t>当采用表</w:t>
      </w:r>
      <w:r>
        <w:rPr>
          <w:spacing w:val="0"/>
          <w:w w:val="100"/>
          <w:position w:val="0"/>
          <w:lang w:val="en-US" w:eastAsia="en-US" w:bidi="en-US"/>
        </w:rPr>
        <w:t>1K411042</w:t>
      </w:r>
      <w:r>
        <w:rPr>
          <w:spacing w:val="0"/>
          <w:w w:val="100"/>
          <w:position w:val="0"/>
        </w:rPr>
        <w:t>以外的聚合物或天然沥青改性沥青时，生产温度 由试验确定。</w:t>
      </w:r>
    </w:p>
    <w:tbl>
      <w:tblPr>
        <w:tblStyle w:val="3"/>
        <w:tblW w:w="8279" w:type="dxa"/>
        <w:jc w:val="center"/>
        <w:tblInd w:w="0" w:type="dxa"/>
        <w:tblLayout w:type="fixed"/>
        <w:tblCellMar>
          <w:top w:w="0" w:type="dxa"/>
          <w:left w:w="10" w:type="dxa"/>
          <w:bottom w:w="0" w:type="dxa"/>
          <w:right w:w="10" w:type="dxa"/>
        </w:tblCellMar>
      </w:tblPr>
      <w:tblGrid>
        <w:gridCol w:w="2462"/>
        <w:gridCol w:w="2232"/>
        <w:gridCol w:w="1771"/>
        <w:gridCol w:w="1814"/>
      </w:tblGrid>
      <w:tr>
        <w:tblPrEx>
          <w:tblLayout w:type="fixed"/>
          <w:tblCellMar>
            <w:top w:w="0" w:type="dxa"/>
            <w:left w:w="10" w:type="dxa"/>
            <w:bottom w:w="0" w:type="dxa"/>
            <w:right w:w="10" w:type="dxa"/>
          </w:tblCellMar>
        </w:tblPrEx>
        <w:trPr>
          <w:trHeight w:val="250" w:hRule="exact"/>
          <w:jc w:val="center"/>
        </w:trPr>
        <w:tc>
          <w:tcPr>
            <w:tcW w:w="6465" w:type="dxa"/>
            <w:gridSpan w:val="3"/>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改性沥青混合料的正常生产温度范围（</w:t>
            </w:r>
            <w:r>
              <w:rPr>
                <w:color w:val="A0A0A0"/>
                <w:spacing w:val="0"/>
                <w:w w:val="100"/>
                <w:position w:val="0"/>
                <w:sz w:val="15"/>
                <w:szCs w:val="15"/>
                <w:lang w:val="en-US" w:eastAsia="en-US" w:bidi="en-US"/>
              </w:rPr>
              <w:t>P</w:t>
            </w:r>
            <w:r>
              <w:rPr>
                <w:color w:val="A0A0A0"/>
                <w:spacing w:val="0"/>
                <w:w w:val="100"/>
                <w:position w:val="0"/>
                <w:sz w:val="15"/>
                <w:szCs w:val="15"/>
              </w:rPr>
              <w:t>）</w:t>
            </w:r>
          </w:p>
        </w:tc>
        <w:tc>
          <w:tcPr>
            <w:tcW w:w="1814" w:type="dxa"/>
            <w:shd w:val="clear" w:color="auto" w:fill="FFFFFF"/>
            <w:vAlign w:val="top"/>
          </w:tcPr>
          <w:p>
            <w:pPr>
              <w:pStyle w:val="9"/>
              <w:keepNext w:val="0"/>
              <w:keepLines w:val="0"/>
              <w:widowControl w:val="0"/>
              <w:shd w:val="clear" w:color="auto" w:fill="auto"/>
              <w:bidi w:val="0"/>
              <w:spacing w:before="0" w:after="0" w:line="240" w:lineRule="auto"/>
              <w:ind w:left="0" w:right="0" w:firstLine="420"/>
              <w:jc w:val="left"/>
              <w:rPr>
                <w:sz w:val="15"/>
                <w:szCs w:val="15"/>
              </w:rPr>
            </w:pPr>
            <w:r>
              <w:rPr>
                <w:color w:val="A0A0A0"/>
                <w:spacing w:val="0"/>
                <w:w w:val="100"/>
                <w:position w:val="0"/>
                <w:sz w:val="15"/>
                <w:szCs w:val="15"/>
              </w:rPr>
              <w:t xml:space="preserve">表 </w:t>
            </w:r>
            <w:r>
              <w:rPr>
                <w:rFonts w:ascii="Times New Roman" w:hAnsi="Times New Roman" w:eastAsia="Times New Roman" w:cs="Times New Roman"/>
                <w:b/>
                <w:bCs/>
                <w:color w:val="A0A0A0"/>
                <w:spacing w:val="0"/>
                <w:w w:val="100"/>
                <w:position w:val="0"/>
                <w:sz w:val="15"/>
                <w:szCs w:val="15"/>
                <w:lang w:val="en-US" w:eastAsia="en-US" w:bidi="en-US"/>
              </w:rPr>
              <w:t>1K4</w:t>
            </w:r>
            <w:r>
              <w:rPr>
                <w:rFonts w:ascii="Times New Roman" w:hAnsi="Times New Roman" w:eastAsia="Times New Roman" w:cs="Times New Roman"/>
                <w:b/>
                <w:bCs/>
                <w:color w:val="A0A0A0"/>
                <w:spacing w:val="0"/>
                <w:w w:val="100"/>
                <w:position w:val="0"/>
                <w:sz w:val="15"/>
                <w:szCs w:val="15"/>
              </w:rPr>
              <w:t>11042</w:t>
            </w:r>
          </w:p>
        </w:tc>
      </w:tr>
      <w:tr>
        <w:tblPrEx>
          <w:tblLayout w:type="fixed"/>
          <w:tblCellMar>
            <w:top w:w="0" w:type="dxa"/>
            <w:left w:w="10" w:type="dxa"/>
            <w:bottom w:w="0" w:type="dxa"/>
            <w:right w:w="10" w:type="dxa"/>
          </w:tblCellMar>
        </w:tblPrEx>
        <w:trPr>
          <w:trHeight w:val="403" w:hRule="exact"/>
          <w:jc w:val="center"/>
        </w:trPr>
        <w:tc>
          <w:tcPr>
            <w:tcW w:w="2462" w:type="dxa"/>
            <w:vMerge w:val="restart"/>
            <w:tcBorders>
              <w:top w:val="single" w:color="auto" w:sz="4" w:space="0"/>
            </w:tcBorders>
            <w:shd w:val="clear" w:color="auto" w:fill="FFFFFF"/>
            <w:vAlign w:val="center"/>
          </w:tcPr>
          <w:p>
            <w:pPr>
              <w:pStyle w:val="9"/>
              <w:keepNext w:val="0"/>
              <w:keepLines w:val="0"/>
              <w:widowControl w:val="0"/>
              <w:shd w:val="clear" w:color="auto" w:fill="auto"/>
              <w:tabs>
                <w:tab w:val="left" w:pos="629"/>
              </w:tabs>
              <w:bidi w:val="0"/>
              <w:spacing w:before="0" w:after="0" w:line="240" w:lineRule="auto"/>
              <w:ind w:left="0" w:right="0" w:firstLine="0"/>
              <w:jc w:val="center"/>
              <w:rPr>
                <w:sz w:val="15"/>
                <w:szCs w:val="15"/>
              </w:rPr>
            </w:pPr>
            <w:r>
              <w:rPr>
                <w:color w:val="7C7C7C"/>
                <w:spacing w:val="0"/>
                <w:w w:val="100"/>
                <w:position w:val="0"/>
                <w:sz w:val="15"/>
                <w:szCs w:val="15"/>
              </w:rPr>
              <w:t>工</w:t>
            </w:r>
            <w:r>
              <w:rPr>
                <w:color w:val="7C7C7C"/>
                <w:spacing w:val="0"/>
                <w:w w:val="100"/>
                <w:position w:val="0"/>
                <w:sz w:val="15"/>
                <w:szCs w:val="15"/>
              </w:rPr>
              <w:tab/>
            </w:r>
            <w:r>
              <w:rPr>
                <w:color w:val="7C7C7C"/>
                <w:spacing w:val="0"/>
                <w:w w:val="100"/>
                <w:position w:val="0"/>
                <w:sz w:val="15"/>
                <w:szCs w:val="15"/>
              </w:rPr>
              <w:t>序</w:t>
            </w:r>
          </w:p>
        </w:tc>
        <w:tc>
          <w:tcPr>
            <w:tcW w:w="5817"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改性沥青品种</w:t>
            </w:r>
          </w:p>
        </w:tc>
      </w:tr>
      <w:tr>
        <w:tblPrEx>
          <w:tblLayout w:type="fixed"/>
          <w:tblCellMar>
            <w:top w:w="0" w:type="dxa"/>
            <w:left w:w="10" w:type="dxa"/>
            <w:bottom w:w="0" w:type="dxa"/>
            <w:right w:w="10" w:type="dxa"/>
          </w:tblCellMar>
        </w:tblPrEx>
        <w:trPr>
          <w:trHeight w:val="413" w:hRule="exact"/>
          <w:jc w:val="center"/>
        </w:trPr>
        <w:tc>
          <w:tcPr>
            <w:tcW w:w="2462" w:type="dxa"/>
            <w:vMerge w:val="continue"/>
            <w:shd w:val="clear" w:color="auto" w:fill="FFFFFF"/>
            <w:vAlign w:val="center"/>
          </w:tcPr>
          <w:p/>
        </w:tc>
        <w:tc>
          <w:tcPr>
            <w:tcW w:w="22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SBS</w:t>
            </w:r>
            <w:r>
              <w:rPr>
                <w:color w:val="7C7C7C"/>
                <w:spacing w:val="0"/>
                <w:w w:val="100"/>
                <w:position w:val="0"/>
                <w:sz w:val="15"/>
                <w:szCs w:val="15"/>
              </w:rPr>
              <w:t>类</w:t>
            </w:r>
          </w:p>
        </w:tc>
        <w:tc>
          <w:tcPr>
            <w:tcW w:w="17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SBR</w:t>
            </w:r>
            <w:r>
              <w:rPr>
                <w:color w:val="7C7C7C"/>
                <w:spacing w:val="0"/>
                <w:w w:val="100"/>
                <w:position w:val="0"/>
                <w:sz w:val="15"/>
                <w:szCs w:val="15"/>
              </w:rPr>
              <w:t>胶乳类</w:t>
            </w:r>
          </w:p>
        </w:tc>
        <w:tc>
          <w:tcPr>
            <w:tcW w:w="18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20"/>
              <w:jc w:val="both"/>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EVA</w:t>
            </w:r>
            <w:r>
              <w:rPr>
                <w:color w:val="7C7C7C"/>
                <w:spacing w:val="0"/>
                <w:w w:val="100"/>
                <w:position w:val="0"/>
                <w:sz w:val="15"/>
                <w:szCs w:val="15"/>
                <w:lang w:val="en-US" w:eastAsia="en-US" w:bidi="en-US"/>
              </w:rPr>
              <w:t>、</w:t>
            </w:r>
            <w:r>
              <w:rPr>
                <w:rFonts w:ascii="Times New Roman" w:hAnsi="Times New Roman" w:eastAsia="Times New Roman" w:cs="Times New Roman"/>
                <w:b/>
                <w:bCs/>
                <w:color w:val="7C7C7C"/>
                <w:spacing w:val="0"/>
                <w:w w:val="100"/>
                <w:position w:val="0"/>
                <w:sz w:val="15"/>
                <w:szCs w:val="15"/>
                <w:lang w:val="en-US" w:eastAsia="en-US" w:bidi="en-US"/>
              </w:rPr>
              <w:t>PE</w:t>
            </w:r>
            <w:r>
              <w:rPr>
                <w:color w:val="7C7C7C"/>
                <w:spacing w:val="0"/>
                <w:w w:val="100"/>
                <w:position w:val="0"/>
                <w:sz w:val="15"/>
                <w:szCs w:val="15"/>
              </w:rPr>
              <w:t>类</w:t>
            </w:r>
          </w:p>
        </w:tc>
      </w:tr>
      <w:tr>
        <w:tblPrEx>
          <w:tblLayout w:type="fixed"/>
          <w:tblCellMar>
            <w:top w:w="0" w:type="dxa"/>
            <w:left w:w="10" w:type="dxa"/>
            <w:bottom w:w="0" w:type="dxa"/>
            <w:right w:w="10" w:type="dxa"/>
          </w:tblCellMar>
        </w:tblPrEx>
        <w:trPr>
          <w:trHeight w:val="408" w:hRule="exact"/>
          <w:jc w:val="center"/>
        </w:trPr>
        <w:tc>
          <w:tcPr>
            <w:tcW w:w="246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基质沥青加热温度</w:t>
            </w:r>
          </w:p>
        </w:tc>
        <w:tc>
          <w:tcPr>
            <w:tcW w:w="5817"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160-165</w:t>
            </w:r>
          </w:p>
        </w:tc>
      </w:tr>
      <w:tr>
        <w:tblPrEx>
          <w:tblLayout w:type="fixed"/>
          <w:tblCellMar>
            <w:top w:w="0" w:type="dxa"/>
            <w:left w:w="10" w:type="dxa"/>
            <w:bottom w:w="0" w:type="dxa"/>
            <w:right w:w="10" w:type="dxa"/>
          </w:tblCellMar>
        </w:tblPrEx>
        <w:trPr>
          <w:trHeight w:val="403" w:hRule="exact"/>
          <w:jc w:val="center"/>
        </w:trPr>
        <w:tc>
          <w:tcPr>
            <w:tcW w:w="246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改性沥青现场制作温度</w:t>
            </w:r>
          </w:p>
        </w:tc>
        <w:tc>
          <w:tcPr>
            <w:tcW w:w="22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 xml:space="preserve">165 </w:t>
            </w:r>
            <w:r>
              <w:rPr>
                <w:b/>
                <w:bCs/>
                <w:color w:val="7C7C7C"/>
                <w:spacing w:val="0"/>
                <w:w w:val="100"/>
                <w:position w:val="0"/>
                <w:sz w:val="16"/>
                <w:szCs w:val="16"/>
              </w:rPr>
              <w:t>〜</w:t>
            </w:r>
            <w:r>
              <w:rPr>
                <w:rFonts w:ascii="Times New Roman" w:hAnsi="Times New Roman" w:eastAsia="Times New Roman" w:cs="Times New Roman"/>
                <w:b/>
                <w:bCs/>
                <w:color w:val="7C7C7C"/>
                <w:spacing w:val="0"/>
                <w:w w:val="100"/>
                <w:position w:val="0"/>
                <w:sz w:val="15"/>
                <w:szCs w:val="15"/>
              </w:rPr>
              <w:t>170</w:t>
            </w:r>
          </w:p>
        </w:tc>
        <w:tc>
          <w:tcPr>
            <w:tcW w:w="17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C2C7C4"/>
                <w:spacing w:val="0"/>
                <w:w w:val="100"/>
                <w:position w:val="0"/>
                <w:sz w:val="15"/>
                <w:szCs w:val="15"/>
              </w:rPr>
              <w:t>—</w:t>
            </w:r>
          </w:p>
        </w:tc>
        <w:tc>
          <w:tcPr>
            <w:tcW w:w="18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5"/>
                <w:szCs w:val="15"/>
              </w:rPr>
            </w:pPr>
            <w:r>
              <w:rPr>
                <w:rFonts w:ascii="Times New Roman" w:hAnsi="Times New Roman" w:eastAsia="Times New Roman" w:cs="Times New Roman"/>
                <w:b/>
                <w:bCs/>
                <w:color w:val="7C7C7C"/>
                <w:spacing w:val="0"/>
                <w:w w:val="100"/>
                <w:position w:val="0"/>
                <w:sz w:val="15"/>
                <w:szCs w:val="15"/>
              </w:rPr>
              <w:t>165~170</w:t>
            </w:r>
          </w:p>
        </w:tc>
      </w:tr>
      <w:tr>
        <w:tblPrEx>
          <w:tblLayout w:type="fixed"/>
          <w:tblCellMar>
            <w:top w:w="0" w:type="dxa"/>
            <w:left w:w="10" w:type="dxa"/>
            <w:bottom w:w="0" w:type="dxa"/>
            <w:right w:w="10" w:type="dxa"/>
          </w:tblCellMar>
        </w:tblPrEx>
        <w:trPr>
          <w:trHeight w:val="403" w:hRule="exact"/>
          <w:jc w:val="center"/>
        </w:trPr>
        <w:tc>
          <w:tcPr>
            <w:tcW w:w="246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7C7C7C"/>
                <w:spacing w:val="0"/>
                <w:w w:val="100"/>
                <w:position w:val="0"/>
                <w:sz w:val="15"/>
                <w:szCs w:val="15"/>
              </w:rPr>
              <w:t>成品改性沥青加热温度，不大于</w:t>
            </w:r>
          </w:p>
        </w:tc>
        <w:tc>
          <w:tcPr>
            <w:tcW w:w="22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175</w:t>
            </w:r>
          </w:p>
        </w:tc>
        <w:tc>
          <w:tcPr>
            <w:tcW w:w="1771" w:type="dxa"/>
            <w:tcBorders>
              <w:top w:val="single" w:color="auto" w:sz="4" w:space="0"/>
              <w:left w:val="single" w:color="auto" w:sz="4" w:space="0"/>
            </w:tcBorders>
            <w:shd w:val="clear" w:color="auto" w:fill="FFFFFF"/>
            <w:vAlign w:val="top"/>
          </w:tcPr>
          <w:p>
            <w:pPr>
              <w:widowControl w:val="0"/>
              <w:rPr>
                <w:sz w:val="10"/>
                <w:szCs w:val="10"/>
              </w:rPr>
            </w:pPr>
          </w:p>
        </w:tc>
        <w:tc>
          <w:tcPr>
            <w:tcW w:w="18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175</w:t>
            </w:r>
          </w:p>
        </w:tc>
      </w:tr>
      <w:tr>
        <w:tblPrEx>
          <w:tblLayout w:type="fixed"/>
          <w:tblCellMar>
            <w:top w:w="0" w:type="dxa"/>
            <w:left w:w="10" w:type="dxa"/>
            <w:bottom w:w="0" w:type="dxa"/>
            <w:right w:w="10" w:type="dxa"/>
          </w:tblCellMar>
        </w:tblPrEx>
        <w:trPr>
          <w:trHeight w:val="403" w:hRule="exact"/>
          <w:jc w:val="center"/>
        </w:trPr>
        <w:tc>
          <w:tcPr>
            <w:tcW w:w="246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集料加热温度</w:t>
            </w:r>
          </w:p>
        </w:tc>
        <w:tc>
          <w:tcPr>
            <w:tcW w:w="22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190~ 220</w:t>
            </w:r>
          </w:p>
        </w:tc>
        <w:tc>
          <w:tcPr>
            <w:tcW w:w="17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200-210</w:t>
            </w:r>
          </w:p>
        </w:tc>
        <w:tc>
          <w:tcPr>
            <w:tcW w:w="18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5"/>
                <w:szCs w:val="15"/>
              </w:rPr>
            </w:pPr>
            <w:r>
              <w:rPr>
                <w:rFonts w:ascii="Times New Roman" w:hAnsi="Times New Roman" w:eastAsia="Times New Roman" w:cs="Times New Roman"/>
                <w:b/>
                <w:bCs/>
                <w:color w:val="7C7C7C"/>
                <w:spacing w:val="0"/>
                <w:w w:val="100"/>
                <w:position w:val="0"/>
                <w:sz w:val="15"/>
                <w:szCs w:val="15"/>
              </w:rPr>
              <w:t>185 ~195</w:t>
            </w:r>
          </w:p>
        </w:tc>
      </w:tr>
      <w:tr>
        <w:tblPrEx>
          <w:tblLayout w:type="fixed"/>
          <w:tblCellMar>
            <w:top w:w="0" w:type="dxa"/>
            <w:left w:w="10" w:type="dxa"/>
            <w:bottom w:w="0" w:type="dxa"/>
            <w:right w:w="10" w:type="dxa"/>
          </w:tblCellMar>
        </w:tblPrEx>
        <w:trPr>
          <w:trHeight w:val="403" w:hRule="exact"/>
          <w:jc w:val="center"/>
        </w:trPr>
        <w:tc>
          <w:tcPr>
            <w:tcW w:w="246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改性沥青混合料出厂温度</w:t>
            </w:r>
          </w:p>
        </w:tc>
        <w:tc>
          <w:tcPr>
            <w:tcW w:w="22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170~185</w:t>
            </w:r>
          </w:p>
        </w:tc>
        <w:tc>
          <w:tcPr>
            <w:tcW w:w="17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160~ 180</w:t>
            </w:r>
          </w:p>
        </w:tc>
        <w:tc>
          <w:tcPr>
            <w:tcW w:w="18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5"/>
                <w:szCs w:val="15"/>
              </w:rPr>
            </w:pPr>
            <w:r>
              <w:rPr>
                <w:rFonts w:ascii="Times New Roman" w:hAnsi="Times New Roman" w:eastAsia="Times New Roman" w:cs="Times New Roman"/>
                <w:b/>
                <w:bCs/>
                <w:color w:val="7C7C7C"/>
                <w:spacing w:val="0"/>
                <w:w w:val="100"/>
                <w:position w:val="0"/>
                <w:sz w:val="15"/>
                <w:szCs w:val="15"/>
              </w:rPr>
              <w:t xml:space="preserve">165 </w:t>
            </w:r>
            <w:r>
              <w:rPr>
                <w:b/>
                <w:bCs/>
                <w:color w:val="7C7C7C"/>
                <w:spacing w:val="0"/>
                <w:w w:val="100"/>
                <w:position w:val="0"/>
                <w:sz w:val="16"/>
                <w:szCs w:val="16"/>
              </w:rPr>
              <w:t>〜</w:t>
            </w:r>
            <w:r>
              <w:rPr>
                <w:rFonts w:ascii="Times New Roman" w:hAnsi="Times New Roman" w:eastAsia="Times New Roman" w:cs="Times New Roman"/>
                <w:b/>
                <w:bCs/>
                <w:color w:val="7C7C7C"/>
                <w:spacing w:val="0"/>
                <w:w w:val="100"/>
                <w:position w:val="0"/>
                <w:sz w:val="15"/>
                <w:szCs w:val="15"/>
              </w:rPr>
              <w:t>180</w:t>
            </w:r>
          </w:p>
        </w:tc>
      </w:tr>
      <w:tr>
        <w:tblPrEx>
          <w:tblLayout w:type="fixed"/>
          <w:tblCellMar>
            <w:top w:w="0" w:type="dxa"/>
            <w:left w:w="10" w:type="dxa"/>
            <w:bottom w:w="0" w:type="dxa"/>
            <w:right w:w="10" w:type="dxa"/>
          </w:tblCellMar>
        </w:tblPrEx>
        <w:trPr>
          <w:trHeight w:val="408" w:hRule="exact"/>
          <w:jc w:val="center"/>
        </w:trPr>
        <w:tc>
          <w:tcPr>
            <w:tcW w:w="246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7C7C7C"/>
                <w:spacing w:val="0"/>
                <w:w w:val="100"/>
                <w:position w:val="0"/>
                <w:sz w:val="15"/>
                <w:szCs w:val="15"/>
              </w:rPr>
              <w:t>混合料最高温度（废弃温度）</w:t>
            </w:r>
          </w:p>
        </w:tc>
        <w:tc>
          <w:tcPr>
            <w:tcW w:w="5817"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195</w:t>
            </w:r>
          </w:p>
        </w:tc>
      </w:tr>
      <w:tr>
        <w:tblPrEx>
          <w:tblLayout w:type="fixed"/>
          <w:tblCellMar>
            <w:top w:w="0" w:type="dxa"/>
            <w:left w:w="10" w:type="dxa"/>
            <w:bottom w:w="0" w:type="dxa"/>
            <w:right w:w="10" w:type="dxa"/>
          </w:tblCellMar>
        </w:tblPrEx>
        <w:trPr>
          <w:trHeight w:val="422" w:hRule="exact"/>
          <w:jc w:val="center"/>
        </w:trPr>
        <w:tc>
          <w:tcPr>
            <w:tcW w:w="2462"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混合料贮存温度</w:t>
            </w:r>
          </w:p>
        </w:tc>
        <w:tc>
          <w:tcPr>
            <w:tcW w:w="5817" w:type="dxa"/>
            <w:gridSpan w:val="3"/>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拌合出料后降低不超过</w:t>
            </w:r>
            <w:r>
              <w:rPr>
                <w:rFonts w:ascii="Times New Roman" w:hAnsi="Times New Roman" w:eastAsia="Times New Roman" w:cs="Times New Roman"/>
                <w:b/>
                <w:bCs/>
                <w:color w:val="7C7C7C"/>
                <w:spacing w:val="0"/>
                <w:w w:val="100"/>
                <w:position w:val="0"/>
                <w:sz w:val="15"/>
                <w:szCs w:val="15"/>
              </w:rPr>
              <w:t>10</w:t>
            </w:r>
          </w:p>
        </w:tc>
      </w:tr>
    </w:tbl>
    <w:p>
      <w:pPr>
        <w:widowControl w:val="0"/>
        <w:spacing w:after="39" w:line="1" w:lineRule="exact"/>
      </w:pPr>
    </w:p>
    <w:p>
      <w:pPr>
        <w:pStyle w:val="23"/>
        <w:keepNext w:val="0"/>
        <w:keepLines w:val="0"/>
        <w:widowControl w:val="0"/>
        <w:shd w:val="clear" w:color="auto" w:fill="auto"/>
        <w:tabs>
          <w:tab w:val="left" w:pos="1021"/>
        </w:tabs>
        <w:bidi w:val="0"/>
        <w:spacing w:before="0" w:after="0" w:line="318" w:lineRule="exact"/>
        <w:ind w:left="0" w:right="0" w:firstLine="520"/>
        <w:jc w:val="both"/>
      </w:pPr>
      <w:bookmarkStart w:id="421" w:name="bookmark421"/>
      <w:r>
        <w:rPr>
          <w:color w:val="7C7C7C"/>
          <w:spacing w:val="0"/>
          <w:w w:val="100"/>
          <w:position w:val="0"/>
        </w:rPr>
        <w:t>（</w:t>
      </w:r>
      <w:bookmarkEnd w:id="421"/>
      <w:r>
        <w:rPr>
          <w:color w:val="7C7C7C"/>
          <w:spacing w:val="0"/>
          <w:w w:val="100"/>
          <w:position w:val="0"/>
        </w:rPr>
        <w:t>2）</w:t>
      </w:r>
      <w:r>
        <w:rPr>
          <w:color w:val="7C7C7C"/>
          <w:spacing w:val="0"/>
          <w:w w:val="100"/>
          <w:position w:val="0"/>
        </w:rPr>
        <w:tab/>
      </w:r>
      <w:r>
        <w:rPr>
          <w:color w:val="7C7C7C"/>
          <w:spacing w:val="0"/>
          <w:w w:val="100"/>
          <w:position w:val="0"/>
        </w:rPr>
        <w:t>改性沥青混合料宜采用间歇式拌合设备生产。这种设备除尘系统完整，能达到 环保要求；给料仓数量较多，能满足配合比设计配料要求；且具有添加纤维等外掺料的 装置。</w:t>
      </w:r>
    </w:p>
    <w:p>
      <w:pPr>
        <w:pStyle w:val="23"/>
        <w:keepNext w:val="0"/>
        <w:keepLines w:val="0"/>
        <w:widowControl w:val="0"/>
        <w:shd w:val="clear" w:color="auto" w:fill="auto"/>
        <w:tabs>
          <w:tab w:val="left" w:pos="1030"/>
        </w:tabs>
        <w:bidi w:val="0"/>
        <w:spacing w:before="0" w:after="0" w:line="318" w:lineRule="exact"/>
        <w:ind w:left="0" w:right="0" w:firstLine="520"/>
        <w:jc w:val="both"/>
      </w:pPr>
      <w:bookmarkStart w:id="422" w:name="bookmark422"/>
      <w:r>
        <w:rPr>
          <w:color w:val="7C7C7C"/>
          <w:spacing w:val="0"/>
          <w:w w:val="100"/>
          <w:position w:val="0"/>
        </w:rPr>
        <w:t>（</w:t>
      </w:r>
      <w:bookmarkEnd w:id="422"/>
      <w:r>
        <w:rPr>
          <w:color w:val="7C7C7C"/>
          <w:spacing w:val="0"/>
          <w:w w:val="100"/>
          <w:position w:val="0"/>
        </w:rPr>
        <w:t>3）</w:t>
      </w:r>
      <w:r>
        <w:rPr>
          <w:color w:val="7C7C7C"/>
          <w:spacing w:val="0"/>
          <w:w w:val="100"/>
          <w:position w:val="0"/>
        </w:rPr>
        <w:tab/>
      </w:r>
      <w:r>
        <w:rPr>
          <w:color w:val="7C7C7C"/>
          <w:spacing w:val="0"/>
          <w:w w:val="100"/>
          <w:position w:val="0"/>
        </w:rPr>
        <w:t>改性沥青混合料拌合时间根据具体情况经试拌确定，以沥青均匀包裹集料为 度。间歇式拌合机每盘的生产周期不宜少于</w:t>
      </w:r>
      <w:r>
        <w:rPr>
          <w:color w:val="7C7C7C"/>
          <w:spacing w:val="0"/>
          <w:w w:val="100"/>
          <w:position w:val="0"/>
          <w:lang w:val="en-US" w:eastAsia="en-US" w:bidi="en-US"/>
        </w:rPr>
        <w:t xml:space="preserve">45s </w:t>
      </w:r>
      <w:r>
        <w:rPr>
          <w:color w:val="7C7C7C"/>
          <w:spacing w:val="0"/>
          <w:w w:val="100"/>
          <w:position w:val="0"/>
        </w:rPr>
        <w:t xml:space="preserve">（其中干拌时间不少于5 ~ </w:t>
      </w:r>
      <w:r>
        <w:rPr>
          <w:color w:val="7C7C7C"/>
          <w:spacing w:val="0"/>
          <w:w w:val="100"/>
          <w:position w:val="0"/>
          <w:lang w:val="en-US" w:eastAsia="en-US" w:bidi="en-US"/>
        </w:rPr>
        <w:t xml:space="preserve">10s </w:t>
      </w:r>
      <w:r>
        <w:rPr>
          <w:color w:val="7C7C7C"/>
          <w:spacing w:val="0"/>
          <w:w w:val="100"/>
          <w:position w:val="0"/>
        </w:rPr>
        <w:t>）。改性沥 青</w:t>
      </w:r>
      <w:r>
        <w:rPr>
          <w:color w:val="7C7C7C"/>
          <w:spacing w:val="0"/>
          <w:w w:val="100"/>
          <w:position w:val="0"/>
          <w:lang w:val="en-US" w:eastAsia="en-US" w:bidi="en-US"/>
        </w:rPr>
        <w:t>SMA</w:t>
      </w:r>
      <w:r>
        <w:rPr>
          <w:color w:val="7C7C7C"/>
          <w:spacing w:val="0"/>
          <w:w w:val="100"/>
          <w:position w:val="0"/>
        </w:rPr>
        <w:t>混合料的拌合时间应适当延长。</w:t>
      </w:r>
    </w:p>
    <w:p>
      <w:pPr>
        <w:pStyle w:val="23"/>
        <w:keepNext w:val="0"/>
        <w:keepLines w:val="0"/>
        <w:widowControl w:val="0"/>
        <w:shd w:val="clear" w:color="auto" w:fill="auto"/>
        <w:tabs>
          <w:tab w:val="left" w:pos="1026"/>
        </w:tabs>
        <w:bidi w:val="0"/>
        <w:spacing w:before="0" w:after="0" w:line="318" w:lineRule="exact"/>
        <w:ind w:left="0" w:right="0" w:firstLine="520"/>
        <w:jc w:val="both"/>
      </w:pPr>
      <w:bookmarkStart w:id="423" w:name="bookmark423"/>
      <w:r>
        <w:rPr>
          <w:color w:val="7C7C7C"/>
          <w:spacing w:val="0"/>
          <w:w w:val="100"/>
          <w:position w:val="0"/>
        </w:rPr>
        <w:t>（</w:t>
      </w:r>
      <w:bookmarkEnd w:id="423"/>
      <w:r>
        <w:rPr>
          <w:color w:val="7C7C7C"/>
          <w:spacing w:val="0"/>
          <w:w w:val="100"/>
          <w:position w:val="0"/>
        </w:rPr>
        <w:t>4）</w:t>
      </w:r>
      <w:r>
        <w:rPr>
          <w:color w:val="7C7C7C"/>
          <w:spacing w:val="0"/>
          <w:w w:val="100"/>
          <w:position w:val="0"/>
        </w:rPr>
        <w:tab/>
      </w:r>
      <w:r>
        <w:rPr>
          <w:color w:val="7C7C7C"/>
          <w:spacing w:val="0"/>
          <w:w w:val="100"/>
          <w:position w:val="0"/>
        </w:rPr>
        <w:t>拌合机宜备有保温性能好的成品储料仓，贮存过程中混合料温降不得大于</w:t>
      </w:r>
      <w:r>
        <w:rPr>
          <w:color w:val="7C7C7C"/>
          <w:spacing w:val="0"/>
          <w:w w:val="100"/>
          <w:position w:val="0"/>
          <w:lang w:val="en-US" w:eastAsia="en-US" w:bidi="en-US"/>
        </w:rPr>
        <w:t xml:space="preserve">1（TC </w:t>
      </w:r>
      <w:r>
        <w:rPr>
          <w:color w:val="7C7C7C"/>
          <w:spacing w:val="0"/>
          <w:w w:val="100"/>
          <w:position w:val="0"/>
        </w:rPr>
        <w:t>且具有沥青滴漏功能。改性沥青混合料的贮存时间不宜超过</w:t>
      </w:r>
      <w:r>
        <w:rPr>
          <w:color w:val="7C7C7C"/>
          <w:spacing w:val="0"/>
          <w:w w:val="100"/>
          <w:position w:val="0"/>
          <w:lang w:val="en-US" w:eastAsia="en-US" w:bidi="en-US"/>
        </w:rPr>
        <w:t>24h；</w:t>
      </w:r>
      <w:r>
        <w:rPr>
          <w:color w:val="7C7C7C"/>
          <w:spacing w:val="0"/>
          <w:w w:val="100"/>
          <w:position w:val="0"/>
        </w:rPr>
        <w:t>改性沥青</w:t>
      </w:r>
      <w:r>
        <w:rPr>
          <w:color w:val="7C7C7C"/>
          <w:spacing w:val="0"/>
          <w:w w:val="100"/>
          <w:position w:val="0"/>
          <w:lang w:val="en-US" w:eastAsia="en-US" w:bidi="en-US"/>
        </w:rPr>
        <w:t>SMA</w:t>
      </w:r>
      <w:r>
        <w:rPr>
          <w:color w:val="7C7C7C"/>
          <w:spacing w:val="0"/>
          <w:w w:val="100"/>
          <w:position w:val="0"/>
        </w:rPr>
        <w:t>混合料只 限当天使用；</w:t>
      </w:r>
      <w:r>
        <w:rPr>
          <w:color w:val="7C7C7C"/>
          <w:spacing w:val="0"/>
          <w:w w:val="100"/>
          <w:position w:val="0"/>
          <w:lang w:val="en-US" w:eastAsia="en-US" w:bidi="en-US"/>
        </w:rPr>
        <w:t>OGFC</w:t>
      </w:r>
      <w:r>
        <w:rPr>
          <w:color w:val="7C7C7C"/>
          <w:spacing w:val="0"/>
          <w:w w:val="100"/>
          <w:position w:val="0"/>
        </w:rPr>
        <w:t>混合料宜随拌随用。</w:t>
      </w:r>
    </w:p>
    <w:p>
      <w:pPr>
        <w:pStyle w:val="23"/>
        <w:keepNext w:val="0"/>
        <w:keepLines w:val="0"/>
        <w:widowControl w:val="0"/>
        <w:shd w:val="clear" w:color="auto" w:fill="auto"/>
        <w:tabs>
          <w:tab w:val="left" w:pos="1035"/>
        </w:tabs>
        <w:bidi w:val="0"/>
        <w:spacing w:before="0" w:after="0" w:line="318" w:lineRule="exact"/>
        <w:ind w:left="0" w:right="0" w:firstLine="520"/>
        <w:jc w:val="both"/>
      </w:pPr>
      <w:bookmarkStart w:id="424" w:name="bookmark424"/>
      <w:r>
        <w:rPr>
          <w:color w:val="7C7C7C"/>
          <w:spacing w:val="0"/>
          <w:w w:val="100"/>
          <w:position w:val="0"/>
        </w:rPr>
        <w:t>（</w:t>
      </w:r>
      <w:bookmarkEnd w:id="424"/>
      <w:r>
        <w:rPr>
          <w:color w:val="7C7C7C"/>
          <w:spacing w:val="0"/>
          <w:w w:val="100"/>
          <w:position w:val="0"/>
        </w:rPr>
        <w:t>5）</w:t>
      </w:r>
      <w:r>
        <w:rPr>
          <w:color w:val="7C7C7C"/>
          <w:spacing w:val="0"/>
          <w:w w:val="100"/>
          <w:position w:val="0"/>
        </w:rPr>
        <w:tab/>
      </w:r>
      <w:r>
        <w:rPr>
          <w:color w:val="7C7C7C"/>
          <w:spacing w:val="0"/>
          <w:w w:val="100"/>
          <w:position w:val="0"/>
        </w:rPr>
        <w:t>添加纤维的沥青混合料，纤维必须在混合料中充分分散，拌合均匀。拌合机应 配备同步添加投料装置，松散的絮状纤维可在喷入沥青的同时或稍后采用风送装置喷入拌 合锅，拌合时间宜延长</w:t>
      </w:r>
      <w:r>
        <w:rPr>
          <w:color w:val="7C7C7C"/>
          <w:spacing w:val="0"/>
          <w:w w:val="100"/>
          <w:position w:val="0"/>
          <w:lang w:val="en-US" w:eastAsia="en-US" w:bidi="en-US"/>
        </w:rPr>
        <w:t>5s</w:t>
      </w:r>
      <w:r>
        <w:rPr>
          <w:color w:val="7C7C7C"/>
          <w:spacing w:val="0"/>
          <w:w w:val="100"/>
          <w:position w:val="0"/>
        </w:rPr>
        <w:t>以上。颗粒纤维可在粗集料投入的同时自动加入，经</w:t>
      </w:r>
      <w:r>
        <w:rPr>
          <w:color w:val="7C7C7C"/>
          <w:spacing w:val="0"/>
          <w:w w:val="100"/>
          <w:position w:val="0"/>
          <w:lang w:val="en-US" w:eastAsia="en-US" w:bidi="en-US"/>
        </w:rPr>
        <w:t>5~10s</w:t>
      </w:r>
      <w:r>
        <w:rPr>
          <w:color w:val="7C7C7C"/>
          <w:spacing w:val="0"/>
          <w:w w:val="100"/>
          <w:position w:val="0"/>
        </w:rPr>
        <w:t>的干 拌后，再投入矿粉。</w:t>
      </w:r>
    </w:p>
    <w:p>
      <w:pPr>
        <w:pStyle w:val="23"/>
        <w:keepNext w:val="0"/>
        <w:keepLines w:val="0"/>
        <w:widowControl w:val="0"/>
        <w:shd w:val="clear" w:color="auto" w:fill="auto"/>
        <w:tabs>
          <w:tab w:val="left" w:pos="1030"/>
        </w:tabs>
        <w:bidi w:val="0"/>
        <w:spacing w:before="0" w:after="0" w:line="318" w:lineRule="exact"/>
        <w:ind w:left="0" w:right="0" w:firstLine="520"/>
        <w:jc w:val="both"/>
      </w:pPr>
      <w:bookmarkStart w:id="425" w:name="bookmark425"/>
      <w:r>
        <w:rPr>
          <w:color w:val="7C7C7C"/>
          <w:spacing w:val="0"/>
          <w:w w:val="100"/>
          <w:position w:val="0"/>
        </w:rPr>
        <w:t>（</w:t>
      </w:r>
      <w:bookmarkEnd w:id="425"/>
      <w:r>
        <w:rPr>
          <w:color w:val="7C7C7C"/>
          <w:spacing w:val="0"/>
          <w:w w:val="100"/>
          <w:position w:val="0"/>
        </w:rPr>
        <w:t>6）</w:t>
      </w:r>
      <w:r>
        <w:rPr>
          <w:color w:val="7C7C7C"/>
          <w:spacing w:val="0"/>
          <w:w w:val="100"/>
          <w:position w:val="0"/>
        </w:rPr>
        <w:tab/>
      </w:r>
      <w:r>
        <w:rPr>
          <w:color w:val="7C7C7C"/>
          <w:spacing w:val="0"/>
          <w:w w:val="100"/>
          <w:position w:val="0"/>
        </w:rPr>
        <w:t>使用改性沥青时应随时检查沥青泵、管道、计量器是否受堵，堵塞时应及时 疏通。</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（二）运输</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改性沥青混合料运输除应按照普通沥青混合料运输要求执行外，还应做到：运料车卸 料必须倒净，如有粘在车厢板上的剩料，必须及时清除，防止硬结。在运输、等候过程 中，如发现有沥青结合料滴漏时，应采取措施纠正。</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二、施工</w:t>
      </w:r>
    </w:p>
    <w:p>
      <w:pPr>
        <w:pStyle w:val="23"/>
        <w:keepNext w:val="0"/>
        <w:keepLines w:val="0"/>
        <w:widowControl w:val="0"/>
        <w:shd w:val="clear" w:color="auto" w:fill="auto"/>
        <w:bidi w:val="0"/>
        <w:spacing w:before="0" w:after="0" w:line="318" w:lineRule="exact"/>
        <w:ind w:left="420" w:right="0" w:firstLine="100"/>
        <w:jc w:val="both"/>
      </w:pPr>
      <w:bookmarkStart w:id="426" w:name="bookmark426"/>
      <w:r>
        <w:rPr>
          <w:color w:val="7C7C7C"/>
          <w:spacing w:val="0"/>
          <w:w w:val="100"/>
          <w:position w:val="0"/>
        </w:rPr>
        <w:t>（</w:t>
      </w:r>
      <w:bookmarkEnd w:id="426"/>
      <w:r>
        <w:rPr>
          <w:color w:val="7C7C7C"/>
          <w:spacing w:val="0"/>
          <w:w w:val="100"/>
          <w:position w:val="0"/>
        </w:rPr>
        <w:t>一）摊铺 改性沥青混合料的摊铺除满足普通沥青混合料摊铺要求外，还应做到：</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（1）在喷洒有粘层油的路面上铺筑改性沥青混合料时，宜使用履带式摊铺机。改性 沥青</w:t>
      </w:r>
      <w:r>
        <w:rPr>
          <w:color w:val="7C7C7C"/>
          <w:spacing w:val="0"/>
          <w:w w:val="100"/>
          <w:position w:val="0"/>
          <w:lang w:val="en-US" w:eastAsia="en-US" w:bidi="en-US"/>
        </w:rPr>
        <w:t>SMA</w:t>
      </w:r>
      <w:r>
        <w:rPr>
          <w:color w:val="7C7C7C"/>
          <w:spacing w:val="0"/>
          <w:w w:val="100"/>
          <w:position w:val="0"/>
        </w:rPr>
        <w:t>混合料施工温度应经试验确定，一般情况下，摊铺温度不低于</w:t>
      </w:r>
      <w:r>
        <w:rPr>
          <w:color w:val="7C7C7C"/>
          <w:spacing w:val="0"/>
          <w:w w:val="100"/>
          <w:position w:val="0"/>
          <w:lang w:val="en-US" w:eastAsia="en-US" w:bidi="en-US"/>
        </w:rPr>
        <w:t>160°C</w:t>
      </w:r>
      <w:r>
        <w:rPr>
          <w:color w:val="7C7C7C"/>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 xml:space="preserve">（2 ）摊铺速度宜放慢至1 ~ </w:t>
      </w:r>
      <w:r>
        <w:rPr>
          <w:color w:val="7C7C7C"/>
          <w:spacing w:val="0"/>
          <w:w w:val="100"/>
          <w:position w:val="0"/>
          <w:lang w:val="en-US" w:eastAsia="en-US" w:bidi="en-US"/>
        </w:rPr>
        <w:t>3m/min。</w:t>
      </w:r>
      <w:r>
        <w:rPr>
          <w:color w:val="7C7C7C"/>
          <w:spacing w:val="0"/>
          <w:w w:val="100"/>
          <w:position w:val="0"/>
        </w:rPr>
        <w:t>松铺系数应通过试验段取得。</w:t>
      </w:r>
    </w:p>
    <w:p>
      <w:pPr>
        <w:pStyle w:val="23"/>
        <w:keepNext w:val="0"/>
        <w:keepLines w:val="0"/>
        <w:widowControl w:val="0"/>
        <w:shd w:val="clear" w:color="auto" w:fill="auto"/>
        <w:bidi w:val="0"/>
        <w:spacing w:before="0" w:after="0" w:line="318" w:lineRule="exact"/>
        <w:ind w:left="0" w:right="0" w:firstLine="520"/>
        <w:jc w:val="both"/>
        <w:sectPr>
          <w:footnotePr>
            <w:numFmt w:val="decimal"/>
          </w:footnotePr>
          <w:type w:val="continuous"/>
          <w:pgSz w:w="10358" w:h="14597"/>
          <w:pgMar w:top="1110" w:right="561" w:bottom="809" w:left="561" w:header="0" w:footer="3" w:gutter="871"/>
          <w:cols w:space="720" w:num="1"/>
          <w:rtlGutter w:val="1"/>
          <w:docGrid w:linePitch="360" w:charSpace="0"/>
        </w:sectPr>
      </w:pPr>
      <w:r>
        <w:rPr>
          <w:color w:val="7C7C7C"/>
          <w:spacing w:val="0"/>
          <w:w w:val="100"/>
          <w:position w:val="0"/>
        </w:rPr>
        <w:t xml:space="preserve">（3）摊铺机应采用自动找平方式，中、下面层宜采用钢丝绳或铝合金导轨引导的高 </w:t>
      </w:r>
    </w:p>
    <w:p>
      <w:pPr>
        <w:pStyle w:val="23"/>
        <w:keepNext w:val="0"/>
        <w:keepLines w:val="0"/>
        <w:widowControl w:val="0"/>
        <w:shd w:val="clear" w:color="auto" w:fill="auto"/>
        <w:bidi w:val="0"/>
        <w:spacing w:before="0" w:after="0" w:line="318" w:lineRule="exact"/>
        <w:ind w:left="0" w:right="0" w:firstLine="0"/>
        <w:jc w:val="both"/>
      </w:pPr>
      <w:bookmarkStart w:id="427" w:name="bookmark427"/>
      <w:bookmarkEnd w:id="427"/>
      <w:r>
        <w:rPr>
          <w:color w:val="7C7C7C"/>
          <w:spacing w:val="0"/>
          <w:w w:val="100"/>
          <w:position w:val="0"/>
        </w:rPr>
        <w:t>程控制方式，上面层宜采用非接触式平衡梁。</w:t>
      </w:r>
    </w:p>
    <w:p>
      <w:pPr>
        <w:pStyle w:val="23"/>
        <w:keepNext w:val="0"/>
        <w:keepLines w:val="0"/>
        <w:widowControl w:val="0"/>
        <w:numPr>
          <w:ilvl w:val="0"/>
          <w:numId w:val="86"/>
        </w:numPr>
        <w:shd w:val="clear" w:color="auto" w:fill="auto"/>
        <w:tabs>
          <w:tab w:val="left" w:pos="1101"/>
        </w:tabs>
        <w:bidi w:val="0"/>
        <w:spacing w:before="0" w:after="0" w:line="324" w:lineRule="exact"/>
        <w:ind w:left="0" w:right="0" w:firstLine="460"/>
        <w:jc w:val="both"/>
      </w:pPr>
      <w:bookmarkStart w:id="428" w:name="bookmark428"/>
      <w:bookmarkEnd w:id="428"/>
      <w:r>
        <w:rPr>
          <w:color w:val="7C7C7C"/>
          <w:spacing w:val="0"/>
          <w:w w:val="100"/>
          <w:position w:val="0"/>
        </w:rPr>
        <w:t>压实与成型</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改性沥青混合料除执行普通沥青混合料的压实成型要求外，还应做到：</w:t>
      </w:r>
    </w:p>
    <w:p>
      <w:pPr>
        <w:pStyle w:val="23"/>
        <w:keepNext w:val="0"/>
        <w:keepLines w:val="0"/>
        <w:widowControl w:val="0"/>
        <w:shd w:val="clear" w:color="auto" w:fill="auto"/>
        <w:bidi w:val="0"/>
        <w:spacing w:before="0" w:after="0" w:line="324" w:lineRule="exact"/>
        <w:ind w:left="0" w:right="0" w:firstLine="460"/>
        <w:jc w:val="both"/>
      </w:pPr>
      <w:r>
        <w:rPr>
          <w:color w:val="7C7C7C"/>
          <w:spacing w:val="0"/>
          <w:w w:val="100"/>
          <w:position w:val="0"/>
        </w:rPr>
        <w:t>(1 )初床开始温度不低于</w:t>
      </w:r>
      <w:r>
        <w:rPr>
          <w:color w:val="7C7C7C"/>
          <w:spacing w:val="0"/>
          <w:w w:val="100"/>
          <w:position w:val="0"/>
          <w:lang w:val="en-US" w:eastAsia="en-US" w:bidi="en-US"/>
        </w:rPr>
        <w:t>150P,</w:t>
      </w:r>
      <w:r>
        <w:rPr>
          <w:color w:val="7C7C7C"/>
          <w:spacing w:val="0"/>
          <w:w w:val="100"/>
          <w:position w:val="0"/>
        </w:rPr>
        <w:t>碾压终了的表面温度应不低于</w:t>
      </w:r>
      <w:r>
        <w:rPr>
          <w:color w:val="7C7C7C"/>
          <w:spacing w:val="0"/>
          <w:w w:val="100"/>
          <w:position w:val="0"/>
          <w:lang w:val="en-US" w:eastAsia="en-US" w:bidi="en-US"/>
        </w:rPr>
        <w:t>90~120°C</w:t>
      </w:r>
      <w:r>
        <w:rPr>
          <w:color w:val="7C7C7C"/>
          <w:spacing w:val="0"/>
          <w:w w:val="100"/>
          <w:position w:val="0"/>
          <w:vertAlign w:val="subscript"/>
          <w:lang w:val="en-US" w:eastAsia="en-US" w:bidi="en-US"/>
        </w:rPr>
        <w:t>o</w:t>
      </w:r>
    </w:p>
    <w:p>
      <w:pPr>
        <w:pStyle w:val="23"/>
        <w:keepNext w:val="0"/>
        <w:keepLines w:val="0"/>
        <w:widowControl w:val="0"/>
        <w:numPr>
          <w:ilvl w:val="0"/>
          <w:numId w:val="85"/>
        </w:numPr>
        <w:shd w:val="clear" w:color="auto" w:fill="auto"/>
        <w:tabs>
          <w:tab w:val="left" w:pos="990"/>
        </w:tabs>
        <w:bidi w:val="0"/>
        <w:spacing w:before="0" w:after="0" w:line="324" w:lineRule="exact"/>
        <w:ind w:left="0" w:right="0" w:firstLine="460"/>
        <w:jc w:val="both"/>
      </w:pPr>
      <w:bookmarkStart w:id="429" w:name="bookmark429"/>
      <w:bookmarkEnd w:id="429"/>
      <w:r>
        <w:rPr>
          <w:color w:val="7C7C7C"/>
          <w:spacing w:val="0"/>
          <w:w w:val="100"/>
          <w:position w:val="0"/>
        </w:rPr>
        <w:t>摊铺后应紧跟碾压，保持较短的初压区段，使混合料碾压温度不致降得过低。</w:t>
      </w:r>
    </w:p>
    <w:p>
      <w:pPr>
        <w:pStyle w:val="23"/>
        <w:keepNext w:val="0"/>
        <w:keepLines w:val="0"/>
        <w:widowControl w:val="0"/>
        <w:numPr>
          <w:ilvl w:val="0"/>
          <w:numId w:val="85"/>
        </w:numPr>
        <w:shd w:val="clear" w:color="auto" w:fill="auto"/>
        <w:tabs>
          <w:tab w:val="left" w:pos="1049"/>
        </w:tabs>
        <w:bidi w:val="0"/>
        <w:spacing w:before="0" w:after="0" w:line="324" w:lineRule="exact"/>
        <w:ind w:left="0" w:right="0" w:firstLine="500"/>
        <w:jc w:val="both"/>
      </w:pPr>
      <w:bookmarkStart w:id="430" w:name="bookmark430"/>
      <w:bookmarkEnd w:id="430"/>
      <w:r>
        <w:rPr>
          <w:color w:val="7C7C7C"/>
          <w:spacing w:val="0"/>
          <w:w w:val="100"/>
          <w:position w:val="0"/>
        </w:rPr>
        <w:t>宜采用振动压路机或钢筒式压路机碾压，不应采用轮胎压路机碾压。</w:t>
      </w:r>
      <w:r>
        <w:rPr>
          <w:color w:val="7C7C7C"/>
          <w:spacing w:val="0"/>
          <w:w w:val="100"/>
          <w:position w:val="0"/>
          <w:lang w:val="en-US" w:eastAsia="en-US" w:bidi="en-US"/>
        </w:rPr>
        <w:t>OGFC</w:t>
      </w:r>
      <w:r>
        <w:rPr>
          <w:color w:val="7C7C7C"/>
          <w:spacing w:val="0"/>
          <w:w w:val="100"/>
          <w:position w:val="0"/>
        </w:rPr>
        <w:t>混合 料宜采用</w:t>
      </w:r>
      <w:r>
        <w:rPr>
          <w:color w:val="7C7C7C"/>
          <w:spacing w:val="0"/>
          <w:w w:val="100"/>
          <w:position w:val="0"/>
          <w:lang w:val="en-US" w:eastAsia="en-US" w:bidi="en-US"/>
        </w:rPr>
        <w:t>12t</w:t>
      </w:r>
      <w:r>
        <w:rPr>
          <w:color w:val="7C7C7C"/>
          <w:spacing w:val="0"/>
          <w:w w:val="100"/>
          <w:position w:val="0"/>
        </w:rPr>
        <w:t>以上钢筒式压路机碾压。</w:t>
      </w:r>
    </w:p>
    <w:p>
      <w:pPr>
        <w:pStyle w:val="23"/>
        <w:keepNext w:val="0"/>
        <w:keepLines w:val="0"/>
        <w:widowControl w:val="0"/>
        <w:numPr>
          <w:ilvl w:val="0"/>
          <w:numId w:val="85"/>
        </w:numPr>
        <w:shd w:val="clear" w:color="auto" w:fill="auto"/>
        <w:tabs>
          <w:tab w:val="left" w:pos="1053"/>
        </w:tabs>
        <w:bidi w:val="0"/>
        <w:spacing w:before="0" w:after="0" w:line="324" w:lineRule="exact"/>
        <w:ind w:left="0" w:right="0" w:firstLine="500"/>
        <w:jc w:val="both"/>
      </w:pPr>
      <w:bookmarkStart w:id="431" w:name="bookmark431"/>
      <w:bookmarkEnd w:id="431"/>
      <w:r>
        <w:rPr>
          <w:color w:val="7C7C7C"/>
          <w:spacing w:val="0"/>
          <w:w w:val="100"/>
          <w:position w:val="0"/>
        </w:rPr>
        <w:t>振动压实应遵循“紧跟、慢压、高频、低幅”的原则，即紧跟在摊铺机后而， 采取高频率、低振幅的方式慢速碾压。这是保证平整度和密实度的关键。压路机的碾压速 度参照表</w:t>
      </w:r>
      <w:r>
        <w:rPr>
          <w:color w:val="7C7C7C"/>
          <w:spacing w:val="0"/>
          <w:w w:val="100"/>
          <w:position w:val="0"/>
          <w:lang w:val="en-US" w:eastAsia="en-US" w:bidi="en-US"/>
        </w:rPr>
        <w:t>1K411041-2</w:t>
      </w:r>
      <w:r>
        <w:rPr>
          <w:color w:val="7C7C7C"/>
          <w:spacing w:val="0"/>
          <w:w w:val="100"/>
          <w:position w:val="0"/>
        </w:rPr>
        <w:t>规定。如发现改性沥青</w:t>
      </w:r>
      <w:r>
        <w:rPr>
          <w:color w:val="7C7C7C"/>
          <w:spacing w:val="0"/>
          <w:w w:val="100"/>
          <w:position w:val="0"/>
          <w:lang w:val="en-US" w:eastAsia="en-US" w:bidi="en-US"/>
        </w:rPr>
        <w:t>SMA</w:t>
      </w:r>
      <w:r>
        <w:rPr>
          <w:color w:val="7C7C7C"/>
          <w:spacing w:val="0"/>
          <w:w w:val="100"/>
          <w:position w:val="0"/>
        </w:rPr>
        <w:t>混合料高温碾压有推拥现象，应复查其 级配，且不得采用轮胎压路机碾压，以防混合料被搓擦挤压上浮，造成构造深度降低或 泛油。</w:t>
      </w:r>
    </w:p>
    <w:p>
      <w:pPr>
        <w:pStyle w:val="23"/>
        <w:keepNext w:val="0"/>
        <w:keepLines w:val="0"/>
        <w:widowControl w:val="0"/>
        <w:numPr>
          <w:ilvl w:val="0"/>
          <w:numId w:val="85"/>
        </w:numPr>
        <w:shd w:val="clear" w:color="auto" w:fill="auto"/>
        <w:tabs>
          <w:tab w:val="left" w:pos="1000"/>
        </w:tabs>
        <w:bidi w:val="0"/>
        <w:spacing w:before="0" w:after="0" w:line="324" w:lineRule="exact"/>
        <w:ind w:left="0" w:right="0" w:firstLine="460"/>
        <w:jc w:val="both"/>
      </w:pPr>
      <w:bookmarkStart w:id="432" w:name="bookmark432"/>
      <w:bookmarkEnd w:id="432"/>
      <w:r>
        <w:rPr>
          <w:color w:val="7C7C7C"/>
          <w:spacing w:val="0"/>
          <w:w w:val="100"/>
          <w:position w:val="0"/>
        </w:rPr>
        <w:t>碾压改性沥青</w:t>
      </w:r>
      <w:r>
        <w:rPr>
          <w:color w:val="7C7C7C"/>
          <w:spacing w:val="0"/>
          <w:w w:val="100"/>
          <w:position w:val="0"/>
          <w:lang w:val="en-US" w:eastAsia="en-US" w:bidi="en-US"/>
        </w:rPr>
        <w:t>SMA</w:t>
      </w:r>
      <w:r>
        <w:rPr>
          <w:color w:val="7C7C7C"/>
          <w:spacing w:val="0"/>
          <w:w w:val="100"/>
          <w:position w:val="0"/>
        </w:rPr>
        <w:t>混合料过程中应密切注意压实度变化，防止过度碾压。</w:t>
      </w:r>
    </w:p>
    <w:p>
      <w:pPr>
        <w:pStyle w:val="23"/>
        <w:keepNext w:val="0"/>
        <w:keepLines w:val="0"/>
        <w:widowControl w:val="0"/>
        <w:numPr>
          <w:ilvl w:val="0"/>
          <w:numId w:val="86"/>
        </w:numPr>
        <w:shd w:val="clear" w:color="auto" w:fill="auto"/>
        <w:tabs>
          <w:tab w:val="left" w:pos="1101"/>
        </w:tabs>
        <w:bidi w:val="0"/>
        <w:spacing w:before="0" w:after="0" w:line="324" w:lineRule="exact"/>
        <w:ind w:left="0" w:right="0" w:firstLine="460"/>
        <w:jc w:val="both"/>
      </w:pPr>
      <w:bookmarkStart w:id="433" w:name="bookmark433"/>
      <w:bookmarkEnd w:id="433"/>
      <w:r>
        <w:rPr>
          <w:i/>
          <w:iCs/>
          <w:color w:val="7C7C7C"/>
          <w:spacing w:val="0"/>
          <w:w w:val="100"/>
          <w:position w:val="0"/>
        </w:rPr>
        <w:t>接缝</w:t>
      </w:r>
    </w:p>
    <w:p>
      <w:pPr>
        <w:pStyle w:val="23"/>
        <w:keepNext w:val="0"/>
        <w:keepLines w:val="0"/>
        <w:widowControl w:val="0"/>
        <w:numPr>
          <w:ilvl w:val="0"/>
          <w:numId w:val="87"/>
        </w:numPr>
        <w:shd w:val="clear" w:color="auto" w:fill="auto"/>
        <w:tabs>
          <w:tab w:val="left" w:pos="1053"/>
        </w:tabs>
        <w:bidi w:val="0"/>
        <w:spacing w:before="0" w:after="0" w:line="324" w:lineRule="exact"/>
        <w:ind w:left="0" w:right="0" w:firstLine="500"/>
        <w:jc w:val="both"/>
      </w:pPr>
      <w:bookmarkStart w:id="434" w:name="bookmark434"/>
      <w:bookmarkEnd w:id="434"/>
      <w:r>
        <w:rPr>
          <w:color w:val="7C7C7C"/>
          <w:spacing w:val="0"/>
          <w:w w:val="100"/>
          <w:position w:val="0"/>
        </w:rPr>
        <w:t>改性沥青混合料路面冷却后很坚硬，冷接缝处理很困难，因此应尽量避免出现 冷接缝。</w:t>
      </w:r>
    </w:p>
    <w:p>
      <w:pPr>
        <w:pStyle w:val="23"/>
        <w:keepNext w:val="0"/>
        <w:keepLines w:val="0"/>
        <w:widowControl w:val="0"/>
        <w:numPr>
          <w:ilvl w:val="0"/>
          <w:numId w:val="87"/>
        </w:numPr>
        <w:shd w:val="clear" w:color="auto" w:fill="auto"/>
        <w:tabs>
          <w:tab w:val="left" w:pos="1058"/>
        </w:tabs>
        <w:bidi w:val="0"/>
        <w:spacing w:before="0" w:after="280" w:line="324" w:lineRule="exact"/>
        <w:ind w:left="0" w:right="0" w:firstLine="500"/>
        <w:jc w:val="both"/>
      </w:pPr>
      <w:bookmarkStart w:id="435" w:name="bookmark435"/>
      <w:bookmarkEnd w:id="435"/>
      <w:r>
        <w:rPr>
          <w:color w:val="7C7C7C"/>
          <w:spacing w:val="0"/>
          <w:w w:val="100"/>
          <w:position w:val="0"/>
        </w:rPr>
        <w:t>摊铺时应保证充足的运料车次，以满足摊铺的需要，使纵向接缝成为热接缝。 在摊铺特别宽的路面时，可在边部设置挡板。在处理横接缝时，应在当天改性沥青混合料 路面施工完成后，在其冷却之前垂直切割端部不平整及厚度不符合要求的部分(先用</w:t>
      </w:r>
      <w:r>
        <w:rPr>
          <w:color w:val="7C7C7C"/>
          <w:spacing w:val="0"/>
          <w:w w:val="100"/>
          <w:position w:val="0"/>
          <w:lang w:val="en-US" w:eastAsia="en-US" w:bidi="en-US"/>
        </w:rPr>
        <w:t xml:space="preserve">3m </w:t>
      </w:r>
      <w:r>
        <w:rPr>
          <w:color w:val="7C7C7C"/>
          <w:spacing w:val="0"/>
          <w:w w:val="100"/>
          <w:position w:val="0"/>
        </w:rPr>
        <w:t>直尺进行检查)，并冲净、干燥，第二天，涂刷粘层油，再铺新料。其他接缝做法执行普 通沥青混合料路面施工要求。</w:t>
      </w:r>
    </w:p>
    <w:p>
      <w:pPr>
        <w:pStyle w:val="23"/>
        <w:keepNext w:val="0"/>
        <w:keepLines w:val="0"/>
        <w:widowControl w:val="0"/>
        <w:shd w:val="clear" w:color="auto" w:fill="auto"/>
        <w:bidi w:val="0"/>
        <w:spacing w:before="0" w:after="0" w:line="338" w:lineRule="auto"/>
        <w:ind w:left="0" w:right="0" w:firstLine="0"/>
        <w:jc w:val="both"/>
      </w:pPr>
      <w:r>
        <w:rPr>
          <w:rFonts w:ascii="Times New Roman" w:hAnsi="Times New Roman" w:eastAsia="Times New Roman" w:cs="Times New Roman"/>
          <w:b/>
          <w:bCs/>
          <w:color w:val="7C7C7C"/>
          <w:spacing w:val="0"/>
          <w:w w:val="100"/>
          <w:position w:val="0"/>
          <w:lang w:val="en-US" w:eastAsia="en-US" w:bidi="en-US"/>
        </w:rPr>
        <w:t>1K411043</w:t>
      </w:r>
      <w:r>
        <w:rPr>
          <w:color w:val="7C7C7C"/>
          <w:spacing w:val="0"/>
          <w:w w:val="100"/>
          <w:position w:val="0"/>
        </w:rPr>
        <w:t>水泥混凝I ：路而施」:技术</w:t>
      </w:r>
    </w:p>
    <w:p>
      <w:pPr>
        <w:pStyle w:val="23"/>
        <w:keepNext w:val="0"/>
        <w:keepLines w:val="0"/>
        <w:widowControl w:val="0"/>
        <w:shd w:val="clear" w:color="auto" w:fill="auto"/>
        <w:bidi w:val="0"/>
        <w:spacing w:before="0" w:after="0" w:line="323" w:lineRule="exact"/>
        <w:ind w:left="0" w:right="0" w:firstLine="500"/>
        <w:jc w:val="both"/>
      </w:pPr>
      <w:r>
        <w:rPr>
          <w:color w:val="7C7C7C"/>
          <w:spacing w:val="0"/>
          <w:w w:val="100"/>
          <w:position w:val="0"/>
        </w:rPr>
        <w:t>以下内容主要介绍普通水泥混凝土路面混凝土的配合比设计、搅拌、运输、浇筑施 工、接缝设置及养护等。</w:t>
      </w:r>
    </w:p>
    <w:p>
      <w:pPr>
        <w:pStyle w:val="23"/>
        <w:keepNext w:val="0"/>
        <w:keepLines w:val="0"/>
        <w:widowControl w:val="0"/>
        <w:shd w:val="clear" w:color="auto" w:fill="auto"/>
        <w:bidi w:val="0"/>
        <w:spacing w:before="0" w:after="0" w:line="323" w:lineRule="exact"/>
        <w:ind w:left="0" w:right="0" w:firstLine="420"/>
        <w:jc w:val="both"/>
      </w:pPr>
      <w:bookmarkStart w:id="436" w:name="bookmark436"/>
      <w:r>
        <w:rPr>
          <w:color w:val="7C7C7C"/>
          <w:spacing w:val="0"/>
          <w:w w:val="100"/>
          <w:position w:val="0"/>
        </w:rPr>
        <w:t>一</w:t>
      </w:r>
      <w:bookmarkEnd w:id="436"/>
      <w:r>
        <w:rPr>
          <w:color w:val="7C7C7C"/>
          <w:spacing w:val="0"/>
          <w:w w:val="100"/>
          <w:position w:val="0"/>
        </w:rPr>
        <w:t>、混凝土配合比设计、搅拌和运输</w:t>
      </w:r>
    </w:p>
    <w:p>
      <w:pPr>
        <w:pStyle w:val="23"/>
        <w:keepNext w:val="0"/>
        <w:keepLines w:val="0"/>
        <w:widowControl w:val="0"/>
        <w:numPr>
          <w:ilvl w:val="0"/>
          <w:numId w:val="88"/>
        </w:numPr>
        <w:shd w:val="clear" w:color="auto" w:fill="auto"/>
        <w:bidi w:val="0"/>
        <w:spacing w:before="0" w:after="0" w:line="323" w:lineRule="exact"/>
        <w:ind w:left="0" w:right="0" w:firstLine="460"/>
        <w:jc w:val="both"/>
      </w:pPr>
      <w:bookmarkStart w:id="437" w:name="bookmark437"/>
      <w:bookmarkEnd w:id="437"/>
      <w:r>
        <w:rPr>
          <w:color w:val="7C7C7C"/>
          <w:spacing w:val="0"/>
          <w:w w:val="100"/>
          <w:position w:val="0"/>
        </w:rPr>
        <w:t>混凝土配合比设计</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混凝土的配合比设计在兼顾经济性的同时应满足弯拉强度、工作性、耐久性三项指标 要求；符合《城镇道路工程施工与质量验收规范》</w:t>
      </w:r>
      <w:r>
        <w:rPr>
          <w:color w:val="7C7C7C"/>
          <w:spacing w:val="0"/>
          <w:w w:val="100"/>
          <w:position w:val="0"/>
          <w:lang w:val="en-US" w:eastAsia="en-US" w:bidi="en-US"/>
        </w:rPr>
        <w:t>CJJ 1—2008</w:t>
      </w:r>
      <w:r>
        <w:rPr>
          <w:color w:val="7C7C7C"/>
          <w:spacing w:val="0"/>
          <w:w w:val="100"/>
          <w:position w:val="0"/>
        </w:rPr>
        <w:t>的有关规定。</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混凝土</w:t>
      </w:r>
      <w:r>
        <w:rPr>
          <w:color w:val="7C7C7C"/>
          <w:spacing w:val="0"/>
          <w:w w:val="100"/>
          <w:position w:val="0"/>
          <w:lang w:val="en-US" w:eastAsia="en-US" w:bidi="en-US"/>
        </w:rPr>
        <w:t>28d</w:t>
      </w:r>
      <w:r>
        <w:rPr>
          <w:color w:val="7C7C7C"/>
          <w:spacing w:val="0"/>
          <w:w w:val="100"/>
          <w:position w:val="0"/>
        </w:rPr>
        <w:t>弯拉强度值应符合《公路水泥混凝土路面设计规范》</w:t>
      </w:r>
      <w:r>
        <w:rPr>
          <w:color w:val="7C7C7C"/>
          <w:spacing w:val="0"/>
          <w:w w:val="100"/>
          <w:position w:val="0"/>
          <w:lang w:val="en-US" w:eastAsia="en-US" w:bidi="en-US"/>
        </w:rPr>
        <w:t>JTG D40—</w:t>
      </w:r>
      <w:r>
        <w:rPr>
          <w:color w:val="7C7C7C"/>
          <w:spacing w:val="0"/>
          <w:w w:val="100"/>
          <w:position w:val="0"/>
        </w:rPr>
        <w:t>2011的 规定，并按统计数据得出的变异系数、试验样本的标准差、保证率系数。不同摊铺方 式混凝土最佳工作性范围及最大用水量、混凝土含气量、混凝土最大水灰比和最小单 位水泥用量应符合规范要求，严寒地区混凝土抗冻等级不宜小于</w:t>
      </w:r>
      <w:r>
        <w:rPr>
          <w:color w:val="7C7C7C"/>
          <w:spacing w:val="0"/>
          <w:w w:val="100"/>
          <w:position w:val="0"/>
          <w:lang w:val="en-US" w:eastAsia="en-US" w:bidi="en-US"/>
        </w:rPr>
        <w:t>F25O,</w:t>
      </w:r>
      <w:r>
        <w:rPr>
          <w:color w:val="7C7C7C"/>
          <w:spacing w:val="0"/>
          <w:w w:val="100"/>
          <w:position w:val="0"/>
        </w:rPr>
        <w:t>寒冷地区不宜 小于</w:t>
      </w:r>
      <w:r>
        <w:rPr>
          <w:color w:val="7C7C7C"/>
          <w:spacing w:val="0"/>
          <w:w w:val="100"/>
          <w:position w:val="0"/>
          <w:lang w:val="en-US" w:eastAsia="en-US" w:bidi="en-US"/>
        </w:rPr>
        <w:t>F200</w:t>
      </w:r>
      <w:r>
        <w:rPr>
          <w:color w:val="7C7C7C"/>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混凝土外加剂的使用应符合：高温施工时，混凝土拌合物的初凝时间不得小于</w:t>
      </w:r>
      <w:r>
        <w:rPr>
          <w:color w:val="7C7C7C"/>
          <w:spacing w:val="0"/>
          <w:w w:val="100"/>
          <w:position w:val="0"/>
          <w:lang w:val="en-US" w:eastAsia="en-US" w:bidi="en-US"/>
        </w:rPr>
        <w:t>3h,</w:t>
      </w:r>
      <w:r>
        <w:rPr>
          <w:color w:val="7C7C7C"/>
          <w:spacing w:val="0"/>
          <w:w w:val="100"/>
          <w:position w:val="0"/>
        </w:rPr>
        <w:t>低 温施工时，终凝时间不得大于</w:t>
      </w:r>
      <w:r>
        <w:rPr>
          <w:color w:val="7C7C7C"/>
          <w:spacing w:val="0"/>
          <w:w w:val="100"/>
          <w:position w:val="0"/>
          <w:lang w:val="en-US" w:eastAsia="en-US" w:bidi="en-US"/>
        </w:rPr>
        <w:t>10h；</w:t>
      </w:r>
      <w:r>
        <w:rPr>
          <w:color w:val="7C7C7C"/>
          <w:spacing w:val="0"/>
          <w:w w:val="100"/>
          <w:position w:val="0"/>
        </w:rPr>
        <w:t>外加剂掺量应由混凝土试配确定；当引气剂与减水剂 或高效减水剂等外加剂复配在同一水溶液中时，不得发生絮凝现象。</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混凝土配合比参数的计算应符合下列要求：</w:t>
      </w:r>
    </w:p>
    <w:p>
      <w:pPr>
        <w:pStyle w:val="23"/>
        <w:keepNext w:val="0"/>
        <w:keepLines w:val="0"/>
        <w:widowControl w:val="0"/>
        <w:numPr>
          <w:ilvl w:val="0"/>
          <w:numId w:val="89"/>
        </w:numPr>
        <w:shd w:val="clear" w:color="auto" w:fill="auto"/>
        <w:bidi w:val="0"/>
        <w:spacing w:before="0" w:after="0" w:line="323" w:lineRule="exact"/>
        <w:ind w:left="0" w:right="0" w:firstLine="460"/>
        <w:jc w:val="both"/>
      </w:pPr>
      <w:bookmarkStart w:id="438" w:name="bookmark438"/>
      <w:bookmarkEnd w:id="438"/>
      <w:r>
        <w:rPr>
          <w:color w:val="7C7C7C"/>
          <w:spacing w:val="0"/>
          <w:w w:val="100"/>
          <w:position w:val="0"/>
        </w:rPr>
        <w:t>水胶比中水灰比的确定应在满足弯拉强度计算值和耐久性两者要求的水灰比中 取小值。</w:t>
      </w:r>
    </w:p>
    <w:p>
      <w:pPr>
        <w:pStyle w:val="23"/>
        <w:keepNext w:val="0"/>
        <w:keepLines w:val="0"/>
        <w:widowControl w:val="0"/>
        <w:numPr>
          <w:ilvl w:val="0"/>
          <w:numId w:val="89"/>
        </w:numPr>
        <w:shd w:val="clear" w:color="auto" w:fill="auto"/>
        <w:tabs>
          <w:tab w:val="left" w:pos="1054"/>
        </w:tabs>
        <w:bidi w:val="0"/>
        <w:spacing w:before="0" w:after="0" w:line="317" w:lineRule="exact"/>
        <w:ind w:left="0" w:right="0" w:firstLine="540"/>
        <w:jc w:val="both"/>
      </w:pPr>
      <w:bookmarkStart w:id="439" w:name="bookmark439"/>
      <w:bookmarkEnd w:id="439"/>
      <w:r>
        <w:rPr>
          <w:color w:val="7C7C7C"/>
          <w:spacing w:val="0"/>
          <w:w w:val="100"/>
          <w:position w:val="0"/>
        </w:rPr>
        <w:t>根据砂的细度模数和粗集料种类按设计规范查表确定砂率。</w:t>
      </w:r>
    </w:p>
    <w:p>
      <w:pPr>
        <w:pStyle w:val="23"/>
        <w:keepNext w:val="0"/>
        <w:keepLines w:val="0"/>
        <w:widowControl w:val="0"/>
        <w:numPr>
          <w:ilvl w:val="0"/>
          <w:numId w:val="89"/>
        </w:numPr>
        <w:shd w:val="clear" w:color="auto" w:fill="auto"/>
        <w:tabs>
          <w:tab w:val="left" w:pos="1032"/>
        </w:tabs>
        <w:bidi w:val="0"/>
        <w:spacing w:before="0" w:after="0" w:line="317" w:lineRule="exact"/>
        <w:ind w:left="0" w:right="0" w:firstLine="540"/>
        <w:jc w:val="both"/>
      </w:pPr>
      <w:bookmarkStart w:id="440" w:name="bookmark440"/>
      <w:bookmarkEnd w:id="440"/>
      <w:r>
        <w:rPr>
          <w:color w:val="7C7C7C"/>
          <w:spacing w:val="0"/>
          <w:w w:val="100"/>
          <w:position w:val="0"/>
        </w:rPr>
        <w:t>根据粗集料种类和适宜的坍落度，按规范的经验公式计算单位用水量，并取计 算值和满足工作性要求的最大单位用水量两者中的小值。</w:t>
      </w:r>
    </w:p>
    <w:p>
      <w:pPr>
        <w:pStyle w:val="23"/>
        <w:keepNext w:val="0"/>
        <w:keepLines w:val="0"/>
        <w:widowControl w:val="0"/>
        <w:numPr>
          <w:ilvl w:val="0"/>
          <w:numId w:val="89"/>
        </w:numPr>
        <w:shd w:val="clear" w:color="auto" w:fill="auto"/>
        <w:tabs>
          <w:tab w:val="left" w:pos="1042"/>
        </w:tabs>
        <w:bidi w:val="0"/>
        <w:spacing w:before="0" w:after="0" w:line="317" w:lineRule="exact"/>
        <w:ind w:left="0" w:right="0" w:firstLine="540"/>
        <w:jc w:val="both"/>
      </w:pPr>
      <w:bookmarkStart w:id="441" w:name="bookmark441"/>
      <w:bookmarkEnd w:id="441"/>
      <w:r>
        <w:rPr>
          <w:color w:val="7C7C7C"/>
          <w:spacing w:val="0"/>
          <w:w w:val="100"/>
          <w:position w:val="0"/>
        </w:rPr>
        <w:t>根据水胶比计算确定单位水泥用量，并取计算值与满足耐久性要求的最小单位 水泥用量中的大值。</w:t>
      </w:r>
    </w:p>
    <w:p>
      <w:pPr>
        <w:pStyle w:val="23"/>
        <w:keepNext w:val="0"/>
        <w:keepLines w:val="0"/>
        <w:widowControl w:val="0"/>
        <w:shd w:val="clear" w:color="auto" w:fill="auto"/>
        <w:bidi w:val="0"/>
        <w:spacing w:before="0" w:after="0" w:line="317" w:lineRule="exact"/>
        <w:ind w:left="0" w:right="0" w:firstLine="540"/>
        <w:jc w:val="both"/>
      </w:pPr>
      <w:r>
        <w:rPr>
          <w:color w:val="7C7C7C"/>
          <w:spacing w:val="0"/>
          <w:w w:val="100"/>
          <w:position w:val="0"/>
        </w:rPr>
        <w:t>(5 )可按密度法或体积法计算砂石料用量。</w:t>
      </w:r>
    </w:p>
    <w:p>
      <w:pPr>
        <w:pStyle w:val="23"/>
        <w:keepNext w:val="0"/>
        <w:keepLines w:val="0"/>
        <w:widowControl w:val="0"/>
        <w:shd w:val="clear" w:color="auto" w:fill="auto"/>
        <w:bidi w:val="0"/>
        <w:spacing w:before="0" w:after="0" w:line="317" w:lineRule="exact"/>
        <w:ind w:left="0" w:right="0" w:firstLine="540"/>
        <w:jc w:val="both"/>
      </w:pPr>
      <w:r>
        <w:rPr>
          <w:color w:val="7C7C7C"/>
          <w:spacing w:val="0"/>
          <w:w w:val="100"/>
          <w:position w:val="0"/>
        </w:rPr>
        <w:t>(6 )必要时可采用正交试验法进行配合比优选。</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按照以上方法确定的普通混凝土配合比、钢纤维混凝土配合比应在试验室内经试配检 验弯拉强度、坍落度、含气量等配合比设计的各项指标，从而依据结果进行调整，并经试 验段验证。</w:t>
      </w:r>
    </w:p>
    <w:p>
      <w:pPr>
        <w:pStyle w:val="23"/>
        <w:keepNext w:val="0"/>
        <w:keepLines w:val="0"/>
        <w:widowControl w:val="0"/>
        <w:numPr>
          <w:ilvl w:val="0"/>
          <w:numId w:val="88"/>
        </w:numPr>
        <w:shd w:val="clear" w:color="auto" w:fill="auto"/>
        <w:tabs>
          <w:tab w:val="left" w:pos="1134"/>
        </w:tabs>
        <w:bidi w:val="0"/>
        <w:spacing w:before="0" w:after="0" w:line="317" w:lineRule="exact"/>
        <w:ind w:left="0" w:right="0" w:firstLine="520"/>
        <w:jc w:val="both"/>
      </w:pPr>
      <w:bookmarkStart w:id="442" w:name="bookmark442"/>
      <w:bookmarkEnd w:id="442"/>
      <w:r>
        <w:rPr>
          <w:color w:val="7C7C7C"/>
          <w:spacing w:val="0"/>
          <w:w w:val="100"/>
          <w:position w:val="0"/>
        </w:rPr>
        <w:t>搅拌</w:t>
      </w:r>
    </w:p>
    <w:p>
      <w:pPr>
        <w:pStyle w:val="23"/>
        <w:keepNext w:val="0"/>
        <w:keepLines w:val="0"/>
        <w:widowControl w:val="0"/>
        <w:numPr>
          <w:ilvl w:val="0"/>
          <w:numId w:val="90"/>
        </w:numPr>
        <w:shd w:val="clear" w:color="auto" w:fill="auto"/>
        <w:tabs>
          <w:tab w:val="left" w:pos="1032"/>
        </w:tabs>
        <w:bidi w:val="0"/>
        <w:spacing w:before="0" w:after="0" w:line="317" w:lineRule="exact"/>
        <w:ind w:left="0" w:right="0" w:firstLine="540"/>
        <w:jc w:val="both"/>
      </w:pPr>
      <w:bookmarkStart w:id="443" w:name="bookmark443"/>
      <w:bookmarkEnd w:id="443"/>
      <w:r>
        <w:rPr>
          <w:color w:val="7C7C7C"/>
          <w:spacing w:val="0"/>
          <w:w w:val="100"/>
          <w:position w:val="0"/>
        </w:rPr>
        <w:t xml:space="preserve">搅拌设备应优先选用间歇式拌合设备，并在投入生产前进行标定和试拌，搅拌 机配料计量偏差应符合规范规定。根据拌合物的黏聚性、均质性及强度稳定性经试拌确定 最佳拌合时间。单立轴式搅拌机总拌合时间宜为80 ~ </w:t>
      </w:r>
      <w:r>
        <w:rPr>
          <w:color w:val="7C7C7C"/>
          <w:spacing w:val="0"/>
          <w:w w:val="100"/>
          <w:position w:val="0"/>
          <w:lang w:val="en-US" w:eastAsia="en-US" w:bidi="en-US"/>
        </w:rPr>
        <w:t>120s,</w:t>
      </w:r>
      <w:r>
        <w:rPr>
          <w:color w:val="7C7C7C"/>
          <w:spacing w:val="0"/>
          <w:w w:val="100"/>
          <w:position w:val="0"/>
        </w:rPr>
        <w:t>投料齐全后的最短纯拌合时间 不宜短于</w:t>
      </w:r>
      <w:r>
        <w:rPr>
          <w:color w:val="7C7C7C"/>
          <w:spacing w:val="0"/>
          <w:w w:val="100"/>
          <w:position w:val="0"/>
          <w:lang w:val="en-US" w:eastAsia="en-US" w:bidi="en-US"/>
        </w:rPr>
        <w:t>40s；</w:t>
      </w:r>
      <w:r>
        <w:rPr>
          <w:color w:val="7C7C7C"/>
          <w:spacing w:val="0"/>
          <w:w w:val="100"/>
          <w:position w:val="0"/>
        </w:rPr>
        <w:t>行星立轴和双卧轴式搅拌机总拌合时间为60~</w:t>
      </w:r>
      <w:r>
        <w:rPr>
          <w:color w:val="7C7C7C"/>
          <w:spacing w:val="0"/>
          <w:w w:val="100"/>
          <w:position w:val="0"/>
          <w:lang w:val="en-US" w:eastAsia="en-US" w:bidi="en-US"/>
        </w:rPr>
        <w:t>90s,</w:t>
      </w:r>
      <w:r>
        <w:rPr>
          <w:color w:val="7C7C7C"/>
          <w:spacing w:val="0"/>
          <w:w w:val="100"/>
          <w:position w:val="0"/>
        </w:rPr>
        <w:t>投料齐全后最短纯拌合 时间不宜短于</w:t>
      </w:r>
      <w:r>
        <w:rPr>
          <w:color w:val="7C7C7C"/>
          <w:spacing w:val="0"/>
          <w:w w:val="100"/>
          <w:position w:val="0"/>
          <w:lang w:val="en-US" w:eastAsia="en-US" w:bidi="en-US"/>
        </w:rPr>
        <w:t>35s</w:t>
      </w:r>
      <w:r>
        <w:rPr>
          <w:color w:val="7C7C7C"/>
          <w:spacing w:val="0"/>
          <w:w w:val="100"/>
          <w:position w:val="0"/>
        </w:rPr>
        <w:t>;连续双卧轴搅拌机投料齐全后最短纯拌合时间不宜短于</w:t>
      </w:r>
      <w:r>
        <w:rPr>
          <w:color w:val="7C7C7C"/>
          <w:spacing w:val="0"/>
          <w:w w:val="100"/>
          <w:position w:val="0"/>
          <w:lang w:val="en-US" w:eastAsia="en-US" w:bidi="en-US"/>
        </w:rPr>
        <w:t>40s。</w:t>
      </w:r>
    </w:p>
    <w:p>
      <w:pPr>
        <w:pStyle w:val="23"/>
        <w:keepNext w:val="0"/>
        <w:keepLines w:val="0"/>
        <w:widowControl w:val="0"/>
        <w:numPr>
          <w:ilvl w:val="0"/>
          <w:numId w:val="90"/>
        </w:numPr>
        <w:shd w:val="clear" w:color="auto" w:fill="auto"/>
        <w:tabs>
          <w:tab w:val="left" w:pos="1046"/>
        </w:tabs>
        <w:bidi w:val="0"/>
        <w:spacing w:before="0" w:after="0" w:line="317" w:lineRule="exact"/>
        <w:ind w:left="0" w:right="0" w:firstLine="540"/>
        <w:jc w:val="both"/>
      </w:pPr>
      <w:bookmarkStart w:id="444" w:name="bookmark444"/>
      <w:bookmarkEnd w:id="444"/>
      <w:r>
        <w:rPr>
          <w:color w:val="7C7C7C"/>
          <w:spacing w:val="0"/>
          <w:w w:val="100"/>
          <w:position w:val="0"/>
        </w:rPr>
        <w:t>搅拌过程中，应对拌合物的水胶比及稳定性、坍落度及均匀性、坍落度损失 率、振动粘度系数、含气量、泌水率、湿密度、离析等项目进行检验与控制，均应符合质 量标准的要求。</w:t>
      </w:r>
    </w:p>
    <w:p>
      <w:pPr>
        <w:pStyle w:val="23"/>
        <w:keepNext w:val="0"/>
        <w:keepLines w:val="0"/>
        <w:widowControl w:val="0"/>
        <w:numPr>
          <w:ilvl w:val="0"/>
          <w:numId w:val="90"/>
        </w:numPr>
        <w:shd w:val="clear" w:color="auto" w:fill="auto"/>
        <w:tabs>
          <w:tab w:val="left" w:pos="1032"/>
        </w:tabs>
        <w:bidi w:val="0"/>
        <w:spacing w:before="0" w:after="0" w:line="317" w:lineRule="exact"/>
        <w:ind w:left="0" w:right="0" w:firstLine="540"/>
        <w:jc w:val="both"/>
      </w:pPr>
      <w:bookmarkStart w:id="445" w:name="bookmark445"/>
      <w:bookmarkEnd w:id="445"/>
      <w:r>
        <w:rPr>
          <w:color w:val="7C7C7C"/>
          <w:spacing w:val="0"/>
          <w:w w:val="100"/>
          <w:position w:val="0"/>
        </w:rPr>
        <w:t>钢纤维混凝土的搅拌应符合《城镇道路工程施工与质量验收规范》</w:t>
      </w:r>
      <w:r>
        <w:rPr>
          <w:color w:val="7C7C7C"/>
          <w:spacing w:val="0"/>
          <w:w w:val="100"/>
          <w:position w:val="0"/>
          <w:lang w:val="en-US" w:eastAsia="en-US" w:bidi="en-US"/>
        </w:rPr>
        <w:t xml:space="preserve">CJJ 1-2008 </w:t>
      </w:r>
      <w:r>
        <w:rPr>
          <w:color w:val="7C7C7C"/>
          <w:spacing w:val="0"/>
          <w:w w:val="100"/>
          <w:position w:val="0"/>
        </w:rPr>
        <w:t>的有关规定。</w:t>
      </w:r>
    </w:p>
    <w:p>
      <w:pPr>
        <w:pStyle w:val="23"/>
        <w:keepNext w:val="0"/>
        <w:keepLines w:val="0"/>
        <w:widowControl w:val="0"/>
        <w:numPr>
          <w:ilvl w:val="0"/>
          <w:numId w:val="88"/>
        </w:numPr>
        <w:shd w:val="clear" w:color="auto" w:fill="auto"/>
        <w:tabs>
          <w:tab w:val="left" w:pos="1159"/>
        </w:tabs>
        <w:bidi w:val="0"/>
        <w:spacing w:before="0" w:after="0" w:line="317" w:lineRule="exact"/>
        <w:ind w:left="0" w:right="0" w:firstLine="540"/>
        <w:jc w:val="both"/>
      </w:pPr>
      <w:bookmarkStart w:id="446" w:name="bookmark446"/>
      <w:bookmarkEnd w:id="446"/>
      <w:r>
        <w:rPr>
          <w:color w:val="7C7C7C"/>
          <w:spacing w:val="0"/>
          <w:w w:val="100"/>
          <w:position w:val="0"/>
        </w:rPr>
        <w:t>运输</w:t>
      </w:r>
    </w:p>
    <w:p>
      <w:pPr>
        <w:pStyle w:val="23"/>
        <w:keepNext w:val="0"/>
        <w:keepLines w:val="0"/>
        <w:widowControl w:val="0"/>
        <w:numPr>
          <w:ilvl w:val="0"/>
          <w:numId w:val="91"/>
        </w:numPr>
        <w:shd w:val="clear" w:color="auto" w:fill="auto"/>
        <w:tabs>
          <w:tab w:val="left" w:pos="1027"/>
        </w:tabs>
        <w:bidi w:val="0"/>
        <w:spacing w:before="0" w:after="0" w:line="317" w:lineRule="exact"/>
        <w:ind w:left="0" w:right="0" w:firstLine="540"/>
        <w:jc w:val="both"/>
      </w:pPr>
      <w:bookmarkStart w:id="447" w:name="bookmark447"/>
      <w:bookmarkEnd w:id="447"/>
      <w:r>
        <w:rPr>
          <w:color w:val="7C7C7C"/>
          <w:spacing w:val="0"/>
          <w:w w:val="100"/>
          <w:position w:val="0"/>
        </w:rPr>
        <w:t>应根据施工进度、运量、运距及路况，选配车型和车辆总数。不同摊铺工艺的 混凝土拌合物从搅拌机出料到铺筑完成的允许最长时间应符合规定。如施工气温10 ~ 197 时，滑模、轨道机械施工</w:t>
      </w:r>
      <w:r>
        <w:rPr>
          <w:color w:val="7C7C7C"/>
          <w:spacing w:val="0"/>
          <w:w w:val="100"/>
          <w:position w:val="0"/>
          <w:lang w:val="en-US" w:eastAsia="en-US" w:bidi="en-US"/>
        </w:rPr>
        <w:t>2.0h,</w:t>
      </w:r>
      <w:r>
        <w:rPr>
          <w:color w:val="7C7C7C"/>
          <w:spacing w:val="0"/>
          <w:w w:val="100"/>
          <w:position w:val="0"/>
        </w:rPr>
        <w:t>而三辐轴机组、小型机具施工</w:t>
      </w:r>
      <w:r>
        <w:rPr>
          <w:color w:val="7C7C7C"/>
          <w:spacing w:val="0"/>
          <w:w w:val="100"/>
          <w:position w:val="0"/>
          <w:lang w:val="en-US" w:eastAsia="en-US" w:bidi="en-US"/>
        </w:rPr>
        <w:t>1.5h； 20-29T</w:t>
      </w:r>
      <w:r>
        <w:rPr>
          <w:color w:val="7C7C7C"/>
          <w:spacing w:val="0"/>
          <w:w w:val="100"/>
          <w:position w:val="0"/>
        </w:rPr>
        <w:t xml:space="preserve">时，前者 </w:t>
      </w:r>
      <w:r>
        <w:rPr>
          <w:color w:val="7C7C7C"/>
          <w:spacing w:val="0"/>
          <w:w w:val="100"/>
          <w:position w:val="0"/>
          <w:lang w:val="en-US" w:eastAsia="en-US" w:bidi="en-US"/>
        </w:rPr>
        <w:t>1.5h,</w:t>
      </w:r>
      <w:r>
        <w:rPr>
          <w:color w:val="7C7C7C"/>
          <w:spacing w:val="0"/>
          <w:w w:val="100"/>
          <w:position w:val="0"/>
        </w:rPr>
        <w:t xml:space="preserve">后者 </w:t>
      </w:r>
      <w:r>
        <w:rPr>
          <w:color w:val="7C7C7C"/>
          <w:spacing w:val="0"/>
          <w:w w:val="100"/>
          <w:position w:val="0"/>
          <w:lang w:val="en-US" w:eastAsia="en-US" w:bidi="en-US"/>
        </w:rPr>
        <w:t>1.25h； 30-35°C</w:t>
      </w:r>
      <w:r>
        <w:rPr>
          <w:color w:val="7C7C7C"/>
          <w:spacing w:val="0"/>
          <w:w w:val="100"/>
          <w:position w:val="0"/>
        </w:rPr>
        <w:t xml:space="preserve">时，前者 </w:t>
      </w:r>
      <w:r>
        <w:rPr>
          <w:color w:val="7C7C7C"/>
          <w:spacing w:val="0"/>
          <w:w w:val="100"/>
          <w:position w:val="0"/>
          <w:lang w:val="en-US" w:eastAsia="en-US" w:bidi="en-US"/>
        </w:rPr>
        <w:t>1.25h,</w:t>
      </w:r>
      <w:r>
        <w:rPr>
          <w:color w:val="7C7C7C"/>
          <w:spacing w:val="0"/>
          <w:w w:val="100"/>
          <w:position w:val="0"/>
        </w:rPr>
        <w:t>后者</w:t>
      </w:r>
      <w:r>
        <w:rPr>
          <w:color w:val="7C7C7C"/>
          <w:spacing w:val="0"/>
          <w:w w:val="100"/>
          <w:position w:val="0"/>
          <w:lang w:val="en-US" w:eastAsia="en-US" w:bidi="en-US"/>
        </w:rPr>
        <w:t>l.Oh。</w:t>
      </w:r>
    </w:p>
    <w:p>
      <w:pPr>
        <w:pStyle w:val="23"/>
        <w:keepNext w:val="0"/>
        <w:keepLines w:val="0"/>
        <w:widowControl w:val="0"/>
        <w:numPr>
          <w:ilvl w:val="0"/>
          <w:numId w:val="91"/>
        </w:numPr>
        <w:shd w:val="clear" w:color="auto" w:fill="auto"/>
        <w:tabs>
          <w:tab w:val="left" w:pos="1063"/>
        </w:tabs>
        <w:bidi w:val="0"/>
        <w:spacing w:before="0" w:after="240" w:line="317" w:lineRule="exact"/>
        <w:ind w:left="0" w:right="0" w:firstLine="540"/>
        <w:jc w:val="both"/>
      </w:pPr>
      <w:bookmarkStart w:id="448" w:name="bookmark448"/>
      <w:bookmarkEnd w:id="448"/>
      <w:r>
        <w:rPr>
          <w:color w:val="7C7C7C"/>
          <w:spacing w:val="0"/>
          <w:w w:val="100"/>
          <w:position w:val="0"/>
        </w:rPr>
        <w:t>混凝土拌合物出料到运输、铺筑完毕允许最长时间</w:t>
      </w:r>
      <w:r>
        <w:rPr>
          <w:color w:val="7C7C7C"/>
          <w:spacing w:val="0"/>
          <w:w w:val="100"/>
          <w:position w:val="0"/>
          <w:lang w:val="en-US" w:eastAsia="en-US" w:bidi="en-US"/>
        </w:rPr>
        <w:t>(h)</w:t>
      </w:r>
      <w:r>
        <w:rPr>
          <w:color w:val="7C7C7C"/>
          <w:spacing w:val="0"/>
          <w:w w:val="100"/>
          <w:position w:val="0"/>
        </w:rPr>
        <w:t>见表</w:t>
      </w:r>
      <w:r>
        <w:rPr>
          <w:color w:val="7C7C7C"/>
          <w:spacing w:val="0"/>
          <w:w w:val="100"/>
          <w:position w:val="0"/>
          <w:lang w:val="en-US" w:eastAsia="en-US" w:bidi="en-US"/>
        </w:rPr>
        <w:t>1K411043。</w:t>
      </w:r>
    </w:p>
    <w:p>
      <w:pPr>
        <w:pStyle w:val="31"/>
        <w:keepNext w:val="0"/>
        <w:keepLines w:val="0"/>
        <w:widowControl w:val="0"/>
        <w:shd w:val="clear" w:color="auto" w:fill="auto"/>
        <w:bidi w:val="0"/>
        <w:spacing w:before="0" w:after="0" w:line="240" w:lineRule="auto"/>
        <w:ind w:left="14" w:right="0" w:firstLine="0"/>
        <w:jc w:val="left"/>
      </w:pPr>
      <w:r>
        <w:rPr>
          <w:color w:val="7C7C7C"/>
          <w:spacing w:val="0"/>
          <w:w w:val="100"/>
          <w:position w:val="0"/>
        </w:rPr>
        <w:t>混凝土料'合物出料到运输、铺筑完毕允许最长时间(</w:t>
      </w:r>
      <w:r>
        <w:rPr>
          <w:rFonts w:ascii="Times New Roman" w:hAnsi="Times New Roman" w:eastAsia="Times New Roman" w:cs="Times New Roman"/>
          <w:b/>
          <w:bCs/>
          <w:color w:val="7C7C7C"/>
          <w:spacing w:val="0"/>
          <w:w w:val="100"/>
          <w:position w:val="0"/>
          <w:lang w:val="en-US" w:eastAsia="en-US" w:bidi="en-US"/>
        </w:rPr>
        <w:t>I.</w:t>
      </w:r>
      <w:r>
        <w:rPr>
          <w:rFonts w:ascii="Times New Roman" w:hAnsi="Times New Roman" w:eastAsia="Times New Roman" w:cs="Times New Roman"/>
          <w:b/>
          <w:bCs/>
          <w:color w:val="7C7C7C"/>
          <w:spacing w:val="0"/>
          <w:w w:val="100"/>
          <w:position w:val="0"/>
        </w:rPr>
        <w:t xml:space="preserve">) </w:t>
      </w:r>
      <w:r>
        <w:rPr>
          <w:color w:val="7C7C7C"/>
          <w:spacing w:val="0"/>
          <w:w w:val="100"/>
          <w:position w:val="0"/>
        </w:rPr>
        <w:t>表</w:t>
      </w:r>
      <w:r>
        <w:rPr>
          <w:rFonts w:ascii="Times New Roman" w:hAnsi="Times New Roman" w:eastAsia="Times New Roman" w:cs="Times New Roman"/>
          <w:b/>
          <w:bCs/>
          <w:color w:val="7C7C7C"/>
          <w:spacing w:val="0"/>
          <w:w w:val="100"/>
          <w:position w:val="0"/>
          <w:lang w:val="en-US" w:eastAsia="en-US" w:bidi="en-US"/>
        </w:rPr>
        <w:t>IK4I1043</w:t>
      </w:r>
    </w:p>
    <w:tbl>
      <w:tblPr>
        <w:tblStyle w:val="3"/>
        <w:tblW w:w="8241" w:type="dxa"/>
        <w:jc w:val="center"/>
        <w:tblInd w:w="0" w:type="dxa"/>
        <w:tblLayout w:type="fixed"/>
        <w:tblCellMar>
          <w:top w:w="0" w:type="dxa"/>
          <w:left w:w="10" w:type="dxa"/>
          <w:bottom w:w="0" w:type="dxa"/>
          <w:right w:w="10" w:type="dxa"/>
        </w:tblCellMar>
      </w:tblPr>
      <w:tblGrid>
        <w:gridCol w:w="1651"/>
        <w:gridCol w:w="1627"/>
        <w:gridCol w:w="1632"/>
        <w:gridCol w:w="1646"/>
        <w:gridCol w:w="1685"/>
      </w:tblGrid>
      <w:tr>
        <w:tblPrEx>
          <w:tblLayout w:type="fixed"/>
          <w:tblCellMar>
            <w:top w:w="0" w:type="dxa"/>
            <w:left w:w="10" w:type="dxa"/>
            <w:bottom w:w="0" w:type="dxa"/>
            <w:right w:w="10" w:type="dxa"/>
          </w:tblCellMar>
        </w:tblPrEx>
        <w:trPr>
          <w:trHeight w:val="461" w:hRule="exact"/>
          <w:jc w:val="center"/>
        </w:trPr>
        <w:tc>
          <w:tcPr>
            <w:tcW w:w="1651"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施工气温.</w:t>
            </w:r>
          </w:p>
          <w:p>
            <w:pPr>
              <w:pStyle w:val="9"/>
              <w:keepNext w:val="0"/>
              <w:keepLines w:val="0"/>
              <w:widowControl w:val="0"/>
              <w:shd w:val="clear" w:color="auto" w:fill="auto"/>
              <w:bidi w:val="0"/>
              <w:spacing w:before="0" w:after="0" w:line="240" w:lineRule="auto"/>
              <w:ind w:left="0" w:right="0" w:firstLine="0"/>
              <w:jc w:val="center"/>
            </w:pPr>
            <w:r>
              <w:rPr>
                <w:rFonts w:ascii="Arial" w:hAnsi="Arial" w:eastAsia="Arial" w:cs="Arial"/>
                <w:spacing w:val="0"/>
                <w:w w:val="100"/>
                <w:position w:val="0"/>
                <w:lang w:val="en-US" w:eastAsia="en-US" w:bidi="en-US"/>
              </w:rPr>
              <w:t>(P)</w:t>
            </w:r>
          </w:p>
        </w:tc>
        <w:tc>
          <w:tcPr>
            <w:tcW w:w="3259"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到运输完毕允许最长时间</w:t>
            </w:r>
          </w:p>
        </w:tc>
        <w:tc>
          <w:tcPr>
            <w:tcW w:w="333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到铺筑完毕允许最长时间</w:t>
            </w:r>
          </w:p>
        </w:tc>
      </w:tr>
      <w:tr>
        <w:tblPrEx>
          <w:tblLayout w:type="fixed"/>
          <w:tblCellMar>
            <w:top w:w="0" w:type="dxa"/>
            <w:left w:w="10" w:type="dxa"/>
            <w:bottom w:w="0" w:type="dxa"/>
            <w:right w:w="10" w:type="dxa"/>
          </w:tblCellMar>
        </w:tblPrEx>
        <w:trPr>
          <w:trHeight w:val="451" w:hRule="exact"/>
          <w:jc w:val="center"/>
        </w:trPr>
        <w:tc>
          <w:tcPr>
            <w:tcW w:w="1651" w:type="dxa"/>
            <w:vMerge w:val="continue"/>
            <w:shd w:val="clear" w:color="auto" w:fill="FFFFFF"/>
            <w:vAlign w:val="center"/>
          </w:tcPr>
          <w:p/>
        </w:tc>
        <w:tc>
          <w:tcPr>
            <w:tcW w:w="162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滑模、轨道</w:t>
            </w:r>
          </w:p>
        </w:tc>
        <w:tc>
          <w:tcPr>
            <w:tcW w:w="16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三戒轴、小机具</w:t>
            </w:r>
          </w:p>
        </w:tc>
        <w:tc>
          <w:tcPr>
            <w:tcW w:w="164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滑模、轨道</w:t>
            </w:r>
          </w:p>
        </w:tc>
        <w:tc>
          <w:tcPr>
            <w:tcW w:w="168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三辐轴、小机具</w:t>
            </w:r>
          </w:p>
        </w:tc>
      </w:tr>
      <w:tr>
        <w:tblPrEx>
          <w:tblLayout w:type="fixed"/>
          <w:tblCellMar>
            <w:top w:w="0" w:type="dxa"/>
            <w:left w:w="10" w:type="dxa"/>
            <w:bottom w:w="0" w:type="dxa"/>
            <w:right w:w="10" w:type="dxa"/>
          </w:tblCellMar>
        </w:tblPrEx>
        <w:trPr>
          <w:trHeight w:val="461" w:hRule="exact"/>
          <w:jc w:val="center"/>
        </w:trPr>
        <w:tc>
          <w:tcPr>
            <w:tcW w:w="165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5</w:t>
            </w:r>
            <w:r>
              <w:rPr>
                <w:b/>
                <w:bCs/>
                <w:spacing w:val="0"/>
                <w:w w:val="100"/>
                <w:position w:val="0"/>
                <w:sz w:val="16"/>
                <w:szCs w:val="16"/>
              </w:rPr>
              <w:t>〜</w:t>
            </w:r>
            <w:r>
              <w:rPr>
                <w:rFonts w:ascii="Times New Roman" w:hAnsi="Times New Roman" w:eastAsia="Times New Roman" w:cs="Times New Roman"/>
                <w:b/>
                <w:bCs/>
                <w:spacing w:val="0"/>
                <w:w w:val="100"/>
                <w:position w:val="0"/>
                <w:sz w:val="15"/>
                <w:szCs w:val="15"/>
              </w:rPr>
              <w:t>9</w:t>
            </w:r>
          </w:p>
        </w:tc>
        <w:tc>
          <w:tcPr>
            <w:tcW w:w="162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2.0</w:t>
            </w:r>
          </w:p>
        </w:tc>
        <w:tc>
          <w:tcPr>
            <w:tcW w:w="16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1.5</w:t>
            </w:r>
          </w:p>
        </w:tc>
        <w:tc>
          <w:tcPr>
            <w:tcW w:w="164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2.5</w:t>
            </w:r>
          </w:p>
        </w:tc>
        <w:tc>
          <w:tcPr>
            <w:tcW w:w="168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2.0</w:t>
            </w:r>
          </w:p>
        </w:tc>
      </w:tr>
      <w:tr>
        <w:tblPrEx>
          <w:tblLayout w:type="fixed"/>
          <w:tblCellMar>
            <w:top w:w="0" w:type="dxa"/>
            <w:left w:w="10" w:type="dxa"/>
            <w:bottom w:w="0" w:type="dxa"/>
            <w:right w:w="10" w:type="dxa"/>
          </w:tblCellMar>
        </w:tblPrEx>
        <w:trPr>
          <w:trHeight w:val="451" w:hRule="exact"/>
          <w:jc w:val="center"/>
        </w:trPr>
        <w:tc>
          <w:tcPr>
            <w:tcW w:w="165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10~ 19</w:t>
            </w:r>
          </w:p>
        </w:tc>
        <w:tc>
          <w:tcPr>
            <w:tcW w:w="162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1.5</w:t>
            </w:r>
          </w:p>
        </w:tc>
        <w:tc>
          <w:tcPr>
            <w:tcW w:w="16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1.0</w:t>
            </w:r>
          </w:p>
        </w:tc>
        <w:tc>
          <w:tcPr>
            <w:tcW w:w="164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2.0</w:t>
            </w:r>
          </w:p>
        </w:tc>
        <w:tc>
          <w:tcPr>
            <w:tcW w:w="168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1.5</w:t>
            </w:r>
          </w:p>
        </w:tc>
      </w:tr>
      <w:tr>
        <w:tblPrEx>
          <w:tblLayout w:type="fixed"/>
          <w:tblCellMar>
            <w:top w:w="0" w:type="dxa"/>
            <w:left w:w="10" w:type="dxa"/>
            <w:bottom w:w="0" w:type="dxa"/>
            <w:right w:w="10" w:type="dxa"/>
          </w:tblCellMar>
        </w:tblPrEx>
        <w:trPr>
          <w:trHeight w:val="446" w:hRule="exact"/>
          <w:jc w:val="center"/>
        </w:trPr>
        <w:tc>
          <w:tcPr>
            <w:tcW w:w="165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20-29</w:t>
            </w:r>
          </w:p>
        </w:tc>
        <w:tc>
          <w:tcPr>
            <w:tcW w:w="162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1.0</w:t>
            </w:r>
          </w:p>
        </w:tc>
        <w:tc>
          <w:tcPr>
            <w:tcW w:w="16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0.75</w:t>
            </w:r>
          </w:p>
        </w:tc>
        <w:tc>
          <w:tcPr>
            <w:tcW w:w="164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1.5</w:t>
            </w:r>
          </w:p>
        </w:tc>
        <w:tc>
          <w:tcPr>
            <w:tcW w:w="168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1.25</w:t>
            </w:r>
          </w:p>
        </w:tc>
      </w:tr>
      <w:tr>
        <w:tblPrEx>
          <w:tblLayout w:type="fixed"/>
          <w:tblCellMar>
            <w:top w:w="0" w:type="dxa"/>
            <w:left w:w="10" w:type="dxa"/>
            <w:bottom w:w="0" w:type="dxa"/>
            <w:right w:w="10" w:type="dxa"/>
          </w:tblCellMar>
        </w:tblPrEx>
        <w:trPr>
          <w:trHeight w:val="475" w:hRule="exact"/>
          <w:jc w:val="center"/>
        </w:trPr>
        <w:tc>
          <w:tcPr>
            <w:tcW w:w="1651"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30-35</w:t>
            </w:r>
          </w:p>
        </w:tc>
        <w:tc>
          <w:tcPr>
            <w:tcW w:w="162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0.75</w:t>
            </w:r>
          </w:p>
        </w:tc>
        <w:tc>
          <w:tcPr>
            <w:tcW w:w="163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0.50</w:t>
            </w:r>
          </w:p>
        </w:tc>
        <w:tc>
          <w:tcPr>
            <w:tcW w:w="164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A0A0A0"/>
                <w:spacing w:val="0"/>
                <w:w w:val="100"/>
                <w:position w:val="0"/>
                <w:sz w:val="15"/>
                <w:szCs w:val="15"/>
                <w:lang w:val="en-US" w:eastAsia="en-US" w:bidi="en-US"/>
              </w:rPr>
              <w:t>1.25</w:t>
            </w:r>
          </w:p>
        </w:tc>
        <w:tc>
          <w:tcPr>
            <w:tcW w:w="168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1.0</w:t>
            </w:r>
          </w:p>
        </w:tc>
      </w:tr>
    </w:tbl>
    <w:p>
      <w:pPr>
        <w:pStyle w:val="31"/>
        <w:keepNext w:val="0"/>
        <w:keepLines w:val="0"/>
        <w:widowControl w:val="0"/>
        <w:shd w:val="clear" w:color="auto" w:fill="auto"/>
        <w:bidi w:val="0"/>
        <w:spacing w:before="0" w:after="0" w:line="240" w:lineRule="auto"/>
        <w:ind w:left="283" w:right="0" w:firstLine="0"/>
        <w:jc w:val="left"/>
      </w:pPr>
      <w:r>
        <w:rPr>
          <w:spacing w:val="0"/>
          <w:w w:val="100"/>
          <w:position w:val="0"/>
        </w:rPr>
        <w:t>注：表中*指施工时间的日间平均气温，使用缓凝剂延长凝结时间后，本表数值可增加</w:t>
      </w:r>
      <w:r>
        <w:rPr>
          <w:rFonts w:ascii="Times New Roman" w:hAnsi="Times New Roman" w:eastAsia="Times New Roman" w:cs="Times New Roman"/>
          <w:b/>
          <w:bCs/>
          <w:spacing w:val="0"/>
          <w:w w:val="100"/>
          <w:position w:val="0"/>
          <w:lang w:val="en-US" w:eastAsia="en-US" w:bidi="en-US"/>
        </w:rPr>
        <w:t>0.25~0.5h</w:t>
      </w:r>
      <w:r>
        <w:rPr>
          <w:spacing w:val="0"/>
          <w:w w:val="100"/>
          <w:position w:val="0"/>
          <w:lang w:val="en-US" w:eastAsia="en-US" w:bidi="en-US"/>
        </w:rPr>
        <w:t>。</w:t>
      </w:r>
    </w:p>
    <w:p>
      <w:pPr>
        <w:pStyle w:val="23"/>
        <w:keepNext w:val="0"/>
        <w:keepLines w:val="0"/>
        <w:widowControl w:val="0"/>
        <w:shd w:val="clear" w:color="auto" w:fill="auto"/>
        <w:bidi w:val="0"/>
        <w:spacing w:before="0" w:after="0" w:line="322" w:lineRule="exact"/>
        <w:ind w:left="0" w:right="0" w:firstLine="420"/>
        <w:jc w:val="both"/>
      </w:pPr>
      <w:bookmarkStart w:id="449" w:name="bookmark449"/>
      <w:r>
        <w:rPr>
          <w:color w:val="7C7C7C"/>
          <w:spacing w:val="0"/>
          <w:w w:val="100"/>
          <w:position w:val="0"/>
        </w:rPr>
        <w:t>二</w:t>
      </w:r>
      <w:bookmarkEnd w:id="449"/>
      <w:r>
        <w:rPr>
          <w:color w:val="7C7C7C"/>
          <w:spacing w:val="0"/>
          <w:w w:val="100"/>
          <w:position w:val="0"/>
        </w:rPr>
        <w:t>、混骚土画板施工</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（—）模板</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 ）宜使用钢模板，钢模板应顺直、平整，每</w:t>
      </w:r>
      <w:r>
        <w:rPr>
          <w:color w:val="7C7C7C"/>
          <w:spacing w:val="0"/>
          <w:w w:val="100"/>
          <w:position w:val="0"/>
          <w:lang w:val="en-US" w:eastAsia="en-US" w:bidi="en-US"/>
        </w:rPr>
        <w:t>Im</w:t>
      </w:r>
      <w:r>
        <w:rPr>
          <w:color w:val="7C7C7C"/>
          <w:spacing w:val="0"/>
          <w:w w:val="100"/>
          <w:position w:val="0"/>
        </w:rPr>
        <w:t>设置1处支撑装置。如采用木模 板，应质地坚实，变形小，无腐朽、扭曲、裂纹，且用前须浸泡，木模板直线部分板厚 不宜小于</w:t>
      </w:r>
      <w:r>
        <w:rPr>
          <w:color w:val="7C7C7C"/>
          <w:spacing w:val="0"/>
          <w:w w:val="100"/>
          <w:position w:val="0"/>
          <w:lang w:val="en-US" w:eastAsia="en-US" w:bidi="en-US"/>
        </w:rPr>
        <w:t>50mm,</w:t>
      </w:r>
      <w:r>
        <w:rPr>
          <w:color w:val="7C7C7C"/>
          <w:spacing w:val="0"/>
          <w:w w:val="100"/>
          <w:position w:val="0"/>
        </w:rPr>
        <w:t>每</w:t>
      </w:r>
      <w:r>
        <w:rPr>
          <w:color w:val="7C7C7C"/>
          <w:spacing w:val="0"/>
          <w:w w:val="100"/>
          <w:position w:val="0"/>
          <w:lang w:val="en-US" w:eastAsia="en-US" w:bidi="en-US"/>
        </w:rPr>
        <w:t xml:space="preserve">0.8 </w:t>
      </w:r>
      <w:r>
        <w:rPr>
          <w:color w:val="7C7C7C"/>
          <w:spacing w:val="0"/>
          <w:w w:val="100"/>
          <w:position w:val="0"/>
        </w:rPr>
        <w:t xml:space="preserve">~ </w:t>
      </w:r>
      <w:r>
        <w:rPr>
          <w:color w:val="7C7C7C"/>
          <w:spacing w:val="0"/>
          <w:w w:val="100"/>
          <w:position w:val="0"/>
          <w:lang w:val="en-US" w:eastAsia="en-US" w:bidi="en-US"/>
        </w:rPr>
        <w:t>Im</w:t>
      </w:r>
      <w:r>
        <w:rPr>
          <w:color w:val="7C7C7C"/>
          <w:spacing w:val="0"/>
          <w:w w:val="100"/>
          <w:position w:val="0"/>
        </w:rPr>
        <w:t xml:space="preserve">设1处支撑装置；弯道部分板厚宜为15 ~ </w:t>
      </w:r>
      <w:r>
        <w:rPr>
          <w:color w:val="7C7C7C"/>
          <w:spacing w:val="0"/>
          <w:w w:val="100"/>
          <w:position w:val="0"/>
          <w:lang w:val="en-US" w:eastAsia="en-US" w:bidi="en-US"/>
        </w:rPr>
        <w:t>30mm,</w:t>
      </w:r>
      <w:r>
        <w:rPr>
          <w:color w:val="7C7C7C"/>
          <w:spacing w:val="0"/>
          <w:w w:val="100"/>
          <w:position w:val="0"/>
        </w:rPr>
        <w:t>每</w:t>
      </w:r>
      <w:r>
        <w:rPr>
          <w:color w:val="7C7C7C"/>
          <w:spacing w:val="0"/>
          <w:w w:val="100"/>
          <w:position w:val="0"/>
          <w:lang w:val="en-US" w:eastAsia="en-US" w:bidi="en-US"/>
        </w:rPr>
        <w:t xml:space="preserve">0.5 </w:t>
      </w:r>
      <w:r>
        <w:rPr>
          <w:color w:val="7C7C7C"/>
          <w:spacing w:val="0"/>
          <w:w w:val="100"/>
          <w:position w:val="0"/>
        </w:rPr>
        <w:t xml:space="preserve">~ </w:t>
      </w:r>
      <w:r>
        <w:rPr>
          <w:color w:val="7C7C7C"/>
          <w:spacing w:val="0"/>
          <w:w w:val="100"/>
          <w:position w:val="0"/>
          <w:lang w:val="en-US" w:eastAsia="en-US" w:bidi="en-US"/>
        </w:rPr>
        <w:t xml:space="preserve">0.8m </w:t>
      </w:r>
      <w:r>
        <w:rPr>
          <w:color w:val="7C7C7C"/>
          <w:spacing w:val="0"/>
          <w:w w:val="100"/>
          <w:position w:val="0"/>
        </w:rPr>
        <w:t>设1处支撑装置，模板与混凝土接触面及模板顶面应刨光。模板制作偏差应符合规范规定 要求。</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（2）模板安装应符合：支模前应核对路面标高、面板分块、胀缝和构造物位置；模 板应安装稳固、顺直、平整，无扭血，相邻模板连接应紧密平顺，不得错位；严禁在基层 上挖槽嵌入模板；使用轨道摊铺机应采用专用钢制轨模；模板安装完毕，应进行检验， 合格后方可使用；模板安装检验合格后表面应涂隔离剂，接头应粘贴胶带或塑料薄膜等 密封。</w:t>
      </w:r>
    </w:p>
    <w:p>
      <w:pPr>
        <w:pStyle w:val="23"/>
        <w:keepNext w:val="0"/>
        <w:keepLines w:val="0"/>
        <w:widowControl w:val="0"/>
        <w:shd w:val="clear" w:color="auto" w:fill="auto"/>
        <w:tabs>
          <w:tab w:val="left" w:pos="1097"/>
        </w:tabs>
        <w:bidi w:val="0"/>
        <w:spacing w:before="0" w:after="0" w:line="322" w:lineRule="exact"/>
        <w:ind w:left="0" w:right="0" w:firstLine="520"/>
        <w:jc w:val="both"/>
      </w:pPr>
      <w:bookmarkStart w:id="450" w:name="bookmark450"/>
      <w:r>
        <w:rPr>
          <w:color w:val="7C7C7C"/>
          <w:spacing w:val="0"/>
          <w:w w:val="100"/>
          <w:position w:val="0"/>
        </w:rPr>
        <w:t>（</w:t>
      </w:r>
      <w:bookmarkEnd w:id="450"/>
      <w:r>
        <w:rPr>
          <w:color w:val="7C7C7C"/>
          <w:spacing w:val="0"/>
          <w:w w:val="100"/>
          <w:position w:val="0"/>
        </w:rPr>
        <w:t>二）</w:t>
      </w:r>
      <w:r>
        <w:rPr>
          <w:color w:val="7C7C7C"/>
          <w:spacing w:val="0"/>
          <w:w w:val="100"/>
          <w:position w:val="0"/>
        </w:rPr>
        <w:tab/>
      </w:r>
      <w:r>
        <w:rPr>
          <w:color w:val="7C7C7C"/>
          <w:spacing w:val="0"/>
          <w:w w:val="100"/>
          <w:position w:val="0"/>
        </w:rPr>
        <w:t>钢筋设置</w:t>
      </w:r>
    </w:p>
    <w:p>
      <w:pPr>
        <w:pStyle w:val="23"/>
        <w:keepNext w:val="0"/>
        <w:keepLines w:val="0"/>
        <w:widowControl w:val="0"/>
        <w:shd w:val="clear" w:color="auto" w:fill="auto"/>
        <w:bidi w:val="0"/>
        <w:spacing w:before="0" w:after="0" w:line="322" w:lineRule="exact"/>
        <w:ind w:left="0" w:right="0" w:firstLine="420"/>
        <w:jc w:val="left"/>
      </w:pPr>
      <w:r>
        <w:rPr>
          <w:color w:val="7C7C7C"/>
          <w:spacing w:val="0"/>
          <w:w w:val="100"/>
          <w:position w:val="0"/>
        </w:rPr>
        <w:t>钢筋安装前应检查其原材料品种、规格与加工质量，确认符合设计要求与规范规定； 钢筋网、角隅钢筋等安装应牢固、位置准确。钢筋安装后应进行检查，合格后方可使用； 传力杆安装应牢固、位置准确。胀缝传力杆应与胀缝板、提缝板一起安装。</w:t>
      </w:r>
    </w:p>
    <w:p>
      <w:pPr>
        <w:pStyle w:val="23"/>
        <w:keepNext w:val="0"/>
        <w:keepLines w:val="0"/>
        <w:widowControl w:val="0"/>
        <w:shd w:val="clear" w:color="auto" w:fill="auto"/>
        <w:tabs>
          <w:tab w:val="left" w:pos="1102"/>
        </w:tabs>
        <w:bidi w:val="0"/>
        <w:spacing w:before="0" w:after="0" w:line="322" w:lineRule="exact"/>
        <w:ind w:left="0" w:right="0" w:firstLine="520"/>
        <w:jc w:val="both"/>
      </w:pPr>
      <w:bookmarkStart w:id="451" w:name="bookmark451"/>
      <w:r>
        <w:rPr>
          <w:color w:val="7C7C7C"/>
          <w:spacing w:val="0"/>
          <w:w w:val="100"/>
          <w:position w:val="0"/>
        </w:rPr>
        <w:t>（</w:t>
      </w:r>
      <w:bookmarkEnd w:id="451"/>
      <w:r>
        <w:rPr>
          <w:color w:val="7C7C7C"/>
          <w:spacing w:val="0"/>
          <w:w w:val="100"/>
          <w:position w:val="0"/>
        </w:rPr>
        <w:t>三）</w:t>
      </w:r>
      <w:r>
        <w:rPr>
          <w:color w:val="7C7C7C"/>
          <w:spacing w:val="0"/>
          <w:w w:val="100"/>
          <w:position w:val="0"/>
        </w:rPr>
        <w:tab/>
      </w:r>
      <w:r>
        <w:rPr>
          <w:color w:val="7C7C7C"/>
          <w:spacing w:val="0"/>
          <w:w w:val="100"/>
          <w:position w:val="0"/>
        </w:rPr>
        <w:t>摊铺与振动</w:t>
      </w:r>
    </w:p>
    <w:p>
      <w:pPr>
        <w:pStyle w:val="23"/>
        <w:keepNext w:val="0"/>
        <w:keepLines w:val="0"/>
        <w:widowControl w:val="0"/>
        <w:shd w:val="clear" w:color="auto" w:fill="auto"/>
        <w:tabs>
          <w:tab w:val="left" w:pos="1009"/>
        </w:tabs>
        <w:bidi w:val="0"/>
        <w:spacing w:before="0" w:after="0" w:line="322" w:lineRule="exact"/>
        <w:ind w:left="0" w:right="0" w:firstLine="520"/>
        <w:jc w:val="both"/>
      </w:pPr>
      <w:bookmarkStart w:id="452" w:name="bookmark452"/>
      <w:r>
        <w:rPr>
          <w:color w:val="7C7C7C"/>
          <w:spacing w:val="0"/>
          <w:w w:val="100"/>
          <w:position w:val="0"/>
        </w:rPr>
        <w:t>（</w:t>
      </w:r>
      <w:bookmarkEnd w:id="452"/>
      <w:r>
        <w:rPr>
          <w:color w:val="7C7C7C"/>
          <w:spacing w:val="0"/>
          <w:w w:val="100"/>
          <w:position w:val="0"/>
        </w:rPr>
        <w:t>1）</w:t>
      </w:r>
      <w:r>
        <w:rPr>
          <w:color w:val="7C7C7C"/>
          <w:spacing w:val="0"/>
          <w:w w:val="100"/>
          <w:position w:val="0"/>
        </w:rPr>
        <w:tab/>
      </w:r>
      <w:r>
        <w:rPr>
          <w:color w:val="7C7C7C"/>
          <w:spacing w:val="0"/>
          <w:w w:val="100"/>
          <w:position w:val="0"/>
        </w:rPr>
        <w:t>三辐轴机组铺筑混凝土面层时，辐轴直径应与摊铺层厚度匹配，且必须同时配 备一台安装插入式振捣器组的排式振捣机；当面层铺装厚度小于</w:t>
      </w:r>
      <w:r>
        <w:rPr>
          <w:color w:val="7C7C7C"/>
          <w:spacing w:val="0"/>
          <w:w w:val="100"/>
          <w:position w:val="0"/>
          <w:lang w:val="en-US" w:eastAsia="en-US" w:bidi="en-US"/>
        </w:rPr>
        <w:t>150mm</w:t>
      </w:r>
      <w:r>
        <w:rPr>
          <w:color w:val="7C7C7C"/>
          <w:spacing w:val="0"/>
          <w:w w:val="100"/>
          <w:position w:val="0"/>
        </w:rPr>
        <w:t>时，可采用振捣 梁；当一次摊铺双车道面层时应配备纵缝拉杆插入机，并配有插入深度控制和拉杆间距调 整装置。</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 xml:space="preserve">铺筑作业时卸料应均匀，布料应与摊铺速度相适应；设有纵缝、缩缝拉杆的混凝 土面层，应在面层施工中及时安设拉杆；三辐轴整平机分段整平的作业单元长度宜为 20 ~ </w:t>
      </w:r>
      <w:r>
        <w:rPr>
          <w:color w:val="7C7C7C"/>
          <w:spacing w:val="0"/>
          <w:w w:val="100"/>
          <w:position w:val="0"/>
          <w:lang w:val="en-US" w:eastAsia="en-US" w:bidi="en-US"/>
        </w:rPr>
        <w:t>30m,</w:t>
      </w:r>
      <w:r>
        <w:rPr>
          <w:color w:val="7C7C7C"/>
          <w:spacing w:val="0"/>
          <w:w w:val="100"/>
          <w:position w:val="0"/>
        </w:rPr>
        <w:t>振捣机振实与三辐轴整平工序之间的时间间隔不宜超过</w:t>
      </w:r>
      <w:r>
        <w:rPr>
          <w:color w:val="7C7C7C"/>
          <w:spacing w:val="0"/>
          <w:w w:val="100"/>
          <w:position w:val="0"/>
          <w:lang w:val="en-US" w:eastAsia="en-US" w:bidi="en-US"/>
        </w:rPr>
        <w:t>15min;</w:t>
      </w:r>
      <w:r>
        <w:rPr>
          <w:color w:val="7C7C7C"/>
          <w:spacing w:val="0"/>
          <w:w w:val="100"/>
          <w:position w:val="0"/>
        </w:rPr>
        <w:t>在一个作 业单元长度内，应采用前进振动、后退静滚方式作业，最佳滚压遍数应经过试验段 确定。</w:t>
      </w:r>
    </w:p>
    <w:p>
      <w:pPr>
        <w:pStyle w:val="23"/>
        <w:keepNext w:val="0"/>
        <w:keepLines w:val="0"/>
        <w:widowControl w:val="0"/>
        <w:shd w:val="clear" w:color="auto" w:fill="auto"/>
        <w:tabs>
          <w:tab w:val="left" w:pos="1009"/>
        </w:tabs>
        <w:bidi w:val="0"/>
        <w:spacing w:before="0" w:after="0" w:line="322" w:lineRule="exact"/>
        <w:ind w:left="0" w:right="0" w:firstLine="520"/>
        <w:jc w:val="both"/>
      </w:pPr>
      <w:bookmarkStart w:id="453" w:name="bookmark453"/>
      <w:r>
        <w:rPr>
          <w:color w:val="7C7C7C"/>
          <w:spacing w:val="0"/>
          <w:w w:val="100"/>
          <w:position w:val="0"/>
        </w:rPr>
        <w:t>（</w:t>
      </w:r>
      <w:bookmarkEnd w:id="453"/>
      <w:r>
        <w:rPr>
          <w:color w:val="7C7C7C"/>
          <w:spacing w:val="0"/>
          <w:w w:val="100"/>
          <w:position w:val="0"/>
        </w:rPr>
        <w:t>2）</w:t>
      </w:r>
      <w:r>
        <w:rPr>
          <w:color w:val="7C7C7C"/>
          <w:spacing w:val="0"/>
          <w:w w:val="100"/>
          <w:position w:val="0"/>
        </w:rPr>
        <w:tab/>
      </w:r>
      <w:r>
        <w:rPr>
          <w:color w:val="7C7C7C"/>
          <w:spacing w:val="0"/>
          <w:w w:val="100"/>
          <w:position w:val="0"/>
        </w:rPr>
        <w:t>采用轨道摊铺机铺筑时，最小摊铺宽度不宜小于</w:t>
      </w:r>
      <w:r>
        <w:rPr>
          <w:color w:val="7C7C7C"/>
          <w:spacing w:val="0"/>
          <w:w w:val="100"/>
          <w:position w:val="0"/>
          <w:lang w:val="en-US" w:eastAsia="en-US" w:bidi="en-US"/>
        </w:rPr>
        <w:t>3.75m,</w:t>
      </w:r>
      <w:r>
        <w:rPr>
          <w:color w:val="7C7C7C"/>
          <w:spacing w:val="0"/>
          <w:w w:val="100"/>
          <w:position w:val="0"/>
        </w:rPr>
        <w:t xml:space="preserve">并选择适宜的摊铺机 型；坍落度宜控制在20 ~ </w:t>
      </w:r>
      <w:r>
        <w:rPr>
          <w:color w:val="7C7C7C"/>
          <w:spacing w:val="0"/>
          <w:w w:val="100"/>
          <w:position w:val="0"/>
          <w:lang w:val="en-US" w:eastAsia="en-US" w:bidi="en-US"/>
        </w:rPr>
        <w:t>40mm,</w:t>
      </w:r>
      <w:r>
        <w:rPr>
          <w:color w:val="7C7C7C"/>
          <w:spacing w:val="0"/>
          <w:w w:val="100"/>
          <w:position w:val="0"/>
        </w:rPr>
        <w:t>根据不同坍落度时的松铺系数计算出松铺高度；轨道摊 铺机应配备振捣器组，当面板厚度超过</w:t>
      </w:r>
      <w:r>
        <w:rPr>
          <w:color w:val="7C7C7C"/>
          <w:spacing w:val="0"/>
          <w:w w:val="100"/>
          <w:position w:val="0"/>
          <w:lang w:val="en-US" w:eastAsia="en-US" w:bidi="en-US"/>
        </w:rPr>
        <w:t>150mm,</w:t>
      </w:r>
      <w:r>
        <w:rPr>
          <w:color w:val="7C7C7C"/>
          <w:spacing w:val="0"/>
          <w:w w:val="100"/>
          <w:position w:val="0"/>
        </w:rPr>
        <w:t>坍落度小于</w:t>
      </w:r>
      <w:r>
        <w:rPr>
          <w:color w:val="7C7C7C"/>
          <w:spacing w:val="0"/>
          <w:w w:val="100"/>
          <w:position w:val="0"/>
          <w:lang w:val="en-US" w:eastAsia="en-US" w:bidi="en-US"/>
        </w:rPr>
        <w:t>30mm</w:t>
      </w:r>
      <w:r>
        <w:rPr>
          <w:color w:val="7C7C7C"/>
          <w:spacing w:val="0"/>
          <w:w w:val="100"/>
          <w:position w:val="0"/>
        </w:rPr>
        <w:t xml:space="preserve">时，必须插入振捣；轨 道摊铺机应配备振动梁或振动板对混凝土表面进行振捣和修整，使用振动板提浆饰面时， 提浆厚度宜控制在（4±1） </w:t>
      </w:r>
      <w:r>
        <w:rPr>
          <w:color w:val="7C7C7C"/>
          <w:spacing w:val="0"/>
          <w:w w:val="100"/>
          <w:position w:val="0"/>
          <w:lang w:val="en-US" w:eastAsia="en-US" w:bidi="en-US"/>
        </w:rPr>
        <w:t>mm;</w:t>
      </w:r>
      <w:r>
        <w:rPr>
          <w:color w:val="7C7C7C"/>
          <w:spacing w:val="0"/>
          <w:w w:val="100"/>
          <w:position w:val="0"/>
        </w:rPr>
        <w:t>面层表面整平时，应及时清除余料，用抹平板完成表面 整修。</w:t>
      </w:r>
    </w:p>
    <w:p>
      <w:pPr>
        <w:pStyle w:val="23"/>
        <w:keepNext w:val="0"/>
        <w:keepLines w:val="0"/>
        <w:widowControl w:val="0"/>
        <w:shd w:val="clear" w:color="auto" w:fill="auto"/>
        <w:tabs>
          <w:tab w:val="left" w:pos="1009"/>
        </w:tabs>
        <w:bidi w:val="0"/>
        <w:spacing w:before="0" w:after="0" w:line="322" w:lineRule="exact"/>
        <w:ind w:left="0" w:right="0" w:firstLine="520"/>
        <w:jc w:val="both"/>
      </w:pPr>
      <w:bookmarkStart w:id="454" w:name="bookmark454"/>
      <w:r>
        <w:rPr>
          <w:color w:val="7C7C7C"/>
          <w:spacing w:val="0"/>
          <w:w w:val="100"/>
          <w:position w:val="0"/>
        </w:rPr>
        <w:t>（</w:t>
      </w:r>
      <w:bookmarkEnd w:id="454"/>
      <w:r>
        <w:rPr>
          <w:color w:val="7C7C7C"/>
          <w:spacing w:val="0"/>
          <w:w w:val="100"/>
          <w:position w:val="0"/>
        </w:rPr>
        <w:t>3）</w:t>
      </w:r>
      <w:r>
        <w:rPr>
          <w:color w:val="7C7C7C"/>
          <w:spacing w:val="0"/>
          <w:w w:val="100"/>
          <w:position w:val="0"/>
        </w:rPr>
        <w:tab/>
      </w:r>
      <w:r>
        <w:rPr>
          <w:color w:val="7C7C7C"/>
          <w:spacing w:val="0"/>
          <w:w w:val="100"/>
          <w:position w:val="0"/>
        </w:rPr>
        <w:t xml:space="preserve">采用滑模摊铺机摊铺时应布设基准线，清扫湿润基层，在拟设置胀缝处牢固安 装胀缝支架,支撑点间距为40 ~ </w:t>
      </w:r>
      <w:r>
        <w:rPr>
          <w:color w:val="7C7C7C"/>
          <w:spacing w:val="0"/>
          <w:w w:val="100"/>
          <w:position w:val="0"/>
          <w:lang w:val="en-US" w:eastAsia="en-US" w:bidi="en-US"/>
        </w:rPr>
        <w:t>60cm。</w:t>
      </w:r>
    </w:p>
    <w:p>
      <w:pPr>
        <w:pStyle w:val="23"/>
        <w:keepNext w:val="0"/>
        <w:keepLines w:val="0"/>
        <w:widowControl w:val="0"/>
        <w:shd w:val="clear" w:color="auto" w:fill="auto"/>
        <w:bidi w:val="0"/>
        <w:spacing w:before="0" w:after="0" w:line="322" w:lineRule="exact"/>
        <w:ind w:left="0" w:right="0" w:firstLine="420"/>
        <w:jc w:val="left"/>
      </w:pPr>
      <w:r>
        <w:rPr>
          <w:color w:val="7C7C7C"/>
          <w:spacing w:val="0"/>
          <w:w w:val="100"/>
          <w:position w:val="0"/>
        </w:rPr>
        <w:t>调整滑模摊铺机各项工作参数达到最佳状态，根据前方卸料位置，及时旋转布料器， 横向均匀地两侧布料。振动仓内料位高度一般应高出路面</w:t>
      </w:r>
      <w:r>
        <w:rPr>
          <w:color w:val="7C7C7C"/>
          <w:spacing w:val="0"/>
          <w:w w:val="100"/>
          <w:position w:val="0"/>
          <w:lang w:val="en-US" w:eastAsia="en-US" w:bidi="en-US"/>
        </w:rPr>
        <w:t>10cm</w:t>
      </w:r>
      <w:r>
        <w:rPr>
          <w:color w:val="7C7C7C"/>
          <w:spacing w:val="0"/>
          <w:w w:val="100"/>
          <w:position w:val="0"/>
          <w:vertAlign w:val="subscript"/>
          <w:lang w:val="en-US" w:eastAsia="en-US" w:bidi="en-US"/>
        </w:rPr>
        <w:t>o</w:t>
      </w:r>
      <w:r>
        <w:rPr>
          <w:color w:val="7C7C7C"/>
          <w:spacing w:val="0"/>
          <w:w w:val="100"/>
          <w:position w:val="0"/>
        </w:rPr>
        <w:t>混凝土坍落度小，应用 高频振动、低速度摊铺；混凝土坍落度大，应用低频振动、高速度摊铺。</w:t>
      </w:r>
    </w:p>
    <w:p>
      <w:pPr>
        <w:pStyle w:val="23"/>
        <w:keepNext w:val="0"/>
        <w:keepLines w:val="0"/>
        <w:widowControl w:val="0"/>
        <w:shd w:val="clear" w:color="auto" w:fill="auto"/>
        <w:bidi w:val="0"/>
        <w:spacing w:before="0" w:after="0" w:line="322" w:lineRule="exact"/>
        <w:ind w:left="0" w:right="0" w:firstLine="420"/>
        <w:jc w:val="left"/>
      </w:pPr>
      <w:r>
        <w:rPr>
          <w:color w:val="7C7C7C"/>
          <w:spacing w:val="0"/>
          <w:w w:val="100"/>
          <w:position w:val="0"/>
        </w:rPr>
        <w:t xml:space="preserve">在摊铺过程中要做到：起步缓慢、机械运行平稳、速度均匀、机组人员配合默契，摊 铺机行走速度为1 ~ </w:t>
      </w:r>
      <w:r>
        <w:rPr>
          <w:color w:val="7C7C7C"/>
          <w:spacing w:val="0"/>
          <w:w w:val="100"/>
          <w:position w:val="0"/>
          <w:lang w:val="en-US" w:eastAsia="en-US" w:bidi="en-US"/>
        </w:rPr>
        <w:t>3m/min</w:t>
      </w:r>
      <w:r>
        <w:rPr>
          <w:color w:val="7C7C7C"/>
          <w:spacing w:val="0"/>
          <w:w w:val="100"/>
          <w:position w:val="0"/>
        </w:rPr>
        <w:t xml:space="preserve">,振捣频率为8000 ~ </w:t>
      </w:r>
      <w:r>
        <w:rPr>
          <w:color w:val="7C7C7C"/>
          <w:spacing w:val="0"/>
          <w:w w:val="100"/>
          <w:position w:val="0"/>
          <w:lang w:val="en-US" w:eastAsia="en-US" w:bidi="en-US"/>
        </w:rPr>
        <w:t>9000r/min</w:t>
      </w:r>
      <w:r>
        <w:rPr>
          <w:color w:val="7C7C7C"/>
          <w:spacing w:val="0"/>
          <w:w w:val="100"/>
          <w:position w:val="0"/>
          <w:vertAlign w:val="subscript"/>
          <w:lang w:val="en-US" w:eastAsia="en-US" w:bidi="en-US"/>
        </w:rPr>
        <w:t>o</w:t>
      </w:r>
    </w:p>
    <w:p>
      <w:pPr>
        <w:pStyle w:val="23"/>
        <w:keepNext w:val="0"/>
        <w:keepLines w:val="0"/>
        <w:widowControl w:val="0"/>
        <w:numPr>
          <w:ilvl w:val="0"/>
          <w:numId w:val="90"/>
        </w:numPr>
        <w:shd w:val="clear" w:color="auto" w:fill="auto"/>
        <w:bidi w:val="0"/>
        <w:spacing w:before="0" w:after="0" w:line="318" w:lineRule="exact"/>
        <w:ind w:left="0" w:right="0" w:firstLine="520"/>
        <w:jc w:val="both"/>
      </w:pPr>
      <w:bookmarkStart w:id="455" w:name="bookmark455"/>
      <w:bookmarkEnd w:id="455"/>
      <w:r>
        <w:rPr>
          <w:spacing w:val="0"/>
          <w:w w:val="100"/>
          <w:position w:val="0"/>
        </w:rPr>
        <w:t>采用小型机具摊铺混凝土施工时，松铺系数宜控制在</w:t>
      </w:r>
      <w:r>
        <w:rPr>
          <w:spacing w:val="0"/>
          <w:w w:val="100"/>
          <w:position w:val="0"/>
          <w:lang w:val="en-US" w:eastAsia="en-US" w:bidi="en-US"/>
        </w:rPr>
        <w:t>1.10-1.25；</w:t>
      </w:r>
      <w:r>
        <w:rPr>
          <w:spacing w:val="0"/>
          <w:w w:val="100"/>
          <w:position w:val="0"/>
        </w:rPr>
        <w:t>摊铺厚度达 到混凝土板厚的2/3时，应拔出模内钢钎，并填实钎孔；混凝土面层分两次摊铺时，上层 混凝土的摊铺应在下层混凝土初凝前完成，且下层厚度宜为总厚的3/5；混凝土摊铺应与 钢筋网、传力杆及边缘角隅钢筋的安放相配合；一块混凝土板应一次连续浇筑完毕，并按 要求做好振捣。</w:t>
      </w:r>
    </w:p>
    <w:p>
      <w:pPr>
        <w:pStyle w:val="23"/>
        <w:keepNext w:val="0"/>
        <w:keepLines w:val="0"/>
        <w:widowControl w:val="0"/>
        <w:numPr>
          <w:ilvl w:val="0"/>
          <w:numId w:val="88"/>
        </w:numPr>
        <w:shd w:val="clear" w:color="auto" w:fill="auto"/>
        <w:tabs>
          <w:tab w:val="left" w:pos="1097"/>
        </w:tabs>
        <w:bidi w:val="0"/>
        <w:spacing w:before="0" w:after="0" w:line="318" w:lineRule="exact"/>
        <w:ind w:left="0" w:right="0" w:firstLine="520"/>
        <w:jc w:val="both"/>
      </w:pPr>
      <w:bookmarkStart w:id="456" w:name="bookmark456"/>
      <w:bookmarkEnd w:id="456"/>
      <w:r>
        <w:rPr>
          <w:spacing w:val="0"/>
          <w:w w:val="100"/>
          <w:position w:val="0"/>
        </w:rPr>
        <w:t>接缝</w:t>
      </w:r>
    </w:p>
    <w:p>
      <w:pPr>
        <w:pStyle w:val="23"/>
        <w:keepNext w:val="0"/>
        <w:keepLines w:val="0"/>
        <w:widowControl w:val="0"/>
        <w:numPr>
          <w:ilvl w:val="0"/>
          <w:numId w:val="92"/>
        </w:numPr>
        <w:shd w:val="clear" w:color="auto" w:fill="auto"/>
        <w:tabs>
          <w:tab w:val="left" w:pos="992"/>
        </w:tabs>
        <w:bidi w:val="0"/>
        <w:spacing w:before="0" w:after="0" w:line="318" w:lineRule="exact"/>
        <w:ind w:left="0" w:right="0" w:firstLine="520"/>
        <w:jc w:val="both"/>
      </w:pPr>
      <w:bookmarkStart w:id="457" w:name="bookmark457"/>
      <w:bookmarkEnd w:id="457"/>
      <w:r>
        <w:rPr>
          <w:spacing w:val="0"/>
          <w:w w:val="100"/>
          <w:position w:val="0"/>
        </w:rPr>
        <w:t>普通混凝土路面的胀缝应设置胀缝补强钢筋支架、胀缝板和传力杆。胀缝应与 路面中心线垂直，缝壁必须垂直，缝宽必须一致，缝中不得连浆。缝上部灌填缝料，下部 安装胀缝板和传力杆。</w:t>
      </w:r>
    </w:p>
    <w:p>
      <w:pPr>
        <w:pStyle w:val="23"/>
        <w:keepNext w:val="0"/>
        <w:keepLines w:val="0"/>
        <w:widowControl w:val="0"/>
        <w:numPr>
          <w:ilvl w:val="0"/>
          <w:numId w:val="92"/>
        </w:numPr>
        <w:shd w:val="clear" w:color="auto" w:fill="auto"/>
        <w:tabs>
          <w:tab w:val="left" w:pos="994"/>
        </w:tabs>
        <w:bidi w:val="0"/>
        <w:spacing w:before="0" w:after="0" w:line="318" w:lineRule="exact"/>
        <w:ind w:left="0" w:right="0" w:firstLine="520"/>
        <w:jc w:val="both"/>
      </w:pPr>
      <w:bookmarkStart w:id="458" w:name="bookmark458"/>
      <w:bookmarkEnd w:id="458"/>
      <w:r>
        <w:rPr>
          <w:spacing w:val="0"/>
          <w:w w:val="100"/>
          <w:position w:val="0"/>
        </w:rPr>
        <w:t>传力杆的固定安装方法有两种。一种是端头木模固定传力杆安装方法，宜用于 混凝土板不连续浇筑时设置的胀缝一传力杆长度的一半应穿过端头挡板,固定于外侧定 位模板中。混凝土拌合物浇筑前应检查传力杆位置；浇筑时，应先摊铺下层混凝土拌合物 并用插入式振捣器振实，且应校正传力杆位置后，再浇筑上层混凝土拌合物。另一种是支 架固定传力杆安装方法，宜用于混凝土板连续浇筑时设置的胀缝——传力杆长度的一半应 穿过胀缝板和端头挡板，并应采用钢筋支架固定就位。浇筑时应先检查传力杆位置，再在 胀缝两侧前置摊铺混凝土拌合物至板面，振捣密实后，抽出端头挡板，空隙部分填补混凝 土拌合物，并用插入式振捣器振实。胀缝板应连续贯通整个路面板宽度。</w:t>
      </w:r>
    </w:p>
    <w:p>
      <w:pPr>
        <w:pStyle w:val="23"/>
        <w:keepNext w:val="0"/>
        <w:keepLines w:val="0"/>
        <w:widowControl w:val="0"/>
        <w:numPr>
          <w:ilvl w:val="0"/>
          <w:numId w:val="92"/>
        </w:numPr>
        <w:shd w:val="clear" w:color="auto" w:fill="auto"/>
        <w:tabs>
          <w:tab w:val="left" w:pos="994"/>
        </w:tabs>
        <w:bidi w:val="0"/>
        <w:spacing w:before="0" w:after="0" w:line="319" w:lineRule="exact"/>
        <w:ind w:left="0" w:right="0" w:firstLine="520"/>
        <w:jc w:val="both"/>
      </w:pPr>
      <w:bookmarkStart w:id="459" w:name="bookmark459"/>
      <w:bookmarkEnd w:id="459"/>
      <w:r>
        <w:rPr>
          <w:spacing w:val="0"/>
          <w:w w:val="100"/>
          <w:position w:val="0"/>
        </w:rPr>
        <w:t>缩缝应垂直板面，采用切缝机施工，宽度宜为</w:t>
      </w:r>
      <w:r>
        <w:rPr>
          <w:spacing w:val="0"/>
          <w:w w:val="100"/>
          <w:position w:val="0"/>
          <w:lang w:val="en-US" w:eastAsia="en-US" w:bidi="en-US"/>
        </w:rPr>
        <w:t>4~6mm。</w:t>
      </w:r>
      <w:r>
        <w:rPr>
          <w:spacing w:val="0"/>
          <w:w w:val="100"/>
          <w:position w:val="0"/>
        </w:rPr>
        <w:t>切缝深度：设传力杆 时，不应小于面层厚的1/3,且不得小于</w:t>
      </w:r>
      <w:r>
        <w:rPr>
          <w:spacing w:val="0"/>
          <w:w w:val="100"/>
          <w:position w:val="0"/>
          <w:lang w:val="en-US" w:eastAsia="en-US" w:bidi="en-US"/>
        </w:rPr>
        <w:t>70mm;</w:t>
      </w:r>
      <w:r>
        <w:rPr>
          <w:spacing w:val="0"/>
          <w:w w:val="100"/>
          <w:position w:val="0"/>
        </w:rPr>
        <w:t>不设传力杆时不应小于面层厚的1/4,且不 应小于</w:t>
      </w:r>
      <w:r>
        <w:rPr>
          <w:spacing w:val="0"/>
          <w:w w:val="100"/>
          <w:position w:val="0"/>
          <w:lang w:val="en-US" w:eastAsia="en-US" w:bidi="en-US"/>
        </w:rPr>
        <w:t>60mm。</w:t>
      </w:r>
      <w:r>
        <w:rPr>
          <w:spacing w:val="0"/>
          <w:w w:val="100"/>
          <w:position w:val="0"/>
        </w:rPr>
        <w:t>当混凝土达到设计强度的25%~30%时，采用切缝机进行切割。切割用水冷 却时，应防止切缝水渗入基层和土层。</w:t>
      </w:r>
    </w:p>
    <w:p>
      <w:pPr>
        <w:pStyle w:val="23"/>
        <w:keepNext w:val="0"/>
        <w:keepLines w:val="0"/>
        <w:widowControl w:val="0"/>
        <w:numPr>
          <w:ilvl w:val="0"/>
          <w:numId w:val="92"/>
        </w:numPr>
        <w:shd w:val="clear" w:color="auto" w:fill="auto"/>
        <w:tabs>
          <w:tab w:val="left" w:pos="994"/>
        </w:tabs>
        <w:bidi w:val="0"/>
        <w:spacing w:before="0" w:after="0" w:line="319" w:lineRule="exact"/>
        <w:ind w:left="0" w:right="0" w:firstLine="520"/>
        <w:jc w:val="both"/>
      </w:pPr>
      <w:bookmarkStart w:id="460" w:name="bookmark460"/>
      <w:bookmarkEnd w:id="460"/>
      <w:r>
        <w:rPr>
          <w:spacing w:val="0"/>
          <w:w w:val="100"/>
          <w:position w:val="0"/>
        </w:rPr>
        <w:t>纵缝施工缝有平缝、企口缝等形式。平缝纵缝，对已浇筑混凝土板的缝隙涂刷 沥青，避免涂在拉杆上。浇筑邻板时缝的上部压成规定深度的缝槽。企口缝纵缝，宜先浇 筑混凝土板凹禅的一边，缝壁涂刷沥青，浇筑邻板时靠缝壁浇筑。纵缝设置拉杆时，拉杆 应设置在板厚中间，设置拉杆的纵缝模板，预先根据拉杆的设计位置放样打眼。</w:t>
      </w:r>
    </w:p>
    <w:p>
      <w:pPr>
        <w:pStyle w:val="23"/>
        <w:keepNext w:val="0"/>
        <w:keepLines w:val="0"/>
        <w:widowControl w:val="0"/>
        <w:numPr>
          <w:ilvl w:val="0"/>
          <w:numId w:val="92"/>
        </w:numPr>
        <w:shd w:val="clear" w:color="auto" w:fill="auto"/>
        <w:tabs>
          <w:tab w:val="left" w:pos="994"/>
        </w:tabs>
        <w:bidi w:val="0"/>
        <w:spacing w:before="0" w:after="0" w:line="319" w:lineRule="exact"/>
        <w:ind w:left="0" w:right="0" w:firstLine="520"/>
        <w:jc w:val="both"/>
      </w:pPr>
      <w:bookmarkStart w:id="461" w:name="bookmark461"/>
      <w:bookmarkEnd w:id="461"/>
      <w:r>
        <w:rPr>
          <w:spacing w:val="0"/>
          <w:w w:val="100"/>
          <w:position w:val="0"/>
        </w:rPr>
        <w:t>混凝土板养护期满后，缝槽应及时填缝。灌填缝料前，清除缝内砂石、凝结的 泥浆、杂物等。按照设计要求选择填缝料，并根据填缝料品种制定工艺技术措施。浇筑填 缝料时缝槽必须干燥、清洁。填缝料的充实度根据施工季节而定，常温施工与路面平，冬 期施工宜略低于板面。填缝料应与混凝土缝壁粘附紧密，不渗水。在面层混凝土弯拉强度 达到设计强度，且填缝完成前，不得开放交通。</w:t>
      </w:r>
    </w:p>
    <w:p>
      <w:pPr>
        <w:pStyle w:val="23"/>
        <w:keepNext w:val="0"/>
        <w:keepLines w:val="0"/>
        <w:widowControl w:val="0"/>
        <w:numPr>
          <w:ilvl w:val="0"/>
          <w:numId w:val="88"/>
        </w:numPr>
        <w:shd w:val="clear" w:color="auto" w:fill="auto"/>
        <w:tabs>
          <w:tab w:val="left" w:pos="1097"/>
        </w:tabs>
        <w:bidi w:val="0"/>
        <w:spacing w:before="0" w:after="0" w:line="319" w:lineRule="exact"/>
        <w:ind w:left="0" w:right="0" w:firstLine="520"/>
        <w:jc w:val="both"/>
      </w:pPr>
      <w:bookmarkStart w:id="462" w:name="bookmark462"/>
      <w:bookmarkEnd w:id="462"/>
      <w:r>
        <w:rPr>
          <w:spacing w:val="0"/>
          <w:w w:val="100"/>
          <w:position w:val="0"/>
        </w:rPr>
        <w:t>养护</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混凝土浇筑完成后应及时进行养护，可采取喷洒养护剂或保湿覆盖等方式；在雨天或 养护用水充足的情况下，可采用保湿膜、土工毡、麻袋、草袋、草帘等覆盖物洒水湿养护 方式，不宜使用围水养护；昼夜温差大于10龙以上的地区或日均温度低于5龙施工的混凝 土板应采用保温养护措施。养护时间应根据混凝土弯拉强度增长情况而定，不宜小于设计 弯拉强度的80%, 一般宜为</w:t>
      </w:r>
      <w:r>
        <w:rPr>
          <w:spacing w:val="0"/>
          <w:w w:val="100"/>
          <w:position w:val="0"/>
          <w:lang w:val="en-US" w:eastAsia="en-US" w:bidi="en-US"/>
        </w:rPr>
        <w:t>14~21d。</w:t>
      </w:r>
      <w:r>
        <w:rPr>
          <w:spacing w:val="0"/>
          <w:w w:val="100"/>
          <w:position w:val="0"/>
        </w:rPr>
        <w:t>应特别注重前</w:t>
      </w:r>
      <w:r>
        <w:rPr>
          <w:spacing w:val="0"/>
          <w:w w:val="100"/>
          <w:position w:val="0"/>
          <w:lang w:val="en-US" w:eastAsia="en-US" w:bidi="en-US"/>
        </w:rPr>
        <w:t>7d</w:t>
      </w:r>
      <w:r>
        <w:rPr>
          <w:spacing w:val="0"/>
          <w:w w:val="100"/>
          <w:position w:val="0"/>
        </w:rPr>
        <w:t>的保湿(温)养护。</w:t>
      </w:r>
    </w:p>
    <w:p>
      <w:pPr>
        <w:pStyle w:val="23"/>
        <w:keepNext w:val="0"/>
        <w:keepLines w:val="0"/>
        <w:widowControl w:val="0"/>
        <w:numPr>
          <w:ilvl w:val="0"/>
          <w:numId w:val="88"/>
        </w:numPr>
        <w:shd w:val="clear" w:color="auto" w:fill="auto"/>
        <w:tabs>
          <w:tab w:val="left" w:pos="1077"/>
        </w:tabs>
        <w:bidi w:val="0"/>
        <w:spacing w:before="0" w:after="0" w:line="319" w:lineRule="exact"/>
        <w:ind w:left="0" w:right="0" w:firstLine="500"/>
        <w:jc w:val="both"/>
      </w:pPr>
      <w:bookmarkStart w:id="463" w:name="bookmark463"/>
      <w:bookmarkEnd w:id="463"/>
      <w:r>
        <w:rPr>
          <w:spacing w:val="0"/>
          <w:w w:val="100"/>
          <w:position w:val="0"/>
        </w:rPr>
        <w:t>开放交通</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在混凝土达到设计弯拉强度40%以后，可允许行人通过。混凝土完全达到设计弯拉强 度且填缝完成后，可开放交通。</w:t>
      </w:r>
    </w:p>
    <w:p>
      <w:pPr>
        <w:pStyle w:val="23"/>
        <w:keepNext w:val="0"/>
        <w:keepLines w:val="0"/>
        <w:widowControl w:val="0"/>
        <w:shd w:val="clear" w:color="auto" w:fill="auto"/>
        <w:bidi w:val="0"/>
        <w:spacing w:before="0" w:after="100" w:line="331"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w:t>
      </w:r>
      <w:r>
        <w:rPr>
          <w:rFonts w:ascii="Times New Roman" w:hAnsi="Times New Roman" w:eastAsia="Times New Roman" w:cs="Times New Roman"/>
          <w:b/>
          <w:bCs/>
          <w:color w:val="7EC18E"/>
          <w:spacing w:val="0"/>
          <w:w w:val="100"/>
          <w:position w:val="0"/>
        </w:rPr>
        <w:t>11044</w:t>
      </w:r>
      <w:r>
        <w:rPr>
          <w:color w:val="7EC18E"/>
          <w:spacing w:val="0"/>
          <w:w w:val="100"/>
          <w:position w:val="0"/>
        </w:rPr>
        <w:t>城铤道路大修维护技术要点</w:t>
      </w:r>
    </w:p>
    <w:p>
      <w:pPr>
        <w:pStyle w:val="33"/>
        <w:keepNext w:val="0"/>
        <w:keepLines w:val="0"/>
        <w:widowControl w:val="0"/>
        <w:shd w:val="clear" w:color="auto" w:fill="auto"/>
        <w:bidi w:val="0"/>
        <w:spacing w:before="0" w:after="0" w:line="331" w:lineRule="exact"/>
        <w:ind w:left="0" w:right="0" w:firstLine="420"/>
        <w:jc w:val="left"/>
      </w:pPr>
      <w:r>
        <w:rPr>
          <w:rFonts w:ascii="宋体" w:hAnsi="宋体" w:eastAsia="宋体" w:cs="宋体"/>
          <w:b w:val="0"/>
          <w:bCs w:val="0"/>
          <w:color w:val="7EC18E"/>
          <w:spacing w:val="0"/>
          <w:w w:val="100"/>
          <w:position w:val="0"/>
          <w:lang w:val="zh-CN" w:eastAsia="zh-CN" w:bidi="zh-CN"/>
        </w:rPr>
        <w:t>—、微表处理(</w:t>
      </w:r>
      <w:r>
        <w:rPr>
          <w:rFonts w:ascii="Times New Roman" w:hAnsi="Times New Roman" w:eastAsia="Times New Roman" w:cs="Times New Roman"/>
          <w:color w:val="7EC18E"/>
          <w:spacing w:val="0"/>
          <w:w w:val="100"/>
          <w:position w:val="0"/>
          <w:lang w:val="en-US" w:eastAsia="en-US" w:bidi="en-US"/>
        </w:rPr>
        <w:t xml:space="preserve">Micro-Surfacing Technique </w:t>
      </w:r>
      <w:r>
        <w:rPr>
          <w:rFonts w:ascii="Times New Roman" w:hAnsi="Times New Roman" w:eastAsia="Times New Roman" w:cs="Times New Roman"/>
          <w:color w:val="7EC18E"/>
          <w:spacing w:val="0"/>
          <w:w w:val="100"/>
          <w:position w:val="0"/>
          <w:lang w:val="zh-CN" w:eastAsia="zh-CN" w:bidi="zh-CN"/>
        </w:rPr>
        <w:t>)</w:t>
      </w:r>
      <w:r>
        <w:rPr>
          <w:rFonts w:ascii="宋体" w:hAnsi="宋体" w:eastAsia="宋体" w:cs="宋体"/>
          <w:b w:val="0"/>
          <w:bCs w:val="0"/>
          <w:color w:val="7EC18E"/>
          <w:spacing w:val="0"/>
          <w:w w:val="100"/>
          <w:position w:val="0"/>
          <w:lang w:val="zh-CN" w:eastAsia="zh-CN" w:bidi="zh-CN"/>
        </w:rPr>
        <w:t>工艺</w:t>
      </w:r>
    </w:p>
    <w:p>
      <w:pPr>
        <w:pStyle w:val="23"/>
        <w:keepNext w:val="0"/>
        <w:keepLines w:val="0"/>
        <w:widowControl w:val="0"/>
        <w:numPr>
          <w:ilvl w:val="0"/>
          <w:numId w:val="93"/>
        </w:numPr>
        <w:shd w:val="clear" w:color="auto" w:fill="auto"/>
        <w:tabs>
          <w:tab w:val="left" w:pos="1092"/>
        </w:tabs>
        <w:bidi w:val="0"/>
        <w:spacing w:before="0" w:after="0" w:line="322" w:lineRule="exact"/>
        <w:ind w:left="0" w:right="0" w:firstLine="460"/>
        <w:jc w:val="left"/>
      </w:pPr>
      <w:bookmarkStart w:id="464" w:name="bookmark464"/>
      <w:bookmarkEnd w:id="464"/>
      <w:r>
        <w:rPr>
          <w:color w:val="333333"/>
          <w:spacing w:val="0"/>
          <w:w w:val="100"/>
          <w:position w:val="0"/>
        </w:rPr>
        <w:t>适用条件</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(1 )城镇道路进行维护时，原有路面结构应能满足使用要求，原路面的强度满足要 求、路面基本无损坏，经微表处理后可恢复面层的使用功能。</w:t>
      </w:r>
    </w:p>
    <w:p>
      <w:pPr>
        <w:pStyle w:val="23"/>
        <w:keepNext w:val="0"/>
        <w:keepLines w:val="0"/>
        <w:widowControl w:val="0"/>
        <w:numPr>
          <w:ilvl w:val="0"/>
          <w:numId w:val="94"/>
        </w:numPr>
        <w:shd w:val="clear" w:color="auto" w:fill="auto"/>
        <w:bidi w:val="0"/>
        <w:spacing w:before="0" w:after="0" w:line="336" w:lineRule="exact"/>
        <w:ind w:left="0" w:right="0" w:firstLine="520"/>
        <w:jc w:val="both"/>
      </w:pPr>
      <w:bookmarkStart w:id="465" w:name="bookmark465"/>
      <w:bookmarkEnd w:id="465"/>
      <w:r>
        <w:rPr>
          <w:color w:val="333333"/>
          <w:spacing w:val="0"/>
          <w:w w:val="100"/>
          <w:position w:val="0"/>
        </w:rPr>
        <w:t>微表处理技术应用于城镇道路维护，可达到延长道路使用期目的，且工程投资 少、工期短。</w:t>
      </w:r>
    </w:p>
    <w:p>
      <w:pPr>
        <w:pStyle w:val="23"/>
        <w:keepNext w:val="0"/>
        <w:keepLines w:val="0"/>
        <w:widowControl w:val="0"/>
        <w:shd w:val="clear" w:color="auto" w:fill="auto"/>
        <w:bidi w:val="0"/>
        <w:spacing w:before="0" w:after="0" w:line="331" w:lineRule="exact"/>
        <w:ind w:left="0" w:right="0" w:firstLine="460"/>
        <w:jc w:val="left"/>
      </w:pPr>
      <w:r>
        <w:rPr>
          <w:color w:val="333333"/>
          <w:spacing w:val="0"/>
          <w:w w:val="100"/>
          <w:position w:val="0"/>
        </w:rPr>
        <w:t>(3 )微表处理工程施工基本要求如下：</w:t>
      </w:r>
    </w:p>
    <w:p>
      <w:pPr>
        <w:pStyle w:val="23"/>
        <w:keepNext w:val="0"/>
        <w:keepLines w:val="0"/>
        <w:widowControl w:val="0"/>
        <w:numPr>
          <w:ilvl w:val="0"/>
          <w:numId w:val="95"/>
        </w:numPr>
        <w:shd w:val="clear" w:color="auto" w:fill="auto"/>
        <w:tabs>
          <w:tab w:val="left" w:pos="678"/>
        </w:tabs>
        <w:bidi w:val="0"/>
        <w:spacing w:before="0" w:after="0" w:line="331" w:lineRule="exact"/>
        <w:ind w:left="0" w:right="0" w:firstLine="420"/>
        <w:jc w:val="left"/>
      </w:pPr>
      <w:bookmarkStart w:id="466" w:name="bookmark466"/>
      <w:bookmarkEnd w:id="466"/>
      <w:r>
        <w:rPr>
          <w:color w:val="333333"/>
          <w:spacing w:val="0"/>
          <w:w w:val="100"/>
          <w:position w:val="0"/>
        </w:rPr>
        <w:t>)对原有路面病害进行处理、刨平或补缝，使其符合要求。</w:t>
      </w:r>
    </w:p>
    <w:p>
      <w:pPr>
        <w:pStyle w:val="23"/>
        <w:keepNext w:val="0"/>
        <w:keepLines w:val="0"/>
        <w:widowControl w:val="0"/>
        <w:numPr>
          <w:ilvl w:val="0"/>
          <w:numId w:val="95"/>
        </w:numPr>
        <w:shd w:val="clear" w:color="auto" w:fill="auto"/>
        <w:tabs>
          <w:tab w:val="left" w:pos="711"/>
        </w:tabs>
        <w:bidi w:val="0"/>
        <w:spacing w:before="0" w:after="0" w:line="331" w:lineRule="exact"/>
        <w:ind w:left="0" w:right="0" w:firstLine="420"/>
        <w:jc w:val="left"/>
      </w:pPr>
      <w:bookmarkStart w:id="467" w:name="bookmark467"/>
      <w:bookmarkEnd w:id="467"/>
      <w:r>
        <w:rPr>
          <w:color w:val="333333"/>
          <w:spacing w:val="0"/>
          <w:w w:val="100"/>
          <w:position w:val="0"/>
        </w:rPr>
        <w:t>)宽度大于</w:t>
      </w:r>
      <w:r>
        <w:rPr>
          <w:color w:val="333333"/>
          <w:spacing w:val="0"/>
          <w:w w:val="100"/>
          <w:position w:val="0"/>
          <w:lang w:val="en-US" w:eastAsia="en-US" w:bidi="en-US"/>
        </w:rPr>
        <w:t>5mm</w:t>
      </w:r>
      <w:r>
        <w:rPr>
          <w:color w:val="333333"/>
          <w:spacing w:val="0"/>
          <w:w w:val="100"/>
          <w:position w:val="0"/>
        </w:rPr>
        <w:t>的裂缝进行灌缝处理。</w:t>
      </w:r>
    </w:p>
    <w:p>
      <w:pPr>
        <w:pStyle w:val="23"/>
        <w:keepNext w:val="0"/>
        <w:keepLines w:val="0"/>
        <w:widowControl w:val="0"/>
        <w:numPr>
          <w:ilvl w:val="0"/>
          <w:numId w:val="96"/>
        </w:numPr>
        <w:shd w:val="clear" w:color="auto" w:fill="auto"/>
        <w:bidi w:val="0"/>
        <w:spacing w:before="0" w:after="0" w:line="331" w:lineRule="exact"/>
        <w:ind w:left="0" w:right="0" w:firstLine="420"/>
        <w:jc w:val="left"/>
      </w:pPr>
      <w:bookmarkStart w:id="468" w:name="bookmark468"/>
      <w:bookmarkEnd w:id="468"/>
      <w:r>
        <w:rPr>
          <w:color w:val="333333"/>
          <w:spacing w:val="0"/>
          <w:w w:val="100"/>
          <w:position w:val="0"/>
        </w:rPr>
        <w:t>路面局部破损处进行挖补处理。</w:t>
      </w:r>
    </w:p>
    <w:p>
      <w:pPr>
        <w:pStyle w:val="23"/>
        <w:keepNext w:val="0"/>
        <w:keepLines w:val="0"/>
        <w:widowControl w:val="0"/>
        <w:numPr>
          <w:ilvl w:val="0"/>
          <w:numId w:val="97"/>
        </w:numPr>
        <w:shd w:val="clear" w:color="auto" w:fill="auto"/>
        <w:tabs>
          <w:tab w:val="left" w:pos="721"/>
        </w:tabs>
        <w:bidi w:val="0"/>
        <w:spacing w:before="0" w:after="0" w:line="331" w:lineRule="exact"/>
        <w:ind w:left="0" w:right="0" w:firstLine="420"/>
        <w:jc w:val="left"/>
      </w:pPr>
      <w:bookmarkStart w:id="469" w:name="bookmark469"/>
      <w:bookmarkEnd w:id="469"/>
      <w:r>
        <w:rPr>
          <w:color w:val="333333"/>
          <w:spacing w:val="0"/>
          <w:w w:val="100"/>
          <w:position w:val="0"/>
        </w:rPr>
        <w:t xml:space="preserve">)深度15 ~ </w:t>
      </w:r>
      <w:r>
        <w:rPr>
          <w:color w:val="333333"/>
          <w:spacing w:val="0"/>
          <w:w w:val="100"/>
          <w:position w:val="0"/>
          <w:lang w:val="en-US" w:eastAsia="en-US" w:bidi="en-US"/>
        </w:rPr>
        <w:t>40mm</w:t>
      </w:r>
      <w:r>
        <w:rPr>
          <w:color w:val="333333"/>
          <w:spacing w:val="0"/>
          <w:w w:val="100"/>
          <w:position w:val="0"/>
        </w:rPr>
        <w:t>的车辙、壅包应进行饨刨处理。</w:t>
      </w:r>
    </w:p>
    <w:p>
      <w:pPr>
        <w:pStyle w:val="23"/>
        <w:keepNext w:val="0"/>
        <w:keepLines w:val="0"/>
        <w:widowControl w:val="0"/>
        <w:numPr>
          <w:ilvl w:val="0"/>
          <w:numId w:val="97"/>
        </w:numPr>
        <w:shd w:val="clear" w:color="auto" w:fill="auto"/>
        <w:tabs>
          <w:tab w:val="left" w:pos="723"/>
        </w:tabs>
        <w:bidi w:val="0"/>
        <w:spacing w:before="0" w:after="0" w:line="341" w:lineRule="exact"/>
        <w:ind w:left="0" w:right="0" w:firstLine="440"/>
        <w:jc w:val="both"/>
      </w:pPr>
      <w:bookmarkStart w:id="470" w:name="bookmark470"/>
      <w:bookmarkEnd w:id="470"/>
      <w:r>
        <w:rPr>
          <w:color w:val="333333"/>
          <w:spacing w:val="0"/>
          <w:w w:val="100"/>
          <w:position w:val="0"/>
        </w:rPr>
        <w:t>)微表处理混合料的质量应符合《公路沥青路面施工技术规范》</w:t>
      </w:r>
      <w:r>
        <w:rPr>
          <w:color w:val="333333"/>
          <w:spacing w:val="0"/>
          <w:w w:val="100"/>
          <w:position w:val="0"/>
          <w:lang w:val="en-US" w:eastAsia="en-US" w:bidi="en-US"/>
        </w:rPr>
        <w:t>JTG F40—</w:t>
      </w:r>
      <w:r>
        <w:rPr>
          <w:color w:val="333333"/>
          <w:spacing w:val="0"/>
          <w:w w:val="100"/>
          <w:position w:val="0"/>
        </w:rPr>
        <w:t>2004有关 规定。</w:t>
      </w:r>
    </w:p>
    <w:p>
      <w:pPr>
        <w:pStyle w:val="23"/>
        <w:keepNext w:val="0"/>
        <w:keepLines w:val="0"/>
        <w:widowControl w:val="0"/>
        <w:numPr>
          <w:ilvl w:val="0"/>
          <w:numId w:val="93"/>
        </w:numPr>
        <w:shd w:val="clear" w:color="auto" w:fill="auto"/>
        <w:tabs>
          <w:tab w:val="left" w:pos="1097"/>
        </w:tabs>
        <w:bidi w:val="0"/>
        <w:spacing w:before="0" w:after="0" w:line="331" w:lineRule="exact"/>
        <w:ind w:left="0" w:right="0" w:firstLine="460"/>
        <w:jc w:val="left"/>
      </w:pPr>
      <w:bookmarkStart w:id="471" w:name="bookmark471"/>
      <w:bookmarkEnd w:id="471"/>
      <w:r>
        <w:rPr>
          <w:color w:val="333333"/>
          <w:spacing w:val="0"/>
          <w:w w:val="100"/>
          <w:position w:val="0"/>
        </w:rPr>
        <w:t>施工流程与要求</w:t>
      </w:r>
    </w:p>
    <w:p>
      <w:pPr>
        <w:pStyle w:val="23"/>
        <w:keepNext w:val="0"/>
        <w:keepLines w:val="0"/>
        <w:widowControl w:val="0"/>
        <w:numPr>
          <w:ilvl w:val="0"/>
          <w:numId w:val="98"/>
        </w:numPr>
        <w:shd w:val="clear" w:color="auto" w:fill="auto"/>
        <w:tabs>
          <w:tab w:val="left" w:pos="996"/>
        </w:tabs>
        <w:bidi w:val="0"/>
        <w:spacing w:before="0" w:after="0" w:line="331" w:lineRule="exact"/>
        <w:ind w:left="0" w:right="0" w:firstLine="460"/>
        <w:jc w:val="left"/>
      </w:pPr>
      <w:bookmarkStart w:id="472" w:name="bookmark472"/>
      <w:bookmarkEnd w:id="472"/>
      <w:r>
        <w:rPr>
          <w:color w:val="333333"/>
          <w:spacing w:val="0"/>
          <w:w w:val="100"/>
          <w:position w:val="0"/>
        </w:rPr>
        <w:t>清除原路面的泥土、杂物。</w:t>
      </w:r>
    </w:p>
    <w:p>
      <w:pPr>
        <w:pStyle w:val="23"/>
        <w:keepNext w:val="0"/>
        <w:keepLines w:val="0"/>
        <w:widowControl w:val="0"/>
        <w:numPr>
          <w:ilvl w:val="0"/>
          <w:numId w:val="98"/>
        </w:numPr>
        <w:shd w:val="clear" w:color="auto" w:fill="auto"/>
        <w:tabs>
          <w:tab w:val="left" w:pos="996"/>
        </w:tabs>
        <w:bidi w:val="0"/>
        <w:spacing w:before="0" w:after="0" w:line="331" w:lineRule="exact"/>
        <w:ind w:left="0" w:right="0" w:firstLine="460"/>
        <w:jc w:val="left"/>
      </w:pPr>
      <w:bookmarkStart w:id="473" w:name="bookmark473"/>
      <w:bookmarkEnd w:id="473"/>
      <w:r>
        <w:rPr>
          <w:color w:val="333333"/>
          <w:spacing w:val="0"/>
          <w:w w:val="100"/>
          <w:position w:val="0"/>
        </w:rPr>
        <w:t>可采用半幅施工，施工期间不中断行车。</w:t>
      </w:r>
    </w:p>
    <w:p>
      <w:pPr>
        <w:pStyle w:val="23"/>
        <w:keepNext w:val="0"/>
        <w:keepLines w:val="0"/>
        <w:widowControl w:val="0"/>
        <w:shd w:val="clear" w:color="auto" w:fill="auto"/>
        <w:bidi w:val="0"/>
        <w:spacing w:before="0" w:after="0" w:line="336" w:lineRule="exact"/>
        <w:ind w:left="0" w:right="0" w:firstLine="460"/>
        <w:jc w:val="left"/>
      </w:pPr>
      <w:bookmarkStart w:id="474" w:name="bookmark474"/>
      <w:r>
        <w:rPr>
          <w:color w:val="333333"/>
          <w:spacing w:val="0"/>
          <w:w w:val="100"/>
          <w:position w:val="0"/>
        </w:rPr>
        <w:t>(</w:t>
      </w:r>
      <w:bookmarkEnd w:id="474"/>
      <w:r>
        <w:rPr>
          <w:color w:val="333333"/>
          <w:spacing w:val="0"/>
          <w:w w:val="100"/>
          <w:position w:val="0"/>
        </w:rPr>
        <w:t>3 )采用专用摊铺机具，摊铺速度</w:t>
      </w:r>
      <w:r>
        <w:rPr>
          <w:color w:val="333333"/>
          <w:spacing w:val="0"/>
          <w:w w:val="100"/>
          <w:position w:val="0"/>
          <w:lang w:val="en-US" w:eastAsia="en-US" w:bidi="en-US"/>
        </w:rPr>
        <w:t xml:space="preserve">1.5 </w:t>
      </w:r>
      <w:r>
        <w:rPr>
          <w:color w:val="333333"/>
          <w:spacing w:val="0"/>
          <w:w w:val="100"/>
          <w:position w:val="0"/>
        </w:rPr>
        <w:t xml:space="preserve">~ </w:t>
      </w:r>
      <w:r>
        <w:rPr>
          <w:color w:val="333333"/>
          <w:spacing w:val="0"/>
          <w:w w:val="100"/>
          <w:position w:val="0"/>
          <w:lang w:val="en-US" w:eastAsia="en-US" w:bidi="en-US"/>
        </w:rPr>
        <w:t>3.0km/h。</w:t>
      </w:r>
    </w:p>
    <w:p>
      <w:pPr>
        <w:pStyle w:val="23"/>
        <w:keepNext w:val="0"/>
        <w:keepLines w:val="0"/>
        <w:widowControl w:val="0"/>
        <w:numPr>
          <w:ilvl w:val="0"/>
          <w:numId w:val="99"/>
        </w:numPr>
        <w:shd w:val="clear" w:color="auto" w:fill="auto"/>
        <w:tabs>
          <w:tab w:val="left" w:pos="986"/>
        </w:tabs>
        <w:bidi w:val="0"/>
        <w:spacing w:before="0" w:after="0" w:line="336" w:lineRule="exact"/>
        <w:ind w:left="0" w:right="0" w:firstLine="460"/>
        <w:jc w:val="left"/>
      </w:pPr>
      <w:bookmarkStart w:id="475" w:name="bookmark475"/>
      <w:bookmarkEnd w:id="475"/>
      <w:r>
        <w:rPr>
          <w:color w:val="333333"/>
          <w:spacing w:val="0"/>
          <w:w w:val="100"/>
          <w:position w:val="0"/>
        </w:rPr>
        <w:t>橡胶耙人工找平，清除超大粒料。</w:t>
      </w:r>
    </w:p>
    <w:p>
      <w:pPr>
        <w:pStyle w:val="23"/>
        <w:keepNext w:val="0"/>
        <w:keepLines w:val="0"/>
        <w:widowControl w:val="0"/>
        <w:numPr>
          <w:ilvl w:val="0"/>
          <w:numId w:val="99"/>
        </w:numPr>
        <w:shd w:val="clear" w:color="auto" w:fill="auto"/>
        <w:tabs>
          <w:tab w:val="left" w:pos="1035"/>
        </w:tabs>
        <w:bidi w:val="0"/>
        <w:spacing w:before="0" w:after="0" w:line="336" w:lineRule="exact"/>
        <w:ind w:left="0" w:right="0" w:firstLine="520"/>
        <w:jc w:val="both"/>
      </w:pPr>
      <w:bookmarkStart w:id="476" w:name="bookmark476"/>
      <w:bookmarkEnd w:id="476"/>
      <w:r>
        <w:rPr>
          <w:color w:val="333333"/>
          <w:spacing w:val="0"/>
          <w:w w:val="100"/>
          <w:position w:val="0"/>
        </w:rPr>
        <w:t>不需碾压成型，摊铺找平后必须立即进行初期养护，禁止一切车辆和行人 通行。</w:t>
      </w:r>
    </w:p>
    <w:p>
      <w:pPr>
        <w:pStyle w:val="23"/>
        <w:keepNext w:val="0"/>
        <w:keepLines w:val="0"/>
        <w:widowControl w:val="0"/>
        <w:numPr>
          <w:ilvl w:val="0"/>
          <w:numId w:val="99"/>
        </w:numPr>
        <w:shd w:val="clear" w:color="auto" w:fill="auto"/>
        <w:tabs>
          <w:tab w:val="left" w:pos="996"/>
        </w:tabs>
        <w:bidi w:val="0"/>
        <w:spacing w:before="0" w:after="0" w:line="331" w:lineRule="exact"/>
        <w:ind w:left="0" w:right="0" w:firstLine="460"/>
        <w:jc w:val="left"/>
      </w:pPr>
      <w:bookmarkStart w:id="477" w:name="bookmark477"/>
      <w:bookmarkEnd w:id="477"/>
      <w:r>
        <w:rPr>
          <w:color w:val="333333"/>
          <w:spacing w:val="0"/>
          <w:w w:val="100"/>
          <w:position w:val="0"/>
        </w:rPr>
        <w:t>通常，气温25 ~ 3。龙时养护</w:t>
      </w:r>
      <w:r>
        <w:rPr>
          <w:color w:val="333333"/>
          <w:spacing w:val="0"/>
          <w:w w:val="100"/>
          <w:position w:val="0"/>
          <w:lang w:val="en-US" w:eastAsia="en-US" w:bidi="en-US"/>
        </w:rPr>
        <w:t>30min</w:t>
      </w:r>
      <w:r>
        <w:rPr>
          <w:color w:val="333333"/>
          <w:spacing w:val="0"/>
          <w:w w:val="100"/>
          <w:position w:val="0"/>
        </w:rPr>
        <w:t>满足设计要求后，即可开放交通。</w:t>
      </w:r>
    </w:p>
    <w:p>
      <w:pPr>
        <w:pStyle w:val="23"/>
        <w:keepNext w:val="0"/>
        <w:keepLines w:val="0"/>
        <w:widowControl w:val="0"/>
        <w:numPr>
          <w:ilvl w:val="0"/>
          <w:numId w:val="99"/>
        </w:numPr>
        <w:shd w:val="clear" w:color="auto" w:fill="auto"/>
        <w:tabs>
          <w:tab w:val="left" w:pos="996"/>
        </w:tabs>
        <w:bidi w:val="0"/>
        <w:spacing w:before="0" w:after="0" w:line="331" w:lineRule="exact"/>
        <w:ind w:left="0" w:right="0" w:firstLine="460"/>
        <w:jc w:val="left"/>
      </w:pPr>
      <w:bookmarkStart w:id="478" w:name="bookmark478"/>
      <w:bookmarkEnd w:id="478"/>
      <w:r>
        <w:rPr>
          <w:color w:val="333333"/>
          <w:spacing w:val="0"/>
          <w:w w:val="100"/>
          <w:position w:val="0"/>
        </w:rPr>
        <w:t>微表处理施工前应安排试验段，长度不小于</w:t>
      </w:r>
      <w:r>
        <w:rPr>
          <w:color w:val="333333"/>
          <w:spacing w:val="0"/>
          <w:w w:val="100"/>
          <w:position w:val="0"/>
          <w:lang w:val="en-US" w:eastAsia="en-US" w:bidi="en-US"/>
        </w:rPr>
        <w:t>200m,</w:t>
      </w:r>
      <w:r>
        <w:rPr>
          <w:color w:val="333333"/>
          <w:spacing w:val="0"/>
          <w:w w:val="100"/>
          <w:position w:val="0"/>
        </w:rPr>
        <w:t>以便确定施工参数。</w:t>
      </w:r>
    </w:p>
    <w:p>
      <w:pPr>
        <w:pStyle w:val="23"/>
        <w:keepNext w:val="0"/>
        <w:keepLines w:val="0"/>
        <w:widowControl w:val="0"/>
        <w:shd w:val="clear" w:color="auto" w:fill="auto"/>
        <w:bidi w:val="0"/>
        <w:spacing w:before="0" w:after="0" w:line="331" w:lineRule="exact"/>
        <w:ind w:left="0" w:right="0" w:firstLine="420"/>
        <w:jc w:val="left"/>
      </w:pPr>
      <w:r>
        <w:rPr>
          <w:color w:val="7EC18E"/>
          <w:spacing w:val="0"/>
          <w:w w:val="100"/>
          <w:position w:val="0"/>
        </w:rPr>
        <w:t>二、旧路加铺沥青混合料面层工艺</w:t>
      </w:r>
    </w:p>
    <w:p>
      <w:pPr>
        <w:pStyle w:val="23"/>
        <w:keepNext w:val="0"/>
        <w:keepLines w:val="0"/>
        <w:widowControl w:val="0"/>
        <w:numPr>
          <w:ilvl w:val="0"/>
          <w:numId w:val="100"/>
        </w:numPr>
        <w:shd w:val="clear" w:color="auto" w:fill="auto"/>
        <w:tabs>
          <w:tab w:val="left" w:pos="1097"/>
        </w:tabs>
        <w:bidi w:val="0"/>
        <w:spacing w:before="0" w:after="0" w:line="331" w:lineRule="exact"/>
        <w:ind w:left="0" w:right="0" w:firstLine="460"/>
        <w:jc w:val="left"/>
      </w:pPr>
      <w:bookmarkStart w:id="479" w:name="bookmark479"/>
      <w:bookmarkEnd w:id="479"/>
      <w:r>
        <w:rPr>
          <w:color w:val="333333"/>
          <w:spacing w:val="0"/>
          <w:w w:val="100"/>
          <w:position w:val="0"/>
        </w:rPr>
        <w:t>旧沥青路面作为基层加铺沥青混合料面层</w:t>
      </w:r>
    </w:p>
    <w:p>
      <w:pPr>
        <w:pStyle w:val="23"/>
        <w:keepNext w:val="0"/>
        <w:keepLines w:val="0"/>
        <w:widowControl w:val="0"/>
        <w:numPr>
          <w:ilvl w:val="0"/>
          <w:numId w:val="101"/>
        </w:numPr>
        <w:shd w:val="clear" w:color="auto" w:fill="auto"/>
        <w:tabs>
          <w:tab w:val="left" w:pos="1054"/>
        </w:tabs>
        <w:bidi w:val="0"/>
        <w:spacing w:before="0" w:after="0" w:line="331" w:lineRule="exact"/>
        <w:ind w:left="0" w:right="0" w:firstLine="520"/>
        <w:jc w:val="both"/>
      </w:pPr>
      <w:bookmarkStart w:id="480" w:name="bookmark480"/>
      <w:bookmarkEnd w:id="480"/>
      <w:r>
        <w:rPr>
          <w:color w:val="333333"/>
          <w:spacing w:val="0"/>
          <w:w w:val="100"/>
          <w:position w:val="0"/>
        </w:rPr>
        <w:t>旧沥青路面作为基层加铺沥青混合料面层时，应对原有路面进行调查处理、整 平或补强，符合设计要求。</w:t>
      </w:r>
    </w:p>
    <w:p>
      <w:pPr>
        <w:pStyle w:val="23"/>
        <w:keepNext w:val="0"/>
        <w:keepLines w:val="0"/>
        <w:widowControl w:val="0"/>
        <w:numPr>
          <w:ilvl w:val="0"/>
          <w:numId w:val="101"/>
        </w:numPr>
        <w:shd w:val="clear" w:color="auto" w:fill="auto"/>
        <w:tabs>
          <w:tab w:val="left" w:pos="1001"/>
        </w:tabs>
        <w:bidi w:val="0"/>
        <w:spacing w:before="0" w:after="0" w:line="331" w:lineRule="exact"/>
        <w:ind w:left="0" w:right="0" w:firstLine="460"/>
        <w:jc w:val="left"/>
      </w:pPr>
      <w:bookmarkStart w:id="481" w:name="bookmark481"/>
      <w:bookmarkEnd w:id="481"/>
      <w:r>
        <w:rPr>
          <w:color w:val="333333"/>
          <w:spacing w:val="0"/>
          <w:w w:val="100"/>
          <w:position w:val="0"/>
        </w:rPr>
        <w:t>施工要求要点：</w:t>
      </w:r>
    </w:p>
    <w:p>
      <w:pPr>
        <w:pStyle w:val="23"/>
        <w:keepNext w:val="0"/>
        <w:keepLines w:val="0"/>
        <w:widowControl w:val="0"/>
        <w:numPr>
          <w:ilvl w:val="0"/>
          <w:numId w:val="102"/>
        </w:numPr>
        <w:shd w:val="clear" w:color="auto" w:fill="auto"/>
        <w:tabs>
          <w:tab w:val="left" w:pos="894"/>
        </w:tabs>
        <w:bidi w:val="0"/>
        <w:spacing w:before="0" w:after="0" w:line="312" w:lineRule="exact"/>
        <w:ind w:left="0" w:right="0" w:firstLine="460"/>
        <w:jc w:val="left"/>
      </w:pPr>
      <w:bookmarkStart w:id="482" w:name="bookmark482"/>
      <w:bookmarkEnd w:id="482"/>
      <w:r>
        <w:rPr>
          <w:color w:val="333333"/>
          <w:spacing w:val="0"/>
          <w:w w:val="100"/>
          <w:position w:val="0"/>
        </w:rPr>
        <w:t>符合设计强度、基本无损坏的旧沥青路面经整平后可作基层使用。</w:t>
      </w:r>
    </w:p>
    <w:p>
      <w:pPr>
        <w:pStyle w:val="23"/>
        <w:keepNext w:val="0"/>
        <w:keepLines w:val="0"/>
        <w:widowControl w:val="0"/>
        <w:numPr>
          <w:ilvl w:val="0"/>
          <w:numId w:val="102"/>
        </w:numPr>
        <w:shd w:val="clear" w:color="auto" w:fill="auto"/>
        <w:tabs>
          <w:tab w:val="left" w:pos="894"/>
        </w:tabs>
        <w:bidi w:val="0"/>
        <w:spacing w:before="0" w:after="0" w:line="312" w:lineRule="exact"/>
        <w:ind w:left="0" w:right="0" w:firstLine="420"/>
        <w:jc w:val="left"/>
      </w:pPr>
      <w:bookmarkStart w:id="483" w:name="bookmark483"/>
      <w:bookmarkEnd w:id="483"/>
      <w:r>
        <w:rPr>
          <w:color w:val="333333"/>
          <w:spacing w:val="0"/>
          <w:w w:val="100"/>
          <w:position w:val="0"/>
        </w:rPr>
        <w:t>旧沥青路面有明显的损坏，但强度能达到设计要求的，应对损坏部分进行处理。</w:t>
      </w:r>
    </w:p>
    <w:p>
      <w:pPr>
        <w:pStyle w:val="23"/>
        <w:keepNext w:val="0"/>
        <w:keepLines w:val="0"/>
        <w:widowControl w:val="0"/>
        <w:numPr>
          <w:ilvl w:val="0"/>
          <w:numId w:val="102"/>
        </w:numPr>
        <w:shd w:val="clear" w:color="auto" w:fill="auto"/>
        <w:tabs>
          <w:tab w:val="left" w:pos="814"/>
        </w:tabs>
        <w:bidi w:val="0"/>
        <w:spacing w:before="0" w:after="0" w:line="312" w:lineRule="exact"/>
        <w:ind w:left="0" w:right="0" w:firstLine="440"/>
        <w:jc w:val="both"/>
      </w:pPr>
      <w:bookmarkStart w:id="484" w:name="bookmark484"/>
      <w:bookmarkEnd w:id="484"/>
      <w:r>
        <w:rPr>
          <w:color w:val="333333"/>
          <w:spacing w:val="0"/>
          <w:w w:val="100"/>
          <w:position w:val="0"/>
        </w:rPr>
        <w:t xml:space="preserve">填补旧沥青路面，凹坑应按高程控制、分层摊铺，每层最大厚度不宜超过 </w:t>
      </w:r>
      <w:r>
        <w:rPr>
          <w:color w:val="333333"/>
          <w:spacing w:val="0"/>
          <w:w w:val="100"/>
          <w:position w:val="0"/>
          <w:lang w:val="en-US" w:eastAsia="en-US" w:bidi="en-US"/>
        </w:rPr>
        <w:t>100mm。</w:t>
      </w:r>
    </w:p>
    <w:p>
      <w:pPr>
        <w:pStyle w:val="23"/>
        <w:keepNext w:val="0"/>
        <w:keepLines w:val="0"/>
        <w:widowControl w:val="0"/>
        <w:numPr>
          <w:ilvl w:val="0"/>
          <w:numId w:val="100"/>
        </w:numPr>
        <w:shd w:val="clear" w:color="auto" w:fill="auto"/>
        <w:tabs>
          <w:tab w:val="left" w:pos="1102"/>
        </w:tabs>
        <w:bidi w:val="0"/>
        <w:spacing w:before="0" w:after="0" w:line="326" w:lineRule="exact"/>
        <w:ind w:left="0" w:right="0" w:firstLine="460"/>
        <w:jc w:val="left"/>
      </w:pPr>
      <w:bookmarkStart w:id="485" w:name="bookmark485"/>
      <w:bookmarkEnd w:id="485"/>
      <w:r>
        <w:rPr>
          <w:color w:val="333333"/>
          <w:spacing w:val="0"/>
          <w:w w:val="100"/>
          <w:position w:val="0"/>
        </w:rPr>
        <w:t>旧水泥混凝土路作为基层加铺沥青混合料面层</w:t>
      </w:r>
    </w:p>
    <w:p>
      <w:pPr>
        <w:pStyle w:val="23"/>
        <w:keepNext w:val="0"/>
        <w:keepLines w:val="0"/>
        <w:widowControl w:val="0"/>
        <w:numPr>
          <w:ilvl w:val="0"/>
          <w:numId w:val="103"/>
        </w:numPr>
        <w:shd w:val="clear" w:color="auto" w:fill="auto"/>
        <w:bidi w:val="0"/>
        <w:spacing w:before="0" w:after="0" w:line="326" w:lineRule="exact"/>
        <w:ind w:left="0" w:right="0" w:firstLine="520"/>
        <w:jc w:val="both"/>
      </w:pPr>
      <w:bookmarkStart w:id="486" w:name="bookmark486"/>
      <w:bookmarkEnd w:id="486"/>
      <w:r>
        <w:rPr>
          <w:color w:val="333333"/>
          <w:spacing w:val="0"/>
          <w:w w:val="100"/>
          <w:position w:val="0"/>
        </w:rPr>
        <w:t>旧水泥混凝土路作为基层加铺沥青混合料面层时，应对原有水泥混凝土路面进 行处理、整平或补强，符合设计要求。</w:t>
      </w:r>
    </w:p>
    <w:p>
      <w:pPr>
        <w:pStyle w:val="23"/>
        <w:keepNext w:val="0"/>
        <w:keepLines w:val="0"/>
        <w:widowControl w:val="0"/>
        <w:shd w:val="clear" w:color="auto" w:fill="auto"/>
        <w:bidi w:val="0"/>
        <w:spacing w:before="0" w:after="0" w:line="326" w:lineRule="exact"/>
        <w:ind w:left="0" w:right="0" w:firstLine="460"/>
        <w:jc w:val="left"/>
      </w:pPr>
      <w:r>
        <w:rPr>
          <w:color w:val="333333"/>
          <w:spacing w:val="0"/>
          <w:w w:val="100"/>
          <w:position w:val="0"/>
        </w:rPr>
        <w:t>(2 )施工要求要点：</w:t>
      </w:r>
    </w:p>
    <w:p>
      <w:pPr>
        <w:pStyle w:val="23"/>
        <w:keepNext w:val="0"/>
        <w:keepLines w:val="0"/>
        <w:widowControl w:val="0"/>
        <w:numPr>
          <w:ilvl w:val="0"/>
          <w:numId w:val="104"/>
        </w:numPr>
        <w:shd w:val="clear" w:color="auto" w:fill="auto"/>
        <w:tabs>
          <w:tab w:val="left" w:pos="894"/>
        </w:tabs>
        <w:bidi w:val="0"/>
        <w:spacing w:before="0" w:after="0" w:line="326" w:lineRule="exact"/>
        <w:ind w:left="0" w:right="0" w:firstLine="460"/>
        <w:jc w:val="left"/>
      </w:pPr>
      <w:bookmarkStart w:id="487" w:name="bookmark487"/>
      <w:bookmarkEnd w:id="487"/>
      <w:r>
        <w:rPr>
          <w:color w:val="333333"/>
          <w:spacing w:val="0"/>
          <w:w w:val="100"/>
          <w:position w:val="0"/>
        </w:rPr>
        <w:t>对旧水泥混凝土路做综合调查，符合基本要求，经处理后可作为基层使用。</w:t>
      </w:r>
    </w:p>
    <w:p>
      <w:pPr>
        <w:pStyle w:val="23"/>
        <w:keepNext w:val="0"/>
        <w:keepLines w:val="0"/>
        <w:widowControl w:val="0"/>
        <w:numPr>
          <w:ilvl w:val="0"/>
          <w:numId w:val="104"/>
        </w:numPr>
        <w:shd w:val="clear" w:color="auto" w:fill="auto"/>
        <w:tabs>
          <w:tab w:val="left" w:pos="831"/>
        </w:tabs>
        <w:bidi w:val="0"/>
        <w:spacing w:before="0" w:after="0" w:line="326" w:lineRule="exact"/>
        <w:ind w:left="0" w:right="0" w:firstLine="420"/>
        <w:jc w:val="left"/>
      </w:pPr>
      <w:bookmarkStart w:id="488" w:name="bookmark488"/>
      <w:bookmarkEnd w:id="488"/>
      <w:r>
        <w:rPr>
          <w:color w:val="333333"/>
          <w:spacing w:val="0"/>
          <w:w w:val="100"/>
          <w:position w:val="0"/>
        </w:rPr>
        <w:t>对旧水泥混凝土路面层与基层间的空隙，应作填充处理。</w:t>
      </w:r>
    </w:p>
    <w:p>
      <w:pPr>
        <w:pStyle w:val="23"/>
        <w:keepNext w:val="0"/>
        <w:keepLines w:val="0"/>
        <w:widowControl w:val="0"/>
        <w:numPr>
          <w:ilvl w:val="0"/>
          <w:numId w:val="104"/>
        </w:numPr>
        <w:shd w:val="clear" w:color="auto" w:fill="auto"/>
        <w:tabs>
          <w:tab w:val="left" w:pos="820"/>
        </w:tabs>
        <w:bidi w:val="0"/>
        <w:spacing w:before="0" w:after="0" w:line="317" w:lineRule="exact"/>
        <w:ind w:left="0" w:right="0" w:firstLine="440"/>
        <w:jc w:val="both"/>
      </w:pPr>
      <w:bookmarkStart w:id="489" w:name="bookmark489"/>
      <w:bookmarkEnd w:id="489"/>
      <w:r>
        <w:rPr>
          <w:spacing w:val="0"/>
          <w:w w:val="100"/>
          <w:position w:val="0"/>
        </w:rPr>
        <w:t>对局部破损的原水泥混凝土路面层应剔除，并修补完好。</w:t>
      </w:r>
    </w:p>
    <w:p>
      <w:pPr>
        <w:pStyle w:val="23"/>
        <w:keepNext w:val="0"/>
        <w:keepLines w:val="0"/>
        <w:widowControl w:val="0"/>
        <w:numPr>
          <w:ilvl w:val="0"/>
          <w:numId w:val="104"/>
        </w:numPr>
        <w:shd w:val="clear" w:color="auto" w:fill="auto"/>
        <w:tabs>
          <w:tab w:val="left" w:pos="807"/>
        </w:tabs>
        <w:bidi w:val="0"/>
        <w:spacing w:before="0" w:after="0" w:line="317" w:lineRule="exact"/>
        <w:ind w:left="0" w:right="0" w:firstLine="460"/>
        <w:jc w:val="both"/>
      </w:pPr>
      <w:bookmarkStart w:id="490" w:name="bookmark490"/>
      <w:bookmarkEnd w:id="490"/>
      <w:r>
        <w:rPr>
          <w:spacing w:val="0"/>
          <w:w w:val="100"/>
          <w:position w:val="0"/>
        </w:rPr>
        <w:t>对旧水泥混凝土路面层的胀缝、缩缝、裂缝应清理干净，并应采取防反射裂缝 措施。</w:t>
      </w:r>
    </w:p>
    <w:p>
      <w:pPr>
        <w:pStyle w:val="23"/>
        <w:keepNext w:val="0"/>
        <w:keepLines w:val="0"/>
        <w:widowControl w:val="0"/>
        <w:shd w:val="clear" w:color="auto" w:fill="auto"/>
        <w:bidi w:val="0"/>
        <w:spacing w:before="0" w:after="0" w:line="317" w:lineRule="exact"/>
        <w:ind w:left="0" w:right="0" w:firstLine="460"/>
        <w:jc w:val="both"/>
      </w:pPr>
      <w:bookmarkStart w:id="491" w:name="bookmark491"/>
      <w:r>
        <w:rPr>
          <w:spacing w:val="0"/>
          <w:w w:val="100"/>
          <w:position w:val="0"/>
        </w:rPr>
        <w:t>三</w:t>
      </w:r>
      <w:bookmarkEnd w:id="491"/>
      <w:r>
        <w:rPr>
          <w:spacing w:val="0"/>
          <w:w w:val="100"/>
          <w:position w:val="0"/>
        </w:rPr>
        <w:t>、加铺沥青面层技术要点</w:t>
      </w:r>
    </w:p>
    <w:p>
      <w:pPr>
        <w:pStyle w:val="23"/>
        <w:keepNext w:val="0"/>
        <w:keepLines w:val="0"/>
        <w:widowControl w:val="0"/>
        <w:numPr>
          <w:ilvl w:val="0"/>
          <w:numId w:val="105"/>
        </w:numPr>
        <w:shd w:val="clear" w:color="auto" w:fill="auto"/>
        <w:tabs>
          <w:tab w:val="left" w:pos="1165"/>
        </w:tabs>
        <w:bidi w:val="0"/>
        <w:spacing w:before="0" w:after="0" w:line="317" w:lineRule="exact"/>
        <w:ind w:left="0" w:right="0" w:firstLine="560"/>
        <w:jc w:val="both"/>
      </w:pPr>
      <w:bookmarkStart w:id="492" w:name="bookmark492"/>
      <w:bookmarkEnd w:id="492"/>
      <w:r>
        <w:rPr>
          <w:spacing w:val="0"/>
          <w:w w:val="100"/>
          <w:position w:val="0"/>
        </w:rPr>
        <w:t>面层水平变形反射裂缝预防措施</w:t>
      </w:r>
    </w:p>
    <w:p>
      <w:pPr>
        <w:pStyle w:val="23"/>
        <w:keepNext w:val="0"/>
        <w:keepLines w:val="0"/>
        <w:widowControl w:val="0"/>
        <w:numPr>
          <w:ilvl w:val="0"/>
          <w:numId w:val="106"/>
        </w:numPr>
        <w:shd w:val="clear" w:color="auto" w:fill="auto"/>
        <w:tabs>
          <w:tab w:val="left" w:pos="1018"/>
        </w:tabs>
        <w:bidi w:val="0"/>
        <w:spacing w:before="0" w:after="0" w:line="317" w:lineRule="exact"/>
        <w:ind w:left="0" w:right="0" w:firstLine="560"/>
        <w:jc w:val="both"/>
      </w:pPr>
      <w:bookmarkStart w:id="493" w:name="bookmark493"/>
      <w:bookmarkEnd w:id="493"/>
      <w:r>
        <w:rPr>
          <w:spacing w:val="0"/>
          <w:w w:val="100"/>
          <w:position w:val="0"/>
        </w:rPr>
        <w:t>水平变形反射裂缝的产生原因是旧水泥混凝土路板上存在接缝和裂缝，如果直 接加铺沥青混凝土，在温度变化和行车荷载的作用下，水泥混凝土路面沿着接缝和裂缝处 伸缩，当沥青混凝土路面的伸缩变形与其不一致时，就会在这些部位开裂，这就是产生反 射裂缝的机理。因此，在旧水泥混凝土路面加铺沥青混凝土必须处理好反射裂缝，尽可能 减少或延缓反射裂缝的出现。</w:t>
      </w:r>
    </w:p>
    <w:p>
      <w:pPr>
        <w:pStyle w:val="23"/>
        <w:keepNext w:val="0"/>
        <w:keepLines w:val="0"/>
        <w:widowControl w:val="0"/>
        <w:numPr>
          <w:ilvl w:val="0"/>
          <w:numId w:val="106"/>
        </w:numPr>
        <w:shd w:val="clear" w:color="auto" w:fill="auto"/>
        <w:tabs>
          <w:tab w:val="left" w:pos="1013"/>
        </w:tabs>
        <w:bidi w:val="0"/>
        <w:spacing w:before="0" w:after="0" w:line="317" w:lineRule="exact"/>
        <w:ind w:left="0" w:right="0" w:firstLine="560"/>
        <w:jc w:val="both"/>
      </w:pPr>
      <w:bookmarkStart w:id="494" w:name="bookmark494"/>
      <w:bookmarkEnd w:id="494"/>
      <w:r>
        <w:rPr>
          <w:spacing w:val="0"/>
          <w:w w:val="100"/>
          <w:position w:val="0"/>
        </w:rPr>
        <w:t>在沥青混凝土加铺层与旧水泥混凝土路面之间设置应力消减层，具有延缓和抑 制反射裂缝产生的效果。</w:t>
      </w:r>
    </w:p>
    <w:p>
      <w:pPr>
        <w:pStyle w:val="23"/>
        <w:keepNext w:val="0"/>
        <w:keepLines w:val="0"/>
        <w:widowControl w:val="0"/>
        <w:numPr>
          <w:ilvl w:val="0"/>
          <w:numId w:val="106"/>
        </w:numPr>
        <w:shd w:val="clear" w:color="auto" w:fill="auto"/>
        <w:tabs>
          <w:tab w:val="left" w:pos="1064"/>
        </w:tabs>
        <w:bidi w:val="0"/>
        <w:spacing w:before="0" w:after="0" w:line="317" w:lineRule="exact"/>
        <w:ind w:left="0" w:right="0" w:firstLine="560"/>
        <w:jc w:val="both"/>
      </w:pPr>
      <w:bookmarkStart w:id="495" w:name="bookmark495"/>
      <w:bookmarkEnd w:id="495"/>
      <w:r>
        <w:rPr>
          <w:spacing w:val="0"/>
          <w:w w:val="100"/>
          <w:position w:val="0"/>
        </w:rPr>
        <w:t>采用土工织物预防反射裂缝的方法参见本书</w:t>
      </w:r>
      <w:r>
        <w:rPr>
          <w:spacing w:val="0"/>
          <w:w w:val="100"/>
          <w:position w:val="0"/>
          <w:lang w:val="en-US" w:eastAsia="en-US" w:bidi="en-US"/>
        </w:rPr>
        <w:t>1K411033</w:t>
      </w:r>
      <w:r>
        <w:rPr>
          <w:spacing w:val="0"/>
          <w:w w:val="100"/>
          <w:position w:val="0"/>
        </w:rPr>
        <w:t>条。</w:t>
      </w:r>
    </w:p>
    <w:p>
      <w:pPr>
        <w:pStyle w:val="23"/>
        <w:keepNext w:val="0"/>
        <w:keepLines w:val="0"/>
        <w:widowControl w:val="0"/>
        <w:numPr>
          <w:ilvl w:val="0"/>
          <w:numId w:val="105"/>
        </w:numPr>
        <w:shd w:val="clear" w:color="auto" w:fill="auto"/>
        <w:tabs>
          <w:tab w:val="left" w:pos="1165"/>
        </w:tabs>
        <w:bidi w:val="0"/>
        <w:spacing w:before="0" w:after="0" w:line="317" w:lineRule="exact"/>
        <w:ind w:left="0" w:right="0" w:firstLine="560"/>
        <w:jc w:val="both"/>
      </w:pPr>
      <w:bookmarkStart w:id="496" w:name="bookmark496"/>
      <w:bookmarkEnd w:id="496"/>
      <w:r>
        <w:rPr>
          <w:spacing w:val="0"/>
          <w:w w:val="100"/>
          <w:position w:val="0"/>
        </w:rPr>
        <w:t>面层垂直变形破坏预防措施</w:t>
      </w:r>
    </w:p>
    <w:p>
      <w:pPr>
        <w:pStyle w:val="23"/>
        <w:keepNext w:val="0"/>
        <w:keepLines w:val="0"/>
        <w:widowControl w:val="0"/>
        <w:shd w:val="clear" w:color="auto" w:fill="auto"/>
        <w:bidi w:val="0"/>
        <w:spacing w:before="0" w:after="0" w:line="317" w:lineRule="exact"/>
        <w:ind w:left="0" w:right="0" w:firstLine="560"/>
        <w:jc w:val="both"/>
      </w:pPr>
      <w:r>
        <w:rPr>
          <w:spacing w:val="0"/>
          <w:w w:val="100"/>
          <w:position w:val="0"/>
        </w:rPr>
        <w:t>(1 )在大修前对局部破损部位进行修补，应将这些破损部位彻底剔除并重新修复； 不需要将板体整块凿除重新浇筑,采用局部修补的方法即可。</w:t>
      </w:r>
    </w:p>
    <w:p>
      <w:pPr>
        <w:pStyle w:val="23"/>
        <w:keepNext w:val="0"/>
        <w:keepLines w:val="0"/>
        <w:widowControl w:val="0"/>
        <w:numPr>
          <w:ilvl w:val="0"/>
          <w:numId w:val="103"/>
        </w:numPr>
        <w:shd w:val="clear" w:color="auto" w:fill="auto"/>
        <w:bidi w:val="0"/>
        <w:spacing w:before="0" w:after="0" w:line="317" w:lineRule="exact"/>
        <w:ind w:left="0" w:right="0" w:firstLine="560"/>
        <w:jc w:val="both"/>
      </w:pPr>
      <w:bookmarkStart w:id="497" w:name="bookmark497"/>
      <w:bookmarkEnd w:id="497"/>
      <w:r>
        <w:rPr>
          <w:spacing w:val="0"/>
          <w:w w:val="100"/>
          <w:position w:val="0"/>
        </w:rPr>
        <w:t>使用沥青密封膏处理旧水泥混凝土板缝。沥青密封膏具有很好的粘结力和抗水 平与垂直变形能力，可以有效防止雨水渗入结构而引发冻胀。施工时首先采用切缝机结合 人工剔除缝内杂物破除所有的破碎边缘，按设计要求剔除到足够深度；其次用高压空气清 除缝内灰尘，保证其洁净；再次用</w:t>
      </w:r>
      <w:r>
        <w:rPr>
          <w:spacing w:val="0"/>
          <w:w w:val="100"/>
          <w:position w:val="0"/>
          <w:lang w:val="en-US" w:eastAsia="en-US" w:bidi="en-US"/>
        </w:rPr>
        <w:t>M7.5</w:t>
      </w:r>
      <w:r>
        <w:rPr>
          <w:spacing w:val="0"/>
          <w:w w:val="100"/>
          <w:position w:val="0"/>
        </w:rPr>
        <w:t xml:space="preserve">水泥砂浆灌注板体裂缝或用防腐麻绳填实板缝下 半部，上部预留70 ~ </w:t>
      </w:r>
      <w:r>
        <w:rPr>
          <w:spacing w:val="0"/>
          <w:w w:val="100"/>
          <w:position w:val="0"/>
          <w:lang w:val="en-US" w:eastAsia="en-US" w:bidi="en-US"/>
        </w:rPr>
        <w:t>100mm</w:t>
      </w:r>
      <w:r>
        <w:rPr>
          <w:spacing w:val="0"/>
          <w:w w:val="100"/>
          <w:position w:val="0"/>
        </w:rPr>
        <w:t>空间，待水泥砂浆初凝后，在砂浆表面及接缝两侧涂抹混凝土 接缝粘合剂后，填充密封膏，厚度不小于</w:t>
      </w:r>
      <w:r>
        <w:rPr>
          <w:spacing w:val="0"/>
          <w:w w:val="100"/>
          <w:position w:val="0"/>
          <w:lang w:val="en-US" w:eastAsia="en-US" w:bidi="en-US"/>
        </w:rPr>
        <w:t>40mm。</w:t>
      </w:r>
    </w:p>
    <w:p>
      <w:pPr>
        <w:pStyle w:val="23"/>
        <w:keepNext w:val="0"/>
        <w:keepLines w:val="0"/>
        <w:widowControl w:val="0"/>
        <w:numPr>
          <w:ilvl w:val="0"/>
          <w:numId w:val="105"/>
        </w:numPr>
        <w:shd w:val="clear" w:color="auto" w:fill="auto"/>
        <w:tabs>
          <w:tab w:val="left" w:pos="1165"/>
        </w:tabs>
        <w:bidi w:val="0"/>
        <w:spacing w:before="0" w:after="0" w:line="317" w:lineRule="exact"/>
        <w:ind w:left="0" w:right="0" w:firstLine="560"/>
        <w:jc w:val="both"/>
      </w:pPr>
      <w:bookmarkStart w:id="498" w:name="bookmark498"/>
      <w:bookmarkEnd w:id="498"/>
      <w:r>
        <w:rPr>
          <w:spacing w:val="0"/>
          <w:w w:val="100"/>
          <w:position w:val="0"/>
        </w:rPr>
        <w:t>基底处理要求</w:t>
      </w:r>
    </w:p>
    <w:p>
      <w:pPr>
        <w:pStyle w:val="23"/>
        <w:keepNext w:val="0"/>
        <w:keepLines w:val="0"/>
        <w:widowControl w:val="0"/>
        <w:numPr>
          <w:ilvl w:val="0"/>
          <w:numId w:val="107"/>
        </w:numPr>
        <w:shd w:val="clear" w:color="auto" w:fill="auto"/>
        <w:tabs>
          <w:tab w:val="left" w:pos="1018"/>
        </w:tabs>
        <w:bidi w:val="0"/>
        <w:spacing w:before="0" w:after="0" w:line="317" w:lineRule="exact"/>
        <w:ind w:left="0" w:right="0" w:firstLine="560"/>
        <w:jc w:val="both"/>
      </w:pPr>
      <w:bookmarkStart w:id="499" w:name="bookmark499"/>
      <w:bookmarkEnd w:id="499"/>
      <w:r>
        <w:rPr>
          <w:spacing w:val="0"/>
          <w:w w:val="100"/>
          <w:position w:val="0"/>
        </w:rPr>
        <w:t>基底的不均匀垂直变形导致原水泥混凝土路面板局部脱空，严重脱空部位的路 面板局部断裂或碎裂。为保证水泥混凝土路面板的整体刚性，加铺沥青混合料面层前，必 须对脱空和路面板局部破裂处的基底进行处理，并对破损的路面板进行修复。基底处理方 法有两种：一种是开挖式基底处理，即换填基底材料；另一种是非开挖式基底处理，即注 浆填充脱空部位的空洞。</w:t>
      </w:r>
    </w:p>
    <w:p>
      <w:pPr>
        <w:pStyle w:val="23"/>
        <w:keepNext w:val="0"/>
        <w:keepLines w:val="0"/>
        <w:widowControl w:val="0"/>
        <w:numPr>
          <w:ilvl w:val="0"/>
          <w:numId w:val="107"/>
        </w:numPr>
        <w:shd w:val="clear" w:color="auto" w:fill="auto"/>
        <w:tabs>
          <w:tab w:val="left" w:pos="1013"/>
        </w:tabs>
        <w:bidi w:val="0"/>
        <w:spacing w:before="0" w:after="0" w:line="317" w:lineRule="exact"/>
        <w:ind w:left="0" w:right="0" w:firstLine="560"/>
        <w:jc w:val="both"/>
      </w:pPr>
      <w:bookmarkStart w:id="500" w:name="bookmark500"/>
      <w:bookmarkEnd w:id="500"/>
      <w:r>
        <w:rPr>
          <w:spacing w:val="0"/>
          <w:w w:val="100"/>
          <w:position w:val="0"/>
        </w:rPr>
        <w:t>开挖式基底处理。对于原水泥混凝土路面局部断裂或碎裂部位，将破坏部位凿 除，换填基底并压实后，重新浇筑混凝土。这种常规的处理方法，工艺简单，修复也比较 彻底，但对交通影响较大，适合交通不繁忙的路段。</w:t>
      </w:r>
    </w:p>
    <w:p>
      <w:pPr>
        <w:pStyle w:val="23"/>
        <w:keepNext w:val="0"/>
        <w:keepLines w:val="0"/>
        <w:widowControl w:val="0"/>
        <w:numPr>
          <w:ilvl w:val="0"/>
          <w:numId w:val="107"/>
        </w:numPr>
        <w:shd w:val="clear" w:color="auto" w:fill="auto"/>
        <w:tabs>
          <w:tab w:val="left" w:pos="1018"/>
        </w:tabs>
        <w:bidi w:val="0"/>
        <w:spacing w:before="0" w:after="180" w:line="317" w:lineRule="exact"/>
        <w:ind w:left="0" w:right="0" w:firstLine="560"/>
        <w:jc w:val="both"/>
      </w:pPr>
      <w:bookmarkStart w:id="501" w:name="bookmark501"/>
      <w:bookmarkEnd w:id="501"/>
      <w:r>
        <w:rPr>
          <w:spacing w:val="0"/>
          <w:w w:val="100"/>
          <w:position w:val="0"/>
        </w:rPr>
        <w:t>非开挖式基底处理。对于脱空部位的空洞，采用从地面钻孔注浆的方法进行基 底处理，灌注压力宜为</w:t>
      </w:r>
      <w:r>
        <w:rPr>
          <w:spacing w:val="0"/>
          <w:w w:val="100"/>
          <w:position w:val="0"/>
          <w:lang w:val="en-US" w:eastAsia="en-US" w:bidi="en-US"/>
        </w:rPr>
        <w:t>1.5~2.0MPa。</w:t>
      </w:r>
      <w:r>
        <w:rPr>
          <w:spacing w:val="0"/>
          <w:w w:val="100"/>
          <w:position w:val="0"/>
        </w:rPr>
        <w:t>这是城镇道路大修工程中使用比较广泛和成功的方 法。处理前应采用探地雷达进行详细探查，测出路面板下松散、脱空和既有管线附近沉降 区域。</w:t>
      </w:r>
    </w:p>
    <w:p>
      <w:pPr>
        <w:pStyle w:val="23"/>
        <w:keepNext w:val="0"/>
        <w:keepLines w:val="0"/>
        <w:widowControl w:val="0"/>
        <w:shd w:val="clear" w:color="auto" w:fill="auto"/>
        <w:bidi w:val="0"/>
        <w:spacing w:before="0" w:after="120" w:line="317" w:lineRule="exact"/>
        <w:ind w:left="0" w:right="0" w:firstLine="0"/>
        <w:jc w:val="left"/>
      </w:pPr>
      <w:r>
        <w:rPr>
          <w:rFonts w:ascii="Times New Roman" w:hAnsi="Times New Roman" w:eastAsia="Times New Roman" w:cs="Times New Roman"/>
          <w:b/>
          <w:bCs/>
          <w:spacing w:val="0"/>
          <w:w w:val="100"/>
          <w:position w:val="0"/>
          <w:lang w:val="en-US" w:eastAsia="en-US" w:bidi="en-US"/>
        </w:rPr>
        <w:t>1K4</w:t>
      </w:r>
      <w:r>
        <w:rPr>
          <w:rFonts w:ascii="Times New Roman" w:hAnsi="Times New Roman" w:eastAsia="Times New Roman" w:cs="Times New Roman"/>
          <w:b/>
          <w:bCs/>
          <w:spacing w:val="0"/>
          <w:w w:val="100"/>
          <w:position w:val="0"/>
        </w:rPr>
        <w:t>11045</w:t>
      </w:r>
      <w:r>
        <w:rPr>
          <w:spacing w:val="0"/>
          <w:w w:val="100"/>
          <w:position w:val="0"/>
        </w:rPr>
        <w:t>路而改造施工技术</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水泥混凝土路面改造加铺沥青面层：</w:t>
      </w:r>
    </w:p>
    <w:p>
      <w:pPr>
        <w:pStyle w:val="23"/>
        <w:keepNext w:val="0"/>
        <w:keepLines w:val="0"/>
        <w:widowControl w:val="0"/>
        <w:shd w:val="clear" w:color="auto" w:fill="auto"/>
        <w:bidi w:val="0"/>
        <w:spacing w:before="0" w:after="0" w:line="317" w:lineRule="exact"/>
        <w:ind w:left="0" w:right="0" w:firstLine="440"/>
        <w:jc w:val="both"/>
        <w:sectPr>
          <w:headerReference r:id="rId25" w:type="first"/>
          <w:headerReference r:id="rId23" w:type="default"/>
          <w:headerReference r:id="rId24" w:type="even"/>
          <w:footnotePr>
            <w:numFmt w:val="decimal"/>
          </w:footnotePr>
          <w:pgSz w:w="10358" w:h="14597"/>
          <w:pgMar w:top="1110" w:right="561" w:bottom="809" w:left="561" w:header="0" w:footer="3" w:gutter="871"/>
          <w:cols w:space="720" w:num="1"/>
          <w:titlePg/>
          <w:rtlGutter w:val="1"/>
          <w:docGrid w:linePitch="360" w:charSpace="0"/>
        </w:sectPr>
      </w:pPr>
      <w:r>
        <w:rPr>
          <w:spacing w:val="0"/>
          <w:w w:val="100"/>
          <w:position w:val="0"/>
        </w:rPr>
        <w:t xml:space="preserve">当原有水泥混凝土路面强度足够，且断板和错台病害少时，可直接在原有旧路面上加 </w:t>
      </w:r>
    </w:p>
    <w:p>
      <w:pPr>
        <w:pStyle w:val="23"/>
        <w:keepNext w:val="0"/>
        <w:keepLines w:val="0"/>
        <w:widowControl w:val="0"/>
        <w:shd w:val="clear" w:color="auto" w:fill="auto"/>
        <w:bidi w:val="0"/>
        <w:spacing w:before="0" w:after="0" w:line="317" w:lineRule="exact"/>
        <w:ind w:left="0" w:right="0" w:firstLine="0"/>
        <w:jc w:val="both"/>
      </w:pPr>
      <w:r>
        <w:rPr>
          <w:color w:val="333333"/>
          <w:spacing w:val="0"/>
          <w:w w:val="100"/>
          <w:position w:val="0"/>
        </w:rPr>
        <w:t>铺沥青路面。在改造设计时，需要对原有路面进行调查，调查一般采用地质雷达、弯沉或 者取芯检测等手段，并依据《城镇道路养护技术规范》</w:t>
      </w:r>
      <w:r>
        <w:rPr>
          <w:color w:val="333333"/>
          <w:spacing w:val="0"/>
          <w:w w:val="100"/>
          <w:position w:val="0"/>
          <w:lang w:val="en-US" w:eastAsia="en-US" w:bidi="en-US"/>
        </w:rPr>
        <w:t>CJJ 36-2016</w:t>
      </w:r>
      <w:r>
        <w:rPr>
          <w:color w:val="333333"/>
          <w:spacing w:val="0"/>
          <w:w w:val="100"/>
          <w:position w:val="0"/>
        </w:rPr>
        <w:t>进行评价；而原有水 泥混凝土路面作为道路基层强度是否符合设计要求，须由设计方给出评价结果并提</w:t>
      </w:r>
      <w:r>
        <w:rPr>
          <w:color w:val="333333"/>
          <w:spacing w:val="0"/>
          <w:w w:val="100"/>
          <w:position w:val="0"/>
          <w:lang w:val="en-US" w:eastAsia="en-US" w:bidi="en-US"/>
        </w:rPr>
        <w:t>IH</w:t>
      </w:r>
      <w:r>
        <w:rPr>
          <w:color w:val="333333"/>
          <w:spacing w:val="0"/>
          <w:w w:val="100"/>
          <w:position w:val="0"/>
        </w:rPr>
        <w:t>补强 方案。由于板底脱空形式多样化（与地基强度、脱空范围和部位相关），要想给出一个统 一标准是比较困难的。对于此类道路改造需要因地制宜，针对不同种类的病害进行有效的 处理。</w:t>
      </w:r>
    </w:p>
    <w:p>
      <w:pPr>
        <w:pStyle w:val="23"/>
        <w:keepNext w:val="0"/>
        <w:keepLines w:val="0"/>
        <w:widowControl w:val="0"/>
        <w:shd w:val="clear" w:color="auto" w:fill="auto"/>
        <w:tabs>
          <w:tab w:val="left" w:pos="1154"/>
        </w:tabs>
        <w:bidi w:val="0"/>
        <w:spacing w:before="0" w:after="0" w:line="321" w:lineRule="exact"/>
        <w:ind w:left="0" w:right="0" w:firstLine="520"/>
        <w:jc w:val="both"/>
      </w:pPr>
      <w:bookmarkStart w:id="502" w:name="bookmark502"/>
      <w:r>
        <w:rPr>
          <w:color w:val="333333"/>
          <w:spacing w:val="0"/>
          <w:w w:val="100"/>
          <w:position w:val="0"/>
        </w:rPr>
        <w:t>（</w:t>
      </w:r>
      <w:bookmarkEnd w:id="502"/>
      <w:r>
        <w:rPr>
          <w:color w:val="333333"/>
          <w:spacing w:val="0"/>
          <w:w w:val="100"/>
          <w:position w:val="0"/>
        </w:rPr>
        <w:t>一）</w:t>
      </w:r>
      <w:r>
        <w:rPr>
          <w:color w:val="333333"/>
          <w:spacing w:val="0"/>
          <w:w w:val="100"/>
          <w:position w:val="0"/>
        </w:rPr>
        <w:tab/>
      </w:r>
      <w:r>
        <w:rPr>
          <w:color w:val="333333"/>
          <w:spacing w:val="0"/>
          <w:w w:val="100"/>
          <w:position w:val="0"/>
        </w:rPr>
        <w:t>病害处理</w:t>
      </w:r>
    </w:p>
    <w:p>
      <w:pPr>
        <w:pStyle w:val="23"/>
        <w:keepNext w:val="0"/>
        <w:keepLines w:val="0"/>
        <w:widowControl w:val="0"/>
        <w:shd w:val="clear" w:color="auto" w:fill="auto"/>
        <w:bidi w:val="0"/>
        <w:spacing w:before="0" w:after="0" w:line="321" w:lineRule="exact"/>
        <w:ind w:left="0" w:right="0" w:firstLine="440"/>
        <w:jc w:val="both"/>
      </w:pPr>
      <w:r>
        <w:rPr>
          <w:color w:val="333333"/>
          <w:spacing w:val="0"/>
          <w:w w:val="100"/>
          <w:position w:val="0"/>
        </w:rPr>
        <w:t>大部分的水泥混凝土路面在板缝处都有破损，如不进行修补就直接作为道路基层会使 沥青路面产生反射裂缝；需采用人工剔凿的办法，将酥空、空鼓、破损的部分清除，露出 坚实的部分。修补范围内的剔凿深度依据水泥混凝土路面的破损程度确定，为保证修补质 量，剔凿深度</w:t>
      </w:r>
      <w:r>
        <w:rPr>
          <w:color w:val="333333"/>
          <w:spacing w:val="0"/>
          <w:w w:val="100"/>
          <w:position w:val="0"/>
          <w:lang w:val="en-US" w:eastAsia="en-US" w:bidi="en-US"/>
        </w:rPr>
        <w:t>5cm</w:t>
      </w:r>
      <w:r>
        <w:rPr>
          <w:color w:val="333333"/>
          <w:spacing w:val="0"/>
          <w:w w:val="100"/>
          <w:position w:val="0"/>
        </w:rPr>
        <w:t>以上。基面清理后可涂刷界面剂增加粘结强度并采用不低于原道路混凝 土强度的早强补偿收缩混凝土进行灌注。</w:t>
      </w:r>
    </w:p>
    <w:p>
      <w:pPr>
        <w:pStyle w:val="23"/>
        <w:keepNext w:val="0"/>
        <w:keepLines w:val="0"/>
        <w:widowControl w:val="0"/>
        <w:shd w:val="clear" w:color="auto" w:fill="auto"/>
        <w:bidi w:val="0"/>
        <w:spacing w:before="0" w:after="0" w:line="321" w:lineRule="exact"/>
        <w:ind w:left="0" w:right="0" w:firstLine="440"/>
        <w:jc w:val="both"/>
      </w:pPr>
      <w:r>
        <w:rPr>
          <w:color w:val="333333"/>
          <w:spacing w:val="0"/>
          <w:w w:val="100"/>
          <w:position w:val="0"/>
        </w:rPr>
        <w:t>对原水泥混凝土路面板边角破损也可参照上述方法进行修补</w:t>
      </w:r>
      <w:r>
        <w:rPr>
          <w:color w:val="676767"/>
          <w:spacing w:val="0"/>
          <w:w w:val="100"/>
          <w:position w:val="0"/>
        </w:rPr>
        <w:t>。</w:t>
      </w:r>
      <w:r>
        <w:rPr>
          <w:color w:val="333333"/>
          <w:spacing w:val="0"/>
          <w:w w:val="100"/>
          <w:position w:val="0"/>
        </w:rPr>
        <w:t>凿除部分如有钢筋应保 留，不能保留时应植入钢筋。新、旧路面板间应涂刷界面剂。</w:t>
      </w:r>
    </w:p>
    <w:p>
      <w:pPr>
        <w:pStyle w:val="23"/>
        <w:keepNext w:val="0"/>
        <w:keepLines w:val="0"/>
        <w:widowControl w:val="0"/>
        <w:shd w:val="clear" w:color="auto" w:fill="auto"/>
        <w:bidi w:val="0"/>
        <w:spacing w:before="0" w:after="0" w:line="321" w:lineRule="exact"/>
        <w:ind w:left="0" w:right="0" w:firstLine="440"/>
        <w:jc w:val="both"/>
      </w:pPr>
      <w:r>
        <w:rPr>
          <w:color w:val="333333"/>
          <w:spacing w:val="0"/>
          <w:w w:val="100"/>
          <w:position w:val="0"/>
        </w:rPr>
        <w:t>以上做法都是为保证原有水泥混凝土路面改造后能作为道路基层使用而进行的修补。 如果原有水泥混凝土路面发生错台或板块网状开裂，应首先考虑是原路基质量出现问题致 使水泥混凝土路面不再适合作为道路基层。遇此情况应将整个板全部凿除，重新夯实道路 路基</w:t>
      </w:r>
      <w:r>
        <w:rPr>
          <w:color w:val="333333"/>
          <w:spacing w:val="0"/>
          <w:w w:val="100"/>
          <w:position w:val="0"/>
          <w:lang w:val="en-US" w:eastAsia="en-US" w:bidi="en-US"/>
        </w:rPr>
        <w:t>。</w:t>
      </w:r>
    </w:p>
    <w:p>
      <w:pPr>
        <w:pStyle w:val="23"/>
        <w:keepNext w:val="0"/>
        <w:keepLines w:val="0"/>
        <w:widowControl w:val="0"/>
        <w:shd w:val="clear" w:color="auto" w:fill="auto"/>
        <w:tabs>
          <w:tab w:val="left" w:pos="1159"/>
        </w:tabs>
        <w:bidi w:val="0"/>
        <w:spacing w:before="0" w:after="0" w:line="321" w:lineRule="exact"/>
        <w:ind w:left="0" w:right="0" w:firstLine="520"/>
        <w:jc w:val="both"/>
      </w:pPr>
      <w:bookmarkStart w:id="503" w:name="bookmark503"/>
      <w:r>
        <w:rPr>
          <w:color w:val="333333"/>
          <w:spacing w:val="0"/>
          <w:w w:val="100"/>
          <w:position w:val="0"/>
        </w:rPr>
        <w:t>（</w:t>
      </w:r>
      <w:bookmarkEnd w:id="503"/>
      <w:r>
        <w:rPr>
          <w:color w:val="333333"/>
          <w:spacing w:val="0"/>
          <w:w w:val="100"/>
          <w:position w:val="0"/>
        </w:rPr>
        <w:t>二）</w:t>
      </w:r>
      <w:r>
        <w:rPr>
          <w:color w:val="333333"/>
          <w:spacing w:val="0"/>
          <w:w w:val="100"/>
          <w:position w:val="0"/>
        </w:rPr>
        <w:tab/>
      </w:r>
      <w:r>
        <w:rPr>
          <w:color w:val="333333"/>
          <w:spacing w:val="0"/>
          <w:w w:val="100"/>
          <w:position w:val="0"/>
        </w:rPr>
        <w:t>加铺沥青混凝土面层</w:t>
      </w:r>
    </w:p>
    <w:p>
      <w:pPr>
        <w:pStyle w:val="23"/>
        <w:keepNext w:val="0"/>
        <w:keepLines w:val="0"/>
        <w:widowControl w:val="0"/>
        <w:shd w:val="clear" w:color="auto" w:fill="auto"/>
        <w:bidi w:val="0"/>
        <w:spacing w:before="0" w:after="0" w:line="321" w:lineRule="exact"/>
        <w:ind w:left="0" w:right="0" w:firstLine="440"/>
        <w:jc w:val="both"/>
      </w:pPr>
      <w:r>
        <w:rPr>
          <w:color w:val="333333"/>
          <w:spacing w:val="0"/>
          <w:w w:val="100"/>
          <w:position w:val="0"/>
        </w:rPr>
        <w:t>原有水泥混凝土路面作为道路基层加铺沥青混凝土面层时，应注意原有雨水管以及检 查井的位置和高程，为配合沥青混凝土加铺应将检查井高程进行调整。</w:t>
      </w:r>
    </w:p>
    <w:p>
      <w:pPr>
        <w:pStyle w:val="23"/>
        <w:keepNext w:val="0"/>
        <w:keepLines w:val="0"/>
        <w:widowControl w:val="0"/>
        <w:shd w:val="clear" w:color="auto" w:fill="auto"/>
        <w:bidi w:val="0"/>
        <w:spacing w:before="0" w:after="340" w:line="321" w:lineRule="exact"/>
        <w:ind w:left="0" w:right="0" w:firstLine="440"/>
        <w:jc w:val="both"/>
      </w:pPr>
      <w:r>
        <w:rPr>
          <w:color w:val="333333"/>
          <w:spacing w:val="0"/>
          <w:w w:val="100"/>
          <w:position w:val="0"/>
        </w:rPr>
        <w:t>新铺道路沥青混凝土路面要根据原路面调查结果综合考虑交通特性、环境保护、节能 减排等要求进行结构设计，整体加铺一层或两层沥青混凝土。在加铺前可以采用洒布沥青 粘层油摊铺土工布等柔性材料的方式对旧路面进行处理。</w:t>
      </w:r>
    </w:p>
    <w:p>
      <w:pPr>
        <w:pStyle w:val="29"/>
        <w:keepNext/>
        <w:keepLines/>
        <w:widowControl w:val="0"/>
        <w:shd w:val="clear" w:color="auto" w:fill="auto"/>
        <w:bidi w:val="0"/>
        <w:spacing w:before="0" w:line="240" w:lineRule="auto"/>
        <w:ind w:left="0" w:right="0" w:firstLine="0"/>
        <w:jc w:val="left"/>
        <w:rPr>
          <w:sz w:val="32"/>
          <w:szCs w:val="32"/>
        </w:rPr>
      </w:pPr>
      <w:bookmarkStart w:id="504" w:name="bookmark504"/>
      <w:bookmarkStart w:id="505" w:name="bookmark505"/>
      <w:bookmarkStart w:id="506" w:name="bookmark506"/>
      <w:r>
        <w:rPr>
          <w:rFonts w:ascii="Times New Roman" w:hAnsi="Times New Roman" w:eastAsia="Times New Roman" w:cs="Times New Roman"/>
          <w:color w:val="98CAA4"/>
          <w:spacing w:val="0"/>
          <w:w w:val="100"/>
          <w:position w:val="0"/>
          <w:sz w:val="30"/>
          <w:szCs w:val="30"/>
          <w:lang w:val="en-US" w:eastAsia="en-US" w:bidi="en-US"/>
        </w:rPr>
        <w:t>1K4</w:t>
      </w:r>
      <w:r>
        <w:rPr>
          <w:rFonts w:ascii="Times New Roman" w:hAnsi="Times New Roman" w:eastAsia="Times New Roman" w:cs="Times New Roman"/>
          <w:color w:val="98CAA4"/>
          <w:spacing w:val="0"/>
          <w:w w:val="100"/>
          <w:position w:val="0"/>
          <w:sz w:val="30"/>
          <w:szCs w:val="30"/>
        </w:rPr>
        <w:t>12000</w:t>
      </w:r>
      <w:r>
        <w:rPr>
          <w:rFonts w:ascii="宋体" w:hAnsi="宋体" w:eastAsia="宋体" w:cs="宋体"/>
          <w:color w:val="98CAA4"/>
          <w:spacing w:val="0"/>
          <w:w w:val="100"/>
          <w:position w:val="0"/>
          <w:sz w:val="32"/>
          <w:szCs w:val="32"/>
        </w:rPr>
        <w:t>城市桥梁工程</w:t>
      </w:r>
      <w:bookmarkEnd w:id="504"/>
      <w:bookmarkEnd w:id="505"/>
      <w:bookmarkEnd w:id="506"/>
    </w:p>
    <w:p>
      <w:pPr>
        <w:pStyle w:val="25"/>
        <w:keepNext/>
        <w:keepLines/>
        <w:widowControl w:val="0"/>
        <w:shd w:val="clear" w:color="auto" w:fill="auto"/>
        <w:bidi w:val="0"/>
        <w:spacing w:before="0" w:after="220" w:line="240" w:lineRule="auto"/>
        <w:ind w:left="0" w:right="0" w:firstLine="0"/>
        <w:jc w:val="left"/>
      </w:pPr>
      <w:bookmarkStart w:id="507" w:name="bookmark508"/>
      <w:bookmarkStart w:id="508" w:name="bookmark509"/>
      <w:bookmarkStart w:id="509" w:name="bookmark507"/>
      <w:r>
        <w:rPr>
          <w:rFonts w:ascii="Times New Roman" w:hAnsi="Times New Roman" w:eastAsia="Times New Roman" w:cs="Times New Roman"/>
          <w:color w:val="98CAA4"/>
          <w:spacing w:val="0"/>
          <w:w w:val="100"/>
          <w:position w:val="0"/>
          <w:lang w:val="en-US" w:eastAsia="en-US" w:bidi="en-US"/>
        </w:rPr>
        <w:t>1K412010</w:t>
      </w:r>
      <w:r>
        <w:rPr>
          <w:color w:val="98CAA4"/>
          <w:spacing w:val="0"/>
          <w:w w:val="100"/>
          <w:position w:val="0"/>
        </w:rPr>
        <w:t>城市桥梁结构形式及通用施工技术</w:t>
      </w:r>
      <w:bookmarkEnd w:id="507"/>
      <w:bookmarkEnd w:id="508"/>
      <w:bookmarkEnd w:id="509"/>
    </w:p>
    <w:p>
      <w:pPr>
        <w:pStyle w:val="23"/>
        <w:keepNext w:val="0"/>
        <w:keepLines w:val="0"/>
        <w:widowControl w:val="0"/>
        <w:shd w:val="clear" w:color="auto" w:fill="auto"/>
        <w:bidi w:val="0"/>
        <w:spacing w:before="0" w:after="0"/>
        <w:ind w:left="0" w:right="0" w:firstLine="0"/>
        <w:jc w:val="left"/>
      </w:pPr>
      <w:r>
        <w:rPr>
          <w:rFonts w:ascii="Times New Roman" w:hAnsi="Times New Roman" w:eastAsia="Times New Roman" w:cs="Times New Roman"/>
          <w:b/>
          <w:bCs/>
          <w:color w:val="98CAA4"/>
          <w:spacing w:val="0"/>
          <w:w w:val="100"/>
          <w:position w:val="0"/>
          <w:lang w:val="en-US" w:eastAsia="en-US" w:bidi="en-US"/>
        </w:rPr>
        <w:t>1K412011</w:t>
      </w:r>
      <w:r>
        <w:rPr>
          <w:color w:val="98CAA4"/>
          <w:spacing w:val="0"/>
          <w:w w:val="100"/>
          <w:position w:val="0"/>
        </w:rPr>
        <w:t>城市桥梁结构组成与类型</w:t>
      </w:r>
    </w:p>
    <w:p>
      <w:pPr>
        <w:pStyle w:val="23"/>
        <w:keepNext w:val="0"/>
        <w:keepLines w:val="0"/>
        <w:widowControl w:val="0"/>
        <w:shd w:val="clear" w:color="auto" w:fill="auto"/>
        <w:bidi w:val="0"/>
        <w:spacing w:before="0" w:after="0" w:line="322" w:lineRule="exact"/>
        <w:ind w:left="0" w:right="0" w:firstLine="420"/>
        <w:jc w:val="both"/>
      </w:pPr>
      <w:bookmarkStart w:id="510" w:name="bookmark510"/>
      <w:r>
        <w:rPr>
          <w:color w:val="98CAA4"/>
          <w:spacing w:val="0"/>
          <w:w w:val="100"/>
          <w:position w:val="0"/>
        </w:rPr>
        <w:t>一</w:t>
      </w:r>
      <w:bookmarkEnd w:id="510"/>
      <w:r>
        <w:rPr>
          <w:color w:val="98CAA4"/>
          <w:spacing w:val="0"/>
          <w:w w:val="100"/>
          <w:position w:val="0"/>
        </w:rPr>
        <w:t>、桥梁基本组成与常用术语</w:t>
      </w:r>
    </w:p>
    <w:p>
      <w:pPr>
        <w:pStyle w:val="23"/>
        <w:keepNext w:val="0"/>
        <w:keepLines w:val="0"/>
        <w:widowControl w:val="0"/>
        <w:shd w:val="clear" w:color="auto" w:fill="auto"/>
        <w:tabs>
          <w:tab w:val="left" w:pos="1159"/>
        </w:tabs>
        <w:bidi w:val="0"/>
        <w:spacing w:before="0" w:after="0" w:line="322" w:lineRule="exact"/>
        <w:ind w:left="0" w:right="0" w:firstLine="520"/>
        <w:jc w:val="both"/>
      </w:pPr>
      <w:bookmarkStart w:id="511" w:name="bookmark511"/>
      <w:r>
        <w:rPr>
          <w:color w:val="333333"/>
          <w:spacing w:val="0"/>
          <w:w w:val="100"/>
          <w:position w:val="0"/>
        </w:rPr>
        <w:t>（</w:t>
      </w:r>
      <w:bookmarkEnd w:id="511"/>
      <w:r>
        <w:rPr>
          <w:color w:val="333333"/>
          <w:spacing w:val="0"/>
          <w:w w:val="100"/>
          <w:position w:val="0"/>
        </w:rPr>
        <w:t>一）</w:t>
      </w:r>
      <w:r>
        <w:rPr>
          <w:color w:val="333333"/>
          <w:spacing w:val="0"/>
          <w:w w:val="100"/>
          <w:position w:val="0"/>
        </w:rPr>
        <w:tab/>
      </w:r>
      <w:r>
        <w:rPr>
          <w:color w:val="333333"/>
          <w:spacing w:val="0"/>
          <w:w w:val="100"/>
          <w:position w:val="0"/>
        </w:rPr>
        <w:t>桥梁的定义</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桥梁是在道路路线遇到江河湖泊、山谷深沟以及其他线路（铁路或公路）等障碍时， 为了保持道路的连续性而专门建造的人工构造物。桥梁既要保证桥上的交通运行，也要保 证桥下水流的宣泄、船只的通航或车辆的通行。</w:t>
      </w:r>
    </w:p>
    <w:p>
      <w:pPr>
        <w:pStyle w:val="23"/>
        <w:keepNext w:val="0"/>
        <w:keepLines w:val="0"/>
        <w:widowControl w:val="0"/>
        <w:shd w:val="clear" w:color="auto" w:fill="auto"/>
        <w:tabs>
          <w:tab w:val="left" w:pos="1159"/>
        </w:tabs>
        <w:bidi w:val="0"/>
        <w:spacing w:before="0" w:after="0" w:line="322" w:lineRule="exact"/>
        <w:ind w:left="0" w:right="0" w:firstLine="520"/>
        <w:jc w:val="both"/>
      </w:pPr>
      <w:bookmarkStart w:id="512" w:name="bookmark512"/>
      <w:r>
        <w:rPr>
          <w:color w:val="333333"/>
          <w:spacing w:val="0"/>
          <w:w w:val="100"/>
          <w:position w:val="0"/>
        </w:rPr>
        <w:t>（</w:t>
      </w:r>
      <w:bookmarkEnd w:id="512"/>
      <w:r>
        <w:rPr>
          <w:color w:val="333333"/>
          <w:spacing w:val="0"/>
          <w:w w:val="100"/>
          <w:position w:val="0"/>
        </w:rPr>
        <w:t>二）</w:t>
      </w:r>
      <w:r>
        <w:rPr>
          <w:color w:val="333333"/>
          <w:spacing w:val="0"/>
          <w:w w:val="100"/>
          <w:position w:val="0"/>
        </w:rPr>
        <w:tab/>
      </w:r>
      <w:r>
        <w:rPr>
          <w:color w:val="333333"/>
          <w:spacing w:val="0"/>
          <w:w w:val="100"/>
          <w:position w:val="0"/>
        </w:rPr>
        <w:t>桥梁的基本组成</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桥梁由上部结构、下部结构、支座系统和附属设施四个基本部分组成。</w:t>
      </w:r>
    </w:p>
    <w:p>
      <w:pPr>
        <w:pStyle w:val="23"/>
        <w:keepNext w:val="0"/>
        <w:keepLines w:val="0"/>
        <w:widowControl w:val="0"/>
        <w:shd w:val="clear" w:color="auto" w:fill="auto"/>
        <w:tabs>
          <w:tab w:val="left" w:pos="1053"/>
        </w:tabs>
        <w:bidi w:val="0"/>
        <w:spacing w:before="0" w:after="0" w:line="322" w:lineRule="exact"/>
        <w:ind w:left="0" w:right="0" w:firstLine="520"/>
        <w:jc w:val="both"/>
      </w:pPr>
      <w:bookmarkStart w:id="513" w:name="bookmark513"/>
      <w:r>
        <w:rPr>
          <w:color w:val="000000"/>
          <w:spacing w:val="0"/>
          <w:w w:val="100"/>
          <w:position w:val="0"/>
          <w:shd w:val="clear" w:color="auto" w:fill="FFFFFF"/>
        </w:rPr>
        <w:t>（</w:t>
      </w:r>
      <w:bookmarkEnd w:id="513"/>
      <w:r>
        <w:rPr>
          <w:color w:val="000000"/>
          <w:spacing w:val="0"/>
          <w:w w:val="100"/>
          <w:position w:val="0"/>
          <w:shd w:val="clear" w:color="auto" w:fill="FFFFFF"/>
        </w:rPr>
        <w:t>1）</w:t>
      </w:r>
      <w:r>
        <w:rPr>
          <w:color w:val="000000"/>
          <w:spacing w:val="0"/>
          <w:w w:val="100"/>
          <w:position w:val="0"/>
        </w:rPr>
        <w:tab/>
      </w:r>
      <w:r>
        <w:rPr>
          <w:color w:val="333333"/>
          <w:spacing w:val="0"/>
          <w:w w:val="100"/>
          <w:position w:val="0"/>
        </w:rPr>
        <w:t>±部结构：在线路遇到障碍而中断时，跨越这类障碍的主要承载结构。</w:t>
      </w:r>
    </w:p>
    <w:p>
      <w:pPr>
        <w:pStyle w:val="23"/>
        <w:keepNext w:val="0"/>
        <w:keepLines w:val="0"/>
        <w:widowControl w:val="0"/>
        <w:shd w:val="clear" w:color="auto" w:fill="auto"/>
        <w:bidi w:val="0"/>
        <w:spacing w:before="0" w:after="100" w:line="322" w:lineRule="exact"/>
        <w:ind w:left="0" w:right="0" w:firstLine="420"/>
        <w:jc w:val="both"/>
      </w:pPr>
      <w:r>
        <w:rPr>
          <w:color w:val="333333"/>
          <w:spacing w:val="0"/>
          <w:w w:val="100"/>
          <w:position w:val="0"/>
        </w:rPr>
        <w:t>桥跨结构：线路跨越障碍（如江河、山谷或其他线路等）的结构物。</w:t>
      </w:r>
    </w:p>
    <w:p>
      <w:pPr>
        <w:pStyle w:val="23"/>
        <w:keepNext w:val="0"/>
        <w:keepLines w:val="0"/>
        <w:widowControl w:val="0"/>
        <w:shd w:val="clear" w:color="auto" w:fill="auto"/>
        <w:tabs>
          <w:tab w:val="left" w:pos="1026"/>
        </w:tabs>
        <w:bidi w:val="0"/>
        <w:spacing w:before="0" w:after="0" w:line="322" w:lineRule="exact"/>
        <w:ind w:left="0" w:right="0" w:firstLine="500"/>
        <w:jc w:val="both"/>
      </w:pPr>
      <w:bookmarkStart w:id="514" w:name="bookmark514"/>
      <w:r>
        <w:rPr>
          <w:spacing w:val="0"/>
          <w:w w:val="100"/>
          <w:position w:val="0"/>
        </w:rPr>
        <w:t>（</w:t>
      </w:r>
      <w:bookmarkEnd w:id="514"/>
      <w:r>
        <w:rPr>
          <w:spacing w:val="0"/>
          <w:w w:val="100"/>
          <w:position w:val="0"/>
        </w:rPr>
        <w:t>2）</w:t>
      </w:r>
      <w:r>
        <w:rPr>
          <w:spacing w:val="0"/>
          <w:w w:val="100"/>
          <w:position w:val="0"/>
        </w:rPr>
        <w:tab/>
      </w:r>
      <w:r>
        <w:rPr>
          <w:spacing w:val="0"/>
          <w:w w:val="100"/>
          <w:position w:val="0"/>
        </w:rPr>
        <w:t>下部结构：包括桥墩、桥台和墩台基础，是支承桥跨结构的结构物。</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1 ）桥墩：是在河中或岸上支承桥跨结构的结构物。</w:t>
      </w:r>
    </w:p>
    <w:p>
      <w:pPr>
        <w:pStyle w:val="23"/>
        <w:keepNext w:val="0"/>
        <w:keepLines w:val="0"/>
        <w:widowControl w:val="0"/>
        <w:shd w:val="clear" w:color="auto" w:fill="auto"/>
        <w:tabs>
          <w:tab w:val="left" w:pos="885"/>
        </w:tabs>
        <w:bidi w:val="0"/>
        <w:spacing w:before="0" w:after="0" w:line="322" w:lineRule="exact"/>
        <w:ind w:left="0" w:right="0" w:firstLine="420"/>
        <w:jc w:val="both"/>
      </w:pPr>
      <w:bookmarkStart w:id="515" w:name="bookmark515"/>
      <w:r>
        <w:rPr>
          <w:spacing w:val="0"/>
          <w:w w:val="100"/>
          <w:position w:val="0"/>
        </w:rPr>
        <w:t>2</w:t>
      </w:r>
      <w:bookmarkEnd w:id="515"/>
      <w:r>
        <w:rPr>
          <w:spacing w:val="0"/>
          <w:w w:val="100"/>
          <w:position w:val="0"/>
        </w:rPr>
        <w:t>）</w:t>
      </w:r>
      <w:r>
        <w:rPr>
          <w:spacing w:val="0"/>
          <w:w w:val="100"/>
          <w:position w:val="0"/>
        </w:rPr>
        <w:tab/>
      </w:r>
      <w:r>
        <w:rPr>
          <w:spacing w:val="0"/>
          <w:w w:val="100"/>
          <w:position w:val="0"/>
        </w:rPr>
        <w:t>桥台：设在桥的两端，一边与路堤相接，以防止路堤滑塌，另一边则支承桥跨结 构的端部。为保护桥台和路堤填土，桥台两侧常做锥形护坡、挡土墙等防护工程。</w:t>
      </w:r>
    </w:p>
    <w:p>
      <w:pPr>
        <w:pStyle w:val="23"/>
        <w:keepNext w:val="0"/>
        <w:keepLines w:val="0"/>
        <w:widowControl w:val="0"/>
        <w:shd w:val="clear" w:color="auto" w:fill="auto"/>
        <w:tabs>
          <w:tab w:val="left" w:pos="885"/>
        </w:tabs>
        <w:bidi w:val="0"/>
        <w:spacing w:before="0" w:after="0" w:line="322" w:lineRule="exact"/>
        <w:ind w:left="0" w:right="0" w:firstLine="420"/>
        <w:jc w:val="both"/>
      </w:pPr>
      <w:bookmarkStart w:id="516" w:name="bookmark516"/>
      <w:r>
        <w:rPr>
          <w:spacing w:val="0"/>
          <w:w w:val="100"/>
          <w:position w:val="0"/>
        </w:rPr>
        <w:t>3</w:t>
      </w:r>
      <w:bookmarkEnd w:id="516"/>
      <w:r>
        <w:rPr>
          <w:spacing w:val="0"/>
          <w:w w:val="100"/>
          <w:position w:val="0"/>
        </w:rPr>
        <w:t>）</w:t>
      </w:r>
      <w:r>
        <w:rPr>
          <w:spacing w:val="0"/>
          <w:w w:val="100"/>
          <w:position w:val="0"/>
        </w:rPr>
        <w:tab/>
      </w:r>
      <w:r>
        <w:rPr>
          <w:spacing w:val="0"/>
          <w:w w:val="100"/>
          <w:position w:val="0"/>
        </w:rPr>
        <w:t>墩台基础：是保证桥梁墩台安全并将荷载传至地基的结构。</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517" w:name="bookmark517"/>
      <w:r>
        <w:rPr>
          <w:spacing w:val="0"/>
          <w:w w:val="100"/>
          <w:position w:val="0"/>
        </w:rPr>
        <w:t>（</w:t>
      </w:r>
      <w:bookmarkEnd w:id="517"/>
      <w:r>
        <w:rPr>
          <w:spacing w:val="0"/>
          <w:w w:val="100"/>
          <w:position w:val="0"/>
        </w:rPr>
        <w:t>3）</w:t>
      </w:r>
      <w:r>
        <w:rPr>
          <w:spacing w:val="0"/>
          <w:w w:val="100"/>
          <w:position w:val="0"/>
        </w:rPr>
        <w:tab/>
      </w:r>
      <w:r>
        <w:rPr>
          <w:spacing w:val="0"/>
          <w:w w:val="100"/>
          <w:position w:val="0"/>
        </w:rPr>
        <w:t>支座系统：在桥跨结构与桥墩或桥台的支承处所设置的传力装置。它不仅要传 递很大的荷载，并且要保证桥跨结构能产生一定的变位。</w:t>
      </w:r>
    </w:p>
    <w:p>
      <w:pPr>
        <w:pStyle w:val="23"/>
        <w:keepNext w:val="0"/>
        <w:keepLines w:val="0"/>
        <w:widowControl w:val="0"/>
        <w:shd w:val="clear" w:color="auto" w:fill="auto"/>
        <w:tabs>
          <w:tab w:val="left" w:pos="1035"/>
        </w:tabs>
        <w:bidi w:val="0"/>
        <w:spacing w:before="0" w:after="0" w:line="322" w:lineRule="exact"/>
        <w:ind w:left="0" w:right="0" w:firstLine="500"/>
        <w:jc w:val="both"/>
      </w:pPr>
      <w:bookmarkStart w:id="518" w:name="bookmark518"/>
      <w:r>
        <w:rPr>
          <w:spacing w:val="0"/>
          <w:w w:val="100"/>
          <w:position w:val="0"/>
        </w:rPr>
        <w:t>（</w:t>
      </w:r>
      <w:bookmarkEnd w:id="518"/>
      <w:r>
        <w:rPr>
          <w:spacing w:val="0"/>
          <w:w w:val="100"/>
          <w:position w:val="0"/>
        </w:rPr>
        <w:t>4）</w:t>
      </w:r>
      <w:r>
        <w:rPr>
          <w:spacing w:val="0"/>
          <w:w w:val="100"/>
          <w:position w:val="0"/>
        </w:rPr>
        <w:tab/>
      </w:r>
      <w:r>
        <w:rPr>
          <w:spacing w:val="0"/>
          <w:w w:val="100"/>
          <w:position w:val="0"/>
        </w:rPr>
        <w:t>附属设施：包括桥面系（桥面铺装、防水排水系统、栏杆或防撞栏杆以及灯光 照明等）、伸缩缝、桥头搭板和锥形护坡等。</w:t>
      </w:r>
    </w:p>
    <w:p>
      <w:pPr>
        <w:pStyle w:val="23"/>
        <w:keepNext w:val="0"/>
        <w:keepLines w:val="0"/>
        <w:widowControl w:val="0"/>
        <w:shd w:val="clear" w:color="auto" w:fill="auto"/>
        <w:tabs>
          <w:tab w:val="left" w:pos="885"/>
        </w:tabs>
        <w:bidi w:val="0"/>
        <w:spacing w:before="0" w:after="0" w:line="322" w:lineRule="exact"/>
        <w:ind w:left="0" w:right="0" w:firstLine="420"/>
        <w:jc w:val="both"/>
      </w:pPr>
      <w:bookmarkStart w:id="519" w:name="bookmark519"/>
      <w:r>
        <w:rPr>
          <w:spacing w:val="0"/>
          <w:w w:val="100"/>
          <w:position w:val="0"/>
        </w:rPr>
        <w:t>1</w:t>
      </w:r>
      <w:bookmarkEnd w:id="519"/>
      <w:r>
        <w:rPr>
          <w:spacing w:val="0"/>
          <w:w w:val="100"/>
          <w:position w:val="0"/>
        </w:rPr>
        <w:t>）</w:t>
      </w:r>
      <w:r>
        <w:rPr>
          <w:spacing w:val="0"/>
          <w:w w:val="100"/>
          <w:position w:val="0"/>
        </w:rPr>
        <w:tab/>
      </w:r>
      <w:r>
        <w:rPr>
          <w:spacing w:val="0"/>
          <w:w w:val="100"/>
          <w:position w:val="0"/>
        </w:rPr>
        <w:t>桥面铺装（或称行车道铺装）：铺装的平整性、耐磨性、不翘曲、不渗水是保证 行车舒适的关键。特别是在钢箱梁上铺设沥青路面时，其技术要求甚严。</w:t>
      </w:r>
    </w:p>
    <w:p>
      <w:pPr>
        <w:pStyle w:val="23"/>
        <w:keepNext w:val="0"/>
        <w:keepLines w:val="0"/>
        <w:widowControl w:val="0"/>
        <w:shd w:val="clear" w:color="auto" w:fill="auto"/>
        <w:tabs>
          <w:tab w:val="left" w:pos="885"/>
        </w:tabs>
        <w:bidi w:val="0"/>
        <w:spacing w:before="0" w:after="0" w:line="322" w:lineRule="exact"/>
        <w:ind w:left="0" w:right="0" w:firstLine="420"/>
        <w:jc w:val="both"/>
      </w:pPr>
      <w:bookmarkStart w:id="520" w:name="bookmark520"/>
      <w:r>
        <w:rPr>
          <w:spacing w:val="0"/>
          <w:w w:val="100"/>
          <w:position w:val="0"/>
        </w:rPr>
        <w:t>2</w:t>
      </w:r>
      <w:bookmarkEnd w:id="520"/>
      <w:r>
        <w:rPr>
          <w:spacing w:val="0"/>
          <w:w w:val="100"/>
          <w:position w:val="0"/>
        </w:rPr>
        <w:t>）</w:t>
      </w:r>
      <w:r>
        <w:rPr>
          <w:spacing w:val="0"/>
          <w:w w:val="100"/>
          <w:position w:val="0"/>
        </w:rPr>
        <w:tab/>
      </w:r>
      <w:r>
        <w:rPr>
          <w:spacing w:val="0"/>
          <w:w w:val="100"/>
          <w:position w:val="0"/>
        </w:rPr>
        <w:t>排水防水系统：应能迅速排除桥面积水，并使渗水的可能性降至最小限度。城市 桥梁排水系统应保证桥下无滴水和结构上无漏水现象。</w:t>
      </w:r>
    </w:p>
    <w:p>
      <w:pPr>
        <w:pStyle w:val="23"/>
        <w:keepNext w:val="0"/>
        <w:keepLines w:val="0"/>
        <w:widowControl w:val="0"/>
        <w:shd w:val="clear" w:color="auto" w:fill="auto"/>
        <w:tabs>
          <w:tab w:val="left" w:pos="885"/>
        </w:tabs>
        <w:bidi w:val="0"/>
        <w:spacing w:before="0" w:after="0" w:line="322" w:lineRule="exact"/>
        <w:ind w:left="0" w:right="0" w:firstLine="420"/>
        <w:jc w:val="both"/>
      </w:pPr>
      <w:bookmarkStart w:id="521" w:name="bookmark521"/>
      <w:r>
        <w:rPr>
          <w:spacing w:val="0"/>
          <w:w w:val="100"/>
          <w:position w:val="0"/>
        </w:rPr>
        <w:t>3</w:t>
      </w:r>
      <w:bookmarkEnd w:id="521"/>
      <w:r>
        <w:rPr>
          <w:spacing w:val="0"/>
          <w:w w:val="100"/>
          <w:position w:val="0"/>
        </w:rPr>
        <w:t>）</w:t>
      </w:r>
      <w:r>
        <w:rPr>
          <w:spacing w:val="0"/>
          <w:w w:val="100"/>
          <w:position w:val="0"/>
        </w:rPr>
        <w:tab/>
      </w:r>
      <w:r>
        <w:rPr>
          <w:spacing w:val="0"/>
          <w:w w:val="100"/>
          <w:position w:val="0"/>
        </w:rPr>
        <w:t>栏杆（或防撞栏杆）：既是保证安全的构造措施，又是有利于观赏的最佳装 饰件。</w:t>
      </w:r>
    </w:p>
    <w:p>
      <w:pPr>
        <w:pStyle w:val="23"/>
        <w:keepNext w:val="0"/>
        <w:keepLines w:val="0"/>
        <w:widowControl w:val="0"/>
        <w:shd w:val="clear" w:color="auto" w:fill="auto"/>
        <w:tabs>
          <w:tab w:val="left" w:pos="885"/>
        </w:tabs>
        <w:bidi w:val="0"/>
        <w:spacing w:before="0" w:after="0" w:line="322" w:lineRule="exact"/>
        <w:ind w:left="0" w:right="0" w:firstLine="420"/>
        <w:jc w:val="both"/>
      </w:pPr>
      <w:bookmarkStart w:id="522" w:name="bookmark522"/>
      <w:r>
        <w:rPr>
          <w:spacing w:val="0"/>
          <w:w w:val="100"/>
          <w:position w:val="0"/>
        </w:rPr>
        <w:t>4</w:t>
      </w:r>
      <w:bookmarkEnd w:id="522"/>
      <w:r>
        <w:rPr>
          <w:spacing w:val="0"/>
          <w:w w:val="100"/>
          <w:position w:val="0"/>
        </w:rPr>
        <w:t>）</w:t>
      </w:r>
      <w:r>
        <w:rPr>
          <w:spacing w:val="0"/>
          <w:w w:val="100"/>
          <w:position w:val="0"/>
        </w:rPr>
        <w:tab/>
      </w:r>
      <w:r>
        <w:rPr>
          <w:spacing w:val="0"/>
          <w:w w:val="100"/>
          <w:position w:val="0"/>
        </w:rPr>
        <w:t>伸缩缝：桥跨上部结构之间或桥跨上部结构与桥台端墙之间所设的缝隙，以保证 结构在各种因素作用下的变位。为使行车顺适、不颠簸，桥面上要设置伸缩缝构造。</w:t>
      </w:r>
    </w:p>
    <w:p>
      <w:pPr>
        <w:pStyle w:val="23"/>
        <w:keepNext w:val="0"/>
        <w:keepLines w:val="0"/>
        <w:widowControl w:val="0"/>
        <w:shd w:val="clear" w:color="auto" w:fill="auto"/>
        <w:tabs>
          <w:tab w:val="left" w:pos="885"/>
        </w:tabs>
        <w:bidi w:val="0"/>
        <w:spacing w:before="0" w:after="0" w:line="322" w:lineRule="exact"/>
        <w:ind w:left="0" w:right="0" w:firstLine="420"/>
        <w:jc w:val="both"/>
      </w:pPr>
      <w:bookmarkStart w:id="523" w:name="bookmark523"/>
      <w:r>
        <w:rPr>
          <w:spacing w:val="0"/>
          <w:w w:val="100"/>
          <w:position w:val="0"/>
        </w:rPr>
        <w:t>5</w:t>
      </w:r>
      <w:bookmarkEnd w:id="523"/>
      <w:r>
        <w:rPr>
          <w:spacing w:val="0"/>
          <w:w w:val="100"/>
          <w:position w:val="0"/>
        </w:rPr>
        <w:t>）</w:t>
      </w:r>
      <w:r>
        <w:rPr>
          <w:spacing w:val="0"/>
          <w:w w:val="100"/>
          <w:position w:val="0"/>
        </w:rPr>
        <w:tab/>
      </w:r>
      <w:r>
        <w:rPr>
          <w:spacing w:val="0"/>
          <w:w w:val="100"/>
          <w:position w:val="0"/>
        </w:rPr>
        <w:t>灯光照明：现代城市中，大跨桥梁通常是一个城市的标志性建筑，大多装置了灯 光照明系统，构成了城市夜景的重要组成部分。</w:t>
      </w:r>
    </w:p>
    <w:p>
      <w:pPr>
        <w:pStyle w:val="23"/>
        <w:keepNext w:val="0"/>
        <w:keepLines w:val="0"/>
        <w:widowControl w:val="0"/>
        <w:shd w:val="clear" w:color="auto" w:fill="auto"/>
        <w:bidi w:val="0"/>
        <w:spacing w:before="0" w:after="0" w:line="322" w:lineRule="exact"/>
        <w:ind w:left="0" w:right="0" w:firstLine="500"/>
        <w:jc w:val="both"/>
      </w:pPr>
      <w:bookmarkStart w:id="524" w:name="bookmark524"/>
      <w:r>
        <w:rPr>
          <w:spacing w:val="0"/>
          <w:w w:val="100"/>
          <w:position w:val="0"/>
        </w:rPr>
        <w:t>（</w:t>
      </w:r>
      <w:bookmarkEnd w:id="524"/>
      <w:r>
        <w:rPr>
          <w:spacing w:val="0"/>
          <w:w w:val="100"/>
          <w:position w:val="0"/>
        </w:rPr>
        <w:t>三）相关常用术语</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（1 ）净跨径：相邻两个桥墩（或桥台）之间的净距。对于拱式桥是每孔拱跨两个拱 脚截面最低点之间的水平距离。</w:t>
      </w:r>
    </w:p>
    <w:p>
      <w:pPr>
        <w:pStyle w:val="23"/>
        <w:keepNext w:val="0"/>
        <w:keepLines w:val="0"/>
        <w:widowControl w:val="0"/>
        <w:shd w:val="clear" w:color="auto" w:fill="auto"/>
        <w:tabs>
          <w:tab w:val="left" w:pos="1059"/>
        </w:tabs>
        <w:bidi w:val="0"/>
        <w:spacing w:before="0" w:after="0" w:line="322" w:lineRule="exact"/>
        <w:ind w:left="0" w:right="0" w:firstLine="500"/>
        <w:jc w:val="both"/>
      </w:pPr>
      <w:bookmarkStart w:id="525" w:name="bookmark525"/>
      <w:r>
        <w:rPr>
          <w:spacing w:val="0"/>
          <w:w w:val="100"/>
          <w:position w:val="0"/>
        </w:rPr>
        <w:t>（</w:t>
      </w:r>
      <w:bookmarkEnd w:id="525"/>
      <w:r>
        <w:rPr>
          <w:spacing w:val="0"/>
          <w:w w:val="100"/>
          <w:position w:val="0"/>
        </w:rPr>
        <w:t>2）</w:t>
      </w:r>
      <w:r>
        <w:rPr>
          <w:spacing w:val="0"/>
          <w:w w:val="100"/>
          <w:position w:val="0"/>
        </w:rPr>
        <w:tab/>
      </w:r>
      <w:r>
        <w:rPr>
          <w:spacing w:val="0"/>
          <w:w w:val="100"/>
          <w:position w:val="0"/>
        </w:rPr>
        <w:t>计算跨径：对于具有支座的桥梁，是指桥跨结构相邻两个支座中心之间的距 离；对于拱式桥，是指两相邻拱脚截面形心点之间的水平距离，即拱轴线两端点之间的水 平距离。</w:t>
      </w:r>
    </w:p>
    <w:p>
      <w:pPr>
        <w:pStyle w:val="23"/>
        <w:keepNext w:val="0"/>
        <w:keepLines w:val="0"/>
        <w:widowControl w:val="0"/>
        <w:shd w:val="clear" w:color="auto" w:fill="auto"/>
        <w:tabs>
          <w:tab w:val="left" w:pos="1054"/>
        </w:tabs>
        <w:bidi w:val="0"/>
        <w:spacing w:before="0" w:after="0" w:line="322" w:lineRule="exact"/>
        <w:ind w:left="0" w:right="0" w:firstLine="500"/>
        <w:jc w:val="both"/>
      </w:pPr>
      <w:bookmarkStart w:id="526" w:name="bookmark526"/>
      <w:r>
        <w:rPr>
          <w:spacing w:val="0"/>
          <w:w w:val="100"/>
          <w:position w:val="0"/>
        </w:rPr>
        <w:t>（</w:t>
      </w:r>
      <w:bookmarkEnd w:id="526"/>
      <w:r>
        <w:rPr>
          <w:spacing w:val="0"/>
          <w:w w:val="100"/>
          <w:position w:val="0"/>
        </w:rPr>
        <w:t>3）</w:t>
      </w:r>
      <w:r>
        <w:rPr>
          <w:spacing w:val="0"/>
          <w:w w:val="100"/>
          <w:position w:val="0"/>
        </w:rPr>
        <w:tab/>
      </w:r>
      <w:r>
        <w:rPr>
          <w:spacing w:val="0"/>
          <w:w w:val="100"/>
          <w:position w:val="0"/>
        </w:rPr>
        <w:t>总跨径：多孔桥梁中各孔净跨径的总和，也称桥梁孔径，反映桥下宣泄洪水的 能力。</w:t>
      </w:r>
    </w:p>
    <w:p>
      <w:pPr>
        <w:pStyle w:val="23"/>
        <w:keepNext w:val="0"/>
        <w:keepLines w:val="0"/>
        <w:widowControl w:val="0"/>
        <w:shd w:val="clear" w:color="auto" w:fill="auto"/>
        <w:tabs>
          <w:tab w:val="left" w:pos="1054"/>
        </w:tabs>
        <w:bidi w:val="0"/>
        <w:spacing w:before="0" w:after="0" w:line="322" w:lineRule="exact"/>
        <w:ind w:left="0" w:right="0" w:firstLine="500"/>
        <w:jc w:val="both"/>
      </w:pPr>
      <w:bookmarkStart w:id="527" w:name="bookmark527"/>
      <w:r>
        <w:rPr>
          <w:spacing w:val="0"/>
          <w:w w:val="100"/>
          <w:position w:val="0"/>
        </w:rPr>
        <w:t>（</w:t>
      </w:r>
      <w:bookmarkEnd w:id="527"/>
      <w:r>
        <w:rPr>
          <w:spacing w:val="0"/>
          <w:w w:val="100"/>
          <w:position w:val="0"/>
        </w:rPr>
        <w:t>4）</w:t>
      </w:r>
      <w:r>
        <w:rPr>
          <w:spacing w:val="0"/>
          <w:w w:val="100"/>
          <w:position w:val="0"/>
        </w:rPr>
        <w:tab/>
      </w:r>
      <w:r>
        <w:rPr>
          <w:spacing w:val="0"/>
          <w:w w:val="100"/>
          <w:position w:val="0"/>
        </w:rPr>
        <w:t>桥梁高度：指桥面与低水位之间的高差，或指桥面与桥下线路路面之间的距 离，简称桥高。</w:t>
      </w:r>
    </w:p>
    <w:p>
      <w:pPr>
        <w:pStyle w:val="23"/>
        <w:keepNext w:val="0"/>
        <w:keepLines w:val="0"/>
        <w:widowControl w:val="0"/>
        <w:shd w:val="clear" w:color="auto" w:fill="auto"/>
        <w:tabs>
          <w:tab w:val="left" w:pos="1069"/>
        </w:tabs>
        <w:bidi w:val="0"/>
        <w:spacing w:before="0" w:after="0" w:line="322" w:lineRule="exact"/>
        <w:ind w:left="0" w:right="0" w:firstLine="500"/>
        <w:jc w:val="both"/>
      </w:pPr>
      <w:bookmarkStart w:id="528" w:name="bookmark528"/>
      <w:r>
        <w:rPr>
          <w:spacing w:val="0"/>
          <w:w w:val="100"/>
          <w:position w:val="0"/>
        </w:rPr>
        <w:t>（</w:t>
      </w:r>
      <w:bookmarkEnd w:id="528"/>
      <w:r>
        <w:rPr>
          <w:spacing w:val="0"/>
          <w:w w:val="100"/>
          <w:position w:val="0"/>
        </w:rPr>
        <w:t>5）</w:t>
      </w:r>
      <w:r>
        <w:rPr>
          <w:spacing w:val="0"/>
          <w:w w:val="100"/>
          <w:position w:val="0"/>
        </w:rPr>
        <w:tab/>
      </w:r>
      <w:r>
        <w:rPr>
          <w:spacing w:val="0"/>
          <w:w w:val="100"/>
          <w:position w:val="0"/>
        </w:rPr>
        <w:t>桥梁全长：简称桥长，是桥梁两端两个桥台的侧墙或八字墙后端点之间的 距离。</w:t>
      </w:r>
    </w:p>
    <w:p>
      <w:pPr>
        <w:pStyle w:val="23"/>
        <w:keepNext w:val="0"/>
        <w:keepLines w:val="0"/>
        <w:widowControl w:val="0"/>
        <w:shd w:val="clear" w:color="auto" w:fill="auto"/>
        <w:tabs>
          <w:tab w:val="left" w:pos="1059"/>
        </w:tabs>
        <w:bidi w:val="0"/>
        <w:spacing w:before="0" w:after="0" w:line="322" w:lineRule="exact"/>
        <w:ind w:left="0" w:right="0" w:firstLine="500"/>
        <w:jc w:val="both"/>
      </w:pPr>
      <w:bookmarkStart w:id="529" w:name="bookmark529"/>
      <w:r>
        <w:rPr>
          <w:spacing w:val="0"/>
          <w:w w:val="100"/>
          <w:position w:val="0"/>
        </w:rPr>
        <w:t>（</w:t>
      </w:r>
      <w:bookmarkEnd w:id="529"/>
      <w:r>
        <w:rPr>
          <w:spacing w:val="0"/>
          <w:w w:val="100"/>
          <w:position w:val="0"/>
        </w:rPr>
        <w:t>6）</w:t>
      </w:r>
      <w:r>
        <w:rPr>
          <w:spacing w:val="0"/>
          <w:w w:val="100"/>
          <w:position w:val="0"/>
        </w:rPr>
        <w:tab/>
      </w:r>
      <w:r>
        <w:rPr>
          <w:spacing w:val="0"/>
          <w:w w:val="100"/>
          <w:position w:val="0"/>
        </w:rPr>
        <w:t>桥下净空高度：设计洪水位、计算通航水位或桥下线路路面至桥跨结构最下缘 之间的距离。</w:t>
      </w:r>
    </w:p>
    <w:p>
      <w:pPr>
        <w:pStyle w:val="23"/>
        <w:keepNext w:val="0"/>
        <w:keepLines w:val="0"/>
        <w:widowControl w:val="0"/>
        <w:shd w:val="clear" w:color="auto" w:fill="auto"/>
        <w:tabs>
          <w:tab w:val="left" w:pos="1060"/>
        </w:tabs>
        <w:bidi w:val="0"/>
        <w:spacing w:before="0" w:after="0" w:line="322" w:lineRule="exact"/>
        <w:ind w:left="0" w:right="0" w:firstLine="500"/>
        <w:jc w:val="both"/>
      </w:pPr>
      <w:bookmarkStart w:id="530" w:name="bookmark530"/>
      <w:r>
        <w:rPr>
          <w:spacing w:val="0"/>
          <w:w w:val="100"/>
          <w:position w:val="0"/>
        </w:rPr>
        <w:t>（</w:t>
      </w:r>
      <w:bookmarkEnd w:id="530"/>
      <w:r>
        <w:rPr>
          <w:spacing w:val="0"/>
          <w:w w:val="100"/>
          <w:position w:val="0"/>
        </w:rPr>
        <w:t>7）</w:t>
      </w:r>
      <w:r>
        <w:rPr>
          <w:spacing w:val="0"/>
          <w:w w:val="100"/>
          <w:position w:val="0"/>
        </w:rPr>
        <w:tab/>
      </w:r>
      <w:r>
        <w:rPr>
          <w:spacing w:val="0"/>
          <w:w w:val="100"/>
          <w:position w:val="0"/>
        </w:rPr>
        <w:t>拱轴线：拱圈各截面形心点的连线。</w:t>
      </w:r>
    </w:p>
    <w:p>
      <w:pPr>
        <w:pStyle w:val="23"/>
        <w:keepNext w:val="0"/>
        <w:keepLines w:val="0"/>
        <w:widowControl w:val="0"/>
        <w:shd w:val="clear" w:color="auto" w:fill="auto"/>
        <w:tabs>
          <w:tab w:val="left" w:pos="1060"/>
        </w:tabs>
        <w:bidi w:val="0"/>
        <w:spacing w:before="0" w:after="0" w:line="322" w:lineRule="exact"/>
        <w:ind w:left="0" w:right="0" w:firstLine="500"/>
        <w:jc w:val="both"/>
      </w:pPr>
      <w:bookmarkStart w:id="531" w:name="bookmark531"/>
      <w:r>
        <w:rPr>
          <w:spacing w:val="0"/>
          <w:w w:val="100"/>
          <w:position w:val="0"/>
        </w:rPr>
        <w:t>（</w:t>
      </w:r>
      <w:bookmarkEnd w:id="531"/>
      <w:r>
        <w:rPr>
          <w:spacing w:val="0"/>
          <w:w w:val="100"/>
          <w:position w:val="0"/>
        </w:rPr>
        <w:t>8）</w:t>
      </w:r>
      <w:r>
        <w:rPr>
          <w:spacing w:val="0"/>
          <w:w w:val="100"/>
          <w:position w:val="0"/>
        </w:rPr>
        <w:tab/>
      </w:r>
      <w:r>
        <w:rPr>
          <w:spacing w:val="0"/>
          <w:w w:val="100"/>
          <w:position w:val="0"/>
        </w:rPr>
        <w:t>建筑高度：桥上行车路面（或轨顶）标高至桥跨结构最下缘之间的距离。</w:t>
      </w:r>
    </w:p>
    <w:p>
      <w:pPr>
        <w:pStyle w:val="23"/>
        <w:keepNext w:val="0"/>
        <w:keepLines w:val="0"/>
        <w:widowControl w:val="0"/>
        <w:shd w:val="clear" w:color="auto" w:fill="auto"/>
        <w:tabs>
          <w:tab w:val="left" w:pos="1060"/>
        </w:tabs>
        <w:bidi w:val="0"/>
        <w:spacing w:before="0" w:after="0" w:line="322" w:lineRule="exact"/>
        <w:ind w:left="0" w:right="0" w:firstLine="500"/>
        <w:jc w:val="both"/>
      </w:pPr>
      <w:bookmarkStart w:id="532" w:name="bookmark532"/>
      <w:r>
        <w:rPr>
          <w:spacing w:val="0"/>
          <w:w w:val="100"/>
          <w:position w:val="0"/>
        </w:rPr>
        <w:t>（</w:t>
      </w:r>
      <w:bookmarkEnd w:id="532"/>
      <w:r>
        <w:rPr>
          <w:spacing w:val="0"/>
          <w:w w:val="100"/>
          <w:position w:val="0"/>
        </w:rPr>
        <w:t>9）</w:t>
      </w:r>
      <w:r>
        <w:rPr>
          <w:spacing w:val="0"/>
          <w:w w:val="100"/>
          <w:position w:val="0"/>
        </w:rPr>
        <w:tab/>
      </w:r>
      <w:r>
        <w:rPr>
          <w:spacing w:val="0"/>
          <w:w w:val="100"/>
          <w:position w:val="0"/>
        </w:rPr>
        <w:t>净矢高：从拱顶截面下缘至相邻两拱脚截面下缘最低点之连线的垂直距离。</w:t>
      </w:r>
    </w:p>
    <w:p>
      <w:pPr>
        <w:pStyle w:val="23"/>
        <w:keepNext w:val="0"/>
        <w:keepLines w:val="0"/>
        <w:widowControl w:val="0"/>
        <w:shd w:val="clear" w:color="auto" w:fill="auto"/>
        <w:tabs>
          <w:tab w:val="left" w:pos="1127"/>
        </w:tabs>
        <w:bidi w:val="0"/>
        <w:spacing w:before="0" w:after="0" w:line="322" w:lineRule="exact"/>
        <w:ind w:left="0" w:right="0" w:firstLine="500"/>
        <w:jc w:val="both"/>
      </w:pPr>
      <w:bookmarkStart w:id="533" w:name="bookmark533"/>
      <w:r>
        <w:rPr>
          <w:spacing w:val="0"/>
          <w:w w:val="100"/>
          <w:position w:val="0"/>
        </w:rPr>
        <w:t>（</w:t>
      </w:r>
      <w:bookmarkEnd w:id="533"/>
      <w:r>
        <w:rPr>
          <w:spacing w:val="0"/>
          <w:w w:val="100"/>
          <w:position w:val="0"/>
        </w:rPr>
        <w:t>10）</w:t>
      </w:r>
      <w:r>
        <w:rPr>
          <w:spacing w:val="0"/>
          <w:w w:val="100"/>
          <w:position w:val="0"/>
        </w:rPr>
        <w:tab/>
      </w:r>
      <w:r>
        <w:rPr>
          <w:spacing w:val="0"/>
          <w:w w:val="100"/>
          <w:position w:val="0"/>
        </w:rPr>
        <w:t>计算矢高：从拱顶截面形心至相邻两拱脚截面形心之连线的垂直距离。</w:t>
      </w:r>
    </w:p>
    <w:p>
      <w:pPr>
        <w:pStyle w:val="23"/>
        <w:keepNext w:val="0"/>
        <w:keepLines w:val="0"/>
        <w:widowControl w:val="0"/>
        <w:shd w:val="clear" w:color="auto" w:fill="auto"/>
        <w:tabs>
          <w:tab w:val="left" w:pos="632"/>
        </w:tabs>
        <w:bidi w:val="0"/>
        <w:spacing w:before="0" w:after="0" w:line="322" w:lineRule="exact"/>
        <w:ind w:left="0" w:right="0" w:firstLine="500"/>
        <w:jc w:val="both"/>
      </w:pPr>
      <w:bookmarkStart w:id="534" w:name="bookmark534"/>
      <w:r>
        <w:rPr>
          <w:spacing w:val="0"/>
          <w:w w:val="100"/>
          <w:position w:val="0"/>
        </w:rPr>
        <w:t>（</w:t>
      </w:r>
      <w:bookmarkEnd w:id="534"/>
      <w:r>
        <w:rPr>
          <w:spacing w:val="0"/>
          <w:w w:val="100"/>
          <w:position w:val="0"/>
        </w:rPr>
        <w:t>11）</w:t>
      </w:r>
      <w:r>
        <w:rPr>
          <w:spacing w:val="0"/>
          <w:w w:val="100"/>
          <w:position w:val="0"/>
        </w:rPr>
        <w:tab/>
      </w:r>
      <w:r>
        <w:rPr>
          <w:spacing w:val="0"/>
          <w:w w:val="100"/>
          <w:position w:val="0"/>
        </w:rPr>
        <w:t xml:space="preserve">矢跨比：计算矢高与计算跨径之比，也称拱矢度，它是反映拱桥受力特性的一 </w:t>
      </w:r>
      <w:r>
        <w:rPr>
          <w:color w:val="7C7C7C"/>
          <w:spacing w:val="0"/>
          <w:w w:val="100"/>
          <w:position w:val="0"/>
        </w:rPr>
        <w:t>个重要指标。</w:t>
      </w:r>
    </w:p>
    <w:p>
      <w:pPr>
        <w:pStyle w:val="23"/>
        <w:keepNext w:val="0"/>
        <w:keepLines w:val="0"/>
        <w:widowControl w:val="0"/>
        <w:shd w:val="clear" w:color="auto" w:fill="auto"/>
        <w:bidi w:val="0"/>
        <w:spacing w:before="0" w:after="0" w:line="312" w:lineRule="exact"/>
        <w:ind w:left="0" w:right="0" w:firstLine="520"/>
        <w:jc w:val="both"/>
      </w:pPr>
      <w:bookmarkStart w:id="535" w:name="bookmark535"/>
      <w:r>
        <w:rPr>
          <w:color w:val="7C7C7C"/>
          <w:spacing w:val="0"/>
          <w:w w:val="100"/>
          <w:position w:val="0"/>
        </w:rPr>
        <w:t>（</w:t>
      </w:r>
      <w:bookmarkEnd w:id="535"/>
      <w:r>
        <w:rPr>
          <w:color w:val="7C7C7C"/>
          <w:spacing w:val="0"/>
          <w:w w:val="100"/>
          <w:position w:val="0"/>
        </w:rPr>
        <w:t>12）涵洞：用来宣泄路堤下水流的构造物。通常在建造涵洞处路堤不中断。凡是多 孔跨径全长不到</w:t>
      </w:r>
      <w:r>
        <w:rPr>
          <w:color w:val="7C7C7C"/>
          <w:spacing w:val="0"/>
          <w:w w:val="100"/>
          <w:position w:val="0"/>
          <w:lang w:val="en-US" w:eastAsia="en-US" w:bidi="en-US"/>
        </w:rPr>
        <w:t>8m</w:t>
      </w:r>
      <w:r>
        <w:rPr>
          <w:color w:val="7C7C7C"/>
          <w:spacing w:val="0"/>
          <w:w w:val="100"/>
          <w:position w:val="0"/>
        </w:rPr>
        <w:t>和单孔跨径不到</w:t>
      </w:r>
      <w:r>
        <w:rPr>
          <w:color w:val="7C7C7C"/>
          <w:spacing w:val="0"/>
          <w:w w:val="100"/>
          <w:position w:val="0"/>
          <w:lang w:val="en-US" w:eastAsia="en-US" w:bidi="en-US"/>
        </w:rPr>
        <w:t>5m</w:t>
      </w:r>
      <w:r>
        <w:rPr>
          <w:color w:val="7C7C7C"/>
          <w:spacing w:val="0"/>
          <w:w w:val="100"/>
          <w:position w:val="0"/>
        </w:rPr>
        <w:t>的泄水结构物，均称为涵洞。</w:t>
      </w:r>
    </w:p>
    <w:p>
      <w:pPr>
        <w:pStyle w:val="23"/>
        <w:keepNext w:val="0"/>
        <w:keepLines w:val="0"/>
        <w:widowControl w:val="0"/>
        <w:shd w:val="clear" w:color="auto" w:fill="auto"/>
        <w:bidi w:val="0"/>
        <w:spacing w:before="0" w:after="0" w:line="323" w:lineRule="exact"/>
        <w:ind w:left="0" w:right="0" w:firstLine="440"/>
        <w:jc w:val="both"/>
      </w:pPr>
      <w:bookmarkStart w:id="536" w:name="bookmark536"/>
      <w:r>
        <w:rPr>
          <w:color w:val="7C7C7C"/>
          <w:spacing w:val="0"/>
          <w:w w:val="100"/>
          <w:position w:val="0"/>
        </w:rPr>
        <w:t>二</w:t>
      </w:r>
      <w:bookmarkEnd w:id="536"/>
      <w:r>
        <w:rPr>
          <w:color w:val="7C7C7C"/>
          <w:spacing w:val="0"/>
          <w:w w:val="100"/>
          <w:position w:val="0"/>
        </w:rPr>
        <w:t>、桥梁的主要类型</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桥梁分类的方式很多，通常从受力特点、建桥材料、适用跨度、施工条件等方面来 划分。</w:t>
      </w:r>
    </w:p>
    <w:p>
      <w:pPr>
        <w:pStyle w:val="23"/>
        <w:keepNext w:val="0"/>
        <w:keepLines w:val="0"/>
        <w:widowControl w:val="0"/>
        <w:shd w:val="clear" w:color="auto" w:fill="auto"/>
        <w:tabs>
          <w:tab w:val="left" w:pos="1133"/>
        </w:tabs>
        <w:bidi w:val="0"/>
        <w:spacing w:before="0" w:after="0" w:line="323" w:lineRule="exact"/>
        <w:ind w:left="0" w:right="0" w:firstLine="500"/>
        <w:jc w:val="both"/>
      </w:pPr>
      <w:bookmarkStart w:id="537" w:name="bookmark537"/>
      <w:r>
        <w:rPr>
          <w:color w:val="7C7C7C"/>
          <w:spacing w:val="0"/>
          <w:w w:val="100"/>
          <w:position w:val="0"/>
        </w:rPr>
        <w:t>（</w:t>
      </w:r>
      <w:bookmarkEnd w:id="537"/>
      <w:r>
        <w:rPr>
          <w:color w:val="7C7C7C"/>
          <w:spacing w:val="0"/>
          <w:w w:val="100"/>
          <w:position w:val="0"/>
        </w:rPr>
        <w:t>一）</w:t>
      </w:r>
      <w:r>
        <w:rPr>
          <w:color w:val="7C7C7C"/>
          <w:spacing w:val="0"/>
          <w:w w:val="100"/>
          <w:position w:val="0"/>
        </w:rPr>
        <w:tab/>
      </w:r>
      <w:r>
        <w:rPr>
          <w:color w:val="7C7C7C"/>
          <w:spacing w:val="0"/>
          <w:w w:val="100"/>
          <w:position w:val="0"/>
        </w:rPr>
        <w:t>按受力特点分</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结构</w:t>
      </w:r>
      <w:r>
        <w:rPr>
          <w:color w:val="7C7C7C"/>
          <w:spacing w:val="0"/>
          <w:w w:val="100"/>
          <w:position w:val="0"/>
          <w:lang w:val="en-US" w:eastAsia="en-US" w:bidi="en-US"/>
        </w:rPr>
        <w:t>T.</w:t>
      </w:r>
      <w:r>
        <w:rPr>
          <w:color w:val="7C7C7C"/>
          <w:spacing w:val="0"/>
          <w:w w:val="100"/>
          <w:position w:val="0"/>
        </w:rPr>
        <w:t>程上的受力构件，拉、压、弯为三种基本受力方式，由基本构件组成的各 种结构物，在力学上也可归结为梁式、拱式、悬吊式三种基本体系以及它们之间的各 种组合。</w:t>
      </w:r>
    </w:p>
    <w:p>
      <w:pPr>
        <w:pStyle w:val="23"/>
        <w:keepNext w:val="0"/>
        <w:keepLines w:val="0"/>
        <w:widowControl w:val="0"/>
        <w:numPr>
          <w:ilvl w:val="0"/>
          <w:numId w:val="108"/>
        </w:numPr>
        <w:shd w:val="clear" w:color="auto" w:fill="auto"/>
        <w:tabs>
          <w:tab w:val="left" w:pos="751"/>
        </w:tabs>
        <w:bidi w:val="0"/>
        <w:spacing w:before="0" w:after="0" w:line="323" w:lineRule="exact"/>
        <w:ind w:left="0" w:right="0" w:firstLine="440"/>
        <w:jc w:val="both"/>
      </w:pPr>
      <w:bookmarkStart w:id="538" w:name="bookmark538"/>
      <w:bookmarkEnd w:id="538"/>
      <w:r>
        <w:rPr>
          <w:color w:val="7C7C7C"/>
          <w:spacing w:val="0"/>
          <w:w w:val="100"/>
          <w:position w:val="0"/>
        </w:rPr>
        <w:t>梁式桥</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梁式桥是一种在竖向荷载作用下无水平反力的结构。由于外力（恒载和活载）的作 用方向与承重结构的轴线接近垂直，故与同样跨径的其他结构体系相比，梁内产生的弯 矩最大，通常需用抗弯能力强的材料（钢、木、钢筋混凝土、预应力钢筋混凝土等）来 建造。</w:t>
      </w:r>
    </w:p>
    <w:p>
      <w:pPr>
        <w:pStyle w:val="23"/>
        <w:keepNext w:val="0"/>
        <w:keepLines w:val="0"/>
        <w:widowControl w:val="0"/>
        <w:numPr>
          <w:ilvl w:val="0"/>
          <w:numId w:val="108"/>
        </w:numPr>
        <w:shd w:val="clear" w:color="auto" w:fill="auto"/>
        <w:tabs>
          <w:tab w:val="left" w:pos="771"/>
        </w:tabs>
        <w:bidi w:val="0"/>
        <w:spacing w:before="0" w:after="0" w:line="323" w:lineRule="exact"/>
        <w:ind w:left="0" w:right="0" w:firstLine="440"/>
        <w:jc w:val="both"/>
      </w:pPr>
      <w:bookmarkStart w:id="539" w:name="bookmark539"/>
      <w:bookmarkEnd w:id="539"/>
      <w:r>
        <w:rPr>
          <w:color w:val="7C7C7C"/>
          <w:spacing w:val="0"/>
          <w:w w:val="100"/>
          <w:position w:val="0"/>
        </w:rPr>
        <w:t>拱式桥</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拱式桥的主要承重结构是拱圈或拱肋。这种结构在竖向荷载作用下，桥墩或桥台将承 受水平推力，同时这种水平推力将显著抵消荷载所引起的在拱圈（或拱肋）内的弯矩作 用。拱桥的承重结构以受压为主，通常用抗压能力强的拷工材料（砖、石、混凝土）和钢 筋混凝土等来建造。</w:t>
      </w:r>
    </w:p>
    <w:p>
      <w:pPr>
        <w:pStyle w:val="23"/>
        <w:keepNext w:val="0"/>
        <w:keepLines w:val="0"/>
        <w:widowControl w:val="0"/>
        <w:numPr>
          <w:ilvl w:val="0"/>
          <w:numId w:val="108"/>
        </w:numPr>
        <w:shd w:val="clear" w:color="auto" w:fill="auto"/>
        <w:tabs>
          <w:tab w:val="left" w:pos="771"/>
        </w:tabs>
        <w:bidi w:val="0"/>
        <w:spacing w:before="0" w:after="0" w:line="323" w:lineRule="exact"/>
        <w:ind w:left="0" w:right="0" w:firstLine="440"/>
        <w:jc w:val="both"/>
      </w:pPr>
      <w:bookmarkStart w:id="540" w:name="bookmark540"/>
      <w:bookmarkEnd w:id="540"/>
      <w:r>
        <w:rPr>
          <w:color w:val="7C7C7C"/>
          <w:spacing w:val="0"/>
          <w:w w:val="100"/>
          <w:position w:val="0"/>
        </w:rPr>
        <w:t>刚架桥</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刚架桥的主要承重结构是梁或板和立柱或竖墙整体结合在一起的刚架结构。梁和柱的 连接处具有很大的刚性，在竖向荷载作用下，梁部主要受弯，而在柱脚处也具有水平反 力，其受力状态介于梁桥和拱桥之间。同样的跨径在相同荷载作用下，刚架桥的正弯矩比 梁式桥要小，刚架桥的建筑高度可以降低；但刚架桥施工比较困难，用普通钢筋混凝土修 建，梁柱刚结处易产生裂缝。</w:t>
      </w:r>
    </w:p>
    <w:p>
      <w:pPr>
        <w:pStyle w:val="23"/>
        <w:keepNext w:val="0"/>
        <w:keepLines w:val="0"/>
        <w:widowControl w:val="0"/>
        <w:numPr>
          <w:ilvl w:val="0"/>
          <w:numId w:val="108"/>
        </w:numPr>
        <w:shd w:val="clear" w:color="auto" w:fill="auto"/>
        <w:tabs>
          <w:tab w:val="left" w:pos="775"/>
        </w:tabs>
        <w:bidi w:val="0"/>
        <w:spacing w:before="0" w:after="0" w:line="323" w:lineRule="exact"/>
        <w:ind w:left="0" w:right="0" w:firstLine="440"/>
        <w:jc w:val="both"/>
      </w:pPr>
      <w:bookmarkStart w:id="541" w:name="bookmark541"/>
      <w:bookmarkEnd w:id="541"/>
      <w:r>
        <w:rPr>
          <w:color w:val="7C7C7C"/>
          <w:spacing w:val="0"/>
          <w:w w:val="100"/>
          <w:position w:val="0"/>
        </w:rPr>
        <w:t>悬索桥</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悬索桥以悬索为主要承重结构，结构自重较轻，构造简单，受力明确，能以较小的建 筑高度经济合理地修建大跨度桥。由于这种桥的结构自重轻，刚度差，在车辆动荷载和风 荷载作用下有较大的变形和振动。</w:t>
      </w:r>
    </w:p>
    <w:p>
      <w:pPr>
        <w:pStyle w:val="23"/>
        <w:keepNext w:val="0"/>
        <w:keepLines w:val="0"/>
        <w:widowControl w:val="0"/>
        <w:numPr>
          <w:ilvl w:val="0"/>
          <w:numId w:val="108"/>
        </w:numPr>
        <w:shd w:val="clear" w:color="auto" w:fill="auto"/>
        <w:tabs>
          <w:tab w:val="left" w:pos="775"/>
        </w:tabs>
        <w:bidi w:val="0"/>
        <w:spacing w:before="0" w:after="0" w:line="323" w:lineRule="exact"/>
        <w:ind w:left="0" w:right="0" w:firstLine="440"/>
        <w:jc w:val="both"/>
      </w:pPr>
      <w:bookmarkStart w:id="542" w:name="bookmark542"/>
      <w:bookmarkEnd w:id="542"/>
      <w:r>
        <w:rPr>
          <w:color w:val="7C7C7C"/>
          <w:spacing w:val="0"/>
          <w:w w:val="100"/>
          <w:position w:val="0"/>
        </w:rPr>
        <w:t>组合体系桥</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组合体系桥由几个不同体系的结构组合而成，最常见的为连续刚构，梁、拱组合等。 斜拉桥也是组合体系桥的一种。</w:t>
      </w:r>
    </w:p>
    <w:p>
      <w:pPr>
        <w:pStyle w:val="23"/>
        <w:keepNext w:val="0"/>
        <w:keepLines w:val="0"/>
        <w:widowControl w:val="0"/>
        <w:shd w:val="clear" w:color="auto" w:fill="auto"/>
        <w:tabs>
          <w:tab w:val="left" w:pos="1153"/>
        </w:tabs>
        <w:bidi w:val="0"/>
        <w:spacing w:before="0" w:after="0" w:line="323" w:lineRule="exact"/>
        <w:ind w:left="0" w:right="0" w:firstLine="520"/>
        <w:jc w:val="both"/>
      </w:pPr>
      <w:bookmarkStart w:id="543" w:name="bookmark543"/>
      <w:r>
        <w:rPr>
          <w:color w:val="7C7C7C"/>
          <w:spacing w:val="0"/>
          <w:w w:val="100"/>
          <w:position w:val="0"/>
        </w:rPr>
        <w:t>（</w:t>
      </w:r>
      <w:bookmarkEnd w:id="543"/>
      <w:r>
        <w:rPr>
          <w:color w:val="7C7C7C"/>
          <w:spacing w:val="0"/>
          <w:w w:val="100"/>
          <w:position w:val="0"/>
        </w:rPr>
        <w:t>二）</w:t>
      </w:r>
      <w:r>
        <w:rPr>
          <w:color w:val="7C7C7C"/>
          <w:spacing w:val="0"/>
          <w:w w:val="100"/>
          <w:position w:val="0"/>
        </w:rPr>
        <w:tab/>
      </w:r>
      <w:r>
        <w:rPr>
          <w:color w:val="7C7C7C"/>
          <w:spacing w:val="0"/>
          <w:w w:val="100"/>
          <w:position w:val="0"/>
        </w:rPr>
        <w:t>其他分类方式</w:t>
      </w:r>
    </w:p>
    <w:p>
      <w:pPr>
        <w:pStyle w:val="23"/>
        <w:keepNext w:val="0"/>
        <w:keepLines w:val="0"/>
        <w:widowControl w:val="0"/>
        <w:shd w:val="clear" w:color="auto" w:fill="auto"/>
        <w:tabs>
          <w:tab w:val="left" w:pos="1055"/>
        </w:tabs>
        <w:bidi w:val="0"/>
        <w:spacing w:before="0" w:after="0" w:line="323" w:lineRule="exact"/>
        <w:ind w:left="0" w:right="0" w:firstLine="520"/>
        <w:jc w:val="both"/>
      </w:pPr>
      <w:bookmarkStart w:id="544" w:name="bookmark544"/>
      <w:r>
        <w:rPr>
          <w:color w:val="7C7C7C"/>
          <w:spacing w:val="0"/>
          <w:w w:val="100"/>
          <w:position w:val="0"/>
        </w:rPr>
        <w:t>（</w:t>
      </w:r>
      <w:bookmarkEnd w:id="544"/>
      <w:r>
        <w:rPr>
          <w:color w:val="7C7C7C"/>
          <w:spacing w:val="0"/>
          <w:w w:val="100"/>
          <w:position w:val="0"/>
        </w:rPr>
        <w:t>1）</w:t>
      </w:r>
      <w:r>
        <w:rPr>
          <w:color w:val="7C7C7C"/>
          <w:spacing w:val="0"/>
          <w:w w:val="100"/>
          <w:position w:val="0"/>
        </w:rPr>
        <w:tab/>
      </w:r>
      <w:r>
        <w:rPr>
          <w:color w:val="7C7C7C"/>
          <w:spacing w:val="0"/>
          <w:w w:val="100"/>
          <w:position w:val="0"/>
        </w:rPr>
        <w:t>按桥梁多孔跨径总长或单孔跨径的长度，可分为特大桥、大桥、中桥、小桥。 具体分类见表</w:t>
      </w:r>
      <w:r>
        <w:rPr>
          <w:color w:val="7C7C7C"/>
          <w:spacing w:val="0"/>
          <w:w w:val="100"/>
          <w:position w:val="0"/>
          <w:lang w:val="en-US" w:eastAsia="en-US" w:bidi="en-US"/>
        </w:rPr>
        <w:t>lK412011o</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545" w:name="bookmark545"/>
      <w:r>
        <w:rPr>
          <w:color w:val="7C7C7C"/>
          <w:spacing w:val="0"/>
          <w:w w:val="100"/>
          <w:position w:val="0"/>
        </w:rPr>
        <w:t>（</w:t>
      </w:r>
      <w:bookmarkEnd w:id="545"/>
      <w:r>
        <w:rPr>
          <w:color w:val="7C7C7C"/>
          <w:spacing w:val="0"/>
          <w:w w:val="100"/>
          <w:position w:val="0"/>
        </w:rPr>
        <w:t>2）</w:t>
      </w:r>
      <w:r>
        <w:rPr>
          <w:color w:val="7C7C7C"/>
          <w:spacing w:val="0"/>
          <w:w w:val="100"/>
          <w:position w:val="0"/>
        </w:rPr>
        <w:tab/>
      </w:r>
      <w:r>
        <w:rPr>
          <w:color w:val="7C7C7C"/>
          <w:spacing w:val="0"/>
          <w:w w:val="100"/>
          <w:position w:val="0"/>
        </w:rPr>
        <w:t>按用途划分，有公路桥、铁路桥、公铁两用桥、农用桥、人行桥、运水桥（渡 糟）及其他专用桥梁（如通过管路、电缆等）。</w:t>
      </w:r>
    </w:p>
    <w:tbl>
      <w:tblPr>
        <w:tblStyle w:val="3"/>
        <w:tblW w:w="8266" w:type="dxa"/>
        <w:jc w:val="center"/>
        <w:tblInd w:w="0" w:type="dxa"/>
        <w:tblLayout w:type="fixed"/>
        <w:tblCellMar>
          <w:top w:w="0" w:type="dxa"/>
          <w:left w:w="10" w:type="dxa"/>
          <w:bottom w:w="0" w:type="dxa"/>
          <w:right w:w="10" w:type="dxa"/>
        </w:tblCellMar>
      </w:tblPr>
      <w:tblGrid>
        <w:gridCol w:w="2736"/>
        <w:gridCol w:w="2717"/>
        <w:gridCol w:w="2813"/>
      </w:tblGrid>
      <w:tr>
        <w:tblPrEx>
          <w:tblLayout w:type="fixed"/>
          <w:tblCellMar>
            <w:top w:w="0" w:type="dxa"/>
            <w:left w:w="10" w:type="dxa"/>
            <w:bottom w:w="0" w:type="dxa"/>
            <w:right w:w="10" w:type="dxa"/>
          </w:tblCellMar>
        </w:tblPrEx>
        <w:trPr>
          <w:trHeight w:val="264" w:hRule="exact"/>
          <w:jc w:val="center"/>
        </w:trPr>
        <w:tc>
          <w:tcPr>
            <w:tcW w:w="8266" w:type="dxa"/>
            <w:gridSpan w:val="3"/>
            <w:shd w:val="clear" w:color="auto" w:fill="FFFFFF"/>
            <w:vAlign w:val="top"/>
          </w:tcPr>
          <w:p>
            <w:pPr>
              <w:pStyle w:val="9"/>
              <w:keepNext w:val="0"/>
              <w:keepLines w:val="0"/>
              <w:widowControl w:val="0"/>
              <w:shd w:val="clear" w:color="auto" w:fill="auto"/>
              <w:tabs>
                <w:tab w:val="left" w:pos="6836"/>
              </w:tabs>
              <w:bidi w:val="0"/>
              <w:spacing w:before="0" w:after="0" w:line="240" w:lineRule="auto"/>
              <w:ind w:left="2660" w:right="0" w:firstLine="0"/>
              <w:jc w:val="left"/>
              <w:rPr>
                <w:sz w:val="15"/>
                <w:szCs w:val="15"/>
              </w:rPr>
            </w:pPr>
            <w:r>
              <w:rPr>
                <w:color w:val="A0A0A0"/>
                <w:spacing w:val="0"/>
                <w:w w:val="100"/>
                <w:position w:val="0"/>
                <w:sz w:val="15"/>
                <w:szCs w:val="15"/>
              </w:rPr>
              <w:t>按桥梁多孔跨径总长或单孔跨径分类</w:t>
            </w:r>
            <w:r>
              <w:rPr>
                <w:color w:val="A0A0A0"/>
                <w:spacing w:val="0"/>
                <w:w w:val="100"/>
                <w:position w:val="0"/>
                <w:sz w:val="15"/>
                <w:szCs w:val="15"/>
              </w:rPr>
              <w:tab/>
            </w:r>
            <w:r>
              <w:rPr>
                <w:color w:val="A0A0A0"/>
                <w:spacing w:val="0"/>
                <w:w w:val="100"/>
                <w:position w:val="0"/>
                <w:sz w:val="15"/>
                <w:szCs w:val="15"/>
              </w:rPr>
              <w:t>表</w:t>
            </w:r>
            <w:r>
              <w:rPr>
                <w:rFonts w:ascii="Times New Roman" w:hAnsi="Times New Roman" w:eastAsia="Times New Roman" w:cs="Times New Roman"/>
                <w:b/>
                <w:bCs/>
                <w:color w:val="A0A0A0"/>
                <w:spacing w:val="0"/>
                <w:w w:val="100"/>
                <w:position w:val="0"/>
                <w:sz w:val="15"/>
                <w:szCs w:val="15"/>
                <w:lang w:val="en-US" w:eastAsia="en-US" w:bidi="en-US"/>
              </w:rPr>
              <w:t>1K41201I</w:t>
            </w:r>
          </w:p>
        </w:tc>
      </w:tr>
      <w:tr>
        <w:tblPrEx>
          <w:tblLayout w:type="fixed"/>
          <w:tblCellMar>
            <w:top w:w="0" w:type="dxa"/>
            <w:left w:w="10" w:type="dxa"/>
            <w:bottom w:w="0" w:type="dxa"/>
            <w:right w:w="10" w:type="dxa"/>
          </w:tblCellMar>
        </w:tblPrEx>
        <w:trPr>
          <w:trHeight w:val="350" w:hRule="exact"/>
          <w:jc w:val="center"/>
        </w:trPr>
        <w:tc>
          <w:tcPr>
            <w:tcW w:w="273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桥梁分类</w:t>
            </w:r>
          </w:p>
        </w:tc>
        <w:tc>
          <w:tcPr>
            <w:tcW w:w="271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 xml:space="preserve">多孔跨径总长£ </w:t>
            </w:r>
            <w:r>
              <w:rPr>
                <w:rFonts w:ascii="Times New Roman" w:hAnsi="Times New Roman" w:eastAsia="Times New Roman" w:cs="Times New Roman"/>
                <w:b/>
                <w:bCs/>
                <w:color w:val="A0A0A0"/>
                <w:spacing w:val="0"/>
                <w:w w:val="100"/>
                <w:position w:val="0"/>
                <w:sz w:val="15"/>
                <w:szCs w:val="15"/>
                <w:lang w:val="en-US" w:eastAsia="en-US" w:bidi="en-US"/>
              </w:rPr>
              <w:t>（m）</w:t>
            </w:r>
          </w:p>
        </w:tc>
        <w:tc>
          <w:tcPr>
            <w:tcW w:w="28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单孔跨径扁</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sz w:val="15"/>
                <w:szCs w:val="15"/>
                <w:lang w:val="en-US" w:eastAsia="en-US" w:bidi="en-US"/>
              </w:rPr>
              <w:t>m）</w:t>
            </w:r>
          </w:p>
        </w:tc>
      </w:tr>
      <w:tr>
        <w:tblPrEx>
          <w:tblLayout w:type="fixed"/>
          <w:tblCellMar>
            <w:top w:w="0" w:type="dxa"/>
            <w:left w:w="10" w:type="dxa"/>
            <w:bottom w:w="0" w:type="dxa"/>
            <w:right w:w="10" w:type="dxa"/>
          </w:tblCellMar>
        </w:tblPrEx>
        <w:trPr>
          <w:trHeight w:val="355" w:hRule="exact"/>
          <w:jc w:val="center"/>
        </w:trPr>
        <w:tc>
          <w:tcPr>
            <w:tcW w:w="273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特大桥</w:t>
            </w:r>
          </w:p>
        </w:tc>
        <w:tc>
          <w:tcPr>
            <w:tcW w:w="271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Z&gt;1000</w:t>
            </w:r>
          </w:p>
        </w:tc>
        <w:tc>
          <w:tcPr>
            <w:tcW w:w="28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L</w:t>
            </w:r>
            <w:r>
              <w:rPr>
                <w:rFonts w:ascii="Times New Roman" w:hAnsi="Times New Roman" w:eastAsia="Times New Roman" w:cs="Times New Roman"/>
                <w:b/>
                <w:bCs/>
                <w:spacing w:val="0"/>
                <w:w w:val="100"/>
                <w:position w:val="0"/>
                <w:sz w:val="15"/>
                <w:szCs w:val="15"/>
                <w:vertAlign w:val="subscript"/>
                <w:lang w:val="en-US" w:eastAsia="en-US" w:bidi="en-US"/>
              </w:rPr>
              <w:t>0</w:t>
            </w:r>
            <w:r>
              <w:rPr>
                <w:rFonts w:ascii="Times New Roman" w:hAnsi="Times New Roman" w:eastAsia="Times New Roman" w:cs="Times New Roman"/>
                <w:b/>
                <w:bCs/>
                <w:spacing w:val="0"/>
                <w:w w:val="100"/>
                <w:position w:val="0"/>
                <w:sz w:val="15"/>
                <w:szCs w:val="15"/>
                <w:lang w:val="en-US" w:eastAsia="en-US" w:bidi="en-US"/>
              </w:rPr>
              <w:t>&gt;150</w:t>
            </w:r>
          </w:p>
        </w:tc>
      </w:tr>
      <w:tr>
        <w:tblPrEx>
          <w:tblLayout w:type="fixed"/>
          <w:tblCellMar>
            <w:top w:w="0" w:type="dxa"/>
            <w:left w:w="10" w:type="dxa"/>
            <w:bottom w:w="0" w:type="dxa"/>
            <w:right w:w="10" w:type="dxa"/>
          </w:tblCellMar>
        </w:tblPrEx>
        <w:trPr>
          <w:trHeight w:val="350" w:hRule="exact"/>
          <w:jc w:val="center"/>
        </w:trPr>
        <w:tc>
          <w:tcPr>
            <w:tcW w:w="273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大桥</w:t>
            </w:r>
          </w:p>
        </w:tc>
        <w:tc>
          <w:tcPr>
            <w:tcW w:w="271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1000NZN10</w:t>
            </w:r>
            <w:r>
              <w:rPr>
                <w:spacing w:val="0"/>
                <w:w w:val="100"/>
                <w:position w:val="0"/>
                <w:sz w:val="15"/>
                <w:szCs w:val="15"/>
                <w:lang w:val="en-US" w:eastAsia="en-US" w:bidi="en-US"/>
              </w:rPr>
              <w:t>。</w:t>
            </w:r>
          </w:p>
        </w:tc>
        <w:tc>
          <w:tcPr>
            <w:tcW w:w="28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15</w:t>
            </w:r>
            <w:r>
              <w:rPr>
                <w:spacing w:val="0"/>
                <w:w w:val="100"/>
                <w:position w:val="0"/>
                <w:sz w:val="15"/>
                <w:szCs w:val="15"/>
              </w:rPr>
              <w:t>。，乙</w:t>
            </w:r>
            <w:r>
              <w:rPr>
                <w:rFonts w:ascii="Times New Roman" w:hAnsi="Times New Roman" w:eastAsia="Times New Roman" w:cs="Times New Roman"/>
                <w:b/>
                <w:bCs/>
                <w:spacing w:val="0"/>
                <w:w w:val="100"/>
                <w:position w:val="0"/>
                <w:sz w:val="15"/>
                <w:szCs w:val="15"/>
                <w:lang w:val="en-US" w:eastAsia="en-US" w:bidi="en-US"/>
              </w:rPr>
              <w:t>o</w:t>
            </w:r>
            <w:r>
              <w:rPr>
                <w:spacing w:val="0"/>
                <w:w w:val="100"/>
                <w:position w:val="0"/>
                <w:sz w:val="15"/>
                <w:szCs w:val="15"/>
                <w:lang w:val="en-US" w:eastAsia="en-US" w:bidi="en-US"/>
              </w:rPr>
              <w:t>、</w:t>
            </w:r>
            <w:r>
              <w:rPr>
                <w:rFonts w:ascii="Times New Roman" w:hAnsi="Times New Roman" w:eastAsia="Times New Roman" w:cs="Times New Roman"/>
                <w:b/>
                <w:bCs/>
                <w:spacing w:val="0"/>
                <w:w w:val="100"/>
                <w:position w:val="0"/>
                <w:sz w:val="15"/>
                <w:szCs w:val="15"/>
                <w:lang w:val="en-US" w:eastAsia="en-US" w:bidi="en-US"/>
              </w:rPr>
              <w:t>4O</w:t>
            </w:r>
          </w:p>
        </w:tc>
      </w:tr>
      <w:tr>
        <w:tblPrEx>
          <w:tblLayout w:type="fixed"/>
          <w:tblCellMar>
            <w:top w:w="0" w:type="dxa"/>
            <w:left w:w="10" w:type="dxa"/>
            <w:bottom w:w="0" w:type="dxa"/>
            <w:right w:w="10" w:type="dxa"/>
          </w:tblCellMar>
        </w:tblPrEx>
        <w:trPr>
          <w:trHeight w:val="350" w:hRule="exact"/>
          <w:jc w:val="center"/>
        </w:trPr>
        <w:tc>
          <w:tcPr>
            <w:tcW w:w="273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中桥</w:t>
            </w:r>
          </w:p>
        </w:tc>
        <w:tc>
          <w:tcPr>
            <w:tcW w:w="271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100&gt;Z&gt;30</w:t>
            </w:r>
          </w:p>
        </w:tc>
        <w:tc>
          <w:tcPr>
            <w:tcW w:w="28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40&gt;</w:t>
            </w:r>
            <w:r>
              <w:rPr>
                <w:spacing w:val="0"/>
                <w:w w:val="100"/>
                <w:position w:val="0"/>
                <w:sz w:val="15"/>
                <w:szCs w:val="15"/>
              </w:rPr>
              <w:t>勾'</w:t>
            </w:r>
            <w:r>
              <w:rPr>
                <w:rFonts w:ascii="Times New Roman" w:hAnsi="Times New Roman" w:eastAsia="Times New Roman" w:cs="Times New Roman"/>
                <w:b/>
                <w:bCs/>
                <w:spacing w:val="0"/>
                <w:w w:val="100"/>
                <w:position w:val="0"/>
                <w:sz w:val="15"/>
                <w:szCs w:val="15"/>
              </w:rPr>
              <w:t>20</w:t>
            </w:r>
          </w:p>
        </w:tc>
      </w:tr>
      <w:tr>
        <w:tblPrEx>
          <w:tblLayout w:type="fixed"/>
          <w:tblCellMar>
            <w:top w:w="0" w:type="dxa"/>
            <w:left w:w="10" w:type="dxa"/>
            <w:bottom w:w="0" w:type="dxa"/>
            <w:right w:w="10" w:type="dxa"/>
          </w:tblCellMar>
        </w:tblPrEx>
        <w:trPr>
          <w:trHeight w:val="370" w:hRule="exact"/>
          <w:jc w:val="center"/>
        </w:trPr>
        <w:tc>
          <w:tcPr>
            <w:tcW w:w="2736"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小桥</w:t>
            </w:r>
          </w:p>
        </w:tc>
        <w:tc>
          <w:tcPr>
            <w:tcW w:w="271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30NS8</w:t>
            </w:r>
          </w:p>
        </w:tc>
        <w:tc>
          <w:tcPr>
            <w:tcW w:w="281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20&gt;£</w:t>
            </w:r>
            <w:r>
              <w:rPr>
                <w:spacing w:val="0"/>
                <w:w w:val="100"/>
                <w:position w:val="0"/>
                <w:sz w:val="15"/>
                <w:szCs w:val="15"/>
              </w:rPr>
              <w:t>户</w:t>
            </w:r>
            <w:r>
              <w:rPr>
                <w:rFonts w:ascii="Times New Roman" w:hAnsi="Times New Roman" w:eastAsia="Times New Roman" w:cs="Times New Roman"/>
                <w:b/>
                <w:bCs/>
                <w:spacing w:val="0"/>
                <w:w w:val="100"/>
                <w:position w:val="0"/>
                <w:sz w:val="15"/>
                <w:szCs w:val="15"/>
              </w:rPr>
              <w:t>5</w:t>
            </w:r>
          </w:p>
        </w:tc>
      </w:tr>
    </w:tbl>
    <w:p>
      <w:pPr>
        <w:pStyle w:val="19"/>
        <w:keepNext w:val="0"/>
        <w:keepLines w:val="0"/>
        <w:widowControl w:val="0"/>
        <w:shd w:val="clear" w:color="auto" w:fill="auto"/>
        <w:bidi w:val="0"/>
        <w:spacing w:before="0" w:after="0" w:line="240" w:lineRule="exact"/>
        <w:ind w:left="840" w:right="0" w:hanging="520"/>
        <w:jc w:val="both"/>
      </w:pPr>
      <w:r>
        <w:rPr>
          <w:spacing w:val="0"/>
          <w:w w:val="100"/>
          <w:position w:val="0"/>
        </w:rPr>
        <w:t>注：①单孔跨径系指标准跨径。梁式桥、板式桥以两桥墩中线之间桥中心线长度或桥墩中线与桥台台背前缘线之 间桥中心线长度为标准跨径；拱式桥以净跨径为标准跨径。</w:t>
      </w:r>
    </w:p>
    <w:p>
      <w:pPr>
        <w:pStyle w:val="19"/>
        <w:keepNext w:val="0"/>
        <w:keepLines w:val="0"/>
        <w:widowControl w:val="0"/>
        <w:shd w:val="clear" w:color="auto" w:fill="auto"/>
        <w:bidi w:val="0"/>
        <w:spacing w:before="0" w:after="60" w:line="240" w:lineRule="exact"/>
        <w:ind w:left="840" w:right="0" w:hanging="200"/>
        <w:jc w:val="both"/>
      </w:pPr>
      <w:r>
        <w:rPr>
          <w:spacing w:val="0"/>
          <w:w w:val="100"/>
          <w:position w:val="0"/>
        </w:rPr>
        <w:t>②梁式桥、板式桥的多孔跨径总长为多孔标准跨径的总长；拱式桥为两岸桥台起拱线间的距离；其他形式的 桥梁为桥面系的行车道长度。</w:t>
      </w:r>
    </w:p>
    <w:p>
      <w:pPr>
        <w:pStyle w:val="23"/>
        <w:keepNext w:val="0"/>
        <w:keepLines w:val="0"/>
        <w:widowControl w:val="0"/>
        <w:shd w:val="clear" w:color="auto" w:fill="auto"/>
        <w:tabs>
          <w:tab w:val="left" w:pos="1052"/>
        </w:tabs>
        <w:bidi w:val="0"/>
        <w:spacing w:before="0" w:after="0" w:line="331" w:lineRule="exact"/>
        <w:ind w:left="0" w:right="0" w:firstLine="540"/>
        <w:jc w:val="both"/>
      </w:pPr>
      <w:bookmarkStart w:id="546" w:name="bookmark546"/>
      <w:r>
        <w:rPr>
          <w:spacing w:val="0"/>
          <w:w w:val="100"/>
          <w:position w:val="0"/>
        </w:rPr>
        <w:t>（</w:t>
      </w:r>
      <w:bookmarkEnd w:id="546"/>
      <w:r>
        <w:rPr>
          <w:spacing w:val="0"/>
          <w:w w:val="100"/>
          <w:position w:val="0"/>
        </w:rPr>
        <w:t>3）</w:t>
      </w:r>
      <w:r>
        <w:rPr>
          <w:spacing w:val="0"/>
          <w:w w:val="100"/>
          <w:position w:val="0"/>
        </w:rPr>
        <w:tab/>
      </w:r>
      <w:r>
        <w:rPr>
          <w:spacing w:val="0"/>
          <w:w w:val="100"/>
          <w:position w:val="0"/>
        </w:rPr>
        <w:t>按主要承重结构所用的材料来分，有土亏工桥、钢筋混凝土桥、预应力混凝土 桥、钢桥、钢-混凝土结合梁桥和木桥等。</w:t>
      </w:r>
    </w:p>
    <w:p>
      <w:pPr>
        <w:pStyle w:val="23"/>
        <w:keepNext w:val="0"/>
        <w:keepLines w:val="0"/>
        <w:widowControl w:val="0"/>
        <w:shd w:val="clear" w:color="auto" w:fill="auto"/>
        <w:tabs>
          <w:tab w:val="left" w:pos="1083"/>
        </w:tabs>
        <w:bidi w:val="0"/>
        <w:spacing w:before="0" w:after="0" w:line="326" w:lineRule="exact"/>
        <w:ind w:left="0" w:right="0" w:firstLine="540"/>
        <w:jc w:val="both"/>
      </w:pPr>
      <w:bookmarkStart w:id="547" w:name="bookmark547"/>
      <w:r>
        <w:rPr>
          <w:spacing w:val="0"/>
          <w:w w:val="100"/>
          <w:position w:val="0"/>
        </w:rPr>
        <w:t>（</w:t>
      </w:r>
      <w:bookmarkEnd w:id="547"/>
      <w:r>
        <w:rPr>
          <w:spacing w:val="0"/>
          <w:w w:val="100"/>
          <w:position w:val="0"/>
        </w:rPr>
        <w:t>4）</w:t>
      </w:r>
      <w:r>
        <w:rPr>
          <w:spacing w:val="0"/>
          <w:w w:val="100"/>
          <w:position w:val="0"/>
        </w:rPr>
        <w:tab/>
      </w:r>
      <w:r>
        <w:rPr>
          <w:spacing w:val="0"/>
          <w:w w:val="100"/>
          <w:position w:val="0"/>
        </w:rPr>
        <w:t>按跨越障碍的性质来分，有跨河桥、跨线桥（立体交叉桥）、高架桥和栈桥。</w:t>
      </w:r>
    </w:p>
    <w:p>
      <w:pPr>
        <w:pStyle w:val="23"/>
        <w:keepNext w:val="0"/>
        <w:keepLines w:val="0"/>
        <w:widowControl w:val="0"/>
        <w:shd w:val="clear" w:color="auto" w:fill="auto"/>
        <w:bidi w:val="0"/>
        <w:spacing w:before="0" w:after="260" w:line="326" w:lineRule="exact"/>
        <w:ind w:left="0" w:right="0" w:firstLine="540"/>
        <w:jc w:val="both"/>
      </w:pPr>
      <w:r>
        <w:rPr>
          <w:spacing w:val="0"/>
          <w:w w:val="100"/>
          <w:position w:val="0"/>
        </w:rPr>
        <w:t>（5 ）按上部结构的行车道位置分为上承式（桥面结构布置在主要承重结构之上） 桥、下承式桥、中承式桥。</w:t>
      </w:r>
    </w:p>
    <w:p>
      <w:pPr>
        <w:pStyle w:val="23"/>
        <w:keepNext w:val="0"/>
        <w:keepLines w:val="0"/>
        <w:widowControl w:val="0"/>
        <w:shd w:val="clear" w:color="auto" w:fill="auto"/>
        <w:bidi w:val="0"/>
        <w:spacing w:before="0" w:after="0" w:line="331" w:lineRule="auto"/>
        <w:ind w:left="0" w:right="0" w:firstLine="0"/>
        <w:jc w:val="left"/>
      </w:pPr>
      <w:r>
        <w:rPr>
          <w:rFonts w:ascii="Times New Roman" w:hAnsi="Times New Roman" w:eastAsia="Times New Roman" w:cs="Times New Roman"/>
          <w:b/>
          <w:bCs/>
          <w:spacing w:val="0"/>
          <w:w w:val="100"/>
          <w:position w:val="0"/>
          <w:lang w:val="en-US" w:eastAsia="en-US" w:bidi="en-US"/>
        </w:rPr>
        <w:t>1K412012</w:t>
      </w:r>
      <w:r>
        <w:rPr>
          <w:spacing w:val="0"/>
          <w:w w:val="100"/>
          <w:position w:val="0"/>
        </w:rPr>
        <w:t>模板、支架和拱架的设讣、制作、安装与拆除</w:t>
      </w:r>
    </w:p>
    <w:p>
      <w:pPr>
        <w:pStyle w:val="23"/>
        <w:keepNext w:val="0"/>
        <w:keepLines w:val="0"/>
        <w:widowControl w:val="0"/>
        <w:shd w:val="clear" w:color="auto" w:fill="auto"/>
        <w:bidi w:val="0"/>
        <w:spacing w:before="0" w:after="0" w:line="317" w:lineRule="exact"/>
        <w:ind w:left="0" w:right="0" w:firstLine="440"/>
        <w:jc w:val="both"/>
      </w:pPr>
      <w:bookmarkStart w:id="548" w:name="bookmark548"/>
      <w:r>
        <w:rPr>
          <w:spacing w:val="0"/>
          <w:w w:val="100"/>
          <w:position w:val="0"/>
        </w:rPr>
        <w:t>一</w:t>
      </w:r>
      <w:bookmarkEnd w:id="548"/>
      <w:r>
        <w:rPr>
          <w:spacing w:val="0"/>
          <w:w w:val="100"/>
          <w:position w:val="0"/>
        </w:rPr>
        <w:t>、模板、支架和拱架的设计与验算</w:t>
      </w:r>
    </w:p>
    <w:p>
      <w:pPr>
        <w:pStyle w:val="23"/>
        <w:keepNext w:val="0"/>
        <w:keepLines w:val="0"/>
        <w:widowControl w:val="0"/>
        <w:shd w:val="clear" w:color="auto" w:fill="auto"/>
        <w:tabs>
          <w:tab w:val="left" w:pos="1033"/>
        </w:tabs>
        <w:bidi w:val="0"/>
        <w:spacing w:before="0" w:after="0" w:line="317" w:lineRule="exact"/>
        <w:ind w:left="0" w:right="0" w:firstLine="540"/>
        <w:jc w:val="both"/>
      </w:pPr>
      <w:bookmarkStart w:id="549" w:name="bookmark549"/>
      <w:r>
        <w:rPr>
          <w:spacing w:val="0"/>
          <w:w w:val="100"/>
          <w:position w:val="0"/>
        </w:rPr>
        <w:t>（</w:t>
      </w:r>
      <w:bookmarkEnd w:id="549"/>
      <w:r>
        <w:rPr>
          <w:spacing w:val="0"/>
          <w:w w:val="100"/>
          <w:position w:val="0"/>
        </w:rPr>
        <w:t>1）</w:t>
      </w:r>
      <w:r>
        <w:rPr>
          <w:spacing w:val="0"/>
          <w:w w:val="100"/>
          <w:position w:val="0"/>
        </w:rPr>
        <w:tab/>
      </w:r>
      <w:r>
        <w:rPr>
          <w:spacing w:val="0"/>
          <w:w w:val="100"/>
          <w:position w:val="0"/>
        </w:rPr>
        <w:t>模板、支架和拱架应结构简单、制造与装拆方便，应具有足够的承载能力、刚 度和稳定性，并应根据工程结构形式、设计跨径、荷载、地基类别、施工方法、施工设备 和材料供应等条件及有关标准进行施工设计。施工设计应包括下列内容：</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1 ）工程概况和工程结构简图。</w:t>
      </w:r>
    </w:p>
    <w:p>
      <w:pPr>
        <w:pStyle w:val="23"/>
        <w:keepNext w:val="0"/>
        <w:keepLines w:val="0"/>
        <w:widowControl w:val="0"/>
        <w:shd w:val="clear" w:color="auto" w:fill="auto"/>
        <w:tabs>
          <w:tab w:val="left" w:pos="839"/>
        </w:tabs>
        <w:bidi w:val="0"/>
        <w:spacing w:before="0" w:after="0" w:line="317" w:lineRule="exact"/>
        <w:ind w:left="0" w:right="0" w:firstLine="440"/>
        <w:jc w:val="both"/>
      </w:pPr>
      <w:bookmarkStart w:id="550" w:name="bookmark550"/>
      <w:r>
        <w:rPr>
          <w:spacing w:val="0"/>
          <w:w w:val="100"/>
          <w:position w:val="0"/>
        </w:rPr>
        <w:t>2</w:t>
      </w:r>
      <w:bookmarkEnd w:id="550"/>
      <w:r>
        <w:rPr>
          <w:spacing w:val="0"/>
          <w:w w:val="100"/>
          <w:position w:val="0"/>
        </w:rPr>
        <w:t>）</w:t>
      </w:r>
      <w:r>
        <w:rPr>
          <w:spacing w:val="0"/>
          <w:w w:val="100"/>
          <w:position w:val="0"/>
        </w:rPr>
        <w:tab/>
      </w:r>
      <w:r>
        <w:rPr>
          <w:spacing w:val="0"/>
          <w:w w:val="100"/>
          <w:position w:val="0"/>
        </w:rPr>
        <w:t>结构设计的依据和设计计算书。</w:t>
      </w:r>
    </w:p>
    <w:p>
      <w:pPr>
        <w:pStyle w:val="23"/>
        <w:keepNext w:val="0"/>
        <w:keepLines w:val="0"/>
        <w:widowControl w:val="0"/>
        <w:shd w:val="clear" w:color="auto" w:fill="auto"/>
        <w:tabs>
          <w:tab w:val="left" w:pos="839"/>
        </w:tabs>
        <w:bidi w:val="0"/>
        <w:spacing w:before="0" w:after="0" w:line="317" w:lineRule="exact"/>
        <w:ind w:left="0" w:right="0" w:firstLine="440"/>
        <w:jc w:val="both"/>
      </w:pPr>
      <w:bookmarkStart w:id="551" w:name="bookmark551"/>
      <w:r>
        <w:rPr>
          <w:spacing w:val="0"/>
          <w:w w:val="100"/>
          <w:position w:val="0"/>
        </w:rPr>
        <w:t>3</w:t>
      </w:r>
      <w:bookmarkEnd w:id="551"/>
      <w:r>
        <w:rPr>
          <w:spacing w:val="0"/>
          <w:w w:val="100"/>
          <w:position w:val="0"/>
        </w:rPr>
        <w:t>）</w:t>
      </w:r>
      <w:r>
        <w:rPr>
          <w:spacing w:val="0"/>
          <w:w w:val="100"/>
          <w:position w:val="0"/>
        </w:rPr>
        <w:tab/>
      </w:r>
      <w:r>
        <w:rPr>
          <w:spacing w:val="0"/>
          <w:w w:val="100"/>
          <w:position w:val="0"/>
        </w:rPr>
        <w:t>总装图和细部构造图。</w:t>
      </w:r>
    </w:p>
    <w:p>
      <w:pPr>
        <w:pStyle w:val="23"/>
        <w:keepNext w:val="0"/>
        <w:keepLines w:val="0"/>
        <w:widowControl w:val="0"/>
        <w:shd w:val="clear" w:color="auto" w:fill="auto"/>
        <w:tabs>
          <w:tab w:val="left" w:pos="844"/>
        </w:tabs>
        <w:bidi w:val="0"/>
        <w:spacing w:before="0" w:after="0" w:line="317" w:lineRule="exact"/>
        <w:ind w:left="0" w:right="0" w:firstLine="440"/>
        <w:jc w:val="both"/>
      </w:pPr>
      <w:bookmarkStart w:id="552" w:name="bookmark552"/>
      <w:r>
        <w:rPr>
          <w:spacing w:val="0"/>
          <w:w w:val="100"/>
          <w:position w:val="0"/>
        </w:rPr>
        <w:t>4</w:t>
      </w:r>
      <w:bookmarkEnd w:id="552"/>
      <w:r>
        <w:rPr>
          <w:spacing w:val="0"/>
          <w:w w:val="100"/>
          <w:position w:val="0"/>
        </w:rPr>
        <w:t>）</w:t>
      </w:r>
      <w:r>
        <w:rPr>
          <w:spacing w:val="0"/>
          <w:w w:val="100"/>
          <w:position w:val="0"/>
        </w:rPr>
        <w:tab/>
      </w:r>
      <w:r>
        <w:rPr>
          <w:spacing w:val="0"/>
          <w:w w:val="100"/>
          <w:position w:val="0"/>
        </w:rPr>
        <w:t>制作、安装的质量及精度要求。</w:t>
      </w:r>
    </w:p>
    <w:p>
      <w:pPr>
        <w:pStyle w:val="23"/>
        <w:keepNext w:val="0"/>
        <w:keepLines w:val="0"/>
        <w:widowControl w:val="0"/>
        <w:shd w:val="clear" w:color="auto" w:fill="auto"/>
        <w:tabs>
          <w:tab w:val="left" w:pos="844"/>
        </w:tabs>
        <w:bidi w:val="0"/>
        <w:spacing w:before="0" w:after="0" w:line="317" w:lineRule="exact"/>
        <w:ind w:left="0" w:right="0" w:firstLine="440"/>
        <w:jc w:val="both"/>
      </w:pPr>
      <w:bookmarkStart w:id="553" w:name="bookmark553"/>
      <w:r>
        <w:rPr>
          <w:spacing w:val="0"/>
          <w:w w:val="100"/>
          <w:position w:val="0"/>
        </w:rPr>
        <w:t>5</w:t>
      </w:r>
      <w:bookmarkEnd w:id="553"/>
      <w:r>
        <w:rPr>
          <w:spacing w:val="0"/>
          <w:w w:val="100"/>
          <w:position w:val="0"/>
        </w:rPr>
        <w:t>）</w:t>
      </w:r>
      <w:r>
        <w:rPr>
          <w:spacing w:val="0"/>
          <w:w w:val="100"/>
          <w:position w:val="0"/>
        </w:rPr>
        <w:tab/>
      </w:r>
      <w:r>
        <w:rPr>
          <w:spacing w:val="0"/>
          <w:w w:val="100"/>
          <w:position w:val="0"/>
        </w:rPr>
        <w:t>安装、拆除时的安全技术措施及注意事项。</w:t>
      </w:r>
    </w:p>
    <w:p>
      <w:pPr>
        <w:pStyle w:val="23"/>
        <w:keepNext w:val="0"/>
        <w:keepLines w:val="0"/>
        <w:widowControl w:val="0"/>
        <w:shd w:val="clear" w:color="auto" w:fill="auto"/>
        <w:tabs>
          <w:tab w:val="left" w:pos="844"/>
        </w:tabs>
        <w:bidi w:val="0"/>
        <w:spacing w:before="0" w:after="0" w:line="317" w:lineRule="exact"/>
        <w:ind w:left="0" w:right="0" w:firstLine="440"/>
        <w:jc w:val="both"/>
      </w:pPr>
      <w:bookmarkStart w:id="554" w:name="bookmark554"/>
      <w:r>
        <w:rPr>
          <w:spacing w:val="0"/>
          <w:w w:val="100"/>
          <w:position w:val="0"/>
        </w:rPr>
        <w:t>6</w:t>
      </w:r>
      <w:bookmarkEnd w:id="554"/>
      <w:r>
        <w:rPr>
          <w:spacing w:val="0"/>
          <w:w w:val="100"/>
          <w:position w:val="0"/>
        </w:rPr>
        <w:t>）</w:t>
      </w:r>
      <w:r>
        <w:rPr>
          <w:spacing w:val="0"/>
          <w:w w:val="100"/>
          <w:position w:val="0"/>
        </w:rPr>
        <w:tab/>
      </w:r>
      <w:r>
        <w:rPr>
          <w:spacing w:val="0"/>
          <w:w w:val="100"/>
          <w:position w:val="0"/>
        </w:rPr>
        <w:t>材料的性能要求及材料数量表。</w:t>
      </w:r>
    </w:p>
    <w:p>
      <w:pPr>
        <w:pStyle w:val="23"/>
        <w:keepNext w:val="0"/>
        <w:keepLines w:val="0"/>
        <w:widowControl w:val="0"/>
        <w:shd w:val="clear" w:color="auto" w:fill="auto"/>
        <w:tabs>
          <w:tab w:val="left" w:pos="844"/>
        </w:tabs>
        <w:bidi w:val="0"/>
        <w:spacing w:before="0" w:after="0" w:line="317" w:lineRule="exact"/>
        <w:ind w:left="0" w:right="0" w:firstLine="440"/>
        <w:jc w:val="both"/>
      </w:pPr>
      <w:bookmarkStart w:id="555" w:name="bookmark555"/>
      <w:r>
        <w:rPr>
          <w:spacing w:val="0"/>
          <w:w w:val="100"/>
          <w:position w:val="0"/>
        </w:rPr>
        <w:t>7</w:t>
      </w:r>
      <w:bookmarkEnd w:id="555"/>
      <w:r>
        <w:rPr>
          <w:spacing w:val="0"/>
          <w:w w:val="100"/>
          <w:position w:val="0"/>
        </w:rPr>
        <w:t>）</w:t>
      </w:r>
      <w:r>
        <w:rPr>
          <w:spacing w:val="0"/>
          <w:w w:val="100"/>
          <w:position w:val="0"/>
        </w:rPr>
        <w:tab/>
      </w:r>
      <w:r>
        <w:rPr>
          <w:spacing w:val="0"/>
          <w:w w:val="100"/>
          <w:position w:val="0"/>
        </w:rPr>
        <w:t>设计说明书和使用说明书。</w:t>
      </w:r>
    </w:p>
    <w:p>
      <w:pPr>
        <w:pStyle w:val="23"/>
        <w:keepNext w:val="0"/>
        <w:keepLines w:val="0"/>
        <w:widowControl w:val="0"/>
        <w:shd w:val="clear" w:color="auto" w:fill="auto"/>
        <w:tabs>
          <w:tab w:val="left" w:pos="1052"/>
        </w:tabs>
        <w:bidi w:val="0"/>
        <w:spacing w:before="0" w:after="0" w:line="317" w:lineRule="exact"/>
        <w:ind w:left="0" w:right="0" w:firstLine="540"/>
        <w:jc w:val="both"/>
      </w:pPr>
      <w:bookmarkStart w:id="556" w:name="bookmark556"/>
      <w:r>
        <w:rPr>
          <w:spacing w:val="0"/>
          <w:w w:val="100"/>
          <w:position w:val="0"/>
        </w:rPr>
        <w:t>（</w:t>
      </w:r>
      <w:bookmarkEnd w:id="556"/>
      <w:r>
        <w:rPr>
          <w:spacing w:val="0"/>
          <w:w w:val="100"/>
          <w:position w:val="0"/>
        </w:rPr>
        <w:t>2）</w:t>
      </w:r>
      <w:r>
        <w:rPr>
          <w:spacing w:val="0"/>
          <w:w w:val="100"/>
          <w:position w:val="0"/>
        </w:rPr>
        <w:tab/>
      </w:r>
      <w:r>
        <w:rPr>
          <w:spacing w:val="0"/>
          <w:w w:val="100"/>
          <w:position w:val="0"/>
        </w:rPr>
        <w:t>钢模板和钢支架的设计应符合现行国家标准《钢结构设计标准》</w:t>
      </w:r>
      <w:r>
        <w:rPr>
          <w:spacing w:val="0"/>
          <w:w w:val="100"/>
          <w:position w:val="0"/>
          <w:lang w:val="en-US" w:eastAsia="en-US" w:bidi="en-US"/>
        </w:rPr>
        <w:t xml:space="preserve">GB </w:t>
      </w:r>
      <w:r>
        <w:rPr>
          <w:spacing w:val="0"/>
          <w:w w:val="100"/>
          <w:position w:val="0"/>
        </w:rPr>
        <w:t xml:space="preserve">50017- 2017的规定，采用冷弯薄壁型钢时应符合现行国家标准《冷弯薄壁型钢结构技术规范》 </w:t>
      </w:r>
      <w:r>
        <w:rPr>
          <w:spacing w:val="0"/>
          <w:w w:val="100"/>
          <w:position w:val="0"/>
          <w:lang w:val="en-US" w:eastAsia="en-US" w:bidi="en-US"/>
        </w:rPr>
        <w:t>GB 50018—2002</w:t>
      </w:r>
      <w:r>
        <w:rPr>
          <w:spacing w:val="0"/>
          <w:w w:val="100"/>
          <w:position w:val="0"/>
        </w:rPr>
        <w:t>的规定；采用定型组合钢模板时应符合现行国家标准《组合钢模板技术规 范》</w:t>
      </w:r>
      <w:r>
        <w:rPr>
          <w:spacing w:val="0"/>
          <w:w w:val="100"/>
          <w:position w:val="0"/>
          <w:lang w:val="en-US" w:eastAsia="en-US" w:bidi="en-US"/>
        </w:rPr>
        <w:t>GB/T 50214—2013</w:t>
      </w:r>
      <w:r>
        <w:rPr>
          <w:spacing w:val="0"/>
          <w:w w:val="100"/>
          <w:position w:val="0"/>
        </w:rPr>
        <w:t>的规定。木模板和木支架的设计应符合现行国家标准《木结构设计 规范》</w:t>
      </w:r>
      <w:r>
        <w:rPr>
          <w:spacing w:val="0"/>
          <w:w w:val="100"/>
          <w:position w:val="0"/>
          <w:lang w:val="en-US" w:eastAsia="en-US" w:bidi="en-US"/>
        </w:rPr>
        <w:t>GB 50005—2017</w:t>
      </w:r>
      <w:r>
        <w:rPr>
          <w:spacing w:val="0"/>
          <w:w w:val="100"/>
          <w:position w:val="0"/>
        </w:rPr>
        <w:t>的规定。采用定型钢管脚手架作为支架材料时，支架的设计应分别 符合现行行业标准《建筑施工碗扣式钢管脚手架安全技术规范》</w:t>
      </w:r>
      <w:r>
        <w:rPr>
          <w:spacing w:val="0"/>
          <w:w w:val="100"/>
          <w:position w:val="0"/>
          <w:lang w:val="en-US" w:eastAsia="en-US" w:bidi="en-US"/>
        </w:rPr>
        <w:t>JGJ 166—</w:t>
      </w:r>
      <w:r>
        <w:rPr>
          <w:spacing w:val="0"/>
          <w:w w:val="100"/>
          <w:position w:val="0"/>
        </w:rPr>
        <w:t>2016、《建筑 施工门式钢管脚手架安全技术规范》</w:t>
      </w:r>
      <w:r>
        <w:rPr>
          <w:spacing w:val="0"/>
          <w:w w:val="100"/>
          <w:position w:val="0"/>
          <w:lang w:val="en-US" w:eastAsia="en-US" w:bidi="en-US"/>
        </w:rPr>
        <w:t>JGJ 128—2010</w:t>
      </w:r>
      <w:r>
        <w:rPr>
          <w:spacing w:val="0"/>
          <w:w w:val="100"/>
          <w:position w:val="0"/>
        </w:rPr>
        <w:t>或《建筑施工扣件式钢管脚手架安全 技术规范》</w:t>
      </w:r>
      <w:r>
        <w:rPr>
          <w:spacing w:val="0"/>
          <w:w w:val="100"/>
          <w:position w:val="0"/>
          <w:lang w:val="en-US" w:eastAsia="en-US" w:bidi="en-US"/>
        </w:rPr>
        <w:t>JGJ 130—2011</w:t>
      </w:r>
      <w:r>
        <w:rPr>
          <w:spacing w:val="0"/>
          <w:w w:val="100"/>
          <w:position w:val="0"/>
        </w:rPr>
        <w:t>及《建筑施丁.承插型盘扣式钢管支架安全技术规程》</w:t>
      </w:r>
      <w:r>
        <w:rPr>
          <w:spacing w:val="0"/>
          <w:w w:val="100"/>
          <w:position w:val="0"/>
          <w:lang w:val="en-US" w:eastAsia="en-US" w:bidi="en-US"/>
        </w:rPr>
        <w:t xml:space="preserve">JGJ 231— </w:t>
      </w:r>
      <w:r>
        <w:rPr>
          <w:spacing w:val="0"/>
          <w:w w:val="100"/>
          <w:position w:val="0"/>
        </w:rPr>
        <w:t>2010的规定。采用滑模应遵守现行国家标准《滑动模板工程技术规范》</w:t>
      </w:r>
      <w:r>
        <w:rPr>
          <w:spacing w:val="0"/>
          <w:w w:val="100"/>
          <w:position w:val="0"/>
          <w:lang w:val="en-US" w:eastAsia="en-US" w:bidi="en-US"/>
        </w:rPr>
        <w:t>GB 50113-2005</w:t>
      </w:r>
      <w:r>
        <w:rPr>
          <w:spacing w:val="0"/>
          <w:w w:val="100"/>
          <w:position w:val="0"/>
        </w:rPr>
        <w:t>的 规定。采用其他材料的模板和支架的设计应符合其相应的专门技术规定。</w:t>
      </w:r>
    </w:p>
    <w:p>
      <w:pPr>
        <w:pStyle w:val="23"/>
        <w:keepNext w:val="0"/>
        <w:keepLines w:val="0"/>
        <w:widowControl w:val="0"/>
        <w:shd w:val="clear" w:color="auto" w:fill="auto"/>
        <w:tabs>
          <w:tab w:val="left" w:pos="1079"/>
        </w:tabs>
        <w:bidi w:val="0"/>
        <w:spacing w:before="0" w:after="40" w:line="317" w:lineRule="exact"/>
        <w:ind w:left="0" w:right="0" w:firstLine="540"/>
        <w:jc w:val="both"/>
      </w:pPr>
      <w:bookmarkStart w:id="557" w:name="bookmark557"/>
      <w:r>
        <w:rPr>
          <w:spacing w:val="0"/>
          <w:w w:val="100"/>
          <w:position w:val="0"/>
        </w:rPr>
        <w:t>（</w:t>
      </w:r>
      <w:bookmarkEnd w:id="557"/>
      <w:r>
        <w:rPr>
          <w:spacing w:val="0"/>
          <w:w w:val="100"/>
          <w:position w:val="0"/>
        </w:rPr>
        <w:t>3）</w:t>
      </w:r>
      <w:r>
        <w:rPr>
          <w:spacing w:val="0"/>
          <w:w w:val="100"/>
          <w:position w:val="0"/>
        </w:rPr>
        <w:tab/>
      </w:r>
      <w:r>
        <w:rPr>
          <w:spacing w:val="0"/>
          <w:w w:val="100"/>
          <w:position w:val="0"/>
        </w:rPr>
        <w:t>设计模板、支架和拱架时应按表</w:t>
      </w:r>
      <w:r>
        <w:rPr>
          <w:spacing w:val="0"/>
          <w:w w:val="100"/>
          <w:position w:val="0"/>
          <w:lang w:val="en-US" w:eastAsia="en-US" w:bidi="en-US"/>
        </w:rPr>
        <w:t>1K412012</w:t>
      </w:r>
      <w:r>
        <w:rPr>
          <w:spacing w:val="0"/>
          <w:w w:val="100"/>
          <w:position w:val="0"/>
        </w:rPr>
        <w:t>进行荷载组合。</w:t>
      </w:r>
    </w:p>
    <w:tbl>
      <w:tblPr>
        <w:tblStyle w:val="3"/>
        <w:tblW w:w="8323" w:type="dxa"/>
        <w:jc w:val="center"/>
        <w:tblInd w:w="0" w:type="dxa"/>
        <w:tblLayout w:type="fixed"/>
        <w:tblCellMar>
          <w:top w:w="0" w:type="dxa"/>
          <w:left w:w="10" w:type="dxa"/>
          <w:bottom w:w="0" w:type="dxa"/>
          <w:right w:w="10" w:type="dxa"/>
        </w:tblCellMar>
      </w:tblPr>
      <w:tblGrid>
        <w:gridCol w:w="3878"/>
        <w:gridCol w:w="2208"/>
        <w:gridCol w:w="2237"/>
      </w:tblGrid>
      <w:tr>
        <w:tblPrEx>
          <w:tblLayout w:type="fixed"/>
          <w:tblCellMar>
            <w:top w:w="0" w:type="dxa"/>
            <w:left w:w="10" w:type="dxa"/>
            <w:bottom w:w="0" w:type="dxa"/>
            <w:right w:w="10" w:type="dxa"/>
          </w:tblCellMar>
        </w:tblPrEx>
        <w:trPr>
          <w:trHeight w:val="269" w:hRule="exact"/>
          <w:jc w:val="center"/>
        </w:trPr>
        <w:tc>
          <w:tcPr>
            <w:tcW w:w="8323" w:type="dxa"/>
            <w:gridSpan w:val="3"/>
            <w:shd w:val="clear" w:color="auto" w:fill="FFFFFF"/>
            <w:vAlign w:val="top"/>
          </w:tcPr>
          <w:p>
            <w:pPr>
              <w:pStyle w:val="9"/>
              <w:keepNext w:val="0"/>
              <w:keepLines w:val="0"/>
              <w:widowControl w:val="0"/>
              <w:shd w:val="clear" w:color="auto" w:fill="auto"/>
              <w:tabs>
                <w:tab w:val="left" w:pos="6875"/>
              </w:tabs>
              <w:bidi w:val="0"/>
              <w:spacing w:before="0" w:after="0" w:line="240" w:lineRule="auto"/>
              <w:ind w:left="2680" w:right="0" w:firstLine="0"/>
              <w:jc w:val="left"/>
              <w:rPr>
                <w:sz w:val="15"/>
                <w:szCs w:val="15"/>
              </w:rPr>
            </w:pPr>
            <w:r>
              <w:rPr>
                <w:color w:val="A0A0A0"/>
                <w:spacing w:val="0"/>
                <w:w w:val="100"/>
                <w:position w:val="0"/>
                <w:sz w:val="15"/>
                <w:szCs w:val="15"/>
              </w:rPr>
              <w:t>设计模板、支架，川拱架的荷载组合表</w:t>
            </w:r>
            <w:r>
              <w:rPr>
                <w:color w:val="A0A0A0"/>
                <w:spacing w:val="0"/>
                <w:w w:val="100"/>
                <w:position w:val="0"/>
                <w:sz w:val="15"/>
                <w:szCs w:val="15"/>
              </w:rPr>
              <w:tab/>
            </w:r>
            <w:r>
              <w:rPr>
                <w:color w:val="A0A0A0"/>
                <w:spacing w:val="0"/>
                <w:w w:val="100"/>
                <w:position w:val="0"/>
                <w:sz w:val="15"/>
                <w:szCs w:val="15"/>
              </w:rPr>
              <w:t>表</w:t>
            </w:r>
            <w:r>
              <w:rPr>
                <w:rFonts w:ascii="Times New Roman" w:hAnsi="Times New Roman" w:eastAsia="Times New Roman" w:cs="Times New Roman"/>
                <w:b/>
                <w:bCs/>
                <w:color w:val="A0A0A0"/>
                <w:spacing w:val="0"/>
                <w:w w:val="100"/>
                <w:position w:val="0"/>
                <w:sz w:val="15"/>
                <w:szCs w:val="15"/>
                <w:lang w:val="en-US" w:eastAsia="en-US" w:bidi="en-US"/>
              </w:rPr>
              <w:t>1K412012</w:t>
            </w:r>
          </w:p>
        </w:tc>
      </w:tr>
      <w:tr>
        <w:tblPrEx>
          <w:tblLayout w:type="fixed"/>
          <w:tblCellMar>
            <w:top w:w="0" w:type="dxa"/>
            <w:left w:w="10" w:type="dxa"/>
            <w:bottom w:w="0" w:type="dxa"/>
            <w:right w:w="10" w:type="dxa"/>
          </w:tblCellMar>
        </w:tblPrEx>
        <w:trPr>
          <w:trHeight w:val="326" w:hRule="exact"/>
          <w:jc w:val="center"/>
        </w:trPr>
        <w:tc>
          <w:tcPr>
            <w:tcW w:w="387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模板构件名称</w:t>
            </w:r>
          </w:p>
        </w:tc>
        <w:tc>
          <w:tcPr>
            <w:tcW w:w="4445"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A0A0A0"/>
                <w:spacing w:val="0"/>
                <w:w w:val="100"/>
                <w:position w:val="0"/>
                <w:sz w:val="15"/>
                <w:szCs w:val="15"/>
              </w:rPr>
              <w:t>荷载组合</w:t>
            </w:r>
          </w:p>
        </w:tc>
      </w:tr>
      <w:tr>
        <w:tblPrEx>
          <w:tblLayout w:type="fixed"/>
          <w:tblCellMar>
            <w:top w:w="0" w:type="dxa"/>
            <w:left w:w="10" w:type="dxa"/>
            <w:bottom w:w="0" w:type="dxa"/>
            <w:right w:w="10" w:type="dxa"/>
          </w:tblCellMar>
        </w:tblPrEx>
        <w:trPr>
          <w:trHeight w:val="336" w:hRule="exact"/>
          <w:jc w:val="center"/>
        </w:trPr>
        <w:tc>
          <w:tcPr>
            <w:tcW w:w="3878" w:type="dxa"/>
            <w:vMerge w:val="continue"/>
            <w:shd w:val="clear" w:color="auto" w:fill="FFFFFF"/>
            <w:vAlign w:val="center"/>
          </w:tcPr>
          <w:p/>
        </w:tc>
        <w:tc>
          <w:tcPr>
            <w:tcW w:w="220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A0A0A0"/>
                <w:spacing w:val="0"/>
                <w:w w:val="100"/>
                <w:position w:val="0"/>
                <w:sz w:val="15"/>
                <w:szCs w:val="15"/>
              </w:rPr>
              <w:t>计算强度用</w:t>
            </w:r>
          </w:p>
        </w:tc>
        <w:tc>
          <w:tcPr>
            <w:tcW w:w="223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验算刚度用</w:t>
            </w:r>
          </w:p>
        </w:tc>
      </w:tr>
      <w:tr>
        <w:tblPrEx>
          <w:tblLayout w:type="fixed"/>
          <w:tblCellMar>
            <w:top w:w="0" w:type="dxa"/>
            <w:left w:w="10" w:type="dxa"/>
            <w:bottom w:w="0" w:type="dxa"/>
            <w:right w:w="10" w:type="dxa"/>
          </w:tblCellMar>
        </w:tblPrEx>
        <w:trPr>
          <w:trHeight w:val="331" w:hRule="exact"/>
          <w:jc w:val="center"/>
        </w:trPr>
        <w:tc>
          <w:tcPr>
            <w:tcW w:w="3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梁、板和拱的底模及支康板、拱架、支架等</w:t>
            </w:r>
          </w:p>
        </w:tc>
        <w:tc>
          <w:tcPr>
            <w:tcW w:w="220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①+②+③+④+⑦+⑧</w:t>
            </w:r>
          </w:p>
        </w:tc>
        <w:tc>
          <w:tcPr>
            <w:tcW w:w="223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①+②+⑦+⑧</w:t>
            </w:r>
          </w:p>
        </w:tc>
      </w:tr>
      <w:tr>
        <w:tblPrEx>
          <w:tblLayout w:type="fixed"/>
          <w:tblCellMar>
            <w:top w:w="0" w:type="dxa"/>
            <w:left w:w="10" w:type="dxa"/>
            <w:bottom w:w="0" w:type="dxa"/>
            <w:right w:w="10" w:type="dxa"/>
          </w:tblCellMar>
        </w:tblPrEx>
        <w:trPr>
          <w:trHeight w:val="331" w:hRule="exact"/>
          <w:jc w:val="center"/>
        </w:trPr>
        <w:tc>
          <w:tcPr>
            <w:tcW w:w="3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缘石、人行道、栏杆、柱、梁板、换等的侧模板</w:t>
            </w:r>
          </w:p>
        </w:tc>
        <w:tc>
          <w:tcPr>
            <w:tcW w:w="220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④+⑤</w:t>
            </w:r>
          </w:p>
        </w:tc>
        <w:tc>
          <w:tcPr>
            <w:tcW w:w="223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⑤</w:t>
            </w:r>
          </w:p>
        </w:tc>
      </w:tr>
      <w:tr>
        <w:tblPrEx>
          <w:tblLayout w:type="fixed"/>
          <w:tblCellMar>
            <w:top w:w="0" w:type="dxa"/>
            <w:left w:w="10" w:type="dxa"/>
            <w:bottom w:w="0" w:type="dxa"/>
            <w:right w:w="10" w:type="dxa"/>
          </w:tblCellMar>
        </w:tblPrEx>
        <w:trPr>
          <w:trHeight w:val="355" w:hRule="exact"/>
          <w:jc w:val="center"/>
        </w:trPr>
        <w:tc>
          <w:tcPr>
            <w:tcW w:w="3878"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基础、墩台等厚大结构物的侧模板</w:t>
            </w:r>
          </w:p>
        </w:tc>
        <w:tc>
          <w:tcPr>
            <w:tcW w:w="220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⑤+⑥</w:t>
            </w:r>
          </w:p>
        </w:tc>
        <w:tc>
          <w:tcPr>
            <w:tcW w:w="223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⑤</w:t>
            </w:r>
          </w:p>
        </w:tc>
      </w:tr>
    </w:tbl>
    <w:p>
      <w:pPr>
        <w:pStyle w:val="31"/>
        <w:keepNext w:val="0"/>
        <w:keepLines w:val="0"/>
        <w:widowControl w:val="0"/>
        <w:shd w:val="clear" w:color="auto" w:fill="auto"/>
        <w:bidi w:val="0"/>
        <w:spacing w:before="0" w:after="60" w:line="240" w:lineRule="auto"/>
        <w:ind w:left="293" w:right="0" w:firstLine="0"/>
        <w:jc w:val="left"/>
        <w:rPr>
          <w:sz w:val="16"/>
          <w:szCs w:val="16"/>
        </w:rPr>
      </w:pPr>
      <w:r>
        <w:rPr>
          <w:color w:val="7C7C7C"/>
          <w:spacing w:val="0"/>
          <w:w w:val="100"/>
          <w:position w:val="0"/>
          <w:sz w:val="15"/>
          <w:szCs w:val="15"/>
        </w:rPr>
        <w:t>注：表中代号意思如</w:t>
      </w:r>
      <w:r>
        <w:rPr>
          <w:rFonts w:ascii="Times New Roman" w:hAnsi="Times New Roman" w:eastAsia="Times New Roman" w:cs="Times New Roman"/>
          <w:b/>
          <w:bCs/>
          <w:color w:val="7C7C7C"/>
          <w:spacing w:val="0"/>
          <w:w w:val="100"/>
          <w:position w:val="0"/>
          <w:sz w:val="15"/>
          <w:szCs w:val="15"/>
          <w:lang w:val="en-US" w:eastAsia="en-US" w:bidi="en-US"/>
        </w:rPr>
        <w:t>F</w:t>
      </w:r>
      <w:r>
        <w:rPr>
          <w:b/>
          <w:bCs/>
          <w:color w:val="7C7C7C"/>
          <w:spacing w:val="0"/>
          <w:w w:val="100"/>
          <w:position w:val="0"/>
          <w:sz w:val="16"/>
          <w:szCs w:val="16"/>
          <w:lang w:val="en-US" w:eastAsia="en-US" w:bidi="en-US"/>
        </w:rPr>
        <w:t>：</w:t>
      </w:r>
    </w:p>
    <w:p>
      <w:pPr>
        <w:pStyle w:val="31"/>
        <w:keepNext w:val="0"/>
        <w:keepLines w:val="0"/>
        <w:widowControl w:val="0"/>
        <w:numPr>
          <w:ilvl w:val="0"/>
          <w:numId w:val="109"/>
        </w:numPr>
        <w:shd w:val="clear" w:color="auto" w:fill="auto"/>
        <w:tabs>
          <w:tab w:val="left" w:pos="819"/>
        </w:tabs>
        <w:bidi w:val="0"/>
        <w:spacing w:before="0" w:after="60" w:line="240" w:lineRule="auto"/>
        <w:ind w:left="293" w:right="0" w:firstLine="0"/>
        <w:jc w:val="left"/>
      </w:pPr>
      <w:r>
        <w:rPr>
          <w:color w:val="7C7C7C"/>
          <w:spacing w:val="0"/>
          <w:w w:val="100"/>
          <w:position w:val="0"/>
        </w:rPr>
        <w:t>模板、拱架和支架白瓦</w:t>
      </w:r>
    </w:p>
    <w:p>
      <w:pPr>
        <w:pStyle w:val="31"/>
        <w:keepNext w:val="0"/>
        <w:keepLines w:val="0"/>
        <w:widowControl w:val="0"/>
        <w:numPr>
          <w:ilvl w:val="0"/>
          <w:numId w:val="109"/>
        </w:numPr>
        <w:shd w:val="clear" w:color="auto" w:fill="auto"/>
        <w:tabs>
          <w:tab w:val="left" w:pos="819"/>
        </w:tabs>
        <w:bidi w:val="0"/>
        <w:spacing w:before="0" w:after="60" w:line="240" w:lineRule="auto"/>
        <w:ind w:left="293" w:right="0" w:firstLine="0"/>
        <w:jc w:val="left"/>
      </w:pPr>
      <w:r>
        <w:rPr>
          <w:color w:val="7C7C7C"/>
          <w:spacing w:val="0"/>
          <w:w w:val="100"/>
          <w:position w:val="0"/>
        </w:rPr>
        <w:t>新浇筑混凝土、钢筋混凝土或与工、砌体的自重力。</w:t>
      </w:r>
    </w:p>
    <w:p>
      <w:pPr>
        <w:pStyle w:val="31"/>
        <w:keepNext w:val="0"/>
        <w:keepLines w:val="0"/>
        <w:widowControl w:val="0"/>
        <w:numPr>
          <w:ilvl w:val="0"/>
          <w:numId w:val="109"/>
        </w:numPr>
        <w:shd w:val="clear" w:color="auto" w:fill="auto"/>
        <w:tabs>
          <w:tab w:val="left" w:pos="814"/>
        </w:tabs>
        <w:bidi w:val="0"/>
        <w:spacing w:before="0" w:after="60" w:line="240" w:lineRule="auto"/>
        <w:ind w:left="293" w:right="0" w:firstLine="0"/>
        <w:jc w:val="left"/>
      </w:pPr>
      <w:r>
        <w:rPr>
          <w:color w:val="7C7C7C"/>
          <w:spacing w:val="0"/>
          <w:w w:val="100"/>
          <w:position w:val="0"/>
        </w:rPr>
        <w:t>施工人员及施工材料机具等行走运输或堆放的荷载。</w:t>
      </w:r>
    </w:p>
    <w:p>
      <w:pPr>
        <w:pStyle w:val="31"/>
        <w:keepNext w:val="0"/>
        <w:keepLines w:val="0"/>
        <w:widowControl w:val="0"/>
        <w:numPr>
          <w:ilvl w:val="0"/>
          <w:numId w:val="109"/>
        </w:numPr>
        <w:shd w:val="clear" w:color="auto" w:fill="auto"/>
        <w:tabs>
          <w:tab w:val="left" w:pos="819"/>
        </w:tabs>
        <w:bidi w:val="0"/>
        <w:spacing w:before="0" w:after="60" w:line="240" w:lineRule="auto"/>
        <w:ind w:left="293" w:right="0" w:firstLine="0"/>
        <w:jc w:val="left"/>
      </w:pPr>
      <w:r>
        <w:rPr>
          <w:color w:val="7C7C7C"/>
          <w:spacing w:val="0"/>
          <w:w w:val="100"/>
          <w:position w:val="0"/>
        </w:rPr>
        <w:t>振捣混凝土时的荷载。</w:t>
      </w:r>
    </w:p>
    <w:p>
      <w:pPr>
        <w:pStyle w:val="31"/>
        <w:keepNext w:val="0"/>
        <w:keepLines w:val="0"/>
        <w:widowControl w:val="0"/>
        <w:numPr>
          <w:ilvl w:val="0"/>
          <w:numId w:val="109"/>
        </w:numPr>
        <w:shd w:val="clear" w:color="auto" w:fill="auto"/>
        <w:tabs>
          <w:tab w:val="left" w:pos="819"/>
        </w:tabs>
        <w:bidi w:val="0"/>
        <w:spacing w:before="0" w:after="60" w:line="240" w:lineRule="auto"/>
        <w:ind w:left="293" w:right="0" w:firstLine="0"/>
        <w:jc w:val="left"/>
      </w:pPr>
      <w:r>
        <w:rPr>
          <w:color w:val="7C7C7C"/>
          <w:spacing w:val="0"/>
          <w:w w:val="100"/>
          <w:position w:val="0"/>
        </w:rPr>
        <w:t>新浇筑混凝土对侧面模板的压力。</w:t>
      </w:r>
    </w:p>
    <w:p>
      <w:pPr>
        <w:pStyle w:val="31"/>
        <w:keepNext w:val="0"/>
        <w:keepLines w:val="0"/>
        <w:widowControl w:val="0"/>
        <w:numPr>
          <w:ilvl w:val="0"/>
          <w:numId w:val="109"/>
        </w:numPr>
        <w:shd w:val="clear" w:color="auto" w:fill="auto"/>
        <w:tabs>
          <w:tab w:val="left" w:pos="819"/>
        </w:tabs>
        <w:bidi w:val="0"/>
        <w:spacing w:before="0" w:after="60" w:line="240" w:lineRule="auto"/>
        <w:ind w:left="293" w:right="0" w:firstLine="0"/>
        <w:jc w:val="left"/>
      </w:pPr>
      <w:r>
        <w:rPr>
          <w:color w:val="7C7C7C"/>
          <w:spacing w:val="0"/>
          <w:w w:val="100"/>
          <w:position w:val="0"/>
        </w:rPr>
        <w:t>倾倒混凝土时产生的水平向冲击荷载。</w:t>
      </w:r>
    </w:p>
    <w:p>
      <w:pPr>
        <w:pStyle w:val="31"/>
        <w:keepNext w:val="0"/>
        <w:keepLines w:val="0"/>
        <w:widowControl w:val="0"/>
        <w:numPr>
          <w:ilvl w:val="0"/>
          <w:numId w:val="109"/>
        </w:numPr>
        <w:shd w:val="clear" w:color="auto" w:fill="auto"/>
        <w:tabs>
          <w:tab w:val="left" w:pos="819"/>
        </w:tabs>
        <w:bidi w:val="0"/>
        <w:spacing w:before="0" w:after="60" w:line="240" w:lineRule="auto"/>
        <w:ind w:left="293" w:right="0" w:firstLine="0"/>
        <w:jc w:val="left"/>
      </w:pPr>
      <w:r>
        <w:rPr>
          <w:color w:val="7C7C7C"/>
          <w:spacing w:val="0"/>
          <w:w w:val="100"/>
          <w:position w:val="0"/>
        </w:rPr>
        <w:t>设于水中的支架所承受的水流压力、波浪力、流冰压力、船只及其他漂浮物的撞击力。</w:t>
      </w:r>
    </w:p>
    <w:p>
      <w:pPr>
        <w:pStyle w:val="31"/>
        <w:keepNext w:val="0"/>
        <w:keepLines w:val="0"/>
        <w:widowControl w:val="0"/>
        <w:numPr>
          <w:ilvl w:val="0"/>
          <w:numId w:val="109"/>
        </w:numPr>
        <w:shd w:val="clear" w:color="auto" w:fill="auto"/>
        <w:tabs>
          <w:tab w:val="left" w:pos="814"/>
        </w:tabs>
        <w:bidi w:val="0"/>
        <w:spacing w:before="0" w:after="60" w:line="240" w:lineRule="auto"/>
        <w:ind w:left="293" w:right="0" w:firstLine="0"/>
        <w:jc w:val="left"/>
      </w:pPr>
      <w:r>
        <w:rPr>
          <w:color w:val="7C7C7C"/>
          <w:spacing w:val="0"/>
          <w:w w:val="100"/>
          <w:position w:val="0"/>
        </w:rPr>
        <w:t>其他可能产生的荷载，如风雪荷载、冬期施工保温设施荷载等。</w:t>
      </w:r>
    </w:p>
    <w:p>
      <w:pPr>
        <w:widowControl w:val="0"/>
        <w:spacing w:after="59" w:line="1" w:lineRule="exact"/>
      </w:pPr>
    </w:p>
    <w:p>
      <w:pPr>
        <w:pStyle w:val="23"/>
        <w:keepNext w:val="0"/>
        <w:keepLines w:val="0"/>
        <w:widowControl w:val="0"/>
        <w:shd w:val="clear" w:color="auto" w:fill="auto"/>
        <w:tabs>
          <w:tab w:val="left" w:pos="1051"/>
        </w:tabs>
        <w:bidi w:val="0"/>
        <w:spacing w:before="0" w:after="0" w:line="336" w:lineRule="exact"/>
        <w:ind w:left="0" w:right="0" w:firstLine="520"/>
        <w:jc w:val="left"/>
      </w:pPr>
      <w:bookmarkStart w:id="558" w:name="bookmark558"/>
      <w:r>
        <w:rPr>
          <w:color w:val="7C7C7C"/>
          <w:spacing w:val="0"/>
          <w:w w:val="100"/>
          <w:position w:val="0"/>
        </w:rPr>
        <w:t>（</w:t>
      </w:r>
      <w:bookmarkEnd w:id="558"/>
      <w:r>
        <w:rPr>
          <w:color w:val="7C7C7C"/>
          <w:spacing w:val="0"/>
          <w:w w:val="100"/>
          <w:position w:val="0"/>
        </w:rPr>
        <w:t>4）</w:t>
      </w:r>
      <w:r>
        <w:rPr>
          <w:color w:val="7C7C7C"/>
          <w:spacing w:val="0"/>
          <w:w w:val="100"/>
          <w:position w:val="0"/>
        </w:rPr>
        <w:tab/>
      </w:r>
      <w:r>
        <w:rPr>
          <w:color w:val="7C7C7C"/>
          <w:spacing w:val="0"/>
          <w:w w:val="100"/>
          <w:position w:val="0"/>
        </w:rPr>
        <w:t>城算模板、支架和拱架的抗倾覆稳定时，各施工阶段的稳定系数均不得小于1.3。</w:t>
      </w:r>
    </w:p>
    <w:p>
      <w:pPr>
        <w:pStyle w:val="23"/>
        <w:keepNext w:val="0"/>
        <w:keepLines w:val="0"/>
        <w:widowControl w:val="0"/>
        <w:shd w:val="clear" w:color="auto" w:fill="auto"/>
        <w:tabs>
          <w:tab w:val="left" w:pos="1051"/>
        </w:tabs>
        <w:bidi w:val="0"/>
        <w:spacing w:before="0" w:after="0" w:line="336" w:lineRule="exact"/>
        <w:ind w:left="0" w:right="0" w:firstLine="520"/>
        <w:jc w:val="left"/>
      </w:pPr>
      <w:bookmarkStart w:id="559" w:name="bookmark559"/>
      <w:r>
        <w:rPr>
          <w:color w:val="7C7C7C"/>
          <w:spacing w:val="0"/>
          <w:w w:val="100"/>
          <w:position w:val="0"/>
        </w:rPr>
        <w:t>（</w:t>
      </w:r>
      <w:bookmarkEnd w:id="559"/>
      <w:r>
        <w:rPr>
          <w:color w:val="7C7C7C"/>
          <w:spacing w:val="0"/>
          <w:w w:val="100"/>
          <w:position w:val="0"/>
        </w:rPr>
        <w:t>5）</w:t>
      </w:r>
      <w:r>
        <w:rPr>
          <w:color w:val="7C7C7C"/>
          <w:spacing w:val="0"/>
          <w:w w:val="100"/>
          <w:position w:val="0"/>
        </w:rPr>
        <w:tab/>
      </w:r>
      <w:r>
        <w:rPr>
          <w:color w:val="7C7C7C"/>
          <w:spacing w:val="0"/>
          <w:w w:val="100"/>
          <w:position w:val="0"/>
        </w:rPr>
        <w:t>验算模板、支架和拱架的刚度时，其变形值不得超过下列规定：</w:t>
      </w:r>
    </w:p>
    <w:p>
      <w:pPr>
        <w:pStyle w:val="23"/>
        <w:keepNext w:val="0"/>
        <w:keepLines w:val="0"/>
        <w:widowControl w:val="0"/>
        <w:shd w:val="clear" w:color="auto" w:fill="auto"/>
        <w:tabs>
          <w:tab w:val="left" w:pos="832"/>
        </w:tabs>
        <w:bidi w:val="0"/>
        <w:spacing w:before="0" w:after="0" w:line="336" w:lineRule="exact"/>
        <w:ind w:left="0" w:right="0" w:firstLine="440"/>
        <w:jc w:val="left"/>
      </w:pPr>
      <w:bookmarkStart w:id="560" w:name="bookmark560"/>
      <w:r>
        <w:rPr>
          <w:color w:val="7C7C7C"/>
          <w:spacing w:val="0"/>
          <w:w w:val="100"/>
          <w:position w:val="0"/>
        </w:rPr>
        <w:t>1</w:t>
      </w:r>
      <w:bookmarkEnd w:id="560"/>
      <w:r>
        <w:rPr>
          <w:color w:val="7C7C7C"/>
          <w:spacing w:val="0"/>
          <w:w w:val="100"/>
          <w:position w:val="0"/>
        </w:rPr>
        <w:t>）</w:t>
      </w:r>
      <w:r>
        <w:rPr>
          <w:color w:val="7C7C7C"/>
          <w:spacing w:val="0"/>
          <w:w w:val="100"/>
          <w:position w:val="0"/>
        </w:rPr>
        <w:tab/>
      </w:r>
      <w:r>
        <w:rPr>
          <w:color w:val="7C7C7C"/>
          <w:spacing w:val="0"/>
          <w:w w:val="100"/>
          <w:position w:val="0"/>
        </w:rPr>
        <w:t>结构表面外露的模板挠度为模板构件跨度的1/400。</w:t>
      </w:r>
    </w:p>
    <w:p>
      <w:pPr>
        <w:pStyle w:val="23"/>
        <w:keepNext w:val="0"/>
        <w:keepLines w:val="0"/>
        <w:widowControl w:val="0"/>
        <w:shd w:val="clear" w:color="auto" w:fill="auto"/>
        <w:bidi w:val="0"/>
        <w:spacing w:before="0" w:after="0" w:line="336" w:lineRule="exact"/>
        <w:ind w:left="0" w:right="0" w:firstLine="440"/>
        <w:jc w:val="left"/>
      </w:pPr>
      <w:r>
        <w:rPr>
          <w:color w:val="7C7C7C"/>
          <w:spacing w:val="0"/>
          <w:w w:val="100"/>
          <w:position w:val="0"/>
        </w:rPr>
        <w:t>2 ）结构表面隐蔽的模板挠度为模板构件跨度的1/250。</w:t>
      </w:r>
    </w:p>
    <w:p>
      <w:pPr>
        <w:pStyle w:val="23"/>
        <w:keepNext w:val="0"/>
        <w:keepLines w:val="0"/>
        <w:widowControl w:val="0"/>
        <w:shd w:val="clear" w:color="auto" w:fill="auto"/>
        <w:tabs>
          <w:tab w:val="left" w:pos="846"/>
        </w:tabs>
        <w:bidi w:val="0"/>
        <w:spacing w:before="0" w:after="0" w:line="336" w:lineRule="exact"/>
        <w:ind w:left="0" w:right="0" w:firstLine="440"/>
        <w:jc w:val="left"/>
      </w:pPr>
      <w:bookmarkStart w:id="561" w:name="bookmark561"/>
      <w:r>
        <w:rPr>
          <w:color w:val="7C7C7C"/>
          <w:spacing w:val="0"/>
          <w:w w:val="100"/>
          <w:position w:val="0"/>
        </w:rPr>
        <w:t>3</w:t>
      </w:r>
      <w:bookmarkEnd w:id="561"/>
      <w:r>
        <w:rPr>
          <w:color w:val="7C7C7C"/>
          <w:spacing w:val="0"/>
          <w:w w:val="100"/>
          <w:position w:val="0"/>
        </w:rPr>
        <w:t>）</w:t>
      </w:r>
      <w:r>
        <w:rPr>
          <w:color w:val="7C7C7C"/>
          <w:spacing w:val="0"/>
          <w:w w:val="100"/>
          <w:position w:val="0"/>
        </w:rPr>
        <w:tab/>
      </w:r>
      <w:r>
        <w:rPr>
          <w:color w:val="7C7C7C"/>
          <w:spacing w:val="0"/>
          <w:w w:val="100"/>
          <w:position w:val="0"/>
        </w:rPr>
        <w:t>拱架和支架受载后挠曲的杆件，其弹性挠度为相应结构跨度的1/400。</w:t>
      </w:r>
    </w:p>
    <w:p>
      <w:pPr>
        <w:pStyle w:val="23"/>
        <w:keepNext w:val="0"/>
        <w:keepLines w:val="0"/>
        <w:widowControl w:val="0"/>
        <w:shd w:val="clear" w:color="auto" w:fill="auto"/>
        <w:tabs>
          <w:tab w:val="left" w:pos="851"/>
        </w:tabs>
        <w:bidi w:val="0"/>
        <w:spacing w:before="0" w:after="0" w:line="336" w:lineRule="exact"/>
        <w:ind w:left="0" w:right="0" w:firstLine="440"/>
        <w:jc w:val="left"/>
      </w:pPr>
      <w:bookmarkStart w:id="562" w:name="bookmark562"/>
      <w:r>
        <w:rPr>
          <w:color w:val="7C7C7C"/>
          <w:spacing w:val="0"/>
          <w:w w:val="100"/>
          <w:position w:val="0"/>
        </w:rPr>
        <w:t>4</w:t>
      </w:r>
      <w:bookmarkEnd w:id="562"/>
      <w:r>
        <w:rPr>
          <w:color w:val="7C7C7C"/>
          <w:spacing w:val="0"/>
          <w:w w:val="100"/>
          <w:position w:val="0"/>
        </w:rPr>
        <w:t>）</w:t>
      </w:r>
      <w:r>
        <w:rPr>
          <w:color w:val="7C7C7C"/>
          <w:spacing w:val="0"/>
          <w:w w:val="100"/>
          <w:position w:val="0"/>
        </w:rPr>
        <w:tab/>
      </w:r>
      <w:r>
        <w:rPr>
          <w:color w:val="7C7C7C"/>
          <w:spacing w:val="0"/>
          <w:w w:val="100"/>
          <w:position w:val="0"/>
        </w:rPr>
        <w:t>钢模板的面板变形值为</w:t>
      </w:r>
      <w:r>
        <w:rPr>
          <w:color w:val="7C7C7C"/>
          <w:spacing w:val="0"/>
          <w:w w:val="100"/>
          <w:position w:val="0"/>
          <w:lang w:val="en-US" w:eastAsia="en-US" w:bidi="en-US"/>
        </w:rPr>
        <w:t>1.5mm。</w:t>
      </w:r>
    </w:p>
    <w:p>
      <w:pPr>
        <w:pStyle w:val="23"/>
        <w:keepNext w:val="0"/>
        <w:keepLines w:val="0"/>
        <w:widowControl w:val="0"/>
        <w:shd w:val="clear" w:color="auto" w:fill="auto"/>
        <w:tabs>
          <w:tab w:val="left" w:pos="851"/>
        </w:tabs>
        <w:bidi w:val="0"/>
        <w:spacing w:before="0" w:after="0" w:line="336" w:lineRule="exact"/>
        <w:ind w:left="0" w:right="0" w:firstLine="440"/>
        <w:jc w:val="left"/>
      </w:pPr>
      <w:bookmarkStart w:id="563" w:name="bookmark563"/>
      <w:r>
        <w:rPr>
          <w:color w:val="7C7C7C"/>
          <w:spacing w:val="0"/>
          <w:w w:val="100"/>
          <w:position w:val="0"/>
        </w:rPr>
        <w:t>5</w:t>
      </w:r>
      <w:bookmarkEnd w:id="563"/>
      <w:r>
        <w:rPr>
          <w:color w:val="7C7C7C"/>
          <w:spacing w:val="0"/>
          <w:w w:val="100"/>
          <w:position w:val="0"/>
        </w:rPr>
        <w:t>）</w:t>
      </w:r>
      <w:r>
        <w:rPr>
          <w:color w:val="7C7C7C"/>
          <w:spacing w:val="0"/>
          <w:w w:val="100"/>
          <w:position w:val="0"/>
        </w:rPr>
        <w:tab/>
      </w:r>
      <w:r>
        <w:rPr>
          <w:color w:val="7C7C7C"/>
          <w:spacing w:val="0"/>
          <w:w w:val="100"/>
          <w:position w:val="0"/>
        </w:rPr>
        <w:t>钢模板的钢楞、柱箍变形值为</w:t>
      </w:r>
      <w:r>
        <w:rPr>
          <w:color w:val="7C7C7C"/>
          <w:spacing w:val="0"/>
          <w:w w:val="100"/>
          <w:position w:val="0"/>
          <w:lang w:val="en-US" w:eastAsia="en-US" w:bidi="en-US"/>
        </w:rPr>
        <w:t>Z/500</w:t>
      </w:r>
      <w:r>
        <w:rPr>
          <w:color w:val="7C7C7C"/>
          <w:spacing w:val="0"/>
          <w:w w:val="100"/>
          <w:position w:val="0"/>
        </w:rPr>
        <w:t xml:space="preserve">及3/500 </w:t>
      </w:r>
      <w:r>
        <w:rPr>
          <w:color w:val="7C7C7C"/>
          <w:spacing w:val="0"/>
          <w:w w:val="100"/>
          <w:position w:val="0"/>
          <w:lang w:val="en-US" w:eastAsia="en-US" w:bidi="en-US"/>
        </w:rPr>
        <w:t>（Z一</w:t>
      </w:r>
      <w:r>
        <w:rPr>
          <w:color w:val="7C7C7C"/>
          <w:spacing w:val="0"/>
          <w:w w:val="100"/>
          <w:position w:val="0"/>
        </w:rPr>
        <w:t>计算跨度，8一柱宽度）。</w:t>
      </w:r>
    </w:p>
    <w:p>
      <w:pPr>
        <w:pStyle w:val="23"/>
        <w:keepNext w:val="0"/>
        <w:keepLines w:val="0"/>
        <w:widowControl w:val="0"/>
        <w:shd w:val="clear" w:color="auto" w:fill="auto"/>
        <w:tabs>
          <w:tab w:val="left" w:pos="1051"/>
        </w:tabs>
        <w:bidi w:val="0"/>
        <w:spacing w:before="0" w:after="0" w:line="336" w:lineRule="exact"/>
        <w:ind w:left="0" w:right="0" w:firstLine="520"/>
        <w:jc w:val="left"/>
      </w:pPr>
      <w:bookmarkStart w:id="564" w:name="bookmark564"/>
      <w:r>
        <w:rPr>
          <w:color w:val="7C7C7C"/>
          <w:spacing w:val="0"/>
          <w:w w:val="100"/>
          <w:position w:val="0"/>
        </w:rPr>
        <w:t>（</w:t>
      </w:r>
      <w:bookmarkEnd w:id="564"/>
      <w:r>
        <w:rPr>
          <w:color w:val="7C7C7C"/>
          <w:spacing w:val="0"/>
          <w:w w:val="100"/>
          <w:position w:val="0"/>
        </w:rPr>
        <w:t>6）</w:t>
      </w:r>
      <w:r>
        <w:rPr>
          <w:color w:val="7C7C7C"/>
          <w:spacing w:val="0"/>
          <w:w w:val="100"/>
          <w:position w:val="0"/>
        </w:rPr>
        <w:tab/>
      </w:r>
      <w:r>
        <w:rPr>
          <w:color w:val="7C7C7C"/>
          <w:spacing w:val="0"/>
          <w:w w:val="100"/>
          <w:position w:val="0"/>
        </w:rPr>
        <w:t>模板、支架和拱架的设计中应设施工预拱度。施工预拱度应考虑下列因素：</w:t>
      </w:r>
    </w:p>
    <w:p>
      <w:pPr>
        <w:pStyle w:val="23"/>
        <w:keepNext w:val="0"/>
        <w:keepLines w:val="0"/>
        <w:widowControl w:val="0"/>
        <w:shd w:val="clear" w:color="auto" w:fill="auto"/>
        <w:bidi w:val="0"/>
        <w:spacing w:before="0" w:after="0" w:line="336" w:lineRule="exact"/>
        <w:ind w:left="0" w:right="0" w:firstLine="440"/>
        <w:jc w:val="left"/>
      </w:pPr>
      <w:r>
        <w:rPr>
          <w:color w:val="7C7C7C"/>
          <w:spacing w:val="0"/>
          <w:w w:val="100"/>
          <w:position w:val="0"/>
        </w:rPr>
        <w:t>1 ）设计文件规定的结构预拱度。</w:t>
      </w:r>
    </w:p>
    <w:p>
      <w:pPr>
        <w:pStyle w:val="23"/>
        <w:keepNext w:val="0"/>
        <w:keepLines w:val="0"/>
        <w:widowControl w:val="0"/>
        <w:shd w:val="clear" w:color="auto" w:fill="auto"/>
        <w:tabs>
          <w:tab w:val="left" w:pos="851"/>
        </w:tabs>
        <w:bidi w:val="0"/>
        <w:spacing w:before="0" w:after="0" w:line="336" w:lineRule="exact"/>
        <w:ind w:left="0" w:right="0" w:firstLine="440"/>
        <w:jc w:val="left"/>
      </w:pPr>
      <w:bookmarkStart w:id="565" w:name="bookmark565"/>
      <w:r>
        <w:rPr>
          <w:color w:val="7C7C7C"/>
          <w:spacing w:val="0"/>
          <w:w w:val="100"/>
          <w:position w:val="0"/>
        </w:rPr>
        <w:t>2</w:t>
      </w:r>
      <w:bookmarkEnd w:id="565"/>
      <w:r>
        <w:rPr>
          <w:color w:val="7C7C7C"/>
          <w:spacing w:val="0"/>
          <w:w w:val="100"/>
          <w:position w:val="0"/>
        </w:rPr>
        <w:t>）</w:t>
      </w:r>
      <w:r>
        <w:rPr>
          <w:color w:val="7C7C7C"/>
          <w:spacing w:val="0"/>
          <w:w w:val="100"/>
          <w:position w:val="0"/>
        </w:rPr>
        <w:tab/>
      </w:r>
      <w:r>
        <w:rPr>
          <w:color w:val="7C7C7C"/>
          <w:spacing w:val="0"/>
          <w:w w:val="100"/>
          <w:position w:val="0"/>
        </w:rPr>
        <w:t>支架和拱架承受全部施工荷载引起的弹性变形。</w:t>
      </w:r>
    </w:p>
    <w:p>
      <w:pPr>
        <w:pStyle w:val="23"/>
        <w:keepNext w:val="0"/>
        <w:keepLines w:val="0"/>
        <w:widowControl w:val="0"/>
        <w:shd w:val="clear" w:color="auto" w:fill="auto"/>
        <w:tabs>
          <w:tab w:val="left" w:pos="851"/>
        </w:tabs>
        <w:bidi w:val="0"/>
        <w:spacing w:before="0" w:after="0" w:line="336" w:lineRule="exact"/>
        <w:ind w:left="0" w:right="0" w:firstLine="440"/>
        <w:jc w:val="left"/>
      </w:pPr>
      <w:bookmarkStart w:id="566" w:name="bookmark566"/>
      <w:r>
        <w:rPr>
          <w:color w:val="7C7C7C"/>
          <w:spacing w:val="0"/>
          <w:w w:val="100"/>
          <w:position w:val="0"/>
        </w:rPr>
        <w:t>3</w:t>
      </w:r>
      <w:bookmarkEnd w:id="566"/>
      <w:r>
        <w:rPr>
          <w:color w:val="7C7C7C"/>
          <w:spacing w:val="0"/>
          <w:w w:val="100"/>
          <w:position w:val="0"/>
        </w:rPr>
        <w:t>）</w:t>
      </w:r>
      <w:r>
        <w:rPr>
          <w:color w:val="7C7C7C"/>
          <w:spacing w:val="0"/>
          <w:w w:val="100"/>
          <w:position w:val="0"/>
        </w:rPr>
        <w:tab/>
      </w:r>
      <w:r>
        <w:rPr>
          <w:color w:val="7C7C7C"/>
          <w:spacing w:val="0"/>
          <w:w w:val="100"/>
          <w:position w:val="0"/>
        </w:rPr>
        <w:t>受载后由于杆件接头处的挤压和卸落设备压缩而产生的非弹性变形。</w:t>
      </w:r>
    </w:p>
    <w:p>
      <w:pPr>
        <w:pStyle w:val="23"/>
        <w:keepNext w:val="0"/>
        <w:keepLines w:val="0"/>
        <w:widowControl w:val="0"/>
        <w:shd w:val="clear" w:color="auto" w:fill="auto"/>
        <w:tabs>
          <w:tab w:val="left" w:pos="856"/>
        </w:tabs>
        <w:bidi w:val="0"/>
        <w:spacing w:before="0" w:after="0" w:line="336" w:lineRule="exact"/>
        <w:ind w:left="0" w:right="0" w:firstLine="440"/>
        <w:jc w:val="left"/>
      </w:pPr>
      <w:bookmarkStart w:id="567" w:name="bookmark567"/>
      <w:r>
        <w:rPr>
          <w:color w:val="7C7C7C"/>
          <w:spacing w:val="0"/>
          <w:w w:val="100"/>
          <w:position w:val="0"/>
        </w:rPr>
        <w:t>4</w:t>
      </w:r>
      <w:bookmarkEnd w:id="567"/>
      <w:r>
        <w:rPr>
          <w:color w:val="7C7C7C"/>
          <w:spacing w:val="0"/>
          <w:w w:val="100"/>
          <w:position w:val="0"/>
        </w:rPr>
        <w:t>）</w:t>
      </w:r>
      <w:r>
        <w:rPr>
          <w:color w:val="7C7C7C"/>
          <w:spacing w:val="0"/>
          <w:w w:val="100"/>
          <w:position w:val="0"/>
        </w:rPr>
        <w:tab/>
      </w:r>
      <w:r>
        <w:rPr>
          <w:color w:val="7C7C7C"/>
          <w:spacing w:val="0"/>
          <w:w w:val="100"/>
          <w:position w:val="0"/>
        </w:rPr>
        <w:t>支架、拱架基础受载后的沉降。</w:t>
      </w:r>
    </w:p>
    <w:p>
      <w:pPr>
        <w:pStyle w:val="23"/>
        <w:keepNext w:val="0"/>
        <w:keepLines w:val="0"/>
        <w:widowControl w:val="0"/>
        <w:shd w:val="clear" w:color="auto" w:fill="auto"/>
        <w:tabs>
          <w:tab w:val="left" w:pos="1050"/>
        </w:tabs>
        <w:bidi w:val="0"/>
        <w:spacing w:before="0" w:after="0" w:line="336" w:lineRule="exact"/>
        <w:ind w:left="0" w:right="0" w:firstLine="540"/>
        <w:jc w:val="both"/>
      </w:pPr>
      <w:bookmarkStart w:id="568" w:name="bookmark568"/>
      <w:r>
        <w:rPr>
          <w:color w:val="7C7C7C"/>
          <w:spacing w:val="0"/>
          <w:w w:val="100"/>
          <w:position w:val="0"/>
        </w:rPr>
        <w:t>（</w:t>
      </w:r>
      <w:bookmarkEnd w:id="568"/>
      <w:r>
        <w:rPr>
          <w:color w:val="7C7C7C"/>
          <w:spacing w:val="0"/>
          <w:w w:val="100"/>
          <w:position w:val="0"/>
        </w:rPr>
        <w:t>7）</w:t>
      </w:r>
      <w:r>
        <w:rPr>
          <w:color w:val="7C7C7C"/>
          <w:spacing w:val="0"/>
          <w:w w:val="100"/>
          <w:position w:val="0"/>
        </w:rPr>
        <w:tab/>
      </w:r>
      <w:r>
        <w:rPr>
          <w:color w:val="7C7C7C"/>
          <w:spacing w:val="0"/>
          <w:w w:val="100"/>
          <w:position w:val="0"/>
        </w:rPr>
        <w:t>设计预应力混凝土结构模板时，应考虑施加预应力后构件的弹性压缩、上拱及 支座螺栓或预埋件的位移等。</w:t>
      </w:r>
    </w:p>
    <w:p>
      <w:pPr>
        <w:pStyle w:val="23"/>
        <w:keepNext w:val="0"/>
        <w:keepLines w:val="0"/>
        <w:widowControl w:val="0"/>
        <w:shd w:val="clear" w:color="auto" w:fill="auto"/>
        <w:tabs>
          <w:tab w:val="left" w:pos="1054"/>
        </w:tabs>
        <w:bidi w:val="0"/>
        <w:spacing w:before="0" w:after="0" w:line="336" w:lineRule="exact"/>
        <w:ind w:left="0" w:right="0" w:firstLine="540"/>
        <w:jc w:val="both"/>
      </w:pPr>
      <w:bookmarkStart w:id="569" w:name="bookmark569"/>
      <w:r>
        <w:rPr>
          <w:color w:val="7C7C7C"/>
          <w:spacing w:val="0"/>
          <w:w w:val="100"/>
          <w:position w:val="0"/>
        </w:rPr>
        <w:t>（</w:t>
      </w:r>
      <w:bookmarkEnd w:id="569"/>
      <w:r>
        <w:rPr>
          <w:color w:val="7C7C7C"/>
          <w:spacing w:val="0"/>
          <w:w w:val="100"/>
          <w:position w:val="0"/>
        </w:rPr>
        <w:t>8）</w:t>
      </w:r>
      <w:r>
        <w:rPr>
          <w:color w:val="7C7C7C"/>
          <w:spacing w:val="0"/>
          <w:w w:val="100"/>
          <w:position w:val="0"/>
        </w:rPr>
        <w:tab/>
      </w:r>
      <w:r>
        <w:rPr>
          <w:color w:val="7C7C7C"/>
          <w:spacing w:val="0"/>
          <w:w w:val="100"/>
          <w:position w:val="0"/>
        </w:rPr>
        <w:t>支架的立杆、水平杆步距应根据承受的荷载确定，其构造要求和剪刀撑设置应 满足现行规范标准。</w:t>
      </w:r>
    </w:p>
    <w:p>
      <w:pPr>
        <w:pStyle w:val="23"/>
        <w:keepNext w:val="0"/>
        <w:keepLines w:val="0"/>
        <w:widowControl w:val="0"/>
        <w:shd w:val="clear" w:color="auto" w:fill="auto"/>
        <w:tabs>
          <w:tab w:val="left" w:pos="1059"/>
        </w:tabs>
        <w:bidi w:val="0"/>
        <w:spacing w:before="0" w:after="60" w:line="350" w:lineRule="exact"/>
        <w:ind w:left="0" w:right="0" w:firstLine="540"/>
        <w:jc w:val="both"/>
      </w:pPr>
      <w:bookmarkStart w:id="570" w:name="bookmark570"/>
      <w:r>
        <w:rPr>
          <w:color w:val="7C7C7C"/>
          <w:spacing w:val="0"/>
          <w:w w:val="100"/>
          <w:position w:val="0"/>
        </w:rPr>
        <w:t>（</w:t>
      </w:r>
      <w:bookmarkEnd w:id="570"/>
      <w:r>
        <w:rPr>
          <w:color w:val="7C7C7C"/>
          <w:spacing w:val="0"/>
          <w:w w:val="100"/>
          <w:position w:val="0"/>
        </w:rPr>
        <w:t>9）</w:t>
      </w:r>
      <w:r>
        <w:rPr>
          <w:color w:val="7C7C7C"/>
          <w:spacing w:val="0"/>
          <w:w w:val="100"/>
          <w:position w:val="0"/>
        </w:rPr>
        <w:tab/>
      </w:r>
      <w:r>
        <w:rPr>
          <w:color w:val="7C7C7C"/>
          <w:spacing w:val="0"/>
          <w:w w:val="100"/>
          <w:position w:val="0"/>
        </w:rPr>
        <w:t>支架的地基与基础设计应符合所在地现行地标的规定，并应对地基承载力进行 计算。</w:t>
      </w:r>
    </w:p>
    <w:p>
      <w:pPr>
        <w:pStyle w:val="23"/>
        <w:keepNext w:val="0"/>
        <w:keepLines w:val="0"/>
        <w:widowControl w:val="0"/>
        <w:shd w:val="clear" w:color="auto" w:fill="auto"/>
        <w:bidi w:val="0"/>
        <w:spacing w:before="0" w:after="0" w:line="240" w:lineRule="auto"/>
        <w:ind w:left="0" w:right="0" w:firstLine="440"/>
        <w:jc w:val="left"/>
      </w:pPr>
      <w:bookmarkStart w:id="571" w:name="bookmark571"/>
      <w:r>
        <w:rPr>
          <w:color w:val="7C7C7C"/>
          <w:spacing w:val="0"/>
          <w:w w:val="100"/>
          <w:position w:val="0"/>
        </w:rPr>
        <w:t>二</w:t>
      </w:r>
      <w:bookmarkEnd w:id="571"/>
      <w:r>
        <w:rPr>
          <w:color w:val="7C7C7C"/>
          <w:spacing w:val="0"/>
          <w:w w:val="100"/>
          <w:position w:val="0"/>
        </w:rPr>
        <w:t>、模板、.支华和拱架的制作与安装</w:t>
      </w:r>
    </w:p>
    <w:p>
      <w:pPr>
        <w:pStyle w:val="23"/>
        <w:keepNext w:val="0"/>
        <w:keepLines w:val="0"/>
        <w:widowControl w:val="0"/>
        <w:shd w:val="clear" w:color="auto" w:fill="auto"/>
        <w:bidi w:val="0"/>
        <w:spacing w:before="0" w:after="0" w:line="341" w:lineRule="exact"/>
        <w:ind w:left="0" w:right="0" w:firstLine="540"/>
        <w:jc w:val="both"/>
      </w:pPr>
      <w:r>
        <w:rPr>
          <w:color w:val="7C7C7C"/>
          <w:spacing w:val="0"/>
          <w:w w:val="100"/>
          <w:position w:val="0"/>
        </w:rPr>
        <w:t>（1 ）支架和拱架搭设之前，应按《钢管满堂支架预压技术规程》</w:t>
      </w:r>
      <w:r>
        <w:rPr>
          <w:color w:val="7C7C7C"/>
          <w:spacing w:val="0"/>
          <w:w w:val="100"/>
          <w:position w:val="0"/>
          <w:lang w:val="en-US" w:eastAsia="en-US" w:bidi="en-US"/>
        </w:rPr>
        <w:t>JGJ/T 194-2009</w:t>
      </w:r>
      <w:r>
        <w:rPr>
          <w:color w:val="7C7C7C"/>
          <w:spacing w:val="0"/>
          <w:w w:val="100"/>
          <w:position w:val="0"/>
        </w:rPr>
        <w:t>要 求，预压地基合格并形成记录。</w:t>
      </w:r>
    </w:p>
    <w:p>
      <w:pPr>
        <w:pStyle w:val="23"/>
        <w:keepNext w:val="0"/>
        <w:keepLines w:val="0"/>
        <w:widowControl w:val="0"/>
        <w:shd w:val="clear" w:color="auto" w:fill="auto"/>
        <w:tabs>
          <w:tab w:val="left" w:pos="1054"/>
        </w:tabs>
        <w:bidi w:val="0"/>
        <w:spacing w:before="0" w:after="0" w:line="336" w:lineRule="exact"/>
        <w:ind w:left="0" w:right="0" w:firstLine="540"/>
        <w:jc w:val="both"/>
      </w:pPr>
      <w:bookmarkStart w:id="572" w:name="bookmark572"/>
      <w:r>
        <w:rPr>
          <w:color w:val="7C7C7C"/>
          <w:spacing w:val="0"/>
          <w:w w:val="100"/>
          <w:position w:val="0"/>
        </w:rPr>
        <w:t>（</w:t>
      </w:r>
      <w:bookmarkEnd w:id="572"/>
      <w:r>
        <w:rPr>
          <w:color w:val="7C7C7C"/>
          <w:spacing w:val="0"/>
          <w:w w:val="100"/>
          <w:position w:val="0"/>
        </w:rPr>
        <w:t>2）</w:t>
      </w:r>
      <w:r>
        <w:rPr>
          <w:color w:val="7C7C7C"/>
          <w:spacing w:val="0"/>
          <w:w w:val="100"/>
          <w:position w:val="0"/>
        </w:rPr>
        <w:tab/>
      </w:r>
      <w:r>
        <w:rPr>
          <w:color w:val="7C7C7C"/>
          <w:spacing w:val="0"/>
          <w:w w:val="100"/>
          <w:position w:val="0"/>
        </w:rPr>
        <w:t>支架立柱必须落在有足够承载力的地基上，立柱底端必须放置垫板或混凝土垫 块。支架地基严禁被水浸泡，冬期施工必须采取防止冻胀的措施。</w:t>
      </w:r>
    </w:p>
    <w:p>
      <w:pPr>
        <w:pStyle w:val="23"/>
        <w:keepNext w:val="0"/>
        <w:keepLines w:val="0"/>
        <w:widowControl w:val="0"/>
        <w:shd w:val="clear" w:color="auto" w:fill="auto"/>
        <w:tabs>
          <w:tab w:val="left" w:pos="1035"/>
        </w:tabs>
        <w:bidi w:val="0"/>
        <w:spacing w:before="0" w:after="60" w:line="341" w:lineRule="exact"/>
        <w:ind w:left="0" w:right="0" w:firstLine="540"/>
        <w:jc w:val="both"/>
      </w:pPr>
      <w:bookmarkStart w:id="573" w:name="bookmark573"/>
      <w:r>
        <w:rPr>
          <w:color w:val="7C7C7C"/>
          <w:spacing w:val="0"/>
          <w:w w:val="100"/>
          <w:position w:val="0"/>
        </w:rPr>
        <w:t>（</w:t>
      </w:r>
      <w:bookmarkEnd w:id="573"/>
      <w:r>
        <w:rPr>
          <w:color w:val="7C7C7C"/>
          <w:spacing w:val="0"/>
          <w:w w:val="100"/>
          <w:position w:val="0"/>
        </w:rPr>
        <w:t>3）</w:t>
      </w:r>
      <w:r>
        <w:rPr>
          <w:color w:val="7C7C7C"/>
          <w:spacing w:val="0"/>
          <w:w w:val="100"/>
          <w:position w:val="0"/>
        </w:rPr>
        <w:tab/>
      </w:r>
      <w:r>
        <w:rPr>
          <w:color w:val="7C7C7C"/>
          <w:spacing w:val="0"/>
          <w:w w:val="100"/>
          <w:position w:val="0"/>
        </w:rPr>
        <w:t>支架通行孔的两边应加护桩、限高架及安全警示标志，夜间应设警示灯。施工 中易受滦流物冲撞的河中支架应设牢固的防护设施。</w:t>
      </w:r>
    </w:p>
    <w:p>
      <w:pPr>
        <w:pStyle w:val="23"/>
        <w:keepNext w:val="0"/>
        <w:keepLines w:val="0"/>
        <w:widowControl w:val="0"/>
        <w:shd w:val="clear" w:color="auto" w:fill="auto"/>
        <w:tabs>
          <w:tab w:val="left" w:pos="541"/>
        </w:tabs>
        <w:bidi w:val="0"/>
        <w:spacing w:before="0" w:after="0" w:line="240" w:lineRule="auto"/>
        <w:ind w:left="0" w:right="0" w:firstLine="540"/>
        <w:jc w:val="both"/>
      </w:pPr>
      <w:bookmarkStart w:id="574" w:name="bookmark574"/>
      <w:r>
        <w:rPr>
          <w:color w:val="7C7C7C"/>
          <w:spacing w:val="0"/>
          <w:w w:val="100"/>
          <w:position w:val="0"/>
        </w:rPr>
        <w:t>（</w:t>
      </w:r>
      <w:bookmarkEnd w:id="574"/>
      <w:r>
        <w:rPr>
          <w:color w:val="7C7C7C"/>
          <w:spacing w:val="0"/>
          <w:w w:val="100"/>
          <w:position w:val="0"/>
        </w:rPr>
        <w:t>4）</w:t>
      </w:r>
      <w:r>
        <w:rPr>
          <w:color w:val="7C7C7C"/>
          <w:spacing w:val="0"/>
          <w:w w:val="100"/>
          <w:position w:val="0"/>
        </w:rPr>
        <w:tab/>
      </w:r>
      <w:r>
        <w:rPr>
          <w:color w:val="7C7C7C"/>
          <w:spacing w:val="0"/>
          <w:w w:val="100"/>
          <w:position w:val="0"/>
        </w:rPr>
        <w:t xml:space="preserve">安设支架、拱架过程中，应随安装随架设临时支撑。采用多层支架时，支架的 </w:t>
      </w:r>
      <w:r>
        <w:rPr>
          <w:spacing w:val="0"/>
          <w:w w:val="100"/>
          <w:position w:val="0"/>
        </w:rPr>
        <w:t>横垫板应水平，立柱应铅直，上下层立柱应在同一中心线上。</w:t>
      </w:r>
    </w:p>
    <w:p>
      <w:pPr>
        <w:pStyle w:val="23"/>
        <w:keepNext w:val="0"/>
        <w:keepLines w:val="0"/>
        <w:widowControl w:val="0"/>
        <w:numPr>
          <w:ilvl w:val="0"/>
          <w:numId w:val="110"/>
        </w:numPr>
        <w:shd w:val="clear" w:color="auto" w:fill="auto"/>
        <w:tabs>
          <w:tab w:val="left" w:pos="1054"/>
        </w:tabs>
        <w:bidi w:val="0"/>
        <w:spacing w:before="0" w:after="0" w:line="341" w:lineRule="exact"/>
        <w:ind w:left="0" w:right="0" w:firstLine="540"/>
        <w:jc w:val="both"/>
      </w:pPr>
      <w:bookmarkStart w:id="575" w:name="bookmark575"/>
      <w:bookmarkEnd w:id="575"/>
      <w:r>
        <w:rPr>
          <w:spacing w:val="0"/>
          <w:w w:val="100"/>
          <w:position w:val="0"/>
        </w:rPr>
        <w:t>施工脚手架、便桥须设立独立的支撑体系，不得与支架或拱架共用同一支撑 结构。</w:t>
      </w:r>
    </w:p>
    <w:p>
      <w:pPr>
        <w:pStyle w:val="23"/>
        <w:keepNext w:val="0"/>
        <w:keepLines w:val="0"/>
        <w:widowControl w:val="0"/>
        <w:numPr>
          <w:ilvl w:val="0"/>
          <w:numId w:val="110"/>
        </w:numPr>
        <w:shd w:val="clear" w:color="auto" w:fill="auto"/>
        <w:tabs>
          <w:tab w:val="left" w:pos="1054"/>
        </w:tabs>
        <w:bidi w:val="0"/>
        <w:spacing w:before="0" w:after="0" w:line="318" w:lineRule="exact"/>
        <w:ind w:left="0" w:right="0" w:firstLine="540"/>
        <w:jc w:val="both"/>
      </w:pPr>
      <w:bookmarkStart w:id="576" w:name="bookmark576"/>
      <w:bookmarkEnd w:id="576"/>
      <w:r>
        <w:rPr>
          <w:spacing w:val="0"/>
          <w:w w:val="100"/>
          <w:position w:val="0"/>
        </w:rPr>
        <w:t>钢管满堂支架搭设完毕后，应按《钢管满堂支架预压技术规程》</w:t>
      </w:r>
      <w:r>
        <w:rPr>
          <w:spacing w:val="0"/>
          <w:w w:val="100"/>
          <w:position w:val="0"/>
          <w:lang w:val="en-US" w:eastAsia="en-US" w:bidi="en-US"/>
        </w:rPr>
        <w:t xml:space="preserve">JGJ/T </w:t>
      </w:r>
      <w:r>
        <w:rPr>
          <w:spacing w:val="0"/>
          <w:w w:val="100"/>
          <w:position w:val="0"/>
        </w:rPr>
        <w:t>194- 2009要求，预压支架合格并形成记录。</w:t>
      </w:r>
    </w:p>
    <w:p>
      <w:pPr>
        <w:pStyle w:val="23"/>
        <w:keepNext w:val="0"/>
        <w:keepLines w:val="0"/>
        <w:widowControl w:val="0"/>
        <w:numPr>
          <w:ilvl w:val="0"/>
          <w:numId w:val="110"/>
        </w:numPr>
        <w:shd w:val="clear" w:color="auto" w:fill="auto"/>
        <w:tabs>
          <w:tab w:val="left" w:pos="1054"/>
        </w:tabs>
        <w:bidi w:val="0"/>
        <w:spacing w:before="0" w:after="0" w:line="318" w:lineRule="exact"/>
        <w:ind w:left="0" w:right="0" w:firstLine="540"/>
        <w:jc w:val="both"/>
      </w:pPr>
      <w:bookmarkStart w:id="577" w:name="bookmark577"/>
      <w:bookmarkEnd w:id="577"/>
      <w:r>
        <w:rPr>
          <w:spacing w:val="0"/>
          <w:w w:val="100"/>
          <w:position w:val="0"/>
        </w:rPr>
        <w:t>支架、拱架安装完毕，经检验合格后方可安装模板；安装模板应与钢筋工序配合 进行，妨碍绑扎钢筋的模板，应待钢筋工序结束后再安装；安装墩台模板时，其底部应与 基础预埋件连接牢固，上部应采用拉杆固定；模板在安装过程中，必须设置防倾覆设施。</w:t>
      </w:r>
    </w:p>
    <w:p>
      <w:pPr>
        <w:pStyle w:val="23"/>
        <w:keepNext w:val="0"/>
        <w:keepLines w:val="0"/>
        <w:widowControl w:val="0"/>
        <w:numPr>
          <w:ilvl w:val="0"/>
          <w:numId w:val="110"/>
        </w:numPr>
        <w:shd w:val="clear" w:color="auto" w:fill="auto"/>
        <w:tabs>
          <w:tab w:val="left" w:pos="1059"/>
        </w:tabs>
        <w:bidi w:val="0"/>
        <w:spacing w:before="0" w:after="0" w:line="318" w:lineRule="exact"/>
        <w:ind w:left="0" w:right="0" w:firstLine="540"/>
        <w:jc w:val="both"/>
      </w:pPr>
      <w:bookmarkStart w:id="578" w:name="bookmark578"/>
      <w:bookmarkEnd w:id="578"/>
      <w:r>
        <w:rPr>
          <w:spacing w:val="0"/>
          <w:w w:val="100"/>
          <w:position w:val="0"/>
        </w:rPr>
        <w:t>模板与混凝土接触面应平整、接缝严密。组合钢模板的制作、安装应符合现行国 家标准《组合钢模板技术规范》</w:t>
      </w:r>
      <w:r>
        <w:rPr>
          <w:spacing w:val="0"/>
          <w:w w:val="100"/>
          <w:position w:val="0"/>
          <w:lang w:val="en-US" w:eastAsia="en-US" w:bidi="en-US"/>
        </w:rPr>
        <w:t>GBfT 50214—2013</w:t>
      </w:r>
      <w:r>
        <w:rPr>
          <w:spacing w:val="0"/>
          <w:w w:val="100"/>
          <w:position w:val="0"/>
        </w:rPr>
        <w:t>的规定；钢框胶合板模板的组配面板宜采 用错缝布置；高分子合成材料面板、硬塑料或玻璃钢模板，应与边肋及加强肋连接牢固。</w:t>
      </w:r>
    </w:p>
    <w:p>
      <w:pPr>
        <w:pStyle w:val="23"/>
        <w:keepNext w:val="0"/>
        <w:keepLines w:val="0"/>
        <w:widowControl w:val="0"/>
        <w:numPr>
          <w:ilvl w:val="0"/>
          <w:numId w:val="110"/>
        </w:numPr>
        <w:shd w:val="clear" w:color="auto" w:fill="auto"/>
        <w:tabs>
          <w:tab w:val="left" w:pos="1086"/>
        </w:tabs>
        <w:bidi w:val="0"/>
        <w:spacing w:before="0" w:after="0" w:line="318" w:lineRule="exact"/>
        <w:ind w:left="0" w:right="0" w:firstLine="540"/>
        <w:jc w:val="both"/>
      </w:pPr>
      <w:bookmarkStart w:id="579" w:name="bookmark579"/>
      <w:bookmarkEnd w:id="579"/>
      <w:r>
        <w:rPr>
          <w:spacing w:val="0"/>
          <w:w w:val="100"/>
          <w:position w:val="0"/>
        </w:rPr>
        <w:t>当采用充气胶囊作空心构件芯模时，其安装应符合下列规定：</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1 )胶囊在使用前应经检查确认无漏气。</w:t>
      </w:r>
    </w:p>
    <w:p>
      <w:pPr>
        <w:pStyle w:val="23"/>
        <w:keepNext w:val="0"/>
        <w:keepLines w:val="0"/>
        <w:widowControl w:val="0"/>
        <w:numPr>
          <w:ilvl w:val="0"/>
          <w:numId w:val="111"/>
        </w:numPr>
        <w:shd w:val="clear" w:color="auto" w:fill="auto"/>
        <w:tabs>
          <w:tab w:val="left" w:pos="846"/>
        </w:tabs>
        <w:bidi w:val="0"/>
        <w:spacing w:before="0" w:after="0" w:line="318" w:lineRule="exact"/>
        <w:ind w:left="0" w:right="0" w:firstLine="440"/>
        <w:jc w:val="both"/>
      </w:pPr>
      <w:bookmarkStart w:id="580" w:name="bookmark580"/>
      <w:bookmarkEnd w:id="580"/>
      <w:r>
        <w:rPr>
          <w:spacing w:val="0"/>
          <w:w w:val="100"/>
          <w:position w:val="0"/>
        </w:rPr>
        <w:t>从浇筑混凝土到胶囊放气止，应保持气压稳定。</w:t>
      </w:r>
    </w:p>
    <w:p>
      <w:pPr>
        <w:pStyle w:val="23"/>
        <w:keepNext w:val="0"/>
        <w:keepLines w:val="0"/>
        <w:widowControl w:val="0"/>
        <w:numPr>
          <w:ilvl w:val="0"/>
          <w:numId w:val="111"/>
        </w:numPr>
        <w:shd w:val="clear" w:color="auto" w:fill="auto"/>
        <w:tabs>
          <w:tab w:val="left" w:pos="851"/>
        </w:tabs>
        <w:bidi w:val="0"/>
        <w:spacing w:before="0" w:after="0" w:line="318" w:lineRule="exact"/>
        <w:ind w:left="0" w:right="0" w:firstLine="440"/>
        <w:jc w:val="both"/>
      </w:pPr>
      <w:bookmarkStart w:id="581" w:name="bookmark581"/>
      <w:bookmarkEnd w:id="581"/>
      <w:r>
        <w:rPr>
          <w:spacing w:val="0"/>
          <w:w w:val="100"/>
          <w:position w:val="0"/>
        </w:rPr>
        <w:t>使用胶囊内模时，应采用定位箍筋与模板连接固定，防止上浮和偏移。</w:t>
      </w:r>
    </w:p>
    <w:p>
      <w:pPr>
        <w:pStyle w:val="23"/>
        <w:keepNext w:val="0"/>
        <w:keepLines w:val="0"/>
        <w:widowControl w:val="0"/>
        <w:numPr>
          <w:ilvl w:val="0"/>
          <w:numId w:val="111"/>
        </w:numPr>
        <w:shd w:val="clear" w:color="auto" w:fill="auto"/>
        <w:tabs>
          <w:tab w:val="left" w:pos="856"/>
        </w:tabs>
        <w:bidi w:val="0"/>
        <w:spacing w:before="0" w:after="0" w:line="318" w:lineRule="exact"/>
        <w:ind w:left="0" w:right="0" w:firstLine="440"/>
        <w:jc w:val="both"/>
      </w:pPr>
      <w:bookmarkStart w:id="582" w:name="bookmark582"/>
      <w:bookmarkEnd w:id="582"/>
      <w:r>
        <w:rPr>
          <w:spacing w:val="0"/>
          <w:w w:val="100"/>
          <w:position w:val="0"/>
        </w:rPr>
        <w:t>胶囊放气时间应经试验确定，以混凝土强度达到能保持构件不变形为度。</w:t>
      </w:r>
    </w:p>
    <w:p>
      <w:pPr>
        <w:pStyle w:val="23"/>
        <w:keepNext w:val="0"/>
        <w:keepLines w:val="0"/>
        <w:widowControl w:val="0"/>
        <w:numPr>
          <w:ilvl w:val="0"/>
          <w:numId w:val="110"/>
        </w:numPr>
        <w:shd w:val="clear" w:color="auto" w:fill="auto"/>
        <w:tabs>
          <w:tab w:val="left" w:pos="1172"/>
        </w:tabs>
        <w:bidi w:val="0"/>
        <w:spacing w:before="0" w:after="0" w:line="318" w:lineRule="exact"/>
        <w:ind w:left="0" w:right="0" w:firstLine="540"/>
        <w:jc w:val="both"/>
      </w:pPr>
      <w:bookmarkStart w:id="583" w:name="bookmark583"/>
      <w:bookmarkEnd w:id="583"/>
      <w:r>
        <w:rPr>
          <w:spacing w:val="0"/>
          <w:w w:val="100"/>
          <w:position w:val="0"/>
        </w:rPr>
        <w:t>浇筑混凝土和砌筑前，网模板、支架和蟀进行检查和验收，合格后方可施工。</w:t>
      </w:r>
    </w:p>
    <w:p>
      <w:pPr>
        <w:pStyle w:val="23"/>
        <w:keepNext w:val="0"/>
        <w:keepLines w:val="0"/>
        <w:widowControl w:val="0"/>
        <w:numPr>
          <w:ilvl w:val="0"/>
          <w:numId w:val="110"/>
        </w:numPr>
        <w:shd w:val="clear" w:color="auto" w:fill="auto"/>
        <w:tabs>
          <w:tab w:val="left" w:pos="1141"/>
        </w:tabs>
        <w:bidi w:val="0"/>
        <w:spacing w:before="0" w:after="0" w:line="318" w:lineRule="exact"/>
        <w:ind w:left="0" w:right="0" w:firstLine="540"/>
        <w:jc w:val="both"/>
      </w:pPr>
      <w:bookmarkStart w:id="584" w:name="bookmark584"/>
      <w:bookmarkEnd w:id="584"/>
      <w:r>
        <w:rPr>
          <w:spacing w:val="0"/>
          <w:w w:val="100"/>
          <w:position w:val="0"/>
        </w:rPr>
        <w:t>模板工程及支撑体系施工属于危险性较大的分部分项工程，施工前应编制专项 方案；超过一定规模时(详见本书</w:t>
      </w:r>
      <w:r>
        <w:rPr>
          <w:spacing w:val="0"/>
          <w:w w:val="100"/>
          <w:position w:val="0"/>
          <w:lang w:val="en-US" w:eastAsia="en-US" w:bidi="en-US"/>
        </w:rPr>
        <w:t>1K420053</w:t>
      </w:r>
      <w:r>
        <w:rPr>
          <w:spacing w:val="0"/>
          <w:w w:val="100"/>
          <w:position w:val="0"/>
        </w:rPr>
        <w:t>条)还应对专项施工方案进行专家论证。</w:t>
      </w:r>
    </w:p>
    <w:p>
      <w:pPr>
        <w:pStyle w:val="23"/>
        <w:keepNext w:val="0"/>
        <w:keepLines w:val="0"/>
        <w:widowControl w:val="0"/>
        <w:shd w:val="clear" w:color="auto" w:fill="auto"/>
        <w:bidi w:val="0"/>
        <w:spacing w:before="0" w:after="0" w:line="318" w:lineRule="exact"/>
        <w:ind w:left="0" w:right="0" w:firstLine="440"/>
        <w:jc w:val="both"/>
      </w:pPr>
      <w:bookmarkStart w:id="585" w:name="bookmark585"/>
      <w:r>
        <w:rPr>
          <w:spacing w:val="0"/>
          <w:w w:val="100"/>
          <w:position w:val="0"/>
        </w:rPr>
        <w:t>三</w:t>
      </w:r>
      <w:bookmarkEnd w:id="585"/>
      <w:r>
        <w:rPr>
          <w:spacing w:val="0"/>
          <w:w w:val="100"/>
          <w:position w:val="0"/>
        </w:rPr>
        <w:t>、模板、支架和拱架的拆除</w:t>
      </w:r>
    </w:p>
    <w:p>
      <w:pPr>
        <w:pStyle w:val="23"/>
        <w:keepNext w:val="0"/>
        <w:keepLines w:val="0"/>
        <w:widowControl w:val="0"/>
        <w:shd w:val="clear" w:color="auto" w:fill="auto"/>
        <w:bidi w:val="0"/>
        <w:spacing w:before="0" w:after="0" w:line="318" w:lineRule="exact"/>
        <w:ind w:left="0" w:right="0" w:firstLine="540"/>
        <w:jc w:val="both"/>
      </w:pPr>
      <w:r>
        <w:rPr>
          <w:spacing w:val="0"/>
          <w:w w:val="100"/>
          <w:position w:val="0"/>
        </w:rPr>
        <w:t>(1 )模板、支架和拱架拆除应符合下列规定：</w:t>
      </w:r>
    </w:p>
    <w:p>
      <w:pPr>
        <w:pStyle w:val="23"/>
        <w:keepNext w:val="0"/>
        <w:keepLines w:val="0"/>
        <w:widowControl w:val="0"/>
        <w:numPr>
          <w:ilvl w:val="0"/>
          <w:numId w:val="112"/>
        </w:numPr>
        <w:shd w:val="clear" w:color="auto" w:fill="auto"/>
        <w:tabs>
          <w:tab w:val="left" w:pos="829"/>
        </w:tabs>
        <w:bidi w:val="0"/>
        <w:spacing w:before="0" w:after="0" w:line="318" w:lineRule="exact"/>
        <w:ind w:left="0" w:right="0" w:firstLine="460"/>
        <w:jc w:val="both"/>
      </w:pPr>
      <w:bookmarkStart w:id="586" w:name="bookmark586"/>
      <w:bookmarkEnd w:id="586"/>
      <w:r>
        <w:rPr>
          <w:spacing w:val="0"/>
          <w:w w:val="100"/>
          <w:position w:val="0"/>
        </w:rPr>
        <w:t xml:space="preserve">非承重侧模应在混凝土强度能保证结构棱角不损坏时方可拆除，混凝土强度宜为 </w:t>
      </w:r>
      <w:r>
        <w:rPr>
          <w:spacing w:val="0"/>
          <w:w w:val="100"/>
          <w:position w:val="0"/>
          <w:lang w:val="en-US" w:eastAsia="en-US" w:bidi="en-US"/>
        </w:rPr>
        <w:t>2.5MPa</w:t>
      </w:r>
      <w:r>
        <w:rPr>
          <w:spacing w:val="0"/>
          <w:w w:val="100"/>
          <w:position w:val="0"/>
        </w:rPr>
        <w:t>及以上。</w:t>
      </w:r>
    </w:p>
    <w:p>
      <w:pPr>
        <w:pStyle w:val="23"/>
        <w:keepNext w:val="0"/>
        <w:keepLines w:val="0"/>
        <w:widowControl w:val="0"/>
        <w:numPr>
          <w:ilvl w:val="0"/>
          <w:numId w:val="112"/>
        </w:numPr>
        <w:shd w:val="clear" w:color="auto" w:fill="auto"/>
        <w:tabs>
          <w:tab w:val="left" w:pos="834"/>
        </w:tabs>
        <w:bidi w:val="0"/>
        <w:spacing w:before="0" w:after="0" w:line="318" w:lineRule="exact"/>
        <w:ind w:left="0" w:right="0" w:firstLine="460"/>
        <w:jc w:val="both"/>
      </w:pPr>
      <w:bookmarkStart w:id="587" w:name="bookmark587"/>
      <w:bookmarkEnd w:id="587"/>
      <w:r>
        <w:rPr>
          <w:spacing w:val="0"/>
          <w:w w:val="100"/>
          <w:position w:val="0"/>
        </w:rPr>
        <w:t>芯模和预留孔道内模应在混凝土抗压强度能保证结构表面不发生塌陷和裂缝时， 方可拔出。</w:t>
      </w:r>
    </w:p>
    <w:p>
      <w:pPr>
        <w:pStyle w:val="23"/>
        <w:keepNext w:val="0"/>
        <w:keepLines w:val="0"/>
        <w:widowControl w:val="0"/>
        <w:numPr>
          <w:ilvl w:val="0"/>
          <w:numId w:val="112"/>
        </w:numPr>
        <w:shd w:val="clear" w:color="auto" w:fill="auto"/>
        <w:tabs>
          <w:tab w:val="left" w:pos="829"/>
        </w:tabs>
        <w:bidi w:val="0"/>
        <w:spacing w:before="0" w:after="0" w:line="318" w:lineRule="exact"/>
        <w:ind w:left="0" w:right="0" w:firstLine="460"/>
        <w:jc w:val="both"/>
      </w:pPr>
      <w:bookmarkStart w:id="588" w:name="bookmark588"/>
      <w:bookmarkEnd w:id="588"/>
      <w:r>
        <w:rPr>
          <w:spacing w:val="0"/>
          <w:w w:val="100"/>
          <w:position w:val="0"/>
        </w:rPr>
        <w:t>钢筋混凝土结构的承重模板、支架，应在混凝土强度能承受其自重荷载及其他可 能的叠加荷载时，方可拆除。</w:t>
      </w:r>
    </w:p>
    <w:p>
      <w:pPr>
        <w:pStyle w:val="23"/>
        <w:keepNext w:val="0"/>
        <w:keepLines w:val="0"/>
        <w:widowControl w:val="0"/>
        <w:shd w:val="clear" w:color="auto" w:fill="auto"/>
        <w:bidi w:val="0"/>
        <w:spacing w:before="0" w:after="0" w:line="318" w:lineRule="exact"/>
        <w:ind w:left="0" w:right="0" w:firstLine="540"/>
        <w:jc w:val="both"/>
      </w:pPr>
      <w:r>
        <w:rPr>
          <w:spacing w:val="0"/>
          <w:w w:val="100"/>
          <w:position w:val="0"/>
        </w:rPr>
        <w:t>(2 )浆砌石、混凝土砌块拱桥拱架的卸落应遵守下列规定：</w:t>
      </w:r>
    </w:p>
    <w:p>
      <w:pPr>
        <w:pStyle w:val="23"/>
        <w:keepNext w:val="0"/>
        <w:keepLines w:val="0"/>
        <w:widowControl w:val="0"/>
        <w:numPr>
          <w:ilvl w:val="0"/>
          <w:numId w:val="113"/>
        </w:numPr>
        <w:shd w:val="clear" w:color="auto" w:fill="auto"/>
        <w:tabs>
          <w:tab w:val="left" w:pos="829"/>
        </w:tabs>
        <w:bidi w:val="0"/>
        <w:spacing w:before="0" w:after="0" w:line="318" w:lineRule="exact"/>
        <w:ind w:left="0" w:right="0" w:firstLine="460"/>
        <w:jc w:val="both"/>
      </w:pPr>
      <w:bookmarkStart w:id="589" w:name="bookmark589"/>
      <w:bookmarkEnd w:id="589"/>
      <w:r>
        <w:rPr>
          <w:spacing w:val="0"/>
          <w:w w:val="100"/>
          <w:position w:val="0"/>
        </w:rPr>
        <w:t>浆砌石、混凝土砌块拱桥应在砂浆强度达到设计要求强度后卸落拱架，设计未规 定时，砂浆强度应达到设计标准值的80%以上。</w:t>
      </w:r>
    </w:p>
    <w:p>
      <w:pPr>
        <w:pStyle w:val="23"/>
        <w:keepNext w:val="0"/>
        <w:keepLines w:val="0"/>
        <w:widowControl w:val="0"/>
        <w:numPr>
          <w:ilvl w:val="0"/>
          <w:numId w:val="113"/>
        </w:numPr>
        <w:shd w:val="clear" w:color="auto" w:fill="auto"/>
        <w:tabs>
          <w:tab w:val="left" w:pos="834"/>
        </w:tabs>
        <w:bidi w:val="0"/>
        <w:spacing w:before="0" w:after="0" w:line="318" w:lineRule="exact"/>
        <w:ind w:left="0" w:right="0" w:firstLine="460"/>
        <w:jc w:val="both"/>
      </w:pPr>
      <w:bookmarkStart w:id="590" w:name="bookmark590"/>
      <w:bookmarkEnd w:id="590"/>
      <w:r>
        <w:rPr>
          <w:spacing w:val="0"/>
          <w:w w:val="100"/>
          <w:position w:val="0"/>
        </w:rPr>
        <w:t>跨径小于</w:t>
      </w:r>
      <w:r>
        <w:rPr>
          <w:spacing w:val="0"/>
          <w:w w:val="100"/>
          <w:position w:val="0"/>
          <w:lang w:val="en-US" w:eastAsia="en-US" w:bidi="en-US"/>
        </w:rPr>
        <w:t>10m</w:t>
      </w:r>
      <w:r>
        <w:rPr>
          <w:spacing w:val="0"/>
          <w:w w:val="100"/>
          <w:position w:val="0"/>
        </w:rPr>
        <w:t>的拱桥宜在拱上结构全部完成后卸落拱架；中等跨径实腹式拱桥宜在 护拱完成后卸落拱架；大跨径空腹式拱桥宜在腹拱横墙完成(未砌腹拱圈)后卸落拱架。</w:t>
      </w:r>
    </w:p>
    <w:p>
      <w:pPr>
        <w:pStyle w:val="23"/>
        <w:keepNext w:val="0"/>
        <w:keepLines w:val="0"/>
        <w:widowControl w:val="0"/>
        <w:numPr>
          <w:ilvl w:val="0"/>
          <w:numId w:val="113"/>
        </w:numPr>
        <w:shd w:val="clear" w:color="auto" w:fill="auto"/>
        <w:tabs>
          <w:tab w:val="left" w:pos="876"/>
        </w:tabs>
        <w:bidi w:val="0"/>
        <w:spacing w:before="0" w:after="0" w:line="318" w:lineRule="exact"/>
        <w:ind w:left="0" w:right="0" w:firstLine="460"/>
        <w:jc w:val="both"/>
      </w:pPr>
      <w:bookmarkStart w:id="591" w:name="bookmark591"/>
      <w:bookmarkEnd w:id="591"/>
      <w:r>
        <w:rPr>
          <w:spacing w:val="0"/>
          <w:w w:val="100"/>
          <w:position w:val="0"/>
        </w:rPr>
        <w:t>在裸拱状态卸落拱架时，应对主拱进行强度及稳定性验算并采取必要的稳定措施。</w:t>
      </w:r>
    </w:p>
    <w:p>
      <w:pPr>
        <w:pStyle w:val="23"/>
        <w:keepNext w:val="0"/>
        <w:keepLines w:val="0"/>
        <w:widowControl w:val="0"/>
        <w:numPr>
          <w:ilvl w:val="0"/>
          <w:numId w:val="103"/>
        </w:numPr>
        <w:shd w:val="clear" w:color="auto" w:fill="auto"/>
        <w:tabs>
          <w:tab w:val="left" w:pos="1050"/>
        </w:tabs>
        <w:bidi w:val="0"/>
        <w:spacing w:before="0" w:after="0" w:line="318" w:lineRule="exact"/>
        <w:ind w:left="0" w:right="0" w:firstLine="540"/>
        <w:jc w:val="both"/>
      </w:pPr>
      <w:bookmarkStart w:id="592" w:name="bookmark592"/>
      <w:bookmarkEnd w:id="592"/>
      <w:r>
        <w:rPr>
          <w:spacing w:val="0"/>
          <w:w w:val="100"/>
          <w:position w:val="0"/>
        </w:rPr>
        <w:t>模板、支架和拱架拆除应遵循先支后拆、后支先拆的原则。支架和拱架应按几 个循环卸落，卸落量宜由小渐大。每一循环中，在横向应同时卸落、在纵向应对称均衡卸 落。简支梁、连续梁结构的模板应从跨中向支座方向依次循环卸落；悬臂梁结构的模板宜 从悬臂端开始顺序卸落。</w:t>
      </w:r>
    </w:p>
    <w:p>
      <w:pPr>
        <w:pStyle w:val="23"/>
        <w:keepNext w:val="0"/>
        <w:keepLines w:val="0"/>
        <w:widowControl w:val="0"/>
        <w:numPr>
          <w:ilvl w:val="0"/>
          <w:numId w:val="103"/>
        </w:numPr>
        <w:shd w:val="clear" w:color="auto" w:fill="auto"/>
        <w:tabs>
          <w:tab w:val="left" w:pos="1050"/>
        </w:tabs>
        <w:bidi w:val="0"/>
        <w:spacing w:before="0" w:after="0" w:line="318" w:lineRule="exact"/>
        <w:ind w:left="0" w:right="0" w:firstLine="540"/>
        <w:jc w:val="both"/>
      </w:pPr>
      <w:bookmarkStart w:id="593" w:name="bookmark593"/>
      <w:bookmarkEnd w:id="593"/>
      <w:r>
        <w:rPr>
          <w:spacing w:val="0"/>
          <w:w w:val="100"/>
          <w:position w:val="0"/>
        </w:rPr>
        <w:t>预应力混凝土结构的侧模应在预应力张拉前拆除；底模应在结构建立预应力后 拆除。</w:t>
      </w:r>
    </w:p>
    <w:p>
      <w:pPr>
        <w:pStyle w:val="33"/>
        <w:keepNext w:val="0"/>
        <w:keepLines w:val="0"/>
        <w:widowControl w:val="0"/>
        <w:shd w:val="clear" w:color="auto" w:fill="auto"/>
        <w:bidi w:val="0"/>
        <w:spacing w:before="0" w:after="100"/>
        <w:ind w:left="0" w:right="0" w:firstLine="0"/>
        <w:jc w:val="both"/>
      </w:pPr>
      <w:r>
        <w:rPr>
          <w:rFonts w:ascii="Times New Roman" w:hAnsi="Times New Roman" w:eastAsia="Times New Roman" w:cs="Times New Roman"/>
          <w:spacing w:val="0"/>
          <w:w w:val="100"/>
          <w:position w:val="0"/>
          <w:lang w:val="en-US" w:eastAsia="en-US" w:bidi="en-US"/>
        </w:rPr>
        <w:t>1K412013</w:t>
      </w:r>
      <w:r>
        <w:rPr>
          <w:rFonts w:ascii="宋体" w:hAnsi="宋体" w:eastAsia="宋体" w:cs="宋体"/>
          <w:b w:val="0"/>
          <w:bCs w:val="0"/>
          <w:spacing w:val="0"/>
          <w:w w:val="100"/>
          <w:position w:val="0"/>
          <w:lang w:val="zh-CN" w:eastAsia="zh-CN" w:bidi="zh-CN"/>
        </w:rPr>
        <w:t>钢筋施I：技术</w:t>
      </w:r>
    </w:p>
    <w:p>
      <w:pPr>
        <w:pStyle w:val="23"/>
        <w:keepNext w:val="0"/>
        <w:keepLines w:val="0"/>
        <w:widowControl w:val="0"/>
        <w:shd w:val="clear" w:color="auto" w:fill="auto"/>
        <w:tabs>
          <w:tab w:val="left" w:pos="917"/>
        </w:tabs>
        <w:bidi w:val="0"/>
        <w:spacing w:before="0" w:after="0" w:line="323" w:lineRule="exact"/>
        <w:ind w:left="0" w:right="0" w:firstLine="420"/>
        <w:jc w:val="both"/>
      </w:pPr>
      <w:bookmarkStart w:id="594" w:name="bookmark594"/>
      <w:r>
        <w:rPr>
          <w:color w:val="6CB47D"/>
          <w:spacing w:val="0"/>
          <w:w w:val="100"/>
          <w:position w:val="0"/>
        </w:rPr>
        <w:t>一</w:t>
      </w:r>
      <w:bookmarkEnd w:id="594"/>
      <w:r>
        <w:rPr>
          <w:color w:val="6CB47D"/>
          <w:spacing w:val="0"/>
          <w:w w:val="100"/>
          <w:position w:val="0"/>
        </w:rPr>
        <w:t>、</w:t>
      </w:r>
      <w:r>
        <w:rPr>
          <w:color w:val="6CB47D"/>
          <w:spacing w:val="0"/>
          <w:w w:val="100"/>
          <w:position w:val="0"/>
        </w:rPr>
        <w:tab/>
      </w:r>
      <w:r>
        <w:rPr>
          <w:color w:val="6CB47D"/>
          <w:spacing w:val="0"/>
          <w:w w:val="100"/>
          <w:position w:val="0"/>
        </w:rPr>
        <w:t>一般规定</w:t>
      </w:r>
    </w:p>
    <w:p>
      <w:pPr>
        <w:pStyle w:val="23"/>
        <w:keepNext w:val="0"/>
        <w:keepLines w:val="0"/>
        <w:widowControl w:val="0"/>
        <w:shd w:val="clear" w:color="auto" w:fill="auto"/>
        <w:bidi w:val="0"/>
        <w:spacing w:before="0" w:after="0" w:line="323" w:lineRule="exact"/>
        <w:ind w:left="0" w:right="0" w:firstLine="540"/>
        <w:jc w:val="both"/>
      </w:pPr>
      <w:r>
        <w:rPr>
          <w:color w:val="333333"/>
          <w:spacing w:val="0"/>
          <w:w w:val="100"/>
          <w:position w:val="0"/>
        </w:rPr>
        <w:t>(1 )钢筋混凝土结构所用钢筋的品种、规格、性能等均应符合设计要求和现行国家 标准《钢筋混凝土用钢第1部分：热轧光圆钢筋》</w:t>
      </w:r>
      <w:r>
        <w:rPr>
          <w:color w:val="333333"/>
          <w:spacing w:val="0"/>
          <w:w w:val="100"/>
          <w:position w:val="0"/>
          <w:lang w:val="en-US" w:eastAsia="en-US" w:bidi="en-US"/>
        </w:rPr>
        <w:t>GB 1499.1—</w:t>
      </w:r>
      <w:r>
        <w:rPr>
          <w:color w:val="333333"/>
          <w:spacing w:val="0"/>
          <w:w w:val="100"/>
          <w:position w:val="0"/>
        </w:rPr>
        <w:t>2017、《钢筋混凝土用钢 第2部分：热轧带肋钢筋》</w:t>
      </w:r>
      <w:r>
        <w:rPr>
          <w:color w:val="333333"/>
          <w:spacing w:val="0"/>
          <w:w w:val="100"/>
          <w:position w:val="0"/>
          <w:lang w:val="en-US" w:eastAsia="en-US" w:bidi="en-US"/>
        </w:rPr>
        <w:t>GB 1499.2—</w:t>
      </w:r>
      <w:r>
        <w:rPr>
          <w:color w:val="333333"/>
          <w:spacing w:val="0"/>
          <w:w w:val="100"/>
          <w:position w:val="0"/>
        </w:rPr>
        <w:t>2018、《冷轧带肋钢筋》</w:t>
      </w:r>
      <w:r>
        <w:rPr>
          <w:color w:val="333333"/>
          <w:spacing w:val="0"/>
          <w:w w:val="100"/>
          <w:position w:val="0"/>
          <w:lang w:val="en-US" w:eastAsia="en-US" w:bidi="en-US"/>
        </w:rPr>
        <w:t>GB 13788—</w:t>
      </w:r>
      <w:r>
        <w:rPr>
          <w:color w:val="333333"/>
          <w:spacing w:val="0"/>
          <w:w w:val="100"/>
          <w:position w:val="0"/>
        </w:rPr>
        <w:t>2017和《环氧 树脂涂层钢筋》</w:t>
      </w:r>
      <w:r>
        <w:rPr>
          <w:color w:val="333333"/>
          <w:spacing w:val="0"/>
          <w:w w:val="100"/>
          <w:position w:val="0"/>
          <w:lang w:val="en-US" w:eastAsia="en-US" w:bidi="en-US"/>
        </w:rPr>
        <w:t>JG/T 502-2016</w:t>
      </w:r>
      <w:r>
        <w:rPr>
          <w:color w:val="333333"/>
          <w:spacing w:val="0"/>
          <w:w w:val="100"/>
          <w:position w:val="0"/>
        </w:rPr>
        <w:t>等的规定。</w:t>
      </w:r>
    </w:p>
    <w:p>
      <w:pPr>
        <w:pStyle w:val="23"/>
        <w:keepNext w:val="0"/>
        <w:keepLines w:val="0"/>
        <w:widowControl w:val="0"/>
        <w:numPr>
          <w:ilvl w:val="0"/>
          <w:numId w:val="114"/>
        </w:numPr>
        <w:shd w:val="clear" w:color="auto" w:fill="auto"/>
        <w:tabs>
          <w:tab w:val="left" w:pos="986"/>
        </w:tabs>
        <w:bidi w:val="0"/>
        <w:spacing w:before="0" w:after="0" w:line="323" w:lineRule="exact"/>
        <w:ind w:left="0" w:right="0" w:firstLine="460"/>
        <w:jc w:val="both"/>
      </w:pPr>
      <w:bookmarkStart w:id="595" w:name="bookmark595"/>
      <w:bookmarkEnd w:id="595"/>
      <w:r>
        <w:rPr>
          <w:color w:val="333333"/>
          <w:spacing w:val="0"/>
          <w:w w:val="100"/>
          <w:position w:val="0"/>
        </w:rPr>
        <w:t>钢筋应按不同钢种、等级、牌号、规格及生产厂家分批验收，确认合格后方可使用。</w:t>
      </w:r>
    </w:p>
    <w:p>
      <w:pPr>
        <w:pStyle w:val="23"/>
        <w:keepNext w:val="0"/>
        <w:keepLines w:val="0"/>
        <w:widowControl w:val="0"/>
        <w:numPr>
          <w:ilvl w:val="0"/>
          <w:numId w:val="114"/>
        </w:numPr>
        <w:shd w:val="clear" w:color="auto" w:fill="auto"/>
        <w:tabs>
          <w:tab w:val="left" w:pos="991"/>
        </w:tabs>
        <w:bidi w:val="0"/>
        <w:spacing w:before="0" w:after="0" w:line="323" w:lineRule="exact"/>
        <w:ind w:left="0" w:right="0" w:firstLine="460"/>
        <w:jc w:val="both"/>
      </w:pPr>
      <w:bookmarkStart w:id="596" w:name="bookmark596"/>
      <w:bookmarkEnd w:id="596"/>
      <w:r>
        <w:rPr>
          <w:color w:val="333333"/>
          <w:spacing w:val="0"/>
          <w:w w:val="100"/>
          <w:position w:val="0"/>
        </w:rPr>
        <w:t>钢筋在运输、储存、加工过程中应防止锈蚀、污染和变形。</w:t>
      </w:r>
    </w:p>
    <w:p>
      <w:pPr>
        <w:pStyle w:val="23"/>
        <w:keepNext w:val="0"/>
        <w:keepLines w:val="0"/>
        <w:widowControl w:val="0"/>
        <w:numPr>
          <w:ilvl w:val="0"/>
          <w:numId w:val="114"/>
        </w:numPr>
        <w:shd w:val="clear" w:color="auto" w:fill="auto"/>
        <w:tabs>
          <w:tab w:val="left" w:pos="1050"/>
        </w:tabs>
        <w:bidi w:val="0"/>
        <w:spacing w:before="0" w:after="0" w:line="323" w:lineRule="exact"/>
        <w:ind w:left="0" w:right="0" w:firstLine="540"/>
        <w:jc w:val="both"/>
      </w:pPr>
      <w:bookmarkStart w:id="597" w:name="bookmark597"/>
      <w:bookmarkEnd w:id="597"/>
      <w:r>
        <w:rPr>
          <w:color w:val="333333"/>
          <w:spacing w:val="0"/>
          <w:w w:val="100"/>
          <w:position w:val="0"/>
        </w:rPr>
        <w:t>钢筋的级别、种类和直径应按设计要求采用。当需要代换时，应由原设计单位 作变更设计。</w:t>
      </w:r>
    </w:p>
    <w:p>
      <w:pPr>
        <w:pStyle w:val="23"/>
        <w:keepNext w:val="0"/>
        <w:keepLines w:val="0"/>
        <w:widowControl w:val="0"/>
        <w:numPr>
          <w:ilvl w:val="0"/>
          <w:numId w:val="114"/>
        </w:numPr>
        <w:shd w:val="clear" w:color="auto" w:fill="auto"/>
        <w:tabs>
          <w:tab w:val="left" w:pos="1064"/>
        </w:tabs>
        <w:bidi w:val="0"/>
        <w:spacing w:before="0" w:after="0" w:line="323" w:lineRule="exact"/>
        <w:ind w:left="0" w:right="0" w:firstLine="540"/>
        <w:jc w:val="both"/>
      </w:pPr>
      <w:bookmarkStart w:id="598" w:name="bookmark598"/>
      <w:bookmarkEnd w:id="598"/>
      <w:r>
        <w:rPr>
          <w:color w:val="333333"/>
          <w:spacing w:val="0"/>
          <w:w w:val="100"/>
          <w:position w:val="0"/>
        </w:rPr>
        <w:t>预制构件的吊环必须采用未经冷拉的热轧光圆钢筋制作，不得以其他钢筋替 代，且其使用时的计算拉应力应不大于</w:t>
      </w:r>
      <w:r>
        <w:rPr>
          <w:color w:val="333333"/>
          <w:spacing w:val="0"/>
          <w:w w:val="100"/>
          <w:position w:val="0"/>
          <w:lang w:val="en-US" w:eastAsia="en-US" w:bidi="en-US"/>
        </w:rPr>
        <w:t>50MPa。</w:t>
      </w:r>
    </w:p>
    <w:p>
      <w:pPr>
        <w:pStyle w:val="23"/>
        <w:keepNext w:val="0"/>
        <w:keepLines w:val="0"/>
        <w:widowControl w:val="0"/>
        <w:numPr>
          <w:ilvl w:val="0"/>
          <w:numId w:val="114"/>
        </w:numPr>
        <w:shd w:val="clear" w:color="auto" w:fill="auto"/>
        <w:tabs>
          <w:tab w:val="left" w:pos="1006"/>
        </w:tabs>
        <w:bidi w:val="0"/>
        <w:spacing w:before="0" w:after="0" w:line="323" w:lineRule="exact"/>
        <w:ind w:left="0" w:right="0" w:firstLine="460"/>
        <w:jc w:val="both"/>
      </w:pPr>
      <w:bookmarkStart w:id="599" w:name="bookmark599"/>
      <w:bookmarkEnd w:id="599"/>
      <w:r>
        <w:rPr>
          <w:color w:val="333333"/>
          <w:spacing w:val="0"/>
          <w:w w:val="100"/>
          <w:position w:val="0"/>
        </w:rPr>
        <w:t>在浇筑混凝土之前应对钢筋进行隐蔽工程验收，确认符合设计要求并形成记录。</w:t>
      </w:r>
    </w:p>
    <w:p>
      <w:pPr>
        <w:pStyle w:val="23"/>
        <w:keepNext w:val="0"/>
        <w:keepLines w:val="0"/>
        <w:widowControl w:val="0"/>
        <w:shd w:val="clear" w:color="auto" w:fill="auto"/>
        <w:tabs>
          <w:tab w:val="left" w:pos="917"/>
        </w:tabs>
        <w:bidi w:val="0"/>
        <w:spacing w:before="0" w:after="0" w:line="323" w:lineRule="exact"/>
        <w:ind w:left="0" w:right="0" w:firstLine="420"/>
        <w:jc w:val="both"/>
      </w:pPr>
      <w:bookmarkStart w:id="600" w:name="bookmark600"/>
      <w:r>
        <w:rPr>
          <w:color w:val="6CB47D"/>
          <w:spacing w:val="0"/>
          <w:w w:val="100"/>
          <w:position w:val="0"/>
        </w:rPr>
        <w:t>二</w:t>
      </w:r>
      <w:bookmarkEnd w:id="600"/>
      <w:r>
        <w:rPr>
          <w:color w:val="6CB47D"/>
          <w:spacing w:val="0"/>
          <w:w w:val="100"/>
          <w:position w:val="0"/>
        </w:rPr>
        <w:t>、</w:t>
      </w:r>
      <w:r>
        <w:rPr>
          <w:color w:val="6CB47D"/>
          <w:spacing w:val="0"/>
          <w:w w:val="100"/>
          <w:position w:val="0"/>
        </w:rPr>
        <w:tab/>
      </w:r>
      <w:r>
        <w:rPr>
          <w:color w:val="6CB47D"/>
          <w:spacing w:val="0"/>
          <w:w w:val="100"/>
          <w:position w:val="0"/>
        </w:rPr>
        <w:t>钢筋加工</w:t>
      </w:r>
    </w:p>
    <w:p>
      <w:pPr>
        <w:pStyle w:val="23"/>
        <w:keepNext w:val="0"/>
        <w:keepLines w:val="0"/>
        <w:widowControl w:val="0"/>
        <w:shd w:val="clear" w:color="auto" w:fill="auto"/>
        <w:bidi w:val="0"/>
        <w:spacing w:before="0" w:after="0" w:line="323" w:lineRule="exact"/>
        <w:ind w:left="0" w:right="0" w:firstLine="540"/>
        <w:jc w:val="both"/>
      </w:pPr>
      <w:r>
        <w:rPr>
          <w:color w:val="333333"/>
          <w:spacing w:val="0"/>
          <w:w w:val="100"/>
          <w:position w:val="0"/>
        </w:rPr>
        <w:t>(1 )钢筋弯制前应先调直。钢筋宜优先选用机械方法调直。当采用冷拉法进行调直 时，</w:t>
      </w:r>
      <w:r>
        <w:rPr>
          <w:color w:val="333333"/>
          <w:spacing w:val="0"/>
          <w:w w:val="100"/>
          <w:position w:val="0"/>
          <w:lang w:val="en-US" w:eastAsia="en-US" w:bidi="en-US"/>
        </w:rPr>
        <w:t>HPB300</w:t>
      </w:r>
      <w:r>
        <w:rPr>
          <w:color w:val="333333"/>
          <w:spacing w:val="0"/>
          <w:w w:val="100"/>
          <w:position w:val="0"/>
        </w:rPr>
        <w:t xml:space="preserve">钢筋冷拉率不得大于2%； </w:t>
      </w:r>
      <w:r>
        <w:rPr>
          <w:color w:val="333333"/>
          <w:spacing w:val="0"/>
          <w:w w:val="100"/>
          <w:position w:val="0"/>
          <w:lang w:val="en-US" w:eastAsia="en-US" w:bidi="en-US"/>
        </w:rPr>
        <w:t>HRB335、HRB400</w:t>
      </w:r>
      <w:r>
        <w:rPr>
          <w:color w:val="333333"/>
          <w:spacing w:val="0"/>
          <w:w w:val="100"/>
          <w:position w:val="0"/>
        </w:rPr>
        <w:t>钢筋冷拉率不得大于1%。</w:t>
      </w:r>
    </w:p>
    <w:p>
      <w:pPr>
        <w:pStyle w:val="23"/>
        <w:keepNext w:val="0"/>
        <w:keepLines w:val="0"/>
        <w:widowControl w:val="0"/>
        <w:numPr>
          <w:ilvl w:val="0"/>
          <w:numId w:val="115"/>
        </w:numPr>
        <w:shd w:val="clear" w:color="auto" w:fill="auto"/>
        <w:bidi w:val="0"/>
        <w:spacing w:before="0" w:after="0" w:line="323" w:lineRule="exact"/>
        <w:ind w:left="0" w:right="0" w:firstLine="540"/>
        <w:jc w:val="both"/>
      </w:pPr>
      <w:bookmarkStart w:id="601" w:name="bookmark601"/>
      <w:bookmarkEnd w:id="601"/>
      <w:r>
        <w:rPr>
          <w:color w:val="333333"/>
          <w:spacing w:val="0"/>
          <w:w w:val="100"/>
          <w:position w:val="0"/>
        </w:rPr>
        <w:t>钢筋下料前，应核对钢筋品种、规格、等级及加工数量，并应根据设计要求和 钢筋长度配料。下料后应按种类和使用部位分别挂牌标明。</w:t>
      </w:r>
    </w:p>
    <w:p>
      <w:pPr>
        <w:pStyle w:val="23"/>
        <w:keepNext w:val="0"/>
        <w:keepLines w:val="0"/>
        <w:widowControl w:val="0"/>
        <w:shd w:val="clear" w:color="auto" w:fill="auto"/>
        <w:bidi w:val="0"/>
        <w:spacing w:before="0" w:after="0" w:line="323" w:lineRule="exact"/>
        <w:ind w:left="0" w:right="0" w:firstLine="460"/>
        <w:jc w:val="both"/>
      </w:pPr>
      <w:bookmarkStart w:id="602" w:name="bookmark602"/>
      <w:r>
        <w:rPr>
          <w:color w:val="333333"/>
          <w:spacing w:val="0"/>
          <w:w w:val="100"/>
          <w:position w:val="0"/>
        </w:rPr>
        <w:t>(</w:t>
      </w:r>
      <w:bookmarkEnd w:id="602"/>
      <w:r>
        <w:rPr>
          <w:color w:val="333333"/>
          <w:spacing w:val="0"/>
          <w:w w:val="100"/>
          <w:position w:val="0"/>
        </w:rPr>
        <w:t>3 )受力钢筋弯制和末端弯钩均应符合设计要求或规范规定。</w:t>
      </w:r>
    </w:p>
    <w:p>
      <w:pPr>
        <w:pStyle w:val="23"/>
        <w:keepNext w:val="0"/>
        <w:keepLines w:val="0"/>
        <w:widowControl w:val="0"/>
        <w:numPr>
          <w:ilvl w:val="0"/>
          <w:numId w:val="107"/>
        </w:numPr>
        <w:shd w:val="clear" w:color="auto" w:fill="auto"/>
        <w:tabs>
          <w:tab w:val="left" w:pos="1054"/>
        </w:tabs>
        <w:bidi w:val="0"/>
        <w:spacing w:before="0" w:after="0" w:line="323" w:lineRule="exact"/>
        <w:ind w:left="0" w:right="0" w:firstLine="540"/>
        <w:jc w:val="both"/>
      </w:pPr>
      <w:bookmarkStart w:id="603" w:name="bookmark603"/>
      <w:bookmarkEnd w:id="603"/>
      <w:r>
        <w:rPr>
          <w:color w:val="333333"/>
          <w:spacing w:val="0"/>
          <w:w w:val="100"/>
          <w:position w:val="0"/>
        </w:rPr>
        <w:t>箍筋末端弯钩形式应符合设计要求或规范规定。箍筋弯钩的弯曲直径应大于被 箍主钢筋的直径，且</w:t>
      </w:r>
      <w:r>
        <w:rPr>
          <w:color w:val="333333"/>
          <w:spacing w:val="0"/>
          <w:w w:val="100"/>
          <w:position w:val="0"/>
          <w:lang w:val="en-US" w:eastAsia="en-US" w:bidi="en-US"/>
        </w:rPr>
        <w:t>HPB300</w:t>
      </w:r>
      <w:r>
        <w:rPr>
          <w:color w:val="333333"/>
          <w:spacing w:val="0"/>
          <w:w w:val="100"/>
          <w:position w:val="0"/>
        </w:rPr>
        <w:t>不得小于箍筋直径的</w:t>
      </w:r>
      <w:r>
        <w:rPr>
          <w:color w:val="333333"/>
          <w:spacing w:val="0"/>
          <w:w w:val="100"/>
          <w:position w:val="0"/>
          <w:lang w:val="en-US" w:eastAsia="en-US" w:bidi="en-US"/>
        </w:rPr>
        <w:t>2.5</w:t>
      </w:r>
      <w:r>
        <w:rPr>
          <w:color w:val="333333"/>
          <w:spacing w:val="0"/>
          <w:w w:val="100"/>
          <w:position w:val="0"/>
        </w:rPr>
        <w:t>倍，</w:t>
      </w:r>
      <w:r>
        <w:rPr>
          <w:color w:val="333333"/>
          <w:spacing w:val="0"/>
          <w:w w:val="100"/>
          <w:position w:val="0"/>
          <w:lang w:val="en-US" w:eastAsia="en-US" w:bidi="en-US"/>
        </w:rPr>
        <w:t>HRB335</w:t>
      </w:r>
      <w:r>
        <w:rPr>
          <w:color w:val="333333"/>
          <w:spacing w:val="0"/>
          <w:w w:val="100"/>
          <w:position w:val="0"/>
        </w:rPr>
        <w:t>不得小于箍筋直径的4 倍；弯钩平直部分的长度，一般结构不宜小于箍筋直径的5倍，有抗震要求的结构不得小 于箍筋直径的10倍。</w:t>
      </w:r>
    </w:p>
    <w:p>
      <w:pPr>
        <w:pStyle w:val="23"/>
        <w:keepNext w:val="0"/>
        <w:keepLines w:val="0"/>
        <w:widowControl w:val="0"/>
        <w:numPr>
          <w:ilvl w:val="0"/>
          <w:numId w:val="107"/>
        </w:numPr>
        <w:shd w:val="clear" w:color="auto" w:fill="auto"/>
        <w:tabs>
          <w:tab w:val="left" w:pos="1050"/>
        </w:tabs>
        <w:bidi w:val="0"/>
        <w:spacing w:before="0" w:after="0" w:line="323" w:lineRule="exact"/>
        <w:ind w:left="0" w:right="0" w:firstLine="540"/>
        <w:jc w:val="both"/>
      </w:pPr>
      <w:bookmarkStart w:id="604" w:name="bookmark604"/>
      <w:bookmarkEnd w:id="604"/>
      <w:r>
        <w:rPr>
          <w:color w:val="333333"/>
          <w:spacing w:val="0"/>
          <w:w w:val="100"/>
          <w:position w:val="0"/>
        </w:rPr>
        <w:t>钢筋宜在常温状态下弯制，不宜加热。钢筋宜从中部开始逐步向两端弯制，弯 钩应一次弯成。</w:t>
      </w:r>
    </w:p>
    <w:p>
      <w:pPr>
        <w:pStyle w:val="23"/>
        <w:keepNext w:val="0"/>
        <w:keepLines w:val="0"/>
        <w:widowControl w:val="0"/>
        <w:numPr>
          <w:ilvl w:val="0"/>
          <w:numId w:val="107"/>
        </w:numPr>
        <w:shd w:val="clear" w:color="auto" w:fill="auto"/>
        <w:tabs>
          <w:tab w:val="left" w:pos="996"/>
        </w:tabs>
        <w:bidi w:val="0"/>
        <w:spacing w:before="0" w:after="0" w:line="323" w:lineRule="exact"/>
        <w:ind w:left="0" w:right="0" w:firstLine="460"/>
        <w:jc w:val="both"/>
      </w:pPr>
      <w:bookmarkStart w:id="605" w:name="bookmark605"/>
      <w:bookmarkEnd w:id="605"/>
      <w:r>
        <w:rPr>
          <w:color w:val="333333"/>
          <w:spacing w:val="0"/>
          <w:w w:val="100"/>
          <w:position w:val="0"/>
        </w:rPr>
        <w:t>钢筋加工过程中，应采取防止油渍、泥浆等物污染和防止受损伤的措施。</w:t>
      </w:r>
    </w:p>
    <w:p>
      <w:pPr>
        <w:pStyle w:val="23"/>
        <w:keepNext w:val="0"/>
        <w:keepLines w:val="0"/>
        <w:widowControl w:val="0"/>
        <w:shd w:val="clear" w:color="auto" w:fill="auto"/>
        <w:tabs>
          <w:tab w:val="left" w:pos="917"/>
        </w:tabs>
        <w:bidi w:val="0"/>
        <w:spacing w:before="0" w:after="0" w:line="323" w:lineRule="exact"/>
        <w:ind w:left="0" w:right="0" w:firstLine="420"/>
        <w:jc w:val="both"/>
      </w:pPr>
      <w:bookmarkStart w:id="606" w:name="bookmark606"/>
      <w:r>
        <w:rPr>
          <w:color w:val="6CB47D"/>
          <w:spacing w:val="0"/>
          <w:w w:val="100"/>
          <w:position w:val="0"/>
        </w:rPr>
        <w:t>三</w:t>
      </w:r>
      <w:bookmarkEnd w:id="606"/>
      <w:r>
        <w:rPr>
          <w:color w:val="6CB47D"/>
          <w:spacing w:val="0"/>
          <w:w w:val="100"/>
          <w:position w:val="0"/>
        </w:rPr>
        <w:t>、</w:t>
      </w:r>
      <w:r>
        <w:rPr>
          <w:color w:val="6CB47D"/>
          <w:spacing w:val="0"/>
          <w:w w:val="100"/>
          <w:position w:val="0"/>
        </w:rPr>
        <w:tab/>
      </w:r>
      <w:r>
        <w:rPr>
          <w:color w:val="6CB47D"/>
          <w:spacing w:val="0"/>
          <w:w w:val="100"/>
          <w:position w:val="0"/>
        </w:rPr>
        <w:t>钢筋连接</w:t>
      </w:r>
    </w:p>
    <w:p>
      <w:pPr>
        <w:pStyle w:val="23"/>
        <w:keepNext w:val="0"/>
        <w:keepLines w:val="0"/>
        <w:widowControl w:val="0"/>
        <w:numPr>
          <w:ilvl w:val="0"/>
          <w:numId w:val="116"/>
        </w:numPr>
        <w:shd w:val="clear" w:color="auto" w:fill="auto"/>
        <w:bidi w:val="0"/>
        <w:spacing w:before="0" w:after="0" w:line="323" w:lineRule="exact"/>
        <w:ind w:left="0" w:right="0" w:firstLine="420"/>
        <w:jc w:val="both"/>
      </w:pPr>
      <w:bookmarkStart w:id="607" w:name="bookmark607"/>
      <w:bookmarkEnd w:id="607"/>
      <w:r>
        <w:rPr>
          <w:color w:val="333333"/>
          <w:spacing w:val="0"/>
          <w:w w:val="100"/>
          <w:position w:val="0"/>
        </w:rPr>
        <w:t>热轧钢筋接头</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热轧钢筋接头应符合设计要求。当设计无要求时，应符合下列规定：</w:t>
      </w:r>
    </w:p>
    <w:p>
      <w:pPr>
        <w:pStyle w:val="23"/>
        <w:keepNext w:val="0"/>
        <w:keepLines w:val="0"/>
        <w:widowControl w:val="0"/>
        <w:shd w:val="clear" w:color="auto" w:fill="auto"/>
        <w:bidi w:val="0"/>
        <w:spacing w:before="0" w:after="0" w:line="323" w:lineRule="exact"/>
        <w:ind w:left="0" w:right="0" w:firstLine="460"/>
        <w:jc w:val="both"/>
      </w:pPr>
      <w:r>
        <w:rPr>
          <w:color w:val="333333"/>
          <w:spacing w:val="0"/>
          <w:w w:val="100"/>
          <w:position w:val="0"/>
        </w:rPr>
        <w:t>(1 )钢筋接头宜采用焊接接头或机械连接接头。</w:t>
      </w:r>
    </w:p>
    <w:p>
      <w:pPr>
        <w:pStyle w:val="23"/>
        <w:keepNext w:val="0"/>
        <w:keepLines w:val="0"/>
        <w:widowControl w:val="0"/>
        <w:numPr>
          <w:ilvl w:val="0"/>
          <w:numId w:val="117"/>
        </w:numPr>
        <w:shd w:val="clear" w:color="auto" w:fill="auto"/>
        <w:tabs>
          <w:tab w:val="left" w:pos="1040"/>
        </w:tabs>
        <w:bidi w:val="0"/>
        <w:spacing w:before="0" w:after="0" w:line="323" w:lineRule="exact"/>
        <w:ind w:left="0" w:right="0" w:firstLine="540"/>
        <w:jc w:val="both"/>
      </w:pPr>
      <w:bookmarkStart w:id="608" w:name="bookmark608"/>
      <w:bookmarkEnd w:id="608"/>
      <w:r>
        <w:rPr>
          <w:color w:val="333333"/>
          <w:spacing w:val="0"/>
          <w:w w:val="100"/>
          <w:position w:val="0"/>
        </w:rPr>
        <w:t>焊接接头应优先选择闪光对焊。焊接接头应符合国家现行标准《钢筋焊接及验 收规程》</w:t>
      </w:r>
      <w:r>
        <w:rPr>
          <w:color w:val="333333"/>
          <w:spacing w:val="0"/>
          <w:w w:val="100"/>
          <w:position w:val="0"/>
          <w:lang w:val="en-US" w:eastAsia="en-US" w:bidi="en-US"/>
        </w:rPr>
        <w:t>JGJ 18—2012</w:t>
      </w:r>
      <w:r>
        <w:rPr>
          <w:color w:val="333333"/>
          <w:spacing w:val="0"/>
          <w:w w:val="100"/>
          <w:position w:val="0"/>
        </w:rPr>
        <w:t>的有关规定。</w:t>
      </w:r>
    </w:p>
    <w:p>
      <w:pPr>
        <w:pStyle w:val="23"/>
        <w:keepNext w:val="0"/>
        <w:keepLines w:val="0"/>
        <w:widowControl w:val="0"/>
        <w:numPr>
          <w:ilvl w:val="0"/>
          <w:numId w:val="117"/>
        </w:numPr>
        <w:shd w:val="clear" w:color="auto" w:fill="auto"/>
        <w:tabs>
          <w:tab w:val="left" w:pos="1035"/>
        </w:tabs>
        <w:bidi w:val="0"/>
        <w:spacing w:before="0" w:after="0" w:line="323" w:lineRule="exact"/>
        <w:ind w:left="0" w:right="0" w:firstLine="540"/>
        <w:jc w:val="both"/>
      </w:pPr>
      <w:bookmarkStart w:id="609" w:name="bookmark609"/>
      <w:bookmarkEnd w:id="609"/>
      <w:r>
        <w:rPr>
          <w:color w:val="333333"/>
          <w:spacing w:val="0"/>
          <w:w w:val="100"/>
          <w:position w:val="0"/>
        </w:rPr>
        <w:t>机械连接接头适用于</w:t>
      </w:r>
      <w:r>
        <w:rPr>
          <w:color w:val="333333"/>
          <w:spacing w:val="0"/>
          <w:w w:val="100"/>
          <w:position w:val="0"/>
          <w:lang w:val="en-US" w:eastAsia="en-US" w:bidi="en-US"/>
        </w:rPr>
        <w:t>HRB335</w:t>
      </w:r>
      <w:r>
        <w:rPr>
          <w:color w:val="333333"/>
          <w:spacing w:val="0"/>
          <w:w w:val="100"/>
          <w:position w:val="0"/>
        </w:rPr>
        <w:t>和</w:t>
      </w:r>
      <w:r>
        <w:rPr>
          <w:color w:val="333333"/>
          <w:spacing w:val="0"/>
          <w:w w:val="100"/>
          <w:position w:val="0"/>
          <w:lang w:val="en-US" w:eastAsia="en-US" w:bidi="en-US"/>
        </w:rPr>
        <w:t>HRB400</w:t>
      </w:r>
      <w:r>
        <w:rPr>
          <w:color w:val="333333"/>
          <w:spacing w:val="0"/>
          <w:w w:val="100"/>
          <w:position w:val="0"/>
        </w:rPr>
        <w:t>带肋钢筋的连接。机械连接接头应符合 国家现行标准《钢筋机械连接技术规程》</w:t>
      </w:r>
      <w:r>
        <w:rPr>
          <w:color w:val="333333"/>
          <w:spacing w:val="0"/>
          <w:w w:val="100"/>
          <w:position w:val="0"/>
          <w:lang w:val="en-US" w:eastAsia="en-US" w:bidi="en-US"/>
        </w:rPr>
        <w:t>JGJ 107—2016</w:t>
      </w:r>
      <w:r>
        <w:rPr>
          <w:color w:val="333333"/>
          <w:spacing w:val="0"/>
          <w:w w:val="100"/>
          <w:position w:val="0"/>
        </w:rPr>
        <w:t>的有关规定。</w:t>
      </w:r>
    </w:p>
    <w:p>
      <w:pPr>
        <w:pStyle w:val="23"/>
        <w:keepNext w:val="0"/>
        <w:keepLines w:val="0"/>
        <w:widowControl w:val="0"/>
        <w:numPr>
          <w:ilvl w:val="0"/>
          <w:numId w:val="117"/>
        </w:numPr>
        <w:shd w:val="clear" w:color="auto" w:fill="auto"/>
        <w:tabs>
          <w:tab w:val="left" w:pos="1054"/>
        </w:tabs>
        <w:bidi w:val="0"/>
        <w:spacing w:before="0" w:after="0" w:line="346" w:lineRule="exact"/>
        <w:ind w:left="0" w:right="0" w:firstLine="540"/>
        <w:jc w:val="both"/>
      </w:pPr>
      <w:bookmarkStart w:id="610" w:name="bookmark610"/>
      <w:bookmarkEnd w:id="610"/>
      <w:r>
        <w:rPr>
          <w:color w:val="333333"/>
          <w:spacing w:val="0"/>
          <w:w w:val="100"/>
          <w:position w:val="0"/>
        </w:rPr>
        <w:t>当普通混凝土中钢筋直径等于或小于</w:t>
      </w:r>
      <w:r>
        <w:rPr>
          <w:color w:val="333333"/>
          <w:spacing w:val="0"/>
          <w:w w:val="100"/>
          <w:position w:val="0"/>
          <w:lang w:val="en-US" w:eastAsia="en-US" w:bidi="en-US"/>
        </w:rPr>
        <w:t>22mm,</w:t>
      </w:r>
      <w:r>
        <w:rPr>
          <w:color w:val="333333"/>
          <w:spacing w:val="0"/>
          <w:w w:val="100"/>
          <w:position w:val="0"/>
        </w:rPr>
        <w:t>在无焊接条件时，可采用绑扎连 接，但受拉构件中的主钢筋不得采用绑扎连接。</w:t>
      </w:r>
    </w:p>
    <w:p>
      <w:pPr>
        <w:pStyle w:val="23"/>
        <w:keepNext w:val="0"/>
        <w:keepLines w:val="0"/>
        <w:widowControl w:val="0"/>
        <w:shd w:val="clear" w:color="auto" w:fill="auto"/>
        <w:bidi w:val="0"/>
        <w:spacing w:before="0" w:after="0" w:line="323" w:lineRule="exact"/>
        <w:ind w:left="0" w:right="0" w:firstLine="460"/>
        <w:jc w:val="both"/>
      </w:pPr>
      <w:r>
        <w:rPr>
          <w:color w:val="333333"/>
          <w:spacing w:val="0"/>
          <w:w w:val="100"/>
          <w:position w:val="0"/>
        </w:rPr>
        <w:t>(5 )钢筋骨架和钢筋网片的交叉点焊接宜采用电阻点焊。</w:t>
      </w:r>
    </w:p>
    <w:p>
      <w:pPr>
        <w:pStyle w:val="23"/>
        <w:keepNext w:val="0"/>
        <w:keepLines w:val="0"/>
        <w:widowControl w:val="0"/>
        <w:numPr>
          <w:ilvl w:val="0"/>
          <w:numId w:val="118"/>
        </w:numPr>
        <w:shd w:val="clear" w:color="auto" w:fill="auto"/>
        <w:bidi w:val="0"/>
        <w:spacing w:before="0" w:after="40" w:line="323" w:lineRule="exact"/>
        <w:ind w:left="0" w:right="0" w:firstLine="460"/>
        <w:jc w:val="both"/>
      </w:pPr>
      <w:bookmarkStart w:id="611" w:name="bookmark611"/>
      <w:bookmarkEnd w:id="611"/>
      <w:r>
        <w:rPr>
          <w:color w:val="333333"/>
          <w:spacing w:val="0"/>
          <w:w w:val="100"/>
          <w:position w:val="0"/>
        </w:rPr>
        <w:t>钢筋与钢板的</w:t>
      </w:r>
      <w:r>
        <w:rPr>
          <w:color w:val="333333"/>
          <w:spacing w:val="0"/>
          <w:w w:val="100"/>
          <w:position w:val="0"/>
          <w:lang w:val="en-US" w:eastAsia="en-US" w:bidi="en-US"/>
        </w:rPr>
        <w:t>T</w:t>
      </w:r>
      <w:r>
        <w:rPr>
          <w:color w:val="333333"/>
          <w:spacing w:val="0"/>
          <w:w w:val="100"/>
          <w:position w:val="0"/>
        </w:rPr>
        <w:t>形连接，宜采用埋弧压力焊或电弧焊。</w:t>
      </w:r>
    </w:p>
    <w:p>
      <w:pPr>
        <w:pStyle w:val="23"/>
        <w:keepNext w:val="0"/>
        <w:keepLines w:val="0"/>
        <w:widowControl w:val="0"/>
        <w:numPr>
          <w:ilvl w:val="0"/>
          <w:numId w:val="116"/>
        </w:numPr>
        <w:shd w:val="clear" w:color="auto" w:fill="auto"/>
        <w:bidi w:val="0"/>
        <w:spacing w:before="0" w:after="0" w:line="325" w:lineRule="exact"/>
        <w:ind w:left="0" w:right="0" w:firstLine="420"/>
        <w:jc w:val="both"/>
      </w:pPr>
      <w:bookmarkStart w:id="612" w:name="bookmark612"/>
      <w:bookmarkEnd w:id="612"/>
      <w:r>
        <w:rPr>
          <w:spacing w:val="0"/>
          <w:w w:val="100"/>
          <w:position w:val="0"/>
        </w:rPr>
        <w:t>钢筋接头设置</w:t>
      </w:r>
    </w:p>
    <w:p>
      <w:pPr>
        <w:pStyle w:val="23"/>
        <w:keepNext w:val="0"/>
        <w:keepLines w:val="0"/>
        <w:widowControl w:val="0"/>
        <w:shd w:val="clear" w:color="auto" w:fill="auto"/>
        <w:bidi w:val="0"/>
        <w:spacing w:before="0" w:after="0" w:line="325" w:lineRule="exact"/>
        <w:ind w:left="0" w:right="0" w:firstLine="420"/>
        <w:jc w:val="both"/>
      </w:pPr>
      <w:r>
        <w:rPr>
          <w:spacing w:val="0"/>
          <w:w w:val="100"/>
          <w:position w:val="0"/>
        </w:rPr>
        <w:t>钢筋接头设置应符合下列规定：</w:t>
      </w:r>
    </w:p>
    <w:p>
      <w:pPr>
        <w:pStyle w:val="23"/>
        <w:keepNext w:val="0"/>
        <w:keepLines w:val="0"/>
        <w:widowControl w:val="0"/>
        <w:shd w:val="clear" w:color="auto" w:fill="auto"/>
        <w:bidi w:val="0"/>
        <w:spacing w:before="0" w:after="0" w:line="325" w:lineRule="exact"/>
        <w:ind w:left="0" w:right="0" w:firstLine="500"/>
        <w:jc w:val="left"/>
      </w:pPr>
      <w:r>
        <w:rPr>
          <w:spacing w:val="0"/>
          <w:w w:val="100"/>
          <w:position w:val="0"/>
        </w:rPr>
        <w:t>(1 )在同一根钢筋上宜少设接头。</w:t>
      </w:r>
    </w:p>
    <w:p>
      <w:pPr>
        <w:pStyle w:val="23"/>
        <w:keepNext w:val="0"/>
        <w:keepLines w:val="0"/>
        <w:widowControl w:val="0"/>
        <w:numPr>
          <w:ilvl w:val="0"/>
          <w:numId w:val="119"/>
        </w:numPr>
        <w:shd w:val="clear" w:color="auto" w:fill="auto"/>
        <w:tabs>
          <w:tab w:val="left" w:pos="1031"/>
        </w:tabs>
        <w:bidi w:val="0"/>
        <w:spacing w:before="0" w:after="0" w:line="325" w:lineRule="exact"/>
        <w:ind w:left="0" w:right="0" w:firstLine="500"/>
        <w:jc w:val="left"/>
      </w:pPr>
      <w:bookmarkStart w:id="613" w:name="bookmark613"/>
      <w:bookmarkEnd w:id="613"/>
      <w:r>
        <w:rPr>
          <w:spacing w:val="0"/>
          <w:w w:val="100"/>
          <w:position w:val="0"/>
        </w:rPr>
        <w:t>钢筋接头应设在受力较小区段，不宜位于构件的最大弯矩处。</w:t>
      </w:r>
    </w:p>
    <w:p>
      <w:pPr>
        <w:pStyle w:val="23"/>
        <w:keepNext w:val="0"/>
        <w:keepLines w:val="0"/>
        <w:widowControl w:val="0"/>
        <w:numPr>
          <w:ilvl w:val="0"/>
          <w:numId w:val="119"/>
        </w:numPr>
        <w:shd w:val="clear" w:color="auto" w:fill="auto"/>
        <w:tabs>
          <w:tab w:val="left" w:pos="1030"/>
        </w:tabs>
        <w:bidi w:val="0"/>
        <w:spacing w:before="0" w:after="0" w:line="325" w:lineRule="exact"/>
        <w:ind w:left="0" w:right="0" w:firstLine="520"/>
        <w:jc w:val="both"/>
      </w:pPr>
      <w:bookmarkStart w:id="614" w:name="bookmark614"/>
      <w:bookmarkEnd w:id="614"/>
      <w:r>
        <w:rPr>
          <w:spacing w:val="0"/>
          <w:w w:val="100"/>
          <w:position w:val="0"/>
        </w:rPr>
        <w:t>在任一焊接或绑扎接头长度区段内，同一根钢筋不得有两个接头，在该区段内 的受力钢筋，其接头的截面面积占总截面积的百分率应符合规范规定。</w:t>
      </w:r>
    </w:p>
    <w:p>
      <w:pPr>
        <w:pStyle w:val="23"/>
        <w:keepNext w:val="0"/>
        <w:keepLines w:val="0"/>
        <w:widowControl w:val="0"/>
        <w:shd w:val="clear" w:color="auto" w:fill="auto"/>
        <w:bidi w:val="0"/>
        <w:spacing w:before="0" w:after="0" w:line="325" w:lineRule="exact"/>
        <w:ind w:left="0" w:right="0" w:firstLine="500"/>
        <w:jc w:val="left"/>
      </w:pPr>
      <w:r>
        <w:rPr>
          <w:spacing w:val="0"/>
          <w:w w:val="100"/>
          <w:position w:val="0"/>
        </w:rPr>
        <w:t>(4 )接头末端至钢筋弯起点的距离不得小于钢筋直径的10倍。</w:t>
      </w:r>
    </w:p>
    <w:p>
      <w:pPr>
        <w:pStyle w:val="23"/>
        <w:keepNext w:val="0"/>
        <w:keepLines w:val="0"/>
        <w:widowControl w:val="0"/>
        <w:numPr>
          <w:ilvl w:val="0"/>
          <w:numId w:val="117"/>
        </w:numPr>
        <w:shd w:val="clear" w:color="auto" w:fill="auto"/>
        <w:tabs>
          <w:tab w:val="left" w:pos="1031"/>
        </w:tabs>
        <w:bidi w:val="0"/>
        <w:spacing w:before="0" w:after="0" w:line="325" w:lineRule="exact"/>
        <w:ind w:left="0" w:right="0" w:firstLine="500"/>
        <w:jc w:val="left"/>
      </w:pPr>
      <w:bookmarkStart w:id="615" w:name="bookmark615"/>
      <w:bookmarkEnd w:id="615"/>
      <w:r>
        <w:rPr>
          <w:spacing w:val="0"/>
          <w:w w:val="100"/>
          <w:position w:val="0"/>
        </w:rPr>
        <w:t>施工中钢筋受力分不清受拉、受压的，按受拉处理。</w:t>
      </w:r>
    </w:p>
    <w:p>
      <w:pPr>
        <w:pStyle w:val="23"/>
        <w:keepNext w:val="0"/>
        <w:keepLines w:val="0"/>
        <w:widowControl w:val="0"/>
        <w:numPr>
          <w:ilvl w:val="0"/>
          <w:numId w:val="117"/>
        </w:numPr>
        <w:shd w:val="clear" w:color="auto" w:fill="auto"/>
        <w:tabs>
          <w:tab w:val="left" w:pos="1031"/>
        </w:tabs>
        <w:bidi w:val="0"/>
        <w:spacing w:before="0" w:after="0" w:line="325" w:lineRule="exact"/>
        <w:ind w:left="0" w:right="0" w:firstLine="500"/>
        <w:jc w:val="left"/>
      </w:pPr>
      <w:bookmarkStart w:id="616" w:name="bookmark616"/>
      <w:bookmarkEnd w:id="616"/>
      <w:r>
        <w:rPr>
          <w:spacing w:val="0"/>
          <w:w w:val="100"/>
          <w:position w:val="0"/>
        </w:rPr>
        <w:t>钢筋接头部位横向净距不得小于钢筋直径，且不得小于</w:t>
      </w:r>
      <w:r>
        <w:rPr>
          <w:spacing w:val="0"/>
          <w:w w:val="100"/>
          <w:position w:val="0"/>
          <w:lang w:val="en-US" w:eastAsia="en-US" w:bidi="en-US"/>
        </w:rPr>
        <w:t>25mm。</w:t>
      </w:r>
    </w:p>
    <w:p>
      <w:pPr>
        <w:pStyle w:val="23"/>
        <w:keepNext w:val="0"/>
        <w:keepLines w:val="0"/>
        <w:widowControl w:val="0"/>
        <w:shd w:val="clear" w:color="auto" w:fill="auto"/>
        <w:bidi w:val="0"/>
        <w:spacing w:before="0" w:after="0" w:line="325" w:lineRule="exact"/>
        <w:ind w:left="0" w:right="0" w:firstLine="500"/>
        <w:jc w:val="both"/>
      </w:pPr>
      <w:bookmarkStart w:id="617" w:name="bookmark617"/>
      <w:r>
        <w:rPr>
          <w:spacing w:val="0"/>
          <w:w w:val="100"/>
          <w:position w:val="0"/>
        </w:rPr>
        <w:t>四</w:t>
      </w:r>
      <w:bookmarkEnd w:id="617"/>
      <w:r>
        <w:rPr>
          <w:spacing w:val="0"/>
          <w:w w:val="100"/>
          <w:position w:val="0"/>
        </w:rPr>
        <w:t>、钢筋骨架和钢筋网的组成与安装</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施工现场可根据结构情况和现场运输起重条件，先分部预制成钢筋骨架或钢筋网片， 入模就位后再焊接或绑扎成整体骨架。为确保分部钢筋骨架具有足够的刚度和稳定性，可 在钢筋的部分交叉点处施焊或用辅助钢筋加固。</w:t>
      </w:r>
    </w:p>
    <w:p>
      <w:pPr>
        <w:pStyle w:val="23"/>
        <w:keepNext w:val="0"/>
        <w:keepLines w:val="0"/>
        <w:widowControl w:val="0"/>
        <w:numPr>
          <w:ilvl w:val="0"/>
          <w:numId w:val="120"/>
        </w:numPr>
        <w:shd w:val="clear" w:color="auto" w:fill="auto"/>
        <w:tabs>
          <w:tab w:val="left" w:pos="745"/>
        </w:tabs>
        <w:bidi w:val="0"/>
        <w:spacing w:before="0" w:after="0" w:line="325" w:lineRule="exact"/>
        <w:ind w:left="0" w:right="0" w:firstLine="420"/>
        <w:jc w:val="both"/>
      </w:pPr>
      <w:bookmarkStart w:id="618" w:name="bookmark618"/>
      <w:bookmarkEnd w:id="618"/>
      <w:r>
        <w:rPr>
          <w:spacing w:val="0"/>
          <w:w w:val="100"/>
          <w:position w:val="0"/>
        </w:rPr>
        <w:t>钢筋骨架制作和组装</w:t>
      </w:r>
    </w:p>
    <w:p>
      <w:pPr>
        <w:pStyle w:val="23"/>
        <w:keepNext w:val="0"/>
        <w:keepLines w:val="0"/>
        <w:widowControl w:val="0"/>
        <w:shd w:val="clear" w:color="auto" w:fill="auto"/>
        <w:bidi w:val="0"/>
        <w:spacing w:before="0" w:after="0" w:line="325" w:lineRule="exact"/>
        <w:ind w:left="0" w:right="0" w:firstLine="420"/>
        <w:jc w:val="both"/>
      </w:pPr>
      <w:r>
        <w:rPr>
          <w:spacing w:val="0"/>
          <w:w w:val="100"/>
          <w:position w:val="0"/>
        </w:rPr>
        <w:t>钢筋骨架制作和组装应符合下列规定:</w:t>
      </w:r>
    </w:p>
    <w:p>
      <w:pPr>
        <w:pStyle w:val="23"/>
        <w:keepNext w:val="0"/>
        <w:keepLines w:val="0"/>
        <w:widowControl w:val="0"/>
        <w:numPr>
          <w:ilvl w:val="0"/>
          <w:numId w:val="121"/>
        </w:numPr>
        <w:shd w:val="clear" w:color="auto" w:fill="auto"/>
        <w:tabs>
          <w:tab w:val="left" w:pos="1051"/>
        </w:tabs>
        <w:bidi w:val="0"/>
        <w:spacing w:before="0" w:after="0" w:line="325" w:lineRule="exact"/>
        <w:ind w:left="0" w:right="0" w:firstLine="520"/>
        <w:jc w:val="both"/>
      </w:pPr>
      <w:bookmarkStart w:id="619" w:name="bookmark619"/>
      <w:bookmarkEnd w:id="619"/>
      <w:r>
        <w:rPr>
          <w:spacing w:val="0"/>
          <w:w w:val="100"/>
          <w:position w:val="0"/>
        </w:rPr>
        <w:t>钢筋骨架的焊接应在坚固的工作台上进行。</w:t>
      </w:r>
    </w:p>
    <w:p>
      <w:pPr>
        <w:pStyle w:val="23"/>
        <w:keepNext w:val="0"/>
        <w:keepLines w:val="0"/>
        <w:widowControl w:val="0"/>
        <w:numPr>
          <w:ilvl w:val="0"/>
          <w:numId w:val="121"/>
        </w:numPr>
        <w:shd w:val="clear" w:color="auto" w:fill="auto"/>
        <w:tabs>
          <w:tab w:val="left" w:pos="1045"/>
        </w:tabs>
        <w:bidi w:val="0"/>
        <w:spacing w:before="0" w:after="0" w:line="325" w:lineRule="exact"/>
        <w:ind w:left="0" w:right="0" w:firstLine="520"/>
        <w:jc w:val="both"/>
      </w:pPr>
      <w:bookmarkStart w:id="620" w:name="bookmark620"/>
      <w:bookmarkEnd w:id="620"/>
      <w:r>
        <w:rPr>
          <w:spacing w:val="0"/>
          <w:w w:val="100"/>
          <w:position w:val="0"/>
        </w:rPr>
        <w:t>组装时应按设计图纸放大样，放样时应考虑骨架预拱度。简支梁钢筋骨架预拱 度应符合设计和规范规定。</w:t>
      </w:r>
    </w:p>
    <w:p>
      <w:pPr>
        <w:pStyle w:val="23"/>
        <w:keepNext w:val="0"/>
        <w:keepLines w:val="0"/>
        <w:widowControl w:val="0"/>
        <w:shd w:val="clear" w:color="auto" w:fill="auto"/>
        <w:bidi w:val="0"/>
        <w:spacing w:before="0" w:after="0" w:line="320" w:lineRule="exact"/>
        <w:ind w:left="0" w:right="0" w:firstLine="500"/>
        <w:jc w:val="left"/>
      </w:pPr>
      <w:bookmarkStart w:id="621" w:name="bookmark621"/>
      <w:r>
        <w:rPr>
          <w:spacing w:val="0"/>
          <w:w w:val="100"/>
          <w:position w:val="0"/>
        </w:rPr>
        <w:t>(</w:t>
      </w:r>
      <w:bookmarkEnd w:id="621"/>
      <w:r>
        <w:rPr>
          <w:spacing w:val="0"/>
          <w:w w:val="100"/>
          <w:position w:val="0"/>
        </w:rPr>
        <w:t>3 )组装时应采取控制焊接局部变形措施。</w:t>
      </w:r>
    </w:p>
    <w:p>
      <w:pPr>
        <w:pStyle w:val="23"/>
        <w:keepNext w:val="0"/>
        <w:keepLines w:val="0"/>
        <w:widowControl w:val="0"/>
        <w:numPr>
          <w:ilvl w:val="0"/>
          <w:numId w:val="119"/>
        </w:numPr>
        <w:shd w:val="clear" w:color="auto" w:fill="auto"/>
        <w:tabs>
          <w:tab w:val="left" w:pos="1036"/>
        </w:tabs>
        <w:bidi w:val="0"/>
        <w:spacing w:before="0" w:after="0" w:line="320" w:lineRule="exact"/>
        <w:ind w:left="0" w:right="0" w:firstLine="500"/>
        <w:jc w:val="left"/>
      </w:pPr>
      <w:bookmarkStart w:id="622" w:name="bookmark622"/>
      <w:bookmarkEnd w:id="622"/>
      <w:r>
        <w:rPr>
          <w:spacing w:val="0"/>
          <w:w w:val="100"/>
          <w:position w:val="0"/>
        </w:rPr>
        <w:t>骨架接长焊接时，不同直径钢筋的中心线应在同一平面上。</w:t>
      </w:r>
    </w:p>
    <w:p>
      <w:pPr>
        <w:pStyle w:val="23"/>
        <w:keepNext w:val="0"/>
        <w:keepLines w:val="0"/>
        <w:widowControl w:val="0"/>
        <w:numPr>
          <w:ilvl w:val="0"/>
          <w:numId w:val="120"/>
        </w:numPr>
        <w:shd w:val="clear" w:color="auto" w:fill="auto"/>
        <w:tabs>
          <w:tab w:val="left" w:pos="764"/>
        </w:tabs>
        <w:bidi w:val="0"/>
        <w:spacing w:before="0" w:after="0" w:line="320" w:lineRule="exact"/>
        <w:ind w:left="0" w:right="0" w:firstLine="420"/>
        <w:jc w:val="both"/>
      </w:pPr>
      <w:bookmarkStart w:id="623" w:name="bookmark623"/>
      <w:bookmarkEnd w:id="623"/>
      <w:r>
        <w:rPr>
          <w:spacing w:val="0"/>
          <w:w w:val="100"/>
          <w:position w:val="0"/>
        </w:rPr>
        <w:t>钢筋网片电阻点焊</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钢筋网片采用电阻点焊应符合下列规定:</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(1 )当焊接网片的受力钢筋为</w:t>
      </w:r>
      <w:r>
        <w:rPr>
          <w:spacing w:val="0"/>
          <w:w w:val="100"/>
          <w:position w:val="0"/>
          <w:lang w:val="en-US" w:eastAsia="en-US" w:bidi="en-US"/>
        </w:rPr>
        <w:t>HPB300</w:t>
      </w:r>
      <w:r>
        <w:rPr>
          <w:spacing w:val="0"/>
          <w:w w:val="100"/>
          <w:position w:val="0"/>
        </w:rPr>
        <w:t>钢筋时，如焊接网片只有一个方向受力，受力 主筋与两端的两根横向钢筋全部交叉点必须焊接；如焊接网片为两个方向受力，则四周边 缘的两根钢筋的全部交叉点必须焊接，其余交叉点可间隔焊接或绑、焊相间(即：单向双 边焊、双向四边焊)。</w:t>
      </w:r>
    </w:p>
    <w:p>
      <w:pPr>
        <w:pStyle w:val="23"/>
        <w:keepNext w:val="0"/>
        <w:keepLines w:val="0"/>
        <w:widowControl w:val="0"/>
        <w:numPr>
          <w:ilvl w:val="0"/>
          <w:numId w:val="122"/>
        </w:numPr>
        <w:shd w:val="clear" w:color="auto" w:fill="auto"/>
        <w:bidi w:val="0"/>
        <w:spacing w:before="0" w:after="0" w:line="320" w:lineRule="exact"/>
        <w:ind w:left="0" w:right="0" w:firstLine="520"/>
        <w:jc w:val="both"/>
      </w:pPr>
      <w:bookmarkStart w:id="624" w:name="bookmark624"/>
      <w:bookmarkEnd w:id="624"/>
      <w:r>
        <w:rPr>
          <w:spacing w:val="0"/>
          <w:w w:val="100"/>
          <w:position w:val="0"/>
        </w:rPr>
        <w:t>当焊接网片的受力钢筋为冷拔低碳钢丝，而另一方向的钢筋间距小于</w:t>
      </w:r>
      <w:r>
        <w:rPr>
          <w:spacing w:val="0"/>
          <w:w w:val="100"/>
          <w:position w:val="0"/>
          <w:lang w:val="en-US" w:eastAsia="en-US" w:bidi="en-US"/>
        </w:rPr>
        <w:t xml:space="preserve">100mm </w:t>
      </w:r>
      <w:r>
        <w:rPr>
          <w:spacing w:val="0"/>
          <w:w w:val="100"/>
          <w:position w:val="0"/>
        </w:rPr>
        <w:t>时，除受力主筋与两端的两根横向钢筋的全部交叉点必须焊接外，中间部分的焊点距离可 增大至</w:t>
      </w:r>
      <w:r>
        <w:rPr>
          <w:spacing w:val="0"/>
          <w:w w:val="100"/>
          <w:position w:val="0"/>
          <w:lang w:val="en-US" w:eastAsia="en-US" w:bidi="en-US"/>
        </w:rPr>
        <w:t>250mm o</w:t>
      </w:r>
    </w:p>
    <w:p>
      <w:pPr>
        <w:pStyle w:val="23"/>
        <w:keepNext w:val="0"/>
        <w:keepLines w:val="0"/>
        <w:widowControl w:val="0"/>
        <w:numPr>
          <w:ilvl w:val="0"/>
          <w:numId w:val="120"/>
        </w:numPr>
        <w:shd w:val="clear" w:color="auto" w:fill="auto"/>
        <w:tabs>
          <w:tab w:val="left" w:pos="764"/>
        </w:tabs>
        <w:bidi w:val="0"/>
        <w:spacing w:before="0" w:after="0" w:line="320" w:lineRule="exact"/>
        <w:ind w:left="0" w:right="0" w:firstLine="420"/>
        <w:jc w:val="both"/>
      </w:pPr>
      <w:bookmarkStart w:id="625" w:name="bookmark625"/>
      <w:bookmarkEnd w:id="625"/>
      <w:r>
        <w:rPr>
          <w:spacing w:val="0"/>
          <w:w w:val="100"/>
          <w:position w:val="0"/>
        </w:rPr>
        <w:t>钢筋现场绑扎</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现场绑扎钢筋应符合下列规定：</w:t>
      </w:r>
    </w:p>
    <w:p>
      <w:pPr>
        <w:pStyle w:val="23"/>
        <w:keepNext w:val="0"/>
        <w:keepLines w:val="0"/>
        <w:widowControl w:val="0"/>
        <w:numPr>
          <w:ilvl w:val="0"/>
          <w:numId w:val="123"/>
        </w:numPr>
        <w:shd w:val="clear" w:color="auto" w:fill="auto"/>
        <w:tabs>
          <w:tab w:val="left" w:pos="1031"/>
        </w:tabs>
        <w:bidi w:val="0"/>
        <w:spacing w:before="0" w:after="0" w:line="320" w:lineRule="exact"/>
        <w:ind w:left="0" w:right="0" w:firstLine="500"/>
        <w:jc w:val="left"/>
      </w:pPr>
      <w:bookmarkStart w:id="626" w:name="bookmark626"/>
      <w:bookmarkEnd w:id="626"/>
      <w:r>
        <w:rPr>
          <w:spacing w:val="0"/>
          <w:w w:val="100"/>
          <w:position w:val="0"/>
        </w:rPr>
        <w:t>钢筋的交叉点应采用绑丝绑牢，必要时可辅以点焊。</w:t>
      </w:r>
    </w:p>
    <w:p>
      <w:pPr>
        <w:pStyle w:val="23"/>
        <w:keepNext w:val="0"/>
        <w:keepLines w:val="0"/>
        <w:widowControl w:val="0"/>
        <w:numPr>
          <w:ilvl w:val="0"/>
          <w:numId w:val="123"/>
        </w:numPr>
        <w:shd w:val="clear" w:color="auto" w:fill="auto"/>
        <w:tabs>
          <w:tab w:val="left" w:pos="1045"/>
        </w:tabs>
        <w:bidi w:val="0"/>
        <w:spacing w:before="0" w:after="0" w:line="320" w:lineRule="exact"/>
        <w:ind w:left="0" w:right="0" w:firstLine="520"/>
        <w:jc w:val="both"/>
      </w:pPr>
      <w:bookmarkStart w:id="627" w:name="bookmark627"/>
      <w:bookmarkEnd w:id="627"/>
      <w:r>
        <w:rPr>
          <w:spacing w:val="0"/>
          <w:w w:val="100"/>
          <w:position w:val="0"/>
        </w:rPr>
        <w:t>钢筋网的外围两行钢筋交叉点应全部扎牢，中间部分交叉点可间隔交错扎牢， 但双向受力的钢筋网，钢筋交叉点必须全部扎牢。</w:t>
      </w:r>
    </w:p>
    <w:p>
      <w:pPr>
        <w:pStyle w:val="23"/>
        <w:keepNext w:val="0"/>
        <w:keepLines w:val="0"/>
        <w:widowControl w:val="0"/>
        <w:numPr>
          <w:ilvl w:val="0"/>
          <w:numId w:val="123"/>
        </w:numPr>
        <w:shd w:val="clear" w:color="auto" w:fill="auto"/>
        <w:tabs>
          <w:tab w:val="left" w:pos="1050"/>
        </w:tabs>
        <w:bidi w:val="0"/>
        <w:spacing w:before="0" w:after="0" w:line="320" w:lineRule="exact"/>
        <w:ind w:left="0" w:right="0" w:firstLine="520"/>
        <w:jc w:val="both"/>
      </w:pPr>
      <w:bookmarkStart w:id="628" w:name="bookmark628"/>
      <w:bookmarkEnd w:id="628"/>
      <w:r>
        <w:rPr>
          <w:spacing w:val="0"/>
          <w:w w:val="100"/>
          <w:position w:val="0"/>
        </w:rPr>
        <w:t>梁和柱的箍筋，除设计有特殊要求外，应与受力钢筋垂直设置；箍筋弯钩叠合 处，应位于梁和柱角的受力钢筋处，并错开设置(同一截面上有两个以上箍筋的大截面梁 和柱除外)；螺旋形箍筋的起点和终点均应绑扎在纵向钢筋上，有抗扭要求的螺旋箍筋， 钢筋应伸入核心混凝土中。</w:t>
      </w:r>
    </w:p>
    <w:p>
      <w:pPr>
        <w:pStyle w:val="23"/>
        <w:keepNext w:val="0"/>
        <w:keepLines w:val="0"/>
        <w:widowControl w:val="0"/>
        <w:numPr>
          <w:ilvl w:val="0"/>
          <w:numId w:val="123"/>
        </w:numPr>
        <w:shd w:val="clear" w:color="auto" w:fill="auto"/>
        <w:tabs>
          <w:tab w:val="left" w:pos="541"/>
        </w:tabs>
        <w:bidi w:val="0"/>
        <w:spacing w:before="0" w:after="0" w:line="320" w:lineRule="exact"/>
        <w:ind w:left="0" w:right="0" w:firstLine="520"/>
        <w:jc w:val="both"/>
      </w:pPr>
      <w:bookmarkStart w:id="629" w:name="bookmark629"/>
      <w:bookmarkEnd w:id="629"/>
      <w:r>
        <w:rPr>
          <w:spacing w:val="0"/>
          <w:w w:val="100"/>
          <w:position w:val="0"/>
        </w:rPr>
        <w:t xml:space="preserve">矩形柱角部竖向钢筋的弯钩平面与模板面的夹角应为45。；多边形柱角部竖向 </w:t>
      </w:r>
      <w:r>
        <w:rPr>
          <w:color w:val="333333"/>
          <w:spacing w:val="0"/>
          <w:w w:val="100"/>
          <w:position w:val="0"/>
        </w:rPr>
        <w:t>钢筋弯钩平面应朝向断面中心；圆形柱所有竖向钢筋弯钩平面应朝向圆心。小型截面柱当 采用插入式振捣器时，弯钩平面与模板面的夹角不得小于15。</w:t>
      </w:r>
      <w:r>
        <w:rPr>
          <w:color w:val="676767"/>
          <w:spacing w:val="0"/>
          <w:w w:val="100"/>
          <w:position w:val="0"/>
          <w:lang w:val="en-US" w:eastAsia="en-US" w:bidi="en-US"/>
        </w:rPr>
        <w:t>o</w:t>
      </w:r>
    </w:p>
    <w:p>
      <w:pPr>
        <w:pStyle w:val="23"/>
        <w:keepNext w:val="0"/>
        <w:keepLines w:val="0"/>
        <w:widowControl w:val="0"/>
        <w:numPr>
          <w:ilvl w:val="0"/>
          <w:numId w:val="123"/>
        </w:numPr>
        <w:shd w:val="clear" w:color="auto" w:fill="auto"/>
        <w:tabs>
          <w:tab w:val="left" w:pos="1040"/>
        </w:tabs>
        <w:bidi w:val="0"/>
        <w:spacing w:before="0" w:after="0" w:line="317" w:lineRule="exact"/>
        <w:ind w:left="0" w:right="0" w:firstLine="520"/>
        <w:jc w:val="both"/>
      </w:pPr>
      <w:bookmarkStart w:id="630" w:name="bookmark630"/>
      <w:bookmarkEnd w:id="630"/>
      <w:r>
        <w:rPr>
          <w:color w:val="333333"/>
          <w:spacing w:val="0"/>
          <w:w w:val="100"/>
          <w:position w:val="0"/>
        </w:rPr>
        <w:t xml:space="preserve">绑扎接头搭接长度范围内的箍筋间距：当钢筋受拉时应小于5矿且不得大于 </w:t>
      </w:r>
      <w:r>
        <w:rPr>
          <w:color w:val="333333"/>
          <w:spacing w:val="0"/>
          <w:w w:val="100"/>
          <w:position w:val="0"/>
          <w:lang w:val="en-US" w:eastAsia="en-US" w:bidi="en-US"/>
        </w:rPr>
        <w:t>100mm;</w:t>
      </w:r>
      <w:r>
        <w:rPr>
          <w:color w:val="333333"/>
          <w:spacing w:val="0"/>
          <w:w w:val="100"/>
          <w:position w:val="0"/>
        </w:rPr>
        <w:t>当钢筋受压时应小于</w:t>
      </w:r>
      <w:r>
        <w:rPr>
          <w:color w:val="333333"/>
          <w:spacing w:val="0"/>
          <w:w w:val="100"/>
          <w:position w:val="0"/>
          <w:lang w:val="en-US" w:eastAsia="en-US" w:bidi="en-US"/>
        </w:rPr>
        <w:t>10d,</w:t>
      </w:r>
      <w:r>
        <w:rPr>
          <w:color w:val="333333"/>
          <w:spacing w:val="0"/>
          <w:w w:val="100"/>
          <w:position w:val="0"/>
        </w:rPr>
        <w:t>且不得大于</w:t>
      </w:r>
      <w:r>
        <w:rPr>
          <w:color w:val="333333"/>
          <w:spacing w:val="0"/>
          <w:w w:val="100"/>
          <w:position w:val="0"/>
          <w:lang w:val="en-US" w:eastAsia="en-US" w:bidi="en-US"/>
        </w:rPr>
        <w:t>200mm。</w:t>
      </w:r>
    </w:p>
    <w:p>
      <w:pPr>
        <w:pStyle w:val="23"/>
        <w:keepNext w:val="0"/>
        <w:keepLines w:val="0"/>
        <w:widowControl w:val="0"/>
        <w:numPr>
          <w:ilvl w:val="0"/>
          <w:numId w:val="123"/>
        </w:numPr>
        <w:shd w:val="clear" w:color="auto" w:fill="auto"/>
        <w:tabs>
          <w:tab w:val="left" w:pos="1010"/>
        </w:tabs>
        <w:bidi w:val="0"/>
        <w:spacing w:before="0" w:after="0" w:line="317" w:lineRule="exact"/>
        <w:ind w:left="0" w:right="0" w:firstLine="460"/>
        <w:jc w:val="both"/>
      </w:pPr>
      <w:bookmarkStart w:id="631" w:name="bookmark631"/>
      <w:bookmarkEnd w:id="631"/>
      <w:r>
        <w:rPr>
          <w:color w:val="333333"/>
          <w:spacing w:val="0"/>
          <w:w w:val="100"/>
          <w:position w:val="0"/>
        </w:rPr>
        <w:t>钢筋骨架的多层钢筋之间，应用短钢筋支垫，确保位置准确。</w:t>
      </w:r>
    </w:p>
    <w:p>
      <w:pPr>
        <w:pStyle w:val="23"/>
        <w:keepNext w:val="0"/>
        <w:keepLines w:val="0"/>
        <w:widowControl w:val="0"/>
        <w:numPr>
          <w:ilvl w:val="0"/>
          <w:numId w:val="120"/>
        </w:numPr>
        <w:shd w:val="clear" w:color="auto" w:fill="auto"/>
        <w:bidi w:val="0"/>
        <w:spacing w:before="0" w:after="0" w:line="317" w:lineRule="exact"/>
        <w:ind w:left="0" w:right="0" w:firstLine="420"/>
        <w:jc w:val="both"/>
      </w:pPr>
      <w:bookmarkStart w:id="632" w:name="bookmark632"/>
      <w:bookmarkEnd w:id="632"/>
      <w:r>
        <w:rPr>
          <w:color w:val="333333"/>
          <w:spacing w:val="0"/>
          <w:w w:val="100"/>
          <w:position w:val="0"/>
        </w:rPr>
        <w:t>钢筋的混凝土保护层厚度</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钢筋的混凝土保护层厚度，必须符合设计要求。设计无要求时应符合下列规定：</w:t>
      </w:r>
    </w:p>
    <w:p>
      <w:pPr>
        <w:pStyle w:val="23"/>
        <w:keepNext w:val="0"/>
        <w:keepLines w:val="0"/>
        <w:widowControl w:val="0"/>
        <w:shd w:val="clear" w:color="auto" w:fill="auto"/>
        <w:bidi w:val="0"/>
        <w:spacing w:before="0" w:after="0" w:line="317" w:lineRule="exact"/>
        <w:ind w:left="0" w:right="0" w:firstLine="520"/>
        <w:jc w:val="both"/>
      </w:pPr>
      <w:r>
        <w:rPr>
          <w:color w:val="333333"/>
          <w:spacing w:val="0"/>
          <w:w w:val="100"/>
          <w:position w:val="0"/>
        </w:rPr>
        <w:t>(1 )普通钢筋和预应力直线形钢筋的最小混凝土保护层厚度不得小于钢筋公称直 径，后张法构件预应力直线形钢筋不得小于其管道直径的1/2。</w:t>
      </w:r>
    </w:p>
    <w:p>
      <w:pPr>
        <w:pStyle w:val="23"/>
        <w:keepNext w:val="0"/>
        <w:keepLines w:val="0"/>
        <w:widowControl w:val="0"/>
        <w:numPr>
          <w:ilvl w:val="0"/>
          <w:numId w:val="124"/>
        </w:numPr>
        <w:shd w:val="clear" w:color="auto" w:fill="auto"/>
        <w:tabs>
          <w:tab w:val="left" w:pos="1045"/>
        </w:tabs>
        <w:bidi w:val="0"/>
        <w:spacing w:before="0" w:after="0" w:line="317" w:lineRule="exact"/>
        <w:ind w:left="0" w:right="0" w:firstLine="520"/>
        <w:jc w:val="both"/>
      </w:pPr>
      <w:bookmarkStart w:id="633" w:name="bookmark633"/>
      <w:bookmarkEnd w:id="633"/>
      <w:r>
        <w:rPr>
          <w:color w:val="333333"/>
          <w:spacing w:val="0"/>
          <w:w w:val="100"/>
          <w:position w:val="0"/>
        </w:rPr>
        <w:t>当受拉区主筋的混凝土保护层厚度大于</w:t>
      </w:r>
      <w:r>
        <w:rPr>
          <w:color w:val="333333"/>
          <w:spacing w:val="0"/>
          <w:w w:val="100"/>
          <w:position w:val="0"/>
          <w:lang w:val="en-US" w:eastAsia="en-US" w:bidi="en-US"/>
        </w:rPr>
        <w:t>50mm</w:t>
      </w:r>
      <w:r>
        <w:rPr>
          <w:color w:val="333333"/>
          <w:spacing w:val="0"/>
          <w:w w:val="100"/>
          <w:position w:val="0"/>
        </w:rPr>
        <w:t xml:space="preserve">时，应在保护层内设置直径不小于 </w:t>
      </w:r>
      <w:r>
        <w:rPr>
          <w:color w:val="333333"/>
          <w:spacing w:val="0"/>
          <w:w w:val="100"/>
          <w:position w:val="0"/>
          <w:lang w:val="en-US" w:eastAsia="en-US" w:bidi="en-US"/>
        </w:rPr>
        <w:t>6mm、</w:t>
      </w:r>
      <w:r>
        <w:rPr>
          <w:color w:val="333333"/>
          <w:spacing w:val="0"/>
          <w:w w:val="100"/>
          <w:position w:val="0"/>
        </w:rPr>
        <w:t>间距不大于</w:t>
      </w:r>
      <w:r>
        <w:rPr>
          <w:color w:val="333333"/>
          <w:spacing w:val="0"/>
          <w:w w:val="100"/>
          <w:position w:val="0"/>
          <w:lang w:val="en-US" w:eastAsia="en-US" w:bidi="en-US"/>
        </w:rPr>
        <w:t>100mm</w:t>
      </w:r>
      <w:r>
        <w:rPr>
          <w:color w:val="333333"/>
          <w:spacing w:val="0"/>
          <w:w w:val="100"/>
          <w:position w:val="0"/>
        </w:rPr>
        <w:t>的钢筋网。</w:t>
      </w:r>
    </w:p>
    <w:p>
      <w:pPr>
        <w:pStyle w:val="23"/>
        <w:keepNext w:val="0"/>
        <w:keepLines w:val="0"/>
        <w:widowControl w:val="0"/>
        <w:numPr>
          <w:ilvl w:val="0"/>
          <w:numId w:val="124"/>
        </w:numPr>
        <w:shd w:val="clear" w:color="auto" w:fill="auto"/>
        <w:tabs>
          <w:tab w:val="left" w:pos="996"/>
        </w:tabs>
        <w:bidi w:val="0"/>
        <w:spacing w:before="0" w:after="0" w:line="317" w:lineRule="exact"/>
        <w:ind w:left="0" w:right="0" w:firstLine="460"/>
        <w:jc w:val="both"/>
      </w:pPr>
      <w:bookmarkStart w:id="634" w:name="bookmark634"/>
      <w:bookmarkEnd w:id="634"/>
      <w:r>
        <w:rPr>
          <w:color w:val="333333"/>
          <w:spacing w:val="0"/>
          <w:w w:val="100"/>
          <w:position w:val="0"/>
        </w:rPr>
        <w:t>钢筋机械连接件的最小保护层厚度不得小于</w:t>
      </w:r>
      <w:r>
        <w:rPr>
          <w:color w:val="333333"/>
          <w:spacing w:val="0"/>
          <w:w w:val="100"/>
          <w:position w:val="0"/>
          <w:lang w:val="en-US" w:eastAsia="en-US" w:bidi="en-US"/>
        </w:rPr>
        <w:t>20mm。</w:t>
      </w:r>
    </w:p>
    <w:p>
      <w:pPr>
        <w:pStyle w:val="23"/>
        <w:keepNext w:val="0"/>
        <w:keepLines w:val="0"/>
        <w:widowControl w:val="0"/>
        <w:numPr>
          <w:ilvl w:val="0"/>
          <w:numId w:val="124"/>
        </w:numPr>
        <w:shd w:val="clear" w:color="auto" w:fill="auto"/>
        <w:tabs>
          <w:tab w:val="left" w:pos="1050"/>
        </w:tabs>
        <w:bidi w:val="0"/>
        <w:spacing w:before="0" w:after="180" w:line="317" w:lineRule="exact"/>
        <w:ind w:left="0" w:right="0" w:firstLine="520"/>
        <w:jc w:val="both"/>
      </w:pPr>
      <w:bookmarkStart w:id="635" w:name="bookmark635"/>
      <w:bookmarkEnd w:id="635"/>
      <w:r>
        <w:rPr>
          <w:color w:val="333333"/>
          <w:spacing w:val="0"/>
          <w:w w:val="100"/>
          <w:position w:val="0"/>
        </w:rPr>
        <w:t>应在钢筋与模板之间设置垫块，确保钢筋的混凝土保护层厚度，垫块应与钢筋 绑扎牢固、错开布置。</w:t>
      </w:r>
    </w:p>
    <w:p>
      <w:pPr>
        <w:pStyle w:val="33"/>
        <w:keepNext w:val="0"/>
        <w:keepLines w:val="0"/>
        <w:widowControl w:val="0"/>
        <w:shd w:val="clear" w:color="auto" w:fill="auto"/>
        <w:bidi w:val="0"/>
        <w:spacing w:before="0" w:after="100" w:line="326" w:lineRule="exact"/>
        <w:ind w:left="0" w:right="0" w:firstLine="0"/>
        <w:jc w:val="both"/>
      </w:pPr>
      <w:r>
        <w:rPr>
          <w:rFonts w:ascii="Times New Roman" w:hAnsi="Times New Roman" w:eastAsia="Times New Roman" w:cs="Times New Roman"/>
          <w:spacing w:val="0"/>
          <w:w w:val="100"/>
          <w:position w:val="0"/>
          <w:lang w:val="en-US" w:eastAsia="en-US" w:bidi="en-US"/>
        </w:rPr>
        <w:t>1K412014</w:t>
      </w:r>
      <w:r>
        <w:rPr>
          <w:rFonts w:ascii="宋体" w:hAnsi="宋体" w:eastAsia="宋体" w:cs="宋体"/>
          <w:b w:val="0"/>
          <w:bCs w:val="0"/>
          <w:spacing w:val="0"/>
          <w:w w:val="100"/>
          <w:position w:val="0"/>
          <w:lang w:val="zh-CN" w:eastAsia="zh-CN" w:bidi="zh-CN"/>
        </w:rPr>
        <w:t>混凝上施工技术</w:t>
      </w:r>
    </w:p>
    <w:p>
      <w:pPr>
        <w:pStyle w:val="23"/>
        <w:keepNext w:val="0"/>
        <w:keepLines w:val="0"/>
        <w:widowControl w:val="0"/>
        <w:shd w:val="clear" w:color="auto" w:fill="auto"/>
        <w:tabs>
          <w:tab w:val="left" w:pos="934"/>
        </w:tabs>
        <w:bidi w:val="0"/>
        <w:spacing w:before="0" w:after="0" w:line="326" w:lineRule="exact"/>
        <w:ind w:left="0" w:right="0" w:firstLine="420"/>
        <w:jc w:val="both"/>
      </w:pPr>
      <w:bookmarkStart w:id="636" w:name="bookmark636"/>
      <w:r>
        <w:rPr>
          <w:color w:val="6CB47D"/>
          <w:spacing w:val="0"/>
          <w:w w:val="100"/>
          <w:position w:val="0"/>
        </w:rPr>
        <w:t>一</w:t>
      </w:r>
      <w:bookmarkEnd w:id="636"/>
      <w:r>
        <w:rPr>
          <w:color w:val="6CB47D"/>
          <w:spacing w:val="0"/>
          <w:w w:val="100"/>
          <w:position w:val="0"/>
        </w:rPr>
        <w:t>、</w:t>
      </w:r>
      <w:r>
        <w:rPr>
          <w:color w:val="6CB47D"/>
          <w:spacing w:val="0"/>
          <w:w w:val="100"/>
          <w:position w:val="0"/>
        </w:rPr>
        <w:tab/>
      </w:r>
      <w:r>
        <w:rPr>
          <w:color w:val="6CB47D"/>
          <w:spacing w:val="0"/>
          <w:w w:val="100"/>
          <w:position w:val="0"/>
        </w:rPr>
        <w:t>混凝土的抗压强度</w:t>
      </w:r>
    </w:p>
    <w:p>
      <w:pPr>
        <w:pStyle w:val="23"/>
        <w:keepNext w:val="0"/>
        <w:keepLines w:val="0"/>
        <w:widowControl w:val="0"/>
        <w:numPr>
          <w:ilvl w:val="0"/>
          <w:numId w:val="125"/>
        </w:numPr>
        <w:shd w:val="clear" w:color="auto" w:fill="auto"/>
        <w:tabs>
          <w:tab w:val="left" w:pos="1054"/>
        </w:tabs>
        <w:bidi w:val="0"/>
        <w:spacing w:before="0" w:after="0" w:line="326" w:lineRule="exact"/>
        <w:ind w:left="0" w:right="0" w:firstLine="520"/>
        <w:jc w:val="both"/>
      </w:pPr>
      <w:bookmarkStart w:id="637" w:name="bookmark637"/>
      <w:bookmarkEnd w:id="637"/>
      <w:r>
        <w:rPr>
          <w:color w:val="333333"/>
          <w:spacing w:val="0"/>
          <w:w w:val="100"/>
          <w:position w:val="0"/>
        </w:rPr>
        <w:t>在进行混凝土强度试配和质量评定时，混凝土的抗压强度应以边长为</w:t>
      </w:r>
      <w:r>
        <w:rPr>
          <w:color w:val="333333"/>
          <w:spacing w:val="0"/>
          <w:w w:val="100"/>
          <w:position w:val="0"/>
          <w:lang w:val="en-US" w:eastAsia="en-US" w:bidi="en-US"/>
        </w:rPr>
        <w:t>150mm</w:t>
      </w:r>
      <w:r>
        <w:rPr>
          <w:color w:val="333333"/>
          <w:spacing w:val="0"/>
          <w:w w:val="100"/>
          <w:position w:val="0"/>
        </w:rPr>
        <w:t>的 立方体标准试件测定。试件以同龄期者3块为一组，并以同等条件制作和养护。</w:t>
      </w:r>
    </w:p>
    <w:p>
      <w:pPr>
        <w:pStyle w:val="23"/>
        <w:keepNext w:val="0"/>
        <w:keepLines w:val="0"/>
        <w:widowControl w:val="0"/>
        <w:numPr>
          <w:ilvl w:val="0"/>
          <w:numId w:val="125"/>
        </w:numPr>
        <w:shd w:val="clear" w:color="auto" w:fill="auto"/>
        <w:tabs>
          <w:tab w:val="left" w:pos="1059"/>
        </w:tabs>
        <w:bidi w:val="0"/>
        <w:spacing w:before="0" w:after="0" w:line="326" w:lineRule="exact"/>
        <w:ind w:left="0" w:right="0" w:firstLine="520"/>
        <w:jc w:val="both"/>
      </w:pPr>
      <w:bookmarkStart w:id="638" w:name="bookmark638"/>
      <w:bookmarkEnd w:id="638"/>
      <w:r>
        <w:rPr>
          <w:color w:val="333333"/>
          <w:spacing w:val="0"/>
          <w:w w:val="100"/>
          <w:position w:val="0"/>
        </w:rPr>
        <w:t>现行国家标准《混凝土强度检验评定标准》</w:t>
      </w:r>
      <w:r>
        <w:rPr>
          <w:color w:val="333333"/>
          <w:spacing w:val="0"/>
          <w:w w:val="100"/>
          <w:position w:val="0"/>
          <w:lang w:val="en-US" w:eastAsia="en-US" w:bidi="en-US"/>
        </w:rPr>
        <w:t>GB/T 50107-2010</w:t>
      </w:r>
      <w:r>
        <w:rPr>
          <w:color w:val="333333"/>
          <w:spacing w:val="0"/>
          <w:w w:val="100"/>
          <w:position w:val="0"/>
        </w:rPr>
        <w:t>中规定了评定混 凝土强度的方法，包括标准差已知统计法、标准差未知统计法以及非统计法三种。工程中 可根据具体条件选用，但应优先选用统计方法。</w:t>
      </w:r>
    </w:p>
    <w:p>
      <w:pPr>
        <w:pStyle w:val="23"/>
        <w:keepNext w:val="0"/>
        <w:keepLines w:val="0"/>
        <w:widowControl w:val="0"/>
        <w:numPr>
          <w:ilvl w:val="0"/>
          <w:numId w:val="125"/>
        </w:numPr>
        <w:shd w:val="clear" w:color="auto" w:fill="auto"/>
        <w:tabs>
          <w:tab w:val="left" w:pos="1059"/>
        </w:tabs>
        <w:bidi w:val="0"/>
        <w:spacing w:before="0" w:after="0" w:line="326" w:lineRule="exact"/>
        <w:ind w:left="0" w:right="0" w:firstLine="520"/>
        <w:jc w:val="both"/>
      </w:pPr>
      <w:bookmarkStart w:id="639" w:name="bookmark639"/>
      <w:bookmarkEnd w:id="639"/>
      <w:r>
        <w:rPr>
          <w:color w:val="333333"/>
          <w:spacing w:val="0"/>
          <w:w w:val="100"/>
          <w:position w:val="0"/>
        </w:rPr>
        <w:t>对</w:t>
      </w:r>
      <w:r>
        <w:rPr>
          <w:color w:val="333333"/>
          <w:spacing w:val="0"/>
          <w:w w:val="100"/>
          <w:position w:val="0"/>
          <w:lang w:val="en-US" w:eastAsia="en-US" w:bidi="en-US"/>
        </w:rPr>
        <w:t>C60</w:t>
      </w:r>
      <w:r>
        <w:rPr>
          <w:color w:val="333333"/>
          <w:spacing w:val="0"/>
          <w:w w:val="100"/>
          <w:position w:val="0"/>
        </w:rPr>
        <w:t>及以上的高强度混凝土，当混凝土方量较少时，宜留取不少于10组的试 件，采用标准差未知的统计方法评定混凝土强度。</w:t>
      </w:r>
    </w:p>
    <w:p>
      <w:pPr>
        <w:pStyle w:val="23"/>
        <w:keepNext w:val="0"/>
        <w:keepLines w:val="0"/>
        <w:widowControl w:val="0"/>
        <w:shd w:val="clear" w:color="auto" w:fill="auto"/>
        <w:tabs>
          <w:tab w:val="left" w:pos="934"/>
        </w:tabs>
        <w:bidi w:val="0"/>
        <w:spacing w:before="0" w:after="0" w:line="326" w:lineRule="exact"/>
        <w:ind w:left="0" w:right="0" w:firstLine="420"/>
        <w:jc w:val="both"/>
      </w:pPr>
      <w:bookmarkStart w:id="640" w:name="bookmark640"/>
      <w:r>
        <w:rPr>
          <w:color w:val="6CB47D"/>
          <w:spacing w:val="0"/>
          <w:w w:val="100"/>
          <w:position w:val="0"/>
        </w:rPr>
        <w:t>二</w:t>
      </w:r>
      <w:bookmarkEnd w:id="640"/>
      <w:r>
        <w:rPr>
          <w:color w:val="6CB47D"/>
          <w:spacing w:val="0"/>
          <w:w w:val="100"/>
          <w:position w:val="0"/>
        </w:rPr>
        <w:t>、</w:t>
      </w:r>
      <w:r>
        <w:rPr>
          <w:color w:val="6CB47D"/>
          <w:spacing w:val="0"/>
          <w:w w:val="100"/>
          <w:position w:val="0"/>
        </w:rPr>
        <w:tab/>
      </w:r>
      <w:r>
        <w:rPr>
          <w:color w:val="6CB47D"/>
          <w:spacing w:val="0"/>
          <w:w w:val="100"/>
          <w:position w:val="0"/>
        </w:rPr>
        <w:t>混凝土原材料</w:t>
      </w:r>
    </w:p>
    <w:p>
      <w:pPr>
        <w:pStyle w:val="23"/>
        <w:keepNext w:val="0"/>
        <w:keepLines w:val="0"/>
        <w:widowControl w:val="0"/>
        <w:numPr>
          <w:ilvl w:val="0"/>
          <w:numId w:val="126"/>
        </w:numPr>
        <w:shd w:val="clear" w:color="auto" w:fill="auto"/>
        <w:tabs>
          <w:tab w:val="left" w:pos="1054"/>
        </w:tabs>
        <w:bidi w:val="0"/>
        <w:spacing w:before="0" w:after="0" w:line="326" w:lineRule="exact"/>
        <w:ind w:left="0" w:right="0" w:firstLine="520"/>
        <w:jc w:val="both"/>
      </w:pPr>
      <w:bookmarkStart w:id="641" w:name="bookmark641"/>
      <w:bookmarkEnd w:id="641"/>
      <w:r>
        <w:rPr>
          <w:color w:val="333333"/>
          <w:spacing w:val="0"/>
          <w:w w:val="100"/>
          <w:position w:val="0"/>
        </w:rPr>
        <w:t>混凝土原材料包括水泥、粗细骨料、矿物掺合料、外加剂和水。对预拌混凝土 的生产、运输等环节应执行现行国家标准《预拌混凝土》</w:t>
      </w:r>
      <w:r>
        <w:rPr>
          <w:color w:val="333333"/>
          <w:spacing w:val="0"/>
          <w:w w:val="100"/>
          <w:position w:val="0"/>
          <w:lang w:val="en-US" w:eastAsia="en-US" w:bidi="en-US"/>
        </w:rPr>
        <w:t xml:space="preserve">GB/T </w:t>
      </w:r>
      <w:r>
        <w:rPr>
          <w:color w:val="333333"/>
          <w:spacing w:val="0"/>
          <w:w w:val="100"/>
          <w:position w:val="0"/>
        </w:rPr>
        <w:t>14902—2012。配制混凝土 用的水泥等各种原材料，其质量应分别符合相应标准。</w:t>
      </w:r>
    </w:p>
    <w:p>
      <w:pPr>
        <w:pStyle w:val="23"/>
        <w:keepNext w:val="0"/>
        <w:keepLines w:val="0"/>
        <w:widowControl w:val="0"/>
        <w:numPr>
          <w:ilvl w:val="0"/>
          <w:numId w:val="126"/>
        </w:numPr>
        <w:shd w:val="clear" w:color="auto" w:fill="auto"/>
        <w:tabs>
          <w:tab w:val="left" w:pos="1050"/>
        </w:tabs>
        <w:bidi w:val="0"/>
        <w:spacing w:before="0" w:after="0" w:line="326" w:lineRule="exact"/>
        <w:ind w:left="0" w:right="0" w:firstLine="520"/>
        <w:jc w:val="both"/>
      </w:pPr>
      <w:bookmarkStart w:id="642" w:name="bookmark642"/>
      <w:bookmarkEnd w:id="642"/>
      <w:r>
        <w:rPr>
          <w:color w:val="333333"/>
          <w:spacing w:val="0"/>
          <w:w w:val="100"/>
          <w:position w:val="0"/>
        </w:rPr>
        <w:t>配制高强度混凝土的矿物掺合料可选用优质粉煤灰、磨细矿渣粉、硅粉和磨细 天然沸石粉。</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(3 )常用的外加剂有减水剂、早强剂、缓凝剂、引气剂、防冻剂、膨胀剂、防水 剂、混凝土泵送剂、喷射混凝土用的速凝剂等。</w:t>
      </w:r>
    </w:p>
    <w:p>
      <w:pPr>
        <w:pStyle w:val="23"/>
        <w:keepNext w:val="0"/>
        <w:keepLines w:val="0"/>
        <w:widowControl w:val="0"/>
        <w:shd w:val="clear" w:color="auto" w:fill="auto"/>
        <w:tabs>
          <w:tab w:val="left" w:pos="938"/>
        </w:tabs>
        <w:bidi w:val="0"/>
        <w:spacing w:before="0" w:after="0" w:line="326" w:lineRule="exact"/>
        <w:ind w:left="0" w:right="0" w:firstLine="460"/>
        <w:jc w:val="both"/>
      </w:pPr>
      <w:bookmarkStart w:id="643" w:name="bookmark643"/>
      <w:r>
        <w:rPr>
          <w:color w:val="6CB47D"/>
          <w:spacing w:val="0"/>
          <w:w w:val="100"/>
          <w:position w:val="0"/>
        </w:rPr>
        <w:t>三</w:t>
      </w:r>
      <w:bookmarkEnd w:id="643"/>
      <w:r>
        <w:rPr>
          <w:color w:val="6CB47D"/>
          <w:spacing w:val="0"/>
          <w:w w:val="100"/>
          <w:position w:val="0"/>
        </w:rPr>
        <w:t>、</w:t>
      </w:r>
      <w:r>
        <w:rPr>
          <w:color w:val="6CB47D"/>
          <w:spacing w:val="0"/>
          <w:w w:val="100"/>
          <w:position w:val="0"/>
        </w:rPr>
        <w:tab/>
      </w:r>
      <w:r>
        <w:rPr>
          <w:color w:val="6CB47D"/>
          <w:spacing w:val="0"/>
          <w:w w:val="100"/>
          <w:position w:val="0"/>
        </w:rPr>
        <w:t>混凝土配合比设计步骤</w:t>
      </w:r>
    </w:p>
    <w:p>
      <w:pPr>
        <w:pStyle w:val="23"/>
        <w:keepNext w:val="0"/>
        <w:keepLines w:val="0"/>
        <w:widowControl w:val="0"/>
        <w:numPr>
          <w:ilvl w:val="0"/>
          <w:numId w:val="127"/>
        </w:numPr>
        <w:shd w:val="clear" w:color="auto" w:fill="auto"/>
        <w:tabs>
          <w:tab w:val="left" w:pos="1050"/>
        </w:tabs>
        <w:bidi w:val="0"/>
        <w:spacing w:before="0" w:after="0" w:line="326" w:lineRule="exact"/>
        <w:ind w:left="0" w:right="0" w:firstLine="520"/>
        <w:jc w:val="both"/>
      </w:pPr>
      <w:bookmarkStart w:id="644" w:name="bookmark644"/>
      <w:bookmarkEnd w:id="644"/>
      <w:r>
        <w:rPr>
          <w:color w:val="333333"/>
          <w:spacing w:val="0"/>
          <w:w w:val="100"/>
          <w:position w:val="0"/>
        </w:rPr>
        <w:t>初步配合比设计阶段，根据配制强度和设计强度相互间关系，用水胶比计算方 法，水量、砂率查表方法以及砂石材料计算方法等确定计算初步配合比。</w:t>
      </w:r>
    </w:p>
    <w:p>
      <w:pPr>
        <w:pStyle w:val="23"/>
        <w:keepNext w:val="0"/>
        <w:keepLines w:val="0"/>
        <w:widowControl w:val="0"/>
        <w:numPr>
          <w:ilvl w:val="0"/>
          <w:numId w:val="127"/>
        </w:numPr>
        <w:shd w:val="clear" w:color="auto" w:fill="auto"/>
        <w:tabs>
          <w:tab w:val="left" w:pos="1050"/>
        </w:tabs>
        <w:bidi w:val="0"/>
        <w:spacing w:before="0" w:after="0" w:line="336" w:lineRule="exact"/>
        <w:ind w:left="0" w:right="0" w:firstLine="520"/>
        <w:jc w:val="both"/>
      </w:pPr>
      <w:bookmarkStart w:id="645" w:name="bookmark645"/>
      <w:bookmarkEnd w:id="645"/>
      <w:r>
        <w:rPr>
          <w:color w:val="333333"/>
          <w:spacing w:val="0"/>
          <w:w w:val="100"/>
          <w:position w:val="0"/>
        </w:rPr>
        <w:t>试验室配合比设计阶段，根据施工条件的差异和变化、材料质量的可能波动调 整配合比。</w:t>
      </w:r>
    </w:p>
    <w:p>
      <w:pPr>
        <w:pStyle w:val="23"/>
        <w:keepNext w:val="0"/>
        <w:keepLines w:val="0"/>
        <w:widowControl w:val="0"/>
        <w:numPr>
          <w:ilvl w:val="0"/>
          <w:numId w:val="127"/>
        </w:numPr>
        <w:shd w:val="clear" w:color="auto" w:fill="auto"/>
        <w:tabs>
          <w:tab w:val="left" w:pos="1050"/>
        </w:tabs>
        <w:bidi w:val="0"/>
        <w:spacing w:before="0" w:after="0" w:line="336" w:lineRule="exact"/>
        <w:ind w:left="0" w:right="0" w:firstLine="520"/>
        <w:jc w:val="both"/>
      </w:pPr>
      <w:bookmarkStart w:id="646" w:name="bookmark646"/>
      <w:bookmarkEnd w:id="646"/>
      <w:r>
        <w:rPr>
          <w:color w:val="333333"/>
          <w:spacing w:val="0"/>
          <w:w w:val="100"/>
          <w:position w:val="0"/>
        </w:rPr>
        <w:t>基准配合比设计阶段，根据强度验证原理和密度修正方法，确定每立方米混凝 土的材料用量。</w:t>
      </w:r>
    </w:p>
    <w:p>
      <w:pPr>
        <w:pStyle w:val="23"/>
        <w:keepNext w:val="0"/>
        <w:keepLines w:val="0"/>
        <w:widowControl w:val="0"/>
        <w:numPr>
          <w:ilvl w:val="0"/>
          <w:numId w:val="127"/>
        </w:numPr>
        <w:shd w:val="clear" w:color="auto" w:fill="auto"/>
        <w:bidi w:val="0"/>
        <w:spacing w:before="0" w:after="0" w:line="317" w:lineRule="exact"/>
        <w:ind w:left="0" w:right="0" w:firstLine="520"/>
        <w:jc w:val="both"/>
      </w:pPr>
      <w:bookmarkStart w:id="647" w:name="bookmark647"/>
      <w:bookmarkEnd w:id="647"/>
      <w:r>
        <w:rPr>
          <w:color w:val="7C7C7C"/>
          <w:spacing w:val="0"/>
          <w:w w:val="100"/>
          <w:position w:val="0"/>
        </w:rPr>
        <w:t>施工配合比设计阶段，根据实测砂石含水率进行配合比调整，提出施工配合比。 在施工生产中，对首次使用的混凝土配合比(施工配合比)应进行开盘鉴定，开盘鉴 定时应检测混凝土拌合物的工作性能，并按规定留取试件进行检测，其检测结果应满足配 合比设计要求。</w:t>
      </w:r>
    </w:p>
    <w:p>
      <w:pPr>
        <w:pStyle w:val="23"/>
        <w:keepNext w:val="0"/>
        <w:keepLines w:val="0"/>
        <w:widowControl w:val="0"/>
        <w:shd w:val="clear" w:color="auto" w:fill="auto"/>
        <w:bidi w:val="0"/>
        <w:spacing w:before="0" w:after="0" w:line="317" w:lineRule="exact"/>
        <w:ind w:left="0" w:right="0"/>
        <w:jc w:val="both"/>
      </w:pPr>
      <w:bookmarkStart w:id="648" w:name="bookmark648"/>
      <w:r>
        <w:rPr>
          <w:color w:val="7C7C7C"/>
          <w:spacing w:val="0"/>
          <w:w w:val="100"/>
          <w:position w:val="0"/>
        </w:rPr>
        <w:t>四</w:t>
      </w:r>
      <w:bookmarkEnd w:id="648"/>
      <w:r>
        <w:rPr>
          <w:color w:val="7C7C7C"/>
          <w:spacing w:val="0"/>
          <w:w w:val="100"/>
          <w:position w:val="0"/>
        </w:rPr>
        <w:t>、混凝土施工</w:t>
      </w:r>
    </w:p>
    <w:p>
      <w:pPr>
        <w:pStyle w:val="23"/>
        <w:keepNext w:val="0"/>
        <w:keepLines w:val="0"/>
        <w:widowControl w:val="0"/>
        <w:shd w:val="clear" w:color="auto" w:fill="auto"/>
        <w:bidi w:val="0"/>
        <w:spacing w:before="0" w:after="0" w:line="317" w:lineRule="exact"/>
        <w:ind w:left="0" w:right="0"/>
        <w:jc w:val="both"/>
      </w:pPr>
      <w:r>
        <w:rPr>
          <w:color w:val="7C7C7C"/>
          <w:spacing w:val="0"/>
          <w:w w:val="100"/>
          <w:position w:val="0"/>
        </w:rPr>
        <w:t>混凝土的施工包括原材料的计量，混凝土的搅拌、运输、浇筑和混凝土养护等内容。</w:t>
      </w:r>
    </w:p>
    <w:p>
      <w:pPr>
        <w:pStyle w:val="23"/>
        <w:keepNext w:val="0"/>
        <w:keepLines w:val="0"/>
        <w:widowControl w:val="0"/>
        <w:numPr>
          <w:ilvl w:val="0"/>
          <w:numId w:val="128"/>
        </w:numPr>
        <w:shd w:val="clear" w:color="auto" w:fill="auto"/>
        <w:tabs>
          <w:tab w:val="left" w:pos="1137"/>
        </w:tabs>
        <w:bidi w:val="0"/>
        <w:spacing w:before="0" w:after="0" w:line="317" w:lineRule="exact"/>
        <w:ind w:left="0" w:right="0" w:firstLine="500"/>
        <w:jc w:val="both"/>
      </w:pPr>
      <w:bookmarkStart w:id="649" w:name="bookmark649"/>
      <w:bookmarkEnd w:id="649"/>
      <w:r>
        <w:rPr>
          <w:color w:val="7C7C7C"/>
          <w:spacing w:val="0"/>
          <w:w w:val="100"/>
          <w:position w:val="0"/>
        </w:rPr>
        <w:t>原材料计量</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各种计量器具应按计量法的规定定期检定，保持计量准确。在混凝土生产过程中，应 注意控制原材料的计量偏差。对骨料的含水率的检测，每一工作班不应少于一次。雨期施 工应增加测定次数,根据骨料实际含水量调整砂石料和水的用量。</w:t>
      </w:r>
    </w:p>
    <w:p>
      <w:pPr>
        <w:pStyle w:val="23"/>
        <w:keepNext w:val="0"/>
        <w:keepLines w:val="0"/>
        <w:widowControl w:val="0"/>
        <w:numPr>
          <w:ilvl w:val="0"/>
          <w:numId w:val="128"/>
        </w:numPr>
        <w:shd w:val="clear" w:color="auto" w:fill="auto"/>
        <w:tabs>
          <w:tab w:val="left" w:pos="1137"/>
        </w:tabs>
        <w:bidi w:val="0"/>
        <w:spacing w:before="0" w:after="0" w:line="317" w:lineRule="exact"/>
        <w:ind w:left="0" w:right="0" w:firstLine="500"/>
        <w:jc w:val="both"/>
      </w:pPr>
      <w:bookmarkStart w:id="650" w:name="bookmark650"/>
      <w:bookmarkEnd w:id="650"/>
      <w:r>
        <w:rPr>
          <w:color w:val="7C7C7C"/>
          <w:spacing w:val="0"/>
          <w:w w:val="100"/>
          <w:position w:val="0"/>
        </w:rPr>
        <w:t>混凝土搅拌、运输和浇筑</w:t>
      </w:r>
    </w:p>
    <w:p>
      <w:pPr>
        <w:pStyle w:val="23"/>
        <w:keepNext w:val="0"/>
        <w:keepLines w:val="0"/>
        <w:widowControl w:val="0"/>
        <w:numPr>
          <w:ilvl w:val="0"/>
          <w:numId w:val="129"/>
        </w:numPr>
        <w:shd w:val="clear" w:color="auto" w:fill="auto"/>
        <w:bidi w:val="0"/>
        <w:spacing w:before="0" w:after="0" w:line="317" w:lineRule="exact"/>
        <w:ind w:left="0" w:right="0" w:firstLine="420"/>
        <w:jc w:val="both"/>
      </w:pPr>
      <w:bookmarkStart w:id="651" w:name="bookmark651"/>
      <w:bookmarkEnd w:id="651"/>
      <w:r>
        <w:rPr>
          <w:color w:val="7C7C7C"/>
          <w:spacing w:val="0"/>
          <w:w w:val="100"/>
          <w:position w:val="0"/>
        </w:rPr>
        <w:t>混凝土搅拌</w:t>
      </w:r>
    </w:p>
    <w:p>
      <w:pPr>
        <w:pStyle w:val="23"/>
        <w:keepNext w:val="0"/>
        <w:keepLines w:val="0"/>
        <w:widowControl w:val="0"/>
        <w:shd w:val="clear" w:color="auto" w:fill="auto"/>
        <w:bidi w:val="0"/>
        <w:spacing w:before="0" w:after="200" w:line="317" w:lineRule="exact"/>
        <w:ind w:left="0" w:right="0" w:firstLine="420"/>
        <w:jc w:val="both"/>
      </w:pPr>
      <w:r>
        <w:rPr>
          <w:color w:val="7C7C7C"/>
          <w:spacing w:val="0"/>
          <w:w w:val="100"/>
          <w:position w:val="0"/>
        </w:rPr>
        <w:t>混凝土拌合物应均匀，颜色一致，不得有离析和泌水现象。搅拌时间是混凝土拌合时 的重要控制参数，使用机械搅拌时，自全部材料装入搅拌机开始搅拌起，至开始卸料时 止，延续搅拌的最短时间应符合表</w:t>
      </w:r>
      <w:r>
        <w:rPr>
          <w:color w:val="7C7C7C"/>
          <w:spacing w:val="0"/>
          <w:w w:val="100"/>
          <w:position w:val="0"/>
          <w:lang w:val="en-US" w:eastAsia="en-US" w:bidi="en-US"/>
        </w:rPr>
        <w:t>1K412014</w:t>
      </w:r>
      <w:r>
        <w:rPr>
          <w:color w:val="7C7C7C"/>
          <w:spacing w:val="0"/>
          <w:w w:val="100"/>
          <w:position w:val="0"/>
        </w:rPr>
        <w:t>的规定。</w:t>
      </w:r>
    </w:p>
    <w:p>
      <w:pPr>
        <w:pStyle w:val="19"/>
        <w:keepNext w:val="0"/>
        <w:keepLines w:val="0"/>
        <w:widowControl w:val="0"/>
        <w:shd w:val="clear" w:color="auto" w:fill="auto"/>
        <w:tabs>
          <w:tab w:val="left" w:pos="3576"/>
        </w:tabs>
        <w:bidi w:val="0"/>
        <w:spacing w:before="0" w:after="0" w:line="240" w:lineRule="auto"/>
        <w:ind w:left="0" w:right="400" w:firstLine="0"/>
        <w:jc w:val="right"/>
      </w:pPr>
      <w:r>
        <w:rPr>
          <w:color w:val="7C7C7C"/>
          <w:spacing w:val="0"/>
          <w:w w:val="100"/>
          <w:position w:val="0"/>
        </w:rPr>
        <w:t>混凝土最短搅拌时间表</w:t>
      </w:r>
      <w:r>
        <w:rPr>
          <w:color w:val="7C7C7C"/>
          <w:spacing w:val="0"/>
          <w:w w:val="100"/>
          <w:position w:val="0"/>
        </w:rPr>
        <w:tab/>
      </w:r>
      <w:r>
        <w:rPr>
          <w:color w:val="7C7C7C"/>
          <w:spacing w:val="0"/>
          <w:w w:val="100"/>
          <w:position w:val="0"/>
        </w:rPr>
        <w:t>表</w:t>
      </w:r>
      <w:r>
        <w:rPr>
          <w:rFonts w:ascii="Times New Roman" w:hAnsi="Times New Roman" w:eastAsia="Times New Roman" w:cs="Times New Roman"/>
          <w:b/>
          <w:bCs/>
          <w:color w:val="7C7C7C"/>
          <w:spacing w:val="0"/>
          <w:w w:val="100"/>
          <w:position w:val="0"/>
          <w:lang w:val="en-US" w:eastAsia="en-US" w:bidi="en-US"/>
        </w:rPr>
        <w:t>1K412014</w:t>
      </w:r>
    </w:p>
    <w:tbl>
      <w:tblPr>
        <w:tblStyle w:val="3"/>
        <w:tblW w:w="8252" w:type="dxa"/>
        <w:jc w:val="center"/>
        <w:tblInd w:w="0" w:type="dxa"/>
        <w:tblLayout w:type="fixed"/>
        <w:tblCellMar>
          <w:top w:w="0" w:type="dxa"/>
          <w:left w:w="10" w:type="dxa"/>
          <w:bottom w:w="0" w:type="dxa"/>
          <w:right w:w="10" w:type="dxa"/>
        </w:tblCellMar>
      </w:tblPr>
      <w:tblGrid>
        <w:gridCol w:w="1642"/>
        <w:gridCol w:w="1642"/>
        <w:gridCol w:w="1632"/>
        <w:gridCol w:w="1646"/>
        <w:gridCol w:w="1690"/>
      </w:tblGrid>
      <w:tr>
        <w:tblPrEx>
          <w:tblLayout w:type="fixed"/>
          <w:tblCellMar>
            <w:top w:w="0" w:type="dxa"/>
            <w:left w:w="10" w:type="dxa"/>
            <w:bottom w:w="0" w:type="dxa"/>
            <w:right w:w="10" w:type="dxa"/>
          </w:tblCellMar>
        </w:tblPrEx>
        <w:trPr>
          <w:trHeight w:val="360" w:hRule="exact"/>
          <w:jc w:val="center"/>
        </w:trPr>
        <w:tc>
          <w:tcPr>
            <w:tcW w:w="1642"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搅拌机类型</w:t>
            </w:r>
          </w:p>
        </w:tc>
        <w:tc>
          <w:tcPr>
            <w:tcW w:w="1642"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搅拌机容量</w:t>
            </w:r>
            <w:r>
              <w:rPr>
                <w:b/>
                <w:bCs/>
                <w:color w:val="7C7C7C"/>
                <w:spacing w:val="0"/>
                <w:w w:val="100"/>
                <w:position w:val="0"/>
                <w:sz w:val="16"/>
                <w:szCs w:val="16"/>
                <w:lang w:val="en-US" w:eastAsia="en-US" w:bidi="en-US"/>
              </w:rPr>
              <w:t>(</w:t>
            </w:r>
            <w:r>
              <w:rPr>
                <w:rFonts w:ascii="Times New Roman" w:hAnsi="Times New Roman" w:eastAsia="Times New Roman" w:cs="Times New Roman"/>
                <w:b/>
                <w:bCs/>
                <w:color w:val="7C7C7C"/>
                <w:spacing w:val="0"/>
                <w:w w:val="100"/>
                <w:position w:val="0"/>
                <w:sz w:val="15"/>
                <w:szCs w:val="15"/>
                <w:lang w:val="en-US" w:eastAsia="en-US" w:bidi="en-US"/>
              </w:rPr>
              <w:t>L)</w:t>
            </w:r>
          </w:p>
        </w:tc>
        <w:tc>
          <w:tcPr>
            <w:tcW w:w="4968"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混凝土坍落度</w:t>
            </w:r>
            <w:r>
              <w:rPr>
                <w:rFonts w:ascii="Times New Roman" w:hAnsi="Times New Roman" w:eastAsia="Times New Roman" w:cs="Times New Roman"/>
                <w:b/>
                <w:bCs/>
                <w:color w:val="7C7C7C"/>
                <w:spacing w:val="0"/>
                <w:w w:val="100"/>
                <w:position w:val="0"/>
                <w:sz w:val="15"/>
                <w:szCs w:val="15"/>
                <w:lang w:val="en-US" w:eastAsia="en-US" w:bidi="en-US"/>
              </w:rPr>
              <w:t>(mm)</w:t>
            </w:r>
          </w:p>
        </w:tc>
      </w:tr>
      <w:tr>
        <w:tblPrEx>
          <w:tblLayout w:type="fixed"/>
          <w:tblCellMar>
            <w:top w:w="0" w:type="dxa"/>
            <w:left w:w="10" w:type="dxa"/>
            <w:bottom w:w="0" w:type="dxa"/>
            <w:right w:w="10" w:type="dxa"/>
          </w:tblCellMar>
        </w:tblPrEx>
        <w:trPr>
          <w:trHeight w:val="346" w:hRule="exact"/>
          <w:jc w:val="center"/>
        </w:trPr>
        <w:tc>
          <w:tcPr>
            <w:tcW w:w="1642" w:type="dxa"/>
            <w:vMerge w:val="continue"/>
            <w:shd w:val="clear" w:color="auto" w:fill="FFFFFF"/>
            <w:vAlign w:val="center"/>
          </w:tcPr>
          <w:p/>
        </w:tc>
        <w:tc>
          <w:tcPr>
            <w:tcW w:w="1642" w:type="dxa"/>
            <w:vMerge w:val="continue"/>
            <w:tcBorders>
              <w:left w:val="single" w:color="auto" w:sz="4" w:space="0"/>
            </w:tcBorders>
            <w:shd w:val="clear" w:color="auto" w:fill="FFFFFF"/>
            <w:vAlign w:val="center"/>
          </w:tcPr>
          <w:p/>
        </w:tc>
        <w:tc>
          <w:tcPr>
            <w:tcW w:w="16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&lt;30</w:t>
            </w:r>
          </w:p>
        </w:tc>
        <w:tc>
          <w:tcPr>
            <w:tcW w:w="164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30-70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&gt;70</w:t>
            </w:r>
          </w:p>
        </w:tc>
      </w:tr>
      <w:tr>
        <w:tblPrEx>
          <w:tblLayout w:type="fixed"/>
          <w:tblCellMar>
            <w:top w:w="0" w:type="dxa"/>
            <w:left w:w="10" w:type="dxa"/>
            <w:bottom w:w="0" w:type="dxa"/>
            <w:right w:w="10" w:type="dxa"/>
          </w:tblCellMar>
        </w:tblPrEx>
        <w:trPr>
          <w:trHeight w:val="341" w:hRule="exact"/>
          <w:jc w:val="center"/>
        </w:trPr>
        <w:tc>
          <w:tcPr>
            <w:tcW w:w="1642" w:type="dxa"/>
            <w:vMerge w:val="continue"/>
            <w:shd w:val="clear" w:color="auto" w:fill="FFFFFF"/>
            <w:vAlign w:val="center"/>
          </w:tcPr>
          <w:p/>
        </w:tc>
        <w:tc>
          <w:tcPr>
            <w:tcW w:w="1642" w:type="dxa"/>
            <w:vMerge w:val="continue"/>
            <w:tcBorders>
              <w:left w:val="single" w:color="auto" w:sz="4" w:space="0"/>
            </w:tcBorders>
            <w:shd w:val="clear" w:color="auto" w:fill="FFFFFF"/>
            <w:vAlign w:val="center"/>
          </w:tcPr>
          <w:p/>
        </w:tc>
        <w:tc>
          <w:tcPr>
            <w:tcW w:w="4968"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混凝土最短搅拌时间</w:t>
            </w:r>
            <w:r>
              <w:rPr>
                <w:b/>
                <w:bCs/>
                <w:color w:val="7C7C7C"/>
                <w:spacing w:val="0"/>
                <w:w w:val="100"/>
                <w:position w:val="0"/>
                <w:sz w:val="16"/>
                <w:szCs w:val="16"/>
                <w:lang w:val="en-US" w:eastAsia="en-US" w:bidi="en-US"/>
              </w:rPr>
              <w:t>(</w:t>
            </w:r>
            <w:r>
              <w:rPr>
                <w:rFonts w:ascii="Times New Roman" w:hAnsi="Times New Roman" w:eastAsia="Times New Roman" w:cs="Times New Roman"/>
                <w:b/>
                <w:bCs/>
                <w:color w:val="7C7C7C"/>
                <w:spacing w:val="0"/>
                <w:w w:val="100"/>
                <w:position w:val="0"/>
                <w:sz w:val="15"/>
                <w:szCs w:val="15"/>
                <w:lang w:val="en-US" w:eastAsia="en-US" w:bidi="en-US"/>
              </w:rPr>
              <w:t>min)</w:t>
            </w:r>
          </w:p>
        </w:tc>
      </w:tr>
      <w:tr>
        <w:tblPrEx>
          <w:tblLayout w:type="fixed"/>
          <w:tblCellMar>
            <w:top w:w="0" w:type="dxa"/>
            <w:left w:w="10" w:type="dxa"/>
            <w:bottom w:w="0" w:type="dxa"/>
            <w:right w:w="10" w:type="dxa"/>
          </w:tblCellMar>
        </w:tblPrEx>
        <w:trPr>
          <w:trHeight w:val="336" w:hRule="exact"/>
          <w:jc w:val="center"/>
        </w:trPr>
        <w:tc>
          <w:tcPr>
            <w:tcW w:w="1642"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强制式</w:t>
            </w: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W400</w:t>
            </w:r>
          </w:p>
        </w:tc>
        <w:tc>
          <w:tcPr>
            <w:tcW w:w="163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1.5</w:t>
            </w:r>
          </w:p>
        </w:tc>
        <w:tc>
          <w:tcPr>
            <w:tcW w:w="164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1.0</w:t>
            </w:r>
          </w:p>
        </w:tc>
      </w:tr>
      <w:tr>
        <w:tblPrEx>
          <w:tblLayout w:type="fixed"/>
          <w:tblCellMar>
            <w:top w:w="0" w:type="dxa"/>
            <w:left w:w="10" w:type="dxa"/>
            <w:bottom w:w="0" w:type="dxa"/>
            <w:right w:w="10" w:type="dxa"/>
          </w:tblCellMar>
        </w:tblPrEx>
        <w:trPr>
          <w:trHeight w:val="370" w:hRule="exact"/>
          <w:jc w:val="center"/>
        </w:trPr>
        <w:tc>
          <w:tcPr>
            <w:tcW w:w="1642" w:type="dxa"/>
            <w:vMerge w:val="continue"/>
            <w:tcBorders>
              <w:bottom w:val="single" w:color="auto" w:sz="4" w:space="0"/>
            </w:tcBorders>
            <w:shd w:val="clear" w:color="auto" w:fill="FFFFFF"/>
            <w:vAlign w:val="center"/>
          </w:tcPr>
          <w:p/>
        </w:tc>
        <w:tc>
          <w:tcPr>
            <w:tcW w:w="164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W1500</w:t>
            </w:r>
          </w:p>
        </w:tc>
        <w:tc>
          <w:tcPr>
            <w:tcW w:w="163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2.5</w:t>
            </w:r>
          </w:p>
        </w:tc>
        <w:tc>
          <w:tcPr>
            <w:tcW w:w="164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1.5</w:t>
            </w:r>
          </w:p>
        </w:tc>
        <w:tc>
          <w:tcPr>
            <w:tcW w:w="169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1.5</w:t>
            </w:r>
          </w:p>
        </w:tc>
      </w:tr>
    </w:tbl>
    <w:p>
      <w:pPr>
        <w:pStyle w:val="31"/>
        <w:keepNext w:val="0"/>
        <w:keepLines w:val="0"/>
        <w:widowControl w:val="0"/>
        <w:shd w:val="clear" w:color="auto" w:fill="auto"/>
        <w:bidi w:val="0"/>
        <w:spacing w:before="0" w:after="60" w:line="240" w:lineRule="auto"/>
        <w:ind w:left="5" w:right="0" w:firstLine="0"/>
        <w:jc w:val="left"/>
      </w:pPr>
      <w:r>
        <w:rPr>
          <w:color w:val="7C7C7C"/>
          <w:spacing w:val="0"/>
          <w:w w:val="100"/>
          <w:position w:val="0"/>
        </w:rPr>
        <w:t>注：①当掺入外加剂时，外加剂应调成适当浓度的溶液再掺人，搅拌时间宜延长。</w:t>
      </w:r>
    </w:p>
    <w:p>
      <w:pPr>
        <w:pStyle w:val="31"/>
        <w:keepNext w:val="0"/>
        <w:keepLines w:val="0"/>
        <w:widowControl w:val="0"/>
        <w:numPr>
          <w:ilvl w:val="0"/>
          <w:numId w:val="130"/>
        </w:numPr>
        <w:shd w:val="clear" w:color="auto" w:fill="auto"/>
        <w:tabs>
          <w:tab w:val="left" w:pos="806"/>
        </w:tabs>
        <w:bidi w:val="0"/>
        <w:spacing w:before="0" w:after="60" w:line="240" w:lineRule="auto"/>
        <w:ind w:left="5" w:right="0" w:firstLine="0"/>
        <w:jc w:val="left"/>
      </w:pPr>
      <w:r>
        <w:rPr>
          <w:color w:val="7C7C7C"/>
          <w:spacing w:val="0"/>
          <w:w w:val="100"/>
          <w:position w:val="0"/>
        </w:rPr>
        <w:t>采用分次投料搅拌工艺时，搅拌时间应按工艺要求办理。</w:t>
      </w:r>
    </w:p>
    <w:p>
      <w:pPr>
        <w:pStyle w:val="31"/>
        <w:keepNext w:val="0"/>
        <w:keepLines w:val="0"/>
        <w:widowControl w:val="0"/>
        <w:numPr>
          <w:ilvl w:val="0"/>
          <w:numId w:val="130"/>
        </w:numPr>
        <w:shd w:val="clear" w:color="auto" w:fill="auto"/>
        <w:tabs>
          <w:tab w:val="left" w:pos="816"/>
        </w:tabs>
        <w:bidi w:val="0"/>
        <w:spacing w:before="0" w:after="60" w:line="240" w:lineRule="auto"/>
        <w:ind w:left="5" w:right="0" w:firstLine="0"/>
        <w:jc w:val="left"/>
      </w:pPr>
      <w:r>
        <w:rPr>
          <w:color w:val="7C7C7C"/>
          <w:spacing w:val="0"/>
          <w:w w:val="100"/>
          <w:position w:val="0"/>
        </w:rPr>
        <w:t>当采用其他形式的搅拌设备时，搅拌的最短时间应按设备说明书的规定办理，或经试验确定。</w:t>
      </w:r>
    </w:p>
    <w:p>
      <w:pPr>
        <w:widowControl w:val="0"/>
        <w:spacing w:after="79" w:line="1" w:lineRule="exact"/>
      </w:pP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混凝土拌合物的坍落度应在搅拌地点和浇筑地点分别随机取样检测。每一工作班或每 一单元结构物不应少于两次。评定时应以浇筑地点的测值为准。如混凝土拌合物从搅拌机 出料起至浇筑入模的时间不超过</w:t>
      </w:r>
      <w:r>
        <w:rPr>
          <w:color w:val="7C7C7C"/>
          <w:spacing w:val="0"/>
          <w:w w:val="100"/>
          <w:position w:val="0"/>
          <w:lang w:val="en-US" w:eastAsia="en-US" w:bidi="en-US"/>
        </w:rPr>
        <w:t>15min</w:t>
      </w:r>
      <w:r>
        <w:rPr>
          <w:color w:val="7C7C7C"/>
          <w:spacing w:val="0"/>
          <w:w w:val="100"/>
          <w:position w:val="0"/>
        </w:rPr>
        <w:t>时，其坍落度可仅在搅拌地点检测。在检测坍落度 时，还应观察混凝土拌合物的黏聚性和保水性。</w:t>
      </w:r>
    </w:p>
    <w:p>
      <w:pPr>
        <w:pStyle w:val="23"/>
        <w:keepNext w:val="0"/>
        <w:keepLines w:val="0"/>
        <w:widowControl w:val="0"/>
        <w:numPr>
          <w:ilvl w:val="0"/>
          <w:numId w:val="129"/>
        </w:numPr>
        <w:shd w:val="clear" w:color="auto" w:fill="auto"/>
        <w:bidi w:val="0"/>
        <w:spacing w:before="0" w:after="0" w:line="325" w:lineRule="exact"/>
        <w:ind w:left="0" w:right="0" w:firstLine="420"/>
        <w:jc w:val="both"/>
      </w:pPr>
      <w:bookmarkStart w:id="652" w:name="bookmark652"/>
      <w:bookmarkEnd w:id="652"/>
      <w:r>
        <w:rPr>
          <w:color w:val="7C7C7C"/>
          <w:spacing w:val="0"/>
          <w:w w:val="100"/>
          <w:position w:val="0"/>
        </w:rPr>
        <w:t>混凝土运输</w:t>
      </w:r>
    </w:p>
    <w:p>
      <w:pPr>
        <w:pStyle w:val="23"/>
        <w:keepNext w:val="0"/>
        <w:keepLines w:val="0"/>
        <w:widowControl w:val="0"/>
        <w:shd w:val="clear" w:color="auto" w:fill="auto"/>
        <w:bidi w:val="0"/>
        <w:spacing w:before="0" w:after="0" w:line="325" w:lineRule="exact"/>
        <w:ind w:left="0" w:right="0" w:firstLine="500"/>
        <w:jc w:val="both"/>
      </w:pPr>
      <w:r>
        <w:rPr>
          <w:color w:val="7C7C7C"/>
          <w:spacing w:val="0"/>
          <w:w w:val="100"/>
          <w:position w:val="0"/>
        </w:rPr>
        <w:t>(1 )混凝土的运输能力应满足混凝土凝结速度和浇筑速度的要求，使浇筑工作不间断。</w:t>
      </w:r>
    </w:p>
    <w:p>
      <w:pPr>
        <w:pStyle w:val="23"/>
        <w:keepNext w:val="0"/>
        <w:keepLines w:val="0"/>
        <w:widowControl w:val="0"/>
        <w:numPr>
          <w:ilvl w:val="0"/>
          <w:numId w:val="131"/>
        </w:numPr>
        <w:shd w:val="clear" w:color="auto" w:fill="auto"/>
        <w:tabs>
          <w:tab w:val="left" w:pos="1045"/>
        </w:tabs>
        <w:bidi w:val="0"/>
        <w:spacing w:before="0" w:after="0" w:line="325" w:lineRule="exact"/>
        <w:ind w:left="0" w:right="0" w:firstLine="520"/>
        <w:jc w:val="both"/>
      </w:pPr>
      <w:bookmarkStart w:id="653" w:name="bookmark653"/>
      <w:bookmarkEnd w:id="653"/>
      <w:r>
        <w:rPr>
          <w:color w:val="7C7C7C"/>
          <w:spacing w:val="0"/>
          <w:w w:val="100"/>
          <w:position w:val="0"/>
        </w:rPr>
        <w:t>运送混凝土拌合物的容器或管道应不漏浆、不吸水，内壁光滑平整，能保证卸 料及输送畅通。</w:t>
      </w:r>
    </w:p>
    <w:p>
      <w:pPr>
        <w:pStyle w:val="23"/>
        <w:keepNext w:val="0"/>
        <w:keepLines w:val="0"/>
        <w:widowControl w:val="0"/>
        <w:numPr>
          <w:ilvl w:val="0"/>
          <w:numId w:val="131"/>
        </w:numPr>
        <w:shd w:val="clear" w:color="auto" w:fill="auto"/>
        <w:tabs>
          <w:tab w:val="left" w:pos="1035"/>
        </w:tabs>
        <w:bidi w:val="0"/>
        <w:spacing w:before="0" w:after="0" w:line="325" w:lineRule="exact"/>
        <w:ind w:left="0" w:right="0" w:firstLine="520"/>
        <w:jc w:val="both"/>
      </w:pPr>
      <w:bookmarkStart w:id="654" w:name="bookmark654"/>
      <w:bookmarkEnd w:id="654"/>
      <w:r>
        <w:rPr>
          <w:color w:val="7C7C7C"/>
          <w:spacing w:val="0"/>
          <w:w w:val="100"/>
          <w:position w:val="0"/>
        </w:rPr>
        <w:t>混凝土拌合物在运输过程中，应保持均匀性，不产生分层、离析等现象，如出 现分层、离析现象，则应对混凝土拌合物进行二次快速搅拌。</w:t>
      </w:r>
    </w:p>
    <w:p>
      <w:pPr>
        <w:pStyle w:val="23"/>
        <w:keepNext w:val="0"/>
        <w:keepLines w:val="0"/>
        <w:widowControl w:val="0"/>
        <w:numPr>
          <w:ilvl w:val="0"/>
          <w:numId w:val="131"/>
        </w:numPr>
        <w:shd w:val="clear" w:color="auto" w:fill="auto"/>
        <w:tabs>
          <w:tab w:val="left" w:pos="1040"/>
        </w:tabs>
        <w:bidi w:val="0"/>
        <w:spacing w:before="0" w:after="0" w:line="325" w:lineRule="exact"/>
        <w:ind w:left="0" w:right="0" w:firstLine="520"/>
        <w:jc w:val="both"/>
      </w:pPr>
      <w:bookmarkStart w:id="655" w:name="bookmark655"/>
      <w:bookmarkEnd w:id="655"/>
      <w:r>
        <w:rPr>
          <w:color w:val="7C7C7C"/>
          <w:spacing w:val="0"/>
          <w:w w:val="100"/>
          <w:position w:val="0"/>
        </w:rPr>
        <w:t>混凝土拌合物运输到浇筑地点后，应按规定检测其坍落度，坍落度应符合设计 要求和施工工艺要求。</w:t>
      </w:r>
    </w:p>
    <w:p>
      <w:pPr>
        <w:pStyle w:val="23"/>
        <w:keepNext w:val="0"/>
        <w:keepLines w:val="0"/>
        <w:widowControl w:val="0"/>
        <w:shd w:val="clear" w:color="auto" w:fill="auto"/>
        <w:bidi w:val="0"/>
        <w:spacing w:before="0" w:after="0" w:line="325" w:lineRule="exact"/>
        <w:ind w:left="0" w:right="0" w:firstLine="520"/>
        <w:jc w:val="both"/>
      </w:pPr>
      <w:r>
        <w:rPr>
          <w:color w:val="7C7C7C"/>
          <w:spacing w:val="0"/>
          <w:w w:val="100"/>
          <w:position w:val="0"/>
        </w:rPr>
        <w:t>(5 )预拌混凝土在卸料前需要掺加外加剂时，外加剂的掺量应按配合比通知书执 行。掺入外加剂后，应快速搅拌，搅拌时间应根据试验确定。</w:t>
      </w:r>
    </w:p>
    <w:p>
      <w:pPr>
        <w:pStyle w:val="23"/>
        <w:keepNext w:val="0"/>
        <w:keepLines w:val="0"/>
        <w:widowControl w:val="0"/>
        <w:shd w:val="clear" w:color="auto" w:fill="auto"/>
        <w:bidi w:val="0"/>
        <w:spacing w:before="0" w:after="40" w:line="325" w:lineRule="exact"/>
        <w:ind w:left="0" w:right="0" w:firstLine="520"/>
        <w:jc w:val="both"/>
      </w:pPr>
      <w:r>
        <w:rPr>
          <w:color w:val="7C7C7C"/>
          <w:spacing w:val="0"/>
          <w:w w:val="100"/>
          <w:position w:val="0"/>
        </w:rPr>
        <w:t>(6)严禁在运输过程中向混凝土拌合物中加水。</w:t>
      </w:r>
    </w:p>
    <w:p>
      <w:pPr>
        <w:pStyle w:val="23"/>
        <w:keepNext w:val="0"/>
        <w:keepLines w:val="0"/>
        <w:widowControl w:val="0"/>
        <w:numPr>
          <w:ilvl w:val="0"/>
          <w:numId w:val="123"/>
        </w:numPr>
        <w:shd w:val="clear" w:color="auto" w:fill="auto"/>
        <w:bidi w:val="0"/>
        <w:spacing w:before="0" w:after="0" w:line="322" w:lineRule="exact"/>
        <w:ind w:left="0" w:right="0" w:firstLine="520"/>
        <w:jc w:val="both"/>
      </w:pPr>
      <w:bookmarkStart w:id="656" w:name="bookmark656"/>
      <w:bookmarkEnd w:id="656"/>
      <w:r>
        <w:rPr>
          <w:color w:val="7C7C7C"/>
          <w:spacing w:val="0"/>
          <w:w w:val="100"/>
          <w:position w:val="0"/>
        </w:rPr>
        <w:t>采用泵送混凝土时，应保证混凝土泵连续工作，受料斗应有足够的混凝土。泵 送间歇时间不宜超过</w:t>
      </w:r>
      <w:r>
        <w:rPr>
          <w:color w:val="7C7C7C"/>
          <w:spacing w:val="0"/>
          <w:w w:val="100"/>
          <w:position w:val="0"/>
          <w:lang w:val="en-US" w:eastAsia="en-US" w:bidi="en-US"/>
        </w:rPr>
        <w:t>15min</w:t>
      </w:r>
      <w:r>
        <w:rPr>
          <w:color w:val="7C7C7C"/>
          <w:spacing w:val="0"/>
          <w:w w:val="100"/>
          <w:position w:val="0"/>
          <w:vertAlign w:val="subscript"/>
          <w:lang w:val="en-US" w:eastAsia="en-US" w:bidi="en-US"/>
        </w:rPr>
        <w:t>o</w:t>
      </w:r>
    </w:p>
    <w:p>
      <w:pPr>
        <w:pStyle w:val="23"/>
        <w:keepNext w:val="0"/>
        <w:keepLines w:val="0"/>
        <w:widowControl w:val="0"/>
        <w:numPr>
          <w:ilvl w:val="0"/>
          <w:numId w:val="129"/>
        </w:numPr>
        <w:shd w:val="clear" w:color="auto" w:fill="auto"/>
        <w:bidi w:val="0"/>
        <w:spacing w:before="0" w:after="0" w:line="322" w:lineRule="exact"/>
        <w:ind w:left="0" w:right="0" w:firstLine="420"/>
        <w:jc w:val="both"/>
      </w:pPr>
      <w:bookmarkStart w:id="657" w:name="bookmark657"/>
      <w:bookmarkEnd w:id="657"/>
      <w:r>
        <w:rPr>
          <w:color w:val="7C7C7C"/>
          <w:spacing w:val="0"/>
          <w:w w:val="100"/>
          <w:position w:val="0"/>
        </w:rPr>
        <w:t>混凝土浇筑</w:t>
      </w:r>
    </w:p>
    <w:p>
      <w:pPr>
        <w:pStyle w:val="23"/>
        <w:keepNext w:val="0"/>
        <w:keepLines w:val="0"/>
        <w:widowControl w:val="0"/>
        <w:numPr>
          <w:ilvl w:val="0"/>
          <w:numId w:val="132"/>
        </w:numPr>
        <w:shd w:val="clear" w:color="auto" w:fill="auto"/>
        <w:tabs>
          <w:tab w:val="left" w:pos="1038"/>
        </w:tabs>
        <w:bidi w:val="0"/>
        <w:spacing w:before="0" w:after="0" w:line="322" w:lineRule="exact"/>
        <w:ind w:left="0" w:right="0" w:firstLine="520"/>
        <w:jc w:val="both"/>
      </w:pPr>
      <w:bookmarkStart w:id="658" w:name="bookmark658"/>
      <w:bookmarkEnd w:id="658"/>
      <w:r>
        <w:rPr>
          <w:color w:val="7C7C7C"/>
          <w:spacing w:val="0"/>
          <w:w w:val="100"/>
          <w:position w:val="0"/>
        </w:rPr>
        <w:t>浇筑前的检查：</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浇筑混凝土前，应检查模板、支架的承载力、刚度、稳定性，检查钢筋及预埋件的位 置、规格，并做好记录，符合设计要求后方可浇筑。在原混凝土面上浇筑新混凝土时，相 接面应凿毛，并清洗干净，表面湿润但不得有积水。</w:t>
      </w:r>
    </w:p>
    <w:p>
      <w:pPr>
        <w:pStyle w:val="23"/>
        <w:keepNext w:val="0"/>
        <w:keepLines w:val="0"/>
        <w:widowControl w:val="0"/>
        <w:numPr>
          <w:ilvl w:val="0"/>
          <w:numId w:val="132"/>
        </w:numPr>
        <w:shd w:val="clear" w:color="auto" w:fill="auto"/>
        <w:tabs>
          <w:tab w:val="left" w:pos="1038"/>
        </w:tabs>
        <w:bidi w:val="0"/>
        <w:spacing w:before="0" w:after="0" w:line="322" w:lineRule="exact"/>
        <w:ind w:left="0" w:right="0" w:firstLine="520"/>
        <w:jc w:val="both"/>
      </w:pPr>
      <w:bookmarkStart w:id="659" w:name="bookmark659"/>
      <w:bookmarkEnd w:id="659"/>
      <w:r>
        <w:rPr>
          <w:color w:val="7C7C7C"/>
          <w:spacing w:val="0"/>
          <w:w w:val="100"/>
          <w:position w:val="0"/>
        </w:rPr>
        <w:t>混凝土浇筑：</w:t>
      </w:r>
    </w:p>
    <w:p>
      <w:pPr>
        <w:pStyle w:val="23"/>
        <w:keepNext w:val="0"/>
        <w:keepLines w:val="0"/>
        <w:widowControl w:val="0"/>
        <w:numPr>
          <w:ilvl w:val="0"/>
          <w:numId w:val="133"/>
        </w:numPr>
        <w:shd w:val="clear" w:color="auto" w:fill="auto"/>
        <w:tabs>
          <w:tab w:val="left" w:pos="816"/>
        </w:tabs>
        <w:bidi w:val="0"/>
        <w:spacing w:before="0" w:after="0" w:line="322" w:lineRule="exact"/>
        <w:ind w:left="0" w:right="0" w:firstLine="440"/>
        <w:jc w:val="both"/>
      </w:pPr>
      <w:bookmarkStart w:id="660" w:name="bookmark660"/>
      <w:bookmarkEnd w:id="660"/>
      <w:r>
        <w:rPr>
          <w:color w:val="7C7C7C"/>
          <w:spacing w:val="0"/>
          <w:w w:val="100"/>
          <w:position w:val="0"/>
        </w:rPr>
        <w:t>混凝土一次浇筑量要适应各施工环节的实际能力，以保证混凝土的连续浇筑。对 于大方量混凝土浇筑，应事先制定浇筑方案。</w:t>
      </w:r>
    </w:p>
    <w:p>
      <w:pPr>
        <w:pStyle w:val="23"/>
        <w:keepNext w:val="0"/>
        <w:keepLines w:val="0"/>
        <w:widowControl w:val="0"/>
        <w:numPr>
          <w:ilvl w:val="0"/>
          <w:numId w:val="133"/>
        </w:numPr>
        <w:shd w:val="clear" w:color="auto" w:fill="auto"/>
        <w:tabs>
          <w:tab w:val="left" w:pos="825"/>
        </w:tabs>
        <w:bidi w:val="0"/>
        <w:spacing w:before="0" w:after="0" w:line="322" w:lineRule="exact"/>
        <w:ind w:left="0" w:right="0" w:firstLine="440"/>
        <w:jc w:val="both"/>
      </w:pPr>
      <w:bookmarkStart w:id="661" w:name="bookmark661"/>
      <w:bookmarkEnd w:id="661"/>
      <w:r>
        <w:rPr>
          <w:color w:val="7C7C7C"/>
          <w:spacing w:val="0"/>
          <w:w w:val="100"/>
          <w:position w:val="0"/>
        </w:rPr>
        <w:t>混凝土运输、浇筑及间歇的全部时间不应超过混凝土的初凝时间。同一施工段的 混凝土应连续浇筑,并应在底层混凝土初凝之前将上一层混凝土浇筑完毕。</w:t>
      </w:r>
    </w:p>
    <w:p>
      <w:pPr>
        <w:pStyle w:val="23"/>
        <w:keepNext w:val="0"/>
        <w:keepLines w:val="0"/>
        <w:widowControl w:val="0"/>
        <w:numPr>
          <w:ilvl w:val="0"/>
          <w:numId w:val="133"/>
        </w:numPr>
        <w:shd w:val="clear" w:color="auto" w:fill="auto"/>
        <w:tabs>
          <w:tab w:val="left" w:pos="830"/>
        </w:tabs>
        <w:bidi w:val="0"/>
        <w:spacing w:before="0" w:after="0" w:line="322" w:lineRule="exact"/>
        <w:ind w:left="0" w:right="0" w:firstLine="440"/>
        <w:jc w:val="both"/>
      </w:pPr>
      <w:bookmarkStart w:id="662" w:name="bookmark662"/>
      <w:bookmarkEnd w:id="662"/>
      <w:r>
        <w:rPr>
          <w:color w:val="7C7C7C"/>
          <w:spacing w:val="0"/>
          <w:w w:val="100"/>
          <w:position w:val="0"/>
        </w:rPr>
        <w:t>采用振捣器振捣混凝土时，每一振点的振捣延续时间，应以混凝土表面呈现浮 浆、不出现气泡和不再沉落为准。</w:t>
      </w:r>
    </w:p>
    <w:p>
      <w:pPr>
        <w:pStyle w:val="23"/>
        <w:keepNext w:val="0"/>
        <w:keepLines w:val="0"/>
        <w:widowControl w:val="0"/>
        <w:numPr>
          <w:ilvl w:val="0"/>
          <w:numId w:val="128"/>
        </w:numPr>
        <w:shd w:val="clear" w:color="auto" w:fill="auto"/>
        <w:bidi w:val="0"/>
        <w:spacing w:before="0" w:after="0" w:line="322" w:lineRule="exact"/>
        <w:ind w:left="0" w:right="0" w:firstLine="520"/>
        <w:jc w:val="both"/>
      </w:pPr>
      <w:bookmarkStart w:id="663" w:name="bookmark663"/>
      <w:bookmarkEnd w:id="663"/>
      <w:r>
        <w:rPr>
          <w:color w:val="7C7C7C"/>
          <w:spacing w:val="0"/>
          <w:w w:val="100"/>
          <w:position w:val="0"/>
        </w:rPr>
        <w:t>混凝土养护</w:t>
      </w:r>
    </w:p>
    <w:p>
      <w:pPr>
        <w:pStyle w:val="23"/>
        <w:keepNext w:val="0"/>
        <w:keepLines w:val="0"/>
        <w:widowControl w:val="0"/>
        <w:numPr>
          <w:ilvl w:val="0"/>
          <w:numId w:val="134"/>
        </w:numPr>
        <w:shd w:val="clear" w:color="auto" w:fill="auto"/>
        <w:tabs>
          <w:tab w:val="left" w:pos="1041"/>
        </w:tabs>
        <w:bidi w:val="0"/>
        <w:spacing w:before="0" w:after="0" w:line="322" w:lineRule="exact"/>
        <w:ind w:left="0" w:right="0" w:firstLine="520"/>
        <w:jc w:val="both"/>
      </w:pPr>
      <w:bookmarkStart w:id="664" w:name="bookmark664"/>
      <w:bookmarkEnd w:id="664"/>
      <w:r>
        <w:rPr>
          <w:color w:val="7C7C7C"/>
          <w:spacing w:val="0"/>
          <w:w w:val="100"/>
          <w:position w:val="0"/>
        </w:rPr>
        <w:t>一般混凝土浇筑完成后，应在收浆后尽快予以覆盖和洒水养护。对干硬性混凝 土、炎热天气浇筑的混凝土、大面积裸露的混凝土，有条件的可在浇筑完成后立即加设棚 罩，待收浆后再予以覆盖和养护。</w:t>
      </w:r>
    </w:p>
    <w:p>
      <w:pPr>
        <w:pStyle w:val="23"/>
        <w:keepNext w:val="0"/>
        <w:keepLines w:val="0"/>
        <w:widowControl w:val="0"/>
        <w:numPr>
          <w:ilvl w:val="0"/>
          <w:numId w:val="134"/>
        </w:numPr>
        <w:shd w:val="clear" w:color="auto" w:fill="auto"/>
        <w:tabs>
          <w:tab w:val="left" w:pos="1041"/>
        </w:tabs>
        <w:bidi w:val="0"/>
        <w:spacing w:before="0" w:after="0" w:line="322" w:lineRule="exact"/>
        <w:ind w:left="0" w:right="0" w:firstLine="520"/>
        <w:jc w:val="both"/>
      </w:pPr>
      <w:bookmarkStart w:id="665" w:name="bookmark665"/>
      <w:bookmarkEnd w:id="665"/>
      <w:r>
        <w:rPr>
          <w:color w:val="7C7C7C"/>
          <w:spacing w:val="0"/>
          <w:w w:val="100"/>
          <w:position w:val="0"/>
        </w:rPr>
        <w:t>洒水养护的时间，采用硅酸盐水泥、普通硅酸盐水泥或矿渣硅酸盐水泥的混凝 土，不得少于</w:t>
      </w:r>
      <w:r>
        <w:rPr>
          <w:color w:val="7C7C7C"/>
          <w:spacing w:val="0"/>
          <w:w w:val="100"/>
          <w:position w:val="0"/>
          <w:lang w:val="en-US" w:eastAsia="en-US" w:bidi="en-US"/>
        </w:rPr>
        <w:t>7d。</w:t>
      </w:r>
      <w:r>
        <w:rPr>
          <w:color w:val="7C7C7C"/>
          <w:spacing w:val="0"/>
          <w:w w:val="100"/>
          <w:position w:val="0"/>
        </w:rPr>
        <w:t>掺用缓凝型外加剂或有抗渗等要求以及高强度混凝土，不少于</w:t>
      </w:r>
      <w:r>
        <w:rPr>
          <w:color w:val="7C7C7C"/>
          <w:spacing w:val="0"/>
          <w:w w:val="100"/>
          <w:position w:val="0"/>
          <w:lang w:val="en-US" w:eastAsia="en-US" w:bidi="en-US"/>
        </w:rPr>
        <w:t>14d。</w:t>
      </w:r>
      <w:r>
        <w:rPr>
          <w:color w:val="7C7C7C"/>
          <w:spacing w:val="0"/>
          <w:w w:val="100"/>
          <w:position w:val="0"/>
        </w:rPr>
        <w:t>使 用真空吸水的混凝土，可在保证强度条件下适当缩短养护时间。采用涂刷薄膜养护剂养护 时，养护剂应通过试验确定，并应制定操作工艺。采用塑料膜覆盖养护时，应在混凝土浇 筑完成后及时覆盖严密，保证膜内有足够的凝结水。</w:t>
      </w:r>
    </w:p>
    <w:p>
      <w:pPr>
        <w:pStyle w:val="23"/>
        <w:keepNext w:val="0"/>
        <w:keepLines w:val="0"/>
        <w:widowControl w:val="0"/>
        <w:numPr>
          <w:ilvl w:val="0"/>
          <w:numId w:val="134"/>
        </w:numPr>
        <w:shd w:val="clear" w:color="auto" w:fill="auto"/>
        <w:tabs>
          <w:tab w:val="left" w:pos="1043"/>
        </w:tabs>
        <w:bidi w:val="0"/>
        <w:spacing w:before="0" w:after="180" w:line="322" w:lineRule="exact"/>
        <w:ind w:left="0" w:right="0" w:firstLine="520"/>
        <w:jc w:val="both"/>
      </w:pPr>
      <w:bookmarkStart w:id="666" w:name="bookmark666"/>
      <w:bookmarkEnd w:id="666"/>
      <w:r>
        <w:rPr>
          <w:color w:val="7C7C7C"/>
          <w:spacing w:val="0"/>
          <w:w w:val="100"/>
          <w:position w:val="0"/>
        </w:rPr>
        <w:t>当气温低于5。(2时，应采取保温措施，不得对混凝土洒水养护。</w:t>
      </w:r>
    </w:p>
    <w:p>
      <w:pPr>
        <w:pStyle w:val="23"/>
        <w:keepNext w:val="0"/>
        <w:keepLines w:val="0"/>
        <w:widowControl w:val="0"/>
        <w:shd w:val="clear" w:color="auto" w:fill="auto"/>
        <w:bidi w:val="0"/>
        <w:spacing w:before="0" w:after="100" w:line="322" w:lineRule="exact"/>
        <w:ind w:left="0" w:right="0" w:firstLine="0"/>
        <w:jc w:val="left"/>
      </w:pPr>
      <w:r>
        <w:rPr>
          <w:rFonts w:ascii="Times New Roman" w:hAnsi="Times New Roman" w:eastAsia="Times New Roman" w:cs="Times New Roman"/>
          <w:b/>
          <w:bCs/>
          <w:color w:val="A0A0A0"/>
          <w:spacing w:val="0"/>
          <w:w w:val="100"/>
          <w:position w:val="0"/>
          <w:lang w:val="en-US" w:eastAsia="en-US" w:bidi="en-US"/>
        </w:rPr>
        <w:t>1K412015</w:t>
      </w:r>
      <w:r>
        <w:rPr>
          <w:color w:val="A0A0A0"/>
          <w:spacing w:val="0"/>
          <w:w w:val="100"/>
          <w:position w:val="0"/>
        </w:rPr>
        <w:t>预应力混凝上施工技术</w:t>
      </w:r>
    </w:p>
    <w:p>
      <w:pPr>
        <w:pStyle w:val="23"/>
        <w:keepNext w:val="0"/>
        <w:keepLines w:val="0"/>
        <w:widowControl w:val="0"/>
        <w:shd w:val="clear" w:color="auto" w:fill="auto"/>
        <w:bidi w:val="0"/>
        <w:spacing w:before="0" w:after="0" w:line="322" w:lineRule="exact"/>
        <w:ind w:left="0" w:right="0" w:firstLine="420"/>
        <w:jc w:val="both"/>
      </w:pPr>
      <w:bookmarkStart w:id="667" w:name="bookmark667"/>
      <w:r>
        <w:rPr>
          <w:color w:val="7C7C7C"/>
          <w:spacing w:val="0"/>
          <w:w w:val="100"/>
          <w:position w:val="0"/>
          <w:lang w:val="en-US" w:eastAsia="en-US" w:bidi="en-US"/>
        </w:rPr>
        <w:t>一</w:t>
      </w:r>
      <w:bookmarkEnd w:id="667"/>
      <w:r>
        <w:rPr>
          <w:color w:val="7C7C7C"/>
          <w:spacing w:val="0"/>
          <w:w w:val="100"/>
          <w:position w:val="0"/>
        </w:rPr>
        <w:t>、预应力筋及管道</w:t>
      </w:r>
    </w:p>
    <w:p>
      <w:pPr>
        <w:pStyle w:val="23"/>
        <w:keepNext w:val="0"/>
        <w:keepLines w:val="0"/>
        <w:widowControl w:val="0"/>
        <w:numPr>
          <w:ilvl w:val="0"/>
          <w:numId w:val="135"/>
        </w:numPr>
        <w:shd w:val="clear" w:color="auto" w:fill="auto"/>
        <w:bidi w:val="0"/>
        <w:spacing w:before="0" w:after="0" w:line="324" w:lineRule="exact"/>
        <w:ind w:left="0" w:right="0" w:firstLine="520"/>
        <w:jc w:val="both"/>
      </w:pPr>
      <w:bookmarkStart w:id="668" w:name="bookmark668"/>
      <w:bookmarkEnd w:id="668"/>
      <w:r>
        <w:rPr>
          <w:color w:val="7C7C7C"/>
          <w:spacing w:val="0"/>
          <w:w w:val="100"/>
          <w:position w:val="0"/>
        </w:rPr>
        <w:t>预应力筋</w:t>
      </w:r>
    </w:p>
    <w:p>
      <w:pPr>
        <w:pStyle w:val="23"/>
        <w:keepNext w:val="0"/>
        <w:keepLines w:val="0"/>
        <w:widowControl w:val="0"/>
        <w:numPr>
          <w:ilvl w:val="0"/>
          <w:numId w:val="136"/>
        </w:numPr>
        <w:shd w:val="clear" w:color="auto" w:fill="auto"/>
        <w:bidi w:val="0"/>
        <w:spacing w:before="0" w:after="0" w:line="324" w:lineRule="exact"/>
        <w:ind w:left="0" w:right="0" w:firstLine="520"/>
        <w:jc w:val="both"/>
      </w:pPr>
      <w:bookmarkStart w:id="669" w:name="bookmark669"/>
      <w:bookmarkEnd w:id="669"/>
      <w:r>
        <w:rPr>
          <w:color w:val="7C7C7C"/>
          <w:spacing w:val="0"/>
          <w:w w:val="100"/>
          <w:position w:val="0"/>
        </w:rPr>
        <w:t>预应力混凝土结构所采用预应力筋的质量应符合现行国家标准《预应力混凝土 用钢丝》</w:t>
      </w:r>
      <w:r>
        <w:rPr>
          <w:color w:val="7C7C7C"/>
          <w:spacing w:val="0"/>
          <w:w w:val="100"/>
          <w:position w:val="0"/>
          <w:lang w:val="en-US" w:eastAsia="en-US" w:bidi="en-US"/>
        </w:rPr>
        <w:t>GB/T 5223—2014,</w:t>
      </w:r>
      <w:r>
        <w:rPr>
          <w:color w:val="7C7C7C"/>
          <w:spacing w:val="0"/>
          <w:w w:val="100"/>
          <w:position w:val="0"/>
        </w:rPr>
        <w:t>《预应力混凝土用钢绞线》</w:t>
      </w:r>
      <w:r>
        <w:rPr>
          <w:color w:val="7C7C7C"/>
          <w:spacing w:val="0"/>
          <w:w w:val="100"/>
          <w:position w:val="0"/>
          <w:lang w:val="en-US" w:eastAsia="en-US" w:bidi="en-US"/>
        </w:rPr>
        <w:t>GB/T 5224—2014.</w:t>
      </w:r>
      <w:r>
        <w:rPr>
          <w:color w:val="7C7C7C"/>
          <w:spacing w:val="0"/>
          <w:w w:val="100"/>
          <w:position w:val="0"/>
        </w:rPr>
        <w:t>《无粘结预应 力钢绞线)</w:t>
      </w:r>
      <w:r>
        <w:rPr>
          <w:color w:val="7C7C7C"/>
          <w:spacing w:val="0"/>
          <w:w w:val="100"/>
          <w:position w:val="0"/>
          <w:lang w:val="en-US" w:eastAsia="en-US" w:bidi="en-US"/>
        </w:rPr>
        <w:t>JG/T 161-2016</w:t>
      </w:r>
      <w:r>
        <w:rPr>
          <w:color w:val="7C7C7C"/>
          <w:spacing w:val="0"/>
          <w:w w:val="100"/>
          <w:position w:val="0"/>
        </w:rPr>
        <w:t>等规范的规定。每批钢丝、钢绞线、钢筋应由同一牌号、同一 规格、同一生产工艺的产品组成。</w:t>
      </w:r>
    </w:p>
    <w:p>
      <w:pPr>
        <w:pStyle w:val="23"/>
        <w:keepNext w:val="0"/>
        <w:keepLines w:val="0"/>
        <w:widowControl w:val="0"/>
        <w:shd w:val="clear" w:color="auto" w:fill="auto"/>
        <w:bidi w:val="0"/>
        <w:spacing w:before="0" w:after="0" w:line="324" w:lineRule="exact"/>
        <w:ind w:left="0" w:right="0" w:firstLine="520"/>
        <w:jc w:val="both"/>
      </w:pPr>
      <w:r>
        <w:rPr>
          <w:color w:val="7C7C7C"/>
          <w:spacing w:val="0"/>
          <w:w w:val="100"/>
          <w:position w:val="0"/>
        </w:rPr>
        <w:t>(2 )新产品及进口材料的质量应符合相应现行国家标准的规定。</w:t>
      </w:r>
    </w:p>
    <w:p>
      <w:pPr>
        <w:pStyle w:val="23"/>
        <w:keepNext w:val="0"/>
        <w:keepLines w:val="0"/>
        <w:widowControl w:val="0"/>
        <w:numPr>
          <w:ilvl w:val="0"/>
          <w:numId w:val="132"/>
        </w:numPr>
        <w:shd w:val="clear" w:color="auto" w:fill="auto"/>
        <w:bidi w:val="0"/>
        <w:spacing w:before="0" w:after="0" w:line="324" w:lineRule="exact"/>
        <w:ind w:left="0" w:right="0" w:firstLine="520"/>
        <w:jc w:val="both"/>
      </w:pPr>
      <w:bookmarkStart w:id="670" w:name="bookmark670"/>
      <w:bookmarkEnd w:id="670"/>
      <w:r>
        <w:rPr>
          <w:color w:val="7C7C7C"/>
          <w:spacing w:val="0"/>
          <w:w w:val="100"/>
          <w:position w:val="0"/>
        </w:rPr>
        <w:t>预应力筋进场时，应对其质量证明文件、包装、标志和规格进行检验，并应符 合下列规定：</w:t>
      </w:r>
    </w:p>
    <w:p>
      <w:pPr>
        <w:pStyle w:val="23"/>
        <w:keepNext w:val="0"/>
        <w:keepLines w:val="0"/>
        <w:widowControl w:val="0"/>
        <w:shd w:val="clear" w:color="auto" w:fill="auto"/>
        <w:bidi w:val="0"/>
        <w:spacing w:before="0" w:after="60" w:line="324" w:lineRule="exact"/>
        <w:ind w:left="0" w:right="0" w:firstLine="440"/>
        <w:jc w:val="both"/>
      </w:pPr>
      <w:r>
        <w:rPr>
          <w:color w:val="7C7C7C"/>
          <w:spacing w:val="0"/>
          <w:w w:val="100"/>
          <w:position w:val="0"/>
        </w:rPr>
        <w:t>1 )钢丝检验每批重量不得大于</w:t>
      </w:r>
      <w:r>
        <w:rPr>
          <w:color w:val="7C7C7C"/>
          <w:spacing w:val="0"/>
          <w:w w:val="100"/>
          <w:position w:val="0"/>
          <w:lang w:val="en-US" w:eastAsia="en-US" w:bidi="en-US"/>
        </w:rPr>
        <w:t>60t；</w:t>
      </w:r>
      <w:r>
        <w:rPr>
          <w:color w:val="7C7C7C"/>
          <w:spacing w:val="0"/>
          <w:w w:val="100"/>
          <w:position w:val="0"/>
        </w:rPr>
        <w:t>对每批钢丝逐盘进行外形、尺寸和表面质量检 查。从检查合格的钢丝中抽查3盘，在每盘钢丝的任一端取样进行力学性能试验及其他试 验。试验结果有一项不合格则该盘钢丝报废，并从同批次未试验过的钢丝盘中取双倍数量 的试样进行该不合格项的复验，如仍有一项不合格，应逐盘检验，合格者接收。</w:t>
      </w:r>
    </w:p>
    <w:p>
      <w:pPr>
        <w:pStyle w:val="23"/>
        <w:keepNext w:val="0"/>
        <w:keepLines w:val="0"/>
        <w:widowControl w:val="0"/>
        <w:shd w:val="clear" w:color="auto" w:fill="auto"/>
        <w:tabs>
          <w:tab w:val="left" w:pos="779"/>
        </w:tabs>
        <w:bidi w:val="0"/>
        <w:spacing w:before="0" w:after="0" w:line="322" w:lineRule="exact"/>
        <w:ind w:left="0" w:right="0" w:firstLine="440"/>
        <w:jc w:val="both"/>
      </w:pPr>
      <w:bookmarkStart w:id="671" w:name="bookmark671"/>
      <w:r>
        <w:rPr>
          <w:color w:val="7C7C7C"/>
          <w:spacing w:val="0"/>
          <w:w w:val="100"/>
          <w:position w:val="0"/>
        </w:rPr>
        <w:t>2</w:t>
      </w:r>
      <w:bookmarkEnd w:id="671"/>
      <w:r>
        <w:rPr>
          <w:color w:val="7C7C7C"/>
          <w:spacing w:val="0"/>
          <w:w w:val="100"/>
          <w:position w:val="0"/>
        </w:rPr>
        <w:t>）</w:t>
      </w:r>
      <w:r>
        <w:rPr>
          <w:color w:val="7C7C7C"/>
          <w:spacing w:val="0"/>
          <w:w w:val="100"/>
          <w:position w:val="0"/>
        </w:rPr>
        <w:tab/>
      </w:r>
      <w:r>
        <w:rPr>
          <w:color w:val="7C7C7C"/>
          <w:spacing w:val="0"/>
          <w:w w:val="100"/>
          <w:position w:val="0"/>
        </w:rPr>
        <w:t>钢绞线检验每批重量不得大于</w:t>
      </w:r>
      <w:r>
        <w:rPr>
          <w:color w:val="7C7C7C"/>
          <w:spacing w:val="0"/>
          <w:w w:val="100"/>
          <w:position w:val="0"/>
          <w:lang w:val="en-US" w:eastAsia="en-US" w:bidi="en-US"/>
        </w:rPr>
        <w:t>60t;</w:t>
      </w:r>
      <w:r>
        <w:rPr>
          <w:color w:val="7C7C7C"/>
          <w:spacing w:val="0"/>
          <w:w w:val="100"/>
          <w:position w:val="0"/>
        </w:rPr>
        <w:t>逐盘检验表面质量和外形尺寸；再从每批钢绞 线中任取3盘，并从每盘所选的钢绞线任一端截取一根试样，进行力学性能试验及其他试 验。如每批少于3盘，应全数检验。检验结果如有一项不合格时，则不合格盘报废，并再 从该批未试验过的钢绞线中取双倍数量的试样进行该不合格项的复验。如仍有一项不合 格，则该批钢绞线应实施逐盘检验，合格者接收。</w:t>
      </w:r>
    </w:p>
    <w:p>
      <w:pPr>
        <w:pStyle w:val="23"/>
        <w:keepNext w:val="0"/>
        <w:keepLines w:val="0"/>
        <w:widowControl w:val="0"/>
        <w:shd w:val="clear" w:color="auto" w:fill="auto"/>
        <w:tabs>
          <w:tab w:val="left" w:pos="775"/>
        </w:tabs>
        <w:bidi w:val="0"/>
        <w:spacing w:before="0" w:after="0" w:line="318" w:lineRule="exact"/>
        <w:ind w:left="0" w:right="0" w:firstLine="440"/>
        <w:jc w:val="both"/>
      </w:pPr>
      <w:bookmarkStart w:id="672" w:name="bookmark672"/>
      <w:r>
        <w:rPr>
          <w:color w:val="7C7C7C"/>
          <w:spacing w:val="0"/>
          <w:w w:val="100"/>
          <w:position w:val="0"/>
        </w:rPr>
        <w:t>3</w:t>
      </w:r>
      <w:bookmarkEnd w:id="672"/>
      <w:r>
        <w:rPr>
          <w:color w:val="7C7C7C"/>
          <w:spacing w:val="0"/>
          <w:w w:val="100"/>
          <w:position w:val="0"/>
        </w:rPr>
        <w:t>）</w:t>
      </w:r>
      <w:r>
        <w:rPr>
          <w:color w:val="7C7C7C"/>
          <w:spacing w:val="0"/>
          <w:w w:val="100"/>
          <w:position w:val="0"/>
        </w:rPr>
        <w:tab/>
      </w:r>
      <w:r>
        <w:rPr>
          <w:color w:val="7C7C7C"/>
          <w:spacing w:val="0"/>
          <w:w w:val="100"/>
          <w:position w:val="0"/>
        </w:rPr>
        <w:t>精轧螺纹钢筋检验每批重量不得大于</w:t>
      </w:r>
      <w:r>
        <w:rPr>
          <w:color w:val="7C7C7C"/>
          <w:spacing w:val="0"/>
          <w:w w:val="100"/>
          <w:position w:val="0"/>
          <w:lang w:val="en-US" w:eastAsia="en-US" w:bidi="en-US"/>
        </w:rPr>
        <w:t>60t；</w:t>
      </w:r>
      <w:r>
        <w:rPr>
          <w:color w:val="7C7C7C"/>
          <w:spacing w:val="0"/>
          <w:w w:val="100"/>
          <w:position w:val="0"/>
        </w:rPr>
        <w:t>对其表面质量应逐根进行外观检查，外 观检查合格后每批中任选2根钢筋截取试件进行拉伸试验。试验结果有一项不合格，则取 双倍数量的试样重做试验。如仍有一项不合格，则该批钢筋为不合格。</w:t>
      </w:r>
    </w:p>
    <w:p>
      <w:pPr>
        <w:pStyle w:val="23"/>
        <w:keepNext w:val="0"/>
        <w:keepLines w:val="0"/>
        <w:widowControl w:val="0"/>
        <w:shd w:val="clear" w:color="auto" w:fill="auto"/>
        <w:tabs>
          <w:tab w:val="left" w:pos="986"/>
        </w:tabs>
        <w:bidi w:val="0"/>
        <w:spacing w:before="0" w:after="0" w:line="318" w:lineRule="exact"/>
        <w:ind w:left="0" w:right="0" w:firstLine="520"/>
        <w:jc w:val="both"/>
      </w:pPr>
      <w:bookmarkStart w:id="673" w:name="bookmark673"/>
      <w:r>
        <w:rPr>
          <w:color w:val="7C7C7C"/>
          <w:spacing w:val="0"/>
          <w:w w:val="100"/>
          <w:position w:val="0"/>
        </w:rPr>
        <w:t>（</w:t>
      </w:r>
      <w:bookmarkEnd w:id="673"/>
      <w:r>
        <w:rPr>
          <w:color w:val="7C7C7C"/>
          <w:spacing w:val="0"/>
          <w:w w:val="100"/>
          <w:position w:val="0"/>
        </w:rPr>
        <w:t>4）</w:t>
      </w:r>
      <w:r>
        <w:rPr>
          <w:color w:val="7C7C7C"/>
          <w:spacing w:val="0"/>
          <w:w w:val="100"/>
          <w:position w:val="0"/>
        </w:rPr>
        <w:tab/>
      </w:r>
      <w:r>
        <w:rPr>
          <w:color w:val="7C7C7C"/>
          <w:spacing w:val="0"/>
          <w:w w:val="100"/>
          <w:position w:val="0"/>
        </w:rPr>
        <w:t>预应力筋必须保持清洁。在存放、搬运、施工操作过程中应避免机械损伤和有 害的锈蚀。如长时间存放，必须安排定期的外观检查。</w:t>
      </w:r>
    </w:p>
    <w:p>
      <w:pPr>
        <w:pStyle w:val="23"/>
        <w:keepNext w:val="0"/>
        <w:keepLines w:val="0"/>
        <w:widowControl w:val="0"/>
        <w:shd w:val="clear" w:color="auto" w:fill="auto"/>
        <w:bidi w:val="0"/>
        <w:spacing w:before="0" w:after="0" w:line="318" w:lineRule="exact"/>
        <w:ind w:left="0" w:right="0" w:firstLine="440"/>
        <w:jc w:val="both"/>
      </w:pPr>
      <w:r>
        <w:rPr>
          <w:color w:val="7C7C7C"/>
          <w:spacing w:val="0"/>
          <w:w w:val="100"/>
          <w:position w:val="0"/>
        </w:rPr>
        <w:t>预应力钢绞线宜成盘运输，盘径不应小于</w:t>
      </w:r>
      <w:r>
        <w:rPr>
          <w:color w:val="7C7C7C"/>
          <w:spacing w:val="0"/>
          <w:w w:val="100"/>
          <w:position w:val="0"/>
          <w:lang w:val="en-US" w:eastAsia="en-US" w:bidi="en-US"/>
        </w:rPr>
        <w:t>1.0m;</w:t>
      </w:r>
      <w:r>
        <w:rPr>
          <w:color w:val="7C7C7C"/>
          <w:spacing w:val="0"/>
          <w:w w:val="100"/>
          <w:position w:val="0"/>
        </w:rPr>
        <w:t>存放时最下盘钢绞线上堆放的钢绞线 不应超过</w:t>
      </w:r>
      <w:r>
        <w:rPr>
          <w:color w:val="7C7C7C"/>
          <w:spacing w:val="0"/>
          <w:w w:val="100"/>
          <w:position w:val="0"/>
          <w:lang w:val="en-US" w:eastAsia="en-US" w:bidi="en-US"/>
        </w:rPr>
        <w:t>4000kg。</w:t>
      </w:r>
    </w:p>
    <w:p>
      <w:pPr>
        <w:pStyle w:val="23"/>
        <w:keepNext w:val="0"/>
        <w:keepLines w:val="0"/>
        <w:widowControl w:val="0"/>
        <w:shd w:val="clear" w:color="auto" w:fill="auto"/>
        <w:tabs>
          <w:tab w:val="left" w:pos="991"/>
        </w:tabs>
        <w:bidi w:val="0"/>
        <w:spacing w:before="0" w:after="0" w:line="318" w:lineRule="exact"/>
        <w:ind w:left="0" w:right="0" w:firstLine="520"/>
        <w:jc w:val="both"/>
      </w:pPr>
      <w:bookmarkStart w:id="674" w:name="bookmark674"/>
      <w:r>
        <w:rPr>
          <w:color w:val="7C7C7C"/>
          <w:spacing w:val="0"/>
          <w:w w:val="100"/>
          <w:position w:val="0"/>
        </w:rPr>
        <w:t>（</w:t>
      </w:r>
      <w:bookmarkEnd w:id="674"/>
      <w:r>
        <w:rPr>
          <w:color w:val="7C7C7C"/>
          <w:spacing w:val="0"/>
          <w:w w:val="100"/>
          <w:position w:val="0"/>
        </w:rPr>
        <w:t>5）</w:t>
      </w:r>
      <w:r>
        <w:rPr>
          <w:color w:val="7C7C7C"/>
          <w:spacing w:val="0"/>
          <w:w w:val="100"/>
          <w:position w:val="0"/>
        </w:rPr>
        <w:tab/>
      </w:r>
      <w:r>
        <w:rPr>
          <w:color w:val="7C7C7C"/>
          <w:spacing w:val="0"/>
          <w:w w:val="100"/>
          <w:position w:val="0"/>
        </w:rPr>
        <w:t>存放的仓库应干燥、防潮、通风良好、无腐蚀气体和介质。存放在室外时不得 直接堆放在地面上，必须垫高、覆盖、防腐蚀、防雨露，时间不宜超过6个月。</w:t>
      </w:r>
    </w:p>
    <w:p>
      <w:pPr>
        <w:pStyle w:val="23"/>
        <w:keepNext w:val="0"/>
        <w:keepLines w:val="0"/>
        <w:widowControl w:val="0"/>
        <w:shd w:val="clear" w:color="auto" w:fill="auto"/>
        <w:tabs>
          <w:tab w:val="left" w:pos="1002"/>
        </w:tabs>
        <w:bidi w:val="0"/>
        <w:spacing w:before="0" w:after="0" w:line="318" w:lineRule="exact"/>
        <w:ind w:left="0" w:right="0" w:firstLine="520"/>
        <w:jc w:val="both"/>
      </w:pPr>
      <w:bookmarkStart w:id="675" w:name="bookmark675"/>
      <w:r>
        <w:rPr>
          <w:color w:val="7C7C7C"/>
          <w:spacing w:val="0"/>
          <w:w w:val="100"/>
          <w:position w:val="0"/>
        </w:rPr>
        <w:t>（</w:t>
      </w:r>
      <w:bookmarkEnd w:id="675"/>
      <w:r>
        <w:rPr>
          <w:color w:val="7C7C7C"/>
          <w:spacing w:val="0"/>
          <w:w w:val="100"/>
          <w:position w:val="0"/>
        </w:rPr>
        <w:t>6）</w:t>
      </w:r>
      <w:r>
        <w:rPr>
          <w:color w:val="7C7C7C"/>
          <w:spacing w:val="0"/>
          <w:w w:val="100"/>
          <w:position w:val="0"/>
        </w:rPr>
        <w:tab/>
      </w:r>
      <w:r>
        <w:rPr>
          <w:color w:val="7C7C7C"/>
          <w:spacing w:val="0"/>
          <w:w w:val="100"/>
          <w:position w:val="0"/>
        </w:rPr>
        <w:t>预应力筋的制作：</w:t>
      </w:r>
    </w:p>
    <w:p>
      <w:pPr>
        <w:pStyle w:val="23"/>
        <w:keepNext w:val="0"/>
        <w:keepLines w:val="0"/>
        <w:widowControl w:val="0"/>
        <w:shd w:val="clear" w:color="auto" w:fill="auto"/>
        <w:tabs>
          <w:tab w:val="left" w:pos="779"/>
        </w:tabs>
        <w:bidi w:val="0"/>
        <w:spacing w:before="0" w:after="0" w:line="318" w:lineRule="exact"/>
        <w:ind w:left="0" w:right="0" w:firstLine="440"/>
        <w:jc w:val="both"/>
      </w:pPr>
      <w:bookmarkStart w:id="676" w:name="bookmark676"/>
      <w:r>
        <w:rPr>
          <w:color w:val="7C7C7C"/>
          <w:spacing w:val="0"/>
          <w:w w:val="100"/>
          <w:position w:val="0"/>
        </w:rPr>
        <w:t>1</w:t>
      </w:r>
      <w:bookmarkEnd w:id="676"/>
      <w:r>
        <w:rPr>
          <w:color w:val="7C7C7C"/>
          <w:spacing w:val="0"/>
          <w:w w:val="100"/>
          <w:position w:val="0"/>
        </w:rPr>
        <w:t>）</w:t>
      </w:r>
      <w:r>
        <w:rPr>
          <w:color w:val="7C7C7C"/>
          <w:spacing w:val="0"/>
          <w:w w:val="100"/>
          <w:position w:val="0"/>
        </w:rPr>
        <w:tab/>
      </w:r>
      <w:r>
        <w:rPr>
          <w:color w:val="7C7C7C"/>
          <w:spacing w:val="0"/>
          <w:w w:val="100"/>
          <w:position w:val="0"/>
        </w:rPr>
        <w:t>预应力筋下料长度应通过计算确定，计算时应考虑结构的孔道长度或台座长度、 锚（夹）具长度、千斤顶长度、焊接接头或锹头预留量，冷拉伸长值、弹性回缩值、张拉 伸长值和外露长度等因素。</w:t>
      </w:r>
    </w:p>
    <w:p>
      <w:pPr>
        <w:pStyle w:val="23"/>
        <w:keepNext w:val="0"/>
        <w:keepLines w:val="0"/>
        <w:widowControl w:val="0"/>
        <w:shd w:val="clear" w:color="auto" w:fill="auto"/>
        <w:tabs>
          <w:tab w:val="left" w:pos="797"/>
        </w:tabs>
        <w:bidi w:val="0"/>
        <w:spacing w:before="0" w:after="0" w:line="318" w:lineRule="exact"/>
        <w:ind w:left="0" w:right="0" w:firstLine="440"/>
        <w:jc w:val="both"/>
      </w:pPr>
      <w:bookmarkStart w:id="677" w:name="bookmark677"/>
      <w:r>
        <w:rPr>
          <w:color w:val="7C7C7C"/>
          <w:spacing w:val="0"/>
          <w:w w:val="100"/>
          <w:position w:val="0"/>
        </w:rPr>
        <w:t>2</w:t>
      </w:r>
      <w:bookmarkEnd w:id="677"/>
      <w:r>
        <w:rPr>
          <w:color w:val="7C7C7C"/>
          <w:spacing w:val="0"/>
          <w:w w:val="100"/>
          <w:position w:val="0"/>
        </w:rPr>
        <w:t>）</w:t>
      </w:r>
      <w:r>
        <w:rPr>
          <w:color w:val="7C7C7C"/>
          <w:spacing w:val="0"/>
          <w:w w:val="100"/>
          <w:position w:val="0"/>
        </w:rPr>
        <w:tab/>
      </w:r>
      <w:r>
        <w:rPr>
          <w:color w:val="7C7C7C"/>
          <w:spacing w:val="0"/>
          <w:w w:val="100"/>
          <w:position w:val="0"/>
        </w:rPr>
        <w:t>预应力筋宜使用砂轮锯或切断机切断，不得采用电弧切割。</w:t>
      </w:r>
    </w:p>
    <w:p>
      <w:pPr>
        <w:pStyle w:val="23"/>
        <w:keepNext w:val="0"/>
        <w:keepLines w:val="0"/>
        <w:widowControl w:val="0"/>
        <w:shd w:val="clear" w:color="auto" w:fill="auto"/>
        <w:tabs>
          <w:tab w:val="left" w:pos="765"/>
        </w:tabs>
        <w:bidi w:val="0"/>
        <w:spacing w:before="0" w:after="0" w:line="318" w:lineRule="exact"/>
        <w:ind w:left="0" w:right="0" w:firstLine="440"/>
        <w:jc w:val="both"/>
      </w:pPr>
      <w:bookmarkStart w:id="678" w:name="bookmark678"/>
      <w:r>
        <w:rPr>
          <w:color w:val="7C7C7C"/>
          <w:spacing w:val="0"/>
          <w:w w:val="100"/>
          <w:position w:val="0"/>
        </w:rPr>
        <w:t>3</w:t>
      </w:r>
      <w:bookmarkEnd w:id="678"/>
      <w:r>
        <w:rPr>
          <w:color w:val="7C7C7C"/>
          <w:spacing w:val="0"/>
          <w:w w:val="100"/>
          <w:position w:val="0"/>
        </w:rPr>
        <w:t>）</w:t>
      </w:r>
      <w:r>
        <w:rPr>
          <w:color w:val="7C7C7C"/>
          <w:spacing w:val="0"/>
          <w:w w:val="100"/>
          <w:position w:val="0"/>
        </w:rPr>
        <w:tab/>
      </w:r>
      <w:r>
        <w:rPr>
          <w:color w:val="7C7C7C"/>
          <w:spacing w:val="0"/>
          <w:w w:val="100"/>
          <w:position w:val="0"/>
        </w:rPr>
        <w:t>预应力筋采用锹头锚固时，高强度钢丝宜采用液压冷锹；冷拔低碳钢丝可采用冷 冲锹粗；钢筋宜采用电热锹粗，但</w:t>
      </w:r>
      <w:r>
        <w:rPr>
          <w:color w:val="7C7C7C"/>
          <w:spacing w:val="0"/>
          <w:w w:val="100"/>
          <w:position w:val="0"/>
          <w:lang w:val="en-US" w:eastAsia="en-US" w:bidi="en-US"/>
        </w:rPr>
        <w:t>HRB500</w:t>
      </w:r>
      <w:r>
        <w:rPr>
          <w:color w:val="7C7C7C"/>
          <w:spacing w:val="0"/>
          <w:w w:val="100"/>
          <w:position w:val="0"/>
        </w:rPr>
        <w:t>级钢筋锹粗后应进行电热处理。冷拉钢筋端头 的锹粗及热处理工作，应在钢筋冷拉之前进行，否则应对傲头逐个进行张拉检查，检查时 的控制应力应不小于钢筋冷拉时的控制应力。</w:t>
      </w:r>
    </w:p>
    <w:p>
      <w:pPr>
        <w:pStyle w:val="23"/>
        <w:keepNext w:val="0"/>
        <w:keepLines w:val="0"/>
        <w:widowControl w:val="0"/>
        <w:shd w:val="clear" w:color="auto" w:fill="auto"/>
        <w:tabs>
          <w:tab w:val="left" w:pos="779"/>
        </w:tabs>
        <w:bidi w:val="0"/>
        <w:spacing w:before="0" w:after="0" w:line="318" w:lineRule="exact"/>
        <w:ind w:left="0" w:right="0" w:firstLine="440"/>
        <w:jc w:val="both"/>
      </w:pPr>
      <w:bookmarkStart w:id="679" w:name="bookmark679"/>
      <w:r>
        <w:rPr>
          <w:color w:val="7C7C7C"/>
          <w:spacing w:val="0"/>
          <w:w w:val="100"/>
          <w:position w:val="0"/>
        </w:rPr>
        <w:t>4</w:t>
      </w:r>
      <w:bookmarkEnd w:id="679"/>
      <w:r>
        <w:rPr>
          <w:color w:val="7C7C7C"/>
          <w:spacing w:val="0"/>
          <w:w w:val="100"/>
          <w:position w:val="0"/>
        </w:rPr>
        <w:t>）</w:t>
      </w:r>
      <w:r>
        <w:rPr>
          <w:color w:val="7C7C7C"/>
          <w:spacing w:val="0"/>
          <w:w w:val="100"/>
          <w:position w:val="0"/>
        </w:rPr>
        <w:tab/>
      </w:r>
      <w:r>
        <w:rPr>
          <w:color w:val="7C7C7C"/>
          <w:spacing w:val="0"/>
          <w:w w:val="100"/>
          <w:position w:val="0"/>
        </w:rPr>
        <w:t>预应力筋由多根钢丝或钢绞线组成时，在同束预应力钢筋内，应采用强度相等 的预应力钢材。编束时，应逐根梳理直顺不扭转，绑扎牢固（用火烧丝绑扎，每隔</w:t>
      </w:r>
      <w:r>
        <w:rPr>
          <w:color w:val="7C7C7C"/>
          <w:spacing w:val="0"/>
          <w:w w:val="100"/>
          <w:position w:val="0"/>
          <w:lang w:val="en-US" w:eastAsia="en-US" w:bidi="en-US"/>
        </w:rPr>
        <w:t>Im</w:t>
      </w:r>
      <w:r>
        <w:rPr>
          <w:color w:val="7C7C7C"/>
          <w:spacing w:val="0"/>
          <w:w w:val="100"/>
          <w:position w:val="0"/>
        </w:rPr>
        <w:t>一 道），不得互相缠绕。编束后的钢丝和钢绞线应按编号分类存放。钢丝和钢绞线束移运时 支点距离不得大于</w:t>
      </w:r>
      <w:r>
        <w:rPr>
          <w:color w:val="7C7C7C"/>
          <w:spacing w:val="0"/>
          <w:w w:val="100"/>
          <w:position w:val="0"/>
          <w:lang w:val="en-US" w:eastAsia="en-US" w:bidi="en-US"/>
        </w:rPr>
        <w:t>3m,</w:t>
      </w:r>
      <w:r>
        <w:rPr>
          <w:color w:val="7C7C7C"/>
          <w:spacing w:val="0"/>
          <w:w w:val="100"/>
          <w:position w:val="0"/>
        </w:rPr>
        <w:t>端部悬出长度不得大于</w:t>
      </w:r>
      <w:r>
        <w:rPr>
          <w:color w:val="7C7C7C"/>
          <w:spacing w:val="0"/>
          <w:w w:val="100"/>
          <w:position w:val="0"/>
          <w:lang w:val="en-US" w:eastAsia="en-US" w:bidi="en-US"/>
        </w:rPr>
        <w:t>1.5m。</w:t>
      </w:r>
    </w:p>
    <w:p>
      <w:pPr>
        <w:pStyle w:val="23"/>
        <w:keepNext w:val="0"/>
        <w:keepLines w:val="0"/>
        <w:widowControl w:val="0"/>
        <w:shd w:val="clear" w:color="auto" w:fill="auto"/>
        <w:bidi w:val="0"/>
        <w:spacing w:before="0" w:after="0" w:line="318" w:lineRule="exact"/>
        <w:ind w:left="0" w:right="0" w:firstLine="520"/>
        <w:jc w:val="both"/>
      </w:pPr>
      <w:bookmarkStart w:id="680" w:name="bookmark680"/>
      <w:r>
        <w:rPr>
          <w:color w:val="7C7C7C"/>
          <w:spacing w:val="0"/>
          <w:w w:val="100"/>
          <w:position w:val="0"/>
        </w:rPr>
        <w:t>（</w:t>
      </w:r>
      <w:bookmarkEnd w:id="680"/>
      <w:r>
        <w:rPr>
          <w:color w:val="7C7C7C"/>
          <w:spacing w:val="0"/>
          <w:w w:val="100"/>
          <w:position w:val="0"/>
        </w:rPr>
        <w:t>二）管道与孔道</w:t>
      </w:r>
    </w:p>
    <w:p>
      <w:pPr>
        <w:pStyle w:val="23"/>
        <w:keepNext w:val="0"/>
        <w:keepLines w:val="0"/>
        <w:widowControl w:val="0"/>
        <w:shd w:val="clear" w:color="auto" w:fill="auto"/>
        <w:tabs>
          <w:tab w:val="left" w:pos="991"/>
        </w:tabs>
        <w:bidi w:val="0"/>
        <w:spacing w:before="0" w:after="0" w:line="318" w:lineRule="exact"/>
        <w:ind w:left="0" w:right="0" w:firstLine="520"/>
        <w:jc w:val="both"/>
      </w:pPr>
      <w:bookmarkStart w:id="681" w:name="bookmark681"/>
      <w:r>
        <w:rPr>
          <w:color w:val="7C7C7C"/>
          <w:spacing w:val="0"/>
          <w:w w:val="100"/>
          <w:position w:val="0"/>
        </w:rPr>
        <w:t>（</w:t>
      </w:r>
      <w:bookmarkEnd w:id="681"/>
      <w:r>
        <w:rPr>
          <w:color w:val="7C7C7C"/>
          <w:spacing w:val="0"/>
          <w:w w:val="100"/>
          <w:position w:val="0"/>
        </w:rPr>
        <w:t>1）</w:t>
      </w:r>
      <w:r>
        <w:rPr>
          <w:color w:val="7C7C7C"/>
          <w:spacing w:val="0"/>
          <w:w w:val="100"/>
          <w:position w:val="0"/>
        </w:rPr>
        <w:tab/>
      </w:r>
      <w:r>
        <w:rPr>
          <w:color w:val="7C7C7C"/>
          <w:spacing w:val="0"/>
          <w:w w:val="100"/>
          <w:position w:val="0"/>
        </w:rPr>
        <w:t>后张有粘结预应力混凝土结构中，预应力筋的孔道一般由浇筑在混凝土中的刚性 或半刚性管道构成。一般工程可由钢管抽芯、胶管抽芯或金属伸缩套管抽芯预留孔道。浇筑 在混凝土中的管道应具有足够强度和刚度，不允许有漏浆现象，且能按要求传递粘结力。</w:t>
      </w:r>
    </w:p>
    <w:p>
      <w:pPr>
        <w:pStyle w:val="23"/>
        <w:keepNext w:val="0"/>
        <w:keepLines w:val="0"/>
        <w:widowControl w:val="0"/>
        <w:shd w:val="clear" w:color="auto" w:fill="auto"/>
        <w:tabs>
          <w:tab w:val="left" w:pos="995"/>
        </w:tabs>
        <w:bidi w:val="0"/>
        <w:spacing w:before="0" w:after="0" w:line="318" w:lineRule="exact"/>
        <w:ind w:left="0" w:right="0" w:firstLine="520"/>
        <w:jc w:val="both"/>
      </w:pPr>
      <w:bookmarkStart w:id="682" w:name="bookmark682"/>
      <w:r>
        <w:rPr>
          <w:color w:val="7C7C7C"/>
          <w:spacing w:val="0"/>
          <w:w w:val="100"/>
          <w:position w:val="0"/>
        </w:rPr>
        <w:t>（</w:t>
      </w:r>
      <w:bookmarkEnd w:id="682"/>
      <w:r>
        <w:rPr>
          <w:color w:val="7C7C7C"/>
          <w:spacing w:val="0"/>
          <w:w w:val="100"/>
          <w:position w:val="0"/>
        </w:rPr>
        <w:t>2）</w:t>
      </w:r>
      <w:r>
        <w:rPr>
          <w:color w:val="7C7C7C"/>
          <w:spacing w:val="0"/>
          <w:w w:val="100"/>
          <w:position w:val="0"/>
        </w:rPr>
        <w:tab/>
      </w:r>
      <w:r>
        <w:rPr>
          <w:color w:val="7C7C7C"/>
          <w:spacing w:val="0"/>
          <w:w w:val="100"/>
          <w:position w:val="0"/>
        </w:rPr>
        <w:t>常用管道为金属螺旋管或塑料（化学建材）波纹管。管道应内壁光滑，可弯曲 成适当的形状而不出现卷曲或被压扁。金属螺旋管的性能应符合国家现行标准《预应力混 凝土用金属波纹管》</w:t>
      </w:r>
      <w:r>
        <w:rPr>
          <w:color w:val="7C7C7C"/>
          <w:spacing w:val="0"/>
          <w:w w:val="100"/>
          <w:position w:val="0"/>
          <w:lang w:val="en-US" w:eastAsia="en-US" w:bidi="en-US"/>
        </w:rPr>
        <w:t>JG 225-2007</w:t>
      </w:r>
      <w:r>
        <w:rPr>
          <w:color w:val="7C7C7C"/>
          <w:spacing w:val="0"/>
          <w:w w:val="100"/>
          <w:position w:val="0"/>
        </w:rPr>
        <w:t>的规定，塑料管性能应符合现行行标《预应力混凝土桥 梁用塑料波纹管》</w:t>
      </w:r>
      <w:r>
        <w:rPr>
          <w:color w:val="7C7C7C"/>
          <w:spacing w:val="0"/>
          <w:w w:val="100"/>
          <w:position w:val="0"/>
          <w:lang w:val="en-US" w:eastAsia="en-US" w:bidi="en-US"/>
        </w:rPr>
        <w:t>W 529—</w:t>
      </w:r>
      <w:r>
        <w:rPr>
          <w:color w:val="7C7C7C"/>
          <w:spacing w:val="0"/>
          <w:w w:val="100"/>
          <w:position w:val="0"/>
        </w:rPr>
        <w:t>2016的规定。</w:t>
      </w:r>
    </w:p>
    <w:p>
      <w:pPr>
        <w:pStyle w:val="23"/>
        <w:keepNext w:val="0"/>
        <w:keepLines w:val="0"/>
        <w:widowControl w:val="0"/>
        <w:shd w:val="clear" w:color="auto" w:fill="auto"/>
        <w:tabs>
          <w:tab w:val="left" w:pos="1002"/>
        </w:tabs>
        <w:bidi w:val="0"/>
        <w:spacing w:before="0" w:after="0" w:line="318" w:lineRule="exact"/>
        <w:ind w:left="0" w:right="0" w:firstLine="520"/>
        <w:jc w:val="both"/>
      </w:pPr>
      <w:bookmarkStart w:id="683" w:name="bookmark683"/>
      <w:r>
        <w:rPr>
          <w:color w:val="7C7C7C"/>
          <w:spacing w:val="0"/>
          <w:w w:val="100"/>
          <w:position w:val="0"/>
        </w:rPr>
        <w:t>（</w:t>
      </w:r>
      <w:bookmarkEnd w:id="683"/>
      <w:r>
        <w:rPr>
          <w:color w:val="7C7C7C"/>
          <w:spacing w:val="0"/>
          <w:w w:val="100"/>
          <w:position w:val="0"/>
        </w:rPr>
        <w:t>3）</w:t>
      </w:r>
      <w:r>
        <w:rPr>
          <w:color w:val="7C7C7C"/>
          <w:spacing w:val="0"/>
          <w:w w:val="100"/>
          <w:position w:val="0"/>
        </w:rPr>
        <w:tab/>
      </w:r>
      <w:r>
        <w:rPr>
          <w:color w:val="7C7C7C"/>
          <w:spacing w:val="0"/>
          <w:w w:val="100"/>
          <w:position w:val="0"/>
        </w:rPr>
        <w:t>管道的检验：</w:t>
      </w:r>
    </w:p>
    <w:p>
      <w:pPr>
        <w:pStyle w:val="23"/>
        <w:keepNext w:val="0"/>
        <w:keepLines w:val="0"/>
        <w:widowControl w:val="0"/>
        <w:shd w:val="clear" w:color="auto" w:fill="auto"/>
        <w:bidi w:val="0"/>
        <w:spacing w:before="0" w:after="0" w:line="318" w:lineRule="exact"/>
        <w:ind w:left="0" w:right="0" w:firstLine="520"/>
        <w:jc w:val="both"/>
      </w:pPr>
      <w:bookmarkStart w:id="684" w:name="bookmark684"/>
      <w:r>
        <w:rPr>
          <w:color w:val="7C7C7C"/>
          <w:spacing w:val="0"/>
          <w:w w:val="100"/>
          <w:position w:val="0"/>
        </w:rPr>
        <w:t>1</w:t>
      </w:r>
      <w:bookmarkEnd w:id="684"/>
      <w:r>
        <w:rPr>
          <w:color w:val="7C7C7C"/>
          <w:spacing w:val="0"/>
          <w:w w:val="100"/>
          <w:position w:val="0"/>
        </w:rPr>
        <w:t>）管道进场时，应检查出厂合格证和质量保证书，核对其类别、型号、规格及数 量，应对外观、尺寸、集中荷载下的径向刚度、荷载作用后的抗渗及抗弯曲渗漏等进行检 验。检验方法应按有关规范、标准进行。</w:t>
      </w:r>
    </w:p>
    <w:p>
      <w:pPr>
        <w:pStyle w:val="23"/>
        <w:keepNext w:val="0"/>
        <w:keepLines w:val="0"/>
        <w:widowControl w:val="0"/>
        <w:shd w:val="clear" w:color="auto" w:fill="auto"/>
        <w:bidi w:val="0"/>
        <w:spacing w:before="0" w:after="0" w:line="319" w:lineRule="exact"/>
        <w:ind w:left="0" w:right="0" w:firstLine="440"/>
        <w:jc w:val="both"/>
      </w:pPr>
      <w:bookmarkStart w:id="685" w:name="bookmark685"/>
      <w:r>
        <w:rPr>
          <w:color w:val="7C7C7C"/>
          <w:spacing w:val="0"/>
          <w:w w:val="100"/>
          <w:position w:val="0"/>
        </w:rPr>
        <w:t>2</w:t>
      </w:r>
      <w:bookmarkEnd w:id="685"/>
      <w:r>
        <w:rPr>
          <w:color w:val="7C7C7C"/>
          <w:spacing w:val="0"/>
          <w:w w:val="100"/>
          <w:position w:val="0"/>
        </w:rPr>
        <w:t>）管道按批进行检验。金属螺旋管每批由同一生产厂家，同一批钢带所制作的产品 组成，累计半年或</w:t>
      </w:r>
      <w:r>
        <w:rPr>
          <w:color w:val="7C7C7C"/>
          <w:spacing w:val="0"/>
          <w:w w:val="100"/>
          <w:position w:val="0"/>
          <w:lang w:val="en-US" w:eastAsia="en-US" w:bidi="en-US"/>
        </w:rPr>
        <w:t>50000m</w:t>
      </w:r>
      <w:r>
        <w:rPr>
          <w:color w:val="7C7C7C"/>
          <w:spacing w:val="0"/>
          <w:w w:val="100"/>
          <w:position w:val="0"/>
        </w:rPr>
        <w:t>生产量为一批。塑料管每批由同配方、同工艺、同设备稳定连 续生产的产品组成，每批数量不应超过</w:t>
      </w:r>
      <w:r>
        <w:rPr>
          <w:color w:val="7C7C7C"/>
          <w:spacing w:val="0"/>
          <w:w w:val="100"/>
          <w:position w:val="0"/>
          <w:lang w:val="en-US" w:eastAsia="en-US" w:bidi="en-US"/>
        </w:rPr>
        <w:t>10000m。</w:t>
      </w:r>
    </w:p>
    <w:p>
      <w:pPr>
        <w:pStyle w:val="23"/>
        <w:keepNext w:val="0"/>
        <w:keepLines w:val="0"/>
        <w:widowControl w:val="0"/>
        <w:shd w:val="clear" w:color="auto" w:fill="auto"/>
        <w:bidi w:val="0"/>
        <w:spacing w:before="0" w:after="0" w:line="319" w:lineRule="exact"/>
        <w:ind w:left="0" w:right="0" w:firstLine="520"/>
        <w:jc w:val="both"/>
      </w:pPr>
      <w:bookmarkStart w:id="686" w:name="bookmark686"/>
      <w:r>
        <w:rPr>
          <w:color w:val="7C7C7C"/>
          <w:spacing w:val="0"/>
          <w:w w:val="100"/>
          <w:position w:val="0"/>
        </w:rPr>
        <w:t>（</w:t>
      </w:r>
      <w:bookmarkEnd w:id="686"/>
      <w:r>
        <w:rPr>
          <w:color w:val="7C7C7C"/>
          <w:spacing w:val="0"/>
          <w:w w:val="100"/>
          <w:position w:val="0"/>
        </w:rPr>
        <w:t>4）管（孔）道的其他要求：</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1 ）在桥梁的某些特殊部位，设计无要求时，可采用符合要求的平滑钢管或高密度聚 乙烯管，其管壁厚不得小于</w:t>
      </w:r>
      <w:r>
        <w:rPr>
          <w:color w:val="7C7C7C"/>
          <w:spacing w:val="0"/>
          <w:w w:val="100"/>
          <w:position w:val="0"/>
          <w:lang w:val="en-US" w:eastAsia="en-US" w:bidi="en-US"/>
        </w:rPr>
        <w:t>2mm。</w:t>
      </w:r>
    </w:p>
    <w:p>
      <w:pPr>
        <w:pStyle w:val="23"/>
        <w:keepNext w:val="0"/>
        <w:keepLines w:val="0"/>
        <w:widowControl w:val="0"/>
        <w:shd w:val="clear" w:color="auto" w:fill="auto"/>
        <w:bidi w:val="0"/>
        <w:spacing w:before="0" w:after="0" w:line="319" w:lineRule="exact"/>
        <w:ind w:left="0" w:right="0" w:firstLine="440"/>
        <w:jc w:val="both"/>
      </w:pPr>
      <w:bookmarkStart w:id="687" w:name="bookmark687"/>
      <w:r>
        <w:rPr>
          <w:color w:val="7C7C7C"/>
          <w:spacing w:val="0"/>
          <w:w w:val="100"/>
          <w:position w:val="0"/>
        </w:rPr>
        <w:t>2</w:t>
      </w:r>
      <w:bookmarkEnd w:id="687"/>
      <w:r>
        <w:rPr>
          <w:color w:val="7C7C7C"/>
          <w:spacing w:val="0"/>
          <w:w w:val="100"/>
          <w:position w:val="0"/>
        </w:rPr>
        <w:t>）管道的内横截面积至少应是预应力筋净截面积的</w:t>
      </w:r>
      <w:r>
        <w:rPr>
          <w:color w:val="7C7C7C"/>
          <w:spacing w:val="0"/>
          <w:w w:val="100"/>
          <w:position w:val="0"/>
          <w:lang w:val="en-US" w:eastAsia="en-US" w:bidi="en-US"/>
        </w:rPr>
        <w:t>2.0</w:t>
      </w:r>
      <w:r>
        <w:rPr>
          <w:color w:val="7C7C7C"/>
          <w:spacing w:val="0"/>
          <w:w w:val="100"/>
          <w:position w:val="0"/>
        </w:rPr>
        <w:t>倍。不足这一面积时，应通过 试验验证其可否进行正常压浆作业。超长钢束的管道也应通过试验确定其面积比。</w:t>
      </w:r>
    </w:p>
    <w:p>
      <w:pPr>
        <w:pStyle w:val="23"/>
        <w:keepNext w:val="0"/>
        <w:keepLines w:val="0"/>
        <w:widowControl w:val="0"/>
        <w:shd w:val="clear" w:color="auto" w:fill="auto"/>
        <w:bidi w:val="0"/>
        <w:spacing w:before="0" w:after="0" w:line="240" w:lineRule="auto"/>
        <w:ind w:left="0" w:right="0" w:firstLine="420"/>
        <w:jc w:val="both"/>
      </w:pPr>
      <w:bookmarkStart w:id="688" w:name="bookmark688"/>
      <w:r>
        <w:rPr>
          <w:color w:val="7C7C7C"/>
          <w:spacing w:val="0"/>
          <w:w w:val="100"/>
          <w:position w:val="0"/>
        </w:rPr>
        <w:t>二</w:t>
      </w:r>
      <w:bookmarkEnd w:id="688"/>
      <w:r>
        <w:rPr>
          <w:color w:val="7C7C7C"/>
          <w:spacing w:val="0"/>
          <w:w w:val="100"/>
          <w:position w:val="0"/>
        </w:rPr>
        <w:t>、锚具、夹具和连接器</w:t>
      </w:r>
    </w:p>
    <w:p>
      <w:pPr>
        <w:pStyle w:val="23"/>
        <w:keepNext w:val="0"/>
        <w:keepLines w:val="0"/>
        <w:widowControl w:val="0"/>
        <w:shd w:val="clear" w:color="auto" w:fill="auto"/>
        <w:tabs>
          <w:tab w:val="left" w:pos="1148"/>
        </w:tabs>
        <w:bidi w:val="0"/>
        <w:spacing w:before="0" w:after="0" w:line="326" w:lineRule="exact"/>
        <w:ind w:left="0" w:right="0" w:firstLine="520"/>
        <w:jc w:val="both"/>
      </w:pPr>
      <w:bookmarkStart w:id="689" w:name="bookmark689"/>
      <w:r>
        <w:rPr>
          <w:color w:val="7C7C7C"/>
          <w:spacing w:val="0"/>
          <w:w w:val="100"/>
          <w:position w:val="0"/>
        </w:rPr>
        <w:t>（</w:t>
      </w:r>
      <w:bookmarkEnd w:id="689"/>
      <w:r>
        <w:rPr>
          <w:color w:val="7C7C7C"/>
          <w:spacing w:val="0"/>
          <w:w w:val="100"/>
          <w:position w:val="0"/>
        </w:rPr>
        <w:t>一）</w:t>
      </w:r>
      <w:r>
        <w:rPr>
          <w:color w:val="7C7C7C"/>
          <w:spacing w:val="0"/>
          <w:w w:val="100"/>
          <w:position w:val="0"/>
        </w:rPr>
        <w:tab/>
      </w:r>
      <w:r>
        <w:rPr>
          <w:color w:val="7C7C7C"/>
          <w:spacing w:val="0"/>
          <w:w w:val="100"/>
          <w:position w:val="0"/>
        </w:rPr>
        <w:t>基本要求</w:t>
      </w:r>
    </w:p>
    <w:p>
      <w:pPr>
        <w:pStyle w:val="23"/>
        <w:keepNext w:val="0"/>
        <w:keepLines w:val="0"/>
        <w:widowControl w:val="0"/>
        <w:shd w:val="clear" w:color="auto" w:fill="auto"/>
        <w:tabs>
          <w:tab w:val="left" w:pos="1046"/>
        </w:tabs>
        <w:bidi w:val="0"/>
        <w:spacing w:before="0" w:after="0" w:line="326" w:lineRule="exact"/>
        <w:ind w:left="0" w:right="0" w:firstLine="520"/>
        <w:jc w:val="both"/>
      </w:pPr>
      <w:bookmarkStart w:id="690" w:name="bookmark690"/>
      <w:r>
        <w:rPr>
          <w:color w:val="7C7C7C"/>
          <w:spacing w:val="0"/>
          <w:w w:val="100"/>
          <w:position w:val="0"/>
        </w:rPr>
        <w:t>（</w:t>
      </w:r>
      <w:bookmarkEnd w:id="690"/>
      <w:r>
        <w:rPr>
          <w:color w:val="7C7C7C"/>
          <w:spacing w:val="0"/>
          <w:w w:val="100"/>
          <w:position w:val="0"/>
        </w:rPr>
        <w:t>1）</w:t>
      </w:r>
      <w:r>
        <w:rPr>
          <w:color w:val="7C7C7C"/>
          <w:spacing w:val="0"/>
          <w:w w:val="100"/>
          <w:position w:val="0"/>
        </w:rPr>
        <w:tab/>
      </w:r>
      <w:r>
        <w:rPr>
          <w:color w:val="7C7C7C"/>
          <w:spacing w:val="0"/>
          <w:w w:val="100"/>
          <w:position w:val="0"/>
        </w:rPr>
        <w:t>后张预应力锚具和连接器按照锚固方式不同，可分为夹片式（单孔和多孔夹片 锚具）、支承式（停攵头锚具、螺母锚具）、握裹式（挤压锚具、压花锚具）和组合式（热 铸锚具、冷铸锚具）</w:t>
      </w:r>
      <w:r>
        <w:rPr>
          <w:color w:val="7C7C7C"/>
          <w:spacing w:val="0"/>
          <w:w w:val="100"/>
          <w:position w:val="0"/>
          <w:lang w:val="en-US" w:eastAsia="en-US" w:bidi="en-US"/>
        </w:rPr>
        <w:t>O</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691" w:name="bookmark691"/>
      <w:r>
        <w:rPr>
          <w:color w:val="7C7C7C"/>
          <w:spacing w:val="0"/>
          <w:w w:val="100"/>
          <w:position w:val="0"/>
        </w:rPr>
        <w:t>（</w:t>
      </w:r>
      <w:bookmarkEnd w:id="691"/>
      <w:r>
        <w:rPr>
          <w:color w:val="7C7C7C"/>
          <w:spacing w:val="0"/>
          <w:w w:val="100"/>
          <w:position w:val="0"/>
        </w:rPr>
        <w:t>2）</w:t>
      </w:r>
      <w:r>
        <w:rPr>
          <w:color w:val="7C7C7C"/>
          <w:spacing w:val="0"/>
          <w:w w:val="100"/>
          <w:position w:val="0"/>
        </w:rPr>
        <w:tab/>
      </w:r>
      <w:r>
        <w:rPr>
          <w:color w:val="7C7C7C"/>
          <w:spacing w:val="0"/>
          <w:w w:val="100"/>
          <w:position w:val="0"/>
        </w:rPr>
        <w:t>预应力锚具、夹具和连接器应具有可靠的锚固性能、足够的承载能力和良好的 适用性，并应符合现行国家标准《预应力筋用锚具、夹具和连接器》</w:t>
      </w:r>
      <w:r>
        <w:rPr>
          <w:color w:val="7C7C7C"/>
          <w:spacing w:val="0"/>
          <w:w w:val="100"/>
          <w:position w:val="0"/>
          <w:lang w:val="en-US" w:eastAsia="en-US" w:bidi="en-US"/>
        </w:rPr>
        <w:t xml:space="preserve">GB/T 14370-2015 </w:t>
      </w:r>
      <w:r>
        <w:rPr>
          <w:color w:val="7C7C7C"/>
          <w:spacing w:val="0"/>
          <w:w w:val="100"/>
          <w:position w:val="0"/>
        </w:rPr>
        <w:t>和《预应力筋用锚具、夹具和连接器应用技术规程》</w:t>
      </w:r>
      <w:r>
        <w:rPr>
          <w:color w:val="7C7C7C"/>
          <w:spacing w:val="0"/>
          <w:w w:val="100"/>
          <w:position w:val="0"/>
          <w:lang w:val="en-US" w:eastAsia="en-US" w:bidi="en-US"/>
        </w:rPr>
        <w:t>JGJ 85-2010</w:t>
      </w:r>
      <w:r>
        <w:rPr>
          <w:color w:val="7C7C7C"/>
          <w:spacing w:val="0"/>
          <w:w w:val="100"/>
          <w:position w:val="0"/>
        </w:rPr>
        <w:t>的规定。</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692" w:name="bookmark692"/>
      <w:r>
        <w:rPr>
          <w:color w:val="7C7C7C"/>
          <w:spacing w:val="0"/>
          <w:w w:val="100"/>
          <w:position w:val="0"/>
        </w:rPr>
        <w:t>（</w:t>
      </w:r>
      <w:bookmarkEnd w:id="692"/>
      <w:r>
        <w:rPr>
          <w:color w:val="7C7C7C"/>
          <w:spacing w:val="0"/>
          <w:w w:val="100"/>
          <w:position w:val="0"/>
        </w:rPr>
        <w:t>3）</w:t>
      </w:r>
      <w:r>
        <w:rPr>
          <w:color w:val="7C7C7C"/>
          <w:spacing w:val="0"/>
          <w:w w:val="100"/>
          <w:position w:val="0"/>
        </w:rPr>
        <w:tab/>
      </w:r>
      <w:r>
        <w:rPr>
          <w:color w:val="7C7C7C"/>
          <w:spacing w:val="0"/>
          <w:w w:val="100"/>
          <w:position w:val="0"/>
        </w:rPr>
        <w:t>适用于高强度预应力筋的锚具（或连接器），也可以用于较低强度的预应力 筋；仅能适用于低强度预应力筋的锚具（或连接器），不得用于高强度预应力筋。</w:t>
      </w:r>
    </w:p>
    <w:p>
      <w:pPr>
        <w:pStyle w:val="23"/>
        <w:keepNext w:val="0"/>
        <w:keepLines w:val="0"/>
        <w:widowControl w:val="0"/>
        <w:shd w:val="clear" w:color="auto" w:fill="auto"/>
        <w:tabs>
          <w:tab w:val="left" w:pos="1056"/>
        </w:tabs>
        <w:bidi w:val="0"/>
        <w:spacing w:before="0" w:after="0" w:line="326" w:lineRule="exact"/>
        <w:ind w:left="0" w:right="0" w:firstLine="520"/>
        <w:jc w:val="both"/>
      </w:pPr>
      <w:bookmarkStart w:id="693" w:name="bookmark693"/>
      <w:r>
        <w:rPr>
          <w:color w:val="7C7C7C"/>
          <w:spacing w:val="0"/>
          <w:w w:val="100"/>
          <w:position w:val="0"/>
        </w:rPr>
        <w:t>（</w:t>
      </w:r>
      <w:bookmarkEnd w:id="693"/>
      <w:r>
        <w:rPr>
          <w:color w:val="7C7C7C"/>
          <w:spacing w:val="0"/>
          <w:w w:val="100"/>
          <w:position w:val="0"/>
        </w:rPr>
        <w:t>4）</w:t>
      </w:r>
      <w:r>
        <w:rPr>
          <w:color w:val="7C7C7C"/>
          <w:spacing w:val="0"/>
          <w:w w:val="100"/>
          <w:position w:val="0"/>
        </w:rPr>
        <w:tab/>
      </w:r>
      <w:r>
        <w:rPr>
          <w:color w:val="7C7C7C"/>
          <w:spacing w:val="0"/>
          <w:w w:val="100"/>
          <w:position w:val="0"/>
        </w:rPr>
        <w:t>锚具应满足分级张拉、补张拉和放松预应力的要求。锚固多根预应力筋的锚 具，除应有整束张拉的性能外，尚宜具有单根张拉的可能性。</w:t>
      </w:r>
    </w:p>
    <w:p>
      <w:pPr>
        <w:pStyle w:val="23"/>
        <w:keepNext w:val="0"/>
        <w:keepLines w:val="0"/>
        <w:widowControl w:val="0"/>
        <w:shd w:val="clear" w:color="auto" w:fill="auto"/>
        <w:tabs>
          <w:tab w:val="left" w:pos="1057"/>
        </w:tabs>
        <w:bidi w:val="0"/>
        <w:spacing w:before="0" w:after="0" w:line="326" w:lineRule="exact"/>
        <w:ind w:left="0" w:right="0" w:firstLine="520"/>
        <w:jc w:val="both"/>
      </w:pPr>
      <w:bookmarkStart w:id="694" w:name="bookmark694"/>
      <w:r>
        <w:rPr>
          <w:color w:val="7C7C7C"/>
          <w:spacing w:val="0"/>
          <w:w w:val="100"/>
          <w:position w:val="0"/>
        </w:rPr>
        <w:t>（</w:t>
      </w:r>
      <w:bookmarkEnd w:id="694"/>
      <w:r>
        <w:rPr>
          <w:color w:val="7C7C7C"/>
          <w:spacing w:val="0"/>
          <w:w w:val="100"/>
          <w:position w:val="0"/>
        </w:rPr>
        <w:t>5）</w:t>
      </w:r>
      <w:r>
        <w:rPr>
          <w:color w:val="7C7C7C"/>
          <w:spacing w:val="0"/>
          <w:w w:val="100"/>
          <w:position w:val="0"/>
        </w:rPr>
        <w:tab/>
      </w:r>
      <w:r>
        <w:rPr>
          <w:color w:val="7C7C7C"/>
          <w:spacing w:val="0"/>
          <w:w w:val="100"/>
          <w:position w:val="0"/>
        </w:rPr>
        <w:t>用于后张法的连接器，必须符合锚具的性能要求。</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695" w:name="bookmark695"/>
      <w:r>
        <w:rPr>
          <w:color w:val="7C7C7C"/>
          <w:spacing w:val="0"/>
          <w:w w:val="100"/>
          <w:position w:val="0"/>
        </w:rPr>
        <w:t>（</w:t>
      </w:r>
      <w:bookmarkEnd w:id="695"/>
      <w:r>
        <w:rPr>
          <w:color w:val="7C7C7C"/>
          <w:spacing w:val="0"/>
          <w:w w:val="100"/>
          <w:position w:val="0"/>
        </w:rPr>
        <w:t>6）</w:t>
      </w:r>
      <w:r>
        <w:rPr>
          <w:color w:val="7C7C7C"/>
          <w:spacing w:val="0"/>
          <w:w w:val="100"/>
          <w:position w:val="0"/>
        </w:rPr>
        <w:tab/>
      </w:r>
      <w:r>
        <w:rPr>
          <w:color w:val="7C7C7C"/>
          <w:spacing w:val="0"/>
          <w:w w:val="100"/>
          <w:position w:val="0"/>
        </w:rPr>
        <w:t>当锚具下的锚垫板要求采用喇叭管时，喇叭管宜选用钢制或铸铁产品。锚垫板 应设置足够的螺旋钢筋或网状分布钢筋。</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696" w:name="bookmark696"/>
      <w:r>
        <w:rPr>
          <w:color w:val="7C7C7C"/>
          <w:spacing w:val="0"/>
          <w:w w:val="100"/>
          <w:position w:val="0"/>
        </w:rPr>
        <w:t>（</w:t>
      </w:r>
      <w:bookmarkEnd w:id="696"/>
      <w:r>
        <w:rPr>
          <w:color w:val="7C7C7C"/>
          <w:spacing w:val="0"/>
          <w:w w:val="100"/>
          <w:position w:val="0"/>
        </w:rPr>
        <w:t>7）</w:t>
      </w:r>
      <w:r>
        <w:rPr>
          <w:color w:val="7C7C7C"/>
          <w:spacing w:val="0"/>
          <w:w w:val="100"/>
          <w:position w:val="0"/>
        </w:rPr>
        <w:tab/>
      </w:r>
      <w:r>
        <w:rPr>
          <w:color w:val="7C7C7C"/>
          <w:spacing w:val="0"/>
          <w:w w:val="100"/>
          <w:position w:val="0"/>
        </w:rPr>
        <w:t>锚垫板与预应力筋（或孔道）在锚固区及其附近应相互垂直。后张构件锚垫板 上宜设灌浆孔。</w:t>
      </w:r>
    </w:p>
    <w:p>
      <w:pPr>
        <w:pStyle w:val="23"/>
        <w:keepNext w:val="0"/>
        <w:keepLines w:val="0"/>
        <w:widowControl w:val="0"/>
        <w:shd w:val="clear" w:color="auto" w:fill="auto"/>
        <w:tabs>
          <w:tab w:val="left" w:pos="1148"/>
        </w:tabs>
        <w:bidi w:val="0"/>
        <w:spacing w:before="0" w:after="0" w:line="326" w:lineRule="exact"/>
        <w:ind w:left="0" w:right="0" w:firstLine="520"/>
        <w:jc w:val="both"/>
      </w:pPr>
      <w:bookmarkStart w:id="697" w:name="bookmark697"/>
      <w:r>
        <w:rPr>
          <w:color w:val="7C7C7C"/>
          <w:spacing w:val="0"/>
          <w:w w:val="100"/>
          <w:position w:val="0"/>
        </w:rPr>
        <w:t>（</w:t>
      </w:r>
      <w:bookmarkEnd w:id="697"/>
      <w:r>
        <w:rPr>
          <w:color w:val="7C7C7C"/>
          <w:spacing w:val="0"/>
          <w:w w:val="100"/>
          <w:position w:val="0"/>
        </w:rPr>
        <w:t>二）</w:t>
      </w:r>
      <w:r>
        <w:rPr>
          <w:color w:val="7C7C7C"/>
          <w:spacing w:val="0"/>
          <w:w w:val="100"/>
          <w:position w:val="0"/>
        </w:rPr>
        <w:tab/>
      </w:r>
      <w:r>
        <w:rPr>
          <w:color w:val="7C7C7C"/>
          <w:spacing w:val="0"/>
          <w:w w:val="100"/>
          <w:position w:val="0"/>
        </w:rPr>
        <w:t>验收规定</w:t>
      </w:r>
    </w:p>
    <w:p>
      <w:pPr>
        <w:pStyle w:val="23"/>
        <w:keepNext w:val="0"/>
        <w:keepLines w:val="0"/>
        <w:widowControl w:val="0"/>
        <w:shd w:val="clear" w:color="auto" w:fill="auto"/>
        <w:tabs>
          <w:tab w:val="left" w:pos="1036"/>
        </w:tabs>
        <w:bidi w:val="0"/>
        <w:spacing w:before="0" w:after="0" w:line="341" w:lineRule="exact"/>
        <w:ind w:left="0" w:right="0" w:firstLine="520"/>
        <w:jc w:val="both"/>
      </w:pPr>
      <w:bookmarkStart w:id="698" w:name="bookmark698"/>
      <w:r>
        <w:rPr>
          <w:color w:val="7C7C7C"/>
          <w:spacing w:val="0"/>
          <w:w w:val="100"/>
          <w:position w:val="0"/>
        </w:rPr>
        <w:t>（</w:t>
      </w:r>
      <w:bookmarkEnd w:id="698"/>
      <w:r>
        <w:rPr>
          <w:color w:val="7C7C7C"/>
          <w:spacing w:val="0"/>
          <w:w w:val="100"/>
          <w:position w:val="0"/>
        </w:rPr>
        <w:t>1）</w:t>
      </w:r>
      <w:r>
        <w:rPr>
          <w:color w:val="7C7C7C"/>
          <w:spacing w:val="0"/>
          <w:w w:val="100"/>
          <w:position w:val="0"/>
        </w:rPr>
        <w:tab/>
      </w:r>
      <w:r>
        <w:rPr>
          <w:color w:val="7C7C7C"/>
          <w:spacing w:val="0"/>
          <w:w w:val="100"/>
          <w:position w:val="0"/>
        </w:rPr>
        <w:t>锚具、夹具及连接器进场验收时，应按出厂合格证和质量证明书核查其锚固性 能类别、型号、规格、数量，确认无误后进行外观检查、硬度检验和静载锚固性能试验。</w:t>
      </w:r>
    </w:p>
    <w:p>
      <w:pPr>
        <w:pStyle w:val="23"/>
        <w:keepNext w:val="0"/>
        <w:keepLines w:val="0"/>
        <w:widowControl w:val="0"/>
        <w:shd w:val="clear" w:color="auto" w:fill="auto"/>
        <w:tabs>
          <w:tab w:val="left" w:pos="1046"/>
        </w:tabs>
        <w:bidi w:val="0"/>
        <w:spacing w:before="0" w:after="0" w:line="319" w:lineRule="exact"/>
        <w:ind w:left="0" w:right="0" w:firstLine="520"/>
        <w:jc w:val="both"/>
      </w:pPr>
      <w:bookmarkStart w:id="699" w:name="bookmark699"/>
      <w:r>
        <w:rPr>
          <w:color w:val="7C7C7C"/>
          <w:spacing w:val="0"/>
          <w:w w:val="100"/>
          <w:position w:val="0"/>
        </w:rPr>
        <w:t>（</w:t>
      </w:r>
      <w:bookmarkEnd w:id="699"/>
      <w:r>
        <w:rPr>
          <w:color w:val="7C7C7C"/>
          <w:spacing w:val="0"/>
          <w:w w:val="100"/>
          <w:position w:val="0"/>
        </w:rPr>
        <w:t>2）</w:t>
      </w:r>
      <w:r>
        <w:rPr>
          <w:color w:val="7C7C7C"/>
          <w:spacing w:val="0"/>
          <w:w w:val="100"/>
          <w:position w:val="0"/>
        </w:rPr>
        <w:tab/>
      </w:r>
      <w:r>
        <w:rPr>
          <w:color w:val="7C7C7C"/>
          <w:spacing w:val="0"/>
          <w:w w:val="100"/>
          <w:position w:val="0"/>
        </w:rPr>
        <w:t>验收应分批进行，批次划分时，同一种材料和同一生产工艺条件下生产的产品 可列为同一批量。锚具、夹片应以不超过1000套为一个验收批。连接器的每个验收批不宜 超过500套。</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1 ）外观检查：</w:t>
      </w:r>
    </w:p>
    <w:p>
      <w:pPr>
        <w:pStyle w:val="23"/>
        <w:keepNext w:val="0"/>
        <w:keepLines w:val="0"/>
        <w:widowControl w:val="0"/>
        <w:shd w:val="clear" w:color="auto" w:fill="auto"/>
        <w:bidi w:val="0"/>
        <w:spacing w:before="0" w:after="0" w:line="330" w:lineRule="exact"/>
        <w:ind w:left="0" w:right="0" w:firstLine="440"/>
        <w:jc w:val="both"/>
      </w:pPr>
      <w:r>
        <w:rPr>
          <w:color w:val="7C7C7C"/>
          <w:spacing w:val="0"/>
          <w:w w:val="100"/>
          <w:position w:val="0"/>
        </w:rPr>
        <w:t>从每批锚具（夹片或连接器）中抽取10%且不少于10套，进行外观质量和外形尺寸检 查。所抽全部样品表面均不得有裂纹，尺寸偏差不能超过产品标准及设计图纸规定的尺寸 允许偏差。当有一套不合格时，另取双倍数量的锚具重做检查，如仍有一套不符合要求 时，则逐套检查，合格者方可使用。</w:t>
      </w:r>
    </w:p>
    <w:p>
      <w:pPr>
        <w:pStyle w:val="23"/>
        <w:keepNext w:val="0"/>
        <w:keepLines w:val="0"/>
        <w:widowControl w:val="0"/>
        <w:shd w:val="clear" w:color="auto" w:fill="auto"/>
        <w:bidi w:val="0"/>
        <w:spacing w:before="0" w:after="0" w:line="330" w:lineRule="exact"/>
        <w:ind w:left="0" w:right="0" w:firstLine="440"/>
        <w:jc w:val="both"/>
      </w:pPr>
      <w:r>
        <w:rPr>
          <w:color w:val="7C7C7C"/>
          <w:spacing w:val="0"/>
          <w:w w:val="100"/>
          <w:position w:val="0"/>
        </w:rPr>
        <w:t>2）硬度检验：</w:t>
      </w:r>
    </w:p>
    <w:p>
      <w:pPr>
        <w:pStyle w:val="23"/>
        <w:keepNext w:val="0"/>
        <w:keepLines w:val="0"/>
        <w:widowControl w:val="0"/>
        <w:shd w:val="clear" w:color="auto" w:fill="auto"/>
        <w:bidi w:val="0"/>
        <w:spacing w:before="0" w:after="0" w:line="330" w:lineRule="exact"/>
        <w:ind w:left="0" w:right="0" w:firstLine="440"/>
        <w:jc w:val="both"/>
      </w:pPr>
      <w:r>
        <w:rPr>
          <w:color w:val="7C7C7C"/>
          <w:spacing w:val="0"/>
          <w:w w:val="100"/>
          <w:position w:val="0"/>
        </w:rPr>
        <w:t xml:space="preserve">从每批锚具（夹片或连接器）中抽取5%且不少于5套进行硬度检验。对硬度有要求 的零件做硬度试验，对多孔夹片式锚具的夹片，每套至少抽取5片，每个零件测试3点，其 </w:t>
      </w:r>
      <w:r>
        <w:rPr>
          <w:spacing w:val="0"/>
          <w:w w:val="100"/>
          <w:position w:val="0"/>
        </w:rPr>
        <w:t>硬度应在产品设计要求范围内。有一个零件不合格时，则应另取双倍数量的零件重做检 验，仍有一件不合格时，则应对该批产品逐个检查，合格者方可使用。</w:t>
      </w:r>
    </w:p>
    <w:p>
      <w:pPr>
        <w:pStyle w:val="23"/>
        <w:keepNext w:val="0"/>
        <w:keepLines w:val="0"/>
        <w:widowControl w:val="0"/>
        <w:numPr>
          <w:ilvl w:val="0"/>
          <w:numId w:val="126"/>
        </w:numPr>
        <w:shd w:val="clear" w:color="auto" w:fill="auto"/>
        <w:tabs>
          <w:tab w:val="left" w:pos="1059"/>
        </w:tabs>
        <w:bidi w:val="0"/>
        <w:spacing w:before="0" w:after="0" w:line="319" w:lineRule="exact"/>
        <w:ind w:left="0" w:right="0" w:firstLine="520"/>
        <w:jc w:val="both"/>
      </w:pPr>
      <w:bookmarkStart w:id="700" w:name="bookmark700"/>
      <w:bookmarkEnd w:id="700"/>
      <w:r>
        <w:rPr>
          <w:spacing w:val="0"/>
          <w:w w:val="100"/>
          <w:position w:val="0"/>
        </w:rPr>
        <w:t>静载锚固性能试验：对大桥、特大桥等重要工程、质量证明资料不齐全、不 正确或质量有疑点的锚具，在通过外观和硬度检验的同批中抽取6套锚具(夹片或连接 器)，组成3个预应力筋锚具组装件，由具有相应资质的专业检测机构进行静载锚固性能 试验。如有一个试件不符合要求时，则应另取双倍数量的锚具(夹具或连接器)重做试 验，如仍有一个试件不符合要求时，则该批产品视为不合格品。</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对用于中小桥梁的锚具(夹片或连接器)进场验收，其静载锚固性能可由锚具生产厂 提供试验报告。</w:t>
      </w:r>
    </w:p>
    <w:p>
      <w:pPr>
        <w:pStyle w:val="23"/>
        <w:keepNext w:val="0"/>
        <w:keepLines w:val="0"/>
        <w:widowControl w:val="0"/>
        <w:shd w:val="clear" w:color="auto" w:fill="auto"/>
        <w:tabs>
          <w:tab w:val="left" w:pos="935"/>
        </w:tabs>
        <w:bidi w:val="0"/>
        <w:spacing w:before="0" w:after="0" w:line="319" w:lineRule="exact"/>
        <w:ind w:left="0" w:right="0" w:firstLine="440"/>
        <w:jc w:val="both"/>
      </w:pPr>
      <w:bookmarkStart w:id="701" w:name="bookmark701"/>
      <w:r>
        <w:rPr>
          <w:spacing w:val="0"/>
          <w:w w:val="100"/>
          <w:position w:val="0"/>
        </w:rPr>
        <w:t>三</w:t>
      </w:r>
      <w:bookmarkEnd w:id="701"/>
      <w:r>
        <w:rPr>
          <w:spacing w:val="0"/>
          <w:w w:val="100"/>
          <w:position w:val="0"/>
        </w:rPr>
        <w:t>、</w:t>
      </w:r>
      <w:r>
        <w:rPr>
          <w:spacing w:val="0"/>
          <w:w w:val="100"/>
          <w:position w:val="0"/>
        </w:rPr>
        <w:tab/>
      </w:r>
      <w:r>
        <w:rPr>
          <w:spacing w:val="0"/>
          <w:w w:val="100"/>
          <w:position w:val="0"/>
        </w:rPr>
        <w:t>预应力混凝土配制与浇筑</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(—)配制</w:t>
      </w:r>
    </w:p>
    <w:p>
      <w:pPr>
        <w:pStyle w:val="23"/>
        <w:keepNext w:val="0"/>
        <w:keepLines w:val="0"/>
        <w:widowControl w:val="0"/>
        <w:numPr>
          <w:ilvl w:val="0"/>
          <w:numId w:val="137"/>
        </w:numPr>
        <w:shd w:val="clear" w:color="auto" w:fill="auto"/>
        <w:tabs>
          <w:tab w:val="left" w:pos="1050"/>
        </w:tabs>
        <w:bidi w:val="0"/>
        <w:spacing w:before="0" w:after="0" w:line="319" w:lineRule="exact"/>
        <w:ind w:left="0" w:right="0" w:firstLine="520"/>
        <w:jc w:val="both"/>
      </w:pPr>
      <w:bookmarkStart w:id="702" w:name="bookmark702"/>
      <w:bookmarkEnd w:id="702"/>
      <w:r>
        <w:rPr>
          <w:spacing w:val="0"/>
          <w:w w:val="100"/>
          <w:position w:val="0"/>
        </w:rPr>
        <w:t xml:space="preserve">预应力混凝土应优先采用硅酸盐水泥、普通硅酸盐水泥，不宜使用矿渣硅酸盐 水泥，不得使用火山灰质硅酸盐水泥及粉煤灰硅酸盐水泥。粗骨料应采用碎石，其粒径宜 为 5 ~ </w:t>
      </w:r>
      <w:r>
        <w:rPr>
          <w:spacing w:val="0"/>
          <w:w w:val="100"/>
          <w:position w:val="0"/>
          <w:lang w:val="en-US" w:eastAsia="en-US" w:bidi="en-US"/>
        </w:rPr>
        <w:t>25 mm o</w:t>
      </w:r>
    </w:p>
    <w:p>
      <w:pPr>
        <w:pStyle w:val="23"/>
        <w:keepNext w:val="0"/>
        <w:keepLines w:val="0"/>
        <w:widowControl w:val="0"/>
        <w:numPr>
          <w:ilvl w:val="0"/>
          <w:numId w:val="137"/>
        </w:numPr>
        <w:shd w:val="clear" w:color="auto" w:fill="auto"/>
        <w:tabs>
          <w:tab w:val="left" w:pos="1051"/>
        </w:tabs>
        <w:bidi w:val="0"/>
        <w:spacing w:before="0" w:after="0" w:line="319" w:lineRule="exact"/>
        <w:ind w:left="0" w:right="0" w:firstLine="520"/>
        <w:jc w:val="both"/>
      </w:pPr>
      <w:bookmarkStart w:id="703" w:name="bookmark703"/>
      <w:bookmarkEnd w:id="703"/>
      <w:r>
        <w:rPr>
          <w:spacing w:val="0"/>
          <w:w w:val="100"/>
          <w:position w:val="0"/>
        </w:rPr>
        <w:t>混凝土中的水泥用量不宜大于</w:t>
      </w:r>
      <w:r>
        <w:rPr>
          <w:spacing w:val="0"/>
          <w:w w:val="100"/>
          <w:position w:val="0"/>
          <w:lang w:val="en-US" w:eastAsia="en-US" w:bidi="en-US"/>
        </w:rPr>
        <w:t>550kg/m</w:t>
      </w:r>
      <w:r>
        <w:rPr>
          <w:spacing w:val="0"/>
          <w:w w:val="100"/>
          <w:position w:val="0"/>
          <w:vertAlign w:val="superscript"/>
          <w:lang w:val="en-US" w:eastAsia="en-US" w:bidi="en-US"/>
        </w:rPr>
        <w:t>3</w:t>
      </w:r>
      <w:r>
        <w:rPr>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(3 )混凝土中严禁使用含氯化物的外加剂及引气剂或引气型减水剂。</w:t>
      </w:r>
    </w:p>
    <w:p>
      <w:pPr>
        <w:pStyle w:val="23"/>
        <w:keepNext w:val="0"/>
        <w:keepLines w:val="0"/>
        <w:widowControl w:val="0"/>
        <w:numPr>
          <w:ilvl w:val="0"/>
          <w:numId w:val="126"/>
        </w:numPr>
        <w:shd w:val="clear" w:color="auto" w:fill="auto"/>
        <w:tabs>
          <w:tab w:val="left" w:pos="1059"/>
        </w:tabs>
        <w:bidi w:val="0"/>
        <w:spacing w:before="0" w:after="0" w:line="319" w:lineRule="exact"/>
        <w:ind w:left="0" w:right="0" w:firstLine="520"/>
        <w:jc w:val="both"/>
      </w:pPr>
      <w:bookmarkStart w:id="704" w:name="bookmark704"/>
      <w:bookmarkEnd w:id="704"/>
      <w:r>
        <w:rPr>
          <w:spacing w:val="0"/>
          <w:w w:val="100"/>
          <w:position w:val="0"/>
        </w:rPr>
        <w:t>从各种材料引入混凝土中的氯离子最大含量不宜超过水泥用量的0.06%。超过 0.06%时，宜采取掺加阻锈剂、增加保护层厚度、提高混凝土密实度等防锈措施。</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(二)浇筑</w:t>
      </w:r>
    </w:p>
    <w:p>
      <w:pPr>
        <w:pStyle w:val="23"/>
        <w:keepNext w:val="0"/>
        <w:keepLines w:val="0"/>
        <w:widowControl w:val="0"/>
        <w:numPr>
          <w:ilvl w:val="0"/>
          <w:numId w:val="138"/>
        </w:numPr>
        <w:shd w:val="clear" w:color="auto" w:fill="auto"/>
        <w:tabs>
          <w:tab w:val="left" w:pos="1031"/>
        </w:tabs>
        <w:bidi w:val="0"/>
        <w:spacing w:before="0" w:after="0" w:line="319" w:lineRule="exact"/>
        <w:ind w:left="0" w:right="0" w:firstLine="500"/>
        <w:jc w:val="both"/>
      </w:pPr>
      <w:bookmarkStart w:id="705" w:name="bookmark705"/>
      <w:bookmarkEnd w:id="705"/>
      <w:r>
        <w:rPr>
          <w:spacing w:val="0"/>
          <w:w w:val="100"/>
          <w:position w:val="0"/>
        </w:rPr>
        <w:t>浇筑混凝土时，对预应力筋锚固区及钢筋密集部位，应加强振捣。</w:t>
      </w:r>
    </w:p>
    <w:p>
      <w:pPr>
        <w:pStyle w:val="23"/>
        <w:keepNext w:val="0"/>
        <w:keepLines w:val="0"/>
        <w:widowControl w:val="0"/>
        <w:numPr>
          <w:ilvl w:val="0"/>
          <w:numId w:val="138"/>
        </w:numPr>
        <w:shd w:val="clear" w:color="auto" w:fill="auto"/>
        <w:tabs>
          <w:tab w:val="left" w:pos="1045"/>
        </w:tabs>
        <w:bidi w:val="0"/>
        <w:spacing w:before="0" w:after="0" w:line="319" w:lineRule="exact"/>
        <w:ind w:left="0" w:right="0" w:firstLine="520"/>
        <w:jc w:val="both"/>
      </w:pPr>
      <w:bookmarkStart w:id="706" w:name="bookmark706"/>
      <w:bookmarkEnd w:id="706"/>
      <w:r>
        <w:rPr>
          <w:spacing w:val="0"/>
          <w:w w:val="100"/>
          <w:position w:val="0"/>
        </w:rPr>
        <w:t>对先张构件应避免振动器碰撞预应力筋，对后张构件应避免振动器碰撞预应力 筋的管道。</w:t>
      </w:r>
    </w:p>
    <w:p>
      <w:pPr>
        <w:pStyle w:val="23"/>
        <w:keepNext w:val="0"/>
        <w:keepLines w:val="0"/>
        <w:widowControl w:val="0"/>
        <w:numPr>
          <w:ilvl w:val="0"/>
          <w:numId w:val="138"/>
        </w:numPr>
        <w:shd w:val="clear" w:color="auto" w:fill="auto"/>
        <w:tabs>
          <w:tab w:val="left" w:pos="1056"/>
        </w:tabs>
        <w:bidi w:val="0"/>
        <w:spacing w:before="0" w:after="0" w:line="319" w:lineRule="exact"/>
        <w:ind w:left="0" w:right="0" w:firstLine="520"/>
        <w:jc w:val="both"/>
      </w:pPr>
      <w:bookmarkStart w:id="707" w:name="bookmark707"/>
      <w:bookmarkEnd w:id="707"/>
      <w:r>
        <w:rPr>
          <w:spacing w:val="0"/>
          <w:w w:val="100"/>
          <w:position w:val="0"/>
        </w:rPr>
        <w:t>混凝土施工尚应符合本书1</w:t>
      </w:r>
      <w:r>
        <w:rPr>
          <w:spacing w:val="0"/>
          <w:w w:val="100"/>
          <w:position w:val="0"/>
          <w:lang w:val="en-US" w:eastAsia="en-US" w:bidi="en-US"/>
        </w:rPr>
        <w:t>K412014</w:t>
      </w:r>
      <w:r>
        <w:rPr>
          <w:spacing w:val="0"/>
          <w:w w:val="100"/>
          <w:position w:val="0"/>
        </w:rPr>
        <w:t>条的有关规定。</w:t>
      </w:r>
    </w:p>
    <w:p>
      <w:pPr>
        <w:pStyle w:val="23"/>
        <w:keepNext w:val="0"/>
        <w:keepLines w:val="0"/>
        <w:widowControl w:val="0"/>
        <w:shd w:val="clear" w:color="auto" w:fill="auto"/>
        <w:tabs>
          <w:tab w:val="left" w:pos="935"/>
        </w:tabs>
        <w:bidi w:val="0"/>
        <w:spacing w:before="0" w:after="0" w:line="319" w:lineRule="exact"/>
        <w:ind w:left="0" w:right="0" w:firstLine="440"/>
        <w:jc w:val="both"/>
      </w:pPr>
      <w:bookmarkStart w:id="708" w:name="bookmark708"/>
      <w:r>
        <w:rPr>
          <w:spacing w:val="0"/>
          <w:w w:val="100"/>
          <w:position w:val="0"/>
        </w:rPr>
        <w:t>四</w:t>
      </w:r>
      <w:bookmarkEnd w:id="708"/>
      <w:r>
        <w:rPr>
          <w:spacing w:val="0"/>
          <w:w w:val="100"/>
          <w:position w:val="0"/>
        </w:rPr>
        <w:t>、</w:t>
      </w:r>
      <w:r>
        <w:rPr>
          <w:spacing w:val="0"/>
          <w:w w:val="100"/>
          <w:position w:val="0"/>
        </w:rPr>
        <w:tab/>
      </w:r>
      <w:r>
        <w:rPr>
          <w:spacing w:val="0"/>
          <w:w w:val="100"/>
          <w:position w:val="0"/>
        </w:rPr>
        <w:t>预应力张拉施工</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(—)基本规定</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(1 )预应力筋的张拉控制应力必须符合设计规定。</w:t>
      </w:r>
    </w:p>
    <w:p>
      <w:pPr>
        <w:pStyle w:val="23"/>
        <w:keepNext w:val="0"/>
        <w:keepLines w:val="0"/>
        <w:widowControl w:val="0"/>
        <w:numPr>
          <w:ilvl w:val="0"/>
          <w:numId w:val="136"/>
        </w:numPr>
        <w:shd w:val="clear" w:color="auto" w:fill="auto"/>
        <w:tabs>
          <w:tab w:val="left" w:pos="1045"/>
        </w:tabs>
        <w:bidi w:val="0"/>
        <w:spacing w:before="0" w:after="0" w:line="319" w:lineRule="exact"/>
        <w:ind w:left="0" w:right="0" w:firstLine="520"/>
        <w:jc w:val="both"/>
      </w:pPr>
      <w:bookmarkStart w:id="709" w:name="bookmark709"/>
      <w:bookmarkEnd w:id="709"/>
      <w:r>
        <w:rPr>
          <w:spacing w:val="0"/>
          <w:w w:val="100"/>
          <w:position w:val="0"/>
        </w:rPr>
        <w:t>预应力筋采用应力控制方法张拉时，应以伸长值进行校核。实际伸长值与理论 伸长值的差值应符合设计要求；设计无要求时，实际伸长值与理论伸长值之差应控制在 6%以内。否则应暂停张拉，待查明原因并采取措施后，方可继续张拉。</w:t>
      </w:r>
    </w:p>
    <w:p>
      <w:pPr>
        <w:pStyle w:val="23"/>
        <w:keepNext w:val="0"/>
        <w:keepLines w:val="0"/>
        <w:widowControl w:val="0"/>
        <w:numPr>
          <w:ilvl w:val="0"/>
          <w:numId w:val="136"/>
        </w:numPr>
        <w:shd w:val="clear" w:color="auto" w:fill="auto"/>
        <w:tabs>
          <w:tab w:val="left" w:pos="1030"/>
        </w:tabs>
        <w:bidi w:val="0"/>
        <w:spacing w:before="0" w:after="0" w:line="319" w:lineRule="exact"/>
        <w:ind w:left="0" w:right="0" w:firstLine="520"/>
        <w:jc w:val="both"/>
      </w:pPr>
      <w:bookmarkStart w:id="710" w:name="bookmark710"/>
      <w:bookmarkEnd w:id="710"/>
      <w:r>
        <w:rPr>
          <w:spacing w:val="0"/>
          <w:w w:val="100"/>
          <w:position w:val="0"/>
        </w:rPr>
        <w:t>预应力张拉时，应先调整到初应力(%),该初应力宜为张拉控制应力(%) 的10%~ 15%,伸长值应从初应力时开始量测。</w:t>
      </w:r>
    </w:p>
    <w:p>
      <w:pPr>
        <w:pStyle w:val="23"/>
        <w:keepNext w:val="0"/>
        <w:keepLines w:val="0"/>
        <w:widowControl w:val="0"/>
        <w:numPr>
          <w:ilvl w:val="0"/>
          <w:numId w:val="136"/>
        </w:numPr>
        <w:shd w:val="clear" w:color="auto" w:fill="auto"/>
        <w:tabs>
          <w:tab w:val="left" w:pos="1050"/>
        </w:tabs>
        <w:bidi w:val="0"/>
        <w:spacing w:before="0" w:after="0" w:line="319" w:lineRule="exact"/>
        <w:ind w:left="0" w:right="0" w:firstLine="520"/>
        <w:jc w:val="both"/>
      </w:pPr>
      <w:bookmarkStart w:id="711" w:name="bookmark711"/>
      <w:bookmarkEnd w:id="711"/>
      <w:r>
        <w:rPr>
          <w:spacing w:val="0"/>
          <w:w w:val="100"/>
          <w:position w:val="0"/>
        </w:rPr>
        <w:t>预应力筋的锚固应在张拉控制应力处于稳定状态下进行，锚固阶段张拉端预应 力筋的内缩量，不得大于设计要求或规范规定。</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(二)先张法预应力施工</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(1 )张拉台座应具有足够的强度和刚度，其抗倾覆安全系数不得小于</w:t>
      </w:r>
      <w:r>
        <w:rPr>
          <w:spacing w:val="0"/>
          <w:w w:val="100"/>
          <w:position w:val="0"/>
          <w:lang w:val="en-US" w:eastAsia="en-US" w:bidi="en-US"/>
        </w:rPr>
        <w:t>1.5,</w:t>
      </w:r>
      <w:r>
        <w:rPr>
          <w:spacing w:val="0"/>
          <w:w w:val="100"/>
          <w:position w:val="0"/>
        </w:rPr>
        <w:t>抗滑移安 全系数不得小于1.3。张拉横梁应有足够的刚度，受力后的最大挠度不得大于</w:t>
      </w:r>
      <w:r>
        <w:rPr>
          <w:spacing w:val="0"/>
          <w:w w:val="100"/>
          <w:position w:val="0"/>
          <w:lang w:val="en-US" w:eastAsia="en-US" w:bidi="en-US"/>
        </w:rPr>
        <w:t>2mm。</w:t>
      </w:r>
      <w:r>
        <w:rPr>
          <w:spacing w:val="0"/>
          <w:w w:val="100"/>
          <w:position w:val="0"/>
        </w:rPr>
        <w:t>锚板 受力中心应与预应力筋合力中心一致。</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(2)预应力筋连同隔离套管应在钢筋骨架完成后一并穿入就位。就位后，严禁使用 电弧焊对梁体钢筋及模板进行切割或焊接。隔离套管内端应堵严。</w:t>
      </w:r>
    </w:p>
    <w:p>
      <w:pPr>
        <w:pStyle w:val="23"/>
        <w:keepNext w:val="0"/>
        <w:keepLines w:val="0"/>
        <w:widowControl w:val="0"/>
        <w:shd w:val="clear" w:color="auto" w:fill="auto"/>
        <w:tabs>
          <w:tab w:val="left" w:pos="1050"/>
        </w:tabs>
        <w:bidi w:val="0"/>
        <w:spacing w:before="0" w:after="0" w:line="336" w:lineRule="exact"/>
        <w:ind w:left="0" w:right="0" w:firstLine="500"/>
        <w:jc w:val="both"/>
      </w:pPr>
      <w:bookmarkStart w:id="712" w:name="bookmark712"/>
      <w:r>
        <w:rPr>
          <w:color w:val="7C7C7C"/>
          <w:spacing w:val="0"/>
          <w:w w:val="100"/>
          <w:position w:val="0"/>
        </w:rPr>
        <w:t>（</w:t>
      </w:r>
      <w:bookmarkEnd w:id="712"/>
      <w:r>
        <w:rPr>
          <w:color w:val="7C7C7C"/>
          <w:spacing w:val="0"/>
          <w:w w:val="100"/>
          <w:position w:val="0"/>
        </w:rPr>
        <w:t>3）</w:t>
      </w:r>
      <w:r>
        <w:rPr>
          <w:color w:val="7C7C7C"/>
          <w:spacing w:val="0"/>
          <w:w w:val="100"/>
          <w:position w:val="0"/>
        </w:rPr>
        <w:tab/>
      </w:r>
      <w:r>
        <w:rPr>
          <w:color w:val="7C7C7C"/>
          <w:spacing w:val="0"/>
          <w:w w:val="100"/>
          <w:position w:val="0"/>
        </w:rPr>
        <w:t>同时张拉多根预应力筋时，各根预应力筋的初始应力应一致。张拉过程中应使 活动横梁与固定横梁始终保持平行。</w:t>
      </w:r>
    </w:p>
    <w:p>
      <w:pPr>
        <w:pStyle w:val="23"/>
        <w:keepNext w:val="0"/>
        <w:keepLines w:val="0"/>
        <w:widowControl w:val="0"/>
        <w:shd w:val="clear" w:color="auto" w:fill="auto"/>
        <w:tabs>
          <w:tab w:val="left" w:pos="1050"/>
        </w:tabs>
        <w:bidi w:val="0"/>
        <w:spacing w:before="0" w:after="160" w:line="329" w:lineRule="exact"/>
        <w:ind w:left="0" w:right="0" w:firstLine="500"/>
        <w:jc w:val="both"/>
      </w:pPr>
      <w:bookmarkStart w:id="713" w:name="bookmark713"/>
      <w:r>
        <w:rPr>
          <w:color w:val="7C7C7C"/>
          <w:spacing w:val="0"/>
          <w:w w:val="100"/>
          <w:position w:val="0"/>
        </w:rPr>
        <w:t>（</w:t>
      </w:r>
      <w:bookmarkEnd w:id="713"/>
      <w:r>
        <w:rPr>
          <w:color w:val="7C7C7C"/>
          <w:spacing w:val="0"/>
          <w:w w:val="100"/>
          <w:position w:val="0"/>
        </w:rPr>
        <w:t>4）</w:t>
      </w:r>
      <w:r>
        <w:rPr>
          <w:color w:val="7C7C7C"/>
          <w:spacing w:val="0"/>
          <w:w w:val="100"/>
          <w:position w:val="0"/>
        </w:rPr>
        <w:tab/>
      </w:r>
      <w:r>
        <w:rPr>
          <w:color w:val="7C7C7C"/>
          <w:spacing w:val="0"/>
          <w:w w:val="100"/>
          <w:position w:val="0"/>
        </w:rPr>
        <w:t>张拉程序应符合设计要求，设计未要求时，其张拉程序应符合表</w:t>
      </w:r>
      <w:r>
        <w:rPr>
          <w:color w:val="7C7C7C"/>
          <w:spacing w:val="0"/>
          <w:w w:val="100"/>
          <w:position w:val="0"/>
          <w:lang w:val="en-US" w:eastAsia="en-US" w:bidi="en-US"/>
        </w:rPr>
        <w:t>1K412015-1</w:t>
      </w:r>
      <w:r>
        <w:rPr>
          <w:color w:val="7C7C7C"/>
          <w:spacing w:val="0"/>
          <w:w w:val="100"/>
          <w:position w:val="0"/>
        </w:rPr>
        <w:t>的 规定。张拉钢筋时，为保证施工安全，应在超张拉放张至</w:t>
      </w:r>
      <w:r>
        <w:rPr>
          <w:color w:val="7C7C7C"/>
          <w:spacing w:val="0"/>
          <w:w w:val="100"/>
          <w:position w:val="0"/>
          <w:lang w:val="en-US" w:eastAsia="en-US" w:bidi="en-US"/>
        </w:rPr>
        <w:t>0.9j</w:t>
      </w:r>
      <w:r>
        <w:rPr>
          <w:color w:val="7C7C7C"/>
          <w:spacing w:val="0"/>
          <w:w w:val="100"/>
          <w:position w:val="0"/>
        </w:rPr>
        <w:t>“时安装模板、普通钢筋及 预埋件等。</w:t>
      </w:r>
    </w:p>
    <w:tbl>
      <w:tblPr>
        <w:tblStyle w:val="3"/>
        <w:tblW w:w="8328" w:type="dxa"/>
        <w:jc w:val="center"/>
        <w:tblInd w:w="0" w:type="dxa"/>
        <w:tblLayout w:type="fixed"/>
        <w:tblCellMar>
          <w:top w:w="0" w:type="dxa"/>
          <w:left w:w="10" w:type="dxa"/>
          <w:bottom w:w="0" w:type="dxa"/>
          <w:right w:w="10" w:type="dxa"/>
        </w:tblCellMar>
      </w:tblPr>
      <w:tblGrid>
        <w:gridCol w:w="1934"/>
        <w:gridCol w:w="6394"/>
      </w:tblGrid>
      <w:tr>
        <w:tblPrEx>
          <w:tblLayout w:type="fixed"/>
          <w:tblCellMar>
            <w:top w:w="0" w:type="dxa"/>
            <w:left w:w="10" w:type="dxa"/>
            <w:bottom w:w="0" w:type="dxa"/>
            <w:right w:w="10" w:type="dxa"/>
          </w:tblCellMar>
        </w:tblPrEx>
        <w:trPr>
          <w:trHeight w:val="278" w:hRule="exact"/>
          <w:jc w:val="center"/>
        </w:trPr>
        <w:tc>
          <w:tcPr>
            <w:tcW w:w="8328" w:type="dxa"/>
            <w:gridSpan w:val="2"/>
            <w:shd w:val="clear" w:color="auto" w:fill="FFFFFF"/>
            <w:vAlign w:val="top"/>
          </w:tcPr>
          <w:p>
            <w:pPr>
              <w:pStyle w:val="9"/>
              <w:keepNext w:val="0"/>
              <w:keepLines w:val="0"/>
              <w:widowControl w:val="0"/>
              <w:shd w:val="clear" w:color="auto" w:fill="auto"/>
              <w:tabs>
                <w:tab w:val="left" w:pos="6779"/>
              </w:tabs>
              <w:bidi w:val="0"/>
              <w:spacing w:before="0" w:after="0" w:line="240" w:lineRule="auto"/>
              <w:ind w:left="3160" w:right="0" w:firstLine="0"/>
              <w:jc w:val="left"/>
              <w:rPr>
                <w:sz w:val="15"/>
                <w:szCs w:val="15"/>
              </w:rPr>
            </w:pPr>
            <w:r>
              <w:rPr>
                <w:color w:val="7C7C7C"/>
                <w:spacing w:val="0"/>
                <w:w w:val="100"/>
                <w:position w:val="0"/>
                <w:sz w:val="17"/>
                <w:szCs w:val="17"/>
              </w:rPr>
              <w:t>先张法预应力筋张拉程序</w:t>
            </w:r>
            <w:r>
              <w:rPr>
                <w:color w:val="7C7C7C"/>
                <w:spacing w:val="0"/>
                <w:w w:val="100"/>
                <w:position w:val="0"/>
                <w:sz w:val="17"/>
                <w:szCs w:val="17"/>
              </w:rPr>
              <w:tab/>
            </w:r>
            <w:r>
              <w:rPr>
                <w:color w:val="7C7C7C"/>
                <w:spacing w:val="0"/>
                <w:w w:val="100"/>
                <w:position w:val="0"/>
                <w:sz w:val="17"/>
                <w:szCs w:val="17"/>
              </w:rPr>
              <w:t>表</w:t>
            </w:r>
            <w:r>
              <w:rPr>
                <w:rFonts w:ascii="Times New Roman" w:hAnsi="Times New Roman" w:eastAsia="Times New Roman" w:cs="Times New Roman"/>
                <w:b/>
                <w:bCs/>
                <w:color w:val="7C7C7C"/>
                <w:spacing w:val="0"/>
                <w:w w:val="100"/>
                <w:position w:val="0"/>
                <w:sz w:val="15"/>
                <w:szCs w:val="15"/>
                <w:lang w:val="en-US" w:eastAsia="en-US" w:bidi="en-US"/>
              </w:rPr>
              <w:t>1K4I2015-I</w:t>
            </w:r>
          </w:p>
        </w:tc>
      </w:tr>
      <w:tr>
        <w:tblPrEx>
          <w:tblLayout w:type="fixed"/>
          <w:tblCellMar>
            <w:top w:w="0" w:type="dxa"/>
            <w:left w:w="10" w:type="dxa"/>
            <w:bottom w:w="0" w:type="dxa"/>
            <w:right w:w="10" w:type="dxa"/>
          </w:tblCellMar>
        </w:tblPrEx>
        <w:trPr>
          <w:trHeight w:val="336" w:hRule="exact"/>
          <w:jc w:val="center"/>
        </w:trPr>
        <w:tc>
          <w:tcPr>
            <w:tcW w:w="193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预应力筋种类</w:t>
            </w:r>
          </w:p>
        </w:tc>
        <w:tc>
          <w:tcPr>
            <w:tcW w:w="63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张拉程序</w:t>
            </w:r>
          </w:p>
        </w:tc>
      </w:tr>
      <w:tr>
        <w:tblPrEx>
          <w:tblLayout w:type="fixed"/>
          <w:tblCellMar>
            <w:top w:w="0" w:type="dxa"/>
            <w:left w:w="10" w:type="dxa"/>
            <w:bottom w:w="0" w:type="dxa"/>
            <w:right w:w="10" w:type="dxa"/>
          </w:tblCellMar>
        </w:tblPrEx>
        <w:trPr>
          <w:trHeight w:val="341" w:hRule="exact"/>
          <w:jc w:val="center"/>
        </w:trPr>
        <w:tc>
          <w:tcPr>
            <w:tcW w:w="1934"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钢筋</w:t>
            </w:r>
          </w:p>
        </w:tc>
        <w:tc>
          <w:tcPr>
            <w:tcW w:w="639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。—初应力</w:t>
            </w:r>
            <w:r>
              <w:rPr>
                <w:rFonts w:ascii="Times New Roman" w:hAnsi="Times New Roman" w:eastAsia="Times New Roman" w:cs="Times New Roman"/>
                <w:b/>
                <w:bCs/>
                <w:color w:val="7C7C7C"/>
                <w:spacing w:val="0"/>
                <w:w w:val="100"/>
                <w:position w:val="0"/>
                <w:sz w:val="15"/>
                <w:szCs w:val="15"/>
              </w:rPr>
              <w:t>—1.050</w:t>
            </w:r>
            <w:r>
              <w:rPr>
                <w:color w:val="7C7C7C"/>
                <w:spacing w:val="0"/>
                <w:w w:val="100"/>
                <w:position w:val="0"/>
                <w:sz w:val="15"/>
                <w:szCs w:val="15"/>
              </w:rPr>
              <w:t>、,</w:t>
            </w:r>
            <w:r>
              <w:rPr>
                <w:rFonts w:ascii="Times New Roman" w:hAnsi="Times New Roman" w:eastAsia="Times New Roman" w:cs="Times New Roman"/>
                <w:b/>
                <w:bCs/>
                <w:color w:val="7C7C7C"/>
                <w:spacing w:val="0"/>
                <w:w w:val="100"/>
                <w:position w:val="0"/>
                <w:sz w:val="15"/>
                <w:szCs w:val="15"/>
                <w:lang w:val="en-US" w:eastAsia="en-US" w:bidi="en-US"/>
              </w:rPr>
              <w:t>“-&gt;0.9",.,,</w:t>
            </w:r>
            <w:r>
              <w:rPr>
                <w:color w:val="7C7C7C"/>
                <w:spacing w:val="0"/>
                <w:w w:val="100"/>
                <w:position w:val="0"/>
                <w:sz w:val="15"/>
                <w:szCs w:val="15"/>
              </w:rPr>
              <w:t>（锚固</w:t>
            </w:r>
            <w:r>
              <w:rPr>
                <w:rFonts w:ascii="Times New Roman" w:hAnsi="Times New Roman" w:eastAsia="Times New Roman" w:cs="Times New Roman"/>
                <w:b/>
                <w:bCs/>
                <w:color w:val="7C7C7C"/>
                <w:spacing w:val="0"/>
                <w:w w:val="100"/>
                <w:position w:val="0"/>
                <w:sz w:val="15"/>
                <w:szCs w:val="15"/>
              </w:rPr>
              <w:t>）</w:t>
            </w:r>
          </w:p>
        </w:tc>
      </w:tr>
      <w:tr>
        <w:tblPrEx>
          <w:tblLayout w:type="fixed"/>
          <w:tblCellMar>
            <w:top w:w="0" w:type="dxa"/>
            <w:left w:w="10" w:type="dxa"/>
            <w:bottom w:w="0" w:type="dxa"/>
            <w:right w:w="10" w:type="dxa"/>
          </w:tblCellMar>
        </w:tblPrEx>
        <w:trPr>
          <w:trHeight w:val="1013" w:hRule="exact"/>
          <w:jc w:val="center"/>
        </w:trPr>
        <w:tc>
          <w:tcPr>
            <w:tcW w:w="1934"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钢丝、钢绞线</w:t>
            </w:r>
          </w:p>
        </w:tc>
        <w:tc>
          <w:tcPr>
            <w:tcW w:w="6394"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exact"/>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0T</w:t>
            </w:r>
            <w:r>
              <w:rPr>
                <w:spacing w:val="0"/>
                <w:w w:val="100"/>
                <w:position w:val="0"/>
                <w:sz w:val="15"/>
                <w:szCs w:val="15"/>
              </w:rPr>
              <w:t>•初应力</w:t>
            </w:r>
            <w:r>
              <w:rPr>
                <w:spacing w:val="0"/>
                <w:w w:val="100"/>
                <w:position w:val="0"/>
                <w:sz w:val="15"/>
                <w:szCs w:val="15"/>
                <w:lang w:val="en-US" w:eastAsia="en-US" w:bidi="en-US"/>
              </w:rPr>
              <w:t xml:space="preserve">—»• </w:t>
            </w:r>
            <w:r>
              <w:rPr>
                <w:rFonts w:ascii="Times New Roman" w:hAnsi="Times New Roman" w:eastAsia="Times New Roman" w:cs="Times New Roman"/>
                <w:b/>
                <w:bCs/>
                <w:spacing w:val="0"/>
                <w:w w:val="100"/>
                <w:position w:val="0"/>
                <w:sz w:val="15"/>
                <w:szCs w:val="15"/>
                <w:lang w:val="en-US" w:eastAsia="en-US" w:bidi="en-US"/>
              </w:rPr>
              <w:t>1.05a,</w:t>
            </w:r>
            <w:r>
              <w:rPr>
                <w:rFonts w:ascii="Times New Roman" w:hAnsi="Times New Roman" w:eastAsia="Times New Roman" w:cs="Times New Roman"/>
                <w:b/>
                <w:bCs/>
                <w:spacing w:val="0"/>
                <w:w w:val="100"/>
                <w:position w:val="0"/>
                <w:sz w:val="15"/>
                <w:szCs w:val="15"/>
              </w:rPr>
              <w:t xml:space="preserve">„„ </w:t>
            </w:r>
            <w:r>
              <w:rPr>
                <w:spacing w:val="0"/>
                <w:w w:val="100"/>
                <w:position w:val="0"/>
                <w:sz w:val="15"/>
                <w:szCs w:val="15"/>
              </w:rPr>
              <w:t>（持荷</w:t>
            </w:r>
            <w:r>
              <w:rPr>
                <w:rFonts w:ascii="Times New Roman" w:hAnsi="Times New Roman" w:eastAsia="Times New Roman" w:cs="Times New Roman"/>
                <w:b/>
                <w:bCs/>
                <w:spacing w:val="0"/>
                <w:w w:val="100"/>
                <w:position w:val="0"/>
                <w:sz w:val="15"/>
                <w:szCs w:val="15"/>
                <w:lang w:val="en-US" w:eastAsia="en-US" w:bidi="en-US"/>
              </w:rPr>
              <w:t xml:space="preserve">2min </w:t>
            </w:r>
            <w:r>
              <w:rPr>
                <w:rFonts w:ascii="Times New Roman" w:hAnsi="Times New Roman" w:eastAsia="Times New Roman" w:cs="Times New Roman"/>
                <w:b/>
                <w:bCs/>
                <w:spacing w:val="0"/>
                <w:w w:val="100"/>
                <w:position w:val="0"/>
                <w:sz w:val="15"/>
                <w:szCs w:val="15"/>
              </w:rPr>
              <w:t>） ~</w:t>
            </w:r>
            <w:r>
              <w:rPr>
                <w:rFonts w:ascii="Times New Roman" w:hAnsi="Times New Roman" w:eastAsia="Times New Roman" w:cs="Times New Roman"/>
                <w:b/>
                <w:bCs/>
                <w:spacing w:val="0"/>
                <w:w w:val="100"/>
                <w:position w:val="0"/>
                <w:sz w:val="15"/>
                <w:szCs w:val="15"/>
                <w:lang w:val="en-US" w:eastAsia="en-US" w:bidi="en-US"/>
              </w:rPr>
              <w:t>&gt;0—►a</w:t>
            </w:r>
            <w:r>
              <w:rPr>
                <w:rFonts w:ascii="Times New Roman" w:hAnsi="Times New Roman" w:eastAsia="Times New Roman" w:cs="Times New Roman"/>
                <w:b/>
                <w:bCs/>
                <w:spacing w:val="0"/>
                <w:w w:val="100"/>
                <w:position w:val="0"/>
                <w:sz w:val="15"/>
                <w:szCs w:val="15"/>
                <w:vertAlign w:val="subscript"/>
                <w:lang w:val="en-US" w:eastAsia="en-US" w:bidi="en-US"/>
              </w:rPr>
              <w:t>rnil</w:t>
            </w:r>
            <w:r>
              <w:rPr>
                <w:rFonts w:ascii="Times New Roman" w:hAnsi="Times New Roman" w:eastAsia="Times New Roman" w:cs="Times New Roman"/>
                <w:b/>
                <w:bCs/>
                <w:spacing w:val="0"/>
                <w:w w:val="100"/>
                <w:position w:val="0"/>
                <w:sz w:val="15"/>
                <w:szCs w:val="15"/>
                <w:lang w:val="en-US" w:eastAsia="en-US" w:bidi="en-US"/>
              </w:rPr>
              <w:t xml:space="preserve"> </w:t>
            </w:r>
            <w:r>
              <w:rPr>
                <w:spacing w:val="0"/>
                <w:w w:val="100"/>
                <w:position w:val="0"/>
                <w:sz w:val="15"/>
                <w:szCs w:val="15"/>
              </w:rPr>
              <w:t>（锚固</w:t>
            </w:r>
            <w:r>
              <w:rPr>
                <w:b/>
                <w:bCs/>
                <w:spacing w:val="0"/>
                <w:w w:val="100"/>
                <w:position w:val="0"/>
                <w:sz w:val="16"/>
                <w:szCs w:val="16"/>
              </w:rPr>
              <w:t>）</w:t>
            </w:r>
            <w:r>
              <w:rPr>
                <w:rFonts w:ascii="Times New Roman" w:hAnsi="Times New Roman" w:eastAsia="Times New Roman" w:cs="Times New Roman"/>
                <w:b/>
                <w:bCs/>
                <w:spacing w:val="0"/>
                <w:w w:val="100"/>
                <w:position w:val="0"/>
                <w:sz w:val="15"/>
                <w:szCs w:val="15"/>
              </w:rPr>
              <w:t xml:space="preserve"> </w:t>
            </w:r>
            <w:r>
              <w:rPr>
                <w:spacing w:val="0"/>
                <w:w w:val="100"/>
                <w:position w:val="0"/>
                <w:sz w:val="15"/>
                <w:szCs w:val="15"/>
              </w:rPr>
              <w:t>对于夹片式等具有自锚性能的锚具： 普通松弛力筋。』初应力一</w:t>
            </w:r>
            <w:r>
              <w:rPr>
                <w:rFonts w:ascii="Times New Roman" w:hAnsi="Times New Roman" w:eastAsia="Times New Roman" w:cs="Times New Roman"/>
                <w:b/>
                <w:bCs/>
                <w:spacing w:val="0"/>
                <w:w w:val="100"/>
                <w:position w:val="0"/>
                <w:sz w:val="15"/>
                <w:szCs w:val="15"/>
              </w:rPr>
              <w:t>1.03</w:t>
            </w:r>
            <w:r>
              <w:rPr>
                <w:spacing w:val="0"/>
                <w:w w:val="100"/>
                <w:position w:val="0"/>
                <w:sz w:val="15"/>
                <w:szCs w:val="15"/>
              </w:rPr>
              <w:t>《倾（锚固</w:t>
            </w:r>
            <w:r>
              <w:rPr>
                <w:i/>
                <w:iCs/>
                <w:spacing w:val="0"/>
                <w:w w:val="100"/>
                <w:position w:val="0"/>
                <w:sz w:val="20"/>
                <w:szCs w:val="20"/>
              </w:rPr>
              <w:t xml:space="preserve">） </w:t>
            </w:r>
            <w:r>
              <w:rPr>
                <w:spacing w:val="0"/>
                <w:w w:val="100"/>
                <w:position w:val="0"/>
                <w:sz w:val="15"/>
                <w:szCs w:val="15"/>
              </w:rPr>
              <w:t>低松弛力筋</w:t>
            </w:r>
            <w:r>
              <w:rPr>
                <w:rFonts w:ascii="Times New Roman" w:hAnsi="Times New Roman" w:eastAsia="Times New Roman" w:cs="Times New Roman"/>
                <w:b/>
                <w:bCs/>
                <w:spacing w:val="0"/>
                <w:w w:val="100"/>
                <w:position w:val="0"/>
                <w:sz w:val="15"/>
                <w:szCs w:val="15"/>
                <w:lang w:val="en-US" w:eastAsia="en-US" w:bidi="en-US"/>
              </w:rPr>
              <w:t>0—*</w:t>
            </w:r>
            <w:r>
              <w:rPr>
                <w:spacing w:val="0"/>
                <w:w w:val="100"/>
                <w:position w:val="0"/>
                <w:sz w:val="15"/>
                <w:szCs w:val="15"/>
              </w:rPr>
              <w:t>初应力（持荷</w:t>
            </w:r>
            <w:r>
              <w:rPr>
                <w:rFonts w:ascii="Times New Roman" w:hAnsi="Times New Roman" w:eastAsia="Times New Roman" w:cs="Times New Roman"/>
                <w:b/>
                <w:bCs/>
                <w:spacing w:val="0"/>
                <w:w w:val="100"/>
                <w:position w:val="0"/>
                <w:sz w:val="15"/>
                <w:szCs w:val="15"/>
                <w:lang w:val="en-US" w:eastAsia="en-US" w:bidi="en-US"/>
              </w:rPr>
              <w:t>2min</w:t>
            </w:r>
            <w:r>
              <w:rPr>
                <w:spacing w:val="0"/>
                <w:w w:val="100"/>
                <w:position w:val="0"/>
                <w:sz w:val="15"/>
                <w:szCs w:val="15"/>
              </w:rPr>
              <w:t>锚固）</w:t>
            </w:r>
          </w:p>
        </w:tc>
      </w:tr>
    </w:tbl>
    <w:p>
      <w:pPr>
        <w:pStyle w:val="31"/>
        <w:keepNext w:val="0"/>
        <w:keepLines w:val="0"/>
        <w:widowControl w:val="0"/>
        <w:shd w:val="clear" w:color="auto" w:fill="auto"/>
        <w:bidi w:val="0"/>
        <w:spacing w:before="0" w:after="40" w:line="240" w:lineRule="auto"/>
        <w:ind w:left="298" w:right="0" w:firstLine="0"/>
        <w:jc w:val="left"/>
      </w:pPr>
      <w:r>
        <w:rPr>
          <w:color w:val="7C7C7C"/>
          <w:spacing w:val="0"/>
          <w:w w:val="100"/>
          <w:position w:val="0"/>
        </w:rPr>
        <w:t>注：①表中不“为张拉时的控制应力值，包括预应力损失值。</w:t>
      </w:r>
    </w:p>
    <w:p>
      <w:pPr>
        <w:pStyle w:val="31"/>
        <w:keepNext w:val="0"/>
        <w:keepLines w:val="0"/>
        <w:widowControl w:val="0"/>
        <w:shd w:val="clear" w:color="auto" w:fill="auto"/>
        <w:bidi w:val="0"/>
        <w:spacing w:before="0" w:after="160" w:line="240" w:lineRule="auto"/>
        <w:ind w:left="298" w:right="0" w:firstLine="0"/>
        <w:jc w:val="left"/>
      </w:pPr>
      <w:r>
        <w:rPr>
          <w:color w:val="7C7C7C"/>
          <w:spacing w:val="0"/>
          <w:w w:val="100"/>
          <w:position w:val="0"/>
        </w:rPr>
        <w:t>②张拉钢筋时，为保证施工安全，应在超张拉放张至</w:t>
      </w:r>
      <w:r>
        <w:rPr>
          <w:rFonts w:ascii="Times New Roman" w:hAnsi="Times New Roman" w:eastAsia="Times New Roman" w:cs="Times New Roman"/>
          <w:b/>
          <w:bCs/>
          <w:color w:val="7C7C7C"/>
          <w:spacing w:val="0"/>
          <w:w w:val="100"/>
          <w:position w:val="0"/>
          <w:lang w:val="en-US" w:eastAsia="en-US" w:bidi="en-US"/>
        </w:rPr>
        <w:t>0.9/“,</w:t>
      </w:r>
      <w:r>
        <w:rPr>
          <w:color w:val="7C7C7C"/>
          <w:spacing w:val="0"/>
          <w:w w:val="100"/>
          <w:position w:val="0"/>
        </w:rPr>
        <w:t>时安装模板、普通钢筋及预埋件等。</w:t>
      </w:r>
    </w:p>
    <w:p>
      <w:pPr>
        <w:pStyle w:val="31"/>
        <w:keepNext w:val="0"/>
        <w:keepLines w:val="0"/>
        <w:widowControl w:val="0"/>
        <w:shd w:val="clear" w:color="auto" w:fill="auto"/>
        <w:bidi w:val="0"/>
        <w:spacing w:before="0" w:after="100" w:line="240" w:lineRule="auto"/>
        <w:ind w:left="298" w:right="0" w:firstLine="0"/>
        <w:jc w:val="left"/>
        <w:rPr>
          <w:sz w:val="20"/>
          <w:szCs w:val="20"/>
        </w:rPr>
      </w:pPr>
      <w:r>
        <w:rPr>
          <w:color w:val="7C7C7C"/>
          <w:spacing w:val="0"/>
          <w:w w:val="100"/>
          <w:position w:val="0"/>
          <w:sz w:val="20"/>
          <w:szCs w:val="20"/>
        </w:rPr>
        <w:t>（5）张拉过程中，预应力筋的断丝、断筋数量不得超过表</w:t>
      </w:r>
      <w:r>
        <w:rPr>
          <w:color w:val="7C7C7C"/>
          <w:spacing w:val="0"/>
          <w:w w:val="100"/>
          <w:position w:val="0"/>
          <w:sz w:val="20"/>
          <w:szCs w:val="20"/>
          <w:lang w:val="en-US" w:eastAsia="en-US" w:bidi="en-US"/>
        </w:rPr>
        <w:t>1K412015-2</w:t>
      </w:r>
      <w:r>
        <w:rPr>
          <w:color w:val="7C7C7C"/>
          <w:spacing w:val="0"/>
          <w:w w:val="100"/>
          <w:position w:val="0"/>
          <w:sz w:val="20"/>
          <w:szCs w:val="20"/>
        </w:rPr>
        <w:t>的规定。</w:t>
      </w:r>
    </w:p>
    <w:p>
      <w:pPr>
        <w:widowControl w:val="0"/>
        <w:spacing w:after="159" w:line="1" w:lineRule="exact"/>
      </w:pPr>
    </w:p>
    <w:p>
      <w:pPr>
        <w:widowControl w:val="0"/>
        <w:spacing w:line="1" w:lineRule="exact"/>
      </w:pPr>
    </w:p>
    <w:tbl>
      <w:tblPr>
        <w:tblStyle w:val="3"/>
        <w:tblW w:w="8323" w:type="dxa"/>
        <w:jc w:val="center"/>
        <w:tblInd w:w="0" w:type="dxa"/>
        <w:tblLayout w:type="fixed"/>
        <w:tblCellMar>
          <w:top w:w="0" w:type="dxa"/>
          <w:left w:w="10" w:type="dxa"/>
          <w:bottom w:w="0" w:type="dxa"/>
          <w:right w:w="10" w:type="dxa"/>
        </w:tblCellMar>
      </w:tblPr>
      <w:tblGrid>
        <w:gridCol w:w="2323"/>
        <w:gridCol w:w="3701"/>
        <w:gridCol w:w="2299"/>
      </w:tblGrid>
      <w:tr>
        <w:tblPrEx>
          <w:tblLayout w:type="fixed"/>
          <w:tblCellMar>
            <w:top w:w="0" w:type="dxa"/>
            <w:left w:w="10" w:type="dxa"/>
            <w:bottom w:w="0" w:type="dxa"/>
            <w:right w:w="10" w:type="dxa"/>
          </w:tblCellMar>
        </w:tblPrEx>
        <w:trPr>
          <w:trHeight w:val="274" w:hRule="exact"/>
          <w:jc w:val="center"/>
        </w:trPr>
        <w:tc>
          <w:tcPr>
            <w:tcW w:w="2323" w:type="dxa"/>
            <w:shd w:val="clear" w:color="auto" w:fill="FFFFFF"/>
            <w:vAlign w:val="top"/>
          </w:tcPr>
          <w:p>
            <w:pPr>
              <w:widowControl w:val="0"/>
              <w:rPr>
                <w:sz w:val="10"/>
                <w:szCs w:val="10"/>
              </w:rPr>
            </w:pPr>
          </w:p>
        </w:tc>
        <w:tc>
          <w:tcPr>
            <w:tcW w:w="3701"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7C7C7C"/>
                <w:spacing w:val="0"/>
                <w:w w:val="100"/>
                <w:position w:val="0"/>
                <w:sz w:val="17"/>
                <w:szCs w:val="17"/>
              </w:rPr>
              <w:t>先张法预应力筋断丝限制</w:t>
            </w:r>
          </w:p>
        </w:tc>
        <w:tc>
          <w:tcPr>
            <w:tcW w:w="2299" w:type="dxa"/>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7C7C7C"/>
                <w:spacing w:val="0"/>
                <w:w w:val="100"/>
                <w:position w:val="0"/>
                <w:sz w:val="17"/>
                <w:szCs w:val="17"/>
              </w:rPr>
              <w:t xml:space="preserve">表 </w:t>
            </w:r>
            <w:r>
              <w:rPr>
                <w:rFonts w:ascii="Times New Roman" w:hAnsi="Times New Roman" w:eastAsia="Times New Roman" w:cs="Times New Roman"/>
                <w:b/>
                <w:bCs/>
                <w:color w:val="7C7C7C"/>
                <w:spacing w:val="0"/>
                <w:w w:val="100"/>
                <w:position w:val="0"/>
                <w:sz w:val="15"/>
                <w:szCs w:val="15"/>
                <w:lang w:val="en-US" w:eastAsia="en-US" w:bidi="en-US"/>
              </w:rPr>
              <w:t>1K4I2015-2</w:t>
            </w:r>
          </w:p>
        </w:tc>
      </w:tr>
      <w:tr>
        <w:tblPrEx>
          <w:tblLayout w:type="fixed"/>
          <w:tblCellMar>
            <w:top w:w="0" w:type="dxa"/>
            <w:left w:w="10" w:type="dxa"/>
            <w:bottom w:w="0" w:type="dxa"/>
            <w:right w:w="10" w:type="dxa"/>
          </w:tblCellMar>
        </w:tblPrEx>
        <w:trPr>
          <w:trHeight w:val="336" w:hRule="exact"/>
          <w:jc w:val="center"/>
        </w:trPr>
        <w:tc>
          <w:tcPr>
            <w:tcW w:w="232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预应力筋种类</w:t>
            </w:r>
          </w:p>
        </w:tc>
        <w:tc>
          <w:tcPr>
            <w:tcW w:w="37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项 目</w:t>
            </w:r>
          </w:p>
        </w:tc>
        <w:tc>
          <w:tcPr>
            <w:tcW w:w="229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控制值</w:t>
            </w:r>
          </w:p>
        </w:tc>
      </w:tr>
      <w:tr>
        <w:tblPrEx>
          <w:tblLayout w:type="fixed"/>
          <w:tblCellMar>
            <w:top w:w="0" w:type="dxa"/>
            <w:left w:w="10" w:type="dxa"/>
            <w:bottom w:w="0" w:type="dxa"/>
            <w:right w:w="10" w:type="dxa"/>
          </w:tblCellMar>
        </w:tblPrEx>
        <w:trPr>
          <w:trHeight w:val="350" w:hRule="exact"/>
          <w:jc w:val="center"/>
        </w:trPr>
        <w:tc>
          <w:tcPr>
            <w:tcW w:w="232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钢筋</w:t>
            </w:r>
          </w:p>
        </w:tc>
        <w:tc>
          <w:tcPr>
            <w:tcW w:w="37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断筋</w:t>
            </w:r>
          </w:p>
        </w:tc>
        <w:tc>
          <w:tcPr>
            <w:tcW w:w="229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不允许</w:t>
            </w:r>
          </w:p>
        </w:tc>
      </w:tr>
      <w:tr>
        <w:tblPrEx>
          <w:tblLayout w:type="fixed"/>
          <w:tblCellMar>
            <w:top w:w="0" w:type="dxa"/>
            <w:left w:w="10" w:type="dxa"/>
            <w:bottom w:w="0" w:type="dxa"/>
            <w:right w:w="10" w:type="dxa"/>
          </w:tblCellMar>
        </w:tblPrEx>
        <w:trPr>
          <w:trHeight w:val="365" w:hRule="exact"/>
          <w:jc w:val="center"/>
        </w:trPr>
        <w:tc>
          <w:tcPr>
            <w:tcW w:w="2323"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钢丝、钢绞线</w:t>
            </w:r>
          </w:p>
        </w:tc>
        <w:tc>
          <w:tcPr>
            <w:tcW w:w="370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同一构件内断丝数不得超过钢丝总数的</w:t>
            </w:r>
          </w:p>
        </w:tc>
        <w:tc>
          <w:tcPr>
            <w:tcW w:w="229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w:t>
            </w:r>
          </w:p>
        </w:tc>
      </w:tr>
    </w:tbl>
    <w:p>
      <w:pPr>
        <w:pStyle w:val="23"/>
        <w:keepNext w:val="0"/>
        <w:keepLines w:val="0"/>
        <w:widowControl w:val="0"/>
        <w:shd w:val="clear" w:color="auto" w:fill="auto"/>
        <w:bidi w:val="0"/>
        <w:spacing w:before="0" w:after="0" w:line="329" w:lineRule="exact"/>
        <w:ind w:left="0" w:right="0" w:firstLine="500"/>
        <w:jc w:val="both"/>
      </w:pPr>
      <w:r>
        <w:rPr>
          <w:color w:val="676767"/>
          <w:spacing w:val="0"/>
          <w:w w:val="100"/>
          <w:position w:val="0"/>
        </w:rPr>
        <w:t>（6）放张预应力筋时混凝土强度必须符合设计要求，设计未要求时，不得低于强度 设计值的75%</w:t>
      </w:r>
      <w:r>
        <w:rPr>
          <w:color w:val="676767"/>
          <w:spacing w:val="0"/>
          <w:w w:val="100"/>
          <w:position w:val="0"/>
          <w:vertAlign w:val="subscript"/>
        </w:rPr>
        <w:t>0</w:t>
      </w:r>
      <w:r>
        <w:rPr>
          <w:color w:val="676767"/>
          <w:spacing w:val="0"/>
          <w:w w:val="100"/>
          <w:position w:val="0"/>
        </w:rPr>
        <w:t>放张顺序应符合设计要求，设计未要求时，应分阶段、对称、交错地放 张。放张前，应将限制位移的模板拆除。</w:t>
      </w:r>
    </w:p>
    <w:p>
      <w:pPr>
        <w:pStyle w:val="23"/>
        <w:keepNext w:val="0"/>
        <w:keepLines w:val="0"/>
        <w:widowControl w:val="0"/>
        <w:shd w:val="clear" w:color="auto" w:fill="auto"/>
        <w:bidi w:val="0"/>
        <w:spacing w:before="0" w:after="0" w:line="329" w:lineRule="exact"/>
        <w:ind w:left="0" w:right="0" w:firstLine="460"/>
        <w:jc w:val="both"/>
      </w:pPr>
      <w:bookmarkStart w:id="714" w:name="bookmark714"/>
      <w:r>
        <w:rPr>
          <w:color w:val="676767"/>
          <w:spacing w:val="0"/>
          <w:w w:val="100"/>
          <w:position w:val="0"/>
        </w:rPr>
        <w:t>（</w:t>
      </w:r>
      <w:bookmarkEnd w:id="714"/>
      <w:r>
        <w:rPr>
          <w:color w:val="676767"/>
          <w:spacing w:val="0"/>
          <w:w w:val="100"/>
          <w:position w:val="0"/>
        </w:rPr>
        <w:t>三）后张法预应力施工</w:t>
      </w:r>
    </w:p>
    <w:p>
      <w:pPr>
        <w:pStyle w:val="23"/>
        <w:keepNext w:val="0"/>
        <w:keepLines w:val="0"/>
        <w:widowControl w:val="0"/>
        <w:shd w:val="clear" w:color="auto" w:fill="auto"/>
        <w:tabs>
          <w:tab w:val="left" w:pos="996"/>
        </w:tabs>
        <w:bidi w:val="0"/>
        <w:spacing w:before="0" w:after="0" w:line="329" w:lineRule="exact"/>
        <w:ind w:left="0" w:right="0" w:firstLine="460"/>
        <w:jc w:val="both"/>
      </w:pPr>
      <w:bookmarkStart w:id="715" w:name="bookmark715"/>
      <w:r>
        <w:rPr>
          <w:color w:val="676767"/>
          <w:spacing w:val="0"/>
          <w:w w:val="100"/>
          <w:position w:val="0"/>
        </w:rPr>
        <w:t>（</w:t>
      </w:r>
      <w:bookmarkEnd w:id="715"/>
      <w:r>
        <w:rPr>
          <w:color w:val="676767"/>
          <w:spacing w:val="0"/>
          <w:w w:val="100"/>
          <w:position w:val="0"/>
        </w:rPr>
        <w:t>1）</w:t>
      </w:r>
      <w:r>
        <w:rPr>
          <w:color w:val="676767"/>
          <w:spacing w:val="0"/>
          <w:w w:val="100"/>
          <w:position w:val="0"/>
        </w:rPr>
        <w:tab/>
      </w:r>
      <w:r>
        <w:rPr>
          <w:color w:val="676767"/>
          <w:spacing w:val="0"/>
          <w:w w:val="100"/>
          <w:position w:val="0"/>
        </w:rPr>
        <w:t>预应力管道安装应符合下列要求：</w:t>
      </w:r>
    </w:p>
    <w:p>
      <w:pPr>
        <w:pStyle w:val="23"/>
        <w:keepNext w:val="0"/>
        <w:keepLines w:val="0"/>
        <w:widowControl w:val="0"/>
        <w:shd w:val="clear" w:color="auto" w:fill="auto"/>
        <w:tabs>
          <w:tab w:val="left" w:pos="862"/>
        </w:tabs>
        <w:bidi w:val="0"/>
        <w:spacing w:before="0" w:after="0" w:line="329" w:lineRule="exact"/>
        <w:ind w:left="0" w:right="0" w:firstLine="460"/>
        <w:jc w:val="both"/>
      </w:pPr>
      <w:bookmarkStart w:id="716" w:name="bookmark716"/>
      <w:r>
        <w:rPr>
          <w:color w:val="676767"/>
          <w:spacing w:val="0"/>
          <w:w w:val="100"/>
          <w:position w:val="0"/>
        </w:rPr>
        <w:t>1</w:t>
      </w:r>
      <w:bookmarkEnd w:id="716"/>
      <w:r>
        <w:rPr>
          <w:color w:val="676767"/>
          <w:spacing w:val="0"/>
          <w:w w:val="100"/>
          <w:position w:val="0"/>
        </w:rPr>
        <w:t>）</w:t>
      </w:r>
      <w:r>
        <w:rPr>
          <w:color w:val="676767"/>
          <w:spacing w:val="0"/>
          <w:w w:val="100"/>
          <w:position w:val="0"/>
        </w:rPr>
        <w:tab/>
      </w:r>
      <w:r>
        <w:rPr>
          <w:color w:val="676767"/>
          <w:spacing w:val="0"/>
          <w:w w:val="100"/>
          <w:position w:val="0"/>
        </w:rPr>
        <w:t>管道应采用定位钢筋牢固地定位于设计位置。</w:t>
      </w:r>
    </w:p>
    <w:p>
      <w:pPr>
        <w:pStyle w:val="23"/>
        <w:keepNext w:val="0"/>
        <w:keepLines w:val="0"/>
        <w:widowControl w:val="0"/>
        <w:shd w:val="clear" w:color="auto" w:fill="auto"/>
        <w:tabs>
          <w:tab w:val="left" w:pos="838"/>
        </w:tabs>
        <w:bidi w:val="0"/>
        <w:spacing w:before="0" w:after="0" w:line="341" w:lineRule="exact"/>
        <w:ind w:left="0" w:right="0" w:firstLine="500"/>
        <w:jc w:val="both"/>
      </w:pPr>
      <w:bookmarkStart w:id="717" w:name="bookmark717"/>
      <w:r>
        <w:rPr>
          <w:color w:val="676767"/>
          <w:spacing w:val="0"/>
          <w:w w:val="100"/>
          <w:position w:val="0"/>
        </w:rPr>
        <w:t>2</w:t>
      </w:r>
      <w:bookmarkEnd w:id="717"/>
      <w:r>
        <w:rPr>
          <w:color w:val="676767"/>
          <w:spacing w:val="0"/>
          <w:w w:val="100"/>
          <w:position w:val="0"/>
        </w:rPr>
        <w:t>）</w:t>
      </w:r>
      <w:r>
        <w:rPr>
          <w:color w:val="676767"/>
          <w:spacing w:val="0"/>
          <w:w w:val="100"/>
          <w:position w:val="0"/>
        </w:rPr>
        <w:tab/>
      </w:r>
      <w:r>
        <w:rPr>
          <w:color w:val="676767"/>
          <w:spacing w:val="0"/>
          <w:w w:val="100"/>
          <w:position w:val="0"/>
        </w:rPr>
        <w:t>金属管道接头应采用套管连接，连接套管宜采用大一个直径型号的同类管道，且 应与金属管道封裹严密。</w:t>
      </w:r>
    </w:p>
    <w:p>
      <w:pPr>
        <w:pStyle w:val="23"/>
        <w:keepNext w:val="0"/>
        <w:keepLines w:val="0"/>
        <w:widowControl w:val="0"/>
        <w:numPr>
          <w:ilvl w:val="0"/>
          <w:numId w:val="95"/>
        </w:numPr>
        <w:shd w:val="clear" w:color="auto" w:fill="auto"/>
        <w:tabs>
          <w:tab w:val="left" w:pos="742"/>
        </w:tabs>
        <w:bidi w:val="0"/>
        <w:spacing w:before="0" w:after="0" w:line="329" w:lineRule="exact"/>
        <w:ind w:left="0" w:right="0" w:firstLine="460"/>
        <w:jc w:val="both"/>
      </w:pPr>
      <w:bookmarkStart w:id="718" w:name="bookmark718"/>
      <w:bookmarkEnd w:id="718"/>
      <w:r>
        <w:rPr>
          <w:color w:val="676767"/>
          <w:spacing w:val="0"/>
          <w:w w:val="100"/>
          <w:position w:val="0"/>
        </w:rPr>
        <w:t>）管道应留压浆孔与溢浆孔；曲线孔道的波酬附应留丹汽孔；在最低部位宜留排水孔。</w:t>
      </w:r>
    </w:p>
    <w:p>
      <w:pPr>
        <w:pStyle w:val="23"/>
        <w:keepNext w:val="0"/>
        <w:keepLines w:val="0"/>
        <w:widowControl w:val="0"/>
        <w:shd w:val="clear" w:color="auto" w:fill="auto"/>
        <w:tabs>
          <w:tab w:val="left" w:pos="834"/>
        </w:tabs>
        <w:bidi w:val="0"/>
        <w:spacing w:before="0" w:after="0" w:line="336" w:lineRule="exact"/>
        <w:ind w:left="0" w:right="0" w:firstLine="500"/>
        <w:jc w:val="both"/>
      </w:pPr>
      <w:bookmarkStart w:id="719" w:name="bookmark719"/>
      <w:r>
        <w:rPr>
          <w:color w:val="676767"/>
          <w:spacing w:val="0"/>
          <w:w w:val="100"/>
          <w:position w:val="0"/>
        </w:rPr>
        <w:t>4</w:t>
      </w:r>
      <w:bookmarkEnd w:id="719"/>
      <w:r>
        <w:rPr>
          <w:color w:val="676767"/>
          <w:spacing w:val="0"/>
          <w:w w:val="100"/>
          <w:position w:val="0"/>
        </w:rPr>
        <w:t>）</w:t>
      </w:r>
      <w:r>
        <w:rPr>
          <w:color w:val="676767"/>
          <w:spacing w:val="0"/>
          <w:w w:val="100"/>
          <w:position w:val="0"/>
        </w:rPr>
        <w:tab/>
      </w:r>
      <w:r>
        <w:rPr>
          <w:color w:val="676767"/>
          <w:spacing w:val="0"/>
          <w:w w:val="100"/>
          <w:position w:val="0"/>
        </w:rPr>
        <w:t>管道安装就位后应立即通孔检查，发现堵塞应及时疏通。管道经检查合格后应及 时将其端面封堵，防止杂物进入。</w:t>
      </w:r>
    </w:p>
    <w:p>
      <w:pPr>
        <w:pStyle w:val="23"/>
        <w:keepNext w:val="0"/>
        <w:keepLines w:val="0"/>
        <w:widowControl w:val="0"/>
        <w:shd w:val="clear" w:color="auto" w:fill="auto"/>
        <w:tabs>
          <w:tab w:val="left" w:pos="921"/>
        </w:tabs>
        <w:bidi w:val="0"/>
        <w:spacing w:before="0" w:after="0" w:line="331" w:lineRule="exact"/>
        <w:ind w:left="0" w:right="0" w:firstLine="500"/>
        <w:jc w:val="both"/>
      </w:pPr>
      <w:bookmarkStart w:id="720" w:name="bookmark720"/>
      <w:r>
        <w:rPr>
          <w:color w:val="676767"/>
          <w:spacing w:val="0"/>
          <w:w w:val="100"/>
          <w:position w:val="0"/>
        </w:rPr>
        <w:t>5</w:t>
      </w:r>
      <w:bookmarkEnd w:id="720"/>
      <w:r>
        <w:rPr>
          <w:color w:val="676767"/>
          <w:spacing w:val="0"/>
          <w:w w:val="100"/>
          <w:position w:val="0"/>
        </w:rPr>
        <w:t>）</w:t>
      </w:r>
      <w:r>
        <w:rPr>
          <w:color w:val="676767"/>
          <w:spacing w:val="0"/>
          <w:w w:val="100"/>
          <w:position w:val="0"/>
        </w:rPr>
        <w:tab/>
      </w:r>
      <w:r>
        <w:rPr>
          <w:color w:val="676767"/>
          <w:spacing w:val="0"/>
          <w:w w:val="100"/>
          <w:position w:val="0"/>
        </w:rPr>
        <w:t>管道安装后，需在其附近进行焊接作业时，必须对管道采取保护措施。</w:t>
      </w:r>
    </w:p>
    <w:p>
      <w:pPr>
        <w:pStyle w:val="23"/>
        <w:keepNext w:val="0"/>
        <w:keepLines w:val="0"/>
        <w:widowControl w:val="0"/>
        <w:shd w:val="clear" w:color="auto" w:fill="auto"/>
        <w:tabs>
          <w:tab w:val="left" w:pos="996"/>
        </w:tabs>
        <w:bidi w:val="0"/>
        <w:spacing w:before="0" w:after="0" w:line="331" w:lineRule="exact"/>
        <w:ind w:left="0" w:right="0" w:firstLine="460"/>
        <w:jc w:val="both"/>
      </w:pPr>
      <w:bookmarkStart w:id="721" w:name="bookmark721"/>
      <w:r>
        <w:rPr>
          <w:color w:val="676767"/>
          <w:spacing w:val="0"/>
          <w:w w:val="100"/>
          <w:position w:val="0"/>
        </w:rPr>
        <w:t>（</w:t>
      </w:r>
      <w:bookmarkEnd w:id="721"/>
      <w:r>
        <w:rPr>
          <w:color w:val="676767"/>
          <w:spacing w:val="0"/>
          <w:w w:val="100"/>
          <w:position w:val="0"/>
        </w:rPr>
        <w:t>2）</w:t>
      </w:r>
      <w:r>
        <w:rPr>
          <w:color w:val="676767"/>
          <w:spacing w:val="0"/>
          <w:w w:val="100"/>
          <w:position w:val="0"/>
        </w:rPr>
        <w:tab/>
      </w:r>
      <w:r>
        <w:rPr>
          <w:color w:val="676767"/>
          <w:spacing w:val="0"/>
          <w:w w:val="100"/>
          <w:position w:val="0"/>
        </w:rPr>
        <w:t>预应力筋安装应符合下列要求：</w:t>
      </w:r>
    </w:p>
    <w:p>
      <w:pPr>
        <w:pStyle w:val="23"/>
        <w:keepNext w:val="0"/>
        <w:keepLines w:val="0"/>
        <w:widowControl w:val="0"/>
        <w:shd w:val="clear" w:color="auto" w:fill="auto"/>
        <w:tabs>
          <w:tab w:val="left" w:pos="834"/>
        </w:tabs>
        <w:bidi w:val="0"/>
        <w:spacing w:before="0" w:after="0" w:line="331" w:lineRule="exact"/>
        <w:ind w:left="0" w:right="0" w:firstLine="500"/>
        <w:jc w:val="both"/>
      </w:pPr>
      <w:bookmarkStart w:id="722" w:name="bookmark722"/>
      <w:r>
        <w:rPr>
          <w:color w:val="676767"/>
          <w:spacing w:val="0"/>
          <w:w w:val="100"/>
          <w:position w:val="0"/>
        </w:rPr>
        <w:t>1</w:t>
      </w:r>
      <w:bookmarkEnd w:id="722"/>
      <w:r>
        <w:rPr>
          <w:color w:val="676767"/>
          <w:spacing w:val="0"/>
          <w:w w:val="100"/>
          <w:position w:val="0"/>
        </w:rPr>
        <w:t>）</w:t>
      </w:r>
      <w:r>
        <w:rPr>
          <w:color w:val="676767"/>
          <w:spacing w:val="0"/>
          <w:w w:val="100"/>
          <w:position w:val="0"/>
        </w:rPr>
        <w:tab/>
      </w:r>
      <w:r>
        <w:rPr>
          <w:color w:val="676767"/>
          <w:spacing w:val="0"/>
          <w:w w:val="100"/>
          <w:position w:val="0"/>
        </w:rPr>
        <w:t>先穿束后浇混凝土时，浇筑混凝土之前，必须检查管道并确认完好；浇筑混凝土 时应定时抽动、转动预应力筋。</w:t>
      </w:r>
    </w:p>
    <w:p>
      <w:pPr>
        <w:pStyle w:val="23"/>
        <w:keepNext w:val="0"/>
        <w:keepLines w:val="0"/>
        <w:widowControl w:val="0"/>
        <w:shd w:val="clear" w:color="auto" w:fill="auto"/>
        <w:tabs>
          <w:tab w:val="left" w:pos="871"/>
        </w:tabs>
        <w:bidi w:val="0"/>
        <w:spacing w:before="0" w:after="0" w:line="312" w:lineRule="exact"/>
        <w:ind w:left="0" w:right="0" w:firstLine="460"/>
        <w:jc w:val="both"/>
      </w:pPr>
      <w:bookmarkStart w:id="723" w:name="bookmark723"/>
      <w:r>
        <w:rPr>
          <w:color w:val="676767"/>
          <w:spacing w:val="0"/>
          <w:w w:val="100"/>
          <w:position w:val="0"/>
        </w:rPr>
        <w:t>2</w:t>
      </w:r>
      <w:bookmarkEnd w:id="723"/>
      <w:r>
        <w:rPr>
          <w:color w:val="676767"/>
          <w:spacing w:val="0"/>
          <w:w w:val="100"/>
          <w:position w:val="0"/>
        </w:rPr>
        <w:t>）</w:t>
      </w:r>
      <w:r>
        <w:rPr>
          <w:color w:val="676767"/>
          <w:spacing w:val="0"/>
          <w:w w:val="100"/>
          <w:position w:val="0"/>
        </w:rPr>
        <w:tab/>
      </w:r>
      <w:r>
        <w:rPr>
          <w:color w:val="676767"/>
          <w:spacing w:val="0"/>
          <w:w w:val="100"/>
          <w:position w:val="0"/>
        </w:rPr>
        <w:t>先浇混凝土后穿束时，浇筑后应立即疏通管道，确保其畅通。</w:t>
      </w:r>
    </w:p>
    <w:p>
      <w:pPr>
        <w:pStyle w:val="23"/>
        <w:keepNext w:val="0"/>
        <w:keepLines w:val="0"/>
        <w:widowControl w:val="0"/>
        <w:shd w:val="clear" w:color="auto" w:fill="auto"/>
        <w:tabs>
          <w:tab w:val="left" w:pos="871"/>
        </w:tabs>
        <w:bidi w:val="0"/>
        <w:spacing w:before="0" w:after="0" w:line="312" w:lineRule="exact"/>
        <w:ind w:left="0" w:right="0" w:firstLine="460"/>
        <w:jc w:val="both"/>
      </w:pPr>
      <w:bookmarkStart w:id="724" w:name="bookmark724"/>
      <w:r>
        <w:rPr>
          <w:color w:val="676767"/>
          <w:spacing w:val="0"/>
          <w:w w:val="100"/>
          <w:position w:val="0"/>
        </w:rPr>
        <w:t>3</w:t>
      </w:r>
      <w:bookmarkEnd w:id="724"/>
      <w:r>
        <w:rPr>
          <w:color w:val="676767"/>
          <w:spacing w:val="0"/>
          <w:w w:val="100"/>
          <w:position w:val="0"/>
        </w:rPr>
        <w:t>）</w:t>
      </w:r>
      <w:r>
        <w:rPr>
          <w:color w:val="676767"/>
          <w:spacing w:val="0"/>
          <w:w w:val="100"/>
          <w:position w:val="0"/>
        </w:rPr>
        <w:tab/>
      </w:r>
      <w:r>
        <w:rPr>
          <w:color w:val="676767"/>
          <w:spacing w:val="0"/>
          <w:w w:val="100"/>
          <w:position w:val="0"/>
        </w:rPr>
        <w:t>混凝土采用蒸汽养护时，养护期内不得装入预应力筋。</w:t>
      </w:r>
    </w:p>
    <w:p>
      <w:pPr>
        <w:pStyle w:val="23"/>
        <w:keepNext w:val="0"/>
        <w:keepLines w:val="0"/>
        <w:widowControl w:val="0"/>
        <w:shd w:val="clear" w:color="auto" w:fill="auto"/>
        <w:tabs>
          <w:tab w:val="left" w:pos="876"/>
        </w:tabs>
        <w:bidi w:val="0"/>
        <w:spacing w:before="0" w:after="100" w:line="312" w:lineRule="exact"/>
        <w:ind w:left="460" w:right="0" w:firstLine="40"/>
        <w:jc w:val="both"/>
      </w:pPr>
      <w:bookmarkStart w:id="725" w:name="bookmark725"/>
      <w:r>
        <w:rPr>
          <w:color w:val="676767"/>
          <w:spacing w:val="0"/>
          <w:w w:val="100"/>
          <w:position w:val="0"/>
        </w:rPr>
        <w:t>4</w:t>
      </w:r>
      <w:bookmarkEnd w:id="725"/>
      <w:r>
        <w:rPr>
          <w:color w:val="676767"/>
          <w:spacing w:val="0"/>
          <w:w w:val="100"/>
          <w:position w:val="0"/>
        </w:rPr>
        <w:t>）</w:t>
      </w:r>
      <w:r>
        <w:rPr>
          <w:color w:val="676767"/>
          <w:spacing w:val="0"/>
          <w:w w:val="100"/>
          <w:position w:val="0"/>
        </w:rPr>
        <w:tab/>
      </w:r>
      <w:r>
        <w:rPr>
          <w:color w:val="676767"/>
          <w:spacing w:val="0"/>
          <w:w w:val="100"/>
          <w:position w:val="0"/>
        </w:rPr>
        <w:t>穿束后至孔道灌浆完成应控制在下列时间以内，否则应对预应力筋采取防锈措施： 空气湿度大于70%或盐分过大时，</w:t>
      </w:r>
      <w:r>
        <w:rPr>
          <w:color w:val="676767"/>
          <w:spacing w:val="0"/>
          <w:w w:val="100"/>
          <w:position w:val="0"/>
          <w:lang w:val="en-US" w:eastAsia="en-US" w:bidi="en-US"/>
        </w:rPr>
        <w:t>7d；</w:t>
      </w:r>
    </w:p>
    <w:p>
      <w:pPr>
        <w:pStyle w:val="23"/>
        <w:keepNext w:val="0"/>
        <w:keepLines w:val="0"/>
        <w:widowControl w:val="0"/>
        <w:shd w:val="clear" w:color="auto" w:fill="auto"/>
        <w:bidi w:val="0"/>
        <w:spacing w:before="0" w:after="60" w:line="240" w:lineRule="auto"/>
        <w:ind w:left="0" w:right="0" w:firstLine="460"/>
        <w:jc w:val="both"/>
      </w:pPr>
      <w:r>
        <w:rPr>
          <w:color w:val="676767"/>
          <w:spacing w:val="0"/>
          <w:w w:val="100"/>
          <w:position w:val="0"/>
        </w:rPr>
        <w:t>空气湿度40% ~ 70%时，</w:t>
      </w:r>
      <w:r>
        <w:rPr>
          <w:color w:val="676767"/>
          <w:spacing w:val="0"/>
          <w:w w:val="100"/>
          <w:position w:val="0"/>
          <w:lang w:val="en-US" w:eastAsia="en-US" w:bidi="en-US"/>
        </w:rPr>
        <w:t>15d;</w:t>
      </w:r>
    </w:p>
    <w:p>
      <w:pPr>
        <w:pStyle w:val="23"/>
        <w:keepNext w:val="0"/>
        <w:keepLines w:val="0"/>
        <w:widowControl w:val="0"/>
        <w:pBdr>
          <w:top w:val="single" w:color="auto" w:sz="4" w:space="0"/>
        </w:pBdr>
        <w:shd w:val="clear" w:color="auto" w:fill="auto"/>
        <w:bidi w:val="0"/>
        <w:spacing w:before="0" w:after="0" w:line="319" w:lineRule="exact"/>
        <w:ind w:left="0" w:right="0" w:firstLine="440"/>
        <w:jc w:val="left"/>
      </w:pPr>
      <w:r>
        <w:rPr>
          <w:spacing w:val="0"/>
          <w:w w:val="100"/>
          <w:position w:val="0"/>
        </w:rPr>
        <w:t>空气湿度小于40%时，</w:t>
      </w:r>
      <w:r>
        <w:rPr>
          <w:spacing w:val="0"/>
          <w:w w:val="100"/>
          <w:position w:val="0"/>
          <w:lang w:val="en-US" w:eastAsia="en-US" w:bidi="en-US"/>
        </w:rPr>
        <w:t>20d。</w:t>
      </w:r>
    </w:p>
    <w:p>
      <w:pPr>
        <w:pStyle w:val="23"/>
        <w:keepNext w:val="0"/>
        <w:keepLines w:val="0"/>
        <w:widowControl w:val="0"/>
        <w:shd w:val="clear" w:color="auto" w:fill="auto"/>
        <w:bidi w:val="0"/>
        <w:spacing w:before="0" w:after="0" w:line="319" w:lineRule="exact"/>
        <w:ind w:left="0" w:right="0" w:firstLine="440"/>
        <w:jc w:val="left"/>
      </w:pPr>
      <w:bookmarkStart w:id="726" w:name="bookmark726"/>
      <w:r>
        <w:rPr>
          <w:spacing w:val="0"/>
          <w:w w:val="100"/>
          <w:position w:val="0"/>
        </w:rPr>
        <w:t>5</w:t>
      </w:r>
      <w:bookmarkEnd w:id="726"/>
      <w:r>
        <w:rPr>
          <w:spacing w:val="0"/>
          <w:w w:val="100"/>
          <w:position w:val="0"/>
        </w:rPr>
        <w:t>）在预应力筋附近进行电焊时，应对预应力筋采取保护措施。</w:t>
      </w:r>
    </w:p>
    <w:p>
      <w:pPr>
        <w:pStyle w:val="23"/>
        <w:keepNext w:val="0"/>
        <w:keepLines w:val="0"/>
        <w:widowControl w:val="0"/>
        <w:shd w:val="clear" w:color="auto" w:fill="auto"/>
        <w:bidi w:val="0"/>
        <w:spacing w:before="0" w:after="0" w:line="319" w:lineRule="exact"/>
        <w:ind w:left="0" w:right="0" w:firstLine="540"/>
        <w:jc w:val="left"/>
      </w:pPr>
      <w:bookmarkStart w:id="727" w:name="bookmark727"/>
      <w:r>
        <w:rPr>
          <w:spacing w:val="0"/>
          <w:w w:val="100"/>
          <w:position w:val="0"/>
        </w:rPr>
        <w:t>（</w:t>
      </w:r>
      <w:bookmarkEnd w:id="727"/>
      <w:r>
        <w:rPr>
          <w:spacing w:val="0"/>
          <w:w w:val="100"/>
          <w:position w:val="0"/>
        </w:rPr>
        <w:t>3）预应力筋张拉应符合下列要求：</w:t>
      </w:r>
    </w:p>
    <w:p>
      <w:pPr>
        <w:pStyle w:val="23"/>
        <w:keepNext w:val="0"/>
        <w:keepLines w:val="0"/>
        <w:widowControl w:val="0"/>
        <w:shd w:val="clear" w:color="auto" w:fill="auto"/>
        <w:tabs>
          <w:tab w:val="left" w:pos="834"/>
        </w:tabs>
        <w:bidi w:val="0"/>
        <w:spacing w:before="0" w:after="0" w:line="319" w:lineRule="exact"/>
        <w:ind w:left="0" w:right="0" w:firstLine="460"/>
        <w:jc w:val="both"/>
      </w:pPr>
      <w:bookmarkStart w:id="728" w:name="bookmark728"/>
      <w:r>
        <w:rPr>
          <w:spacing w:val="0"/>
          <w:w w:val="100"/>
          <w:position w:val="0"/>
        </w:rPr>
        <w:t>1</w:t>
      </w:r>
      <w:bookmarkEnd w:id="728"/>
      <w:r>
        <w:rPr>
          <w:spacing w:val="0"/>
          <w:w w:val="100"/>
          <w:position w:val="0"/>
        </w:rPr>
        <w:t>）</w:t>
      </w:r>
      <w:r>
        <w:rPr>
          <w:spacing w:val="0"/>
          <w:w w:val="100"/>
          <w:position w:val="0"/>
        </w:rPr>
        <w:tab/>
      </w:r>
      <w:r>
        <w:rPr>
          <w:spacing w:val="0"/>
          <w:w w:val="100"/>
          <w:position w:val="0"/>
        </w:rPr>
        <w:t>混凝土强度应符合设计要求，设计未要求时，不得低于强度设计值的75%；且应 将限制位移的模板拆除后，方可进行张拉。</w:t>
      </w:r>
    </w:p>
    <w:p>
      <w:pPr>
        <w:pStyle w:val="23"/>
        <w:keepNext w:val="0"/>
        <w:keepLines w:val="0"/>
        <w:widowControl w:val="0"/>
        <w:shd w:val="clear" w:color="auto" w:fill="auto"/>
        <w:tabs>
          <w:tab w:val="left" w:pos="851"/>
        </w:tabs>
        <w:bidi w:val="0"/>
        <w:spacing w:before="0" w:after="0" w:line="319" w:lineRule="exact"/>
        <w:ind w:left="0" w:right="0" w:firstLine="440"/>
        <w:jc w:val="left"/>
      </w:pPr>
      <w:bookmarkStart w:id="729" w:name="bookmark729"/>
      <w:r>
        <w:rPr>
          <w:spacing w:val="0"/>
          <w:w w:val="100"/>
          <w:position w:val="0"/>
        </w:rPr>
        <w:t>2</w:t>
      </w:r>
      <w:bookmarkEnd w:id="729"/>
      <w:r>
        <w:rPr>
          <w:spacing w:val="0"/>
          <w:w w:val="100"/>
          <w:position w:val="0"/>
        </w:rPr>
        <w:t>）</w:t>
      </w:r>
      <w:r>
        <w:rPr>
          <w:spacing w:val="0"/>
          <w:w w:val="100"/>
          <w:position w:val="0"/>
        </w:rPr>
        <w:tab/>
      </w:r>
      <w:r>
        <w:rPr>
          <w:spacing w:val="0"/>
          <w:w w:val="100"/>
          <w:position w:val="0"/>
        </w:rPr>
        <w:t>预应力筋张拉端的设置应符合设计要求。当设计未要求时，应符合下列规定：</w:t>
      </w:r>
    </w:p>
    <w:p>
      <w:pPr>
        <w:pStyle w:val="23"/>
        <w:keepNext w:val="0"/>
        <w:keepLines w:val="0"/>
        <w:widowControl w:val="0"/>
        <w:shd w:val="clear" w:color="auto" w:fill="auto"/>
        <w:bidi w:val="0"/>
        <w:spacing w:before="0" w:after="0" w:line="319" w:lineRule="exact"/>
        <w:ind w:left="0" w:right="0" w:firstLine="460"/>
        <w:jc w:val="both"/>
      </w:pPr>
      <w:r>
        <w:rPr>
          <w:spacing w:val="0"/>
          <w:w w:val="100"/>
          <w:position w:val="0"/>
        </w:rPr>
        <w:t>曲线预应力筋或长度大于等于</w:t>
      </w:r>
      <w:r>
        <w:rPr>
          <w:spacing w:val="0"/>
          <w:w w:val="100"/>
          <w:position w:val="0"/>
          <w:lang w:val="en-US" w:eastAsia="en-US" w:bidi="en-US"/>
        </w:rPr>
        <w:t>25m</w:t>
      </w:r>
      <w:r>
        <w:rPr>
          <w:spacing w:val="0"/>
          <w:w w:val="100"/>
          <w:position w:val="0"/>
        </w:rPr>
        <w:t>的直线预应力筋，宜在两端张拉；长度小于</w:t>
      </w:r>
      <w:r>
        <w:rPr>
          <w:spacing w:val="0"/>
          <w:w w:val="100"/>
          <w:position w:val="0"/>
          <w:lang w:val="en-US" w:eastAsia="en-US" w:bidi="en-US"/>
        </w:rPr>
        <w:t>25m</w:t>
      </w:r>
      <w:r>
        <w:rPr>
          <w:spacing w:val="0"/>
          <w:w w:val="100"/>
          <w:position w:val="0"/>
        </w:rPr>
        <w:t>的 直线预应力筋，可在一端张拉。</w:t>
      </w:r>
    </w:p>
    <w:p>
      <w:pPr>
        <w:pStyle w:val="23"/>
        <w:keepNext w:val="0"/>
        <w:keepLines w:val="0"/>
        <w:widowControl w:val="0"/>
        <w:shd w:val="clear" w:color="auto" w:fill="auto"/>
        <w:bidi w:val="0"/>
        <w:spacing w:before="0" w:after="0" w:line="319" w:lineRule="exact"/>
        <w:ind w:left="0" w:right="0" w:firstLine="460"/>
        <w:jc w:val="both"/>
      </w:pPr>
      <w:r>
        <w:rPr>
          <w:spacing w:val="0"/>
          <w:w w:val="100"/>
          <w:position w:val="0"/>
        </w:rPr>
        <w:t>当同一截面中有多束一端张拉的预应力筋时，张拉端宜均匀交错地设置在结构的 两端。</w:t>
      </w:r>
    </w:p>
    <w:p>
      <w:pPr>
        <w:pStyle w:val="23"/>
        <w:keepNext w:val="0"/>
        <w:keepLines w:val="0"/>
        <w:widowControl w:val="0"/>
        <w:shd w:val="clear" w:color="auto" w:fill="auto"/>
        <w:tabs>
          <w:tab w:val="left" w:pos="838"/>
        </w:tabs>
        <w:bidi w:val="0"/>
        <w:spacing w:before="0" w:after="0" w:line="319" w:lineRule="exact"/>
        <w:ind w:left="0" w:right="0" w:firstLine="460"/>
        <w:jc w:val="both"/>
      </w:pPr>
      <w:bookmarkStart w:id="730" w:name="bookmark730"/>
      <w:r>
        <w:rPr>
          <w:spacing w:val="0"/>
          <w:w w:val="100"/>
          <w:position w:val="0"/>
        </w:rPr>
        <w:t>3</w:t>
      </w:r>
      <w:bookmarkEnd w:id="730"/>
      <w:r>
        <w:rPr>
          <w:spacing w:val="0"/>
          <w:w w:val="100"/>
          <w:position w:val="0"/>
        </w:rPr>
        <w:t>）</w:t>
      </w:r>
      <w:r>
        <w:rPr>
          <w:spacing w:val="0"/>
          <w:w w:val="100"/>
          <w:position w:val="0"/>
        </w:rPr>
        <w:tab/>
      </w:r>
      <w:r>
        <w:rPr>
          <w:spacing w:val="0"/>
          <w:w w:val="100"/>
          <w:position w:val="0"/>
        </w:rPr>
        <w:t>张拉前应根据设计要求对孔道的摩阻损失进行实测，以便确定张拉控制应力值， 并确定预应力筋的理论伸长值。</w:t>
      </w:r>
    </w:p>
    <w:p>
      <w:pPr>
        <w:pStyle w:val="23"/>
        <w:keepNext w:val="0"/>
        <w:keepLines w:val="0"/>
        <w:widowControl w:val="0"/>
        <w:shd w:val="clear" w:color="auto" w:fill="auto"/>
        <w:tabs>
          <w:tab w:val="left" w:pos="834"/>
        </w:tabs>
        <w:bidi w:val="0"/>
        <w:spacing w:before="0" w:after="0" w:line="319" w:lineRule="exact"/>
        <w:ind w:left="0" w:right="0" w:firstLine="460"/>
        <w:jc w:val="both"/>
      </w:pPr>
      <w:bookmarkStart w:id="731" w:name="bookmark731"/>
      <w:r>
        <w:rPr>
          <w:spacing w:val="0"/>
          <w:w w:val="100"/>
          <w:position w:val="0"/>
        </w:rPr>
        <w:t>4</w:t>
      </w:r>
      <w:bookmarkEnd w:id="731"/>
      <w:r>
        <w:rPr>
          <w:spacing w:val="0"/>
          <w:w w:val="100"/>
          <w:position w:val="0"/>
        </w:rPr>
        <w:t>）</w:t>
      </w:r>
      <w:r>
        <w:rPr>
          <w:spacing w:val="0"/>
          <w:w w:val="100"/>
          <w:position w:val="0"/>
        </w:rPr>
        <w:tab/>
      </w:r>
      <w:r>
        <w:rPr>
          <w:spacing w:val="0"/>
          <w:w w:val="100"/>
          <w:position w:val="0"/>
        </w:rPr>
        <w:t>预应力筋的张拉顺序应符合设计要求。当设计无要求时，可采取分批、分阶段对 称张拉。宜先中间，后上、下或两侧。</w:t>
      </w:r>
    </w:p>
    <w:p>
      <w:pPr>
        <w:pStyle w:val="23"/>
        <w:keepNext w:val="0"/>
        <w:keepLines w:val="0"/>
        <w:widowControl w:val="0"/>
        <w:shd w:val="clear" w:color="auto" w:fill="auto"/>
        <w:bidi w:val="0"/>
        <w:spacing w:before="0" w:after="180" w:line="319" w:lineRule="exact"/>
        <w:ind w:left="0" w:right="0" w:firstLine="440"/>
        <w:jc w:val="left"/>
      </w:pPr>
      <w:r>
        <w:rPr>
          <w:spacing w:val="0"/>
          <w:w w:val="100"/>
          <w:position w:val="0"/>
        </w:rPr>
        <w:t>5 ）预应力筋张拉程序应符合表</w:t>
      </w:r>
      <w:r>
        <w:rPr>
          <w:spacing w:val="0"/>
          <w:w w:val="100"/>
          <w:position w:val="0"/>
          <w:lang w:val="en-US" w:eastAsia="en-US" w:bidi="en-US"/>
        </w:rPr>
        <w:t>1K412015-3</w:t>
      </w:r>
      <w:r>
        <w:rPr>
          <w:spacing w:val="0"/>
          <w:w w:val="100"/>
          <w:position w:val="0"/>
        </w:rPr>
        <w:t>的规定。</w:t>
      </w:r>
    </w:p>
    <w:tbl>
      <w:tblPr>
        <w:tblStyle w:val="3"/>
        <w:tblW w:w="8324" w:type="dxa"/>
        <w:jc w:val="center"/>
        <w:tblInd w:w="0" w:type="dxa"/>
        <w:tblLayout w:type="fixed"/>
        <w:tblCellMar>
          <w:top w:w="0" w:type="dxa"/>
          <w:left w:w="10" w:type="dxa"/>
          <w:bottom w:w="0" w:type="dxa"/>
          <w:right w:w="10" w:type="dxa"/>
        </w:tblCellMar>
      </w:tblPr>
      <w:tblGrid>
        <w:gridCol w:w="1229"/>
        <w:gridCol w:w="1642"/>
        <w:gridCol w:w="5453"/>
      </w:tblGrid>
      <w:tr>
        <w:tblPrEx>
          <w:tblLayout w:type="fixed"/>
          <w:tblCellMar>
            <w:top w:w="0" w:type="dxa"/>
            <w:left w:w="10" w:type="dxa"/>
            <w:bottom w:w="0" w:type="dxa"/>
            <w:right w:w="10" w:type="dxa"/>
          </w:tblCellMar>
        </w:tblPrEx>
        <w:trPr>
          <w:trHeight w:val="269" w:hRule="exact"/>
          <w:jc w:val="center"/>
        </w:trPr>
        <w:tc>
          <w:tcPr>
            <w:tcW w:w="8324" w:type="dxa"/>
            <w:gridSpan w:val="3"/>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tabs>
                <w:tab w:val="left" w:pos="6697"/>
              </w:tabs>
              <w:bidi w:val="0"/>
              <w:spacing w:before="0" w:after="0" w:line="240" w:lineRule="auto"/>
              <w:ind w:left="3020" w:right="0" w:firstLine="0"/>
              <w:jc w:val="left"/>
              <w:rPr>
                <w:sz w:val="15"/>
                <w:szCs w:val="15"/>
              </w:rPr>
            </w:pPr>
            <w:r>
              <w:rPr>
                <w:spacing w:val="0"/>
                <w:w w:val="100"/>
                <w:position w:val="0"/>
                <w:sz w:val="17"/>
                <w:szCs w:val="17"/>
              </w:rPr>
              <w:t>后张法预应力筋张拉程序表</w:t>
            </w:r>
            <w:r>
              <w:rPr>
                <w:spacing w:val="0"/>
                <w:w w:val="100"/>
                <w:position w:val="0"/>
                <w:sz w:val="17"/>
                <w:szCs w:val="17"/>
              </w:rPr>
              <w:tab/>
            </w:r>
            <w:r>
              <w:rPr>
                <w:spacing w:val="0"/>
                <w:w w:val="100"/>
                <w:position w:val="0"/>
                <w:sz w:val="17"/>
                <w:szCs w:val="17"/>
              </w:rPr>
              <w:t>表</w:t>
            </w:r>
            <w:r>
              <w:rPr>
                <w:rFonts w:ascii="Times New Roman" w:hAnsi="Times New Roman" w:eastAsia="Times New Roman" w:cs="Times New Roman"/>
                <w:b/>
                <w:bCs/>
                <w:spacing w:val="0"/>
                <w:w w:val="100"/>
                <w:position w:val="0"/>
                <w:sz w:val="15"/>
                <w:szCs w:val="15"/>
                <w:lang w:val="en-US" w:eastAsia="en-US" w:bidi="en-US"/>
              </w:rPr>
              <w:t>1K412015-3</w:t>
            </w:r>
          </w:p>
        </w:tc>
      </w:tr>
      <w:tr>
        <w:tblPrEx>
          <w:tblLayout w:type="fixed"/>
          <w:tblCellMar>
            <w:top w:w="0" w:type="dxa"/>
            <w:left w:w="10" w:type="dxa"/>
            <w:bottom w:w="0" w:type="dxa"/>
            <w:right w:w="10" w:type="dxa"/>
          </w:tblCellMar>
        </w:tblPrEx>
        <w:trPr>
          <w:trHeight w:val="374" w:hRule="exact"/>
          <w:jc w:val="center"/>
        </w:trPr>
        <w:tc>
          <w:tcPr>
            <w:tcW w:w="287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A0A0A0"/>
                <w:spacing w:val="0"/>
                <w:w w:val="100"/>
                <w:position w:val="0"/>
                <w:sz w:val="17"/>
                <w:szCs w:val="17"/>
              </w:rPr>
              <w:t>预应力筋种类</w:t>
            </w:r>
          </w:p>
        </w:tc>
        <w:tc>
          <w:tcPr>
            <w:tcW w:w="5453"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A0A0A0"/>
                <w:spacing w:val="0"/>
                <w:w w:val="100"/>
                <w:position w:val="0"/>
                <w:sz w:val="17"/>
                <w:szCs w:val="17"/>
              </w:rPr>
              <w:t>张拉程序</w:t>
            </w:r>
          </w:p>
        </w:tc>
      </w:tr>
      <w:tr>
        <w:tblPrEx>
          <w:tblLayout w:type="fixed"/>
          <w:tblCellMar>
            <w:top w:w="0" w:type="dxa"/>
            <w:left w:w="10" w:type="dxa"/>
            <w:bottom w:w="0" w:type="dxa"/>
            <w:right w:w="10" w:type="dxa"/>
          </w:tblCellMar>
        </w:tblPrEx>
        <w:trPr>
          <w:trHeight w:val="638" w:hRule="exact"/>
          <w:jc w:val="center"/>
        </w:trPr>
        <w:tc>
          <w:tcPr>
            <w:tcW w:w="1229"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50" w:lineRule="exact"/>
              <w:ind w:left="0" w:right="0" w:firstLine="0"/>
              <w:jc w:val="center"/>
              <w:rPr>
                <w:sz w:val="15"/>
                <w:szCs w:val="15"/>
              </w:rPr>
            </w:pPr>
            <w:r>
              <w:rPr>
                <w:spacing w:val="0"/>
                <w:w w:val="100"/>
                <w:position w:val="0"/>
                <w:sz w:val="15"/>
                <w:szCs w:val="15"/>
              </w:rPr>
              <w:t>钢绞 线束</w:t>
            </w: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spacing w:val="0"/>
                <w:w w:val="100"/>
                <w:position w:val="0"/>
                <w:sz w:val="15"/>
                <w:szCs w:val="15"/>
              </w:rPr>
              <w:t>对夹片式等 有自锚性能的锚具</w:t>
            </w:r>
          </w:p>
        </w:tc>
        <w:tc>
          <w:tcPr>
            <w:tcW w:w="5453"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普通松弛力筋</w:t>
            </w:r>
            <w:r>
              <w:rPr>
                <w:rFonts w:ascii="Times New Roman" w:hAnsi="Times New Roman" w:eastAsia="Times New Roman" w:cs="Times New Roman"/>
                <w:b/>
                <w:bCs/>
                <w:spacing w:val="0"/>
                <w:w w:val="100"/>
                <w:position w:val="0"/>
                <w:sz w:val="15"/>
                <w:szCs w:val="15"/>
              </w:rPr>
              <w:t>0~</w:t>
            </w:r>
            <w:r>
              <w:rPr>
                <w:rFonts w:ascii="Times New Roman" w:hAnsi="Times New Roman" w:eastAsia="Times New Roman" w:cs="Times New Roman"/>
                <w:spacing w:val="0"/>
                <w:w w:val="100"/>
                <w:position w:val="0"/>
                <w:sz w:val="15"/>
                <w:szCs w:val="15"/>
              </w:rPr>
              <w:t>►</w:t>
            </w:r>
            <w:r>
              <w:rPr>
                <w:spacing w:val="0"/>
                <w:w w:val="100"/>
                <w:position w:val="0"/>
                <w:sz w:val="15"/>
                <w:szCs w:val="15"/>
              </w:rPr>
              <w:t>初应力</w:t>
            </w:r>
            <w:r>
              <w:rPr>
                <w:spacing w:val="0"/>
                <w:w w:val="100"/>
                <w:position w:val="0"/>
                <w:sz w:val="15"/>
                <w:szCs w:val="15"/>
                <w:lang w:val="en-US" w:eastAsia="en-US" w:bidi="en-US"/>
              </w:rPr>
              <w:t>—</w:t>
            </w:r>
            <w:r>
              <w:rPr>
                <w:spacing w:val="0"/>
                <w:w w:val="100"/>
                <w:position w:val="0"/>
                <w:sz w:val="15"/>
                <w:szCs w:val="15"/>
              </w:rPr>
              <w:t>（锚固） 低松弛力筋</w:t>
            </w:r>
            <w:r>
              <w:rPr>
                <w:rFonts w:ascii="Times New Roman" w:hAnsi="Times New Roman" w:eastAsia="Times New Roman" w:cs="Times New Roman"/>
                <w:b/>
                <w:bCs/>
                <w:spacing w:val="0"/>
                <w:w w:val="100"/>
                <w:position w:val="0"/>
                <w:sz w:val="15"/>
                <w:szCs w:val="15"/>
              </w:rPr>
              <w:t>0~</w:t>
            </w:r>
            <w:r>
              <w:rPr>
                <w:spacing w:val="0"/>
                <w:w w:val="100"/>
                <w:position w:val="0"/>
                <w:sz w:val="15"/>
                <w:szCs w:val="15"/>
              </w:rPr>
              <w:t>■</w:t>
            </w:r>
            <w:r>
              <w:rPr>
                <w:rFonts w:ascii="Times New Roman" w:hAnsi="Times New Roman" w:eastAsia="Times New Roman" w:cs="Times New Roman"/>
                <w:spacing w:val="0"/>
                <w:w w:val="100"/>
                <w:position w:val="0"/>
                <w:sz w:val="15"/>
                <w:szCs w:val="15"/>
              </w:rPr>
              <w:t>►</w:t>
            </w:r>
            <w:r>
              <w:rPr>
                <w:spacing w:val="0"/>
                <w:w w:val="100"/>
                <w:position w:val="0"/>
                <w:sz w:val="15"/>
                <w:szCs w:val="15"/>
              </w:rPr>
              <w:t>初应力一（持荷</w:t>
            </w:r>
            <w:r>
              <w:rPr>
                <w:rFonts w:ascii="Times New Roman" w:hAnsi="Times New Roman" w:eastAsia="Times New Roman" w:cs="Times New Roman"/>
                <w:b/>
                <w:bCs/>
                <w:spacing w:val="0"/>
                <w:w w:val="100"/>
                <w:position w:val="0"/>
                <w:sz w:val="15"/>
                <w:szCs w:val="15"/>
                <w:lang w:val="en-US" w:eastAsia="en-US" w:bidi="en-US"/>
              </w:rPr>
              <w:t>2min</w:t>
            </w:r>
            <w:r>
              <w:rPr>
                <w:spacing w:val="0"/>
                <w:w w:val="100"/>
                <w:position w:val="0"/>
                <w:sz w:val="15"/>
                <w:szCs w:val="15"/>
              </w:rPr>
              <w:t>锚固）</w:t>
            </w:r>
          </w:p>
        </w:tc>
      </w:tr>
      <w:tr>
        <w:tblPrEx>
          <w:tblLayout w:type="fixed"/>
          <w:tblCellMar>
            <w:top w:w="0" w:type="dxa"/>
            <w:left w:w="10" w:type="dxa"/>
            <w:bottom w:w="0" w:type="dxa"/>
            <w:right w:w="10" w:type="dxa"/>
          </w:tblCellMar>
        </w:tblPrEx>
        <w:trPr>
          <w:trHeight w:val="384" w:hRule="exact"/>
          <w:jc w:val="center"/>
        </w:trPr>
        <w:tc>
          <w:tcPr>
            <w:tcW w:w="1229" w:type="dxa"/>
            <w:vMerge w:val="continue"/>
            <w:tcBorders>
              <w:left w:val="single" w:color="auto" w:sz="4" w:space="0"/>
            </w:tcBorders>
            <w:shd w:val="clear" w:color="auto" w:fill="FFFFFF"/>
            <w:vAlign w:val="center"/>
          </w:tcP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其他锚具</w:t>
            </w:r>
          </w:p>
        </w:tc>
        <w:tc>
          <w:tcPr>
            <w:tcW w:w="5453"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40"/>
              <w:jc w:val="both"/>
              <w:rPr>
                <w:sz w:val="15"/>
                <w:szCs w:val="15"/>
              </w:rPr>
            </w:pPr>
            <w:r>
              <w:rPr>
                <w:color w:val="A0A0A0"/>
                <w:spacing w:val="0"/>
                <w:w w:val="100"/>
                <w:position w:val="0"/>
                <w:sz w:val="15"/>
                <w:szCs w:val="15"/>
                <w:lang w:val="en-US" w:eastAsia="en-US" w:bidi="en-US"/>
              </w:rPr>
              <w:t>A*</w:t>
            </w:r>
            <w:r>
              <w:rPr>
                <w:color w:val="A0A0A0"/>
                <w:spacing w:val="0"/>
                <w:w w:val="100"/>
                <w:position w:val="0"/>
                <w:sz w:val="15"/>
                <w:szCs w:val="15"/>
              </w:rPr>
              <w:t>初应力一（持荷</w:t>
            </w:r>
            <w:r>
              <w:rPr>
                <w:rFonts w:ascii="Times New Roman" w:hAnsi="Times New Roman" w:eastAsia="Times New Roman" w:cs="Times New Roman"/>
                <w:b/>
                <w:bCs/>
                <w:color w:val="A0A0A0"/>
                <w:spacing w:val="0"/>
                <w:w w:val="100"/>
                <w:position w:val="0"/>
                <w:sz w:val="15"/>
                <w:szCs w:val="15"/>
                <w:lang w:val="en-US" w:eastAsia="en-US" w:bidi="en-US"/>
              </w:rPr>
              <w:t xml:space="preserve">2min </w:t>
            </w:r>
            <w:r>
              <w:rPr>
                <w:rFonts w:ascii="Times New Roman" w:hAnsi="Times New Roman" w:eastAsia="Times New Roman" w:cs="Times New Roman"/>
                <w:b/>
                <w:bCs/>
                <w:color w:val="A0A0A0"/>
                <w:spacing w:val="0"/>
                <w:w w:val="100"/>
                <w:position w:val="0"/>
                <w:sz w:val="15"/>
                <w:szCs w:val="15"/>
              </w:rPr>
              <w:t xml:space="preserve">） </w:t>
            </w:r>
            <w:r>
              <w:rPr>
                <w:rFonts w:ascii="Times New Roman" w:hAnsi="Times New Roman" w:eastAsia="Times New Roman" w:cs="Times New Roman"/>
                <w:b/>
                <w:bCs/>
                <w:color w:val="A0A0A0"/>
                <w:spacing w:val="0"/>
                <w:w w:val="100"/>
                <w:position w:val="0"/>
                <w:sz w:val="15"/>
                <w:szCs w:val="15"/>
                <w:lang w:val="en-US" w:eastAsia="en-US" w:bidi="en-US"/>
              </w:rPr>
              <w:t>—</w:t>
            </w:r>
            <w:r>
              <w:rPr>
                <w:color w:val="A0A0A0"/>
                <w:spacing w:val="0"/>
                <w:w w:val="100"/>
                <w:position w:val="0"/>
                <w:sz w:val="15"/>
                <w:szCs w:val="15"/>
              </w:rPr>
              <w:t>（锚固）</w:t>
            </w:r>
          </w:p>
        </w:tc>
      </w:tr>
      <w:tr>
        <w:tblPrEx>
          <w:tblLayout w:type="fixed"/>
          <w:tblCellMar>
            <w:top w:w="0" w:type="dxa"/>
            <w:left w:w="10" w:type="dxa"/>
            <w:bottom w:w="0" w:type="dxa"/>
            <w:right w:w="10" w:type="dxa"/>
          </w:tblCellMar>
        </w:tblPrEx>
        <w:trPr>
          <w:trHeight w:val="624" w:hRule="exact"/>
          <w:jc w:val="center"/>
        </w:trPr>
        <w:tc>
          <w:tcPr>
            <w:tcW w:w="1229"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rPr>
                <w:sz w:val="15"/>
                <w:szCs w:val="15"/>
              </w:rPr>
            </w:pPr>
            <w:r>
              <w:rPr>
                <w:color w:val="A0A0A0"/>
                <w:spacing w:val="0"/>
                <w:w w:val="100"/>
                <w:position w:val="0"/>
                <w:sz w:val="15"/>
                <w:szCs w:val="15"/>
              </w:rPr>
              <w:t>钢丝束</w:t>
            </w: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A0A0A0"/>
                <w:spacing w:val="0"/>
                <w:w w:val="100"/>
                <w:position w:val="0"/>
                <w:sz w:val="15"/>
                <w:szCs w:val="15"/>
              </w:rPr>
              <w:t>对夹片式等 有自锚性能的锚具</w:t>
            </w:r>
          </w:p>
        </w:tc>
        <w:tc>
          <w:tcPr>
            <w:tcW w:w="5453"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普通松弛力筋 I初应力</w:t>
            </w:r>
            <w:r>
              <w:rPr>
                <w:rFonts w:ascii="Times New Roman" w:hAnsi="Times New Roman" w:eastAsia="Times New Roman" w:cs="Times New Roman"/>
                <w:b/>
                <w:bCs/>
                <w:spacing w:val="0"/>
                <w:w w:val="100"/>
                <w:position w:val="0"/>
                <w:sz w:val="15"/>
                <w:szCs w:val="15"/>
                <w:lang w:val="en-US" w:eastAsia="en-US" w:bidi="en-US"/>
              </w:rPr>
              <w:t>—1.03（7</w:t>
            </w:r>
            <w:r>
              <w:rPr>
                <w:spacing w:val="0"/>
                <w:w w:val="100"/>
                <w:position w:val="0"/>
                <w:sz w:val="15"/>
                <w:szCs w:val="15"/>
              </w:rPr>
              <w:t>加</w:t>
            </w:r>
            <w:r>
              <w:rPr>
                <w:spacing w:val="0"/>
                <w:w w:val="100"/>
                <w:position w:val="0"/>
                <w:sz w:val="15"/>
                <w:szCs w:val="15"/>
                <w:lang w:val="en-US" w:eastAsia="en-US" w:bidi="en-US"/>
              </w:rPr>
              <w:t>.</w:t>
            </w:r>
            <w:r>
              <w:rPr>
                <w:spacing w:val="0"/>
                <w:w w:val="100"/>
                <w:position w:val="0"/>
                <w:sz w:val="15"/>
                <w:szCs w:val="15"/>
              </w:rPr>
              <w:t>（锚固） 低松弛力筋</w:t>
            </w:r>
            <w:r>
              <w:rPr>
                <w:smallCaps/>
                <w:spacing w:val="0"/>
                <w:w w:val="100"/>
                <w:position w:val="0"/>
                <w:sz w:val="19"/>
                <w:szCs w:val="19"/>
                <w:lang w:val="en-US" w:eastAsia="en-US" w:bidi="en-US"/>
              </w:rPr>
              <w:t>0_t</w:t>
            </w:r>
            <w:r>
              <w:rPr>
                <w:spacing w:val="0"/>
                <w:w w:val="100"/>
                <w:position w:val="0"/>
                <w:sz w:val="15"/>
                <w:szCs w:val="15"/>
              </w:rPr>
              <w:t>初应力一</w:t>
            </w:r>
            <w:r>
              <w:rPr>
                <w:rFonts w:ascii="Times New Roman" w:hAnsi="Times New Roman" w:eastAsia="Times New Roman" w:cs="Times New Roman"/>
                <w:b/>
                <w:bCs/>
                <w:spacing w:val="0"/>
                <w:w w:val="100"/>
                <w:position w:val="0"/>
                <w:sz w:val="15"/>
                <w:szCs w:val="15"/>
                <w:lang w:val="en-US" w:eastAsia="en-US" w:bidi="en-US"/>
              </w:rPr>
              <w:t>►/on</w:t>
            </w:r>
            <w:r>
              <w:rPr>
                <w:b/>
                <w:bCs/>
                <w:spacing w:val="0"/>
                <w:w w:val="100"/>
                <w:position w:val="0"/>
                <w:sz w:val="16"/>
                <w:szCs w:val="16"/>
              </w:rPr>
              <w:t>（</w:t>
            </w:r>
            <w:r>
              <w:rPr>
                <w:spacing w:val="0"/>
                <w:w w:val="100"/>
                <w:position w:val="0"/>
                <w:sz w:val="15"/>
                <w:szCs w:val="15"/>
              </w:rPr>
              <w:t>持荷</w:t>
            </w:r>
            <w:r>
              <w:rPr>
                <w:rFonts w:ascii="Times New Roman" w:hAnsi="Times New Roman" w:eastAsia="Times New Roman" w:cs="Times New Roman"/>
                <w:b/>
                <w:bCs/>
                <w:spacing w:val="0"/>
                <w:w w:val="100"/>
                <w:position w:val="0"/>
                <w:sz w:val="15"/>
                <w:szCs w:val="15"/>
                <w:lang w:val="en-US" w:eastAsia="en-US" w:bidi="en-US"/>
              </w:rPr>
              <w:t>2min</w:t>
            </w:r>
            <w:r>
              <w:rPr>
                <w:spacing w:val="0"/>
                <w:w w:val="100"/>
                <w:position w:val="0"/>
                <w:sz w:val="15"/>
                <w:szCs w:val="15"/>
              </w:rPr>
              <w:t>锚固）</w:t>
            </w:r>
          </w:p>
        </w:tc>
      </w:tr>
      <w:tr>
        <w:tblPrEx>
          <w:tblLayout w:type="fixed"/>
          <w:tblCellMar>
            <w:top w:w="0" w:type="dxa"/>
            <w:left w:w="10" w:type="dxa"/>
            <w:bottom w:w="0" w:type="dxa"/>
            <w:right w:w="10" w:type="dxa"/>
          </w:tblCellMar>
        </w:tblPrEx>
        <w:trPr>
          <w:trHeight w:val="384" w:hRule="exact"/>
          <w:jc w:val="center"/>
        </w:trPr>
        <w:tc>
          <w:tcPr>
            <w:tcW w:w="1229" w:type="dxa"/>
            <w:vMerge w:val="continue"/>
            <w:tcBorders>
              <w:left w:val="single" w:color="auto" w:sz="4" w:space="0"/>
            </w:tcBorders>
            <w:shd w:val="clear" w:color="auto" w:fill="FFFFFF"/>
            <w:vAlign w:val="center"/>
          </w:tcP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其他锚具</w:t>
            </w:r>
          </w:p>
        </w:tc>
        <w:tc>
          <w:tcPr>
            <w:tcW w:w="5453"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860"/>
              <w:jc w:val="left"/>
              <w:rPr>
                <w:sz w:val="16"/>
                <w:szCs w:val="16"/>
              </w:rPr>
            </w:pPr>
            <w:r>
              <w:rPr>
                <w:rFonts w:ascii="Times New Roman" w:hAnsi="Times New Roman" w:eastAsia="Times New Roman" w:cs="Times New Roman"/>
                <w:b/>
                <w:bCs/>
                <w:color w:val="A0A0A0"/>
                <w:spacing w:val="0"/>
                <w:w w:val="100"/>
                <w:position w:val="0"/>
                <w:sz w:val="15"/>
                <w:szCs w:val="15"/>
                <w:lang w:val="en-US" w:eastAsia="en-US" w:bidi="en-US"/>
              </w:rPr>
              <w:t>0—</w:t>
            </w:r>
            <w:r>
              <w:rPr>
                <w:color w:val="A0A0A0"/>
                <w:spacing w:val="0"/>
                <w:w w:val="100"/>
                <w:position w:val="0"/>
                <w:sz w:val="15"/>
                <w:szCs w:val="15"/>
              </w:rPr>
              <w:t>初应力一</w:t>
            </w:r>
            <w:r>
              <w:rPr>
                <w:rFonts w:ascii="Times New Roman" w:hAnsi="Times New Roman" w:eastAsia="Times New Roman" w:cs="Times New Roman"/>
                <w:b/>
                <w:bCs/>
                <w:color w:val="A0A0A0"/>
                <w:spacing w:val="0"/>
                <w:w w:val="100"/>
                <w:position w:val="0"/>
                <w:sz w:val="15"/>
                <w:szCs w:val="15"/>
              </w:rPr>
              <w:t>►1.05% （</w:t>
            </w:r>
            <w:r>
              <w:rPr>
                <w:color w:val="A0A0A0"/>
                <w:spacing w:val="0"/>
                <w:w w:val="100"/>
                <w:position w:val="0"/>
                <w:sz w:val="15"/>
                <w:szCs w:val="15"/>
              </w:rPr>
              <w:t>持荷</w:t>
            </w:r>
            <w:r>
              <w:rPr>
                <w:rFonts w:ascii="Times New Roman" w:hAnsi="Times New Roman" w:eastAsia="Times New Roman" w:cs="Times New Roman"/>
                <w:b/>
                <w:bCs/>
                <w:color w:val="A0A0A0"/>
                <w:spacing w:val="0"/>
                <w:w w:val="100"/>
                <w:position w:val="0"/>
                <w:sz w:val="15"/>
                <w:szCs w:val="15"/>
                <w:lang w:val="en-US" w:eastAsia="en-US" w:bidi="en-US"/>
              </w:rPr>
              <w:t xml:space="preserve">2min </w:t>
            </w:r>
            <w:r>
              <w:rPr>
                <w:rFonts w:ascii="Times New Roman" w:hAnsi="Times New Roman" w:eastAsia="Times New Roman" w:cs="Times New Roman"/>
                <w:b/>
                <w:bCs/>
                <w:color w:val="A0A0A0"/>
                <w:spacing w:val="0"/>
                <w:w w:val="100"/>
                <w:position w:val="0"/>
                <w:sz w:val="15"/>
                <w:szCs w:val="15"/>
              </w:rPr>
              <w:t>） —</w:t>
            </w:r>
            <w:r>
              <w:rPr>
                <w:rFonts w:ascii="Times New Roman" w:hAnsi="Times New Roman" w:eastAsia="Times New Roman" w:cs="Times New Roman"/>
                <w:b/>
                <w:bCs/>
                <w:color w:val="A0A0A0"/>
                <w:spacing w:val="0"/>
                <w:w w:val="100"/>
                <w:position w:val="0"/>
                <w:sz w:val="15"/>
                <w:szCs w:val="15"/>
                <w:lang w:val="en-US" w:eastAsia="en-US" w:bidi="en-US"/>
              </w:rPr>
              <w:t>&gt;0—&gt;&lt;7.</w:t>
            </w:r>
            <w:r>
              <w:rPr>
                <w:rFonts w:ascii="Times New Roman" w:hAnsi="Times New Roman" w:eastAsia="Times New Roman" w:cs="Times New Roman"/>
                <w:b/>
                <w:bCs/>
                <w:color w:val="A0A0A0"/>
                <w:spacing w:val="0"/>
                <w:w w:val="100"/>
                <w:position w:val="0"/>
                <w:sz w:val="15"/>
                <w:szCs w:val="15"/>
                <w:vertAlign w:val="subscript"/>
              </w:rPr>
              <w:t>（|11</w:t>
            </w:r>
            <w:r>
              <w:rPr>
                <w:rFonts w:ascii="Times New Roman" w:hAnsi="Times New Roman" w:eastAsia="Times New Roman" w:cs="Times New Roman"/>
                <w:b/>
                <w:bCs/>
                <w:color w:val="A0A0A0"/>
                <w:spacing w:val="0"/>
                <w:w w:val="100"/>
                <w:position w:val="0"/>
                <w:sz w:val="15"/>
                <w:szCs w:val="15"/>
              </w:rPr>
              <w:t xml:space="preserve"> （</w:t>
            </w:r>
            <w:r>
              <w:rPr>
                <w:color w:val="A0A0A0"/>
                <w:spacing w:val="0"/>
                <w:w w:val="100"/>
                <w:position w:val="0"/>
                <w:sz w:val="15"/>
                <w:szCs w:val="15"/>
              </w:rPr>
              <w:t>锚固</w:t>
            </w:r>
            <w:r>
              <w:rPr>
                <w:b/>
                <w:bCs/>
                <w:color w:val="A0A0A0"/>
                <w:spacing w:val="0"/>
                <w:w w:val="100"/>
                <w:position w:val="0"/>
                <w:sz w:val="16"/>
                <w:szCs w:val="16"/>
              </w:rPr>
              <w:t>）</w:t>
            </w:r>
          </w:p>
        </w:tc>
      </w:tr>
      <w:tr>
        <w:tblPrEx>
          <w:tblLayout w:type="fixed"/>
          <w:tblCellMar>
            <w:top w:w="0" w:type="dxa"/>
            <w:left w:w="10" w:type="dxa"/>
            <w:bottom w:w="0" w:type="dxa"/>
            <w:right w:w="10" w:type="dxa"/>
          </w:tblCellMar>
        </w:tblPrEx>
        <w:trPr>
          <w:trHeight w:val="384" w:hRule="exact"/>
          <w:jc w:val="center"/>
        </w:trPr>
        <w:tc>
          <w:tcPr>
            <w:tcW w:w="1229"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380"/>
              <w:jc w:val="left"/>
              <w:rPr>
                <w:sz w:val="15"/>
                <w:szCs w:val="15"/>
              </w:rPr>
            </w:pPr>
            <w:r>
              <w:rPr>
                <w:spacing w:val="0"/>
                <w:w w:val="100"/>
                <w:position w:val="0"/>
                <w:sz w:val="15"/>
                <w:szCs w:val="15"/>
              </w:rPr>
              <w:t>精轧螺</w:t>
            </w:r>
          </w:p>
          <w:p>
            <w:pPr>
              <w:pStyle w:val="9"/>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纹钢筋</w:t>
            </w: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jc w:val="left"/>
              <w:rPr>
                <w:sz w:val="15"/>
                <w:szCs w:val="15"/>
              </w:rPr>
            </w:pPr>
            <w:r>
              <w:rPr>
                <w:color w:val="A0A0A0"/>
                <w:spacing w:val="0"/>
                <w:w w:val="100"/>
                <w:position w:val="0"/>
                <w:sz w:val="15"/>
                <w:szCs w:val="15"/>
              </w:rPr>
              <w:t>直线配筋时</w:t>
            </w:r>
          </w:p>
        </w:tc>
        <w:tc>
          <w:tcPr>
            <w:tcW w:w="5453"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A0A0A0"/>
                <w:spacing w:val="0"/>
                <w:w w:val="100"/>
                <w:position w:val="0"/>
                <w:sz w:val="15"/>
                <w:szCs w:val="15"/>
              </w:rPr>
              <w:t>0</w:t>
            </w:r>
            <w:r>
              <w:rPr>
                <w:rFonts w:ascii="Times New Roman" w:hAnsi="Times New Roman" w:eastAsia="Times New Roman" w:cs="Times New Roman"/>
                <w:b/>
                <w:bCs/>
                <w:color w:val="A0A0A0"/>
                <w:spacing w:val="0"/>
                <w:w w:val="100"/>
                <w:position w:val="0"/>
                <w:sz w:val="15"/>
                <w:szCs w:val="15"/>
                <w:vertAlign w:val="superscript"/>
              </w:rPr>
              <w:t>-</w:t>
            </w:r>
            <w:r>
              <w:rPr>
                <w:color w:val="A0A0A0"/>
                <w:spacing w:val="0"/>
                <w:w w:val="100"/>
                <w:position w:val="0"/>
                <w:sz w:val="15"/>
                <w:szCs w:val="15"/>
              </w:rPr>
              <w:t>初应力</w:t>
            </w:r>
            <w:r>
              <w:rPr>
                <w:color w:val="C2C7C4"/>
                <w:spacing w:val="0"/>
                <w:w w:val="100"/>
                <w:position w:val="0"/>
                <w:sz w:val="15"/>
                <w:szCs w:val="15"/>
              </w:rPr>
              <w:t>~</w:t>
            </w:r>
            <w:r>
              <w:rPr>
                <w:color w:val="A0A0A0"/>
                <w:spacing w:val="0"/>
                <w:w w:val="100"/>
                <w:position w:val="0"/>
                <w:sz w:val="15"/>
                <w:szCs w:val="15"/>
              </w:rPr>
              <w:t>（持荷</w:t>
            </w:r>
            <w:r>
              <w:rPr>
                <w:rFonts w:ascii="Times New Roman" w:hAnsi="Times New Roman" w:eastAsia="Times New Roman" w:cs="Times New Roman"/>
                <w:b/>
                <w:bCs/>
                <w:color w:val="A0A0A0"/>
                <w:spacing w:val="0"/>
                <w:w w:val="100"/>
                <w:position w:val="0"/>
                <w:sz w:val="15"/>
                <w:szCs w:val="15"/>
                <w:lang w:val="en-US" w:eastAsia="en-US" w:bidi="en-US"/>
              </w:rPr>
              <w:t>2min</w:t>
            </w:r>
            <w:r>
              <w:rPr>
                <w:color w:val="A0A0A0"/>
                <w:spacing w:val="0"/>
                <w:w w:val="100"/>
                <w:position w:val="0"/>
                <w:sz w:val="15"/>
                <w:szCs w:val="15"/>
              </w:rPr>
              <w:t>锚固）</w:t>
            </w:r>
          </w:p>
        </w:tc>
      </w:tr>
      <w:tr>
        <w:tblPrEx>
          <w:tblLayout w:type="fixed"/>
          <w:tblCellMar>
            <w:top w:w="0" w:type="dxa"/>
            <w:left w:w="10" w:type="dxa"/>
            <w:bottom w:w="0" w:type="dxa"/>
            <w:right w:w="10" w:type="dxa"/>
          </w:tblCellMar>
        </w:tblPrEx>
        <w:trPr>
          <w:trHeight w:val="643" w:hRule="exact"/>
          <w:jc w:val="center"/>
        </w:trPr>
        <w:tc>
          <w:tcPr>
            <w:tcW w:w="1229" w:type="dxa"/>
            <w:vMerge w:val="continue"/>
            <w:tcBorders>
              <w:left w:val="single" w:color="auto" w:sz="4" w:space="0"/>
              <w:bottom w:val="single" w:color="auto" w:sz="4" w:space="0"/>
            </w:tcBorders>
            <w:shd w:val="clear" w:color="auto" w:fill="FFFFFF"/>
            <w:vAlign w:val="center"/>
          </w:tcPr>
          <w:p/>
        </w:tc>
        <w:tc>
          <w:tcPr>
            <w:tcW w:w="164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曲线配筋时</w:t>
            </w:r>
          </w:p>
        </w:tc>
        <w:tc>
          <w:tcPr>
            <w:tcW w:w="5453"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40" w:line="240" w:lineRule="auto"/>
              <w:ind w:left="0" w:right="0" w:firstLine="940"/>
              <w:jc w:val="both"/>
              <w:rPr>
                <w:sz w:val="16"/>
                <w:szCs w:val="16"/>
              </w:rPr>
            </w:pPr>
            <w:r>
              <w:rPr>
                <w:rFonts w:ascii="Times New Roman" w:hAnsi="Times New Roman" w:eastAsia="Times New Roman" w:cs="Times New Roman"/>
                <w:b/>
                <w:bCs/>
                <w:color w:val="A0A0A0"/>
                <w:spacing w:val="0"/>
                <w:w w:val="100"/>
                <w:position w:val="0"/>
                <w:sz w:val="15"/>
                <w:szCs w:val="15"/>
                <w:lang w:val="en-US" w:eastAsia="en-US" w:bidi="en-US"/>
              </w:rPr>
              <w:t>0-&gt;a</w:t>
            </w:r>
            <w:r>
              <w:rPr>
                <w:rFonts w:ascii="Times New Roman" w:hAnsi="Times New Roman" w:eastAsia="Times New Roman" w:cs="Times New Roman"/>
                <w:b/>
                <w:bCs/>
                <w:color w:val="A0A0A0"/>
                <w:spacing w:val="0"/>
                <w:w w:val="100"/>
                <w:position w:val="0"/>
                <w:sz w:val="15"/>
                <w:szCs w:val="15"/>
                <w:vertAlign w:val="subscript"/>
                <w:lang w:val="en-US" w:eastAsia="en-US" w:bidi="en-US"/>
              </w:rPr>
              <w:t>（（）ll</w:t>
            </w:r>
            <w:r>
              <w:rPr>
                <w:rFonts w:ascii="Times New Roman" w:hAnsi="Times New Roman" w:eastAsia="Times New Roman" w:cs="Times New Roman"/>
                <w:b/>
                <w:bCs/>
                <w:color w:val="A0A0A0"/>
                <w:spacing w:val="0"/>
                <w:w w:val="100"/>
                <w:position w:val="0"/>
                <w:sz w:val="15"/>
                <w:szCs w:val="15"/>
                <w:lang w:val="en-US" w:eastAsia="en-US" w:bidi="en-US"/>
              </w:rPr>
              <w:t xml:space="preserve"> </w:t>
            </w:r>
            <w:r>
              <w:rPr>
                <w:rFonts w:ascii="Times New Roman" w:hAnsi="Times New Roman" w:eastAsia="Times New Roman" w:cs="Times New Roman"/>
                <w:b/>
                <w:bCs/>
                <w:color w:val="A0A0A0"/>
                <w:spacing w:val="0"/>
                <w:w w:val="100"/>
                <w:position w:val="0"/>
                <w:sz w:val="15"/>
                <w:szCs w:val="15"/>
              </w:rPr>
              <w:t>（</w:t>
            </w:r>
            <w:r>
              <w:rPr>
                <w:color w:val="A0A0A0"/>
                <w:spacing w:val="0"/>
                <w:w w:val="100"/>
                <w:position w:val="0"/>
                <w:sz w:val="15"/>
                <w:szCs w:val="15"/>
              </w:rPr>
              <w:t>持荷</w:t>
            </w:r>
            <w:r>
              <w:rPr>
                <w:rFonts w:ascii="Times New Roman" w:hAnsi="Times New Roman" w:eastAsia="Times New Roman" w:cs="Times New Roman"/>
                <w:b/>
                <w:bCs/>
                <w:color w:val="A0A0A0"/>
                <w:spacing w:val="0"/>
                <w:w w:val="100"/>
                <w:position w:val="0"/>
                <w:sz w:val="15"/>
                <w:szCs w:val="15"/>
                <w:lang w:val="en-US" w:eastAsia="en-US" w:bidi="en-US"/>
              </w:rPr>
              <w:t xml:space="preserve">2min） </w:t>
            </w:r>
            <w:r>
              <w:rPr>
                <w:rFonts w:ascii="Times New Roman" w:hAnsi="Times New Roman" w:eastAsia="Times New Roman" w:cs="Times New Roman"/>
                <w:b/>
                <w:bCs/>
                <w:color w:val="A0A0A0"/>
                <w:spacing w:val="0"/>
                <w:w w:val="100"/>
                <w:position w:val="0"/>
                <w:sz w:val="15"/>
                <w:szCs w:val="15"/>
              </w:rPr>
              <w:t>-&gt;0 （</w:t>
            </w:r>
            <w:r>
              <w:rPr>
                <w:color w:val="A0A0A0"/>
                <w:spacing w:val="0"/>
                <w:w w:val="100"/>
                <w:position w:val="0"/>
                <w:sz w:val="15"/>
                <w:szCs w:val="15"/>
              </w:rPr>
              <w:t>上述程序可反复儿次</w:t>
            </w:r>
            <w:r>
              <w:rPr>
                <w:b/>
                <w:bCs/>
                <w:color w:val="A0A0A0"/>
                <w:spacing w:val="0"/>
                <w:w w:val="100"/>
                <w:position w:val="0"/>
                <w:sz w:val="16"/>
                <w:szCs w:val="16"/>
              </w:rPr>
              <w:t>）</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lang w:val="en-US" w:eastAsia="en-US" w:bidi="en-US"/>
              </w:rPr>
              <w:t>T</w:t>
            </w:r>
            <w:r>
              <w:rPr>
                <w:color w:val="A0A0A0"/>
                <w:spacing w:val="0"/>
                <w:w w:val="100"/>
                <w:position w:val="0"/>
                <w:sz w:val="15"/>
                <w:szCs w:val="15"/>
              </w:rPr>
              <w:t>初应力</w:t>
            </w:r>
            <w:r>
              <w:rPr>
                <w:color w:val="C2C7C4"/>
                <w:spacing w:val="0"/>
                <w:w w:val="100"/>
                <w:position w:val="0"/>
                <w:sz w:val="15"/>
                <w:szCs w:val="15"/>
              </w:rPr>
              <w:t>―</w:t>
            </w:r>
            <w:r>
              <w:rPr>
                <w:rFonts w:ascii="Times New Roman" w:hAnsi="Times New Roman" w:eastAsia="Times New Roman" w:cs="Times New Roman"/>
                <w:b/>
                <w:bCs/>
                <w:color w:val="A0A0A0"/>
                <w:spacing w:val="0"/>
                <w:w w:val="100"/>
                <w:position w:val="0"/>
                <w:sz w:val="15"/>
                <w:szCs w:val="15"/>
                <w:lang w:val="en-US" w:eastAsia="en-US" w:bidi="en-US"/>
              </w:rPr>
              <w:t>►a</w:t>
            </w:r>
            <w:r>
              <w:rPr>
                <w:rFonts w:ascii="Times New Roman" w:hAnsi="Times New Roman" w:eastAsia="Times New Roman" w:cs="Times New Roman"/>
                <w:b/>
                <w:bCs/>
                <w:color w:val="A0A0A0"/>
                <w:spacing w:val="0"/>
                <w:w w:val="100"/>
                <w:position w:val="0"/>
                <w:sz w:val="15"/>
                <w:szCs w:val="15"/>
                <w:vertAlign w:val="subscript"/>
                <w:lang w:val="en-US" w:eastAsia="en-US" w:bidi="en-US"/>
              </w:rPr>
              <w:t>（（lll</w:t>
            </w:r>
            <w:r>
              <w:rPr>
                <w:rFonts w:ascii="Times New Roman" w:hAnsi="Times New Roman" w:eastAsia="Times New Roman" w:cs="Times New Roman"/>
                <w:b/>
                <w:bCs/>
                <w:color w:val="A0A0A0"/>
                <w:spacing w:val="0"/>
                <w:w w:val="100"/>
                <w:position w:val="0"/>
                <w:sz w:val="15"/>
                <w:szCs w:val="15"/>
                <w:lang w:val="en-US" w:eastAsia="en-US" w:bidi="en-US"/>
              </w:rPr>
              <w:t xml:space="preserve"> </w:t>
            </w:r>
            <w:r>
              <w:rPr>
                <w:color w:val="A0A0A0"/>
                <w:spacing w:val="0"/>
                <w:w w:val="100"/>
                <w:position w:val="0"/>
                <w:sz w:val="15"/>
                <w:szCs w:val="15"/>
              </w:rPr>
              <w:t>（持荷</w:t>
            </w:r>
            <w:r>
              <w:rPr>
                <w:rFonts w:ascii="Times New Roman" w:hAnsi="Times New Roman" w:eastAsia="Times New Roman" w:cs="Times New Roman"/>
                <w:b/>
                <w:bCs/>
                <w:color w:val="A0A0A0"/>
                <w:spacing w:val="0"/>
                <w:w w:val="100"/>
                <w:position w:val="0"/>
                <w:sz w:val="15"/>
                <w:szCs w:val="15"/>
                <w:lang w:val="en-US" w:eastAsia="en-US" w:bidi="en-US"/>
              </w:rPr>
              <w:t>2min</w:t>
            </w:r>
            <w:r>
              <w:rPr>
                <w:color w:val="A0A0A0"/>
                <w:spacing w:val="0"/>
                <w:w w:val="100"/>
                <w:position w:val="0"/>
                <w:sz w:val="15"/>
                <w:szCs w:val="15"/>
              </w:rPr>
              <w:t>锚固）</w:t>
            </w:r>
          </w:p>
        </w:tc>
      </w:tr>
    </w:tbl>
    <w:p>
      <w:pPr>
        <w:pStyle w:val="31"/>
        <w:keepNext w:val="0"/>
        <w:keepLines w:val="0"/>
        <w:widowControl w:val="0"/>
        <w:shd w:val="clear" w:color="auto" w:fill="auto"/>
        <w:bidi w:val="0"/>
        <w:spacing w:before="0" w:after="40" w:line="240" w:lineRule="auto"/>
        <w:ind w:left="307" w:right="0" w:firstLine="0"/>
        <w:jc w:val="left"/>
      </w:pPr>
      <w:r>
        <w:rPr>
          <w:color w:val="A0A0A0"/>
          <w:spacing w:val="0"/>
          <w:w w:val="100"/>
          <w:position w:val="0"/>
        </w:rPr>
        <w:t>注：①％，为张拉时的控制应力值，包括预应力损失值。</w:t>
      </w:r>
    </w:p>
    <w:p>
      <w:pPr>
        <w:pStyle w:val="31"/>
        <w:keepNext w:val="0"/>
        <w:keepLines w:val="0"/>
        <w:widowControl w:val="0"/>
        <w:shd w:val="clear" w:color="auto" w:fill="auto"/>
        <w:bidi w:val="0"/>
        <w:spacing w:before="0" w:after="0" w:line="240" w:lineRule="auto"/>
        <w:ind w:left="307" w:right="0" w:firstLine="0"/>
        <w:jc w:val="left"/>
      </w:pPr>
      <w:r>
        <w:rPr>
          <w:color w:val="A0A0A0"/>
          <w:spacing w:val="0"/>
          <w:w w:val="100"/>
          <w:position w:val="0"/>
        </w:rPr>
        <w:t>②梁的竖向预应力筋可一次张拉到控制应力，持荷</w:t>
      </w:r>
      <w:r>
        <w:rPr>
          <w:rFonts w:ascii="Times New Roman" w:hAnsi="Times New Roman" w:eastAsia="Times New Roman" w:cs="Times New Roman"/>
          <w:b/>
          <w:bCs/>
          <w:color w:val="A0A0A0"/>
          <w:spacing w:val="0"/>
          <w:w w:val="100"/>
          <w:position w:val="0"/>
          <w:lang w:val="en-US" w:eastAsia="en-US" w:bidi="en-US"/>
        </w:rPr>
        <w:t>5min</w:t>
      </w:r>
      <w:r>
        <w:rPr>
          <w:color w:val="A0A0A0"/>
          <w:spacing w:val="0"/>
          <w:w w:val="100"/>
          <w:position w:val="0"/>
        </w:rPr>
        <w:t>锚固。</w:t>
      </w:r>
    </w:p>
    <w:p>
      <w:pPr>
        <w:widowControl w:val="0"/>
        <w:spacing w:after="179" w:line="1" w:lineRule="exact"/>
      </w:pPr>
    </w:p>
    <w:p>
      <w:pPr>
        <w:pStyle w:val="23"/>
        <w:keepNext w:val="0"/>
        <w:keepLines w:val="0"/>
        <w:widowControl w:val="0"/>
        <w:shd w:val="clear" w:color="auto" w:fill="auto"/>
        <w:bidi w:val="0"/>
        <w:spacing w:before="0" w:after="220" w:line="240" w:lineRule="auto"/>
        <w:ind w:left="0" w:right="0" w:firstLine="440"/>
        <w:jc w:val="left"/>
      </w:pPr>
      <w:bookmarkStart w:id="732" w:name="bookmark732"/>
      <w:r>
        <w:rPr>
          <w:color w:val="A0A0A0"/>
          <w:spacing w:val="0"/>
          <w:w w:val="100"/>
          <w:position w:val="0"/>
        </w:rPr>
        <w:t>6</w:t>
      </w:r>
      <w:bookmarkEnd w:id="732"/>
      <w:r>
        <w:rPr>
          <w:color w:val="A0A0A0"/>
          <w:spacing w:val="0"/>
          <w:w w:val="100"/>
          <w:position w:val="0"/>
        </w:rPr>
        <w:t>）张拉过程中预应力筋断丝、滑丝、断筋的数量不得超过表</w:t>
      </w:r>
      <w:r>
        <w:rPr>
          <w:color w:val="A0A0A0"/>
          <w:spacing w:val="0"/>
          <w:w w:val="100"/>
          <w:position w:val="0"/>
          <w:lang w:val="en-US" w:eastAsia="en-US" w:bidi="en-US"/>
        </w:rPr>
        <w:t>1K412015-4</w:t>
      </w:r>
      <w:r>
        <w:rPr>
          <w:color w:val="A0A0A0"/>
          <w:spacing w:val="0"/>
          <w:w w:val="100"/>
          <w:position w:val="0"/>
        </w:rPr>
        <w:t>的规定。</w:t>
      </w:r>
    </w:p>
    <w:p>
      <w:pPr>
        <w:pStyle w:val="31"/>
        <w:keepNext w:val="0"/>
        <w:keepLines w:val="0"/>
        <w:widowControl w:val="0"/>
        <w:shd w:val="clear" w:color="auto" w:fill="auto"/>
        <w:tabs>
          <w:tab w:val="left" w:pos="4594"/>
        </w:tabs>
        <w:bidi w:val="0"/>
        <w:spacing w:before="0" w:after="0" w:line="240" w:lineRule="auto"/>
        <w:ind w:left="307" w:right="0" w:firstLine="0"/>
        <w:jc w:val="left"/>
      </w:pPr>
      <w:r>
        <w:rPr>
          <w:color w:val="A0A0A0"/>
          <w:spacing w:val="0"/>
          <w:w w:val="100"/>
          <w:position w:val="0"/>
          <w:sz w:val="17"/>
          <w:szCs w:val="17"/>
        </w:rPr>
        <w:t>后张法预应力筋断丝、滑丝、断筋控制值表</w:t>
      </w:r>
      <w:r>
        <w:rPr>
          <w:color w:val="A0A0A0"/>
          <w:spacing w:val="0"/>
          <w:w w:val="100"/>
          <w:position w:val="0"/>
          <w:sz w:val="17"/>
          <w:szCs w:val="17"/>
        </w:rPr>
        <w:tab/>
      </w:r>
      <w:r>
        <w:rPr>
          <w:color w:val="A0A0A0"/>
          <w:spacing w:val="0"/>
          <w:w w:val="100"/>
          <w:position w:val="0"/>
          <w:sz w:val="17"/>
          <w:szCs w:val="17"/>
        </w:rPr>
        <w:t>表</w:t>
      </w:r>
      <w:r>
        <w:rPr>
          <w:rFonts w:ascii="Times New Roman" w:hAnsi="Times New Roman" w:eastAsia="Times New Roman" w:cs="Times New Roman"/>
          <w:b/>
          <w:bCs/>
          <w:color w:val="A0A0A0"/>
          <w:spacing w:val="0"/>
          <w:w w:val="100"/>
          <w:position w:val="0"/>
          <w:lang w:val="en-US" w:eastAsia="en-US" w:bidi="en-US"/>
        </w:rPr>
        <w:t>1K4</w:t>
      </w:r>
      <w:r>
        <w:rPr>
          <w:rFonts w:ascii="Times New Roman" w:hAnsi="Times New Roman" w:eastAsia="Times New Roman" w:cs="Times New Roman"/>
          <w:b/>
          <w:bCs/>
          <w:color w:val="A0A0A0"/>
          <w:spacing w:val="0"/>
          <w:w w:val="100"/>
          <w:position w:val="0"/>
        </w:rPr>
        <w:t>120</w:t>
      </w:r>
      <w:r>
        <w:rPr>
          <w:rFonts w:ascii="Times New Roman" w:hAnsi="Times New Roman" w:eastAsia="Times New Roman" w:cs="Times New Roman"/>
          <w:b/>
          <w:bCs/>
          <w:color w:val="A0A0A0"/>
          <w:spacing w:val="0"/>
          <w:w w:val="100"/>
          <w:position w:val="0"/>
          <w:lang w:val="en-US" w:eastAsia="en-US" w:bidi="en-US"/>
        </w:rPr>
        <w:t>15-4</w:t>
      </w:r>
    </w:p>
    <w:tbl>
      <w:tblPr>
        <w:tblStyle w:val="3"/>
        <w:tblW w:w="8261" w:type="dxa"/>
        <w:jc w:val="center"/>
        <w:tblInd w:w="0" w:type="dxa"/>
        <w:tblLayout w:type="fixed"/>
        <w:tblCellMar>
          <w:top w:w="0" w:type="dxa"/>
          <w:left w:w="10" w:type="dxa"/>
          <w:bottom w:w="0" w:type="dxa"/>
          <w:right w:w="10" w:type="dxa"/>
        </w:tblCellMar>
      </w:tblPr>
      <w:tblGrid>
        <w:gridCol w:w="1848"/>
        <w:gridCol w:w="4037"/>
        <w:gridCol w:w="2376"/>
      </w:tblGrid>
      <w:tr>
        <w:tblPrEx>
          <w:tblLayout w:type="fixed"/>
          <w:tblCellMar>
            <w:top w:w="0" w:type="dxa"/>
            <w:left w:w="10" w:type="dxa"/>
            <w:bottom w:w="0" w:type="dxa"/>
            <w:right w:w="10" w:type="dxa"/>
          </w:tblCellMar>
        </w:tblPrEx>
        <w:trPr>
          <w:trHeight w:val="331" w:hRule="exact"/>
          <w:jc w:val="center"/>
        </w:trPr>
        <w:tc>
          <w:tcPr>
            <w:tcW w:w="1848"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预应力筋种类</w:t>
            </w:r>
          </w:p>
        </w:tc>
        <w:tc>
          <w:tcPr>
            <w:tcW w:w="4037"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项 目</w:t>
            </w:r>
          </w:p>
        </w:tc>
        <w:tc>
          <w:tcPr>
            <w:tcW w:w="237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控制值</w:t>
            </w:r>
          </w:p>
        </w:tc>
      </w:tr>
      <w:tr>
        <w:tblPrEx>
          <w:tblLayout w:type="fixed"/>
          <w:tblCellMar>
            <w:top w:w="0" w:type="dxa"/>
            <w:left w:w="10" w:type="dxa"/>
            <w:bottom w:w="0" w:type="dxa"/>
            <w:right w:w="10" w:type="dxa"/>
          </w:tblCellMar>
        </w:tblPrEx>
        <w:trPr>
          <w:trHeight w:val="317" w:hRule="exact"/>
          <w:jc w:val="center"/>
        </w:trPr>
        <w:tc>
          <w:tcPr>
            <w:tcW w:w="184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钢丝束、钢绞线束</w:t>
            </w:r>
          </w:p>
        </w:tc>
        <w:tc>
          <w:tcPr>
            <w:tcW w:w="4037"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侮束钢丝断丝、滑丝</w:t>
            </w:r>
          </w:p>
        </w:tc>
        <w:tc>
          <w:tcPr>
            <w:tcW w:w="237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1</w:t>
            </w:r>
            <w:r>
              <w:rPr>
                <w:spacing w:val="0"/>
                <w:w w:val="100"/>
                <w:position w:val="0"/>
                <w:sz w:val="15"/>
                <w:szCs w:val="15"/>
              </w:rPr>
              <w:t>根</w:t>
            </w:r>
          </w:p>
        </w:tc>
      </w:tr>
      <w:tr>
        <w:tblPrEx>
          <w:tblLayout w:type="fixed"/>
          <w:tblCellMar>
            <w:top w:w="0" w:type="dxa"/>
            <w:left w:w="10" w:type="dxa"/>
            <w:bottom w:w="0" w:type="dxa"/>
            <w:right w:w="10" w:type="dxa"/>
          </w:tblCellMar>
        </w:tblPrEx>
        <w:trPr>
          <w:trHeight w:val="322" w:hRule="exact"/>
          <w:jc w:val="center"/>
        </w:trPr>
        <w:tc>
          <w:tcPr>
            <w:tcW w:w="1848" w:type="dxa"/>
            <w:vMerge w:val="continue"/>
            <w:shd w:val="clear" w:color="auto" w:fill="FFFFFF"/>
            <w:vAlign w:val="center"/>
          </w:tcPr>
          <w:p/>
        </w:tc>
        <w:tc>
          <w:tcPr>
            <w:tcW w:w="403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每•束钢绞线断丝、滑丝</w:t>
            </w:r>
          </w:p>
        </w:tc>
        <w:tc>
          <w:tcPr>
            <w:tcW w:w="237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［丝</w:t>
            </w:r>
          </w:p>
        </w:tc>
      </w:tr>
      <w:tr>
        <w:tblPrEx>
          <w:tblLayout w:type="fixed"/>
          <w:tblCellMar>
            <w:top w:w="0" w:type="dxa"/>
            <w:left w:w="10" w:type="dxa"/>
            <w:bottom w:w="0" w:type="dxa"/>
            <w:right w:w="10" w:type="dxa"/>
          </w:tblCellMar>
        </w:tblPrEx>
        <w:trPr>
          <w:trHeight w:val="312" w:hRule="exact"/>
          <w:jc w:val="center"/>
        </w:trPr>
        <w:tc>
          <w:tcPr>
            <w:tcW w:w="1848" w:type="dxa"/>
            <w:vMerge w:val="continue"/>
            <w:shd w:val="clear" w:color="auto" w:fill="FFFFFF"/>
            <w:vAlign w:val="center"/>
          </w:tcPr>
          <w:p/>
        </w:tc>
        <w:tc>
          <w:tcPr>
            <w:tcW w:w="403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每个断而断丝之和不超过该断而钢丝总数的</w:t>
            </w:r>
          </w:p>
        </w:tc>
        <w:tc>
          <w:tcPr>
            <w:tcW w:w="237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1%</w:t>
            </w:r>
          </w:p>
        </w:tc>
      </w:tr>
      <w:tr>
        <w:tblPrEx>
          <w:tblLayout w:type="fixed"/>
          <w:tblCellMar>
            <w:top w:w="0" w:type="dxa"/>
            <w:left w:w="10" w:type="dxa"/>
            <w:bottom w:w="0" w:type="dxa"/>
            <w:right w:w="10" w:type="dxa"/>
          </w:tblCellMar>
        </w:tblPrEx>
        <w:trPr>
          <w:trHeight w:val="341" w:hRule="exact"/>
          <w:jc w:val="center"/>
        </w:trPr>
        <w:tc>
          <w:tcPr>
            <w:tcW w:w="1848" w:type="dxa"/>
            <w:tcBorders>
              <w:top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钢筋</w:t>
            </w:r>
          </w:p>
        </w:tc>
        <w:tc>
          <w:tcPr>
            <w:tcW w:w="4037"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A0A0A0"/>
                <w:spacing w:val="0"/>
                <w:w w:val="100"/>
                <w:position w:val="0"/>
                <w:sz w:val="15"/>
                <w:szCs w:val="15"/>
              </w:rPr>
              <w:t>断筋</w:t>
            </w:r>
          </w:p>
        </w:tc>
        <w:tc>
          <w:tcPr>
            <w:tcW w:w="2376"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A0A0A0"/>
                <w:spacing w:val="0"/>
                <w:w w:val="100"/>
                <w:position w:val="0"/>
                <w:sz w:val="15"/>
                <w:szCs w:val="15"/>
              </w:rPr>
              <w:t>不允许</w:t>
            </w:r>
          </w:p>
        </w:tc>
      </w:tr>
    </w:tbl>
    <w:p>
      <w:pPr>
        <w:pStyle w:val="31"/>
        <w:keepNext w:val="0"/>
        <w:keepLines w:val="0"/>
        <w:widowControl w:val="0"/>
        <w:shd w:val="clear" w:color="auto" w:fill="auto"/>
        <w:bidi w:val="0"/>
        <w:spacing w:before="0" w:after="0" w:line="240" w:lineRule="exact"/>
        <w:ind w:left="302" w:right="0" w:firstLine="0"/>
        <w:jc w:val="left"/>
      </w:pPr>
      <w:r>
        <w:rPr>
          <w:color w:val="A0A0A0"/>
          <w:spacing w:val="0"/>
          <w:w w:val="100"/>
          <w:position w:val="0"/>
        </w:rPr>
        <w:t>注：①钢绞线断丝系指单根钢绞线内钢丝的断丝。</w:t>
      </w:r>
    </w:p>
    <w:p>
      <w:pPr>
        <w:pStyle w:val="31"/>
        <w:keepNext w:val="0"/>
        <w:keepLines w:val="0"/>
        <w:widowControl w:val="0"/>
        <w:shd w:val="clear" w:color="auto" w:fill="auto"/>
        <w:bidi w:val="0"/>
        <w:spacing w:before="0" w:after="0" w:line="240" w:lineRule="exact"/>
        <w:ind w:left="302" w:right="0" w:firstLine="0"/>
        <w:jc w:val="left"/>
      </w:pPr>
      <w:r>
        <w:rPr>
          <w:color w:val="A0A0A0"/>
          <w:spacing w:val="0"/>
          <w:w w:val="100"/>
          <w:position w:val="0"/>
        </w:rPr>
        <w:t>②超过表列控制数虽时，原则上应更换。当不能更换时，在条件许可下，可采取补救措施，如提高其他钢丝 束控制应力值，应满足设•计</w:t>
      </w:r>
      <w:r>
        <w:rPr>
          <w:rFonts w:ascii="Times New Roman" w:hAnsi="Times New Roman" w:eastAsia="Times New Roman" w:cs="Times New Roman"/>
          <w:b/>
          <w:bCs/>
          <w:color w:val="A0A0A0"/>
          <w:spacing w:val="0"/>
          <w:w w:val="100"/>
          <w:position w:val="0"/>
          <w:lang w:val="en-US" w:eastAsia="en-US" w:bidi="en-US"/>
        </w:rPr>
        <w:t>.1</w:t>
      </w:r>
      <w:r>
        <w:rPr>
          <w:b/>
          <w:bCs/>
          <w:color w:val="A0A0A0"/>
          <w:spacing w:val="0"/>
          <w:w w:val="100"/>
          <w:position w:val="0"/>
          <w:sz w:val="16"/>
          <w:szCs w:val="16"/>
          <w:lang w:val="en-US" w:eastAsia="en-US" w:bidi="en-US"/>
        </w:rPr>
        <w:t>；</w:t>
      </w:r>
      <w:r>
        <w:rPr>
          <w:color w:val="A0A0A0"/>
          <w:spacing w:val="0"/>
          <w:w w:val="100"/>
          <w:position w:val="0"/>
        </w:rPr>
        <w:t>各阶段极限状态的要求。</w:t>
      </w:r>
    </w:p>
    <w:p>
      <w:pPr>
        <w:pStyle w:val="23"/>
        <w:keepNext w:val="0"/>
        <w:keepLines w:val="0"/>
        <w:widowControl w:val="0"/>
        <w:numPr>
          <w:ilvl w:val="0"/>
          <w:numId w:val="138"/>
        </w:numPr>
        <w:shd w:val="clear" w:color="auto" w:fill="auto"/>
        <w:bidi w:val="0"/>
        <w:spacing w:before="0" w:after="0" w:line="329" w:lineRule="exact"/>
        <w:ind w:left="0" w:right="0" w:firstLine="520"/>
        <w:jc w:val="both"/>
      </w:pPr>
      <w:bookmarkStart w:id="733" w:name="bookmark733"/>
      <w:bookmarkEnd w:id="733"/>
      <w:r>
        <w:rPr>
          <w:color w:val="7C7C7C"/>
          <w:spacing w:val="0"/>
          <w:w w:val="100"/>
          <w:position w:val="0"/>
        </w:rPr>
        <w:t>张拉控制应力达到稳定后方可锚固。锚具应用封端混凝土保护，当需较长 时间外露时，应采取防锈蚀措施。锚固完毕经检验合格后，方可切割端头多余的预 应力筋。</w:t>
      </w:r>
    </w:p>
    <w:p>
      <w:pPr>
        <w:pStyle w:val="23"/>
        <w:keepNext w:val="0"/>
        <w:keepLines w:val="0"/>
        <w:widowControl w:val="0"/>
        <w:numPr>
          <w:ilvl w:val="0"/>
          <w:numId w:val="128"/>
        </w:numPr>
        <w:shd w:val="clear" w:color="auto" w:fill="auto"/>
        <w:bidi w:val="0"/>
        <w:spacing w:before="0" w:after="0" w:line="319" w:lineRule="exact"/>
        <w:ind w:left="0" w:right="0" w:firstLine="460"/>
        <w:jc w:val="both"/>
      </w:pPr>
      <w:bookmarkStart w:id="734" w:name="bookmark734"/>
      <w:bookmarkEnd w:id="734"/>
      <w:r>
        <w:rPr>
          <w:color w:val="7C7C7C"/>
          <w:spacing w:val="0"/>
          <w:w w:val="100"/>
          <w:position w:val="0"/>
        </w:rPr>
        <w:t>孔道压浆</w:t>
      </w:r>
    </w:p>
    <w:p>
      <w:pPr>
        <w:pStyle w:val="23"/>
        <w:keepNext w:val="0"/>
        <w:keepLines w:val="0"/>
        <w:widowControl w:val="0"/>
        <w:numPr>
          <w:ilvl w:val="0"/>
          <w:numId w:val="139"/>
        </w:numPr>
        <w:shd w:val="clear" w:color="auto" w:fill="auto"/>
        <w:tabs>
          <w:tab w:val="left" w:pos="1049"/>
        </w:tabs>
        <w:bidi w:val="0"/>
        <w:spacing w:before="0" w:after="0" w:line="319" w:lineRule="exact"/>
        <w:ind w:left="0" w:right="0" w:firstLine="520"/>
        <w:jc w:val="both"/>
      </w:pPr>
      <w:bookmarkStart w:id="735" w:name="bookmark735"/>
      <w:bookmarkEnd w:id="735"/>
      <w:r>
        <w:rPr>
          <w:color w:val="7C7C7C"/>
          <w:spacing w:val="0"/>
          <w:w w:val="100"/>
          <w:position w:val="0"/>
        </w:rPr>
        <w:t>预应力筋张拉后，应及时进行孔道压浆，多跨连续有连接器的预应力筋孔道， 应张拉完一段灌注一段。孔道压浆宜采用水泥浆。水泥浆的强度应符合设计要求，设计无 要求时不得低于</w:t>
      </w:r>
      <w:r>
        <w:rPr>
          <w:color w:val="7C7C7C"/>
          <w:spacing w:val="0"/>
          <w:w w:val="100"/>
          <w:position w:val="0"/>
          <w:lang w:val="en-US" w:eastAsia="en-US" w:bidi="en-US"/>
        </w:rPr>
        <w:t>30MPa</w:t>
      </w:r>
      <w:r>
        <w:rPr>
          <w:color w:val="7C7C7C"/>
          <w:spacing w:val="0"/>
          <w:w w:val="100"/>
          <w:position w:val="0"/>
          <w:vertAlign w:val="subscript"/>
          <w:lang w:val="en-US" w:eastAsia="en-US" w:bidi="en-US"/>
        </w:rPr>
        <w:t>o</w:t>
      </w:r>
    </w:p>
    <w:p>
      <w:pPr>
        <w:pStyle w:val="23"/>
        <w:keepNext w:val="0"/>
        <w:keepLines w:val="0"/>
        <w:widowControl w:val="0"/>
        <w:numPr>
          <w:ilvl w:val="0"/>
          <w:numId w:val="139"/>
        </w:numPr>
        <w:shd w:val="clear" w:color="auto" w:fill="auto"/>
        <w:tabs>
          <w:tab w:val="left" w:pos="1044"/>
        </w:tabs>
        <w:bidi w:val="0"/>
        <w:spacing w:before="0" w:after="0" w:line="319" w:lineRule="exact"/>
        <w:ind w:left="0" w:right="0" w:firstLine="520"/>
        <w:jc w:val="both"/>
      </w:pPr>
      <w:bookmarkStart w:id="736" w:name="bookmark736"/>
      <w:bookmarkEnd w:id="736"/>
      <w:r>
        <w:rPr>
          <w:color w:val="7C7C7C"/>
          <w:spacing w:val="0"/>
          <w:w w:val="100"/>
          <w:position w:val="0"/>
        </w:rPr>
        <w:t>压浆后应从检查孔抽查压浆的密实情况，如有不实，应及时处理。压浆作业， 每一工作班应留取不少于3组试块，标养</w:t>
      </w:r>
      <w:r>
        <w:rPr>
          <w:color w:val="7C7C7C"/>
          <w:spacing w:val="0"/>
          <w:w w:val="100"/>
          <w:position w:val="0"/>
          <w:lang w:val="en-US" w:eastAsia="en-US" w:bidi="en-US"/>
        </w:rPr>
        <w:t>28d,</w:t>
      </w:r>
      <w:r>
        <w:rPr>
          <w:color w:val="7C7C7C"/>
          <w:spacing w:val="0"/>
          <w:w w:val="100"/>
          <w:position w:val="0"/>
        </w:rPr>
        <w:t>以其抗压强度作为水泥浆质量的评定依据。</w:t>
      </w:r>
    </w:p>
    <w:p>
      <w:pPr>
        <w:pStyle w:val="23"/>
        <w:keepNext w:val="0"/>
        <w:keepLines w:val="0"/>
        <w:widowControl w:val="0"/>
        <w:numPr>
          <w:ilvl w:val="0"/>
          <w:numId w:val="139"/>
        </w:numPr>
        <w:shd w:val="clear" w:color="auto" w:fill="auto"/>
        <w:tabs>
          <w:tab w:val="left" w:pos="1044"/>
        </w:tabs>
        <w:bidi w:val="0"/>
        <w:spacing w:before="0" w:after="0" w:line="319" w:lineRule="exact"/>
        <w:ind w:left="0" w:right="0" w:firstLine="520"/>
        <w:jc w:val="both"/>
      </w:pPr>
      <w:bookmarkStart w:id="737" w:name="bookmark737"/>
      <w:bookmarkEnd w:id="737"/>
      <w:r>
        <w:rPr>
          <w:color w:val="7C7C7C"/>
          <w:spacing w:val="0"/>
          <w:w w:val="100"/>
          <w:position w:val="0"/>
        </w:rPr>
        <w:t>压浆过程中及压浆后</w:t>
      </w:r>
      <w:r>
        <w:rPr>
          <w:color w:val="7C7C7C"/>
          <w:spacing w:val="0"/>
          <w:w w:val="100"/>
          <w:position w:val="0"/>
          <w:lang w:val="en-US" w:eastAsia="en-US" w:bidi="en-US"/>
        </w:rPr>
        <w:t>48h</w:t>
      </w:r>
      <w:r>
        <w:rPr>
          <w:color w:val="7C7C7C"/>
          <w:spacing w:val="0"/>
          <w:w w:val="100"/>
          <w:position w:val="0"/>
        </w:rPr>
        <w:t>内，结构混凝土的温度不得低于</w:t>
      </w:r>
      <w:r>
        <w:rPr>
          <w:color w:val="7C7C7C"/>
          <w:spacing w:val="0"/>
          <w:w w:val="100"/>
          <w:position w:val="0"/>
          <w:lang w:val="en-US" w:eastAsia="en-US" w:bidi="en-US"/>
        </w:rPr>
        <w:t>5°C,</w:t>
      </w:r>
      <w:r>
        <w:rPr>
          <w:color w:val="7C7C7C"/>
          <w:spacing w:val="0"/>
          <w:w w:val="100"/>
          <w:position w:val="0"/>
        </w:rPr>
        <w:t>否则应采取保温 措施。当白天气温高于35龙时，压浆宜在夜间进行。</w:t>
      </w:r>
    </w:p>
    <w:p>
      <w:pPr>
        <w:pStyle w:val="23"/>
        <w:keepNext w:val="0"/>
        <w:keepLines w:val="0"/>
        <w:widowControl w:val="0"/>
        <w:numPr>
          <w:ilvl w:val="0"/>
          <w:numId w:val="139"/>
        </w:numPr>
        <w:shd w:val="clear" w:color="auto" w:fill="auto"/>
        <w:tabs>
          <w:tab w:val="left" w:pos="1049"/>
        </w:tabs>
        <w:bidi w:val="0"/>
        <w:spacing w:before="0" w:after="0" w:line="319" w:lineRule="exact"/>
        <w:ind w:left="0" w:right="0" w:firstLine="520"/>
        <w:jc w:val="both"/>
      </w:pPr>
      <w:bookmarkStart w:id="738" w:name="bookmark738"/>
      <w:bookmarkEnd w:id="738"/>
      <w:r>
        <w:rPr>
          <w:color w:val="7C7C7C"/>
          <w:spacing w:val="0"/>
          <w:w w:val="100"/>
          <w:position w:val="0"/>
        </w:rPr>
        <w:t>埋设在结构内的锚具，压浆后应及时浇筑封锚混凝土。封锚混凝土的强度等级 应符合设计要求，不宜低于结构混凝土强度等级的80%,且不低于</w:t>
      </w:r>
      <w:r>
        <w:rPr>
          <w:color w:val="7C7C7C"/>
          <w:spacing w:val="0"/>
          <w:w w:val="100"/>
          <w:position w:val="0"/>
          <w:lang w:val="en-US" w:eastAsia="en-US" w:bidi="en-US"/>
        </w:rPr>
        <w:t>30MPa。</w:t>
      </w:r>
    </w:p>
    <w:p>
      <w:pPr>
        <w:pStyle w:val="23"/>
        <w:keepNext w:val="0"/>
        <w:keepLines w:val="0"/>
        <w:widowControl w:val="0"/>
        <w:numPr>
          <w:ilvl w:val="0"/>
          <w:numId w:val="139"/>
        </w:numPr>
        <w:shd w:val="clear" w:color="auto" w:fill="auto"/>
        <w:tabs>
          <w:tab w:val="left" w:pos="1049"/>
        </w:tabs>
        <w:bidi w:val="0"/>
        <w:spacing w:before="0" w:after="300" w:line="319" w:lineRule="exact"/>
        <w:ind w:left="0" w:right="0" w:firstLine="520"/>
        <w:jc w:val="both"/>
      </w:pPr>
      <w:bookmarkStart w:id="739" w:name="bookmark739"/>
      <w:bookmarkEnd w:id="739"/>
      <w:r>
        <w:rPr>
          <w:color w:val="7C7C7C"/>
          <w:spacing w:val="0"/>
          <w:w w:val="100"/>
          <w:position w:val="0"/>
        </w:rPr>
        <w:t>孔道内的水泥浆强度达到设计要求后方可吊移预制构件；设计未要求时，应不 低于砂浆设计强度的75%</w:t>
      </w:r>
      <w:r>
        <w:rPr>
          <w:color w:val="7C7C7C"/>
          <w:spacing w:val="0"/>
          <w:w w:val="100"/>
          <w:position w:val="0"/>
          <w:vertAlign w:val="subscript"/>
        </w:rPr>
        <w:t>0</w:t>
      </w:r>
    </w:p>
    <w:p>
      <w:pPr>
        <w:pStyle w:val="23"/>
        <w:keepNext w:val="0"/>
        <w:keepLines w:val="0"/>
        <w:widowControl w:val="0"/>
        <w:shd w:val="clear" w:color="auto" w:fill="auto"/>
        <w:bidi w:val="0"/>
        <w:spacing w:before="0" w:after="0" w:line="341" w:lineRule="auto"/>
        <w:ind w:left="0" w:right="0" w:firstLine="0"/>
        <w:jc w:val="both"/>
      </w:pPr>
      <w:r>
        <w:rPr>
          <w:rFonts w:ascii="Times New Roman" w:hAnsi="Times New Roman" w:eastAsia="Times New Roman" w:cs="Times New Roman"/>
          <w:b/>
          <w:bCs/>
          <w:color w:val="7C7C7C"/>
          <w:spacing w:val="0"/>
          <w:w w:val="100"/>
          <w:position w:val="0"/>
          <w:lang w:val="en-US" w:eastAsia="en-US" w:bidi="en-US"/>
        </w:rPr>
        <w:t>1K412016</w:t>
      </w:r>
      <w:r>
        <w:rPr>
          <w:color w:val="7C7C7C"/>
          <w:spacing w:val="0"/>
          <w:w w:val="100"/>
          <w:position w:val="0"/>
        </w:rPr>
        <w:t>桥而防水系统施工技术</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以下简要介绍桥面防水系统施工技术要求，包括基层要求及处理、防水卷材施工、防 水涂料施工、其他相关要求和桥面防水质量验收。</w:t>
      </w:r>
    </w:p>
    <w:p>
      <w:pPr>
        <w:pStyle w:val="23"/>
        <w:keepNext w:val="0"/>
        <w:keepLines w:val="0"/>
        <w:widowControl w:val="0"/>
        <w:shd w:val="clear" w:color="auto" w:fill="auto"/>
        <w:tabs>
          <w:tab w:val="left" w:pos="952"/>
        </w:tabs>
        <w:bidi w:val="0"/>
        <w:spacing w:before="0" w:after="0" w:line="322" w:lineRule="exact"/>
        <w:ind w:left="0" w:right="0" w:firstLine="440"/>
        <w:jc w:val="both"/>
      </w:pPr>
      <w:bookmarkStart w:id="740" w:name="bookmark740"/>
      <w:r>
        <w:rPr>
          <w:color w:val="7C7C7C"/>
          <w:spacing w:val="0"/>
          <w:w w:val="100"/>
          <w:position w:val="0"/>
        </w:rPr>
        <w:t>一</w:t>
      </w:r>
      <w:bookmarkEnd w:id="740"/>
      <w:r>
        <w:rPr>
          <w:color w:val="7C7C7C"/>
          <w:spacing w:val="0"/>
          <w:w w:val="100"/>
          <w:position w:val="0"/>
        </w:rPr>
        <w:t>、</w:t>
      </w:r>
      <w:r>
        <w:rPr>
          <w:color w:val="7C7C7C"/>
          <w:spacing w:val="0"/>
          <w:w w:val="100"/>
          <w:position w:val="0"/>
        </w:rPr>
        <w:tab/>
      </w:r>
      <w:r>
        <w:rPr>
          <w:color w:val="7C7C7C"/>
          <w:spacing w:val="0"/>
          <w:w w:val="100"/>
          <w:position w:val="0"/>
        </w:rPr>
        <w:t>基层要求</w:t>
      </w:r>
    </w:p>
    <w:p>
      <w:pPr>
        <w:pStyle w:val="23"/>
        <w:keepNext w:val="0"/>
        <w:keepLines w:val="0"/>
        <w:widowControl w:val="0"/>
        <w:numPr>
          <w:ilvl w:val="0"/>
          <w:numId w:val="140"/>
        </w:numPr>
        <w:shd w:val="clear" w:color="auto" w:fill="auto"/>
        <w:tabs>
          <w:tab w:val="left" w:pos="986"/>
        </w:tabs>
        <w:bidi w:val="0"/>
        <w:spacing w:before="0" w:after="0" w:line="328" w:lineRule="exact"/>
        <w:ind w:left="0" w:right="0" w:firstLine="460"/>
        <w:jc w:val="both"/>
      </w:pPr>
      <w:bookmarkStart w:id="741" w:name="bookmark741"/>
      <w:bookmarkEnd w:id="741"/>
      <w:r>
        <w:rPr>
          <w:color w:val="7C7C7C"/>
          <w:spacing w:val="0"/>
          <w:w w:val="100"/>
          <w:position w:val="0"/>
        </w:rPr>
        <w:t>基层混凝土强度应达到设计强度的80%以上，方可进行防水层施工。</w:t>
      </w:r>
    </w:p>
    <w:p>
      <w:pPr>
        <w:pStyle w:val="23"/>
        <w:keepNext w:val="0"/>
        <w:keepLines w:val="0"/>
        <w:widowControl w:val="0"/>
        <w:numPr>
          <w:ilvl w:val="0"/>
          <w:numId w:val="140"/>
        </w:numPr>
        <w:shd w:val="clear" w:color="auto" w:fill="auto"/>
        <w:tabs>
          <w:tab w:val="left" w:pos="1054"/>
        </w:tabs>
        <w:bidi w:val="0"/>
        <w:spacing w:before="0" w:after="0" w:line="328" w:lineRule="exact"/>
        <w:ind w:left="0" w:right="0" w:firstLine="520"/>
        <w:jc w:val="both"/>
      </w:pPr>
      <w:bookmarkStart w:id="742" w:name="bookmark742"/>
      <w:bookmarkEnd w:id="742"/>
      <w:r>
        <w:rPr>
          <w:color w:val="7C7C7C"/>
          <w:spacing w:val="0"/>
          <w:w w:val="100"/>
          <w:position w:val="0"/>
        </w:rPr>
        <w:t>当采用防水卷材时，基层混凝土表面的粗糙度应为</w:t>
      </w:r>
      <w:r>
        <w:rPr>
          <w:color w:val="7C7C7C"/>
          <w:spacing w:val="0"/>
          <w:w w:val="100"/>
          <w:position w:val="0"/>
          <w:lang w:val="en-US" w:eastAsia="en-US" w:bidi="en-US"/>
        </w:rPr>
        <w:t>1.5~2.0mm;</w:t>
      </w:r>
      <w:r>
        <w:rPr>
          <w:color w:val="7C7C7C"/>
          <w:spacing w:val="0"/>
          <w:w w:val="100"/>
          <w:position w:val="0"/>
        </w:rPr>
        <w:t>当采用防水 涂料时，基层混凝土表面的粗糙度应为</w:t>
      </w:r>
      <w:r>
        <w:rPr>
          <w:color w:val="7C7C7C"/>
          <w:spacing w:val="0"/>
          <w:w w:val="100"/>
          <w:position w:val="0"/>
          <w:lang w:val="en-US" w:eastAsia="en-US" w:bidi="en-US"/>
        </w:rPr>
        <w:t>0.5~1.0mm</w:t>
      </w:r>
      <w:r>
        <w:rPr>
          <w:color w:val="7C7C7C"/>
          <w:spacing w:val="0"/>
          <w:w w:val="100"/>
          <w:position w:val="0"/>
          <w:vertAlign w:val="subscript"/>
          <w:lang w:val="en-US" w:eastAsia="en-US" w:bidi="en-US"/>
        </w:rPr>
        <w:t>o</w:t>
      </w:r>
      <w:r>
        <w:rPr>
          <w:color w:val="7C7C7C"/>
          <w:spacing w:val="0"/>
          <w:w w:val="100"/>
          <w:position w:val="0"/>
        </w:rPr>
        <w:t>对局部粗糙度大于上限值的部位， 可在环氧树脂上撒布粒径为</w:t>
      </w:r>
      <w:r>
        <w:rPr>
          <w:color w:val="7C7C7C"/>
          <w:spacing w:val="0"/>
          <w:w w:val="100"/>
          <w:position w:val="0"/>
          <w:lang w:val="en-US" w:eastAsia="en-US" w:bidi="en-US"/>
        </w:rPr>
        <w:t xml:space="preserve">0.2 </w:t>
      </w:r>
      <w:r>
        <w:rPr>
          <w:color w:val="7C7C7C"/>
          <w:spacing w:val="0"/>
          <w:w w:val="100"/>
          <w:position w:val="0"/>
        </w:rPr>
        <w:t xml:space="preserve">~ </w:t>
      </w:r>
      <w:r>
        <w:rPr>
          <w:color w:val="7C7C7C"/>
          <w:spacing w:val="0"/>
          <w:w w:val="100"/>
          <w:position w:val="0"/>
          <w:lang w:val="en-US" w:eastAsia="en-US" w:bidi="en-US"/>
        </w:rPr>
        <w:t>0.7mm</w:t>
      </w:r>
      <w:r>
        <w:rPr>
          <w:color w:val="7C7C7C"/>
          <w:spacing w:val="0"/>
          <w:w w:val="100"/>
          <w:position w:val="0"/>
        </w:rPr>
        <w:t>的石英砂进行处理，同时应将环氧树脂上的浮砂 清除干净。</w:t>
      </w:r>
    </w:p>
    <w:p>
      <w:pPr>
        <w:pStyle w:val="23"/>
        <w:keepNext w:val="0"/>
        <w:keepLines w:val="0"/>
        <w:widowControl w:val="0"/>
        <w:shd w:val="clear" w:color="auto" w:fill="auto"/>
        <w:bidi w:val="0"/>
        <w:spacing w:before="0" w:after="0" w:line="326" w:lineRule="exact"/>
        <w:ind w:left="0" w:right="0" w:firstLine="460"/>
        <w:jc w:val="both"/>
      </w:pPr>
      <w:bookmarkStart w:id="743" w:name="bookmark743"/>
      <w:r>
        <w:rPr>
          <w:color w:val="7C7C7C"/>
          <w:spacing w:val="0"/>
          <w:w w:val="100"/>
          <w:position w:val="0"/>
        </w:rPr>
        <w:t>(</w:t>
      </w:r>
      <w:bookmarkEnd w:id="743"/>
      <w:r>
        <w:rPr>
          <w:color w:val="7C7C7C"/>
          <w:spacing w:val="0"/>
          <w:w w:val="100"/>
          <w:position w:val="0"/>
        </w:rPr>
        <w:t>3 )混凝土的基层平整度应小于或等于</w:t>
      </w:r>
      <w:r>
        <w:rPr>
          <w:color w:val="7C7C7C"/>
          <w:spacing w:val="0"/>
          <w:w w:val="100"/>
          <w:position w:val="0"/>
          <w:lang w:val="en-US" w:eastAsia="en-US" w:bidi="en-US"/>
        </w:rPr>
        <w:t>1.67mm/m</w:t>
      </w:r>
      <w:r>
        <w:rPr>
          <w:color w:val="7C7C7C"/>
          <w:spacing w:val="0"/>
          <w:w w:val="100"/>
          <w:position w:val="0"/>
          <w:vertAlign w:val="subscript"/>
          <w:lang w:val="en-US" w:eastAsia="en-US" w:bidi="en-US"/>
        </w:rPr>
        <w:t>a</w:t>
      </w:r>
    </w:p>
    <w:p>
      <w:pPr>
        <w:pStyle w:val="23"/>
        <w:keepNext w:val="0"/>
        <w:keepLines w:val="0"/>
        <w:widowControl w:val="0"/>
        <w:numPr>
          <w:ilvl w:val="0"/>
          <w:numId w:val="132"/>
        </w:numPr>
        <w:shd w:val="clear" w:color="auto" w:fill="auto"/>
        <w:tabs>
          <w:tab w:val="left" w:pos="1063"/>
        </w:tabs>
        <w:bidi w:val="0"/>
        <w:spacing w:before="0" w:after="0" w:line="326" w:lineRule="exact"/>
        <w:ind w:left="0" w:right="0" w:firstLine="520"/>
        <w:jc w:val="both"/>
      </w:pPr>
      <w:bookmarkStart w:id="744" w:name="bookmark744"/>
      <w:bookmarkEnd w:id="744"/>
      <w:r>
        <w:rPr>
          <w:color w:val="7C7C7C"/>
          <w:spacing w:val="0"/>
          <w:w w:val="100"/>
          <w:position w:val="0"/>
        </w:rPr>
        <w:t>当防水材料为卷材及聚氨酯涂料时，基层混凝土的含水率应小于4% (质量 比)</w:t>
      </w:r>
      <w:r>
        <w:rPr>
          <w:color w:val="A0A0A0"/>
          <w:spacing w:val="0"/>
          <w:w w:val="100"/>
          <w:position w:val="0"/>
        </w:rPr>
        <w:t>。</w:t>
      </w:r>
      <w:r>
        <w:rPr>
          <w:color w:val="7C7C7C"/>
          <w:spacing w:val="0"/>
          <w:w w:val="100"/>
          <w:position w:val="0"/>
        </w:rPr>
        <w:t>当防水材料为聚合物改性沥青涂料和聚合物水泥涂料时，基层混凝土的含水率应小 于10% (质量比)。</w:t>
      </w:r>
    </w:p>
    <w:p>
      <w:pPr>
        <w:pStyle w:val="23"/>
        <w:keepNext w:val="0"/>
        <w:keepLines w:val="0"/>
        <w:widowControl w:val="0"/>
        <w:numPr>
          <w:ilvl w:val="0"/>
          <w:numId w:val="132"/>
        </w:numPr>
        <w:shd w:val="clear" w:color="auto" w:fill="auto"/>
        <w:tabs>
          <w:tab w:val="left" w:pos="1073"/>
        </w:tabs>
        <w:bidi w:val="0"/>
        <w:spacing w:before="0" w:after="0" w:line="326" w:lineRule="exact"/>
        <w:ind w:left="0" w:right="0" w:firstLine="520"/>
        <w:jc w:val="both"/>
      </w:pPr>
      <w:bookmarkStart w:id="745" w:name="bookmark745"/>
      <w:bookmarkEnd w:id="745"/>
      <w:r>
        <w:rPr>
          <w:color w:val="7C7C7C"/>
          <w:spacing w:val="0"/>
          <w:w w:val="100"/>
          <w:position w:val="0"/>
        </w:rPr>
        <w:t>基层混凝土表面粗糙度处理宜采用抛丸打磨。基层表面的浮灰应清除干净，并 不应有杂物、油类物质、有机质等。</w:t>
      </w:r>
    </w:p>
    <w:p>
      <w:pPr>
        <w:pStyle w:val="23"/>
        <w:keepNext w:val="0"/>
        <w:keepLines w:val="0"/>
        <w:widowControl w:val="0"/>
        <w:numPr>
          <w:ilvl w:val="0"/>
          <w:numId w:val="132"/>
        </w:numPr>
        <w:shd w:val="clear" w:color="auto" w:fill="auto"/>
        <w:tabs>
          <w:tab w:val="left" w:pos="1073"/>
        </w:tabs>
        <w:bidi w:val="0"/>
        <w:spacing w:before="0" w:after="0" w:line="336" w:lineRule="exact"/>
        <w:ind w:left="0" w:right="0" w:firstLine="520"/>
        <w:jc w:val="both"/>
      </w:pPr>
      <w:bookmarkStart w:id="746" w:name="bookmark746"/>
      <w:bookmarkEnd w:id="746"/>
      <w:r>
        <w:rPr>
          <w:color w:val="7C7C7C"/>
          <w:spacing w:val="0"/>
          <w:w w:val="100"/>
          <w:position w:val="0"/>
        </w:rPr>
        <w:t>水泥混凝土铺装及基层混凝土的结构缝内应清理干净，结构缝内应嵌填密封材 料。嵌填的密封材料应粘结牢固、封闭防水，并应根据需要使用底涂。</w:t>
      </w:r>
    </w:p>
    <w:p>
      <w:pPr>
        <w:pStyle w:val="23"/>
        <w:keepNext w:val="0"/>
        <w:keepLines w:val="0"/>
        <w:widowControl w:val="0"/>
        <w:numPr>
          <w:ilvl w:val="0"/>
          <w:numId w:val="132"/>
        </w:numPr>
        <w:shd w:val="clear" w:color="auto" w:fill="auto"/>
        <w:tabs>
          <w:tab w:val="left" w:pos="1073"/>
        </w:tabs>
        <w:bidi w:val="0"/>
        <w:spacing w:before="0" w:after="0" w:line="326" w:lineRule="exact"/>
        <w:ind w:left="0" w:right="0" w:firstLine="520"/>
        <w:jc w:val="both"/>
      </w:pPr>
      <w:bookmarkStart w:id="747" w:name="bookmark747"/>
      <w:bookmarkEnd w:id="747"/>
      <w:r>
        <w:rPr>
          <w:color w:val="7C7C7C"/>
          <w:spacing w:val="0"/>
          <w:w w:val="100"/>
          <w:position w:val="0"/>
        </w:rPr>
        <w:t>当防水层施工时，因施工原因需在防水层表面另加设保护层及处理剂时，应在 确定保护层及处理剂的材料前，进行沥青混凝土与保护层及处理剂间、保护层及处理剂与 防水层间的粘结强度模拟试验，试验结果满足规程要求后，方可使用与试验材料完全一致 的保护层及处理剂。</w:t>
      </w:r>
    </w:p>
    <w:p>
      <w:pPr>
        <w:pStyle w:val="23"/>
        <w:keepNext w:val="0"/>
        <w:keepLines w:val="0"/>
        <w:widowControl w:val="0"/>
        <w:shd w:val="clear" w:color="auto" w:fill="auto"/>
        <w:tabs>
          <w:tab w:val="left" w:pos="952"/>
        </w:tabs>
        <w:bidi w:val="0"/>
        <w:spacing w:before="0" w:after="0" w:line="326" w:lineRule="exact"/>
        <w:ind w:left="0" w:right="0" w:firstLine="460"/>
        <w:jc w:val="both"/>
      </w:pPr>
      <w:bookmarkStart w:id="748" w:name="bookmark748"/>
      <w:r>
        <w:rPr>
          <w:color w:val="7C7C7C"/>
          <w:spacing w:val="0"/>
          <w:w w:val="100"/>
          <w:position w:val="0"/>
        </w:rPr>
        <w:t>二</w:t>
      </w:r>
      <w:bookmarkEnd w:id="748"/>
      <w:r>
        <w:rPr>
          <w:color w:val="7C7C7C"/>
          <w:spacing w:val="0"/>
          <w:w w:val="100"/>
          <w:position w:val="0"/>
        </w:rPr>
        <w:t>、</w:t>
      </w:r>
      <w:r>
        <w:rPr>
          <w:color w:val="7C7C7C"/>
          <w:spacing w:val="0"/>
          <w:w w:val="100"/>
          <w:position w:val="0"/>
        </w:rPr>
        <w:tab/>
      </w:r>
      <w:r>
        <w:rPr>
          <w:color w:val="7C7C7C"/>
          <w:spacing w:val="0"/>
          <w:w w:val="100"/>
          <w:position w:val="0"/>
        </w:rPr>
        <w:t>基层处理</w:t>
      </w:r>
    </w:p>
    <w:p>
      <w:pPr>
        <w:pStyle w:val="23"/>
        <w:keepNext w:val="0"/>
        <w:keepLines w:val="0"/>
        <w:widowControl w:val="0"/>
        <w:shd w:val="clear" w:color="auto" w:fill="auto"/>
        <w:bidi w:val="0"/>
        <w:spacing w:before="0" w:after="0" w:line="326" w:lineRule="exact"/>
        <w:ind w:left="0" w:right="0" w:firstLine="460"/>
        <w:jc w:val="both"/>
      </w:pPr>
      <w:r>
        <w:rPr>
          <w:color w:val="7C7C7C"/>
          <w:spacing w:val="0"/>
          <w:w w:val="100"/>
          <w:position w:val="0"/>
        </w:rPr>
        <w:t xml:space="preserve">(1 )基层处理剂可采用喷涂法或刷涂法施工，喷涂应均匀，覆盖完全，待其干燥后 </w:t>
      </w:r>
      <w:r>
        <w:rPr>
          <w:spacing w:val="0"/>
          <w:w w:val="100"/>
          <w:position w:val="0"/>
        </w:rPr>
        <w:t>应及时进行防水层施工。</w:t>
      </w:r>
    </w:p>
    <w:p>
      <w:pPr>
        <w:pStyle w:val="23"/>
        <w:keepNext w:val="0"/>
        <w:keepLines w:val="0"/>
        <w:widowControl w:val="0"/>
        <w:numPr>
          <w:ilvl w:val="0"/>
          <w:numId w:val="141"/>
        </w:numPr>
        <w:shd w:val="clear" w:color="auto" w:fill="auto"/>
        <w:tabs>
          <w:tab w:val="left" w:pos="1010"/>
        </w:tabs>
        <w:bidi w:val="0"/>
        <w:spacing w:before="0" w:after="0" w:line="326" w:lineRule="exact"/>
        <w:ind w:left="0" w:right="0" w:firstLine="520"/>
        <w:jc w:val="both"/>
      </w:pPr>
      <w:bookmarkStart w:id="749" w:name="bookmark749"/>
      <w:bookmarkEnd w:id="749"/>
      <w:r>
        <w:rPr>
          <w:spacing w:val="0"/>
          <w:w w:val="100"/>
          <w:position w:val="0"/>
        </w:rPr>
        <w:t>喷涂基层处理剂前，应采用毛刷对桥面排水口、转角等处先行涂刷，然后再进 行大面积基层面的喷涂。</w:t>
      </w:r>
    </w:p>
    <w:p>
      <w:pPr>
        <w:pStyle w:val="23"/>
        <w:keepNext w:val="0"/>
        <w:keepLines w:val="0"/>
        <w:widowControl w:val="0"/>
        <w:numPr>
          <w:ilvl w:val="0"/>
          <w:numId w:val="141"/>
        </w:numPr>
        <w:shd w:val="clear" w:color="auto" w:fill="auto"/>
        <w:tabs>
          <w:tab w:val="left" w:pos="1015"/>
        </w:tabs>
        <w:bidi w:val="0"/>
        <w:spacing w:before="0" w:after="0" w:line="288" w:lineRule="exact"/>
        <w:ind w:left="0" w:right="0" w:firstLine="520"/>
        <w:jc w:val="both"/>
      </w:pPr>
      <w:bookmarkStart w:id="750" w:name="bookmark750"/>
      <w:bookmarkEnd w:id="750"/>
      <w:r>
        <w:rPr>
          <w:spacing w:val="0"/>
          <w:w w:val="100"/>
          <w:position w:val="0"/>
        </w:rPr>
        <w:t>基层处理剂涂刷完毕后，其表面应进行保护，且应保持清洁。涂刷范围内，严 禁各种车辆行驶和人员踩踏。</w:t>
      </w:r>
    </w:p>
    <w:p>
      <w:pPr>
        <w:pStyle w:val="23"/>
        <w:keepNext w:val="0"/>
        <w:keepLines w:val="0"/>
        <w:widowControl w:val="0"/>
        <w:numPr>
          <w:ilvl w:val="0"/>
          <w:numId w:val="141"/>
        </w:numPr>
        <w:shd w:val="clear" w:color="auto" w:fill="auto"/>
        <w:tabs>
          <w:tab w:val="left" w:pos="1015"/>
        </w:tabs>
        <w:bidi w:val="0"/>
        <w:spacing w:before="0" w:after="0" w:line="320" w:lineRule="exact"/>
        <w:ind w:left="0" w:right="0" w:firstLine="520"/>
        <w:jc w:val="both"/>
      </w:pPr>
      <w:bookmarkStart w:id="751" w:name="bookmark751"/>
      <w:bookmarkEnd w:id="751"/>
      <w:r>
        <w:rPr>
          <w:spacing w:val="0"/>
          <w:w w:val="100"/>
          <w:position w:val="0"/>
        </w:rPr>
        <w:t>防水基层处理剂应根据防水层类型、防水基层混凝土龄期及含水率、铺设防 水层前对处理剂的要求按《城市桥梁桥面防水工程技术规程》</w:t>
      </w:r>
      <w:r>
        <w:rPr>
          <w:spacing w:val="0"/>
          <w:w w:val="100"/>
          <w:position w:val="0"/>
          <w:lang w:val="en-US" w:eastAsia="en-US" w:bidi="en-US"/>
        </w:rPr>
        <w:t>CJJ 139—2010</w:t>
      </w:r>
      <w:r>
        <w:rPr>
          <w:spacing w:val="0"/>
          <w:w w:val="100"/>
          <w:position w:val="0"/>
        </w:rPr>
        <w:t>表</w:t>
      </w:r>
      <w:r>
        <w:rPr>
          <w:spacing w:val="0"/>
          <w:w w:val="100"/>
          <w:position w:val="0"/>
          <w:lang w:val="en-US" w:eastAsia="en-US" w:bidi="en-US"/>
        </w:rPr>
        <w:t>5.2.</w:t>
      </w:r>
      <w:r>
        <w:rPr>
          <w:spacing w:val="0"/>
          <w:w w:val="100"/>
          <w:position w:val="0"/>
        </w:rPr>
        <w:t>4 选用。</w:t>
      </w:r>
    </w:p>
    <w:p>
      <w:pPr>
        <w:pStyle w:val="23"/>
        <w:keepNext w:val="0"/>
        <w:keepLines w:val="0"/>
        <w:widowControl w:val="0"/>
        <w:shd w:val="clear" w:color="auto" w:fill="auto"/>
        <w:tabs>
          <w:tab w:val="left" w:pos="933"/>
        </w:tabs>
        <w:bidi w:val="0"/>
        <w:spacing w:before="0" w:after="0" w:line="320" w:lineRule="exact"/>
        <w:ind w:left="0" w:right="0" w:firstLine="420"/>
        <w:jc w:val="both"/>
      </w:pPr>
      <w:bookmarkStart w:id="752" w:name="bookmark752"/>
      <w:r>
        <w:rPr>
          <w:spacing w:val="0"/>
          <w:w w:val="100"/>
          <w:position w:val="0"/>
        </w:rPr>
        <w:t>三</w:t>
      </w:r>
      <w:bookmarkEnd w:id="752"/>
      <w:r>
        <w:rPr>
          <w:spacing w:val="0"/>
          <w:w w:val="100"/>
          <w:position w:val="0"/>
        </w:rPr>
        <w:t>、</w:t>
      </w:r>
      <w:r>
        <w:rPr>
          <w:spacing w:val="0"/>
          <w:w w:val="100"/>
          <w:position w:val="0"/>
        </w:rPr>
        <w:tab/>
      </w:r>
      <w:r>
        <w:rPr>
          <w:spacing w:val="0"/>
          <w:w w:val="100"/>
          <w:position w:val="0"/>
        </w:rPr>
        <w:t>防水卷材施工</w:t>
      </w:r>
    </w:p>
    <w:p>
      <w:pPr>
        <w:pStyle w:val="23"/>
        <w:keepNext w:val="0"/>
        <w:keepLines w:val="0"/>
        <w:widowControl w:val="0"/>
        <w:numPr>
          <w:ilvl w:val="0"/>
          <w:numId w:val="142"/>
        </w:numPr>
        <w:shd w:val="clear" w:color="auto" w:fill="auto"/>
        <w:tabs>
          <w:tab w:val="left" w:pos="1010"/>
        </w:tabs>
        <w:bidi w:val="0"/>
        <w:spacing w:before="0" w:after="0" w:line="320" w:lineRule="exact"/>
        <w:ind w:left="0" w:right="0" w:firstLine="520"/>
        <w:jc w:val="both"/>
      </w:pPr>
      <w:bookmarkStart w:id="753" w:name="bookmark753"/>
      <w:bookmarkEnd w:id="753"/>
      <w:r>
        <w:rPr>
          <w:spacing w:val="0"/>
          <w:w w:val="100"/>
          <w:position w:val="0"/>
        </w:rPr>
        <w:t>卷材防水层铺设前应先做好节点、转角、排水口等部位的局部处理，然后再进 行大面积铺设。</w:t>
      </w:r>
    </w:p>
    <w:p>
      <w:pPr>
        <w:pStyle w:val="23"/>
        <w:keepNext w:val="0"/>
        <w:keepLines w:val="0"/>
        <w:widowControl w:val="0"/>
        <w:numPr>
          <w:ilvl w:val="0"/>
          <w:numId w:val="142"/>
        </w:numPr>
        <w:shd w:val="clear" w:color="auto" w:fill="auto"/>
        <w:tabs>
          <w:tab w:val="left" w:pos="1010"/>
        </w:tabs>
        <w:bidi w:val="0"/>
        <w:spacing w:before="0" w:after="0" w:line="324" w:lineRule="exact"/>
        <w:ind w:left="0" w:right="0" w:firstLine="520"/>
        <w:jc w:val="both"/>
      </w:pPr>
      <w:bookmarkStart w:id="754" w:name="bookmark754"/>
      <w:bookmarkEnd w:id="754"/>
      <w:r>
        <w:rPr>
          <w:spacing w:val="0"/>
          <w:w w:val="100"/>
          <w:position w:val="0"/>
        </w:rPr>
        <w:t xml:space="preserve">当铺设防水卷材时，环境气温和卷材的温度应高于5龙，基面层的温度必须高于 </w:t>
      </w:r>
      <w:r>
        <w:rPr>
          <w:spacing w:val="0"/>
          <w:w w:val="100"/>
          <w:position w:val="0"/>
          <w:lang w:val="en-US" w:eastAsia="en-US" w:bidi="en-US"/>
        </w:rPr>
        <w:t>0Y;</w:t>
      </w:r>
      <w:r>
        <w:rPr>
          <w:spacing w:val="0"/>
          <w:w w:val="100"/>
          <w:position w:val="0"/>
        </w:rPr>
        <w:t>当下雨、下雪和风力大于或等于5级时，严禁进行桥面防水层体系的施工。当施工中 途下雨时，应做好已铺卷材周边的防护工作。</w:t>
      </w:r>
    </w:p>
    <w:p>
      <w:pPr>
        <w:pStyle w:val="23"/>
        <w:keepNext w:val="0"/>
        <w:keepLines w:val="0"/>
        <w:widowControl w:val="0"/>
        <w:numPr>
          <w:ilvl w:val="0"/>
          <w:numId w:val="142"/>
        </w:numPr>
        <w:shd w:val="clear" w:color="auto" w:fill="auto"/>
        <w:tabs>
          <w:tab w:val="left" w:pos="1025"/>
        </w:tabs>
        <w:bidi w:val="0"/>
        <w:spacing w:before="0" w:after="0" w:line="317" w:lineRule="exact"/>
        <w:ind w:left="0" w:right="0" w:firstLine="520"/>
        <w:jc w:val="both"/>
      </w:pPr>
      <w:bookmarkStart w:id="755" w:name="bookmark755"/>
      <w:bookmarkEnd w:id="755"/>
      <w:r>
        <w:rPr>
          <w:spacing w:val="0"/>
          <w:w w:val="100"/>
          <w:position w:val="0"/>
        </w:rPr>
        <w:t>铺设防水卷材时，任何区域的卷材不得多于3层，搭接接头应错开</w:t>
      </w:r>
      <w:r>
        <w:rPr>
          <w:spacing w:val="0"/>
          <w:w w:val="100"/>
          <w:position w:val="0"/>
          <w:lang w:val="en-US" w:eastAsia="en-US" w:bidi="en-US"/>
        </w:rPr>
        <w:t>500mm</w:t>
      </w:r>
      <w:r>
        <w:rPr>
          <w:spacing w:val="0"/>
          <w:w w:val="100"/>
          <w:position w:val="0"/>
        </w:rPr>
        <w:t xml:space="preserve">以 上，严禁沿道路宽度方向搭接形成通缝。接头处卷材的搭接宽度沿卷材的长度方向应为 </w:t>
      </w:r>
      <w:r>
        <w:rPr>
          <w:spacing w:val="0"/>
          <w:w w:val="100"/>
          <w:position w:val="0"/>
          <w:lang w:val="en-US" w:eastAsia="en-US" w:bidi="en-US"/>
        </w:rPr>
        <w:t>150mm,</w:t>
      </w:r>
      <w:r>
        <w:rPr>
          <w:spacing w:val="0"/>
          <w:w w:val="100"/>
          <w:position w:val="0"/>
        </w:rPr>
        <w:t>沿卷材的宽度方向应为</w:t>
      </w:r>
      <w:r>
        <w:rPr>
          <w:spacing w:val="0"/>
          <w:w w:val="100"/>
          <w:position w:val="0"/>
          <w:lang w:val="en-US" w:eastAsia="en-US" w:bidi="en-US"/>
        </w:rPr>
        <w:t>100mm。</w:t>
      </w:r>
    </w:p>
    <w:p>
      <w:pPr>
        <w:pStyle w:val="23"/>
        <w:keepNext w:val="0"/>
        <w:keepLines w:val="0"/>
        <w:widowControl w:val="0"/>
        <w:numPr>
          <w:ilvl w:val="0"/>
          <w:numId w:val="142"/>
        </w:numPr>
        <w:shd w:val="clear" w:color="auto" w:fill="auto"/>
        <w:tabs>
          <w:tab w:val="left" w:pos="1025"/>
        </w:tabs>
        <w:bidi w:val="0"/>
        <w:spacing w:before="0" w:after="0" w:line="317" w:lineRule="exact"/>
        <w:ind w:left="0" w:right="0" w:firstLine="520"/>
        <w:jc w:val="both"/>
      </w:pPr>
      <w:bookmarkStart w:id="756" w:name="bookmark756"/>
      <w:bookmarkEnd w:id="756"/>
      <w:r>
        <w:rPr>
          <w:spacing w:val="0"/>
          <w:w w:val="100"/>
          <w:position w:val="0"/>
        </w:rPr>
        <w:t>铺设防水卷材应平整顺直，搭接尺寸应准确，不得扭曲、皱褶。卷材的展开方 向应与车辆的运行方向一致，卷材应采用沿桥梁纵、横坡从低处向高处的铺设方法，高处 卷材应压在低处卷材之上。</w:t>
      </w:r>
    </w:p>
    <w:p>
      <w:pPr>
        <w:pStyle w:val="23"/>
        <w:keepNext w:val="0"/>
        <w:keepLines w:val="0"/>
        <w:widowControl w:val="0"/>
        <w:numPr>
          <w:ilvl w:val="0"/>
          <w:numId w:val="142"/>
        </w:numPr>
        <w:shd w:val="clear" w:color="auto" w:fill="auto"/>
        <w:tabs>
          <w:tab w:val="left" w:pos="1041"/>
        </w:tabs>
        <w:bidi w:val="0"/>
        <w:spacing w:before="0" w:after="0" w:line="317" w:lineRule="exact"/>
        <w:ind w:left="0" w:right="0" w:firstLine="520"/>
        <w:jc w:val="both"/>
      </w:pPr>
      <w:bookmarkStart w:id="757" w:name="bookmark757"/>
      <w:bookmarkEnd w:id="757"/>
      <w:r>
        <w:rPr>
          <w:spacing w:val="0"/>
          <w:w w:val="100"/>
          <w:position w:val="0"/>
        </w:rPr>
        <w:t>当采用热熔法铺设防水卷材时，应满足下列要求：</w:t>
      </w:r>
    </w:p>
    <w:p>
      <w:pPr>
        <w:pStyle w:val="23"/>
        <w:keepNext w:val="0"/>
        <w:keepLines w:val="0"/>
        <w:widowControl w:val="0"/>
        <w:numPr>
          <w:ilvl w:val="0"/>
          <w:numId w:val="143"/>
        </w:numPr>
        <w:shd w:val="clear" w:color="auto" w:fill="auto"/>
        <w:tabs>
          <w:tab w:val="left" w:pos="790"/>
        </w:tabs>
        <w:bidi w:val="0"/>
        <w:spacing w:before="0" w:after="0" w:line="317" w:lineRule="exact"/>
        <w:ind w:left="0" w:right="0" w:firstLine="440"/>
        <w:jc w:val="left"/>
      </w:pPr>
      <w:bookmarkStart w:id="758" w:name="bookmark758"/>
      <w:bookmarkEnd w:id="758"/>
      <w:r>
        <w:rPr>
          <w:spacing w:val="0"/>
          <w:w w:val="100"/>
          <w:position w:val="0"/>
        </w:rPr>
        <w:t>应采取措施保证均匀加热卷材的下涂盖层，且应压实防水层。多头火焰加热器的 喷嘴与卷材的距离应适中并以卷材表面熔融至接近流淌为度，防止烧熔胎体。</w:t>
      </w:r>
    </w:p>
    <w:p>
      <w:pPr>
        <w:pStyle w:val="23"/>
        <w:keepNext w:val="0"/>
        <w:keepLines w:val="0"/>
        <w:widowControl w:val="0"/>
        <w:numPr>
          <w:ilvl w:val="0"/>
          <w:numId w:val="143"/>
        </w:numPr>
        <w:shd w:val="clear" w:color="auto" w:fill="auto"/>
        <w:tabs>
          <w:tab w:val="left" w:pos="799"/>
        </w:tabs>
        <w:bidi w:val="0"/>
        <w:spacing w:before="0" w:after="0" w:line="317" w:lineRule="exact"/>
        <w:ind w:left="0" w:right="0" w:firstLine="440"/>
        <w:jc w:val="left"/>
      </w:pPr>
      <w:bookmarkStart w:id="759" w:name="bookmark759"/>
      <w:bookmarkEnd w:id="759"/>
      <w:r>
        <w:rPr>
          <w:spacing w:val="0"/>
          <w:w w:val="100"/>
          <w:position w:val="0"/>
        </w:rPr>
        <w:t>卷材表面热熔后应立即滚铺卷材，滚铺时卷材上面应采用滚筒均匀相压，并应完 全粘贴牢固，且不得出现气泡。</w:t>
      </w:r>
    </w:p>
    <w:p>
      <w:pPr>
        <w:pStyle w:val="23"/>
        <w:keepNext w:val="0"/>
        <w:keepLines w:val="0"/>
        <w:widowControl w:val="0"/>
        <w:numPr>
          <w:ilvl w:val="0"/>
          <w:numId w:val="143"/>
        </w:numPr>
        <w:shd w:val="clear" w:color="auto" w:fill="auto"/>
        <w:tabs>
          <w:tab w:val="left" w:pos="799"/>
        </w:tabs>
        <w:bidi w:val="0"/>
        <w:spacing w:before="0" w:after="0" w:line="317" w:lineRule="exact"/>
        <w:ind w:left="0" w:right="0" w:firstLine="440"/>
        <w:jc w:val="left"/>
      </w:pPr>
      <w:bookmarkStart w:id="760" w:name="bookmark760"/>
      <w:bookmarkEnd w:id="760"/>
      <w:r>
        <w:rPr>
          <w:spacing w:val="0"/>
          <w:w w:val="100"/>
          <w:position w:val="0"/>
        </w:rPr>
        <w:t>搭接缝部位应将热熔的改性沥青挤压溢出，溢出的改性沥青宽度应在</w:t>
      </w:r>
      <w:r>
        <w:rPr>
          <w:spacing w:val="0"/>
          <w:w w:val="100"/>
          <w:position w:val="0"/>
          <w:lang w:val="en-US" w:eastAsia="en-US" w:bidi="en-US"/>
        </w:rPr>
        <w:t>20mm</w:t>
      </w:r>
      <w:r>
        <w:rPr>
          <w:spacing w:val="0"/>
          <w:w w:val="100"/>
          <w:position w:val="0"/>
        </w:rPr>
        <w:t>左右， 并应均匀顺直封闭卷材的端面。在搭接缝部位，应将相互搭接的卷材压薄，相互搭接卷材 压薄后的总厚度不得超过单片卷材初始厚度的</w:t>
      </w:r>
      <w:r>
        <w:rPr>
          <w:spacing w:val="0"/>
          <w:w w:val="100"/>
          <w:position w:val="0"/>
          <w:lang w:val="en-US" w:eastAsia="en-US" w:bidi="en-US"/>
        </w:rPr>
        <w:t>1.5</w:t>
      </w:r>
      <w:r>
        <w:rPr>
          <w:spacing w:val="0"/>
          <w:w w:val="100"/>
          <w:position w:val="0"/>
        </w:rPr>
        <w:t>倍。当接缝处的卷材有铝箔或矿物粒料 时，应清除干净后再进行热熔和接缝处理。</w:t>
      </w:r>
    </w:p>
    <w:p>
      <w:pPr>
        <w:pStyle w:val="23"/>
        <w:keepNext w:val="0"/>
        <w:keepLines w:val="0"/>
        <w:widowControl w:val="0"/>
        <w:numPr>
          <w:ilvl w:val="0"/>
          <w:numId w:val="142"/>
        </w:numPr>
        <w:shd w:val="clear" w:color="auto" w:fill="auto"/>
        <w:tabs>
          <w:tab w:val="left" w:pos="1010"/>
        </w:tabs>
        <w:bidi w:val="0"/>
        <w:spacing w:before="0" w:after="0" w:line="317" w:lineRule="exact"/>
        <w:ind w:left="0" w:right="0" w:firstLine="520"/>
        <w:jc w:val="both"/>
      </w:pPr>
      <w:bookmarkStart w:id="761" w:name="bookmark761"/>
      <w:bookmarkEnd w:id="761"/>
      <w:r>
        <w:rPr>
          <w:spacing w:val="0"/>
          <w:w w:val="100"/>
          <w:position w:val="0"/>
        </w:rPr>
        <w:t>当采用热熔胶法铺设防水卷材时，应排除卷材下面的空气，并应辗压粘贴牢 固。搭接部位的接缝应涂满热熔胶，且应相压粘贴牢固。搭接缝口应采用热熔胶封严。</w:t>
      </w:r>
    </w:p>
    <w:p>
      <w:pPr>
        <w:pStyle w:val="23"/>
        <w:keepNext w:val="0"/>
        <w:keepLines w:val="0"/>
        <w:widowControl w:val="0"/>
        <w:shd w:val="clear" w:color="auto" w:fill="auto"/>
        <w:bidi w:val="0"/>
        <w:spacing w:before="0" w:after="0" w:line="317" w:lineRule="exact"/>
        <w:ind w:left="0" w:right="0" w:firstLine="520"/>
        <w:jc w:val="both"/>
      </w:pPr>
      <w:bookmarkStart w:id="762" w:name="bookmark762"/>
      <w:r>
        <w:rPr>
          <w:spacing w:val="0"/>
          <w:w w:val="100"/>
          <w:position w:val="0"/>
        </w:rPr>
        <w:t>(</w:t>
      </w:r>
      <w:bookmarkEnd w:id="762"/>
      <w:r>
        <w:rPr>
          <w:spacing w:val="0"/>
          <w:w w:val="100"/>
          <w:position w:val="0"/>
        </w:rPr>
        <w:t>7 )铺设自粘性防水卷材时应先将底面的隔离纸完全撕净。</w:t>
      </w:r>
    </w:p>
    <w:p>
      <w:pPr>
        <w:pStyle w:val="23"/>
        <w:keepNext w:val="0"/>
        <w:keepLines w:val="0"/>
        <w:widowControl w:val="0"/>
        <w:numPr>
          <w:ilvl w:val="0"/>
          <w:numId w:val="132"/>
        </w:numPr>
        <w:shd w:val="clear" w:color="auto" w:fill="auto"/>
        <w:bidi w:val="0"/>
        <w:spacing w:before="0" w:after="0" w:line="317" w:lineRule="exact"/>
        <w:ind w:left="0" w:right="0" w:firstLine="520"/>
        <w:jc w:val="both"/>
      </w:pPr>
      <w:bookmarkStart w:id="763" w:name="bookmark763"/>
      <w:bookmarkEnd w:id="763"/>
      <w:r>
        <w:rPr>
          <w:spacing w:val="0"/>
          <w:w w:val="100"/>
          <w:position w:val="0"/>
        </w:rPr>
        <w:t>卷材的储运、保管应符合现行行业标准《道桥用改性沥青防水卷材》</w:t>
      </w:r>
      <w:r>
        <w:rPr>
          <w:spacing w:val="0"/>
          <w:w w:val="100"/>
          <w:position w:val="0"/>
          <w:lang w:val="en-US" w:eastAsia="en-US" w:bidi="en-US"/>
        </w:rPr>
        <w:t>JC/T 974—2005</w:t>
      </w:r>
      <w:r>
        <w:rPr>
          <w:spacing w:val="0"/>
          <w:w w:val="100"/>
          <w:position w:val="0"/>
        </w:rPr>
        <w:t>中的相应规定。</w:t>
      </w:r>
    </w:p>
    <w:p>
      <w:pPr>
        <w:pStyle w:val="23"/>
        <w:keepNext w:val="0"/>
        <w:keepLines w:val="0"/>
        <w:widowControl w:val="0"/>
        <w:shd w:val="clear" w:color="auto" w:fill="auto"/>
        <w:tabs>
          <w:tab w:val="left" w:pos="933"/>
        </w:tabs>
        <w:bidi w:val="0"/>
        <w:spacing w:before="0" w:after="0" w:line="317" w:lineRule="exact"/>
        <w:ind w:left="0" w:right="0" w:firstLine="420"/>
        <w:jc w:val="both"/>
      </w:pPr>
      <w:bookmarkStart w:id="764" w:name="bookmark764"/>
      <w:r>
        <w:rPr>
          <w:spacing w:val="0"/>
          <w:w w:val="100"/>
          <w:position w:val="0"/>
        </w:rPr>
        <w:t>四</w:t>
      </w:r>
      <w:bookmarkEnd w:id="764"/>
      <w:r>
        <w:rPr>
          <w:spacing w:val="0"/>
          <w:w w:val="100"/>
          <w:position w:val="0"/>
        </w:rPr>
        <w:t>、</w:t>
      </w:r>
      <w:r>
        <w:rPr>
          <w:spacing w:val="0"/>
          <w:w w:val="100"/>
          <w:position w:val="0"/>
        </w:rPr>
        <w:tab/>
      </w:r>
      <w:r>
        <w:rPr>
          <w:spacing w:val="0"/>
          <w:w w:val="100"/>
          <w:position w:val="0"/>
        </w:rPr>
        <w:t>防水涂料施工</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(1 )防水涂料严禁在雨天、雪天、风力大于或等于5级时施工。聚合物改性沥青溶 剂型防水涂料和聚氨酯防水涂料施工环境气温宜为</w:t>
      </w:r>
      <w:r>
        <w:rPr>
          <w:spacing w:val="0"/>
          <w:w w:val="100"/>
          <w:position w:val="0"/>
          <w:lang w:val="en-US" w:eastAsia="en-US" w:bidi="en-US"/>
        </w:rPr>
        <w:t>-5 -35T；</w:t>
      </w:r>
      <w:r>
        <w:rPr>
          <w:spacing w:val="0"/>
          <w:w w:val="100"/>
          <w:position w:val="0"/>
        </w:rPr>
        <w:t xml:space="preserve">聚合物改性沥青水乳型防 水涂料施工环境气温宜为5 </w:t>
      </w:r>
      <w:r>
        <w:rPr>
          <w:spacing w:val="0"/>
          <w:w w:val="100"/>
          <w:position w:val="0"/>
          <w:lang w:val="en-US" w:eastAsia="en-US" w:bidi="en-US"/>
        </w:rPr>
        <w:t>~35°C；</w:t>
      </w:r>
      <w:r>
        <w:rPr>
          <w:spacing w:val="0"/>
          <w:w w:val="100"/>
          <w:position w:val="0"/>
        </w:rPr>
        <w:t>聚合物改性沥青热熔型防水涂料施工环境气温不宜低 于</w:t>
      </w:r>
      <w:r>
        <w:rPr>
          <w:spacing w:val="0"/>
          <w:w w:val="100"/>
          <w:position w:val="0"/>
          <w:lang w:val="en-US" w:eastAsia="en-US" w:bidi="en-US"/>
        </w:rPr>
        <w:t>-10</w:t>
      </w:r>
      <w:r>
        <w:rPr>
          <w:spacing w:val="0"/>
          <w:w w:val="100"/>
          <w:position w:val="0"/>
        </w:rPr>
        <w:t xml:space="preserve">龙；聚合物水泥涂料施工环境气温宜为5 ~ </w:t>
      </w:r>
      <w:r>
        <w:rPr>
          <w:spacing w:val="0"/>
          <w:w w:val="100"/>
          <w:position w:val="0"/>
          <w:lang w:val="en-US" w:eastAsia="en-US" w:bidi="en-US"/>
        </w:rPr>
        <w:t>35°C</w:t>
      </w:r>
      <w:r>
        <w:rPr>
          <w:spacing w:val="0"/>
          <w:w w:val="100"/>
          <w:position w:val="0"/>
          <w:vertAlign w:val="subscript"/>
          <w:lang w:val="en-US" w:eastAsia="en-US" w:bidi="en-US"/>
        </w:rPr>
        <w:t>O</w:t>
      </w:r>
    </w:p>
    <w:p>
      <w:pPr>
        <w:pStyle w:val="23"/>
        <w:keepNext w:val="0"/>
        <w:keepLines w:val="0"/>
        <w:widowControl w:val="0"/>
        <w:numPr>
          <w:ilvl w:val="0"/>
          <w:numId w:val="144"/>
        </w:numPr>
        <w:shd w:val="clear" w:color="auto" w:fill="auto"/>
        <w:tabs>
          <w:tab w:val="left" w:pos="991"/>
        </w:tabs>
        <w:bidi w:val="0"/>
        <w:spacing w:before="0" w:after="0" w:line="325" w:lineRule="exact"/>
        <w:ind w:left="0" w:right="0" w:firstLine="460"/>
        <w:jc w:val="both"/>
      </w:pPr>
      <w:bookmarkStart w:id="765" w:name="bookmark765"/>
      <w:bookmarkEnd w:id="765"/>
      <w:r>
        <w:rPr>
          <w:color w:val="7C7C7C"/>
          <w:spacing w:val="0"/>
          <w:w w:val="100"/>
          <w:position w:val="0"/>
        </w:rPr>
        <w:t>防水涂料配料时，不得混入已固化或结块的涂料。</w:t>
      </w:r>
    </w:p>
    <w:p>
      <w:pPr>
        <w:pStyle w:val="23"/>
        <w:keepNext w:val="0"/>
        <w:keepLines w:val="0"/>
        <w:widowControl w:val="0"/>
        <w:numPr>
          <w:ilvl w:val="0"/>
          <w:numId w:val="144"/>
        </w:numPr>
        <w:shd w:val="clear" w:color="auto" w:fill="auto"/>
        <w:tabs>
          <w:tab w:val="left" w:pos="1050"/>
        </w:tabs>
        <w:bidi w:val="0"/>
        <w:spacing w:before="0" w:after="0" w:line="325" w:lineRule="exact"/>
        <w:ind w:left="0" w:right="0" w:firstLine="520"/>
        <w:jc w:val="left"/>
      </w:pPr>
      <w:bookmarkStart w:id="766" w:name="bookmark766"/>
      <w:bookmarkEnd w:id="766"/>
      <w:r>
        <w:rPr>
          <w:color w:val="7C7C7C"/>
          <w:spacing w:val="0"/>
          <w:w w:val="100"/>
          <w:position w:val="0"/>
        </w:rPr>
        <w:t>防水涂料宜多遍涂布。防水涂料应保障固化时间，待涂布的涂料干燥成膜后， 方可涂布后一遍涂料。涂刷法施工防水涂料时，每遍涂刷的推进方向宜与前一遍相一致。 涂层的厚度应均匀且表面应平整，其总厚度应达到设计要求并应符合规程的规定。</w:t>
      </w:r>
    </w:p>
    <w:p>
      <w:pPr>
        <w:pStyle w:val="23"/>
        <w:keepNext w:val="0"/>
        <w:keepLines w:val="0"/>
        <w:widowControl w:val="0"/>
        <w:numPr>
          <w:ilvl w:val="0"/>
          <w:numId w:val="144"/>
        </w:numPr>
        <w:shd w:val="clear" w:color="auto" w:fill="auto"/>
        <w:tabs>
          <w:tab w:val="left" w:pos="996"/>
        </w:tabs>
        <w:bidi w:val="0"/>
        <w:spacing w:before="0" w:after="0" w:line="325" w:lineRule="exact"/>
        <w:ind w:left="0" w:right="0" w:firstLine="460"/>
        <w:jc w:val="both"/>
      </w:pPr>
      <w:bookmarkStart w:id="767" w:name="bookmark767"/>
      <w:bookmarkEnd w:id="767"/>
      <w:r>
        <w:rPr>
          <w:color w:val="7C7C7C"/>
          <w:spacing w:val="0"/>
          <w:w w:val="100"/>
          <w:position w:val="0"/>
        </w:rPr>
        <w:t>涂料防水层的收头，应采用防水涂料多遍涂刷或采用密封材料封严。</w:t>
      </w:r>
    </w:p>
    <w:p>
      <w:pPr>
        <w:pStyle w:val="23"/>
        <w:keepNext w:val="0"/>
        <w:keepLines w:val="0"/>
        <w:widowControl w:val="0"/>
        <w:numPr>
          <w:ilvl w:val="0"/>
          <w:numId w:val="144"/>
        </w:numPr>
        <w:shd w:val="clear" w:color="auto" w:fill="auto"/>
        <w:tabs>
          <w:tab w:val="left" w:pos="1054"/>
        </w:tabs>
        <w:bidi w:val="0"/>
        <w:spacing w:before="0" w:after="0" w:line="325" w:lineRule="exact"/>
        <w:ind w:left="0" w:right="0" w:firstLine="520"/>
        <w:jc w:val="both"/>
      </w:pPr>
      <w:bookmarkStart w:id="768" w:name="bookmark768"/>
      <w:bookmarkEnd w:id="768"/>
      <w:r>
        <w:rPr>
          <w:color w:val="7C7C7C"/>
          <w:spacing w:val="0"/>
          <w:w w:val="100"/>
          <w:position w:val="0"/>
        </w:rPr>
        <w:t>涂层间设置胎体增强材料的施工，宜边涂布边铺胎体。胎体应铺贴平整，排除 气泡，并应与涂料粘结牢固。在胎体上涂布涂料时，应使涂料浸透胎体，覆盖完全，不得 有胎体外露现象。</w:t>
      </w:r>
    </w:p>
    <w:p>
      <w:pPr>
        <w:pStyle w:val="23"/>
        <w:keepNext w:val="0"/>
        <w:keepLines w:val="0"/>
        <w:widowControl w:val="0"/>
        <w:numPr>
          <w:ilvl w:val="0"/>
          <w:numId w:val="144"/>
        </w:numPr>
        <w:shd w:val="clear" w:color="auto" w:fill="auto"/>
        <w:tabs>
          <w:tab w:val="left" w:pos="1064"/>
        </w:tabs>
        <w:bidi w:val="0"/>
        <w:spacing w:before="0" w:after="0" w:line="325" w:lineRule="exact"/>
        <w:ind w:left="0" w:right="0" w:firstLine="520"/>
        <w:jc w:val="both"/>
      </w:pPr>
      <w:bookmarkStart w:id="769" w:name="bookmark769"/>
      <w:bookmarkEnd w:id="769"/>
      <w:r>
        <w:rPr>
          <w:color w:val="7C7C7C"/>
          <w:spacing w:val="0"/>
          <w:w w:val="100"/>
          <w:position w:val="0"/>
        </w:rPr>
        <w:t>涂料防水层内设置的胎体增强材料，应顺桥面行车方向铺贴。铺贴顺序应自 最低处开始向高处铺贴并顺桥宽方向搭接，高处胎体增强材料应压在低处胎体增强材料 之上。沿胎体的长度方向搭接宽度不得小于</w:t>
      </w:r>
      <w:r>
        <w:rPr>
          <w:color w:val="7C7C7C"/>
          <w:spacing w:val="0"/>
          <w:w w:val="100"/>
          <w:position w:val="0"/>
          <w:lang w:val="en-US" w:eastAsia="en-US" w:bidi="en-US"/>
        </w:rPr>
        <w:t>70mm、</w:t>
      </w:r>
      <w:r>
        <w:rPr>
          <w:color w:val="7C7C7C"/>
          <w:spacing w:val="0"/>
          <w:w w:val="100"/>
          <w:position w:val="0"/>
        </w:rPr>
        <w:t xml:space="preserve">沿胎体的宽度方向搭接宽度不得小于 </w:t>
      </w:r>
      <w:r>
        <w:rPr>
          <w:color w:val="7C7C7C"/>
          <w:spacing w:val="0"/>
          <w:w w:val="100"/>
          <w:position w:val="0"/>
          <w:lang w:val="en-US" w:eastAsia="en-US" w:bidi="en-US"/>
        </w:rPr>
        <w:t>50mm,</w:t>
      </w:r>
      <w:r>
        <w:rPr>
          <w:color w:val="7C7C7C"/>
          <w:spacing w:val="0"/>
          <w:w w:val="100"/>
          <w:position w:val="0"/>
        </w:rPr>
        <w:t>严禁沿道路宽度方向胎体搭接形成通缝。采用两层胎体增强材料时，上下层应顺 桥面行车方向铺设，搭接缝应错开，其间距不应小于幅宽的1/3。</w:t>
      </w:r>
    </w:p>
    <w:p>
      <w:pPr>
        <w:pStyle w:val="23"/>
        <w:keepNext w:val="0"/>
        <w:keepLines w:val="0"/>
        <w:widowControl w:val="0"/>
        <w:numPr>
          <w:ilvl w:val="0"/>
          <w:numId w:val="144"/>
        </w:numPr>
        <w:shd w:val="clear" w:color="auto" w:fill="auto"/>
        <w:tabs>
          <w:tab w:val="left" w:pos="1069"/>
        </w:tabs>
        <w:bidi w:val="0"/>
        <w:spacing w:before="0" w:after="0" w:line="325" w:lineRule="exact"/>
        <w:ind w:left="0" w:right="0" w:firstLine="520"/>
        <w:jc w:val="both"/>
      </w:pPr>
      <w:bookmarkStart w:id="770" w:name="bookmark770"/>
      <w:bookmarkEnd w:id="770"/>
      <w:r>
        <w:rPr>
          <w:color w:val="7C7C7C"/>
          <w:spacing w:val="0"/>
          <w:w w:val="100"/>
          <w:position w:val="0"/>
        </w:rPr>
        <w:t>防水涂料施工应先做好节点处理，然后再进行大面积涂布。转角及立面应按设 计要求做细部增强处理，不得有削弱、断开、流淌和堆积现象。</w:t>
      </w:r>
    </w:p>
    <w:p>
      <w:pPr>
        <w:pStyle w:val="23"/>
        <w:keepNext w:val="0"/>
        <w:keepLines w:val="0"/>
        <w:widowControl w:val="0"/>
        <w:numPr>
          <w:ilvl w:val="0"/>
          <w:numId w:val="144"/>
        </w:numPr>
        <w:shd w:val="clear" w:color="auto" w:fill="auto"/>
        <w:tabs>
          <w:tab w:val="left" w:pos="1064"/>
        </w:tabs>
        <w:bidi w:val="0"/>
        <w:spacing w:before="0" w:after="0" w:line="325" w:lineRule="exact"/>
        <w:ind w:left="0" w:right="0" w:firstLine="520"/>
        <w:jc w:val="both"/>
      </w:pPr>
      <w:bookmarkStart w:id="771" w:name="bookmark771"/>
      <w:bookmarkEnd w:id="771"/>
      <w:r>
        <w:rPr>
          <w:color w:val="7C7C7C"/>
          <w:spacing w:val="0"/>
          <w:w w:val="100"/>
          <w:position w:val="0"/>
        </w:rPr>
        <w:t>道桥用聚氨酯类涂料应按配合比准确计量、混合均匀，已配成的多组分涂料应 及时使用，严禁使用过期材料。</w:t>
      </w:r>
    </w:p>
    <w:p>
      <w:pPr>
        <w:pStyle w:val="23"/>
        <w:keepNext w:val="0"/>
        <w:keepLines w:val="0"/>
        <w:widowControl w:val="0"/>
        <w:numPr>
          <w:ilvl w:val="0"/>
          <w:numId w:val="144"/>
        </w:numPr>
        <w:shd w:val="clear" w:color="auto" w:fill="auto"/>
        <w:tabs>
          <w:tab w:val="left" w:pos="1045"/>
        </w:tabs>
        <w:bidi w:val="0"/>
        <w:spacing w:before="0" w:after="0" w:line="325" w:lineRule="exact"/>
        <w:ind w:left="0" w:right="0" w:firstLine="520"/>
        <w:jc w:val="both"/>
      </w:pPr>
      <w:bookmarkStart w:id="772" w:name="bookmark772"/>
      <w:bookmarkEnd w:id="772"/>
      <w:r>
        <w:rPr>
          <w:color w:val="7C7C7C"/>
          <w:spacing w:val="0"/>
          <w:w w:val="100"/>
          <w:position w:val="0"/>
        </w:rPr>
        <w:t>防水涂料的储运、保管应符合现行行业标准《道桥用防水涂料》</w:t>
      </w:r>
      <w:r>
        <w:rPr>
          <w:color w:val="7C7C7C"/>
          <w:spacing w:val="0"/>
          <w:w w:val="100"/>
          <w:position w:val="0"/>
          <w:lang w:val="en-US" w:eastAsia="en-US" w:bidi="en-US"/>
        </w:rPr>
        <w:t xml:space="preserve">JC/T 975-2005 </w:t>
      </w:r>
      <w:r>
        <w:rPr>
          <w:color w:val="7C7C7C"/>
          <w:spacing w:val="0"/>
          <w:w w:val="100"/>
          <w:position w:val="0"/>
        </w:rPr>
        <w:t>中的相应规定。</w:t>
      </w:r>
    </w:p>
    <w:p>
      <w:pPr>
        <w:pStyle w:val="23"/>
        <w:keepNext w:val="0"/>
        <w:keepLines w:val="0"/>
        <w:widowControl w:val="0"/>
        <w:shd w:val="clear" w:color="auto" w:fill="auto"/>
        <w:tabs>
          <w:tab w:val="left" w:pos="938"/>
        </w:tabs>
        <w:bidi w:val="0"/>
        <w:spacing w:before="0" w:after="0" w:line="325" w:lineRule="exact"/>
        <w:ind w:left="0" w:right="0" w:firstLine="440"/>
        <w:jc w:val="both"/>
      </w:pPr>
      <w:bookmarkStart w:id="773" w:name="bookmark773"/>
      <w:r>
        <w:rPr>
          <w:color w:val="7C7C7C"/>
          <w:spacing w:val="0"/>
          <w:w w:val="100"/>
          <w:position w:val="0"/>
        </w:rPr>
        <w:t>五</w:t>
      </w:r>
      <w:bookmarkEnd w:id="773"/>
      <w:r>
        <w:rPr>
          <w:color w:val="7C7C7C"/>
          <w:spacing w:val="0"/>
          <w:w w:val="100"/>
          <w:position w:val="0"/>
        </w:rPr>
        <w:t>、</w:t>
      </w:r>
      <w:r>
        <w:rPr>
          <w:color w:val="7C7C7C"/>
          <w:spacing w:val="0"/>
          <w:w w:val="100"/>
          <w:position w:val="0"/>
        </w:rPr>
        <w:tab/>
      </w:r>
      <w:r>
        <w:rPr>
          <w:color w:val="7C7C7C"/>
          <w:spacing w:val="0"/>
          <w:w w:val="100"/>
          <w:position w:val="0"/>
        </w:rPr>
        <w:t>其他相关要求</w:t>
      </w:r>
    </w:p>
    <w:p>
      <w:pPr>
        <w:pStyle w:val="23"/>
        <w:keepNext w:val="0"/>
        <w:keepLines w:val="0"/>
        <w:widowControl w:val="0"/>
        <w:numPr>
          <w:ilvl w:val="0"/>
          <w:numId w:val="145"/>
        </w:numPr>
        <w:shd w:val="clear" w:color="auto" w:fill="auto"/>
        <w:tabs>
          <w:tab w:val="left" w:pos="1050"/>
        </w:tabs>
        <w:bidi w:val="0"/>
        <w:spacing w:before="0" w:after="0" w:line="325" w:lineRule="exact"/>
        <w:ind w:left="0" w:right="0" w:firstLine="520"/>
        <w:jc w:val="both"/>
      </w:pPr>
      <w:bookmarkStart w:id="774" w:name="bookmark774"/>
      <w:bookmarkEnd w:id="774"/>
      <w:r>
        <w:rPr>
          <w:color w:val="7C7C7C"/>
          <w:spacing w:val="0"/>
          <w:w w:val="100"/>
          <w:position w:val="0"/>
        </w:rPr>
        <w:t>防水层铺设完毕后，在铺设桥面沥青混凝土之前严禁车辆在其上行驶和人员踩 踏，并应对防水层进行保护，防止潮湿和污染。</w:t>
      </w:r>
    </w:p>
    <w:p>
      <w:pPr>
        <w:pStyle w:val="23"/>
        <w:keepNext w:val="0"/>
        <w:keepLines w:val="0"/>
        <w:widowControl w:val="0"/>
        <w:numPr>
          <w:ilvl w:val="0"/>
          <w:numId w:val="145"/>
        </w:numPr>
        <w:shd w:val="clear" w:color="auto" w:fill="auto"/>
        <w:tabs>
          <w:tab w:val="left" w:pos="1050"/>
        </w:tabs>
        <w:bidi w:val="0"/>
        <w:spacing w:before="0" w:after="0" w:line="325" w:lineRule="exact"/>
        <w:ind w:left="0" w:right="0" w:firstLine="520"/>
        <w:jc w:val="both"/>
      </w:pPr>
      <w:bookmarkStart w:id="775" w:name="bookmark775"/>
      <w:bookmarkEnd w:id="775"/>
      <w:r>
        <w:rPr>
          <w:color w:val="7C7C7C"/>
          <w:spacing w:val="0"/>
          <w:w w:val="100"/>
          <w:position w:val="0"/>
        </w:rPr>
        <w:t>涂料防水层在未采取保护措施的情况下，不得在防水层上进行其他施工作业或 直接堆放物品。</w:t>
      </w:r>
    </w:p>
    <w:p>
      <w:pPr>
        <w:pStyle w:val="23"/>
        <w:keepNext w:val="0"/>
        <w:keepLines w:val="0"/>
        <w:widowControl w:val="0"/>
        <w:numPr>
          <w:ilvl w:val="0"/>
          <w:numId w:val="145"/>
        </w:numPr>
        <w:shd w:val="clear" w:color="auto" w:fill="auto"/>
        <w:tabs>
          <w:tab w:val="left" w:pos="1054"/>
        </w:tabs>
        <w:bidi w:val="0"/>
        <w:spacing w:before="0" w:after="0" w:line="325" w:lineRule="exact"/>
        <w:ind w:left="0" w:right="0" w:firstLine="520"/>
        <w:jc w:val="both"/>
      </w:pPr>
      <w:bookmarkStart w:id="776" w:name="bookmark776"/>
      <w:bookmarkEnd w:id="776"/>
      <w:r>
        <w:rPr>
          <w:color w:val="7C7C7C"/>
          <w:spacing w:val="0"/>
          <w:w w:val="100"/>
          <w:position w:val="0"/>
        </w:rPr>
        <w:t>防水层上沥青混凝土的摊铺温度应与防水层材料的耐热度相匹配。卷材防水层 上沥青混凝土的摊铺温度应高于防水卷材的耐热度，但同时应小于170龙；涂料防水层上 沥青混凝土的摊铺温度应低于防水涂料的耐热度。</w:t>
      </w:r>
    </w:p>
    <w:p>
      <w:pPr>
        <w:pStyle w:val="23"/>
        <w:keepNext w:val="0"/>
        <w:keepLines w:val="0"/>
        <w:widowControl w:val="0"/>
        <w:numPr>
          <w:ilvl w:val="0"/>
          <w:numId w:val="145"/>
        </w:numPr>
        <w:shd w:val="clear" w:color="auto" w:fill="auto"/>
        <w:tabs>
          <w:tab w:val="left" w:pos="1001"/>
        </w:tabs>
        <w:bidi w:val="0"/>
        <w:spacing w:before="0" w:after="0" w:line="325" w:lineRule="exact"/>
        <w:ind w:left="0" w:right="0" w:firstLine="460"/>
        <w:jc w:val="both"/>
      </w:pPr>
      <w:bookmarkStart w:id="777" w:name="bookmark777"/>
      <w:bookmarkEnd w:id="777"/>
      <w:r>
        <w:rPr>
          <w:color w:val="7C7C7C"/>
          <w:spacing w:val="0"/>
          <w:w w:val="100"/>
          <w:position w:val="0"/>
        </w:rPr>
        <w:t>当沥青混凝土的摊铺温度有特殊需求时，防水层应另行设计。</w:t>
      </w:r>
    </w:p>
    <w:p>
      <w:pPr>
        <w:pStyle w:val="23"/>
        <w:keepNext w:val="0"/>
        <w:keepLines w:val="0"/>
        <w:widowControl w:val="0"/>
        <w:shd w:val="clear" w:color="auto" w:fill="auto"/>
        <w:tabs>
          <w:tab w:val="left" w:pos="938"/>
        </w:tabs>
        <w:bidi w:val="0"/>
        <w:spacing w:before="0" w:after="0" w:line="325" w:lineRule="exact"/>
        <w:ind w:left="0" w:right="0" w:firstLine="440"/>
        <w:jc w:val="both"/>
      </w:pPr>
      <w:bookmarkStart w:id="778" w:name="bookmark778"/>
      <w:r>
        <w:rPr>
          <w:color w:val="7C7C7C"/>
          <w:spacing w:val="0"/>
          <w:w w:val="100"/>
          <w:position w:val="0"/>
        </w:rPr>
        <w:t>六</w:t>
      </w:r>
      <w:bookmarkEnd w:id="778"/>
      <w:r>
        <w:rPr>
          <w:color w:val="7C7C7C"/>
          <w:spacing w:val="0"/>
          <w:w w:val="100"/>
          <w:position w:val="0"/>
        </w:rPr>
        <w:t>、</w:t>
      </w:r>
      <w:r>
        <w:rPr>
          <w:color w:val="7C7C7C"/>
          <w:spacing w:val="0"/>
          <w:w w:val="100"/>
          <w:position w:val="0"/>
        </w:rPr>
        <w:tab/>
      </w:r>
      <w:r>
        <w:rPr>
          <w:color w:val="7C7C7C"/>
          <w:spacing w:val="0"/>
          <w:w w:val="100"/>
          <w:position w:val="0"/>
        </w:rPr>
        <w:t>桥面防水质量验收</w:t>
      </w:r>
    </w:p>
    <w:p>
      <w:pPr>
        <w:pStyle w:val="23"/>
        <w:keepNext w:val="0"/>
        <w:keepLines w:val="0"/>
        <w:widowControl w:val="0"/>
        <w:numPr>
          <w:ilvl w:val="0"/>
          <w:numId w:val="146"/>
        </w:numPr>
        <w:shd w:val="clear" w:color="auto" w:fill="auto"/>
        <w:bidi w:val="0"/>
        <w:spacing w:before="0" w:after="0" w:line="325" w:lineRule="exact"/>
        <w:ind w:left="0" w:right="0" w:firstLine="460"/>
        <w:jc w:val="both"/>
      </w:pPr>
      <w:bookmarkStart w:id="779" w:name="bookmark779"/>
      <w:bookmarkEnd w:id="779"/>
      <w:r>
        <w:rPr>
          <w:color w:val="7C7C7C"/>
          <w:spacing w:val="0"/>
          <w:w w:val="100"/>
          <w:position w:val="0"/>
        </w:rPr>
        <w:t>一般规定</w:t>
      </w:r>
    </w:p>
    <w:p>
      <w:pPr>
        <w:pStyle w:val="23"/>
        <w:keepNext w:val="0"/>
        <w:keepLines w:val="0"/>
        <w:widowControl w:val="0"/>
        <w:numPr>
          <w:ilvl w:val="0"/>
          <w:numId w:val="147"/>
        </w:numPr>
        <w:shd w:val="clear" w:color="auto" w:fill="auto"/>
        <w:bidi w:val="0"/>
        <w:spacing w:before="0" w:after="0" w:line="325" w:lineRule="exact"/>
        <w:ind w:left="0" w:right="0" w:firstLine="460"/>
        <w:jc w:val="both"/>
      </w:pPr>
      <w:bookmarkStart w:id="780" w:name="bookmark780"/>
      <w:bookmarkEnd w:id="780"/>
      <w:r>
        <w:rPr>
          <w:color w:val="7C7C7C"/>
          <w:spacing w:val="0"/>
          <w:w w:val="100"/>
          <w:position w:val="0"/>
        </w:rPr>
        <w:t>桥面防水施工应符合设计文件的要求。</w:t>
      </w:r>
    </w:p>
    <w:p>
      <w:pPr>
        <w:pStyle w:val="23"/>
        <w:keepNext w:val="0"/>
        <w:keepLines w:val="0"/>
        <w:widowControl w:val="0"/>
        <w:shd w:val="clear" w:color="auto" w:fill="auto"/>
        <w:bidi w:val="0"/>
        <w:spacing w:before="0" w:after="0" w:line="325" w:lineRule="exact"/>
        <w:ind w:left="0" w:right="0" w:firstLine="460"/>
        <w:jc w:val="both"/>
      </w:pPr>
      <w:bookmarkStart w:id="781" w:name="bookmark781"/>
      <w:r>
        <w:rPr>
          <w:color w:val="7C7C7C"/>
          <w:spacing w:val="0"/>
          <w:w w:val="100"/>
          <w:position w:val="0"/>
        </w:rPr>
        <w:t>(</w:t>
      </w:r>
      <w:bookmarkEnd w:id="781"/>
      <w:r>
        <w:rPr>
          <w:color w:val="7C7C7C"/>
          <w:spacing w:val="0"/>
          <w:w w:val="100"/>
          <w:position w:val="0"/>
        </w:rPr>
        <w:t>2 )从事防水施工验收检验工作的人员应具备规定的资格。</w:t>
      </w:r>
    </w:p>
    <w:p>
      <w:pPr>
        <w:pStyle w:val="23"/>
        <w:keepNext w:val="0"/>
        <w:keepLines w:val="0"/>
        <w:widowControl w:val="0"/>
        <w:shd w:val="clear" w:color="auto" w:fill="auto"/>
        <w:bidi w:val="0"/>
        <w:spacing w:before="0" w:after="0" w:line="325" w:lineRule="exact"/>
        <w:ind w:left="0" w:right="0" w:firstLine="460"/>
        <w:jc w:val="both"/>
      </w:pPr>
      <w:bookmarkStart w:id="782" w:name="bookmark782"/>
      <w:r>
        <w:rPr>
          <w:color w:val="7C7C7C"/>
          <w:spacing w:val="0"/>
          <w:w w:val="100"/>
          <w:position w:val="0"/>
        </w:rPr>
        <w:t>(</w:t>
      </w:r>
      <w:bookmarkEnd w:id="782"/>
      <w:r>
        <w:rPr>
          <w:color w:val="7C7C7C"/>
          <w:spacing w:val="0"/>
          <w:w w:val="100"/>
          <w:position w:val="0"/>
        </w:rPr>
        <w:t>3 )防水施工验收应在施工单位自行检查评定的基础上进行。</w:t>
      </w:r>
    </w:p>
    <w:p>
      <w:pPr>
        <w:pStyle w:val="23"/>
        <w:keepNext w:val="0"/>
        <w:keepLines w:val="0"/>
        <w:widowControl w:val="0"/>
        <w:numPr>
          <w:ilvl w:val="0"/>
          <w:numId w:val="134"/>
        </w:numPr>
        <w:shd w:val="clear" w:color="auto" w:fill="auto"/>
        <w:bidi w:val="0"/>
        <w:spacing w:before="0" w:after="0" w:line="325" w:lineRule="exact"/>
        <w:ind w:left="0" w:right="0" w:firstLine="460"/>
        <w:jc w:val="both"/>
      </w:pPr>
      <w:bookmarkStart w:id="783" w:name="bookmark783"/>
      <w:bookmarkEnd w:id="783"/>
      <w:r>
        <w:rPr>
          <w:color w:val="7C7C7C"/>
          <w:spacing w:val="0"/>
          <w:w w:val="100"/>
          <w:position w:val="0"/>
        </w:rPr>
        <w:t>施工验收应按施工顺序分阶段验收。</w:t>
      </w:r>
    </w:p>
    <w:p>
      <w:pPr>
        <w:pStyle w:val="23"/>
        <w:keepNext w:val="0"/>
        <w:keepLines w:val="0"/>
        <w:widowControl w:val="0"/>
        <w:shd w:val="clear" w:color="auto" w:fill="auto"/>
        <w:bidi w:val="0"/>
        <w:spacing w:before="0" w:after="0" w:line="325" w:lineRule="exact"/>
        <w:ind w:left="0" w:right="0" w:firstLine="460"/>
        <w:jc w:val="both"/>
      </w:pPr>
      <w:r>
        <w:rPr>
          <w:color w:val="7C7C7C"/>
          <w:spacing w:val="0"/>
          <w:w w:val="100"/>
          <w:position w:val="0"/>
        </w:rPr>
        <w:t>(5 )检测单元应符合下列要求：</w:t>
      </w:r>
    </w:p>
    <w:p>
      <w:pPr>
        <w:pStyle w:val="23"/>
        <w:keepNext w:val="0"/>
        <w:keepLines w:val="0"/>
        <w:widowControl w:val="0"/>
        <w:shd w:val="clear" w:color="auto" w:fill="auto"/>
        <w:bidi w:val="0"/>
        <w:spacing w:before="0" w:after="0" w:line="314" w:lineRule="exact"/>
        <w:ind w:left="0" w:right="0" w:firstLine="520"/>
        <w:jc w:val="both"/>
      </w:pPr>
      <w:r>
        <w:rPr>
          <w:color w:val="7C7C7C"/>
          <w:spacing w:val="0"/>
          <w:w w:val="100"/>
          <w:position w:val="0"/>
        </w:rPr>
        <w:t xml:space="preserve">1 )选用同一型号规格防水材料、采用同一种方式施工的桥面防水层且小于或等于 </w:t>
      </w:r>
      <w:r>
        <w:rPr>
          <w:color w:val="7C7C7C"/>
          <w:spacing w:val="0"/>
          <w:w w:val="100"/>
          <w:position w:val="0"/>
          <w:lang w:val="en-US" w:eastAsia="en-US" w:bidi="en-US"/>
        </w:rPr>
        <w:t>10000m</w:t>
      </w:r>
      <w:r>
        <w:rPr>
          <w:color w:val="7C7C7C"/>
          <w:spacing w:val="0"/>
          <w:w w:val="100"/>
          <w:position w:val="0"/>
          <w:vertAlign w:val="superscript"/>
          <w:lang w:val="en-US" w:eastAsia="en-US" w:bidi="en-US"/>
        </w:rPr>
        <w:t>2</w:t>
      </w:r>
      <w:r>
        <w:rPr>
          <w:color w:val="7C7C7C"/>
          <w:spacing w:val="0"/>
          <w:w w:val="100"/>
          <w:position w:val="0"/>
        </w:rPr>
        <w:t>为_检验单元。</w:t>
      </w:r>
    </w:p>
    <w:p>
      <w:pPr>
        <w:pStyle w:val="23"/>
        <w:keepNext w:val="0"/>
        <w:keepLines w:val="0"/>
        <w:widowControl w:val="0"/>
        <w:shd w:val="clear" w:color="auto" w:fill="auto"/>
        <w:bidi w:val="0"/>
        <w:spacing w:before="0" w:after="0" w:line="314" w:lineRule="exact"/>
        <w:ind w:left="0" w:right="0" w:firstLine="520"/>
        <w:jc w:val="both"/>
      </w:pPr>
      <w:r>
        <w:rPr>
          <w:color w:val="7C7C7C"/>
          <w:spacing w:val="0"/>
          <w:w w:val="100"/>
          <w:position w:val="0"/>
        </w:rPr>
        <w:t>2)对选用同一型号规格防水材料、采用同一种方式施工的桥面，当一次连续浇筑的 桥面混凝土基层面积大于</w:t>
      </w:r>
      <w:r>
        <w:rPr>
          <w:color w:val="7C7C7C"/>
          <w:spacing w:val="0"/>
          <w:w w:val="100"/>
          <w:position w:val="0"/>
          <w:lang w:val="en-US" w:eastAsia="en-US" w:bidi="en-US"/>
        </w:rPr>
        <w:t>10000m</w:t>
      </w:r>
      <w:r>
        <w:rPr>
          <w:color w:val="7C7C7C"/>
          <w:spacing w:val="0"/>
          <w:w w:val="100"/>
          <w:position w:val="0"/>
          <w:vertAlign w:val="superscript"/>
          <w:lang w:val="en-US" w:eastAsia="en-US" w:bidi="en-US"/>
        </w:rPr>
        <w:t>2</w:t>
      </w:r>
      <w:r>
        <w:rPr>
          <w:color w:val="7C7C7C"/>
          <w:spacing w:val="0"/>
          <w:w w:val="100"/>
          <w:position w:val="0"/>
        </w:rPr>
        <w:t>时，以</w:t>
      </w:r>
      <w:r>
        <w:rPr>
          <w:color w:val="7C7C7C"/>
          <w:spacing w:val="0"/>
          <w:w w:val="100"/>
          <w:position w:val="0"/>
          <w:lang w:val="en-US" w:eastAsia="en-US" w:bidi="en-US"/>
        </w:rPr>
        <w:t>lOOOOn?</w:t>
      </w:r>
      <w:r>
        <w:rPr>
          <w:color w:val="7C7C7C"/>
          <w:spacing w:val="0"/>
          <w:w w:val="100"/>
          <w:position w:val="0"/>
        </w:rPr>
        <w:t xml:space="preserve">为单位划分后，剩余的部分单独作为一个 </w:t>
      </w:r>
      <w:r>
        <w:rPr>
          <w:spacing w:val="0"/>
          <w:w w:val="100"/>
          <w:position w:val="0"/>
        </w:rPr>
        <w:t>检测单元；当一次连续浇筑的桥面混凝土基层面积小于</w:t>
      </w:r>
      <w:r>
        <w:rPr>
          <w:spacing w:val="0"/>
          <w:w w:val="100"/>
          <w:position w:val="0"/>
          <w:lang w:val="en-US" w:eastAsia="en-US" w:bidi="en-US"/>
        </w:rPr>
        <w:t>10000m</w:t>
      </w:r>
      <w:r>
        <w:rPr>
          <w:spacing w:val="0"/>
          <w:w w:val="100"/>
          <w:position w:val="0"/>
          <w:vertAlign w:val="superscript"/>
          <w:lang w:val="en-US" w:eastAsia="en-US" w:bidi="en-US"/>
        </w:rPr>
        <w:t>2</w:t>
      </w:r>
      <w:r>
        <w:rPr>
          <w:spacing w:val="0"/>
          <w:w w:val="100"/>
          <w:position w:val="0"/>
        </w:rPr>
        <w:t>时，以一次连续浇筑的桥 面混凝土基层面积为一个检测单元。</w:t>
      </w:r>
    </w:p>
    <w:p>
      <w:pPr>
        <w:pStyle w:val="23"/>
        <w:keepNext w:val="0"/>
        <w:keepLines w:val="0"/>
        <w:widowControl w:val="0"/>
        <w:shd w:val="clear" w:color="auto" w:fill="auto"/>
        <w:bidi w:val="0"/>
        <w:spacing w:before="0" w:after="200" w:line="317" w:lineRule="exact"/>
        <w:ind w:left="0" w:right="0"/>
        <w:jc w:val="left"/>
      </w:pPr>
      <w:r>
        <w:rPr>
          <w:spacing w:val="0"/>
          <w:w w:val="100"/>
          <w:position w:val="0"/>
        </w:rPr>
        <w:t>3 ）每一检测单元各项目检测数量应按表</w:t>
      </w:r>
      <w:r>
        <w:rPr>
          <w:spacing w:val="0"/>
          <w:w w:val="100"/>
          <w:position w:val="0"/>
          <w:lang w:val="en-US" w:eastAsia="en-US" w:bidi="en-US"/>
        </w:rPr>
        <w:t>1K412016</w:t>
      </w:r>
      <w:r>
        <w:rPr>
          <w:spacing w:val="0"/>
          <w:w w:val="100"/>
          <w:position w:val="0"/>
        </w:rPr>
        <w:t>的规定确定。</w:t>
      </w:r>
    </w:p>
    <w:tbl>
      <w:tblPr>
        <w:tblStyle w:val="3"/>
        <w:tblW w:w="8241" w:type="dxa"/>
        <w:jc w:val="center"/>
        <w:tblInd w:w="0" w:type="dxa"/>
        <w:tblLayout w:type="fixed"/>
        <w:tblCellMar>
          <w:top w:w="0" w:type="dxa"/>
          <w:left w:w="10" w:type="dxa"/>
          <w:bottom w:w="0" w:type="dxa"/>
          <w:right w:w="10" w:type="dxa"/>
        </w:tblCellMar>
      </w:tblPr>
      <w:tblGrid>
        <w:gridCol w:w="2726"/>
        <w:gridCol w:w="2731"/>
        <w:gridCol w:w="2784"/>
      </w:tblGrid>
      <w:tr>
        <w:tblPrEx>
          <w:tblLayout w:type="fixed"/>
          <w:tblCellMar>
            <w:top w:w="0" w:type="dxa"/>
            <w:left w:w="10" w:type="dxa"/>
            <w:bottom w:w="0" w:type="dxa"/>
            <w:right w:w="10" w:type="dxa"/>
          </w:tblCellMar>
        </w:tblPrEx>
        <w:trPr>
          <w:trHeight w:val="254" w:hRule="exact"/>
          <w:jc w:val="center"/>
        </w:trPr>
        <w:tc>
          <w:tcPr>
            <w:tcW w:w="2726" w:type="dxa"/>
            <w:shd w:val="clear" w:color="auto" w:fill="FFFFFF"/>
            <w:vAlign w:val="top"/>
          </w:tcPr>
          <w:p>
            <w:pPr>
              <w:widowControl w:val="0"/>
              <w:rPr>
                <w:sz w:val="10"/>
                <w:szCs w:val="10"/>
              </w:rPr>
            </w:pPr>
          </w:p>
        </w:tc>
        <w:tc>
          <w:tcPr>
            <w:tcW w:w="2731"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rPr>
              <w:t>检测单元的检测数量</w:t>
            </w:r>
          </w:p>
        </w:tc>
        <w:tc>
          <w:tcPr>
            <w:tcW w:w="2784" w:type="dxa"/>
            <w:shd w:val="clear" w:color="auto" w:fill="FFFFFF"/>
            <w:vAlign w:val="top"/>
          </w:tcPr>
          <w:p>
            <w:pPr>
              <w:pStyle w:val="9"/>
              <w:keepNext w:val="0"/>
              <w:keepLines w:val="0"/>
              <w:widowControl w:val="0"/>
              <w:shd w:val="clear" w:color="auto" w:fill="auto"/>
              <w:bidi w:val="0"/>
              <w:spacing w:before="0" w:after="0" w:line="240" w:lineRule="auto"/>
              <w:ind w:left="1400" w:right="0" w:firstLine="0"/>
              <w:jc w:val="left"/>
              <w:rPr>
                <w:sz w:val="15"/>
                <w:szCs w:val="15"/>
              </w:rPr>
            </w:pPr>
            <w:r>
              <w:rPr>
                <w:spacing w:val="0"/>
                <w:w w:val="100"/>
                <w:position w:val="0"/>
                <w:sz w:val="17"/>
                <w:szCs w:val="17"/>
              </w:rPr>
              <w:t xml:space="preserve">表 </w:t>
            </w:r>
            <w:r>
              <w:rPr>
                <w:rFonts w:ascii="Times New Roman" w:hAnsi="Times New Roman" w:eastAsia="Times New Roman" w:cs="Times New Roman"/>
                <w:b/>
                <w:bCs/>
                <w:spacing w:val="0"/>
                <w:w w:val="100"/>
                <w:position w:val="0"/>
                <w:sz w:val="15"/>
                <w:szCs w:val="15"/>
              </w:rPr>
              <w:t>1</w:t>
            </w:r>
            <w:r>
              <w:rPr>
                <w:rFonts w:ascii="Times New Roman" w:hAnsi="Times New Roman" w:eastAsia="Times New Roman" w:cs="Times New Roman"/>
                <w:b/>
                <w:bCs/>
                <w:spacing w:val="0"/>
                <w:w w:val="100"/>
                <w:position w:val="0"/>
                <w:sz w:val="15"/>
                <w:szCs w:val="15"/>
                <w:lang w:val="en-US" w:eastAsia="en-US" w:bidi="en-US"/>
              </w:rPr>
              <w:t>K412016</w:t>
            </w:r>
          </w:p>
        </w:tc>
      </w:tr>
      <w:tr>
        <w:tblPrEx>
          <w:tblLayout w:type="fixed"/>
          <w:tblCellMar>
            <w:top w:w="0" w:type="dxa"/>
            <w:left w:w="10" w:type="dxa"/>
            <w:bottom w:w="0" w:type="dxa"/>
            <w:right w:w="10" w:type="dxa"/>
          </w:tblCellMar>
        </w:tblPrEx>
        <w:trPr>
          <w:trHeight w:val="586" w:hRule="exact"/>
          <w:jc w:val="center"/>
        </w:trPr>
        <w:tc>
          <w:tcPr>
            <w:tcW w:w="2726"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26" w:lineRule="exact"/>
              <w:ind w:left="0" w:right="0" w:firstLine="220"/>
              <w:jc w:val="left"/>
              <w:rPr>
                <w:sz w:val="15"/>
                <w:szCs w:val="15"/>
              </w:rPr>
            </w:pPr>
            <w:r>
              <w:rPr>
                <w:spacing w:val="0"/>
                <w:w w:val="100"/>
                <w:position w:val="0"/>
                <w:sz w:val="15"/>
                <w:szCs w:val="15"/>
              </w:rPr>
              <w:t>7防水等级 检测单元</w:t>
            </w:r>
          </w:p>
        </w:tc>
        <w:tc>
          <w:tcPr>
            <w:tcW w:w="273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spacing w:val="0"/>
                <w:w w:val="100"/>
                <w:position w:val="0"/>
              </w:rPr>
              <w:t>1</w:t>
            </w:r>
          </w:p>
        </w:tc>
        <w:tc>
          <w:tcPr>
            <w:tcW w:w="278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color w:val="7C7C7C"/>
                <w:spacing w:val="0"/>
                <w:w w:val="100"/>
                <w:position w:val="0"/>
                <w:lang w:val="en-US" w:eastAsia="en-US" w:bidi="en-US"/>
              </w:rPr>
              <w:t>n</w:t>
            </w:r>
          </w:p>
        </w:tc>
      </w:tr>
      <w:tr>
        <w:tblPrEx>
          <w:tblLayout w:type="fixed"/>
          <w:tblCellMar>
            <w:top w:w="0" w:type="dxa"/>
            <w:left w:w="10" w:type="dxa"/>
            <w:bottom w:w="0" w:type="dxa"/>
            <w:right w:w="10" w:type="dxa"/>
          </w:tblCellMar>
        </w:tblPrEx>
        <w:trPr>
          <w:trHeight w:val="451" w:hRule="exact"/>
          <w:jc w:val="center"/>
        </w:trPr>
        <w:tc>
          <w:tcPr>
            <w:tcW w:w="272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1000</w:t>
            </w:r>
          </w:p>
        </w:tc>
        <w:tc>
          <w:tcPr>
            <w:tcW w:w="273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i/>
                <w:iCs/>
                <w:color w:val="7C7C7C"/>
                <w:spacing w:val="0"/>
                <w:w w:val="100"/>
                <w:position w:val="0"/>
              </w:rPr>
              <w:t>5</w:t>
            </w:r>
          </w:p>
        </w:tc>
        <w:tc>
          <w:tcPr>
            <w:tcW w:w="278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3</w:t>
            </w:r>
          </w:p>
        </w:tc>
      </w:tr>
      <w:tr>
        <w:tblPrEx>
          <w:tblLayout w:type="fixed"/>
          <w:tblCellMar>
            <w:top w:w="0" w:type="dxa"/>
            <w:left w:w="10" w:type="dxa"/>
            <w:bottom w:w="0" w:type="dxa"/>
            <w:right w:w="10" w:type="dxa"/>
          </w:tblCellMar>
        </w:tblPrEx>
        <w:trPr>
          <w:trHeight w:val="451" w:hRule="exact"/>
          <w:jc w:val="center"/>
        </w:trPr>
        <w:tc>
          <w:tcPr>
            <w:tcW w:w="272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1000-5000</w:t>
            </w:r>
          </w:p>
        </w:tc>
        <w:tc>
          <w:tcPr>
            <w:tcW w:w="273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5~ 10</w:t>
            </w:r>
          </w:p>
        </w:tc>
        <w:tc>
          <w:tcPr>
            <w:tcW w:w="278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3~7</w:t>
            </w:r>
          </w:p>
        </w:tc>
      </w:tr>
      <w:tr>
        <w:tblPrEx>
          <w:tblLayout w:type="fixed"/>
          <w:tblCellMar>
            <w:top w:w="0" w:type="dxa"/>
            <w:left w:w="10" w:type="dxa"/>
            <w:bottom w:w="0" w:type="dxa"/>
            <w:right w:w="10" w:type="dxa"/>
          </w:tblCellMar>
        </w:tblPrEx>
        <w:trPr>
          <w:trHeight w:val="470" w:hRule="exact"/>
          <w:jc w:val="center"/>
        </w:trPr>
        <w:tc>
          <w:tcPr>
            <w:tcW w:w="2726"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5000~10000</w:t>
            </w:r>
          </w:p>
        </w:tc>
        <w:tc>
          <w:tcPr>
            <w:tcW w:w="273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10~ 15</w:t>
            </w:r>
          </w:p>
        </w:tc>
        <w:tc>
          <w:tcPr>
            <w:tcW w:w="278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7-10</w:t>
            </w:r>
          </w:p>
        </w:tc>
      </w:tr>
    </w:tbl>
    <w:p>
      <w:pPr>
        <w:widowControl w:val="0"/>
        <w:spacing w:after="59" w:line="1" w:lineRule="exact"/>
      </w:pPr>
    </w:p>
    <w:p>
      <w:pPr>
        <w:pStyle w:val="23"/>
        <w:keepNext w:val="0"/>
        <w:keepLines w:val="0"/>
        <w:widowControl w:val="0"/>
        <w:shd w:val="clear" w:color="auto" w:fill="auto"/>
        <w:tabs>
          <w:tab w:val="left" w:pos="1142"/>
        </w:tabs>
        <w:bidi w:val="0"/>
        <w:spacing w:before="0" w:after="0" w:line="322" w:lineRule="exact"/>
        <w:ind w:left="0" w:right="0" w:firstLine="500"/>
        <w:jc w:val="left"/>
      </w:pPr>
      <w:bookmarkStart w:id="784" w:name="bookmark784"/>
      <w:r>
        <w:rPr>
          <w:spacing w:val="0"/>
          <w:w w:val="100"/>
          <w:position w:val="0"/>
        </w:rPr>
        <w:t>（</w:t>
      </w:r>
      <w:bookmarkEnd w:id="784"/>
      <w:r>
        <w:rPr>
          <w:i/>
          <w:iCs/>
          <w:spacing w:val="0"/>
          <w:w w:val="100"/>
          <w:position w:val="0"/>
        </w:rPr>
        <w:t>二</w:t>
      </w:r>
      <w:r>
        <w:rPr>
          <w:spacing w:val="0"/>
          <w:w w:val="100"/>
          <w:position w:val="0"/>
        </w:rPr>
        <w:t>）</w:t>
      </w:r>
      <w:r>
        <w:rPr>
          <w:spacing w:val="0"/>
          <w:w w:val="100"/>
          <w:position w:val="0"/>
        </w:rPr>
        <w:tab/>
      </w:r>
      <w:r>
        <w:rPr>
          <w:spacing w:val="0"/>
          <w:w w:val="100"/>
          <w:position w:val="0"/>
        </w:rPr>
        <w:t>混凝土基层</w:t>
      </w:r>
    </w:p>
    <w:p>
      <w:pPr>
        <w:pStyle w:val="23"/>
        <w:keepNext w:val="0"/>
        <w:keepLines w:val="0"/>
        <w:widowControl w:val="0"/>
        <w:shd w:val="clear" w:color="auto" w:fill="auto"/>
        <w:bidi w:val="0"/>
        <w:spacing w:before="0" w:after="0" w:line="322" w:lineRule="exact"/>
        <w:ind w:left="0" w:right="0" w:firstLine="500"/>
        <w:jc w:val="left"/>
      </w:pPr>
      <w:bookmarkStart w:id="785" w:name="bookmark785"/>
      <w:r>
        <w:rPr>
          <w:spacing w:val="0"/>
          <w:w w:val="100"/>
          <w:position w:val="0"/>
        </w:rPr>
        <w:t>（</w:t>
      </w:r>
      <w:bookmarkEnd w:id="785"/>
      <w:r>
        <w:rPr>
          <w:spacing w:val="0"/>
          <w:w w:val="100"/>
          <w:position w:val="0"/>
        </w:rPr>
        <w:t>1）混凝土基层检测主控项目是含水率、粗糙度、平整度。</w:t>
      </w:r>
    </w:p>
    <w:p>
      <w:pPr>
        <w:pStyle w:val="23"/>
        <w:keepNext w:val="0"/>
        <w:keepLines w:val="0"/>
        <w:widowControl w:val="0"/>
        <w:shd w:val="clear" w:color="auto" w:fill="auto"/>
        <w:bidi w:val="0"/>
        <w:spacing w:before="0" w:after="0" w:line="322" w:lineRule="exact"/>
        <w:ind w:left="0" w:right="0" w:firstLine="500"/>
        <w:jc w:val="left"/>
      </w:pPr>
      <w:r>
        <w:rPr>
          <w:spacing w:val="0"/>
          <w:w w:val="100"/>
          <w:position w:val="0"/>
        </w:rPr>
        <w:t>（2 ）混凝土基层检测一般项目是外观质量，应符合下列要求：</w:t>
      </w:r>
    </w:p>
    <w:p>
      <w:pPr>
        <w:pStyle w:val="23"/>
        <w:keepNext w:val="0"/>
        <w:keepLines w:val="0"/>
        <w:widowControl w:val="0"/>
        <w:shd w:val="clear" w:color="auto" w:fill="auto"/>
        <w:bidi w:val="0"/>
        <w:spacing w:before="0" w:after="0" w:line="322" w:lineRule="exact"/>
        <w:ind w:left="0" w:right="0"/>
        <w:jc w:val="left"/>
      </w:pPr>
      <w:r>
        <w:rPr>
          <w:spacing w:val="0"/>
          <w:w w:val="100"/>
          <w:position w:val="0"/>
        </w:rPr>
        <w:t>1 ）表面应密实、平整。</w:t>
      </w:r>
    </w:p>
    <w:p>
      <w:pPr>
        <w:pStyle w:val="23"/>
        <w:keepNext w:val="0"/>
        <w:keepLines w:val="0"/>
        <w:widowControl w:val="0"/>
        <w:shd w:val="clear" w:color="auto" w:fill="auto"/>
        <w:tabs>
          <w:tab w:val="left" w:pos="806"/>
        </w:tabs>
        <w:bidi w:val="0"/>
        <w:spacing w:before="0" w:after="0" w:line="322" w:lineRule="exact"/>
        <w:ind w:left="0" w:right="0"/>
        <w:jc w:val="left"/>
      </w:pPr>
      <w:bookmarkStart w:id="786" w:name="bookmark786"/>
      <w:r>
        <w:rPr>
          <w:spacing w:val="0"/>
          <w:w w:val="100"/>
          <w:position w:val="0"/>
        </w:rPr>
        <w:t>2</w:t>
      </w:r>
      <w:bookmarkEnd w:id="786"/>
      <w:r>
        <w:rPr>
          <w:spacing w:val="0"/>
          <w:w w:val="100"/>
          <w:position w:val="0"/>
        </w:rPr>
        <w:t>）</w:t>
      </w:r>
      <w:r>
        <w:rPr>
          <w:spacing w:val="0"/>
          <w:w w:val="100"/>
          <w:position w:val="0"/>
        </w:rPr>
        <w:tab/>
      </w:r>
      <w:r>
        <w:rPr>
          <w:spacing w:val="0"/>
          <w:w w:val="100"/>
          <w:position w:val="0"/>
        </w:rPr>
        <w:t>蜂窝、麻面面积不得超过总面积的0.5%,并应进行修补。</w:t>
      </w:r>
    </w:p>
    <w:p>
      <w:pPr>
        <w:pStyle w:val="23"/>
        <w:keepNext w:val="0"/>
        <w:keepLines w:val="0"/>
        <w:widowControl w:val="0"/>
        <w:shd w:val="clear" w:color="auto" w:fill="auto"/>
        <w:tabs>
          <w:tab w:val="left" w:pos="811"/>
        </w:tabs>
        <w:bidi w:val="0"/>
        <w:spacing w:before="0" w:after="0" w:line="322" w:lineRule="exact"/>
        <w:ind w:left="0" w:right="0"/>
        <w:jc w:val="left"/>
      </w:pPr>
      <w:bookmarkStart w:id="787" w:name="bookmark787"/>
      <w:r>
        <w:rPr>
          <w:spacing w:val="0"/>
          <w:w w:val="100"/>
          <w:position w:val="0"/>
        </w:rPr>
        <w:t>3</w:t>
      </w:r>
      <w:bookmarkEnd w:id="787"/>
      <w:r>
        <w:rPr>
          <w:spacing w:val="0"/>
          <w:w w:val="100"/>
          <w:position w:val="0"/>
        </w:rPr>
        <w:t>）</w:t>
      </w:r>
      <w:r>
        <w:rPr>
          <w:spacing w:val="0"/>
          <w:w w:val="100"/>
          <w:position w:val="0"/>
        </w:rPr>
        <w:tab/>
      </w:r>
      <w:r>
        <w:rPr>
          <w:spacing w:val="0"/>
          <w:w w:val="100"/>
          <w:position w:val="0"/>
        </w:rPr>
        <w:t>裂缝宽度不大于设计规范的有关规定。</w:t>
      </w:r>
    </w:p>
    <w:p>
      <w:pPr>
        <w:pStyle w:val="23"/>
        <w:keepNext w:val="0"/>
        <w:keepLines w:val="0"/>
        <w:widowControl w:val="0"/>
        <w:shd w:val="clear" w:color="auto" w:fill="auto"/>
        <w:tabs>
          <w:tab w:val="left" w:pos="816"/>
        </w:tabs>
        <w:bidi w:val="0"/>
        <w:spacing w:before="0" w:after="0" w:line="322" w:lineRule="exact"/>
        <w:ind w:left="0" w:right="0"/>
        <w:jc w:val="left"/>
      </w:pPr>
      <w:bookmarkStart w:id="788" w:name="bookmark788"/>
      <w:r>
        <w:rPr>
          <w:spacing w:val="0"/>
          <w:w w:val="100"/>
          <w:position w:val="0"/>
        </w:rPr>
        <w:t>4</w:t>
      </w:r>
      <w:bookmarkEnd w:id="788"/>
      <w:r>
        <w:rPr>
          <w:spacing w:val="0"/>
          <w:w w:val="100"/>
          <w:position w:val="0"/>
        </w:rPr>
        <w:t>）</w:t>
      </w:r>
      <w:r>
        <w:rPr>
          <w:spacing w:val="0"/>
          <w:w w:val="100"/>
          <w:position w:val="0"/>
        </w:rPr>
        <w:tab/>
      </w:r>
      <w:r>
        <w:rPr>
          <w:spacing w:val="0"/>
          <w:w w:val="100"/>
          <w:position w:val="0"/>
        </w:rPr>
        <w:t>表面应清洁、干燥，局部潮湿面积不得超过总面积的0.1%,并应进行烘干处理。</w:t>
      </w:r>
    </w:p>
    <w:p>
      <w:pPr>
        <w:pStyle w:val="23"/>
        <w:keepNext w:val="0"/>
        <w:keepLines w:val="0"/>
        <w:widowControl w:val="0"/>
        <w:shd w:val="clear" w:color="auto" w:fill="auto"/>
        <w:tabs>
          <w:tab w:val="left" w:pos="1142"/>
        </w:tabs>
        <w:bidi w:val="0"/>
        <w:spacing w:before="0" w:after="0" w:line="322" w:lineRule="exact"/>
        <w:ind w:left="0" w:right="0" w:firstLine="500"/>
        <w:jc w:val="left"/>
      </w:pPr>
      <w:bookmarkStart w:id="789" w:name="bookmark789"/>
      <w:r>
        <w:rPr>
          <w:spacing w:val="0"/>
          <w:w w:val="100"/>
          <w:position w:val="0"/>
        </w:rPr>
        <w:t>（</w:t>
      </w:r>
      <w:bookmarkEnd w:id="789"/>
      <w:r>
        <w:rPr>
          <w:spacing w:val="0"/>
          <w:w w:val="100"/>
          <w:position w:val="0"/>
        </w:rPr>
        <w:t>三）</w:t>
      </w:r>
      <w:r>
        <w:rPr>
          <w:spacing w:val="0"/>
          <w:w w:val="100"/>
          <w:position w:val="0"/>
        </w:rPr>
        <w:tab/>
      </w:r>
      <w:r>
        <w:rPr>
          <w:spacing w:val="0"/>
          <w:w w:val="100"/>
          <w:position w:val="0"/>
        </w:rPr>
        <w:t>防水层</w:t>
      </w:r>
    </w:p>
    <w:p>
      <w:pPr>
        <w:pStyle w:val="23"/>
        <w:keepNext w:val="0"/>
        <w:keepLines w:val="0"/>
        <w:widowControl w:val="0"/>
        <w:shd w:val="clear" w:color="auto" w:fill="auto"/>
        <w:bidi w:val="0"/>
        <w:spacing w:before="0" w:after="0" w:line="322" w:lineRule="exact"/>
        <w:ind w:left="0" w:right="0" w:firstLine="500"/>
        <w:jc w:val="left"/>
      </w:pPr>
      <w:bookmarkStart w:id="790" w:name="bookmark790"/>
      <w:r>
        <w:rPr>
          <w:spacing w:val="0"/>
          <w:w w:val="100"/>
          <w:position w:val="0"/>
        </w:rPr>
        <w:t>（</w:t>
      </w:r>
      <w:bookmarkEnd w:id="790"/>
      <w:r>
        <w:rPr>
          <w:spacing w:val="0"/>
          <w:w w:val="100"/>
          <w:position w:val="0"/>
        </w:rPr>
        <w:t>1）防水层检测应包括材料到场后的抽样检测和施工现场检测。</w:t>
      </w:r>
    </w:p>
    <w:p>
      <w:pPr>
        <w:pStyle w:val="23"/>
        <w:keepNext w:val="0"/>
        <w:keepLines w:val="0"/>
        <w:widowControl w:val="0"/>
        <w:shd w:val="clear" w:color="auto" w:fill="auto"/>
        <w:bidi w:val="0"/>
        <w:spacing w:before="0" w:after="0" w:line="322" w:lineRule="exact"/>
        <w:ind w:left="0" w:right="0" w:firstLine="500"/>
        <w:jc w:val="left"/>
      </w:pPr>
      <w:r>
        <w:rPr>
          <w:spacing w:val="0"/>
          <w:w w:val="100"/>
          <w:position w:val="0"/>
        </w:rPr>
        <w:t>（2 ）防水层材料到场后应按材料的产品标准进行抽样检测。</w:t>
      </w:r>
    </w:p>
    <w:p>
      <w:pPr>
        <w:pStyle w:val="23"/>
        <w:keepNext w:val="0"/>
        <w:keepLines w:val="0"/>
        <w:widowControl w:val="0"/>
        <w:shd w:val="clear" w:color="auto" w:fill="auto"/>
        <w:bidi w:val="0"/>
        <w:spacing w:before="0" w:after="0" w:line="322" w:lineRule="exact"/>
        <w:ind w:left="0" w:right="0" w:firstLine="500"/>
        <w:jc w:val="left"/>
      </w:pPr>
      <w:bookmarkStart w:id="791" w:name="bookmark791"/>
      <w:r>
        <w:rPr>
          <w:spacing w:val="0"/>
          <w:w w:val="100"/>
          <w:position w:val="0"/>
        </w:rPr>
        <w:t>（</w:t>
      </w:r>
      <w:bookmarkEnd w:id="791"/>
      <w:r>
        <w:rPr>
          <w:spacing w:val="0"/>
          <w:w w:val="100"/>
          <w:position w:val="0"/>
        </w:rPr>
        <w:t>3）防水层施工现场检测主控项目为粘结强度和涂料厚度。</w:t>
      </w:r>
    </w:p>
    <w:p>
      <w:pPr>
        <w:pStyle w:val="23"/>
        <w:keepNext w:val="0"/>
        <w:keepLines w:val="0"/>
        <w:widowControl w:val="0"/>
        <w:shd w:val="clear" w:color="auto" w:fill="auto"/>
        <w:bidi w:val="0"/>
        <w:spacing w:before="0" w:after="0" w:line="322" w:lineRule="exact"/>
        <w:ind w:left="0" w:right="0" w:firstLine="500"/>
        <w:jc w:val="left"/>
      </w:pPr>
      <w:r>
        <w:rPr>
          <w:spacing w:val="0"/>
          <w:w w:val="100"/>
          <w:position w:val="0"/>
        </w:rPr>
        <w:t>（4 ）防水层施工现场检测一般项目为外观质量。</w:t>
      </w:r>
    </w:p>
    <w:p>
      <w:pPr>
        <w:pStyle w:val="23"/>
        <w:keepNext w:val="0"/>
        <w:keepLines w:val="0"/>
        <w:widowControl w:val="0"/>
        <w:shd w:val="clear" w:color="auto" w:fill="auto"/>
        <w:bidi w:val="0"/>
        <w:spacing w:before="0" w:after="0" w:line="322" w:lineRule="exact"/>
        <w:ind w:left="0" w:right="0"/>
        <w:jc w:val="left"/>
      </w:pPr>
      <w:r>
        <w:rPr>
          <w:spacing w:val="0"/>
          <w:w w:val="100"/>
          <w:position w:val="0"/>
        </w:rPr>
        <w:t>1 ）卷材防水层的外观质量要求：</w:t>
      </w:r>
    </w:p>
    <w:p>
      <w:pPr>
        <w:pStyle w:val="23"/>
        <w:keepNext w:val="0"/>
        <w:keepLines w:val="0"/>
        <w:widowControl w:val="0"/>
        <w:numPr>
          <w:ilvl w:val="0"/>
          <w:numId w:val="148"/>
        </w:numPr>
        <w:shd w:val="clear" w:color="auto" w:fill="auto"/>
        <w:tabs>
          <w:tab w:val="left" w:pos="802"/>
        </w:tabs>
        <w:bidi w:val="0"/>
        <w:spacing w:before="0" w:after="0" w:line="322" w:lineRule="exact"/>
        <w:ind w:left="0" w:right="0"/>
        <w:jc w:val="left"/>
      </w:pPr>
      <w:bookmarkStart w:id="792" w:name="bookmark792"/>
      <w:bookmarkEnd w:id="792"/>
      <w:r>
        <w:rPr>
          <w:spacing w:val="0"/>
          <w:w w:val="100"/>
          <w:position w:val="0"/>
        </w:rPr>
        <w:t>基层处理剂：涂刷均匀，漏刷面积不得超过总面积的0.1%,并应补刷。</w:t>
      </w:r>
    </w:p>
    <w:p>
      <w:pPr>
        <w:pStyle w:val="23"/>
        <w:keepNext w:val="0"/>
        <w:keepLines w:val="0"/>
        <w:widowControl w:val="0"/>
        <w:numPr>
          <w:ilvl w:val="0"/>
          <w:numId w:val="148"/>
        </w:numPr>
        <w:shd w:val="clear" w:color="auto" w:fill="auto"/>
        <w:tabs>
          <w:tab w:val="left" w:pos="802"/>
        </w:tabs>
        <w:bidi w:val="0"/>
        <w:spacing w:before="0" w:after="0" w:line="322" w:lineRule="exact"/>
        <w:ind w:left="0" w:right="0"/>
        <w:jc w:val="left"/>
      </w:pPr>
      <w:bookmarkStart w:id="793" w:name="bookmark793"/>
      <w:bookmarkEnd w:id="793"/>
      <w:r>
        <w:rPr>
          <w:spacing w:val="0"/>
          <w:w w:val="100"/>
          <w:position w:val="0"/>
        </w:rPr>
        <w:t>防水层不得有空鼓、翘边、油迹、皱褶。</w:t>
      </w:r>
    </w:p>
    <w:p>
      <w:pPr>
        <w:pStyle w:val="23"/>
        <w:keepNext w:val="0"/>
        <w:keepLines w:val="0"/>
        <w:widowControl w:val="0"/>
        <w:numPr>
          <w:ilvl w:val="0"/>
          <w:numId w:val="148"/>
        </w:numPr>
        <w:shd w:val="clear" w:color="auto" w:fill="auto"/>
        <w:tabs>
          <w:tab w:val="left" w:pos="806"/>
        </w:tabs>
        <w:bidi w:val="0"/>
        <w:spacing w:before="0" w:after="0" w:line="322" w:lineRule="exact"/>
        <w:ind w:left="0" w:right="0"/>
        <w:jc w:val="left"/>
      </w:pPr>
      <w:bookmarkStart w:id="794" w:name="bookmark794"/>
      <w:bookmarkEnd w:id="794"/>
      <w:r>
        <w:rPr>
          <w:spacing w:val="0"/>
          <w:w w:val="100"/>
          <w:position w:val="0"/>
        </w:rPr>
        <w:t>防水层和雨水口、伸缩缝、缘石衔接处应密封。</w:t>
      </w:r>
    </w:p>
    <w:p>
      <w:pPr>
        <w:pStyle w:val="23"/>
        <w:keepNext w:val="0"/>
        <w:keepLines w:val="0"/>
        <w:widowControl w:val="0"/>
        <w:numPr>
          <w:ilvl w:val="0"/>
          <w:numId w:val="148"/>
        </w:numPr>
        <w:shd w:val="clear" w:color="auto" w:fill="auto"/>
        <w:tabs>
          <w:tab w:val="left" w:pos="805"/>
        </w:tabs>
        <w:bidi w:val="0"/>
        <w:spacing w:before="0" w:after="0" w:line="322" w:lineRule="exact"/>
        <w:ind w:left="0" w:right="0" w:firstLine="420"/>
        <w:jc w:val="both"/>
      </w:pPr>
      <w:bookmarkStart w:id="795" w:name="bookmark795"/>
      <w:bookmarkEnd w:id="795"/>
      <w:r>
        <w:rPr>
          <w:spacing w:val="0"/>
          <w:w w:val="100"/>
          <w:position w:val="0"/>
        </w:rPr>
        <w:t>搭接缝部位应有宽为</w:t>
      </w:r>
      <w:r>
        <w:rPr>
          <w:spacing w:val="0"/>
          <w:w w:val="100"/>
          <w:position w:val="0"/>
          <w:lang w:val="en-US" w:eastAsia="en-US" w:bidi="en-US"/>
        </w:rPr>
        <w:t>20mm</w:t>
      </w:r>
      <w:r>
        <w:rPr>
          <w:spacing w:val="0"/>
          <w:w w:val="100"/>
          <w:position w:val="0"/>
        </w:rPr>
        <w:t>左右溢出热熔的改性沥青痕迹，且相互搭接卷材压薄后 的总厚度不得超过单片卷材初始厚度的1</w:t>
      </w:r>
      <w:r>
        <w:rPr>
          <w:spacing w:val="0"/>
          <w:w w:val="100"/>
          <w:position w:val="0"/>
          <w:lang w:val="en-US" w:eastAsia="en-US" w:bidi="en-US"/>
        </w:rPr>
        <w:t>.5</w:t>
      </w:r>
      <w:r>
        <w:rPr>
          <w:spacing w:val="0"/>
          <w:w w:val="100"/>
          <w:position w:val="0"/>
        </w:rPr>
        <w:t>倍。</w:t>
      </w:r>
    </w:p>
    <w:p>
      <w:pPr>
        <w:pStyle w:val="23"/>
        <w:keepNext w:val="0"/>
        <w:keepLines w:val="0"/>
        <w:widowControl w:val="0"/>
        <w:shd w:val="clear" w:color="auto" w:fill="auto"/>
        <w:tabs>
          <w:tab w:val="left" w:pos="831"/>
        </w:tabs>
        <w:bidi w:val="0"/>
        <w:spacing w:before="0" w:after="0" w:line="322" w:lineRule="exact"/>
        <w:ind w:left="0" w:right="0" w:firstLine="420"/>
        <w:jc w:val="both"/>
      </w:pPr>
      <w:bookmarkStart w:id="796" w:name="bookmark796"/>
      <w:r>
        <w:rPr>
          <w:spacing w:val="0"/>
          <w:w w:val="100"/>
          <w:position w:val="0"/>
        </w:rPr>
        <w:t>2</w:t>
      </w:r>
      <w:bookmarkEnd w:id="796"/>
      <w:r>
        <w:rPr>
          <w:spacing w:val="0"/>
          <w:w w:val="100"/>
          <w:position w:val="0"/>
        </w:rPr>
        <w:t>）</w:t>
      </w:r>
      <w:r>
        <w:rPr>
          <w:spacing w:val="0"/>
          <w:w w:val="100"/>
          <w:position w:val="0"/>
        </w:rPr>
        <w:tab/>
      </w:r>
      <w:r>
        <w:rPr>
          <w:spacing w:val="0"/>
          <w:w w:val="100"/>
          <w:position w:val="0"/>
        </w:rPr>
        <w:t>涂料防水层的外观质量要求：</w:t>
      </w:r>
    </w:p>
    <w:p>
      <w:pPr>
        <w:pStyle w:val="23"/>
        <w:keepNext w:val="0"/>
        <w:keepLines w:val="0"/>
        <w:widowControl w:val="0"/>
        <w:numPr>
          <w:ilvl w:val="0"/>
          <w:numId w:val="149"/>
        </w:numPr>
        <w:shd w:val="clear" w:color="auto" w:fill="auto"/>
        <w:tabs>
          <w:tab w:val="left" w:pos="806"/>
        </w:tabs>
        <w:bidi w:val="0"/>
        <w:spacing w:before="0" w:after="0" w:line="322" w:lineRule="exact"/>
        <w:ind w:left="0" w:right="0"/>
        <w:jc w:val="left"/>
      </w:pPr>
      <w:bookmarkStart w:id="797" w:name="bookmark797"/>
      <w:bookmarkEnd w:id="797"/>
      <w:r>
        <w:rPr>
          <w:spacing w:val="0"/>
          <w:w w:val="100"/>
          <w:position w:val="0"/>
        </w:rPr>
        <w:t>涂刷均匀，漏刷面积不得超过总面积的0.1%,并应补刷。</w:t>
      </w:r>
    </w:p>
    <w:p>
      <w:pPr>
        <w:pStyle w:val="23"/>
        <w:keepNext w:val="0"/>
        <w:keepLines w:val="0"/>
        <w:widowControl w:val="0"/>
        <w:numPr>
          <w:ilvl w:val="0"/>
          <w:numId w:val="149"/>
        </w:numPr>
        <w:shd w:val="clear" w:color="auto" w:fill="auto"/>
        <w:tabs>
          <w:tab w:val="left" w:pos="806"/>
        </w:tabs>
        <w:bidi w:val="0"/>
        <w:spacing w:before="0" w:after="0" w:line="322" w:lineRule="exact"/>
        <w:ind w:left="0" w:right="0"/>
        <w:jc w:val="left"/>
      </w:pPr>
      <w:bookmarkStart w:id="798" w:name="bookmark798"/>
      <w:bookmarkEnd w:id="798"/>
      <w:r>
        <w:rPr>
          <w:spacing w:val="0"/>
          <w:w w:val="100"/>
          <w:position w:val="0"/>
        </w:rPr>
        <w:t>不得有气泡、空鼓和翘边。</w:t>
      </w:r>
    </w:p>
    <w:p>
      <w:pPr>
        <w:pStyle w:val="23"/>
        <w:keepNext w:val="0"/>
        <w:keepLines w:val="0"/>
        <w:widowControl w:val="0"/>
        <w:numPr>
          <w:ilvl w:val="0"/>
          <w:numId w:val="149"/>
        </w:numPr>
        <w:shd w:val="clear" w:color="auto" w:fill="auto"/>
        <w:tabs>
          <w:tab w:val="left" w:pos="806"/>
        </w:tabs>
        <w:bidi w:val="0"/>
        <w:spacing w:before="0" w:after="0" w:line="322" w:lineRule="exact"/>
        <w:ind w:left="0" w:right="0"/>
        <w:jc w:val="left"/>
      </w:pPr>
      <w:bookmarkStart w:id="799" w:name="bookmark799"/>
      <w:bookmarkEnd w:id="799"/>
      <w:r>
        <w:rPr>
          <w:spacing w:val="0"/>
          <w:w w:val="100"/>
          <w:position w:val="0"/>
        </w:rPr>
        <w:t>防水层和雨水口、伸缩缝、缘石衔接处应密封。</w:t>
      </w:r>
    </w:p>
    <w:p>
      <w:pPr>
        <w:pStyle w:val="23"/>
        <w:keepNext w:val="0"/>
        <w:keepLines w:val="0"/>
        <w:widowControl w:val="0"/>
        <w:shd w:val="clear" w:color="auto" w:fill="auto"/>
        <w:tabs>
          <w:tab w:val="left" w:pos="829"/>
        </w:tabs>
        <w:bidi w:val="0"/>
        <w:spacing w:before="0" w:after="0" w:line="326" w:lineRule="exact"/>
        <w:ind w:left="0" w:right="0" w:firstLine="420"/>
        <w:jc w:val="both"/>
      </w:pPr>
      <w:bookmarkStart w:id="800" w:name="bookmark800"/>
      <w:r>
        <w:rPr>
          <w:spacing w:val="0"/>
          <w:w w:val="100"/>
          <w:position w:val="0"/>
        </w:rPr>
        <w:t>3</w:t>
      </w:r>
      <w:bookmarkEnd w:id="800"/>
      <w:r>
        <w:rPr>
          <w:spacing w:val="0"/>
          <w:w w:val="100"/>
          <w:position w:val="0"/>
        </w:rPr>
        <w:t>）</w:t>
      </w:r>
      <w:r>
        <w:rPr>
          <w:spacing w:val="0"/>
          <w:w w:val="100"/>
          <w:position w:val="0"/>
        </w:rPr>
        <w:tab/>
      </w:r>
      <w:r>
        <w:rPr>
          <w:spacing w:val="0"/>
          <w:w w:val="100"/>
          <w:position w:val="0"/>
        </w:rPr>
        <w:t>特大桥、桥梁坡度大于3%等对防水层有特殊要求的桥梁可选择进行防水层与沥青 混凝土层粘结强度、抗剪强度检测。</w:t>
      </w:r>
    </w:p>
    <w:p>
      <w:pPr>
        <w:pStyle w:val="23"/>
        <w:keepNext w:val="0"/>
        <w:keepLines w:val="0"/>
        <w:widowControl w:val="0"/>
        <w:shd w:val="clear" w:color="auto" w:fill="auto"/>
        <w:tabs>
          <w:tab w:val="left" w:pos="1142"/>
        </w:tabs>
        <w:bidi w:val="0"/>
        <w:spacing w:before="0" w:after="0" w:line="326" w:lineRule="exact"/>
        <w:ind w:left="0" w:right="0" w:firstLine="500"/>
        <w:jc w:val="left"/>
      </w:pPr>
      <w:bookmarkStart w:id="801" w:name="bookmark801"/>
      <w:r>
        <w:rPr>
          <w:spacing w:val="0"/>
          <w:w w:val="100"/>
          <w:position w:val="0"/>
        </w:rPr>
        <w:t>（</w:t>
      </w:r>
      <w:bookmarkEnd w:id="801"/>
      <w:r>
        <w:rPr>
          <w:spacing w:val="0"/>
          <w:w w:val="100"/>
          <w:position w:val="0"/>
        </w:rPr>
        <w:t>四）</w:t>
      </w:r>
      <w:r>
        <w:rPr>
          <w:spacing w:val="0"/>
          <w:w w:val="100"/>
          <w:position w:val="0"/>
        </w:rPr>
        <w:tab/>
      </w:r>
      <w:r>
        <w:rPr>
          <w:spacing w:val="0"/>
          <w:w w:val="100"/>
          <w:position w:val="0"/>
        </w:rPr>
        <w:t>沥青混凝土面层</w:t>
      </w:r>
    </w:p>
    <w:p>
      <w:pPr>
        <w:pStyle w:val="23"/>
        <w:keepNext w:val="0"/>
        <w:keepLines w:val="0"/>
        <w:widowControl w:val="0"/>
        <w:shd w:val="clear" w:color="auto" w:fill="auto"/>
        <w:bidi w:val="0"/>
        <w:spacing w:before="0" w:after="0" w:line="326" w:lineRule="exact"/>
        <w:ind w:left="0" w:right="0"/>
        <w:jc w:val="left"/>
      </w:pPr>
      <w:r>
        <w:rPr>
          <w:spacing w:val="0"/>
          <w:w w:val="100"/>
          <w:position w:val="0"/>
        </w:rPr>
        <w:t>在沥青混凝土摊铺之前，应对到场的沥青混凝土温度进行检测。</w:t>
      </w:r>
    </w:p>
    <w:p>
      <w:pPr>
        <w:pStyle w:val="23"/>
        <w:keepNext w:val="0"/>
        <w:keepLines w:val="0"/>
        <w:widowControl w:val="0"/>
        <w:shd w:val="clear" w:color="auto" w:fill="auto"/>
        <w:bidi w:val="0"/>
        <w:spacing w:before="0" w:after="0" w:line="326" w:lineRule="exact"/>
        <w:ind w:left="0" w:right="0" w:firstLine="420"/>
        <w:jc w:val="both"/>
      </w:pPr>
      <w:r>
        <w:rPr>
          <w:spacing w:val="0"/>
          <w:w w:val="100"/>
          <w:position w:val="0"/>
        </w:rPr>
        <w:t>摊铺温度应高于卷材防水层的耐热度</w:t>
      </w:r>
      <w:r>
        <w:rPr>
          <w:spacing w:val="0"/>
          <w:w w:val="100"/>
          <w:position w:val="0"/>
          <w:lang w:val="en-US" w:eastAsia="en-US" w:bidi="en-US"/>
        </w:rPr>
        <w:t>10~20°C,</w:t>
      </w:r>
      <w:r>
        <w:rPr>
          <w:spacing w:val="0"/>
          <w:w w:val="100"/>
          <w:position w:val="0"/>
        </w:rPr>
        <w:t xml:space="preserve">低于170龙；应低于防水涂料的耐热 度 </w:t>
      </w:r>
      <w:r>
        <w:rPr>
          <w:spacing w:val="0"/>
          <w:w w:val="100"/>
          <w:position w:val="0"/>
          <w:lang w:val="en-US" w:eastAsia="en-US" w:bidi="en-US"/>
        </w:rPr>
        <w:t>10-20^0</w:t>
      </w:r>
    </w:p>
    <w:p>
      <w:pPr>
        <w:pStyle w:val="23"/>
        <w:keepNext w:val="0"/>
        <w:keepLines w:val="0"/>
        <w:widowControl w:val="0"/>
        <w:shd w:val="clear" w:color="auto" w:fill="auto"/>
        <w:bidi w:val="0"/>
        <w:spacing w:before="0" w:after="100" w:line="320" w:lineRule="exact"/>
        <w:ind w:left="0" w:right="0" w:firstLine="0"/>
        <w:jc w:val="left"/>
      </w:pPr>
      <w:r>
        <w:rPr>
          <w:rFonts w:ascii="Times New Roman" w:hAnsi="Times New Roman" w:eastAsia="Times New Roman" w:cs="Times New Roman"/>
          <w:b/>
          <w:bCs/>
          <w:color w:val="7C7C7C"/>
          <w:spacing w:val="0"/>
          <w:w w:val="100"/>
          <w:position w:val="0"/>
          <w:lang w:val="en-US" w:eastAsia="en-US" w:bidi="en-US"/>
        </w:rPr>
        <w:t>1K412017</w:t>
      </w:r>
      <w:r>
        <w:rPr>
          <w:color w:val="7C7C7C"/>
          <w:spacing w:val="0"/>
          <w:w w:val="100"/>
          <w:position w:val="0"/>
        </w:rPr>
        <w:t>桥梁支理、佃缩装件安装技术</w:t>
      </w:r>
    </w:p>
    <w:p>
      <w:pPr>
        <w:pStyle w:val="23"/>
        <w:keepNext w:val="0"/>
        <w:keepLines w:val="0"/>
        <w:widowControl w:val="0"/>
        <w:shd w:val="clear" w:color="auto" w:fill="auto"/>
        <w:bidi w:val="0"/>
        <w:spacing w:before="0" w:after="0" w:line="320" w:lineRule="exact"/>
        <w:ind w:left="0" w:right="0" w:firstLine="420"/>
        <w:jc w:val="both"/>
      </w:pPr>
      <w:bookmarkStart w:id="802" w:name="bookmark802"/>
      <w:r>
        <w:rPr>
          <w:color w:val="7C7C7C"/>
          <w:spacing w:val="0"/>
          <w:w w:val="100"/>
          <w:position w:val="0"/>
        </w:rPr>
        <w:t>一</w:t>
      </w:r>
      <w:bookmarkEnd w:id="802"/>
      <w:r>
        <w:rPr>
          <w:color w:val="7C7C7C"/>
          <w:spacing w:val="0"/>
          <w:w w:val="100"/>
          <w:position w:val="0"/>
        </w:rPr>
        <w:t>、桥梁支座安装技术</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803" w:name="bookmark803"/>
      <w:r>
        <w:rPr>
          <w:color w:val="7C7C7C"/>
          <w:spacing w:val="0"/>
          <w:w w:val="100"/>
          <w:position w:val="0"/>
        </w:rPr>
        <w:t>（</w:t>
      </w:r>
      <w:bookmarkEnd w:id="803"/>
      <w:r>
        <w:rPr>
          <w:color w:val="7C7C7C"/>
          <w:spacing w:val="0"/>
          <w:w w:val="100"/>
          <w:position w:val="0"/>
        </w:rPr>
        <w:t>一）</w:t>
      </w:r>
      <w:r>
        <w:rPr>
          <w:color w:val="7C7C7C"/>
          <w:spacing w:val="0"/>
          <w:w w:val="100"/>
          <w:position w:val="0"/>
        </w:rPr>
        <w:tab/>
      </w:r>
      <w:r>
        <w:rPr>
          <w:color w:val="7C7C7C"/>
          <w:spacing w:val="0"/>
          <w:w w:val="100"/>
          <w:position w:val="0"/>
        </w:rPr>
        <w:t>桥梁支座的作用</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桥梁支座是连接桥梁上部结构和下部结构的重要结构部件，位于桥梁和垫石之间，它 能将桥梁上部结构承受的荷载和变形（位移和转角）可靠的传递给桥梁下部结构，是桥梁 的重要传力装置。</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桥梁支座的功能要求：首先支座必须具有足够的承载能力，以保证可靠的传递支座反 力（竖向力和水平力）；其次支座对桥梁变形的约束尽可能的小，以适应梁体自由伸缩和 转动的需要；另外支座还应便于安装、养护和维修，并在必要时可以进行更换。</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804" w:name="bookmark804"/>
      <w:r>
        <w:rPr>
          <w:color w:val="7C7C7C"/>
          <w:spacing w:val="0"/>
          <w:w w:val="100"/>
          <w:position w:val="0"/>
        </w:rPr>
        <w:t>（</w:t>
      </w:r>
      <w:bookmarkEnd w:id="804"/>
      <w:r>
        <w:rPr>
          <w:color w:val="7C7C7C"/>
          <w:spacing w:val="0"/>
          <w:w w:val="100"/>
          <w:position w:val="0"/>
        </w:rPr>
        <w:t>二）</w:t>
      </w:r>
      <w:r>
        <w:rPr>
          <w:color w:val="7C7C7C"/>
          <w:spacing w:val="0"/>
          <w:w w:val="100"/>
          <w:position w:val="0"/>
        </w:rPr>
        <w:tab/>
      </w:r>
      <w:r>
        <w:rPr>
          <w:color w:val="7C7C7C"/>
          <w:spacing w:val="0"/>
          <w:w w:val="100"/>
          <w:position w:val="0"/>
        </w:rPr>
        <w:t>桥梁支座的分类</w:t>
      </w:r>
    </w:p>
    <w:p>
      <w:pPr>
        <w:pStyle w:val="23"/>
        <w:keepNext w:val="0"/>
        <w:keepLines w:val="0"/>
        <w:widowControl w:val="0"/>
        <w:shd w:val="clear" w:color="auto" w:fill="auto"/>
        <w:tabs>
          <w:tab w:val="left" w:pos="1046"/>
        </w:tabs>
        <w:bidi w:val="0"/>
        <w:spacing w:before="0" w:after="0" w:line="320" w:lineRule="exact"/>
        <w:ind w:left="0" w:right="0" w:firstLine="520"/>
        <w:jc w:val="both"/>
      </w:pPr>
      <w:bookmarkStart w:id="805" w:name="bookmark805"/>
      <w:r>
        <w:rPr>
          <w:color w:val="7C7C7C"/>
          <w:spacing w:val="0"/>
          <w:w w:val="100"/>
          <w:position w:val="0"/>
        </w:rPr>
        <w:t>（</w:t>
      </w:r>
      <w:bookmarkEnd w:id="805"/>
      <w:r>
        <w:rPr>
          <w:color w:val="7C7C7C"/>
          <w:spacing w:val="0"/>
          <w:w w:val="100"/>
          <w:position w:val="0"/>
        </w:rPr>
        <w:t>1）</w:t>
      </w:r>
      <w:r>
        <w:rPr>
          <w:color w:val="7C7C7C"/>
          <w:spacing w:val="0"/>
          <w:w w:val="100"/>
          <w:position w:val="0"/>
        </w:rPr>
        <w:tab/>
      </w:r>
      <w:r>
        <w:rPr>
          <w:color w:val="7C7C7C"/>
          <w:spacing w:val="0"/>
          <w:w w:val="100"/>
          <w:position w:val="0"/>
        </w:rPr>
        <w:t>按支座变形可能性分类：固定支座、单向活动支座、多向活动支座。</w:t>
      </w:r>
    </w:p>
    <w:p>
      <w:pPr>
        <w:pStyle w:val="23"/>
        <w:keepNext w:val="0"/>
        <w:keepLines w:val="0"/>
        <w:widowControl w:val="0"/>
        <w:shd w:val="clear" w:color="auto" w:fill="auto"/>
        <w:tabs>
          <w:tab w:val="left" w:pos="1050"/>
        </w:tabs>
        <w:bidi w:val="0"/>
        <w:spacing w:before="0" w:after="0" w:line="320" w:lineRule="exact"/>
        <w:ind w:left="0" w:right="0" w:firstLine="520"/>
        <w:jc w:val="both"/>
      </w:pPr>
      <w:bookmarkStart w:id="806" w:name="bookmark806"/>
      <w:r>
        <w:rPr>
          <w:color w:val="7C7C7C"/>
          <w:spacing w:val="0"/>
          <w:w w:val="100"/>
          <w:position w:val="0"/>
        </w:rPr>
        <w:t>（</w:t>
      </w:r>
      <w:bookmarkEnd w:id="806"/>
      <w:r>
        <w:rPr>
          <w:color w:val="7C7C7C"/>
          <w:spacing w:val="0"/>
          <w:w w:val="100"/>
          <w:position w:val="0"/>
        </w:rPr>
        <w:t>2）</w:t>
      </w:r>
      <w:r>
        <w:rPr>
          <w:color w:val="7C7C7C"/>
          <w:spacing w:val="0"/>
          <w:w w:val="100"/>
          <w:position w:val="0"/>
        </w:rPr>
        <w:tab/>
      </w:r>
      <w:r>
        <w:rPr>
          <w:color w:val="7C7C7C"/>
          <w:spacing w:val="0"/>
          <w:w w:val="100"/>
          <w:position w:val="0"/>
        </w:rPr>
        <w:t>按支座所用材料分类：钢支座、聚四氟乙烯支座（滑动支座）、橡胶支座（板 式、盆式）等。</w:t>
      </w:r>
    </w:p>
    <w:p>
      <w:pPr>
        <w:pStyle w:val="23"/>
        <w:keepNext w:val="0"/>
        <w:keepLines w:val="0"/>
        <w:widowControl w:val="0"/>
        <w:shd w:val="clear" w:color="auto" w:fill="auto"/>
        <w:tabs>
          <w:tab w:val="left" w:pos="1050"/>
        </w:tabs>
        <w:bidi w:val="0"/>
        <w:spacing w:before="0" w:after="0" w:line="320" w:lineRule="exact"/>
        <w:ind w:left="0" w:right="0" w:firstLine="520"/>
        <w:jc w:val="both"/>
      </w:pPr>
      <w:bookmarkStart w:id="807" w:name="bookmark807"/>
      <w:r>
        <w:rPr>
          <w:color w:val="7C7C7C"/>
          <w:spacing w:val="0"/>
          <w:w w:val="100"/>
          <w:position w:val="0"/>
        </w:rPr>
        <w:t>（</w:t>
      </w:r>
      <w:bookmarkEnd w:id="807"/>
      <w:r>
        <w:rPr>
          <w:color w:val="7C7C7C"/>
          <w:spacing w:val="0"/>
          <w:w w:val="100"/>
          <w:position w:val="0"/>
        </w:rPr>
        <w:t>3）</w:t>
      </w:r>
      <w:r>
        <w:rPr>
          <w:color w:val="7C7C7C"/>
          <w:spacing w:val="0"/>
          <w:w w:val="100"/>
          <w:position w:val="0"/>
        </w:rPr>
        <w:tab/>
      </w:r>
      <w:r>
        <w:rPr>
          <w:color w:val="7C7C7C"/>
          <w:spacing w:val="0"/>
          <w:w w:val="100"/>
          <w:position w:val="0"/>
        </w:rPr>
        <w:t>按支座的结构形式分类：弧形支座、摇轴支座、车昆轴支座、橡胶支座、球形钢 支座、拉压支座等。</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桥梁支座类型很多，主要根据支承反力、跨度、建筑高度以及预期位移量来选定，城 市桥梁中常用的支座主要为板式橡胶支座和盆式支座等。</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808" w:name="bookmark808"/>
      <w:r>
        <w:rPr>
          <w:color w:val="7C7C7C"/>
          <w:spacing w:val="0"/>
          <w:w w:val="100"/>
          <w:position w:val="0"/>
        </w:rPr>
        <w:t>（</w:t>
      </w:r>
      <w:bookmarkEnd w:id="808"/>
      <w:r>
        <w:rPr>
          <w:color w:val="7C7C7C"/>
          <w:spacing w:val="0"/>
          <w:w w:val="100"/>
          <w:position w:val="0"/>
        </w:rPr>
        <w:t>三）</w:t>
      </w:r>
      <w:r>
        <w:rPr>
          <w:color w:val="7C7C7C"/>
          <w:spacing w:val="0"/>
          <w:w w:val="100"/>
          <w:position w:val="0"/>
        </w:rPr>
        <w:tab/>
      </w:r>
      <w:r>
        <w:rPr>
          <w:color w:val="7C7C7C"/>
          <w:spacing w:val="0"/>
          <w:w w:val="100"/>
          <w:position w:val="0"/>
        </w:rPr>
        <w:t>常用桥梁支座施工</w:t>
      </w:r>
    </w:p>
    <w:p>
      <w:pPr>
        <w:pStyle w:val="23"/>
        <w:keepNext w:val="0"/>
        <w:keepLines w:val="0"/>
        <w:widowControl w:val="0"/>
        <w:shd w:val="clear" w:color="auto" w:fill="auto"/>
        <w:tabs>
          <w:tab w:val="left" w:pos="1051"/>
        </w:tabs>
        <w:bidi w:val="0"/>
        <w:spacing w:before="0" w:after="0" w:line="320" w:lineRule="exact"/>
        <w:ind w:left="0" w:right="0" w:firstLine="520"/>
        <w:jc w:val="both"/>
      </w:pPr>
      <w:bookmarkStart w:id="809" w:name="bookmark809"/>
      <w:r>
        <w:rPr>
          <w:color w:val="7C7C7C"/>
          <w:spacing w:val="0"/>
          <w:w w:val="100"/>
          <w:position w:val="0"/>
        </w:rPr>
        <w:t>（</w:t>
      </w:r>
      <w:bookmarkEnd w:id="809"/>
      <w:r>
        <w:rPr>
          <w:color w:val="7C7C7C"/>
          <w:spacing w:val="0"/>
          <w:w w:val="100"/>
          <w:position w:val="0"/>
        </w:rPr>
        <w:t>1）</w:t>
      </w:r>
      <w:r>
        <w:rPr>
          <w:color w:val="7C7C7C"/>
          <w:spacing w:val="0"/>
          <w:w w:val="100"/>
          <w:position w:val="0"/>
        </w:rPr>
        <w:tab/>
      </w:r>
      <w:r>
        <w:rPr>
          <w:color w:val="7C7C7C"/>
          <w:spacing w:val="0"/>
          <w:w w:val="100"/>
          <w:position w:val="0"/>
        </w:rPr>
        <w:t>支座施工一般规定：</w:t>
      </w:r>
    </w:p>
    <w:p>
      <w:pPr>
        <w:pStyle w:val="23"/>
        <w:keepNext w:val="0"/>
        <w:keepLines w:val="0"/>
        <w:widowControl w:val="0"/>
        <w:shd w:val="clear" w:color="auto" w:fill="auto"/>
        <w:tabs>
          <w:tab w:val="left" w:pos="812"/>
        </w:tabs>
        <w:bidi w:val="0"/>
        <w:spacing w:before="0" w:after="0" w:line="320" w:lineRule="exact"/>
        <w:ind w:left="0" w:right="0" w:firstLine="420"/>
        <w:jc w:val="left"/>
      </w:pPr>
      <w:bookmarkStart w:id="810" w:name="bookmark810"/>
      <w:r>
        <w:rPr>
          <w:color w:val="7C7C7C"/>
          <w:spacing w:val="0"/>
          <w:w w:val="100"/>
          <w:position w:val="0"/>
        </w:rPr>
        <w:t>1</w:t>
      </w:r>
      <w:bookmarkEnd w:id="810"/>
      <w:r>
        <w:rPr>
          <w:color w:val="7C7C7C"/>
          <w:spacing w:val="0"/>
          <w:w w:val="100"/>
          <w:position w:val="0"/>
        </w:rPr>
        <w:t>）</w:t>
      </w:r>
      <w:r>
        <w:rPr>
          <w:color w:val="7C7C7C"/>
          <w:spacing w:val="0"/>
          <w:w w:val="100"/>
          <w:position w:val="0"/>
        </w:rPr>
        <w:tab/>
      </w:r>
      <w:r>
        <w:rPr>
          <w:color w:val="7C7C7C"/>
          <w:spacing w:val="0"/>
          <w:w w:val="100"/>
          <w:position w:val="0"/>
        </w:rPr>
        <w:t>当实际支座安装温度与设计要求不同时，应通过计算设置支座顺桥方向的预偏量。</w:t>
      </w:r>
    </w:p>
    <w:p>
      <w:pPr>
        <w:pStyle w:val="23"/>
        <w:keepNext w:val="0"/>
        <w:keepLines w:val="0"/>
        <w:widowControl w:val="0"/>
        <w:shd w:val="clear" w:color="auto" w:fill="auto"/>
        <w:tabs>
          <w:tab w:val="left" w:pos="831"/>
        </w:tabs>
        <w:bidi w:val="0"/>
        <w:spacing w:before="0" w:after="0" w:line="320" w:lineRule="exact"/>
        <w:ind w:left="0" w:right="0" w:firstLine="420"/>
        <w:jc w:val="left"/>
      </w:pPr>
      <w:bookmarkStart w:id="811" w:name="bookmark811"/>
      <w:r>
        <w:rPr>
          <w:color w:val="7C7C7C"/>
          <w:spacing w:val="0"/>
          <w:w w:val="100"/>
          <w:position w:val="0"/>
        </w:rPr>
        <w:t>2</w:t>
      </w:r>
      <w:bookmarkEnd w:id="811"/>
      <w:r>
        <w:rPr>
          <w:color w:val="7C7C7C"/>
          <w:spacing w:val="0"/>
          <w:w w:val="100"/>
          <w:position w:val="0"/>
        </w:rPr>
        <w:t>）</w:t>
      </w:r>
      <w:r>
        <w:rPr>
          <w:color w:val="7C7C7C"/>
          <w:spacing w:val="0"/>
          <w:w w:val="100"/>
          <w:position w:val="0"/>
        </w:rPr>
        <w:tab/>
      </w:r>
      <w:r>
        <w:rPr>
          <w:color w:val="7C7C7C"/>
          <w:spacing w:val="0"/>
          <w:w w:val="100"/>
          <w:position w:val="0"/>
        </w:rPr>
        <w:t>支座安装平面位置和顶面高程必须正确，不得偏斜、脱空、不均匀受力。</w:t>
      </w:r>
    </w:p>
    <w:p>
      <w:pPr>
        <w:pStyle w:val="23"/>
        <w:keepNext w:val="0"/>
        <w:keepLines w:val="0"/>
        <w:widowControl w:val="0"/>
        <w:shd w:val="clear" w:color="auto" w:fill="auto"/>
        <w:tabs>
          <w:tab w:val="left" w:pos="831"/>
        </w:tabs>
        <w:bidi w:val="0"/>
        <w:spacing w:before="0" w:after="0" w:line="320" w:lineRule="exact"/>
        <w:ind w:left="0" w:right="0" w:firstLine="420"/>
        <w:jc w:val="left"/>
      </w:pPr>
      <w:bookmarkStart w:id="812" w:name="bookmark812"/>
      <w:r>
        <w:rPr>
          <w:color w:val="7C7C7C"/>
          <w:spacing w:val="0"/>
          <w:w w:val="100"/>
          <w:position w:val="0"/>
        </w:rPr>
        <w:t>3</w:t>
      </w:r>
      <w:bookmarkEnd w:id="812"/>
      <w:r>
        <w:rPr>
          <w:color w:val="7C7C7C"/>
          <w:spacing w:val="0"/>
          <w:w w:val="100"/>
          <w:position w:val="0"/>
        </w:rPr>
        <w:t>）</w:t>
      </w:r>
      <w:r>
        <w:rPr>
          <w:color w:val="7C7C7C"/>
          <w:spacing w:val="0"/>
          <w:w w:val="100"/>
          <w:position w:val="0"/>
        </w:rPr>
        <w:tab/>
      </w:r>
      <w:r>
        <w:rPr>
          <w:color w:val="7C7C7C"/>
          <w:spacing w:val="0"/>
          <w:w w:val="100"/>
          <w:position w:val="0"/>
        </w:rPr>
        <w:t>支座滑动面上的聚四氟乙烯滑板和不锈钢板位置应正确，不得有划痕、碰伤。</w:t>
      </w:r>
    </w:p>
    <w:p>
      <w:pPr>
        <w:pStyle w:val="23"/>
        <w:keepNext w:val="0"/>
        <w:keepLines w:val="0"/>
        <w:widowControl w:val="0"/>
        <w:shd w:val="clear" w:color="auto" w:fill="auto"/>
        <w:tabs>
          <w:tab w:val="left" w:pos="834"/>
        </w:tabs>
        <w:bidi w:val="0"/>
        <w:spacing w:before="0" w:after="0" w:line="320" w:lineRule="exact"/>
        <w:ind w:left="0" w:right="0" w:firstLine="420"/>
        <w:jc w:val="both"/>
      </w:pPr>
      <w:bookmarkStart w:id="813" w:name="bookmark813"/>
      <w:r>
        <w:rPr>
          <w:color w:val="7C7C7C"/>
          <w:spacing w:val="0"/>
          <w:w w:val="100"/>
          <w:position w:val="0"/>
        </w:rPr>
        <w:t>4</w:t>
      </w:r>
      <w:bookmarkEnd w:id="813"/>
      <w:r>
        <w:rPr>
          <w:color w:val="7C7C7C"/>
          <w:spacing w:val="0"/>
          <w:w w:val="100"/>
          <w:position w:val="0"/>
        </w:rPr>
        <w:t>）</w:t>
      </w:r>
      <w:r>
        <w:rPr>
          <w:color w:val="7C7C7C"/>
          <w:spacing w:val="0"/>
          <w:w w:val="100"/>
          <w:position w:val="0"/>
        </w:rPr>
        <w:tab/>
      </w:r>
      <w:r>
        <w:rPr>
          <w:color w:val="7C7C7C"/>
          <w:spacing w:val="0"/>
          <w:w w:val="100"/>
          <w:position w:val="0"/>
        </w:rPr>
        <w:t>活动支座安装前应采用丙酮或酒精解体清洗其各相对滑移面，擦净后在聚四氟乙 烯板顶面凹槽内满注硅脂。重新组装时应保持精度。</w:t>
      </w:r>
    </w:p>
    <w:p>
      <w:pPr>
        <w:pStyle w:val="23"/>
        <w:keepNext w:val="0"/>
        <w:keepLines w:val="0"/>
        <w:widowControl w:val="0"/>
        <w:shd w:val="clear" w:color="auto" w:fill="auto"/>
        <w:tabs>
          <w:tab w:val="left" w:pos="843"/>
        </w:tabs>
        <w:bidi w:val="0"/>
        <w:spacing w:before="0" w:after="0" w:line="320" w:lineRule="exact"/>
        <w:ind w:left="0" w:right="0" w:firstLine="420"/>
        <w:jc w:val="both"/>
      </w:pPr>
      <w:bookmarkStart w:id="814" w:name="bookmark814"/>
      <w:r>
        <w:rPr>
          <w:color w:val="7C7C7C"/>
          <w:spacing w:val="0"/>
          <w:w w:val="100"/>
          <w:position w:val="0"/>
        </w:rPr>
        <w:t>5</w:t>
      </w:r>
      <w:bookmarkEnd w:id="814"/>
      <w:r>
        <w:rPr>
          <w:color w:val="7C7C7C"/>
          <w:spacing w:val="0"/>
          <w:w w:val="100"/>
          <w:position w:val="0"/>
        </w:rPr>
        <w:t>）</w:t>
      </w:r>
      <w:r>
        <w:rPr>
          <w:color w:val="7C7C7C"/>
          <w:spacing w:val="0"/>
          <w:w w:val="100"/>
          <w:position w:val="0"/>
        </w:rPr>
        <w:tab/>
      </w:r>
      <w:r>
        <w:rPr>
          <w:color w:val="7C7C7C"/>
          <w:spacing w:val="0"/>
          <w:w w:val="100"/>
          <w:position w:val="0"/>
        </w:rPr>
        <w:t>墩台帽、盖梁上的支座垫石和挡块宜二次浇筑，确保其高程和位置的准确。垫石 混凝土的强度必须符合设计要求。</w:t>
      </w:r>
    </w:p>
    <w:p>
      <w:pPr>
        <w:pStyle w:val="23"/>
        <w:keepNext w:val="0"/>
        <w:keepLines w:val="0"/>
        <w:widowControl w:val="0"/>
        <w:shd w:val="clear" w:color="auto" w:fill="auto"/>
        <w:tabs>
          <w:tab w:val="left" w:pos="1051"/>
        </w:tabs>
        <w:bidi w:val="0"/>
        <w:spacing w:before="0" w:after="0" w:line="320" w:lineRule="exact"/>
        <w:ind w:left="0" w:right="0" w:firstLine="520"/>
        <w:jc w:val="left"/>
      </w:pPr>
      <w:bookmarkStart w:id="815" w:name="bookmark815"/>
      <w:r>
        <w:rPr>
          <w:color w:val="7C7C7C"/>
          <w:spacing w:val="0"/>
          <w:w w:val="100"/>
          <w:position w:val="0"/>
        </w:rPr>
        <w:t>（</w:t>
      </w:r>
      <w:bookmarkEnd w:id="815"/>
      <w:r>
        <w:rPr>
          <w:color w:val="7C7C7C"/>
          <w:spacing w:val="0"/>
          <w:w w:val="100"/>
          <w:position w:val="0"/>
        </w:rPr>
        <w:t>2）</w:t>
      </w:r>
      <w:r>
        <w:rPr>
          <w:color w:val="7C7C7C"/>
          <w:spacing w:val="0"/>
          <w:w w:val="100"/>
          <w:position w:val="0"/>
        </w:rPr>
        <w:tab/>
      </w:r>
      <w:r>
        <w:rPr>
          <w:color w:val="7C7C7C"/>
          <w:spacing w:val="0"/>
          <w:w w:val="100"/>
          <w:position w:val="0"/>
        </w:rPr>
        <w:t>板式橡胶支座：</w:t>
      </w:r>
    </w:p>
    <w:p>
      <w:pPr>
        <w:pStyle w:val="23"/>
        <w:keepNext w:val="0"/>
        <w:keepLines w:val="0"/>
        <w:widowControl w:val="0"/>
        <w:shd w:val="clear" w:color="auto" w:fill="auto"/>
        <w:tabs>
          <w:tab w:val="left" w:pos="838"/>
        </w:tabs>
        <w:bidi w:val="0"/>
        <w:spacing w:before="0" w:after="0" w:line="320" w:lineRule="exact"/>
        <w:ind w:left="0" w:right="0" w:firstLine="420"/>
        <w:jc w:val="both"/>
      </w:pPr>
      <w:bookmarkStart w:id="816" w:name="bookmark816"/>
      <w:r>
        <w:rPr>
          <w:color w:val="7C7C7C"/>
          <w:spacing w:val="0"/>
          <w:w w:val="100"/>
          <w:position w:val="0"/>
        </w:rPr>
        <w:t>1</w:t>
      </w:r>
      <w:bookmarkEnd w:id="816"/>
      <w:r>
        <w:rPr>
          <w:color w:val="7C7C7C"/>
          <w:spacing w:val="0"/>
          <w:w w:val="100"/>
          <w:position w:val="0"/>
        </w:rPr>
        <w:t>）</w:t>
      </w:r>
      <w:r>
        <w:rPr>
          <w:color w:val="7C7C7C"/>
          <w:spacing w:val="0"/>
          <w:w w:val="100"/>
          <w:position w:val="0"/>
        </w:rPr>
        <w:tab/>
      </w:r>
      <w:r>
        <w:rPr>
          <w:color w:val="7C7C7C"/>
          <w:spacing w:val="0"/>
          <w:w w:val="100"/>
          <w:position w:val="0"/>
        </w:rPr>
        <w:t>支座安装前应将垫石顶面清理干净，采用干硬性水泥砂浆抹平，顶面标高应符合 设计要求。</w:t>
      </w:r>
    </w:p>
    <w:p>
      <w:pPr>
        <w:pStyle w:val="23"/>
        <w:keepNext w:val="0"/>
        <w:keepLines w:val="0"/>
        <w:widowControl w:val="0"/>
        <w:shd w:val="clear" w:color="auto" w:fill="auto"/>
        <w:tabs>
          <w:tab w:val="left" w:pos="843"/>
        </w:tabs>
        <w:bidi w:val="0"/>
        <w:spacing w:before="0" w:after="0" w:line="320" w:lineRule="exact"/>
        <w:ind w:left="0" w:right="0" w:firstLine="420"/>
        <w:jc w:val="both"/>
      </w:pPr>
      <w:bookmarkStart w:id="817" w:name="bookmark817"/>
      <w:r>
        <w:rPr>
          <w:color w:val="7C7C7C"/>
          <w:spacing w:val="0"/>
          <w:w w:val="100"/>
          <w:position w:val="0"/>
        </w:rPr>
        <w:t>2</w:t>
      </w:r>
      <w:bookmarkEnd w:id="817"/>
      <w:r>
        <w:rPr>
          <w:color w:val="7C7C7C"/>
          <w:spacing w:val="0"/>
          <w:w w:val="100"/>
          <w:position w:val="0"/>
        </w:rPr>
        <w:t>）</w:t>
      </w:r>
      <w:r>
        <w:rPr>
          <w:color w:val="7C7C7C"/>
          <w:spacing w:val="0"/>
          <w:w w:val="100"/>
          <w:position w:val="0"/>
        </w:rPr>
        <w:tab/>
      </w:r>
      <w:r>
        <w:rPr>
          <w:color w:val="7C7C7C"/>
          <w:spacing w:val="0"/>
          <w:w w:val="100"/>
          <w:position w:val="0"/>
        </w:rPr>
        <w:t>梁、板安放时应位置准确，且与支座密贴。如就位不准或与支座不密贴时，必 须重新起吊，采取垫钢板等措施，并应使支座位置控制在允许偏差内，不得用撬棍移动 梁、板。</w:t>
      </w:r>
    </w:p>
    <w:p>
      <w:pPr>
        <w:pStyle w:val="23"/>
        <w:keepNext w:val="0"/>
        <w:keepLines w:val="0"/>
        <w:widowControl w:val="0"/>
        <w:shd w:val="clear" w:color="auto" w:fill="auto"/>
        <w:tabs>
          <w:tab w:val="left" w:pos="1051"/>
        </w:tabs>
        <w:bidi w:val="0"/>
        <w:spacing w:before="0" w:after="0" w:line="320" w:lineRule="exact"/>
        <w:ind w:left="0" w:right="0" w:firstLine="520"/>
        <w:jc w:val="both"/>
      </w:pPr>
      <w:bookmarkStart w:id="818" w:name="bookmark818"/>
      <w:r>
        <w:rPr>
          <w:color w:val="7C7C7C"/>
          <w:spacing w:val="0"/>
          <w:w w:val="100"/>
          <w:position w:val="0"/>
        </w:rPr>
        <w:t>（</w:t>
      </w:r>
      <w:bookmarkEnd w:id="818"/>
      <w:r>
        <w:rPr>
          <w:color w:val="7C7C7C"/>
          <w:spacing w:val="0"/>
          <w:w w:val="100"/>
          <w:position w:val="0"/>
        </w:rPr>
        <w:t>3）</w:t>
      </w:r>
      <w:r>
        <w:rPr>
          <w:color w:val="7C7C7C"/>
          <w:spacing w:val="0"/>
          <w:w w:val="100"/>
          <w:position w:val="0"/>
        </w:rPr>
        <w:tab/>
      </w:r>
      <w:r>
        <w:rPr>
          <w:color w:val="7C7C7C"/>
          <w:spacing w:val="0"/>
          <w:w w:val="100"/>
          <w:position w:val="0"/>
        </w:rPr>
        <w:t>盆式橡胶支座：</w:t>
      </w:r>
    </w:p>
    <w:p>
      <w:pPr>
        <w:pStyle w:val="23"/>
        <w:keepNext w:val="0"/>
        <w:keepLines w:val="0"/>
        <w:widowControl w:val="0"/>
        <w:shd w:val="clear" w:color="auto" w:fill="auto"/>
        <w:bidi w:val="0"/>
        <w:spacing w:before="0" w:after="0" w:line="320" w:lineRule="exact"/>
        <w:ind w:left="0" w:right="0" w:firstLine="420"/>
        <w:jc w:val="both"/>
      </w:pPr>
      <w:bookmarkStart w:id="819" w:name="bookmark819"/>
      <w:r>
        <w:rPr>
          <w:color w:val="7C7C7C"/>
          <w:spacing w:val="0"/>
          <w:w w:val="100"/>
          <w:position w:val="0"/>
        </w:rPr>
        <w:t>1</w:t>
      </w:r>
      <w:bookmarkEnd w:id="819"/>
      <w:r>
        <w:rPr>
          <w:color w:val="7C7C7C"/>
          <w:spacing w:val="0"/>
          <w:w w:val="100"/>
          <w:position w:val="0"/>
        </w:rPr>
        <w:t>）现浇梁盆式支座安装：</w:t>
      </w:r>
    </w:p>
    <w:p>
      <w:pPr>
        <w:pStyle w:val="23"/>
        <w:keepNext w:val="0"/>
        <w:keepLines w:val="0"/>
        <w:widowControl w:val="0"/>
        <w:numPr>
          <w:ilvl w:val="0"/>
          <w:numId w:val="150"/>
        </w:numPr>
        <w:shd w:val="clear" w:color="auto" w:fill="auto"/>
        <w:tabs>
          <w:tab w:val="left" w:pos="822"/>
        </w:tabs>
        <w:bidi w:val="0"/>
        <w:spacing w:before="0" w:after="0" w:line="320" w:lineRule="exact"/>
        <w:ind w:left="0" w:right="0" w:firstLine="420"/>
        <w:jc w:val="left"/>
      </w:pPr>
      <w:bookmarkStart w:id="820" w:name="bookmark820"/>
      <w:bookmarkEnd w:id="820"/>
      <w:r>
        <w:rPr>
          <w:color w:val="7C7C7C"/>
          <w:spacing w:val="0"/>
          <w:w w:val="100"/>
          <w:position w:val="0"/>
        </w:rPr>
        <w:t>支座安装前检查支座连接状况是否正常，不得松动上下钢板连接螺栓。</w:t>
      </w:r>
    </w:p>
    <w:p>
      <w:pPr>
        <w:pStyle w:val="23"/>
        <w:keepNext w:val="0"/>
        <w:keepLines w:val="0"/>
        <w:widowControl w:val="0"/>
        <w:numPr>
          <w:ilvl w:val="0"/>
          <w:numId w:val="150"/>
        </w:numPr>
        <w:shd w:val="clear" w:color="auto" w:fill="auto"/>
        <w:tabs>
          <w:tab w:val="left" w:pos="824"/>
        </w:tabs>
        <w:bidi w:val="0"/>
        <w:spacing w:before="0" w:after="0" w:line="320" w:lineRule="exact"/>
        <w:ind w:left="0" w:right="0" w:firstLine="420"/>
        <w:jc w:val="left"/>
      </w:pPr>
      <w:bookmarkStart w:id="821" w:name="bookmark821"/>
      <w:bookmarkEnd w:id="821"/>
      <w:r>
        <w:rPr>
          <w:color w:val="7C7C7C"/>
          <w:spacing w:val="0"/>
          <w:w w:val="100"/>
          <w:position w:val="0"/>
        </w:rPr>
        <w:t>支座就位部位的垫石凿毛，清除预留锚栓孔中的杂物和积水，安装灌浆用模板， 检查支座中心位置及标高后，采用重力方式灌浆。</w:t>
      </w:r>
    </w:p>
    <w:p>
      <w:pPr>
        <w:pStyle w:val="23"/>
        <w:keepNext w:val="0"/>
        <w:keepLines w:val="0"/>
        <w:widowControl w:val="0"/>
        <w:numPr>
          <w:ilvl w:val="0"/>
          <w:numId w:val="150"/>
        </w:numPr>
        <w:shd w:val="clear" w:color="auto" w:fill="auto"/>
        <w:bidi w:val="0"/>
        <w:spacing w:before="0" w:after="0" w:line="325" w:lineRule="exact"/>
        <w:ind w:left="0" w:right="0" w:firstLine="420"/>
        <w:jc w:val="left"/>
      </w:pPr>
      <w:bookmarkStart w:id="822" w:name="bookmark822"/>
      <w:bookmarkEnd w:id="822"/>
      <w:r>
        <w:rPr>
          <w:spacing w:val="0"/>
          <w:w w:val="100"/>
          <w:position w:val="0"/>
        </w:rPr>
        <w:t>灌浆材料终凝后，拆除模板，检查是否有漏浆，待箱梁浇筑完混凝土后，及时拆 除各支座的上下钢板连接螺栓。</w:t>
      </w:r>
    </w:p>
    <w:p>
      <w:pPr>
        <w:pStyle w:val="23"/>
        <w:keepNext w:val="0"/>
        <w:keepLines w:val="0"/>
        <w:widowControl w:val="0"/>
        <w:shd w:val="clear" w:color="auto" w:fill="auto"/>
        <w:bidi w:val="0"/>
        <w:spacing w:before="0" w:after="0" w:line="325" w:lineRule="exact"/>
        <w:ind w:left="0" w:right="0" w:firstLine="420"/>
        <w:jc w:val="left"/>
      </w:pPr>
      <w:bookmarkStart w:id="823" w:name="bookmark823"/>
      <w:r>
        <w:rPr>
          <w:spacing w:val="0"/>
          <w:w w:val="100"/>
          <w:position w:val="0"/>
        </w:rPr>
        <w:t>2</w:t>
      </w:r>
      <w:bookmarkEnd w:id="823"/>
      <w:r>
        <w:rPr>
          <w:spacing w:val="0"/>
          <w:w w:val="100"/>
          <w:position w:val="0"/>
        </w:rPr>
        <w:t>）预制梁盆式支座安装：</w:t>
      </w:r>
    </w:p>
    <w:p>
      <w:pPr>
        <w:pStyle w:val="23"/>
        <w:keepNext w:val="0"/>
        <w:keepLines w:val="0"/>
        <w:widowControl w:val="0"/>
        <w:numPr>
          <w:ilvl w:val="0"/>
          <w:numId w:val="151"/>
        </w:numPr>
        <w:shd w:val="clear" w:color="auto" w:fill="auto"/>
        <w:tabs>
          <w:tab w:val="left" w:pos="826"/>
        </w:tabs>
        <w:bidi w:val="0"/>
        <w:spacing w:before="0" w:after="0" w:line="325" w:lineRule="exact"/>
        <w:ind w:left="0" w:right="0" w:firstLine="420"/>
        <w:jc w:val="left"/>
      </w:pPr>
      <w:bookmarkStart w:id="824" w:name="bookmark824"/>
      <w:bookmarkEnd w:id="824"/>
      <w:r>
        <w:rPr>
          <w:spacing w:val="0"/>
          <w:w w:val="100"/>
          <w:position w:val="0"/>
        </w:rPr>
        <w:t>预制梁在生产过程中按照设计位置预先将支座上钢板预埋至梁体内。</w:t>
      </w:r>
    </w:p>
    <w:p>
      <w:pPr>
        <w:pStyle w:val="23"/>
        <w:keepNext w:val="0"/>
        <w:keepLines w:val="0"/>
        <w:widowControl w:val="0"/>
        <w:numPr>
          <w:ilvl w:val="0"/>
          <w:numId w:val="151"/>
        </w:numPr>
        <w:shd w:val="clear" w:color="auto" w:fill="auto"/>
        <w:tabs>
          <w:tab w:val="left" w:pos="826"/>
        </w:tabs>
        <w:bidi w:val="0"/>
        <w:spacing w:before="0" w:after="0" w:line="325" w:lineRule="exact"/>
        <w:ind w:left="0" w:right="0" w:firstLine="420"/>
        <w:jc w:val="left"/>
      </w:pPr>
      <w:bookmarkStart w:id="825" w:name="bookmark825"/>
      <w:bookmarkEnd w:id="825"/>
      <w:r>
        <w:rPr>
          <w:spacing w:val="0"/>
          <w:w w:val="100"/>
          <w:position w:val="0"/>
        </w:rPr>
        <w:t>在施工现场吊装前，将支座固定在预埋钢板上并用螺栓拧紧。</w:t>
      </w:r>
    </w:p>
    <w:p>
      <w:pPr>
        <w:pStyle w:val="23"/>
        <w:keepNext w:val="0"/>
        <w:keepLines w:val="0"/>
        <w:widowControl w:val="0"/>
        <w:numPr>
          <w:ilvl w:val="0"/>
          <w:numId w:val="151"/>
        </w:numPr>
        <w:shd w:val="clear" w:color="auto" w:fill="auto"/>
        <w:tabs>
          <w:tab w:val="left" w:pos="819"/>
        </w:tabs>
        <w:bidi w:val="0"/>
        <w:spacing w:before="0" w:after="0" w:line="325" w:lineRule="exact"/>
        <w:ind w:left="0" w:right="0" w:firstLine="420"/>
        <w:jc w:val="left"/>
      </w:pPr>
      <w:bookmarkStart w:id="826" w:name="bookmark826"/>
      <w:bookmarkEnd w:id="826"/>
      <w:r>
        <w:rPr>
          <w:spacing w:val="0"/>
          <w:w w:val="100"/>
          <w:position w:val="0"/>
        </w:rPr>
        <w:t>预制梁缓慢吊起，将支座下锚杆对准盖梁上预留孔，缓慢地落梁至临时支撑上， 安装支座的同时，盖梁上安装支座灌浆模板，进行支座灌浆作业。</w:t>
      </w:r>
    </w:p>
    <w:p>
      <w:pPr>
        <w:pStyle w:val="23"/>
        <w:keepNext w:val="0"/>
        <w:keepLines w:val="0"/>
        <w:widowControl w:val="0"/>
        <w:numPr>
          <w:ilvl w:val="0"/>
          <w:numId w:val="151"/>
        </w:numPr>
        <w:shd w:val="clear" w:color="auto" w:fill="auto"/>
        <w:tabs>
          <w:tab w:val="left" w:pos="826"/>
        </w:tabs>
        <w:bidi w:val="0"/>
        <w:spacing w:before="0" w:after="0" w:line="325" w:lineRule="exact"/>
        <w:ind w:left="0" w:right="0" w:firstLine="420"/>
        <w:jc w:val="left"/>
      </w:pPr>
      <w:bookmarkStart w:id="827" w:name="bookmark827"/>
      <w:bookmarkEnd w:id="827"/>
      <w:r>
        <w:rPr>
          <w:spacing w:val="0"/>
          <w:w w:val="100"/>
          <w:position w:val="0"/>
        </w:rPr>
        <w:t>支座安装结束，检查是否有漏浆处，并拆除各支座上、下连接钢板及螺栓。</w:t>
      </w:r>
    </w:p>
    <w:p>
      <w:pPr>
        <w:pStyle w:val="23"/>
        <w:keepNext w:val="0"/>
        <w:keepLines w:val="0"/>
        <w:widowControl w:val="0"/>
        <w:shd w:val="clear" w:color="auto" w:fill="auto"/>
        <w:bidi w:val="0"/>
        <w:spacing w:before="0" w:after="0" w:line="325" w:lineRule="exact"/>
        <w:ind w:left="0" w:right="0" w:firstLine="500"/>
        <w:jc w:val="left"/>
      </w:pPr>
      <w:bookmarkStart w:id="828" w:name="bookmark828"/>
      <w:r>
        <w:rPr>
          <w:spacing w:val="0"/>
          <w:w w:val="100"/>
          <w:position w:val="0"/>
        </w:rPr>
        <w:t>（</w:t>
      </w:r>
      <w:bookmarkEnd w:id="828"/>
      <w:r>
        <w:rPr>
          <w:spacing w:val="0"/>
          <w:w w:val="100"/>
          <w:position w:val="0"/>
        </w:rPr>
        <w:t>4）支座安装后，支座与墩台顶钢垫板间应密贴。</w:t>
      </w:r>
    </w:p>
    <w:p>
      <w:pPr>
        <w:pStyle w:val="23"/>
        <w:keepNext w:val="0"/>
        <w:keepLines w:val="0"/>
        <w:widowControl w:val="0"/>
        <w:shd w:val="clear" w:color="auto" w:fill="auto"/>
        <w:bidi w:val="0"/>
        <w:spacing w:before="0" w:after="0" w:line="325" w:lineRule="exact"/>
        <w:ind w:left="0" w:right="0" w:firstLine="500"/>
        <w:jc w:val="left"/>
      </w:pPr>
      <w:bookmarkStart w:id="829" w:name="bookmark829"/>
      <w:r>
        <w:rPr>
          <w:spacing w:val="0"/>
          <w:w w:val="100"/>
          <w:position w:val="0"/>
        </w:rPr>
        <w:t>（</w:t>
      </w:r>
      <w:bookmarkEnd w:id="829"/>
      <w:r>
        <w:rPr>
          <w:spacing w:val="0"/>
          <w:w w:val="100"/>
          <w:position w:val="0"/>
        </w:rPr>
        <w:t>四）支座施工质量检验标准</w:t>
      </w:r>
    </w:p>
    <w:p>
      <w:pPr>
        <w:pStyle w:val="23"/>
        <w:keepNext w:val="0"/>
        <w:keepLines w:val="0"/>
        <w:widowControl w:val="0"/>
        <w:shd w:val="clear" w:color="auto" w:fill="auto"/>
        <w:tabs>
          <w:tab w:val="left" w:pos="1026"/>
        </w:tabs>
        <w:bidi w:val="0"/>
        <w:spacing w:before="0" w:after="0" w:line="325" w:lineRule="exact"/>
        <w:ind w:left="0" w:right="0" w:firstLine="500"/>
        <w:jc w:val="left"/>
      </w:pPr>
      <w:bookmarkStart w:id="830" w:name="bookmark830"/>
      <w:r>
        <w:rPr>
          <w:spacing w:val="0"/>
          <w:w w:val="100"/>
          <w:position w:val="0"/>
        </w:rPr>
        <w:t>（</w:t>
      </w:r>
      <w:bookmarkEnd w:id="830"/>
      <w:r>
        <w:rPr>
          <w:spacing w:val="0"/>
          <w:w w:val="100"/>
          <w:position w:val="0"/>
        </w:rPr>
        <w:t>1）</w:t>
      </w:r>
      <w:r>
        <w:rPr>
          <w:spacing w:val="0"/>
          <w:w w:val="100"/>
          <w:position w:val="0"/>
        </w:rPr>
        <w:tab/>
      </w:r>
      <w:r>
        <w:rPr>
          <w:spacing w:val="0"/>
          <w:w w:val="100"/>
          <w:position w:val="0"/>
        </w:rPr>
        <w:t>主控项目：</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1 ）支座应进行进场检验。</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检查数量：全数检查。</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检验方法：检查合格证、出厂性能试验报告。</w:t>
      </w:r>
    </w:p>
    <w:p>
      <w:pPr>
        <w:pStyle w:val="23"/>
        <w:keepNext w:val="0"/>
        <w:keepLines w:val="0"/>
        <w:widowControl w:val="0"/>
        <w:shd w:val="clear" w:color="auto" w:fill="auto"/>
        <w:tabs>
          <w:tab w:val="left" w:pos="834"/>
        </w:tabs>
        <w:bidi w:val="0"/>
        <w:spacing w:before="0" w:after="0" w:line="325" w:lineRule="exact"/>
        <w:ind w:left="0" w:right="0" w:firstLine="420"/>
        <w:jc w:val="left"/>
      </w:pPr>
      <w:bookmarkStart w:id="831" w:name="bookmark831"/>
      <w:r>
        <w:rPr>
          <w:spacing w:val="0"/>
          <w:w w:val="100"/>
          <w:position w:val="0"/>
        </w:rPr>
        <w:t>2</w:t>
      </w:r>
      <w:bookmarkEnd w:id="831"/>
      <w:r>
        <w:rPr>
          <w:spacing w:val="0"/>
          <w:w w:val="100"/>
          <w:position w:val="0"/>
        </w:rPr>
        <w:t>）</w:t>
      </w:r>
      <w:r>
        <w:rPr>
          <w:spacing w:val="0"/>
          <w:w w:val="100"/>
          <w:position w:val="0"/>
        </w:rPr>
        <w:tab/>
      </w:r>
      <w:r>
        <w:rPr>
          <w:spacing w:val="0"/>
          <w:w w:val="100"/>
          <w:position w:val="0"/>
        </w:rPr>
        <w:t>支座安装前，应检查跨距、支座栓孔位置和支座垫石顶面高程、平整度、坡度、 坡向，确认符合设计要求。</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检查数量：全数检查。</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检验方法：用经纬仪、水准仪与钢尺量测。</w:t>
      </w:r>
    </w:p>
    <w:p>
      <w:pPr>
        <w:pStyle w:val="23"/>
        <w:keepNext w:val="0"/>
        <w:keepLines w:val="0"/>
        <w:widowControl w:val="0"/>
        <w:shd w:val="clear" w:color="auto" w:fill="auto"/>
        <w:tabs>
          <w:tab w:val="left" w:pos="838"/>
        </w:tabs>
        <w:bidi w:val="0"/>
        <w:spacing w:before="0" w:after="0" w:line="325" w:lineRule="exact"/>
        <w:ind w:left="0" w:right="0" w:firstLine="420"/>
        <w:jc w:val="left"/>
      </w:pPr>
      <w:bookmarkStart w:id="832" w:name="bookmark832"/>
      <w:r>
        <w:rPr>
          <w:spacing w:val="0"/>
          <w:w w:val="100"/>
          <w:position w:val="0"/>
        </w:rPr>
        <w:t>3</w:t>
      </w:r>
      <w:bookmarkEnd w:id="832"/>
      <w:r>
        <w:rPr>
          <w:spacing w:val="0"/>
          <w:w w:val="100"/>
          <w:position w:val="0"/>
        </w:rPr>
        <w:t>）</w:t>
      </w:r>
      <w:r>
        <w:rPr>
          <w:spacing w:val="0"/>
          <w:w w:val="100"/>
          <w:position w:val="0"/>
        </w:rPr>
        <w:tab/>
      </w:r>
      <w:r>
        <w:rPr>
          <w:spacing w:val="0"/>
          <w:w w:val="100"/>
          <w:position w:val="0"/>
        </w:rPr>
        <w:t>支座与梁底及垫石之间必须密贴，间隙不得大于</w:t>
      </w:r>
      <w:r>
        <w:rPr>
          <w:spacing w:val="0"/>
          <w:w w:val="100"/>
          <w:position w:val="0"/>
          <w:lang w:val="en-US" w:eastAsia="en-US" w:bidi="en-US"/>
        </w:rPr>
        <w:t>0.3mm。</w:t>
      </w:r>
      <w:r>
        <w:rPr>
          <w:spacing w:val="0"/>
          <w:w w:val="100"/>
          <w:position w:val="0"/>
        </w:rPr>
        <w:t>垫石材料和强度应符合 设计要求。</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检查数量：全数检查。</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检验方法：观察或用塞尺检查、检查垫层材料产品合格证。</w:t>
      </w:r>
    </w:p>
    <w:p>
      <w:pPr>
        <w:pStyle w:val="23"/>
        <w:keepNext w:val="0"/>
        <w:keepLines w:val="0"/>
        <w:widowControl w:val="0"/>
        <w:shd w:val="clear" w:color="auto" w:fill="auto"/>
        <w:tabs>
          <w:tab w:val="left" w:pos="829"/>
        </w:tabs>
        <w:bidi w:val="0"/>
        <w:spacing w:before="0" w:after="0" w:line="325" w:lineRule="exact"/>
        <w:ind w:left="0" w:right="0" w:firstLine="420"/>
        <w:jc w:val="left"/>
      </w:pPr>
      <w:bookmarkStart w:id="833" w:name="bookmark833"/>
      <w:r>
        <w:rPr>
          <w:spacing w:val="0"/>
          <w:w w:val="100"/>
          <w:position w:val="0"/>
        </w:rPr>
        <w:t>4</w:t>
      </w:r>
      <w:bookmarkEnd w:id="833"/>
      <w:r>
        <w:rPr>
          <w:spacing w:val="0"/>
          <w:w w:val="100"/>
          <w:position w:val="0"/>
        </w:rPr>
        <w:t>）</w:t>
      </w:r>
      <w:r>
        <w:rPr>
          <w:spacing w:val="0"/>
          <w:w w:val="100"/>
          <w:position w:val="0"/>
        </w:rPr>
        <w:tab/>
      </w:r>
      <w:r>
        <w:rPr>
          <w:spacing w:val="0"/>
          <w:w w:val="100"/>
          <w:position w:val="0"/>
        </w:rPr>
        <w:t>支座锚栓的埋置深度和外露长度应符合设计要求。支座锚栓应在其位置调整准确 后固结，锚栓与孔之间隙必须填捣密实。</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检查数量：全数检查。</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检验方法：观察。</w:t>
      </w:r>
    </w:p>
    <w:p>
      <w:pPr>
        <w:pStyle w:val="23"/>
        <w:keepNext w:val="0"/>
        <w:keepLines w:val="0"/>
        <w:widowControl w:val="0"/>
        <w:shd w:val="clear" w:color="auto" w:fill="auto"/>
        <w:tabs>
          <w:tab w:val="left" w:pos="836"/>
        </w:tabs>
        <w:bidi w:val="0"/>
        <w:spacing w:before="0" w:after="0" w:line="325" w:lineRule="exact"/>
        <w:ind w:left="0" w:right="0" w:firstLine="420"/>
        <w:jc w:val="left"/>
      </w:pPr>
      <w:bookmarkStart w:id="834" w:name="bookmark834"/>
      <w:r>
        <w:rPr>
          <w:spacing w:val="0"/>
          <w:w w:val="100"/>
          <w:position w:val="0"/>
        </w:rPr>
        <w:t>5</w:t>
      </w:r>
      <w:bookmarkEnd w:id="834"/>
      <w:r>
        <w:rPr>
          <w:spacing w:val="0"/>
          <w:w w:val="100"/>
          <w:position w:val="0"/>
        </w:rPr>
        <w:t>）</w:t>
      </w:r>
      <w:r>
        <w:rPr>
          <w:spacing w:val="0"/>
          <w:w w:val="100"/>
          <w:position w:val="0"/>
        </w:rPr>
        <w:tab/>
      </w:r>
      <w:r>
        <w:rPr>
          <w:spacing w:val="0"/>
          <w:w w:val="100"/>
          <w:position w:val="0"/>
        </w:rPr>
        <w:t>支座的粘结灌浆和润滑材料应符合设计要求。</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检查数量：全数检查。</w:t>
      </w:r>
    </w:p>
    <w:p>
      <w:pPr>
        <w:pStyle w:val="23"/>
        <w:keepNext w:val="0"/>
        <w:keepLines w:val="0"/>
        <w:widowControl w:val="0"/>
        <w:shd w:val="clear" w:color="auto" w:fill="auto"/>
        <w:bidi w:val="0"/>
        <w:spacing w:before="0" w:after="0" w:line="325" w:lineRule="exact"/>
        <w:ind w:left="0" w:right="0" w:firstLine="420"/>
        <w:jc w:val="left"/>
      </w:pPr>
      <w:r>
        <w:rPr>
          <w:spacing w:val="0"/>
          <w:w w:val="100"/>
          <w:position w:val="0"/>
        </w:rPr>
        <w:t>检验方法：检查粘结灌浆材料的配合比通知单、检查润滑材料的产品合格证、进场验 收记录。</w:t>
      </w:r>
    </w:p>
    <w:p>
      <w:pPr>
        <w:pStyle w:val="23"/>
        <w:keepNext w:val="0"/>
        <w:keepLines w:val="0"/>
        <w:widowControl w:val="0"/>
        <w:shd w:val="clear" w:color="auto" w:fill="auto"/>
        <w:tabs>
          <w:tab w:val="left" w:pos="1031"/>
        </w:tabs>
        <w:bidi w:val="0"/>
        <w:spacing w:before="0" w:after="0" w:line="325" w:lineRule="exact"/>
        <w:ind w:left="0" w:right="0" w:firstLine="500"/>
        <w:jc w:val="left"/>
      </w:pPr>
      <w:bookmarkStart w:id="835" w:name="bookmark835"/>
      <w:r>
        <w:rPr>
          <w:spacing w:val="0"/>
          <w:w w:val="100"/>
          <w:position w:val="0"/>
        </w:rPr>
        <w:t>（</w:t>
      </w:r>
      <w:bookmarkEnd w:id="835"/>
      <w:r>
        <w:rPr>
          <w:spacing w:val="0"/>
          <w:w w:val="100"/>
          <w:position w:val="0"/>
        </w:rPr>
        <w:t>2）</w:t>
      </w:r>
      <w:r>
        <w:rPr>
          <w:spacing w:val="0"/>
          <w:w w:val="100"/>
          <w:position w:val="0"/>
        </w:rPr>
        <w:tab/>
      </w:r>
      <w:r>
        <w:rPr>
          <w:spacing w:val="0"/>
          <w:w w:val="100"/>
          <w:position w:val="0"/>
        </w:rPr>
        <w:t>一般项目:</w:t>
      </w:r>
    </w:p>
    <w:p>
      <w:pPr>
        <w:pStyle w:val="23"/>
        <w:keepNext w:val="0"/>
        <w:keepLines w:val="0"/>
        <w:widowControl w:val="0"/>
        <w:shd w:val="clear" w:color="auto" w:fill="auto"/>
        <w:bidi w:val="0"/>
        <w:spacing w:before="0" w:after="180" w:line="325" w:lineRule="exact"/>
        <w:ind w:left="0" w:right="0"/>
        <w:jc w:val="left"/>
      </w:pPr>
      <w:r>
        <w:rPr>
          <w:spacing w:val="0"/>
          <w:w w:val="100"/>
          <w:position w:val="0"/>
        </w:rPr>
        <w:t>支座安装允许偏差应符合表</w:t>
      </w:r>
      <w:r>
        <w:rPr>
          <w:spacing w:val="0"/>
          <w:w w:val="100"/>
          <w:position w:val="0"/>
          <w:lang w:val="en-US" w:eastAsia="en-US" w:bidi="en-US"/>
        </w:rPr>
        <w:t>1K412017</w:t>
      </w:r>
      <w:r>
        <w:rPr>
          <w:spacing w:val="0"/>
          <w:w w:val="100"/>
          <w:position w:val="0"/>
        </w:rPr>
        <w:t>的规定。</w:t>
      </w:r>
    </w:p>
    <w:tbl>
      <w:tblPr>
        <w:tblStyle w:val="3"/>
        <w:tblW w:w="8242" w:type="dxa"/>
        <w:jc w:val="center"/>
        <w:tblInd w:w="0" w:type="dxa"/>
        <w:tblLayout w:type="fixed"/>
        <w:tblCellMar>
          <w:top w:w="0" w:type="dxa"/>
          <w:left w:w="10" w:type="dxa"/>
          <w:bottom w:w="0" w:type="dxa"/>
          <w:right w:w="10" w:type="dxa"/>
        </w:tblCellMar>
      </w:tblPr>
      <w:tblGrid>
        <w:gridCol w:w="2059"/>
        <w:gridCol w:w="2045"/>
        <w:gridCol w:w="1008"/>
        <w:gridCol w:w="1037"/>
        <w:gridCol w:w="2093"/>
      </w:tblGrid>
      <w:tr>
        <w:tblPrEx>
          <w:tblLayout w:type="fixed"/>
          <w:tblCellMar>
            <w:top w:w="0" w:type="dxa"/>
            <w:left w:w="10" w:type="dxa"/>
            <w:bottom w:w="0" w:type="dxa"/>
            <w:right w:w="10" w:type="dxa"/>
          </w:tblCellMar>
        </w:tblPrEx>
        <w:trPr>
          <w:trHeight w:val="278" w:hRule="exact"/>
          <w:jc w:val="center"/>
        </w:trPr>
        <w:tc>
          <w:tcPr>
            <w:tcW w:w="2059" w:type="dxa"/>
            <w:shd w:val="clear" w:color="auto" w:fill="FFFFFF"/>
            <w:vAlign w:val="top"/>
          </w:tcPr>
          <w:p>
            <w:pPr>
              <w:widowControl w:val="0"/>
              <w:rPr>
                <w:sz w:val="10"/>
                <w:szCs w:val="10"/>
              </w:rPr>
            </w:pPr>
          </w:p>
        </w:tc>
        <w:tc>
          <w:tcPr>
            <w:tcW w:w="4090" w:type="dxa"/>
            <w:gridSpan w:val="3"/>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rPr>
              <w:t>支座安装允许偏差</w:t>
            </w:r>
          </w:p>
        </w:tc>
        <w:tc>
          <w:tcPr>
            <w:tcW w:w="2093" w:type="dxa"/>
            <w:shd w:val="clear" w:color="auto" w:fill="FFFFFF"/>
            <w:vAlign w:val="top"/>
          </w:tcPr>
          <w:p>
            <w:pPr>
              <w:pStyle w:val="9"/>
              <w:keepNext w:val="0"/>
              <w:keepLines w:val="0"/>
              <w:widowControl w:val="0"/>
              <w:shd w:val="clear" w:color="auto" w:fill="auto"/>
              <w:bidi w:val="0"/>
              <w:spacing w:before="0" w:after="0" w:line="240" w:lineRule="auto"/>
              <w:ind w:left="0" w:right="0" w:firstLine="680"/>
              <w:jc w:val="left"/>
              <w:rPr>
                <w:sz w:val="15"/>
                <w:szCs w:val="15"/>
              </w:rPr>
            </w:pPr>
            <w:r>
              <w:rPr>
                <w:spacing w:val="0"/>
                <w:w w:val="100"/>
                <w:position w:val="0"/>
                <w:sz w:val="17"/>
                <w:szCs w:val="17"/>
              </w:rPr>
              <w:t xml:space="preserve">表 </w:t>
            </w:r>
            <w:r>
              <w:rPr>
                <w:rFonts w:ascii="Times New Roman" w:hAnsi="Times New Roman" w:eastAsia="Times New Roman" w:cs="Times New Roman"/>
                <w:b/>
                <w:bCs/>
                <w:spacing w:val="0"/>
                <w:w w:val="100"/>
                <w:position w:val="0"/>
                <w:sz w:val="15"/>
                <w:szCs w:val="15"/>
                <w:lang w:val="en-US" w:eastAsia="en-US" w:bidi="en-US"/>
              </w:rPr>
              <w:t>1K412017</w:t>
            </w:r>
          </w:p>
        </w:tc>
      </w:tr>
      <w:tr>
        <w:tblPrEx>
          <w:tblLayout w:type="fixed"/>
          <w:tblCellMar>
            <w:top w:w="0" w:type="dxa"/>
            <w:left w:w="10" w:type="dxa"/>
            <w:bottom w:w="0" w:type="dxa"/>
            <w:right w:w="10" w:type="dxa"/>
          </w:tblCellMar>
        </w:tblPrEx>
        <w:trPr>
          <w:trHeight w:val="394" w:hRule="exact"/>
          <w:jc w:val="center"/>
        </w:trPr>
        <w:tc>
          <w:tcPr>
            <w:tcW w:w="2059"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项 目</w:t>
            </w:r>
          </w:p>
        </w:tc>
        <w:tc>
          <w:tcPr>
            <w:tcW w:w="2045"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允许偏差（</w:t>
            </w:r>
            <w:r>
              <w:rPr>
                <w:rFonts w:ascii="Times New Roman" w:hAnsi="Times New Roman" w:eastAsia="Times New Roman" w:cs="Times New Roman"/>
                <w:b/>
                <w:bCs/>
                <w:color w:val="A0A0A0"/>
                <w:spacing w:val="0"/>
                <w:w w:val="100"/>
                <w:position w:val="0"/>
                <w:sz w:val="15"/>
                <w:szCs w:val="15"/>
                <w:lang w:val="en-US" w:eastAsia="en-US" w:bidi="en-US"/>
              </w:rPr>
              <w:t xml:space="preserve">mm </w:t>
            </w:r>
            <w:r>
              <w:rPr>
                <w:color w:val="A0A0A0"/>
                <w:spacing w:val="0"/>
                <w:w w:val="100"/>
                <w:position w:val="0"/>
                <w:sz w:val="15"/>
                <w:szCs w:val="15"/>
              </w:rPr>
              <w:t>）</w:t>
            </w:r>
          </w:p>
        </w:tc>
        <w:tc>
          <w:tcPr>
            <w:tcW w:w="2045"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检验频率</w:t>
            </w:r>
          </w:p>
        </w:tc>
        <w:tc>
          <w:tcPr>
            <w:tcW w:w="2093"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检验方法</w:t>
            </w:r>
          </w:p>
        </w:tc>
      </w:tr>
      <w:tr>
        <w:tblPrEx>
          <w:tblLayout w:type="fixed"/>
          <w:tblCellMar>
            <w:top w:w="0" w:type="dxa"/>
            <w:left w:w="10" w:type="dxa"/>
            <w:bottom w:w="0" w:type="dxa"/>
            <w:right w:w="10" w:type="dxa"/>
          </w:tblCellMar>
        </w:tblPrEx>
        <w:trPr>
          <w:trHeight w:val="394" w:hRule="exact"/>
          <w:jc w:val="center"/>
        </w:trPr>
        <w:tc>
          <w:tcPr>
            <w:tcW w:w="2059" w:type="dxa"/>
            <w:vMerge w:val="continue"/>
            <w:shd w:val="clear" w:color="auto" w:fill="FFFFFF"/>
            <w:vAlign w:val="center"/>
          </w:tcPr>
          <w:p/>
        </w:tc>
        <w:tc>
          <w:tcPr>
            <w:tcW w:w="2045" w:type="dxa"/>
            <w:vMerge w:val="continue"/>
            <w:tcBorders>
              <w:left w:val="single" w:color="auto" w:sz="4" w:space="0"/>
            </w:tcBorders>
            <w:shd w:val="clear" w:color="auto" w:fill="FFFFFF"/>
            <w:vAlign w:val="center"/>
          </w:tcPr>
          <w:p/>
        </w:tc>
        <w:tc>
          <w:tcPr>
            <w:tcW w:w="100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color w:val="A0A0A0"/>
                <w:spacing w:val="0"/>
                <w:w w:val="100"/>
                <w:position w:val="0"/>
                <w:sz w:val="15"/>
                <w:szCs w:val="15"/>
              </w:rPr>
              <w:t>范围</w:t>
            </w:r>
          </w:p>
        </w:tc>
        <w:tc>
          <w:tcPr>
            <w:tcW w:w="103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点数</w:t>
            </w:r>
          </w:p>
        </w:tc>
        <w:tc>
          <w:tcPr>
            <w:tcW w:w="2093"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94" w:hRule="exact"/>
          <w:jc w:val="center"/>
        </w:trPr>
        <w:tc>
          <w:tcPr>
            <w:tcW w:w="205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支座高程</w:t>
            </w:r>
          </w:p>
        </w:tc>
        <w:tc>
          <w:tcPr>
            <w:tcW w:w="204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A0A0A0"/>
                <w:spacing w:val="0"/>
                <w:w w:val="100"/>
                <w:position w:val="0"/>
                <w:sz w:val="15"/>
                <w:szCs w:val="15"/>
              </w:rPr>
              <w:t>±5</w:t>
            </w:r>
          </w:p>
        </w:tc>
        <w:tc>
          <w:tcPr>
            <w:tcW w:w="1008"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每个支座</w:t>
            </w:r>
          </w:p>
        </w:tc>
        <w:tc>
          <w:tcPr>
            <w:tcW w:w="103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1</w:t>
            </w:r>
          </w:p>
        </w:tc>
        <w:tc>
          <w:tcPr>
            <w:tcW w:w="20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00"/>
              <w:jc w:val="left"/>
              <w:rPr>
                <w:sz w:val="15"/>
                <w:szCs w:val="15"/>
              </w:rPr>
            </w:pPr>
            <w:r>
              <w:rPr>
                <w:color w:val="A0A0A0"/>
                <w:spacing w:val="0"/>
                <w:w w:val="100"/>
                <w:position w:val="0"/>
                <w:sz w:val="15"/>
                <w:szCs w:val="15"/>
              </w:rPr>
              <w:t>用水准测量</w:t>
            </w:r>
          </w:p>
        </w:tc>
      </w:tr>
      <w:tr>
        <w:tblPrEx>
          <w:tblLayout w:type="fixed"/>
          <w:tblCellMar>
            <w:top w:w="0" w:type="dxa"/>
            <w:left w:w="10" w:type="dxa"/>
            <w:bottom w:w="0" w:type="dxa"/>
            <w:right w:w="10" w:type="dxa"/>
          </w:tblCellMar>
        </w:tblPrEx>
        <w:trPr>
          <w:trHeight w:val="413" w:hRule="exact"/>
          <w:jc w:val="center"/>
        </w:trPr>
        <w:tc>
          <w:tcPr>
            <w:tcW w:w="2059"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支座偏位</w:t>
            </w:r>
          </w:p>
        </w:tc>
        <w:tc>
          <w:tcPr>
            <w:tcW w:w="204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A0A0A0"/>
                <w:spacing w:val="0"/>
                <w:w w:val="100"/>
                <w:position w:val="0"/>
                <w:sz w:val="15"/>
                <w:szCs w:val="15"/>
              </w:rPr>
              <w:t>3</w:t>
            </w:r>
          </w:p>
        </w:tc>
        <w:tc>
          <w:tcPr>
            <w:tcW w:w="1008" w:type="dxa"/>
            <w:vMerge w:val="continue"/>
            <w:tcBorders>
              <w:left w:val="single" w:color="auto" w:sz="4" w:space="0"/>
              <w:bottom w:val="single" w:color="auto" w:sz="4" w:space="0"/>
            </w:tcBorders>
            <w:shd w:val="clear" w:color="auto" w:fill="FFFFFF"/>
            <w:vAlign w:val="center"/>
          </w:tcPr>
          <w:p/>
        </w:tc>
        <w:tc>
          <w:tcPr>
            <w:tcW w:w="103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A0A0A0"/>
                <w:spacing w:val="0"/>
                <w:w w:val="100"/>
                <w:position w:val="0"/>
                <w:sz w:val="15"/>
                <w:szCs w:val="15"/>
              </w:rPr>
              <w:t>2</w:t>
            </w:r>
          </w:p>
        </w:tc>
        <w:tc>
          <w:tcPr>
            <w:tcW w:w="209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A0A0A0"/>
                <w:spacing w:val="0"/>
                <w:w w:val="100"/>
                <w:position w:val="0"/>
                <w:sz w:val="15"/>
                <w:szCs w:val="15"/>
              </w:rPr>
              <w:t>用经纬仪测量、钢尺量</w:t>
            </w:r>
          </w:p>
        </w:tc>
      </w:tr>
    </w:tbl>
    <w:p>
      <w:pPr>
        <w:pStyle w:val="23"/>
        <w:keepNext w:val="0"/>
        <w:keepLines w:val="0"/>
        <w:widowControl w:val="0"/>
        <w:pBdr>
          <w:top w:val="single" w:color="auto" w:sz="4" w:space="0"/>
        </w:pBdr>
        <w:shd w:val="clear" w:color="auto" w:fill="auto"/>
        <w:bidi w:val="0"/>
        <w:spacing w:before="0" w:after="0" w:line="323" w:lineRule="exact"/>
        <w:ind w:left="0" w:right="0" w:firstLine="420"/>
        <w:jc w:val="both"/>
      </w:pPr>
      <w:bookmarkStart w:id="836" w:name="bookmark836"/>
      <w:r>
        <w:rPr>
          <w:color w:val="6CB47D"/>
          <w:spacing w:val="0"/>
          <w:w w:val="100"/>
          <w:position w:val="0"/>
        </w:rPr>
        <w:t>二</w:t>
      </w:r>
      <w:bookmarkEnd w:id="836"/>
      <w:r>
        <w:rPr>
          <w:color w:val="6CB47D"/>
          <w:spacing w:val="0"/>
          <w:w w:val="100"/>
          <w:position w:val="0"/>
        </w:rPr>
        <w:t>、伸缩装置安装技术</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为满足桥面变形的要求，通常在两梁端之间、梁端与桥台之间或桥梁的饺接位置上设 置伸缩装置。桥梁伸缩缝的作用在于调节由车辆荷载和桥梁建筑材料引起的上部结构之间 的位移和连结。要求伸缩装置在平行、垂直于桥梁轴线的两个方向均能自由伸缩，牢固可 靠。车辆行驶过时应平顺、无突跳与噪声；要能防止雨水和垃圾泥土渗入阻塞；安装、检 查、养护、消除污物都要简易方便。在设置伸缩缝处，栏杆与桥面铺装都要断开。</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桥梁伸缩装置按传力方式和构造特点可分为：对接式、钢制支承式、组合剪切式（板 式）、模数支承式以及弹性装置。</w:t>
      </w:r>
    </w:p>
    <w:p>
      <w:pPr>
        <w:pStyle w:val="23"/>
        <w:keepNext w:val="0"/>
        <w:keepLines w:val="0"/>
        <w:widowControl w:val="0"/>
        <w:shd w:val="clear" w:color="auto" w:fill="auto"/>
        <w:tabs>
          <w:tab w:val="left" w:pos="1136"/>
        </w:tabs>
        <w:bidi w:val="0"/>
        <w:spacing w:before="0" w:after="0" w:line="323" w:lineRule="exact"/>
        <w:ind w:left="0" w:right="0" w:firstLine="520"/>
        <w:jc w:val="both"/>
      </w:pPr>
      <w:bookmarkStart w:id="837" w:name="bookmark837"/>
      <w:r>
        <w:rPr>
          <w:color w:val="333333"/>
          <w:spacing w:val="0"/>
          <w:w w:val="100"/>
          <w:position w:val="0"/>
        </w:rPr>
        <w:t>（</w:t>
      </w:r>
      <w:bookmarkEnd w:id="837"/>
      <w:r>
        <w:rPr>
          <w:color w:val="333333"/>
          <w:spacing w:val="0"/>
          <w:w w:val="100"/>
          <w:position w:val="0"/>
        </w:rPr>
        <w:t>一）</w:t>
      </w:r>
      <w:r>
        <w:rPr>
          <w:color w:val="333333"/>
          <w:spacing w:val="0"/>
          <w:w w:val="100"/>
          <w:position w:val="0"/>
        </w:rPr>
        <w:tab/>
      </w:r>
      <w:r>
        <w:rPr>
          <w:color w:val="333333"/>
          <w:spacing w:val="0"/>
          <w:w w:val="100"/>
          <w:position w:val="0"/>
        </w:rPr>
        <w:t>伸缩装置的性能要求</w:t>
      </w:r>
    </w:p>
    <w:p>
      <w:pPr>
        <w:pStyle w:val="23"/>
        <w:keepNext w:val="0"/>
        <w:keepLines w:val="0"/>
        <w:widowControl w:val="0"/>
        <w:shd w:val="clear" w:color="auto" w:fill="auto"/>
        <w:bidi w:val="0"/>
        <w:spacing w:before="0" w:after="0" w:line="323" w:lineRule="exact"/>
        <w:ind w:left="0" w:right="0" w:firstLine="520"/>
        <w:jc w:val="both"/>
      </w:pPr>
      <w:r>
        <w:rPr>
          <w:color w:val="333333"/>
          <w:spacing w:val="0"/>
          <w:w w:val="100"/>
          <w:position w:val="0"/>
        </w:rPr>
        <w:t>（1 ）伸缩装置应能够适应、满足桥梁纵、横、竖三向的变形要求，当桥梁变形使伸 缩装置产生显著的横向错位和竖向错位时，要确定伸缩装置的平面转角要求和竖向转角要 求，并进行变形性能检测。</w:t>
      </w:r>
    </w:p>
    <w:p>
      <w:pPr>
        <w:pStyle w:val="23"/>
        <w:keepNext w:val="0"/>
        <w:keepLines w:val="0"/>
        <w:widowControl w:val="0"/>
        <w:shd w:val="clear" w:color="auto" w:fill="auto"/>
        <w:bidi w:val="0"/>
        <w:spacing w:before="0" w:after="0" w:line="323" w:lineRule="exact"/>
        <w:ind w:left="0" w:right="0" w:firstLine="520"/>
        <w:jc w:val="both"/>
      </w:pPr>
      <w:bookmarkStart w:id="838" w:name="bookmark838"/>
      <w:r>
        <w:rPr>
          <w:color w:val="333333"/>
          <w:spacing w:val="0"/>
          <w:w w:val="100"/>
          <w:position w:val="0"/>
        </w:rPr>
        <w:t>（</w:t>
      </w:r>
      <w:bookmarkEnd w:id="838"/>
      <w:r>
        <w:rPr>
          <w:color w:val="333333"/>
          <w:spacing w:val="0"/>
          <w:w w:val="100"/>
          <w:position w:val="0"/>
        </w:rPr>
        <w:t>2）伸缩装置应具有可靠的防水、排水系统，防水性能应符合注满水</w:t>
      </w:r>
      <w:r>
        <w:rPr>
          <w:color w:val="333333"/>
          <w:spacing w:val="0"/>
          <w:w w:val="100"/>
          <w:position w:val="0"/>
          <w:lang w:val="en-US" w:eastAsia="en-US" w:bidi="en-US"/>
        </w:rPr>
        <w:t>24h</w:t>
      </w:r>
      <w:r>
        <w:rPr>
          <w:color w:val="333333"/>
          <w:spacing w:val="0"/>
          <w:w w:val="100"/>
          <w:position w:val="0"/>
        </w:rPr>
        <w:t>无渗漏的要求。</w:t>
      </w:r>
    </w:p>
    <w:p>
      <w:pPr>
        <w:pStyle w:val="23"/>
        <w:keepNext w:val="0"/>
        <w:keepLines w:val="0"/>
        <w:widowControl w:val="0"/>
        <w:shd w:val="clear" w:color="auto" w:fill="auto"/>
        <w:tabs>
          <w:tab w:val="left" w:pos="1136"/>
        </w:tabs>
        <w:bidi w:val="0"/>
        <w:spacing w:before="0" w:after="0" w:line="323" w:lineRule="exact"/>
        <w:ind w:left="0" w:right="0" w:firstLine="520"/>
        <w:jc w:val="both"/>
      </w:pPr>
      <w:bookmarkStart w:id="839" w:name="bookmark839"/>
      <w:r>
        <w:rPr>
          <w:color w:val="333333"/>
          <w:spacing w:val="0"/>
          <w:w w:val="100"/>
          <w:position w:val="0"/>
        </w:rPr>
        <w:t>（</w:t>
      </w:r>
      <w:bookmarkEnd w:id="839"/>
      <w:r>
        <w:rPr>
          <w:color w:val="333333"/>
          <w:spacing w:val="0"/>
          <w:w w:val="100"/>
          <w:position w:val="0"/>
        </w:rPr>
        <w:t>二）</w:t>
      </w:r>
      <w:r>
        <w:rPr>
          <w:color w:val="333333"/>
          <w:spacing w:val="0"/>
          <w:w w:val="100"/>
          <w:position w:val="0"/>
        </w:rPr>
        <w:tab/>
      </w:r>
      <w:r>
        <w:rPr>
          <w:color w:val="333333"/>
          <w:spacing w:val="0"/>
          <w:w w:val="100"/>
          <w:position w:val="0"/>
        </w:rPr>
        <w:t>伸缩装置运输与储存</w:t>
      </w:r>
    </w:p>
    <w:p>
      <w:pPr>
        <w:pStyle w:val="23"/>
        <w:keepNext w:val="0"/>
        <w:keepLines w:val="0"/>
        <w:widowControl w:val="0"/>
        <w:shd w:val="clear" w:color="auto" w:fill="auto"/>
        <w:tabs>
          <w:tab w:val="left" w:pos="1029"/>
        </w:tabs>
        <w:bidi w:val="0"/>
        <w:spacing w:before="0" w:after="0" w:line="323" w:lineRule="exact"/>
        <w:ind w:left="0" w:right="0" w:firstLine="520"/>
        <w:jc w:val="both"/>
      </w:pPr>
      <w:bookmarkStart w:id="840" w:name="bookmark840"/>
      <w:r>
        <w:rPr>
          <w:color w:val="333333"/>
          <w:spacing w:val="0"/>
          <w:w w:val="100"/>
          <w:position w:val="0"/>
        </w:rPr>
        <w:t>（</w:t>
      </w:r>
      <w:bookmarkEnd w:id="840"/>
      <w:r>
        <w:rPr>
          <w:color w:val="333333"/>
          <w:spacing w:val="0"/>
          <w:w w:val="100"/>
          <w:position w:val="0"/>
        </w:rPr>
        <w:t>1）</w:t>
      </w:r>
      <w:r>
        <w:rPr>
          <w:color w:val="333333"/>
          <w:spacing w:val="0"/>
          <w:w w:val="100"/>
          <w:position w:val="0"/>
        </w:rPr>
        <w:tab/>
      </w:r>
      <w:r>
        <w:rPr>
          <w:color w:val="333333"/>
          <w:spacing w:val="0"/>
          <w:w w:val="100"/>
          <w:position w:val="0"/>
        </w:rPr>
        <w:t>伸缩装置运输中避免阳光直晒，防止雨淋雪浸，保持清洁，防止变形，且不能 与其他有害物质相接触，注意防火。</w:t>
      </w:r>
    </w:p>
    <w:p>
      <w:pPr>
        <w:pStyle w:val="23"/>
        <w:keepNext w:val="0"/>
        <w:keepLines w:val="0"/>
        <w:widowControl w:val="0"/>
        <w:shd w:val="clear" w:color="auto" w:fill="auto"/>
        <w:tabs>
          <w:tab w:val="left" w:pos="1029"/>
        </w:tabs>
        <w:bidi w:val="0"/>
        <w:spacing w:before="0" w:after="0" w:line="323" w:lineRule="exact"/>
        <w:ind w:left="0" w:right="0" w:firstLine="520"/>
        <w:jc w:val="both"/>
      </w:pPr>
      <w:bookmarkStart w:id="841" w:name="bookmark841"/>
      <w:r>
        <w:rPr>
          <w:color w:val="333333"/>
          <w:spacing w:val="0"/>
          <w:w w:val="100"/>
          <w:position w:val="0"/>
        </w:rPr>
        <w:t>（</w:t>
      </w:r>
      <w:bookmarkEnd w:id="841"/>
      <w:r>
        <w:rPr>
          <w:color w:val="333333"/>
          <w:spacing w:val="0"/>
          <w:w w:val="100"/>
          <w:position w:val="0"/>
        </w:rPr>
        <w:t>2）</w:t>
      </w:r>
      <w:r>
        <w:rPr>
          <w:color w:val="333333"/>
          <w:spacing w:val="0"/>
          <w:w w:val="100"/>
          <w:position w:val="0"/>
        </w:rPr>
        <w:tab/>
      </w:r>
      <w:r>
        <w:rPr>
          <w:color w:val="333333"/>
          <w:spacing w:val="0"/>
          <w:w w:val="100"/>
          <w:position w:val="0"/>
        </w:rPr>
        <w:t>伸缩装置不得露天堆放，存放场所应干燥通风，产品应远离热源</w:t>
      </w:r>
      <w:r>
        <w:rPr>
          <w:color w:val="333333"/>
          <w:spacing w:val="0"/>
          <w:w w:val="100"/>
          <w:position w:val="0"/>
          <w:lang w:val="en-US" w:eastAsia="en-US" w:bidi="en-US"/>
        </w:rPr>
        <w:t>Im</w:t>
      </w:r>
      <w:r>
        <w:rPr>
          <w:color w:val="333333"/>
          <w:spacing w:val="0"/>
          <w:w w:val="100"/>
          <w:position w:val="0"/>
        </w:rPr>
        <w:t>以外，不得 与地面直接接触，存放应整齐、保持清洁，严禁与酸、碱、油类、有机溶剂等相接触。</w:t>
      </w:r>
    </w:p>
    <w:p>
      <w:pPr>
        <w:pStyle w:val="23"/>
        <w:keepNext w:val="0"/>
        <w:keepLines w:val="0"/>
        <w:widowControl w:val="0"/>
        <w:shd w:val="clear" w:color="auto" w:fill="auto"/>
        <w:tabs>
          <w:tab w:val="left" w:pos="1136"/>
        </w:tabs>
        <w:bidi w:val="0"/>
        <w:spacing w:before="0" w:after="0" w:line="323" w:lineRule="exact"/>
        <w:ind w:left="0" w:right="0" w:firstLine="520"/>
        <w:jc w:val="both"/>
      </w:pPr>
      <w:bookmarkStart w:id="842" w:name="bookmark842"/>
      <w:r>
        <w:rPr>
          <w:color w:val="333333"/>
          <w:spacing w:val="0"/>
          <w:w w:val="100"/>
          <w:position w:val="0"/>
        </w:rPr>
        <w:t>（</w:t>
      </w:r>
      <w:bookmarkEnd w:id="842"/>
      <w:r>
        <w:rPr>
          <w:color w:val="333333"/>
          <w:spacing w:val="0"/>
          <w:w w:val="100"/>
          <w:position w:val="0"/>
        </w:rPr>
        <w:t>三）</w:t>
      </w:r>
      <w:r>
        <w:rPr>
          <w:color w:val="333333"/>
          <w:spacing w:val="0"/>
          <w:w w:val="100"/>
          <w:position w:val="0"/>
        </w:rPr>
        <w:tab/>
      </w:r>
      <w:r>
        <w:rPr>
          <w:color w:val="333333"/>
          <w:spacing w:val="0"/>
          <w:w w:val="100"/>
          <w:position w:val="0"/>
        </w:rPr>
        <w:t>伸缩装置施工安装</w:t>
      </w:r>
    </w:p>
    <w:p>
      <w:pPr>
        <w:pStyle w:val="23"/>
        <w:keepNext w:val="0"/>
        <w:keepLines w:val="0"/>
        <w:widowControl w:val="0"/>
        <w:shd w:val="clear" w:color="auto" w:fill="auto"/>
        <w:tabs>
          <w:tab w:val="left" w:pos="1019"/>
        </w:tabs>
        <w:bidi w:val="0"/>
        <w:spacing w:before="0" w:after="0" w:line="323" w:lineRule="exact"/>
        <w:ind w:left="0" w:right="0" w:firstLine="520"/>
        <w:jc w:val="both"/>
      </w:pPr>
      <w:bookmarkStart w:id="843" w:name="bookmark843"/>
      <w:r>
        <w:rPr>
          <w:color w:val="333333"/>
          <w:spacing w:val="0"/>
          <w:w w:val="100"/>
          <w:position w:val="0"/>
        </w:rPr>
        <w:t>（</w:t>
      </w:r>
      <w:bookmarkEnd w:id="843"/>
      <w:r>
        <w:rPr>
          <w:color w:val="333333"/>
          <w:spacing w:val="0"/>
          <w:w w:val="100"/>
          <w:position w:val="0"/>
        </w:rPr>
        <w:t>1）</w:t>
      </w:r>
      <w:r>
        <w:rPr>
          <w:color w:val="333333"/>
          <w:spacing w:val="0"/>
          <w:w w:val="100"/>
          <w:position w:val="0"/>
        </w:rPr>
        <w:tab/>
      </w:r>
      <w:r>
        <w:rPr>
          <w:color w:val="333333"/>
          <w:spacing w:val="0"/>
          <w:w w:val="100"/>
          <w:position w:val="0"/>
        </w:rPr>
        <w:t>施工安装前按照设计图纸提供的尺寸，核对梁、板端部及桥台处安装伸缩装置 的预留槽尺寸，并检查核对梁、板与桥台间的预埋锚固钢筋的规格、数量及位置。</w:t>
      </w:r>
    </w:p>
    <w:p>
      <w:pPr>
        <w:pStyle w:val="23"/>
        <w:keepNext w:val="0"/>
        <w:keepLines w:val="0"/>
        <w:widowControl w:val="0"/>
        <w:shd w:val="clear" w:color="auto" w:fill="auto"/>
        <w:tabs>
          <w:tab w:val="left" w:pos="1029"/>
        </w:tabs>
        <w:bidi w:val="0"/>
        <w:spacing w:before="0" w:after="0" w:line="323" w:lineRule="exact"/>
        <w:ind w:left="0" w:right="0" w:firstLine="520"/>
        <w:jc w:val="both"/>
      </w:pPr>
      <w:bookmarkStart w:id="844" w:name="bookmark844"/>
      <w:r>
        <w:rPr>
          <w:color w:val="333333"/>
          <w:spacing w:val="0"/>
          <w:w w:val="100"/>
          <w:position w:val="0"/>
        </w:rPr>
        <w:t>（</w:t>
      </w:r>
      <w:bookmarkEnd w:id="844"/>
      <w:r>
        <w:rPr>
          <w:color w:val="333333"/>
          <w:spacing w:val="0"/>
          <w:w w:val="100"/>
          <w:position w:val="0"/>
        </w:rPr>
        <w:t>2）</w:t>
      </w:r>
      <w:r>
        <w:rPr>
          <w:color w:val="333333"/>
          <w:spacing w:val="0"/>
          <w:w w:val="100"/>
          <w:position w:val="0"/>
        </w:rPr>
        <w:tab/>
      </w:r>
      <w:r>
        <w:rPr>
          <w:color w:val="333333"/>
          <w:spacing w:val="0"/>
          <w:w w:val="100"/>
          <w:position w:val="0"/>
        </w:rPr>
        <w:t>伸缩装置上桥安装前，按照安装时的气温调整安装时的定位值，并应由安装负 责人检查签字后方可用专用卡具将其固定。</w:t>
      </w:r>
    </w:p>
    <w:p>
      <w:pPr>
        <w:pStyle w:val="23"/>
        <w:keepNext w:val="0"/>
        <w:keepLines w:val="0"/>
        <w:widowControl w:val="0"/>
        <w:shd w:val="clear" w:color="auto" w:fill="auto"/>
        <w:tabs>
          <w:tab w:val="left" w:pos="1034"/>
        </w:tabs>
        <w:bidi w:val="0"/>
        <w:spacing w:before="0" w:after="0" w:line="323" w:lineRule="exact"/>
        <w:ind w:left="0" w:right="0" w:firstLine="520"/>
        <w:jc w:val="both"/>
      </w:pPr>
      <w:bookmarkStart w:id="845" w:name="bookmark845"/>
      <w:r>
        <w:rPr>
          <w:color w:val="333333"/>
          <w:spacing w:val="0"/>
          <w:w w:val="100"/>
          <w:position w:val="0"/>
        </w:rPr>
        <w:t>（</w:t>
      </w:r>
      <w:bookmarkEnd w:id="845"/>
      <w:r>
        <w:rPr>
          <w:color w:val="333333"/>
          <w:spacing w:val="0"/>
          <w:w w:val="100"/>
          <w:position w:val="0"/>
        </w:rPr>
        <w:t>3）</w:t>
      </w:r>
      <w:r>
        <w:rPr>
          <w:color w:val="333333"/>
          <w:spacing w:val="0"/>
          <w:w w:val="100"/>
          <w:position w:val="0"/>
        </w:rPr>
        <w:tab/>
      </w:r>
      <w:r>
        <w:rPr>
          <w:color w:val="333333"/>
          <w:spacing w:val="0"/>
          <w:w w:val="100"/>
          <w:position w:val="0"/>
        </w:rPr>
        <w:t>伸缩装置吊装就位前，将预留槽内混凝土凿毛并清扫干净，吊装时应按照厂家 标明的吊点位置起吊，必要时做适当加强。</w:t>
      </w:r>
    </w:p>
    <w:p>
      <w:pPr>
        <w:pStyle w:val="23"/>
        <w:keepNext w:val="0"/>
        <w:keepLines w:val="0"/>
        <w:widowControl w:val="0"/>
        <w:shd w:val="clear" w:color="auto" w:fill="auto"/>
        <w:tabs>
          <w:tab w:val="left" w:pos="1034"/>
        </w:tabs>
        <w:bidi w:val="0"/>
        <w:spacing w:before="0" w:after="0" w:line="323" w:lineRule="exact"/>
        <w:ind w:left="0" w:right="0" w:firstLine="520"/>
        <w:jc w:val="both"/>
      </w:pPr>
      <w:bookmarkStart w:id="846" w:name="bookmark846"/>
      <w:r>
        <w:rPr>
          <w:color w:val="333333"/>
          <w:spacing w:val="0"/>
          <w:w w:val="100"/>
          <w:position w:val="0"/>
        </w:rPr>
        <w:t>（</w:t>
      </w:r>
      <w:bookmarkEnd w:id="846"/>
      <w:r>
        <w:rPr>
          <w:color w:val="333333"/>
          <w:spacing w:val="0"/>
          <w:w w:val="100"/>
          <w:position w:val="0"/>
        </w:rPr>
        <w:t>4）</w:t>
      </w:r>
      <w:r>
        <w:rPr>
          <w:color w:val="333333"/>
          <w:spacing w:val="0"/>
          <w:w w:val="100"/>
          <w:position w:val="0"/>
        </w:rPr>
        <w:tab/>
      </w:r>
      <w:r>
        <w:rPr>
          <w:color w:val="333333"/>
          <w:spacing w:val="0"/>
          <w:w w:val="100"/>
          <w:position w:val="0"/>
        </w:rPr>
        <w:t>安装时，应保证伸缩装置中心线与桥梁中心线重合，伸缩装置顺桥向应对称放 置于伸缩缝的间隙上，然后沿桥面横坡方向测量水平标高，并用水平尺或板尺定位，使其 顶面标高与设计及规范要求相吻合后垫平。随即将伸缩装置的锚固钢筋与桥梁预埋钢筋焊 接牢固。</w:t>
      </w:r>
    </w:p>
    <w:p>
      <w:pPr>
        <w:pStyle w:val="23"/>
        <w:keepNext w:val="0"/>
        <w:keepLines w:val="0"/>
        <w:widowControl w:val="0"/>
        <w:shd w:val="clear" w:color="auto" w:fill="auto"/>
        <w:tabs>
          <w:tab w:val="left" w:pos="1038"/>
        </w:tabs>
        <w:bidi w:val="0"/>
        <w:spacing w:before="0" w:after="0" w:line="323" w:lineRule="exact"/>
        <w:ind w:left="0" w:right="0" w:firstLine="520"/>
        <w:jc w:val="both"/>
      </w:pPr>
      <w:bookmarkStart w:id="847" w:name="bookmark847"/>
      <w:r>
        <w:rPr>
          <w:color w:val="333333"/>
          <w:spacing w:val="0"/>
          <w:w w:val="100"/>
          <w:position w:val="0"/>
        </w:rPr>
        <w:t>（</w:t>
      </w:r>
      <w:bookmarkEnd w:id="847"/>
      <w:r>
        <w:rPr>
          <w:color w:val="333333"/>
          <w:spacing w:val="0"/>
          <w:w w:val="100"/>
          <w:position w:val="0"/>
        </w:rPr>
        <w:t>5）</w:t>
      </w:r>
      <w:r>
        <w:rPr>
          <w:color w:val="333333"/>
          <w:spacing w:val="0"/>
          <w:w w:val="100"/>
          <w:position w:val="0"/>
        </w:rPr>
        <w:tab/>
      </w:r>
      <w:r>
        <w:rPr>
          <w:color w:val="333333"/>
          <w:spacing w:val="0"/>
          <w:w w:val="100"/>
          <w:position w:val="0"/>
        </w:rPr>
        <w:t>浇筑混凝土前，应彻底清扫预留槽，并用泡沫塑料将伸缩缝间隙处填塞，然后 安装必要的模板。混凝土强度等级应满足设计及规范要求，浇筑时要振捣密实。</w:t>
      </w:r>
    </w:p>
    <w:p>
      <w:pPr>
        <w:pStyle w:val="23"/>
        <w:keepNext w:val="0"/>
        <w:keepLines w:val="0"/>
        <w:widowControl w:val="0"/>
        <w:shd w:val="clear" w:color="auto" w:fill="auto"/>
        <w:bidi w:val="0"/>
        <w:spacing w:before="0" w:after="300" w:line="323" w:lineRule="exact"/>
        <w:ind w:left="0" w:right="0" w:firstLine="520"/>
        <w:jc w:val="both"/>
      </w:pPr>
      <w:r>
        <w:rPr>
          <w:color w:val="333333"/>
          <w:spacing w:val="0"/>
          <w:w w:val="100"/>
          <w:position w:val="0"/>
        </w:rPr>
        <w:t>（6 ）伸缩装置两侧预留槽混凝土强度在未满足设计要求前不得开放交通。</w:t>
      </w:r>
    </w:p>
    <w:p>
      <w:pPr>
        <w:pStyle w:val="23"/>
        <w:keepNext w:val="0"/>
        <w:keepLines w:val="0"/>
        <w:widowControl w:val="0"/>
        <w:shd w:val="clear" w:color="auto" w:fill="auto"/>
        <w:bidi w:val="0"/>
        <w:spacing w:before="0" w:after="0"/>
        <w:ind w:left="0" w:right="0" w:firstLine="0"/>
        <w:jc w:val="both"/>
      </w:pPr>
      <w:r>
        <w:rPr>
          <w:rFonts w:ascii="Times New Roman" w:hAnsi="Times New Roman" w:eastAsia="Times New Roman" w:cs="Times New Roman"/>
          <w:b/>
          <w:bCs/>
          <w:color w:val="6CB47D"/>
          <w:spacing w:val="0"/>
          <w:w w:val="100"/>
          <w:position w:val="0"/>
          <w:lang w:val="en-US" w:eastAsia="en-US" w:bidi="en-US"/>
        </w:rPr>
        <w:t>1K412018</w:t>
      </w:r>
      <w:r>
        <w:rPr>
          <w:color w:val="6CB47D"/>
          <w:spacing w:val="0"/>
          <w:w w:val="100"/>
          <w:position w:val="0"/>
        </w:rPr>
        <w:t>桥梁维护与改造施工技术</w:t>
      </w:r>
    </w:p>
    <w:p>
      <w:pPr>
        <w:pStyle w:val="23"/>
        <w:keepNext w:val="0"/>
        <w:keepLines w:val="0"/>
        <w:widowControl w:val="0"/>
        <w:shd w:val="clear" w:color="auto" w:fill="auto"/>
        <w:bidi w:val="0"/>
        <w:spacing w:before="0" w:after="160" w:line="323" w:lineRule="exact"/>
        <w:ind w:left="0" w:right="0" w:firstLine="420"/>
        <w:jc w:val="both"/>
      </w:pPr>
      <w:r>
        <w:rPr>
          <w:color w:val="333333"/>
          <w:spacing w:val="0"/>
          <w:w w:val="100"/>
          <w:position w:val="0"/>
        </w:rPr>
        <w:t>随着我国经济的快速发展，近些年城市化进程逐年加大，城市桥梁的维护与改造施工 是今后发展的必然趋势。早期修建的城市桥梁或者因为长期使用导致服务性能下降而面临 大修，或者因为沿线交通量快速增长而急需拓宽扩建。对于道路维护与改（扩）建工程的 桥梁拓宽，为了保证设计的质量和提高工作效率，必须在道路维护与改（扩）建的技术标 准和总体方案基础上，对桥梁维护与拓宽的结构和构造进行研究。</w:t>
      </w:r>
    </w:p>
    <w:p>
      <w:pPr>
        <w:pStyle w:val="23"/>
        <w:keepNext w:val="0"/>
        <w:keepLines w:val="0"/>
        <w:widowControl w:val="0"/>
        <w:pBdr>
          <w:top w:val="single" w:color="auto" w:sz="4" w:space="0"/>
        </w:pBdr>
        <w:shd w:val="clear" w:color="auto" w:fill="auto"/>
        <w:tabs>
          <w:tab w:val="left" w:pos="884"/>
        </w:tabs>
        <w:bidi w:val="0"/>
        <w:spacing w:before="0" w:after="0" w:line="324" w:lineRule="exact"/>
        <w:ind w:left="0" w:right="0" w:firstLine="420"/>
        <w:jc w:val="both"/>
      </w:pPr>
      <w:bookmarkStart w:id="848" w:name="bookmark848"/>
      <w:r>
        <w:rPr>
          <w:color w:val="6CB47D"/>
          <w:spacing w:val="0"/>
          <w:w w:val="100"/>
          <w:position w:val="0"/>
        </w:rPr>
        <w:t>一</w:t>
      </w:r>
      <w:bookmarkEnd w:id="848"/>
      <w:r>
        <w:rPr>
          <w:color w:val="6CB47D"/>
          <w:spacing w:val="0"/>
          <w:w w:val="100"/>
          <w:position w:val="0"/>
        </w:rPr>
        <w:t>、</w:t>
      </w:r>
      <w:r>
        <w:rPr>
          <w:color w:val="6CB47D"/>
          <w:spacing w:val="0"/>
          <w:w w:val="100"/>
          <w:position w:val="0"/>
        </w:rPr>
        <w:tab/>
      </w:r>
      <w:r>
        <w:rPr>
          <w:color w:val="6CB47D"/>
          <w:spacing w:val="0"/>
          <w:w w:val="100"/>
          <w:position w:val="0"/>
        </w:rPr>
        <w:t>桥梁维护施工技术</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(—)―般规定</w:t>
      </w:r>
    </w:p>
    <w:p>
      <w:pPr>
        <w:pStyle w:val="23"/>
        <w:keepNext w:val="0"/>
        <w:keepLines w:val="0"/>
        <w:widowControl w:val="0"/>
        <w:numPr>
          <w:ilvl w:val="0"/>
          <w:numId w:val="152"/>
        </w:numPr>
        <w:shd w:val="clear" w:color="auto" w:fill="auto"/>
        <w:tabs>
          <w:tab w:val="left" w:pos="1030"/>
        </w:tabs>
        <w:bidi w:val="0"/>
        <w:spacing w:before="0" w:after="0" w:line="324" w:lineRule="exact"/>
        <w:ind w:left="0" w:right="0" w:firstLine="520"/>
        <w:jc w:val="both"/>
      </w:pPr>
      <w:bookmarkStart w:id="849" w:name="bookmark849"/>
      <w:bookmarkEnd w:id="849"/>
      <w:r>
        <w:rPr>
          <w:color w:val="333333"/>
          <w:spacing w:val="0"/>
          <w:w w:val="100"/>
          <w:position w:val="0"/>
        </w:rPr>
        <w:t>城市桥梁的维护与改造执行《城市桥梁养护技术标准》</w:t>
      </w:r>
      <w:r>
        <w:rPr>
          <w:color w:val="333333"/>
          <w:spacing w:val="0"/>
          <w:w w:val="100"/>
          <w:position w:val="0"/>
          <w:lang w:val="en-US" w:eastAsia="en-US" w:bidi="en-US"/>
        </w:rPr>
        <w:t xml:space="preserve">CJJ </w:t>
      </w:r>
      <w:r>
        <w:rPr>
          <w:color w:val="333333"/>
          <w:spacing w:val="0"/>
          <w:w w:val="100"/>
          <w:position w:val="0"/>
        </w:rPr>
        <w:t>99—2017、《城市 桥梁结构加固技术规程》以〃1 239—2016及其他适用的施工技术规范，应包括城市桥梁及 其附属设施的检测评估、维护与改造工程及建立档案资料。</w:t>
      </w:r>
    </w:p>
    <w:p>
      <w:pPr>
        <w:pStyle w:val="23"/>
        <w:keepNext w:val="0"/>
        <w:keepLines w:val="0"/>
        <w:widowControl w:val="0"/>
        <w:numPr>
          <w:ilvl w:val="0"/>
          <w:numId w:val="152"/>
        </w:numPr>
        <w:shd w:val="clear" w:color="auto" w:fill="auto"/>
        <w:tabs>
          <w:tab w:val="left" w:pos="1037"/>
        </w:tabs>
        <w:bidi w:val="0"/>
        <w:spacing w:before="0" w:after="0" w:line="324" w:lineRule="exact"/>
        <w:ind w:left="0" w:right="0" w:firstLine="520"/>
        <w:jc w:val="both"/>
      </w:pPr>
      <w:bookmarkStart w:id="850" w:name="bookmark850"/>
      <w:bookmarkEnd w:id="850"/>
      <w:r>
        <w:rPr>
          <w:color w:val="333333"/>
          <w:spacing w:val="0"/>
          <w:w w:val="100"/>
          <w:position w:val="0"/>
        </w:rPr>
        <w:t>城市桥梁应根据类别、等级和技术级别进行养护。</w:t>
      </w:r>
    </w:p>
    <w:p>
      <w:pPr>
        <w:pStyle w:val="23"/>
        <w:keepNext w:val="0"/>
        <w:keepLines w:val="0"/>
        <w:widowControl w:val="0"/>
        <w:numPr>
          <w:ilvl w:val="0"/>
          <w:numId w:val="152"/>
        </w:numPr>
        <w:shd w:val="clear" w:color="auto" w:fill="auto"/>
        <w:tabs>
          <w:tab w:val="left" w:pos="1030"/>
        </w:tabs>
        <w:bidi w:val="0"/>
        <w:spacing w:before="0" w:after="0" w:line="324" w:lineRule="exact"/>
        <w:ind w:left="0" w:right="0" w:firstLine="520"/>
        <w:jc w:val="both"/>
      </w:pPr>
      <w:bookmarkStart w:id="851" w:name="bookmark851"/>
      <w:bookmarkEnd w:id="851"/>
      <w:r>
        <w:rPr>
          <w:color w:val="333333"/>
          <w:spacing w:val="0"/>
          <w:w w:val="100"/>
          <w:position w:val="0"/>
        </w:rPr>
        <w:t>城市桥梁的养护工程宜分为保养小修；中修工程；大修工程；加固工程、改扩 建工程：</w:t>
      </w:r>
    </w:p>
    <w:p>
      <w:pPr>
        <w:pStyle w:val="23"/>
        <w:keepNext w:val="0"/>
        <w:keepLines w:val="0"/>
        <w:widowControl w:val="0"/>
        <w:numPr>
          <w:ilvl w:val="0"/>
          <w:numId w:val="153"/>
        </w:numPr>
        <w:shd w:val="clear" w:color="auto" w:fill="auto"/>
        <w:tabs>
          <w:tab w:val="left" w:pos="797"/>
        </w:tabs>
        <w:bidi w:val="0"/>
        <w:spacing w:before="0" w:after="0" w:line="324" w:lineRule="exact"/>
        <w:ind w:left="0" w:right="0" w:firstLine="420"/>
        <w:jc w:val="both"/>
      </w:pPr>
      <w:bookmarkStart w:id="852" w:name="bookmark852"/>
      <w:bookmarkEnd w:id="852"/>
      <w:r>
        <w:rPr>
          <w:color w:val="333333"/>
          <w:spacing w:val="0"/>
          <w:w w:val="100"/>
          <w:position w:val="0"/>
        </w:rPr>
        <w:t>保养、小修：对管辖范围内的城市桥梁进行日常维护和小修作业。</w:t>
      </w:r>
    </w:p>
    <w:p>
      <w:pPr>
        <w:pStyle w:val="23"/>
        <w:keepNext w:val="0"/>
        <w:keepLines w:val="0"/>
        <w:widowControl w:val="0"/>
        <w:numPr>
          <w:ilvl w:val="0"/>
          <w:numId w:val="153"/>
        </w:numPr>
        <w:shd w:val="clear" w:color="auto" w:fill="auto"/>
        <w:tabs>
          <w:tab w:val="left" w:pos="819"/>
        </w:tabs>
        <w:bidi w:val="0"/>
        <w:spacing w:before="0" w:after="0" w:line="324" w:lineRule="exact"/>
        <w:ind w:left="0" w:right="0" w:firstLine="420"/>
        <w:jc w:val="both"/>
      </w:pPr>
      <w:bookmarkStart w:id="853" w:name="bookmark853"/>
      <w:bookmarkEnd w:id="853"/>
      <w:r>
        <w:rPr>
          <w:color w:val="333333"/>
          <w:spacing w:val="0"/>
          <w:w w:val="100"/>
          <w:position w:val="0"/>
        </w:rPr>
        <w:t>中修工程：对城市桥梁的一般性损坏进行修理，恢复城市桥梁原有的技术水平和 标准的工程。</w:t>
      </w:r>
    </w:p>
    <w:p>
      <w:pPr>
        <w:pStyle w:val="23"/>
        <w:keepNext w:val="0"/>
        <w:keepLines w:val="0"/>
        <w:widowControl w:val="0"/>
        <w:numPr>
          <w:ilvl w:val="0"/>
          <w:numId w:val="153"/>
        </w:numPr>
        <w:shd w:val="clear" w:color="auto" w:fill="auto"/>
        <w:tabs>
          <w:tab w:val="left" w:pos="824"/>
        </w:tabs>
        <w:bidi w:val="0"/>
        <w:spacing w:before="0" w:after="0" w:line="324" w:lineRule="exact"/>
        <w:ind w:left="0" w:right="0" w:firstLine="420"/>
        <w:jc w:val="both"/>
      </w:pPr>
      <w:bookmarkStart w:id="854" w:name="bookmark854"/>
      <w:bookmarkEnd w:id="854"/>
      <w:r>
        <w:rPr>
          <w:color w:val="333333"/>
          <w:spacing w:val="0"/>
          <w:w w:val="100"/>
          <w:position w:val="0"/>
        </w:rPr>
        <w:t>大修工程：对城市桥梁的较大的损坏进行综合治理，全面恢复到原有技术水平和 标准的工程及对桥梁结构维修改造的工程。</w:t>
      </w:r>
    </w:p>
    <w:p>
      <w:pPr>
        <w:pStyle w:val="23"/>
        <w:keepNext w:val="0"/>
        <w:keepLines w:val="0"/>
        <w:widowControl w:val="0"/>
        <w:numPr>
          <w:ilvl w:val="0"/>
          <w:numId w:val="153"/>
        </w:numPr>
        <w:shd w:val="clear" w:color="auto" w:fill="auto"/>
        <w:tabs>
          <w:tab w:val="left" w:pos="819"/>
        </w:tabs>
        <w:bidi w:val="0"/>
        <w:spacing w:before="0" w:after="0" w:line="324" w:lineRule="exact"/>
        <w:ind w:left="0" w:right="0" w:firstLine="420"/>
        <w:jc w:val="both"/>
      </w:pPr>
      <w:bookmarkStart w:id="855" w:name="bookmark855"/>
      <w:bookmarkEnd w:id="855"/>
      <w:r>
        <w:rPr>
          <w:color w:val="333333"/>
          <w:spacing w:val="0"/>
          <w:w w:val="100"/>
          <w:position w:val="0"/>
        </w:rPr>
        <w:t>加固工程：对桥梁结构采取补强、修复、调整内力等措施，从而满足结构承载力 及设计要求的工程。</w:t>
      </w:r>
    </w:p>
    <w:p>
      <w:pPr>
        <w:pStyle w:val="23"/>
        <w:keepNext w:val="0"/>
        <w:keepLines w:val="0"/>
        <w:widowControl w:val="0"/>
        <w:numPr>
          <w:ilvl w:val="0"/>
          <w:numId w:val="153"/>
        </w:numPr>
        <w:shd w:val="clear" w:color="auto" w:fill="auto"/>
        <w:tabs>
          <w:tab w:val="left" w:pos="824"/>
        </w:tabs>
        <w:bidi w:val="0"/>
        <w:spacing w:before="0" w:after="0" w:line="324" w:lineRule="exact"/>
        <w:ind w:left="0" w:right="0" w:firstLine="420"/>
        <w:jc w:val="both"/>
      </w:pPr>
      <w:bookmarkStart w:id="856" w:name="bookmark856"/>
      <w:bookmarkEnd w:id="856"/>
      <w:r>
        <w:rPr>
          <w:color w:val="333333"/>
          <w:spacing w:val="0"/>
          <w:w w:val="100"/>
          <w:position w:val="0"/>
        </w:rPr>
        <w:t>改扩建工程：城市桥梁因不适应现有的交通量、载重量增长的需要，需提高技术 等级标准，显著提高其运行能力的工程；以及桥梁结构严重损坏，需恢复技术等级标准， 拆除重建的工程。</w:t>
      </w:r>
    </w:p>
    <w:p>
      <w:pPr>
        <w:pStyle w:val="23"/>
        <w:keepNext w:val="0"/>
        <w:keepLines w:val="0"/>
        <w:widowControl w:val="0"/>
        <w:shd w:val="clear" w:color="auto" w:fill="auto"/>
        <w:bidi w:val="0"/>
        <w:spacing w:before="0" w:after="0" w:line="319" w:lineRule="exact"/>
        <w:ind w:left="0" w:right="0" w:firstLine="520"/>
        <w:jc w:val="both"/>
      </w:pPr>
      <w:r>
        <w:rPr>
          <w:color w:val="333333"/>
          <w:spacing w:val="0"/>
          <w:w w:val="100"/>
          <w:position w:val="0"/>
        </w:rPr>
        <w:t>(二)常见的维护加固技术</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在《城市桥梁结构加固技术规程》</w:t>
      </w:r>
      <w:r>
        <w:rPr>
          <w:color w:val="333333"/>
          <w:spacing w:val="0"/>
          <w:w w:val="100"/>
          <w:position w:val="0"/>
          <w:lang w:val="en-US" w:eastAsia="en-US" w:bidi="en-US"/>
        </w:rPr>
        <w:t>CJJ/T 239—</w:t>
      </w:r>
      <w:r>
        <w:rPr>
          <w:color w:val="333333"/>
          <w:spacing w:val="0"/>
          <w:w w:val="100"/>
          <w:position w:val="0"/>
        </w:rPr>
        <w:t>2016中给出了增大截面加固法、粘贴钢 板加固法、粘贴纤维带加固法、预应力加固法、改变结构体系加固法、增加横向整体性加 固法等桥梁结构加固技术。</w:t>
      </w:r>
    </w:p>
    <w:p>
      <w:pPr>
        <w:pStyle w:val="23"/>
        <w:keepNext w:val="0"/>
        <w:keepLines w:val="0"/>
        <w:widowControl w:val="0"/>
        <w:shd w:val="clear" w:color="auto" w:fill="auto"/>
        <w:tabs>
          <w:tab w:val="left" w:pos="884"/>
        </w:tabs>
        <w:bidi w:val="0"/>
        <w:spacing w:before="0" w:after="0" w:line="319" w:lineRule="exact"/>
        <w:ind w:left="0" w:right="0" w:firstLine="420"/>
        <w:jc w:val="both"/>
      </w:pPr>
      <w:bookmarkStart w:id="857" w:name="bookmark857"/>
      <w:r>
        <w:rPr>
          <w:color w:val="6CB47D"/>
          <w:spacing w:val="0"/>
          <w:w w:val="100"/>
          <w:position w:val="0"/>
        </w:rPr>
        <w:t>二</w:t>
      </w:r>
      <w:bookmarkEnd w:id="857"/>
      <w:r>
        <w:rPr>
          <w:color w:val="6CB47D"/>
          <w:spacing w:val="0"/>
          <w:w w:val="100"/>
          <w:position w:val="0"/>
        </w:rPr>
        <w:t>、</w:t>
      </w:r>
      <w:r>
        <w:rPr>
          <w:color w:val="6CB47D"/>
          <w:spacing w:val="0"/>
          <w:w w:val="100"/>
          <w:position w:val="0"/>
        </w:rPr>
        <w:tab/>
      </w:r>
      <w:r>
        <w:rPr>
          <w:color w:val="6CB47D"/>
          <w:spacing w:val="0"/>
          <w:w w:val="100"/>
          <w:position w:val="0"/>
        </w:rPr>
        <w:t>桥梁改造施工技术</w:t>
      </w:r>
    </w:p>
    <w:p>
      <w:pPr>
        <w:pStyle w:val="23"/>
        <w:keepNext w:val="0"/>
        <w:keepLines w:val="0"/>
        <w:widowControl w:val="0"/>
        <w:shd w:val="clear" w:color="auto" w:fill="auto"/>
        <w:bidi w:val="0"/>
        <w:spacing w:before="0" w:after="0" w:line="319" w:lineRule="exact"/>
        <w:ind w:left="0" w:right="0" w:firstLine="520"/>
        <w:jc w:val="both"/>
      </w:pPr>
      <w:r>
        <w:rPr>
          <w:color w:val="333333"/>
          <w:spacing w:val="0"/>
          <w:w w:val="100"/>
          <w:position w:val="0"/>
        </w:rPr>
        <w:t>(一)桥梁改造设计施工要求</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影响桥梁改扩建的制约因素很多，从整体上看，桥梁改造的拼接要求和受制约的条 件主要有：桥梁扩建期间不允许因桥梁的施工而中断交通，至少要保持单幅双向(单车 道)通行；桥梁拼接之后必须形成一座整体桥梁，保证原结构与新建结构之间的变形协 调和共同受力；桥梁扩建必须与路基、路面拼接、互通、附属设施改造同步完成，不能 滞后，保证总工期目标的实现。因此，在进行桥梁改扩建设计施工时应注意以下要求：</w:t>
      </w:r>
    </w:p>
    <w:p>
      <w:pPr>
        <w:pStyle w:val="23"/>
        <w:keepNext w:val="0"/>
        <w:keepLines w:val="0"/>
        <w:widowControl w:val="0"/>
        <w:numPr>
          <w:ilvl w:val="0"/>
          <w:numId w:val="154"/>
        </w:numPr>
        <w:shd w:val="clear" w:color="auto" w:fill="auto"/>
        <w:tabs>
          <w:tab w:val="left" w:pos="1025"/>
        </w:tabs>
        <w:bidi w:val="0"/>
        <w:spacing w:before="0" w:after="0" w:line="319" w:lineRule="exact"/>
        <w:ind w:left="0" w:right="0" w:firstLine="520"/>
        <w:jc w:val="both"/>
      </w:pPr>
      <w:bookmarkStart w:id="858" w:name="bookmark858"/>
      <w:bookmarkEnd w:id="858"/>
      <w:r>
        <w:rPr>
          <w:color w:val="333333"/>
          <w:spacing w:val="0"/>
          <w:w w:val="100"/>
          <w:position w:val="0"/>
        </w:rPr>
        <w:t>桥梁改建时应充分考虑原桥的技术状况，沿线的地质条件，合理的横向连接方 式，新、旧桥梁结构的变形协调，新、旧结构合理的控制拼接时间以及在不中断原桥交通 的条件下合理的新桥施工方法等。</w:t>
      </w:r>
    </w:p>
    <w:p>
      <w:pPr>
        <w:pStyle w:val="23"/>
        <w:keepNext w:val="0"/>
        <w:keepLines w:val="0"/>
        <w:widowControl w:val="0"/>
        <w:numPr>
          <w:ilvl w:val="0"/>
          <w:numId w:val="154"/>
        </w:numPr>
        <w:shd w:val="clear" w:color="auto" w:fill="auto"/>
        <w:tabs>
          <w:tab w:val="left" w:pos="1030"/>
        </w:tabs>
        <w:bidi w:val="0"/>
        <w:spacing w:before="0" w:after="0" w:line="323" w:lineRule="exact"/>
        <w:ind w:left="0" w:right="0" w:firstLine="520"/>
        <w:jc w:val="both"/>
      </w:pPr>
      <w:bookmarkStart w:id="859" w:name="bookmark859"/>
      <w:bookmarkEnd w:id="859"/>
      <w:r>
        <w:rPr>
          <w:color w:val="333333"/>
          <w:spacing w:val="0"/>
          <w:w w:val="100"/>
          <w:position w:val="0"/>
        </w:rPr>
        <w:t>采用改扩建后的荷载标准对原有桥梁进行结构验算的主要结论(可行性与安全 性能方面)；新建桥梁与原有桥梁连接(含原有桥梁之间的相互连接)方案的比选与论 证；原有桥梁维修加固方案的比选与论证。</w:t>
      </w:r>
    </w:p>
    <w:p>
      <w:pPr>
        <w:pStyle w:val="23"/>
        <w:keepNext w:val="0"/>
        <w:keepLines w:val="0"/>
        <w:widowControl w:val="0"/>
        <w:numPr>
          <w:ilvl w:val="0"/>
          <w:numId w:val="154"/>
        </w:numPr>
        <w:shd w:val="clear" w:color="auto" w:fill="auto"/>
        <w:tabs>
          <w:tab w:val="left" w:pos="1030"/>
        </w:tabs>
        <w:bidi w:val="0"/>
        <w:spacing w:before="0" w:after="0" w:line="323" w:lineRule="exact"/>
        <w:ind w:left="0" w:right="0" w:firstLine="520"/>
        <w:jc w:val="both"/>
      </w:pPr>
      <w:bookmarkStart w:id="860" w:name="bookmark860"/>
      <w:bookmarkEnd w:id="860"/>
      <w:r>
        <w:rPr>
          <w:color w:val="333333"/>
          <w:spacing w:val="0"/>
          <w:w w:val="100"/>
          <w:position w:val="0"/>
        </w:rPr>
        <w:t>为了便于新、旧桥梁的拼接，扩建桥梁与相应的原桥孔径相同或相近，但对于 斜交跨越等级航道或等级道路的连续梁桥，受桥下通行净空的限制，拓宽桥梁的孔径应进 行方案的详细研究后确定。</w:t>
      </w:r>
    </w:p>
    <w:p>
      <w:pPr>
        <w:pStyle w:val="23"/>
        <w:keepNext w:val="0"/>
        <w:keepLines w:val="0"/>
        <w:widowControl w:val="0"/>
        <w:numPr>
          <w:ilvl w:val="0"/>
          <w:numId w:val="154"/>
        </w:numPr>
        <w:shd w:val="clear" w:color="auto" w:fill="auto"/>
        <w:tabs>
          <w:tab w:val="left" w:pos="517"/>
        </w:tabs>
        <w:bidi w:val="0"/>
        <w:spacing w:before="0" w:after="0" w:line="323" w:lineRule="exact"/>
        <w:ind w:left="0" w:right="0" w:firstLine="520"/>
        <w:jc w:val="both"/>
      </w:pPr>
      <w:bookmarkStart w:id="861" w:name="bookmark861"/>
      <w:bookmarkEnd w:id="861"/>
      <w:r>
        <w:rPr>
          <w:color w:val="333333"/>
          <w:spacing w:val="0"/>
          <w:w w:val="100"/>
          <w:position w:val="0"/>
        </w:rPr>
        <w:t xml:space="preserve">考虑到扩建后拓宽桥梁因桥面横坡延续对桥下净空的影响，在维持等级航道和 </w:t>
      </w:r>
      <w:r>
        <w:rPr>
          <w:color w:val="7C7C7C"/>
          <w:spacing w:val="0"/>
          <w:w w:val="100"/>
          <w:position w:val="0"/>
        </w:rPr>
        <w:t>等级道路通行净空标准不变的前提下，对于拼宽部分上部结构为</w:t>
      </w:r>
      <w:r>
        <w:rPr>
          <w:color w:val="7C7C7C"/>
          <w:spacing w:val="0"/>
          <w:w w:val="100"/>
          <w:position w:val="0"/>
          <w:lang w:val="en-US" w:eastAsia="en-US" w:bidi="en-US"/>
        </w:rPr>
        <w:t>T</w:t>
      </w:r>
      <w:r>
        <w:rPr>
          <w:color w:val="7C7C7C"/>
          <w:spacing w:val="0"/>
          <w:w w:val="100"/>
          <w:position w:val="0"/>
        </w:rPr>
        <w:t>梁或箱梁的应采取降低 通行孔上部结构建筑高度的措施予以保证；对于拼宽部分上部结构为板梁的应采取降低桥 下道路标高等措施解决。</w:t>
      </w:r>
    </w:p>
    <w:p>
      <w:pPr>
        <w:pStyle w:val="23"/>
        <w:keepNext w:val="0"/>
        <w:keepLines w:val="0"/>
        <w:widowControl w:val="0"/>
        <w:numPr>
          <w:ilvl w:val="0"/>
          <w:numId w:val="154"/>
        </w:numPr>
        <w:shd w:val="clear" w:color="auto" w:fill="auto"/>
        <w:tabs>
          <w:tab w:val="left" w:pos="990"/>
        </w:tabs>
        <w:bidi w:val="0"/>
        <w:spacing w:before="0" w:after="0" w:line="336" w:lineRule="exact"/>
        <w:ind w:left="0" w:right="0" w:firstLine="500"/>
        <w:jc w:val="both"/>
      </w:pPr>
      <w:bookmarkStart w:id="862" w:name="bookmark862"/>
      <w:bookmarkEnd w:id="862"/>
      <w:r>
        <w:rPr>
          <w:color w:val="7C7C7C"/>
          <w:spacing w:val="0"/>
          <w:w w:val="100"/>
          <w:position w:val="0"/>
        </w:rPr>
        <w:t>病害严重经加固能利用却不易拼接或拼接难度大且在技术上又较难克服的特大 桥不做横向拼接，采用线位分离方案建新桥。</w:t>
      </w:r>
    </w:p>
    <w:p>
      <w:pPr>
        <w:pStyle w:val="23"/>
        <w:keepNext w:val="0"/>
        <w:keepLines w:val="0"/>
        <w:widowControl w:val="0"/>
        <w:numPr>
          <w:ilvl w:val="0"/>
          <w:numId w:val="154"/>
        </w:numPr>
        <w:shd w:val="clear" w:color="auto" w:fill="auto"/>
        <w:tabs>
          <w:tab w:val="left" w:pos="994"/>
        </w:tabs>
        <w:bidi w:val="0"/>
        <w:spacing w:before="0" w:after="0" w:line="341" w:lineRule="exact"/>
        <w:ind w:left="0" w:right="0" w:firstLine="500"/>
        <w:jc w:val="both"/>
      </w:pPr>
      <w:bookmarkStart w:id="863" w:name="bookmark863"/>
      <w:bookmarkEnd w:id="863"/>
      <w:r>
        <w:rPr>
          <w:color w:val="7C7C7C"/>
          <w:spacing w:val="0"/>
          <w:w w:val="100"/>
          <w:position w:val="0"/>
        </w:rPr>
        <w:t>桥梁拓宽的上部结构形式应与旧桥上部结构形式相同或相近，这样可以保持上 部结构受力的一致性；保证新、旧桥梁上部结构的受力和温度作用变形协调。</w:t>
      </w:r>
    </w:p>
    <w:p>
      <w:pPr>
        <w:pStyle w:val="23"/>
        <w:keepNext w:val="0"/>
        <w:keepLines w:val="0"/>
        <w:widowControl w:val="0"/>
        <w:numPr>
          <w:ilvl w:val="0"/>
          <w:numId w:val="154"/>
        </w:numPr>
        <w:shd w:val="clear" w:color="auto" w:fill="auto"/>
        <w:tabs>
          <w:tab w:val="left" w:pos="975"/>
        </w:tabs>
        <w:bidi w:val="0"/>
        <w:spacing w:before="0" w:after="0" w:line="322" w:lineRule="exact"/>
        <w:ind w:left="0" w:right="0" w:firstLine="500"/>
        <w:jc w:val="both"/>
      </w:pPr>
      <w:bookmarkStart w:id="864" w:name="bookmark864"/>
      <w:bookmarkEnd w:id="864"/>
      <w:r>
        <w:rPr>
          <w:color w:val="7C7C7C"/>
          <w:spacing w:val="0"/>
          <w:w w:val="100"/>
          <w:position w:val="0"/>
        </w:rPr>
        <w:t>下部结构形式也应与旧桥下部结构形式协调一致。基本采用桩柱式桥墩；新、 旧桥台也应采用匹配一致的桥台形式。</w:t>
      </w:r>
    </w:p>
    <w:p>
      <w:pPr>
        <w:pStyle w:val="23"/>
        <w:keepNext w:val="0"/>
        <w:keepLines w:val="0"/>
        <w:widowControl w:val="0"/>
        <w:numPr>
          <w:ilvl w:val="0"/>
          <w:numId w:val="154"/>
        </w:numPr>
        <w:shd w:val="clear" w:color="auto" w:fill="auto"/>
        <w:tabs>
          <w:tab w:val="left" w:pos="990"/>
        </w:tabs>
        <w:bidi w:val="0"/>
        <w:spacing w:before="0" w:after="0" w:line="322" w:lineRule="exact"/>
        <w:ind w:left="0" w:right="0" w:firstLine="500"/>
        <w:jc w:val="both"/>
      </w:pPr>
      <w:bookmarkStart w:id="865" w:name="bookmark865"/>
      <w:bookmarkEnd w:id="865"/>
      <w:r>
        <w:rPr>
          <w:color w:val="7C7C7C"/>
          <w:spacing w:val="0"/>
          <w:w w:val="100"/>
          <w:position w:val="0"/>
        </w:rPr>
        <w:t>新、旧桥基础沉降差应控制在计算值允许偏差范围以内，新拓宽桥梁基础宜采 用桩基础形式。</w:t>
      </w:r>
    </w:p>
    <w:p>
      <w:pPr>
        <w:pStyle w:val="23"/>
        <w:keepNext w:val="0"/>
        <w:keepLines w:val="0"/>
        <w:widowControl w:val="0"/>
        <w:shd w:val="clear" w:color="auto" w:fill="auto"/>
        <w:bidi w:val="0"/>
        <w:spacing w:before="0" w:after="0" w:line="320" w:lineRule="exact"/>
        <w:ind w:left="0" w:right="0" w:firstLine="500"/>
        <w:jc w:val="both"/>
      </w:pPr>
      <w:r>
        <w:rPr>
          <w:color w:val="7C7C7C"/>
          <w:spacing w:val="0"/>
          <w:w w:val="100"/>
          <w:position w:val="0"/>
        </w:rPr>
        <w:t>(二)桥梁改建方案</w:t>
      </w:r>
    </w:p>
    <w:p>
      <w:pPr>
        <w:pStyle w:val="23"/>
        <w:keepNext w:val="0"/>
        <w:keepLines w:val="0"/>
        <w:widowControl w:val="0"/>
        <w:shd w:val="clear" w:color="auto" w:fill="auto"/>
        <w:bidi w:val="0"/>
        <w:spacing w:before="0" w:after="0" w:line="320" w:lineRule="exact"/>
        <w:ind w:left="0" w:right="0" w:firstLine="500"/>
        <w:jc w:val="both"/>
      </w:pPr>
      <w:r>
        <w:rPr>
          <w:color w:val="7C7C7C"/>
          <w:spacing w:val="0"/>
          <w:w w:val="100"/>
          <w:position w:val="0"/>
        </w:rPr>
        <w:t>目前城市桥梁改建加宽按位置可分为单侧加宽和双侧加宽两种方案，按上部结构与下 部结构的连接处理方式主要有以下三种方案：新、旧桥梁的上部结构与下部结构互不连 接；新、旧桥梁的上部结构和下部结构相互连接；新、旧桥梁的上部结构连接而下部结构 分离。</w:t>
      </w:r>
    </w:p>
    <w:p>
      <w:pPr>
        <w:pStyle w:val="23"/>
        <w:keepNext w:val="0"/>
        <w:keepLines w:val="0"/>
        <w:widowControl w:val="0"/>
        <w:numPr>
          <w:ilvl w:val="0"/>
          <w:numId w:val="155"/>
        </w:numPr>
        <w:shd w:val="clear" w:color="auto" w:fill="auto"/>
        <w:tabs>
          <w:tab w:val="left" w:pos="999"/>
        </w:tabs>
        <w:bidi w:val="0"/>
        <w:spacing w:before="0" w:after="0" w:line="320" w:lineRule="exact"/>
        <w:ind w:left="0" w:right="0" w:firstLine="500"/>
        <w:jc w:val="both"/>
      </w:pPr>
      <w:bookmarkStart w:id="866" w:name="bookmark866"/>
      <w:bookmarkEnd w:id="866"/>
      <w:r>
        <w:rPr>
          <w:color w:val="7C7C7C"/>
          <w:spacing w:val="0"/>
          <w:w w:val="100"/>
          <w:position w:val="0"/>
        </w:rPr>
        <w:t>新、旧桥梁的上部结构与下部结构互不连接方式：桥梁加宽部分与原桥的上部结 构及下部结构互不连接，新、旧结构之间留工作缝，桥面沥青混凝土铺装层采用连续铺装。</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优点：旧桥混凝土收缩和徐变已绝大部分完成，桥梁基础的沉降也大部分完成或处于 稳定状态，而新桥混凝土收缩、徐变以及基础沉降都处于发展期，如果新、旧桥梁的上部 结构与下部结构互不连接，则新、旧桥结构实际上是各自受力、互不影响；而新拓宽桥梁 的设计、施工也较为独立、简单。为确保桥梁拓宽后桥面完整，需要采取在新、旧桥上部 结构相接处设置工作缝,桥面沥青混凝土铺装层连续摊铺的措施。</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缺点：汽车荷载作用下两桥主梁产生不均匀挠度以及加宽新桥的后期沉降大于原桥。 可能导致连接部位桥面铺装破坏，形成纵向裂缝和横向错台，影响行车舒适性、安全性和 桥面外观，增加后期的养护维修费用。</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在具体构造方面，主要采用两种处理形式：一种是用纵向伸缩装置连接；另一种是在 新、旧结构间留一条纵缝，或用钢板包边(需要采用刚性路面，可以解决啃边问题，但不 能解决新、旧桥挠度差的问题，且高速行车时容易打滑，降低了行车的安全性；一般要求 桥梁结构跨径较小，相对挠度差较小，否则桥面容易开裂)。</w:t>
      </w:r>
    </w:p>
    <w:p>
      <w:pPr>
        <w:pStyle w:val="23"/>
        <w:keepNext w:val="0"/>
        <w:keepLines w:val="0"/>
        <w:widowControl w:val="0"/>
        <w:numPr>
          <w:ilvl w:val="0"/>
          <w:numId w:val="155"/>
        </w:numPr>
        <w:shd w:val="clear" w:color="auto" w:fill="auto"/>
        <w:tabs>
          <w:tab w:val="left" w:pos="999"/>
        </w:tabs>
        <w:bidi w:val="0"/>
        <w:spacing w:before="0" w:after="0" w:line="320" w:lineRule="exact"/>
        <w:ind w:left="0" w:right="0" w:firstLine="500"/>
        <w:jc w:val="both"/>
      </w:pPr>
      <w:bookmarkStart w:id="867" w:name="bookmark867"/>
      <w:bookmarkEnd w:id="867"/>
      <w:r>
        <w:rPr>
          <w:color w:val="7C7C7C"/>
          <w:spacing w:val="0"/>
          <w:w w:val="100"/>
          <w:position w:val="0"/>
        </w:rPr>
        <w:t>新、旧桥梁的上部结构和下部结构相互连接方式：为使加宽桥与原桥形成完整 的整体，减少各种荷载(包括基础不均匀沉降、汽车荷载、温度荷载等)作用下新、旧桥 连接处产生过大的变形，减少桥梁上、下结构某些部位的内力，将加宽桥梁的上部构造与 原桥对应部位沿横向通过植筋、加设钢筋骨架，然后浇筑湿接缝连接起来；同时新拓宽桥 梁下部结构(墩台)中的帽梁及系梁也通过植筋技术及加设钢筋骨架、浇筑混凝土连接件 与旧桥下部结构形成整体结构。</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优点：将加宽桥、原桥连成整体，拼接后桥梁整体性较好。</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主要缺点：加宽桥基础沉降大于老桥基础沉降，由此产生的附加内力较大，可能会使 下部构造帽梁、系梁、桥台连接处产生裂缝；上部构造连接处也可能产生裂缝，导致使用 功能下降，维修困难，外观不雅。此外，下部构造需采用植筋连接技术，工程成本高。</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该连接方案有一定的适用条件，需要采用相应技术措施。采取的技术措施有：</w:t>
      </w:r>
    </w:p>
    <w:p>
      <w:pPr>
        <w:pStyle w:val="23"/>
        <w:keepNext w:val="0"/>
        <w:keepLines w:val="0"/>
        <w:widowControl w:val="0"/>
        <w:shd w:val="clear" w:color="auto" w:fill="auto"/>
        <w:tabs>
          <w:tab w:val="left" w:pos="769"/>
        </w:tabs>
        <w:bidi w:val="0"/>
        <w:spacing w:before="0" w:after="0" w:line="318" w:lineRule="exact"/>
        <w:ind w:left="0" w:right="0" w:firstLine="420"/>
        <w:jc w:val="both"/>
      </w:pPr>
      <w:bookmarkStart w:id="868" w:name="bookmark868"/>
      <w:r>
        <w:rPr>
          <w:color w:val="7C7C7C"/>
          <w:spacing w:val="0"/>
          <w:w w:val="100"/>
          <w:position w:val="0"/>
        </w:rPr>
        <w:t>1</w:t>
      </w:r>
      <w:bookmarkEnd w:id="868"/>
      <w:r>
        <w:rPr>
          <w:color w:val="7C7C7C"/>
          <w:spacing w:val="0"/>
          <w:w w:val="100"/>
          <w:position w:val="0"/>
        </w:rPr>
        <w:t>）</w:t>
      </w:r>
      <w:r>
        <w:rPr>
          <w:color w:val="7C7C7C"/>
          <w:spacing w:val="0"/>
          <w:w w:val="100"/>
          <w:position w:val="0"/>
        </w:rPr>
        <w:tab/>
      </w:r>
      <w:r>
        <w:rPr>
          <w:color w:val="7C7C7C"/>
          <w:spacing w:val="0"/>
          <w:w w:val="100"/>
          <w:position w:val="0"/>
        </w:rPr>
        <w:t>加强新拓宽桥梁基础，减少新、旧桥梁基础的不均匀沉降差。旧桥为扩大基础 的，新桥同类型基础下土层较薄、岩层埋深较浅时，采用换填或直接将基础置于岩层上 的方案，当基底土层较厚，岩层埋置较深，基础条件不好时，虽然地基允许承载力满 足要求，但应采取加强措施，例如加大基础成整体筏式基础、粉喷桩、碎石桩处理地 基等。</w:t>
      </w:r>
    </w:p>
    <w:p>
      <w:pPr>
        <w:pStyle w:val="23"/>
        <w:keepNext w:val="0"/>
        <w:keepLines w:val="0"/>
        <w:widowControl w:val="0"/>
        <w:shd w:val="clear" w:color="auto" w:fill="auto"/>
        <w:tabs>
          <w:tab w:val="left" w:pos="764"/>
        </w:tabs>
        <w:bidi w:val="0"/>
        <w:spacing w:before="0" w:after="0" w:line="318" w:lineRule="exact"/>
        <w:ind w:left="0" w:right="0" w:firstLine="420"/>
        <w:jc w:val="both"/>
      </w:pPr>
      <w:bookmarkStart w:id="869" w:name="bookmark869"/>
      <w:r>
        <w:rPr>
          <w:color w:val="7C7C7C"/>
          <w:spacing w:val="0"/>
          <w:w w:val="100"/>
          <w:position w:val="0"/>
        </w:rPr>
        <w:t>2</w:t>
      </w:r>
      <w:bookmarkEnd w:id="869"/>
      <w:r>
        <w:rPr>
          <w:color w:val="7C7C7C"/>
          <w:spacing w:val="0"/>
          <w:w w:val="100"/>
          <w:position w:val="0"/>
        </w:rPr>
        <w:t>）</w:t>
      </w:r>
      <w:r>
        <w:rPr>
          <w:color w:val="7C7C7C"/>
          <w:spacing w:val="0"/>
          <w:w w:val="100"/>
          <w:position w:val="0"/>
        </w:rPr>
        <w:tab/>
      </w:r>
      <w:r>
        <w:rPr>
          <w:color w:val="7C7C7C"/>
          <w:spacing w:val="0"/>
          <w:w w:val="100"/>
          <w:position w:val="0"/>
        </w:rPr>
        <w:t>为尽量减小新、旧桥梁的基础沉降差及尽量缩短施工工期，控制新拓宽桥梁预制 梁（板）的安装龄期，先施工拓宽部分桥梁的基础、墩台身及台帽（盖梁）并安装部分预 制梁（板），封闭道路交通后再进行下部结构拼接。</w:t>
      </w:r>
    </w:p>
    <w:p>
      <w:pPr>
        <w:pStyle w:val="23"/>
        <w:keepNext w:val="0"/>
        <w:keepLines w:val="0"/>
        <w:widowControl w:val="0"/>
        <w:shd w:val="clear" w:color="auto" w:fill="auto"/>
        <w:tabs>
          <w:tab w:val="left" w:pos="769"/>
        </w:tabs>
        <w:bidi w:val="0"/>
        <w:spacing w:before="0" w:after="0" w:line="318" w:lineRule="exact"/>
        <w:ind w:left="0" w:right="0" w:firstLine="420"/>
        <w:jc w:val="both"/>
      </w:pPr>
      <w:bookmarkStart w:id="870" w:name="bookmark870"/>
      <w:r>
        <w:rPr>
          <w:color w:val="7C7C7C"/>
          <w:spacing w:val="0"/>
          <w:w w:val="100"/>
          <w:position w:val="0"/>
        </w:rPr>
        <w:t>3</w:t>
      </w:r>
      <w:bookmarkEnd w:id="870"/>
      <w:r>
        <w:rPr>
          <w:color w:val="7C7C7C"/>
          <w:spacing w:val="0"/>
          <w:w w:val="100"/>
          <w:position w:val="0"/>
        </w:rPr>
        <w:t>）</w:t>
      </w:r>
      <w:r>
        <w:rPr>
          <w:color w:val="7C7C7C"/>
          <w:spacing w:val="0"/>
          <w:w w:val="100"/>
          <w:position w:val="0"/>
        </w:rPr>
        <w:tab/>
      </w:r>
      <w:r>
        <w:rPr>
          <w:color w:val="7C7C7C"/>
          <w:spacing w:val="0"/>
          <w:w w:val="100"/>
          <w:position w:val="0"/>
        </w:rPr>
        <w:t>新拓宽桥梁的梁（板）安装至桥上后宜放置一段时间，再与旧桥上部结构拼接。 新、旧桥梁上、下部结构相互连接的方式适宜于桥梁基础较好的条件，否则必须进行基础 加固。另外这种方式也可用于独柱墩的梁桥拓宽，以使下部结构的稳定性增强。</w:t>
      </w:r>
    </w:p>
    <w:p>
      <w:pPr>
        <w:pStyle w:val="23"/>
        <w:keepNext w:val="0"/>
        <w:keepLines w:val="0"/>
        <w:widowControl w:val="0"/>
        <w:shd w:val="clear" w:color="auto" w:fill="auto"/>
        <w:bidi w:val="0"/>
        <w:spacing w:before="0" w:after="0" w:line="318" w:lineRule="exact"/>
        <w:ind w:left="0" w:right="0" w:firstLine="520"/>
        <w:jc w:val="both"/>
      </w:pPr>
      <w:bookmarkStart w:id="871" w:name="bookmark871"/>
      <w:r>
        <w:rPr>
          <w:color w:val="7C7C7C"/>
          <w:spacing w:val="0"/>
          <w:w w:val="100"/>
          <w:position w:val="0"/>
        </w:rPr>
        <w:t>（</w:t>
      </w:r>
      <w:bookmarkEnd w:id="871"/>
      <w:r>
        <w:rPr>
          <w:color w:val="7C7C7C"/>
          <w:spacing w:val="0"/>
          <w:w w:val="100"/>
          <w:position w:val="0"/>
        </w:rPr>
        <w:t>3）新、旧桥梁的上部结构连接而下部结构分离方式：考虑上述两种连接方式的优 缺点，一般情况下，将加宽桥与原桥上部构造横向相互连接而下部构造不连接，形成第三 种横向拼接形式。</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优点：下部构造不连接，加宽桥梁与旧桥在下部结构之间没有结构上的相互影响， 上部构造连接对下部构造产生的内力影响很小。另外上部结构连接可以满足桥面铺装的 整体化需求，并且新桥上部结构还可以协助旧桥上部结构工作。与新、旧桥梁上、下部 结构采用相互连接方式相比，可以减少混凝土结构连接施工的工程量，加快进度；与 新、旧桥梁上、下部结构采用互不连接方式相比，也可以提高城市桥梁工程的适用性和 耐久性要求。</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缺点：上部构造连接后由于新、旧桥梁材料特性的差异将产生附加内力，由基础沉降 等原因产生的附加内力也使连接部位内力增大。这种新、旧桥梁连接的方式仍要注意新、 旧桥梁基础之间沉降差的影响，若沉降差较大依然会在整体上部结构中产生横桥向的较大 拉应力，进而导致上部结构混凝土开裂和桥面铺装开裂。</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加宽桥应尽可能采用桩基，并通过加强地基处理、增加桩长或桩径等措施尽可能减小 基础沉降。施工中严格控制桩基施工时的沉淀层厚度，减少钻孔灌注桩的沉降；尽可能推 迟湿接缝混凝土浇筑施工，以使新桥桩基的大部分沉降能在新、旧桥上部结构拼接前完成 等。原桥采用扩大基础时要注意新、旧基础间的协调性，必要时对原有基础进行加固。另 外针对上部结构自身产生的较大附加内力，可通过连接部位增大配筋并改善连接构造形式 来解决。</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（三）新、旧桥梁上部结构拼接的构造要求</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 xml:space="preserve">刚性连接和被接连接是新、旧桥梁上部结构拼接的两种连接方式。在新、旧桥梁上部 结构拼接处采用哪一种连接，最重要的问题是在全部作用效应组合下，连接部位混凝土不 得开裂。根据桥梁形式的不同，分别为板桥、梁桥及箱梁桥选择合理的上部结构横向拼接 形式，即拓宽部分主梁截面及横向布置合理性研究。横向拼接构造的选用受许多因素的影 响，如原有桥梁的承载力和耐久性评价结果、基础沉降规律、上部构造的变形协调要求、 桥梁荷载的影响以及施工难易程度等。综合考虑这些因素，依据桥梁的类型决定新、旧桥 </w:t>
      </w:r>
      <w:r>
        <w:rPr>
          <w:color w:val="333333"/>
          <w:spacing w:val="0"/>
          <w:w w:val="100"/>
          <w:position w:val="0"/>
        </w:rPr>
        <w:t>梁的拼接结构。根据桥梁上部结构不同类型一般采用以下的拼接连接方式：</w:t>
      </w:r>
    </w:p>
    <w:p>
      <w:pPr>
        <w:pStyle w:val="23"/>
        <w:keepNext w:val="0"/>
        <w:keepLines w:val="0"/>
        <w:widowControl w:val="0"/>
        <w:shd w:val="clear" w:color="auto" w:fill="auto"/>
        <w:bidi w:val="0"/>
        <w:spacing w:before="0" w:after="60" w:line="322" w:lineRule="exact"/>
        <w:ind w:left="0" w:right="0" w:firstLine="500"/>
        <w:jc w:val="both"/>
      </w:pPr>
      <w:r>
        <w:rPr>
          <w:color w:val="333333"/>
          <w:spacing w:val="0"/>
          <w:w w:val="100"/>
          <w:position w:val="0"/>
        </w:rPr>
        <w:t>(1 )钢筋混凝土实心板和预应力混凝土空心板桥，新、旧板梁之间的拼接宜采用校 接或近似于饺接连接。</w:t>
      </w:r>
    </w:p>
    <w:p>
      <w:pPr>
        <w:pStyle w:val="23"/>
        <w:keepNext w:val="0"/>
        <w:keepLines w:val="0"/>
        <w:widowControl w:val="0"/>
        <w:numPr>
          <w:ilvl w:val="0"/>
          <w:numId w:val="147"/>
        </w:numPr>
        <w:shd w:val="clear" w:color="auto" w:fill="auto"/>
        <w:tabs>
          <w:tab w:val="left" w:pos="971"/>
        </w:tabs>
        <w:bidi w:val="0"/>
        <w:spacing w:before="0" w:after="0" w:line="240" w:lineRule="auto"/>
        <w:ind w:left="0" w:right="0" w:firstLine="440"/>
        <w:jc w:val="left"/>
      </w:pPr>
      <w:bookmarkStart w:id="872" w:name="bookmark872"/>
      <w:bookmarkEnd w:id="872"/>
      <w:r>
        <w:rPr>
          <w:color w:val="333333"/>
          <w:spacing w:val="0"/>
          <w:w w:val="100"/>
          <w:position w:val="0"/>
        </w:rPr>
        <w:t>预应力混凝土</w:t>
      </w:r>
      <w:r>
        <w:rPr>
          <w:color w:val="333333"/>
          <w:spacing w:val="0"/>
          <w:w w:val="100"/>
          <w:position w:val="0"/>
          <w:lang w:val="en-US" w:eastAsia="en-US" w:bidi="en-US"/>
        </w:rPr>
        <w:t>T</w:t>
      </w:r>
      <w:r>
        <w:rPr>
          <w:color w:val="333333"/>
          <w:spacing w:val="0"/>
          <w:w w:val="100"/>
          <w:position w:val="0"/>
        </w:rPr>
        <w:t>梁或组合</w:t>
      </w:r>
      <w:r>
        <w:rPr>
          <w:color w:val="333333"/>
          <w:spacing w:val="0"/>
          <w:w w:val="100"/>
          <w:position w:val="0"/>
          <w:lang w:val="en-US" w:eastAsia="en-US" w:bidi="en-US"/>
        </w:rPr>
        <w:t>T</w:t>
      </w:r>
      <w:r>
        <w:rPr>
          <w:color w:val="333333"/>
          <w:spacing w:val="0"/>
          <w:w w:val="100"/>
          <w:position w:val="0"/>
        </w:rPr>
        <w:t>梁桥，新、旧</w:t>
      </w:r>
      <w:r>
        <w:rPr>
          <w:color w:val="333333"/>
          <w:spacing w:val="0"/>
          <w:w w:val="100"/>
          <w:position w:val="0"/>
          <w:lang w:val="en-US" w:eastAsia="en-US" w:bidi="en-US"/>
        </w:rPr>
        <w:t>T</w:t>
      </w:r>
      <w:r>
        <w:rPr>
          <w:color w:val="333333"/>
          <w:spacing w:val="0"/>
          <w:w w:val="100"/>
          <w:position w:val="0"/>
        </w:rPr>
        <w:t>梁之间的拼接宜采用刚性连接。</w:t>
      </w:r>
    </w:p>
    <w:p>
      <w:pPr>
        <w:pStyle w:val="23"/>
        <w:keepNext w:val="0"/>
        <w:keepLines w:val="0"/>
        <w:widowControl w:val="0"/>
        <w:numPr>
          <w:ilvl w:val="0"/>
          <w:numId w:val="147"/>
        </w:numPr>
        <w:shd w:val="clear" w:color="auto" w:fill="auto"/>
        <w:tabs>
          <w:tab w:val="left" w:pos="971"/>
        </w:tabs>
        <w:bidi w:val="0"/>
        <w:spacing w:before="0" w:after="400" w:line="331" w:lineRule="exact"/>
        <w:ind w:left="0" w:right="0" w:firstLine="440"/>
        <w:jc w:val="left"/>
      </w:pPr>
      <w:bookmarkStart w:id="873" w:name="bookmark873"/>
      <w:bookmarkEnd w:id="873"/>
      <w:r>
        <w:rPr>
          <w:color w:val="333333"/>
          <w:spacing w:val="0"/>
          <w:w w:val="100"/>
          <w:position w:val="0"/>
        </w:rPr>
        <w:t>连续箱梁桥，新、旧箱梁之间的拼接宜采用钗接连接。</w:t>
      </w:r>
    </w:p>
    <w:p>
      <w:pPr>
        <w:pStyle w:val="25"/>
        <w:keepNext/>
        <w:keepLines/>
        <w:widowControl w:val="0"/>
        <w:shd w:val="clear" w:color="auto" w:fill="auto"/>
        <w:bidi w:val="0"/>
        <w:spacing w:before="0" w:after="180" w:line="240" w:lineRule="auto"/>
        <w:ind w:left="0" w:right="0" w:firstLine="0"/>
        <w:jc w:val="left"/>
      </w:pPr>
      <w:bookmarkStart w:id="874" w:name="bookmark874"/>
      <w:bookmarkStart w:id="875" w:name="bookmark875"/>
      <w:bookmarkStart w:id="876" w:name="bookmark876"/>
      <w:r>
        <w:rPr>
          <w:rFonts w:ascii="Times New Roman" w:hAnsi="Times New Roman" w:eastAsia="Times New Roman" w:cs="Times New Roman"/>
          <w:color w:val="6CB47D"/>
          <w:spacing w:val="0"/>
          <w:w w:val="100"/>
          <w:position w:val="0"/>
          <w:lang w:val="en-US" w:eastAsia="en-US" w:bidi="en-US"/>
        </w:rPr>
        <w:t>1K4</w:t>
      </w:r>
      <w:r>
        <w:rPr>
          <w:rFonts w:ascii="Times New Roman" w:hAnsi="Times New Roman" w:eastAsia="Times New Roman" w:cs="Times New Roman"/>
          <w:color w:val="6CB47D"/>
          <w:spacing w:val="0"/>
          <w:w w:val="100"/>
          <w:position w:val="0"/>
        </w:rPr>
        <w:t>12020</w:t>
      </w:r>
      <w:r>
        <w:rPr>
          <w:color w:val="6CB47D"/>
          <w:spacing w:val="0"/>
          <w:w w:val="100"/>
          <w:position w:val="0"/>
        </w:rPr>
        <w:t>城市桥梁下部结构施工</w:t>
      </w:r>
      <w:bookmarkEnd w:id="874"/>
      <w:bookmarkEnd w:id="875"/>
      <w:bookmarkEnd w:id="876"/>
    </w:p>
    <w:p>
      <w:pPr>
        <w:pStyle w:val="33"/>
        <w:keepNext w:val="0"/>
        <w:keepLines w:val="0"/>
        <w:widowControl w:val="0"/>
        <w:shd w:val="clear" w:color="auto" w:fill="auto"/>
        <w:bidi w:val="0"/>
        <w:spacing w:before="0" w:after="0" w:line="346" w:lineRule="auto"/>
        <w:ind w:left="0" w:right="0" w:firstLine="0"/>
        <w:jc w:val="left"/>
      </w:pPr>
      <w:r>
        <w:rPr>
          <w:rFonts w:ascii="Times New Roman" w:hAnsi="Times New Roman" w:eastAsia="Times New Roman" w:cs="Times New Roman"/>
          <w:spacing w:val="0"/>
          <w:w w:val="100"/>
          <w:position w:val="0"/>
          <w:lang w:val="en-US" w:eastAsia="en-US" w:bidi="en-US"/>
        </w:rPr>
        <w:t>1K412021</w:t>
      </w:r>
      <w:r>
        <w:rPr>
          <w:rFonts w:ascii="宋体" w:hAnsi="宋体" w:eastAsia="宋体" w:cs="宋体"/>
          <w:b w:val="0"/>
          <w:bCs w:val="0"/>
          <w:spacing w:val="0"/>
          <w:w w:val="100"/>
          <w:position w:val="0"/>
          <w:lang w:val="zh-CN" w:eastAsia="zh-CN" w:bidi="zh-CN"/>
        </w:rPr>
        <w:t>备削|恸施</w:t>
      </w:r>
      <w:r>
        <w:rPr>
          <w:rFonts w:ascii="Times New Roman" w:hAnsi="Times New Roman" w:eastAsia="Times New Roman" w:cs="Times New Roman"/>
          <w:spacing w:val="0"/>
          <w:w w:val="100"/>
          <w:position w:val="0"/>
          <w:lang w:val="zh-CN" w:eastAsia="zh-CN" w:bidi="zh-CN"/>
        </w:rPr>
        <w:t>I</w:t>
      </w:r>
      <w:r>
        <w:rPr>
          <w:rFonts w:ascii="宋体" w:hAnsi="宋体" w:eastAsia="宋体" w:cs="宋体"/>
          <w:spacing w:val="0"/>
          <w:w w:val="100"/>
          <w:position w:val="0"/>
          <w:lang w:val="zh-CN" w:eastAsia="zh-CN" w:bidi="zh-CN"/>
        </w:rPr>
        <w:t>：</w:t>
      </w:r>
      <w:r>
        <w:rPr>
          <w:rFonts w:ascii="宋体" w:hAnsi="宋体" w:eastAsia="宋体" w:cs="宋体"/>
          <w:b w:val="0"/>
          <w:bCs w:val="0"/>
          <w:spacing w:val="0"/>
          <w:w w:val="100"/>
          <w:position w:val="0"/>
          <w:lang w:val="zh-CN" w:eastAsia="zh-CN" w:bidi="zh-CN"/>
        </w:rPr>
        <w:t>要求</w:t>
      </w:r>
    </w:p>
    <w:p>
      <w:pPr>
        <w:pStyle w:val="23"/>
        <w:keepNext w:val="0"/>
        <w:keepLines w:val="0"/>
        <w:widowControl w:val="0"/>
        <w:shd w:val="clear" w:color="auto" w:fill="auto"/>
        <w:bidi w:val="0"/>
        <w:spacing w:before="0" w:after="0" w:line="331" w:lineRule="exact"/>
        <w:ind w:left="0" w:right="0" w:firstLine="420"/>
        <w:jc w:val="left"/>
      </w:pPr>
      <w:r>
        <w:rPr>
          <w:color w:val="6CB47D"/>
          <w:spacing w:val="0"/>
          <w:w w:val="100"/>
          <w:position w:val="0"/>
        </w:rPr>
        <w:t>—、围堰施工的一般规定</w:t>
      </w:r>
    </w:p>
    <w:p>
      <w:pPr>
        <w:pStyle w:val="23"/>
        <w:keepNext w:val="0"/>
        <w:keepLines w:val="0"/>
        <w:widowControl w:val="0"/>
        <w:shd w:val="clear" w:color="auto" w:fill="auto"/>
        <w:bidi w:val="0"/>
        <w:spacing w:before="0" w:after="0" w:line="331" w:lineRule="exact"/>
        <w:ind w:left="0" w:right="0" w:firstLine="440"/>
        <w:jc w:val="left"/>
      </w:pPr>
      <w:r>
        <w:rPr>
          <w:color w:val="333333"/>
          <w:spacing w:val="0"/>
          <w:w w:val="100"/>
          <w:position w:val="0"/>
        </w:rPr>
        <w:t>(1 )围堰高度应高出施工期间可能出现的最高水位(包括浪高)</w:t>
      </w:r>
      <w:r>
        <w:rPr>
          <w:color w:val="333333"/>
          <w:spacing w:val="0"/>
          <w:w w:val="100"/>
          <w:position w:val="0"/>
          <w:lang w:val="en-US" w:eastAsia="en-US" w:bidi="en-US"/>
        </w:rPr>
        <w:t xml:space="preserve">0.5 </w:t>
      </w:r>
      <w:r>
        <w:rPr>
          <w:color w:val="333333"/>
          <w:spacing w:val="0"/>
          <w:w w:val="100"/>
          <w:position w:val="0"/>
        </w:rPr>
        <w:t xml:space="preserve">~ </w:t>
      </w:r>
      <w:r>
        <w:rPr>
          <w:color w:val="333333"/>
          <w:spacing w:val="0"/>
          <w:w w:val="100"/>
          <w:position w:val="0"/>
          <w:lang w:val="en-US" w:eastAsia="en-US" w:bidi="en-US"/>
        </w:rPr>
        <w:t>0.7m。</w:t>
      </w:r>
    </w:p>
    <w:p>
      <w:pPr>
        <w:pStyle w:val="23"/>
        <w:keepNext w:val="0"/>
        <w:keepLines w:val="0"/>
        <w:widowControl w:val="0"/>
        <w:numPr>
          <w:ilvl w:val="0"/>
          <w:numId w:val="156"/>
        </w:numPr>
        <w:shd w:val="clear" w:color="auto" w:fill="auto"/>
        <w:tabs>
          <w:tab w:val="left" w:pos="1050"/>
        </w:tabs>
        <w:bidi w:val="0"/>
        <w:spacing w:before="0" w:after="0" w:line="331" w:lineRule="exact"/>
        <w:ind w:left="0" w:right="0" w:firstLine="500"/>
        <w:jc w:val="both"/>
      </w:pPr>
      <w:bookmarkStart w:id="877" w:name="bookmark877"/>
      <w:bookmarkEnd w:id="877"/>
      <w:r>
        <w:rPr>
          <w:color w:val="333333"/>
          <w:spacing w:val="0"/>
          <w:w w:val="100"/>
          <w:position w:val="0"/>
        </w:rPr>
        <w:t>围堰应减少对现状河道通航、导流的影响。对河流断面被围堰压缩而引起的冲 刷，应有防护措施(包括河岸与堰外边坡)。</w:t>
      </w:r>
    </w:p>
    <w:p>
      <w:pPr>
        <w:pStyle w:val="23"/>
        <w:keepNext w:val="0"/>
        <w:keepLines w:val="0"/>
        <w:widowControl w:val="0"/>
        <w:numPr>
          <w:ilvl w:val="0"/>
          <w:numId w:val="156"/>
        </w:numPr>
        <w:shd w:val="clear" w:color="auto" w:fill="auto"/>
        <w:tabs>
          <w:tab w:val="left" w:pos="976"/>
        </w:tabs>
        <w:bidi w:val="0"/>
        <w:spacing w:before="0" w:after="0" w:line="331" w:lineRule="exact"/>
        <w:ind w:left="0" w:right="0" w:firstLine="440"/>
        <w:jc w:val="left"/>
      </w:pPr>
      <w:bookmarkStart w:id="878" w:name="bookmark878"/>
      <w:bookmarkEnd w:id="878"/>
      <w:r>
        <w:rPr>
          <w:color w:val="333333"/>
          <w:spacing w:val="0"/>
          <w:w w:val="100"/>
          <w:position w:val="0"/>
        </w:rPr>
        <w:t>堰内平面尺寸应满足基础施工的需要。</w:t>
      </w:r>
    </w:p>
    <w:p>
      <w:pPr>
        <w:pStyle w:val="23"/>
        <w:keepNext w:val="0"/>
        <w:keepLines w:val="0"/>
        <w:widowControl w:val="0"/>
        <w:numPr>
          <w:ilvl w:val="0"/>
          <w:numId w:val="156"/>
        </w:numPr>
        <w:shd w:val="clear" w:color="auto" w:fill="auto"/>
        <w:tabs>
          <w:tab w:val="left" w:pos="976"/>
        </w:tabs>
        <w:bidi w:val="0"/>
        <w:spacing w:before="0" w:after="0" w:line="331" w:lineRule="exact"/>
        <w:ind w:left="0" w:right="0" w:firstLine="440"/>
        <w:jc w:val="left"/>
      </w:pPr>
      <w:bookmarkStart w:id="879" w:name="bookmark879"/>
      <w:bookmarkEnd w:id="879"/>
      <w:r>
        <w:rPr>
          <w:color w:val="333333"/>
          <w:spacing w:val="0"/>
          <w:w w:val="100"/>
          <w:position w:val="0"/>
        </w:rPr>
        <w:t>围堰应防水严密，不得渗漏。</w:t>
      </w:r>
    </w:p>
    <w:p>
      <w:pPr>
        <w:pStyle w:val="23"/>
        <w:keepNext w:val="0"/>
        <w:keepLines w:val="0"/>
        <w:widowControl w:val="0"/>
        <w:numPr>
          <w:ilvl w:val="0"/>
          <w:numId w:val="156"/>
        </w:numPr>
        <w:shd w:val="clear" w:color="auto" w:fill="auto"/>
        <w:tabs>
          <w:tab w:val="left" w:pos="976"/>
        </w:tabs>
        <w:bidi w:val="0"/>
        <w:spacing w:before="0" w:after="0" w:line="331" w:lineRule="exact"/>
        <w:ind w:left="0" w:right="0" w:firstLine="440"/>
        <w:jc w:val="left"/>
      </w:pPr>
      <w:bookmarkStart w:id="880" w:name="bookmark880"/>
      <w:bookmarkEnd w:id="880"/>
      <w:r>
        <w:rPr>
          <w:color w:val="333333"/>
          <w:spacing w:val="0"/>
          <w:w w:val="100"/>
          <w:position w:val="0"/>
        </w:rPr>
        <w:t>围堰应便于施工、维护及拆除。围堰材质不得对现况河道水质产生污染。</w:t>
      </w:r>
    </w:p>
    <w:p>
      <w:pPr>
        <w:pStyle w:val="23"/>
        <w:keepNext w:val="0"/>
        <w:keepLines w:val="0"/>
        <w:widowControl w:val="0"/>
        <w:shd w:val="clear" w:color="auto" w:fill="auto"/>
        <w:bidi w:val="0"/>
        <w:spacing w:before="0" w:after="0" w:line="331" w:lineRule="exact"/>
        <w:ind w:left="0" w:right="0" w:firstLine="440"/>
        <w:jc w:val="left"/>
      </w:pPr>
      <w:r>
        <w:rPr>
          <w:color w:val="6CB47D"/>
          <w:spacing w:val="0"/>
          <w:w w:val="100"/>
          <w:position w:val="0"/>
        </w:rPr>
        <w:t>二、各类围堰适用范围</w:t>
      </w:r>
    </w:p>
    <w:p>
      <w:pPr>
        <w:pStyle w:val="23"/>
        <w:keepNext w:val="0"/>
        <w:keepLines w:val="0"/>
        <w:widowControl w:val="0"/>
        <w:shd w:val="clear" w:color="auto" w:fill="auto"/>
        <w:bidi w:val="0"/>
        <w:spacing w:before="0" w:after="180" w:line="331" w:lineRule="exact"/>
        <w:ind w:left="0" w:right="0" w:firstLine="440"/>
        <w:jc w:val="left"/>
      </w:pPr>
      <w:r>
        <w:rPr>
          <w:color w:val="333333"/>
          <w:spacing w:val="0"/>
          <w:w w:val="100"/>
          <w:position w:val="0"/>
        </w:rPr>
        <w:t>各类围堰适用范围见表</w:t>
      </w:r>
      <w:r>
        <w:rPr>
          <w:color w:val="333333"/>
          <w:spacing w:val="0"/>
          <w:w w:val="100"/>
          <w:position w:val="0"/>
          <w:lang w:val="en-US" w:eastAsia="en-US" w:bidi="en-US"/>
        </w:rPr>
        <w:t>lK412021o</w:t>
      </w:r>
    </w:p>
    <w:tbl>
      <w:tblPr>
        <w:tblStyle w:val="3"/>
        <w:tblW w:w="8328" w:type="dxa"/>
        <w:jc w:val="center"/>
        <w:tblInd w:w="0" w:type="dxa"/>
        <w:tblLayout w:type="fixed"/>
        <w:tblCellMar>
          <w:top w:w="0" w:type="dxa"/>
          <w:left w:w="10" w:type="dxa"/>
          <w:bottom w:w="0" w:type="dxa"/>
          <w:right w:w="10" w:type="dxa"/>
        </w:tblCellMar>
      </w:tblPr>
      <w:tblGrid>
        <w:gridCol w:w="398"/>
        <w:gridCol w:w="1733"/>
        <w:gridCol w:w="6197"/>
      </w:tblGrid>
      <w:tr>
        <w:tblPrEx>
          <w:tblLayout w:type="fixed"/>
          <w:tblCellMar>
            <w:top w:w="0" w:type="dxa"/>
            <w:left w:w="10" w:type="dxa"/>
            <w:bottom w:w="0" w:type="dxa"/>
            <w:right w:w="10" w:type="dxa"/>
          </w:tblCellMar>
        </w:tblPrEx>
        <w:trPr>
          <w:trHeight w:val="283" w:hRule="exact"/>
          <w:jc w:val="center"/>
        </w:trPr>
        <w:tc>
          <w:tcPr>
            <w:tcW w:w="8328" w:type="dxa"/>
            <w:gridSpan w:val="3"/>
            <w:shd w:val="clear" w:color="auto" w:fill="FFFFFF"/>
            <w:vAlign w:val="top"/>
          </w:tcPr>
          <w:p>
            <w:pPr>
              <w:pStyle w:val="9"/>
              <w:keepNext w:val="0"/>
              <w:keepLines w:val="0"/>
              <w:widowControl w:val="0"/>
              <w:shd w:val="clear" w:color="auto" w:fill="auto"/>
              <w:tabs>
                <w:tab w:val="left" w:pos="6945"/>
              </w:tabs>
              <w:bidi w:val="0"/>
              <w:spacing w:before="0" w:after="0" w:line="240" w:lineRule="auto"/>
              <w:ind w:left="3340" w:right="0" w:firstLine="0"/>
              <w:jc w:val="left"/>
              <w:rPr>
                <w:sz w:val="15"/>
                <w:szCs w:val="15"/>
              </w:rPr>
            </w:pPr>
            <w:r>
              <w:rPr>
                <w:color w:val="6CB47D"/>
                <w:spacing w:val="0"/>
                <w:w w:val="100"/>
                <w:position w:val="0"/>
                <w:sz w:val="17"/>
                <w:szCs w:val="17"/>
              </w:rPr>
              <w:t>围堰类型及适用条件</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5"/>
                <w:szCs w:val="15"/>
                <w:lang w:val="en-US" w:eastAsia="en-US" w:bidi="en-US"/>
              </w:rPr>
              <w:t>1K4</w:t>
            </w:r>
            <w:r>
              <w:rPr>
                <w:rFonts w:ascii="Times New Roman" w:hAnsi="Times New Roman" w:eastAsia="Times New Roman" w:cs="Times New Roman"/>
                <w:b/>
                <w:bCs/>
                <w:color w:val="6CB47D"/>
                <w:spacing w:val="0"/>
                <w:w w:val="100"/>
                <w:position w:val="0"/>
                <w:sz w:val="15"/>
                <w:szCs w:val="15"/>
              </w:rPr>
              <w:t>12021</w:t>
            </w:r>
          </w:p>
        </w:tc>
      </w:tr>
      <w:tr>
        <w:tblPrEx>
          <w:tblLayout w:type="fixed"/>
          <w:tblCellMar>
            <w:top w:w="0" w:type="dxa"/>
            <w:left w:w="10" w:type="dxa"/>
            <w:bottom w:w="0" w:type="dxa"/>
            <w:right w:w="10" w:type="dxa"/>
          </w:tblCellMar>
        </w:tblPrEx>
        <w:trPr>
          <w:trHeight w:val="422" w:hRule="exact"/>
          <w:jc w:val="center"/>
        </w:trPr>
        <w:tc>
          <w:tcPr>
            <w:tcW w:w="2131"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7C7C7C"/>
                <w:spacing w:val="0"/>
                <w:w w:val="100"/>
                <w:position w:val="0"/>
                <w:sz w:val="17"/>
                <w:szCs w:val="17"/>
              </w:rPr>
              <w:t>围堰类型</w:t>
            </w:r>
          </w:p>
        </w:tc>
        <w:tc>
          <w:tcPr>
            <w:tcW w:w="619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7C7C7C"/>
                <w:spacing w:val="0"/>
                <w:w w:val="100"/>
                <w:position w:val="0"/>
                <w:sz w:val="17"/>
                <w:szCs w:val="17"/>
              </w:rPr>
              <w:t>适 用 条件</w:t>
            </w:r>
          </w:p>
        </w:tc>
      </w:tr>
      <w:tr>
        <w:tblPrEx>
          <w:tblLayout w:type="fixed"/>
          <w:tblCellMar>
            <w:top w:w="0" w:type="dxa"/>
            <w:left w:w="10" w:type="dxa"/>
            <w:bottom w:w="0" w:type="dxa"/>
            <w:right w:w="10" w:type="dxa"/>
          </w:tblCellMar>
        </w:tblPrEx>
        <w:trPr>
          <w:trHeight w:val="432" w:hRule="exact"/>
          <w:jc w:val="center"/>
        </w:trPr>
        <w:tc>
          <w:tcPr>
            <w:tcW w:w="39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3" w:lineRule="exact"/>
              <w:ind w:left="0" w:right="0" w:firstLine="0"/>
              <w:jc w:val="both"/>
              <w:rPr>
                <w:sz w:val="15"/>
                <w:szCs w:val="15"/>
              </w:rPr>
            </w:pPr>
            <w:r>
              <w:rPr>
                <w:color w:val="333333"/>
                <w:spacing w:val="0"/>
                <w:w w:val="100"/>
                <w:position w:val="0"/>
                <w:sz w:val="15"/>
                <w:szCs w:val="15"/>
              </w:rPr>
              <w:t>土 石 围 堰</w:t>
            </w:r>
          </w:p>
        </w:tc>
        <w:tc>
          <w:tcPr>
            <w:tcW w:w="173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土围堰</w:t>
            </w:r>
          </w:p>
        </w:tc>
        <w:tc>
          <w:tcPr>
            <w:tcW w:w="619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水深</w:t>
            </w:r>
            <w:r>
              <w:rPr>
                <w:rFonts w:ascii="Times New Roman" w:hAnsi="Times New Roman" w:eastAsia="Times New Roman" w:cs="Times New Roman"/>
                <w:b/>
                <w:bCs/>
                <w:color w:val="333333"/>
                <w:spacing w:val="0"/>
                <w:w w:val="100"/>
                <w:position w:val="0"/>
                <w:sz w:val="15"/>
                <w:szCs w:val="15"/>
                <w:lang w:val="en-US" w:eastAsia="en-US" w:bidi="en-US"/>
              </w:rPr>
              <w:t>W1.5m,</w:t>
            </w:r>
            <w:r>
              <w:rPr>
                <w:color w:val="333333"/>
                <w:spacing w:val="0"/>
                <w:w w:val="100"/>
                <w:position w:val="0"/>
                <w:sz w:val="15"/>
                <w:szCs w:val="15"/>
              </w:rPr>
              <w:t>流速</w:t>
            </w:r>
            <w:r>
              <w:rPr>
                <w:rFonts w:ascii="Times New Roman" w:hAnsi="Times New Roman" w:eastAsia="Times New Roman" w:cs="Times New Roman"/>
                <w:b/>
                <w:bCs/>
                <w:color w:val="333333"/>
                <w:spacing w:val="0"/>
                <w:w w:val="100"/>
                <w:position w:val="0"/>
                <w:sz w:val="15"/>
                <w:szCs w:val="15"/>
                <w:lang w:val="en-US" w:eastAsia="en-US" w:bidi="en-US"/>
              </w:rPr>
              <w:t>W0.5m/s,</w:t>
            </w:r>
            <w:r>
              <w:rPr>
                <w:color w:val="333333"/>
                <w:spacing w:val="0"/>
                <w:w w:val="100"/>
                <w:position w:val="0"/>
                <w:sz w:val="15"/>
                <w:szCs w:val="15"/>
              </w:rPr>
              <w:t>河边浅滩，河床渗水性较小</w:t>
            </w:r>
          </w:p>
        </w:tc>
      </w:tr>
      <w:tr>
        <w:tblPrEx>
          <w:tblLayout w:type="fixed"/>
          <w:tblCellMar>
            <w:top w:w="0" w:type="dxa"/>
            <w:left w:w="10" w:type="dxa"/>
            <w:bottom w:w="0" w:type="dxa"/>
            <w:right w:w="10" w:type="dxa"/>
          </w:tblCellMar>
        </w:tblPrEx>
        <w:trPr>
          <w:trHeight w:val="427" w:hRule="exact"/>
          <w:jc w:val="center"/>
        </w:trPr>
        <w:tc>
          <w:tcPr>
            <w:tcW w:w="398" w:type="dxa"/>
            <w:vMerge w:val="continue"/>
            <w:shd w:val="clear" w:color="auto" w:fill="FFFFFF"/>
            <w:vAlign w:val="center"/>
          </w:tcPr>
          <w:p/>
        </w:tc>
        <w:tc>
          <w:tcPr>
            <w:tcW w:w="173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土袋围堰</w:t>
            </w:r>
          </w:p>
        </w:tc>
        <w:tc>
          <w:tcPr>
            <w:tcW w:w="619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水深</w:t>
            </w:r>
            <w:r>
              <w:rPr>
                <w:rFonts w:ascii="Times New Roman" w:hAnsi="Times New Roman" w:eastAsia="Times New Roman" w:cs="Times New Roman"/>
                <w:b/>
                <w:bCs/>
                <w:color w:val="333333"/>
                <w:spacing w:val="0"/>
                <w:w w:val="100"/>
                <w:position w:val="0"/>
                <w:sz w:val="15"/>
                <w:szCs w:val="15"/>
                <w:lang w:val="en-US" w:eastAsia="en-US" w:bidi="en-US"/>
              </w:rPr>
              <w:t>W3.0m,</w:t>
            </w:r>
            <w:r>
              <w:rPr>
                <w:color w:val="333333"/>
                <w:spacing w:val="0"/>
                <w:w w:val="100"/>
                <w:position w:val="0"/>
                <w:sz w:val="15"/>
                <w:szCs w:val="15"/>
              </w:rPr>
              <w:t>流速</w:t>
            </w:r>
            <w:r>
              <w:rPr>
                <w:rFonts w:ascii="Times New Roman" w:hAnsi="Times New Roman" w:eastAsia="Times New Roman" w:cs="Times New Roman"/>
                <w:b/>
                <w:bCs/>
                <w:color w:val="333333"/>
                <w:spacing w:val="0"/>
                <w:w w:val="100"/>
                <w:position w:val="0"/>
                <w:sz w:val="15"/>
                <w:szCs w:val="15"/>
                <w:lang w:val="en-US" w:eastAsia="en-US" w:bidi="en-US"/>
              </w:rPr>
              <w:t>W1.5m/s,</w:t>
            </w:r>
            <w:r>
              <w:rPr>
                <w:color w:val="333333"/>
                <w:spacing w:val="0"/>
                <w:w w:val="100"/>
                <w:position w:val="0"/>
                <w:sz w:val="15"/>
                <w:szCs w:val="15"/>
              </w:rPr>
              <w:t>河床渗水性较小，或淤泥较浅</w:t>
            </w:r>
          </w:p>
        </w:tc>
      </w:tr>
      <w:tr>
        <w:tblPrEx>
          <w:tblLayout w:type="fixed"/>
          <w:tblCellMar>
            <w:top w:w="0" w:type="dxa"/>
            <w:left w:w="10" w:type="dxa"/>
            <w:bottom w:w="0" w:type="dxa"/>
            <w:right w:w="10" w:type="dxa"/>
          </w:tblCellMar>
        </w:tblPrEx>
        <w:trPr>
          <w:trHeight w:val="427" w:hRule="exact"/>
          <w:jc w:val="center"/>
        </w:trPr>
        <w:tc>
          <w:tcPr>
            <w:tcW w:w="398" w:type="dxa"/>
            <w:vMerge w:val="continue"/>
            <w:shd w:val="clear" w:color="auto" w:fill="FFFFFF"/>
            <w:vAlign w:val="center"/>
          </w:tcPr>
          <w:p/>
        </w:tc>
        <w:tc>
          <w:tcPr>
            <w:tcW w:w="173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木桩竹条土围堰</w:t>
            </w:r>
          </w:p>
        </w:tc>
        <w:tc>
          <w:tcPr>
            <w:tcW w:w="619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水深</w:t>
            </w:r>
            <w:r>
              <w:rPr>
                <w:rFonts w:ascii="Times New Roman" w:hAnsi="Times New Roman" w:eastAsia="Times New Roman" w:cs="Times New Roman"/>
                <w:b/>
                <w:bCs/>
                <w:color w:val="333333"/>
                <w:spacing w:val="0"/>
                <w:w w:val="100"/>
                <w:position w:val="0"/>
                <w:sz w:val="15"/>
                <w:szCs w:val="15"/>
                <w:lang w:val="en-US" w:eastAsia="en-US" w:bidi="en-US"/>
              </w:rPr>
              <w:t>1.5-7m,</w:t>
            </w:r>
            <w:r>
              <w:rPr>
                <w:color w:val="333333"/>
                <w:spacing w:val="0"/>
                <w:w w:val="100"/>
                <w:position w:val="0"/>
                <w:sz w:val="15"/>
                <w:szCs w:val="15"/>
              </w:rPr>
              <w:t>流速</w:t>
            </w:r>
            <w:r>
              <w:rPr>
                <w:rFonts w:ascii="Times New Roman" w:hAnsi="Times New Roman" w:eastAsia="Times New Roman" w:cs="Times New Roman"/>
                <w:b/>
                <w:bCs/>
                <w:color w:val="333333"/>
                <w:spacing w:val="0"/>
                <w:w w:val="100"/>
                <w:position w:val="0"/>
                <w:sz w:val="15"/>
                <w:szCs w:val="15"/>
                <w:lang w:val="en-US" w:eastAsia="en-US" w:bidi="en-US"/>
              </w:rPr>
              <w:t>W2.0m/s,</w:t>
            </w:r>
            <w:r>
              <w:rPr>
                <w:color w:val="333333"/>
                <w:spacing w:val="0"/>
                <w:w w:val="100"/>
                <w:position w:val="0"/>
                <w:sz w:val="15"/>
                <w:szCs w:val="15"/>
              </w:rPr>
              <w:t>河床渗水性较小，能打桩，盛产竹木地区</w:t>
            </w:r>
          </w:p>
        </w:tc>
      </w:tr>
      <w:tr>
        <w:tblPrEx>
          <w:tblLayout w:type="fixed"/>
          <w:tblCellMar>
            <w:top w:w="0" w:type="dxa"/>
            <w:left w:w="10" w:type="dxa"/>
            <w:bottom w:w="0" w:type="dxa"/>
            <w:right w:w="10" w:type="dxa"/>
          </w:tblCellMar>
        </w:tblPrEx>
        <w:trPr>
          <w:trHeight w:val="432" w:hRule="exact"/>
          <w:jc w:val="center"/>
        </w:trPr>
        <w:tc>
          <w:tcPr>
            <w:tcW w:w="398" w:type="dxa"/>
            <w:vMerge w:val="continue"/>
            <w:shd w:val="clear" w:color="auto" w:fill="FFFFFF"/>
            <w:vAlign w:val="center"/>
          </w:tcPr>
          <w:p/>
        </w:tc>
        <w:tc>
          <w:tcPr>
            <w:tcW w:w="173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竹篱土围堰</w:t>
            </w:r>
          </w:p>
        </w:tc>
        <w:tc>
          <w:tcPr>
            <w:tcW w:w="619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水深</w:t>
            </w:r>
            <w:r>
              <w:rPr>
                <w:rFonts w:ascii="Times New Roman" w:hAnsi="Times New Roman" w:eastAsia="Times New Roman" w:cs="Times New Roman"/>
                <w:b/>
                <w:bCs/>
                <w:color w:val="333333"/>
                <w:spacing w:val="0"/>
                <w:w w:val="100"/>
                <w:position w:val="0"/>
                <w:sz w:val="15"/>
                <w:szCs w:val="15"/>
                <w:lang w:val="en-US" w:eastAsia="en-US" w:bidi="en-US"/>
              </w:rPr>
              <w:t xml:space="preserve">1.5 </w:t>
            </w:r>
            <w:r>
              <w:rPr>
                <w:rFonts w:ascii="Times New Roman" w:hAnsi="Times New Roman" w:eastAsia="Times New Roman" w:cs="Times New Roman"/>
                <w:b/>
                <w:bCs/>
                <w:color w:val="333333"/>
                <w:spacing w:val="0"/>
                <w:w w:val="100"/>
                <w:position w:val="0"/>
                <w:sz w:val="15"/>
                <w:szCs w:val="15"/>
              </w:rPr>
              <w:t xml:space="preserve">~ </w:t>
            </w:r>
            <w:r>
              <w:rPr>
                <w:rFonts w:ascii="Times New Roman" w:hAnsi="Times New Roman" w:eastAsia="Times New Roman" w:cs="Times New Roman"/>
                <w:b/>
                <w:bCs/>
                <w:color w:val="333333"/>
                <w:spacing w:val="0"/>
                <w:w w:val="100"/>
                <w:position w:val="0"/>
                <w:sz w:val="15"/>
                <w:szCs w:val="15"/>
                <w:lang w:val="en-US" w:eastAsia="en-US" w:bidi="en-US"/>
              </w:rPr>
              <w:t>7m,</w:t>
            </w:r>
            <w:r>
              <w:rPr>
                <w:color w:val="333333"/>
                <w:spacing w:val="0"/>
                <w:w w:val="100"/>
                <w:position w:val="0"/>
                <w:sz w:val="15"/>
                <w:szCs w:val="15"/>
              </w:rPr>
              <w:t>流速</w:t>
            </w:r>
            <w:r>
              <w:rPr>
                <w:rFonts w:ascii="Times New Roman" w:hAnsi="Times New Roman" w:eastAsia="Times New Roman" w:cs="Times New Roman"/>
                <w:b/>
                <w:bCs/>
                <w:color w:val="333333"/>
                <w:spacing w:val="0"/>
                <w:w w:val="100"/>
                <w:position w:val="0"/>
                <w:sz w:val="15"/>
                <w:szCs w:val="15"/>
                <w:lang w:val="en-US" w:eastAsia="en-US" w:bidi="en-US"/>
              </w:rPr>
              <w:t>W2.0m/s,</w:t>
            </w:r>
            <w:r>
              <w:rPr>
                <w:color w:val="333333"/>
                <w:spacing w:val="0"/>
                <w:w w:val="100"/>
                <w:position w:val="0"/>
                <w:sz w:val="15"/>
                <w:szCs w:val="15"/>
              </w:rPr>
              <w:t>河床渗水性较小，能打桩，盛产竹木地区</w:t>
            </w:r>
          </w:p>
        </w:tc>
      </w:tr>
      <w:tr>
        <w:tblPrEx>
          <w:tblLayout w:type="fixed"/>
          <w:tblCellMar>
            <w:top w:w="0" w:type="dxa"/>
            <w:left w:w="10" w:type="dxa"/>
            <w:bottom w:w="0" w:type="dxa"/>
            <w:right w:w="10" w:type="dxa"/>
          </w:tblCellMar>
        </w:tblPrEx>
        <w:trPr>
          <w:trHeight w:val="422" w:hRule="exact"/>
          <w:jc w:val="center"/>
        </w:trPr>
        <w:tc>
          <w:tcPr>
            <w:tcW w:w="398" w:type="dxa"/>
            <w:vMerge w:val="continue"/>
            <w:shd w:val="clear" w:color="auto" w:fill="FFFFFF"/>
            <w:vAlign w:val="center"/>
          </w:tcPr>
          <w:p/>
        </w:tc>
        <w:tc>
          <w:tcPr>
            <w:tcW w:w="173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竹、铁丝笼围堰</w:t>
            </w:r>
          </w:p>
        </w:tc>
        <w:tc>
          <w:tcPr>
            <w:tcW w:w="619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水深</w:t>
            </w:r>
            <w:r>
              <w:rPr>
                <w:rFonts w:ascii="Times New Roman" w:hAnsi="Times New Roman" w:eastAsia="Times New Roman" w:cs="Times New Roman"/>
                <w:b/>
                <w:bCs/>
                <w:color w:val="333333"/>
                <w:spacing w:val="0"/>
                <w:w w:val="100"/>
                <w:position w:val="0"/>
                <w:sz w:val="15"/>
                <w:szCs w:val="15"/>
                <w:lang w:val="en-US" w:eastAsia="en-US" w:bidi="en-US"/>
              </w:rPr>
              <w:t>4m</w:t>
            </w:r>
            <w:r>
              <w:rPr>
                <w:color w:val="333333"/>
                <w:spacing w:val="0"/>
                <w:w w:val="100"/>
                <w:position w:val="0"/>
                <w:sz w:val="15"/>
                <w:szCs w:val="15"/>
              </w:rPr>
              <w:t>以内，河床难以打桩，流速较大</w:t>
            </w:r>
          </w:p>
        </w:tc>
      </w:tr>
      <w:tr>
        <w:tblPrEx>
          <w:tblLayout w:type="fixed"/>
          <w:tblCellMar>
            <w:top w:w="0" w:type="dxa"/>
            <w:left w:w="10" w:type="dxa"/>
            <w:bottom w:w="0" w:type="dxa"/>
            <w:right w:w="10" w:type="dxa"/>
          </w:tblCellMar>
        </w:tblPrEx>
        <w:trPr>
          <w:trHeight w:val="432" w:hRule="exact"/>
          <w:jc w:val="center"/>
        </w:trPr>
        <w:tc>
          <w:tcPr>
            <w:tcW w:w="398" w:type="dxa"/>
            <w:vMerge w:val="continue"/>
            <w:shd w:val="clear" w:color="auto" w:fill="FFFFFF"/>
            <w:vAlign w:val="center"/>
          </w:tcPr>
          <w:p/>
        </w:tc>
        <w:tc>
          <w:tcPr>
            <w:tcW w:w="173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堆石土围堰</w:t>
            </w:r>
          </w:p>
        </w:tc>
        <w:tc>
          <w:tcPr>
            <w:tcW w:w="619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河床渗水性很小，流速</w:t>
            </w:r>
            <w:r>
              <w:rPr>
                <w:rFonts w:ascii="Times New Roman" w:hAnsi="Times New Roman" w:eastAsia="Times New Roman" w:cs="Times New Roman"/>
                <w:b/>
                <w:bCs/>
                <w:color w:val="333333"/>
                <w:spacing w:val="0"/>
                <w:w w:val="100"/>
                <w:position w:val="0"/>
                <w:sz w:val="15"/>
                <w:szCs w:val="15"/>
                <w:lang w:val="en-US" w:eastAsia="en-US" w:bidi="en-US"/>
              </w:rPr>
              <w:t>W3.0m/s,</w:t>
            </w:r>
            <w:r>
              <w:rPr>
                <w:color w:val="333333"/>
                <w:spacing w:val="0"/>
                <w:w w:val="100"/>
                <w:position w:val="0"/>
                <w:sz w:val="15"/>
                <w:szCs w:val="15"/>
              </w:rPr>
              <w:t>石块能就地取材</w:t>
            </w:r>
          </w:p>
        </w:tc>
      </w:tr>
      <w:tr>
        <w:tblPrEx>
          <w:tblLayout w:type="fixed"/>
          <w:tblCellMar>
            <w:top w:w="0" w:type="dxa"/>
            <w:left w:w="10" w:type="dxa"/>
            <w:bottom w:w="0" w:type="dxa"/>
            <w:right w:w="10" w:type="dxa"/>
          </w:tblCellMar>
        </w:tblPrEx>
        <w:trPr>
          <w:trHeight w:val="595" w:hRule="exact"/>
          <w:jc w:val="center"/>
        </w:trPr>
        <w:tc>
          <w:tcPr>
            <w:tcW w:w="39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3" w:lineRule="exact"/>
              <w:ind w:left="0" w:right="0" w:firstLine="0"/>
              <w:jc w:val="both"/>
              <w:rPr>
                <w:sz w:val="15"/>
                <w:szCs w:val="15"/>
              </w:rPr>
            </w:pPr>
            <w:r>
              <w:rPr>
                <w:color w:val="333333"/>
                <w:spacing w:val="0"/>
                <w:w w:val="100"/>
                <w:position w:val="0"/>
                <w:sz w:val="15"/>
                <w:szCs w:val="15"/>
              </w:rPr>
              <w:t>板 桩 围 堰</w:t>
            </w:r>
          </w:p>
        </w:tc>
        <w:tc>
          <w:tcPr>
            <w:tcW w:w="173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钢板桩围堰</w:t>
            </w:r>
          </w:p>
        </w:tc>
        <w:tc>
          <w:tcPr>
            <w:tcW w:w="619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240"/>
              <w:jc w:val="left"/>
              <w:rPr>
                <w:sz w:val="15"/>
                <w:szCs w:val="15"/>
              </w:rPr>
            </w:pPr>
            <w:r>
              <w:rPr>
                <w:color w:val="333333"/>
                <w:spacing w:val="0"/>
                <w:w w:val="100"/>
                <w:position w:val="0"/>
                <w:sz w:val="15"/>
                <w:szCs w:val="15"/>
              </w:rPr>
              <w:t>深水或深基坑，流速较大的砂类土、黏性土、碎石土及风化岩等坚硬河床。防水性 能好，整体刚度较强</w:t>
            </w:r>
          </w:p>
        </w:tc>
      </w:tr>
      <w:tr>
        <w:tblPrEx>
          <w:tblLayout w:type="fixed"/>
          <w:tblCellMar>
            <w:top w:w="0" w:type="dxa"/>
            <w:left w:w="10" w:type="dxa"/>
            <w:bottom w:w="0" w:type="dxa"/>
            <w:right w:w="10" w:type="dxa"/>
          </w:tblCellMar>
        </w:tblPrEx>
        <w:trPr>
          <w:trHeight w:val="590" w:hRule="exact"/>
          <w:jc w:val="center"/>
        </w:trPr>
        <w:tc>
          <w:tcPr>
            <w:tcW w:w="398" w:type="dxa"/>
            <w:vMerge w:val="continue"/>
            <w:shd w:val="clear" w:color="auto" w:fill="FFFFFF"/>
            <w:vAlign w:val="center"/>
          </w:tcPr>
          <w:p/>
        </w:tc>
        <w:tc>
          <w:tcPr>
            <w:tcW w:w="173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钢筋混凝土板桩围堰</w:t>
            </w:r>
          </w:p>
        </w:tc>
        <w:tc>
          <w:tcPr>
            <w:tcW w:w="61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exact"/>
              <w:ind w:left="0" w:right="0" w:firstLine="240"/>
              <w:jc w:val="left"/>
              <w:rPr>
                <w:sz w:val="15"/>
                <w:szCs w:val="15"/>
              </w:rPr>
            </w:pPr>
            <w:r>
              <w:rPr>
                <w:color w:val="333333"/>
                <w:spacing w:val="0"/>
                <w:w w:val="100"/>
                <w:position w:val="0"/>
                <w:sz w:val="15"/>
                <w:szCs w:val="15"/>
              </w:rPr>
              <w:t>深水或深基坑，流速较大的砂类土、黏性土、碎石土河床。除用于挡水防水外还可 作为基础结构的一部分，亦可采取拔除周转使用，能节约大量木材</w:t>
            </w:r>
          </w:p>
        </w:tc>
      </w:tr>
      <w:tr>
        <w:tblPrEx>
          <w:tblLayout w:type="fixed"/>
          <w:tblCellMar>
            <w:top w:w="0" w:type="dxa"/>
            <w:left w:w="10" w:type="dxa"/>
            <w:bottom w:w="0" w:type="dxa"/>
            <w:right w:w="10" w:type="dxa"/>
          </w:tblCellMar>
        </w:tblPrEx>
        <w:trPr>
          <w:trHeight w:val="595" w:hRule="exact"/>
          <w:jc w:val="center"/>
        </w:trPr>
        <w:tc>
          <w:tcPr>
            <w:tcW w:w="2131"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钢套筒围堰</w:t>
            </w:r>
          </w:p>
        </w:tc>
        <w:tc>
          <w:tcPr>
            <w:tcW w:w="619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50" w:lineRule="exact"/>
              <w:ind w:left="0" w:right="0" w:firstLine="240"/>
              <w:jc w:val="left"/>
              <w:rPr>
                <w:sz w:val="15"/>
                <w:szCs w:val="15"/>
              </w:rPr>
            </w:pPr>
            <w:r>
              <w:rPr>
                <w:color w:val="333333"/>
                <w:spacing w:val="0"/>
                <w:w w:val="100"/>
                <w:position w:val="0"/>
                <w:sz w:val="15"/>
                <w:szCs w:val="15"/>
              </w:rPr>
              <w:t>流速</w:t>
            </w:r>
            <w:r>
              <w:rPr>
                <w:rFonts w:ascii="Times New Roman" w:hAnsi="Times New Roman" w:eastAsia="Times New Roman" w:cs="Times New Roman"/>
                <w:b/>
                <w:bCs/>
                <w:color w:val="333333"/>
                <w:spacing w:val="0"/>
                <w:w w:val="100"/>
                <w:position w:val="0"/>
                <w:sz w:val="15"/>
                <w:szCs w:val="15"/>
                <w:lang w:val="en-US" w:eastAsia="en-US" w:bidi="en-US"/>
              </w:rPr>
              <w:t>W2.0m/s,</w:t>
            </w:r>
            <w:r>
              <w:rPr>
                <w:color w:val="333333"/>
                <w:spacing w:val="0"/>
                <w:w w:val="100"/>
                <w:position w:val="0"/>
                <w:sz w:val="15"/>
                <w:szCs w:val="15"/>
              </w:rPr>
              <w:t>覆盖层较薄，平坦的岩石河床，埋置不深的水中基础，也可用于修 建桩基承台</w:t>
            </w:r>
          </w:p>
        </w:tc>
      </w:tr>
      <w:tr>
        <w:tblPrEx>
          <w:tblLayout w:type="fixed"/>
          <w:tblCellMar>
            <w:top w:w="0" w:type="dxa"/>
            <w:left w:w="10" w:type="dxa"/>
            <w:bottom w:w="0" w:type="dxa"/>
            <w:right w:w="10" w:type="dxa"/>
          </w:tblCellMar>
        </w:tblPrEx>
        <w:trPr>
          <w:trHeight w:val="446" w:hRule="exact"/>
          <w:jc w:val="center"/>
        </w:trPr>
        <w:tc>
          <w:tcPr>
            <w:tcW w:w="2131" w:type="dxa"/>
            <w:gridSpan w:val="2"/>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双壁围堰</w:t>
            </w:r>
          </w:p>
        </w:tc>
        <w:tc>
          <w:tcPr>
            <w:tcW w:w="619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大型河流的深水基础，覆盖层较薄、平坦的岩石河床</w:t>
            </w:r>
          </w:p>
        </w:tc>
      </w:tr>
    </w:tbl>
    <w:p>
      <w:pPr>
        <w:widowControl w:val="0"/>
        <w:spacing w:after="59" w:line="1" w:lineRule="exact"/>
      </w:pPr>
    </w:p>
    <w:p>
      <w:pPr>
        <w:pStyle w:val="23"/>
        <w:keepNext w:val="0"/>
        <w:keepLines w:val="0"/>
        <w:widowControl w:val="0"/>
        <w:shd w:val="clear" w:color="auto" w:fill="auto"/>
        <w:bidi w:val="0"/>
        <w:spacing w:before="0" w:after="0" w:line="326" w:lineRule="exact"/>
        <w:ind w:left="0" w:right="0" w:firstLine="440"/>
        <w:jc w:val="left"/>
      </w:pPr>
      <w:bookmarkStart w:id="881" w:name="bookmark881"/>
      <w:r>
        <w:rPr>
          <w:color w:val="6CB47D"/>
          <w:spacing w:val="0"/>
          <w:w w:val="100"/>
          <w:position w:val="0"/>
        </w:rPr>
        <w:t>三</w:t>
      </w:r>
      <w:bookmarkEnd w:id="881"/>
      <w:r>
        <w:rPr>
          <w:color w:val="6CB47D"/>
          <w:spacing w:val="0"/>
          <w:w w:val="100"/>
          <w:position w:val="0"/>
        </w:rPr>
        <w:t>、土围堰施工要求</w:t>
      </w:r>
    </w:p>
    <w:p>
      <w:pPr>
        <w:pStyle w:val="23"/>
        <w:keepNext w:val="0"/>
        <w:keepLines w:val="0"/>
        <w:widowControl w:val="0"/>
        <w:numPr>
          <w:ilvl w:val="0"/>
          <w:numId w:val="157"/>
        </w:numPr>
        <w:shd w:val="clear" w:color="auto" w:fill="auto"/>
        <w:bidi w:val="0"/>
        <w:spacing w:before="0" w:after="120" w:line="326" w:lineRule="exact"/>
        <w:ind w:left="0" w:right="0" w:firstLine="500"/>
        <w:jc w:val="both"/>
      </w:pPr>
      <w:bookmarkStart w:id="882" w:name="bookmark882"/>
      <w:bookmarkEnd w:id="882"/>
      <w:r>
        <w:rPr>
          <w:color w:val="333333"/>
          <w:spacing w:val="0"/>
          <w:w w:val="100"/>
          <w:position w:val="0"/>
        </w:rPr>
        <w:t>筑堰材料宜用黏性土、粉质黏土或砂质黏土。填出水面之后应进行夯实。填土 应自上游开始至下游合龙。</w:t>
      </w:r>
    </w:p>
    <w:p>
      <w:pPr>
        <w:pStyle w:val="23"/>
        <w:keepNext w:val="0"/>
        <w:keepLines w:val="0"/>
        <w:widowControl w:val="0"/>
        <w:numPr>
          <w:ilvl w:val="0"/>
          <w:numId w:val="157"/>
        </w:numPr>
        <w:shd w:val="clear" w:color="auto" w:fill="auto"/>
        <w:bidi w:val="0"/>
        <w:spacing w:before="0" w:after="0" w:line="322" w:lineRule="exact"/>
        <w:ind w:left="0" w:right="0" w:firstLine="500"/>
        <w:jc w:val="both"/>
      </w:pPr>
      <w:bookmarkStart w:id="883" w:name="bookmark883"/>
      <w:bookmarkEnd w:id="883"/>
      <w:r>
        <w:rPr>
          <w:color w:val="333333"/>
          <w:spacing w:val="0"/>
          <w:w w:val="100"/>
          <w:position w:val="0"/>
        </w:rPr>
        <w:t>筑堰前，必须将筑堰部位河床之上的杂物、石块及树根等清除干净。</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 xml:space="preserve">(3 )堰顶宽度可为1 ~ </w:t>
      </w:r>
      <w:r>
        <w:rPr>
          <w:color w:val="333333"/>
          <w:spacing w:val="0"/>
          <w:w w:val="100"/>
          <w:position w:val="0"/>
          <w:lang w:val="en-US" w:eastAsia="en-US" w:bidi="en-US"/>
        </w:rPr>
        <w:t>2m。</w:t>
      </w:r>
      <w:r>
        <w:rPr>
          <w:color w:val="333333"/>
          <w:spacing w:val="0"/>
          <w:w w:val="100"/>
          <w:position w:val="0"/>
        </w:rPr>
        <w:t>机械挖基时不宜小于</w:t>
      </w:r>
      <w:r>
        <w:rPr>
          <w:color w:val="333333"/>
          <w:spacing w:val="0"/>
          <w:w w:val="100"/>
          <w:position w:val="0"/>
          <w:lang w:val="en-US" w:eastAsia="en-US" w:bidi="en-US"/>
        </w:rPr>
        <w:t>3m。</w:t>
      </w:r>
      <w:r>
        <w:rPr>
          <w:color w:val="333333"/>
          <w:spacing w:val="0"/>
          <w:w w:val="100"/>
          <w:position w:val="0"/>
        </w:rPr>
        <w:t>堰外边坡迎水流一侧坡度宜为 1 ： 2~ 1 ： 3,背水流一侧可在1 ： 2之内。堰内边坡宜为1 ： 1 ~ 1 ： 1.5。内坡脚与基坑边的 距离不得小于</w:t>
      </w:r>
      <w:r>
        <w:rPr>
          <w:color w:val="333333"/>
          <w:spacing w:val="0"/>
          <w:w w:val="100"/>
          <w:position w:val="0"/>
          <w:lang w:val="en-US" w:eastAsia="en-US" w:bidi="en-US"/>
        </w:rPr>
        <w:t>Im。</w:t>
      </w:r>
    </w:p>
    <w:p>
      <w:pPr>
        <w:pStyle w:val="23"/>
        <w:keepNext w:val="0"/>
        <w:keepLines w:val="0"/>
        <w:widowControl w:val="0"/>
        <w:shd w:val="clear" w:color="auto" w:fill="auto"/>
        <w:tabs>
          <w:tab w:val="left" w:pos="916"/>
        </w:tabs>
        <w:bidi w:val="0"/>
        <w:spacing w:before="0" w:after="0" w:line="322" w:lineRule="exact"/>
        <w:ind w:left="0" w:right="0" w:firstLine="420"/>
        <w:jc w:val="both"/>
      </w:pPr>
      <w:bookmarkStart w:id="884" w:name="bookmark884"/>
      <w:r>
        <w:rPr>
          <w:color w:val="98CAA4"/>
          <w:spacing w:val="0"/>
          <w:w w:val="100"/>
          <w:position w:val="0"/>
        </w:rPr>
        <w:t>四</w:t>
      </w:r>
      <w:bookmarkEnd w:id="884"/>
      <w:r>
        <w:rPr>
          <w:color w:val="98CAA4"/>
          <w:spacing w:val="0"/>
          <w:w w:val="100"/>
          <w:position w:val="0"/>
        </w:rPr>
        <w:t>、</w:t>
      </w:r>
      <w:r>
        <w:rPr>
          <w:color w:val="98CAA4"/>
          <w:spacing w:val="0"/>
          <w:w w:val="100"/>
          <w:position w:val="0"/>
        </w:rPr>
        <w:tab/>
      </w:r>
      <w:r>
        <w:rPr>
          <w:color w:val="98CAA4"/>
          <w:spacing w:val="0"/>
          <w:w w:val="100"/>
          <w:position w:val="0"/>
        </w:rPr>
        <w:t>土袋堰施工要求</w:t>
      </w:r>
    </w:p>
    <w:p>
      <w:pPr>
        <w:pStyle w:val="23"/>
        <w:keepNext w:val="0"/>
        <w:keepLines w:val="0"/>
        <w:widowControl w:val="0"/>
        <w:numPr>
          <w:ilvl w:val="0"/>
          <w:numId w:val="158"/>
        </w:numPr>
        <w:shd w:val="clear" w:color="auto" w:fill="auto"/>
        <w:tabs>
          <w:tab w:val="left" w:pos="1045"/>
        </w:tabs>
        <w:bidi w:val="0"/>
        <w:spacing w:before="0" w:after="0" w:line="322" w:lineRule="exact"/>
        <w:ind w:left="0" w:right="0" w:firstLine="500"/>
        <w:jc w:val="both"/>
      </w:pPr>
      <w:bookmarkStart w:id="885" w:name="bookmark885"/>
      <w:bookmarkEnd w:id="885"/>
      <w:r>
        <w:rPr>
          <w:color w:val="333333"/>
          <w:spacing w:val="0"/>
          <w:w w:val="100"/>
          <w:position w:val="0"/>
        </w:rPr>
        <w:t>围堰两侧用草袋、麻袋、玻璃纤维袋或无纺布袋装土堆码。袋中宜装不渗水的 黏性土，装土量为土袋容量的1/2 ~ 2/3。袋口应缝合。堰外边坡为1 ： 0.5~1 ： 1,堰内边 坡为1 ： 0.2~ 1 ： 0.5。围堰中心部分可填筑黏土及黏性土芯墙。</w:t>
      </w:r>
    </w:p>
    <w:p>
      <w:pPr>
        <w:pStyle w:val="23"/>
        <w:keepNext w:val="0"/>
        <w:keepLines w:val="0"/>
        <w:widowControl w:val="0"/>
        <w:numPr>
          <w:ilvl w:val="0"/>
          <w:numId w:val="158"/>
        </w:numPr>
        <w:shd w:val="clear" w:color="auto" w:fill="auto"/>
        <w:tabs>
          <w:tab w:val="left" w:pos="1050"/>
        </w:tabs>
        <w:bidi w:val="0"/>
        <w:spacing w:before="0" w:after="0" w:line="322" w:lineRule="exact"/>
        <w:ind w:left="0" w:right="0" w:firstLine="500"/>
        <w:jc w:val="both"/>
      </w:pPr>
      <w:bookmarkStart w:id="886" w:name="bookmark886"/>
      <w:bookmarkEnd w:id="886"/>
      <w:r>
        <w:rPr>
          <w:color w:val="333333"/>
          <w:spacing w:val="0"/>
          <w:w w:val="100"/>
          <w:position w:val="0"/>
        </w:rPr>
        <w:t>堆码土袋，应自上游开始至下游合龙。上下层和内外层的土袋均应相互错缝， 尽量堆码密实、平稳。</w:t>
      </w:r>
    </w:p>
    <w:p>
      <w:pPr>
        <w:pStyle w:val="23"/>
        <w:keepNext w:val="0"/>
        <w:keepLines w:val="0"/>
        <w:widowControl w:val="0"/>
        <w:numPr>
          <w:ilvl w:val="0"/>
          <w:numId w:val="158"/>
        </w:numPr>
        <w:shd w:val="clear" w:color="auto" w:fill="auto"/>
        <w:tabs>
          <w:tab w:val="left" w:pos="1036"/>
        </w:tabs>
        <w:bidi w:val="0"/>
        <w:spacing w:before="0" w:after="0" w:line="322" w:lineRule="exact"/>
        <w:ind w:left="0" w:right="0" w:firstLine="500"/>
        <w:jc w:val="both"/>
      </w:pPr>
      <w:bookmarkStart w:id="887" w:name="bookmark887"/>
      <w:bookmarkEnd w:id="887"/>
      <w:r>
        <w:rPr>
          <w:color w:val="333333"/>
          <w:spacing w:val="0"/>
          <w:w w:val="100"/>
          <w:position w:val="0"/>
        </w:rPr>
        <w:t>筑堰前，堰底河床的处理、内坡脚与基坑的距离、堰顶宽度与土围堰要求相同。</w:t>
      </w:r>
    </w:p>
    <w:p>
      <w:pPr>
        <w:pStyle w:val="23"/>
        <w:keepNext w:val="0"/>
        <w:keepLines w:val="0"/>
        <w:widowControl w:val="0"/>
        <w:shd w:val="clear" w:color="auto" w:fill="auto"/>
        <w:tabs>
          <w:tab w:val="left" w:pos="916"/>
        </w:tabs>
        <w:bidi w:val="0"/>
        <w:spacing w:before="0" w:after="0" w:line="322" w:lineRule="exact"/>
        <w:ind w:left="0" w:right="0" w:firstLine="420"/>
        <w:jc w:val="both"/>
      </w:pPr>
      <w:bookmarkStart w:id="888" w:name="bookmark888"/>
      <w:r>
        <w:rPr>
          <w:color w:val="98CAA4"/>
          <w:spacing w:val="0"/>
          <w:w w:val="100"/>
          <w:position w:val="0"/>
        </w:rPr>
        <w:t>五</w:t>
      </w:r>
      <w:bookmarkEnd w:id="888"/>
      <w:r>
        <w:rPr>
          <w:color w:val="98CAA4"/>
          <w:spacing w:val="0"/>
          <w:w w:val="100"/>
          <w:position w:val="0"/>
        </w:rPr>
        <w:t>、</w:t>
      </w:r>
      <w:r>
        <w:rPr>
          <w:color w:val="98CAA4"/>
          <w:spacing w:val="0"/>
          <w:w w:val="100"/>
          <w:position w:val="0"/>
        </w:rPr>
        <w:tab/>
      </w:r>
      <w:r>
        <w:rPr>
          <w:color w:val="98CAA4"/>
          <w:spacing w:val="0"/>
          <w:w w:val="100"/>
          <w:position w:val="0"/>
        </w:rPr>
        <w:t>钢板桩围堰施工要求</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(1 )有大漂石及坚硬岩石的河床不宜使用钢板桩围堰。</w:t>
      </w:r>
    </w:p>
    <w:p>
      <w:pPr>
        <w:pStyle w:val="23"/>
        <w:keepNext w:val="0"/>
        <w:keepLines w:val="0"/>
        <w:widowControl w:val="0"/>
        <w:numPr>
          <w:ilvl w:val="0"/>
          <w:numId w:val="159"/>
        </w:numPr>
        <w:shd w:val="clear" w:color="auto" w:fill="auto"/>
        <w:tabs>
          <w:tab w:val="left" w:pos="1026"/>
        </w:tabs>
        <w:bidi w:val="0"/>
        <w:spacing w:before="0" w:after="0" w:line="322" w:lineRule="exact"/>
        <w:ind w:left="0" w:right="0" w:firstLine="500"/>
        <w:jc w:val="both"/>
      </w:pPr>
      <w:bookmarkStart w:id="889" w:name="bookmark889"/>
      <w:bookmarkEnd w:id="889"/>
      <w:r>
        <w:rPr>
          <w:color w:val="333333"/>
          <w:spacing w:val="0"/>
          <w:w w:val="100"/>
          <w:position w:val="0"/>
        </w:rPr>
        <w:t>钢板桩的机械性能和尺寸应符合规定要求。</w:t>
      </w:r>
    </w:p>
    <w:p>
      <w:pPr>
        <w:pStyle w:val="23"/>
        <w:keepNext w:val="0"/>
        <w:keepLines w:val="0"/>
        <w:widowControl w:val="0"/>
        <w:numPr>
          <w:ilvl w:val="0"/>
          <w:numId w:val="159"/>
        </w:numPr>
        <w:shd w:val="clear" w:color="auto" w:fill="auto"/>
        <w:tabs>
          <w:tab w:val="left" w:pos="1026"/>
        </w:tabs>
        <w:bidi w:val="0"/>
        <w:spacing w:before="0" w:after="0" w:line="322" w:lineRule="exact"/>
        <w:ind w:left="0" w:right="0" w:firstLine="500"/>
        <w:jc w:val="both"/>
      </w:pPr>
      <w:bookmarkStart w:id="890" w:name="bookmark890"/>
      <w:bookmarkEnd w:id="890"/>
      <w:r>
        <w:rPr>
          <w:color w:val="333333"/>
          <w:spacing w:val="0"/>
          <w:w w:val="100"/>
          <w:position w:val="0"/>
        </w:rPr>
        <w:t>施打钢板桩前，应在围堰上下游及两岸设测量观测点，控制围堰长、短边方向 的施打定位。施打时，必须备有导向设备，以保证钢板桩的正确位置。</w:t>
      </w:r>
    </w:p>
    <w:p>
      <w:pPr>
        <w:pStyle w:val="23"/>
        <w:keepNext w:val="0"/>
        <w:keepLines w:val="0"/>
        <w:widowControl w:val="0"/>
        <w:numPr>
          <w:ilvl w:val="0"/>
          <w:numId w:val="159"/>
        </w:numPr>
        <w:shd w:val="clear" w:color="auto" w:fill="auto"/>
        <w:tabs>
          <w:tab w:val="left" w:pos="1036"/>
        </w:tabs>
        <w:bidi w:val="0"/>
        <w:spacing w:before="0" w:after="0" w:line="322" w:lineRule="exact"/>
        <w:ind w:left="0" w:right="0" w:firstLine="500"/>
        <w:jc w:val="both"/>
      </w:pPr>
      <w:bookmarkStart w:id="891" w:name="bookmark891"/>
      <w:bookmarkEnd w:id="891"/>
      <w:r>
        <w:rPr>
          <w:color w:val="333333"/>
          <w:spacing w:val="0"/>
          <w:w w:val="100"/>
          <w:position w:val="0"/>
        </w:rPr>
        <w:t>施打前，应对钢板桩的锁口用止水材料捻缝，以防漏水。</w:t>
      </w:r>
    </w:p>
    <w:p>
      <w:pPr>
        <w:pStyle w:val="23"/>
        <w:keepNext w:val="0"/>
        <w:keepLines w:val="0"/>
        <w:widowControl w:val="0"/>
        <w:shd w:val="clear" w:color="auto" w:fill="auto"/>
        <w:bidi w:val="0"/>
        <w:spacing w:before="0" w:after="0" w:line="322" w:lineRule="exact"/>
        <w:ind w:left="0" w:right="0" w:firstLine="500"/>
        <w:jc w:val="both"/>
      </w:pPr>
      <w:bookmarkStart w:id="892" w:name="bookmark892"/>
      <w:r>
        <w:rPr>
          <w:color w:val="333333"/>
          <w:spacing w:val="0"/>
          <w:w w:val="100"/>
          <w:position w:val="0"/>
        </w:rPr>
        <w:t>(</w:t>
      </w:r>
      <w:bookmarkEnd w:id="892"/>
      <w:r>
        <w:rPr>
          <w:color w:val="333333"/>
          <w:spacing w:val="0"/>
          <w:w w:val="100"/>
          <w:position w:val="0"/>
        </w:rPr>
        <w:t>5 )施打顺序一般从上游向下游合龙。</w:t>
      </w:r>
    </w:p>
    <w:p>
      <w:pPr>
        <w:pStyle w:val="23"/>
        <w:keepNext w:val="0"/>
        <w:keepLines w:val="0"/>
        <w:widowControl w:val="0"/>
        <w:numPr>
          <w:ilvl w:val="0"/>
          <w:numId w:val="156"/>
        </w:numPr>
        <w:shd w:val="clear" w:color="auto" w:fill="auto"/>
        <w:tabs>
          <w:tab w:val="left" w:pos="1031"/>
        </w:tabs>
        <w:bidi w:val="0"/>
        <w:spacing w:before="0" w:after="0" w:line="322" w:lineRule="exact"/>
        <w:ind w:left="0" w:right="0" w:firstLine="500"/>
        <w:jc w:val="both"/>
      </w:pPr>
      <w:bookmarkStart w:id="893" w:name="bookmark893"/>
      <w:bookmarkEnd w:id="893"/>
      <w:r>
        <w:rPr>
          <w:color w:val="333333"/>
          <w:spacing w:val="0"/>
          <w:w w:val="100"/>
          <w:position w:val="0"/>
        </w:rPr>
        <w:t>钢板桩可用捶击、振动、射水等方法下沉，但在黏土中不宜使用射水下沉办法。</w:t>
      </w:r>
    </w:p>
    <w:p>
      <w:pPr>
        <w:pStyle w:val="23"/>
        <w:keepNext w:val="0"/>
        <w:keepLines w:val="0"/>
        <w:widowControl w:val="0"/>
        <w:numPr>
          <w:ilvl w:val="0"/>
          <w:numId w:val="156"/>
        </w:numPr>
        <w:shd w:val="clear" w:color="auto" w:fill="auto"/>
        <w:tabs>
          <w:tab w:val="left" w:pos="1045"/>
        </w:tabs>
        <w:bidi w:val="0"/>
        <w:spacing w:before="0" w:after="0" w:line="322" w:lineRule="exact"/>
        <w:ind w:left="0" w:right="0" w:firstLine="500"/>
        <w:jc w:val="both"/>
      </w:pPr>
      <w:bookmarkStart w:id="894" w:name="bookmark894"/>
      <w:bookmarkEnd w:id="894"/>
      <w:r>
        <w:rPr>
          <w:color w:val="333333"/>
          <w:spacing w:val="0"/>
          <w:w w:val="100"/>
          <w:position w:val="0"/>
        </w:rPr>
        <w:t>经过整修或焊接后的钢板桩应用同类型的钢板桩进行锁口试验、检查。接长的 钢板桩，其相邻两钢板桩的接头位置应上下错开。</w:t>
      </w:r>
    </w:p>
    <w:p>
      <w:pPr>
        <w:pStyle w:val="23"/>
        <w:keepNext w:val="0"/>
        <w:keepLines w:val="0"/>
        <w:widowControl w:val="0"/>
        <w:numPr>
          <w:ilvl w:val="0"/>
          <w:numId w:val="156"/>
        </w:numPr>
        <w:shd w:val="clear" w:color="auto" w:fill="auto"/>
        <w:tabs>
          <w:tab w:val="left" w:pos="1040"/>
        </w:tabs>
        <w:bidi w:val="0"/>
        <w:spacing w:before="0" w:after="0" w:line="322" w:lineRule="exact"/>
        <w:ind w:left="0" w:right="0" w:firstLine="500"/>
        <w:jc w:val="both"/>
      </w:pPr>
      <w:bookmarkStart w:id="895" w:name="bookmark895"/>
      <w:bookmarkEnd w:id="895"/>
      <w:r>
        <w:rPr>
          <w:color w:val="333333"/>
          <w:spacing w:val="0"/>
          <w:w w:val="100"/>
          <w:position w:val="0"/>
        </w:rPr>
        <w:t>施打过程中，应随时检查桩的位置是否正确、桩身是否垂直，否则应立即纠正 或拔出重打。</w:t>
      </w:r>
    </w:p>
    <w:p>
      <w:pPr>
        <w:pStyle w:val="23"/>
        <w:keepNext w:val="0"/>
        <w:keepLines w:val="0"/>
        <w:widowControl w:val="0"/>
        <w:shd w:val="clear" w:color="auto" w:fill="auto"/>
        <w:tabs>
          <w:tab w:val="left" w:pos="916"/>
        </w:tabs>
        <w:bidi w:val="0"/>
        <w:spacing w:before="0" w:after="0" w:line="323" w:lineRule="exact"/>
        <w:ind w:left="0" w:right="0" w:firstLine="420"/>
        <w:jc w:val="both"/>
      </w:pPr>
      <w:bookmarkStart w:id="896" w:name="bookmark896"/>
      <w:r>
        <w:rPr>
          <w:color w:val="98CAA4"/>
          <w:spacing w:val="0"/>
          <w:w w:val="100"/>
          <w:position w:val="0"/>
        </w:rPr>
        <w:t>六</w:t>
      </w:r>
      <w:bookmarkEnd w:id="896"/>
      <w:r>
        <w:rPr>
          <w:color w:val="98CAA4"/>
          <w:spacing w:val="0"/>
          <w:w w:val="100"/>
          <w:position w:val="0"/>
        </w:rPr>
        <w:t>、</w:t>
      </w:r>
      <w:r>
        <w:rPr>
          <w:color w:val="98CAA4"/>
          <w:spacing w:val="0"/>
          <w:w w:val="100"/>
          <w:position w:val="0"/>
        </w:rPr>
        <w:tab/>
      </w:r>
      <w:r>
        <w:rPr>
          <w:color w:val="98CAA4"/>
          <w:spacing w:val="0"/>
          <w:w w:val="100"/>
          <w:position w:val="0"/>
        </w:rPr>
        <w:t>钢筋混凝土板桩围堰施工要求</w:t>
      </w:r>
    </w:p>
    <w:p>
      <w:pPr>
        <w:pStyle w:val="23"/>
        <w:keepNext w:val="0"/>
        <w:keepLines w:val="0"/>
        <w:widowControl w:val="0"/>
        <w:shd w:val="clear" w:color="auto" w:fill="auto"/>
        <w:bidi w:val="0"/>
        <w:spacing w:before="0" w:after="0" w:line="323" w:lineRule="exact"/>
        <w:ind w:left="0" w:right="0" w:firstLine="500"/>
        <w:jc w:val="both"/>
      </w:pPr>
      <w:r>
        <w:rPr>
          <w:color w:val="333333"/>
          <w:spacing w:val="0"/>
          <w:w w:val="100"/>
          <w:position w:val="0"/>
        </w:rPr>
        <w:t>(1 )板桩断面应符合设计要求。板桩桩尖角度视土质坚硬程度而定。沉入砂砾层的 板桩桩头，应增设加劲钢筋或钢板。</w:t>
      </w:r>
    </w:p>
    <w:p>
      <w:pPr>
        <w:pStyle w:val="23"/>
        <w:keepNext w:val="0"/>
        <w:keepLines w:val="0"/>
        <w:widowControl w:val="0"/>
        <w:numPr>
          <w:ilvl w:val="0"/>
          <w:numId w:val="160"/>
        </w:numPr>
        <w:shd w:val="clear" w:color="auto" w:fill="auto"/>
        <w:tabs>
          <w:tab w:val="left" w:pos="1021"/>
        </w:tabs>
        <w:bidi w:val="0"/>
        <w:spacing w:before="0" w:after="0" w:line="323" w:lineRule="exact"/>
        <w:ind w:left="0" w:right="0" w:firstLine="500"/>
        <w:jc w:val="both"/>
      </w:pPr>
      <w:bookmarkStart w:id="897" w:name="bookmark897"/>
      <w:bookmarkEnd w:id="897"/>
      <w:r>
        <w:rPr>
          <w:color w:val="333333"/>
          <w:spacing w:val="0"/>
          <w:w w:val="100"/>
          <w:position w:val="0"/>
        </w:rPr>
        <w:t>钢筋混凝土板桩的制作，应用刚度较大的模板，棒口接缝应顺直、密合。如用 中心射水下沉，板桩预制时，应留射水通道。</w:t>
      </w:r>
    </w:p>
    <w:p>
      <w:pPr>
        <w:pStyle w:val="23"/>
        <w:keepNext w:val="0"/>
        <w:keepLines w:val="0"/>
        <w:widowControl w:val="0"/>
        <w:numPr>
          <w:ilvl w:val="0"/>
          <w:numId w:val="160"/>
        </w:numPr>
        <w:shd w:val="clear" w:color="auto" w:fill="auto"/>
        <w:tabs>
          <w:tab w:val="left" w:pos="1026"/>
        </w:tabs>
        <w:bidi w:val="0"/>
        <w:spacing w:before="0" w:after="0" w:line="323" w:lineRule="exact"/>
        <w:ind w:left="0" w:right="0" w:firstLine="500"/>
        <w:jc w:val="both"/>
      </w:pPr>
      <w:bookmarkStart w:id="898" w:name="bookmark898"/>
      <w:bookmarkEnd w:id="898"/>
      <w:r>
        <w:rPr>
          <w:color w:val="333333"/>
          <w:spacing w:val="0"/>
          <w:w w:val="100"/>
          <w:position w:val="0"/>
        </w:rPr>
        <w:t>目前钢筋混凝土板桩中，空心板桩较多。空心多为圆形，用钢管作芯模。板桩 的桦口一般圆形的较好。桩尖一般斜度为1 ： 2.5~1 ： 1.5。</w:t>
      </w:r>
    </w:p>
    <w:p>
      <w:pPr>
        <w:pStyle w:val="23"/>
        <w:keepNext w:val="0"/>
        <w:keepLines w:val="0"/>
        <w:widowControl w:val="0"/>
        <w:shd w:val="clear" w:color="auto" w:fill="auto"/>
        <w:tabs>
          <w:tab w:val="left" w:pos="916"/>
        </w:tabs>
        <w:bidi w:val="0"/>
        <w:spacing w:before="0" w:after="0" w:line="323" w:lineRule="exact"/>
        <w:ind w:left="0" w:right="0" w:firstLine="420"/>
        <w:jc w:val="both"/>
      </w:pPr>
      <w:bookmarkStart w:id="899" w:name="bookmark899"/>
      <w:r>
        <w:rPr>
          <w:color w:val="98CAA4"/>
          <w:spacing w:val="0"/>
          <w:w w:val="100"/>
          <w:position w:val="0"/>
        </w:rPr>
        <w:t>七</w:t>
      </w:r>
      <w:bookmarkEnd w:id="899"/>
      <w:r>
        <w:rPr>
          <w:color w:val="98CAA4"/>
          <w:spacing w:val="0"/>
          <w:w w:val="100"/>
          <w:position w:val="0"/>
        </w:rPr>
        <w:t>、</w:t>
      </w:r>
      <w:r>
        <w:rPr>
          <w:color w:val="98CAA4"/>
          <w:spacing w:val="0"/>
          <w:w w:val="100"/>
          <w:position w:val="0"/>
        </w:rPr>
        <w:tab/>
      </w:r>
      <w:r>
        <w:rPr>
          <w:color w:val="98CAA4"/>
          <w:spacing w:val="0"/>
          <w:w w:val="100"/>
          <w:position w:val="0"/>
        </w:rPr>
        <w:t>套箱围堰施工要求</w:t>
      </w:r>
    </w:p>
    <w:p>
      <w:pPr>
        <w:pStyle w:val="23"/>
        <w:keepNext w:val="0"/>
        <w:keepLines w:val="0"/>
        <w:widowControl w:val="0"/>
        <w:numPr>
          <w:ilvl w:val="0"/>
          <w:numId w:val="161"/>
        </w:numPr>
        <w:shd w:val="clear" w:color="auto" w:fill="auto"/>
        <w:tabs>
          <w:tab w:val="left" w:pos="1040"/>
        </w:tabs>
        <w:bidi w:val="0"/>
        <w:spacing w:before="0" w:after="0" w:line="323" w:lineRule="exact"/>
        <w:ind w:left="0" w:right="0" w:firstLine="500"/>
        <w:jc w:val="both"/>
      </w:pPr>
      <w:bookmarkStart w:id="900" w:name="bookmark900"/>
      <w:bookmarkEnd w:id="900"/>
      <w:r>
        <w:rPr>
          <w:color w:val="333333"/>
          <w:spacing w:val="0"/>
          <w:w w:val="100"/>
          <w:position w:val="0"/>
        </w:rPr>
        <w:t>无底套箱用木板、钢板或钢丝网水泥制作，内设木、钢支撑。套箱可制成整体 式或装配式。</w:t>
      </w:r>
    </w:p>
    <w:p>
      <w:pPr>
        <w:pStyle w:val="23"/>
        <w:keepNext w:val="0"/>
        <w:keepLines w:val="0"/>
        <w:widowControl w:val="0"/>
        <w:numPr>
          <w:ilvl w:val="0"/>
          <w:numId w:val="161"/>
        </w:numPr>
        <w:shd w:val="clear" w:color="auto" w:fill="auto"/>
        <w:tabs>
          <w:tab w:val="left" w:pos="1031"/>
        </w:tabs>
        <w:bidi w:val="0"/>
        <w:spacing w:before="0" w:after="0" w:line="326" w:lineRule="exact"/>
        <w:ind w:left="0" w:right="0" w:firstLine="500"/>
        <w:jc w:val="both"/>
      </w:pPr>
      <w:bookmarkStart w:id="901" w:name="bookmark901"/>
      <w:bookmarkEnd w:id="901"/>
      <w:r>
        <w:rPr>
          <w:color w:val="333333"/>
          <w:spacing w:val="0"/>
          <w:w w:val="100"/>
          <w:position w:val="0"/>
        </w:rPr>
        <w:t>制作中应防止套箱接缝漏水。</w:t>
      </w:r>
    </w:p>
    <w:p>
      <w:pPr>
        <w:pStyle w:val="23"/>
        <w:keepNext w:val="0"/>
        <w:keepLines w:val="0"/>
        <w:widowControl w:val="0"/>
        <w:numPr>
          <w:ilvl w:val="0"/>
          <w:numId w:val="161"/>
        </w:numPr>
        <w:shd w:val="clear" w:color="auto" w:fill="auto"/>
        <w:tabs>
          <w:tab w:val="left" w:pos="1045"/>
        </w:tabs>
        <w:bidi w:val="0"/>
        <w:spacing w:before="0" w:after="0" w:line="326" w:lineRule="exact"/>
        <w:ind w:left="0" w:right="0" w:firstLine="500"/>
        <w:jc w:val="both"/>
      </w:pPr>
      <w:bookmarkStart w:id="902" w:name="bookmark902"/>
      <w:bookmarkEnd w:id="902"/>
      <w:r>
        <w:rPr>
          <w:color w:val="333333"/>
          <w:spacing w:val="0"/>
          <w:w w:val="100"/>
          <w:position w:val="0"/>
        </w:rPr>
        <w:t>下沉套箱前，同样应清理河床。若套箱设置在岩层上时，应整平岩面。当岩面 有坡度时，套箱底的倾斜度应与岩面相同，以增加稳定性并减少渗漏。</w:t>
      </w:r>
    </w:p>
    <w:p>
      <w:pPr>
        <w:pStyle w:val="23"/>
        <w:keepNext w:val="0"/>
        <w:keepLines w:val="0"/>
        <w:widowControl w:val="0"/>
        <w:shd w:val="clear" w:color="auto" w:fill="auto"/>
        <w:tabs>
          <w:tab w:val="left" w:pos="916"/>
        </w:tabs>
        <w:bidi w:val="0"/>
        <w:spacing w:before="0" w:after="0" w:line="322" w:lineRule="exact"/>
        <w:ind w:left="0" w:right="0" w:firstLine="420"/>
        <w:jc w:val="both"/>
      </w:pPr>
      <w:bookmarkStart w:id="903" w:name="bookmark903"/>
      <w:r>
        <w:rPr>
          <w:color w:val="98CAA4"/>
          <w:spacing w:val="0"/>
          <w:w w:val="100"/>
          <w:position w:val="0"/>
        </w:rPr>
        <w:t>八</w:t>
      </w:r>
      <w:bookmarkEnd w:id="903"/>
      <w:r>
        <w:rPr>
          <w:color w:val="98CAA4"/>
          <w:spacing w:val="0"/>
          <w:w w:val="100"/>
          <w:position w:val="0"/>
        </w:rPr>
        <w:t>、</w:t>
      </w:r>
      <w:r>
        <w:rPr>
          <w:color w:val="98CAA4"/>
          <w:spacing w:val="0"/>
          <w:w w:val="100"/>
          <w:position w:val="0"/>
        </w:rPr>
        <w:tab/>
      </w:r>
      <w:r>
        <w:rPr>
          <w:color w:val="98CAA4"/>
          <w:spacing w:val="0"/>
          <w:w w:val="100"/>
          <w:position w:val="0"/>
        </w:rPr>
        <w:t>双壁钢询履施</w:t>
      </w:r>
      <w:r>
        <w:rPr>
          <w:color w:val="CCDED0"/>
          <w:spacing w:val="0"/>
          <w:w w:val="100"/>
          <w:position w:val="0"/>
        </w:rPr>
        <w:t>工魏求</w:t>
      </w:r>
    </w:p>
    <w:p>
      <w:pPr>
        <w:pStyle w:val="23"/>
        <w:keepNext w:val="0"/>
        <w:keepLines w:val="0"/>
        <w:widowControl w:val="0"/>
        <w:numPr>
          <w:ilvl w:val="0"/>
          <w:numId w:val="162"/>
        </w:numPr>
        <w:shd w:val="clear" w:color="auto" w:fill="auto"/>
        <w:bidi w:val="0"/>
        <w:spacing w:before="0" w:after="0" w:line="322" w:lineRule="exact"/>
        <w:ind w:left="0" w:right="0" w:firstLine="500"/>
        <w:jc w:val="both"/>
      </w:pPr>
      <w:bookmarkStart w:id="904" w:name="bookmark904"/>
      <w:bookmarkEnd w:id="904"/>
      <w:r>
        <w:rPr>
          <w:color w:val="333333"/>
          <w:spacing w:val="0"/>
          <w:w w:val="100"/>
          <w:position w:val="0"/>
        </w:rPr>
        <w:t>双壁钢围堰应作专门设计，其承载力、刚度、稳定性、锚锭系统及使用期等应 满足施工要求。</w:t>
      </w:r>
    </w:p>
    <w:p>
      <w:pPr>
        <w:pStyle w:val="23"/>
        <w:keepNext w:val="0"/>
        <w:keepLines w:val="0"/>
        <w:widowControl w:val="0"/>
        <w:numPr>
          <w:ilvl w:val="0"/>
          <w:numId w:val="162"/>
        </w:numPr>
        <w:shd w:val="clear" w:color="auto" w:fill="auto"/>
        <w:tabs>
          <w:tab w:val="left" w:pos="1045"/>
        </w:tabs>
        <w:bidi w:val="0"/>
        <w:spacing w:before="0" w:after="0" w:line="341" w:lineRule="exact"/>
        <w:ind w:left="0" w:right="0" w:firstLine="520"/>
        <w:jc w:val="both"/>
      </w:pPr>
      <w:bookmarkStart w:id="905" w:name="bookmark905"/>
      <w:bookmarkEnd w:id="905"/>
      <w:r>
        <w:rPr>
          <w:color w:val="7C7C7C"/>
          <w:spacing w:val="0"/>
          <w:w w:val="100"/>
          <w:position w:val="0"/>
        </w:rPr>
        <w:t>双壁钢围堰应按设计要求在工厂制作，其分节分块的大小应按工地吊装、移运 能力确定。</w:t>
      </w:r>
    </w:p>
    <w:p>
      <w:pPr>
        <w:pStyle w:val="23"/>
        <w:keepNext w:val="0"/>
        <w:keepLines w:val="0"/>
        <w:widowControl w:val="0"/>
        <w:numPr>
          <w:ilvl w:val="0"/>
          <w:numId w:val="162"/>
        </w:numPr>
        <w:shd w:val="clear" w:color="auto" w:fill="auto"/>
        <w:tabs>
          <w:tab w:val="left" w:pos="1050"/>
        </w:tabs>
        <w:bidi w:val="0"/>
        <w:spacing w:before="0" w:after="0" w:line="336" w:lineRule="exact"/>
        <w:ind w:left="0" w:right="0" w:firstLine="520"/>
        <w:jc w:val="both"/>
      </w:pPr>
      <w:bookmarkStart w:id="906" w:name="bookmark906"/>
      <w:bookmarkEnd w:id="906"/>
      <w:r>
        <w:rPr>
          <w:color w:val="7C7C7C"/>
          <w:spacing w:val="0"/>
          <w:w w:val="100"/>
          <w:position w:val="0"/>
        </w:rPr>
        <w:t>双壁钢围堰各节、块拼焊时，应按预先安排的顺序对称进行。拼焊后应进行焊 接质量检验及水密性试验。</w:t>
      </w:r>
    </w:p>
    <w:p>
      <w:pPr>
        <w:pStyle w:val="23"/>
        <w:keepNext w:val="0"/>
        <w:keepLines w:val="0"/>
        <w:widowControl w:val="0"/>
        <w:numPr>
          <w:ilvl w:val="0"/>
          <w:numId w:val="162"/>
        </w:numPr>
        <w:shd w:val="clear" w:color="auto" w:fill="auto"/>
        <w:tabs>
          <w:tab w:val="left" w:pos="1050"/>
        </w:tabs>
        <w:bidi w:val="0"/>
        <w:spacing w:before="0" w:after="0" w:line="323" w:lineRule="exact"/>
        <w:ind w:left="0" w:right="0" w:firstLine="520"/>
        <w:jc w:val="both"/>
      </w:pPr>
      <w:bookmarkStart w:id="907" w:name="bookmark907"/>
      <w:bookmarkEnd w:id="907"/>
      <w:r>
        <w:rPr>
          <w:color w:val="7C7C7C"/>
          <w:spacing w:val="0"/>
          <w:w w:val="100"/>
          <w:position w:val="0"/>
        </w:rPr>
        <w:t>钢围堰浮运定位时，应对浮运、就位和灌水着床时的稳定性进行验算。尽量安 排在能保证浮运顺利进行的低水位或水流平稳时进行，宜在白昼无风或小风时浮运。在水 深或水急处浮运时，可在围堰两侧设导向船。围堰下沉前初步锚锭于墩位上游处。在浮 运、下沉过程中，围堰露出水面的高度不应小于</w:t>
      </w:r>
      <w:r>
        <w:rPr>
          <w:color w:val="7C7C7C"/>
          <w:spacing w:val="0"/>
          <w:w w:val="100"/>
          <w:position w:val="0"/>
          <w:lang w:val="en-US" w:eastAsia="en-US" w:bidi="en-US"/>
        </w:rPr>
        <w:t>Im。</w:t>
      </w:r>
    </w:p>
    <w:p>
      <w:pPr>
        <w:pStyle w:val="23"/>
        <w:keepNext w:val="0"/>
        <w:keepLines w:val="0"/>
        <w:widowControl w:val="0"/>
        <w:numPr>
          <w:ilvl w:val="0"/>
          <w:numId w:val="162"/>
        </w:numPr>
        <w:shd w:val="clear" w:color="auto" w:fill="auto"/>
        <w:tabs>
          <w:tab w:val="left" w:pos="1050"/>
        </w:tabs>
        <w:bidi w:val="0"/>
        <w:spacing w:before="0" w:after="0" w:line="323" w:lineRule="exact"/>
        <w:ind w:left="0" w:right="0" w:firstLine="520"/>
        <w:jc w:val="both"/>
      </w:pPr>
      <w:bookmarkStart w:id="908" w:name="bookmark908"/>
      <w:bookmarkEnd w:id="908"/>
      <w:r>
        <w:rPr>
          <w:color w:val="7C7C7C"/>
          <w:spacing w:val="0"/>
          <w:w w:val="100"/>
          <w:position w:val="0"/>
        </w:rPr>
        <w:t>就位前应对所有缆绳、锚链、锚锭和导向设备进行检查调整，以使围堰落床工 作顺利进行，并注意水位涨落对锚锭的影响。</w:t>
      </w:r>
    </w:p>
    <w:p>
      <w:pPr>
        <w:pStyle w:val="23"/>
        <w:keepNext w:val="0"/>
        <w:keepLines w:val="0"/>
        <w:widowControl w:val="0"/>
        <w:numPr>
          <w:ilvl w:val="0"/>
          <w:numId w:val="162"/>
        </w:numPr>
        <w:shd w:val="clear" w:color="auto" w:fill="auto"/>
        <w:tabs>
          <w:tab w:val="left" w:pos="1035"/>
        </w:tabs>
        <w:bidi w:val="0"/>
        <w:spacing w:before="0" w:after="0" w:line="331" w:lineRule="exact"/>
        <w:ind w:left="0" w:right="0" w:firstLine="520"/>
        <w:jc w:val="both"/>
      </w:pPr>
      <w:bookmarkStart w:id="909" w:name="bookmark909"/>
      <w:bookmarkEnd w:id="909"/>
      <w:r>
        <w:rPr>
          <w:color w:val="7C7C7C"/>
          <w:spacing w:val="0"/>
          <w:w w:val="100"/>
          <w:position w:val="0"/>
        </w:rPr>
        <w:t>锚锭体系的锚绳规格、长度应相差不大。锚绳受力应均匀。边锚的预拉力要适 当，避免导向船和钢围堰摆动过大或折断锚绳。</w:t>
      </w:r>
    </w:p>
    <w:p>
      <w:pPr>
        <w:pStyle w:val="23"/>
        <w:keepNext w:val="0"/>
        <w:keepLines w:val="0"/>
        <w:widowControl w:val="0"/>
        <w:numPr>
          <w:ilvl w:val="0"/>
          <w:numId w:val="162"/>
        </w:numPr>
        <w:shd w:val="clear" w:color="auto" w:fill="auto"/>
        <w:tabs>
          <w:tab w:val="left" w:pos="996"/>
        </w:tabs>
        <w:bidi w:val="0"/>
        <w:spacing w:before="0" w:after="0" w:line="330" w:lineRule="exact"/>
        <w:ind w:left="0" w:right="0" w:firstLine="460"/>
        <w:jc w:val="both"/>
      </w:pPr>
      <w:bookmarkStart w:id="910" w:name="bookmark910"/>
      <w:bookmarkEnd w:id="910"/>
      <w:r>
        <w:rPr>
          <w:color w:val="7C7C7C"/>
          <w:spacing w:val="0"/>
          <w:w w:val="100"/>
          <w:position w:val="0"/>
        </w:rPr>
        <w:t>准确定位后，应向堰体壁腔内迅速、对称、均衡的灌水，使围堰落床。</w:t>
      </w:r>
    </w:p>
    <w:p>
      <w:pPr>
        <w:pStyle w:val="23"/>
        <w:keepNext w:val="0"/>
        <w:keepLines w:val="0"/>
        <w:widowControl w:val="0"/>
        <w:numPr>
          <w:ilvl w:val="0"/>
          <w:numId w:val="162"/>
        </w:numPr>
        <w:shd w:val="clear" w:color="auto" w:fill="auto"/>
        <w:tabs>
          <w:tab w:val="left" w:pos="1045"/>
        </w:tabs>
        <w:bidi w:val="0"/>
        <w:spacing w:before="0" w:after="0" w:line="330" w:lineRule="exact"/>
        <w:ind w:left="0" w:right="0" w:firstLine="520"/>
        <w:jc w:val="both"/>
      </w:pPr>
      <w:bookmarkStart w:id="911" w:name="bookmark911"/>
      <w:bookmarkEnd w:id="911"/>
      <w:r>
        <w:rPr>
          <w:color w:val="7C7C7C"/>
          <w:spacing w:val="0"/>
          <w:w w:val="100"/>
          <w:position w:val="0"/>
        </w:rPr>
        <w:t>落床后应随时观测水域内流速增大导致的河床局部冲刷，必要时可在冲刷段用 卵石、碎石垫填整平，以改变河床上的粒径，减小冲刷深度，增加围堰稳定性。</w:t>
      </w:r>
    </w:p>
    <w:p>
      <w:pPr>
        <w:pStyle w:val="23"/>
        <w:keepNext w:val="0"/>
        <w:keepLines w:val="0"/>
        <w:widowControl w:val="0"/>
        <w:numPr>
          <w:ilvl w:val="0"/>
          <w:numId w:val="162"/>
        </w:numPr>
        <w:shd w:val="clear" w:color="auto" w:fill="auto"/>
        <w:tabs>
          <w:tab w:val="left" w:pos="996"/>
        </w:tabs>
        <w:bidi w:val="0"/>
        <w:spacing w:before="0" w:after="0" w:line="330" w:lineRule="exact"/>
        <w:ind w:left="0" w:right="0" w:firstLine="460"/>
        <w:jc w:val="both"/>
      </w:pPr>
      <w:bookmarkStart w:id="912" w:name="bookmark912"/>
      <w:bookmarkEnd w:id="912"/>
      <w:r>
        <w:rPr>
          <w:color w:val="7C7C7C"/>
          <w:spacing w:val="0"/>
          <w:w w:val="100"/>
          <w:position w:val="0"/>
        </w:rPr>
        <w:t>钢围堰着床后，应加强对冲刷和偏斜情况的检查，发现问题及时调整。</w:t>
      </w:r>
    </w:p>
    <w:p>
      <w:pPr>
        <w:pStyle w:val="23"/>
        <w:keepNext w:val="0"/>
        <w:keepLines w:val="0"/>
        <w:widowControl w:val="0"/>
        <w:numPr>
          <w:ilvl w:val="0"/>
          <w:numId w:val="162"/>
        </w:numPr>
        <w:shd w:val="clear" w:color="auto" w:fill="auto"/>
        <w:tabs>
          <w:tab w:val="left" w:pos="1146"/>
        </w:tabs>
        <w:bidi w:val="0"/>
        <w:spacing w:before="0" w:after="0" w:line="330" w:lineRule="exact"/>
        <w:ind w:left="0" w:right="0" w:firstLine="520"/>
        <w:jc w:val="both"/>
      </w:pPr>
      <w:bookmarkStart w:id="913" w:name="bookmark913"/>
      <w:bookmarkEnd w:id="913"/>
      <w:r>
        <w:rPr>
          <w:color w:val="7C7C7C"/>
          <w:spacing w:val="0"/>
          <w:w w:val="100"/>
          <w:position w:val="0"/>
        </w:rPr>
        <w:t>钢围堰浇筑水下封底混凝土之前，应按照设计要求进行清基，并由潜水员逐片 检查合格后方可封底。</w:t>
      </w:r>
    </w:p>
    <w:p>
      <w:pPr>
        <w:pStyle w:val="23"/>
        <w:keepNext w:val="0"/>
        <w:keepLines w:val="0"/>
        <w:widowControl w:val="0"/>
        <w:numPr>
          <w:ilvl w:val="0"/>
          <w:numId w:val="162"/>
        </w:numPr>
        <w:shd w:val="clear" w:color="auto" w:fill="auto"/>
        <w:tabs>
          <w:tab w:val="left" w:pos="1155"/>
        </w:tabs>
        <w:bidi w:val="0"/>
        <w:spacing w:before="0" w:after="200" w:line="330" w:lineRule="exact"/>
        <w:ind w:left="0" w:right="0" w:firstLine="520"/>
        <w:jc w:val="both"/>
      </w:pPr>
      <w:bookmarkStart w:id="914" w:name="bookmark914"/>
      <w:bookmarkEnd w:id="914"/>
      <w:r>
        <w:rPr>
          <w:color w:val="7C7C7C"/>
          <w:spacing w:val="0"/>
          <w:w w:val="100"/>
          <w:position w:val="0"/>
        </w:rPr>
        <w:t>钢围堰着床后的允许偏差应符合设计要求。当作为承台模板用时，其误差应符 合模板的施工要求。</w:t>
      </w:r>
    </w:p>
    <w:p>
      <w:pPr>
        <w:pStyle w:val="23"/>
        <w:keepNext w:val="0"/>
        <w:keepLines w:val="0"/>
        <w:widowControl w:val="0"/>
        <w:shd w:val="clear" w:color="auto" w:fill="auto"/>
        <w:bidi w:val="0"/>
        <w:spacing w:before="0" w:after="60" w:line="330" w:lineRule="exact"/>
        <w:ind w:left="0" w:right="0" w:firstLine="0"/>
        <w:jc w:val="both"/>
      </w:pPr>
      <w:r>
        <w:rPr>
          <w:rFonts w:ascii="Times New Roman" w:hAnsi="Times New Roman" w:eastAsia="Times New Roman" w:cs="Times New Roman"/>
          <w:b/>
          <w:bCs/>
          <w:color w:val="7C7C7C"/>
          <w:spacing w:val="0"/>
          <w:w w:val="100"/>
          <w:position w:val="0"/>
          <w:lang w:val="en-US" w:eastAsia="en-US" w:bidi="en-US"/>
        </w:rPr>
        <w:t>1K412022</w:t>
      </w:r>
      <w:r>
        <w:rPr>
          <w:color w:val="7C7C7C"/>
          <w:spacing w:val="0"/>
          <w:w w:val="100"/>
          <w:position w:val="0"/>
        </w:rPr>
        <w:t>柝堪仙施—匚方法与设备选择</w:t>
      </w:r>
    </w:p>
    <w:p>
      <w:pPr>
        <w:pStyle w:val="23"/>
        <w:keepNext w:val="0"/>
        <w:keepLines w:val="0"/>
        <w:widowControl w:val="0"/>
        <w:shd w:val="clear" w:color="auto" w:fill="auto"/>
        <w:bidi w:val="0"/>
        <w:spacing w:before="0" w:after="0" w:line="326" w:lineRule="exact"/>
        <w:ind w:left="0" w:right="0" w:firstLine="440"/>
        <w:jc w:val="both"/>
      </w:pPr>
      <w:r>
        <w:rPr>
          <w:color w:val="7C7C7C"/>
          <w:spacing w:val="0"/>
          <w:w w:val="100"/>
          <w:position w:val="0"/>
        </w:rPr>
        <w:t>城市桥梁工程常用的桩基础通常可分为沉入桩基础和灌注桩基础,按成桩施工方法又 可分为：沉入桩、钻孔灌注桩、人工挖孔桩。</w:t>
      </w:r>
    </w:p>
    <w:p>
      <w:pPr>
        <w:pStyle w:val="23"/>
        <w:keepNext w:val="0"/>
        <w:keepLines w:val="0"/>
        <w:widowControl w:val="0"/>
        <w:shd w:val="clear" w:color="auto" w:fill="auto"/>
        <w:bidi w:val="0"/>
        <w:spacing w:before="0" w:after="0" w:line="326" w:lineRule="exact"/>
        <w:ind w:left="0" w:right="0" w:firstLine="440"/>
        <w:jc w:val="both"/>
      </w:pPr>
      <w:r>
        <w:rPr>
          <w:color w:val="7C7C7C"/>
          <w:spacing w:val="0"/>
          <w:w w:val="100"/>
          <w:position w:val="0"/>
          <w:lang w:val="en-US" w:eastAsia="en-US" w:bidi="en-US"/>
        </w:rPr>
        <w:t>"</w:t>
      </w:r>
      <w:r>
        <w:rPr>
          <w:color w:val="7C7C7C"/>
          <w:spacing w:val="0"/>
          <w:w w:val="100"/>
          <w:position w:val="0"/>
        </w:rPr>
        <w:t>沉入桩基础</w:t>
      </w:r>
    </w:p>
    <w:p>
      <w:pPr>
        <w:pStyle w:val="23"/>
        <w:keepNext w:val="0"/>
        <w:keepLines w:val="0"/>
        <w:widowControl w:val="0"/>
        <w:shd w:val="clear" w:color="auto" w:fill="auto"/>
        <w:bidi w:val="0"/>
        <w:spacing w:before="0" w:after="0" w:line="326" w:lineRule="exact"/>
        <w:ind w:left="0" w:right="0" w:firstLine="440"/>
        <w:jc w:val="both"/>
      </w:pPr>
      <w:r>
        <w:rPr>
          <w:color w:val="7C7C7C"/>
          <w:spacing w:val="0"/>
          <w:w w:val="100"/>
          <w:position w:val="0"/>
        </w:rPr>
        <w:t>常用的沉入桩有钢筋混凝土桩、预应力混凝土桩和钢管桩。</w:t>
      </w:r>
    </w:p>
    <w:p>
      <w:pPr>
        <w:pStyle w:val="23"/>
        <w:keepNext w:val="0"/>
        <w:keepLines w:val="0"/>
        <w:widowControl w:val="0"/>
        <w:numPr>
          <w:ilvl w:val="0"/>
          <w:numId w:val="163"/>
        </w:numPr>
        <w:shd w:val="clear" w:color="auto" w:fill="auto"/>
        <w:tabs>
          <w:tab w:val="left" w:pos="1092"/>
        </w:tabs>
        <w:bidi w:val="0"/>
        <w:spacing w:before="0" w:after="0" w:line="326" w:lineRule="exact"/>
        <w:ind w:left="0" w:right="0" w:firstLine="460"/>
        <w:jc w:val="both"/>
      </w:pPr>
      <w:bookmarkStart w:id="915" w:name="bookmark915"/>
      <w:bookmarkEnd w:id="915"/>
      <w:r>
        <w:rPr>
          <w:color w:val="7C7C7C"/>
          <w:spacing w:val="0"/>
          <w:w w:val="100"/>
          <w:position w:val="0"/>
        </w:rPr>
        <w:t>沉桩方式及设备选择</w:t>
      </w:r>
    </w:p>
    <w:p>
      <w:pPr>
        <w:pStyle w:val="23"/>
        <w:keepNext w:val="0"/>
        <w:keepLines w:val="0"/>
        <w:widowControl w:val="0"/>
        <w:numPr>
          <w:ilvl w:val="0"/>
          <w:numId w:val="164"/>
        </w:numPr>
        <w:shd w:val="clear" w:color="auto" w:fill="auto"/>
        <w:tabs>
          <w:tab w:val="left" w:pos="1054"/>
        </w:tabs>
        <w:bidi w:val="0"/>
        <w:spacing w:before="0" w:after="0" w:line="298" w:lineRule="exact"/>
        <w:ind w:left="0" w:right="0" w:firstLine="520"/>
        <w:jc w:val="both"/>
      </w:pPr>
      <w:bookmarkStart w:id="916" w:name="bookmark916"/>
      <w:bookmarkEnd w:id="916"/>
      <w:r>
        <w:rPr>
          <w:color w:val="7C7C7C"/>
          <w:spacing w:val="0"/>
          <w:w w:val="100"/>
          <w:position w:val="0"/>
        </w:rPr>
        <w:t>锤击沉桩宜用于砂类土、黏性土。桩锤的选用应根据地质条件、桩型、桩的密 集程度、单桩竖向承载力及现有施工条件等因素确定。</w:t>
      </w:r>
    </w:p>
    <w:p>
      <w:pPr>
        <w:pStyle w:val="23"/>
        <w:keepNext w:val="0"/>
        <w:keepLines w:val="0"/>
        <w:widowControl w:val="0"/>
        <w:numPr>
          <w:ilvl w:val="0"/>
          <w:numId w:val="164"/>
        </w:numPr>
        <w:shd w:val="clear" w:color="auto" w:fill="auto"/>
        <w:tabs>
          <w:tab w:val="left" w:pos="996"/>
        </w:tabs>
        <w:bidi w:val="0"/>
        <w:spacing w:before="0" w:after="0" w:line="331" w:lineRule="exact"/>
        <w:ind w:left="0" w:right="0" w:firstLine="460"/>
        <w:jc w:val="both"/>
      </w:pPr>
      <w:bookmarkStart w:id="917" w:name="bookmark917"/>
      <w:bookmarkEnd w:id="917"/>
      <w:r>
        <w:rPr>
          <w:color w:val="7C7C7C"/>
          <w:spacing w:val="0"/>
          <w:w w:val="100"/>
          <w:position w:val="0"/>
        </w:rPr>
        <w:t>振动沉桩宜用于锤击沉桩效果较差的密实的黏性土、砾石、风化岩。</w:t>
      </w:r>
    </w:p>
    <w:p>
      <w:pPr>
        <w:pStyle w:val="23"/>
        <w:keepNext w:val="0"/>
        <w:keepLines w:val="0"/>
        <w:widowControl w:val="0"/>
        <w:numPr>
          <w:ilvl w:val="0"/>
          <w:numId w:val="164"/>
        </w:numPr>
        <w:shd w:val="clear" w:color="auto" w:fill="auto"/>
        <w:tabs>
          <w:tab w:val="left" w:pos="1059"/>
        </w:tabs>
        <w:bidi w:val="0"/>
        <w:spacing w:before="0" w:after="60" w:line="331" w:lineRule="exact"/>
        <w:ind w:left="0" w:right="0" w:firstLine="520"/>
        <w:jc w:val="both"/>
      </w:pPr>
      <w:bookmarkStart w:id="918" w:name="bookmark918"/>
      <w:bookmarkEnd w:id="918"/>
      <w:r>
        <w:rPr>
          <w:color w:val="7C7C7C"/>
          <w:spacing w:val="0"/>
          <w:w w:val="100"/>
          <w:position w:val="0"/>
        </w:rPr>
        <w:t>在密实的砂土、碎石土、砂砾的土层中用锤击法、振动沉桩法有困难时，可采 用射水作为辅助手段进行沉桩施工。在黏性土中应慎用射水沉桩；在重要建筑物附近不宜 采用射水沉桩。</w:t>
      </w:r>
    </w:p>
    <w:p>
      <w:pPr>
        <w:pStyle w:val="23"/>
        <w:keepNext w:val="0"/>
        <w:keepLines w:val="0"/>
        <w:widowControl w:val="0"/>
        <w:shd w:val="clear" w:color="auto" w:fill="auto"/>
        <w:bidi w:val="0"/>
        <w:spacing w:before="0" w:after="0" w:line="240" w:lineRule="auto"/>
        <w:ind w:left="0" w:right="0" w:firstLine="460"/>
        <w:jc w:val="both"/>
      </w:pPr>
      <w:bookmarkStart w:id="919" w:name="bookmark919"/>
      <w:r>
        <w:rPr>
          <w:color w:val="7C7C7C"/>
          <w:spacing w:val="0"/>
          <w:w w:val="100"/>
          <w:position w:val="0"/>
        </w:rPr>
        <w:t>(</w:t>
      </w:r>
      <w:bookmarkEnd w:id="919"/>
      <w:r>
        <w:rPr>
          <w:color w:val="7C7C7C"/>
          <w:spacing w:val="0"/>
          <w:w w:val="100"/>
          <w:position w:val="0"/>
        </w:rPr>
        <w:t>4 )静力压桩宜用于软黏土(标准贯人度</w:t>
      </w:r>
      <w:r>
        <w:rPr>
          <w:color w:val="7C7C7C"/>
          <w:spacing w:val="0"/>
          <w:w w:val="100"/>
          <w:position w:val="0"/>
          <w:lang w:val="en-US" w:eastAsia="en-US" w:bidi="en-US"/>
        </w:rPr>
        <w:t>NV20)</w:t>
      </w:r>
      <w:r>
        <w:rPr>
          <w:color w:val="7C7C7C"/>
          <w:spacing w:val="0"/>
          <w:w w:val="100"/>
          <w:position w:val="0"/>
        </w:rPr>
        <w:t>、淤泥质土。</w:t>
      </w:r>
    </w:p>
    <w:p>
      <w:pPr>
        <w:pStyle w:val="23"/>
        <w:keepNext w:val="0"/>
        <w:keepLines w:val="0"/>
        <w:widowControl w:val="0"/>
        <w:numPr>
          <w:ilvl w:val="0"/>
          <w:numId w:val="159"/>
        </w:numPr>
        <w:shd w:val="clear" w:color="auto" w:fill="auto"/>
        <w:bidi w:val="0"/>
        <w:spacing w:before="0" w:after="0" w:line="330" w:lineRule="exact"/>
        <w:ind w:left="0" w:right="0" w:firstLine="460"/>
        <w:jc w:val="both"/>
      </w:pPr>
      <w:bookmarkStart w:id="920" w:name="bookmark920"/>
      <w:bookmarkEnd w:id="920"/>
      <w:r>
        <w:rPr>
          <w:color w:val="7C7C7C"/>
          <w:spacing w:val="0"/>
          <w:w w:val="100"/>
          <w:position w:val="0"/>
        </w:rPr>
        <w:t>钻孔埋桩宜用于黏土、砂土、碎石土且河床覆土较厚的情况。</w:t>
      </w:r>
    </w:p>
    <w:p>
      <w:pPr>
        <w:pStyle w:val="23"/>
        <w:keepNext w:val="0"/>
        <w:keepLines w:val="0"/>
        <w:widowControl w:val="0"/>
        <w:numPr>
          <w:ilvl w:val="0"/>
          <w:numId w:val="163"/>
        </w:numPr>
        <w:shd w:val="clear" w:color="auto" w:fill="auto"/>
        <w:tabs>
          <w:tab w:val="left" w:pos="1097"/>
        </w:tabs>
        <w:bidi w:val="0"/>
        <w:spacing w:before="0" w:after="0" w:line="330" w:lineRule="exact"/>
        <w:ind w:left="0" w:right="0" w:firstLine="460"/>
        <w:jc w:val="both"/>
      </w:pPr>
      <w:bookmarkStart w:id="921" w:name="bookmark921"/>
      <w:bookmarkEnd w:id="921"/>
      <w:r>
        <w:rPr>
          <w:color w:val="7C7C7C"/>
          <w:spacing w:val="0"/>
          <w:w w:val="100"/>
          <w:position w:val="0"/>
        </w:rPr>
        <w:t>准备工作</w:t>
      </w:r>
    </w:p>
    <w:p>
      <w:pPr>
        <w:pStyle w:val="23"/>
        <w:keepNext w:val="0"/>
        <w:keepLines w:val="0"/>
        <w:widowControl w:val="0"/>
        <w:shd w:val="clear" w:color="auto" w:fill="auto"/>
        <w:bidi w:val="0"/>
        <w:spacing w:before="0" w:after="0" w:line="330" w:lineRule="exact"/>
        <w:ind w:left="0" w:right="0" w:firstLine="460"/>
        <w:jc w:val="both"/>
      </w:pPr>
      <w:r>
        <w:rPr>
          <w:color w:val="7C7C7C"/>
          <w:spacing w:val="0"/>
          <w:w w:val="100"/>
          <w:position w:val="0"/>
        </w:rPr>
        <w:t>(1 )沉桩前应掌握工程地质钻探资料、水文资料和打桩资料。</w:t>
      </w:r>
    </w:p>
    <w:p>
      <w:pPr>
        <w:pStyle w:val="23"/>
        <w:keepNext w:val="0"/>
        <w:keepLines w:val="0"/>
        <w:widowControl w:val="0"/>
        <w:numPr>
          <w:ilvl w:val="0"/>
          <w:numId w:val="165"/>
        </w:numPr>
        <w:shd w:val="clear" w:color="auto" w:fill="auto"/>
        <w:bidi w:val="0"/>
        <w:spacing w:before="0" w:after="40" w:line="346" w:lineRule="exact"/>
        <w:ind w:left="0" w:right="0" w:firstLine="520"/>
        <w:jc w:val="both"/>
      </w:pPr>
      <w:bookmarkStart w:id="922" w:name="bookmark922"/>
      <w:bookmarkEnd w:id="922"/>
      <w:r>
        <w:rPr>
          <w:color w:val="7C7C7C"/>
          <w:spacing w:val="0"/>
          <w:w w:val="100"/>
          <w:position w:val="0"/>
        </w:rPr>
        <w:t>沉桩前必须处理地上(下)障碍物，平整场地，并应满足沉桩所需的地面承 载力。</w:t>
      </w:r>
    </w:p>
    <w:p>
      <w:pPr>
        <w:pStyle w:val="23"/>
        <w:keepNext w:val="0"/>
        <w:keepLines w:val="0"/>
        <w:widowControl w:val="0"/>
        <w:numPr>
          <w:ilvl w:val="0"/>
          <w:numId w:val="165"/>
        </w:numPr>
        <w:shd w:val="clear" w:color="auto" w:fill="auto"/>
        <w:tabs>
          <w:tab w:val="left" w:pos="1050"/>
        </w:tabs>
        <w:bidi w:val="0"/>
        <w:spacing w:before="0" w:after="0" w:line="331" w:lineRule="exact"/>
        <w:ind w:left="0" w:right="0" w:firstLine="520"/>
        <w:jc w:val="left"/>
      </w:pPr>
      <w:bookmarkStart w:id="923" w:name="bookmark923"/>
      <w:bookmarkEnd w:id="923"/>
      <w:r>
        <w:rPr>
          <w:color w:val="7C7C7C"/>
          <w:spacing w:val="0"/>
          <w:w w:val="100"/>
          <w:position w:val="0"/>
        </w:rPr>
        <w:t>应根据现场环境状况采取降噪声措施；城区、居民区等人员密集的场所不得进 行沉桩施工。</w:t>
      </w:r>
    </w:p>
    <w:p>
      <w:pPr>
        <w:pStyle w:val="23"/>
        <w:keepNext w:val="0"/>
        <w:keepLines w:val="0"/>
        <w:widowControl w:val="0"/>
        <w:numPr>
          <w:ilvl w:val="0"/>
          <w:numId w:val="165"/>
        </w:numPr>
        <w:shd w:val="clear" w:color="auto" w:fill="auto"/>
        <w:tabs>
          <w:tab w:val="left" w:pos="1036"/>
        </w:tabs>
        <w:bidi w:val="0"/>
        <w:spacing w:before="0" w:after="0" w:line="331" w:lineRule="exact"/>
        <w:ind w:left="0" w:right="0" w:firstLine="500"/>
        <w:jc w:val="left"/>
      </w:pPr>
      <w:bookmarkStart w:id="924" w:name="bookmark924"/>
      <w:bookmarkEnd w:id="924"/>
      <w:r>
        <w:rPr>
          <w:color w:val="7C7C7C"/>
          <w:spacing w:val="0"/>
          <w:w w:val="100"/>
          <w:position w:val="0"/>
        </w:rPr>
        <w:t>对地质复杂的大桥、特大桥，为检验桩的承载能力和确定沉桩工艺应进行试桩。</w:t>
      </w:r>
    </w:p>
    <w:p>
      <w:pPr>
        <w:pStyle w:val="23"/>
        <w:keepNext w:val="0"/>
        <w:keepLines w:val="0"/>
        <w:widowControl w:val="0"/>
        <w:shd w:val="clear" w:color="auto" w:fill="auto"/>
        <w:bidi w:val="0"/>
        <w:spacing w:before="0" w:after="0" w:line="320" w:lineRule="exact"/>
        <w:ind w:left="0" w:right="0" w:firstLine="500"/>
        <w:jc w:val="left"/>
      </w:pPr>
      <w:r>
        <w:rPr>
          <w:color w:val="7C7C7C"/>
          <w:spacing w:val="0"/>
          <w:w w:val="100"/>
          <w:position w:val="0"/>
        </w:rPr>
        <w:t>(5 )贯入度应通过试桩或做沉桩试验后会同监理及设计单位研究确定。</w:t>
      </w:r>
    </w:p>
    <w:p>
      <w:pPr>
        <w:pStyle w:val="23"/>
        <w:keepNext w:val="0"/>
        <w:keepLines w:val="0"/>
        <w:widowControl w:val="0"/>
        <w:shd w:val="clear" w:color="auto" w:fill="auto"/>
        <w:bidi w:val="0"/>
        <w:spacing w:before="0" w:after="0" w:line="320" w:lineRule="exact"/>
        <w:ind w:left="0" w:right="0" w:firstLine="500"/>
        <w:jc w:val="left"/>
      </w:pPr>
      <w:r>
        <w:rPr>
          <w:color w:val="7C7C7C"/>
          <w:spacing w:val="0"/>
          <w:w w:val="100"/>
          <w:position w:val="0"/>
        </w:rPr>
        <w:t>(6 )用于地下水有侵蚀性的地区或腐蚀性土层的钢桩应按照设计要求做好防腐处理。</w:t>
      </w:r>
    </w:p>
    <w:p>
      <w:pPr>
        <w:pStyle w:val="23"/>
        <w:keepNext w:val="0"/>
        <w:keepLines w:val="0"/>
        <w:widowControl w:val="0"/>
        <w:numPr>
          <w:ilvl w:val="0"/>
          <w:numId w:val="163"/>
        </w:numPr>
        <w:shd w:val="clear" w:color="auto" w:fill="auto"/>
        <w:bidi w:val="0"/>
        <w:spacing w:before="0" w:after="0" w:line="320" w:lineRule="exact"/>
        <w:ind w:left="0" w:right="0" w:firstLine="500"/>
        <w:jc w:val="left"/>
      </w:pPr>
      <w:bookmarkStart w:id="925" w:name="bookmark925"/>
      <w:bookmarkEnd w:id="925"/>
      <w:r>
        <w:rPr>
          <w:color w:val="7C7C7C"/>
          <w:spacing w:val="0"/>
          <w:w w:val="100"/>
          <w:position w:val="0"/>
        </w:rPr>
        <w:t>施工技术要点</w:t>
      </w:r>
    </w:p>
    <w:p>
      <w:pPr>
        <w:pStyle w:val="23"/>
        <w:keepNext w:val="0"/>
        <w:keepLines w:val="0"/>
        <w:widowControl w:val="0"/>
        <w:shd w:val="clear" w:color="auto" w:fill="auto"/>
        <w:bidi w:val="0"/>
        <w:spacing w:before="0" w:after="0" w:line="320" w:lineRule="exact"/>
        <w:ind w:left="0" w:right="0" w:firstLine="500"/>
        <w:jc w:val="left"/>
      </w:pPr>
      <w:r>
        <w:rPr>
          <w:color w:val="7C7C7C"/>
          <w:spacing w:val="0"/>
          <w:w w:val="100"/>
          <w:position w:val="0"/>
        </w:rPr>
        <w:t>(1 )预制桩的接桩可采用焊接、法兰连接或机械连接，接桩材料工艺应符合规范要求。</w:t>
      </w:r>
    </w:p>
    <w:p>
      <w:pPr>
        <w:pStyle w:val="23"/>
        <w:keepNext w:val="0"/>
        <w:keepLines w:val="0"/>
        <w:widowControl w:val="0"/>
        <w:numPr>
          <w:ilvl w:val="0"/>
          <w:numId w:val="166"/>
        </w:numPr>
        <w:shd w:val="clear" w:color="auto" w:fill="auto"/>
        <w:tabs>
          <w:tab w:val="left" w:pos="1045"/>
        </w:tabs>
        <w:bidi w:val="0"/>
        <w:spacing w:before="0" w:after="0" w:line="320" w:lineRule="exact"/>
        <w:ind w:left="0" w:right="0" w:firstLine="520"/>
        <w:jc w:val="both"/>
      </w:pPr>
      <w:bookmarkStart w:id="926" w:name="bookmark926"/>
      <w:bookmarkEnd w:id="926"/>
      <w:r>
        <w:rPr>
          <w:color w:val="7C7C7C"/>
          <w:spacing w:val="0"/>
          <w:w w:val="100"/>
          <w:position w:val="0"/>
        </w:rPr>
        <w:t xml:space="preserve">沉桩时，桩帽或送桩帽与桩周围间隙应为5 ~ </w:t>
      </w:r>
      <w:r>
        <w:rPr>
          <w:color w:val="7C7C7C"/>
          <w:spacing w:val="0"/>
          <w:w w:val="100"/>
          <w:position w:val="0"/>
          <w:lang w:val="en-US" w:eastAsia="en-US" w:bidi="en-US"/>
        </w:rPr>
        <w:t>10mm;</w:t>
      </w:r>
      <w:r>
        <w:rPr>
          <w:color w:val="7C7C7C"/>
          <w:spacing w:val="0"/>
          <w:w w:val="100"/>
          <w:position w:val="0"/>
        </w:rPr>
        <w:t>桩锤、桩帽或送桩帽应和 桩身在同一中心线上；桩身垂直度偏差不得超过0.5%。</w:t>
      </w:r>
    </w:p>
    <w:p>
      <w:pPr>
        <w:pStyle w:val="23"/>
        <w:keepNext w:val="0"/>
        <w:keepLines w:val="0"/>
        <w:widowControl w:val="0"/>
        <w:numPr>
          <w:ilvl w:val="0"/>
          <w:numId w:val="166"/>
        </w:numPr>
        <w:shd w:val="clear" w:color="auto" w:fill="auto"/>
        <w:tabs>
          <w:tab w:val="left" w:pos="1050"/>
        </w:tabs>
        <w:bidi w:val="0"/>
        <w:spacing w:before="0" w:after="0" w:line="320" w:lineRule="exact"/>
        <w:ind w:left="0" w:right="0" w:firstLine="520"/>
        <w:jc w:val="both"/>
      </w:pPr>
      <w:bookmarkStart w:id="927" w:name="bookmark927"/>
      <w:bookmarkEnd w:id="927"/>
      <w:r>
        <w:rPr>
          <w:color w:val="7C7C7C"/>
          <w:spacing w:val="0"/>
          <w:w w:val="100"/>
          <w:position w:val="0"/>
        </w:rPr>
        <w:t>沉桩顺序：对于密集桩群，自中间向两个方向或四周对称施打；根据基础的设 计标高，宜先深后浅；根据桩的规格，宜先大后小，先长后短。</w:t>
      </w:r>
    </w:p>
    <w:p>
      <w:pPr>
        <w:pStyle w:val="23"/>
        <w:keepNext w:val="0"/>
        <w:keepLines w:val="0"/>
        <w:widowControl w:val="0"/>
        <w:numPr>
          <w:ilvl w:val="0"/>
          <w:numId w:val="166"/>
        </w:numPr>
        <w:shd w:val="clear" w:color="auto" w:fill="auto"/>
        <w:tabs>
          <w:tab w:val="left" w:pos="1056"/>
        </w:tabs>
        <w:bidi w:val="0"/>
        <w:spacing w:before="0" w:after="0" w:line="320" w:lineRule="exact"/>
        <w:ind w:left="0" w:right="0" w:firstLine="520"/>
        <w:jc w:val="left"/>
      </w:pPr>
      <w:bookmarkStart w:id="928" w:name="bookmark928"/>
      <w:bookmarkEnd w:id="928"/>
      <w:r>
        <w:rPr>
          <w:color w:val="7C7C7C"/>
          <w:spacing w:val="0"/>
          <w:w w:val="100"/>
          <w:position w:val="0"/>
        </w:rPr>
        <w:t>施工中若锤击有困难时，可在管内助沉。</w:t>
      </w:r>
    </w:p>
    <w:p>
      <w:pPr>
        <w:pStyle w:val="23"/>
        <w:keepNext w:val="0"/>
        <w:keepLines w:val="0"/>
        <w:widowControl w:val="0"/>
        <w:numPr>
          <w:ilvl w:val="0"/>
          <w:numId w:val="166"/>
        </w:numPr>
        <w:shd w:val="clear" w:color="auto" w:fill="auto"/>
        <w:tabs>
          <w:tab w:val="left" w:pos="1050"/>
        </w:tabs>
        <w:bidi w:val="0"/>
        <w:spacing w:before="0" w:after="0" w:line="320" w:lineRule="exact"/>
        <w:ind w:left="0" w:right="0" w:firstLine="520"/>
        <w:jc w:val="left"/>
      </w:pPr>
      <w:bookmarkStart w:id="929" w:name="bookmark929"/>
      <w:bookmarkEnd w:id="929"/>
      <w:r>
        <w:rPr>
          <w:color w:val="7C7C7C"/>
          <w:spacing w:val="0"/>
          <w:w w:val="100"/>
          <w:position w:val="0"/>
        </w:rPr>
        <w:t>桩终止锤击的控制应视桩端土质而定，一般情况下以控制桩端设计标高为主， 贯入度为辅。</w:t>
      </w:r>
    </w:p>
    <w:p>
      <w:pPr>
        <w:pStyle w:val="23"/>
        <w:keepNext w:val="0"/>
        <w:keepLines w:val="0"/>
        <w:widowControl w:val="0"/>
        <w:numPr>
          <w:ilvl w:val="0"/>
          <w:numId w:val="166"/>
        </w:numPr>
        <w:shd w:val="clear" w:color="auto" w:fill="auto"/>
        <w:tabs>
          <w:tab w:val="left" w:pos="1056"/>
        </w:tabs>
        <w:bidi w:val="0"/>
        <w:spacing w:before="0" w:after="0" w:line="320" w:lineRule="exact"/>
        <w:ind w:left="0" w:right="0" w:firstLine="520"/>
        <w:jc w:val="left"/>
      </w:pPr>
      <w:bookmarkStart w:id="930" w:name="bookmark930"/>
      <w:bookmarkEnd w:id="930"/>
      <w:r>
        <w:rPr>
          <w:color w:val="7C7C7C"/>
          <w:spacing w:val="0"/>
          <w:w w:val="100"/>
          <w:position w:val="0"/>
        </w:rPr>
        <w:t>沉桩过程中应加强邻近建筑物、地下管线等的观测、监护。</w:t>
      </w:r>
    </w:p>
    <w:p>
      <w:pPr>
        <w:pStyle w:val="23"/>
        <w:keepNext w:val="0"/>
        <w:keepLines w:val="0"/>
        <w:widowControl w:val="0"/>
        <w:numPr>
          <w:ilvl w:val="0"/>
          <w:numId w:val="166"/>
        </w:numPr>
        <w:shd w:val="clear" w:color="auto" w:fill="auto"/>
        <w:tabs>
          <w:tab w:val="left" w:pos="1056"/>
        </w:tabs>
        <w:bidi w:val="0"/>
        <w:spacing w:before="0" w:after="0" w:line="320" w:lineRule="exact"/>
        <w:ind w:left="0" w:right="0" w:firstLine="520"/>
        <w:jc w:val="left"/>
      </w:pPr>
      <w:bookmarkStart w:id="931" w:name="bookmark931"/>
      <w:bookmarkEnd w:id="931"/>
      <w:r>
        <w:rPr>
          <w:color w:val="7C7C7C"/>
          <w:spacing w:val="0"/>
          <w:w w:val="100"/>
          <w:position w:val="0"/>
        </w:rPr>
        <w:t>在沉桩过程中发现以下情况应暂停施工，并应采取措施进行处理：</w:t>
      </w:r>
    </w:p>
    <w:p>
      <w:pPr>
        <w:pStyle w:val="23"/>
        <w:keepNext w:val="0"/>
        <w:keepLines w:val="0"/>
        <w:widowControl w:val="0"/>
        <w:numPr>
          <w:ilvl w:val="0"/>
          <w:numId w:val="167"/>
        </w:numPr>
        <w:shd w:val="clear" w:color="auto" w:fill="auto"/>
        <w:tabs>
          <w:tab w:val="left" w:pos="812"/>
        </w:tabs>
        <w:bidi w:val="0"/>
        <w:spacing w:before="0" w:after="0" w:line="320" w:lineRule="exact"/>
        <w:ind w:left="0" w:right="0" w:firstLine="420"/>
        <w:jc w:val="left"/>
      </w:pPr>
      <w:bookmarkStart w:id="932" w:name="bookmark932"/>
      <w:bookmarkEnd w:id="932"/>
      <w:r>
        <w:rPr>
          <w:color w:val="7C7C7C"/>
          <w:spacing w:val="0"/>
          <w:w w:val="100"/>
          <w:position w:val="0"/>
        </w:rPr>
        <w:t>贯入度发生剧变。</w:t>
      </w:r>
    </w:p>
    <w:p>
      <w:pPr>
        <w:pStyle w:val="23"/>
        <w:keepNext w:val="0"/>
        <w:keepLines w:val="0"/>
        <w:widowControl w:val="0"/>
        <w:numPr>
          <w:ilvl w:val="0"/>
          <w:numId w:val="167"/>
        </w:numPr>
        <w:shd w:val="clear" w:color="auto" w:fill="auto"/>
        <w:tabs>
          <w:tab w:val="left" w:pos="831"/>
        </w:tabs>
        <w:bidi w:val="0"/>
        <w:spacing w:before="0" w:after="0" w:line="320" w:lineRule="exact"/>
        <w:ind w:left="0" w:right="0" w:firstLine="420"/>
        <w:jc w:val="left"/>
      </w:pPr>
      <w:bookmarkStart w:id="933" w:name="bookmark933"/>
      <w:bookmarkEnd w:id="933"/>
      <w:r>
        <w:rPr>
          <w:color w:val="7C7C7C"/>
          <w:spacing w:val="0"/>
          <w:w w:val="100"/>
          <w:position w:val="0"/>
        </w:rPr>
        <w:t>桩身发生突然倾斜、位移或有严重回弹。</w:t>
      </w:r>
    </w:p>
    <w:p>
      <w:pPr>
        <w:pStyle w:val="23"/>
        <w:keepNext w:val="0"/>
        <w:keepLines w:val="0"/>
        <w:widowControl w:val="0"/>
        <w:numPr>
          <w:ilvl w:val="0"/>
          <w:numId w:val="167"/>
        </w:numPr>
        <w:shd w:val="clear" w:color="auto" w:fill="auto"/>
        <w:tabs>
          <w:tab w:val="left" w:pos="831"/>
        </w:tabs>
        <w:bidi w:val="0"/>
        <w:spacing w:before="0" w:after="0" w:line="320" w:lineRule="exact"/>
        <w:ind w:left="0" w:right="0" w:firstLine="420"/>
        <w:jc w:val="left"/>
      </w:pPr>
      <w:bookmarkStart w:id="934" w:name="bookmark934"/>
      <w:bookmarkEnd w:id="934"/>
      <w:r>
        <w:rPr>
          <w:color w:val="7C7C7C"/>
          <w:spacing w:val="0"/>
          <w:w w:val="100"/>
          <w:position w:val="0"/>
        </w:rPr>
        <w:t>桩头或桩身破坏。</w:t>
      </w:r>
    </w:p>
    <w:p>
      <w:pPr>
        <w:pStyle w:val="23"/>
        <w:keepNext w:val="0"/>
        <w:keepLines w:val="0"/>
        <w:widowControl w:val="0"/>
        <w:numPr>
          <w:ilvl w:val="0"/>
          <w:numId w:val="167"/>
        </w:numPr>
        <w:shd w:val="clear" w:color="auto" w:fill="auto"/>
        <w:tabs>
          <w:tab w:val="left" w:pos="836"/>
        </w:tabs>
        <w:bidi w:val="0"/>
        <w:spacing w:before="0" w:after="0" w:line="320" w:lineRule="exact"/>
        <w:ind w:left="0" w:right="0" w:firstLine="420"/>
        <w:jc w:val="left"/>
      </w:pPr>
      <w:bookmarkStart w:id="935" w:name="bookmark935"/>
      <w:bookmarkEnd w:id="935"/>
      <w:r>
        <w:rPr>
          <w:color w:val="7C7C7C"/>
          <w:spacing w:val="0"/>
          <w:w w:val="100"/>
          <w:position w:val="0"/>
        </w:rPr>
        <w:t>地面隆起。</w:t>
      </w:r>
    </w:p>
    <w:p>
      <w:pPr>
        <w:pStyle w:val="23"/>
        <w:keepNext w:val="0"/>
        <w:keepLines w:val="0"/>
        <w:widowControl w:val="0"/>
        <w:shd w:val="clear" w:color="auto" w:fill="auto"/>
        <w:bidi w:val="0"/>
        <w:spacing w:before="0" w:after="0" w:line="320" w:lineRule="exact"/>
        <w:ind w:left="0" w:right="0" w:firstLine="420"/>
        <w:jc w:val="left"/>
      </w:pPr>
      <w:r>
        <w:rPr>
          <w:color w:val="7C7C7C"/>
          <w:spacing w:val="0"/>
          <w:w w:val="100"/>
          <w:position w:val="0"/>
        </w:rPr>
        <w:t>5 )桩身上浮。</w:t>
      </w:r>
    </w:p>
    <w:p>
      <w:pPr>
        <w:pStyle w:val="23"/>
        <w:keepNext w:val="0"/>
        <w:keepLines w:val="0"/>
        <w:widowControl w:val="0"/>
        <w:shd w:val="clear" w:color="auto" w:fill="auto"/>
        <w:bidi w:val="0"/>
        <w:spacing w:before="0" w:after="0" w:line="320" w:lineRule="exact"/>
        <w:ind w:left="0" w:right="0" w:firstLine="420"/>
        <w:jc w:val="left"/>
      </w:pPr>
      <w:r>
        <w:rPr>
          <w:color w:val="7C7C7C"/>
          <w:spacing w:val="0"/>
          <w:w w:val="100"/>
          <w:position w:val="0"/>
        </w:rPr>
        <w:t>二、钻孔灌注桩基础</w:t>
      </w:r>
    </w:p>
    <w:p>
      <w:pPr>
        <w:pStyle w:val="23"/>
        <w:keepNext w:val="0"/>
        <w:keepLines w:val="0"/>
        <w:widowControl w:val="0"/>
        <w:numPr>
          <w:ilvl w:val="0"/>
          <w:numId w:val="168"/>
        </w:numPr>
        <w:shd w:val="clear" w:color="auto" w:fill="auto"/>
        <w:tabs>
          <w:tab w:val="left" w:pos="1132"/>
        </w:tabs>
        <w:bidi w:val="0"/>
        <w:spacing w:before="0" w:after="0" w:line="320" w:lineRule="exact"/>
        <w:ind w:left="0" w:right="0" w:firstLine="500"/>
        <w:jc w:val="left"/>
      </w:pPr>
      <w:bookmarkStart w:id="936" w:name="bookmark936"/>
      <w:bookmarkEnd w:id="936"/>
      <w:r>
        <w:rPr>
          <w:color w:val="7C7C7C"/>
          <w:spacing w:val="0"/>
          <w:w w:val="100"/>
          <w:position w:val="0"/>
        </w:rPr>
        <w:t>准备工作</w:t>
      </w:r>
    </w:p>
    <w:p>
      <w:pPr>
        <w:pStyle w:val="23"/>
        <w:keepNext w:val="0"/>
        <w:keepLines w:val="0"/>
        <w:widowControl w:val="0"/>
        <w:numPr>
          <w:ilvl w:val="0"/>
          <w:numId w:val="169"/>
        </w:numPr>
        <w:shd w:val="clear" w:color="auto" w:fill="auto"/>
        <w:tabs>
          <w:tab w:val="left" w:pos="1040"/>
        </w:tabs>
        <w:bidi w:val="0"/>
        <w:spacing w:before="0" w:after="0" w:line="320" w:lineRule="exact"/>
        <w:ind w:left="0" w:right="0" w:firstLine="520"/>
        <w:jc w:val="both"/>
      </w:pPr>
      <w:bookmarkStart w:id="937" w:name="bookmark937"/>
      <w:bookmarkEnd w:id="937"/>
      <w:r>
        <w:rPr>
          <w:color w:val="7C7C7C"/>
          <w:spacing w:val="0"/>
          <w:w w:val="100"/>
          <w:position w:val="0"/>
        </w:rPr>
        <w:t>施工前应掌握工程地质资料、水文地质资料，具备所用各种原材料及制品的质 量检验报告。</w:t>
      </w:r>
    </w:p>
    <w:p>
      <w:pPr>
        <w:pStyle w:val="23"/>
        <w:keepNext w:val="0"/>
        <w:keepLines w:val="0"/>
        <w:widowControl w:val="0"/>
        <w:numPr>
          <w:ilvl w:val="0"/>
          <w:numId w:val="169"/>
        </w:numPr>
        <w:shd w:val="clear" w:color="auto" w:fill="auto"/>
        <w:tabs>
          <w:tab w:val="left" w:pos="1031"/>
        </w:tabs>
        <w:bidi w:val="0"/>
        <w:spacing w:before="0" w:after="0" w:line="320" w:lineRule="exact"/>
        <w:ind w:left="0" w:right="0" w:firstLine="500"/>
        <w:jc w:val="left"/>
      </w:pPr>
      <w:bookmarkStart w:id="938" w:name="bookmark938"/>
      <w:bookmarkEnd w:id="938"/>
      <w:r>
        <w:rPr>
          <w:color w:val="7C7C7C"/>
          <w:spacing w:val="0"/>
          <w:w w:val="100"/>
          <w:position w:val="0"/>
        </w:rPr>
        <w:t>施工时应按有关规定，制定安全生产、保护环境等措施。</w:t>
      </w:r>
    </w:p>
    <w:p>
      <w:pPr>
        <w:pStyle w:val="23"/>
        <w:keepNext w:val="0"/>
        <w:keepLines w:val="0"/>
        <w:widowControl w:val="0"/>
        <w:numPr>
          <w:ilvl w:val="0"/>
          <w:numId w:val="169"/>
        </w:numPr>
        <w:shd w:val="clear" w:color="auto" w:fill="auto"/>
        <w:tabs>
          <w:tab w:val="left" w:pos="1031"/>
        </w:tabs>
        <w:bidi w:val="0"/>
        <w:spacing w:before="0" w:after="0" w:line="320" w:lineRule="exact"/>
        <w:ind w:left="0" w:right="0" w:firstLine="500"/>
        <w:jc w:val="left"/>
      </w:pPr>
      <w:bookmarkStart w:id="939" w:name="bookmark939"/>
      <w:bookmarkEnd w:id="939"/>
      <w:r>
        <w:rPr>
          <w:color w:val="7C7C7C"/>
          <w:spacing w:val="0"/>
          <w:w w:val="100"/>
          <w:position w:val="0"/>
        </w:rPr>
        <w:t>灌注桩施工应有齐全、有效的施工记录。</w:t>
      </w:r>
    </w:p>
    <w:p>
      <w:pPr>
        <w:pStyle w:val="23"/>
        <w:keepNext w:val="0"/>
        <w:keepLines w:val="0"/>
        <w:widowControl w:val="0"/>
        <w:numPr>
          <w:ilvl w:val="0"/>
          <w:numId w:val="168"/>
        </w:numPr>
        <w:shd w:val="clear" w:color="auto" w:fill="auto"/>
        <w:tabs>
          <w:tab w:val="left" w:pos="1137"/>
        </w:tabs>
        <w:bidi w:val="0"/>
        <w:spacing w:before="0" w:after="0" w:line="320" w:lineRule="exact"/>
        <w:ind w:left="0" w:right="0" w:firstLine="500"/>
        <w:jc w:val="left"/>
      </w:pPr>
      <w:bookmarkStart w:id="940" w:name="bookmark940"/>
      <w:bookmarkEnd w:id="940"/>
      <w:r>
        <w:rPr>
          <w:color w:val="7C7C7C"/>
          <w:spacing w:val="0"/>
          <w:w w:val="100"/>
          <w:position w:val="0"/>
        </w:rPr>
        <w:t>成孔方式与设备选择</w:t>
      </w:r>
    </w:p>
    <w:p>
      <w:pPr>
        <w:pStyle w:val="23"/>
        <w:keepNext w:val="0"/>
        <w:keepLines w:val="0"/>
        <w:widowControl w:val="0"/>
        <w:shd w:val="clear" w:color="auto" w:fill="auto"/>
        <w:bidi w:val="0"/>
        <w:spacing w:before="0" w:after="220" w:line="320" w:lineRule="exact"/>
        <w:ind w:left="0" w:right="0" w:firstLine="420"/>
        <w:jc w:val="both"/>
      </w:pPr>
      <w:r>
        <w:rPr>
          <w:color w:val="7C7C7C"/>
          <w:spacing w:val="0"/>
          <w:w w:val="100"/>
          <w:position w:val="0"/>
        </w:rPr>
        <w:t>依据成桩方式可分为泥浆护壁成孔、干作业成孔、沉管成孔灌注桩及爆破成孔，施工 机具类型及土质适用条件可参考表</w:t>
      </w:r>
      <w:r>
        <w:rPr>
          <w:color w:val="7C7C7C"/>
          <w:spacing w:val="0"/>
          <w:w w:val="100"/>
          <w:position w:val="0"/>
          <w:lang w:val="en-US" w:eastAsia="en-US" w:bidi="en-US"/>
        </w:rPr>
        <w:t>lK412022</w:t>
      </w:r>
      <w:r>
        <w:rPr>
          <w:color w:val="7C7C7C"/>
          <w:spacing w:val="0"/>
          <w:w w:val="100"/>
          <w:position w:val="0"/>
          <w:vertAlign w:val="subscript"/>
          <w:lang w:val="en-US" w:eastAsia="en-US" w:bidi="en-US"/>
        </w:rPr>
        <w:t>o</w:t>
      </w:r>
    </w:p>
    <w:p>
      <w:pPr>
        <w:pStyle w:val="31"/>
        <w:keepNext w:val="0"/>
        <w:keepLines w:val="0"/>
        <w:widowControl w:val="0"/>
        <w:shd w:val="clear" w:color="auto" w:fill="auto"/>
        <w:tabs>
          <w:tab w:val="left" w:pos="3552"/>
        </w:tabs>
        <w:bidi w:val="0"/>
        <w:spacing w:before="0" w:after="0" w:line="240" w:lineRule="auto"/>
        <w:ind w:left="0" w:right="0" w:firstLine="0"/>
        <w:jc w:val="left"/>
      </w:pPr>
      <w:r>
        <w:rPr>
          <w:color w:val="A0A0A0"/>
          <w:spacing w:val="0"/>
          <w:w w:val="100"/>
          <w:position w:val="0"/>
          <w:sz w:val="17"/>
          <w:szCs w:val="17"/>
        </w:rPr>
        <w:t>成桩方式与适用条件</w:t>
      </w:r>
      <w:r>
        <w:rPr>
          <w:color w:val="A0A0A0"/>
          <w:spacing w:val="0"/>
          <w:w w:val="100"/>
          <w:position w:val="0"/>
          <w:sz w:val="17"/>
          <w:szCs w:val="17"/>
        </w:rPr>
        <w:tab/>
      </w:r>
      <w:r>
        <w:rPr>
          <w:color w:val="A0A0A0"/>
          <w:spacing w:val="0"/>
          <w:w w:val="100"/>
          <w:position w:val="0"/>
          <w:sz w:val="17"/>
          <w:szCs w:val="17"/>
        </w:rPr>
        <w:t>表</w:t>
      </w:r>
      <w:r>
        <w:rPr>
          <w:rFonts w:ascii="Times New Roman" w:hAnsi="Times New Roman" w:eastAsia="Times New Roman" w:cs="Times New Roman"/>
          <w:b/>
          <w:bCs/>
          <w:color w:val="A0A0A0"/>
          <w:spacing w:val="0"/>
          <w:w w:val="100"/>
          <w:position w:val="0"/>
          <w:lang w:val="en-US" w:eastAsia="en-US" w:bidi="en-US"/>
        </w:rPr>
        <w:t>1K412022</w:t>
      </w:r>
    </w:p>
    <w:tbl>
      <w:tblPr>
        <w:tblStyle w:val="3"/>
        <w:tblW w:w="8256" w:type="dxa"/>
        <w:jc w:val="center"/>
        <w:tblInd w:w="0" w:type="dxa"/>
        <w:tblLayout w:type="fixed"/>
        <w:tblCellMar>
          <w:top w:w="0" w:type="dxa"/>
          <w:left w:w="10" w:type="dxa"/>
          <w:bottom w:w="0" w:type="dxa"/>
          <w:right w:w="10" w:type="dxa"/>
        </w:tblCellMar>
      </w:tblPr>
      <w:tblGrid>
        <w:gridCol w:w="542"/>
        <w:gridCol w:w="730"/>
        <w:gridCol w:w="1094"/>
        <w:gridCol w:w="5890"/>
      </w:tblGrid>
      <w:tr>
        <w:tblPrEx>
          <w:tblLayout w:type="fixed"/>
          <w:tblCellMar>
            <w:top w:w="0" w:type="dxa"/>
            <w:left w:w="10" w:type="dxa"/>
            <w:bottom w:w="0" w:type="dxa"/>
            <w:right w:w="10" w:type="dxa"/>
          </w:tblCellMar>
        </w:tblPrEx>
        <w:trPr>
          <w:trHeight w:val="403" w:hRule="exact"/>
          <w:jc w:val="center"/>
        </w:trPr>
        <w:tc>
          <w:tcPr>
            <w:tcW w:w="54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序号</w:t>
            </w:r>
          </w:p>
        </w:tc>
        <w:tc>
          <w:tcPr>
            <w:tcW w:w="1824"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成桩方式与设备</w:t>
            </w:r>
          </w:p>
        </w:tc>
        <w:tc>
          <w:tcPr>
            <w:tcW w:w="58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适用土质条件</w:t>
            </w:r>
          </w:p>
        </w:tc>
      </w:tr>
      <w:tr>
        <w:tblPrEx>
          <w:tblLayout w:type="fixed"/>
          <w:tblCellMar>
            <w:top w:w="0" w:type="dxa"/>
            <w:left w:w="10" w:type="dxa"/>
            <w:bottom w:w="0" w:type="dxa"/>
            <w:right w:w="10" w:type="dxa"/>
          </w:tblCellMar>
        </w:tblPrEx>
        <w:trPr>
          <w:trHeight w:val="403" w:hRule="exact"/>
          <w:jc w:val="center"/>
        </w:trPr>
        <w:tc>
          <w:tcPr>
            <w:tcW w:w="542"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Arial" w:hAnsi="Arial" w:eastAsia="Arial" w:cs="Arial"/>
                <w:color w:val="515151"/>
                <w:spacing w:val="0"/>
                <w:w w:val="100"/>
                <w:position w:val="0"/>
                <w:sz w:val="16"/>
                <w:szCs w:val="16"/>
              </w:rPr>
              <w:t>1</w:t>
            </w:r>
          </w:p>
        </w:tc>
        <w:tc>
          <w:tcPr>
            <w:tcW w:w="730"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泥浆护 壁成孔 桩</w:t>
            </w:r>
          </w:p>
        </w:tc>
        <w:tc>
          <w:tcPr>
            <w:tcW w:w="10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正循环回转钻</w:t>
            </w:r>
          </w:p>
        </w:tc>
        <w:tc>
          <w:tcPr>
            <w:tcW w:w="58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黏性土、粉砂、细砂、中砂、粗砂，含少量砾石、卵石(含量少于</w:t>
            </w:r>
            <w:r>
              <w:rPr>
                <w:rFonts w:ascii="Times New Roman" w:hAnsi="Times New Roman" w:eastAsia="Times New Roman" w:cs="Times New Roman"/>
                <w:b/>
                <w:bCs/>
                <w:spacing w:val="0"/>
                <w:w w:val="100"/>
                <w:position w:val="0"/>
                <w:sz w:val="15"/>
                <w:szCs w:val="15"/>
              </w:rPr>
              <w:t>20%)</w:t>
            </w:r>
            <w:r>
              <w:rPr>
                <w:spacing w:val="0"/>
                <w:w w:val="100"/>
                <w:position w:val="0"/>
                <w:sz w:val="15"/>
                <w:szCs w:val="15"/>
              </w:rPr>
              <w:t>的土、软岩</w:t>
            </w:r>
          </w:p>
        </w:tc>
      </w:tr>
      <w:tr>
        <w:tblPrEx>
          <w:tblLayout w:type="fixed"/>
          <w:tblCellMar>
            <w:top w:w="0" w:type="dxa"/>
            <w:left w:w="10" w:type="dxa"/>
            <w:bottom w:w="0" w:type="dxa"/>
            <w:right w:w="10" w:type="dxa"/>
          </w:tblCellMar>
        </w:tblPrEx>
        <w:trPr>
          <w:trHeight w:val="394" w:hRule="exact"/>
          <w:jc w:val="center"/>
        </w:trPr>
        <w:tc>
          <w:tcPr>
            <w:tcW w:w="542" w:type="dxa"/>
            <w:vMerge w:val="continue"/>
            <w:shd w:val="clear" w:color="auto" w:fill="FFFFFF"/>
            <w:vAlign w:val="center"/>
          </w:tcPr>
          <w:p/>
        </w:tc>
        <w:tc>
          <w:tcPr>
            <w:tcW w:w="730" w:type="dxa"/>
            <w:vMerge w:val="continue"/>
            <w:tcBorders>
              <w:left w:val="single" w:color="auto" w:sz="4" w:space="0"/>
            </w:tcBorders>
            <w:shd w:val="clear" w:color="auto" w:fill="FFFFFF"/>
            <w:vAlign w:val="center"/>
          </w:tcPr>
          <w:p/>
        </w:tc>
        <w:tc>
          <w:tcPr>
            <w:tcW w:w="10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反循环回转钻</w:t>
            </w:r>
          </w:p>
        </w:tc>
        <w:tc>
          <w:tcPr>
            <w:tcW w:w="58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黏性土、砂类土、含少量砾石、卵石(含量少于</w:t>
            </w:r>
            <w:r>
              <w:rPr>
                <w:rFonts w:ascii="Times New Roman" w:hAnsi="Times New Roman" w:eastAsia="Times New Roman" w:cs="Times New Roman"/>
                <w:b/>
                <w:bCs/>
                <w:spacing w:val="0"/>
                <w:w w:val="100"/>
                <w:position w:val="0"/>
                <w:sz w:val="15"/>
                <w:szCs w:val="15"/>
              </w:rPr>
              <w:t>20%,</w:t>
            </w:r>
            <w:r>
              <w:rPr>
                <w:spacing w:val="0"/>
                <w:w w:val="100"/>
                <w:position w:val="0"/>
                <w:sz w:val="15"/>
                <w:szCs w:val="15"/>
              </w:rPr>
              <w:t>粒径小于钻杆内径</w:t>
            </w:r>
            <w:r>
              <w:rPr>
                <w:rFonts w:ascii="Times New Roman" w:hAnsi="Times New Roman" w:eastAsia="Times New Roman" w:cs="Times New Roman"/>
                <w:b/>
                <w:bCs/>
                <w:spacing w:val="0"/>
                <w:w w:val="100"/>
                <w:position w:val="0"/>
                <w:sz w:val="15"/>
                <w:szCs w:val="15"/>
              </w:rPr>
              <w:t>2/3)</w:t>
            </w:r>
            <w:r>
              <w:rPr>
                <w:spacing w:val="0"/>
                <w:w w:val="100"/>
                <w:position w:val="0"/>
                <w:sz w:val="15"/>
                <w:szCs w:val="15"/>
              </w:rPr>
              <w:t>的土</w:t>
            </w:r>
          </w:p>
        </w:tc>
      </w:tr>
      <w:tr>
        <w:tblPrEx>
          <w:tblLayout w:type="fixed"/>
          <w:tblCellMar>
            <w:top w:w="0" w:type="dxa"/>
            <w:left w:w="10" w:type="dxa"/>
            <w:bottom w:w="0" w:type="dxa"/>
            <w:right w:w="10" w:type="dxa"/>
          </w:tblCellMar>
        </w:tblPrEx>
        <w:trPr>
          <w:trHeight w:val="691" w:hRule="exact"/>
          <w:jc w:val="center"/>
        </w:trPr>
        <w:tc>
          <w:tcPr>
            <w:tcW w:w="542" w:type="dxa"/>
            <w:vMerge w:val="continue"/>
            <w:shd w:val="clear" w:color="auto" w:fill="FFFFFF"/>
            <w:vAlign w:val="center"/>
          </w:tcPr>
          <w:p/>
        </w:tc>
        <w:tc>
          <w:tcPr>
            <w:tcW w:w="730" w:type="dxa"/>
            <w:vMerge w:val="continue"/>
            <w:tcBorders>
              <w:left w:val="single" w:color="auto" w:sz="4" w:space="0"/>
            </w:tcBorders>
            <w:shd w:val="clear" w:color="auto" w:fill="FFFFFF"/>
            <w:vAlign w:val="center"/>
          </w:tcPr>
          <w:p/>
        </w:tc>
        <w:tc>
          <w:tcPr>
            <w:tcW w:w="109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160" w:line="240" w:lineRule="auto"/>
              <w:ind w:left="0" w:right="0" w:firstLine="0"/>
              <w:jc w:val="center"/>
              <w:rPr>
                <w:sz w:val="15"/>
                <w:szCs w:val="15"/>
              </w:rPr>
            </w:pPr>
            <w:r>
              <w:rPr>
                <w:spacing w:val="0"/>
                <w:w w:val="100"/>
                <w:position w:val="0"/>
                <w:sz w:val="15"/>
                <w:szCs w:val="15"/>
              </w:rPr>
              <w:t>冲击钻</w:t>
            </w:r>
          </w:p>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旋挖钻</w:t>
            </w:r>
          </w:p>
        </w:tc>
        <w:tc>
          <w:tcPr>
            <w:tcW w:w="58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黏性土、粉土、砂土、填土、碎石土及风化岩层</w:t>
            </w:r>
          </w:p>
        </w:tc>
      </w:tr>
      <w:tr>
        <w:tblPrEx>
          <w:tblLayout w:type="fixed"/>
          <w:tblCellMar>
            <w:top w:w="0" w:type="dxa"/>
            <w:left w:w="10" w:type="dxa"/>
            <w:bottom w:w="0" w:type="dxa"/>
            <w:right w:w="10" w:type="dxa"/>
          </w:tblCellMar>
        </w:tblPrEx>
        <w:trPr>
          <w:trHeight w:val="413" w:hRule="exact"/>
          <w:jc w:val="center"/>
        </w:trPr>
        <w:tc>
          <w:tcPr>
            <w:tcW w:w="542" w:type="dxa"/>
            <w:vMerge w:val="continue"/>
            <w:tcBorders>
              <w:bottom w:val="single" w:color="auto" w:sz="4" w:space="0"/>
            </w:tcBorders>
            <w:shd w:val="clear" w:color="auto" w:fill="FFFFFF"/>
            <w:vAlign w:val="center"/>
          </w:tcPr>
          <w:p/>
        </w:tc>
        <w:tc>
          <w:tcPr>
            <w:tcW w:w="730" w:type="dxa"/>
            <w:vMerge w:val="continue"/>
            <w:tcBorders>
              <w:left w:val="single" w:color="auto" w:sz="4" w:space="0"/>
              <w:bottom w:val="single" w:color="auto" w:sz="4" w:space="0"/>
            </w:tcBorders>
            <w:shd w:val="clear" w:color="auto" w:fill="FFFFFF"/>
            <w:vAlign w:val="center"/>
          </w:tcPr>
          <w:p/>
        </w:tc>
        <w:tc>
          <w:tcPr>
            <w:tcW w:w="109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潜水钻</w:t>
            </w:r>
          </w:p>
        </w:tc>
        <w:tc>
          <w:tcPr>
            <w:tcW w:w="589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黏性土、淤泥、淤泥质土及砂土</w:t>
            </w:r>
          </w:p>
        </w:tc>
      </w:tr>
    </w:tbl>
    <w:p>
      <w:pPr>
        <w:widowControl w:val="0"/>
        <w:spacing w:line="1" w:lineRule="exact"/>
      </w:pPr>
    </w:p>
    <w:p>
      <w:pPr>
        <w:pStyle w:val="31"/>
        <w:keepNext w:val="0"/>
        <w:keepLines w:val="0"/>
        <w:widowControl w:val="0"/>
        <w:shd w:val="clear" w:color="auto" w:fill="auto"/>
        <w:bidi w:val="0"/>
        <w:spacing w:before="0" w:after="0" w:line="240" w:lineRule="auto"/>
        <w:ind w:left="7541" w:right="0" w:firstLine="0"/>
        <w:jc w:val="left"/>
        <w:rPr>
          <w:sz w:val="20"/>
          <w:szCs w:val="20"/>
        </w:rPr>
      </w:pPr>
      <w:r>
        <w:rPr>
          <w:color w:val="333333"/>
          <w:spacing w:val="0"/>
          <w:w w:val="100"/>
          <w:position w:val="0"/>
          <w:sz w:val="20"/>
          <w:szCs w:val="20"/>
        </w:rPr>
        <w:t>续表</w:t>
      </w:r>
    </w:p>
    <w:tbl>
      <w:tblPr>
        <w:tblStyle w:val="3"/>
        <w:tblW w:w="8338" w:type="dxa"/>
        <w:jc w:val="center"/>
        <w:tblInd w:w="0" w:type="dxa"/>
        <w:tblLayout w:type="fixed"/>
        <w:tblCellMar>
          <w:top w:w="0" w:type="dxa"/>
          <w:left w:w="10" w:type="dxa"/>
          <w:bottom w:w="0" w:type="dxa"/>
          <w:right w:w="10" w:type="dxa"/>
        </w:tblCellMar>
      </w:tblPr>
      <w:tblGrid>
        <w:gridCol w:w="566"/>
        <w:gridCol w:w="744"/>
        <w:gridCol w:w="1114"/>
        <w:gridCol w:w="5914"/>
      </w:tblGrid>
      <w:tr>
        <w:tblPrEx>
          <w:tblLayout w:type="fixed"/>
          <w:tblCellMar>
            <w:top w:w="0" w:type="dxa"/>
            <w:left w:w="10" w:type="dxa"/>
            <w:bottom w:w="0" w:type="dxa"/>
            <w:right w:w="10" w:type="dxa"/>
          </w:tblCellMar>
        </w:tblPrEx>
        <w:trPr>
          <w:trHeight w:val="422" w:hRule="exact"/>
          <w:jc w:val="center"/>
        </w:trPr>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序号</w:t>
            </w:r>
          </w:p>
        </w:tc>
        <w:tc>
          <w:tcPr>
            <w:tcW w:w="1858"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成桩方式与设备</w:t>
            </w:r>
          </w:p>
        </w:tc>
        <w:tc>
          <w:tcPr>
            <w:tcW w:w="5914"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2420" w:right="0" w:firstLine="0"/>
              <w:jc w:val="left"/>
              <w:rPr>
                <w:sz w:val="15"/>
                <w:szCs w:val="15"/>
              </w:rPr>
            </w:pPr>
            <w:r>
              <w:rPr>
                <w:spacing w:val="0"/>
                <w:w w:val="100"/>
                <w:position w:val="0"/>
                <w:sz w:val="15"/>
                <w:szCs w:val="15"/>
              </w:rPr>
              <w:t>适用土质条件</w:t>
            </w:r>
          </w:p>
        </w:tc>
      </w:tr>
      <w:tr>
        <w:tblPrEx>
          <w:tblLayout w:type="fixed"/>
          <w:tblCellMar>
            <w:top w:w="0" w:type="dxa"/>
            <w:left w:w="10" w:type="dxa"/>
            <w:bottom w:w="0" w:type="dxa"/>
            <w:right w:w="10" w:type="dxa"/>
          </w:tblCellMar>
        </w:tblPrEx>
        <w:trPr>
          <w:trHeight w:val="408" w:hRule="exact"/>
          <w:jc w:val="center"/>
        </w:trPr>
        <w:tc>
          <w:tcPr>
            <w:tcW w:w="566"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rFonts w:ascii="Times New Roman" w:hAnsi="Times New Roman" w:eastAsia="Times New Roman" w:cs="Times New Roman"/>
                <w:b/>
                <w:bCs/>
                <w:color w:val="333333"/>
                <w:spacing w:val="0"/>
                <w:w w:val="100"/>
                <w:position w:val="0"/>
                <w:sz w:val="15"/>
                <w:szCs w:val="15"/>
              </w:rPr>
              <w:t>2</w:t>
            </w:r>
          </w:p>
        </w:tc>
        <w:tc>
          <w:tcPr>
            <w:tcW w:w="744"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center"/>
              <w:rPr>
                <w:sz w:val="15"/>
                <w:szCs w:val="15"/>
              </w:rPr>
            </w:pPr>
            <w:r>
              <w:rPr>
                <w:color w:val="333333"/>
                <w:spacing w:val="0"/>
                <w:w w:val="100"/>
                <w:position w:val="0"/>
                <w:sz w:val="15"/>
                <w:szCs w:val="15"/>
              </w:rPr>
              <w:t>「作业 成孔桩</w:t>
            </w:r>
          </w:p>
        </w:tc>
        <w:tc>
          <w:tcPr>
            <w:tcW w:w="11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A0A0A0"/>
                <w:spacing w:val="0"/>
                <w:w w:val="100"/>
                <w:position w:val="0"/>
                <w:sz w:val="17"/>
                <w:szCs w:val="17"/>
              </w:rPr>
              <w:t>冲抓娜</w:t>
            </w:r>
          </w:p>
        </w:tc>
        <w:tc>
          <w:tcPr>
            <w:tcW w:w="5914"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黏性土、粉上、砂、填土、碎石、风化岩</w:t>
            </w:r>
          </w:p>
        </w:tc>
      </w:tr>
      <w:tr>
        <w:tblPrEx>
          <w:tblLayout w:type="fixed"/>
          <w:tblCellMar>
            <w:top w:w="0" w:type="dxa"/>
            <w:left w:w="10" w:type="dxa"/>
            <w:bottom w:w="0" w:type="dxa"/>
            <w:right w:w="10" w:type="dxa"/>
          </w:tblCellMar>
        </w:tblPrEx>
        <w:trPr>
          <w:trHeight w:val="418" w:hRule="exact"/>
          <w:jc w:val="center"/>
        </w:trPr>
        <w:tc>
          <w:tcPr>
            <w:tcW w:w="566" w:type="dxa"/>
            <w:vMerge w:val="continue"/>
            <w:tcBorders>
              <w:left w:val="single" w:color="auto" w:sz="4" w:space="0"/>
            </w:tcBorders>
            <w:shd w:val="clear" w:color="auto" w:fill="FFFFFF"/>
            <w:vAlign w:val="center"/>
          </w:tcPr>
          <w:p/>
        </w:tc>
        <w:tc>
          <w:tcPr>
            <w:tcW w:w="744" w:type="dxa"/>
            <w:vMerge w:val="continue"/>
            <w:tcBorders>
              <w:left w:val="single" w:color="auto" w:sz="4" w:space="0"/>
            </w:tcBorders>
            <w:shd w:val="clear" w:color="auto" w:fill="FFFFFF"/>
            <w:vAlign w:val="center"/>
          </w:tcPr>
          <w:p/>
        </w:tc>
        <w:tc>
          <w:tcPr>
            <w:tcW w:w="11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氏螺旋钻孔</w:t>
            </w:r>
          </w:p>
        </w:tc>
        <w:tc>
          <w:tcPr>
            <w:tcW w:w="5914"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地下水位以上的黏性土、砂土及人</w:t>
            </w:r>
            <w:r>
              <w:rPr>
                <w:rFonts w:ascii="Times New Roman" w:hAnsi="Times New Roman" w:eastAsia="Times New Roman" w:cs="Times New Roman"/>
                <w:b/>
                <w:bCs/>
                <w:color w:val="333333"/>
                <w:spacing w:val="0"/>
                <w:w w:val="100"/>
                <w:position w:val="0"/>
                <w:sz w:val="15"/>
                <w:szCs w:val="15"/>
                <w:lang w:val="en-US" w:eastAsia="en-US" w:bidi="en-US"/>
              </w:rPr>
              <w:t>TJ</w:t>
            </w:r>
            <w:r>
              <w:rPr>
                <w:color w:val="333333"/>
                <w:spacing w:val="0"/>
                <w:w w:val="100"/>
                <w:position w:val="0"/>
                <w:sz w:val="15"/>
                <w:szCs w:val="15"/>
              </w:rPr>
              <w:t>真土非密实的碎石类土、强风化岩</w:t>
            </w:r>
          </w:p>
        </w:tc>
      </w:tr>
      <w:tr>
        <w:tblPrEx>
          <w:tblLayout w:type="fixed"/>
          <w:tblCellMar>
            <w:top w:w="0" w:type="dxa"/>
            <w:left w:w="10" w:type="dxa"/>
            <w:bottom w:w="0" w:type="dxa"/>
            <w:right w:w="10" w:type="dxa"/>
          </w:tblCellMar>
        </w:tblPrEx>
        <w:trPr>
          <w:trHeight w:val="413" w:hRule="exact"/>
          <w:jc w:val="center"/>
        </w:trPr>
        <w:tc>
          <w:tcPr>
            <w:tcW w:w="566" w:type="dxa"/>
            <w:vMerge w:val="continue"/>
            <w:tcBorders>
              <w:left w:val="single" w:color="auto" w:sz="4" w:space="0"/>
            </w:tcBorders>
            <w:shd w:val="clear" w:color="auto" w:fill="FFFFFF"/>
            <w:vAlign w:val="center"/>
          </w:tcPr>
          <w:p/>
        </w:tc>
        <w:tc>
          <w:tcPr>
            <w:tcW w:w="744" w:type="dxa"/>
            <w:vMerge w:val="continue"/>
            <w:tcBorders>
              <w:left w:val="single" w:color="auto" w:sz="4" w:space="0"/>
            </w:tcBorders>
            <w:shd w:val="clear" w:color="auto" w:fill="FFFFFF"/>
            <w:vAlign w:val="center"/>
          </w:tcPr>
          <w:p/>
        </w:tc>
        <w:tc>
          <w:tcPr>
            <w:tcW w:w="11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钻孔扩底</w:t>
            </w:r>
          </w:p>
        </w:tc>
        <w:tc>
          <w:tcPr>
            <w:tcW w:w="5914"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地卜水位以</w:t>
            </w:r>
            <w:r>
              <w:rPr>
                <w:rFonts w:ascii="Times New Roman" w:hAnsi="Times New Roman" w:eastAsia="Times New Roman" w:cs="Times New Roman"/>
                <w:b/>
                <w:bCs/>
                <w:color w:val="333333"/>
                <w:spacing w:val="0"/>
                <w:w w:val="100"/>
                <w:position w:val="0"/>
                <w:sz w:val="15"/>
                <w:szCs w:val="15"/>
              </w:rPr>
              <w:t>1:</w:t>
            </w:r>
            <w:r>
              <w:rPr>
                <w:color w:val="333333"/>
                <w:spacing w:val="0"/>
                <w:w w:val="100"/>
                <w:position w:val="0"/>
                <w:sz w:val="15"/>
                <w:szCs w:val="15"/>
              </w:rPr>
              <w:t>的坚硬、硬卵的黏性土及中密以上的砂土风化岩层</w:t>
            </w:r>
          </w:p>
        </w:tc>
      </w:tr>
      <w:tr>
        <w:tblPrEx>
          <w:tblLayout w:type="fixed"/>
          <w:tblCellMar>
            <w:top w:w="0" w:type="dxa"/>
            <w:left w:w="10" w:type="dxa"/>
            <w:bottom w:w="0" w:type="dxa"/>
            <w:right w:w="10" w:type="dxa"/>
          </w:tblCellMar>
        </w:tblPrEx>
        <w:trPr>
          <w:trHeight w:val="413" w:hRule="exact"/>
          <w:jc w:val="center"/>
        </w:trPr>
        <w:tc>
          <w:tcPr>
            <w:tcW w:w="566" w:type="dxa"/>
            <w:vMerge w:val="continue"/>
            <w:tcBorders>
              <w:left w:val="single" w:color="auto" w:sz="4" w:space="0"/>
            </w:tcBorders>
            <w:shd w:val="clear" w:color="auto" w:fill="FFFFFF"/>
            <w:vAlign w:val="center"/>
          </w:tcPr>
          <w:p/>
        </w:tc>
        <w:tc>
          <w:tcPr>
            <w:tcW w:w="744" w:type="dxa"/>
            <w:vMerge w:val="continue"/>
            <w:tcBorders>
              <w:left w:val="single" w:color="auto" w:sz="4" w:space="0"/>
            </w:tcBorders>
            <w:shd w:val="clear" w:color="auto" w:fill="FFFFFF"/>
            <w:vAlign w:val="center"/>
          </w:tcPr>
          <w:p/>
        </w:tc>
        <w:tc>
          <w:tcPr>
            <w:tcW w:w="11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人</w:t>
            </w:r>
            <w:r>
              <w:rPr>
                <w:rFonts w:ascii="Times New Roman" w:hAnsi="Times New Roman" w:eastAsia="Times New Roman" w:cs="Times New Roman"/>
                <w:b/>
                <w:bCs/>
                <w:color w:val="333333"/>
                <w:spacing w:val="0"/>
                <w:w w:val="100"/>
                <w:position w:val="0"/>
                <w:sz w:val="15"/>
                <w:szCs w:val="15"/>
              </w:rPr>
              <w:t>1</w:t>
            </w:r>
            <w:r>
              <w:rPr>
                <w:b/>
                <w:bCs/>
                <w:color w:val="333333"/>
                <w:spacing w:val="0"/>
                <w:w w:val="100"/>
                <w:position w:val="0"/>
                <w:sz w:val="16"/>
                <w:szCs w:val="16"/>
              </w:rPr>
              <w:t>：</w:t>
            </w:r>
            <w:r>
              <w:rPr>
                <w:color w:val="333333"/>
                <w:spacing w:val="0"/>
                <w:w w:val="100"/>
                <w:position w:val="0"/>
                <w:sz w:val="15"/>
                <w:szCs w:val="15"/>
              </w:rPr>
              <w:t>挖孔</w:t>
            </w:r>
          </w:p>
        </w:tc>
        <w:tc>
          <w:tcPr>
            <w:tcW w:w="5914"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地下水位以</w:t>
            </w:r>
            <w:r>
              <w:rPr>
                <w:rFonts w:ascii="Times New Roman" w:hAnsi="Times New Roman" w:eastAsia="Times New Roman" w:cs="Times New Roman"/>
                <w:b/>
                <w:bCs/>
                <w:color w:val="333333"/>
                <w:spacing w:val="0"/>
                <w:w w:val="100"/>
                <w:position w:val="0"/>
                <w:sz w:val="15"/>
                <w:szCs w:val="15"/>
                <w:lang w:val="en-US" w:eastAsia="en-US" w:bidi="en-US"/>
              </w:rPr>
              <w:t>1.-.</w:t>
            </w:r>
            <w:r>
              <w:rPr>
                <w:color w:val="333333"/>
                <w:spacing w:val="0"/>
                <w:w w:val="100"/>
                <w:position w:val="0"/>
                <w:sz w:val="15"/>
                <w:szCs w:val="15"/>
              </w:rPr>
              <w:t>的黏性土、黄土及人「.琪十</w:t>
            </w:r>
          </w:p>
        </w:tc>
      </w:tr>
      <w:tr>
        <w:tblPrEx>
          <w:tblLayout w:type="fixed"/>
          <w:tblCellMar>
            <w:top w:w="0" w:type="dxa"/>
            <w:left w:w="10" w:type="dxa"/>
            <w:bottom w:w="0" w:type="dxa"/>
            <w:right w:w="10" w:type="dxa"/>
          </w:tblCellMar>
        </w:tblPrEx>
        <w:trPr>
          <w:trHeight w:val="413" w:hRule="exact"/>
          <w:jc w:val="center"/>
        </w:trPr>
        <w:tc>
          <w:tcPr>
            <w:tcW w:w="566"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rFonts w:ascii="Times New Roman" w:hAnsi="Times New Roman" w:eastAsia="Times New Roman" w:cs="Times New Roman"/>
                <w:b/>
                <w:bCs/>
                <w:color w:val="333333"/>
                <w:spacing w:val="0"/>
                <w:w w:val="100"/>
                <w:position w:val="0"/>
                <w:sz w:val="15"/>
                <w:szCs w:val="15"/>
              </w:rPr>
              <w:t>3</w:t>
            </w:r>
          </w:p>
        </w:tc>
        <w:tc>
          <w:tcPr>
            <w:tcW w:w="744"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left"/>
              <w:rPr>
                <w:sz w:val="15"/>
                <w:szCs w:val="15"/>
              </w:rPr>
            </w:pPr>
            <w:r>
              <w:rPr>
                <w:color w:val="333333"/>
                <w:spacing w:val="0"/>
                <w:w w:val="100"/>
                <w:position w:val="0"/>
                <w:sz w:val="15"/>
                <w:szCs w:val="15"/>
              </w:rPr>
              <w:t>沉管成</w:t>
            </w:r>
          </w:p>
          <w:p>
            <w:pPr>
              <w:pStyle w:val="9"/>
              <w:keepNext w:val="0"/>
              <w:keepLines w:val="0"/>
              <w:widowControl w:val="0"/>
              <w:shd w:val="clear" w:color="auto" w:fill="auto"/>
              <w:bidi w:val="0"/>
              <w:spacing w:before="0" w:after="0" w:line="240" w:lineRule="auto"/>
              <w:ind w:left="0" w:right="0" w:firstLine="160"/>
              <w:jc w:val="left"/>
              <w:rPr>
                <w:sz w:val="15"/>
                <w:szCs w:val="15"/>
              </w:rPr>
            </w:pPr>
            <w:r>
              <w:rPr>
                <w:color w:val="333333"/>
                <w:spacing w:val="0"/>
                <w:w w:val="100"/>
                <w:position w:val="0"/>
                <w:sz w:val="15"/>
                <w:szCs w:val="15"/>
              </w:rPr>
              <w:t>孔桩</w:t>
            </w:r>
          </w:p>
        </w:tc>
        <w:tc>
          <w:tcPr>
            <w:tcW w:w="11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夯扩</w:t>
            </w:r>
          </w:p>
        </w:tc>
        <w:tc>
          <w:tcPr>
            <w:tcW w:w="5914"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机端</w:t>
            </w:r>
            <w:r>
              <w:rPr>
                <w:rFonts w:ascii="Times New Roman" w:hAnsi="Times New Roman" w:eastAsia="Times New Roman" w:cs="Times New Roman"/>
                <w:b/>
                <w:bCs/>
                <w:color w:val="333333"/>
                <w:spacing w:val="0"/>
                <w:w w:val="100"/>
                <w:position w:val="0"/>
                <w:sz w:val="15"/>
                <w:szCs w:val="15"/>
                <w:lang w:val="en-US" w:eastAsia="en-US" w:bidi="en-US"/>
              </w:rPr>
              <w:t>i</w:t>
            </w:r>
            <w:r>
              <w:rPr>
                <w:color w:val="333333"/>
                <w:spacing w:val="0"/>
                <w:w w:val="100"/>
                <w:position w:val="0"/>
                <w:sz w:val="15"/>
                <w:szCs w:val="15"/>
              </w:rPr>
              <w:t>持力层为埋深不超过</w:t>
            </w:r>
            <w:r>
              <w:rPr>
                <w:rFonts w:ascii="Times New Roman" w:hAnsi="Times New Roman" w:eastAsia="Times New Roman" w:cs="Times New Roman"/>
                <w:b/>
                <w:bCs/>
                <w:color w:val="333333"/>
                <w:spacing w:val="0"/>
                <w:w w:val="100"/>
                <w:position w:val="0"/>
                <w:sz w:val="15"/>
                <w:szCs w:val="15"/>
                <w:lang w:val="en-US" w:eastAsia="en-US" w:bidi="en-US"/>
              </w:rPr>
              <w:t>20m</w:t>
            </w:r>
            <w:r>
              <w:rPr>
                <w:color w:val="333333"/>
                <w:spacing w:val="0"/>
                <w:w w:val="100"/>
                <w:position w:val="0"/>
                <w:sz w:val="15"/>
                <w:szCs w:val="15"/>
              </w:rPr>
              <w:t>的中、低压缩性黏性土、粉土、砂土和碎石类土</w:t>
            </w:r>
          </w:p>
        </w:tc>
      </w:tr>
      <w:tr>
        <w:tblPrEx>
          <w:tblLayout w:type="fixed"/>
          <w:tblCellMar>
            <w:top w:w="0" w:type="dxa"/>
            <w:left w:w="10" w:type="dxa"/>
            <w:bottom w:w="0" w:type="dxa"/>
            <w:right w:w="10" w:type="dxa"/>
          </w:tblCellMar>
        </w:tblPrEx>
        <w:trPr>
          <w:trHeight w:val="418" w:hRule="exact"/>
          <w:jc w:val="center"/>
        </w:trPr>
        <w:tc>
          <w:tcPr>
            <w:tcW w:w="566" w:type="dxa"/>
            <w:vMerge w:val="continue"/>
            <w:tcBorders>
              <w:left w:val="single" w:color="auto" w:sz="4" w:space="0"/>
            </w:tcBorders>
            <w:shd w:val="clear" w:color="auto" w:fill="FFFFFF"/>
            <w:vAlign w:val="center"/>
          </w:tcPr>
          <w:p/>
        </w:tc>
        <w:tc>
          <w:tcPr>
            <w:tcW w:w="744" w:type="dxa"/>
            <w:vMerge w:val="continue"/>
            <w:tcBorders>
              <w:left w:val="single" w:color="auto" w:sz="4" w:space="0"/>
            </w:tcBorders>
            <w:shd w:val="clear" w:color="auto" w:fill="FFFFFF"/>
            <w:vAlign w:val="center"/>
          </w:tcPr>
          <w:p/>
        </w:tc>
        <w:tc>
          <w:tcPr>
            <w:tcW w:w="11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振动</w:t>
            </w:r>
          </w:p>
        </w:tc>
        <w:tc>
          <w:tcPr>
            <w:tcW w:w="5914"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黏性土、粉土和砂土</w:t>
            </w:r>
          </w:p>
        </w:tc>
      </w:tr>
      <w:tr>
        <w:tblPrEx>
          <w:tblLayout w:type="fixed"/>
          <w:tblCellMar>
            <w:top w:w="0" w:type="dxa"/>
            <w:left w:w="10" w:type="dxa"/>
            <w:bottom w:w="0" w:type="dxa"/>
            <w:right w:w="10" w:type="dxa"/>
          </w:tblCellMar>
        </w:tblPrEx>
        <w:trPr>
          <w:trHeight w:val="437" w:hRule="exact"/>
          <w:jc w:val="center"/>
        </w:trPr>
        <w:tc>
          <w:tcPr>
            <w:tcW w:w="5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rFonts w:ascii="Times New Roman" w:hAnsi="Times New Roman" w:eastAsia="Times New Roman" w:cs="Times New Roman"/>
                <w:b/>
                <w:bCs/>
                <w:color w:val="333333"/>
                <w:spacing w:val="0"/>
                <w:w w:val="100"/>
                <w:position w:val="0"/>
                <w:sz w:val="15"/>
                <w:szCs w:val="15"/>
              </w:rPr>
              <w:t>4</w:t>
            </w:r>
          </w:p>
        </w:tc>
        <w:tc>
          <w:tcPr>
            <w:tcW w:w="1858" w:type="dxa"/>
            <w:gridSpan w:val="2"/>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爆破成孔</w:t>
            </w:r>
          </w:p>
        </w:tc>
        <w:tc>
          <w:tcPr>
            <w:tcW w:w="5914"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地下水位以上的黏性土、黄土碎石土及风化岩</w:t>
            </w:r>
          </w:p>
        </w:tc>
      </w:tr>
    </w:tbl>
    <w:p>
      <w:pPr>
        <w:pStyle w:val="31"/>
        <w:keepNext w:val="0"/>
        <w:keepLines w:val="0"/>
        <w:widowControl w:val="0"/>
        <w:shd w:val="clear" w:color="auto" w:fill="auto"/>
        <w:bidi w:val="0"/>
        <w:spacing w:before="0" w:after="0" w:line="240" w:lineRule="auto"/>
        <w:ind w:left="317" w:right="0" w:firstLine="0"/>
        <w:jc w:val="left"/>
      </w:pPr>
      <w:r>
        <w:rPr>
          <w:color w:val="333333"/>
          <w:spacing w:val="0"/>
          <w:w w:val="100"/>
          <w:position w:val="0"/>
        </w:rPr>
        <w:t>注：①当用于深孔肘，需用泥浆护壁，成为湿作业；全套管钻机为干孔作业。</w:t>
      </w:r>
    </w:p>
    <w:p>
      <w:pPr>
        <w:widowControl w:val="0"/>
        <w:spacing w:after="199" w:line="1" w:lineRule="exact"/>
      </w:pPr>
    </w:p>
    <w:p>
      <w:pPr>
        <w:pStyle w:val="23"/>
        <w:keepNext w:val="0"/>
        <w:keepLines w:val="0"/>
        <w:widowControl w:val="0"/>
        <w:numPr>
          <w:ilvl w:val="0"/>
          <w:numId w:val="168"/>
        </w:numPr>
        <w:shd w:val="clear" w:color="auto" w:fill="auto"/>
        <w:bidi w:val="0"/>
        <w:spacing w:before="0" w:after="80" w:line="240" w:lineRule="auto"/>
        <w:ind w:left="0" w:right="0" w:firstLine="540"/>
        <w:jc w:val="left"/>
      </w:pPr>
      <w:bookmarkStart w:id="941" w:name="bookmark941"/>
      <w:bookmarkEnd w:id="941"/>
      <w:r>
        <w:rPr>
          <w:color w:val="333333"/>
          <w:spacing w:val="0"/>
          <w:w w:val="100"/>
          <w:position w:val="0"/>
        </w:rPr>
        <w:t>泥浆护壁成孔</w:t>
      </w:r>
    </w:p>
    <w:p>
      <w:pPr>
        <w:pStyle w:val="23"/>
        <w:keepNext w:val="0"/>
        <w:keepLines w:val="0"/>
        <w:widowControl w:val="0"/>
        <w:numPr>
          <w:ilvl w:val="0"/>
          <w:numId w:val="170"/>
        </w:numPr>
        <w:shd w:val="clear" w:color="auto" w:fill="auto"/>
        <w:bidi w:val="0"/>
        <w:spacing w:before="0" w:after="80" w:line="240" w:lineRule="auto"/>
        <w:ind w:left="0" w:right="0" w:firstLine="460"/>
        <w:jc w:val="left"/>
      </w:pPr>
      <w:bookmarkStart w:id="942" w:name="bookmark942"/>
      <w:bookmarkEnd w:id="942"/>
      <w:r>
        <w:rPr>
          <w:color w:val="333333"/>
          <w:spacing w:val="0"/>
          <w:w w:val="100"/>
          <w:position w:val="0"/>
        </w:rPr>
        <w:t>泥浆制备与护筒埋设</w:t>
      </w:r>
    </w:p>
    <w:p>
      <w:pPr>
        <w:pStyle w:val="23"/>
        <w:keepNext w:val="0"/>
        <w:keepLines w:val="0"/>
        <w:widowControl w:val="0"/>
        <w:shd w:val="clear" w:color="auto" w:fill="auto"/>
        <w:bidi w:val="0"/>
        <w:spacing w:before="0" w:after="0" w:line="240" w:lineRule="auto"/>
        <w:ind w:left="0" w:right="0" w:firstLine="540"/>
        <w:jc w:val="both"/>
      </w:pPr>
      <w:r>
        <w:rPr>
          <w:color w:val="333333"/>
          <w:spacing w:val="0"/>
          <w:w w:val="100"/>
          <w:position w:val="0"/>
        </w:rPr>
        <w:t>(1 )泥浆制备根据施工机具、工艺及穿越土层情况进行配合比设计，宜选用高塑性 黏土或膨润土。</w:t>
      </w:r>
    </w:p>
    <w:p>
      <w:pPr>
        <w:pStyle w:val="23"/>
        <w:keepNext w:val="0"/>
        <w:keepLines w:val="0"/>
        <w:widowControl w:val="0"/>
        <w:numPr>
          <w:ilvl w:val="0"/>
          <w:numId w:val="171"/>
        </w:numPr>
        <w:shd w:val="clear" w:color="auto" w:fill="auto"/>
        <w:tabs>
          <w:tab w:val="left" w:pos="1045"/>
        </w:tabs>
        <w:bidi w:val="0"/>
        <w:spacing w:before="0" w:after="0" w:line="331" w:lineRule="exact"/>
        <w:ind w:left="0" w:right="0" w:firstLine="560"/>
        <w:jc w:val="both"/>
      </w:pPr>
      <w:bookmarkStart w:id="943" w:name="bookmark943"/>
      <w:bookmarkEnd w:id="943"/>
      <w:r>
        <w:rPr>
          <w:color w:val="333333"/>
          <w:spacing w:val="0"/>
          <w:w w:val="100"/>
          <w:position w:val="0"/>
        </w:rPr>
        <w:t>护筒埋设深度应符合有关规定。护筒顶面宜高出施工水位或地下水位</w:t>
      </w:r>
      <w:r>
        <w:rPr>
          <w:color w:val="333333"/>
          <w:spacing w:val="0"/>
          <w:w w:val="100"/>
          <w:position w:val="0"/>
          <w:lang w:val="en-US" w:eastAsia="en-US" w:bidi="en-US"/>
        </w:rPr>
        <w:t>2m,</w:t>
      </w:r>
      <w:r>
        <w:rPr>
          <w:color w:val="333333"/>
          <w:spacing w:val="0"/>
          <w:w w:val="100"/>
          <w:position w:val="0"/>
        </w:rPr>
        <w:t>并宜 高出施工地面</w:t>
      </w:r>
      <w:r>
        <w:rPr>
          <w:color w:val="333333"/>
          <w:spacing w:val="0"/>
          <w:w w:val="100"/>
          <w:position w:val="0"/>
          <w:lang w:val="en-US" w:eastAsia="en-US" w:bidi="en-US"/>
        </w:rPr>
        <w:t>0.3m。</w:t>
      </w:r>
      <w:r>
        <w:rPr>
          <w:color w:val="333333"/>
          <w:spacing w:val="0"/>
          <w:w w:val="100"/>
          <w:position w:val="0"/>
        </w:rPr>
        <w:t>其高度尚应满足孔内泥浆面高度的要求。</w:t>
      </w:r>
    </w:p>
    <w:p>
      <w:pPr>
        <w:pStyle w:val="23"/>
        <w:keepNext w:val="0"/>
        <w:keepLines w:val="0"/>
        <w:widowControl w:val="0"/>
        <w:numPr>
          <w:ilvl w:val="0"/>
          <w:numId w:val="171"/>
        </w:numPr>
        <w:shd w:val="clear" w:color="auto" w:fill="auto"/>
        <w:tabs>
          <w:tab w:val="left" w:pos="1054"/>
        </w:tabs>
        <w:bidi w:val="0"/>
        <w:spacing w:before="0" w:after="0" w:line="331" w:lineRule="exact"/>
        <w:ind w:left="0" w:right="0" w:firstLine="560"/>
        <w:jc w:val="both"/>
      </w:pPr>
      <w:bookmarkStart w:id="944" w:name="bookmark944"/>
      <w:bookmarkEnd w:id="944"/>
      <w:r>
        <w:rPr>
          <w:color w:val="333333"/>
          <w:spacing w:val="0"/>
          <w:w w:val="100"/>
          <w:position w:val="0"/>
        </w:rPr>
        <w:t>灌注混凝土前，清孔后的泥浆相对密度应小于</w:t>
      </w:r>
      <w:r>
        <w:rPr>
          <w:color w:val="333333"/>
          <w:spacing w:val="0"/>
          <w:w w:val="100"/>
          <w:position w:val="0"/>
          <w:lang w:val="en-US" w:eastAsia="en-US" w:bidi="en-US"/>
        </w:rPr>
        <w:t>1.10；</w:t>
      </w:r>
      <w:r>
        <w:rPr>
          <w:color w:val="333333"/>
          <w:spacing w:val="0"/>
          <w:w w:val="100"/>
          <w:position w:val="0"/>
        </w:rPr>
        <w:t>含砂率不得大于2%；黏度 不得大于</w:t>
      </w:r>
      <w:r>
        <w:rPr>
          <w:color w:val="333333"/>
          <w:spacing w:val="0"/>
          <w:w w:val="100"/>
          <w:position w:val="0"/>
          <w:lang w:val="en-US" w:eastAsia="en-US" w:bidi="en-US"/>
        </w:rPr>
        <w:t>20Pa • s</w:t>
      </w:r>
      <w:r>
        <w:rPr>
          <w:color w:val="333333"/>
          <w:spacing w:val="0"/>
          <w:w w:val="100"/>
          <w:position w:val="0"/>
          <w:vertAlign w:val="subscript"/>
          <w:lang w:val="en-US" w:eastAsia="en-US" w:bidi="en-US"/>
        </w:rPr>
        <w:t>o</w:t>
      </w:r>
    </w:p>
    <w:p>
      <w:pPr>
        <w:pStyle w:val="23"/>
        <w:keepNext w:val="0"/>
        <w:keepLines w:val="0"/>
        <w:widowControl w:val="0"/>
        <w:numPr>
          <w:ilvl w:val="0"/>
          <w:numId w:val="171"/>
        </w:numPr>
        <w:shd w:val="clear" w:color="auto" w:fill="auto"/>
        <w:tabs>
          <w:tab w:val="left" w:pos="1054"/>
        </w:tabs>
        <w:bidi w:val="0"/>
        <w:spacing w:before="0" w:after="0" w:line="331" w:lineRule="exact"/>
        <w:ind w:left="0" w:right="0" w:firstLine="560"/>
        <w:jc w:val="both"/>
      </w:pPr>
      <w:bookmarkStart w:id="945" w:name="bookmark945"/>
      <w:bookmarkEnd w:id="945"/>
      <w:r>
        <w:rPr>
          <w:color w:val="333333"/>
          <w:spacing w:val="0"/>
          <w:w w:val="100"/>
          <w:position w:val="0"/>
        </w:rPr>
        <w:t>现场应设置泥浆池和泥浆收集设施，废弃的泥浆、钻渣应进行处理，不得污染 环境。</w:t>
      </w:r>
    </w:p>
    <w:p>
      <w:pPr>
        <w:pStyle w:val="23"/>
        <w:keepNext w:val="0"/>
        <w:keepLines w:val="0"/>
        <w:widowControl w:val="0"/>
        <w:numPr>
          <w:ilvl w:val="0"/>
          <w:numId w:val="170"/>
        </w:numPr>
        <w:shd w:val="clear" w:color="auto" w:fill="auto"/>
        <w:tabs>
          <w:tab w:val="left" w:pos="944"/>
        </w:tabs>
        <w:bidi w:val="0"/>
        <w:spacing w:before="0" w:after="0" w:line="336" w:lineRule="exact"/>
        <w:ind w:left="0" w:right="0" w:firstLine="460"/>
        <w:jc w:val="left"/>
      </w:pPr>
      <w:bookmarkStart w:id="946" w:name="bookmark946"/>
      <w:bookmarkEnd w:id="946"/>
      <w:r>
        <w:rPr>
          <w:color w:val="333333"/>
          <w:spacing w:val="0"/>
          <w:w w:val="100"/>
          <w:position w:val="0"/>
        </w:rPr>
        <w:t>正、反循环钻孔</w:t>
      </w:r>
    </w:p>
    <w:p>
      <w:pPr>
        <w:pStyle w:val="23"/>
        <w:keepNext w:val="0"/>
        <w:keepLines w:val="0"/>
        <w:widowControl w:val="0"/>
        <w:numPr>
          <w:ilvl w:val="0"/>
          <w:numId w:val="172"/>
        </w:numPr>
        <w:shd w:val="clear" w:color="auto" w:fill="auto"/>
        <w:tabs>
          <w:tab w:val="left" w:pos="1071"/>
        </w:tabs>
        <w:bidi w:val="0"/>
        <w:spacing w:before="0" w:after="0" w:line="336" w:lineRule="exact"/>
        <w:ind w:left="0" w:right="0" w:firstLine="540"/>
        <w:jc w:val="left"/>
      </w:pPr>
      <w:bookmarkStart w:id="947" w:name="bookmark947"/>
      <w:bookmarkEnd w:id="947"/>
      <w:r>
        <w:rPr>
          <w:color w:val="333333"/>
          <w:spacing w:val="0"/>
          <w:w w:val="100"/>
          <w:position w:val="0"/>
        </w:rPr>
        <w:t>泥浆护壁成孔时根据泥浆补给情况控制钻进速度；保持钻机稳定。</w:t>
      </w:r>
    </w:p>
    <w:p>
      <w:pPr>
        <w:pStyle w:val="23"/>
        <w:keepNext w:val="0"/>
        <w:keepLines w:val="0"/>
        <w:widowControl w:val="0"/>
        <w:numPr>
          <w:ilvl w:val="0"/>
          <w:numId w:val="172"/>
        </w:numPr>
        <w:shd w:val="clear" w:color="auto" w:fill="auto"/>
        <w:tabs>
          <w:tab w:val="left" w:pos="1050"/>
        </w:tabs>
        <w:bidi w:val="0"/>
        <w:spacing w:before="0" w:after="0" w:line="341" w:lineRule="exact"/>
        <w:ind w:left="0" w:right="0" w:firstLine="560"/>
        <w:jc w:val="both"/>
      </w:pPr>
      <w:bookmarkStart w:id="948" w:name="bookmark948"/>
      <w:bookmarkEnd w:id="948"/>
      <w:r>
        <w:rPr>
          <w:color w:val="333333"/>
          <w:spacing w:val="0"/>
          <w:w w:val="100"/>
          <w:position w:val="0"/>
        </w:rPr>
        <w:t>钻进过程中如发生斜孔、塌孔和护筒周围冒浆、失稳等现象时，应先停钻，待 采取相应措施后再进行钻进。</w:t>
      </w:r>
    </w:p>
    <w:p>
      <w:pPr>
        <w:pStyle w:val="23"/>
        <w:keepNext w:val="0"/>
        <w:keepLines w:val="0"/>
        <w:widowControl w:val="0"/>
        <w:numPr>
          <w:ilvl w:val="0"/>
          <w:numId w:val="172"/>
        </w:numPr>
        <w:shd w:val="clear" w:color="auto" w:fill="auto"/>
        <w:tabs>
          <w:tab w:val="left" w:pos="1054"/>
        </w:tabs>
        <w:bidi w:val="0"/>
        <w:spacing w:before="0" w:after="0" w:line="307" w:lineRule="exact"/>
        <w:ind w:left="0" w:right="0" w:firstLine="560"/>
        <w:jc w:val="both"/>
      </w:pPr>
      <w:bookmarkStart w:id="949" w:name="bookmark949"/>
      <w:bookmarkEnd w:id="949"/>
      <w:r>
        <w:rPr>
          <w:color w:val="333333"/>
          <w:spacing w:val="0"/>
          <w:w w:val="100"/>
          <w:position w:val="0"/>
        </w:rPr>
        <w:t>钻孔达到设计深度，灌注混凝土之前，孔底沉渣厚度应符合设计要求。设计未 要求时端承型桩的沉渣厚度不应大于</w:t>
      </w:r>
      <w:r>
        <w:rPr>
          <w:color w:val="333333"/>
          <w:spacing w:val="0"/>
          <w:w w:val="100"/>
          <w:position w:val="0"/>
          <w:lang w:val="en-US" w:eastAsia="en-US" w:bidi="en-US"/>
        </w:rPr>
        <w:t>100mm;</w:t>
      </w:r>
      <w:r>
        <w:rPr>
          <w:color w:val="333333"/>
          <w:spacing w:val="0"/>
          <w:w w:val="100"/>
          <w:position w:val="0"/>
        </w:rPr>
        <w:t>摩擦型桩的沉渣厚度不应大于</w:t>
      </w:r>
      <w:r>
        <w:rPr>
          <w:color w:val="333333"/>
          <w:spacing w:val="0"/>
          <w:w w:val="100"/>
          <w:position w:val="0"/>
          <w:lang w:val="en-US" w:eastAsia="en-US" w:bidi="en-US"/>
        </w:rPr>
        <w:t>300mm。</w:t>
      </w:r>
    </w:p>
    <w:p>
      <w:pPr>
        <w:pStyle w:val="23"/>
        <w:keepNext w:val="0"/>
        <w:keepLines w:val="0"/>
        <w:widowControl w:val="0"/>
        <w:numPr>
          <w:ilvl w:val="0"/>
          <w:numId w:val="170"/>
        </w:numPr>
        <w:shd w:val="clear" w:color="auto" w:fill="auto"/>
        <w:tabs>
          <w:tab w:val="left" w:pos="944"/>
        </w:tabs>
        <w:bidi w:val="0"/>
        <w:spacing w:before="0" w:after="0" w:line="336" w:lineRule="exact"/>
        <w:ind w:left="0" w:right="0" w:firstLine="460"/>
        <w:jc w:val="both"/>
      </w:pPr>
      <w:bookmarkStart w:id="950" w:name="bookmark950"/>
      <w:bookmarkEnd w:id="950"/>
      <w:r>
        <w:rPr>
          <w:color w:val="333333"/>
          <w:spacing w:val="0"/>
          <w:w w:val="100"/>
          <w:position w:val="0"/>
        </w:rPr>
        <w:t>冲击钻成孔</w:t>
      </w:r>
    </w:p>
    <w:p>
      <w:pPr>
        <w:pStyle w:val="23"/>
        <w:keepNext w:val="0"/>
        <w:keepLines w:val="0"/>
        <w:widowControl w:val="0"/>
        <w:numPr>
          <w:ilvl w:val="0"/>
          <w:numId w:val="173"/>
        </w:numPr>
        <w:shd w:val="clear" w:color="auto" w:fill="auto"/>
        <w:tabs>
          <w:tab w:val="left" w:pos="1071"/>
        </w:tabs>
        <w:bidi w:val="0"/>
        <w:spacing w:before="0" w:after="0" w:line="336" w:lineRule="exact"/>
        <w:ind w:left="0" w:right="0" w:firstLine="540"/>
        <w:jc w:val="left"/>
      </w:pPr>
      <w:bookmarkStart w:id="951" w:name="bookmark951"/>
      <w:bookmarkEnd w:id="951"/>
      <w:r>
        <w:rPr>
          <w:color w:val="333333"/>
          <w:spacing w:val="0"/>
          <w:w w:val="100"/>
          <w:position w:val="0"/>
        </w:rPr>
        <w:t>冲击钻开孔时，应低锤密击，反复冲击造壁，保持孔内泥浆面稳定。</w:t>
      </w:r>
    </w:p>
    <w:p>
      <w:pPr>
        <w:pStyle w:val="23"/>
        <w:keepNext w:val="0"/>
        <w:keepLines w:val="0"/>
        <w:widowControl w:val="0"/>
        <w:numPr>
          <w:ilvl w:val="0"/>
          <w:numId w:val="173"/>
        </w:numPr>
        <w:shd w:val="clear" w:color="auto" w:fill="auto"/>
        <w:tabs>
          <w:tab w:val="left" w:pos="1054"/>
        </w:tabs>
        <w:bidi w:val="0"/>
        <w:spacing w:before="0" w:after="0" w:line="346" w:lineRule="exact"/>
        <w:ind w:left="0" w:right="0" w:firstLine="560"/>
        <w:jc w:val="both"/>
      </w:pPr>
      <w:bookmarkStart w:id="952" w:name="bookmark952"/>
      <w:bookmarkEnd w:id="952"/>
      <w:r>
        <w:rPr>
          <w:color w:val="333333"/>
          <w:spacing w:val="0"/>
          <w:w w:val="100"/>
          <w:position w:val="0"/>
        </w:rPr>
        <w:t>应采取有效的技术措施防止扰动孔壁、塌孔、扩孔、卡钻和掉钻及泥浆流失等 事故。</w:t>
      </w:r>
    </w:p>
    <w:p>
      <w:pPr>
        <w:pStyle w:val="23"/>
        <w:keepNext w:val="0"/>
        <w:keepLines w:val="0"/>
        <w:widowControl w:val="0"/>
        <w:numPr>
          <w:ilvl w:val="0"/>
          <w:numId w:val="173"/>
        </w:numPr>
        <w:shd w:val="clear" w:color="auto" w:fill="auto"/>
        <w:tabs>
          <w:tab w:val="left" w:pos="1059"/>
        </w:tabs>
        <w:bidi w:val="0"/>
        <w:spacing w:before="0" w:after="0" w:line="336" w:lineRule="exact"/>
        <w:ind w:left="0" w:right="0" w:firstLine="560"/>
        <w:jc w:val="both"/>
      </w:pPr>
      <w:bookmarkStart w:id="953" w:name="bookmark953"/>
      <w:bookmarkEnd w:id="953"/>
      <w:r>
        <w:rPr>
          <w:color w:val="333333"/>
          <w:spacing w:val="0"/>
          <w:w w:val="100"/>
          <w:position w:val="0"/>
        </w:rPr>
        <w:t>每钻进</w:t>
      </w:r>
      <w:r>
        <w:rPr>
          <w:color w:val="333333"/>
          <w:spacing w:val="0"/>
          <w:w w:val="100"/>
          <w:position w:val="0"/>
          <w:lang w:val="en-US" w:eastAsia="en-US" w:bidi="en-US"/>
        </w:rPr>
        <w:t>4~5m</w:t>
      </w:r>
      <w:r>
        <w:rPr>
          <w:color w:val="333333"/>
          <w:spacing w:val="0"/>
          <w:w w:val="100"/>
          <w:position w:val="0"/>
        </w:rPr>
        <w:t>应验孔一次，在更换钻头前或容易缩孔处，均应验孔并应做 记录。</w:t>
      </w:r>
    </w:p>
    <w:p>
      <w:pPr>
        <w:pStyle w:val="23"/>
        <w:keepNext w:val="0"/>
        <w:keepLines w:val="0"/>
        <w:widowControl w:val="0"/>
        <w:numPr>
          <w:ilvl w:val="0"/>
          <w:numId w:val="173"/>
        </w:numPr>
        <w:shd w:val="clear" w:color="auto" w:fill="auto"/>
        <w:tabs>
          <w:tab w:val="left" w:pos="1106"/>
        </w:tabs>
        <w:bidi w:val="0"/>
        <w:spacing w:before="0" w:after="0" w:line="336" w:lineRule="exact"/>
        <w:ind w:left="0" w:right="0" w:firstLine="560"/>
        <w:jc w:val="both"/>
      </w:pPr>
      <w:bookmarkStart w:id="954" w:name="bookmark954"/>
      <w:bookmarkEnd w:id="954"/>
      <w:r>
        <w:rPr>
          <w:color w:val="333333"/>
          <w:spacing w:val="0"/>
          <w:w w:val="100"/>
          <w:position w:val="0"/>
        </w:rPr>
        <w:t>排渣过程中应及时补给泥浆。</w:t>
      </w:r>
    </w:p>
    <w:p>
      <w:pPr>
        <w:pStyle w:val="23"/>
        <w:keepNext w:val="0"/>
        <w:keepLines w:val="0"/>
        <w:widowControl w:val="0"/>
        <w:numPr>
          <w:ilvl w:val="0"/>
          <w:numId w:val="173"/>
        </w:numPr>
        <w:shd w:val="clear" w:color="auto" w:fill="auto"/>
        <w:tabs>
          <w:tab w:val="left" w:pos="1086"/>
        </w:tabs>
        <w:bidi w:val="0"/>
        <w:spacing w:before="0" w:after="0" w:line="336" w:lineRule="exact"/>
        <w:ind w:left="0" w:right="0" w:firstLine="540"/>
        <w:jc w:val="left"/>
      </w:pPr>
      <w:bookmarkStart w:id="955" w:name="bookmark955"/>
      <w:bookmarkEnd w:id="955"/>
      <w:r>
        <w:rPr>
          <w:color w:val="333333"/>
          <w:spacing w:val="0"/>
          <w:w w:val="100"/>
          <w:position w:val="0"/>
        </w:rPr>
        <w:t>冲孔中遇到斜孔、梅花孔、塌孔等情况时，应采取措施后方可继续施工。</w:t>
      </w:r>
    </w:p>
    <w:p>
      <w:pPr>
        <w:pStyle w:val="23"/>
        <w:keepNext w:val="0"/>
        <w:keepLines w:val="0"/>
        <w:widowControl w:val="0"/>
        <w:numPr>
          <w:ilvl w:val="0"/>
          <w:numId w:val="173"/>
        </w:numPr>
        <w:shd w:val="clear" w:color="auto" w:fill="auto"/>
        <w:tabs>
          <w:tab w:val="left" w:pos="1059"/>
        </w:tabs>
        <w:bidi w:val="0"/>
        <w:spacing w:before="0" w:after="80" w:line="336" w:lineRule="exact"/>
        <w:ind w:left="0" w:right="0" w:firstLine="560"/>
        <w:jc w:val="both"/>
      </w:pPr>
      <w:bookmarkStart w:id="956" w:name="bookmark956"/>
      <w:bookmarkEnd w:id="956"/>
      <w:r>
        <w:rPr>
          <w:color w:val="333333"/>
          <w:spacing w:val="0"/>
          <w:w w:val="100"/>
          <w:position w:val="0"/>
        </w:rPr>
        <w:t>稳定性差的孔壁应采用泥浆循环或抽渣筒排渣，清孔后灌注混凝土之前的泥浆 指标符合要求。</w:t>
      </w:r>
    </w:p>
    <w:p>
      <w:pPr>
        <w:pStyle w:val="23"/>
        <w:keepNext w:val="0"/>
        <w:keepLines w:val="0"/>
        <w:widowControl w:val="0"/>
        <w:numPr>
          <w:ilvl w:val="0"/>
          <w:numId w:val="174"/>
        </w:numPr>
        <w:shd w:val="clear" w:color="auto" w:fill="auto"/>
        <w:bidi w:val="0"/>
        <w:spacing w:before="0" w:after="0" w:line="326" w:lineRule="exact"/>
        <w:ind w:left="0" w:right="0" w:firstLine="420"/>
        <w:jc w:val="both"/>
      </w:pPr>
      <w:bookmarkStart w:id="957" w:name="bookmark957"/>
      <w:bookmarkEnd w:id="957"/>
      <w:r>
        <w:rPr>
          <w:spacing w:val="0"/>
          <w:w w:val="100"/>
          <w:position w:val="0"/>
        </w:rPr>
        <w:t>旋挖成孔</w:t>
      </w:r>
    </w:p>
    <w:p>
      <w:pPr>
        <w:pStyle w:val="23"/>
        <w:keepNext w:val="0"/>
        <w:keepLines w:val="0"/>
        <w:widowControl w:val="0"/>
        <w:numPr>
          <w:ilvl w:val="0"/>
          <w:numId w:val="175"/>
        </w:numPr>
        <w:shd w:val="clear" w:color="auto" w:fill="auto"/>
        <w:tabs>
          <w:tab w:val="left" w:pos="1031"/>
        </w:tabs>
        <w:bidi w:val="0"/>
        <w:spacing w:before="0" w:after="0" w:line="326" w:lineRule="exact"/>
        <w:ind w:left="0" w:right="0" w:firstLine="500"/>
        <w:jc w:val="left"/>
      </w:pPr>
      <w:bookmarkStart w:id="958" w:name="bookmark958"/>
      <w:bookmarkEnd w:id="958"/>
      <w:r>
        <w:rPr>
          <w:spacing w:val="0"/>
          <w:w w:val="100"/>
          <w:position w:val="0"/>
        </w:rPr>
        <w:t>旋挖钻成孔灌注桩应根据不同的地层情况及地下水位埋深，采用不同的成孔工艺。</w:t>
      </w:r>
    </w:p>
    <w:p>
      <w:pPr>
        <w:pStyle w:val="23"/>
        <w:keepNext w:val="0"/>
        <w:keepLines w:val="0"/>
        <w:widowControl w:val="0"/>
        <w:numPr>
          <w:ilvl w:val="0"/>
          <w:numId w:val="175"/>
        </w:numPr>
        <w:shd w:val="clear" w:color="auto" w:fill="auto"/>
        <w:tabs>
          <w:tab w:val="left" w:pos="1045"/>
        </w:tabs>
        <w:bidi w:val="0"/>
        <w:spacing w:before="0" w:after="0" w:line="326" w:lineRule="exact"/>
        <w:ind w:left="0" w:right="0" w:firstLine="520"/>
        <w:jc w:val="both"/>
      </w:pPr>
      <w:bookmarkStart w:id="959" w:name="bookmark959"/>
      <w:bookmarkEnd w:id="959"/>
      <w:r>
        <w:rPr>
          <w:spacing w:val="0"/>
          <w:w w:val="100"/>
          <w:position w:val="0"/>
        </w:rPr>
        <w:t>泥浆制备的能力应大于钻孔时的泥浆需求量，每台套钻机的泥浆储备量不少于 单桩体积。</w:t>
      </w:r>
    </w:p>
    <w:p>
      <w:pPr>
        <w:pStyle w:val="23"/>
        <w:keepNext w:val="0"/>
        <w:keepLines w:val="0"/>
        <w:widowControl w:val="0"/>
        <w:numPr>
          <w:ilvl w:val="0"/>
          <w:numId w:val="175"/>
        </w:numPr>
        <w:shd w:val="clear" w:color="auto" w:fill="auto"/>
        <w:tabs>
          <w:tab w:val="left" w:pos="1045"/>
        </w:tabs>
        <w:bidi w:val="0"/>
        <w:spacing w:before="0" w:after="0" w:line="324" w:lineRule="exact"/>
        <w:ind w:left="0" w:right="0" w:firstLine="520"/>
        <w:jc w:val="both"/>
      </w:pPr>
      <w:bookmarkStart w:id="960" w:name="bookmark960"/>
      <w:bookmarkEnd w:id="960"/>
      <w:r>
        <w:rPr>
          <w:spacing w:val="0"/>
          <w:w w:val="100"/>
          <w:position w:val="0"/>
        </w:rPr>
        <w:t>成孔前和每次提出钻斗时，应检查钻斗和钻杆连接销子、钻斗门连接销子以及 钢丝绳的状况，并应清除钻斗上的渣土。</w:t>
      </w:r>
    </w:p>
    <w:p>
      <w:pPr>
        <w:pStyle w:val="23"/>
        <w:keepNext w:val="0"/>
        <w:keepLines w:val="0"/>
        <w:widowControl w:val="0"/>
        <w:numPr>
          <w:ilvl w:val="0"/>
          <w:numId w:val="175"/>
        </w:numPr>
        <w:shd w:val="clear" w:color="auto" w:fill="auto"/>
        <w:tabs>
          <w:tab w:val="left" w:pos="1050"/>
        </w:tabs>
        <w:bidi w:val="0"/>
        <w:spacing w:before="0" w:after="0" w:line="324" w:lineRule="exact"/>
        <w:ind w:left="0" w:right="0" w:firstLine="520"/>
        <w:jc w:val="both"/>
      </w:pPr>
      <w:bookmarkStart w:id="961" w:name="bookmark961"/>
      <w:bookmarkEnd w:id="961"/>
      <w:r>
        <w:rPr>
          <w:spacing w:val="0"/>
          <w:w w:val="100"/>
          <w:position w:val="0"/>
        </w:rPr>
        <w:t>旋挖钻机成孔应采用跳挖方式，并根据钻进速度同步补充泥浆，保持所需的泥 浆面高度不变。</w:t>
      </w:r>
    </w:p>
    <w:p>
      <w:pPr>
        <w:pStyle w:val="23"/>
        <w:keepNext w:val="0"/>
        <w:keepLines w:val="0"/>
        <w:widowControl w:val="0"/>
        <w:shd w:val="clear" w:color="auto" w:fill="auto"/>
        <w:bidi w:val="0"/>
        <w:spacing w:before="0" w:after="0" w:line="320" w:lineRule="exact"/>
        <w:ind w:left="0" w:right="0" w:firstLine="500"/>
        <w:jc w:val="left"/>
      </w:pPr>
      <w:r>
        <w:rPr>
          <w:spacing w:val="0"/>
          <w:w w:val="100"/>
          <w:position w:val="0"/>
        </w:rPr>
        <w:t>(5 )孔底沉渣厚度控制指标符合要求。</w:t>
      </w:r>
    </w:p>
    <w:p>
      <w:pPr>
        <w:pStyle w:val="23"/>
        <w:keepNext w:val="0"/>
        <w:keepLines w:val="0"/>
        <w:widowControl w:val="0"/>
        <w:numPr>
          <w:ilvl w:val="0"/>
          <w:numId w:val="168"/>
        </w:numPr>
        <w:shd w:val="clear" w:color="auto" w:fill="auto"/>
        <w:tabs>
          <w:tab w:val="left" w:pos="1132"/>
        </w:tabs>
        <w:bidi w:val="0"/>
        <w:spacing w:before="0" w:after="0" w:line="320" w:lineRule="exact"/>
        <w:ind w:left="0" w:right="0" w:firstLine="500"/>
        <w:jc w:val="both"/>
      </w:pPr>
      <w:bookmarkStart w:id="962" w:name="bookmark962"/>
      <w:bookmarkEnd w:id="962"/>
      <w:r>
        <w:rPr>
          <w:spacing w:val="0"/>
          <w:w w:val="100"/>
          <w:position w:val="0"/>
        </w:rPr>
        <w:t>干作业成孔</w:t>
      </w:r>
    </w:p>
    <w:p>
      <w:pPr>
        <w:pStyle w:val="23"/>
        <w:keepNext w:val="0"/>
        <w:keepLines w:val="0"/>
        <w:widowControl w:val="0"/>
        <w:numPr>
          <w:ilvl w:val="0"/>
          <w:numId w:val="176"/>
        </w:numPr>
        <w:shd w:val="clear" w:color="auto" w:fill="auto"/>
        <w:tabs>
          <w:tab w:val="left" w:pos="754"/>
        </w:tabs>
        <w:bidi w:val="0"/>
        <w:spacing w:before="0" w:after="0" w:line="320" w:lineRule="exact"/>
        <w:ind w:left="0" w:right="0" w:firstLine="420"/>
        <w:jc w:val="both"/>
      </w:pPr>
      <w:bookmarkStart w:id="963" w:name="bookmark963"/>
      <w:bookmarkEnd w:id="963"/>
      <w:r>
        <w:rPr>
          <w:spacing w:val="0"/>
          <w:w w:val="100"/>
          <w:position w:val="0"/>
        </w:rPr>
        <w:t>长螺旋钻孔</w:t>
      </w:r>
    </w:p>
    <w:p>
      <w:pPr>
        <w:pStyle w:val="23"/>
        <w:keepNext w:val="0"/>
        <w:keepLines w:val="0"/>
        <w:widowControl w:val="0"/>
        <w:numPr>
          <w:ilvl w:val="0"/>
          <w:numId w:val="177"/>
        </w:numPr>
        <w:shd w:val="clear" w:color="auto" w:fill="auto"/>
        <w:tabs>
          <w:tab w:val="left" w:pos="1045"/>
        </w:tabs>
        <w:bidi w:val="0"/>
        <w:spacing w:before="0" w:after="0" w:line="331" w:lineRule="exact"/>
        <w:ind w:left="0" w:right="0" w:firstLine="520"/>
        <w:jc w:val="both"/>
      </w:pPr>
      <w:bookmarkStart w:id="964" w:name="bookmark964"/>
      <w:bookmarkEnd w:id="964"/>
      <w:r>
        <w:rPr>
          <w:spacing w:val="0"/>
          <w:w w:val="100"/>
          <w:position w:val="0"/>
        </w:rPr>
        <w:t>钻机定位后，应进行复检，钻头与桩位点偏差不得大于</w:t>
      </w:r>
      <w:r>
        <w:rPr>
          <w:spacing w:val="0"/>
          <w:w w:val="100"/>
          <w:position w:val="0"/>
          <w:lang w:val="en-US" w:eastAsia="en-US" w:bidi="en-US"/>
        </w:rPr>
        <w:t>20mm;</w:t>
      </w:r>
      <w:r>
        <w:rPr>
          <w:spacing w:val="0"/>
          <w:w w:val="100"/>
          <w:position w:val="0"/>
        </w:rPr>
        <w:t>开孔时下钻速度 应缓慢；钻进过程中，不宜反转或提升钻杆。</w:t>
      </w:r>
    </w:p>
    <w:p>
      <w:pPr>
        <w:pStyle w:val="23"/>
        <w:keepNext w:val="0"/>
        <w:keepLines w:val="0"/>
        <w:widowControl w:val="0"/>
        <w:numPr>
          <w:ilvl w:val="0"/>
          <w:numId w:val="177"/>
        </w:numPr>
        <w:shd w:val="clear" w:color="auto" w:fill="auto"/>
        <w:tabs>
          <w:tab w:val="left" w:pos="1030"/>
        </w:tabs>
        <w:bidi w:val="0"/>
        <w:spacing w:before="0" w:after="0" w:line="320" w:lineRule="exact"/>
        <w:ind w:left="0" w:right="0" w:firstLine="520"/>
        <w:jc w:val="both"/>
      </w:pPr>
      <w:bookmarkStart w:id="965" w:name="bookmark965"/>
      <w:bookmarkEnd w:id="965"/>
      <w:r>
        <w:rPr>
          <w:spacing w:val="0"/>
          <w:w w:val="100"/>
          <w:position w:val="0"/>
        </w:rPr>
        <w:t>在钻进过程中遇到卡钻、钻机摇晃、偏斜或发生异常声响时，应立即停钻，查 明原因，采取相应措施后方可继续作业。</w:t>
      </w:r>
    </w:p>
    <w:p>
      <w:pPr>
        <w:pStyle w:val="23"/>
        <w:keepNext w:val="0"/>
        <w:keepLines w:val="0"/>
        <w:widowControl w:val="0"/>
        <w:numPr>
          <w:ilvl w:val="0"/>
          <w:numId w:val="177"/>
        </w:numPr>
        <w:shd w:val="clear" w:color="auto" w:fill="auto"/>
        <w:tabs>
          <w:tab w:val="left" w:pos="1050"/>
        </w:tabs>
        <w:bidi w:val="0"/>
        <w:spacing w:before="0" w:after="0" w:line="320" w:lineRule="exact"/>
        <w:ind w:left="0" w:right="0" w:firstLine="520"/>
        <w:jc w:val="both"/>
      </w:pPr>
      <w:bookmarkStart w:id="966" w:name="bookmark966"/>
      <w:bookmarkEnd w:id="966"/>
      <w:r>
        <w:rPr>
          <w:spacing w:val="0"/>
          <w:w w:val="100"/>
          <w:position w:val="0"/>
        </w:rPr>
        <w:t xml:space="preserve">钻至设计标高后，应先泵入混凝土并停顿10 ~ </w:t>
      </w:r>
      <w:r>
        <w:rPr>
          <w:spacing w:val="0"/>
          <w:w w:val="100"/>
          <w:position w:val="0"/>
          <w:lang w:val="en-US" w:eastAsia="en-US" w:bidi="en-US"/>
        </w:rPr>
        <w:t>20s,</w:t>
      </w:r>
      <w:r>
        <w:rPr>
          <w:spacing w:val="0"/>
          <w:w w:val="100"/>
          <w:position w:val="0"/>
        </w:rPr>
        <w:t>再缓慢提升钻杆。提钻速度 应根据土层情况确定，并保证管内有一定高度的混凝土。</w:t>
      </w:r>
    </w:p>
    <w:p>
      <w:pPr>
        <w:pStyle w:val="23"/>
        <w:keepNext w:val="0"/>
        <w:keepLines w:val="0"/>
        <w:widowControl w:val="0"/>
        <w:numPr>
          <w:ilvl w:val="0"/>
          <w:numId w:val="177"/>
        </w:numPr>
        <w:shd w:val="clear" w:color="auto" w:fill="auto"/>
        <w:tabs>
          <w:tab w:val="left" w:pos="978"/>
        </w:tabs>
        <w:bidi w:val="0"/>
        <w:spacing w:before="0" w:after="0" w:line="320" w:lineRule="exact"/>
        <w:ind w:left="0" w:right="0" w:firstLine="520"/>
        <w:jc w:val="both"/>
      </w:pPr>
      <w:bookmarkStart w:id="967" w:name="bookmark967"/>
      <w:bookmarkEnd w:id="967"/>
      <w:r>
        <w:rPr>
          <w:spacing w:val="0"/>
          <w:w w:val="100"/>
          <w:position w:val="0"/>
        </w:rPr>
        <w:t>混凝土压灌结束后，应立即将钢筋笼插至设计深度，并及时清除钻杆及泵 (软)管内残留混凝土。</w:t>
      </w:r>
    </w:p>
    <w:p>
      <w:pPr>
        <w:pStyle w:val="23"/>
        <w:keepNext w:val="0"/>
        <w:keepLines w:val="0"/>
        <w:widowControl w:val="0"/>
        <w:numPr>
          <w:ilvl w:val="0"/>
          <w:numId w:val="176"/>
        </w:numPr>
        <w:shd w:val="clear" w:color="auto" w:fill="auto"/>
        <w:tabs>
          <w:tab w:val="left" w:pos="769"/>
        </w:tabs>
        <w:bidi w:val="0"/>
        <w:spacing w:before="0" w:after="0" w:line="320" w:lineRule="exact"/>
        <w:ind w:left="0" w:right="0" w:firstLine="420"/>
        <w:jc w:val="both"/>
      </w:pPr>
      <w:bookmarkStart w:id="968" w:name="bookmark968"/>
      <w:bookmarkEnd w:id="968"/>
      <w:r>
        <w:rPr>
          <w:spacing w:val="0"/>
          <w:w w:val="100"/>
          <w:position w:val="0"/>
        </w:rPr>
        <w:t>钻孔扩底</w:t>
      </w:r>
    </w:p>
    <w:p>
      <w:pPr>
        <w:pStyle w:val="23"/>
        <w:keepNext w:val="0"/>
        <w:keepLines w:val="0"/>
        <w:widowControl w:val="0"/>
        <w:numPr>
          <w:ilvl w:val="0"/>
          <w:numId w:val="178"/>
        </w:numPr>
        <w:shd w:val="clear" w:color="auto" w:fill="auto"/>
        <w:tabs>
          <w:tab w:val="left" w:pos="1026"/>
        </w:tabs>
        <w:bidi w:val="0"/>
        <w:spacing w:before="0" w:after="0" w:line="320" w:lineRule="exact"/>
        <w:ind w:left="0" w:right="0" w:firstLine="500"/>
        <w:jc w:val="left"/>
      </w:pPr>
      <w:bookmarkStart w:id="969" w:name="bookmark969"/>
      <w:bookmarkEnd w:id="969"/>
      <w:r>
        <w:rPr>
          <w:spacing w:val="0"/>
          <w:w w:val="100"/>
          <w:position w:val="0"/>
        </w:rPr>
        <w:t>钻杆应保持垂直稳固，位置准确，防止因钻杆晃动引起孔径扩大。</w:t>
      </w:r>
    </w:p>
    <w:p>
      <w:pPr>
        <w:pStyle w:val="23"/>
        <w:keepNext w:val="0"/>
        <w:keepLines w:val="0"/>
        <w:widowControl w:val="0"/>
        <w:shd w:val="clear" w:color="auto" w:fill="auto"/>
        <w:bidi w:val="0"/>
        <w:spacing w:before="0" w:after="0" w:line="320" w:lineRule="exact"/>
        <w:ind w:left="0" w:right="0" w:firstLine="520"/>
        <w:jc w:val="both"/>
      </w:pPr>
      <w:bookmarkStart w:id="970" w:name="bookmark970"/>
      <w:r>
        <w:rPr>
          <w:spacing w:val="0"/>
          <w:w w:val="100"/>
          <w:position w:val="0"/>
        </w:rPr>
        <w:t>(</w:t>
      </w:r>
      <w:bookmarkEnd w:id="970"/>
      <w:r>
        <w:rPr>
          <w:spacing w:val="0"/>
          <w:w w:val="100"/>
          <w:position w:val="0"/>
        </w:rPr>
        <w:t>2 )钻孔扩底桩施工扩底孔部分虚土厚度应符合设计要求。</w:t>
      </w:r>
    </w:p>
    <w:p>
      <w:pPr>
        <w:pStyle w:val="23"/>
        <w:keepNext w:val="0"/>
        <w:keepLines w:val="0"/>
        <w:widowControl w:val="0"/>
        <w:numPr>
          <w:ilvl w:val="0"/>
          <w:numId w:val="157"/>
        </w:numPr>
        <w:shd w:val="clear" w:color="auto" w:fill="auto"/>
        <w:bidi w:val="0"/>
        <w:spacing w:before="0" w:after="0" w:line="320" w:lineRule="exact"/>
        <w:ind w:left="0" w:right="0" w:firstLine="520"/>
        <w:jc w:val="both"/>
      </w:pPr>
      <w:bookmarkStart w:id="971" w:name="bookmark971"/>
      <w:bookmarkEnd w:id="971"/>
      <w:r>
        <w:rPr>
          <w:spacing w:val="0"/>
          <w:w w:val="100"/>
          <w:position w:val="0"/>
        </w:rPr>
        <w:t xml:space="preserve">灌注混凝土时，第一次应灌到扩底部位的顶面，随即振捣密实；灌注桩顶以下 </w:t>
      </w:r>
      <w:r>
        <w:rPr>
          <w:spacing w:val="0"/>
          <w:w w:val="100"/>
          <w:position w:val="0"/>
          <w:lang w:val="en-US" w:eastAsia="en-US" w:bidi="en-US"/>
        </w:rPr>
        <w:t>5m</w:t>
      </w:r>
      <w:r>
        <w:rPr>
          <w:spacing w:val="0"/>
          <w:w w:val="100"/>
          <w:position w:val="0"/>
        </w:rPr>
        <w:t>范围内混凝土时，应随灌注随振动，每次灌注高度不大于</w:t>
      </w:r>
      <w:r>
        <w:rPr>
          <w:spacing w:val="0"/>
          <w:w w:val="100"/>
          <w:position w:val="0"/>
          <w:lang w:val="en-US" w:eastAsia="en-US" w:bidi="en-US"/>
        </w:rPr>
        <w:t>1.5m。</w:t>
      </w:r>
    </w:p>
    <w:p>
      <w:pPr>
        <w:pStyle w:val="23"/>
        <w:keepNext w:val="0"/>
        <w:keepLines w:val="0"/>
        <w:widowControl w:val="0"/>
        <w:numPr>
          <w:ilvl w:val="0"/>
          <w:numId w:val="176"/>
        </w:numPr>
        <w:shd w:val="clear" w:color="auto" w:fill="auto"/>
        <w:tabs>
          <w:tab w:val="left" w:pos="774"/>
        </w:tabs>
        <w:bidi w:val="0"/>
        <w:spacing w:before="0" w:after="0" w:line="320" w:lineRule="exact"/>
        <w:ind w:left="0" w:right="0" w:firstLine="420"/>
        <w:jc w:val="both"/>
      </w:pPr>
      <w:bookmarkStart w:id="972" w:name="bookmark972"/>
      <w:bookmarkEnd w:id="972"/>
      <w:r>
        <w:rPr>
          <w:spacing w:val="0"/>
          <w:w w:val="100"/>
          <w:position w:val="0"/>
        </w:rPr>
        <w:t>人工挖孔</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(1 )人工挖孔桩必须在保证施工安全前提下选用。</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 xml:space="preserve">(2 )挖孔桩截面一般为圆形，也有方形桩；孔径1200 - </w:t>
      </w:r>
      <w:r>
        <w:rPr>
          <w:spacing w:val="0"/>
          <w:w w:val="100"/>
          <w:position w:val="0"/>
          <w:lang w:val="en-US" w:eastAsia="en-US" w:bidi="en-US"/>
        </w:rPr>
        <w:t>2000mm,</w:t>
      </w:r>
      <w:r>
        <w:rPr>
          <w:spacing w:val="0"/>
          <w:w w:val="100"/>
          <w:position w:val="0"/>
        </w:rPr>
        <w:t xml:space="preserve">最大可达 </w:t>
      </w:r>
      <w:r>
        <w:rPr>
          <w:spacing w:val="0"/>
          <w:w w:val="100"/>
          <w:position w:val="0"/>
          <w:lang w:val="en-US" w:eastAsia="en-US" w:bidi="en-US"/>
        </w:rPr>
        <w:t>3500mm;</w:t>
      </w:r>
      <w:r>
        <w:rPr>
          <w:spacing w:val="0"/>
          <w:w w:val="100"/>
          <w:position w:val="0"/>
        </w:rPr>
        <w:t>挖孔深度不宜超过</w:t>
      </w:r>
      <w:r>
        <w:rPr>
          <w:spacing w:val="0"/>
          <w:w w:val="100"/>
          <w:position w:val="0"/>
          <w:lang w:val="en-US" w:eastAsia="en-US" w:bidi="en-US"/>
        </w:rPr>
        <w:t>25m。</w:t>
      </w:r>
    </w:p>
    <w:p>
      <w:pPr>
        <w:pStyle w:val="23"/>
        <w:keepNext w:val="0"/>
        <w:keepLines w:val="0"/>
        <w:widowControl w:val="0"/>
        <w:numPr>
          <w:ilvl w:val="0"/>
          <w:numId w:val="155"/>
        </w:numPr>
        <w:shd w:val="clear" w:color="auto" w:fill="auto"/>
        <w:tabs>
          <w:tab w:val="left" w:pos="1045"/>
        </w:tabs>
        <w:bidi w:val="0"/>
        <w:spacing w:before="0" w:after="0" w:line="320" w:lineRule="exact"/>
        <w:ind w:left="0" w:right="0" w:firstLine="520"/>
        <w:jc w:val="both"/>
      </w:pPr>
      <w:bookmarkStart w:id="973" w:name="bookmark973"/>
      <w:bookmarkEnd w:id="973"/>
      <w:r>
        <w:rPr>
          <w:spacing w:val="0"/>
          <w:w w:val="100"/>
          <w:position w:val="0"/>
        </w:rPr>
        <w:t>采用混凝土或钢筋混凝土支护孔壁技术，护壁的厚度、拉结钢筋、配筋、混凝 土强度等级均应符合设计要求；井圈中心线与设计轴线的偏差不得大于</w:t>
      </w:r>
      <w:r>
        <w:rPr>
          <w:spacing w:val="0"/>
          <w:w w:val="100"/>
          <w:position w:val="0"/>
          <w:lang w:val="en-US" w:eastAsia="en-US" w:bidi="en-US"/>
        </w:rPr>
        <w:t>20mm;</w:t>
      </w:r>
      <w:r>
        <w:rPr>
          <w:spacing w:val="0"/>
          <w:w w:val="100"/>
          <w:position w:val="0"/>
        </w:rPr>
        <w:t>上下节护 壁混凝土的搭接长度不得小于</w:t>
      </w:r>
      <w:r>
        <w:rPr>
          <w:spacing w:val="0"/>
          <w:w w:val="100"/>
          <w:position w:val="0"/>
          <w:lang w:val="en-US" w:eastAsia="en-US" w:bidi="en-US"/>
        </w:rPr>
        <w:t>50mm;</w:t>
      </w:r>
      <w:r>
        <w:rPr>
          <w:spacing w:val="0"/>
          <w:w w:val="100"/>
          <w:position w:val="0"/>
        </w:rPr>
        <w:t>每节护壁必须保证振捣密实，并应当日施工完毕； 应根据土层渗水情况使用速凝剂；模板拆除应在混凝土强度大于</w:t>
      </w:r>
      <w:r>
        <w:rPr>
          <w:spacing w:val="0"/>
          <w:w w:val="100"/>
          <w:position w:val="0"/>
          <w:lang w:val="en-US" w:eastAsia="en-US" w:bidi="en-US"/>
        </w:rPr>
        <w:t>2.5MPa</w:t>
      </w:r>
      <w:r>
        <w:rPr>
          <w:spacing w:val="0"/>
          <w:w w:val="100"/>
          <w:position w:val="0"/>
        </w:rPr>
        <w:t>后进行。</w:t>
      </w:r>
    </w:p>
    <w:p>
      <w:pPr>
        <w:pStyle w:val="23"/>
        <w:keepNext w:val="0"/>
        <w:keepLines w:val="0"/>
        <w:widowControl w:val="0"/>
        <w:numPr>
          <w:ilvl w:val="0"/>
          <w:numId w:val="155"/>
        </w:numPr>
        <w:shd w:val="clear" w:color="auto" w:fill="auto"/>
        <w:tabs>
          <w:tab w:val="left" w:pos="1036"/>
        </w:tabs>
        <w:bidi w:val="0"/>
        <w:spacing w:before="0" w:after="0" w:line="320" w:lineRule="exact"/>
        <w:ind w:left="0" w:right="0" w:firstLine="500"/>
        <w:jc w:val="left"/>
      </w:pPr>
      <w:bookmarkStart w:id="974" w:name="bookmark974"/>
      <w:bookmarkEnd w:id="974"/>
      <w:r>
        <w:rPr>
          <w:spacing w:val="0"/>
          <w:w w:val="100"/>
          <w:position w:val="0"/>
        </w:rPr>
        <w:t>挖孔达到设计深度后，应进行孔底处理。必须做到孔底表面无松渣。</w:t>
      </w:r>
    </w:p>
    <w:p>
      <w:pPr>
        <w:pStyle w:val="23"/>
        <w:keepNext w:val="0"/>
        <w:keepLines w:val="0"/>
        <w:widowControl w:val="0"/>
        <w:numPr>
          <w:ilvl w:val="0"/>
          <w:numId w:val="168"/>
        </w:numPr>
        <w:shd w:val="clear" w:color="auto" w:fill="auto"/>
        <w:tabs>
          <w:tab w:val="left" w:pos="1132"/>
        </w:tabs>
        <w:bidi w:val="0"/>
        <w:spacing w:before="0" w:after="0" w:line="320" w:lineRule="exact"/>
        <w:ind w:left="0" w:right="0" w:firstLine="500"/>
        <w:jc w:val="left"/>
      </w:pPr>
      <w:bookmarkStart w:id="975" w:name="bookmark975"/>
      <w:bookmarkEnd w:id="975"/>
      <w:r>
        <w:rPr>
          <w:spacing w:val="0"/>
          <w:w w:val="100"/>
          <w:position w:val="0"/>
        </w:rPr>
        <w:t>钢筋笼与灌注混凝土施工要点</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(1 )钢筋笼加工应符合设计要求。钢筋笼制作、运输和吊装过程中应采取适当的加 固措施，防止变形。</w:t>
      </w:r>
    </w:p>
    <w:p>
      <w:pPr>
        <w:pStyle w:val="23"/>
        <w:keepNext w:val="0"/>
        <w:keepLines w:val="0"/>
        <w:widowControl w:val="0"/>
        <w:numPr>
          <w:ilvl w:val="0"/>
          <w:numId w:val="178"/>
        </w:numPr>
        <w:shd w:val="clear" w:color="auto" w:fill="auto"/>
        <w:tabs>
          <w:tab w:val="left" w:pos="1046"/>
        </w:tabs>
        <w:bidi w:val="0"/>
        <w:spacing w:before="0" w:after="0" w:line="320" w:lineRule="exact"/>
        <w:ind w:left="0" w:right="0" w:firstLine="520"/>
        <w:jc w:val="both"/>
      </w:pPr>
      <w:bookmarkStart w:id="976" w:name="bookmark976"/>
      <w:bookmarkEnd w:id="976"/>
      <w:r>
        <w:rPr>
          <w:spacing w:val="0"/>
          <w:w w:val="100"/>
          <w:position w:val="0"/>
        </w:rPr>
        <w:t>吊放钢筋笼入孔时，不得碰撞孔壁，就位后应采取加固措施固定钢筋笼的位置。</w:t>
      </w:r>
    </w:p>
    <w:p>
      <w:pPr>
        <w:pStyle w:val="23"/>
        <w:keepNext w:val="0"/>
        <w:keepLines w:val="0"/>
        <w:widowControl w:val="0"/>
        <w:numPr>
          <w:ilvl w:val="0"/>
          <w:numId w:val="178"/>
        </w:numPr>
        <w:shd w:val="clear" w:color="auto" w:fill="auto"/>
        <w:tabs>
          <w:tab w:val="left" w:pos="1035"/>
        </w:tabs>
        <w:bidi w:val="0"/>
        <w:spacing w:before="0" w:after="0" w:line="320" w:lineRule="exact"/>
        <w:ind w:left="0" w:right="0" w:firstLine="520"/>
        <w:jc w:val="both"/>
      </w:pPr>
      <w:bookmarkStart w:id="977" w:name="bookmark977"/>
      <w:bookmarkEnd w:id="977"/>
      <w:r>
        <w:rPr>
          <w:spacing w:val="0"/>
          <w:w w:val="100"/>
          <w:position w:val="0"/>
        </w:rPr>
        <w:t xml:space="preserve">沉管灌注桩钢筋笼内径应比套管内径小60 ~ </w:t>
      </w:r>
      <w:r>
        <w:rPr>
          <w:spacing w:val="0"/>
          <w:w w:val="100"/>
          <w:position w:val="0"/>
          <w:lang w:val="en-US" w:eastAsia="en-US" w:bidi="en-US"/>
        </w:rPr>
        <w:t>80mm,</w:t>
      </w:r>
      <w:r>
        <w:rPr>
          <w:spacing w:val="0"/>
          <w:w w:val="100"/>
          <w:position w:val="0"/>
        </w:rPr>
        <w:t>用导管灌注水下混凝土的桩 钢筋笼内径应比导管连接处的外径大</w:t>
      </w:r>
      <w:r>
        <w:rPr>
          <w:spacing w:val="0"/>
          <w:w w:val="100"/>
          <w:position w:val="0"/>
          <w:lang w:val="en-US" w:eastAsia="en-US" w:bidi="en-US"/>
        </w:rPr>
        <w:t>100mm</w:t>
      </w:r>
      <w:r>
        <w:rPr>
          <w:spacing w:val="0"/>
          <w:w w:val="100"/>
          <w:position w:val="0"/>
        </w:rPr>
        <w:t>以上。</w:t>
      </w:r>
    </w:p>
    <w:p>
      <w:pPr>
        <w:pStyle w:val="23"/>
        <w:keepNext w:val="0"/>
        <w:keepLines w:val="0"/>
        <w:widowControl w:val="0"/>
        <w:numPr>
          <w:ilvl w:val="0"/>
          <w:numId w:val="178"/>
        </w:numPr>
        <w:shd w:val="clear" w:color="auto" w:fill="auto"/>
        <w:tabs>
          <w:tab w:val="left" w:pos="1031"/>
        </w:tabs>
        <w:bidi w:val="0"/>
        <w:spacing w:before="0" w:after="0" w:line="336" w:lineRule="exact"/>
        <w:ind w:left="0" w:right="0" w:firstLine="500"/>
        <w:jc w:val="both"/>
      </w:pPr>
      <w:bookmarkStart w:id="978" w:name="bookmark978"/>
      <w:bookmarkEnd w:id="978"/>
      <w:r>
        <w:rPr>
          <w:color w:val="7C7C7C"/>
          <w:spacing w:val="0"/>
          <w:w w:val="100"/>
          <w:position w:val="0"/>
        </w:rPr>
        <w:t>灌注桩采用的水下灌注混凝土宜采用预拌混凝土，其骨料粒径不宜大</w:t>
      </w:r>
      <w:r>
        <w:rPr>
          <w:color w:val="7C7C7C"/>
          <w:spacing w:val="0"/>
          <w:w w:val="100"/>
          <w:position w:val="0"/>
          <w:lang w:val="en-US" w:eastAsia="en-US" w:bidi="en-US"/>
        </w:rPr>
        <w:t>40mm。</w:t>
      </w:r>
    </w:p>
    <w:p>
      <w:pPr>
        <w:pStyle w:val="23"/>
        <w:keepNext w:val="0"/>
        <w:keepLines w:val="0"/>
        <w:widowControl w:val="0"/>
        <w:numPr>
          <w:ilvl w:val="0"/>
          <w:numId w:val="178"/>
        </w:numPr>
        <w:shd w:val="clear" w:color="auto" w:fill="auto"/>
        <w:tabs>
          <w:tab w:val="left" w:pos="1036"/>
        </w:tabs>
        <w:bidi w:val="0"/>
        <w:spacing w:before="0" w:after="0" w:line="336" w:lineRule="exact"/>
        <w:ind w:left="0" w:right="0" w:firstLine="500"/>
        <w:jc w:val="left"/>
      </w:pPr>
      <w:bookmarkStart w:id="979" w:name="bookmark979"/>
      <w:bookmarkEnd w:id="979"/>
      <w:r>
        <w:rPr>
          <w:color w:val="7C7C7C"/>
          <w:spacing w:val="0"/>
          <w:w w:val="100"/>
          <w:position w:val="0"/>
        </w:rPr>
        <w:t>灌注桩各工序应连续施工，钢筋笼放入泥浆后</w:t>
      </w:r>
      <w:r>
        <w:rPr>
          <w:color w:val="7C7C7C"/>
          <w:spacing w:val="0"/>
          <w:w w:val="100"/>
          <w:position w:val="0"/>
          <w:lang w:val="en-US" w:eastAsia="en-US" w:bidi="en-US"/>
        </w:rPr>
        <w:t>4h</w:t>
      </w:r>
      <w:r>
        <w:rPr>
          <w:color w:val="7C7C7C"/>
          <w:spacing w:val="0"/>
          <w:w w:val="100"/>
          <w:position w:val="0"/>
        </w:rPr>
        <w:t>内必须浇筑混凝土。</w:t>
      </w:r>
    </w:p>
    <w:p>
      <w:pPr>
        <w:pStyle w:val="23"/>
        <w:keepNext w:val="0"/>
        <w:keepLines w:val="0"/>
        <w:widowControl w:val="0"/>
        <w:shd w:val="clear" w:color="auto" w:fill="auto"/>
        <w:bidi w:val="0"/>
        <w:spacing w:before="0" w:after="0" w:line="336" w:lineRule="exact"/>
        <w:ind w:left="0" w:right="0" w:firstLine="520"/>
        <w:jc w:val="both"/>
      </w:pPr>
      <w:bookmarkStart w:id="980" w:name="bookmark980"/>
      <w:r>
        <w:rPr>
          <w:color w:val="7C7C7C"/>
          <w:spacing w:val="0"/>
          <w:w w:val="100"/>
          <w:position w:val="0"/>
        </w:rPr>
        <w:t>(</w:t>
      </w:r>
      <w:bookmarkEnd w:id="980"/>
      <w:r>
        <w:rPr>
          <w:color w:val="7C7C7C"/>
          <w:spacing w:val="0"/>
          <w:w w:val="100"/>
          <w:position w:val="0"/>
        </w:rPr>
        <w:t>6 )桩顶混凝土浇筑完成后应高出设计标高</w:t>
      </w:r>
      <w:r>
        <w:rPr>
          <w:color w:val="7C7C7C"/>
          <w:spacing w:val="0"/>
          <w:w w:val="100"/>
          <w:position w:val="0"/>
          <w:lang w:val="en-US" w:eastAsia="en-US" w:bidi="en-US"/>
        </w:rPr>
        <w:t xml:space="preserve">0.5 </w:t>
      </w:r>
      <w:r>
        <w:rPr>
          <w:color w:val="7C7C7C"/>
          <w:spacing w:val="0"/>
          <w:w w:val="100"/>
          <w:position w:val="0"/>
        </w:rPr>
        <w:t xml:space="preserve">~ </w:t>
      </w:r>
      <w:r>
        <w:rPr>
          <w:color w:val="7C7C7C"/>
          <w:spacing w:val="0"/>
          <w:w w:val="100"/>
          <w:position w:val="0"/>
          <w:lang w:val="en-US" w:eastAsia="en-US" w:bidi="en-US"/>
        </w:rPr>
        <w:t>Im,</w:t>
      </w:r>
      <w:r>
        <w:rPr>
          <w:color w:val="7C7C7C"/>
          <w:spacing w:val="0"/>
          <w:w w:val="100"/>
          <w:position w:val="0"/>
        </w:rPr>
        <w:t>确保桩头浮浆层凿除后桩基面 混凝土达到设计强度。</w:t>
      </w:r>
    </w:p>
    <w:p>
      <w:pPr>
        <w:pStyle w:val="23"/>
        <w:keepNext w:val="0"/>
        <w:keepLines w:val="0"/>
        <w:widowControl w:val="0"/>
        <w:numPr>
          <w:ilvl w:val="0"/>
          <w:numId w:val="173"/>
        </w:numPr>
        <w:shd w:val="clear" w:color="auto" w:fill="auto"/>
        <w:tabs>
          <w:tab w:val="left" w:pos="1040"/>
        </w:tabs>
        <w:bidi w:val="0"/>
        <w:spacing w:before="0" w:after="0" w:line="326" w:lineRule="exact"/>
        <w:ind w:left="0" w:right="0" w:firstLine="520"/>
        <w:jc w:val="both"/>
      </w:pPr>
      <w:bookmarkStart w:id="981" w:name="bookmark981"/>
      <w:bookmarkEnd w:id="981"/>
      <w:r>
        <w:rPr>
          <w:color w:val="7C7C7C"/>
          <w:spacing w:val="0"/>
          <w:w w:val="100"/>
          <w:position w:val="0"/>
        </w:rPr>
        <w:t>当气温低于0龙以下时，浇筑混凝土应采取保温措施，浇筑时混凝土的温度不得 低于57。当气温高于30七时，应根据具体情况对混凝土采取缓凝措施。</w:t>
      </w:r>
    </w:p>
    <w:p>
      <w:pPr>
        <w:pStyle w:val="23"/>
        <w:keepNext w:val="0"/>
        <w:keepLines w:val="0"/>
        <w:widowControl w:val="0"/>
        <w:numPr>
          <w:ilvl w:val="0"/>
          <w:numId w:val="173"/>
        </w:numPr>
        <w:shd w:val="clear" w:color="auto" w:fill="auto"/>
        <w:tabs>
          <w:tab w:val="left" w:pos="1050"/>
        </w:tabs>
        <w:bidi w:val="0"/>
        <w:spacing w:before="0" w:after="0" w:line="326" w:lineRule="exact"/>
        <w:ind w:left="0" w:right="0" w:firstLine="520"/>
        <w:jc w:val="both"/>
      </w:pPr>
      <w:bookmarkStart w:id="982" w:name="bookmark982"/>
      <w:bookmarkEnd w:id="982"/>
      <w:r>
        <w:rPr>
          <w:color w:val="7C7C7C"/>
          <w:spacing w:val="0"/>
          <w:w w:val="100"/>
          <w:position w:val="0"/>
        </w:rPr>
        <w:t>灌注桩的实际浇筑混凝土量不得小于计算体积；套管成孔的灌注桩任何一段平 均直径与设计直径的比值不得小于1.0。</w:t>
      </w:r>
    </w:p>
    <w:p>
      <w:pPr>
        <w:pStyle w:val="23"/>
        <w:keepNext w:val="0"/>
        <w:keepLines w:val="0"/>
        <w:widowControl w:val="0"/>
        <w:numPr>
          <w:ilvl w:val="0"/>
          <w:numId w:val="168"/>
        </w:numPr>
        <w:shd w:val="clear" w:color="auto" w:fill="auto"/>
        <w:bidi w:val="0"/>
        <w:spacing w:before="0" w:after="0" w:line="326" w:lineRule="exact"/>
        <w:ind w:left="0" w:right="0" w:firstLine="520"/>
        <w:jc w:val="both"/>
      </w:pPr>
      <w:bookmarkStart w:id="983" w:name="bookmark983"/>
      <w:bookmarkEnd w:id="983"/>
      <w:r>
        <w:rPr>
          <w:color w:val="7C7C7C"/>
          <w:spacing w:val="0"/>
          <w:w w:val="100"/>
          <w:position w:val="0"/>
        </w:rPr>
        <w:t>水下混凝土灌注</w:t>
      </w:r>
    </w:p>
    <w:p>
      <w:pPr>
        <w:pStyle w:val="23"/>
        <w:keepNext w:val="0"/>
        <w:keepLines w:val="0"/>
        <w:widowControl w:val="0"/>
        <w:numPr>
          <w:ilvl w:val="0"/>
          <w:numId w:val="179"/>
        </w:numPr>
        <w:shd w:val="clear" w:color="auto" w:fill="auto"/>
        <w:tabs>
          <w:tab w:val="left" w:pos="1036"/>
        </w:tabs>
        <w:bidi w:val="0"/>
        <w:spacing w:before="0" w:after="0" w:line="326" w:lineRule="exact"/>
        <w:ind w:left="0" w:right="0" w:firstLine="500"/>
        <w:jc w:val="left"/>
      </w:pPr>
      <w:bookmarkStart w:id="984" w:name="bookmark984"/>
      <w:bookmarkEnd w:id="984"/>
      <w:r>
        <w:rPr>
          <w:color w:val="7C7C7C"/>
          <w:spacing w:val="0"/>
          <w:w w:val="100"/>
          <w:position w:val="0"/>
        </w:rPr>
        <w:t>桩孔检验合格，吊装钢筋笼完毕后，安置导管浇筑混凝土。</w:t>
      </w:r>
    </w:p>
    <w:p>
      <w:pPr>
        <w:pStyle w:val="23"/>
        <w:keepNext w:val="0"/>
        <w:keepLines w:val="0"/>
        <w:widowControl w:val="0"/>
        <w:numPr>
          <w:ilvl w:val="0"/>
          <w:numId w:val="179"/>
        </w:numPr>
        <w:shd w:val="clear" w:color="auto" w:fill="auto"/>
        <w:tabs>
          <w:tab w:val="left" w:pos="1036"/>
        </w:tabs>
        <w:bidi w:val="0"/>
        <w:spacing w:before="0" w:after="0" w:line="326" w:lineRule="exact"/>
        <w:ind w:left="0" w:right="0" w:firstLine="500"/>
        <w:jc w:val="left"/>
      </w:pPr>
      <w:bookmarkStart w:id="985" w:name="bookmark985"/>
      <w:bookmarkEnd w:id="985"/>
      <w:r>
        <w:rPr>
          <w:color w:val="7C7C7C"/>
          <w:spacing w:val="0"/>
          <w:w w:val="100"/>
          <w:position w:val="0"/>
        </w:rPr>
        <w:t xml:space="preserve">混凝土配合比应通过试验确定，须具备良好的和易性，坍落度宜为180 ~ </w:t>
      </w:r>
      <w:r>
        <w:rPr>
          <w:color w:val="7C7C7C"/>
          <w:spacing w:val="0"/>
          <w:w w:val="100"/>
          <w:position w:val="0"/>
          <w:lang w:val="en-US" w:eastAsia="en-US" w:bidi="en-US"/>
        </w:rPr>
        <w:t>220mm。</w:t>
      </w:r>
    </w:p>
    <w:p>
      <w:pPr>
        <w:pStyle w:val="23"/>
        <w:keepNext w:val="0"/>
        <w:keepLines w:val="0"/>
        <w:widowControl w:val="0"/>
        <w:numPr>
          <w:ilvl w:val="0"/>
          <w:numId w:val="179"/>
        </w:numPr>
        <w:shd w:val="clear" w:color="auto" w:fill="auto"/>
        <w:tabs>
          <w:tab w:val="left" w:pos="1036"/>
        </w:tabs>
        <w:bidi w:val="0"/>
        <w:spacing w:before="0" w:after="0" w:line="326" w:lineRule="exact"/>
        <w:ind w:left="0" w:right="0" w:firstLine="500"/>
        <w:jc w:val="left"/>
      </w:pPr>
      <w:bookmarkStart w:id="986" w:name="bookmark986"/>
      <w:bookmarkEnd w:id="986"/>
      <w:r>
        <w:rPr>
          <w:color w:val="7C7C7C"/>
          <w:spacing w:val="0"/>
          <w:w w:val="100"/>
          <w:position w:val="0"/>
        </w:rPr>
        <w:t>导管应符合下列要求：</w:t>
      </w:r>
    </w:p>
    <w:p>
      <w:pPr>
        <w:pStyle w:val="23"/>
        <w:keepNext w:val="0"/>
        <w:keepLines w:val="0"/>
        <w:widowControl w:val="0"/>
        <w:numPr>
          <w:ilvl w:val="0"/>
          <w:numId w:val="180"/>
        </w:numPr>
        <w:shd w:val="clear" w:color="auto" w:fill="auto"/>
        <w:tabs>
          <w:tab w:val="left" w:pos="812"/>
        </w:tabs>
        <w:bidi w:val="0"/>
        <w:spacing w:before="0" w:after="0" w:line="328" w:lineRule="exact"/>
        <w:ind w:left="0" w:right="0" w:firstLine="420"/>
        <w:jc w:val="left"/>
      </w:pPr>
      <w:bookmarkStart w:id="987" w:name="bookmark987"/>
      <w:bookmarkEnd w:id="987"/>
      <w:r>
        <w:rPr>
          <w:color w:val="7C7C7C"/>
          <w:spacing w:val="0"/>
          <w:w w:val="100"/>
          <w:position w:val="0"/>
        </w:rPr>
        <w:t xml:space="preserve">导管内壁应光滑圆顺，直径宜为20 ~ </w:t>
      </w:r>
      <w:r>
        <w:rPr>
          <w:color w:val="7C7C7C"/>
          <w:spacing w:val="0"/>
          <w:w w:val="100"/>
          <w:position w:val="0"/>
          <w:lang w:val="en-US" w:eastAsia="en-US" w:bidi="en-US"/>
        </w:rPr>
        <w:t>30cm,</w:t>
      </w:r>
      <w:r>
        <w:rPr>
          <w:color w:val="7C7C7C"/>
          <w:spacing w:val="0"/>
          <w:w w:val="100"/>
          <w:position w:val="0"/>
        </w:rPr>
        <w:t>节长宜为</w:t>
      </w:r>
      <w:r>
        <w:rPr>
          <w:color w:val="7C7C7C"/>
          <w:spacing w:val="0"/>
          <w:w w:val="100"/>
          <w:position w:val="0"/>
          <w:lang w:val="en-US" w:eastAsia="en-US" w:bidi="en-US"/>
        </w:rPr>
        <w:t>2m。</w:t>
      </w:r>
    </w:p>
    <w:p>
      <w:pPr>
        <w:pStyle w:val="23"/>
        <w:keepNext w:val="0"/>
        <w:keepLines w:val="0"/>
        <w:widowControl w:val="0"/>
        <w:numPr>
          <w:ilvl w:val="0"/>
          <w:numId w:val="180"/>
        </w:numPr>
        <w:shd w:val="clear" w:color="auto" w:fill="auto"/>
        <w:tabs>
          <w:tab w:val="left" w:pos="826"/>
        </w:tabs>
        <w:bidi w:val="0"/>
        <w:spacing w:before="0" w:after="0" w:line="328" w:lineRule="exact"/>
        <w:ind w:left="0" w:right="0" w:firstLine="420"/>
        <w:jc w:val="left"/>
      </w:pPr>
      <w:bookmarkStart w:id="988" w:name="bookmark988"/>
      <w:bookmarkEnd w:id="988"/>
      <w:r>
        <w:rPr>
          <w:color w:val="7C7C7C"/>
          <w:spacing w:val="0"/>
          <w:w w:val="100"/>
          <w:position w:val="0"/>
        </w:rPr>
        <w:t>导管不得漏水，使用前应试拼、试压，试压的压力宜为孔底静水压力的</w:t>
      </w:r>
      <w:r>
        <w:rPr>
          <w:color w:val="7C7C7C"/>
          <w:spacing w:val="0"/>
          <w:w w:val="100"/>
          <w:position w:val="0"/>
          <w:lang w:val="en-US" w:eastAsia="en-US" w:bidi="en-US"/>
        </w:rPr>
        <w:t>1.5</w:t>
      </w:r>
      <w:r>
        <w:rPr>
          <w:color w:val="7C7C7C"/>
          <w:spacing w:val="0"/>
          <w:w w:val="100"/>
          <w:position w:val="0"/>
        </w:rPr>
        <w:t>倍。</w:t>
      </w:r>
    </w:p>
    <w:p>
      <w:pPr>
        <w:pStyle w:val="23"/>
        <w:keepNext w:val="0"/>
        <w:keepLines w:val="0"/>
        <w:widowControl w:val="0"/>
        <w:numPr>
          <w:ilvl w:val="0"/>
          <w:numId w:val="180"/>
        </w:numPr>
        <w:shd w:val="clear" w:color="auto" w:fill="auto"/>
        <w:tabs>
          <w:tab w:val="left" w:pos="826"/>
        </w:tabs>
        <w:bidi w:val="0"/>
        <w:spacing w:before="0" w:after="0" w:line="328" w:lineRule="exact"/>
        <w:ind w:left="0" w:right="0" w:firstLine="420"/>
        <w:jc w:val="left"/>
      </w:pPr>
      <w:bookmarkStart w:id="989" w:name="bookmark989"/>
      <w:bookmarkEnd w:id="989"/>
      <w:r>
        <w:rPr>
          <w:color w:val="7C7C7C"/>
          <w:spacing w:val="0"/>
          <w:w w:val="100"/>
          <w:position w:val="0"/>
        </w:rPr>
        <w:t>导管轴线偏差不宜超过孔深的0.5%,且不宜大于</w:t>
      </w:r>
      <w:r>
        <w:rPr>
          <w:color w:val="7C7C7C"/>
          <w:spacing w:val="0"/>
          <w:w w:val="100"/>
          <w:position w:val="0"/>
          <w:lang w:val="en-US" w:eastAsia="en-US" w:bidi="en-US"/>
        </w:rPr>
        <w:t>10cm。</w:t>
      </w:r>
    </w:p>
    <w:p>
      <w:pPr>
        <w:pStyle w:val="23"/>
        <w:keepNext w:val="0"/>
        <w:keepLines w:val="0"/>
        <w:widowControl w:val="0"/>
        <w:numPr>
          <w:ilvl w:val="0"/>
          <w:numId w:val="180"/>
        </w:numPr>
        <w:shd w:val="clear" w:color="auto" w:fill="auto"/>
        <w:tabs>
          <w:tab w:val="left" w:pos="853"/>
        </w:tabs>
        <w:bidi w:val="0"/>
        <w:spacing w:before="0" w:after="0" w:line="328" w:lineRule="exact"/>
        <w:ind w:left="0" w:right="0" w:firstLine="440"/>
        <w:jc w:val="both"/>
      </w:pPr>
      <w:bookmarkStart w:id="990" w:name="bookmark990"/>
      <w:bookmarkEnd w:id="990"/>
      <w:r>
        <w:rPr>
          <w:color w:val="7C7C7C"/>
          <w:spacing w:val="0"/>
          <w:w w:val="100"/>
          <w:position w:val="0"/>
        </w:rPr>
        <w:t>导管采用法兰盘接头宜加锥形活套；采用螺旋丝扣型接头时必须有防止松脱 装置。</w:t>
      </w:r>
    </w:p>
    <w:p>
      <w:pPr>
        <w:pStyle w:val="23"/>
        <w:keepNext w:val="0"/>
        <w:keepLines w:val="0"/>
        <w:widowControl w:val="0"/>
        <w:numPr>
          <w:ilvl w:val="0"/>
          <w:numId w:val="179"/>
        </w:numPr>
        <w:shd w:val="clear" w:color="auto" w:fill="auto"/>
        <w:tabs>
          <w:tab w:val="left" w:pos="1036"/>
        </w:tabs>
        <w:bidi w:val="0"/>
        <w:spacing w:before="0" w:after="0" w:line="328" w:lineRule="exact"/>
        <w:ind w:left="0" w:right="0" w:firstLine="500"/>
        <w:jc w:val="left"/>
      </w:pPr>
      <w:bookmarkStart w:id="991" w:name="bookmark991"/>
      <w:bookmarkEnd w:id="991"/>
      <w:r>
        <w:rPr>
          <w:color w:val="7C7C7C"/>
          <w:spacing w:val="0"/>
          <w:w w:val="100"/>
          <w:position w:val="0"/>
        </w:rPr>
        <w:t>使用的隔水球应有良好的隔水性能，并应保证顺利排出。</w:t>
      </w:r>
    </w:p>
    <w:p>
      <w:pPr>
        <w:pStyle w:val="23"/>
        <w:keepNext w:val="0"/>
        <w:keepLines w:val="0"/>
        <w:widowControl w:val="0"/>
        <w:numPr>
          <w:ilvl w:val="0"/>
          <w:numId w:val="179"/>
        </w:numPr>
        <w:shd w:val="clear" w:color="auto" w:fill="auto"/>
        <w:tabs>
          <w:tab w:val="left" w:pos="1054"/>
        </w:tabs>
        <w:bidi w:val="0"/>
        <w:spacing w:before="0" w:after="0" w:line="328" w:lineRule="exact"/>
        <w:ind w:left="0" w:right="0" w:firstLine="520"/>
        <w:jc w:val="both"/>
      </w:pPr>
      <w:bookmarkStart w:id="992" w:name="bookmark992"/>
      <w:bookmarkEnd w:id="992"/>
      <w:r>
        <w:rPr>
          <w:color w:val="7C7C7C"/>
          <w:spacing w:val="0"/>
          <w:w w:val="100"/>
          <w:position w:val="0"/>
        </w:rPr>
        <w:t>开始灌注混凝土时，导管底部至孔底的距离宜为</w:t>
      </w:r>
      <w:r>
        <w:rPr>
          <w:color w:val="7C7C7C"/>
          <w:spacing w:val="0"/>
          <w:w w:val="100"/>
          <w:position w:val="0"/>
          <w:lang w:val="en-US" w:eastAsia="en-US" w:bidi="en-US"/>
        </w:rPr>
        <w:t>300-500mm;</w:t>
      </w:r>
      <w:r>
        <w:rPr>
          <w:color w:val="7C7C7C"/>
          <w:spacing w:val="0"/>
          <w:w w:val="100"/>
          <w:position w:val="0"/>
        </w:rPr>
        <w:t>导管首次埋入混 凝土灌注面以下不应少于</w:t>
      </w:r>
      <w:r>
        <w:rPr>
          <w:color w:val="7C7C7C"/>
          <w:spacing w:val="0"/>
          <w:w w:val="100"/>
          <w:position w:val="0"/>
          <w:lang w:val="en-US" w:eastAsia="en-US" w:bidi="en-US"/>
        </w:rPr>
        <w:t>1.0m;</w:t>
      </w:r>
      <w:r>
        <w:rPr>
          <w:color w:val="7C7C7C"/>
          <w:spacing w:val="0"/>
          <w:w w:val="100"/>
          <w:position w:val="0"/>
        </w:rPr>
        <w:t xml:space="preserve">在灌注过程中，导管埋入混凝土深度宜为2 ~ </w:t>
      </w:r>
      <w:r>
        <w:rPr>
          <w:color w:val="7C7C7C"/>
          <w:spacing w:val="0"/>
          <w:w w:val="100"/>
          <w:position w:val="0"/>
          <w:lang w:val="en-US" w:eastAsia="en-US" w:bidi="en-US"/>
        </w:rPr>
        <w:t>6m。</w:t>
      </w:r>
    </w:p>
    <w:p>
      <w:pPr>
        <w:pStyle w:val="23"/>
        <w:keepNext w:val="0"/>
        <w:keepLines w:val="0"/>
        <w:widowControl w:val="0"/>
        <w:numPr>
          <w:ilvl w:val="0"/>
          <w:numId w:val="179"/>
        </w:numPr>
        <w:shd w:val="clear" w:color="auto" w:fill="auto"/>
        <w:tabs>
          <w:tab w:val="left" w:pos="1050"/>
        </w:tabs>
        <w:bidi w:val="0"/>
        <w:spacing w:before="0" w:after="80" w:line="328" w:lineRule="exact"/>
        <w:ind w:left="0" w:right="0" w:firstLine="520"/>
        <w:jc w:val="both"/>
      </w:pPr>
      <w:bookmarkStart w:id="993" w:name="bookmark993"/>
      <w:bookmarkEnd w:id="993"/>
      <w:r>
        <w:rPr>
          <w:color w:val="7C7C7C"/>
          <w:spacing w:val="0"/>
          <w:w w:val="100"/>
          <w:position w:val="0"/>
        </w:rPr>
        <w:t>灌注水下混凝土必须连续施工，并应控制提拔导管速度，严禁将导管提出混凝 土灌注面。灌注过程中的故障应记录备案。</w:t>
      </w:r>
    </w:p>
    <w:p>
      <w:pPr>
        <w:pStyle w:val="33"/>
        <w:keepNext w:val="0"/>
        <w:keepLines w:val="0"/>
        <w:widowControl w:val="0"/>
        <w:shd w:val="clear" w:color="auto" w:fill="auto"/>
        <w:bidi w:val="0"/>
        <w:spacing w:before="0" w:after="80" w:line="240" w:lineRule="auto"/>
        <w:ind w:left="0" w:right="0" w:firstLine="520"/>
        <w:jc w:val="both"/>
      </w:pPr>
      <w:r>
        <w:rPr>
          <w:rFonts w:ascii="宋体" w:hAnsi="宋体" w:eastAsia="宋体" w:cs="宋体"/>
          <w:b w:val="0"/>
          <w:bCs w:val="0"/>
          <w:color w:val="7C7C7C"/>
          <w:spacing w:val="0"/>
          <w:w w:val="100"/>
          <w:position w:val="0"/>
          <w:lang w:val="en-US" w:eastAsia="en-US" w:bidi="en-US"/>
        </w:rPr>
        <w:t>[</w:t>
      </w:r>
      <w:r>
        <w:rPr>
          <w:rFonts w:ascii="宋体" w:hAnsi="宋体" w:eastAsia="宋体" w:cs="宋体"/>
          <w:b w:val="0"/>
          <w:bCs w:val="0"/>
          <w:color w:val="7C7C7C"/>
          <w:spacing w:val="0"/>
          <w:w w:val="100"/>
          <w:position w:val="0"/>
          <w:lang w:val="zh-CN" w:eastAsia="zh-CN" w:bidi="zh-CN"/>
        </w:rPr>
        <w:t xml:space="preserve">案例 </w:t>
      </w:r>
      <w:r>
        <w:rPr>
          <w:rFonts w:ascii="Times New Roman" w:hAnsi="Times New Roman" w:eastAsia="Times New Roman" w:cs="Times New Roman"/>
          <w:color w:val="7C7C7C"/>
          <w:spacing w:val="0"/>
          <w:w w:val="100"/>
          <w:position w:val="0"/>
          <w:lang w:val="en-US" w:eastAsia="en-US" w:bidi="en-US"/>
        </w:rPr>
        <w:t>1K412022 ]</w:t>
      </w:r>
    </w:p>
    <w:p>
      <w:pPr>
        <w:pStyle w:val="23"/>
        <w:keepNext w:val="0"/>
        <w:keepLines w:val="0"/>
        <w:widowControl w:val="0"/>
        <w:numPr>
          <w:ilvl w:val="0"/>
          <w:numId w:val="181"/>
        </w:numPr>
        <w:shd w:val="clear" w:color="auto" w:fill="auto"/>
        <w:tabs>
          <w:tab w:val="left" w:pos="779"/>
        </w:tabs>
        <w:bidi w:val="0"/>
        <w:spacing w:before="0" w:after="0" w:line="240" w:lineRule="auto"/>
        <w:ind w:left="0" w:right="0" w:firstLine="440"/>
        <w:jc w:val="both"/>
      </w:pPr>
      <w:bookmarkStart w:id="994" w:name="bookmark994"/>
      <w:bookmarkEnd w:id="994"/>
      <w:r>
        <w:rPr>
          <w:color w:val="7C7C7C"/>
          <w:spacing w:val="0"/>
          <w:w w:val="100"/>
          <w:position w:val="0"/>
        </w:rPr>
        <w:t>背景</w:t>
      </w:r>
    </w:p>
    <w:p>
      <w:pPr>
        <w:pStyle w:val="23"/>
        <w:keepNext w:val="0"/>
        <w:keepLines w:val="0"/>
        <w:widowControl w:val="0"/>
        <w:shd w:val="clear" w:color="auto" w:fill="auto"/>
        <w:bidi w:val="0"/>
        <w:spacing w:before="0" w:after="0" w:line="331" w:lineRule="exact"/>
        <w:ind w:left="0" w:right="0" w:firstLine="440"/>
        <w:jc w:val="both"/>
      </w:pPr>
      <w:r>
        <w:rPr>
          <w:color w:val="7C7C7C"/>
          <w:spacing w:val="0"/>
          <w:w w:val="100"/>
          <w:position w:val="0"/>
        </w:rPr>
        <w:t>某市迎宾大桥工程采用沉入桩基础，承台平面尺寸为</w:t>
      </w:r>
      <w:r>
        <w:rPr>
          <w:color w:val="7C7C7C"/>
          <w:spacing w:val="0"/>
          <w:w w:val="100"/>
          <w:position w:val="0"/>
          <w:lang w:val="en-US" w:eastAsia="en-US" w:bidi="en-US"/>
        </w:rPr>
        <w:t>5m x 30m,</w:t>
      </w:r>
      <w:r>
        <w:rPr>
          <w:color w:val="7C7C7C"/>
          <w:spacing w:val="0"/>
          <w:w w:val="100"/>
          <w:position w:val="0"/>
        </w:rPr>
        <w:t>布置145根桩，为 群桩形式：顺桥方向5行桩，桩中心距为</w:t>
      </w:r>
      <w:r>
        <w:rPr>
          <w:color w:val="7C7C7C"/>
          <w:spacing w:val="0"/>
          <w:w w:val="100"/>
          <w:position w:val="0"/>
          <w:lang w:val="en-US" w:eastAsia="en-US" w:bidi="en-US"/>
        </w:rPr>
        <w:t>0.8m,</w:t>
      </w:r>
      <w:r>
        <w:rPr>
          <w:color w:val="7C7C7C"/>
          <w:spacing w:val="0"/>
          <w:w w:val="100"/>
          <w:position w:val="0"/>
        </w:rPr>
        <w:t>横桥方向29排，桩中心距</w:t>
      </w:r>
      <w:r>
        <w:rPr>
          <w:color w:val="7C7C7C"/>
          <w:spacing w:val="0"/>
          <w:w w:val="100"/>
          <w:position w:val="0"/>
          <w:lang w:val="en-US" w:eastAsia="en-US" w:bidi="en-US"/>
        </w:rPr>
        <w:t>Im;</w:t>
      </w:r>
      <w:r>
        <w:rPr>
          <w:color w:val="7C7C7C"/>
          <w:spacing w:val="0"/>
          <w:w w:val="100"/>
          <w:position w:val="0"/>
        </w:rPr>
        <w:t xml:space="preserve">设计桩长 </w:t>
      </w:r>
      <w:r>
        <w:rPr>
          <w:color w:val="7C7C7C"/>
          <w:spacing w:val="0"/>
          <w:w w:val="100"/>
          <w:position w:val="0"/>
          <w:lang w:val="en-US" w:eastAsia="en-US" w:bidi="en-US"/>
        </w:rPr>
        <w:t>15m,</w:t>
      </w:r>
      <w:r>
        <w:rPr>
          <w:color w:val="7C7C7C"/>
          <w:spacing w:val="0"/>
          <w:w w:val="100"/>
          <w:position w:val="0"/>
        </w:rPr>
        <w:t>分两节预制，采用法兰盘等强度接头。由施工项目部经招标程序选择专业队伍分包 沉桩作业，在施工组织设计编制和审批中出现了下列事项：</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事件一：鉴于现场条件，预制桩节长度分为4种，其中72根上节长</w:t>
      </w:r>
      <w:r>
        <w:rPr>
          <w:color w:val="7C7C7C"/>
          <w:spacing w:val="0"/>
          <w:w w:val="100"/>
          <w:position w:val="0"/>
          <w:lang w:val="en-US" w:eastAsia="en-US" w:bidi="en-US"/>
        </w:rPr>
        <w:t>7m,</w:t>
      </w:r>
      <w:r>
        <w:rPr>
          <w:color w:val="7C7C7C"/>
          <w:spacing w:val="0"/>
          <w:w w:val="100"/>
          <w:position w:val="0"/>
        </w:rPr>
        <w:t>下节长</w:t>
      </w:r>
      <w:r>
        <w:rPr>
          <w:color w:val="7C7C7C"/>
          <w:spacing w:val="0"/>
          <w:w w:val="100"/>
          <w:position w:val="0"/>
          <w:lang w:val="en-US" w:eastAsia="en-US" w:bidi="en-US"/>
        </w:rPr>
        <w:t xml:space="preserve">8m </w:t>
      </w:r>
      <w:r>
        <w:rPr>
          <w:color w:val="7C7C7C"/>
          <w:spacing w:val="0"/>
          <w:w w:val="100"/>
          <w:position w:val="0"/>
        </w:rPr>
        <w:t>(带 桩靴)，其中73根上节长</w:t>
      </w:r>
      <w:r>
        <w:rPr>
          <w:color w:val="7C7C7C"/>
          <w:spacing w:val="0"/>
          <w:w w:val="100"/>
          <w:position w:val="0"/>
          <w:lang w:val="en-US" w:eastAsia="en-US" w:bidi="en-US"/>
        </w:rPr>
        <w:t>8m,</w:t>
      </w:r>
      <w:r>
        <w:rPr>
          <w:color w:val="7C7C7C"/>
          <w:spacing w:val="0"/>
          <w:w w:val="100"/>
          <w:position w:val="0"/>
        </w:rPr>
        <w:t>下节长</w:t>
      </w:r>
      <w:r>
        <w:rPr>
          <w:color w:val="7C7C7C"/>
          <w:spacing w:val="0"/>
          <w:w w:val="100"/>
          <w:position w:val="0"/>
          <w:lang w:val="en-US" w:eastAsia="en-US" w:bidi="en-US"/>
        </w:rPr>
        <w:t>7m。</w:t>
      </w:r>
    </w:p>
    <w:p>
      <w:pPr>
        <w:pStyle w:val="23"/>
        <w:keepNext w:val="0"/>
        <w:keepLines w:val="0"/>
        <w:widowControl w:val="0"/>
        <w:shd w:val="clear" w:color="auto" w:fill="auto"/>
        <w:bidi w:val="0"/>
        <w:spacing w:before="0" w:after="0" w:line="322" w:lineRule="exact"/>
        <w:ind w:left="0" w:right="0" w:firstLine="420"/>
        <w:jc w:val="left"/>
      </w:pPr>
      <w:r>
        <w:rPr>
          <w:color w:val="7C7C7C"/>
          <w:spacing w:val="0"/>
          <w:w w:val="100"/>
          <w:position w:val="0"/>
        </w:rPr>
        <w:t>事件二：为了挤密桩间土，增加桩与土体的摩擦力，沉桩顺序定为四周向中心施打。</w:t>
      </w:r>
    </w:p>
    <w:p>
      <w:pPr>
        <w:pStyle w:val="23"/>
        <w:keepNext w:val="0"/>
        <w:keepLines w:val="0"/>
        <w:widowControl w:val="0"/>
        <w:shd w:val="clear" w:color="auto" w:fill="auto"/>
        <w:bidi w:val="0"/>
        <w:spacing w:before="0" w:after="0" w:line="322" w:lineRule="exact"/>
        <w:ind w:left="0" w:right="0" w:firstLine="420"/>
        <w:jc w:val="left"/>
      </w:pPr>
      <w:r>
        <w:rPr>
          <w:color w:val="7C7C7C"/>
          <w:spacing w:val="0"/>
          <w:w w:val="100"/>
          <w:position w:val="0"/>
        </w:rPr>
        <w:t>事件三：为防止桩顶或桩身出现裂缝、破碎，决定以贯入度为主控制。</w:t>
      </w:r>
    </w:p>
    <w:p>
      <w:pPr>
        <w:pStyle w:val="23"/>
        <w:keepNext w:val="0"/>
        <w:keepLines w:val="0"/>
        <w:widowControl w:val="0"/>
        <w:numPr>
          <w:ilvl w:val="0"/>
          <w:numId w:val="181"/>
        </w:numPr>
        <w:shd w:val="clear" w:color="auto" w:fill="auto"/>
        <w:tabs>
          <w:tab w:val="left" w:pos="774"/>
        </w:tabs>
        <w:bidi w:val="0"/>
        <w:spacing w:before="0" w:after="0" w:line="328" w:lineRule="exact"/>
        <w:ind w:left="0" w:right="0" w:firstLine="420"/>
        <w:jc w:val="both"/>
      </w:pPr>
      <w:bookmarkStart w:id="995" w:name="bookmark995"/>
      <w:bookmarkEnd w:id="995"/>
      <w:r>
        <w:rPr>
          <w:color w:val="7C7C7C"/>
          <w:spacing w:val="0"/>
          <w:w w:val="100"/>
          <w:position w:val="0"/>
        </w:rPr>
        <w:t>问题</w:t>
      </w:r>
    </w:p>
    <w:p>
      <w:pPr>
        <w:pStyle w:val="23"/>
        <w:keepNext w:val="0"/>
        <w:keepLines w:val="0"/>
        <w:widowControl w:val="0"/>
        <w:numPr>
          <w:ilvl w:val="0"/>
          <w:numId w:val="182"/>
        </w:numPr>
        <w:shd w:val="clear" w:color="auto" w:fill="auto"/>
        <w:tabs>
          <w:tab w:val="left" w:pos="1036"/>
        </w:tabs>
        <w:bidi w:val="0"/>
        <w:spacing w:before="0" w:after="0" w:line="328" w:lineRule="exact"/>
        <w:ind w:left="0" w:right="0" w:firstLine="500"/>
        <w:jc w:val="left"/>
      </w:pPr>
      <w:bookmarkStart w:id="996" w:name="bookmark996"/>
      <w:bookmarkEnd w:id="996"/>
      <w:r>
        <w:rPr>
          <w:color w:val="7C7C7C"/>
          <w:spacing w:val="0"/>
          <w:w w:val="100"/>
          <w:position w:val="0"/>
        </w:rPr>
        <w:t>分述上述方案和做法是否符合规范的规定，若不符合，请说明。</w:t>
      </w:r>
    </w:p>
    <w:p>
      <w:pPr>
        <w:pStyle w:val="23"/>
        <w:keepNext w:val="0"/>
        <w:keepLines w:val="0"/>
        <w:widowControl w:val="0"/>
        <w:numPr>
          <w:ilvl w:val="0"/>
          <w:numId w:val="182"/>
        </w:numPr>
        <w:shd w:val="clear" w:color="auto" w:fill="auto"/>
        <w:tabs>
          <w:tab w:val="left" w:pos="1036"/>
        </w:tabs>
        <w:bidi w:val="0"/>
        <w:spacing w:before="0" w:after="0" w:line="328" w:lineRule="exact"/>
        <w:ind w:left="0" w:right="0" w:firstLine="500"/>
        <w:jc w:val="left"/>
      </w:pPr>
      <w:bookmarkStart w:id="997" w:name="bookmark997"/>
      <w:bookmarkEnd w:id="997"/>
      <w:r>
        <w:rPr>
          <w:color w:val="7C7C7C"/>
          <w:spacing w:val="0"/>
          <w:w w:val="100"/>
          <w:position w:val="0"/>
        </w:rPr>
        <w:t>在沉桩过程中，遇到哪些情况应暂停沉桩并分析原因，采取有效措施？</w:t>
      </w:r>
    </w:p>
    <w:p>
      <w:pPr>
        <w:pStyle w:val="23"/>
        <w:keepNext w:val="0"/>
        <w:keepLines w:val="0"/>
        <w:widowControl w:val="0"/>
        <w:numPr>
          <w:ilvl w:val="0"/>
          <w:numId w:val="182"/>
        </w:numPr>
        <w:shd w:val="clear" w:color="auto" w:fill="auto"/>
        <w:tabs>
          <w:tab w:val="left" w:pos="1036"/>
        </w:tabs>
        <w:bidi w:val="0"/>
        <w:spacing w:before="0" w:after="0" w:line="328" w:lineRule="exact"/>
        <w:ind w:left="0" w:right="0" w:firstLine="500"/>
        <w:jc w:val="left"/>
      </w:pPr>
      <w:bookmarkStart w:id="998" w:name="bookmark998"/>
      <w:bookmarkEnd w:id="998"/>
      <w:r>
        <w:rPr>
          <w:color w:val="7C7C7C"/>
          <w:spacing w:val="0"/>
          <w:w w:val="100"/>
          <w:position w:val="0"/>
        </w:rPr>
        <w:t>在沉桩过程中，如何妥善掌握控制桩端标高与贯入度的关系？</w:t>
      </w:r>
    </w:p>
    <w:p>
      <w:pPr>
        <w:pStyle w:val="23"/>
        <w:keepNext w:val="0"/>
        <w:keepLines w:val="0"/>
        <w:widowControl w:val="0"/>
        <w:numPr>
          <w:ilvl w:val="0"/>
          <w:numId w:val="181"/>
        </w:numPr>
        <w:shd w:val="clear" w:color="auto" w:fill="auto"/>
        <w:tabs>
          <w:tab w:val="left" w:pos="774"/>
        </w:tabs>
        <w:bidi w:val="0"/>
        <w:spacing w:before="0" w:after="0" w:line="328" w:lineRule="exact"/>
        <w:ind w:left="0" w:right="0" w:firstLine="420"/>
        <w:jc w:val="both"/>
      </w:pPr>
      <w:bookmarkStart w:id="999" w:name="bookmark999"/>
      <w:bookmarkEnd w:id="999"/>
      <w:r>
        <w:rPr>
          <w:color w:val="7C7C7C"/>
          <w:spacing w:val="0"/>
          <w:w w:val="100"/>
          <w:position w:val="0"/>
        </w:rPr>
        <w:t>参考答案</w:t>
      </w:r>
    </w:p>
    <w:p>
      <w:pPr>
        <w:pStyle w:val="23"/>
        <w:keepNext w:val="0"/>
        <w:keepLines w:val="0"/>
        <w:widowControl w:val="0"/>
        <w:shd w:val="clear" w:color="auto" w:fill="auto"/>
        <w:bidi w:val="0"/>
        <w:spacing w:before="0" w:after="0" w:line="328" w:lineRule="exact"/>
        <w:ind w:left="0" w:right="0" w:firstLine="500"/>
        <w:jc w:val="both"/>
      </w:pPr>
      <w:r>
        <w:rPr>
          <w:color w:val="7C7C7C"/>
          <w:spacing w:val="0"/>
          <w:w w:val="100"/>
          <w:position w:val="0"/>
        </w:rPr>
        <w:t>(1 )问题(1):</w:t>
      </w:r>
    </w:p>
    <w:p>
      <w:pPr>
        <w:pStyle w:val="23"/>
        <w:keepNext w:val="0"/>
        <w:keepLines w:val="0"/>
        <w:widowControl w:val="0"/>
        <w:numPr>
          <w:ilvl w:val="0"/>
          <w:numId w:val="183"/>
        </w:numPr>
        <w:shd w:val="clear" w:color="auto" w:fill="auto"/>
        <w:bidi w:val="0"/>
        <w:spacing w:before="0" w:after="40" w:line="328" w:lineRule="exact"/>
        <w:ind w:left="0" w:right="0" w:firstLine="420"/>
        <w:jc w:val="both"/>
      </w:pPr>
      <w:bookmarkStart w:id="1000" w:name="bookmark1000"/>
      <w:bookmarkEnd w:id="1000"/>
      <w:r>
        <w:rPr>
          <w:color w:val="7C7C7C"/>
          <w:spacing w:val="0"/>
          <w:w w:val="100"/>
          <w:position w:val="0"/>
        </w:rPr>
        <w:t>预制桩节符合《城市桥梁工程施工与质量验收规范》</w:t>
      </w:r>
      <w:r>
        <w:rPr>
          <w:color w:val="7C7C7C"/>
          <w:spacing w:val="0"/>
          <w:w w:val="100"/>
          <w:position w:val="0"/>
          <w:lang w:val="en-US" w:eastAsia="en-US" w:bidi="en-US"/>
        </w:rPr>
        <w:t>CJJ2—</w:t>
      </w:r>
      <w:r>
        <w:rPr>
          <w:color w:val="7C7C7C"/>
          <w:spacing w:val="0"/>
          <w:w w:val="100"/>
          <w:position w:val="0"/>
        </w:rPr>
        <w:t>2008规定。</w:t>
      </w:r>
    </w:p>
    <w:p>
      <w:pPr>
        <w:pStyle w:val="23"/>
        <w:keepNext w:val="0"/>
        <w:keepLines w:val="0"/>
        <w:widowControl w:val="0"/>
        <w:numPr>
          <w:ilvl w:val="0"/>
          <w:numId w:val="183"/>
        </w:numPr>
        <w:shd w:val="clear" w:color="auto" w:fill="auto"/>
        <w:tabs>
          <w:tab w:val="left" w:pos="831"/>
        </w:tabs>
        <w:bidi w:val="0"/>
        <w:spacing w:before="0" w:after="0" w:line="326" w:lineRule="exact"/>
        <w:ind w:left="0" w:right="0" w:firstLine="420"/>
        <w:jc w:val="both"/>
      </w:pPr>
      <w:bookmarkStart w:id="1001" w:name="bookmark1001"/>
      <w:bookmarkEnd w:id="1001"/>
      <w:r>
        <w:rPr>
          <w:spacing w:val="0"/>
          <w:w w:val="100"/>
          <w:position w:val="0"/>
        </w:rPr>
        <w:t>沉桩顺序不符合规范规定，沉桩顺序应从中心向四周进行。</w:t>
      </w:r>
    </w:p>
    <w:p>
      <w:pPr>
        <w:pStyle w:val="23"/>
        <w:keepNext w:val="0"/>
        <w:keepLines w:val="0"/>
        <w:widowControl w:val="0"/>
        <w:numPr>
          <w:ilvl w:val="0"/>
          <w:numId w:val="183"/>
        </w:numPr>
        <w:shd w:val="clear" w:color="auto" w:fill="auto"/>
        <w:tabs>
          <w:tab w:val="left" w:pos="829"/>
        </w:tabs>
        <w:bidi w:val="0"/>
        <w:spacing w:before="0" w:after="0" w:line="326" w:lineRule="exact"/>
        <w:ind w:left="0" w:right="0" w:firstLine="420"/>
        <w:jc w:val="both"/>
      </w:pPr>
      <w:bookmarkStart w:id="1002" w:name="bookmark1002"/>
      <w:bookmarkEnd w:id="1002"/>
      <w:r>
        <w:rPr>
          <w:spacing w:val="0"/>
          <w:w w:val="100"/>
          <w:position w:val="0"/>
        </w:rPr>
        <w:t>以贯入度为主控制不符合规范规定，沉桩时，一般情况下应以控制桩端设计标高 为主。</w:t>
      </w:r>
    </w:p>
    <w:p>
      <w:pPr>
        <w:pStyle w:val="23"/>
        <w:keepNext w:val="0"/>
        <w:keepLines w:val="0"/>
        <w:widowControl w:val="0"/>
        <w:numPr>
          <w:ilvl w:val="0"/>
          <w:numId w:val="184"/>
        </w:numPr>
        <w:shd w:val="clear" w:color="auto" w:fill="auto"/>
        <w:tabs>
          <w:tab w:val="left" w:pos="1031"/>
        </w:tabs>
        <w:bidi w:val="0"/>
        <w:spacing w:before="0" w:after="0" w:line="317" w:lineRule="exact"/>
        <w:ind w:left="0" w:right="0" w:firstLine="500"/>
        <w:jc w:val="both"/>
      </w:pPr>
      <w:bookmarkStart w:id="1003" w:name="bookmark1003"/>
      <w:bookmarkEnd w:id="1003"/>
      <w:r>
        <w:rPr>
          <w:spacing w:val="0"/>
          <w:w w:val="100"/>
          <w:position w:val="0"/>
        </w:rPr>
        <w:t>问题(2):</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在沉桩过程中，若遇到贯入度剧变，桩身突然发生倾斜、位移或有严重回弹，桩顶或 桩身出现严重裂缝、破碎等情况时，应暂停沉桩，分析原因，采取措施。</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(3 )问题(3 ):</w:t>
      </w:r>
    </w:p>
    <w:p>
      <w:pPr>
        <w:pStyle w:val="23"/>
        <w:keepNext w:val="0"/>
        <w:keepLines w:val="0"/>
        <w:widowControl w:val="0"/>
        <w:shd w:val="clear" w:color="auto" w:fill="auto"/>
        <w:bidi w:val="0"/>
        <w:spacing w:before="0" w:after="180" w:line="317" w:lineRule="exact"/>
        <w:ind w:left="0" w:right="0" w:firstLine="420"/>
        <w:jc w:val="both"/>
      </w:pPr>
      <w:r>
        <w:rPr>
          <w:spacing w:val="0"/>
          <w:w w:val="100"/>
          <w:position w:val="0"/>
        </w:rPr>
        <w:t>首先明确沉桩时应视桩端土质而定，本工程应以控制桩端设计标高为主；当桩端标高 等于设计标高，而贯入度较大时，应继续锤击，使贯入度接近控制贯入度，当贯入度已达 到控制贯入度，而桩端标高未达到设计标高时，应在满足冲刷线下最小嵌固深度后继续锤 击</w:t>
      </w:r>
      <w:r>
        <w:rPr>
          <w:spacing w:val="0"/>
          <w:w w:val="100"/>
          <w:position w:val="0"/>
          <w:lang w:val="en-US" w:eastAsia="en-US" w:bidi="en-US"/>
        </w:rPr>
        <w:t>100mm</w:t>
      </w:r>
      <w:r>
        <w:rPr>
          <w:spacing w:val="0"/>
          <w:w w:val="100"/>
          <w:position w:val="0"/>
        </w:rPr>
        <w:t>左右(或30 ~ 50击)，如无异常变化，即可停止；若桩端标高与设计值相差超过 规定值，应与设计和监理单位研究决定。</w:t>
      </w:r>
    </w:p>
    <w:p>
      <w:pPr>
        <w:pStyle w:val="33"/>
        <w:keepNext w:val="0"/>
        <w:keepLines w:val="0"/>
        <w:widowControl w:val="0"/>
        <w:shd w:val="clear" w:color="auto" w:fill="auto"/>
        <w:bidi w:val="0"/>
        <w:spacing w:before="0" w:after="120" w:line="320" w:lineRule="exact"/>
        <w:ind w:left="0" w:right="0" w:firstLine="0"/>
        <w:jc w:val="left"/>
      </w:pPr>
      <w:r>
        <w:rPr>
          <w:rFonts w:ascii="Times New Roman" w:hAnsi="Times New Roman" w:eastAsia="Times New Roman" w:cs="Times New Roman"/>
          <w:color w:val="878787"/>
          <w:spacing w:val="0"/>
          <w:w w:val="100"/>
          <w:position w:val="0"/>
          <w:lang w:val="en-US" w:eastAsia="en-US" w:bidi="en-US"/>
        </w:rPr>
        <w:t>1K412023</w:t>
      </w:r>
      <w:r>
        <w:rPr>
          <w:rFonts w:ascii="宋体" w:hAnsi="宋体" w:eastAsia="宋体" w:cs="宋体"/>
          <w:b w:val="0"/>
          <w:bCs w:val="0"/>
          <w:i/>
          <w:iCs/>
          <w:color w:val="878787"/>
          <w:spacing w:val="0"/>
          <w:w w:val="100"/>
          <w:position w:val="0"/>
          <w:lang w:val="zh-CN" w:eastAsia="zh-CN" w:bidi="zh-CN"/>
        </w:rPr>
        <w:t>墩台、</w:t>
      </w:r>
      <w:r>
        <w:rPr>
          <w:rFonts w:ascii="宋体" w:hAnsi="宋体" w:eastAsia="宋体" w:cs="宋体"/>
          <w:b w:val="0"/>
          <w:bCs w:val="0"/>
          <w:color w:val="878787"/>
          <w:spacing w:val="0"/>
          <w:w w:val="100"/>
          <w:position w:val="0"/>
          <w:lang w:val="zh-CN" w:eastAsia="zh-CN" w:bidi="zh-CN"/>
        </w:rPr>
        <w:t>盖梁施工技术</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 xml:space="preserve">墩台、盖梁施工涉及模板与支架、钢筋、混凝土、预应力混凝土的具体内容详见本书 </w:t>
      </w:r>
      <w:r>
        <w:rPr>
          <w:spacing w:val="0"/>
          <w:w w:val="100"/>
          <w:position w:val="0"/>
          <w:lang w:val="en-US" w:eastAsia="en-US" w:bidi="en-US"/>
        </w:rPr>
        <w:t xml:space="preserve">1K412012 </w:t>
      </w:r>
      <w:r>
        <w:rPr>
          <w:spacing w:val="0"/>
          <w:w w:val="100"/>
          <w:position w:val="0"/>
        </w:rPr>
        <w:t>条、</w:t>
      </w:r>
      <w:r>
        <w:rPr>
          <w:spacing w:val="0"/>
          <w:w w:val="100"/>
          <w:position w:val="0"/>
          <w:lang w:val="en-US" w:eastAsia="en-US" w:bidi="en-US"/>
        </w:rPr>
        <w:t xml:space="preserve">1K412013 </w:t>
      </w:r>
      <w:r>
        <w:rPr>
          <w:spacing w:val="0"/>
          <w:w w:val="100"/>
          <w:position w:val="0"/>
        </w:rPr>
        <w:t>条、</w:t>
      </w:r>
      <w:r>
        <w:rPr>
          <w:spacing w:val="0"/>
          <w:w w:val="100"/>
          <w:position w:val="0"/>
          <w:lang w:val="en-US" w:eastAsia="en-US" w:bidi="en-US"/>
        </w:rPr>
        <w:t xml:space="preserve">1K412014 </w:t>
      </w:r>
      <w:r>
        <w:rPr>
          <w:spacing w:val="0"/>
          <w:w w:val="100"/>
          <w:position w:val="0"/>
        </w:rPr>
        <w:t xml:space="preserve">条和 </w:t>
      </w:r>
      <w:r>
        <w:rPr>
          <w:spacing w:val="0"/>
          <w:w w:val="100"/>
          <w:position w:val="0"/>
          <w:lang w:val="en-US" w:eastAsia="en-US" w:bidi="en-US"/>
        </w:rPr>
        <w:t xml:space="preserve">1K412015 </w:t>
      </w:r>
      <w:r>
        <w:rPr>
          <w:spacing w:val="0"/>
          <w:w w:val="100"/>
          <w:position w:val="0"/>
        </w:rPr>
        <w:t>条。</w:t>
      </w:r>
    </w:p>
    <w:p>
      <w:pPr>
        <w:pStyle w:val="23"/>
        <w:keepNext w:val="0"/>
        <w:keepLines w:val="0"/>
        <w:widowControl w:val="0"/>
        <w:shd w:val="clear" w:color="auto" w:fill="auto"/>
        <w:bidi w:val="0"/>
        <w:spacing w:before="0" w:after="0" w:line="320" w:lineRule="exact"/>
        <w:ind w:left="0" w:right="0" w:firstLine="420"/>
        <w:jc w:val="both"/>
      </w:pPr>
      <w:bookmarkStart w:id="1004" w:name="bookmark1004"/>
      <w:r>
        <w:rPr>
          <w:spacing w:val="0"/>
          <w:w w:val="100"/>
          <w:position w:val="0"/>
        </w:rPr>
        <w:t>一</w:t>
      </w:r>
      <w:bookmarkEnd w:id="1004"/>
      <w:r>
        <w:rPr>
          <w:spacing w:val="0"/>
          <w:w w:val="100"/>
          <w:position w:val="0"/>
        </w:rPr>
        <w:t>、现浇混凝土墩台、盖梁</w:t>
      </w:r>
    </w:p>
    <w:p>
      <w:pPr>
        <w:pStyle w:val="23"/>
        <w:keepNext w:val="0"/>
        <w:keepLines w:val="0"/>
        <w:widowControl w:val="0"/>
        <w:numPr>
          <w:ilvl w:val="0"/>
          <w:numId w:val="185"/>
        </w:numPr>
        <w:shd w:val="clear" w:color="auto" w:fill="auto"/>
        <w:tabs>
          <w:tab w:val="left" w:pos="1152"/>
        </w:tabs>
        <w:bidi w:val="0"/>
        <w:spacing w:before="0" w:after="0" w:line="320" w:lineRule="exact"/>
        <w:ind w:left="0" w:right="0" w:firstLine="520"/>
        <w:jc w:val="both"/>
      </w:pPr>
      <w:bookmarkStart w:id="1005" w:name="bookmark1005"/>
      <w:bookmarkEnd w:id="1005"/>
      <w:r>
        <w:rPr>
          <w:spacing w:val="0"/>
          <w:w w:val="100"/>
          <w:position w:val="0"/>
        </w:rPr>
        <w:t>重力式混凝土墩台施工</w:t>
      </w:r>
    </w:p>
    <w:p>
      <w:pPr>
        <w:pStyle w:val="23"/>
        <w:keepNext w:val="0"/>
        <w:keepLines w:val="0"/>
        <w:widowControl w:val="0"/>
        <w:numPr>
          <w:ilvl w:val="0"/>
          <w:numId w:val="186"/>
        </w:numPr>
        <w:shd w:val="clear" w:color="auto" w:fill="auto"/>
        <w:tabs>
          <w:tab w:val="left" w:pos="1046"/>
        </w:tabs>
        <w:bidi w:val="0"/>
        <w:spacing w:before="0" w:after="0" w:line="320" w:lineRule="exact"/>
        <w:ind w:left="0" w:right="0" w:firstLine="520"/>
        <w:jc w:val="both"/>
      </w:pPr>
      <w:bookmarkStart w:id="1006" w:name="bookmark1006"/>
      <w:bookmarkEnd w:id="1006"/>
      <w:r>
        <w:rPr>
          <w:spacing w:val="0"/>
          <w:w w:val="100"/>
          <w:position w:val="0"/>
        </w:rPr>
        <w:t>墩台混凝土浇筑前应对基础混凝土顶面做凿毛处理，清除锚筋污锈。</w:t>
      </w:r>
    </w:p>
    <w:p>
      <w:pPr>
        <w:pStyle w:val="23"/>
        <w:keepNext w:val="0"/>
        <w:keepLines w:val="0"/>
        <w:widowControl w:val="0"/>
        <w:shd w:val="clear" w:color="auto" w:fill="auto"/>
        <w:bidi w:val="0"/>
        <w:spacing w:before="0" w:after="0" w:line="320" w:lineRule="exact"/>
        <w:ind w:left="0" w:right="0" w:firstLine="520"/>
        <w:jc w:val="both"/>
      </w:pPr>
      <w:bookmarkStart w:id="1007" w:name="bookmark1007"/>
      <w:r>
        <w:rPr>
          <w:spacing w:val="0"/>
          <w:w w:val="100"/>
          <w:position w:val="0"/>
        </w:rPr>
        <w:t>(</w:t>
      </w:r>
      <w:bookmarkEnd w:id="1007"/>
      <w:r>
        <w:rPr>
          <w:spacing w:val="0"/>
          <w:w w:val="100"/>
          <w:position w:val="0"/>
        </w:rPr>
        <w:t>2 )墩台混凝土宜水平分层浇筑，每层高度宜为</w:t>
      </w:r>
      <w:r>
        <w:rPr>
          <w:spacing w:val="0"/>
          <w:w w:val="100"/>
          <w:position w:val="0"/>
          <w:lang w:val="en-US" w:eastAsia="en-US" w:bidi="en-US"/>
        </w:rPr>
        <w:t xml:space="preserve">1.5 </w:t>
      </w:r>
      <w:r>
        <w:rPr>
          <w:spacing w:val="0"/>
          <w:w w:val="100"/>
          <w:position w:val="0"/>
        </w:rPr>
        <w:t xml:space="preserve">~ </w:t>
      </w:r>
      <w:r>
        <w:rPr>
          <w:spacing w:val="0"/>
          <w:w w:val="100"/>
          <w:position w:val="0"/>
          <w:lang w:val="en-US" w:eastAsia="en-US" w:bidi="en-US"/>
        </w:rPr>
        <w:t>2m。</w:t>
      </w:r>
    </w:p>
    <w:p>
      <w:pPr>
        <w:pStyle w:val="23"/>
        <w:keepNext w:val="0"/>
        <w:keepLines w:val="0"/>
        <w:widowControl w:val="0"/>
        <w:numPr>
          <w:ilvl w:val="0"/>
          <w:numId w:val="184"/>
        </w:numPr>
        <w:shd w:val="clear" w:color="auto" w:fill="auto"/>
        <w:tabs>
          <w:tab w:val="left" w:pos="1050"/>
        </w:tabs>
        <w:bidi w:val="0"/>
        <w:spacing w:before="0" w:after="0" w:line="320" w:lineRule="exact"/>
        <w:ind w:left="0" w:right="0" w:firstLine="520"/>
        <w:jc w:val="both"/>
      </w:pPr>
      <w:bookmarkStart w:id="1008" w:name="bookmark1008"/>
      <w:bookmarkEnd w:id="1008"/>
      <w:r>
        <w:rPr>
          <w:spacing w:val="0"/>
          <w:w w:val="100"/>
          <w:position w:val="0"/>
        </w:rPr>
        <w:t>墩台混凝土分块浇筑时，接缝应与墩台截面尺寸较小的一边平行，邻层分块接 缝应错开，接缝宜做成企口形。分块数量，墩台水平截面积在</w:t>
      </w:r>
      <w:r>
        <w:rPr>
          <w:spacing w:val="0"/>
          <w:w w:val="100"/>
          <w:position w:val="0"/>
          <w:lang w:val="en-US" w:eastAsia="en-US" w:bidi="en-US"/>
        </w:rPr>
        <w:t>200n?</w:t>
      </w:r>
      <w:r>
        <w:rPr>
          <w:spacing w:val="0"/>
          <w:w w:val="100"/>
          <w:position w:val="0"/>
        </w:rPr>
        <w:t xml:space="preserve">内不得超过2块；在 </w:t>
      </w:r>
      <w:r>
        <w:rPr>
          <w:spacing w:val="0"/>
          <w:w w:val="100"/>
          <w:position w:val="0"/>
          <w:lang w:val="en-US" w:eastAsia="en-US" w:bidi="en-US"/>
        </w:rPr>
        <w:t>300m2</w:t>
      </w:r>
      <w:r>
        <w:rPr>
          <w:spacing w:val="0"/>
          <w:w w:val="100"/>
          <w:position w:val="0"/>
        </w:rPr>
        <w:t>以内不得超过3块。每块面积不得小于500?。</w:t>
      </w:r>
    </w:p>
    <w:p>
      <w:pPr>
        <w:pStyle w:val="23"/>
        <w:keepNext w:val="0"/>
        <w:keepLines w:val="0"/>
        <w:widowControl w:val="0"/>
        <w:numPr>
          <w:ilvl w:val="0"/>
          <w:numId w:val="184"/>
        </w:numPr>
        <w:shd w:val="clear" w:color="auto" w:fill="auto"/>
        <w:tabs>
          <w:tab w:val="left" w:pos="1045"/>
        </w:tabs>
        <w:bidi w:val="0"/>
        <w:spacing w:before="0" w:after="0" w:line="320" w:lineRule="exact"/>
        <w:ind w:left="0" w:right="0" w:firstLine="520"/>
        <w:jc w:val="both"/>
      </w:pPr>
      <w:bookmarkStart w:id="1009" w:name="bookmark1009"/>
      <w:bookmarkEnd w:id="1009"/>
      <w:r>
        <w:rPr>
          <w:spacing w:val="0"/>
          <w:w w:val="100"/>
          <w:position w:val="0"/>
        </w:rPr>
        <w:t>明挖基础上灌注墩台第一层混凝土时，要防止水分被基础吸收或基顶水分渗入 混凝土而降低强度。</w:t>
      </w:r>
    </w:p>
    <w:p>
      <w:pPr>
        <w:pStyle w:val="23"/>
        <w:keepNext w:val="0"/>
        <w:keepLines w:val="0"/>
        <w:widowControl w:val="0"/>
        <w:numPr>
          <w:ilvl w:val="0"/>
          <w:numId w:val="184"/>
        </w:numPr>
        <w:shd w:val="clear" w:color="auto" w:fill="auto"/>
        <w:tabs>
          <w:tab w:val="left" w:pos="1036"/>
        </w:tabs>
        <w:bidi w:val="0"/>
        <w:spacing w:before="0" w:after="0" w:line="320" w:lineRule="exact"/>
        <w:ind w:left="0" w:right="0" w:firstLine="500"/>
        <w:jc w:val="left"/>
      </w:pPr>
      <w:bookmarkStart w:id="1010" w:name="bookmark1010"/>
      <w:bookmarkEnd w:id="1010"/>
      <w:r>
        <w:rPr>
          <w:spacing w:val="0"/>
          <w:w w:val="100"/>
          <w:position w:val="0"/>
        </w:rPr>
        <w:t>大体积混凝土浇筑及质量控制，详见本书</w:t>
      </w:r>
      <w:r>
        <w:rPr>
          <w:spacing w:val="0"/>
          <w:w w:val="100"/>
          <w:position w:val="0"/>
          <w:lang w:val="en-US" w:eastAsia="en-US" w:bidi="en-US"/>
        </w:rPr>
        <w:t>1K420102</w:t>
      </w:r>
      <w:r>
        <w:rPr>
          <w:spacing w:val="0"/>
          <w:w w:val="100"/>
          <w:position w:val="0"/>
        </w:rPr>
        <w:t>条。</w:t>
      </w:r>
    </w:p>
    <w:p>
      <w:pPr>
        <w:pStyle w:val="23"/>
        <w:keepNext w:val="0"/>
        <w:keepLines w:val="0"/>
        <w:widowControl w:val="0"/>
        <w:numPr>
          <w:ilvl w:val="0"/>
          <w:numId w:val="185"/>
        </w:numPr>
        <w:shd w:val="clear" w:color="auto" w:fill="auto"/>
        <w:tabs>
          <w:tab w:val="left" w:pos="1152"/>
        </w:tabs>
        <w:bidi w:val="0"/>
        <w:spacing w:before="0" w:after="0" w:line="320" w:lineRule="exact"/>
        <w:ind w:left="0" w:right="0" w:firstLine="520"/>
        <w:jc w:val="both"/>
      </w:pPr>
      <w:bookmarkStart w:id="1011" w:name="bookmark1011"/>
      <w:bookmarkEnd w:id="1011"/>
      <w:r>
        <w:rPr>
          <w:spacing w:val="0"/>
          <w:w w:val="100"/>
          <w:position w:val="0"/>
        </w:rPr>
        <w:t>柱式墩台施工</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(1 )模板、支架稳定计算中应考虑风力影响。</w:t>
      </w:r>
    </w:p>
    <w:p>
      <w:pPr>
        <w:pStyle w:val="23"/>
        <w:keepNext w:val="0"/>
        <w:keepLines w:val="0"/>
        <w:widowControl w:val="0"/>
        <w:numPr>
          <w:ilvl w:val="0"/>
          <w:numId w:val="186"/>
        </w:numPr>
        <w:shd w:val="clear" w:color="auto" w:fill="auto"/>
        <w:tabs>
          <w:tab w:val="left" w:pos="1040"/>
        </w:tabs>
        <w:bidi w:val="0"/>
        <w:spacing w:before="0" w:after="0" w:line="320" w:lineRule="exact"/>
        <w:ind w:left="0" w:right="0" w:firstLine="520"/>
        <w:jc w:val="both"/>
      </w:pPr>
      <w:bookmarkStart w:id="1012" w:name="bookmark1012"/>
      <w:bookmarkEnd w:id="1012"/>
      <w:r>
        <w:rPr>
          <w:spacing w:val="0"/>
          <w:w w:val="100"/>
          <w:position w:val="0"/>
        </w:rPr>
        <w:t>墩台柱与承台基础接触面应凿毛处理，清除钢筋污锈。浇筑墩台柱混凝土时， 应铺同配合比的水泥砂浆一层。墩台柱的混凝土宜一次连续浇筑完成。</w:t>
      </w:r>
    </w:p>
    <w:p>
      <w:pPr>
        <w:pStyle w:val="23"/>
        <w:keepNext w:val="0"/>
        <w:keepLines w:val="0"/>
        <w:widowControl w:val="0"/>
        <w:numPr>
          <w:ilvl w:val="0"/>
          <w:numId w:val="186"/>
        </w:numPr>
        <w:shd w:val="clear" w:color="auto" w:fill="auto"/>
        <w:tabs>
          <w:tab w:val="left" w:pos="1031"/>
        </w:tabs>
        <w:bidi w:val="0"/>
        <w:spacing w:before="0" w:after="0" w:line="320" w:lineRule="exact"/>
        <w:ind w:left="0" w:right="0" w:firstLine="500"/>
        <w:jc w:val="left"/>
      </w:pPr>
      <w:bookmarkStart w:id="1013" w:name="bookmark1013"/>
      <w:bookmarkEnd w:id="1013"/>
      <w:r>
        <w:rPr>
          <w:spacing w:val="0"/>
          <w:w w:val="100"/>
          <w:position w:val="0"/>
        </w:rPr>
        <w:t>柱身高度内有系梁连接时，系梁应与柱同步浇筑。V形墩柱混凝土应对称浇筑。</w:t>
      </w:r>
    </w:p>
    <w:p>
      <w:pPr>
        <w:pStyle w:val="23"/>
        <w:keepNext w:val="0"/>
        <w:keepLines w:val="0"/>
        <w:widowControl w:val="0"/>
        <w:numPr>
          <w:ilvl w:val="0"/>
          <w:numId w:val="186"/>
        </w:numPr>
        <w:shd w:val="clear" w:color="auto" w:fill="auto"/>
        <w:tabs>
          <w:tab w:val="left" w:pos="1031"/>
        </w:tabs>
        <w:bidi w:val="0"/>
        <w:spacing w:before="0" w:after="0" w:line="320" w:lineRule="exact"/>
        <w:ind w:left="0" w:right="0" w:firstLine="500"/>
        <w:jc w:val="left"/>
      </w:pPr>
      <w:bookmarkStart w:id="1014" w:name="bookmark1014"/>
      <w:bookmarkEnd w:id="1014"/>
      <w:r>
        <w:rPr>
          <w:spacing w:val="0"/>
          <w:w w:val="100"/>
          <w:position w:val="0"/>
        </w:rPr>
        <w:t>采用预制混凝土管做柱身外模时，预制管安装应符合下列要求：</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1 )基础面宜采用凹槽接头，凹槽深度不得小于</w:t>
      </w:r>
      <w:r>
        <w:rPr>
          <w:spacing w:val="0"/>
          <w:w w:val="100"/>
          <w:position w:val="0"/>
          <w:lang w:val="en-US" w:eastAsia="en-US" w:bidi="en-US"/>
        </w:rPr>
        <w:t>50mm。</w:t>
      </w:r>
    </w:p>
    <w:p>
      <w:pPr>
        <w:pStyle w:val="23"/>
        <w:keepNext w:val="0"/>
        <w:keepLines w:val="0"/>
        <w:widowControl w:val="0"/>
        <w:numPr>
          <w:ilvl w:val="0"/>
          <w:numId w:val="187"/>
        </w:numPr>
        <w:shd w:val="clear" w:color="auto" w:fill="auto"/>
        <w:tabs>
          <w:tab w:val="left" w:pos="829"/>
        </w:tabs>
        <w:bidi w:val="0"/>
        <w:spacing w:before="0" w:after="0" w:line="320" w:lineRule="exact"/>
        <w:ind w:left="0" w:right="0" w:firstLine="420"/>
        <w:jc w:val="both"/>
      </w:pPr>
      <w:bookmarkStart w:id="1015" w:name="bookmark1015"/>
      <w:bookmarkEnd w:id="1015"/>
      <w:r>
        <w:rPr>
          <w:spacing w:val="0"/>
          <w:w w:val="100"/>
          <w:position w:val="0"/>
        </w:rPr>
        <w:t>上下管节安装就位后，应采用四根竖方木对称设置在管柱四周并绑扎牢固，防止 撞击错位。</w:t>
      </w:r>
    </w:p>
    <w:p>
      <w:pPr>
        <w:pStyle w:val="23"/>
        <w:keepNext w:val="0"/>
        <w:keepLines w:val="0"/>
        <w:widowControl w:val="0"/>
        <w:numPr>
          <w:ilvl w:val="0"/>
          <w:numId w:val="187"/>
        </w:numPr>
        <w:shd w:val="clear" w:color="auto" w:fill="auto"/>
        <w:tabs>
          <w:tab w:val="left" w:pos="831"/>
        </w:tabs>
        <w:bidi w:val="0"/>
        <w:spacing w:before="0" w:after="0" w:line="320" w:lineRule="exact"/>
        <w:ind w:left="0" w:right="0" w:firstLine="420"/>
        <w:jc w:val="both"/>
      </w:pPr>
      <w:bookmarkStart w:id="1016" w:name="bookmark1016"/>
      <w:bookmarkEnd w:id="1016"/>
      <w:r>
        <w:rPr>
          <w:spacing w:val="0"/>
          <w:w w:val="100"/>
          <w:position w:val="0"/>
        </w:rPr>
        <w:t>混凝土管柱外模应设斜撑，保证浇筑时的稳定。</w:t>
      </w:r>
    </w:p>
    <w:p>
      <w:pPr>
        <w:pStyle w:val="23"/>
        <w:keepNext w:val="0"/>
        <w:keepLines w:val="0"/>
        <w:widowControl w:val="0"/>
        <w:numPr>
          <w:ilvl w:val="0"/>
          <w:numId w:val="187"/>
        </w:numPr>
        <w:shd w:val="clear" w:color="auto" w:fill="auto"/>
        <w:tabs>
          <w:tab w:val="left" w:pos="831"/>
        </w:tabs>
        <w:bidi w:val="0"/>
        <w:spacing w:before="0" w:after="0" w:line="320" w:lineRule="exact"/>
        <w:ind w:left="0" w:right="0" w:firstLine="420"/>
        <w:jc w:val="both"/>
      </w:pPr>
      <w:bookmarkStart w:id="1017" w:name="bookmark1017"/>
      <w:bookmarkEnd w:id="1017"/>
      <w:r>
        <w:rPr>
          <w:spacing w:val="0"/>
          <w:w w:val="100"/>
          <w:position w:val="0"/>
        </w:rPr>
        <w:t>管节接缝应采用水泥砂浆等材料密封。</w:t>
      </w:r>
    </w:p>
    <w:p>
      <w:pPr>
        <w:pStyle w:val="23"/>
        <w:keepNext w:val="0"/>
        <w:keepLines w:val="0"/>
        <w:widowControl w:val="0"/>
        <w:numPr>
          <w:ilvl w:val="0"/>
          <w:numId w:val="186"/>
        </w:numPr>
        <w:shd w:val="clear" w:color="auto" w:fill="auto"/>
        <w:tabs>
          <w:tab w:val="left" w:pos="1050"/>
        </w:tabs>
        <w:bidi w:val="0"/>
        <w:spacing w:before="0" w:after="0" w:line="320" w:lineRule="exact"/>
        <w:ind w:left="0" w:right="0" w:firstLine="520"/>
        <w:jc w:val="both"/>
      </w:pPr>
      <w:bookmarkStart w:id="1018" w:name="bookmark1018"/>
      <w:bookmarkEnd w:id="1018"/>
      <w:r>
        <w:rPr>
          <w:spacing w:val="0"/>
          <w:w w:val="100"/>
          <w:position w:val="0"/>
        </w:rPr>
        <w:t>钢管混凝土墩柱应采用补偿收缩混凝土，一次连续浇筑完成。钢管的焊制与防 腐应符合设计要求或相关规范规定。</w:t>
      </w:r>
    </w:p>
    <w:p>
      <w:pPr>
        <w:pStyle w:val="23"/>
        <w:keepNext w:val="0"/>
        <w:keepLines w:val="0"/>
        <w:widowControl w:val="0"/>
        <w:numPr>
          <w:ilvl w:val="0"/>
          <w:numId w:val="185"/>
        </w:numPr>
        <w:shd w:val="clear" w:color="auto" w:fill="auto"/>
        <w:bidi w:val="0"/>
        <w:spacing w:before="0" w:after="0" w:line="331" w:lineRule="exact"/>
        <w:ind w:left="0" w:right="0" w:firstLine="480"/>
        <w:jc w:val="both"/>
      </w:pPr>
      <w:bookmarkStart w:id="1019" w:name="bookmark1019"/>
      <w:bookmarkEnd w:id="1019"/>
      <w:r>
        <w:rPr>
          <w:color w:val="333333"/>
          <w:spacing w:val="0"/>
          <w:w w:val="100"/>
          <w:position w:val="0"/>
        </w:rPr>
        <w:t>盖梁施工</w:t>
      </w:r>
    </w:p>
    <w:p>
      <w:pPr>
        <w:pStyle w:val="23"/>
        <w:keepNext w:val="0"/>
        <w:keepLines w:val="0"/>
        <w:widowControl w:val="0"/>
        <w:shd w:val="clear" w:color="auto" w:fill="auto"/>
        <w:bidi w:val="0"/>
        <w:spacing w:before="0" w:after="0" w:line="331" w:lineRule="exact"/>
        <w:ind w:left="0" w:right="0" w:firstLine="520"/>
        <w:jc w:val="both"/>
      </w:pPr>
      <w:r>
        <w:rPr>
          <w:color w:val="333333"/>
          <w:spacing w:val="0"/>
          <w:w w:val="100"/>
          <w:position w:val="0"/>
        </w:rPr>
        <w:t>(1 )在城镇交通繁华路段施工盖梁时，宜采用整体组装模板、快装组合支架，以减 少占路时间。</w:t>
      </w:r>
    </w:p>
    <w:p>
      <w:pPr>
        <w:pStyle w:val="23"/>
        <w:keepNext w:val="0"/>
        <w:keepLines w:val="0"/>
        <w:widowControl w:val="0"/>
        <w:numPr>
          <w:ilvl w:val="0"/>
          <w:numId w:val="188"/>
        </w:numPr>
        <w:shd w:val="clear" w:color="auto" w:fill="auto"/>
        <w:bidi w:val="0"/>
        <w:spacing w:before="0" w:after="0" w:line="326" w:lineRule="exact"/>
        <w:ind w:left="0" w:right="0" w:firstLine="520"/>
        <w:jc w:val="both"/>
      </w:pPr>
      <w:bookmarkStart w:id="1020" w:name="bookmark1020"/>
      <w:bookmarkEnd w:id="1020"/>
      <w:r>
        <w:rPr>
          <w:color w:val="333333"/>
          <w:spacing w:val="0"/>
          <w:w w:val="100"/>
          <w:position w:val="0"/>
        </w:rPr>
        <w:t>盖梁为悬臂梁时，混凝土浇筑应从悬臂端开始；预应力钢筋混凝土盖梁拆除底 模时间应符合设计要求；如设计无要求，孔道压浆强度应达到设计强度后，方可拆除底 模板。</w:t>
      </w:r>
    </w:p>
    <w:p>
      <w:pPr>
        <w:pStyle w:val="23"/>
        <w:keepNext w:val="0"/>
        <w:keepLines w:val="0"/>
        <w:widowControl w:val="0"/>
        <w:shd w:val="clear" w:color="auto" w:fill="auto"/>
        <w:tabs>
          <w:tab w:val="left" w:pos="918"/>
        </w:tabs>
        <w:bidi w:val="0"/>
        <w:spacing w:before="0" w:after="0" w:line="324" w:lineRule="exact"/>
        <w:ind w:left="0" w:right="0" w:firstLine="440"/>
        <w:jc w:val="both"/>
      </w:pPr>
      <w:bookmarkStart w:id="1021" w:name="bookmark1021"/>
      <w:r>
        <w:rPr>
          <w:color w:val="6CB47D"/>
          <w:spacing w:val="0"/>
          <w:w w:val="100"/>
          <w:position w:val="0"/>
        </w:rPr>
        <w:t>二</w:t>
      </w:r>
      <w:bookmarkEnd w:id="1021"/>
      <w:r>
        <w:rPr>
          <w:color w:val="6CB47D"/>
          <w:spacing w:val="0"/>
          <w:w w:val="100"/>
          <w:position w:val="0"/>
        </w:rPr>
        <w:t>、</w:t>
      </w:r>
      <w:r>
        <w:rPr>
          <w:color w:val="6CB47D"/>
          <w:spacing w:val="0"/>
          <w:w w:val="100"/>
          <w:position w:val="0"/>
        </w:rPr>
        <w:tab/>
      </w:r>
      <w:r>
        <w:rPr>
          <w:color w:val="6CB47D"/>
          <w:spacing w:val="0"/>
          <w:w w:val="100"/>
          <w:position w:val="0"/>
        </w:rPr>
        <w:t>预制混凝土柱和盖梁安装</w:t>
      </w:r>
    </w:p>
    <w:p>
      <w:pPr>
        <w:pStyle w:val="23"/>
        <w:keepNext w:val="0"/>
        <w:keepLines w:val="0"/>
        <w:widowControl w:val="0"/>
        <w:numPr>
          <w:ilvl w:val="0"/>
          <w:numId w:val="189"/>
        </w:numPr>
        <w:shd w:val="clear" w:color="auto" w:fill="auto"/>
        <w:tabs>
          <w:tab w:val="left" w:pos="1157"/>
        </w:tabs>
        <w:bidi w:val="0"/>
        <w:spacing w:before="0" w:after="0" w:line="324" w:lineRule="exact"/>
        <w:ind w:left="0" w:right="0" w:firstLine="520"/>
        <w:jc w:val="both"/>
      </w:pPr>
      <w:bookmarkStart w:id="1022" w:name="bookmark1022"/>
      <w:bookmarkEnd w:id="1022"/>
      <w:r>
        <w:rPr>
          <w:color w:val="333333"/>
          <w:spacing w:val="0"/>
          <w:w w:val="100"/>
          <w:position w:val="0"/>
        </w:rPr>
        <w:t>预制柱安装</w:t>
      </w:r>
    </w:p>
    <w:p>
      <w:pPr>
        <w:pStyle w:val="23"/>
        <w:keepNext w:val="0"/>
        <w:keepLines w:val="0"/>
        <w:widowControl w:val="0"/>
        <w:numPr>
          <w:ilvl w:val="0"/>
          <w:numId w:val="190"/>
        </w:numPr>
        <w:shd w:val="clear" w:color="auto" w:fill="auto"/>
        <w:tabs>
          <w:tab w:val="left" w:pos="1050"/>
        </w:tabs>
        <w:bidi w:val="0"/>
        <w:spacing w:before="0" w:after="0" w:line="324" w:lineRule="exact"/>
        <w:ind w:left="0" w:right="0" w:firstLine="520"/>
        <w:jc w:val="both"/>
      </w:pPr>
      <w:bookmarkStart w:id="1023" w:name="bookmark1023"/>
      <w:bookmarkEnd w:id="1023"/>
      <w:r>
        <w:rPr>
          <w:color w:val="333333"/>
          <w:spacing w:val="0"/>
          <w:w w:val="100"/>
          <w:position w:val="0"/>
        </w:rPr>
        <w:t>基础杯口的混凝土强度必须达到设计要求，方可进行预制柱安装。杯口在安装 前应校核长、宽、高，确认合格。杯口与预制件接触面均应凿毛处理，埋件应除锈并应校 核位置，合格后方可安装。</w:t>
      </w:r>
    </w:p>
    <w:p>
      <w:pPr>
        <w:pStyle w:val="23"/>
        <w:keepNext w:val="0"/>
        <w:keepLines w:val="0"/>
        <w:widowControl w:val="0"/>
        <w:numPr>
          <w:ilvl w:val="0"/>
          <w:numId w:val="190"/>
        </w:numPr>
        <w:shd w:val="clear" w:color="auto" w:fill="auto"/>
        <w:tabs>
          <w:tab w:val="left" w:pos="1054"/>
        </w:tabs>
        <w:bidi w:val="0"/>
        <w:spacing w:before="0" w:after="0" w:line="336" w:lineRule="exact"/>
        <w:ind w:left="0" w:right="0" w:firstLine="520"/>
        <w:jc w:val="both"/>
      </w:pPr>
      <w:bookmarkStart w:id="1024" w:name="bookmark1024"/>
      <w:bookmarkEnd w:id="1024"/>
      <w:r>
        <w:rPr>
          <w:color w:val="333333"/>
          <w:spacing w:val="0"/>
          <w:w w:val="100"/>
          <w:position w:val="0"/>
        </w:rPr>
        <w:t>预制柱安装就位后应采用硬木楔或钢楔固定，并加斜撑保持柱体稳定，在确保 稳定后方可摘去吊钩。</w:t>
      </w:r>
    </w:p>
    <w:p>
      <w:pPr>
        <w:pStyle w:val="23"/>
        <w:keepNext w:val="0"/>
        <w:keepLines w:val="0"/>
        <w:widowControl w:val="0"/>
        <w:numPr>
          <w:ilvl w:val="0"/>
          <w:numId w:val="190"/>
        </w:numPr>
        <w:shd w:val="clear" w:color="auto" w:fill="auto"/>
        <w:tabs>
          <w:tab w:val="left" w:pos="1050"/>
        </w:tabs>
        <w:bidi w:val="0"/>
        <w:spacing w:before="0" w:after="0" w:line="324" w:lineRule="exact"/>
        <w:ind w:left="0" w:right="0" w:firstLine="520"/>
        <w:jc w:val="both"/>
      </w:pPr>
      <w:bookmarkStart w:id="1025" w:name="bookmark1025"/>
      <w:bookmarkEnd w:id="1025"/>
      <w:r>
        <w:rPr>
          <w:color w:val="333333"/>
          <w:spacing w:val="0"/>
          <w:w w:val="100"/>
          <w:position w:val="0"/>
        </w:rPr>
        <w:t>安装后应及时浇筑杯口混凝土，待混凝土硬化后拆除硬楔，浇筑二次混凝土， 待杯口混凝土达到设计强度75%后方可拆除斜撑。</w:t>
      </w:r>
    </w:p>
    <w:p>
      <w:pPr>
        <w:pStyle w:val="23"/>
        <w:keepNext w:val="0"/>
        <w:keepLines w:val="0"/>
        <w:widowControl w:val="0"/>
        <w:numPr>
          <w:ilvl w:val="0"/>
          <w:numId w:val="189"/>
        </w:numPr>
        <w:shd w:val="clear" w:color="auto" w:fill="auto"/>
        <w:tabs>
          <w:tab w:val="left" w:pos="1162"/>
        </w:tabs>
        <w:bidi w:val="0"/>
        <w:spacing w:before="0" w:after="0" w:line="324" w:lineRule="exact"/>
        <w:ind w:left="0" w:right="0" w:firstLine="520"/>
        <w:jc w:val="both"/>
      </w:pPr>
      <w:bookmarkStart w:id="1026" w:name="bookmark1026"/>
      <w:bookmarkEnd w:id="1026"/>
      <w:r>
        <w:rPr>
          <w:color w:val="333333"/>
          <w:spacing w:val="0"/>
          <w:w w:val="100"/>
          <w:position w:val="0"/>
        </w:rPr>
        <w:t>预制钢筋混凝土盖梁安装</w:t>
      </w:r>
    </w:p>
    <w:p>
      <w:pPr>
        <w:pStyle w:val="23"/>
        <w:keepNext w:val="0"/>
        <w:keepLines w:val="0"/>
        <w:widowControl w:val="0"/>
        <w:numPr>
          <w:ilvl w:val="0"/>
          <w:numId w:val="191"/>
        </w:numPr>
        <w:shd w:val="clear" w:color="auto" w:fill="auto"/>
        <w:tabs>
          <w:tab w:val="left" w:pos="1006"/>
        </w:tabs>
        <w:bidi w:val="0"/>
        <w:spacing w:before="0" w:after="0" w:line="324" w:lineRule="exact"/>
        <w:ind w:left="0" w:right="0" w:firstLine="480"/>
        <w:jc w:val="both"/>
      </w:pPr>
      <w:bookmarkStart w:id="1027" w:name="bookmark1027"/>
      <w:bookmarkEnd w:id="1027"/>
      <w:r>
        <w:rPr>
          <w:color w:val="333333"/>
          <w:spacing w:val="0"/>
          <w:w w:val="100"/>
          <w:position w:val="0"/>
        </w:rPr>
        <w:t>预制盖梁安装前，应对接头混凝土面凿毛处理，预埋件应除锈。</w:t>
      </w:r>
    </w:p>
    <w:p>
      <w:pPr>
        <w:pStyle w:val="23"/>
        <w:keepNext w:val="0"/>
        <w:keepLines w:val="0"/>
        <w:widowControl w:val="0"/>
        <w:numPr>
          <w:ilvl w:val="0"/>
          <w:numId w:val="191"/>
        </w:numPr>
        <w:shd w:val="clear" w:color="auto" w:fill="auto"/>
        <w:tabs>
          <w:tab w:val="left" w:pos="1011"/>
        </w:tabs>
        <w:bidi w:val="0"/>
        <w:spacing w:before="0" w:after="0" w:line="324" w:lineRule="exact"/>
        <w:ind w:left="0" w:right="0" w:firstLine="480"/>
        <w:jc w:val="both"/>
      </w:pPr>
      <w:bookmarkStart w:id="1028" w:name="bookmark1028"/>
      <w:bookmarkEnd w:id="1028"/>
      <w:r>
        <w:rPr>
          <w:color w:val="333333"/>
          <w:spacing w:val="0"/>
          <w:w w:val="100"/>
          <w:position w:val="0"/>
        </w:rPr>
        <w:t>在墩台柱上安装预制盖梁时，应对墩台柱进行固定和支撑，确保稳定。</w:t>
      </w:r>
    </w:p>
    <w:p>
      <w:pPr>
        <w:pStyle w:val="23"/>
        <w:keepNext w:val="0"/>
        <w:keepLines w:val="0"/>
        <w:widowControl w:val="0"/>
        <w:numPr>
          <w:ilvl w:val="0"/>
          <w:numId w:val="191"/>
        </w:numPr>
        <w:shd w:val="clear" w:color="auto" w:fill="auto"/>
        <w:tabs>
          <w:tab w:val="left" w:pos="1045"/>
        </w:tabs>
        <w:bidi w:val="0"/>
        <w:spacing w:before="0" w:after="0" w:line="324" w:lineRule="exact"/>
        <w:ind w:left="0" w:right="0" w:firstLine="520"/>
        <w:jc w:val="both"/>
      </w:pPr>
      <w:bookmarkStart w:id="1029" w:name="bookmark1029"/>
      <w:bookmarkEnd w:id="1029"/>
      <w:r>
        <w:rPr>
          <w:color w:val="333333"/>
          <w:spacing w:val="0"/>
          <w:w w:val="100"/>
          <w:position w:val="0"/>
        </w:rPr>
        <w:t>盖梁就位时，应检查轴线和各部尺寸，确认合格后方可固定，并浇筑接头混凝 土。接头混凝土达到设计强度后，方可卸除临时固定设施。</w:t>
      </w:r>
    </w:p>
    <w:p>
      <w:pPr>
        <w:pStyle w:val="23"/>
        <w:keepNext w:val="0"/>
        <w:keepLines w:val="0"/>
        <w:widowControl w:val="0"/>
        <w:shd w:val="clear" w:color="auto" w:fill="auto"/>
        <w:tabs>
          <w:tab w:val="left" w:pos="918"/>
        </w:tabs>
        <w:bidi w:val="0"/>
        <w:spacing w:before="0" w:after="0" w:line="324" w:lineRule="exact"/>
        <w:ind w:left="0" w:right="0" w:firstLine="440"/>
        <w:jc w:val="both"/>
      </w:pPr>
      <w:bookmarkStart w:id="1030" w:name="bookmark1030"/>
      <w:r>
        <w:rPr>
          <w:color w:val="6CB47D"/>
          <w:spacing w:val="0"/>
          <w:w w:val="100"/>
          <w:position w:val="0"/>
        </w:rPr>
        <w:t>三</w:t>
      </w:r>
      <w:bookmarkEnd w:id="1030"/>
      <w:r>
        <w:rPr>
          <w:color w:val="6CB47D"/>
          <w:spacing w:val="0"/>
          <w:w w:val="100"/>
          <w:position w:val="0"/>
        </w:rPr>
        <w:t>、</w:t>
      </w:r>
      <w:r>
        <w:rPr>
          <w:color w:val="6CB47D"/>
          <w:spacing w:val="0"/>
          <w:w w:val="100"/>
          <w:position w:val="0"/>
        </w:rPr>
        <w:tab/>
      </w:r>
      <w:r>
        <w:rPr>
          <w:color w:val="6CB47D"/>
          <w:spacing w:val="0"/>
          <w:w w:val="100"/>
          <w:position w:val="0"/>
        </w:rPr>
        <w:t>重力式砌体墩台</w:t>
      </w:r>
    </w:p>
    <w:p>
      <w:pPr>
        <w:pStyle w:val="23"/>
        <w:keepNext w:val="0"/>
        <w:keepLines w:val="0"/>
        <w:widowControl w:val="0"/>
        <w:numPr>
          <w:ilvl w:val="0"/>
          <w:numId w:val="192"/>
        </w:numPr>
        <w:shd w:val="clear" w:color="auto" w:fill="auto"/>
        <w:tabs>
          <w:tab w:val="left" w:pos="1011"/>
        </w:tabs>
        <w:bidi w:val="0"/>
        <w:spacing w:before="0" w:after="0" w:line="324" w:lineRule="exact"/>
        <w:ind w:left="0" w:right="0" w:firstLine="480"/>
        <w:jc w:val="both"/>
      </w:pPr>
      <w:bookmarkStart w:id="1031" w:name="bookmark1031"/>
      <w:bookmarkEnd w:id="1031"/>
      <w:r>
        <w:rPr>
          <w:color w:val="333333"/>
          <w:spacing w:val="0"/>
          <w:w w:val="100"/>
          <w:position w:val="0"/>
        </w:rPr>
        <w:t>墩台砌筑前，应清理基础，保持洁净，并测量放线，设置线杆。</w:t>
      </w:r>
    </w:p>
    <w:p>
      <w:pPr>
        <w:pStyle w:val="23"/>
        <w:keepNext w:val="0"/>
        <w:keepLines w:val="0"/>
        <w:widowControl w:val="0"/>
        <w:numPr>
          <w:ilvl w:val="0"/>
          <w:numId w:val="192"/>
        </w:numPr>
        <w:shd w:val="clear" w:color="auto" w:fill="auto"/>
        <w:tabs>
          <w:tab w:val="left" w:pos="1011"/>
        </w:tabs>
        <w:bidi w:val="0"/>
        <w:spacing w:before="0" w:after="0" w:line="324" w:lineRule="exact"/>
        <w:ind w:left="0" w:right="0" w:firstLine="480"/>
        <w:jc w:val="both"/>
      </w:pPr>
      <w:bookmarkStart w:id="1032" w:name="bookmark1032"/>
      <w:bookmarkEnd w:id="1032"/>
      <w:r>
        <w:rPr>
          <w:color w:val="333333"/>
          <w:spacing w:val="0"/>
          <w:w w:val="100"/>
          <w:position w:val="0"/>
        </w:rPr>
        <w:t>墩台砌体应采用坐浆法分层砌筑，竖缝均应错开，不得贯通。</w:t>
      </w:r>
    </w:p>
    <w:p>
      <w:pPr>
        <w:pStyle w:val="23"/>
        <w:keepNext w:val="0"/>
        <w:keepLines w:val="0"/>
        <w:widowControl w:val="0"/>
        <w:shd w:val="clear" w:color="auto" w:fill="auto"/>
        <w:bidi w:val="0"/>
        <w:spacing w:before="0" w:after="0" w:line="324" w:lineRule="exact"/>
        <w:ind w:left="0" w:right="0" w:firstLine="480"/>
        <w:jc w:val="both"/>
      </w:pPr>
      <w:bookmarkStart w:id="1033" w:name="bookmark1033"/>
      <w:r>
        <w:rPr>
          <w:color w:val="333333"/>
          <w:spacing w:val="0"/>
          <w:w w:val="100"/>
          <w:position w:val="0"/>
        </w:rPr>
        <w:t>(</w:t>
      </w:r>
      <w:bookmarkEnd w:id="1033"/>
      <w:r>
        <w:rPr>
          <w:color w:val="333333"/>
          <w:spacing w:val="0"/>
          <w:w w:val="100"/>
          <w:position w:val="0"/>
        </w:rPr>
        <w:t>3 )砌筑墩台镶面石应从曲线部分或角部开始。</w:t>
      </w:r>
    </w:p>
    <w:p>
      <w:pPr>
        <w:pStyle w:val="23"/>
        <w:keepNext w:val="0"/>
        <w:keepLines w:val="0"/>
        <w:widowControl w:val="0"/>
        <w:numPr>
          <w:ilvl w:val="0"/>
          <w:numId w:val="191"/>
        </w:numPr>
        <w:shd w:val="clear" w:color="auto" w:fill="auto"/>
        <w:tabs>
          <w:tab w:val="left" w:pos="1016"/>
        </w:tabs>
        <w:bidi w:val="0"/>
        <w:spacing w:before="0" w:after="0" w:line="324" w:lineRule="exact"/>
        <w:ind w:left="0" w:right="0" w:firstLine="480"/>
        <w:jc w:val="both"/>
      </w:pPr>
      <w:bookmarkStart w:id="1034" w:name="bookmark1034"/>
      <w:bookmarkEnd w:id="1034"/>
      <w:r>
        <w:rPr>
          <w:color w:val="333333"/>
          <w:spacing w:val="0"/>
          <w:w w:val="100"/>
          <w:position w:val="0"/>
        </w:rPr>
        <w:t>桥墩分水体镶面石的抗压强度不得低于设计要求。</w:t>
      </w:r>
    </w:p>
    <w:p>
      <w:pPr>
        <w:pStyle w:val="23"/>
        <w:keepNext w:val="0"/>
        <w:keepLines w:val="0"/>
        <w:widowControl w:val="0"/>
        <w:numPr>
          <w:ilvl w:val="0"/>
          <w:numId w:val="191"/>
        </w:numPr>
        <w:shd w:val="clear" w:color="auto" w:fill="auto"/>
        <w:tabs>
          <w:tab w:val="left" w:pos="1016"/>
        </w:tabs>
        <w:bidi w:val="0"/>
        <w:spacing w:before="0" w:after="400" w:line="324" w:lineRule="exact"/>
        <w:ind w:left="0" w:right="0" w:firstLine="480"/>
        <w:jc w:val="both"/>
      </w:pPr>
      <w:bookmarkStart w:id="1035" w:name="bookmark1035"/>
      <w:bookmarkEnd w:id="1035"/>
      <w:r>
        <w:rPr>
          <w:color w:val="333333"/>
          <w:spacing w:val="0"/>
          <w:w w:val="100"/>
          <w:position w:val="0"/>
        </w:rPr>
        <w:t>砌筑的石料和混凝土预制块应清洗干净，保持湿润。</w:t>
      </w:r>
    </w:p>
    <w:p>
      <w:pPr>
        <w:pStyle w:val="25"/>
        <w:keepNext/>
        <w:keepLines/>
        <w:widowControl w:val="0"/>
        <w:shd w:val="clear" w:color="auto" w:fill="auto"/>
        <w:bidi w:val="0"/>
        <w:spacing w:before="0" w:after="100" w:line="240" w:lineRule="auto"/>
        <w:ind w:left="0" w:right="0" w:firstLine="0"/>
        <w:jc w:val="left"/>
      </w:pPr>
      <w:bookmarkStart w:id="1036" w:name="bookmark1038"/>
      <w:bookmarkStart w:id="1037" w:name="bookmark1036"/>
      <w:bookmarkStart w:id="1038" w:name="bookmark1037"/>
      <w:r>
        <w:rPr>
          <w:rFonts w:ascii="Times New Roman" w:hAnsi="Times New Roman" w:eastAsia="Times New Roman" w:cs="Times New Roman"/>
          <w:color w:val="6CB47D"/>
          <w:spacing w:val="0"/>
          <w:w w:val="100"/>
          <w:position w:val="0"/>
          <w:lang w:val="en-US" w:eastAsia="en-US" w:bidi="en-US"/>
        </w:rPr>
        <w:t>1K4</w:t>
      </w:r>
      <w:r>
        <w:rPr>
          <w:rFonts w:ascii="Times New Roman" w:hAnsi="Times New Roman" w:eastAsia="Times New Roman" w:cs="Times New Roman"/>
          <w:color w:val="6CB47D"/>
          <w:spacing w:val="0"/>
          <w:w w:val="100"/>
          <w:position w:val="0"/>
        </w:rPr>
        <w:t>12030</w:t>
      </w:r>
      <w:r>
        <w:rPr>
          <w:color w:val="6CB47D"/>
          <w:spacing w:val="0"/>
          <w:w w:val="100"/>
          <w:position w:val="0"/>
        </w:rPr>
        <w:t>城市桥梁上部结构施工</w:t>
      </w:r>
      <w:bookmarkEnd w:id="1036"/>
      <w:bookmarkEnd w:id="1037"/>
      <w:bookmarkEnd w:id="1038"/>
    </w:p>
    <w:p>
      <w:pPr>
        <w:pStyle w:val="23"/>
        <w:keepNext w:val="0"/>
        <w:keepLines w:val="0"/>
        <w:widowControl w:val="0"/>
        <w:shd w:val="clear" w:color="auto" w:fill="auto"/>
        <w:bidi w:val="0"/>
        <w:spacing w:before="0" w:after="100" w:line="324"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1K412031</w:t>
      </w:r>
      <w:r>
        <w:rPr>
          <w:color w:val="6CB47D"/>
          <w:spacing w:val="0"/>
          <w:w w:val="100"/>
          <w:position w:val="0"/>
        </w:rPr>
        <w:t>装配式梁(板)施工技术</w:t>
      </w:r>
    </w:p>
    <w:p>
      <w:pPr>
        <w:pStyle w:val="23"/>
        <w:keepNext w:val="0"/>
        <w:keepLines w:val="0"/>
        <w:widowControl w:val="0"/>
        <w:shd w:val="clear" w:color="auto" w:fill="auto"/>
        <w:bidi w:val="0"/>
        <w:spacing w:before="0" w:after="0" w:line="326" w:lineRule="exact"/>
        <w:ind w:left="0" w:right="0" w:firstLine="460"/>
        <w:jc w:val="both"/>
      </w:pPr>
      <w:r>
        <w:rPr>
          <w:color w:val="333333"/>
          <w:spacing w:val="0"/>
          <w:w w:val="100"/>
          <w:position w:val="0"/>
        </w:rPr>
        <w:t>本条适用于装配式混凝土、钢-混凝土组合梁和预应力混凝土梁板桥构件的预制、移 运、堆放和安装施工。</w:t>
      </w:r>
    </w:p>
    <w:p>
      <w:pPr>
        <w:pStyle w:val="23"/>
        <w:keepNext w:val="0"/>
        <w:keepLines w:val="0"/>
        <w:widowControl w:val="0"/>
        <w:shd w:val="clear" w:color="auto" w:fill="auto"/>
        <w:bidi w:val="0"/>
        <w:spacing w:before="0" w:after="0" w:line="326" w:lineRule="exact"/>
        <w:ind w:left="0" w:right="0" w:firstLine="440"/>
        <w:jc w:val="both"/>
      </w:pPr>
      <w:bookmarkStart w:id="1039" w:name="bookmark1039"/>
      <w:r>
        <w:rPr>
          <w:color w:val="6CB47D"/>
          <w:spacing w:val="0"/>
          <w:w w:val="100"/>
          <w:position w:val="0"/>
        </w:rPr>
        <w:t>一</w:t>
      </w:r>
      <w:bookmarkEnd w:id="1039"/>
      <w:r>
        <w:rPr>
          <w:color w:val="6CB47D"/>
          <w:spacing w:val="0"/>
          <w:w w:val="100"/>
          <w:position w:val="0"/>
        </w:rPr>
        <w:t>、装配式梁(板)施工方案</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(1 )装配式梁(板)施工方案编制前，应对施工现场条件和拟定运输路线社会交通 进行充分调研和评估。</w:t>
      </w:r>
    </w:p>
    <w:p>
      <w:pPr>
        <w:pStyle w:val="23"/>
        <w:keepNext w:val="0"/>
        <w:keepLines w:val="0"/>
        <w:widowControl w:val="0"/>
        <w:numPr>
          <w:ilvl w:val="0"/>
          <w:numId w:val="193"/>
        </w:numPr>
        <w:shd w:val="clear" w:color="auto" w:fill="auto"/>
        <w:bidi w:val="0"/>
        <w:spacing w:before="0" w:after="0" w:line="324" w:lineRule="exact"/>
        <w:ind w:left="0" w:right="0" w:firstLine="480"/>
        <w:jc w:val="both"/>
      </w:pPr>
      <w:bookmarkStart w:id="1040" w:name="bookmark1040"/>
      <w:bookmarkEnd w:id="1040"/>
      <w:r>
        <w:rPr>
          <w:color w:val="333333"/>
          <w:spacing w:val="0"/>
          <w:w w:val="100"/>
          <w:position w:val="0"/>
        </w:rPr>
        <w:t>预制和吊装方案：</w:t>
      </w:r>
    </w:p>
    <w:p>
      <w:pPr>
        <w:pStyle w:val="23"/>
        <w:keepNext w:val="0"/>
        <w:keepLines w:val="0"/>
        <w:widowControl w:val="0"/>
        <w:numPr>
          <w:ilvl w:val="0"/>
          <w:numId w:val="194"/>
        </w:numPr>
        <w:shd w:val="clear" w:color="auto" w:fill="auto"/>
        <w:tabs>
          <w:tab w:val="left" w:pos="900"/>
        </w:tabs>
        <w:bidi w:val="0"/>
        <w:spacing w:before="0" w:after="0" w:line="324" w:lineRule="exact"/>
        <w:ind w:left="0" w:right="0" w:firstLine="480"/>
        <w:jc w:val="both"/>
      </w:pPr>
      <w:bookmarkStart w:id="1041" w:name="bookmark1041"/>
      <w:bookmarkEnd w:id="1041"/>
      <w:r>
        <w:rPr>
          <w:color w:val="333333"/>
          <w:spacing w:val="0"/>
          <w:w w:val="100"/>
          <w:position w:val="0"/>
        </w:rPr>
        <w:t>应按照设计要求，并结合现场条件确定梁板预制和吊运方案。</w:t>
      </w:r>
    </w:p>
    <w:p>
      <w:pPr>
        <w:pStyle w:val="23"/>
        <w:keepNext w:val="0"/>
        <w:keepLines w:val="0"/>
        <w:widowControl w:val="0"/>
        <w:numPr>
          <w:ilvl w:val="0"/>
          <w:numId w:val="194"/>
        </w:numPr>
        <w:shd w:val="clear" w:color="auto" w:fill="auto"/>
        <w:tabs>
          <w:tab w:val="left" w:pos="900"/>
        </w:tabs>
        <w:bidi w:val="0"/>
        <w:spacing w:before="0" w:after="0" w:line="324" w:lineRule="exact"/>
        <w:ind w:left="0" w:right="0" w:firstLine="440"/>
        <w:jc w:val="both"/>
      </w:pPr>
      <w:bookmarkStart w:id="1042" w:name="bookmark1042"/>
      <w:bookmarkEnd w:id="1042"/>
      <w:r>
        <w:rPr>
          <w:color w:val="333333"/>
          <w:spacing w:val="0"/>
          <w:w w:val="100"/>
          <w:position w:val="0"/>
        </w:rPr>
        <w:t>应依据施工组织进度和现场条件，选择构件厂(或基地)预制和施工现场预制。</w:t>
      </w:r>
    </w:p>
    <w:p>
      <w:pPr>
        <w:pStyle w:val="23"/>
        <w:keepNext w:val="0"/>
        <w:keepLines w:val="0"/>
        <w:widowControl w:val="0"/>
        <w:numPr>
          <w:ilvl w:val="0"/>
          <w:numId w:val="194"/>
        </w:numPr>
        <w:shd w:val="clear" w:color="auto" w:fill="auto"/>
        <w:tabs>
          <w:tab w:val="left" w:pos="460"/>
        </w:tabs>
        <w:bidi w:val="0"/>
        <w:spacing w:before="0" w:after="0" w:line="324" w:lineRule="exact"/>
        <w:ind w:left="0" w:right="0" w:firstLine="440"/>
        <w:jc w:val="both"/>
      </w:pPr>
      <w:bookmarkStart w:id="1043" w:name="bookmark1043"/>
      <w:bookmarkEnd w:id="1043"/>
      <w:r>
        <w:rPr>
          <w:color w:val="333333"/>
          <w:spacing w:val="0"/>
          <w:w w:val="100"/>
          <w:position w:val="0"/>
        </w:rPr>
        <w:t xml:space="preserve">依照吊装机具不同，梁板架设方法分为起重机架梁法、跨墩龙门吊架梁法和 </w:t>
      </w:r>
      <w:r>
        <w:rPr>
          <w:spacing w:val="0"/>
          <w:w w:val="100"/>
          <w:position w:val="0"/>
        </w:rPr>
        <w:t>穿巷式架桥机架梁法；每种方法选择都应在充分调研和技术经济综合分析的基础上 进行。</w:t>
      </w:r>
    </w:p>
    <w:p>
      <w:pPr>
        <w:pStyle w:val="23"/>
        <w:keepNext w:val="0"/>
        <w:keepLines w:val="0"/>
        <w:widowControl w:val="0"/>
        <w:shd w:val="clear" w:color="auto" w:fill="auto"/>
        <w:bidi w:val="0"/>
        <w:spacing w:before="0" w:after="0" w:line="319" w:lineRule="exact"/>
        <w:ind w:left="0" w:right="0" w:firstLine="420"/>
        <w:jc w:val="both"/>
      </w:pPr>
      <w:bookmarkStart w:id="1044" w:name="bookmark1044"/>
      <w:r>
        <w:rPr>
          <w:spacing w:val="0"/>
          <w:w w:val="100"/>
          <w:position w:val="0"/>
        </w:rPr>
        <w:t>二</w:t>
      </w:r>
      <w:bookmarkEnd w:id="1044"/>
      <w:r>
        <w:rPr>
          <w:spacing w:val="0"/>
          <w:w w:val="100"/>
          <w:position w:val="0"/>
        </w:rPr>
        <w:t>、装配式梁(板)的预制、场内移运和存放</w:t>
      </w:r>
    </w:p>
    <w:p>
      <w:pPr>
        <w:pStyle w:val="23"/>
        <w:keepNext w:val="0"/>
        <w:keepLines w:val="0"/>
        <w:widowControl w:val="0"/>
        <w:numPr>
          <w:ilvl w:val="0"/>
          <w:numId w:val="195"/>
        </w:numPr>
        <w:shd w:val="clear" w:color="auto" w:fill="auto"/>
        <w:tabs>
          <w:tab w:val="left" w:pos="1103"/>
        </w:tabs>
        <w:bidi w:val="0"/>
        <w:spacing w:before="0" w:after="0" w:line="319" w:lineRule="exact"/>
        <w:ind w:left="0" w:right="0" w:firstLine="500"/>
        <w:jc w:val="both"/>
      </w:pPr>
      <w:bookmarkStart w:id="1045" w:name="bookmark1045"/>
      <w:bookmarkEnd w:id="1045"/>
      <w:r>
        <w:rPr>
          <w:spacing w:val="0"/>
          <w:w w:val="100"/>
          <w:position w:val="0"/>
        </w:rPr>
        <w:t>构件预制</w:t>
      </w:r>
    </w:p>
    <w:p>
      <w:pPr>
        <w:pStyle w:val="23"/>
        <w:keepNext w:val="0"/>
        <w:keepLines w:val="0"/>
        <w:widowControl w:val="0"/>
        <w:numPr>
          <w:ilvl w:val="0"/>
          <w:numId w:val="196"/>
        </w:numPr>
        <w:shd w:val="clear" w:color="auto" w:fill="auto"/>
        <w:tabs>
          <w:tab w:val="left" w:pos="1021"/>
        </w:tabs>
        <w:bidi w:val="0"/>
        <w:spacing w:before="0" w:after="0" w:line="319" w:lineRule="exact"/>
        <w:ind w:left="0" w:right="0" w:firstLine="500"/>
        <w:jc w:val="both"/>
      </w:pPr>
      <w:bookmarkStart w:id="1046" w:name="bookmark1046"/>
      <w:bookmarkEnd w:id="1046"/>
      <w:r>
        <w:rPr>
          <w:spacing w:val="0"/>
          <w:w w:val="100"/>
          <w:position w:val="0"/>
        </w:rPr>
        <w:t>构件预制场的布置应满足预制、移运、存放及架设安装的施工作业要求；场地 应平整、坚实。预制场地应根据地基及气候条件，设置必要的排水设施，并应采取有效措 施防止场地沉陷。砂石料场的地面宜进行硬化处理。</w:t>
      </w:r>
    </w:p>
    <w:p>
      <w:pPr>
        <w:pStyle w:val="23"/>
        <w:keepNext w:val="0"/>
        <w:keepLines w:val="0"/>
        <w:widowControl w:val="0"/>
        <w:numPr>
          <w:ilvl w:val="0"/>
          <w:numId w:val="196"/>
        </w:numPr>
        <w:shd w:val="clear" w:color="auto" w:fill="auto"/>
        <w:tabs>
          <w:tab w:val="left" w:pos="1030"/>
        </w:tabs>
        <w:bidi w:val="0"/>
        <w:spacing w:before="0" w:after="0" w:line="319" w:lineRule="exact"/>
        <w:ind w:left="0" w:right="0" w:firstLine="500"/>
        <w:jc w:val="both"/>
      </w:pPr>
      <w:bookmarkStart w:id="1047" w:name="bookmark1047"/>
      <w:bookmarkEnd w:id="1047"/>
      <w:r>
        <w:rPr>
          <w:spacing w:val="0"/>
          <w:w w:val="100"/>
          <w:position w:val="0"/>
        </w:rPr>
        <w:t>预制台座的地基应具有足够的承载力。预制台座应采用适宜的材料和方式制 作，且应保证其坚固、稳定、不沉陷；当用于预制后张预应力混凝土梁、板时，宜对台座 两端及适当范围内的地基进行特殊加固处理。</w:t>
      </w:r>
    </w:p>
    <w:p>
      <w:pPr>
        <w:pStyle w:val="23"/>
        <w:keepNext w:val="0"/>
        <w:keepLines w:val="0"/>
        <w:widowControl w:val="0"/>
        <w:numPr>
          <w:ilvl w:val="0"/>
          <w:numId w:val="196"/>
        </w:numPr>
        <w:shd w:val="clear" w:color="auto" w:fill="auto"/>
        <w:tabs>
          <w:tab w:val="left" w:pos="1030"/>
        </w:tabs>
        <w:bidi w:val="0"/>
        <w:spacing w:before="0" w:after="0" w:line="319" w:lineRule="exact"/>
        <w:ind w:left="0" w:right="0" w:firstLine="500"/>
        <w:jc w:val="both"/>
      </w:pPr>
      <w:bookmarkStart w:id="1048" w:name="bookmark1048"/>
      <w:bookmarkEnd w:id="1048"/>
      <w:r>
        <w:rPr>
          <w:spacing w:val="0"/>
          <w:w w:val="100"/>
          <w:position w:val="0"/>
        </w:rPr>
        <w:t>预制台座的间距应能满足施工作业要求；台座表面应光滑、平整，在</w:t>
      </w:r>
      <w:r>
        <w:rPr>
          <w:spacing w:val="0"/>
          <w:w w:val="100"/>
          <w:position w:val="0"/>
          <w:lang w:val="en-US" w:eastAsia="en-US" w:bidi="en-US"/>
        </w:rPr>
        <w:t>2m</w:t>
      </w:r>
      <w:r>
        <w:rPr>
          <w:spacing w:val="0"/>
          <w:w w:val="100"/>
          <w:position w:val="0"/>
        </w:rPr>
        <w:t>长度上 平整度的允许偏差应不超过</w:t>
      </w:r>
      <w:r>
        <w:rPr>
          <w:spacing w:val="0"/>
          <w:w w:val="100"/>
          <w:position w:val="0"/>
          <w:lang w:val="en-US" w:eastAsia="en-US" w:bidi="en-US"/>
        </w:rPr>
        <w:t>2mm,</w:t>
      </w:r>
      <w:r>
        <w:rPr>
          <w:spacing w:val="0"/>
          <w:w w:val="100"/>
          <w:position w:val="0"/>
        </w:rPr>
        <w:t>且应保证底座或底模的挠度不大于</w:t>
      </w:r>
      <w:r>
        <w:rPr>
          <w:spacing w:val="0"/>
          <w:w w:val="100"/>
          <w:position w:val="0"/>
          <w:lang w:val="en-US" w:eastAsia="en-US" w:bidi="en-US"/>
        </w:rPr>
        <w:t>2mm。</w:t>
      </w:r>
    </w:p>
    <w:p>
      <w:pPr>
        <w:pStyle w:val="23"/>
        <w:keepNext w:val="0"/>
        <w:keepLines w:val="0"/>
        <w:widowControl w:val="0"/>
        <w:numPr>
          <w:ilvl w:val="0"/>
          <w:numId w:val="196"/>
        </w:numPr>
        <w:shd w:val="clear" w:color="auto" w:fill="auto"/>
        <w:tabs>
          <w:tab w:val="left" w:pos="1025"/>
        </w:tabs>
        <w:bidi w:val="0"/>
        <w:spacing w:before="0" w:after="0" w:line="319" w:lineRule="exact"/>
        <w:ind w:left="0" w:right="0" w:firstLine="500"/>
        <w:jc w:val="both"/>
      </w:pPr>
      <w:bookmarkStart w:id="1049" w:name="bookmark1049"/>
      <w:bookmarkEnd w:id="1049"/>
      <w:r>
        <w:rPr>
          <w:spacing w:val="0"/>
          <w:w w:val="100"/>
          <w:position w:val="0"/>
        </w:rPr>
        <w:t>对预应力混凝土梁、板，应根据设计单位提供的理论拱度值，结合施工的实际 情况，正确预计梁体拱度的变化情况，在预制台座上按梁、板构件跨度设置相应的预拱 度。当后张预应力混凝土梁预计的拱度值较大时，可考虑在预制台座上设置反拱。</w:t>
      </w:r>
    </w:p>
    <w:p>
      <w:pPr>
        <w:pStyle w:val="23"/>
        <w:keepNext w:val="0"/>
        <w:keepLines w:val="0"/>
        <w:widowControl w:val="0"/>
        <w:numPr>
          <w:ilvl w:val="0"/>
          <w:numId w:val="196"/>
        </w:numPr>
        <w:shd w:val="clear" w:color="auto" w:fill="auto"/>
        <w:tabs>
          <w:tab w:val="left" w:pos="1035"/>
        </w:tabs>
        <w:bidi w:val="0"/>
        <w:spacing w:before="0" w:after="0" w:line="319" w:lineRule="exact"/>
        <w:ind w:left="0" w:right="0" w:firstLine="500"/>
        <w:jc w:val="both"/>
      </w:pPr>
      <w:bookmarkStart w:id="1050" w:name="bookmark1050"/>
      <w:bookmarkEnd w:id="1050"/>
      <w:r>
        <w:rPr>
          <w:spacing w:val="0"/>
          <w:w w:val="100"/>
          <w:position w:val="0"/>
        </w:rPr>
        <w:t>各种构件混凝土的浇筑除应符合本书</w:t>
      </w:r>
      <w:r>
        <w:rPr>
          <w:spacing w:val="0"/>
          <w:w w:val="100"/>
          <w:position w:val="0"/>
          <w:lang w:val="en-US" w:eastAsia="en-US" w:bidi="en-US"/>
        </w:rPr>
        <w:t>1K412014</w:t>
      </w:r>
      <w:r>
        <w:rPr>
          <w:spacing w:val="0"/>
          <w:w w:val="100"/>
          <w:position w:val="0"/>
        </w:rPr>
        <w:t>条的规定外，尚应遵守如下 规定：</w:t>
      </w:r>
    </w:p>
    <w:p>
      <w:pPr>
        <w:pStyle w:val="23"/>
        <w:keepNext w:val="0"/>
        <w:keepLines w:val="0"/>
        <w:widowControl w:val="0"/>
        <w:numPr>
          <w:ilvl w:val="0"/>
          <w:numId w:val="197"/>
        </w:numPr>
        <w:shd w:val="clear" w:color="auto" w:fill="auto"/>
        <w:tabs>
          <w:tab w:val="left" w:pos="783"/>
        </w:tabs>
        <w:bidi w:val="0"/>
        <w:spacing w:before="0" w:after="0" w:line="319" w:lineRule="exact"/>
        <w:ind w:left="0" w:right="0" w:firstLine="420"/>
        <w:jc w:val="both"/>
      </w:pPr>
      <w:bookmarkStart w:id="1051" w:name="bookmark1051"/>
      <w:bookmarkEnd w:id="1051"/>
      <w:r>
        <w:rPr>
          <w:spacing w:val="0"/>
          <w:w w:val="100"/>
          <w:position w:val="0"/>
        </w:rPr>
        <w:t>腹板底部为扩大断面的</w:t>
      </w:r>
      <w:r>
        <w:rPr>
          <w:spacing w:val="0"/>
          <w:w w:val="100"/>
          <w:position w:val="0"/>
          <w:lang w:val="en-US" w:eastAsia="en-US" w:bidi="en-US"/>
        </w:rPr>
        <w:t>T</w:t>
      </w:r>
      <w:r>
        <w:rPr>
          <w:spacing w:val="0"/>
          <w:w w:val="100"/>
          <w:position w:val="0"/>
        </w:rPr>
        <w:t>形梁，应先浇筑扩大部分并振实后，再浇筑其上部腹板。</w:t>
      </w:r>
    </w:p>
    <w:p>
      <w:pPr>
        <w:pStyle w:val="23"/>
        <w:keepNext w:val="0"/>
        <w:keepLines w:val="0"/>
        <w:widowControl w:val="0"/>
        <w:numPr>
          <w:ilvl w:val="0"/>
          <w:numId w:val="197"/>
        </w:numPr>
        <w:shd w:val="clear" w:color="auto" w:fill="auto"/>
        <w:tabs>
          <w:tab w:val="left" w:pos="809"/>
        </w:tabs>
        <w:bidi w:val="0"/>
        <w:spacing w:before="0" w:after="0" w:line="319" w:lineRule="exact"/>
        <w:ind w:left="0" w:right="0" w:firstLine="420"/>
        <w:jc w:val="both"/>
      </w:pPr>
      <w:bookmarkStart w:id="1052" w:name="bookmark1052"/>
      <w:bookmarkEnd w:id="1052"/>
      <w:r>
        <w:rPr>
          <w:spacing w:val="0"/>
          <w:w w:val="100"/>
          <w:position w:val="0"/>
          <w:lang w:val="en-US" w:eastAsia="en-US" w:bidi="en-US"/>
        </w:rPr>
        <w:t>U</w:t>
      </w:r>
      <w:r>
        <w:rPr>
          <w:spacing w:val="0"/>
          <w:w w:val="100"/>
          <w:position w:val="0"/>
        </w:rPr>
        <w:t>形梁可上下一次浇筑或分两次浇筑。一次浇筑时，应先浇筑底板(同时腹板部 位浇筑至底板承托顶面)，待底板混凝土稍沉实后再浇筑腹板；分两次浇筑时，先浇筑底 板至底板承托顶面，按施工缝处理后，再浇筑腹板混凝土。</w:t>
      </w:r>
    </w:p>
    <w:p>
      <w:pPr>
        <w:pStyle w:val="23"/>
        <w:keepNext w:val="0"/>
        <w:keepLines w:val="0"/>
        <w:widowControl w:val="0"/>
        <w:numPr>
          <w:ilvl w:val="0"/>
          <w:numId w:val="197"/>
        </w:numPr>
        <w:shd w:val="clear" w:color="auto" w:fill="auto"/>
        <w:tabs>
          <w:tab w:val="left" w:pos="805"/>
        </w:tabs>
        <w:bidi w:val="0"/>
        <w:spacing w:before="0" w:after="0" w:line="319" w:lineRule="exact"/>
        <w:ind w:left="0" w:right="0" w:firstLine="420"/>
        <w:jc w:val="both"/>
      </w:pPr>
      <w:bookmarkStart w:id="1053" w:name="bookmark1053"/>
      <w:bookmarkEnd w:id="1053"/>
      <w:r>
        <w:rPr>
          <w:spacing w:val="0"/>
          <w:w w:val="100"/>
          <w:position w:val="0"/>
        </w:rPr>
        <w:t>采用平卧重叠法支立模板、浇筑构件混凝土时，下层构件顶面应设临时隔离层； 上层构件须待下层构件混凝土强度达到</w:t>
      </w:r>
      <w:r>
        <w:rPr>
          <w:spacing w:val="0"/>
          <w:w w:val="100"/>
          <w:position w:val="0"/>
          <w:lang w:val="en-US" w:eastAsia="en-US" w:bidi="en-US"/>
        </w:rPr>
        <w:t>5.0MPa</w:t>
      </w:r>
      <w:r>
        <w:rPr>
          <w:spacing w:val="0"/>
          <w:w w:val="100"/>
          <w:position w:val="0"/>
        </w:rPr>
        <w:t>后方可浇筑。</w:t>
      </w:r>
    </w:p>
    <w:p>
      <w:pPr>
        <w:pStyle w:val="23"/>
        <w:keepNext w:val="0"/>
        <w:keepLines w:val="0"/>
        <w:widowControl w:val="0"/>
        <w:numPr>
          <w:ilvl w:val="0"/>
          <w:numId w:val="196"/>
        </w:numPr>
        <w:shd w:val="clear" w:color="auto" w:fill="auto"/>
        <w:tabs>
          <w:tab w:val="left" w:pos="1035"/>
        </w:tabs>
        <w:bidi w:val="0"/>
        <w:spacing w:before="0" w:after="0" w:line="319" w:lineRule="exact"/>
        <w:ind w:left="0" w:right="0" w:firstLine="500"/>
        <w:jc w:val="both"/>
      </w:pPr>
      <w:bookmarkStart w:id="1054" w:name="bookmark1054"/>
      <w:bookmarkEnd w:id="1054"/>
      <w:r>
        <w:rPr>
          <w:spacing w:val="0"/>
          <w:w w:val="100"/>
          <w:position w:val="0"/>
        </w:rPr>
        <w:t>对高宽比较大的预应力混凝土</w:t>
      </w:r>
      <w:r>
        <w:rPr>
          <w:spacing w:val="0"/>
          <w:w w:val="100"/>
          <w:position w:val="0"/>
          <w:lang w:val="en-US" w:eastAsia="en-US" w:bidi="en-US"/>
        </w:rPr>
        <w:t>T</w:t>
      </w:r>
      <w:r>
        <w:rPr>
          <w:spacing w:val="0"/>
          <w:w w:val="100"/>
          <w:position w:val="0"/>
        </w:rPr>
        <w:t>形梁和I形梁，应对称、均衡地施加预应力，并 应采取有效措施防止梁体产生侧向弯曲。</w:t>
      </w:r>
    </w:p>
    <w:p>
      <w:pPr>
        <w:pStyle w:val="23"/>
        <w:keepNext w:val="0"/>
        <w:keepLines w:val="0"/>
        <w:widowControl w:val="0"/>
        <w:numPr>
          <w:ilvl w:val="0"/>
          <w:numId w:val="195"/>
        </w:numPr>
        <w:shd w:val="clear" w:color="auto" w:fill="auto"/>
        <w:tabs>
          <w:tab w:val="left" w:pos="1103"/>
        </w:tabs>
        <w:bidi w:val="0"/>
        <w:spacing w:before="0" w:after="0" w:line="319" w:lineRule="exact"/>
        <w:ind w:left="0" w:right="0" w:firstLine="500"/>
        <w:jc w:val="both"/>
      </w:pPr>
      <w:bookmarkStart w:id="1055" w:name="bookmark1055"/>
      <w:bookmarkEnd w:id="1055"/>
      <w:r>
        <w:rPr>
          <w:spacing w:val="0"/>
          <w:w w:val="100"/>
          <w:position w:val="0"/>
        </w:rPr>
        <w:t>构件的存放</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(1 )存放台座应坚固稳定，且宜高出地面</w:t>
      </w:r>
      <w:r>
        <w:rPr>
          <w:spacing w:val="0"/>
          <w:w w:val="100"/>
          <w:position w:val="0"/>
          <w:lang w:val="en-US" w:eastAsia="en-US" w:bidi="en-US"/>
        </w:rPr>
        <w:t>200mm</w:t>
      </w:r>
      <w:r>
        <w:rPr>
          <w:spacing w:val="0"/>
          <w:w w:val="100"/>
          <w:position w:val="0"/>
        </w:rPr>
        <w:t>以上。存放场地应有相应的防水排 水设施，并应保证梁、板等构件在存放期间不致因支点沉陷而受到损坏。</w:t>
      </w:r>
    </w:p>
    <w:p>
      <w:pPr>
        <w:pStyle w:val="23"/>
        <w:keepNext w:val="0"/>
        <w:keepLines w:val="0"/>
        <w:widowControl w:val="0"/>
        <w:numPr>
          <w:ilvl w:val="0"/>
          <w:numId w:val="198"/>
        </w:numPr>
        <w:shd w:val="clear" w:color="auto" w:fill="auto"/>
        <w:tabs>
          <w:tab w:val="left" w:pos="1016"/>
        </w:tabs>
        <w:bidi w:val="0"/>
        <w:spacing w:before="0" w:after="0" w:line="319" w:lineRule="exact"/>
        <w:ind w:left="0" w:right="0" w:firstLine="500"/>
        <w:jc w:val="both"/>
      </w:pPr>
      <w:bookmarkStart w:id="1056" w:name="bookmark1056"/>
      <w:bookmarkEnd w:id="1056"/>
      <w:r>
        <w:rPr>
          <w:spacing w:val="0"/>
          <w:w w:val="100"/>
          <w:position w:val="0"/>
        </w:rPr>
        <w:t>梁、板构件存放时，其支点应符合设计规定的位置，支点处应采用垫木和其他 适宜的材料支承，不得将构件直接支承在坚硬的存放台座上；存放时混凝土养护期未满 的，应继续洒水养护。</w:t>
      </w:r>
    </w:p>
    <w:p>
      <w:pPr>
        <w:pStyle w:val="23"/>
        <w:keepNext w:val="0"/>
        <w:keepLines w:val="0"/>
        <w:widowControl w:val="0"/>
        <w:numPr>
          <w:ilvl w:val="0"/>
          <w:numId w:val="198"/>
        </w:numPr>
        <w:shd w:val="clear" w:color="auto" w:fill="auto"/>
        <w:tabs>
          <w:tab w:val="left" w:pos="1011"/>
        </w:tabs>
        <w:bidi w:val="0"/>
        <w:spacing w:before="0" w:after="0" w:line="319" w:lineRule="exact"/>
        <w:ind w:left="0" w:right="0" w:firstLine="500"/>
        <w:jc w:val="both"/>
      </w:pPr>
      <w:bookmarkStart w:id="1057" w:name="bookmark1057"/>
      <w:bookmarkEnd w:id="1057"/>
      <w:r>
        <w:rPr>
          <w:spacing w:val="0"/>
          <w:w w:val="100"/>
          <w:position w:val="0"/>
        </w:rPr>
        <w:t>构件应按其安装的先后顺序编号存放，预应力混凝土梁、板的存放时间不宜超 过3个月，特殊情况下不应超过5个月。</w:t>
      </w:r>
    </w:p>
    <w:p>
      <w:pPr>
        <w:pStyle w:val="23"/>
        <w:keepNext w:val="0"/>
        <w:keepLines w:val="0"/>
        <w:widowControl w:val="0"/>
        <w:numPr>
          <w:ilvl w:val="0"/>
          <w:numId w:val="198"/>
        </w:numPr>
        <w:shd w:val="clear" w:color="auto" w:fill="auto"/>
        <w:tabs>
          <w:tab w:val="left" w:pos="1011"/>
        </w:tabs>
        <w:bidi w:val="0"/>
        <w:spacing w:before="0" w:after="0" w:line="319" w:lineRule="exact"/>
        <w:ind w:left="0" w:right="0" w:firstLine="500"/>
        <w:jc w:val="both"/>
      </w:pPr>
      <w:bookmarkStart w:id="1058" w:name="bookmark1058"/>
      <w:bookmarkEnd w:id="1058"/>
      <w:r>
        <w:rPr>
          <w:spacing w:val="0"/>
          <w:w w:val="100"/>
          <w:position w:val="0"/>
        </w:rPr>
        <w:t>当构件多层叠放时，层与层之间应以垫木隔开，各层垫木的位置应设在设计规 定的支点处，上下层垫木应在同一条竖直线上；叠放高度宜按构件强度、台座地基承载 力、垫木强度以及堆垛的稳定性等经计算确定。大型构件宜为2层，不应超过3层；小型构 件宜为6 ~ 10层，</w:t>
      </w:r>
    </w:p>
    <w:p>
      <w:pPr>
        <w:pStyle w:val="23"/>
        <w:keepNext w:val="0"/>
        <w:keepLines w:val="0"/>
        <w:widowControl w:val="0"/>
        <w:numPr>
          <w:ilvl w:val="0"/>
          <w:numId w:val="198"/>
        </w:numPr>
        <w:shd w:val="clear" w:color="auto" w:fill="auto"/>
        <w:tabs>
          <w:tab w:val="left" w:pos="1021"/>
        </w:tabs>
        <w:bidi w:val="0"/>
        <w:spacing w:before="0" w:after="0" w:line="319" w:lineRule="exact"/>
        <w:ind w:left="0" w:right="0" w:firstLine="500"/>
        <w:jc w:val="both"/>
      </w:pPr>
      <w:bookmarkStart w:id="1059" w:name="bookmark1059"/>
      <w:bookmarkEnd w:id="1059"/>
      <w:r>
        <w:rPr>
          <w:spacing w:val="0"/>
          <w:w w:val="100"/>
          <w:position w:val="0"/>
        </w:rPr>
        <w:t>雨期和春季融冻期间，应采取有效措施防止因地面软化下沉导致构件断裂及 损坏。</w:t>
      </w:r>
    </w:p>
    <w:p>
      <w:pPr>
        <w:pStyle w:val="23"/>
        <w:keepNext w:val="0"/>
        <w:keepLines w:val="0"/>
        <w:widowControl w:val="0"/>
        <w:shd w:val="clear" w:color="auto" w:fill="auto"/>
        <w:bidi w:val="0"/>
        <w:spacing w:before="0" w:after="0" w:line="326" w:lineRule="exact"/>
        <w:ind w:left="0" w:right="0" w:firstLine="420"/>
        <w:jc w:val="both"/>
      </w:pPr>
      <w:bookmarkStart w:id="1060" w:name="bookmark1060"/>
      <w:r>
        <w:rPr>
          <w:color w:val="7C7C7C"/>
          <w:spacing w:val="0"/>
          <w:w w:val="100"/>
          <w:position w:val="0"/>
        </w:rPr>
        <w:t>三</w:t>
      </w:r>
      <w:bookmarkEnd w:id="1060"/>
      <w:r>
        <w:rPr>
          <w:color w:val="7C7C7C"/>
          <w:spacing w:val="0"/>
          <w:w w:val="100"/>
          <w:position w:val="0"/>
        </w:rPr>
        <w:t>、装配式梁(板)的安装</w:t>
      </w:r>
    </w:p>
    <w:p>
      <w:pPr>
        <w:pStyle w:val="23"/>
        <w:keepNext w:val="0"/>
        <w:keepLines w:val="0"/>
        <w:widowControl w:val="0"/>
        <w:shd w:val="clear" w:color="auto" w:fill="auto"/>
        <w:bidi w:val="0"/>
        <w:spacing w:before="0" w:after="0" w:line="326" w:lineRule="exact"/>
        <w:ind w:left="0" w:right="0" w:firstLine="500"/>
        <w:jc w:val="both"/>
      </w:pPr>
      <w:r>
        <w:rPr>
          <w:color w:val="7C7C7C"/>
          <w:spacing w:val="0"/>
          <w:w w:val="100"/>
          <w:position w:val="0"/>
        </w:rPr>
        <w:t>(—</w:t>
      </w:r>
      <w:r>
        <w:rPr>
          <w:color w:val="7C7C7C"/>
          <w:spacing w:val="0"/>
          <w:w w:val="100"/>
          <w:position w:val="0"/>
          <w:lang w:val="en-US" w:eastAsia="en-US" w:bidi="en-US"/>
        </w:rPr>
        <w:t xml:space="preserve">' </w:t>
      </w:r>
      <w:r>
        <w:rPr>
          <w:color w:val="7C7C7C"/>
          <w:spacing w:val="0"/>
          <w:w w:val="100"/>
          <w:position w:val="0"/>
        </w:rPr>
        <w:t>)吊运方案</w:t>
      </w:r>
    </w:p>
    <w:p>
      <w:pPr>
        <w:pStyle w:val="23"/>
        <w:keepNext w:val="0"/>
        <w:keepLines w:val="0"/>
        <w:widowControl w:val="0"/>
        <w:shd w:val="clear" w:color="auto" w:fill="auto"/>
        <w:bidi w:val="0"/>
        <w:spacing w:before="0" w:after="0" w:line="326" w:lineRule="exact"/>
        <w:ind w:left="0" w:right="0" w:firstLine="500"/>
        <w:jc w:val="both"/>
      </w:pPr>
      <w:r>
        <w:rPr>
          <w:color w:val="7C7C7C"/>
          <w:spacing w:val="0"/>
          <w:w w:val="100"/>
          <w:position w:val="0"/>
        </w:rPr>
        <w:t>(1 )吊运(吊装、运输)应编制专项方案，并按有关规定进行论证、批准。</w:t>
      </w:r>
    </w:p>
    <w:p>
      <w:pPr>
        <w:pStyle w:val="23"/>
        <w:keepNext w:val="0"/>
        <w:keepLines w:val="0"/>
        <w:widowControl w:val="0"/>
        <w:numPr>
          <w:ilvl w:val="0"/>
          <w:numId w:val="199"/>
        </w:numPr>
        <w:shd w:val="clear" w:color="auto" w:fill="auto"/>
        <w:tabs>
          <w:tab w:val="left" w:pos="1054"/>
        </w:tabs>
        <w:bidi w:val="0"/>
        <w:spacing w:before="0" w:after="0" w:line="326" w:lineRule="exact"/>
        <w:ind w:left="0" w:right="0" w:firstLine="520"/>
        <w:jc w:val="both"/>
      </w:pPr>
      <w:bookmarkStart w:id="1061" w:name="bookmark1061"/>
      <w:bookmarkEnd w:id="1061"/>
      <w:r>
        <w:rPr>
          <w:color w:val="7C7C7C"/>
          <w:spacing w:val="0"/>
          <w:w w:val="100"/>
          <w:position w:val="0"/>
        </w:rPr>
        <w:t>吊运方案应对各受力部分的设备、杆件进行验算，特别是吊车等机具安全性验 算，起吊过程中构件内产生的应力验算必须符合要求。梁长</w:t>
      </w:r>
      <w:r>
        <w:rPr>
          <w:color w:val="7C7C7C"/>
          <w:spacing w:val="0"/>
          <w:w w:val="100"/>
          <w:position w:val="0"/>
          <w:lang w:val="en-US" w:eastAsia="en-US" w:bidi="en-US"/>
        </w:rPr>
        <w:t>25in</w:t>
      </w:r>
      <w:r>
        <w:rPr>
          <w:color w:val="7C7C7C"/>
          <w:spacing w:val="0"/>
          <w:w w:val="100"/>
          <w:position w:val="0"/>
        </w:rPr>
        <w:t>以上的预应力简支梁应验 算裸梁的稳定性。</w:t>
      </w:r>
    </w:p>
    <w:p>
      <w:pPr>
        <w:pStyle w:val="23"/>
        <w:keepNext w:val="0"/>
        <w:keepLines w:val="0"/>
        <w:widowControl w:val="0"/>
        <w:numPr>
          <w:ilvl w:val="0"/>
          <w:numId w:val="199"/>
        </w:numPr>
        <w:shd w:val="clear" w:color="auto" w:fill="auto"/>
        <w:tabs>
          <w:tab w:val="left" w:pos="1050"/>
        </w:tabs>
        <w:bidi w:val="0"/>
        <w:spacing w:before="0" w:after="0" w:line="336" w:lineRule="exact"/>
        <w:ind w:left="0" w:right="0" w:firstLine="520"/>
        <w:jc w:val="both"/>
      </w:pPr>
      <w:bookmarkStart w:id="1062" w:name="bookmark1062"/>
      <w:bookmarkEnd w:id="1062"/>
      <w:r>
        <w:rPr>
          <w:color w:val="7C7C7C"/>
          <w:spacing w:val="0"/>
          <w:w w:val="100"/>
          <w:position w:val="0"/>
        </w:rPr>
        <w:t>应按照起重吊装的有关规定，选择吊运工具、设备，确定吊车站位、运输路线 与交通导行等具体措施。</w:t>
      </w:r>
    </w:p>
    <w:p>
      <w:pPr>
        <w:pStyle w:val="23"/>
        <w:keepNext w:val="0"/>
        <w:keepLines w:val="0"/>
        <w:widowControl w:val="0"/>
        <w:numPr>
          <w:ilvl w:val="0"/>
          <w:numId w:val="146"/>
        </w:numPr>
        <w:shd w:val="clear" w:color="auto" w:fill="auto"/>
        <w:tabs>
          <w:tab w:val="left" w:pos="1162"/>
        </w:tabs>
        <w:bidi w:val="0"/>
        <w:spacing w:before="0" w:after="0" w:line="336" w:lineRule="exact"/>
        <w:ind w:left="0" w:right="0" w:firstLine="520"/>
        <w:jc w:val="both"/>
      </w:pPr>
      <w:bookmarkStart w:id="1063" w:name="bookmark1063"/>
      <w:bookmarkEnd w:id="1063"/>
      <w:r>
        <w:rPr>
          <w:color w:val="7C7C7C"/>
          <w:spacing w:val="0"/>
          <w:w w:val="100"/>
          <w:position w:val="0"/>
        </w:rPr>
        <w:t>技术准备</w:t>
      </w:r>
    </w:p>
    <w:p>
      <w:pPr>
        <w:pStyle w:val="23"/>
        <w:keepNext w:val="0"/>
        <w:keepLines w:val="0"/>
        <w:widowControl w:val="0"/>
        <w:numPr>
          <w:ilvl w:val="0"/>
          <w:numId w:val="200"/>
        </w:numPr>
        <w:shd w:val="clear" w:color="auto" w:fill="auto"/>
        <w:tabs>
          <w:tab w:val="left" w:pos="1056"/>
        </w:tabs>
        <w:bidi w:val="0"/>
        <w:spacing w:before="0" w:after="0" w:line="336" w:lineRule="exact"/>
        <w:ind w:left="0" w:right="0" w:firstLine="520"/>
        <w:jc w:val="both"/>
      </w:pPr>
      <w:bookmarkStart w:id="1064" w:name="bookmark1064"/>
      <w:bookmarkEnd w:id="1064"/>
      <w:r>
        <w:rPr>
          <w:color w:val="7C7C7C"/>
          <w:spacing w:val="0"/>
          <w:w w:val="100"/>
          <w:position w:val="0"/>
        </w:rPr>
        <w:t>按照有关规定进行技术及安全交底。</w:t>
      </w:r>
    </w:p>
    <w:p>
      <w:pPr>
        <w:pStyle w:val="23"/>
        <w:keepNext w:val="0"/>
        <w:keepLines w:val="0"/>
        <w:widowControl w:val="0"/>
        <w:numPr>
          <w:ilvl w:val="0"/>
          <w:numId w:val="200"/>
        </w:numPr>
        <w:shd w:val="clear" w:color="auto" w:fill="auto"/>
        <w:tabs>
          <w:tab w:val="left" w:pos="1056"/>
        </w:tabs>
        <w:bidi w:val="0"/>
        <w:spacing w:before="0" w:after="0" w:line="322" w:lineRule="exact"/>
        <w:ind w:left="0" w:right="0" w:firstLine="520"/>
        <w:jc w:val="both"/>
      </w:pPr>
      <w:bookmarkStart w:id="1065" w:name="bookmark1065"/>
      <w:bookmarkEnd w:id="1065"/>
      <w:r>
        <w:rPr>
          <w:color w:val="7C7C7C"/>
          <w:spacing w:val="0"/>
          <w:w w:val="100"/>
          <w:position w:val="0"/>
        </w:rPr>
        <w:t>对操作人员进行培训和考核。</w:t>
      </w:r>
    </w:p>
    <w:p>
      <w:pPr>
        <w:pStyle w:val="23"/>
        <w:keepNext w:val="0"/>
        <w:keepLines w:val="0"/>
        <w:widowControl w:val="0"/>
        <w:numPr>
          <w:ilvl w:val="0"/>
          <w:numId w:val="200"/>
        </w:numPr>
        <w:shd w:val="clear" w:color="auto" w:fill="auto"/>
        <w:tabs>
          <w:tab w:val="left" w:pos="1056"/>
        </w:tabs>
        <w:bidi w:val="0"/>
        <w:spacing w:before="0" w:after="0" w:line="322" w:lineRule="exact"/>
        <w:ind w:left="0" w:right="0" w:firstLine="520"/>
        <w:jc w:val="both"/>
      </w:pPr>
      <w:bookmarkStart w:id="1066" w:name="bookmark1066"/>
      <w:bookmarkEnd w:id="1066"/>
      <w:r>
        <w:rPr>
          <w:color w:val="7C7C7C"/>
          <w:spacing w:val="0"/>
          <w:w w:val="100"/>
          <w:position w:val="0"/>
        </w:rPr>
        <w:t>测量放线，给出高程线、结构中心线、边线，并加以清晰地标识。</w:t>
      </w:r>
    </w:p>
    <w:p>
      <w:pPr>
        <w:pStyle w:val="23"/>
        <w:keepNext w:val="0"/>
        <w:keepLines w:val="0"/>
        <w:widowControl w:val="0"/>
        <w:numPr>
          <w:ilvl w:val="0"/>
          <w:numId w:val="146"/>
        </w:numPr>
        <w:shd w:val="clear" w:color="auto" w:fill="auto"/>
        <w:tabs>
          <w:tab w:val="left" w:pos="1162"/>
        </w:tabs>
        <w:bidi w:val="0"/>
        <w:spacing w:before="0" w:after="0" w:line="322" w:lineRule="exact"/>
        <w:ind w:left="0" w:right="0" w:firstLine="520"/>
        <w:jc w:val="both"/>
      </w:pPr>
      <w:bookmarkStart w:id="1067" w:name="bookmark1067"/>
      <w:bookmarkEnd w:id="1067"/>
      <w:r>
        <w:rPr>
          <w:color w:val="7C7C7C"/>
          <w:spacing w:val="0"/>
          <w:w w:val="100"/>
          <w:position w:val="0"/>
        </w:rPr>
        <w:t>构件的运输</w:t>
      </w:r>
    </w:p>
    <w:p>
      <w:pPr>
        <w:pStyle w:val="23"/>
        <w:keepNext w:val="0"/>
        <w:keepLines w:val="0"/>
        <w:widowControl w:val="0"/>
        <w:numPr>
          <w:ilvl w:val="0"/>
          <w:numId w:val="201"/>
        </w:numPr>
        <w:shd w:val="clear" w:color="auto" w:fill="auto"/>
        <w:tabs>
          <w:tab w:val="left" w:pos="1050"/>
        </w:tabs>
        <w:bidi w:val="0"/>
        <w:spacing w:before="0" w:after="0" w:line="322" w:lineRule="exact"/>
        <w:ind w:left="0" w:right="0" w:firstLine="520"/>
        <w:jc w:val="both"/>
      </w:pPr>
      <w:bookmarkStart w:id="1068" w:name="bookmark1068"/>
      <w:bookmarkEnd w:id="1068"/>
      <w:r>
        <w:rPr>
          <w:color w:val="7C7C7C"/>
          <w:spacing w:val="0"/>
          <w:w w:val="100"/>
          <w:position w:val="0"/>
        </w:rPr>
        <w:t>板式构件运输时，宜采用特制的固定架稳定构件。小型构件宜顺宽度方向侧立 放置，并应采取措施防止倾倒：如平放，在两端吊点处必须设置支搁方木。</w:t>
      </w:r>
    </w:p>
    <w:p>
      <w:pPr>
        <w:pStyle w:val="23"/>
        <w:keepNext w:val="0"/>
        <w:keepLines w:val="0"/>
        <w:widowControl w:val="0"/>
        <w:numPr>
          <w:ilvl w:val="0"/>
          <w:numId w:val="201"/>
        </w:numPr>
        <w:shd w:val="clear" w:color="auto" w:fill="auto"/>
        <w:tabs>
          <w:tab w:val="left" w:pos="1050"/>
        </w:tabs>
        <w:bidi w:val="0"/>
        <w:spacing w:before="0" w:after="0" w:line="336" w:lineRule="exact"/>
        <w:ind w:left="0" w:right="0" w:firstLine="520"/>
        <w:jc w:val="both"/>
      </w:pPr>
      <w:bookmarkStart w:id="1069" w:name="bookmark1069"/>
      <w:bookmarkEnd w:id="1069"/>
      <w:r>
        <w:rPr>
          <w:color w:val="7C7C7C"/>
          <w:spacing w:val="0"/>
          <w:w w:val="100"/>
          <w:position w:val="0"/>
        </w:rPr>
        <w:t>梁的运输应顺高度方向竖立放置，并应有防止倾倒的固定措施；装卸梁时，必 须在支撑稳妥后，方可卸除吊钩。</w:t>
      </w:r>
    </w:p>
    <w:p>
      <w:pPr>
        <w:pStyle w:val="23"/>
        <w:keepNext w:val="0"/>
        <w:keepLines w:val="0"/>
        <w:widowControl w:val="0"/>
        <w:numPr>
          <w:ilvl w:val="0"/>
          <w:numId w:val="201"/>
        </w:numPr>
        <w:shd w:val="clear" w:color="auto" w:fill="auto"/>
        <w:tabs>
          <w:tab w:val="left" w:pos="1054"/>
        </w:tabs>
        <w:bidi w:val="0"/>
        <w:spacing w:before="0" w:after="0" w:line="328" w:lineRule="exact"/>
        <w:ind w:left="0" w:right="0" w:firstLine="520"/>
        <w:jc w:val="both"/>
      </w:pPr>
      <w:bookmarkStart w:id="1070" w:name="bookmark1070"/>
      <w:bookmarkEnd w:id="1070"/>
      <w:r>
        <w:rPr>
          <w:color w:val="7C7C7C"/>
          <w:spacing w:val="0"/>
          <w:w w:val="100"/>
          <w:position w:val="0"/>
        </w:rPr>
        <w:t>采用平板拖车或超长拖车运输大型构件时，车长应能满足支点间的距离要求， 支点处应设活动转盘防止搓伤构件混凝土；运输道路应平整，如有坑洼而高低不平时，应 事先处理平整。</w:t>
      </w:r>
    </w:p>
    <w:p>
      <w:pPr>
        <w:pStyle w:val="23"/>
        <w:keepNext w:val="0"/>
        <w:keepLines w:val="0"/>
        <w:widowControl w:val="0"/>
        <w:numPr>
          <w:ilvl w:val="0"/>
          <w:numId w:val="201"/>
        </w:numPr>
        <w:shd w:val="clear" w:color="auto" w:fill="auto"/>
        <w:tabs>
          <w:tab w:val="left" w:pos="1059"/>
        </w:tabs>
        <w:bidi w:val="0"/>
        <w:spacing w:before="0" w:after="0" w:line="328" w:lineRule="exact"/>
        <w:ind w:left="0" w:right="0" w:firstLine="520"/>
        <w:jc w:val="both"/>
      </w:pPr>
      <w:bookmarkStart w:id="1071" w:name="bookmark1071"/>
      <w:bookmarkEnd w:id="1071"/>
      <w:r>
        <w:rPr>
          <w:color w:val="7C7C7C"/>
          <w:spacing w:val="0"/>
          <w:w w:val="100"/>
          <w:position w:val="0"/>
        </w:rPr>
        <w:t>水上运输构件时，应有相应的封仓加固措施，并应根据天气状况安排装卸与运 输作业时间，同时应满足水上(海上)作业的相关安全规定。</w:t>
      </w:r>
    </w:p>
    <w:p>
      <w:pPr>
        <w:pStyle w:val="23"/>
        <w:keepNext w:val="0"/>
        <w:keepLines w:val="0"/>
        <w:widowControl w:val="0"/>
        <w:numPr>
          <w:ilvl w:val="0"/>
          <w:numId w:val="146"/>
        </w:numPr>
        <w:shd w:val="clear" w:color="auto" w:fill="auto"/>
        <w:tabs>
          <w:tab w:val="left" w:pos="1162"/>
        </w:tabs>
        <w:bidi w:val="0"/>
        <w:spacing w:before="0" w:after="0" w:line="328" w:lineRule="exact"/>
        <w:ind w:left="0" w:right="0" w:firstLine="520"/>
        <w:jc w:val="both"/>
      </w:pPr>
      <w:bookmarkStart w:id="1072" w:name="bookmark1072"/>
      <w:bookmarkEnd w:id="1072"/>
      <w:r>
        <w:rPr>
          <w:color w:val="7C7C7C"/>
          <w:spacing w:val="0"/>
          <w:w w:val="100"/>
          <w:position w:val="0"/>
        </w:rPr>
        <w:t>简支梁、板安装</w:t>
      </w:r>
    </w:p>
    <w:p>
      <w:pPr>
        <w:pStyle w:val="23"/>
        <w:keepNext w:val="0"/>
        <w:keepLines w:val="0"/>
        <w:widowControl w:val="0"/>
        <w:shd w:val="clear" w:color="auto" w:fill="auto"/>
        <w:bidi w:val="0"/>
        <w:spacing w:before="0" w:after="0" w:line="328" w:lineRule="exact"/>
        <w:ind w:left="0" w:right="0" w:firstLine="520"/>
        <w:jc w:val="both"/>
      </w:pPr>
      <w:r>
        <w:rPr>
          <w:color w:val="7C7C7C"/>
          <w:spacing w:val="0"/>
          <w:w w:val="100"/>
          <w:position w:val="0"/>
        </w:rPr>
        <w:t>(1 )安装构件前必须检查构件外形及其预埋件尺寸和位置，其偏差不应超过设计或 规范允许值。</w:t>
      </w:r>
    </w:p>
    <w:p>
      <w:pPr>
        <w:pStyle w:val="23"/>
        <w:keepNext w:val="0"/>
        <w:keepLines w:val="0"/>
        <w:widowControl w:val="0"/>
        <w:numPr>
          <w:ilvl w:val="0"/>
          <w:numId w:val="202"/>
        </w:numPr>
        <w:shd w:val="clear" w:color="auto" w:fill="auto"/>
        <w:tabs>
          <w:tab w:val="left" w:pos="1059"/>
        </w:tabs>
        <w:bidi w:val="0"/>
        <w:spacing w:before="0" w:after="0" w:line="326" w:lineRule="exact"/>
        <w:ind w:left="0" w:right="0" w:firstLine="520"/>
        <w:jc w:val="both"/>
      </w:pPr>
      <w:bookmarkStart w:id="1073" w:name="bookmark1073"/>
      <w:bookmarkEnd w:id="1073"/>
      <w:r>
        <w:rPr>
          <w:color w:val="7C7C7C"/>
          <w:spacing w:val="0"/>
          <w:w w:val="100"/>
          <w:position w:val="0"/>
        </w:rPr>
        <w:t xml:space="preserve">装配式桥梁构件在脱底模、移运、堆放和吊装就位时，混凝土的强度不应低于 设计要求的吊装强度，设计无要求时一般不应低于设计强度的75%。后张预应力混凝土 构件吊装时，其孔道水泥浆的强度不应低于构件设计要求。如设计无要求时，不应低于 </w:t>
      </w:r>
      <w:r>
        <w:rPr>
          <w:color w:val="7C7C7C"/>
          <w:spacing w:val="0"/>
          <w:w w:val="100"/>
          <w:position w:val="0"/>
          <w:lang w:val="en-US" w:eastAsia="en-US" w:bidi="en-US"/>
        </w:rPr>
        <w:t>30MPa。</w:t>
      </w:r>
      <w:r>
        <w:rPr>
          <w:color w:val="7C7C7C"/>
          <w:spacing w:val="0"/>
          <w:w w:val="100"/>
          <w:position w:val="0"/>
        </w:rPr>
        <w:t>吊装前应验收合格。</w:t>
      </w:r>
    </w:p>
    <w:p>
      <w:pPr>
        <w:pStyle w:val="23"/>
        <w:keepNext w:val="0"/>
        <w:keepLines w:val="0"/>
        <w:widowControl w:val="0"/>
        <w:numPr>
          <w:ilvl w:val="0"/>
          <w:numId w:val="202"/>
        </w:numPr>
        <w:shd w:val="clear" w:color="auto" w:fill="auto"/>
        <w:tabs>
          <w:tab w:val="left" w:pos="1054"/>
        </w:tabs>
        <w:bidi w:val="0"/>
        <w:spacing w:before="0" w:after="0" w:line="326" w:lineRule="exact"/>
        <w:ind w:left="0" w:right="0" w:firstLine="520"/>
        <w:jc w:val="both"/>
      </w:pPr>
      <w:bookmarkStart w:id="1074" w:name="bookmark1074"/>
      <w:bookmarkEnd w:id="1074"/>
      <w:r>
        <w:rPr>
          <w:color w:val="7C7C7C"/>
          <w:spacing w:val="0"/>
          <w:w w:val="100"/>
          <w:position w:val="0"/>
        </w:rPr>
        <w:t>安装构件前，支承结构(墩台、盖梁等)的强度应符合设计要求，支承结构和 预埋件的尺寸、标高及平面位置应符合设计要求且验收合格。桥梁支座的安装质量应符合 要求，其规格、位置及标高应准确无误。墩台、盖梁、支座顶面清扫干净。</w:t>
      </w:r>
    </w:p>
    <w:p>
      <w:pPr>
        <w:pStyle w:val="23"/>
        <w:keepNext w:val="0"/>
        <w:keepLines w:val="0"/>
        <w:widowControl w:val="0"/>
        <w:numPr>
          <w:ilvl w:val="0"/>
          <w:numId w:val="202"/>
        </w:numPr>
        <w:shd w:val="clear" w:color="auto" w:fill="auto"/>
        <w:tabs>
          <w:tab w:val="left" w:pos="1059"/>
        </w:tabs>
        <w:bidi w:val="0"/>
        <w:spacing w:before="0" w:after="0" w:line="326" w:lineRule="exact"/>
        <w:ind w:left="0" w:right="0" w:firstLine="520"/>
        <w:jc w:val="both"/>
      </w:pPr>
      <w:bookmarkStart w:id="1075" w:name="bookmark1075"/>
      <w:bookmarkEnd w:id="1075"/>
      <w:r>
        <w:rPr>
          <w:color w:val="7C7C7C"/>
          <w:spacing w:val="0"/>
          <w:w w:val="100"/>
          <w:position w:val="0"/>
        </w:rPr>
        <w:t>采用架桥机进行安装作业时，其抗倾覆稳定系数应不小于</w:t>
      </w:r>
      <w:r>
        <w:rPr>
          <w:color w:val="7C7C7C"/>
          <w:spacing w:val="0"/>
          <w:w w:val="100"/>
          <w:position w:val="0"/>
          <w:lang w:val="en-US" w:eastAsia="en-US" w:bidi="en-US"/>
        </w:rPr>
        <w:t>1.3,</w:t>
      </w:r>
      <w:r>
        <w:rPr>
          <w:color w:val="7C7C7C"/>
          <w:spacing w:val="0"/>
          <w:w w:val="100"/>
          <w:position w:val="0"/>
        </w:rPr>
        <w:t>架桥机过孔时， 应将起重小车置于对稳定最有利的位置，且抗倾覆系数应不小于1.5。</w:t>
      </w:r>
    </w:p>
    <w:p>
      <w:pPr>
        <w:pStyle w:val="23"/>
        <w:keepNext w:val="0"/>
        <w:keepLines w:val="0"/>
        <w:widowControl w:val="0"/>
        <w:numPr>
          <w:ilvl w:val="0"/>
          <w:numId w:val="202"/>
        </w:numPr>
        <w:shd w:val="clear" w:color="auto" w:fill="auto"/>
        <w:tabs>
          <w:tab w:val="left" w:pos="1040"/>
        </w:tabs>
        <w:bidi w:val="0"/>
        <w:spacing w:before="0" w:after="0" w:line="326" w:lineRule="exact"/>
        <w:ind w:left="0" w:right="0" w:firstLine="520"/>
        <w:jc w:val="both"/>
      </w:pPr>
      <w:bookmarkStart w:id="1076" w:name="bookmark1076"/>
      <w:bookmarkEnd w:id="1076"/>
      <w:r>
        <w:rPr>
          <w:color w:val="7C7C7C"/>
          <w:spacing w:val="0"/>
          <w:w w:val="100"/>
          <w:position w:val="0"/>
        </w:rPr>
        <w:t>梁、板安装施工期间及架桥机移动过孔时，严禁行人、车辆和船舶在作业区域 的桥下通行。</w:t>
      </w:r>
    </w:p>
    <w:p>
      <w:pPr>
        <w:pStyle w:val="23"/>
        <w:keepNext w:val="0"/>
        <w:keepLines w:val="0"/>
        <w:widowControl w:val="0"/>
        <w:numPr>
          <w:ilvl w:val="0"/>
          <w:numId w:val="202"/>
        </w:numPr>
        <w:shd w:val="clear" w:color="auto" w:fill="auto"/>
        <w:tabs>
          <w:tab w:val="left" w:pos="1059"/>
        </w:tabs>
        <w:bidi w:val="0"/>
        <w:spacing w:before="0" w:after="0" w:line="326" w:lineRule="exact"/>
        <w:ind w:left="0" w:right="0" w:firstLine="520"/>
        <w:jc w:val="both"/>
      </w:pPr>
      <w:bookmarkStart w:id="1077" w:name="bookmark1077"/>
      <w:bookmarkEnd w:id="1077"/>
      <w:r>
        <w:rPr>
          <w:color w:val="7C7C7C"/>
          <w:spacing w:val="0"/>
          <w:w w:val="100"/>
          <w:position w:val="0"/>
        </w:rPr>
        <w:t xml:space="preserve">梁板就位后，应及时设置保险垛或支撑将构件临时固定，对横向自稳性较差的 </w:t>
      </w:r>
      <w:r>
        <w:rPr>
          <w:color w:val="7C7C7C"/>
          <w:spacing w:val="0"/>
          <w:w w:val="100"/>
          <w:position w:val="0"/>
          <w:lang w:val="en-US" w:eastAsia="en-US" w:bidi="en-US"/>
        </w:rPr>
        <w:t>T</w:t>
      </w:r>
      <w:r>
        <w:rPr>
          <w:color w:val="7C7C7C"/>
          <w:spacing w:val="0"/>
          <w:w w:val="100"/>
          <w:position w:val="0"/>
        </w:rPr>
        <w:t>形梁和I形梁等，应与先安装的构件进行可靠的横向连接，防止倾倒。</w:t>
      </w:r>
    </w:p>
    <w:p>
      <w:pPr>
        <w:pStyle w:val="23"/>
        <w:keepNext w:val="0"/>
        <w:keepLines w:val="0"/>
        <w:widowControl w:val="0"/>
        <w:numPr>
          <w:ilvl w:val="0"/>
          <w:numId w:val="202"/>
        </w:numPr>
        <w:shd w:val="clear" w:color="auto" w:fill="auto"/>
        <w:tabs>
          <w:tab w:val="left" w:pos="541"/>
        </w:tabs>
        <w:bidi w:val="0"/>
        <w:spacing w:before="0" w:after="0" w:line="326" w:lineRule="exact"/>
        <w:ind w:left="0" w:right="0" w:firstLine="520"/>
        <w:jc w:val="both"/>
      </w:pPr>
      <w:bookmarkStart w:id="1078" w:name="bookmark1078"/>
      <w:bookmarkEnd w:id="1078"/>
      <w:r>
        <w:rPr>
          <w:color w:val="7C7C7C"/>
          <w:spacing w:val="0"/>
          <w:w w:val="100"/>
          <w:position w:val="0"/>
        </w:rPr>
        <w:t>安装在同一孔跨的梁、板，其预制施工的龄期差不宜超过</w:t>
      </w:r>
      <w:r>
        <w:rPr>
          <w:color w:val="7C7C7C"/>
          <w:spacing w:val="0"/>
          <w:w w:val="100"/>
          <w:position w:val="0"/>
          <w:lang w:val="en-US" w:eastAsia="en-US" w:bidi="en-US"/>
        </w:rPr>
        <w:t>10d。</w:t>
      </w:r>
      <w:r>
        <w:rPr>
          <w:color w:val="7C7C7C"/>
          <w:spacing w:val="0"/>
          <w:w w:val="100"/>
          <w:position w:val="0"/>
        </w:rPr>
        <w:t xml:space="preserve">梁、板上有预留 </w:t>
      </w:r>
      <w:r>
        <w:rPr>
          <w:spacing w:val="0"/>
          <w:w w:val="100"/>
          <w:position w:val="0"/>
        </w:rPr>
        <w:t>孔洞的，其中心应在同一轴线上，偏差应不大于</w:t>
      </w:r>
      <w:r>
        <w:rPr>
          <w:spacing w:val="0"/>
          <w:w w:val="100"/>
          <w:position w:val="0"/>
          <w:lang w:val="en-US" w:eastAsia="en-US" w:bidi="en-US"/>
        </w:rPr>
        <w:t>4mm。</w:t>
      </w:r>
      <w:r>
        <w:rPr>
          <w:spacing w:val="0"/>
          <w:w w:val="100"/>
          <w:position w:val="0"/>
        </w:rPr>
        <w:t>梁、板之间的横向湿接缝，应在一 孔梁、板全部安装完成后方可进行施工。</w:t>
      </w:r>
    </w:p>
    <w:p>
      <w:pPr>
        <w:pStyle w:val="23"/>
        <w:keepNext w:val="0"/>
        <w:keepLines w:val="0"/>
        <w:widowControl w:val="0"/>
        <w:numPr>
          <w:ilvl w:val="0"/>
          <w:numId w:val="202"/>
        </w:numPr>
        <w:shd w:val="clear" w:color="auto" w:fill="auto"/>
        <w:bidi w:val="0"/>
        <w:spacing w:before="0" w:after="0" w:line="322" w:lineRule="exact"/>
        <w:ind w:left="0" w:right="0" w:firstLine="500"/>
        <w:jc w:val="both"/>
      </w:pPr>
      <w:bookmarkStart w:id="1079" w:name="bookmark1079"/>
      <w:bookmarkEnd w:id="1079"/>
      <w:r>
        <w:rPr>
          <w:spacing w:val="0"/>
          <w:w w:val="100"/>
          <w:position w:val="0"/>
        </w:rPr>
        <w:t>对弯、坡、斜桥的梁、其安装的平面位置、高程及几何线形应符合设计要求。</w:t>
      </w:r>
    </w:p>
    <w:p>
      <w:pPr>
        <w:pStyle w:val="23"/>
        <w:keepNext w:val="0"/>
        <w:keepLines w:val="0"/>
        <w:widowControl w:val="0"/>
        <w:numPr>
          <w:ilvl w:val="0"/>
          <w:numId w:val="146"/>
        </w:numPr>
        <w:shd w:val="clear" w:color="auto" w:fill="auto"/>
        <w:bidi w:val="0"/>
        <w:spacing w:before="0" w:after="0" w:line="322" w:lineRule="exact"/>
        <w:ind w:left="0" w:right="0" w:firstLine="500"/>
        <w:jc w:val="both"/>
      </w:pPr>
      <w:bookmarkStart w:id="1080" w:name="bookmark1080"/>
      <w:bookmarkEnd w:id="1080"/>
      <w:r>
        <w:rPr>
          <w:spacing w:val="0"/>
          <w:w w:val="100"/>
          <w:position w:val="0"/>
        </w:rPr>
        <w:t>先简支后连续梁的安装</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(1 )临时支座顶面的相对高差不应大于</w:t>
      </w:r>
      <w:r>
        <w:rPr>
          <w:spacing w:val="0"/>
          <w:w w:val="100"/>
          <w:position w:val="0"/>
          <w:lang w:val="en-US" w:eastAsia="en-US" w:bidi="en-US"/>
        </w:rPr>
        <w:t>2mm。</w:t>
      </w:r>
    </w:p>
    <w:p>
      <w:pPr>
        <w:pStyle w:val="23"/>
        <w:keepNext w:val="0"/>
        <w:keepLines w:val="0"/>
        <w:widowControl w:val="0"/>
        <w:numPr>
          <w:ilvl w:val="0"/>
          <w:numId w:val="203"/>
        </w:numPr>
        <w:shd w:val="clear" w:color="auto" w:fill="auto"/>
        <w:tabs>
          <w:tab w:val="left" w:pos="1026"/>
        </w:tabs>
        <w:bidi w:val="0"/>
        <w:spacing w:before="0" w:after="0" w:line="322" w:lineRule="exact"/>
        <w:ind w:left="0" w:right="0" w:firstLine="500"/>
        <w:jc w:val="both"/>
      </w:pPr>
      <w:bookmarkStart w:id="1081" w:name="bookmark1081"/>
      <w:bookmarkEnd w:id="1081"/>
      <w:r>
        <w:rPr>
          <w:spacing w:val="0"/>
          <w:w w:val="100"/>
          <w:position w:val="0"/>
        </w:rPr>
        <w:t>施工程序应符合设计规定，应在一联梁全部安装完成后再浇筑湿接头混凝土。</w:t>
      </w:r>
    </w:p>
    <w:p>
      <w:pPr>
        <w:pStyle w:val="23"/>
        <w:keepNext w:val="0"/>
        <w:keepLines w:val="0"/>
        <w:widowControl w:val="0"/>
        <w:numPr>
          <w:ilvl w:val="0"/>
          <w:numId w:val="203"/>
        </w:numPr>
        <w:shd w:val="clear" w:color="auto" w:fill="auto"/>
        <w:tabs>
          <w:tab w:val="left" w:pos="1040"/>
        </w:tabs>
        <w:bidi w:val="0"/>
        <w:spacing w:before="0" w:after="0" w:line="322" w:lineRule="exact"/>
        <w:ind w:left="0" w:right="0" w:firstLine="500"/>
        <w:jc w:val="both"/>
      </w:pPr>
      <w:bookmarkStart w:id="1082" w:name="bookmark1082"/>
      <w:bookmarkEnd w:id="1082"/>
      <w:r>
        <w:rPr>
          <w:spacing w:val="0"/>
          <w:w w:val="100"/>
          <w:position w:val="0"/>
        </w:rPr>
        <w:t>对湿接头处的梁端，应按施工缝的要求进行凿毛处理。永久支座应在设置湿接头 底模之前安装。湿接头处的模板应具有足够的强度和刚度，与梁体的接触面应密贴并具有 一定的搭接长度，各接缝应严密不漏浆。负弯矩区的预应力管道应连接平顺，与梁体预留 管道的接合处应密封;预应力锚固区预留的张拉齿板应保证其外形尺寸准确且不被损坏。</w:t>
      </w:r>
    </w:p>
    <w:p>
      <w:pPr>
        <w:pStyle w:val="23"/>
        <w:keepNext w:val="0"/>
        <w:keepLines w:val="0"/>
        <w:widowControl w:val="0"/>
        <w:numPr>
          <w:ilvl w:val="0"/>
          <w:numId w:val="203"/>
        </w:numPr>
        <w:shd w:val="clear" w:color="auto" w:fill="auto"/>
        <w:tabs>
          <w:tab w:val="left" w:pos="1040"/>
        </w:tabs>
        <w:bidi w:val="0"/>
        <w:spacing w:before="0" w:after="0" w:line="322" w:lineRule="exact"/>
        <w:ind w:left="0" w:right="0" w:firstLine="500"/>
        <w:jc w:val="both"/>
      </w:pPr>
      <w:bookmarkStart w:id="1083" w:name="bookmark1083"/>
      <w:bookmarkEnd w:id="1083"/>
      <w:r>
        <w:rPr>
          <w:spacing w:val="0"/>
          <w:w w:val="100"/>
          <w:position w:val="0"/>
        </w:rPr>
        <w:t>湿接头的混凝土宜在一天中气温相对较低的时段浇筑，且一联中的全部湿接头 应一次浇筑完成。湿接头混凝土的养护时间应不少于</w:t>
      </w:r>
      <w:r>
        <w:rPr>
          <w:spacing w:val="0"/>
          <w:w w:val="100"/>
          <w:position w:val="0"/>
          <w:lang w:val="en-US" w:eastAsia="en-US" w:bidi="en-US"/>
        </w:rPr>
        <w:t>14d。</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(5 )湿接头应按设计要求施加预应力、孔道压浆；浆体达到强度后应立即拆除临时 支座，按设计规定的程序完成体系转换。同一片梁的临时支座应同时拆除。</w:t>
      </w:r>
    </w:p>
    <w:p>
      <w:pPr>
        <w:pStyle w:val="23"/>
        <w:keepNext w:val="0"/>
        <w:keepLines w:val="0"/>
        <w:widowControl w:val="0"/>
        <w:numPr>
          <w:ilvl w:val="0"/>
          <w:numId w:val="198"/>
        </w:numPr>
        <w:shd w:val="clear" w:color="auto" w:fill="auto"/>
        <w:bidi w:val="0"/>
        <w:spacing w:before="0" w:after="0" w:line="322" w:lineRule="exact"/>
        <w:ind w:left="0" w:right="0" w:firstLine="500"/>
        <w:jc w:val="both"/>
      </w:pPr>
      <w:bookmarkStart w:id="1084" w:name="bookmark1084"/>
      <w:bookmarkEnd w:id="1084"/>
      <w:r>
        <w:rPr>
          <w:spacing w:val="0"/>
          <w:w w:val="100"/>
          <w:position w:val="0"/>
        </w:rPr>
        <w:t>仅为桥面连续的梁、板，应按设计要求进行施工。</w:t>
      </w:r>
    </w:p>
    <w:p>
      <w:pPr>
        <w:pStyle w:val="33"/>
        <w:keepNext w:val="0"/>
        <w:keepLines w:val="0"/>
        <w:widowControl w:val="0"/>
        <w:shd w:val="clear" w:color="auto" w:fill="auto"/>
        <w:bidi w:val="0"/>
        <w:spacing w:before="0" w:after="0" w:line="322" w:lineRule="exact"/>
        <w:ind w:left="0" w:right="0" w:firstLine="500"/>
        <w:jc w:val="both"/>
      </w:pPr>
      <w:r>
        <w:rPr>
          <w:rFonts w:ascii="宋体" w:hAnsi="宋体" w:eastAsia="宋体" w:cs="宋体"/>
          <w:b w:val="0"/>
          <w:bCs w:val="0"/>
          <w:color w:val="878787"/>
          <w:spacing w:val="0"/>
          <w:w w:val="100"/>
          <w:position w:val="0"/>
          <w:lang w:val="en-US" w:eastAsia="en-US" w:bidi="en-US"/>
        </w:rPr>
        <w:t>［</w:t>
      </w:r>
      <w:r>
        <w:rPr>
          <w:rFonts w:ascii="宋体" w:hAnsi="宋体" w:eastAsia="宋体" w:cs="宋体"/>
          <w:b w:val="0"/>
          <w:bCs w:val="0"/>
          <w:color w:val="878787"/>
          <w:spacing w:val="0"/>
          <w:w w:val="100"/>
          <w:position w:val="0"/>
          <w:lang w:val="zh-CN" w:eastAsia="zh-CN" w:bidi="zh-CN"/>
        </w:rPr>
        <w:t>案例</w:t>
      </w:r>
      <w:r>
        <w:rPr>
          <w:rFonts w:ascii="Times New Roman" w:hAnsi="Times New Roman" w:eastAsia="Times New Roman" w:cs="Times New Roman"/>
          <w:color w:val="878787"/>
          <w:spacing w:val="0"/>
          <w:w w:val="100"/>
          <w:position w:val="0"/>
          <w:lang w:val="en-US" w:eastAsia="en-US" w:bidi="en-US"/>
        </w:rPr>
        <w:t>1K412031</w:t>
      </w:r>
      <w:r>
        <w:rPr>
          <w:rFonts w:ascii="宋体" w:hAnsi="宋体" w:eastAsia="宋体" w:cs="宋体"/>
          <w:b w:val="0"/>
          <w:bCs w:val="0"/>
          <w:color w:val="878787"/>
          <w:spacing w:val="0"/>
          <w:w w:val="100"/>
          <w:position w:val="0"/>
          <w:lang w:val="zh-CN" w:eastAsia="zh-CN" w:bidi="zh-CN"/>
        </w:rPr>
        <w:t>】</w:t>
      </w:r>
    </w:p>
    <w:p>
      <w:pPr>
        <w:pStyle w:val="23"/>
        <w:keepNext w:val="0"/>
        <w:keepLines w:val="0"/>
        <w:widowControl w:val="0"/>
        <w:numPr>
          <w:ilvl w:val="0"/>
          <w:numId w:val="204"/>
        </w:numPr>
        <w:shd w:val="clear" w:color="auto" w:fill="auto"/>
        <w:tabs>
          <w:tab w:val="left" w:pos="749"/>
        </w:tabs>
        <w:bidi w:val="0"/>
        <w:spacing w:before="0" w:after="0" w:line="320" w:lineRule="exact"/>
        <w:ind w:left="0" w:right="0" w:firstLine="420"/>
        <w:jc w:val="both"/>
      </w:pPr>
      <w:bookmarkStart w:id="1085" w:name="bookmark1085"/>
      <w:bookmarkEnd w:id="1085"/>
      <w:r>
        <w:rPr>
          <w:spacing w:val="0"/>
          <w:w w:val="100"/>
          <w:position w:val="0"/>
        </w:rPr>
        <w:t>背景</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lang w:val="en-US" w:eastAsia="en-US" w:bidi="en-US"/>
        </w:rPr>
        <w:t>A</w:t>
      </w:r>
      <w:r>
        <w:rPr>
          <w:spacing w:val="0"/>
          <w:w w:val="100"/>
          <w:position w:val="0"/>
        </w:rPr>
        <w:t>公司中标承建一座城市高架桥，上部结构为</w:t>
      </w:r>
      <w:r>
        <w:rPr>
          <w:spacing w:val="0"/>
          <w:w w:val="100"/>
          <w:position w:val="0"/>
          <w:lang w:val="en-US" w:eastAsia="en-US" w:bidi="en-US"/>
        </w:rPr>
        <w:t>30m</w:t>
      </w:r>
      <w:r>
        <w:rPr>
          <w:spacing w:val="0"/>
          <w:w w:val="100"/>
          <w:position w:val="0"/>
        </w:rPr>
        <w:t>预制</w:t>
      </w:r>
      <w:r>
        <w:rPr>
          <w:spacing w:val="0"/>
          <w:w w:val="100"/>
          <w:position w:val="0"/>
          <w:lang w:val="en-US" w:eastAsia="en-US" w:bidi="en-US"/>
        </w:rPr>
        <w:t>T</w:t>
      </w:r>
      <w:r>
        <w:rPr>
          <w:spacing w:val="0"/>
          <w:w w:val="100"/>
          <w:position w:val="0"/>
        </w:rPr>
        <w:t>梁，采用先简支后连续的结 构形式，共12跨，桥宽</w:t>
      </w:r>
      <w:r>
        <w:rPr>
          <w:spacing w:val="0"/>
          <w:w w:val="100"/>
          <w:position w:val="0"/>
          <w:lang w:val="en-US" w:eastAsia="en-US" w:bidi="en-US"/>
        </w:rPr>
        <w:t>29.5m,</w:t>
      </w:r>
      <w:r>
        <w:rPr>
          <w:spacing w:val="0"/>
          <w:w w:val="100"/>
          <w:position w:val="0"/>
        </w:rPr>
        <w:t>为双幅式桥面。项目部在施工方案确定后，便立即开始了 预制场的施工。因为处理</w:t>
      </w:r>
      <w:r>
        <w:rPr>
          <w:spacing w:val="0"/>
          <w:w w:val="100"/>
          <w:position w:val="0"/>
          <w:lang w:val="en-US" w:eastAsia="en-US" w:bidi="en-US"/>
        </w:rPr>
        <w:t>T</w:t>
      </w:r>
      <w:r>
        <w:rPr>
          <w:spacing w:val="0"/>
          <w:w w:val="100"/>
          <w:position w:val="0"/>
        </w:rPr>
        <w:t>梁预制台座基础沉降影响了工程进度，为扭转工期紧迫的被动 局面，项目部加快调度，但一度出现技术管理问题：如千斤顶张拉超200次未安排重新标 定；</w:t>
      </w:r>
      <w:r>
        <w:rPr>
          <w:spacing w:val="0"/>
          <w:w w:val="100"/>
          <w:position w:val="0"/>
          <w:lang w:val="en-US" w:eastAsia="en-US" w:bidi="en-US"/>
        </w:rPr>
        <w:t>T</w:t>
      </w:r>
      <w:r>
        <w:rPr>
          <w:spacing w:val="0"/>
          <w:w w:val="100"/>
          <w:position w:val="0"/>
        </w:rPr>
        <w:t>梁张拉后即把</w:t>
      </w:r>
      <w:r>
        <w:rPr>
          <w:spacing w:val="0"/>
          <w:w w:val="100"/>
          <w:position w:val="0"/>
          <w:lang w:val="en-US" w:eastAsia="en-US" w:bidi="en-US"/>
        </w:rPr>
        <w:t>T</w:t>
      </w:r>
      <w:r>
        <w:rPr>
          <w:spacing w:val="0"/>
          <w:w w:val="100"/>
          <w:position w:val="0"/>
        </w:rPr>
        <w:t>梁吊移到存梁区压浆，以加快台座的周转率；被监理工程师要求停 工整顿。</w:t>
      </w:r>
    </w:p>
    <w:p>
      <w:pPr>
        <w:pStyle w:val="23"/>
        <w:keepNext w:val="0"/>
        <w:keepLines w:val="0"/>
        <w:widowControl w:val="0"/>
        <w:numPr>
          <w:ilvl w:val="0"/>
          <w:numId w:val="204"/>
        </w:numPr>
        <w:shd w:val="clear" w:color="auto" w:fill="auto"/>
        <w:tabs>
          <w:tab w:val="left" w:pos="773"/>
        </w:tabs>
        <w:bidi w:val="0"/>
        <w:spacing w:before="0" w:after="0" w:line="319" w:lineRule="exact"/>
        <w:ind w:left="0" w:right="0" w:firstLine="420"/>
        <w:jc w:val="both"/>
      </w:pPr>
      <w:bookmarkStart w:id="1086" w:name="bookmark1086"/>
      <w:bookmarkEnd w:id="1086"/>
      <w:r>
        <w:rPr>
          <w:spacing w:val="0"/>
          <w:w w:val="100"/>
          <w:position w:val="0"/>
        </w:rPr>
        <w:t>问题</w:t>
      </w:r>
    </w:p>
    <w:p>
      <w:pPr>
        <w:pStyle w:val="23"/>
        <w:keepNext w:val="0"/>
        <w:keepLines w:val="0"/>
        <w:widowControl w:val="0"/>
        <w:numPr>
          <w:ilvl w:val="0"/>
          <w:numId w:val="205"/>
        </w:numPr>
        <w:shd w:val="clear" w:color="auto" w:fill="auto"/>
        <w:tabs>
          <w:tab w:val="left" w:pos="1021"/>
        </w:tabs>
        <w:bidi w:val="0"/>
        <w:spacing w:before="0" w:after="0" w:line="319" w:lineRule="exact"/>
        <w:ind w:left="0" w:right="0" w:firstLine="500"/>
        <w:jc w:val="both"/>
      </w:pPr>
      <w:bookmarkStart w:id="1087" w:name="bookmark1087"/>
      <w:bookmarkEnd w:id="1087"/>
      <w:r>
        <w:rPr>
          <w:spacing w:val="0"/>
          <w:w w:val="100"/>
          <w:position w:val="0"/>
        </w:rPr>
        <w:t>预制场施工方案的编制、审批程序是什么？</w:t>
      </w:r>
    </w:p>
    <w:p>
      <w:pPr>
        <w:pStyle w:val="23"/>
        <w:keepNext w:val="0"/>
        <w:keepLines w:val="0"/>
        <w:widowControl w:val="0"/>
        <w:numPr>
          <w:ilvl w:val="0"/>
          <w:numId w:val="205"/>
        </w:numPr>
        <w:shd w:val="clear" w:color="auto" w:fill="auto"/>
        <w:tabs>
          <w:tab w:val="left" w:pos="1026"/>
        </w:tabs>
        <w:bidi w:val="0"/>
        <w:spacing w:before="0" w:after="0" w:line="319" w:lineRule="exact"/>
        <w:ind w:left="0" w:right="0" w:firstLine="500"/>
        <w:jc w:val="both"/>
      </w:pPr>
      <w:bookmarkStart w:id="1088" w:name="bookmark1088"/>
      <w:bookmarkEnd w:id="1088"/>
      <w:r>
        <w:rPr>
          <w:spacing w:val="0"/>
          <w:w w:val="100"/>
          <w:position w:val="0"/>
        </w:rPr>
        <w:t>预制台座基础如何施工才能保证不发生沉降？</w:t>
      </w:r>
    </w:p>
    <w:p>
      <w:pPr>
        <w:pStyle w:val="23"/>
        <w:keepNext w:val="0"/>
        <w:keepLines w:val="0"/>
        <w:widowControl w:val="0"/>
        <w:numPr>
          <w:ilvl w:val="0"/>
          <w:numId w:val="205"/>
        </w:numPr>
        <w:shd w:val="clear" w:color="auto" w:fill="auto"/>
        <w:tabs>
          <w:tab w:val="left" w:pos="1035"/>
        </w:tabs>
        <w:bidi w:val="0"/>
        <w:spacing w:before="0" w:after="0" w:line="319" w:lineRule="exact"/>
        <w:ind w:left="0" w:right="0" w:firstLine="500"/>
        <w:jc w:val="both"/>
      </w:pPr>
      <w:bookmarkStart w:id="1089" w:name="bookmark1089"/>
      <w:bookmarkEnd w:id="1089"/>
      <w:r>
        <w:rPr>
          <w:spacing w:val="0"/>
          <w:w w:val="100"/>
          <w:position w:val="0"/>
        </w:rPr>
        <w:t>千斤顶张拉超过200次，但钢绞线的实际伸长量满足规范要求，即±6%以内， 千斤顶是否可以不重新标定？</w:t>
      </w:r>
    </w:p>
    <w:p>
      <w:pPr>
        <w:pStyle w:val="23"/>
        <w:keepNext w:val="0"/>
        <w:keepLines w:val="0"/>
        <w:widowControl w:val="0"/>
        <w:numPr>
          <w:ilvl w:val="0"/>
          <w:numId w:val="204"/>
        </w:numPr>
        <w:shd w:val="clear" w:color="auto" w:fill="auto"/>
        <w:tabs>
          <w:tab w:val="left" w:pos="773"/>
        </w:tabs>
        <w:bidi w:val="0"/>
        <w:spacing w:before="0" w:after="0" w:line="319" w:lineRule="exact"/>
        <w:ind w:left="0" w:right="0" w:firstLine="420"/>
        <w:jc w:val="both"/>
      </w:pPr>
      <w:bookmarkStart w:id="1090" w:name="bookmark1090"/>
      <w:bookmarkEnd w:id="1090"/>
      <w:r>
        <w:rPr>
          <w:spacing w:val="0"/>
          <w:w w:val="100"/>
          <w:position w:val="0"/>
        </w:rPr>
        <w:t>参考答案</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(1 )问题(1)：</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预制场的施工方案，由项目部总工组织编制，经项目部负责人组织讨论优化，在项目 负责人(经理)批准后，应报企业技术负责人审批，并加盖公章，批准后，施工方案才能 实施。</w:t>
      </w:r>
    </w:p>
    <w:p>
      <w:pPr>
        <w:pStyle w:val="23"/>
        <w:keepNext w:val="0"/>
        <w:keepLines w:val="0"/>
        <w:widowControl w:val="0"/>
        <w:numPr>
          <w:ilvl w:val="0"/>
          <w:numId w:val="206"/>
        </w:numPr>
        <w:shd w:val="clear" w:color="auto" w:fill="auto"/>
        <w:bidi w:val="0"/>
        <w:spacing w:before="0" w:after="0" w:line="319" w:lineRule="exact"/>
        <w:ind w:left="0" w:right="0" w:firstLine="500"/>
        <w:jc w:val="both"/>
      </w:pPr>
      <w:bookmarkStart w:id="1091" w:name="bookmark1091"/>
      <w:bookmarkEnd w:id="1091"/>
      <w:r>
        <w:rPr>
          <w:spacing w:val="0"/>
          <w:w w:val="100"/>
          <w:position w:val="0"/>
        </w:rPr>
        <w:t>问题(2 )：</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 xml:space="preserve">张拉台座应具有足够的强度和刚度，台座基础应根据场地情况而定：地质条件良好， 地基承载力足以满足梁重承载的要求，可直接在此地基上做台座基础。如果地基达不到承 载力要求，则须对地基进行处理。可采用换填灰土夯实的方法或采用打挤密木桩的形式， 保证处理后的地基的承载力满足规范或设计要求，然后，再在上面浇筑混凝土基础。另 外，做好预制场场地排水工作也至关重要，以防止雨水浸泡地基。只有这样，才能保证台 </w:t>
      </w:r>
      <w:r>
        <w:rPr>
          <w:color w:val="333333"/>
          <w:spacing w:val="0"/>
          <w:w w:val="100"/>
          <w:position w:val="0"/>
        </w:rPr>
        <w:t>座基础不发生沉降。</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（3 ）问题（3 ）：</w:t>
      </w:r>
    </w:p>
    <w:p>
      <w:pPr>
        <w:pStyle w:val="23"/>
        <w:keepNext w:val="0"/>
        <w:keepLines w:val="0"/>
        <w:widowControl w:val="0"/>
        <w:shd w:val="clear" w:color="auto" w:fill="auto"/>
        <w:bidi w:val="0"/>
        <w:spacing w:before="0" w:after="180" w:line="326" w:lineRule="exact"/>
        <w:ind w:left="0" w:right="0" w:firstLine="420"/>
        <w:jc w:val="both"/>
      </w:pPr>
      <w:r>
        <w:rPr>
          <w:color w:val="333333"/>
          <w:spacing w:val="0"/>
          <w:w w:val="100"/>
          <w:position w:val="0"/>
        </w:rPr>
        <w:t>不可以。依据相关规范的规定，张拉满6个月或者张拉次数达到200次的千斤顶，必须 重新进行标定方能够继续投入使用。</w:t>
      </w:r>
    </w:p>
    <w:p>
      <w:pPr>
        <w:pStyle w:val="23"/>
        <w:keepNext w:val="0"/>
        <w:keepLines w:val="0"/>
        <w:widowControl w:val="0"/>
        <w:shd w:val="clear" w:color="auto" w:fill="auto"/>
        <w:bidi w:val="0"/>
        <w:spacing w:before="0" w:after="100" w:line="322"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1K412032</w:t>
      </w:r>
      <w:r>
        <w:rPr>
          <w:color w:val="6CB47D"/>
          <w:spacing w:val="0"/>
          <w:w w:val="100"/>
          <w:position w:val="0"/>
        </w:rPr>
        <w:t>现浇预应力（钢筋）混凝</w:t>
      </w:r>
      <w:r>
        <w:rPr>
          <w:rFonts w:ascii="Times New Roman" w:hAnsi="Times New Roman" w:eastAsia="Times New Roman" w:cs="Times New Roman"/>
          <w:b/>
          <w:bCs/>
          <w:color w:val="6CB47D"/>
          <w:spacing w:val="0"/>
          <w:w w:val="100"/>
          <w:position w:val="0"/>
        </w:rPr>
        <w:t>I</w:t>
      </w:r>
      <w:r>
        <w:rPr>
          <w:b/>
          <w:bCs/>
          <w:color w:val="6CB47D"/>
          <w:spacing w:val="0"/>
          <w:w w:val="100"/>
          <w:position w:val="0"/>
        </w:rPr>
        <w:t>：</w:t>
      </w:r>
      <w:r>
        <w:rPr>
          <w:color w:val="6CB47D"/>
          <w:spacing w:val="0"/>
          <w:w w:val="100"/>
          <w:position w:val="0"/>
        </w:rPr>
        <w:t>迎续梁施工技术</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以下简要介绍现浇预应力（钢筋）混凝土连续梁常用的支（模）架法和悬臂浇筑法施 工技术。</w:t>
      </w:r>
    </w:p>
    <w:p>
      <w:pPr>
        <w:pStyle w:val="23"/>
        <w:keepNext w:val="0"/>
        <w:keepLines w:val="0"/>
        <w:widowControl w:val="0"/>
        <w:shd w:val="clear" w:color="auto" w:fill="auto"/>
        <w:tabs>
          <w:tab w:val="left" w:pos="953"/>
        </w:tabs>
        <w:bidi w:val="0"/>
        <w:spacing w:before="0" w:after="0" w:line="322" w:lineRule="exact"/>
        <w:ind w:left="0" w:right="0" w:firstLine="420"/>
        <w:jc w:val="both"/>
      </w:pPr>
      <w:bookmarkStart w:id="1092" w:name="bookmark1092"/>
      <w:r>
        <w:rPr>
          <w:color w:val="6CB47D"/>
          <w:spacing w:val="0"/>
          <w:w w:val="100"/>
          <w:position w:val="0"/>
          <w:lang w:val="en-US" w:eastAsia="en-US" w:bidi="en-US"/>
        </w:rPr>
        <w:t>一</w:t>
      </w:r>
      <w:bookmarkEnd w:id="1092"/>
      <w:r>
        <w:rPr>
          <w:color w:val="6CB47D"/>
          <w:spacing w:val="0"/>
          <w:w w:val="100"/>
          <w:position w:val="0"/>
        </w:rPr>
        <w:t>、</w:t>
      </w:r>
      <w:r>
        <w:rPr>
          <w:color w:val="6CB47D"/>
          <w:spacing w:val="0"/>
          <w:w w:val="100"/>
          <w:position w:val="0"/>
        </w:rPr>
        <w:tab/>
      </w:r>
      <w:r>
        <w:rPr>
          <w:color w:val="6CB47D"/>
          <w:spacing w:val="0"/>
          <w:w w:val="100"/>
          <w:position w:val="0"/>
        </w:rPr>
        <w:t>支（模）架法</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1093" w:name="bookmark1093"/>
      <w:r>
        <w:rPr>
          <w:color w:val="333333"/>
          <w:spacing w:val="0"/>
          <w:w w:val="100"/>
          <w:position w:val="0"/>
        </w:rPr>
        <w:t>（</w:t>
      </w:r>
      <w:bookmarkEnd w:id="1093"/>
      <w:r>
        <w:rPr>
          <w:color w:val="333333"/>
          <w:spacing w:val="0"/>
          <w:w w:val="100"/>
          <w:position w:val="0"/>
        </w:rPr>
        <w:t>一）</w:t>
      </w:r>
      <w:r>
        <w:rPr>
          <w:color w:val="333333"/>
          <w:spacing w:val="0"/>
          <w:w w:val="100"/>
          <w:position w:val="0"/>
        </w:rPr>
        <w:tab/>
      </w:r>
      <w:r>
        <w:rPr>
          <w:color w:val="333333"/>
          <w:spacing w:val="0"/>
          <w:w w:val="100"/>
          <w:position w:val="0"/>
        </w:rPr>
        <w:t>支架法现浇预应力混凝土连续梁</w:t>
      </w:r>
    </w:p>
    <w:p>
      <w:pPr>
        <w:pStyle w:val="23"/>
        <w:keepNext w:val="0"/>
        <w:keepLines w:val="0"/>
        <w:widowControl w:val="0"/>
        <w:shd w:val="clear" w:color="auto" w:fill="auto"/>
        <w:tabs>
          <w:tab w:val="left" w:pos="1051"/>
        </w:tabs>
        <w:bidi w:val="0"/>
        <w:spacing w:before="0" w:after="0" w:line="322" w:lineRule="exact"/>
        <w:ind w:left="0" w:right="0" w:firstLine="520"/>
        <w:jc w:val="left"/>
      </w:pPr>
      <w:bookmarkStart w:id="1094" w:name="bookmark1094"/>
      <w:r>
        <w:rPr>
          <w:color w:val="333333"/>
          <w:spacing w:val="0"/>
          <w:w w:val="100"/>
          <w:position w:val="0"/>
        </w:rPr>
        <w:t>（</w:t>
      </w:r>
      <w:bookmarkEnd w:id="1094"/>
      <w:r>
        <w:rPr>
          <w:color w:val="333333"/>
          <w:spacing w:val="0"/>
          <w:w w:val="100"/>
          <w:position w:val="0"/>
        </w:rPr>
        <w:t>1）</w:t>
      </w:r>
      <w:r>
        <w:rPr>
          <w:color w:val="333333"/>
          <w:spacing w:val="0"/>
          <w:w w:val="100"/>
          <w:position w:val="0"/>
        </w:rPr>
        <w:tab/>
      </w:r>
      <w:r>
        <w:rPr>
          <w:color w:val="333333"/>
          <w:spacing w:val="0"/>
          <w:w w:val="100"/>
          <w:position w:val="0"/>
        </w:rPr>
        <w:t>支架的地基承载力应符合要求，必要时，应采取加强处理或其他措施。</w:t>
      </w:r>
    </w:p>
    <w:p>
      <w:pPr>
        <w:pStyle w:val="23"/>
        <w:keepNext w:val="0"/>
        <w:keepLines w:val="0"/>
        <w:widowControl w:val="0"/>
        <w:shd w:val="clear" w:color="auto" w:fill="auto"/>
        <w:bidi w:val="0"/>
        <w:spacing w:before="0" w:after="0" w:line="322" w:lineRule="exact"/>
        <w:ind w:left="0" w:right="0" w:firstLine="520"/>
        <w:jc w:val="left"/>
      </w:pPr>
      <w:bookmarkStart w:id="1095" w:name="bookmark1095"/>
      <w:r>
        <w:rPr>
          <w:color w:val="333333"/>
          <w:spacing w:val="0"/>
          <w:w w:val="100"/>
          <w:position w:val="0"/>
        </w:rPr>
        <w:t>（</w:t>
      </w:r>
      <w:bookmarkEnd w:id="1095"/>
      <w:r>
        <w:rPr>
          <w:color w:val="333333"/>
          <w:spacing w:val="0"/>
          <w:w w:val="100"/>
          <w:position w:val="0"/>
        </w:rPr>
        <w:t>2 ）应有简便可行的落架拆模措施。</w:t>
      </w:r>
    </w:p>
    <w:p>
      <w:pPr>
        <w:pStyle w:val="23"/>
        <w:keepNext w:val="0"/>
        <w:keepLines w:val="0"/>
        <w:widowControl w:val="0"/>
        <w:shd w:val="clear" w:color="auto" w:fill="auto"/>
        <w:tabs>
          <w:tab w:val="left" w:pos="1051"/>
        </w:tabs>
        <w:bidi w:val="0"/>
        <w:spacing w:before="0" w:after="0" w:line="322" w:lineRule="exact"/>
        <w:ind w:left="0" w:right="0" w:firstLine="520"/>
        <w:jc w:val="left"/>
      </w:pPr>
      <w:bookmarkStart w:id="1096" w:name="bookmark1096"/>
      <w:r>
        <w:rPr>
          <w:color w:val="333333"/>
          <w:spacing w:val="0"/>
          <w:w w:val="100"/>
          <w:position w:val="0"/>
        </w:rPr>
        <w:t>（</w:t>
      </w:r>
      <w:bookmarkEnd w:id="1096"/>
      <w:r>
        <w:rPr>
          <w:color w:val="333333"/>
          <w:spacing w:val="0"/>
          <w:w w:val="100"/>
          <w:position w:val="0"/>
        </w:rPr>
        <w:t>3）</w:t>
      </w:r>
      <w:r>
        <w:rPr>
          <w:color w:val="333333"/>
          <w:spacing w:val="0"/>
          <w:w w:val="100"/>
          <w:position w:val="0"/>
        </w:rPr>
        <w:tab/>
      </w:r>
      <w:r>
        <w:rPr>
          <w:color w:val="333333"/>
          <w:spacing w:val="0"/>
          <w:w w:val="100"/>
          <w:position w:val="0"/>
        </w:rPr>
        <w:t>各种支架和模板安装后，宜采取措施消除拼装间隙和地基沉降等非弹性变形。</w:t>
      </w:r>
    </w:p>
    <w:p>
      <w:pPr>
        <w:pStyle w:val="23"/>
        <w:keepNext w:val="0"/>
        <w:keepLines w:val="0"/>
        <w:widowControl w:val="0"/>
        <w:shd w:val="clear" w:color="auto" w:fill="auto"/>
        <w:tabs>
          <w:tab w:val="left" w:pos="1051"/>
        </w:tabs>
        <w:bidi w:val="0"/>
        <w:spacing w:before="0" w:after="0" w:line="322" w:lineRule="exact"/>
        <w:ind w:left="0" w:right="0" w:firstLine="520"/>
        <w:jc w:val="left"/>
      </w:pPr>
      <w:bookmarkStart w:id="1097" w:name="bookmark1097"/>
      <w:r>
        <w:rPr>
          <w:color w:val="333333"/>
          <w:spacing w:val="0"/>
          <w:w w:val="100"/>
          <w:position w:val="0"/>
        </w:rPr>
        <w:t>（</w:t>
      </w:r>
      <w:bookmarkEnd w:id="1097"/>
      <w:r>
        <w:rPr>
          <w:color w:val="333333"/>
          <w:spacing w:val="0"/>
          <w:w w:val="100"/>
          <w:position w:val="0"/>
        </w:rPr>
        <w:t>4）</w:t>
      </w:r>
      <w:r>
        <w:rPr>
          <w:color w:val="333333"/>
          <w:spacing w:val="0"/>
          <w:w w:val="100"/>
          <w:position w:val="0"/>
        </w:rPr>
        <w:tab/>
      </w:r>
      <w:r>
        <w:rPr>
          <w:color w:val="333333"/>
          <w:spacing w:val="0"/>
          <w:w w:val="100"/>
          <w:position w:val="0"/>
        </w:rPr>
        <w:t>安装支架时，应根据梁体和支架的弹性、非弹性变形，设置预拱度。</w:t>
      </w:r>
    </w:p>
    <w:p>
      <w:pPr>
        <w:pStyle w:val="23"/>
        <w:keepNext w:val="0"/>
        <w:keepLines w:val="0"/>
        <w:widowControl w:val="0"/>
        <w:shd w:val="clear" w:color="auto" w:fill="auto"/>
        <w:tabs>
          <w:tab w:val="left" w:pos="1051"/>
        </w:tabs>
        <w:bidi w:val="0"/>
        <w:spacing w:before="0" w:after="0" w:line="322" w:lineRule="exact"/>
        <w:ind w:left="0" w:right="0" w:firstLine="520"/>
        <w:jc w:val="left"/>
      </w:pPr>
      <w:bookmarkStart w:id="1098" w:name="bookmark1098"/>
      <w:r>
        <w:rPr>
          <w:color w:val="333333"/>
          <w:spacing w:val="0"/>
          <w:w w:val="100"/>
          <w:position w:val="0"/>
        </w:rPr>
        <w:t>（</w:t>
      </w:r>
      <w:bookmarkEnd w:id="1098"/>
      <w:r>
        <w:rPr>
          <w:color w:val="333333"/>
          <w:spacing w:val="0"/>
          <w:w w:val="100"/>
          <w:position w:val="0"/>
        </w:rPr>
        <w:t>5）</w:t>
      </w:r>
      <w:r>
        <w:rPr>
          <w:color w:val="333333"/>
          <w:spacing w:val="0"/>
          <w:w w:val="100"/>
          <w:position w:val="0"/>
        </w:rPr>
        <w:tab/>
      </w:r>
      <w:r>
        <w:rPr>
          <w:color w:val="333333"/>
          <w:spacing w:val="0"/>
          <w:w w:val="100"/>
          <w:position w:val="0"/>
        </w:rPr>
        <w:t>支架基础周围应有良好的排水措施，不得被水浸泡。</w:t>
      </w:r>
    </w:p>
    <w:p>
      <w:pPr>
        <w:pStyle w:val="23"/>
        <w:keepNext w:val="0"/>
        <w:keepLines w:val="0"/>
        <w:widowControl w:val="0"/>
        <w:shd w:val="clear" w:color="auto" w:fill="auto"/>
        <w:tabs>
          <w:tab w:val="left" w:pos="1051"/>
        </w:tabs>
        <w:bidi w:val="0"/>
        <w:spacing w:before="0" w:after="0" w:line="322" w:lineRule="exact"/>
        <w:ind w:left="0" w:right="0" w:firstLine="520"/>
        <w:jc w:val="left"/>
      </w:pPr>
      <w:bookmarkStart w:id="1099" w:name="bookmark1099"/>
      <w:r>
        <w:rPr>
          <w:color w:val="333333"/>
          <w:spacing w:val="0"/>
          <w:w w:val="100"/>
          <w:position w:val="0"/>
        </w:rPr>
        <w:t>（</w:t>
      </w:r>
      <w:bookmarkEnd w:id="1099"/>
      <w:r>
        <w:rPr>
          <w:color w:val="333333"/>
          <w:spacing w:val="0"/>
          <w:w w:val="100"/>
          <w:position w:val="0"/>
        </w:rPr>
        <w:t>6）</w:t>
      </w:r>
      <w:r>
        <w:rPr>
          <w:color w:val="333333"/>
          <w:spacing w:val="0"/>
          <w:w w:val="100"/>
          <w:position w:val="0"/>
        </w:rPr>
        <w:tab/>
      </w:r>
      <w:r>
        <w:rPr>
          <w:color w:val="333333"/>
          <w:spacing w:val="0"/>
          <w:w w:val="100"/>
          <w:position w:val="0"/>
        </w:rPr>
        <w:t>浇筑混凝土时应采取措施，避免支架产生不均匀沉降。</w:t>
      </w:r>
    </w:p>
    <w:p>
      <w:pPr>
        <w:pStyle w:val="23"/>
        <w:keepNext w:val="0"/>
        <w:keepLines w:val="0"/>
        <w:widowControl w:val="0"/>
        <w:shd w:val="clear" w:color="auto" w:fill="auto"/>
        <w:tabs>
          <w:tab w:val="left" w:pos="1157"/>
        </w:tabs>
        <w:bidi w:val="0"/>
        <w:spacing w:before="0" w:after="0" w:line="322" w:lineRule="exact"/>
        <w:ind w:left="0" w:right="0" w:firstLine="520"/>
        <w:jc w:val="left"/>
      </w:pPr>
      <w:bookmarkStart w:id="1100" w:name="bookmark1100"/>
      <w:r>
        <w:rPr>
          <w:color w:val="333333"/>
          <w:spacing w:val="0"/>
          <w:w w:val="100"/>
          <w:position w:val="0"/>
        </w:rPr>
        <w:t>（</w:t>
      </w:r>
      <w:bookmarkEnd w:id="1100"/>
      <w:r>
        <w:rPr>
          <w:color w:val="333333"/>
          <w:spacing w:val="0"/>
          <w:w w:val="100"/>
          <w:position w:val="0"/>
        </w:rPr>
        <w:t>二）</w:t>
      </w:r>
      <w:r>
        <w:rPr>
          <w:color w:val="333333"/>
          <w:spacing w:val="0"/>
          <w:w w:val="100"/>
          <w:position w:val="0"/>
        </w:rPr>
        <w:tab/>
      </w:r>
      <w:r>
        <w:rPr>
          <w:color w:val="333333"/>
          <w:spacing w:val="0"/>
          <w:w w:val="100"/>
          <w:position w:val="0"/>
        </w:rPr>
        <w:t>移动模架上浇筑预应力混凝土连续梁</w:t>
      </w:r>
    </w:p>
    <w:p>
      <w:pPr>
        <w:pStyle w:val="23"/>
        <w:keepNext w:val="0"/>
        <w:keepLines w:val="0"/>
        <w:widowControl w:val="0"/>
        <w:shd w:val="clear" w:color="auto" w:fill="auto"/>
        <w:bidi w:val="0"/>
        <w:spacing w:before="0" w:after="0" w:line="322" w:lineRule="exact"/>
        <w:ind w:left="0" w:right="0" w:firstLine="520"/>
        <w:jc w:val="left"/>
      </w:pPr>
      <w:r>
        <w:rPr>
          <w:color w:val="333333"/>
          <w:spacing w:val="0"/>
          <w:w w:val="100"/>
          <w:position w:val="0"/>
        </w:rPr>
        <w:t>（1 ）模架长度必须满足施工要求。</w:t>
      </w:r>
    </w:p>
    <w:p>
      <w:pPr>
        <w:pStyle w:val="23"/>
        <w:keepNext w:val="0"/>
        <w:keepLines w:val="0"/>
        <w:widowControl w:val="0"/>
        <w:shd w:val="clear" w:color="auto" w:fill="auto"/>
        <w:tabs>
          <w:tab w:val="left" w:pos="1051"/>
        </w:tabs>
        <w:bidi w:val="0"/>
        <w:spacing w:before="0" w:after="0" w:line="322" w:lineRule="exact"/>
        <w:ind w:left="0" w:right="0" w:firstLine="520"/>
        <w:jc w:val="left"/>
      </w:pPr>
      <w:bookmarkStart w:id="1101" w:name="bookmark1101"/>
      <w:r>
        <w:rPr>
          <w:color w:val="333333"/>
          <w:spacing w:val="0"/>
          <w:w w:val="100"/>
          <w:position w:val="0"/>
        </w:rPr>
        <w:t>（</w:t>
      </w:r>
      <w:bookmarkEnd w:id="1101"/>
      <w:r>
        <w:rPr>
          <w:color w:val="333333"/>
          <w:spacing w:val="0"/>
          <w:w w:val="100"/>
          <w:position w:val="0"/>
        </w:rPr>
        <w:t>2）</w:t>
      </w:r>
      <w:r>
        <w:rPr>
          <w:color w:val="333333"/>
          <w:spacing w:val="0"/>
          <w:w w:val="100"/>
          <w:position w:val="0"/>
        </w:rPr>
        <w:tab/>
      </w:r>
      <w:r>
        <w:rPr>
          <w:color w:val="333333"/>
          <w:spacing w:val="0"/>
          <w:w w:val="100"/>
          <w:position w:val="0"/>
        </w:rPr>
        <w:t>模架应利用专用设备组装，在施工时能确保质量和安全。</w:t>
      </w:r>
    </w:p>
    <w:p>
      <w:pPr>
        <w:pStyle w:val="23"/>
        <w:keepNext w:val="0"/>
        <w:keepLines w:val="0"/>
        <w:widowControl w:val="0"/>
        <w:shd w:val="clear" w:color="auto" w:fill="auto"/>
        <w:tabs>
          <w:tab w:val="left" w:pos="1051"/>
        </w:tabs>
        <w:bidi w:val="0"/>
        <w:spacing w:before="0" w:after="0" w:line="322" w:lineRule="exact"/>
        <w:ind w:left="0" w:right="0" w:firstLine="520"/>
        <w:jc w:val="left"/>
      </w:pPr>
      <w:bookmarkStart w:id="1102" w:name="bookmark1102"/>
      <w:r>
        <w:rPr>
          <w:color w:val="333333"/>
          <w:spacing w:val="0"/>
          <w:w w:val="100"/>
          <w:position w:val="0"/>
        </w:rPr>
        <w:t>（</w:t>
      </w:r>
      <w:bookmarkEnd w:id="1102"/>
      <w:r>
        <w:rPr>
          <w:color w:val="333333"/>
          <w:spacing w:val="0"/>
          <w:w w:val="100"/>
          <w:position w:val="0"/>
        </w:rPr>
        <w:t>3）</w:t>
      </w:r>
      <w:r>
        <w:rPr>
          <w:color w:val="333333"/>
          <w:spacing w:val="0"/>
          <w:w w:val="100"/>
          <w:position w:val="0"/>
        </w:rPr>
        <w:tab/>
      </w:r>
      <w:r>
        <w:rPr>
          <w:color w:val="333333"/>
          <w:spacing w:val="0"/>
          <w:w w:val="100"/>
          <w:position w:val="0"/>
        </w:rPr>
        <w:t>浇筑分段工作缝，必须设在弯矩零点附近。</w:t>
      </w:r>
    </w:p>
    <w:p>
      <w:pPr>
        <w:pStyle w:val="23"/>
        <w:keepNext w:val="0"/>
        <w:keepLines w:val="0"/>
        <w:widowControl w:val="0"/>
        <w:shd w:val="clear" w:color="auto" w:fill="auto"/>
        <w:tabs>
          <w:tab w:val="left" w:pos="1059"/>
        </w:tabs>
        <w:bidi w:val="0"/>
        <w:spacing w:before="0" w:after="0" w:line="322" w:lineRule="exact"/>
        <w:ind w:left="0" w:right="0" w:firstLine="520"/>
        <w:jc w:val="both"/>
      </w:pPr>
      <w:bookmarkStart w:id="1103" w:name="bookmark1103"/>
      <w:r>
        <w:rPr>
          <w:color w:val="333333"/>
          <w:spacing w:val="0"/>
          <w:w w:val="100"/>
          <w:position w:val="0"/>
        </w:rPr>
        <w:t>（</w:t>
      </w:r>
      <w:bookmarkEnd w:id="1103"/>
      <w:r>
        <w:rPr>
          <w:color w:val="333333"/>
          <w:spacing w:val="0"/>
          <w:w w:val="100"/>
          <w:position w:val="0"/>
        </w:rPr>
        <w:t>4）</w:t>
      </w:r>
      <w:r>
        <w:rPr>
          <w:color w:val="333333"/>
          <w:spacing w:val="0"/>
          <w:w w:val="100"/>
          <w:position w:val="0"/>
        </w:rPr>
        <w:tab/>
      </w:r>
      <w:r>
        <w:rPr>
          <w:color w:val="333333"/>
          <w:spacing w:val="0"/>
          <w:w w:val="100"/>
          <w:position w:val="0"/>
        </w:rPr>
        <w:t>箱梁内、外模板在滑动就位时，模板平面尺寸、高程、预拱度的误差必须控制 在容许范围内。</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1104" w:name="bookmark1104"/>
      <w:r>
        <w:rPr>
          <w:color w:val="333333"/>
          <w:spacing w:val="0"/>
          <w:w w:val="100"/>
          <w:position w:val="0"/>
        </w:rPr>
        <w:t>（</w:t>
      </w:r>
      <w:bookmarkEnd w:id="1104"/>
      <w:r>
        <w:rPr>
          <w:color w:val="333333"/>
          <w:spacing w:val="0"/>
          <w:w w:val="100"/>
          <w:position w:val="0"/>
        </w:rPr>
        <w:t>5）</w:t>
      </w:r>
      <w:r>
        <w:rPr>
          <w:color w:val="333333"/>
          <w:spacing w:val="0"/>
          <w:w w:val="100"/>
          <w:position w:val="0"/>
        </w:rPr>
        <w:tab/>
      </w:r>
      <w:r>
        <w:rPr>
          <w:color w:val="333333"/>
          <w:spacing w:val="0"/>
          <w:w w:val="100"/>
          <w:position w:val="0"/>
        </w:rPr>
        <w:t>混凝土内预应力筋管道、钢筋、预埋件设置应符合规范规定和设计要求。</w:t>
      </w:r>
    </w:p>
    <w:p>
      <w:pPr>
        <w:pStyle w:val="23"/>
        <w:keepNext w:val="0"/>
        <w:keepLines w:val="0"/>
        <w:widowControl w:val="0"/>
        <w:shd w:val="clear" w:color="auto" w:fill="auto"/>
        <w:tabs>
          <w:tab w:val="left" w:pos="953"/>
        </w:tabs>
        <w:bidi w:val="0"/>
        <w:spacing w:before="0" w:after="0" w:line="322" w:lineRule="exact"/>
        <w:ind w:left="0" w:right="0" w:firstLine="420"/>
        <w:jc w:val="both"/>
      </w:pPr>
      <w:bookmarkStart w:id="1105" w:name="bookmark1105"/>
      <w:r>
        <w:rPr>
          <w:color w:val="6CB47D"/>
          <w:spacing w:val="0"/>
          <w:w w:val="100"/>
          <w:position w:val="0"/>
        </w:rPr>
        <w:t>二</w:t>
      </w:r>
      <w:bookmarkEnd w:id="1105"/>
      <w:r>
        <w:rPr>
          <w:color w:val="6CB47D"/>
          <w:spacing w:val="0"/>
          <w:w w:val="100"/>
          <w:position w:val="0"/>
        </w:rPr>
        <w:t>、</w:t>
      </w:r>
      <w:r>
        <w:rPr>
          <w:color w:val="6CB47D"/>
          <w:spacing w:val="0"/>
          <w:w w:val="100"/>
          <w:position w:val="0"/>
        </w:rPr>
        <w:tab/>
      </w:r>
      <w:r>
        <w:rPr>
          <w:color w:val="6CB47D"/>
          <w:spacing w:val="0"/>
          <w:w w:val="100"/>
          <w:position w:val="0"/>
        </w:rPr>
        <w:t>悬臂浇筑法</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悬臂浇筑的主要设备是一对能行走的挂篮。挂篮在已经张拉锚固并与墩身连成整体 的梁段上移动。绑扎钢筋、立模、浇筑混凝土、施加预应力都在其上进行。完成本段施 工后，挂篮对称向前各移动一节段，进行下一梁段施工，循序渐进，直至悬臂梁段浇筑 完成。</w:t>
      </w:r>
    </w:p>
    <w:p>
      <w:pPr>
        <w:pStyle w:val="23"/>
        <w:keepNext w:val="0"/>
        <w:keepLines w:val="0"/>
        <w:widowControl w:val="0"/>
        <w:shd w:val="clear" w:color="auto" w:fill="auto"/>
        <w:tabs>
          <w:tab w:val="left" w:pos="1162"/>
        </w:tabs>
        <w:bidi w:val="0"/>
        <w:spacing w:before="0" w:after="0" w:line="322" w:lineRule="exact"/>
        <w:ind w:left="0" w:right="0" w:firstLine="520"/>
        <w:jc w:val="both"/>
      </w:pPr>
      <w:bookmarkStart w:id="1106" w:name="bookmark1106"/>
      <w:r>
        <w:rPr>
          <w:color w:val="333333"/>
          <w:spacing w:val="0"/>
          <w:w w:val="100"/>
          <w:position w:val="0"/>
        </w:rPr>
        <w:t>（</w:t>
      </w:r>
      <w:bookmarkEnd w:id="1106"/>
      <w:r>
        <w:rPr>
          <w:color w:val="333333"/>
          <w:spacing w:val="0"/>
          <w:w w:val="100"/>
          <w:position w:val="0"/>
        </w:rPr>
        <w:t>一）</w:t>
      </w:r>
      <w:r>
        <w:rPr>
          <w:color w:val="333333"/>
          <w:spacing w:val="0"/>
          <w:w w:val="100"/>
          <w:position w:val="0"/>
        </w:rPr>
        <w:tab/>
      </w:r>
      <w:r>
        <w:rPr>
          <w:color w:val="333333"/>
          <w:spacing w:val="0"/>
          <w:w w:val="100"/>
          <w:position w:val="0"/>
        </w:rPr>
        <w:t>挂篮设计与组装</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（1 ）挂篮结构主要设计参数应符合下列规定：</w:t>
      </w:r>
    </w:p>
    <w:p>
      <w:pPr>
        <w:pStyle w:val="23"/>
        <w:keepNext w:val="0"/>
        <w:keepLines w:val="0"/>
        <w:widowControl w:val="0"/>
        <w:shd w:val="clear" w:color="auto" w:fill="auto"/>
        <w:tabs>
          <w:tab w:val="left" w:pos="817"/>
        </w:tabs>
        <w:bidi w:val="0"/>
        <w:spacing w:before="0" w:after="0" w:line="322" w:lineRule="exact"/>
        <w:ind w:left="0" w:right="0" w:firstLine="420"/>
        <w:jc w:val="both"/>
      </w:pPr>
      <w:bookmarkStart w:id="1107" w:name="bookmark1107"/>
      <w:r>
        <w:rPr>
          <w:color w:val="333333"/>
          <w:spacing w:val="0"/>
          <w:w w:val="100"/>
          <w:position w:val="0"/>
        </w:rPr>
        <w:t>1</w:t>
      </w:r>
      <w:bookmarkEnd w:id="1107"/>
      <w:r>
        <w:rPr>
          <w:color w:val="333333"/>
          <w:spacing w:val="0"/>
          <w:w w:val="100"/>
          <w:position w:val="0"/>
        </w:rPr>
        <w:t>）</w:t>
      </w:r>
      <w:r>
        <w:rPr>
          <w:color w:val="333333"/>
          <w:spacing w:val="0"/>
          <w:w w:val="100"/>
          <w:position w:val="0"/>
        </w:rPr>
        <w:tab/>
      </w:r>
      <w:r>
        <w:rPr>
          <w:color w:val="333333"/>
          <w:spacing w:val="0"/>
          <w:w w:val="100"/>
          <w:position w:val="0"/>
        </w:rPr>
        <w:t>挂篮质量与梁段混凝土的质量比值控制在</w:t>
      </w:r>
      <w:r>
        <w:rPr>
          <w:color w:val="333333"/>
          <w:spacing w:val="0"/>
          <w:w w:val="100"/>
          <w:position w:val="0"/>
          <w:lang w:val="en-US" w:eastAsia="en-US" w:bidi="en-US"/>
        </w:rPr>
        <w:t xml:space="preserve">0.3 </w:t>
      </w:r>
      <w:r>
        <w:rPr>
          <w:color w:val="333333"/>
          <w:spacing w:val="0"/>
          <w:w w:val="100"/>
          <w:position w:val="0"/>
        </w:rPr>
        <w:t xml:space="preserve">~ </w:t>
      </w:r>
      <w:r>
        <w:rPr>
          <w:color w:val="333333"/>
          <w:spacing w:val="0"/>
          <w:w w:val="100"/>
          <w:position w:val="0"/>
          <w:lang w:val="en-US" w:eastAsia="en-US" w:bidi="en-US"/>
        </w:rPr>
        <w:t>0.5,</w:t>
      </w:r>
      <w:r>
        <w:rPr>
          <w:color w:val="333333"/>
          <w:spacing w:val="0"/>
          <w:w w:val="100"/>
          <w:position w:val="0"/>
        </w:rPr>
        <w:t>特殊情况下不得超过0.7。</w:t>
      </w:r>
    </w:p>
    <w:p>
      <w:pPr>
        <w:pStyle w:val="23"/>
        <w:keepNext w:val="0"/>
        <w:keepLines w:val="0"/>
        <w:widowControl w:val="0"/>
        <w:shd w:val="clear" w:color="auto" w:fill="auto"/>
        <w:tabs>
          <w:tab w:val="left" w:pos="831"/>
        </w:tabs>
        <w:bidi w:val="0"/>
        <w:spacing w:before="0" w:after="0" w:line="322" w:lineRule="exact"/>
        <w:ind w:left="0" w:right="0" w:firstLine="420"/>
        <w:jc w:val="both"/>
      </w:pPr>
      <w:bookmarkStart w:id="1108" w:name="bookmark1108"/>
      <w:r>
        <w:rPr>
          <w:color w:val="333333"/>
          <w:spacing w:val="0"/>
          <w:w w:val="100"/>
          <w:position w:val="0"/>
        </w:rPr>
        <w:t>2</w:t>
      </w:r>
      <w:bookmarkEnd w:id="1108"/>
      <w:r>
        <w:rPr>
          <w:color w:val="333333"/>
          <w:spacing w:val="0"/>
          <w:w w:val="100"/>
          <w:position w:val="0"/>
        </w:rPr>
        <w:t>）</w:t>
      </w:r>
      <w:r>
        <w:rPr>
          <w:color w:val="333333"/>
          <w:spacing w:val="0"/>
          <w:w w:val="100"/>
          <w:position w:val="0"/>
        </w:rPr>
        <w:tab/>
      </w:r>
      <w:r>
        <w:rPr>
          <w:color w:val="333333"/>
          <w:spacing w:val="0"/>
          <w:w w:val="100"/>
          <w:position w:val="0"/>
        </w:rPr>
        <w:t>允许最大变形（包括吊带变形的总和）为</w:t>
      </w:r>
      <w:r>
        <w:rPr>
          <w:color w:val="333333"/>
          <w:spacing w:val="0"/>
          <w:w w:val="100"/>
          <w:position w:val="0"/>
          <w:lang w:val="en-US" w:eastAsia="en-US" w:bidi="en-US"/>
        </w:rPr>
        <w:t>20mm。</w:t>
      </w:r>
    </w:p>
    <w:p>
      <w:pPr>
        <w:pStyle w:val="23"/>
        <w:keepNext w:val="0"/>
        <w:keepLines w:val="0"/>
        <w:widowControl w:val="0"/>
        <w:shd w:val="clear" w:color="auto" w:fill="auto"/>
        <w:tabs>
          <w:tab w:val="left" w:pos="831"/>
        </w:tabs>
        <w:bidi w:val="0"/>
        <w:spacing w:before="0" w:after="0" w:line="322" w:lineRule="exact"/>
        <w:ind w:left="0" w:right="0" w:firstLine="420"/>
        <w:jc w:val="both"/>
      </w:pPr>
      <w:bookmarkStart w:id="1109" w:name="bookmark1109"/>
      <w:r>
        <w:rPr>
          <w:color w:val="333333"/>
          <w:spacing w:val="0"/>
          <w:w w:val="100"/>
          <w:position w:val="0"/>
        </w:rPr>
        <w:t>3</w:t>
      </w:r>
      <w:bookmarkEnd w:id="1109"/>
      <w:r>
        <w:rPr>
          <w:color w:val="333333"/>
          <w:spacing w:val="0"/>
          <w:w w:val="100"/>
          <w:position w:val="0"/>
        </w:rPr>
        <w:t>）</w:t>
      </w:r>
      <w:r>
        <w:rPr>
          <w:color w:val="333333"/>
          <w:spacing w:val="0"/>
          <w:w w:val="100"/>
          <w:position w:val="0"/>
        </w:rPr>
        <w:tab/>
      </w:r>
      <w:r>
        <w:rPr>
          <w:color w:val="333333"/>
          <w:spacing w:val="0"/>
          <w:w w:val="100"/>
          <w:position w:val="0"/>
        </w:rPr>
        <w:t>施工、行走时的抗倾覆安全系数不得小于2。</w:t>
      </w:r>
    </w:p>
    <w:p>
      <w:pPr>
        <w:pStyle w:val="23"/>
        <w:keepNext w:val="0"/>
        <w:keepLines w:val="0"/>
        <w:widowControl w:val="0"/>
        <w:shd w:val="clear" w:color="auto" w:fill="auto"/>
        <w:tabs>
          <w:tab w:val="left" w:pos="836"/>
        </w:tabs>
        <w:bidi w:val="0"/>
        <w:spacing w:before="0" w:after="0" w:line="322" w:lineRule="exact"/>
        <w:ind w:left="0" w:right="0" w:firstLine="420"/>
        <w:jc w:val="both"/>
      </w:pPr>
      <w:bookmarkStart w:id="1110" w:name="bookmark1110"/>
      <w:r>
        <w:rPr>
          <w:color w:val="333333"/>
          <w:spacing w:val="0"/>
          <w:w w:val="100"/>
          <w:position w:val="0"/>
        </w:rPr>
        <w:t>4</w:t>
      </w:r>
      <w:bookmarkEnd w:id="1110"/>
      <w:r>
        <w:rPr>
          <w:color w:val="333333"/>
          <w:spacing w:val="0"/>
          <w:w w:val="100"/>
          <w:position w:val="0"/>
        </w:rPr>
        <w:t>）</w:t>
      </w:r>
      <w:r>
        <w:rPr>
          <w:color w:val="333333"/>
          <w:spacing w:val="0"/>
          <w:w w:val="100"/>
          <w:position w:val="0"/>
        </w:rPr>
        <w:tab/>
      </w:r>
      <w:r>
        <w:rPr>
          <w:color w:val="333333"/>
          <w:spacing w:val="0"/>
          <w:w w:val="100"/>
          <w:position w:val="0"/>
        </w:rPr>
        <w:t>自锚固系统的安全系数不得小于2。</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5 ）斜拉水平限位系统和上水平限位安全系数不得小于2。</w:t>
      </w:r>
    </w:p>
    <w:p>
      <w:pPr>
        <w:pStyle w:val="23"/>
        <w:keepNext w:val="0"/>
        <w:keepLines w:val="0"/>
        <w:widowControl w:val="0"/>
        <w:shd w:val="clear" w:color="auto" w:fill="auto"/>
        <w:bidi w:val="0"/>
        <w:spacing w:before="0" w:after="0" w:line="322" w:lineRule="exact"/>
        <w:ind w:left="0" w:right="0" w:firstLine="520"/>
        <w:jc w:val="both"/>
      </w:pPr>
      <w:bookmarkStart w:id="1111" w:name="bookmark1111"/>
      <w:r>
        <w:rPr>
          <w:color w:val="333333"/>
          <w:spacing w:val="0"/>
          <w:w w:val="100"/>
          <w:position w:val="0"/>
        </w:rPr>
        <w:t>（</w:t>
      </w:r>
      <w:bookmarkEnd w:id="1111"/>
      <w:r>
        <w:rPr>
          <w:color w:val="333333"/>
          <w:spacing w:val="0"/>
          <w:w w:val="100"/>
          <w:position w:val="0"/>
        </w:rPr>
        <w:t>2）挂篮组装后，应全面检查安装质量，并应按设计荷载做载重试验，以消除非弹 性变形。</w:t>
      </w:r>
    </w:p>
    <w:p>
      <w:pPr>
        <w:pStyle w:val="23"/>
        <w:keepNext w:val="0"/>
        <w:keepLines w:val="0"/>
        <w:widowControl w:val="0"/>
        <w:shd w:val="clear" w:color="auto" w:fill="auto"/>
        <w:tabs>
          <w:tab w:val="left" w:pos="1162"/>
        </w:tabs>
        <w:bidi w:val="0"/>
        <w:spacing w:before="0" w:after="0" w:line="322" w:lineRule="exact"/>
        <w:ind w:left="0" w:right="0" w:firstLine="520"/>
        <w:jc w:val="both"/>
      </w:pPr>
      <w:bookmarkStart w:id="1112" w:name="bookmark1112"/>
      <w:r>
        <w:rPr>
          <w:color w:val="333333"/>
          <w:spacing w:val="0"/>
          <w:w w:val="100"/>
          <w:position w:val="0"/>
        </w:rPr>
        <w:t>（</w:t>
      </w:r>
      <w:bookmarkEnd w:id="1112"/>
      <w:r>
        <w:rPr>
          <w:color w:val="333333"/>
          <w:spacing w:val="0"/>
          <w:w w:val="100"/>
          <w:position w:val="0"/>
        </w:rPr>
        <w:t>二）</w:t>
      </w:r>
      <w:r>
        <w:rPr>
          <w:color w:val="333333"/>
          <w:spacing w:val="0"/>
          <w:w w:val="100"/>
          <w:position w:val="0"/>
        </w:rPr>
        <w:tab/>
      </w:r>
      <w:r>
        <w:rPr>
          <w:color w:val="333333"/>
          <w:spacing w:val="0"/>
          <w:w w:val="100"/>
          <w:position w:val="0"/>
        </w:rPr>
        <w:t>浇筑段落</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悬浇梁体一般应分四大部分浇筑：</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（1 ）墩顶梁段（0号块）。</w:t>
      </w:r>
    </w:p>
    <w:p>
      <w:pPr>
        <w:pStyle w:val="23"/>
        <w:keepNext w:val="0"/>
        <w:keepLines w:val="0"/>
        <w:widowControl w:val="0"/>
        <w:shd w:val="clear" w:color="auto" w:fill="auto"/>
        <w:tabs>
          <w:tab w:val="left" w:pos="1046"/>
        </w:tabs>
        <w:bidi w:val="0"/>
        <w:spacing w:before="0" w:after="0" w:line="323" w:lineRule="exact"/>
        <w:ind w:left="0" w:right="0" w:firstLine="520"/>
        <w:jc w:val="both"/>
      </w:pPr>
      <w:bookmarkStart w:id="1113" w:name="bookmark1113"/>
      <w:r>
        <w:rPr>
          <w:spacing w:val="0"/>
          <w:w w:val="100"/>
          <w:position w:val="0"/>
        </w:rPr>
        <w:t>（</w:t>
      </w:r>
      <w:bookmarkEnd w:id="1113"/>
      <w:r>
        <w:rPr>
          <w:spacing w:val="0"/>
          <w:w w:val="100"/>
          <w:position w:val="0"/>
        </w:rPr>
        <w:t>2）</w:t>
      </w:r>
      <w:r>
        <w:rPr>
          <w:spacing w:val="0"/>
          <w:w w:val="100"/>
          <w:position w:val="0"/>
        </w:rPr>
        <w:tab/>
      </w:r>
      <w:r>
        <w:rPr>
          <w:spacing w:val="0"/>
          <w:w w:val="100"/>
          <w:position w:val="0"/>
        </w:rPr>
        <w:t>墩顶梁段（0号块）两侧对称悬浇梁段。</w:t>
      </w:r>
    </w:p>
    <w:p>
      <w:pPr>
        <w:pStyle w:val="23"/>
        <w:keepNext w:val="0"/>
        <w:keepLines w:val="0"/>
        <w:widowControl w:val="0"/>
        <w:shd w:val="clear" w:color="auto" w:fill="auto"/>
        <w:tabs>
          <w:tab w:val="left" w:pos="1046"/>
        </w:tabs>
        <w:bidi w:val="0"/>
        <w:spacing w:before="0" w:after="0" w:line="323" w:lineRule="exact"/>
        <w:ind w:left="0" w:right="0" w:firstLine="520"/>
        <w:jc w:val="both"/>
      </w:pPr>
      <w:bookmarkStart w:id="1114" w:name="bookmark1114"/>
      <w:r>
        <w:rPr>
          <w:spacing w:val="0"/>
          <w:w w:val="100"/>
          <w:position w:val="0"/>
        </w:rPr>
        <w:t>（</w:t>
      </w:r>
      <w:bookmarkEnd w:id="1114"/>
      <w:r>
        <w:rPr>
          <w:spacing w:val="0"/>
          <w:w w:val="100"/>
          <w:position w:val="0"/>
        </w:rPr>
        <w:t>3）</w:t>
      </w:r>
      <w:r>
        <w:rPr>
          <w:spacing w:val="0"/>
          <w:w w:val="100"/>
          <w:position w:val="0"/>
        </w:rPr>
        <w:tab/>
      </w:r>
      <w:r>
        <w:rPr>
          <w:spacing w:val="0"/>
          <w:w w:val="100"/>
          <w:position w:val="0"/>
        </w:rPr>
        <w:t>边孔支架现浇梁段。</w:t>
      </w:r>
    </w:p>
    <w:p>
      <w:pPr>
        <w:pStyle w:val="23"/>
        <w:keepNext w:val="0"/>
        <w:keepLines w:val="0"/>
        <w:widowControl w:val="0"/>
        <w:shd w:val="clear" w:color="auto" w:fill="auto"/>
        <w:tabs>
          <w:tab w:val="left" w:pos="1046"/>
        </w:tabs>
        <w:bidi w:val="0"/>
        <w:spacing w:before="0" w:after="0" w:line="323" w:lineRule="exact"/>
        <w:ind w:left="0" w:right="0" w:firstLine="520"/>
        <w:jc w:val="both"/>
      </w:pPr>
      <w:bookmarkStart w:id="1115" w:name="bookmark1115"/>
      <w:r>
        <w:rPr>
          <w:spacing w:val="0"/>
          <w:w w:val="100"/>
          <w:position w:val="0"/>
        </w:rPr>
        <w:t>（</w:t>
      </w:r>
      <w:bookmarkEnd w:id="1115"/>
      <w:r>
        <w:rPr>
          <w:spacing w:val="0"/>
          <w:w w:val="100"/>
          <w:position w:val="0"/>
        </w:rPr>
        <w:t>4）</w:t>
      </w:r>
      <w:r>
        <w:rPr>
          <w:spacing w:val="0"/>
          <w:w w:val="100"/>
          <w:position w:val="0"/>
        </w:rPr>
        <w:tab/>
      </w:r>
      <w:r>
        <w:rPr>
          <w:spacing w:val="0"/>
          <w:w w:val="100"/>
          <w:position w:val="0"/>
        </w:rPr>
        <w:t>主梁跨中合龙段。</w:t>
      </w:r>
    </w:p>
    <w:p>
      <w:pPr>
        <w:pStyle w:val="23"/>
        <w:keepNext w:val="0"/>
        <w:keepLines w:val="0"/>
        <w:widowControl w:val="0"/>
        <w:shd w:val="clear" w:color="auto" w:fill="auto"/>
        <w:tabs>
          <w:tab w:val="left" w:pos="1152"/>
        </w:tabs>
        <w:bidi w:val="0"/>
        <w:spacing w:before="0" w:after="0" w:line="323" w:lineRule="exact"/>
        <w:ind w:left="0" w:right="0" w:firstLine="520"/>
        <w:jc w:val="both"/>
      </w:pPr>
      <w:bookmarkStart w:id="1116" w:name="bookmark1116"/>
      <w:r>
        <w:rPr>
          <w:spacing w:val="0"/>
          <w:w w:val="100"/>
          <w:position w:val="0"/>
        </w:rPr>
        <w:t>（</w:t>
      </w:r>
      <w:bookmarkEnd w:id="1116"/>
      <w:r>
        <w:rPr>
          <w:spacing w:val="0"/>
          <w:w w:val="100"/>
          <w:position w:val="0"/>
        </w:rPr>
        <w:t>三）</w:t>
      </w:r>
      <w:r>
        <w:rPr>
          <w:spacing w:val="0"/>
          <w:w w:val="100"/>
          <w:position w:val="0"/>
        </w:rPr>
        <w:tab/>
      </w:r>
      <w:r>
        <w:rPr>
          <w:spacing w:val="0"/>
          <w:w w:val="100"/>
          <w:position w:val="0"/>
        </w:rPr>
        <w:t>悬浇顺序及要求</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（1 ）在墩顶托架或腾架上浇筑0号段并实施墩梁临时固结。</w:t>
      </w:r>
    </w:p>
    <w:p>
      <w:pPr>
        <w:pStyle w:val="23"/>
        <w:keepNext w:val="0"/>
        <w:keepLines w:val="0"/>
        <w:widowControl w:val="0"/>
        <w:shd w:val="clear" w:color="auto" w:fill="auto"/>
        <w:bidi w:val="0"/>
        <w:spacing w:before="0" w:after="0" w:line="323" w:lineRule="exact"/>
        <w:ind w:left="0" w:right="0" w:firstLine="520"/>
        <w:jc w:val="both"/>
      </w:pPr>
      <w:bookmarkStart w:id="1117" w:name="bookmark1117"/>
      <w:r>
        <w:rPr>
          <w:spacing w:val="0"/>
          <w:w w:val="100"/>
          <w:position w:val="0"/>
        </w:rPr>
        <w:t>（</w:t>
      </w:r>
      <w:bookmarkEnd w:id="1117"/>
      <w:r>
        <w:rPr>
          <w:spacing w:val="0"/>
          <w:w w:val="100"/>
          <w:position w:val="0"/>
        </w:rPr>
        <w:t>2）在0号块段上安装悬臂挂篮，向两侧依次对称分段浇筑主梁至合龙前段。</w:t>
      </w:r>
    </w:p>
    <w:p>
      <w:pPr>
        <w:pStyle w:val="23"/>
        <w:keepNext w:val="0"/>
        <w:keepLines w:val="0"/>
        <w:widowControl w:val="0"/>
        <w:shd w:val="clear" w:color="auto" w:fill="auto"/>
        <w:bidi w:val="0"/>
        <w:spacing w:before="0" w:after="0" w:line="323" w:lineRule="exact"/>
        <w:ind w:left="0" w:right="0" w:firstLine="520"/>
        <w:jc w:val="both"/>
      </w:pPr>
      <w:bookmarkStart w:id="1118" w:name="bookmark1118"/>
      <w:r>
        <w:rPr>
          <w:spacing w:val="0"/>
          <w:w w:val="100"/>
          <w:position w:val="0"/>
        </w:rPr>
        <w:t>（</w:t>
      </w:r>
      <w:bookmarkEnd w:id="1118"/>
      <w:r>
        <w:rPr>
          <w:spacing w:val="0"/>
          <w:w w:val="100"/>
          <w:position w:val="0"/>
        </w:rPr>
        <w:t>3 ）在支架上浇筑边跨主梁合龙段。</w:t>
      </w:r>
    </w:p>
    <w:p>
      <w:pPr>
        <w:pStyle w:val="23"/>
        <w:keepNext w:val="0"/>
        <w:keepLines w:val="0"/>
        <w:widowControl w:val="0"/>
        <w:shd w:val="clear" w:color="auto" w:fill="auto"/>
        <w:bidi w:val="0"/>
        <w:spacing w:before="0" w:after="0" w:line="323" w:lineRule="exact"/>
        <w:ind w:left="0" w:right="0" w:firstLine="520"/>
        <w:jc w:val="both"/>
      </w:pPr>
      <w:bookmarkStart w:id="1119" w:name="bookmark1119"/>
      <w:r>
        <w:rPr>
          <w:spacing w:val="0"/>
          <w:w w:val="100"/>
          <w:position w:val="0"/>
        </w:rPr>
        <w:t>（</w:t>
      </w:r>
      <w:bookmarkEnd w:id="1119"/>
      <w:r>
        <w:rPr>
          <w:spacing w:val="0"/>
          <w:w w:val="100"/>
          <w:position w:val="0"/>
        </w:rPr>
        <w:t>4）最后浇筑中跨合龙段形成连续梁体系。</w:t>
      </w:r>
    </w:p>
    <w:p>
      <w:pPr>
        <w:pStyle w:val="23"/>
        <w:keepNext w:val="0"/>
        <w:keepLines w:val="0"/>
        <w:widowControl w:val="0"/>
        <w:shd w:val="clear" w:color="auto" w:fill="auto"/>
        <w:bidi w:val="0"/>
        <w:spacing w:before="0" w:after="0" w:line="323" w:lineRule="exact"/>
        <w:ind w:left="0" w:right="0" w:firstLine="440"/>
        <w:jc w:val="both"/>
      </w:pPr>
      <w:r>
        <w:rPr>
          <w:spacing w:val="0"/>
          <w:w w:val="100"/>
          <w:position w:val="0"/>
        </w:rPr>
        <w:t>托架、膺架应经过设计，计算其弹性及非弹性变形。</w:t>
      </w:r>
    </w:p>
    <w:p>
      <w:pPr>
        <w:pStyle w:val="23"/>
        <w:keepNext w:val="0"/>
        <w:keepLines w:val="0"/>
        <w:widowControl w:val="0"/>
        <w:shd w:val="clear" w:color="auto" w:fill="auto"/>
        <w:bidi w:val="0"/>
        <w:spacing w:before="0" w:after="0" w:line="323" w:lineRule="exact"/>
        <w:ind w:left="0" w:right="0" w:firstLine="440"/>
        <w:jc w:val="both"/>
      </w:pPr>
      <w:r>
        <w:rPr>
          <w:spacing w:val="0"/>
          <w:w w:val="100"/>
          <w:position w:val="0"/>
        </w:rPr>
        <w:t>在梁段混凝土浇筑前，应对挂篮（托架或膺架）、模板、预应力筋管道、钢筋、预埋 件、混凝土材料、配合比、机械设备、混凝土接缝处理等情况进行全面检查，经有关方签 认后方准浇筑。</w:t>
      </w:r>
    </w:p>
    <w:p>
      <w:pPr>
        <w:pStyle w:val="23"/>
        <w:keepNext w:val="0"/>
        <w:keepLines w:val="0"/>
        <w:widowControl w:val="0"/>
        <w:shd w:val="clear" w:color="auto" w:fill="auto"/>
        <w:bidi w:val="0"/>
        <w:spacing w:before="0" w:after="0" w:line="323" w:lineRule="exact"/>
        <w:ind w:left="0" w:right="0" w:firstLine="440"/>
        <w:jc w:val="both"/>
      </w:pPr>
      <w:r>
        <w:rPr>
          <w:spacing w:val="0"/>
          <w:w w:val="100"/>
          <w:position w:val="0"/>
        </w:rPr>
        <w:t>悬臂浇筑混凝土时，宜从悬臂前端开始，最后与前段混凝土连接。</w:t>
      </w:r>
    </w:p>
    <w:p>
      <w:pPr>
        <w:pStyle w:val="23"/>
        <w:keepNext w:val="0"/>
        <w:keepLines w:val="0"/>
        <w:widowControl w:val="0"/>
        <w:shd w:val="clear" w:color="auto" w:fill="auto"/>
        <w:bidi w:val="0"/>
        <w:spacing w:before="0" w:after="0" w:line="323" w:lineRule="exact"/>
        <w:ind w:left="0" w:right="0" w:firstLine="440"/>
        <w:jc w:val="both"/>
      </w:pPr>
      <w:r>
        <w:rPr>
          <w:spacing w:val="0"/>
          <w:w w:val="100"/>
          <w:position w:val="0"/>
        </w:rPr>
        <w:t>桥墩两侧梁段悬臂施工应对称、平衡，平衡偏差不得大于设计要求。</w:t>
      </w:r>
    </w:p>
    <w:p>
      <w:pPr>
        <w:pStyle w:val="23"/>
        <w:keepNext w:val="0"/>
        <w:keepLines w:val="0"/>
        <w:widowControl w:val="0"/>
        <w:shd w:val="clear" w:color="auto" w:fill="auto"/>
        <w:tabs>
          <w:tab w:val="left" w:pos="1152"/>
        </w:tabs>
        <w:bidi w:val="0"/>
        <w:spacing w:before="0" w:after="0" w:line="323" w:lineRule="exact"/>
        <w:ind w:left="0" w:right="0" w:firstLine="520"/>
        <w:jc w:val="both"/>
      </w:pPr>
      <w:bookmarkStart w:id="1120" w:name="bookmark1120"/>
      <w:r>
        <w:rPr>
          <w:spacing w:val="0"/>
          <w:w w:val="100"/>
          <w:position w:val="0"/>
        </w:rPr>
        <w:t>（</w:t>
      </w:r>
      <w:bookmarkEnd w:id="1120"/>
      <w:r>
        <w:rPr>
          <w:spacing w:val="0"/>
          <w:w w:val="100"/>
          <w:position w:val="0"/>
        </w:rPr>
        <w:t>四）</w:t>
      </w:r>
      <w:r>
        <w:rPr>
          <w:spacing w:val="0"/>
          <w:w w:val="100"/>
          <w:position w:val="0"/>
        </w:rPr>
        <w:tab/>
      </w:r>
      <w:r>
        <w:rPr>
          <w:spacing w:val="0"/>
          <w:w w:val="100"/>
          <w:position w:val="0"/>
        </w:rPr>
        <w:t>张拉及合龙</w:t>
      </w:r>
    </w:p>
    <w:p>
      <w:pPr>
        <w:pStyle w:val="23"/>
        <w:keepNext w:val="0"/>
        <w:keepLines w:val="0"/>
        <w:widowControl w:val="0"/>
        <w:shd w:val="clear" w:color="auto" w:fill="auto"/>
        <w:tabs>
          <w:tab w:val="left" w:pos="1040"/>
        </w:tabs>
        <w:bidi w:val="0"/>
        <w:spacing w:before="0" w:after="0" w:line="323" w:lineRule="exact"/>
        <w:ind w:left="0" w:right="0" w:firstLine="520"/>
        <w:jc w:val="both"/>
      </w:pPr>
      <w:bookmarkStart w:id="1121" w:name="bookmark1121"/>
      <w:r>
        <w:rPr>
          <w:spacing w:val="0"/>
          <w:w w:val="100"/>
          <w:position w:val="0"/>
        </w:rPr>
        <w:t>（</w:t>
      </w:r>
      <w:bookmarkEnd w:id="1121"/>
      <w:r>
        <w:rPr>
          <w:spacing w:val="0"/>
          <w:w w:val="100"/>
          <w:position w:val="0"/>
        </w:rPr>
        <w:t>1）</w:t>
      </w:r>
      <w:r>
        <w:rPr>
          <w:spacing w:val="0"/>
          <w:w w:val="100"/>
          <w:position w:val="0"/>
        </w:rPr>
        <w:tab/>
      </w:r>
      <w:r>
        <w:rPr>
          <w:spacing w:val="0"/>
          <w:w w:val="100"/>
          <w:position w:val="0"/>
        </w:rPr>
        <w:t>预应力混凝土连续梁悬臂浇筑施工中，顶板、腹板纵向预应力筋的张拉顺序一 般为上下、左右对称张拉，设计有要求时按设计要求施做。</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1122" w:name="bookmark1122"/>
      <w:r>
        <w:rPr>
          <w:spacing w:val="0"/>
          <w:w w:val="100"/>
          <w:position w:val="0"/>
        </w:rPr>
        <w:t>（</w:t>
      </w:r>
      <w:bookmarkEnd w:id="1122"/>
      <w:r>
        <w:rPr>
          <w:spacing w:val="0"/>
          <w:w w:val="100"/>
          <w:position w:val="0"/>
        </w:rPr>
        <w:t>2）</w:t>
      </w:r>
      <w:r>
        <w:rPr>
          <w:spacing w:val="0"/>
          <w:w w:val="100"/>
          <w:position w:val="0"/>
        </w:rPr>
        <w:tab/>
      </w:r>
      <w:r>
        <w:rPr>
          <w:spacing w:val="0"/>
          <w:w w:val="100"/>
          <w:position w:val="0"/>
        </w:rPr>
        <w:t>预应力混凝土连续梁合龙顺序一般是先边跨、后次跨、最后中跨。</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1123" w:name="bookmark1123"/>
      <w:r>
        <w:rPr>
          <w:spacing w:val="0"/>
          <w:w w:val="100"/>
          <w:position w:val="0"/>
        </w:rPr>
        <w:t>（</w:t>
      </w:r>
      <w:bookmarkEnd w:id="1123"/>
      <w:r>
        <w:rPr>
          <w:spacing w:val="0"/>
          <w:w w:val="100"/>
          <w:position w:val="0"/>
        </w:rPr>
        <w:t>3）</w:t>
      </w:r>
      <w:r>
        <w:rPr>
          <w:spacing w:val="0"/>
          <w:w w:val="100"/>
          <w:position w:val="0"/>
        </w:rPr>
        <w:tab/>
      </w:r>
      <w:r>
        <w:rPr>
          <w:spacing w:val="0"/>
          <w:w w:val="100"/>
          <w:position w:val="0"/>
        </w:rPr>
        <w:t>连续梁</w:t>
      </w:r>
      <w:r>
        <w:rPr>
          <w:spacing w:val="0"/>
          <w:w w:val="100"/>
          <w:position w:val="0"/>
          <w:lang w:val="en-US" w:eastAsia="en-US" w:bidi="en-US"/>
        </w:rPr>
        <w:t>（T</w:t>
      </w:r>
      <w:r>
        <w:rPr>
          <w:spacing w:val="0"/>
          <w:w w:val="100"/>
          <w:position w:val="0"/>
        </w:rPr>
        <w:t>构）的合龙、体系转换和支座反力调整应符合下列规定：</w:t>
      </w:r>
    </w:p>
    <w:p>
      <w:pPr>
        <w:pStyle w:val="23"/>
        <w:keepNext w:val="0"/>
        <w:keepLines w:val="0"/>
        <w:widowControl w:val="0"/>
        <w:shd w:val="clear" w:color="auto" w:fill="auto"/>
        <w:bidi w:val="0"/>
        <w:spacing w:before="0" w:after="0" w:line="323" w:lineRule="exact"/>
        <w:ind w:left="0" w:right="0" w:firstLine="440"/>
        <w:jc w:val="both"/>
      </w:pPr>
      <w:r>
        <w:rPr>
          <w:spacing w:val="0"/>
          <w:w w:val="100"/>
          <w:position w:val="0"/>
        </w:rPr>
        <w:t>1 ）合龙段的长度宜为</w:t>
      </w:r>
      <w:r>
        <w:rPr>
          <w:spacing w:val="0"/>
          <w:w w:val="100"/>
          <w:position w:val="0"/>
          <w:lang w:val="en-US" w:eastAsia="en-US" w:bidi="en-US"/>
        </w:rPr>
        <w:t>2m。</w:t>
      </w:r>
    </w:p>
    <w:p>
      <w:pPr>
        <w:pStyle w:val="23"/>
        <w:keepNext w:val="0"/>
        <w:keepLines w:val="0"/>
        <w:widowControl w:val="0"/>
        <w:shd w:val="clear" w:color="auto" w:fill="auto"/>
        <w:tabs>
          <w:tab w:val="left" w:pos="846"/>
        </w:tabs>
        <w:bidi w:val="0"/>
        <w:spacing w:before="0" w:after="0" w:line="323" w:lineRule="exact"/>
        <w:ind w:left="0" w:right="0" w:firstLine="440"/>
        <w:jc w:val="both"/>
      </w:pPr>
      <w:bookmarkStart w:id="1124" w:name="bookmark1124"/>
      <w:r>
        <w:rPr>
          <w:spacing w:val="0"/>
          <w:w w:val="100"/>
          <w:position w:val="0"/>
        </w:rPr>
        <w:t>2</w:t>
      </w:r>
      <w:bookmarkEnd w:id="1124"/>
      <w:r>
        <w:rPr>
          <w:spacing w:val="0"/>
          <w:w w:val="100"/>
          <w:position w:val="0"/>
        </w:rPr>
        <w:t>）</w:t>
      </w:r>
      <w:r>
        <w:rPr>
          <w:spacing w:val="0"/>
          <w:w w:val="100"/>
          <w:position w:val="0"/>
        </w:rPr>
        <w:tab/>
      </w:r>
      <w:r>
        <w:rPr>
          <w:spacing w:val="0"/>
          <w:w w:val="100"/>
          <w:position w:val="0"/>
        </w:rPr>
        <w:t>合龙前应观测气温变化与梁端高程及悬臂端间距的关系。</w:t>
      </w:r>
    </w:p>
    <w:p>
      <w:pPr>
        <w:pStyle w:val="23"/>
        <w:keepNext w:val="0"/>
        <w:keepLines w:val="0"/>
        <w:widowControl w:val="0"/>
        <w:shd w:val="clear" w:color="auto" w:fill="auto"/>
        <w:tabs>
          <w:tab w:val="left" w:pos="814"/>
        </w:tabs>
        <w:bidi w:val="0"/>
        <w:spacing w:before="0" w:after="0" w:line="323" w:lineRule="exact"/>
        <w:ind w:left="0" w:right="0" w:firstLine="440"/>
        <w:jc w:val="both"/>
      </w:pPr>
      <w:bookmarkStart w:id="1125" w:name="bookmark1125"/>
      <w:r>
        <w:rPr>
          <w:spacing w:val="0"/>
          <w:w w:val="100"/>
          <w:position w:val="0"/>
        </w:rPr>
        <w:t>3</w:t>
      </w:r>
      <w:bookmarkEnd w:id="1125"/>
      <w:r>
        <w:rPr>
          <w:spacing w:val="0"/>
          <w:w w:val="100"/>
          <w:position w:val="0"/>
        </w:rPr>
        <w:t>）</w:t>
      </w:r>
      <w:r>
        <w:rPr>
          <w:spacing w:val="0"/>
          <w:w w:val="100"/>
          <w:position w:val="0"/>
        </w:rPr>
        <w:tab/>
      </w:r>
      <w:r>
        <w:rPr>
          <w:spacing w:val="0"/>
          <w:w w:val="100"/>
          <w:position w:val="0"/>
        </w:rPr>
        <w:t>合龙前应按设计规定，将两悬臂端合龙口予以临时连接，并将合龙跨一侧墩的临 时锚固放松或改成活动支座。</w:t>
      </w:r>
    </w:p>
    <w:p>
      <w:pPr>
        <w:pStyle w:val="23"/>
        <w:keepNext w:val="0"/>
        <w:keepLines w:val="0"/>
        <w:widowControl w:val="0"/>
        <w:shd w:val="clear" w:color="auto" w:fill="auto"/>
        <w:tabs>
          <w:tab w:val="left" w:pos="824"/>
        </w:tabs>
        <w:bidi w:val="0"/>
        <w:spacing w:before="0" w:after="0" w:line="331" w:lineRule="exact"/>
        <w:ind w:left="0" w:right="0" w:firstLine="440"/>
        <w:jc w:val="both"/>
      </w:pPr>
      <w:bookmarkStart w:id="1126" w:name="bookmark1126"/>
      <w:r>
        <w:rPr>
          <w:spacing w:val="0"/>
          <w:w w:val="100"/>
          <w:position w:val="0"/>
        </w:rPr>
        <w:t>4</w:t>
      </w:r>
      <w:bookmarkEnd w:id="1126"/>
      <w:r>
        <w:rPr>
          <w:spacing w:val="0"/>
          <w:w w:val="100"/>
          <w:position w:val="0"/>
        </w:rPr>
        <w:t>）</w:t>
      </w:r>
      <w:r>
        <w:rPr>
          <w:spacing w:val="0"/>
          <w:w w:val="100"/>
          <w:position w:val="0"/>
        </w:rPr>
        <w:tab/>
      </w:r>
      <w:r>
        <w:rPr>
          <w:spacing w:val="0"/>
          <w:w w:val="100"/>
          <w:position w:val="0"/>
        </w:rPr>
        <w:t>合龙前，在两端悬臂预加压重，并于浇筑混凝土过程中逐步撤除，以使悬臂端挠 度保持稳定。</w:t>
      </w:r>
    </w:p>
    <w:p>
      <w:pPr>
        <w:pStyle w:val="23"/>
        <w:keepNext w:val="0"/>
        <w:keepLines w:val="0"/>
        <w:widowControl w:val="0"/>
        <w:shd w:val="clear" w:color="auto" w:fill="auto"/>
        <w:tabs>
          <w:tab w:val="left" w:pos="856"/>
        </w:tabs>
        <w:bidi w:val="0"/>
        <w:spacing w:before="0" w:after="0" w:line="331" w:lineRule="exact"/>
        <w:ind w:left="0" w:right="0" w:firstLine="440"/>
        <w:jc w:val="both"/>
      </w:pPr>
      <w:bookmarkStart w:id="1127" w:name="bookmark1127"/>
      <w:r>
        <w:rPr>
          <w:spacing w:val="0"/>
          <w:w w:val="100"/>
          <w:position w:val="0"/>
        </w:rPr>
        <w:t>5</w:t>
      </w:r>
      <w:bookmarkEnd w:id="1127"/>
      <w:r>
        <w:rPr>
          <w:spacing w:val="0"/>
          <w:w w:val="100"/>
          <w:position w:val="0"/>
        </w:rPr>
        <w:t>）</w:t>
      </w:r>
      <w:r>
        <w:rPr>
          <w:spacing w:val="0"/>
          <w:w w:val="100"/>
          <w:position w:val="0"/>
        </w:rPr>
        <w:tab/>
      </w:r>
      <w:r>
        <w:rPr>
          <w:spacing w:val="0"/>
          <w:w w:val="100"/>
          <w:position w:val="0"/>
        </w:rPr>
        <w:t>合龙宜在一天中气温最低时进行。</w:t>
      </w:r>
    </w:p>
    <w:p>
      <w:pPr>
        <w:pStyle w:val="23"/>
        <w:keepNext w:val="0"/>
        <w:keepLines w:val="0"/>
        <w:widowControl w:val="0"/>
        <w:shd w:val="clear" w:color="auto" w:fill="auto"/>
        <w:tabs>
          <w:tab w:val="left" w:pos="856"/>
        </w:tabs>
        <w:bidi w:val="0"/>
        <w:spacing w:before="0" w:after="0" w:line="331" w:lineRule="exact"/>
        <w:ind w:left="0" w:right="0" w:firstLine="440"/>
        <w:jc w:val="both"/>
      </w:pPr>
      <w:bookmarkStart w:id="1128" w:name="bookmark1128"/>
      <w:r>
        <w:rPr>
          <w:spacing w:val="0"/>
          <w:w w:val="100"/>
          <w:position w:val="0"/>
        </w:rPr>
        <w:t>6</w:t>
      </w:r>
      <w:bookmarkEnd w:id="1128"/>
      <w:r>
        <w:rPr>
          <w:spacing w:val="0"/>
          <w:w w:val="100"/>
          <w:position w:val="0"/>
        </w:rPr>
        <w:t>）</w:t>
      </w:r>
      <w:r>
        <w:rPr>
          <w:spacing w:val="0"/>
          <w:w w:val="100"/>
          <w:position w:val="0"/>
        </w:rPr>
        <w:tab/>
      </w:r>
      <w:r>
        <w:rPr>
          <w:spacing w:val="0"/>
          <w:w w:val="100"/>
          <w:position w:val="0"/>
        </w:rPr>
        <w:t>合龙段的混凝土强度宜提高一级，以尽早施加预应力。</w:t>
      </w:r>
    </w:p>
    <w:p>
      <w:pPr>
        <w:pStyle w:val="23"/>
        <w:keepNext w:val="0"/>
        <w:keepLines w:val="0"/>
        <w:widowControl w:val="0"/>
        <w:shd w:val="clear" w:color="auto" w:fill="auto"/>
        <w:tabs>
          <w:tab w:val="left" w:pos="829"/>
        </w:tabs>
        <w:bidi w:val="0"/>
        <w:spacing w:before="0" w:after="0" w:line="331" w:lineRule="exact"/>
        <w:ind w:left="0" w:right="0" w:firstLine="440"/>
        <w:jc w:val="both"/>
      </w:pPr>
      <w:bookmarkStart w:id="1129" w:name="bookmark1129"/>
      <w:r>
        <w:rPr>
          <w:spacing w:val="0"/>
          <w:w w:val="100"/>
          <w:position w:val="0"/>
        </w:rPr>
        <w:t>7</w:t>
      </w:r>
      <w:bookmarkEnd w:id="1129"/>
      <w:r>
        <w:rPr>
          <w:spacing w:val="0"/>
          <w:w w:val="100"/>
          <w:position w:val="0"/>
        </w:rPr>
        <w:t>）</w:t>
      </w:r>
      <w:r>
        <w:rPr>
          <w:spacing w:val="0"/>
          <w:w w:val="100"/>
          <w:position w:val="0"/>
        </w:rPr>
        <w:tab/>
      </w:r>
      <w:r>
        <w:rPr>
          <w:spacing w:val="0"/>
          <w:w w:val="100"/>
          <w:position w:val="0"/>
        </w:rPr>
        <w:t>连续梁的梁跨体系转换，应在合龙段及全部纵向连续预应力筋张拉、压浆完成， 并解除各墩临时固结后进行。</w:t>
      </w:r>
    </w:p>
    <w:p>
      <w:pPr>
        <w:pStyle w:val="23"/>
        <w:keepNext w:val="0"/>
        <w:keepLines w:val="0"/>
        <w:widowControl w:val="0"/>
        <w:shd w:val="clear" w:color="auto" w:fill="auto"/>
        <w:tabs>
          <w:tab w:val="left" w:pos="856"/>
        </w:tabs>
        <w:bidi w:val="0"/>
        <w:spacing w:before="0" w:after="0" w:line="317" w:lineRule="exact"/>
        <w:ind w:left="0" w:right="0" w:firstLine="440"/>
        <w:jc w:val="both"/>
      </w:pPr>
      <w:bookmarkStart w:id="1130" w:name="bookmark1130"/>
      <w:r>
        <w:rPr>
          <w:spacing w:val="0"/>
          <w:w w:val="100"/>
          <w:position w:val="0"/>
        </w:rPr>
        <w:t>8</w:t>
      </w:r>
      <w:bookmarkEnd w:id="1130"/>
      <w:r>
        <w:rPr>
          <w:spacing w:val="0"/>
          <w:w w:val="100"/>
          <w:position w:val="0"/>
        </w:rPr>
        <w:t>）</w:t>
      </w:r>
      <w:r>
        <w:rPr>
          <w:spacing w:val="0"/>
          <w:w w:val="100"/>
          <w:position w:val="0"/>
        </w:rPr>
        <w:tab/>
      </w:r>
      <w:r>
        <w:rPr>
          <w:spacing w:val="0"/>
          <w:w w:val="100"/>
          <w:position w:val="0"/>
        </w:rPr>
        <w:t>梁跨体系转换时，支座反力的调整应以高程控制为主，反力作为校核。</w:t>
      </w:r>
    </w:p>
    <w:p>
      <w:pPr>
        <w:pStyle w:val="23"/>
        <w:keepNext w:val="0"/>
        <w:keepLines w:val="0"/>
        <w:widowControl w:val="0"/>
        <w:shd w:val="clear" w:color="auto" w:fill="auto"/>
        <w:tabs>
          <w:tab w:val="left" w:pos="1152"/>
        </w:tabs>
        <w:bidi w:val="0"/>
        <w:spacing w:before="0" w:after="0" w:line="317" w:lineRule="exact"/>
        <w:ind w:left="0" w:right="0" w:firstLine="520"/>
        <w:jc w:val="both"/>
      </w:pPr>
      <w:bookmarkStart w:id="1131" w:name="bookmark1131"/>
      <w:r>
        <w:rPr>
          <w:spacing w:val="0"/>
          <w:w w:val="100"/>
          <w:position w:val="0"/>
        </w:rPr>
        <w:t>（</w:t>
      </w:r>
      <w:bookmarkEnd w:id="1131"/>
      <w:r>
        <w:rPr>
          <w:spacing w:val="0"/>
          <w:w w:val="100"/>
          <w:position w:val="0"/>
        </w:rPr>
        <w:t>五）</w:t>
      </w:r>
      <w:r>
        <w:rPr>
          <w:spacing w:val="0"/>
          <w:w w:val="100"/>
          <w:position w:val="0"/>
        </w:rPr>
        <w:tab/>
      </w:r>
      <w:r>
        <w:rPr>
          <w:spacing w:val="0"/>
          <w:w w:val="100"/>
          <w:position w:val="0"/>
        </w:rPr>
        <w:t>高程控制</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预应力混凝土连续梁，悬臂浇筑段前端底板和桥面标高的确定是连续梁施工的关键问 题之一，确定悬臂浇筑段前端标高时应考虑：</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（1 ）挂篮前端的垂直变形值。</w:t>
      </w:r>
    </w:p>
    <w:p>
      <w:pPr>
        <w:pStyle w:val="23"/>
        <w:keepNext w:val="0"/>
        <w:keepLines w:val="0"/>
        <w:widowControl w:val="0"/>
        <w:shd w:val="clear" w:color="auto" w:fill="auto"/>
        <w:tabs>
          <w:tab w:val="left" w:pos="1046"/>
        </w:tabs>
        <w:bidi w:val="0"/>
        <w:spacing w:before="0" w:after="0" w:line="317" w:lineRule="exact"/>
        <w:ind w:left="0" w:right="0" w:firstLine="520"/>
        <w:jc w:val="both"/>
      </w:pPr>
      <w:bookmarkStart w:id="1132" w:name="bookmark1132"/>
      <w:r>
        <w:rPr>
          <w:spacing w:val="0"/>
          <w:w w:val="100"/>
          <w:position w:val="0"/>
        </w:rPr>
        <w:t>（</w:t>
      </w:r>
      <w:bookmarkEnd w:id="1132"/>
      <w:r>
        <w:rPr>
          <w:spacing w:val="0"/>
          <w:w w:val="100"/>
          <w:position w:val="0"/>
        </w:rPr>
        <w:t>2）</w:t>
      </w:r>
      <w:r>
        <w:rPr>
          <w:spacing w:val="0"/>
          <w:w w:val="100"/>
          <w:position w:val="0"/>
        </w:rPr>
        <w:tab/>
      </w:r>
      <w:r>
        <w:rPr>
          <w:spacing w:val="0"/>
          <w:w w:val="100"/>
          <w:position w:val="0"/>
        </w:rPr>
        <w:t>预拱度设置。</w:t>
      </w:r>
    </w:p>
    <w:p>
      <w:pPr>
        <w:pStyle w:val="23"/>
        <w:keepNext w:val="0"/>
        <w:keepLines w:val="0"/>
        <w:widowControl w:val="0"/>
        <w:shd w:val="clear" w:color="auto" w:fill="auto"/>
        <w:tabs>
          <w:tab w:val="left" w:pos="1046"/>
        </w:tabs>
        <w:bidi w:val="0"/>
        <w:spacing w:before="0" w:after="0" w:line="317" w:lineRule="exact"/>
        <w:ind w:left="0" w:right="0" w:firstLine="520"/>
        <w:jc w:val="both"/>
      </w:pPr>
      <w:bookmarkStart w:id="1133" w:name="bookmark1133"/>
      <w:r>
        <w:rPr>
          <w:spacing w:val="0"/>
          <w:w w:val="100"/>
          <w:position w:val="0"/>
        </w:rPr>
        <w:t>（</w:t>
      </w:r>
      <w:bookmarkEnd w:id="1133"/>
      <w:r>
        <w:rPr>
          <w:spacing w:val="0"/>
          <w:w w:val="100"/>
          <w:position w:val="0"/>
        </w:rPr>
        <w:t>3）</w:t>
      </w:r>
      <w:r>
        <w:rPr>
          <w:spacing w:val="0"/>
          <w:w w:val="100"/>
          <w:position w:val="0"/>
        </w:rPr>
        <w:tab/>
      </w:r>
      <w:r>
        <w:rPr>
          <w:spacing w:val="0"/>
          <w:w w:val="100"/>
          <w:position w:val="0"/>
        </w:rPr>
        <w:t>施工中已浇段的实际标高。</w:t>
      </w:r>
    </w:p>
    <w:p>
      <w:pPr>
        <w:pStyle w:val="23"/>
        <w:keepNext w:val="0"/>
        <w:keepLines w:val="0"/>
        <w:widowControl w:val="0"/>
        <w:shd w:val="clear" w:color="auto" w:fill="auto"/>
        <w:tabs>
          <w:tab w:val="left" w:pos="1046"/>
        </w:tabs>
        <w:bidi w:val="0"/>
        <w:spacing w:before="0" w:after="0" w:line="317" w:lineRule="exact"/>
        <w:ind w:left="0" w:right="0" w:firstLine="520"/>
        <w:jc w:val="both"/>
      </w:pPr>
      <w:bookmarkStart w:id="1134" w:name="bookmark1134"/>
      <w:r>
        <w:rPr>
          <w:spacing w:val="0"/>
          <w:w w:val="100"/>
          <w:position w:val="0"/>
        </w:rPr>
        <w:t>（</w:t>
      </w:r>
      <w:bookmarkEnd w:id="1134"/>
      <w:r>
        <w:rPr>
          <w:spacing w:val="0"/>
          <w:w w:val="100"/>
          <w:position w:val="0"/>
        </w:rPr>
        <w:t>4）</w:t>
      </w:r>
      <w:r>
        <w:rPr>
          <w:spacing w:val="0"/>
          <w:w w:val="100"/>
          <w:position w:val="0"/>
        </w:rPr>
        <w:tab/>
      </w:r>
      <w:r>
        <w:rPr>
          <w:spacing w:val="0"/>
          <w:w w:val="100"/>
          <w:position w:val="0"/>
        </w:rPr>
        <w:t>温度影响。</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 xml:space="preserve">因此，施工过程中的监测项目为前二项；必要时结构物的变形值、应力也应进行监 </w:t>
      </w:r>
      <w:r>
        <w:rPr>
          <w:color w:val="7C7C7C"/>
          <w:spacing w:val="0"/>
          <w:w w:val="100"/>
          <w:position w:val="0"/>
        </w:rPr>
        <w:t>测，保证结构的强度和稳定。</w:t>
      </w:r>
    </w:p>
    <w:p>
      <w:pPr>
        <w:pStyle w:val="33"/>
        <w:keepNext w:val="0"/>
        <w:keepLines w:val="0"/>
        <w:widowControl w:val="0"/>
        <w:shd w:val="clear" w:color="auto" w:fill="auto"/>
        <w:bidi w:val="0"/>
        <w:spacing w:before="0" w:after="100"/>
        <w:ind w:left="0" w:right="0" w:firstLine="500"/>
        <w:jc w:val="both"/>
      </w:pPr>
      <w:r>
        <w:rPr>
          <w:rFonts w:ascii="宋体" w:hAnsi="宋体" w:eastAsia="宋体" w:cs="宋体"/>
          <w:b w:val="0"/>
          <w:bCs w:val="0"/>
          <w:color w:val="7C7C7C"/>
          <w:spacing w:val="0"/>
          <w:w w:val="100"/>
          <w:position w:val="0"/>
          <w:lang w:val="en-US" w:eastAsia="en-US" w:bidi="en-US"/>
        </w:rPr>
        <w:t>[</w:t>
      </w:r>
      <w:r>
        <w:rPr>
          <w:rFonts w:ascii="宋体" w:hAnsi="宋体" w:eastAsia="宋体" w:cs="宋体"/>
          <w:b w:val="0"/>
          <w:bCs w:val="0"/>
          <w:color w:val="7C7C7C"/>
          <w:spacing w:val="0"/>
          <w:w w:val="100"/>
          <w:position w:val="0"/>
          <w:lang w:val="zh-CN" w:eastAsia="zh-CN" w:bidi="zh-CN"/>
        </w:rPr>
        <w:t xml:space="preserve">案例 </w:t>
      </w:r>
      <w:r>
        <w:rPr>
          <w:rFonts w:ascii="Times New Roman" w:hAnsi="Times New Roman" w:eastAsia="Times New Roman" w:cs="Times New Roman"/>
          <w:color w:val="7C7C7C"/>
          <w:spacing w:val="0"/>
          <w:w w:val="100"/>
          <w:position w:val="0"/>
          <w:lang w:val="en-US" w:eastAsia="en-US" w:bidi="en-US"/>
        </w:rPr>
        <w:t>1K4</w:t>
      </w:r>
      <w:r>
        <w:rPr>
          <w:rFonts w:ascii="Times New Roman" w:hAnsi="Times New Roman" w:eastAsia="Times New Roman" w:cs="Times New Roman"/>
          <w:color w:val="7C7C7C"/>
          <w:spacing w:val="0"/>
          <w:w w:val="100"/>
          <w:position w:val="0"/>
          <w:lang w:val="zh-CN" w:eastAsia="zh-CN" w:bidi="zh-CN"/>
        </w:rPr>
        <w:t xml:space="preserve">12032 </w:t>
      </w:r>
      <w:r>
        <w:rPr>
          <w:rFonts w:ascii="Times New Roman" w:hAnsi="Times New Roman" w:eastAsia="Times New Roman" w:cs="Times New Roman"/>
          <w:color w:val="7C7C7C"/>
          <w:spacing w:val="0"/>
          <w:w w:val="100"/>
          <w:position w:val="0"/>
          <w:lang w:val="en-US" w:eastAsia="en-US" w:bidi="en-US"/>
        </w:rPr>
        <w:t>]</w:t>
      </w:r>
    </w:p>
    <w:p>
      <w:pPr>
        <w:pStyle w:val="33"/>
        <w:keepNext w:val="0"/>
        <w:keepLines w:val="0"/>
        <w:widowControl w:val="0"/>
        <w:numPr>
          <w:ilvl w:val="0"/>
          <w:numId w:val="207"/>
        </w:numPr>
        <w:shd w:val="clear" w:color="auto" w:fill="auto"/>
        <w:tabs>
          <w:tab w:val="left" w:pos="907"/>
        </w:tabs>
        <w:bidi w:val="0"/>
        <w:spacing w:before="0" w:after="0" w:line="338" w:lineRule="auto"/>
        <w:ind w:left="0" w:right="0" w:firstLine="420"/>
        <w:jc w:val="both"/>
      </w:pPr>
      <w:bookmarkStart w:id="1135" w:name="bookmark1135"/>
      <w:bookmarkEnd w:id="1135"/>
      <w:r>
        <w:rPr>
          <w:rFonts w:ascii="宋体" w:hAnsi="宋体" w:eastAsia="宋体" w:cs="宋体"/>
          <w:b w:val="0"/>
          <w:bCs w:val="0"/>
          <w:color w:val="7C7C7C"/>
          <w:spacing w:val="0"/>
          <w:w w:val="100"/>
          <w:position w:val="0"/>
          <w:lang w:val="zh-CN" w:eastAsia="zh-CN" w:bidi="zh-CN"/>
        </w:rPr>
        <w:t>背景</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某市新建道路跨线桥，主桥长</w:t>
      </w:r>
      <w:r>
        <w:rPr>
          <w:color w:val="7C7C7C"/>
          <w:spacing w:val="0"/>
          <w:w w:val="100"/>
          <w:position w:val="0"/>
          <w:lang w:val="en-US" w:eastAsia="en-US" w:bidi="en-US"/>
        </w:rPr>
        <w:t>520m</w:t>
      </w:r>
      <w:r>
        <w:rPr>
          <w:color w:val="7C7C7C"/>
          <w:spacing w:val="0"/>
          <w:w w:val="100"/>
          <w:position w:val="0"/>
        </w:rPr>
        <w:t>，桥宽</w:t>
      </w:r>
      <w:r>
        <w:rPr>
          <w:color w:val="7C7C7C"/>
          <w:spacing w:val="0"/>
          <w:w w:val="100"/>
          <w:position w:val="0"/>
          <w:lang w:val="en-US" w:eastAsia="en-US" w:bidi="en-US"/>
        </w:rPr>
        <w:t>22.15m,</w:t>
      </w:r>
      <w:r>
        <w:rPr>
          <w:color w:val="7C7C7C"/>
          <w:spacing w:val="0"/>
          <w:w w:val="100"/>
          <w:position w:val="0"/>
        </w:rPr>
        <w:t>桥梁中间三跨为钢筋混凝土预应 力连续梁，跨径组合为</w:t>
      </w:r>
      <w:r>
        <w:rPr>
          <w:color w:val="7C7C7C"/>
          <w:spacing w:val="0"/>
          <w:w w:val="100"/>
          <w:position w:val="0"/>
          <w:lang w:val="en-US" w:eastAsia="en-US" w:bidi="en-US"/>
        </w:rPr>
        <w:t>30m+35m+30m,</w:t>
      </w:r>
      <w:r>
        <w:rPr>
          <w:color w:val="7C7C7C"/>
          <w:spacing w:val="0"/>
          <w:w w:val="100"/>
          <w:position w:val="0"/>
        </w:rPr>
        <w:t>需现场浇筑，进行预应力张拉；其余部分为</w:t>
      </w:r>
      <w:r>
        <w:rPr>
          <w:color w:val="7C7C7C"/>
          <w:spacing w:val="0"/>
          <w:w w:val="100"/>
          <w:position w:val="0"/>
          <w:lang w:val="en-US" w:eastAsia="en-US" w:bidi="en-US"/>
        </w:rPr>
        <w:t>T</w:t>
      </w:r>
      <w:r>
        <w:rPr>
          <w:color w:val="7C7C7C"/>
          <w:spacing w:val="0"/>
          <w:w w:val="100"/>
          <w:position w:val="0"/>
        </w:rPr>
        <w:t xml:space="preserve">形 </w:t>
      </w:r>
      <w:r>
        <w:rPr>
          <w:color w:val="7C7C7C"/>
          <w:spacing w:val="0"/>
          <w:w w:val="100"/>
          <w:position w:val="0"/>
          <w:lang w:val="en-US" w:eastAsia="en-US" w:bidi="en-US"/>
        </w:rPr>
        <w:t>22m</w:t>
      </w:r>
      <w:r>
        <w:rPr>
          <w:color w:val="7C7C7C"/>
          <w:spacing w:val="0"/>
          <w:w w:val="100"/>
          <w:position w:val="0"/>
        </w:rPr>
        <w:t>简支梁。支架设计为满堂支撑形式，部分基础采用加固处理。模板支架有详细专项方 案设计，经项目经理批准将支架施工分包给专业公司，并签订了分包合同。施工日志有以 下记录：</w:t>
      </w:r>
    </w:p>
    <w:p>
      <w:pPr>
        <w:pStyle w:val="23"/>
        <w:keepNext w:val="0"/>
        <w:keepLines w:val="0"/>
        <w:widowControl w:val="0"/>
        <w:numPr>
          <w:ilvl w:val="0"/>
          <w:numId w:val="208"/>
        </w:numPr>
        <w:shd w:val="clear" w:color="auto" w:fill="auto"/>
        <w:tabs>
          <w:tab w:val="left" w:pos="1056"/>
        </w:tabs>
        <w:bidi w:val="0"/>
        <w:spacing w:before="0" w:after="0" w:line="323" w:lineRule="exact"/>
        <w:ind w:left="0" w:right="0" w:firstLine="520"/>
        <w:jc w:val="both"/>
      </w:pPr>
      <w:bookmarkStart w:id="1136" w:name="bookmark1136"/>
      <w:bookmarkEnd w:id="1136"/>
      <w:r>
        <w:rPr>
          <w:color w:val="7C7C7C"/>
          <w:spacing w:val="0"/>
          <w:w w:val="100"/>
          <w:position w:val="0"/>
        </w:rPr>
        <w:t>施工组织设计经项目经理批准签字后，上报监理工程师审批。</w:t>
      </w:r>
    </w:p>
    <w:p>
      <w:pPr>
        <w:pStyle w:val="23"/>
        <w:keepNext w:val="0"/>
        <w:keepLines w:val="0"/>
        <w:widowControl w:val="0"/>
        <w:numPr>
          <w:ilvl w:val="0"/>
          <w:numId w:val="208"/>
        </w:numPr>
        <w:shd w:val="clear" w:color="auto" w:fill="auto"/>
        <w:tabs>
          <w:tab w:val="left" w:pos="1056"/>
        </w:tabs>
        <w:bidi w:val="0"/>
        <w:spacing w:before="0" w:after="0" w:line="323" w:lineRule="exact"/>
        <w:ind w:left="0" w:right="0" w:firstLine="520"/>
        <w:jc w:val="both"/>
      </w:pPr>
      <w:bookmarkStart w:id="1137" w:name="bookmark1137"/>
      <w:bookmarkEnd w:id="1137"/>
      <w:r>
        <w:rPr>
          <w:color w:val="7C7C7C"/>
          <w:spacing w:val="0"/>
          <w:w w:val="100"/>
          <w:position w:val="0"/>
        </w:rPr>
        <w:t>专项方案提供了支架的强度验算，符合规范要求。</w:t>
      </w:r>
    </w:p>
    <w:p>
      <w:pPr>
        <w:pStyle w:val="23"/>
        <w:keepNext w:val="0"/>
        <w:keepLines w:val="0"/>
        <w:widowControl w:val="0"/>
        <w:numPr>
          <w:ilvl w:val="0"/>
          <w:numId w:val="208"/>
        </w:numPr>
        <w:shd w:val="clear" w:color="auto" w:fill="auto"/>
        <w:tabs>
          <w:tab w:val="left" w:pos="1016"/>
        </w:tabs>
        <w:bidi w:val="0"/>
        <w:spacing w:before="0" w:after="0" w:line="323" w:lineRule="exact"/>
        <w:ind w:left="0" w:right="0" w:firstLine="520"/>
        <w:jc w:val="both"/>
      </w:pPr>
      <w:bookmarkStart w:id="1138" w:name="bookmark1138"/>
      <w:bookmarkEnd w:id="1138"/>
      <w:r>
        <w:rPr>
          <w:color w:val="7C7C7C"/>
          <w:spacing w:val="0"/>
          <w:w w:val="100"/>
          <w:position w:val="0"/>
        </w:rPr>
        <w:t>由于拆迁影响了工期，项目总工程师对施工组织设计作了变更，并及时请示项 目经理，经批准后付诸实施。</w:t>
      </w:r>
    </w:p>
    <w:p>
      <w:pPr>
        <w:pStyle w:val="23"/>
        <w:keepNext w:val="0"/>
        <w:keepLines w:val="0"/>
        <w:widowControl w:val="0"/>
        <w:numPr>
          <w:ilvl w:val="0"/>
          <w:numId w:val="208"/>
        </w:numPr>
        <w:shd w:val="clear" w:color="auto" w:fill="auto"/>
        <w:tabs>
          <w:tab w:val="left" w:pos="1050"/>
        </w:tabs>
        <w:bidi w:val="0"/>
        <w:spacing w:before="0" w:after="0" w:line="323" w:lineRule="exact"/>
        <w:ind w:left="0" w:right="0" w:firstLine="520"/>
        <w:jc w:val="both"/>
      </w:pPr>
      <w:bookmarkStart w:id="1139" w:name="bookmark1139"/>
      <w:bookmarkEnd w:id="1139"/>
      <w:r>
        <w:rPr>
          <w:color w:val="7C7C7C"/>
          <w:spacing w:val="0"/>
          <w:w w:val="100"/>
          <w:position w:val="0"/>
        </w:rPr>
        <w:t>为加快桥梁应力张拉的施工进度，从其他工地借来一台千斤顶与项目部现有的 油泵配套使用。</w:t>
      </w:r>
    </w:p>
    <w:p>
      <w:pPr>
        <w:pStyle w:val="23"/>
        <w:keepNext w:val="0"/>
        <w:keepLines w:val="0"/>
        <w:widowControl w:val="0"/>
        <w:numPr>
          <w:ilvl w:val="0"/>
          <w:numId w:val="207"/>
        </w:numPr>
        <w:shd w:val="clear" w:color="auto" w:fill="auto"/>
        <w:tabs>
          <w:tab w:val="left" w:pos="907"/>
        </w:tabs>
        <w:bidi w:val="0"/>
        <w:spacing w:before="0" w:after="0" w:line="323" w:lineRule="exact"/>
        <w:ind w:left="0" w:right="0" w:firstLine="420"/>
        <w:jc w:val="both"/>
      </w:pPr>
      <w:bookmarkStart w:id="1140" w:name="bookmark1140"/>
      <w:bookmarkEnd w:id="1140"/>
      <w:r>
        <w:rPr>
          <w:color w:val="7C7C7C"/>
          <w:spacing w:val="0"/>
          <w:w w:val="100"/>
          <w:position w:val="0"/>
        </w:rPr>
        <w:t>问题</w:t>
      </w:r>
    </w:p>
    <w:p>
      <w:pPr>
        <w:pStyle w:val="23"/>
        <w:keepNext w:val="0"/>
        <w:keepLines w:val="0"/>
        <w:widowControl w:val="0"/>
        <w:numPr>
          <w:ilvl w:val="0"/>
          <w:numId w:val="209"/>
        </w:numPr>
        <w:shd w:val="clear" w:color="auto" w:fill="auto"/>
        <w:tabs>
          <w:tab w:val="left" w:pos="1026"/>
        </w:tabs>
        <w:bidi w:val="0"/>
        <w:spacing w:before="0" w:after="0" w:line="323" w:lineRule="exact"/>
        <w:ind w:left="0" w:right="0" w:firstLine="500"/>
        <w:jc w:val="both"/>
      </w:pPr>
      <w:bookmarkStart w:id="1141" w:name="bookmark1141"/>
      <w:bookmarkEnd w:id="1141"/>
      <w:r>
        <w:rPr>
          <w:color w:val="7C7C7C"/>
          <w:spacing w:val="0"/>
          <w:w w:val="100"/>
          <w:position w:val="0"/>
        </w:rPr>
        <w:t>施工组织设计的审批程序的做法是否正确，应如何办理？</w:t>
      </w:r>
    </w:p>
    <w:p>
      <w:pPr>
        <w:pStyle w:val="23"/>
        <w:keepNext w:val="0"/>
        <w:keepLines w:val="0"/>
        <w:widowControl w:val="0"/>
        <w:numPr>
          <w:ilvl w:val="0"/>
          <w:numId w:val="209"/>
        </w:numPr>
        <w:shd w:val="clear" w:color="auto" w:fill="auto"/>
        <w:tabs>
          <w:tab w:val="left" w:pos="1026"/>
        </w:tabs>
        <w:bidi w:val="0"/>
        <w:spacing w:before="0" w:after="0" w:line="323" w:lineRule="exact"/>
        <w:ind w:left="0" w:right="0" w:firstLine="500"/>
        <w:jc w:val="both"/>
      </w:pPr>
      <w:bookmarkStart w:id="1142" w:name="bookmark1142"/>
      <w:bookmarkEnd w:id="1142"/>
      <w:r>
        <w:rPr>
          <w:color w:val="7C7C7C"/>
          <w:spacing w:val="0"/>
          <w:w w:val="100"/>
          <w:position w:val="0"/>
        </w:rPr>
        <w:t>专项方案仅提供支架的强度验算尚不满足要求，请予以补充。</w:t>
      </w:r>
    </w:p>
    <w:p>
      <w:pPr>
        <w:pStyle w:val="23"/>
        <w:keepNext w:val="0"/>
        <w:keepLines w:val="0"/>
        <w:widowControl w:val="0"/>
        <w:numPr>
          <w:ilvl w:val="0"/>
          <w:numId w:val="209"/>
        </w:numPr>
        <w:shd w:val="clear" w:color="auto" w:fill="auto"/>
        <w:tabs>
          <w:tab w:val="left" w:pos="1026"/>
        </w:tabs>
        <w:bidi w:val="0"/>
        <w:spacing w:before="0" w:after="0" w:line="323" w:lineRule="exact"/>
        <w:ind w:left="0" w:right="0" w:firstLine="500"/>
        <w:jc w:val="both"/>
      </w:pPr>
      <w:bookmarkStart w:id="1143" w:name="bookmark1143"/>
      <w:bookmarkEnd w:id="1143"/>
      <w:r>
        <w:rPr>
          <w:color w:val="7C7C7C"/>
          <w:spacing w:val="0"/>
          <w:w w:val="100"/>
          <w:position w:val="0"/>
        </w:rPr>
        <w:t>在支架上现浇混凝土连续梁时，支架应满足哪些要求，有哪些注意事项？</w:t>
      </w:r>
    </w:p>
    <w:p>
      <w:pPr>
        <w:pStyle w:val="23"/>
        <w:keepNext w:val="0"/>
        <w:keepLines w:val="0"/>
        <w:widowControl w:val="0"/>
        <w:numPr>
          <w:ilvl w:val="0"/>
          <w:numId w:val="209"/>
        </w:numPr>
        <w:shd w:val="clear" w:color="auto" w:fill="auto"/>
        <w:tabs>
          <w:tab w:val="left" w:pos="1031"/>
        </w:tabs>
        <w:bidi w:val="0"/>
        <w:spacing w:before="0" w:after="0" w:line="323" w:lineRule="exact"/>
        <w:ind w:left="0" w:right="0" w:firstLine="500"/>
        <w:jc w:val="both"/>
      </w:pPr>
      <w:bookmarkStart w:id="1144" w:name="bookmark1144"/>
      <w:bookmarkEnd w:id="1144"/>
      <w:r>
        <w:rPr>
          <w:color w:val="7C7C7C"/>
          <w:spacing w:val="0"/>
          <w:w w:val="100"/>
          <w:position w:val="0"/>
        </w:rPr>
        <w:t>从其他工地借用千斤顶与现有设备配套使用违反了哪些规定？</w:t>
      </w:r>
    </w:p>
    <w:p>
      <w:pPr>
        <w:pStyle w:val="23"/>
        <w:keepNext w:val="0"/>
        <w:keepLines w:val="0"/>
        <w:widowControl w:val="0"/>
        <w:numPr>
          <w:ilvl w:val="0"/>
          <w:numId w:val="207"/>
        </w:numPr>
        <w:shd w:val="clear" w:color="auto" w:fill="auto"/>
        <w:tabs>
          <w:tab w:val="left" w:pos="907"/>
        </w:tabs>
        <w:bidi w:val="0"/>
        <w:spacing w:before="0" w:after="0" w:line="323" w:lineRule="exact"/>
        <w:ind w:left="0" w:right="0" w:firstLine="420"/>
        <w:jc w:val="both"/>
      </w:pPr>
      <w:bookmarkStart w:id="1145" w:name="bookmark1145"/>
      <w:bookmarkEnd w:id="1145"/>
      <w:r>
        <w:rPr>
          <w:color w:val="7C7C7C"/>
          <w:spacing w:val="0"/>
          <w:w w:val="100"/>
          <w:position w:val="0"/>
        </w:rPr>
        <w:t>参考答案</w:t>
      </w:r>
    </w:p>
    <w:p>
      <w:pPr>
        <w:pStyle w:val="23"/>
        <w:keepNext w:val="0"/>
        <w:keepLines w:val="0"/>
        <w:widowControl w:val="0"/>
        <w:shd w:val="clear" w:color="auto" w:fill="auto"/>
        <w:bidi w:val="0"/>
        <w:spacing w:before="0" w:after="0" w:line="323" w:lineRule="exact"/>
        <w:ind w:left="0" w:right="0" w:firstLine="500"/>
        <w:jc w:val="both"/>
      </w:pPr>
      <w:r>
        <w:rPr>
          <w:color w:val="7C7C7C"/>
          <w:spacing w:val="0"/>
          <w:w w:val="100"/>
          <w:position w:val="0"/>
        </w:rPr>
        <w:t>(1 )问题(1 )：</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不正确。工程施工组织设计应经项目经理签批后，必须经企业(施工单位)技术负责 人审批，并加盖公章后方可实施；有变更时，应有变更审批程序。</w:t>
      </w:r>
    </w:p>
    <w:p>
      <w:pPr>
        <w:pStyle w:val="23"/>
        <w:keepNext w:val="0"/>
        <w:keepLines w:val="0"/>
        <w:widowControl w:val="0"/>
        <w:numPr>
          <w:ilvl w:val="0"/>
          <w:numId w:val="210"/>
        </w:numPr>
        <w:shd w:val="clear" w:color="auto" w:fill="auto"/>
        <w:bidi w:val="0"/>
        <w:spacing w:before="0" w:after="0" w:line="323" w:lineRule="exact"/>
        <w:ind w:left="0" w:right="0" w:firstLine="500"/>
        <w:jc w:val="both"/>
      </w:pPr>
      <w:bookmarkStart w:id="1146" w:name="bookmark1146"/>
      <w:bookmarkEnd w:id="1146"/>
      <w:r>
        <w:rPr>
          <w:color w:val="7C7C7C"/>
          <w:spacing w:val="0"/>
          <w:w w:val="100"/>
          <w:position w:val="0"/>
        </w:rPr>
        <w:t>问题(2)：</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仅提供支架强度验算尚不满足专项方案的要求，还应提供支架刚度和稳定性方面的验 算，且专项方案应由施工单位专业工程技术人员编制，经专家论证补充完善后，由施工企 业技术负责人签批和监理单位总监理工程师签认后实施。</w:t>
      </w:r>
    </w:p>
    <w:p>
      <w:pPr>
        <w:pStyle w:val="23"/>
        <w:keepNext w:val="0"/>
        <w:keepLines w:val="0"/>
        <w:widowControl w:val="0"/>
        <w:shd w:val="clear" w:color="auto" w:fill="auto"/>
        <w:bidi w:val="0"/>
        <w:spacing w:before="0" w:after="0" w:line="323" w:lineRule="exact"/>
        <w:ind w:left="0" w:right="0" w:firstLine="500"/>
        <w:jc w:val="both"/>
      </w:pPr>
      <w:r>
        <w:rPr>
          <w:color w:val="7C7C7C"/>
          <w:spacing w:val="0"/>
          <w:w w:val="100"/>
          <w:position w:val="0"/>
        </w:rPr>
        <w:t>(3 )问题(3 )：</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支架应满足：</w:t>
      </w:r>
    </w:p>
    <w:p>
      <w:pPr>
        <w:pStyle w:val="23"/>
        <w:keepNext w:val="0"/>
        <w:keepLines w:val="0"/>
        <w:widowControl w:val="0"/>
        <w:numPr>
          <w:ilvl w:val="0"/>
          <w:numId w:val="211"/>
        </w:numPr>
        <w:shd w:val="clear" w:color="auto" w:fill="auto"/>
        <w:tabs>
          <w:tab w:val="left" w:pos="907"/>
        </w:tabs>
        <w:bidi w:val="0"/>
        <w:spacing w:before="0" w:after="0" w:line="323" w:lineRule="exact"/>
        <w:ind w:left="0" w:right="0" w:firstLine="420"/>
        <w:jc w:val="both"/>
      </w:pPr>
      <w:bookmarkStart w:id="1147" w:name="bookmark1147"/>
      <w:bookmarkEnd w:id="1147"/>
      <w:r>
        <w:rPr>
          <w:color w:val="7C7C7C"/>
          <w:spacing w:val="0"/>
          <w:w w:val="100"/>
          <w:position w:val="0"/>
        </w:rPr>
        <w:t>支架的强度、刚度、稳定性验算倾覆稳定系数不应小于</w:t>
      </w:r>
      <w:r>
        <w:rPr>
          <w:color w:val="7C7C7C"/>
          <w:spacing w:val="0"/>
          <w:w w:val="100"/>
          <w:position w:val="0"/>
          <w:lang w:val="en-US" w:eastAsia="en-US" w:bidi="en-US"/>
        </w:rPr>
        <w:t>1.3,</w:t>
      </w:r>
      <w:r>
        <w:rPr>
          <w:color w:val="7C7C7C"/>
          <w:spacing w:val="0"/>
          <w:w w:val="100"/>
          <w:position w:val="0"/>
        </w:rPr>
        <w:t>受载后挠曲的杆件弹 性挠度不大于</w:t>
      </w:r>
      <w:r>
        <w:rPr>
          <w:color w:val="7C7C7C"/>
          <w:spacing w:val="0"/>
          <w:w w:val="100"/>
          <w:position w:val="0"/>
          <w:lang w:val="en-US" w:eastAsia="en-US" w:bidi="en-US"/>
        </w:rPr>
        <w:t>L/400 (Z</w:t>
      </w:r>
      <w:r>
        <w:rPr>
          <w:color w:val="7C7C7C"/>
          <w:spacing w:val="0"/>
          <w:w w:val="100"/>
          <w:position w:val="0"/>
        </w:rPr>
        <w:t>为计算跨度)。</w:t>
      </w:r>
    </w:p>
    <w:p>
      <w:pPr>
        <w:pStyle w:val="23"/>
        <w:keepNext w:val="0"/>
        <w:keepLines w:val="0"/>
        <w:widowControl w:val="0"/>
        <w:numPr>
          <w:ilvl w:val="0"/>
          <w:numId w:val="211"/>
        </w:numPr>
        <w:shd w:val="clear" w:color="auto" w:fill="auto"/>
        <w:tabs>
          <w:tab w:val="left" w:pos="907"/>
        </w:tabs>
        <w:bidi w:val="0"/>
        <w:spacing w:before="0" w:after="0" w:line="323" w:lineRule="exact"/>
        <w:ind w:left="0" w:right="0" w:firstLine="420"/>
        <w:jc w:val="both"/>
      </w:pPr>
      <w:bookmarkStart w:id="1148" w:name="bookmark1148"/>
      <w:bookmarkEnd w:id="1148"/>
      <w:r>
        <w:rPr>
          <w:color w:val="7C7C7C"/>
          <w:spacing w:val="0"/>
          <w:w w:val="100"/>
          <w:position w:val="0"/>
        </w:rPr>
        <w:t>支架的弹性、非弹性变形及基础的允许下沉量，应满足施工后梁体设计标高的 要求。</w:t>
      </w:r>
    </w:p>
    <w:p>
      <w:pPr>
        <w:pStyle w:val="23"/>
        <w:keepNext w:val="0"/>
        <w:keepLines w:val="0"/>
        <w:widowControl w:val="0"/>
        <w:numPr>
          <w:ilvl w:val="0"/>
          <w:numId w:val="211"/>
        </w:numPr>
        <w:shd w:val="clear" w:color="auto" w:fill="auto"/>
        <w:tabs>
          <w:tab w:val="left" w:pos="907"/>
        </w:tabs>
        <w:bidi w:val="0"/>
        <w:spacing w:before="0" w:after="0" w:line="323" w:lineRule="exact"/>
        <w:ind w:left="0" w:right="0" w:firstLine="420"/>
        <w:jc w:val="both"/>
      </w:pPr>
      <w:bookmarkStart w:id="1149" w:name="bookmark1149"/>
      <w:bookmarkEnd w:id="1149"/>
      <w:r>
        <w:rPr>
          <w:color w:val="7C7C7C"/>
          <w:spacing w:val="0"/>
          <w:w w:val="100"/>
          <w:position w:val="0"/>
        </w:rPr>
        <w:t>注意事项有：整体浇筑时应采取措施防止支架基础不均匀下沉，若地基下沉可能 造成梁体混凝土产生裂缝时，应分段浇筑。</w:t>
      </w:r>
    </w:p>
    <w:p>
      <w:pPr>
        <w:pStyle w:val="23"/>
        <w:keepNext w:val="0"/>
        <w:keepLines w:val="0"/>
        <w:widowControl w:val="0"/>
        <w:numPr>
          <w:ilvl w:val="0"/>
          <w:numId w:val="205"/>
        </w:numPr>
        <w:shd w:val="clear" w:color="auto" w:fill="auto"/>
        <w:bidi w:val="0"/>
        <w:spacing w:before="0" w:after="0" w:line="323" w:lineRule="exact"/>
        <w:ind w:left="0" w:right="0" w:firstLine="500"/>
        <w:jc w:val="both"/>
      </w:pPr>
      <w:bookmarkStart w:id="1150" w:name="bookmark1150"/>
      <w:bookmarkEnd w:id="1150"/>
      <w:r>
        <w:rPr>
          <w:color w:val="7C7C7C"/>
          <w:spacing w:val="0"/>
          <w:w w:val="100"/>
          <w:position w:val="0"/>
        </w:rPr>
        <w:t>问题(4)：</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违反了有关规范的下列规定：张拉机具设备应与锚具配套使用，并应在进场时进行检 验和校验。千斤顶与压力表应配套校验，以确定张拉力与压力表之间的关系曲线。</w:t>
      </w:r>
    </w:p>
    <w:p>
      <w:pPr>
        <w:pStyle w:val="23"/>
        <w:keepNext w:val="0"/>
        <w:keepLines w:val="0"/>
        <w:widowControl w:val="0"/>
        <w:shd w:val="clear" w:color="auto" w:fill="auto"/>
        <w:bidi w:val="0"/>
        <w:spacing w:before="0" w:after="120" w:line="322" w:lineRule="exact"/>
        <w:ind w:left="0" w:right="0" w:firstLine="0"/>
        <w:jc w:val="left"/>
      </w:pPr>
      <w:r>
        <w:rPr>
          <w:rFonts w:ascii="Times New Roman" w:hAnsi="Times New Roman" w:eastAsia="Times New Roman" w:cs="Times New Roman"/>
          <w:b/>
          <w:bCs/>
          <w:color w:val="A0A0A0"/>
          <w:spacing w:val="0"/>
          <w:w w:val="100"/>
          <w:position w:val="0"/>
          <w:lang w:val="en-US" w:eastAsia="en-US" w:bidi="en-US"/>
        </w:rPr>
        <w:t>1K412033</w:t>
      </w:r>
      <w:r>
        <w:rPr>
          <w:color w:val="A0A0A0"/>
          <w:spacing w:val="0"/>
          <w:w w:val="100"/>
          <w:position w:val="0"/>
        </w:rPr>
        <w:t>钢梁制作与安装要求</w:t>
      </w:r>
    </w:p>
    <w:p>
      <w:pPr>
        <w:pStyle w:val="23"/>
        <w:keepNext w:val="0"/>
        <w:keepLines w:val="0"/>
        <w:widowControl w:val="0"/>
        <w:shd w:val="clear" w:color="auto" w:fill="auto"/>
        <w:bidi w:val="0"/>
        <w:spacing w:before="0" w:after="0" w:line="302" w:lineRule="exact"/>
        <w:ind w:left="0" w:right="0" w:firstLine="420"/>
        <w:jc w:val="left"/>
      </w:pPr>
      <w:r>
        <w:rPr>
          <w:spacing w:val="0"/>
          <w:w w:val="100"/>
          <w:position w:val="0"/>
          <w:lang w:val="en-US" w:eastAsia="en-US" w:bidi="en-US"/>
        </w:rPr>
        <w:t>—</w:t>
      </w:r>
      <w:r>
        <w:rPr>
          <w:spacing w:val="0"/>
          <w:w w:val="100"/>
          <w:position w:val="0"/>
        </w:rPr>
        <w:t>、钢梁制造</w:t>
      </w:r>
    </w:p>
    <w:p>
      <w:pPr>
        <w:pStyle w:val="23"/>
        <w:keepNext w:val="0"/>
        <w:keepLines w:val="0"/>
        <w:widowControl w:val="0"/>
        <w:shd w:val="clear" w:color="auto" w:fill="auto"/>
        <w:tabs>
          <w:tab w:val="left" w:pos="1047"/>
        </w:tabs>
        <w:bidi w:val="0"/>
        <w:spacing w:before="0" w:after="0" w:line="302" w:lineRule="exact"/>
        <w:ind w:left="0" w:right="0" w:firstLine="520"/>
        <w:jc w:val="both"/>
      </w:pPr>
      <w:bookmarkStart w:id="1151" w:name="bookmark1151"/>
      <w:r>
        <w:rPr>
          <w:spacing w:val="0"/>
          <w:w w:val="100"/>
          <w:position w:val="0"/>
        </w:rPr>
        <w:t>（</w:t>
      </w:r>
      <w:bookmarkEnd w:id="1151"/>
      <w:r>
        <w:rPr>
          <w:spacing w:val="0"/>
          <w:w w:val="100"/>
          <w:position w:val="0"/>
        </w:rPr>
        <w:t>1）</w:t>
      </w:r>
      <w:r>
        <w:rPr>
          <w:spacing w:val="0"/>
          <w:w w:val="100"/>
          <w:position w:val="0"/>
        </w:rPr>
        <w:tab/>
      </w:r>
      <w:r>
        <w:rPr>
          <w:spacing w:val="0"/>
          <w:w w:val="100"/>
          <w:position w:val="0"/>
        </w:rPr>
        <w:t>钢梁应由具有相应资质的企业制造，并应符合国家现行标准《铁路钢桥制造规 范》</w:t>
      </w:r>
      <w:r>
        <w:rPr>
          <w:spacing w:val="0"/>
          <w:w w:val="100"/>
          <w:position w:val="0"/>
          <w:lang w:val="en-US" w:eastAsia="en-US" w:bidi="en-US"/>
        </w:rPr>
        <w:t>Q/CR 9211—2015</w:t>
      </w:r>
      <w:r>
        <w:rPr>
          <w:spacing w:val="0"/>
          <w:w w:val="100"/>
          <w:position w:val="0"/>
        </w:rPr>
        <w:t>的有关规定。</w:t>
      </w:r>
    </w:p>
    <w:p>
      <w:pPr>
        <w:pStyle w:val="23"/>
        <w:keepNext w:val="0"/>
        <w:keepLines w:val="0"/>
        <w:widowControl w:val="0"/>
        <w:shd w:val="clear" w:color="auto" w:fill="auto"/>
        <w:tabs>
          <w:tab w:val="left" w:pos="1051"/>
        </w:tabs>
        <w:bidi w:val="0"/>
        <w:spacing w:before="0" w:after="0" w:line="302" w:lineRule="exact"/>
        <w:ind w:left="0" w:right="0" w:firstLine="520"/>
        <w:jc w:val="both"/>
      </w:pPr>
      <w:bookmarkStart w:id="1152" w:name="bookmark1152"/>
      <w:r>
        <w:rPr>
          <w:spacing w:val="0"/>
          <w:w w:val="100"/>
          <w:position w:val="0"/>
        </w:rPr>
        <w:t>（</w:t>
      </w:r>
      <w:bookmarkEnd w:id="1152"/>
      <w:r>
        <w:rPr>
          <w:spacing w:val="0"/>
          <w:w w:val="100"/>
          <w:position w:val="0"/>
        </w:rPr>
        <w:t>2）</w:t>
      </w:r>
      <w:r>
        <w:rPr>
          <w:spacing w:val="0"/>
          <w:w w:val="100"/>
          <w:position w:val="0"/>
        </w:rPr>
        <w:tab/>
      </w:r>
      <w:r>
        <w:rPr>
          <w:spacing w:val="0"/>
          <w:w w:val="100"/>
          <w:position w:val="0"/>
        </w:rPr>
        <w:t>钢梁制作基本要求：</w:t>
      </w:r>
    </w:p>
    <w:p>
      <w:pPr>
        <w:pStyle w:val="23"/>
        <w:keepNext w:val="0"/>
        <w:keepLines w:val="0"/>
        <w:widowControl w:val="0"/>
        <w:shd w:val="clear" w:color="auto" w:fill="auto"/>
        <w:tabs>
          <w:tab w:val="left" w:pos="834"/>
        </w:tabs>
        <w:bidi w:val="0"/>
        <w:spacing w:before="0" w:after="0" w:line="322" w:lineRule="exact"/>
        <w:ind w:left="0" w:right="0" w:firstLine="420"/>
        <w:jc w:val="both"/>
      </w:pPr>
      <w:bookmarkStart w:id="1153" w:name="bookmark1153"/>
      <w:r>
        <w:rPr>
          <w:spacing w:val="0"/>
          <w:w w:val="100"/>
          <w:position w:val="0"/>
        </w:rPr>
        <w:t>1</w:t>
      </w:r>
      <w:bookmarkEnd w:id="1153"/>
      <w:r>
        <w:rPr>
          <w:spacing w:val="0"/>
          <w:w w:val="100"/>
          <w:position w:val="0"/>
        </w:rPr>
        <w:t>）</w:t>
      </w:r>
      <w:r>
        <w:rPr>
          <w:spacing w:val="0"/>
          <w:w w:val="100"/>
          <w:position w:val="0"/>
        </w:rPr>
        <w:tab/>
      </w:r>
      <w:r>
        <w:rPr>
          <w:spacing w:val="0"/>
          <w:w w:val="100"/>
          <w:position w:val="0"/>
        </w:rPr>
        <w:t>钢梁制作的工艺流程：包括钢材矫正，放样画线，加工切割，再矫正、制孔，边 缘加工、组装、焊接，构件变形矫正，摩擦面加工，试拼装、工厂涂装、发送出厂等。</w:t>
      </w:r>
    </w:p>
    <w:p>
      <w:pPr>
        <w:pStyle w:val="23"/>
        <w:keepNext w:val="0"/>
        <w:keepLines w:val="0"/>
        <w:widowControl w:val="0"/>
        <w:shd w:val="clear" w:color="auto" w:fill="auto"/>
        <w:tabs>
          <w:tab w:val="left" w:pos="826"/>
        </w:tabs>
        <w:bidi w:val="0"/>
        <w:spacing w:before="0" w:after="0" w:line="322" w:lineRule="exact"/>
        <w:ind w:left="0" w:right="0" w:firstLine="420"/>
        <w:jc w:val="left"/>
      </w:pPr>
      <w:bookmarkStart w:id="1154" w:name="bookmark1154"/>
      <w:r>
        <w:rPr>
          <w:spacing w:val="0"/>
          <w:w w:val="100"/>
          <w:position w:val="0"/>
        </w:rPr>
        <w:t>2</w:t>
      </w:r>
      <w:bookmarkEnd w:id="1154"/>
      <w:r>
        <w:rPr>
          <w:spacing w:val="0"/>
          <w:w w:val="100"/>
          <w:position w:val="0"/>
        </w:rPr>
        <w:t>）</w:t>
      </w:r>
      <w:r>
        <w:rPr>
          <w:spacing w:val="0"/>
          <w:w w:val="100"/>
          <w:position w:val="0"/>
        </w:rPr>
        <w:tab/>
      </w:r>
      <w:r>
        <w:rPr>
          <w:spacing w:val="0"/>
          <w:w w:val="100"/>
          <w:position w:val="0"/>
        </w:rPr>
        <w:t>钢梁制造焊接环境相对湿度不宜高于80%</w:t>
      </w:r>
      <w:r>
        <w:rPr>
          <w:spacing w:val="0"/>
          <w:w w:val="100"/>
          <w:position w:val="0"/>
          <w:lang w:val="en-US" w:eastAsia="en-US" w:bidi="en-US"/>
        </w:rPr>
        <w:t>o</w:t>
      </w:r>
    </w:p>
    <w:p>
      <w:pPr>
        <w:pStyle w:val="23"/>
        <w:keepNext w:val="0"/>
        <w:keepLines w:val="0"/>
        <w:widowControl w:val="0"/>
        <w:shd w:val="clear" w:color="auto" w:fill="auto"/>
        <w:tabs>
          <w:tab w:val="left" w:pos="838"/>
        </w:tabs>
        <w:bidi w:val="0"/>
        <w:spacing w:before="0" w:after="0" w:line="322" w:lineRule="exact"/>
        <w:ind w:left="0" w:right="0" w:firstLine="420"/>
        <w:jc w:val="both"/>
      </w:pPr>
      <w:bookmarkStart w:id="1155" w:name="bookmark1155"/>
      <w:r>
        <w:rPr>
          <w:spacing w:val="0"/>
          <w:w w:val="100"/>
          <w:position w:val="0"/>
        </w:rPr>
        <w:t>3</w:t>
      </w:r>
      <w:bookmarkEnd w:id="1155"/>
      <w:r>
        <w:rPr>
          <w:spacing w:val="0"/>
          <w:w w:val="100"/>
          <w:position w:val="0"/>
        </w:rPr>
        <w:t>）</w:t>
      </w:r>
      <w:r>
        <w:rPr>
          <w:spacing w:val="0"/>
          <w:w w:val="100"/>
          <w:position w:val="0"/>
        </w:rPr>
        <w:tab/>
      </w:r>
      <w:r>
        <w:rPr>
          <w:spacing w:val="0"/>
          <w:w w:val="100"/>
          <w:position w:val="0"/>
        </w:rPr>
        <w:t>焊接环境温度：低合金高强度结构钢不得低于5龙，普通碳素结构钢不得低于 0也</w:t>
      </w:r>
    </w:p>
    <w:p>
      <w:pPr>
        <w:pStyle w:val="23"/>
        <w:keepNext w:val="0"/>
        <w:keepLines w:val="0"/>
        <w:widowControl w:val="0"/>
        <w:shd w:val="clear" w:color="auto" w:fill="auto"/>
        <w:tabs>
          <w:tab w:val="left" w:pos="836"/>
        </w:tabs>
        <w:bidi w:val="0"/>
        <w:spacing w:before="0" w:after="0" w:line="322" w:lineRule="exact"/>
        <w:ind w:left="0" w:right="0" w:firstLine="420"/>
        <w:jc w:val="both"/>
      </w:pPr>
      <w:bookmarkStart w:id="1156" w:name="bookmark1156"/>
      <w:r>
        <w:rPr>
          <w:spacing w:val="0"/>
          <w:w w:val="100"/>
          <w:position w:val="0"/>
        </w:rPr>
        <w:t>4</w:t>
      </w:r>
      <w:bookmarkEnd w:id="1156"/>
      <w:r>
        <w:rPr>
          <w:spacing w:val="0"/>
          <w:w w:val="100"/>
          <w:position w:val="0"/>
        </w:rPr>
        <w:t>）</w:t>
      </w:r>
      <w:r>
        <w:rPr>
          <w:spacing w:val="0"/>
          <w:w w:val="100"/>
          <w:position w:val="0"/>
        </w:rPr>
        <w:tab/>
      </w:r>
      <w:r>
        <w:rPr>
          <w:spacing w:val="0"/>
          <w:w w:val="100"/>
          <w:position w:val="0"/>
        </w:rPr>
        <w:t>主要杆件应在组装后</w:t>
      </w:r>
      <w:r>
        <w:rPr>
          <w:spacing w:val="0"/>
          <w:w w:val="100"/>
          <w:position w:val="0"/>
          <w:lang w:val="en-US" w:eastAsia="en-US" w:bidi="en-US"/>
        </w:rPr>
        <w:t>24h</w:t>
      </w:r>
      <w:r>
        <w:rPr>
          <w:spacing w:val="0"/>
          <w:w w:val="100"/>
          <w:position w:val="0"/>
        </w:rPr>
        <w:t>内焊接。</w:t>
      </w:r>
    </w:p>
    <w:p>
      <w:pPr>
        <w:pStyle w:val="23"/>
        <w:keepNext w:val="0"/>
        <w:keepLines w:val="0"/>
        <w:widowControl w:val="0"/>
        <w:shd w:val="clear" w:color="auto" w:fill="auto"/>
        <w:tabs>
          <w:tab w:val="left" w:pos="836"/>
        </w:tabs>
        <w:bidi w:val="0"/>
        <w:spacing w:before="0" w:after="0" w:line="322" w:lineRule="exact"/>
        <w:ind w:left="0" w:right="0" w:firstLine="420"/>
        <w:jc w:val="left"/>
      </w:pPr>
      <w:bookmarkStart w:id="1157" w:name="bookmark1157"/>
      <w:r>
        <w:rPr>
          <w:spacing w:val="0"/>
          <w:w w:val="100"/>
          <w:position w:val="0"/>
        </w:rPr>
        <w:t>5</w:t>
      </w:r>
      <w:bookmarkEnd w:id="1157"/>
      <w:r>
        <w:rPr>
          <w:spacing w:val="0"/>
          <w:w w:val="100"/>
          <w:position w:val="0"/>
        </w:rPr>
        <w:t>）</w:t>
      </w:r>
      <w:r>
        <w:rPr>
          <w:spacing w:val="0"/>
          <w:w w:val="100"/>
          <w:position w:val="0"/>
        </w:rPr>
        <w:tab/>
      </w:r>
      <w:r>
        <w:rPr>
          <w:spacing w:val="0"/>
          <w:w w:val="100"/>
          <w:position w:val="0"/>
        </w:rPr>
        <w:t>钢梁出厂前必须进行试拼装，并应按设计和有关规范的要求验收。</w:t>
      </w:r>
    </w:p>
    <w:p>
      <w:pPr>
        <w:pStyle w:val="23"/>
        <w:keepNext w:val="0"/>
        <w:keepLines w:val="0"/>
        <w:widowControl w:val="0"/>
        <w:shd w:val="clear" w:color="auto" w:fill="auto"/>
        <w:tabs>
          <w:tab w:val="left" w:pos="836"/>
        </w:tabs>
        <w:bidi w:val="0"/>
        <w:spacing w:before="0" w:after="0" w:line="322" w:lineRule="exact"/>
        <w:ind w:left="0" w:right="0" w:firstLine="420"/>
        <w:jc w:val="left"/>
      </w:pPr>
      <w:bookmarkStart w:id="1158" w:name="bookmark1158"/>
      <w:r>
        <w:rPr>
          <w:spacing w:val="0"/>
          <w:w w:val="100"/>
          <w:position w:val="0"/>
        </w:rPr>
        <w:t>6</w:t>
      </w:r>
      <w:bookmarkEnd w:id="1158"/>
      <w:r>
        <w:rPr>
          <w:spacing w:val="0"/>
          <w:w w:val="100"/>
          <w:position w:val="0"/>
        </w:rPr>
        <w:t>）</w:t>
      </w:r>
      <w:r>
        <w:rPr>
          <w:spacing w:val="0"/>
          <w:w w:val="100"/>
          <w:position w:val="0"/>
        </w:rPr>
        <w:tab/>
      </w:r>
      <w:r>
        <w:rPr>
          <w:spacing w:val="0"/>
          <w:w w:val="100"/>
          <w:position w:val="0"/>
        </w:rPr>
        <w:t>钢梁出厂前，安装企业应对钢梁质量和应交付的文件进行验收，确认合格。</w:t>
      </w:r>
    </w:p>
    <w:p>
      <w:pPr>
        <w:pStyle w:val="23"/>
        <w:keepNext w:val="0"/>
        <w:keepLines w:val="0"/>
        <w:widowControl w:val="0"/>
        <w:shd w:val="clear" w:color="auto" w:fill="auto"/>
        <w:tabs>
          <w:tab w:val="left" w:pos="1031"/>
        </w:tabs>
        <w:bidi w:val="0"/>
        <w:spacing w:before="0" w:after="0" w:line="322" w:lineRule="exact"/>
        <w:ind w:left="0" w:right="0" w:firstLine="500"/>
        <w:jc w:val="left"/>
      </w:pPr>
      <w:bookmarkStart w:id="1159" w:name="bookmark1159"/>
      <w:r>
        <w:rPr>
          <w:spacing w:val="0"/>
          <w:w w:val="100"/>
          <w:position w:val="0"/>
        </w:rPr>
        <w:t>（</w:t>
      </w:r>
      <w:bookmarkEnd w:id="1159"/>
      <w:r>
        <w:rPr>
          <w:spacing w:val="0"/>
          <w:w w:val="100"/>
          <w:position w:val="0"/>
        </w:rPr>
        <w:t>3）</w:t>
      </w:r>
      <w:r>
        <w:rPr>
          <w:spacing w:val="0"/>
          <w:w w:val="100"/>
          <w:position w:val="0"/>
        </w:rPr>
        <w:tab/>
      </w:r>
      <w:r>
        <w:rPr>
          <w:spacing w:val="0"/>
          <w:w w:val="100"/>
          <w:position w:val="0"/>
        </w:rPr>
        <w:t>钢梁制造企业应向安装企业提供下列文件：</w:t>
      </w:r>
    </w:p>
    <w:p>
      <w:pPr>
        <w:pStyle w:val="23"/>
        <w:keepNext w:val="0"/>
        <w:keepLines w:val="0"/>
        <w:widowControl w:val="0"/>
        <w:shd w:val="clear" w:color="auto" w:fill="auto"/>
        <w:tabs>
          <w:tab w:val="left" w:pos="812"/>
        </w:tabs>
        <w:bidi w:val="0"/>
        <w:spacing w:before="0" w:after="0" w:line="322" w:lineRule="exact"/>
        <w:ind w:left="0" w:right="0" w:firstLine="420"/>
        <w:jc w:val="left"/>
      </w:pPr>
      <w:bookmarkStart w:id="1160" w:name="bookmark1160"/>
      <w:r>
        <w:rPr>
          <w:spacing w:val="0"/>
          <w:w w:val="100"/>
          <w:position w:val="0"/>
        </w:rPr>
        <w:t>1</w:t>
      </w:r>
      <w:bookmarkEnd w:id="1160"/>
      <w:r>
        <w:rPr>
          <w:spacing w:val="0"/>
          <w:w w:val="100"/>
          <w:position w:val="0"/>
        </w:rPr>
        <w:t>）</w:t>
      </w:r>
      <w:r>
        <w:rPr>
          <w:spacing w:val="0"/>
          <w:w w:val="100"/>
          <w:position w:val="0"/>
        </w:rPr>
        <w:tab/>
      </w:r>
      <w:r>
        <w:rPr>
          <w:spacing w:val="0"/>
          <w:w w:val="100"/>
          <w:position w:val="0"/>
        </w:rPr>
        <w:t>产品合格证。</w:t>
      </w:r>
    </w:p>
    <w:p>
      <w:pPr>
        <w:pStyle w:val="23"/>
        <w:keepNext w:val="0"/>
        <w:keepLines w:val="0"/>
        <w:widowControl w:val="0"/>
        <w:shd w:val="clear" w:color="auto" w:fill="auto"/>
        <w:tabs>
          <w:tab w:val="left" w:pos="831"/>
        </w:tabs>
        <w:bidi w:val="0"/>
        <w:spacing w:before="0" w:after="0" w:line="322" w:lineRule="exact"/>
        <w:ind w:left="0" w:right="0" w:firstLine="420"/>
        <w:jc w:val="left"/>
      </w:pPr>
      <w:bookmarkStart w:id="1161" w:name="bookmark1161"/>
      <w:r>
        <w:rPr>
          <w:spacing w:val="0"/>
          <w:w w:val="100"/>
          <w:position w:val="0"/>
        </w:rPr>
        <w:t>2</w:t>
      </w:r>
      <w:bookmarkEnd w:id="1161"/>
      <w:r>
        <w:rPr>
          <w:spacing w:val="0"/>
          <w:w w:val="100"/>
          <w:position w:val="0"/>
        </w:rPr>
        <w:t>）</w:t>
      </w:r>
      <w:r>
        <w:rPr>
          <w:spacing w:val="0"/>
          <w:w w:val="100"/>
          <w:position w:val="0"/>
        </w:rPr>
        <w:tab/>
      </w:r>
      <w:r>
        <w:rPr>
          <w:spacing w:val="0"/>
          <w:w w:val="100"/>
          <w:position w:val="0"/>
        </w:rPr>
        <w:t>钢材和其他材料质量证明书和检验报告。</w:t>
      </w:r>
    </w:p>
    <w:p>
      <w:pPr>
        <w:pStyle w:val="23"/>
        <w:keepNext w:val="0"/>
        <w:keepLines w:val="0"/>
        <w:widowControl w:val="0"/>
        <w:shd w:val="clear" w:color="auto" w:fill="auto"/>
        <w:tabs>
          <w:tab w:val="left" w:pos="831"/>
        </w:tabs>
        <w:bidi w:val="0"/>
        <w:spacing w:before="0" w:after="0" w:line="322" w:lineRule="exact"/>
        <w:ind w:left="0" w:right="0" w:firstLine="420"/>
        <w:jc w:val="left"/>
      </w:pPr>
      <w:bookmarkStart w:id="1162" w:name="bookmark1162"/>
      <w:r>
        <w:rPr>
          <w:spacing w:val="0"/>
          <w:w w:val="100"/>
          <w:position w:val="0"/>
        </w:rPr>
        <w:t>3</w:t>
      </w:r>
      <w:bookmarkEnd w:id="1162"/>
      <w:r>
        <w:rPr>
          <w:spacing w:val="0"/>
          <w:w w:val="100"/>
          <w:position w:val="0"/>
        </w:rPr>
        <w:t>）</w:t>
      </w:r>
      <w:r>
        <w:rPr>
          <w:spacing w:val="0"/>
          <w:w w:val="100"/>
          <w:position w:val="0"/>
        </w:rPr>
        <w:tab/>
      </w:r>
      <w:r>
        <w:rPr>
          <w:spacing w:val="0"/>
          <w:w w:val="100"/>
          <w:position w:val="0"/>
        </w:rPr>
        <w:t>施工图，拼装简图。</w:t>
      </w:r>
    </w:p>
    <w:p>
      <w:pPr>
        <w:pStyle w:val="23"/>
        <w:keepNext w:val="0"/>
        <w:keepLines w:val="0"/>
        <w:widowControl w:val="0"/>
        <w:shd w:val="clear" w:color="auto" w:fill="auto"/>
        <w:tabs>
          <w:tab w:val="left" w:pos="836"/>
        </w:tabs>
        <w:bidi w:val="0"/>
        <w:spacing w:before="0" w:after="0" w:line="322" w:lineRule="exact"/>
        <w:ind w:left="0" w:right="0" w:firstLine="420"/>
        <w:jc w:val="left"/>
      </w:pPr>
      <w:bookmarkStart w:id="1163" w:name="bookmark1163"/>
      <w:r>
        <w:rPr>
          <w:spacing w:val="0"/>
          <w:w w:val="100"/>
          <w:position w:val="0"/>
        </w:rPr>
        <w:t>4</w:t>
      </w:r>
      <w:bookmarkEnd w:id="1163"/>
      <w:r>
        <w:rPr>
          <w:spacing w:val="0"/>
          <w:w w:val="100"/>
          <w:position w:val="0"/>
        </w:rPr>
        <w:t>）</w:t>
      </w:r>
      <w:r>
        <w:rPr>
          <w:spacing w:val="0"/>
          <w:w w:val="100"/>
          <w:position w:val="0"/>
        </w:rPr>
        <w:tab/>
      </w:r>
      <w:r>
        <w:rPr>
          <w:spacing w:val="0"/>
          <w:w w:val="100"/>
          <w:position w:val="0"/>
        </w:rPr>
        <w:t>工厂高强度螺栓摩擦面抗滑移系数试验报告。</w:t>
      </w:r>
    </w:p>
    <w:p>
      <w:pPr>
        <w:pStyle w:val="23"/>
        <w:keepNext w:val="0"/>
        <w:keepLines w:val="0"/>
        <w:widowControl w:val="0"/>
        <w:shd w:val="clear" w:color="auto" w:fill="auto"/>
        <w:tabs>
          <w:tab w:val="left" w:pos="836"/>
        </w:tabs>
        <w:bidi w:val="0"/>
        <w:spacing w:before="0" w:after="0" w:line="322" w:lineRule="exact"/>
        <w:ind w:left="0" w:right="0" w:firstLine="420"/>
        <w:jc w:val="left"/>
      </w:pPr>
      <w:bookmarkStart w:id="1164" w:name="bookmark1164"/>
      <w:r>
        <w:rPr>
          <w:spacing w:val="0"/>
          <w:w w:val="100"/>
          <w:position w:val="0"/>
        </w:rPr>
        <w:t>5</w:t>
      </w:r>
      <w:bookmarkEnd w:id="1164"/>
      <w:r>
        <w:rPr>
          <w:spacing w:val="0"/>
          <w:w w:val="100"/>
          <w:position w:val="0"/>
        </w:rPr>
        <w:t>）</w:t>
      </w:r>
      <w:r>
        <w:rPr>
          <w:spacing w:val="0"/>
          <w:w w:val="100"/>
          <w:position w:val="0"/>
        </w:rPr>
        <w:tab/>
      </w:r>
      <w:r>
        <w:rPr>
          <w:spacing w:val="0"/>
          <w:w w:val="100"/>
          <w:position w:val="0"/>
        </w:rPr>
        <w:t>焊缝无损检验报告和焊缝重大修补记录。</w:t>
      </w:r>
    </w:p>
    <w:p>
      <w:pPr>
        <w:pStyle w:val="23"/>
        <w:keepNext w:val="0"/>
        <w:keepLines w:val="0"/>
        <w:widowControl w:val="0"/>
        <w:shd w:val="clear" w:color="auto" w:fill="auto"/>
        <w:tabs>
          <w:tab w:val="left" w:pos="836"/>
        </w:tabs>
        <w:bidi w:val="0"/>
        <w:spacing w:before="0" w:after="0" w:line="322" w:lineRule="exact"/>
        <w:ind w:left="0" w:right="0" w:firstLine="420"/>
        <w:jc w:val="left"/>
      </w:pPr>
      <w:bookmarkStart w:id="1165" w:name="bookmark1165"/>
      <w:r>
        <w:rPr>
          <w:spacing w:val="0"/>
          <w:w w:val="100"/>
          <w:position w:val="0"/>
        </w:rPr>
        <w:t>6</w:t>
      </w:r>
      <w:bookmarkEnd w:id="1165"/>
      <w:r>
        <w:rPr>
          <w:spacing w:val="0"/>
          <w:w w:val="100"/>
          <w:position w:val="0"/>
        </w:rPr>
        <w:t>）</w:t>
      </w:r>
      <w:r>
        <w:rPr>
          <w:spacing w:val="0"/>
          <w:w w:val="100"/>
          <w:position w:val="0"/>
        </w:rPr>
        <w:tab/>
      </w:r>
      <w:r>
        <w:rPr>
          <w:spacing w:val="0"/>
          <w:w w:val="100"/>
          <w:position w:val="0"/>
        </w:rPr>
        <w:t>产品试板的试验报告。</w:t>
      </w:r>
    </w:p>
    <w:p>
      <w:pPr>
        <w:pStyle w:val="23"/>
        <w:keepNext w:val="0"/>
        <w:keepLines w:val="0"/>
        <w:widowControl w:val="0"/>
        <w:shd w:val="clear" w:color="auto" w:fill="auto"/>
        <w:bidi w:val="0"/>
        <w:spacing w:before="0" w:after="0" w:line="322" w:lineRule="exact"/>
        <w:ind w:left="0" w:right="0" w:firstLine="420"/>
        <w:jc w:val="left"/>
      </w:pPr>
      <w:r>
        <w:rPr>
          <w:spacing w:val="0"/>
          <w:w w:val="100"/>
          <w:position w:val="0"/>
        </w:rPr>
        <w:t>7 ）工厂试拼装记录。</w:t>
      </w:r>
    </w:p>
    <w:p>
      <w:pPr>
        <w:pStyle w:val="23"/>
        <w:keepNext w:val="0"/>
        <w:keepLines w:val="0"/>
        <w:widowControl w:val="0"/>
        <w:shd w:val="clear" w:color="auto" w:fill="auto"/>
        <w:bidi w:val="0"/>
        <w:spacing w:before="0" w:after="0" w:line="322" w:lineRule="exact"/>
        <w:ind w:left="0" w:right="0" w:firstLine="420"/>
        <w:jc w:val="left"/>
      </w:pPr>
      <w:r>
        <w:rPr>
          <w:spacing w:val="0"/>
          <w:w w:val="100"/>
          <w:position w:val="0"/>
        </w:rPr>
        <w:t>8）杆件发运和包装清单。</w:t>
      </w:r>
    </w:p>
    <w:p>
      <w:pPr>
        <w:pStyle w:val="23"/>
        <w:keepNext w:val="0"/>
        <w:keepLines w:val="0"/>
        <w:widowControl w:val="0"/>
        <w:shd w:val="clear" w:color="auto" w:fill="auto"/>
        <w:bidi w:val="0"/>
        <w:spacing w:before="0" w:after="0" w:line="322" w:lineRule="exact"/>
        <w:ind w:left="0" w:right="0" w:firstLine="420"/>
        <w:jc w:val="left"/>
      </w:pPr>
      <w:bookmarkStart w:id="1166" w:name="bookmark1166"/>
      <w:r>
        <w:rPr>
          <w:spacing w:val="0"/>
          <w:w w:val="100"/>
          <w:position w:val="0"/>
        </w:rPr>
        <w:t>二</w:t>
      </w:r>
      <w:bookmarkEnd w:id="1166"/>
      <w:r>
        <w:rPr>
          <w:spacing w:val="0"/>
          <w:w w:val="100"/>
          <w:position w:val="0"/>
        </w:rPr>
        <w:t>、钢梁安装</w:t>
      </w:r>
    </w:p>
    <w:p>
      <w:pPr>
        <w:pStyle w:val="23"/>
        <w:keepNext w:val="0"/>
        <w:keepLines w:val="0"/>
        <w:widowControl w:val="0"/>
        <w:shd w:val="clear" w:color="auto" w:fill="auto"/>
        <w:tabs>
          <w:tab w:val="left" w:pos="1137"/>
        </w:tabs>
        <w:bidi w:val="0"/>
        <w:spacing w:before="0" w:after="0" w:line="322" w:lineRule="exact"/>
        <w:ind w:left="0" w:right="0" w:firstLine="500"/>
        <w:jc w:val="left"/>
      </w:pPr>
      <w:bookmarkStart w:id="1167" w:name="bookmark1167"/>
      <w:r>
        <w:rPr>
          <w:spacing w:val="0"/>
          <w:w w:val="100"/>
          <w:position w:val="0"/>
        </w:rPr>
        <w:t>（</w:t>
      </w:r>
      <w:bookmarkEnd w:id="1167"/>
      <w:r>
        <w:rPr>
          <w:spacing w:val="0"/>
          <w:w w:val="100"/>
          <w:position w:val="0"/>
        </w:rPr>
        <w:t>一）</w:t>
      </w:r>
      <w:r>
        <w:rPr>
          <w:spacing w:val="0"/>
          <w:w w:val="100"/>
          <w:position w:val="0"/>
        </w:rPr>
        <w:tab/>
      </w:r>
      <w:r>
        <w:rPr>
          <w:spacing w:val="0"/>
          <w:w w:val="100"/>
          <w:position w:val="0"/>
        </w:rPr>
        <w:t>安装方法选择</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1168" w:name="bookmark1168"/>
      <w:r>
        <w:rPr>
          <w:spacing w:val="0"/>
          <w:w w:val="100"/>
          <w:position w:val="0"/>
        </w:rPr>
        <w:t>（</w:t>
      </w:r>
      <w:bookmarkEnd w:id="1168"/>
      <w:r>
        <w:rPr>
          <w:spacing w:val="0"/>
          <w:w w:val="100"/>
          <w:position w:val="0"/>
        </w:rPr>
        <w:t>1）</w:t>
      </w:r>
      <w:r>
        <w:rPr>
          <w:spacing w:val="0"/>
          <w:w w:val="100"/>
          <w:position w:val="0"/>
        </w:rPr>
        <w:tab/>
      </w:r>
      <w:r>
        <w:rPr>
          <w:spacing w:val="0"/>
          <w:w w:val="100"/>
          <w:position w:val="0"/>
        </w:rPr>
        <w:t>城区内常用安装方法：自行式吊机整孔架设法、门架吊机整孔架设法、支架架 设法、缆索吊机拼装架设法、悬臂拼装架设法、拖拉架设法等。</w:t>
      </w:r>
    </w:p>
    <w:p>
      <w:pPr>
        <w:pStyle w:val="23"/>
        <w:keepNext w:val="0"/>
        <w:keepLines w:val="0"/>
        <w:widowControl w:val="0"/>
        <w:shd w:val="clear" w:color="auto" w:fill="auto"/>
        <w:tabs>
          <w:tab w:val="left" w:pos="1047"/>
        </w:tabs>
        <w:bidi w:val="0"/>
        <w:spacing w:before="0" w:after="0" w:line="322" w:lineRule="exact"/>
        <w:ind w:left="0" w:right="0" w:firstLine="520"/>
        <w:jc w:val="both"/>
      </w:pPr>
      <w:bookmarkStart w:id="1169" w:name="bookmark1169"/>
      <w:r>
        <w:rPr>
          <w:spacing w:val="0"/>
          <w:w w:val="100"/>
          <w:position w:val="0"/>
        </w:rPr>
        <w:t>（</w:t>
      </w:r>
      <w:bookmarkEnd w:id="1169"/>
      <w:r>
        <w:rPr>
          <w:spacing w:val="0"/>
          <w:w w:val="100"/>
          <w:position w:val="0"/>
        </w:rPr>
        <w:t>2）</w:t>
      </w:r>
      <w:r>
        <w:rPr>
          <w:spacing w:val="0"/>
          <w:w w:val="100"/>
          <w:position w:val="0"/>
        </w:rPr>
        <w:tab/>
      </w:r>
      <w:r>
        <w:rPr>
          <w:spacing w:val="0"/>
          <w:w w:val="100"/>
          <w:position w:val="0"/>
        </w:rPr>
        <w:t>钢梁工地安装，应根据跨径大小、河流情况、交通情况和起吊能力等条件选择 安装方法。</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1170" w:name="bookmark1170"/>
      <w:r>
        <w:rPr>
          <w:spacing w:val="0"/>
          <w:w w:val="100"/>
          <w:position w:val="0"/>
        </w:rPr>
        <w:t>（</w:t>
      </w:r>
      <w:bookmarkEnd w:id="1170"/>
      <w:r>
        <w:rPr>
          <w:spacing w:val="0"/>
          <w:w w:val="100"/>
          <w:position w:val="0"/>
        </w:rPr>
        <w:t>二）</w:t>
      </w:r>
      <w:r>
        <w:rPr>
          <w:spacing w:val="0"/>
          <w:w w:val="100"/>
          <w:position w:val="0"/>
        </w:rPr>
        <w:tab/>
      </w:r>
      <w:r>
        <w:rPr>
          <w:spacing w:val="0"/>
          <w:w w:val="100"/>
          <w:position w:val="0"/>
        </w:rPr>
        <w:t>安装前检查</w:t>
      </w:r>
    </w:p>
    <w:p>
      <w:pPr>
        <w:pStyle w:val="23"/>
        <w:keepNext w:val="0"/>
        <w:keepLines w:val="0"/>
        <w:widowControl w:val="0"/>
        <w:shd w:val="clear" w:color="auto" w:fill="auto"/>
        <w:tabs>
          <w:tab w:val="left" w:pos="1047"/>
        </w:tabs>
        <w:bidi w:val="0"/>
        <w:spacing w:before="0" w:after="0" w:line="322" w:lineRule="exact"/>
        <w:ind w:left="0" w:right="0" w:firstLine="520"/>
        <w:jc w:val="both"/>
      </w:pPr>
      <w:bookmarkStart w:id="1171" w:name="bookmark1171"/>
      <w:r>
        <w:rPr>
          <w:spacing w:val="0"/>
          <w:w w:val="100"/>
          <w:position w:val="0"/>
        </w:rPr>
        <w:t>（</w:t>
      </w:r>
      <w:bookmarkEnd w:id="1171"/>
      <w:r>
        <w:rPr>
          <w:spacing w:val="0"/>
          <w:w w:val="100"/>
          <w:position w:val="0"/>
        </w:rPr>
        <w:t>1）</w:t>
      </w:r>
      <w:r>
        <w:rPr>
          <w:spacing w:val="0"/>
          <w:w w:val="100"/>
          <w:position w:val="0"/>
        </w:rPr>
        <w:tab/>
      </w:r>
      <w:r>
        <w:rPr>
          <w:spacing w:val="0"/>
          <w:w w:val="100"/>
          <w:position w:val="0"/>
        </w:rPr>
        <w:t>钢梁安装前应对临时支架、支承、吊机等临时结构和钢梁结构本身在不同受力 状态下的强度、刚度及稳定性进行验算。</w:t>
      </w:r>
    </w:p>
    <w:p>
      <w:pPr>
        <w:pStyle w:val="23"/>
        <w:keepNext w:val="0"/>
        <w:keepLines w:val="0"/>
        <w:widowControl w:val="0"/>
        <w:shd w:val="clear" w:color="auto" w:fill="auto"/>
        <w:tabs>
          <w:tab w:val="left" w:pos="1047"/>
        </w:tabs>
        <w:bidi w:val="0"/>
        <w:spacing w:before="0" w:after="0" w:line="322" w:lineRule="exact"/>
        <w:ind w:left="0" w:right="0" w:firstLine="520"/>
        <w:jc w:val="both"/>
      </w:pPr>
      <w:bookmarkStart w:id="1172" w:name="bookmark1172"/>
      <w:r>
        <w:rPr>
          <w:spacing w:val="0"/>
          <w:w w:val="100"/>
          <w:position w:val="0"/>
        </w:rPr>
        <w:t>（</w:t>
      </w:r>
      <w:bookmarkEnd w:id="1172"/>
      <w:r>
        <w:rPr>
          <w:spacing w:val="0"/>
          <w:w w:val="100"/>
          <w:position w:val="0"/>
        </w:rPr>
        <w:t>2）</w:t>
      </w:r>
      <w:r>
        <w:rPr>
          <w:spacing w:val="0"/>
          <w:w w:val="100"/>
          <w:position w:val="0"/>
        </w:rPr>
        <w:tab/>
      </w:r>
      <w:r>
        <w:rPr>
          <w:spacing w:val="0"/>
          <w:w w:val="100"/>
          <w:position w:val="0"/>
        </w:rPr>
        <w:t>应对桥台、墩顶顶面高程、中线及各孔跨径进行复测，误差在允许偏差范围内 方可安装。</w:t>
      </w:r>
    </w:p>
    <w:p>
      <w:pPr>
        <w:pStyle w:val="23"/>
        <w:keepNext w:val="0"/>
        <w:keepLines w:val="0"/>
        <w:widowControl w:val="0"/>
        <w:shd w:val="clear" w:color="auto" w:fill="auto"/>
        <w:tabs>
          <w:tab w:val="left" w:pos="1047"/>
        </w:tabs>
        <w:bidi w:val="0"/>
        <w:spacing w:before="0" w:after="0" w:line="322" w:lineRule="exact"/>
        <w:ind w:left="0" w:right="0" w:firstLine="520"/>
        <w:jc w:val="both"/>
      </w:pPr>
      <w:bookmarkStart w:id="1173" w:name="bookmark1173"/>
      <w:r>
        <w:rPr>
          <w:spacing w:val="0"/>
          <w:w w:val="100"/>
          <w:position w:val="0"/>
        </w:rPr>
        <w:t>（</w:t>
      </w:r>
      <w:bookmarkEnd w:id="1173"/>
      <w:r>
        <w:rPr>
          <w:spacing w:val="0"/>
          <w:w w:val="100"/>
          <w:position w:val="0"/>
        </w:rPr>
        <w:t>3）</w:t>
      </w:r>
      <w:r>
        <w:rPr>
          <w:spacing w:val="0"/>
          <w:w w:val="100"/>
          <w:position w:val="0"/>
        </w:rPr>
        <w:tab/>
      </w:r>
      <w:r>
        <w:rPr>
          <w:spacing w:val="0"/>
          <w:w w:val="100"/>
          <w:position w:val="0"/>
        </w:rPr>
        <w:t>应按照构件明细表，核对进场的构件、零件，查验产品出厂合格证及钢材的质 量证明书。</w:t>
      </w:r>
    </w:p>
    <w:p>
      <w:pPr>
        <w:pStyle w:val="23"/>
        <w:keepNext w:val="0"/>
        <w:keepLines w:val="0"/>
        <w:widowControl w:val="0"/>
        <w:shd w:val="clear" w:color="auto" w:fill="auto"/>
        <w:tabs>
          <w:tab w:val="left" w:pos="1036"/>
        </w:tabs>
        <w:bidi w:val="0"/>
        <w:spacing w:before="0" w:after="0" w:line="322" w:lineRule="exact"/>
        <w:ind w:left="0" w:right="0" w:firstLine="500"/>
        <w:jc w:val="left"/>
      </w:pPr>
      <w:bookmarkStart w:id="1174" w:name="bookmark1174"/>
      <w:r>
        <w:rPr>
          <w:spacing w:val="0"/>
          <w:w w:val="100"/>
          <w:position w:val="0"/>
        </w:rPr>
        <w:t>（</w:t>
      </w:r>
      <w:bookmarkEnd w:id="1174"/>
      <w:r>
        <w:rPr>
          <w:spacing w:val="0"/>
          <w:w w:val="100"/>
          <w:position w:val="0"/>
        </w:rPr>
        <w:t>4）</w:t>
      </w:r>
      <w:r>
        <w:rPr>
          <w:spacing w:val="0"/>
          <w:w w:val="100"/>
          <w:position w:val="0"/>
        </w:rPr>
        <w:tab/>
      </w:r>
      <w:r>
        <w:rPr>
          <w:spacing w:val="0"/>
          <w:w w:val="100"/>
          <w:position w:val="0"/>
        </w:rPr>
        <w:t>对杆件进行全面质量检查，对装运过程中产生缺陷和变形的杆件，应进行矫正。</w:t>
      </w:r>
    </w:p>
    <w:p>
      <w:pPr>
        <w:pStyle w:val="23"/>
        <w:keepNext w:val="0"/>
        <w:keepLines w:val="0"/>
        <w:widowControl w:val="0"/>
        <w:shd w:val="clear" w:color="auto" w:fill="auto"/>
        <w:tabs>
          <w:tab w:val="left" w:pos="1137"/>
        </w:tabs>
        <w:bidi w:val="0"/>
        <w:spacing w:before="0" w:after="0" w:line="322" w:lineRule="exact"/>
        <w:ind w:left="0" w:right="0" w:firstLine="500"/>
        <w:jc w:val="left"/>
      </w:pPr>
      <w:bookmarkStart w:id="1175" w:name="bookmark1175"/>
      <w:r>
        <w:rPr>
          <w:spacing w:val="0"/>
          <w:w w:val="100"/>
          <w:position w:val="0"/>
        </w:rPr>
        <w:t>（</w:t>
      </w:r>
      <w:bookmarkEnd w:id="1175"/>
      <w:r>
        <w:rPr>
          <w:spacing w:val="0"/>
          <w:w w:val="100"/>
          <w:position w:val="0"/>
        </w:rPr>
        <w:t>三）</w:t>
      </w:r>
      <w:r>
        <w:rPr>
          <w:spacing w:val="0"/>
          <w:w w:val="100"/>
          <w:position w:val="0"/>
        </w:rPr>
        <w:tab/>
      </w:r>
      <w:r>
        <w:rPr>
          <w:spacing w:val="0"/>
          <w:w w:val="100"/>
          <w:position w:val="0"/>
        </w:rPr>
        <w:t>安装要点</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 xml:space="preserve">（1 ）钢梁安装前应清除杆件上的附着物。摩擦面应保持干燥、清洁。安装中应采取 </w:t>
      </w:r>
      <w:r>
        <w:rPr>
          <w:color w:val="7C7C7C"/>
          <w:spacing w:val="0"/>
          <w:w w:val="100"/>
          <w:position w:val="0"/>
        </w:rPr>
        <w:t>措施防止杆件产生变形。</w:t>
      </w:r>
    </w:p>
    <w:p>
      <w:pPr>
        <w:pStyle w:val="23"/>
        <w:keepNext w:val="0"/>
        <w:keepLines w:val="0"/>
        <w:widowControl w:val="0"/>
        <w:numPr>
          <w:ilvl w:val="0"/>
          <w:numId w:val="212"/>
        </w:numPr>
        <w:shd w:val="clear" w:color="auto" w:fill="auto"/>
        <w:tabs>
          <w:tab w:val="left" w:pos="1045"/>
        </w:tabs>
        <w:bidi w:val="0"/>
        <w:spacing w:before="0" w:after="0" w:line="322" w:lineRule="exact"/>
        <w:ind w:left="0" w:right="0" w:firstLine="500"/>
        <w:jc w:val="both"/>
      </w:pPr>
      <w:bookmarkStart w:id="1176" w:name="bookmark1176"/>
      <w:bookmarkEnd w:id="1176"/>
      <w:r>
        <w:rPr>
          <w:color w:val="7C7C7C"/>
          <w:spacing w:val="0"/>
          <w:w w:val="100"/>
          <w:position w:val="0"/>
        </w:rPr>
        <w:t>在满布支架上安装钢梁时，冲钉和粗制螺栓总数不得少于孔眼总数的1/3,其中 冲钉不得多于2/3。孔眼较少的部位，冲钉和粗制螺栓不得少于6个或将全部孔眼插入冲钉 和粗制螺栓。</w:t>
      </w:r>
    </w:p>
    <w:p>
      <w:pPr>
        <w:pStyle w:val="23"/>
        <w:keepNext w:val="0"/>
        <w:keepLines w:val="0"/>
        <w:widowControl w:val="0"/>
        <w:numPr>
          <w:ilvl w:val="0"/>
          <w:numId w:val="212"/>
        </w:numPr>
        <w:shd w:val="clear" w:color="auto" w:fill="auto"/>
        <w:tabs>
          <w:tab w:val="left" w:pos="1064"/>
        </w:tabs>
        <w:bidi w:val="0"/>
        <w:spacing w:before="0" w:after="0" w:line="322" w:lineRule="exact"/>
        <w:ind w:left="0" w:right="0" w:firstLine="500"/>
        <w:jc w:val="both"/>
      </w:pPr>
      <w:bookmarkStart w:id="1177" w:name="bookmark1177"/>
      <w:bookmarkEnd w:id="1177"/>
      <w:r>
        <w:rPr>
          <w:color w:val="7C7C7C"/>
          <w:spacing w:val="0"/>
          <w:w w:val="100"/>
          <w:position w:val="0"/>
        </w:rPr>
        <w:t>用悬臂和半悬臂法安装钢梁时，连接处所需冲钉数量应按所承受荷载计算确 定，且不得少于孔眼总数的1/2,其余孔眼布置精制螺栓。冲钉和精制螺栓应均匀安放。</w:t>
      </w:r>
    </w:p>
    <w:p>
      <w:pPr>
        <w:pStyle w:val="23"/>
        <w:keepNext w:val="0"/>
        <w:keepLines w:val="0"/>
        <w:widowControl w:val="0"/>
        <w:numPr>
          <w:ilvl w:val="0"/>
          <w:numId w:val="212"/>
        </w:numPr>
        <w:shd w:val="clear" w:color="auto" w:fill="auto"/>
        <w:tabs>
          <w:tab w:val="left" w:pos="1050"/>
        </w:tabs>
        <w:bidi w:val="0"/>
        <w:spacing w:before="0" w:after="0" w:line="322" w:lineRule="exact"/>
        <w:ind w:left="0" w:right="0" w:firstLine="500"/>
        <w:jc w:val="both"/>
      </w:pPr>
      <w:bookmarkStart w:id="1178" w:name="bookmark1178"/>
      <w:bookmarkEnd w:id="1178"/>
      <w:r>
        <w:rPr>
          <w:color w:val="7C7C7C"/>
          <w:spacing w:val="0"/>
          <w:w w:val="100"/>
          <w:position w:val="0"/>
        </w:rPr>
        <w:t>高强度螺栓栓合梁安装时，冲钉数量应符合上述规定，其余孔眼布置高强度螺栓。</w:t>
      </w:r>
    </w:p>
    <w:p>
      <w:pPr>
        <w:pStyle w:val="23"/>
        <w:keepNext w:val="0"/>
        <w:keepLines w:val="0"/>
        <w:widowControl w:val="0"/>
        <w:numPr>
          <w:ilvl w:val="0"/>
          <w:numId w:val="212"/>
        </w:numPr>
        <w:shd w:val="clear" w:color="auto" w:fill="auto"/>
        <w:tabs>
          <w:tab w:val="left" w:pos="1064"/>
        </w:tabs>
        <w:bidi w:val="0"/>
        <w:spacing w:before="0" w:after="0" w:line="322" w:lineRule="exact"/>
        <w:ind w:left="0" w:right="0" w:firstLine="500"/>
        <w:jc w:val="both"/>
      </w:pPr>
      <w:bookmarkStart w:id="1179" w:name="bookmark1179"/>
      <w:bookmarkEnd w:id="1179"/>
      <w:r>
        <w:rPr>
          <w:color w:val="7C7C7C"/>
          <w:spacing w:val="0"/>
          <w:w w:val="100"/>
          <w:position w:val="0"/>
        </w:rPr>
        <w:t>安装用的冲钉直径宜小于设计孔径</w:t>
      </w:r>
      <w:r>
        <w:rPr>
          <w:color w:val="7C7C7C"/>
          <w:spacing w:val="0"/>
          <w:w w:val="100"/>
          <w:position w:val="0"/>
          <w:lang w:val="en-US" w:eastAsia="en-US" w:bidi="en-US"/>
        </w:rPr>
        <w:t>0.3mm,</w:t>
      </w:r>
      <w:r>
        <w:rPr>
          <w:color w:val="7C7C7C"/>
          <w:spacing w:val="0"/>
          <w:w w:val="100"/>
          <w:position w:val="0"/>
        </w:rPr>
        <w:t>冲钉圆柱部分的长度应大于板束厚 度；安装用的精制螺栓直径宜小于设计孔径</w:t>
      </w:r>
      <w:r>
        <w:rPr>
          <w:color w:val="7C7C7C"/>
          <w:spacing w:val="0"/>
          <w:w w:val="100"/>
          <w:position w:val="0"/>
          <w:lang w:val="en-US" w:eastAsia="en-US" w:bidi="en-US"/>
        </w:rPr>
        <w:t>0.4mm;</w:t>
      </w:r>
      <w:r>
        <w:rPr>
          <w:color w:val="7C7C7C"/>
          <w:spacing w:val="0"/>
          <w:w w:val="100"/>
          <w:position w:val="0"/>
        </w:rPr>
        <w:t>安装用的粗制螺栓宜径宜小于设计孔 径</w:t>
      </w:r>
      <w:r>
        <w:rPr>
          <w:color w:val="7C7C7C"/>
          <w:spacing w:val="0"/>
          <w:w w:val="100"/>
          <w:position w:val="0"/>
          <w:lang w:val="en-US" w:eastAsia="en-US" w:bidi="en-US"/>
        </w:rPr>
        <w:t>1.0mm</w:t>
      </w:r>
      <w:r>
        <w:rPr>
          <w:color w:val="7C7C7C"/>
          <w:spacing w:val="0"/>
          <w:w w:val="100"/>
          <w:position w:val="0"/>
          <w:vertAlign w:val="subscript"/>
          <w:lang w:val="en-US" w:eastAsia="en-US" w:bidi="en-US"/>
        </w:rPr>
        <w:t>o</w:t>
      </w:r>
      <w:r>
        <w:rPr>
          <w:color w:val="7C7C7C"/>
          <w:spacing w:val="0"/>
          <w:w w:val="100"/>
          <w:position w:val="0"/>
        </w:rPr>
        <w:t>冲钉和螺栓宜选用</w:t>
      </w:r>
      <w:r>
        <w:rPr>
          <w:color w:val="7C7C7C"/>
          <w:spacing w:val="0"/>
          <w:w w:val="100"/>
          <w:position w:val="0"/>
          <w:lang w:val="en-US" w:eastAsia="en-US" w:bidi="en-US"/>
        </w:rPr>
        <w:t>Q345</w:t>
      </w:r>
      <w:r>
        <w:rPr>
          <w:color w:val="7C7C7C"/>
          <w:spacing w:val="0"/>
          <w:w w:val="100"/>
          <w:position w:val="0"/>
        </w:rPr>
        <w:t>碳素结构钢制造。</w:t>
      </w:r>
    </w:p>
    <w:p>
      <w:pPr>
        <w:pStyle w:val="23"/>
        <w:keepNext w:val="0"/>
        <w:keepLines w:val="0"/>
        <w:widowControl w:val="0"/>
        <w:numPr>
          <w:ilvl w:val="0"/>
          <w:numId w:val="212"/>
        </w:numPr>
        <w:shd w:val="clear" w:color="auto" w:fill="auto"/>
        <w:tabs>
          <w:tab w:val="left" w:pos="1050"/>
        </w:tabs>
        <w:bidi w:val="0"/>
        <w:spacing w:before="0" w:after="0" w:line="322" w:lineRule="exact"/>
        <w:ind w:left="0" w:right="0" w:firstLine="500"/>
        <w:jc w:val="both"/>
      </w:pPr>
      <w:bookmarkStart w:id="1180" w:name="bookmark1180"/>
      <w:bookmarkEnd w:id="1180"/>
      <w:r>
        <w:rPr>
          <w:color w:val="7C7C7C"/>
          <w:spacing w:val="0"/>
          <w:w w:val="100"/>
          <w:position w:val="0"/>
        </w:rPr>
        <w:t>吊装杆件时，必须等杆件完全固定后方可摘除吊钩。</w:t>
      </w:r>
    </w:p>
    <w:p>
      <w:pPr>
        <w:pStyle w:val="23"/>
        <w:keepNext w:val="0"/>
        <w:keepLines w:val="0"/>
        <w:widowControl w:val="0"/>
        <w:numPr>
          <w:ilvl w:val="0"/>
          <w:numId w:val="212"/>
        </w:numPr>
        <w:shd w:val="clear" w:color="auto" w:fill="auto"/>
        <w:tabs>
          <w:tab w:val="left" w:pos="1069"/>
        </w:tabs>
        <w:bidi w:val="0"/>
        <w:spacing w:before="0" w:after="0" w:line="322" w:lineRule="exact"/>
        <w:ind w:left="0" w:right="0" w:firstLine="500"/>
        <w:jc w:val="both"/>
      </w:pPr>
      <w:bookmarkStart w:id="1181" w:name="bookmark1181"/>
      <w:bookmarkEnd w:id="1181"/>
      <w:r>
        <w:rPr>
          <w:color w:val="7C7C7C"/>
          <w:spacing w:val="0"/>
          <w:w w:val="100"/>
          <w:position w:val="0"/>
        </w:rPr>
        <w:t>钢梁安装过程中，每完成一节段应测量其位置、标高和预拱度，不符合要求应 及时校正。</w:t>
      </w:r>
    </w:p>
    <w:p>
      <w:pPr>
        <w:pStyle w:val="23"/>
        <w:keepNext w:val="0"/>
        <w:keepLines w:val="0"/>
        <w:widowControl w:val="0"/>
        <w:numPr>
          <w:ilvl w:val="0"/>
          <w:numId w:val="212"/>
        </w:numPr>
        <w:shd w:val="clear" w:color="auto" w:fill="auto"/>
        <w:tabs>
          <w:tab w:val="left" w:pos="1064"/>
        </w:tabs>
        <w:bidi w:val="0"/>
        <w:spacing w:before="0" w:after="0" w:line="322" w:lineRule="exact"/>
        <w:ind w:left="0" w:right="0" w:firstLine="500"/>
        <w:jc w:val="both"/>
      </w:pPr>
      <w:bookmarkStart w:id="1182" w:name="bookmark1182"/>
      <w:bookmarkEnd w:id="1182"/>
      <w:r>
        <w:rPr>
          <w:color w:val="7C7C7C"/>
          <w:spacing w:val="0"/>
          <w:w w:val="100"/>
          <w:position w:val="0"/>
        </w:rPr>
        <w:t>钢梁杆件工地焊缝连接，应按设计的顺序进行。无设计顺序时，焊接顺序宜为 纵向从跨中向两端、横向从中线向两侧对称进行，且须符合现行行标《城市桥梁工程施工 与质量规范》</w:t>
      </w:r>
      <w:r>
        <w:rPr>
          <w:color w:val="7C7C7C"/>
          <w:spacing w:val="0"/>
          <w:w w:val="100"/>
          <w:position w:val="0"/>
          <w:lang w:val="en-US" w:eastAsia="en-US" w:bidi="en-US"/>
        </w:rPr>
        <w:t>CJJ2—</w:t>
      </w:r>
      <w:r>
        <w:rPr>
          <w:color w:val="7C7C7C"/>
          <w:spacing w:val="0"/>
          <w:w w:val="100"/>
          <w:position w:val="0"/>
        </w:rPr>
        <w:t>2008第</w:t>
      </w:r>
      <w:r>
        <w:rPr>
          <w:color w:val="7C7C7C"/>
          <w:spacing w:val="0"/>
          <w:w w:val="100"/>
          <w:position w:val="0"/>
          <w:lang w:val="en-US" w:eastAsia="en-US" w:bidi="en-US"/>
        </w:rPr>
        <w:t>14.2.5</w:t>
      </w:r>
      <w:r>
        <w:rPr>
          <w:color w:val="7C7C7C"/>
          <w:spacing w:val="0"/>
          <w:w w:val="100"/>
          <w:position w:val="0"/>
        </w:rPr>
        <w:t>条规定。</w:t>
      </w:r>
    </w:p>
    <w:p>
      <w:pPr>
        <w:pStyle w:val="23"/>
        <w:keepNext w:val="0"/>
        <w:keepLines w:val="0"/>
        <w:widowControl w:val="0"/>
        <w:numPr>
          <w:ilvl w:val="0"/>
          <w:numId w:val="212"/>
        </w:numPr>
        <w:shd w:val="clear" w:color="auto" w:fill="auto"/>
        <w:tabs>
          <w:tab w:val="left" w:pos="1069"/>
        </w:tabs>
        <w:bidi w:val="0"/>
        <w:spacing w:before="0" w:after="0" w:line="322" w:lineRule="exact"/>
        <w:ind w:left="0" w:right="0" w:firstLine="500"/>
        <w:jc w:val="both"/>
      </w:pPr>
      <w:bookmarkStart w:id="1183" w:name="bookmark1183"/>
      <w:bookmarkEnd w:id="1183"/>
      <w:r>
        <w:rPr>
          <w:color w:val="7C7C7C"/>
          <w:spacing w:val="0"/>
          <w:w w:val="100"/>
          <w:position w:val="0"/>
        </w:rPr>
        <w:t>钢梁采用高强度螺栓连接前，应复验摩擦面的抗滑移系数。高强度螺栓连接 前，应按出厂批号，每批抽验不小于8套扭矩系数。高强度螺栓穿入孔内应顺畅，不得强 行敲入。穿入方向应全桥一致。施拧顺序为从板束刚度大、缝隙大处开始，由中央向外拧 紧，并应在当天终拧完毕。施拧时，不得采用冲击拧紧和间断拧紧。</w:t>
      </w:r>
    </w:p>
    <w:p>
      <w:pPr>
        <w:pStyle w:val="23"/>
        <w:keepNext w:val="0"/>
        <w:keepLines w:val="0"/>
        <w:widowControl w:val="0"/>
        <w:numPr>
          <w:ilvl w:val="0"/>
          <w:numId w:val="212"/>
        </w:numPr>
        <w:shd w:val="clear" w:color="auto" w:fill="auto"/>
        <w:tabs>
          <w:tab w:val="left" w:pos="1174"/>
        </w:tabs>
        <w:bidi w:val="0"/>
        <w:spacing w:before="0" w:after="0" w:line="322" w:lineRule="exact"/>
        <w:ind w:left="0" w:right="0" w:firstLine="500"/>
        <w:jc w:val="both"/>
      </w:pPr>
      <w:bookmarkStart w:id="1184" w:name="bookmark1184"/>
      <w:bookmarkEnd w:id="1184"/>
      <w:r>
        <w:rPr>
          <w:color w:val="7C7C7C"/>
          <w:spacing w:val="0"/>
          <w:w w:val="100"/>
          <w:position w:val="0"/>
        </w:rPr>
        <w:t>高强度螺栓终拧完毕必须当班检查。每栓群应抽查总数的5%,且不得少于2 套。抽查合格率不得小于80%,否则应继续抽查，直至合格率达到80%以上。对螺栓拧紧 度不足者应补拧，对超拧者应更换、重新施拧并检查。</w:t>
      </w:r>
    </w:p>
    <w:p>
      <w:pPr>
        <w:pStyle w:val="23"/>
        <w:keepNext w:val="0"/>
        <w:keepLines w:val="0"/>
        <w:widowControl w:val="0"/>
        <w:numPr>
          <w:ilvl w:val="0"/>
          <w:numId w:val="185"/>
        </w:numPr>
        <w:shd w:val="clear" w:color="auto" w:fill="auto"/>
        <w:tabs>
          <w:tab w:val="left" w:pos="1137"/>
        </w:tabs>
        <w:bidi w:val="0"/>
        <w:spacing w:before="0" w:after="0" w:line="322" w:lineRule="exact"/>
        <w:ind w:left="0" w:right="0" w:firstLine="500"/>
        <w:jc w:val="both"/>
      </w:pPr>
      <w:bookmarkStart w:id="1185" w:name="bookmark1185"/>
      <w:bookmarkEnd w:id="1185"/>
      <w:r>
        <w:rPr>
          <w:color w:val="7C7C7C"/>
          <w:spacing w:val="0"/>
          <w:w w:val="100"/>
          <w:position w:val="0"/>
        </w:rPr>
        <w:t>落梁就位要点</w:t>
      </w:r>
    </w:p>
    <w:p>
      <w:pPr>
        <w:pStyle w:val="23"/>
        <w:keepNext w:val="0"/>
        <w:keepLines w:val="0"/>
        <w:widowControl w:val="0"/>
        <w:numPr>
          <w:ilvl w:val="0"/>
          <w:numId w:val="213"/>
        </w:numPr>
        <w:shd w:val="clear" w:color="auto" w:fill="auto"/>
        <w:tabs>
          <w:tab w:val="left" w:pos="1031"/>
        </w:tabs>
        <w:bidi w:val="0"/>
        <w:spacing w:before="0" w:after="0" w:line="322" w:lineRule="exact"/>
        <w:ind w:left="0" w:right="0" w:firstLine="500"/>
        <w:jc w:val="both"/>
      </w:pPr>
      <w:bookmarkStart w:id="1186" w:name="bookmark1186"/>
      <w:bookmarkEnd w:id="1186"/>
      <w:r>
        <w:rPr>
          <w:color w:val="7C7C7C"/>
          <w:spacing w:val="0"/>
          <w:w w:val="100"/>
          <w:position w:val="0"/>
        </w:rPr>
        <w:t>钢梁就位前应清理支座垫石，其标高及平面位置应符合设计要求。</w:t>
      </w:r>
    </w:p>
    <w:p>
      <w:pPr>
        <w:pStyle w:val="23"/>
        <w:keepNext w:val="0"/>
        <w:keepLines w:val="0"/>
        <w:widowControl w:val="0"/>
        <w:numPr>
          <w:ilvl w:val="0"/>
          <w:numId w:val="213"/>
        </w:numPr>
        <w:shd w:val="clear" w:color="auto" w:fill="auto"/>
        <w:tabs>
          <w:tab w:val="left" w:pos="1050"/>
        </w:tabs>
        <w:bidi w:val="0"/>
        <w:spacing w:before="0" w:after="0" w:line="322" w:lineRule="exact"/>
        <w:ind w:left="0" w:right="0" w:firstLine="500"/>
        <w:jc w:val="both"/>
      </w:pPr>
      <w:bookmarkStart w:id="1187" w:name="bookmark1187"/>
      <w:bookmarkEnd w:id="1187"/>
      <w:r>
        <w:rPr>
          <w:color w:val="7C7C7C"/>
          <w:spacing w:val="0"/>
          <w:w w:val="100"/>
          <w:position w:val="0"/>
        </w:rPr>
        <w:t>固定支座与活动支座的精确位置应按设计图并考虑安装温度、施工误差等因素 确定。</w:t>
      </w:r>
    </w:p>
    <w:p>
      <w:pPr>
        <w:pStyle w:val="23"/>
        <w:keepNext w:val="0"/>
        <w:keepLines w:val="0"/>
        <w:widowControl w:val="0"/>
        <w:numPr>
          <w:ilvl w:val="0"/>
          <w:numId w:val="213"/>
        </w:numPr>
        <w:shd w:val="clear" w:color="auto" w:fill="auto"/>
        <w:tabs>
          <w:tab w:val="left" w:pos="1036"/>
        </w:tabs>
        <w:bidi w:val="0"/>
        <w:spacing w:before="0" w:after="0" w:line="322" w:lineRule="exact"/>
        <w:ind w:left="0" w:right="0" w:firstLine="500"/>
        <w:jc w:val="both"/>
      </w:pPr>
      <w:bookmarkStart w:id="1188" w:name="bookmark1188"/>
      <w:bookmarkEnd w:id="1188"/>
      <w:r>
        <w:rPr>
          <w:color w:val="7C7C7C"/>
          <w:spacing w:val="0"/>
          <w:w w:val="100"/>
          <w:position w:val="0"/>
        </w:rPr>
        <w:t>落梁前后应检查其建筑拱度和平面尺寸、校正支座位置。</w:t>
      </w:r>
    </w:p>
    <w:p>
      <w:pPr>
        <w:pStyle w:val="23"/>
        <w:keepNext w:val="0"/>
        <w:keepLines w:val="0"/>
        <w:widowControl w:val="0"/>
        <w:numPr>
          <w:ilvl w:val="0"/>
          <w:numId w:val="213"/>
        </w:numPr>
        <w:shd w:val="clear" w:color="auto" w:fill="auto"/>
        <w:tabs>
          <w:tab w:val="left" w:pos="1036"/>
        </w:tabs>
        <w:bidi w:val="0"/>
        <w:spacing w:before="0" w:after="0" w:line="322" w:lineRule="exact"/>
        <w:ind w:left="0" w:right="0" w:firstLine="500"/>
        <w:jc w:val="both"/>
      </w:pPr>
      <w:bookmarkStart w:id="1189" w:name="bookmark1189"/>
      <w:bookmarkEnd w:id="1189"/>
      <w:r>
        <w:rPr>
          <w:color w:val="7C7C7C"/>
          <w:spacing w:val="0"/>
          <w:w w:val="100"/>
          <w:position w:val="0"/>
        </w:rPr>
        <w:t>连续梁落梁步骤应符合设计要求。</w:t>
      </w:r>
    </w:p>
    <w:p>
      <w:pPr>
        <w:pStyle w:val="23"/>
        <w:keepNext w:val="0"/>
        <w:keepLines w:val="0"/>
        <w:widowControl w:val="0"/>
        <w:numPr>
          <w:ilvl w:val="0"/>
          <w:numId w:val="185"/>
        </w:numPr>
        <w:shd w:val="clear" w:color="auto" w:fill="auto"/>
        <w:tabs>
          <w:tab w:val="left" w:pos="1137"/>
        </w:tabs>
        <w:bidi w:val="0"/>
        <w:spacing w:before="0" w:after="0" w:line="322" w:lineRule="exact"/>
        <w:ind w:left="0" w:right="0" w:firstLine="500"/>
        <w:jc w:val="both"/>
      </w:pPr>
      <w:bookmarkStart w:id="1190" w:name="bookmark1190"/>
      <w:bookmarkEnd w:id="1190"/>
      <w:r>
        <w:rPr>
          <w:color w:val="7C7C7C"/>
          <w:spacing w:val="0"/>
          <w:w w:val="100"/>
          <w:position w:val="0"/>
        </w:rPr>
        <w:t>现场涂装施工规定</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现场涂装应符合下列规定：</w:t>
      </w:r>
    </w:p>
    <w:p>
      <w:pPr>
        <w:pStyle w:val="23"/>
        <w:keepNext w:val="0"/>
        <w:keepLines w:val="0"/>
        <w:widowControl w:val="0"/>
        <w:numPr>
          <w:ilvl w:val="0"/>
          <w:numId w:val="214"/>
        </w:numPr>
        <w:shd w:val="clear" w:color="auto" w:fill="auto"/>
        <w:tabs>
          <w:tab w:val="left" w:pos="1031"/>
        </w:tabs>
        <w:bidi w:val="0"/>
        <w:spacing w:before="0" w:after="0" w:line="322" w:lineRule="exact"/>
        <w:ind w:left="0" w:right="0" w:firstLine="500"/>
        <w:jc w:val="both"/>
      </w:pPr>
      <w:bookmarkStart w:id="1191" w:name="bookmark1191"/>
      <w:bookmarkEnd w:id="1191"/>
      <w:r>
        <w:rPr>
          <w:color w:val="7C7C7C"/>
          <w:spacing w:val="0"/>
          <w:w w:val="100"/>
          <w:position w:val="0"/>
        </w:rPr>
        <w:t>防腐涂料应有良好的附着性、耐蚀性，其底漆应具有良好的封孔性能。</w:t>
      </w:r>
    </w:p>
    <w:p>
      <w:pPr>
        <w:pStyle w:val="23"/>
        <w:keepNext w:val="0"/>
        <w:keepLines w:val="0"/>
        <w:widowControl w:val="0"/>
        <w:numPr>
          <w:ilvl w:val="0"/>
          <w:numId w:val="214"/>
        </w:numPr>
        <w:shd w:val="clear" w:color="auto" w:fill="auto"/>
        <w:tabs>
          <w:tab w:val="left" w:pos="1031"/>
        </w:tabs>
        <w:bidi w:val="0"/>
        <w:spacing w:before="0" w:after="0" w:line="322" w:lineRule="exact"/>
        <w:ind w:left="0" w:right="0" w:firstLine="500"/>
        <w:jc w:val="both"/>
      </w:pPr>
      <w:bookmarkStart w:id="1192" w:name="bookmark1192"/>
      <w:bookmarkEnd w:id="1192"/>
      <w:r>
        <w:rPr>
          <w:color w:val="7C7C7C"/>
          <w:spacing w:val="0"/>
          <w:w w:val="100"/>
          <w:position w:val="0"/>
        </w:rPr>
        <w:t>上翼缘板顶面和剪力连接器均不得涂装，在安装前应进行除锈、防腐蚀处理。</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(3 )涂装前应先进行除锈处理。首层底漆于除锈后</w:t>
      </w:r>
      <w:r>
        <w:rPr>
          <w:color w:val="7C7C7C"/>
          <w:spacing w:val="0"/>
          <w:w w:val="100"/>
          <w:position w:val="0"/>
          <w:lang w:val="en-US" w:eastAsia="en-US" w:bidi="en-US"/>
        </w:rPr>
        <w:t>4h</w:t>
      </w:r>
      <w:r>
        <w:rPr>
          <w:color w:val="7C7C7C"/>
          <w:spacing w:val="0"/>
          <w:w w:val="100"/>
          <w:position w:val="0"/>
        </w:rPr>
        <w:t>内开始，</w:t>
      </w:r>
      <w:r>
        <w:rPr>
          <w:color w:val="7C7C7C"/>
          <w:spacing w:val="0"/>
          <w:w w:val="100"/>
          <w:position w:val="0"/>
          <w:lang w:val="en-US" w:eastAsia="en-US" w:bidi="en-US"/>
        </w:rPr>
        <w:t>8h</w:t>
      </w:r>
      <w:r>
        <w:rPr>
          <w:color w:val="7C7C7C"/>
          <w:spacing w:val="0"/>
          <w:w w:val="100"/>
          <w:position w:val="0"/>
        </w:rPr>
        <w:t xml:space="preserve">内完成。涂装时的 环境温度和相对湿度应符合涂料说明书的规定。当产品说明书无规定时，环境温度宜在 </w:t>
      </w:r>
      <w:r>
        <w:rPr>
          <w:color w:val="7C7C7C"/>
          <w:spacing w:val="0"/>
          <w:w w:val="100"/>
          <w:position w:val="0"/>
          <w:lang w:val="en-US" w:eastAsia="en-US" w:bidi="en-US"/>
        </w:rPr>
        <w:t>5~38°C,</w:t>
      </w:r>
      <w:r>
        <w:rPr>
          <w:color w:val="7C7C7C"/>
          <w:spacing w:val="0"/>
          <w:w w:val="100"/>
          <w:position w:val="0"/>
        </w:rPr>
        <w:t>相对湿度不得大于85%；当相对湿度大于75%时应在</w:t>
      </w:r>
      <w:r>
        <w:rPr>
          <w:color w:val="7C7C7C"/>
          <w:spacing w:val="0"/>
          <w:w w:val="100"/>
          <w:position w:val="0"/>
          <w:lang w:val="en-US" w:eastAsia="en-US" w:bidi="en-US"/>
        </w:rPr>
        <w:t>4h</w:t>
      </w:r>
      <w:r>
        <w:rPr>
          <w:color w:val="7C7C7C"/>
          <w:spacing w:val="0"/>
          <w:w w:val="100"/>
          <w:position w:val="0"/>
        </w:rPr>
        <w:t>内涂完。</w:t>
      </w:r>
    </w:p>
    <w:p>
      <w:pPr>
        <w:pStyle w:val="23"/>
        <w:keepNext w:val="0"/>
        <w:keepLines w:val="0"/>
        <w:widowControl w:val="0"/>
        <w:numPr>
          <w:ilvl w:val="0"/>
          <w:numId w:val="200"/>
        </w:numPr>
        <w:shd w:val="clear" w:color="auto" w:fill="auto"/>
        <w:tabs>
          <w:tab w:val="left" w:pos="1054"/>
        </w:tabs>
        <w:bidi w:val="0"/>
        <w:spacing w:before="0" w:after="0" w:line="322" w:lineRule="exact"/>
        <w:ind w:left="0" w:right="0" w:firstLine="500"/>
        <w:jc w:val="both"/>
      </w:pPr>
      <w:bookmarkStart w:id="1193" w:name="bookmark1193"/>
      <w:bookmarkEnd w:id="1193"/>
      <w:r>
        <w:rPr>
          <w:color w:val="7C7C7C"/>
          <w:spacing w:val="0"/>
          <w:w w:val="100"/>
          <w:position w:val="0"/>
        </w:rPr>
        <w:t>涂料、涂装层数和涂层厚度应符合设计要求；涂层干漆膜总厚度应符合设计要 求。当规定层数达不到最小干漆膜总厚度时，应增加涂层层数。</w:t>
      </w:r>
    </w:p>
    <w:p>
      <w:pPr>
        <w:pStyle w:val="23"/>
        <w:keepNext w:val="0"/>
        <w:keepLines w:val="0"/>
        <w:widowControl w:val="0"/>
        <w:numPr>
          <w:ilvl w:val="0"/>
          <w:numId w:val="200"/>
        </w:numPr>
        <w:shd w:val="clear" w:color="auto" w:fill="auto"/>
        <w:tabs>
          <w:tab w:val="left" w:pos="536"/>
        </w:tabs>
        <w:bidi w:val="0"/>
        <w:spacing w:before="0" w:after="0" w:line="322" w:lineRule="exact"/>
        <w:ind w:left="0" w:right="0" w:firstLine="500"/>
        <w:jc w:val="both"/>
      </w:pPr>
      <w:bookmarkStart w:id="1194" w:name="bookmark1194"/>
      <w:bookmarkEnd w:id="1194"/>
      <w:r>
        <w:rPr>
          <w:color w:val="7C7C7C"/>
          <w:spacing w:val="0"/>
          <w:w w:val="100"/>
          <w:position w:val="0"/>
        </w:rPr>
        <w:t xml:space="preserve">涂装应在天气晴期、4级(不含)以下风力时进行，夏季应避免阳光直射。涂装 </w:t>
      </w:r>
      <w:r>
        <w:rPr>
          <w:spacing w:val="0"/>
          <w:w w:val="100"/>
          <w:position w:val="0"/>
        </w:rPr>
        <w:t>时构件表面不应有结露，涂装后</w:t>
      </w:r>
      <w:r>
        <w:rPr>
          <w:spacing w:val="0"/>
          <w:w w:val="100"/>
          <w:position w:val="0"/>
          <w:lang w:val="en-US" w:eastAsia="en-US" w:bidi="en-US"/>
        </w:rPr>
        <w:t>4h</w:t>
      </w:r>
      <w:r>
        <w:rPr>
          <w:spacing w:val="0"/>
          <w:w w:val="100"/>
          <w:position w:val="0"/>
        </w:rPr>
        <w:t>内应采取防护措施。</w:t>
      </w:r>
    </w:p>
    <w:p>
      <w:pPr>
        <w:pStyle w:val="23"/>
        <w:keepNext w:val="0"/>
        <w:keepLines w:val="0"/>
        <w:widowControl w:val="0"/>
        <w:shd w:val="clear" w:color="auto" w:fill="auto"/>
        <w:bidi w:val="0"/>
        <w:spacing w:before="0" w:after="0" w:line="317" w:lineRule="exact"/>
        <w:ind w:left="0" w:right="0"/>
        <w:jc w:val="both"/>
      </w:pPr>
      <w:bookmarkStart w:id="1195" w:name="bookmark1195"/>
      <w:r>
        <w:rPr>
          <w:spacing w:val="0"/>
          <w:w w:val="100"/>
          <w:position w:val="0"/>
        </w:rPr>
        <w:t>三</w:t>
      </w:r>
      <w:bookmarkEnd w:id="1195"/>
      <w:r>
        <w:rPr>
          <w:spacing w:val="0"/>
          <w:w w:val="100"/>
          <w:position w:val="0"/>
        </w:rPr>
        <w:t>、制作安装质量验收主控项目</w:t>
      </w:r>
    </w:p>
    <w:p>
      <w:pPr>
        <w:pStyle w:val="23"/>
        <w:keepNext w:val="0"/>
        <w:keepLines w:val="0"/>
        <w:widowControl w:val="0"/>
        <w:numPr>
          <w:ilvl w:val="0"/>
          <w:numId w:val="215"/>
        </w:numPr>
        <w:shd w:val="clear" w:color="auto" w:fill="auto"/>
        <w:bidi w:val="0"/>
        <w:spacing w:before="0" w:after="0" w:line="317" w:lineRule="exact"/>
        <w:ind w:left="0" w:right="0" w:firstLine="500"/>
        <w:jc w:val="both"/>
      </w:pPr>
      <w:bookmarkStart w:id="1196" w:name="bookmark1196"/>
      <w:bookmarkEnd w:id="1196"/>
      <w:r>
        <w:rPr>
          <w:spacing w:val="0"/>
          <w:w w:val="100"/>
          <w:position w:val="0"/>
        </w:rPr>
        <w:t>钢材、焊接材料、涂装材料应符合国家现行标准规定和设计要求。</w:t>
      </w:r>
    </w:p>
    <w:p>
      <w:pPr>
        <w:pStyle w:val="23"/>
        <w:keepNext w:val="0"/>
        <w:keepLines w:val="0"/>
        <w:widowControl w:val="0"/>
        <w:shd w:val="clear" w:color="auto" w:fill="auto"/>
        <w:bidi w:val="0"/>
        <w:spacing w:before="0" w:after="0" w:line="317" w:lineRule="exact"/>
        <w:ind w:left="0" w:right="0" w:firstLine="500"/>
        <w:jc w:val="both"/>
      </w:pPr>
      <w:bookmarkStart w:id="1197" w:name="bookmark1197"/>
      <w:r>
        <w:rPr>
          <w:spacing w:val="0"/>
          <w:w w:val="100"/>
          <w:position w:val="0"/>
        </w:rPr>
        <w:t>(</w:t>
      </w:r>
      <w:bookmarkEnd w:id="1197"/>
      <w:r>
        <w:rPr>
          <w:spacing w:val="0"/>
          <w:w w:val="100"/>
          <w:position w:val="0"/>
        </w:rPr>
        <w:t>2 )高强度螺栓连接副等紧固件及其连接应符合国家现行标准规定和设计要求。</w:t>
      </w:r>
    </w:p>
    <w:p>
      <w:pPr>
        <w:pStyle w:val="23"/>
        <w:keepNext w:val="0"/>
        <w:keepLines w:val="0"/>
        <w:widowControl w:val="0"/>
        <w:shd w:val="clear" w:color="auto" w:fill="auto"/>
        <w:bidi w:val="0"/>
        <w:spacing w:before="0" w:after="0" w:line="317" w:lineRule="exact"/>
        <w:ind w:left="0" w:right="0" w:firstLine="500"/>
        <w:jc w:val="both"/>
      </w:pPr>
      <w:bookmarkStart w:id="1198" w:name="bookmark1198"/>
      <w:r>
        <w:rPr>
          <w:spacing w:val="0"/>
          <w:w w:val="100"/>
          <w:position w:val="0"/>
        </w:rPr>
        <w:t>(</w:t>
      </w:r>
      <w:bookmarkEnd w:id="1198"/>
      <w:r>
        <w:rPr>
          <w:spacing w:val="0"/>
          <w:w w:val="100"/>
          <w:position w:val="0"/>
        </w:rPr>
        <w:t>3 )高强度螺栓的栓接板面(摩擦面)除锈处理后的抗滑移系数应符合设计要求。</w:t>
      </w:r>
    </w:p>
    <w:p>
      <w:pPr>
        <w:pStyle w:val="23"/>
        <w:keepNext w:val="0"/>
        <w:keepLines w:val="0"/>
        <w:widowControl w:val="0"/>
        <w:numPr>
          <w:ilvl w:val="0"/>
          <w:numId w:val="199"/>
        </w:numPr>
        <w:shd w:val="clear" w:color="auto" w:fill="auto"/>
        <w:tabs>
          <w:tab w:val="left" w:pos="1045"/>
        </w:tabs>
        <w:bidi w:val="0"/>
        <w:spacing w:before="0" w:after="0" w:line="317" w:lineRule="exact"/>
        <w:ind w:left="0" w:right="0" w:firstLine="500"/>
        <w:jc w:val="both"/>
      </w:pPr>
      <w:bookmarkStart w:id="1199" w:name="bookmark1199"/>
      <w:bookmarkEnd w:id="1199"/>
      <w:r>
        <w:rPr>
          <w:spacing w:val="0"/>
          <w:w w:val="100"/>
          <w:position w:val="0"/>
        </w:rPr>
        <w:t>焊缝探伤检验应符合设计要求和《城市桥梁工程施工与质量验收规范》</w:t>
      </w:r>
      <w:r>
        <w:rPr>
          <w:spacing w:val="0"/>
          <w:w w:val="100"/>
          <w:position w:val="0"/>
          <w:lang w:val="en-US" w:eastAsia="en-US" w:bidi="en-US"/>
        </w:rPr>
        <w:t xml:space="preserve">CJJ </w:t>
      </w:r>
      <w:r>
        <w:rPr>
          <w:spacing w:val="0"/>
          <w:w w:val="100"/>
          <w:position w:val="0"/>
        </w:rPr>
        <w:t>2- 2008的有关规定。</w:t>
      </w:r>
    </w:p>
    <w:p>
      <w:pPr>
        <w:pStyle w:val="23"/>
        <w:keepNext w:val="0"/>
        <w:keepLines w:val="0"/>
        <w:widowControl w:val="0"/>
        <w:numPr>
          <w:ilvl w:val="0"/>
          <w:numId w:val="199"/>
        </w:numPr>
        <w:shd w:val="clear" w:color="auto" w:fill="auto"/>
        <w:tabs>
          <w:tab w:val="left" w:pos="1045"/>
        </w:tabs>
        <w:bidi w:val="0"/>
        <w:spacing w:before="0" w:after="40" w:line="341" w:lineRule="exact"/>
        <w:ind w:left="0" w:right="0" w:firstLine="500"/>
        <w:jc w:val="both"/>
      </w:pPr>
      <w:bookmarkStart w:id="1200" w:name="bookmark1200"/>
      <w:bookmarkEnd w:id="1200"/>
      <w:r>
        <w:rPr>
          <w:spacing w:val="0"/>
          <w:w w:val="100"/>
          <w:position w:val="0"/>
        </w:rPr>
        <w:t>涂装检验应符合《城市桥梁工程施工与质量验收规范》</w:t>
      </w:r>
      <w:r>
        <w:rPr>
          <w:spacing w:val="0"/>
          <w:w w:val="100"/>
          <w:position w:val="0"/>
          <w:lang w:val="en-US" w:eastAsia="en-US" w:bidi="en-US"/>
        </w:rPr>
        <w:t>CJJ 2—2008</w:t>
      </w:r>
      <w:r>
        <w:rPr>
          <w:spacing w:val="0"/>
          <w:w w:val="100"/>
          <w:position w:val="0"/>
        </w:rPr>
        <w:t>第</w:t>
      </w:r>
      <w:r>
        <w:rPr>
          <w:spacing w:val="0"/>
          <w:w w:val="100"/>
          <w:position w:val="0"/>
          <w:lang w:val="en-US" w:eastAsia="en-US" w:bidi="en-US"/>
        </w:rPr>
        <w:t>14.3.1</w:t>
      </w:r>
      <w:r>
        <w:rPr>
          <w:spacing w:val="0"/>
          <w:w w:val="100"/>
          <w:position w:val="0"/>
        </w:rPr>
        <w:t>条 规定。</w:t>
      </w:r>
    </w:p>
    <w:p>
      <w:pPr>
        <w:pStyle w:val="33"/>
        <w:keepNext w:val="0"/>
        <w:keepLines w:val="0"/>
        <w:widowControl w:val="0"/>
        <w:shd w:val="clear" w:color="auto" w:fill="auto"/>
        <w:bidi w:val="0"/>
        <w:spacing w:before="0" w:after="0" w:line="240" w:lineRule="auto"/>
        <w:ind w:left="0" w:right="0" w:firstLine="500"/>
        <w:jc w:val="both"/>
      </w:pPr>
      <w:r>
        <w:rPr>
          <w:rFonts w:ascii="宋体" w:hAnsi="宋体" w:eastAsia="宋体" w:cs="宋体"/>
          <w:b w:val="0"/>
          <w:bCs w:val="0"/>
          <w:color w:val="878787"/>
          <w:spacing w:val="0"/>
          <w:w w:val="100"/>
          <w:position w:val="0"/>
          <w:lang w:val="zh-CN" w:eastAsia="zh-CN" w:bidi="zh-CN"/>
        </w:rPr>
        <w:t>【案例</w:t>
      </w:r>
      <w:r>
        <w:rPr>
          <w:rFonts w:ascii="Times New Roman" w:hAnsi="Times New Roman" w:eastAsia="Times New Roman" w:cs="Times New Roman"/>
          <w:color w:val="878787"/>
          <w:spacing w:val="0"/>
          <w:w w:val="100"/>
          <w:position w:val="0"/>
          <w:lang w:val="en-US" w:eastAsia="en-US" w:bidi="en-US"/>
        </w:rPr>
        <w:t>1K412033 ]</w:t>
      </w:r>
    </w:p>
    <w:p>
      <w:pPr>
        <w:pStyle w:val="23"/>
        <w:keepNext w:val="0"/>
        <w:keepLines w:val="0"/>
        <w:widowControl w:val="0"/>
        <w:numPr>
          <w:ilvl w:val="0"/>
          <w:numId w:val="216"/>
        </w:numPr>
        <w:shd w:val="clear" w:color="auto" w:fill="auto"/>
        <w:tabs>
          <w:tab w:val="left" w:pos="739"/>
        </w:tabs>
        <w:bidi w:val="0"/>
        <w:spacing w:before="0" w:after="0" w:line="320" w:lineRule="exact"/>
        <w:ind w:left="0" w:right="0"/>
        <w:jc w:val="both"/>
      </w:pPr>
      <w:bookmarkStart w:id="1201" w:name="bookmark1201"/>
      <w:bookmarkEnd w:id="1201"/>
      <w:r>
        <w:rPr>
          <w:spacing w:val="0"/>
          <w:w w:val="100"/>
          <w:position w:val="0"/>
        </w:rPr>
        <w:t>背景</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某公司中标承建城市立交桥工程，主桥为全钢结构，最大跨度</w:t>
      </w:r>
      <w:r>
        <w:rPr>
          <w:spacing w:val="0"/>
          <w:w w:val="100"/>
          <w:position w:val="0"/>
          <w:lang w:val="en-US" w:eastAsia="en-US" w:bidi="en-US"/>
        </w:rPr>
        <w:t>79m,</w:t>
      </w:r>
      <w:r>
        <w:rPr>
          <w:spacing w:val="0"/>
          <w:w w:val="100"/>
          <w:position w:val="0"/>
        </w:rPr>
        <w:t>最宽</w:t>
      </w:r>
      <w:r>
        <w:rPr>
          <w:spacing w:val="0"/>
          <w:w w:val="100"/>
          <w:position w:val="0"/>
          <w:lang w:val="en-US" w:eastAsia="en-US" w:bidi="en-US"/>
        </w:rPr>
        <w:t>44m,</w:t>
      </w:r>
      <w:r>
        <w:rPr>
          <w:spacing w:val="0"/>
          <w:w w:val="100"/>
          <w:position w:val="0"/>
        </w:rPr>
        <w:t xml:space="preserve">最高 </w:t>
      </w:r>
      <w:r>
        <w:rPr>
          <w:spacing w:val="0"/>
          <w:w w:val="100"/>
          <w:position w:val="0"/>
          <w:lang w:val="en-US" w:eastAsia="en-US" w:bidi="en-US"/>
        </w:rPr>
        <w:t>35m,</w:t>
      </w:r>
      <w:r>
        <w:rPr>
          <w:spacing w:val="0"/>
          <w:w w:val="100"/>
          <w:position w:val="0"/>
        </w:rPr>
        <w:t>用钢总量近</w:t>
      </w:r>
      <w:r>
        <w:rPr>
          <w:spacing w:val="0"/>
          <w:w w:val="100"/>
          <w:position w:val="0"/>
          <w:lang w:val="en-US" w:eastAsia="en-US" w:bidi="en-US"/>
        </w:rPr>
        <w:t>7000t。</w:t>
      </w:r>
      <w:r>
        <w:rPr>
          <w:spacing w:val="0"/>
          <w:w w:val="100"/>
          <w:position w:val="0"/>
        </w:rPr>
        <w:t>项目部依据工程设计要求和现场施工条件，将钢桥分块进行预制 拼装，纵向共分成8块，横向共9段，采用工地焊缝连接。所编制的施工组织设计在报审过 程中遭到了质疑，经过组织专家进行论证后，并经过修改补充方被批准实施。</w:t>
      </w:r>
    </w:p>
    <w:p>
      <w:pPr>
        <w:pStyle w:val="23"/>
        <w:keepNext w:val="0"/>
        <w:keepLines w:val="0"/>
        <w:widowControl w:val="0"/>
        <w:numPr>
          <w:ilvl w:val="0"/>
          <w:numId w:val="216"/>
        </w:numPr>
        <w:shd w:val="clear" w:color="auto" w:fill="auto"/>
        <w:tabs>
          <w:tab w:val="left" w:pos="754"/>
        </w:tabs>
        <w:bidi w:val="0"/>
        <w:spacing w:before="0" w:after="0" w:line="320" w:lineRule="exact"/>
        <w:ind w:left="0" w:right="0"/>
        <w:jc w:val="both"/>
      </w:pPr>
      <w:bookmarkStart w:id="1202" w:name="bookmark1202"/>
      <w:bookmarkEnd w:id="1202"/>
      <w:r>
        <w:rPr>
          <w:spacing w:val="0"/>
          <w:w w:val="100"/>
          <w:position w:val="0"/>
        </w:rPr>
        <w:t>问题</w:t>
      </w:r>
    </w:p>
    <w:p>
      <w:pPr>
        <w:pStyle w:val="23"/>
        <w:keepNext w:val="0"/>
        <w:keepLines w:val="0"/>
        <w:widowControl w:val="0"/>
        <w:numPr>
          <w:ilvl w:val="0"/>
          <w:numId w:val="217"/>
        </w:numPr>
        <w:shd w:val="clear" w:color="auto" w:fill="auto"/>
        <w:tabs>
          <w:tab w:val="left" w:pos="1026"/>
        </w:tabs>
        <w:bidi w:val="0"/>
        <w:spacing w:before="0" w:after="0" w:line="320" w:lineRule="exact"/>
        <w:ind w:left="0" w:right="0" w:firstLine="500"/>
        <w:jc w:val="both"/>
      </w:pPr>
      <w:bookmarkStart w:id="1203" w:name="bookmark1203"/>
      <w:bookmarkEnd w:id="1203"/>
      <w:r>
        <w:rPr>
          <w:spacing w:val="0"/>
          <w:w w:val="100"/>
          <w:position w:val="0"/>
        </w:rPr>
        <w:t>钢桥预制前还应做好哪些主要工作？</w:t>
      </w:r>
    </w:p>
    <w:p>
      <w:pPr>
        <w:pStyle w:val="23"/>
        <w:keepNext w:val="0"/>
        <w:keepLines w:val="0"/>
        <w:widowControl w:val="0"/>
        <w:numPr>
          <w:ilvl w:val="0"/>
          <w:numId w:val="217"/>
        </w:numPr>
        <w:shd w:val="clear" w:color="auto" w:fill="auto"/>
        <w:tabs>
          <w:tab w:val="left" w:pos="1026"/>
        </w:tabs>
        <w:bidi w:val="0"/>
        <w:spacing w:before="0" w:after="0" w:line="320" w:lineRule="exact"/>
        <w:ind w:left="0" w:right="0" w:firstLine="500"/>
        <w:jc w:val="both"/>
      </w:pPr>
      <w:bookmarkStart w:id="1204" w:name="bookmark1204"/>
      <w:bookmarkEnd w:id="1204"/>
      <w:r>
        <w:rPr>
          <w:spacing w:val="0"/>
          <w:w w:val="100"/>
          <w:position w:val="0"/>
        </w:rPr>
        <w:t>钢结构桥梁吊装前应做哪些准备工作？</w:t>
      </w:r>
    </w:p>
    <w:p>
      <w:pPr>
        <w:pStyle w:val="23"/>
        <w:keepNext w:val="0"/>
        <w:keepLines w:val="0"/>
        <w:widowControl w:val="0"/>
        <w:numPr>
          <w:ilvl w:val="0"/>
          <w:numId w:val="217"/>
        </w:numPr>
        <w:shd w:val="clear" w:color="auto" w:fill="auto"/>
        <w:tabs>
          <w:tab w:val="left" w:pos="1026"/>
        </w:tabs>
        <w:bidi w:val="0"/>
        <w:spacing w:before="0" w:after="0" w:line="320" w:lineRule="exact"/>
        <w:ind w:left="0" w:right="0" w:firstLine="500"/>
        <w:jc w:val="both"/>
      </w:pPr>
      <w:bookmarkStart w:id="1205" w:name="bookmark1205"/>
      <w:bookmarkEnd w:id="1205"/>
      <w:r>
        <w:rPr>
          <w:spacing w:val="0"/>
          <w:w w:val="100"/>
          <w:position w:val="0"/>
        </w:rPr>
        <w:t>工地焊接时应按什么顺序进行？</w:t>
      </w:r>
    </w:p>
    <w:p>
      <w:pPr>
        <w:pStyle w:val="23"/>
        <w:keepNext w:val="0"/>
        <w:keepLines w:val="0"/>
        <w:widowControl w:val="0"/>
        <w:numPr>
          <w:ilvl w:val="0"/>
          <w:numId w:val="216"/>
        </w:numPr>
        <w:shd w:val="clear" w:color="auto" w:fill="auto"/>
        <w:tabs>
          <w:tab w:val="left" w:pos="754"/>
        </w:tabs>
        <w:bidi w:val="0"/>
        <w:spacing w:before="0" w:after="0" w:line="320" w:lineRule="exact"/>
        <w:ind w:left="0" w:right="0"/>
        <w:jc w:val="both"/>
      </w:pPr>
      <w:bookmarkStart w:id="1206" w:name="bookmark1206"/>
      <w:bookmarkEnd w:id="1206"/>
      <w:r>
        <w:rPr>
          <w:spacing w:val="0"/>
          <w:w w:val="100"/>
          <w:position w:val="0"/>
        </w:rPr>
        <w:t>参考答案</w:t>
      </w:r>
    </w:p>
    <w:p>
      <w:pPr>
        <w:pStyle w:val="23"/>
        <w:keepNext w:val="0"/>
        <w:keepLines w:val="0"/>
        <w:widowControl w:val="0"/>
        <w:numPr>
          <w:ilvl w:val="0"/>
          <w:numId w:val="218"/>
        </w:numPr>
        <w:shd w:val="clear" w:color="auto" w:fill="auto"/>
        <w:bidi w:val="0"/>
        <w:spacing w:before="0" w:after="0" w:line="320" w:lineRule="exact"/>
        <w:ind w:left="0" w:right="0" w:firstLine="500"/>
        <w:jc w:val="both"/>
      </w:pPr>
      <w:bookmarkStart w:id="1207" w:name="bookmark1207"/>
      <w:bookmarkEnd w:id="1207"/>
      <w:r>
        <w:rPr>
          <w:spacing w:val="0"/>
          <w:w w:val="100"/>
          <w:position w:val="0"/>
        </w:rPr>
        <w:t>问题(1 )：</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根据选用的吊机能力、运输能力及工厂制作的实际情况，确定该立交桥纵横向分割方 案。分割方案必须经设计、制造、建设和监理等单位共同商定，特别要考虑分割后钢梁的 稳定性及桥梁整体的拱度和分割后刚性变化对拱度的影响，通过建立模拟计算修正分割后 单片钢梁的制造预拱度。必要时应经专家论证。</w:t>
      </w:r>
    </w:p>
    <w:p>
      <w:pPr>
        <w:pStyle w:val="23"/>
        <w:keepNext w:val="0"/>
        <w:keepLines w:val="0"/>
        <w:widowControl w:val="0"/>
        <w:shd w:val="clear" w:color="auto" w:fill="auto"/>
        <w:bidi w:val="0"/>
        <w:spacing w:before="0" w:after="0" w:line="320" w:lineRule="exact"/>
        <w:ind w:left="0" w:right="0" w:firstLine="500"/>
        <w:jc w:val="both"/>
      </w:pPr>
      <w:r>
        <w:rPr>
          <w:spacing w:val="0"/>
          <w:w w:val="100"/>
          <w:position w:val="0"/>
        </w:rPr>
        <w:t>(2 )问题(2 )：</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钢结构桥梁吊装前应做下列准备工作：</w:t>
      </w:r>
    </w:p>
    <w:p>
      <w:pPr>
        <w:pStyle w:val="23"/>
        <w:keepNext w:val="0"/>
        <w:keepLines w:val="0"/>
        <w:widowControl w:val="0"/>
        <w:numPr>
          <w:ilvl w:val="0"/>
          <w:numId w:val="219"/>
        </w:numPr>
        <w:shd w:val="clear" w:color="auto" w:fill="auto"/>
        <w:tabs>
          <w:tab w:val="left" w:pos="829"/>
        </w:tabs>
        <w:bidi w:val="0"/>
        <w:spacing w:before="0" w:after="0" w:line="320" w:lineRule="exact"/>
        <w:ind w:left="0" w:right="0" w:firstLine="420"/>
        <w:jc w:val="both"/>
      </w:pPr>
      <w:bookmarkStart w:id="1208" w:name="bookmark1208"/>
      <w:bookmarkEnd w:id="1208"/>
      <w:r>
        <w:rPr>
          <w:spacing w:val="0"/>
          <w:w w:val="100"/>
          <w:position w:val="0"/>
        </w:rPr>
        <w:t>根据施工现场情况，在不影响道路、管线施工及水、电、热供应方便的地域设置 办公区、生活区及材料仓库。</w:t>
      </w:r>
    </w:p>
    <w:p>
      <w:pPr>
        <w:pStyle w:val="23"/>
        <w:keepNext w:val="0"/>
        <w:keepLines w:val="0"/>
        <w:widowControl w:val="0"/>
        <w:numPr>
          <w:ilvl w:val="0"/>
          <w:numId w:val="219"/>
        </w:numPr>
        <w:shd w:val="clear" w:color="auto" w:fill="auto"/>
        <w:tabs>
          <w:tab w:val="left" w:pos="834"/>
        </w:tabs>
        <w:bidi w:val="0"/>
        <w:spacing w:before="0" w:after="0" w:line="320" w:lineRule="exact"/>
        <w:ind w:left="0" w:right="0" w:firstLine="420"/>
        <w:jc w:val="both"/>
      </w:pPr>
      <w:bookmarkStart w:id="1209" w:name="bookmark1209"/>
      <w:bookmarkEnd w:id="1209"/>
      <w:r>
        <w:rPr>
          <w:spacing w:val="0"/>
          <w:w w:val="100"/>
          <w:position w:val="0"/>
        </w:rPr>
        <w:t>施工区域地下各种市政管线复杂，特别是军用、专用光缆等，涉及产权单位的， 应事先走访，充分做好沟通与协商；在运输和吊装过程中，确保各种管线的安全。</w:t>
      </w:r>
    </w:p>
    <w:p>
      <w:pPr>
        <w:pStyle w:val="23"/>
        <w:keepNext w:val="0"/>
        <w:keepLines w:val="0"/>
        <w:widowControl w:val="0"/>
        <w:numPr>
          <w:ilvl w:val="0"/>
          <w:numId w:val="219"/>
        </w:numPr>
        <w:shd w:val="clear" w:color="auto" w:fill="auto"/>
        <w:tabs>
          <w:tab w:val="left" w:pos="834"/>
        </w:tabs>
        <w:bidi w:val="0"/>
        <w:spacing w:before="0" w:after="0" w:line="320" w:lineRule="exact"/>
        <w:ind w:left="0" w:right="0" w:firstLine="420"/>
        <w:jc w:val="both"/>
      </w:pPr>
      <w:bookmarkStart w:id="1210" w:name="bookmark1210"/>
      <w:bookmarkEnd w:id="1210"/>
      <w:r>
        <w:rPr>
          <w:spacing w:val="0"/>
          <w:w w:val="100"/>
          <w:position w:val="0"/>
        </w:rPr>
        <w:t>根据横向分配的情况，设立临时支撑，施工前要对临时支架在不同受力状态下的 强度、刚度和稳定性进行验算。</w:t>
      </w:r>
    </w:p>
    <w:p>
      <w:pPr>
        <w:pStyle w:val="23"/>
        <w:keepNext w:val="0"/>
        <w:keepLines w:val="0"/>
        <w:widowControl w:val="0"/>
        <w:numPr>
          <w:ilvl w:val="0"/>
          <w:numId w:val="219"/>
        </w:numPr>
        <w:shd w:val="clear" w:color="auto" w:fill="auto"/>
        <w:tabs>
          <w:tab w:val="left" w:pos="831"/>
        </w:tabs>
        <w:bidi w:val="0"/>
        <w:spacing w:before="0" w:after="0" w:line="320" w:lineRule="exact"/>
        <w:ind w:left="0" w:right="0" w:firstLine="420"/>
        <w:jc w:val="both"/>
      </w:pPr>
      <w:bookmarkStart w:id="1211" w:name="bookmark1211"/>
      <w:bookmarkEnd w:id="1211"/>
      <w:r>
        <w:rPr>
          <w:spacing w:val="0"/>
          <w:w w:val="100"/>
          <w:position w:val="0"/>
        </w:rPr>
        <w:t>对桥墩的顶面高程，中线及跨距进行复测，误差在允许范围内方可安装。</w:t>
      </w:r>
    </w:p>
    <w:p>
      <w:pPr>
        <w:pStyle w:val="23"/>
        <w:keepNext w:val="0"/>
        <w:keepLines w:val="0"/>
        <w:widowControl w:val="0"/>
        <w:numPr>
          <w:ilvl w:val="0"/>
          <w:numId w:val="219"/>
        </w:numPr>
        <w:shd w:val="clear" w:color="auto" w:fill="auto"/>
        <w:tabs>
          <w:tab w:val="left" w:pos="819"/>
        </w:tabs>
        <w:bidi w:val="0"/>
        <w:spacing w:before="0" w:after="0" w:line="320" w:lineRule="exact"/>
        <w:ind w:left="0" w:right="0" w:firstLine="420"/>
        <w:jc w:val="both"/>
      </w:pPr>
      <w:bookmarkStart w:id="1212" w:name="bookmark1212"/>
      <w:bookmarkEnd w:id="1212"/>
      <w:r>
        <w:rPr>
          <w:spacing w:val="0"/>
          <w:w w:val="100"/>
          <w:position w:val="0"/>
        </w:rPr>
        <w:t>由于钢梁构件较宽，体形较大，在运输和吊装过程中会涉及地面道路及高架道路 的交通，除制定切实可行的运输吊装方案外还应制定相应的交通导行方案，向交通管理部 门汇报，取得交通管理部门的支持与配合。</w:t>
      </w:r>
    </w:p>
    <w:p>
      <w:pPr>
        <w:pStyle w:val="23"/>
        <w:keepNext w:val="0"/>
        <w:keepLines w:val="0"/>
        <w:widowControl w:val="0"/>
        <w:shd w:val="clear" w:color="auto" w:fill="auto"/>
        <w:bidi w:val="0"/>
        <w:spacing w:before="0" w:after="0" w:line="320" w:lineRule="exact"/>
        <w:ind w:left="0" w:right="0" w:firstLine="500"/>
        <w:jc w:val="both"/>
      </w:pPr>
      <w:r>
        <w:rPr>
          <w:spacing w:val="0"/>
          <w:w w:val="100"/>
          <w:position w:val="0"/>
        </w:rPr>
        <w:t>(3 )问题(3 )：</w:t>
      </w:r>
    </w:p>
    <w:p>
      <w:pPr>
        <w:pStyle w:val="23"/>
        <w:keepNext w:val="0"/>
        <w:keepLines w:val="0"/>
        <w:widowControl w:val="0"/>
        <w:shd w:val="clear" w:color="auto" w:fill="auto"/>
        <w:bidi w:val="0"/>
        <w:spacing w:before="0" w:after="180" w:line="320" w:lineRule="exact"/>
        <w:ind w:left="0" w:right="0"/>
        <w:jc w:val="both"/>
      </w:pPr>
      <w:r>
        <w:rPr>
          <w:spacing w:val="0"/>
          <w:w w:val="100"/>
          <w:position w:val="0"/>
        </w:rPr>
        <w:t xml:space="preserve">依据分割方案，制定专门的焊接方案。焊接方案必须考虑现场施焊和工厂焊接的区 </w:t>
      </w:r>
      <w:r>
        <w:rPr>
          <w:color w:val="333333"/>
          <w:spacing w:val="0"/>
          <w:w w:val="100"/>
          <w:position w:val="0"/>
        </w:rPr>
        <w:t>别。除高空作业外，应注意防风的措施。焊缝的连接顺序应按设计要求进行，无设计要求 时焊接顺序宜顺桥向从跨中向两端、横向从中线向两侧对称进行。</w:t>
      </w:r>
    </w:p>
    <w:p>
      <w:pPr>
        <w:pStyle w:val="23"/>
        <w:keepNext w:val="0"/>
        <w:keepLines w:val="0"/>
        <w:widowControl w:val="0"/>
        <w:shd w:val="clear" w:color="auto" w:fill="auto"/>
        <w:bidi w:val="0"/>
        <w:spacing w:before="0" w:after="100" w:line="329"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1K412034</w:t>
      </w:r>
      <w:r>
        <w:rPr>
          <w:color w:val="6CB47D"/>
          <w:spacing w:val="0"/>
          <w:w w:val="100"/>
          <w:position w:val="0"/>
        </w:rPr>
        <w:t>钢一混凝I：结合梁施匚技术</w:t>
      </w:r>
    </w:p>
    <w:p>
      <w:pPr>
        <w:pStyle w:val="23"/>
        <w:keepNext w:val="0"/>
        <w:keepLines w:val="0"/>
        <w:widowControl w:val="0"/>
        <w:shd w:val="clear" w:color="auto" w:fill="auto"/>
        <w:tabs>
          <w:tab w:val="left" w:pos="906"/>
        </w:tabs>
        <w:bidi w:val="0"/>
        <w:spacing w:before="0" w:after="0" w:line="329" w:lineRule="exact"/>
        <w:ind w:left="0" w:right="0" w:firstLine="420"/>
        <w:jc w:val="both"/>
      </w:pPr>
      <w:bookmarkStart w:id="1213" w:name="bookmark1213"/>
      <w:r>
        <w:rPr>
          <w:color w:val="6CB47D"/>
          <w:spacing w:val="0"/>
          <w:w w:val="100"/>
          <w:position w:val="0"/>
        </w:rPr>
        <w:t>一</w:t>
      </w:r>
      <w:bookmarkEnd w:id="1213"/>
      <w:r>
        <w:rPr>
          <w:color w:val="6CB47D"/>
          <w:spacing w:val="0"/>
          <w:w w:val="100"/>
          <w:position w:val="0"/>
        </w:rPr>
        <w:t>、</w:t>
      </w:r>
      <w:r>
        <w:rPr>
          <w:color w:val="6CB47D"/>
          <w:spacing w:val="0"/>
          <w:w w:val="100"/>
          <w:position w:val="0"/>
        </w:rPr>
        <w:tab/>
      </w:r>
      <w:r>
        <w:rPr>
          <w:color w:val="6CB47D"/>
          <w:spacing w:val="0"/>
          <w:w w:val="100"/>
          <w:position w:val="0"/>
        </w:rPr>
        <w:t>钢一混凝土结合梁的构成与适用条件</w:t>
      </w:r>
    </w:p>
    <w:p>
      <w:pPr>
        <w:pStyle w:val="23"/>
        <w:keepNext w:val="0"/>
        <w:keepLines w:val="0"/>
        <w:widowControl w:val="0"/>
        <w:shd w:val="clear" w:color="auto" w:fill="auto"/>
        <w:tabs>
          <w:tab w:val="left" w:pos="1046"/>
        </w:tabs>
        <w:bidi w:val="0"/>
        <w:spacing w:before="0" w:after="0" w:line="329" w:lineRule="exact"/>
        <w:ind w:left="0" w:right="0" w:firstLine="520"/>
        <w:jc w:val="both"/>
      </w:pPr>
      <w:bookmarkStart w:id="1214" w:name="bookmark1214"/>
      <w:r>
        <w:rPr>
          <w:color w:val="333333"/>
          <w:spacing w:val="0"/>
          <w:w w:val="100"/>
          <w:position w:val="0"/>
        </w:rPr>
        <w:t>（</w:t>
      </w:r>
      <w:bookmarkEnd w:id="1214"/>
      <w:r>
        <w:rPr>
          <w:color w:val="333333"/>
          <w:spacing w:val="0"/>
          <w:w w:val="100"/>
          <w:position w:val="0"/>
        </w:rPr>
        <w:t>1）</w:t>
      </w:r>
      <w:r>
        <w:rPr>
          <w:color w:val="333333"/>
          <w:spacing w:val="0"/>
          <w:w w:val="100"/>
          <w:position w:val="0"/>
        </w:rPr>
        <w:tab/>
      </w:r>
      <w:r>
        <w:rPr>
          <w:color w:val="333333"/>
          <w:spacing w:val="0"/>
          <w:w w:val="100"/>
          <w:position w:val="0"/>
        </w:rPr>
        <w:t>钢一混凝土结合梁一般由钢梁和钢筋混凝土桥面板两部分组成：</w:t>
      </w:r>
    </w:p>
    <w:p>
      <w:pPr>
        <w:pStyle w:val="23"/>
        <w:keepNext w:val="0"/>
        <w:keepLines w:val="0"/>
        <w:widowControl w:val="0"/>
        <w:shd w:val="clear" w:color="auto" w:fill="auto"/>
        <w:bidi w:val="0"/>
        <w:spacing w:before="0" w:after="0" w:line="329" w:lineRule="exact"/>
        <w:ind w:left="0" w:right="0" w:firstLine="440"/>
        <w:jc w:val="both"/>
      </w:pPr>
      <w:r>
        <w:rPr>
          <w:color w:val="333333"/>
          <w:spacing w:val="0"/>
          <w:w w:val="100"/>
          <w:position w:val="0"/>
        </w:rPr>
        <w:t>1 ）钢梁由工字形截面或槽形截面构成，钢梁之间设横梁（横隔梁），有时在横梁之 间还设小纵梁。</w:t>
      </w:r>
    </w:p>
    <w:p>
      <w:pPr>
        <w:pStyle w:val="23"/>
        <w:keepNext w:val="0"/>
        <w:keepLines w:val="0"/>
        <w:widowControl w:val="0"/>
        <w:shd w:val="clear" w:color="auto" w:fill="auto"/>
        <w:tabs>
          <w:tab w:val="left" w:pos="906"/>
        </w:tabs>
        <w:bidi w:val="0"/>
        <w:spacing w:before="0" w:after="0" w:line="329" w:lineRule="exact"/>
        <w:ind w:left="0" w:right="0" w:firstLine="440"/>
        <w:jc w:val="both"/>
      </w:pPr>
      <w:bookmarkStart w:id="1215" w:name="bookmark1215"/>
      <w:r>
        <w:rPr>
          <w:color w:val="333333"/>
          <w:spacing w:val="0"/>
          <w:w w:val="100"/>
          <w:position w:val="0"/>
        </w:rPr>
        <w:t>2</w:t>
      </w:r>
      <w:bookmarkEnd w:id="1215"/>
      <w:r>
        <w:rPr>
          <w:color w:val="333333"/>
          <w:spacing w:val="0"/>
          <w:w w:val="100"/>
          <w:position w:val="0"/>
        </w:rPr>
        <w:t>）</w:t>
      </w:r>
      <w:r>
        <w:rPr>
          <w:color w:val="333333"/>
          <w:spacing w:val="0"/>
          <w:w w:val="100"/>
          <w:position w:val="0"/>
        </w:rPr>
        <w:tab/>
      </w:r>
      <w:r>
        <w:rPr>
          <w:color w:val="333333"/>
          <w:spacing w:val="0"/>
          <w:w w:val="100"/>
          <w:position w:val="0"/>
        </w:rPr>
        <w:t>钢梁上浇筑预应力钢筋混凝土，形成钢筋混凝土桥面板。</w:t>
      </w:r>
    </w:p>
    <w:p>
      <w:pPr>
        <w:pStyle w:val="23"/>
        <w:keepNext w:val="0"/>
        <w:keepLines w:val="0"/>
        <w:widowControl w:val="0"/>
        <w:shd w:val="clear" w:color="auto" w:fill="auto"/>
        <w:tabs>
          <w:tab w:val="left" w:pos="906"/>
        </w:tabs>
        <w:bidi w:val="0"/>
        <w:spacing w:before="0" w:after="0" w:line="329" w:lineRule="exact"/>
        <w:ind w:left="0" w:right="0" w:firstLine="440"/>
        <w:jc w:val="both"/>
      </w:pPr>
      <w:bookmarkStart w:id="1216" w:name="bookmark1216"/>
      <w:r>
        <w:rPr>
          <w:color w:val="333333"/>
          <w:spacing w:val="0"/>
          <w:w w:val="100"/>
          <w:position w:val="0"/>
        </w:rPr>
        <w:t>3</w:t>
      </w:r>
      <w:bookmarkEnd w:id="1216"/>
      <w:r>
        <w:rPr>
          <w:color w:val="333333"/>
          <w:spacing w:val="0"/>
          <w:w w:val="100"/>
          <w:position w:val="0"/>
        </w:rPr>
        <w:t>）</w:t>
      </w:r>
      <w:r>
        <w:rPr>
          <w:color w:val="333333"/>
          <w:spacing w:val="0"/>
          <w:w w:val="100"/>
          <w:position w:val="0"/>
        </w:rPr>
        <w:tab/>
      </w:r>
      <w:r>
        <w:rPr>
          <w:color w:val="333333"/>
          <w:spacing w:val="0"/>
          <w:w w:val="100"/>
          <w:position w:val="0"/>
        </w:rPr>
        <w:t>在钢梁与钢筋混凝土板之间设传剪器，二者共同工作。对于连续梁，可在负弯矩 区施加预应力或通过“强迫位移法”调整负弯矩区内力。</w:t>
      </w:r>
    </w:p>
    <w:p>
      <w:pPr>
        <w:pStyle w:val="23"/>
        <w:keepNext w:val="0"/>
        <w:keepLines w:val="0"/>
        <w:widowControl w:val="0"/>
        <w:shd w:val="clear" w:color="auto" w:fill="auto"/>
        <w:bidi w:val="0"/>
        <w:spacing w:before="0" w:after="0" w:line="329" w:lineRule="exact"/>
        <w:ind w:left="0" w:right="0" w:firstLine="520"/>
        <w:jc w:val="both"/>
      </w:pPr>
      <w:r>
        <w:rPr>
          <w:color w:val="333333"/>
          <w:spacing w:val="0"/>
          <w:w w:val="100"/>
          <w:position w:val="0"/>
        </w:rPr>
        <w:t>（2 ）钢一混凝土结（组）合梁结构适用于城市大跨径或较大跨径的桥梁工程，目的 是减轻桥梁结构自重，尽量减少施工对现况交通与周边环境的影响。</w:t>
      </w:r>
    </w:p>
    <w:p>
      <w:pPr>
        <w:pStyle w:val="23"/>
        <w:keepNext w:val="0"/>
        <w:keepLines w:val="0"/>
        <w:widowControl w:val="0"/>
        <w:shd w:val="clear" w:color="auto" w:fill="auto"/>
        <w:tabs>
          <w:tab w:val="left" w:pos="906"/>
        </w:tabs>
        <w:bidi w:val="0"/>
        <w:spacing w:before="0" w:after="0" w:line="329" w:lineRule="exact"/>
        <w:ind w:left="0" w:right="0" w:firstLine="420"/>
        <w:jc w:val="both"/>
      </w:pPr>
      <w:bookmarkStart w:id="1217" w:name="bookmark1217"/>
      <w:r>
        <w:rPr>
          <w:color w:val="6CB47D"/>
          <w:spacing w:val="0"/>
          <w:w w:val="100"/>
          <w:position w:val="0"/>
        </w:rPr>
        <w:t>二</w:t>
      </w:r>
      <w:bookmarkEnd w:id="1217"/>
      <w:r>
        <w:rPr>
          <w:color w:val="6CB47D"/>
          <w:spacing w:val="0"/>
          <w:w w:val="100"/>
          <w:position w:val="0"/>
        </w:rPr>
        <w:t>、</w:t>
      </w:r>
      <w:r>
        <w:rPr>
          <w:color w:val="6CB47D"/>
          <w:spacing w:val="0"/>
          <w:w w:val="100"/>
          <w:position w:val="0"/>
        </w:rPr>
        <w:tab/>
      </w:r>
      <w:r>
        <w:rPr>
          <w:color w:val="6CB47D"/>
          <w:spacing w:val="0"/>
          <w:w w:val="100"/>
          <w:position w:val="0"/>
        </w:rPr>
        <w:t>钢一混凝土结合梁施工</w:t>
      </w:r>
    </w:p>
    <w:p>
      <w:pPr>
        <w:pStyle w:val="23"/>
        <w:keepNext w:val="0"/>
        <w:keepLines w:val="0"/>
        <w:widowControl w:val="0"/>
        <w:shd w:val="clear" w:color="auto" w:fill="auto"/>
        <w:tabs>
          <w:tab w:val="left" w:pos="1162"/>
        </w:tabs>
        <w:bidi w:val="0"/>
        <w:spacing w:before="0" w:after="0" w:line="329" w:lineRule="exact"/>
        <w:ind w:left="0" w:right="0" w:firstLine="520"/>
        <w:jc w:val="both"/>
      </w:pPr>
      <w:bookmarkStart w:id="1218" w:name="bookmark1218"/>
      <w:r>
        <w:rPr>
          <w:color w:val="333333"/>
          <w:spacing w:val="0"/>
          <w:w w:val="100"/>
          <w:position w:val="0"/>
        </w:rPr>
        <w:t>（</w:t>
      </w:r>
      <w:bookmarkEnd w:id="1218"/>
      <w:r>
        <w:rPr>
          <w:color w:val="333333"/>
          <w:spacing w:val="0"/>
          <w:w w:val="100"/>
          <w:position w:val="0"/>
        </w:rPr>
        <w:t>一）</w:t>
      </w:r>
      <w:r>
        <w:rPr>
          <w:color w:val="333333"/>
          <w:spacing w:val="0"/>
          <w:w w:val="100"/>
          <w:position w:val="0"/>
        </w:rPr>
        <w:tab/>
      </w:r>
      <w:r>
        <w:rPr>
          <w:color w:val="333333"/>
          <w:spacing w:val="0"/>
          <w:w w:val="100"/>
          <w:position w:val="0"/>
        </w:rPr>
        <w:t>基本工艺流程</w:t>
      </w:r>
    </w:p>
    <w:p>
      <w:pPr>
        <w:pStyle w:val="23"/>
        <w:keepNext w:val="0"/>
        <w:keepLines w:val="0"/>
        <w:widowControl w:val="0"/>
        <w:shd w:val="clear" w:color="auto" w:fill="auto"/>
        <w:bidi w:val="0"/>
        <w:spacing w:before="0" w:after="0" w:line="329" w:lineRule="exact"/>
        <w:ind w:left="0" w:right="0" w:firstLine="440"/>
        <w:jc w:val="both"/>
      </w:pPr>
      <w:r>
        <w:rPr>
          <w:color w:val="333333"/>
          <w:spacing w:val="0"/>
          <w:w w:val="100"/>
          <w:position w:val="0"/>
        </w:rPr>
        <w:t>钢梁预制并焊接传剪器</w:t>
      </w:r>
      <w:r>
        <w:rPr>
          <w:color w:val="333333"/>
          <w:spacing w:val="0"/>
          <w:w w:val="100"/>
          <w:position w:val="0"/>
          <w:lang w:val="en-US" w:eastAsia="en-US" w:bidi="en-US"/>
        </w:rPr>
        <w:t>T</w:t>
      </w:r>
      <w:r>
        <w:rPr>
          <w:color w:val="333333"/>
          <w:spacing w:val="0"/>
          <w:w w:val="100"/>
          <w:position w:val="0"/>
        </w:rPr>
        <w:t xml:space="preserve">架设钢梁―安装横梁（横隔梁）及小纵梁（有时不设小纵 </w:t>
      </w:r>
      <w:r>
        <w:rPr>
          <w:i/>
          <w:iCs/>
          <w:color w:val="333333"/>
          <w:spacing w:val="0"/>
          <w:w w:val="100"/>
          <w:position w:val="0"/>
        </w:rPr>
        <w:t>梁）</w:t>
      </w:r>
      <w:r>
        <w:rPr>
          <w:color w:val="333333"/>
          <w:spacing w:val="0"/>
          <w:w w:val="100"/>
          <w:position w:val="0"/>
          <w:lang w:val="en-US" w:eastAsia="en-US" w:bidi="en-US"/>
        </w:rPr>
        <w:t>-</w:t>
      </w:r>
      <w:r>
        <w:rPr>
          <w:color w:val="333333"/>
          <w:spacing w:val="0"/>
          <w:w w:val="100"/>
          <w:position w:val="0"/>
        </w:rPr>
        <w:t>安装预制混凝土板并浇筑接缝混凝土或支搭现浇混凝土桥面板的模板并铺设钢筋一 现浇混凝土</w:t>
      </w:r>
      <w:r>
        <w:rPr>
          <w:color w:val="333333"/>
          <w:spacing w:val="0"/>
          <w:w w:val="100"/>
          <w:position w:val="0"/>
          <w:lang w:val="en-US" w:eastAsia="en-US" w:bidi="en-US"/>
        </w:rPr>
        <w:t>-</w:t>
      </w:r>
      <w:r>
        <w:rPr>
          <w:color w:val="333333"/>
          <w:spacing w:val="0"/>
          <w:w w:val="100"/>
          <w:position w:val="0"/>
        </w:rPr>
        <w:t>养护-张拉预应力束-拆除临时支架或设施。</w:t>
      </w:r>
    </w:p>
    <w:p>
      <w:pPr>
        <w:pStyle w:val="23"/>
        <w:keepNext w:val="0"/>
        <w:keepLines w:val="0"/>
        <w:widowControl w:val="0"/>
        <w:shd w:val="clear" w:color="auto" w:fill="auto"/>
        <w:tabs>
          <w:tab w:val="left" w:pos="1162"/>
        </w:tabs>
        <w:bidi w:val="0"/>
        <w:spacing w:before="0" w:after="0" w:line="329" w:lineRule="exact"/>
        <w:ind w:left="0" w:right="0" w:firstLine="520"/>
        <w:jc w:val="both"/>
      </w:pPr>
      <w:bookmarkStart w:id="1219" w:name="bookmark1219"/>
      <w:r>
        <w:rPr>
          <w:color w:val="333333"/>
          <w:spacing w:val="0"/>
          <w:w w:val="100"/>
          <w:position w:val="0"/>
        </w:rPr>
        <w:t>（</w:t>
      </w:r>
      <w:bookmarkEnd w:id="1219"/>
      <w:r>
        <w:rPr>
          <w:color w:val="333333"/>
          <w:spacing w:val="0"/>
          <w:w w:val="100"/>
          <w:position w:val="0"/>
        </w:rPr>
        <w:t>二）</w:t>
      </w:r>
      <w:r>
        <w:rPr>
          <w:color w:val="333333"/>
          <w:spacing w:val="0"/>
          <w:w w:val="100"/>
          <w:position w:val="0"/>
        </w:rPr>
        <w:tab/>
      </w:r>
      <w:r>
        <w:rPr>
          <w:color w:val="333333"/>
          <w:spacing w:val="0"/>
          <w:w w:val="100"/>
          <w:position w:val="0"/>
        </w:rPr>
        <w:t>施工技术要点</w:t>
      </w:r>
    </w:p>
    <w:p>
      <w:pPr>
        <w:pStyle w:val="23"/>
        <w:keepNext w:val="0"/>
        <w:keepLines w:val="0"/>
        <w:widowControl w:val="0"/>
        <w:shd w:val="clear" w:color="auto" w:fill="auto"/>
        <w:bidi w:val="0"/>
        <w:spacing w:before="0" w:after="0" w:line="329" w:lineRule="exact"/>
        <w:ind w:left="0" w:right="0" w:firstLine="520"/>
        <w:jc w:val="both"/>
      </w:pPr>
      <w:r>
        <w:rPr>
          <w:color w:val="333333"/>
          <w:spacing w:val="0"/>
          <w:w w:val="100"/>
          <w:position w:val="0"/>
        </w:rPr>
        <w:t>（1 ）钢梁制作、安装应符合本书</w:t>
      </w:r>
      <w:r>
        <w:rPr>
          <w:color w:val="333333"/>
          <w:spacing w:val="0"/>
          <w:w w:val="100"/>
          <w:position w:val="0"/>
          <w:lang w:val="en-US" w:eastAsia="en-US" w:bidi="en-US"/>
        </w:rPr>
        <w:t>1K412033</w:t>
      </w:r>
      <w:r>
        <w:rPr>
          <w:color w:val="333333"/>
          <w:spacing w:val="0"/>
          <w:w w:val="100"/>
          <w:position w:val="0"/>
        </w:rPr>
        <w:t>条的有关规定。</w:t>
      </w:r>
    </w:p>
    <w:p>
      <w:pPr>
        <w:pStyle w:val="23"/>
        <w:keepNext w:val="0"/>
        <w:keepLines w:val="0"/>
        <w:widowControl w:val="0"/>
        <w:shd w:val="clear" w:color="auto" w:fill="auto"/>
        <w:tabs>
          <w:tab w:val="left" w:pos="1054"/>
        </w:tabs>
        <w:bidi w:val="0"/>
        <w:spacing w:before="0" w:after="0" w:line="329" w:lineRule="exact"/>
        <w:ind w:left="0" w:right="0" w:firstLine="520"/>
        <w:jc w:val="both"/>
      </w:pPr>
      <w:bookmarkStart w:id="1220" w:name="bookmark1220"/>
      <w:r>
        <w:rPr>
          <w:color w:val="333333"/>
          <w:spacing w:val="0"/>
          <w:w w:val="100"/>
          <w:position w:val="0"/>
        </w:rPr>
        <w:t>（</w:t>
      </w:r>
      <w:bookmarkEnd w:id="1220"/>
      <w:r>
        <w:rPr>
          <w:color w:val="333333"/>
          <w:spacing w:val="0"/>
          <w:w w:val="100"/>
          <w:position w:val="0"/>
        </w:rPr>
        <w:t>2）</w:t>
      </w:r>
      <w:r>
        <w:rPr>
          <w:color w:val="333333"/>
          <w:spacing w:val="0"/>
          <w:w w:val="100"/>
          <w:position w:val="0"/>
        </w:rPr>
        <w:tab/>
      </w:r>
      <w:r>
        <w:rPr>
          <w:color w:val="333333"/>
          <w:spacing w:val="0"/>
          <w:w w:val="100"/>
          <w:position w:val="0"/>
        </w:rPr>
        <w:t>钢主梁架设和混凝土浇筑前，应按设计要求或施工方案设置施工支架。施工支 架设计验算除应考虑钢梁拼接荷载外，应同时计入混凝土结构和施工荷载。</w:t>
      </w:r>
    </w:p>
    <w:p>
      <w:pPr>
        <w:pStyle w:val="23"/>
        <w:keepNext w:val="0"/>
        <w:keepLines w:val="0"/>
        <w:widowControl w:val="0"/>
        <w:shd w:val="clear" w:color="auto" w:fill="auto"/>
        <w:tabs>
          <w:tab w:val="left" w:pos="1064"/>
        </w:tabs>
        <w:bidi w:val="0"/>
        <w:spacing w:before="0" w:after="0" w:line="329" w:lineRule="exact"/>
        <w:ind w:left="0" w:right="0" w:firstLine="520"/>
        <w:jc w:val="both"/>
      </w:pPr>
      <w:bookmarkStart w:id="1221" w:name="bookmark1221"/>
      <w:r>
        <w:rPr>
          <w:color w:val="333333"/>
          <w:spacing w:val="0"/>
          <w:w w:val="100"/>
          <w:position w:val="0"/>
        </w:rPr>
        <w:t>（</w:t>
      </w:r>
      <w:bookmarkEnd w:id="1221"/>
      <w:r>
        <w:rPr>
          <w:color w:val="333333"/>
          <w:spacing w:val="0"/>
          <w:w w:val="100"/>
          <w:position w:val="0"/>
        </w:rPr>
        <w:t>3）</w:t>
      </w:r>
      <w:r>
        <w:rPr>
          <w:color w:val="333333"/>
          <w:spacing w:val="0"/>
          <w:w w:val="100"/>
          <w:position w:val="0"/>
        </w:rPr>
        <w:tab/>
      </w:r>
      <w:r>
        <w:rPr>
          <w:color w:val="333333"/>
          <w:spacing w:val="0"/>
          <w:w w:val="100"/>
          <w:position w:val="0"/>
        </w:rPr>
        <w:t>混凝土浇筑前，应对钢主梁的安装位置、高程、纵横向连接及施工支架进行检 查验收，各项均应达到设计要求或施工方案要求。钢梁顶面传剪器焊接经检验合格后，方 可浇筑混凝土。</w:t>
      </w:r>
    </w:p>
    <w:p>
      <w:pPr>
        <w:pStyle w:val="23"/>
        <w:keepNext w:val="0"/>
        <w:keepLines w:val="0"/>
        <w:widowControl w:val="0"/>
        <w:shd w:val="clear" w:color="auto" w:fill="auto"/>
        <w:tabs>
          <w:tab w:val="left" w:pos="1061"/>
        </w:tabs>
        <w:bidi w:val="0"/>
        <w:spacing w:before="0" w:after="0" w:line="329" w:lineRule="exact"/>
        <w:ind w:left="0" w:right="0" w:firstLine="520"/>
        <w:jc w:val="both"/>
      </w:pPr>
      <w:bookmarkStart w:id="1222" w:name="bookmark1222"/>
      <w:r>
        <w:rPr>
          <w:color w:val="333333"/>
          <w:spacing w:val="0"/>
          <w:w w:val="100"/>
          <w:position w:val="0"/>
        </w:rPr>
        <w:t>（</w:t>
      </w:r>
      <w:bookmarkEnd w:id="1222"/>
      <w:r>
        <w:rPr>
          <w:color w:val="333333"/>
          <w:spacing w:val="0"/>
          <w:w w:val="100"/>
          <w:position w:val="0"/>
        </w:rPr>
        <w:t>4）</w:t>
      </w:r>
      <w:r>
        <w:rPr>
          <w:color w:val="333333"/>
          <w:spacing w:val="0"/>
          <w:w w:val="100"/>
          <w:position w:val="0"/>
        </w:rPr>
        <w:tab/>
      </w:r>
      <w:r>
        <w:rPr>
          <w:color w:val="333333"/>
          <w:spacing w:val="0"/>
          <w:w w:val="100"/>
          <w:position w:val="0"/>
        </w:rPr>
        <w:t>现浇混凝土结构宜采用缓凝、早强、补偿收缩性混凝土。</w:t>
      </w:r>
    </w:p>
    <w:p>
      <w:pPr>
        <w:pStyle w:val="23"/>
        <w:keepNext w:val="0"/>
        <w:keepLines w:val="0"/>
        <w:widowControl w:val="0"/>
        <w:shd w:val="clear" w:color="auto" w:fill="auto"/>
        <w:tabs>
          <w:tab w:val="left" w:pos="1059"/>
        </w:tabs>
        <w:bidi w:val="0"/>
        <w:spacing w:before="0" w:after="0" w:line="329" w:lineRule="exact"/>
        <w:ind w:left="0" w:right="0" w:firstLine="520"/>
        <w:jc w:val="both"/>
      </w:pPr>
      <w:bookmarkStart w:id="1223" w:name="bookmark1223"/>
      <w:r>
        <w:rPr>
          <w:color w:val="333333"/>
          <w:spacing w:val="0"/>
          <w:w w:val="100"/>
          <w:position w:val="0"/>
        </w:rPr>
        <w:t>（</w:t>
      </w:r>
      <w:bookmarkEnd w:id="1223"/>
      <w:r>
        <w:rPr>
          <w:color w:val="333333"/>
          <w:spacing w:val="0"/>
          <w:w w:val="100"/>
          <w:position w:val="0"/>
        </w:rPr>
        <w:t>5）</w:t>
      </w:r>
      <w:r>
        <w:rPr>
          <w:color w:val="333333"/>
          <w:spacing w:val="0"/>
          <w:w w:val="100"/>
          <w:position w:val="0"/>
        </w:rPr>
        <w:tab/>
      </w:r>
      <w:r>
        <w:rPr>
          <w:color w:val="333333"/>
          <w:spacing w:val="0"/>
          <w:w w:val="100"/>
          <w:position w:val="0"/>
        </w:rPr>
        <w:t>混凝土桥面结构应全断面连续浇筑，浇筑顺序：顺桥向应自跨中开始向支点处 交汇，或由一端开始浇筑；横桥向应先由中间开始向两侧扩展。</w:t>
      </w:r>
    </w:p>
    <w:p>
      <w:pPr>
        <w:pStyle w:val="23"/>
        <w:keepNext w:val="0"/>
        <w:keepLines w:val="0"/>
        <w:widowControl w:val="0"/>
        <w:shd w:val="clear" w:color="auto" w:fill="auto"/>
        <w:tabs>
          <w:tab w:val="left" w:pos="1059"/>
        </w:tabs>
        <w:bidi w:val="0"/>
        <w:spacing w:before="0" w:after="0" w:line="329" w:lineRule="exact"/>
        <w:ind w:left="0" w:right="0" w:firstLine="520"/>
        <w:jc w:val="both"/>
      </w:pPr>
      <w:bookmarkStart w:id="1224" w:name="bookmark1224"/>
      <w:r>
        <w:rPr>
          <w:color w:val="333333"/>
          <w:spacing w:val="0"/>
          <w:w w:val="100"/>
          <w:position w:val="0"/>
        </w:rPr>
        <w:t>（</w:t>
      </w:r>
      <w:bookmarkEnd w:id="1224"/>
      <w:r>
        <w:rPr>
          <w:color w:val="333333"/>
          <w:spacing w:val="0"/>
          <w:w w:val="100"/>
          <w:position w:val="0"/>
        </w:rPr>
        <w:t>6）</w:t>
      </w:r>
      <w:r>
        <w:rPr>
          <w:color w:val="333333"/>
          <w:spacing w:val="0"/>
          <w:w w:val="100"/>
          <w:position w:val="0"/>
        </w:rPr>
        <w:tab/>
      </w:r>
      <w:r>
        <w:rPr>
          <w:color w:val="333333"/>
          <w:spacing w:val="0"/>
          <w:w w:val="100"/>
          <w:position w:val="0"/>
        </w:rPr>
        <w:t>桥面混凝土表面应符合纵横坡度要求，表面光滑、平整，应采用原浆抹面成 活，并在其上直接做防水层。不宜在桥面板上另做砂浆找平层。</w:t>
      </w:r>
    </w:p>
    <w:p>
      <w:pPr>
        <w:pStyle w:val="23"/>
        <w:keepNext w:val="0"/>
        <w:keepLines w:val="0"/>
        <w:widowControl w:val="0"/>
        <w:shd w:val="clear" w:color="auto" w:fill="auto"/>
        <w:tabs>
          <w:tab w:val="left" w:pos="1069"/>
        </w:tabs>
        <w:bidi w:val="0"/>
        <w:spacing w:before="0" w:after="0" w:line="329" w:lineRule="exact"/>
        <w:ind w:left="0" w:right="0" w:firstLine="520"/>
        <w:jc w:val="both"/>
      </w:pPr>
      <w:bookmarkStart w:id="1225" w:name="bookmark1225"/>
      <w:r>
        <w:rPr>
          <w:color w:val="333333"/>
          <w:spacing w:val="0"/>
          <w:w w:val="100"/>
          <w:position w:val="0"/>
        </w:rPr>
        <w:t>（</w:t>
      </w:r>
      <w:bookmarkEnd w:id="1225"/>
      <w:r>
        <w:rPr>
          <w:color w:val="333333"/>
          <w:spacing w:val="0"/>
          <w:w w:val="100"/>
          <w:position w:val="0"/>
        </w:rPr>
        <w:t>7）</w:t>
      </w:r>
      <w:r>
        <w:rPr>
          <w:color w:val="333333"/>
          <w:spacing w:val="0"/>
          <w:w w:val="100"/>
          <w:position w:val="0"/>
        </w:rPr>
        <w:tab/>
      </w:r>
      <w:r>
        <w:rPr>
          <w:color w:val="333333"/>
          <w:spacing w:val="0"/>
          <w:w w:val="100"/>
          <w:position w:val="0"/>
        </w:rPr>
        <w:t>施工中，应随时监测主梁和施工支架的变形及稳定，确认符合设计要求；当发 现异常应立即停止施工并启动应急预案。</w:t>
      </w:r>
    </w:p>
    <w:p>
      <w:pPr>
        <w:pStyle w:val="23"/>
        <w:keepNext w:val="0"/>
        <w:keepLines w:val="0"/>
        <w:widowControl w:val="0"/>
        <w:shd w:val="clear" w:color="auto" w:fill="auto"/>
        <w:tabs>
          <w:tab w:val="left" w:pos="1064"/>
        </w:tabs>
        <w:bidi w:val="0"/>
        <w:spacing w:before="0" w:after="0" w:line="329" w:lineRule="exact"/>
        <w:ind w:left="0" w:right="0" w:firstLine="520"/>
        <w:jc w:val="both"/>
      </w:pPr>
      <w:bookmarkStart w:id="1226" w:name="bookmark1226"/>
      <w:r>
        <w:rPr>
          <w:color w:val="333333"/>
          <w:spacing w:val="0"/>
          <w:w w:val="100"/>
          <w:position w:val="0"/>
        </w:rPr>
        <w:t>（</w:t>
      </w:r>
      <w:bookmarkEnd w:id="1226"/>
      <w:r>
        <w:rPr>
          <w:color w:val="333333"/>
          <w:spacing w:val="0"/>
          <w:w w:val="100"/>
          <w:position w:val="0"/>
        </w:rPr>
        <w:t>8）</w:t>
      </w:r>
      <w:r>
        <w:rPr>
          <w:color w:val="333333"/>
          <w:spacing w:val="0"/>
          <w:w w:val="100"/>
          <w:position w:val="0"/>
        </w:rPr>
        <w:tab/>
      </w:r>
      <w:r>
        <w:rPr>
          <w:color w:val="333333"/>
          <w:spacing w:val="0"/>
          <w:w w:val="100"/>
          <w:position w:val="0"/>
        </w:rPr>
        <w:t>设有施工支架时，必须待混凝土强度达到设计要求且预应力张拉完成后，方可 卸落施工支架。</w:t>
      </w:r>
    </w:p>
    <w:p>
      <w:pPr>
        <w:pStyle w:val="33"/>
        <w:keepNext w:val="0"/>
        <w:keepLines w:val="0"/>
        <w:widowControl w:val="0"/>
        <w:shd w:val="clear" w:color="auto" w:fill="auto"/>
        <w:bidi w:val="0"/>
        <w:spacing w:before="0" w:after="0" w:line="329" w:lineRule="exact"/>
        <w:ind w:left="0" w:right="0" w:firstLine="520"/>
        <w:jc w:val="both"/>
      </w:pPr>
      <w:r>
        <w:rPr>
          <w:rFonts w:ascii="宋体" w:hAnsi="宋体" w:eastAsia="宋体" w:cs="宋体"/>
          <w:b w:val="0"/>
          <w:bCs w:val="0"/>
          <w:spacing w:val="0"/>
          <w:w w:val="100"/>
          <w:position w:val="0"/>
          <w:lang w:val="en-US" w:eastAsia="en-US" w:bidi="en-US"/>
        </w:rPr>
        <w:t>[</w:t>
      </w:r>
      <w:r>
        <w:rPr>
          <w:rFonts w:ascii="宋体" w:hAnsi="宋体" w:eastAsia="宋体" w:cs="宋体"/>
          <w:b w:val="0"/>
          <w:bCs w:val="0"/>
          <w:spacing w:val="0"/>
          <w:w w:val="100"/>
          <w:position w:val="0"/>
          <w:lang w:val="zh-CN" w:eastAsia="zh-CN" w:bidi="zh-CN"/>
        </w:rPr>
        <w:t xml:space="preserve">案例 </w:t>
      </w:r>
      <w:r>
        <w:rPr>
          <w:rFonts w:ascii="Times New Roman" w:hAnsi="Times New Roman" w:eastAsia="Times New Roman" w:cs="Times New Roman"/>
          <w:spacing w:val="0"/>
          <w:w w:val="100"/>
          <w:position w:val="0"/>
          <w:lang w:val="en-US" w:eastAsia="en-US" w:bidi="en-US"/>
        </w:rPr>
        <w:t>1K412034]</w:t>
      </w:r>
    </w:p>
    <w:p>
      <w:pPr>
        <w:pStyle w:val="23"/>
        <w:keepNext w:val="0"/>
        <w:keepLines w:val="0"/>
        <w:widowControl w:val="0"/>
        <w:numPr>
          <w:ilvl w:val="0"/>
          <w:numId w:val="220"/>
        </w:numPr>
        <w:shd w:val="clear" w:color="auto" w:fill="auto"/>
        <w:bidi w:val="0"/>
        <w:spacing w:before="0" w:after="0" w:line="326" w:lineRule="exact"/>
        <w:ind w:left="0" w:right="0" w:firstLine="440"/>
        <w:jc w:val="both"/>
      </w:pPr>
      <w:bookmarkStart w:id="1227" w:name="bookmark1227"/>
      <w:bookmarkEnd w:id="1227"/>
      <w:r>
        <w:rPr>
          <w:color w:val="333333"/>
          <w:spacing w:val="0"/>
          <w:w w:val="100"/>
          <w:position w:val="0"/>
        </w:rPr>
        <w:t>背景</w:t>
      </w:r>
    </w:p>
    <w:p>
      <w:pPr>
        <w:pStyle w:val="23"/>
        <w:keepNext w:val="0"/>
        <w:keepLines w:val="0"/>
        <w:widowControl w:val="0"/>
        <w:shd w:val="clear" w:color="auto" w:fill="auto"/>
        <w:bidi w:val="0"/>
        <w:spacing w:before="0" w:after="100" w:line="326" w:lineRule="exact"/>
        <w:ind w:left="0" w:right="0" w:firstLine="440"/>
        <w:jc w:val="both"/>
      </w:pPr>
      <w:r>
        <w:rPr>
          <w:color w:val="333333"/>
          <w:spacing w:val="0"/>
          <w:w w:val="100"/>
          <w:position w:val="0"/>
        </w:rPr>
        <w:t>某城市环路立交桥工程长</w:t>
      </w:r>
      <w:r>
        <w:rPr>
          <w:color w:val="333333"/>
          <w:spacing w:val="0"/>
          <w:w w:val="100"/>
          <w:position w:val="0"/>
          <w:lang w:val="en-US" w:eastAsia="en-US" w:bidi="en-US"/>
        </w:rPr>
        <w:t>1.5km,</w:t>
      </w:r>
      <w:r>
        <w:rPr>
          <w:color w:val="333333"/>
          <w:spacing w:val="0"/>
          <w:w w:val="100"/>
          <w:position w:val="0"/>
        </w:rPr>
        <w:t>其中跨越主干道路部分采用钢一混凝土结合梁结 构，跨径</w:t>
      </w:r>
      <w:r>
        <w:rPr>
          <w:color w:val="333333"/>
          <w:spacing w:val="0"/>
          <w:w w:val="100"/>
          <w:position w:val="0"/>
          <w:lang w:val="en-US" w:eastAsia="en-US" w:bidi="en-US"/>
        </w:rPr>
        <w:t>47.6m,</w:t>
      </w:r>
      <w:r>
        <w:rPr>
          <w:color w:val="333333"/>
          <w:spacing w:val="0"/>
          <w:w w:val="100"/>
          <w:position w:val="0"/>
        </w:rPr>
        <w:t>鉴于吊装的单节钢梁重量大，又在城市主干道上施工，承建该工程的施 工项目部为此制定了专项施工方案，拟采取以下措施：</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措施一：为保证吊车的安装作业，占用一条慢行车道，选择在夜间时段，自行封路后 进行钢梁吊装作业。</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措施二：请具有相关资质的研究部门对钢梁结构在安装施工过程中不同受力状态下的 强度、刚度及稳定性进行分析。</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措施三：将安全风险较大的临时支架的搭设，通过招标程序分包给专业公司，签订分 包合同，并按有关规定收取安全风险保证金。</w:t>
      </w:r>
    </w:p>
    <w:p>
      <w:pPr>
        <w:pStyle w:val="23"/>
        <w:keepNext w:val="0"/>
        <w:keepLines w:val="0"/>
        <w:widowControl w:val="0"/>
        <w:numPr>
          <w:ilvl w:val="0"/>
          <w:numId w:val="220"/>
        </w:numPr>
        <w:shd w:val="clear" w:color="auto" w:fill="auto"/>
        <w:tabs>
          <w:tab w:val="left" w:pos="789"/>
        </w:tabs>
        <w:bidi w:val="0"/>
        <w:spacing w:before="0" w:after="0" w:line="319" w:lineRule="exact"/>
        <w:ind w:left="0" w:right="0" w:firstLine="440"/>
        <w:jc w:val="both"/>
      </w:pPr>
      <w:bookmarkStart w:id="1228" w:name="bookmark1228"/>
      <w:bookmarkEnd w:id="1228"/>
      <w:r>
        <w:rPr>
          <w:spacing w:val="0"/>
          <w:w w:val="100"/>
          <w:position w:val="0"/>
        </w:rPr>
        <w:t>问题</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(1 )本工程专项施工方案应包括哪些主要内容？</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(2 )项目部拟采取的措施一不符合哪些规定？</w:t>
      </w:r>
    </w:p>
    <w:p>
      <w:pPr>
        <w:pStyle w:val="23"/>
        <w:keepNext w:val="0"/>
        <w:keepLines w:val="0"/>
        <w:widowControl w:val="0"/>
        <w:numPr>
          <w:ilvl w:val="0"/>
          <w:numId w:val="214"/>
        </w:numPr>
        <w:shd w:val="clear" w:color="auto" w:fill="auto"/>
        <w:tabs>
          <w:tab w:val="left" w:pos="1046"/>
        </w:tabs>
        <w:bidi w:val="0"/>
        <w:spacing w:before="0" w:after="0" w:line="319" w:lineRule="exact"/>
        <w:ind w:left="0" w:right="0" w:firstLine="520"/>
        <w:jc w:val="both"/>
      </w:pPr>
      <w:bookmarkStart w:id="1229" w:name="bookmark1229"/>
      <w:bookmarkEnd w:id="1229"/>
      <w:r>
        <w:rPr>
          <w:spacing w:val="0"/>
          <w:w w:val="100"/>
          <w:position w:val="0"/>
        </w:rPr>
        <w:t>项目部拟采取的措施二验算内容和项目不齐全，请补充。</w:t>
      </w:r>
    </w:p>
    <w:p>
      <w:pPr>
        <w:pStyle w:val="23"/>
        <w:keepNext w:val="0"/>
        <w:keepLines w:val="0"/>
        <w:widowControl w:val="0"/>
        <w:numPr>
          <w:ilvl w:val="0"/>
          <w:numId w:val="214"/>
        </w:numPr>
        <w:shd w:val="clear" w:color="auto" w:fill="auto"/>
        <w:tabs>
          <w:tab w:val="left" w:pos="1040"/>
        </w:tabs>
        <w:bidi w:val="0"/>
        <w:spacing w:before="0" w:after="0" w:line="319" w:lineRule="exact"/>
        <w:ind w:left="0" w:right="0" w:firstLine="520"/>
        <w:jc w:val="both"/>
      </w:pPr>
      <w:bookmarkStart w:id="1230" w:name="bookmark1230"/>
      <w:bookmarkEnd w:id="1230"/>
      <w:r>
        <w:rPr>
          <w:spacing w:val="0"/>
          <w:w w:val="100"/>
          <w:position w:val="0"/>
        </w:rPr>
        <w:t>从项目安全控制的总包和分包责任分工角度来看，项目部拟采取的措施三不够 全面，还应做哪些补充？</w:t>
      </w:r>
    </w:p>
    <w:p>
      <w:pPr>
        <w:pStyle w:val="23"/>
        <w:keepNext w:val="0"/>
        <w:keepLines w:val="0"/>
        <w:widowControl w:val="0"/>
        <w:numPr>
          <w:ilvl w:val="0"/>
          <w:numId w:val="220"/>
        </w:numPr>
        <w:shd w:val="clear" w:color="auto" w:fill="auto"/>
        <w:tabs>
          <w:tab w:val="left" w:pos="784"/>
        </w:tabs>
        <w:bidi w:val="0"/>
        <w:spacing w:before="0" w:after="0" w:line="319" w:lineRule="exact"/>
        <w:ind w:left="0" w:right="0" w:firstLine="420"/>
        <w:jc w:val="both"/>
      </w:pPr>
      <w:bookmarkStart w:id="1231" w:name="bookmark1231"/>
      <w:bookmarkEnd w:id="1231"/>
      <w:r>
        <w:rPr>
          <w:spacing w:val="0"/>
          <w:w w:val="100"/>
          <w:position w:val="0"/>
        </w:rPr>
        <w:t>参考答案</w:t>
      </w:r>
    </w:p>
    <w:p>
      <w:pPr>
        <w:pStyle w:val="23"/>
        <w:keepNext w:val="0"/>
        <w:keepLines w:val="0"/>
        <w:widowControl w:val="0"/>
        <w:numPr>
          <w:ilvl w:val="0"/>
          <w:numId w:val="221"/>
        </w:numPr>
        <w:shd w:val="clear" w:color="auto" w:fill="auto"/>
        <w:bidi w:val="0"/>
        <w:spacing w:before="0" w:after="0" w:line="319" w:lineRule="exact"/>
        <w:ind w:left="0" w:right="0" w:firstLine="500"/>
        <w:jc w:val="both"/>
      </w:pPr>
      <w:bookmarkStart w:id="1232" w:name="bookmark1232"/>
      <w:bookmarkEnd w:id="1232"/>
      <w:r>
        <w:rPr>
          <w:spacing w:val="0"/>
          <w:w w:val="100"/>
          <w:position w:val="0"/>
        </w:rPr>
        <w:t>问题(1):</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本工程的专项施工方案属于超过一定规模的危险性较大的分部分项工程专项施工方 案，应包括的主要内容如下：</w:t>
      </w:r>
    </w:p>
    <w:p>
      <w:pPr>
        <w:pStyle w:val="23"/>
        <w:keepNext w:val="0"/>
        <w:keepLines w:val="0"/>
        <w:widowControl w:val="0"/>
        <w:numPr>
          <w:ilvl w:val="0"/>
          <w:numId w:val="222"/>
        </w:numPr>
        <w:shd w:val="clear" w:color="auto" w:fill="auto"/>
        <w:tabs>
          <w:tab w:val="left" w:pos="829"/>
        </w:tabs>
        <w:bidi w:val="0"/>
        <w:spacing w:before="0" w:after="0" w:line="319" w:lineRule="exact"/>
        <w:ind w:left="0" w:right="0" w:firstLine="440"/>
        <w:jc w:val="both"/>
      </w:pPr>
      <w:bookmarkStart w:id="1233" w:name="bookmark1233"/>
      <w:bookmarkEnd w:id="1233"/>
      <w:r>
        <w:rPr>
          <w:spacing w:val="0"/>
          <w:w w:val="100"/>
          <w:position w:val="0"/>
        </w:rPr>
        <w:t>工程概况：危险性较大的分部分项工程概况、施工平面布置、施工要求和技术保 证条件。</w:t>
      </w:r>
    </w:p>
    <w:p>
      <w:pPr>
        <w:pStyle w:val="23"/>
        <w:keepNext w:val="0"/>
        <w:keepLines w:val="0"/>
        <w:widowControl w:val="0"/>
        <w:numPr>
          <w:ilvl w:val="0"/>
          <w:numId w:val="222"/>
        </w:numPr>
        <w:shd w:val="clear" w:color="auto" w:fill="auto"/>
        <w:tabs>
          <w:tab w:val="left" w:pos="829"/>
        </w:tabs>
        <w:bidi w:val="0"/>
        <w:spacing w:before="0" w:after="0" w:line="319" w:lineRule="exact"/>
        <w:ind w:left="0" w:right="0" w:firstLine="440"/>
        <w:jc w:val="both"/>
      </w:pPr>
      <w:bookmarkStart w:id="1234" w:name="bookmark1234"/>
      <w:bookmarkEnd w:id="1234"/>
      <w:r>
        <w:rPr>
          <w:spacing w:val="0"/>
          <w:w w:val="100"/>
          <w:position w:val="0"/>
        </w:rPr>
        <w:t>编制依据：相关法律、法规、规范性文件、标准、规范及图纸(国标图集)、施 工组织设计等。</w:t>
      </w:r>
    </w:p>
    <w:p>
      <w:pPr>
        <w:pStyle w:val="23"/>
        <w:keepNext w:val="0"/>
        <w:keepLines w:val="0"/>
        <w:widowControl w:val="0"/>
        <w:numPr>
          <w:ilvl w:val="0"/>
          <w:numId w:val="222"/>
        </w:numPr>
        <w:shd w:val="clear" w:color="auto" w:fill="auto"/>
        <w:tabs>
          <w:tab w:val="left" w:pos="851"/>
        </w:tabs>
        <w:bidi w:val="0"/>
        <w:spacing w:before="0" w:after="0" w:line="319" w:lineRule="exact"/>
        <w:ind w:left="0" w:right="0" w:firstLine="440"/>
        <w:jc w:val="both"/>
      </w:pPr>
      <w:bookmarkStart w:id="1235" w:name="bookmark1235"/>
      <w:bookmarkEnd w:id="1235"/>
      <w:r>
        <w:rPr>
          <w:spacing w:val="0"/>
          <w:w w:val="100"/>
          <w:position w:val="0"/>
        </w:rPr>
        <w:t>施工计划：包括施工进度计划、材料与设备计划。</w:t>
      </w:r>
    </w:p>
    <w:p>
      <w:pPr>
        <w:pStyle w:val="23"/>
        <w:keepNext w:val="0"/>
        <w:keepLines w:val="0"/>
        <w:widowControl w:val="0"/>
        <w:numPr>
          <w:ilvl w:val="0"/>
          <w:numId w:val="222"/>
        </w:numPr>
        <w:shd w:val="clear" w:color="auto" w:fill="auto"/>
        <w:tabs>
          <w:tab w:val="left" w:pos="856"/>
        </w:tabs>
        <w:bidi w:val="0"/>
        <w:spacing w:before="0" w:after="0" w:line="319" w:lineRule="exact"/>
        <w:ind w:left="0" w:right="0" w:firstLine="440"/>
        <w:jc w:val="both"/>
      </w:pPr>
      <w:bookmarkStart w:id="1236" w:name="bookmark1236"/>
      <w:bookmarkEnd w:id="1236"/>
      <w:r>
        <w:rPr>
          <w:spacing w:val="0"/>
          <w:w w:val="100"/>
          <w:position w:val="0"/>
        </w:rPr>
        <w:t>施工工艺技术：技术参数、工艺流程、施工方法、检查验收等。</w:t>
      </w:r>
    </w:p>
    <w:p>
      <w:pPr>
        <w:pStyle w:val="23"/>
        <w:keepNext w:val="0"/>
        <w:keepLines w:val="0"/>
        <w:widowControl w:val="0"/>
        <w:numPr>
          <w:ilvl w:val="0"/>
          <w:numId w:val="222"/>
        </w:numPr>
        <w:shd w:val="clear" w:color="auto" w:fill="auto"/>
        <w:tabs>
          <w:tab w:val="left" w:pos="856"/>
        </w:tabs>
        <w:bidi w:val="0"/>
        <w:spacing w:before="0" w:after="0" w:line="319" w:lineRule="exact"/>
        <w:ind w:left="0" w:right="0" w:firstLine="440"/>
        <w:jc w:val="both"/>
      </w:pPr>
      <w:bookmarkStart w:id="1237" w:name="bookmark1237"/>
      <w:bookmarkEnd w:id="1237"/>
      <w:r>
        <w:rPr>
          <w:spacing w:val="0"/>
          <w:w w:val="100"/>
          <w:position w:val="0"/>
        </w:rPr>
        <w:t>施工安全保证措施：组织保障、技术措施、应急预案、监测监控等。</w:t>
      </w:r>
    </w:p>
    <w:p>
      <w:pPr>
        <w:pStyle w:val="23"/>
        <w:keepNext w:val="0"/>
        <w:keepLines w:val="0"/>
        <w:widowControl w:val="0"/>
        <w:numPr>
          <w:ilvl w:val="0"/>
          <w:numId w:val="222"/>
        </w:numPr>
        <w:shd w:val="clear" w:color="auto" w:fill="auto"/>
        <w:tabs>
          <w:tab w:val="left" w:pos="856"/>
        </w:tabs>
        <w:bidi w:val="0"/>
        <w:spacing w:before="0" w:after="0" w:line="319" w:lineRule="exact"/>
        <w:ind w:left="0" w:right="0" w:firstLine="440"/>
        <w:jc w:val="both"/>
      </w:pPr>
      <w:bookmarkStart w:id="1238" w:name="bookmark1238"/>
      <w:bookmarkEnd w:id="1238"/>
      <w:r>
        <w:rPr>
          <w:spacing w:val="0"/>
          <w:w w:val="100"/>
          <w:position w:val="0"/>
        </w:rPr>
        <w:t>劳动力计划：专职安全生产管理人员、特种作业人员等。</w:t>
      </w:r>
    </w:p>
    <w:p>
      <w:pPr>
        <w:pStyle w:val="23"/>
        <w:keepNext w:val="0"/>
        <w:keepLines w:val="0"/>
        <w:widowControl w:val="0"/>
        <w:numPr>
          <w:ilvl w:val="0"/>
          <w:numId w:val="222"/>
        </w:numPr>
        <w:shd w:val="clear" w:color="auto" w:fill="auto"/>
        <w:tabs>
          <w:tab w:val="left" w:pos="856"/>
        </w:tabs>
        <w:bidi w:val="0"/>
        <w:spacing w:before="0" w:after="0" w:line="319" w:lineRule="exact"/>
        <w:ind w:left="0" w:right="0" w:firstLine="440"/>
        <w:jc w:val="both"/>
      </w:pPr>
      <w:bookmarkStart w:id="1239" w:name="bookmark1239"/>
      <w:bookmarkEnd w:id="1239"/>
      <w:r>
        <w:rPr>
          <w:spacing w:val="0"/>
          <w:w w:val="100"/>
          <w:position w:val="0"/>
        </w:rPr>
        <w:t>计算书及相关图纸。</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(2 )问题(2 )：</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项目部拟采取的措施一不符合关于占用或挖掘城市道路的管理规定：因特殊情况需要 临时占用城市道路的，须经市政工程行政主管部门和公安交通管理部门批准，方可按照规 定占用。</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(3 )问题(3 )：</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项目部拟采取的措施二验算内容和项目不齐全。钢梁安装前应对临时支架、支 承、吊机等临时结构和钢梁结构本身在不同受力状态下的强度、刚度及稳定性进行 验算。</w:t>
      </w:r>
    </w:p>
    <w:p>
      <w:pPr>
        <w:pStyle w:val="23"/>
        <w:keepNext w:val="0"/>
        <w:keepLines w:val="0"/>
        <w:widowControl w:val="0"/>
        <w:shd w:val="clear" w:color="auto" w:fill="auto"/>
        <w:bidi w:val="0"/>
        <w:spacing w:before="0" w:after="0" w:line="318" w:lineRule="exact"/>
        <w:ind w:left="0" w:right="0" w:firstLine="500"/>
        <w:jc w:val="both"/>
      </w:pPr>
      <w:r>
        <w:rPr>
          <w:spacing w:val="0"/>
          <w:w w:val="100"/>
          <w:position w:val="0"/>
        </w:rPr>
        <w:t>(4 )问题(4 ):</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项目部拟采取的措施三不全面。应审查分包方的安全施工资格和安全生产保证体系， 不应将工程分包给不具备安全生产条件的分包方；在分包合同中应明确分包方安全生产责 任和义务；对分包方提出安全要求，并认真监督、检查；对违反安全规定冒险蛮干的分包 方，应令其停工整改。</w:t>
      </w:r>
    </w:p>
    <w:p>
      <w:pPr>
        <w:pStyle w:val="23"/>
        <w:keepNext w:val="0"/>
        <w:keepLines w:val="0"/>
        <w:widowControl w:val="0"/>
        <w:shd w:val="clear" w:color="auto" w:fill="auto"/>
        <w:bidi w:val="0"/>
        <w:spacing w:before="0" w:after="120" w:line="322"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w:t>
      </w:r>
      <w:r>
        <w:rPr>
          <w:rFonts w:ascii="Times New Roman" w:hAnsi="Times New Roman" w:eastAsia="Times New Roman" w:cs="Times New Roman"/>
          <w:b/>
          <w:bCs/>
          <w:color w:val="6CB47D"/>
          <w:spacing w:val="0"/>
          <w:w w:val="100"/>
          <w:position w:val="0"/>
        </w:rPr>
        <w:t>12035</w:t>
      </w:r>
      <w:r>
        <w:rPr>
          <w:color w:val="6CB47D"/>
          <w:spacing w:val="0"/>
          <w:w w:val="100"/>
          <w:position w:val="0"/>
        </w:rPr>
        <w:t>钢筋(</w:t>
      </w:r>
      <w:r>
        <w:rPr>
          <w:i/>
          <w:iCs/>
          <w:color w:val="6CB47D"/>
          <w:spacing w:val="0"/>
          <w:w w:val="100"/>
          <w:position w:val="0"/>
        </w:rPr>
        <w:t>管)</w:t>
      </w:r>
      <w:r>
        <w:rPr>
          <w:color w:val="6CB47D"/>
          <w:spacing w:val="0"/>
          <w:w w:val="100"/>
          <w:position w:val="0"/>
        </w:rPr>
        <w:t>混凝</w:t>
      </w:r>
      <w:r>
        <w:rPr>
          <w:rFonts w:ascii="Times New Roman" w:hAnsi="Times New Roman" w:eastAsia="Times New Roman" w:cs="Times New Roman"/>
          <w:b/>
          <w:bCs/>
          <w:color w:val="6CB47D"/>
          <w:spacing w:val="0"/>
          <w:w w:val="100"/>
          <w:position w:val="0"/>
        </w:rPr>
        <w:t>I</w:t>
      </w:r>
      <w:r>
        <w:rPr>
          <w:b/>
          <w:bCs/>
          <w:color w:val="6CB47D"/>
          <w:spacing w:val="0"/>
          <w:w w:val="100"/>
          <w:position w:val="0"/>
        </w:rPr>
        <w:t>：</w:t>
      </w:r>
      <w:r>
        <w:rPr>
          <w:color w:val="6CB47D"/>
          <w:spacing w:val="0"/>
          <w:w w:val="100"/>
          <w:position w:val="0"/>
        </w:rPr>
        <w:t>拱桥施工技术</w:t>
      </w:r>
    </w:p>
    <w:p>
      <w:pPr>
        <w:pStyle w:val="23"/>
        <w:keepNext w:val="0"/>
        <w:keepLines w:val="0"/>
        <w:widowControl w:val="0"/>
        <w:shd w:val="clear" w:color="auto" w:fill="auto"/>
        <w:bidi w:val="0"/>
        <w:spacing w:before="0" w:after="0" w:line="322" w:lineRule="exact"/>
        <w:ind w:left="0" w:right="0" w:firstLine="420"/>
        <w:jc w:val="both"/>
      </w:pPr>
      <w:r>
        <w:rPr>
          <w:color w:val="6CB47D"/>
          <w:spacing w:val="0"/>
          <w:w w:val="100"/>
          <w:position w:val="0"/>
          <w:lang w:val="en-US" w:eastAsia="en-US" w:bidi="en-US"/>
        </w:rPr>
        <w:t>—</w:t>
      </w:r>
      <w:r>
        <w:rPr>
          <w:color w:val="6CB47D"/>
          <w:spacing w:val="0"/>
          <w:w w:val="100"/>
          <w:position w:val="0"/>
        </w:rPr>
        <w:t>、拱桥的类型与施工方法</w:t>
      </w:r>
    </w:p>
    <w:p>
      <w:pPr>
        <w:pStyle w:val="23"/>
        <w:keepNext w:val="0"/>
        <w:keepLines w:val="0"/>
        <w:widowControl w:val="0"/>
        <w:numPr>
          <w:ilvl w:val="0"/>
          <w:numId w:val="223"/>
        </w:numPr>
        <w:shd w:val="clear" w:color="auto" w:fill="auto"/>
        <w:tabs>
          <w:tab w:val="left" w:pos="1137"/>
        </w:tabs>
        <w:bidi w:val="0"/>
        <w:spacing w:before="0" w:after="0" w:line="322" w:lineRule="exact"/>
        <w:ind w:left="0" w:right="0" w:firstLine="500"/>
        <w:jc w:val="both"/>
      </w:pPr>
      <w:bookmarkStart w:id="1240" w:name="bookmark1240"/>
      <w:bookmarkEnd w:id="1240"/>
      <w:r>
        <w:rPr>
          <w:color w:val="333333"/>
          <w:spacing w:val="0"/>
          <w:w w:val="100"/>
          <w:position w:val="0"/>
        </w:rPr>
        <w:t>主要类型</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(1 )按拱圈和车行道的相对位置以及承载方式分为上承式、中承式和下承式。</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(2 )按拱圈混凝土浇筑的方式分为现浇混凝土拱和预制混凝土拱再拼装。</w:t>
      </w:r>
    </w:p>
    <w:p>
      <w:pPr>
        <w:pStyle w:val="23"/>
        <w:keepNext w:val="0"/>
        <w:keepLines w:val="0"/>
        <w:widowControl w:val="0"/>
        <w:numPr>
          <w:ilvl w:val="0"/>
          <w:numId w:val="223"/>
        </w:numPr>
        <w:shd w:val="clear" w:color="auto" w:fill="auto"/>
        <w:tabs>
          <w:tab w:val="left" w:pos="1157"/>
        </w:tabs>
        <w:bidi w:val="0"/>
        <w:spacing w:before="0" w:after="0" w:line="322" w:lineRule="exact"/>
        <w:ind w:left="0" w:right="0" w:firstLine="520"/>
        <w:jc w:val="both"/>
      </w:pPr>
      <w:bookmarkStart w:id="1241" w:name="bookmark1241"/>
      <w:bookmarkEnd w:id="1241"/>
      <w:r>
        <w:rPr>
          <w:color w:val="333333"/>
          <w:spacing w:val="0"/>
          <w:w w:val="100"/>
          <w:position w:val="0"/>
        </w:rPr>
        <w:t>主要施工方法</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(1 )按拱圈施工的拱架(支撑方式)可分为支架法、少支架法和无支架法；其中无 支架施工包括缆索吊装、转体安装、劲性骨架、悬臂浇筑和悬臂安装以及由以上一种或几 种施工方法的组合。</w:t>
      </w:r>
    </w:p>
    <w:p>
      <w:pPr>
        <w:pStyle w:val="23"/>
        <w:keepNext w:val="0"/>
        <w:keepLines w:val="0"/>
        <w:widowControl w:val="0"/>
        <w:numPr>
          <w:ilvl w:val="0"/>
          <w:numId w:val="221"/>
        </w:numPr>
        <w:shd w:val="clear" w:color="auto" w:fill="auto"/>
        <w:tabs>
          <w:tab w:val="left" w:pos="1064"/>
        </w:tabs>
        <w:bidi w:val="0"/>
        <w:spacing w:before="0" w:after="0" w:line="322" w:lineRule="exact"/>
        <w:ind w:left="0" w:right="0" w:firstLine="520"/>
        <w:jc w:val="both"/>
      </w:pPr>
      <w:bookmarkStart w:id="1242" w:name="bookmark1242"/>
      <w:bookmarkEnd w:id="1242"/>
      <w:r>
        <w:rPr>
          <w:color w:val="333333"/>
          <w:spacing w:val="0"/>
          <w:w w:val="100"/>
          <w:position w:val="0"/>
        </w:rPr>
        <w:t>选用施工方法应根据拱桥的跨度、结构形式、现场施工条件、施工水平等因 素，并经方案的技术经济比较确定合理的施工方法。</w:t>
      </w:r>
    </w:p>
    <w:p>
      <w:pPr>
        <w:pStyle w:val="23"/>
        <w:keepNext w:val="0"/>
        <w:keepLines w:val="0"/>
        <w:widowControl w:val="0"/>
        <w:numPr>
          <w:ilvl w:val="0"/>
          <w:numId w:val="223"/>
        </w:numPr>
        <w:shd w:val="clear" w:color="auto" w:fill="auto"/>
        <w:tabs>
          <w:tab w:val="left" w:pos="1162"/>
        </w:tabs>
        <w:bidi w:val="0"/>
        <w:spacing w:before="0" w:after="0" w:line="322" w:lineRule="exact"/>
        <w:ind w:left="0" w:right="0" w:firstLine="520"/>
        <w:jc w:val="both"/>
      </w:pPr>
      <w:bookmarkStart w:id="1243" w:name="bookmark1243"/>
      <w:bookmarkEnd w:id="1243"/>
      <w:r>
        <w:rPr>
          <w:color w:val="333333"/>
          <w:spacing w:val="0"/>
          <w:w w:val="100"/>
          <w:position w:val="0"/>
        </w:rPr>
        <w:t>拱架种类与形式</w:t>
      </w:r>
    </w:p>
    <w:p>
      <w:pPr>
        <w:pStyle w:val="23"/>
        <w:keepNext w:val="0"/>
        <w:keepLines w:val="0"/>
        <w:widowControl w:val="0"/>
        <w:numPr>
          <w:ilvl w:val="0"/>
          <w:numId w:val="224"/>
        </w:numPr>
        <w:shd w:val="clear" w:color="auto" w:fill="auto"/>
        <w:tabs>
          <w:tab w:val="left" w:pos="1030"/>
        </w:tabs>
        <w:bidi w:val="0"/>
        <w:spacing w:before="0" w:after="0" w:line="322" w:lineRule="exact"/>
        <w:ind w:left="0" w:right="0" w:firstLine="520"/>
        <w:jc w:val="both"/>
      </w:pPr>
      <w:bookmarkStart w:id="1244" w:name="bookmark1244"/>
      <w:bookmarkEnd w:id="1244"/>
      <w:r>
        <w:rPr>
          <w:color w:val="333333"/>
          <w:spacing w:val="0"/>
          <w:w w:val="100"/>
          <w:position w:val="0"/>
        </w:rPr>
        <w:t>拱架种类按材料分为木拱架、钢拱架、竹拱架、竹木混合拱架、钢木组合拱架 以及土牛拱胎架。</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(2 )按结构形式分为排架式、撑架式、扇架式、桁架式、组合式、叠桁式、斜 拉式。</w:t>
      </w:r>
    </w:p>
    <w:p>
      <w:pPr>
        <w:pStyle w:val="23"/>
        <w:keepNext w:val="0"/>
        <w:keepLines w:val="0"/>
        <w:widowControl w:val="0"/>
        <w:numPr>
          <w:ilvl w:val="0"/>
          <w:numId w:val="221"/>
        </w:numPr>
        <w:shd w:val="clear" w:color="auto" w:fill="auto"/>
        <w:tabs>
          <w:tab w:val="left" w:pos="1064"/>
        </w:tabs>
        <w:bidi w:val="0"/>
        <w:spacing w:before="0" w:after="0" w:line="322" w:lineRule="exact"/>
        <w:ind w:left="0" w:right="0" w:firstLine="520"/>
        <w:jc w:val="both"/>
      </w:pPr>
      <w:bookmarkStart w:id="1245" w:name="bookmark1245"/>
      <w:bookmarkEnd w:id="1245"/>
      <w:r>
        <w:rPr>
          <w:color w:val="333333"/>
          <w:spacing w:val="0"/>
          <w:w w:val="100"/>
          <w:position w:val="0"/>
        </w:rPr>
        <w:t>在选择拱架时，应结合桥位所处地形、地基、通航要求、过水能力等实际条件 进行多方面的技术经济比较。主要原则是拱架应有足够的强度、刚度和稳定性，同时要求 取材容易、构造简单、受力明确、制作及装拆方便，并能重复使用。</w:t>
      </w:r>
    </w:p>
    <w:p>
      <w:pPr>
        <w:pStyle w:val="23"/>
        <w:keepNext w:val="0"/>
        <w:keepLines w:val="0"/>
        <w:widowControl w:val="0"/>
        <w:shd w:val="clear" w:color="auto" w:fill="auto"/>
        <w:bidi w:val="0"/>
        <w:spacing w:before="0" w:after="0" w:line="322" w:lineRule="exact"/>
        <w:ind w:left="0" w:right="0" w:firstLine="420"/>
        <w:jc w:val="both"/>
      </w:pPr>
      <w:r>
        <w:rPr>
          <w:color w:val="6CB47D"/>
          <w:spacing w:val="0"/>
          <w:w w:val="100"/>
          <w:position w:val="0"/>
        </w:rPr>
        <w:t>二、现浇拱桥施工</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w:t>
      </w:r>
      <w:r>
        <w:rPr>
          <w:color w:val="333333"/>
          <w:spacing w:val="0"/>
          <w:w w:val="100"/>
          <w:position w:val="0"/>
          <w:lang w:val="en-US" w:eastAsia="en-US" w:bidi="en-US"/>
        </w:rPr>
        <w:t>—</w:t>
      </w:r>
      <w:r>
        <w:rPr>
          <w:color w:val="333333"/>
          <w:spacing w:val="0"/>
          <w:w w:val="100"/>
          <w:position w:val="0"/>
        </w:rPr>
        <w:t>般规定</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(1 )钢管混凝土拱桥、劲性骨架拱桥及钢拱桥的钢构件制造应符合《城市桥梁工程 施工与质量验收规范》</w:t>
      </w:r>
      <w:r>
        <w:rPr>
          <w:color w:val="333333"/>
          <w:spacing w:val="0"/>
          <w:w w:val="100"/>
          <w:position w:val="0"/>
          <w:lang w:val="en-US" w:eastAsia="en-US" w:bidi="en-US"/>
        </w:rPr>
        <w:t>CJJ 2—</w:t>
      </w:r>
      <w:r>
        <w:rPr>
          <w:color w:val="333333"/>
          <w:spacing w:val="0"/>
          <w:w w:val="100"/>
          <w:position w:val="0"/>
        </w:rPr>
        <w:t>2008第14章钢梁制造的有关规定。</w:t>
      </w:r>
    </w:p>
    <w:p>
      <w:pPr>
        <w:pStyle w:val="23"/>
        <w:keepNext w:val="0"/>
        <w:keepLines w:val="0"/>
        <w:widowControl w:val="0"/>
        <w:numPr>
          <w:ilvl w:val="0"/>
          <w:numId w:val="224"/>
        </w:numPr>
        <w:shd w:val="clear" w:color="auto" w:fill="auto"/>
        <w:tabs>
          <w:tab w:val="left" w:pos="1059"/>
        </w:tabs>
        <w:bidi w:val="0"/>
        <w:spacing w:before="0" w:after="0" w:line="322" w:lineRule="exact"/>
        <w:ind w:left="0" w:right="0" w:firstLine="520"/>
        <w:jc w:val="both"/>
      </w:pPr>
      <w:bookmarkStart w:id="1246" w:name="bookmark1246"/>
      <w:bookmarkEnd w:id="1246"/>
      <w:r>
        <w:rPr>
          <w:color w:val="333333"/>
          <w:spacing w:val="0"/>
          <w:w w:val="100"/>
          <w:position w:val="0"/>
        </w:rPr>
        <w:t>装配式拱桥构件在吊装时，混凝土的强度不得低于设计要求；设计无要求时， 不得低于设计强度值的75%。</w:t>
      </w:r>
    </w:p>
    <w:p>
      <w:pPr>
        <w:pStyle w:val="23"/>
        <w:keepNext w:val="0"/>
        <w:keepLines w:val="0"/>
        <w:widowControl w:val="0"/>
        <w:numPr>
          <w:ilvl w:val="0"/>
          <w:numId w:val="224"/>
        </w:numPr>
        <w:shd w:val="clear" w:color="auto" w:fill="auto"/>
        <w:tabs>
          <w:tab w:val="left" w:pos="1059"/>
        </w:tabs>
        <w:bidi w:val="0"/>
        <w:spacing w:before="0" w:after="0" w:line="322" w:lineRule="exact"/>
        <w:ind w:left="0" w:right="0" w:firstLine="520"/>
        <w:jc w:val="both"/>
      </w:pPr>
      <w:bookmarkStart w:id="1247" w:name="bookmark1247"/>
      <w:bookmarkEnd w:id="1247"/>
      <w:r>
        <w:rPr>
          <w:color w:val="333333"/>
          <w:spacing w:val="0"/>
          <w:w w:val="100"/>
          <w:position w:val="0"/>
        </w:rPr>
        <w:t xml:space="preserve">拱圈(拱肋)放样时应按设计要求设预拱度，当设计无要求时，可根据跨度大 小、恒载挠度、拱架刚度等因素计算预拱度，拱顶宜取计算跨度的1/1000 - </w:t>
      </w:r>
      <w:r>
        <w:rPr>
          <w:color w:val="333333"/>
          <w:spacing w:val="0"/>
          <w:w w:val="100"/>
          <w:position w:val="0"/>
          <w:lang w:val="en-US" w:eastAsia="en-US" w:bidi="en-US"/>
        </w:rPr>
        <w:t>l/500</w:t>
      </w:r>
      <w:r>
        <w:rPr>
          <w:color w:val="333333"/>
          <w:spacing w:val="0"/>
          <w:w w:val="100"/>
          <w:position w:val="0"/>
          <w:vertAlign w:val="subscript"/>
          <w:lang w:val="en-US" w:eastAsia="en-US" w:bidi="en-US"/>
        </w:rPr>
        <w:t>o</w:t>
      </w:r>
      <w:r>
        <w:rPr>
          <w:color w:val="333333"/>
          <w:spacing w:val="0"/>
          <w:w w:val="100"/>
          <w:position w:val="0"/>
        </w:rPr>
        <w:t>放样 时，水平长度偏差及拱轴线偏差：当跨度大于</w:t>
      </w:r>
      <w:r>
        <w:rPr>
          <w:color w:val="333333"/>
          <w:spacing w:val="0"/>
          <w:w w:val="100"/>
          <w:position w:val="0"/>
          <w:lang w:val="en-US" w:eastAsia="en-US" w:bidi="en-US"/>
        </w:rPr>
        <w:t>20m</w:t>
      </w:r>
      <w:r>
        <w:rPr>
          <w:color w:val="333333"/>
          <w:spacing w:val="0"/>
          <w:w w:val="100"/>
          <w:position w:val="0"/>
        </w:rPr>
        <w:t>时，不得大于计算跨度的1/5000；当跨 度等于或小于</w:t>
      </w:r>
      <w:r>
        <w:rPr>
          <w:color w:val="333333"/>
          <w:spacing w:val="0"/>
          <w:w w:val="100"/>
          <w:position w:val="0"/>
          <w:lang w:val="en-US" w:eastAsia="en-US" w:bidi="en-US"/>
        </w:rPr>
        <w:t>20m</w:t>
      </w:r>
      <w:r>
        <w:rPr>
          <w:color w:val="333333"/>
          <w:spacing w:val="0"/>
          <w:w w:val="100"/>
          <w:position w:val="0"/>
        </w:rPr>
        <w:t>时，不得大于</w:t>
      </w:r>
      <w:r>
        <w:rPr>
          <w:color w:val="333333"/>
          <w:spacing w:val="0"/>
          <w:w w:val="100"/>
          <w:position w:val="0"/>
          <w:lang w:val="en-US" w:eastAsia="en-US" w:bidi="en-US"/>
        </w:rPr>
        <w:t>4mm。</w:t>
      </w:r>
    </w:p>
    <w:p>
      <w:pPr>
        <w:pStyle w:val="23"/>
        <w:keepNext w:val="0"/>
        <w:keepLines w:val="0"/>
        <w:widowControl w:val="0"/>
        <w:numPr>
          <w:ilvl w:val="0"/>
          <w:numId w:val="224"/>
        </w:numPr>
        <w:shd w:val="clear" w:color="auto" w:fill="auto"/>
        <w:tabs>
          <w:tab w:val="left" w:pos="1064"/>
        </w:tabs>
        <w:bidi w:val="0"/>
        <w:spacing w:before="0" w:after="0" w:line="322" w:lineRule="exact"/>
        <w:ind w:left="0" w:right="0" w:firstLine="520"/>
        <w:jc w:val="both"/>
      </w:pPr>
      <w:bookmarkStart w:id="1248" w:name="bookmark1248"/>
      <w:bookmarkEnd w:id="1248"/>
      <w:r>
        <w:rPr>
          <w:color w:val="333333"/>
          <w:spacing w:val="0"/>
          <w:w w:val="100"/>
          <w:position w:val="0"/>
        </w:rPr>
        <w:t xml:space="preserve">拱圈(拱肋)封拱合龙温度应符合设计要求，当设计无要求时，宜在当地年平 均温度或5~ </w:t>
      </w:r>
      <w:r>
        <w:rPr>
          <w:color w:val="333333"/>
          <w:spacing w:val="0"/>
          <w:w w:val="100"/>
          <w:position w:val="0"/>
          <w:lang w:val="en-US" w:eastAsia="en-US" w:bidi="en-US"/>
        </w:rPr>
        <w:t>10Y</w:t>
      </w:r>
      <w:r>
        <w:rPr>
          <w:color w:val="333333"/>
          <w:spacing w:val="0"/>
          <w:w w:val="100"/>
          <w:position w:val="0"/>
        </w:rPr>
        <w:t>时进行。</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(二)在拱架上浇筑混凝土拱圈</w:t>
      </w:r>
    </w:p>
    <w:p>
      <w:pPr>
        <w:pStyle w:val="23"/>
        <w:keepNext w:val="0"/>
        <w:keepLines w:val="0"/>
        <w:widowControl w:val="0"/>
        <w:numPr>
          <w:ilvl w:val="0"/>
          <w:numId w:val="225"/>
        </w:numPr>
        <w:shd w:val="clear" w:color="auto" w:fill="auto"/>
        <w:tabs>
          <w:tab w:val="left" w:pos="1064"/>
        </w:tabs>
        <w:bidi w:val="0"/>
        <w:spacing w:before="0" w:after="0" w:line="322" w:lineRule="exact"/>
        <w:ind w:left="0" w:right="0" w:firstLine="520"/>
        <w:jc w:val="both"/>
      </w:pPr>
      <w:bookmarkStart w:id="1249" w:name="bookmark1249"/>
      <w:bookmarkEnd w:id="1249"/>
      <w:r>
        <w:rPr>
          <w:color w:val="333333"/>
          <w:spacing w:val="0"/>
          <w:w w:val="100"/>
          <w:position w:val="0"/>
        </w:rPr>
        <w:t>跨径小于</w:t>
      </w:r>
      <w:r>
        <w:rPr>
          <w:color w:val="333333"/>
          <w:spacing w:val="0"/>
          <w:w w:val="100"/>
          <w:position w:val="0"/>
          <w:lang w:val="en-US" w:eastAsia="en-US" w:bidi="en-US"/>
        </w:rPr>
        <w:t>16m</w:t>
      </w:r>
      <w:r>
        <w:rPr>
          <w:color w:val="333333"/>
          <w:spacing w:val="0"/>
          <w:w w:val="100"/>
          <w:position w:val="0"/>
        </w:rPr>
        <w:t>的拱圈或拱肋混凝土，应按拱圈全宽从两端拱脚向拱顶对称、连 续浇筑，并在拱脚混凝土初凝前全部完成。不能完成时，则应在拱脚预留一个隔缝，最后 浇筑隔缝混凝土。</w:t>
      </w:r>
    </w:p>
    <w:p>
      <w:pPr>
        <w:pStyle w:val="23"/>
        <w:keepNext w:val="0"/>
        <w:keepLines w:val="0"/>
        <w:widowControl w:val="0"/>
        <w:numPr>
          <w:ilvl w:val="0"/>
          <w:numId w:val="225"/>
        </w:numPr>
        <w:shd w:val="clear" w:color="auto" w:fill="auto"/>
        <w:tabs>
          <w:tab w:val="left" w:pos="1074"/>
        </w:tabs>
        <w:bidi w:val="0"/>
        <w:spacing w:before="0" w:after="0" w:line="322" w:lineRule="exact"/>
        <w:ind w:left="0" w:right="0" w:firstLine="520"/>
        <w:jc w:val="both"/>
      </w:pPr>
      <w:bookmarkStart w:id="1250" w:name="bookmark1250"/>
      <w:bookmarkEnd w:id="1250"/>
      <w:r>
        <w:rPr>
          <w:color w:val="333333"/>
          <w:spacing w:val="0"/>
          <w:w w:val="100"/>
          <w:position w:val="0"/>
        </w:rPr>
        <w:t>跨径大于或等于</w:t>
      </w:r>
      <w:r>
        <w:rPr>
          <w:color w:val="333333"/>
          <w:spacing w:val="0"/>
          <w:w w:val="100"/>
          <w:position w:val="0"/>
          <w:lang w:val="en-US" w:eastAsia="en-US" w:bidi="en-US"/>
        </w:rPr>
        <w:t>16m</w:t>
      </w:r>
      <w:r>
        <w:rPr>
          <w:color w:val="333333"/>
          <w:spacing w:val="0"/>
          <w:w w:val="100"/>
          <w:position w:val="0"/>
        </w:rPr>
        <w:t>的拱圈或拱肋，宜分段浇筑。分段位置，拱式拱架宜设置 在拱架受力反弯点、拱架节点、拱顶及拱脚处；满布式拱架宜设置在拱顶、1/4跨径、拱 脚及拱架节点等处。各段的接缝面应与拱轴线垂直，各分段点应预留间隔槽，其宽度宜为</w:t>
      </w:r>
    </w:p>
    <w:p>
      <w:pPr>
        <w:pStyle w:val="23"/>
        <w:keepNext w:val="0"/>
        <w:keepLines w:val="0"/>
        <w:widowControl w:val="0"/>
        <w:shd w:val="clear" w:color="auto" w:fill="auto"/>
        <w:bidi w:val="0"/>
        <w:spacing w:before="0" w:after="0" w:line="324" w:lineRule="exact"/>
        <w:ind w:left="0" w:right="0" w:firstLine="0"/>
        <w:jc w:val="both"/>
      </w:pPr>
      <w:r>
        <w:rPr>
          <w:spacing w:val="0"/>
          <w:w w:val="100"/>
          <w:position w:val="0"/>
          <w:lang w:val="en-US" w:eastAsia="en-US" w:bidi="en-US"/>
        </w:rPr>
        <w:t xml:space="preserve">0.5 </w:t>
      </w:r>
      <w:r>
        <w:rPr>
          <w:spacing w:val="0"/>
          <w:w w:val="100"/>
          <w:position w:val="0"/>
        </w:rPr>
        <w:t xml:space="preserve">- </w:t>
      </w:r>
      <w:r>
        <w:rPr>
          <w:spacing w:val="0"/>
          <w:w w:val="100"/>
          <w:position w:val="0"/>
          <w:lang w:val="en-US" w:eastAsia="en-US" w:bidi="en-US"/>
        </w:rPr>
        <w:t>lm</w:t>
      </w:r>
      <w:r>
        <w:rPr>
          <w:spacing w:val="0"/>
          <w:w w:val="100"/>
          <w:position w:val="0"/>
          <w:vertAlign w:val="subscript"/>
          <w:lang w:val="en-US" w:eastAsia="en-US" w:bidi="en-US"/>
        </w:rPr>
        <w:t>o</w:t>
      </w:r>
      <w:r>
        <w:rPr>
          <w:spacing w:val="0"/>
          <w:w w:val="100"/>
          <w:position w:val="0"/>
        </w:rPr>
        <w:t>当预计拱架变形较小时，可减少或不设间隔槽，应采取分段间隔浇筑。</w:t>
      </w:r>
    </w:p>
    <w:p>
      <w:pPr>
        <w:pStyle w:val="23"/>
        <w:keepNext w:val="0"/>
        <w:keepLines w:val="0"/>
        <w:widowControl w:val="0"/>
        <w:shd w:val="clear" w:color="auto" w:fill="auto"/>
        <w:tabs>
          <w:tab w:val="left" w:pos="1040"/>
        </w:tabs>
        <w:bidi w:val="0"/>
        <w:spacing w:before="0" w:after="0" w:line="324" w:lineRule="exact"/>
        <w:ind w:left="0" w:right="0" w:firstLine="520"/>
        <w:jc w:val="both"/>
      </w:pPr>
      <w:bookmarkStart w:id="1251" w:name="bookmark1251"/>
      <w:r>
        <w:rPr>
          <w:spacing w:val="0"/>
          <w:w w:val="100"/>
          <w:position w:val="0"/>
        </w:rPr>
        <w:t>（</w:t>
      </w:r>
      <w:bookmarkEnd w:id="1251"/>
      <w:r>
        <w:rPr>
          <w:spacing w:val="0"/>
          <w:w w:val="100"/>
          <w:position w:val="0"/>
        </w:rPr>
        <w:t>3）</w:t>
      </w:r>
      <w:r>
        <w:rPr>
          <w:spacing w:val="0"/>
          <w:w w:val="100"/>
          <w:position w:val="0"/>
        </w:rPr>
        <w:tab/>
      </w:r>
      <w:r>
        <w:rPr>
          <w:spacing w:val="0"/>
          <w:w w:val="100"/>
          <w:position w:val="0"/>
        </w:rPr>
        <w:t>分段浇筑程序应符合设计要求，应对称于拱顶进行。各分段内的混凝土应一次 连续浇筑完毕，因故中断时，应将施工缝凿成垂直于拱轴线的平面或台阶式接合面。</w:t>
      </w:r>
    </w:p>
    <w:p>
      <w:pPr>
        <w:pStyle w:val="23"/>
        <w:keepNext w:val="0"/>
        <w:keepLines w:val="0"/>
        <w:widowControl w:val="0"/>
        <w:shd w:val="clear" w:color="auto" w:fill="auto"/>
        <w:tabs>
          <w:tab w:val="left" w:pos="1045"/>
        </w:tabs>
        <w:bidi w:val="0"/>
        <w:spacing w:before="0" w:after="0" w:line="324" w:lineRule="exact"/>
        <w:ind w:left="0" w:right="0" w:firstLine="520"/>
        <w:jc w:val="both"/>
      </w:pPr>
      <w:bookmarkStart w:id="1252" w:name="bookmark1252"/>
      <w:r>
        <w:rPr>
          <w:spacing w:val="0"/>
          <w:w w:val="100"/>
          <w:position w:val="0"/>
        </w:rPr>
        <w:t>（</w:t>
      </w:r>
      <w:bookmarkEnd w:id="1252"/>
      <w:r>
        <w:rPr>
          <w:spacing w:val="0"/>
          <w:w w:val="100"/>
          <w:position w:val="0"/>
        </w:rPr>
        <w:t>4）</w:t>
      </w:r>
      <w:r>
        <w:rPr>
          <w:spacing w:val="0"/>
          <w:w w:val="100"/>
          <w:position w:val="0"/>
        </w:rPr>
        <w:tab/>
      </w:r>
      <w:r>
        <w:rPr>
          <w:spacing w:val="0"/>
          <w:w w:val="100"/>
          <w:position w:val="0"/>
        </w:rPr>
        <w:t>间隔糟混凝土浇筑应由拱脚向拱顶对称进行。应待拱圈混凝土分段浇筑完成且 强度达到75%设计强度并且接合面按施工缝处理后再进行。</w:t>
      </w:r>
    </w:p>
    <w:p>
      <w:pPr>
        <w:pStyle w:val="23"/>
        <w:keepNext w:val="0"/>
        <w:keepLines w:val="0"/>
        <w:widowControl w:val="0"/>
        <w:shd w:val="clear" w:color="auto" w:fill="auto"/>
        <w:tabs>
          <w:tab w:val="left" w:pos="1050"/>
        </w:tabs>
        <w:bidi w:val="0"/>
        <w:spacing w:before="0" w:after="0" w:line="324" w:lineRule="exact"/>
        <w:ind w:left="0" w:right="0" w:firstLine="520"/>
        <w:jc w:val="both"/>
      </w:pPr>
      <w:bookmarkStart w:id="1253" w:name="bookmark1253"/>
      <w:r>
        <w:rPr>
          <w:spacing w:val="0"/>
          <w:w w:val="100"/>
          <w:position w:val="0"/>
        </w:rPr>
        <w:t>（</w:t>
      </w:r>
      <w:bookmarkEnd w:id="1253"/>
      <w:r>
        <w:rPr>
          <w:spacing w:val="0"/>
          <w:w w:val="100"/>
          <w:position w:val="0"/>
        </w:rPr>
        <w:t>5）</w:t>
      </w:r>
      <w:r>
        <w:rPr>
          <w:spacing w:val="0"/>
          <w:w w:val="100"/>
          <w:position w:val="0"/>
        </w:rPr>
        <w:tab/>
      </w:r>
      <w:r>
        <w:rPr>
          <w:spacing w:val="0"/>
          <w:w w:val="100"/>
          <w:position w:val="0"/>
        </w:rPr>
        <w:t>分段浇筑钢筋混凝土拱圈（拱肋）时，纵向不得采用通长钢筋，钢筋接头应安 设在后浇的几个间隔槽内，并应在浇筑间隔槽混凝土时焊接。</w:t>
      </w:r>
    </w:p>
    <w:p>
      <w:pPr>
        <w:pStyle w:val="23"/>
        <w:keepNext w:val="0"/>
        <w:keepLines w:val="0"/>
        <w:widowControl w:val="0"/>
        <w:shd w:val="clear" w:color="auto" w:fill="auto"/>
        <w:tabs>
          <w:tab w:val="left" w:pos="1030"/>
        </w:tabs>
        <w:bidi w:val="0"/>
        <w:spacing w:before="0" w:after="0" w:line="324" w:lineRule="exact"/>
        <w:ind w:left="0" w:right="0" w:firstLine="520"/>
        <w:jc w:val="both"/>
      </w:pPr>
      <w:bookmarkStart w:id="1254" w:name="bookmark1254"/>
      <w:r>
        <w:rPr>
          <w:spacing w:val="0"/>
          <w:w w:val="100"/>
          <w:position w:val="0"/>
        </w:rPr>
        <w:t>（</w:t>
      </w:r>
      <w:bookmarkEnd w:id="1254"/>
      <w:r>
        <w:rPr>
          <w:spacing w:val="0"/>
          <w:w w:val="100"/>
          <w:position w:val="0"/>
        </w:rPr>
        <w:t>6）</w:t>
      </w:r>
      <w:r>
        <w:rPr>
          <w:spacing w:val="0"/>
          <w:w w:val="100"/>
          <w:position w:val="0"/>
        </w:rPr>
        <w:tab/>
      </w:r>
      <w:r>
        <w:rPr>
          <w:spacing w:val="0"/>
          <w:w w:val="100"/>
          <w:position w:val="0"/>
        </w:rPr>
        <w:t>浇筑大跨径拱圈（拱肋）混凝土时，宜采用分环（层）分段方法浇筑，也可纵 向分幅浇筑，中幅先行浇筑合龙，达到设计要求后，再横向对称浇筑合龙其他幅。</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1255" w:name="bookmark1255"/>
      <w:r>
        <w:rPr>
          <w:spacing w:val="0"/>
          <w:w w:val="100"/>
          <w:position w:val="0"/>
        </w:rPr>
        <w:t>（</w:t>
      </w:r>
      <w:bookmarkEnd w:id="1255"/>
      <w:r>
        <w:rPr>
          <w:spacing w:val="0"/>
          <w:w w:val="100"/>
          <w:position w:val="0"/>
        </w:rPr>
        <w:t>7）</w:t>
      </w:r>
      <w:r>
        <w:rPr>
          <w:spacing w:val="0"/>
          <w:w w:val="100"/>
          <w:position w:val="0"/>
        </w:rPr>
        <w:tab/>
      </w:r>
      <w:r>
        <w:rPr>
          <w:spacing w:val="0"/>
          <w:w w:val="100"/>
          <w:position w:val="0"/>
        </w:rPr>
        <w:t>拱圈（拱肋）封拱合龙时混凝土强度应符合设计要求，设计无要求时，各段混 凝土强度应达到设计强度的75%；当封拱合龙前用千斤顶施加压力的方法调整拱圈应力 时，拱圈（包括已浇间隔槽）的混凝土强度应达到设计强度。</w:t>
      </w:r>
    </w:p>
    <w:p>
      <w:pPr>
        <w:pStyle w:val="23"/>
        <w:keepNext w:val="0"/>
        <w:keepLines w:val="0"/>
        <w:widowControl w:val="0"/>
        <w:shd w:val="clear" w:color="auto" w:fill="auto"/>
        <w:tabs>
          <w:tab w:val="left" w:pos="894"/>
        </w:tabs>
        <w:bidi w:val="0"/>
        <w:spacing w:before="0" w:after="0" w:line="319" w:lineRule="exact"/>
        <w:ind w:left="0" w:right="0" w:firstLine="420"/>
        <w:jc w:val="both"/>
      </w:pPr>
      <w:bookmarkStart w:id="1256" w:name="bookmark1256"/>
      <w:r>
        <w:rPr>
          <w:spacing w:val="0"/>
          <w:w w:val="100"/>
          <w:position w:val="0"/>
        </w:rPr>
        <w:t>三</w:t>
      </w:r>
      <w:bookmarkEnd w:id="1256"/>
      <w:r>
        <w:rPr>
          <w:spacing w:val="0"/>
          <w:w w:val="100"/>
          <w:position w:val="0"/>
        </w:rPr>
        <w:t>、</w:t>
      </w:r>
      <w:r>
        <w:rPr>
          <w:spacing w:val="0"/>
          <w:w w:val="100"/>
          <w:position w:val="0"/>
        </w:rPr>
        <w:tab/>
      </w:r>
      <w:r>
        <w:rPr>
          <w:spacing w:val="0"/>
          <w:w w:val="100"/>
          <w:position w:val="0"/>
        </w:rPr>
        <w:t>装配式桁架拱和刚构拱安装</w:t>
      </w:r>
    </w:p>
    <w:p>
      <w:pPr>
        <w:pStyle w:val="23"/>
        <w:keepNext w:val="0"/>
        <w:keepLines w:val="0"/>
        <w:widowControl w:val="0"/>
        <w:shd w:val="clear" w:color="auto" w:fill="auto"/>
        <w:tabs>
          <w:tab w:val="left" w:pos="1152"/>
        </w:tabs>
        <w:bidi w:val="0"/>
        <w:spacing w:before="0" w:after="0" w:line="319" w:lineRule="exact"/>
        <w:ind w:left="0" w:right="0" w:firstLine="520"/>
        <w:jc w:val="both"/>
      </w:pPr>
      <w:bookmarkStart w:id="1257" w:name="bookmark1257"/>
      <w:r>
        <w:rPr>
          <w:spacing w:val="0"/>
          <w:w w:val="100"/>
          <w:position w:val="0"/>
        </w:rPr>
        <w:t>（</w:t>
      </w:r>
      <w:bookmarkEnd w:id="1257"/>
      <w:r>
        <w:rPr>
          <w:spacing w:val="0"/>
          <w:w w:val="100"/>
          <w:position w:val="0"/>
        </w:rPr>
        <w:t>一）</w:t>
      </w:r>
      <w:r>
        <w:rPr>
          <w:spacing w:val="0"/>
          <w:w w:val="100"/>
          <w:position w:val="0"/>
        </w:rPr>
        <w:tab/>
      </w:r>
      <w:r>
        <w:rPr>
          <w:spacing w:val="0"/>
          <w:w w:val="100"/>
          <w:position w:val="0"/>
        </w:rPr>
        <w:t>安装程序</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在墩台上安装预制的桁架（刚架）拱片，同时安装横向联系构件，在组合的桁架拱 （刚构拱）上铺装预制的桥面板。</w:t>
      </w:r>
    </w:p>
    <w:p>
      <w:pPr>
        <w:pStyle w:val="23"/>
        <w:keepNext w:val="0"/>
        <w:keepLines w:val="0"/>
        <w:widowControl w:val="0"/>
        <w:shd w:val="clear" w:color="auto" w:fill="auto"/>
        <w:tabs>
          <w:tab w:val="left" w:pos="1157"/>
        </w:tabs>
        <w:bidi w:val="0"/>
        <w:spacing w:before="0" w:after="0" w:line="319" w:lineRule="exact"/>
        <w:ind w:left="0" w:right="0" w:firstLine="520"/>
        <w:jc w:val="both"/>
      </w:pPr>
      <w:bookmarkStart w:id="1258" w:name="bookmark1258"/>
      <w:r>
        <w:rPr>
          <w:spacing w:val="0"/>
          <w:w w:val="100"/>
          <w:position w:val="0"/>
        </w:rPr>
        <w:t>（</w:t>
      </w:r>
      <w:bookmarkEnd w:id="1258"/>
      <w:r>
        <w:rPr>
          <w:spacing w:val="0"/>
          <w:w w:val="100"/>
          <w:position w:val="0"/>
        </w:rPr>
        <w:t>二）</w:t>
      </w:r>
      <w:r>
        <w:rPr>
          <w:spacing w:val="0"/>
          <w:w w:val="100"/>
          <w:position w:val="0"/>
        </w:rPr>
        <w:tab/>
      </w:r>
      <w:r>
        <w:rPr>
          <w:spacing w:val="0"/>
          <w:w w:val="100"/>
          <w:position w:val="0"/>
        </w:rPr>
        <w:t>安装技术要点</w:t>
      </w:r>
    </w:p>
    <w:p>
      <w:pPr>
        <w:pStyle w:val="23"/>
        <w:keepNext w:val="0"/>
        <w:keepLines w:val="0"/>
        <w:widowControl w:val="0"/>
        <w:shd w:val="clear" w:color="auto" w:fill="auto"/>
        <w:tabs>
          <w:tab w:val="left" w:pos="1050"/>
        </w:tabs>
        <w:bidi w:val="0"/>
        <w:spacing w:before="0" w:after="0" w:line="319" w:lineRule="exact"/>
        <w:ind w:left="0" w:right="0" w:firstLine="520"/>
        <w:jc w:val="both"/>
      </w:pPr>
      <w:bookmarkStart w:id="1259" w:name="bookmark1259"/>
      <w:r>
        <w:rPr>
          <w:spacing w:val="0"/>
          <w:w w:val="100"/>
          <w:position w:val="0"/>
        </w:rPr>
        <w:t>（</w:t>
      </w:r>
      <w:bookmarkEnd w:id="1259"/>
      <w:r>
        <w:rPr>
          <w:spacing w:val="0"/>
          <w:w w:val="100"/>
          <w:position w:val="0"/>
        </w:rPr>
        <w:t>1）</w:t>
      </w:r>
      <w:r>
        <w:rPr>
          <w:spacing w:val="0"/>
          <w:w w:val="100"/>
          <w:position w:val="0"/>
        </w:rPr>
        <w:tab/>
      </w:r>
      <w:r>
        <w:rPr>
          <w:spacing w:val="0"/>
          <w:w w:val="100"/>
          <w:position w:val="0"/>
        </w:rPr>
        <w:t>装配式桁架拱、刚构拱采用卧式预制拱片时，为防止拱片在起吊过程中产生扭 折，起吊时必须将全片水平吊起后，再悬空翻身竖立。在拱片悬空翻身整个过程中，各吊 点受力应均匀，并始终保持在同一平面内，不得扭转。</w:t>
      </w:r>
    </w:p>
    <w:p>
      <w:pPr>
        <w:pStyle w:val="23"/>
        <w:keepNext w:val="0"/>
        <w:keepLines w:val="0"/>
        <w:widowControl w:val="0"/>
        <w:shd w:val="clear" w:color="auto" w:fill="auto"/>
        <w:tabs>
          <w:tab w:val="left" w:pos="1045"/>
        </w:tabs>
        <w:bidi w:val="0"/>
        <w:spacing w:before="0" w:after="0" w:line="319" w:lineRule="exact"/>
        <w:ind w:left="0" w:right="0" w:firstLine="520"/>
        <w:jc w:val="both"/>
      </w:pPr>
      <w:bookmarkStart w:id="1260" w:name="bookmark1260"/>
      <w:r>
        <w:rPr>
          <w:spacing w:val="0"/>
          <w:w w:val="100"/>
          <w:position w:val="0"/>
        </w:rPr>
        <w:t>（</w:t>
      </w:r>
      <w:bookmarkEnd w:id="1260"/>
      <w:r>
        <w:rPr>
          <w:spacing w:val="0"/>
          <w:w w:val="100"/>
          <w:position w:val="0"/>
        </w:rPr>
        <w:t>2）</w:t>
      </w:r>
      <w:r>
        <w:rPr>
          <w:spacing w:val="0"/>
          <w:w w:val="100"/>
          <w:position w:val="0"/>
        </w:rPr>
        <w:tab/>
      </w:r>
      <w:r>
        <w:rPr>
          <w:spacing w:val="0"/>
          <w:w w:val="100"/>
          <w:position w:val="0"/>
        </w:rPr>
        <w:t>大跨径桁式组合拱，拱顶湿接头混凝土，宜采用较构件混凝土强度高一级的早 强混凝土。</w:t>
      </w:r>
    </w:p>
    <w:p>
      <w:pPr>
        <w:pStyle w:val="23"/>
        <w:keepNext w:val="0"/>
        <w:keepLines w:val="0"/>
        <w:widowControl w:val="0"/>
        <w:shd w:val="clear" w:color="auto" w:fill="auto"/>
        <w:tabs>
          <w:tab w:val="left" w:pos="1035"/>
        </w:tabs>
        <w:bidi w:val="0"/>
        <w:spacing w:before="0" w:after="0" w:line="319" w:lineRule="exact"/>
        <w:ind w:left="0" w:right="0" w:firstLine="520"/>
        <w:jc w:val="both"/>
      </w:pPr>
      <w:bookmarkStart w:id="1261" w:name="bookmark1261"/>
      <w:r>
        <w:rPr>
          <w:spacing w:val="0"/>
          <w:w w:val="100"/>
          <w:position w:val="0"/>
        </w:rPr>
        <w:t>（</w:t>
      </w:r>
      <w:bookmarkEnd w:id="1261"/>
      <w:r>
        <w:rPr>
          <w:spacing w:val="0"/>
          <w:w w:val="100"/>
          <w:position w:val="0"/>
        </w:rPr>
        <w:t>3）</w:t>
      </w:r>
      <w:r>
        <w:rPr>
          <w:spacing w:val="0"/>
          <w:w w:val="100"/>
          <w:position w:val="0"/>
        </w:rPr>
        <w:tab/>
      </w:r>
      <w:r>
        <w:rPr>
          <w:spacing w:val="0"/>
          <w:w w:val="100"/>
          <w:position w:val="0"/>
        </w:rPr>
        <w:t>安装过程中应采用全站仪，对拱肋、拱圈的挠度和横向位移、混凝土裂缝、墩 台变位、安装设施的变形和变位等项目进行观测。</w:t>
      </w:r>
    </w:p>
    <w:p>
      <w:pPr>
        <w:pStyle w:val="23"/>
        <w:keepNext w:val="0"/>
        <w:keepLines w:val="0"/>
        <w:widowControl w:val="0"/>
        <w:shd w:val="clear" w:color="auto" w:fill="auto"/>
        <w:tabs>
          <w:tab w:val="left" w:pos="1050"/>
        </w:tabs>
        <w:bidi w:val="0"/>
        <w:spacing w:before="0" w:after="0" w:line="319" w:lineRule="exact"/>
        <w:ind w:left="0" w:right="0" w:firstLine="520"/>
        <w:jc w:val="both"/>
      </w:pPr>
      <w:bookmarkStart w:id="1262" w:name="bookmark1262"/>
      <w:r>
        <w:rPr>
          <w:spacing w:val="0"/>
          <w:w w:val="100"/>
          <w:position w:val="0"/>
        </w:rPr>
        <w:t>（</w:t>
      </w:r>
      <w:bookmarkEnd w:id="1262"/>
      <w:r>
        <w:rPr>
          <w:spacing w:val="0"/>
          <w:w w:val="100"/>
          <w:position w:val="0"/>
        </w:rPr>
        <w:t>4）</w:t>
      </w:r>
      <w:r>
        <w:rPr>
          <w:spacing w:val="0"/>
          <w:w w:val="100"/>
          <w:position w:val="0"/>
        </w:rPr>
        <w:tab/>
      </w:r>
      <w:r>
        <w:rPr>
          <w:spacing w:val="0"/>
          <w:w w:val="100"/>
          <w:position w:val="0"/>
        </w:rPr>
        <w:t>拱肋吊装定位合龙时，应进行接头高程和轴线位置的观测，以控制、调整其拱 轴线，使之符合设计要求。拱肋松索成拱以后，从拱上施工加载起，一直到拱上建筑完 成，应随时对1/4跨、1/8跨及拱顶各点进行挠度和横向位移的观测。</w:t>
      </w:r>
    </w:p>
    <w:p>
      <w:pPr>
        <w:pStyle w:val="23"/>
        <w:keepNext w:val="0"/>
        <w:keepLines w:val="0"/>
        <w:widowControl w:val="0"/>
        <w:shd w:val="clear" w:color="auto" w:fill="auto"/>
        <w:tabs>
          <w:tab w:val="left" w:pos="1045"/>
        </w:tabs>
        <w:bidi w:val="0"/>
        <w:spacing w:before="0" w:after="0" w:line="319" w:lineRule="exact"/>
        <w:ind w:left="0" w:right="0" w:firstLine="520"/>
        <w:jc w:val="both"/>
      </w:pPr>
      <w:bookmarkStart w:id="1263" w:name="bookmark1263"/>
      <w:r>
        <w:rPr>
          <w:spacing w:val="0"/>
          <w:w w:val="100"/>
          <w:position w:val="0"/>
        </w:rPr>
        <w:t>（</w:t>
      </w:r>
      <w:bookmarkEnd w:id="1263"/>
      <w:r>
        <w:rPr>
          <w:spacing w:val="0"/>
          <w:w w:val="100"/>
          <w:position w:val="0"/>
        </w:rPr>
        <w:t>5）</w:t>
      </w:r>
      <w:r>
        <w:rPr>
          <w:spacing w:val="0"/>
          <w:w w:val="100"/>
          <w:position w:val="0"/>
        </w:rPr>
        <w:tab/>
      </w:r>
      <w:r>
        <w:rPr>
          <w:spacing w:val="0"/>
          <w:w w:val="100"/>
          <w:position w:val="0"/>
        </w:rPr>
        <w:t>大跨度拱桥施工观测和控制宜在每天气温、日照变化不大的时候进行，尽量减 少温度变化等不利因素的影响。</w:t>
      </w:r>
    </w:p>
    <w:p>
      <w:pPr>
        <w:pStyle w:val="23"/>
        <w:keepNext w:val="0"/>
        <w:keepLines w:val="0"/>
        <w:widowControl w:val="0"/>
        <w:shd w:val="clear" w:color="auto" w:fill="auto"/>
        <w:tabs>
          <w:tab w:val="left" w:pos="894"/>
        </w:tabs>
        <w:bidi w:val="0"/>
        <w:spacing w:before="0" w:after="0" w:line="319" w:lineRule="exact"/>
        <w:ind w:left="0" w:right="0" w:firstLine="420"/>
        <w:jc w:val="both"/>
      </w:pPr>
      <w:bookmarkStart w:id="1264" w:name="bookmark1264"/>
      <w:r>
        <w:rPr>
          <w:spacing w:val="0"/>
          <w:w w:val="100"/>
          <w:position w:val="0"/>
        </w:rPr>
        <w:t>四</w:t>
      </w:r>
      <w:bookmarkEnd w:id="1264"/>
      <w:r>
        <w:rPr>
          <w:spacing w:val="0"/>
          <w:w w:val="100"/>
          <w:position w:val="0"/>
        </w:rPr>
        <w:t>、</w:t>
      </w:r>
      <w:r>
        <w:rPr>
          <w:spacing w:val="0"/>
          <w:w w:val="100"/>
          <w:position w:val="0"/>
        </w:rPr>
        <w:tab/>
      </w:r>
      <w:r>
        <w:rPr>
          <w:spacing w:val="0"/>
          <w:w w:val="100"/>
          <w:position w:val="0"/>
        </w:rPr>
        <w:t>钢管混凝土拱</w:t>
      </w:r>
    </w:p>
    <w:p>
      <w:pPr>
        <w:pStyle w:val="23"/>
        <w:keepNext w:val="0"/>
        <w:keepLines w:val="0"/>
        <w:widowControl w:val="0"/>
        <w:shd w:val="clear" w:color="auto" w:fill="auto"/>
        <w:bidi w:val="0"/>
        <w:spacing w:before="0" w:after="0" w:line="319" w:lineRule="exact"/>
        <w:ind w:left="0" w:right="0" w:firstLine="520"/>
        <w:jc w:val="both"/>
      </w:pPr>
      <w:bookmarkStart w:id="1265" w:name="bookmark1265"/>
      <w:r>
        <w:rPr>
          <w:spacing w:val="0"/>
          <w:w w:val="100"/>
          <w:position w:val="0"/>
        </w:rPr>
        <w:t>（</w:t>
      </w:r>
      <w:bookmarkEnd w:id="1265"/>
      <w:r>
        <w:rPr>
          <w:spacing w:val="0"/>
          <w:w w:val="100"/>
          <w:position w:val="0"/>
        </w:rPr>
        <w:t>1）钢管拱肋制作应符合下列规定：</w:t>
      </w:r>
    </w:p>
    <w:p>
      <w:pPr>
        <w:pStyle w:val="23"/>
        <w:keepNext w:val="0"/>
        <w:keepLines w:val="0"/>
        <w:widowControl w:val="0"/>
        <w:shd w:val="clear" w:color="auto" w:fill="auto"/>
        <w:tabs>
          <w:tab w:val="left" w:pos="817"/>
        </w:tabs>
        <w:bidi w:val="0"/>
        <w:spacing w:before="0" w:after="0" w:line="319" w:lineRule="exact"/>
        <w:ind w:left="0" w:right="0" w:firstLine="420"/>
        <w:jc w:val="both"/>
      </w:pPr>
      <w:bookmarkStart w:id="1266" w:name="bookmark1266"/>
      <w:r>
        <w:rPr>
          <w:spacing w:val="0"/>
          <w:w w:val="100"/>
          <w:position w:val="0"/>
        </w:rPr>
        <w:t>1</w:t>
      </w:r>
      <w:bookmarkEnd w:id="1266"/>
      <w:r>
        <w:rPr>
          <w:spacing w:val="0"/>
          <w:w w:val="100"/>
          <w:position w:val="0"/>
        </w:rPr>
        <w:t>）</w:t>
      </w:r>
      <w:r>
        <w:rPr>
          <w:spacing w:val="0"/>
          <w:w w:val="100"/>
          <w:position w:val="0"/>
        </w:rPr>
        <w:tab/>
      </w:r>
      <w:r>
        <w:rPr>
          <w:spacing w:val="0"/>
          <w:w w:val="100"/>
          <w:position w:val="0"/>
        </w:rPr>
        <w:t>拱肋钢管的种类、规格应符合设计要求，应在工厂加工，具有产品合格证。</w:t>
      </w:r>
    </w:p>
    <w:p>
      <w:pPr>
        <w:pStyle w:val="23"/>
        <w:keepNext w:val="0"/>
        <w:keepLines w:val="0"/>
        <w:widowControl w:val="0"/>
        <w:shd w:val="clear" w:color="auto" w:fill="auto"/>
        <w:tabs>
          <w:tab w:val="left" w:pos="838"/>
        </w:tabs>
        <w:bidi w:val="0"/>
        <w:spacing w:before="0" w:after="0" w:line="319" w:lineRule="exact"/>
        <w:ind w:left="0" w:right="0" w:firstLine="420"/>
        <w:jc w:val="both"/>
      </w:pPr>
      <w:bookmarkStart w:id="1267" w:name="bookmark1267"/>
      <w:r>
        <w:rPr>
          <w:spacing w:val="0"/>
          <w:w w:val="100"/>
          <w:position w:val="0"/>
        </w:rPr>
        <w:t>2</w:t>
      </w:r>
      <w:bookmarkEnd w:id="1267"/>
      <w:r>
        <w:rPr>
          <w:spacing w:val="0"/>
          <w:w w:val="100"/>
          <w:position w:val="0"/>
        </w:rPr>
        <w:t>）</w:t>
      </w:r>
      <w:r>
        <w:rPr>
          <w:spacing w:val="0"/>
          <w:w w:val="100"/>
          <w:position w:val="0"/>
        </w:rPr>
        <w:tab/>
      </w:r>
      <w:r>
        <w:rPr>
          <w:spacing w:val="0"/>
          <w:w w:val="100"/>
          <w:position w:val="0"/>
        </w:rPr>
        <w:t>钢管拱肋加工的分段长度应根据材料、工艺、运输、吊装等因素确定。在制 作前，应根据温度和焊接变形的影响，确定合龙节段的尺寸，并绘制施工详图，精 确放样。</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1268" w:name="bookmark1268"/>
      <w:r>
        <w:rPr>
          <w:spacing w:val="0"/>
          <w:w w:val="100"/>
          <w:position w:val="0"/>
        </w:rPr>
        <w:t>3</w:t>
      </w:r>
      <w:bookmarkEnd w:id="1268"/>
      <w:r>
        <w:rPr>
          <w:spacing w:val="0"/>
          <w:w w:val="100"/>
          <w:position w:val="0"/>
        </w:rPr>
        <w:t>）</w:t>
      </w:r>
      <w:r>
        <w:rPr>
          <w:spacing w:val="0"/>
          <w:w w:val="100"/>
          <w:position w:val="0"/>
        </w:rPr>
        <w:tab/>
      </w:r>
      <w:r>
        <w:rPr>
          <w:spacing w:val="0"/>
          <w:w w:val="100"/>
          <w:position w:val="0"/>
        </w:rPr>
        <w:t>弯管宜采用加热顶压方式，加热温度不得超过800龙。</w:t>
      </w:r>
    </w:p>
    <w:p>
      <w:pPr>
        <w:pStyle w:val="23"/>
        <w:keepNext w:val="0"/>
        <w:keepLines w:val="0"/>
        <w:widowControl w:val="0"/>
        <w:shd w:val="clear" w:color="auto" w:fill="auto"/>
        <w:tabs>
          <w:tab w:val="left" w:pos="814"/>
        </w:tabs>
        <w:bidi w:val="0"/>
        <w:spacing w:before="0" w:after="0" w:line="319" w:lineRule="exact"/>
        <w:ind w:left="0" w:right="0" w:firstLine="420"/>
        <w:jc w:val="both"/>
      </w:pPr>
      <w:bookmarkStart w:id="1269" w:name="bookmark1269"/>
      <w:r>
        <w:rPr>
          <w:spacing w:val="0"/>
          <w:w w:val="100"/>
          <w:position w:val="0"/>
        </w:rPr>
        <w:t>4</w:t>
      </w:r>
      <w:bookmarkEnd w:id="1269"/>
      <w:r>
        <w:rPr>
          <w:spacing w:val="0"/>
          <w:w w:val="100"/>
          <w:position w:val="0"/>
        </w:rPr>
        <w:t>）</w:t>
      </w:r>
      <w:r>
        <w:rPr>
          <w:spacing w:val="0"/>
          <w:w w:val="100"/>
          <w:position w:val="0"/>
        </w:rPr>
        <w:tab/>
      </w:r>
      <w:r>
        <w:rPr>
          <w:spacing w:val="0"/>
          <w:w w:val="100"/>
          <w:position w:val="0"/>
        </w:rPr>
        <w:t>拱肋节段焊接强度不应低于母材强度。所有焊缝均应进行外观检查；对接焊缝应 100%进行超声波探伤，其质量应符合设计要求和国家现行标准规定。</w:t>
      </w:r>
    </w:p>
    <w:p>
      <w:pPr>
        <w:pStyle w:val="23"/>
        <w:keepNext w:val="0"/>
        <w:keepLines w:val="0"/>
        <w:widowControl w:val="0"/>
        <w:shd w:val="clear" w:color="auto" w:fill="auto"/>
        <w:tabs>
          <w:tab w:val="left" w:pos="841"/>
        </w:tabs>
        <w:bidi w:val="0"/>
        <w:spacing w:before="0" w:after="0" w:line="319" w:lineRule="exact"/>
        <w:ind w:left="0" w:right="0" w:firstLine="420"/>
        <w:jc w:val="both"/>
      </w:pPr>
      <w:bookmarkStart w:id="1270" w:name="bookmark1270"/>
      <w:r>
        <w:rPr>
          <w:spacing w:val="0"/>
          <w:w w:val="100"/>
          <w:position w:val="0"/>
        </w:rPr>
        <w:t>5</w:t>
      </w:r>
      <w:bookmarkEnd w:id="1270"/>
      <w:r>
        <w:rPr>
          <w:spacing w:val="0"/>
          <w:w w:val="100"/>
          <w:position w:val="0"/>
        </w:rPr>
        <w:t>）</w:t>
      </w:r>
      <w:r>
        <w:rPr>
          <w:spacing w:val="0"/>
          <w:w w:val="100"/>
          <w:position w:val="0"/>
        </w:rPr>
        <w:tab/>
      </w:r>
      <w:r>
        <w:rPr>
          <w:spacing w:val="0"/>
          <w:w w:val="100"/>
          <w:position w:val="0"/>
        </w:rPr>
        <w:t>在钢管拱肋上应设置混凝土压注孔、倒流截止阀、排气孔及扣点、吊点节点板。</w:t>
      </w:r>
    </w:p>
    <w:p>
      <w:pPr>
        <w:pStyle w:val="23"/>
        <w:keepNext w:val="0"/>
        <w:keepLines w:val="0"/>
        <w:widowControl w:val="0"/>
        <w:numPr>
          <w:ilvl w:val="0"/>
          <w:numId w:val="226"/>
        </w:numPr>
        <w:shd w:val="clear" w:color="auto" w:fill="auto"/>
        <w:bidi w:val="0"/>
        <w:spacing w:before="0" w:after="0" w:line="319" w:lineRule="exact"/>
        <w:ind w:left="0" w:right="0"/>
        <w:jc w:val="both"/>
      </w:pPr>
      <w:bookmarkStart w:id="1271" w:name="bookmark1271"/>
      <w:bookmarkEnd w:id="1271"/>
      <w:r>
        <w:rPr>
          <w:color w:val="333333"/>
          <w:spacing w:val="0"/>
          <w:w w:val="100"/>
          <w:position w:val="0"/>
        </w:rPr>
        <w:t>钢管拱肋外露面应按设计要求做长效防护处理。</w:t>
      </w:r>
    </w:p>
    <w:p>
      <w:pPr>
        <w:pStyle w:val="23"/>
        <w:keepNext w:val="0"/>
        <w:keepLines w:val="0"/>
        <w:widowControl w:val="0"/>
        <w:numPr>
          <w:ilvl w:val="0"/>
          <w:numId w:val="227"/>
        </w:numPr>
        <w:shd w:val="clear" w:color="auto" w:fill="auto"/>
        <w:tabs>
          <w:tab w:val="left" w:pos="1006"/>
        </w:tabs>
        <w:bidi w:val="0"/>
        <w:spacing w:before="0" w:after="0" w:line="319" w:lineRule="exact"/>
        <w:ind w:left="0" w:right="0" w:firstLine="480"/>
        <w:jc w:val="both"/>
      </w:pPr>
      <w:bookmarkStart w:id="1272" w:name="bookmark1272"/>
      <w:bookmarkEnd w:id="1272"/>
      <w:r>
        <w:rPr>
          <w:color w:val="333333"/>
          <w:spacing w:val="0"/>
          <w:w w:val="100"/>
          <w:position w:val="0"/>
        </w:rPr>
        <w:t>钢管拱肋安装应符合下列规定：</w:t>
      </w:r>
    </w:p>
    <w:p>
      <w:pPr>
        <w:pStyle w:val="23"/>
        <w:keepNext w:val="0"/>
        <w:keepLines w:val="0"/>
        <w:widowControl w:val="0"/>
        <w:numPr>
          <w:ilvl w:val="0"/>
          <w:numId w:val="228"/>
        </w:numPr>
        <w:shd w:val="clear" w:color="auto" w:fill="auto"/>
        <w:tabs>
          <w:tab w:val="left" w:pos="860"/>
        </w:tabs>
        <w:bidi w:val="0"/>
        <w:spacing w:before="0" w:after="0" w:line="319" w:lineRule="exact"/>
        <w:ind w:left="0" w:right="0" w:firstLine="420"/>
        <w:jc w:val="both"/>
      </w:pPr>
      <w:bookmarkStart w:id="1273" w:name="bookmark1273"/>
      <w:bookmarkEnd w:id="1273"/>
      <w:r>
        <w:rPr>
          <w:color w:val="333333"/>
          <w:spacing w:val="0"/>
          <w:w w:val="100"/>
          <w:position w:val="0"/>
        </w:rPr>
        <w:t>钢管拱肋成拱过程中，应同时安装横向连系，未安装连系的不得多于一个节段， 否则应采取临时横向稳定措施。</w:t>
      </w:r>
    </w:p>
    <w:p>
      <w:pPr>
        <w:pStyle w:val="23"/>
        <w:keepNext w:val="0"/>
        <w:keepLines w:val="0"/>
        <w:widowControl w:val="0"/>
        <w:numPr>
          <w:ilvl w:val="0"/>
          <w:numId w:val="228"/>
        </w:numPr>
        <w:shd w:val="clear" w:color="auto" w:fill="auto"/>
        <w:tabs>
          <w:tab w:val="left" w:pos="860"/>
        </w:tabs>
        <w:bidi w:val="0"/>
        <w:spacing w:before="0" w:after="0" w:line="319" w:lineRule="exact"/>
        <w:ind w:left="0" w:right="0"/>
        <w:jc w:val="both"/>
      </w:pPr>
      <w:bookmarkStart w:id="1274" w:name="bookmark1274"/>
      <w:bookmarkEnd w:id="1274"/>
      <w:r>
        <w:rPr>
          <w:color w:val="333333"/>
          <w:spacing w:val="0"/>
          <w:w w:val="100"/>
          <w:position w:val="0"/>
        </w:rPr>
        <w:t>节段间环焊缝的施焊应对称进行，并应采用定位板控制焊缝间隙，不得采用堆焊。</w:t>
      </w:r>
    </w:p>
    <w:p>
      <w:pPr>
        <w:pStyle w:val="23"/>
        <w:keepNext w:val="0"/>
        <w:keepLines w:val="0"/>
        <w:widowControl w:val="0"/>
        <w:numPr>
          <w:ilvl w:val="0"/>
          <w:numId w:val="228"/>
        </w:numPr>
        <w:shd w:val="clear" w:color="auto" w:fill="auto"/>
        <w:tabs>
          <w:tab w:val="left" w:pos="860"/>
        </w:tabs>
        <w:bidi w:val="0"/>
        <w:spacing w:before="0" w:after="0" w:line="319" w:lineRule="exact"/>
        <w:ind w:left="0" w:right="0"/>
        <w:jc w:val="both"/>
      </w:pPr>
      <w:bookmarkStart w:id="1275" w:name="bookmark1275"/>
      <w:bookmarkEnd w:id="1275"/>
      <w:r>
        <w:rPr>
          <w:color w:val="333333"/>
          <w:spacing w:val="0"/>
          <w:w w:val="100"/>
          <w:position w:val="0"/>
        </w:rPr>
        <w:t>合龙口的焊接或栓接作业应选择在环境温度相对稳定的时段内快速完成。</w:t>
      </w:r>
    </w:p>
    <w:p>
      <w:pPr>
        <w:pStyle w:val="23"/>
        <w:keepNext w:val="0"/>
        <w:keepLines w:val="0"/>
        <w:widowControl w:val="0"/>
        <w:numPr>
          <w:ilvl w:val="0"/>
          <w:numId w:val="228"/>
        </w:numPr>
        <w:shd w:val="clear" w:color="auto" w:fill="auto"/>
        <w:tabs>
          <w:tab w:val="left" w:pos="860"/>
        </w:tabs>
        <w:bidi w:val="0"/>
        <w:spacing w:before="0" w:after="0" w:line="319" w:lineRule="exact"/>
        <w:ind w:left="0" w:right="0" w:firstLine="420"/>
        <w:jc w:val="both"/>
      </w:pPr>
      <w:bookmarkStart w:id="1276" w:name="bookmark1276"/>
      <w:bookmarkEnd w:id="1276"/>
      <w:r>
        <w:rPr>
          <w:color w:val="333333"/>
          <w:spacing w:val="0"/>
          <w:w w:val="100"/>
          <w:position w:val="0"/>
        </w:rPr>
        <w:t>采用斜拉扣索悬拼法施工时，扣索采用钢绞线或高强度钢丝束时，安全系数应大 于2。</w:t>
      </w:r>
    </w:p>
    <w:p>
      <w:pPr>
        <w:pStyle w:val="23"/>
        <w:keepNext w:val="0"/>
        <w:keepLines w:val="0"/>
        <w:widowControl w:val="0"/>
        <w:numPr>
          <w:ilvl w:val="0"/>
          <w:numId w:val="227"/>
        </w:numPr>
        <w:shd w:val="clear" w:color="auto" w:fill="auto"/>
        <w:tabs>
          <w:tab w:val="left" w:pos="1011"/>
        </w:tabs>
        <w:bidi w:val="0"/>
        <w:spacing w:before="0" w:after="300" w:line="319" w:lineRule="exact"/>
        <w:ind w:left="0" w:right="0" w:firstLine="480"/>
        <w:jc w:val="both"/>
      </w:pPr>
      <w:bookmarkStart w:id="1277" w:name="bookmark1277"/>
      <w:bookmarkEnd w:id="1277"/>
      <w:r>
        <w:rPr>
          <w:color w:val="333333"/>
          <w:spacing w:val="0"/>
          <w:w w:val="100"/>
          <w:position w:val="0"/>
        </w:rPr>
        <w:t>钢管混凝土浇筑施工质量控制，参见本书</w:t>
      </w:r>
      <w:r>
        <w:rPr>
          <w:color w:val="333333"/>
          <w:spacing w:val="0"/>
          <w:w w:val="100"/>
          <w:position w:val="0"/>
          <w:lang w:val="en-US" w:eastAsia="en-US" w:bidi="en-US"/>
        </w:rPr>
        <w:t>1K420104</w:t>
      </w:r>
      <w:r>
        <w:rPr>
          <w:color w:val="333333"/>
          <w:spacing w:val="0"/>
          <w:w w:val="100"/>
          <w:position w:val="0"/>
        </w:rPr>
        <w:t>条中的相关内容。</w:t>
      </w:r>
    </w:p>
    <w:p>
      <w:pPr>
        <w:pStyle w:val="33"/>
        <w:keepNext w:val="0"/>
        <w:keepLines w:val="0"/>
        <w:widowControl w:val="0"/>
        <w:shd w:val="clear" w:color="auto" w:fill="auto"/>
        <w:bidi w:val="0"/>
        <w:spacing w:before="0" w:after="0" w:line="343" w:lineRule="auto"/>
        <w:ind w:left="0" w:right="0" w:firstLine="0"/>
        <w:jc w:val="both"/>
      </w:pPr>
      <w:r>
        <w:rPr>
          <w:rFonts w:ascii="Times New Roman" w:hAnsi="Times New Roman" w:eastAsia="Times New Roman" w:cs="Times New Roman"/>
          <w:color w:val="7EC18E"/>
          <w:spacing w:val="0"/>
          <w:w w:val="100"/>
          <w:position w:val="0"/>
          <w:lang w:val="en-US" w:eastAsia="en-US" w:bidi="en-US"/>
        </w:rPr>
        <w:t>1K412036</w:t>
      </w:r>
      <w:r>
        <w:rPr>
          <w:rFonts w:ascii="宋体" w:hAnsi="宋体" w:eastAsia="宋体" w:cs="宋体"/>
          <w:b w:val="0"/>
          <w:bCs w:val="0"/>
          <w:color w:val="7EC18E"/>
          <w:spacing w:val="0"/>
          <w:w w:val="100"/>
          <w:position w:val="0"/>
          <w:lang w:val="zh-CN" w:eastAsia="zh-CN" w:bidi="zh-CN"/>
        </w:rPr>
        <w:t>斜拉桥施：技术</w:t>
      </w:r>
    </w:p>
    <w:p>
      <w:pPr>
        <w:pStyle w:val="23"/>
        <w:keepNext w:val="0"/>
        <w:keepLines w:val="0"/>
        <w:widowControl w:val="0"/>
        <w:shd w:val="clear" w:color="auto" w:fill="auto"/>
        <w:tabs>
          <w:tab w:val="left" w:pos="878"/>
        </w:tabs>
        <w:bidi w:val="0"/>
        <w:spacing w:before="0" w:after="0" w:line="330" w:lineRule="exact"/>
        <w:ind w:left="0" w:right="0"/>
        <w:jc w:val="both"/>
      </w:pPr>
      <w:bookmarkStart w:id="1278" w:name="bookmark1278"/>
      <w:r>
        <w:rPr>
          <w:color w:val="7EC18E"/>
          <w:spacing w:val="0"/>
          <w:w w:val="100"/>
          <w:position w:val="0"/>
        </w:rPr>
        <w:t>一</w:t>
      </w:r>
      <w:bookmarkEnd w:id="1278"/>
      <w:r>
        <w:rPr>
          <w:color w:val="7EC18E"/>
          <w:spacing w:val="0"/>
          <w:w w:val="100"/>
          <w:position w:val="0"/>
        </w:rPr>
        <w:t>、</w:t>
      </w:r>
      <w:r>
        <w:rPr>
          <w:color w:val="7EC18E"/>
          <w:spacing w:val="0"/>
          <w:w w:val="100"/>
          <w:position w:val="0"/>
        </w:rPr>
        <w:tab/>
      </w:r>
      <w:r>
        <w:rPr>
          <w:color w:val="7EC18E"/>
          <w:spacing w:val="0"/>
          <w:w w:val="100"/>
          <w:position w:val="0"/>
        </w:rPr>
        <w:t>斜拉桥类型与组成</w:t>
      </w:r>
    </w:p>
    <w:p>
      <w:pPr>
        <w:pStyle w:val="23"/>
        <w:keepNext w:val="0"/>
        <w:keepLines w:val="0"/>
        <w:widowControl w:val="0"/>
        <w:numPr>
          <w:ilvl w:val="0"/>
          <w:numId w:val="229"/>
        </w:numPr>
        <w:shd w:val="clear" w:color="auto" w:fill="auto"/>
        <w:tabs>
          <w:tab w:val="left" w:pos="1117"/>
        </w:tabs>
        <w:bidi w:val="0"/>
        <w:spacing w:before="0" w:after="0" w:line="330" w:lineRule="exact"/>
        <w:ind w:left="0" w:right="0" w:firstLine="480"/>
        <w:jc w:val="both"/>
      </w:pPr>
      <w:bookmarkStart w:id="1279" w:name="bookmark1279"/>
      <w:bookmarkEnd w:id="1279"/>
      <w:r>
        <w:rPr>
          <w:color w:val="333333"/>
          <w:spacing w:val="0"/>
          <w:w w:val="100"/>
          <w:position w:val="0"/>
        </w:rPr>
        <w:t>斜拉桥类型</w:t>
      </w:r>
    </w:p>
    <w:p>
      <w:pPr>
        <w:pStyle w:val="23"/>
        <w:keepNext w:val="0"/>
        <w:keepLines w:val="0"/>
        <w:widowControl w:val="0"/>
        <w:shd w:val="clear" w:color="auto" w:fill="auto"/>
        <w:bidi w:val="0"/>
        <w:spacing w:before="0" w:after="0" w:line="330" w:lineRule="exact"/>
        <w:ind w:left="0" w:right="0" w:firstLine="420"/>
        <w:jc w:val="both"/>
      </w:pPr>
      <w:r>
        <w:rPr>
          <w:color w:val="333333"/>
          <w:spacing w:val="0"/>
          <w:w w:val="100"/>
          <w:position w:val="0"/>
        </w:rPr>
        <w:t>通常分为预应力混凝土斜拉桥、钢斜拉桥、钢一混凝土叠合梁斜拉桥、混合梁斜拉 桥、吊拉组合斜拉桥等。</w:t>
      </w:r>
    </w:p>
    <w:p>
      <w:pPr>
        <w:pStyle w:val="23"/>
        <w:keepNext w:val="0"/>
        <w:keepLines w:val="0"/>
        <w:widowControl w:val="0"/>
        <w:numPr>
          <w:ilvl w:val="0"/>
          <w:numId w:val="229"/>
        </w:numPr>
        <w:shd w:val="clear" w:color="auto" w:fill="auto"/>
        <w:tabs>
          <w:tab w:val="left" w:pos="1117"/>
        </w:tabs>
        <w:bidi w:val="0"/>
        <w:spacing w:before="0" w:after="0" w:line="330" w:lineRule="exact"/>
        <w:ind w:left="0" w:right="0" w:firstLine="480"/>
        <w:jc w:val="both"/>
      </w:pPr>
      <w:bookmarkStart w:id="1280" w:name="bookmark1280"/>
      <w:bookmarkEnd w:id="1280"/>
      <w:r>
        <w:rPr>
          <w:color w:val="333333"/>
          <w:spacing w:val="0"/>
          <w:w w:val="100"/>
          <w:position w:val="0"/>
        </w:rPr>
        <w:t>斜拉桥组成</w:t>
      </w:r>
    </w:p>
    <w:p>
      <w:pPr>
        <w:pStyle w:val="23"/>
        <w:keepNext w:val="0"/>
        <w:keepLines w:val="0"/>
        <w:widowControl w:val="0"/>
        <w:shd w:val="clear" w:color="auto" w:fill="auto"/>
        <w:bidi w:val="0"/>
        <w:spacing w:before="0" w:after="0" w:line="330" w:lineRule="exact"/>
        <w:ind w:left="0" w:right="0"/>
        <w:jc w:val="both"/>
      </w:pPr>
      <w:r>
        <w:rPr>
          <w:color w:val="333333"/>
          <w:spacing w:val="0"/>
          <w:w w:val="100"/>
          <w:position w:val="0"/>
        </w:rPr>
        <w:t>斜拉桥有索塔、钢索和主梁组成。</w:t>
      </w:r>
    </w:p>
    <w:p>
      <w:pPr>
        <w:pStyle w:val="23"/>
        <w:keepNext w:val="0"/>
        <w:keepLines w:val="0"/>
        <w:widowControl w:val="0"/>
        <w:shd w:val="clear" w:color="auto" w:fill="auto"/>
        <w:tabs>
          <w:tab w:val="left" w:pos="883"/>
        </w:tabs>
        <w:bidi w:val="0"/>
        <w:spacing w:before="0" w:after="0" w:line="330" w:lineRule="exact"/>
        <w:ind w:left="0" w:right="0"/>
        <w:jc w:val="both"/>
      </w:pPr>
      <w:bookmarkStart w:id="1281" w:name="bookmark1281"/>
      <w:r>
        <w:rPr>
          <w:color w:val="7EC18E"/>
          <w:spacing w:val="0"/>
          <w:w w:val="100"/>
          <w:position w:val="0"/>
        </w:rPr>
        <w:t>二</w:t>
      </w:r>
      <w:bookmarkEnd w:id="1281"/>
      <w:r>
        <w:rPr>
          <w:color w:val="7EC18E"/>
          <w:spacing w:val="0"/>
          <w:w w:val="100"/>
          <w:position w:val="0"/>
        </w:rPr>
        <w:t>、</w:t>
      </w:r>
      <w:r>
        <w:rPr>
          <w:color w:val="7EC18E"/>
          <w:spacing w:val="0"/>
          <w:w w:val="100"/>
          <w:position w:val="0"/>
        </w:rPr>
        <w:tab/>
      </w:r>
      <w:r>
        <w:rPr>
          <w:color w:val="7EC18E"/>
          <w:spacing w:val="0"/>
          <w:w w:val="100"/>
          <w:position w:val="0"/>
        </w:rPr>
        <w:t>施工技术要点</w:t>
      </w:r>
    </w:p>
    <w:p>
      <w:pPr>
        <w:pStyle w:val="23"/>
        <w:keepNext w:val="0"/>
        <w:keepLines w:val="0"/>
        <w:widowControl w:val="0"/>
        <w:numPr>
          <w:ilvl w:val="0"/>
          <w:numId w:val="230"/>
        </w:numPr>
        <w:shd w:val="clear" w:color="auto" w:fill="auto"/>
        <w:tabs>
          <w:tab w:val="left" w:pos="1117"/>
        </w:tabs>
        <w:bidi w:val="0"/>
        <w:spacing w:before="0" w:after="0" w:line="330" w:lineRule="exact"/>
        <w:ind w:left="0" w:right="0" w:firstLine="480"/>
        <w:jc w:val="both"/>
      </w:pPr>
      <w:bookmarkStart w:id="1282" w:name="bookmark1282"/>
      <w:bookmarkEnd w:id="1282"/>
      <w:r>
        <w:rPr>
          <w:color w:val="333333"/>
          <w:spacing w:val="0"/>
          <w:w w:val="100"/>
          <w:position w:val="0"/>
        </w:rPr>
        <w:t>索塔施工的技术要求和注意事项</w:t>
      </w:r>
    </w:p>
    <w:p>
      <w:pPr>
        <w:pStyle w:val="23"/>
        <w:keepNext w:val="0"/>
        <w:keepLines w:val="0"/>
        <w:widowControl w:val="0"/>
        <w:numPr>
          <w:ilvl w:val="0"/>
          <w:numId w:val="231"/>
        </w:numPr>
        <w:shd w:val="clear" w:color="auto" w:fill="auto"/>
        <w:tabs>
          <w:tab w:val="left" w:pos="1054"/>
        </w:tabs>
        <w:bidi w:val="0"/>
        <w:spacing w:before="0" w:after="0" w:line="330" w:lineRule="exact"/>
        <w:ind w:left="0" w:right="0" w:firstLine="520"/>
        <w:jc w:val="both"/>
      </w:pPr>
      <w:bookmarkStart w:id="1283" w:name="bookmark1283"/>
      <w:bookmarkEnd w:id="1283"/>
      <w:r>
        <w:rPr>
          <w:color w:val="333333"/>
          <w:spacing w:val="0"/>
          <w:w w:val="100"/>
          <w:position w:val="0"/>
        </w:rPr>
        <w:t>索塔的施工可视其结构、体形、材料、施工设备和设计要求综合考虑，选用适 合的方法。裸塔施工宜用爬模法，横梁较多的高塔，宜采用劲性骨架挂模提升法。</w:t>
      </w:r>
    </w:p>
    <w:p>
      <w:pPr>
        <w:pStyle w:val="23"/>
        <w:keepNext w:val="0"/>
        <w:keepLines w:val="0"/>
        <w:widowControl w:val="0"/>
        <w:numPr>
          <w:ilvl w:val="0"/>
          <w:numId w:val="231"/>
        </w:numPr>
        <w:shd w:val="clear" w:color="auto" w:fill="auto"/>
        <w:tabs>
          <w:tab w:val="left" w:pos="1054"/>
        </w:tabs>
        <w:bidi w:val="0"/>
        <w:spacing w:before="0" w:after="0" w:line="330" w:lineRule="exact"/>
        <w:ind w:left="0" w:right="0" w:firstLine="520"/>
        <w:jc w:val="both"/>
      </w:pPr>
      <w:bookmarkStart w:id="1284" w:name="bookmark1284"/>
      <w:bookmarkEnd w:id="1284"/>
      <w:r>
        <w:rPr>
          <w:color w:val="333333"/>
          <w:spacing w:val="0"/>
          <w:w w:val="100"/>
          <w:position w:val="0"/>
        </w:rPr>
        <w:t>斜拉桥施工时，应避免塔梁交叉施工干扰。必须交叉施工时应根据设计和施工 方法，采取保证塔梁质量和施工安全的措施。</w:t>
      </w:r>
    </w:p>
    <w:p>
      <w:pPr>
        <w:pStyle w:val="23"/>
        <w:keepNext w:val="0"/>
        <w:keepLines w:val="0"/>
        <w:widowControl w:val="0"/>
        <w:numPr>
          <w:ilvl w:val="0"/>
          <w:numId w:val="231"/>
        </w:numPr>
        <w:shd w:val="clear" w:color="auto" w:fill="auto"/>
        <w:tabs>
          <w:tab w:val="left" w:pos="1054"/>
        </w:tabs>
        <w:bidi w:val="0"/>
        <w:spacing w:before="0" w:after="0" w:line="330" w:lineRule="exact"/>
        <w:ind w:left="0" w:right="0" w:firstLine="520"/>
        <w:jc w:val="both"/>
      </w:pPr>
      <w:bookmarkStart w:id="1285" w:name="bookmark1285"/>
      <w:bookmarkEnd w:id="1285"/>
      <w:r>
        <w:rPr>
          <w:color w:val="333333"/>
          <w:spacing w:val="0"/>
          <w:w w:val="100"/>
          <w:position w:val="0"/>
        </w:rPr>
        <w:t>倾斜式索塔施工时，必须对各施工阶段索塔的强度和变形进行计算，应分高度 设置横撑，使其线形、应力、倾斜度满足设计要求并保证施工安全。</w:t>
      </w:r>
    </w:p>
    <w:p>
      <w:pPr>
        <w:pStyle w:val="23"/>
        <w:keepNext w:val="0"/>
        <w:keepLines w:val="0"/>
        <w:widowControl w:val="0"/>
        <w:numPr>
          <w:ilvl w:val="0"/>
          <w:numId w:val="231"/>
        </w:numPr>
        <w:shd w:val="clear" w:color="auto" w:fill="auto"/>
        <w:tabs>
          <w:tab w:val="left" w:pos="1059"/>
        </w:tabs>
        <w:bidi w:val="0"/>
        <w:spacing w:before="0" w:after="0" w:line="328" w:lineRule="exact"/>
        <w:ind w:left="0" w:right="0" w:firstLine="520"/>
        <w:jc w:val="both"/>
      </w:pPr>
      <w:bookmarkStart w:id="1286" w:name="bookmark1286"/>
      <w:bookmarkEnd w:id="1286"/>
      <w:r>
        <w:rPr>
          <w:color w:val="333333"/>
          <w:spacing w:val="0"/>
          <w:w w:val="100"/>
          <w:position w:val="0"/>
        </w:rPr>
        <w:t>索塔横梁施工时应根据其结构、重量及支撑高度，设置可靠的模板和支撑系 统。要考虑弹性和非弹性变形、支承下沉、温差及日照的影响，必要时，应设支承千斤顶 调控。体积过大的横梁可分两次浇筑。</w:t>
      </w:r>
    </w:p>
    <w:p>
      <w:pPr>
        <w:pStyle w:val="23"/>
        <w:keepNext w:val="0"/>
        <w:keepLines w:val="0"/>
        <w:widowControl w:val="0"/>
        <w:numPr>
          <w:ilvl w:val="0"/>
          <w:numId w:val="231"/>
        </w:numPr>
        <w:shd w:val="clear" w:color="auto" w:fill="auto"/>
        <w:tabs>
          <w:tab w:val="left" w:pos="1064"/>
        </w:tabs>
        <w:bidi w:val="0"/>
        <w:spacing w:before="0" w:after="0" w:line="328" w:lineRule="exact"/>
        <w:ind w:left="0" w:right="0" w:firstLine="520"/>
        <w:jc w:val="both"/>
      </w:pPr>
      <w:bookmarkStart w:id="1287" w:name="bookmark1287"/>
      <w:bookmarkEnd w:id="1287"/>
      <w:r>
        <w:rPr>
          <w:color w:val="333333"/>
          <w:spacing w:val="0"/>
          <w:w w:val="100"/>
          <w:position w:val="0"/>
        </w:rPr>
        <w:t>索塔混凝土现浇，应选用输送泵施工，超过一台泵的工作高度时，允许接力泵 送，但必须做好接力储料斗的设置，并尽量降低接力站台高度。</w:t>
      </w:r>
    </w:p>
    <w:p>
      <w:pPr>
        <w:pStyle w:val="23"/>
        <w:keepNext w:val="0"/>
        <w:keepLines w:val="0"/>
        <w:widowControl w:val="0"/>
        <w:shd w:val="clear" w:color="auto" w:fill="auto"/>
        <w:bidi w:val="0"/>
        <w:spacing w:before="0" w:after="0" w:line="328" w:lineRule="exact"/>
        <w:ind w:left="0" w:right="0" w:firstLine="520"/>
        <w:jc w:val="both"/>
      </w:pPr>
      <w:r>
        <w:rPr>
          <w:color w:val="333333"/>
          <w:spacing w:val="0"/>
          <w:w w:val="100"/>
          <w:position w:val="0"/>
        </w:rPr>
        <w:t>(6 )必须避免上部塔体施工时对下部塔体表面的污染。</w:t>
      </w:r>
    </w:p>
    <w:p>
      <w:pPr>
        <w:pStyle w:val="23"/>
        <w:keepNext w:val="0"/>
        <w:keepLines w:val="0"/>
        <w:widowControl w:val="0"/>
        <w:numPr>
          <w:ilvl w:val="0"/>
          <w:numId w:val="232"/>
        </w:numPr>
        <w:shd w:val="clear" w:color="auto" w:fill="auto"/>
        <w:bidi w:val="0"/>
        <w:spacing w:before="0" w:after="0" w:line="328" w:lineRule="exact"/>
        <w:ind w:left="0" w:right="0" w:firstLine="520"/>
        <w:jc w:val="both"/>
      </w:pPr>
      <w:bookmarkStart w:id="1288" w:name="bookmark1288"/>
      <w:bookmarkEnd w:id="1288"/>
      <w:r>
        <w:rPr>
          <w:color w:val="333333"/>
          <w:spacing w:val="0"/>
          <w:w w:val="100"/>
          <w:position w:val="0"/>
        </w:rPr>
        <w:t>索塔施工必须制定整体和局部的安全措施，如设置塔吊起吊重量限制器、断索 防护器、钢索防扭器、风压脱离开关等；防范雷击、强风、暴雨、寒暑、飞行器对施工影 响；防范掉落和作业事故，并有应急的措施；应对塔吊、支架安装、使用和拆除阶段的强 度稳定等进行计算和检查。</w:t>
      </w:r>
    </w:p>
    <w:p>
      <w:pPr>
        <w:pStyle w:val="23"/>
        <w:keepNext w:val="0"/>
        <w:keepLines w:val="0"/>
        <w:widowControl w:val="0"/>
        <w:numPr>
          <w:ilvl w:val="0"/>
          <w:numId w:val="230"/>
        </w:numPr>
        <w:shd w:val="clear" w:color="auto" w:fill="auto"/>
        <w:tabs>
          <w:tab w:val="left" w:pos="1157"/>
        </w:tabs>
        <w:bidi w:val="0"/>
        <w:spacing w:before="0" w:after="0" w:line="328" w:lineRule="exact"/>
        <w:ind w:left="0" w:right="0" w:firstLine="520"/>
        <w:jc w:val="both"/>
      </w:pPr>
      <w:bookmarkStart w:id="1289" w:name="bookmark1289"/>
      <w:bookmarkEnd w:id="1289"/>
      <w:r>
        <w:rPr>
          <w:color w:val="333333"/>
          <w:spacing w:val="0"/>
          <w:w w:val="100"/>
          <w:position w:val="0"/>
        </w:rPr>
        <w:t>主梁施工技术要求和注意事项</w:t>
      </w:r>
    </w:p>
    <w:p>
      <w:pPr>
        <w:pStyle w:val="23"/>
        <w:keepNext w:val="0"/>
        <w:keepLines w:val="0"/>
        <w:widowControl w:val="0"/>
        <w:numPr>
          <w:ilvl w:val="0"/>
          <w:numId w:val="233"/>
        </w:numPr>
        <w:shd w:val="clear" w:color="auto" w:fill="auto"/>
        <w:bidi w:val="0"/>
        <w:spacing w:before="0" w:after="0" w:line="328" w:lineRule="exact"/>
        <w:ind w:left="0" w:right="0" w:firstLine="480"/>
        <w:jc w:val="both"/>
      </w:pPr>
      <w:bookmarkStart w:id="1290" w:name="bookmark1290"/>
      <w:bookmarkEnd w:id="1290"/>
      <w:r>
        <w:rPr>
          <w:color w:val="333333"/>
          <w:spacing w:val="0"/>
          <w:w w:val="100"/>
          <w:position w:val="0"/>
        </w:rPr>
        <w:t>斜拉桥主梁施工方法</w:t>
      </w:r>
    </w:p>
    <w:p>
      <w:pPr>
        <w:pStyle w:val="23"/>
        <w:keepNext w:val="0"/>
        <w:keepLines w:val="0"/>
        <w:widowControl w:val="0"/>
        <w:shd w:val="clear" w:color="auto" w:fill="auto"/>
        <w:bidi w:val="0"/>
        <w:spacing w:before="0" w:after="0" w:line="328" w:lineRule="exact"/>
        <w:ind w:left="0" w:right="0" w:firstLine="520"/>
        <w:jc w:val="both"/>
      </w:pPr>
      <w:r>
        <w:rPr>
          <w:color w:val="333333"/>
          <w:spacing w:val="0"/>
          <w:w w:val="100"/>
          <w:position w:val="0"/>
        </w:rPr>
        <w:t xml:space="preserve">(1 )施工方法与梁式桥基本相同，大体上可分为顶推法、平转法、支架法和悬臂 法；悬臂法分悬臂浇筑法和悬臂拼装法。由于悬臂法适用范围较广而成为斜拉桥主梁施工 </w:t>
      </w:r>
      <w:r>
        <w:rPr>
          <w:spacing w:val="0"/>
          <w:w w:val="100"/>
          <w:position w:val="0"/>
        </w:rPr>
        <w:t>最常用的方法。</w:t>
      </w:r>
    </w:p>
    <w:p>
      <w:pPr>
        <w:pStyle w:val="23"/>
        <w:keepNext w:val="0"/>
        <w:keepLines w:val="0"/>
        <w:widowControl w:val="0"/>
        <w:numPr>
          <w:ilvl w:val="0"/>
          <w:numId w:val="234"/>
        </w:numPr>
        <w:shd w:val="clear" w:color="auto" w:fill="auto"/>
        <w:tabs>
          <w:tab w:val="left" w:pos="1046"/>
        </w:tabs>
        <w:bidi w:val="0"/>
        <w:spacing w:before="0" w:after="0" w:line="321" w:lineRule="exact"/>
        <w:ind w:left="0" w:right="0" w:firstLine="520"/>
        <w:jc w:val="both"/>
      </w:pPr>
      <w:bookmarkStart w:id="1291" w:name="bookmark1291"/>
      <w:bookmarkEnd w:id="1291"/>
      <w:r>
        <w:rPr>
          <w:spacing w:val="0"/>
          <w:w w:val="100"/>
          <w:position w:val="0"/>
        </w:rPr>
        <w:t>悬臂浇筑法，在塔柱两侧用挂篮对称逐段浇筑主梁混凝土。</w:t>
      </w:r>
    </w:p>
    <w:p>
      <w:pPr>
        <w:pStyle w:val="23"/>
        <w:keepNext w:val="0"/>
        <w:keepLines w:val="0"/>
        <w:widowControl w:val="0"/>
        <w:numPr>
          <w:ilvl w:val="0"/>
          <w:numId w:val="234"/>
        </w:numPr>
        <w:shd w:val="clear" w:color="auto" w:fill="auto"/>
        <w:tabs>
          <w:tab w:val="left" w:pos="1050"/>
        </w:tabs>
        <w:bidi w:val="0"/>
        <w:spacing w:before="0" w:after="0" w:line="321" w:lineRule="exact"/>
        <w:ind w:left="0" w:right="0" w:firstLine="520"/>
        <w:jc w:val="both"/>
      </w:pPr>
      <w:bookmarkStart w:id="1292" w:name="bookmark1292"/>
      <w:bookmarkEnd w:id="1292"/>
      <w:r>
        <w:rPr>
          <w:spacing w:val="0"/>
          <w:w w:val="100"/>
          <w:position w:val="0"/>
        </w:rPr>
        <w:t>悬臂拼装法，是先在塔柱区浇筑(对采用钢梁的斜拉桥为安装)一段放置起吊 设备的起始梁段，然后用适宜的起吊设备从塔柱两侧依次对称拼装梁体节段。</w:t>
      </w:r>
    </w:p>
    <w:p>
      <w:pPr>
        <w:pStyle w:val="23"/>
        <w:keepNext w:val="0"/>
        <w:keepLines w:val="0"/>
        <w:widowControl w:val="0"/>
        <w:numPr>
          <w:ilvl w:val="0"/>
          <w:numId w:val="233"/>
        </w:numPr>
        <w:shd w:val="clear" w:color="auto" w:fill="auto"/>
        <w:tabs>
          <w:tab w:val="left" w:pos="778"/>
        </w:tabs>
        <w:bidi w:val="0"/>
        <w:spacing w:before="0" w:after="0" w:line="321" w:lineRule="exact"/>
        <w:ind w:left="0" w:right="0" w:firstLine="420"/>
        <w:jc w:val="both"/>
      </w:pPr>
      <w:bookmarkStart w:id="1293" w:name="bookmark1293"/>
      <w:bookmarkEnd w:id="1293"/>
      <w:r>
        <w:rPr>
          <w:spacing w:val="0"/>
          <w:w w:val="100"/>
          <w:position w:val="0"/>
        </w:rPr>
        <w:t>混凝土主梁施工方法</w:t>
      </w:r>
    </w:p>
    <w:p>
      <w:pPr>
        <w:pStyle w:val="23"/>
        <w:keepNext w:val="0"/>
        <w:keepLines w:val="0"/>
        <w:widowControl w:val="0"/>
        <w:numPr>
          <w:ilvl w:val="0"/>
          <w:numId w:val="235"/>
        </w:numPr>
        <w:shd w:val="clear" w:color="auto" w:fill="auto"/>
        <w:tabs>
          <w:tab w:val="left" w:pos="1050"/>
        </w:tabs>
        <w:bidi w:val="0"/>
        <w:spacing w:before="0" w:after="0" w:line="321" w:lineRule="exact"/>
        <w:ind w:left="0" w:right="0" w:firstLine="520"/>
        <w:jc w:val="both"/>
      </w:pPr>
      <w:bookmarkStart w:id="1294" w:name="bookmark1294"/>
      <w:bookmarkEnd w:id="1294"/>
      <w:r>
        <w:rPr>
          <w:spacing w:val="0"/>
          <w:w w:val="100"/>
          <w:position w:val="0"/>
        </w:rPr>
        <w:t>斜拉桥的零号段是梁的起始段，一般都在支架和托架上浇筑。支架和托架的变 形将直接影响主梁的施工质量。在零号段浇筑前，应消除支架的温度变形、弹性变形、非 弹性变形和支承变形。</w:t>
      </w:r>
    </w:p>
    <w:p>
      <w:pPr>
        <w:pStyle w:val="23"/>
        <w:keepNext w:val="0"/>
        <w:keepLines w:val="0"/>
        <w:widowControl w:val="0"/>
        <w:numPr>
          <w:ilvl w:val="0"/>
          <w:numId w:val="235"/>
        </w:numPr>
        <w:shd w:val="clear" w:color="auto" w:fill="auto"/>
        <w:tabs>
          <w:tab w:val="left" w:pos="1050"/>
        </w:tabs>
        <w:bidi w:val="0"/>
        <w:spacing w:before="0" w:after="0" w:line="321" w:lineRule="exact"/>
        <w:ind w:left="0" w:right="0" w:firstLine="520"/>
        <w:jc w:val="both"/>
      </w:pPr>
      <w:bookmarkStart w:id="1295" w:name="bookmark1295"/>
      <w:bookmarkEnd w:id="1295"/>
      <w:r>
        <w:rPr>
          <w:spacing w:val="0"/>
          <w:w w:val="100"/>
          <w:position w:val="0"/>
        </w:rPr>
        <w:t>当设计采用非塔、梁固结形式时，施工时必须采用塔、梁临时固结措施，必须 加强施工期内对临时固结的观察，并按设计确认的程序解除临时固结。</w:t>
      </w:r>
    </w:p>
    <w:p>
      <w:pPr>
        <w:pStyle w:val="23"/>
        <w:keepNext w:val="0"/>
        <w:keepLines w:val="0"/>
        <w:widowControl w:val="0"/>
        <w:numPr>
          <w:ilvl w:val="0"/>
          <w:numId w:val="235"/>
        </w:numPr>
        <w:shd w:val="clear" w:color="auto" w:fill="auto"/>
        <w:tabs>
          <w:tab w:val="left" w:pos="1050"/>
        </w:tabs>
        <w:bidi w:val="0"/>
        <w:spacing w:before="0" w:after="0" w:line="321" w:lineRule="exact"/>
        <w:ind w:left="0" w:right="0" w:firstLine="520"/>
        <w:jc w:val="both"/>
      </w:pPr>
      <w:bookmarkStart w:id="1296" w:name="bookmark1296"/>
      <w:bookmarkEnd w:id="1296"/>
      <w:r>
        <w:rPr>
          <w:spacing w:val="0"/>
          <w:w w:val="100"/>
          <w:position w:val="0"/>
        </w:rPr>
        <w:t>采用挂篮悬浇主梁时，挂篮设计和主梁浇筑应考虑抗风振的刚度要求；挂篮制 成后应进行检验、试拼、整体组装检验、预压，同时测定悬臂梁及挂篮的弹性挠度、调整 高程性能及其他技术性能。</w:t>
      </w:r>
    </w:p>
    <w:p>
      <w:pPr>
        <w:pStyle w:val="23"/>
        <w:keepNext w:val="0"/>
        <w:keepLines w:val="0"/>
        <w:widowControl w:val="0"/>
        <w:numPr>
          <w:ilvl w:val="0"/>
          <w:numId w:val="235"/>
        </w:numPr>
        <w:shd w:val="clear" w:color="auto" w:fill="auto"/>
        <w:tabs>
          <w:tab w:val="left" w:pos="1045"/>
        </w:tabs>
        <w:bidi w:val="0"/>
        <w:spacing w:before="0" w:after="0" w:line="321" w:lineRule="exact"/>
        <w:ind w:left="0" w:right="0" w:firstLine="520"/>
        <w:jc w:val="both"/>
      </w:pPr>
      <w:bookmarkStart w:id="1297" w:name="bookmark1297"/>
      <w:bookmarkEnd w:id="1297"/>
      <w:r>
        <w:rPr>
          <w:spacing w:val="0"/>
          <w:w w:val="100"/>
          <w:position w:val="0"/>
        </w:rPr>
        <w:t>主梁采用悬拼法施工时，预制梁段宜选用长线台座或多段联线台座，每联宜多 于5段，各端面要啮合密贴，不得随意修补。</w:t>
      </w:r>
    </w:p>
    <w:p>
      <w:pPr>
        <w:pStyle w:val="23"/>
        <w:keepNext w:val="0"/>
        <w:keepLines w:val="0"/>
        <w:widowControl w:val="0"/>
        <w:numPr>
          <w:ilvl w:val="0"/>
          <w:numId w:val="235"/>
        </w:numPr>
        <w:shd w:val="clear" w:color="auto" w:fill="auto"/>
        <w:tabs>
          <w:tab w:val="left" w:pos="1045"/>
        </w:tabs>
        <w:bidi w:val="0"/>
        <w:spacing w:before="0" w:after="0" w:line="321" w:lineRule="exact"/>
        <w:ind w:left="0" w:right="0" w:firstLine="520"/>
        <w:jc w:val="both"/>
      </w:pPr>
      <w:bookmarkStart w:id="1298" w:name="bookmark1298"/>
      <w:bookmarkEnd w:id="1298"/>
      <w:r>
        <w:rPr>
          <w:spacing w:val="0"/>
          <w:w w:val="100"/>
          <w:position w:val="0"/>
        </w:rPr>
        <w:t>大跨径主梁施工时，应缩短双向长悬臂持续时间，尽快使一侧固定，以减少风 振时不利影响，必要时应采取临时抗风措施。</w:t>
      </w:r>
    </w:p>
    <w:p>
      <w:pPr>
        <w:pStyle w:val="23"/>
        <w:keepNext w:val="0"/>
        <w:keepLines w:val="0"/>
        <w:widowControl w:val="0"/>
        <w:numPr>
          <w:ilvl w:val="0"/>
          <w:numId w:val="235"/>
        </w:numPr>
        <w:shd w:val="clear" w:color="auto" w:fill="auto"/>
        <w:tabs>
          <w:tab w:val="left" w:pos="1050"/>
        </w:tabs>
        <w:bidi w:val="0"/>
        <w:spacing w:before="0" w:after="0" w:line="321" w:lineRule="exact"/>
        <w:ind w:left="0" w:right="0" w:firstLine="520"/>
        <w:jc w:val="both"/>
      </w:pPr>
      <w:bookmarkStart w:id="1299" w:name="bookmark1299"/>
      <w:bookmarkEnd w:id="1299"/>
      <w:r>
        <w:rPr>
          <w:spacing w:val="0"/>
          <w:w w:val="100"/>
          <w:position w:val="0"/>
        </w:rPr>
        <w:t>为防止合龙梁段施工出现的裂缝，在梁上下底板或两肋的端部预埋临时连接钢 构件，或设置临时纵向预应力索，或用千斤顶调节合龙口的应力和合龙口长度，并应不间 断地观测合龙前数日的昼夜环境温度场变化与合龙高程及合龙口长度变化的关系，确定适 宜的合龙时间和合龙程序。合龙两端的高程在设计允许范围之内，可视情况进行适当压 重。合龙浇筑后至预应力索张拉前应禁止施工荷载的超平衡变化。</w:t>
      </w:r>
    </w:p>
    <w:p>
      <w:pPr>
        <w:pStyle w:val="23"/>
        <w:keepNext w:val="0"/>
        <w:keepLines w:val="0"/>
        <w:widowControl w:val="0"/>
        <w:numPr>
          <w:ilvl w:val="0"/>
          <w:numId w:val="233"/>
        </w:numPr>
        <w:shd w:val="clear" w:color="auto" w:fill="auto"/>
        <w:tabs>
          <w:tab w:val="left" w:pos="778"/>
        </w:tabs>
        <w:bidi w:val="0"/>
        <w:spacing w:before="0" w:after="0" w:line="321" w:lineRule="exact"/>
        <w:ind w:left="0" w:right="0" w:firstLine="420"/>
        <w:jc w:val="both"/>
      </w:pPr>
      <w:bookmarkStart w:id="1300" w:name="bookmark1300"/>
      <w:bookmarkEnd w:id="1300"/>
      <w:r>
        <w:rPr>
          <w:spacing w:val="0"/>
          <w:w w:val="100"/>
          <w:position w:val="0"/>
        </w:rPr>
        <w:t>钢主梁施工方法</w:t>
      </w:r>
    </w:p>
    <w:p>
      <w:pPr>
        <w:pStyle w:val="23"/>
        <w:keepNext w:val="0"/>
        <w:keepLines w:val="0"/>
        <w:widowControl w:val="0"/>
        <w:numPr>
          <w:ilvl w:val="0"/>
          <w:numId w:val="236"/>
        </w:numPr>
        <w:shd w:val="clear" w:color="auto" w:fill="auto"/>
        <w:tabs>
          <w:tab w:val="left" w:pos="1045"/>
        </w:tabs>
        <w:bidi w:val="0"/>
        <w:spacing w:before="0" w:after="0" w:line="321" w:lineRule="exact"/>
        <w:ind w:left="0" w:right="0" w:firstLine="520"/>
        <w:jc w:val="both"/>
      </w:pPr>
      <w:bookmarkStart w:id="1301" w:name="bookmark1301"/>
      <w:bookmarkEnd w:id="1301"/>
      <w:r>
        <w:rPr>
          <w:spacing w:val="0"/>
          <w:w w:val="100"/>
          <w:position w:val="0"/>
        </w:rPr>
        <w:t>钢主梁应由资质合格的专业单位加工制作、试拼，经检验合格后，安全运至工 地备用。堆放应无损伤、无变形和无腐蚀。</w:t>
      </w:r>
    </w:p>
    <w:p>
      <w:pPr>
        <w:pStyle w:val="23"/>
        <w:keepNext w:val="0"/>
        <w:keepLines w:val="0"/>
        <w:widowControl w:val="0"/>
        <w:numPr>
          <w:ilvl w:val="0"/>
          <w:numId w:val="236"/>
        </w:numPr>
        <w:shd w:val="clear" w:color="auto" w:fill="auto"/>
        <w:tabs>
          <w:tab w:val="left" w:pos="1050"/>
        </w:tabs>
        <w:bidi w:val="0"/>
        <w:spacing w:before="0" w:after="0" w:line="321" w:lineRule="exact"/>
        <w:ind w:left="0" w:right="0" w:firstLine="520"/>
        <w:jc w:val="both"/>
      </w:pPr>
      <w:bookmarkStart w:id="1302" w:name="bookmark1302"/>
      <w:bookmarkEnd w:id="1302"/>
      <w:r>
        <w:rPr>
          <w:spacing w:val="0"/>
          <w:w w:val="100"/>
          <w:position w:val="0"/>
        </w:rPr>
        <w:t>钢梁制作的材料应符合设计要求。焊接材料的选用、焊接要求、加工成品、涂 装等项的标准和检验按有关规定执行。</w:t>
      </w:r>
    </w:p>
    <w:p>
      <w:pPr>
        <w:pStyle w:val="23"/>
        <w:keepNext w:val="0"/>
        <w:keepLines w:val="0"/>
        <w:widowControl w:val="0"/>
        <w:shd w:val="clear" w:color="auto" w:fill="auto"/>
        <w:bidi w:val="0"/>
        <w:spacing w:before="0" w:after="0" w:line="321" w:lineRule="exact"/>
        <w:ind w:left="0" w:right="0" w:firstLine="520"/>
        <w:jc w:val="both"/>
      </w:pPr>
      <w:r>
        <w:rPr>
          <w:spacing w:val="0"/>
          <w:w w:val="100"/>
          <w:position w:val="0"/>
        </w:rPr>
        <w:t>(3 )应进行钢梁的连日温度变形观测对照，确定适宜的合龙温度及实施程序，并应 满足钢梁安装就位时高强度螺栓定位所需的时间。</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三、斜拉桥施工监测</w:t>
      </w:r>
    </w:p>
    <w:p>
      <w:pPr>
        <w:pStyle w:val="23"/>
        <w:keepNext w:val="0"/>
        <w:keepLines w:val="0"/>
        <w:widowControl w:val="0"/>
        <w:numPr>
          <w:ilvl w:val="0"/>
          <w:numId w:val="237"/>
        </w:numPr>
        <w:shd w:val="clear" w:color="auto" w:fill="auto"/>
        <w:tabs>
          <w:tab w:val="left" w:pos="1152"/>
        </w:tabs>
        <w:bidi w:val="0"/>
        <w:spacing w:before="0" w:after="0" w:line="321" w:lineRule="exact"/>
        <w:ind w:left="0" w:right="0" w:firstLine="520"/>
        <w:jc w:val="both"/>
      </w:pPr>
      <w:bookmarkStart w:id="1303" w:name="bookmark1303"/>
      <w:bookmarkEnd w:id="1303"/>
      <w:r>
        <w:rPr>
          <w:spacing w:val="0"/>
          <w:w w:val="100"/>
          <w:position w:val="0"/>
        </w:rPr>
        <w:t>施工监测目的与监测对象</w:t>
      </w:r>
    </w:p>
    <w:p>
      <w:pPr>
        <w:pStyle w:val="23"/>
        <w:keepNext w:val="0"/>
        <w:keepLines w:val="0"/>
        <w:widowControl w:val="0"/>
        <w:numPr>
          <w:ilvl w:val="0"/>
          <w:numId w:val="238"/>
        </w:numPr>
        <w:shd w:val="clear" w:color="auto" w:fill="auto"/>
        <w:tabs>
          <w:tab w:val="left" w:pos="1040"/>
        </w:tabs>
        <w:bidi w:val="0"/>
        <w:spacing w:before="0" w:after="0" w:line="321" w:lineRule="exact"/>
        <w:ind w:left="0" w:right="0" w:firstLine="520"/>
        <w:jc w:val="both"/>
      </w:pPr>
      <w:bookmarkStart w:id="1304" w:name="bookmark1304"/>
      <w:bookmarkEnd w:id="1304"/>
      <w:r>
        <w:rPr>
          <w:spacing w:val="0"/>
          <w:w w:val="100"/>
          <w:position w:val="0"/>
        </w:rPr>
        <w:t>施工过程中，必须对主梁各个施工阶段的拉索索力、主梁标高、塔梁内力以及 索塔位移量等进行监测。</w:t>
      </w:r>
    </w:p>
    <w:p>
      <w:pPr>
        <w:pStyle w:val="23"/>
        <w:keepNext w:val="0"/>
        <w:keepLines w:val="0"/>
        <w:widowControl w:val="0"/>
        <w:numPr>
          <w:ilvl w:val="0"/>
          <w:numId w:val="238"/>
        </w:numPr>
        <w:shd w:val="clear" w:color="auto" w:fill="auto"/>
        <w:tabs>
          <w:tab w:val="left" w:pos="1045"/>
        </w:tabs>
        <w:bidi w:val="0"/>
        <w:spacing w:before="0" w:after="0" w:line="336" w:lineRule="exact"/>
        <w:ind w:left="0" w:right="0" w:firstLine="520"/>
        <w:jc w:val="both"/>
      </w:pPr>
      <w:bookmarkStart w:id="1305" w:name="bookmark1305"/>
      <w:bookmarkEnd w:id="1305"/>
      <w:r>
        <w:rPr>
          <w:spacing w:val="0"/>
          <w:w w:val="100"/>
          <w:position w:val="0"/>
        </w:rPr>
        <w:t>监测数据应及时将有关数据反馈给设计等单位，以便分析确定下一施工阶段的 拉索张拉量值和主梁线形、高程及索塔位移控制量值等，直至合龙。</w:t>
      </w:r>
    </w:p>
    <w:p>
      <w:pPr>
        <w:pStyle w:val="23"/>
        <w:keepNext w:val="0"/>
        <w:keepLines w:val="0"/>
        <w:widowControl w:val="0"/>
        <w:numPr>
          <w:ilvl w:val="0"/>
          <w:numId w:val="237"/>
        </w:numPr>
        <w:shd w:val="clear" w:color="auto" w:fill="auto"/>
        <w:tabs>
          <w:tab w:val="left" w:pos="1132"/>
        </w:tabs>
        <w:bidi w:val="0"/>
        <w:spacing w:before="0" w:after="0" w:line="321" w:lineRule="exact"/>
        <w:ind w:left="0" w:right="0" w:firstLine="500"/>
        <w:jc w:val="both"/>
      </w:pPr>
      <w:bookmarkStart w:id="1306" w:name="bookmark1306"/>
      <w:bookmarkEnd w:id="1306"/>
      <w:r>
        <w:rPr>
          <w:spacing w:val="0"/>
          <w:w w:val="100"/>
          <w:position w:val="0"/>
        </w:rPr>
        <w:t>施工监测主要内容</w:t>
      </w:r>
    </w:p>
    <w:p>
      <w:pPr>
        <w:pStyle w:val="23"/>
        <w:keepNext w:val="0"/>
        <w:keepLines w:val="0"/>
        <w:widowControl w:val="0"/>
        <w:shd w:val="clear" w:color="auto" w:fill="auto"/>
        <w:bidi w:val="0"/>
        <w:spacing w:before="0" w:after="0" w:line="321" w:lineRule="exact"/>
        <w:ind w:left="0" w:right="0" w:firstLine="500"/>
        <w:jc w:val="both"/>
      </w:pPr>
      <w:r>
        <w:rPr>
          <w:spacing w:val="0"/>
          <w:w w:val="100"/>
          <w:position w:val="0"/>
        </w:rPr>
        <w:t>(1 )变形：主梁线形、高程、轴线偏差、索塔的水平位移。</w:t>
      </w:r>
    </w:p>
    <w:p>
      <w:pPr>
        <w:pStyle w:val="23"/>
        <w:keepNext w:val="0"/>
        <w:keepLines w:val="0"/>
        <w:widowControl w:val="0"/>
        <w:numPr>
          <w:ilvl w:val="0"/>
          <w:numId w:val="239"/>
        </w:numPr>
        <w:shd w:val="clear" w:color="auto" w:fill="auto"/>
        <w:tabs>
          <w:tab w:val="left" w:pos="1031"/>
        </w:tabs>
        <w:bidi w:val="0"/>
        <w:spacing w:before="0" w:after="0" w:line="321" w:lineRule="exact"/>
        <w:ind w:left="0" w:right="0" w:firstLine="500"/>
        <w:jc w:val="both"/>
      </w:pPr>
      <w:bookmarkStart w:id="1307" w:name="bookmark1307"/>
      <w:bookmarkEnd w:id="1307"/>
      <w:r>
        <w:rPr>
          <w:spacing w:val="0"/>
          <w:w w:val="100"/>
          <w:position w:val="0"/>
        </w:rPr>
        <w:t>应力：拉索索力、支座反力以及梁、塔应力在施工过程中的变化。</w:t>
      </w:r>
    </w:p>
    <w:p>
      <w:pPr>
        <w:pStyle w:val="23"/>
        <w:keepNext w:val="0"/>
        <w:keepLines w:val="0"/>
        <w:widowControl w:val="0"/>
        <w:numPr>
          <w:ilvl w:val="0"/>
          <w:numId w:val="239"/>
        </w:numPr>
        <w:shd w:val="clear" w:color="auto" w:fill="auto"/>
        <w:tabs>
          <w:tab w:val="left" w:pos="1031"/>
        </w:tabs>
        <w:bidi w:val="0"/>
        <w:spacing w:before="0" w:after="0" w:line="321" w:lineRule="exact"/>
        <w:ind w:left="0" w:right="0" w:firstLine="500"/>
        <w:jc w:val="both"/>
      </w:pPr>
      <w:bookmarkStart w:id="1308" w:name="bookmark1308"/>
      <w:bookmarkEnd w:id="1308"/>
      <w:r>
        <w:rPr>
          <w:spacing w:val="0"/>
          <w:w w:val="100"/>
          <w:position w:val="0"/>
        </w:rPr>
        <w:t>温度：温度场及指定测量时间塔、梁、索的变化。</w:t>
      </w:r>
    </w:p>
    <w:p>
      <w:pPr>
        <w:pStyle w:val="33"/>
        <w:keepNext w:val="0"/>
        <w:keepLines w:val="0"/>
        <w:widowControl w:val="0"/>
        <w:pBdr>
          <w:top w:val="single" w:color="auto" w:sz="4" w:space="0"/>
        </w:pBdr>
        <w:shd w:val="clear" w:color="auto" w:fill="auto"/>
        <w:bidi w:val="0"/>
        <w:spacing w:before="0" w:after="0" w:line="321" w:lineRule="exact"/>
        <w:ind w:left="0" w:right="0" w:firstLine="52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w:t>
      </w:r>
      <w:r>
        <w:rPr>
          <w:rFonts w:ascii="Times New Roman" w:hAnsi="Times New Roman" w:eastAsia="Times New Roman" w:cs="Times New Roman"/>
          <w:color w:val="7C7C7C"/>
          <w:spacing w:val="0"/>
          <w:w w:val="100"/>
          <w:position w:val="0"/>
          <w:lang w:val="zh-CN" w:eastAsia="zh-CN" w:bidi="zh-CN"/>
        </w:rPr>
        <w:t xml:space="preserve">12036 </w:t>
      </w:r>
      <w:r>
        <w:rPr>
          <w:rFonts w:ascii="Times New Roman" w:hAnsi="Times New Roman" w:eastAsia="Times New Roman" w:cs="Times New Roman"/>
          <w:color w:val="7C7C7C"/>
          <w:spacing w:val="0"/>
          <w:w w:val="100"/>
          <w:position w:val="0"/>
          <w:lang w:val="en-US" w:eastAsia="en-US" w:bidi="en-US"/>
        </w:rPr>
        <w:t>]</w:t>
      </w:r>
    </w:p>
    <w:p>
      <w:pPr>
        <w:pStyle w:val="23"/>
        <w:keepNext w:val="0"/>
        <w:keepLines w:val="0"/>
        <w:widowControl w:val="0"/>
        <w:numPr>
          <w:ilvl w:val="0"/>
          <w:numId w:val="240"/>
        </w:numPr>
        <w:shd w:val="clear" w:color="auto" w:fill="auto"/>
        <w:tabs>
          <w:tab w:val="left" w:pos="752"/>
        </w:tabs>
        <w:bidi w:val="0"/>
        <w:spacing w:before="0" w:after="0" w:line="321" w:lineRule="exact"/>
        <w:ind w:left="0" w:right="0" w:firstLine="420"/>
        <w:jc w:val="both"/>
      </w:pPr>
      <w:bookmarkStart w:id="1309" w:name="bookmark1309"/>
      <w:bookmarkEnd w:id="1309"/>
      <w:r>
        <w:rPr>
          <w:color w:val="7C7C7C"/>
          <w:spacing w:val="0"/>
          <w:w w:val="100"/>
          <w:position w:val="0"/>
        </w:rPr>
        <w:t>背景</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某城市斜拉桥，大桥与河道斜交8。，与河堤立交，桥梁全长</w:t>
      </w:r>
      <w:r>
        <w:rPr>
          <w:color w:val="7C7C7C"/>
          <w:spacing w:val="0"/>
          <w:w w:val="100"/>
          <w:position w:val="0"/>
          <w:lang w:val="en-US" w:eastAsia="en-US" w:bidi="en-US"/>
        </w:rPr>
        <w:t>426m,</w:t>
      </w:r>
      <w:r>
        <w:rPr>
          <w:color w:val="7C7C7C"/>
          <w:spacing w:val="0"/>
          <w:w w:val="100"/>
          <w:position w:val="0"/>
        </w:rPr>
        <w:t xml:space="preserve">主桥跨度为 </w:t>
      </w:r>
      <w:r>
        <w:rPr>
          <w:color w:val="7C7C7C"/>
          <w:spacing w:val="0"/>
          <w:w w:val="100"/>
          <w:position w:val="0"/>
          <w:lang w:val="en-US" w:eastAsia="en-US" w:bidi="en-US"/>
        </w:rPr>
        <w:t>100m+50m,</w:t>
      </w:r>
      <w:r>
        <w:rPr>
          <w:color w:val="7C7C7C"/>
          <w:spacing w:val="0"/>
          <w:w w:val="100"/>
          <w:position w:val="0"/>
        </w:rPr>
        <w:t>桥塔高</w:t>
      </w:r>
      <w:r>
        <w:rPr>
          <w:color w:val="7C7C7C"/>
          <w:spacing w:val="0"/>
          <w:w w:val="100"/>
          <w:position w:val="0"/>
          <w:lang w:val="en-US" w:eastAsia="en-US" w:bidi="en-US"/>
        </w:rPr>
        <w:t>75m,</w:t>
      </w:r>
      <w:r>
        <w:rPr>
          <w:color w:val="7C7C7C"/>
          <w:spacing w:val="0"/>
          <w:w w:val="100"/>
          <w:position w:val="0"/>
        </w:rPr>
        <w:t>为有背索双索面斜拉桥结构。主塔上塔柱为单肢，采用薄壁箱 形截面，为拉索锚固区，其轴线方向基本竖直，高为</w:t>
      </w:r>
      <w:r>
        <w:rPr>
          <w:color w:val="7C7C7C"/>
          <w:spacing w:val="0"/>
          <w:w w:val="100"/>
          <w:position w:val="0"/>
          <w:lang w:val="en-US" w:eastAsia="en-US" w:bidi="en-US"/>
        </w:rPr>
        <w:t>17.8m,</w:t>
      </w:r>
      <w:r>
        <w:rPr>
          <w:color w:val="7C7C7C"/>
          <w:spacing w:val="0"/>
          <w:w w:val="100"/>
          <w:position w:val="0"/>
        </w:rPr>
        <w:t>上设</w:t>
      </w:r>
      <w:r>
        <w:rPr>
          <w:color w:val="7C7C7C"/>
          <w:spacing w:val="0"/>
          <w:w w:val="100"/>
          <w:position w:val="0"/>
          <w:lang w:val="en-US" w:eastAsia="en-US" w:bidi="en-US"/>
        </w:rPr>
        <w:t>9.2m</w:t>
      </w:r>
      <w:r>
        <w:rPr>
          <w:color w:val="7C7C7C"/>
          <w:spacing w:val="0"/>
          <w:w w:val="100"/>
          <w:position w:val="0"/>
        </w:rPr>
        <w:t>高装饰构造。上塔 柱根部截面尺寸由</w:t>
      </w:r>
      <w:r>
        <w:rPr>
          <w:color w:val="7C7C7C"/>
          <w:spacing w:val="0"/>
          <w:w w:val="100"/>
          <w:position w:val="0"/>
          <w:lang w:val="en-US" w:eastAsia="en-US" w:bidi="en-US"/>
        </w:rPr>
        <w:t>3.5m x 6.0m</w:t>
      </w:r>
      <w:r>
        <w:rPr>
          <w:color w:val="7C7C7C"/>
          <w:spacing w:val="0"/>
          <w:w w:val="100"/>
          <w:position w:val="0"/>
        </w:rPr>
        <w:t>渐变至塔顶</w:t>
      </w:r>
      <w:r>
        <w:rPr>
          <w:color w:val="7C7C7C"/>
          <w:spacing w:val="0"/>
          <w:w w:val="100"/>
          <w:position w:val="0"/>
          <w:lang w:val="en-US" w:eastAsia="en-US" w:bidi="en-US"/>
        </w:rPr>
        <w:t>6.5m x 6.0m,</w:t>
      </w:r>
      <w:r>
        <w:rPr>
          <w:color w:val="7C7C7C"/>
          <w:spacing w:val="0"/>
          <w:w w:val="100"/>
          <w:position w:val="0"/>
        </w:rPr>
        <w:t>横桥向壁厚为</w:t>
      </w:r>
      <w:r>
        <w:rPr>
          <w:color w:val="7C7C7C"/>
          <w:spacing w:val="0"/>
          <w:w w:val="100"/>
          <w:position w:val="0"/>
          <w:lang w:val="en-US" w:eastAsia="en-US" w:bidi="en-US"/>
        </w:rPr>
        <w:t>1.2m,</w:t>
      </w:r>
      <w:r>
        <w:rPr>
          <w:color w:val="7C7C7C"/>
          <w:spacing w:val="0"/>
          <w:w w:val="100"/>
          <w:position w:val="0"/>
        </w:rPr>
        <w:t xml:space="preserve">顺桥向壁厚为 </w:t>
      </w:r>
      <w:r>
        <w:rPr>
          <w:color w:val="7C7C7C"/>
          <w:spacing w:val="0"/>
          <w:w w:val="100"/>
          <w:position w:val="0"/>
          <w:lang w:val="en-US" w:eastAsia="en-US" w:bidi="en-US"/>
        </w:rPr>
        <w:t>l.Omo</w:t>
      </w:r>
      <w:r>
        <w:rPr>
          <w:color w:val="7C7C7C"/>
          <w:spacing w:val="0"/>
          <w:w w:val="100"/>
          <w:position w:val="0"/>
        </w:rPr>
        <w:t>为改善索塔在拉索水平力作用下的受力性能，根据拉索位置在索塔内设置1卯」5.2 环形预应力钢绞线，钢绞线束均采用两端张拉工艺，其中主跨侧共布置16束，边跨侧共布 置11束。承建该工程的施工项目部制定了多项专项方案。拟采取以下措施：</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措施一：请具有相关资质的研究部门对安装拉索施工过程中不同受力状态下的刚度、 强度及稳定性进行分析。</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措施二：将安全风险较大的临时支架的搭设通过招标程序分包给专业公司，签订分包 合同，并按有关规定收取安全风险保证金。</w:t>
      </w:r>
    </w:p>
    <w:p>
      <w:pPr>
        <w:pStyle w:val="23"/>
        <w:keepNext w:val="0"/>
        <w:keepLines w:val="0"/>
        <w:widowControl w:val="0"/>
        <w:shd w:val="clear" w:color="auto" w:fill="auto"/>
        <w:bidi w:val="0"/>
        <w:spacing w:before="0" w:after="0" w:line="327" w:lineRule="exact"/>
        <w:ind w:left="0" w:right="0" w:firstLine="440"/>
        <w:jc w:val="both"/>
      </w:pPr>
      <w:r>
        <w:rPr>
          <w:color w:val="7C7C7C"/>
          <w:spacing w:val="0"/>
          <w:w w:val="100"/>
          <w:position w:val="0"/>
        </w:rPr>
        <w:t>措施三：项目部人员根据设计图纸绘制</w:t>
      </w:r>
      <w:r>
        <w:rPr>
          <w:color w:val="7C7C7C"/>
          <w:spacing w:val="0"/>
          <w:w w:val="100"/>
          <w:position w:val="0"/>
          <w:lang w:val="en-US" w:eastAsia="en-US" w:bidi="en-US"/>
        </w:rPr>
        <w:t>3D</w:t>
      </w:r>
      <w:r>
        <w:rPr>
          <w:color w:val="7C7C7C"/>
          <w:spacing w:val="0"/>
          <w:w w:val="100"/>
          <w:position w:val="0"/>
        </w:rPr>
        <w:t>实体模型，用于检查钢筋、波纹管、混凝 土结构、索导管等碰撞情形，并与设计方协商，在冲突的部位进行调整；在上塔柱施工 前，预先进行</w:t>
      </w:r>
      <w:r>
        <w:rPr>
          <w:color w:val="7C7C7C"/>
          <w:spacing w:val="0"/>
          <w:w w:val="100"/>
          <w:position w:val="0"/>
          <w:lang w:val="en-US" w:eastAsia="en-US" w:bidi="en-US"/>
        </w:rPr>
        <w:t>3D</w:t>
      </w:r>
      <w:r>
        <w:rPr>
          <w:color w:val="7C7C7C"/>
          <w:spacing w:val="0"/>
          <w:w w:val="100"/>
          <w:position w:val="0"/>
        </w:rPr>
        <w:t>模拟工序试作。</w:t>
      </w:r>
    </w:p>
    <w:p>
      <w:pPr>
        <w:pStyle w:val="23"/>
        <w:keepNext w:val="0"/>
        <w:keepLines w:val="0"/>
        <w:widowControl w:val="0"/>
        <w:numPr>
          <w:ilvl w:val="0"/>
          <w:numId w:val="240"/>
        </w:numPr>
        <w:shd w:val="clear" w:color="auto" w:fill="auto"/>
        <w:tabs>
          <w:tab w:val="left" w:pos="789"/>
        </w:tabs>
        <w:bidi w:val="0"/>
        <w:spacing w:before="0" w:after="0" w:line="327" w:lineRule="exact"/>
        <w:ind w:left="0" w:right="0" w:firstLine="440"/>
        <w:jc w:val="both"/>
      </w:pPr>
      <w:bookmarkStart w:id="1310" w:name="bookmark1310"/>
      <w:bookmarkEnd w:id="1310"/>
      <w:r>
        <w:rPr>
          <w:color w:val="7C7C7C"/>
          <w:spacing w:val="0"/>
          <w:w w:val="100"/>
          <w:position w:val="0"/>
        </w:rPr>
        <w:t>问题</w:t>
      </w:r>
    </w:p>
    <w:p>
      <w:pPr>
        <w:pStyle w:val="23"/>
        <w:keepNext w:val="0"/>
        <w:keepLines w:val="0"/>
        <w:widowControl w:val="0"/>
        <w:shd w:val="clear" w:color="auto" w:fill="auto"/>
        <w:bidi w:val="0"/>
        <w:spacing w:before="0" w:after="0" w:line="327" w:lineRule="exact"/>
        <w:ind w:left="0" w:right="0" w:firstLine="520"/>
        <w:jc w:val="both"/>
      </w:pPr>
      <w:r>
        <w:rPr>
          <w:color w:val="7C7C7C"/>
          <w:spacing w:val="0"/>
          <w:w w:val="100"/>
          <w:position w:val="0"/>
        </w:rPr>
        <w:t>（1 ）本工程专项施工方案应包括哪些主要内容？</w:t>
      </w:r>
    </w:p>
    <w:p>
      <w:pPr>
        <w:pStyle w:val="23"/>
        <w:keepNext w:val="0"/>
        <w:keepLines w:val="0"/>
        <w:widowControl w:val="0"/>
        <w:shd w:val="clear" w:color="auto" w:fill="auto"/>
        <w:tabs>
          <w:tab w:val="left" w:pos="1051"/>
        </w:tabs>
        <w:bidi w:val="0"/>
        <w:spacing w:before="0" w:after="0" w:line="327" w:lineRule="exact"/>
        <w:ind w:left="0" w:right="0" w:firstLine="520"/>
        <w:jc w:val="both"/>
      </w:pPr>
      <w:bookmarkStart w:id="1311" w:name="bookmark1311"/>
      <w:r>
        <w:rPr>
          <w:color w:val="7C7C7C"/>
          <w:spacing w:val="0"/>
          <w:w w:val="100"/>
          <w:position w:val="0"/>
        </w:rPr>
        <w:t>（</w:t>
      </w:r>
      <w:bookmarkEnd w:id="1311"/>
      <w:r>
        <w:rPr>
          <w:color w:val="7C7C7C"/>
          <w:spacing w:val="0"/>
          <w:w w:val="100"/>
          <w:position w:val="0"/>
        </w:rPr>
        <w:t>2）</w:t>
      </w:r>
      <w:r>
        <w:rPr>
          <w:color w:val="7C7C7C"/>
          <w:spacing w:val="0"/>
          <w:w w:val="100"/>
          <w:position w:val="0"/>
        </w:rPr>
        <w:tab/>
      </w:r>
      <w:r>
        <w:rPr>
          <w:color w:val="7C7C7C"/>
          <w:spacing w:val="0"/>
          <w:w w:val="100"/>
          <w:position w:val="0"/>
        </w:rPr>
        <w:t>项目部拟采取的措施一验算内容和项目不齐全，请补充。</w:t>
      </w:r>
    </w:p>
    <w:p>
      <w:pPr>
        <w:pStyle w:val="23"/>
        <w:keepNext w:val="0"/>
        <w:keepLines w:val="0"/>
        <w:widowControl w:val="0"/>
        <w:shd w:val="clear" w:color="auto" w:fill="auto"/>
        <w:tabs>
          <w:tab w:val="left" w:pos="1054"/>
        </w:tabs>
        <w:bidi w:val="0"/>
        <w:spacing w:before="0" w:after="0" w:line="327" w:lineRule="exact"/>
        <w:ind w:left="0" w:right="0" w:firstLine="520"/>
        <w:jc w:val="both"/>
      </w:pPr>
      <w:bookmarkStart w:id="1312" w:name="bookmark1312"/>
      <w:r>
        <w:rPr>
          <w:color w:val="7C7C7C"/>
          <w:spacing w:val="0"/>
          <w:w w:val="100"/>
          <w:position w:val="0"/>
        </w:rPr>
        <w:t>（</w:t>
      </w:r>
      <w:bookmarkEnd w:id="1312"/>
      <w:r>
        <w:rPr>
          <w:color w:val="7C7C7C"/>
          <w:spacing w:val="0"/>
          <w:w w:val="100"/>
          <w:position w:val="0"/>
        </w:rPr>
        <w:t>3）</w:t>
      </w:r>
      <w:r>
        <w:rPr>
          <w:color w:val="7C7C7C"/>
          <w:spacing w:val="0"/>
          <w:w w:val="100"/>
          <w:position w:val="0"/>
        </w:rPr>
        <w:tab/>
      </w:r>
      <w:r>
        <w:rPr>
          <w:color w:val="7C7C7C"/>
          <w:spacing w:val="0"/>
          <w:w w:val="100"/>
          <w:position w:val="0"/>
        </w:rPr>
        <w:t>从项目安全控制的总包和分包责任分工角度来看，项目部拟采取的措施二不够 全面，还应做哪些补充？</w:t>
      </w:r>
    </w:p>
    <w:p>
      <w:pPr>
        <w:pStyle w:val="23"/>
        <w:keepNext w:val="0"/>
        <w:keepLines w:val="0"/>
        <w:widowControl w:val="0"/>
        <w:shd w:val="clear" w:color="auto" w:fill="auto"/>
        <w:tabs>
          <w:tab w:val="left" w:pos="1056"/>
        </w:tabs>
        <w:bidi w:val="0"/>
        <w:spacing w:before="0" w:after="0" w:line="327" w:lineRule="exact"/>
        <w:ind w:left="0" w:right="0" w:firstLine="520"/>
        <w:jc w:val="both"/>
      </w:pPr>
      <w:bookmarkStart w:id="1313" w:name="bookmark1313"/>
      <w:r>
        <w:rPr>
          <w:color w:val="7C7C7C"/>
          <w:spacing w:val="0"/>
          <w:w w:val="100"/>
          <w:position w:val="0"/>
        </w:rPr>
        <w:t>（</w:t>
      </w:r>
      <w:bookmarkEnd w:id="1313"/>
      <w:r>
        <w:rPr>
          <w:color w:val="7C7C7C"/>
          <w:spacing w:val="0"/>
          <w:w w:val="100"/>
          <w:position w:val="0"/>
        </w:rPr>
        <w:t>4）</w:t>
      </w:r>
      <w:r>
        <w:rPr>
          <w:color w:val="7C7C7C"/>
          <w:spacing w:val="0"/>
          <w:w w:val="100"/>
          <w:position w:val="0"/>
        </w:rPr>
        <w:tab/>
      </w:r>
      <w:r>
        <w:rPr>
          <w:color w:val="7C7C7C"/>
          <w:spacing w:val="0"/>
          <w:w w:val="100"/>
          <w:position w:val="0"/>
        </w:rPr>
        <w:t>项目部拟采取的措施三是否合理？</w:t>
      </w:r>
    </w:p>
    <w:p>
      <w:pPr>
        <w:pStyle w:val="23"/>
        <w:keepNext w:val="0"/>
        <w:keepLines w:val="0"/>
        <w:widowControl w:val="0"/>
        <w:numPr>
          <w:ilvl w:val="0"/>
          <w:numId w:val="240"/>
        </w:numPr>
        <w:shd w:val="clear" w:color="auto" w:fill="auto"/>
        <w:tabs>
          <w:tab w:val="left" w:pos="769"/>
        </w:tabs>
        <w:bidi w:val="0"/>
        <w:spacing w:before="0" w:after="0" w:line="327" w:lineRule="exact"/>
        <w:ind w:left="0" w:right="0" w:firstLine="420"/>
        <w:jc w:val="both"/>
      </w:pPr>
      <w:bookmarkStart w:id="1314" w:name="bookmark1314"/>
      <w:bookmarkEnd w:id="1314"/>
      <w:r>
        <w:rPr>
          <w:color w:val="7C7C7C"/>
          <w:spacing w:val="0"/>
          <w:w w:val="100"/>
          <w:position w:val="0"/>
        </w:rPr>
        <w:t>参考答案：</w:t>
      </w:r>
    </w:p>
    <w:p>
      <w:pPr>
        <w:pStyle w:val="23"/>
        <w:keepNext w:val="0"/>
        <w:keepLines w:val="0"/>
        <w:widowControl w:val="0"/>
        <w:shd w:val="clear" w:color="auto" w:fill="auto"/>
        <w:bidi w:val="0"/>
        <w:spacing w:before="0" w:after="0" w:line="327" w:lineRule="exact"/>
        <w:ind w:left="0" w:right="0" w:firstLine="520"/>
        <w:jc w:val="both"/>
      </w:pPr>
      <w:r>
        <w:rPr>
          <w:color w:val="7C7C7C"/>
          <w:spacing w:val="0"/>
          <w:w w:val="100"/>
          <w:position w:val="0"/>
        </w:rPr>
        <w:t>（1 ）问题（1 ）:</w:t>
      </w:r>
    </w:p>
    <w:p>
      <w:pPr>
        <w:pStyle w:val="23"/>
        <w:keepNext w:val="0"/>
        <w:keepLines w:val="0"/>
        <w:widowControl w:val="0"/>
        <w:shd w:val="clear" w:color="auto" w:fill="auto"/>
        <w:bidi w:val="0"/>
        <w:spacing w:before="0" w:after="0" w:line="327" w:lineRule="exact"/>
        <w:ind w:left="0" w:right="0" w:firstLine="440"/>
        <w:jc w:val="both"/>
      </w:pPr>
      <w:r>
        <w:rPr>
          <w:color w:val="7C7C7C"/>
          <w:spacing w:val="0"/>
          <w:w w:val="100"/>
          <w:position w:val="0"/>
        </w:rPr>
        <w:t>本工程专项施工方案均属于超过一定规模的危险性较大的分部分项工程专项施工方 案，应包括主要内容如下：</w:t>
      </w:r>
    </w:p>
    <w:p>
      <w:pPr>
        <w:pStyle w:val="23"/>
        <w:keepNext w:val="0"/>
        <w:keepLines w:val="0"/>
        <w:widowControl w:val="0"/>
        <w:shd w:val="clear" w:color="auto" w:fill="auto"/>
        <w:tabs>
          <w:tab w:val="left" w:pos="829"/>
        </w:tabs>
        <w:bidi w:val="0"/>
        <w:spacing w:before="0" w:after="0" w:line="327" w:lineRule="exact"/>
        <w:ind w:left="0" w:right="0" w:firstLine="440"/>
        <w:jc w:val="both"/>
      </w:pPr>
      <w:bookmarkStart w:id="1315" w:name="bookmark1315"/>
      <w:r>
        <w:rPr>
          <w:color w:val="7C7C7C"/>
          <w:spacing w:val="0"/>
          <w:w w:val="100"/>
          <w:position w:val="0"/>
        </w:rPr>
        <w:t>1</w:t>
      </w:r>
      <w:bookmarkEnd w:id="1315"/>
      <w:r>
        <w:rPr>
          <w:color w:val="7C7C7C"/>
          <w:spacing w:val="0"/>
          <w:w w:val="100"/>
          <w:position w:val="0"/>
        </w:rPr>
        <w:t>）</w:t>
      </w:r>
      <w:r>
        <w:rPr>
          <w:color w:val="7C7C7C"/>
          <w:spacing w:val="0"/>
          <w:w w:val="100"/>
          <w:position w:val="0"/>
        </w:rPr>
        <w:tab/>
      </w:r>
      <w:r>
        <w:rPr>
          <w:color w:val="7C7C7C"/>
          <w:spacing w:val="0"/>
          <w:w w:val="100"/>
          <w:position w:val="0"/>
        </w:rPr>
        <w:t>工程概况：危险性较大的分部分项工程概况、施工平面、断面、高处位置布置 图、施工要求和技术保证条件。</w:t>
      </w:r>
    </w:p>
    <w:p>
      <w:pPr>
        <w:pStyle w:val="23"/>
        <w:keepNext w:val="0"/>
        <w:keepLines w:val="0"/>
        <w:widowControl w:val="0"/>
        <w:shd w:val="clear" w:color="auto" w:fill="auto"/>
        <w:tabs>
          <w:tab w:val="left" w:pos="838"/>
        </w:tabs>
        <w:bidi w:val="0"/>
        <w:spacing w:before="0" w:after="0" w:line="327" w:lineRule="exact"/>
        <w:ind w:left="0" w:right="0" w:firstLine="440"/>
        <w:jc w:val="both"/>
      </w:pPr>
      <w:bookmarkStart w:id="1316" w:name="bookmark1316"/>
      <w:r>
        <w:rPr>
          <w:color w:val="7C7C7C"/>
          <w:spacing w:val="0"/>
          <w:w w:val="100"/>
          <w:position w:val="0"/>
        </w:rPr>
        <w:t>2</w:t>
      </w:r>
      <w:bookmarkEnd w:id="1316"/>
      <w:r>
        <w:rPr>
          <w:color w:val="7C7C7C"/>
          <w:spacing w:val="0"/>
          <w:w w:val="100"/>
          <w:position w:val="0"/>
        </w:rPr>
        <w:t>）</w:t>
      </w:r>
      <w:r>
        <w:rPr>
          <w:color w:val="7C7C7C"/>
          <w:spacing w:val="0"/>
          <w:w w:val="100"/>
          <w:position w:val="0"/>
        </w:rPr>
        <w:tab/>
      </w:r>
      <w:r>
        <w:rPr>
          <w:color w:val="7C7C7C"/>
          <w:spacing w:val="0"/>
          <w:w w:val="100"/>
          <w:position w:val="0"/>
        </w:rPr>
        <w:t>编制依据：相关法律、法规、规范性文件、标准、规范及图纸（图集）、施工组 织设计等。</w:t>
      </w:r>
    </w:p>
    <w:p>
      <w:pPr>
        <w:pStyle w:val="23"/>
        <w:keepNext w:val="0"/>
        <w:keepLines w:val="0"/>
        <w:widowControl w:val="0"/>
        <w:shd w:val="clear" w:color="auto" w:fill="auto"/>
        <w:tabs>
          <w:tab w:val="left" w:pos="856"/>
        </w:tabs>
        <w:bidi w:val="0"/>
        <w:spacing w:before="0" w:after="0" w:line="327" w:lineRule="exact"/>
        <w:ind w:left="0" w:right="0" w:firstLine="440"/>
        <w:jc w:val="both"/>
      </w:pPr>
      <w:bookmarkStart w:id="1317" w:name="bookmark1317"/>
      <w:r>
        <w:rPr>
          <w:color w:val="7C7C7C"/>
          <w:spacing w:val="0"/>
          <w:w w:val="100"/>
          <w:position w:val="0"/>
        </w:rPr>
        <w:t>3</w:t>
      </w:r>
      <w:bookmarkEnd w:id="1317"/>
      <w:r>
        <w:rPr>
          <w:color w:val="7C7C7C"/>
          <w:spacing w:val="0"/>
          <w:w w:val="100"/>
          <w:position w:val="0"/>
        </w:rPr>
        <w:t>）</w:t>
      </w:r>
      <w:r>
        <w:rPr>
          <w:color w:val="7C7C7C"/>
          <w:spacing w:val="0"/>
          <w:w w:val="100"/>
          <w:position w:val="0"/>
        </w:rPr>
        <w:tab/>
      </w:r>
      <w:r>
        <w:rPr>
          <w:color w:val="7C7C7C"/>
          <w:spacing w:val="0"/>
          <w:w w:val="100"/>
          <w:position w:val="0"/>
        </w:rPr>
        <w:t>施工计划：包括施工进度计划、材料与设备计划。</w:t>
      </w:r>
    </w:p>
    <w:p>
      <w:pPr>
        <w:pStyle w:val="23"/>
        <w:keepNext w:val="0"/>
        <w:keepLines w:val="0"/>
        <w:widowControl w:val="0"/>
        <w:shd w:val="clear" w:color="auto" w:fill="auto"/>
        <w:tabs>
          <w:tab w:val="left" w:pos="856"/>
        </w:tabs>
        <w:bidi w:val="0"/>
        <w:spacing w:before="0" w:after="0" w:line="327" w:lineRule="exact"/>
        <w:ind w:left="0" w:right="0" w:firstLine="440"/>
        <w:jc w:val="both"/>
      </w:pPr>
      <w:bookmarkStart w:id="1318" w:name="bookmark1318"/>
      <w:r>
        <w:rPr>
          <w:color w:val="7C7C7C"/>
          <w:spacing w:val="0"/>
          <w:w w:val="100"/>
          <w:position w:val="0"/>
        </w:rPr>
        <w:t>4</w:t>
      </w:r>
      <w:bookmarkEnd w:id="1318"/>
      <w:r>
        <w:rPr>
          <w:color w:val="7C7C7C"/>
          <w:spacing w:val="0"/>
          <w:w w:val="100"/>
          <w:position w:val="0"/>
        </w:rPr>
        <w:t>）</w:t>
      </w:r>
      <w:r>
        <w:rPr>
          <w:color w:val="7C7C7C"/>
          <w:spacing w:val="0"/>
          <w:w w:val="100"/>
          <w:position w:val="0"/>
        </w:rPr>
        <w:tab/>
      </w:r>
      <w:r>
        <w:rPr>
          <w:color w:val="7C7C7C"/>
          <w:spacing w:val="0"/>
          <w:w w:val="100"/>
          <w:position w:val="0"/>
        </w:rPr>
        <w:t>施工工艺技术：技术参数、工艺流程、施工方法、检查验收等。</w:t>
      </w:r>
    </w:p>
    <w:p>
      <w:pPr>
        <w:pStyle w:val="23"/>
        <w:keepNext w:val="0"/>
        <w:keepLines w:val="0"/>
        <w:widowControl w:val="0"/>
        <w:shd w:val="clear" w:color="auto" w:fill="auto"/>
        <w:tabs>
          <w:tab w:val="left" w:pos="856"/>
        </w:tabs>
        <w:bidi w:val="0"/>
        <w:spacing w:before="0" w:after="0" w:line="327" w:lineRule="exact"/>
        <w:ind w:left="0" w:right="0" w:firstLine="440"/>
        <w:jc w:val="both"/>
      </w:pPr>
      <w:bookmarkStart w:id="1319" w:name="bookmark1319"/>
      <w:r>
        <w:rPr>
          <w:color w:val="7C7C7C"/>
          <w:spacing w:val="0"/>
          <w:w w:val="100"/>
          <w:position w:val="0"/>
        </w:rPr>
        <w:t>5</w:t>
      </w:r>
      <w:bookmarkEnd w:id="1319"/>
      <w:r>
        <w:rPr>
          <w:color w:val="7C7C7C"/>
          <w:spacing w:val="0"/>
          <w:w w:val="100"/>
          <w:position w:val="0"/>
        </w:rPr>
        <w:t>）</w:t>
      </w:r>
      <w:r>
        <w:rPr>
          <w:color w:val="7C7C7C"/>
          <w:spacing w:val="0"/>
          <w:w w:val="100"/>
          <w:position w:val="0"/>
        </w:rPr>
        <w:tab/>
      </w:r>
      <w:r>
        <w:rPr>
          <w:color w:val="7C7C7C"/>
          <w:spacing w:val="0"/>
          <w:w w:val="100"/>
          <w:position w:val="0"/>
        </w:rPr>
        <w:t>梁施工安全保证措施：组织保障、技术措施、应急预案、监测监控等。</w:t>
      </w:r>
    </w:p>
    <w:p>
      <w:pPr>
        <w:pStyle w:val="23"/>
        <w:keepNext w:val="0"/>
        <w:keepLines w:val="0"/>
        <w:widowControl w:val="0"/>
        <w:shd w:val="clear" w:color="auto" w:fill="auto"/>
        <w:tabs>
          <w:tab w:val="left" w:pos="856"/>
        </w:tabs>
        <w:bidi w:val="0"/>
        <w:spacing w:before="0" w:after="0" w:line="327" w:lineRule="exact"/>
        <w:ind w:left="0" w:right="0" w:firstLine="440"/>
        <w:jc w:val="both"/>
      </w:pPr>
      <w:bookmarkStart w:id="1320" w:name="bookmark1320"/>
      <w:r>
        <w:rPr>
          <w:color w:val="7C7C7C"/>
          <w:spacing w:val="0"/>
          <w:w w:val="100"/>
          <w:position w:val="0"/>
        </w:rPr>
        <w:t>6</w:t>
      </w:r>
      <w:bookmarkEnd w:id="1320"/>
      <w:r>
        <w:rPr>
          <w:color w:val="7C7C7C"/>
          <w:spacing w:val="0"/>
          <w:w w:val="100"/>
          <w:position w:val="0"/>
        </w:rPr>
        <w:t>）</w:t>
      </w:r>
      <w:r>
        <w:rPr>
          <w:color w:val="7C7C7C"/>
          <w:spacing w:val="0"/>
          <w:w w:val="100"/>
          <w:position w:val="0"/>
        </w:rPr>
        <w:tab/>
      </w:r>
      <w:r>
        <w:rPr>
          <w:color w:val="7C7C7C"/>
          <w:spacing w:val="0"/>
          <w:w w:val="100"/>
          <w:position w:val="0"/>
        </w:rPr>
        <w:t>劳动力计划：专职安全生产管理人员、特种作业人员等。</w:t>
      </w:r>
    </w:p>
    <w:p>
      <w:pPr>
        <w:pStyle w:val="23"/>
        <w:keepNext w:val="0"/>
        <w:keepLines w:val="0"/>
        <w:widowControl w:val="0"/>
        <w:shd w:val="clear" w:color="auto" w:fill="auto"/>
        <w:tabs>
          <w:tab w:val="left" w:pos="856"/>
        </w:tabs>
        <w:bidi w:val="0"/>
        <w:spacing w:before="0" w:after="0" w:line="327" w:lineRule="exact"/>
        <w:ind w:left="0" w:right="0" w:firstLine="440"/>
        <w:jc w:val="both"/>
      </w:pPr>
      <w:bookmarkStart w:id="1321" w:name="bookmark1321"/>
      <w:r>
        <w:rPr>
          <w:color w:val="7C7C7C"/>
          <w:spacing w:val="0"/>
          <w:w w:val="100"/>
          <w:position w:val="0"/>
        </w:rPr>
        <w:t>7</w:t>
      </w:r>
      <w:bookmarkEnd w:id="1321"/>
      <w:r>
        <w:rPr>
          <w:color w:val="7C7C7C"/>
          <w:spacing w:val="0"/>
          <w:w w:val="100"/>
          <w:position w:val="0"/>
        </w:rPr>
        <w:t>）</w:t>
      </w:r>
      <w:r>
        <w:rPr>
          <w:color w:val="7C7C7C"/>
          <w:spacing w:val="0"/>
          <w:w w:val="100"/>
          <w:position w:val="0"/>
        </w:rPr>
        <w:tab/>
      </w:r>
      <w:r>
        <w:rPr>
          <w:color w:val="7C7C7C"/>
          <w:spacing w:val="0"/>
          <w:w w:val="100"/>
          <w:position w:val="0"/>
        </w:rPr>
        <w:t>相关图纸及计算书、施工可视化检查、碰撞报告、三维模型等。</w:t>
      </w:r>
    </w:p>
    <w:p>
      <w:pPr>
        <w:pStyle w:val="23"/>
        <w:keepNext w:val="0"/>
        <w:keepLines w:val="0"/>
        <w:widowControl w:val="0"/>
        <w:shd w:val="clear" w:color="auto" w:fill="auto"/>
        <w:bidi w:val="0"/>
        <w:spacing w:before="0" w:after="0" w:line="327" w:lineRule="exact"/>
        <w:ind w:left="0" w:right="0" w:firstLine="520"/>
        <w:jc w:val="both"/>
      </w:pPr>
      <w:bookmarkStart w:id="1322" w:name="bookmark1322"/>
      <w:r>
        <w:rPr>
          <w:color w:val="7C7C7C"/>
          <w:spacing w:val="0"/>
          <w:w w:val="100"/>
          <w:position w:val="0"/>
        </w:rPr>
        <w:t>（</w:t>
      </w:r>
      <w:bookmarkEnd w:id="1322"/>
      <w:r>
        <w:rPr>
          <w:color w:val="7C7C7C"/>
          <w:spacing w:val="0"/>
          <w:w w:val="100"/>
          <w:position w:val="0"/>
        </w:rPr>
        <w:t>2）问题（2）：</w:t>
      </w:r>
    </w:p>
    <w:p>
      <w:pPr>
        <w:pStyle w:val="23"/>
        <w:keepNext w:val="0"/>
        <w:keepLines w:val="0"/>
        <w:widowControl w:val="0"/>
        <w:shd w:val="clear" w:color="auto" w:fill="auto"/>
        <w:bidi w:val="0"/>
        <w:spacing w:before="0" w:after="0" w:line="327" w:lineRule="exact"/>
        <w:ind w:left="0" w:right="0" w:firstLine="440"/>
        <w:jc w:val="both"/>
      </w:pPr>
      <w:r>
        <w:rPr>
          <w:color w:val="7C7C7C"/>
          <w:spacing w:val="0"/>
          <w:w w:val="100"/>
          <w:position w:val="0"/>
        </w:rPr>
        <w:t>项目部拟采取的措施一内容和项目不齐全。钢筋、索导管及环形预应力钢丝束及异型 结构模板安装前还应对所用的临时支架、支撑、吊机等临时结构和主体结构本身在不同受 力状态下的强度、刚度及稳定性进行验算。</w:t>
      </w:r>
    </w:p>
    <w:p>
      <w:pPr>
        <w:pStyle w:val="23"/>
        <w:keepNext w:val="0"/>
        <w:keepLines w:val="0"/>
        <w:widowControl w:val="0"/>
        <w:shd w:val="clear" w:color="auto" w:fill="auto"/>
        <w:bidi w:val="0"/>
        <w:spacing w:before="0" w:after="0" w:line="317" w:lineRule="exact"/>
        <w:ind w:left="0" w:right="0" w:firstLine="520"/>
        <w:jc w:val="both"/>
      </w:pPr>
      <w:r>
        <w:rPr>
          <w:color w:val="333333"/>
          <w:spacing w:val="0"/>
          <w:w w:val="100"/>
          <w:position w:val="0"/>
        </w:rPr>
        <w:t>(3 )问题(3 )：</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项目部拟采取的措施二不全面。还应审查分包方的安全施工资格和安全生产保证体 系，不应将工程分包给不具备安全生产条件的分包方；在分包合同中应明确分包方的安全 生产责任和义务；对分包方提出安全要求，并认真监督、检查、巡视；对违反安全规定的 分包方，应责令停工整改。</w:t>
      </w:r>
    </w:p>
    <w:p>
      <w:pPr>
        <w:pStyle w:val="23"/>
        <w:keepNext w:val="0"/>
        <w:keepLines w:val="0"/>
        <w:widowControl w:val="0"/>
        <w:shd w:val="clear" w:color="auto" w:fill="auto"/>
        <w:bidi w:val="0"/>
        <w:spacing w:before="0" w:after="0" w:line="317" w:lineRule="exact"/>
        <w:ind w:left="0" w:right="0" w:firstLine="520"/>
        <w:jc w:val="both"/>
      </w:pPr>
      <w:r>
        <w:rPr>
          <w:color w:val="333333"/>
          <w:spacing w:val="0"/>
          <w:w w:val="100"/>
          <w:position w:val="0"/>
        </w:rPr>
        <w:t>(4 )问题(4):</w:t>
      </w:r>
    </w:p>
    <w:p>
      <w:pPr>
        <w:pStyle w:val="23"/>
        <w:keepNext w:val="0"/>
        <w:keepLines w:val="0"/>
        <w:widowControl w:val="0"/>
        <w:shd w:val="clear" w:color="auto" w:fill="auto"/>
        <w:bidi w:val="0"/>
        <w:spacing w:before="0" w:after="380" w:line="317" w:lineRule="exact"/>
        <w:ind w:left="0" w:right="0" w:firstLine="440"/>
        <w:jc w:val="both"/>
      </w:pPr>
      <w:r>
        <w:rPr>
          <w:color w:val="333333"/>
          <w:spacing w:val="0"/>
          <w:w w:val="100"/>
          <w:position w:val="0"/>
        </w:rPr>
        <w:t>项目部拟采取的措施三合理，但不全面。在不具备试验段经费的条件下，进行模拟即 时演算(推演)是合理的，可以大大减少资金使用，但对绘制</w:t>
      </w:r>
      <w:r>
        <w:rPr>
          <w:color w:val="333333"/>
          <w:spacing w:val="0"/>
          <w:w w:val="100"/>
          <w:position w:val="0"/>
          <w:lang w:val="en-US" w:eastAsia="en-US" w:bidi="en-US"/>
        </w:rPr>
        <w:t>3D</w:t>
      </w:r>
      <w:r>
        <w:rPr>
          <w:color w:val="333333"/>
          <w:spacing w:val="0"/>
          <w:w w:val="100"/>
          <w:position w:val="0"/>
        </w:rPr>
        <w:t>实体模型应有具体、全 面的控制措施(如：对绘制比例、材料细节、定位精准度等环节进行严格控制)，确保在 三维建模过程中不出现误差，以此对工程实体进行管控，若绘制模型过程中出现数据误差 或精度误差，则既无法对预实施的施工过程进行正确管理，也不具有参考价值。</w:t>
      </w:r>
    </w:p>
    <w:p>
      <w:pPr>
        <w:pStyle w:val="25"/>
        <w:keepNext/>
        <w:keepLines/>
        <w:widowControl w:val="0"/>
        <w:shd w:val="clear" w:color="auto" w:fill="auto"/>
        <w:bidi w:val="0"/>
        <w:spacing w:before="0" w:after="120" w:line="240" w:lineRule="auto"/>
        <w:ind w:left="0" w:right="0" w:firstLine="0"/>
        <w:jc w:val="both"/>
      </w:pPr>
      <w:bookmarkStart w:id="1323" w:name="bookmark1323"/>
      <w:bookmarkStart w:id="1324" w:name="bookmark1324"/>
      <w:bookmarkStart w:id="1325" w:name="bookmark1325"/>
      <w:r>
        <w:rPr>
          <w:rFonts w:ascii="Times New Roman" w:hAnsi="Times New Roman" w:eastAsia="Times New Roman" w:cs="Times New Roman"/>
          <w:color w:val="6CB47D"/>
          <w:spacing w:val="0"/>
          <w:w w:val="100"/>
          <w:position w:val="0"/>
        </w:rPr>
        <w:t>1</w:t>
      </w:r>
      <w:r>
        <w:rPr>
          <w:rFonts w:ascii="Times New Roman" w:hAnsi="Times New Roman" w:eastAsia="Times New Roman" w:cs="Times New Roman"/>
          <w:color w:val="6CB47D"/>
          <w:spacing w:val="0"/>
          <w:w w:val="100"/>
          <w:position w:val="0"/>
          <w:lang w:val="en-US" w:eastAsia="en-US" w:bidi="en-US"/>
        </w:rPr>
        <w:t>K41</w:t>
      </w:r>
      <w:r>
        <w:rPr>
          <w:rFonts w:ascii="Times New Roman" w:hAnsi="Times New Roman" w:eastAsia="Times New Roman" w:cs="Times New Roman"/>
          <w:color w:val="6CB47D"/>
          <w:spacing w:val="0"/>
          <w:w w:val="100"/>
          <w:position w:val="0"/>
        </w:rPr>
        <w:t xml:space="preserve">2040 </w:t>
      </w:r>
      <w:r>
        <w:rPr>
          <w:color w:val="6CB47D"/>
          <w:spacing w:val="0"/>
          <w:w w:val="100"/>
          <w:position w:val="0"/>
        </w:rPr>
        <w:t>管涵和箱涵施工</w:t>
      </w:r>
      <w:bookmarkEnd w:id="1323"/>
      <w:bookmarkEnd w:id="1324"/>
      <w:bookmarkEnd w:id="1325"/>
    </w:p>
    <w:p>
      <w:pPr>
        <w:pStyle w:val="33"/>
        <w:keepNext w:val="0"/>
        <w:keepLines w:val="0"/>
        <w:widowControl w:val="0"/>
        <w:shd w:val="clear" w:color="auto" w:fill="auto"/>
        <w:bidi w:val="0"/>
        <w:spacing w:before="0" w:after="120" w:line="316" w:lineRule="exact"/>
        <w:ind w:left="0" w:right="0" w:firstLine="0"/>
        <w:jc w:val="both"/>
      </w:pPr>
      <w:r>
        <w:rPr>
          <w:rFonts w:ascii="Times New Roman" w:hAnsi="Times New Roman" w:eastAsia="Times New Roman" w:cs="Times New Roman"/>
          <w:spacing w:val="0"/>
          <w:w w:val="100"/>
          <w:position w:val="0"/>
          <w:lang w:val="en-US" w:eastAsia="en-US" w:bidi="en-US"/>
        </w:rPr>
        <w:t>1K412041</w:t>
      </w:r>
      <w:r>
        <w:rPr>
          <w:rFonts w:ascii="宋体" w:hAnsi="宋体" w:eastAsia="宋体" w:cs="宋体"/>
          <w:b w:val="0"/>
          <w:bCs w:val="0"/>
          <w:spacing w:val="0"/>
          <w:w w:val="100"/>
          <w:position w:val="0"/>
          <w:lang w:val="zh-CN" w:eastAsia="zh-CN" w:bidi="zh-CN"/>
        </w:rPr>
        <w:t>管涵施匚技术</w:t>
      </w:r>
    </w:p>
    <w:p>
      <w:pPr>
        <w:pStyle w:val="23"/>
        <w:keepNext w:val="0"/>
        <w:keepLines w:val="0"/>
        <w:widowControl w:val="0"/>
        <w:shd w:val="clear" w:color="auto" w:fill="auto"/>
        <w:bidi w:val="0"/>
        <w:spacing w:before="0" w:after="0" w:line="316" w:lineRule="exact"/>
        <w:ind w:left="0" w:right="0" w:firstLine="440"/>
        <w:jc w:val="both"/>
      </w:pPr>
      <w:r>
        <w:rPr>
          <w:color w:val="333333"/>
          <w:spacing w:val="0"/>
          <w:w w:val="100"/>
          <w:position w:val="0"/>
        </w:rPr>
        <w:t>涵洞是城镇道路路基工程重要组成部分，涵洞有管涵、拱形涵、盖板涵、箱涵。小型 断面涵洞通常用作排水，一般采用管涵形式，统称为管涵。大断面涵洞分为拱形涵、盖板 涵、箱涵，用作人行通道或车行道。以下内容主要涉及管涵、拱形涵、盖板涵洞与路基 (土方)同步配合施工技术要点，不含道路建成后采用暗挖方法施工的内容。</w:t>
      </w:r>
    </w:p>
    <w:p>
      <w:pPr>
        <w:pStyle w:val="23"/>
        <w:keepNext w:val="0"/>
        <w:keepLines w:val="0"/>
        <w:widowControl w:val="0"/>
        <w:shd w:val="clear" w:color="auto" w:fill="auto"/>
        <w:tabs>
          <w:tab w:val="left" w:pos="941"/>
        </w:tabs>
        <w:bidi w:val="0"/>
        <w:spacing w:before="0" w:after="0" w:line="316" w:lineRule="exact"/>
        <w:ind w:left="0" w:right="0" w:firstLine="440"/>
        <w:jc w:val="both"/>
      </w:pPr>
      <w:bookmarkStart w:id="1326" w:name="bookmark1326"/>
      <w:r>
        <w:rPr>
          <w:color w:val="6CB47D"/>
          <w:spacing w:val="0"/>
          <w:w w:val="100"/>
          <w:position w:val="0"/>
        </w:rPr>
        <w:t>一</w:t>
      </w:r>
      <w:bookmarkEnd w:id="1326"/>
      <w:r>
        <w:rPr>
          <w:color w:val="6CB47D"/>
          <w:spacing w:val="0"/>
          <w:w w:val="100"/>
          <w:position w:val="0"/>
        </w:rPr>
        <w:t>、</w:t>
      </w:r>
      <w:r>
        <w:rPr>
          <w:color w:val="6CB47D"/>
          <w:spacing w:val="0"/>
          <w:w w:val="100"/>
          <w:position w:val="0"/>
        </w:rPr>
        <w:tab/>
      </w:r>
      <w:r>
        <w:rPr>
          <w:color w:val="6CB47D"/>
          <w:spacing w:val="0"/>
          <w:w w:val="100"/>
          <w:position w:val="0"/>
        </w:rPr>
        <w:t>管涵施工技术要点</w:t>
      </w:r>
    </w:p>
    <w:p>
      <w:pPr>
        <w:pStyle w:val="23"/>
        <w:keepNext w:val="0"/>
        <w:keepLines w:val="0"/>
        <w:widowControl w:val="0"/>
        <w:numPr>
          <w:ilvl w:val="0"/>
          <w:numId w:val="241"/>
        </w:numPr>
        <w:shd w:val="clear" w:color="auto" w:fill="auto"/>
        <w:tabs>
          <w:tab w:val="left" w:pos="1035"/>
        </w:tabs>
        <w:bidi w:val="0"/>
        <w:spacing w:before="0" w:after="0" w:line="316" w:lineRule="exact"/>
        <w:ind w:left="0" w:right="0" w:firstLine="520"/>
        <w:jc w:val="both"/>
      </w:pPr>
      <w:bookmarkStart w:id="1327" w:name="bookmark1327"/>
      <w:bookmarkEnd w:id="1327"/>
      <w:r>
        <w:rPr>
          <w:color w:val="333333"/>
          <w:spacing w:val="0"/>
          <w:w w:val="100"/>
          <w:position w:val="0"/>
        </w:rPr>
        <w:t>管涵是采用工厂预制钢筋混凝土管成品管节做成的涵洞的统称。管节断面形式 分为圆形、椭圆形、卵形、矩形等。</w:t>
      </w:r>
    </w:p>
    <w:p>
      <w:pPr>
        <w:pStyle w:val="23"/>
        <w:keepNext w:val="0"/>
        <w:keepLines w:val="0"/>
        <w:widowControl w:val="0"/>
        <w:numPr>
          <w:ilvl w:val="0"/>
          <w:numId w:val="241"/>
        </w:numPr>
        <w:shd w:val="clear" w:color="auto" w:fill="auto"/>
        <w:tabs>
          <w:tab w:val="left" w:pos="1040"/>
        </w:tabs>
        <w:bidi w:val="0"/>
        <w:spacing w:before="0" w:after="0" w:line="316" w:lineRule="exact"/>
        <w:ind w:left="0" w:right="0" w:firstLine="520"/>
        <w:jc w:val="both"/>
      </w:pPr>
      <w:bookmarkStart w:id="1328" w:name="bookmark1328"/>
      <w:bookmarkEnd w:id="1328"/>
      <w:r>
        <w:rPr>
          <w:color w:val="333333"/>
          <w:spacing w:val="0"/>
          <w:w w:val="100"/>
          <w:position w:val="0"/>
        </w:rPr>
        <w:t>当管涵设计为混凝土或砌体基础时，基础上面应设混凝土管座，其顶部弧形面 应与管身紧密贴合，使管节均匀受力。</w:t>
      </w:r>
    </w:p>
    <w:p>
      <w:pPr>
        <w:pStyle w:val="23"/>
        <w:keepNext w:val="0"/>
        <w:keepLines w:val="0"/>
        <w:widowControl w:val="0"/>
        <w:numPr>
          <w:ilvl w:val="0"/>
          <w:numId w:val="241"/>
        </w:numPr>
        <w:shd w:val="clear" w:color="auto" w:fill="auto"/>
        <w:tabs>
          <w:tab w:val="left" w:pos="1045"/>
        </w:tabs>
        <w:bidi w:val="0"/>
        <w:spacing w:before="0" w:after="0" w:line="316" w:lineRule="exact"/>
        <w:ind w:left="0" w:right="0" w:firstLine="520"/>
        <w:jc w:val="both"/>
      </w:pPr>
      <w:bookmarkStart w:id="1329" w:name="bookmark1329"/>
      <w:bookmarkEnd w:id="1329"/>
      <w:r>
        <w:rPr>
          <w:color w:val="333333"/>
          <w:spacing w:val="0"/>
          <w:w w:val="100"/>
          <w:position w:val="0"/>
        </w:rPr>
        <w:t>当管涵为无混凝土(或砌体)基础、管体直接设置在天然地基上时，应按照设 计要求将管底土层夯压密实，并做成与管身弧度密贴的弧形管座，安装管节时应注意保持 完整。管底土层承载力不符合设计要求时，应按规范要求进行处理、加固。</w:t>
      </w:r>
    </w:p>
    <w:p>
      <w:pPr>
        <w:pStyle w:val="23"/>
        <w:keepNext w:val="0"/>
        <w:keepLines w:val="0"/>
        <w:widowControl w:val="0"/>
        <w:numPr>
          <w:ilvl w:val="0"/>
          <w:numId w:val="241"/>
        </w:numPr>
        <w:shd w:val="clear" w:color="auto" w:fill="auto"/>
        <w:tabs>
          <w:tab w:val="left" w:pos="1046"/>
        </w:tabs>
        <w:bidi w:val="0"/>
        <w:spacing w:before="0" w:after="0" w:line="316" w:lineRule="exact"/>
        <w:ind w:left="0" w:right="0" w:firstLine="520"/>
        <w:jc w:val="both"/>
      </w:pPr>
      <w:bookmarkStart w:id="1330" w:name="bookmark1330"/>
      <w:bookmarkEnd w:id="1330"/>
      <w:r>
        <w:rPr>
          <w:color w:val="333333"/>
          <w:spacing w:val="0"/>
          <w:w w:val="100"/>
          <w:position w:val="0"/>
        </w:rPr>
        <w:t>管涵的沉降缝应设在管节接缝处。</w:t>
      </w:r>
    </w:p>
    <w:p>
      <w:pPr>
        <w:pStyle w:val="23"/>
        <w:keepNext w:val="0"/>
        <w:keepLines w:val="0"/>
        <w:widowControl w:val="0"/>
        <w:numPr>
          <w:ilvl w:val="0"/>
          <w:numId w:val="241"/>
        </w:numPr>
        <w:shd w:val="clear" w:color="auto" w:fill="auto"/>
        <w:tabs>
          <w:tab w:val="left" w:pos="1046"/>
        </w:tabs>
        <w:bidi w:val="0"/>
        <w:spacing w:before="0" w:after="0" w:line="316" w:lineRule="exact"/>
        <w:ind w:left="0" w:right="0" w:firstLine="520"/>
        <w:jc w:val="both"/>
      </w:pPr>
      <w:bookmarkStart w:id="1331" w:name="bookmark1331"/>
      <w:bookmarkEnd w:id="1331"/>
      <w:r>
        <w:rPr>
          <w:color w:val="333333"/>
          <w:spacing w:val="0"/>
          <w:w w:val="100"/>
          <w:position w:val="0"/>
        </w:rPr>
        <w:t>管涵进出水口的沟床应整理直顺，与上下游导流排水系统连接顺畅、稳固。</w:t>
      </w:r>
    </w:p>
    <w:p>
      <w:pPr>
        <w:pStyle w:val="23"/>
        <w:keepNext w:val="0"/>
        <w:keepLines w:val="0"/>
        <w:widowControl w:val="0"/>
        <w:numPr>
          <w:ilvl w:val="0"/>
          <w:numId w:val="241"/>
        </w:numPr>
        <w:shd w:val="clear" w:color="auto" w:fill="auto"/>
        <w:tabs>
          <w:tab w:val="left" w:pos="1040"/>
        </w:tabs>
        <w:bidi w:val="0"/>
        <w:spacing w:before="0" w:after="0" w:line="316" w:lineRule="exact"/>
        <w:ind w:left="0" w:right="0" w:firstLine="520"/>
        <w:jc w:val="both"/>
      </w:pPr>
      <w:bookmarkStart w:id="1332" w:name="bookmark1332"/>
      <w:bookmarkEnd w:id="1332"/>
      <w:r>
        <w:rPr>
          <w:color w:val="333333"/>
          <w:spacing w:val="0"/>
          <w:w w:val="100"/>
          <w:position w:val="0"/>
        </w:rPr>
        <w:t>采用预制管埋设的管涵施工，应符合现行国家标准《给水排水管道工程施工及 验收规范》</w:t>
      </w:r>
      <w:r>
        <w:rPr>
          <w:color w:val="333333"/>
          <w:spacing w:val="0"/>
          <w:w w:val="100"/>
          <w:position w:val="0"/>
          <w:lang w:val="en-US" w:eastAsia="en-US" w:bidi="en-US"/>
        </w:rPr>
        <w:t>GB 50268—2008</w:t>
      </w:r>
      <w:r>
        <w:rPr>
          <w:color w:val="333333"/>
          <w:spacing w:val="0"/>
          <w:w w:val="100"/>
          <w:position w:val="0"/>
        </w:rPr>
        <w:t>有关规定。</w:t>
      </w:r>
    </w:p>
    <w:p>
      <w:pPr>
        <w:pStyle w:val="23"/>
        <w:keepNext w:val="0"/>
        <w:keepLines w:val="0"/>
        <w:widowControl w:val="0"/>
        <w:numPr>
          <w:ilvl w:val="0"/>
          <w:numId w:val="241"/>
        </w:numPr>
        <w:shd w:val="clear" w:color="auto" w:fill="auto"/>
        <w:tabs>
          <w:tab w:val="left" w:pos="1035"/>
        </w:tabs>
        <w:bidi w:val="0"/>
        <w:spacing w:before="0" w:after="0" w:line="316" w:lineRule="exact"/>
        <w:ind w:left="0" w:right="0" w:firstLine="520"/>
        <w:jc w:val="both"/>
      </w:pPr>
      <w:bookmarkStart w:id="1333" w:name="bookmark1333"/>
      <w:bookmarkEnd w:id="1333"/>
      <w:r>
        <w:rPr>
          <w:color w:val="333333"/>
          <w:spacing w:val="0"/>
          <w:w w:val="100"/>
          <w:position w:val="0"/>
        </w:rPr>
        <w:t>管涵出入端墙、翼墙应符合现行国家标准《给水排水构筑物工程施工及验收规 范》</w:t>
      </w:r>
      <w:r>
        <w:rPr>
          <w:color w:val="333333"/>
          <w:spacing w:val="0"/>
          <w:w w:val="100"/>
          <w:position w:val="0"/>
          <w:lang w:val="en-US" w:eastAsia="en-US" w:bidi="en-US"/>
        </w:rPr>
        <w:t>GB 50141—2008</w:t>
      </w:r>
      <w:r>
        <w:rPr>
          <w:color w:val="333333"/>
          <w:spacing w:val="0"/>
          <w:w w:val="100"/>
          <w:position w:val="0"/>
        </w:rPr>
        <w:t>第</w:t>
      </w:r>
      <w:r>
        <w:rPr>
          <w:color w:val="333333"/>
          <w:spacing w:val="0"/>
          <w:w w:val="100"/>
          <w:position w:val="0"/>
          <w:lang w:val="en-US" w:eastAsia="en-US" w:bidi="en-US"/>
        </w:rPr>
        <w:t>5.5</w:t>
      </w:r>
      <w:r>
        <w:rPr>
          <w:color w:val="333333"/>
          <w:spacing w:val="0"/>
          <w:w w:val="100"/>
          <w:position w:val="0"/>
        </w:rPr>
        <w:t>节规定。</w:t>
      </w:r>
    </w:p>
    <w:p>
      <w:pPr>
        <w:pStyle w:val="23"/>
        <w:keepNext w:val="0"/>
        <w:keepLines w:val="0"/>
        <w:widowControl w:val="0"/>
        <w:shd w:val="clear" w:color="auto" w:fill="auto"/>
        <w:tabs>
          <w:tab w:val="left" w:pos="941"/>
        </w:tabs>
        <w:bidi w:val="0"/>
        <w:spacing w:before="0" w:after="0" w:line="316" w:lineRule="exact"/>
        <w:ind w:left="0" w:right="0" w:firstLine="440"/>
        <w:jc w:val="both"/>
      </w:pPr>
      <w:bookmarkStart w:id="1334" w:name="bookmark1334"/>
      <w:r>
        <w:rPr>
          <w:color w:val="6CB47D"/>
          <w:spacing w:val="0"/>
          <w:w w:val="100"/>
          <w:position w:val="0"/>
        </w:rPr>
        <w:t>二</w:t>
      </w:r>
      <w:bookmarkEnd w:id="1334"/>
      <w:r>
        <w:rPr>
          <w:color w:val="6CB47D"/>
          <w:spacing w:val="0"/>
          <w:w w:val="100"/>
          <w:position w:val="0"/>
        </w:rPr>
        <w:t>、</w:t>
      </w:r>
      <w:r>
        <w:rPr>
          <w:color w:val="6CB47D"/>
          <w:spacing w:val="0"/>
          <w:w w:val="100"/>
          <w:position w:val="0"/>
        </w:rPr>
        <w:tab/>
      </w:r>
      <w:r>
        <w:rPr>
          <w:color w:val="6CB47D"/>
          <w:spacing w:val="0"/>
          <w:w w:val="100"/>
          <w:position w:val="0"/>
        </w:rPr>
        <w:t>拱形涵、盖板涵施工技术要点</w:t>
      </w:r>
    </w:p>
    <w:p>
      <w:pPr>
        <w:pStyle w:val="23"/>
        <w:keepNext w:val="0"/>
        <w:keepLines w:val="0"/>
        <w:widowControl w:val="0"/>
        <w:numPr>
          <w:ilvl w:val="0"/>
          <w:numId w:val="242"/>
        </w:numPr>
        <w:shd w:val="clear" w:color="auto" w:fill="auto"/>
        <w:tabs>
          <w:tab w:val="left" w:pos="1030"/>
        </w:tabs>
        <w:bidi w:val="0"/>
        <w:spacing w:before="0" w:after="0" w:line="316" w:lineRule="exact"/>
        <w:ind w:left="0" w:right="0" w:firstLine="520"/>
        <w:jc w:val="both"/>
      </w:pPr>
      <w:bookmarkStart w:id="1335" w:name="bookmark1335"/>
      <w:bookmarkEnd w:id="1335"/>
      <w:r>
        <w:rPr>
          <w:color w:val="333333"/>
          <w:spacing w:val="0"/>
          <w:w w:val="100"/>
          <w:position w:val="0"/>
        </w:rPr>
        <w:t>与路基(土方)同步施工的拱形涵、盖板涵可分为预制拼装钢筋混凝土结构、 现场浇筑钢筋混凝土结构和砌筑墙体、预制或现浇钢筋混凝土混合结构等结构形式。</w:t>
      </w:r>
    </w:p>
    <w:p>
      <w:pPr>
        <w:pStyle w:val="23"/>
        <w:keepNext w:val="0"/>
        <w:keepLines w:val="0"/>
        <w:widowControl w:val="0"/>
        <w:numPr>
          <w:ilvl w:val="0"/>
          <w:numId w:val="242"/>
        </w:numPr>
        <w:shd w:val="clear" w:color="auto" w:fill="auto"/>
        <w:tabs>
          <w:tab w:val="left" w:pos="1035"/>
        </w:tabs>
        <w:bidi w:val="0"/>
        <w:spacing w:before="0" w:after="0" w:line="316" w:lineRule="exact"/>
        <w:ind w:left="0" w:right="0" w:firstLine="520"/>
        <w:jc w:val="both"/>
      </w:pPr>
      <w:bookmarkStart w:id="1336" w:name="bookmark1336"/>
      <w:bookmarkEnd w:id="1336"/>
      <w:r>
        <w:rPr>
          <w:color w:val="333333"/>
          <w:spacing w:val="0"/>
          <w:w w:val="100"/>
          <w:position w:val="0"/>
        </w:rPr>
        <w:t>依据道路施工流程可采取整幅施工或分幅施工。分幅施工时，临时道路宽度应 满足现况交通的要求，且边坡稳定。需支护时，应在施工前对支护结构进行施工设计。</w:t>
      </w:r>
    </w:p>
    <w:p>
      <w:pPr>
        <w:pStyle w:val="23"/>
        <w:keepNext w:val="0"/>
        <w:keepLines w:val="0"/>
        <w:widowControl w:val="0"/>
        <w:numPr>
          <w:ilvl w:val="0"/>
          <w:numId w:val="242"/>
        </w:numPr>
        <w:shd w:val="clear" w:color="auto" w:fill="auto"/>
        <w:tabs>
          <w:tab w:val="left" w:pos="1046"/>
        </w:tabs>
        <w:bidi w:val="0"/>
        <w:spacing w:before="0" w:after="0" w:line="316" w:lineRule="exact"/>
        <w:ind w:left="0" w:right="0" w:firstLine="520"/>
        <w:jc w:val="both"/>
        <w:sectPr>
          <w:headerReference r:id="rId26" w:type="default"/>
          <w:headerReference r:id="rId27" w:type="even"/>
          <w:footnotePr>
            <w:numFmt w:val="decimal"/>
          </w:footnotePr>
          <w:type w:val="continuous"/>
          <w:pgSz w:w="10358" w:h="14597"/>
          <w:pgMar w:top="1110" w:right="561" w:bottom="809" w:left="561" w:header="0" w:footer="3" w:gutter="871"/>
          <w:cols w:space="720" w:num="1"/>
          <w:rtlGutter w:val="1"/>
          <w:docGrid w:linePitch="360" w:charSpace="0"/>
        </w:sectPr>
      </w:pPr>
      <w:bookmarkStart w:id="1337" w:name="bookmark1337"/>
      <w:bookmarkEnd w:id="1337"/>
      <w:r>
        <w:rPr>
          <w:color w:val="333333"/>
          <w:spacing w:val="0"/>
          <w:w w:val="100"/>
          <w:position w:val="0"/>
        </w:rPr>
        <w:t>挖方区的涵洞基槽开挖应符合设计要求，且边坡稳定；填方区的涵洞应在填土</w:t>
      </w:r>
    </w:p>
    <w:p>
      <w:pPr>
        <w:pStyle w:val="23"/>
        <w:keepNext w:val="0"/>
        <w:keepLines w:val="0"/>
        <w:widowControl w:val="0"/>
        <w:shd w:val="clear" w:color="auto" w:fill="auto"/>
        <w:bidi w:val="0"/>
        <w:spacing w:before="0" w:after="0" w:line="514" w:lineRule="exact"/>
        <w:ind w:left="0" w:right="0" w:firstLine="5300"/>
        <w:jc w:val="both"/>
      </w:pPr>
      <w:r>
        <w:rPr>
          <w:color w:val="333333"/>
          <w:spacing w:val="0"/>
          <w:w w:val="100"/>
          <w:position w:val="0"/>
          <w:lang w:val="en-US" w:eastAsia="en-US" w:bidi="en-US"/>
        </w:rPr>
        <w:t>1K4</w:t>
      </w:r>
      <w:r>
        <w:rPr>
          <w:color w:val="333333"/>
          <w:spacing w:val="0"/>
          <w:w w:val="100"/>
          <w:position w:val="0"/>
        </w:rPr>
        <w:t xml:space="preserve">12000城市桥梁工程 </w:t>
      </w:r>
      <w:r>
        <w:rPr>
          <w:i/>
          <w:iCs/>
          <w:color w:val="333333"/>
          <w:spacing w:val="0"/>
          <w:w w:val="100"/>
          <w:position w:val="0"/>
        </w:rPr>
        <w:t xml:space="preserve">93 </w:t>
      </w:r>
      <w:r>
        <w:rPr>
          <w:color w:val="333333"/>
          <w:spacing w:val="0"/>
          <w:w w:val="100"/>
          <w:position w:val="0"/>
        </w:rPr>
        <w:t>至涵洞基底标高后，及时进行结构施工。</w:t>
      </w:r>
    </w:p>
    <w:p>
      <w:pPr>
        <w:pStyle w:val="23"/>
        <w:keepNext w:val="0"/>
        <w:keepLines w:val="0"/>
        <w:widowControl w:val="0"/>
        <w:numPr>
          <w:ilvl w:val="0"/>
          <w:numId w:val="242"/>
        </w:numPr>
        <w:shd w:val="clear" w:color="auto" w:fill="auto"/>
        <w:tabs>
          <w:tab w:val="left" w:pos="1059"/>
        </w:tabs>
        <w:bidi w:val="0"/>
        <w:spacing w:before="0" w:after="0" w:line="314" w:lineRule="exact"/>
        <w:ind w:left="0" w:right="0" w:firstLine="520"/>
        <w:jc w:val="both"/>
      </w:pPr>
      <w:bookmarkStart w:id="1338" w:name="bookmark1338"/>
      <w:bookmarkEnd w:id="1338"/>
      <w:r>
        <w:rPr>
          <w:color w:val="333333"/>
          <w:spacing w:val="0"/>
          <w:w w:val="100"/>
          <w:position w:val="0"/>
        </w:rPr>
        <w:t>遇有地下水时，应先将地下水降至基底以下</w:t>
      </w:r>
      <w:r>
        <w:rPr>
          <w:color w:val="333333"/>
          <w:spacing w:val="0"/>
          <w:w w:val="100"/>
          <w:position w:val="0"/>
          <w:lang w:val="en-US" w:eastAsia="en-US" w:bidi="en-US"/>
        </w:rPr>
        <w:t>500mm</w:t>
      </w:r>
      <w:r>
        <w:rPr>
          <w:color w:val="333333"/>
          <w:spacing w:val="0"/>
          <w:w w:val="100"/>
          <w:position w:val="0"/>
        </w:rPr>
        <w:t>方可施工，且降水应连续进 行直至工程完成到地下水位</w:t>
      </w:r>
      <w:r>
        <w:rPr>
          <w:color w:val="333333"/>
          <w:spacing w:val="0"/>
          <w:w w:val="100"/>
          <w:position w:val="0"/>
          <w:lang w:val="en-US" w:eastAsia="en-US" w:bidi="en-US"/>
        </w:rPr>
        <w:t>500mm</w:t>
      </w:r>
      <w:r>
        <w:rPr>
          <w:color w:val="333333"/>
          <w:spacing w:val="0"/>
          <w:w w:val="100"/>
          <w:position w:val="0"/>
        </w:rPr>
        <w:t>以上且具有抗浮及防渗漏能力方可停止降水。</w:t>
      </w:r>
    </w:p>
    <w:p>
      <w:pPr>
        <w:pStyle w:val="23"/>
        <w:keepNext w:val="0"/>
        <w:keepLines w:val="0"/>
        <w:widowControl w:val="0"/>
        <w:numPr>
          <w:ilvl w:val="0"/>
          <w:numId w:val="242"/>
        </w:numPr>
        <w:shd w:val="clear" w:color="auto" w:fill="auto"/>
        <w:tabs>
          <w:tab w:val="left" w:pos="1061"/>
        </w:tabs>
        <w:bidi w:val="0"/>
        <w:spacing w:before="0" w:after="0" w:line="314" w:lineRule="exact"/>
        <w:ind w:left="0" w:right="0" w:firstLine="520"/>
        <w:jc w:val="both"/>
      </w:pPr>
      <w:bookmarkStart w:id="1339" w:name="bookmark1339"/>
      <w:bookmarkEnd w:id="1339"/>
      <w:r>
        <w:rPr>
          <w:color w:val="333333"/>
          <w:spacing w:val="0"/>
          <w:w w:val="100"/>
          <w:position w:val="0"/>
        </w:rPr>
        <w:t>涵洞地基承载力必须符合设计要求，并应经检验确认合格。</w:t>
      </w:r>
    </w:p>
    <w:p>
      <w:pPr>
        <w:pStyle w:val="23"/>
        <w:keepNext w:val="0"/>
        <w:keepLines w:val="0"/>
        <w:widowControl w:val="0"/>
        <w:numPr>
          <w:ilvl w:val="0"/>
          <w:numId w:val="242"/>
        </w:numPr>
        <w:shd w:val="clear" w:color="auto" w:fill="auto"/>
        <w:tabs>
          <w:tab w:val="left" w:pos="1061"/>
        </w:tabs>
        <w:bidi w:val="0"/>
        <w:spacing w:before="0" w:after="0" w:line="314" w:lineRule="exact"/>
        <w:ind w:left="0" w:right="0" w:firstLine="520"/>
        <w:jc w:val="both"/>
      </w:pPr>
      <w:bookmarkStart w:id="1340" w:name="bookmark1340"/>
      <w:bookmarkEnd w:id="1340"/>
      <w:r>
        <w:rPr>
          <w:color w:val="333333"/>
          <w:spacing w:val="0"/>
          <w:w w:val="100"/>
          <w:position w:val="0"/>
        </w:rPr>
        <w:t>拱圈和拱上端墙应由两侧向中间同时、对称施工。</w:t>
      </w:r>
    </w:p>
    <w:p>
      <w:pPr>
        <w:pStyle w:val="23"/>
        <w:keepNext w:val="0"/>
        <w:keepLines w:val="0"/>
        <w:widowControl w:val="0"/>
        <w:numPr>
          <w:ilvl w:val="0"/>
          <w:numId w:val="242"/>
        </w:numPr>
        <w:shd w:val="clear" w:color="auto" w:fill="auto"/>
        <w:tabs>
          <w:tab w:val="left" w:pos="1059"/>
        </w:tabs>
        <w:bidi w:val="0"/>
        <w:spacing w:before="0" w:after="0" w:line="314" w:lineRule="exact"/>
        <w:ind w:left="0" w:right="0" w:firstLine="520"/>
        <w:jc w:val="both"/>
      </w:pPr>
      <w:bookmarkStart w:id="1341" w:name="bookmark1341"/>
      <w:bookmarkEnd w:id="1341"/>
      <w:r>
        <w:rPr>
          <w:color w:val="333333"/>
          <w:spacing w:val="0"/>
          <w:w w:val="100"/>
          <w:position w:val="0"/>
        </w:rPr>
        <w:t>涵洞两侧的回填土，应在主结构防水层的保护层完成，且保护层砌筑砂浆强度 达到</w:t>
      </w:r>
      <w:r>
        <w:rPr>
          <w:color w:val="333333"/>
          <w:spacing w:val="0"/>
          <w:w w:val="100"/>
          <w:position w:val="0"/>
          <w:lang w:val="en-US" w:eastAsia="en-US" w:bidi="en-US"/>
        </w:rPr>
        <w:t>3MPa</w:t>
      </w:r>
      <w:r>
        <w:rPr>
          <w:color w:val="333333"/>
          <w:spacing w:val="0"/>
          <w:w w:val="100"/>
          <w:position w:val="0"/>
        </w:rPr>
        <w:t>后方可进行。回填时，两侧应对称进行，高差不宜超过</w:t>
      </w:r>
      <w:r>
        <w:rPr>
          <w:color w:val="333333"/>
          <w:spacing w:val="0"/>
          <w:w w:val="100"/>
          <w:position w:val="0"/>
          <w:lang w:val="en-US" w:eastAsia="en-US" w:bidi="en-US"/>
        </w:rPr>
        <w:t>300mm。</w:t>
      </w:r>
    </w:p>
    <w:p>
      <w:pPr>
        <w:pStyle w:val="23"/>
        <w:keepNext w:val="0"/>
        <w:keepLines w:val="0"/>
        <w:widowControl w:val="0"/>
        <w:numPr>
          <w:ilvl w:val="0"/>
          <w:numId w:val="242"/>
        </w:numPr>
        <w:shd w:val="clear" w:color="auto" w:fill="auto"/>
        <w:tabs>
          <w:tab w:val="left" w:pos="1061"/>
        </w:tabs>
        <w:bidi w:val="0"/>
        <w:spacing w:before="0" w:after="0" w:line="314" w:lineRule="exact"/>
        <w:ind w:left="0" w:right="0" w:firstLine="520"/>
        <w:jc w:val="both"/>
      </w:pPr>
      <w:bookmarkStart w:id="1342" w:name="bookmark1342"/>
      <w:bookmarkEnd w:id="1342"/>
      <w:r>
        <w:rPr>
          <w:color w:val="333333"/>
          <w:spacing w:val="0"/>
          <w:w w:val="100"/>
          <w:position w:val="0"/>
        </w:rPr>
        <w:t>伸缩缝、沉降缝止水带安装应位置准确、牢固，缝宽及填缝材料应符合要求。</w:t>
      </w:r>
    </w:p>
    <w:p>
      <w:pPr>
        <w:pStyle w:val="23"/>
        <w:keepNext w:val="0"/>
        <w:keepLines w:val="0"/>
        <w:widowControl w:val="0"/>
        <w:numPr>
          <w:ilvl w:val="0"/>
          <w:numId w:val="242"/>
        </w:numPr>
        <w:shd w:val="clear" w:color="auto" w:fill="auto"/>
        <w:tabs>
          <w:tab w:val="left" w:pos="1061"/>
        </w:tabs>
        <w:bidi w:val="0"/>
        <w:spacing w:before="0" w:after="260" w:line="314" w:lineRule="exact"/>
        <w:ind w:left="0" w:right="0" w:firstLine="520"/>
        <w:jc w:val="both"/>
      </w:pPr>
      <w:bookmarkStart w:id="1343" w:name="bookmark1343"/>
      <w:bookmarkEnd w:id="1343"/>
      <w:r>
        <w:rPr>
          <w:color w:val="333333"/>
          <w:spacing w:val="0"/>
          <w:w w:val="100"/>
          <w:position w:val="0"/>
        </w:rPr>
        <w:t>为涵洞服务的地下管线，应与主体结构同步配合进行。</w:t>
      </w:r>
    </w:p>
    <w:p>
      <w:pPr>
        <w:pStyle w:val="33"/>
        <w:keepNext w:val="0"/>
        <w:keepLines w:val="0"/>
        <w:widowControl w:val="0"/>
        <w:shd w:val="clear" w:color="auto" w:fill="auto"/>
        <w:bidi w:val="0"/>
        <w:spacing w:before="0" w:after="80" w:line="240" w:lineRule="auto"/>
        <w:ind w:left="0" w:right="0" w:firstLine="0"/>
        <w:jc w:val="both"/>
      </w:pPr>
      <w:r>
        <w:rPr>
          <w:rFonts w:ascii="Times New Roman" w:hAnsi="Times New Roman" w:eastAsia="Times New Roman" w:cs="Times New Roman"/>
          <w:spacing w:val="0"/>
          <w:w w:val="100"/>
          <w:position w:val="0"/>
          <w:lang w:val="en-US" w:eastAsia="en-US" w:bidi="en-US"/>
        </w:rPr>
        <w:t>1K412042</w:t>
      </w:r>
      <w:r>
        <w:rPr>
          <w:rFonts w:ascii="宋体" w:hAnsi="宋体" w:eastAsia="宋体" w:cs="宋体"/>
          <w:b w:val="0"/>
          <w:bCs w:val="0"/>
          <w:spacing w:val="0"/>
          <w:w w:val="100"/>
          <w:position w:val="0"/>
          <w:lang w:val="zh-CN" w:eastAsia="zh-CN" w:bidi="zh-CN"/>
        </w:rPr>
        <w:t>箱涵顶道施</w:t>
      </w:r>
      <w:r>
        <w:rPr>
          <w:rFonts w:ascii="Times New Roman" w:hAnsi="Times New Roman" w:eastAsia="Times New Roman" w:cs="Times New Roman"/>
          <w:spacing w:val="0"/>
          <w:w w:val="100"/>
          <w:position w:val="0"/>
          <w:lang w:val="zh-CN" w:eastAsia="zh-CN" w:bidi="zh-CN"/>
        </w:rPr>
        <w:t>I</w:t>
      </w:r>
      <w:r>
        <w:rPr>
          <w:rFonts w:ascii="宋体" w:hAnsi="宋体" w:eastAsia="宋体" w:cs="宋体"/>
          <w:spacing w:val="0"/>
          <w:w w:val="100"/>
          <w:position w:val="0"/>
          <w:lang w:val="zh-CN" w:eastAsia="zh-CN" w:bidi="zh-CN"/>
        </w:rPr>
        <w:t>：</w:t>
      </w:r>
      <w:r>
        <w:rPr>
          <w:rFonts w:ascii="宋体" w:hAnsi="宋体" w:eastAsia="宋体" w:cs="宋体"/>
          <w:b w:val="0"/>
          <w:bCs w:val="0"/>
          <w:spacing w:val="0"/>
          <w:w w:val="100"/>
          <w:position w:val="0"/>
          <w:lang w:val="zh-CN" w:eastAsia="zh-CN" w:bidi="zh-CN"/>
        </w:rPr>
        <w:t>技术</w:t>
      </w:r>
    </w:p>
    <w:p>
      <w:pPr>
        <w:pStyle w:val="23"/>
        <w:keepNext w:val="0"/>
        <w:keepLines w:val="0"/>
        <w:widowControl w:val="0"/>
        <w:shd w:val="clear" w:color="auto" w:fill="auto"/>
        <w:bidi w:val="0"/>
        <w:spacing w:before="0" w:after="0" w:line="336" w:lineRule="exact"/>
        <w:ind w:left="0" w:right="0" w:firstLine="440"/>
        <w:jc w:val="both"/>
      </w:pPr>
      <w:r>
        <w:rPr>
          <w:color w:val="333333"/>
          <w:spacing w:val="0"/>
          <w:w w:val="100"/>
          <w:position w:val="0"/>
        </w:rPr>
        <w:t>当新建道路下穿铁路、公路、城市道路路基施工时，通常采用箱涵顶进施工技术。</w:t>
      </w:r>
    </w:p>
    <w:p>
      <w:pPr>
        <w:pStyle w:val="23"/>
        <w:keepNext w:val="0"/>
        <w:keepLines w:val="0"/>
        <w:widowControl w:val="0"/>
        <w:shd w:val="clear" w:color="auto" w:fill="auto"/>
        <w:tabs>
          <w:tab w:val="left" w:pos="977"/>
        </w:tabs>
        <w:bidi w:val="0"/>
        <w:spacing w:before="0" w:after="0" w:line="336" w:lineRule="exact"/>
        <w:ind w:left="0" w:right="0" w:firstLine="440"/>
        <w:jc w:val="both"/>
      </w:pPr>
      <w:bookmarkStart w:id="1344" w:name="bookmark1344"/>
      <w:r>
        <w:rPr>
          <w:color w:val="6CB47D"/>
          <w:spacing w:val="0"/>
          <w:w w:val="100"/>
          <w:position w:val="0"/>
        </w:rPr>
        <w:t>一</w:t>
      </w:r>
      <w:bookmarkEnd w:id="1344"/>
      <w:r>
        <w:rPr>
          <w:color w:val="6CB47D"/>
          <w:spacing w:val="0"/>
          <w:w w:val="100"/>
          <w:position w:val="0"/>
        </w:rPr>
        <w:t>、</w:t>
      </w:r>
      <w:r>
        <w:rPr>
          <w:color w:val="6CB47D"/>
          <w:spacing w:val="0"/>
          <w:w w:val="100"/>
          <w:position w:val="0"/>
        </w:rPr>
        <w:tab/>
      </w:r>
      <w:r>
        <w:rPr>
          <w:color w:val="6CB47D"/>
          <w:spacing w:val="0"/>
          <w:w w:val="100"/>
          <w:position w:val="0"/>
        </w:rPr>
        <w:t>箱涵顶进准备工作</w:t>
      </w:r>
    </w:p>
    <w:p>
      <w:pPr>
        <w:pStyle w:val="23"/>
        <w:keepNext w:val="0"/>
        <w:keepLines w:val="0"/>
        <w:widowControl w:val="0"/>
        <w:numPr>
          <w:ilvl w:val="0"/>
          <w:numId w:val="243"/>
        </w:numPr>
        <w:shd w:val="clear" w:color="auto" w:fill="auto"/>
        <w:tabs>
          <w:tab w:val="left" w:pos="1157"/>
        </w:tabs>
        <w:bidi w:val="0"/>
        <w:spacing w:before="0" w:after="0" w:line="336" w:lineRule="exact"/>
        <w:ind w:left="0" w:right="0" w:firstLine="520"/>
        <w:jc w:val="both"/>
      </w:pPr>
      <w:bookmarkStart w:id="1345" w:name="bookmark1345"/>
      <w:bookmarkEnd w:id="1345"/>
      <w:r>
        <w:rPr>
          <w:color w:val="333333"/>
          <w:spacing w:val="0"/>
          <w:w w:val="100"/>
          <w:position w:val="0"/>
        </w:rPr>
        <w:t>作业条件</w:t>
      </w:r>
    </w:p>
    <w:p>
      <w:pPr>
        <w:pStyle w:val="23"/>
        <w:keepNext w:val="0"/>
        <w:keepLines w:val="0"/>
        <w:widowControl w:val="0"/>
        <w:shd w:val="clear" w:color="auto" w:fill="auto"/>
        <w:bidi w:val="0"/>
        <w:spacing w:before="0" w:after="0" w:line="336" w:lineRule="exact"/>
        <w:ind w:left="0" w:right="0" w:firstLine="520"/>
        <w:jc w:val="both"/>
      </w:pPr>
      <w:r>
        <w:rPr>
          <w:color w:val="333333"/>
          <w:spacing w:val="0"/>
          <w:w w:val="100"/>
          <w:position w:val="0"/>
        </w:rPr>
        <w:t>(1 )现场做到“三通一平”，满足施工方案设计要求。</w:t>
      </w:r>
    </w:p>
    <w:p>
      <w:pPr>
        <w:pStyle w:val="23"/>
        <w:keepNext w:val="0"/>
        <w:keepLines w:val="0"/>
        <w:widowControl w:val="0"/>
        <w:shd w:val="clear" w:color="auto" w:fill="auto"/>
        <w:bidi w:val="0"/>
        <w:spacing w:before="0" w:after="0" w:line="336" w:lineRule="exact"/>
        <w:ind w:left="0" w:right="0" w:firstLine="520"/>
        <w:jc w:val="both"/>
      </w:pPr>
      <w:r>
        <w:rPr>
          <w:color w:val="333333"/>
          <w:spacing w:val="0"/>
          <w:w w:val="100"/>
          <w:position w:val="0"/>
        </w:rPr>
        <w:t>(2 )完成线路加固工作和既有线路监测的测点布置。</w:t>
      </w:r>
    </w:p>
    <w:p>
      <w:pPr>
        <w:pStyle w:val="23"/>
        <w:keepNext w:val="0"/>
        <w:keepLines w:val="0"/>
        <w:widowControl w:val="0"/>
        <w:numPr>
          <w:ilvl w:val="0"/>
          <w:numId w:val="238"/>
        </w:numPr>
        <w:shd w:val="clear" w:color="auto" w:fill="auto"/>
        <w:bidi w:val="0"/>
        <w:spacing w:before="0" w:after="0" w:line="336" w:lineRule="exact"/>
        <w:ind w:left="0" w:right="0" w:firstLine="520"/>
        <w:jc w:val="both"/>
      </w:pPr>
      <w:bookmarkStart w:id="1346" w:name="bookmark1346"/>
      <w:bookmarkEnd w:id="1346"/>
      <w:r>
        <w:rPr>
          <w:color w:val="333333"/>
          <w:spacing w:val="0"/>
          <w:w w:val="100"/>
          <w:position w:val="0"/>
        </w:rPr>
        <w:t>完成工作坑作业范围内的地上构筑物、地下管线调查，并进行改移或采取保护 措施。</w:t>
      </w:r>
    </w:p>
    <w:p>
      <w:pPr>
        <w:pStyle w:val="23"/>
        <w:keepNext w:val="0"/>
        <w:keepLines w:val="0"/>
        <w:widowControl w:val="0"/>
        <w:shd w:val="clear" w:color="auto" w:fill="auto"/>
        <w:bidi w:val="0"/>
        <w:spacing w:before="0" w:after="0" w:line="336" w:lineRule="exact"/>
        <w:ind w:left="0" w:right="0" w:firstLine="520"/>
        <w:jc w:val="both"/>
      </w:pPr>
      <w:r>
        <w:rPr>
          <w:color w:val="333333"/>
          <w:spacing w:val="0"/>
          <w:w w:val="100"/>
          <w:position w:val="0"/>
        </w:rPr>
        <w:t>(4 )工程降水(如需要)达到设计要求。</w:t>
      </w:r>
    </w:p>
    <w:p>
      <w:pPr>
        <w:pStyle w:val="23"/>
        <w:keepNext w:val="0"/>
        <w:keepLines w:val="0"/>
        <w:widowControl w:val="0"/>
        <w:numPr>
          <w:ilvl w:val="0"/>
          <w:numId w:val="243"/>
        </w:numPr>
        <w:shd w:val="clear" w:color="auto" w:fill="auto"/>
        <w:tabs>
          <w:tab w:val="left" w:pos="1162"/>
        </w:tabs>
        <w:bidi w:val="0"/>
        <w:spacing w:before="0" w:after="0" w:line="336" w:lineRule="exact"/>
        <w:ind w:left="0" w:right="0" w:firstLine="520"/>
        <w:jc w:val="both"/>
      </w:pPr>
      <w:bookmarkStart w:id="1347" w:name="bookmark1347"/>
      <w:bookmarkEnd w:id="1347"/>
      <w:r>
        <w:rPr>
          <w:color w:val="333333"/>
          <w:spacing w:val="0"/>
          <w:w w:val="100"/>
          <w:position w:val="0"/>
        </w:rPr>
        <w:t>机械设备、材料</w:t>
      </w:r>
    </w:p>
    <w:p>
      <w:pPr>
        <w:pStyle w:val="23"/>
        <w:keepNext w:val="0"/>
        <w:keepLines w:val="0"/>
        <w:widowControl w:val="0"/>
        <w:shd w:val="clear" w:color="auto" w:fill="auto"/>
        <w:bidi w:val="0"/>
        <w:spacing w:before="0" w:after="0" w:line="336" w:lineRule="exact"/>
        <w:ind w:left="0" w:right="0" w:firstLine="440"/>
        <w:jc w:val="both"/>
      </w:pPr>
      <w:r>
        <w:rPr>
          <w:color w:val="333333"/>
          <w:spacing w:val="0"/>
          <w:w w:val="100"/>
          <w:position w:val="0"/>
        </w:rPr>
        <w:t>按计划进场，并完成验收。</w:t>
      </w:r>
    </w:p>
    <w:p>
      <w:pPr>
        <w:pStyle w:val="23"/>
        <w:keepNext w:val="0"/>
        <w:keepLines w:val="0"/>
        <w:widowControl w:val="0"/>
        <w:numPr>
          <w:ilvl w:val="0"/>
          <w:numId w:val="243"/>
        </w:numPr>
        <w:shd w:val="clear" w:color="auto" w:fill="auto"/>
        <w:tabs>
          <w:tab w:val="left" w:pos="1162"/>
        </w:tabs>
        <w:bidi w:val="0"/>
        <w:spacing w:before="0" w:after="80" w:line="336" w:lineRule="exact"/>
        <w:ind w:left="0" w:right="0" w:firstLine="520"/>
        <w:jc w:val="both"/>
      </w:pPr>
      <w:bookmarkStart w:id="1348" w:name="bookmark1348"/>
      <w:bookmarkEnd w:id="1348"/>
      <w:r>
        <w:rPr>
          <w:color w:val="333333"/>
          <w:spacing w:val="0"/>
          <w:w w:val="100"/>
          <w:position w:val="0"/>
        </w:rPr>
        <w:t>技术准备</w:t>
      </w:r>
    </w:p>
    <w:p>
      <w:pPr>
        <w:pStyle w:val="23"/>
        <w:keepNext w:val="0"/>
        <w:keepLines w:val="0"/>
        <w:widowControl w:val="0"/>
        <w:numPr>
          <w:ilvl w:val="0"/>
          <w:numId w:val="244"/>
        </w:numPr>
        <w:shd w:val="clear" w:color="auto" w:fill="auto"/>
        <w:tabs>
          <w:tab w:val="left" w:pos="1051"/>
        </w:tabs>
        <w:bidi w:val="0"/>
        <w:spacing w:before="0" w:after="80" w:line="240" w:lineRule="auto"/>
        <w:ind w:left="0" w:right="0" w:firstLine="520"/>
        <w:jc w:val="both"/>
      </w:pPr>
      <w:bookmarkStart w:id="1349" w:name="bookmark1349"/>
      <w:bookmarkEnd w:id="1349"/>
      <w:r>
        <w:rPr>
          <w:color w:val="333333"/>
          <w:spacing w:val="0"/>
          <w:w w:val="100"/>
          <w:position w:val="0"/>
        </w:rPr>
        <w:t>施工组织设计已获批准，施工方法、施工顺序已经确定。</w:t>
      </w:r>
    </w:p>
    <w:p>
      <w:pPr>
        <w:pStyle w:val="23"/>
        <w:keepNext w:val="0"/>
        <w:keepLines w:val="0"/>
        <w:widowControl w:val="0"/>
        <w:numPr>
          <w:ilvl w:val="0"/>
          <w:numId w:val="244"/>
        </w:numPr>
        <w:shd w:val="clear" w:color="auto" w:fill="auto"/>
        <w:tabs>
          <w:tab w:val="left" w:pos="1056"/>
        </w:tabs>
        <w:bidi w:val="0"/>
        <w:spacing w:before="0" w:after="0" w:line="240" w:lineRule="auto"/>
        <w:ind w:left="0" w:right="0" w:firstLine="520"/>
        <w:jc w:val="both"/>
      </w:pPr>
      <w:bookmarkStart w:id="1350" w:name="bookmark1350"/>
      <w:bookmarkEnd w:id="1350"/>
      <w:r>
        <w:rPr>
          <w:color w:val="333333"/>
          <w:spacing w:val="0"/>
          <w:w w:val="100"/>
          <w:position w:val="0"/>
        </w:rPr>
        <w:t>全体施工人员进行培训、技术安全交底。</w:t>
      </w:r>
    </w:p>
    <w:p>
      <w:pPr>
        <w:pStyle w:val="23"/>
        <w:keepNext w:val="0"/>
        <w:keepLines w:val="0"/>
        <w:widowControl w:val="0"/>
        <w:numPr>
          <w:ilvl w:val="0"/>
          <w:numId w:val="244"/>
        </w:numPr>
        <w:shd w:val="clear" w:color="auto" w:fill="auto"/>
        <w:tabs>
          <w:tab w:val="left" w:pos="1056"/>
        </w:tabs>
        <w:bidi w:val="0"/>
        <w:spacing w:before="0" w:after="0" w:line="336" w:lineRule="exact"/>
        <w:ind w:left="0" w:right="0" w:firstLine="520"/>
        <w:jc w:val="both"/>
      </w:pPr>
      <w:bookmarkStart w:id="1351" w:name="bookmark1351"/>
      <w:bookmarkEnd w:id="1351"/>
      <w:r>
        <w:rPr>
          <w:color w:val="333333"/>
          <w:spacing w:val="0"/>
          <w:w w:val="100"/>
          <w:position w:val="0"/>
        </w:rPr>
        <w:t>完成施工测量放线。</w:t>
      </w:r>
    </w:p>
    <w:p>
      <w:pPr>
        <w:pStyle w:val="23"/>
        <w:keepNext w:val="0"/>
        <w:keepLines w:val="0"/>
        <w:widowControl w:val="0"/>
        <w:shd w:val="clear" w:color="auto" w:fill="auto"/>
        <w:tabs>
          <w:tab w:val="left" w:pos="977"/>
        </w:tabs>
        <w:bidi w:val="0"/>
        <w:spacing w:before="0" w:after="0" w:line="336" w:lineRule="exact"/>
        <w:ind w:left="0" w:right="0" w:firstLine="440"/>
        <w:jc w:val="both"/>
      </w:pPr>
      <w:bookmarkStart w:id="1352" w:name="bookmark1352"/>
      <w:r>
        <w:rPr>
          <w:color w:val="6CB47D"/>
          <w:spacing w:val="0"/>
          <w:w w:val="100"/>
          <w:position w:val="0"/>
        </w:rPr>
        <w:t>二</w:t>
      </w:r>
      <w:bookmarkEnd w:id="1352"/>
      <w:r>
        <w:rPr>
          <w:color w:val="6CB47D"/>
          <w:spacing w:val="0"/>
          <w:w w:val="100"/>
          <w:position w:val="0"/>
        </w:rPr>
        <w:t>、</w:t>
      </w:r>
      <w:r>
        <w:rPr>
          <w:color w:val="6CB47D"/>
          <w:spacing w:val="0"/>
          <w:w w:val="100"/>
          <w:position w:val="0"/>
        </w:rPr>
        <w:tab/>
      </w:r>
      <w:r>
        <w:rPr>
          <w:color w:val="6CB47D"/>
          <w:spacing w:val="0"/>
          <w:w w:val="100"/>
          <w:position w:val="0"/>
        </w:rPr>
        <w:t>工艺流程与施工技术要点</w:t>
      </w:r>
    </w:p>
    <w:p>
      <w:pPr>
        <w:pStyle w:val="23"/>
        <w:keepNext w:val="0"/>
        <w:keepLines w:val="0"/>
        <w:widowControl w:val="0"/>
        <w:shd w:val="clear" w:color="auto" w:fill="auto"/>
        <w:bidi w:val="0"/>
        <w:spacing w:before="0" w:after="0" w:line="325" w:lineRule="exact"/>
        <w:ind w:left="0" w:right="0" w:firstLine="520"/>
        <w:jc w:val="both"/>
      </w:pPr>
      <w:r>
        <w:rPr>
          <w:color w:val="333333"/>
          <w:spacing w:val="0"/>
          <w:w w:val="100"/>
          <w:position w:val="0"/>
        </w:rPr>
        <w:t>(—)工艺流程</w:t>
      </w:r>
    </w:p>
    <w:p>
      <w:pPr>
        <w:pStyle w:val="23"/>
        <w:keepNext w:val="0"/>
        <w:keepLines w:val="0"/>
        <w:widowControl w:val="0"/>
        <w:shd w:val="clear" w:color="auto" w:fill="auto"/>
        <w:bidi w:val="0"/>
        <w:spacing w:before="0" w:after="0" w:line="325" w:lineRule="exact"/>
        <w:ind w:left="0" w:right="0" w:firstLine="440"/>
        <w:jc w:val="both"/>
      </w:pPr>
      <w:r>
        <w:rPr>
          <w:color w:val="333333"/>
          <w:spacing w:val="0"/>
          <w:w w:val="100"/>
          <w:position w:val="0"/>
        </w:rPr>
        <w:t>现场调查</w:t>
      </w:r>
      <w:r>
        <w:rPr>
          <w:color w:val="333333"/>
          <w:spacing w:val="0"/>
          <w:w w:val="100"/>
          <w:position w:val="0"/>
          <w:lang w:val="en-US" w:eastAsia="en-US" w:bidi="en-US"/>
        </w:rPr>
        <w:t>-</w:t>
      </w:r>
      <w:r>
        <w:rPr>
          <w:color w:val="333333"/>
          <w:spacing w:val="0"/>
          <w:w w:val="100"/>
          <w:position w:val="0"/>
        </w:rPr>
        <w:t>工程降水一工作坑开挖一后背制作-滑板制作</w:t>
      </w:r>
      <w:r>
        <w:rPr>
          <w:color w:val="333333"/>
          <w:spacing w:val="0"/>
          <w:w w:val="100"/>
          <w:position w:val="0"/>
          <w:lang w:val="en-US" w:eastAsia="en-US" w:bidi="en-US"/>
        </w:rPr>
        <w:t>T</w:t>
      </w:r>
      <w:r>
        <w:rPr>
          <w:color w:val="333333"/>
          <w:spacing w:val="0"/>
          <w:w w:val="100"/>
          <w:position w:val="0"/>
        </w:rPr>
        <w:t>铺设润滑隔离层-箱涵制 作一顶进设备安装</w:t>
      </w:r>
      <w:r>
        <w:rPr>
          <w:color w:val="333333"/>
          <w:spacing w:val="0"/>
          <w:w w:val="100"/>
          <w:position w:val="0"/>
          <w:lang w:val="en-US" w:eastAsia="en-US" w:bidi="en-US"/>
        </w:rPr>
        <w:t>-</w:t>
      </w:r>
      <w:r>
        <w:rPr>
          <w:color w:val="333333"/>
          <w:spacing w:val="0"/>
          <w:w w:val="100"/>
          <w:position w:val="0"/>
        </w:rPr>
        <w:t>既有线加固</w:t>
      </w:r>
      <w:r>
        <w:rPr>
          <w:color w:val="333333"/>
          <w:spacing w:val="0"/>
          <w:w w:val="100"/>
          <w:position w:val="0"/>
          <w:lang w:val="en-US" w:eastAsia="en-US" w:bidi="en-US"/>
        </w:rPr>
        <w:t>T</w:t>
      </w:r>
      <w:r>
        <w:rPr>
          <w:color w:val="333333"/>
          <w:spacing w:val="0"/>
          <w:w w:val="100"/>
          <w:position w:val="0"/>
        </w:rPr>
        <w:t>箱涵试顶进</w:t>
      </w:r>
      <w:r>
        <w:rPr>
          <w:color w:val="333333"/>
          <w:spacing w:val="0"/>
          <w:w w:val="100"/>
          <w:position w:val="0"/>
          <w:lang w:val="en-US" w:eastAsia="en-US" w:bidi="en-US"/>
        </w:rPr>
        <w:t>T</w:t>
      </w:r>
      <w:r>
        <w:rPr>
          <w:color w:val="333333"/>
          <w:spacing w:val="0"/>
          <w:w w:val="100"/>
          <w:position w:val="0"/>
        </w:rPr>
        <w:t>吃土顶进一监控量测-箱体就位一拆除加 固设施一拆除后背及顶进设备，工作坑恢复。</w:t>
      </w:r>
    </w:p>
    <w:p>
      <w:pPr>
        <w:pStyle w:val="23"/>
        <w:keepNext w:val="0"/>
        <w:keepLines w:val="0"/>
        <w:widowControl w:val="0"/>
        <w:numPr>
          <w:ilvl w:val="0"/>
          <w:numId w:val="245"/>
        </w:numPr>
        <w:shd w:val="clear" w:color="auto" w:fill="auto"/>
        <w:tabs>
          <w:tab w:val="left" w:pos="1162"/>
        </w:tabs>
        <w:bidi w:val="0"/>
        <w:spacing w:before="0" w:after="0" w:line="325" w:lineRule="exact"/>
        <w:ind w:left="0" w:right="0" w:firstLine="520"/>
        <w:jc w:val="both"/>
      </w:pPr>
      <w:bookmarkStart w:id="1353" w:name="bookmark1353"/>
      <w:bookmarkEnd w:id="1353"/>
      <w:r>
        <w:rPr>
          <w:color w:val="333333"/>
          <w:spacing w:val="0"/>
          <w:w w:val="100"/>
          <w:position w:val="0"/>
        </w:rPr>
        <w:t>箱涵顶进前检查工作</w:t>
      </w:r>
    </w:p>
    <w:p>
      <w:pPr>
        <w:pStyle w:val="23"/>
        <w:keepNext w:val="0"/>
        <w:keepLines w:val="0"/>
        <w:widowControl w:val="0"/>
        <w:numPr>
          <w:ilvl w:val="0"/>
          <w:numId w:val="246"/>
        </w:numPr>
        <w:shd w:val="clear" w:color="auto" w:fill="auto"/>
        <w:tabs>
          <w:tab w:val="left" w:pos="1051"/>
        </w:tabs>
        <w:bidi w:val="0"/>
        <w:spacing w:before="0" w:after="0" w:line="325" w:lineRule="exact"/>
        <w:ind w:left="0" w:right="0" w:firstLine="520"/>
        <w:jc w:val="both"/>
      </w:pPr>
      <w:bookmarkStart w:id="1354" w:name="bookmark1354"/>
      <w:bookmarkEnd w:id="1354"/>
      <w:r>
        <w:rPr>
          <w:color w:val="333333"/>
          <w:spacing w:val="0"/>
          <w:w w:val="100"/>
          <w:position w:val="0"/>
        </w:rPr>
        <w:t>箱涵主体结构混凝土强度必须达到设计强度，防水层级保护层按设计完成。</w:t>
      </w:r>
    </w:p>
    <w:p>
      <w:pPr>
        <w:pStyle w:val="23"/>
        <w:keepNext w:val="0"/>
        <w:keepLines w:val="0"/>
        <w:widowControl w:val="0"/>
        <w:numPr>
          <w:ilvl w:val="0"/>
          <w:numId w:val="246"/>
        </w:numPr>
        <w:shd w:val="clear" w:color="auto" w:fill="auto"/>
        <w:tabs>
          <w:tab w:val="left" w:pos="1069"/>
        </w:tabs>
        <w:bidi w:val="0"/>
        <w:spacing w:before="0" w:after="0" w:line="325" w:lineRule="exact"/>
        <w:ind w:left="0" w:right="0" w:firstLine="520"/>
        <w:jc w:val="both"/>
      </w:pPr>
      <w:bookmarkStart w:id="1355" w:name="bookmark1355"/>
      <w:bookmarkEnd w:id="1355"/>
      <w:r>
        <w:rPr>
          <w:color w:val="333333"/>
          <w:spacing w:val="0"/>
          <w:w w:val="100"/>
          <w:position w:val="0"/>
        </w:rPr>
        <w:t>顶进作业面包括路基下地下水位已降至基底下</w:t>
      </w:r>
      <w:r>
        <w:rPr>
          <w:color w:val="333333"/>
          <w:spacing w:val="0"/>
          <w:w w:val="100"/>
          <w:position w:val="0"/>
          <w:lang w:val="en-US" w:eastAsia="en-US" w:bidi="en-US"/>
        </w:rPr>
        <w:t>500mm</w:t>
      </w:r>
      <w:r>
        <w:rPr>
          <w:color w:val="333333"/>
          <w:spacing w:val="0"/>
          <w:w w:val="100"/>
          <w:position w:val="0"/>
        </w:rPr>
        <w:t>以下，并宜避开雨期施 工，若在雨期施工，必须做好防洪及防雨排水工作。</w:t>
      </w:r>
    </w:p>
    <w:p>
      <w:pPr>
        <w:pStyle w:val="23"/>
        <w:keepNext w:val="0"/>
        <w:keepLines w:val="0"/>
        <w:widowControl w:val="0"/>
        <w:numPr>
          <w:ilvl w:val="0"/>
          <w:numId w:val="246"/>
        </w:numPr>
        <w:shd w:val="clear" w:color="auto" w:fill="auto"/>
        <w:tabs>
          <w:tab w:val="left" w:pos="1070"/>
        </w:tabs>
        <w:bidi w:val="0"/>
        <w:spacing w:before="0" w:after="0" w:line="325" w:lineRule="exact"/>
        <w:ind w:left="0" w:right="0" w:firstLine="520"/>
        <w:jc w:val="both"/>
      </w:pPr>
      <w:bookmarkStart w:id="1356" w:name="bookmark1356"/>
      <w:bookmarkEnd w:id="1356"/>
      <w:r>
        <w:rPr>
          <w:color w:val="333333"/>
          <w:spacing w:val="0"/>
          <w:w w:val="100"/>
          <w:position w:val="0"/>
        </w:rPr>
        <w:t>后背施工、线路加固达到施工方案要求；顶进设备及施工机具符合要求。</w:t>
      </w:r>
    </w:p>
    <w:p>
      <w:pPr>
        <w:pStyle w:val="23"/>
        <w:keepNext w:val="0"/>
        <w:keepLines w:val="0"/>
        <w:widowControl w:val="0"/>
        <w:numPr>
          <w:ilvl w:val="0"/>
          <w:numId w:val="246"/>
        </w:numPr>
        <w:shd w:val="clear" w:color="auto" w:fill="auto"/>
        <w:tabs>
          <w:tab w:val="left" w:pos="1070"/>
        </w:tabs>
        <w:bidi w:val="0"/>
        <w:spacing w:before="0" w:after="0" w:line="325" w:lineRule="exact"/>
        <w:ind w:left="0" w:right="0" w:firstLine="520"/>
        <w:jc w:val="both"/>
      </w:pPr>
      <w:bookmarkStart w:id="1357" w:name="bookmark1357"/>
      <w:bookmarkEnd w:id="1357"/>
      <w:r>
        <w:rPr>
          <w:color w:val="333333"/>
          <w:spacing w:val="0"/>
          <w:w w:val="100"/>
          <w:position w:val="0"/>
        </w:rPr>
        <w:t>顶进设备液压系统安装及预顶试验结果符合要求。</w:t>
      </w:r>
    </w:p>
    <w:p>
      <w:pPr>
        <w:pStyle w:val="23"/>
        <w:keepNext w:val="0"/>
        <w:keepLines w:val="0"/>
        <w:widowControl w:val="0"/>
        <w:numPr>
          <w:ilvl w:val="0"/>
          <w:numId w:val="246"/>
        </w:numPr>
        <w:shd w:val="clear" w:color="auto" w:fill="auto"/>
        <w:tabs>
          <w:tab w:val="left" w:pos="1070"/>
        </w:tabs>
        <w:bidi w:val="0"/>
        <w:spacing w:before="0" w:after="0" w:line="325" w:lineRule="exact"/>
        <w:ind w:left="0" w:right="0" w:firstLine="520"/>
        <w:jc w:val="both"/>
      </w:pPr>
      <w:bookmarkStart w:id="1358" w:name="bookmark1358"/>
      <w:bookmarkEnd w:id="1358"/>
      <w:r>
        <w:rPr>
          <w:color w:val="333333"/>
          <w:spacing w:val="0"/>
          <w:w w:val="100"/>
          <w:position w:val="0"/>
        </w:rPr>
        <w:t>工作坑内与顶进无关人员、材料、物品及设施撤出现场。</w:t>
      </w:r>
    </w:p>
    <w:p>
      <w:pPr>
        <w:pStyle w:val="23"/>
        <w:keepNext w:val="0"/>
        <w:keepLines w:val="0"/>
        <w:widowControl w:val="0"/>
        <w:numPr>
          <w:ilvl w:val="0"/>
          <w:numId w:val="246"/>
        </w:numPr>
        <w:shd w:val="clear" w:color="auto" w:fill="auto"/>
        <w:tabs>
          <w:tab w:val="left" w:pos="1070"/>
        </w:tabs>
        <w:bidi w:val="0"/>
        <w:spacing w:before="0" w:after="0" w:line="325" w:lineRule="exact"/>
        <w:ind w:left="0" w:right="0" w:firstLine="520"/>
        <w:jc w:val="both"/>
      </w:pPr>
      <w:bookmarkStart w:id="1359" w:name="bookmark1359"/>
      <w:bookmarkEnd w:id="1359"/>
      <w:r>
        <w:rPr>
          <w:color w:val="333333"/>
          <w:spacing w:val="0"/>
          <w:w w:val="100"/>
          <w:position w:val="0"/>
        </w:rPr>
        <w:t>所穿越的线路管理部门的配合人员、抢修设备、通信器材准备完毕。</w:t>
      </w:r>
    </w:p>
    <w:p>
      <w:pPr>
        <w:pStyle w:val="23"/>
        <w:keepNext w:val="0"/>
        <w:keepLines w:val="0"/>
        <w:widowControl w:val="0"/>
        <w:numPr>
          <w:ilvl w:val="0"/>
          <w:numId w:val="245"/>
        </w:numPr>
        <w:shd w:val="clear" w:color="auto" w:fill="auto"/>
        <w:tabs>
          <w:tab w:val="left" w:pos="1162"/>
        </w:tabs>
        <w:bidi w:val="0"/>
        <w:spacing w:before="0" w:after="40" w:line="325" w:lineRule="exact"/>
        <w:ind w:left="0" w:right="0" w:firstLine="520"/>
        <w:jc w:val="both"/>
        <w:sectPr>
          <w:headerReference r:id="rId28" w:type="default"/>
          <w:headerReference r:id="rId29" w:type="even"/>
          <w:footnotePr>
            <w:numFmt w:val="decimal"/>
          </w:footnotePr>
          <w:pgSz w:w="10358" w:h="14597"/>
          <w:pgMar w:top="418" w:right="629" w:bottom="418" w:left="629" w:header="0" w:footer="3" w:gutter="768"/>
          <w:pgNumType w:start="105"/>
          <w:cols w:space="720" w:num="1"/>
          <w:rtlGutter w:val="1"/>
          <w:docGrid w:linePitch="360" w:charSpace="0"/>
        </w:sectPr>
      </w:pPr>
      <w:bookmarkStart w:id="1360" w:name="bookmark1360"/>
      <w:bookmarkEnd w:id="1360"/>
      <w:r>
        <w:rPr>
          <w:color w:val="333333"/>
          <w:spacing w:val="0"/>
          <w:w w:val="100"/>
          <w:position w:val="0"/>
        </w:rPr>
        <w:t>箱涵顶进启动</w:t>
      </w:r>
    </w:p>
    <w:p>
      <w:pPr>
        <w:pStyle w:val="23"/>
        <w:keepNext w:val="0"/>
        <w:keepLines w:val="0"/>
        <w:widowControl w:val="0"/>
        <w:numPr>
          <w:ilvl w:val="0"/>
          <w:numId w:val="247"/>
        </w:numPr>
        <w:shd w:val="clear" w:color="auto" w:fill="auto"/>
        <w:tabs>
          <w:tab w:val="left" w:pos="1039"/>
        </w:tabs>
        <w:bidi w:val="0"/>
        <w:spacing w:before="0" w:after="0" w:line="325" w:lineRule="exact"/>
        <w:ind w:left="0" w:right="0" w:firstLine="520"/>
        <w:jc w:val="both"/>
      </w:pPr>
      <w:bookmarkStart w:id="1361" w:name="bookmark1361"/>
      <w:bookmarkEnd w:id="1361"/>
      <w:r>
        <w:rPr>
          <w:spacing w:val="0"/>
          <w:w w:val="100"/>
          <w:position w:val="0"/>
        </w:rPr>
        <w:t>启动时，现场必须有主管施工技术人员专人统一指挥。</w:t>
      </w:r>
    </w:p>
    <w:p>
      <w:pPr>
        <w:pStyle w:val="23"/>
        <w:keepNext w:val="0"/>
        <w:keepLines w:val="0"/>
        <w:widowControl w:val="0"/>
        <w:numPr>
          <w:ilvl w:val="0"/>
          <w:numId w:val="247"/>
        </w:numPr>
        <w:shd w:val="clear" w:color="auto" w:fill="auto"/>
        <w:tabs>
          <w:tab w:val="left" w:pos="1039"/>
        </w:tabs>
        <w:bidi w:val="0"/>
        <w:spacing w:before="0" w:after="0" w:line="326" w:lineRule="exact"/>
        <w:ind w:left="0" w:right="0" w:firstLine="520"/>
        <w:jc w:val="both"/>
      </w:pPr>
      <w:bookmarkStart w:id="1362" w:name="bookmark1362"/>
      <w:bookmarkEnd w:id="1362"/>
      <w:r>
        <w:rPr>
          <w:spacing w:val="0"/>
          <w:w w:val="100"/>
          <w:position w:val="0"/>
        </w:rPr>
        <w:t>液压泵站应空转一段时间，检查系统、电源、仪表无异常情况后试顶。</w:t>
      </w:r>
    </w:p>
    <w:p>
      <w:pPr>
        <w:pStyle w:val="23"/>
        <w:keepNext w:val="0"/>
        <w:keepLines w:val="0"/>
        <w:widowControl w:val="0"/>
        <w:numPr>
          <w:ilvl w:val="0"/>
          <w:numId w:val="247"/>
        </w:numPr>
        <w:shd w:val="clear" w:color="auto" w:fill="auto"/>
        <w:tabs>
          <w:tab w:val="left" w:pos="1033"/>
        </w:tabs>
        <w:bidi w:val="0"/>
        <w:spacing w:before="0" w:after="0" w:line="326" w:lineRule="exact"/>
        <w:ind w:left="0" w:right="0" w:firstLine="520"/>
        <w:jc w:val="both"/>
      </w:pPr>
      <w:bookmarkStart w:id="1363" w:name="bookmark1363"/>
      <w:bookmarkEnd w:id="1363"/>
      <w:r>
        <w:rPr>
          <w:spacing w:val="0"/>
          <w:w w:val="100"/>
          <w:position w:val="0"/>
        </w:rPr>
        <w:t>液压千斤顶顶紧后(顶力在</w:t>
      </w:r>
      <w:r>
        <w:rPr>
          <w:spacing w:val="0"/>
          <w:w w:val="100"/>
          <w:position w:val="0"/>
          <w:lang w:val="en-US" w:eastAsia="en-US" w:bidi="en-US"/>
        </w:rPr>
        <w:t>0.1</w:t>
      </w:r>
      <w:r>
        <w:rPr>
          <w:spacing w:val="0"/>
          <w:w w:val="100"/>
          <w:position w:val="0"/>
        </w:rPr>
        <w:t>倍结构自重)，应暂停加压，检查顶进设备、后 背和各部位，无异常时可分级加压试顶。</w:t>
      </w:r>
    </w:p>
    <w:p>
      <w:pPr>
        <w:pStyle w:val="23"/>
        <w:keepNext w:val="0"/>
        <w:keepLines w:val="0"/>
        <w:widowControl w:val="0"/>
        <w:numPr>
          <w:ilvl w:val="0"/>
          <w:numId w:val="247"/>
        </w:numPr>
        <w:shd w:val="clear" w:color="auto" w:fill="auto"/>
        <w:tabs>
          <w:tab w:val="left" w:pos="1052"/>
        </w:tabs>
        <w:bidi w:val="0"/>
        <w:spacing w:before="0" w:after="0" w:line="324" w:lineRule="exact"/>
        <w:ind w:left="0" w:right="0" w:firstLine="520"/>
        <w:jc w:val="both"/>
      </w:pPr>
      <w:bookmarkStart w:id="1364" w:name="bookmark1364"/>
      <w:bookmarkEnd w:id="1364"/>
      <w:r>
        <w:rPr>
          <w:spacing w:val="0"/>
          <w:w w:val="100"/>
          <w:position w:val="0"/>
        </w:rPr>
        <w:t>每当油压升高</w:t>
      </w:r>
      <w:r>
        <w:rPr>
          <w:spacing w:val="0"/>
          <w:w w:val="100"/>
          <w:position w:val="0"/>
          <w:lang w:val="en-US" w:eastAsia="en-US" w:bidi="en-US"/>
        </w:rPr>
        <w:t>5~10MPa</w:t>
      </w:r>
      <w:r>
        <w:rPr>
          <w:spacing w:val="0"/>
          <w:w w:val="100"/>
          <w:position w:val="0"/>
        </w:rPr>
        <w:t>时，需停泵观察，应严密监控顶镐、顶柱、后背、滑 板、箱涵结构等部位的变形情况，如发现异常情况，立即停止顶进；找出原因采取措施解 决后方可重新加压顶进。</w:t>
      </w:r>
    </w:p>
    <w:p>
      <w:pPr>
        <w:pStyle w:val="23"/>
        <w:keepNext w:val="0"/>
        <w:keepLines w:val="0"/>
        <w:widowControl w:val="0"/>
        <w:numPr>
          <w:ilvl w:val="0"/>
          <w:numId w:val="247"/>
        </w:numPr>
        <w:shd w:val="clear" w:color="auto" w:fill="auto"/>
        <w:tabs>
          <w:tab w:val="left" w:pos="1052"/>
        </w:tabs>
        <w:bidi w:val="0"/>
        <w:spacing w:before="0" w:after="0" w:line="336" w:lineRule="exact"/>
        <w:ind w:left="0" w:right="0" w:firstLine="520"/>
        <w:jc w:val="both"/>
      </w:pPr>
      <w:bookmarkStart w:id="1365" w:name="bookmark1365"/>
      <w:bookmarkEnd w:id="1365"/>
      <w:r>
        <w:rPr>
          <w:spacing w:val="0"/>
          <w:w w:val="100"/>
          <w:position w:val="0"/>
        </w:rPr>
        <w:t>当顶力达到</w:t>
      </w:r>
      <w:r>
        <w:rPr>
          <w:spacing w:val="0"/>
          <w:w w:val="100"/>
          <w:position w:val="0"/>
          <w:lang w:val="en-US" w:eastAsia="en-US" w:bidi="en-US"/>
        </w:rPr>
        <w:t>0.8</w:t>
      </w:r>
      <w:r>
        <w:rPr>
          <w:spacing w:val="0"/>
          <w:w w:val="100"/>
          <w:position w:val="0"/>
        </w:rPr>
        <w:t>倍结构自重时箱涵未启动，应立即停止顶进；找出原因采取措施 解决后方可重新加压顶进。</w:t>
      </w:r>
    </w:p>
    <w:p>
      <w:pPr>
        <w:pStyle w:val="23"/>
        <w:keepNext w:val="0"/>
        <w:keepLines w:val="0"/>
        <w:widowControl w:val="0"/>
        <w:numPr>
          <w:ilvl w:val="0"/>
          <w:numId w:val="247"/>
        </w:numPr>
        <w:shd w:val="clear" w:color="auto" w:fill="auto"/>
        <w:tabs>
          <w:tab w:val="left" w:pos="1047"/>
        </w:tabs>
        <w:bidi w:val="0"/>
        <w:spacing w:before="0" w:after="0" w:line="319" w:lineRule="exact"/>
        <w:ind w:left="0" w:right="0" w:firstLine="520"/>
        <w:jc w:val="both"/>
      </w:pPr>
      <w:bookmarkStart w:id="1366" w:name="bookmark1366"/>
      <w:bookmarkEnd w:id="1366"/>
      <w:r>
        <w:rPr>
          <w:spacing w:val="0"/>
          <w:w w:val="100"/>
          <w:position w:val="0"/>
        </w:rPr>
        <w:t>箱涵启动后，应立即检查后背、工作坑周围土体稳定情况，无异常情况，方可 继续顶进。</w:t>
      </w:r>
    </w:p>
    <w:p>
      <w:pPr>
        <w:pStyle w:val="23"/>
        <w:keepNext w:val="0"/>
        <w:keepLines w:val="0"/>
        <w:widowControl w:val="0"/>
        <w:numPr>
          <w:ilvl w:val="0"/>
          <w:numId w:val="245"/>
        </w:numPr>
        <w:shd w:val="clear" w:color="auto" w:fill="auto"/>
        <w:tabs>
          <w:tab w:val="left" w:pos="1149"/>
        </w:tabs>
        <w:bidi w:val="0"/>
        <w:spacing w:before="0" w:after="0" w:line="319" w:lineRule="exact"/>
        <w:ind w:left="0" w:right="0" w:firstLine="520"/>
        <w:jc w:val="both"/>
      </w:pPr>
      <w:bookmarkStart w:id="1367" w:name="bookmark1367"/>
      <w:bookmarkEnd w:id="1367"/>
      <w:r>
        <w:rPr>
          <w:spacing w:val="0"/>
          <w:w w:val="100"/>
          <w:position w:val="0"/>
        </w:rPr>
        <w:t>顶进挖土</w:t>
      </w:r>
    </w:p>
    <w:p>
      <w:pPr>
        <w:pStyle w:val="23"/>
        <w:keepNext w:val="0"/>
        <w:keepLines w:val="0"/>
        <w:widowControl w:val="0"/>
        <w:numPr>
          <w:ilvl w:val="0"/>
          <w:numId w:val="248"/>
        </w:numPr>
        <w:shd w:val="clear" w:color="auto" w:fill="auto"/>
        <w:tabs>
          <w:tab w:val="left" w:pos="1052"/>
        </w:tabs>
        <w:bidi w:val="0"/>
        <w:spacing w:before="0" w:after="0" w:line="319" w:lineRule="exact"/>
        <w:ind w:left="0" w:right="0" w:firstLine="520"/>
        <w:jc w:val="both"/>
      </w:pPr>
      <w:bookmarkStart w:id="1368" w:name="bookmark1368"/>
      <w:bookmarkEnd w:id="1368"/>
      <w:r>
        <w:rPr>
          <w:spacing w:val="0"/>
          <w:w w:val="100"/>
          <w:position w:val="0"/>
        </w:rPr>
        <w:t>根据箱涵的净空尺寸、土质情况，可采取人工挖土或机械挖土。一般宜选用 小型反铲按设计坡度开挖，每次开挖进尺</w:t>
      </w:r>
      <w:r>
        <w:rPr>
          <w:spacing w:val="0"/>
          <w:w w:val="100"/>
          <w:position w:val="0"/>
          <w:lang w:val="en-US" w:eastAsia="en-US" w:bidi="en-US"/>
        </w:rPr>
        <w:t xml:space="preserve">0.4 </w:t>
      </w:r>
      <w:r>
        <w:rPr>
          <w:spacing w:val="0"/>
          <w:w w:val="100"/>
          <w:position w:val="0"/>
        </w:rPr>
        <w:t xml:space="preserve">~ </w:t>
      </w:r>
      <w:r>
        <w:rPr>
          <w:spacing w:val="0"/>
          <w:w w:val="100"/>
          <w:position w:val="0"/>
          <w:lang w:val="en-US" w:eastAsia="en-US" w:bidi="en-US"/>
        </w:rPr>
        <w:t>0.8m,</w:t>
      </w:r>
      <w:r>
        <w:rPr>
          <w:spacing w:val="0"/>
          <w:w w:val="100"/>
          <w:position w:val="0"/>
        </w:rPr>
        <w:t xml:space="preserve">配装载机或直接用挖掘机装汽车出 </w:t>
      </w:r>
      <w:r>
        <w:rPr>
          <w:spacing w:val="0"/>
          <w:w w:val="100"/>
          <w:position w:val="0"/>
          <w:lang w:val="en-US" w:eastAsia="en-US" w:bidi="en-US"/>
        </w:rPr>
        <w:t>±o</w:t>
      </w:r>
      <w:r>
        <w:rPr>
          <w:spacing w:val="0"/>
          <w:w w:val="100"/>
          <w:position w:val="0"/>
        </w:rPr>
        <w:t>顶板切土，侧墙刃脚切土及底板前清土须由人工配合。挖土顶进应三班连续作业，不 得间断。</w:t>
      </w:r>
    </w:p>
    <w:p>
      <w:pPr>
        <w:pStyle w:val="23"/>
        <w:keepNext w:val="0"/>
        <w:keepLines w:val="0"/>
        <w:widowControl w:val="0"/>
        <w:numPr>
          <w:ilvl w:val="0"/>
          <w:numId w:val="248"/>
        </w:numPr>
        <w:shd w:val="clear" w:color="auto" w:fill="auto"/>
        <w:tabs>
          <w:tab w:val="left" w:pos="1047"/>
        </w:tabs>
        <w:bidi w:val="0"/>
        <w:spacing w:before="0" w:after="0" w:line="324" w:lineRule="exact"/>
        <w:ind w:left="0" w:right="0" w:firstLine="520"/>
        <w:jc w:val="both"/>
      </w:pPr>
      <w:bookmarkStart w:id="1369" w:name="bookmark1369"/>
      <w:bookmarkEnd w:id="1369"/>
      <w:r>
        <w:rPr>
          <w:spacing w:val="0"/>
          <w:w w:val="100"/>
          <w:position w:val="0"/>
        </w:rPr>
        <w:t>两侧应欠挖</w:t>
      </w:r>
      <w:r>
        <w:rPr>
          <w:spacing w:val="0"/>
          <w:w w:val="100"/>
          <w:position w:val="0"/>
          <w:lang w:val="en-US" w:eastAsia="en-US" w:bidi="en-US"/>
        </w:rPr>
        <w:t>50mm,</w:t>
      </w:r>
      <w:r>
        <w:rPr>
          <w:spacing w:val="0"/>
          <w:w w:val="100"/>
          <w:position w:val="0"/>
        </w:rPr>
        <w:t>钢刃脚切土顶进。当属斜交涵时，前端锐角一侧清土困难应 优先开挖。如设有中刃脚时应紧切土前进，使上下两层隔开，不得挖通漏天，平台上不得 积存土料。</w:t>
      </w:r>
    </w:p>
    <w:p>
      <w:pPr>
        <w:pStyle w:val="23"/>
        <w:keepNext w:val="0"/>
        <w:keepLines w:val="0"/>
        <w:widowControl w:val="0"/>
        <w:numPr>
          <w:ilvl w:val="0"/>
          <w:numId w:val="248"/>
        </w:numPr>
        <w:shd w:val="clear" w:color="auto" w:fill="auto"/>
        <w:tabs>
          <w:tab w:val="left" w:pos="1047"/>
        </w:tabs>
        <w:bidi w:val="0"/>
        <w:spacing w:before="0" w:after="0" w:line="325" w:lineRule="exact"/>
        <w:ind w:left="0" w:right="0" w:firstLine="520"/>
        <w:jc w:val="both"/>
      </w:pPr>
      <w:bookmarkStart w:id="1370" w:name="bookmark1370"/>
      <w:bookmarkEnd w:id="1370"/>
      <w:r>
        <w:rPr>
          <w:spacing w:val="0"/>
          <w:w w:val="100"/>
          <w:position w:val="0"/>
        </w:rPr>
        <w:t>列车通过时严禁继续挖土，人员应撤离开挖面。当挖土或顶进过程中发生塌 方，影响行车安全时，应迅速组织抢修加固，做出有效防护。</w:t>
      </w:r>
    </w:p>
    <w:p>
      <w:pPr>
        <w:pStyle w:val="23"/>
        <w:keepNext w:val="0"/>
        <w:keepLines w:val="0"/>
        <w:widowControl w:val="0"/>
        <w:numPr>
          <w:ilvl w:val="0"/>
          <w:numId w:val="248"/>
        </w:numPr>
        <w:shd w:val="clear" w:color="auto" w:fill="auto"/>
        <w:tabs>
          <w:tab w:val="left" w:pos="1047"/>
        </w:tabs>
        <w:bidi w:val="0"/>
        <w:spacing w:before="0" w:after="0" w:line="325" w:lineRule="exact"/>
        <w:ind w:left="0" w:right="0" w:firstLine="520"/>
        <w:jc w:val="both"/>
      </w:pPr>
      <w:bookmarkStart w:id="1371" w:name="bookmark1371"/>
      <w:bookmarkEnd w:id="1371"/>
      <w:r>
        <w:rPr>
          <w:spacing w:val="0"/>
          <w:w w:val="100"/>
          <w:position w:val="0"/>
        </w:rPr>
        <w:t>挖土工作应与观测人员密切配合，随时根据箱涵顶进轴线和高程偏差，采取纠 偏措施。</w:t>
      </w:r>
    </w:p>
    <w:p>
      <w:pPr>
        <w:pStyle w:val="23"/>
        <w:keepNext w:val="0"/>
        <w:keepLines w:val="0"/>
        <w:widowControl w:val="0"/>
        <w:numPr>
          <w:ilvl w:val="0"/>
          <w:numId w:val="245"/>
        </w:numPr>
        <w:shd w:val="clear" w:color="auto" w:fill="auto"/>
        <w:tabs>
          <w:tab w:val="left" w:pos="1149"/>
        </w:tabs>
        <w:bidi w:val="0"/>
        <w:spacing w:before="0" w:after="0" w:line="325" w:lineRule="exact"/>
        <w:ind w:left="0" w:right="0" w:firstLine="520"/>
        <w:jc w:val="both"/>
      </w:pPr>
      <w:bookmarkStart w:id="1372" w:name="bookmark1372"/>
      <w:bookmarkEnd w:id="1372"/>
      <w:r>
        <w:rPr>
          <w:spacing w:val="0"/>
          <w:w w:val="100"/>
          <w:position w:val="0"/>
        </w:rPr>
        <w:t>顶进作业</w:t>
      </w:r>
    </w:p>
    <w:p>
      <w:pPr>
        <w:pStyle w:val="23"/>
        <w:keepNext w:val="0"/>
        <w:keepLines w:val="0"/>
        <w:widowControl w:val="0"/>
        <w:shd w:val="clear" w:color="auto" w:fill="auto"/>
        <w:bidi w:val="0"/>
        <w:spacing w:before="0" w:after="0" w:line="325" w:lineRule="exact"/>
        <w:ind w:left="0" w:right="0" w:firstLine="520"/>
        <w:jc w:val="both"/>
      </w:pPr>
      <w:r>
        <w:rPr>
          <w:spacing w:val="0"/>
          <w:w w:val="100"/>
          <w:position w:val="0"/>
        </w:rPr>
        <w:t>(1 )每次顶进应检查液压系统、顶柱(铁)安装和后背变化情况等。</w:t>
      </w:r>
    </w:p>
    <w:p>
      <w:pPr>
        <w:pStyle w:val="23"/>
        <w:keepNext w:val="0"/>
        <w:keepLines w:val="0"/>
        <w:widowControl w:val="0"/>
        <w:shd w:val="clear" w:color="auto" w:fill="auto"/>
        <w:bidi w:val="0"/>
        <w:spacing w:before="0" w:after="0" w:line="325" w:lineRule="exact"/>
        <w:ind w:left="0" w:right="0" w:firstLine="520"/>
        <w:jc w:val="both"/>
      </w:pPr>
      <w:r>
        <w:rPr>
          <w:spacing w:val="0"/>
          <w:w w:val="100"/>
          <w:position w:val="0"/>
        </w:rPr>
        <w:t>(2 )挖运土方与顶进作业循环交替进行。每前进一顶程，即应切换油路，并将顶进 千斤顶活塞回复原位；按顶进长度补放小顶铁，更换长顶铁，安装横梁。</w:t>
      </w:r>
    </w:p>
    <w:p>
      <w:pPr>
        <w:pStyle w:val="23"/>
        <w:keepNext w:val="0"/>
        <w:keepLines w:val="0"/>
        <w:widowControl w:val="0"/>
        <w:numPr>
          <w:ilvl w:val="0"/>
          <w:numId w:val="236"/>
        </w:numPr>
        <w:shd w:val="clear" w:color="auto" w:fill="auto"/>
        <w:tabs>
          <w:tab w:val="left" w:pos="1044"/>
        </w:tabs>
        <w:bidi w:val="0"/>
        <w:spacing w:before="0" w:after="0" w:line="325" w:lineRule="exact"/>
        <w:ind w:left="0" w:right="0" w:firstLine="520"/>
        <w:jc w:val="both"/>
      </w:pPr>
      <w:bookmarkStart w:id="1373" w:name="bookmark1373"/>
      <w:bookmarkEnd w:id="1373"/>
      <w:r>
        <w:rPr>
          <w:spacing w:val="0"/>
          <w:w w:val="100"/>
          <w:position w:val="0"/>
        </w:rPr>
        <w:t>箱涵身每前进一顶程，应观测轴线和高程，发现偏差及时纠正。</w:t>
      </w:r>
    </w:p>
    <w:p>
      <w:pPr>
        <w:pStyle w:val="23"/>
        <w:keepNext w:val="0"/>
        <w:keepLines w:val="0"/>
        <w:widowControl w:val="0"/>
        <w:numPr>
          <w:ilvl w:val="0"/>
          <w:numId w:val="236"/>
        </w:numPr>
        <w:shd w:val="clear" w:color="auto" w:fill="auto"/>
        <w:tabs>
          <w:tab w:val="left" w:pos="1037"/>
        </w:tabs>
        <w:bidi w:val="0"/>
        <w:spacing w:before="0" w:after="0" w:line="325" w:lineRule="exact"/>
        <w:ind w:left="0" w:right="0" w:firstLine="520"/>
        <w:jc w:val="both"/>
      </w:pPr>
      <w:bookmarkStart w:id="1374" w:name="bookmark1374"/>
      <w:bookmarkEnd w:id="1374"/>
      <w:r>
        <w:rPr>
          <w:spacing w:val="0"/>
          <w:w w:val="100"/>
          <w:position w:val="0"/>
        </w:rPr>
        <w:t>箱涵吃土顶进前，应及时调整好箱涵的轴线和高程。在铁路路基下吃土顶进， 不宜对箱涵做较大的轴线、高程调整动作。</w:t>
      </w:r>
    </w:p>
    <w:p>
      <w:pPr>
        <w:pStyle w:val="23"/>
        <w:keepNext w:val="0"/>
        <w:keepLines w:val="0"/>
        <w:widowControl w:val="0"/>
        <w:numPr>
          <w:ilvl w:val="0"/>
          <w:numId w:val="245"/>
        </w:numPr>
        <w:shd w:val="clear" w:color="auto" w:fill="auto"/>
        <w:tabs>
          <w:tab w:val="left" w:pos="1149"/>
        </w:tabs>
        <w:bidi w:val="0"/>
        <w:spacing w:before="0" w:after="0" w:line="325" w:lineRule="exact"/>
        <w:ind w:left="0" w:right="0" w:firstLine="520"/>
        <w:jc w:val="both"/>
      </w:pPr>
      <w:bookmarkStart w:id="1375" w:name="bookmark1375"/>
      <w:bookmarkEnd w:id="1375"/>
      <w:r>
        <w:rPr>
          <w:spacing w:val="0"/>
          <w:w w:val="100"/>
          <w:position w:val="0"/>
        </w:rPr>
        <w:t>监控与检查</w:t>
      </w:r>
    </w:p>
    <w:p>
      <w:pPr>
        <w:pStyle w:val="23"/>
        <w:keepNext w:val="0"/>
        <w:keepLines w:val="0"/>
        <w:widowControl w:val="0"/>
        <w:shd w:val="clear" w:color="auto" w:fill="auto"/>
        <w:bidi w:val="0"/>
        <w:spacing w:before="0" w:after="0" w:line="325" w:lineRule="exact"/>
        <w:ind w:left="0" w:right="0" w:firstLine="520"/>
        <w:jc w:val="both"/>
      </w:pPr>
      <w:r>
        <w:rPr>
          <w:spacing w:val="0"/>
          <w:w w:val="100"/>
          <w:position w:val="0"/>
        </w:rPr>
        <w:t>(1 )箱涵顶进前，应对箱涵原始(预制)位置的里程、轴线及高程测定原始数据并 记录。顶进过程中，每一顶程要观测并记录各观测点左、右偏差值，高程偏差值和顶程及 总进尺。观测结果要及时报告现场指挥人员，用于控制和校正。</w:t>
      </w:r>
    </w:p>
    <w:p>
      <w:pPr>
        <w:pStyle w:val="23"/>
        <w:keepNext w:val="0"/>
        <w:keepLines w:val="0"/>
        <w:widowControl w:val="0"/>
        <w:numPr>
          <w:ilvl w:val="0"/>
          <w:numId w:val="249"/>
        </w:numPr>
        <w:shd w:val="clear" w:color="auto" w:fill="auto"/>
        <w:tabs>
          <w:tab w:val="left" w:pos="1037"/>
        </w:tabs>
        <w:bidi w:val="0"/>
        <w:spacing w:before="0" w:after="0" w:line="325" w:lineRule="exact"/>
        <w:ind w:left="0" w:right="0" w:firstLine="520"/>
        <w:jc w:val="both"/>
      </w:pPr>
      <w:bookmarkStart w:id="1376" w:name="bookmark1376"/>
      <w:bookmarkEnd w:id="1376"/>
      <w:r>
        <w:rPr>
          <w:spacing w:val="0"/>
          <w:w w:val="100"/>
          <w:position w:val="0"/>
        </w:rPr>
        <w:t>箱涵自启动起，对顶进全过程的每一个顶程都应详细记录千斤顶开动数量、位 置，油泵压力表读数、总顶力及着力点。如出现异常应立即停止顶进，检查分析原因，采 取措施处理后方可继续顶进。</w:t>
      </w:r>
    </w:p>
    <w:p>
      <w:pPr>
        <w:pStyle w:val="23"/>
        <w:keepNext w:val="0"/>
        <w:keepLines w:val="0"/>
        <w:widowControl w:val="0"/>
        <w:numPr>
          <w:ilvl w:val="0"/>
          <w:numId w:val="249"/>
        </w:numPr>
        <w:shd w:val="clear" w:color="auto" w:fill="auto"/>
        <w:tabs>
          <w:tab w:val="left" w:pos="1033"/>
        </w:tabs>
        <w:bidi w:val="0"/>
        <w:spacing w:before="0" w:after="0" w:line="325" w:lineRule="exact"/>
        <w:ind w:left="0" w:right="0" w:firstLine="520"/>
        <w:jc w:val="both"/>
      </w:pPr>
      <w:bookmarkStart w:id="1377" w:name="bookmark1377"/>
      <w:bookmarkEnd w:id="1377"/>
      <w:r>
        <w:rPr>
          <w:spacing w:val="0"/>
          <w:w w:val="100"/>
          <w:position w:val="0"/>
        </w:rPr>
        <w:t xml:space="preserve">箱涵顶进过程中，每天应定时观测箱涵底板上设置的观测标钉高程，计算相对 高差，展图，分析结构竖向变形。对中边墙应测定竖向弯曲，当底板侧墙出现较大变位及 </w:t>
      </w:r>
      <w:r>
        <w:rPr>
          <w:color w:val="333333"/>
          <w:spacing w:val="0"/>
          <w:w w:val="100"/>
          <w:position w:val="0"/>
        </w:rPr>
        <w:t>转角时应及时分析研究采取措施。</w:t>
      </w:r>
    </w:p>
    <w:p>
      <w:pPr>
        <w:pStyle w:val="23"/>
        <w:keepNext w:val="0"/>
        <w:keepLines w:val="0"/>
        <w:widowControl w:val="0"/>
        <w:numPr>
          <w:ilvl w:val="0"/>
          <w:numId w:val="249"/>
        </w:numPr>
        <w:shd w:val="clear" w:color="auto" w:fill="auto"/>
        <w:bidi w:val="0"/>
        <w:spacing w:before="0" w:after="0" w:line="324" w:lineRule="exact"/>
        <w:ind w:left="0" w:right="0" w:firstLine="520"/>
        <w:jc w:val="both"/>
      </w:pPr>
      <w:bookmarkStart w:id="1378" w:name="bookmark1378"/>
      <w:bookmarkEnd w:id="1378"/>
      <w:r>
        <w:rPr>
          <w:color w:val="333333"/>
          <w:spacing w:val="0"/>
          <w:w w:val="100"/>
          <w:position w:val="0"/>
        </w:rPr>
        <w:t>顶进过程中要定期观测箱涵裂缝及开展情况，重点监测底板、顶板、中边墙， 中继间牛腿或剪力较和顶板前、后悬臂板，发现问题应及时研究并采取措施。</w:t>
      </w:r>
    </w:p>
    <w:p>
      <w:pPr>
        <w:pStyle w:val="23"/>
        <w:keepNext w:val="0"/>
        <w:keepLines w:val="0"/>
        <w:widowControl w:val="0"/>
        <w:shd w:val="clear" w:color="auto" w:fill="auto"/>
        <w:bidi w:val="0"/>
        <w:spacing w:before="0" w:after="0" w:line="324" w:lineRule="exact"/>
        <w:ind w:left="0" w:right="0" w:firstLine="420"/>
        <w:jc w:val="both"/>
      </w:pPr>
      <w:bookmarkStart w:id="1379" w:name="bookmark1379"/>
      <w:r>
        <w:rPr>
          <w:color w:val="6CB47D"/>
          <w:spacing w:val="0"/>
          <w:w w:val="100"/>
          <w:position w:val="0"/>
        </w:rPr>
        <w:t>三</w:t>
      </w:r>
      <w:bookmarkEnd w:id="1379"/>
      <w:r>
        <w:rPr>
          <w:color w:val="6CB47D"/>
          <w:spacing w:val="0"/>
          <w:w w:val="100"/>
          <w:position w:val="0"/>
        </w:rPr>
        <w:t>、季节性施工技术措施</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(1 )箱涵顶进应尽可能避开雨期。需在雨期施工时，应在汛期之前对拟穿越的路 基、工作坑边坡等采取切实有效的防护措施。</w:t>
      </w:r>
    </w:p>
    <w:p>
      <w:pPr>
        <w:pStyle w:val="23"/>
        <w:keepNext w:val="0"/>
        <w:keepLines w:val="0"/>
        <w:widowControl w:val="0"/>
        <w:numPr>
          <w:ilvl w:val="0"/>
          <w:numId w:val="250"/>
        </w:numPr>
        <w:shd w:val="clear" w:color="auto" w:fill="auto"/>
        <w:tabs>
          <w:tab w:val="left" w:pos="1050"/>
        </w:tabs>
        <w:bidi w:val="0"/>
        <w:spacing w:before="0" w:after="0" w:line="331" w:lineRule="exact"/>
        <w:ind w:left="0" w:right="0" w:firstLine="520"/>
        <w:jc w:val="both"/>
      </w:pPr>
      <w:bookmarkStart w:id="1380" w:name="bookmark1380"/>
      <w:bookmarkEnd w:id="1380"/>
      <w:r>
        <w:rPr>
          <w:color w:val="333333"/>
          <w:spacing w:val="0"/>
          <w:w w:val="100"/>
          <w:position w:val="0"/>
        </w:rPr>
        <w:t>雨期施工时应做好地面排水，工作坑周边应采取挡水围堰、排水截水沟等防止 地面水流入工作坑的技术措施。</w:t>
      </w:r>
    </w:p>
    <w:p>
      <w:pPr>
        <w:pStyle w:val="23"/>
        <w:keepNext w:val="0"/>
        <w:keepLines w:val="0"/>
        <w:widowControl w:val="0"/>
        <w:numPr>
          <w:ilvl w:val="0"/>
          <w:numId w:val="250"/>
        </w:numPr>
        <w:shd w:val="clear" w:color="auto" w:fill="auto"/>
        <w:tabs>
          <w:tab w:val="left" w:pos="1054"/>
        </w:tabs>
        <w:bidi w:val="0"/>
        <w:spacing w:before="0" w:after="0" w:line="331" w:lineRule="exact"/>
        <w:ind w:left="0" w:right="0" w:firstLine="520"/>
        <w:jc w:val="both"/>
      </w:pPr>
      <w:bookmarkStart w:id="1381" w:name="bookmark1381"/>
      <w:bookmarkEnd w:id="1381"/>
      <w:r>
        <w:rPr>
          <w:color w:val="333333"/>
          <w:spacing w:val="0"/>
          <w:w w:val="100"/>
          <w:position w:val="0"/>
        </w:rPr>
        <w:t>雨期施工开挖工作坑(槽)时，应注意保持边坡稳定。必要时可适当放缓边坡 坡度或设置支撑；并经常对边坡、支撑进行检查，发现问题要及时处理。</w:t>
      </w:r>
    </w:p>
    <w:p>
      <w:pPr>
        <w:pStyle w:val="23"/>
        <w:keepNext w:val="0"/>
        <w:keepLines w:val="0"/>
        <w:widowControl w:val="0"/>
        <w:numPr>
          <w:ilvl w:val="0"/>
          <w:numId w:val="250"/>
        </w:numPr>
        <w:shd w:val="clear" w:color="auto" w:fill="auto"/>
        <w:tabs>
          <w:tab w:val="left" w:pos="1061"/>
        </w:tabs>
        <w:bidi w:val="0"/>
        <w:spacing w:before="0" w:after="0" w:line="331" w:lineRule="exact"/>
        <w:ind w:left="0" w:right="0" w:firstLine="520"/>
        <w:jc w:val="both"/>
      </w:pPr>
      <w:bookmarkStart w:id="1382" w:name="bookmark1382"/>
      <w:bookmarkEnd w:id="1382"/>
      <w:r>
        <w:rPr>
          <w:color w:val="333333"/>
          <w:spacing w:val="0"/>
          <w:w w:val="100"/>
          <w:position w:val="0"/>
        </w:rPr>
        <w:t>冬雨期现浇箱涵场地上空宜搭设固定或活动的作业棚，以免受天气影响。</w:t>
      </w:r>
    </w:p>
    <w:p>
      <w:pPr>
        <w:pStyle w:val="23"/>
        <w:keepNext w:val="0"/>
        <w:keepLines w:val="0"/>
        <w:widowControl w:val="0"/>
        <w:shd w:val="clear" w:color="auto" w:fill="auto"/>
        <w:bidi w:val="0"/>
        <w:spacing w:before="0" w:after="320" w:line="331" w:lineRule="exact"/>
        <w:ind w:left="0" w:right="0" w:firstLine="520"/>
        <w:jc w:val="both"/>
      </w:pPr>
      <w:r>
        <w:rPr>
          <w:color w:val="333333"/>
          <w:spacing w:val="0"/>
          <w:w w:val="100"/>
          <w:position w:val="0"/>
        </w:rPr>
        <w:t>(5 )冬雨期施工应确保混凝土入模温度满足规范规定或设计要求。</w:t>
      </w:r>
    </w:p>
    <w:p>
      <w:pPr>
        <w:pStyle w:val="29"/>
        <w:keepNext/>
        <w:keepLines/>
        <w:widowControl w:val="0"/>
        <w:shd w:val="clear" w:color="auto" w:fill="auto"/>
        <w:bidi w:val="0"/>
        <w:spacing w:before="0" w:after="320" w:line="240" w:lineRule="auto"/>
        <w:ind w:left="0" w:right="0" w:firstLine="0"/>
        <w:jc w:val="left"/>
        <w:rPr>
          <w:sz w:val="32"/>
          <w:szCs w:val="32"/>
        </w:rPr>
      </w:pPr>
      <w:bookmarkStart w:id="1383" w:name="bookmark1383"/>
      <w:bookmarkStart w:id="1384" w:name="bookmark1385"/>
      <w:bookmarkStart w:id="1385" w:name="bookmark1384"/>
      <w:r>
        <w:rPr>
          <w:rFonts w:ascii="Times New Roman" w:hAnsi="Times New Roman" w:eastAsia="Times New Roman" w:cs="Times New Roman"/>
          <w:color w:val="6CB47D"/>
          <w:spacing w:val="0"/>
          <w:w w:val="100"/>
          <w:position w:val="0"/>
          <w:sz w:val="30"/>
          <w:szCs w:val="30"/>
          <w:lang w:val="en-US" w:eastAsia="en-US" w:bidi="en-US"/>
        </w:rPr>
        <w:t>1K4</w:t>
      </w:r>
      <w:r>
        <w:rPr>
          <w:rFonts w:ascii="Times New Roman" w:hAnsi="Times New Roman" w:eastAsia="Times New Roman" w:cs="Times New Roman"/>
          <w:color w:val="6CB47D"/>
          <w:spacing w:val="0"/>
          <w:w w:val="100"/>
          <w:position w:val="0"/>
          <w:sz w:val="30"/>
          <w:szCs w:val="30"/>
        </w:rPr>
        <w:t>13000</w:t>
      </w:r>
      <w:r>
        <w:rPr>
          <w:rFonts w:ascii="宋体" w:hAnsi="宋体" w:eastAsia="宋体" w:cs="宋体"/>
          <w:color w:val="6CB47D"/>
          <w:spacing w:val="0"/>
          <w:w w:val="100"/>
          <w:position w:val="0"/>
          <w:sz w:val="32"/>
          <w:szCs w:val="32"/>
        </w:rPr>
        <w:t>城市轨道交通工程</w:t>
      </w:r>
      <w:bookmarkEnd w:id="1383"/>
      <w:bookmarkEnd w:id="1384"/>
      <w:bookmarkEnd w:id="1385"/>
    </w:p>
    <w:p>
      <w:pPr>
        <w:pStyle w:val="25"/>
        <w:keepNext/>
        <w:keepLines/>
        <w:widowControl w:val="0"/>
        <w:shd w:val="clear" w:color="auto" w:fill="auto"/>
        <w:bidi w:val="0"/>
        <w:spacing w:before="0" w:after="240" w:line="240" w:lineRule="auto"/>
        <w:ind w:left="0" w:right="0" w:firstLine="0"/>
        <w:jc w:val="both"/>
      </w:pPr>
      <w:bookmarkStart w:id="1386" w:name="bookmark1387"/>
      <w:bookmarkStart w:id="1387" w:name="bookmark1388"/>
      <w:bookmarkStart w:id="1388" w:name="bookmark1386"/>
      <w:r>
        <w:rPr>
          <w:rFonts w:ascii="Times New Roman" w:hAnsi="Times New Roman" w:eastAsia="Times New Roman" w:cs="Times New Roman"/>
          <w:color w:val="6CB47D"/>
          <w:spacing w:val="0"/>
          <w:w w:val="100"/>
          <w:position w:val="0"/>
          <w:lang w:val="en-US" w:eastAsia="en-US" w:bidi="en-US"/>
        </w:rPr>
        <w:t>1K413010</w:t>
      </w:r>
      <w:r>
        <w:rPr>
          <w:color w:val="6CB47D"/>
          <w:spacing w:val="0"/>
          <w:w w:val="100"/>
          <w:position w:val="0"/>
        </w:rPr>
        <w:t>城市轨道交通工程结构与特点</w:t>
      </w:r>
      <w:bookmarkEnd w:id="1386"/>
      <w:bookmarkEnd w:id="1387"/>
      <w:bookmarkEnd w:id="1388"/>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城市轨道交通工程包括：地下铁道(本书简称为地铁)工程和轻轨交通工程，已成为 城市基础设施建设工程的重要组成部分。</w:t>
      </w:r>
    </w:p>
    <w:p>
      <w:pPr>
        <w:pStyle w:val="23"/>
        <w:keepNext w:val="0"/>
        <w:keepLines w:val="0"/>
        <w:widowControl w:val="0"/>
        <w:shd w:val="clear" w:color="auto" w:fill="auto"/>
        <w:bidi w:val="0"/>
        <w:spacing w:before="0" w:after="180" w:line="319" w:lineRule="exact"/>
        <w:ind w:left="0" w:right="0" w:firstLine="420"/>
        <w:jc w:val="both"/>
      </w:pPr>
      <w:r>
        <w:rPr>
          <w:color w:val="333333"/>
          <w:spacing w:val="0"/>
          <w:w w:val="100"/>
          <w:position w:val="0"/>
        </w:rPr>
        <w:t>城市轨道交通线路根据需要可以设在地面、地上和地下。当线路位于地面时，轨道结 构铺设于路基之上，与传统的铁路相同；当线路位于地上时采用高架结构；当线路位于地 下时采用地下结构。因为城市轨道交通线路的区间和线路的功能及所处平面位置不同，车 站所采用的结构形式也不尽相同。</w:t>
      </w:r>
    </w:p>
    <w:p>
      <w:pPr>
        <w:pStyle w:val="23"/>
        <w:keepNext w:val="0"/>
        <w:keepLines w:val="0"/>
        <w:widowControl w:val="0"/>
        <w:shd w:val="clear" w:color="auto" w:fill="auto"/>
        <w:bidi w:val="0"/>
        <w:spacing w:before="0" w:after="120" w:line="324" w:lineRule="exact"/>
        <w:ind w:left="0" w:right="0" w:firstLine="0"/>
        <w:jc w:val="both"/>
      </w:pPr>
      <w:r>
        <w:rPr>
          <w:rFonts w:ascii="Times New Roman" w:hAnsi="Times New Roman" w:eastAsia="Times New Roman" w:cs="Times New Roman"/>
          <w:b/>
          <w:bCs/>
          <w:color w:val="98CAA4"/>
          <w:spacing w:val="0"/>
          <w:w w:val="100"/>
          <w:position w:val="0"/>
          <w:lang w:val="en-US" w:eastAsia="en-US" w:bidi="en-US"/>
        </w:rPr>
        <w:t>1K413011</w:t>
      </w:r>
      <w:r>
        <w:rPr>
          <w:color w:val="98CAA4"/>
          <w:spacing w:val="0"/>
          <w:w w:val="100"/>
          <w:position w:val="0"/>
        </w:rPr>
        <w:t>地铁车站结构与施工方法</w:t>
      </w:r>
    </w:p>
    <w:p>
      <w:pPr>
        <w:pStyle w:val="23"/>
        <w:keepNext w:val="0"/>
        <w:keepLines w:val="0"/>
        <w:widowControl w:val="0"/>
        <w:shd w:val="clear" w:color="auto" w:fill="auto"/>
        <w:bidi w:val="0"/>
        <w:spacing w:before="0" w:after="0" w:line="317" w:lineRule="exact"/>
        <w:ind w:left="0" w:right="0" w:firstLine="420"/>
        <w:jc w:val="both"/>
      </w:pPr>
      <w:r>
        <w:rPr>
          <w:color w:val="6CB47D"/>
          <w:spacing w:val="0"/>
          <w:w w:val="100"/>
          <w:position w:val="0"/>
          <w:lang w:val="en-US" w:eastAsia="en-US" w:bidi="en-US"/>
        </w:rPr>
        <w:t>一</w:t>
      </w:r>
      <w:r>
        <w:rPr>
          <w:color w:val="6CB47D"/>
          <w:spacing w:val="0"/>
          <w:w w:val="100"/>
          <w:position w:val="0"/>
        </w:rPr>
        <w:t>、地铁车站形式与结构组成</w:t>
      </w:r>
    </w:p>
    <w:p>
      <w:pPr>
        <w:pStyle w:val="23"/>
        <w:keepNext w:val="0"/>
        <w:keepLines w:val="0"/>
        <w:widowControl w:val="0"/>
        <w:shd w:val="clear" w:color="auto" w:fill="auto"/>
        <w:bidi w:val="0"/>
        <w:spacing w:before="0" w:after="0" w:line="317" w:lineRule="exact"/>
        <w:ind w:left="0" w:right="0" w:firstLine="500"/>
        <w:jc w:val="both"/>
      </w:pPr>
      <w:r>
        <w:rPr>
          <w:color w:val="333333"/>
          <w:spacing w:val="0"/>
          <w:w w:val="100"/>
          <w:position w:val="0"/>
        </w:rPr>
        <w:t>(一)地铁车站形式分类</w:t>
      </w:r>
    </w:p>
    <w:p>
      <w:pPr>
        <w:pStyle w:val="23"/>
        <w:keepNext w:val="0"/>
        <w:keepLines w:val="0"/>
        <w:widowControl w:val="0"/>
        <w:shd w:val="clear" w:color="auto" w:fill="auto"/>
        <w:bidi w:val="0"/>
        <w:spacing w:before="0" w:after="180" w:line="317" w:lineRule="exact"/>
        <w:ind w:left="0" w:right="0" w:firstLine="420"/>
        <w:jc w:val="both"/>
      </w:pPr>
      <w:r>
        <w:rPr>
          <w:color w:val="333333"/>
          <w:spacing w:val="0"/>
          <w:w w:val="100"/>
          <w:position w:val="0"/>
        </w:rPr>
        <w:t>地铁车站根据其所处位置、埋深、运营性质、结构横断面、站台形式等进行分类，具 体详见表</w:t>
      </w:r>
      <w:r>
        <w:rPr>
          <w:color w:val="333333"/>
          <w:spacing w:val="0"/>
          <w:w w:val="100"/>
          <w:position w:val="0"/>
          <w:lang w:val="en-US" w:eastAsia="en-US" w:bidi="en-US"/>
        </w:rPr>
        <w:t>1K413011-Io</w:t>
      </w:r>
    </w:p>
    <w:p>
      <w:pPr>
        <w:pStyle w:val="37"/>
        <w:keepNext w:val="0"/>
        <w:keepLines w:val="0"/>
        <w:widowControl w:val="0"/>
        <w:shd w:val="clear" w:color="auto" w:fill="auto"/>
        <w:tabs>
          <w:tab w:val="left" w:pos="6820"/>
        </w:tabs>
        <w:bidi w:val="0"/>
        <w:spacing w:before="0" w:after="0" w:line="240" w:lineRule="auto"/>
        <w:ind w:left="2980" w:right="0" w:firstLine="0"/>
        <w:jc w:val="left"/>
        <w:rPr>
          <w:sz w:val="15"/>
          <w:szCs w:val="15"/>
        </w:rPr>
      </w:pPr>
      <w:r>
        <w:rPr>
          <w:color w:val="6CB47D"/>
          <w:spacing w:val="0"/>
          <w:w w:val="100"/>
          <w:position w:val="0"/>
          <w:sz w:val="17"/>
          <w:szCs w:val="17"/>
        </w:rPr>
        <w:t>地铁(轻轨交通)车站的分类</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5"/>
          <w:szCs w:val="15"/>
          <w:lang w:val="en-US" w:eastAsia="en-US" w:bidi="en-US"/>
        </w:rPr>
        <w:t>1K413011-1</w:t>
      </w:r>
    </w:p>
    <w:tbl>
      <w:tblPr>
        <w:tblStyle w:val="3"/>
        <w:tblW w:w="8327" w:type="dxa"/>
        <w:jc w:val="center"/>
        <w:tblInd w:w="0" w:type="dxa"/>
        <w:tblLayout w:type="fixed"/>
        <w:tblCellMar>
          <w:top w:w="0" w:type="dxa"/>
          <w:left w:w="10" w:type="dxa"/>
          <w:bottom w:w="0" w:type="dxa"/>
          <w:right w:w="10" w:type="dxa"/>
        </w:tblCellMar>
      </w:tblPr>
      <w:tblGrid>
        <w:gridCol w:w="974"/>
        <w:gridCol w:w="1315"/>
        <w:gridCol w:w="6038"/>
      </w:tblGrid>
      <w:tr>
        <w:tblPrEx>
          <w:tblLayout w:type="fixed"/>
          <w:tblCellMar>
            <w:top w:w="0" w:type="dxa"/>
            <w:left w:w="10" w:type="dxa"/>
            <w:bottom w:w="0" w:type="dxa"/>
            <w:right w:w="10" w:type="dxa"/>
          </w:tblCellMar>
        </w:tblPrEx>
        <w:trPr>
          <w:trHeight w:val="355" w:hRule="exact"/>
          <w:jc w:val="center"/>
        </w:trPr>
        <w:tc>
          <w:tcPr>
            <w:tcW w:w="97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分类方式</w:t>
            </w: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spacing w:val="0"/>
                <w:w w:val="100"/>
                <w:position w:val="0"/>
                <w:sz w:val="15"/>
                <w:szCs w:val="15"/>
              </w:rPr>
              <w:t>分类情况</w:t>
            </w:r>
          </w:p>
        </w:tc>
        <w:tc>
          <w:tcPr>
            <w:tcW w:w="603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备 注</w:t>
            </w:r>
          </w:p>
        </w:tc>
      </w:tr>
      <w:tr>
        <w:tblPrEx>
          <w:tblLayout w:type="fixed"/>
          <w:tblCellMar>
            <w:top w:w="0" w:type="dxa"/>
            <w:left w:w="10" w:type="dxa"/>
            <w:bottom w:w="0" w:type="dxa"/>
            <w:right w:w="10" w:type="dxa"/>
          </w:tblCellMar>
        </w:tblPrEx>
        <w:trPr>
          <w:trHeight w:val="341" w:hRule="exact"/>
          <w:jc w:val="center"/>
        </w:trPr>
        <w:tc>
          <w:tcPr>
            <w:tcW w:w="97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2" w:lineRule="exact"/>
              <w:ind w:left="0" w:right="0" w:firstLine="0"/>
              <w:jc w:val="center"/>
              <w:rPr>
                <w:sz w:val="15"/>
                <w:szCs w:val="15"/>
              </w:rPr>
            </w:pPr>
            <w:r>
              <w:rPr>
                <w:color w:val="333333"/>
                <w:spacing w:val="0"/>
                <w:w w:val="100"/>
                <w:position w:val="0"/>
                <w:sz w:val="15"/>
                <w:szCs w:val="15"/>
              </w:rPr>
              <w:t>车站与 地面相 对位置</w:t>
            </w:r>
          </w:p>
        </w:tc>
        <w:tc>
          <w:tcPr>
            <w:tcW w:w="131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320"/>
              <w:jc w:val="left"/>
              <w:rPr>
                <w:sz w:val="15"/>
                <w:szCs w:val="15"/>
              </w:rPr>
            </w:pPr>
            <w:r>
              <w:rPr>
                <w:color w:val="333333"/>
                <w:spacing w:val="0"/>
                <w:w w:val="100"/>
                <w:position w:val="0"/>
                <w:sz w:val="15"/>
                <w:szCs w:val="15"/>
              </w:rPr>
              <w:t>高架车站</w:t>
            </w:r>
          </w:p>
        </w:tc>
        <w:tc>
          <w:tcPr>
            <w:tcW w:w="603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240"/>
              <w:jc w:val="both"/>
              <w:rPr>
                <w:sz w:val="15"/>
                <w:szCs w:val="15"/>
              </w:rPr>
            </w:pPr>
            <w:r>
              <w:rPr>
                <w:color w:val="333333"/>
                <w:spacing w:val="0"/>
                <w:w w:val="100"/>
                <w:position w:val="0"/>
                <w:sz w:val="15"/>
                <w:szCs w:val="15"/>
              </w:rPr>
              <w:t>车站位于地面高架结构上，分为路中设置和路侧设置两种</w:t>
            </w:r>
          </w:p>
        </w:tc>
      </w:tr>
      <w:tr>
        <w:tblPrEx>
          <w:tblLayout w:type="fixed"/>
          <w:tblCellMar>
            <w:top w:w="0" w:type="dxa"/>
            <w:left w:w="10" w:type="dxa"/>
            <w:bottom w:w="0" w:type="dxa"/>
            <w:right w:w="10" w:type="dxa"/>
          </w:tblCellMar>
        </w:tblPrEx>
        <w:trPr>
          <w:trHeight w:val="586" w:hRule="exact"/>
          <w:jc w:val="center"/>
        </w:trPr>
        <w:tc>
          <w:tcPr>
            <w:tcW w:w="974" w:type="dxa"/>
            <w:vMerge w:val="continue"/>
            <w:shd w:val="clear" w:color="auto" w:fill="FFFFFF"/>
            <w:vAlign w:val="center"/>
          </w:tcP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color w:val="333333"/>
                <w:spacing w:val="0"/>
                <w:w w:val="100"/>
                <w:position w:val="0"/>
                <w:sz w:val="15"/>
                <w:szCs w:val="15"/>
              </w:rPr>
              <w:t>地面车站</w:t>
            </w:r>
          </w:p>
        </w:tc>
        <w:tc>
          <w:tcPr>
            <w:tcW w:w="603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240"/>
              <w:jc w:val="both"/>
              <w:rPr>
                <w:sz w:val="15"/>
                <w:szCs w:val="15"/>
              </w:rPr>
            </w:pPr>
            <w:r>
              <w:rPr>
                <w:color w:val="333333"/>
                <w:spacing w:val="0"/>
                <w:w w:val="100"/>
                <w:position w:val="0"/>
                <w:sz w:val="15"/>
                <w:szCs w:val="15"/>
              </w:rPr>
              <w:t>车站位于地面，形式可采用岛式、侧式、岛侧混合式或路堑式，路堑式为其特殊 形式</w:t>
            </w:r>
          </w:p>
        </w:tc>
      </w:tr>
      <w:tr>
        <w:tblPrEx>
          <w:tblLayout w:type="fixed"/>
          <w:tblCellMar>
            <w:top w:w="0" w:type="dxa"/>
            <w:left w:w="10" w:type="dxa"/>
            <w:bottom w:w="0" w:type="dxa"/>
            <w:right w:w="10" w:type="dxa"/>
          </w:tblCellMar>
        </w:tblPrEx>
        <w:trPr>
          <w:trHeight w:val="341" w:hRule="exact"/>
          <w:jc w:val="center"/>
        </w:trPr>
        <w:tc>
          <w:tcPr>
            <w:tcW w:w="974" w:type="dxa"/>
            <w:vMerge w:val="continue"/>
            <w:shd w:val="clear" w:color="auto" w:fill="FFFFFF"/>
            <w:vAlign w:val="center"/>
          </w:tcPr>
          <w:p/>
        </w:tc>
        <w:tc>
          <w:tcPr>
            <w:tcW w:w="131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320"/>
              <w:jc w:val="left"/>
              <w:rPr>
                <w:sz w:val="15"/>
                <w:szCs w:val="15"/>
              </w:rPr>
            </w:pPr>
            <w:r>
              <w:rPr>
                <w:color w:val="333333"/>
                <w:spacing w:val="0"/>
                <w:w w:val="100"/>
                <w:position w:val="0"/>
                <w:sz w:val="15"/>
                <w:szCs w:val="15"/>
              </w:rPr>
              <w:t>地下车站</w:t>
            </w:r>
          </w:p>
        </w:tc>
        <w:tc>
          <w:tcPr>
            <w:tcW w:w="603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240"/>
              <w:jc w:val="both"/>
              <w:rPr>
                <w:sz w:val="15"/>
                <w:szCs w:val="15"/>
              </w:rPr>
            </w:pPr>
            <w:r>
              <w:rPr>
                <w:color w:val="333333"/>
                <w:spacing w:val="0"/>
                <w:w w:val="100"/>
                <w:position w:val="0"/>
                <w:sz w:val="15"/>
                <w:szCs w:val="15"/>
              </w:rPr>
              <w:t>车站结构位于地面以下，分为浅埋、深埋车站</w:t>
            </w:r>
          </w:p>
        </w:tc>
      </w:tr>
      <w:tr>
        <w:tblPrEx>
          <w:tblLayout w:type="fixed"/>
          <w:tblCellMar>
            <w:top w:w="0" w:type="dxa"/>
            <w:left w:w="10" w:type="dxa"/>
            <w:bottom w:w="0" w:type="dxa"/>
            <w:right w:w="10" w:type="dxa"/>
          </w:tblCellMar>
        </w:tblPrEx>
        <w:trPr>
          <w:trHeight w:val="341" w:hRule="exact"/>
          <w:jc w:val="center"/>
        </w:trPr>
        <w:tc>
          <w:tcPr>
            <w:tcW w:w="974" w:type="dxa"/>
            <w:tcBorders>
              <w:top w:val="single" w:color="auto" w:sz="4" w:space="0"/>
            </w:tcBorders>
            <w:shd w:val="clear" w:color="auto" w:fill="FFFFFF"/>
            <w:vAlign w:val="top"/>
          </w:tcPr>
          <w:p>
            <w:pPr>
              <w:widowControl w:val="0"/>
              <w:rPr>
                <w:sz w:val="10"/>
                <w:szCs w:val="10"/>
              </w:rPr>
            </w:pPr>
          </w:p>
        </w:tc>
        <w:tc>
          <w:tcPr>
            <w:tcW w:w="131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中间站</w:t>
            </w:r>
          </w:p>
        </w:tc>
        <w:tc>
          <w:tcPr>
            <w:tcW w:w="603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240"/>
              <w:jc w:val="both"/>
              <w:rPr>
                <w:sz w:val="15"/>
                <w:szCs w:val="15"/>
              </w:rPr>
            </w:pPr>
            <w:r>
              <w:rPr>
                <w:color w:val="333333"/>
                <w:spacing w:val="0"/>
                <w:w w:val="100"/>
                <w:position w:val="0"/>
                <w:sz w:val="15"/>
                <w:szCs w:val="15"/>
              </w:rPr>
              <w:t>仅供乘客上、下乘使用，是最常用、数量最多的车站形式</w:t>
            </w:r>
          </w:p>
        </w:tc>
      </w:tr>
      <w:tr>
        <w:tblPrEx>
          <w:tblLayout w:type="fixed"/>
          <w:tblCellMar>
            <w:top w:w="0" w:type="dxa"/>
            <w:left w:w="10" w:type="dxa"/>
            <w:bottom w:w="0" w:type="dxa"/>
            <w:right w:w="10" w:type="dxa"/>
          </w:tblCellMar>
        </w:tblPrEx>
        <w:trPr>
          <w:trHeight w:val="845" w:hRule="exact"/>
          <w:jc w:val="center"/>
        </w:trPr>
        <w:tc>
          <w:tcPr>
            <w:tcW w:w="974" w:type="dxa"/>
            <w:tcBorders>
              <w:bottom w:val="single" w:color="auto" w:sz="4" w:space="0"/>
            </w:tcBorders>
            <w:shd w:val="clear" w:color="auto" w:fill="FFFFFF"/>
            <w:vAlign w:val="top"/>
          </w:tcPr>
          <w:p>
            <w:pPr>
              <w:pStyle w:val="9"/>
              <w:keepNext w:val="0"/>
              <w:keepLines w:val="0"/>
              <w:widowControl w:val="0"/>
              <w:shd w:val="clear" w:color="auto" w:fill="auto"/>
              <w:bidi w:val="0"/>
              <w:spacing w:before="140" w:after="0" w:line="240" w:lineRule="auto"/>
              <w:ind w:left="0" w:right="0" w:firstLine="0"/>
              <w:jc w:val="center"/>
              <w:rPr>
                <w:sz w:val="15"/>
                <w:szCs w:val="15"/>
              </w:rPr>
            </w:pPr>
            <w:r>
              <w:rPr>
                <w:color w:val="333333"/>
                <w:spacing w:val="0"/>
                <w:w w:val="100"/>
                <w:position w:val="0"/>
                <w:sz w:val="15"/>
                <w:szCs w:val="15"/>
              </w:rPr>
              <w:t>运营性质</w:t>
            </w:r>
          </w:p>
        </w:tc>
        <w:tc>
          <w:tcPr>
            <w:tcW w:w="131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区域站</w:t>
            </w:r>
          </w:p>
        </w:tc>
        <w:tc>
          <w:tcPr>
            <w:tcW w:w="603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7" w:lineRule="exact"/>
              <w:ind w:left="0" w:right="0" w:firstLine="240"/>
              <w:jc w:val="both"/>
              <w:rPr>
                <w:sz w:val="15"/>
                <w:szCs w:val="15"/>
              </w:rPr>
            </w:pPr>
            <w:r>
              <w:rPr>
                <w:color w:val="333333"/>
                <w:spacing w:val="0"/>
                <w:w w:val="100"/>
                <w:position w:val="0"/>
                <w:sz w:val="15"/>
                <w:szCs w:val="15"/>
              </w:rPr>
              <w:t>在一条轨道交通线中，由于各区段客流的不均匀性，行车组织往往采取长、短交 路(亦称大、小交路)的运营模式。设于两种不同行车密度交界处的车站，称之为 区域站(即中间折返站，短交路列车在此折返)</w:t>
            </w:r>
          </w:p>
        </w:tc>
      </w:tr>
    </w:tbl>
    <w:p>
      <w:pPr>
        <w:spacing w:line="1" w:lineRule="exact"/>
        <w:rPr>
          <w:sz w:val="2"/>
          <w:szCs w:val="2"/>
        </w:rPr>
      </w:pPr>
      <w:r>
        <w:br w:type="page"/>
      </w:r>
    </w:p>
    <w:p>
      <w:pPr>
        <w:pStyle w:val="23"/>
        <w:keepNext w:val="0"/>
        <w:keepLines w:val="0"/>
        <w:widowControl w:val="0"/>
        <w:shd w:val="clear" w:color="auto" w:fill="auto"/>
        <w:bidi w:val="0"/>
        <w:spacing w:before="0" w:after="60" w:line="240" w:lineRule="auto"/>
        <w:ind w:left="0" w:right="460" w:firstLine="0"/>
        <w:jc w:val="right"/>
      </w:pPr>
      <w:r>
        <w:rPr>
          <w:spacing w:val="0"/>
          <w:w w:val="100"/>
          <w:position w:val="0"/>
        </w:rPr>
        <w:t>续表</w:t>
      </w:r>
    </w:p>
    <w:tbl>
      <w:tblPr>
        <w:tblStyle w:val="3"/>
        <w:tblW w:w="8280" w:type="dxa"/>
        <w:jc w:val="center"/>
        <w:tblInd w:w="0" w:type="dxa"/>
        <w:tblLayout w:type="fixed"/>
        <w:tblCellMar>
          <w:top w:w="0" w:type="dxa"/>
          <w:left w:w="10" w:type="dxa"/>
          <w:bottom w:w="0" w:type="dxa"/>
          <w:right w:w="10" w:type="dxa"/>
        </w:tblCellMar>
      </w:tblPr>
      <w:tblGrid>
        <w:gridCol w:w="970"/>
        <w:gridCol w:w="1296"/>
        <w:gridCol w:w="6014"/>
      </w:tblGrid>
      <w:tr>
        <w:tblPrEx>
          <w:tblLayout w:type="fixed"/>
          <w:tblCellMar>
            <w:top w:w="0" w:type="dxa"/>
            <w:left w:w="10" w:type="dxa"/>
            <w:bottom w:w="0" w:type="dxa"/>
            <w:right w:w="10" w:type="dxa"/>
          </w:tblCellMar>
        </w:tblPrEx>
        <w:trPr>
          <w:trHeight w:val="355" w:hRule="exact"/>
          <w:jc w:val="center"/>
        </w:trPr>
        <w:tc>
          <w:tcPr>
            <w:tcW w:w="970"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分类方式</w:t>
            </w:r>
          </w:p>
        </w:tc>
        <w:tc>
          <w:tcPr>
            <w:tcW w:w="129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分类情况</w:t>
            </w:r>
          </w:p>
        </w:tc>
        <w:tc>
          <w:tcPr>
            <w:tcW w:w="601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备 注</w:t>
            </w:r>
          </w:p>
        </w:tc>
      </w:tr>
      <w:tr>
        <w:tblPrEx>
          <w:tblLayout w:type="fixed"/>
          <w:tblCellMar>
            <w:top w:w="0" w:type="dxa"/>
            <w:left w:w="10" w:type="dxa"/>
            <w:bottom w:w="0" w:type="dxa"/>
            <w:right w:w="10" w:type="dxa"/>
          </w:tblCellMar>
        </w:tblPrEx>
        <w:trPr>
          <w:trHeight w:val="576" w:hRule="exact"/>
          <w:jc w:val="center"/>
        </w:trPr>
        <w:tc>
          <w:tcPr>
            <w:tcW w:w="970"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运营性质</w:t>
            </w: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换乘站</w:t>
            </w:r>
          </w:p>
        </w:tc>
        <w:tc>
          <w:tcPr>
            <w:tcW w:w="60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50" w:lineRule="exact"/>
              <w:ind w:left="0" w:right="0" w:firstLine="240"/>
              <w:jc w:val="both"/>
              <w:rPr>
                <w:sz w:val="15"/>
                <w:szCs w:val="15"/>
              </w:rPr>
            </w:pPr>
            <w:r>
              <w:rPr>
                <w:spacing w:val="0"/>
                <w:w w:val="100"/>
                <w:position w:val="0"/>
                <w:sz w:val="15"/>
                <w:szCs w:val="15"/>
              </w:rPr>
              <w:t>位于两条及两条以上线路交叉点上的车站。具有中间站的功能外，还可让乘客在 不同线上换乘</w:t>
            </w:r>
          </w:p>
        </w:tc>
      </w:tr>
      <w:tr>
        <w:tblPrEx>
          <w:tblLayout w:type="fixed"/>
          <w:tblCellMar>
            <w:top w:w="0" w:type="dxa"/>
            <w:left w:w="10" w:type="dxa"/>
            <w:bottom w:w="0" w:type="dxa"/>
            <w:right w:w="10" w:type="dxa"/>
          </w:tblCellMar>
        </w:tblPrEx>
        <w:trPr>
          <w:trHeight w:val="331" w:hRule="exact"/>
          <w:jc w:val="center"/>
        </w:trPr>
        <w:tc>
          <w:tcPr>
            <w:tcW w:w="970" w:type="dxa"/>
            <w:vMerge w:val="continue"/>
            <w:shd w:val="clear" w:color="auto" w:fill="FFFFFF"/>
            <w:vAlign w:val="center"/>
          </w:tcPr>
          <w:p/>
        </w:tc>
        <w:tc>
          <w:tcPr>
            <w:tcW w:w="129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枢纽站</w:t>
            </w:r>
          </w:p>
        </w:tc>
        <w:tc>
          <w:tcPr>
            <w:tcW w:w="601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枢纽站是由此站分出另一条线路的车站。该站可接、送两条线路上的列车</w:t>
            </w:r>
          </w:p>
        </w:tc>
      </w:tr>
      <w:tr>
        <w:tblPrEx>
          <w:tblLayout w:type="fixed"/>
          <w:tblCellMar>
            <w:top w:w="0" w:type="dxa"/>
            <w:left w:w="10" w:type="dxa"/>
            <w:bottom w:w="0" w:type="dxa"/>
            <w:right w:w="10" w:type="dxa"/>
          </w:tblCellMar>
        </w:tblPrEx>
        <w:trPr>
          <w:trHeight w:val="571" w:hRule="exact"/>
          <w:jc w:val="center"/>
        </w:trPr>
        <w:tc>
          <w:tcPr>
            <w:tcW w:w="970" w:type="dxa"/>
            <w:vMerge w:val="continue"/>
            <w:shd w:val="clear" w:color="auto" w:fill="FFFFFF"/>
            <w:vAlign w:val="center"/>
          </w:tcP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rPr>
                <w:sz w:val="15"/>
                <w:szCs w:val="15"/>
              </w:rPr>
            </w:pPr>
            <w:r>
              <w:rPr>
                <w:spacing w:val="0"/>
                <w:w w:val="100"/>
                <w:position w:val="0"/>
                <w:sz w:val="15"/>
                <w:szCs w:val="15"/>
              </w:rPr>
              <w:t>联运站</w:t>
            </w:r>
          </w:p>
        </w:tc>
        <w:tc>
          <w:tcPr>
            <w:tcW w:w="60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240"/>
              <w:jc w:val="both"/>
              <w:rPr>
                <w:sz w:val="15"/>
                <w:szCs w:val="15"/>
              </w:rPr>
            </w:pPr>
            <w:r>
              <w:rPr>
                <w:spacing w:val="0"/>
                <w:w w:val="100"/>
                <w:position w:val="0"/>
                <w:sz w:val="15"/>
                <w:szCs w:val="15"/>
              </w:rPr>
              <w:t>指车站内设有两种不同性质的列车线路进行联运及客流换乘。联运站具有中间站 及换乘站的双重功能</w:t>
            </w:r>
          </w:p>
        </w:tc>
      </w:tr>
      <w:tr>
        <w:tblPrEx>
          <w:tblLayout w:type="fixed"/>
          <w:tblCellMar>
            <w:top w:w="0" w:type="dxa"/>
            <w:left w:w="10" w:type="dxa"/>
            <w:bottom w:w="0" w:type="dxa"/>
            <w:right w:w="10" w:type="dxa"/>
          </w:tblCellMar>
        </w:tblPrEx>
        <w:trPr>
          <w:trHeight w:val="576" w:hRule="exact"/>
          <w:jc w:val="center"/>
        </w:trPr>
        <w:tc>
          <w:tcPr>
            <w:tcW w:w="970" w:type="dxa"/>
            <w:vMerge w:val="continue"/>
            <w:shd w:val="clear" w:color="auto" w:fill="FFFFFF"/>
            <w:vAlign w:val="center"/>
          </w:tcP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终点站</w:t>
            </w:r>
          </w:p>
        </w:tc>
        <w:tc>
          <w:tcPr>
            <w:tcW w:w="60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240"/>
              <w:jc w:val="both"/>
              <w:rPr>
                <w:sz w:val="15"/>
                <w:szCs w:val="15"/>
              </w:rPr>
            </w:pPr>
            <w:r>
              <w:rPr>
                <w:spacing w:val="0"/>
                <w:w w:val="100"/>
                <w:position w:val="0"/>
                <w:sz w:val="15"/>
                <w:szCs w:val="15"/>
              </w:rPr>
              <w:t>设在线路两端的车站。就列车上、下行而言，终点站也是起点站（或称始发 站）。终点站设有可供列车全部折返的折返线和设备，也可供列车临时停留检修</w:t>
            </w:r>
          </w:p>
        </w:tc>
      </w:tr>
      <w:tr>
        <w:tblPrEx>
          <w:tblLayout w:type="fixed"/>
          <w:tblCellMar>
            <w:top w:w="0" w:type="dxa"/>
            <w:left w:w="10" w:type="dxa"/>
            <w:bottom w:w="0" w:type="dxa"/>
            <w:right w:w="10" w:type="dxa"/>
          </w:tblCellMar>
        </w:tblPrEx>
        <w:trPr>
          <w:trHeight w:val="566" w:hRule="exact"/>
          <w:jc w:val="center"/>
        </w:trPr>
        <w:tc>
          <w:tcPr>
            <w:tcW w:w="970"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spacing w:val="0"/>
                <w:w w:val="100"/>
                <w:position w:val="0"/>
                <w:sz w:val="15"/>
                <w:szCs w:val="15"/>
              </w:rPr>
              <w:t>结构横 断面</w:t>
            </w: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矩形</w:t>
            </w:r>
          </w:p>
        </w:tc>
        <w:tc>
          <w:tcPr>
            <w:tcW w:w="60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exact"/>
              <w:ind w:left="0" w:right="0" w:firstLine="240"/>
              <w:jc w:val="both"/>
              <w:rPr>
                <w:sz w:val="15"/>
                <w:szCs w:val="15"/>
              </w:rPr>
            </w:pPr>
            <w:r>
              <w:rPr>
                <w:spacing w:val="0"/>
                <w:w w:val="100"/>
                <w:position w:val="0"/>
                <w:sz w:val="15"/>
                <w:szCs w:val="15"/>
              </w:rPr>
              <w:t>矩形断面是车站中常选用的形式。一般用于浅埋、明挖车站。车站可设计成单 层、双层或多层；跨度可选用单跨、双跨、三跨及多跨形式</w:t>
            </w:r>
          </w:p>
        </w:tc>
      </w:tr>
      <w:tr>
        <w:tblPrEx>
          <w:tblLayout w:type="fixed"/>
          <w:tblCellMar>
            <w:top w:w="0" w:type="dxa"/>
            <w:left w:w="10" w:type="dxa"/>
            <w:bottom w:w="0" w:type="dxa"/>
            <w:right w:w="10" w:type="dxa"/>
          </w:tblCellMar>
        </w:tblPrEx>
        <w:trPr>
          <w:trHeight w:val="1056" w:hRule="exact"/>
          <w:jc w:val="center"/>
        </w:trPr>
        <w:tc>
          <w:tcPr>
            <w:tcW w:w="970" w:type="dxa"/>
            <w:vMerge w:val="continue"/>
            <w:shd w:val="clear" w:color="auto" w:fill="FFFFFF"/>
            <w:vAlign w:val="center"/>
          </w:tcP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拱形</w:t>
            </w:r>
          </w:p>
        </w:tc>
        <w:tc>
          <w:tcPr>
            <w:tcW w:w="60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240"/>
              <w:jc w:val="both"/>
              <w:rPr>
                <w:sz w:val="15"/>
                <w:szCs w:val="15"/>
              </w:rPr>
            </w:pPr>
            <w:r>
              <w:rPr>
                <w:spacing w:val="0"/>
                <w:w w:val="100"/>
                <w:position w:val="0"/>
                <w:sz w:val="15"/>
                <w:szCs w:val="15"/>
              </w:rPr>
              <w:t>拱形断面多用于深埋或浅埋暗挖车站，有单拱和多跨连拱等形式。单拱断面由于 中部起拱较高，而两侧拱脚相对较低，中间无柱，因此建筑空间显得高大宽阔。如 建筑处理得当，常会得到理想的建筑艺术效果。明挖车站采用单跨结构时也有采用 拱形断面的</w:t>
            </w:r>
          </w:p>
        </w:tc>
      </w:tr>
      <w:tr>
        <w:tblPrEx>
          <w:tblLayout w:type="fixed"/>
          <w:tblCellMar>
            <w:top w:w="0" w:type="dxa"/>
            <w:left w:w="10" w:type="dxa"/>
            <w:bottom w:w="0" w:type="dxa"/>
            <w:right w:w="10" w:type="dxa"/>
          </w:tblCellMar>
        </w:tblPrEx>
        <w:trPr>
          <w:trHeight w:val="331" w:hRule="exact"/>
          <w:jc w:val="center"/>
        </w:trPr>
        <w:tc>
          <w:tcPr>
            <w:tcW w:w="970" w:type="dxa"/>
            <w:vMerge w:val="continue"/>
            <w:shd w:val="clear" w:color="auto" w:fill="FFFFFF"/>
            <w:vAlign w:val="center"/>
          </w:tcPr>
          <w:p/>
        </w:tc>
        <w:tc>
          <w:tcPr>
            <w:tcW w:w="129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圆形</w:t>
            </w:r>
          </w:p>
        </w:tc>
        <w:tc>
          <w:tcPr>
            <w:tcW w:w="601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为盾构法施工时常见的形式</w:t>
            </w:r>
          </w:p>
        </w:tc>
      </w:tr>
      <w:tr>
        <w:tblPrEx>
          <w:tblLayout w:type="fixed"/>
          <w:tblCellMar>
            <w:top w:w="0" w:type="dxa"/>
            <w:left w:w="10" w:type="dxa"/>
            <w:bottom w:w="0" w:type="dxa"/>
            <w:right w:w="10" w:type="dxa"/>
          </w:tblCellMar>
        </w:tblPrEx>
        <w:trPr>
          <w:trHeight w:val="336" w:hRule="exact"/>
          <w:jc w:val="center"/>
        </w:trPr>
        <w:tc>
          <w:tcPr>
            <w:tcW w:w="970" w:type="dxa"/>
            <w:vMerge w:val="continue"/>
            <w:shd w:val="clear" w:color="auto" w:fill="FFFFFF"/>
            <w:vAlign w:val="center"/>
          </w:tcPr>
          <w:p/>
        </w:tc>
        <w:tc>
          <w:tcPr>
            <w:tcW w:w="129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其他</w:t>
            </w:r>
          </w:p>
        </w:tc>
        <w:tc>
          <w:tcPr>
            <w:tcW w:w="601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如马蹄形、椭圆形等</w:t>
            </w:r>
          </w:p>
        </w:tc>
      </w:tr>
      <w:tr>
        <w:tblPrEx>
          <w:tblLayout w:type="fixed"/>
          <w:tblCellMar>
            <w:top w:w="0" w:type="dxa"/>
            <w:left w:w="10" w:type="dxa"/>
            <w:bottom w:w="0" w:type="dxa"/>
            <w:right w:w="10" w:type="dxa"/>
          </w:tblCellMar>
        </w:tblPrEx>
        <w:trPr>
          <w:trHeight w:val="811" w:hRule="exact"/>
          <w:jc w:val="center"/>
        </w:trPr>
        <w:tc>
          <w:tcPr>
            <w:tcW w:w="970"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spacing w:val="0"/>
                <w:w w:val="100"/>
                <w:position w:val="0"/>
                <w:sz w:val="15"/>
                <w:szCs w:val="15"/>
              </w:rPr>
              <w:t>站台形式</w:t>
            </w: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岛式站台</w:t>
            </w:r>
          </w:p>
        </w:tc>
        <w:tc>
          <w:tcPr>
            <w:tcW w:w="60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exact"/>
              <w:ind w:left="0" w:right="0" w:firstLine="240"/>
              <w:jc w:val="both"/>
              <w:rPr>
                <w:sz w:val="15"/>
                <w:szCs w:val="15"/>
              </w:rPr>
            </w:pPr>
            <w:r>
              <w:rPr>
                <w:spacing w:val="0"/>
                <w:w w:val="100"/>
                <w:position w:val="0"/>
                <w:sz w:val="15"/>
                <w:szCs w:val="15"/>
              </w:rPr>
              <w:t>站台位于上、下行线路之间。具有站台面积利用率高、提升设施共用，能灵活调 剂客流、使用方便、管理较集中等优点。常用于较大客流量的车站。其派生形式有 曲线式、双鱼腹式、单鱼腹式、梯形式和双岛式等</w:t>
            </w:r>
          </w:p>
        </w:tc>
      </w:tr>
      <w:tr>
        <w:tblPrEx>
          <w:tblLayout w:type="fixed"/>
          <w:tblCellMar>
            <w:top w:w="0" w:type="dxa"/>
            <w:left w:w="10" w:type="dxa"/>
            <w:bottom w:w="0" w:type="dxa"/>
            <w:right w:w="10" w:type="dxa"/>
          </w:tblCellMar>
        </w:tblPrEx>
        <w:trPr>
          <w:trHeight w:val="816" w:hRule="exact"/>
          <w:jc w:val="center"/>
        </w:trPr>
        <w:tc>
          <w:tcPr>
            <w:tcW w:w="970" w:type="dxa"/>
            <w:vMerge w:val="continue"/>
            <w:shd w:val="clear" w:color="auto" w:fill="FFFFFF"/>
            <w:vAlign w:val="center"/>
          </w:tcP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侧式站台</w:t>
            </w:r>
          </w:p>
        </w:tc>
        <w:tc>
          <w:tcPr>
            <w:tcW w:w="60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38" w:lineRule="exact"/>
              <w:ind w:left="0" w:right="0" w:firstLine="240"/>
              <w:jc w:val="both"/>
              <w:rPr>
                <w:sz w:val="15"/>
                <w:szCs w:val="15"/>
              </w:rPr>
            </w:pPr>
            <w:r>
              <w:rPr>
                <w:spacing w:val="0"/>
                <w:w w:val="100"/>
                <w:position w:val="0"/>
                <w:sz w:val="15"/>
                <w:szCs w:val="15"/>
              </w:rPr>
              <w:t>站台位于上、下行线路的两侧。侧式站台的高架车站能使高架区间断面更趋合 理。常见于客流不大的地下站和高架的中间站。其派生形式有曲线式，单端喇叭 式，双端喇叭式，平行错开式和上、下错开式等形式</w:t>
            </w:r>
          </w:p>
        </w:tc>
      </w:tr>
      <w:tr>
        <w:tblPrEx>
          <w:tblLayout w:type="fixed"/>
          <w:tblCellMar>
            <w:top w:w="0" w:type="dxa"/>
            <w:left w:w="10" w:type="dxa"/>
            <w:bottom w:w="0" w:type="dxa"/>
            <w:right w:w="10" w:type="dxa"/>
          </w:tblCellMar>
        </w:tblPrEx>
        <w:trPr>
          <w:trHeight w:val="600" w:hRule="exact"/>
          <w:jc w:val="center"/>
        </w:trPr>
        <w:tc>
          <w:tcPr>
            <w:tcW w:w="970" w:type="dxa"/>
            <w:vMerge w:val="continue"/>
            <w:tcBorders>
              <w:bottom w:val="single" w:color="auto" w:sz="4" w:space="0"/>
            </w:tcBorders>
            <w:shd w:val="clear" w:color="auto" w:fill="FFFFFF"/>
            <w:vAlign w:val="center"/>
          </w:tcPr>
          <w:p/>
        </w:tc>
        <w:tc>
          <w:tcPr>
            <w:tcW w:w="129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岛、侧混合站台</w:t>
            </w:r>
          </w:p>
        </w:tc>
        <w:tc>
          <w:tcPr>
            <w:tcW w:w="6014"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240"/>
              <w:jc w:val="both"/>
              <w:rPr>
                <w:sz w:val="15"/>
                <w:szCs w:val="15"/>
              </w:rPr>
            </w:pPr>
            <w:r>
              <w:rPr>
                <w:spacing w:val="0"/>
                <w:w w:val="100"/>
                <w:position w:val="0"/>
                <w:sz w:val="15"/>
                <w:szCs w:val="15"/>
              </w:rPr>
              <w:t>将岛式站台及侧式站台同设在一个车站内。常见的有一岛一侧，或一岛两侧形 式。此种车站可同时在两侧的站台上、下车。共线车站往往会出现此种形式</w:t>
            </w:r>
          </w:p>
        </w:tc>
      </w:tr>
    </w:tbl>
    <w:p>
      <w:pPr>
        <w:widowControl w:val="0"/>
        <w:spacing w:after="59" w:line="1" w:lineRule="exact"/>
      </w:pPr>
    </w:p>
    <w:p>
      <w:pPr>
        <w:pStyle w:val="23"/>
        <w:keepNext w:val="0"/>
        <w:keepLines w:val="0"/>
        <w:widowControl w:val="0"/>
        <w:shd w:val="clear" w:color="auto" w:fill="auto"/>
        <w:tabs>
          <w:tab w:val="left" w:pos="1167"/>
        </w:tabs>
        <w:bidi w:val="0"/>
        <w:spacing w:before="0" w:after="0" w:line="326" w:lineRule="exact"/>
        <w:ind w:left="0" w:right="0" w:firstLine="540"/>
        <w:jc w:val="both"/>
      </w:pPr>
      <w:bookmarkStart w:id="1389" w:name="bookmark1389"/>
      <w:r>
        <w:rPr>
          <w:spacing w:val="0"/>
          <w:w w:val="100"/>
          <w:position w:val="0"/>
        </w:rPr>
        <w:t>（</w:t>
      </w:r>
      <w:bookmarkEnd w:id="1389"/>
      <w:r>
        <w:rPr>
          <w:spacing w:val="0"/>
          <w:w w:val="100"/>
          <w:position w:val="0"/>
        </w:rPr>
        <w:t>二）</w:t>
      </w:r>
      <w:r>
        <w:rPr>
          <w:spacing w:val="0"/>
          <w:w w:val="100"/>
          <w:position w:val="0"/>
        </w:rPr>
        <w:tab/>
      </w:r>
      <w:r>
        <w:rPr>
          <w:spacing w:val="0"/>
          <w:w w:val="100"/>
          <w:position w:val="0"/>
        </w:rPr>
        <w:t>构造组成</w:t>
      </w:r>
    </w:p>
    <w:p>
      <w:pPr>
        <w:pStyle w:val="23"/>
        <w:keepNext w:val="0"/>
        <w:keepLines w:val="0"/>
        <w:widowControl w:val="0"/>
        <w:shd w:val="clear" w:color="auto" w:fill="auto"/>
        <w:bidi w:val="0"/>
        <w:spacing w:before="0" w:after="0" w:line="326" w:lineRule="exact"/>
        <w:ind w:left="0" w:right="0" w:firstLine="460"/>
        <w:jc w:val="both"/>
      </w:pPr>
      <w:r>
        <w:rPr>
          <w:spacing w:val="0"/>
          <w:w w:val="100"/>
          <w:position w:val="0"/>
        </w:rPr>
        <w:t>地铁车站通常由车站主体（站台、站厅、设备用房、生活用房），出入口及通道，附 属建筑物（通风道、风亭、冷却塔等）三大部分组成。</w:t>
      </w:r>
    </w:p>
    <w:p>
      <w:pPr>
        <w:pStyle w:val="23"/>
        <w:keepNext w:val="0"/>
        <w:keepLines w:val="0"/>
        <w:widowControl w:val="0"/>
        <w:shd w:val="clear" w:color="auto" w:fill="auto"/>
        <w:tabs>
          <w:tab w:val="left" w:pos="1050"/>
        </w:tabs>
        <w:bidi w:val="0"/>
        <w:spacing w:before="0" w:after="0" w:line="326" w:lineRule="exact"/>
        <w:ind w:left="0" w:right="0" w:firstLine="540"/>
        <w:jc w:val="both"/>
      </w:pPr>
      <w:bookmarkStart w:id="1390" w:name="bookmark1390"/>
      <w:r>
        <w:rPr>
          <w:spacing w:val="0"/>
          <w:w w:val="100"/>
          <w:position w:val="0"/>
        </w:rPr>
        <w:t>（</w:t>
      </w:r>
      <w:bookmarkEnd w:id="1390"/>
      <w:r>
        <w:rPr>
          <w:spacing w:val="0"/>
          <w:w w:val="100"/>
          <w:position w:val="0"/>
        </w:rPr>
        <w:t>1）</w:t>
      </w:r>
      <w:r>
        <w:rPr>
          <w:spacing w:val="0"/>
          <w:w w:val="100"/>
          <w:position w:val="0"/>
        </w:rPr>
        <w:tab/>
      </w:r>
      <w:r>
        <w:rPr>
          <w:spacing w:val="0"/>
          <w:w w:val="100"/>
          <w:position w:val="0"/>
        </w:rPr>
        <w:t>车站主体是列车在线路上的停车点，其作用既是供乘客集散、候车、换车及 上、下车；又是地铁运营设备设置的中心和办理运营业务的地方。</w:t>
      </w:r>
    </w:p>
    <w:p>
      <w:pPr>
        <w:pStyle w:val="23"/>
        <w:keepNext w:val="0"/>
        <w:keepLines w:val="0"/>
        <w:widowControl w:val="0"/>
        <w:shd w:val="clear" w:color="auto" w:fill="auto"/>
        <w:tabs>
          <w:tab w:val="left" w:pos="1086"/>
        </w:tabs>
        <w:bidi w:val="0"/>
        <w:spacing w:before="0" w:after="0" w:line="326" w:lineRule="exact"/>
        <w:ind w:left="0" w:right="0" w:firstLine="540"/>
        <w:jc w:val="left"/>
      </w:pPr>
      <w:bookmarkStart w:id="1391" w:name="bookmark1391"/>
      <w:r>
        <w:rPr>
          <w:spacing w:val="0"/>
          <w:w w:val="100"/>
          <w:position w:val="0"/>
        </w:rPr>
        <w:t>（</w:t>
      </w:r>
      <w:bookmarkEnd w:id="1391"/>
      <w:r>
        <w:rPr>
          <w:spacing w:val="0"/>
          <w:w w:val="100"/>
          <w:position w:val="0"/>
        </w:rPr>
        <w:t>2）</w:t>
      </w:r>
      <w:r>
        <w:rPr>
          <w:spacing w:val="0"/>
          <w:w w:val="100"/>
          <w:position w:val="0"/>
        </w:rPr>
        <w:tab/>
      </w:r>
      <w:r>
        <w:rPr>
          <w:spacing w:val="0"/>
          <w:w w:val="100"/>
          <w:position w:val="0"/>
        </w:rPr>
        <w:t>出入口及通道（包括人行天桥）是供乘客进、出车站的建筑设施。</w:t>
      </w:r>
    </w:p>
    <w:p>
      <w:pPr>
        <w:pStyle w:val="23"/>
        <w:keepNext w:val="0"/>
        <w:keepLines w:val="0"/>
        <w:widowControl w:val="0"/>
        <w:shd w:val="clear" w:color="auto" w:fill="auto"/>
        <w:bidi w:val="0"/>
        <w:spacing w:before="0" w:after="0" w:line="326" w:lineRule="exact"/>
        <w:ind w:left="0" w:right="0" w:firstLine="540"/>
        <w:jc w:val="both"/>
      </w:pPr>
      <w:r>
        <w:rPr>
          <w:spacing w:val="0"/>
          <w:w w:val="100"/>
          <w:position w:val="0"/>
        </w:rPr>
        <w:t>（3 ）通风道及地面通风亭的作用是维持地下车站内空气质量满足乘客吸收新鲜空气 的需求。</w:t>
      </w:r>
    </w:p>
    <w:p>
      <w:pPr>
        <w:pStyle w:val="23"/>
        <w:keepNext w:val="0"/>
        <w:keepLines w:val="0"/>
        <w:widowControl w:val="0"/>
        <w:shd w:val="clear" w:color="auto" w:fill="auto"/>
        <w:tabs>
          <w:tab w:val="left" w:pos="1172"/>
        </w:tabs>
        <w:bidi w:val="0"/>
        <w:spacing w:before="0" w:after="0" w:line="326" w:lineRule="exact"/>
        <w:ind w:left="0" w:right="0" w:firstLine="540"/>
        <w:jc w:val="both"/>
      </w:pPr>
      <w:bookmarkStart w:id="1392" w:name="bookmark1392"/>
      <w:r>
        <w:rPr>
          <w:spacing w:val="0"/>
          <w:w w:val="100"/>
          <w:position w:val="0"/>
        </w:rPr>
        <w:t>（</w:t>
      </w:r>
      <w:bookmarkEnd w:id="1392"/>
      <w:r>
        <w:rPr>
          <w:spacing w:val="0"/>
          <w:w w:val="100"/>
          <w:position w:val="0"/>
        </w:rPr>
        <w:t>三）</w:t>
      </w:r>
      <w:r>
        <w:rPr>
          <w:spacing w:val="0"/>
          <w:w w:val="100"/>
          <w:position w:val="0"/>
        </w:rPr>
        <w:tab/>
      </w:r>
      <w:r>
        <w:rPr>
          <w:spacing w:val="0"/>
          <w:w w:val="100"/>
          <w:position w:val="0"/>
        </w:rPr>
        <w:t>出入口设置</w:t>
      </w:r>
    </w:p>
    <w:p>
      <w:pPr>
        <w:pStyle w:val="23"/>
        <w:keepNext w:val="0"/>
        <w:keepLines w:val="0"/>
        <w:widowControl w:val="0"/>
        <w:shd w:val="clear" w:color="auto" w:fill="auto"/>
        <w:bidi w:val="0"/>
        <w:spacing w:before="0" w:after="0" w:line="326" w:lineRule="exact"/>
        <w:ind w:left="0" w:right="0" w:firstLine="440"/>
        <w:jc w:val="left"/>
      </w:pPr>
      <w:r>
        <w:rPr>
          <w:spacing w:val="0"/>
          <w:w w:val="100"/>
          <w:position w:val="0"/>
        </w:rPr>
        <w:t>为满足防灾要求，地铁车站安全出口设置应符合下列规定：</w:t>
      </w:r>
    </w:p>
    <w:p>
      <w:pPr>
        <w:pStyle w:val="23"/>
        <w:keepNext w:val="0"/>
        <w:keepLines w:val="0"/>
        <w:widowControl w:val="0"/>
        <w:shd w:val="clear" w:color="auto" w:fill="auto"/>
        <w:bidi w:val="0"/>
        <w:spacing w:before="0" w:after="0" w:line="346" w:lineRule="exact"/>
        <w:ind w:left="0" w:right="0" w:firstLine="540"/>
        <w:jc w:val="both"/>
      </w:pPr>
      <w:r>
        <w:rPr>
          <w:spacing w:val="0"/>
          <w:w w:val="100"/>
          <w:position w:val="0"/>
        </w:rPr>
        <w:t>（1 ）车站每个站厅公共区安全出口数量应经计算确定，且应设置不少于两个直通地 面的安全出口。</w:t>
      </w:r>
    </w:p>
    <w:p>
      <w:pPr>
        <w:pStyle w:val="23"/>
        <w:keepNext w:val="0"/>
        <w:keepLines w:val="0"/>
        <w:widowControl w:val="0"/>
        <w:shd w:val="clear" w:color="auto" w:fill="auto"/>
        <w:tabs>
          <w:tab w:val="left" w:pos="1035"/>
        </w:tabs>
        <w:bidi w:val="0"/>
        <w:spacing w:before="0" w:after="0" w:line="341" w:lineRule="exact"/>
        <w:ind w:left="0" w:right="0" w:firstLine="540"/>
        <w:jc w:val="both"/>
      </w:pPr>
      <w:bookmarkStart w:id="1393" w:name="bookmark1393"/>
      <w:r>
        <w:rPr>
          <w:spacing w:val="0"/>
          <w:w w:val="100"/>
          <w:position w:val="0"/>
        </w:rPr>
        <w:t>（</w:t>
      </w:r>
      <w:bookmarkEnd w:id="1393"/>
      <w:r>
        <w:rPr>
          <w:spacing w:val="0"/>
          <w:w w:val="100"/>
          <w:position w:val="0"/>
        </w:rPr>
        <w:t>2）</w:t>
      </w:r>
      <w:r>
        <w:rPr>
          <w:spacing w:val="0"/>
          <w:w w:val="100"/>
          <w:position w:val="0"/>
        </w:rPr>
        <w:tab/>
      </w:r>
      <w:r>
        <w:rPr>
          <w:spacing w:val="0"/>
          <w:w w:val="100"/>
          <w:position w:val="0"/>
        </w:rPr>
        <w:t>单层侧式站台车站，每侧站台安全出口数量应经计算确定，且不应少于两个直 通地面的安全出口。</w:t>
      </w:r>
    </w:p>
    <w:p>
      <w:pPr>
        <w:pStyle w:val="23"/>
        <w:keepNext w:val="0"/>
        <w:keepLines w:val="0"/>
        <w:widowControl w:val="0"/>
        <w:shd w:val="clear" w:color="auto" w:fill="auto"/>
        <w:tabs>
          <w:tab w:val="left" w:pos="1040"/>
        </w:tabs>
        <w:bidi w:val="0"/>
        <w:spacing w:before="0" w:after="60" w:line="341" w:lineRule="exact"/>
        <w:ind w:left="0" w:right="0" w:firstLine="540"/>
        <w:jc w:val="both"/>
      </w:pPr>
      <w:bookmarkStart w:id="1394" w:name="bookmark1394"/>
      <w:r>
        <w:rPr>
          <w:spacing w:val="0"/>
          <w:w w:val="100"/>
          <w:position w:val="0"/>
        </w:rPr>
        <w:t>（</w:t>
      </w:r>
      <w:bookmarkEnd w:id="1394"/>
      <w:r>
        <w:rPr>
          <w:spacing w:val="0"/>
          <w:w w:val="100"/>
          <w:position w:val="0"/>
        </w:rPr>
        <w:t>3）</w:t>
      </w:r>
      <w:r>
        <w:rPr>
          <w:spacing w:val="0"/>
          <w:w w:val="100"/>
          <w:position w:val="0"/>
        </w:rPr>
        <w:tab/>
      </w:r>
      <w:r>
        <w:rPr>
          <w:spacing w:val="0"/>
          <w:w w:val="100"/>
          <w:position w:val="0"/>
        </w:rPr>
        <w:t>车站的设备与管理用房区域安全出口的数量不应少于两个，其中有人值守的防 火分区应有1个安全出口直通地面。</w:t>
      </w:r>
    </w:p>
    <w:p>
      <w:pPr>
        <w:pStyle w:val="23"/>
        <w:keepNext w:val="0"/>
        <w:keepLines w:val="0"/>
        <w:widowControl w:val="0"/>
        <w:numPr>
          <w:ilvl w:val="0"/>
          <w:numId w:val="244"/>
        </w:numPr>
        <w:shd w:val="clear" w:color="auto" w:fill="auto"/>
        <w:tabs>
          <w:tab w:val="left" w:pos="985"/>
        </w:tabs>
        <w:bidi w:val="0"/>
        <w:spacing w:before="0" w:after="0" w:line="322" w:lineRule="exact"/>
        <w:ind w:left="0" w:right="0" w:firstLine="520"/>
        <w:jc w:val="both"/>
      </w:pPr>
      <w:bookmarkStart w:id="1395" w:name="bookmark1395"/>
      <w:bookmarkEnd w:id="1395"/>
      <w:r>
        <w:rPr>
          <w:color w:val="7C7C7C"/>
          <w:spacing w:val="0"/>
          <w:w w:val="100"/>
          <w:position w:val="0"/>
        </w:rPr>
        <w:t>安全出口应分散设置，当同方向设置时，两个安全出口通道口部之间净距不应 小于</w:t>
      </w:r>
      <w:r>
        <w:rPr>
          <w:color w:val="7C7C7C"/>
          <w:spacing w:val="0"/>
          <w:w w:val="100"/>
          <w:position w:val="0"/>
          <w:lang w:val="en-US" w:eastAsia="en-US" w:bidi="en-US"/>
        </w:rPr>
        <w:t>10m。</w:t>
      </w:r>
    </w:p>
    <w:p>
      <w:pPr>
        <w:pStyle w:val="23"/>
        <w:keepNext w:val="0"/>
        <w:keepLines w:val="0"/>
        <w:widowControl w:val="0"/>
        <w:numPr>
          <w:ilvl w:val="0"/>
          <w:numId w:val="244"/>
        </w:numPr>
        <w:shd w:val="clear" w:color="auto" w:fill="auto"/>
        <w:tabs>
          <w:tab w:val="left" w:pos="994"/>
        </w:tabs>
        <w:bidi w:val="0"/>
        <w:spacing w:before="0" w:after="0" w:line="322" w:lineRule="exact"/>
        <w:ind w:left="0" w:right="0" w:firstLine="520"/>
        <w:jc w:val="both"/>
      </w:pPr>
      <w:bookmarkStart w:id="1396" w:name="bookmark1396"/>
      <w:bookmarkEnd w:id="1396"/>
      <w:r>
        <w:rPr>
          <w:color w:val="7C7C7C"/>
          <w:spacing w:val="0"/>
          <w:w w:val="100"/>
          <w:position w:val="0"/>
        </w:rPr>
        <w:t>竖井、爬梯、电梯、消防专用通道，以及设在两侧式站台之间的过轨地道不应 作为安全出口。</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(6 )换乘车站的换乘通道不应作为安全出口。</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二、施工方法(工艺)与选择条件</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地铁工程通常是在城镇中修建的，其施工方法选择会受到地面建筑物、道路、管线、 城市交通、环境保护、施工机具以及资金条件等因素影响。因此，施工方法的决定，不仅 要从技术、经济、修建地区具体条件考虑，而且还要考虑施工方法对城市生活的影响。</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明挖法是指在地铁施工时挖开地面，由上向下开挖土石方至设计标高后，自基底由下 向上进行结构施工，当完成地下主体结构后回填基坑及恢复地面的施工方法。盖挖法是由 地面向下开挖至一定深度后，将顶部封闭，其余的下部工程在封闭的顶盖下进行施工的一 种方法。</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在地铁施工中，若场地开阔、建筑物稀少、交通及环境允许时，应优先采用施工速度 快且造价较低的明挖法施工。但是在城市繁忙地带修建地铁时，明挖法往往占用道路，影 响交通，因此在交通不能中断而且必须确保一定交通流量的情况下，可选用盖挖法施工。</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w:t>
      </w:r>
      <w:r>
        <w:rPr>
          <w:color w:val="7C7C7C"/>
          <w:spacing w:val="0"/>
          <w:w w:val="100"/>
          <w:position w:val="0"/>
          <w:lang w:val="en-US" w:eastAsia="en-US" w:bidi="en-US"/>
        </w:rPr>
        <w:t>'</w:t>
      </w:r>
      <w:r>
        <w:rPr>
          <w:color w:val="7C7C7C"/>
          <w:spacing w:val="0"/>
          <w:w w:val="100"/>
          <w:position w:val="0"/>
        </w:rPr>
        <w:t>)明挖法施工</w:t>
      </w:r>
    </w:p>
    <w:p>
      <w:pPr>
        <w:pStyle w:val="23"/>
        <w:keepNext w:val="0"/>
        <w:keepLines w:val="0"/>
        <w:widowControl w:val="0"/>
        <w:numPr>
          <w:ilvl w:val="0"/>
          <w:numId w:val="251"/>
        </w:numPr>
        <w:shd w:val="clear" w:color="auto" w:fill="auto"/>
        <w:tabs>
          <w:tab w:val="left" w:pos="994"/>
        </w:tabs>
        <w:bidi w:val="0"/>
        <w:spacing w:before="0" w:after="0" w:line="322" w:lineRule="exact"/>
        <w:ind w:left="0" w:right="0" w:firstLine="520"/>
        <w:jc w:val="both"/>
      </w:pPr>
      <w:bookmarkStart w:id="1397" w:name="bookmark1397"/>
      <w:bookmarkEnd w:id="1397"/>
      <w:r>
        <w:rPr>
          <w:color w:val="7C7C7C"/>
          <w:spacing w:val="0"/>
          <w:w w:val="100"/>
          <w:position w:val="0"/>
        </w:rPr>
        <w:t>在地面建筑物少、拆迁少、地表干扰小的地区修建浅埋地下工程通常采用明挖 法。明挖法按开挖方式分为放坡明挖和不放坡明挖两种。放坡明挖法主要适用于埋深较 浅、地下水位较低的城郊地段，边坡通常进行坡面防护、锚喷支护或土钉墙支护。不放坡 明挖是指在围护结构内开挖，主要适用于场地狭窄及地下水丰富的软弱围岩地区。围护结 构形式主要有地下连续墙、人工挖孔桩、钻孔灌注桩、钻孔咬合桩、</w:t>
      </w:r>
      <w:r>
        <w:rPr>
          <w:color w:val="7C7C7C"/>
          <w:spacing w:val="0"/>
          <w:w w:val="100"/>
          <w:position w:val="0"/>
          <w:lang w:val="en-US" w:eastAsia="en-US" w:bidi="en-US"/>
        </w:rPr>
        <w:t>SMW：E</w:t>
      </w:r>
      <w:r>
        <w:rPr>
          <w:color w:val="7C7C7C"/>
          <w:spacing w:val="0"/>
          <w:w w:val="100"/>
          <w:position w:val="0"/>
        </w:rPr>
        <w:t>法桩、工字 钢桩和钢板桩等。</w:t>
      </w:r>
    </w:p>
    <w:p>
      <w:pPr>
        <w:pStyle w:val="23"/>
        <w:keepNext w:val="0"/>
        <w:keepLines w:val="0"/>
        <w:widowControl w:val="0"/>
        <w:numPr>
          <w:ilvl w:val="0"/>
          <w:numId w:val="251"/>
        </w:numPr>
        <w:shd w:val="clear" w:color="auto" w:fill="auto"/>
        <w:tabs>
          <w:tab w:val="left" w:pos="1004"/>
        </w:tabs>
        <w:bidi w:val="0"/>
        <w:spacing w:before="0" w:after="0" w:line="322" w:lineRule="exact"/>
        <w:ind w:left="0" w:right="0" w:firstLine="520"/>
        <w:jc w:val="both"/>
      </w:pPr>
      <w:bookmarkStart w:id="1398" w:name="bookmark1398"/>
      <w:bookmarkEnd w:id="1398"/>
      <w:r>
        <w:rPr>
          <w:color w:val="7C7C7C"/>
          <w:spacing w:val="0"/>
          <w:w w:val="100"/>
          <w:position w:val="0"/>
        </w:rPr>
        <w:t>明挖法是修建地铁车站的常用施工方法，具有施工作业面多、速度快、工期 短、易保证工程质量、工程造价低等优点，缺点是对周围环境影响较大。因此，在地面交 通和环境条件允许的地方，应尽可能采用。</w:t>
      </w:r>
    </w:p>
    <w:p>
      <w:pPr>
        <w:pStyle w:val="23"/>
        <w:keepNext w:val="0"/>
        <w:keepLines w:val="0"/>
        <w:widowControl w:val="0"/>
        <w:numPr>
          <w:ilvl w:val="0"/>
          <w:numId w:val="251"/>
        </w:numPr>
        <w:shd w:val="clear" w:color="auto" w:fill="auto"/>
        <w:tabs>
          <w:tab w:val="left" w:pos="1014"/>
        </w:tabs>
        <w:bidi w:val="0"/>
        <w:spacing w:before="0" w:after="0" w:line="322" w:lineRule="exact"/>
        <w:ind w:left="0" w:right="0" w:firstLine="520"/>
        <w:jc w:val="both"/>
      </w:pPr>
      <w:bookmarkStart w:id="1399" w:name="bookmark1399"/>
      <w:bookmarkEnd w:id="1399"/>
      <w:r>
        <w:rPr>
          <w:color w:val="7C7C7C"/>
          <w:spacing w:val="0"/>
          <w:w w:val="100"/>
          <w:position w:val="0"/>
        </w:rPr>
        <w:t>围护结构及其支撑体系关系到明挖法实施的成败。常见的基坑内支撑结构形式 有：现浇混凝土支撑、钢管支撑和</w:t>
      </w:r>
      <w:r>
        <w:rPr>
          <w:color w:val="7C7C7C"/>
          <w:spacing w:val="0"/>
          <w:w w:val="100"/>
          <w:position w:val="0"/>
          <w:lang w:val="en-US" w:eastAsia="en-US" w:bidi="en-US"/>
        </w:rPr>
        <w:t>H</w:t>
      </w:r>
      <w:r>
        <w:rPr>
          <w:color w:val="7C7C7C"/>
          <w:spacing w:val="0"/>
          <w:w w:val="100"/>
          <w:position w:val="0"/>
        </w:rPr>
        <w:t>形钢支撑等。根据支撑方向的不同，可将支撑分为对 撑、角撑和斜撑等，在特殊情况下，也有设置成环形梁的。典型的地铁车站基坑支撑布置 如图</w:t>
      </w:r>
      <w:r>
        <w:rPr>
          <w:color w:val="7C7C7C"/>
          <w:spacing w:val="0"/>
          <w:w w:val="100"/>
          <w:position w:val="0"/>
          <w:lang w:val="en-US" w:eastAsia="en-US" w:bidi="en-US"/>
        </w:rPr>
        <w:t>1K413011-1</w:t>
      </w:r>
      <w:r>
        <w:rPr>
          <w:color w:val="7C7C7C"/>
          <w:spacing w:val="0"/>
          <w:w w:val="100"/>
          <w:position w:val="0"/>
        </w:rPr>
        <w:t>所示。当内支撑跨度较大时，需在坑内设临时立柱，当临时立柱构造和位 置恰当时，以后就将其变为结构的永久立柱，图</w:t>
      </w:r>
      <w:r>
        <w:rPr>
          <w:color w:val="7C7C7C"/>
          <w:spacing w:val="0"/>
          <w:w w:val="100"/>
          <w:position w:val="0"/>
          <w:lang w:val="en-US" w:eastAsia="en-US" w:bidi="en-US"/>
        </w:rPr>
        <w:t>1K413011-2</w:t>
      </w:r>
      <w:r>
        <w:rPr>
          <w:color w:val="7C7C7C"/>
          <w:spacing w:val="0"/>
          <w:w w:val="100"/>
          <w:position w:val="0"/>
        </w:rPr>
        <w:t>是钢支撑和立柱常见连接节点 构造。</w:t>
      </w:r>
    </w:p>
    <w:p>
      <w:pPr>
        <w:pStyle w:val="23"/>
        <w:keepNext w:val="0"/>
        <w:keepLines w:val="0"/>
        <w:widowControl w:val="0"/>
        <w:numPr>
          <w:ilvl w:val="0"/>
          <w:numId w:val="251"/>
        </w:numPr>
        <w:shd w:val="clear" w:color="auto" w:fill="auto"/>
        <w:tabs>
          <w:tab w:val="left" w:pos="999"/>
        </w:tabs>
        <w:bidi w:val="0"/>
        <w:spacing w:before="0" w:after="0" w:line="322" w:lineRule="exact"/>
        <w:ind w:left="0" w:right="0" w:firstLine="520"/>
        <w:jc w:val="both"/>
      </w:pPr>
      <w:bookmarkStart w:id="1400" w:name="bookmark1400"/>
      <w:bookmarkEnd w:id="1400"/>
      <w:r>
        <w:rPr>
          <w:color w:val="7C7C7C"/>
          <w:spacing w:val="0"/>
          <w:w w:val="100"/>
          <w:position w:val="0"/>
        </w:rPr>
        <w:t>明挖法施工工序如下：围护结构施工</w:t>
      </w:r>
      <w:r>
        <w:rPr>
          <w:color w:val="7C7C7C"/>
          <w:spacing w:val="0"/>
          <w:w w:val="100"/>
          <w:position w:val="0"/>
          <w:lang w:val="en-US" w:eastAsia="en-US" w:bidi="en-US"/>
        </w:rPr>
        <w:t>-</w:t>
      </w:r>
      <w:r>
        <w:rPr>
          <w:color w:val="7C7C7C"/>
          <w:spacing w:val="0"/>
          <w:w w:val="100"/>
          <w:position w:val="0"/>
        </w:rPr>
        <w:t>降水(或基坑底土体加固)一第一层开 挖</w:t>
      </w:r>
      <w:r>
        <w:rPr>
          <w:color w:val="7C7C7C"/>
          <w:spacing w:val="0"/>
          <w:w w:val="100"/>
          <w:position w:val="0"/>
          <w:lang w:val="en-US" w:eastAsia="en-US" w:bidi="en-US"/>
        </w:rPr>
        <w:t>T</w:t>
      </w:r>
      <w:r>
        <w:rPr>
          <w:color w:val="7C7C7C"/>
          <w:spacing w:val="0"/>
          <w:w w:val="100"/>
          <w:position w:val="0"/>
        </w:rPr>
        <w:t>设置第一层支撑一第"层开挖一设置第〃层支撑一＞ 最底层开挖一底板混凝土浇筑一自下 而上逐步拆支撑(局部支撑可能保留在结构完成后拆除)一随支撑拆除逐步完成结构侧墙 和中板</w:t>
      </w:r>
      <w:r>
        <w:rPr>
          <w:color w:val="7C7C7C"/>
          <w:spacing w:val="0"/>
          <w:w w:val="100"/>
          <w:position w:val="0"/>
          <w:lang w:val="en-US" w:eastAsia="en-US" w:bidi="en-US"/>
        </w:rPr>
        <w:t>t</w:t>
      </w:r>
      <w:r>
        <w:rPr>
          <w:color w:val="7C7C7C"/>
          <w:spacing w:val="0"/>
          <w:w w:val="100"/>
          <w:position w:val="0"/>
        </w:rPr>
        <w:t>顶板混凝土浇筑</w:t>
      </w:r>
      <w:r>
        <w:rPr>
          <w:color w:val="A0A0A0"/>
          <w:spacing w:val="0"/>
          <w:w w:val="100"/>
          <w:position w:val="0"/>
        </w:rPr>
        <w:t>。</w:t>
      </w:r>
      <w:r>
        <w:rPr>
          <w:color w:val="7C7C7C"/>
          <w:spacing w:val="0"/>
          <w:w w:val="100"/>
          <w:position w:val="0"/>
        </w:rPr>
        <w:t>明挖法车站施工工序如图</w:t>
      </w:r>
      <w:r>
        <w:rPr>
          <w:color w:val="7C7C7C"/>
          <w:spacing w:val="0"/>
          <w:w w:val="100"/>
          <w:position w:val="0"/>
          <w:lang w:val="en-US" w:eastAsia="en-US" w:bidi="en-US"/>
        </w:rPr>
        <w:t>1K413011-3</w:t>
      </w:r>
      <w:r>
        <w:rPr>
          <w:color w:val="7C7C7C"/>
          <w:spacing w:val="0"/>
          <w:w w:val="100"/>
          <w:position w:val="0"/>
        </w:rPr>
        <w:t>所示。</w:t>
      </w:r>
    </w:p>
    <w:p>
      <w:pPr>
        <w:pStyle w:val="23"/>
        <w:keepNext w:val="0"/>
        <w:keepLines w:val="0"/>
        <w:widowControl w:val="0"/>
        <w:numPr>
          <w:ilvl w:val="0"/>
          <w:numId w:val="251"/>
        </w:numPr>
        <w:shd w:val="clear" w:color="auto" w:fill="auto"/>
        <w:tabs>
          <w:tab w:val="left" w:pos="994"/>
        </w:tabs>
        <w:bidi w:val="0"/>
        <w:spacing w:before="0" w:after="0" w:line="322" w:lineRule="exact"/>
        <w:ind w:left="0" w:right="0" w:firstLine="520"/>
        <w:jc w:val="both"/>
        <w:sectPr>
          <w:headerReference r:id="rId30" w:type="default"/>
          <w:headerReference r:id="rId31" w:type="even"/>
          <w:footnotePr>
            <w:numFmt w:val="decimal"/>
          </w:footnotePr>
          <w:pgSz w:w="10358" w:h="14597"/>
          <w:pgMar w:top="1148" w:right="585" w:bottom="921" w:left="585" w:header="0" w:footer="3" w:gutter="855"/>
          <w:pgNumType w:start="94"/>
          <w:cols w:space="720" w:num="1"/>
          <w:rtlGutter w:val="1"/>
          <w:docGrid w:linePitch="360" w:charSpace="0"/>
        </w:sectPr>
      </w:pPr>
      <w:bookmarkStart w:id="1401" w:name="bookmark1401"/>
      <w:bookmarkEnd w:id="1401"/>
      <w:r>
        <w:rPr>
          <w:color w:val="7C7C7C"/>
          <w:spacing w:val="0"/>
          <w:w w:val="100"/>
          <w:position w:val="0"/>
        </w:rPr>
        <w:t>明挖法施工时，土方应分层、分段、分块开挖，开挖后要及时施加支撑。常用 的钢管支撑一端为活络头，采用千斤顶在该侧施加预应力。支撑施加预应力时应考虑操作 时的应力损失，故施加的预应力值应比设计轴力增加10%并对预应力值做好记录。在支撑</w:t>
      </w:r>
    </w:p>
    <w:p>
      <w:pPr>
        <w:widowControl w:val="0"/>
        <w:spacing w:line="1" w:lineRule="exact"/>
      </w:pPr>
      <w:r>
        <w:drawing>
          <wp:anchor distT="0" distB="2600325" distL="0" distR="0" simplePos="0" relativeHeight="125830144" behindDoc="0" locked="0" layoutInCell="1" allowOverlap="1">
            <wp:simplePos x="0" y="0"/>
            <wp:positionH relativeFrom="margin">
              <wp:posOffset>88265</wp:posOffset>
            </wp:positionH>
            <wp:positionV relativeFrom="paragraph">
              <wp:posOffset>0</wp:posOffset>
            </wp:positionV>
            <wp:extent cx="5144770" cy="1341120"/>
            <wp:effectExtent l="0" t="0" r="17780" b="11430"/>
            <wp:wrapTopAndBottom/>
            <wp:docPr id="99" name="Shape 99"/>
            <wp:cNvGraphicFramePr/>
            <a:graphic xmlns:a="http://schemas.openxmlformats.org/drawingml/2006/main">
              <a:graphicData uri="http://schemas.openxmlformats.org/drawingml/2006/picture">
                <pic:pic xmlns:pic="http://schemas.openxmlformats.org/drawingml/2006/picture">
                  <pic:nvPicPr>
                    <pic:cNvPr id="99" name="Shape 99"/>
                    <pic:cNvPicPr/>
                  </pic:nvPicPr>
                  <pic:blipFill>
                    <a:blip r:embed="rId143"/>
                    <a:stretch>
                      <a:fillRect/>
                    </a:stretch>
                  </pic:blipFill>
                  <pic:spPr>
                    <a:xfrm>
                      <a:off x="0" y="0"/>
                      <a:ext cx="5144770" cy="134112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1490345</wp:posOffset>
                </wp:positionH>
                <wp:positionV relativeFrom="paragraph">
                  <wp:posOffset>1508760</wp:posOffset>
                </wp:positionV>
                <wp:extent cx="2325370" cy="152400"/>
                <wp:effectExtent l="0" t="0" r="0" b="0"/>
                <wp:wrapNone/>
                <wp:docPr id="101" name="Shape 101"/>
                <wp:cNvGraphicFramePr/>
                <a:graphic xmlns:a="http://schemas.openxmlformats.org/drawingml/2006/main">
                  <a:graphicData uri="http://schemas.microsoft.com/office/word/2010/wordprocessingShape">
                    <wps:wsp>
                      <wps:cNvSpPr txBox="1"/>
                      <wps:spPr>
                        <a:xfrm>
                          <a:off x="0" y="0"/>
                          <a:ext cx="2325370" cy="15240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A0A0A0"/>
                                <w:spacing w:val="0"/>
                                <w:w w:val="100"/>
                                <w:position w:val="0"/>
                              </w:rPr>
                              <w:t>图</w:t>
                            </w:r>
                            <w:r>
                              <w:rPr>
                                <w:rFonts w:ascii="Times New Roman" w:hAnsi="Times New Roman" w:eastAsia="Times New Roman" w:cs="Times New Roman"/>
                                <w:b/>
                                <w:bCs/>
                                <w:color w:val="A0A0A0"/>
                                <w:spacing w:val="0"/>
                                <w:w w:val="100"/>
                                <w:position w:val="0"/>
                              </w:rPr>
                              <w:t>1</w:t>
                            </w:r>
                            <w:r>
                              <w:rPr>
                                <w:rFonts w:ascii="Times New Roman" w:hAnsi="Times New Roman" w:eastAsia="Times New Roman" w:cs="Times New Roman"/>
                                <w:b/>
                                <w:bCs/>
                                <w:color w:val="A0A0A0"/>
                                <w:spacing w:val="0"/>
                                <w:w w:val="100"/>
                                <w:position w:val="0"/>
                                <w:lang w:val="en-US" w:eastAsia="en-US" w:bidi="en-US"/>
                              </w:rPr>
                              <w:t>K413011-1</w:t>
                            </w:r>
                            <w:r>
                              <w:rPr>
                                <w:color w:val="A0A0A0"/>
                                <w:spacing w:val="0"/>
                                <w:w w:val="100"/>
                                <w:position w:val="0"/>
                              </w:rPr>
                              <w:t>地铁车站支撑的典型布置形式</w:t>
                            </w:r>
                          </w:p>
                        </w:txbxContent>
                      </wps:txbx>
                      <wps:bodyPr lIns="0" tIns="0" rIns="0" bIns="0">
                        <a:noAutofit/>
                      </wps:bodyPr>
                    </wps:wsp>
                  </a:graphicData>
                </a:graphic>
              </wp:anchor>
            </w:drawing>
          </mc:Choice>
          <mc:Fallback>
            <w:pict>
              <v:shape id="Shape 101" o:spid="_x0000_s1026" o:spt="202" type="#_x0000_t202" style="position:absolute;left:0pt;margin-left:117.35pt;margin-top:118.8pt;height:12pt;width:183.1pt;mso-position-horizontal-relative:margin;z-index:503316480;mso-width-relative:page;mso-height-relative:page;" filled="f" stroked="f" coordsize="21600,21600" o:gfxdata="UEsDBAoAAAAAAIdO4kAAAAAAAAAAAAAAAAAEAAAAZHJzL1BLAwQUAAAACACHTuJA7pfYstkAAAAL&#10;AQAADwAAAGRycy9kb3ducmV2LnhtbE2Py07DMBBF90j8gzWV2FE7Bbk0jVMhBCskRBoWLJ14mliN&#10;xyF2H/w97qrs5nF050yxObuBHXEK1pOCbC6AIbXeWOoUfNVv90/AQtRk9OAJFfxigE15e1Po3PgT&#10;VXjcxo6lEAq5VtDHOOach7ZHp8Pcj0hpt/OT0zG1U8fNpE8p3A18IYTkTltKF3o94kuP7X57cAqe&#10;v6l6tT8fzWe1q2xdrwS9y71Sd7NMrIFFPMcrDBf9pA5lcmr8gUxgg4LFw+MyoZdiKYElQgqxAtak&#10;icwk8LLg/38o/wBQSwMEFAAAAAgAh07iQKrnYy+IAQAAGgMAAA4AAABkcnMvZTJvRG9jLnhtbK1S&#10;wU7DMAy9I/EPUe6sXccAVesm0DSEhABp8AFZmqyRmjhKsrX7e5ysGwhuiIvj2M7z83Nmi163ZC+c&#10;V2AqOh7llAjDoVZmW9GP99XVHSU+MFOzFoyo6EF4uphfXsw6W4oCGmhr4QiCGF92tqJNCLbMMs8b&#10;oZkfgRUGkxKcZgGvbpvVjnWIrtusyPObrANXWwdceI/R5TFJ5wlfSsHDq5ReBNJWFLmFZF2ym2iz&#10;+YyVW8dso/hAg/2BhWbKYNMz1JIFRnZO/YLSijvwIMOIg85ASsVFmgGnGec/plk3zIo0C4rj7Vkm&#10;/3+w/GX/5oiqcXf5mBLDNC4p9SUxgPJ01pdYtbZYF/oH6LH0FPcYjFP30ul44jwE8yj04Syu6APh&#10;GCwmxXRyiymOufG0uM6T+tnXa+t8eBSgSXQq6nB5SVO2f/YBmWDpqSQ2M7BSbRvjkeKRSvRCv+kH&#10;3huoD0i7fTIoWVz/yXEnZzM4R8D7XQCpUq+IdHw+NMAFJArDZ4kb/n5PVV9fev4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7pfYstkAAAALAQAADwAAAAAAAAABACAAAAAiAAAAZHJzL2Rvd25yZXYu&#10;eG1sUEsBAhQAFAAAAAgAh07iQKrnYy+IAQAAGgMAAA4AAAAAAAAAAQAgAAAAKA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A0A0A0"/>
                          <w:spacing w:val="0"/>
                          <w:w w:val="100"/>
                          <w:position w:val="0"/>
                        </w:rPr>
                        <w:t>图</w:t>
                      </w:r>
                      <w:r>
                        <w:rPr>
                          <w:rFonts w:ascii="Times New Roman" w:hAnsi="Times New Roman" w:eastAsia="Times New Roman" w:cs="Times New Roman"/>
                          <w:b/>
                          <w:bCs/>
                          <w:color w:val="A0A0A0"/>
                          <w:spacing w:val="0"/>
                          <w:w w:val="100"/>
                          <w:position w:val="0"/>
                        </w:rPr>
                        <w:t>1</w:t>
                      </w:r>
                      <w:r>
                        <w:rPr>
                          <w:rFonts w:ascii="Times New Roman" w:hAnsi="Times New Roman" w:eastAsia="Times New Roman" w:cs="Times New Roman"/>
                          <w:b/>
                          <w:bCs/>
                          <w:color w:val="A0A0A0"/>
                          <w:spacing w:val="0"/>
                          <w:w w:val="100"/>
                          <w:position w:val="0"/>
                          <w:lang w:val="en-US" w:eastAsia="en-US" w:bidi="en-US"/>
                        </w:rPr>
                        <w:t>K413011-1</w:t>
                      </w:r>
                      <w:r>
                        <w:rPr>
                          <w:color w:val="A0A0A0"/>
                          <w:spacing w:val="0"/>
                          <w:w w:val="100"/>
                          <w:position w:val="0"/>
                        </w:rPr>
                        <w:t>地铁车站支撑的典型布置形式</w:t>
                      </w:r>
                    </w:p>
                  </w:txbxContent>
                </v:textbox>
              </v:shape>
            </w:pict>
          </mc:Fallback>
        </mc:AlternateContent>
      </w:r>
      <w:r>
        <w:drawing>
          <wp:anchor distT="2020570" distB="457835" distL="0" distR="0" simplePos="0" relativeHeight="125830144" behindDoc="0" locked="0" layoutInCell="1" allowOverlap="1">
            <wp:simplePos x="0" y="0"/>
            <wp:positionH relativeFrom="margin">
              <wp:posOffset>146050</wp:posOffset>
            </wp:positionH>
            <wp:positionV relativeFrom="paragraph">
              <wp:posOffset>2020570</wp:posOffset>
            </wp:positionV>
            <wp:extent cx="2401570" cy="1463040"/>
            <wp:effectExtent l="0" t="0" r="17780" b="3810"/>
            <wp:wrapTopAndBottom/>
            <wp:docPr id="103" name="Shape 103"/>
            <wp:cNvGraphicFramePr/>
            <a:graphic xmlns:a="http://schemas.openxmlformats.org/drawingml/2006/main">
              <a:graphicData uri="http://schemas.openxmlformats.org/drawingml/2006/picture">
                <pic:pic xmlns:pic="http://schemas.openxmlformats.org/drawingml/2006/picture">
                  <pic:nvPicPr>
                    <pic:cNvPr id="103" name="Shape 103"/>
                    <pic:cNvPicPr/>
                  </pic:nvPicPr>
                  <pic:blipFill>
                    <a:blip r:embed="rId144"/>
                    <a:stretch>
                      <a:fillRect/>
                    </a:stretch>
                  </pic:blipFill>
                  <pic:spPr>
                    <a:xfrm>
                      <a:off x="0" y="0"/>
                      <a:ext cx="2401570" cy="146304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1158240</wp:posOffset>
                </wp:positionH>
                <wp:positionV relativeFrom="paragraph">
                  <wp:posOffset>3739515</wp:posOffset>
                </wp:positionV>
                <wp:extent cx="133985" cy="121920"/>
                <wp:effectExtent l="0" t="0" r="0" b="0"/>
                <wp:wrapNone/>
                <wp:docPr id="105" name="Shape 105"/>
                <wp:cNvGraphicFramePr/>
                <a:graphic xmlns:a="http://schemas.openxmlformats.org/drawingml/2006/main">
                  <a:graphicData uri="http://schemas.microsoft.com/office/word/2010/wordprocessingShape">
                    <wps:wsp>
                      <wps:cNvSpPr txBox="1"/>
                      <wps:spPr>
                        <a:xfrm>
                          <a:off x="0" y="0"/>
                          <a:ext cx="133985" cy="12192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lang w:val="en-US" w:eastAsia="en-US" w:bidi="en-US"/>
                              </w:rPr>
                              <w:t>(a)</w:t>
                            </w:r>
                          </w:p>
                        </w:txbxContent>
                      </wps:txbx>
                      <wps:bodyPr lIns="0" tIns="0" rIns="0" bIns="0">
                        <a:noAutofit/>
                      </wps:bodyPr>
                    </wps:wsp>
                  </a:graphicData>
                </a:graphic>
              </wp:anchor>
            </w:drawing>
          </mc:Choice>
          <mc:Fallback>
            <w:pict>
              <v:shape id="Shape 105" o:spid="_x0000_s1026" o:spt="202" type="#_x0000_t202" style="position:absolute;left:0pt;margin-left:91.2pt;margin-top:294.45pt;height:9.6pt;width:10.55pt;mso-position-horizontal-relative:margin;z-index:503316480;mso-width-relative:page;mso-height-relative:page;" filled="f" stroked="f" coordsize="21600,21600" o:gfxdata="UEsDBAoAAAAAAIdO4kAAAAAAAAAAAAAAAAAEAAAAZHJzL1BLAwQUAAAACACHTuJABHtxUNoAAAAL&#10;AQAADwAAAGRycy9kb3ducmV2LnhtbE2Py07DMBBF90j9B2sqsaN2Ao3cEKdCCFZIiDQsWDqxm0SN&#10;xyF2H/w9w6osr+bo3jPF9uJGdrJzGDwqSFYCmMXWmwE7BZ/1650EFqJGo0ePVsGPDbAtFzeFzo0/&#10;Y2VPu9gxKsGQawV9jFPOeWh763RY+cki3fZ+djpSnDtuZn2mcjfyVIiMOz0gLfR6ss+9bQ+7o1Pw&#10;9IXVy/D93nxU+2qo643At+yg1O0yEY/Aor3EKwx/+qQOJTk1/ogmsJGyTB8IVbCWcgOMiFTcr4E1&#10;CjIhE+Blwf//UP4CUEsDBBQAAAAIAIdO4kBDzuAOhwEAABkDAAAOAAAAZHJzL2Uyb0RvYy54bWyt&#10;UttKAzEQfRf8h5B3u9sWpV26LUqpCKJC9QPSbNINbDIhSbvbv3eS7lbRN/ElmczlzJkzWaw63ZCj&#10;cF6BKel4lFMiDIdKmX1JP943NzNKfGCmYg0YUdKT8HS1vL5atLYQE6ihqYQjCGJ80dqS1iHYIss8&#10;r4VmfgRWGAxKcJoFfLp9VjnWIrpuskme32UtuMo64MJ79K7PQbpM+FIKHl6l9CKQpqTILaTTpXMX&#10;z2y5YMXeMVsr3tNgf2ChmTLY9AK1ZoGRg1O/oLTiDjzIMOKgM5BScZFmwGnG+Y9ptjWzIs2C4nh7&#10;kcn/Hyx/Ob45oircXX5LiWEal5T6kuhAeVrrC8zaWswL3QN0mDr4PTrj1J10Ot44D8E4Cn26iCu6&#10;QHgsmk7nM2zBMTSejOeTJH72VWydD48CNIlGSR3uLknKjs8+IBFMHVJiLwMb1TTRHxmemUQrdLuu&#10;p72D6oSsmyeDisXtD4YbjF1vnAHvDwGkSr0i0rm8b4D6Jwr9X4kL/v5OWV8/evk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HtxUNoAAAALAQAADwAAAAAAAAABACAAAAAiAAAAZHJzL2Rvd25yZXYu&#10;eG1sUEsBAhQAFAAAAAgAh07iQEPO4A6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lang w:val="en-US" w:eastAsia="en-US" w:bidi="en-US"/>
                        </w:rPr>
                        <w:t>(a)</w:t>
                      </w:r>
                    </w:p>
                  </w:txbxContent>
                </v:textbox>
              </v:shape>
            </w:pict>
          </mc:Fallback>
        </mc:AlternateContent>
      </w:r>
      <w:r>
        <w:drawing>
          <wp:anchor distT="1822450" distB="100965" distL="0" distR="0" simplePos="0" relativeHeight="125830144" behindDoc="0" locked="0" layoutInCell="1" allowOverlap="1">
            <wp:simplePos x="0" y="0"/>
            <wp:positionH relativeFrom="margin">
              <wp:posOffset>3181985</wp:posOffset>
            </wp:positionH>
            <wp:positionV relativeFrom="paragraph">
              <wp:posOffset>1822450</wp:posOffset>
            </wp:positionV>
            <wp:extent cx="1999615" cy="2018030"/>
            <wp:effectExtent l="0" t="0" r="635" b="1270"/>
            <wp:wrapTopAndBottom/>
            <wp:docPr id="107" name="Shape 107"/>
            <wp:cNvGraphicFramePr/>
            <a:graphic xmlns:a="http://schemas.openxmlformats.org/drawingml/2006/main">
              <a:graphicData uri="http://schemas.openxmlformats.org/drawingml/2006/picture">
                <pic:pic xmlns:pic="http://schemas.openxmlformats.org/drawingml/2006/picture">
                  <pic:nvPicPr>
                    <pic:cNvPr id="107" name="Shape 107"/>
                    <pic:cNvPicPr/>
                  </pic:nvPicPr>
                  <pic:blipFill>
                    <a:blip r:embed="rId145"/>
                    <a:stretch>
                      <a:fillRect/>
                    </a:stretch>
                  </pic:blipFill>
                  <pic:spPr>
                    <a:xfrm>
                      <a:off x="0" y="0"/>
                      <a:ext cx="1999615" cy="2018030"/>
                    </a:xfrm>
                    <a:prstGeom prst="rect">
                      <a:avLst/>
                    </a:prstGeom>
                  </pic:spPr>
                </pic:pic>
              </a:graphicData>
            </a:graphic>
          </wp:anchor>
        </w:drawing>
      </w:r>
    </w:p>
    <w:p>
      <w:pPr>
        <w:pStyle w:val="19"/>
        <w:keepNext w:val="0"/>
        <w:keepLines w:val="0"/>
        <w:widowControl w:val="0"/>
        <w:shd w:val="clear" w:color="auto" w:fill="auto"/>
        <w:bidi w:val="0"/>
        <w:spacing w:before="0" w:after="60" w:line="240" w:lineRule="auto"/>
        <w:ind w:left="0" w:right="0" w:firstLine="0"/>
        <w:jc w:val="center"/>
      </w:pPr>
      <w:r>
        <w:rPr>
          <w:color w:val="A0A0A0"/>
          <w:spacing w:val="0"/>
          <w:w w:val="100"/>
          <w:position w:val="0"/>
        </w:rPr>
        <w:t>图</w:t>
      </w:r>
      <w:r>
        <w:rPr>
          <w:rFonts w:ascii="Times New Roman" w:hAnsi="Times New Roman" w:eastAsia="Times New Roman" w:cs="Times New Roman"/>
          <w:b/>
          <w:bCs/>
          <w:color w:val="A0A0A0"/>
          <w:spacing w:val="0"/>
          <w:w w:val="100"/>
          <w:position w:val="0"/>
          <w:lang w:val="en-US" w:eastAsia="en-US" w:bidi="en-US"/>
        </w:rPr>
        <w:t>1K413011-2</w:t>
      </w:r>
      <w:r>
        <w:rPr>
          <w:color w:val="A0A0A0"/>
          <w:spacing w:val="0"/>
          <w:w w:val="100"/>
          <w:position w:val="0"/>
        </w:rPr>
        <w:t>地铁车站支撑的典型布置形式</w:t>
      </w:r>
    </w:p>
    <w:p>
      <w:pPr>
        <w:pStyle w:val="1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（a）</w:t>
      </w:r>
      <w:r>
        <w:rPr>
          <w:color w:val="A0A0A0"/>
          <w:spacing w:val="0"/>
          <w:w w:val="100"/>
          <w:position w:val="0"/>
        </w:rPr>
        <w:t>钢管对撑；</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b）H</w:t>
      </w:r>
      <w:r>
        <w:rPr>
          <w:color w:val="A0A0A0"/>
          <w:spacing w:val="0"/>
          <w:w w:val="100"/>
          <w:position w:val="0"/>
        </w:rPr>
        <w:t>形钢井字撑</w:t>
      </w:r>
    </w:p>
    <w:p>
      <w:pPr>
        <w:widowControl w:val="0"/>
        <w:spacing w:line="1" w:lineRule="exact"/>
        <w:sectPr>
          <w:footnotePr>
            <w:numFmt w:val="decimal"/>
          </w:footnotePr>
          <w:pgSz w:w="10358" w:h="14597"/>
          <w:pgMar w:top="1286" w:right="554" w:bottom="1027" w:left="554" w:header="0" w:footer="3" w:gutter="998"/>
          <w:cols w:space="720" w:num="1"/>
          <w:rtlGutter w:val="1"/>
          <w:docGrid w:linePitch="360" w:charSpace="0"/>
        </w:sectPr>
      </w:pPr>
      <w:r>
        <w:drawing>
          <wp:anchor distT="152400" distB="0" distL="0" distR="0" simplePos="0" relativeHeight="125830144" behindDoc="0" locked="0" layoutInCell="1" allowOverlap="1">
            <wp:simplePos x="0" y="0"/>
            <wp:positionH relativeFrom="margin">
              <wp:posOffset>64135</wp:posOffset>
            </wp:positionH>
            <wp:positionV relativeFrom="paragraph">
              <wp:posOffset>152400</wp:posOffset>
            </wp:positionV>
            <wp:extent cx="4968240" cy="1572895"/>
            <wp:effectExtent l="0" t="0" r="3810" b="8255"/>
            <wp:wrapTopAndBottom/>
            <wp:docPr id="109" name="Shape 109"/>
            <wp:cNvGraphicFramePr/>
            <a:graphic xmlns:a="http://schemas.openxmlformats.org/drawingml/2006/main">
              <a:graphicData uri="http://schemas.openxmlformats.org/drawingml/2006/picture">
                <pic:pic xmlns:pic="http://schemas.openxmlformats.org/drawingml/2006/picture">
                  <pic:nvPicPr>
                    <pic:cNvPr id="109" name="Shape 109"/>
                    <pic:cNvPicPr/>
                  </pic:nvPicPr>
                  <pic:blipFill>
                    <a:blip r:embed="rId146"/>
                    <a:stretch>
                      <a:fillRect/>
                    </a:stretch>
                  </pic:blipFill>
                  <pic:spPr>
                    <a:xfrm>
                      <a:off x="0" y="0"/>
                      <a:ext cx="4968240" cy="1572895"/>
                    </a:xfrm>
                    <a:prstGeom prst="rect">
                      <a:avLst/>
                    </a:prstGeom>
                  </pic:spPr>
                </pic:pic>
              </a:graphicData>
            </a:graphic>
          </wp:anchor>
        </w:drawing>
      </w:r>
    </w:p>
    <w:p>
      <w:pPr>
        <w:widowControl w:val="0"/>
        <w:spacing w:line="196" w:lineRule="exact"/>
        <w:rPr>
          <w:sz w:val="16"/>
          <w:szCs w:val="16"/>
        </w:rPr>
      </w:pPr>
    </w:p>
    <w:p>
      <w:pPr>
        <w:widowControl w:val="0"/>
        <w:spacing w:line="1" w:lineRule="exact"/>
        <w:sectPr>
          <w:footnotePr>
            <w:numFmt w:val="decimal"/>
          </w:footnotePr>
          <w:type w:val="continuous"/>
          <w:pgSz w:w="10358" w:h="14597"/>
          <w:pgMar w:top="1131" w:right="0" w:bottom="914" w:left="0" w:header="0" w:footer="3" w:gutter="0"/>
          <w:cols w:space="720" w:num="1"/>
          <w:rtlGutter w:val="0"/>
          <w:docGrid w:linePitch="360" w:charSpace="0"/>
        </w:sectPr>
      </w:pPr>
    </w:p>
    <w:p>
      <w:pPr>
        <w:pStyle w:val="19"/>
        <w:keepNext w:val="0"/>
        <w:keepLines w:val="0"/>
        <w:widowControl w:val="0"/>
        <w:shd w:val="clear" w:color="auto" w:fill="auto"/>
        <w:bidi w:val="0"/>
        <w:spacing w:before="0" w:after="40" w:line="240" w:lineRule="auto"/>
        <w:ind w:left="0" w:right="0" w:firstLine="0"/>
        <w:jc w:val="center"/>
      </w:pPr>
      <w:r>
        <w:rPr>
          <w:color w:val="A0A0A0"/>
          <w:spacing w:val="0"/>
          <w:w w:val="100"/>
          <w:position w:val="0"/>
        </w:rPr>
        <w:t>图</w:t>
      </w:r>
      <w:r>
        <w:rPr>
          <w:rFonts w:ascii="Times New Roman" w:hAnsi="Times New Roman" w:eastAsia="Times New Roman" w:cs="Times New Roman"/>
          <w:b/>
          <w:bCs/>
          <w:color w:val="A0A0A0"/>
          <w:spacing w:val="0"/>
          <w:w w:val="100"/>
          <w:position w:val="0"/>
          <w:lang w:val="en-US" w:eastAsia="en-US" w:bidi="en-US"/>
        </w:rPr>
        <w:t>1K4I3011-3</w:t>
      </w:r>
      <w:r>
        <w:rPr>
          <w:color w:val="A0A0A0"/>
          <w:spacing w:val="0"/>
          <w:w w:val="100"/>
          <w:position w:val="0"/>
        </w:rPr>
        <w:t>明挖法*:站施「流程</w:t>
      </w:r>
    </w:p>
    <w:p>
      <w:pPr>
        <w:pStyle w:val="19"/>
        <w:keepNext w:val="0"/>
        <w:keepLines w:val="0"/>
        <w:widowControl w:val="0"/>
        <w:shd w:val="clear" w:color="auto" w:fill="auto"/>
        <w:bidi w:val="0"/>
        <w:spacing w:before="0" w:after="4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（a）</w:t>
      </w:r>
      <w:r>
        <w:rPr>
          <w:color w:val="A0A0A0"/>
          <w:spacing w:val="0"/>
          <w:w w:val="100"/>
          <w:position w:val="0"/>
        </w:rPr>
        <w:t>围护结构施工；</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b）</w:t>
      </w:r>
      <w:r>
        <w:rPr>
          <w:color w:val="A0A0A0"/>
          <w:spacing w:val="0"/>
          <w:w w:val="100"/>
          <w:position w:val="0"/>
        </w:rPr>
        <w:t>第一层开挖、支撑；</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c）</w:t>
      </w:r>
      <w:r>
        <w:rPr>
          <w:color w:val="A0A0A0"/>
          <w:spacing w:val="0"/>
          <w:w w:val="100"/>
          <w:position w:val="0"/>
        </w:rPr>
        <w:t>第〃层开挖、支撑；</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d）</w:t>
      </w:r>
      <w:r>
        <w:rPr>
          <w:color w:val="A0A0A0"/>
          <w:spacing w:val="0"/>
          <w:w w:val="100"/>
          <w:position w:val="0"/>
        </w:rPr>
        <w:t>浇筑底板混凝土;</w:t>
      </w:r>
    </w:p>
    <w:p>
      <w:pPr>
        <w:pStyle w:val="19"/>
        <w:keepNext w:val="0"/>
        <w:keepLines w:val="0"/>
        <w:widowControl w:val="0"/>
        <w:shd w:val="clear" w:color="auto" w:fill="auto"/>
        <w:bidi w:val="0"/>
        <w:spacing w:before="0" w:after="38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（e）</w:t>
      </w:r>
      <w:r>
        <w:rPr>
          <w:color w:val="A0A0A0"/>
          <w:spacing w:val="0"/>
          <w:w w:val="100"/>
          <w:position w:val="0"/>
        </w:rPr>
        <w:t>浇筑中板及顶板；</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f）</w:t>
      </w:r>
      <w:r>
        <w:rPr>
          <w:color w:val="A0A0A0"/>
          <w:spacing w:val="0"/>
          <w:w w:val="100"/>
          <w:position w:val="0"/>
        </w:rPr>
        <w:t>车站主体结构完成</w:t>
      </w:r>
    </w:p>
    <w:p>
      <w:pPr>
        <w:pStyle w:val="23"/>
        <w:keepNext w:val="0"/>
        <w:keepLines w:val="0"/>
        <w:widowControl w:val="0"/>
        <w:shd w:val="clear" w:color="auto" w:fill="auto"/>
        <w:bidi w:val="0"/>
        <w:spacing w:before="0" w:after="0" w:line="341" w:lineRule="exact"/>
        <w:ind w:left="0" w:right="0" w:firstLine="0"/>
        <w:jc w:val="left"/>
      </w:pPr>
      <w:r>
        <w:rPr>
          <w:spacing w:val="0"/>
          <w:w w:val="100"/>
          <w:position w:val="0"/>
        </w:rPr>
        <w:t>预支力加设前后的各</w:t>
      </w:r>
      <w:r>
        <w:rPr>
          <w:spacing w:val="0"/>
          <w:w w:val="100"/>
          <w:position w:val="0"/>
          <w:lang w:val="en-US" w:eastAsia="en-US" w:bidi="en-US"/>
        </w:rPr>
        <w:t>12h</w:t>
      </w:r>
      <w:r>
        <w:rPr>
          <w:spacing w:val="0"/>
          <w:w w:val="100"/>
          <w:position w:val="0"/>
        </w:rPr>
        <w:t>内应加密监测频率，发现预应力损失或围护结构变形速率无明显 收敛时应复加预应力至设计值。</w:t>
      </w:r>
    </w:p>
    <w:p>
      <w:pPr>
        <w:pStyle w:val="23"/>
        <w:keepNext w:val="0"/>
        <w:keepLines w:val="0"/>
        <w:widowControl w:val="0"/>
        <w:shd w:val="clear" w:color="auto" w:fill="auto"/>
        <w:bidi w:val="0"/>
        <w:spacing w:before="0" w:after="0" w:line="322" w:lineRule="exact"/>
        <w:ind w:left="0" w:right="0" w:firstLine="500"/>
        <w:jc w:val="both"/>
      </w:pPr>
      <w:bookmarkStart w:id="1402" w:name="bookmark1403"/>
      <w:r>
        <w:rPr>
          <w:spacing w:val="0"/>
          <w:w w:val="100"/>
          <w:position w:val="0"/>
        </w:rPr>
        <w:t>（</w:t>
      </w:r>
      <w:bookmarkEnd w:id="1402"/>
      <w:r>
        <w:rPr>
          <w:spacing w:val="0"/>
          <w:w w:val="100"/>
          <w:position w:val="0"/>
        </w:rPr>
        <w:t xml:space="preserve">6）选择支护结构时，应综合考虑基坑周边环境和地质条件的复杂程度，首先应确 定基坑安全等级，然后根据等级选用基坑支护结构。基坑设计时的安全等级分级是极为重 </w:t>
      </w:r>
      <w:r>
        <w:rPr>
          <w:color w:val="7C7C7C"/>
          <w:spacing w:val="0"/>
          <w:w w:val="100"/>
          <w:position w:val="0"/>
        </w:rPr>
        <w:t>要的概念，在不同地区分级方法和思路略有不同。《建筑基坑支护技术规程》</w:t>
      </w:r>
      <w:r>
        <w:rPr>
          <w:color w:val="7C7C7C"/>
          <w:spacing w:val="0"/>
          <w:w w:val="100"/>
          <w:position w:val="0"/>
          <w:lang w:val="en-US" w:eastAsia="en-US" w:bidi="en-US"/>
        </w:rPr>
        <w:t>JGJ 120-</w:t>
      </w:r>
    </w:p>
    <w:p>
      <w:pPr>
        <w:pStyle w:val="23"/>
        <w:keepNext w:val="0"/>
        <w:keepLines w:val="0"/>
        <w:widowControl w:val="0"/>
        <w:shd w:val="clear" w:color="auto" w:fill="auto"/>
        <w:bidi w:val="0"/>
        <w:spacing w:before="0" w:after="180" w:line="331" w:lineRule="exact"/>
        <w:ind w:left="0" w:right="0" w:firstLine="0"/>
        <w:jc w:val="both"/>
      </w:pPr>
      <w:r>
        <w:rPr>
          <w:color w:val="7C7C7C"/>
          <w:spacing w:val="0"/>
          <w:w w:val="100"/>
          <w:position w:val="0"/>
        </w:rPr>
        <w:t>2012依据破坏后果严重程度，将基坑支护结构的安全等级划分为二级，见表</w:t>
      </w:r>
      <w:r>
        <w:rPr>
          <w:color w:val="7C7C7C"/>
          <w:spacing w:val="0"/>
          <w:w w:val="100"/>
          <w:position w:val="0"/>
          <w:lang w:val="en-US" w:eastAsia="en-US" w:bidi="en-US"/>
        </w:rPr>
        <w:t xml:space="preserve">1K413011-2； </w:t>
      </w:r>
      <w:r>
        <w:rPr>
          <w:color w:val="7C7C7C"/>
          <w:spacing w:val="0"/>
          <w:w w:val="100"/>
          <w:position w:val="0"/>
        </w:rPr>
        <w:t>对于同一基坑的不同位置，可采用不同的安全等级。</w:t>
      </w:r>
    </w:p>
    <w:tbl>
      <w:tblPr>
        <w:tblStyle w:val="3"/>
        <w:tblW w:w="8323" w:type="dxa"/>
        <w:jc w:val="center"/>
        <w:tblInd w:w="0" w:type="dxa"/>
        <w:tblLayout w:type="fixed"/>
        <w:tblCellMar>
          <w:top w:w="0" w:type="dxa"/>
          <w:left w:w="10" w:type="dxa"/>
          <w:bottom w:w="0" w:type="dxa"/>
          <w:right w:w="10" w:type="dxa"/>
        </w:tblCellMar>
      </w:tblPr>
      <w:tblGrid>
        <w:gridCol w:w="1507"/>
        <w:gridCol w:w="6816"/>
      </w:tblGrid>
      <w:tr>
        <w:tblPrEx>
          <w:tblLayout w:type="fixed"/>
          <w:tblCellMar>
            <w:top w:w="0" w:type="dxa"/>
            <w:left w:w="10" w:type="dxa"/>
            <w:bottom w:w="0" w:type="dxa"/>
            <w:right w:w="10" w:type="dxa"/>
          </w:tblCellMar>
        </w:tblPrEx>
        <w:trPr>
          <w:trHeight w:val="288" w:hRule="exact"/>
          <w:jc w:val="center"/>
        </w:trPr>
        <w:tc>
          <w:tcPr>
            <w:tcW w:w="8323" w:type="dxa"/>
            <w:gridSpan w:val="2"/>
            <w:shd w:val="clear" w:color="auto" w:fill="FFFFFF"/>
            <w:vAlign w:val="top"/>
          </w:tcPr>
          <w:p>
            <w:pPr>
              <w:pStyle w:val="9"/>
              <w:keepNext w:val="0"/>
              <w:keepLines w:val="0"/>
              <w:widowControl w:val="0"/>
              <w:shd w:val="clear" w:color="auto" w:fill="auto"/>
              <w:tabs>
                <w:tab w:val="left" w:pos="6765"/>
              </w:tabs>
              <w:bidi w:val="0"/>
              <w:spacing w:before="0" w:after="0" w:line="240" w:lineRule="auto"/>
              <w:ind w:left="3160" w:right="0" w:firstLine="0"/>
              <w:jc w:val="left"/>
              <w:rPr>
                <w:sz w:val="15"/>
                <w:szCs w:val="15"/>
              </w:rPr>
            </w:pPr>
            <w:r>
              <w:rPr>
                <w:color w:val="7C7C7C"/>
                <w:spacing w:val="0"/>
                <w:w w:val="100"/>
                <w:position w:val="0"/>
                <w:sz w:val="17"/>
                <w:szCs w:val="17"/>
              </w:rPr>
              <w:t>基坑支护结构的安全等级</w:t>
            </w:r>
            <w:r>
              <w:rPr>
                <w:color w:val="7C7C7C"/>
                <w:spacing w:val="0"/>
                <w:w w:val="100"/>
                <w:position w:val="0"/>
                <w:sz w:val="17"/>
                <w:szCs w:val="17"/>
              </w:rPr>
              <w:tab/>
            </w:r>
            <w:r>
              <w:rPr>
                <w:color w:val="7C7C7C"/>
                <w:spacing w:val="0"/>
                <w:w w:val="100"/>
                <w:position w:val="0"/>
                <w:sz w:val="17"/>
                <w:szCs w:val="17"/>
              </w:rPr>
              <w:t>表</w:t>
            </w:r>
            <w:r>
              <w:rPr>
                <w:rFonts w:ascii="Times New Roman" w:hAnsi="Times New Roman" w:eastAsia="Times New Roman" w:cs="Times New Roman"/>
                <w:b/>
                <w:bCs/>
                <w:color w:val="7C7C7C"/>
                <w:spacing w:val="0"/>
                <w:w w:val="100"/>
                <w:position w:val="0"/>
                <w:sz w:val="15"/>
                <w:szCs w:val="15"/>
                <w:lang w:val="en-US" w:eastAsia="en-US" w:bidi="en-US"/>
              </w:rPr>
              <w:t>1K4I301I-2</w:t>
            </w:r>
          </w:p>
        </w:tc>
      </w:tr>
      <w:tr>
        <w:tblPrEx>
          <w:tblLayout w:type="fixed"/>
          <w:tblCellMar>
            <w:top w:w="0" w:type="dxa"/>
            <w:left w:w="10" w:type="dxa"/>
            <w:bottom w:w="0" w:type="dxa"/>
            <w:right w:w="10" w:type="dxa"/>
          </w:tblCellMar>
        </w:tblPrEx>
        <w:trPr>
          <w:trHeight w:val="389" w:hRule="exact"/>
          <w:jc w:val="center"/>
        </w:trPr>
        <w:tc>
          <w:tcPr>
            <w:tcW w:w="1507"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安全等级</w:t>
            </w:r>
          </w:p>
        </w:tc>
        <w:tc>
          <w:tcPr>
            <w:tcW w:w="68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破坏后果</w:t>
            </w:r>
          </w:p>
        </w:tc>
      </w:tr>
      <w:tr>
        <w:tblPrEx>
          <w:tblLayout w:type="fixed"/>
          <w:tblCellMar>
            <w:top w:w="0" w:type="dxa"/>
            <w:left w:w="10" w:type="dxa"/>
            <w:bottom w:w="0" w:type="dxa"/>
            <w:right w:w="10" w:type="dxa"/>
          </w:tblCellMar>
        </w:tblPrEx>
        <w:trPr>
          <w:trHeight w:val="394" w:hRule="exact"/>
          <w:jc w:val="center"/>
        </w:trPr>
        <w:tc>
          <w:tcPr>
            <w:tcW w:w="1507"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一级</w:t>
            </w:r>
          </w:p>
        </w:tc>
        <w:tc>
          <w:tcPr>
            <w:tcW w:w="68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支护结构失效、土体过大变形对基坑周边环境或主体结构施「.安全的影响很严重</w:t>
            </w:r>
          </w:p>
        </w:tc>
      </w:tr>
      <w:tr>
        <w:tblPrEx>
          <w:tblLayout w:type="fixed"/>
          <w:tblCellMar>
            <w:top w:w="0" w:type="dxa"/>
            <w:left w:w="10" w:type="dxa"/>
            <w:bottom w:w="0" w:type="dxa"/>
            <w:right w:w="10" w:type="dxa"/>
          </w:tblCellMar>
        </w:tblPrEx>
        <w:trPr>
          <w:trHeight w:val="403" w:hRule="exact"/>
          <w:jc w:val="center"/>
        </w:trPr>
        <w:tc>
          <w:tcPr>
            <w:tcW w:w="1507"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二级</w:t>
            </w:r>
          </w:p>
        </w:tc>
        <w:tc>
          <w:tcPr>
            <w:tcW w:w="68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支护结构失效、土体过大变形对基坑周边环境或主体结构施工安全的影响严页</w:t>
            </w:r>
          </w:p>
        </w:tc>
      </w:tr>
      <w:tr>
        <w:tblPrEx>
          <w:tblLayout w:type="fixed"/>
          <w:tblCellMar>
            <w:top w:w="0" w:type="dxa"/>
            <w:left w:w="10" w:type="dxa"/>
            <w:bottom w:w="0" w:type="dxa"/>
            <w:right w:w="10" w:type="dxa"/>
          </w:tblCellMar>
        </w:tblPrEx>
        <w:trPr>
          <w:trHeight w:val="418" w:hRule="exact"/>
          <w:jc w:val="center"/>
        </w:trPr>
        <w:tc>
          <w:tcPr>
            <w:tcW w:w="1507"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三级</w:t>
            </w:r>
          </w:p>
        </w:tc>
        <w:tc>
          <w:tcPr>
            <w:tcW w:w="681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支护结构失效、土体过大变形对基坑周边环境或主体结构施工安全的影响不严重</w:t>
            </w:r>
          </w:p>
        </w:tc>
      </w:tr>
    </w:tbl>
    <w:p>
      <w:pPr>
        <w:widowControl w:val="0"/>
        <w:spacing w:after="39" w:line="1" w:lineRule="exact"/>
      </w:pP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（二）盖挖法施工</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）盖挖法施工也是明挖施工的一种形式，其施工基本流程：在现有道路上按所需 宽度，以定型标准的预制棚盖结构（包括纵、横梁和路面板）或现浇混凝土顶（盖）板结 构置于桩（或墙）柱结构上维持地面交通，在棚盖结构支护下进行开挖和施做主体结构、 防水结构，然后回填土并恢复管线或埋设新的管线，最后，恢复道路结构。</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（2 ）盖挖法具有诸多优点：</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1 ）围护结构变形小，能够有效控制周围土体的变形和地表沉降，有利于保护邻近建 筑物和构筑物。</w:t>
      </w:r>
    </w:p>
    <w:p>
      <w:pPr>
        <w:pStyle w:val="23"/>
        <w:keepNext w:val="0"/>
        <w:keepLines w:val="0"/>
        <w:widowControl w:val="0"/>
        <w:shd w:val="clear" w:color="auto" w:fill="auto"/>
        <w:tabs>
          <w:tab w:val="left" w:pos="831"/>
        </w:tabs>
        <w:bidi w:val="0"/>
        <w:spacing w:before="0" w:after="0" w:line="320" w:lineRule="exact"/>
        <w:ind w:left="0" w:right="0" w:firstLine="420"/>
        <w:jc w:val="both"/>
      </w:pPr>
      <w:bookmarkStart w:id="1403" w:name="bookmark1404"/>
      <w:r>
        <w:rPr>
          <w:color w:val="7C7C7C"/>
          <w:spacing w:val="0"/>
          <w:w w:val="100"/>
          <w:position w:val="0"/>
        </w:rPr>
        <w:t>2</w:t>
      </w:r>
      <w:bookmarkEnd w:id="1403"/>
      <w:r>
        <w:rPr>
          <w:color w:val="7C7C7C"/>
          <w:spacing w:val="0"/>
          <w:w w:val="100"/>
          <w:position w:val="0"/>
        </w:rPr>
        <w:t>）</w:t>
      </w:r>
      <w:r>
        <w:rPr>
          <w:color w:val="7C7C7C"/>
          <w:spacing w:val="0"/>
          <w:w w:val="100"/>
          <w:position w:val="0"/>
        </w:rPr>
        <w:tab/>
      </w:r>
      <w:r>
        <w:rPr>
          <w:color w:val="7C7C7C"/>
          <w:spacing w:val="0"/>
          <w:w w:val="100"/>
          <w:position w:val="0"/>
        </w:rPr>
        <w:t>施工受外界气候影响小，基坑底部土体稳定，隆起小，施工安全。</w:t>
      </w:r>
    </w:p>
    <w:p>
      <w:pPr>
        <w:pStyle w:val="23"/>
        <w:keepNext w:val="0"/>
        <w:keepLines w:val="0"/>
        <w:widowControl w:val="0"/>
        <w:shd w:val="clear" w:color="auto" w:fill="auto"/>
        <w:tabs>
          <w:tab w:val="left" w:pos="831"/>
        </w:tabs>
        <w:bidi w:val="0"/>
        <w:spacing w:before="0" w:after="0" w:line="320" w:lineRule="exact"/>
        <w:ind w:left="0" w:right="0" w:firstLine="420"/>
        <w:jc w:val="left"/>
      </w:pPr>
      <w:bookmarkStart w:id="1404" w:name="bookmark1405"/>
      <w:r>
        <w:rPr>
          <w:color w:val="7C7C7C"/>
          <w:spacing w:val="0"/>
          <w:w w:val="100"/>
          <w:position w:val="0"/>
        </w:rPr>
        <w:t>3</w:t>
      </w:r>
      <w:bookmarkEnd w:id="1404"/>
      <w:r>
        <w:rPr>
          <w:color w:val="7C7C7C"/>
          <w:spacing w:val="0"/>
          <w:w w:val="100"/>
          <w:position w:val="0"/>
        </w:rPr>
        <w:t>）</w:t>
      </w:r>
      <w:r>
        <w:rPr>
          <w:color w:val="7C7C7C"/>
          <w:spacing w:val="0"/>
          <w:w w:val="100"/>
          <w:position w:val="0"/>
        </w:rPr>
        <w:tab/>
      </w:r>
      <w:r>
        <w:rPr>
          <w:color w:val="7C7C7C"/>
          <w:spacing w:val="0"/>
          <w:w w:val="100"/>
          <w:position w:val="0"/>
        </w:rPr>
        <w:t>盖挖逆作法用于城市街区施工时，可尽快恢复路面，对道路交通影响较小。</w:t>
      </w:r>
    </w:p>
    <w:p>
      <w:pPr>
        <w:pStyle w:val="23"/>
        <w:keepNext w:val="0"/>
        <w:keepLines w:val="0"/>
        <w:widowControl w:val="0"/>
        <w:shd w:val="clear" w:color="auto" w:fill="auto"/>
        <w:bidi w:val="0"/>
        <w:spacing w:before="0" w:after="0" w:line="320" w:lineRule="exact"/>
        <w:ind w:left="0" w:right="0" w:firstLine="420"/>
        <w:jc w:val="left"/>
      </w:pPr>
      <w:r>
        <w:rPr>
          <w:color w:val="7C7C7C"/>
          <w:spacing w:val="0"/>
          <w:w w:val="100"/>
          <w:position w:val="0"/>
        </w:rPr>
        <w:t>盖挖法也存在一些缺点：</w:t>
      </w:r>
    </w:p>
    <w:p>
      <w:pPr>
        <w:pStyle w:val="23"/>
        <w:keepNext w:val="0"/>
        <w:keepLines w:val="0"/>
        <w:widowControl w:val="0"/>
        <w:shd w:val="clear" w:color="auto" w:fill="auto"/>
        <w:tabs>
          <w:tab w:val="left" w:pos="812"/>
        </w:tabs>
        <w:bidi w:val="0"/>
        <w:spacing w:before="0" w:after="0" w:line="320" w:lineRule="exact"/>
        <w:ind w:left="0" w:right="0" w:firstLine="420"/>
        <w:jc w:val="left"/>
      </w:pPr>
      <w:bookmarkStart w:id="1405" w:name="bookmark1406"/>
      <w:r>
        <w:rPr>
          <w:color w:val="7C7C7C"/>
          <w:spacing w:val="0"/>
          <w:w w:val="100"/>
          <w:position w:val="0"/>
        </w:rPr>
        <w:t>1</w:t>
      </w:r>
      <w:bookmarkEnd w:id="1405"/>
      <w:r>
        <w:rPr>
          <w:color w:val="7C7C7C"/>
          <w:spacing w:val="0"/>
          <w:w w:val="100"/>
          <w:position w:val="0"/>
        </w:rPr>
        <w:t>）</w:t>
      </w:r>
      <w:r>
        <w:rPr>
          <w:color w:val="7C7C7C"/>
          <w:spacing w:val="0"/>
          <w:w w:val="100"/>
          <w:position w:val="0"/>
        </w:rPr>
        <w:tab/>
      </w:r>
      <w:r>
        <w:rPr>
          <w:color w:val="7C7C7C"/>
          <w:spacing w:val="0"/>
          <w:w w:val="100"/>
          <w:position w:val="0"/>
        </w:rPr>
        <w:t>盖挖法施工时，混凝土结构的水平施工缝的处理较为困难。</w:t>
      </w:r>
    </w:p>
    <w:p>
      <w:pPr>
        <w:pStyle w:val="23"/>
        <w:keepNext w:val="0"/>
        <w:keepLines w:val="0"/>
        <w:widowControl w:val="0"/>
        <w:shd w:val="clear" w:color="auto" w:fill="auto"/>
        <w:tabs>
          <w:tab w:val="left" w:pos="831"/>
        </w:tabs>
        <w:bidi w:val="0"/>
        <w:spacing w:before="0" w:after="0" w:line="320" w:lineRule="exact"/>
        <w:ind w:left="0" w:right="0" w:firstLine="420"/>
        <w:jc w:val="left"/>
      </w:pPr>
      <w:bookmarkStart w:id="1406" w:name="bookmark1407"/>
      <w:r>
        <w:rPr>
          <w:color w:val="7C7C7C"/>
          <w:spacing w:val="0"/>
          <w:w w:val="100"/>
          <w:position w:val="0"/>
        </w:rPr>
        <w:t>2</w:t>
      </w:r>
      <w:bookmarkEnd w:id="1406"/>
      <w:r>
        <w:rPr>
          <w:color w:val="7C7C7C"/>
          <w:spacing w:val="0"/>
          <w:w w:val="100"/>
          <w:position w:val="0"/>
        </w:rPr>
        <w:t>）</w:t>
      </w:r>
      <w:r>
        <w:rPr>
          <w:color w:val="7C7C7C"/>
          <w:spacing w:val="0"/>
          <w:w w:val="100"/>
          <w:position w:val="0"/>
        </w:rPr>
        <w:tab/>
      </w:r>
      <w:r>
        <w:rPr>
          <w:color w:val="7C7C7C"/>
          <w:spacing w:val="0"/>
          <w:w w:val="100"/>
          <w:position w:val="0"/>
        </w:rPr>
        <w:t>由于竖向出口少，需水平运输，后期开挖土方不方便。</w:t>
      </w:r>
    </w:p>
    <w:p>
      <w:pPr>
        <w:pStyle w:val="23"/>
        <w:keepNext w:val="0"/>
        <w:keepLines w:val="0"/>
        <w:widowControl w:val="0"/>
        <w:shd w:val="clear" w:color="auto" w:fill="auto"/>
        <w:tabs>
          <w:tab w:val="left" w:pos="831"/>
        </w:tabs>
        <w:bidi w:val="0"/>
        <w:spacing w:before="0" w:after="0" w:line="320" w:lineRule="exact"/>
        <w:ind w:left="0" w:right="0" w:firstLine="420"/>
        <w:jc w:val="left"/>
      </w:pPr>
      <w:bookmarkStart w:id="1407" w:name="bookmark1408"/>
      <w:r>
        <w:rPr>
          <w:color w:val="7C7C7C"/>
          <w:spacing w:val="0"/>
          <w:w w:val="100"/>
          <w:position w:val="0"/>
        </w:rPr>
        <w:t>3</w:t>
      </w:r>
      <w:bookmarkEnd w:id="1407"/>
      <w:r>
        <w:rPr>
          <w:color w:val="7C7C7C"/>
          <w:spacing w:val="0"/>
          <w:w w:val="100"/>
          <w:position w:val="0"/>
        </w:rPr>
        <w:t>）</w:t>
      </w:r>
      <w:r>
        <w:rPr>
          <w:color w:val="7C7C7C"/>
          <w:spacing w:val="0"/>
          <w:w w:val="100"/>
          <w:position w:val="0"/>
        </w:rPr>
        <w:tab/>
      </w:r>
      <w:r>
        <w:rPr>
          <w:color w:val="7C7C7C"/>
          <w:spacing w:val="0"/>
          <w:w w:val="100"/>
          <w:position w:val="0"/>
        </w:rPr>
        <w:t>作业空间小，施工速度较明挖法慢、工期长、费用高。</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盖挖法每次分部开挖与浇筑或衬砌的深度，应综合考虑基坑稳定、环境保护、永久结 构形式和混凝土浇筑作业等因素来确定。</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（3）盖挖法可分为盖挖顺作法、盖挖逆作法及盖挖半逆作法。目前，城市中施工采 用最多的是盖挖逆作法。</w:t>
      </w:r>
    </w:p>
    <w:p>
      <w:pPr>
        <w:pStyle w:val="23"/>
        <w:keepNext w:val="0"/>
        <w:keepLines w:val="0"/>
        <w:widowControl w:val="0"/>
        <w:shd w:val="clear" w:color="auto" w:fill="auto"/>
        <w:bidi w:val="0"/>
        <w:spacing w:before="0" w:after="0" w:line="320" w:lineRule="exact"/>
        <w:ind w:left="0" w:right="0" w:firstLine="420"/>
        <w:jc w:val="both"/>
      </w:pPr>
      <w:bookmarkStart w:id="1408" w:name="bookmark1409"/>
      <w:r>
        <w:rPr>
          <w:color w:val="7C7C7C"/>
          <w:spacing w:val="0"/>
          <w:w w:val="100"/>
          <w:position w:val="0"/>
        </w:rPr>
        <w:t>1</w:t>
      </w:r>
      <w:bookmarkEnd w:id="1408"/>
      <w:r>
        <w:rPr>
          <w:color w:val="7C7C7C"/>
          <w:spacing w:val="0"/>
          <w:w w:val="100"/>
          <w:position w:val="0"/>
        </w:rPr>
        <w:t>）盖挖顺作法：</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盖挖顺作法是在棚盖结构施做后开挖到基坑底，再从下至上施作底板、边墙，最后完 成顶板，故称为盖挖顺作法。临时路面一般由型钢纵、横梁和路面板组成，其具体施工流 程见图</w:t>
      </w:r>
      <w:r>
        <w:rPr>
          <w:color w:val="7C7C7C"/>
          <w:spacing w:val="0"/>
          <w:w w:val="100"/>
          <w:position w:val="0"/>
          <w:lang w:val="en-US" w:eastAsia="en-US" w:bidi="en-US"/>
        </w:rPr>
        <w:t xml:space="preserve">1K413011 </w:t>
      </w:r>
      <w:r>
        <w:rPr>
          <w:color w:val="7C7C7C"/>
          <w:spacing w:val="0"/>
          <w:w w:val="100"/>
          <w:position w:val="0"/>
        </w:rPr>
        <w:t>-4。由于主体结构是顺作，施工方便，质量易于保证，故顺作法仍然是 盖挖法中的常用方法。</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盖挖顺作法的围护结构，根据现场条件、地下水位高低、开挖深度以及周围建筑物的 邻近程度可选择钢筋混凝土钻（挖）孔灌注桩或地下连续墙，对于饱和的软弱地层应以刚 度大、变形小、止水性能好的地下连续墙为首选方案。目前，盖挖顺作法中的围护结构常 用来作为主体结构边墙体的一部分或全部。</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在地铁车站施工中，盖挖顺作工法一般是利用临时性设施（较常用的是钢结构）作辅 助措施维持道路通行，在夜间将道路封锁，掀开盖板进行基坑土方开挖或结构施工。</w:t>
      </w:r>
      <w:r>
        <w:br w:type="page"/>
      </w:r>
    </w:p>
    <w:p>
      <w:pPr>
        <w:widowControl w:val="0"/>
        <w:spacing w:line="1" w:lineRule="exact"/>
      </w:pPr>
      <w:r>
        <w:drawing>
          <wp:anchor distT="21590" distB="78105" distL="0" distR="0" simplePos="0" relativeHeight="125830144" behindDoc="0" locked="0" layoutInCell="1" allowOverlap="1">
            <wp:simplePos x="0" y="0"/>
            <wp:positionH relativeFrom="margin">
              <wp:posOffset>313690</wp:posOffset>
            </wp:positionH>
            <wp:positionV relativeFrom="paragraph">
              <wp:posOffset>21590</wp:posOffset>
            </wp:positionV>
            <wp:extent cx="1029970" cy="2152015"/>
            <wp:effectExtent l="0" t="0" r="17780" b="635"/>
            <wp:wrapTopAndBottom/>
            <wp:docPr id="111" name="Shape 111"/>
            <wp:cNvGraphicFramePr/>
            <a:graphic xmlns:a="http://schemas.openxmlformats.org/drawingml/2006/main">
              <a:graphicData uri="http://schemas.openxmlformats.org/drawingml/2006/picture">
                <pic:pic xmlns:pic="http://schemas.openxmlformats.org/drawingml/2006/picture">
                  <pic:nvPicPr>
                    <pic:cNvPr id="111" name="Shape 111"/>
                    <pic:cNvPicPr/>
                  </pic:nvPicPr>
                  <pic:blipFill>
                    <a:blip r:embed="rId147"/>
                    <a:stretch>
                      <a:fillRect/>
                    </a:stretch>
                  </pic:blipFill>
                  <pic:spPr>
                    <a:xfrm>
                      <a:off x="0" y="0"/>
                      <a:ext cx="1029970" cy="2152015"/>
                    </a:xfrm>
                    <a:prstGeom prst="rect">
                      <a:avLst/>
                    </a:prstGeom>
                  </pic:spPr>
                </pic:pic>
              </a:graphicData>
            </a:graphic>
          </wp:anchor>
        </w:drawing>
      </w:r>
      <w:r>
        <w:drawing>
          <wp:anchor distT="21590" distB="992505" distL="0" distR="0" simplePos="0" relativeHeight="125830144" behindDoc="0" locked="0" layoutInCell="1" allowOverlap="1">
            <wp:simplePos x="0" y="0"/>
            <wp:positionH relativeFrom="margin">
              <wp:posOffset>1575435</wp:posOffset>
            </wp:positionH>
            <wp:positionV relativeFrom="paragraph">
              <wp:posOffset>21590</wp:posOffset>
            </wp:positionV>
            <wp:extent cx="969010" cy="1237615"/>
            <wp:effectExtent l="0" t="0" r="2540" b="635"/>
            <wp:wrapTopAndBottom/>
            <wp:docPr id="113" name="Shape 113"/>
            <wp:cNvGraphicFramePr/>
            <a:graphic xmlns:a="http://schemas.openxmlformats.org/drawingml/2006/main">
              <a:graphicData uri="http://schemas.openxmlformats.org/drawingml/2006/picture">
                <pic:pic xmlns:pic="http://schemas.openxmlformats.org/drawingml/2006/picture">
                  <pic:nvPicPr>
                    <pic:cNvPr id="113" name="Shape 113"/>
                    <pic:cNvPicPr/>
                  </pic:nvPicPr>
                  <pic:blipFill>
                    <a:blip r:embed="rId148"/>
                    <a:stretch>
                      <a:fillRect/>
                    </a:stretch>
                  </pic:blipFill>
                  <pic:spPr>
                    <a:xfrm>
                      <a:off x="0" y="0"/>
                      <a:ext cx="969010" cy="1237615"/>
                    </a:xfrm>
                    <a:prstGeom prst="rect">
                      <a:avLst/>
                    </a:prstGeom>
                  </pic:spPr>
                </pic:pic>
              </a:graphicData>
            </a:graphic>
          </wp:anchor>
        </w:drawing>
      </w:r>
      <w:r>
        <w:drawing>
          <wp:anchor distT="1273810" distB="225425" distL="0" distR="0" simplePos="0" relativeHeight="125830144" behindDoc="0" locked="0" layoutInCell="1" allowOverlap="1">
            <wp:simplePos x="0" y="0"/>
            <wp:positionH relativeFrom="margin">
              <wp:posOffset>1685290</wp:posOffset>
            </wp:positionH>
            <wp:positionV relativeFrom="paragraph">
              <wp:posOffset>1273810</wp:posOffset>
            </wp:positionV>
            <wp:extent cx="822960" cy="749935"/>
            <wp:effectExtent l="0" t="0" r="15240" b="12065"/>
            <wp:wrapTopAndBottom/>
            <wp:docPr id="115" name="Shape 115"/>
            <wp:cNvGraphicFramePr/>
            <a:graphic xmlns:a="http://schemas.openxmlformats.org/drawingml/2006/main">
              <a:graphicData uri="http://schemas.openxmlformats.org/drawingml/2006/picture">
                <pic:pic xmlns:pic="http://schemas.openxmlformats.org/drawingml/2006/picture">
                  <pic:nvPicPr>
                    <pic:cNvPr id="115" name="Shape 115"/>
                    <pic:cNvPicPr/>
                  </pic:nvPicPr>
                  <pic:blipFill>
                    <a:blip r:embed="rId149"/>
                    <a:stretch>
                      <a:fillRect/>
                    </a:stretch>
                  </pic:blipFill>
                  <pic:spPr>
                    <a:xfrm>
                      <a:off x="0" y="0"/>
                      <a:ext cx="822960" cy="74993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2035810</wp:posOffset>
                </wp:positionH>
                <wp:positionV relativeFrom="paragraph">
                  <wp:posOffset>2075180</wp:posOffset>
                </wp:positionV>
                <wp:extent cx="125095" cy="121920"/>
                <wp:effectExtent l="0" t="0" r="0" b="0"/>
                <wp:wrapNone/>
                <wp:docPr id="117" name="Shape 117"/>
                <wp:cNvGraphicFramePr/>
                <a:graphic xmlns:a="http://schemas.openxmlformats.org/drawingml/2006/main">
                  <a:graphicData uri="http://schemas.microsoft.com/office/word/2010/wordprocessingShape">
                    <wps:wsp>
                      <wps:cNvSpPr txBox="1"/>
                      <wps:spPr>
                        <a:xfrm>
                          <a:off x="0" y="0"/>
                          <a:ext cx="125095" cy="12192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spacing w:val="0"/>
                                <w:w w:val="100"/>
                                <w:position w:val="0"/>
                              </w:rPr>
                              <w:t>(0</w:t>
                            </w:r>
                          </w:p>
                        </w:txbxContent>
                      </wps:txbx>
                      <wps:bodyPr lIns="0" tIns="0" rIns="0" bIns="0">
                        <a:noAutofit/>
                      </wps:bodyPr>
                    </wps:wsp>
                  </a:graphicData>
                </a:graphic>
              </wp:anchor>
            </w:drawing>
          </mc:Choice>
          <mc:Fallback>
            <w:pict>
              <v:shape id="Shape 117" o:spid="_x0000_s1026" o:spt="202" type="#_x0000_t202" style="position:absolute;left:0pt;margin-left:160.3pt;margin-top:163.4pt;height:9.6pt;width:9.85pt;mso-position-horizontal-relative:margin;z-index:503316480;mso-width-relative:page;mso-height-relative:page;" filled="f" stroked="f" coordsize="21600,21600" o:gfxdata="UEsDBAoAAAAAAIdO4kAAAAAAAAAAAAAAAAAEAAAAZHJzL1BLAwQUAAAACACHTuJAj04HQNgAAAAL&#10;AQAADwAAAGRycy9kb3ducmV2LnhtbE2PzU7DMBCE70i8g7WVuFG7DbIgjVMhBCckRBoOHJ14m1iN&#10;1yF2f3h7nBO9zWg/zc4U24sb2AmnYD0pWC0FMKTWG0udgq/67f4RWIiajB48oYJfDLAtb28KnRt/&#10;pgpPu9ixFEIh1wr6GMec89D26HRY+hEp3fZ+cjomO3XcTPqcwt3A10JI7rSl9KHXI7702B52R6fg&#10;+ZuqV/vz0XxW+8rW9ZOgd3lQ6m6xEhtgES/xH4a5fqoOZerU+COZwAYF2VrIhM5Cpg2JyB5EBqyZ&#10;hRTAy4Jfbyj/AFBLAwQUAAAACACHTuJAubQHMYYBAAAZAwAADgAAAGRycy9lMm9Eb2MueG1srVLb&#10;SgMxEH0X/IeQd7sX8NKlW1FKRRAVqh+QZpNuYJMJSdrd/r2TdNuKvokvyWQuZ86cyex+0B3ZCecV&#10;mJoWk5wSYTg0ymxq+vmxvLqjxAdmGtaBETXdC0/v55cXs95WooQWukY4giDGV72taRuCrbLM81Zo&#10;5idghcGgBKdZwKfbZI1jPaLrLivz/CbrwTXWARfeo3dxCNJ5wpdS8PAmpReBdDVFbiGdLp3reGbz&#10;Gas2jtlW8ZEG+wMLzZTBpieoBQuMbJ36BaUVd+BBhgkHnYGUios0A05T5D+mWbXMijQLiuPtSSb/&#10;f7D8dffuiGpwd8UtJYZpXFLqS6ID5emtrzBrZTEvDI8wYOrR79EZpx6k0/HGeQjGUej9SVwxBMJj&#10;UXmdT68p4RgqymJaJvGzc7F1PjwJ0CQaNXW4uyQp2734gEQw9ZgSexlYqq6L/sjwwCRaYVgPI+01&#10;NHtk3T0bVCxu/2i4o7EejQPgwzaAVKlXRDqUjw1Q/0Rh/Ctxwd/fKev8o+d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j04HQNgAAAALAQAADwAAAAAAAAABACAAAAAiAAAAZHJzL2Rvd25yZXYueG1s&#10;UEsBAhQAFAAAAAgAh07iQLm0BzGGAQAAGQMAAA4AAAAAAAAAAQAgAAAAJwEAAGRycy9lMm9Eb2Mu&#10;eG1sUEsFBgAAAAAGAAYAWQEAAB8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spacing w:val="0"/>
                          <w:w w:val="100"/>
                          <w:position w:val="0"/>
                        </w:rPr>
                        <w:t>(0</w:t>
                      </w:r>
                    </w:p>
                  </w:txbxContent>
                </v:textbox>
              </v:shape>
            </w:pict>
          </mc:Fallback>
        </mc:AlternateContent>
      </w:r>
      <w:r>
        <w:drawing>
          <wp:anchor distT="0" distB="87630" distL="0" distR="0" simplePos="0" relativeHeight="125830144" behindDoc="0" locked="0" layoutInCell="1" allowOverlap="1">
            <wp:simplePos x="0" y="0"/>
            <wp:positionH relativeFrom="margin">
              <wp:posOffset>2892425</wp:posOffset>
            </wp:positionH>
            <wp:positionV relativeFrom="paragraph">
              <wp:posOffset>0</wp:posOffset>
            </wp:positionV>
            <wp:extent cx="938530" cy="2164080"/>
            <wp:effectExtent l="0" t="0" r="13970" b="7620"/>
            <wp:wrapTopAndBottom/>
            <wp:docPr id="119" name="Shape 119"/>
            <wp:cNvGraphicFramePr/>
            <a:graphic xmlns:a="http://schemas.openxmlformats.org/drawingml/2006/main">
              <a:graphicData uri="http://schemas.openxmlformats.org/drawingml/2006/picture">
                <pic:pic xmlns:pic="http://schemas.openxmlformats.org/drawingml/2006/picture">
                  <pic:nvPicPr>
                    <pic:cNvPr id="119" name="Shape 119"/>
                    <pic:cNvPicPr/>
                  </pic:nvPicPr>
                  <pic:blipFill>
                    <a:blip r:embed="rId150"/>
                    <a:stretch>
                      <a:fillRect/>
                    </a:stretch>
                  </pic:blipFill>
                  <pic:spPr>
                    <a:xfrm>
                      <a:off x="0" y="0"/>
                      <a:ext cx="938530" cy="2164080"/>
                    </a:xfrm>
                    <a:prstGeom prst="rect">
                      <a:avLst/>
                    </a:prstGeom>
                  </pic:spPr>
                </pic:pic>
              </a:graphicData>
            </a:graphic>
          </wp:anchor>
        </w:drawing>
      </w:r>
      <w:r>
        <w:drawing>
          <wp:anchor distT="30480" distB="1334135" distL="0" distR="0" simplePos="0" relativeHeight="125830144" behindDoc="0" locked="0" layoutInCell="1" allowOverlap="1">
            <wp:simplePos x="0" y="0"/>
            <wp:positionH relativeFrom="margin">
              <wp:posOffset>4187825</wp:posOffset>
            </wp:positionH>
            <wp:positionV relativeFrom="paragraph">
              <wp:posOffset>30480</wp:posOffset>
            </wp:positionV>
            <wp:extent cx="895985" cy="883920"/>
            <wp:effectExtent l="0" t="0" r="18415" b="11430"/>
            <wp:wrapTopAndBottom/>
            <wp:docPr id="121" name="Shape 121"/>
            <wp:cNvGraphicFramePr/>
            <a:graphic xmlns:a="http://schemas.openxmlformats.org/drawingml/2006/main">
              <a:graphicData uri="http://schemas.openxmlformats.org/drawingml/2006/picture">
                <pic:pic xmlns:pic="http://schemas.openxmlformats.org/drawingml/2006/picture">
                  <pic:nvPicPr>
                    <pic:cNvPr id="121" name="Shape 121"/>
                    <pic:cNvPicPr/>
                  </pic:nvPicPr>
                  <pic:blipFill>
                    <a:blip r:embed="rId151"/>
                    <a:stretch>
                      <a:fillRect/>
                    </a:stretch>
                  </pic:blipFill>
                  <pic:spPr>
                    <a:xfrm>
                      <a:off x="0" y="0"/>
                      <a:ext cx="895985" cy="883920"/>
                    </a:xfrm>
                    <a:prstGeom prst="rect">
                      <a:avLst/>
                    </a:prstGeom>
                  </pic:spPr>
                </pic:pic>
              </a:graphicData>
            </a:graphic>
          </wp:anchor>
        </w:drawing>
      </w:r>
      <w:r>
        <w:drawing>
          <wp:anchor distT="953770" distB="99695" distL="0" distR="0" simplePos="0" relativeHeight="125830144" behindDoc="0" locked="0" layoutInCell="1" allowOverlap="1">
            <wp:simplePos x="0" y="0"/>
            <wp:positionH relativeFrom="margin">
              <wp:posOffset>4138930</wp:posOffset>
            </wp:positionH>
            <wp:positionV relativeFrom="paragraph">
              <wp:posOffset>953770</wp:posOffset>
            </wp:positionV>
            <wp:extent cx="908050" cy="1195070"/>
            <wp:effectExtent l="0" t="0" r="6350" b="5080"/>
            <wp:wrapTopAndBottom/>
            <wp:docPr id="123" name="Shape 123"/>
            <wp:cNvGraphicFramePr/>
            <a:graphic xmlns:a="http://schemas.openxmlformats.org/drawingml/2006/main">
              <a:graphicData uri="http://schemas.openxmlformats.org/drawingml/2006/picture">
                <pic:pic xmlns:pic="http://schemas.openxmlformats.org/drawingml/2006/picture">
                  <pic:nvPicPr>
                    <pic:cNvPr id="123" name="Shape 123"/>
                    <pic:cNvPicPr/>
                  </pic:nvPicPr>
                  <pic:blipFill>
                    <a:blip r:embed="rId152"/>
                    <a:stretch>
                      <a:fillRect/>
                    </a:stretch>
                  </pic:blipFill>
                  <pic:spPr>
                    <a:xfrm>
                      <a:off x="0" y="0"/>
                      <a:ext cx="908050" cy="1195070"/>
                    </a:xfrm>
                    <a:prstGeom prst="rect">
                      <a:avLst/>
                    </a:prstGeom>
                  </pic:spPr>
                </pic:pic>
              </a:graphicData>
            </a:graphic>
          </wp:anchor>
        </w:drawing>
      </w:r>
    </w:p>
    <w:p>
      <w:pPr>
        <w:pStyle w:val="19"/>
        <w:keepNext w:val="0"/>
        <w:keepLines w:val="0"/>
        <w:widowControl w:val="0"/>
        <w:shd w:val="clear" w:color="auto" w:fill="auto"/>
        <w:bidi w:val="0"/>
        <w:spacing w:before="0" w:after="40" w:line="240" w:lineRule="auto"/>
        <w:ind w:left="0" w:right="0" w:firstLine="0"/>
        <w:jc w:val="center"/>
      </w:pPr>
      <w:r>
        <w:rPr>
          <w:spacing w:val="0"/>
          <w:w w:val="100"/>
          <w:position w:val="0"/>
        </w:rPr>
        <w:t>印</w:t>
      </w:r>
      <w:r>
        <w:rPr>
          <w:rFonts w:ascii="Times New Roman" w:hAnsi="Times New Roman" w:eastAsia="Times New Roman" w:cs="Times New Roman"/>
          <w:b/>
          <w:bCs/>
          <w:spacing w:val="0"/>
          <w:w w:val="100"/>
          <w:position w:val="0"/>
          <w:lang w:val="en-US" w:eastAsia="en-US" w:bidi="en-US"/>
        </w:rPr>
        <w:t>K4130I 1-4</w:t>
      </w:r>
      <w:r>
        <w:rPr>
          <w:spacing w:val="0"/>
          <w:w w:val="100"/>
          <w:position w:val="0"/>
        </w:rPr>
        <w:t>盖挖顺作法施「流程</w:t>
      </w:r>
    </w:p>
    <w:p>
      <w:pPr>
        <w:pStyle w:val="19"/>
        <w:keepNext w:val="0"/>
        <w:keepLines w:val="0"/>
        <w:widowControl w:val="0"/>
        <w:shd w:val="clear" w:color="auto" w:fill="auto"/>
        <w:bidi w:val="0"/>
        <w:spacing w:before="0" w:after="40" w:line="240" w:lineRule="auto"/>
        <w:ind w:left="0" w:right="0" w:firstLine="340"/>
        <w:jc w:val="both"/>
      </w:pPr>
      <w:r>
        <w:rPr>
          <w:rFonts w:ascii="Times New Roman" w:hAnsi="Times New Roman" w:eastAsia="Times New Roman" w:cs="Times New Roman"/>
          <w:b/>
          <w:bCs/>
          <w:spacing w:val="0"/>
          <w:w w:val="100"/>
          <w:position w:val="0"/>
          <w:lang w:val="en-US" w:eastAsia="en-US" w:bidi="en-US"/>
        </w:rPr>
        <w:t>（a）</w:t>
      </w:r>
      <w:r>
        <w:rPr>
          <w:spacing w:val="0"/>
          <w:w w:val="100"/>
          <w:position w:val="0"/>
        </w:rPr>
        <w:t>构筑连续墙；</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b）</w:t>
      </w:r>
      <w:r>
        <w:rPr>
          <w:spacing w:val="0"/>
          <w:w w:val="100"/>
          <w:position w:val="0"/>
        </w:rPr>
        <w:t>构筑中间支承桩；</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c）</w:t>
      </w:r>
      <w:r>
        <w:rPr>
          <w:spacing w:val="0"/>
          <w:w w:val="100"/>
          <w:position w:val="0"/>
        </w:rPr>
        <w:t>构筑连续墙及覆盖板；</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d）</w:t>
      </w:r>
      <w:r>
        <w:rPr>
          <w:spacing w:val="0"/>
          <w:w w:val="100"/>
          <w:position w:val="0"/>
        </w:rPr>
        <w:t>开挖及支撑安装；</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e）</w:t>
      </w:r>
      <w:r>
        <w:rPr>
          <w:spacing w:val="0"/>
          <w:w w:val="100"/>
          <w:position w:val="0"/>
        </w:rPr>
        <w:t>开挖及构筑底板;</w:t>
      </w:r>
    </w:p>
    <w:p>
      <w:pPr>
        <w:pStyle w:val="19"/>
        <w:keepNext w:val="0"/>
        <w:keepLines w:val="0"/>
        <w:widowControl w:val="0"/>
        <w:shd w:val="clear" w:color="auto" w:fill="auto"/>
        <w:bidi w:val="0"/>
        <w:spacing w:before="0" w:after="280" w:line="240" w:lineRule="auto"/>
        <w:ind w:left="0" w:right="0" w:firstLine="0"/>
        <w:jc w:val="center"/>
      </w:pPr>
      <w:r>
        <w:rPr>
          <w:rFonts w:ascii="Times New Roman" w:hAnsi="Times New Roman" w:eastAsia="Times New Roman" w:cs="Times New Roman"/>
          <w:b/>
          <w:bCs/>
          <w:spacing w:val="0"/>
          <w:w w:val="100"/>
          <w:position w:val="0"/>
          <w:lang w:val="en-US" w:eastAsia="en-US" w:bidi="en-US"/>
        </w:rPr>
        <w:t>（f）</w:t>
      </w:r>
      <w:r>
        <w:rPr>
          <w:spacing w:val="0"/>
          <w:w w:val="100"/>
          <w:position w:val="0"/>
        </w:rPr>
        <w:t>构筑侧墙、柱；</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g）</w:t>
      </w:r>
      <w:r>
        <w:rPr>
          <w:spacing w:val="0"/>
          <w:w w:val="100"/>
          <w:position w:val="0"/>
        </w:rPr>
        <w:t>构筑侧墙及顶板；</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h）</w:t>
      </w:r>
      <w:r>
        <w:rPr>
          <w:spacing w:val="0"/>
          <w:w w:val="100"/>
          <w:position w:val="0"/>
        </w:rPr>
        <w:t>构筑内部结构及路面恢复</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由上述可知，盖挖顺作法与明挖顺作法在施工顺序上和技术难度上差别不大，仅挖土 和出土工作因受盖板的限制，无法使用大型机械，需采用特殊的小型、高效机具。</w:t>
      </w:r>
    </w:p>
    <w:p>
      <w:pPr>
        <w:pStyle w:val="23"/>
        <w:keepNext w:val="0"/>
        <w:keepLines w:val="0"/>
        <w:widowControl w:val="0"/>
        <w:shd w:val="clear" w:color="auto" w:fill="auto"/>
        <w:tabs>
          <w:tab w:val="left" w:pos="826"/>
        </w:tabs>
        <w:bidi w:val="0"/>
        <w:spacing w:before="0" w:after="0" w:line="316" w:lineRule="exact"/>
        <w:ind w:left="0" w:right="0" w:firstLine="420"/>
        <w:jc w:val="both"/>
      </w:pPr>
      <w:bookmarkStart w:id="1409" w:name="bookmark1410"/>
      <w:r>
        <w:rPr>
          <w:spacing w:val="0"/>
          <w:w w:val="100"/>
          <w:position w:val="0"/>
        </w:rPr>
        <w:t>2</w:t>
      </w:r>
      <w:bookmarkEnd w:id="1409"/>
      <w:r>
        <w:rPr>
          <w:spacing w:val="0"/>
          <w:w w:val="100"/>
          <w:position w:val="0"/>
        </w:rPr>
        <w:t>）</w:t>
      </w:r>
      <w:r>
        <w:rPr>
          <w:spacing w:val="0"/>
          <w:w w:val="100"/>
          <w:position w:val="0"/>
        </w:rPr>
        <w:tab/>
      </w:r>
      <w:r>
        <w:rPr>
          <w:spacing w:val="0"/>
          <w:w w:val="100"/>
          <w:position w:val="0"/>
        </w:rPr>
        <w:t>盖挖逆作法：</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盖挖逆作法施工时，先施做车站周边围护结构和结构主体桩柱，然后将结构盖板置于 围护桩（墙）、柱（钢管柱或混凝土柱）上，自上而下完成土方开挖和边墙、中板及底板 衬砌的施工，其具体施工流程见图</w:t>
      </w:r>
      <w:r>
        <w:rPr>
          <w:spacing w:val="0"/>
          <w:w w:val="100"/>
          <w:position w:val="0"/>
          <w:lang w:val="en-US" w:eastAsia="en-US" w:bidi="en-US"/>
        </w:rPr>
        <w:t>lK413011-5o</w:t>
      </w:r>
      <w:r>
        <w:rPr>
          <w:spacing w:val="0"/>
          <w:w w:val="100"/>
          <w:position w:val="0"/>
        </w:rPr>
        <w:t>盖挖逆作法是在明挖内支撑基坑基础上 发展起来的，施工过程中不需设置临时支撑，而是借助结构顶板、中板自身的水平刚度和 抗压强度实现对基坑围护桩（墙）的支撑作用。</w:t>
      </w:r>
    </w:p>
    <w:p>
      <w:pPr>
        <w:pStyle w:val="23"/>
        <w:keepNext w:val="0"/>
        <w:keepLines w:val="0"/>
        <w:widowControl w:val="0"/>
        <w:shd w:val="clear" w:color="auto" w:fill="auto"/>
        <w:tabs>
          <w:tab w:val="left" w:pos="826"/>
        </w:tabs>
        <w:bidi w:val="0"/>
        <w:spacing w:before="0" w:after="0" w:line="316" w:lineRule="exact"/>
        <w:ind w:left="0" w:right="0" w:firstLine="420"/>
        <w:jc w:val="both"/>
      </w:pPr>
      <w:bookmarkStart w:id="1410" w:name="bookmark1411"/>
      <w:r>
        <w:rPr>
          <w:spacing w:val="0"/>
          <w:w w:val="100"/>
          <w:position w:val="0"/>
        </w:rPr>
        <w:t>3</w:t>
      </w:r>
      <w:bookmarkEnd w:id="1410"/>
      <w:r>
        <w:rPr>
          <w:spacing w:val="0"/>
          <w:w w:val="100"/>
          <w:position w:val="0"/>
        </w:rPr>
        <w:t>）</w:t>
      </w:r>
      <w:r>
        <w:rPr>
          <w:spacing w:val="0"/>
          <w:w w:val="100"/>
          <w:position w:val="0"/>
        </w:rPr>
        <w:tab/>
      </w:r>
      <w:r>
        <w:rPr>
          <w:spacing w:val="0"/>
          <w:w w:val="100"/>
          <w:position w:val="0"/>
        </w:rPr>
        <w:t>盖挖半逆作法：</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 xml:space="preserve">类似逆作法，其区别仅在于顶板完成及恢复路面过程，在半逆作法施工中，一般都必 </w:t>
      </w:r>
      <w:r>
        <w:rPr>
          <w:color w:val="7C7C7C"/>
          <w:spacing w:val="0"/>
          <w:w w:val="100"/>
          <w:position w:val="0"/>
        </w:rPr>
        <w:t>须设置横撑并施加预应力。</w:t>
      </w:r>
    </w:p>
    <w:p>
      <w:pPr>
        <w:widowControl w:val="0"/>
        <w:spacing w:line="1" w:lineRule="exact"/>
      </w:pPr>
      <w:r>
        <w:drawing>
          <wp:anchor distT="177800" distB="332105" distL="0" distR="0" simplePos="0" relativeHeight="125830144" behindDoc="0" locked="0" layoutInCell="1" allowOverlap="1">
            <wp:simplePos x="0" y="0"/>
            <wp:positionH relativeFrom="margin">
              <wp:posOffset>85090</wp:posOffset>
            </wp:positionH>
            <wp:positionV relativeFrom="paragraph">
              <wp:posOffset>177800</wp:posOffset>
            </wp:positionV>
            <wp:extent cx="5005070" cy="2218690"/>
            <wp:effectExtent l="0" t="0" r="5080" b="10160"/>
            <wp:wrapTopAndBottom/>
            <wp:docPr id="125" name="Shape 125"/>
            <wp:cNvGraphicFramePr/>
            <a:graphic xmlns:a="http://schemas.openxmlformats.org/drawingml/2006/main">
              <a:graphicData uri="http://schemas.openxmlformats.org/drawingml/2006/picture">
                <pic:pic xmlns:pic="http://schemas.openxmlformats.org/drawingml/2006/picture">
                  <pic:nvPicPr>
                    <pic:cNvPr id="125" name="Shape 125"/>
                    <pic:cNvPicPr/>
                  </pic:nvPicPr>
                  <pic:blipFill>
                    <a:blip r:embed="rId153"/>
                    <a:stretch>
                      <a:fillRect/>
                    </a:stretch>
                  </pic:blipFill>
                  <pic:spPr>
                    <a:xfrm>
                      <a:off x="0" y="0"/>
                      <a:ext cx="5005070" cy="22186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758825</wp:posOffset>
                </wp:positionH>
                <wp:positionV relativeFrom="paragraph">
                  <wp:posOffset>2430145</wp:posOffset>
                </wp:positionV>
                <wp:extent cx="3764280" cy="298450"/>
                <wp:effectExtent l="0" t="0" r="0" b="0"/>
                <wp:wrapNone/>
                <wp:docPr id="127" name="Shape 127"/>
                <wp:cNvGraphicFramePr/>
                <a:graphic xmlns:a="http://schemas.openxmlformats.org/drawingml/2006/main">
                  <a:graphicData uri="http://schemas.microsoft.com/office/word/2010/wordprocessingShape">
                    <wps:wsp>
                      <wps:cNvSpPr txBox="1"/>
                      <wps:spPr>
                        <a:xfrm>
                          <a:off x="0" y="0"/>
                          <a:ext cx="3764280" cy="298450"/>
                        </a:xfrm>
                        <a:prstGeom prst="rect">
                          <a:avLst/>
                        </a:prstGeom>
                        <a:noFill/>
                      </wps:spPr>
                      <wps:txbx>
                        <w:txbxContent>
                          <w:p>
                            <w:pPr>
                              <w:pStyle w:val="13"/>
                              <w:keepNext w:val="0"/>
                              <w:keepLines w:val="0"/>
                              <w:widowControl w:val="0"/>
                              <w:shd w:val="clear" w:color="auto" w:fill="auto"/>
                              <w:bidi w:val="0"/>
                              <w:spacing w:before="0" w:after="4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（a）</w:t>
                            </w:r>
                            <w:r>
                              <w:rPr>
                                <w:color w:val="A0A0A0"/>
                                <w:spacing w:val="0"/>
                                <w:w w:val="100"/>
                                <w:position w:val="0"/>
                              </w:rPr>
                              <w:t>构筑围护结构；</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h）</w:t>
                            </w:r>
                            <w:r>
                              <w:rPr>
                                <w:color w:val="A0A0A0"/>
                                <w:spacing w:val="0"/>
                                <w:w w:val="100"/>
                                <w:position w:val="0"/>
                              </w:rPr>
                              <w:t>构筑主体结构中间立柱；</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c）</w:t>
                            </w:r>
                            <w:r>
                              <w:rPr>
                                <w:color w:val="A0A0A0"/>
                                <w:spacing w:val="0"/>
                                <w:w w:val="100"/>
                                <w:position w:val="0"/>
                              </w:rPr>
                              <w:t>构筑顶板；</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 xml:space="preserve">d </w:t>
                            </w:r>
                            <w:r>
                              <w:rPr>
                                <w:rFonts w:ascii="Times New Roman" w:hAnsi="Times New Roman" w:eastAsia="Times New Roman" w:cs="Times New Roman"/>
                                <w:b/>
                                <w:bCs/>
                                <w:color w:val="A0A0A0"/>
                                <w:spacing w:val="0"/>
                                <w:w w:val="100"/>
                                <w:position w:val="0"/>
                              </w:rPr>
                              <w:t>）1</w:t>
                            </w:r>
                            <w:r>
                              <w:rPr>
                                <w:color w:val="A0A0A0"/>
                                <w:spacing w:val="0"/>
                                <w:w w:val="100"/>
                                <w:position w:val="0"/>
                              </w:rPr>
                              <w:t>可填土、恢复路而;</w:t>
                            </w:r>
                          </w:p>
                          <w:p>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（e）</w:t>
                            </w:r>
                            <w:r>
                              <w:rPr>
                                <w:color w:val="A0A0A0"/>
                                <w:spacing w:val="0"/>
                                <w:w w:val="100"/>
                                <w:position w:val="0"/>
                              </w:rPr>
                              <w:t>开挖中层土</w:t>
                            </w:r>
                            <w:r>
                              <w:rPr>
                                <w:b/>
                                <w:bCs/>
                                <w:color w:val="A0A0A0"/>
                                <w:spacing w:val="0"/>
                                <w:w w:val="100"/>
                                <w:position w:val="0"/>
                                <w:sz w:val="16"/>
                                <w:szCs w:val="16"/>
                              </w:rPr>
                              <w:t>；</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f）</w:t>
                            </w:r>
                            <w:r>
                              <w:rPr>
                                <w:color w:val="A0A0A0"/>
                                <w:spacing w:val="0"/>
                                <w:w w:val="100"/>
                                <w:position w:val="0"/>
                              </w:rPr>
                              <w:t>构筑上层主体结构；成）开挖下层土；</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h）</w:t>
                            </w:r>
                            <w:r>
                              <w:rPr>
                                <w:color w:val="A0A0A0"/>
                                <w:spacing w:val="0"/>
                                <w:w w:val="100"/>
                                <w:position w:val="0"/>
                              </w:rPr>
                              <w:t>构筑下层主体结构</w:t>
                            </w:r>
                          </w:p>
                        </w:txbxContent>
                      </wps:txbx>
                      <wps:bodyPr lIns="0" tIns="0" rIns="0" bIns="0">
                        <a:noAutofit/>
                      </wps:bodyPr>
                    </wps:wsp>
                  </a:graphicData>
                </a:graphic>
              </wp:anchor>
            </w:drawing>
          </mc:Choice>
          <mc:Fallback>
            <w:pict>
              <v:shape id="Shape 127" o:spid="_x0000_s1026" o:spt="202" type="#_x0000_t202" style="position:absolute;left:0pt;margin-left:59.75pt;margin-top:191.35pt;height:23.5pt;width:296.4pt;mso-position-horizontal-relative:margin;z-index:503316480;mso-width-relative:page;mso-height-relative:page;" filled="f" stroked="f" coordsize="21600,21600" o:gfxdata="UEsDBAoAAAAAAIdO4kAAAAAAAAAAAAAAAAAEAAAAZHJzL1BLAwQUAAAACACHTuJADRTGddoAAAAL&#10;AQAADwAAAGRycy9kb3ducmV2LnhtbE2Py07DMBBF90j8gzVI7KidFJomxKkQghUSIg0Llk7sJlbj&#10;cYjdB3/PsCrLqzm690y5ObuRHc0crEcJyUIAM9h5bbGX8Nm83q2BhahQq9GjkfBjAmyq66tSFdqf&#10;sDbHbewZlWAolIQhxqngPHSDcSos/GSQbjs/OxUpzj3XszpRuRt5KsSKO2WRFgY1mefBdPvtwUl4&#10;+sL6xX6/tx/1rrZNkwt8W+2lvL1JxCOwaM7xAsOfPqlDRU6tP6AObKSc5A+ESliu0wwYEVmSLoG1&#10;Eu7TPANelfz/D9UvUEsDBBQAAAAIAIdO4kDj8XaTiAEAABoDAAAOAAAAZHJzL2Uyb0RvYy54bWyt&#10;UttOwzAMfUfiH6K8s3blNqp1CIRASAiQBh+QpckaqYmjJKzd3+Ok7UDwhnhxHNs5Pj7O8rrXLdkJ&#10;5xWYis5nOSXCcKiV2Vb0/e3+ZEGJD8zUrAUjKroXnl6vjo+WnS1FAQ20tXAEQYwvO1vRJgRbZpnn&#10;jdDMz8AKg0kJTrOAV7fNasc6RNdtVuT5RdaBq60DLrzH6N2QpKuEL6Xg4UVKLwJpK4rcQrIu2U20&#10;2WrJyq1jtlF8pMH+wEIzZbDpAeqOBUY+nPoFpRV34EGGGQedgZSKizQDTjPPf0yzbpgVaRYUx9uD&#10;TP7/YPnz7tURVePuiktKDNO4pNSXxADK01lfYtXaYl3ob6HH0inuMRin7qXT8cR5COZR6P1BXNEH&#10;wjF4enlxViwwxTFXXC3OzpP62ddr63x4EKBJdCrqcHlJU7Z78gGZYOlUEpsZuFdtG+OR4kAleqHf&#10;9CPvDdR7pN0+GpQsrn9y3ORsRmcAvPkIIFXqFZGG52MDXECiMH6WuOHv91T19aV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0UxnXaAAAACwEAAA8AAAAAAAAAAQAgAAAAIgAAAGRycy9kb3ducmV2&#10;LnhtbFBLAQIUABQAAAAIAIdO4kDj8XaT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4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（a）</w:t>
                      </w:r>
                      <w:r>
                        <w:rPr>
                          <w:color w:val="A0A0A0"/>
                          <w:spacing w:val="0"/>
                          <w:w w:val="100"/>
                          <w:position w:val="0"/>
                        </w:rPr>
                        <w:t>构筑围护结构；</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h）</w:t>
                      </w:r>
                      <w:r>
                        <w:rPr>
                          <w:color w:val="A0A0A0"/>
                          <w:spacing w:val="0"/>
                          <w:w w:val="100"/>
                          <w:position w:val="0"/>
                        </w:rPr>
                        <w:t>构筑主体结构中间立柱；</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c）</w:t>
                      </w:r>
                      <w:r>
                        <w:rPr>
                          <w:color w:val="A0A0A0"/>
                          <w:spacing w:val="0"/>
                          <w:w w:val="100"/>
                          <w:position w:val="0"/>
                        </w:rPr>
                        <w:t>构筑顶板；</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 xml:space="preserve">d </w:t>
                      </w:r>
                      <w:r>
                        <w:rPr>
                          <w:rFonts w:ascii="Times New Roman" w:hAnsi="Times New Roman" w:eastAsia="Times New Roman" w:cs="Times New Roman"/>
                          <w:b/>
                          <w:bCs/>
                          <w:color w:val="A0A0A0"/>
                          <w:spacing w:val="0"/>
                          <w:w w:val="100"/>
                          <w:position w:val="0"/>
                        </w:rPr>
                        <w:t>）1</w:t>
                      </w:r>
                      <w:r>
                        <w:rPr>
                          <w:color w:val="A0A0A0"/>
                          <w:spacing w:val="0"/>
                          <w:w w:val="100"/>
                          <w:position w:val="0"/>
                        </w:rPr>
                        <w:t>可填土、恢复路而;</w:t>
                      </w:r>
                    </w:p>
                    <w:p>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（e）</w:t>
                      </w:r>
                      <w:r>
                        <w:rPr>
                          <w:color w:val="A0A0A0"/>
                          <w:spacing w:val="0"/>
                          <w:w w:val="100"/>
                          <w:position w:val="0"/>
                        </w:rPr>
                        <w:t>开挖中层土</w:t>
                      </w:r>
                      <w:r>
                        <w:rPr>
                          <w:b/>
                          <w:bCs/>
                          <w:color w:val="A0A0A0"/>
                          <w:spacing w:val="0"/>
                          <w:w w:val="100"/>
                          <w:position w:val="0"/>
                          <w:sz w:val="16"/>
                          <w:szCs w:val="16"/>
                        </w:rPr>
                        <w:t>；</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f）</w:t>
                      </w:r>
                      <w:r>
                        <w:rPr>
                          <w:color w:val="A0A0A0"/>
                          <w:spacing w:val="0"/>
                          <w:w w:val="100"/>
                          <w:position w:val="0"/>
                        </w:rPr>
                        <w:t>构筑上层主体结构；成）开挖下层土；</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h）</w:t>
                      </w:r>
                      <w:r>
                        <w:rPr>
                          <w:color w:val="A0A0A0"/>
                          <w:spacing w:val="0"/>
                          <w:w w:val="100"/>
                          <w:position w:val="0"/>
                        </w:rPr>
                        <w:t>构筑下层主体结构</w:t>
                      </w:r>
                    </w:p>
                  </w:txbxContent>
                </v:textbox>
              </v:shape>
            </w:pict>
          </mc:Fallback>
        </mc:AlternateConten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 xml:space="preserve">采用逆作或半逆作法施工时都要注意混凝土施工缝的处理问题，由于它是在上部混凝 土达到设计强度后再接着往下浇筑的，而混凝土的收缩及析水，施工缝处不可避免地要出 现3 ~ </w:t>
      </w:r>
      <w:r>
        <w:rPr>
          <w:color w:val="7C7C7C"/>
          <w:spacing w:val="0"/>
          <w:w w:val="100"/>
          <w:position w:val="0"/>
          <w:lang w:val="en-US" w:eastAsia="en-US" w:bidi="en-US"/>
        </w:rPr>
        <w:t>10mm</w:t>
      </w:r>
      <w:r>
        <w:rPr>
          <w:color w:val="7C7C7C"/>
          <w:spacing w:val="0"/>
          <w:w w:val="100"/>
          <w:position w:val="0"/>
        </w:rPr>
        <w:t>宽的缝隙，将对结构的强度、耐久性和防水性产生不良影响。</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针对混凝土施工缝存在的上述问题，可采用直接法、注入法或充填法处理。其中直接 法是传统的施工方法，不易做到完全紧密接触；注入法是通过预先设置的注入孔向缝隙内 注入水泥浆或环氧树脂；充填法是在下部混凝土浇筑到适当高度，清除浮浆后再用无收缩 或微膨胀的混凝土或砂浆充填，充填的高度，用混凝土充填为</w:t>
      </w:r>
      <w:r>
        <w:rPr>
          <w:color w:val="7C7C7C"/>
          <w:spacing w:val="0"/>
          <w:w w:val="100"/>
          <w:position w:val="0"/>
          <w:lang w:val="en-US" w:eastAsia="en-US" w:bidi="en-US"/>
        </w:rPr>
        <w:t>1.0m;</w:t>
      </w:r>
      <w:r>
        <w:rPr>
          <w:color w:val="7C7C7C"/>
          <w:spacing w:val="0"/>
          <w:w w:val="100"/>
          <w:position w:val="0"/>
        </w:rPr>
        <w:t>用砂浆充填为</w:t>
      </w:r>
      <w:r>
        <w:rPr>
          <w:color w:val="7C7C7C"/>
          <w:spacing w:val="0"/>
          <w:w w:val="100"/>
          <w:position w:val="0"/>
          <w:lang w:val="en-US" w:eastAsia="en-US" w:bidi="en-US"/>
        </w:rPr>
        <w:t xml:space="preserve">0.3m。 </w:t>
      </w:r>
      <w:r>
        <w:rPr>
          <w:color w:val="7C7C7C"/>
          <w:spacing w:val="0"/>
          <w:w w:val="100"/>
          <w:position w:val="0"/>
        </w:rPr>
        <w:t>为保证施工缝的良好充填，一般设置“V”形施工缝，其倾角以小于30。为宜。试验证明 注入法和充填法能保证结构的整体性。</w:t>
      </w:r>
    </w:p>
    <w:p>
      <w:pPr>
        <w:pStyle w:val="23"/>
        <w:keepNext w:val="0"/>
        <w:keepLines w:val="0"/>
        <w:widowControl w:val="0"/>
        <w:shd w:val="clear" w:color="auto" w:fill="auto"/>
        <w:bidi w:val="0"/>
        <w:spacing w:before="0" w:after="0" w:line="319" w:lineRule="exact"/>
        <w:ind w:left="0" w:right="0" w:firstLine="500"/>
        <w:jc w:val="both"/>
      </w:pPr>
      <w:r>
        <w:rPr>
          <w:color w:val="7C7C7C"/>
          <w:spacing w:val="0"/>
          <w:w w:val="100"/>
          <w:position w:val="0"/>
        </w:rPr>
        <w:t>（三）喷锚暗挖法</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喷锚暗挖法（又称矿山法，详见本书</w:t>
      </w:r>
      <w:r>
        <w:rPr>
          <w:color w:val="7C7C7C"/>
          <w:spacing w:val="0"/>
          <w:w w:val="100"/>
          <w:position w:val="0"/>
          <w:lang w:val="en-US" w:eastAsia="en-US" w:bidi="en-US"/>
        </w:rPr>
        <w:t>1K413041</w:t>
      </w:r>
      <w:r>
        <w:rPr>
          <w:color w:val="7C7C7C"/>
          <w:spacing w:val="0"/>
          <w:w w:val="100"/>
          <w:position w:val="0"/>
        </w:rPr>
        <w:t>条）对地层的适应性较广，适用于结 构埋置较深、地面建筑物密集、交通运输繁忙、地下管线密布及对地面沉降要求严格的城 镇地区地下构筑物施工。喷锚暗挖法施工遵循新奥法原理，而浅埋暗挖法是在新奥法基础 上发展起来的。</w:t>
      </w:r>
    </w:p>
    <w:p>
      <w:pPr>
        <w:pStyle w:val="23"/>
        <w:keepNext w:val="0"/>
        <w:keepLines w:val="0"/>
        <w:widowControl w:val="0"/>
        <w:numPr>
          <w:ilvl w:val="0"/>
          <w:numId w:val="252"/>
        </w:numPr>
        <w:shd w:val="clear" w:color="auto" w:fill="auto"/>
        <w:tabs>
          <w:tab w:val="left" w:pos="727"/>
        </w:tabs>
        <w:bidi w:val="0"/>
        <w:spacing w:before="0" w:after="0" w:line="319" w:lineRule="exact"/>
        <w:ind w:left="0" w:right="0" w:firstLine="420"/>
        <w:jc w:val="both"/>
      </w:pPr>
      <w:bookmarkStart w:id="1411" w:name="bookmark1412"/>
      <w:bookmarkEnd w:id="1411"/>
      <w:r>
        <w:rPr>
          <w:color w:val="7C7C7C"/>
          <w:spacing w:val="0"/>
          <w:w w:val="100"/>
          <w:position w:val="0"/>
        </w:rPr>
        <w:t>新奥法</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新奥法是应用岩体力学理论，以维护和利用围岩的自承能力为基础，采用锚杆和喷射 混凝土为主要支护手段，控制围岩的变形和松弛，使围岩成为支护体系的组成部分，并通 过对围岩和支护的量测、监控来指导施工的工法。支护在与围岩共同变形中承受的是形变 应力。因此，要求初期支护有一定柔度，以利用和充分发挥围岩的自承能力，而从减少地 表沉陷的城市要求角度出发，还要求初期支护有一定刚度。</w:t>
      </w:r>
    </w:p>
    <w:p>
      <w:pPr>
        <w:pStyle w:val="23"/>
        <w:keepNext w:val="0"/>
        <w:keepLines w:val="0"/>
        <w:widowControl w:val="0"/>
        <w:numPr>
          <w:ilvl w:val="0"/>
          <w:numId w:val="252"/>
        </w:numPr>
        <w:shd w:val="clear" w:color="auto" w:fill="auto"/>
        <w:tabs>
          <w:tab w:val="left" w:pos="727"/>
        </w:tabs>
        <w:bidi w:val="0"/>
        <w:spacing w:before="0" w:after="0" w:line="319" w:lineRule="exact"/>
        <w:ind w:left="0" w:right="0" w:firstLine="420"/>
        <w:jc w:val="both"/>
      </w:pPr>
      <w:bookmarkStart w:id="1412" w:name="bookmark1413"/>
      <w:bookmarkEnd w:id="1412"/>
      <w:r>
        <w:rPr>
          <w:color w:val="7C7C7C"/>
          <w:spacing w:val="0"/>
          <w:w w:val="100"/>
          <w:position w:val="0"/>
        </w:rPr>
        <w:t>浅埋暗挖法</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浅埋暗挖法是一种在距离地表较近的地下进行隧道或地下构筑物施工的方法，该方法 起源于1986年北京地铁复兴门折返线工程，是我国地铁建设者们根据本国地质情况创造的 地铁隧道和车站修建方法，目前已经总结出了比较成熟的经验和理论。在明挖法、盾构法 不适用的条件下，充分显示了浅埋暗挖法的优越性。</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浅埋暗挖法可以独立使用（如北京西单地铁站就是完全以此方法建成的），也可以与 其他施工方法结合使用（如天安门西站、王府井站、东单站则是用浅埋暗挖法与盖挖法相 结合修建的）。</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在城镇软弱围岩地层中，在浅埋条件下修建地下工程，以改造地质条件为前提，以控 制地表沉降为重点，以钢格栅（或其他钢结构）和锚喷作为初期支护手段，遵循“新奥 法”大部分原理，按照“十八字”方针（即管超前、严注浆、短开挖、强支护、快封闭、 勤量测）进行隧道的设计和施工，称之为浅埋暗挖技术。</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浅埋暗挖法施工步骤是：先将小导管打入地层，然后注入水泥或化学浆液，使地层 加固，再进行短进尺开挖（一般每个循环在</w:t>
      </w:r>
      <w:r>
        <w:rPr>
          <w:color w:val="7C7C7C"/>
          <w:spacing w:val="0"/>
          <w:w w:val="100"/>
          <w:position w:val="0"/>
          <w:lang w:val="en-US" w:eastAsia="en-US" w:bidi="en-US"/>
        </w:rPr>
        <w:t xml:space="preserve">0-5 </w:t>
      </w:r>
      <w:r>
        <w:rPr>
          <w:color w:val="7C7C7C"/>
          <w:spacing w:val="0"/>
          <w:w w:val="100"/>
          <w:position w:val="0"/>
        </w:rPr>
        <w:t xml:space="preserve">~ </w:t>
      </w:r>
      <w:r>
        <w:rPr>
          <w:color w:val="7C7C7C"/>
          <w:spacing w:val="0"/>
          <w:w w:val="100"/>
          <w:position w:val="0"/>
          <w:lang w:val="en-US" w:eastAsia="en-US" w:bidi="en-US"/>
        </w:rPr>
        <w:t>1.0m）</w:t>
      </w:r>
      <w:r>
        <w:rPr>
          <w:color w:val="7C7C7C"/>
          <w:spacing w:val="0"/>
          <w:w w:val="100"/>
          <w:position w:val="0"/>
        </w:rPr>
        <w:t>,施做初期支护，随后施做防水 层，最后完成二次衬砌。当然，浅埋暗挖法的施工需利用监控测量获得的信息进行指导， 这对■施工安全与质量都是非常重要的。</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 xml:space="preserve">浅埋暗挖技术从减少城市地表沉陷考虑，还必须辅之以其他配套技术，比如地层加 固、降水等。浅埋暗挖法十分讲究施工方法的选择（尤其是地铁车站多跨结构和大跨结 </w:t>
      </w:r>
      <w:r>
        <w:rPr>
          <w:spacing w:val="0"/>
          <w:w w:val="100"/>
          <w:position w:val="0"/>
        </w:rPr>
        <w:t>构），一个合理的结构形式和正确的施工方法能起到事半功倍的作用。</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采用浅埋暗挖法时要注意其适用条件。首先，浅埋暗挖法不允许带水作业，如果含水 地层不能疏干，带水作业是非常危险的，开挖面的稳定性时刻受到威胁，甚至发生塌方。 大范围的淤泥质软土、粉细砂地层，降水有难度的地层，不宜采用此法。其次，采用浅埋 暗挖法要求开挖面具有一定的自立性和稳定性。我国规范对土壤的自立性从定性上提出了 要求：工作面土体的自立时间，应足以进行必要的初期支护作业。对开挖面前方地层的预 加固和预处理，视为浅埋暗挖法的必要前提，目的就在于加强开挖面的稳定性，增加施工 的安全性。</w:t>
      </w:r>
    </w:p>
    <w:p>
      <w:pPr>
        <w:pStyle w:val="23"/>
        <w:keepNext w:val="0"/>
        <w:keepLines w:val="0"/>
        <w:widowControl w:val="0"/>
        <w:shd w:val="clear" w:color="auto" w:fill="auto"/>
        <w:bidi w:val="0"/>
        <w:spacing w:before="0" w:after="360" w:line="320" w:lineRule="exact"/>
        <w:ind w:left="0" w:right="0" w:firstLine="420"/>
        <w:jc w:val="both"/>
      </w:pPr>
      <w:r>
        <w:rPr>
          <w:spacing w:val="0"/>
          <w:w w:val="100"/>
          <w:position w:val="0"/>
        </w:rPr>
        <w:t>常用的单跨隧道浅埋暗挖方法选择（根据开挖断面大小）见图</w:t>
      </w:r>
      <w:r>
        <w:rPr>
          <w:spacing w:val="0"/>
          <w:w w:val="100"/>
          <w:position w:val="0"/>
          <w:lang w:val="en-US" w:eastAsia="en-US" w:bidi="en-US"/>
        </w:rPr>
        <w:t>1K413011-6。</w:t>
      </w:r>
      <w:r>
        <w:rPr>
          <w:spacing w:val="0"/>
          <w:w w:val="100"/>
          <w:position w:val="0"/>
        </w:rPr>
        <w:t xml:space="preserve">在地质 条件较差和拱部弧度较平缓时，10 ~ </w:t>
      </w:r>
      <w:r>
        <w:rPr>
          <w:spacing w:val="0"/>
          <w:w w:val="100"/>
          <w:position w:val="0"/>
          <w:lang w:val="en-US" w:eastAsia="en-US" w:bidi="en-US"/>
        </w:rPr>
        <w:t>12m</w:t>
      </w:r>
      <w:r>
        <w:rPr>
          <w:spacing w:val="0"/>
          <w:w w:val="100"/>
          <w:position w:val="0"/>
        </w:rPr>
        <w:t>断面仍宜采用</w:t>
      </w:r>
      <w:r>
        <w:rPr>
          <w:spacing w:val="0"/>
          <w:w w:val="100"/>
          <w:position w:val="0"/>
          <w:lang w:val="en-US" w:eastAsia="en-US" w:bidi="en-US"/>
        </w:rPr>
        <w:t>CD</w:t>
      </w:r>
      <w:r>
        <w:rPr>
          <w:spacing w:val="0"/>
          <w:w w:val="100"/>
          <w:position w:val="0"/>
        </w:rPr>
        <w:t>法。除了图</w:t>
      </w:r>
      <w:r>
        <w:rPr>
          <w:spacing w:val="0"/>
          <w:w w:val="100"/>
          <w:position w:val="0"/>
          <w:lang w:val="en-US" w:eastAsia="en-US" w:bidi="en-US"/>
        </w:rPr>
        <w:t>1K413011-6</w:t>
      </w:r>
      <w:r>
        <w:rPr>
          <w:spacing w:val="0"/>
          <w:w w:val="100"/>
          <w:position w:val="0"/>
        </w:rPr>
        <w:t>所示方 法外，还有侧洞法、柱洞法和中洞法用于修建三拱两柱或双拱单柱双层岛式车站。一拱两 柱和一拱一柱断面：虽有利于拱顶防水，但拱顶较平缓，故而施工时宜采用柱洞法或洞桩 法，具体详见本书</w:t>
      </w:r>
      <w:r>
        <w:rPr>
          <w:spacing w:val="0"/>
          <w:w w:val="100"/>
          <w:position w:val="0"/>
          <w:lang w:val="en-US" w:eastAsia="en-US" w:bidi="en-US"/>
        </w:rPr>
        <w:t>1K413041</w:t>
      </w:r>
      <w:r>
        <w:rPr>
          <w:spacing w:val="0"/>
          <w:w w:val="100"/>
          <w:position w:val="0"/>
        </w:rPr>
        <w:t>条。</w:t>
      </w:r>
    </w:p>
    <w:p>
      <w:pPr>
        <w:widowControl w:val="0"/>
        <w:jc w:val="center"/>
        <w:rPr>
          <w:sz w:val="2"/>
          <w:szCs w:val="2"/>
        </w:rPr>
      </w:pPr>
      <w:r>
        <w:drawing>
          <wp:inline distT="0" distB="0" distL="114300" distR="114300">
            <wp:extent cx="3133090" cy="1261745"/>
            <wp:effectExtent l="0" t="0" r="10160" b="14605"/>
            <wp:docPr id="129" name="Picutre 129"/>
            <wp:cNvGraphicFramePr/>
            <a:graphic xmlns:a="http://schemas.openxmlformats.org/drawingml/2006/main">
              <a:graphicData uri="http://schemas.openxmlformats.org/drawingml/2006/picture">
                <pic:pic xmlns:pic="http://schemas.openxmlformats.org/drawingml/2006/picture">
                  <pic:nvPicPr>
                    <pic:cNvPr id="129" name="Picutre 129"/>
                    <pic:cNvPicPr/>
                  </pic:nvPicPr>
                  <pic:blipFill>
                    <a:blip r:embed="rId154"/>
                    <a:stretch>
                      <a:fillRect/>
                    </a:stretch>
                  </pic:blipFill>
                  <pic:spPr>
                    <a:xfrm>
                      <a:off x="0" y="0"/>
                      <a:ext cx="3133090" cy="1261745"/>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341" w:right="0" w:firstLine="0"/>
        <w:jc w:val="left"/>
      </w:pPr>
      <w:r>
        <w:rPr>
          <w:spacing w:val="0"/>
          <w:w w:val="100"/>
          <w:position w:val="0"/>
        </w:rPr>
        <w:t>图</w:t>
      </w:r>
      <w:r>
        <w:rPr>
          <w:rFonts w:ascii="Times New Roman" w:hAnsi="Times New Roman" w:eastAsia="Times New Roman" w:cs="Times New Roman"/>
          <w:b/>
          <w:bCs/>
          <w:spacing w:val="0"/>
          <w:w w:val="100"/>
          <w:position w:val="0"/>
          <w:lang w:val="en-US" w:eastAsia="en-US" w:bidi="en-US"/>
        </w:rPr>
        <w:t xml:space="preserve">1K413O1 </w:t>
      </w:r>
      <w:r>
        <w:rPr>
          <w:rFonts w:ascii="Times New Roman" w:hAnsi="Times New Roman" w:eastAsia="Times New Roman" w:cs="Times New Roman"/>
          <w:b/>
          <w:bCs/>
          <w:spacing w:val="0"/>
          <w:w w:val="100"/>
          <w:position w:val="0"/>
        </w:rPr>
        <w:t>1 -6</w:t>
      </w:r>
      <w:r>
        <w:rPr>
          <w:spacing w:val="0"/>
          <w:w w:val="100"/>
          <w:position w:val="0"/>
        </w:rPr>
        <w:t>常用的单跨隧道浅埋暗挖方法选择</w:t>
      </w:r>
    </w:p>
    <w:p>
      <w:pPr>
        <w:widowControl w:val="0"/>
        <w:spacing w:after="359" w:line="1" w:lineRule="exact"/>
      </w:pP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三、不同方法施工的地铁车站结构</w:t>
      </w:r>
    </w:p>
    <w:p>
      <w:pPr>
        <w:pStyle w:val="23"/>
        <w:keepNext w:val="0"/>
        <w:keepLines w:val="0"/>
        <w:widowControl w:val="0"/>
        <w:shd w:val="clear" w:color="auto" w:fill="auto"/>
        <w:bidi w:val="0"/>
        <w:spacing w:before="0" w:after="0" w:line="316" w:lineRule="exact"/>
        <w:ind w:left="0" w:right="0" w:firstLine="500"/>
        <w:jc w:val="left"/>
      </w:pPr>
      <w:bookmarkStart w:id="1413" w:name="bookmark1414"/>
      <w:r>
        <w:rPr>
          <w:spacing w:val="0"/>
          <w:w w:val="100"/>
          <w:position w:val="0"/>
        </w:rPr>
        <w:t>（</w:t>
      </w:r>
      <w:bookmarkEnd w:id="1413"/>
      <w:r>
        <w:rPr>
          <w:spacing w:val="0"/>
          <w:w w:val="100"/>
          <w:position w:val="0"/>
        </w:rPr>
        <w:t>一）明挖法施工车站结构</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明挖法施工的车站主要采用矩形框架结构或拱形结构。其中，矩形框架结构是明挖车 站中采用最多的一种形式，根据功能要求，可以双层单跨、双跨或多层多跨等形式。侧式 车站一般采用双跨结构；岛式车站多采用双跨或三跨结构。站台宽度不大于</w:t>
      </w:r>
      <w:r>
        <w:rPr>
          <w:spacing w:val="0"/>
          <w:w w:val="100"/>
          <w:position w:val="0"/>
          <w:lang w:val="en-US" w:eastAsia="en-US" w:bidi="en-US"/>
        </w:rPr>
        <w:t>10m</w:t>
      </w:r>
      <w:r>
        <w:rPr>
          <w:spacing w:val="0"/>
          <w:w w:val="100"/>
          <w:position w:val="0"/>
        </w:rPr>
        <w:t>时宜采用 双跨结构，有时也采用单跨结构。在道路狭窄的地段建地铁车站，也可采用上、下行线重 叠的结构。</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明挖地铁车站结构由底板、侧墙及顶板等结构和楼板、梁、柱及内墙等内部构件组合 而成。它们主要用来承受施工和运营期间的内、外部荷载，提供地铁必需的使用空间，同 时也是车站建筑造型的有机组成部分。结构形式和尺寸将直接影响内部的使用空间和管线 布置等，所以必须综合受力、功能、外观、经济和施工等因素合理选定。</w:t>
      </w:r>
    </w:p>
    <w:p>
      <w:pPr>
        <w:pStyle w:val="23"/>
        <w:keepNext w:val="0"/>
        <w:keepLines w:val="0"/>
        <w:widowControl w:val="0"/>
        <w:numPr>
          <w:ilvl w:val="0"/>
          <w:numId w:val="253"/>
        </w:numPr>
        <w:shd w:val="clear" w:color="auto" w:fill="auto"/>
        <w:tabs>
          <w:tab w:val="left" w:pos="715"/>
        </w:tabs>
        <w:bidi w:val="0"/>
        <w:spacing w:before="0" w:after="0" w:line="316" w:lineRule="exact"/>
        <w:ind w:left="0" w:right="0" w:firstLine="420"/>
        <w:jc w:val="both"/>
      </w:pPr>
      <w:bookmarkStart w:id="1414" w:name="bookmark1415"/>
      <w:bookmarkEnd w:id="1414"/>
      <w:r>
        <w:rPr>
          <w:spacing w:val="0"/>
          <w:w w:val="100"/>
          <w:position w:val="0"/>
        </w:rPr>
        <w:t>顶板和楼板</w:t>
      </w:r>
    </w:p>
    <w:p>
      <w:pPr>
        <w:pStyle w:val="23"/>
        <w:keepNext w:val="0"/>
        <w:keepLines w:val="0"/>
        <w:widowControl w:val="0"/>
        <w:shd w:val="clear" w:color="auto" w:fill="auto"/>
        <w:bidi w:val="0"/>
        <w:spacing w:before="0" w:after="0" w:line="336" w:lineRule="exact"/>
        <w:ind w:left="0" w:right="0" w:firstLine="420"/>
        <w:jc w:val="both"/>
      </w:pPr>
      <w:r>
        <w:rPr>
          <w:spacing w:val="0"/>
          <w:w w:val="100"/>
          <w:position w:val="0"/>
        </w:rPr>
        <w:t>可采用单向板（或梁式板）、井字梁式板、无梁板或密肋板等形式。井字梁式板和无梁 板可以形成美观的顶棚或建筑造型，但造价较高，只有在板下不敷设管线时方可考虑采用。</w:t>
      </w:r>
    </w:p>
    <w:p>
      <w:pPr>
        <w:pStyle w:val="23"/>
        <w:keepNext w:val="0"/>
        <w:keepLines w:val="0"/>
        <w:widowControl w:val="0"/>
        <w:numPr>
          <w:ilvl w:val="0"/>
          <w:numId w:val="254"/>
        </w:numPr>
        <w:shd w:val="clear" w:color="auto" w:fill="auto"/>
        <w:tabs>
          <w:tab w:val="left" w:pos="715"/>
        </w:tabs>
        <w:bidi w:val="0"/>
        <w:spacing w:before="0" w:after="0" w:line="316" w:lineRule="exact"/>
        <w:ind w:left="0" w:right="0"/>
        <w:jc w:val="left"/>
      </w:pPr>
      <w:bookmarkStart w:id="1415" w:name="bookmark1416"/>
      <w:bookmarkEnd w:id="1415"/>
      <w:r>
        <w:rPr>
          <w:spacing w:val="0"/>
          <w:w w:val="100"/>
          <w:position w:val="0"/>
        </w:rPr>
        <w:t>底板</w:t>
      </w:r>
    </w:p>
    <w:p>
      <w:pPr>
        <w:pStyle w:val="23"/>
        <w:keepNext w:val="0"/>
        <w:keepLines w:val="0"/>
        <w:widowControl w:val="0"/>
        <w:shd w:val="clear" w:color="auto" w:fill="auto"/>
        <w:bidi w:val="0"/>
        <w:spacing w:before="0" w:after="0" w:line="316" w:lineRule="exact"/>
        <w:ind w:left="0" w:right="0"/>
        <w:jc w:val="both"/>
      </w:pPr>
      <w:r>
        <w:rPr>
          <w:spacing w:val="0"/>
          <w:w w:val="100"/>
          <w:position w:val="0"/>
        </w:rPr>
        <w:t xml:space="preserve">底板主要按受力和功能要求设置。几乎都采用以纵梁和侧墙为支承的梁式板结构，这 </w:t>
      </w:r>
      <w:r>
        <w:rPr>
          <w:color w:val="7C7C7C"/>
          <w:spacing w:val="0"/>
          <w:w w:val="100"/>
          <w:position w:val="0"/>
        </w:rPr>
        <w:t>有利于整体道床和站台下纵向管道的铺设。埋置于无地下水的岩石地层中的明挖车站，可 不设受力底板，但铺底应满足整体道床的使用要求。</w:t>
      </w:r>
    </w:p>
    <w:p>
      <w:pPr>
        <w:pStyle w:val="23"/>
        <w:keepNext w:val="0"/>
        <w:keepLines w:val="0"/>
        <w:widowControl w:val="0"/>
        <w:numPr>
          <w:ilvl w:val="0"/>
          <w:numId w:val="252"/>
        </w:numPr>
        <w:shd w:val="clear" w:color="auto" w:fill="auto"/>
        <w:tabs>
          <w:tab w:val="left" w:pos="789"/>
        </w:tabs>
        <w:bidi w:val="0"/>
        <w:spacing w:before="0" w:after="0" w:line="319" w:lineRule="exact"/>
        <w:ind w:left="0" w:right="0" w:firstLine="440"/>
        <w:jc w:val="both"/>
      </w:pPr>
      <w:bookmarkStart w:id="1416" w:name="bookmark1417"/>
      <w:bookmarkEnd w:id="1416"/>
      <w:r>
        <w:rPr>
          <w:color w:val="7C7C7C"/>
          <w:spacing w:val="0"/>
          <w:w w:val="100"/>
          <w:position w:val="0"/>
        </w:rPr>
        <w:t>侧墙</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当采用放坡开挖或用工字钢桩、钢板桩等作基坑的围护结构时，侧墙多采用以顶、底 板及楼板为支承的单向板，装配式构件也可采用密肋板。</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当采用地下连续墙时，可利用它们作为主体结构侧墙的一部分或全部。当连续墙直接 作为主体结构的侧墙或与内衬墙形成整体结构时，设计中需要考虑周边的水文条件及先期 修建的连续墙与顶、楼、底板等水平构件的连接。</w:t>
      </w:r>
    </w:p>
    <w:p>
      <w:pPr>
        <w:pStyle w:val="23"/>
        <w:keepNext w:val="0"/>
        <w:keepLines w:val="0"/>
        <w:widowControl w:val="0"/>
        <w:numPr>
          <w:ilvl w:val="0"/>
          <w:numId w:val="252"/>
        </w:numPr>
        <w:shd w:val="clear" w:color="auto" w:fill="auto"/>
        <w:tabs>
          <w:tab w:val="left" w:pos="774"/>
        </w:tabs>
        <w:bidi w:val="0"/>
        <w:spacing w:before="0" w:after="0" w:line="319" w:lineRule="exact"/>
        <w:ind w:left="0" w:right="0" w:firstLine="420"/>
        <w:jc w:val="left"/>
      </w:pPr>
      <w:bookmarkStart w:id="1417" w:name="bookmark1418"/>
      <w:bookmarkEnd w:id="1417"/>
      <w:r>
        <w:rPr>
          <w:color w:val="7C7C7C"/>
          <w:spacing w:val="0"/>
          <w:w w:val="100"/>
          <w:position w:val="0"/>
        </w:rPr>
        <w:t>立柱</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 xml:space="preserve">明挖车站的立柱一般采用钢筋混凝土结构，可采用方形、矩形、圆形或椭圆形等截 面。按常规荷载设计的地铁车站站台区的柱距一般取6 ~ </w:t>
      </w:r>
      <w:r>
        <w:rPr>
          <w:color w:val="7C7C7C"/>
          <w:spacing w:val="0"/>
          <w:w w:val="100"/>
          <w:position w:val="0"/>
          <w:lang w:val="en-US" w:eastAsia="en-US" w:bidi="en-US"/>
        </w:rPr>
        <w:t>8m。</w:t>
      </w:r>
      <w:r>
        <w:rPr>
          <w:color w:val="7C7C7C"/>
          <w:spacing w:val="0"/>
          <w:w w:val="100"/>
          <w:position w:val="0"/>
        </w:rPr>
        <w:t>当车站与地面建筑合建或为 特殊荷载控制设计。柱的设计荷载很大时，可采用钢管混凝土柱、劲性钢筋高强度混凝 土柱。</w:t>
      </w:r>
    </w:p>
    <w:p>
      <w:pPr>
        <w:pStyle w:val="23"/>
        <w:keepNext w:val="0"/>
        <w:keepLines w:val="0"/>
        <w:widowControl w:val="0"/>
        <w:numPr>
          <w:ilvl w:val="0"/>
          <w:numId w:val="255"/>
        </w:numPr>
        <w:shd w:val="clear" w:color="auto" w:fill="auto"/>
        <w:bidi w:val="0"/>
        <w:spacing w:before="0" w:after="0" w:line="319" w:lineRule="exact"/>
        <w:ind w:left="0" w:right="0" w:firstLine="520"/>
        <w:jc w:val="left"/>
      </w:pPr>
      <w:bookmarkStart w:id="1418" w:name="bookmark1419"/>
      <w:bookmarkEnd w:id="1418"/>
      <w:r>
        <w:rPr>
          <w:color w:val="7C7C7C"/>
          <w:spacing w:val="0"/>
          <w:w w:val="100"/>
          <w:position w:val="0"/>
        </w:rPr>
        <w:t>盖挖法施工车站结构</w:t>
      </w:r>
    </w:p>
    <w:p>
      <w:pPr>
        <w:pStyle w:val="23"/>
        <w:keepNext w:val="0"/>
        <w:keepLines w:val="0"/>
        <w:widowControl w:val="0"/>
        <w:numPr>
          <w:ilvl w:val="0"/>
          <w:numId w:val="256"/>
        </w:numPr>
        <w:shd w:val="clear" w:color="auto" w:fill="auto"/>
        <w:tabs>
          <w:tab w:val="left" w:pos="750"/>
        </w:tabs>
        <w:bidi w:val="0"/>
        <w:spacing w:before="0" w:after="0" w:line="319" w:lineRule="exact"/>
        <w:ind w:left="0" w:right="0" w:firstLine="420"/>
        <w:jc w:val="both"/>
      </w:pPr>
      <w:bookmarkStart w:id="1419" w:name="bookmark1420"/>
      <w:bookmarkEnd w:id="1419"/>
      <w:r>
        <w:rPr>
          <w:color w:val="7C7C7C"/>
          <w:spacing w:val="0"/>
          <w:w w:val="100"/>
          <w:position w:val="0"/>
        </w:rPr>
        <w:t>结构形式</w:t>
      </w:r>
    </w:p>
    <w:p>
      <w:pPr>
        <w:pStyle w:val="23"/>
        <w:keepNext w:val="0"/>
        <w:keepLines w:val="0"/>
        <w:widowControl w:val="0"/>
        <w:shd w:val="clear" w:color="auto" w:fill="auto"/>
        <w:bidi w:val="0"/>
        <w:spacing w:before="0" w:after="0" w:line="319" w:lineRule="exact"/>
        <w:ind w:left="0" w:right="0" w:firstLine="420"/>
        <w:jc w:val="left"/>
      </w:pPr>
      <w:r>
        <w:rPr>
          <w:color w:val="7C7C7C"/>
          <w:spacing w:val="0"/>
          <w:w w:val="100"/>
          <w:position w:val="0"/>
        </w:rPr>
        <w:t>盖挖法施工的地铁车站多采用矩形框架结构。</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软土地区地铁车站一般采用地下连续墙或钻孔灌注桩作为施工阶段的围护结构。采用 地下连续墙作为主体结构一部分或全部时，应经工程造价、进度、结构整体性、防水、施 工处理等综合比较后，根据不同地质、周围环境等选用。</w:t>
      </w:r>
    </w:p>
    <w:p>
      <w:pPr>
        <w:pStyle w:val="23"/>
        <w:keepNext w:val="0"/>
        <w:keepLines w:val="0"/>
        <w:widowControl w:val="0"/>
        <w:numPr>
          <w:ilvl w:val="0"/>
          <w:numId w:val="256"/>
        </w:numPr>
        <w:shd w:val="clear" w:color="auto" w:fill="auto"/>
        <w:tabs>
          <w:tab w:val="left" w:pos="794"/>
        </w:tabs>
        <w:bidi w:val="0"/>
        <w:spacing w:before="0" w:after="0" w:line="319" w:lineRule="exact"/>
        <w:ind w:left="0" w:right="0" w:firstLine="440"/>
        <w:jc w:val="both"/>
      </w:pPr>
      <w:bookmarkStart w:id="1420" w:name="bookmark1421"/>
      <w:bookmarkEnd w:id="1420"/>
      <w:r>
        <w:rPr>
          <w:color w:val="7C7C7C"/>
          <w:spacing w:val="0"/>
          <w:w w:val="100"/>
          <w:position w:val="0"/>
        </w:rPr>
        <w:t>侧墙</w:t>
      </w:r>
    </w:p>
    <w:p>
      <w:pPr>
        <w:pStyle w:val="23"/>
        <w:keepNext w:val="0"/>
        <w:keepLines w:val="0"/>
        <w:widowControl w:val="0"/>
        <w:shd w:val="clear" w:color="auto" w:fill="auto"/>
        <w:bidi w:val="0"/>
        <w:spacing w:before="0" w:after="0" w:line="319" w:lineRule="exact"/>
        <w:ind w:left="0" w:right="0" w:firstLine="420"/>
        <w:jc w:val="left"/>
      </w:pPr>
      <w:r>
        <w:rPr>
          <w:color w:val="7C7C7C"/>
          <w:spacing w:val="0"/>
          <w:w w:val="100"/>
          <w:position w:val="0"/>
        </w:rPr>
        <w:t>地下连续墙，按其受力特性可分为四种形式：</w:t>
      </w:r>
    </w:p>
    <w:p>
      <w:pPr>
        <w:pStyle w:val="23"/>
        <w:keepNext w:val="0"/>
        <w:keepLines w:val="0"/>
        <w:widowControl w:val="0"/>
        <w:shd w:val="clear" w:color="auto" w:fill="auto"/>
        <w:bidi w:val="0"/>
        <w:spacing w:before="0" w:after="0" w:line="319" w:lineRule="exact"/>
        <w:ind w:left="0" w:right="0" w:firstLine="520"/>
        <w:jc w:val="both"/>
      </w:pPr>
      <w:r>
        <w:rPr>
          <w:color w:val="7C7C7C"/>
          <w:spacing w:val="0"/>
          <w:w w:val="100"/>
          <w:position w:val="0"/>
        </w:rPr>
        <w:t>(1 )临时墙：仅用来挡土的临时围护结构。</w:t>
      </w:r>
    </w:p>
    <w:p>
      <w:pPr>
        <w:pStyle w:val="23"/>
        <w:keepNext w:val="0"/>
        <w:keepLines w:val="0"/>
        <w:widowControl w:val="0"/>
        <w:numPr>
          <w:ilvl w:val="0"/>
          <w:numId w:val="257"/>
        </w:numPr>
        <w:shd w:val="clear" w:color="auto" w:fill="auto"/>
        <w:tabs>
          <w:tab w:val="left" w:pos="1056"/>
        </w:tabs>
        <w:bidi w:val="0"/>
        <w:spacing w:before="0" w:after="0" w:line="319" w:lineRule="exact"/>
        <w:ind w:left="0" w:right="0" w:firstLine="520"/>
        <w:jc w:val="left"/>
      </w:pPr>
      <w:bookmarkStart w:id="1421" w:name="bookmark1422"/>
      <w:bookmarkEnd w:id="1421"/>
      <w:r>
        <w:rPr>
          <w:color w:val="7C7C7C"/>
          <w:spacing w:val="0"/>
          <w:w w:val="100"/>
          <w:position w:val="0"/>
        </w:rPr>
        <w:t>单层墙：既是临时围护结构又作为永久结构的边墙。</w:t>
      </w:r>
    </w:p>
    <w:p>
      <w:pPr>
        <w:pStyle w:val="23"/>
        <w:keepNext w:val="0"/>
        <w:keepLines w:val="0"/>
        <w:widowControl w:val="0"/>
        <w:numPr>
          <w:ilvl w:val="0"/>
          <w:numId w:val="257"/>
        </w:numPr>
        <w:shd w:val="clear" w:color="auto" w:fill="auto"/>
        <w:tabs>
          <w:tab w:val="left" w:pos="1056"/>
        </w:tabs>
        <w:bidi w:val="0"/>
        <w:spacing w:before="0" w:after="0" w:line="319" w:lineRule="exact"/>
        <w:ind w:left="0" w:right="0" w:firstLine="520"/>
        <w:jc w:val="left"/>
      </w:pPr>
      <w:bookmarkStart w:id="1422" w:name="bookmark1423"/>
      <w:bookmarkEnd w:id="1422"/>
      <w:r>
        <w:rPr>
          <w:color w:val="7C7C7C"/>
          <w:spacing w:val="0"/>
          <w:w w:val="100"/>
          <w:position w:val="0"/>
        </w:rPr>
        <w:t>作为永久结构边墙一部分的叠合墙。</w:t>
      </w:r>
    </w:p>
    <w:p>
      <w:pPr>
        <w:pStyle w:val="23"/>
        <w:keepNext w:val="0"/>
        <w:keepLines w:val="0"/>
        <w:widowControl w:val="0"/>
        <w:numPr>
          <w:ilvl w:val="0"/>
          <w:numId w:val="257"/>
        </w:numPr>
        <w:shd w:val="clear" w:color="auto" w:fill="auto"/>
        <w:tabs>
          <w:tab w:val="left" w:pos="1056"/>
        </w:tabs>
        <w:bidi w:val="0"/>
        <w:spacing w:before="0" w:after="0" w:line="319" w:lineRule="exact"/>
        <w:ind w:left="0" w:right="0" w:firstLine="520"/>
        <w:jc w:val="both"/>
      </w:pPr>
      <w:bookmarkStart w:id="1423" w:name="bookmark1424"/>
      <w:bookmarkEnd w:id="1423"/>
      <w:r>
        <w:rPr>
          <w:color w:val="7C7C7C"/>
          <w:spacing w:val="0"/>
          <w:w w:val="100"/>
          <w:position w:val="0"/>
        </w:rPr>
        <w:t>复合墙。</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 xml:space="preserve">由于地下连续墙的作用不同，所以它和主体结构的连接方式也就不同，如图 </w:t>
      </w:r>
      <w:r>
        <w:rPr>
          <w:color w:val="7C7C7C"/>
          <w:spacing w:val="0"/>
          <w:w w:val="100"/>
          <w:position w:val="0"/>
          <w:lang w:val="en-US" w:eastAsia="en-US" w:bidi="en-US"/>
        </w:rPr>
        <w:t xml:space="preserve">1K413011-7 </w:t>
      </w:r>
      <w:r>
        <w:rPr>
          <w:color w:val="7C7C7C"/>
          <w:spacing w:val="0"/>
          <w:w w:val="100"/>
          <w:position w:val="0"/>
        </w:rPr>
        <w:t>所示。</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单层侧墙即地下墙在施工阶段作为基坑围护结构,建成后使用阶段又是主体结构的侧 墙，内部结构的板直接与单层墙相接。在地下墙中可采用预埋“直螺纹钢筋连接器”将板 的钢筋与地下墙的钢筋相接，确保单层侧墙与板的连接强度及刚度。砂性地层中不宜采用 单层侧墙。</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双层侧墙即地下墙在施工阶段作为围护结构，回筑时在地上墙内侧现浇钢筋混凝土内 衬侧墙，与先施工的地下墙组成叠合结构，共同承受使用阶段的水土侧压力，板与双层墙 组成现浇钢筋混凝土框架结构。</w:t>
      </w:r>
    </w:p>
    <w:p>
      <w:pPr>
        <w:pStyle w:val="23"/>
        <w:keepNext w:val="0"/>
        <w:keepLines w:val="0"/>
        <w:widowControl w:val="0"/>
        <w:numPr>
          <w:ilvl w:val="0"/>
          <w:numId w:val="256"/>
        </w:numPr>
        <w:shd w:val="clear" w:color="auto" w:fill="auto"/>
        <w:tabs>
          <w:tab w:val="left" w:pos="794"/>
        </w:tabs>
        <w:bidi w:val="0"/>
        <w:spacing w:before="0" w:after="0" w:line="319" w:lineRule="exact"/>
        <w:ind w:left="0" w:right="0" w:firstLine="440"/>
        <w:jc w:val="both"/>
      </w:pPr>
      <w:bookmarkStart w:id="1424" w:name="bookmark1425"/>
      <w:bookmarkEnd w:id="1424"/>
      <w:r>
        <w:rPr>
          <w:color w:val="7C7C7C"/>
          <w:spacing w:val="0"/>
          <w:w w:val="100"/>
          <w:position w:val="0"/>
        </w:rPr>
        <w:t>中间竖向临时支撑系统</w:t>
      </w:r>
    </w:p>
    <w:p>
      <w:pPr>
        <w:pStyle w:val="23"/>
        <w:keepNext w:val="0"/>
        <w:keepLines w:val="0"/>
        <w:widowControl w:val="0"/>
        <w:shd w:val="clear" w:color="auto" w:fill="auto"/>
        <w:bidi w:val="0"/>
        <w:spacing w:before="0" w:after="0" w:line="319" w:lineRule="exact"/>
        <w:ind w:left="0" w:right="0" w:firstLine="420"/>
        <w:jc w:val="left"/>
      </w:pPr>
      <w:r>
        <w:rPr>
          <w:color w:val="7C7C7C"/>
          <w:spacing w:val="0"/>
          <w:w w:val="100"/>
          <w:position w:val="0"/>
        </w:rPr>
        <w:t>中间竖向临时支撑系统由临时立柱及其基础组成，系统的设置方法有三种：</w:t>
      </w:r>
    </w:p>
    <w:p>
      <w:pPr>
        <w:pStyle w:val="23"/>
        <w:keepNext w:val="0"/>
        <w:keepLines w:val="0"/>
        <w:widowControl w:val="0"/>
        <w:shd w:val="clear" w:color="auto" w:fill="auto"/>
        <w:bidi w:val="0"/>
        <w:spacing w:before="0" w:after="0" w:line="319" w:lineRule="exact"/>
        <w:ind w:left="0" w:right="0" w:firstLine="520"/>
        <w:jc w:val="left"/>
      </w:pPr>
      <w:r>
        <w:rPr>
          <w:color w:val="7C7C7C"/>
          <w:spacing w:val="0"/>
          <w:w w:val="100"/>
          <w:position w:val="0"/>
        </w:rPr>
        <w:t>(1 )在永久柱的两侧单独设置临时柱。</w:t>
      </w:r>
    </w:p>
    <w:p>
      <w:pPr>
        <w:pStyle w:val="23"/>
        <w:keepNext w:val="0"/>
        <w:keepLines w:val="0"/>
        <w:widowControl w:val="0"/>
        <w:numPr>
          <w:ilvl w:val="0"/>
          <w:numId w:val="258"/>
        </w:numPr>
        <w:shd w:val="clear" w:color="auto" w:fill="auto"/>
        <w:tabs>
          <w:tab w:val="left" w:pos="1051"/>
        </w:tabs>
        <w:bidi w:val="0"/>
        <w:spacing w:before="0" w:after="0" w:line="319" w:lineRule="exact"/>
        <w:ind w:left="0" w:right="0" w:firstLine="520"/>
        <w:jc w:val="left"/>
      </w:pPr>
      <w:bookmarkStart w:id="1425" w:name="bookmark1426"/>
      <w:bookmarkEnd w:id="1425"/>
      <w:r>
        <w:rPr>
          <w:color w:val="7C7C7C"/>
          <w:spacing w:val="0"/>
          <w:w w:val="100"/>
          <w:position w:val="0"/>
        </w:rPr>
        <w:t>临时柱与永久柱合一。</w:t>
      </w:r>
    </w:p>
    <w:p>
      <w:pPr>
        <w:pStyle w:val="23"/>
        <w:keepNext w:val="0"/>
        <w:keepLines w:val="0"/>
        <w:widowControl w:val="0"/>
        <w:numPr>
          <w:ilvl w:val="0"/>
          <w:numId w:val="258"/>
        </w:numPr>
        <w:shd w:val="clear" w:color="auto" w:fill="auto"/>
        <w:tabs>
          <w:tab w:val="left" w:pos="1051"/>
        </w:tabs>
        <w:bidi w:val="0"/>
        <w:spacing w:before="0" w:after="0" w:line="319" w:lineRule="exact"/>
        <w:ind w:left="0" w:right="0" w:firstLine="520"/>
        <w:jc w:val="left"/>
      </w:pPr>
      <w:bookmarkStart w:id="1426" w:name="bookmark1427"/>
      <w:bookmarkEnd w:id="1426"/>
      <w:r>
        <w:rPr>
          <w:color w:val="7C7C7C"/>
          <w:spacing w:val="0"/>
          <w:w w:val="100"/>
          <w:position w:val="0"/>
        </w:rPr>
        <w:t>临时柱与永久柱合一，同时增设临时柱。</w:t>
      </w:r>
      <w:r>
        <w:br w:type="page"/>
      </w:r>
    </w:p>
    <w:p>
      <w:pPr>
        <w:widowControl w:val="0"/>
        <w:spacing w:line="1" w:lineRule="exact"/>
      </w:pPr>
      <w:r>
        <w:drawing>
          <wp:anchor distT="30480" distB="1508760" distL="533400" distR="0" simplePos="0" relativeHeight="125830144" behindDoc="0" locked="0" layoutInCell="1" allowOverlap="1">
            <wp:simplePos x="0" y="0"/>
            <wp:positionH relativeFrom="margin">
              <wp:posOffset>1337945</wp:posOffset>
            </wp:positionH>
            <wp:positionV relativeFrom="paragraph">
              <wp:posOffset>30480</wp:posOffset>
            </wp:positionV>
            <wp:extent cx="926465" cy="1017905"/>
            <wp:effectExtent l="0" t="0" r="6985" b="10795"/>
            <wp:wrapTopAndBottom/>
            <wp:docPr id="130" name="Shape 130"/>
            <wp:cNvGraphicFramePr/>
            <a:graphic xmlns:a="http://schemas.openxmlformats.org/drawingml/2006/main">
              <a:graphicData uri="http://schemas.openxmlformats.org/drawingml/2006/picture">
                <pic:pic xmlns:pic="http://schemas.openxmlformats.org/drawingml/2006/picture">
                  <pic:nvPicPr>
                    <pic:cNvPr id="130" name="Shape 130"/>
                    <pic:cNvPicPr/>
                  </pic:nvPicPr>
                  <pic:blipFill>
                    <a:blip r:embed="rId155"/>
                    <a:stretch>
                      <a:fillRect/>
                    </a:stretch>
                  </pic:blipFill>
                  <pic:spPr>
                    <a:xfrm>
                      <a:off x="0" y="0"/>
                      <a:ext cx="926465" cy="101790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804545</wp:posOffset>
                </wp:positionH>
                <wp:positionV relativeFrom="paragraph">
                  <wp:posOffset>149225</wp:posOffset>
                </wp:positionV>
                <wp:extent cx="536575" cy="475615"/>
                <wp:effectExtent l="0" t="0" r="0" b="0"/>
                <wp:wrapNone/>
                <wp:docPr id="132" name="Shape 132"/>
                <wp:cNvGraphicFramePr/>
                <a:graphic xmlns:a="http://schemas.openxmlformats.org/drawingml/2006/main">
                  <a:graphicData uri="http://schemas.microsoft.com/office/word/2010/wordprocessingShape">
                    <wps:wsp>
                      <wps:cNvSpPr txBox="1"/>
                      <wps:spPr>
                        <a:xfrm>
                          <a:off x="0" y="0"/>
                          <a:ext cx="536575" cy="475615"/>
                        </a:xfrm>
                        <a:prstGeom prst="rect">
                          <a:avLst/>
                        </a:prstGeom>
                        <a:noFill/>
                      </wps:spPr>
                      <wps:txbx>
                        <w:txbxContent>
                          <w:p>
                            <w:pPr>
                              <w:pStyle w:val="13"/>
                              <w:keepNext w:val="0"/>
                              <w:keepLines w:val="0"/>
                              <w:widowControl w:val="0"/>
                              <w:shd w:val="clear" w:color="auto" w:fill="auto"/>
                              <w:bidi w:val="0"/>
                              <w:spacing w:before="0" w:after="380" w:line="240" w:lineRule="auto"/>
                              <w:ind w:left="0" w:right="0" w:firstLine="0"/>
                              <w:jc w:val="left"/>
                              <w:rPr>
                                <w:sz w:val="14"/>
                                <w:szCs w:val="14"/>
                              </w:rPr>
                            </w:pPr>
                            <w:r>
                              <w:rPr>
                                <w:color w:val="7C7C7C"/>
                                <w:spacing w:val="0"/>
                                <w:w w:val="100"/>
                                <w:position w:val="0"/>
                                <w:sz w:val="14"/>
                                <w:szCs w:val="14"/>
                              </w:rPr>
                              <w:t>中间支点</w:t>
                            </w:r>
                          </w:p>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地下连续墙</w:t>
                            </w:r>
                          </w:p>
                        </w:txbxContent>
                      </wps:txbx>
                      <wps:bodyPr lIns="0" tIns="0" rIns="0" bIns="0">
                        <a:noAutofit/>
                      </wps:bodyPr>
                    </wps:wsp>
                  </a:graphicData>
                </a:graphic>
              </wp:anchor>
            </w:drawing>
          </mc:Choice>
          <mc:Fallback>
            <w:pict>
              <v:shape id="Shape 132" o:spid="_x0000_s1026" o:spt="202" type="#_x0000_t202" style="position:absolute;left:0pt;margin-left:63.35pt;margin-top:11.75pt;height:37.45pt;width:42.25pt;mso-position-horizontal-relative:margin;z-index:503316480;mso-width-relative:page;mso-height-relative:page;" filled="f" stroked="f" coordsize="21600,21600" o:gfxdata="UEsDBAoAAAAAAIdO4kAAAAAAAAAAAAAAAAAEAAAAZHJzL1BLAwQUAAAACACHTuJARhUCUdgAAAAJ&#10;AQAADwAAAGRycy9kb3ducmV2LnhtbE2Py07DMBBF90j8gzVI7KgdA6ENcSqEYIWEmoYFSyd2E6vx&#10;OMTug79nWMHyao7uPVOuz35kRztHF1BBthDALHbBOOwVfDSvN0tgMWk0egxoFXzbCOvq8qLUhQkn&#10;rO1xm3pGJRgLrWBIaSo4j91gvY6LMFmk2y7MXieKc8/NrE9U7kcuhci51w5pYdCTfR5st98evIKn&#10;T6xf3Nd7u6l3tWualcC3fK/U9VUmHoEle05/MPzqkzpU5NSGA5rIRsoyfyBUgby9B0aAzDIJrFWw&#10;Wt4Br0r+/4PqB1BLAwQUAAAACACHTuJAp1xdNYcBAAAZAwAADgAAAGRycy9lMm9Eb2MueG1srVLB&#10;TsMwDL0j8Q9R7qzboANV6xAIDSEhQBp8QJoma6QmjpJs7f4eJ+0Gghvi4ji28/z8nOVtr1uyF84r&#10;MCWdTaaUCMOhVmZb0o/39cUNJT4wU7MWjCjpQXh6uzo/W3a2EHNooK2FIwhifNHZkjYh2CLLPG+E&#10;Zn4CVhhMSnCaBby6bVY71iG6brP5dLrIOnC1dcCF9xh9GJJ0lfClFDy8SulFIG1JkVtI1iVbRZut&#10;lqzYOmYbxUca7A8sNFMGm56gHlhgZOfULyituAMPMkw46AykVFykGXCa2fTHNJuGWZFmQXG8Pcnk&#10;/w+Wv+zfHFE17u5yTolhGpeU+pIYQHk66wus2lisC/099Fh6jHsMxql76XQ8cR6CeRT6cBJX9IFw&#10;DOaXi/w6p4Rj6uo6X8zyiJJ9PbbOh0cBmkSnpA53lyRl+2cfhtJjSexlYK3aNsYjw4FJ9EJf9SPt&#10;CuoDsm6fDCoWt3903NGpRmcAvNsFkCr1ikjD87EB6p/Yjn8lLvj7PVV9/ejV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YVAlHYAAAACQEAAA8AAAAAAAAAAQAgAAAAIgAAAGRycy9kb3ducmV2Lnht&#10;bFBLAQIUABQAAAAIAIdO4kCnXF01hwEAABkDAAAOAAAAAAAAAAEAIAAAACc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380" w:line="240" w:lineRule="auto"/>
                        <w:ind w:left="0" w:right="0" w:firstLine="0"/>
                        <w:jc w:val="left"/>
                        <w:rPr>
                          <w:sz w:val="14"/>
                          <w:szCs w:val="14"/>
                        </w:rPr>
                      </w:pPr>
                      <w:r>
                        <w:rPr>
                          <w:color w:val="7C7C7C"/>
                          <w:spacing w:val="0"/>
                          <w:w w:val="100"/>
                          <w:position w:val="0"/>
                          <w:sz w:val="14"/>
                          <w:szCs w:val="14"/>
                        </w:rPr>
                        <w:t>中间支点</w:t>
                      </w:r>
                    </w:p>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地下连续墙</w:t>
                      </w:r>
                    </w:p>
                  </w:txbxContent>
                </v:textbox>
              </v:shape>
            </w:pict>
          </mc:Fallback>
        </mc:AlternateContent>
      </w:r>
      <w:r>
        <mc:AlternateContent>
          <mc:Choice Requires="wps">
            <w:drawing>
              <wp:anchor distT="0" distB="1496695" distL="0" distR="0" simplePos="0" relativeHeight="125830144" behindDoc="0" locked="0" layoutInCell="1" allowOverlap="1">
                <wp:simplePos x="0" y="0"/>
                <wp:positionH relativeFrom="margin">
                  <wp:posOffset>3032760</wp:posOffset>
                </wp:positionH>
                <wp:positionV relativeFrom="paragraph">
                  <wp:posOffset>0</wp:posOffset>
                </wp:positionV>
                <wp:extent cx="1560830" cy="1060450"/>
                <wp:effectExtent l="0" t="0" r="0" b="0"/>
                <wp:wrapTopAndBottom/>
                <wp:docPr id="134" name="Shape 134"/>
                <wp:cNvGraphicFramePr/>
                <a:graphic xmlns:a="http://schemas.openxmlformats.org/drawingml/2006/main">
                  <a:graphicData uri="http://schemas.microsoft.com/office/word/2010/wordprocessingShape">
                    <wps:wsp>
                      <wps:cNvSpPr txBox="1"/>
                      <wps:spPr>
                        <a:xfrm>
                          <a:off x="0" y="0"/>
                          <a:ext cx="1560830" cy="1060450"/>
                        </a:xfrm>
                        <a:prstGeom prst="rect">
                          <a:avLst/>
                        </a:prstGeom>
                        <a:noFill/>
                      </wps:spPr>
                      <wps:txbx>
                        <w:txbxContent>
                          <w:tbl>
                            <w:tblPr>
                              <w:tblStyle w:val="3"/>
                              <w:tblW w:w="2457" w:type="dxa"/>
                              <w:tblInd w:w="0" w:type="dxa"/>
                              <w:tblLayout w:type="fixed"/>
                              <w:tblCellMar>
                                <w:top w:w="0" w:type="dxa"/>
                                <w:left w:w="10" w:type="dxa"/>
                                <w:bottom w:w="0" w:type="dxa"/>
                                <w:right w:w="10" w:type="dxa"/>
                              </w:tblCellMar>
                            </w:tblPr>
                            <w:tblGrid>
                              <w:gridCol w:w="1022"/>
                              <w:gridCol w:w="230"/>
                              <w:gridCol w:w="1205"/>
                            </w:tblGrid>
                            <w:tr>
                              <w:tblPrEx>
                                <w:tblLayout w:type="fixed"/>
                                <w:tblCellMar>
                                  <w:top w:w="0" w:type="dxa"/>
                                  <w:left w:w="10" w:type="dxa"/>
                                  <w:bottom w:w="0" w:type="dxa"/>
                                  <w:right w:w="10" w:type="dxa"/>
                                </w:tblCellMar>
                              </w:tblPrEx>
                              <w:trPr>
                                <w:trHeight w:val="221" w:hRule="exact"/>
                                <w:tblHeader/>
                              </w:trPr>
                              <w:tc>
                                <w:tcPr>
                                  <w:tcW w:w="1022" w:type="dxa"/>
                                  <w:vMerge w:val="restart"/>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地下连续墙</w:t>
                                  </w:r>
                                </w:p>
                              </w:tc>
                              <w:tc>
                                <w:tcPr>
                                  <w:tcW w:w="230"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right"/>
                                    <w:rPr>
                                      <w:sz w:val="16"/>
                                      <w:szCs w:val="16"/>
                                    </w:rPr>
                                  </w:pPr>
                                  <w:r>
                                    <w:rPr>
                                      <w:rFonts w:ascii="Arial" w:hAnsi="Arial" w:eastAsia="Arial" w:cs="Arial"/>
                                      <w:color w:val="000000"/>
                                      <w:spacing w:val="0"/>
                                      <w:w w:val="100"/>
                                      <w:position w:val="0"/>
                                      <w:sz w:val="16"/>
                                      <w:szCs w:val="16"/>
                                      <w:lang w:val="en-US" w:eastAsia="en-US" w:bidi="en-US"/>
                                    </w:rPr>
                                    <w:t>■</w:t>
                                  </w:r>
                                </w:p>
                              </w:tc>
                              <w:tc>
                                <w:tcPr>
                                  <w:tcW w:w="1205" w:type="dxa"/>
                                  <w:tcBorders>
                                    <w:left w:val="single" w:color="auto" w:sz="4" w:space="0"/>
                                  </w:tcBorders>
                                  <w:shd w:val="clear" w:color="auto" w:fill="FFFFFF"/>
                                  <w:vAlign w:val="bottom"/>
                                </w:tcPr>
                                <w:p>
                                  <w:pPr>
                                    <w:pStyle w:val="9"/>
                                    <w:keepNext w:val="0"/>
                                    <w:keepLines w:val="0"/>
                                    <w:widowControl w:val="0"/>
                                    <w:shd w:val="clear" w:color="auto" w:fill="auto"/>
                                    <w:tabs>
                                      <w:tab w:val="left" w:pos="758"/>
                                    </w:tabs>
                                    <w:bidi w:val="0"/>
                                    <w:spacing w:before="0" w:after="0" w:line="240" w:lineRule="auto"/>
                                    <w:ind w:left="0" w:right="0" w:firstLine="0"/>
                                    <w:jc w:val="left"/>
                                  </w:pPr>
                                  <w:r>
                                    <w:rPr>
                                      <w:color w:val="A0A0A0"/>
                                      <w:spacing w:val="0"/>
                                      <w:w w:val="100"/>
                                      <w:position w:val="0"/>
                                      <w:u w:val="single"/>
                                    </w:rPr>
                                    <w:t>匚</w:t>
                                  </w:r>
                                  <w:r>
                                    <w:rPr>
                                      <w:color w:val="A0A0A0"/>
                                      <w:spacing w:val="0"/>
                                      <w:w w:val="100"/>
                                      <w:position w:val="0"/>
                                      <w:u w:val="single"/>
                                    </w:rPr>
                                    <w:tab/>
                                  </w:r>
                                  <w:r>
                                    <w:rPr>
                                      <w:color w:val="A0A0A0"/>
                                      <w:spacing w:val="0"/>
                                      <w:w w:val="100"/>
                                      <w:position w:val="0"/>
                                      <w:u w:val="single"/>
                                      <w:lang w:val="en-US" w:eastAsia="en-US" w:bidi="en-US"/>
                                    </w:rPr>
                                    <w:t>..</w:t>
                                  </w:r>
                                </w:p>
                              </w:tc>
                            </w:tr>
                            <w:tr>
                              <w:tblPrEx>
                                <w:tblLayout w:type="fixed"/>
                                <w:tblCellMar>
                                  <w:top w:w="0" w:type="dxa"/>
                                  <w:left w:w="10" w:type="dxa"/>
                                  <w:bottom w:w="0" w:type="dxa"/>
                                  <w:right w:w="10" w:type="dxa"/>
                                </w:tblCellMar>
                              </w:tblPrEx>
                              <w:trPr>
                                <w:trHeight w:val="158" w:hRule="exact"/>
                              </w:trPr>
                              <w:tc>
                                <w:tcPr>
                                  <w:tcW w:w="1022" w:type="dxa"/>
                                  <w:vMerge w:val="continue"/>
                                  <w:shd w:val="clear" w:color="auto" w:fill="FFFFFF"/>
                                  <w:vAlign w:val="bottom"/>
                                </w:tcPr>
                                <w:p/>
                              </w:tc>
                              <w:tc>
                                <w:tcPr>
                                  <w:tcW w:w="23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rFonts w:ascii="Arial" w:hAnsi="Arial" w:eastAsia="Arial" w:cs="Arial"/>
                                      <w:color w:val="7C7C7C"/>
                                      <w:spacing w:val="0"/>
                                      <w:w w:val="100"/>
                                      <w:position w:val="0"/>
                                      <w:lang w:val="en-US" w:eastAsia="en-US" w:bidi="en-US"/>
                                    </w:rPr>
                                    <w:t>L</w:t>
                                  </w:r>
                                </w:p>
                              </w:tc>
                              <w:tc>
                                <w:tcPr>
                                  <w:tcW w:w="1205"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499" w:hRule="exact"/>
                              </w:trPr>
                              <w:tc>
                                <w:tcPr>
                                  <w:tcW w:w="1022" w:type="dxa"/>
                                  <w:vMerge w:val="continue"/>
                                  <w:shd w:val="clear" w:color="auto" w:fill="FFFFFF"/>
                                  <w:vAlign w:val="bottom"/>
                                </w:tcPr>
                                <w:p/>
                              </w:tc>
                              <w:tc>
                                <w:tcPr>
                                  <w:tcW w:w="230" w:type="dxa"/>
                                  <w:tcBorders>
                                    <w:top w:val="single" w:color="auto" w:sz="4" w:space="0"/>
                                    <w:left w:val="single" w:color="auto" w:sz="4" w:space="0"/>
                                  </w:tcBorders>
                                  <w:shd w:val="clear" w:color="auto" w:fill="FFFFFF"/>
                                  <w:vAlign w:val="top"/>
                                </w:tcPr>
                                <w:p>
                                  <w:pPr>
                                    <w:widowControl w:val="0"/>
                                    <w:rPr>
                                      <w:sz w:val="10"/>
                                      <w:szCs w:val="10"/>
                                    </w:rPr>
                                  </w:pPr>
                                </w:p>
                              </w:tc>
                              <w:tc>
                                <w:tcPr>
                                  <w:tcW w:w="1205"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4"/>
                                      <w:szCs w:val="14"/>
                                    </w:rPr>
                                  </w:pPr>
                                  <w:r>
                                    <w:rPr>
                                      <w:b/>
                                      <w:bCs/>
                                      <w:spacing w:val="0"/>
                                      <w:w w:val="100"/>
                                      <w:position w:val="0"/>
                                      <w:sz w:val="14"/>
                                      <w:szCs w:val="14"/>
                                    </w:rPr>
                                    <w:t>主体结枸</w:t>
                                  </w:r>
                                </w:p>
                              </w:tc>
                            </w:tr>
                            <w:tr>
                              <w:tblPrEx>
                                <w:tblLayout w:type="fixed"/>
                                <w:tblCellMar>
                                  <w:top w:w="0" w:type="dxa"/>
                                  <w:left w:w="10" w:type="dxa"/>
                                  <w:bottom w:w="0" w:type="dxa"/>
                                  <w:right w:w="10" w:type="dxa"/>
                                </w:tblCellMar>
                              </w:tblPrEx>
                              <w:trPr>
                                <w:trHeight w:val="331" w:hRule="exact"/>
                              </w:trPr>
                              <w:tc>
                                <w:tcPr>
                                  <w:tcW w:w="1022" w:type="dxa"/>
                                  <w:vMerge w:val="restart"/>
                                  <w:tcBorders>
                                    <w:top w:val="single" w:color="auto" w:sz="4" w:space="0"/>
                                  </w:tcBorders>
                                  <w:shd w:val="clear" w:color="auto" w:fill="FFFFFF"/>
                                  <w:vAlign w:val="top"/>
                                </w:tcPr>
                                <w:p>
                                  <w:pPr>
                                    <w:widowControl w:val="0"/>
                                    <w:rPr>
                                      <w:sz w:val="10"/>
                                      <w:szCs w:val="10"/>
                                    </w:rPr>
                                  </w:pPr>
                                </w:p>
                              </w:tc>
                              <w:tc>
                                <w:tcPr>
                                  <w:tcW w:w="230" w:type="dxa"/>
                                  <w:tcBorders>
                                    <w:top w:val="single" w:color="auto" w:sz="4" w:space="0"/>
                                    <w:left w:val="single" w:color="auto" w:sz="4" w:space="0"/>
                                  </w:tcBorders>
                                  <w:shd w:val="clear" w:color="auto" w:fill="FFFFFF"/>
                                  <w:vAlign w:val="top"/>
                                </w:tcPr>
                                <w:p>
                                  <w:pPr>
                                    <w:widowControl w:val="0"/>
                                    <w:rPr>
                                      <w:sz w:val="10"/>
                                      <w:szCs w:val="10"/>
                                    </w:rPr>
                                  </w:pPr>
                                </w:p>
                              </w:tc>
                              <w:tc>
                                <w:tcPr>
                                  <w:tcW w:w="120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173" w:hRule="exact"/>
                              </w:trPr>
                              <w:tc>
                                <w:tcPr>
                                  <w:tcW w:w="1022" w:type="dxa"/>
                                  <w:vMerge w:val="continue"/>
                                  <w:shd w:val="clear" w:color="auto" w:fill="FFFFFF"/>
                                  <w:vAlign w:val="top"/>
                                </w:tcPr>
                                <w:p/>
                              </w:tc>
                              <w:tc>
                                <w:tcPr>
                                  <w:tcW w:w="23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Arial" w:hAnsi="Arial" w:eastAsia="Arial" w:cs="Arial"/>
                                      <w:color w:val="7C7C7C"/>
                                      <w:spacing w:val="0"/>
                                      <w:w w:val="100"/>
                                      <w:position w:val="0"/>
                                    </w:rPr>
                                    <w:t>(</w:t>
                                  </w:r>
                                </w:p>
                                <w:p>
                                  <w:pPr>
                                    <w:pStyle w:val="9"/>
                                    <w:keepNext w:val="0"/>
                                    <w:keepLines w:val="0"/>
                                    <w:widowControl w:val="0"/>
                                    <w:shd w:val="clear" w:color="auto" w:fill="auto"/>
                                    <w:bidi w:val="0"/>
                                    <w:spacing w:before="0" w:after="0" w:line="180" w:lineRule="auto"/>
                                    <w:ind w:left="0" w:right="0" w:firstLine="0"/>
                                    <w:jc w:val="left"/>
                                  </w:pPr>
                                  <w:r>
                                    <w:rPr>
                                      <w:rFonts w:ascii="Arial" w:hAnsi="Arial" w:eastAsia="Arial" w:cs="Arial"/>
                                      <w:color w:val="000000"/>
                                      <w:spacing w:val="0"/>
                                      <w:w w:val="100"/>
                                      <w:position w:val="0"/>
                                    </w:rPr>
                                    <w:t>&lt;</w:t>
                                  </w:r>
                                </w:p>
                              </w:tc>
                              <w:tc>
                                <w:tcPr>
                                  <w:tcW w:w="1205"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88" w:hRule="exact"/>
                              </w:trPr>
                              <w:tc>
                                <w:tcPr>
                                  <w:tcW w:w="1022" w:type="dxa"/>
                                  <w:vMerge w:val="continue"/>
                                  <w:shd w:val="clear" w:color="auto" w:fill="FFFFFF"/>
                                  <w:vAlign w:val="top"/>
                                </w:tcPr>
                                <w:p/>
                              </w:tc>
                              <w:tc>
                                <w:tcPr>
                                  <w:tcW w:w="230" w:type="dxa"/>
                                  <w:tcBorders>
                                    <w:top w:val="single" w:color="auto" w:sz="4" w:space="0"/>
                                    <w:left w:val="single" w:color="auto" w:sz="4" w:space="0"/>
                                  </w:tcBorders>
                                  <w:shd w:val="clear" w:color="auto" w:fill="FFFFFF"/>
                                  <w:vAlign w:val="top"/>
                                </w:tcPr>
                                <w:p>
                                  <w:pPr>
                                    <w:widowControl w:val="0"/>
                                    <w:rPr>
                                      <w:sz w:val="10"/>
                                      <w:szCs w:val="10"/>
                                    </w:rPr>
                                  </w:pPr>
                                </w:p>
                              </w:tc>
                              <w:tc>
                                <w:tcPr>
                                  <w:tcW w:w="120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40"/>
                                      <w:szCs w:val="40"/>
                                    </w:rPr>
                                  </w:pPr>
                                  <w:r>
                                    <w:rPr>
                                      <w:rFonts w:ascii="Times New Roman" w:hAnsi="Times New Roman" w:eastAsia="Times New Roman" w:cs="Times New Roman"/>
                                      <w:spacing w:val="0"/>
                                      <w:w w:val="100"/>
                                      <w:position w:val="0"/>
                                      <w:sz w:val="40"/>
                                      <w:szCs w:val="40"/>
                                      <w:lang w:val="en-US" w:eastAsia="en-US" w:bidi="en-US"/>
                                    </w:rPr>
                                    <w:t xml:space="preserve">r </w:t>
                                  </w:r>
                                  <w:r>
                                    <w:rPr>
                                      <w:rFonts w:ascii="Times New Roman" w:hAnsi="Times New Roman" w:eastAsia="Times New Roman" w:cs="Times New Roman"/>
                                      <w:spacing w:val="0"/>
                                      <w:w w:val="100"/>
                                      <w:position w:val="0"/>
                                      <w:sz w:val="40"/>
                                      <w:szCs w:val="40"/>
                                      <w:vertAlign w:val="superscript"/>
                                    </w:rPr>
                                    <w:t>1</w:t>
                                  </w:r>
                                </w:p>
                              </w:tc>
                            </w:tr>
                          </w:tbl>
                          <w:p>
                            <w:pPr>
                              <w:widowControl w:val="0"/>
                              <w:spacing w:line="1" w:lineRule="exact"/>
                            </w:pPr>
                          </w:p>
                        </w:txbxContent>
                      </wps:txbx>
                      <wps:bodyPr lIns="0" tIns="0" rIns="0" bIns="0">
                        <a:noAutofit/>
                      </wps:bodyPr>
                    </wps:wsp>
                  </a:graphicData>
                </a:graphic>
              </wp:anchor>
            </w:drawing>
          </mc:Choice>
          <mc:Fallback>
            <w:pict>
              <v:shape id="Shape 134" o:spid="_x0000_s1026" o:spt="202" type="#_x0000_t202" style="position:absolute;left:0pt;margin-left:238.8pt;margin-top:0pt;height:83.5pt;width:122.9pt;mso-position-horizontal-relative:margin;mso-wrap-distance-bottom:117.85pt;mso-wrap-distance-top:0pt;z-index:125830144;mso-width-relative:page;mso-height-relative:page;" filled="f" stroked="f" coordsize="21600,21600" o:gfxdata="UEsDBAoAAAAAAIdO4kAAAAAAAAAAAAAAAAAEAAAAZHJzL1BLAwQUAAAACACHTuJAmqdvF9cAAAAI&#10;AQAADwAAAGRycy9kb3ducmV2LnhtbE2Py07DMBBF90j8gzVI7KjdUiUQ4lQIwQoJkYYFSyeeJlbj&#10;cYjdB3/PsILl6B7dObfcnP0ojjhHF0jDcqFAIHXBOuo1fDQvN3cgYjJkzRgINXxjhE11eVGawoYT&#10;1Xjcpl5wCcXCaBhSmgopYzegN3ERJiTOdmH2JvE599LO5sTlfpQrpTLpjSP+MJgJnwbs9tuD1/D4&#10;SfWz+3pr3+td7ZrmXtFrttf6+mqpHkAkPKc/GH71WR0qdmrDgWwUo4Z1nmeMauBFHOer2zWIlrks&#10;VyCrUv4fUP0AUEsDBBQAAAAIAIdO4kCXp/EjiAEAABsDAAAOAAAAZHJzL2Uyb0RvYy54bWytUttK&#10;AzEQfRf8h5B3u9srZem2KKUiiArqB6TZpBvYZEKSdrd/7yTdtqJv4ksymcuZM2eyWHW6IQfhvAJT&#10;0uEgp0QYDpUyu5J+fmzu5pT4wEzFGjCipEfh6Wp5e7NobSFGUENTCUcQxPiitSWtQ7BFlnleC838&#10;AKwwGJTgNAv4dLuscqxFdN1kozyfZS24yjrgwnv0rk9Bukz4UgoeXqX0IpCmpMgtpNOlcxvPbLlg&#10;xc4xWyve02B/YKGZMtj0ArVmgZG9U7+gtOIOPMgw4KAzkFJxkWbAaYb5j2nea2ZFmgXF8fYik/8/&#10;WP5yeHNEVbi78YQSwzQuKfUl0YHytNYXmPVuMS90D9Bh6tnv0Rmn7qTT8cZ5CMZR6ONFXNEFwmPR&#10;dJbPxxjiGBvms3wyTfJn13LrfHgUoEk0Supwe0lUdnj2Aalg6jkldjOwUU0T/ZHjiUu0QrfteuJb&#10;qI7Iu3kyqFnc/9lwZ2PbGyfA+30AqVKviHQq7xvgBhKF/rfEFX9/p6zrn1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JqnbxfXAAAACAEAAA8AAAAAAAAAAQAgAAAAIgAAAGRycy9kb3ducmV2Lnht&#10;bFBLAQIUABQAAAAIAIdO4kCXp/EjiAEAABsDAAAOAAAAAAAAAAEAIAAAACYBAABkcnMvZTJvRG9j&#10;LnhtbFBLBQYAAAAABgAGAFkBAAAgBQAAAAA=&#10;">
                <v:fill on="f" focussize="0,0"/>
                <v:stroke on="f"/>
                <v:imagedata o:title=""/>
                <o:lock v:ext="edit" aspectratio="f"/>
                <v:textbox inset="0mm,0mm,0mm,0mm">
                  <w:txbxContent>
                    <w:tbl>
                      <w:tblPr>
                        <w:tblStyle w:val="3"/>
                        <w:tblW w:w="2457" w:type="dxa"/>
                        <w:tblInd w:w="0" w:type="dxa"/>
                        <w:tblLayout w:type="fixed"/>
                        <w:tblCellMar>
                          <w:top w:w="0" w:type="dxa"/>
                          <w:left w:w="10" w:type="dxa"/>
                          <w:bottom w:w="0" w:type="dxa"/>
                          <w:right w:w="10" w:type="dxa"/>
                        </w:tblCellMar>
                      </w:tblPr>
                      <w:tblGrid>
                        <w:gridCol w:w="1022"/>
                        <w:gridCol w:w="230"/>
                        <w:gridCol w:w="1205"/>
                      </w:tblGrid>
                      <w:tr>
                        <w:tblPrEx>
                          <w:tblLayout w:type="fixed"/>
                          <w:tblCellMar>
                            <w:top w:w="0" w:type="dxa"/>
                            <w:left w:w="10" w:type="dxa"/>
                            <w:bottom w:w="0" w:type="dxa"/>
                            <w:right w:w="10" w:type="dxa"/>
                          </w:tblCellMar>
                        </w:tblPrEx>
                        <w:trPr>
                          <w:trHeight w:val="221" w:hRule="exact"/>
                          <w:tblHeader/>
                        </w:trPr>
                        <w:tc>
                          <w:tcPr>
                            <w:tcW w:w="1022" w:type="dxa"/>
                            <w:vMerge w:val="restart"/>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地下连续墙</w:t>
                            </w:r>
                          </w:p>
                        </w:tc>
                        <w:tc>
                          <w:tcPr>
                            <w:tcW w:w="230"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right"/>
                              <w:rPr>
                                <w:sz w:val="16"/>
                                <w:szCs w:val="16"/>
                              </w:rPr>
                            </w:pPr>
                            <w:r>
                              <w:rPr>
                                <w:rFonts w:ascii="Arial" w:hAnsi="Arial" w:eastAsia="Arial" w:cs="Arial"/>
                                <w:color w:val="000000"/>
                                <w:spacing w:val="0"/>
                                <w:w w:val="100"/>
                                <w:position w:val="0"/>
                                <w:sz w:val="16"/>
                                <w:szCs w:val="16"/>
                                <w:lang w:val="en-US" w:eastAsia="en-US" w:bidi="en-US"/>
                              </w:rPr>
                              <w:t>■</w:t>
                            </w:r>
                          </w:p>
                        </w:tc>
                        <w:tc>
                          <w:tcPr>
                            <w:tcW w:w="1205" w:type="dxa"/>
                            <w:tcBorders>
                              <w:left w:val="single" w:color="auto" w:sz="4" w:space="0"/>
                            </w:tcBorders>
                            <w:shd w:val="clear" w:color="auto" w:fill="FFFFFF"/>
                            <w:vAlign w:val="bottom"/>
                          </w:tcPr>
                          <w:p>
                            <w:pPr>
                              <w:pStyle w:val="9"/>
                              <w:keepNext w:val="0"/>
                              <w:keepLines w:val="0"/>
                              <w:widowControl w:val="0"/>
                              <w:shd w:val="clear" w:color="auto" w:fill="auto"/>
                              <w:tabs>
                                <w:tab w:val="left" w:pos="758"/>
                              </w:tabs>
                              <w:bidi w:val="0"/>
                              <w:spacing w:before="0" w:after="0" w:line="240" w:lineRule="auto"/>
                              <w:ind w:left="0" w:right="0" w:firstLine="0"/>
                              <w:jc w:val="left"/>
                            </w:pPr>
                            <w:r>
                              <w:rPr>
                                <w:color w:val="A0A0A0"/>
                                <w:spacing w:val="0"/>
                                <w:w w:val="100"/>
                                <w:position w:val="0"/>
                                <w:u w:val="single"/>
                              </w:rPr>
                              <w:t>匚</w:t>
                            </w:r>
                            <w:r>
                              <w:rPr>
                                <w:color w:val="A0A0A0"/>
                                <w:spacing w:val="0"/>
                                <w:w w:val="100"/>
                                <w:position w:val="0"/>
                                <w:u w:val="single"/>
                              </w:rPr>
                              <w:tab/>
                            </w:r>
                            <w:r>
                              <w:rPr>
                                <w:color w:val="A0A0A0"/>
                                <w:spacing w:val="0"/>
                                <w:w w:val="100"/>
                                <w:position w:val="0"/>
                                <w:u w:val="single"/>
                                <w:lang w:val="en-US" w:eastAsia="en-US" w:bidi="en-US"/>
                              </w:rPr>
                              <w:t>..</w:t>
                            </w:r>
                          </w:p>
                        </w:tc>
                      </w:tr>
                      <w:tr>
                        <w:tblPrEx>
                          <w:tblLayout w:type="fixed"/>
                          <w:tblCellMar>
                            <w:top w:w="0" w:type="dxa"/>
                            <w:left w:w="10" w:type="dxa"/>
                            <w:bottom w:w="0" w:type="dxa"/>
                            <w:right w:w="10" w:type="dxa"/>
                          </w:tblCellMar>
                        </w:tblPrEx>
                        <w:trPr>
                          <w:trHeight w:val="158" w:hRule="exact"/>
                        </w:trPr>
                        <w:tc>
                          <w:tcPr>
                            <w:tcW w:w="1022" w:type="dxa"/>
                            <w:vMerge w:val="continue"/>
                            <w:shd w:val="clear" w:color="auto" w:fill="FFFFFF"/>
                            <w:vAlign w:val="bottom"/>
                          </w:tcPr>
                          <w:p/>
                        </w:tc>
                        <w:tc>
                          <w:tcPr>
                            <w:tcW w:w="23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rFonts w:ascii="Arial" w:hAnsi="Arial" w:eastAsia="Arial" w:cs="Arial"/>
                                <w:color w:val="7C7C7C"/>
                                <w:spacing w:val="0"/>
                                <w:w w:val="100"/>
                                <w:position w:val="0"/>
                                <w:lang w:val="en-US" w:eastAsia="en-US" w:bidi="en-US"/>
                              </w:rPr>
                              <w:t>L</w:t>
                            </w:r>
                          </w:p>
                        </w:tc>
                        <w:tc>
                          <w:tcPr>
                            <w:tcW w:w="1205"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499" w:hRule="exact"/>
                        </w:trPr>
                        <w:tc>
                          <w:tcPr>
                            <w:tcW w:w="1022" w:type="dxa"/>
                            <w:vMerge w:val="continue"/>
                            <w:shd w:val="clear" w:color="auto" w:fill="FFFFFF"/>
                            <w:vAlign w:val="bottom"/>
                          </w:tcPr>
                          <w:p/>
                        </w:tc>
                        <w:tc>
                          <w:tcPr>
                            <w:tcW w:w="230" w:type="dxa"/>
                            <w:tcBorders>
                              <w:top w:val="single" w:color="auto" w:sz="4" w:space="0"/>
                              <w:left w:val="single" w:color="auto" w:sz="4" w:space="0"/>
                            </w:tcBorders>
                            <w:shd w:val="clear" w:color="auto" w:fill="FFFFFF"/>
                            <w:vAlign w:val="top"/>
                          </w:tcPr>
                          <w:p>
                            <w:pPr>
                              <w:widowControl w:val="0"/>
                              <w:rPr>
                                <w:sz w:val="10"/>
                                <w:szCs w:val="10"/>
                              </w:rPr>
                            </w:pPr>
                          </w:p>
                        </w:tc>
                        <w:tc>
                          <w:tcPr>
                            <w:tcW w:w="1205"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4"/>
                                <w:szCs w:val="14"/>
                              </w:rPr>
                            </w:pPr>
                            <w:r>
                              <w:rPr>
                                <w:b/>
                                <w:bCs/>
                                <w:spacing w:val="0"/>
                                <w:w w:val="100"/>
                                <w:position w:val="0"/>
                                <w:sz w:val="14"/>
                                <w:szCs w:val="14"/>
                              </w:rPr>
                              <w:t>主体结枸</w:t>
                            </w:r>
                          </w:p>
                        </w:tc>
                      </w:tr>
                      <w:tr>
                        <w:tblPrEx>
                          <w:tblLayout w:type="fixed"/>
                          <w:tblCellMar>
                            <w:top w:w="0" w:type="dxa"/>
                            <w:left w:w="10" w:type="dxa"/>
                            <w:bottom w:w="0" w:type="dxa"/>
                            <w:right w:w="10" w:type="dxa"/>
                          </w:tblCellMar>
                        </w:tblPrEx>
                        <w:trPr>
                          <w:trHeight w:val="331" w:hRule="exact"/>
                        </w:trPr>
                        <w:tc>
                          <w:tcPr>
                            <w:tcW w:w="1022" w:type="dxa"/>
                            <w:vMerge w:val="restart"/>
                            <w:tcBorders>
                              <w:top w:val="single" w:color="auto" w:sz="4" w:space="0"/>
                            </w:tcBorders>
                            <w:shd w:val="clear" w:color="auto" w:fill="FFFFFF"/>
                            <w:vAlign w:val="top"/>
                          </w:tcPr>
                          <w:p>
                            <w:pPr>
                              <w:widowControl w:val="0"/>
                              <w:rPr>
                                <w:sz w:val="10"/>
                                <w:szCs w:val="10"/>
                              </w:rPr>
                            </w:pPr>
                          </w:p>
                        </w:tc>
                        <w:tc>
                          <w:tcPr>
                            <w:tcW w:w="230" w:type="dxa"/>
                            <w:tcBorders>
                              <w:top w:val="single" w:color="auto" w:sz="4" w:space="0"/>
                              <w:left w:val="single" w:color="auto" w:sz="4" w:space="0"/>
                            </w:tcBorders>
                            <w:shd w:val="clear" w:color="auto" w:fill="FFFFFF"/>
                            <w:vAlign w:val="top"/>
                          </w:tcPr>
                          <w:p>
                            <w:pPr>
                              <w:widowControl w:val="0"/>
                              <w:rPr>
                                <w:sz w:val="10"/>
                                <w:szCs w:val="10"/>
                              </w:rPr>
                            </w:pPr>
                          </w:p>
                        </w:tc>
                        <w:tc>
                          <w:tcPr>
                            <w:tcW w:w="120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173" w:hRule="exact"/>
                        </w:trPr>
                        <w:tc>
                          <w:tcPr>
                            <w:tcW w:w="1022" w:type="dxa"/>
                            <w:vMerge w:val="continue"/>
                            <w:shd w:val="clear" w:color="auto" w:fill="FFFFFF"/>
                            <w:vAlign w:val="top"/>
                          </w:tcPr>
                          <w:p/>
                        </w:tc>
                        <w:tc>
                          <w:tcPr>
                            <w:tcW w:w="23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pPr>
                            <w:r>
                              <w:rPr>
                                <w:rFonts w:ascii="Arial" w:hAnsi="Arial" w:eastAsia="Arial" w:cs="Arial"/>
                                <w:color w:val="7C7C7C"/>
                                <w:spacing w:val="0"/>
                                <w:w w:val="100"/>
                                <w:position w:val="0"/>
                              </w:rPr>
                              <w:t>(</w:t>
                            </w:r>
                          </w:p>
                          <w:p>
                            <w:pPr>
                              <w:pStyle w:val="9"/>
                              <w:keepNext w:val="0"/>
                              <w:keepLines w:val="0"/>
                              <w:widowControl w:val="0"/>
                              <w:shd w:val="clear" w:color="auto" w:fill="auto"/>
                              <w:bidi w:val="0"/>
                              <w:spacing w:before="0" w:after="0" w:line="180" w:lineRule="auto"/>
                              <w:ind w:left="0" w:right="0" w:firstLine="0"/>
                              <w:jc w:val="left"/>
                            </w:pPr>
                            <w:r>
                              <w:rPr>
                                <w:rFonts w:ascii="Arial" w:hAnsi="Arial" w:eastAsia="Arial" w:cs="Arial"/>
                                <w:color w:val="000000"/>
                                <w:spacing w:val="0"/>
                                <w:w w:val="100"/>
                                <w:position w:val="0"/>
                              </w:rPr>
                              <w:t>&lt;</w:t>
                            </w:r>
                          </w:p>
                        </w:tc>
                        <w:tc>
                          <w:tcPr>
                            <w:tcW w:w="1205"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88" w:hRule="exact"/>
                        </w:trPr>
                        <w:tc>
                          <w:tcPr>
                            <w:tcW w:w="1022" w:type="dxa"/>
                            <w:vMerge w:val="continue"/>
                            <w:shd w:val="clear" w:color="auto" w:fill="FFFFFF"/>
                            <w:vAlign w:val="top"/>
                          </w:tcPr>
                          <w:p/>
                        </w:tc>
                        <w:tc>
                          <w:tcPr>
                            <w:tcW w:w="230" w:type="dxa"/>
                            <w:tcBorders>
                              <w:top w:val="single" w:color="auto" w:sz="4" w:space="0"/>
                              <w:left w:val="single" w:color="auto" w:sz="4" w:space="0"/>
                            </w:tcBorders>
                            <w:shd w:val="clear" w:color="auto" w:fill="FFFFFF"/>
                            <w:vAlign w:val="top"/>
                          </w:tcPr>
                          <w:p>
                            <w:pPr>
                              <w:widowControl w:val="0"/>
                              <w:rPr>
                                <w:sz w:val="10"/>
                                <w:szCs w:val="10"/>
                              </w:rPr>
                            </w:pPr>
                          </w:p>
                        </w:tc>
                        <w:tc>
                          <w:tcPr>
                            <w:tcW w:w="120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40"/>
                                <w:szCs w:val="40"/>
                              </w:rPr>
                            </w:pPr>
                            <w:r>
                              <w:rPr>
                                <w:rFonts w:ascii="Times New Roman" w:hAnsi="Times New Roman" w:eastAsia="Times New Roman" w:cs="Times New Roman"/>
                                <w:spacing w:val="0"/>
                                <w:w w:val="100"/>
                                <w:position w:val="0"/>
                                <w:sz w:val="40"/>
                                <w:szCs w:val="40"/>
                                <w:lang w:val="en-US" w:eastAsia="en-US" w:bidi="en-US"/>
                              </w:rPr>
                              <w:t xml:space="preserve">r </w:t>
                            </w:r>
                            <w:r>
                              <w:rPr>
                                <w:rFonts w:ascii="Times New Roman" w:hAnsi="Times New Roman" w:eastAsia="Times New Roman" w:cs="Times New Roman"/>
                                <w:spacing w:val="0"/>
                                <w:w w:val="100"/>
                                <w:position w:val="0"/>
                                <w:sz w:val="40"/>
                                <w:szCs w:val="40"/>
                                <w:vertAlign w:val="superscript"/>
                              </w:rPr>
                              <w:t>1</w:t>
                            </w: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503316480" behindDoc="0" locked="0" layoutInCell="1" allowOverlap="1">
                <wp:simplePos x="0" y="0"/>
                <wp:positionH relativeFrom="margin">
                  <wp:posOffset>3849370</wp:posOffset>
                </wp:positionH>
                <wp:positionV relativeFrom="paragraph">
                  <wp:posOffset>1103630</wp:posOffset>
                </wp:positionV>
                <wp:extent cx="143510" cy="128270"/>
                <wp:effectExtent l="0" t="0" r="0" b="0"/>
                <wp:wrapNone/>
                <wp:docPr id="136" name="Shape 136"/>
                <wp:cNvGraphicFramePr/>
                <a:graphic xmlns:a="http://schemas.openxmlformats.org/drawingml/2006/main">
                  <a:graphicData uri="http://schemas.microsoft.com/office/word/2010/wordprocessingShape">
                    <wps:wsp>
                      <wps:cNvSpPr txBox="1"/>
                      <wps:spPr>
                        <a:xfrm>
                          <a:off x="0" y="0"/>
                          <a:ext cx="143510" cy="12827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7C7C7C"/>
                                <w:spacing w:val="0"/>
                                <w:w w:val="100"/>
                                <w:position w:val="0"/>
                                <w:lang w:val="en-US" w:eastAsia="en-US" w:bidi="en-US"/>
                              </w:rPr>
                              <w:t>(b)</w:t>
                            </w:r>
                          </w:p>
                        </w:txbxContent>
                      </wps:txbx>
                      <wps:bodyPr lIns="0" tIns="0" rIns="0" bIns="0">
                        <a:noAutofit/>
                      </wps:bodyPr>
                    </wps:wsp>
                  </a:graphicData>
                </a:graphic>
              </wp:anchor>
            </w:drawing>
          </mc:Choice>
          <mc:Fallback>
            <w:pict>
              <v:shape id="Shape 136" o:spid="_x0000_s1026" o:spt="202" type="#_x0000_t202" style="position:absolute;left:0pt;margin-left:303.1pt;margin-top:86.9pt;height:10.1pt;width:11.3pt;mso-position-horizontal-relative:margin;z-index:503316480;mso-width-relative:page;mso-height-relative:page;" filled="f" stroked="f" coordsize="21600,21600" o:gfxdata="UEsDBAoAAAAAAIdO4kAAAAAAAAAAAAAAAAAEAAAAZHJzL1BLAwQUAAAACACHTuJABEA7wdgAAAAL&#10;AQAADwAAAGRycy9kb3ducmV2LnhtbE2PzU7DMBCE70i8g7VI3KjdgEIb4lQIwQkJkYYDRyfeJlbj&#10;dYjdH96e5QS33Z3R7Dfl5uxHccQ5ukAalgsFAqkL1lGv4aN5uVmBiMmQNWMg1PCNETbV5UVpChtO&#10;VONxm3rBIRQLo2FIaSqkjN2A3sRFmJBY24XZm8Tr3Es7mxOH+1FmSuXSG0f8YTATPg3Y7bcHr+Hx&#10;k+pn9/XWvte72jXNWtFrvtf6+mqpHkAkPKc/M/ziMzpUzNSGA9koRg25yjO2snB/yx3YkWcrHlq+&#10;rO8UyKqU/ztUP1BLAwQUAAAACACHTuJA2Rs5socBAAAZAwAADgAAAGRycy9lMm9Eb2MueG1srVLb&#10;TgIxEH038R+avssuoEg2LERDMCZGTdAPKN2WbbLtNG1hl793WhYw+mZ8aadzOXPmTGeLTjdkL5xX&#10;YEo6HOSUCMOhUmZb0s+P1c2UEh+YqVgDRpT0IDxdzK+vZq0txAhqaCrhCIIYX7S2pHUItsgyz2uh&#10;mR+AFQaDEpxmAZ9um1WOtYium2yU55OsBVdZB1x4j97lMUjnCV9KwcOblF4E0pQUuYV0unRu4pnN&#10;Z6zYOmZrxXsa7A8sNFMGm56hliwwsnPqF5RW3IEHGQYcdAZSKi7SDDjNMP8xzbpmVqRZUBxvzzL5&#10;/4Plr/t3R1SFuxtPKDFM45JSXxIdKE9rfYFZa4t5oXuEDlNPfo/OOHUnnY43zkMwjkIfzuKKLhAe&#10;i27Hd0OMcAwNR9PRfRI/uxRb58OTAE2iUVKHu0uSsv2LD0gEU08psZeBlWqa6I8Mj0yiFbpN19Pe&#10;QHVA1s2zQcXi9k+GOxmb3jgCPuwCSJV6RaRjed8A9U8U+r8SF/z9nbIuP3r+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ARAO8HYAAAACwEAAA8AAAAAAAAAAQAgAAAAIgAAAGRycy9kb3ducmV2Lnht&#10;bFBLAQIUABQAAAAIAIdO4kDZGzmyhwEAABkDAAAOAAAAAAAAAAEAIAAAACcBAABkcnMvZTJvRG9j&#10;LnhtbFBLBQYAAAAABgAGAFkBAAAgBQ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7C7C7C"/>
                          <w:spacing w:val="0"/>
                          <w:w w:val="100"/>
                          <w:position w:val="0"/>
                          <w:lang w:val="en-US" w:eastAsia="en-US" w:bidi="en-US"/>
                        </w:rPr>
                        <w:t>(b)</w:t>
                      </w:r>
                    </w:p>
                  </w:txbxContent>
                </v:textbox>
              </v:shape>
            </w:pict>
          </mc:Fallback>
        </mc:AlternateContent>
      </w:r>
      <w:r>
        <w:drawing>
          <wp:anchor distT="1280160" distB="299085" distL="0" distR="0" simplePos="0" relativeHeight="125830144" behindDoc="0" locked="0" layoutInCell="1" allowOverlap="1">
            <wp:simplePos x="0" y="0"/>
            <wp:positionH relativeFrom="margin">
              <wp:posOffset>822960</wp:posOffset>
            </wp:positionH>
            <wp:positionV relativeFrom="paragraph">
              <wp:posOffset>1280160</wp:posOffset>
            </wp:positionV>
            <wp:extent cx="1609090" cy="981710"/>
            <wp:effectExtent l="0" t="0" r="10160" b="8890"/>
            <wp:wrapTopAndBottom/>
            <wp:docPr id="138" name="Shape 138"/>
            <wp:cNvGraphicFramePr/>
            <a:graphic xmlns:a="http://schemas.openxmlformats.org/drawingml/2006/main">
              <a:graphicData uri="http://schemas.openxmlformats.org/drawingml/2006/picture">
                <pic:pic xmlns:pic="http://schemas.openxmlformats.org/drawingml/2006/picture">
                  <pic:nvPicPr>
                    <pic:cNvPr id="138" name="Shape 138"/>
                    <pic:cNvPicPr/>
                  </pic:nvPicPr>
                  <pic:blipFill>
                    <a:blip r:embed="rId156"/>
                    <a:stretch>
                      <a:fillRect/>
                    </a:stretch>
                  </pic:blipFill>
                  <pic:spPr>
                    <a:xfrm>
                      <a:off x="0" y="0"/>
                      <a:ext cx="1609090" cy="98171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929640</wp:posOffset>
                </wp:positionH>
                <wp:positionV relativeFrom="paragraph">
                  <wp:posOffset>792480</wp:posOffset>
                </wp:positionV>
                <wp:extent cx="433070" cy="182880"/>
                <wp:effectExtent l="0" t="0" r="0" b="0"/>
                <wp:wrapNone/>
                <wp:docPr id="140" name="Shape 140"/>
                <wp:cNvGraphicFramePr/>
                <a:graphic xmlns:a="http://schemas.openxmlformats.org/drawingml/2006/main">
                  <a:graphicData uri="http://schemas.microsoft.com/office/word/2010/wordprocessingShape">
                    <wps:wsp>
                      <wps:cNvSpPr txBox="1"/>
                      <wps:spPr>
                        <a:xfrm>
                          <a:off x="0" y="0"/>
                          <a:ext cx="433070" cy="18288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支点/</w:t>
                            </w:r>
                          </w:p>
                        </w:txbxContent>
                      </wps:txbx>
                      <wps:bodyPr lIns="0" tIns="0" rIns="0" bIns="0">
                        <a:noAutofit/>
                      </wps:bodyPr>
                    </wps:wsp>
                  </a:graphicData>
                </a:graphic>
              </wp:anchor>
            </w:drawing>
          </mc:Choice>
          <mc:Fallback>
            <w:pict>
              <v:shape id="Shape 140" o:spid="_x0000_s1026" o:spt="202" type="#_x0000_t202" style="position:absolute;left:0pt;margin-left:73.2pt;margin-top:62.4pt;height:14.4pt;width:34.1pt;mso-position-horizontal-relative:margin;z-index:503316480;mso-width-relative:page;mso-height-relative:page;" filled="f" stroked="f" coordsize="21600,21600" o:gfxdata="UEsDBAoAAAAAAIdO4kAAAAAAAAAAAAAAAAAEAAAAZHJzL1BLAwQUAAAACACHTuJAANTaitYAAAAL&#10;AQAADwAAAGRycy9kb3ducmV2LnhtbE1Py07DMBC8I/EP1iJxo3ZDiGgap0IITkiINBw4OvE2iRqv&#10;Q+w++HuWU7ntPDQ7U2zObhRHnMPgScNyoUAgtd4O1Gn4rF/vHkGEaMia0RNq+MEAm/L6qjC59Seq&#10;8LiNneAQCrnR0Mc45VKGtkdnwsJPSKzt/OxMZDh30s7mxOFulIlSmXRmIP7Qmwmfe2z324PT8PRF&#10;1cvw/d58VLtqqOuVordsr/XtzVKtQUQ8x4sZ/upzdSi5U+MPZIMYGadZylY+kpQ3sCNhCkTDzMN9&#10;BrIs5P8N5S9QSwMEFAAAAAgAh07iQJfiXBeHAQAAGQMAAA4AAABkcnMvZTJvRG9jLnhtbK1S207D&#10;MAx9R+IforyzdhfBVK2bQNMQEgKkwQdkabJGauIoydbu73GydiB4Q7w4ju0cHx9nsep0Q47CeQWm&#10;pONRTokwHCpl9iX9eN/czCnxgZmKNWBESU/C09Xy+mrR2kJMoIamEo4giPFFa0tah2CLLPO8Fpr5&#10;EVhhMCnBaRbw6vZZ5ViL6LrJJnl+m7XgKuuAC+8xuj4n6TLhSyl4eJXSi0CakiK3kKxLdhdttlyw&#10;Yu+YrRXvabA/sNBMGWx6gVqzwMjBqV9QWnEHHmQYcdAZSKm4SDPgNOP8xzTbmlmRZkFxvL3I5P8P&#10;lr8c3xxRFe5uhvoYpnFJqS+JAZSntb7Aqq3FutA9QIelQ9xjME7dSafjifMQzCPQ6SKu6ALhGJxN&#10;p/kdZjimxvPJfJ7Qs6/H1vnwKECT6JTU4e6SpOz47AMSwdKhJPYysFFNE+OR4ZlJ9EK363raO6hO&#10;yLp5MqhY3P7guMHZ9c4Z8P4QQKrUKyKdn/cNUP9Eof8rccHf76nq60cvP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AA1NqK1gAAAAsBAAAPAAAAAAAAAAEAIAAAACIAAABkcnMvZG93bnJldi54bWxQ&#10;SwECFAAUAAAACACHTuJAl+JcF4cBAAAZAwAADgAAAAAAAAABACAAAAAlAQAAZHJzL2Uyb0RvYy54&#10;bWxQSwUGAAAAAAYABgBZAQAAHg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支点/</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1475105</wp:posOffset>
                </wp:positionH>
                <wp:positionV relativeFrom="paragraph">
                  <wp:posOffset>1109345</wp:posOffset>
                </wp:positionV>
                <wp:extent cx="133985" cy="115570"/>
                <wp:effectExtent l="0" t="0" r="0" b="0"/>
                <wp:wrapNone/>
                <wp:docPr id="142" name="Shape 142"/>
                <wp:cNvGraphicFramePr/>
                <a:graphic xmlns:a="http://schemas.openxmlformats.org/drawingml/2006/main">
                  <a:graphicData uri="http://schemas.microsoft.com/office/word/2010/wordprocessingShape">
                    <wps:wsp>
                      <wps:cNvSpPr txBox="1"/>
                      <wps:spPr>
                        <a:xfrm>
                          <a:off x="0" y="0"/>
                          <a:ext cx="133985" cy="1155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lang w:val="en-US" w:eastAsia="en-US" w:bidi="en-US"/>
                              </w:rPr>
                              <w:t>(a)</w:t>
                            </w:r>
                          </w:p>
                        </w:txbxContent>
                      </wps:txbx>
                      <wps:bodyPr lIns="0" tIns="0" rIns="0" bIns="0">
                        <a:noAutofit/>
                      </wps:bodyPr>
                    </wps:wsp>
                  </a:graphicData>
                </a:graphic>
              </wp:anchor>
            </w:drawing>
          </mc:Choice>
          <mc:Fallback>
            <w:pict>
              <v:shape id="Shape 142" o:spid="_x0000_s1026" o:spt="202" type="#_x0000_t202" style="position:absolute;left:0pt;margin-left:116.15pt;margin-top:87.35pt;height:9.1pt;width:10.55pt;mso-position-horizontal-relative:margin;z-index:503316480;mso-width-relative:page;mso-height-relative:page;" filled="f" stroked="f" coordsize="21600,21600" o:gfxdata="UEsDBAoAAAAAAIdO4kAAAAAAAAAAAAAAAAAEAAAAZHJzL1BLAwQUAAAACACHTuJAAvL7/NoAAAAL&#10;AQAADwAAAGRycy9kb3ducmV2LnhtbE2Py07DMBBF90j8gzVI7KjdpLRNGqdCCFZIiDQsWDqxm1iN&#10;xyF2H/w9w6osZ+7RnTPF9uIGdjJTsB4lzGcCmMHWa4udhM/69WENLESFWg0ejYQfE2Bb3t4UKtf+&#10;jJU57WLHqARDriT0MY4556HtjVNh5keDlO395FSkceq4ntSZyt3AEyGW3CmLdKFXo3nuTXvYHZ2E&#10;py+sXuz3e/NR7Stb15nAt+VByvu7udgAi+YSrzD86ZM6lOTU+CPqwAYJSZqkhFKwWqyAEZE8pgtg&#10;DW2yJANeFvz/D+UvUEsDBBQAAAAIAIdO4kDiBuqJiAEAABkDAAAOAAAAZHJzL2Uyb0RvYy54bWyt&#10;UttOAyEQfTfxHwjvdnuxWjfdNpqmxsSoSfUDKAtdkoUhQLvbv3egu9Xom/EFhrmcOXOG+bLVNTkI&#10;5xWYgo4GQ0qE4VAqsyvox/v6akaJD8yUrAYjCnoUni4XlxfzxuZiDBXUpXAEQYzPG1vQKgSbZ5nn&#10;ldDMD8AKg0EJTrOAT7fLSscaRNd1Nh4Ob7IGXGkdcOE9elenIF0kfCkFD69SehFIXVDkFtLp0rmN&#10;Z7aYs3znmK0U72iwP7DQTBlseoZascDI3qlfUFpxBx5kGHDQGUipuEgz4DSj4Y9pNhWzIs2C4nh7&#10;lsn/Hyx/Obw5okrc3fWYEsM0Lin1JdGB8jTW55i1sZgX2gdoMbX3e3TGqVvpdLxxHoJxFPp4Fle0&#10;gfBYNJnczaaUcAyNRtPpbRI/+yq2zodHAZpEo6AOd5ckZYdnH5AIpvYpsZeBtarr6I8MT0yiFdpt&#10;29HeQnlE1vWTQcXi9nvD9ca2M06A9/sAUqVeEelU3jVA/ROF7q/EBX9/p6yvH734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Ly+/zaAAAACwEAAA8AAAAAAAAAAQAgAAAAIgAAAGRycy9kb3ducmV2&#10;LnhtbFBLAQIUABQAAAAIAIdO4kDiBuqJiAEAABk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lang w:val="en-US" w:eastAsia="en-US" w:bidi="en-US"/>
                        </w:rPr>
                        <w:t>(a)</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1475105</wp:posOffset>
                </wp:positionH>
                <wp:positionV relativeFrom="paragraph">
                  <wp:posOffset>2355850</wp:posOffset>
                </wp:positionV>
                <wp:extent cx="133985" cy="121920"/>
                <wp:effectExtent l="0" t="0" r="0" b="0"/>
                <wp:wrapNone/>
                <wp:docPr id="144" name="Shape 144"/>
                <wp:cNvGraphicFramePr/>
                <a:graphic xmlns:a="http://schemas.openxmlformats.org/drawingml/2006/main">
                  <a:graphicData uri="http://schemas.microsoft.com/office/word/2010/wordprocessingShape">
                    <wps:wsp>
                      <wps:cNvSpPr txBox="1"/>
                      <wps:spPr>
                        <a:xfrm>
                          <a:off x="0" y="0"/>
                          <a:ext cx="133985" cy="12192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lang w:val="en-US" w:eastAsia="en-US" w:bidi="en-US"/>
                              </w:rPr>
                              <w:t>(c)</w:t>
                            </w:r>
                          </w:p>
                        </w:txbxContent>
                      </wps:txbx>
                      <wps:bodyPr lIns="0" tIns="0" rIns="0" bIns="0">
                        <a:noAutofit/>
                      </wps:bodyPr>
                    </wps:wsp>
                  </a:graphicData>
                </a:graphic>
              </wp:anchor>
            </w:drawing>
          </mc:Choice>
          <mc:Fallback>
            <w:pict>
              <v:shape id="Shape 144" o:spid="_x0000_s1026" o:spt="202" type="#_x0000_t202" style="position:absolute;left:0pt;margin-left:116.15pt;margin-top:185.5pt;height:9.6pt;width:10.55pt;mso-position-horizontal-relative:margin;z-index:503316480;mso-width-relative:page;mso-height-relative:page;" filled="f" stroked="f" coordsize="21600,21600" o:gfxdata="UEsDBAoAAAAAAIdO4kAAAAAAAAAAAAAAAAAEAAAAZHJzL1BLAwQUAAAACACHTuJAm51g1doAAAAL&#10;AQAADwAAAGRycy9kb3ducmV2LnhtbE2Py07DMBBF90j8gzVI7KgdBwoNcSqEYIWEmoYFSyd2E6vx&#10;OMTug79nWMFyZo7unFuuz35kRztHF1BBthDALHbBOOwVfDSvNw/AYtJo9BjQKvi2EdbV5UWpCxNO&#10;WNvjNvWMQjAWWsGQ0lRwHrvBeh0XYbJIt12YvU40zj03sz5RuB+5FGLJvXZIHwY92efBdvvtwSt4&#10;+sT6xX29t5t6V7umWQl8W+6Vur7KxCOwZM/pD4ZffVKHipzacEAT2ahA5jInVEF+n1EpIuRdfgus&#10;pc1KSOBVyf93qH4AUEsDBBQAAAAIAIdO4kAzVoDChwEAABkDAAAOAAAAZHJzL2Uyb0RvYy54bWyt&#10;UttKAzEQfRf8h5B3u70pdum2KKUiiArVD8hmk25gkwlJ2t3+vZN024q+iS/JZC5nzpzJfNnphuyF&#10;8wpMQUeDISXCcKiU2Rb082N9c0+JD8xUrAEjCnoQni4X11fz1uZiDDU0lXAEQYzPW1vQOgSbZ5nn&#10;tdDMD8AKg0EJTrOAT7fNKsdaRNdNNh4O77IWXGUdcOE9elfHIF0kfCkFD29SehFIU1DkFtLp0lnG&#10;M1vMWb51zNaK9zTYH1hopgw2PUOtWGBk59QvKK24Aw8yDDjoDKRUXKQZcJrR8Mc0m5pZkWZBcbw9&#10;y+T/D5a/7t8dURXubjqlxDCNS0p9SXSgPK31OWZtLOaF7hE6TD35PTrj1J10Ot44D8E4Cn04iyu6&#10;QHgsmkxm97eUcAyNxqPZOImfXYqt8+FJgCbRKKjD3SVJ2f7FBySCqaeU2MvAWjVN9EeGRybRCl3Z&#10;9bRLqA7Iunk2qFjc/slwJ6PsjSPgwy6AVKlXRDqW9w1Q/0Sh/ytxwd/fKevyox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51g1doAAAALAQAADwAAAAAAAAABACAAAAAiAAAAZHJzL2Rvd25yZXYu&#10;eG1sUEsBAhQAFAAAAAgAh07iQDNWgMK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lang w:val="en-US" w:eastAsia="en-US" w:bidi="en-US"/>
                        </w:rPr>
                        <w:t>(c)</w:t>
                      </w:r>
                    </w:p>
                  </w:txbxContent>
                </v:textbox>
              </v:shape>
            </w:pict>
          </mc:Fallback>
        </mc:AlternateContent>
      </w:r>
      <w:r>
        <mc:AlternateContent>
          <mc:Choice Requires="wps">
            <w:drawing>
              <wp:anchor distT="1304290" distB="243840" distL="0" distR="0" simplePos="0" relativeHeight="125830144" behindDoc="0" locked="0" layoutInCell="1" allowOverlap="1">
                <wp:simplePos x="0" y="0"/>
                <wp:positionH relativeFrom="margin">
                  <wp:posOffset>3068955</wp:posOffset>
                </wp:positionH>
                <wp:positionV relativeFrom="paragraph">
                  <wp:posOffset>1304290</wp:posOffset>
                </wp:positionV>
                <wp:extent cx="1420495" cy="1009015"/>
                <wp:effectExtent l="0" t="0" r="0" b="0"/>
                <wp:wrapTopAndBottom/>
                <wp:docPr id="146" name="Shape 146"/>
                <wp:cNvGraphicFramePr/>
                <a:graphic xmlns:a="http://schemas.openxmlformats.org/drawingml/2006/main">
                  <a:graphicData uri="http://schemas.microsoft.com/office/word/2010/wordprocessingShape">
                    <wps:wsp>
                      <wps:cNvSpPr txBox="1"/>
                      <wps:spPr>
                        <a:xfrm>
                          <a:off x="0" y="0"/>
                          <a:ext cx="1420495" cy="1009015"/>
                        </a:xfrm>
                        <a:prstGeom prst="rect">
                          <a:avLst/>
                        </a:prstGeom>
                        <a:noFill/>
                      </wps:spPr>
                      <wps:txbx>
                        <w:txbxContent>
                          <w:tbl>
                            <w:tblPr>
                              <w:tblStyle w:val="3"/>
                              <w:tblW w:w="2237" w:type="dxa"/>
                              <w:tblInd w:w="0" w:type="dxa"/>
                              <w:tblLayout w:type="fixed"/>
                              <w:tblCellMar>
                                <w:top w:w="0" w:type="dxa"/>
                                <w:left w:w="10" w:type="dxa"/>
                                <w:bottom w:w="0" w:type="dxa"/>
                                <w:right w:w="10" w:type="dxa"/>
                              </w:tblCellMar>
                            </w:tblPr>
                            <w:tblGrid>
                              <w:gridCol w:w="912"/>
                              <w:gridCol w:w="197"/>
                              <w:gridCol w:w="154"/>
                              <w:gridCol w:w="974"/>
                            </w:tblGrid>
                            <w:tr>
                              <w:tblPrEx>
                                <w:tblLayout w:type="fixed"/>
                                <w:tblCellMar>
                                  <w:top w:w="0" w:type="dxa"/>
                                  <w:left w:w="10" w:type="dxa"/>
                                  <w:bottom w:w="0" w:type="dxa"/>
                                  <w:right w:w="10" w:type="dxa"/>
                                </w:tblCellMar>
                              </w:tblPrEx>
                              <w:trPr>
                                <w:trHeight w:val="211" w:hRule="exact"/>
                                <w:tblHeader/>
                              </w:trPr>
                              <w:tc>
                                <w:tcPr>
                                  <w:tcW w:w="912" w:type="dxa"/>
                                  <w:vMerge w:val="restart"/>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260" w:line="240" w:lineRule="auto"/>
                                    <w:ind w:left="0" w:right="0" w:firstLine="160"/>
                                    <w:jc w:val="left"/>
                                    <w:rPr>
                                      <w:sz w:val="14"/>
                                      <w:szCs w:val="14"/>
                                    </w:rPr>
                                  </w:pPr>
                                  <w:r>
                                    <w:rPr>
                                      <w:spacing w:val="0"/>
                                      <w:w w:val="100"/>
                                      <w:position w:val="0"/>
                                      <w:sz w:val="14"/>
                                      <w:szCs w:val="14"/>
                                    </w:rPr>
                                    <w:t>防水层</w:t>
                                  </w:r>
                                </w:p>
                                <w:p>
                                  <w:pPr>
                                    <w:pStyle w:val="9"/>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地下连续墙</w:t>
                                  </w:r>
                                </w:p>
                              </w:tc>
                              <w:tc>
                                <w:tcPr>
                                  <w:tcW w:w="197" w:type="dxa"/>
                                  <w:vMerge w:val="restart"/>
                                  <w:tcBorders>
                                    <w:top w:val="single" w:color="auto" w:sz="4" w:space="0"/>
                                    <w:left w:val="single" w:color="auto" w:sz="4" w:space="0"/>
                                  </w:tcBorders>
                                  <w:shd w:val="clear" w:color="auto" w:fill="FFFFFF"/>
                                  <w:vAlign w:val="top"/>
                                </w:tcPr>
                                <w:p>
                                  <w:pPr>
                                    <w:widowControl w:val="0"/>
                                    <w:rPr>
                                      <w:sz w:val="10"/>
                                      <w:szCs w:val="10"/>
                                    </w:rPr>
                                  </w:p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163" w:hRule="exact"/>
                              </w:trPr>
                              <w:tc>
                                <w:tcPr>
                                  <w:tcW w:w="912" w:type="dxa"/>
                                  <w:vMerge w:val="continue"/>
                                  <w:tcBorders>
                                    <w:left w:val="single" w:color="auto" w:sz="4" w:space="0"/>
                                  </w:tcBorders>
                                  <w:shd w:val="clear" w:color="auto" w:fill="FFFFFF"/>
                                  <w:vAlign w:val="bottom"/>
                                </w:tcPr>
                                <w:p/>
                              </w:tc>
                              <w:tc>
                                <w:tcPr>
                                  <w:tcW w:w="197" w:type="dxa"/>
                                  <w:vMerge w:val="continue"/>
                                  <w:tcBorders>
                                    <w:left w:val="single" w:color="auto" w:sz="4" w:space="0"/>
                                  </w:tcBorders>
                                  <w:shd w:val="clear" w:color="auto" w:fill="FFFFFF"/>
                                  <w:vAlign w:val="top"/>
                                </w:tc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60" w:hRule="exact"/>
                              </w:trPr>
                              <w:tc>
                                <w:tcPr>
                                  <w:tcW w:w="912" w:type="dxa"/>
                                  <w:vMerge w:val="continue"/>
                                  <w:tcBorders>
                                    <w:left w:val="single" w:color="auto" w:sz="4" w:space="0"/>
                                  </w:tcBorders>
                                  <w:shd w:val="clear" w:color="auto" w:fill="FFFFFF"/>
                                  <w:vAlign w:val="bottom"/>
                                </w:tcPr>
                                <w:p/>
                              </w:tc>
                              <w:tc>
                                <w:tcPr>
                                  <w:tcW w:w="197" w:type="dxa"/>
                                  <w:vMerge w:val="continue"/>
                                  <w:tcBorders>
                                    <w:left w:val="single" w:color="auto" w:sz="4" w:space="0"/>
                                  </w:tcBorders>
                                  <w:shd w:val="clear" w:color="auto" w:fill="FFFFFF"/>
                                  <w:vAlign w:val="top"/>
                                </w:tc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tabs>
                                      <w:tab w:val="left" w:pos="672"/>
                                    </w:tabs>
                                    <w:bidi w:val="0"/>
                                    <w:spacing w:before="0" w:after="0" w:line="240" w:lineRule="auto"/>
                                    <w:ind w:left="0" w:right="0" w:firstLine="0"/>
                                    <w:jc w:val="left"/>
                                  </w:pPr>
                                  <w:r>
                                    <w:rPr>
                                      <w:spacing w:val="0"/>
                                      <w:w w:val="100"/>
                                      <w:position w:val="0"/>
                                    </w:rPr>
                                    <w:t>/</w:t>
                                  </w:r>
                                  <w:r>
                                    <w:rPr>
                                      <w:spacing w:val="0"/>
                                      <w:w w:val="100"/>
                                      <w:position w:val="0"/>
                                    </w:rPr>
                                    <w:tab/>
                                  </w:r>
                                  <w:r>
                                    <w:rPr>
                                      <w:color w:val="515151"/>
                                      <w:spacing w:val="0"/>
                                      <w:w w:val="100"/>
                                      <w:position w:val="0"/>
                                    </w:rPr>
                                    <w:t>1</w:t>
                                  </w:r>
                                </w:p>
                                <w:p>
                                  <w:pPr>
                                    <w:pStyle w:val="9"/>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主体结构</w:t>
                                  </w:r>
                                </w:p>
                              </w:tc>
                            </w:tr>
                            <w:tr>
                              <w:tblPrEx>
                                <w:tblLayout w:type="fixed"/>
                                <w:tblCellMar>
                                  <w:top w:w="0" w:type="dxa"/>
                                  <w:left w:w="10" w:type="dxa"/>
                                  <w:bottom w:w="0" w:type="dxa"/>
                                  <w:right w:w="10" w:type="dxa"/>
                                </w:tblCellMar>
                              </w:tblPrEx>
                              <w:trPr>
                                <w:trHeight w:val="432" w:hRule="exact"/>
                              </w:trPr>
                              <w:tc>
                                <w:tcPr>
                                  <w:tcW w:w="912" w:type="dxa"/>
                                  <w:tcBorders>
                                    <w:top w:val="single" w:color="auto" w:sz="4" w:space="0"/>
                                    <w:left w:val="single" w:color="auto" w:sz="4" w:space="0"/>
                                  </w:tcBorders>
                                  <w:shd w:val="clear" w:color="auto" w:fill="FFFFFF"/>
                                  <w:vAlign w:val="top"/>
                                </w:tcPr>
                                <w:p>
                                  <w:pPr>
                                    <w:widowControl w:val="0"/>
                                    <w:rPr>
                                      <w:sz w:val="10"/>
                                      <w:szCs w:val="10"/>
                                    </w:rPr>
                                  </w:pPr>
                                </w:p>
                              </w:tc>
                              <w:tc>
                                <w:tcPr>
                                  <w:tcW w:w="197" w:type="dxa"/>
                                  <w:tcBorders>
                                    <w:top w:val="single" w:color="auto" w:sz="4" w:space="0"/>
                                    <w:left w:val="single" w:color="auto" w:sz="4" w:space="0"/>
                                  </w:tcBorders>
                                  <w:shd w:val="clear" w:color="auto" w:fill="FFFFFF"/>
                                  <w:vAlign w:val="top"/>
                                </w:tcPr>
                                <w:p>
                                  <w:pPr>
                                    <w:widowControl w:val="0"/>
                                    <w:rPr>
                                      <w:sz w:val="10"/>
                                      <w:szCs w:val="10"/>
                                    </w:rPr>
                                  </w:p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173" w:hRule="exact"/>
                              </w:trPr>
                              <w:tc>
                                <w:tcPr>
                                  <w:tcW w:w="912" w:type="dxa"/>
                                  <w:tcBorders>
                                    <w:top w:val="single" w:color="auto" w:sz="4" w:space="0"/>
                                    <w:left w:val="single" w:color="auto" w:sz="4" w:space="0"/>
                                  </w:tcBorders>
                                  <w:shd w:val="clear" w:color="auto" w:fill="FFFFFF"/>
                                  <w:vAlign w:val="top"/>
                                </w:tcPr>
                                <w:p>
                                  <w:pPr>
                                    <w:widowControl w:val="0"/>
                                    <w:rPr>
                                      <w:sz w:val="10"/>
                                      <w:szCs w:val="10"/>
                                    </w:rPr>
                                  </w:pPr>
                                </w:p>
                              </w:tc>
                              <w:tc>
                                <w:tcPr>
                                  <w:tcW w:w="197" w:type="dxa"/>
                                  <w:tcBorders>
                                    <w:top w:val="single" w:color="auto" w:sz="4" w:space="0"/>
                                    <w:left w:val="single" w:color="auto" w:sz="4" w:space="0"/>
                                  </w:tcBorders>
                                  <w:shd w:val="clear" w:color="auto" w:fill="FFFFFF"/>
                                  <w:vAlign w:val="top"/>
                                </w:tcPr>
                                <w:p>
                                  <w:pPr>
                                    <w:widowControl w:val="0"/>
                                    <w:rPr>
                                      <w:sz w:val="10"/>
                                      <w:szCs w:val="10"/>
                                    </w:rPr>
                                  </w:p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50" w:hRule="exact"/>
                              </w:trPr>
                              <w:tc>
                                <w:tcPr>
                                  <w:tcW w:w="912"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197"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154"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bottom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both"/>
                                  </w:pPr>
                                  <w:r>
                                    <w:rPr>
                                      <w:color w:val="A0A0A0"/>
                                      <w:spacing w:val="0"/>
                                      <w:w w:val="100"/>
                                      <w:position w:val="0"/>
                                      <w:lang w:val="en-US" w:eastAsia="en-US" w:bidi="en-US"/>
                                    </w:rPr>
                                    <w:t>r</w:t>
                                  </w:r>
                                </w:p>
                              </w:tc>
                            </w:tr>
                          </w:tbl>
                          <w:p>
                            <w:pPr>
                              <w:widowControl w:val="0"/>
                              <w:spacing w:line="1" w:lineRule="exact"/>
                            </w:pPr>
                          </w:p>
                        </w:txbxContent>
                      </wps:txbx>
                      <wps:bodyPr lIns="0" tIns="0" rIns="0" bIns="0">
                        <a:noAutofit/>
                      </wps:bodyPr>
                    </wps:wsp>
                  </a:graphicData>
                </a:graphic>
              </wp:anchor>
            </w:drawing>
          </mc:Choice>
          <mc:Fallback>
            <w:pict>
              <v:shape id="Shape 146" o:spid="_x0000_s1026" o:spt="202" type="#_x0000_t202" style="position:absolute;left:0pt;margin-left:241.65pt;margin-top:102.7pt;height:79.45pt;width:111.85pt;mso-position-horizontal-relative:margin;mso-wrap-distance-bottom:19.2pt;mso-wrap-distance-top:102.7pt;z-index:125830144;mso-width-relative:page;mso-height-relative:page;" filled="f" stroked="f" coordsize="21600,21600" o:gfxdata="UEsDBAoAAAAAAIdO4kAAAAAAAAAAAAAAAAAEAAAAZHJzL1BLAwQUAAAACACHTuJASXZWjdsAAAAL&#10;AQAADwAAAGRycy9kb3ducmV2LnhtbE2Py07DMBBF90j8gzVI7KjdJqRtGqdCCFZIiDQsWDqxm1iN&#10;xyF2H/w9w6osR3N077nF9uIGdjJTsB4lzGcCmMHWa4udhM/69WEFLESFWg0ejYQfE2Bb3t4UKtf+&#10;jJU57WLHKARDriT0MY4556HtjVNh5keD9Nv7yalI59RxPakzhbuBL4TIuFMWqaFXo3nuTXvYHZ2E&#10;py+sXuz3e/NR7Stb12uBb9lByvu7udgAi+YSrzD86ZM6lOTU+CPqwAYJ6SpJCJWwEI8pMCKWYknr&#10;GglJlibAy4L/31D+AlBLAwQUAAAACACHTuJAxuCnWYgBAAAbAwAADgAAAGRycy9lMm9Eb2MueG1s&#10;rVLbSgMxEH0X/IeQd7vbUsUu3RalVARRofoBaTbpBjaZkKTd7d87yW5b0TfxJZnM5cyZM5kvO92Q&#10;g3BegSnpeJRTIgyHSpldST8/1jf3lPjATMUaMKKkR+HpcnF9NW9tISZQQ1MJRxDE+KK1Ja1DsEWW&#10;eV4LzfwIrDAYlOA0C/h0u6xyrEV03WSTPL/LWnCVdcCF9+hd9UG6SPhSCh7epPQikKakyC2k06Vz&#10;G89sMWfFzjFbKz7QYH9goZky2PQMtWKBkb1Tv6C04g48yDDioDOQUnGRZsBpxvmPaTY1syLNguJ4&#10;e5bJ/x8sfz28O6Iq3N30jhLDNC4p9SXRgfK01heYtbGYF7pH6DD15PfojFN30ul44zwE4yj08Syu&#10;6ALhsWg6yaezW0o4xsZ5PsvHtxEnu5Rb58OTAE2iUVKH20uissOLD33qKSV2M7BWTRP9kWPPJVqh&#10;23YD8S1UR+TdPBvULO7/ZLiTsR2MHvBhH0Cq1Csi9eVDA9xAYjv8lrji7++UdfnTi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JdlaN2wAAAAsBAAAPAAAAAAAAAAEAIAAAACIAAABkcnMvZG93bnJl&#10;di54bWxQSwECFAAUAAAACACHTuJAxuCnWYgBAAAbAwAADgAAAAAAAAABACAAAAAqAQAAZHJzL2Uy&#10;b0RvYy54bWxQSwUGAAAAAAYABgBZAQAAJAUAAAAA&#10;">
                <v:fill on="f" focussize="0,0"/>
                <v:stroke on="f"/>
                <v:imagedata o:title=""/>
                <o:lock v:ext="edit" aspectratio="f"/>
                <v:textbox inset="0mm,0mm,0mm,0mm">
                  <w:txbxContent>
                    <w:tbl>
                      <w:tblPr>
                        <w:tblStyle w:val="3"/>
                        <w:tblW w:w="2237" w:type="dxa"/>
                        <w:tblInd w:w="0" w:type="dxa"/>
                        <w:tblLayout w:type="fixed"/>
                        <w:tblCellMar>
                          <w:top w:w="0" w:type="dxa"/>
                          <w:left w:w="10" w:type="dxa"/>
                          <w:bottom w:w="0" w:type="dxa"/>
                          <w:right w:w="10" w:type="dxa"/>
                        </w:tblCellMar>
                      </w:tblPr>
                      <w:tblGrid>
                        <w:gridCol w:w="912"/>
                        <w:gridCol w:w="197"/>
                        <w:gridCol w:w="154"/>
                        <w:gridCol w:w="974"/>
                      </w:tblGrid>
                      <w:tr>
                        <w:tblPrEx>
                          <w:tblLayout w:type="fixed"/>
                          <w:tblCellMar>
                            <w:top w:w="0" w:type="dxa"/>
                            <w:left w:w="10" w:type="dxa"/>
                            <w:bottom w:w="0" w:type="dxa"/>
                            <w:right w:w="10" w:type="dxa"/>
                          </w:tblCellMar>
                        </w:tblPrEx>
                        <w:trPr>
                          <w:trHeight w:val="211" w:hRule="exact"/>
                          <w:tblHeader/>
                        </w:trPr>
                        <w:tc>
                          <w:tcPr>
                            <w:tcW w:w="912" w:type="dxa"/>
                            <w:vMerge w:val="restart"/>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260" w:line="240" w:lineRule="auto"/>
                              <w:ind w:left="0" w:right="0" w:firstLine="160"/>
                              <w:jc w:val="left"/>
                              <w:rPr>
                                <w:sz w:val="14"/>
                                <w:szCs w:val="14"/>
                              </w:rPr>
                            </w:pPr>
                            <w:r>
                              <w:rPr>
                                <w:spacing w:val="0"/>
                                <w:w w:val="100"/>
                                <w:position w:val="0"/>
                                <w:sz w:val="14"/>
                                <w:szCs w:val="14"/>
                              </w:rPr>
                              <w:t>防水层</w:t>
                            </w:r>
                          </w:p>
                          <w:p>
                            <w:pPr>
                              <w:pStyle w:val="9"/>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地下连续墙</w:t>
                            </w:r>
                          </w:p>
                        </w:tc>
                        <w:tc>
                          <w:tcPr>
                            <w:tcW w:w="197" w:type="dxa"/>
                            <w:vMerge w:val="restart"/>
                            <w:tcBorders>
                              <w:top w:val="single" w:color="auto" w:sz="4" w:space="0"/>
                              <w:left w:val="single" w:color="auto" w:sz="4" w:space="0"/>
                            </w:tcBorders>
                            <w:shd w:val="clear" w:color="auto" w:fill="FFFFFF"/>
                            <w:vAlign w:val="top"/>
                          </w:tcPr>
                          <w:p>
                            <w:pPr>
                              <w:widowControl w:val="0"/>
                              <w:rPr>
                                <w:sz w:val="10"/>
                                <w:szCs w:val="10"/>
                              </w:rPr>
                            </w:p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163" w:hRule="exact"/>
                        </w:trPr>
                        <w:tc>
                          <w:tcPr>
                            <w:tcW w:w="912" w:type="dxa"/>
                            <w:vMerge w:val="continue"/>
                            <w:tcBorders>
                              <w:left w:val="single" w:color="auto" w:sz="4" w:space="0"/>
                            </w:tcBorders>
                            <w:shd w:val="clear" w:color="auto" w:fill="FFFFFF"/>
                            <w:vAlign w:val="bottom"/>
                          </w:tcPr>
                          <w:p/>
                        </w:tc>
                        <w:tc>
                          <w:tcPr>
                            <w:tcW w:w="197" w:type="dxa"/>
                            <w:vMerge w:val="continue"/>
                            <w:tcBorders>
                              <w:left w:val="single" w:color="auto" w:sz="4" w:space="0"/>
                            </w:tcBorders>
                            <w:shd w:val="clear" w:color="auto" w:fill="FFFFFF"/>
                            <w:vAlign w:val="top"/>
                          </w:tc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60" w:hRule="exact"/>
                        </w:trPr>
                        <w:tc>
                          <w:tcPr>
                            <w:tcW w:w="912" w:type="dxa"/>
                            <w:vMerge w:val="continue"/>
                            <w:tcBorders>
                              <w:left w:val="single" w:color="auto" w:sz="4" w:space="0"/>
                            </w:tcBorders>
                            <w:shd w:val="clear" w:color="auto" w:fill="FFFFFF"/>
                            <w:vAlign w:val="bottom"/>
                          </w:tcPr>
                          <w:p/>
                        </w:tc>
                        <w:tc>
                          <w:tcPr>
                            <w:tcW w:w="197" w:type="dxa"/>
                            <w:vMerge w:val="continue"/>
                            <w:tcBorders>
                              <w:left w:val="single" w:color="auto" w:sz="4" w:space="0"/>
                            </w:tcBorders>
                            <w:shd w:val="clear" w:color="auto" w:fill="FFFFFF"/>
                            <w:vAlign w:val="top"/>
                          </w:tc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tabs>
                                <w:tab w:val="left" w:pos="672"/>
                              </w:tabs>
                              <w:bidi w:val="0"/>
                              <w:spacing w:before="0" w:after="0" w:line="240" w:lineRule="auto"/>
                              <w:ind w:left="0" w:right="0" w:firstLine="0"/>
                              <w:jc w:val="left"/>
                            </w:pPr>
                            <w:r>
                              <w:rPr>
                                <w:spacing w:val="0"/>
                                <w:w w:val="100"/>
                                <w:position w:val="0"/>
                              </w:rPr>
                              <w:t>/</w:t>
                            </w:r>
                            <w:r>
                              <w:rPr>
                                <w:spacing w:val="0"/>
                                <w:w w:val="100"/>
                                <w:position w:val="0"/>
                              </w:rPr>
                              <w:tab/>
                            </w:r>
                            <w:r>
                              <w:rPr>
                                <w:color w:val="515151"/>
                                <w:spacing w:val="0"/>
                                <w:w w:val="100"/>
                                <w:position w:val="0"/>
                              </w:rPr>
                              <w:t>1</w:t>
                            </w:r>
                          </w:p>
                          <w:p>
                            <w:pPr>
                              <w:pStyle w:val="9"/>
                              <w:keepNext w:val="0"/>
                              <w:keepLines w:val="0"/>
                              <w:widowControl w:val="0"/>
                              <w:shd w:val="clear" w:color="auto" w:fill="auto"/>
                              <w:bidi w:val="0"/>
                              <w:spacing w:before="0" w:after="0" w:line="240" w:lineRule="auto"/>
                              <w:ind w:left="0" w:right="0" w:firstLine="200"/>
                              <w:jc w:val="left"/>
                              <w:rPr>
                                <w:sz w:val="15"/>
                                <w:szCs w:val="15"/>
                              </w:rPr>
                            </w:pPr>
                            <w:r>
                              <w:rPr>
                                <w:spacing w:val="0"/>
                                <w:w w:val="100"/>
                                <w:position w:val="0"/>
                                <w:sz w:val="15"/>
                                <w:szCs w:val="15"/>
                              </w:rPr>
                              <w:t>主体结构</w:t>
                            </w:r>
                          </w:p>
                        </w:tc>
                      </w:tr>
                      <w:tr>
                        <w:tblPrEx>
                          <w:tblLayout w:type="fixed"/>
                          <w:tblCellMar>
                            <w:top w:w="0" w:type="dxa"/>
                            <w:left w:w="10" w:type="dxa"/>
                            <w:bottom w:w="0" w:type="dxa"/>
                            <w:right w:w="10" w:type="dxa"/>
                          </w:tblCellMar>
                        </w:tblPrEx>
                        <w:trPr>
                          <w:trHeight w:val="432" w:hRule="exact"/>
                        </w:trPr>
                        <w:tc>
                          <w:tcPr>
                            <w:tcW w:w="912" w:type="dxa"/>
                            <w:tcBorders>
                              <w:top w:val="single" w:color="auto" w:sz="4" w:space="0"/>
                              <w:left w:val="single" w:color="auto" w:sz="4" w:space="0"/>
                            </w:tcBorders>
                            <w:shd w:val="clear" w:color="auto" w:fill="FFFFFF"/>
                            <w:vAlign w:val="top"/>
                          </w:tcPr>
                          <w:p>
                            <w:pPr>
                              <w:widowControl w:val="0"/>
                              <w:rPr>
                                <w:sz w:val="10"/>
                                <w:szCs w:val="10"/>
                              </w:rPr>
                            </w:pPr>
                          </w:p>
                        </w:tc>
                        <w:tc>
                          <w:tcPr>
                            <w:tcW w:w="197" w:type="dxa"/>
                            <w:tcBorders>
                              <w:top w:val="single" w:color="auto" w:sz="4" w:space="0"/>
                              <w:left w:val="single" w:color="auto" w:sz="4" w:space="0"/>
                            </w:tcBorders>
                            <w:shd w:val="clear" w:color="auto" w:fill="FFFFFF"/>
                            <w:vAlign w:val="top"/>
                          </w:tcPr>
                          <w:p>
                            <w:pPr>
                              <w:widowControl w:val="0"/>
                              <w:rPr>
                                <w:sz w:val="10"/>
                                <w:szCs w:val="10"/>
                              </w:rPr>
                            </w:p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173" w:hRule="exact"/>
                        </w:trPr>
                        <w:tc>
                          <w:tcPr>
                            <w:tcW w:w="912" w:type="dxa"/>
                            <w:tcBorders>
                              <w:top w:val="single" w:color="auto" w:sz="4" w:space="0"/>
                              <w:left w:val="single" w:color="auto" w:sz="4" w:space="0"/>
                            </w:tcBorders>
                            <w:shd w:val="clear" w:color="auto" w:fill="FFFFFF"/>
                            <w:vAlign w:val="top"/>
                          </w:tcPr>
                          <w:p>
                            <w:pPr>
                              <w:widowControl w:val="0"/>
                              <w:rPr>
                                <w:sz w:val="10"/>
                                <w:szCs w:val="10"/>
                              </w:rPr>
                            </w:pPr>
                          </w:p>
                        </w:tc>
                        <w:tc>
                          <w:tcPr>
                            <w:tcW w:w="197" w:type="dxa"/>
                            <w:tcBorders>
                              <w:top w:val="single" w:color="auto" w:sz="4" w:space="0"/>
                              <w:left w:val="single" w:color="auto" w:sz="4" w:space="0"/>
                            </w:tcBorders>
                            <w:shd w:val="clear" w:color="auto" w:fill="FFFFFF"/>
                            <w:vAlign w:val="top"/>
                          </w:tcPr>
                          <w:p>
                            <w:pPr>
                              <w:widowControl w:val="0"/>
                              <w:rPr>
                                <w:sz w:val="10"/>
                                <w:szCs w:val="10"/>
                              </w:rPr>
                            </w:pPr>
                          </w:p>
                        </w:tc>
                        <w:tc>
                          <w:tcPr>
                            <w:tcW w:w="154" w:type="dxa"/>
                            <w:tcBorders>
                              <w:top w:val="single" w:color="auto" w:sz="4" w:space="0"/>
                              <w:left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250" w:hRule="exact"/>
                        </w:trPr>
                        <w:tc>
                          <w:tcPr>
                            <w:tcW w:w="912"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197"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154"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974" w:type="dxa"/>
                            <w:tcBorders>
                              <w:top w:val="single" w:color="auto" w:sz="4" w:space="0"/>
                              <w:left w:val="single" w:color="auto" w:sz="4" w:space="0"/>
                              <w:bottom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both"/>
                            </w:pPr>
                            <w:r>
                              <w:rPr>
                                <w:color w:val="A0A0A0"/>
                                <w:spacing w:val="0"/>
                                <w:w w:val="100"/>
                                <w:position w:val="0"/>
                                <w:lang w:val="en-US" w:eastAsia="en-US" w:bidi="en-US"/>
                              </w:rPr>
                              <w:t>r</w:t>
                            </w: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503316480" behindDoc="0" locked="0" layoutInCell="1" allowOverlap="1">
                <wp:simplePos x="0" y="0"/>
                <wp:positionH relativeFrom="margin">
                  <wp:posOffset>3852545</wp:posOffset>
                </wp:positionH>
                <wp:positionV relativeFrom="paragraph">
                  <wp:posOffset>2352675</wp:posOffset>
                </wp:positionV>
                <wp:extent cx="140335" cy="128270"/>
                <wp:effectExtent l="0" t="0" r="0" b="0"/>
                <wp:wrapNone/>
                <wp:docPr id="148" name="Shape 148"/>
                <wp:cNvGraphicFramePr/>
                <a:graphic xmlns:a="http://schemas.openxmlformats.org/drawingml/2006/main">
                  <a:graphicData uri="http://schemas.microsoft.com/office/word/2010/wordprocessingShape">
                    <wps:wsp>
                      <wps:cNvSpPr txBox="1"/>
                      <wps:spPr>
                        <a:xfrm>
                          <a:off x="0" y="0"/>
                          <a:ext cx="140335" cy="128270"/>
                        </a:xfrm>
                        <a:prstGeom prst="rect">
                          <a:avLst/>
                        </a:prstGeom>
                        <a:noFill/>
                      </wps:spPr>
                      <wps:txbx>
                        <w:txbxContent>
                          <w:p>
                            <w:pPr>
                              <w:pStyle w:val="3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7C7C7C"/>
                                <w:spacing w:val="0"/>
                                <w:w w:val="100"/>
                                <w:position w:val="0"/>
                                <w:lang w:val="en-US" w:eastAsia="en-US" w:bidi="en-US"/>
                              </w:rPr>
                              <w:t>(d)</w:t>
                            </w:r>
                          </w:p>
                        </w:txbxContent>
                      </wps:txbx>
                      <wps:bodyPr lIns="0" tIns="0" rIns="0" bIns="0">
                        <a:noAutofit/>
                      </wps:bodyPr>
                    </wps:wsp>
                  </a:graphicData>
                </a:graphic>
              </wp:anchor>
            </w:drawing>
          </mc:Choice>
          <mc:Fallback>
            <w:pict>
              <v:shape id="Shape 148" o:spid="_x0000_s1026" o:spt="202" type="#_x0000_t202" style="position:absolute;left:0pt;margin-left:303.35pt;margin-top:185.25pt;height:10.1pt;width:11.05pt;mso-position-horizontal-relative:margin;z-index:503316480;mso-width-relative:page;mso-height-relative:page;" filled="f" stroked="f" coordsize="21600,21600" o:gfxdata="UEsDBAoAAAAAAIdO4kAAAAAAAAAAAAAAAAAEAAAAZHJzL1BLAwQUAAAACACHTuJAftQzStoAAAAL&#10;AQAADwAAAGRycy9kb3ducmV2LnhtbE2Py07DMBBF90j9B2sqsaN2i3DaEKdCCFZIiDQsWDqxm1iN&#10;xyF2H/w9w6osZ+bozrnF9uIHdrJTdAEVLBcCmMU2GIedgs/69W4NLCaNRg8BrYIfG2Fbzm4KnZtw&#10;xsqedqljFIIx1wr6lMac89j21uu4CKNFuu3D5HWiceq4mfSZwv3AV0JI7rVD+tDr0T73tj3sjl7B&#10;0xdWL+77vfmo9pWr643AN3lQ6na+FI/Akr2kKwx/+qQOJTk14YgmskGBFDIjVMF9Jh6AESFXayrT&#10;0GYjMuBlwf93KH8BUEsDBBQAAAAIAIdO4kA8nb2NhwEAABkDAAAOAAAAZHJzL2Uyb0RvYy54bWyt&#10;UttKAzEQfRf8h5B3u9uLWpZui1IqgqhQ/YA0m3QDm0xI0u72752k21b0TXxJJnM5c+ZMZotON2Qv&#10;nFdgSjoc5JQIw6FSZlvSz4/VzZQSH5ipWANGlPQgPF3Mr69mrS3ECGpoKuEIghhftLakdQi2yDLP&#10;a6GZH4AVBoMSnGYBn26bVY61iK6bbJTnd1kLrrIOuPAevctjkM4TvpSChzcpvQikKSlyC+l06dzE&#10;M5vPWLF1zNaK9zTYH1hopgw2PUMtWWBk59QvKK24Aw8yDDjoDKRUXKQZcJph/mOadc2sSLOgON6e&#10;ZfL/B8tf9++OqAp3N8FVGaZxSakviQ6Up7W+wKy1xbzQPUKHqSe/R2ecupNOxxvnIRhHoQ9ncUUX&#10;CI9Fk3w8vqWEY2g4mo7uk/jZpdg6H54EaBKNkjrcXZKU7V98QCKYekqJvQysVNNEf2R4ZBKt0G26&#10;nvYGqgOybp4NKha3fzLcydj0xhHwYRdAqtQrIh3L+waof6LQ/5W44O/vlHX50fM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ftQzStoAAAALAQAADwAAAAAAAAABACAAAAAiAAAAZHJzL2Rvd25yZXYu&#10;eG1sUEsBAhQAFAAAAAgAh07iQDydvY2HAQAAGQMAAA4AAAAAAAAAAQAgAAAAKQEAAGRycy9lMm9E&#10;b2MueG1sUEsFBgAAAAAGAAYAWQEAACIFAAAAAA==&#10;">
                <v:fill on="f" focussize="0,0"/>
                <v:stroke on="f"/>
                <v:imagedata o:title=""/>
                <o:lock v:ext="edit" aspectratio="f"/>
                <v:textbox inset="0mm,0mm,0mm,0mm">
                  <w:txbxContent>
                    <w:p>
                      <w:pPr>
                        <w:pStyle w:val="3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7C7C7C"/>
                          <w:spacing w:val="0"/>
                          <w:w w:val="100"/>
                          <w:position w:val="0"/>
                          <w:lang w:val="en-US" w:eastAsia="en-US" w:bidi="en-US"/>
                        </w:rPr>
                        <w:t>(d)</w:t>
                      </w:r>
                    </w:p>
                  </w:txbxContent>
                </v:textbox>
              </v:shape>
            </w:pict>
          </mc:Fallback>
        </mc:AlternateContent>
      </w:r>
    </w:p>
    <w:p>
      <w:pPr>
        <w:pStyle w:val="37"/>
        <w:keepNext w:val="0"/>
        <w:keepLines w:val="0"/>
        <w:widowControl w:val="0"/>
        <w:shd w:val="clear" w:color="auto" w:fill="auto"/>
        <w:bidi w:val="0"/>
        <w:spacing w:before="0" w:after="40" w:line="240" w:lineRule="auto"/>
        <w:ind w:left="0" w:right="0" w:firstLine="0"/>
        <w:jc w:val="center"/>
      </w:pPr>
      <w:r>
        <w:rPr>
          <w:color w:val="878787"/>
          <w:spacing w:val="0"/>
          <w:w w:val="100"/>
          <w:position w:val="0"/>
        </w:rPr>
        <w:t>图</w:t>
      </w:r>
      <w:r>
        <w:rPr>
          <w:color w:val="878787"/>
          <w:spacing w:val="0"/>
          <w:w w:val="100"/>
          <w:position w:val="0"/>
          <w:sz w:val="14"/>
          <w:szCs w:val="14"/>
          <w:lang w:val="en-US" w:eastAsia="en-US" w:bidi="en-US"/>
        </w:rPr>
        <w:t>1K4130U-7</w:t>
      </w:r>
      <w:r>
        <w:rPr>
          <w:color w:val="878787"/>
          <w:spacing w:val="0"/>
          <w:w w:val="100"/>
          <w:position w:val="0"/>
        </w:rPr>
        <w:t>盖挖法施工车站侧墙结构形式图</w:t>
      </w:r>
    </w:p>
    <w:p>
      <w:pPr>
        <w:pStyle w:val="37"/>
        <w:keepNext w:val="0"/>
        <w:keepLines w:val="0"/>
        <w:widowControl w:val="0"/>
        <w:shd w:val="clear" w:color="auto" w:fill="auto"/>
        <w:bidi w:val="0"/>
        <w:spacing w:before="0" w:after="340" w:line="240" w:lineRule="auto"/>
        <w:ind w:left="0" w:right="0" w:firstLine="0"/>
        <w:jc w:val="center"/>
      </w:pPr>
      <w:r>
        <w:rPr>
          <w:color w:val="878787"/>
          <w:spacing w:val="0"/>
          <w:w w:val="100"/>
          <w:position w:val="0"/>
          <w:sz w:val="14"/>
          <w:szCs w:val="14"/>
          <w:lang w:val="en-US" w:eastAsia="en-US" w:bidi="en-US"/>
        </w:rPr>
        <w:t>（a）</w:t>
      </w:r>
      <w:r>
        <w:rPr>
          <w:color w:val="878787"/>
          <w:spacing w:val="0"/>
          <w:w w:val="100"/>
          <w:position w:val="0"/>
        </w:rPr>
        <w:t>临时墙；</w:t>
      </w:r>
      <w:r>
        <w:rPr>
          <w:color w:val="878787"/>
          <w:spacing w:val="0"/>
          <w:w w:val="100"/>
          <w:position w:val="0"/>
          <w:sz w:val="14"/>
          <w:szCs w:val="14"/>
          <w:lang w:val="en-US" w:eastAsia="en-US" w:bidi="en-US"/>
        </w:rPr>
        <w:t>（b）</w:t>
      </w:r>
      <w:r>
        <w:rPr>
          <w:color w:val="878787"/>
          <w:spacing w:val="0"/>
          <w:w w:val="100"/>
          <w:position w:val="0"/>
        </w:rPr>
        <w:t>单层墙（两墙合一）；</w:t>
      </w:r>
      <w:r>
        <w:rPr>
          <w:color w:val="878787"/>
          <w:spacing w:val="0"/>
          <w:w w:val="100"/>
          <w:position w:val="0"/>
          <w:sz w:val="14"/>
          <w:szCs w:val="14"/>
          <w:lang w:val="en-US" w:eastAsia="en-US" w:bidi="en-US"/>
        </w:rPr>
        <w:t>（c）</w:t>
      </w:r>
      <w:r>
        <w:rPr>
          <w:color w:val="878787"/>
          <w:spacing w:val="0"/>
          <w:w w:val="100"/>
          <w:position w:val="0"/>
        </w:rPr>
        <w:t>复合墙；</w:t>
      </w:r>
      <w:r>
        <w:rPr>
          <w:color w:val="878787"/>
          <w:spacing w:val="0"/>
          <w:w w:val="100"/>
          <w:position w:val="0"/>
          <w:sz w:val="14"/>
          <w:szCs w:val="14"/>
          <w:lang w:val="en-US" w:eastAsia="en-US" w:bidi="en-US"/>
        </w:rPr>
        <w:t>（d）</w:t>
      </w:r>
      <w:r>
        <w:rPr>
          <w:color w:val="878787"/>
          <w:spacing w:val="0"/>
          <w:w w:val="100"/>
          <w:position w:val="0"/>
        </w:rPr>
        <w:t>叠合墙</w:t>
      </w:r>
    </w:p>
    <w:p>
      <w:pPr>
        <w:pStyle w:val="23"/>
        <w:keepNext w:val="0"/>
        <w:keepLines w:val="0"/>
        <w:widowControl w:val="0"/>
        <w:shd w:val="clear" w:color="auto" w:fill="auto"/>
        <w:bidi w:val="0"/>
        <w:spacing w:before="0" w:after="0" w:line="316" w:lineRule="exact"/>
        <w:ind w:left="0" w:right="0" w:firstLine="500"/>
        <w:jc w:val="both"/>
      </w:pPr>
      <w:bookmarkStart w:id="1427" w:name="bookmark1428"/>
      <w:r>
        <w:rPr>
          <w:spacing w:val="0"/>
          <w:w w:val="100"/>
          <w:position w:val="0"/>
        </w:rPr>
        <w:t>（</w:t>
      </w:r>
      <w:bookmarkEnd w:id="1427"/>
      <w:r>
        <w:rPr>
          <w:spacing w:val="0"/>
          <w:w w:val="100"/>
          <w:position w:val="0"/>
        </w:rPr>
        <w:t>三）喷锚暗挖（矿山）法施工车站结构</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喷锚暗挖（矿山）法施工的地铁车站，视地层条件、施工方法及其使用要求的不同， 可采用单拱式车站、双拱式车站或三拱式车站，并根据需要做成单层或双层。此类车站的 开挖断面一般为</w:t>
      </w:r>
      <w:r>
        <w:rPr>
          <w:spacing w:val="0"/>
          <w:w w:val="100"/>
          <w:position w:val="0"/>
          <w:lang w:val="en-US" w:eastAsia="en-US" w:bidi="en-US"/>
        </w:rPr>
        <w:t>150~250m</w:t>
      </w:r>
      <w:r>
        <w:rPr>
          <w:spacing w:val="0"/>
          <w:w w:val="100"/>
          <w:position w:val="0"/>
          <w:vertAlign w:val="superscript"/>
          <w:lang w:val="en-US" w:eastAsia="en-US" w:bidi="en-US"/>
        </w:rPr>
        <w:t>2</w:t>
      </w:r>
      <w:r>
        <w:rPr>
          <w:spacing w:val="0"/>
          <w:w w:val="100"/>
          <w:position w:val="0"/>
          <w:vertAlign w:val="subscript"/>
          <w:lang w:val="en-US" w:eastAsia="en-US" w:bidi="en-US"/>
        </w:rPr>
        <w:t>o</w:t>
      </w:r>
      <w:r>
        <w:rPr>
          <w:spacing w:val="0"/>
          <w:w w:val="100"/>
          <w:position w:val="0"/>
        </w:rPr>
        <w:t>由于断面较大，开挖方法对洞室稳定、地面沉降和支护受力 等有重大影响，在第四纪地层中开挖时常需采用辅助施工措施。</w:t>
      </w:r>
    </w:p>
    <w:p>
      <w:pPr>
        <w:pStyle w:val="23"/>
        <w:keepNext w:val="0"/>
        <w:keepLines w:val="0"/>
        <w:widowControl w:val="0"/>
        <w:numPr>
          <w:ilvl w:val="0"/>
          <w:numId w:val="259"/>
        </w:numPr>
        <w:shd w:val="clear" w:color="auto" w:fill="auto"/>
        <w:tabs>
          <w:tab w:val="left" w:pos="754"/>
        </w:tabs>
        <w:bidi w:val="0"/>
        <w:spacing w:before="0" w:after="0" w:line="316" w:lineRule="exact"/>
        <w:ind w:left="0" w:right="0" w:firstLine="420"/>
        <w:jc w:val="both"/>
      </w:pPr>
      <w:bookmarkStart w:id="1428" w:name="bookmark1429"/>
      <w:bookmarkEnd w:id="1428"/>
      <w:r>
        <w:rPr>
          <w:spacing w:val="0"/>
          <w:w w:val="100"/>
          <w:position w:val="0"/>
        </w:rPr>
        <w:t>单拱车站隧道</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这种结构形式由于可以获得宽敞的空间和宏伟的建筑效果，在岩石地层中采用较多； 近年来国外在第四纪地层中也有采用的实例，但施工难度大、技术措施复杂，造价也高。</w:t>
      </w:r>
    </w:p>
    <w:p>
      <w:pPr>
        <w:pStyle w:val="23"/>
        <w:keepNext w:val="0"/>
        <w:keepLines w:val="0"/>
        <w:widowControl w:val="0"/>
        <w:numPr>
          <w:ilvl w:val="0"/>
          <w:numId w:val="259"/>
        </w:numPr>
        <w:shd w:val="clear" w:color="auto" w:fill="auto"/>
        <w:tabs>
          <w:tab w:val="left" w:pos="754"/>
        </w:tabs>
        <w:bidi w:val="0"/>
        <w:spacing w:before="0" w:after="0" w:line="316" w:lineRule="exact"/>
        <w:ind w:left="0" w:right="0"/>
        <w:jc w:val="both"/>
      </w:pPr>
      <w:bookmarkStart w:id="1429" w:name="bookmark1430"/>
      <w:bookmarkEnd w:id="1429"/>
      <w:r>
        <w:rPr>
          <w:spacing w:val="0"/>
          <w:w w:val="100"/>
          <w:position w:val="0"/>
        </w:rPr>
        <w:t>双拱车站隧道</w:t>
      </w:r>
    </w:p>
    <w:p>
      <w:pPr>
        <w:pStyle w:val="23"/>
        <w:keepNext w:val="0"/>
        <w:keepLines w:val="0"/>
        <w:widowControl w:val="0"/>
        <w:shd w:val="clear" w:color="auto" w:fill="auto"/>
        <w:bidi w:val="0"/>
        <w:spacing w:before="0" w:after="0" w:line="317" w:lineRule="exact"/>
        <w:ind w:left="0" w:right="0"/>
        <w:jc w:val="both"/>
      </w:pPr>
      <w:r>
        <w:rPr>
          <w:spacing w:val="0"/>
          <w:w w:val="100"/>
          <w:position w:val="0"/>
        </w:rPr>
        <w:t>双拱车站有两种基本形式，即双拱塔柱式和双拱立柱式。</w:t>
      </w:r>
    </w:p>
    <w:p>
      <w:pPr>
        <w:pStyle w:val="23"/>
        <w:keepNext w:val="0"/>
        <w:keepLines w:val="0"/>
        <w:widowControl w:val="0"/>
        <w:shd w:val="clear" w:color="auto" w:fill="auto"/>
        <w:tabs>
          <w:tab w:val="left" w:pos="1040"/>
        </w:tabs>
        <w:bidi w:val="0"/>
        <w:spacing w:before="0" w:after="0" w:line="322" w:lineRule="exact"/>
        <w:ind w:left="0" w:right="0" w:firstLine="500"/>
        <w:jc w:val="both"/>
      </w:pPr>
      <w:bookmarkStart w:id="1430" w:name="bookmark1431"/>
      <w:r>
        <w:rPr>
          <w:spacing w:val="0"/>
          <w:w w:val="100"/>
          <w:position w:val="0"/>
        </w:rPr>
        <w:t>（</w:t>
      </w:r>
      <w:bookmarkEnd w:id="1430"/>
      <w:r>
        <w:rPr>
          <w:spacing w:val="0"/>
          <w:w w:val="100"/>
          <w:position w:val="0"/>
        </w:rPr>
        <w:t>1）</w:t>
      </w:r>
      <w:r>
        <w:rPr>
          <w:spacing w:val="0"/>
          <w:w w:val="100"/>
          <w:position w:val="0"/>
        </w:rPr>
        <w:tab/>
      </w:r>
      <w:r>
        <w:rPr>
          <w:spacing w:val="0"/>
          <w:w w:val="100"/>
          <w:position w:val="0"/>
        </w:rPr>
        <w:t>双拱塔柱式车站，是在两个单拱主隧道之间间隔一定距离设置横向联络通道， 双层车站还可在其中布置楼梯间。两个主隧道的净距，一般不小于1倍主隧道的开挖 宽度。</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这种结构形式隧道横断面积相对较小，不仅适用于岩石地层，而且在第四纪地层中， 采取一系列辅助施工措施的条件下也可采用，横断面根据地质条件可设计为曲墙或直墙。</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1431" w:name="bookmark1432"/>
      <w:r>
        <w:rPr>
          <w:spacing w:val="0"/>
          <w:w w:val="100"/>
          <w:position w:val="0"/>
        </w:rPr>
        <w:t>（</w:t>
      </w:r>
      <w:bookmarkEnd w:id="1431"/>
      <w:r>
        <w:rPr>
          <w:spacing w:val="0"/>
          <w:w w:val="100"/>
          <w:position w:val="0"/>
        </w:rPr>
        <w:t>2）</w:t>
      </w:r>
      <w:r>
        <w:rPr>
          <w:spacing w:val="0"/>
          <w:w w:val="100"/>
          <w:position w:val="0"/>
        </w:rPr>
        <w:tab/>
      </w:r>
      <w:r>
        <w:rPr>
          <w:spacing w:val="0"/>
          <w:w w:val="100"/>
          <w:position w:val="0"/>
        </w:rPr>
        <w:t>双拱立柱式车站早期多在石质较好的地层中采用，因拱圈相交节点处的防水处 理较困难，故随着新奥法的出现，目前多由单拱车站所代替。</w:t>
      </w:r>
    </w:p>
    <w:p>
      <w:pPr>
        <w:pStyle w:val="23"/>
        <w:keepNext w:val="0"/>
        <w:keepLines w:val="0"/>
        <w:widowControl w:val="0"/>
        <w:numPr>
          <w:ilvl w:val="0"/>
          <w:numId w:val="259"/>
        </w:numPr>
        <w:shd w:val="clear" w:color="auto" w:fill="auto"/>
        <w:tabs>
          <w:tab w:val="left" w:pos="774"/>
        </w:tabs>
        <w:bidi w:val="0"/>
        <w:spacing w:before="0" w:after="0" w:line="322" w:lineRule="exact"/>
        <w:ind w:left="0" w:right="0" w:firstLine="420"/>
        <w:jc w:val="both"/>
      </w:pPr>
      <w:bookmarkStart w:id="1432" w:name="bookmark1433"/>
      <w:bookmarkEnd w:id="1432"/>
      <w:r>
        <w:rPr>
          <w:spacing w:val="0"/>
          <w:w w:val="100"/>
          <w:position w:val="0"/>
        </w:rPr>
        <w:t>三拱车站</w:t>
      </w:r>
    </w:p>
    <w:p>
      <w:pPr>
        <w:pStyle w:val="23"/>
        <w:keepNext w:val="0"/>
        <w:keepLines w:val="0"/>
        <w:widowControl w:val="0"/>
        <w:shd w:val="clear" w:color="auto" w:fill="auto"/>
        <w:bidi w:val="0"/>
        <w:spacing w:before="0" w:after="0" w:line="355" w:lineRule="exact"/>
        <w:ind w:left="0" w:right="0" w:firstLine="420"/>
        <w:jc w:val="both"/>
      </w:pPr>
      <w:r>
        <w:rPr>
          <w:spacing w:val="0"/>
          <w:w w:val="100"/>
          <w:position w:val="0"/>
        </w:rPr>
        <w:t>三拱车站亦有塔柱式和立柱式两种基本形式，但三拱塔柱式车站现已很少采用，土层 中大多采用三拱立柱式车站。</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三拱双层立柱式车站，目前已有工程实例。不过由于施工开挖断面大，施丁.技术复 杂、造价高、地面沉降控制困难，拱圈相交处防水处理较困难，在第四纪地层中一般不宜 广泛采用。如确需设计三拱立柱式车站时，也以单层车站为宜。</w:t>
      </w:r>
      <w:r>
        <w:br w:type="page"/>
      </w:r>
    </w:p>
    <w:p>
      <w:pPr>
        <w:pStyle w:val="23"/>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b/>
          <w:bCs/>
          <w:color w:val="7C7C7C"/>
          <w:spacing w:val="0"/>
          <w:w w:val="100"/>
          <w:position w:val="0"/>
          <w:lang w:val="en-US" w:eastAsia="en-US" w:bidi="en-US"/>
        </w:rPr>
        <w:t>1K413012</w:t>
      </w:r>
      <w:r>
        <w:rPr>
          <w:color w:val="7C7C7C"/>
          <w:spacing w:val="0"/>
          <w:w w:val="100"/>
          <w:position w:val="0"/>
        </w:rPr>
        <w:t>地铁</w:t>
      </w:r>
      <w:r>
        <w:rPr>
          <w:rFonts w:ascii="Times New Roman" w:hAnsi="Times New Roman" w:eastAsia="Times New Roman" w:cs="Times New Roman"/>
          <w:b/>
          <w:bCs/>
          <w:color w:val="7C7C7C"/>
          <w:spacing w:val="0"/>
          <w:w w:val="100"/>
          <w:position w:val="0"/>
        </w:rPr>
        <w:t xml:space="preserve">I </w:t>
      </w:r>
      <w:r>
        <w:rPr>
          <w:color w:val="7C7C7C"/>
          <w:spacing w:val="0"/>
          <w:w w:val="100"/>
          <w:position w:val="0"/>
        </w:rPr>
        <w:t>乂间隧道结构顷使</w:t>
      </w:r>
      <w:r>
        <w:rPr>
          <w:rFonts w:ascii="Times New Roman" w:hAnsi="Times New Roman" w:eastAsia="Times New Roman" w:cs="Times New Roman"/>
          <w:b/>
          <w:bCs/>
          <w:color w:val="7C7C7C"/>
          <w:spacing w:val="0"/>
          <w:w w:val="100"/>
          <w:position w:val="0"/>
        </w:rPr>
        <w:t>1</w:t>
      </w:r>
      <w:r>
        <w:rPr>
          <w:b/>
          <w:bCs/>
          <w:color w:val="7C7C7C"/>
          <w:spacing w:val="0"/>
          <w:w w:val="100"/>
          <w:position w:val="0"/>
        </w:rPr>
        <w:t>：</w:t>
      </w:r>
      <w:r>
        <w:rPr>
          <w:color w:val="7C7C7C"/>
          <w:spacing w:val="0"/>
          <w:w w:val="100"/>
          <w:position w:val="0"/>
        </w:rPr>
        <w:t>方法</w:t>
      </w:r>
    </w:p>
    <w:p>
      <w:pPr>
        <w:pStyle w:val="23"/>
        <w:keepNext w:val="0"/>
        <w:keepLines w:val="0"/>
        <w:widowControl w:val="0"/>
        <w:shd w:val="clear" w:color="auto" w:fill="auto"/>
        <w:bidi w:val="0"/>
        <w:spacing w:before="0" w:after="0" w:line="320" w:lineRule="exact"/>
        <w:ind w:left="0" w:right="0" w:firstLine="420"/>
        <w:jc w:val="left"/>
      </w:pPr>
      <w:r>
        <w:drawing>
          <wp:anchor distT="152400" distB="466090" distL="152400" distR="152400" simplePos="0" relativeHeight="125830144" behindDoc="0" locked="0" layoutInCell="1" allowOverlap="1">
            <wp:simplePos x="0" y="0"/>
            <wp:positionH relativeFrom="margin">
              <wp:posOffset>3265805</wp:posOffset>
            </wp:positionH>
            <wp:positionV relativeFrom="margin">
              <wp:posOffset>1292225</wp:posOffset>
            </wp:positionV>
            <wp:extent cx="2005330" cy="2584450"/>
            <wp:effectExtent l="0" t="0" r="13970" b="6350"/>
            <wp:wrapSquare wrapText="left"/>
            <wp:docPr id="150" name="Shape 150"/>
            <wp:cNvGraphicFramePr/>
            <a:graphic xmlns:a="http://schemas.openxmlformats.org/drawingml/2006/main">
              <a:graphicData uri="http://schemas.openxmlformats.org/drawingml/2006/picture">
                <pic:pic xmlns:pic="http://schemas.openxmlformats.org/drawingml/2006/picture">
                  <pic:nvPicPr>
                    <pic:cNvPr id="150" name="Shape 150"/>
                    <pic:cNvPicPr/>
                  </pic:nvPicPr>
                  <pic:blipFill>
                    <a:blip r:embed="rId157"/>
                    <a:stretch>
                      <a:fillRect/>
                    </a:stretch>
                  </pic:blipFill>
                  <pic:spPr>
                    <a:xfrm>
                      <a:off x="0" y="0"/>
                      <a:ext cx="2005330" cy="25844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3333115</wp:posOffset>
                </wp:positionH>
                <wp:positionV relativeFrom="margin">
                  <wp:posOffset>4044315</wp:posOffset>
                </wp:positionV>
                <wp:extent cx="1886585" cy="146050"/>
                <wp:effectExtent l="0" t="0" r="0" b="0"/>
                <wp:wrapNone/>
                <wp:docPr id="152" name="Shape 152"/>
                <wp:cNvGraphicFramePr/>
                <a:graphic xmlns:a="http://schemas.openxmlformats.org/drawingml/2006/main">
                  <a:graphicData uri="http://schemas.microsoft.com/office/word/2010/wordprocessingShape">
                    <wps:wsp>
                      <wps:cNvSpPr txBox="1"/>
                      <wps:spPr>
                        <a:xfrm>
                          <a:off x="0" y="0"/>
                          <a:ext cx="1886585" cy="1460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图</w:t>
                            </w:r>
                            <w:r>
                              <w:rPr>
                                <w:rFonts w:ascii="Times New Roman" w:hAnsi="Times New Roman" w:eastAsia="Times New Roman" w:cs="Times New Roman"/>
                                <w:b/>
                                <w:bCs/>
                                <w:color w:val="7C7C7C"/>
                                <w:spacing w:val="0"/>
                                <w:w w:val="100"/>
                                <w:position w:val="0"/>
                              </w:rPr>
                              <w:t>1</w:t>
                            </w:r>
                            <w:r>
                              <w:rPr>
                                <w:rFonts w:ascii="Times New Roman" w:hAnsi="Times New Roman" w:eastAsia="Times New Roman" w:cs="Times New Roman"/>
                                <w:b/>
                                <w:bCs/>
                                <w:color w:val="7C7C7C"/>
                                <w:spacing w:val="0"/>
                                <w:w w:val="100"/>
                                <w:position w:val="0"/>
                                <w:lang w:val="en-US" w:eastAsia="en-US" w:bidi="en-US"/>
                              </w:rPr>
                              <w:t>K4</w:t>
                            </w:r>
                            <w:r>
                              <w:rPr>
                                <w:rFonts w:ascii="Times New Roman" w:hAnsi="Times New Roman" w:eastAsia="Times New Roman" w:cs="Times New Roman"/>
                                <w:b/>
                                <w:bCs/>
                                <w:color w:val="7C7C7C"/>
                                <w:spacing w:val="0"/>
                                <w:w w:val="100"/>
                                <w:position w:val="0"/>
                              </w:rPr>
                              <w:t>13() 1</w:t>
                            </w:r>
                            <w:r>
                              <w:rPr>
                                <w:rFonts w:ascii="Times New Roman" w:hAnsi="Times New Roman" w:eastAsia="Times New Roman" w:cs="Times New Roman"/>
                                <w:b/>
                                <w:bCs/>
                                <w:color w:val="7C7C7C"/>
                                <w:spacing w:val="0"/>
                                <w:w w:val="100"/>
                                <w:position w:val="0"/>
                                <w:lang w:val="en-US" w:eastAsia="en-US" w:bidi="en-US"/>
                              </w:rPr>
                              <w:t xml:space="preserve">2-1 </w:t>
                            </w:r>
                            <w:r>
                              <w:rPr>
                                <w:rFonts w:ascii="Times New Roman" w:hAnsi="Times New Roman" w:eastAsia="Times New Roman" w:cs="Times New Roman"/>
                                <w:b/>
                                <w:bCs/>
                                <w:color w:val="7C7C7C"/>
                                <w:spacing w:val="0"/>
                                <w:w w:val="100"/>
                                <w:position w:val="0"/>
                              </w:rPr>
                              <w:t>I</w:t>
                            </w:r>
                            <w:r>
                              <w:rPr>
                                <w:color w:val="7C7C7C"/>
                                <w:spacing w:val="0"/>
                                <w:w w:val="100"/>
                                <w:position w:val="0"/>
                              </w:rPr>
                              <w:t>质铺暗挖法施「流科:</w:t>
                            </w:r>
                          </w:p>
                        </w:txbxContent>
                      </wps:txbx>
                      <wps:bodyPr lIns="0" tIns="0" rIns="0" bIns="0">
                        <a:noAutofit/>
                      </wps:bodyPr>
                    </wps:wsp>
                  </a:graphicData>
                </a:graphic>
              </wp:anchor>
            </w:drawing>
          </mc:Choice>
          <mc:Fallback>
            <w:pict>
              <v:shape id="Shape 152" o:spid="_x0000_s1026" o:spt="202" type="#_x0000_t202" style="position:absolute;left:0pt;margin-left:262.45pt;margin-top:318.45pt;height:11.5pt;width:148.55pt;mso-position-horizontal-relative:margin;mso-position-vertical-relative:margin;z-index:503316480;mso-width-relative:page;mso-height-relative:page;" filled="f" stroked="f" coordsize="21600,21600" o:gfxdata="UEsDBAoAAAAAAIdO4kAAAAAAAAAAAAAAAAAEAAAAZHJzL1BLAwQUAAAACACHTuJAOEu0qdoAAAAL&#10;AQAADwAAAGRycy9kb3ducmV2LnhtbE2PzU7DMBCE70i8g7VI3KjdQKMmxKkQghMSIg0Hjk68TaLG&#10;6xC7P7w9y6ncdndGs98Um7MbxRHnMHjSsFwoEEittwN1Gj7r17s1iBANWTN6Qg0/GGBTXl8VJrf+&#10;RBUet7ETHEIhNxr6GKdcytD26ExY+AmJtZ2fnYm8zp20szlxuBtlolQqnRmIP/Rmwuce2/324DQ8&#10;fVH1Mny/Nx/VrhrqOlP0lu61vr1ZqkcQEc/xYoY/fEaHkpkafyAbxKhhlTxkbNWQ3qc8sGOdJNyu&#10;4csqy0CWhfzfofwFUEsDBBQAAAAIAIdO4kDdQ2GhiAEAABoDAAAOAAAAZHJzL2Uyb0RvYy54bWyt&#10;UttqAjEQfS/0H0Le665SRRZXaRFLobQF2w+I2cQNbDIhie76953EXS3tW+lLMpnLmTNnslh1uiFH&#10;4bwCU9LxKKdEGA6VMvuSfn5s7uaU+MBMxRowoqQn4elqeXuzaG0hJlBDUwlHEMT4orUlrUOwRZZ5&#10;XgvN/AisMBiU4DQL+HT7rHKsRXTdZJM8n2UtuMo64MJ79K7PQbpM+FIKHt6k9CKQpqTILaTTpXMX&#10;z2y5YMXeMVsr3tNgf2ChmTLY9AK1ZoGRg1O/oLTiDjzIMOKgM5BScZFmwGnG+Y9ptjWzIs2C4nh7&#10;kcn/Hyx/Pb47oirc3XRCiWEal5T6kuhAeVrrC8zaWswL3SN0mDr4PTrj1J10Ot44D8E4Cn26iCu6&#10;QHgsms9n0/mUEo6x8f0snyb1s2u1dT48CdAkGiV1uLykKTu++IBMMHVIic0MbFTTRH+keKYSrdDt&#10;up73DqoT0m6eDUoW1z8YbjB2vXEGfDgEkCr1ikjn8r4BLiBR6D9L3PD3d8q6funl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hLtKnaAAAACwEAAA8AAAAAAAAAAQAgAAAAIgAAAGRycy9kb3ducmV2&#10;LnhtbFBLAQIUABQAAAAIAIdO4kDdQ2Gh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图</w:t>
                      </w:r>
                      <w:r>
                        <w:rPr>
                          <w:rFonts w:ascii="Times New Roman" w:hAnsi="Times New Roman" w:eastAsia="Times New Roman" w:cs="Times New Roman"/>
                          <w:b/>
                          <w:bCs/>
                          <w:color w:val="7C7C7C"/>
                          <w:spacing w:val="0"/>
                          <w:w w:val="100"/>
                          <w:position w:val="0"/>
                        </w:rPr>
                        <w:t>1</w:t>
                      </w:r>
                      <w:r>
                        <w:rPr>
                          <w:rFonts w:ascii="Times New Roman" w:hAnsi="Times New Roman" w:eastAsia="Times New Roman" w:cs="Times New Roman"/>
                          <w:b/>
                          <w:bCs/>
                          <w:color w:val="7C7C7C"/>
                          <w:spacing w:val="0"/>
                          <w:w w:val="100"/>
                          <w:position w:val="0"/>
                          <w:lang w:val="en-US" w:eastAsia="en-US" w:bidi="en-US"/>
                        </w:rPr>
                        <w:t>K4</w:t>
                      </w:r>
                      <w:r>
                        <w:rPr>
                          <w:rFonts w:ascii="Times New Roman" w:hAnsi="Times New Roman" w:eastAsia="Times New Roman" w:cs="Times New Roman"/>
                          <w:b/>
                          <w:bCs/>
                          <w:color w:val="7C7C7C"/>
                          <w:spacing w:val="0"/>
                          <w:w w:val="100"/>
                          <w:position w:val="0"/>
                        </w:rPr>
                        <w:t>13() 1</w:t>
                      </w:r>
                      <w:r>
                        <w:rPr>
                          <w:rFonts w:ascii="Times New Roman" w:hAnsi="Times New Roman" w:eastAsia="Times New Roman" w:cs="Times New Roman"/>
                          <w:b/>
                          <w:bCs/>
                          <w:color w:val="7C7C7C"/>
                          <w:spacing w:val="0"/>
                          <w:w w:val="100"/>
                          <w:position w:val="0"/>
                          <w:lang w:val="en-US" w:eastAsia="en-US" w:bidi="en-US"/>
                        </w:rPr>
                        <w:t xml:space="preserve">2-1 </w:t>
                      </w:r>
                      <w:r>
                        <w:rPr>
                          <w:rFonts w:ascii="Times New Roman" w:hAnsi="Times New Roman" w:eastAsia="Times New Roman" w:cs="Times New Roman"/>
                          <w:b/>
                          <w:bCs/>
                          <w:color w:val="7C7C7C"/>
                          <w:spacing w:val="0"/>
                          <w:w w:val="100"/>
                          <w:position w:val="0"/>
                        </w:rPr>
                        <w:t>I</w:t>
                      </w:r>
                      <w:r>
                        <w:rPr>
                          <w:color w:val="7C7C7C"/>
                          <w:spacing w:val="0"/>
                          <w:w w:val="100"/>
                          <w:position w:val="0"/>
                        </w:rPr>
                        <w:t>质铺暗挖法施「流科:</w:t>
                      </w:r>
                    </w:p>
                  </w:txbxContent>
                </v:textbox>
              </v:shape>
            </w:pict>
          </mc:Fallback>
        </mc:AlternateContent>
      </w:r>
      <w:r>
        <w:rPr>
          <w:color w:val="7C7C7C"/>
          <w:spacing w:val="0"/>
          <w:w w:val="100"/>
          <w:position w:val="0"/>
        </w:rPr>
        <w:t>一、暗挖施工方法比较与选择</w:t>
      </w:r>
    </w:p>
    <w:p>
      <w:pPr>
        <w:pStyle w:val="23"/>
        <w:keepNext w:val="0"/>
        <w:keepLines w:val="0"/>
        <w:widowControl w:val="0"/>
        <w:numPr>
          <w:ilvl w:val="0"/>
          <w:numId w:val="260"/>
        </w:numPr>
        <w:shd w:val="clear" w:color="auto" w:fill="auto"/>
        <w:bidi w:val="0"/>
        <w:spacing w:before="0" w:after="0" w:line="320" w:lineRule="exact"/>
        <w:ind w:left="0" w:right="0" w:firstLine="520"/>
        <w:jc w:val="left"/>
      </w:pPr>
      <w:bookmarkStart w:id="1433" w:name="bookmark1434"/>
      <w:bookmarkEnd w:id="1433"/>
      <w:r>
        <w:rPr>
          <w:color w:val="7C7C7C"/>
          <w:spacing w:val="0"/>
          <w:w w:val="100"/>
          <w:position w:val="0"/>
        </w:rPr>
        <w:t>喷锚暗挖(矿山)法 施工基本流程见图</w:t>
      </w:r>
      <w:r>
        <w:rPr>
          <w:color w:val="7C7C7C"/>
          <w:spacing w:val="0"/>
          <w:w w:val="100"/>
          <w:position w:val="0"/>
          <w:lang w:val="en-US" w:eastAsia="en-US" w:bidi="en-US"/>
        </w:rPr>
        <w:t xml:space="preserve">1K413012-U </w:t>
      </w:r>
      <w:r>
        <w:rPr>
          <w:color w:val="7C7C7C"/>
          <w:spacing w:val="0"/>
          <w:w w:val="100"/>
          <w:position w:val="0"/>
        </w:rPr>
        <w:t>该法采用先柔后刚复合式衬砌和新型的支护结 构体系，初期支护按承担全部基本荷载来设计，二 次模筑衬砌作为安全储备，初期支护和二次衬砌共 同承担特殊荷载。</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应用浅埋暗挖法设十和施工时,同时采用多种 辅助工法，超前预支护以改善加固围岩，调动部分 围岩的自承能力；采用不同的开挖方法及时支护、 封闭成环，使其与围岩共同作用形成联合支护体 系。在施工过程中应用监控量测、信息反馈和优化 设计，实现不塌方、少沉降和安全施工。</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浅埋暗挖技术多用于第四纪软弱地层，由于围 岩自承能力比较差，为避免对地面建筑物和地下构 筑物造成破坏，需要严格控制地面沉降量，因此， 初期支护要刚度大，支护要及时。初期支护必须从 上向下施工，二次衬砌模筑必须通过变形量测确认 初期支护结构基本稳定时，才能施工，而且必须从 下往上施工，绝不允许先拱后墙施工。</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浅埋暗挖法与新奥法相比，更强调地层的预支护和预加固。因为地铁工程基本是在城 镇施工，对地表沉降的控制要求比较严格。浅埋暗挖法支护衬砌的结构刚度比较大，初期 支护允许变形量比较小,有利于减少对地层的扰动及保护周边环境。</w:t>
      </w:r>
    </w:p>
    <w:p>
      <w:pPr>
        <w:pStyle w:val="23"/>
        <w:keepNext w:val="0"/>
        <w:keepLines w:val="0"/>
        <w:widowControl w:val="0"/>
        <w:numPr>
          <w:ilvl w:val="0"/>
          <w:numId w:val="261"/>
        </w:numPr>
        <w:shd w:val="clear" w:color="auto" w:fill="auto"/>
        <w:tabs>
          <w:tab w:val="left" w:pos="971"/>
        </w:tabs>
        <w:bidi w:val="0"/>
        <w:spacing w:before="0" w:after="0" w:line="320" w:lineRule="exact"/>
        <w:ind w:left="0" w:right="0" w:firstLine="500"/>
        <w:jc w:val="left"/>
      </w:pPr>
      <w:bookmarkStart w:id="1434" w:name="bookmark1435"/>
      <w:bookmarkEnd w:id="1434"/>
      <w:r>
        <w:rPr>
          <w:color w:val="7C7C7C"/>
          <w:spacing w:val="0"/>
          <w:w w:val="100"/>
          <w:position w:val="0"/>
        </w:rPr>
        <w:t>地层预加固和预支护：</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在城市地铁隧道施工中，经常遇到砂砾土、砂性土、黏性土或强风化基岩等不稳定地 层。这类地层在隧道开挖过程中自稳时间短暂，往往在初期支护尚未来得及施做，或喷射 混凝土尚未获得足够强度时，拱墙的局部地层已开始坍塌。为此，需采用地层预加固、预 支护的方法，以提高周围地层的稳定性。常用的预加固和预支护方法有：小导管超前预注 浆、开挖面超前深孔注浆及管棚超前支护(详见本书</w:t>
      </w:r>
      <w:r>
        <w:rPr>
          <w:color w:val="7C7C7C"/>
          <w:spacing w:val="0"/>
          <w:w w:val="100"/>
          <w:position w:val="0"/>
          <w:lang w:val="en-US" w:eastAsia="en-US" w:bidi="en-US"/>
        </w:rPr>
        <w:t>1K413043</w:t>
      </w:r>
      <w:r>
        <w:rPr>
          <w:color w:val="7C7C7C"/>
          <w:spacing w:val="0"/>
          <w:w w:val="100"/>
          <w:position w:val="0"/>
        </w:rPr>
        <w:t>条)。</w:t>
      </w:r>
    </w:p>
    <w:p>
      <w:pPr>
        <w:pStyle w:val="23"/>
        <w:keepNext w:val="0"/>
        <w:keepLines w:val="0"/>
        <w:widowControl w:val="0"/>
        <w:numPr>
          <w:ilvl w:val="0"/>
          <w:numId w:val="261"/>
        </w:numPr>
        <w:shd w:val="clear" w:color="auto" w:fill="auto"/>
        <w:tabs>
          <w:tab w:val="left" w:pos="971"/>
        </w:tabs>
        <w:bidi w:val="0"/>
        <w:spacing w:before="0" w:after="0" w:line="320" w:lineRule="exact"/>
        <w:ind w:left="0" w:right="0" w:firstLine="500"/>
        <w:jc w:val="left"/>
      </w:pPr>
      <w:bookmarkStart w:id="1435" w:name="bookmark1436"/>
      <w:bookmarkEnd w:id="1435"/>
      <w:r>
        <w:rPr>
          <w:color w:val="7C7C7C"/>
          <w:spacing w:val="0"/>
          <w:w w:val="100"/>
          <w:position w:val="0"/>
        </w:rPr>
        <w:t>隧道土方开挖与支护：</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采用浅埋暗挖法开挖作业时，所选用的掘进方式及工艺流程，应保证最大限度地减少 对地层的扰动，提高周围地层自承作用和减少地表沉降。根据不同的地质条件及隧道断 面，选用不同的开挖方法，但其总原则是：预支护、预加固一段，开挖一段；开挖一段， 支护一段；支护一段，封闭成环一段。初期支护封闭成环后，隧道处于暂时稳定状态，通 过监控量测，确认达到基本稳定状态时，可以进行二次衬砌施工。如量测结果证明尚未稳 定，则需继续监测；如监测结果证明支护有失稳的趋势时，则需及时通过设计部门共同协 商，确定加固方案。掘进方式选择详见本书</w:t>
      </w:r>
      <w:r>
        <w:rPr>
          <w:color w:val="7C7C7C"/>
          <w:spacing w:val="0"/>
          <w:w w:val="100"/>
          <w:position w:val="0"/>
          <w:lang w:val="en-US" w:eastAsia="en-US" w:bidi="en-US"/>
        </w:rPr>
        <w:t>1K413041</w:t>
      </w:r>
      <w:r>
        <w:rPr>
          <w:color w:val="7C7C7C"/>
          <w:spacing w:val="0"/>
          <w:w w:val="100"/>
          <w:position w:val="0"/>
        </w:rPr>
        <w:t>条。</w:t>
      </w:r>
      <w:r>
        <w:br w:type="page"/>
      </w:r>
    </w:p>
    <w:p>
      <w:pPr>
        <w:pStyle w:val="23"/>
        <w:keepNext w:val="0"/>
        <w:keepLines w:val="0"/>
        <w:widowControl w:val="0"/>
        <w:shd w:val="clear" w:color="auto" w:fill="auto"/>
        <w:tabs>
          <w:tab w:val="left" w:pos="1003"/>
        </w:tabs>
        <w:bidi w:val="0"/>
        <w:spacing w:before="0" w:after="0" w:line="316" w:lineRule="exact"/>
        <w:ind w:left="0" w:right="0" w:firstLine="500"/>
        <w:jc w:val="both"/>
      </w:pPr>
      <w:bookmarkStart w:id="1436" w:name="bookmark1437"/>
      <w:r>
        <w:rPr>
          <w:color w:val="7C7C7C"/>
          <w:spacing w:val="0"/>
          <w:w w:val="100"/>
          <w:position w:val="0"/>
        </w:rPr>
        <w:t>（</w:t>
      </w:r>
      <w:bookmarkEnd w:id="1436"/>
      <w:r>
        <w:rPr>
          <w:color w:val="7C7C7C"/>
          <w:spacing w:val="0"/>
          <w:w w:val="100"/>
          <w:position w:val="0"/>
        </w:rPr>
        <w:t>3）</w:t>
      </w:r>
      <w:r>
        <w:rPr>
          <w:color w:val="7C7C7C"/>
          <w:spacing w:val="0"/>
          <w:w w:val="100"/>
          <w:position w:val="0"/>
        </w:rPr>
        <w:tab/>
      </w:r>
      <w:r>
        <w:rPr>
          <w:color w:val="7C7C7C"/>
          <w:spacing w:val="0"/>
          <w:w w:val="100"/>
          <w:position w:val="0"/>
        </w:rPr>
        <w:t>初期支护形式：</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在软弱破碎及松散、不稳定的地层中采用浅埋暗挖法施工时，除需对地层进行预加固 和预支护外，隧道初期支护施作的及时性及支护的强度和刚度，对保证开挖后隧道的稳定 性、减少地层扰动和地表沉降，都具有决定性的影响。在诸多支护形式中，钢拱锚喷混凝 土支护是满足上述要求的最佳支护形式。初期支护形式详见本书</w:t>
      </w:r>
      <w:r>
        <w:rPr>
          <w:color w:val="7C7C7C"/>
          <w:spacing w:val="0"/>
          <w:w w:val="100"/>
          <w:position w:val="0"/>
          <w:lang w:val="en-US" w:eastAsia="en-US" w:bidi="en-US"/>
        </w:rPr>
        <w:t>1K413044</w:t>
      </w:r>
      <w:r>
        <w:rPr>
          <w:color w:val="7C7C7C"/>
          <w:spacing w:val="0"/>
          <w:w w:val="100"/>
          <w:position w:val="0"/>
        </w:rPr>
        <w:t>条。</w:t>
      </w:r>
    </w:p>
    <w:p>
      <w:pPr>
        <w:pStyle w:val="23"/>
        <w:keepNext w:val="0"/>
        <w:keepLines w:val="0"/>
        <w:widowControl w:val="0"/>
        <w:shd w:val="clear" w:color="auto" w:fill="auto"/>
        <w:tabs>
          <w:tab w:val="left" w:pos="1003"/>
        </w:tabs>
        <w:bidi w:val="0"/>
        <w:spacing w:before="0" w:after="0" w:line="316" w:lineRule="exact"/>
        <w:ind w:left="0" w:right="0" w:firstLine="500"/>
        <w:jc w:val="both"/>
      </w:pPr>
      <w:bookmarkStart w:id="1437" w:name="bookmark1438"/>
      <w:r>
        <w:rPr>
          <w:color w:val="7C7C7C"/>
          <w:spacing w:val="0"/>
          <w:w w:val="100"/>
          <w:position w:val="0"/>
        </w:rPr>
        <w:t>（</w:t>
      </w:r>
      <w:bookmarkEnd w:id="1437"/>
      <w:r>
        <w:rPr>
          <w:color w:val="7C7C7C"/>
          <w:spacing w:val="0"/>
          <w:w w:val="100"/>
          <w:position w:val="0"/>
        </w:rPr>
        <w:t>4）</w:t>
      </w:r>
      <w:r>
        <w:rPr>
          <w:color w:val="7C7C7C"/>
          <w:spacing w:val="0"/>
          <w:w w:val="100"/>
          <w:position w:val="0"/>
        </w:rPr>
        <w:tab/>
      </w:r>
      <w:r>
        <w:rPr>
          <w:color w:val="7C7C7C"/>
          <w:spacing w:val="0"/>
          <w:w w:val="100"/>
          <w:position w:val="0"/>
        </w:rPr>
        <w:t>二次衬砌：</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在浅埋暗挖法中，初期支护的变形达到基本稳定，且防水结构施工验收合格后，可以 进行二次衬砌施工。这是浅埋暗挖法中二次衬砌施工与一般隧道衬砌施工的主要区别。现 浇钢筋混凝土工艺和机械设备使用与一般隧道衬砌施工基本相同。</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二次衬砌模板可以采用临时木模板或金属定型模板，更多情况则使用模板台车，因为 区间隧道的断面尺寸基本不变，有利于使用模板台车，加快支模及拆模速度。衬砌所用的 模板、墙架，拱架均应式样简单、拆装方便、表面光滑、接缝严密。使用前应在样板台上 校核；重复使用时，应随时检查并整修。二次衬砌混凝土施工详见本书</w:t>
      </w:r>
      <w:r>
        <w:rPr>
          <w:color w:val="7C7C7C"/>
          <w:spacing w:val="0"/>
          <w:w w:val="100"/>
          <w:position w:val="0"/>
          <w:lang w:val="en-US" w:eastAsia="en-US" w:bidi="en-US"/>
        </w:rPr>
        <w:t>1K413045</w:t>
      </w:r>
      <w:r>
        <w:rPr>
          <w:color w:val="7C7C7C"/>
          <w:spacing w:val="0"/>
          <w:w w:val="100"/>
          <w:position w:val="0"/>
        </w:rPr>
        <w:t>条。</w:t>
      </w:r>
    </w:p>
    <w:p>
      <w:pPr>
        <w:pStyle w:val="23"/>
        <w:keepNext w:val="0"/>
        <w:keepLines w:val="0"/>
        <w:widowControl w:val="0"/>
        <w:shd w:val="clear" w:color="auto" w:fill="auto"/>
        <w:tabs>
          <w:tab w:val="left" w:pos="1003"/>
        </w:tabs>
        <w:bidi w:val="0"/>
        <w:spacing w:before="0" w:after="0" w:line="316" w:lineRule="exact"/>
        <w:ind w:left="0" w:right="0" w:firstLine="500"/>
        <w:jc w:val="both"/>
      </w:pPr>
      <w:bookmarkStart w:id="1438" w:name="bookmark1439"/>
      <w:r>
        <w:rPr>
          <w:color w:val="7C7C7C"/>
          <w:spacing w:val="0"/>
          <w:w w:val="100"/>
          <w:position w:val="0"/>
        </w:rPr>
        <w:t>（</w:t>
      </w:r>
      <w:bookmarkEnd w:id="1438"/>
      <w:r>
        <w:rPr>
          <w:color w:val="7C7C7C"/>
          <w:spacing w:val="0"/>
          <w:w w:val="100"/>
          <w:position w:val="0"/>
        </w:rPr>
        <w:t>5）</w:t>
      </w:r>
      <w:r>
        <w:rPr>
          <w:color w:val="7C7C7C"/>
          <w:spacing w:val="0"/>
          <w:w w:val="100"/>
          <w:position w:val="0"/>
        </w:rPr>
        <w:tab/>
      </w:r>
      <w:r>
        <w:rPr>
          <w:color w:val="7C7C7C"/>
          <w:spacing w:val="0"/>
          <w:w w:val="100"/>
          <w:position w:val="0"/>
        </w:rPr>
        <w:t>监控量测：</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利用监控量测信息指导设计与施工是浅埋暗挖施工工序的重要组成部分。在设计文件 中应提出具体要求和内容，监控量测的费用应纳入工程成本。在实施过程中施工单位要有 专门机构执行与管理，并由项目技术负责人统一掌握、统一领导。经验证明拱顶沉降是控 制稳定较直观的和可靠的判断依据，水平收敛和地表沉降有时也是重要的判断依据。对于 地铁隧道来讲，地表沉降测量显得尤为重要。</w:t>
      </w:r>
    </w:p>
    <w:p>
      <w:pPr>
        <w:pStyle w:val="23"/>
        <w:keepNext w:val="0"/>
        <w:keepLines w:val="0"/>
        <w:widowControl w:val="0"/>
        <w:shd w:val="clear" w:color="auto" w:fill="auto"/>
        <w:bidi w:val="0"/>
        <w:spacing w:before="0" w:after="0" w:line="316" w:lineRule="exact"/>
        <w:ind w:left="0" w:right="0" w:firstLine="500"/>
        <w:jc w:val="both"/>
      </w:pPr>
      <w:bookmarkStart w:id="1439" w:name="bookmark1440"/>
      <w:r>
        <w:rPr>
          <w:color w:val="7C7C7C"/>
          <w:spacing w:val="0"/>
          <w:w w:val="100"/>
          <w:position w:val="0"/>
        </w:rPr>
        <w:t>（</w:t>
      </w:r>
      <w:bookmarkEnd w:id="1439"/>
      <w:r>
        <w:rPr>
          <w:color w:val="7C7C7C"/>
          <w:spacing w:val="0"/>
          <w:w w:val="100"/>
          <w:position w:val="0"/>
        </w:rPr>
        <w:t>二）盾构法</w:t>
      </w:r>
    </w:p>
    <w:p>
      <w:pPr>
        <w:pStyle w:val="23"/>
        <w:keepNext w:val="0"/>
        <w:keepLines w:val="0"/>
        <w:widowControl w:val="0"/>
        <w:shd w:val="clear" w:color="auto" w:fill="auto"/>
        <w:bidi w:val="0"/>
        <w:spacing w:before="0" w:after="0" w:line="316" w:lineRule="exact"/>
        <w:ind w:left="0" w:right="0" w:firstLine="500"/>
        <w:jc w:val="both"/>
      </w:pPr>
      <w:r>
        <w:rPr>
          <w:color w:val="7C7C7C"/>
          <w:spacing w:val="0"/>
          <w:w w:val="100"/>
          <w:position w:val="0"/>
        </w:rPr>
        <w:t>（1 ）盾构法施工见图</w:t>
      </w:r>
      <w:r>
        <w:rPr>
          <w:color w:val="7C7C7C"/>
          <w:spacing w:val="0"/>
          <w:w w:val="100"/>
          <w:position w:val="0"/>
          <w:lang w:val="en-US" w:eastAsia="en-US" w:bidi="en-US"/>
        </w:rPr>
        <w:t>1K413012-2,</w:t>
      </w:r>
      <w:r>
        <w:rPr>
          <w:color w:val="7C7C7C"/>
          <w:spacing w:val="0"/>
          <w:w w:val="100"/>
          <w:position w:val="0"/>
        </w:rPr>
        <w:t>其基本施工步骤：</w:t>
      </w:r>
    </w:p>
    <w:p>
      <w:pPr>
        <w:pStyle w:val="23"/>
        <w:keepNext w:val="0"/>
        <w:keepLines w:val="0"/>
        <w:widowControl w:val="0"/>
        <w:shd w:val="clear" w:color="auto" w:fill="auto"/>
        <w:bidi w:val="0"/>
        <w:spacing w:before="0" w:after="0" w:line="316" w:lineRule="exact"/>
        <w:ind w:left="0" w:right="0"/>
        <w:jc w:val="both"/>
      </w:pPr>
      <w:r>
        <w:rPr>
          <w:color w:val="7C7C7C"/>
          <w:spacing w:val="0"/>
          <w:w w:val="100"/>
          <w:position w:val="0"/>
        </w:rPr>
        <w:t>1 ）在盾构法隧道的始发端和接收端各建一个工作（竖）井。</w:t>
      </w:r>
    </w:p>
    <w:p>
      <w:pPr>
        <w:pStyle w:val="23"/>
        <w:keepNext w:val="0"/>
        <w:keepLines w:val="0"/>
        <w:widowControl w:val="0"/>
        <w:shd w:val="clear" w:color="auto" w:fill="auto"/>
        <w:bidi w:val="0"/>
        <w:spacing w:before="0" w:after="0" w:line="316" w:lineRule="exact"/>
        <w:ind w:left="0" w:right="0"/>
        <w:jc w:val="both"/>
      </w:pPr>
      <w:bookmarkStart w:id="1440" w:name="bookmark1441"/>
      <w:r>
        <w:rPr>
          <w:color w:val="7C7C7C"/>
          <w:spacing w:val="0"/>
          <w:w w:val="100"/>
          <w:position w:val="0"/>
        </w:rPr>
        <w:t>2</w:t>
      </w:r>
      <w:bookmarkEnd w:id="1440"/>
      <w:r>
        <w:rPr>
          <w:color w:val="7C7C7C"/>
          <w:spacing w:val="0"/>
          <w:w w:val="100"/>
          <w:position w:val="0"/>
        </w:rPr>
        <w:t>）盾构机在始发端工作井内安装就位。</w:t>
      </w:r>
    </w:p>
    <w:p>
      <w:pPr>
        <w:widowControl w:val="0"/>
        <w:spacing w:line="1" w:lineRule="exact"/>
      </w:pPr>
      <w:r>
        <w:drawing>
          <wp:anchor distT="422910" distB="2100580" distL="0" distR="0" simplePos="0" relativeHeight="125830144" behindDoc="0" locked="0" layoutInCell="1" allowOverlap="1">
            <wp:simplePos x="0" y="0"/>
            <wp:positionH relativeFrom="margin">
              <wp:posOffset>289560</wp:posOffset>
            </wp:positionH>
            <wp:positionV relativeFrom="paragraph">
              <wp:posOffset>422910</wp:posOffset>
            </wp:positionV>
            <wp:extent cx="4742815" cy="628015"/>
            <wp:effectExtent l="0" t="0" r="635" b="635"/>
            <wp:wrapTopAndBottom/>
            <wp:docPr id="154" name="Shape 154"/>
            <wp:cNvGraphicFramePr/>
            <a:graphic xmlns:a="http://schemas.openxmlformats.org/drawingml/2006/main">
              <a:graphicData uri="http://schemas.openxmlformats.org/drawingml/2006/picture">
                <pic:pic xmlns:pic="http://schemas.openxmlformats.org/drawingml/2006/picture">
                  <pic:nvPicPr>
                    <pic:cNvPr id="154" name="Shape 154"/>
                    <pic:cNvPicPr/>
                  </pic:nvPicPr>
                  <pic:blipFill>
                    <a:blip r:embed="rId158"/>
                    <a:stretch>
                      <a:fillRect/>
                    </a:stretch>
                  </pic:blipFill>
                  <pic:spPr>
                    <a:xfrm>
                      <a:off x="0" y="0"/>
                      <a:ext cx="4742815" cy="62801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494030</wp:posOffset>
                </wp:positionH>
                <wp:positionV relativeFrom="paragraph">
                  <wp:posOffset>292100</wp:posOffset>
                </wp:positionV>
                <wp:extent cx="692150" cy="128270"/>
                <wp:effectExtent l="0" t="0" r="0" b="0"/>
                <wp:wrapNone/>
                <wp:docPr id="156" name="Shape 156"/>
                <wp:cNvGraphicFramePr/>
                <a:graphic xmlns:a="http://schemas.openxmlformats.org/drawingml/2006/main">
                  <a:graphicData uri="http://schemas.microsoft.com/office/word/2010/wordprocessingShape">
                    <wps:wsp>
                      <wps:cNvSpPr txBox="1"/>
                      <wps:spPr>
                        <a:xfrm>
                          <a:off x="0" y="0"/>
                          <a:ext cx="692150"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渣土储舱和料斗</w:t>
                            </w:r>
                          </w:p>
                        </w:txbxContent>
                      </wps:txbx>
                      <wps:bodyPr lIns="0" tIns="0" rIns="0" bIns="0">
                        <a:noAutofit/>
                      </wps:bodyPr>
                    </wps:wsp>
                  </a:graphicData>
                </a:graphic>
              </wp:anchor>
            </w:drawing>
          </mc:Choice>
          <mc:Fallback>
            <w:pict>
              <v:shape id="Shape 156" o:spid="_x0000_s1026" o:spt="202" type="#_x0000_t202" style="position:absolute;left:0pt;margin-left:38.9pt;margin-top:23pt;height:10.1pt;width:54.5pt;mso-position-horizontal-relative:margin;z-index:503316480;mso-width-relative:page;mso-height-relative:page;" filled="f" stroked="f" coordsize="21600,21600" o:gfxdata="UEsDBAoAAAAAAIdO4kAAAAAAAAAAAAAAAAAEAAAAZHJzL1BLAwQUAAAACACHTuJAQA3pgNcAAAAI&#10;AQAADwAAAGRycy9kb3ducmV2LnhtbE2PzU7DMBCE70i8g7WVuFG7FXJLmk2FEJyQEGk4cHRiN4ka&#10;r0Ps/vD2bE9wnJ3VzDf59uIHcXJT7AMhLOYKhKMm2J5ahM/q9X4NIiZD1gyBHMKPi7Atbm9yk9lw&#10;ptKddqkVHEIxMwhdSmMmZWw6502ch9ERe/sweZNYTq20kzlzuB/kUiktvemJGzozuufONYfd0SM8&#10;fVH50n+/1x/lvuyr6lHRmz4g3s0WagMiuUv6e4YrPqNDwUx1OJKNYkBYrZg8ITxonnT115oPNYLW&#10;S5BFLv8PKH4BUEsDBBQAAAAIAIdO4kBcXgMNhwEAABkDAAAOAAAAZHJzL2Uyb0RvYy54bWytUsFO&#10;wzAMvSPxD1HurFuljVGtm0DTEBICpMEHZGmyRmriKMnW7u9xsnYguCEujmM7z8/PWaw63ZCjcF6B&#10;KelkNKZEGA6VMvuSfrxvbuaU+MBMxRowoqQn4elqeX21aG0hcqihqYQjCGJ80dqS1iHYIss8r4Vm&#10;fgRWGExKcJoFvLp9VjnWIrpusnw8nmUtuMo64MJ7jK7PSbpM+FIKHl6l9CKQpqTILSTrkt1Fmy0X&#10;rNg7ZmvFexrsDyw0UwabXqDWLDBycOoXlFbcgQcZRhx0BlIqLtIMOM1k/GOabc2sSLOgON5eZPL/&#10;B8tfjm+OqAp3N51RYpjGJaW+JAZQntb6Aqu2FutC9wAdlg5xj8E4dSedjifOQzCPQp8u4oouEI7B&#10;2V0+mWKGY2qSz/PbJH729dg6Hx4FaBKdkjrcXZKUHZ99QCJYOpTEXgY2qmliPDI8M4le6HZdT3sH&#10;1QlZN08GFYvbHxw3OLveOQPeHwJIlXpFpPPzvgHqnyj0fyUu+Ps9VX396OU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QA3pgNcAAAAIAQAADwAAAAAAAAABACAAAAAiAAAAZHJzL2Rvd25yZXYueG1s&#10;UEsBAhQAFAAAAAgAh07iQFxeAw2HAQAAGQMAAA4AAAAAAAAAAQAgAAAAJgEAAGRycy9lMm9Eb2Mu&#10;eG1sUEsFBgAAAAAGAAYAWQEAAB8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渣土储舱和料斗</w:t>
                      </w:r>
                    </w:p>
                  </w:txbxContent>
                </v:textbox>
              </v:shape>
            </w:pict>
          </mc:Fallback>
        </mc:AlternateContent>
      </w:r>
      <w:r>
        <w:drawing>
          <wp:anchor distT="1050925" distB="564515" distL="0" distR="0" simplePos="0" relativeHeight="125830144" behindDoc="0" locked="0" layoutInCell="1" allowOverlap="1">
            <wp:simplePos x="0" y="0"/>
            <wp:positionH relativeFrom="margin">
              <wp:posOffset>255905</wp:posOffset>
            </wp:positionH>
            <wp:positionV relativeFrom="paragraph">
              <wp:posOffset>1050925</wp:posOffset>
            </wp:positionV>
            <wp:extent cx="1743710" cy="1536065"/>
            <wp:effectExtent l="0" t="0" r="8890" b="6985"/>
            <wp:wrapTopAndBottom/>
            <wp:docPr id="158" name="Shape 158"/>
            <wp:cNvGraphicFramePr/>
            <a:graphic xmlns:a="http://schemas.openxmlformats.org/drawingml/2006/main">
              <a:graphicData uri="http://schemas.openxmlformats.org/drawingml/2006/picture">
                <pic:pic xmlns:pic="http://schemas.openxmlformats.org/drawingml/2006/picture">
                  <pic:nvPicPr>
                    <pic:cNvPr id="158" name="Shape 158"/>
                    <pic:cNvPicPr/>
                  </pic:nvPicPr>
                  <pic:blipFill>
                    <a:blip r:embed="rId159"/>
                    <a:stretch>
                      <a:fillRect/>
                    </a:stretch>
                  </pic:blipFill>
                  <pic:spPr>
                    <a:xfrm>
                      <a:off x="0" y="0"/>
                      <a:ext cx="1743710" cy="1536065"/>
                    </a:xfrm>
                    <a:prstGeom prst="rect">
                      <a:avLst/>
                    </a:prstGeom>
                  </pic:spPr>
                </pic:pic>
              </a:graphicData>
            </a:graphic>
          </wp:anchor>
        </w:drawing>
      </w:r>
      <w:r>
        <w:drawing>
          <wp:anchor distT="1898015" distB="481965" distL="304800" distR="0" simplePos="0" relativeHeight="125830144" behindDoc="0" locked="0" layoutInCell="1" allowOverlap="1">
            <wp:simplePos x="0" y="0"/>
            <wp:positionH relativeFrom="margin">
              <wp:posOffset>2054225</wp:posOffset>
            </wp:positionH>
            <wp:positionV relativeFrom="paragraph">
              <wp:posOffset>1898015</wp:posOffset>
            </wp:positionV>
            <wp:extent cx="2834640" cy="768350"/>
            <wp:effectExtent l="0" t="0" r="3810" b="12700"/>
            <wp:wrapTopAndBottom/>
            <wp:docPr id="160" name="Shape 160"/>
            <wp:cNvGraphicFramePr/>
            <a:graphic xmlns:a="http://schemas.openxmlformats.org/drawingml/2006/main">
              <a:graphicData uri="http://schemas.openxmlformats.org/drawingml/2006/picture">
                <pic:pic xmlns:pic="http://schemas.openxmlformats.org/drawingml/2006/picture">
                  <pic:nvPicPr>
                    <pic:cNvPr id="160" name="Shape 160"/>
                    <pic:cNvPicPr/>
                  </pic:nvPicPr>
                  <pic:blipFill>
                    <a:blip r:embed="rId160"/>
                    <a:stretch>
                      <a:fillRect/>
                    </a:stretch>
                  </pic:blipFill>
                  <pic:spPr>
                    <a:xfrm>
                      <a:off x="0" y="0"/>
                      <a:ext cx="2834640" cy="7683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3139440</wp:posOffset>
                </wp:positionH>
                <wp:positionV relativeFrom="paragraph">
                  <wp:posOffset>1797685</wp:posOffset>
                </wp:positionV>
                <wp:extent cx="502920" cy="113030"/>
                <wp:effectExtent l="0" t="0" r="0" b="0"/>
                <wp:wrapNone/>
                <wp:docPr id="162" name="Shape 162"/>
                <wp:cNvGraphicFramePr/>
                <a:graphic xmlns:a="http://schemas.openxmlformats.org/drawingml/2006/main">
                  <a:graphicData uri="http://schemas.microsoft.com/office/word/2010/wordprocessingShape">
                    <wps:wsp>
                      <wps:cNvSpPr txBox="1"/>
                      <wps:spPr>
                        <a:xfrm>
                          <a:off x="0" y="0"/>
                          <a:ext cx="502920" cy="11303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皮帝运输机</w:t>
                            </w:r>
                          </w:p>
                        </w:txbxContent>
                      </wps:txbx>
                      <wps:bodyPr lIns="0" tIns="0" rIns="0" bIns="0">
                        <a:noAutofit/>
                      </wps:bodyPr>
                    </wps:wsp>
                  </a:graphicData>
                </a:graphic>
              </wp:anchor>
            </w:drawing>
          </mc:Choice>
          <mc:Fallback>
            <w:pict>
              <v:shape id="Shape 162" o:spid="_x0000_s1026" o:spt="202" type="#_x0000_t202" style="position:absolute;left:0pt;margin-left:247.2pt;margin-top:141.55pt;height:8.9pt;width:39.6pt;mso-position-horizontal-relative:margin;z-index:503316480;mso-width-relative:page;mso-height-relative:page;" filled="f" stroked="f" coordsize="21600,21600" o:gfxdata="UEsDBAoAAAAAAIdO4kAAAAAAAAAAAAAAAAAEAAAAZHJzL1BLAwQUAAAACACHTuJAXJ+mgtsAAAAL&#10;AQAADwAAAGRycy9kb3ducmV2LnhtbE2Py07DMBBF90j8gzWV2FE7TQhNmkmFEKyQUNOwYOnEbhI1&#10;HofYffD3mBUsR/fo3jPF9mpGdtazGywhREsBTFNr1UAdwkf9er8G5rwkJUdLGuFbO9iWtzeFzJW9&#10;UKXPe9+xUEIulwi991POuWt7baRb2klTyA52NtKHc+64muUllJuRr4RIuZEDhYVeTvq51+1xfzII&#10;T59UvQxf782uOlRDXWeC3tIj4t0iEhtgXl/9Hwy/+kEdyuDU2BMpx0aEJEuSgCKs1nEELBAPj3EK&#10;rEGIhciAlwX//0P5A1BLAwQUAAAACACHTuJACPwIIIcBAAAZAwAADgAAAGRycy9lMm9Eb2MueG1s&#10;rVLBTsMwDL0j8Q9R7qxdJyao1k2gaQgJAdLgA7I0WSM1cZRka/f3OFm3IbghLo5jO8/Pz5ktet2S&#10;vXBeganoeJRTIgyHWpltRT8/Vjd3lPjATM1aMKKiB+HpYn59NetsKQpooK2FIwhifNnZijYh2DLL&#10;PG+EZn4EVhhMSnCaBby6bVY71iG6brMiz6dZB662DrjwHqPLY5LOE76Ugoc3Kb0IpK0ocgvJumQ3&#10;0WbzGSu3jtlG8YEG+wMLzZTBpmeoJQuM7Jz6BaUVd+BBhhEHnYGUios0A04zzn9Ms26YFWkWFMfb&#10;s0z+/2D56/7dEVXj7qYFJYZpXFLqS2IA5emsL7FqbbEu9I/QY+kp7jEYp+6l0/HEeQjmUejDWVzR&#10;B8IxeJsX9wVmOKbG40k+SeJnl8fW+fAkQJPoVNTh7pKkbP/iAxLB0lNJ7GVgpdo2xiPDI5PohX7T&#10;D7Q3UB+QdftsULG4/ZPjTs5mcI6AD7sAUqVeEen4fGiA+icKw1+JC/5+T1WXHz3/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yfpoLbAAAACwEAAA8AAAAAAAAAAQAgAAAAIgAAAGRycy9kb3ducmV2&#10;LnhtbFBLAQIUABQAAAAIAIdO4kAI/AgghwEAABkDAAAOAAAAAAAAAAEAIAAAACo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皮帝运输机</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2432050</wp:posOffset>
                </wp:positionH>
                <wp:positionV relativeFrom="paragraph">
                  <wp:posOffset>2522855</wp:posOffset>
                </wp:positionV>
                <wp:extent cx="2289175" cy="328930"/>
                <wp:effectExtent l="0" t="0" r="0" b="0"/>
                <wp:wrapNone/>
                <wp:docPr id="164" name="Shape 164"/>
                <wp:cNvGraphicFramePr/>
                <a:graphic xmlns:a="http://schemas.openxmlformats.org/drawingml/2006/main">
                  <a:graphicData uri="http://schemas.microsoft.com/office/word/2010/wordprocessingShape">
                    <wps:wsp>
                      <wps:cNvSpPr txBox="1"/>
                      <wps:spPr>
                        <a:xfrm>
                          <a:off x="0" y="0"/>
                          <a:ext cx="2289175" cy="32893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A0A0A0"/>
                                <w:spacing w:val="0"/>
                                <w:w w:val="100"/>
                                <w:position w:val="0"/>
                                <w:sz w:val="14"/>
                                <w:szCs w:val="14"/>
                                <w:u w:val="single"/>
                              </w:rPr>
                              <w:t>电瓶车</w:t>
                            </w:r>
                            <w:r>
                              <w:rPr>
                                <w:color w:val="A0A0A0"/>
                                <w:spacing w:val="0"/>
                                <w:w w:val="100"/>
                                <w:position w:val="0"/>
                                <w:sz w:val="14"/>
                                <w:szCs w:val="14"/>
                              </w:rPr>
                              <w:t xml:space="preserve"> \ </w:t>
                            </w:r>
                            <w:r>
                              <w:rPr>
                                <w:color w:val="A0A0A0"/>
                                <w:spacing w:val="0"/>
                                <w:w w:val="100"/>
                                <w:position w:val="0"/>
                                <w:sz w:val="14"/>
                                <w:szCs w:val="14"/>
                                <w:u w:val="single"/>
                              </w:rPr>
                              <w:t>斗车 、花浆注入车</w:t>
                            </w:r>
                            <w:r>
                              <w:rPr>
                                <w:color w:val="A0A0A0"/>
                                <w:spacing w:val="0"/>
                                <w:w w:val="100"/>
                                <w:position w:val="0"/>
                                <w:sz w:val="14"/>
                                <w:szCs w:val="14"/>
                              </w:rPr>
                              <w:t>\</w:t>
                            </w:r>
                            <w:r>
                              <w:rPr>
                                <w:color w:val="A0A0A0"/>
                                <w:spacing w:val="0"/>
                                <w:w w:val="100"/>
                                <w:position w:val="0"/>
                                <w:sz w:val="14"/>
                                <w:szCs w:val="14"/>
                                <w:u w:val="single"/>
                              </w:rPr>
                              <w:t>尊片运轴</w:t>
                            </w:r>
                          </w:p>
                          <w:p>
                            <w:pPr>
                              <w:pStyle w:val="13"/>
                              <w:keepNext w:val="0"/>
                              <w:keepLines w:val="0"/>
                              <w:widowControl w:val="0"/>
                              <w:shd w:val="clear" w:color="auto" w:fill="auto"/>
                              <w:bidi w:val="0"/>
                              <w:spacing w:before="0" w:after="0" w:line="240" w:lineRule="auto"/>
                              <w:ind w:left="0" w:right="0" w:firstLine="0"/>
                              <w:jc w:val="right"/>
                              <w:rPr>
                                <w:sz w:val="14"/>
                                <w:szCs w:val="14"/>
                              </w:rPr>
                            </w:pPr>
                            <w:r>
                              <w:rPr>
                                <w:b/>
                                <w:bCs/>
                                <w:color w:val="A0A0A0"/>
                                <w:spacing w:val="0"/>
                                <w:w w:val="100"/>
                                <w:position w:val="0"/>
                                <w:sz w:val="14"/>
                                <w:szCs w:val="14"/>
                              </w:rPr>
                              <w:t>端族输送机'</w:t>
                            </w:r>
                          </w:p>
                        </w:txbxContent>
                      </wps:txbx>
                      <wps:bodyPr lIns="0" tIns="0" rIns="0" bIns="0">
                        <a:noAutofit/>
                      </wps:bodyPr>
                    </wps:wsp>
                  </a:graphicData>
                </a:graphic>
              </wp:anchor>
            </w:drawing>
          </mc:Choice>
          <mc:Fallback>
            <w:pict>
              <v:shape id="Shape 164" o:spid="_x0000_s1026" o:spt="202" type="#_x0000_t202" style="position:absolute;left:0pt;margin-left:191.5pt;margin-top:198.65pt;height:25.9pt;width:180.25pt;mso-position-horizontal-relative:margin;z-index:503316480;mso-width-relative:page;mso-height-relative:page;" filled="f" stroked="f" coordsize="21600,21600" o:gfxdata="UEsDBAoAAAAAAIdO4kAAAAAAAAAAAAAAAAAEAAAAZHJzL1BLAwQUAAAACACHTuJAwZlV+dsAAAAL&#10;AQAADwAAAGRycy9kb3ducmV2LnhtbE2PzU7DMBCE70i8g7VI3KgdEtomxKkQghMSIg0Hjk7sJlbj&#10;dYjdH96e5VRus5rR7Dfl5uxGdjRzsB4lJAsBzGDntcVewmfzercGFqJCrUaPRsKPCbCprq9KVWh/&#10;wtoct7FnVIKhUBKGGKeC89ANxqmw8JNB8nZ+dirSOfdcz+pE5W7k90IsuVMW6cOgJvM8mG6/PTgJ&#10;T19Yv9jv9/aj3tW2aXKBb8u9lLc3iXgEFs05XsLwh0/oUBFT6w+oAxslpOuUtkQS+SoFRolVlj4A&#10;ayVkWZ4Ar0r+f0P1C1BLAwQUAAAACACHTuJA/lAnf4gBAAAaAwAADgAAAGRycy9lMm9Eb2MueG1s&#10;rVLbTgMhEH038R8I73Z78VI33TaapsbEqEn1AygLXZKFIUC72793oLut0TfjC8yNM2fOMFu0uiZ7&#10;4bwCU9DRYEiJMBxKZbYF/fxYXU0p8YGZktVgREEPwtPF/PJi1thcjKGCuhSOIIjxeWMLWoVg8yzz&#10;vBKa+QFYYTApwWkW0HXbrHSsQXRdZ+Ph8DZrwJXWARfeY3R5TNJ5wpdS8PAmpReB1AVFbiGdLp2b&#10;eGbzGcu3jtlK8Y4G+wMLzZTBpieoJQuM7Jz6BaUVd+BBhgEHnYGUios0A04zGv6YZl0xK9IsKI63&#10;J5n8/8Hy1/27I6rE3d1eU2KYxiWlviQGUJ7G+hyr1hbrQvsILZb2cY/BOHUrnY43zkMwj0IfTuKK&#10;NhCOwfF4ej+6u6GEY26CziSpn51fW+fDkwBNolFQh8tLmrL9iw/IBEv7ktjMwErVdYxHikcq0Qrt&#10;pu14b6A8IO362aBkcf294Xpj0xlHwIddAKlSr4h0fN41wAUkCt1niRv+7qeq85ee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BmVX52wAAAAsBAAAPAAAAAAAAAAEAIAAAACIAAABkcnMvZG93bnJl&#10;di54bWxQSwECFAAUAAAACACHTuJA/lAnf4gBAAAaAwAADgAAAAAAAAABACAAAAAq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A0A0A0"/>
                          <w:spacing w:val="0"/>
                          <w:w w:val="100"/>
                          <w:position w:val="0"/>
                          <w:sz w:val="14"/>
                          <w:szCs w:val="14"/>
                          <w:u w:val="single"/>
                        </w:rPr>
                        <w:t>电瓶车</w:t>
                      </w:r>
                      <w:r>
                        <w:rPr>
                          <w:color w:val="A0A0A0"/>
                          <w:spacing w:val="0"/>
                          <w:w w:val="100"/>
                          <w:position w:val="0"/>
                          <w:sz w:val="14"/>
                          <w:szCs w:val="14"/>
                        </w:rPr>
                        <w:t xml:space="preserve"> \ </w:t>
                      </w:r>
                      <w:r>
                        <w:rPr>
                          <w:color w:val="A0A0A0"/>
                          <w:spacing w:val="0"/>
                          <w:w w:val="100"/>
                          <w:position w:val="0"/>
                          <w:sz w:val="14"/>
                          <w:szCs w:val="14"/>
                          <w:u w:val="single"/>
                        </w:rPr>
                        <w:t>斗车 、花浆注入车</w:t>
                      </w:r>
                      <w:r>
                        <w:rPr>
                          <w:color w:val="A0A0A0"/>
                          <w:spacing w:val="0"/>
                          <w:w w:val="100"/>
                          <w:position w:val="0"/>
                          <w:sz w:val="14"/>
                          <w:szCs w:val="14"/>
                        </w:rPr>
                        <w:t>\</w:t>
                      </w:r>
                      <w:r>
                        <w:rPr>
                          <w:color w:val="A0A0A0"/>
                          <w:spacing w:val="0"/>
                          <w:w w:val="100"/>
                          <w:position w:val="0"/>
                          <w:sz w:val="14"/>
                          <w:szCs w:val="14"/>
                          <w:u w:val="single"/>
                        </w:rPr>
                        <w:t>尊片运轴</w:t>
                      </w:r>
                    </w:p>
                    <w:p>
                      <w:pPr>
                        <w:pStyle w:val="13"/>
                        <w:keepNext w:val="0"/>
                        <w:keepLines w:val="0"/>
                        <w:widowControl w:val="0"/>
                        <w:shd w:val="clear" w:color="auto" w:fill="auto"/>
                        <w:bidi w:val="0"/>
                        <w:spacing w:before="0" w:after="0" w:line="240" w:lineRule="auto"/>
                        <w:ind w:left="0" w:right="0" w:firstLine="0"/>
                        <w:jc w:val="right"/>
                        <w:rPr>
                          <w:sz w:val="14"/>
                          <w:szCs w:val="14"/>
                        </w:rPr>
                      </w:pPr>
                      <w:r>
                        <w:rPr>
                          <w:b/>
                          <w:bCs/>
                          <w:color w:val="A0A0A0"/>
                          <w:spacing w:val="0"/>
                          <w:w w:val="100"/>
                          <w:position w:val="0"/>
                          <w:sz w:val="14"/>
                          <w:szCs w:val="14"/>
                        </w:rPr>
                        <w:t>端族输送机'</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1749425</wp:posOffset>
                </wp:positionH>
                <wp:positionV relativeFrom="paragraph">
                  <wp:posOffset>3001645</wp:posOffset>
                </wp:positionV>
                <wp:extent cx="1749425" cy="146050"/>
                <wp:effectExtent l="0" t="0" r="0" b="0"/>
                <wp:wrapNone/>
                <wp:docPr id="166" name="Shape 166"/>
                <wp:cNvGraphicFramePr/>
                <a:graphic xmlns:a="http://schemas.openxmlformats.org/drawingml/2006/main">
                  <a:graphicData uri="http://schemas.microsoft.com/office/word/2010/wordprocessingShape">
                    <wps:wsp>
                      <wps:cNvSpPr txBox="1"/>
                      <wps:spPr>
                        <a:xfrm>
                          <a:off x="0" y="0"/>
                          <a:ext cx="1749425" cy="1460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图</w:t>
                            </w:r>
                            <w:r>
                              <w:rPr>
                                <w:rFonts w:ascii="Times New Roman" w:hAnsi="Times New Roman" w:eastAsia="Times New Roman" w:cs="Times New Roman"/>
                                <w:b/>
                                <w:bCs/>
                                <w:color w:val="7C7C7C"/>
                                <w:spacing w:val="0"/>
                                <w:w w:val="100"/>
                                <w:position w:val="0"/>
                              </w:rPr>
                              <w:t>1</w:t>
                            </w:r>
                            <w:r>
                              <w:rPr>
                                <w:rFonts w:ascii="Times New Roman" w:hAnsi="Times New Roman" w:eastAsia="Times New Roman" w:cs="Times New Roman"/>
                                <w:b/>
                                <w:bCs/>
                                <w:color w:val="7C7C7C"/>
                                <w:spacing w:val="0"/>
                                <w:w w:val="100"/>
                                <w:position w:val="0"/>
                                <w:lang w:val="en-US" w:eastAsia="en-US" w:bidi="en-US"/>
                              </w:rPr>
                              <w:t>K4I3012-2</w:t>
                            </w:r>
                            <w:r>
                              <w:rPr>
                                <w:color w:val="7C7C7C"/>
                                <w:spacing w:val="0"/>
                                <w:w w:val="100"/>
                                <w:position w:val="0"/>
                              </w:rPr>
                              <w:t>盾构法施 顷意图</w:t>
                            </w:r>
                          </w:p>
                        </w:txbxContent>
                      </wps:txbx>
                      <wps:bodyPr lIns="0" tIns="0" rIns="0" bIns="0">
                        <a:noAutofit/>
                      </wps:bodyPr>
                    </wps:wsp>
                  </a:graphicData>
                </a:graphic>
              </wp:anchor>
            </w:drawing>
          </mc:Choice>
          <mc:Fallback>
            <w:pict>
              <v:shape id="Shape 166" o:spid="_x0000_s1026" o:spt="202" type="#_x0000_t202" style="position:absolute;left:0pt;margin-left:137.75pt;margin-top:236.35pt;height:11.5pt;width:137.75pt;mso-position-horizontal-relative:margin;z-index:503316480;mso-width-relative:page;mso-height-relative:page;" filled="f" stroked="f" coordsize="21600,21600" o:gfxdata="UEsDBAoAAAAAAIdO4kAAAAAAAAAAAAAAAAAEAAAAZHJzL1BLAwQUAAAACACHTuJAu2IsJtoAAAAL&#10;AQAADwAAAGRycy9kb3ducmV2LnhtbE2Py07DMBBF90j8gzWV2FE7EWloGqdCCFZIiDQsWDqxm1iN&#10;xyF2H/w9w6osZ+bozrnl9uJGdjJzsB4lJEsBzGDntcVewmfzev8ILESFWo0ejYQfE2Bb3d6UqtD+&#10;jLU57WLPKARDoSQMMU4F56EbjFNh6SeDdNv72alI49xzPaszhbuRp0KsuFMW6cOgJvM8mO6wOzoJ&#10;T19Yv9jv9/aj3te2adYC31YHKe8WidgAi+YSrzD86ZM6VOTU+iPqwEYJaZ5lhEp4yNMcGBFZllC7&#10;ljbrLAdelfx/h+oXUEsDBBQAAAAIAIdO4kD+a1iNiQEAABoDAAAOAAAAZHJzL2Uyb0RvYy54bWyt&#10;UttOAjEQfTfxH5q+yy4EUDcsREMwJkZN0A8o3ZZtsu00bWGXv3daFjD6Znxpp3M5c+ZMZ4tON2Qv&#10;nFdgSjoc5JQIw6FSZlvSz4/VzR0lPjBTsQaMKOlBeLqYX1/NWluIEdTQVMIRBDG+aG1J6xBskWWe&#10;10IzPwArDAYlOM0CPt02qxxrEV032SjPp1kLrrIOuPAevctjkM4TvpSChzcpvQikKSlyC+l06dzE&#10;M5vPWLF1zNaK9zTYH1hopgw2PUMtWWBk59QvKK24Aw8yDDjoDKRUXKQZcJph/mOadc2sSLOgON6e&#10;ZfL/B8tf9++OqAp3N51SYpjGJaW+JDpQntb6ArPWFvNC9wgdpp78Hp1x6k46HW+ch2AchT6cxRVd&#10;IDwW3Y7vx6MJJRxjw/E0nyT1s0u1dT48CdAkGiV1uLykKdu/+IBMMPWUEpsZWKmmif5I8UglWqHb&#10;dD3vDVQHpN08G5Qsrv9kuJOx6Y0j4MMugFSpV0Q6lvcNcAGJQv9Z4oa/v1PW5UvP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7Yiwm2gAAAAsBAAAPAAAAAAAAAAEAIAAAACIAAABkcnMvZG93bnJl&#10;di54bWxQSwECFAAUAAAACACHTuJA/mtYjY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图</w:t>
                      </w:r>
                      <w:r>
                        <w:rPr>
                          <w:rFonts w:ascii="Times New Roman" w:hAnsi="Times New Roman" w:eastAsia="Times New Roman" w:cs="Times New Roman"/>
                          <w:b/>
                          <w:bCs/>
                          <w:color w:val="7C7C7C"/>
                          <w:spacing w:val="0"/>
                          <w:w w:val="100"/>
                          <w:position w:val="0"/>
                        </w:rPr>
                        <w:t>1</w:t>
                      </w:r>
                      <w:r>
                        <w:rPr>
                          <w:rFonts w:ascii="Times New Roman" w:hAnsi="Times New Roman" w:eastAsia="Times New Roman" w:cs="Times New Roman"/>
                          <w:b/>
                          <w:bCs/>
                          <w:color w:val="7C7C7C"/>
                          <w:spacing w:val="0"/>
                          <w:w w:val="100"/>
                          <w:position w:val="0"/>
                          <w:lang w:val="en-US" w:eastAsia="en-US" w:bidi="en-US"/>
                        </w:rPr>
                        <w:t>K4I3012-2</w:t>
                      </w:r>
                      <w:r>
                        <w:rPr>
                          <w:color w:val="7C7C7C"/>
                          <w:spacing w:val="0"/>
                          <w:w w:val="100"/>
                          <w:position w:val="0"/>
                        </w:rPr>
                        <w:t>盾构法施 顷意图</w:t>
                      </w:r>
                    </w:p>
                  </w:txbxContent>
                </v:textbox>
              </v:shape>
            </w:pict>
          </mc:Fallback>
        </mc:AlternateContent>
      </w:r>
    </w:p>
    <w:p>
      <w:pPr>
        <w:pStyle w:val="23"/>
        <w:keepNext w:val="0"/>
        <w:keepLines w:val="0"/>
        <w:widowControl w:val="0"/>
        <w:shd w:val="clear" w:color="auto" w:fill="auto"/>
        <w:tabs>
          <w:tab w:val="left" w:pos="838"/>
        </w:tabs>
        <w:bidi w:val="0"/>
        <w:spacing w:before="0" w:after="0" w:line="323" w:lineRule="exact"/>
        <w:ind w:left="0" w:right="0" w:firstLine="440"/>
        <w:jc w:val="both"/>
      </w:pPr>
      <w:bookmarkStart w:id="1441" w:name="bookmark1442"/>
      <w:r>
        <w:rPr>
          <w:color w:val="7C7C7C"/>
          <w:spacing w:val="0"/>
          <w:w w:val="100"/>
          <w:position w:val="0"/>
        </w:rPr>
        <w:t>3</w:t>
      </w:r>
      <w:bookmarkEnd w:id="1441"/>
      <w:r>
        <w:rPr>
          <w:color w:val="7C7C7C"/>
          <w:spacing w:val="0"/>
          <w:w w:val="100"/>
          <w:position w:val="0"/>
        </w:rPr>
        <w:t>）</w:t>
      </w:r>
      <w:r>
        <w:rPr>
          <w:color w:val="7C7C7C"/>
          <w:spacing w:val="0"/>
          <w:w w:val="100"/>
          <w:position w:val="0"/>
        </w:rPr>
        <w:tab/>
      </w:r>
      <w:r>
        <w:rPr>
          <w:color w:val="7C7C7C"/>
          <w:spacing w:val="0"/>
          <w:w w:val="100"/>
          <w:position w:val="0"/>
        </w:rPr>
        <w:t>依靠盾构机</w:t>
      </w:r>
      <w:r>
        <w:rPr>
          <w:color w:val="7C7C7C"/>
          <w:spacing w:val="0"/>
          <w:w w:val="100"/>
          <w:position w:val="0"/>
          <w:lang w:val="en-US" w:eastAsia="en-US" w:bidi="en-US"/>
        </w:rPr>
        <w:t>T</w:t>
      </w:r>
      <w:r>
        <w:rPr>
          <w:color w:val="7C7C7C"/>
          <w:spacing w:val="0"/>
          <w:w w:val="100"/>
          <w:position w:val="0"/>
        </w:rPr>
        <w:t>•斤顶推力（作用在已拼装好的衬砌环和反力架）将盾构机从始发工 作井的墙壁预留洞门推出。</w:t>
      </w:r>
    </w:p>
    <w:p>
      <w:pPr>
        <w:pStyle w:val="23"/>
        <w:keepNext w:val="0"/>
        <w:keepLines w:val="0"/>
        <w:widowControl w:val="0"/>
        <w:shd w:val="clear" w:color="auto" w:fill="auto"/>
        <w:tabs>
          <w:tab w:val="left" w:pos="836"/>
        </w:tabs>
        <w:bidi w:val="0"/>
        <w:spacing w:before="0" w:after="0" w:line="323" w:lineRule="exact"/>
        <w:ind w:left="0" w:right="0" w:firstLine="420"/>
        <w:jc w:val="both"/>
      </w:pPr>
      <w:bookmarkStart w:id="1442" w:name="bookmark1443"/>
      <w:r>
        <w:rPr>
          <w:color w:val="7C7C7C"/>
          <w:spacing w:val="0"/>
          <w:w w:val="100"/>
          <w:position w:val="0"/>
        </w:rPr>
        <w:t>4</w:t>
      </w:r>
      <w:bookmarkEnd w:id="1442"/>
      <w:r>
        <w:rPr>
          <w:color w:val="7C7C7C"/>
          <w:spacing w:val="0"/>
          <w:w w:val="100"/>
          <w:position w:val="0"/>
        </w:rPr>
        <w:t>）</w:t>
      </w:r>
      <w:r>
        <w:rPr>
          <w:color w:val="7C7C7C"/>
          <w:spacing w:val="0"/>
          <w:w w:val="100"/>
          <w:position w:val="0"/>
        </w:rPr>
        <w:tab/>
      </w:r>
      <w:r>
        <w:rPr>
          <w:color w:val="7C7C7C"/>
          <w:spacing w:val="0"/>
          <w:w w:val="100"/>
          <w:position w:val="0"/>
        </w:rPr>
        <w:t>盾构机在地层中沿着设计轴线推进，在推进的同时不断出土和安装衬砌管片。</w:t>
      </w:r>
    </w:p>
    <w:p>
      <w:pPr>
        <w:pStyle w:val="23"/>
        <w:keepNext w:val="0"/>
        <w:keepLines w:val="0"/>
        <w:widowControl w:val="0"/>
        <w:shd w:val="clear" w:color="auto" w:fill="auto"/>
        <w:tabs>
          <w:tab w:val="left" w:pos="836"/>
        </w:tabs>
        <w:bidi w:val="0"/>
        <w:spacing w:before="0" w:after="0" w:line="323" w:lineRule="exact"/>
        <w:ind w:left="0" w:right="0" w:firstLine="420"/>
        <w:jc w:val="both"/>
      </w:pPr>
      <w:bookmarkStart w:id="1443" w:name="bookmark1444"/>
      <w:r>
        <w:rPr>
          <w:color w:val="7C7C7C"/>
          <w:spacing w:val="0"/>
          <w:w w:val="100"/>
          <w:position w:val="0"/>
        </w:rPr>
        <w:t>5</w:t>
      </w:r>
      <w:bookmarkEnd w:id="1443"/>
      <w:r>
        <w:rPr>
          <w:color w:val="7C7C7C"/>
          <w:spacing w:val="0"/>
          <w:w w:val="100"/>
          <w:position w:val="0"/>
        </w:rPr>
        <w:t>）</w:t>
      </w:r>
      <w:r>
        <w:rPr>
          <w:color w:val="7C7C7C"/>
          <w:spacing w:val="0"/>
          <w:w w:val="100"/>
          <w:position w:val="0"/>
        </w:rPr>
        <w:tab/>
      </w:r>
      <w:r>
        <w:rPr>
          <w:color w:val="7C7C7C"/>
          <w:spacing w:val="0"/>
          <w:w w:val="100"/>
          <w:position w:val="0"/>
        </w:rPr>
        <w:t>及时地向衬砌背后的空隙注浆，防止地层移动和固定衬砌环位置。</w:t>
      </w:r>
    </w:p>
    <w:p>
      <w:pPr>
        <w:pStyle w:val="23"/>
        <w:keepNext w:val="0"/>
        <w:keepLines w:val="0"/>
        <w:widowControl w:val="0"/>
        <w:shd w:val="clear" w:color="auto" w:fill="auto"/>
        <w:tabs>
          <w:tab w:val="left" w:pos="836"/>
        </w:tabs>
        <w:bidi w:val="0"/>
        <w:spacing w:before="0" w:after="0" w:line="323" w:lineRule="exact"/>
        <w:ind w:left="0" w:right="0" w:firstLine="420"/>
        <w:jc w:val="both"/>
      </w:pPr>
      <w:bookmarkStart w:id="1444" w:name="bookmark1445"/>
      <w:r>
        <w:rPr>
          <w:color w:val="7C7C7C"/>
          <w:spacing w:val="0"/>
          <w:w w:val="100"/>
          <w:position w:val="0"/>
        </w:rPr>
        <w:t>6</w:t>
      </w:r>
      <w:bookmarkEnd w:id="1444"/>
      <w:r>
        <w:rPr>
          <w:color w:val="7C7C7C"/>
          <w:spacing w:val="0"/>
          <w:w w:val="100"/>
          <w:position w:val="0"/>
        </w:rPr>
        <w:t>）</w:t>
      </w:r>
      <w:r>
        <w:rPr>
          <w:color w:val="7C7C7C"/>
          <w:spacing w:val="0"/>
          <w:w w:val="100"/>
          <w:position w:val="0"/>
        </w:rPr>
        <w:tab/>
      </w:r>
      <w:r>
        <w:rPr>
          <w:color w:val="7C7C7C"/>
          <w:spacing w:val="0"/>
          <w:w w:val="100"/>
          <w:position w:val="0"/>
        </w:rPr>
        <w:t>盾构机进入接收</w:t>
      </w:r>
      <w:r>
        <w:rPr>
          <w:color w:val="7C7C7C"/>
          <w:spacing w:val="0"/>
          <w:w w:val="100"/>
          <w:position w:val="0"/>
          <w:lang w:val="en-US" w:eastAsia="en-US" w:bidi="en-US"/>
        </w:rPr>
        <w:t>T.</w:t>
      </w:r>
      <w:r>
        <w:rPr>
          <w:color w:val="7C7C7C"/>
          <w:spacing w:val="0"/>
          <w:w w:val="100"/>
          <w:position w:val="0"/>
        </w:rPr>
        <w:t>作井并被拆除，如施工需要，也可穿越工作井再向前推进。</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（2 ）盾构法施工隧道具有以下优点：</w:t>
      </w:r>
    </w:p>
    <w:p>
      <w:pPr>
        <w:pStyle w:val="23"/>
        <w:keepNext w:val="0"/>
        <w:keepLines w:val="0"/>
        <w:widowControl w:val="0"/>
        <w:shd w:val="clear" w:color="auto" w:fill="auto"/>
        <w:tabs>
          <w:tab w:val="left" w:pos="838"/>
        </w:tabs>
        <w:bidi w:val="0"/>
        <w:spacing w:before="0" w:after="0" w:line="323" w:lineRule="exact"/>
        <w:ind w:left="0" w:right="0" w:firstLine="440"/>
        <w:jc w:val="both"/>
      </w:pPr>
      <w:bookmarkStart w:id="1445" w:name="bookmark1446"/>
      <w:r>
        <w:rPr>
          <w:color w:val="7C7C7C"/>
          <w:spacing w:val="0"/>
          <w:w w:val="100"/>
          <w:position w:val="0"/>
        </w:rPr>
        <w:t>1</w:t>
      </w:r>
      <w:bookmarkEnd w:id="1445"/>
      <w:r>
        <w:rPr>
          <w:color w:val="7C7C7C"/>
          <w:spacing w:val="0"/>
          <w:w w:val="100"/>
          <w:position w:val="0"/>
        </w:rPr>
        <w:t>）</w:t>
      </w:r>
      <w:r>
        <w:rPr>
          <w:color w:val="7C7C7C"/>
          <w:spacing w:val="0"/>
          <w:w w:val="100"/>
          <w:position w:val="0"/>
        </w:rPr>
        <w:tab/>
      </w:r>
      <w:r>
        <w:rPr>
          <w:color w:val="7C7C7C"/>
          <w:spacing w:val="0"/>
          <w:w w:val="100"/>
          <w:position w:val="0"/>
        </w:rPr>
        <w:t>除工作井施工外，施工作业均在地下进行，既不影响地面交通，又可减少对附近 居民的噪声和振动影响。</w:t>
      </w:r>
    </w:p>
    <w:p>
      <w:pPr>
        <w:pStyle w:val="23"/>
        <w:keepNext w:val="0"/>
        <w:keepLines w:val="0"/>
        <w:widowControl w:val="0"/>
        <w:shd w:val="clear" w:color="auto" w:fill="auto"/>
        <w:tabs>
          <w:tab w:val="left" w:pos="834"/>
        </w:tabs>
        <w:bidi w:val="0"/>
        <w:spacing w:before="0" w:after="0" w:line="323" w:lineRule="exact"/>
        <w:ind w:left="0" w:right="0" w:firstLine="440"/>
        <w:jc w:val="both"/>
      </w:pPr>
      <w:bookmarkStart w:id="1446" w:name="bookmark1447"/>
      <w:r>
        <w:rPr>
          <w:color w:val="7C7C7C"/>
          <w:spacing w:val="0"/>
          <w:w w:val="100"/>
          <w:position w:val="0"/>
        </w:rPr>
        <w:t>2</w:t>
      </w:r>
      <w:bookmarkEnd w:id="1446"/>
      <w:r>
        <w:rPr>
          <w:color w:val="7C7C7C"/>
          <w:spacing w:val="0"/>
          <w:w w:val="100"/>
          <w:position w:val="0"/>
        </w:rPr>
        <w:t>）</w:t>
      </w:r>
      <w:r>
        <w:rPr>
          <w:color w:val="7C7C7C"/>
          <w:spacing w:val="0"/>
          <w:w w:val="100"/>
          <w:position w:val="0"/>
        </w:rPr>
        <w:tab/>
      </w:r>
      <w:r>
        <w:rPr>
          <w:color w:val="7C7C7C"/>
          <w:spacing w:val="0"/>
          <w:w w:val="100"/>
          <w:position w:val="0"/>
        </w:rPr>
        <w:t>盾构推进、出土、拼装衬砌等主要工序循环进行，施工易于管理，施工人员也 较少。</w:t>
      </w:r>
    </w:p>
    <w:p>
      <w:pPr>
        <w:pStyle w:val="23"/>
        <w:keepNext w:val="0"/>
        <w:keepLines w:val="0"/>
        <w:widowControl w:val="0"/>
        <w:shd w:val="clear" w:color="auto" w:fill="auto"/>
        <w:tabs>
          <w:tab w:val="left" w:pos="834"/>
        </w:tabs>
        <w:bidi w:val="0"/>
        <w:spacing w:before="0" w:after="0" w:line="323" w:lineRule="exact"/>
        <w:ind w:left="0" w:right="0" w:firstLine="440"/>
        <w:jc w:val="both"/>
      </w:pPr>
      <w:bookmarkStart w:id="1447" w:name="bookmark1448"/>
      <w:r>
        <w:rPr>
          <w:color w:val="7C7C7C"/>
          <w:spacing w:val="0"/>
          <w:w w:val="100"/>
          <w:position w:val="0"/>
        </w:rPr>
        <w:t>3</w:t>
      </w:r>
      <w:bookmarkEnd w:id="1447"/>
      <w:r>
        <w:rPr>
          <w:color w:val="7C7C7C"/>
          <w:spacing w:val="0"/>
          <w:w w:val="100"/>
          <w:position w:val="0"/>
        </w:rPr>
        <w:t>）</w:t>
      </w:r>
      <w:r>
        <w:rPr>
          <w:color w:val="7C7C7C"/>
          <w:spacing w:val="0"/>
          <w:w w:val="100"/>
          <w:position w:val="0"/>
        </w:rPr>
        <w:tab/>
      </w:r>
      <w:r>
        <w:rPr>
          <w:color w:val="7C7C7C"/>
          <w:spacing w:val="0"/>
          <w:w w:val="100"/>
          <w:position w:val="0"/>
        </w:rPr>
        <w:t>在一定覆土范围内，隧道的施工费用不受覆土量影响，适宜于建造覆土较深的 隧道。</w:t>
      </w:r>
    </w:p>
    <w:p>
      <w:pPr>
        <w:pStyle w:val="23"/>
        <w:keepNext w:val="0"/>
        <w:keepLines w:val="0"/>
        <w:widowControl w:val="0"/>
        <w:shd w:val="clear" w:color="auto" w:fill="auto"/>
        <w:tabs>
          <w:tab w:val="left" w:pos="856"/>
        </w:tabs>
        <w:bidi w:val="0"/>
        <w:spacing w:before="0" w:after="0" w:line="323" w:lineRule="exact"/>
        <w:ind w:left="0" w:right="0" w:firstLine="440"/>
        <w:jc w:val="both"/>
      </w:pPr>
      <w:bookmarkStart w:id="1448" w:name="bookmark1449"/>
      <w:r>
        <w:rPr>
          <w:color w:val="7C7C7C"/>
          <w:spacing w:val="0"/>
          <w:w w:val="100"/>
          <w:position w:val="0"/>
        </w:rPr>
        <w:t>4</w:t>
      </w:r>
      <w:bookmarkEnd w:id="1448"/>
      <w:r>
        <w:rPr>
          <w:color w:val="7C7C7C"/>
          <w:spacing w:val="0"/>
          <w:w w:val="100"/>
          <w:position w:val="0"/>
        </w:rPr>
        <w:t>）</w:t>
      </w:r>
      <w:r>
        <w:rPr>
          <w:color w:val="7C7C7C"/>
          <w:spacing w:val="0"/>
          <w:w w:val="100"/>
          <w:position w:val="0"/>
        </w:rPr>
        <w:tab/>
      </w:r>
      <w:r>
        <w:rPr>
          <w:color w:val="7C7C7C"/>
          <w:spacing w:val="0"/>
          <w:w w:val="100"/>
          <w:position w:val="0"/>
        </w:rPr>
        <w:t>施工不受风雨等气候条件影响。</w:t>
      </w:r>
    </w:p>
    <w:p>
      <w:pPr>
        <w:pStyle w:val="23"/>
        <w:keepNext w:val="0"/>
        <w:keepLines w:val="0"/>
        <w:widowControl w:val="0"/>
        <w:shd w:val="clear" w:color="auto" w:fill="auto"/>
        <w:tabs>
          <w:tab w:val="left" w:pos="856"/>
        </w:tabs>
        <w:bidi w:val="0"/>
        <w:spacing w:before="0" w:after="0" w:line="323" w:lineRule="exact"/>
        <w:ind w:left="0" w:right="0" w:firstLine="440"/>
        <w:jc w:val="both"/>
      </w:pPr>
      <w:bookmarkStart w:id="1449" w:name="bookmark1450"/>
      <w:r>
        <w:rPr>
          <w:color w:val="7C7C7C"/>
          <w:spacing w:val="0"/>
          <w:w w:val="100"/>
          <w:position w:val="0"/>
        </w:rPr>
        <w:t>5</w:t>
      </w:r>
      <w:bookmarkEnd w:id="1449"/>
      <w:r>
        <w:rPr>
          <w:color w:val="7C7C7C"/>
          <w:spacing w:val="0"/>
          <w:w w:val="100"/>
          <w:position w:val="0"/>
        </w:rPr>
        <w:t>）</w:t>
      </w:r>
      <w:r>
        <w:rPr>
          <w:color w:val="7C7C7C"/>
          <w:spacing w:val="0"/>
          <w:w w:val="100"/>
          <w:position w:val="0"/>
        </w:rPr>
        <w:tab/>
      </w:r>
      <w:r>
        <w:rPr>
          <w:color w:val="7C7C7C"/>
          <w:spacing w:val="0"/>
          <w:w w:val="100"/>
          <w:position w:val="0"/>
        </w:rPr>
        <w:t>当隧道穿过河底或其他建筑物时，不影响航运通行和建（构）筑物的正常使用。</w:t>
      </w:r>
    </w:p>
    <w:p>
      <w:pPr>
        <w:pStyle w:val="23"/>
        <w:keepNext w:val="0"/>
        <w:keepLines w:val="0"/>
        <w:widowControl w:val="0"/>
        <w:shd w:val="clear" w:color="auto" w:fill="auto"/>
        <w:tabs>
          <w:tab w:val="left" w:pos="856"/>
        </w:tabs>
        <w:bidi w:val="0"/>
        <w:spacing w:before="0" w:after="0" w:line="323" w:lineRule="exact"/>
        <w:ind w:left="0" w:right="0" w:firstLine="440"/>
        <w:jc w:val="both"/>
      </w:pPr>
      <w:bookmarkStart w:id="1450" w:name="bookmark1451"/>
      <w:r>
        <w:rPr>
          <w:color w:val="7C7C7C"/>
          <w:spacing w:val="0"/>
          <w:w w:val="100"/>
          <w:position w:val="0"/>
        </w:rPr>
        <w:t>6</w:t>
      </w:r>
      <w:bookmarkEnd w:id="1450"/>
      <w:r>
        <w:rPr>
          <w:color w:val="7C7C7C"/>
          <w:spacing w:val="0"/>
          <w:w w:val="100"/>
          <w:position w:val="0"/>
        </w:rPr>
        <w:t>）</w:t>
      </w:r>
      <w:r>
        <w:rPr>
          <w:color w:val="7C7C7C"/>
          <w:spacing w:val="0"/>
          <w:w w:val="100"/>
          <w:position w:val="0"/>
        </w:rPr>
        <w:tab/>
      </w:r>
      <w:r>
        <w:rPr>
          <w:color w:val="7C7C7C"/>
          <w:spacing w:val="0"/>
          <w:w w:val="100"/>
          <w:position w:val="0"/>
        </w:rPr>
        <w:t>土方及衬砌施工安全、掘进速度快。</w:t>
      </w:r>
    </w:p>
    <w:p>
      <w:pPr>
        <w:pStyle w:val="23"/>
        <w:keepNext w:val="0"/>
        <w:keepLines w:val="0"/>
        <w:widowControl w:val="0"/>
        <w:shd w:val="clear" w:color="auto" w:fill="auto"/>
        <w:tabs>
          <w:tab w:val="left" w:pos="856"/>
        </w:tabs>
        <w:bidi w:val="0"/>
        <w:spacing w:before="0" w:after="0" w:line="323" w:lineRule="exact"/>
        <w:ind w:left="0" w:right="0" w:firstLine="440"/>
        <w:jc w:val="both"/>
      </w:pPr>
      <w:bookmarkStart w:id="1451" w:name="bookmark1452"/>
      <w:r>
        <w:rPr>
          <w:color w:val="7C7C7C"/>
          <w:spacing w:val="0"/>
          <w:w w:val="100"/>
          <w:position w:val="0"/>
        </w:rPr>
        <w:t>7</w:t>
      </w:r>
      <w:bookmarkEnd w:id="1451"/>
      <w:r>
        <w:rPr>
          <w:color w:val="7C7C7C"/>
          <w:spacing w:val="0"/>
          <w:w w:val="100"/>
          <w:position w:val="0"/>
        </w:rPr>
        <w:t>）</w:t>
      </w:r>
      <w:r>
        <w:rPr>
          <w:color w:val="7C7C7C"/>
          <w:spacing w:val="0"/>
          <w:w w:val="100"/>
          <w:position w:val="0"/>
        </w:rPr>
        <w:tab/>
      </w:r>
      <w:r>
        <w:rPr>
          <w:color w:val="7C7C7C"/>
          <w:spacing w:val="0"/>
          <w:w w:val="100"/>
          <w:position w:val="0"/>
        </w:rPr>
        <w:t>在松软含水地层中修建埋深较大的长隧道往往具有技术和经济方面的优越性。</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1452" w:name="bookmark1453"/>
      <w:r>
        <w:rPr>
          <w:color w:val="7C7C7C"/>
          <w:spacing w:val="0"/>
          <w:w w:val="100"/>
          <w:position w:val="0"/>
        </w:rPr>
        <w:t>（</w:t>
      </w:r>
      <w:bookmarkEnd w:id="1452"/>
      <w:r>
        <w:rPr>
          <w:color w:val="7C7C7C"/>
          <w:spacing w:val="0"/>
          <w:w w:val="100"/>
          <w:position w:val="0"/>
        </w:rPr>
        <w:t>3）</w:t>
      </w:r>
      <w:r>
        <w:rPr>
          <w:color w:val="7C7C7C"/>
          <w:spacing w:val="0"/>
          <w:w w:val="100"/>
          <w:position w:val="0"/>
        </w:rPr>
        <w:tab/>
      </w:r>
      <w:r>
        <w:rPr>
          <w:color w:val="7C7C7C"/>
          <w:spacing w:val="0"/>
          <w:w w:val="100"/>
          <w:position w:val="0"/>
        </w:rPr>
        <w:t>盾构法施工也存在以下一些问题：</w:t>
      </w:r>
    </w:p>
    <w:p>
      <w:pPr>
        <w:pStyle w:val="23"/>
        <w:keepNext w:val="0"/>
        <w:keepLines w:val="0"/>
        <w:widowControl w:val="0"/>
        <w:shd w:val="clear" w:color="auto" w:fill="auto"/>
        <w:tabs>
          <w:tab w:val="left" w:pos="832"/>
        </w:tabs>
        <w:bidi w:val="0"/>
        <w:spacing w:before="0" w:after="0" w:line="323" w:lineRule="exact"/>
        <w:ind w:left="0" w:right="0" w:firstLine="440"/>
        <w:jc w:val="both"/>
      </w:pPr>
      <w:bookmarkStart w:id="1453" w:name="bookmark1454"/>
      <w:r>
        <w:rPr>
          <w:color w:val="7C7C7C"/>
          <w:spacing w:val="0"/>
          <w:w w:val="100"/>
          <w:position w:val="0"/>
        </w:rPr>
        <w:t>1</w:t>
      </w:r>
      <w:bookmarkEnd w:id="1453"/>
      <w:r>
        <w:rPr>
          <w:color w:val="7C7C7C"/>
          <w:spacing w:val="0"/>
          <w:w w:val="100"/>
          <w:position w:val="0"/>
        </w:rPr>
        <w:t>）</w:t>
      </w:r>
      <w:r>
        <w:rPr>
          <w:color w:val="7C7C7C"/>
          <w:spacing w:val="0"/>
          <w:w w:val="100"/>
          <w:position w:val="0"/>
        </w:rPr>
        <w:tab/>
      </w:r>
      <w:r>
        <w:rPr>
          <w:color w:val="7C7C7C"/>
          <w:spacing w:val="0"/>
          <w:w w:val="100"/>
          <w:position w:val="0"/>
        </w:rPr>
        <w:t>当隧道曲线半径过小时，施工较为困难。</w:t>
      </w:r>
    </w:p>
    <w:p>
      <w:pPr>
        <w:pStyle w:val="23"/>
        <w:keepNext w:val="0"/>
        <w:keepLines w:val="0"/>
        <w:widowControl w:val="0"/>
        <w:shd w:val="clear" w:color="auto" w:fill="auto"/>
        <w:tabs>
          <w:tab w:val="left" w:pos="829"/>
        </w:tabs>
        <w:bidi w:val="0"/>
        <w:spacing w:before="0" w:after="0" w:line="323" w:lineRule="exact"/>
        <w:ind w:left="0" w:right="0" w:firstLine="440"/>
        <w:jc w:val="both"/>
      </w:pPr>
      <w:bookmarkStart w:id="1454" w:name="bookmark1455"/>
      <w:r>
        <w:rPr>
          <w:color w:val="7C7C7C"/>
          <w:spacing w:val="0"/>
          <w:w w:val="100"/>
          <w:position w:val="0"/>
        </w:rPr>
        <w:t>2</w:t>
      </w:r>
      <w:bookmarkEnd w:id="1454"/>
      <w:r>
        <w:rPr>
          <w:color w:val="7C7C7C"/>
          <w:spacing w:val="0"/>
          <w:w w:val="100"/>
          <w:position w:val="0"/>
        </w:rPr>
        <w:t>）</w:t>
      </w:r>
      <w:r>
        <w:rPr>
          <w:color w:val="7C7C7C"/>
          <w:spacing w:val="0"/>
          <w:w w:val="100"/>
          <w:position w:val="0"/>
        </w:rPr>
        <w:tab/>
      </w:r>
      <w:r>
        <w:rPr>
          <w:color w:val="7C7C7C"/>
          <w:spacing w:val="0"/>
          <w:w w:val="100"/>
          <w:position w:val="0"/>
        </w:rPr>
        <w:t>在陆地建造隧道时，如隧道覆土太浅，则盾构法施工困难很大，而在水下时，如 覆土太浅则盾构法施工不够安全。</w:t>
      </w:r>
    </w:p>
    <w:p>
      <w:pPr>
        <w:pStyle w:val="23"/>
        <w:keepNext w:val="0"/>
        <w:keepLines w:val="0"/>
        <w:widowControl w:val="0"/>
        <w:shd w:val="clear" w:color="auto" w:fill="auto"/>
        <w:tabs>
          <w:tab w:val="left" w:pos="843"/>
        </w:tabs>
        <w:bidi w:val="0"/>
        <w:spacing w:before="0" w:after="0" w:line="323" w:lineRule="exact"/>
        <w:ind w:left="0" w:right="0" w:firstLine="440"/>
        <w:jc w:val="both"/>
      </w:pPr>
      <w:bookmarkStart w:id="1455" w:name="bookmark1456"/>
      <w:r>
        <w:rPr>
          <w:color w:val="7C7C7C"/>
          <w:spacing w:val="0"/>
          <w:w w:val="100"/>
          <w:position w:val="0"/>
        </w:rPr>
        <w:t>3</w:t>
      </w:r>
      <w:bookmarkEnd w:id="1455"/>
      <w:r>
        <w:rPr>
          <w:color w:val="7C7C7C"/>
          <w:spacing w:val="0"/>
          <w:w w:val="100"/>
          <w:position w:val="0"/>
        </w:rPr>
        <w:t>）</w:t>
      </w:r>
      <w:r>
        <w:rPr>
          <w:color w:val="7C7C7C"/>
          <w:spacing w:val="0"/>
          <w:w w:val="100"/>
          <w:position w:val="0"/>
        </w:rPr>
        <w:tab/>
      </w:r>
      <w:r>
        <w:rPr>
          <w:color w:val="7C7C7C"/>
          <w:spacing w:val="0"/>
          <w:w w:val="100"/>
          <w:position w:val="0"/>
        </w:rPr>
        <w:t>盾构施工中采用全气压方法以疏干和稳定地层时，对劳动保护要求较高，施工条 件差。</w:t>
      </w:r>
    </w:p>
    <w:p>
      <w:pPr>
        <w:pStyle w:val="23"/>
        <w:keepNext w:val="0"/>
        <w:keepLines w:val="0"/>
        <w:widowControl w:val="0"/>
        <w:shd w:val="clear" w:color="auto" w:fill="auto"/>
        <w:tabs>
          <w:tab w:val="left" w:pos="838"/>
        </w:tabs>
        <w:bidi w:val="0"/>
        <w:spacing w:before="0" w:after="0" w:line="323" w:lineRule="exact"/>
        <w:ind w:left="0" w:right="0" w:firstLine="440"/>
        <w:jc w:val="both"/>
      </w:pPr>
      <w:bookmarkStart w:id="1456" w:name="bookmark1457"/>
      <w:r>
        <w:rPr>
          <w:color w:val="7C7C7C"/>
          <w:spacing w:val="0"/>
          <w:w w:val="100"/>
          <w:position w:val="0"/>
        </w:rPr>
        <w:t>4</w:t>
      </w:r>
      <w:bookmarkEnd w:id="1456"/>
      <w:r>
        <w:rPr>
          <w:color w:val="7C7C7C"/>
          <w:spacing w:val="0"/>
          <w:w w:val="100"/>
          <w:position w:val="0"/>
        </w:rPr>
        <w:t>）</w:t>
      </w:r>
      <w:r>
        <w:rPr>
          <w:color w:val="7C7C7C"/>
          <w:spacing w:val="0"/>
          <w:w w:val="100"/>
          <w:position w:val="0"/>
        </w:rPr>
        <w:tab/>
      </w:r>
      <w:r>
        <w:rPr>
          <w:color w:val="7C7C7C"/>
          <w:spacing w:val="0"/>
          <w:w w:val="100"/>
          <w:position w:val="0"/>
        </w:rPr>
        <w:t>盾构法隧道上方一定范围内的地表沉降尚难完全防止，特别在饱和含水松软的土 层中，要采取严密的技术措施才能把沉降控制在很小的限度内。</w:t>
      </w:r>
    </w:p>
    <w:p>
      <w:pPr>
        <w:pStyle w:val="23"/>
        <w:keepNext w:val="0"/>
        <w:keepLines w:val="0"/>
        <w:widowControl w:val="0"/>
        <w:shd w:val="clear" w:color="auto" w:fill="auto"/>
        <w:tabs>
          <w:tab w:val="left" w:pos="838"/>
        </w:tabs>
        <w:bidi w:val="0"/>
        <w:spacing w:before="0" w:after="0" w:line="323" w:lineRule="exact"/>
        <w:ind w:left="0" w:right="0" w:firstLine="440"/>
        <w:jc w:val="both"/>
      </w:pPr>
      <w:bookmarkStart w:id="1457" w:name="bookmark1458"/>
      <w:r>
        <w:rPr>
          <w:color w:val="7C7C7C"/>
          <w:spacing w:val="0"/>
          <w:w w:val="100"/>
          <w:position w:val="0"/>
        </w:rPr>
        <w:t>5</w:t>
      </w:r>
      <w:bookmarkEnd w:id="1457"/>
      <w:r>
        <w:rPr>
          <w:color w:val="7C7C7C"/>
          <w:spacing w:val="0"/>
          <w:w w:val="100"/>
          <w:position w:val="0"/>
        </w:rPr>
        <w:t>）</w:t>
      </w:r>
      <w:r>
        <w:rPr>
          <w:color w:val="7C7C7C"/>
          <w:spacing w:val="0"/>
          <w:w w:val="100"/>
          <w:position w:val="0"/>
        </w:rPr>
        <w:tab/>
      </w:r>
      <w:r>
        <w:rPr>
          <w:color w:val="7C7C7C"/>
          <w:spacing w:val="0"/>
          <w:w w:val="100"/>
          <w:position w:val="0"/>
        </w:rPr>
        <w:t>在饱和含水地层中，盾构法施工所用的拼装衬砌，对达到整体结构防水的技术要 求较高。</w:t>
      </w:r>
    </w:p>
    <w:p>
      <w:pPr>
        <w:pStyle w:val="23"/>
        <w:keepNext w:val="0"/>
        <w:keepLines w:val="0"/>
        <w:widowControl w:val="0"/>
        <w:shd w:val="clear" w:color="auto" w:fill="auto"/>
        <w:tabs>
          <w:tab w:val="left" w:pos="856"/>
        </w:tabs>
        <w:bidi w:val="0"/>
        <w:spacing w:before="0" w:after="0" w:line="323" w:lineRule="exact"/>
        <w:ind w:left="0" w:right="0" w:firstLine="440"/>
        <w:jc w:val="both"/>
      </w:pPr>
      <w:bookmarkStart w:id="1458" w:name="bookmark1459"/>
      <w:r>
        <w:rPr>
          <w:color w:val="7C7C7C"/>
          <w:spacing w:val="0"/>
          <w:w w:val="100"/>
          <w:position w:val="0"/>
        </w:rPr>
        <w:t>6</w:t>
      </w:r>
      <w:bookmarkEnd w:id="1458"/>
      <w:r>
        <w:rPr>
          <w:color w:val="7C7C7C"/>
          <w:spacing w:val="0"/>
          <w:w w:val="100"/>
          <w:position w:val="0"/>
        </w:rPr>
        <w:t>）</w:t>
      </w:r>
      <w:r>
        <w:rPr>
          <w:color w:val="7C7C7C"/>
          <w:spacing w:val="0"/>
          <w:w w:val="100"/>
          <w:position w:val="0"/>
        </w:rPr>
        <w:tab/>
      </w:r>
      <w:r>
        <w:rPr>
          <w:color w:val="7C7C7C"/>
          <w:spacing w:val="0"/>
          <w:w w:val="100"/>
          <w:position w:val="0"/>
        </w:rPr>
        <w:t>对于结构断面尺寸多变的区段适应能力较差。</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1459" w:name="bookmark1460"/>
      <w:r>
        <w:rPr>
          <w:color w:val="7C7C7C"/>
          <w:spacing w:val="0"/>
          <w:w w:val="100"/>
          <w:position w:val="0"/>
        </w:rPr>
        <w:t>（</w:t>
      </w:r>
      <w:bookmarkEnd w:id="1459"/>
      <w:r>
        <w:rPr>
          <w:color w:val="7C7C7C"/>
          <w:spacing w:val="0"/>
          <w:w w:val="100"/>
          <w:position w:val="0"/>
        </w:rPr>
        <w:t>4）</w:t>
      </w:r>
      <w:r>
        <w:rPr>
          <w:color w:val="7C7C7C"/>
          <w:spacing w:val="0"/>
          <w:w w:val="100"/>
          <w:position w:val="0"/>
        </w:rPr>
        <w:tab/>
      </w:r>
      <w:r>
        <w:rPr>
          <w:color w:val="7C7C7C"/>
          <w:spacing w:val="0"/>
          <w:w w:val="100"/>
          <w:position w:val="0"/>
        </w:rPr>
        <w:t>对使用管片的技术要求：</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盾构到达接收井（进洞）时，由于前方已无土体，对管片收缩量就有影响，容易造成 管片松弛和错台。为此建议在进洞时的10环管片上，增设纵向拉紧装置，并适当加强第一 次螺栓紧固力。工作井在盾构洞口应预埋现浇钢筋混凝土环梁筋。一般盾构从硬地层到软 地层易下沉、扎头，此时要注意盾构推进保持匀速，推进时要严格控制出土量，保持土压 平衡，必要时同步注浆，适当增加压力，并提早做管片二次压浆，减少本区段管片的沉 降。作为盾构法隧道设计，此时应进行隧道纵向强度和变形验算，适当加大螺栓直径。</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1460" w:name="bookmark1461"/>
      <w:r>
        <w:rPr>
          <w:color w:val="7C7C7C"/>
          <w:spacing w:val="0"/>
          <w:w w:val="100"/>
          <w:position w:val="0"/>
        </w:rPr>
        <w:t>（</w:t>
      </w:r>
      <w:bookmarkEnd w:id="1460"/>
      <w:r>
        <w:rPr>
          <w:color w:val="7C7C7C"/>
          <w:spacing w:val="0"/>
          <w:w w:val="100"/>
          <w:position w:val="0"/>
        </w:rPr>
        <w:t>5）</w:t>
      </w:r>
      <w:r>
        <w:rPr>
          <w:color w:val="7C7C7C"/>
          <w:spacing w:val="0"/>
          <w:w w:val="100"/>
          <w:position w:val="0"/>
        </w:rPr>
        <w:tab/>
      </w:r>
      <w:r>
        <w:rPr>
          <w:color w:val="7C7C7C"/>
          <w:spacing w:val="0"/>
          <w:w w:val="100"/>
          <w:position w:val="0"/>
        </w:rPr>
        <w:t>隧道内的水平运输以及地面的垂直运输：</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隧道内配套的水平运输往往也关系到整个施工的进度。通过整个施工流程来看，隧道 水平运输包括管片、砂浆以及其他材料的运进，土压平衡盾构还有掘进所出渣土的运出。 如果配套合理，对整个工程施工工期将起到很好地促进作用。在国内外，也有整个出渣土 的水平运输为皮带运输的实例，通过不断增加的皮带运输组来跟进盾构的前进。</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二、不同方法施工地铁区间隧道的结构形式</w:t>
      </w:r>
    </w:p>
    <w:p>
      <w:pPr>
        <w:pStyle w:val="23"/>
        <w:keepNext w:val="0"/>
        <w:keepLines w:val="0"/>
        <w:widowControl w:val="0"/>
        <w:shd w:val="clear" w:color="auto" w:fill="auto"/>
        <w:tabs>
          <w:tab w:val="left" w:pos="1086"/>
        </w:tabs>
        <w:bidi w:val="0"/>
        <w:spacing w:before="0" w:after="0" w:line="317" w:lineRule="exact"/>
        <w:ind w:left="0" w:right="0" w:firstLine="500"/>
        <w:jc w:val="both"/>
      </w:pPr>
      <w:bookmarkStart w:id="1461" w:name="bookmark1462"/>
      <w:r>
        <w:rPr>
          <w:spacing w:val="0"/>
          <w:w w:val="100"/>
          <w:position w:val="0"/>
        </w:rPr>
        <w:t>（</w:t>
      </w:r>
      <w:bookmarkEnd w:id="1461"/>
      <w:r>
        <w:rPr>
          <w:spacing w:val="0"/>
          <w:w w:val="100"/>
          <w:position w:val="0"/>
        </w:rPr>
        <w:t>一）</w:t>
      </w:r>
      <w:r>
        <w:rPr>
          <w:spacing w:val="0"/>
          <w:w w:val="100"/>
          <w:position w:val="0"/>
        </w:rPr>
        <w:tab/>
      </w:r>
      <w:r>
        <w:rPr>
          <w:spacing w:val="0"/>
          <w:w w:val="100"/>
          <w:position w:val="0"/>
        </w:rPr>
        <w:t>明挖法施工隧道</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在场地开阔、建筑物稀少、交通及环境允许的地区，应优先采用施工速度快、造价较 低的明挖法施工。明挖法施工的地下铁道区间隧道结构通常采用矩形断面，一般为整体浇 筑或装配式结构，其优点是其内轮廓与地下铁道建筑限界接近，内部净空可以得到充分利 用，结构受力合理，顶板上便于敷设城市地下管网和设施。</w:t>
      </w:r>
    </w:p>
    <w:p>
      <w:pPr>
        <w:pStyle w:val="23"/>
        <w:keepNext w:val="0"/>
        <w:keepLines w:val="0"/>
        <w:widowControl w:val="0"/>
        <w:numPr>
          <w:ilvl w:val="0"/>
          <w:numId w:val="262"/>
        </w:numPr>
        <w:shd w:val="clear" w:color="auto" w:fill="auto"/>
        <w:tabs>
          <w:tab w:val="left" w:pos="745"/>
        </w:tabs>
        <w:bidi w:val="0"/>
        <w:spacing w:before="0" w:after="0" w:line="317" w:lineRule="exact"/>
        <w:ind w:left="0" w:right="0" w:firstLine="440"/>
        <w:jc w:val="both"/>
      </w:pPr>
      <w:bookmarkStart w:id="1462" w:name="bookmark1463"/>
      <w:bookmarkEnd w:id="1462"/>
      <w:r>
        <w:rPr>
          <w:spacing w:val="0"/>
          <w:w w:val="100"/>
          <w:position w:val="0"/>
        </w:rPr>
        <w:t>整体式衬砌结构</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明挖现浇隧道结构断面分单跨、双跨等形式，由于结构整体性好，防水性能容易得到 保证，可适用于各种工程地质和水文地质条件；但是，施工工序较多，速度较慢。</w:t>
      </w:r>
    </w:p>
    <w:p>
      <w:pPr>
        <w:pStyle w:val="23"/>
        <w:keepNext w:val="0"/>
        <w:keepLines w:val="0"/>
        <w:widowControl w:val="0"/>
        <w:numPr>
          <w:ilvl w:val="0"/>
          <w:numId w:val="262"/>
        </w:numPr>
        <w:shd w:val="clear" w:color="auto" w:fill="auto"/>
        <w:tabs>
          <w:tab w:val="left" w:pos="748"/>
        </w:tabs>
        <w:bidi w:val="0"/>
        <w:spacing w:before="0" w:after="0" w:line="317" w:lineRule="exact"/>
        <w:ind w:left="0" w:right="0" w:firstLine="440"/>
        <w:jc w:val="both"/>
      </w:pPr>
      <w:bookmarkStart w:id="1463" w:name="bookmark1464"/>
      <w:bookmarkEnd w:id="1463"/>
      <w:r>
        <w:rPr>
          <w:spacing w:val="0"/>
          <w:w w:val="100"/>
          <w:position w:val="0"/>
        </w:rPr>
        <w:t>预制装配式衬砌</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预制装配式衬砌的结构形式应根据工业化生产水平、施工方法、起重运输条件、场地 条件等因地制宜选择，目前以单跨和双跨较为通用。装配式衬砌各构件之间的接头构造， 除了要考虑强度、刚度、防水性等方面的要求外，还要求构造简单、施工方便。装配式衬 砌整体性较差，对于有特殊要求（如防护、抗震等）的地段要慎重选用。</w:t>
      </w:r>
    </w:p>
    <w:p>
      <w:pPr>
        <w:pStyle w:val="23"/>
        <w:keepNext w:val="0"/>
        <w:keepLines w:val="0"/>
        <w:widowControl w:val="0"/>
        <w:shd w:val="clear" w:color="auto" w:fill="auto"/>
        <w:tabs>
          <w:tab w:val="left" w:pos="1086"/>
        </w:tabs>
        <w:bidi w:val="0"/>
        <w:spacing w:before="0" w:after="0" w:line="317" w:lineRule="exact"/>
        <w:ind w:left="0" w:right="0" w:firstLine="500"/>
        <w:jc w:val="both"/>
      </w:pPr>
      <w:bookmarkStart w:id="1464" w:name="bookmark1465"/>
      <w:r>
        <w:rPr>
          <w:spacing w:val="0"/>
          <w:w w:val="100"/>
          <w:position w:val="0"/>
        </w:rPr>
        <w:t>（</w:t>
      </w:r>
      <w:bookmarkEnd w:id="1464"/>
      <w:r>
        <w:rPr>
          <w:spacing w:val="0"/>
          <w:w w:val="100"/>
          <w:position w:val="0"/>
        </w:rPr>
        <w:t>二）</w:t>
      </w:r>
      <w:r>
        <w:rPr>
          <w:spacing w:val="0"/>
          <w:w w:val="100"/>
          <w:position w:val="0"/>
        </w:rPr>
        <w:tab/>
      </w:r>
      <w:r>
        <w:rPr>
          <w:spacing w:val="0"/>
          <w:w w:val="100"/>
          <w:position w:val="0"/>
        </w:rPr>
        <w:t>喷锚暗挖（矿山）法施工隧道</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在城市区域、交通要道及地上地下构筑物复杂地区，隧道施工喷锚暗挖法通常是一种 较好的选择。隧道施工时，一般采用拱形结构，其基本断面形式为单拱、双拱和多跨连 拱。前者多用于单线或双线的区间隧道或联络通道，后两者多用在停车线、折返线或喇叭 口岔线上。采用喷锚暗挖法隧道衬砌又称为支护结构或初期支护，其作用是加固围岩并与 围岩一起组成一个有足够安全度的隧道结构体系，共同承受可能出现的各种荷载，保持隧 道断面的使用净空，防止地表沉降，提供空气流通的光滑表面，堵截或引排地下水。根据 对隧道衬砌结构的基本要求以及隧道所处的围岩条件、地下水状况、地表沉降的控制、断 面大小和施工方法等，可以采用基本结构类型及其变化方案。</w:t>
      </w:r>
    </w:p>
    <w:p>
      <w:pPr>
        <w:pStyle w:val="23"/>
        <w:keepNext w:val="0"/>
        <w:keepLines w:val="0"/>
        <w:widowControl w:val="0"/>
        <w:numPr>
          <w:ilvl w:val="0"/>
          <w:numId w:val="263"/>
        </w:numPr>
        <w:shd w:val="clear" w:color="auto" w:fill="auto"/>
        <w:tabs>
          <w:tab w:val="left" w:pos="745"/>
        </w:tabs>
        <w:bidi w:val="0"/>
        <w:spacing w:before="0" w:after="0" w:line="317" w:lineRule="exact"/>
        <w:ind w:left="0" w:right="0" w:firstLine="440"/>
        <w:jc w:val="both"/>
      </w:pPr>
      <w:bookmarkStart w:id="1465" w:name="bookmark1466"/>
      <w:bookmarkEnd w:id="1465"/>
      <w:r>
        <w:rPr>
          <w:spacing w:val="0"/>
          <w:w w:val="100"/>
          <w:position w:val="0"/>
        </w:rPr>
        <w:t>衬砌的基本结构类型——复合式衬砌</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这种衬砌结构是由初期支护、防水隔离层和二次衬砌所组成，复合式衬砌外层为初期 支护，其作用是加固围岩，控制围岩变形，防止围岩松动失稳，是衬砌结构中的主要承载 单元。一般应在开挖后立即施作，并应与围岩密贴。所以，最适宜采用喷锚支护，根据具 体情况，选用锚杆、喷混凝土、钢筋网和钢拱架等单一或并用而成。</w:t>
      </w:r>
    </w:p>
    <w:p>
      <w:pPr>
        <w:pStyle w:val="23"/>
        <w:keepNext w:val="0"/>
        <w:keepLines w:val="0"/>
        <w:widowControl w:val="0"/>
        <w:numPr>
          <w:ilvl w:val="0"/>
          <w:numId w:val="263"/>
        </w:numPr>
        <w:shd w:val="clear" w:color="auto" w:fill="auto"/>
        <w:tabs>
          <w:tab w:val="left" w:pos="745"/>
        </w:tabs>
        <w:bidi w:val="0"/>
        <w:spacing w:before="0" w:after="0" w:line="317" w:lineRule="exact"/>
        <w:ind w:left="0" w:right="0" w:firstLine="440"/>
        <w:jc w:val="both"/>
      </w:pPr>
      <w:bookmarkStart w:id="1466" w:name="bookmark1467"/>
      <w:bookmarkEnd w:id="1466"/>
      <w:r>
        <w:rPr>
          <w:spacing w:val="0"/>
          <w:w w:val="100"/>
          <w:position w:val="0"/>
        </w:rPr>
        <w:t>衬砌结构的变化方案</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在干燥无水的坚硬围岩中，区间隧道衬砌亦可采用单层的喷锚支护，不做防水隔离层 和二次衬砌，但此时对喷射混凝土的施工工艺和抗风化性能都应有较高的要求，衬砌表面 要平整，不允许出现大量的裂缝。</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在防水要求不高，围岩有一定的自稳能力时，区间隧道亦可采用单层的模筑混凝土衬 砌，不做初期支护和防水隔离层。施工时如有需要可设置用木料、钢材或喷锚做成的临时 支撑。不同于受力单元，一般情况下，在浇筑混凝土时需将临时支撑拆除，以供下次使 用。单层模筑衬砌又称为整体式衬砌，为适应不同的围岩条件，整体式衬砌可做成等截面 直墙式和等截面或变截面的墙式，前者适用于坚硬围岩，后者适用于软弱围岩。</w:t>
      </w:r>
    </w:p>
    <w:p>
      <w:pPr>
        <w:pStyle w:val="23"/>
        <w:keepNext w:val="0"/>
        <w:keepLines w:val="0"/>
        <w:widowControl w:val="0"/>
        <w:shd w:val="clear" w:color="auto" w:fill="auto"/>
        <w:tabs>
          <w:tab w:val="left" w:pos="1086"/>
        </w:tabs>
        <w:bidi w:val="0"/>
        <w:spacing w:before="0" w:after="0" w:line="317" w:lineRule="exact"/>
        <w:ind w:left="0" w:right="0" w:firstLine="500"/>
        <w:jc w:val="both"/>
      </w:pPr>
      <w:bookmarkStart w:id="1467" w:name="bookmark1468"/>
      <w:r>
        <w:rPr>
          <w:spacing w:val="0"/>
          <w:w w:val="100"/>
          <w:position w:val="0"/>
        </w:rPr>
        <w:t>（</w:t>
      </w:r>
      <w:bookmarkEnd w:id="1467"/>
      <w:r>
        <w:rPr>
          <w:spacing w:val="0"/>
          <w:w w:val="100"/>
          <w:position w:val="0"/>
        </w:rPr>
        <w:t>三）</w:t>
      </w:r>
      <w:r>
        <w:rPr>
          <w:spacing w:val="0"/>
          <w:w w:val="100"/>
          <w:position w:val="0"/>
        </w:rPr>
        <w:tab/>
      </w:r>
      <w:r>
        <w:rPr>
          <w:spacing w:val="0"/>
          <w:w w:val="100"/>
          <w:position w:val="0"/>
        </w:rPr>
        <w:t>盾构法隧道</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盾构法隧道采用的预制装配式衬砌是用工厂预制的构件（称为管片），在盾构尾部拼</w:t>
      </w:r>
      <w:r>
        <w:rPr>
          <w:spacing w:val="0"/>
          <w:w w:val="100"/>
          <w:position w:val="0"/>
        </w:rPr>
        <w:br w:type="page"/>
      </w:r>
      <w:r>
        <w:rPr>
          <w:color w:val="7C7C7C"/>
          <w:spacing w:val="0"/>
          <w:w w:val="100"/>
          <w:position w:val="0"/>
        </w:rPr>
        <w:t>装而成的。</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lang w:val="en-US" w:eastAsia="en-US" w:bidi="en-US"/>
        </w:rPr>
        <w:t>1.</w:t>
      </w:r>
      <w:r>
        <w:rPr>
          <w:color w:val="7C7C7C"/>
          <w:spacing w:val="0"/>
          <w:w w:val="100"/>
          <w:position w:val="0"/>
        </w:rPr>
        <w:t>管片类型</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管片按材质分为钢筋混凝土管片、钢管片、铸铁管片、钢纤维混凝土管片和复合材料 管片。其中，钢管片和铸铁管片一般用于负环管片或联络通道部位，但由于铸铁管片成本 较高现已很少采用；钢纤维混凝土管片在国外已有使用，在国内尚处于试验阶段；钢筋混 凝土管片是盾构法隧道衬砌中最常用的管片类型。</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钢筋混凝土管片的耐压性和耐久性都比较好，目前已可生产抗压强度达</w:t>
      </w:r>
      <w:r>
        <w:rPr>
          <w:color w:val="7C7C7C"/>
          <w:spacing w:val="0"/>
          <w:w w:val="100"/>
          <w:position w:val="0"/>
          <w:lang w:val="en-US" w:eastAsia="en-US" w:bidi="en-US"/>
        </w:rPr>
        <w:t>60MPa、</w:t>
      </w:r>
      <w:r>
        <w:rPr>
          <w:color w:val="7C7C7C"/>
          <w:spacing w:val="0"/>
          <w:w w:val="100"/>
          <w:position w:val="0"/>
        </w:rPr>
        <w:t>抗渗 等级大于</w:t>
      </w:r>
      <w:r>
        <w:rPr>
          <w:color w:val="7C7C7C"/>
          <w:spacing w:val="0"/>
          <w:w w:val="100"/>
          <w:position w:val="0"/>
          <w:lang w:val="en-US" w:eastAsia="en-US" w:bidi="en-US"/>
        </w:rPr>
        <w:t>P12</w:t>
      </w:r>
      <w:r>
        <w:rPr>
          <w:color w:val="7C7C7C"/>
          <w:spacing w:val="0"/>
          <w:w w:val="100"/>
          <w:position w:val="0"/>
        </w:rPr>
        <w:t>级的管片，而且这几种管片刚度大，由其组成的衬砌防水性能有保证。钢管 片的强度高，具有良好的可焊接性，便于加工和维修，重量轻也便于施工。与混凝土管片 相比，其刚度小、易变形，而且钢管片的抗锈性差，在不做二次衬砌时，必须有抗腐、抗 锈措施。铸铁管片强度高，防水和防锈蚀性能好，易加工。和钢管片相比，刚度亦较大， 故在早期的地下铁道区间隧道中得到广泛的应用。钢和铸铁管片价格较贵，现在除了在需 要开口的衬砌环或预计将承受特殊荷载的地段采用外，一般都采用钢筋混凝土管片。</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盾构法施工的隧道衬砌可采用双层衬砌或在其内现浇钢筋混凝土内衬的双层衬砌，在 满足作用、受力和防水要求前提下，应优先选用装配式钢筋混凝土单层衬砌。在联络通道 门洞区段的装配式衬砌，可采用钢管片、铸铁管片或钢与钢筋混凝土的复合管片。</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按管片螺栓手孔大小，可将管片分为箱型和平板型两类。箱型管片是指因手孔较大而 呈肋板型结构，手孔较大不仅方便了接头螺栓的穿入和拧紧，而且也节省了材料，使单块 管片重量减轻，便于运输和拼装。但因截面削弱较多，在盾构千斤顶推力作用下容易开 裂，故只有强度较大的金属管片才采用箱型结构。当然，直径和厚度较大的钢筋混凝土管 片也有采用箱型结构的。在箱型管片中纵向加劲肋是传递千斤顶推力的关键部位，一般沿 衬砌环向等距离布置，加劲肋的数量应大于盾构千斤顶的台数，其形状应根据管片拼装和 是否需要浇注二次衬砌的施工要求而定，见图</w:t>
      </w:r>
      <w:r>
        <w:rPr>
          <w:color w:val="7C7C7C"/>
          <w:spacing w:val="0"/>
          <w:w w:val="100"/>
          <w:position w:val="0"/>
          <w:lang w:val="en-US" w:eastAsia="en-US" w:bidi="en-US"/>
        </w:rPr>
        <w:t>1K413012-3。</w:t>
      </w:r>
      <w:r>
        <w:rPr>
          <w:color w:val="7C7C7C"/>
          <w:spacing w:val="0"/>
          <w:w w:val="100"/>
          <w:position w:val="0"/>
        </w:rPr>
        <w:t>平板型管片是指因螺栓手孔 较小或无手孔而呈曲板型结构的管片，由于管片截面削弱少或无削弱，故对盾构千斤顶推 力具有较大的承载力，对通风的阻力也较小。无手孔的管片也称为砌块，现在的钢筋混凝 土管片多采用平板型结构，见图</w:t>
      </w:r>
      <w:r>
        <w:rPr>
          <w:color w:val="7C7C7C"/>
          <w:spacing w:val="0"/>
          <w:w w:val="100"/>
          <w:position w:val="0"/>
          <w:lang w:val="en-US" w:eastAsia="en-US" w:bidi="en-US"/>
        </w:rPr>
        <w:t>1K413012-4。</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目前，国内城市地铁盾构法隧道的管片常见厚度为</w:t>
      </w:r>
      <w:r>
        <w:rPr>
          <w:color w:val="7C7C7C"/>
          <w:spacing w:val="0"/>
          <w:w w:val="100"/>
          <w:position w:val="0"/>
          <w:lang w:val="en-US" w:eastAsia="en-US" w:bidi="en-US"/>
        </w:rPr>
        <w:t>300mm</w:t>
      </w:r>
      <w:r>
        <w:rPr>
          <w:color w:val="7C7C7C"/>
          <w:spacing w:val="0"/>
          <w:w w:val="100"/>
          <w:position w:val="0"/>
        </w:rPr>
        <w:t>和</w:t>
      </w:r>
      <w:r>
        <w:rPr>
          <w:color w:val="7C7C7C"/>
          <w:spacing w:val="0"/>
          <w:w w:val="100"/>
          <w:position w:val="0"/>
          <w:lang w:val="en-US" w:eastAsia="en-US" w:bidi="en-US"/>
        </w:rPr>
        <w:t>350mm,</w:t>
      </w:r>
      <w:r>
        <w:rPr>
          <w:color w:val="7C7C7C"/>
          <w:spacing w:val="0"/>
          <w:w w:val="100"/>
          <w:position w:val="0"/>
        </w:rPr>
        <w:t xml:space="preserve">常用的环宽为 </w:t>
      </w:r>
      <w:r>
        <w:rPr>
          <w:color w:val="7C7C7C"/>
          <w:spacing w:val="0"/>
          <w:w w:val="100"/>
          <w:position w:val="0"/>
          <w:lang w:val="en-US" w:eastAsia="en-US" w:bidi="en-US"/>
        </w:rPr>
        <w:t xml:space="preserve">1000m、1200m </w:t>
      </w:r>
      <w:r>
        <w:rPr>
          <w:color w:val="7C7C7C"/>
          <w:spacing w:val="0"/>
          <w:w w:val="100"/>
          <w:position w:val="0"/>
        </w:rPr>
        <w:t xml:space="preserve">和 </w:t>
      </w:r>
      <w:r>
        <w:rPr>
          <w:color w:val="7C7C7C"/>
          <w:spacing w:val="0"/>
          <w:w w:val="100"/>
          <w:position w:val="0"/>
          <w:lang w:val="en-US" w:eastAsia="en-US" w:bidi="en-US"/>
        </w:rPr>
        <w:t>1500mm。</w:t>
      </w:r>
    </w:p>
    <w:p>
      <w:pPr>
        <w:widowControl w:val="0"/>
        <w:spacing w:line="1" w:lineRule="exact"/>
      </w:pPr>
      <w:r>
        <w:drawing>
          <wp:anchor distT="279400" distB="304165" distL="3175" distR="0" simplePos="0" relativeHeight="125830144" behindDoc="0" locked="0" layoutInCell="1" allowOverlap="1">
            <wp:simplePos x="0" y="0"/>
            <wp:positionH relativeFrom="margin">
              <wp:posOffset>24765</wp:posOffset>
            </wp:positionH>
            <wp:positionV relativeFrom="paragraph">
              <wp:posOffset>279400</wp:posOffset>
            </wp:positionV>
            <wp:extent cx="2249170" cy="1615440"/>
            <wp:effectExtent l="0" t="0" r="17780" b="3810"/>
            <wp:wrapTopAndBottom/>
            <wp:docPr id="168" name="Shape 168"/>
            <wp:cNvGraphicFramePr/>
            <a:graphic xmlns:a="http://schemas.openxmlformats.org/drawingml/2006/main">
              <a:graphicData uri="http://schemas.openxmlformats.org/drawingml/2006/picture">
                <pic:pic xmlns:pic="http://schemas.openxmlformats.org/drawingml/2006/picture">
                  <pic:nvPicPr>
                    <pic:cNvPr id="168" name="Shape 168"/>
                    <pic:cNvPicPr/>
                  </pic:nvPicPr>
                  <pic:blipFill>
                    <a:blip r:embed="rId161"/>
                    <a:stretch>
                      <a:fillRect/>
                    </a:stretch>
                  </pic:blipFill>
                  <pic:spPr>
                    <a:xfrm>
                      <a:off x="0" y="0"/>
                      <a:ext cx="2249170" cy="161544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21590</wp:posOffset>
                </wp:positionH>
                <wp:positionV relativeFrom="paragraph">
                  <wp:posOffset>2044065</wp:posOffset>
                </wp:positionV>
                <wp:extent cx="2233930" cy="146050"/>
                <wp:effectExtent l="0" t="0" r="0" b="0"/>
                <wp:wrapNone/>
                <wp:docPr id="170" name="Shape 170"/>
                <wp:cNvGraphicFramePr/>
                <a:graphic xmlns:a="http://schemas.openxmlformats.org/drawingml/2006/main">
                  <a:graphicData uri="http://schemas.microsoft.com/office/word/2010/wordprocessingShape">
                    <wps:wsp>
                      <wps:cNvSpPr txBox="1"/>
                      <wps:spPr>
                        <a:xfrm>
                          <a:off x="0" y="0"/>
                          <a:ext cx="2233930" cy="1460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spacing w:val="0"/>
                                <w:w w:val="100"/>
                                <w:position w:val="0"/>
                              </w:rPr>
                              <w:t>图</w:t>
                            </w:r>
                            <w:r>
                              <w:rPr>
                                <w:rFonts w:ascii="Times New Roman" w:hAnsi="Times New Roman" w:eastAsia="Times New Roman" w:cs="Times New Roman"/>
                                <w:b/>
                                <w:bCs/>
                                <w:spacing w:val="0"/>
                                <w:w w:val="100"/>
                                <w:position w:val="0"/>
                              </w:rPr>
                              <w:t xml:space="preserve">1 </w:t>
                            </w:r>
                            <w:r>
                              <w:rPr>
                                <w:rFonts w:ascii="Times New Roman" w:hAnsi="Times New Roman" w:eastAsia="Times New Roman" w:cs="Times New Roman"/>
                                <w:b/>
                                <w:bCs/>
                                <w:spacing w:val="0"/>
                                <w:w w:val="100"/>
                                <w:position w:val="0"/>
                                <w:lang w:val="en-US" w:eastAsia="en-US" w:bidi="en-US"/>
                              </w:rPr>
                              <w:t xml:space="preserve">K4 </w:t>
                            </w:r>
                            <w:r>
                              <w:rPr>
                                <w:rFonts w:ascii="Times New Roman" w:hAnsi="Times New Roman" w:eastAsia="Times New Roman" w:cs="Times New Roman"/>
                                <w:b/>
                                <w:bCs/>
                                <w:spacing w:val="0"/>
                                <w:w w:val="100"/>
                                <w:position w:val="0"/>
                              </w:rPr>
                              <w:t>1</w:t>
                            </w:r>
                            <w:r>
                              <w:rPr>
                                <w:rFonts w:ascii="Times New Roman" w:hAnsi="Times New Roman" w:eastAsia="Times New Roman" w:cs="Times New Roman"/>
                                <w:b/>
                                <w:bCs/>
                                <w:spacing w:val="0"/>
                                <w:w w:val="100"/>
                                <w:position w:val="0"/>
                                <w:lang w:val="en-US" w:eastAsia="en-US" w:bidi="en-US"/>
                              </w:rPr>
                              <w:t>3012-3</w:t>
                            </w:r>
                            <w:r>
                              <w:rPr>
                                <w:spacing w:val="0"/>
                                <w:w w:val="100"/>
                                <w:position w:val="0"/>
                              </w:rPr>
                              <w:t>钢筋混斑</w:t>
                            </w:r>
                            <w:r>
                              <w:rPr>
                                <w:rFonts w:ascii="Times New Roman" w:hAnsi="Times New Roman" w:eastAsia="Times New Roman" w:cs="Times New Roman"/>
                                <w:b/>
                                <w:bCs/>
                                <w:spacing w:val="0"/>
                                <w:w w:val="100"/>
                                <w:position w:val="0"/>
                              </w:rPr>
                              <w:t>I:</w:t>
                            </w:r>
                            <w:r>
                              <w:rPr>
                                <w:spacing w:val="0"/>
                                <w:w w:val="100"/>
                                <w:position w:val="0"/>
                              </w:rPr>
                              <w:t>箱型管片示意图</w:t>
                            </w:r>
                          </w:p>
                        </w:txbxContent>
                      </wps:txbx>
                      <wps:bodyPr lIns="0" tIns="0" rIns="0" bIns="0">
                        <a:noAutofit/>
                      </wps:bodyPr>
                    </wps:wsp>
                  </a:graphicData>
                </a:graphic>
              </wp:anchor>
            </w:drawing>
          </mc:Choice>
          <mc:Fallback>
            <w:pict>
              <v:shape id="Shape 170" o:spid="_x0000_s1026" o:spt="202" type="#_x0000_t202" style="position:absolute;left:0pt;margin-left:1.7pt;margin-top:160.95pt;height:11.5pt;width:175.9pt;mso-position-horizontal-relative:margin;z-index:503316480;mso-width-relative:page;mso-height-relative:page;" filled="f" stroked="f" coordsize="21600,21600" o:gfxdata="UEsDBAoAAAAAAIdO4kAAAAAAAAAAAAAAAAAEAAAAZHJzL1BLAwQUAAAACACHTuJAmcJsaNgAAAAJ&#10;AQAADwAAAGRycy9kb3ducmV2LnhtbE2Py07DMBBF90j8gzWV2FE76UMkjVMhBCskRBoWLJ14mliN&#10;xyF2H/w97qqsRqNzdedMsb3YgZ1w8saRhGQugCG1ThvqJHzVb49PwHxQpNXgCCX8oodteX9XqFy7&#10;M1V42oWOxRLyuZLQhzDmnPu2R6v83I1Ike3dZFWI69RxPalzLLcDT4VYc6sMxQu9GvGlx/awO1oJ&#10;z99UvZqfj+az2lemrjNB7+uDlA+zRGyABbyEWxiu+lEdyujUuCNpzwYJi2UMxpEmGbDIF6tVCqy5&#10;gmUGvCz4/w/KP1BLAwQUAAAACACHTuJAkUYG8IgBAAAaAwAADgAAAGRycy9lMm9Eb2MueG1srVLB&#10;TsMwDL0j8Q9R7qzdBgOqdRNoGkJCgDT4gCxN1khNHCXZ2v09TtZtCG6Ii+PYzvPzc6bzTjdkJ5xX&#10;YEo6HOSUCMOhUmZT0s+P5dUdJT4wU7EGjCjpXng6n11eTFtbiBHU0FTCEQQxvmhtSesQbJFlntdC&#10;Mz8AKwwmJTjNAl7dJqscaxFdN9kozydZC66yDrjwHqOLQ5LOEr6Ugoc3Kb0IpCkpcgvJumTX0Waz&#10;KSs2jtla8Z4G+wMLzZTBpieoBQuMbJ36BaUVd+BBhgEHnYGUios0A04zzH9Ms6qZFWkWFMfbk0z+&#10;/2D56+7dEVXh7m5RH8M0Lin1JTGA8rTWF1i1slgXukfosPQY9xiMU3fS6XjiPATzCLQ/iSu6QDgG&#10;R6Px+H6MKY654fUkv0nw2fm1dT48CdAkOiV1uLykKdu9+IBMsPRYEpsZWKqmifFI8UAleqFbdz3v&#10;NVR7pN08G5Qsrv/ouKOz7p0D4MM2gFSpV0Q6PO8b4AIShf6zxA1/v6eq85eefQ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Zwmxo2AAAAAkBAAAPAAAAAAAAAAEAIAAAACIAAABkcnMvZG93bnJldi54&#10;bWxQSwECFAAUAAAACACHTuJAkUYG8IgBAAAaAwAADgAAAAAAAAABACAAAAAn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spacing w:val="0"/>
                          <w:w w:val="100"/>
                          <w:position w:val="0"/>
                        </w:rPr>
                        <w:t>图</w:t>
                      </w:r>
                      <w:r>
                        <w:rPr>
                          <w:rFonts w:ascii="Times New Roman" w:hAnsi="Times New Roman" w:eastAsia="Times New Roman" w:cs="Times New Roman"/>
                          <w:b/>
                          <w:bCs/>
                          <w:spacing w:val="0"/>
                          <w:w w:val="100"/>
                          <w:position w:val="0"/>
                        </w:rPr>
                        <w:t xml:space="preserve">1 </w:t>
                      </w:r>
                      <w:r>
                        <w:rPr>
                          <w:rFonts w:ascii="Times New Roman" w:hAnsi="Times New Roman" w:eastAsia="Times New Roman" w:cs="Times New Roman"/>
                          <w:b/>
                          <w:bCs/>
                          <w:spacing w:val="0"/>
                          <w:w w:val="100"/>
                          <w:position w:val="0"/>
                          <w:lang w:val="en-US" w:eastAsia="en-US" w:bidi="en-US"/>
                        </w:rPr>
                        <w:t xml:space="preserve">K4 </w:t>
                      </w:r>
                      <w:r>
                        <w:rPr>
                          <w:rFonts w:ascii="Times New Roman" w:hAnsi="Times New Roman" w:eastAsia="Times New Roman" w:cs="Times New Roman"/>
                          <w:b/>
                          <w:bCs/>
                          <w:spacing w:val="0"/>
                          <w:w w:val="100"/>
                          <w:position w:val="0"/>
                        </w:rPr>
                        <w:t>1</w:t>
                      </w:r>
                      <w:r>
                        <w:rPr>
                          <w:rFonts w:ascii="Times New Roman" w:hAnsi="Times New Roman" w:eastAsia="Times New Roman" w:cs="Times New Roman"/>
                          <w:b/>
                          <w:bCs/>
                          <w:spacing w:val="0"/>
                          <w:w w:val="100"/>
                          <w:position w:val="0"/>
                          <w:lang w:val="en-US" w:eastAsia="en-US" w:bidi="en-US"/>
                        </w:rPr>
                        <w:t>3012-3</w:t>
                      </w:r>
                      <w:r>
                        <w:rPr>
                          <w:spacing w:val="0"/>
                          <w:w w:val="100"/>
                          <w:position w:val="0"/>
                        </w:rPr>
                        <w:t>钢筋混斑</w:t>
                      </w:r>
                      <w:r>
                        <w:rPr>
                          <w:rFonts w:ascii="Times New Roman" w:hAnsi="Times New Roman" w:eastAsia="Times New Roman" w:cs="Times New Roman"/>
                          <w:b/>
                          <w:bCs/>
                          <w:spacing w:val="0"/>
                          <w:w w:val="100"/>
                          <w:position w:val="0"/>
                        </w:rPr>
                        <w:t>I:</w:t>
                      </w:r>
                      <w:r>
                        <w:rPr>
                          <w:spacing w:val="0"/>
                          <w:w w:val="100"/>
                          <w:position w:val="0"/>
                        </w:rPr>
                        <w:t>箱型管片示意图</w:t>
                      </w:r>
                    </w:p>
                  </w:txbxContent>
                </v:textbox>
              </v:shape>
            </w:pict>
          </mc:Fallback>
        </mc:AlternateContent>
      </w:r>
      <w:r>
        <w:drawing>
          <wp:anchor distT="291465" distB="472440" distL="0" distR="0" simplePos="0" relativeHeight="125830144" behindDoc="0" locked="0" layoutInCell="1" allowOverlap="1">
            <wp:simplePos x="0" y="0"/>
            <wp:positionH relativeFrom="margin">
              <wp:posOffset>2996565</wp:posOffset>
            </wp:positionH>
            <wp:positionV relativeFrom="paragraph">
              <wp:posOffset>291465</wp:posOffset>
            </wp:positionV>
            <wp:extent cx="2292350" cy="1432560"/>
            <wp:effectExtent l="0" t="0" r="12700" b="15240"/>
            <wp:wrapTopAndBottom/>
            <wp:docPr id="172" name="Shape 172"/>
            <wp:cNvGraphicFramePr/>
            <a:graphic xmlns:a="http://schemas.openxmlformats.org/drawingml/2006/main">
              <a:graphicData uri="http://schemas.openxmlformats.org/drawingml/2006/picture">
                <pic:pic xmlns:pic="http://schemas.openxmlformats.org/drawingml/2006/picture">
                  <pic:nvPicPr>
                    <pic:cNvPr id="172" name="Shape 172"/>
                    <pic:cNvPicPr/>
                  </pic:nvPicPr>
                  <pic:blipFill>
                    <a:blip r:embed="rId162"/>
                    <a:stretch>
                      <a:fillRect/>
                    </a:stretch>
                  </pic:blipFill>
                  <pic:spPr>
                    <a:xfrm>
                      <a:off x="0" y="0"/>
                      <a:ext cx="2292350" cy="143256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3926205</wp:posOffset>
                </wp:positionH>
                <wp:positionV relativeFrom="paragraph">
                  <wp:posOffset>1739265</wp:posOffset>
                </wp:positionV>
                <wp:extent cx="640080" cy="158750"/>
                <wp:effectExtent l="0" t="0" r="0" b="0"/>
                <wp:wrapNone/>
                <wp:docPr id="174" name="Shape 174"/>
                <wp:cNvGraphicFramePr/>
                <a:graphic xmlns:a="http://schemas.openxmlformats.org/drawingml/2006/main">
                  <a:graphicData uri="http://schemas.microsoft.com/office/word/2010/wordprocessingShape">
                    <wps:wsp>
                      <wps:cNvSpPr txBox="1"/>
                      <wps:spPr>
                        <a:xfrm>
                          <a:off x="0" y="0"/>
                          <a:ext cx="640080" cy="1587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7C7C7C"/>
                                <w:spacing w:val="0"/>
                                <w:w w:val="100"/>
                                <w:position w:val="0"/>
                                <w:sz w:val="14"/>
                                <w:szCs w:val="14"/>
                              </w:rPr>
                              <w:t>弧</w:t>
                            </w:r>
                            <w:r>
                              <w:rPr>
                                <w:color w:val="7C7C7C"/>
                                <w:spacing w:val="0"/>
                                <w:w w:val="100"/>
                                <w:position w:val="0"/>
                                <w:sz w:val="20"/>
                                <w:szCs w:val="20"/>
                                <w:lang w:val="en-US" w:eastAsia="en-US" w:bidi="en-US"/>
                              </w:rPr>
                              <w:t xml:space="preserve">K </w:t>
                            </w:r>
                            <w:r>
                              <w:rPr>
                                <w:color w:val="7C7C7C"/>
                                <w:spacing w:val="0"/>
                                <w:w w:val="100"/>
                                <w:position w:val="0"/>
                                <w:sz w:val="14"/>
                                <w:szCs w:val="14"/>
                              </w:rPr>
                              <w:t>（外周）</w:t>
                            </w:r>
                            <w:r>
                              <w:rPr>
                                <w:color w:val="7C7C7C"/>
                                <w:spacing w:val="0"/>
                                <w:w w:val="100"/>
                                <w:position w:val="0"/>
                                <w:sz w:val="20"/>
                                <w:szCs w:val="20"/>
                                <w:lang w:val="en-US" w:eastAsia="en-US" w:bidi="en-US"/>
                              </w:rPr>
                              <w:t>c'</w:t>
                            </w:r>
                          </w:p>
                        </w:txbxContent>
                      </wps:txbx>
                      <wps:bodyPr lIns="0" tIns="0" rIns="0" bIns="0">
                        <a:noAutofit/>
                      </wps:bodyPr>
                    </wps:wsp>
                  </a:graphicData>
                </a:graphic>
              </wp:anchor>
            </w:drawing>
          </mc:Choice>
          <mc:Fallback>
            <w:pict>
              <v:shape id="Shape 174" o:spid="_x0000_s1026" o:spt="202" type="#_x0000_t202" style="position:absolute;left:0pt;margin-left:309.15pt;margin-top:136.95pt;height:12.5pt;width:50.4pt;mso-position-horizontal-relative:margin;z-index:503316480;mso-width-relative:page;mso-height-relative:page;" filled="f" stroked="f" coordsize="21600,21600" o:gfxdata="UEsDBAoAAAAAAIdO4kAAAAAAAAAAAAAAAAAEAAAAZHJzL1BLAwQUAAAACACHTuJAB/YUadoAAAAL&#10;AQAADwAAAGRycy9kb3ducmV2LnhtbE2Py07DMBBF90j8gzVI7KjtVkrjEKdCFayQEGlYsHRiN7Ea&#10;j9PYffD3mBVdzszRnXPLzdWN5GzmYD1K4AsGxGDntcVewlfz9pQDCVGhVqNHI+HHBNhU93elKrS/&#10;YG3Ou9iTFIKhUBKGGKeC0tANxqmw8JPBdNv72amYxrmnelaXFO5GumQso05ZTB8GNZntYLrD7uQk&#10;vHxj/WqPH+1nva9t0wiG79lByscHzp6BRHON/zD86Sd1qJJT60+oAxklZDxfJVTCcr0SQBKx5oID&#10;adNG5AJoVdLbDtUvUEsDBBQAAAAIAIdO4kDfA9hOhwEAABkDAAAOAAAAZHJzL2Uyb0RvYy54bWyt&#10;UttOwzAMfUfiH6K8s3bTbqrWTaBpCAkBEvABWZqskZo4SrK1+3ucrNsQvCFeHMd2jo+Ps1h1uiEH&#10;4bwCU9LhIKdEGA6VMruSfn5s7uaU+MBMxRowoqRH4elqeXuzaG0hRlBDUwlHEMT4orUlrUOwRZZ5&#10;XgvN/ACsMJiU4DQLeHW7rHKsRXTdZKM8n2YtuMo64MJ7jK5PSbpM+FIKHl6l9CKQpqTILSTrkt1G&#10;my0XrNg5ZmvFexrsDyw0UwabXqDWLDCyd+oXlFbcgQcZBhx0BlIqLtIMOM0w/zHNe82sSLOgON5e&#10;ZPL/B8tfDm+OqAp3NxtTYpjGJaW+JAZQntb6AqveLdaF7gE6LD3HPQbj1J10Op44D8E8Cn28iCu6&#10;QDgGp+M8n2OGY2o4mc8mSfzs+tg6Hx4FaBKdkjrcXZKUHZ59QCJYei6JvQxsVNPEeGR4YhK90G27&#10;nvYWqiOybp4MKha3f3bc2dn2zgnwfh9AqtQrIp2e9w1Q/0Sh/ytxwd/vqer6o5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B/YUadoAAAALAQAADwAAAAAAAAABACAAAAAiAAAAZHJzL2Rvd25yZXYu&#10;eG1sUEsBAhQAFAAAAAgAh07iQN8D2E6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7C7C7C"/>
                          <w:spacing w:val="0"/>
                          <w:w w:val="100"/>
                          <w:position w:val="0"/>
                          <w:sz w:val="14"/>
                          <w:szCs w:val="14"/>
                        </w:rPr>
                        <w:t>弧</w:t>
                      </w:r>
                      <w:r>
                        <w:rPr>
                          <w:color w:val="7C7C7C"/>
                          <w:spacing w:val="0"/>
                          <w:w w:val="100"/>
                          <w:position w:val="0"/>
                          <w:sz w:val="20"/>
                          <w:szCs w:val="20"/>
                          <w:lang w:val="en-US" w:eastAsia="en-US" w:bidi="en-US"/>
                        </w:rPr>
                        <w:t xml:space="preserve">K </w:t>
                      </w:r>
                      <w:r>
                        <w:rPr>
                          <w:color w:val="7C7C7C"/>
                          <w:spacing w:val="0"/>
                          <w:w w:val="100"/>
                          <w:position w:val="0"/>
                          <w:sz w:val="14"/>
                          <w:szCs w:val="14"/>
                        </w:rPr>
                        <w:t>（外周）</w:t>
                      </w:r>
                      <w:r>
                        <w:rPr>
                          <w:color w:val="7C7C7C"/>
                          <w:spacing w:val="0"/>
                          <w:w w:val="100"/>
                          <w:position w:val="0"/>
                          <w:sz w:val="20"/>
                          <w:szCs w:val="20"/>
                          <w:lang w:val="en-US" w:eastAsia="en-US" w:bidi="en-US"/>
                        </w:rPr>
                        <w:t>c'</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3002915</wp:posOffset>
                </wp:positionH>
                <wp:positionV relativeFrom="paragraph">
                  <wp:posOffset>2044065</wp:posOffset>
                </wp:positionV>
                <wp:extent cx="2277110" cy="152400"/>
                <wp:effectExtent l="0" t="0" r="0" b="0"/>
                <wp:wrapNone/>
                <wp:docPr id="176" name="Shape 176"/>
                <wp:cNvGraphicFramePr/>
                <a:graphic xmlns:a="http://schemas.openxmlformats.org/drawingml/2006/main">
                  <a:graphicData uri="http://schemas.microsoft.com/office/word/2010/wordprocessingShape">
                    <wps:wsp>
                      <wps:cNvSpPr txBox="1"/>
                      <wps:spPr>
                        <a:xfrm>
                          <a:off x="0" y="0"/>
                          <a:ext cx="2277110" cy="15240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图</w:t>
                            </w:r>
                            <w:r>
                              <w:rPr>
                                <w:rFonts w:ascii="Times New Roman" w:hAnsi="Times New Roman" w:eastAsia="Times New Roman" w:cs="Times New Roman"/>
                                <w:b/>
                                <w:bCs/>
                                <w:color w:val="7C7C7C"/>
                                <w:spacing w:val="0"/>
                                <w:w w:val="100"/>
                                <w:position w:val="0"/>
                              </w:rPr>
                              <w:t>1</w:t>
                            </w:r>
                            <w:r>
                              <w:rPr>
                                <w:rFonts w:ascii="Times New Roman" w:hAnsi="Times New Roman" w:eastAsia="Times New Roman" w:cs="Times New Roman"/>
                                <w:b/>
                                <w:bCs/>
                                <w:color w:val="7C7C7C"/>
                                <w:spacing w:val="0"/>
                                <w:w w:val="100"/>
                                <w:position w:val="0"/>
                                <w:lang w:val="en-US" w:eastAsia="en-US" w:bidi="en-US"/>
                              </w:rPr>
                              <w:t>K4</w:t>
                            </w:r>
                            <w:r>
                              <w:rPr>
                                <w:rFonts w:ascii="Times New Roman" w:hAnsi="Times New Roman" w:eastAsia="Times New Roman" w:cs="Times New Roman"/>
                                <w:b/>
                                <w:bCs/>
                                <w:color w:val="7C7C7C"/>
                                <w:spacing w:val="0"/>
                                <w:w w:val="100"/>
                                <w:position w:val="0"/>
                              </w:rPr>
                              <w:t>130</w:t>
                            </w:r>
                            <w:r>
                              <w:rPr>
                                <w:rFonts w:ascii="Times New Roman" w:hAnsi="Times New Roman" w:eastAsia="Times New Roman" w:cs="Times New Roman"/>
                                <w:b/>
                                <w:bCs/>
                                <w:color w:val="7C7C7C"/>
                                <w:spacing w:val="0"/>
                                <w:w w:val="100"/>
                                <w:position w:val="0"/>
                                <w:lang w:val="en-US" w:eastAsia="en-US" w:bidi="en-US"/>
                              </w:rPr>
                              <w:t>12-4</w:t>
                            </w:r>
                            <w:r>
                              <w:rPr>
                                <w:color w:val="7C7C7C"/>
                                <w:spacing w:val="0"/>
                                <w:w w:val="100"/>
                                <w:position w:val="0"/>
                              </w:rPr>
                              <w:t>钢筋混凝土平板型管片示意图</w:t>
                            </w:r>
                          </w:p>
                        </w:txbxContent>
                      </wps:txbx>
                      <wps:bodyPr lIns="0" tIns="0" rIns="0" bIns="0">
                        <a:noAutofit/>
                      </wps:bodyPr>
                    </wps:wsp>
                  </a:graphicData>
                </a:graphic>
              </wp:anchor>
            </w:drawing>
          </mc:Choice>
          <mc:Fallback>
            <w:pict>
              <v:shape id="Shape 176" o:spid="_x0000_s1026" o:spt="202" type="#_x0000_t202" style="position:absolute;left:0pt;margin-left:236.45pt;margin-top:160.95pt;height:12pt;width:179.3pt;mso-position-horizontal-relative:margin;z-index:503316480;mso-width-relative:page;mso-height-relative:page;" filled="f" stroked="f" coordsize="21600,21600" o:gfxdata="UEsDBAoAAAAAAIdO4kAAAAAAAAAAAAAAAAAEAAAAZHJzL1BLAwQUAAAACACHTuJAPemG/9oAAAAL&#10;AQAADwAAAGRycy9kb3ducmV2LnhtbE2Py07DMBBF90j8gzVI7Kid9EGTxqkQghUSIg2LLp3YTazG&#10;4xC7D/6eYQW7eRzdOVNsr25gZzMF61FCMhPADLZeW+wkfNavD2tgISrUavBoJHybANvy9qZQufYX&#10;rMx5FztGIRhyJaGPccw5D21vnAozPxqk3cFPTkVqp47rSV0o3A08FWLFnbJIF3o1mufetMfdyUl4&#10;2mP1Yr/em4/qUNm6zgS+rY5S3t8lYgMsmmv8g+FXn9ShJKfGn1AHNkhYPKYZoRLmaUIFEet5sgTW&#10;0GSxzICXBf//Q/kDUEsDBBQAAAAIAIdO4kCTDBF1iAEAABoDAAAOAAAAZHJzL2Uyb0RvYy54bWyt&#10;UttKAzEQfRf8h5B3uxfUytJtUUpFEBWqH5Bmk25gkwlJ7G7/3km6bUXfxJfJZGZy5syZzBaD7shO&#10;OK/A1LSY5JQIw6FRZlvTj/fV1R0lPjDTsA6MqOleeLqYX17MeluJElroGuEIghhf9bambQi2yjLP&#10;W6GZn4AVBpMSnGYBr26bNY71iK67rMzz26wH11gHXHiP0eUhSecJX0rBw6uUXgTS1RS5hWRdspto&#10;s/mMVVvHbKv4SIP9gYVmymDTE9SSBUY+nfoFpRV34EGGCQedgZSKizQDTlPkP6ZZt8yKNAuK4+1J&#10;Jv9/sPxl9+aIanB301tKDNO4pNSXxADK01tfYdXaYl0YHmDA0mPcYzBOPUin44nzEMyj0PuTuGII&#10;hGOwLKfTosAUx1xxU17nSf3s/No6Hx4FaBKdmjpcXtKU7Z59QCZYeiyJzQysVNfFeKR4oBK9MGyG&#10;kfcGmj3S7p4MShbXf3Tc0dmMzgHw/jOAVKlXRDo8HxvgAhKF8bPEDX+/p6rzl5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3phv/aAAAACwEAAA8AAAAAAAAAAQAgAAAAIgAAAGRycy9kb3ducmV2&#10;LnhtbFBLAQIUABQAAAAIAIdO4kCTDBF1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图</w:t>
                      </w:r>
                      <w:r>
                        <w:rPr>
                          <w:rFonts w:ascii="Times New Roman" w:hAnsi="Times New Roman" w:eastAsia="Times New Roman" w:cs="Times New Roman"/>
                          <w:b/>
                          <w:bCs/>
                          <w:color w:val="7C7C7C"/>
                          <w:spacing w:val="0"/>
                          <w:w w:val="100"/>
                          <w:position w:val="0"/>
                        </w:rPr>
                        <w:t>1</w:t>
                      </w:r>
                      <w:r>
                        <w:rPr>
                          <w:rFonts w:ascii="Times New Roman" w:hAnsi="Times New Roman" w:eastAsia="Times New Roman" w:cs="Times New Roman"/>
                          <w:b/>
                          <w:bCs/>
                          <w:color w:val="7C7C7C"/>
                          <w:spacing w:val="0"/>
                          <w:w w:val="100"/>
                          <w:position w:val="0"/>
                          <w:lang w:val="en-US" w:eastAsia="en-US" w:bidi="en-US"/>
                        </w:rPr>
                        <w:t>K4</w:t>
                      </w:r>
                      <w:r>
                        <w:rPr>
                          <w:rFonts w:ascii="Times New Roman" w:hAnsi="Times New Roman" w:eastAsia="Times New Roman" w:cs="Times New Roman"/>
                          <w:b/>
                          <w:bCs/>
                          <w:color w:val="7C7C7C"/>
                          <w:spacing w:val="0"/>
                          <w:w w:val="100"/>
                          <w:position w:val="0"/>
                        </w:rPr>
                        <w:t>130</w:t>
                      </w:r>
                      <w:r>
                        <w:rPr>
                          <w:rFonts w:ascii="Times New Roman" w:hAnsi="Times New Roman" w:eastAsia="Times New Roman" w:cs="Times New Roman"/>
                          <w:b/>
                          <w:bCs/>
                          <w:color w:val="7C7C7C"/>
                          <w:spacing w:val="0"/>
                          <w:w w:val="100"/>
                          <w:position w:val="0"/>
                          <w:lang w:val="en-US" w:eastAsia="en-US" w:bidi="en-US"/>
                        </w:rPr>
                        <w:t>12-4</w:t>
                      </w:r>
                      <w:r>
                        <w:rPr>
                          <w:color w:val="7C7C7C"/>
                          <w:spacing w:val="0"/>
                          <w:w w:val="100"/>
                          <w:position w:val="0"/>
                        </w:rPr>
                        <w:t>钢筋混凝土平板型管片示意图</w:t>
                      </w:r>
                    </w:p>
                  </w:txbxContent>
                </v:textbox>
              </v:shape>
            </w:pict>
          </mc:Fallback>
        </mc:AlternateContent>
      </w:r>
    </w:p>
    <w:p>
      <w:pPr>
        <w:pStyle w:val="23"/>
        <w:keepNext w:val="0"/>
        <w:keepLines w:val="0"/>
        <w:widowControl w:val="0"/>
        <w:shd w:val="clear" w:color="auto" w:fill="auto"/>
        <w:bidi w:val="0"/>
        <w:spacing w:before="0" w:after="0" w:line="315" w:lineRule="exact"/>
        <w:ind w:left="0" w:right="0" w:firstLine="420"/>
        <w:jc w:val="both"/>
      </w:pPr>
      <w:r>
        <w:rPr>
          <w:color w:val="7C7C7C"/>
          <w:spacing w:val="0"/>
          <w:w w:val="100"/>
          <w:position w:val="0"/>
          <w:lang w:val="en-US" w:eastAsia="en-US" w:bidi="en-US"/>
        </w:rPr>
        <w:t>2.</w:t>
      </w:r>
      <w:r>
        <w:rPr>
          <w:color w:val="7C7C7C"/>
          <w:spacing w:val="0"/>
          <w:w w:val="100"/>
          <w:position w:val="0"/>
        </w:rPr>
        <w:t>管环构成</w:t>
      </w:r>
    </w:p>
    <w:p>
      <w:pPr>
        <w:pStyle w:val="23"/>
        <w:keepNext w:val="0"/>
        <w:keepLines w:val="0"/>
        <w:widowControl w:val="0"/>
        <w:shd w:val="clear" w:color="auto" w:fill="auto"/>
        <w:bidi w:val="0"/>
        <w:spacing w:before="0" w:after="340" w:line="315" w:lineRule="exact"/>
        <w:ind w:left="0" w:right="0" w:firstLine="420"/>
        <w:jc w:val="both"/>
      </w:pPr>
      <w:r>
        <w:rPr>
          <w:color w:val="7C7C7C"/>
          <w:spacing w:val="0"/>
          <w:w w:val="100"/>
          <w:position w:val="0"/>
        </w:rPr>
        <w:t>盾构隧道衬砌的主体是管片拼装组成的管环，管环通常由</w:t>
      </w:r>
      <w:r>
        <w:rPr>
          <w:color w:val="7C7C7C"/>
          <w:spacing w:val="0"/>
          <w:w w:val="100"/>
          <w:position w:val="0"/>
          <w:lang w:val="en-US" w:eastAsia="en-US" w:bidi="en-US"/>
        </w:rPr>
        <w:t>A</w:t>
      </w:r>
      <w:r>
        <w:rPr>
          <w:color w:val="7C7C7C"/>
          <w:spacing w:val="0"/>
          <w:w w:val="100"/>
          <w:position w:val="0"/>
        </w:rPr>
        <w:t xml:space="preserve">型管片（标准环）、 </w:t>
      </w:r>
      <w:r>
        <w:rPr>
          <w:color w:val="7C7C7C"/>
          <w:spacing w:val="0"/>
          <w:w w:val="100"/>
          <w:position w:val="0"/>
          <w:lang w:val="en-US" w:eastAsia="en-US" w:bidi="en-US"/>
        </w:rPr>
        <w:t>B</w:t>
      </w:r>
      <w:r>
        <w:rPr>
          <w:color w:val="7C7C7C"/>
          <w:spacing w:val="0"/>
          <w:w w:val="100"/>
          <w:position w:val="0"/>
        </w:rPr>
        <w:t>型管片（邻接块）和</w:t>
      </w:r>
      <w:r>
        <w:rPr>
          <w:color w:val="7C7C7C"/>
          <w:spacing w:val="0"/>
          <w:w w:val="100"/>
          <w:position w:val="0"/>
          <w:lang w:val="en-US" w:eastAsia="en-US" w:bidi="en-US"/>
        </w:rPr>
        <w:t>K</w:t>
      </w:r>
      <w:r>
        <w:rPr>
          <w:color w:val="7C7C7C"/>
          <w:spacing w:val="0"/>
          <w:w w:val="100"/>
          <w:position w:val="0"/>
        </w:rPr>
        <w:t xml:space="preserve">型管片（封顶块）构成，管片之间一般采用螺栓连接，见图 </w:t>
      </w:r>
      <w:r>
        <w:rPr>
          <w:color w:val="7C7C7C"/>
          <w:spacing w:val="0"/>
          <w:w w:val="100"/>
          <w:position w:val="0"/>
          <w:lang w:val="en-US" w:eastAsia="en-US" w:bidi="en-US"/>
        </w:rPr>
        <w:t>lK413012-5a</w:t>
      </w:r>
      <w:r>
        <w:rPr>
          <w:color w:val="7C7C7C"/>
          <w:spacing w:val="0"/>
          <w:w w:val="100"/>
          <w:position w:val="0"/>
          <w:vertAlign w:val="subscript"/>
          <w:lang w:val="en-US" w:eastAsia="en-US" w:bidi="en-US"/>
        </w:rPr>
        <w:t>o</w:t>
      </w:r>
      <w:r>
        <w:rPr>
          <w:color w:val="7C7C7C"/>
          <w:spacing w:val="0"/>
          <w:w w:val="100"/>
          <w:position w:val="0"/>
        </w:rPr>
        <w:t>封顶块</w:t>
      </w:r>
      <w:r>
        <w:rPr>
          <w:color w:val="7C7C7C"/>
          <w:spacing w:val="0"/>
          <w:w w:val="100"/>
          <w:position w:val="0"/>
          <w:lang w:val="en-US" w:eastAsia="en-US" w:bidi="en-US"/>
        </w:rPr>
        <w:t>K</w:t>
      </w:r>
      <w:r>
        <w:rPr>
          <w:color w:val="7C7C7C"/>
          <w:spacing w:val="0"/>
          <w:w w:val="100"/>
          <w:position w:val="0"/>
        </w:rPr>
        <w:t xml:space="preserve">型管片根据管片拼装方式的不同，有从隧道内侧向半径方向插入 的径向插入型（图1 </w:t>
      </w:r>
      <w:r>
        <w:rPr>
          <w:color w:val="7C7C7C"/>
          <w:spacing w:val="0"/>
          <w:w w:val="100"/>
          <w:position w:val="0"/>
          <w:lang w:val="en-US" w:eastAsia="en-US" w:bidi="en-US"/>
        </w:rPr>
        <w:t xml:space="preserve">K413012-5b </w:t>
      </w:r>
      <w:r>
        <w:rPr>
          <w:color w:val="7C7C7C"/>
          <w:spacing w:val="0"/>
          <w:w w:val="100"/>
          <w:position w:val="0"/>
        </w:rPr>
        <w:t>）和从隧道轴向插入的轴向插入型（图</w:t>
      </w:r>
      <w:r>
        <w:rPr>
          <w:color w:val="7C7C7C"/>
          <w:spacing w:val="0"/>
          <w:w w:val="100"/>
          <w:position w:val="0"/>
          <w:lang w:val="en-US" w:eastAsia="en-US" w:bidi="en-US"/>
        </w:rPr>
        <w:t>lK413012-5c）</w:t>
      </w:r>
      <w:r>
        <w:rPr>
          <w:color w:val="7C7C7C"/>
          <w:spacing w:val="0"/>
          <w:w w:val="100"/>
          <w:position w:val="0"/>
        </w:rPr>
        <w:t>以 及两者并用的类型。半径方向插入型为传统插入型，早期的施工实例很多，该类型的</w:t>
      </w:r>
      <w:r>
        <w:rPr>
          <w:color w:val="7C7C7C"/>
          <w:spacing w:val="0"/>
          <w:w w:val="100"/>
          <w:position w:val="0"/>
          <w:lang w:val="en-US" w:eastAsia="en-US" w:bidi="en-US"/>
        </w:rPr>
        <w:t>K</w:t>
      </w:r>
      <w:r>
        <w:rPr>
          <w:color w:val="7C7C7C"/>
          <w:spacing w:val="0"/>
          <w:w w:val="100"/>
          <w:position w:val="0"/>
        </w:rPr>
        <w:t>管 片很容易落入隧道内侧。随着隧道埋深的增加，不易脱落的轴向插入型</w:t>
      </w:r>
      <w:r>
        <w:rPr>
          <w:color w:val="7C7C7C"/>
          <w:spacing w:val="0"/>
          <w:w w:val="100"/>
          <w:position w:val="0"/>
          <w:lang w:val="en-US" w:eastAsia="en-US" w:bidi="en-US"/>
        </w:rPr>
        <w:t>K</w:t>
      </w:r>
      <w:r>
        <w:rPr>
          <w:color w:val="7C7C7C"/>
          <w:spacing w:val="0"/>
          <w:w w:val="100"/>
          <w:position w:val="0"/>
        </w:rPr>
        <w:t>管片被越来越多 地使用。使用轴向插入型</w:t>
      </w:r>
      <w:r>
        <w:rPr>
          <w:color w:val="7C7C7C"/>
          <w:spacing w:val="0"/>
          <w:w w:val="100"/>
          <w:position w:val="0"/>
          <w:lang w:val="en-US" w:eastAsia="en-US" w:bidi="en-US"/>
        </w:rPr>
        <w:t>K</w:t>
      </w:r>
      <w:r>
        <w:rPr>
          <w:color w:val="7C7C7C"/>
          <w:spacing w:val="0"/>
          <w:w w:val="100"/>
          <w:position w:val="0"/>
        </w:rPr>
        <w:t>管片的情况下，需要推进油缸的行程要长些，因而盾尾长度要 长些。两种插入型</w:t>
      </w:r>
      <w:r>
        <w:rPr>
          <w:color w:val="7C7C7C"/>
          <w:spacing w:val="0"/>
          <w:w w:val="100"/>
          <w:position w:val="0"/>
          <w:lang w:val="en-US" w:eastAsia="en-US" w:bidi="en-US"/>
        </w:rPr>
        <w:t>K</w:t>
      </w:r>
      <w:r>
        <w:rPr>
          <w:color w:val="7C7C7C"/>
          <w:spacing w:val="0"/>
          <w:w w:val="100"/>
          <w:position w:val="0"/>
        </w:rPr>
        <w:t>管片同时使用的情况较少见。</w:t>
      </w:r>
    </w:p>
    <w:p>
      <w:pPr>
        <w:widowControl w:val="0"/>
        <w:jc w:val="center"/>
        <w:rPr>
          <w:sz w:val="2"/>
          <w:szCs w:val="2"/>
        </w:rPr>
      </w:pPr>
      <w:r>
        <w:drawing>
          <wp:inline distT="0" distB="0" distL="114300" distR="114300">
            <wp:extent cx="4742815" cy="1694815"/>
            <wp:effectExtent l="0" t="0" r="635" b="635"/>
            <wp:docPr id="178" name="Picutre 178"/>
            <wp:cNvGraphicFramePr/>
            <a:graphic xmlns:a="http://schemas.openxmlformats.org/drawingml/2006/main">
              <a:graphicData uri="http://schemas.openxmlformats.org/drawingml/2006/picture">
                <pic:pic xmlns:pic="http://schemas.openxmlformats.org/drawingml/2006/picture">
                  <pic:nvPicPr>
                    <pic:cNvPr id="178" name="Picutre 178"/>
                    <pic:cNvPicPr/>
                  </pic:nvPicPr>
                  <pic:blipFill>
                    <a:blip r:embed="rId163"/>
                    <a:stretch>
                      <a:fillRect/>
                    </a:stretch>
                  </pic:blipFill>
                  <pic:spPr>
                    <a:xfrm>
                      <a:off x="0" y="0"/>
                      <a:ext cx="4742815" cy="1694815"/>
                    </a:xfrm>
                    <a:prstGeom prst="rect">
                      <a:avLst/>
                    </a:prstGeom>
                  </pic:spPr>
                </pic:pic>
              </a:graphicData>
            </a:graphic>
          </wp:inline>
        </w:drawing>
      </w:r>
    </w:p>
    <w:p>
      <w:pPr>
        <w:pStyle w:val="13"/>
        <w:keepNext w:val="0"/>
        <w:keepLines w:val="0"/>
        <w:widowControl w:val="0"/>
        <w:shd w:val="clear" w:color="auto" w:fill="auto"/>
        <w:bidi w:val="0"/>
        <w:spacing w:before="0" w:after="60" w:line="240" w:lineRule="auto"/>
        <w:ind w:left="0" w:right="0" w:firstLine="0"/>
        <w:jc w:val="center"/>
      </w:pPr>
      <w:r>
        <w:rPr>
          <w:spacing w:val="0"/>
          <w:w w:val="100"/>
          <w:position w:val="0"/>
        </w:rPr>
        <w:t>图</w:t>
      </w:r>
      <w:r>
        <w:rPr>
          <w:rFonts w:ascii="Times New Roman" w:hAnsi="Times New Roman" w:eastAsia="Times New Roman" w:cs="Times New Roman"/>
          <w:b/>
          <w:bCs/>
          <w:spacing w:val="0"/>
          <w:w w:val="100"/>
          <w:position w:val="0"/>
          <w:lang w:val="en-US" w:eastAsia="en-US" w:bidi="en-US"/>
        </w:rPr>
        <w:t>1K413012-5</w:t>
      </w:r>
      <w:r>
        <w:rPr>
          <w:spacing w:val="0"/>
          <w:w w:val="100"/>
          <w:position w:val="0"/>
        </w:rPr>
        <w:t>管片的组成和</w:t>
      </w:r>
      <w:r>
        <w:rPr>
          <w:rFonts w:ascii="Times New Roman" w:hAnsi="Times New Roman" w:eastAsia="Times New Roman" w:cs="Times New Roman"/>
          <w:b/>
          <w:bCs/>
          <w:spacing w:val="0"/>
          <w:w w:val="100"/>
          <w:position w:val="0"/>
          <w:lang w:val="en-US" w:eastAsia="en-US" w:bidi="en-US"/>
        </w:rPr>
        <w:t>K</w:t>
      </w:r>
      <w:r>
        <w:rPr>
          <w:spacing w:val="0"/>
          <w:w w:val="100"/>
          <w:position w:val="0"/>
        </w:rPr>
        <w:t>型管片的插入方式</w:t>
      </w:r>
    </w:p>
    <w:p>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spacing w:val="0"/>
          <w:w w:val="100"/>
          <w:position w:val="0"/>
          <w:lang w:val="en-US" w:eastAsia="en-US" w:bidi="en-US"/>
        </w:rPr>
        <w:t>（a）</w:t>
      </w:r>
      <w:r>
        <w:rPr>
          <w:spacing w:val="0"/>
          <w:w w:val="100"/>
          <w:position w:val="0"/>
        </w:rPr>
        <w:t>管片的组成；</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b）K</w:t>
      </w:r>
      <w:r>
        <w:rPr>
          <w:spacing w:val="0"/>
          <w:w w:val="100"/>
          <w:position w:val="0"/>
        </w:rPr>
        <w:t>型管片径向插入；</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c）K</w:t>
      </w:r>
      <w:r>
        <w:rPr>
          <w:spacing w:val="0"/>
          <w:w w:val="100"/>
          <w:position w:val="0"/>
        </w:rPr>
        <w:t>型管片轴向插入</w:t>
      </w:r>
    </w:p>
    <w:p>
      <w:pPr>
        <w:widowControl w:val="0"/>
        <w:spacing w:after="259" w:line="1" w:lineRule="exact"/>
      </w:pPr>
    </w:p>
    <w:p>
      <w:pPr>
        <w:pStyle w:val="23"/>
        <w:keepNext w:val="0"/>
        <w:keepLines w:val="0"/>
        <w:widowControl w:val="0"/>
        <w:numPr>
          <w:ilvl w:val="0"/>
          <w:numId w:val="263"/>
        </w:numPr>
        <w:shd w:val="clear" w:color="auto" w:fill="auto"/>
        <w:bidi w:val="0"/>
        <w:spacing w:before="0" w:after="0" w:line="317" w:lineRule="exact"/>
        <w:ind w:left="0" w:right="0" w:firstLine="420"/>
        <w:jc w:val="both"/>
      </w:pPr>
      <w:bookmarkStart w:id="1468" w:name="bookmark1469"/>
      <w:bookmarkEnd w:id="1468"/>
      <w:r>
        <w:rPr>
          <w:spacing w:val="0"/>
          <w:w w:val="100"/>
          <w:position w:val="0"/>
        </w:rPr>
        <w:t>管片的通缝和错缝拼装</w:t>
      </w:r>
    </w:p>
    <w:p>
      <w:pPr>
        <w:pStyle w:val="23"/>
        <w:keepNext w:val="0"/>
        <w:keepLines w:val="0"/>
        <w:widowControl w:val="0"/>
        <w:shd w:val="clear" w:color="auto" w:fill="auto"/>
        <w:bidi w:val="0"/>
        <w:spacing w:before="0" w:after="340" w:line="317" w:lineRule="exact"/>
        <w:ind w:left="0" w:right="0" w:firstLine="420"/>
        <w:jc w:val="both"/>
      </w:pPr>
      <w:r>
        <w:rPr>
          <w:spacing w:val="0"/>
          <w:w w:val="100"/>
          <w:position w:val="0"/>
        </w:rPr>
        <w:t>衬砌拼装方式分为通缝和错缝两种方式，见图</w:t>
      </w:r>
      <w:r>
        <w:rPr>
          <w:spacing w:val="0"/>
          <w:w w:val="100"/>
          <w:position w:val="0"/>
          <w:lang w:val="en-US" w:eastAsia="en-US" w:bidi="en-US"/>
        </w:rPr>
        <w:t>1K413012-6。</w:t>
      </w:r>
      <w:r>
        <w:rPr>
          <w:spacing w:val="0"/>
          <w:w w:val="100"/>
          <w:position w:val="0"/>
        </w:rPr>
        <w:t>通缝的施工工艺相对简 单，但通缝拼装的盾构隧道变形大，对防水的要求相应也高；错缝拼装可避免通缝拼装环 面误差累积，从而减少施工中管片破损。错缝拼装时环向缝呈</w:t>
      </w:r>
      <w:r>
        <w:rPr>
          <w:spacing w:val="0"/>
          <w:w w:val="100"/>
          <w:position w:val="0"/>
          <w:lang w:val="en-US" w:eastAsia="en-US" w:bidi="en-US"/>
        </w:rPr>
        <w:t>T</w:t>
      </w:r>
      <w:r>
        <w:rPr>
          <w:spacing w:val="0"/>
          <w:w w:val="100"/>
          <w:position w:val="0"/>
        </w:rPr>
        <w:t>形，可有效减少接缝处渗 漏，防水效果比通缝拼装好。地铁长期运营过程中，特别是在小半径曲线上衬砌环受长期 的列车水平离心力作用，隧道侧向压力不均，错缝拼装的管片环控制径向变形要比通缝时 更有利。错缝拼装在国外使用很普遍，国内也已广泛采用，错缝拼装的管片配筋量稍大， 但其整环空间刚度大，比通缝更适应于外部地层及荷载的变化，有一定的安全储备。</w:t>
      </w:r>
    </w:p>
    <w:p>
      <w:pPr>
        <w:framePr w:w="6307" w:h="1891" w:vSpace="739" w:wrap="notBeside" w:vAnchor="text" w:hAnchor="text" w:x="1028" w:y="1"/>
        <w:widowControl w:val="0"/>
        <w:rPr>
          <w:sz w:val="2"/>
          <w:szCs w:val="2"/>
        </w:rPr>
      </w:pPr>
      <w:r>
        <w:drawing>
          <wp:inline distT="0" distB="0" distL="114300" distR="114300">
            <wp:extent cx="4004945" cy="1200785"/>
            <wp:effectExtent l="0" t="0" r="14605" b="18415"/>
            <wp:docPr id="179" name="Picutre 179"/>
            <wp:cNvGraphicFramePr/>
            <a:graphic xmlns:a="http://schemas.openxmlformats.org/drawingml/2006/main">
              <a:graphicData uri="http://schemas.openxmlformats.org/drawingml/2006/picture">
                <pic:pic xmlns:pic="http://schemas.openxmlformats.org/drawingml/2006/picture">
                  <pic:nvPicPr>
                    <pic:cNvPr id="179" name="Picutre 179"/>
                    <pic:cNvPicPr/>
                  </pic:nvPicPr>
                  <pic:blipFill>
                    <a:blip r:embed="rId164"/>
                    <a:stretch>
                      <a:fillRect/>
                    </a:stretch>
                  </pic:blipFill>
                  <pic:spPr>
                    <a:xfrm>
                      <a:off x="0" y="0"/>
                      <a:ext cx="4004945" cy="1200785"/>
                    </a:xfrm>
                    <a:prstGeom prst="rect">
                      <a:avLst/>
                    </a:prstGeom>
                  </pic:spPr>
                </pic:pic>
              </a:graphicData>
            </a:graphic>
          </wp:inline>
        </w:drawing>
      </w:r>
    </w:p>
    <w:p>
      <w:pPr>
        <w:widowControl w:val="0"/>
        <w:spacing w:line="1" w:lineRule="exact"/>
      </w:pPr>
      <w:r>
        <mc:AlternateContent>
          <mc:Choice Requires="wps">
            <w:drawing>
              <wp:anchor distT="0" distB="0" distL="652145" distR="3834765" simplePos="0" relativeHeight="125830144" behindDoc="0" locked="0" layoutInCell="1" allowOverlap="1">
                <wp:simplePos x="0" y="0"/>
                <wp:positionH relativeFrom="column">
                  <wp:posOffset>2645410</wp:posOffset>
                </wp:positionH>
                <wp:positionV relativeFrom="paragraph">
                  <wp:posOffset>1368425</wp:posOffset>
                </wp:positionV>
                <wp:extent cx="822960" cy="143510"/>
                <wp:effectExtent l="0" t="0" r="0" b="0"/>
                <wp:wrapTopAndBottom/>
                <wp:docPr id="180" name="Shape 180"/>
                <wp:cNvGraphicFramePr/>
                <a:graphic xmlns:a="http://schemas.openxmlformats.org/drawingml/2006/main">
                  <a:graphicData uri="http://schemas.microsoft.com/office/word/2010/wordprocessingShape">
                    <wps:wsp>
                      <wps:cNvSpPr txBox="1"/>
                      <wps:spPr>
                        <a:xfrm>
                          <a:off x="0" y="0"/>
                          <a:ext cx="822960" cy="1435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管片的拼袤方式</w:t>
                            </w:r>
                          </w:p>
                        </w:txbxContent>
                      </wps:txbx>
                      <wps:bodyPr lIns="0" tIns="0" rIns="0" bIns="0">
                        <a:noAutofit/>
                      </wps:bodyPr>
                    </wps:wsp>
                  </a:graphicData>
                </a:graphic>
              </wp:anchor>
            </w:drawing>
          </mc:Choice>
          <mc:Fallback>
            <w:pict>
              <v:shape id="Shape 180" o:spid="_x0000_s1026" o:spt="202" type="#_x0000_t202" style="position:absolute;left:0pt;margin-left:208.3pt;margin-top:107.75pt;height:11.3pt;width:64.8pt;mso-wrap-distance-bottom:0pt;mso-wrap-distance-top:0pt;z-index:125830144;mso-width-relative:page;mso-height-relative:page;" filled="f" stroked="f" coordsize="21600,21600" o:gfxdata="UEsDBAoAAAAAAIdO4kAAAAAAAAAAAAAAAAAEAAAAZHJzL1BLAwQUAAAACACHTuJAz5O7tdoAAAAL&#10;AQAADwAAAGRycy9kb3ducmV2LnhtbE2Py07DMBBF90j8gzWV2FHbobFKGqdCCFZIiDQsWDqxm1iN&#10;xyF2H/w9ZlWWM3N059xye3EjOZk5WI8S+JIBMdh5bbGX8Nm83q+BhKhQq9GjkfBjAmyr25tSFdqf&#10;sTanXexJCsFQKAlDjFNBaegG41RY+slguu397FRM49xTPatzCncjzRgT1CmL6cOgJvM8mO6wOzoJ&#10;T19Yv9jv9/aj3te2aR4ZvomDlHcLzjZAornEKwx/+kkdquTU+iPqQEYJKy5EQiVkPM+BJCJfiQxI&#10;mzYPaw60Kun/DtUvUEsDBBQAAAAIAIdO4kCkQCIahgEAABkDAAAOAAAAZHJzL2Uyb0RvYy54bWyt&#10;UsFOwzAMvSPxD1HurFuBaVRrJ9A0hIQAafABWZqskZo4SrK1+3ucrBsIboiL49jO8/Nz5otet2Qv&#10;nFdgSjoZjSkRhkOtzLakH++rqxklPjBTsxaMKOlBeLqoLi/mnS1EDg20tXAEQYwvOlvSJgRbZJnn&#10;jdDMj8AKg0kJTrOAV7fNasc6RNdtlo/H06wDV1sHXHiP0eUxSauEL6Xg4VVKLwJpS4rcQrIu2U20&#10;WTVnxdYx2yg+0GB/YKGZMtj0DLVkgZGdU7+gtOIOPMgw4qAzkFJxkWbAaSbjH9OsG2ZFmgXF8fYs&#10;k/8/WP6yf3NE1bi7GepjmMYlpb4kBlCezvoCq9YW60L/AD2WnuIeg3HqXjodT5yHYB6BDmdxRR8I&#10;x+Asz++mmOGYmtxc304Sevb12DofHgVoEp2SOtxdkpTtn31AIlh6Kom9DKxU28Z4ZHhkEr3Qb/qB&#10;9gbqA7JunwwqFrd/ctzJ2QzOEfB+F0Cq1CsiHZ8PDVD/RGH4K3HB3++p6utHV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Pk7u12gAAAAsBAAAPAAAAAAAAAAEAIAAAACIAAABkcnMvZG93bnJldi54&#10;bWxQSwECFAAUAAAACACHTuJApEAiGoYBAAAZAwAADgAAAAAAAAABACAAAAAp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管片的拼袤方式</w:t>
                      </w:r>
                    </w:p>
                  </w:txbxContent>
                </v:textbox>
                <w10:wrap type="topAndBottom"/>
              </v:shape>
            </w:pict>
          </mc:Fallback>
        </mc:AlternateContent>
      </w:r>
      <w:r>
        <mc:AlternateContent>
          <mc:Choice Requires="wps">
            <w:drawing>
              <wp:anchor distT="0" distB="0" distL="652145" distR="2807335" simplePos="0" relativeHeight="125830144" behindDoc="0" locked="0" layoutInCell="1" allowOverlap="1">
                <wp:simplePos x="0" y="0"/>
                <wp:positionH relativeFrom="column">
                  <wp:posOffset>1740535</wp:posOffset>
                </wp:positionH>
                <wp:positionV relativeFrom="paragraph">
                  <wp:posOffset>1374775</wp:posOffset>
                </wp:positionV>
                <wp:extent cx="1850390" cy="295910"/>
                <wp:effectExtent l="0" t="0" r="0" b="0"/>
                <wp:wrapTopAndBottom/>
                <wp:docPr id="182" name="Shape 182"/>
                <wp:cNvGraphicFramePr/>
                <a:graphic xmlns:a="http://schemas.openxmlformats.org/drawingml/2006/main">
                  <a:graphicData uri="http://schemas.microsoft.com/office/word/2010/wordprocessingShape">
                    <wps:wsp>
                      <wps:cNvSpPr txBox="1"/>
                      <wps:spPr>
                        <a:xfrm>
                          <a:off x="0" y="0"/>
                          <a:ext cx="1850390" cy="295910"/>
                        </a:xfrm>
                        <a:prstGeom prst="rect">
                          <a:avLst/>
                        </a:prstGeom>
                        <a:noFill/>
                      </wps:spPr>
                      <wps:txbx>
                        <w:txbxContent>
                          <w:p>
                            <w:pPr>
                              <w:pStyle w:val="13"/>
                              <w:keepNext w:val="0"/>
                              <w:keepLines w:val="0"/>
                              <w:widowControl w:val="0"/>
                              <w:shd w:val="clear" w:color="auto" w:fill="auto"/>
                              <w:bidi w:val="0"/>
                              <w:spacing w:before="0" w:after="60" w:line="240" w:lineRule="auto"/>
                              <w:ind w:left="0" w:right="0" w:firstLine="140"/>
                              <w:jc w:val="left"/>
                            </w:pPr>
                            <w:r>
                              <w:rPr>
                                <w:rFonts w:ascii="Times New Roman" w:hAnsi="Times New Roman" w:eastAsia="Times New Roman" w:cs="Times New Roman"/>
                                <w:b/>
                                <w:bCs/>
                                <w:color w:val="7C7C7C"/>
                                <w:spacing w:val="0"/>
                                <w:w w:val="100"/>
                                <w:position w:val="0"/>
                                <w:lang w:val="en-US" w:eastAsia="en-US" w:bidi="en-US"/>
                              </w:rPr>
                              <w:t>1*1 IK4</w:t>
                            </w:r>
                            <w:r>
                              <w:rPr>
                                <w:rFonts w:ascii="Times New Roman" w:hAnsi="Times New Roman" w:eastAsia="Times New Roman" w:cs="Times New Roman"/>
                                <w:b/>
                                <w:bCs/>
                                <w:color w:val="7C7C7C"/>
                                <w:spacing w:val="0"/>
                                <w:w w:val="100"/>
                                <w:position w:val="0"/>
                              </w:rPr>
                              <w:t xml:space="preserve">13（） </w:t>
                            </w:r>
                            <w:r>
                              <w:rPr>
                                <w:rFonts w:ascii="Times New Roman" w:hAnsi="Times New Roman" w:eastAsia="Times New Roman" w:cs="Times New Roman"/>
                                <w:b/>
                                <w:bCs/>
                                <w:color w:val="7C7C7C"/>
                                <w:spacing w:val="0"/>
                                <w:w w:val="100"/>
                                <w:position w:val="0"/>
                                <w:lang w:val="en-US" w:eastAsia="en-US" w:bidi="en-US"/>
                              </w:rPr>
                              <w:t>12-6</w:t>
                            </w:r>
                          </w:p>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3）管片的通缝拼装；（</w:t>
                            </w:r>
                            <w:r>
                              <w:rPr>
                                <w:rFonts w:ascii="Times New Roman" w:hAnsi="Times New Roman" w:eastAsia="Times New Roman" w:cs="Times New Roman"/>
                                <w:b/>
                                <w:bCs/>
                                <w:color w:val="7C7C7C"/>
                                <w:spacing w:val="0"/>
                                <w:w w:val="100"/>
                                <w:position w:val="0"/>
                                <w:lang w:val="en-US" w:eastAsia="en-US" w:bidi="en-US"/>
                              </w:rPr>
                              <w:t>h）</w:t>
                            </w:r>
                            <w:r>
                              <w:rPr>
                                <w:color w:val="7C7C7C"/>
                                <w:spacing w:val="0"/>
                                <w:w w:val="100"/>
                                <w:position w:val="0"/>
                              </w:rPr>
                              <w:t>管片的错缝拼装</w:t>
                            </w:r>
                          </w:p>
                        </w:txbxContent>
                      </wps:txbx>
                      <wps:bodyPr lIns="0" tIns="0" rIns="0" bIns="0">
                        <a:noAutofit/>
                      </wps:bodyPr>
                    </wps:wsp>
                  </a:graphicData>
                </a:graphic>
              </wp:anchor>
            </w:drawing>
          </mc:Choice>
          <mc:Fallback>
            <w:pict>
              <v:shape id="Shape 182" o:spid="_x0000_s1026" o:spt="202" type="#_x0000_t202" style="position:absolute;left:0pt;margin-left:137.05pt;margin-top:108.25pt;height:23.3pt;width:145.7pt;mso-wrap-distance-bottom:0pt;mso-wrap-distance-top:0pt;z-index:125830144;mso-width-relative:page;mso-height-relative:page;" filled="f" stroked="f" coordsize="21600,21600" o:gfxdata="UEsDBAoAAAAAAIdO4kAAAAAAAAAAAAAAAAAEAAAAZHJzL1BLAwQUAAAACACHTuJAiIer8NkAAAAL&#10;AQAADwAAAGRycy9kb3ducmV2LnhtbE2PzU7DMBCE70i8g7VI3KjtQkIJcSqE4ISESMOhRyd2E6vx&#10;OsTuD2/PcoLb7M5o9ttyffYjO9o5uoAK5EIAs9gF47BX8Nm83qyAxaTR6DGgVfBtI6yry4tSFyac&#10;sLbHTeoZlWAstIIhpangPHaD9TouwmSRvF2YvU40zj03sz5RuR/5Uoice+2QLgx6ss+D7fabg1fw&#10;tMX6xX29tx/1rnZN8yDwLd8rdX0lxSOwZM/pLwy/+IQOFTG14YAmslHB8v5OUpSEzDNglMjyjERL&#10;m/xWAq9K/v+H6gdQSwMEFAAAAAgAh07iQHf9XeiIAQAAGgMAAA4AAABkcnMvZTJvRG9jLnhtbK1S&#10;20oDMRB9F/yHkHe720qlXbotSqkIooL6AWk26QY2mZCk3e3fO8luW9E38SWZzOXMmTNZrDrdkINw&#10;XoEp6XiUUyIMh0qZXUk/PzY3M0p8YKZiDRhR0qPwdLW8vlq0thATqKGphCMIYnzR2pLWIdgiyzyv&#10;hWZ+BFYYDEpwmgV8ul1WOdYium6ySZ7fZS24yjrgwnv0rvsgXSZ8KQUPr1J6EUhTUuQW0unSuY1n&#10;tlywYueYrRUfaLA/sNBMGWx6hlqzwMjeqV9QWnEHHmQYcdAZSKm4SDPgNOP8xzTvNbMizYLieHuW&#10;yf8fLH85vDmiKtzdbEKJYRqXlPqS6EB5WusLzHq3mBe6B+gw9eT36IxTd9LpeOM8BOMo9PEsrugC&#10;4bFoNs1v5xjiGJvMp/NxUj+7VFvnw6MATaJRUofLS5qyw7MPyARTTymxmYGNaprojxR7KtEK3bYb&#10;eG+hOiLt5smgZHH9J8OdjO1g9ID3+wBSpV4RqS8fGuACEoXhs8QNf3+nrMuXX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iIer8NkAAAALAQAADwAAAAAAAAABACAAAAAiAAAAZHJzL2Rvd25yZXYu&#10;eG1sUEsBAhQAFAAAAAgAh07iQHf9XeiIAQAAGgMAAA4AAAAAAAAAAQAgAAAAKA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60" w:line="240" w:lineRule="auto"/>
                        <w:ind w:left="0" w:right="0" w:firstLine="140"/>
                        <w:jc w:val="left"/>
                      </w:pPr>
                      <w:r>
                        <w:rPr>
                          <w:rFonts w:ascii="Times New Roman" w:hAnsi="Times New Roman" w:eastAsia="Times New Roman" w:cs="Times New Roman"/>
                          <w:b/>
                          <w:bCs/>
                          <w:color w:val="7C7C7C"/>
                          <w:spacing w:val="0"/>
                          <w:w w:val="100"/>
                          <w:position w:val="0"/>
                          <w:lang w:val="en-US" w:eastAsia="en-US" w:bidi="en-US"/>
                        </w:rPr>
                        <w:t>1*1 IK4</w:t>
                      </w:r>
                      <w:r>
                        <w:rPr>
                          <w:rFonts w:ascii="Times New Roman" w:hAnsi="Times New Roman" w:eastAsia="Times New Roman" w:cs="Times New Roman"/>
                          <w:b/>
                          <w:bCs/>
                          <w:color w:val="7C7C7C"/>
                          <w:spacing w:val="0"/>
                          <w:w w:val="100"/>
                          <w:position w:val="0"/>
                        </w:rPr>
                        <w:t xml:space="preserve">13（） </w:t>
                      </w:r>
                      <w:r>
                        <w:rPr>
                          <w:rFonts w:ascii="Times New Roman" w:hAnsi="Times New Roman" w:eastAsia="Times New Roman" w:cs="Times New Roman"/>
                          <w:b/>
                          <w:bCs/>
                          <w:color w:val="7C7C7C"/>
                          <w:spacing w:val="0"/>
                          <w:w w:val="100"/>
                          <w:position w:val="0"/>
                          <w:lang w:val="en-US" w:eastAsia="en-US" w:bidi="en-US"/>
                        </w:rPr>
                        <w:t>12-6</w:t>
                      </w:r>
                    </w:p>
                    <w:p>
                      <w:pPr>
                        <w:pStyle w:val="13"/>
                        <w:keepNext w:val="0"/>
                        <w:keepLines w:val="0"/>
                        <w:widowControl w:val="0"/>
                        <w:shd w:val="clear" w:color="auto" w:fill="auto"/>
                        <w:bidi w:val="0"/>
                        <w:spacing w:before="0" w:after="0" w:line="240" w:lineRule="auto"/>
                        <w:ind w:left="0" w:right="0" w:firstLine="0"/>
                        <w:jc w:val="left"/>
                      </w:pPr>
                      <w:r>
                        <w:rPr>
                          <w:color w:val="7C7C7C"/>
                          <w:spacing w:val="0"/>
                          <w:w w:val="100"/>
                          <w:position w:val="0"/>
                        </w:rPr>
                        <w:t>3）管片的通缝拼装；（</w:t>
                      </w:r>
                      <w:r>
                        <w:rPr>
                          <w:rFonts w:ascii="Times New Roman" w:hAnsi="Times New Roman" w:eastAsia="Times New Roman" w:cs="Times New Roman"/>
                          <w:b/>
                          <w:bCs/>
                          <w:color w:val="7C7C7C"/>
                          <w:spacing w:val="0"/>
                          <w:w w:val="100"/>
                          <w:position w:val="0"/>
                          <w:lang w:val="en-US" w:eastAsia="en-US" w:bidi="en-US"/>
                        </w:rPr>
                        <w:t>h）</w:t>
                      </w:r>
                      <w:r>
                        <w:rPr>
                          <w:color w:val="7C7C7C"/>
                          <w:spacing w:val="0"/>
                          <w:w w:val="100"/>
                          <w:position w:val="0"/>
                        </w:rPr>
                        <w:t>管片的错缝拼装</w:t>
                      </w:r>
                    </w:p>
                  </w:txbxContent>
                </v:textbox>
                <w10:wrap type="topAndBottom"/>
              </v:shape>
            </w:pict>
          </mc:Fallback>
        </mc:AlternateContent>
      </w:r>
    </w:p>
    <w:p>
      <w:pPr>
        <w:pStyle w:val="23"/>
        <w:keepNext w:val="0"/>
        <w:keepLines w:val="0"/>
        <w:widowControl w:val="0"/>
        <w:numPr>
          <w:ilvl w:val="0"/>
          <w:numId w:val="263"/>
        </w:numPr>
        <w:shd w:val="clear" w:color="auto" w:fill="auto"/>
        <w:bidi w:val="0"/>
        <w:spacing w:before="0" w:after="0" w:line="319" w:lineRule="exact"/>
        <w:ind w:left="0" w:right="0"/>
        <w:jc w:val="both"/>
      </w:pPr>
      <w:bookmarkStart w:id="1469" w:name="bookmark1470"/>
      <w:bookmarkEnd w:id="1469"/>
      <w:r>
        <w:rPr>
          <w:color w:val="7C7C7C"/>
          <w:spacing w:val="0"/>
          <w:w w:val="100"/>
          <w:position w:val="0"/>
        </w:rPr>
        <w:t>衬砌环类型</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地铁区间隧道由直线和血线（圆曲线及缓和曲线）组成，为满足盾构隧道在曲线上偏 转及纠偏的需要，应设计楔形衬砌环。目前通常采用的衬砌环类型有三种：</w:t>
      </w:r>
    </w:p>
    <w:p>
      <w:pPr>
        <w:pStyle w:val="23"/>
        <w:keepNext w:val="0"/>
        <w:keepLines w:val="0"/>
        <w:widowControl w:val="0"/>
        <w:shd w:val="clear" w:color="auto" w:fill="auto"/>
        <w:bidi w:val="0"/>
        <w:spacing w:before="0" w:after="0" w:line="319" w:lineRule="exact"/>
        <w:ind w:left="0" w:right="0" w:firstLine="520"/>
        <w:jc w:val="both"/>
      </w:pPr>
      <w:r>
        <w:rPr>
          <w:color w:val="7C7C7C"/>
          <w:spacing w:val="0"/>
          <w:w w:val="100"/>
          <w:position w:val="0"/>
        </w:rPr>
        <w:t>（1 ）标准衬砌环+左右转弯衬砌环组合：</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直线地段除施</w:t>
      </w:r>
      <w:r>
        <w:rPr>
          <w:color w:val="7C7C7C"/>
          <w:spacing w:val="0"/>
          <w:w w:val="100"/>
          <w:position w:val="0"/>
          <w:lang w:val="en-US" w:eastAsia="en-US" w:bidi="en-US"/>
        </w:rPr>
        <w:t>T.</w:t>
      </w:r>
      <w:r>
        <w:rPr>
          <w:color w:val="7C7C7C"/>
          <w:spacing w:val="0"/>
          <w:w w:val="100"/>
          <w:position w:val="0"/>
        </w:rPr>
        <w:t>纠偏外，采用标准衬砌环；</w:t>
      </w:r>
      <w:r>
        <w:rPr>
          <w:color w:val="7C7C7C"/>
          <w:spacing w:val="0"/>
          <w:w w:val="100"/>
          <w:position w:val="0"/>
          <w:lang w:val="en-US" w:eastAsia="en-US" w:bidi="en-US"/>
        </w:rPr>
        <w:t>Illi</w:t>
      </w:r>
      <w:r>
        <w:rPr>
          <w:color w:val="7C7C7C"/>
          <w:spacing w:val="0"/>
          <w:w w:val="100"/>
          <w:position w:val="0"/>
        </w:rPr>
        <w:t>线地段可通过标准衬砌环与左、右转弯 衬砌环组合使用以模拟曲线。该方法施工方便，操作简单。国内通常采用这种方式，有丰 富的设计及施工经验。</w:t>
      </w:r>
    </w:p>
    <w:p>
      <w:pPr>
        <w:pStyle w:val="23"/>
        <w:keepNext w:val="0"/>
        <w:keepLines w:val="0"/>
        <w:widowControl w:val="0"/>
        <w:shd w:val="clear" w:color="auto" w:fill="auto"/>
        <w:bidi w:val="0"/>
        <w:spacing w:before="0" w:after="0" w:line="319" w:lineRule="exact"/>
        <w:ind w:left="0" w:right="0" w:firstLine="520"/>
        <w:jc w:val="both"/>
      </w:pPr>
      <w:r>
        <w:rPr>
          <w:color w:val="7C7C7C"/>
          <w:spacing w:val="0"/>
          <w:w w:val="100"/>
          <w:position w:val="0"/>
        </w:rPr>
        <w:t>（2 ）楔形衬砌环之间相互组合：</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采用几种类型的楔形衬砌环，设计和施工中通过楔形衬砌环的优选及组合进行线路拟 合。根据线路偏转方向及施工纠偏的需要，设计左转弯、右转弯楔形衬砌环，在直线段通 过左转弯和右转弯衬砌环一一对应组合形成直线。该种管片拼装时，每个千斤顶行程均不 同，施工操作复杂，环面缝隙可能会增大，对施工管理水平要求很高。这种管片组合方式 目前在国内使用较少。</w:t>
      </w:r>
    </w:p>
    <w:p>
      <w:pPr>
        <w:pStyle w:val="23"/>
        <w:keepNext w:val="0"/>
        <w:keepLines w:val="0"/>
        <w:widowControl w:val="0"/>
        <w:shd w:val="clear" w:color="auto" w:fill="auto"/>
        <w:bidi w:val="0"/>
        <w:spacing w:before="0" w:after="0" w:line="319" w:lineRule="exact"/>
        <w:ind w:left="0" w:right="0" w:firstLine="520"/>
        <w:jc w:val="both"/>
      </w:pPr>
      <w:bookmarkStart w:id="1470" w:name="bookmark1471"/>
      <w:r>
        <w:rPr>
          <w:color w:val="7C7C7C"/>
          <w:spacing w:val="0"/>
          <w:w w:val="100"/>
          <w:position w:val="0"/>
        </w:rPr>
        <w:t>（</w:t>
      </w:r>
      <w:bookmarkEnd w:id="1470"/>
      <w:r>
        <w:rPr>
          <w:color w:val="7C7C7C"/>
          <w:spacing w:val="0"/>
          <w:w w:val="100"/>
          <w:position w:val="0"/>
        </w:rPr>
        <w:t>3）通用型管片：</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通用管片为只采用一种类型的楔形管片衬砌环，盾构掘进时根据盾构机内环向千斤顶 传感器的信息和线路线形设计的要求，根据曲线拟合确定下一环衬砌绕管片中心线转动的 角度，以达到设计线路和纠偏的目的，使线路的偏移量在规定的范围内。</w:t>
      </w:r>
    </w:p>
    <w:p>
      <w:pPr>
        <w:pStyle w:val="23"/>
        <w:keepNext w:val="0"/>
        <w:keepLines w:val="0"/>
        <w:widowControl w:val="0"/>
        <w:shd w:val="clear" w:color="auto" w:fill="auto"/>
        <w:bidi w:val="0"/>
        <w:spacing w:before="0" w:after="0" w:line="319" w:lineRule="exact"/>
        <w:ind w:left="0" w:right="0" w:firstLine="520"/>
        <w:jc w:val="both"/>
      </w:pPr>
      <w:bookmarkStart w:id="1471" w:name="bookmark1472"/>
      <w:r>
        <w:rPr>
          <w:color w:val="7C7C7C"/>
          <w:spacing w:val="0"/>
          <w:w w:val="100"/>
          <w:position w:val="0"/>
        </w:rPr>
        <w:t>（</w:t>
      </w:r>
      <w:bookmarkEnd w:id="1471"/>
      <w:r>
        <w:rPr>
          <w:color w:val="7C7C7C"/>
          <w:spacing w:val="0"/>
          <w:w w:val="100"/>
          <w:position w:val="0"/>
        </w:rPr>
        <w:t>四）联络通道</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联络通道是设置在两条地铁隧道之间的一条横向通道，起到安全疏散乘客、隧道排水 及防火、消防等作用，如图</w:t>
      </w:r>
      <w:r>
        <w:rPr>
          <w:color w:val="7C7C7C"/>
          <w:spacing w:val="0"/>
          <w:w w:val="100"/>
          <w:position w:val="0"/>
          <w:lang w:val="en-US" w:eastAsia="en-US" w:bidi="en-US"/>
        </w:rPr>
        <w:t>1K413012-7</w:t>
      </w:r>
      <w:r>
        <w:rPr>
          <w:color w:val="7C7C7C"/>
          <w:spacing w:val="0"/>
          <w:w w:val="100"/>
          <w:position w:val="0"/>
        </w:rPr>
        <w:t>所示。</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我国《地铁设计规范》</w:t>
      </w:r>
      <w:r>
        <w:rPr>
          <w:color w:val="7C7C7C"/>
          <w:spacing w:val="0"/>
          <w:w w:val="100"/>
          <w:position w:val="0"/>
          <w:lang w:val="en-US" w:eastAsia="en-US" w:bidi="en-US"/>
        </w:rPr>
        <w:t>GB 50157—2003</w:t>
      </w:r>
      <w:r>
        <w:rPr>
          <w:color w:val="7C7C7C"/>
          <w:spacing w:val="0"/>
          <w:w w:val="100"/>
          <w:position w:val="0"/>
        </w:rPr>
        <w:t>第</w:t>
      </w:r>
      <w:r>
        <w:rPr>
          <w:color w:val="7C7C7C"/>
          <w:spacing w:val="0"/>
          <w:w w:val="100"/>
          <w:position w:val="0"/>
          <w:lang w:val="en-US" w:eastAsia="en-US" w:bidi="en-US"/>
        </w:rPr>
        <w:t>28.2.4</w:t>
      </w:r>
      <w:r>
        <w:rPr>
          <w:color w:val="7C7C7C"/>
          <w:spacing w:val="0"/>
          <w:w w:val="100"/>
          <w:position w:val="0"/>
        </w:rPr>
        <w:t>条规定：两条单线区间隧道应设联络 通道，相邻两个联络通道之间的距离不应大于</w:t>
      </w:r>
      <w:r>
        <w:rPr>
          <w:color w:val="7C7C7C"/>
          <w:spacing w:val="0"/>
          <w:w w:val="100"/>
          <w:position w:val="0"/>
          <w:lang w:val="en-US" w:eastAsia="en-US" w:bidi="en-US"/>
        </w:rPr>
        <w:t>600m,</w:t>
      </w:r>
      <w:r>
        <w:rPr>
          <w:color w:val="7C7C7C"/>
          <w:spacing w:val="0"/>
          <w:w w:val="100"/>
          <w:position w:val="0"/>
        </w:rPr>
        <w:t>联络通道内应设并列反向开启的甲 级防火门，门扇的开启不得侵入限界。</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根据线路纵断面设计及区间隧道防、排水要求，在区间线路最低点处设置废水泵房 （集水井），一般情况下，废水泵房与该处联络通道合建，即联络通道内设置废水泵房以 及废水抽排和人员检修的管道、管道井。联络通道长度一般为</w:t>
      </w:r>
      <w:r>
        <w:rPr>
          <w:color w:val="7C7C7C"/>
          <w:spacing w:val="0"/>
          <w:w w:val="100"/>
          <w:position w:val="0"/>
          <w:lang w:val="en-US" w:eastAsia="en-US" w:bidi="en-US"/>
        </w:rPr>
        <w:t>5~9m,</w:t>
      </w:r>
      <w:r>
        <w:rPr>
          <w:color w:val="7C7C7C"/>
          <w:spacing w:val="0"/>
          <w:w w:val="100"/>
          <w:position w:val="0"/>
        </w:rPr>
        <w:t>通道的出入口高程 近似，仅在通道中部设置高点，满足排水要求。</w:t>
      </w:r>
    </w:p>
    <w:p>
      <w:pPr>
        <w:pStyle w:val="23"/>
        <w:keepNext w:val="0"/>
        <w:keepLines w:val="0"/>
        <w:widowControl w:val="0"/>
        <w:shd w:val="clear" w:color="auto" w:fill="auto"/>
        <w:bidi w:val="0"/>
        <w:spacing w:before="0" w:after="260" w:line="319" w:lineRule="exact"/>
        <w:ind w:left="0" w:right="0" w:firstLine="440"/>
        <w:jc w:val="both"/>
      </w:pPr>
      <w:r>
        <w:rPr>
          <w:color w:val="7C7C7C"/>
          <w:spacing w:val="0"/>
          <w:w w:val="100"/>
          <w:position w:val="0"/>
        </w:rPr>
        <w:t>目前，国内地铁的联络通道主要采用暗挖法、超前预支护方法（深孔注浆或冻结法） 施工。联络通道的开挖要采用分层进行，冻结法施工顺序为：</w:t>
      </w:r>
    </w:p>
    <w:p>
      <w:pPr>
        <w:widowControl w:val="0"/>
        <w:jc w:val="center"/>
        <w:rPr>
          <w:sz w:val="2"/>
          <w:szCs w:val="2"/>
        </w:rPr>
      </w:pPr>
      <w:r>
        <w:drawing>
          <wp:inline distT="0" distB="0" distL="114300" distR="114300">
            <wp:extent cx="2785745" cy="1438910"/>
            <wp:effectExtent l="0" t="0" r="14605" b="8890"/>
            <wp:docPr id="184" name="Picutre 184"/>
            <wp:cNvGraphicFramePr/>
            <a:graphic xmlns:a="http://schemas.openxmlformats.org/drawingml/2006/main">
              <a:graphicData uri="http://schemas.openxmlformats.org/drawingml/2006/picture">
                <pic:pic xmlns:pic="http://schemas.openxmlformats.org/drawingml/2006/picture">
                  <pic:nvPicPr>
                    <pic:cNvPr id="184" name="Picutre 184"/>
                    <pic:cNvPicPr/>
                  </pic:nvPicPr>
                  <pic:blipFill>
                    <a:blip r:embed="rId165"/>
                    <a:stretch>
                      <a:fillRect/>
                    </a:stretch>
                  </pic:blipFill>
                  <pic:spPr>
                    <a:xfrm>
                      <a:off x="0" y="0"/>
                      <a:ext cx="2785745" cy="1438910"/>
                    </a:xfrm>
                    <a:prstGeom prst="rect">
                      <a:avLst/>
                    </a:prstGeom>
                  </pic:spPr>
                </pic:pic>
              </a:graphicData>
            </a:graphic>
          </wp:inline>
        </w:drawing>
      </w:r>
    </w:p>
    <w:p>
      <w:pPr>
        <w:widowControl w:val="0"/>
        <w:spacing w:after="259" w:line="1" w:lineRule="exact"/>
      </w:pPr>
    </w:p>
    <w:p>
      <w:pPr>
        <w:pStyle w:val="21"/>
        <w:keepNext w:val="0"/>
        <w:keepLines w:val="0"/>
        <w:widowControl w:val="0"/>
        <w:shd w:val="clear" w:color="auto" w:fill="auto"/>
        <w:bidi w:val="0"/>
        <w:spacing w:before="0" w:after="40" w:line="240" w:lineRule="auto"/>
        <w:ind w:left="0" w:right="0" w:firstLine="0"/>
        <w:jc w:val="center"/>
      </w:pPr>
      <w:r>
        <w:rPr>
          <w:rFonts w:ascii="宋体" w:hAnsi="宋体" w:eastAsia="宋体" w:cs="宋体"/>
          <w:b w:val="0"/>
          <w:bCs w:val="0"/>
          <w:spacing w:val="0"/>
          <w:w w:val="100"/>
          <w:position w:val="0"/>
          <w:lang w:val="zh-CN" w:eastAsia="zh-CN" w:bidi="zh-CN"/>
        </w:rPr>
        <w:t>图</w:t>
      </w:r>
      <w:r>
        <w:rPr>
          <w:rFonts w:ascii="Times New Roman" w:hAnsi="Times New Roman" w:eastAsia="Times New Roman" w:cs="Times New Roman"/>
          <w:spacing w:val="0"/>
          <w:w w:val="100"/>
          <w:position w:val="0"/>
          <w:lang w:val="en-US" w:eastAsia="en-US" w:bidi="en-US"/>
        </w:rPr>
        <w:t>IK413012-7</w:t>
      </w:r>
      <w:r>
        <w:rPr>
          <w:rFonts w:ascii="宋体" w:hAnsi="宋体" w:eastAsia="宋体" w:cs="宋体"/>
          <w:b w:val="0"/>
          <w:bCs w:val="0"/>
          <w:spacing w:val="0"/>
          <w:w w:val="100"/>
          <w:position w:val="0"/>
          <w:lang w:val="zh-CN" w:eastAsia="zh-CN" w:bidi="zh-CN"/>
        </w:rPr>
        <w:t>联络通道结构图</w:t>
      </w:r>
    </w:p>
    <w:p>
      <w:pPr>
        <w:pStyle w:val="19"/>
        <w:keepNext w:val="0"/>
        <w:keepLines w:val="0"/>
        <w:widowControl w:val="0"/>
        <w:shd w:val="clear" w:color="auto" w:fill="auto"/>
        <w:bidi w:val="0"/>
        <w:spacing w:before="0" w:after="0" w:line="240" w:lineRule="auto"/>
        <w:ind w:left="0" w:right="0" w:firstLine="400"/>
        <w:jc w:val="both"/>
      </w:pPr>
      <w:r>
        <w:rPr>
          <w:rFonts w:ascii="Times New Roman" w:hAnsi="Times New Roman" w:eastAsia="Times New Roman" w:cs="Times New Roman"/>
          <w:b/>
          <w:bCs/>
          <w:spacing w:val="0"/>
          <w:w w:val="100"/>
          <w:position w:val="0"/>
          <w:lang w:val="en-US" w:eastAsia="en-US" w:bidi="en-US"/>
        </w:rPr>
        <w:t>I</w:t>
      </w:r>
      <w:r>
        <w:rPr>
          <w:spacing w:val="0"/>
          <w:w w:val="100"/>
          <w:position w:val="0"/>
          <w:lang w:val="en-US" w:eastAsia="en-US" w:bidi="en-US"/>
        </w:rPr>
        <w:t>一</w:t>
      </w:r>
      <w:r>
        <w:rPr>
          <w:spacing w:val="0"/>
          <w:w w:val="100"/>
          <w:position w:val="0"/>
        </w:rPr>
        <w:t>冻结侧通道预留口钢管片；</w:t>
      </w:r>
      <w:r>
        <w:rPr>
          <w:rFonts w:ascii="Times New Roman" w:hAnsi="Times New Roman" w:eastAsia="Times New Roman" w:cs="Times New Roman"/>
          <w:b/>
          <w:bCs/>
          <w:spacing w:val="0"/>
          <w:w w:val="100"/>
          <w:position w:val="0"/>
          <w:lang w:val="en-US" w:eastAsia="en-US" w:bidi="en-US"/>
        </w:rPr>
        <w:t>II</w:t>
      </w:r>
      <w:r>
        <w:rPr>
          <w:spacing w:val="0"/>
          <w:w w:val="100"/>
          <w:position w:val="0"/>
          <w:lang w:val="en-US" w:eastAsia="en-US" w:bidi="en-US"/>
        </w:rPr>
        <w:t>一</w:t>
      </w:r>
      <w:r>
        <w:rPr>
          <w:spacing w:val="0"/>
          <w:w w:val="100"/>
          <w:position w:val="0"/>
        </w:rPr>
        <w:t>通道；</w:t>
      </w:r>
      <w:r>
        <w:rPr>
          <w:rFonts w:ascii="Times New Roman" w:hAnsi="Times New Roman" w:eastAsia="Times New Roman" w:cs="Times New Roman"/>
          <w:b/>
          <w:bCs/>
          <w:spacing w:val="0"/>
          <w:w w:val="100"/>
          <w:position w:val="0"/>
          <w:lang w:val="en-US" w:eastAsia="en-US" w:bidi="en-US"/>
        </w:rPr>
        <w:t>1K</w:t>
      </w:r>
      <w:r>
        <w:rPr>
          <w:spacing w:val="0"/>
          <w:w w:val="100"/>
          <w:position w:val="0"/>
          <w:lang w:val="en-US" w:eastAsia="en-US" w:bidi="en-US"/>
        </w:rPr>
        <w:t>一</w:t>
      </w:r>
      <w:r>
        <w:rPr>
          <w:spacing w:val="0"/>
          <w:w w:val="100"/>
          <w:position w:val="0"/>
        </w:rPr>
        <w:t xml:space="preserve">冻结侧喇叭口； </w:t>
      </w:r>
      <w:r>
        <w:rPr>
          <w:rFonts w:ascii="Times New Roman" w:hAnsi="Times New Roman" w:eastAsia="Times New Roman" w:cs="Times New Roman"/>
          <w:b/>
          <w:bCs/>
          <w:spacing w:val="0"/>
          <w:w w:val="100"/>
          <w:position w:val="0"/>
          <w:lang w:val="en-US" w:eastAsia="en-US" w:bidi="en-US"/>
        </w:rPr>
        <w:t>IV</w:t>
      </w:r>
      <w:r>
        <w:rPr>
          <w:spacing w:val="0"/>
          <w:w w:val="100"/>
          <w:position w:val="0"/>
          <w:lang w:val="en-US" w:eastAsia="en-US" w:bidi="en-US"/>
        </w:rPr>
        <w:t>一</w:t>
      </w:r>
      <w:r>
        <w:rPr>
          <w:spacing w:val="0"/>
          <w:w w:val="100"/>
          <w:position w:val="0"/>
        </w:rPr>
        <w:t xml:space="preserve">对侧喇叭口； </w:t>
      </w:r>
      <w:r>
        <w:rPr>
          <w:rFonts w:ascii="Times New Roman" w:hAnsi="Times New Roman" w:eastAsia="Times New Roman" w:cs="Times New Roman"/>
          <w:b/>
          <w:bCs/>
          <w:spacing w:val="0"/>
          <w:w w:val="100"/>
          <w:position w:val="0"/>
          <w:lang w:val="en-US" w:eastAsia="en-US" w:bidi="en-US"/>
        </w:rPr>
        <w:t>V</w:t>
      </w:r>
      <w:r>
        <w:rPr>
          <w:spacing w:val="0"/>
          <w:w w:val="100"/>
          <w:position w:val="0"/>
          <w:lang w:val="en-US" w:eastAsia="en-US" w:bidi="en-US"/>
        </w:rPr>
        <w:t>一</w:t>
      </w:r>
      <w:r>
        <w:rPr>
          <w:spacing w:val="0"/>
          <w:w w:val="100"/>
          <w:position w:val="0"/>
        </w:rPr>
        <w:t>集水井；</w:t>
      </w:r>
      <w:r>
        <w:rPr>
          <w:rFonts w:ascii="Times New Roman" w:hAnsi="Times New Roman" w:eastAsia="Times New Roman" w:cs="Times New Roman"/>
          <w:b/>
          <w:bCs/>
          <w:spacing w:val="0"/>
          <w:w w:val="100"/>
          <w:position w:val="0"/>
          <w:lang w:val="en-US" w:eastAsia="en-US" w:bidi="en-US"/>
        </w:rPr>
        <w:t>W</w:t>
      </w:r>
      <w:r>
        <w:rPr>
          <w:spacing w:val="0"/>
          <w:w w:val="100"/>
          <w:position w:val="0"/>
          <w:lang w:val="en-US" w:eastAsia="en-US" w:bidi="en-US"/>
        </w:rPr>
        <w:t>一</w:t>
      </w:r>
      <w:r>
        <w:rPr>
          <w:spacing w:val="0"/>
          <w:w w:val="100"/>
          <w:position w:val="0"/>
        </w:rPr>
        <w:t>对侧门钢管片</w:t>
      </w:r>
    </w:p>
    <w:p>
      <w:pPr>
        <w:pStyle w:val="23"/>
        <w:keepNext w:val="0"/>
        <w:keepLines w:val="0"/>
        <w:widowControl w:val="0"/>
        <w:numPr>
          <w:ilvl w:val="0"/>
          <w:numId w:val="264"/>
        </w:numPr>
        <w:shd w:val="clear" w:color="auto" w:fill="auto"/>
        <w:bidi w:val="0"/>
        <w:spacing w:before="0" w:after="0" w:line="317" w:lineRule="exact"/>
        <w:ind w:left="0" w:right="0" w:firstLine="520"/>
        <w:jc w:val="both"/>
      </w:pPr>
      <w:bookmarkStart w:id="1472" w:name="bookmark1473"/>
      <w:bookmarkEnd w:id="1472"/>
      <w:r>
        <w:rPr>
          <w:spacing w:val="0"/>
          <w:w w:val="100"/>
          <w:position w:val="0"/>
        </w:rPr>
        <w:t>打开冻结站侧道钢管片。</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(2 )按照通道中部的全断面开挖并作临时支护直到对面钢管片。</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(3 )返回刷大两侧喇叭口断面并作临时支护。</w:t>
      </w:r>
    </w:p>
    <w:p>
      <w:pPr>
        <w:pStyle w:val="23"/>
        <w:keepNext w:val="0"/>
        <w:keepLines w:val="0"/>
        <w:widowControl w:val="0"/>
        <w:numPr>
          <w:ilvl w:val="0"/>
          <w:numId w:val="258"/>
        </w:numPr>
        <w:shd w:val="clear" w:color="auto" w:fill="auto"/>
        <w:bidi w:val="0"/>
        <w:spacing w:before="0" w:after="0" w:line="317" w:lineRule="exact"/>
        <w:ind w:left="0" w:right="0" w:firstLine="520"/>
        <w:jc w:val="both"/>
      </w:pPr>
      <w:bookmarkStart w:id="1473" w:name="bookmark1474"/>
      <w:bookmarkEnd w:id="1473"/>
      <w:r>
        <w:rPr>
          <w:spacing w:val="0"/>
          <w:w w:val="100"/>
          <w:position w:val="0"/>
        </w:rPr>
        <w:t>集水井开挖、临时支护和一次浇混凝土永久支护。</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(5 )最后打开通道对侧门钢管片。</w:t>
      </w:r>
    </w:p>
    <w:p>
      <w:pPr>
        <w:pStyle w:val="23"/>
        <w:keepNext w:val="0"/>
        <w:keepLines w:val="0"/>
        <w:widowControl w:val="0"/>
        <w:shd w:val="clear" w:color="auto" w:fill="auto"/>
        <w:bidi w:val="0"/>
        <w:spacing w:before="0" w:after="200" w:line="317" w:lineRule="exact"/>
        <w:ind w:left="0" w:right="0" w:firstLine="420"/>
        <w:jc w:val="both"/>
      </w:pPr>
      <w:r>
        <w:rPr>
          <w:spacing w:val="0"/>
          <w:w w:val="100"/>
          <w:position w:val="0"/>
        </w:rPr>
        <w:t xml:space="preserve">土方开挖采用人工铲和风镐相结合的方式。通道结构及开挖构筑施工顺序如图 </w:t>
      </w:r>
      <w:r>
        <w:rPr>
          <w:spacing w:val="0"/>
          <w:w w:val="100"/>
          <w:position w:val="0"/>
          <w:lang w:val="en-US" w:eastAsia="en-US" w:bidi="en-US"/>
        </w:rPr>
        <w:t>1K413012-7</w:t>
      </w:r>
      <w:r>
        <w:rPr>
          <w:spacing w:val="0"/>
          <w:w w:val="100"/>
          <w:position w:val="0"/>
        </w:rPr>
        <w:t>所示。在有承压水的砂土地层施工联络通道是地铁施工风险最大的工序之 —,施工时必须引起注意。</w:t>
      </w:r>
    </w:p>
    <w:p>
      <w:pPr>
        <w:pStyle w:val="23"/>
        <w:keepNext w:val="0"/>
        <w:keepLines w:val="0"/>
        <w:widowControl w:val="0"/>
        <w:shd w:val="clear" w:color="auto" w:fill="auto"/>
        <w:bidi w:val="0"/>
        <w:spacing w:before="0" w:after="80" w:line="319" w:lineRule="exact"/>
        <w:ind w:left="0" w:right="0" w:firstLine="0"/>
        <w:jc w:val="both"/>
      </w:pPr>
      <w:r>
        <w:rPr>
          <w:rFonts w:ascii="Times New Roman" w:hAnsi="Times New Roman" w:eastAsia="Times New Roman" w:cs="Times New Roman"/>
          <w:b/>
          <w:bCs/>
          <w:spacing w:val="0"/>
          <w:w w:val="100"/>
          <w:position w:val="0"/>
          <w:lang w:val="en-US" w:eastAsia="en-US" w:bidi="en-US"/>
        </w:rPr>
        <w:t>1K413013</w:t>
      </w:r>
      <w:r>
        <w:rPr>
          <w:spacing w:val="0"/>
          <w:w w:val="100"/>
          <w:position w:val="0"/>
        </w:rPr>
        <w:t>轻轨交通高架桥梁结构</w:t>
      </w:r>
    </w:p>
    <w:p>
      <w:pPr>
        <w:pStyle w:val="23"/>
        <w:keepNext w:val="0"/>
        <w:keepLines w:val="0"/>
        <w:widowControl w:val="0"/>
        <w:shd w:val="clear" w:color="auto" w:fill="auto"/>
        <w:bidi w:val="0"/>
        <w:spacing w:before="0" w:after="0" w:line="326" w:lineRule="exact"/>
        <w:ind w:left="0" w:right="0" w:firstLine="420"/>
        <w:jc w:val="both"/>
      </w:pPr>
      <w:r>
        <w:rPr>
          <w:spacing w:val="0"/>
          <w:w w:val="100"/>
          <w:position w:val="0"/>
        </w:rPr>
        <w:t>轻轨交通常与地铁交通组合形成城市轨道交通体系。轻轨交通一般位于城区或郊区， 与地铁交通工程相比，具有施工速度快、投资相对少等优点；但对线路景观要求高，施工 工期及环保要求也有所不同。</w:t>
      </w:r>
    </w:p>
    <w:p>
      <w:pPr>
        <w:pStyle w:val="23"/>
        <w:keepNext w:val="0"/>
        <w:keepLines w:val="0"/>
        <w:widowControl w:val="0"/>
        <w:shd w:val="clear" w:color="auto" w:fill="auto"/>
        <w:tabs>
          <w:tab w:val="left" w:pos="926"/>
        </w:tabs>
        <w:bidi w:val="0"/>
        <w:spacing w:before="0" w:after="0" w:line="326" w:lineRule="exact"/>
        <w:ind w:left="0" w:right="0" w:firstLine="420"/>
        <w:jc w:val="both"/>
      </w:pPr>
      <w:bookmarkStart w:id="1474" w:name="bookmark1475"/>
      <w:r>
        <w:rPr>
          <w:spacing w:val="0"/>
          <w:w w:val="100"/>
          <w:position w:val="0"/>
        </w:rPr>
        <w:t>一</w:t>
      </w:r>
      <w:bookmarkEnd w:id="1474"/>
      <w:r>
        <w:rPr>
          <w:spacing w:val="0"/>
          <w:w w:val="100"/>
          <w:position w:val="0"/>
        </w:rPr>
        <w:t>、</w:t>
      </w:r>
      <w:r>
        <w:rPr>
          <w:spacing w:val="0"/>
          <w:w w:val="100"/>
          <w:position w:val="0"/>
        </w:rPr>
        <w:tab/>
      </w:r>
      <w:r>
        <w:rPr>
          <w:spacing w:val="0"/>
          <w:w w:val="100"/>
          <w:position w:val="0"/>
        </w:rPr>
        <w:t>高架桥结构与运行特点</w:t>
      </w:r>
    </w:p>
    <w:p>
      <w:pPr>
        <w:pStyle w:val="23"/>
        <w:keepNext w:val="0"/>
        <w:keepLines w:val="0"/>
        <w:widowControl w:val="0"/>
        <w:numPr>
          <w:ilvl w:val="0"/>
          <w:numId w:val="265"/>
        </w:numPr>
        <w:shd w:val="clear" w:color="auto" w:fill="auto"/>
        <w:tabs>
          <w:tab w:val="left" w:pos="1046"/>
        </w:tabs>
        <w:bidi w:val="0"/>
        <w:spacing w:before="0" w:after="0" w:line="326" w:lineRule="exact"/>
        <w:ind w:left="0" w:right="0" w:firstLine="520"/>
        <w:jc w:val="both"/>
      </w:pPr>
      <w:bookmarkStart w:id="1475" w:name="bookmark1476"/>
      <w:bookmarkEnd w:id="1475"/>
      <w:r>
        <w:rPr>
          <w:spacing w:val="0"/>
          <w:w w:val="100"/>
          <w:position w:val="0"/>
        </w:rPr>
        <w:t>轻轨交通列车的运行速度快，运行频率高，维修时间短。</w:t>
      </w:r>
    </w:p>
    <w:p>
      <w:pPr>
        <w:pStyle w:val="23"/>
        <w:keepNext w:val="0"/>
        <w:keepLines w:val="0"/>
        <w:widowControl w:val="0"/>
        <w:numPr>
          <w:ilvl w:val="0"/>
          <w:numId w:val="265"/>
        </w:numPr>
        <w:shd w:val="clear" w:color="auto" w:fill="auto"/>
        <w:tabs>
          <w:tab w:val="left" w:pos="1045"/>
        </w:tabs>
        <w:bidi w:val="0"/>
        <w:spacing w:before="0" w:after="0" w:line="326" w:lineRule="exact"/>
        <w:ind w:left="0" w:right="0" w:firstLine="520"/>
        <w:jc w:val="both"/>
      </w:pPr>
      <w:bookmarkStart w:id="1476" w:name="bookmark1477"/>
      <w:bookmarkEnd w:id="1476"/>
      <w:r>
        <w:rPr>
          <w:spacing w:val="0"/>
          <w:w w:val="100"/>
          <w:position w:val="0"/>
        </w:rPr>
        <w:t>桥上多铺设无缝线路、无非轨道结构，因而会对结构形式的选择及上、下部结 构的设计造成特别的影响。</w:t>
      </w:r>
    </w:p>
    <w:p>
      <w:pPr>
        <w:pStyle w:val="23"/>
        <w:keepNext w:val="0"/>
        <w:keepLines w:val="0"/>
        <w:widowControl w:val="0"/>
        <w:numPr>
          <w:ilvl w:val="0"/>
          <w:numId w:val="265"/>
        </w:numPr>
        <w:shd w:val="clear" w:color="auto" w:fill="auto"/>
        <w:tabs>
          <w:tab w:val="left" w:pos="1045"/>
        </w:tabs>
        <w:bidi w:val="0"/>
        <w:spacing w:before="0" w:after="0" w:line="331" w:lineRule="exact"/>
        <w:ind w:left="0" w:right="0" w:firstLine="520"/>
        <w:jc w:val="both"/>
      </w:pPr>
      <w:bookmarkStart w:id="1477" w:name="bookmark1478"/>
      <w:bookmarkEnd w:id="1477"/>
      <w:r>
        <w:rPr>
          <w:spacing w:val="0"/>
          <w:w w:val="100"/>
          <w:position w:val="0"/>
        </w:rPr>
        <w:t>高架桥应考虑管线设置或通过要求，并设有紧急进出通道，防止列车倾覆的安 全措施及在必要地段设置防噪屏障，还应设有防水、排水措施。</w:t>
      </w:r>
    </w:p>
    <w:p>
      <w:pPr>
        <w:pStyle w:val="23"/>
        <w:keepNext w:val="0"/>
        <w:keepLines w:val="0"/>
        <w:widowControl w:val="0"/>
        <w:numPr>
          <w:ilvl w:val="0"/>
          <w:numId w:val="265"/>
        </w:numPr>
        <w:shd w:val="clear" w:color="auto" w:fill="auto"/>
        <w:tabs>
          <w:tab w:val="left" w:pos="1040"/>
        </w:tabs>
        <w:bidi w:val="0"/>
        <w:spacing w:before="0" w:after="0" w:line="326" w:lineRule="exact"/>
        <w:ind w:left="0" w:right="0" w:firstLine="520"/>
        <w:jc w:val="both"/>
      </w:pPr>
      <w:bookmarkStart w:id="1478" w:name="bookmark1479"/>
      <w:bookmarkEnd w:id="1478"/>
      <w:r>
        <w:rPr>
          <w:spacing w:val="0"/>
          <w:w w:val="100"/>
          <w:position w:val="0"/>
        </w:rPr>
        <w:t>高架桥大都采用预应力或部分预应力混凝土结构，构造简单、结构标准、安全 经济、耐久适用，力求既满足城镇景观要求，又与周围环境相协调。</w:t>
      </w:r>
    </w:p>
    <w:p>
      <w:pPr>
        <w:pStyle w:val="23"/>
        <w:keepNext w:val="0"/>
        <w:keepLines w:val="0"/>
        <w:widowControl w:val="0"/>
        <w:numPr>
          <w:ilvl w:val="0"/>
          <w:numId w:val="265"/>
        </w:numPr>
        <w:shd w:val="clear" w:color="auto" w:fill="auto"/>
        <w:tabs>
          <w:tab w:val="left" w:pos="1045"/>
        </w:tabs>
        <w:bidi w:val="0"/>
        <w:spacing w:before="0" w:after="0" w:line="326" w:lineRule="exact"/>
        <w:ind w:left="0" w:right="0" w:firstLine="520"/>
        <w:jc w:val="both"/>
      </w:pPr>
      <w:bookmarkStart w:id="1479" w:name="bookmark1480"/>
      <w:bookmarkEnd w:id="1479"/>
      <w:r>
        <w:rPr>
          <w:spacing w:val="0"/>
          <w:w w:val="100"/>
          <w:position w:val="0"/>
        </w:rPr>
        <w:t>高架桥墩位布置应符合城镇规划要求，跨越铁路、公路、城市道路和河流时的 桥下净空应满足有关规范的限界要求；上部结构优先采用预应力混凝土结构，其次才是钢 结构，须有足够的竖向和横向刚度。</w:t>
      </w:r>
    </w:p>
    <w:p>
      <w:pPr>
        <w:pStyle w:val="23"/>
        <w:keepNext w:val="0"/>
        <w:keepLines w:val="0"/>
        <w:widowControl w:val="0"/>
        <w:numPr>
          <w:ilvl w:val="0"/>
          <w:numId w:val="265"/>
        </w:numPr>
        <w:shd w:val="clear" w:color="auto" w:fill="auto"/>
        <w:tabs>
          <w:tab w:val="left" w:pos="1040"/>
        </w:tabs>
        <w:bidi w:val="0"/>
        <w:spacing w:before="0" w:after="0" w:line="319" w:lineRule="exact"/>
        <w:ind w:left="0" w:right="0" w:firstLine="520"/>
        <w:jc w:val="both"/>
      </w:pPr>
      <w:bookmarkStart w:id="1480" w:name="bookmark1481"/>
      <w:bookmarkEnd w:id="1480"/>
      <w:r>
        <w:rPr>
          <w:spacing w:val="0"/>
          <w:w w:val="100"/>
          <w:position w:val="0"/>
        </w:rPr>
        <w:t>高架桥应设有降低振动和噪声(设置声屏障)、消除楼房遮光和防止电磁波干 扰等系统。</w:t>
      </w:r>
    </w:p>
    <w:p>
      <w:pPr>
        <w:pStyle w:val="23"/>
        <w:keepNext w:val="0"/>
        <w:keepLines w:val="0"/>
        <w:widowControl w:val="0"/>
        <w:shd w:val="clear" w:color="auto" w:fill="auto"/>
        <w:tabs>
          <w:tab w:val="left" w:pos="926"/>
        </w:tabs>
        <w:bidi w:val="0"/>
        <w:spacing w:before="0" w:after="0" w:line="319" w:lineRule="exact"/>
        <w:ind w:left="0" w:right="0" w:firstLine="420"/>
        <w:jc w:val="both"/>
      </w:pPr>
      <w:bookmarkStart w:id="1481" w:name="bookmark1482"/>
      <w:r>
        <w:rPr>
          <w:spacing w:val="0"/>
          <w:w w:val="100"/>
          <w:position w:val="0"/>
        </w:rPr>
        <w:t>二</w:t>
      </w:r>
      <w:bookmarkEnd w:id="1481"/>
      <w:r>
        <w:rPr>
          <w:spacing w:val="0"/>
          <w:w w:val="100"/>
          <w:position w:val="0"/>
        </w:rPr>
        <w:t>、</w:t>
      </w:r>
      <w:r>
        <w:rPr>
          <w:spacing w:val="0"/>
          <w:w w:val="100"/>
          <w:position w:val="0"/>
        </w:rPr>
        <w:tab/>
      </w:r>
      <w:r>
        <w:rPr>
          <w:spacing w:val="0"/>
          <w:w w:val="100"/>
          <w:position w:val="0"/>
        </w:rPr>
        <w:t>高架桥的基本结构</w:t>
      </w:r>
    </w:p>
    <w:p>
      <w:pPr>
        <w:pStyle w:val="23"/>
        <w:keepNext w:val="0"/>
        <w:keepLines w:val="0"/>
        <w:widowControl w:val="0"/>
        <w:numPr>
          <w:ilvl w:val="0"/>
          <w:numId w:val="266"/>
        </w:numPr>
        <w:shd w:val="clear" w:color="auto" w:fill="auto"/>
        <w:bidi w:val="0"/>
        <w:spacing w:before="0" w:after="0" w:line="319" w:lineRule="exact"/>
        <w:ind w:left="0" w:right="0" w:firstLine="420"/>
        <w:jc w:val="both"/>
      </w:pPr>
      <w:bookmarkStart w:id="1482" w:name="bookmark1483"/>
      <w:bookmarkEnd w:id="1482"/>
      <w:r>
        <w:rPr>
          <w:spacing w:val="0"/>
          <w:w w:val="100"/>
          <w:position w:val="0"/>
        </w:rPr>
        <w:t>高架桥墩台和基础</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高架桥墩台的基础应根据当地地质资料确定。当地质情况良好时，应尽可能采用扩大 基础。软土地基条件下，为保证基础的承载能力，防止沉陷，宜采用桩基础。</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高架桥墩除应有足够的强度和稳定性外，还应结合上部结构的选型使上下部结构协调 一致、轻巧美观，并与城市景观和谐、匀称，尽量少占地、透空好，保证桥下行车有较好 的视线，给行人一种愉快感。常用的桥墩形式有以下几种。</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(1 )倒梯形桥墩(见图</w:t>
      </w:r>
      <w:r>
        <w:rPr>
          <w:spacing w:val="0"/>
          <w:w w:val="100"/>
          <w:position w:val="0"/>
          <w:lang w:val="en-US" w:eastAsia="en-US" w:bidi="en-US"/>
        </w:rPr>
        <w:t xml:space="preserve">lK413013a </w:t>
      </w:r>
      <w:r>
        <w:rPr>
          <w:spacing w:val="0"/>
          <w:w w:val="100"/>
          <w:position w:val="0"/>
        </w:rPr>
        <w:t>):</w:t>
      </w:r>
    </w:p>
    <w:p>
      <w:pPr>
        <w:pStyle w:val="23"/>
        <w:keepNext w:val="0"/>
        <w:keepLines w:val="0"/>
        <w:widowControl w:val="0"/>
        <w:shd w:val="clear" w:color="auto" w:fill="auto"/>
        <w:bidi w:val="0"/>
        <w:spacing w:before="0" w:after="0" w:line="288" w:lineRule="exact"/>
        <w:ind w:left="0" w:right="0" w:firstLine="420"/>
        <w:jc w:val="both"/>
      </w:pPr>
      <w:r>
        <w:rPr>
          <w:spacing w:val="0"/>
          <w:w w:val="100"/>
          <w:position w:val="0"/>
        </w:rPr>
        <w:t>倒梯形桥墩构造简单，施工方便，受力合理，具有较大的强度、刚度和稳定性，对于 单箱单室箱梁和脊梁来说，选用倒梯形桥墩在外观和受力上均较合理。</w:t>
      </w:r>
    </w:p>
    <w:p>
      <w:pPr>
        <w:pStyle w:val="23"/>
        <w:keepNext w:val="0"/>
        <w:keepLines w:val="0"/>
        <w:widowControl w:val="0"/>
        <w:numPr>
          <w:ilvl w:val="0"/>
          <w:numId w:val="264"/>
        </w:numPr>
        <w:shd w:val="clear" w:color="auto" w:fill="auto"/>
        <w:bidi w:val="0"/>
        <w:spacing w:before="0" w:after="0" w:line="331" w:lineRule="exact"/>
        <w:ind w:left="0" w:right="0" w:firstLine="520"/>
        <w:jc w:val="both"/>
      </w:pPr>
      <w:bookmarkStart w:id="1483" w:name="bookmark1484"/>
      <w:bookmarkEnd w:id="1483"/>
      <w:r>
        <w:rPr>
          <w:spacing w:val="0"/>
          <w:w w:val="100"/>
          <w:position w:val="0"/>
          <w:lang w:val="en-US" w:eastAsia="en-US" w:bidi="en-US"/>
        </w:rPr>
        <w:t>T</w:t>
      </w:r>
      <w:r>
        <w:rPr>
          <w:spacing w:val="0"/>
          <w:w w:val="100"/>
          <w:position w:val="0"/>
        </w:rPr>
        <w:t xml:space="preserve">形桥墩(见图 </w:t>
      </w:r>
      <w:r>
        <w:rPr>
          <w:spacing w:val="0"/>
          <w:w w:val="100"/>
          <w:position w:val="0"/>
          <w:lang w:val="en-US" w:eastAsia="en-US" w:bidi="en-US"/>
        </w:rPr>
        <w:t>1K413013B)</w:t>
      </w:r>
      <w:r>
        <w:rPr>
          <w:spacing w:val="0"/>
          <w:w w:val="100"/>
          <w:position w:val="0"/>
        </w:rPr>
        <w:t>:</w:t>
      </w:r>
    </w:p>
    <w:p>
      <w:pPr>
        <w:pStyle w:val="23"/>
        <w:keepNext w:val="0"/>
        <w:keepLines w:val="0"/>
        <w:widowControl w:val="0"/>
        <w:shd w:val="clear" w:color="auto" w:fill="auto"/>
        <w:bidi w:val="0"/>
        <w:spacing w:before="0" w:after="60" w:line="331" w:lineRule="exact"/>
        <w:ind w:left="0" w:right="0" w:firstLine="420"/>
        <w:jc w:val="both"/>
      </w:pPr>
      <w:r>
        <w:rPr>
          <w:spacing w:val="0"/>
          <w:w w:val="100"/>
          <w:position w:val="0"/>
          <w:lang w:val="en-US" w:eastAsia="en-US" w:bidi="en-US"/>
        </w:rPr>
        <w:t>T</w:t>
      </w:r>
      <w:r>
        <w:rPr>
          <w:spacing w:val="0"/>
          <w:w w:val="100"/>
          <w:position w:val="0"/>
        </w:rPr>
        <w:t>形桥墩占地面积小，是城镇轻轨高架桥最常用的桥墩形式。这种桥墩既为桥下交通 提供最大的空间，又能减轻墩身重量，节约坞工材料，特别适用于高架桥和地面道路斜交</w:t>
      </w:r>
    </w:p>
    <w:p>
      <w:pPr>
        <w:widowControl w:val="0"/>
        <w:jc w:val="center"/>
        <w:rPr>
          <w:sz w:val="2"/>
          <w:szCs w:val="2"/>
        </w:rPr>
      </w:pPr>
      <w:r>
        <w:drawing>
          <wp:inline distT="0" distB="0" distL="114300" distR="114300">
            <wp:extent cx="4413250" cy="1103630"/>
            <wp:effectExtent l="0" t="0" r="6350" b="1270"/>
            <wp:docPr id="185" name="Picutre 185"/>
            <wp:cNvGraphicFramePr/>
            <a:graphic xmlns:a="http://schemas.openxmlformats.org/drawingml/2006/main">
              <a:graphicData uri="http://schemas.openxmlformats.org/drawingml/2006/picture">
                <pic:pic xmlns:pic="http://schemas.openxmlformats.org/drawingml/2006/picture">
                  <pic:nvPicPr>
                    <pic:cNvPr id="185" name="Picutre 185"/>
                    <pic:cNvPicPr/>
                  </pic:nvPicPr>
                  <pic:blipFill>
                    <a:blip r:embed="rId166"/>
                    <a:stretch>
                      <a:fillRect/>
                    </a:stretch>
                  </pic:blipFill>
                  <pic:spPr>
                    <a:xfrm>
                      <a:off x="0" y="0"/>
                      <a:ext cx="4413250" cy="1103630"/>
                    </a:xfrm>
                    <a:prstGeom prst="rect">
                      <a:avLst/>
                    </a:prstGeom>
                  </pic:spPr>
                </pic:pic>
              </a:graphicData>
            </a:graphic>
          </wp:inline>
        </w:drawing>
      </w:r>
    </w:p>
    <w:p>
      <w:pPr>
        <w:widowControl w:val="0"/>
        <w:spacing w:after="219" w:line="1" w:lineRule="exact"/>
      </w:pPr>
    </w:p>
    <w:p>
      <w:pPr>
        <w:widowControl w:val="0"/>
        <w:spacing w:line="1" w:lineRule="exact"/>
      </w:pPr>
    </w:p>
    <w:p>
      <w:pPr>
        <w:widowControl w:val="0"/>
        <w:jc w:val="center"/>
        <w:rPr>
          <w:sz w:val="2"/>
          <w:szCs w:val="2"/>
        </w:rPr>
      </w:pPr>
      <w:r>
        <w:drawing>
          <wp:inline distT="0" distB="0" distL="114300" distR="114300">
            <wp:extent cx="3023870" cy="2566670"/>
            <wp:effectExtent l="0" t="0" r="5080" b="5080"/>
            <wp:docPr id="186" name="Picutre 186"/>
            <wp:cNvGraphicFramePr/>
            <a:graphic xmlns:a="http://schemas.openxmlformats.org/drawingml/2006/main">
              <a:graphicData uri="http://schemas.openxmlformats.org/drawingml/2006/picture">
                <pic:pic xmlns:pic="http://schemas.openxmlformats.org/drawingml/2006/picture">
                  <pic:nvPicPr>
                    <pic:cNvPr id="186" name="Picutre 186"/>
                    <pic:cNvPicPr/>
                  </pic:nvPicPr>
                  <pic:blipFill>
                    <a:blip r:embed="rId167"/>
                    <a:stretch>
                      <a:fillRect/>
                    </a:stretch>
                  </pic:blipFill>
                  <pic:spPr>
                    <a:xfrm>
                      <a:off x="0" y="0"/>
                      <a:ext cx="3023870" cy="2566670"/>
                    </a:xfrm>
                    <a:prstGeom prst="rect">
                      <a:avLst/>
                    </a:prstGeom>
                  </pic:spPr>
                </pic:pic>
              </a:graphicData>
            </a:graphic>
          </wp:inline>
        </w:drawing>
      </w:r>
    </w:p>
    <w:p>
      <w:pPr>
        <w:widowControl w:val="0"/>
        <w:spacing w:after="619" w:line="1" w:lineRule="exact"/>
      </w:pPr>
    </w:p>
    <w:p>
      <w:pPr>
        <w:pStyle w:val="23"/>
        <w:keepNext w:val="0"/>
        <w:keepLines w:val="0"/>
        <w:widowControl w:val="0"/>
        <w:shd w:val="clear" w:color="auto" w:fill="auto"/>
        <w:bidi w:val="0"/>
        <w:spacing w:before="0" w:after="0" w:line="321" w:lineRule="exact"/>
        <w:ind w:left="0" w:right="0" w:firstLine="0"/>
        <w:jc w:val="both"/>
      </w:pPr>
      <w:r>
        <w:rPr>
          <w:color w:val="7C7C7C"/>
          <w:spacing w:val="0"/>
          <w:w w:val="100"/>
          <w:position w:val="0"/>
        </w:rPr>
        <w:t xml:space="preserve">的情况。墩身一般为普通钢筋混凝土结构，水平截面有圆形、圆端形、矩形或六角形等形 式，具有较大的强度和刚度，与上部结构的轮廓线过渡平顺，受力合理。大伸臂盖梁，承 受较大的弯矩和剪力，可采用预应力混凝土结构。墩身高度一般不超过8 ~ </w:t>
      </w:r>
      <w:r>
        <w:rPr>
          <w:color w:val="7C7C7C"/>
          <w:spacing w:val="0"/>
          <w:w w:val="100"/>
          <w:position w:val="0"/>
          <w:lang w:val="en-US" w:eastAsia="en-US" w:bidi="en-US"/>
        </w:rPr>
        <w:t>10m。</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（3 ）双柱式桥墩（见图</w:t>
      </w:r>
      <w:r>
        <w:rPr>
          <w:color w:val="7C7C7C"/>
          <w:spacing w:val="0"/>
          <w:w w:val="100"/>
          <w:position w:val="0"/>
          <w:lang w:val="en-US" w:eastAsia="en-US" w:bidi="en-US"/>
        </w:rPr>
        <w:t xml:space="preserve">1K413013C </w:t>
      </w:r>
      <w:r>
        <w:rPr>
          <w:color w:val="7C7C7C"/>
          <w:spacing w:val="0"/>
          <w:w w:val="100"/>
          <w:position w:val="0"/>
        </w:rPr>
        <w:t>）:</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双柱式墩在横向形成钢筋混凝土刚架，受力情况清晰，稳定性好，其盖梁的工作条件 较</w:t>
      </w:r>
      <w:r>
        <w:rPr>
          <w:color w:val="7C7C7C"/>
          <w:spacing w:val="0"/>
          <w:w w:val="100"/>
          <w:position w:val="0"/>
          <w:lang w:val="en-US" w:eastAsia="en-US" w:bidi="en-US"/>
        </w:rPr>
        <w:t>T</w:t>
      </w:r>
      <w:r>
        <w:rPr>
          <w:color w:val="7C7C7C"/>
          <w:spacing w:val="0"/>
          <w:w w:val="100"/>
          <w:position w:val="0"/>
        </w:rPr>
        <w:t>形桥墩的盖梁有利，无须施加预应力，其使用高度一般在</w:t>
      </w:r>
      <w:r>
        <w:rPr>
          <w:color w:val="7C7C7C"/>
          <w:spacing w:val="0"/>
          <w:w w:val="100"/>
          <w:position w:val="0"/>
          <w:lang w:val="en-US" w:eastAsia="en-US" w:bidi="en-US"/>
        </w:rPr>
        <w:t>30m</w:t>
      </w:r>
      <w:r>
        <w:rPr>
          <w:color w:val="7C7C7C"/>
          <w:spacing w:val="0"/>
          <w:w w:val="100"/>
          <w:position w:val="0"/>
        </w:rPr>
        <w:t>以内。</w:t>
      </w:r>
    </w:p>
    <w:p>
      <w:pPr>
        <w:pStyle w:val="23"/>
        <w:keepNext w:val="0"/>
        <w:keepLines w:val="0"/>
        <w:widowControl w:val="0"/>
        <w:shd w:val="clear" w:color="auto" w:fill="auto"/>
        <w:bidi w:val="0"/>
        <w:spacing w:before="0" w:after="0" w:line="321" w:lineRule="exact"/>
        <w:ind w:left="0" w:right="0" w:firstLine="520"/>
        <w:jc w:val="both"/>
      </w:pPr>
      <w:bookmarkStart w:id="1484" w:name="bookmark1485"/>
      <w:r>
        <w:rPr>
          <w:color w:val="7C7C7C"/>
          <w:spacing w:val="0"/>
          <w:w w:val="100"/>
          <w:position w:val="0"/>
        </w:rPr>
        <w:t>（</w:t>
      </w:r>
      <w:bookmarkEnd w:id="1484"/>
      <w:r>
        <w:rPr>
          <w:color w:val="7C7C7C"/>
          <w:spacing w:val="0"/>
          <w:w w:val="100"/>
          <w:position w:val="0"/>
        </w:rPr>
        <w:t>4）</w:t>
      </w:r>
      <w:r>
        <w:rPr>
          <w:color w:val="7C7C7C"/>
          <w:spacing w:val="0"/>
          <w:w w:val="100"/>
          <w:position w:val="0"/>
          <w:lang w:val="en-US" w:eastAsia="en-US" w:bidi="en-US"/>
        </w:rPr>
        <w:t>Y</w:t>
      </w:r>
      <w:r>
        <w:rPr>
          <w:color w:val="7C7C7C"/>
          <w:spacing w:val="0"/>
          <w:w w:val="100"/>
          <w:position w:val="0"/>
        </w:rPr>
        <w:t xml:space="preserve">形桥墩（见图 1 </w:t>
      </w:r>
      <w:r>
        <w:rPr>
          <w:color w:val="7C7C7C"/>
          <w:spacing w:val="0"/>
          <w:w w:val="100"/>
          <w:position w:val="0"/>
          <w:lang w:val="en-US" w:eastAsia="en-US" w:bidi="en-US"/>
        </w:rPr>
        <w:t>K413013d）</w:t>
      </w:r>
      <w:r>
        <w:rPr>
          <w:color w:val="7C7C7C"/>
          <w:spacing w:val="0"/>
          <w:w w:val="100"/>
          <w:position w:val="0"/>
        </w:rPr>
        <w:t>:</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lang w:val="en-US" w:eastAsia="en-US" w:bidi="en-US"/>
        </w:rPr>
        <w:t>Y</w:t>
      </w:r>
      <w:r>
        <w:rPr>
          <w:color w:val="7C7C7C"/>
          <w:spacing w:val="0"/>
          <w:w w:val="100"/>
          <w:position w:val="0"/>
        </w:rPr>
        <w:t>形桥墩结合了</w:t>
      </w:r>
      <w:r>
        <w:rPr>
          <w:color w:val="7C7C7C"/>
          <w:spacing w:val="0"/>
          <w:w w:val="100"/>
          <w:position w:val="0"/>
          <w:lang w:val="en-US" w:eastAsia="en-US" w:bidi="en-US"/>
        </w:rPr>
        <w:t>T</w:t>
      </w:r>
      <w:r>
        <w:rPr>
          <w:color w:val="7C7C7C"/>
          <w:spacing w:val="0"/>
          <w:w w:val="100"/>
          <w:position w:val="0"/>
        </w:rPr>
        <w:t>形桥墩和双柱式墩的优点，下部成单柱式，质量轻、占地面积少， 有利于桥下交通，透空性好，而上部成双柱式，对盖梁工作条件有利，无须施加预应力， 造型轻巧，比较美观。</w:t>
      </w:r>
    </w:p>
    <w:p>
      <w:pPr>
        <w:pStyle w:val="23"/>
        <w:keepNext w:val="0"/>
        <w:keepLines w:val="0"/>
        <w:widowControl w:val="0"/>
        <w:numPr>
          <w:ilvl w:val="0"/>
          <w:numId w:val="266"/>
        </w:numPr>
        <w:shd w:val="clear" w:color="auto" w:fill="auto"/>
        <w:bidi w:val="0"/>
        <w:spacing w:before="0" w:after="0" w:line="321" w:lineRule="exact"/>
        <w:ind w:left="0" w:right="0" w:firstLine="420"/>
        <w:jc w:val="both"/>
      </w:pPr>
      <w:bookmarkStart w:id="1485" w:name="bookmark1486"/>
      <w:bookmarkEnd w:id="1485"/>
      <w:r>
        <w:rPr>
          <w:color w:val="7C7C7C"/>
          <w:spacing w:val="0"/>
          <w:w w:val="100"/>
          <w:position w:val="0"/>
        </w:rPr>
        <w:t>高架桥的上部结构</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站间高架桥可以分为一般地段的桥梁和主要工程节点的桥梁。跨越主要道路、河流及 其他市内交通设施的主要工程节点可以采用任何一种适用于城市桥梁的大跨度桥梁结构体 系，采用最多的是连续梁、连续刚构、系杆拱。</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 xml:space="preserve">一般地段的桥梁虽然结构形式简单，然而就工程数量和土建工程造价而言，却可能占 据全线高架桥的大部份额，对于城市景观和道路交通功能的影响不可轻视，因此，其结构 形式的选择必须慎重，要多方比较。从城市景观和道路交通功能考虑，宜选用较大的桥梁 跨径从而给人以通透的舒适感，按桥梁经济跨径的要求，当桥跨结构的造价和下部结构 </w:t>
      </w:r>
      <w:r>
        <w:rPr>
          <w:spacing w:val="0"/>
          <w:w w:val="100"/>
          <w:position w:val="0"/>
        </w:rPr>
        <w:t>（墩台、基础）造价接近相等时最为经济；从加快施工进度着眼，宜大量采用预制预应力 混凝土梁。桥梁形式的选定往往是因地制宜综合考虑的结果。</w:t>
      </w:r>
    </w:p>
    <w:p>
      <w:pPr>
        <w:pStyle w:val="23"/>
        <w:keepNext w:val="0"/>
        <w:keepLines w:val="0"/>
        <w:widowControl w:val="0"/>
        <w:shd w:val="clear" w:color="auto" w:fill="auto"/>
        <w:bidi w:val="0"/>
        <w:spacing w:before="0" w:after="220" w:line="322" w:lineRule="exact"/>
        <w:ind w:left="0" w:right="0" w:firstLine="420"/>
        <w:jc w:val="both"/>
      </w:pPr>
      <w:r>
        <w:rPr>
          <w:spacing w:val="0"/>
          <w:w w:val="100"/>
          <w:position w:val="0"/>
        </w:rPr>
        <w:t>在建筑高度不受限制，或刻意压低建筑高度得不偿失的场合，一般适用于城市桥或公 路桥的正常高度桥跨结构均可用于城市轨道交通的高架桥中。</w:t>
      </w:r>
    </w:p>
    <w:p>
      <w:pPr>
        <w:pStyle w:val="23"/>
        <w:keepNext w:val="0"/>
        <w:keepLines w:val="0"/>
        <w:widowControl w:val="0"/>
        <w:shd w:val="clear" w:color="auto" w:fill="auto"/>
        <w:bidi w:val="0"/>
        <w:spacing w:before="0" w:after="80" w:line="321" w:lineRule="exact"/>
        <w:ind w:left="0" w:right="0" w:firstLine="0"/>
        <w:jc w:val="left"/>
      </w:pPr>
      <w:r>
        <w:rPr>
          <w:rFonts w:ascii="Times New Roman" w:hAnsi="Times New Roman" w:eastAsia="Times New Roman" w:cs="Times New Roman"/>
          <w:b/>
          <w:bCs/>
          <w:spacing w:val="0"/>
          <w:w w:val="100"/>
          <w:position w:val="0"/>
          <w:lang w:val="en-US" w:eastAsia="en-US" w:bidi="en-US"/>
        </w:rPr>
        <w:t>1K413014</w:t>
      </w:r>
      <w:r>
        <w:rPr>
          <w:spacing w:val="0"/>
          <w:w w:val="100"/>
          <w:position w:val="0"/>
        </w:rPr>
        <w:t>城市轨道交通的轨道结构</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轨道（通称为线上）结构是由钢轨、轨枕、连接零件、道床、道岔和其他附属设备等 组成的。</w:t>
      </w:r>
    </w:p>
    <w:p>
      <w:pPr>
        <w:pStyle w:val="23"/>
        <w:keepNext w:val="0"/>
        <w:keepLines w:val="0"/>
        <w:widowControl w:val="0"/>
        <w:shd w:val="clear" w:color="auto" w:fill="auto"/>
        <w:tabs>
          <w:tab w:val="left" w:pos="939"/>
        </w:tabs>
        <w:bidi w:val="0"/>
        <w:spacing w:before="0" w:after="0" w:line="322" w:lineRule="exact"/>
        <w:ind w:left="0" w:right="0" w:firstLine="420"/>
        <w:jc w:val="both"/>
      </w:pPr>
      <w:bookmarkStart w:id="1486" w:name="bookmark1487"/>
      <w:r>
        <w:rPr>
          <w:spacing w:val="0"/>
          <w:w w:val="100"/>
          <w:position w:val="0"/>
        </w:rPr>
        <w:t>一</w:t>
      </w:r>
      <w:bookmarkEnd w:id="1486"/>
      <w:r>
        <w:rPr>
          <w:spacing w:val="0"/>
          <w:w w:val="100"/>
          <w:position w:val="0"/>
        </w:rPr>
        <w:t>、</w:t>
      </w:r>
      <w:r>
        <w:rPr>
          <w:spacing w:val="0"/>
          <w:w w:val="100"/>
          <w:position w:val="0"/>
        </w:rPr>
        <w:tab/>
      </w:r>
      <w:r>
        <w:rPr>
          <w:spacing w:val="0"/>
          <w:w w:val="100"/>
          <w:position w:val="0"/>
        </w:rPr>
        <w:t>轨道组成</w:t>
      </w:r>
    </w:p>
    <w:p>
      <w:pPr>
        <w:pStyle w:val="23"/>
        <w:keepNext w:val="0"/>
        <w:keepLines w:val="0"/>
        <w:widowControl w:val="0"/>
        <w:shd w:val="clear" w:color="auto" w:fill="auto"/>
        <w:tabs>
          <w:tab w:val="left" w:pos="1152"/>
        </w:tabs>
        <w:bidi w:val="0"/>
        <w:spacing w:before="0" w:after="0" w:line="321" w:lineRule="exact"/>
        <w:ind w:left="0" w:right="0" w:firstLine="520"/>
        <w:jc w:val="both"/>
      </w:pPr>
      <w:bookmarkStart w:id="1487" w:name="bookmark1488"/>
      <w:r>
        <w:rPr>
          <w:spacing w:val="0"/>
          <w:w w:val="100"/>
          <w:position w:val="0"/>
        </w:rPr>
        <w:t>（</w:t>
      </w:r>
      <w:bookmarkEnd w:id="1487"/>
      <w:r>
        <w:rPr>
          <w:spacing w:val="0"/>
          <w:w w:val="100"/>
          <w:position w:val="0"/>
        </w:rPr>
        <w:t>一）</w:t>
      </w:r>
      <w:r>
        <w:rPr>
          <w:spacing w:val="0"/>
          <w:w w:val="100"/>
          <w:position w:val="0"/>
        </w:rPr>
        <w:tab/>
      </w:r>
      <w:r>
        <w:rPr>
          <w:spacing w:val="0"/>
          <w:w w:val="100"/>
          <w:position w:val="0"/>
        </w:rPr>
        <w:t>轨道结构</w:t>
      </w:r>
    </w:p>
    <w:p>
      <w:pPr>
        <w:pStyle w:val="23"/>
        <w:keepNext w:val="0"/>
        <w:keepLines w:val="0"/>
        <w:widowControl w:val="0"/>
        <w:shd w:val="clear" w:color="auto" w:fill="auto"/>
        <w:tabs>
          <w:tab w:val="left" w:pos="1050"/>
        </w:tabs>
        <w:bidi w:val="0"/>
        <w:spacing w:before="0" w:after="0" w:line="321" w:lineRule="exact"/>
        <w:ind w:left="0" w:right="0" w:firstLine="520"/>
        <w:jc w:val="both"/>
      </w:pPr>
      <w:bookmarkStart w:id="1488" w:name="bookmark1489"/>
      <w:r>
        <w:rPr>
          <w:spacing w:val="0"/>
          <w:w w:val="100"/>
          <w:position w:val="0"/>
        </w:rPr>
        <w:t>（</w:t>
      </w:r>
      <w:bookmarkEnd w:id="1488"/>
      <w:r>
        <w:rPr>
          <w:spacing w:val="0"/>
          <w:w w:val="100"/>
          <w:position w:val="0"/>
        </w:rPr>
        <w:t>1）</w:t>
      </w:r>
      <w:r>
        <w:rPr>
          <w:spacing w:val="0"/>
          <w:w w:val="100"/>
          <w:position w:val="0"/>
        </w:rPr>
        <w:tab/>
      </w:r>
      <w:r>
        <w:rPr>
          <w:spacing w:val="0"/>
          <w:w w:val="100"/>
          <w:position w:val="0"/>
        </w:rPr>
        <w:t>组成轨道部件的材料其力学性质差异极大，应通过科学、可靠的方式把它们组 合在一起，从而导向列车的运行、承受高速行驶列车的荷载并把荷载传递给支撑轨道结构 的基础。</w:t>
      </w:r>
    </w:p>
    <w:p>
      <w:pPr>
        <w:pStyle w:val="23"/>
        <w:keepNext w:val="0"/>
        <w:keepLines w:val="0"/>
        <w:widowControl w:val="0"/>
        <w:shd w:val="clear" w:color="auto" w:fill="auto"/>
        <w:tabs>
          <w:tab w:val="left" w:pos="1050"/>
        </w:tabs>
        <w:bidi w:val="0"/>
        <w:spacing w:before="0" w:after="0" w:line="321" w:lineRule="exact"/>
        <w:ind w:left="0" w:right="0" w:firstLine="520"/>
        <w:jc w:val="both"/>
      </w:pPr>
      <w:bookmarkStart w:id="1489" w:name="bookmark1490"/>
      <w:r>
        <w:rPr>
          <w:spacing w:val="0"/>
          <w:w w:val="100"/>
          <w:position w:val="0"/>
        </w:rPr>
        <w:t>（</w:t>
      </w:r>
      <w:bookmarkEnd w:id="1489"/>
      <w:r>
        <w:rPr>
          <w:spacing w:val="0"/>
          <w:w w:val="100"/>
          <w:position w:val="0"/>
        </w:rPr>
        <w:t>2）</w:t>
      </w:r>
      <w:r>
        <w:rPr>
          <w:spacing w:val="0"/>
          <w:w w:val="100"/>
          <w:position w:val="0"/>
        </w:rPr>
        <w:tab/>
      </w:r>
      <w:r>
        <w:rPr>
          <w:spacing w:val="0"/>
          <w:w w:val="100"/>
          <w:position w:val="0"/>
        </w:rPr>
        <w:t>轨道结构应具有足够的强度、刚度、稳定性、耐久性和适量弹性，并满足轨面 几何平顺度，以保证列车运行平稳、安全、快速运行和乘客舒适，并应满足减振、降噪 要求。</w:t>
      </w:r>
    </w:p>
    <w:p>
      <w:pPr>
        <w:pStyle w:val="23"/>
        <w:keepNext w:val="0"/>
        <w:keepLines w:val="0"/>
        <w:widowControl w:val="0"/>
        <w:shd w:val="clear" w:color="auto" w:fill="auto"/>
        <w:tabs>
          <w:tab w:val="left" w:pos="1152"/>
        </w:tabs>
        <w:bidi w:val="0"/>
        <w:spacing w:before="0" w:after="0" w:line="321" w:lineRule="exact"/>
        <w:ind w:left="0" w:right="0" w:firstLine="520"/>
        <w:jc w:val="both"/>
      </w:pPr>
      <w:bookmarkStart w:id="1490" w:name="bookmark1491"/>
      <w:r>
        <w:rPr>
          <w:spacing w:val="0"/>
          <w:w w:val="100"/>
          <w:position w:val="0"/>
        </w:rPr>
        <w:t>（</w:t>
      </w:r>
      <w:bookmarkEnd w:id="1490"/>
      <w:r>
        <w:rPr>
          <w:spacing w:val="0"/>
          <w:w w:val="100"/>
          <w:position w:val="0"/>
        </w:rPr>
        <w:t>二）</w:t>
      </w:r>
      <w:r>
        <w:rPr>
          <w:spacing w:val="0"/>
          <w:w w:val="100"/>
          <w:position w:val="0"/>
        </w:rPr>
        <w:tab/>
      </w:r>
      <w:r>
        <w:rPr>
          <w:spacing w:val="0"/>
          <w:w w:val="100"/>
          <w:position w:val="0"/>
        </w:rPr>
        <w:t>轨道结构特点</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城市轨道交通的轨道结构由于线路通常要穿过居民区（地下、地面或高架），所以还 要考虑以下一些问题：</w:t>
      </w:r>
    </w:p>
    <w:p>
      <w:pPr>
        <w:pStyle w:val="23"/>
        <w:keepNext w:val="0"/>
        <w:keepLines w:val="0"/>
        <w:widowControl w:val="0"/>
        <w:shd w:val="clear" w:color="auto" w:fill="auto"/>
        <w:tabs>
          <w:tab w:val="left" w:pos="1045"/>
        </w:tabs>
        <w:bidi w:val="0"/>
        <w:spacing w:before="0" w:after="0" w:line="321" w:lineRule="exact"/>
        <w:ind w:left="0" w:right="0" w:firstLine="520"/>
        <w:jc w:val="both"/>
      </w:pPr>
      <w:bookmarkStart w:id="1491" w:name="bookmark1492"/>
      <w:r>
        <w:rPr>
          <w:spacing w:val="0"/>
          <w:w w:val="100"/>
          <w:position w:val="0"/>
        </w:rPr>
        <w:t>（</w:t>
      </w:r>
      <w:bookmarkEnd w:id="1491"/>
      <w:r>
        <w:rPr>
          <w:spacing w:val="0"/>
          <w:w w:val="100"/>
          <w:position w:val="0"/>
        </w:rPr>
        <w:t>1）</w:t>
      </w:r>
      <w:r>
        <w:rPr>
          <w:spacing w:val="0"/>
          <w:w w:val="100"/>
          <w:position w:val="0"/>
        </w:rPr>
        <w:tab/>
      </w:r>
      <w:r>
        <w:rPr>
          <w:spacing w:val="0"/>
          <w:w w:val="100"/>
          <w:position w:val="0"/>
        </w:rPr>
        <w:t>为保护城市环境，对噪声控制要求较高，除了车辆结构采取减振措施，以及必 要时修筑声屏障夕卜，轨道也应采用相应的减振轨道结构。</w:t>
      </w:r>
    </w:p>
    <w:p>
      <w:pPr>
        <w:pStyle w:val="23"/>
        <w:keepNext w:val="0"/>
        <w:keepLines w:val="0"/>
        <w:widowControl w:val="0"/>
        <w:shd w:val="clear" w:color="auto" w:fill="auto"/>
        <w:tabs>
          <w:tab w:val="left" w:pos="1045"/>
        </w:tabs>
        <w:bidi w:val="0"/>
        <w:spacing w:before="0" w:after="0" w:line="321" w:lineRule="exact"/>
        <w:ind w:left="0" w:right="0" w:firstLine="520"/>
        <w:jc w:val="both"/>
      </w:pPr>
      <w:bookmarkStart w:id="1492" w:name="bookmark1493"/>
      <w:r>
        <w:rPr>
          <w:spacing w:val="0"/>
          <w:w w:val="100"/>
          <w:position w:val="0"/>
        </w:rPr>
        <w:t>（</w:t>
      </w:r>
      <w:bookmarkEnd w:id="1492"/>
      <w:r>
        <w:rPr>
          <w:spacing w:val="0"/>
          <w:w w:val="100"/>
          <w:position w:val="0"/>
        </w:rPr>
        <w:t>2）</w:t>
      </w:r>
      <w:r>
        <w:rPr>
          <w:spacing w:val="0"/>
          <w:w w:val="100"/>
          <w:position w:val="0"/>
        </w:rPr>
        <w:tab/>
      </w:r>
      <w:r>
        <w:rPr>
          <w:spacing w:val="0"/>
          <w:w w:val="100"/>
          <w:position w:val="0"/>
        </w:rPr>
        <w:t>轨道交通行车密度大，运营时间长，留给轨道维修作业的时间很短，因而一般 采用较强的轨道部件。近年新建轨道交通系统的浅埋隧道和高架桥结构，基本采用无碎道 床等少维修轨道结构。</w:t>
      </w:r>
    </w:p>
    <w:p>
      <w:pPr>
        <w:pStyle w:val="23"/>
        <w:keepNext w:val="0"/>
        <w:keepLines w:val="0"/>
        <w:widowControl w:val="0"/>
        <w:shd w:val="clear" w:color="auto" w:fill="auto"/>
        <w:tabs>
          <w:tab w:val="left" w:pos="1040"/>
        </w:tabs>
        <w:bidi w:val="0"/>
        <w:spacing w:before="0" w:after="0" w:line="321" w:lineRule="exact"/>
        <w:ind w:left="0" w:right="0" w:firstLine="520"/>
        <w:jc w:val="both"/>
      </w:pPr>
      <w:bookmarkStart w:id="1493" w:name="bookmark1494"/>
      <w:r>
        <w:rPr>
          <w:spacing w:val="0"/>
          <w:w w:val="100"/>
          <w:position w:val="0"/>
        </w:rPr>
        <w:t>（</w:t>
      </w:r>
      <w:bookmarkEnd w:id="1493"/>
      <w:r>
        <w:rPr>
          <w:spacing w:val="0"/>
          <w:w w:val="100"/>
          <w:position w:val="0"/>
        </w:rPr>
        <w:t>3）</w:t>
      </w:r>
      <w:r>
        <w:rPr>
          <w:spacing w:val="0"/>
          <w:w w:val="100"/>
          <w:position w:val="0"/>
        </w:rPr>
        <w:tab/>
      </w:r>
      <w:r>
        <w:rPr>
          <w:spacing w:val="0"/>
          <w:w w:val="100"/>
          <w:position w:val="0"/>
        </w:rPr>
        <w:t>轨道交通车辆一般采用电力牵引，以走行轨作为供电回路。为减小漏泄电流对 周围金属设施的腐蚀，要求钢轨与轨下基础有较高的绝缘性能。</w:t>
      </w:r>
    </w:p>
    <w:p>
      <w:pPr>
        <w:pStyle w:val="23"/>
        <w:keepNext w:val="0"/>
        <w:keepLines w:val="0"/>
        <w:widowControl w:val="0"/>
        <w:shd w:val="clear" w:color="auto" w:fill="auto"/>
        <w:tabs>
          <w:tab w:val="left" w:pos="1054"/>
        </w:tabs>
        <w:bidi w:val="0"/>
        <w:spacing w:before="0" w:after="0" w:line="321" w:lineRule="exact"/>
        <w:ind w:left="0" w:right="0" w:firstLine="520"/>
        <w:jc w:val="both"/>
      </w:pPr>
      <w:bookmarkStart w:id="1494" w:name="bookmark1495"/>
      <w:r>
        <w:rPr>
          <w:spacing w:val="0"/>
          <w:w w:val="100"/>
          <w:position w:val="0"/>
        </w:rPr>
        <w:t>（</w:t>
      </w:r>
      <w:bookmarkEnd w:id="1494"/>
      <w:r>
        <w:rPr>
          <w:spacing w:val="0"/>
          <w:w w:val="100"/>
          <w:position w:val="0"/>
        </w:rPr>
        <w:t>4）</w:t>
      </w:r>
      <w:r>
        <w:rPr>
          <w:spacing w:val="0"/>
          <w:w w:val="100"/>
          <w:position w:val="0"/>
        </w:rPr>
        <w:tab/>
      </w:r>
      <w:r>
        <w:rPr>
          <w:spacing w:val="0"/>
          <w:w w:val="100"/>
          <w:position w:val="0"/>
        </w:rPr>
        <w:t>受原有街道和建筑物所限，城市轨道交通曲线区段占很大比重，曲线半径一 般比常规铁路小得多。在正线半径小于</w:t>
      </w:r>
      <w:r>
        <w:rPr>
          <w:spacing w:val="0"/>
          <w:w w:val="100"/>
          <w:position w:val="0"/>
          <w:lang w:val="en-US" w:eastAsia="en-US" w:bidi="en-US"/>
        </w:rPr>
        <w:t>400m</w:t>
      </w:r>
      <w:r>
        <w:rPr>
          <w:spacing w:val="0"/>
          <w:w w:val="100"/>
          <w:position w:val="0"/>
        </w:rPr>
        <w:t>的曲线地段，应采用全长淬火钢轨或耐磨钢 轨。钢轨铺设前应进行预弯，运营时钢轨应进行涂油以减少磨耗。</w:t>
      </w:r>
    </w:p>
    <w:p>
      <w:pPr>
        <w:pStyle w:val="23"/>
        <w:keepNext w:val="0"/>
        <w:keepLines w:val="0"/>
        <w:widowControl w:val="0"/>
        <w:shd w:val="clear" w:color="auto" w:fill="auto"/>
        <w:tabs>
          <w:tab w:val="left" w:pos="939"/>
        </w:tabs>
        <w:bidi w:val="0"/>
        <w:spacing w:before="0" w:after="0" w:line="321" w:lineRule="exact"/>
        <w:ind w:left="0" w:right="0" w:firstLine="420"/>
        <w:jc w:val="both"/>
      </w:pPr>
      <w:bookmarkStart w:id="1495" w:name="bookmark1496"/>
      <w:r>
        <w:rPr>
          <w:spacing w:val="0"/>
          <w:w w:val="100"/>
          <w:position w:val="0"/>
        </w:rPr>
        <w:t>二</w:t>
      </w:r>
      <w:bookmarkEnd w:id="1495"/>
      <w:r>
        <w:rPr>
          <w:spacing w:val="0"/>
          <w:w w:val="100"/>
          <w:position w:val="0"/>
        </w:rPr>
        <w:t>、</w:t>
      </w:r>
      <w:r>
        <w:rPr>
          <w:spacing w:val="0"/>
          <w:w w:val="100"/>
          <w:position w:val="0"/>
        </w:rPr>
        <w:tab/>
      </w:r>
      <w:r>
        <w:rPr>
          <w:spacing w:val="0"/>
          <w:w w:val="100"/>
          <w:position w:val="0"/>
        </w:rPr>
        <w:t>轨道形式与选择</w:t>
      </w:r>
    </w:p>
    <w:p>
      <w:pPr>
        <w:pStyle w:val="23"/>
        <w:keepNext w:val="0"/>
        <w:keepLines w:val="0"/>
        <w:widowControl w:val="0"/>
        <w:shd w:val="clear" w:color="auto" w:fill="auto"/>
        <w:bidi w:val="0"/>
        <w:spacing w:before="0" w:after="0" w:line="314" w:lineRule="exact"/>
        <w:ind w:left="0" w:right="0" w:firstLine="520"/>
        <w:jc w:val="both"/>
      </w:pPr>
      <w:bookmarkStart w:id="1496" w:name="bookmark1497"/>
      <w:r>
        <w:rPr>
          <w:spacing w:val="0"/>
          <w:w w:val="100"/>
          <w:position w:val="0"/>
        </w:rPr>
        <w:t>（</w:t>
      </w:r>
      <w:bookmarkEnd w:id="1496"/>
      <w:r>
        <w:rPr>
          <w:spacing w:val="0"/>
          <w:w w:val="100"/>
          <w:position w:val="0"/>
        </w:rPr>
        <w:t>一）轨道形式及扣件、轨枕</w:t>
      </w:r>
    </w:p>
    <w:p>
      <w:pPr>
        <w:pStyle w:val="23"/>
        <w:keepNext w:val="0"/>
        <w:keepLines w:val="0"/>
        <w:widowControl w:val="0"/>
        <w:shd w:val="clear" w:color="auto" w:fill="auto"/>
        <w:bidi w:val="0"/>
        <w:spacing w:before="0" w:after="0" w:line="314" w:lineRule="exact"/>
        <w:ind w:left="0" w:right="0" w:firstLine="520"/>
        <w:jc w:val="both"/>
      </w:pPr>
      <w:r>
        <w:rPr>
          <w:spacing w:val="0"/>
          <w:w w:val="100"/>
          <w:position w:val="0"/>
        </w:rPr>
        <w:t>（1 ）轨道正线及辅助线钢轨应依据近、远期客流量，并经技术经济综合比较确定， 宜采用</w:t>
      </w:r>
      <w:r>
        <w:rPr>
          <w:spacing w:val="0"/>
          <w:w w:val="100"/>
          <w:position w:val="0"/>
          <w:lang w:val="en-US" w:eastAsia="en-US" w:bidi="en-US"/>
        </w:rPr>
        <w:t>60kg/m</w:t>
      </w:r>
      <w:r>
        <w:rPr>
          <w:spacing w:val="0"/>
          <w:w w:val="100"/>
          <w:position w:val="0"/>
        </w:rPr>
        <w:t>钢轨，也可采用</w:t>
      </w:r>
      <w:r>
        <w:rPr>
          <w:spacing w:val="0"/>
          <w:w w:val="100"/>
          <w:position w:val="0"/>
          <w:lang w:val="en-US" w:eastAsia="en-US" w:bidi="en-US"/>
        </w:rPr>
        <w:t>50kg/m</w:t>
      </w:r>
      <w:r>
        <w:rPr>
          <w:spacing w:val="0"/>
          <w:w w:val="100"/>
          <w:position w:val="0"/>
        </w:rPr>
        <w:t>钢轨。车场线宜采用</w:t>
      </w:r>
      <w:r>
        <w:rPr>
          <w:spacing w:val="0"/>
          <w:w w:val="100"/>
          <w:position w:val="0"/>
          <w:lang w:val="en-US" w:eastAsia="en-US" w:bidi="en-US"/>
        </w:rPr>
        <w:t>50kg/m</w:t>
      </w:r>
      <w:r>
        <w:rPr>
          <w:spacing w:val="0"/>
          <w:w w:val="100"/>
          <w:position w:val="0"/>
        </w:rPr>
        <w:t>钢轨。钢轮-钢轨系统轨 道的标准轨距应采用</w:t>
      </w:r>
      <w:r>
        <w:rPr>
          <w:spacing w:val="0"/>
          <w:w w:val="100"/>
          <w:position w:val="0"/>
          <w:lang w:val="en-US" w:eastAsia="en-US" w:bidi="en-US"/>
        </w:rPr>
        <w:t>1435mm。</w:t>
      </w:r>
    </w:p>
    <w:p>
      <w:pPr>
        <w:pStyle w:val="23"/>
        <w:keepNext w:val="0"/>
        <w:keepLines w:val="0"/>
        <w:widowControl w:val="0"/>
        <w:shd w:val="clear" w:color="auto" w:fill="auto"/>
        <w:bidi w:val="0"/>
        <w:spacing w:before="0" w:after="0" w:line="314" w:lineRule="exact"/>
        <w:ind w:left="0" w:right="0" w:firstLine="420"/>
        <w:jc w:val="both"/>
      </w:pPr>
      <w:r>
        <w:rPr>
          <w:spacing w:val="0"/>
          <w:w w:val="100"/>
          <w:position w:val="0"/>
        </w:rPr>
        <w:t>钢轮-钢轨系统正线曲线应根据列车运行速度设置超高。</w:t>
      </w:r>
    </w:p>
    <w:p>
      <w:pPr>
        <w:pStyle w:val="23"/>
        <w:keepNext w:val="0"/>
        <w:keepLines w:val="0"/>
        <w:widowControl w:val="0"/>
        <w:shd w:val="clear" w:color="auto" w:fill="auto"/>
        <w:bidi w:val="0"/>
        <w:spacing w:before="0" w:after="0" w:line="336" w:lineRule="exact"/>
        <w:ind w:left="0" w:right="0" w:firstLine="420"/>
        <w:jc w:val="both"/>
      </w:pPr>
      <w:r>
        <w:rPr>
          <w:spacing w:val="0"/>
          <w:w w:val="100"/>
          <w:position w:val="0"/>
        </w:rPr>
        <w:t>轨道尽端应设置车挡。设在正线、折返线和车辆试车线的车挡应能承受以</w:t>
      </w:r>
      <w:r>
        <w:rPr>
          <w:spacing w:val="0"/>
          <w:w w:val="100"/>
          <w:position w:val="0"/>
          <w:lang w:val="en-US" w:eastAsia="en-US" w:bidi="en-US"/>
        </w:rPr>
        <w:t>15km/h</w:t>
      </w:r>
      <w:r>
        <w:rPr>
          <w:spacing w:val="0"/>
          <w:w w:val="100"/>
          <w:position w:val="0"/>
        </w:rPr>
        <w:t>速度 撞击时的冲击荷载。</w:t>
      </w:r>
    </w:p>
    <w:p>
      <w:pPr>
        <w:pStyle w:val="23"/>
        <w:keepNext w:val="0"/>
        <w:keepLines w:val="0"/>
        <w:widowControl w:val="0"/>
        <w:shd w:val="clear" w:color="auto" w:fill="auto"/>
        <w:bidi w:val="0"/>
        <w:spacing w:before="0" w:after="40" w:line="321" w:lineRule="exact"/>
        <w:ind w:left="0" w:right="0" w:firstLine="520"/>
        <w:jc w:val="both"/>
      </w:pPr>
      <w:bookmarkStart w:id="1497" w:name="bookmark1498"/>
      <w:r>
        <w:rPr>
          <w:spacing w:val="0"/>
          <w:w w:val="100"/>
          <w:position w:val="0"/>
        </w:rPr>
        <w:t>（</w:t>
      </w:r>
      <w:bookmarkEnd w:id="1497"/>
      <w:r>
        <w:rPr>
          <w:spacing w:val="0"/>
          <w:w w:val="100"/>
          <w:position w:val="0"/>
        </w:rPr>
        <w:t>2）不同道床形式的扣件宜符合表</w:t>
      </w:r>
      <w:r>
        <w:rPr>
          <w:spacing w:val="0"/>
          <w:w w:val="100"/>
          <w:position w:val="0"/>
          <w:lang w:val="en-US" w:eastAsia="en-US" w:bidi="en-US"/>
        </w:rPr>
        <w:t>1K413014</w:t>
      </w:r>
      <w:r>
        <w:rPr>
          <w:spacing w:val="0"/>
          <w:w w:val="100"/>
          <w:position w:val="0"/>
        </w:rPr>
        <w:t>的规定。</w:t>
      </w:r>
    </w:p>
    <w:tbl>
      <w:tblPr>
        <w:tblStyle w:val="3"/>
        <w:tblW w:w="8337" w:type="dxa"/>
        <w:jc w:val="center"/>
        <w:tblInd w:w="0" w:type="dxa"/>
        <w:tblLayout w:type="fixed"/>
        <w:tblCellMar>
          <w:top w:w="0" w:type="dxa"/>
          <w:left w:w="10" w:type="dxa"/>
          <w:bottom w:w="0" w:type="dxa"/>
          <w:right w:w="10" w:type="dxa"/>
        </w:tblCellMar>
      </w:tblPr>
      <w:tblGrid>
        <w:gridCol w:w="2275"/>
        <w:gridCol w:w="1651"/>
        <w:gridCol w:w="2131"/>
        <w:gridCol w:w="2280"/>
      </w:tblGrid>
      <w:tr>
        <w:tblPrEx>
          <w:tblLayout w:type="fixed"/>
          <w:tblCellMar>
            <w:top w:w="0" w:type="dxa"/>
            <w:left w:w="10" w:type="dxa"/>
            <w:bottom w:w="0" w:type="dxa"/>
            <w:right w:w="10" w:type="dxa"/>
          </w:tblCellMar>
        </w:tblPrEx>
        <w:trPr>
          <w:trHeight w:val="278" w:hRule="exact"/>
          <w:jc w:val="center"/>
        </w:trPr>
        <w:tc>
          <w:tcPr>
            <w:tcW w:w="3926" w:type="dxa"/>
            <w:gridSpan w:val="2"/>
            <w:tcBorders>
              <w:top w:val="single" w:color="auto" w:sz="4" w:space="0"/>
              <w:left w:val="single" w:color="auto" w:sz="4" w:space="0"/>
            </w:tcBorders>
            <w:shd w:val="clear" w:color="auto" w:fill="FFFFFF"/>
            <w:vAlign w:val="top"/>
          </w:tcPr>
          <w:p>
            <w:pPr>
              <w:widowControl w:val="0"/>
              <w:rPr>
                <w:sz w:val="10"/>
                <w:szCs w:val="10"/>
              </w:rPr>
            </w:pPr>
          </w:p>
        </w:tc>
        <w:tc>
          <w:tcPr>
            <w:tcW w:w="213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7"/>
                <w:szCs w:val="17"/>
              </w:rPr>
            </w:pPr>
            <w:r>
              <w:rPr>
                <w:color w:val="6CB47D"/>
                <w:spacing w:val="0"/>
                <w:w w:val="100"/>
                <w:position w:val="0"/>
                <w:sz w:val="14"/>
                <w:szCs w:val="14"/>
              </w:rPr>
              <w:t>1</w:t>
            </w:r>
            <w:r>
              <w:rPr>
                <w:color w:val="6CB47D"/>
                <w:spacing w:val="0"/>
                <w:w w:val="100"/>
                <w:position w:val="0"/>
                <w:sz w:val="17"/>
                <w:szCs w:val="17"/>
              </w:rPr>
              <w:t>件类型</w:t>
            </w:r>
          </w:p>
        </w:tc>
        <w:tc>
          <w:tcPr>
            <w:tcW w:w="2280" w:type="dxa"/>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900"/>
              <w:jc w:val="left"/>
              <w:rPr>
                <w:sz w:val="15"/>
                <w:szCs w:val="15"/>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5"/>
                <w:szCs w:val="15"/>
                <w:lang w:val="en-US" w:eastAsia="en-US" w:bidi="en-US"/>
              </w:rPr>
              <w:t>1K4I3014</w:t>
            </w:r>
          </w:p>
        </w:tc>
      </w:tr>
      <w:tr>
        <w:tblPrEx>
          <w:tblLayout w:type="fixed"/>
          <w:tblCellMar>
            <w:top w:w="0" w:type="dxa"/>
            <w:left w:w="10" w:type="dxa"/>
            <w:bottom w:w="0" w:type="dxa"/>
            <w:right w:w="10" w:type="dxa"/>
          </w:tblCellMar>
        </w:tblPrEx>
        <w:trPr>
          <w:trHeight w:val="326" w:hRule="exact"/>
          <w:jc w:val="center"/>
        </w:trPr>
        <w:tc>
          <w:tcPr>
            <w:tcW w:w="227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道床形式</w:t>
            </w:r>
          </w:p>
        </w:tc>
        <w:tc>
          <w:tcPr>
            <w:tcW w:w="165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类型</w:t>
            </w:r>
          </w:p>
        </w:tc>
        <w:tc>
          <w:tcPr>
            <w:tcW w:w="213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扣压件</w:t>
            </w:r>
          </w:p>
        </w:tc>
        <w:tc>
          <w:tcPr>
            <w:tcW w:w="2280" w:type="dxa"/>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540"/>
              <w:jc w:val="left"/>
              <w:rPr>
                <w:sz w:val="15"/>
                <w:szCs w:val="15"/>
              </w:rPr>
            </w:pPr>
            <w:r>
              <w:rPr>
                <w:spacing w:val="0"/>
                <w:w w:val="100"/>
                <w:position w:val="0"/>
                <w:sz w:val="15"/>
                <w:szCs w:val="15"/>
              </w:rPr>
              <w:t>与轨枕连接方式</w:t>
            </w:r>
          </w:p>
        </w:tc>
      </w:tr>
      <w:tr>
        <w:tblPrEx>
          <w:tblLayout w:type="fixed"/>
          <w:tblCellMar>
            <w:top w:w="0" w:type="dxa"/>
            <w:left w:w="10" w:type="dxa"/>
            <w:bottom w:w="0" w:type="dxa"/>
            <w:right w:w="10" w:type="dxa"/>
          </w:tblCellMar>
        </w:tblPrEx>
        <w:trPr>
          <w:trHeight w:val="331" w:hRule="exact"/>
          <w:jc w:val="center"/>
        </w:trPr>
        <w:tc>
          <w:tcPr>
            <w:tcW w:w="227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一般整体道床</w:t>
            </w:r>
          </w:p>
        </w:tc>
        <w:tc>
          <w:tcPr>
            <w:tcW w:w="1651"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弹性分开式</w:t>
            </w:r>
          </w:p>
        </w:tc>
        <w:tc>
          <w:tcPr>
            <w:tcW w:w="213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160"/>
              <w:jc w:val="left"/>
              <w:rPr>
                <w:sz w:val="15"/>
                <w:szCs w:val="15"/>
              </w:rPr>
            </w:pPr>
            <w:r>
              <w:rPr>
                <w:color w:val="333333"/>
                <w:spacing w:val="0"/>
                <w:w w:val="100"/>
                <w:position w:val="0"/>
                <w:sz w:val="15"/>
                <w:szCs w:val="15"/>
              </w:rPr>
              <w:t>有螺栓弹条、无螺栓狎.条</w:t>
            </w:r>
          </w:p>
        </w:tc>
        <w:tc>
          <w:tcPr>
            <w:tcW w:w="2280" w:type="dxa"/>
            <w:vMerge w:val="restart"/>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left"/>
              <w:rPr>
                <w:sz w:val="15"/>
                <w:szCs w:val="15"/>
              </w:rPr>
            </w:pPr>
            <w:r>
              <w:rPr>
                <w:color w:val="333333"/>
                <w:spacing w:val="0"/>
                <w:w w:val="100"/>
                <w:position w:val="0"/>
                <w:sz w:val="15"/>
                <w:szCs w:val="15"/>
              </w:rPr>
              <w:t>在:轨枕预埋厘仟</w:t>
            </w:r>
          </w:p>
        </w:tc>
      </w:tr>
      <w:tr>
        <w:tblPrEx>
          <w:tblLayout w:type="fixed"/>
          <w:tblCellMar>
            <w:top w:w="0" w:type="dxa"/>
            <w:left w:w="10" w:type="dxa"/>
            <w:bottom w:w="0" w:type="dxa"/>
            <w:right w:w="10" w:type="dxa"/>
          </w:tblCellMar>
        </w:tblPrEx>
        <w:trPr>
          <w:trHeight w:val="331" w:hRule="exact"/>
          <w:jc w:val="center"/>
        </w:trPr>
        <w:tc>
          <w:tcPr>
            <w:tcW w:w="227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高架桥上整体道床</w:t>
            </w:r>
          </w:p>
        </w:tc>
        <w:tc>
          <w:tcPr>
            <w:tcW w:w="1651" w:type="dxa"/>
            <w:vMerge w:val="continue"/>
            <w:tcBorders>
              <w:left w:val="single" w:color="auto" w:sz="4" w:space="0"/>
            </w:tcBorders>
            <w:shd w:val="clear" w:color="auto" w:fill="FFFFFF"/>
            <w:vAlign w:val="center"/>
          </w:tcPr>
          <w:p/>
        </w:tc>
        <w:tc>
          <w:tcPr>
            <w:tcW w:w="213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320"/>
              <w:jc w:val="left"/>
              <w:rPr>
                <w:sz w:val="15"/>
                <w:szCs w:val="15"/>
              </w:rPr>
            </w:pPr>
            <w:r>
              <w:rPr>
                <w:color w:val="333333"/>
                <w:spacing w:val="0"/>
                <w:w w:val="100"/>
                <w:position w:val="0"/>
                <w:sz w:val="15"/>
                <w:szCs w:val="15"/>
              </w:rPr>
              <w:t>有螺栓弹条、小阻力</w:t>
            </w:r>
          </w:p>
        </w:tc>
        <w:tc>
          <w:tcPr>
            <w:tcW w:w="2280" w:type="dxa"/>
            <w:vMerge w:val="continue"/>
            <w:tcBorders>
              <w:left w:val="single" w:color="auto" w:sz="4" w:space="0"/>
              <w:righ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31" w:hRule="exact"/>
          <w:jc w:val="center"/>
        </w:trPr>
        <w:tc>
          <w:tcPr>
            <w:tcW w:w="227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混凝土枕碎石道床</w:t>
            </w:r>
          </w:p>
        </w:tc>
        <w:tc>
          <w:tcPr>
            <w:tcW w:w="165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弹性不分开式</w:t>
            </w:r>
          </w:p>
        </w:tc>
        <w:tc>
          <w:tcPr>
            <w:tcW w:w="213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160"/>
              <w:jc w:val="left"/>
              <w:rPr>
                <w:sz w:val="15"/>
                <w:szCs w:val="15"/>
              </w:rPr>
            </w:pPr>
            <w:r>
              <w:rPr>
                <w:color w:val="333333"/>
                <w:spacing w:val="0"/>
                <w:w w:val="100"/>
                <w:position w:val="0"/>
                <w:sz w:val="15"/>
                <w:szCs w:val="15"/>
              </w:rPr>
              <w:t>有螺栓弹条、无螺栓弹条</w:t>
            </w:r>
          </w:p>
        </w:tc>
        <w:tc>
          <w:tcPr>
            <w:tcW w:w="2280" w:type="dxa"/>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200"/>
              <w:jc w:val="left"/>
              <w:rPr>
                <w:sz w:val="15"/>
                <w:szCs w:val="15"/>
              </w:rPr>
            </w:pPr>
            <w:r>
              <w:rPr>
                <w:color w:val="333333"/>
                <w:spacing w:val="0"/>
                <w:w w:val="100"/>
                <w:position w:val="0"/>
                <w:sz w:val="15"/>
                <w:szCs w:val="15"/>
              </w:rPr>
              <w:t>在轨枕内预埋螺栓或供座</w:t>
            </w:r>
          </w:p>
        </w:tc>
      </w:tr>
      <w:tr>
        <w:tblPrEx>
          <w:tblLayout w:type="fixed"/>
          <w:tblCellMar>
            <w:top w:w="0" w:type="dxa"/>
            <w:left w:w="10" w:type="dxa"/>
            <w:bottom w:w="0" w:type="dxa"/>
            <w:right w:w="10" w:type="dxa"/>
          </w:tblCellMar>
        </w:tblPrEx>
        <w:trPr>
          <w:trHeight w:val="331" w:hRule="exact"/>
          <w:jc w:val="center"/>
        </w:trPr>
        <w:tc>
          <w:tcPr>
            <w:tcW w:w="227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木枕碎石道床</w:t>
            </w:r>
          </w:p>
        </w:tc>
        <w:tc>
          <w:tcPr>
            <w:tcW w:w="1651"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弹性分开式</w:t>
            </w:r>
          </w:p>
        </w:tc>
        <w:tc>
          <w:tcPr>
            <w:tcW w:w="2131"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color w:val="333333"/>
                <w:spacing w:val="0"/>
                <w:w w:val="100"/>
                <w:position w:val="0"/>
                <w:sz w:val="15"/>
                <w:szCs w:val="15"/>
              </w:rPr>
              <w:t>有螺栓弹条、无螺栓蜂条</w:t>
            </w:r>
          </w:p>
        </w:tc>
        <w:tc>
          <w:tcPr>
            <w:tcW w:w="2280" w:type="dxa"/>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采川螺纹道钉</w:t>
            </w:r>
          </w:p>
        </w:tc>
      </w:tr>
      <w:tr>
        <w:tblPrEx>
          <w:tblLayout w:type="fixed"/>
          <w:tblCellMar>
            <w:top w:w="0" w:type="dxa"/>
            <w:left w:w="10" w:type="dxa"/>
            <w:bottom w:w="0" w:type="dxa"/>
            <w:right w:w="10" w:type="dxa"/>
          </w:tblCellMar>
        </w:tblPrEx>
        <w:trPr>
          <w:trHeight w:val="350" w:hRule="exact"/>
          <w:jc w:val="center"/>
        </w:trPr>
        <w:tc>
          <w:tcPr>
            <w:tcW w:w="2275"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180"/>
              <w:jc w:val="left"/>
              <w:rPr>
                <w:sz w:val="15"/>
                <w:szCs w:val="15"/>
              </w:rPr>
            </w:pPr>
            <w:r>
              <w:rPr>
                <w:color w:val="333333"/>
                <w:spacing w:val="0"/>
                <w:w w:val="100"/>
                <w:position w:val="0"/>
                <w:sz w:val="15"/>
                <w:szCs w:val="15"/>
              </w:rPr>
              <w:t>车场摩内整体道床、检查坑</w:t>
            </w:r>
          </w:p>
        </w:tc>
        <w:tc>
          <w:tcPr>
            <w:tcW w:w="1651" w:type="dxa"/>
            <w:vMerge w:val="continue"/>
            <w:tcBorders>
              <w:left w:val="single" w:color="auto" w:sz="4" w:space="0"/>
              <w:bottom w:val="single" w:color="auto" w:sz="4" w:space="0"/>
            </w:tcBorders>
            <w:shd w:val="clear" w:color="auto" w:fill="FFFFFF"/>
            <w:vAlign w:val="center"/>
          </w:tcPr>
          <w:p/>
        </w:tc>
        <w:tc>
          <w:tcPr>
            <w:tcW w:w="2131" w:type="dxa"/>
            <w:vMerge w:val="continue"/>
            <w:tcBorders>
              <w:left w:val="single" w:color="auto" w:sz="4" w:space="0"/>
              <w:bottom w:val="single" w:color="auto" w:sz="4" w:space="0"/>
            </w:tcBorders>
            <w:shd w:val="clear" w:color="auto" w:fill="FFFFFF"/>
            <w:vAlign w:val="center"/>
          </w:tcPr>
          <w:p/>
        </w:tc>
        <w:tc>
          <w:tcPr>
            <w:tcW w:w="2280" w:type="dxa"/>
            <w:tcBorders>
              <w:top w:val="single" w:color="auto" w:sz="4" w:space="0"/>
              <w:left w:val="single" w:color="auto" w:sz="4" w:space="0"/>
              <w:bottom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200"/>
              <w:jc w:val="left"/>
              <w:rPr>
                <w:sz w:val="15"/>
                <w:szCs w:val="15"/>
              </w:rPr>
            </w:pPr>
            <w:r>
              <w:rPr>
                <w:color w:val="333333"/>
                <w:spacing w:val="0"/>
                <w:w w:val="100"/>
                <w:position w:val="0"/>
                <w:sz w:val="15"/>
                <w:szCs w:val="15"/>
              </w:rPr>
              <w:t>在轨枕或.立柱内预埋套管</w:t>
            </w:r>
          </w:p>
        </w:tc>
      </w:tr>
    </w:tbl>
    <w:p>
      <w:pPr>
        <w:widowControl w:val="0"/>
        <w:spacing w:after="39" w:line="1" w:lineRule="exact"/>
      </w:pPr>
    </w:p>
    <w:p>
      <w:pPr>
        <w:pStyle w:val="23"/>
        <w:keepNext w:val="0"/>
        <w:keepLines w:val="0"/>
        <w:widowControl w:val="0"/>
        <w:shd w:val="clear" w:color="auto" w:fill="auto"/>
        <w:tabs>
          <w:tab w:val="left" w:pos="1142"/>
        </w:tabs>
        <w:bidi w:val="0"/>
        <w:spacing w:before="0" w:after="0" w:line="321" w:lineRule="exact"/>
        <w:ind w:left="0" w:right="0" w:firstLine="520"/>
        <w:jc w:val="both"/>
      </w:pPr>
      <w:bookmarkStart w:id="1498" w:name="bookmark1499"/>
      <w:r>
        <w:rPr>
          <w:color w:val="333333"/>
          <w:spacing w:val="0"/>
          <w:w w:val="100"/>
          <w:position w:val="0"/>
        </w:rPr>
        <w:t>（</w:t>
      </w:r>
      <w:bookmarkEnd w:id="1498"/>
      <w:r>
        <w:rPr>
          <w:color w:val="333333"/>
          <w:spacing w:val="0"/>
          <w:w w:val="100"/>
          <w:position w:val="0"/>
        </w:rPr>
        <w:t>二）</w:t>
      </w:r>
      <w:r>
        <w:rPr>
          <w:color w:val="333333"/>
          <w:spacing w:val="0"/>
          <w:w w:val="100"/>
          <w:position w:val="0"/>
        </w:rPr>
        <w:tab/>
      </w:r>
      <w:r>
        <w:rPr>
          <w:color w:val="333333"/>
          <w:spacing w:val="0"/>
          <w:w w:val="100"/>
          <w:position w:val="0"/>
        </w:rPr>
        <w:t>道床与轨枕</w:t>
      </w:r>
    </w:p>
    <w:p>
      <w:pPr>
        <w:pStyle w:val="23"/>
        <w:keepNext w:val="0"/>
        <w:keepLines w:val="0"/>
        <w:widowControl w:val="0"/>
        <w:shd w:val="clear" w:color="auto" w:fill="auto"/>
        <w:bidi w:val="0"/>
        <w:spacing w:before="0" w:after="0" w:line="321" w:lineRule="exact"/>
        <w:ind w:left="0" w:right="0" w:firstLine="520"/>
        <w:jc w:val="both"/>
      </w:pPr>
      <w:r>
        <w:rPr>
          <w:color w:val="333333"/>
          <w:spacing w:val="0"/>
          <w:w w:val="100"/>
          <w:position w:val="0"/>
        </w:rPr>
        <w:t>（1 ）长度大于</w:t>
      </w:r>
      <w:r>
        <w:rPr>
          <w:color w:val="333333"/>
          <w:spacing w:val="0"/>
          <w:w w:val="100"/>
          <w:position w:val="0"/>
          <w:lang w:val="en-US" w:eastAsia="en-US" w:bidi="en-US"/>
        </w:rPr>
        <w:t>100m</w:t>
      </w:r>
      <w:r>
        <w:rPr>
          <w:color w:val="333333"/>
          <w:spacing w:val="0"/>
          <w:w w:val="100"/>
          <w:position w:val="0"/>
        </w:rPr>
        <w:t>的隧道内和隧道外</w:t>
      </w:r>
      <w:r>
        <w:rPr>
          <w:color w:val="333333"/>
          <w:spacing w:val="0"/>
          <w:w w:val="100"/>
          <w:position w:val="0"/>
          <w:lang w:val="en-US" w:eastAsia="en-US" w:bidi="en-US"/>
        </w:rPr>
        <w:t>U</w:t>
      </w:r>
      <w:r>
        <w:rPr>
          <w:color w:val="333333"/>
          <w:spacing w:val="0"/>
          <w:w w:val="100"/>
          <w:position w:val="0"/>
        </w:rPr>
        <w:t>形结构地段及高架桥和大于</w:t>
      </w:r>
      <w:r>
        <w:rPr>
          <w:color w:val="333333"/>
          <w:spacing w:val="0"/>
          <w:w w:val="100"/>
          <w:position w:val="0"/>
          <w:lang w:val="en-US" w:eastAsia="en-US" w:bidi="en-US"/>
        </w:rPr>
        <w:t>50m</w:t>
      </w:r>
      <w:r>
        <w:rPr>
          <w:color w:val="333333"/>
          <w:spacing w:val="0"/>
          <w:w w:val="100"/>
          <w:position w:val="0"/>
        </w:rPr>
        <w:t>的单体桥地 段，宜采用短枕式或长枕式整体道床。</w:t>
      </w:r>
    </w:p>
    <w:p>
      <w:pPr>
        <w:pStyle w:val="23"/>
        <w:keepNext w:val="0"/>
        <w:keepLines w:val="0"/>
        <w:widowControl w:val="0"/>
        <w:shd w:val="clear" w:color="auto" w:fill="auto"/>
        <w:tabs>
          <w:tab w:val="left" w:pos="1040"/>
        </w:tabs>
        <w:bidi w:val="0"/>
        <w:spacing w:before="0" w:after="0" w:line="321" w:lineRule="exact"/>
        <w:ind w:left="0" w:right="0" w:firstLine="520"/>
        <w:jc w:val="both"/>
      </w:pPr>
      <w:bookmarkStart w:id="1499" w:name="bookmark1500"/>
      <w:r>
        <w:rPr>
          <w:color w:val="333333"/>
          <w:spacing w:val="0"/>
          <w:w w:val="100"/>
          <w:position w:val="0"/>
        </w:rPr>
        <w:t>（</w:t>
      </w:r>
      <w:bookmarkEnd w:id="1499"/>
      <w:r>
        <w:rPr>
          <w:color w:val="333333"/>
          <w:spacing w:val="0"/>
          <w:w w:val="100"/>
          <w:position w:val="0"/>
        </w:rPr>
        <w:t>2）</w:t>
      </w:r>
      <w:r>
        <w:rPr>
          <w:color w:val="333333"/>
          <w:spacing w:val="0"/>
          <w:w w:val="100"/>
          <w:position w:val="0"/>
        </w:rPr>
        <w:tab/>
      </w:r>
      <w:r>
        <w:rPr>
          <w:color w:val="333333"/>
          <w:spacing w:val="0"/>
          <w:w w:val="100"/>
          <w:position w:val="0"/>
        </w:rPr>
        <w:t>地面正线宜采用混凝土枕碎石道床，基底坚实、稳定，排水良好的地面车站地 段可采用整体道床。</w:t>
      </w:r>
    </w:p>
    <w:p>
      <w:pPr>
        <w:pStyle w:val="23"/>
        <w:keepNext w:val="0"/>
        <w:keepLines w:val="0"/>
        <w:widowControl w:val="0"/>
        <w:shd w:val="clear" w:color="auto" w:fill="auto"/>
        <w:tabs>
          <w:tab w:val="left" w:pos="1035"/>
        </w:tabs>
        <w:bidi w:val="0"/>
        <w:spacing w:before="0" w:after="0" w:line="321" w:lineRule="exact"/>
        <w:ind w:left="0" w:right="0" w:firstLine="520"/>
        <w:jc w:val="both"/>
      </w:pPr>
      <w:bookmarkStart w:id="1500" w:name="bookmark1501"/>
      <w:r>
        <w:rPr>
          <w:color w:val="333333"/>
          <w:spacing w:val="0"/>
          <w:w w:val="100"/>
          <w:position w:val="0"/>
        </w:rPr>
        <w:t>（</w:t>
      </w:r>
      <w:bookmarkEnd w:id="1500"/>
      <w:r>
        <w:rPr>
          <w:color w:val="333333"/>
          <w:spacing w:val="0"/>
          <w:w w:val="100"/>
          <w:position w:val="0"/>
        </w:rPr>
        <w:t>3）</w:t>
      </w:r>
      <w:r>
        <w:rPr>
          <w:color w:val="333333"/>
          <w:spacing w:val="0"/>
          <w:w w:val="100"/>
          <w:position w:val="0"/>
        </w:rPr>
        <w:tab/>
      </w:r>
      <w:r>
        <w:rPr>
          <w:color w:val="333333"/>
          <w:spacing w:val="0"/>
          <w:w w:val="100"/>
          <w:position w:val="0"/>
        </w:rPr>
        <w:t>车场库内线应采用短枕式整体道床，地面出入线、试车线和库外线宜采用混凝 土枕碎石道床或木枕碎石道床。</w:t>
      </w:r>
    </w:p>
    <w:p>
      <w:pPr>
        <w:pStyle w:val="23"/>
        <w:keepNext w:val="0"/>
        <w:keepLines w:val="0"/>
        <w:widowControl w:val="0"/>
        <w:shd w:val="clear" w:color="auto" w:fill="auto"/>
        <w:tabs>
          <w:tab w:val="left" w:pos="1142"/>
        </w:tabs>
        <w:bidi w:val="0"/>
        <w:spacing w:before="0" w:after="0" w:line="321" w:lineRule="exact"/>
        <w:ind w:left="0" w:right="0" w:firstLine="520"/>
        <w:jc w:val="both"/>
      </w:pPr>
      <w:bookmarkStart w:id="1501" w:name="bookmark1502"/>
      <w:r>
        <w:rPr>
          <w:color w:val="333333"/>
          <w:spacing w:val="0"/>
          <w:w w:val="100"/>
          <w:position w:val="0"/>
        </w:rPr>
        <w:t>（</w:t>
      </w:r>
      <w:bookmarkEnd w:id="1501"/>
      <w:r>
        <w:rPr>
          <w:color w:val="333333"/>
          <w:spacing w:val="0"/>
          <w:w w:val="100"/>
          <w:position w:val="0"/>
        </w:rPr>
        <w:t>三）</w:t>
      </w:r>
      <w:r>
        <w:rPr>
          <w:color w:val="333333"/>
          <w:spacing w:val="0"/>
          <w:w w:val="100"/>
          <w:position w:val="0"/>
        </w:rPr>
        <w:tab/>
      </w:r>
      <w:r>
        <w:rPr>
          <w:color w:val="333333"/>
          <w:spacing w:val="0"/>
          <w:w w:val="100"/>
          <w:position w:val="0"/>
        </w:rPr>
        <w:t>减振结构</w:t>
      </w:r>
    </w:p>
    <w:p>
      <w:pPr>
        <w:pStyle w:val="23"/>
        <w:keepNext w:val="0"/>
        <w:keepLines w:val="0"/>
        <w:widowControl w:val="0"/>
        <w:shd w:val="clear" w:color="auto" w:fill="auto"/>
        <w:tabs>
          <w:tab w:val="left" w:pos="1037"/>
        </w:tabs>
        <w:bidi w:val="0"/>
        <w:spacing w:before="0" w:after="0" w:line="321" w:lineRule="exact"/>
        <w:ind w:left="0" w:right="0" w:firstLine="520"/>
        <w:jc w:val="both"/>
      </w:pPr>
      <w:bookmarkStart w:id="1502" w:name="bookmark1503"/>
      <w:r>
        <w:rPr>
          <w:color w:val="333333"/>
          <w:spacing w:val="0"/>
          <w:w w:val="100"/>
          <w:position w:val="0"/>
        </w:rPr>
        <w:t>（</w:t>
      </w:r>
      <w:bookmarkEnd w:id="1502"/>
      <w:r>
        <w:rPr>
          <w:color w:val="333333"/>
          <w:spacing w:val="0"/>
          <w:w w:val="100"/>
          <w:position w:val="0"/>
        </w:rPr>
        <w:t>1）</w:t>
      </w:r>
      <w:r>
        <w:rPr>
          <w:color w:val="333333"/>
          <w:spacing w:val="0"/>
          <w:w w:val="100"/>
          <w:position w:val="0"/>
        </w:rPr>
        <w:tab/>
      </w:r>
      <w:r>
        <w:rPr>
          <w:color w:val="333333"/>
          <w:spacing w:val="0"/>
          <w:w w:val="100"/>
          <w:position w:val="0"/>
        </w:rPr>
        <w:t>一般减振轨道结构可采用无缝线路、弹性分开式扣件和整体道床或碎石道床。</w:t>
      </w:r>
    </w:p>
    <w:p>
      <w:pPr>
        <w:pStyle w:val="23"/>
        <w:keepNext w:val="0"/>
        <w:keepLines w:val="0"/>
        <w:widowControl w:val="0"/>
        <w:shd w:val="clear" w:color="auto" w:fill="auto"/>
        <w:tabs>
          <w:tab w:val="left" w:pos="1050"/>
        </w:tabs>
        <w:bidi w:val="0"/>
        <w:spacing w:before="0" w:after="0" w:line="321" w:lineRule="exact"/>
        <w:ind w:left="0" w:right="0" w:firstLine="520"/>
        <w:jc w:val="both"/>
      </w:pPr>
      <w:bookmarkStart w:id="1503" w:name="bookmark1504"/>
      <w:r>
        <w:rPr>
          <w:color w:val="333333"/>
          <w:spacing w:val="0"/>
          <w:w w:val="100"/>
          <w:position w:val="0"/>
        </w:rPr>
        <w:t>（</w:t>
      </w:r>
      <w:bookmarkEnd w:id="1503"/>
      <w:r>
        <w:rPr>
          <w:color w:val="333333"/>
          <w:spacing w:val="0"/>
          <w:w w:val="100"/>
          <w:position w:val="0"/>
        </w:rPr>
        <w:t>2）</w:t>
      </w:r>
      <w:r>
        <w:rPr>
          <w:color w:val="333333"/>
          <w:spacing w:val="0"/>
          <w:w w:val="100"/>
          <w:position w:val="0"/>
        </w:rPr>
        <w:tab/>
      </w:r>
      <w:r>
        <w:rPr>
          <w:color w:val="333333"/>
          <w:spacing w:val="0"/>
          <w:w w:val="100"/>
          <w:position w:val="0"/>
        </w:rPr>
        <w:t>线路中心距离住宅区、宾馆、机关等建筑物小于</w:t>
      </w:r>
      <w:r>
        <w:rPr>
          <w:color w:val="333333"/>
          <w:spacing w:val="0"/>
          <w:w w:val="100"/>
          <w:position w:val="0"/>
          <w:lang w:val="en-US" w:eastAsia="en-US" w:bidi="en-US"/>
        </w:rPr>
        <w:t>20m</w:t>
      </w:r>
      <w:r>
        <w:rPr>
          <w:color w:val="333333"/>
          <w:spacing w:val="0"/>
          <w:w w:val="100"/>
          <w:position w:val="0"/>
        </w:rPr>
        <w:t>及穿越地段，宜采用较高 减振的轨道结构，即在一般减振轨道结构的基础上，采用轨道减振器扣件或弹性短枕式整 体道床或具有其他较高减振能力的轨道结构形式。</w:t>
      </w:r>
    </w:p>
    <w:p>
      <w:pPr>
        <w:pStyle w:val="23"/>
        <w:keepNext w:val="0"/>
        <w:keepLines w:val="0"/>
        <w:widowControl w:val="0"/>
        <w:shd w:val="clear" w:color="auto" w:fill="auto"/>
        <w:tabs>
          <w:tab w:val="left" w:pos="1050"/>
        </w:tabs>
        <w:bidi w:val="0"/>
        <w:spacing w:before="0" w:after="0" w:line="321" w:lineRule="exact"/>
        <w:ind w:left="0" w:right="0" w:firstLine="520"/>
        <w:jc w:val="both"/>
      </w:pPr>
      <w:bookmarkStart w:id="1504" w:name="bookmark1505"/>
      <w:r>
        <w:rPr>
          <w:color w:val="333333"/>
          <w:spacing w:val="0"/>
          <w:w w:val="100"/>
          <w:position w:val="0"/>
        </w:rPr>
        <w:t>（</w:t>
      </w:r>
      <w:bookmarkEnd w:id="1504"/>
      <w:r>
        <w:rPr>
          <w:color w:val="333333"/>
          <w:spacing w:val="0"/>
          <w:w w:val="100"/>
          <w:position w:val="0"/>
        </w:rPr>
        <w:t>3）</w:t>
      </w:r>
      <w:r>
        <w:rPr>
          <w:color w:val="333333"/>
          <w:spacing w:val="0"/>
          <w:w w:val="100"/>
          <w:position w:val="0"/>
        </w:rPr>
        <w:tab/>
      </w:r>
      <w:r>
        <w:rPr>
          <w:color w:val="333333"/>
          <w:spacing w:val="0"/>
          <w:w w:val="100"/>
          <w:position w:val="0"/>
        </w:rPr>
        <w:t>线路中心距离医院、学校、音乐厅、精密仪器厂、文物保护单位和高级宾馆等 建筑物小于</w:t>
      </w:r>
      <w:r>
        <w:rPr>
          <w:color w:val="333333"/>
          <w:spacing w:val="0"/>
          <w:w w:val="100"/>
          <w:position w:val="0"/>
          <w:lang w:val="en-US" w:eastAsia="en-US" w:bidi="en-US"/>
        </w:rPr>
        <w:t>20m</w:t>
      </w:r>
      <w:r>
        <w:rPr>
          <w:color w:val="333333"/>
          <w:spacing w:val="0"/>
          <w:w w:val="100"/>
          <w:position w:val="0"/>
        </w:rPr>
        <w:t>以及线路直接穿越地段，宜采用特殊减振轨道结构，即在一般减振轨道结 构的基础上，采用浮置板整体道床或其他特殊减振轨道结构形式。</w:t>
      </w:r>
    </w:p>
    <w:p>
      <w:pPr>
        <w:pStyle w:val="23"/>
        <w:keepNext w:val="0"/>
        <w:keepLines w:val="0"/>
        <w:widowControl w:val="0"/>
        <w:shd w:val="clear" w:color="auto" w:fill="auto"/>
        <w:tabs>
          <w:tab w:val="left" w:pos="1147"/>
        </w:tabs>
        <w:bidi w:val="0"/>
        <w:spacing w:before="0" w:after="0" w:line="321" w:lineRule="exact"/>
        <w:ind w:left="0" w:right="0" w:firstLine="520"/>
        <w:jc w:val="both"/>
      </w:pPr>
      <w:bookmarkStart w:id="1505" w:name="bookmark1506"/>
      <w:r>
        <w:rPr>
          <w:color w:val="333333"/>
          <w:spacing w:val="0"/>
          <w:w w:val="100"/>
          <w:position w:val="0"/>
        </w:rPr>
        <w:t>（</w:t>
      </w:r>
      <w:bookmarkEnd w:id="1505"/>
      <w:r>
        <w:rPr>
          <w:color w:val="333333"/>
          <w:spacing w:val="0"/>
          <w:w w:val="100"/>
          <w:position w:val="0"/>
        </w:rPr>
        <w:t>四）</w:t>
      </w:r>
      <w:r>
        <w:rPr>
          <w:color w:val="333333"/>
          <w:spacing w:val="0"/>
          <w:w w:val="100"/>
          <w:position w:val="0"/>
        </w:rPr>
        <w:tab/>
      </w:r>
      <w:r>
        <w:rPr>
          <w:color w:val="333333"/>
          <w:spacing w:val="0"/>
          <w:w w:val="100"/>
          <w:position w:val="0"/>
        </w:rPr>
        <w:t>隔声屏障</w:t>
      </w:r>
    </w:p>
    <w:p>
      <w:pPr>
        <w:pStyle w:val="23"/>
        <w:keepNext w:val="0"/>
        <w:keepLines w:val="0"/>
        <w:widowControl w:val="0"/>
        <w:shd w:val="clear" w:color="auto" w:fill="auto"/>
        <w:tabs>
          <w:tab w:val="left" w:pos="1050"/>
        </w:tabs>
        <w:bidi w:val="0"/>
        <w:spacing w:before="0" w:after="0" w:line="321" w:lineRule="exact"/>
        <w:ind w:left="0" w:right="0" w:firstLine="520"/>
        <w:jc w:val="both"/>
      </w:pPr>
      <w:bookmarkStart w:id="1506" w:name="bookmark1507"/>
      <w:r>
        <w:rPr>
          <w:color w:val="333333"/>
          <w:spacing w:val="0"/>
          <w:w w:val="100"/>
          <w:position w:val="0"/>
        </w:rPr>
        <w:t>（</w:t>
      </w:r>
      <w:bookmarkEnd w:id="1506"/>
      <w:r>
        <w:rPr>
          <w:color w:val="333333"/>
          <w:spacing w:val="0"/>
          <w:w w:val="100"/>
          <w:position w:val="0"/>
        </w:rPr>
        <w:t>1）</w:t>
      </w:r>
      <w:r>
        <w:rPr>
          <w:color w:val="333333"/>
          <w:spacing w:val="0"/>
          <w:w w:val="100"/>
          <w:position w:val="0"/>
        </w:rPr>
        <w:tab/>
      </w:r>
      <w:r>
        <w:rPr>
          <w:color w:val="333333"/>
          <w:spacing w:val="0"/>
          <w:w w:val="100"/>
          <w:position w:val="0"/>
        </w:rPr>
        <w:t>声屏障是位于声源与受声点之间的具有足够面密度的声遮挡结构，利用声源两 侧局部地区建造的有限长声屏障可使声源的运行噪声在传播过程中有一显著的附加衰减， 从而减弱接收者所在的一定区域内的噪声影响，以改善周围环境的声环境质量。这样的设 施就称为声屏障。声屏障的作用是阻挡直达声的传播，隔离透射声，使绕射声有足够的衰 减。目前，声屏障已发展成多种多样，按降噪功能可分为扩散反射型声屏障、吸收共振型 声屏障、有源降噪声屏障；按结构类型有直立式、折壁式、表面倾斜式、半封闭或全封闭 式等；根据不同顶端类型又有倒</w:t>
      </w:r>
      <w:r>
        <w:rPr>
          <w:color w:val="333333"/>
          <w:spacing w:val="0"/>
          <w:w w:val="100"/>
          <w:position w:val="0"/>
          <w:lang w:val="en-US" w:eastAsia="en-US" w:bidi="en-US"/>
        </w:rPr>
        <w:t>L</w:t>
      </w:r>
      <w:r>
        <w:rPr>
          <w:color w:val="333333"/>
          <w:spacing w:val="0"/>
          <w:w w:val="100"/>
          <w:position w:val="0"/>
        </w:rPr>
        <w:t>形、</w:t>
      </w:r>
      <w:r>
        <w:rPr>
          <w:color w:val="333333"/>
          <w:spacing w:val="0"/>
          <w:w w:val="100"/>
          <w:position w:val="0"/>
          <w:lang w:val="en-US" w:eastAsia="en-US" w:bidi="en-US"/>
        </w:rPr>
        <w:t>T</w:t>
      </w:r>
      <w:r>
        <w:rPr>
          <w:color w:val="333333"/>
          <w:spacing w:val="0"/>
          <w:w w:val="100"/>
          <w:position w:val="0"/>
        </w:rPr>
        <w:t>形、</w:t>
      </w:r>
      <w:r>
        <w:rPr>
          <w:color w:val="333333"/>
          <w:spacing w:val="0"/>
          <w:w w:val="100"/>
          <w:position w:val="0"/>
          <w:lang w:val="en-US" w:eastAsia="en-US" w:bidi="en-US"/>
        </w:rPr>
        <w:t>Y</w:t>
      </w:r>
      <w:r>
        <w:rPr>
          <w:color w:val="333333"/>
          <w:spacing w:val="0"/>
          <w:w w:val="100"/>
          <w:position w:val="0"/>
        </w:rPr>
        <w:t>形、圆弧形、鹿角形等。</w:t>
      </w:r>
    </w:p>
    <w:p>
      <w:pPr>
        <w:pStyle w:val="23"/>
        <w:keepNext w:val="0"/>
        <w:keepLines w:val="0"/>
        <w:widowControl w:val="0"/>
        <w:shd w:val="clear" w:color="auto" w:fill="auto"/>
        <w:tabs>
          <w:tab w:val="left" w:pos="1050"/>
        </w:tabs>
        <w:bidi w:val="0"/>
        <w:spacing w:before="0" w:after="380" w:line="321" w:lineRule="exact"/>
        <w:ind w:left="0" w:right="0" w:firstLine="520"/>
        <w:jc w:val="both"/>
      </w:pPr>
      <w:bookmarkStart w:id="1507" w:name="bookmark1508"/>
      <w:r>
        <w:rPr>
          <w:color w:val="333333"/>
          <w:spacing w:val="0"/>
          <w:w w:val="100"/>
          <w:position w:val="0"/>
        </w:rPr>
        <w:t>（</w:t>
      </w:r>
      <w:bookmarkEnd w:id="1507"/>
      <w:r>
        <w:rPr>
          <w:color w:val="333333"/>
          <w:spacing w:val="0"/>
          <w:w w:val="100"/>
          <w:position w:val="0"/>
        </w:rPr>
        <w:t>2）</w:t>
      </w:r>
      <w:r>
        <w:rPr>
          <w:color w:val="333333"/>
          <w:spacing w:val="0"/>
          <w:w w:val="100"/>
          <w:position w:val="0"/>
        </w:rPr>
        <w:tab/>
      </w:r>
      <w:r>
        <w:rPr>
          <w:color w:val="333333"/>
          <w:spacing w:val="0"/>
          <w:w w:val="100"/>
          <w:position w:val="0"/>
        </w:rPr>
        <w:t>声屏障是控制噪声特别是交通噪声的重要措施，通过在穿过市区和居住区的轨 道交通、高架桥、铁路等交通干线的两侧设置声屏障，实现了其他降噪手段所不能代替的 效果。</w:t>
      </w:r>
    </w:p>
    <w:p>
      <w:pPr>
        <w:pStyle w:val="25"/>
        <w:keepNext/>
        <w:keepLines/>
        <w:widowControl w:val="0"/>
        <w:shd w:val="clear" w:color="auto" w:fill="auto"/>
        <w:bidi w:val="0"/>
        <w:spacing w:before="0" w:after="120" w:line="240" w:lineRule="auto"/>
        <w:ind w:left="0" w:right="0" w:firstLine="0"/>
        <w:jc w:val="left"/>
      </w:pPr>
      <w:bookmarkStart w:id="1508" w:name="bookmark1510"/>
      <w:bookmarkStart w:id="1509" w:name="bookmark1509"/>
      <w:bookmarkStart w:id="1510" w:name="bookmark1511"/>
      <w:r>
        <w:rPr>
          <w:rFonts w:ascii="Times New Roman" w:hAnsi="Times New Roman" w:eastAsia="Times New Roman" w:cs="Times New Roman"/>
          <w:color w:val="6CB47D"/>
          <w:spacing w:val="0"/>
          <w:w w:val="100"/>
          <w:position w:val="0"/>
          <w:lang w:val="en-US" w:eastAsia="en-US" w:bidi="en-US"/>
        </w:rPr>
        <w:t>1K4</w:t>
      </w:r>
      <w:r>
        <w:rPr>
          <w:rFonts w:ascii="Times New Roman" w:hAnsi="Times New Roman" w:eastAsia="Times New Roman" w:cs="Times New Roman"/>
          <w:color w:val="6CB47D"/>
          <w:spacing w:val="0"/>
          <w:w w:val="100"/>
          <w:position w:val="0"/>
        </w:rPr>
        <w:t xml:space="preserve">13020 </w:t>
      </w:r>
      <w:r>
        <w:rPr>
          <w:color w:val="6CB47D"/>
          <w:spacing w:val="0"/>
          <w:w w:val="100"/>
          <w:position w:val="0"/>
        </w:rPr>
        <w:t>明挖基坑施工</w:t>
      </w:r>
      <w:bookmarkEnd w:id="1508"/>
      <w:bookmarkEnd w:id="1509"/>
      <w:bookmarkEnd w:id="1510"/>
    </w:p>
    <w:p>
      <w:pPr>
        <w:pStyle w:val="23"/>
        <w:keepNext w:val="0"/>
        <w:keepLines w:val="0"/>
        <w:widowControl w:val="0"/>
        <w:shd w:val="clear" w:color="auto" w:fill="auto"/>
        <w:bidi w:val="0"/>
        <w:spacing w:before="0" w:after="220" w:line="321"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1K413021</w:t>
      </w:r>
      <w:r>
        <w:rPr>
          <w:color w:val="6CB47D"/>
          <w:spacing w:val="0"/>
          <w:w w:val="100"/>
          <w:position w:val="0"/>
        </w:rPr>
        <w:t>地'［、"水控制</w:t>
      </w:r>
    </w:p>
    <w:p>
      <w:pPr>
        <w:pStyle w:val="23"/>
        <w:keepNext w:val="0"/>
        <w:keepLines w:val="0"/>
        <w:widowControl w:val="0"/>
        <w:shd w:val="clear" w:color="auto" w:fill="auto"/>
        <w:bidi w:val="0"/>
        <w:spacing w:before="0" w:after="0" w:line="240" w:lineRule="auto"/>
        <w:ind w:left="0" w:right="0" w:firstLine="420"/>
        <w:jc w:val="both"/>
      </w:pPr>
      <w:r>
        <w:rPr>
          <w:color w:val="333333"/>
          <w:spacing w:val="0"/>
          <w:w w:val="100"/>
          <w:position w:val="0"/>
        </w:rPr>
        <w:t>地下水控制包括基坑开挖影响深度内的潜水、微承压水与承压水控制，应根据工程地</w:t>
      </w:r>
      <w:r>
        <w:rPr>
          <w:color w:val="333333"/>
          <w:spacing w:val="0"/>
          <w:w w:val="100"/>
          <w:position w:val="0"/>
        </w:rPr>
        <w:br w:type="page"/>
      </w:r>
      <w:r>
        <w:rPr>
          <w:spacing w:val="0"/>
          <w:w w:val="100"/>
          <w:position w:val="0"/>
        </w:rPr>
        <w:t>质和水文地质条件、基坑周边环境要求及支护结构形式选用截水、降水、回灌或其组合 方法。</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一、基本要求</w:t>
      </w:r>
    </w:p>
    <w:p>
      <w:pPr>
        <w:pStyle w:val="23"/>
        <w:keepNext w:val="0"/>
        <w:keepLines w:val="0"/>
        <w:widowControl w:val="0"/>
        <w:shd w:val="clear" w:color="auto" w:fill="auto"/>
        <w:tabs>
          <w:tab w:val="left" w:pos="1004"/>
        </w:tabs>
        <w:bidi w:val="0"/>
        <w:spacing w:before="0" w:after="0" w:line="322" w:lineRule="exact"/>
        <w:ind w:left="0" w:right="0" w:firstLine="520"/>
        <w:jc w:val="both"/>
      </w:pPr>
      <w:bookmarkStart w:id="1511" w:name="bookmark1512"/>
      <w:r>
        <w:rPr>
          <w:spacing w:val="0"/>
          <w:w w:val="100"/>
          <w:position w:val="0"/>
        </w:rPr>
        <w:t>（</w:t>
      </w:r>
      <w:bookmarkEnd w:id="1511"/>
      <w:r>
        <w:rPr>
          <w:spacing w:val="0"/>
          <w:w w:val="100"/>
          <w:position w:val="0"/>
        </w:rPr>
        <w:t>1）</w:t>
      </w:r>
      <w:r>
        <w:rPr>
          <w:spacing w:val="0"/>
          <w:w w:val="100"/>
          <w:position w:val="0"/>
        </w:rPr>
        <w:tab/>
      </w:r>
      <w:r>
        <w:rPr>
          <w:spacing w:val="0"/>
          <w:w w:val="100"/>
          <w:position w:val="0"/>
        </w:rPr>
        <w:t>当降水会对基坑周边建筑物、地下管线、道路等造成危害或对环境造成长期不 利影响时，应采用截水方法控制地下水。采用悬挂式隔水帷幕时，一般应同时采用坑内降 水，并宜根据水文地质条件结合坑外回灌的措施。</w:t>
      </w:r>
    </w:p>
    <w:p>
      <w:pPr>
        <w:pStyle w:val="23"/>
        <w:keepNext w:val="0"/>
        <w:keepLines w:val="0"/>
        <w:widowControl w:val="0"/>
        <w:shd w:val="clear" w:color="auto" w:fill="auto"/>
        <w:tabs>
          <w:tab w:val="left" w:pos="1004"/>
        </w:tabs>
        <w:bidi w:val="0"/>
        <w:spacing w:before="0" w:after="0" w:line="322" w:lineRule="exact"/>
        <w:ind w:left="0" w:right="0" w:firstLine="520"/>
        <w:jc w:val="both"/>
      </w:pPr>
      <w:bookmarkStart w:id="1512" w:name="bookmark1513"/>
      <w:r>
        <w:rPr>
          <w:spacing w:val="0"/>
          <w:w w:val="100"/>
          <w:position w:val="0"/>
        </w:rPr>
        <w:t>（</w:t>
      </w:r>
      <w:bookmarkEnd w:id="1512"/>
      <w:r>
        <w:rPr>
          <w:spacing w:val="0"/>
          <w:w w:val="100"/>
          <w:position w:val="0"/>
        </w:rPr>
        <w:t>2）</w:t>
      </w:r>
      <w:r>
        <w:rPr>
          <w:spacing w:val="0"/>
          <w:w w:val="100"/>
          <w:position w:val="0"/>
        </w:rPr>
        <w:tab/>
      </w:r>
      <w:r>
        <w:rPr>
          <w:spacing w:val="0"/>
          <w:w w:val="100"/>
          <w:position w:val="0"/>
        </w:rPr>
        <w:t>水泥土重力式围护和板式支护基坑，应对基坑开挖后地基土的抗渗流或抗管涌 稳定性进行验算，合理布置截水帷幕的深度与平面形式。</w:t>
      </w:r>
    </w:p>
    <w:p>
      <w:pPr>
        <w:pStyle w:val="23"/>
        <w:keepNext w:val="0"/>
        <w:keepLines w:val="0"/>
        <w:widowControl w:val="0"/>
        <w:shd w:val="clear" w:color="auto" w:fill="auto"/>
        <w:tabs>
          <w:tab w:val="left" w:pos="1004"/>
        </w:tabs>
        <w:bidi w:val="0"/>
        <w:spacing w:before="0" w:after="0" w:line="322" w:lineRule="exact"/>
        <w:ind w:left="0" w:right="0" w:firstLine="520"/>
        <w:jc w:val="both"/>
      </w:pPr>
      <w:bookmarkStart w:id="1513" w:name="bookmark1514"/>
      <w:r>
        <w:rPr>
          <w:spacing w:val="0"/>
          <w:w w:val="100"/>
          <w:position w:val="0"/>
        </w:rPr>
        <w:t>（</w:t>
      </w:r>
      <w:bookmarkEnd w:id="1513"/>
      <w:r>
        <w:rPr>
          <w:spacing w:val="0"/>
          <w:w w:val="100"/>
          <w:position w:val="0"/>
        </w:rPr>
        <w:t>3）</w:t>
      </w:r>
      <w:r>
        <w:rPr>
          <w:spacing w:val="0"/>
          <w:w w:val="100"/>
          <w:position w:val="0"/>
        </w:rPr>
        <w:tab/>
      </w:r>
      <w:r>
        <w:rPr>
          <w:spacing w:val="0"/>
          <w:w w:val="100"/>
          <w:position w:val="0"/>
        </w:rPr>
        <w:t>当地下水位高于基坑开挖面时，需要采用降低地下水方法疏干坑内土层中的地 下水。疏干地下水有增加坑内土体强度的作用，有利于控制基坑围护结构的变形。在软土 地区基坑开挖深度超过</w:t>
      </w:r>
      <w:r>
        <w:rPr>
          <w:spacing w:val="0"/>
          <w:w w:val="100"/>
          <w:position w:val="0"/>
          <w:lang w:val="en-US" w:eastAsia="en-US" w:bidi="en-US"/>
        </w:rPr>
        <w:t xml:space="preserve">3m, </w:t>
      </w:r>
      <w:r>
        <w:rPr>
          <w:spacing w:val="0"/>
          <w:w w:val="100"/>
          <w:position w:val="0"/>
        </w:rPr>
        <w:t>一般就要用井点降水。开挖深度浅时，亦可边开挖边用排水 沟和集水井进行集水明排。</w:t>
      </w:r>
    </w:p>
    <w:p>
      <w:pPr>
        <w:pStyle w:val="23"/>
        <w:keepNext w:val="0"/>
        <w:keepLines w:val="0"/>
        <w:widowControl w:val="0"/>
        <w:shd w:val="clear" w:color="auto" w:fill="auto"/>
        <w:bidi w:val="0"/>
        <w:spacing w:before="0" w:after="60" w:line="320" w:lineRule="exact"/>
        <w:ind w:left="0" w:right="0" w:firstLine="520"/>
        <w:jc w:val="both"/>
      </w:pPr>
      <w:r>
        <w:drawing>
          <wp:anchor distT="127000" distB="577850" distL="127000" distR="127000" simplePos="0" relativeHeight="125830144" behindDoc="0" locked="0" layoutInCell="1" allowOverlap="1">
            <wp:simplePos x="0" y="0"/>
            <wp:positionH relativeFrom="margin">
              <wp:posOffset>13970</wp:posOffset>
            </wp:positionH>
            <wp:positionV relativeFrom="paragraph">
              <wp:posOffset>254000</wp:posOffset>
            </wp:positionV>
            <wp:extent cx="2480945" cy="1268095"/>
            <wp:effectExtent l="0" t="0" r="14605" b="8255"/>
            <wp:wrapSquare wrapText="right"/>
            <wp:docPr id="187" name="Shape 187"/>
            <wp:cNvGraphicFramePr/>
            <a:graphic xmlns:a="http://schemas.openxmlformats.org/drawingml/2006/main">
              <a:graphicData uri="http://schemas.openxmlformats.org/drawingml/2006/picture">
                <pic:pic xmlns:pic="http://schemas.openxmlformats.org/drawingml/2006/picture">
                  <pic:nvPicPr>
                    <pic:cNvPr id="187" name="Shape 187"/>
                    <pic:cNvPicPr/>
                  </pic:nvPicPr>
                  <pic:blipFill>
                    <a:blip r:embed="rId168"/>
                    <a:stretch>
                      <a:fillRect/>
                    </a:stretch>
                  </pic:blipFill>
                  <pic:spPr>
                    <a:xfrm>
                      <a:off x="0" y="0"/>
                      <a:ext cx="2480945" cy="126809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239395</wp:posOffset>
                </wp:positionH>
                <wp:positionV relativeFrom="paragraph">
                  <wp:posOffset>1668145</wp:posOffset>
                </wp:positionV>
                <wp:extent cx="2030095" cy="304800"/>
                <wp:effectExtent l="0" t="0" r="0" b="0"/>
                <wp:wrapNone/>
                <wp:docPr id="189" name="Shape 189"/>
                <wp:cNvGraphicFramePr/>
                <a:graphic xmlns:a="http://schemas.openxmlformats.org/drawingml/2006/main">
                  <a:graphicData uri="http://schemas.microsoft.com/office/word/2010/wordprocessingShape">
                    <wps:wsp>
                      <wps:cNvSpPr txBox="1"/>
                      <wps:spPr>
                        <a:xfrm>
                          <a:off x="0" y="0"/>
                          <a:ext cx="2030095" cy="304800"/>
                        </a:xfrm>
                        <a:prstGeom prst="rect">
                          <a:avLst/>
                        </a:prstGeom>
                        <a:noFill/>
                      </wps:spPr>
                      <wps:txbx>
                        <w:txbxContent>
                          <w:p>
                            <w:pPr>
                              <w:pStyle w:val="13"/>
                              <w:keepNext w:val="0"/>
                              <w:keepLines w:val="0"/>
                              <w:widowControl w:val="0"/>
                              <w:shd w:val="clear" w:color="auto" w:fill="auto"/>
                              <w:bidi w:val="0"/>
                              <w:spacing w:before="0" w:after="60" w:line="240" w:lineRule="auto"/>
                              <w:ind w:left="0" w:right="0" w:firstLine="0"/>
                              <w:jc w:val="center"/>
                            </w:pPr>
                            <w:r>
                              <w:rPr>
                                <w:color w:val="676767"/>
                                <w:spacing w:val="0"/>
                                <w:w w:val="100"/>
                                <w:position w:val="0"/>
                              </w:rPr>
                              <w:t>图</w:t>
                            </w:r>
                            <w:r>
                              <w:rPr>
                                <w:rFonts w:ascii="Times New Roman" w:hAnsi="Times New Roman" w:eastAsia="Times New Roman" w:cs="Times New Roman"/>
                                <w:b/>
                                <w:bCs/>
                                <w:color w:val="676767"/>
                                <w:spacing w:val="0"/>
                                <w:w w:val="100"/>
                                <w:position w:val="0"/>
                                <w:lang w:val="en-US" w:eastAsia="en-US" w:bidi="en-US"/>
                              </w:rPr>
                              <w:t>I K4</w:t>
                            </w:r>
                            <w:r>
                              <w:rPr>
                                <w:rFonts w:ascii="Times New Roman" w:hAnsi="Times New Roman" w:eastAsia="Times New Roman" w:cs="Times New Roman"/>
                                <w:b/>
                                <w:bCs/>
                                <w:color w:val="676767"/>
                                <w:spacing w:val="0"/>
                                <w:w w:val="100"/>
                                <w:position w:val="0"/>
                              </w:rPr>
                              <w:t>1302</w:t>
                            </w:r>
                            <w:r>
                              <w:rPr>
                                <w:rFonts w:ascii="Times New Roman" w:hAnsi="Times New Roman" w:eastAsia="Times New Roman" w:cs="Times New Roman"/>
                                <w:b/>
                                <w:bCs/>
                                <w:color w:val="676767"/>
                                <w:spacing w:val="0"/>
                                <w:w w:val="100"/>
                                <w:position w:val="0"/>
                                <w:lang w:val="en-US" w:eastAsia="en-US" w:bidi="en-US"/>
                              </w:rPr>
                              <w:t>1-1</w:t>
                            </w:r>
                            <w:r>
                              <w:rPr>
                                <w:color w:val="676767"/>
                                <w:spacing w:val="0"/>
                                <w:w w:val="100"/>
                                <w:position w:val="0"/>
                              </w:rPr>
                              <w:t>唐坑抗突涌</w:t>
                            </w:r>
                            <w:r>
                              <w:rPr>
                                <w:rFonts w:ascii="Times New Roman" w:hAnsi="Times New Roman" w:eastAsia="Times New Roman" w:cs="Times New Roman"/>
                                <w:b/>
                                <w:bCs/>
                                <w:color w:val="676767"/>
                                <w:spacing w:val="0"/>
                                <w:w w:val="100"/>
                                <w:position w:val="0"/>
                                <w:lang w:val="en-US" w:eastAsia="en-US" w:bidi="en-US"/>
                              </w:rPr>
                              <w:t xml:space="preserve">i </w:t>
                            </w:r>
                            <w:r>
                              <w:rPr>
                                <w:rFonts w:ascii="Times New Roman" w:hAnsi="Times New Roman" w:eastAsia="Times New Roman" w:cs="Times New Roman"/>
                                <w:b/>
                                <w:bCs/>
                                <w:color w:val="676767"/>
                                <w:spacing w:val="0"/>
                                <w:w w:val="100"/>
                                <w:position w:val="0"/>
                              </w:rPr>
                              <w:t>I</w:t>
                            </w:r>
                            <w:r>
                              <w:rPr>
                                <w:color w:val="676767"/>
                                <w:spacing w:val="0"/>
                                <w:w w:val="100"/>
                                <w:position w:val="0"/>
                              </w:rPr>
                              <w:t>算图</w:t>
                            </w:r>
                          </w:p>
                          <w:p>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676767"/>
                                <w:spacing w:val="0"/>
                                <w:w w:val="100"/>
                                <w:position w:val="0"/>
                              </w:rPr>
                              <w:t xml:space="preserve">1 </w:t>
                            </w:r>
                            <w:r>
                              <w:rPr>
                                <w:color w:val="676767"/>
                                <w:spacing w:val="0"/>
                                <w:w w:val="100"/>
                                <w:position w:val="0"/>
                              </w:rPr>
                              <w:t>一承压水含水层；</w:t>
                            </w:r>
                            <w:r>
                              <w:rPr>
                                <w:rFonts w:ascii="Times New Roman" w:hAnsi="Times New Roman" w:eastAsia="Times New Roman" w:cs="Times New Roman"/>
                                <w:b/>
                                <w:bCs/>
                                <w:color w:val="676767"/>
                                <w:spacing w:val="0"/>
                                <w:w w:val="100"/>
                                <w:position w:val="0"/>
                              </w:rPr>
                              <w:t>2</w:t>
                            </w:r>
                            <w:r>
                              <w:rPr>
                                <w:color w:val="676767"/>
                                <w:spacing w:val="0"/>
                                <w:w w:val="100"/>
                                <w:position w:val="0"/>
                              </w:rPr>
                              <w:t>一承压水位；</w:t>
                            </w:r>
                            <w:r>
                              <w:rPr>
                                <w:rFonts w:ascii="Times New Roman" w:hAnsi="Times New Roman" w:eastAsia="Times New Roman" w:cs="Times New Roman"/>
                                <w:b/>
                                <w:bCs/>
                                <w:color w:val="676767"/>
                                <w:spacing w:val="0"/>
                                <w:w w:val="100"/>
                                <w:position w:val="0"/>
                              </w:rPr>
                              <w:t>3</w:t>
                            </w:r>
                            <w:r>
                              <w:rPr>
                                <w:color w:val="676767"/>
                                <w:spacing w:val="0"/>
                                <w:w w:val="100"/>
                                <w:position w:val="0"/>
                              </w:rPr>
                              <w:t>—弱透水层</w:t>
                            </w:r>
                          </w:p>
                        </w:txbxContent>
                      </wps:txbx>
                      <wps:bodyPr lIns="0" tIns="0" rIns="0" bIns="0">
                        <a:noAutofit/>
                      </wps:bodyPr>
                    </wps:wsp>
                  </a:graphicData>
                </a:graphic>
              </wp:anchor>
            </w:drawing>
          </mc:Choice>
          <mc:Fallback>
            <w:pict>
              <v:shape id="Shape 189" o:spid="_x0000_s1026" o:spt="202" type="#_x0000_t202" style="position:absolute;left:0pt;margin-left:18.85pt;margin-top:131.35pt;height:24pt;width:159.85pt;mso-position-horizontal-relative:margin;z-index:503316480;mso-width-relative:page;mso-height-relative:page;" filled="f" stroked="f" coordsize="21600,21600" o:gfxdata="UEsDBAoAAAAAAIdO4kAAAAAAAAAAAAAAAAAEAAAAZHJzL1BLAwQUAAAACACHTuJAl2oad9kAAAAK&#10;AQAADwAAAGRycy9kb3ducmV2LnhtbE2Py07DMBBF90j8gzVI7KidFJI2xKkQghUSIg0Llk7sJlbj&#10;cYjdB3/PsCq7O5qjO2fKzdmN7GjmYD1KSBYCmMHOa4u9hM/m9W4FLESFWo0ejYQfE2BTXV+VqtD+&#10;hLU5bmPPqARDoSQMMU4F56EbjFNh4SeDtNv52alI49xzPasTlbuRp0Jk3CmLdGFQk3keTLffHpyE&#10;py+sX+z3e/tR72rbNGuBb9leytubRDwCi+YcLzD86ZM6VOTU+gPqwEYJyzwnUkKapRQIWD7k98Ba&#10;ConIgVcl//9C9QtQSwMEFAAAAAgAh07iQEma6DWJAQAAGgMAAA4AAABkcnMvZTJvRG9jLnhtbK1S&#10;204DIRB9N/EfCO92sV7Sbro1GlNjYtSk+gGUhS7JwhCg3e3fO9Bta/TN+DIMM8OZM2eY3fWmJVvp&#10;gwZb0csRo0RaAbW264p+fiwuJpSEyG3NW7CyojsZ6N38/GzWuVKOoYG2lp4giA1l5yraxOjKogii&#10;kYaHEThpManAGx7x6tdF7XmH6KYtxozdFh342nkQMgSMPu6TdJ7xlZIivikVZCRtRZFbzNZnu0q2&#10;mM94ufbcNVoMNPgfWBiuLTY9Qj3yyMnG619QRgsPAVQcCTAFKKWFzDPgNJfsxzTLhjuZZ0FxgjvK&#10;FP4PVrxu3z3RNe5uMqXEcoNLyn1JCqA8nQslVi0d1sX+AXosPcQDBtPUvfImnTgPwTwKvTuKK/tI&#10;BAbH7Iqx6Q0lAnNX7HrCsvrF6bXzIT5JMCQ5FfW4vKwp376EiEyw9FCSmllY6LZN8URxTyV5sV/1&#10;A+8V1Duk3T5blCyt/+D4g7ManD3g/SaC0rlXQto/HxrgAjKF4bOkDX+/56rTl5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dqGnfZAAAACgEAAA8AAAAAAAAAAQAgAAAAIgAAAGRycy9kb3ducmV2&#10;LnhtbFBLAQIUABQAAAAIAIdO4kBJmug1iQEAABoDAAAOAAAAAAAAAAEAIAAAACg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60" w:line="240" w:lineRule="auto"/>
                        <w:ind w:left="0" w:right="0" w:firstLine="0"/>
                        <w:jc w:val="center"/>
                      </w:pPr>
                      <w:r>
                        <w:rPr>
                          <w:color w:val="676767"/>
                          <w:spacing w:val="0"/>
                          <w:w w:val="100"/>
                          <w:position w:val="0"/>
                        </w:rPr>
                        <w:t>图</w:t>
                      </w:r>
                      <w:r>
                        <w:rPr>
                          <w:rFonts w:ascii="Times New Roman" w:hAnsi="Times New Roman" w:eastAsia="Times New Roman" w:cs="Times New Roman"/>
                          <w:b/>
                          <w:bCs/>
                          <w:color w:val="676767"/>
                          <w:spacing w:val="0"/>
                          <w:w w:val="100"/>
                          <w:position w:val="0"/>
                          <w:lang w:val="en-US" w:eastAsia="en-US" w:bidi="en-US"/>
                        </w:rPr>
                        <w:t>I K4</w:t>
                      </w:r>
                      <w:r>
                        <w:rPr>
                          <w:rFonts w:ascii="Times New Roman" w:hAnsi="Times New Roman" w:eastAsia="Times New Roman" w:cs="Times New Roman"/>
                          <w:b/>
                          <w:bCs/>
                          <w:color w:val="676767"/>
                          <w:spacing w:val="0"/>
                          <w:w w:val="100"/>
                          <w:position w:val="0"/>
                        </w:rPr>
                        <w:t>1302</w:t>
                      </w:r>
                      <w:r>
                        <w:rPr>
                          <w:rFonts w:ascii="Times New Roman" w:hAnsi="Times New Roman" w:eastAsia="Times New Roman" w:cs="Times New Roman"/>
                          <w:b/>
                          <w:bCs/>
                          <w:color w:val="676767"/>
                          <w:spacing w:val="0"/>
                          <w:w w:val="100"/>
                          <w:position w:val="0"/>
                          <w:lang w:val="en-US" w:eastAsia="en-US" w:bidi="en-US"/>
                        </w:rPr>
                        <w:t>1-1</w:t>
                      </w:r>
                      <w:r>
                        <w:rPr>
                          <w:color w:val="676767"/>
                          <w:spacing w:val="0"/>
                          <w:w w:val="100"/>
                          <w:position w:val="0"/>
                        </w:rPr>
                        <w:t>唐坑抗突涌</w:t>
                      </w:r>
                      <w:r>
                        <w:rPr>
                          <w:rFonts w:ascii="Times New Roman" w:hAnsi="Times New Roman" w:eastAsia="Times New Roman" w:cs="Times New Roman"/>
                          <w:b/>
                          <w:bCs/>
                          <w:color w:val="676767"/>
                          <w:spacing w:val="0"/>
                          <w:w w:val="100"/>
                          <w:position w:val="0"/>
                          <w:lang w:val="en-US" w:eastAsia="en-US" w:bidi="en-US"/>
                        </w:rPr>
                        <w:t xml:space="preserve">i </w:t>
                      </w:r>
                      <w:r>
                        <w:rPr>
                          <w:rFonts w:ascii="Times New Roman" w:hAnsi="Times New Roman" w:eastAsia="Times New Roman" w:cs="Times New Roman"/>
                          <w:b/>
                          <w:bCs/>
                          <w:color w:val="676767"/>
                          <w:spacing w:val="0"/>
                          <w:w w:val="100"/>
                          <w:position w:val="0"/>
                        </w:rPr>
                        <w:t>I</w:t>
                      </w:r>
                      <w:r>
                        <w:rPr>
                          <w:color w:val="676767"/>
                          <w:spacing w:val="0"/>
                          <w:w w:val="100"/>
                          <w:position w:val="0"/>
                        </w:rPr>
                        <w:t>算图</w:t>
                      </w:r>
                    </w:p>
                    <w:p>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676767"/>
                          <w:spacing w:val="0"/>
                          <w:w w:val="100"/>
                          <w:position w:val="0"/>
                        </w:rPr>
                        <w:t xml:space="preserve">1 </w:t>
                      </w:r>
                      <w:r>
                        <w:rPr>
                          <w:color w:val="676767"/>
                          <w:spacing w:val="0"/>
                          <w:w w:val="100"/>
                          <w:position w:val="0"/>
                        </w:rPr>
                        <w:t>一承压水含水层；</w:t>
                      </w:r>
                      <w:r>
                        <w:rPr>
                          <w:rFonts w:ascii="Times New Roman" w:hAnsi="Times New Roman" w:eastAsia="Times New Roman" w:cs="Times New Roman"/>
                          <w:b/>
                          <w:bCs/>
                          <w:color w:val="676767"/>
                          <w:spacing w:val="0"/>
                          <w:w w:val="100"/>
                          <w:position w:val="0"/>
                        </w:rPr>
                        <w:t>2</w:t>
                      </w:r>
                      <w:r>
                        <w:rPr>
                          <w:color w:val="676767"/>
                          <w:spacing w:val="0"/>
                          <w:w w:val="100"/>
                          <w:position w:val="0"/>
                        </w:rPr>
                        <w:t>一承压水位；</w:t>
                      </w:r>
                      <w:r>
                        <w:rPr>
                          <w:rFonts w:ascii="Times New Roman" w:hAnsi="Times New Roman" w:eastAsia="Times New Roman" w:cs="Times New Roman"/>
                          <w:b/>
                          <w:bCs/>
                          <w:color w:val="676767"/>
                          <w:spacing w:val="0"/>
                          <w:w w:val="100"/>
                          <w:position w:val="0"/>
                        </w:rPr>
                        <w:t>3</w:t>
                      </w:r>
                      <w:r>
                        <w:rPr>
                          <w:color w:val="676767"/>
                          <w:spacing w:val="0"/>
                          <w:w w:val="100"/>
                          <w:position w:val="0"/>
                        </w:rPr>
                        <w:t>—弱透水层</w:t>
                      </w:r>
                    </w:p>
                  </w:txbxContent>
                </v:textbox>
              </v:shape>
            </w:pict>
          </mc:Fallback>
        </mc:AlternateContent>
      </w:r>
      <w:bookmarkStart w:id="1514" w:name="bookmark1515"/>
      <w:r>
        <w:rPr>
          <w:spacing w:val="0"/>
          <w:w w:val="100"/>
          <w:position w:val="0"/>
        </w:rPr>
        <w:t>（</w:t>
      </w:r>
      <w:bookmarkEnd w:id="1514"/>
      <w:r>
        <w:rPr>
          <w:spacing w:val="0"/>
          <w:w w:val="100"/>
          <w:position w:val="0"/>
        </w:rPr>
        <w:t xml:space="preserve">4）当基坑底为隔水层且层底作用有 承压水时，应进行坑底突涌验算，必要时可 采取水平封底隔渗或钻孔减压措施，保证坑 底土层稳定。当坑底含承压水层且上部土体 压重不足以抵抗承压水水头时，应布置降压 井降低承压水水头压力，防止承压水突涌， 确保基坑施工安全。基坑抗突涌计算如图 </w:t>
      </w:r>
      <w:r>
        <w:rPr>
          <w:spacing w:val="0"/>
          <w:w w:val="100"/>
          <w:position w:val="0"/>
          <w:lang w:val="en-US" w:eastAsia="en-US" w:bidi="en-US"/>
        </w:rPr>
        <w:t>1K413021-1</w:t>
      </w:r>
      <w:r>
        <w:rPr>
          <w:spacing w:val="0"/>
          <w:w w:val="100"/>
          <w:position w:val="0"/>
        </w:rPr>
        <w:t>所示，抗突涌安全系数采用下式 计算：</w:t>
      </w:r>
    </w:p>
    <w:p>
      <w:pPr>
        <w:pStyle w:val="23"/>
        <w:keepNext w:val="0"/>
        <w:keepLines w:val="0"/>
        <w:widowControl w:val="0"/>
        <w:shd w:val="clear" w:color="auto" w:fill="auto"/>
        <w:bidi w:val="0"/>
        <w:spacing w:before="0" w:after="240" w:line="322" w:lineRule="exact"/>
        <w:ind w:left="0" w:right="180" w:firstLine="0"/>
        <w:jc w:val="right"/>
      </w:pPr>
      <w:r>
        <w:rPr>
          <w:spacing w:val="0"/>
          <w:w w:val="100"/>
          <w:position w:val="0"/>
          <w:lang w:val="en-US" w:eastAsia="en-US" w:bidi="en-US"/>
        </w:rPr>
        <w:t xml:space="preserve">K=W- </w:t>
      </w:r>
      <w:r>
        <w:rPr>
          <w:spacing w:val="0"/>
          <w:w w:val="100"/>
          <w:position w:val="0"/>
        </w:rPr>
        <w:t xml:space="preserve">（ </w:t>
      </w:r>
      <w:r>
        <w:rPr>
          <w:spacing w:val="0"/>
          <w:w w:val="100"/>
          <w:position w:val="0"/>
          <w:lang w:val="en-US" w:eastAsia="en-US" w:bidi="en-US"/>
        </w:rPr>
        <w:t xml:space="preserve">1K413021-1 </w:t>
      </w:r>
      <w:r>
        <w:rPr>
          <w:spacing w:val="0"/>
          <w:w w:val="100"/>
          <w:position w:val="0"/>
        </w:rPr>
        <w:t>）</w:t>
      </w:r>
    </w:p>
    <w:p>
      <w:pPr>
        <w:pStyle w:val="23"/>
        <w:keepNext w:val="0"/>
        <w:keepLines w:val="0"/>
        <w:widowControl w:val="0"/>
        <w:shd w:val="clear" w:color="auto" w:fill="auto"/>
        <w:bidi w:val="0"/>
        <w:spacing w:before="0" w:after="0" w:line="317" w:lineRule="exact"/>
        <w:ind w:left="0" w:right="0" w:firstLine="0"/>
        <w:jc w:val="left"/>
      </w:pPr>
      <w:r>
        <w:rPr>
          <w:spacing w:val="0"/>
          <w:w w:val="100"/>
          <w:position w:val="0"/>
        </w:rPr>
        <w:t>式中</w:t>
      </w:r>
      <w:r>
        <w:rPr>
          <w:i/>
          <w:iCs/>
          <w:spacing w:val="0"/>
          <w:w w:val="100"/>
          <w:position w:val="0"/>
          <w:lang w:val="en-US" w:eastAsia="en-US" w:bidi="en-US"/>
        </w:rPr>
        <w:t>H</w:t>
      </w:r>
      <w:r>
        <w:rPr>
          <w:spacing w:val="0"/>
          <w:w w:val="100"/>
          <w:position w:val="0"/>
        </w:rPr>
        <w:t>—坑底以下不透水土层厚度</w:t>
      </w:r>
      <w:r>
        <w:rPr>
          <w:spacing w:val="0"/>
          <w:w w:val="100"/>
          <w:position w:val="0"/>
          <w:lang w:val="en-US" w:eastAsia="en-US" w:bidi="en-US"/>
        </w:rPr>
        <w:t>（m）</w:t>
      </w:r>
      <w:r>
        <w:rPr>
          <w:spacing w:val="0"/>
          <w:w w:val="100"/>
          <w:position w:val="0"/>
        </w:rPr>
        <w:t>;</w:t>
      </w:r>
    </w:p>
    <w:p>
      <w:pPr>
        <w:pStyle w:val="23"/>
        <w:keepNext w:val="0"/>
        <w:keepLines w:val="0"/>
        <w:widowControl w:val="0"/>
        <w:shd w:val="clear" w:color="auto" w:fill="auto"/>
        <w:bidi w:val="0"/>
        <w:spacing w:before="0" w:after="0" w:line="317" w:lineRule="exact"/>
        <w:ind w:left="0" w:right="0" w:firstLine="640"/>
        <w:jc w:val="both"/>
      </w:pPr>
      <w:r>
        <w:rPr>
          <w:i/>
          <w:iCs/>
          <w:spacing w:val="0"/>
          <w:w w:val="100"/>
          <w:position w:val="0"/>
          <w:lang w:val="en-US" w:eastAsia="en-US" w:bidi="en-US"/>
        </w:rPr>
        <w:t>y</w:t>
      </w:r>
      <w:r>
        <w:rPr>
          <w:spacing w:val="0"/>
          <w:w w:val="100"/>
          <w:position w:val="0"/>
          <w:lang w:val="en-US" w:eastAsia="en-US" w:bidi="en-US"/>
        </w:rPr>
        <w:t xml:space="preserve"> </w:t>
      </w:r>
      <w:r>
        <w:rPr>
          <w:spacing w:val="0"/>
          <w:w w:val="100"/>
          <w:position w:val="0"/>
        </w:rPr>
        <w:t>——不透水土层的重度（</w:t>
      </w:r>
      <w:r>
        <w:rPr>
          <w:spacing w:val="0"/>
          <w:w w:val="100"/>
          <w:position w:val="0"/>
          <w:lang w:val="en-US" w:eastAsia="en-US" w:bidi="en-US"/>
        </w:rPr>
        <w:t>kN/m</w:t>
      </w:r>
      <w:r>
        <w:rPr>
          <w:spacing w:val="0"/>
          <w:w w:val="100"/>
          <w:position w:val="0"/>
          <w:vertAlign w:val="superscript"/>
          <w:lang w:val="en-US" w:eastAsia="en-US" w:bidi="en-US"/>
        </w:rPr>
        <w:t>3</w:t>
      </w:r>
      <w:r>
        <w:rPr>
          <w:spacing w:val="0"/>
          <w:w w:val="100"/>
          <w:position w:val="0"/>
        </w:rPr>
        <w:t>）;</w:t>
      </w:r>
    </w:p>
    <w:p>
      <w:pPr>
        <w:pStyle w:val="23"/>
        <w:keepNext w:val="0"/>
        <w:keepLines w:val="0"/>
        <w:widowControl w:val="0"/>
        <w:shd w:val="clear" w:color="auto" w:fill="auto"/>
        <w:bidi w:val="0"/>
        <w:spacing w:before="0" w:after="0" w:line="317" w:lineRule="exact"/>
        <w:ind w:left="0" w:right="0" w:firstLine="640"/>
        <w:jc w:val="both"/>
      </w:pPr>
      <w:r>
        <w:rPr>
          <w:i/>
          <w:iCs/>
          <w:spacing w:val="0"/>
          <w:w w:val="100"/>
          <w:position w:val="0"/>
          <w:lang w:val="en-US" w:eastAsia="en-US" w:bidi="en-US"/>
        </w:rPr>
        <w:t>y</w:t>
      </w:r>
      <w:r>
        <w:rPr>
          <w:i/>
          <w:iCs/>
          <w:spacing w:val="0"/>
          <w:w w:val="100"/>
          <w:position w:val="0"/>
          <w:vertAlign w:val="subscript"/>
          <w:lang w:val="en-US" w:eastAsia="en-US" w:bidi="en-US"/>
        </w:rPr>
        <w:t>w</w:t>
      </w:r>
      <w:r>
        <w:rPr>
          <w:spacing w:val="0"/>
          <w:w w:val="100"/>
          <w:position w:val="0"/>
        </w:rPr>
        <w:t>——水的重度（</w:t>
      </w:r>
      <w:r>
        <w:rPr>
          <w:spacing w:val="0"/>
          <w:w w:val="100"/>
          <w:position w:val="0"/>
          <w:lang w:val="en-US" w:eastAsia="en-US" w:bidi="en-US"/>
        </w:rPr>
        <w:t>kN/m</w:t>
      </w:r>
      <w:r>
        <w:rPr>
          <w:spacing w:val="0"/>
          <w:w w:val="100"/>
          <w:position w:val="0"/>
          <w:vertAlign w:val="superscript"/>
          <w:lang w:val="en-US" w:eastAsia="en-US" w:bidi="en-US"/>
        </w:rPr>
        <w:t>3</w:t>
      </w:r>
      <w:r>
        <w:rPr>
          <w:spacing w:val="0"/>
          <w:w w:val="100"/>
          <w:position w:val="0"/>
        </w:rPr>
        <w:t>）;</w:t>
      </w:r>
    </w:p>
    <w:p>
      <w:pPr>
        <w:pStyle w:val="23"/>
        <w:keepNext w:val="0"/>
        <w:keepLines w:val="0"/>
        <w:widowControl w:val="0"/>
        <w:shd w:val="clear" w:color="auto" w:fill="auto"/>
        <w:tabs>
          <w:tab w:val="left" w:leader="hyphen" w:pos="1182"/>
        </w:tabs>
        <w:bidi w:val="0"/>
        <w:spacing w:before="0" w:after="0" w:line="317" w:lineRule="exact"/>
        <w:ind w:left="0" w:right="0" w:firstLine="640"/>
        <w:jc w:val="both"/>
      </w:pPr>
      <w:r>
        <w:rPr>
          <w:i/>
          <w:iCs/>
          <w:spacing w:val="0"/>
          <w:w w:val="100"/>
          <w:position w:val="0"/>
          <w:lang w:val="en-US" w:eastAsia="en-US" w:bidi="en-US"/>
        </w:rPr>
        <w:t>h</w:t>
      </w:r>
      <w:r>
        <w:rPr>
          <w:spacing w:val="0"/>
          <w:w w:val="100"/>
          <w:position w:val="0"/>
        </w:rPr>
        <w:tab/>
      </w:r>
      <w:r>
        <w:rPr>
          <w:spacing w:val="0"/>
          <w:w w:val="100"/>
          <w:position w:val="0"/>
        </w:rPr>
        <w:t>承压水水头高度</w:t>
      </w:r>
      <w:r>
        <w:rPr>
          <w:spacing w:val="0"/>
          <w:w w:val="100"/>
          <w:position w:val="0"/>
          <w:lang w:val="en-US" w:eastAsia="en-US" w:bidi="en-US"/>
        </w:rPr>
        <w:t>（m）</w:t>
      </w:r>
      <w:r>
        <w:rPr>
          <w:spacing w:val="0"/>
          <w:w w:val="100"/>
          <w:position w:val="0"/>
        </w:rPr>
        <w:t>。</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一般要求</w:t>
      </w:r>
      <w:r>
        <w:rPr>
          <w:spacing w:val="0"/>
          <w:w w:val="100"/>
          <w:position w:val="0"/>
          <w:lang w:val="en-US" w:eastAsia="en-US" w:bidi="en-US"/>
        </w:rPr>
        <w:t>KN 1.05,</w:t>
      </w:r>
      <w:r>
        <w:rPr>
          <w:spacing w:val="0"/>
          <w:w w:val="100"/>
          <w:position w:val="0"/>
        </w:rPr>
        <w:t>否则要布置降压井降压承压水水头。</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二、截水</w:t>
      </w:r>
    </w:p>
    <w:p>
      <w:pPr>
        <w:pStyle w:val="23"/>
        <w:keepNext w:val="0"/>
        <w:keepLines w:val="0"/>
        <w:widowControl w:val="0"/>
        <w:shd w:val="clear" w:color="auto" w:fill="auto"/>
        <w:tabs>
          <w:tab w:val="left" w:pos="990"/>
        </w:tabs>
        <w:bidi w:val="0"/>
        <w:spacing w:before="0" w:after="0" w:line="317" w:lineRule="exact"/>
        <w:ind w:left="0" w:right="0" w:firstLine="520"/>
        <w:jc w:val="both"/>
      </w:pPr>
      <w:bookmarkStart w:id="1515" w:name="bookmark1516"/>
      <w:r>
        <w:rPr>
          <w:spacing w:val="0"/>
          <w:w w:val="100"/>
          <w:position w:val="0"/>
        </w:rPr>
        <w:t>（</w:t>
      </w:r>
      <w:bookmarkEnd w:id="1515"/>
      <w:r>
        <w:rPr>
          <w:spacing w:val="0"/>
          <w:w w:val="100"/>
          <w:position w:val="0"/>
        </w:rPr>
        <w:t>1）</w:t>
      </w:r>
      <w:r>
        <w:rPr>
          <w:spacing w:val="0"/>
          <w:w w:val="100"/>
          <w:position w:val="0"/>
        </w:rPr>
        <w:tab/>
      </w:r>
      <w:r>
        <w:rPr>
          <w:spacing w:val="0"/>
          <w:w w:val="100"/>
          <w:position w:val="0"/>
        </w:rPr>
        <w:t xml:space="preserve">采用隔水帷幕的目的是阻止基坑外地下水流入基坑内部，或减小地下水沿帷幕 的水力梯度。截水帷幕的厚度应满足基坑防渗要求，隔（截）水帷幕的渗透系数宜小于 </w:t>
      </w:r>
      <w:r>
        <w:rPr>
          <w:spacing w:val="0"/>
          <w:w w:val="100"/>
          <w:position w:val="0"/>
          <w:lang w:val="en-US" w:eastAsia="en-US" w:bidi="en-US"/>
        </w:rPr>
        <w:t>1.0 x 10</w:t>
      </w:r>
      <w:r>
        <w:rPr>
          <w:spacing w:val="0"/>
          <w:w w:val="100"/>
          <w:position w:val="0"/>
          <w:vertAlign w:val="superscript"/>
          <w:lang w:val="en-US" w:eastAsia="en-US" w:bidi="en-US"/>
        </w:rPr>
        <w:t>_6</w:t>
      </w:r>
      <w:r>
        <w:rPr>
          <w:spacing w:val="0"/>
          <w:w w:val="100"/>
          <w:position w:val="0"/>
          <w:lang w:val="en-US" w:eastAsia="en-US" w:bidi="en-US"/>
        </w:rPr>
        <w:t>cm/s</w:t>
      </w:r>
      <w:r>
        <w:rPr>
          <w:spacing w:val="0"/>
          <w:w w:val="100"/>
          <w:position w:val="0"/>
          <w:vertAlign w:val="subscript"/>
          <w:lang w:val="en-US" w:eastAsia="en-US" w:bidi="en-US"/>
        </w:rPr>
        <w:t>o</w:t>
      </w:r>
    </w:p>
    <w:p>
      <w:pPr>
        <w:pStyle w:val="23"/>
        <w:keepNext w:val="0"/>
        <w:keepLines w:val="0"/>
        <w:widowControl w:val="0"/>
        <w:shd w:val="clear" w:color="auto" w:fill="auto"/>
        <w:tabs>
          <w:tab w:val="left" w:pos="1004"/>
        </w:tabs>
        <w:bidi w:val="0"/>
        <w:spacing w:before="0" w:after="0" w:line="317" w:lineRule="exact"/>
        <w:ind w:left="0" w:right="0" w:firstLine="520"/>
        <w:jc w:val="both"/>
      </w:pPr>
      <w:bookmarkStart w:id="1516" w:name="bookmark1517"/>
      <w:r>
        <w:rPr>
          <w:spacing w:val="0"/>
          <w:w w:val="100"/>
          <w:position w:val="0"/>
        </w:rPr>
        <w:t>（</w:t>
      </w:r>
      <w:bookmarkEnd w:id="1516"/>
      <w:r>
        <w:rPr>
          <w:spacing w:val="0"/>
          <w:w w:val="100"/>
          <w:position w:val="0"/>
        </w:rPr>
        <w:t>2）</w:t>
      </w:r>
      <w:r>
        <w:rPr>
          <w:spacing w:val="0"/>
          <w:w w:val="100"/>
          <w:position w:val="0"/>
        </w:rPr>
        <w:tab/>
      </w:r>
      <w:r>
        <w:rPr>
          <w:spacing w:val="0"/>
          <w:w w:val="100"/>
          <w:position w:val="0"/>
        </w:rPr>
        <w:t>基坑隔水方法应根据工程地质条件、水文地质条件及施工条件等，选用水泥土 搅拌桩帷幕、高压旋喷或摆喷注浆帷幕、地下连续墙或咬合式排桩等。支护结构采用排桩 时，可采用水泥土搅拌桩或高压喷射注浆帷幕，采用高压喷射注浆帷幕时应保证桩体有一 定搭接宽度。对碎石土、杂填土、泥炭质土或地下水流速较大时，宜通过试验确定高压喷 射注浆帷幕的适用性。</w:t>
      </w:r>
    </w:p>
    <w:p>
      <w:pPr>
        <w:pStyle w:val="23"/>
        <w:keepNext w:val="0"/>
        <w:keepLines w:val="0"/>
        <w:widowControl w:val="0"/>
        <w:shd w:val="clear" w:color="auto" w:fill="auto"/>
        <w:tabs>
          <w:tab w:val="left" w:pos="1000"/>
        </w:tabs>
        <w:bidi w:val="0"/>
        <w:spacing w:before="0" w:after="40" w:line="317" w:lineRule="exact"/>
        <w:ind w:left="0" w:right="0" w:firstLine="520"/>
        <w:jc w:val="both"/>
      </w:pPr>
      <w:bookmarkStart w:id="1517" w:name="bookmark1518"/>
      <w:r>
        <w:rPr>
          <w:spacing w:val="0"/>
          <w:w w:val="100"/>
          <w:position w:val="0"/>
        </w:rPr>
        <w:t>（</w:t>
      </w:r>
      <w:bookmarkEnd w:id="1517"/>
      <w:r>
        <w:rPr>
          <w:spacing w:val="0"/>
          <w:w w:val="100"/>
          <w:position w:val="0"/>
        </w:rPr>
        <w:t>3）</w:t>
      </w:r>
      <w:r>
        <w:rPr>
          <w:spacing w:val="0"/>
          <w:w w:val="100"/>
          <w:position w:val="0"/>
        </w:rPr>
        <w:tab/>
      </w:r>
      <w:r>
        <w:rPr>
          <w:spacing w:val="0"/>
          <w:w w:val="100"/>
          <w:position w:val="0"/>
        </w:rPr>
        <w:t>当基坑底存在连续分布、埋深较浅的隔水层时，应采用底端进入下卧隔水层的 落底式帷幕；落底式帷幕进入下卧隔水层的深度应满足下式要求，且不宜小于</w:t>
      </w:r>
      <w:r>
        <w:rPr>
          <w:spacing w:val="0"/>
          <w:w w:val="100"/>
          <w:position w:val="0"/>
          <w:lang w:val="en-US" w:eastAsia="en-US" w:bidi="en-US"/>
        </w:rPr>
        <w:t>1.5m：</w:t>
      </w:r>
    </w:p>
    <w:p>
      <w:pPr>
        <w:pStyle w:val="23"/>
        <w:keepNext w:val="0"/>
        <w:keepLines w:val="0"/>
        <w:widowControl w:val="0"/>
        <w:shd w:val="clear" w:color="auto" w:fill="auto"/>
        <w:tabs>
          <w:tab w:val="left" w:pos="6818"/>
        </w:tabs>
        <w:bidi w:val="0"/>
        <w:spacing w:before="0" w:after="0" w:line="322" w:lineRule="exact"/>
        <w:ind w:left="3420" w:right="0" w:firstLine="0"/>
        <w:jc w:val="both"/>
      </w:pPr>
      <w:r>
        <w:rPr>
          <w:color w:val="676767"/>
          <w:spacing w:val="0"/>
          <w:w w:val="100"/>
          <w:position w:val="0"/>
          <w:lang w:val="en-US" w:eastAsia="en-US" w:bidi="en-US"/>
        </w:rPr>
        <w:t>/&amp;0.2A/?„-0.5i</w:t>
      </w:r>
      <w:r>
        <w:rPr>
          <w:color w:val="676767"/>
          <w:spacing w:val="0"/>
          <w:w w:val="100"/>
          <w:position w:val="0"/>
          <w:lang w:val="en-US" w:eastAsia="en-US" w:bidi="en-US"/>
        </w:rPr>
        <w:tab/>
      </w:r>
      <w:r>
        <w:rPr>
          <w:color w:val="676767"/>
          <w:spacing w:val="0"/>
          <w:w w:val="100"/>
          <w:position w:val="0"/>
        </w:rPr>
        <w:t xml:space="preserve">（ </w:t>
      </w:r>
      <w:r>
        <w:rPr>
          <w:color w:val="676767"/>
          <w:spacing w:val="0"/>
          <w:w w:val="100"/>
          <w:position w:val="0"/>
          <w:lang w:val="en-US" w:eastAsia="en-US" w:bidi="en-US"/>
        </w:rPr>
        <w:t>1K413021-2）</w:t>
      </w:r>
    </w:p>
    <w:p>
      <w:pPr>
        <w:pStyle w:val="23"/>
        <w:keepNext w:val="0"/>
        <w:keepLines w:val="0"/>
        <w:widowControl w:val="0"/>
        <w:shd w:val="clear" w:color="auto" w:fill="auto"/>
        <w:bidi w:val="0"/>
        <w:spacing w:before="0" w:after="0" w:line="322" w:lineRule="exact"/>
        <w:ind w:left="0" w:right="0" w:firstLine="0"/>
        <w:jc w:val="both"/>
      </w:pPr>
      <w:r>
        <w:rPr>
          <w:color w:val="676767"/>
          <w:spacing w:val="0"/>
          <w:w w:val="100"/>
          <w:position w:val="0"/>
        </w:rPr>
        <w:t>式中/——帷幕进入隔水层的深度</w:t>
      </w:r>
      <w:r>
        <w:rPr>
          <w:color w:val="676767"/>
          <w:spacing w:val="0"/>
          <w:w w:val="100"/>
          <w:position w:val="0"/>
          <w:lang w:val="en-US" w:eastAsia="en-US" w:bidi="en-US"/>
        </w:rPr>
        <w:t>（m）</w:t>
      </w:r>
      <w:r>
        <w:rPr>
          <w:color w:val="676767"/>
          <w:spacing w:val="0"/>
          <w:w w:val="100"/>
          <w:position w:val="0"/>
        </w:rPr>
        <w:t>;</w:t>
      </w:r>
    </w:p>
    <w:p>
      <w:pPr>
        <w:pStyle w:val="23"/>
        <w:keepNext w:val="0"/>
        <w:keepLines w:val="0"/>
        <w:widowControl w:val="0"/>
        <w:shd w:val="clear" w:color="auto" w:fill="auto"/>
        <w:bidi w:val="0"/>
        <w:spacing w:before="0" w:after="0" w:line="322" w:lineRule="exact"/>
        <w:ind w:left="0" w:right="0" w:firstLine="340"/>
        <w:jc w:val="both"/>
      </w:pPr>
      <w:r>
        <w:rPr>
          <w:color w:val="676767"/>
          <w:spacing w:val="0"/>
          <w:w w:val="100"/>
          <w:position w:val="0"/>
        </w:rPr>
        <w:t>△如，——基坑内外的水头差值</w:t>
      </w:r>
      <w:r>
        <w:rPr>
          <w:color w:val="676767"/>
          <w:spacing w:val="0"/>
          <w:w w:val="100"/>
          <w:position w:val="0"/>
          <w:lang w:val="en-US" w:eastAsia="en-US" w:bidi="en-US"/>
        </w:rPr>
        <w:t>（m）</w:t>
      </w:r>
      <w:r>
        <w:rPr>
          <w:color w:val="676767"/>
          <w:spacing w:val="0"/>
          <w:w w:val="100"/>
          <w:position w:val="0"/>
        </w:rPr>
        <w:t>;</w:t>
      </w:r>
    </w:p>
    <w:p>
      <w:pPr>
        <w:pStyle w:val="23"/>
        <w:keepNext w:val="0"/>
        <w:keepLines w:val="0"/>
        <w:widowControl w:val="0"/>
        <w:shd w:val="clear" w:color="auto" w:fill="auto"/>
        <w:bidi w:val="0"/>
        <w:spacing w:before="0" w:after="0" w:line="322" w:lineRule="exact"/>
        <w:ind w:left="0" w:right="0" w:firstLine="580"/>
        <w:jc w:val="both"/>
      </w:pPr>
      <w:r>
        <w:rPr>
          <w:i/>
          <w:iCs/>
          <w:color w:val="676767"/>
          <w:spacing w:val="0"/>
          <w:w w:val="100"/>
          <w:position w:val="0"/>
          <w:lang w:val="en-US" w:eastAsia="en-US" w:bidi="en-US"/>
        </w:rPr>
        <w:t>b</w:t>
      </w:r>
      <w:r>
        <w:rPr>
          <w:color w:val="676767"/>
          <w:spacing w:val="0"/>
          <w:w w:val="100"/>
          <w:position w:val="0"/>
        </w:rPr>
        <w:t>——帷幕的厚度（</w:t>
      </w:r>
      <w:r>
        <w:rPr>
          <w:color w:val="676767"/>
          <w:spacing w:val="0"/>
          <w:w w:val="100"/>
          <w:position w:val="0"/>
          <w:lang w:val="en-US" w:eastAsia="en-US" w:bidi="en-US"/>
        </w:rPr>
        <w:t xml:space="preserve">m </w:t>
      </w:r>
      <w:r>
        <w:rPr>
          <w:color w:val="676767"/>
          <w:spacing w:val="0"/>
          <w:w w:val="100"/>
          <w:position w:val="0"/>
        </w:rPr>
        <w:t>）。</w:t>
      </w:r>
    </w:p>
    <w:p>
      <w:pPr>
        <w:pStyle w:val="23"/>
        <w:keepNext w:val="0"/>
        <w:keepLines w:val="0"/>
        <w:widowControl w:val="0"/>
        <w:shd w:val="clear" w:color="auto" w:fill="auto"/>
        <w:tabs>
          <w:tab w:val="left" w:pos="1030"/>
        </w:tabs>
        <w:bidi w:val="0"/>
        <w:spacing w:before="0" w:after="0" w:line="322" w:lineRule="exact"/>
        <w:ind w:left="0" w:right="0" w:firstLine="520"/>
        <w:jc w:val="both"/>
      </w:pPr>
      <w:bookmarkStart w:id="1518" w:name="bookmark1519"/>
      <w:r>
        <w:rPr>
          <w:color w:val="676767"/>
          <w:spacing w:val="0"/>
          <w:w w:val="100"/>
          <w:position w:val="0"/>
        </w:rPr>
        <w:t>（</w:t>
      </w:r>
      <w:bookmarkEnd w:id="1518"/>
      <w:r>
        <w:rPr>
          <w:color w:val="676767"/>
          <w:spacing w:val="0"/>
          <w:w w:val="100"/>
          <w:position w:val="0"/>
        </w:rPr>
        <w:t>4）</w:t>
      </w:r>
      <w:r>
        <w:rPr>
          <w:color w:val="676767"/>
          <w:spacing w:val="0"/>
          <w:w w:val="100"/>
          <w:position w:val="0"/>
        </w:rPr>
        <w:tab/>
      </w:r>
      <w:r>
        <w:rPr>
          <w:color w:val="676767"/>
          <w:spacing w:val="0"/>
          <w:w w:val="100"/>
          <w:position w:val="0"/>
        </w:rPr>
        <w:t>当坑底以下含水层厚度大而需采用悬挂式帷幕时，帷幕进入透水层的深度应满 足地下水沿帷幕底端绕流的渗透稳定性要求，并应对帷幕外地下水位下降引起的基坑周边 建筑物、地下管线、地下构筑物沉降进行分析。当不满足渗透稳定性要求时，应采取增加 帷幕深度、设置减压井等防止渗透破坏的措施。</w:t>
      </w:r>
    </w:p>
    <w:p>
      <w:pPr>
        <w:pStyle w:val="23"/>
        <w:keepNext w:val="0"/>
        <w:keepLines w:val="0"/>
        <w:widowControl w:val="0"/>
        <w:shd w:val="clear" w:color="auto" w:fill="auto"/>
        <w:tabs>
          <w:tab w:val="left" w:pos="1040"/>
        </w:tabs>
        <w:bidi w:val="0"/>
        <w:spacing w:before="0" w:after="0" w:line="322" w:lineRule="exact"/>
        <w:ind w:left="0" w:right="0" w:firstLine="520"/>
        <w:jc w:val="both"/>
      </w:pPr>
      <w:bookmarkStart w:id="1519" w:name="bookmark1520"/>
      <w:r>
        <w:rPr>
          <w:color w:val="676767"/>
          <w:spacing w:val="0"/>
          <w:w w:val="100"/>
          <w:position w:val="0"/>
        </w:rPr>
        <w:t>（</w:t>
      </w:r>
      <w:bookmarkEnd w:id="1519"/>
      <w:r>
        <w:rPr>
          <w:color w:val="676767"/>
          <w:spacing w:val="0"/>
          <w:w w:val="100"/>
          <w:position w:val="0"/>
        </w:rPr>
        <w:t>5）</w:t>
      </w:r>
      <w:r>
        <w:rPr>
          <w:color w:val="676767"/>
          <w:spacing w:val="0"/>
          <w:w w:val="100"/>
          <w:position w:val="0"/>
        </w:rPr>
        <w:tab/>
      </w:r>
      <w:r>
        <w:rPr>
          <w:color w:val="676767"/>
          <w:spacing w:val="0"/>
          <w:w w:val="100"/>
          <w:position w:val="0"/>
        </w:rPr>
        <w:t>隔水帷幕宜采用沿基坑周边闭合的平面布置形式。当采用沿基坑周边非闭合的 平面布置形式时，应对地下水沿帷幕两端绕流引起的基坑周边建筑物、地下管线、地下构 筑物的沉降进行分析。</w:t>
      </w:r>
    </w:p>
    <w:p>
      <w:pPr>
        <w:pStyle w:val="23"/>
        <w:keepNext w:val="0"/>
        <w:keepLines w:val="0"/>
        <w:widowControl w:val="0"/>
        <w:shd w:val="clear" w:color="auto" w:fill="auto"/>
        <w:tabs>
          <w:tab w:val="left" w:pos="1040"/>
        </w:tabs>
        <w:bidi w:val="0"/>
        <w:spacing w:before="0" w:after="0" w:line="322" w:lineRule="exact"/>
        <w:ind w:left="0" w:right="0" w:firstLine="520"/>
        <w:jc w:val="both"/>
      </w:pPr>
      <w:bookmarkStart w:id="1520" w:name="bookmark1521"/>
      <w:r>
        <w:rPr>
          <w:color w:val="676767"/>
          <w:spacing w:val="0"/>
          <w:w w:val="100"/>
          <w:position w:val="0"/>
        </w:rPr>
        <w:t>（</w:t>
      </w:r>
      <w:bookmarkEnd w:id="1520"/>
      <w:r>
        <w:rPr>
          <w:color w:val="676767"/>
          <w:spacing w:val="0"/>
          <w:w w:val="100"/>
          <w:position w:val="0"/>
        </w:rPr>
        <w:t>6）</w:t>
      </w:r>
      <w:r>
        <w:rPr>
          <w:color w:val="676767"/>
          <w:spacing w:val="0"/>
          <w:w w:val="100"/>
          <w:position w:val="0"/>
        </w:rPr>
        <w:tab/>
      </w:r>
      <w:r>
        <w:rPr>
          <w:color w:val="676767"/>
          <w:spacing w:val="0"/>
          <w:w w:val="100"/>
          <w:position w:val="0"/>
        </w:rPr>
        <w:t xml:space="preserve">采用水泥土搅拌桩帷幕时，搅拌桩桩径宜取450 ~ </w:t>
      </w:r>
      <w:r>
        <w:rPr>
          <w:color w:val="676767"/>
          <w:spacing w:val="0"/>
          <w:w w:val="100"/>
          <w:position w:val="0"/>
          <w:lang w:val="en-US" w:eastAsia="en-US" w:bidi="en-US"/>
        </w:rPr>
        <w:t>800mm,</w:t>
      </w:r>
      <w:r>
        <w:rPr>
          <w:color w:val="676767"/>
          <w:spacing w:val="0"/>
          <w:w w:val="100"/>
          <w:position w:val="0"/>
        </w:rPr>
        <w:t>搅拌桩的搭接宽度应 符合下列规定：</w:t>
      </w:r>
    </w:p>
    <w:p>
      <w:pPr>
        <w:pStyle w:val="23"/>
        <w:keepNext w:val="0"/>
        <w:keepLines w:val="0"/>
        <w:widowControl w:val="0"/>
        <w:shd w:val="clear" w:color="auto" w:fill="auto"/>
        <w:tabs>
          <w:tab w:val="left" w:pos="828"/>
        </w:tabs>
        <w:bidi w:val="0"/>
        <w:spacing w:before="0" w:after="0" w:line="322" w:lineRule="exact"/>
        <w:ind w:left="0" w:right="0" w:firstLine="440"/>
        <w:jc w:val="both"/>
      </w:pPr>
      <w:bookmarkStart w:id="1521" w:name="bookmark1522"/>
      <w:r>
        <w:rPr>
          <w:color w:val="676767"/>
          <w:spacing w:val="0"/>
          <w:w w:val="100"/>
          <w:position w:val="0"/>
        </w:rPr>
        <w:t>1</w:t>
      </w:r>
      <w:bookmarkEnd w:id="1521"/>
      <w:r>
        <w:rPr>
          <w:color w:val="676767"/>
          <w:spacing w:val="0"/>
          <w:w w:val="100"/>
          <w:position w:val="0"/>
        </w:rPr>
        <w:t>）</w:t>
      </w:r>
      <w:r>
        <w:rPr>
          <w:color w:val="676767"/>
          <w:spacing w:val="0"/>
          <w:w w:val="100"/>
          <w:position w:val="0"/>
        </w:rPr>
        <w:tab/>
      </w:r>
      <w:r>
        <w:rPr>
          <w:color w:val="676767"/>
          <w:spacing w:val="0"/>
          <w:w w:val="100"/>
          <w:position w:val="0"/>
        </w:rPr>
        <w:t>单排搅拌桩帷幕的搭接宽度：当搅拌深度不大于</w:t>
      </w:r>
      <w:r>
        <w:rPr>
          <w:color w:val="676767"/>
          <w:spacing w:val="0"/>
          <w:w w:val="100"/>
          <w:position w:val="0"/>
          <w:lang w:val="en-US" w:eastAsia="en-US" w:bidi="en-US"/>
        </w:rPr>
        <w:t>10m</w:t>
      </w:r>
      <w:r>
        <w:rPr>
          <w:color w:val="676767"/>
          <w:spacing w:val="0"/>
          <w:w w:val="100"/>
          <w:position w:val="0"/>
        </w:rPr>
        <w:t>时，不应小于</w:t>
      </w:r>
      <w:r>
        <w:rPr>
          <w:color w:val="676767"/>
          <w:spacing w:val="0"/>
          <w:w w:val="100"/>
          <w:position w:val="0"/>
          <w:lang w:val="en-US" w:eastAsia="en-US" w:bidi="en-US"/>
        </w:rPr>
        <w:t>150mm;</w:t>
      </w:r>
      <w:r>
        <w:rPr>
          <w:color w:val="676767"/>
          <w:spacing w:val="0"/>
          <w:w w:val="100"/>
          <w:position w:val="0"/>
        </w:rPr>
        <w:t xml:space="preserve">当搅 拌深度为10 ~ </w:t>
      </w:r>
      <w:r>
        <w:rPr>
          <w:color w:val="676767"/>
          <w:spacing w:val="0"/>
          <w:w w:val="100"/>
          <w:position w:val="0"/>
          <w:lang w:val="en-US" w:eastAsia="en-US" w:bidi="en-US"/>
        </w:rPr>
        <w:t>15m</w:t>
      </w:r>
      <w:r>
        <w:rPr>
          <w:color w:val="676767"/>
          <w:spacing w:val="0"/>
          <w:w w:val="100"/>
          <w:position w:val="0"/>
        </w:rPr>
        <w:t>时，不应小于</w:t>
      </w:r>
      <w:r>
        <w:rPr>
          <w:color w:val="676767"/>
          <w:spacing w:val="0"/>
          <w:w w:val="100"/>
          <w:position w:val="0"/>
          <w:lang w:val="en-US" w:eastAsia="en-US" w:bidi="en-US"/>
        </w:rPr>
        <w:t>200mm;</w:t>
      </w:r>
      <w:r>
        <w:rPr>
          <w:color w:val="676767"/>
          <w:spacing w:val="0"/>
          <w:w w:val="100"/>
          <w:position w:val="0"/>
        </w:rPr>
        <w:t>当搅拌深度大于</w:t>
      </w:r>
      <w:r>
        <w:rPr>
          <w:color w:val="676767"/>
          <w:spacing w:val="0"/>
          <w:w w:val="100"/>
          <w:position w:val="0"/>
          <w:lang w:val="en-US" w:eastAsia="en-US" w:bidi="en-US"/>
        </w:rPr>
        <w:t>15m</w:t>
      </w:r>
      <w:r>
        <w:rPr>
          <w:color w:val="676767"/>
          <w:spacing w:val="0"/>
          <w:w w:val="100"/>
          <w:position w:val="0"/>
        </w:rPr>
        <w:t>时，不应小于</w:t>
      </w:r>
      <w:r>
        <w:rPr>
          <w:color w:val="676767"/>
          <w:spacing w:val="0"/>
          <w:w w:val="100"/>
          <w:position w:val="0"/>
          <w:lang w:val="en-US" w:eastAsia="en-US" w:bidi="en-US"/>
        </w:rPr>
        <w:t>250mm。</w:t>
      </w:r>
    </w:p>
    <w:p>
      <w:pPr>
        <w:pStyle w:val="23"/>
        <w:keepNext w:val="0"/>
        <w:keepLines w:val="0"/>
        <w:widowControl w:val="0"/>
        <w:shd w:val="clear" w:color="auto" w:fill="auto"/>
        <w:tabs>
          <w:tab w:val="left" w:pos="824"/>
        </w:tabs>
        <w:bidi w:val="0"/>
        <w:spacing w:before="0" w:after="0" w:line="322" w:lineRule="exact"/>
        <w:ind w:left="0" w:right="0" w:firstLine="440"/>
        <w:jc w:val="both"/>
      </w:pPr>
      <w:bookmarkStart w:id="1522" w:name="bookmark1523"/>
      <w:r>
        <w:rPr>
          <w:color w:val="676767"/>
          <w:spacing w:val="0"/>
          <w:w w:val="100"/>
          <w:position w:val="0"/>
        </w:rPr>
        <w:t>2</w:t>
      </w:r>
      <w:bookmarkEnd w:id="1522"/>
      <w:r>
        <w:rPr>
          <w:color w:val="676767"/>
          <w:spacing w:val="0"/>
          <w:w w:val="100"/>
          <w:position w:val="0"/>
        </w:rPr>
        <w:t>）</w:t>
      </w:r>
      <w:r>
        <w:rPr>
          <w:color w:val="676767"/>
          <w:spacing w:val="0"/>
          <w:w w:val="100"/>
          <w:position w:val="0"/>
        </w:rPr>
        <w:tab/>
      </w:r>
      <w:r>
        <w:rPr>
          <w:color w:val="676767"/>
          <w:spacing w:val="0"/>
          <w:w w:val="100"/>
          <w:position w:val="0"/>
        </w:rPr>
        <w:t>对地下水位较高、渗透性较强的地层，宜采用双排搅拌桩截水帷幕；搅拌桩的搭 接宽度：当搅拌深度不大于</w:t>
      </w:r>
      <w:r>
        <w:rPr>
          <w:color w:val="676767"/>
          <w:spacing w:val="0"/>
          <w:w w:val="100"/>
          <w:position w:val="0"/>
          <w:lang w:val="en-US" w:eastAsia="en-US" w:bidi="en-US"/>
        </w:rPr>
        <w:t>10m</w:t>
      </w:r>
      <w:r>
        <w:rPr>
          <w:color w:val="676767"/>
          <w:spacing w:val="0"/>
          <w:w w:val="100"/>
          <w:position w:val="0"/>
        </w:rPr>
        <w:t>时，不应小于</w:t>
      </w:r>
      <w:r>
        <w:rPr>
          <w:color w:val="676767"/>
          <w:spacing w:val="0"/>
          <w:w w:val="100"/>
          <w:position w:val="0"/>
          <w:lang w:val="en-US" w:eastAsia="en-US" w:bidi="en-US"/>
        </w:rPr>
        <w:t>100mm;</w:t>
      </w:r>
      <w:r>
        <w:rPr>
          <w:color w:val="676767"/>
          <w:spacing w:val="0"/>
          <w:w w:val="100"/>
          <w:position w:val="0"/>
        </w:rPr>
        <w:t>当搅拌深度为</w:t>
      </w:r>
      <w:r>
        <w:rPr>
          <w:color w:val="676767"/>
          <w:spacing w:val="0"/>
          <w:w w:val="100"/>
          <w:position w:val="0"/>
          <w:lang w:val="en-US" w:eastAsia="en-US" w:bidi="en-US"/>
        </w:rPr>
        <w:t>10~15m</w:t>
      </w:r>
      <w:r>
        <w:rPr>
          <w:color w:val="676767"/>
          <w:spacing w:val="0"/>
          <w:w w:val="100"/>
          <w:position w:val="0"/>
        </w:rPr>
        <w:t>时，不应小 于</w:t>
      </w:r>
      <w:r>
        <w:rPr>
          <w:color w:val="676767"/>
          <w:spacing w:val="0"/>
          <w:w w:val="100"/>
          <w:position w:val="0"/>
          <w:lang w:val="en-US" w:eastAsia="en-US" w:bidi="en-US"/>
        </w:rPr>
        <w:t>150mm;</w:t>
      </w:r>
      <w:r>
        <w:rPr>
          <w:color w:val="676767"/>
          <w:spacing w:val="0"/>
          <w:w w:val="100"/>
          <w:position w:val="0"/>
        </w:rPr>
        <w:t>当搅拌深度大于</w:t>
      </w:r>
      <w:r>
        <w:rPr>
          <w:color w:val="676767"/>
          <w:spacing w:val="0"/>
          <w:w w:val="100"/>
          <w:position w:val="0"/>
          <w:lang w:val="en-US" w:eastAsia="en-US" w:bidi="en-US"/>
        </w:rPr>
        <w:t>15m</w:t>
      </w:r>
      <w:r>
        <w:rPr>
          <w:color w:val="676767"/>
          <w:spacing w:val="0"/>
          <w:w w:val="100"/>
          <w:position w:val="0"/>
        </w:rPr>
        <w:t>时，不应小于</w:t>
      </w:r>
      <w:r>
        <w:rPr>
          <w:color w:val="676767"/>
          <w:spacing w:val="0"/>
          <w:w w:val="100"/>
          <w:position w:val="0"/>
          <w:lang w:val="en-US" w:eastAsia="en-US" w:bidi="en-US"/>
        </w:rPr>
        <w:t>200mm。</w:t>
      </w:r>
    </w:p>
    <w:p>
      <w:pPr>
        <w:pStyle w:val="23"/>
        <w:keepNext w:val="0"/>
        <w:keepLines w:val="0"/>
        <w:widowControl w:val="0"/>
        <w:shd w:val="clear" w:color="auto" w:fill="auto"/>
        <w:tabs>
          <w:tab w:val="left" w:pos="809"/>
        </w:tabs>
        <w:bidi w:val="0"/>
        <w:spacing w:before="0" w:after="0" w:line="322" w:lineRule="exact"/>
        <w:ind w:left="0" w:right="0" w:firstLine="440"/>
        <w:jc w:val="both"/>
      </w:pPr>
      <w:bookmarkStart w:id="1523" w:name="bookmark1524"/>
      <w:r>
        <w:rPr>
          <w:color w:val="676767"/>
          <w:spacing w:val="0"/>
          <w:w w:val="100"/>
          <w:position w:val="0"/>
        </w:rPr>
        <w:t>3</w:t>
      </w:r>
      <w:bookmarkEnd w:id="1523"/>
      <w:r>
        <w:rPr>
          <w:color w:val="676767"/>
          <w:spacing w:val="0"/>
          <w:w w:val="100"/>
          <w:position w:val="0"/>
        </w:rPr>
        <w:t>）</w:t>
      </w:r>
      <w:r>
        <w:rPr>
          <w:color w:val="676767"/>
          <w:spacing w:val="0"/>
          <w:w w:val="100"/>
          <w:position w:val="0"/>
        </w:rPr>
        <w:tab/>
      </w:r>
      <w:r>
        <w:rPr>
          <w:color w:val="676767"/>
          <w:spacing w:val="0"/>
          <w:w w:val="100"/>
          <w:position w:val="0"/>
        </w:rPr>
        <w:t>搅拌桩水泥浆液的水灰比宜取</w:t>
      </w:r>
      <w:r>
        <w:rPr>
          <w:color w:val="676767"/>
          <w:spacing w:val="0"/>
          <w:w w:val="100"/>
          <w:position w:val="0"/>
          <w:lang w:val="en-US" w:eastAsia="en-US" w:bidi="en-US"/>
        </w:rPr>
        <w:t xml:space="preserve">0.6 </w:t>
      </w:r>
      <w:r>
        <w:rPr>
          <w:color w:val="676767"/>
          <w:spacing w:val="0"/>
          <w:w w:val="100"/>
          <w:position w:val="0"/>
        </w:rPr>
        <w:t>~ 0.8。搅拌桩的水泥掺量宜取土的天然重度的 15% ~ 20%。</w:t>
      </w:r>
    </w:p>
    <w:p>
      <w:pPr>
        <w:pStyle w:val="23"/>
        <w:keepNext w:val="0"/>
        <w:keepLines w:val="0"/>
        <w:widowControl w:val="0"/>
        <w:shd w:val="clear" w:color="auto" w:fill="auto"/>
        <w:tabs>
          <w:tab w:val="left" w:pos="1044"/>
        </w:tabs>
        <w:bidi w:val="0"/>
        <w:spacing w:before="0" w:after="0" w:line="322" w:lineRule="exact"/>
        <w:ind w:left="0" w:right="0" w:firstLine="520"/>
        <w:jc w:val="both"/>
      </w:pPr>
      <w:bookmarkStart w:id="1524" w:name="bookmark1525"/>
      <w:r>
        <w:rPr>
          <w:color w:val="676767"/>
          <w:spacing w:val="0"/>
          <w:w w:val="100"/>
          <w:position w:val="0"/>
        </w:rPr>
        <w:t>（</w:t>
      </w:r>
      <w:bookmarkEnd w:id="1524"/>
      <w:r>
        <w:rPr>
          <w:color w:val="676767"/>
          <w:spacing w:val="0"/>
          <w:w w:val="100"/>
          <w:position w:val="0"/>
        </w:rPr>
        <w:t>7）</w:t>
      </w:r>
      <w:r>
        <w:rPr>
          <w:color w:val="676767"/>
          <w:spacing w:val="0"/>
          <w:w w:val="100"/>
          <w:position w:val="0"/>
        </w:rPr>
        <w:tab/>
      </w:r>
      <w:r>
        <w:rPr>
          <w:color w:val="676767"/>
          <w:spacing w:val="0"/>
          <w:w w:val="100"/>
          <w:position w:val="0"/>
        </w:rPr>
        <w:t>采用高压旋喷、摆喷注浆帷幕时，旋喷注浆固结体的有效直径、摆喷注浆固结 体的有效半径宜通过试验确定；缺少试验时，可根据土的类别及其密实程度、高压喷射注 浆工艺，按工程经验采用。摆喷帷幕的喷射方向与摆喷点连线的夹角宜取10。~25° ,摆 动角度宜取20° - 30°。帷幕的水泥土固结体搭接宽度，当注浆孔深度不大于</w:t>
      </w:r>
      <w:r>
        <w:rPr>
          <w:color w:val="676767"/>
          <w:spacing w:val="0"/>
          <w:w w:val="100"/>
          <w:position w:val="0"/>
          <w:lang w:val="en-US" w:eastAsia="en-US" w:bidi="en-US"/>
        </w:rPr>
        <w:t>10m</w:t>
      </w:r>
      <w:r>
        <w:rPr>
          <w:color w:val="676767"/>
          <w:spacing w:val="0"/>
          <w:w w:val="100"/>
          <w:position w:val="0"/>
        </w:rPr>
        <w:t>时，不 应小于</w:t>
      </w:r>
      <w:r>
        <w:rPr>
          <w:color w:val="676767"/>
          <w:spacing w:val="0"/>
          <w:w w:val="100"/>
          <w:position w:val="0"/>
          <w:lang w:val="en-US" w:eastAsia="en-US" w:bidi="en-US"/>
        </w:rPr>
        <w:t>200mm;</w:t>
      </w:r>
      <w:r>
        <w:rPr>
          <w:color w:val="676767"/>
          <w:spacing w:val="0"/>
          <w:w w:val="100"/>
          <w:position w:val="0"/>
        </w:rPr>
        <w:t xml:space="preserve">当注浆孔深度为10 ~ </w:t>
      </w:r>
      <w:r>
        <w:rPr>
          <w:color w:val="676767"/>
          <w:spacing w:val="0"/>
          <w:w w:val="100"/>
          <w:position w:val="0"/>
          <w:lang w:val="en-US" w:eastAsia="en-US" w:bidi="en-US"/>
        </w:rPr>
        <w:t>20m</w:t>
      </w:r>
      <w:r>
        <w:rPr>
          <w:color w:val="676767"/>
          <w:spacing w:val="0"/>
          <w:w w:val="100"/>
          <w:position w:val="0"/>
        </w:rPr>
        <w:t>时，不应小于</w:t>
      </w:r>
      <w:r>
        <w:rPr>
          <w:color w:val="676767"/>
          <w:spacing w:val="0"/>
          <w:w w:val="100"/>
          <w:position w:val="0"/>
          <w:lang w:val="en-US" w:eastAsia="en-US" w:bidi="en-US"/>
        </w:rPr>
        <w:t>250mm;</w:t>
      </w:r>
      <w:r>
        <w:rPr>
          <w:color w:val="676767"/>
          <w:spacing w:val="0"/>
          <w:w w:val="100"/>
          <w:position w:val="0"/>
        </w:rPr>
        <w:t xml:space="preserve">当注浆孔深度为20 ~ </w:t>
      </w:r>
      <w:r>
        <w:rPr>
          <w:color w:val="676767"/>
          <w:spacing w:val="0"/>
          <w:w w:val="100"/>
          <w:position w:val="0"/>
          <w:lang w:val="en-US" w:eastAsia="en-US" w:bidi="en-US"/>
        </w:rPr>
        <w:t xml:space="preserve">30m </w:t>
      </w:r>
      <w:r>
        <w:rPr>
          <w:color w:val="676767"/>
          <w:spacing w:val="0"/>
          <w:w w:val="100"/>
          <w:position w:val="0"/>
        </w:rPr>
        <w:t>时，不应小于</w:t>
      </w:r>
      <w:r>
        <w:rPr>
          <w:color w:val="676767"/>
          <w:spacing w:val="0"/>
          <w:w w:val="100"/>
          <w:position w:val="0"/>
          <w:lang w:val="en-US" w:eastAsia="en-US" w:bidi="en-US"/>
        </w:rPr>
        <w:t>350mm。</w:t>
      </w:r>
      <w:r>
        <w:rPr>
          <w:color w:val="676767"/>
          <w:spacing w:val="0"/>
          <w:w w:val="100"/>
          <w:position w:val="0"/>
        </w:rPr>
        <w:t xml:space="preserve">对地下水位较高、渗透性较强的地层，可采用双排高压喷射注 浆帷幕。高压喷射注浆水泥浆液的水灰比宜取0.9~ </w:t>
      </w:r>
      <w:r>
        <w:rPr>
          <w:color w:val="676767"/>
          <w:spacing w:val="0"/>
          <w:w w:val="100"/>
          <w:position w:val="0"/>
          <w:lang w:val="en-US" w:eastAsia="en-US" w:bidi="en-US"/>
        </w:rPr>
        <w:t>1.1,</w:t>
      </w:r>
      <w:r>
        <w:rPr>
          <w:color w:val="676767"/>
          <w:spacing w:val="0"/>
          <w:w w:val="100"/>
          <w:position w:val="0"/>
        </w:rPr>
        <w:t>水泥掺量宜取土的天然重度的 25%~40%。当土层中地下水流速高时，宜掺入外加剂改善水泥浆液的稳定性与固结性。</w:t>
      </w:r>
    </w:p>
    <w:p>
      <w:pPr>
        <w:pStyle w:val="23"/>
        <w:keepNext w:val="0"/>
        <w:keepLines w:val="0"/>
        <w:widowControl w:val="0"/>
        <w:shd w:val="clear" w:color="auto" w:fill="auto"/>
        <w:bidi w:val="0"/>
        <w:spacing w:before="0" w:after="0" w:line="322" w:lineRule="exact"/>
        <w:ind w:left="0" w:right="0" w:firstLine="440"/>
        <w:jc w:val="both"/>
      </w:pPr>
      <w:bookmarkStart w:id="1525" w:name="bookmark1526"/>
      <w:r>
        <w:rPr>
          <w:color w:val="676767"/>
          <w:spacing w:val="0"/>
          <w:w w:val="100"/>
          <w:position w:val="0"/>
        </w:rPr>
        <w:t>三</w:t>
      </w:r>
      <w:bookmarkEnd w:id="1525"/>
      <w:r>
        <w:rPr>
          <w:color w:val="676767"/>
          <w:spacing w:val="0"/>
          <w:w w:val="100"/>
          <w:position w:val="0"/>
        </w:rPr>
        <w:t>、降水</w:t>
      </w:r>
    </w:p>
    <w:p>
      <w:pPr>
        <w:pStyle w:val="23"/>
        <w:keepNext w:val="0"/>
        <w:keepLines w:val="0"/>
        <w:widowControl w:val="0"/>
        <w:shd w:val="clear" w:color="auto" w:fill="auto"/>
        <w:tabs>
          <w:tab w:val="left" w:pos="1092"/>
        </w:tabs>
        <w:bidi w:val="0"/>
        <w:spacing w:before="0" w:after="0" w:line="322" w:lineRule="exact"/>
        <w:ind w:left="0" w:right="0" w:firstLine="460"/>
        <w:jc w:val="both"/>
      </w:pPr>
      <w:bookmarkStart w:id="1526" w:name="bookmark1527"/>
      <w:r>
        <w:rPr>
          <w:color w:val="676767"/>
          <w:spacing w:val="0"/>
          <w:w w:val="100"/>
          <w:position w:val="0"/>
        </w:rPr>
        <w:t>（</w:t>
      </w:r>
      <w:bookmarkEnd w:id="1526"/>
      <w:r>
        <w:rPr>
          <w:color w:val="676767"/>
          <w:spacing w:val="0"/>
          <w:w w:val="100"/>
          <w:position w:val="0"/>
        </w:rPr>
        <w:t>一）</w:t>
      </w:r>
      <w:r>
        <w:rPr>
          <w:color w:val="676767"/>
          <w:spacing w:val="0"/>
          <w:w w:val="100"/>
          <w:position w:val="0"/>
        </w:rPr>
        <w:tab/>
      </w:r>
      <w:r>
        <w:rPr>
          <w:color w:val="676767"/>
          <w:spacing w:val="0"/>
          <w:w w:val="100"/>
          <w:position w:val="0"/>
        </w:rPr>
        <w:t>降水的作用</w:t>
      </w:r>
    </w:p>
    <w:p>
      <w:pPr>
        <w:pStyle w:val="23"/>
        <w:keepNext w:val="0"/>
        <w:keepLines w:val="0"/>
        <w:widowControl w:val="0"/>
        <w:shd w:val="clear" w:color="auto" w:fill="auto"/>
        <w:bidi w:val="0"/>
        <w:spacing w:before="0" w:after="0" w:line="322" w:lineRule="exact"/>
        <w:ind w:left="0" w:right="0" w:firstLine="440"/>
        <w:jc w:val="both"/>
      </w:pPr>
      <w:r>
        <w:rPr>
          <w:color w:val="676767"/>
          <w:spacing w:val="0"/>
          <w:w w:val="100"/>
          <w:position w:val="0"/>
        </w:rPr>
        <w:t>在地下水位以下开挖基坑时，采用降水的作用是：</w:t>
      </w:r>
    </w:p>
    <w:p>
      <w:pPr>
        <w:pStyle w:val="23"/>
        <w:keepNext w:val="0"/>
        <w:keepLines w:val="0"/>
        <w:widowControl w:val="0"/>
        <w:shd w:val="clear" w:color="auto" w:fill="auto"/>
        <w:bidi w:val="0"/>
        <w:spacing w:before="0" w:after="0" w:line="322" w:lineRule="exact"/>
        <w:ind w:left="0" w:right="0" w:firstLine="460"/>
        <w:jc w:val="both"/>
      </w:pPr>
      <w:r>
        <w:rPr>
          <w:color w:val="676767"/>
          <w:spacing w:val="0"/>
          <w:w w:val="100"/>
          <w:position w:val="0"/>
        </w:rPr>
        <w:t>（1 ）截住坡面及基底的渗水。</w:t>
      </w:r>
    </w:p>
    <w:p>
      <w:pPr>
        <w:pStyle w:val="23"/>
        <w:keepNext w:val="0"/>
        <w:keepLines w:val="0"/>
        <w:widowControl w:val="0"/>
        <w:shd w:val="clear" w:color="auto" w:fill="auto"/>
        <w:bidi w:val="0"/>
        <w:spacing w:before="0" w:after="0" w:line="322" w:lineRule="exact"/>
        <w:ind w:left="0" w:right="0" w:firstLine="460"/>
        <w:jc w:val="both"/>
      </w:pPr>
      <w:r>
        <w:rPr>
          <w:color w:val="676767"/>
          <w:spacing w:val="0"/>
          <w:w w:val="100"/>
          <w:position w:val="0"/>
        </w:rPr>
        <w:t>（2）增加边坡的稳定性，并防止边坡或基底的土粒流失。</w:t>
      </w:r>
    </w:p>
    <w:p>
      <w:pPr>
        <w:pStyle w:val="23"/>
        <w:keepNext w:val="0"/>
        <w:keepLines w:val="0"/>
        <w:widowControl w:val="0"/>
        <w:shd w:val="clear" w:color="auto" w:fill="auto"/>
        <w:bidi w:val="0"/>
        <w:spacing w:before="0" w:after="0" w:line="322" w:lineRule="exact"/>
        <w:ind w:left="0" w:right="0" w:firstLine="460"/>
        <w:jc w:val="both"/>
      </w:pPr>
      <w:r>
        <w:rPr>
          <w:color w:val="676767"/>
          <w:spacing w:val="0"/>
          <w:w w:val="100"/>
          <w:position w:val="0"/>
        </w:rPr>
        <w:t>（3 ）减少被开挖土体含水量，便于机械挖土、土方外运、坑内施工作业。</w:t>
      </w:r>
    </w:p>
    <w:p>
      <w:pPr>
        <w:pStyle w:val="23"/>
        <w:keepNext w:val="0"/>
        <w:keepLines w:val="0"/>
        <w:widowControl w:val="0"/>
        <w:shd w:val="clear" w:color="auto" w:fill="auto"/>
        <w:bidi w:val="0"/>
        <w:spacing w:before="0" w:after="0" w:line="322" w:lineRule="exact"/>
        <w:ind w:left="0" w:right="0" w:firstLine="520"/>
        <w:jc w:val="both"/>
      </w:pPr>
      <w:bookmarkStart w:id="1527" w:name="bookmark1528"/>
      <w:r>
        <w:rPr>
          <w:color w:val="676767"/>
          <w:spacing w:val="0"/>
          <w:w w:val="100"/>
          <w:position w:val="0"/>
        </w:rPr>
        <w:t>（</w:t>
      </w:r>
      <w:bookmarkEnd w:id="1527"/>
      <w:r>
        <w:rPr>
          <w:color w:val="676767"/>
          <w:spacing w:val="0"/>
          <w:w w:val="100"/>
          <w:position w:val="0"/>
        </w:rPr>
        <w:t>4）有效提高土体的抗剪强度与基坑稳定性。对于放坡开挖而言，可提高边坡稳定 性。对于支护开挖，可增加被动土压区土抗力，减少主动土压区土体侧压力，从而提高支 护体系的稳定性，减少支护体系的变形。</w:t>
      </w:r>
    </w:p>
    <w:p>
      <w:pPr>
        <w:pStyle w:val="23"/>
        <w:keepNext w:val="0"/>
        <w:keepLines w:val="0"/>
        <w:widowControl w:val="0"/>
        <w:shd w:val="clear" w:color="auto" w:fill="auto"/>
        <w:bidi w:val="0"/>
        <w:spacing w:before="0" w:after="0" w:line="322" w:lineRule="exact"/>
        <w:ind w:left="0" w:right="0" w:firstLine="460"/>
        <w:jc w:val="both"/>
      </w:pPr>
      <w:r>
        <w:rPr>
          <w:color w:val="676767"/>
          <w:spacing w:val="0"/>
          <w:w w:val="100"/>
          <w:position w:val="0"/>
        </w:rPr>
        <w:t xml:space="preserve">（5 </w:t>
      </w:r>
      <w:r>
        <w:rPr>
          <w:i/>
          <w:iCs/>
          <w:color w:val="676767"/>
          <w:spacing w:val="0"/>
          <w:w w:val="100"/>
          <w:position w:val="0"/>
        </w:rPr>
        <w:t>）</w:t>
      </w:r>
      <w:r>
        <w:rPr>
          <w:color w:val="676767"/>
          <w:spacing w:val="0"/>
          <w:w w:val="100"/>
          <w:position w:val="0"/>
        </w:rPr>
        <w:t>减小承压水头对基坑底板的顶托力，防止坑底突涌。</w:t>
      </w:r>
    </w:p>
    <w:p>
      <w:pPr>
        <w:pStyle w:val="23"/>
        <w:keepNext w:val="0"/>
        <w:keepLines w:val="0"/>
        <w:widowControl w:val="0"/>
        <w:shd w:val="clear" w:color="auto" w:fill="auto"/>
        <w:tabs>
          <w:tab w:val="left" w:pos="1092"/>
        </w:tabs>
        <w:bidi w:val="0"/>
        <w:spacing w:before="0" w:after="0" w:line="322" w:lineRule="exact"/>
        <w:ind w:left="0" w:right="0" w:firstLine="460"/>
        <w:jc w:val="both"/>
      </w:pPr>
      <w:bookmarkStart w:id="1528" w:name="bookmark1529"/>
      <w:r>
        <w:rPr>
          <w:color w:val="676767"/>
          <w:spacing w:val="0"/>
          <w:w w:val="100"/>
          <w:position w:val="0"/>
        </w:rPr>
        <w:t>（</w:t>
      </w:r>
      <w:bookmarkEnd w:id="1528"/>
      <w:r>
        <w:rPr>
          <w:color w:val="676767"/>
          <w:spacing w:val="0"/>
          <w:w w:val="100"/>
          <w:position w:val="0"/>
        </w:rPr>
        <w:t>二）</w:t>
      </w:r>
      <w:r>
        <w:rPr>
          <w:color w:val="676767"/>
          <w:spacing w:val="0"/>
          <w:w w:val="100"/>
          <w:position w:val="0"/>
        </w:rPr>
        <w:tab/>
      </w:r>
      <w:r>
        <w:rPr>
          <w:color w:val="676767"/>
          <w:spacing w:val="0"/>
          <w:w w:val="100"/>
          <w:position w:val="0"/>
        </w:rPr>
        <w:t>工程降水方法的选用</w:t>
      </w:r>
      <w:r>
        <w:br w:type="page"/>
      </w:r>
    </w:p>
    <w:p>
      <w:pPr>
        <w:pStyle w:val="23"/>
        <w:keepNext w:val="0"/>
        <w:keepLines w:val="0"/>
        <w:widowControl w:val="0"/>
        <w:shd w:val="clear" w:color="auto" w:fill="auto"/>
        <w:bidi w:val="0"/>
        <w:spacing w:before="0" w:after="220" w:line="302" w:lineRule="exact"/>
        <w:ind w:left="0" w:right="0" w:firstLine="440"/>
        <w:jc w:val="both"/>
      </w:pPr>
      <w:r>
        <w:rPr>
          <w:color w:val="7C7C7C"/>
          <w:spacing w:val="0"/>
          <w:w w:val="100"/>
          <w:position w:val="0"/>
        </w:rPr>
        <w:t>工程降水有多种方法，可根据土层情况、渗透性、降水深度、地下水类型等因素参照 表</w:t>
      </w:r>
      <w:r>
        <w:rPr>
          <w:color w:val="7C7C7C"/>
          <w:spacing w:val="0"/>
          <w:w w:val="100"/>
          <w:position w:val="0"/>
          <w:lang w:val="en-US" w:eastAsia="en-US" w:bidi="en-US"/>
        </w:rPr>
        <w:t>1K413021</w:t>
      </w:r>
      <w:r>
        <w:rPr>
          <w:color w:val="7C7C7C"/>
          <w:spacing w:val="0"/>
          <w:w w:val="100"/>
          <w:position w:val="0"/>
        </w:rPr>
        <w:t>选择和设计。</w:t>
      </w:r>
    </w:p>
    <w:p>
      <w:pPr>
        <w:pStyle w:val="31"/>
        <w:keepNext w:val="0"/>
        <w:keepLines w:val="0"/>
        <w:widowControl w:val="0"/>
        <w:shd w:val="clear" w:color="auto" w:fill="auto"/>
        <w:tabs>
          <w:tab w:val="left" w:pos="6878"/>
        </w:tabs>
        <w:bidi w:val="0"/>
        <w:spacing w:before="0" w:after="0" w:line="240" w:lineRule="auto"/>
        <w:ind w:left="3283" w:right="0" w:firstLine="0"/>
        <w:jc w:val="left"/>
      </w:pPr>
      <w:r>
        <w:rPr>
          <w:spacing w:val="0"/>
          <w:w w:val="100"/>
          <w:position w:val="0"/>
          <w:sz w:val="17"/>
          <w:szCs w:val="17"/>
        </w:rPr>
        <w:t>工程降水方法的选用</w:t>
      </w:r>
      <w:r>
        <w:rPr>
          <w:spacing w:val="0"/>
          <w:w w:val="100"/>
          <w:position w:val="0"/>
          <w:sz w:val="17"/>
          <w:szCs w:val="17"/>
        </w:rPr>
        <w:tab/>
      </w:r>
      <w:r>
        <w:rPr>
          <w:spacing w:val="0"/>
          <w:w w:val="100"/>
          <w:position w:val="0"/>
          <w:sz w:val="17"/>
          <w:szCs w:val="17"/>
        </w:rPr>
        <w:t>表</w:t>
      </w:r>
      <w:r>
        <w:rPr>
          <w:rFonts w:ascii="Times New Roman" w:hAnsi="Times New Roman" w:eastAsia="Times New Roman" w:cs="Times New Roman"/>
          <w:b/>
          <w:bCs/>
          <w:spacing w:val="0"/>
          <w:w w:val="100"/>
          <w:position w:val="0"/>
          <w:lang w:val="en-US" w:eastAsia="en-US" w:bidi="en-US"/>
        </w:rPr>
        <w:t>1K41302I</w:t>
      </w:r>
    </w:p>
    <w:tbl>
      <w:tblPr>
        <w:tblStyle w:val="3"/>
        <w:tblW w:w="8275" w:type="dxa"/>
        <w:jc w:val="center"/>
        <w:tblInd w:w="0" w:type="dxa"/>
        <w:tblLayout w:type="fixed"/>
        <w:tblCellMar>
          <w:top w:w="0" w:type="dxa"/>
          <w:left w:w="10" w:type="dxa"/>
          <w:bottom w:w="0" w:type="dxa"/>
          <w:right w:w="10" w:type="dxa"/>
        </w:tblCellMar>
      </w:tblPr>
      <w:tblGrid>
        <w:gridCol w:w="374"/>
        <w:gridCol w:w="1013"/>
        <w:gridCol w:w="3082"/>
        <w:gridCol w:w="1416"/>
        <w:gridCol w:w="2390"/>
      </w:tblGrid>
      <w:tr>
        <w:tblPrEx>
          <w:tblLayout w:type="fixed"/>
          <w:tblCellMar>
            <w:top w:w="0" w:type="dxa"/>
            <w:left w:w="10" w:type="dxa"/>
            <w:bottom w:w="0" w:type="dxa"/>
            <w:right w:w="10" w:type="dxa"/>
          </w:tblCellMar>
        </w:tblPrEx>
        <w:trPr>
          <w:trHeight w:val="638" w:hRule="exact"/>
          <w:jc w:val="center"/>
        </w:trPr>
        <w:tc>
          <w:tcPr>
            <w:tcW w:w="1387"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30" w:lineRule="exact"/>
              <w:ind w:left="0" w:right="0" w:firstLine="800"/>
              <w:jc w:val="left"/>
              <w:rPr>
                <w:sz w:val="15"/>
                <w:szCs w:val="15"/>
              </w:rPr>
            </w:pPr>
            <w:r>
              <w:rPr>
                <w:color w:val="A0A0A0"/>
                <w:spacing w:val="0"/>
                <w:w w:val="100"/>
                <w:position w:val="0"/>
                <w:sz w:val="15"/>
                <w:szCs w:val="15"/>
              </w:rPr>
              <w:t>用条件 降水方宙、</w:t>
            </w:r>
          </w:p>
        </w:tc>
        <w:tc>
          <w:tcPr>
            <w:tcW w:w="30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土质类别</w:t>
            </w:r>
          </w:p>
        </w:tc>
        <w:tc>
          <w:tcPr>
            <w:tcW w:w="14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渗透系数</w:t>
            </w:r>
            <w:r>
              <w:rPr>
                <w:b/>
                <w:bCs/>
                <w:color w:val="7C7C7C"/>
                <w:spacing w:val="0"/>
                <w:w w:val="100"/>
                <w:position w:val="0"/>
                <w:sz w:val="16"/>
                <w:szCs w:val="16"/>
                <w:lang w:val="en-US" w:eastAsia="en-US" w:bidi="en-US"/>
              </w:rPr>
              <w:t>(</w:t>
            </w:r>
            <w:r>
              <w:rPr>
                <w:rFonts w:ascii="Times New Roman" w:hAnsi="Times New Roman" w:eastAsia="Times New Roman" w:cs="Times New Roman"/>
                <w:b/>
                <w:bCs/>
                <w:color w:val="7C7C7C"/>
                <w:spacing w:val="0"/>
                <w:w w:val="100"/>
                <w:position w:val="0"/>
                <w:sz w:val="15"/>
                <w:szCs w:val="15"/>
                <w:lang w:val="en-US" w:eastAsia="en-US" w:bidi="en-US"/>
              </w:rPr>
              <w:t>m/d)</w:t>
            </w:r>
          </w:p>
        </w:tc>
        <w:tc>
          <w:tcPr>
            <w:tcW w:w="23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降水深度(</w:t>
            </w:r>
            <w:r>
              <w:rPr>
                <w:rFonts w:ascii="Times New Roman" w:hAnsi="Times New Roman" w:eastAsia="Times New Roman" w:cs="Times New Roman"/>
                <w:b/>
                <w:bCs/>
                <w:color w:val="7C7C7C"/>
                <w:spacing w:val="0"/>
                <w:w w:val="100"/>
                <w:position w:val="0"/>
                <w:sz w:val="15"/>
                <w:szCs w:val="15"/>
                <w:lang w:val="en-US" w:eastAsia="en-US" w:bidi="en-US"/>
              </w:rPr>
              <w:t xml:space="preserve">m </w:t>
            </w:r>
            <w:r>
              <w:rPr>
                <w:rFonts w:ascii="Times New Roman" w:hAnsi="Times New Roman" w:eastAsia="Times New Roman" w:cs="Times New Roman"/>
                <w:b/>
                <w:bCs/>
                <w:color w:val="7C7C7C"/>
                <w:spacing w:val="0"/>
                <w:w w:val="100"/>
                <w:position w:val="0"/>
                <w:sz w:val="15"/>
                <w:szCs w:val="15"/>
              </w:rPr>
              <w:t>)</w:t>
            </w:r>
          </w:p>
        </w:tc>
      </w:tr>
      <w:tr>
        <w:tblPrEx>
          <w:tblLayout w:type="fixed"/>
          <w:tblCellMar>
            <w:top w:w="0" w:type="dxa"/>
            <w:left w:w="10" w:type="dxa"/>
            <w:bottom w:w="0" w:type="dxa"/>
            <w:right w:w="10" w:type="dxa"/>
          </w:tblCellMar>
        </w:tblPrEx>
        <w:trPr>
          <w:trHeight w:val="346" w:hRule="exact"/>
          <w:jc w:val="center"/>
        </w:trPr>
        <w:tc>
          <w:tcPr>
            <w:tcW w:w="374" w:type="dxa"/>
            <w:tcBorders>
              <w:top w:val="single" w:color="auto" w:sz="4" w:space="0"/>
            </w:tcBorders>
            <w:shd w:val="clear" w:color="auto" w:fill="FFFFFF"/>
            <w:vAlign w:val="top"/>
          </w:tcPr>
          <w:p>
            <w:pPr>
              <w:widowControl w:val="0"/>
              <w:rPr>
                <w:sz w:val="10"/>
                <w:szCs w:val="10"/>
              </w:rPr>
            </w:pPr>
          </w:p>
        </w:tc>
        <w:tc>
          <w:tcPr>
            <w:tcW w:w="101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7C7C7C"/>
                <w:spacing w:val="0"/>
                <w:w w:val="100"/>
                <w:position w:val="0"/>
                <w:sz w:val="15"/>
                <w:szCs w:val="15"/>
              </w:rPr>
              <w:t>集水明排</w:t>
            </w:r>
          </w:p>
        </w:tc>
        <w:tc>
          <w:tcPr>
            <w:tcW w:w="30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填土、黏性土、粉土、砂土、碎石土</w:t>
            </w:r>
          </w:p>
        </w:tc>
        <w:tc>
          <w:tcPr>
            <w:tcW w:w="14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w:t>
            </w:r>
          </w:p>
        </w:tc>
        <w:tc>
          <w:tcPr>
            <w:tcW w:w="23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C2C7C4"/>
                <w:spacing w:val="0"/>
                <w:w w:val="100"/>
                <w:position w:val="0"/>
                <w:sz w:val="15"/>
                <w:szCs w:val="15"/>
              </w:rPr>
              <w:t>—</w:t>
            </w:r>
          </w:p>
        </w:tc>
      </w:tr>
      <w:tr>
        <w:tblPrEx>
          <w:tblLayout w:type="fixed"/>
          <w:tblCellMar>
            <w:top w:w="0" w:type="dxa"/>
            <w:left w:w="10" w:type="dxa"/>
            <w:bottom w:w="0" w:type="dxa"/>
            <w:right w:w="10" w:type="dxa"/>
          </w:tblCellMar>
        </w:tblPrEx>
        <w:trPr>
          <w:trHeight w:val="336" w:hRule="exact"/>
          <w:jc w:val="center"/>
        </w:trPr>
        <w:tc>
          <w:tcPr>
            <w:tcW w:w="374" w:type="dxa"/>
            <w:tcBorders>
              <w:top w:val="single" w:color="auto" w:sz="4" w:space="0"/>
            </w:tcBorders>
            <w:shd w:val="clear" w:color="auto" w:fill="FFFFFF"/>
            <w:vAlign w:val="top"/>
          </w:tcPr>
          <w:p>
            <w:pPr>
              <w:widowControl w:val="0"/>
              <w:rPr>
                <w:sz w:val="10"/>
                <w:szCs w:val="10"/>
              </w:rPr>
            </w:pPr>
          </w:p>
        </w:tc>
        <w:tc>
          <w:tcPr>
            <w:tcW w:w="10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color w:val="7C7C7C"/>
                <w:spacing w:val="0"/>
                <w:w w:val="100"/>
                <w:position w:val="0"/>
                <w:sz w:val="15"/>
                <w:szCs w:val="15"/>
              </w:rPr>
              <w:t>真空井点</w:t>
            </w:r>
          </w:p>
        </w:tc>
        <w:tc>
          <w:tcPr>
            <w:tcW w:w="30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7C7C7C"/>
                <w:spacing w:val="0"/>
                <w:w w:val="100"/>
                <w:position w:val="0"/>
                <w:sz w:val="15"/>
                <w:szCs w:val="15"/>
              </w:rPr>
              <w:t>粉质黏土、粉土、砂土</w:t>
            </w:r>
          </w:p>
        </w:tc>
        <w:tc>
          <w:tcPr>
            <w:tcW w:w="14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0.01-20.0</w:t>
            </w:r>
          </w:p>
        </w:tc>
        <w:tc>
          <w:tcPr>
            <w:tcW w:w="23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单级</w:t>
            </w:r>
            <w:r>
              <w:rPr>
                <w:rFonts w:ascii="Times New Roman" w:hAnsi="Times New Roman" w:eastAsia="Times New Roman" w:cs="Times New Roman"/>
                <w:b/>
                <w:bCs/>
                <w:color w:val="7C7C7C"/>
                <w:spacing w:val="0"/>
                <w:w w:val="100"/>
                <w:position w:val="0"/>
                <w:sz w:val="15"/>
                <w:szCs w:val="15"/>
                <w:lang w:val="en-US" w:eastAsia="en-US" w:bidi="en-US"/>
              </w:rPr>
              <w:t>W6,</w:t>
            </w:r>
            <w:r>
              <w:rPr>
                <w:color w:val="7C7C7C"/>
                <w:spacing w:val="0"/>
                <w:w w:val="100"/>
                <w:position w:val="0"/>
                <w:sz w:val="15"/>
                <w:szCs w:val="15"/>
              </w:rPr>
              <w:t>多级</w:t>
            </w:r>
            <w:r>
              <w:rPr>
                <w:rFonts w:ascii="Times New Roman" w:hAnsi="Times New Roman" w:eastAsia="Times New Roman" w:cs="Times New Roman"/>
                <w:b/>
                <w:bCs/>
                <w:color w:val="7C7C7C"/>
                <w:spacing w:val="0"/>
                <w:w w:val="100"/>
                <w:position w:val="0"/>
                <w:sz w:val="15"/>
                <w:szCs w:val="15"/>
                <w:lang w:val="en-US" w:eastAsia="en-US" w:bidi="en-US"/>
              </w:rPr>
              <w:t>W12</w:t>
            </w:r>
          </w:p>
        </w:tc>
      </w:tr>
      <w:tr>
        <w:tblPrEx>
          <w:tblLayout w:type="fixed"/>
          <w:tblCellMar>
            <w:top w:w="0" w:type="dxa"/>
            <w:left w:w="10" w:type="dxa"/>
            <w:bottom w:w="0" w:type="dxa"/>
            <w:right w:w="10" w:type="dxa"/>
          </w:tblCellMar>
        </w:tblPrEx>
        <w:trPr>
          <w:trHeight w:val="331" w:hRule="exact"/>
          <w:jc w:val="center"/>
        </w:trPr>
        <w:tc>
          <w:tcPr>
            <w:tcW w:w="374" w:type="dxa"/>
            <w:shd w:val="clear" w:color="auto" w:fill="FFFFFF"/>
            <w:vAlign w:val="top"/>
          </w:tcPr>
          <w:p>
            <w:pPr>
              <w:widowControl w:val="0"/>
              <w:rPr>
                <w:sz w:val="10"/>
                <w:szCs w:val="10"/>
              </w:rPr>
            </w:pPr>
          </w:p>
        </w:tc>
        <w:tc>
          <w:tcPr>
            <w:tcW w:w="10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color w:val="7C7C7C"/>
                <w:spacing w:val="0"/>
                <w:w w:val="100"/>
                <w:position w:val="0"/>
                <w:sz w:val="15"/>
                <w:szCs w:val="15"/>
              </w:rPr>
              <w:t>喷射井点’</w:t>
            </w:r>
          </w:p>
        </w:tc>
        <w:tc>
          <w:tcPr>
            <w:tcW w:w="30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粉土、砂土</w:t>
            </w:r>
          </w:p>
        </w:tc>
        <w:tc>
          <w:tcPr>
            <w:tcW w:w="14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0.1-20.0</w:t>
            </w:r>
          </w:p>
        </w:tc>
        <w:tc>
          <w:tcPr>
            <w:tcW w:w="23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W20</w:t>
            </w:r>
          </w:p>
        </w:tc>
      </w:tr>
      <w:tr>
        <w:tblPrEx>
          <w:tblLayout w:type="fixed"/>
          <w:tblCellMar>
            <w:top w:w="0" w:type="dxa"/>
            <w:left w:w="10" w:type="dxa"/>
            <w:bottom w:w="0" w:type="dxa"/>
            <w:right w:w="10" w:type="dxa"/>
          </w:tblCellMar>
        </w:tblPrEx>
        <w:trPr>
          <w:trHeight w:val="341" w:hRule="exact"/>
          <w:jc w:val="center"/>
        </w:trPr>
        <w:tc>
          <w:tcPr>
            <w:tcW w:w="374" w:type="dxa"/>
            <w:vMerge w:val="restart"/>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color w:val="7C7C7C"/>
                <w:spacing w:val="0"/>
                <w:w w:val="100"/>
                <w:position w:val="0"/>
                <w:sz w:val="15"/>
                <w:szCs w:val="15"/>
              </w:rPr>
              <w:t>降 水 井</w:t>
            </w:r>
          </w:p>
        </w:tc>
        <w:tc>
          <w:tcPr>
            <w:tcW w:w="10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管井</w:t>
            </w:r>
          </w:p>
        </w:tc>
        <w:tc>
          <w:tcPr>
            <w:tcW w:w="30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both"/>
              <w:rPr>
                <w:sz w:val="15"/>
                <w:szCs w:val="15"/>
              </w:rPr>
            </w:pPr>
            <w:r>
              <w:rPr>
                <w:spacing w:val="0"/>
                <w:w w:val="100"/>
                <w:position w:val="0"/>
                <w:sz w:val="15"/>
                <w:szCs w:val="15"/>
              </w:rPr>
              <w:t>粉土、砂土、碎石土、岩石</w:t>
            </w:r>
          </w:p>
        </w:tc>
        <w:tc>
          <w:tcPr>
            <w:tcW w:w="14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&gt;1</w:t>
            </w:r>
          </w:p>
        </w:tc>
        <w:tc>
          <w:tcPr>
            <w:tcW w:w="23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80"/>
              <w:jc w:val="left"/>
              <w:rPr>
                <w:sz w:val="15"/>
                <w:szCs w:val="15"/>
              </w:rPr>
            </w:pPr>
            <w:r>
              <w:rPr>
                <w:color w:val="7C7C7C"/>
                <w:spacing w:val="0"/>
                <w:w w:val="100"/>
                <w:position w:val="0"/>
                <w:sz w:val="15"/>
                <w:szCs w:val="15"/>
              </w:rPr>
              <w:t>不限</w:t>
            </w:r>
          </w:p>
        </w:tc>
      </w:tr>
      <w:tr>
        <w:tblPrEx>
          <w:tblLayout w:type="fixed"/>
          <w:tblCellMar>
            <w:top w:w="0" w:type="dxa"/>
            <w:left w:w="10" w:type="dxa"/>
            <w:bottom w:w="0" w:type="dxa"/>
            <w:right w:w="10" w:type="dxa"/>
          </w:tblCellMar>
        </w:tblPrEx>
        <w:trPr>
          <w:trHeight w:val="509" w:hRule="exact"/>
          <w:jc w:val="center"/>
        </w:trPr>
        <w:tc>
          <w:tcPr>
            <w:tcW w:w="374" w:type="dxa"/>
            <w:vMerge w:val="continue"/>
            <w:shd w:val="clear" w:color="auto" w:fill="FFFFFF"/>
            <w:vAlign w:val="center"/>
          </w:tcPr>
          <w:p/>
        </w:tc>
        <w:tc>
          <w:tcPr>
            <w:tcW w:w="10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渗井</w:t>
            </w:r>
          </w:p>
        </w:tc>
        <w:tc>
          <w:tcPr>
            <w:tcW w:w="30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7C7C7C"/>
                <w:spacing w:val="0"/>
                <w:w w:val="100"/>
                <w:position w:val="0"/>
                <w:sz w:val="15"/>
                <w:szCs w:val="15"/>
              </w:rPr>
              <w:t>粉质黏土、粉土、砂土、碎石土</w:t>
            </w:r>
          </w:p>
        </w:tc>
        <w:tc>
          <w:tcPr>
            <w:tcW w:w="14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&gt;0.1</w:t>
            </w:r>
          </w:p>
        </w:tc>
        <w:tc>
          <w:tcPr>
            <w:tcW w:w="239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35" w:lineRule="exact"/>
              <w:ind w:left="0" w:right="0" w:firstLine="260"/>
              <w:jc w:val="left"/>
              <w:rPr>
                <w:sz w:val="15"/>
                <w:szCs w:val="15"/>
              </w:rPr>
            </w:pPr>
            <w:r>
              <w:rPr>
                <w:color w:val="7C7C7C"/>
                <w:spacing w:val="0"/>
                <w:w w:val="100"/>
                <w:position w:val="0"/>
                <w:sz w:val="15"/>
                <w:szCs w:val="15"/>
              </w:rPr>
              <w:t>由下伏含水层的埋藏条件和 水头条件确定</w:t>
            </w:r>
          </w:p>
        </w:tc>
      </w:tr>
      <w:tr>
        <w:tblPrEx>
          <w:tblLayout w:type="fixed"/>
          <w:tblCellMar>
            <w:top w:w="0" w:type="dxa"/>
            <w:left w:w="10" w:type="dxa"/>
            <w:bottom w:w="0" w:type="dxa"/>
            <w:right w:w="10" w:type="dxa"/>
          </w:tblCellMar>
        </w:tblPrEx>
        <w:trPr>
          <w:trHeight w:val="341" w:hRule="exact"/>
          <w:jc w:val="center"/>
        </w:trPr>
        <w:tc>
          <w:tcPr>
            <w:tcW w:w="374" w:type="dxa"/>
            <w:vMerge w:val="continue"/>
            <w:shd w:val="clear" w:color="auto" w:fill="FFFFFF"/>
            <w:vAlign w:val="center"/>
          </w:tcPr>
          <w:p/>
        </w:tc>
        <w:tc>
          <w:tcPr>
            <w:tcW w:w="10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辐射井</w:t>
            </w:r>
          </w:p>
        </w:tc>
        <w:tc>
          <w:tcPr>
            <w:tcW w:w="30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7C7C7C"/>
                <w:spacing w:val="0"/>
                <w:w w:val="100"/>
                <w:position w:val="0"/>
                <w:sz w:val="15"/>
                <w:szCs w:val="15"/>
              </w:rPr>
              <w:t>黏性土、粉土、砂土、碎石土</w:t>
            </w:r>
          </w:p>
        </w:tc>
        <w:tc>
          <w:tcPr>
            <w:tcW w:w="14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&gt;0.1</w:t>
            </w:r>
          </w:p>
        </w:tc>
        <w:tc>
          <w:tcPr>
            <w:tcW w:w="23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4~20</w:t>
            </w:r>
          </w:p>
        </w:tc>
      </w:tr>
      <w:tr>
        <w:tblPrEx>
          <w:tblLayout w:type="fixed"/>
          <w:tblCellMar>
            <w:top w:w="0" w:type="dxa"/>
            <w:left w:w="10" w:type="dxa"/>
            <w:bottom w:w="0" w:type="dxa"/>
            <w:right w:w="10" w:type="dxa"/>
          </w:tblCellMar>
        </w:tblPrEx>
        <w:trPr>
          <w:trHeight w:val="341" w:hRule="exact"/>
          <w:jc w:val="center"/>
        </w:trPr>
        <w:tc>
          <w:tcPr>
            <w:tcW w:w="374" w:type="dxa"/>
            <w:shd w:val="clear" w:color="auto" w:fill="FFFFFF"/>
            <w:vAlign w:val="top"/>
          </w:tcPr>
          <w:p>
            <w:pPr>
              <w:widowControl w:val="0"/>
              <w:rPr>
                <w:sz w:val="10"/>
                <w:szCs w:val="10"/>
              </w:rPr>
            </w:pPr>
          </w:p>
        </w:tc>
        <w:tc>
          <w:tcPr>
            <w:tcW w:w="101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7C7C7C"/>
                <w:spacing w:val="0"/>
                <w:w w:val="100"/>
                <w:position w:val="0"/>
                <w:sz w:val="15"/>
                <w:szCs w:val="15"/>
              </w:rPr>
              <w:t>电渗井</w:t>
            </w:r>
          </w:p>
        </w:tc>
        <w:tc>
          <w:tcPr>
            <w:tcW w:w="30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7C7C7C"/>
                <w:spacing w:val="0"/>
                <w:w w:val="100"/>
                <w:position w:val="0"/>
                <w:sz w:val="15"/>
                <w:szCs w:val="15"/>
              </w:rPr>
              <w:t>黏性土、淤泥、淤泥质黏土</w:t>
            </w:r>
          </w:p>
        </w:tc>
        <w:tc>
          <w:tcPr>
            <w:tcW w:w="141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WO.1</w:t>
            </w:r>
          </w:p>
        </w:tc>
        <w:tc>
          <w:tcPr>
            <w:tcW w:w="23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W6</w:t>
            </w:r>
          </w:p>
        </w:tc>
      </w:tr>
      <w:tr>
        <w:tblPrEx>
          <w:tblLayout w:type="fixed"/>
          <w:tblCellMar>
            <w:top w:w="0" w:type="dxa"/>
            <w:left w:w="10" w:type="dxa"/>
            <w:bottom w:w="0" w:type="dxa"/>
            <w:right w:w="10" w:type="dxa"/>
          </w:tblCellMar>
        </w:tblPrEx>
        <w:trPr>
          <w:trHeight w:val="355" w:hRule="exact"/>
          <w:jc w:val="center"/>
        </w:trPr>
        <w:tc>
          <w:tcPr>
            <w:tcW w:w="374" w:type="dxa"/>
            <w:tcBorders>
              <w:bottom w:val="single" w:color="auto" w:sz="4" w:space="0"/>
            </w:tcBorders>
            <w:shd w:val="clear" w:color="auto" w:fill="FFFFFF"/>
            <w:vAlign w:val="top"/>
          </w:tcPr>
          <w:p>
            <w:pPr>
              <w:widowControl w:val="0"/>
              <w:rPr>
                <w:sz w:val="10"/>
                <w:szCs w:val="10"/>
              </w:rPr>
            </w:pPr>
          </w:p>
        </w:tc>
        <w:tc>
          <w:tcPr>
            <w:tcW w:w="101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7C7C7C"/>
                <w:spacing w:val="0"/>
                <w:w w:val="100"/>
                <w:position w:val="0"/>
                <w:sz w:val="15"/>
                <w:szCs w:val="15"/>
              </w:rPr>
              <w:t>潜埋井</w:t>
            </w:r>
          </w:p>
        </w:tc>
        <w:tc>
          <w:tcPr>
            <w:tcW w:w="308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粉土、砂土、碎石土</w:t>
            </w:r>
          </w:p>
        </w:tc>
        <w:tc>
          <w:tcPr>
            <w:tcW w:w="141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&gt;0.1</w:t>
            </w:r>
          </w:p>
        </w:tc>
        <w:tc>
          <w:tcPr>
            <w:tcW w:w="239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W2</w:t>
            </w:r>
          </w:p>
        </w:tc>
      </w:tr>
    </w:tbl>
    <w:p>
      <w:pPr>
        <w:widowControl w:val="0"/>
        <w:spacing w:after="59" w:line="1" w:lineRule="exact"/>
      </w:pPr>
    </w:p>
    <w:p>
      <w:pPr>
        <w:pStyle w:val="23"/>
        <w:keepNext w:val="0"/>
        <w:keepLines w:val="0"/>
        <w:widowControl w:val="0"/>
        <w:numPr>
          <w:ilvl w:val="0"/>
          <w:numId w:val="255"/>
        </w:numPr>
        <w:shd w:val="clear" w:color="auto" w:fill="auto"/>
        <w:tabs>
          <w:tab w:val="left" w:pos="1111"/>
        </w:tabs>
        <w:bidi w:val="0"/>
        <w:spacing w:before="0" w:after="0" w:line="318" w:lineRule="exact"/>
        <w:ind w:left="340" w:right="0" w:firstLine="180"/>
        <w:jc w:val="both"/>
      </w:pPr>
      <w:bookmarkStart w:id="1529" w:name="bookmark1530"/>
      <w:bookmarkEnd w:id="1529"/>
      <w:r>
        <w:rPr>
          <w:spacing w:val="0"/>
          <w:w w:val="100"/>
          <w:position w:val="0"/>
        </w:rPr>
        <w:t>集水明排</w:t>
      </w:r>
    </w:p>
    <w:p>
      <w:pPr>
        <w:pStyle w:val="23"/>
        <w:keepNext w:val="0"/>
        <w:keepLines w:val="0"/>
        <w:widowControl w:val="0"/>
        <w:shd w:val="clear" w:color="auto" w:fill="auto"/>
        <w:bidi w:val="0"/>
        <w:spacing w:before="0" w:after="0" w:line="318" w:lineRule="exact"/>
        <w:ind w:left="340" w:right="0" w:firstLine="180"/>
        <w:jc w:val="both"/>
      </w:pPr>
      <w:r>
        <w:drawing>
          <wp:anchor distT="0" distB="0" distL="114300" distR="114300" simplePos="0" relativeHeight="125830144" behindDoc="0" locked="0" layoutInCell="1" allowOverlap="1">
            <wp:simplePos x="0" y="0"/>
            <wp:positionH relativeFrom="margin">
              <wp:posOffset>59690</wp:posOffset>
            </wp:positionH>
            <wp:positionV relativeFrom="paragraph">
              <wp:posOffset>406400</wp:posOffset>
            </wp:positionV>
            <wp:extent cx="1957070" cy="938530"/>
            <wp:effectExtent l="0" t="0" r="5080" b="13970"/>
            <wp:wrapSquare wrapText="right"/>
            <wp:docPr id="191" name="Shape 191"/>
            <wp:cNvGraphicFramePr/>
            <a:graphic xmlns:a="http://schemas.openxmlformats.org/drawingml/2006/main">
              <a:graphicData uri="http://schemas.openxmlformats.org/drawingml/2006/picture">
                <pic:pic xmlns:pic="http://schemas.openxmlformats.org/drawingml/2006/picture">
                  <pic:nvPicPr>
                    <pic:cNvPr id="191" name="Shape 191"/>
                    <pic:cNvPicPr/>
                  </pic:nvPicPr>
                  <pic:blipFill>
                    <a:blip r:embed="rId169"/>
                    <a:stretch>
                      <a:fillRect/>
                    </a:stretch>
                  </pic:blipFill>
                  <pic:spPr>
                    <a:xfrm>
                      <a:off x="0" y="0"/>
                      <a:ext cx="1957070" cy="938530"/>
                    </a:xfrm>
                    <a:prstGeom prst="rect">
                      <a:avLst/>
                    </a:prstGeom>
                  </pic:spPr>
                </pic:pic>
              </a:graphicData>
            </a:graphic>
          </wp:anchor>
        </w:drawing>
      </w:r>
      <w:r>
        <w:rPr>
          <w:spacing w:val="0"/>
          <w:w w:val="100"/>
          <w:position w:val="0"/>
        </w:rPr>
        <w:t xml:space="preserve">(1)当基坑开挖不很深，基坑涌水量不大时，集水明排法是应用最广泛，亦是最简 单、经济的方法。明沟、集水井排水多是在基坑 的两侧或四周设置排水明沟，在基坑四角或每隔 30 ~ </w:t>
      </w:r>
      <w:r>
        <w:rPr>
          <w:spacing w:val="0"/>
          <w:w w:val="100"/>
          <w:position w:val="0"/>
          <w:lang w:val="en-US" w:eastAsia="en-US" w:bidi="en-US"/>
        </w:rPr>
        <w:t>50m</w:t>
      </w:r>
      <w:r>
        <w:rPr>
          <w:spacing w:val="0"/>
          <w:w w:val="100"/>
          <w:position w:val="0"/>
        </w:rPr>
        <w:t>设置集水井，使基坑渗出的地下水通过 排水明沟汇集于集水井内，然后用水泵将其排出 基坑外(见图</w:t>
      </w:r>
      <w:r>
        <w:rPr>
          <w:spacing w:val="0"/>
          <w:w w:val="100"/>
          <w:position w:val="0"/>
          <w:lang w:val="en-US" w:eastAsia="en-US" w:bidi="en-US"/>
        </w:rPr>
        <w:t>1K413021-2)</w:t>
      </w:r>
      <w:r>
        <w:rPr>
          <w:spacing w:val="0"/>
          <w:w w:val="100"/>
          <w:position w:val="0"/>
        </w:rPr>
        <w:t>。</w:t>
      </w:r>
    </w:p>
    <w:p>
      <w:pPr>
        <w:pStyle w:val="23"/>
        <w:keepNext w:val="0"/>
        <w:keepLines w:val="0"/>
        <w:widowControl w:val="0"/>
        <w:shd w:val="clear" w:color="auto" w:fill="auto"/>
        <w:bidi w:val="0"/>
        <w:spacing w:before="0" w:after="0" w:line="318" w:lineRule="exact"/>
        <w:ind w:left="0" w:right="0" w:firstLine="520"/>
        <w:jc w:val="both"/>
      </w:pPr>
      <w:r>
        <w:drawing>
          <wp:anchor distT="101600" distB="860425" distL="139700" distR="139700" simplePos="0" relativeHeight="125830144" behindDoc="0" locked="0" layoutInCell="1" allowOverlap="1">
            <wp:simplePos x="0" y="0"/>
            <wp:positionH relativeFrom="margin">
              <wp:posOffset>26035</wp:posOffset>
            </wp:positionH>
            <wp:positionV relativeFrom="paragraph">
              <wp:posOffset>190500</wp:posOffset>
            </wp:positionV>
            <wp:extent cx="2164080" cy="1164590"/>
            <wp:effectExtent l="0" t="0" r="7620" b="16510"/>
            <wp:wrapSquare wrapText="right"/>
            <wp:docPr id="193" name="Shape 193"/>
            <wp:cNvGraphicFramePr/>
            <a:graphic xmlns:a="http://schemas.openxmlformats.org/drawingml/2006/main">
              <a:graphicData uri="http://schemas.openxmlformats.org/drawingml/2006/picture">
                <pic:pic xmlns:pic="http://schemas.openxmlformats.org/drawingml/2006/picture">
                  <pic:nvPicPr>
                    <pic:cNvPr id="193" name="Shape 193"/>
                    <pic:cNvPicPr/>
                  </pic:nvPicPr>
                  <pic:blipFill>
                    <a:blip r:embed="rId170"/>
                    <a:stretch>
                      <a:fillRect/>
                    </a:stretch>
                  </pic:blipFill>
                  <pic:spPr>
                    <a:xfrm>
                      <a:off x="0" y="0"/>
                      <a:ext cx="2164080" cy="11645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114300</wp:posOffset>
                </wp:positionH>
                <wp:positionV relativeFrom="paragraph">
                  <wp:posOffset>1479550</wp:posOffset>
                </wp:positionV>
                <wp:extent cx="1974850" cy="631190"/>
                <wp:effectExtent l="0" t="0" r="0" b="0"/>
                <wp:wrapNone/>
                <wp:docPr id="195" name="Shape 195"/>
                <wp:cNvGraphicFramePr/>
                <a:graphic xmlns:a="http://schemas.openxmlformats.org/drawingml/2006/main">
                  <a:graphicData uri="http://schemas.microsoft.com/office/word/2010/wordprocessingShape">
                    <wps:wsp>
                      <wps:cNvSpPr txBox="1"/>
                      <wps:spPr>
                        <a:xfrm>
                          <a:off x="0" y="0"/>
                          <a:ext cx="1974850" cy="631190"/>
                        </a:xfrm>
                        <a:prstGeom prst="rect">
                          <a:avLst/>
                        </a:prstGeom>
                        <a:noFill/>
                      </wps:spPr>
                      <wps:txbx>
                        <w:txbxContent>
                          <w:p>
                            <w:pPr>
                              <w:pStyle w:val="13"/>
                              <w:keepNext w:val="0"/>
                              <w:keepLines w:val="0"/>
                              <w:widowControl w:val="0"/>
                              <w:shd w:val="clear" w:color="auto" w:fill="auto"/>
                              <w:bidi w:val="0"/>
                              <w:spacing w:before="0" w:after="0" w:line="250" w:lineRule="exact"/>
                              <w:ind w:left="0" w:right="0" w:firstLine="0"/>
                              <w:jc w:val="center"/>
                            </w:pPr>
                            <w:r>
                              <w:rPr>
                                <w:spacing w:val="0"/>
                                <w:w w:val="100"/>
                                <w:position w:val="0"/>
                                <w:sz w:val="14"/>
                                <w:szCs w:val="14"/>
                                <w:lang w:val="en-US" w:eastAsia="en-US" w:bidi="en-US"/>
                              </w:rPr>
                              <w:t>[61IK41302I-2</w:t>
                            </w:r>
                            <w:r>
                              <w:rPr>
                                <w:spacing w:val="0"/>
                                <w:w w:val="100"/>
                                <w:position w:val="0"/>
                              </w:rPr>
                              <w:t>明沟、化水胆||：水"法</w:t>
                            </w:r>
                          </w:p>
                          <w:p>
                            <w:pPr>
                              <w:pStyle w:val="13"/>
                              <w:keepNext w:val="0"/>
                              <w:keepLines w:val="0"/>
                              <w:widowControl w:val="0"/>
                              <w:shd w:val="clear" w:color="auto" w:fill="auto"/>
                              <w:bidi w:val="0"/>
                              <w:spacing w:before="0" w:after="0" w:line="250" w:lineRule="exact"/>
                              <w:ind w:left="0" w:right="0" w:firstLine="0"/>
                              <w:jc w:val="center"/>
                            </w:pPr>
                            <w:r>
                              <w:rPr>
                                <w:spacing w:val="0"/>
                                <w:w w:val="100"/>
                                <w:position w:val="0"/>
                                <w:sz w:val="14"/>
                                <w:szCs w:val="14"/>
                              </w:rPr>
                              <w:t xml:space="preserve">1 </w:t>
                            </w:r>
                            <w:r>
                              <w:rPr>
                                <w:spacing w:val="0"/>
                                <w:w w:val="100"/>
                                <w:position w:val="0"/>
                              </w:rPr>
                              <w:t>一排水明沟；</w:t>
                            </w:r>
                            <w:r>
                              <w:rPr>
                                <w:spacing w:val="0"/>
                                <w:w w:val="100"/>
                                <w:position w:val="0"/>
                                <w:sz w:val="14"/>
                                <w:szCs w:val="14"/>
                              </w:rPr>
                              <w:t>2</w:t>
                            </w:r>
                            <w:r>
                              <w:rPr>
                                <w:spacing w:val="0"/>
                                <w:w w:val="100"/>
                                <w:position w:val="0"/>
                              </w:rPr>
                              <w:t>一集水并；</w:t>
                            </w:r>
                            <w:r>
                              <w:rPr>
                                <w:spacing w:val="0"/>
                                <w:w w:val="100"/>
                                <w:position w:val="0"/>
                                <w:sz w:val="14"/>
                                <w:szCs w:val="14"/>
                              </w:rPr>
                              <w:t>3—</w:t>
                            </w:r>
                            <w:r>
                              <w:rPr>
                                <w:spacing w:val="0"/>
                                <w:w w:val="100"/>
                                <w:position w:val="0"/>
                              </w:rPr>
                              <w:t xml:space="preserve">离心式水泵； </w:t>
                            </w:r>
                            <w:r>
                              <w:rPr>
                                <w:rFonts w:ascii="Times New Roman" w:hAnsi="Times New Roman" w:eastAsia="Times New Roman" w:cs="Times New Roman"/>
                                <w:b/>
                                <w:bCs/>
                                <w:color w:val="A0A0A0"/>
                                <w:spacing w:val="0"/>
                                <w:w w:val="100"/>
                                <w:position w:val="0"/>
                              </w:rPr>
                              <w:t>4</w:t>
                            </w:r>
                            <w:r>
                              <w:rPr>
                                <w:color w:val="A0A0A0"/>
                                <w:spacing w:val="0"/>
                                <w:w w:val="100"/>
                                <w:position w:val="0"/>
                              </w:rPr>
                              <w:t>一设备住础或建筑物块础边线；</w:t>
                            </w:r>
                          </w:p>
                          <w:p>
                            <w:pPr>
                              <w:pStyle w:val="13"/>
                              <w:keepNext w:val="0"/>
                              <w:keepLines w:val="0"/>
                              <w:widowControl w:val="0"/>
                              <w:shd w:val="clear" w:color="auto" w:fill="auto"/>
                              <w:bidi w:val="0"/>
                              <w:spacing w:before="0" w:after="0" w:line="240" w:lineRule="auto"/>
                              <w:ind w:left="0" w:right="0" w:firstLine="0"/>
                              <w:jc w:val="center"/>
                            </w:pPr>
                            <w:r>
                              <w:rPr>
                                <w:i/>
                                <w:iCs/>
                                <w:color w:val="A0A0A0"/>
                                <w:spacing w:val="0"/>
                                <w:w w:val="100"/>
                                <w:position w:val="0"/>
                                <w:sz w:val="20"/>
                                <w:szCs w:val="20"/>
                              </w:rPr>
                              <w:t>5_,</w:t>
                            </w:r>
                            <w:r>
                              <w:rPr>
                                <w:i/>
                                <w:iCs/>
                                <w:color w:val="A0A0A0"/>
                                <w:spacing w:val="0"/>
                                <w:w w:val="100"/>
                                <w:position w:val="0"/>
                              </w:rPr>
                              <w:t>地下</w:t>
                            </w:r>
                            <w:r>
                              <w:rPr>
                                <w:color w:val="A0A0A0"/>
                                <w:spacing w:val="0"/>
                                <w:w w:val="100"/>
                                <w:position w:val="0"/>
                              </w:rPr>
                              <w:t>水位缘</w:t>
                            </w:r>
                            <w:r>
                              <w:rPr>
                                <w:rFonts w:ascii="Times New Roman" w:hAnsi="Times New Roman" w:eastAsia="Times New Roman" w:cs="Times New Roman"/>
                                <w:b/>
                                <w:bCs/>
                                <w:spacing w:val="0"/>
                                <w:w w:val="100"/>
                                <w:position w:val="0"/>
                              </w:rPr>
                              <w:t>6</w:t>
                            </w:r>
                            <w:r>
                              <w:rPr>
                                <w:color w:val="A0A0A0"/>
                                <w:spacing w:val="0"/>
                                <w:w w:val="100"/>
                                <w:position w:val="0"/>
                              </w:rPr>
                              <w:t>降低后地卜</w:t>
                            </w:r>
                            <w:r>
                              <w:rPr>
                                <w:spacing w:val="0"/>
                                <w:w w:val="100"/>
                                <w:position w:val="0"/>
                              </w:rPr>
                              <w:t>.水位线</w:t>
                            </w:r>
                          </w:p>
                        </w:txbxContent>
                      </wps:txbx>
                      <wps:bodyPr lIns="0" tIns="0" rIns="0" bIns="0">
                        <a:noAutofit/>
                      </wps:bodyPr>
                    </wps:wsp>
                  </a:graphicData>
                </a:graphic>
              </wp:anchor>
            </w:drawing>
          </mc:Choice>
          <mc:Fallback>
            <w:pict>
              <v:shape id="Shape 195" o:spid="_x0000_s1026" o:spt="202" type="#_x0000_t202" style="position:absolute;left:0pt;margin-left:9pt;margin-top:116.5pt;height:49.7pt;width:155.5pt;mso-position-horizontal-relative:margin;z-index:503316480;mso-width-relative:page;mso-height-relative:page;" filled="f" stroked="f" coordsize="21600,21600" o:gfxdata="UEsDBAoAAAAAAIdO4kAAAAAAAAAAAAAAAAAEAAAAZHJzL1BLAwQUAAAACACHTuJAGRgyh9cAAAAK&#10;AQAADwAAAGRycy9kb3ducmV2LnhtbE2PzU7DMBCE70i8g7VI3KjdBFVtiFMhBCckRBoOHJ14m1iN&#10;1yF2f3h7lhPcvtGOZmfK7cWP4oRzdIE0LBcKBFIXrKNew0fzcrcGEZMha8ZAqOEbI2yr66vSFDac&#10;qcbTLvWCQygWRsOQ0lRIGbsBvYmLMCHxbR9mbxLLuZd2NmcO96PMlFpJbxzxh8FM+DRgd9gdvYbH&#10;T6qf3ddb+17va9c0G0Wvq4PWtzdL9QAi4SX9meG3PleHiju14Ug2ipH1mqckDVmeM7AhzzYMLUOe&#10;3YOsSvl/QvUDUEsDBBQAAAAIAIdO4kCCUFYaiAEAABoDAAAOAAAAZHJzL2Uyb0RvYy54bWytUttO&#10;AjEQfTfxH5q+ywIKwoaFaAjGxKgJ+gGl27JNtp2mLezy907LAkbfjC/tdC5nzpzpbNHqmuyF8wpM&#10;QQe9PiXCcCiV2Rb082N1M6HEB2ZKVoMRBT0ITxfz66tZY3MxhArqUjiCIMbnjS1oFYLNs8zzSmjm&#10;e2CFwaAEp1nAp9tmpWMNous6G/b746wBV1oHXHiP3uUxSOcJX0rBw5uUXgRSFxS5hXS6dG7imc1n&#10;LN86ZivFOxrsDyw0UwabnqGWLDCyc+oXlFbcgQcZehx0BlIqLtIMOM2g/2OadcWsSLOgON6eZfL/&#10;B8tf9++OqBJ3Nx1RYpjGJaW+JDpQnsb6HLPWFvNC+wgtpp78Hp1x6lY6HW+ch2AchT6cxRVtIDwW&#10;Te/vJiMMcYyNbweDaVI/u1Rb58OTAE2iUVCHy0uasv2LD8gEU08psZmBlarr6I8Uj1SiFdpN2/He&#10;QHlA2vWzQcni+k+GOxmbzjgCPuwCSJV6RaRjedcAF5AodJ8lbvj7O2VdvvT8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kYMofXAAAACgEAAA8AAAAAAAAAAQAgAAAAIgAAAGRycy9kb3ducmV2Lnht&#10;bFBLAQIUABQAAAAIAIdO4kCCUFYaiAEAABoDAAAOAAAAAAAAAAEAIAAAACY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50" w:lineRule="exact"/>
                        <w:ind w:left="0" w:right="0" w:firstLine="0"/>
                        <w:jc w:val="center"/>
                      </w:pPr>
                      <w:r>
                        <w:rPr>
                          <w:spacing w:val="0"/>
                          <w:w w:val="100"/>
                          <w:position w:val="0"/>
                          <w:sz w:val="14"/>
                          <w:szCs w:val="14"/>
                          <w:lang w:val="en-US" w:eastAsia="en-US" w:bidi="en-US"/>
                        </w:rPr>
                        <w:t>[61IK41302I-2</w:t>
                      </w:r>
                      <w:r>
                        <w:rPr>
                          <w:spacing w:val="0"/>
                          <w:w w:val="100"/>
                          <w:position w:val="0"/>
                        </w:rPr>
                        <w:t>明沟、化水胆||：水"法</w:t>
                      </w:r>
                    </w:p>
                    <w:p>
                      <w:pPr>
                        <w:pStyle w:val="13"/>
                        <w:keepNext w:val="0"/>
                        <w:keepLines w:val="0"/>
                        <w:widowControl w:val="0"/>
                        <w:shd w:val="clear" w:color="auto" w:fill="auto"/>
                        <w:bidi w:val="0"/>
                        <w:spacing w:before="0" w:after="0" w:line="250" w:lineRule="exact"/>
                        <w:ind w:left="0" w:right="0" w:firstLine="0"/>
                        <w:jc w:val="center"/>
                      </w:pPr>
                      <w:r>
                        <w:rPr>
                          <w:spacing w:val="0"/>
                          <w:w w:val="100"/>
                          <w:position w:val="0"/>
                          <w:sz w:val="14"/>
                          <w:szCs w:val="14"/>
                        </w:rPr>
                        <w:t xml:space="preserve">1 </w:t>
                      </w:r>
                      <w:r>
                        <w:rPr>
                          <w:spacing w:val="0"/>
                          <w:w w:val="100"/>
                          <w:position w:val="0"/>
                        </w:rPr>
                        <w:t>一排水明沟；</w:t>
                      </w:r>
                      <w:r>
                        <w:rPr>
                          <w:spacing w:val="0"/>
                          <w:w w:val="100"/>
                          <w:position w:val="0"/>
                          <w:sz w:val="14"/>
                          <w:szCs w:val="14"/>
                        </w:rPr>
                        <w:t>2</w:t>
                      </w:r>
                      <w:r>
                        <w:rPr>
                          <w:spacing w:val="0"/>
                          <w:w w:val="100"/>
                          <w:position w:val="0"/>
                        </w:rPr>
                        <w:t>一集水并；</w:t>
                      </w:r>
                      <w:r>
                        <w:rPr>
                          <w:spacing w:val="0"/>
                          <w:w w:val="100"/>
                          <w:position w:val="0"/>
                          <w:sz w:val="14"/>
                          <w:szCs w:val="14"/>
                        </w:rPr>
                        <w:t>3—</w:t>
                      </w:r>
                      <w:r>
                        <w:rPr>
                          <w:spacing w:val="0"/>
                          <w:w w:val="100"/>
                          <w:position w:val="0"/>
                        </w:rPr>
                        <w:t xml:space="preserve">离心式水泵； </w:t>
                      </w:r>
                      <w:r>
                        <w:rPr>
                          <w:rFonts w:ascii="Times New Roman" w:hAnsi="Times New Roman" w:eastAsia="Times New Roman" w:cs="Times New Roman"/>
                          <w:b/>
                          <w:bCs/>
                          <w:color w:val="A0A0A0"/>
                          <w:spacing w:val="0"/>
                          <w:w w:val="100"/>
                          <w:position w:val="0"/>
                        </w:rPr>
                        <w:t>4</w:t>
                      </w:r>
                      <w:r>
                        <w:rPr>
                          <w:color w:val="A0A0A0"/>
                          <w:spacing w:val="0"/>
                          <w:w w:val="100"/>
                          <w:position w:val="0"/>
                        </w:rPr>
                        <w:t>一设备住础或建筑物块础边线；</w:t>
                      </w:r>
                    </w:p>
                    <w:p>
                      <w:pPr>
                        <w:pStyle w:val="13"/>
                        <w:keepNext w:val="0"/>
                        <w:keepLines w:val="0"/>
                        <w:widowControl w:val="0"/>
                        <w:shd w:val="clear" w:color="auto" w:fill="auto"/>
                        <w:bidi w:val="0"/>
                        <w:spacing w:before="0" w:after="0" w:line="240" w:lineRule="auto"/>
                        <w:ind w:left="0" w:right="0" w:firstLine="0"/>
                        <w:jc w:val="center"/>
                      </w:pPr>
                      <w:r>
                        <w:rPr>
                          <w:i/>
                          <w:iCs/>
                          <w:color w:val="A0A0A0"/>
                          <w:spacing w:val="0"/>
                          <w:w w:val="100"/>
                          <w:position w:val="0"/>
                          <w:sz w:val="20"/>
                          <w:szCs w:val="20"/>
                        </w:rPr>
                        <w:t>5_,</w:t>
                      </w:r>
                      <w:r>
                        <w:rPr>
                          <w:i/>
                          <w:iCs/>
                          <w:color w:val="A0A0A0"/>
                          <w:spacing w:val="0"/>
                          <w:w w:val="100"/>
                          <w:position w:val="0"/>
                        </w:rPr>
                        <w:t>地下</w:t>
                      </w:r>
                      <w:r>
                        <w:rPr>
                          <w:color w:val="A0A0A0"/>
                          <w:spacing w:val="0"/>
                          <w:w w:val="100"/>
                          <w:position w:val="0"/>
                        </w:rPr>
                        <w:t>水位缘</w:t>
                      </w:r>
                      <w:r>
                        <w:rPr>
                          <w:rFonts w:ascii="Times New Roman" w:hAnsi="Times New Roman" w:eastAsia="Times New Roman" w:cs="Times New Roman"/>
                          <w:b/>
                          <w:bCs/>
                          <w:spacing w:val="0"/>
                          <w:w w:val="100"/>
                          <w:position w:val="0"/>
                        </w:rPr>
                        <w:t>6</w:t>
                      </w:r>
                      <w:r>
                        <w:rPr>
                          <w:color w:val="A0A0A0"/>
                          <w:spacing w:val="0"/>
                          <w:w w:val="100"/>
                          <w:position w:val="0"/>
                        </w:rPr>
                        <w:t>降低后地卜</w:t>
                      </w:r>
                      <w:r>
                        <w:rPr>
                          <w:spacing w:val="0"/>
                          <w:w w:val="100"/>
                          <w:position w:val="0"/>
                        </w:rPr>
                        <w:t>.水位线</w:t>
                      </w:r>
                    </w:p>
                  </w:txbxContent>
                </v:textbox>
              </v:shape>
            </w:pict>
          </mc:Fallback>
        </mc:AlternateContent>
      </w:r>
      <w:r>
        <w:rPr>
          <w:spacing w:val="0"/>
          <w:w w:val="100"/>
          <w:position w:val="0"/>
        </w:rPr>
        <w:t>(2 )明沟宜布置在拟建建筑基础边</w:t>
      </w:r>
      <w:r>
        <w:rPr>
          <w:spacing w:val="0"/>
          <w:w w:val="100"/>
          <w:position w:val="0"/>
          <w:lang w:val="en-US" w:eastAsia="en-US" w:bidi="en-US"/>
        </w:rPr>
        <w:t>0.4m</w:t>
      </w:r>
      <w:r>
        <w:rPr>
          <w:spacing w:val="0"/>
          <w:w w:val="100"/>
          <w:position w:val="0"/>
        </w:rPr>
        <w:t>以 夕卜，沟边缘离开边坡坡脚应不小于</w:t>
      </w:r>
      <w:r>
        <w:rPr>
          <w:spacing w:val="0"/>
          <w:w w:val="100"/>
          <w:position w:val="0"/>
          <w:lang w:val="en-US" w:eastAsia="en-US" w:bidi="en-US"/>
        </w:rPr>
        <w:t>0.3m。</w:t>
      </w:r>
      <w:r>
        <w:rPr>
          <w:spacing w:val="0"/>
          <w:w w:val="100"/>
          <w:position w:val="0"/>
        </w:rPr>
        <w:t>明沟的 底面应比挖土面低</w:t>
      </w:r>
      <w:r>
        <w:rPr>
          <w:spacing w:val="0"/>
          <w:w w:val="100"/>
          <w:position w:val="0"/>
          <w:lang w:val="en-US" w:eastAsia="en-US" w:bidi="en-US"/>
        </w:rPr>
        <w:t xml:space="preserve">0.3 </w:t>
      </w:r>
      <w:r>
        <w:rPr>
          <w:spacing w:val="0"/>
          <w:w w:val="100"/>
          <w:position w:val="0"/>
        </w:rPr>
        <w:t xml:space="preserve">~ </w:t>
      </w:r>
      <w:r>
        <w:rPr>
          <w:spacing w:val="0"/>
          <w:w w:val="100"/>
          <w:position w:val="0"/>
          <w:lang w:val="en-US" w:eastAsia="en-US" w:bidi="en-US"/>
        </w:rPr>
        <w:t>0.4m。</w:t>
      </w:r>
      <w:r>
        <w:rPr>
          <w:spacing w:val="0"/>
          <w:w w:val="100"/>
          <w:position w:val="0"/>
        </w:rPr>
        <w:t>集水井底面应比沟 底面低</w:t>
      </w:r>
      <w:r>
        <w:rPr>
          <w:spacing w:val="0"/>
          <w:w w:val="100"/>
          <w:position w:val="0"/>
          <w:lang w:val="en-US" w:eastAsia="en-US" w:bidi="en-US"/>
        </w:rPr>
        <w:t>0.5m</w:t>
      </w:r>
      <w:r>
        <w:rPr>
          <w:spacing w:val="0"/>
          <w:w w:val="100"/>
          <w:position w:val="0"/>
        </w:rPr>
        <w:t>以上，并随基坑的挖深而加深，以保 持水流畅通。明沟的坡度不宜小于0.3%,沟底应 采取防渗措施。</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(3 )集水井的净截面尺寸应根据排水流量 确定；集水井应米取防渗措施。</w:t>
      </w:r>
    </w:p>
    <w:p>
      <w:pPr>
        <w:pStyle w:val="23"/>
        <w:keepNext w:val="0"/>
        <w:keepLines w:val="0"/>
        <w:widowControl w:val="0"/>
        <w:numPr>
          <w:ilvl w:val="0"/>
          <w:numId w:val="238"/>
        </w:numPr>
        <w:shd w:val="clear" w:color="auto" w:fill="auto"/>
        <w:bidi w:val="0"/>
        <w:spacing w:before="0" w:after="0" w:line="322" w:lineRule="exact"/>
        <w:ind w:left="0" w:right="0" w:firstLine="520"/>
        <w:jc w:val="both"/>
      </w:pPr>
      <w:bookmarkStart w:id="1530" w:name="bookmark1531"/>
      <w:bookmarkEnd w:id="1530"/>
      <w:r>
        <w:rPr>
          <w:spacing w:val="0"/>
          <w:w w:val="100"/>
          <w:position w:val="0"/>
        </w:rPr>
        <w:t>明沟、集水井排水，视水量多少连续 或间断抽水，直至基础施丁.完毕、回填土为止。</w:t>
      </w:r>
    </w:p>
    <w:p>
      <w:pPr>
        <w:pStyle w:val="23"/>
        <w:keepNext w:val="0"/>
        <w:keepLines w:val="0"/>
        <w:widowControl w:val="0"/>
        <w:shd w:val="clear" w:color="auto" w:fill="auto"/>
        <w:bidi w:val="0"/>
        <w:spacing w:before="0" w:after="0" w:line="322" w:lineRule="exact"/>
        <w:ind w:left="0" w:right="0" w:firstLine="520"/>
        <w:jc w:val="both"/>
      </w:pPr>
      <w:r>
        <w:rPr>
          <w:color w:val="000000"/>
          <w:spacing w:val="0"/>
          <w:w w:val="100"/>
          <w:position w:val="0"/>
          <w:shd w:val="clear" w:color="auto" w:fill="FFFFFF"/>
        </w:rPr>
        <w:t>(5 )集水明排设施与市政管网连接口之间</w:t>
      </w:r>
      <w:r>
        <w:rPr>
          <w:color w:val="000000"/>
          <w:spacing w:val="0"/>
          <w:w w:val="100"/>
          <w:position w:val="0"/>
        </w:rPr>
        <w:t xml:space="preserve"> </w:t>
      </w:r>
      <w:r>
        <w:rPr>
          <w:spacing w:val="0"/>
          <w:w w:val="100"/>
          <w:position w:val="0"/>
        </w:rPr>
        <w:t>应设置沉淀池。明沟、集水井、沉淀池使用时应保持排水畅通并应随时清理淤积物。</w:t>
      </w:r>
    </w:p>
    <w:p>
      <w:pPr>
        <w:pStyle w:val="23"/>
        <w:keepNext w:val="0"/>
        <w:keepLines w:val="0"/>
        <w:widowControl w:val="0"/>
        <w:numPr>
          <w:ilvl w:val="0"/>
          <w:numId w:val="251"/>
        </w:numPr>
        <w:shd w:val="clear" w:color="auto" w:fill="auto"/>
        <w:bidi w:val="0"/>
        <w:spacing w:before="0" w:after="0" w:line="322" w:lineRule="exact"/>
        <w:ind w:left="0" w:right="0" w:firstLine="520"/>
        <w:jc w:val="both"/>
      </w:pPr>
      <w:bookmarkStart w:id="1531" w:name="bookmark1532"/>
      <w:bookmarkEnd w:id="1531"/>
      <w:r>
        <w:rPr>
          <w:spacing w:val="0"/>
          <w:w w:val="100"/>
          <w:position w:val="0"/>
        </w:rPr>
        <w:t>当基坑开挖的土层由多种土组成，中部夹有透水性好的砂类土，基坑侧壁出现 渗水时，可在基坑边坡上透水处分别设置明沟和集水井构成集水明排系统，分层阻截和排 除上部土层中的地下水，避免上层地下水冲刷基坑下部造成边坡塌方。</w:t>
      </w:r>
    </w:p>
    <w:p>
      <w:pPr>
        <w:pStyle w:val="23"/>
        <w:keepNext w:val="0"/>
        <w:keepLines w:val="0"/>
        <w:widowControl w:val="0"/>
        <w:numPr>
          <w:ilvl w:val="0"/>
          <w:numId w:val="255"/>
        </w:numPr>
        <w:shd w:val="clear" w:color="auto" w:fill="auto"/>
        <w:tabs>
          <w:tab w:val="left" w:pos="1111"/>
        </w:tabs>
        <w:bidi w:val="0"/>
        <w:spacing w:before="0" w:after="0" w:line="322" w:lineRule="exact"/>
        <w:ind w:left="0" w:right="0" w:firstLine="520"/>
        <w:jc w:val="both"/>
      </w:pPr>
      <w:bookmarkStart w:id="1532" w:name="bookmark1533"/>
      <w:bookmarkEnd w:id="1532"/>
      <w:r>
        <w:rPr>
          <w:spacing w:val="0"/>
          <w:w w:val="100"/>
          <w:position w:val="0"/>
        </w:rPr>
        <w:t>井点降水</w:t>
      </w:r>
    </w:p>
    <w:p>
      <w:pPr>
        <w:pStyle w:val="23"/>
        <w:keepNext w:val="0"/>
        <w:keepLines w:val="0"/>
        <w:widowControl w:val="0"/>
        <w:shd w:val="clear" w:color="auto" w:fill="auto"/>
        <w:bidi w:val="0"/>
        <w:spacing w:before="0" w:after="0" w:line="322" w:lineRule="exact"/>
        <w:ind w:left="0" w:right="0" w:firstLine="520"/>
        <w:jc w:val="both"/>
      </w:pPr>
      <w:r>
        <w:rPr>
          <w:spacing w:val="0"/>
          <w:w w:val="100"/>
          <w:position w:val="0"/>
        </w:rPr>
        <w:t xml:space="preserve">(1)当基坑开挖较深，基坑涌水量大，且有围护结构时，应选择井点降水方法。即 </w:t>
      </w:r>
      <w:r>
        <w:rPr>
          <w:color w:val="7C7C7C"/>
          <w:spacing w:val="0"/>
          <w:w w:val="100"/>
          <w:position w:val="0"/>
        </w:rPr>
        <w:t>用真空（轻型）井点、喷射井点或管井深入含水层内，用不断抽水方式使地下水位下降至 坑底以下，以方便土方开挖。</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（2）轻型井点布置应根据基坑平面形状与大小、地质和水文情况、工程性质、降水 深度等而定。当基坑（槽）宽度小于</w:t>
      </w:r>
      <w:r>
        <w:rPr>
          <w:color w:val="7C7C7C"/>
          <w:spacing w:val="0"/>
          <w:w w:val="100"/>
          <w:position w:val="0"/>
          <w:lang w:val="en-US" w:eastAsia="en-US" w:bidi="en-US"/>
        </w:rPr>
        <w:t>6m</w:t>
      </w:r>
      <w:r>
        <w:rPr>
          <w:color w:val="7C7C7C"/>
          <w:spacing w:val="0"/>
          <w:w w:val="100"/>
          <w:position w:val="0"/>
        </w:rPr>
        <w:t>且降水深度不超过</w:t>
      </w:r>
      <w:r>
        <w:rPr>
          <w:color w:val="7C7C7C"/>
          <w:spacing w:val="0"/>
          <w:w w:val="100"/>
          <w:position w:val="0"/>
          <w:lang w:val="en-US" w:eastAsia="en-US" w:bidi="en-US"/>
        </w:rPr>
        <w:t>6m</w:t>
      </w:r>
      <w:r>
        <w:rPr>
          <w:color w:val="7C7C7C"/>
          <w:spacing w:val="0"/>
          <w:w w:val="100"/>
          <w:position w:val="0"/>
        </w:rPr>
        <w:t>时，可采用单排井点，布置 在地下水上游一侧；当基坑（槽）宽度大于</w:t>
      </w:r>
      <w:r>
        <w:rPr>
          <w:color w:val="7C7C7C"/>
          <w:spacing w:val="0"/>
          <w:w w:val="100"/>
          <w:position w:val="0"/>
          <w:lang w:val="en-US" w:eastAsia="en-US" w:bidi="en-US"/>
        </w:rPr>
        <w:t>6m</w:t>
      </w:r>
      <w:r>
        <w:rPr>
          <w:color w:val="7C7C7C"/>
          <w:spacing w:val="0"/>
          <w:w w:val="100"/>
          <w:position w:val="0"/>
        </w:rPr>
        <w:t>或土质不良，渗透系数较大时，宜采用双 排井点，布置在基坑（槽）的两侧；当基坑面积较大时，宜采用环形井点。挖土运输设备 出入道可不封闭，间距可达</w:t>
      </w:r>
      <w:r>
        <w:rPr>
          <w:color w:val="7C7C7C"/>
          <w:spacing w:val="0"/>
          <w:w w:val="100"/>
          <w:position w:val="0"/>
          <w:lang w:val="en-US" w:eastAsia="en-US" w:bidi="en-US"/>
        </w:rPr>
        <w:t xml:space="preserve">4m, </w:t>
      </w:r>
      <w:r>
        <w:rPr>
          <w:color w:val="7C7C7C"/>
          <w:spacing w:val="0"/>
          <w:w w:val="100"/>
          <w:position w:val="0"/>
        </w:rPr>
        <w:t>一般留在地下水下游方向。</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（3 ）轻型井点宜采用金属管，井管距坑壁不应小于</w:t>
      </w:r>
      <w:r>
        <w:rPr>
          <w:color w:val="7C7C7C"/>
          <w:spacing w:val="0"/>
          <w:w w:val="100"/>
          <w:position w:val="0"/>
          <w:lang w:val="en-US" w:eastAsia="en-US" w:bidi="en-US"/>
        </w:rPr>
        <w:t xml:space="preserve">1.0 </w:t>
      </w:r>
      <w:r>
        <w:rPr>
          <w:color w:val="7C7C7C"/>
          <w:spacing w:val="0"/>
          <w:w w:val="100"/>
          <w:position w:val="0"/>
        </w:rPr>
        <w:t xml:space="preserve">~ </w:t>
      </w:r>
      <w:r>
        <w:rPr>
          <w:color w:val="7C7C7C"/>
          <w:spacing w:val="0"/>
          <w:w w:val="100"/>
          <w:position w:val="0"/>
          <w:lang w:val="en-US" w:eastAsia="en-US" w:bidi="en-US"/>
        </w:rPr>
        <w:t xml:space="preserve">1.5m </w:t>
      </w:r>
      <w:r>
        <w:rPr>
          <w:color w:val="7C7C7C"/>
          <w:spacing w:val="0"/>
          <w:w w:val="100"/>
          <w:position w:val="0"/>
        </w:rPr>
        <w:t>（距离太小易漏气）。 井点间距一般为</w:t>
      </w:r>
      <w:r>
        <w:rPr>
          <w:color w:val="7C7C7C"/>
          <w:spacing w:val="0"/>
          <w:w w:val="100"/>
          <w:position w:val="0"/>
          <w:lang w:val="en-US" w:eastAsia="en-US" w:bidi="en-US"/>
        </w:rPr>
        <w:t xml:space="preserve">0.8 </w:t>
      </w:r>
      <w:r>
        <w:rPr>
          <w:color w:val="7C7C7C"/>
          <w:spacing w:val="0"/>
          <w:w w:val="100"/>
          <w:position w:val="0"/>
        </w:rPr>
        <w:t xml:space="preserve">- </w:t>
      </w:r>
      <w:r>
        <w:rPr>
          <w:color w:val="7C7C7C"/>
          <w:spacing w:val="0"/>
          <w:w w:val="100"/>
          <w:position w:val="0"/>
          <w:lang w:val="en-US" w:eastAsia="en-US" w:bidi="en-US"/>
        </w:rPr>
        <w:t>1.6m。</w:t>
      </w:r>
      <w:r>
        <w:rPr>
          <w:color w:val="7C7C7C"/>
          <w:spacing w:val="0"/>
          <w:w w:val="100"/>
          <w:position w:val="0"/>
        </w:rPr>
        <w:t xml:space="preserve">集水总管标高宜尽量接近地下水位线并沿抽水水流方向有 0.25%-0.5%的上仰坡度，水泵轴心与总管齐平。井点管的入土深度应根据降水深度及 储水层所有位置决定，但必须将滤水管埋入含水层内，并且比挖基坑（沟、槽）底深 </w:t>
      </w:r>
      <w:r>
        <w:rPr>
          <w:color w:val="7C7C7C"/>
          <w:spacing w:val="0"/>
          <w:w w:val="100"/>
          <w:position w:val="0"/>
          <w:lang w:val="en-US" w:eastAsia="en-US" w:bidi="en-US"/>
        </w:rPr>
        <w:t xml:space="preserve">0.9 </w:t>
      </w:r>
      <w:r>
        <w:rPr>
          <w:color w:val="7C7C7C"/>
          <w:spacing w:val="0"/>
          <w:w w:val="100"/>
          <w:position w:val="0"/>
        </w:rPr>
        <w:t xml:space="preserve">~ </w:t>
      </w:r>
      <w:r>
        <w:rPr>
          <w:color w:val="7C7C7C"/>
          <w:spacing w:val="0"/>
          <w:w w:val="100"/>
          <w:position w:val="0"/>
          <w:lang w:val="en-US" w:eastAsia="en-US" w:bidi="en-US"/>
        </w:rPr>
        <w:t>1.2m,</w:t>
      </w:r>
      <w:r>
        <w:rPr>
          <w:color w:val="7C7C7C"/>
          <w:spacing w:val="0"/>
          <w:w w:val="100"/>
          <w:position w:val="0"/>
        </w:rPr>
        <w:t>井点管的埋置深度应经计算确定。</w:t>
      </w:r>
    </w:p>
    <w:p>
      <w:pPr>
        <w:pStyle w:val="23"/>
        <w:keepNext w:val="0"/>
        <w:keepLines w:val="0"/>
        <w:widowControl w:val="0"/>
        <w:shd w:val="clear" w:color="auto" w:fill="auto"/>
        <w:tabs>
          <w:tab w:val="left" w:pos="999"/>
        </w:tabs>
        <w:bidi w:val="0"/>
        <w:spacing w:before="0" w:after="0" w:line="322" w:lineRule="exact"/>
        <w:ind w:left="0" w:right="0" w:firstLine="520"/>
        <w:jc w:val="both"/>
      </w:pPr>
      <w:bookmarkStart w:id="1533" w:name="bookmark1534"/>
      <w:r>
        <w:rPr>
          <w:color w:val="7C7C7C"/>
          <w:spacing w:val="0"/>
          <w:w w:val="100"/>
          <w:position w:val="0"/>
        </w:rPr>
        <w:t>（</w:t>
      </w:r>
      <w:bookmarkEnd w:id="1533"/>
      <w:r>
        <w:rPr>
          <w:color w:val="7C7C7C"/>
          <w:spacing w:val="0"/>
          <w:w w:val="100"/>
          <w:position w:val="0"/>
        </w:rPr>
        <w:t>4）</w:t>
      </w:r>
      <w:r>
        <w:rPr>
          <w:color w:val="7C7C7C"/>
          <w:spacing w:val="0"/>
          <w:w w:val="100"/>
          <w:position w:val="0"/>
        </w:rPr>
        <w:tab/>
      </w:r>
      <w:r>
        <w:rPr>
          <w:color w:val="7C7C7C"/>
          <w:spacing w:val="0"/>
          <w:w w:val="100"/>
          <w:position w:val="0"/>
        </w:rPr>
        <w:t>真空井点和喷射井点可选用清水或泥浆钻进、高压水套管冲击工艺（钻孔法、 冲孔法或射水法），对不易塌孔、缩颈地层也可选用长螺旋钻机成孔；喷射井点深度应比 设计开挖深度大</w:t>
      </w:r>
      <w:r>
        <w:rPr>
          <w:color w:val="7C7C7C"/>
          <w:spacing w:val="0"/>
          <w:w w:val="100"/>
          <w:position w:val="0"/>
          <w:lang w:val="en-US" w:eastAsia="en-US" w:bidi="en-US"/>
        </w:rPr>
        <w:t xml:space="preserve">3.0 </w:t>
      </w:r>
      <w:r>
        <w:rPr>
          <w:color w:val="7C7C7C"/>
          <w:spacing w:val="0"/>
          <w:w w:val="100"/>
          <w:position w:val="0"/>
        </w:rPr>
        <w:t xml:space="preserve">~ </w:t>
      </w:r>
      <w:r>
        <w:rPr>
          <w:color w:val="7C7C7C"/>
          <w:spacing w:val="0"/>
          <w:w w:val="100"/>
          <w:position w:val="0"/>
          <w:lang w:val="en-US" w:eastAsia="en-US" w:bidi="en-US"/>
        </w:rPr>
        <w:t>5.0m。</w:t>
      </w:r>
      <w:r>
        <w:rPr>
          <w:color w:val="7C7C7C"/>
          <w:spacing w:val="0"/>
          <w:w w:val="100"/>
          <w:position w:val="0"/>
        </w:rPr>
        <w:t>钻进到设计深度后，应注水冲洗钻孔、稀释孔内泥浆。孔壁 与井管之间的滤料应填充密实、均匀，宜采用中粗砂，滤料上方宜使用黏土封堵，封堵至 地面的厚度应大于</w:t>
      </w:r>
      <w:r>
        <w:rPr>
          <w:color w:val="7C7C7C"/>
          <w:spacing w:val="0"/>
          <w:w w:val="100"/>
          <w:position w:val="0"/>
          <w:lang w:val="en-US" w:eastAsia="en-US" w:bidi="en-US"/>
        </w:rPr>
        <w:t>Im。</w:t>
      </w:r>
    </w:p>
    <w:p>
      <w:pPr>
        <w:pStyle w:val="23"/>
        <w:keepNext w:val="0"/>
        <w:keepLines w:val="0"/>
        <w:widowControl w:val="0"/>
        <w:shd w:val="clear" w:color="auto" w:fill="auto"/>
        <w:tabs>
          <w:tab w:val="left" w:pos="1004"/>
        </w:tabs>
        <w:bidi w:val="0"/>
        <w:spacing w:before="0" w:after="0" w:line="322" w:lineRule="exact"/>
        <w:ind w:left="0" w:right="0" w:firstLine="520"/>
        <w:jc w:val="both"/>
      </w:pPr>
      <w:bookmarkStart w:id="1534" w:name="bookmark1535"/>
      <w:r>
        <w:rPr>
          <w:color w:val="7C7C7C"/>
          <w:spacing w:val="0"/>
          <w:w w:val="100"/>
          <w:position w:val="0"/>
        </w:rPr>
        <w:t>（</w:t>
      </w:r>
      <w:bookmarkEnd w:id="1534"/>
      <w:r>
        <w:rPr>
          <w:color w:val="7C7C7C"/>
          <w:spacing w:val="0"/>
          <w:w w:val="100"/>
          <w:position w:val="0"/>
        </w:rPr>
        <w:t>5）</w:t>
      </w:r>
      <w:r>
        <w:rPr>
          <w:color w:val="7C7C7C"/>
          <w:spacing w:val="0"/>
          <w:w w:val="100"/>
          <w:position w:val="0"/>
        </w:rPr>
        <w:tab/>
      </w:r>
      <w:r>
        <w:rPr>
          <w:color w:val="7C7C7C"/>
          <w:spacing w:val="0"/>
          <w:w w:val="100"/>
          <w:position w:val="0"/>
        </w:rPr>
        <w:t>管井的滤管可采用无砂混凝土滤管、钢筋笼、钢管或铸铁管。成孔工艺应适 合地层特点，对不易塌孔、缩径地层宜采用清水钻进；采用泥浆护壁钻孔时，应在钻进 到孔底后清除孔底沉渣并立即置入井管、注入清水，当泥浆相对密度不大于</w:t>
      </w:r>
      <w:r>
        <w:rPr>
          <w:color w:val="7C7C7C"/>
          <w:spacing w:val="0"/>
          <w:w w:val="100"/>
          <w:position w:val="0"/>
          <w:lang w:val="en-US" w:eastAsia="en-US" w:bidi="en-US"/>
        </w:rPr>
        <w:t>1.05</w:t>
      </w:r>
      <w:r>
        <w:rPr>
          <w:color w:val="7C7C7C"/>
          <w:spacing w:val="0"/>
          <w:w w:val="100"/>
          <w:position w:val="0"/>
        </w:rPr>
        <w:t>时，方 可投入滤料。滤管内径应按满足单井设计流量要求而配置的水泵规格确定，管井成孔直 径应满足填充滤料的要求；滤管与孔壁之间填充的滤料宜选用磨圆度好的硬质岩石成分 的圆砾，不宜采用棱角形石渣料、风化料或其他黏质岩石成分的砾石。井管底部应设置 沉砂段。</w:t>
      </w:r>
    </w:p>
    <w:p>
      <w:pPr>
        <w:pStyle w:val="23"/>
        <w:keepNext w:val="0"/>
        <w:keepLines w:val="0"/>
        <w:widowControl w:val="0"/>
        <w:shd w:val="clear" w:color="auto" w:fill="auto"/>
        <w:tabs>
          <w:tab w:val="left" w:pos="956"/>
        </w:tabs>
        <w:bidi w:val="0"/>
        <w:spacing w:before="0" w:after="0" w:line="322" w:lineRule="exact"/>
        <w:ind w:left="0" w:right="0" w:firstLine="460"/>
        <w:jc w:val="both"/>
      </w:pPr>
      <w:bookmarkStart w:id="1535" w:name="bookmark1536"/>
      <w:r>
        <w:rPr>
          <w:color w:val="7C7C7C"/>
          <w:spacing w:val="0"/>
          <w:w w:val="100"/>
          <w:position w:val="0"/>
        </w:rPr>
        <w:t>四</w:t>
      </w:r>
      <w:bookmarkEnd w:id="1535"/>
      <w:r>
        <w:rPr>
          <w:color w:val="7C7C7C"/>
          <w:spacing w:val="0"/>
          <w:w w:val="100"/>
          <w:position w:val="0"/>
        </w:rPr>
        <w:t>、</w:t>
      </w:r>
      <w:r>
        <w:rPr>
          <w:color w:val="7C7C7C"/>
          <w:spacing w:val="0"/>
          <w:w w:val="100"/>
          <w:position w:val="0"/>
        </w:rPr>
        <w:tab/>
      </w:r>
      <w:r>
        <w:rPr>
          <w:color w:val="7C7C7C"/>
          <w:spacing w:val="0"/>
          <w:w w:val="100"/>
          <w:position w:val="0"/>
        </w:rPr>
        <w:t>回灌</w:t>
      </w:r>
    </w:p>
    <w:p>
      <w:pPr>
        <w:pStyle w:val="23"/>
        <w:keepNext w:val="0"/>
        <w:keepLines w:val="0"/>
        <w:widowControl w:val="0"/>
        <w:shd w:val="clear" w:color="auto" w:fill="auto"/>
        <w:tabs>
          <w:tab w:val="left" w:pos="994"/>
        </w:tabs>
        <w:bidi w:val="0"/>
        <w:spacing w:before="0" w:after="0" w:line="322" w:lineRule="exact"/>
        <w:ind w:left="0" w:right="0" w:firstLine="520"/>
        <w:jc w:val="both"/>
      </w:pPr>
      <w:bookmarkStart w:id="1536" w:name="bookmark1537"/>
      <w:r>
        <w:rPr>
          <w:color w:val="7C7C7C"/>
          <w:spacing w:val="0"/>
          <w:w w:val="100"/>
          <w:position w:val="0"/>
        </w:rPr>
        <w:t>（</w:t>
      </w:r>
      <w:bookmarkEnd w:id="1536"/>
      <w:r>
        <w:rPr>
          <w:color w:val="7C7C7C"/>
          <w:spacing w:val="0"/>
          <w:w w:val="100"/>
          <w:position w:val="0"/>
        </w:rPr>
        <w:t>1）</w:t>
      </w:r>
      <w:r>
        <w:rPr>
          <w:color w:val="7C7C7C"/>
          <w:spacing w:val="0"/>
          <w:w w:val="100"/>
          <w:position w:val="0"/>
        </w:rPr>
        <w:tab/>
      </w:r>
      <w:r>
        <w:rPr>
          <w:color w:val="7C7C7C"/>
          <w:spacing w:val="0"/>
          <w:w w:val="100"/>
          <w:position w:val="0"/>
        </w:rPr>
        <w:t>当基坑周围存在需要保护的建（构）筑物或地下管线且基坑外地下水位降幅较 大时，可采用地下水人工回灌措施。浅层潜水回灌宜采用回灌砂井和回灌砂沟，微承压水 与承压水回灌宜采用回灌井。实施地下水人工回灌措施时，应设置水位观测井。</w:t>
      </w:r>
    </w:p>
    <w:p>
      <w:pPr>
        <w:pStyle w:val="23"/>
        <w:keepNext w:val="0"/>
        <w:keepLines w:val="0"/>
        <w:widowControl w:val="0"/>
        <w:shd w:val="clear" w:color="auto" w:fill="auto"/>
        <w:tabs>
          <w:tab w:val="left" w:pos="999"/>
        </w:tabs>
        <w:bidi w:val="0"/>
        <w:spacing w:before="0" w:after="0" w:line="322" w:lineRule="exact"/>
        <w:ind w:left="0" w:right="0" w:firstLine="520"/>
        <w:jc w:val="both"/>
      </w:pPr>
      <w:bookmarkStart w:id="1537" w:name="bookmark1538"/>
      <w:r>
        <w:rPr>
          <w:color w:val="7C7C7C"/>
          <w:spacing w:val="0"/>
          <w:w w:val="100"/>
          <w:position w:val="0"/>
        </w:rPr>
        <w:t>（</w:t>
      </w:r>
      <w:bookmarkEnd w:id="1537"/>
      <w:r>
        <w:rPr>
          <w:color w:val="7C7C7C"/>
          <w:spacing w:val="0"/>
          <w:w w:val="100"/>
          <w:position w:val="0"/>
        </w:rPr>
        <w:t>2）</w:t>
      </w:r>
      <w:r>
        <w:rPr>
          <w:color w:val="7C7C7C"/>
          <w:spacing w:val="0"/>
          <w:w w:val="100"/>
          <w:position w:val="0"/>
        </w:rPr>
        <w:tab/>
      </w:r>
      <w:r>
        <w:rPr>
          <w:color w:val="7C7C7C"/>
          <w:spacing w:val="0"/>
          <w:w w:val="100"/>
          <w:position w:val="0"/>
        </w:rPr>
        <w:t>当采用坑内减压降水时，坑外回灌井深度不宜超过承压含水层中隔水帷幕的深 度，以免影响坑内减压降水效果。当采用坑外减压降水时，回灌井与减压井的间距不宜小 于</w:t>
      </w:r>
      <w:r>
        <w:rPr>
          <w:color w:val="7C7C7C"/>
          <w:spacing w:val="0"/>
          <w:w w:val="100"/>
          <w:position w:val="0"/>
          <w:lang w:val="en-US" w:eastAsia="en-US" w:bidi="en-US"/>
        </w:rPr>
        <w:t>6m。</w:t>
      </w:r>
      <w:r>
        <w:rPr>
          <w:color w:val="7C7C7C"/>
          <w:spacing w:val="0"/>
          <w:w w:val="100"/>
          <w:position w:val="0"/>
        </w:rPr>
        <w:t>回灌井的深度、间距应通过计算确定。</w:t>
      </w:r>
    </w:p>
    <w:p>
      <w:pPr>
        <w:pStyle w:val="23"/>
        <w:keepNext w:val="0"/>
        <w:keepLines w:val="0"/>
        <w:widowControl w:val="0"/>
        <w:shd w:val="clear" w:color="auto" w:fill="auto"/>
        <w:tabs>
          <w:tab w:val="left" w:pos="999"/>
        </w:tabs>
        <w:bidi w:val="0"/>
        <w:spacing w:before="0" w:after="0" w:line="322" w:lineRule="exact"/>
        <w:ind w:left="0" w:right="0" w:firstLine="520"/>
        <w:jc w:val="both"/>
      </w:pPr>
      <w:bookmarkStart w:id="1538" w:name="bookmark1539"/>
      <w:r>
        <w:rPr>
          <w:color w:val="7C7C7C"/>
          <w:spacing w:val="0"/>
          <w:w w:val="100"/>
          <w:position w:val="0"/>
        </w:rPr>
        <w:t>（</w:t>
      </w:r>
      <w:bookmarkEnd w:id="1538"/>
      <w:r>
        <w:rPr>
          <w:color w:val="7C7C7C"/>
          <w:spacing w:val="0"/>
          <w:w w:val="100"/>
          <w:position w:val="0"/>
        </w:rPr>
        <w:t>3）</w:t>
      </w:r>
      <w:r>
        <w:rPr>
          <w:color w:val="7C7C7C"/>
          <w:spacing w:val="0"/>
          <w:w w:val="100"/>
          <w:position w:val="0"/>
        </w:rPr>
        <w:tab/>
      </w:r>
      <w:r>
        <w:rPr>
          <w:color w:val="7C7C7C"/>
          <w:spacing w:val="0"/>
          <w:w w:val="100"/>
          <w:position w:val="0"/>
        </w:rPr>
        <w:t>回灌井可分为自然回灌井与加压回灌井。自然回灌井的回灌压力与回灌水源的 压力相同，宜为</w:t>
      </w:r>
      <w:r>
        <w:rPr>
          <w:color w:val="7C7C7C"/>
          <w:spacing w:val="0"/>
          <w:w w:val="100"/>
          <w:position w:val="0"/>
          <w:lang w:val="en-US" w:eastAsia="en-US" w:bidi="en-US"/>
        </w:rPr>
        <w:t>0.1~0.2MPa。</w:t>
      </w:r>
      <w:r>
        <w:rPr>
          <w:color w:val="7C7C7C"/>
          <w:spacing w:val="0"/>
          <w:w w:val="100"/>
          <w:position w:val="0"/>
        </w:rPr>
        <w:t>加压回灌井的回灌压力宜为</w:t>
      </w:r>
      <w:r>
        <w:rPr>
          <w:color w:val="7C7C7C"/>
          <w:spacing w:val="0"/>
          <w:w w:val="100"/>
          <w:position w:val="0"/>
          <w:lang w:val="en-US" w:eastAsia="en-US" w:bidi="en-US"/>
        </w:rPr>
        <w:t>0.2~0.5MPa,</w:t>
      </w:r>
      <w:r>
        <w:rPr>
          <w:color w:val="7C7C7C"/>
          <w:spacing w:val="0"/>
          <w:w w:val="100"/>
          <w:position w:val="0"/>
        </w:rPr>
        <w:t>回灌压力不宜超 过过滤器顶端以上的覆土重量。</w:t>
      </w:r>
    </w:p>
    <w:p>
      <w:pPr>
        <w:pStyle w:val="23"/>
        <w:keepNext w:val="0"/>
        <w:keepLines w:val="0"/>
        <w:widowControl w:val="0"/>
        <w:shd w:val="clear" w:color="auto" w:fill="auto"/>
        <w:tabs>
          <w:tab w:val="left" w:pos="999"/>
        </w:tabs>
        <w:bidi w:val="0"/>
        <w:spacing w:before="0" w:after="0" w:line="322" w:lineRule="exact"/>
        <w:ind w:left="0" w:right="0" w:firstLine="520"/>
        <w:jc w:val="both"/>
      </w:pPr>
      <w:bookmarkStart w:id="1539" w:name="bookmark1540"/>
      <w:r>
        <w:rPr>
          <w:color w:val="7C7C7C"/>
          <w:spacing w:val="0"/>
          <w:w w:val="100"/>
          <w:position w:val="0"/>
        </w:rPr>
        <w:t>（</w:t>
      </w:r>
      <w:bookmarkEnd w:id="1539"/>
      <w:r>
        <w:rPr>
          <w:color w:val="7C7C7C"/>
          <w:spacing w:val="0"/>
          <w:w w:val="100"/>
          <w:position w:val="0"/>
        </w:rPr>
        <w:t>4）</w:t>
      </w:r>
      <w:r>
        <w:rPr>
          <w:color w:val="7C7C7C"/>
          <w:spacing w:val="0"/>
          <w:w w:val="100"/>
          <w:position w:val="0"/>
        </w:rPr>
        <w:tab/>
      </w:r>
      <w:r>
        <w:rPr>
          <w:color w:val="7C7C7C"/>
          <w:spacing w:val="0"/>
          <w:w w:val="100"/>
          <w:position w:val="0"/>
        </w:rPr>
        <w:t>回灌井施工结束至开始回灌，应至少有2~3周的时间间隔，以保证管井周围止 水封闭层充分密实，防止或避免回灌水沿管井周围向上反渗、从地面喷溢等情况发生。管 井外侧止水封闭层顶至地面之间,宜用素混凝土充填密实。</w:t>
      </w:r>
    </w:p>
    <w:p>
      <w:pPr>
        <w:pStyle w:val="23"/>
        <w:keepNext w:val="0"/>
        <w:keepLines w:val="0"/>
        <w:widowControl w:val="0"/>
        <w:shd w:val="clear" w:color="auto" w:fill="auto"/>
        <w:tabs>
          <w:tab w:val="left" w:pos="956"/>
        </w:tabs>
        <w:bidi w:val="0"/>
        <w:spacing w:before="0" w:after="0" w:line="322" w:lineRule="exact"/>
        <w:ind w:left="0" w:right="0" w:firstLine="460"/>
        <w:jc w:val="both"/>
      </w:pPr>
      <w:bookmarkStart w:id="1540" w:name="bookmark1541"/>
      <w:r>
        <w:rPr>
          <w:color w:val="7C7C7C"/>
          <w:spacing w:val="0"/>
          <w:w w:val="100"/>
          <w:position w:val="0"/>
        </w:rPr>
        <w:t>五</w:t>
      </w:r>
      <w:bookmarkEnd w:id="1540"/>
      <w:r>
        <w:rPr>
          <w:color w:val="7C7C7C"/>
          <w:spacing w:val="0"/>
          <w:w w:val="100"/>
          <w:position w:val="0"/>
        </w:rPr>
        <w:t>、</w:t>
      </w:r>
      <w:r>
        <w:rPr>
          <w:color w:val="7C7C7C"/>
          <w:spacing w:val="0"/>
          <w:w w:val="100"/>
          <w:position w:val="0"/>
        </w:rPr>
        <w:tab/>
      </w:r>
      <w:r>
        <w:rPr>
          <w:color w:val="7C7C7C"/>
          <w:spacing w:val="0"/>
          <w:w w:val="100"/>
          <w:position w:val="0"/>
        </w:rPr>
        <w:t>基坑的隔（截）水帷幕与坑内外降水</w:t>
      </w:r>
    </w:p>
    <w:p>
      <w:pPr>
        <w:pStyle w:val="23"/>
        <w:keepNext w:val="0"/>
        <w:keepLines w:val="0"/>
        <w:widowControl w:val="0"/>
        <w:shd w:val="clear" w:color="auto" w:fill="auto"/>
        <w:bidi w:val="0"/>
        <w:spacing w:before="0" w:after="0" w:line="322" w:lineRule="exact"/>
        <w:ind w:left="0" w:right="0" w:firstLine="460"/>
        <w:jc w:val="both"/>
      </w:pPr>
      <w:r>
        <w:rPr>
          <w:color w:val="7C7C7C"/>
          <w:spacing w:val="0"/>
          <w:w w:val="100"/>
          <w:position w:val="0"/>
        </w:rPr>
        <w:t>基坑的隔（截）水帷幕（或可以隔水的围护结构）周围的地下水渗流特征与降水目 的、隔水帷幕的深度和含水层位置有关，利用这些关系布置降水井可以提高降水的效率， 减少降水对环境的影响。隔(截)水帷幕与降水井布置大致可分成三种情况，需要依据有 关条件综合考虑。</w:t>
      </w:r>
    </w:p>
    <w:p>
      <w:pPr>
        <w:pStyle w:val="23"/>
        <w:keepNext w:val="0"/>
        <w:keepLines w:val="0"/>
        <w:widowControl w:val="0"/>
        <w:shd w:val="clear" w:color="auto" w:fill="auto"/>
        <w:bidi w:val="0"/>
        <w:spacing w:before="0" w:after="0" w:line="316" w:lineRule="exact"/>
        <w:ind w:left="0" w:right="0" w:firstLine="500"/>
        <w:jc w:val="left"/>
      </w:pPr>
      <w:r>
        <w:rPr>
          <w:color w:val="7C7C7C"/>
          <w:spacing w:val="0"/>
          <w:w w:val="100"/>
          <w:position w:val="0"/>
        </w:rPr>
        <w:t>(1 )隔水帷幕隔断降水含水层：</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基坑隔水帷幕深入降水含水层的隔水底板中，井点降水以疏干基坑内的地下水为目 的，即为前面所述的落底式帷幕，见图</w:t>
      </w:r>
      <w:r>
        <w:rPr>
          <w:color w:val="7C7C7C"/>
          <w:spacing w:val="0"/>
          <w:w w:val="100"/>
          <w:position w:val="0"/>
          <w:lang w:val="en-US" w:eastAsia="en-US" w:bidi="en-US"/>
        </w:rPr>
        <w:t xml:space="preserve">1K413021 </w:t>
      </w:r>
      <w:r>
        <w:rPr>
          <w:color w:val="7C7C7C"/>
          <w:spacing w:val="0"/>
          <w:w w:val="100"/>
          <w:position w:val="0"/>
        </w:rPr>
        <w:t>-3。这类隔水帷幕将基坑内的地下水与 基坑外的地下水分隔开来，基坑内、外地下水无水力联系。此时，应把降水井布置于坑 内，降水时，基坑外地下水不受影响。</w:t>
      </w:r>
    </w:p>
    <w:p>
      <w:pPr>
        <w:pStyle w:val="23"/>
        <w:keepNext w:val="0"/>
        <w:keepLines w:val="0"/>
        <w:widowControl w:val="0"/>
        <w:numPr>
          <w:ilvl w:val="0"/>
          <w:numId w:val="267"/>
        </w:numPr>
        <w:shd w:val="clear" w:color="auto" w:fill="auto"/>
        <w:tabs>
          <w:tab w:val="left" w:pos="992"/>
        </w:tabs>
        <w:bidi w:val="0"/>
        <w:spacing w:before="0" w:after="0" w:line="316" w:lineRule="exact"/>
        <w:ind w:left="0" w:right="0" w:firstLine="500"/>
        <w:jc w:val="both"/>
      </w:pPr>
      <w:bookmarkStart w:id="1541" w:name="bookmark1542"/>
      <w:bookmarkEnd w:id="1541"/>
      <w:r>
        <w:rPr>
          <w:color w:val="7C7C7C"/>
          <w:spacing w:val="0"/>
          <w:w w:val="100"/>
          <w:position w:val="0"/>
        </w:rPr>
        <w:t>隔水帷幕底位于承压水含水层隔水顶板中：</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隔水帷幕位于承压水含水层顶板中，通过井点降水降低基坑下部承压含水层的水头， 以防止基坑底板隆起或承压水突涌为目的，见图</w:t>
      </w:r>
      <w:r>
        <w:rPr>
          <w:color w:val="7C7C7C"/>
          <w:spacing w:val="0"/>
          <w:w w:val="100"/>
          <w:position w:val="0"/>
          <w:lang w:val="en-US" w:eastAsia="en-US" w:bidi="en-US"/>
        </w:rPr>
        <w:t>1K413021-4。</w:t>
      </w:r>
      <w:r>
        <w:rPr>
          <w:color w:val="7C7C7C"/>
          <w:spacing w:val="0"/>
          <w:w w:val="100"/>
          <w:position w:val="0"/>
        </w:rPr>
        <w:t>这类隔水帷幕未将基坑 内、外承压含水层分隔开。由于不受围护结构的影响，基坑内、外地下水连通，这类井点 降水影响范围较大。此时，应把降水井布置于基坑外侧。因为即使布置在坑内，降水依然 会对基坑外围有明显影响，如果布置在基坑内反而会多出封井问题。</w:t>
      </w:r>
    </w:p>
    <w:p>
      <w:pPr>
        <w:pStyle w:val="23"/>
        <w:keepNext w:val="0"/>
        <w:keepLines w:val="0"/>
        <w:widowControl w:val="0"/>
        <w:numPr>
          <w:ilvl w:val="0"/>
          <w:numId w:val="267"/>
        </w:numPr>
        <w:shd w:val="clear" w:color="auto" w:fill="auto"/>
        <w:tabs>
          <w:tab w:val="left" w:pos="997"/>
        </w:tabs>
        <w:bidi w:val="0"/>
        <w:spacing w:before="0" w:after="0" w:line="316" w:lineRule="exact"/>
        <w:ind w:left="0" w:right="0" w:firstLine="500"/>
        <w:jc w:val="both"/>
      </w:pPr>
      <w:bookmarkStart w:id="1542" w:name="bookmark1543"/>
      <w:bookmarkEnd w:id="1542"/>
      <w:r>
        <w:rPr>
          <w:color w:val="7C7C7C"/>
          <w:spacing w:val="0"/>
          <w:w w:val="100"/>
          <w:position w:val="0"/>
        </w:rPr>
        <w:t>隔水帷幕底位于承压水含水层中：</w:t>
      </w:r>
    </w:p>
    <w:p>
      <w:pPr>
        <w:pStyle w:val="23"/>
        <w:keepNext w:val="0"/>
        <w:keepLines w:val="0"/>
        <w:widowControl w:val="0"/>
        <w:shd w:val="clear" w:color="auto" w:fill="auto"/>
        <w:bidi w:val="0"/>
        <w:spacing w:before="0" w:after="680" w:line="316" w:lineRule="exact"/>
        <w:ind w:left="0" w:right="0" w:firstLine="420"/>
        <w:jc w:val="both"/>
      </w:pPr>
      <w:r>
        <w:rPr>
          <w:color w:val="7C7C7C"/>
          <w:spacing w:val="0"/>
          <w:w w:val="100"/>
          <w:position w:val="0"/>
        </w:rPr>
        <w:t>隔水帷幕底位于承压水含水层中，如果基坑开挖较浅，坑底未进入承压水含水层，井</w:t>
      </w:r>
    </w:p>
    <w:p>
      <w:pPr>
        <w:widowControl w:val="0"/>
        <w:jc w:val="center"/>
        <w:rPr>
          <w:sz w:val="2"/>
          <w:szCs w:val="2"/>
        </w:rPr>
      </w:pPr>
      <w:r>
        <w:drawing>
          <wp:inline distT="0" distB="0" distL="114300" distR="114300">
            <wp:extent cx="2840990" cy="1402080"/>
            <wp:effectExtent l="0" t="0" r="16510" b="7620"/>
            <wp:docPr id="197" name="Picutre 197"/>
            <wp:cNvGraphicFramePr/>
            <a:graphic xmlns:a="http://schemas.openxmlformats.org/drawingml/2006/main">
              <a:graphicData uri="http://schemas.openxmlformats.org/drawingml/2006/picture">
                <pic:pic xmlns:pic="http://schemas.openxmlformats.org/drawingml/2006/picture">
                  <pic:nvPicPr>
                    <pic:cNvPr id="197" name="Picutre 197"/>
                    <pic:cNvPicPr/>
                  </pic:nvPicPr>
                  <pic:blipFill>
                    <a:blip r:embed="rId171"/>
                    <a:stretch>
                      <a:fillRect/>
                    </a:stretch>
                  </pic:blipFill>
                  <pic:spPr>
                    <a:xfrm>
                      <a:off x="0" y="0"/>
                      <a:ext cx="2840990" cy="1402080"/>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178" w:right="0" w:firstLine="0"/>
        <w:jc w:val="left"/>
        <w:rPr>
          <w:sz w:val="17"/>
          <w:szCs w:val="17"/>
        </w:rPr>
      </w:pPr>
      <w:r>
        <w:rPr>
          <w:color w:val="7C7C7C"/>
          <w:spacing w:val="0"/>
          <w:w w:val="100"/>
          <w:position w:val="0"/>
          <w:sz w:val="14"/>
          <w:szCs w:val="14"/>
        </w:rPr>
        <w:t>I</w:t>
      </w:r>
      <w:r>
        <w:rPr>
          <w:color w:val="7C7C7C"/>
          <w:spacing w:val="0"/>
          <w:w w:val="100"/>
          <w:position w:val="0"/>
          <w:sz w:val="17"/>
          <w:szCs w:val="17"/>
        </w:rPr>
        <w:t>知</w:t>
      </w:r>
      <w:r>
        <w:rPr>
          <w:color w:val="7C7C7C"/>
          <w:spacing w:val="0"/>
          <w:w w:val="100"/>
          <w:position w:val="0"/>
          <w:sz w:val="14"/>
          <w:szCs w:val="14"/>
          <w:lang w:val="en-US" w:eastAsia="en-US" w:bidi="en-US"/>
        </w:rPr>
        <w:t>K4</w:t>
      </w:r>
      <w:r>
        <w:rPr>
          <w:color w:val="7C7C7C"/>
          <w:spacing w:val="0"/>
          <w:w w:val="100"/>
          <w:position w:val="0"/>
          <w:sz w:val="14"/>
          <w:szCs w:val="14"/>
        </w:rPr>
        <w:t>1302</w:t>
      </w:r>
      <w:r>
        <w:rPr>
          <w:color w:val="7C7C7C"/>
          <w:spacing w:val="0"/>
          <w:w w:val="100"/>
          <w:position w:val="0"/>
          <w:sz w:val="14"/>
          <w:szCs w:val="14"/>
          <w:lang w:val="en-US" w:eastAsia="en-US" w:bidi="en-US"/>
        </w:rPr>
        <w:t>1-3</w:t>
      </w:r>
      <w:r>
        <w:rPr>
          <w:color w:val="7C7C7C"/>
          <w:spacing w:val="0"/>
          <w:w w:val="100"/>
          <w:position w:val="0"/>
          <w:sz w:val="17"/>
          <w:szCs w:val="17"/>
        </w:rPr>
        <w:t>隔水帷膈深入降水含水层底板</w:t>
      </w:r>
    </w:p>
    <w:p>
      <w:pPr>
        <w:widowControl w:val="0"/>
        <w:spacing w:after="679" w:line="1" w:lineRule="exact"/>
      </w:pPr>
    </w:p>
    <w:p>
      <w:pPr>
        <w:widowControl w:val="0"/>
        <w:spacing w:line="1" w:lineRule="exact"/>
      </w:pPr>
    </w:p>
    <w:p>
      <w:pPr>
        <w:widowControl w:val="0"/>
        <w:jc w:val="center"/>
        <w:rPr>
          <w:sz w:val="2"/>
          <w:szCs w:val="2"/>
        </w:rPr>
      </w:pPr>
      <w:r>
        <w:drawing>
          <wp:inline distT="0" distB="0" distL="114300" distR="114300">
            <wp:extent cx="2865120" cy="1767840"/>
            <wp:effectExtent l="0" t="0" r="11430" b="3810"/>
            <wp:docPr id="198" name="Picutre 198"/>
            <wp:cNvGraphicFramePr/>
            <a:graphic xmlns:a="http://schemas.openxmlformats.org/drawingml/2006/main">
              <a:graphicData uri="http://schemas.openxmlformats.org/drawingml/2006/picture">
                <pic:pic xmlns:pic="http://schemas.openxmlformats.org/drawingml/2006/picture">
                  <pic:nvPicPr>
                    <pic:cNvPr id="198" name="Picutre 198"/>
                    <pic:cNvPicPr/>
                  </pic:nvPicPr>
                  <pic:blipFill>
                    <a:blip r:embed="rId172"/>
                    <a:stretch>
                      <a:fillRect/>
                    </a:stretch>
                  </pic:blipFill>
                  <pic:spPr>
                    <a:xfrm>
                      <a:off x="0" y="0"/>
                      <a:ext cx="2865120" cy="1767840"/>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43" w:right="0" w:firstLine="0"/>
        <w:jc w:val="left"/>
        <w:rPr>
          <w:sz w:val="17"/>
          <w:szCs w:val="17"/>
        </w:rPr>
      </w:pPr>
      <w:r>
        <w:rPr>
          <w:color w:val="7C7C7C"/>
          <w:spacing w:val="0"/>
          <w:w w:val="100"/>
          <w:position w:val="0"/>
          <w:sz w:val="14"/>
          <w:szCs w:val="14"/>
          <w:lang w:val="en-US" w:eastAsia="en-US" w:bidi="en-US"/>
        </w:rPr>
        <w:t>r&lt;-HK4</w:t>
      </w:r>
      <w:r>
        <w:rPr>
          <w:color w:val="7C7C7C"/>
          <w:spacing w:val="0"/>
          <w:w w:val="100"/>
          <w:position w:val="0"/>
          <w:sz w:val="14"/>
          <w:szCs w:val="14"/>
        </w:rPr>
        <w:t>1302</w:t>
      </w:r>
      <w:r>
        <w:rPr>
          <w:color w:val="7C7C7C"/>
          <w:spacing w:val="0"/>
          <w:w w:val="100"/>
          <w:position w:val="0"/>
          <w:sz w:val="14"/>
          <w:szCs w:val="14"/>
          <w:lang w:val="en-US" w:eastAsia="en-US" w:bidi="en-US"/>
        </w:rPr>
        <w:t>1-4</w:t>
      </w:r>
      <w:r>
        <w:rPr>
          <w:color w:val="7C7C7C"/>
          <w:spacing w:val="0"/>
          <w:w w:val="100"/>
          <w:position w:val="0"/>
          <w:sz w:val="17"/>
          <w:szCs w:val="17"/>
        </w:rPr>
        <w:t>附水帷膈底位「瓜川育水层隔水顶板</w:t>
      </w:r>
    </w:p>
    <w:p>
      <w:pPr>
        <w:pStyle w:val="23"/>
        <w:keepNext w:val="0"/>
        <w:keepLines w:val="0"/>
        <w:widowControl w:val="0"/>
        <w:shd w:val="clear" w:color="auto" w:fill="auto"/>
        <w:bidi w:val="0"/>
        <w:spacing w:before="0" w:after="680" w:line="320" w:lineRule="exact"/>
        <w:ind w:left="0" w:right="0" w:firstLine="0"/>
        <w:jc w:val="both"/>
      </w:pPr>
      <w:r>
        <w:rPr>
          <w:color w:val="7C7C7C"/>
          <w:spacing w:val="0"/>
          <w:w w:val="100"/>
          <w:position w:val="0"/>
        </w:rPr>
        <w:t>点降水以降低承压水水头为目的；如果基坑开挖较深，坑底已经进入承压水含水层，井点 降水前期以降低承压水水头为目的，后期以疏干承压含水层为目的，见图</w:t>
      </w:r>
      <w:r>
        <w:rPr>
          <w:color w:val="7C7C7C"/>
          <w:spacing w:val="0"/>
          <w:w w:val="100"/>
          <w:position w:val="0"/>
          <w:lang w:val="en-US" w:eastAsia="en-US" w:bidi="en-US"/>
        </w:rPr>
        <w:t>lK413021-5</w:t>
      </w:r>
      <w:r>
        <w:rPr>
          <w:color w:val="7C7C7C"/>
          <w:spacing w:val="0"/>
          <w:w w:val="100"/>
          <w:position w:val="0"/>
          <w:vertAlign w:val="subscript"/>
          <w:lang w:val="en-US" w:eastAsia="en-US" w:bidi="en-US"/>
        </w:rPr>
        <w:t xml:space="preserve">o </w:t>
      </w:r>
      <w:r>
        <w:rPr>
          <w:color w:val="7C7C7C"/>
          <w:spacing w:val="0"/>
          <w:w w:val="100"/>
          <w:position w:val="0"/>
        </w:rPr>
        <w:t>这类隔水帷幕底位于承压水含水层中，基坑内、外承压含水层部分被隔水帷幕隔开，仅含 水层下部未被隔开。由于受围护结构的阻挡，在承压含水层上部基坑内、外地下水不连 续，下部含水层连续相通，地下水呈三维流态。随着基坑内水位降深的加大，基坑内、外 水位相差较大。在这类情况下，应把降水井布置于坑内侧，这样可以明显减少降水对环境 的影响，而且隔水帷幕插入承压含水层越深，这种优势越明显。</w:t>
      </w:r>
    </w:p>
    <w:p>
      <w:pPr>
        <w:widowControl w:val="0"/>
        <w:jc w:val="center"/>
        <w:rPr>
          <w:sz w:val="2"/>
          <w:szCs w:val="2"/>
        </w:rPr>
      </w:pPr>
      <w:r>
        <w:drawing>
          <wp:inline distT="0" distB="0" distL="114300" distR="114300">
            <wp:extent cx="2877185" cy="1487170"/>
            <wp:effectExtent l="0" t="0" r="18415" b="17780"/>
            <wp:docPr id="199" name="Picutre 199"/>
            <wp:cNvGraphicFramePr/>
            <a:graphic xmlns:a="http://schemas.openxmlformats.org/drawingml/2006/main">
              <a:graphicData uri="http://schemas.openxmlformats.org/drawingml/2006/picture">
                <pic:pic xmlns:pic="http://schemas.openxmlformats.org/drawingml/2006/picture">
                  <pic:nvPicPr>
                    <pic:cNvPr id="199" name="Picutre 199"/>
                    <pic:cNvPicPr/>
                  </pic:nvPicPr>
                  <pic:blipFill>
                    <a:blip r:embed="rId173"/>
                    <a:stretch>
                      <a:fillRect/>
                    </a:stretch>
                  </pic:blipFill>
                  <pic:spPr>
                    <a:xfrm>
                      <a:off x="0" y="0"/>
                      <a:ext cx="2877185" cy="1487170"/>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0" w:right="0" w:firstLine="0"/>
        <w:jc w:val="both"/>
        <w:rPr>
          <w:sz w:val="16"/>
          <w:szCs w:val="16"/>
        </w:rPr>
      </w:pPr>
      <w:r>
        <w:rPr>
          <w:rFonts w:ascii="Arial" w:hAnsi="Arial" w:eastAsia="Arial" w:cs="Arial"/>
          <w:i/>
          <w:iCs/>
          <w:color w:val="7C7C7C"/>
          <w:spacing w:val="0"/>
          <w:w w:val="100"/>
          <w:position w:val="0"/>
          <w:sz w:val="16"/>
          <w:szCs w:val="16"/>
        </w:rPr>
        <w:t xml:space="preserve">//// </w:t>
      </w:r>
      <w:r>
        <w:rPr>
          <w:rFonts w:ascii="Arial" w:hAnsi="Arial" w:eastAsia="Arial" w:cs="Arial"/>
          <w:i/>
          <w:iCs/>
          <w:color w:val="7C7C7C"/>
          <w:spacing w:val="0"/>
          <w:w w:val="100"/>
          <w:position w:val="0"/>
          <w:sz w:val="16"/>
          <w:szCs w:val="16"/>
          <w:lang w:val="en-US" w:eastAsia="en-US" w:bidi="en-US"/>
        </w:rPr>
        <w:t xml:space="preserve">r r </w:t>
      </w:r>
      <w:r>
        <w:rPr>
          <w:rFonts w:ascii="Arial" w:hAnsi="Arial" w:eastAsia="Arial" w:cs="Arial"/>
          <w:i/>
          <w:iCs/>
          <w:smallCaps/>
          <w:color w:val="7C7C7C"/>
          <w:spacing w:val="0"/>
          <w:w w:val="100"/>
          <w:position w:val="0"/>
          <w:sz w:val="20"/>
          <w:szCs w:val="20"/>
          <w:lang w:val="en-US" w:eastAsia="en-US" w:bidi="en-US"/>
        </w:rPr>
        <w:t>t</w:t>
      </w:r>
      <w:r>
        <w:rPr>
          <w:rFonts w:ascii="Arial" w:hAnsi="Arial" w:eastAsia="Arial" w:cs="Arial"/>
          <w:i/>
          <w:iCs/>
          <w:color w:val="7C7C7C"/>
          <w:spacing w:val="0"/>
          <w:w w:val="100"/>
          <w:position w:val="0"/>
          <w:sz w:val="16"/>
          <w:szCs w:val="16"/>
          <w:lang w:val="en-US" w:eastAsia="en-US" w:bidi="en-US"/>
        </w:rPr>
        <w:t xml:space="preserve"> </w:t>
      </w:r>
      <w:r>
        <w:rPr>
          <w:rFonts w:ascii="Arial" w:hAnsi="Arial" w:eastAsia="Arial" w:cs="Arial"/>
          <w:i/>
          <w:iCs/>
          <w:color w:val="7C7C7C"/>
          <w:spacing w:val="0"/>
          <w:w w:val="100"/>
          <w:position w:val="0"/>
          <w:sz w:val="16"/>
          <w:szCs w:val="16"/>
        </w:rPr>
        <w:t xml:space="preserve">7 / ~/ </w:t>
      </w:r>
      <w:r>
        <w:rPr>
          <w:rFonts w:ascii="Arial" w:hAnsi="Arial" w:eastAsia="Arial" w:cs="Arial"/>
          <w:i/>
          <w:iCs/>
          <w:color w:val="7C7C7C"/>
          <w:spacing w:val="0"/>
          <w:w w:val="100"/>
          <w:position w:val="0"/>
          <w:sz w:val="16"/>
          <w:szCs w:val="16"/>
          <w:lang w:val="en-US" w:eastAsia="en-US" w:bidi="en-US"/>
        </w:rPr>
        <w:t xml:space="preserve">-/—/ y </w:t>
      </w:r>
      <w:r>
        <w:rPr>
          <w:rFonts w:ascii="Arial" w:hAnsi="Arial" w:eastAsia="Arial" w:cs="Arial"/>
          <w:i/>
          <w:iCs/>
          <w:color w:val="7C7C7C"/>
          <w:spacing w:val="0"/>
          <w:w w:val="100"/>
          <w:position w:val="0"/>
          <w:sz w:val="16"/>
          <w:szCs w:val="16"/>
        </w:rPr>
        <w:t>/~ / / /</w:t>
      </w:r>
    </w:p>
    <w:p>
      <w:pPr>
        <w:pStyle w:val="13"/>
        <w:keepNext w:val="0"/>
        <w:keepLines w:val="0"/>
        <w:widowControl w:val="0"/>
        <w:shd w:val="clear" w:color="auto" w:fill="auto"/>
        <w:bidi w:val="0"/>
        <w:spacing w:before="0" w:after="0" w:line="240" w:lineRule="auto"/>
        <w:ind w:left="0" w:right="0" w:firstLine="0"/>
        <w:jc w:val="right"/>
        <w:rPr>
          <w:sz w:val="14"/>
          <w:szCs w:val="14"/>
        </w:rPr>
      </w:pPr>
      <w:r>
        <w:rPr>
          <w:color w:val="7C7C7C"/>
          <w:spacing w:val="0"/>
          <w:w w:val="100"/>
          <w:position w:val="0"/>
          <w:sz w:val="14"/>
          <w:szCs w:val="14"/>
        </w:rPr>
        <w:t>隔水层</w:t>
      </w:r>
    </w:p>
    <w:p>
      <w:pPr>
        <w:widowControl w:val="0"/>
        <w:spacing w:after="239" w:line="1" w:lineRule="exact"/>
      </w:pPr>
    </w:p>
    <w:p>
      <w:pPr>
        <w:pStyle w:val="37"/>
        <w:keepNext w:val="0"/>
        <w:keepLines w:val="0"/>
        <w:widowControl w:val="0"/>
        <w:shd w:val="clear" w:color="auto" w:fill="auto"/>
        <w:bidi w:val="0"/>
        <w:spacing w:before="0" w:after="780" w:line="240" w:lineRule="auto"/>
        <w:ind w:left="0" w:right="0" w:firstLine="0"/>
        <w:jc w:val="center"/>
        <w:rPr>
          <w:sz w:val="14"/>
          <w:szCs w:val="14"/>
        </w:rPr>
      </w:pPr>
      <w:r>
        <w:rPr>
          <w:spacing w:val="0"/>
          <w:w w:val="100"/>
          <w:position w:val="0"/>
          <w:sz w:val="17"/>
          <w:szCs w:val="17"/>
        </w:rPr>
        <w:t>图</w:t>
      </w:r>
      <w:r>
        <w:rPr>
          <w:spacing w:val="0"/>
          <w:w w:val="100"/>
          <w:position w:val="0"/>
          <w:sz w:val="14"/>
          <w:szCs w:val="14"/>
          <w:lang w:val="en-US" w:eastAsia="en-US" w:bidi="en-US"/>
        </w:rPr>
        <w:t>1K4</w:t>
      </w:r>
      <w:r>
        <w:rPr>
          <w:spacing w:val="0"/>
          <w:w w:val="100"/>
          <w:position w:val="0"/>
          <w:sz w:val="14"/>
          <w:szCs w:val="14"/>
        </w:rPr>
        <w:t>1302</w:t>
      </w:r>
      <w:r>
        <w:rPr>
          <w:spacing w:val="0"/>
          <w:w w:val="100"/>
          <w:position w:val="0"/>
          <w:sz w:val="14"/>
          <w:szCs w:val="14"/>
          <w:lang w:val="en-US" w:eastAsia="en-US" w:bidi="en-US"/>
        </w:rPr>
        <w:t>1-5</w:t>
      </w:r>
      <w:r>
        <w:rPr>
          <w:spacing w:val="0"/>
          <w:w w:val="100"/>
          <w:position w:val="0"/>
          <w:sz w:val="17"/>
          <w:szCs w:val="17"/>
        </w:rPr>
        <w:t>隔水帷幕底位于承压水含水层，</w:t>
      </w:r>
      <w:r>
        <w:rPr>
          <w:spacing w:val="0"/>
          <w:w w:val="100"/>
          <w:position w:val="0"/>
          <w:sz w:val="14"/>
          <w:szCs w:val="14"/>
        </w:rPr>
        <w:t>I</w:t>
      </w:r>
      <w:r>
        <w:rPr>
          <w:spacing w:val="0"/>
          <w:w w:val="100"/>
          <w:position w:val="0"/>
          <w:sz w:val="14"/>
          <w:szCs w:val="14"/>
          <w:lang w:val="en-US" w:eastAsia="en-US" w:bidi="en-US"/>
        </w:rPr>
        <w:t>'</w:t>
      </w:r>
    </w:p>
    <w:p>
      <w:pPr>
        <w:pStyle w:val="23"/>
        <w:keepNext w:val="0"/>
        <w:keepLines w:val="0"/>
        <w:widowControl w:val="0"/>
        <w:shd w:val="clear" w:color="auto" w:fill="auto"/>
        <w:bidi w:val="0"/>
        <w:spacing w:before="0" w:after="80" w:line="323" w:lineRule="exact"/>
        <w:ind w:left="0" w:right="0" w:firstLine="0"/>
        <w:jc w:val="both"/>
      </w:pPr>
      <w:r>
        <w:rPr>
          <w:rFonts w:ascii="Times New Roman" w:hAnsi="Times New Roman" w:eastAsia="Times New Roman" w:cs="Times New Roman"/>
          <w:b/>
          <w:bCs/>
          <w:color w:val="A0A0A0"/>
          <w:spacing w:val="0"/>
          <w:w w:val="100"/>
          <w:position w:val="0"/>
          <w:lang w:val="en-US" w:eastAsia="en-US" w:bidi="en-US"/>
        </w:rPr>
        <w:t>1K413022</w:t>
      </w:r>
      <w:r>
        <w:rPr>
          <w:color w:val="A0A0A0"/>
          <w:spacing w:val="0"/>
          <w:w w:val="100"/>
          <w:position w:val="0"/>
        </w:rPr>
        <w:t>深基坑支护结构与边坡防护</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基坑工程是由地面向下开挖一个地下空间，深基坑四周一般设置垂直的挡土围护结 构，围护结构一般是在开挖面基底下有一定插入深度的板（桩）墙结构。板（桩）墙有悬 臂式、单撑式、多撑式。支撑结构起减小围护结构变形，控制墙体弯矩的作用，分为内撑 和外锚两种形式。以下主要以地铁车站基坑为主介绍基坑开挖支护与边坡防护。</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一、围护结构</w:t>
      </w:r>
    </w:p>
    <w:p>
      <w:pPr>
        <w:pStyle w:val="23"/>
        <w:keepNext w:val="0"/>
        <w:keepLines w:val="0"/>
        <w:widowControl w:val="0"/>
        <w:shd w:val="clear" w:color="auto" w:fill="auto"/>
        <w:tabs>
          <w:tab w:val="left" w:pos="1120"/>
        </w:tabs>
        <w:bidi w:val="0"/>
        <w:spacing w:before="0" w:after="0" w:line="323" w:lineRule="exact"/>
        <w:ind w:left="0" w:right="0" w:firstLine="520"/>
        <w:jc w:val="both"/>
      </w:pPr>
      <w:bookmarkStart w:id="1543" w:name="bookmark1544"/>
      <w:r>
        <w:rPr>
          <w:color w:val="7C7C7C"/>
          <w:spacing w:val="0"/>
          <w:w w:val="100"/>
          <w:position w:val="0"/>
        </w:rPr>
        <w:t>（</w:t>
      </w:r>
      <w:bookmarkEnd w:id="1543"/>
      <w:r>
        <w:rPr>
          <w:color w:val="7C7C7C"/>
          <w:spacing w:val="0"/>
          <w:w w:val="100"/>
          <w:position w:val="0"/>
        </w:rPr>
        <w:t>一）</w:t>
      </w:r>
      <w:r>
        <w:rPr>
          <w:color w:val="7C7C7C"/>
          <w:spacing w:val="0"/>
          <w:w w:val="100"/>
          <w:position w:val="0"/>
        </w:rPr>
        <w:tab/>
      </w:r>
      <w:r>
        <w:rPr>
          <w:color w:val="7C7C7C"/>
          <w:spacing w:val="0"/>
          <w:w w:val="100"/>
          <w:position w:val="0"/>
        </w:rPr>
        <w:t>基坑围护结构体系</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 ）基坑围护结构体系包括板（桩）墙、围橡（冠梁）及其他附属构件。板（桩） 墙主要承受基坑开挖卸荷所产生的土压力和水压力，并将此压力传递到支撑，是稳定基坑 的一种施工临时挡墙结构。</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（2）地铁基坑所采用的围护结构形式很多，其施工方法、工艺和所用的施工机具也 各异，因此，应根据基坑深度、工程地质和水文地质条件、地面环境条件等（特别要考虑 到城市施工特点），经技术经济综合比较后确定。</w:t>
      </w:r>
    </w:p>
    <w:p>
      <w:pPr>
        <w:pStyle w:val="23"/>
        <w:keepNext w:val="0"/>
        <w:keepLines w:val="0"/>
        <w:widowControl w:val="0"/>
        <w:shd w:val="clear" w:color="auto" w:fill="auto"/>
        <w:tabs>
          <w:tab w:val="left" w:pos="1120"/>
        </w:tabs>
        <w:bidi w:val="0"/>
        <w:spacing w:before="0" w:after="0" w:line="323" w:lineRule="exact"/>
        <w:ind w:left="0" w:right="0" w:firstLine="520"/>
        <w:jc w:val="both"/>
      </w:pPr>
      <w:bookmarkStart w:id="1544" w:name="bookmark1545"/>
      <w:r>
        <w:rPr>
          <w:color w:val="7C7C7C"/>
          <w:spacing w:val="0"/>
          <w:w w:val="100"/>
          <w:position w:val="0"/>
        </w:rPr>
        <w:t>（</w:t>
      </w:r>
      <w:bookmarkEnd w:id="1544"/>
      <w:r>
        <w:rPr>
          <w:color w:val="7C7C7C"/>
          <w:spacing w:val="0"/>
          <w:w w:val="100"/>
          <w:position w:val="0"/>
        </w:rPr>
        <w:t>二）</w:t>
      </w:r>
      <w:r>
        <w:rPr>
          <w:color w:val="7C7C7C"/>
          <w:spacing w:val="0"/>
          <w:w w:val="100"/>
          <w:position w:val="0"/>
        </w:rPr>
        <w:tab/>
      </w:r>
      <w:r>
        <w:rPr>
          <w:color w:val="7C7C7C"/>
          <w:spacing w:val="0"/>
          <w:w w:val="100"/>
          <w:position w:val="0"/>
        </w:rPr>
        <w:t>深基坑围护结构类型</w:t>
      </w:r>
    </w:p>
    <w:p>
      <w:pPr>
        <w:pStyle w:val="23"/>
        <w:keepNext w:val="0"/>
        <w:keepLines w:val="0"/>
        <w:widowControl w:val="0"/>
        <w:shd w:val="clear" w:color="auto" w:fill="auto"/>
        <w:bidi w:val="0"/>
        <w:spacing w:before="0" w:after="80" w:line="322" w:lineRule="exact"/>
        <w:ind w:left="0" w:right="0" w:firstLine="520"/>
        <w:jc w:val="both"/>
      </w:pPr>
      <w:r>
        <w:rPr>
          <w:color w:val="7C7C7C"/>
          <w:spacing w:val="0"/>
          <w:w w:val="100"/>
          <w:position w:val="0"/>
        </w:rPr>
        <w:t>（1）在我国应用较多的有排桩、地下连续墙、重力式挡墙，以及这些结构的组合形 式等。</w:t>
      </w:r>
    </w:p>
    <w:p>
      <w:pPr>
        <w:pStyle w:val="23"/>
        <w:keepNext w:val="0"/>
        <w:keepLines w:val="0"/>
        <w:widowControl w:val="0"/>
        <w:shd w:val="clear" w:color="auto" w:fill="auto"/>
        <w:bidi w:val="0"/>
        <w:spacing w:before="0" w:after="160" w:line="240" w:lineRule="auto"/>
        <w:ind w:left="0" w:right="0" w:firstLine="520"/>
        <w:jc w:val="both"/>
      </w:pPr>
      <w:r>
        <w:rPr>
          <w:color w:val="7C7C7C"/>
          <w:spacing w:val="0"/>
          <w:w w:val="100"/>
          <w:position w:val="0"/>
        </w:rPr>
        <w:t>（2）不同类型围护结构的特点见表</w:t>
      </w:r>
      <w:r>
        <w:rPr>
          <w:color w:val="7C7C7C"/>
          <w:spacing w:val="0"/>
          <w:w w:val="100"/>
          <w:position w:val="0"/>
          <w:lang w:val="en-US" w:eastAsia="en-US" w:bidi="en-US"/>
        </w:rPr>
        <w:t>1K413022-U</w:t>
      </w:r>
      <w:r>
        <w:br w:type="page"/>
      </w:r>
    </w:p>
    <w:tbl>
      <w:tblPr>
        <w:tblStyle w:val="3"/>
        <w:tblW w:w="8227" w:type="dxa"/>
        <w:jc w:val="center"/>
        <w:tblInd w:w="0" w:type="dxa"/>
        <w:tblLayout w:type="fixed"/>
        <w:tblCellMar>
          <w:top w:w="0" w:type="dxa"/>
          <w:left w:w="10" w:type="dxa"/>
          <w:bottom w:w="0" w:type="dxa"/>
          <w:right w:w="10" w:type="dxa"/>
        </w:tblCellMar>
      </w:tblPr>
      <w:tblGrid>
        <w:gridCol w:w="638"/>
        <w:gridCol w:w="1243"/>
        <w:gridCol w:w="6346"/>
      </w:tblGrid>
      <w:tr>
        <w:tblPrEx>
          <w:tblLayout w:type="fixed"/>
          <w:tblCellMar>
            <w:top w:w="0" w:type="dxa"/>
            <w:left w:w="10" w:type="dxa"/>
            <w:bottom w:w="0" w:type="dxa"/>
            <w:right w:w="10" w:type="dxa"/>
          </w:tblCellMar>
        </w:tblPrEx>
        <w:trPr>
          <w:trHeight w:val="283" w:hRule="exact"/>
          <w:jc w:val="center"/>
        </w:trPr>
        <w:tc>
          <w:tcPr>
            <w:tcW w:w="8227" w:type="dxa"/>
            <w:gridSpan w:val="3"/>
            <w:shd w:val="clear" w:color="auto" w:fill="FFFFFF"/>
            <w:vAlign w:val="top"/>
          </w:tcPr>
          <w:p>
            <w:pPr>
              <w:pStyle w:val="9"/>
              <w:keepNext w:val="0"/>
              <w:keepLines w:val="0"/>
              <w:widowControl w:val="0"/>
              <w:shd w:val="clear" w:color="auto" w:fill="auto"/>
              <w:tabs>
                <w:tab w:val="left" w:pos="6706"/>
              </w:tabs>
              <w:bidi w:val="0"/>
              <w:spacing w:before="0" w:after="0" w:line="240" w:lineRule="auto"/>
              <w:ind w:left="2900" w:right="0" w:firstLine="0"/>
              <w:jc w:val="left"/>
              <w:rPr>
                <w:sz w:val="15"/>
                <w:szCs w:val="15"/>
              </w:rPr>
            </w:pPr>
            <w:r>
              <w:rPr>
                <w:color w:val="A0A0A0"/>
                <w:spacing w:val="0"/>
                <w:w w:val="100"/>
                <w:position w:val="0"/>
                <w:sz w:val="17"/>
                <w:szCs w:val="17"/>
              </w:rPr>
              <w:t>不同类型围护结构的特点</w:t>
            </w:r>
            <w:r>
              <w:rPr>
                <w:color w:val="A0A0A0"/>
                <w:spacing w:val="0"/>
                <w:w w:val="100"/>
                <w:position w:val="0"/>
                <w:sz w:val="17"/>
                <w:szCs w:val="17"/>
              </w:rPr>
              <w:tab/>
            </w:r>
            <w:r>
              <w:rPr>
                <w:color w:val="A0A0A0"/>
                <w:spacing w:val="0"/>
                <w:w w:val="100"/>
                <w:position w:val="0"/>
                <w:sz w:val="17"/>
                <w:szCs w:val="17"/>
              </w:rPr>
              <w:t>表</w:t>
            </w:r>
            <w:r>
              <w:rPr>
                <w:rFonts w:ascii="Times New Roman" w:hAnsi="Times New Roman" w:eastAsia="Times New Roman" w:cs="Times New Roman"/>
                <w:b/>
                <w:bCs/>
                <w:color w:val="A0A0A0"/>
                <w:spacing w:val="0"/>
                <w:w w:val="100"/>
                <w:position w:val="0"/>
                <w:sz w:val="15"/>
                <w:szCs w:val="15"/>
                <w:lang w:val="en-US" w:eastAsia="en-US" w:bidi="en-US"/>
              </w:rPr>
              <w:t>1K413022-1</w:t>
            </w:r>
          </w:p>
        </w:tc>
      </w:tr>
      <w:tr>
        <w:tblPrEx>
          <w:tblLayout w:type="fixed"/>
          <w:tblCellMar>
            <w:top w:w="0" w:type="dxa"/>
            <w:left w:w="10" w:type="dxa"/>
            <w:bottom w:w="0" w:type="dxa"/>
            <w:right w:w="10" w:type="dxa"/>
          </w:tblCellMar>
        </w:tblPrEx>
        <w:trPr>
          <w:trHeight w:val="350" w:hRule="exact"/>
          <w:jc w:val="center"/>
        </w:trPr>
        <w:tc>
          <w:tcPr>
            <w:tcW w:w="1881"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类 型</w:t>
            </w:r>
          </w:p>
        </w:tc>
        <w:tc>
          <w:tcPr>
            <w:tcW w:w="634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2800" w:right="0" w:firstLine="0"/>
              <w:jc w:val="left"/>
              <w:rPr>
                <w:sz w:val="15"/>
                <w:szCs w:val="15"/>
              </w:rPr>
            </w:pPr>
            <w:r>
              <w:rPr>
                <w:color w:val="A0A0A0"/>
                <w:spacing w:val="0"/>
                <w:w w:val="100"/>
                <w:position w:val="0"/>
                <w:sz w:val="15"/>
                <w:szCs w:val="15"/>
              </w:rPr>
              <w:t>特 点</w:t>
            </w:r>
          </w:p>
        </w:tc>
      </w:tr>
      <w:tr>
        <w:tblPrEx>
          <w:tblLayout w:type="fixed"/>
          <w:tblCellMar>
            <w:top w:w="0" w:type="dxa"/>
            <w:left w:w="10" w:type="dxa"/>
            <w:bottom w:w="0" w:type="dxa"/>
            <w:right w:w="10" w:type="dxa"/>
          </w:tblCellMar>
        </w:tblPrEx>
        <w:trPr>
          <w:trHeight w:val="830" w:hRule="exact"/>
          <w:jc w:val="center"/>
        </w:trPr>
        <w:tc>
          <w:tcPr>
            <w:tcW w:w="63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排桩</w:t>
            </w: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spacing w:val="0"/>
                <w:w w:val="100"/>
                <w:position w:val="0"/>
                <w:sz w:val="15"/>
                <w:szCs w:val="15"/>
              </w:rPr>
              <w:t>预制混凝 土板桩</w:t>
            </w:r>
          </w:p>
        </w:tc>
        <w:tc>
          <w:tcPr>
            <w:tcW w:w="6346" w:type="dxa"/>
            <w:tcBorders>
              <w:top w:val="single" w:color="auto" w:sz="4" w:space="0"/>
              <w:left w:val="single" w:color="auto" w:sz="4" w:space="0"/>
            </w:tcBorders>
            <w:shd w:val="clear" w:color="auto" w:fill="FFFFFF"/>
            <w:vAlign w:val="center"/>
          </w:tcPr>
          <w:p>
            <w:pPr>
              <w:pStyle w:val="9"/>
              <w:keepNext w:val="0"/>
              <w:keepLines w:val="0"/>
              <w:widowControl w:val="0"/>
              <w:numPr>
                <w:ilvl w:val="0"/>
                <w:numId w:val="268"/>
              </w:numPr>
              <w:shd w:val="clear" w:color="auto" w:fill="auto"/>
              <w:tabs>
                <w:tab w:val="left" w:pos="426"/>
              </w:tabs>
              <w:bidi w:val="0"/>
              <w:spacing w:before="0" w:after="60" w:line="240" w:lineRule="auto"/>
              <w:ind w:left="0" w:right="0" w:firstLine="220"/>
              <w:jc w:val="left"/>
              <w:rPr>
                <w:sz w:val="15"/>
                <w:szCs w:val="15"/>
              </w:rPr>
            </w:pPr>
            <w:r>
              <w:rPr>
                <w:spacing w:val="0"/>
                <w:w w:val="100"/>
                <w:position w:val="0"/>
                <w:sz w:val="15"/>
                <w:szCs w:val="15"/>
              </w:rPr>
              <w:t>预制混凝土板桩施工较为困难，对机械要求高，而且挤土现象很严重；</w:t>
            </w:r>
          </w:p>
          <w:p>
            <w:pPr>
              <w:pStyle w:val="9"/>
              <w:keepNext w:val="0"/>
              <w:keepLines w:val="0"/>
              <w:widowControl w:val="0"/>
              <w:numPr>
                <w:ilvl w:val="0"/>
                <w:numId w:val="268"/>
              </w:numPr>
              <w:shd w:val="clear" w:color="auto" w:fill="auto"/>
              <w:tabs>
                <w:tab w:val="left" w:pos="426"/>
              </w:tabs>
              <w:bidi w:val="0"/>
              <w:spacing w:before="0" w:after="60" w:line="240" w:lineRule="auto"/>
              <w:ind w:left="0" w:right="0" w:firstLine="220"/>
              <w:jc w:val="left"/>
              <w:rPr>
                <w:sz w:val="15"/>
                <w:szCs w:val="15"/>
              </w:rPr>
            </w:pPr>
            <w:r>
              <w:rPr>
                <w:spacing w:val="0"/>
                <w:w w:val="100"/>
                <w:position w:val="0"/>
                <w:sz w:val="15"/>
                <w:szCs w:val="15"/>
              </w:rPr>
              <w:t>桩间采用槽桦接合方式，接缝效果较好，有时需辅以止水措施；</w:t>
            </w:r>
          </w:p>
          <w:p>
            <w:pPr>
              <w:pStyle w:val="9"/>
              <w:keepNext w:val="0"/>
              <w:keepLines w:val="0"/>
              <w:widowControl w:val="0"/>
              <w:numPr>
                <w:ilvl w:val="0"/>
                <w:numId w:val="268"/>
              </w:numPr>
              <w:shd w:val="clear" w:color="auto" w:fill="auto"/>
              <w:tabs>
                <w:tab w:val="left" w:pos="450"/>
              </w:tabs>
              <w:bidi w:val="0"/>
              <w:spacing w:before="0" w:after="60" w:line="240" w:lineRule="auto"/>
              <w:ind w:left="0" w:right="0" w:firstLine="220"/>
              <w:jc w:val="left"/>
              <w:rPr>
                <w:sz w:val="15"/>
                <w:szCs w:val="15"/>
              </w:rPr>
            </w:pPr>
            <w:r>
              <w:rPr>
                <w:spacing w:val="0"/>
                <w:w w:val="100"/>
                <w:position w:val="0"/>
                <w:sz w:val="15"/>
                <w:szCs w:val="15"/>
              </w:rPr>
              <w:t>自重大，受起吊设备限制，不适合大深度基坑</w:t>
            </w:r>
          </w:p>
        </w:tc>
      </w:tr>
      <w:tr>
        <w:tblPrEx>
          <w:tblLayout w:type="fixed"/>
          <w:tblCellMar>
            <w:top w:w="0" w:type="dxa"/>
            <w:left w:w="10" w:type="dxa"/>
            <w:bottom w:w="0" w:type="dxa"/>
            <w:right w:w="10" w:type="dxa"/>
          </w:tblCellMar>
        </w:tblPrEx>
        <w:trPr>
          <w:trHeight w:val="1066" w:hRule="exact"/>
          <w:jc w:val="center"/>
        </w:trPr>
        <w:tc>
          <w:tcPr>
            <w:tcW w:w="638" w:type="dxa"/>
            <w:vMerge w:val="continue"/>
            <w:shd w:val="clear" w:color="auto" w:fill="FFFFFF"/>
            <w:vAlign w:val="center"/>
          </w:tcP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钢板桩</w:t>
            </w:r>
          </w:p>
        </w:tc>
        <w:tc>
          <w:tcPr>
            <w:tcW w:w="6346" w:type="dxa"/>
            <w:tcBorders>
              <w:top w:val="single" w:color="auto" w:sz="4" w:space="0"/>
              <w:left w:val="single" w:color="auto" w:sz="4" w:space="0"/>
            </w:tcBorders>
            <w:shd w:val="clear" w:color="auto" w:fill="FFFFFF"/>
            <w:vAlign w:val="center"/>
          </w:tcPr>
          <w:p>
            <w:pPr>
              <w:pStyle w:val="9"/>
              <w:keepNext w:val="0"/>
              <w:keepLines w:val="0"/>
              <w:widowControl w:val="0"/>
              <w:numPr>
                <w:ilvl w:val="0"/>
                <w:numId w:val="269"/>
              </w:numPr>
              <w:shd w:val="clear" w:color="auto" w:fill="auto"/>
              <w:tabs>
                <w:tab w:val="left" w:pos="422"/>
              </w:tabs>
              <w:bidi w:val="0"/>
              <w:spacing w:before="0" w:after="60" w:line="240" w:lineRule="auto"/>
              <w:ind w:left="0" w:right="0" w:firstLine="220"/>
              <w:jc w:val="left"/>
              <w:rPr>
                <w:sz w:val="15"/>
                <w:szCs w:val="15"/>
              </w:rPr>
            </w:pPr>
            <w:r>
              <w:rPr>
                <w:spacing w:val="0"/>
                <w:w w:val="100"/>
                <w:position w:val="0"/>
                <w:sz w:val="15"/>
                <w:szCs w:val="15"/>
              </w:rPr>
              <w:t>成品制作，可反复使用；</w:t>
            </w:r>
          </w:p>
          <w:p>
            <w:pPr>
              <w:pStyle w:val="9"/>
              <w:keepNext w:val="0"/>
              <w:keepLines w:val="0"/>
              <w:widowControl w:val="0"/>
              <w:numPr>
                <w:ilvl w:val="0"/>
                <w:numId w:val="269"/>
              </w:numPr>
              <w:shd w:val="clear" w:color="auto" w:fill="auto"/>
              <w:tabs>
                <w:tab w:val="left" w:pos="426"/>
              </w:tabs>
              <w:bidi w:val="0"/>
              <w:spacing w:before="0" w:after="60" w:line="240" w:lineRule="auto"/>
              <w:ind w:left="0" w:right="0" w:firstLine="220"/>
              <w:jc w:val="left"/>
              <w:rPr>
                <w:sz w:val="15"/>
                <w:szCs w:val="15"/>
              </w:rPr>
            </w:pPr>
            <w:r>
              <w:rPr>
                <w:spacing w:val="0"/>
                <w:w w:val="100"/>
                <w:position w:val="0"/>
                <w:sz w:val="15"/>
                <w:szCs w:val="15"/>
              </w:rPr>
              <w:t>施工简便，但施工有噪声；</w:t>
            </w:r>
          </w:p>
          <w:p>
            <w:pPr>
              <w:pStyle w:val="9"/>
              <w:keepNext w:val="0"/>
              <w:keepLines w:val="0"/>
              <w:widowControl w:val="0"/>
              <w:numPr>
                <w:ilvl w:val="0"/>
                <w:numId w:val="269"/>
              </w:numPr>
              <w:shd w:val="clear" w:color="auto" w:fill="auto"/>
              <w:tabs>
                <w:tab w:val="left" w:pos="426"/>
              </w:tabs>
              <w:bidi w:val="0"/>
              <w:spacing w:before="0" w:after="60" w:line="240" w:lineRule="auto"/>
              <w:ind w:left="0" w:right="0" w:firstLine="220"/>
              <w:jc w:val="left"/>
              <w:rPr>
                <w:sz w:val="15"/>
                <w:szCs w:val="15"/>
              </w:rPr>
            </w:pPr>
            <w:r>
              <w:rPr>
                <w:spacing w:val="0"/>
                <w:w w:val="100"/>
                <w:position w:val="0"/>
                <w:sz w:val="15"/>
                <w:szCs w:val="15"/>
              </w:rPr>
              <w:t>刚度小，变形大，与多道支撑结合，在软弱土层中也可采用；</w:t>
            </w:r>
          </w:p>
          <w:p>
            <w:pPr>
              <w:pStyle w:val="9"/>
              <w:keepNext w:val="0"/>
              <w:keepLines w:val="0"/>
              <w:widowControl w:val="0"/>
              <w:numPr>
                <w:ilvl w:val="0"/>
                <w:numId w:val="269"/>
              </w:numPr>
              <w:shd w:val="clear" w:color="auto" w:fill="auto"/>
              <w:tabs>
                <w:tab w:val="left" w:pos="422"/>
              </w:tabs>
              <w:bidi w:val="0"/>
              <w:spacing w:before="0" w:after="60" w:line="240" w:lineRule="auto"/>
              <w:ind w:left="0" w:right="0" w:firstLine="220"/>
              <w:jc w:val="left"/>
              <w:rPr>
                <w:sz w:val="15"/>
                <w:szCs w:val="15"/>
              </w:rPr>
            </w:pPr>
            <w:r>
              <w:rPr>
                <w:spacing w:val="0"/>
                <w:w w:val="100"/>
                <w:position w:val="0"/>
                <w:sz w:val="15"/>
                <w:szCs w:val="15"/>
              </w:rPr>
              <w:t>新的时候止水性尚好，如有漏水现象，需增加防水措施</w:t>
            </w:r>
          </w:p>
        </w:tc>
      </w:tr>
      <w:tr>
        <w:tblPrEx>
          <w:tblLayout w:type="fixed"/>
          <w:tblCellMar>
            <w:top w:w="0" w:type="dxa"/>
            <w:left w:w="10" w:type="dxa"/>
            <w:bottom w:w="0" w:type="dxa"/>
            <w:right w:w="10" w:type="dxa"/>
          </w:tblCellMar>
        </w:tblPrEx>
        <w:trPr>
          <w:trHeight w:val="586" w:hRule="exact"/>
          <w:jc w:val="center"/>
        </w:trPr>
        <w:tc>
          <w:tcPr>
            <w:tcW w:w="638" w:type="dxa"/>
            <w:vMerge w:val="continue"/>
            <w:shd w:val="clear" w:color="auto" w:fill="FFFFFF"/>
            <w:vAlign w:val="center"/>
          </w:tcP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钢管桩</w:t>
            </w:r>
          </w:p>
        </w:tc>
        <w:tc>
          <w:tcPr>
            <w:tcW w:w="6346" w:type="dxa"/>
            <w:tcBorders>
              <w:top w:val="single" w:color="auto" w:sz="4" w:space="0"/>
              <w:left w:val="single" w:color="auto" w:sz="4" w:space="0"/>
            </w:tcBorders>
            <w:shd w:val="clear" w:color="auto" w:fill="FFFFFF"/>
            <w:vAlign w:val="center"/>
          </w:tcPr>
          <w:p>
            <w:pPr>
              <w:pStyle w:val="9"/>
              <w:keepNext w:val="0"/>
              <w:keepLines w:val="0"/>
              <w:widowControl w:val="0"/>
              <w:numPr>
                <w:ilvl w:val="0"/>
                <w:numId w:val="270"/>
              </w:numPr>
              <w:shd w:val="clear" w:color="auto" w:fill="auto"/>
              <w:tabs>
                <w:tab w:val="left" w:pos="422"/>
              </w:tabs>
              <w:bidi w:val="0"/>
              <w:spacing w:before="0" w:after="60" w:line="240" w:lineRule="auto"/>
              <w:ind w:left="0" w:right="0" w:firstLine="220"/>
              <w:jc w:val="left"/>
              <w:rPr>
                <w:sz w:val="15"/>
                <w:szCs w:val="15"/>
              </w:rPr>
            </w:pPr>
            <w:r>
              <w:rPr>
                <w:spacing w:val="0"/>
                <w:w w:val="100"/>
                <w:position w:val="0"/>
                <w:sz w:val="15"/>
                <w:szCs w:val="15"/>
              </w:rPr>
              <w:t>截面刚度大于钢板桩，在软弱土层中开挖深度大；</w:t>
            </w:r>
          </w:p>
          <w:p>
            <w:pPr>
              <w:pStyle w:val="9"/>
              <w:keepNext w:val="0"/>
              <w:keepLines w:val="0"/>
              <w:widowControl w:val="0"/>
              <w:numPr>
                <w:ilvl w:val="0"/>
                <w:numId w:val="270"/>
              </w:numPr>
              <w:shd w:val="clear" w:color="auto" w:fill="auto"/>
              <w:tabs>
                <w:tab w:val="left" w:pos="426"/>
              </w:tabs>
              <w:bidi w:val="0"/>
              <w:spacing w:before="0" w:after="0" w:line="240" w:lineRule="auto"/>
              <w:ind w:left="0" w:right="0" w:firstLine="220"/>
              <w:jc w:val="left"/>
              <w:rPr>
                <w:sz w:val="15"/>
                <w:szCs w:val="15"/>
              </w:rPr>
            </w:pPr>
            <w:r>
              <w:rPr>
                <w:spacing w:val="0"/>
                <w:w w:val="100"/>
                <w:position w:val="0"/>
                <w:sz w:val="15"/>
                <w:szCs w:val="15"/>
              </w:rPr>
              <w:t>需有防水措施相配合</w:t>
            </w:r>
          </w:p>
        </w:tc>
      </w:tr>
      <w:tr>
        <w:tblPrEx>
          <w:tblLayout w:type="fixed"/>
          <w:tblCellMar>
            <w:top w:w="0" w:type="dxa"/>
            <w:left w:w="10" w:type="dxa"/>
            <w:bottom w:w="0" w:type="dxa"/>
            <w:right w:w="10" w:type="dxa"/>
          </w:tblCellMar>
        </w:tblPrEx>
        <w:trPr>
          <w:trHeight w:val="830" w:hRule="exact"/>
          <w:jc w:val="center"/>
        </w:trPr>
        <w:tc>
          <w:tcPr>
            <w:tcW w:w="638" w:type="dxa"/>
            <w:vMerge w:val="continue"/>
            <w:shd w:val="clear" w:color="auto" w:fill="FFFFFF"/>
            <w:vAlign w:val="center"/>
          </w:tcP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灌注桩</w:t>
            </w:r>
          </w:p>
        </w:tc>
        <w:tc>
          <w:tcPr>
            <w:tcW w:w="6346" w:type="dxa"/>
            <w:tcBorders>
              <w:top w:val="single" w:color="auto" w:sz="4" w:space="0"/>
              <w:left w:val="single" w:color="auto" w:sz="4" w:space="0"/>
            </w:tcBorders>
            <w:shd w:val="clear" w:color="auto" w:fill="FFFFFF"/>
            <w:vAlign w:val="center"/>
          </w:tcPr>
          <w:p>
            <w:pPr>
              <w:pStyle w:val="9"/>
              <w:keepNext w:val="0"/>
              <w:keepLines w:val="0"/>
              <w:widowControl w:val="0"/>
              <w:numPr>
                <w:ilvl w:val="0"/>
                <w:numId w:val="271"/>
              </w:numPr>
              <w:shd w:val="clear" w:color="auto" w:fill="auto"/>
              <w:tabs>
                <w:tab w:val="left" w:pos="426"/>
              </w:tabs>
              <w:bidi w:val="0"/>
              <w:spacing w:before="0" w:after="60" w:line="240" w:lineRule="auto"/>
              <w:ind w:left="0" w:right="0" w:firstLine="220"/>
              <w:jc w:val="left"/>
              <w:rPr>
                <w:sz w:val="15"/>
                <w:szCs w:val="15"/>
              </w:rPr>
            </w:pPr>
            <w:r>
              <w:rPr>
                <w:spacing w:val="0"/>
                <w:w w:val="100"/>
                <w:position w:val="0"/>
                <w:sz w:val="15"/>
                <w:szCs w:val="15"/>
              </w:rPr>
              <w:t>刚度大，可用在深大基坑；</w:t>
            </w:r>
          </w:p>
          <w:p>
            <w:pPr>
              <w:pStyle w:val="9"/>
              <w:keepNext w:val="0"/>
              <w:keepLines w:val="0"/>
              <w:widowControl w:val="0"/>
              <w:numPr>
                <w:ilvl w:val="0"/>
                <w:numId w:val="271"/>
              </w:numPr>
              <w:shd w:val="clear" w:color="auto" w:fill="auto"/>
              <w:tabs>
                <w:tab w:val="left" w:pos="426"/>
              </w:tabs>
              <w:bidi w:val="0"/>
              <w:spacing w:before="0" w:after="60" w:line="240" w:lineRule="auto"/>
              <w:ind w:left="0" w:right="0" w:firstLine="220"/>
              <w:jc w:val="left"/>
              <w:rPr>
                <w:sz w:val="15"/>
                <w:szCs w:val="15"/>
              </w:rPr>
            </w:pPr>
            <w:r>
              <w:rPr>
                <w:spacing w:val="0"/>
                <w:w w:val="100"/>
                <w:position w:val="0"/>
                <w:sz w:val="15"/>
                <w:szCs w:val="15"/>
              </w:rPr>
              <w:t>施工对周边地层、环境影响小；</w:t>
            </w:r>
          </w:p>
          <w:p>
            <w:pPr>
              <w:pStyle w:val="9"/>
              <w:keepNext w:val="0"/>
              <w:keepLines w:val="0"/>
              <w:widowControl w:val="0"/>
              <w:numPr>
                <w:ilvl w:val="0"/>
                <w:numId w:val="271"/>
              </w:numPr>
              <w:shd w:val="clear" w:color="auto" w:fill="auto"/>
              <w:tabs>
                <w:tab w:val="left" w:pos="422"/>
              </w:tabs>
              <w:bidi w:val="0"/>
              <w:spacing w:before="0" w:after="60" w:line="240" w:lineRule="auto"/>
              <w:ind w:left="0" w:right="0" w:firstLine="220"/>
              <w:jc w:val="left"/>
              <w:rPr>
                <w:sz w:val="15"/>
                <w:szCs w:val="15"/>
              </w:rPr>
            </w:pPr>
            <w:r>
              <w:rPr>
                <w:spacing w:val="0"/>
                <w:w w:val="100"/>
                <w:position w:val="0"/>
                <w:sz w:val="15"/>
                <w:szCs w:val="15"/>
              </w:rPr>
              <w:t>需降水或和止水措施配合使用，如搅拌桩、旋喷桩等</w:t>
            </w:r>
          </w:p>
        </w:tc>
      </w:tr>
      <w:tr>
        <w:tblPrEx>
          <w:tblLayout w:type="fixed"/>
          <w:tblCellMar>
            <w:top w:w="0" w:type="dxa"/>
            <w:left w:w="10" w:type="dxa"/>
            <w:bottom w:w="0" w:type="dxa"/>
            <w:right w:w="10" w:type="dxa"/>
          </w:tblCellMar>
        </w:tblPrEx>
        <w:trPr>
          <w:trHeight w:val="1066" w:hRule="exact"/>
          <w:jc w:val="center"/>
        </w:trPr>
        <w:tc>
          <w:tcPr>
            <w:tcW w:w="638" w:type="dxa"/>
            <w:vMerge w:val="continue"/>
            <w:shd w:val="clear" w:color="auto" w:fill="FFFFFF"/>
            <w:vAlign w:val="center"/>
          </w:tcP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SMW</w:t>
            </w:r>
            <w:r>
              <w:rPr>
                <w:spacing w:val="0"/>
                <w:w w:val="100"/>
                <w:position w:val="0"/>
                <w:sz w:val="15"/>
                <w:szCs w:val="15"/>
              </w:rPr>
              <w:t>工法桩</w:t>
            </w:r>
          </w:p>
        </w:tc>
        <w:tc>
          <w:tcPr>
            <w:tcW w:w="6346" w:type="dxa"/>
            <w:tcBorders>
              <w:top w:val="single" w:color="auto" w:sz="4" w:space="0"/>
              <w:left w:val="single" w:color="auto" w:sz="4" w:space="0"/>
            </w:tcBorders>
            <w:shd w:val="clear" w:color="auto" w:fill="FFFFFF"/>
            <w:vAlign w:val="center"/>
          </w:tcPr>
          <w:p>
            <w:pPr>
              <w:pStyle w:val="9"/>
              <w:keepNext w:val="0"/>
              <w:keepLines w:val="0"/>
              <w:widowControl w:val="0"/>
              <w:numPr>
                <w:ilvl w:val="0"/>
                <w:numId w:val="272"/>
              </w:numPr>
              <w:shd w:val="clear" w:color="auto" w:fill="auto"/>
              <w:tabs>
                <w:tab w:val="left" w:pos="422"/>
              </w:tabs>
              <w:bidi w:val="0"/>
              <w:spacing w:before="0" w:after="60" w:line="240" w:lineRule="auto"/>
              <w:ind w:left="0" w:right="0" w:firstLine="220"/>
              <w:jc w:val="left"/>
              <w:rPr>
                <w:sz w:val="15"/>
                <w:szCs w:val="15"/>
              </w:rPr>
            </w:pPr>
            <w:r>
              <w:rPr>
                <w:spacing w:val="0"/>
                <w:w w:val="100"/>
                <w:position w:val="0"/>
                <w:sz w:val="15"/>
                <w:szCs w:val="15"/>
              </w:rPr>
              <w:t>强度大，止水性好；</w:t>
            </w:r>
          </w:p>
          <w:p>
            <w:pPr>
              <w:pStyle w:val="9"/>
              <w:keepNext w:val="0"/>
              <w:keepLines w:val="0"/>
              <w:widowControl w:val="0"/>
              <w:numPr>
                <w:ilvl w:val="0"/>
                <w:numId w:val="272"/>
              </w:numPr>
              <w:shd w:val="clear" w:color="auto" w:fill="auto"/>
              <w:tabs>
                <w:tab w:val="left" w:pos="436"/>
              </w:tabs>
              <w:bidi w:val="0"/>
              <w:spacing w:before="0" w:after="60" w:line="240" w:lineRule="auto"/>
              <w:ind w:left="0" w:right="0" w:firstLine="220"/>
              <w:jc w:val="left"/>
              <w:rPr>
                <w:sz w:val="15"/>
                <w:szCs w:val="15"/>
              </w:rPr>
            </w:pPr>
            <w:r>
              <w:rPr>
                <w:spacing w:val="0"/>
                <w:w w:val="100"/>
                <w:position w:val="0"/>
                <w:sz w:val="15"/>
                <w:szCs w:val="15"/>
              </w:rPr>
              <w:t>内插的型钢可拔出反复使用，经济性好；</w:t>
            </w:r>
          </w:p>
          <w:p>
            <w:pPr>
              <w:pStyle w:val="9"/>
              <w:keepNext w:val="0"/>
              <w:keepLines w:val="0"/>
              <w:widowControl w:val="0"/>
              <w:numPr>
                <w:ilvl w:val="0"/>
                <w:numId w:val="272"/>
              </w:numPr>
              <w:shd w:val="clear" w:color="auto" w:fill="auto"/>
              <w:tabs>
                <w:tab w:val="left" w:pos="417"/>
              </w:tabs>
              <w:bidi w:val="0"/>
              <w:spacing w:before="0" w:after="60" w:line="240" w:lineRule="auto"/>
              <w:ind w:left="0" w:right="0" w:firstLine="220"/>
              <w:jc w:val="left"/>
              <w:rPr>
                <w:sz w:val="15"/>
                <w:szCs w:val="15"/>
              </w:rPr>
            </w:pPr>
            <w:r>
              <w:rPr>
                <w:spacing w:val="0"/>
                <w:w w:val="100"/>
                <w:position w:val="0"/>
                <w:sz w:val="15"/>
                <w:szCs w:val="15"/>
              </w:rPr>
              <w:t>具有较好发展前景，国内上海等城市已有工程实践；</w:t>
            </w:r>
          </w:p>
          <w:p>
            <w:pPr>
              <w:pStyle w:val="9"/>
              <w:keepNext w:val="0"/>
              <w:keepLines w:val="0"/>
              <w:widowControl w:val="0"/>
              <w:numPr>
                <w:ilvl w:val="0"/>
                <w:numId w:val="272"/>
              </w:numPr>
              <w:shd w:val="clear" w:color="auto" w:fill="auto"/>
              <w:tabs>
                <w:tab w:val="left" w:pos="417"/>
              </w:tabs>
              <w:bidi w:val="0"/>
              <w:spacing w:before="0" w:after="60" w:line="240" w:lineRule="auto"/>
              <w:ind w:left="0" w:right="0" w:firstLine="220"/>
              <w:jc w:val="left"/>
              <w:rPr>
                <w:sz w:val="15"/>
                <w:szCs w:val="15"/>
              </w:rPr>
            </w:pPr>
            <w:r>
              <w:rPr>
                <w:spacing w:val="0"/>
                <w:w w:val="100"/>
                <w:position w:val="0"/>
                <w:sz w:val="15"/>
                <w:szCs w:val="15"/>
              </w:rPr>
              <w:t>用于软土地层时，一般变形较大</w:t>
            </w:r>
          </w:p>
        </w:tc>
      </w:tr>
      <w:tr>
        <w:tblPrEx>
          <w:tblLayout w:type="fixed"/>
          <w:tblCellMar>
            <w:top w:w="0" w:type="dxa"/>
            <w:left w:w="10" w:type="dxa"/>
            <w:bottom w:w="0" w:type="dxa"/>
            <w:right w:w="10" w:type="dxa"/>
          </w:tblCellMar>
        </w:tblPrEx>
        <w:trPr>
          <w:trHeight w:val="586" w:hRule="exact"/>
          <w:jc w:val="center"/>
        </w:trPr>
        <w:tc>
          <w:tcPr>
            <w:tcW w:w="1881"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50" w:lineRule="exact"/>
              <w:ind w:left="0" w:right="0" w:firstLine="0"/>
              <w:jc w:val="center"/>
              <w:rPr>
                <w:sz w:val="15"/>
                <w:szCs w:val="15"/>
              </w:rPr>
            </w:pPr>
            <w:r>
              <w:rPr>
                <w:spacing w:val="0"/>
                <w:w w:val="100"/>
                <w:position w:val="0"/>
                <w:sz w:val="15"/>
                <w:szCs w:val="15"/>
              </w:rPr>
              <w:t>重力式水泥土挡墙/ 水泥土搅拌桩挡墙</w:t>
            </w:r>
          </w:p>
        </w:tc>
        <w:tc>
          <w:tcPr>
            <w:tcW w:w="6346" w:type="dxa"/>
            <w:tcBorders>
              <w:top w:val="single" w:color="auto" w:sz="4" w:space="0"/>
              <w:left w:val="single" w:color="auto" w:sz="4" w:space="0"/>
            </w:tcBorders>
            <w:shd w:val="clear" w:color="auto" w:fill="FFFFFF"/>
            <w:vAlign w:val="center"/>
          </w:tcPr>
          <w:p>
            <w:pPr>
              <w:pStyle w:val="9"/>
              <w:keepNext w:val="0"/>
              <w:keepLines w:val="0"/>
              <w:widowControl w:val="0"/>
              <w:numPr>
                <w:ilvl w:val="0"/>
                <w:numId w:val="273"/>
              </w:numPr>
              <w:shd w:val="clear" w:color="auto" w:fill="auto"/>
              <w:tabs>
                <w:tab w:val="left" w:pos="422"/>
              </w:tabs>
              <w:bidi w:val="0"/>
              <w:spacing w:before="0" w:after="60" w:line="240" w:lineRule="auto"/>
              <w:ind w:left="0" w:right="0" w:firstLine="220"/>
              <w:jc w:val="left"/>
              <w:rPr>
                <w:sz w:val="15"/>
                <w:szCs w:val="15"/>
              </w:rPr>
            </w:pPr>
            <w:r>
              <w:rPr>
                <w:spacing w:val="0"/>
                <w:w w:val="100"/>
                <w:position w:val="0"/>
                <w:sz w:val="15"/>
                <w:szCs w:val="15"/>
              </w:rPr>
              <w:t>无支撑，墙体止水性好，造价低；</w:t>
            </w:r>
          </w:p>
          <w:p>
            <w:pPr>
              <w:pStyle w:val="9"/>
              <w:keepNext w:val="0"/>
              <w:keepLines w:val="0"/>
              <w:widowControl w:val="0"/>
              <w:numPr>
                <w:ilvl w:val="0"/>
                <w:numId w:val="273"/>
              </w:numPr>
              <w:shd w:val="clear" w:color="auto" w:fill="auto"/>
              <w:tabs>
                <w:tab w:val="left" w:pos="422"/>
              </w:tabs>
              <w:bidi w:val="0"/>
              <w:spacing w:before="0" w:after="0" w:line="240" w:lineRule="auto"/>
              <w:ind w:left="0" w:right="0" w:firstLine="220"/>
              <w:jc w:val="left"/>
              <w:rPr>
                <w:sz w:val="15"/>
                <w:szCs w:val="15"/>
              </w:rPr>
            </w:pPr>
            <w:r>
              <w:rPr>
                <w:spacing w:val="0"/>
                <w:w w:val="100"/>
                <w:position w:val="0"/>
                <w:sz w:val="15"/>
                <w:szCs w:val="15"/>
              </w:rPr>
              <w:t>墙体变位大</w:t>
            </w:r>
          </w:p>
        </w:tc>
      </w:tr>
      <w:tr>
        <w:tblPrEx>
          <w:tblLayout w:type="fixed"/>
          <w:tblCellMar>
            <w:top w:w="0" w:type="dxa"/>
            <w:left w:w="10" w:type="dxa"/>
            <w:bottom w:w="0" w:type="dxa"/>
            <w:right w:w="10" w:type="dxa"/>
          </w:tblCellMar>
        </w:tblPrEx>
        <w:trPr>
          <w:trHeight w:val="1090" w:hRule="exact"/>
          <w:jc w:val="center"/>
        </w:trPr>
        <w:tc>
          <w:tcPr>
            <w:tcW w:w="1881" w:type="dxa"/>
            <w:gridSpan w:val="2"/>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地下连续墙</w:t>
            </w:r>
          </w:p>
        </w:tc>
        <w:tc>
          <w:tcPr>
            <w:tcW w:w="634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numPr>
                <w:ilvl w:val="0"/>
                <w:numId w:val="274"/>
              </w:numPr>
              <w:shd w:val="clear" w:color="auto" w:fill="auto"/>
              <w:tabs>
                <w:tab w:val="left" w:pos="426"/>
              </w:tabs>
              <w:bidi w:val="0"/>
              <w:spacing w:before="0" w:after="60" w:line="240" w:lineRule="auto"/>
              <w:ind w:left="0" w:right="0" w:firstLine="220"/>
              <w:jc w:val="left"/>
              <w:rPr>
                <w:sz w:val="15"/>
                <w:szCs w:val="15"/>
              </w:rPr>
            </w:pPr>
            <w:r>
              <w:rPr>
                <w:spacing w:val="0"/>
                <w:w w:val="100"/>
                <w:position w:val="0"/>
                <w:sz w:val="15"/>
                <w:szCs w:val="15"/>
              </w:rPr>
              <w:t>刚度大，开挖深度大，可适用于所有地层；</w:t>
            </w:r>
          </w:p>
          <w:p>
            <w:pPr>
              <w:pStyle w:val="9"/>
              <w:keepNext w:val="0"/>
              <w:keepLines w:val="0"/>
              <w:widowControl w:val="0"/>
              <w:numPr>
                <w:ilvl w:val="0"/>
                <w:numId w:val="274"/>
              </w:numPr>
              <w:shd w:val="clear" w:color="auto" w:fill="auto"/>
              <w:tabs>
                <w:tab w:val="left" w:pos="422"/>
              </w:tabs>
              <w:bidi w:val="0"/>
              <w:spacing w:before="0" w:after="60" w:line="240" w:lineRule="auto"/>
              <w:ind w:left="0" w:right="0" w:firstLine="220"/>
              <w:jc w:val="left"/>
              <w:rPr>
                <w:sz w:val="15"/>
                <w:szCs w:val="15"/>
              </w:rPr>
            </w:pPr>
            <w:r>
              <w:rPr>
                <w:spacing w:val="0"/>
                <w:w w:val="100"/>
                <w:position w:val="0"/>
                <w:sz w:val="15"/>
                <w:szCs w:val="15"/>
              </w:rPr>
              <w:t>强度大，变位小，隔水性好，同口寸可兼作主体结构的一部分；</w:t>
            </w:r>
          </w:p>
          <w:p>
            <w:pPr>
              <w:pStyle w:val="9"/>
              <w:keepNext w:val="0"/>
              <w:keepLines w:val="0"/>
              <w:widowControl w:val="0"/>
              <w:numPr>
                <w:ilvl w:val="0"/>
                <w:numId w:val="274"/>
              </w:numPr>
              <w:shd w:val="clear" w:color="auto" w:fill="auto"/>
              <w:tabs>
                <w:tab w:val="left" w:pos="426"/>
              </w:tabs>
              <w:bidi w:val="0"/>
              <w:spacing w:before="0" w:after="60" w:line="240" w:lineRule="auto"/>
              <w:ind w:left="0" w:right="0" w:firstLine="220"/>
              <w:jc w:val="left"/>
              <w:rPr>
                <w:sz w:val="15"/>
                <w:szCs w:val="15"/>
              </w:rPr>
            </w:pPr>
            <w:r>
              <w:rPr>
                <w:spacing w:val="0"/>
                <w:w w:val="100"/>
                <w:position w:val="0"/>
                <w:sz w:val="15"/>
                <w:szCs w:val="15"/>
              </w:rPr>
              <w:t>可邻近建筑物、构筑物使用，环境影响小；</w:t>
            </w:r>
          </w:p>
          <w:p>
            <w:pPr>
              <w:pStyle w:val="9"/>
              <w:keepNext w:val="0"/>
              <w:keepLines w:val="0"/>
              <w:widowControl w:val="0"/>
              <w:numPr>
                <w:ilvl w:val="0"/>
                <w:numId w:val="274"/>
              </w:numPr>
              <w:shd w:val="clear" w:color="auto" w:fill="auto"/>
              <w:tabs>
                <w:tab w:val="left" w:pos="422"/>
              </w:tabs>
              <w:bidi w:val="0"/>
              <w:spacing w:before="0" w:after="60" w:line="240" w:lineRule="auto"/>
              <w:ind w:left="0" w:right="0" w:firstLine="220"/>
              <w:jc w:val="left"/>
              <w:rPr>
                <w:sz w:val="15"/>
                <w:szCs w:val="15"/>
              </w:rPr>
            </w:pPr>
            <w:r>
              <w:rPr>
                <w:spacing w:val="0"/>
                <w:w w:val="100"/>
                <w:position w:val="0"/>
                <w:sz w:val="15"/>
                <w:szCs w:val="15"/>
              </w:rPr>
              <w:t>造价高</w:t>
            </w:r>
          </w:p>
        </w:tc>
      </w:tr>
    </w:tbl>
    <w:p>
      <w:pPr>
        <w:widowControl w:val="0"/>
        <w:spacing w:after="59" w:line="1" w:lineRule="exact"/>
      </w:pPr>
    </w:p>
    <w:p>
      <w:pPr>
        <w:pStyle w:val="23"/>
        <w:keepNext w:val="0"/>
        <w:keepLines w:val="0"/>
        <w:widowControl w:val="0"/>
        <w:shd w:val="clear" w:color="auto" w:fill="auto"/>
        <w:tabs>
          <w:tab w:val="left" w:pos="732"/>
        </w:tabs>
        <w:bidi w:val="0"/>
        <w:spacing w:before="0" w:after="0" w:line="318" w:lineRule="exact"/>
        <w:ind w:left="0" w:right="0"/>
        <w:jc w:val="both"/>
      </w:pPr>
      <w:bookmarkStart w:id="1545" w:name="bookmark1546"/>
      <w:r>
        <w:rPr>
          <w:spacing w:val="0"/>
          <w:w w:val="100"/>
          <w:position w:val="0"/>
        </w:rPr>
        <w:t>1</w:t>
      </w:r>
      <w:bookmarkEnd w:id="1545"/>
      <w:r>
        <w:rPr>
          <w:spacing w:val="0"/>
          <w:w w:val="100"/>
          <w:position w:val="0"/>
        </w:rPr>
        <w:t>）</w:t>
      </w:r>
      <w:r>
        <w:rPr>
          <w:spacing w:val="0"/>
          <w:w w:val="100"/>
          <w:position w:val="0"/>
        </w:rPr>
        <w:tab/>
      </w:r>
      <w:r>
        <w:rPr>
          <w:spacing w:val="0"/>
          <w:w w:val="100"/>
          <w:position w:val="0"/>
        </w:rPr>
        <w:t>预制混凝土板桩：</w:t>
      </w:r>
    </w:p>
    <w:p>
      <w:pPr>
        <w:pStyle w:val="23"/>
        <w:keepNext w:val="0"/>
        <w:keepLines w:val="0"/>
        <w:widowControl w:val="0"/>
        <w:shd w:val="clear" w:color="auto" w:fill="auto"/>
        <w:bidi w:val="0"/>
        <w:spacing w:before="0" w:after="0" w:line="318" w:lineRule="exact"/>
        <w:ind w:left="0" w:right="0" w:firstLine="420"/>
        <w:jc w:val="both"/>
      </w:pPr>
      <w:r>
        <w:rPr>
          <w:spacing w:val="0"/>
          <w:w w:val="100"/>
          <w:position w:val="0"/>
        </w:rPr>
        <w:t>常用钢筋混凝土板桩截面的形式有四种：矩形、</w:t>
      </w:r>
      <w:r>
        <w:rPr>
          <w:spacing w:val="0"/>
          <w:w w:val="100"/>
          <w:position w:val="0"/>
          <w:lang w:val="en-US" w:eastAsia="en-US" w:bidi="en-US"/>
        </w:rPr>
        <w:t>T</w:t>
      </w:r>
      <w:r>
        <w:rPr>
          <w:spacing w:val="0"/>
          <w:w w:val="100"/>
          <w:position w:val="0"/>
        </w:rPr>
        <w:t>形、工字形及口字形。矩形截面板桩制 作较方便，桩间采用槽押接合方式，接缝效果较好，是使用最多的一种形式；</w:t>
      </w:r>
      <w:r>
        <w:rPr>
          <w:spacing w:val="0"/>
          <w:w w:val="100"/>
          <w:position w:val="0"/>
          <w:lang w:val="en-US" w:eastAsia="en-US" w:bidi="en-US"/>
        </w:rPr>
        <w:t>T</w:t>
      </w:r>
      <w:r>
        <w:rPr>
          <w:spacing w:val="0"/>
          <w:w w:val="100"/>
          <w:position w:val="0"/>
        </w:rPr>
        <w:t>形截面由翼缘 和加劲肋组成，其抗弯能力较大，但施打较困难，翼缘直接起挡土作用，加劲肋则用于加强翼 缘的抗弯能力，并将板"的侧压力传至地基土，板桩间的搭接一般采用踏步式止口；工字形 薄壁板桩的截面形状较合理，因此受力性能好、刚度大、材料省，易于施打，挤土也少；口字 形截面一般由两块槽形板现浇组合成整体，在未组合成口字形前，槽形板的刚度较小。</w:t>
      </w:r>
    </w:p>
    <w:p>
      <w:pPr>
        <w:pStyle w:val="23"/>
        <w:keepNext w:val="0"/>
        <w:keepLines w:val="0"/>
        <w:widowControl w:val="0"/>
        <w:shd w:val="clear" w:color="auto" w:fill="auto"/>
        <w:bidi w:val="0"/>
        <w:spacing w:before="0" w:after="0" w:line="318" w:lineRule="exact"/>
        <w:ind w:left="0" w:right="0" w:firstLine="420"/>
        <w:jc w:val="both"/>
      </w:pPr>
      <w:r>
        <w:rPr>
          <w:spacing w:val="0"/>
          <w:w w:val="100"/>
          <w:position w:val="0"/>
        </w:rPr>
        <w:t>预制混凝土板桩施工较为困难，对机械要求高，且挤土现象很严重，加之混凝土板桩 一般不能拔出，因此，它在永久性的支护结构中使用较为广泛，但国内基坑工程中使用不 很普遍。</w:t>
      </w:r>
    </w:p>
    <w:p>
      <w:pPr>
        <w:pStyle w:val="23"/>
        <w:keepNext w:val="0"/>
        <w:keepLines w:val="0"/>
        <w:widowControl w:val="0"/>
        <w:shd w:val="clear" w:color="auto" w:fill="auto"/>
        <w:tabs>
          <w:tab w:val="left" w:pos="771"/>
        </w:tabs>
        <w:bidi w:val="0"/>
        <w:spacing w:before="0" w:after="0" w:line="318" w:lineRule="exact"/>
        <w:ind w:left="0" w:right="0" w:firstLine="420"/>
        <w:jc w:val="both"/>
      </w:pPr>
      <w:bookmarkStart w:id="1546" w:name="bookmark1547"/>
      <w:r>
        <w:rPr>
          <w:spacing w:val="0"/>
          <w:w w:val="100"/>
          <w:position w:val="0"/>
        </w:rPr>
        <w:t>2</w:t>
      </w:r>
      <w:bookmarkEnd w:id="1546"/>
      <w:r>
        <w:rPr>
          <w:spacing w:val="0"/>
          <w:w w:val="100"/>
          <w:position w:val="0"/>
        </w:rPr>
        <w:t>）</w:t>
      </w:r>
      <w:r>
        <w:rPr>
          <w:spacing w:val="0"/>
          <w:w w:val="100"/>
          <w:position w:val="0"/>
        </w:rPr>
        <w:tab/>
      </w:r>
      <w:r>
        <w:rPr>
          <w:spacing w:val="0"/>
          <w:w w:val="100"/>
          <w:position w:val="0"/>
        </w:rPr>
        <w:t>钢板桩与钢管桩：</w:t>
      </w:r>
    </w:p>
    <w:p>
      <w:pPr>
        <w:pStyle w:val="23"/>
        <w:keepNext w:val="0"/>
        <w:keepLines w:val="0"/>
        <w:widowControl w:val="0"/>
        <w:shd w:val="clear" w:color="auto" w:fill="auto"/>
        <w:bidi w:val="0"/>
        <w:spacing w:before="0" w:after="0" w:line="318" w:lineRule="exact"/>
        <w:ind w:left="0" w:right="0" w:firstLine="420"/>
        <w:jc w:val="both"/>
      </w:pPr>
      <w:r>
        <w:rPr>
          <w:spacing w:val="0"/>
          <w:w w:val="100"/>
          <w:position w:val="0"/>
        </w:rPr>
        <w:t>钢板桩强度高，桩与桩之间的连接紧密，隔水效果好，具有施工灵活、板桩可重复使 用等优点，是基坑常用的一种挡土结构。但</w:t>
      </w:r>
      <w:r>
        <w:rPr>
          <w:spacing w:val="0"/>
          <w:w w:val="100"/>
          <w:position w:val="0"/>
          <w:lang w:val="en-US" w:eastAsia="en-US" w:bidi="en-US"/>
        </w:rPr>
        <w:t>Ell</w:t>
      </w:r>
      <w:r>
        <w:rPr>
          <w:spacing w:val="0"/>
          <w:w w:val="100"/>
          <w:position w:val="0"/>
        </w:rPr>
        <w:t>于板桩打入时有挤土现象，而拔出时则又会 将土带出，造成板桩位置出现空隙，这对周边环境都会造成一定影响。而且板桩的长度有 限，其适用的开挖深度也受到限制，一般最大开挖深度在</w:t>
      </w:r>
      <w:r>
        <w:rPr>
          <w:spacing w:val="0"/>
          <w:w w:val="100"/>
          <w:position w:val="0"/>
          <w:lang w:val="en-US" w:eastAsia="en-US" w:bidi="en-US"/>
        </w:rPr>
        <w:t>7~8m</w:t>
      </w:r>
      <w:r>
        <w:rPr>
          <w:spacing w:val="0"/>
          <w:w w:val="100"/>
          <w:position w:val="0"/>
          <w:vertAlign w:val="subscript"/>
          <w:lang w:val="en-US" w:eastAsia="en-US" w:bidi="en-US"/>
        </w:rPr>
        <w:t>o</w:t>
      </w:r>
      <w:r>
        <w:rPr>
          <w:spacing w:val="0"/>
          <w:w w:val="100"/>
          <w:position w:val="0"/>
        </w:rPr>
        <w:t>板桩的形式有多种，拉 森型是最常用的，在基坑较浅时也可采用大规格的槽钢（采用槽钢且有地下水时要辅以必 要的降水措施）</w:t>
      </w:r>
      <w:r>
        <w:rPr>
          <w:i/>
          <w:iCs/>
          <w:spacing w:val="0"/>
          <w:w w:val="100"/>
          <w:position w:val="0"/>
        </w:rPr>
        <w:t>。</w:t>
      </w:r>
      <w:r>
        <w:rPr>
          <w:spacing w:val="0"/>
          <w:w w:val="100"/>
          <w:position w:val="0"/>
        </w:rPr>
        <w:t xml:space="preserve">采用钢板桩作支护结构时在其上口及支撑位置需用钢围橡将其连接成整 </w:t>
      </w:r>
      <w:r>
        <w:rPr>
          <w:color w:val="7C7C7C"/>
          <w:spacing w:val="0"/>
          <w:w w:val="100"/>
          <w:position w:val="0"/>
        </w:rPr>
        <w:t>体，并根据深度设置支撑或拉锚。</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钢板桩断面形式较多，常用的形式多为</w:t>
      </w:r>
      <w:r>
        <w:rPr>
          <w:color w:val="7C7C7C"/>
          <w:spacing w:val="0"/>
          <w:w w:val="100"/>
          <w:position w:val="0"/>
          <w:lang w:val="en-US" w:eastAsia="en-US" w:bidi="en-US"/>
        </w:rPr>
        <w:t>U</w:t>
      </w:r>
      <w:r>
        <w:rPr>
          <w:color w:val="7C7C7C"/>
          <w:spacing w:val="0"/>
          <w:w w:val="100"/>
          <w:position w:val="0"/>
        </w:rPr>
        <w:t>形或</w:t>
      </w:r>
      <w:r>
        <w:rPr>
          <w:color w:val="7C7C7C"/>
          <w:spacing w:val="0"/>
          <w:w w:val="100"/>
          <w:position w:val="0"/>
          <w:lang w:val="en-US" w:eastAsia="en-US" w:bidi="en-US"/>
        </w:rPr>
        <w:t>Z</w:t>
      </w:r>
      <w:r>
        <w:rPr>
          <w:color w:val="7C7C7C"/>
          <w:spacing w:val="0"/>
          <w:w w:val="100"/>
          <w:position w:val="0"/>
        </w:rPr>
        <w:t>形。我国地下铁道施工中多用</w:t>
      </w:r>
      <w:r>
        <w:rPr>
          <w:color w:val="7C7C7C"/>
          <w:spacing w:val="0"/>
          <w:w w:val="100"/>
          <w:position w:val="0"/>
          <w:lang w:val="en-US" w:eastAsia="en-US" w:bidi="en-US"/>
        </w:rPr>
        <w:t>U</w:t>
      </w:r>
      <w:r>
        <w:rPr>
          <w:color w:val="7C7C7C"/>
          <w:spacing w:val="0"/>
          <w:w w:val="100"/>
          <w:position w:val="0"/>
        </w:rPr>
        <w:t>形钢板 桩，其沉放和拔除方法、使用的机械均与工字钢桩相同，但其构成方法则可分为单层钢板 桩、双层钢板桩及帷幕等。由于地铁施工时基坑较深，为保证其垂直度且方便施工，并使 其能封闭合龙，多采用帷幕式构造。</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钢板桩与其他排桩围护相比，一般刚度较低，这就对围博的强度、刚度和连续性提出 了更高的要求。其止水效果也与钢板桩的新旧、整体性及施工质量有关。在含地下水的砂 土地层施工时，要保证齿口咬合，并应使用专门的角桩，以保证止水效果。</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为提高钢板桩的刚度以适用于更深的基坑，可采用组合式形式，也可用钢管桩。但钢 管桩的施工难度相比于钢板桩更高，由于锁口止水效果难以保证，需有防水措施相配合。</w:t>
      </w:r>
    </w:p>
    <w:p>
      <w:pPr>
        <w:pStyle w:val="23"/>
        <w:keepNext w:val="0"/>
        <w:keepLines w:val="0"/>
        <w:widowControl w:val="0"/>
        <w:shd w:val="clear" w:color="auto" w:fill="auto"/>
        <w:bidi w:val="0"/>
        <w:spacing w:before="0" w:after="0" w:line="320" w:lineRule="exact"/>
        <w:ind w:left="0" w:right="0" w:firstLine="420"/>
        <w:jc w:val="both"/>
      </w:pPr>
      <w:bookmarkStart w:id="1547" w:name="bookmark1548"/>
      <w:r>
        <w:rPr>
          <w:color w:val="7C7C7C"/>
          <w:spacing w:val="0"/>
          <w:w w:val="100"/>
          <w:position w:val="0"/>
        </w:rPr>
        <w:t>3</w:t>
      </w:r>
      <w:bookmarkEnd w:id="1547"/>
      <w:r>
        <w:rPr>
          <w:color w:val="7C7C7C"/>
          <w:spacing w:val="0"/>
          <w:w w:val="100"/>
          <w:position w:val="0"/>
        </w:rPr>
        <w:t>）钻孔灌注桩围护结构：</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钻孔灌注桩一般采用机械成孔。地铁明挖基坑中多采用螺旋钻机、冲击式钻机和正反 循环钻机、旋挖钻等。对正反循环钻机，由于其采用泥浆护壁成孔，故成孔时噪声低，适 于城区施工，在地铁基坑和高层建筑深基坑施工中得到广泛应用。</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对悬臂式排桩，桩径宜大于或等于</w:t>
      </w:r>
      <w:r>
        <w:rPr>
          <w:color w:val="7C7C7C"/>
          <w:spacing w:val="0"/>
          <w:w w:val="100"/>
          <w:position w:val="0"/>
          <w:lang w:val="en-US" w:eastAsia="en-US" w:bidi="en-US"/>
        </w:rPr>
        <w:t>600mm</w:t>
      </w:r>
      <w:r>
        <w:rPr>
          <w:color w:val="7C7C7C"/>
          <w:spacing w:val="0"/>
          <w:w w:val="100"/>
          <w:position w:val="0"/>
        </w:rPr>
        <w:t>;对拉锚式或支撑式排桩，桩径宜大于或等 于</w:t>
      </w:r>
      <w:r>
        <w:rPr>
          <w:color w:val="7C7C7C"/>
          <w:spacing w:val="0"/>
          <w:w w:val="100"/>
          <w:position w:val="0"/>
          <w:lang w:val="en-US" w:eastAsia="en-US" w:bidi="en-US"/>
        </w:rPr>
        <w:t>400mm；</w:t>
      </w:r>
      <w:r>
        <w:rPr>
          <w:color w:val="7C7C7C"/>
          <w:spacing w:val="0"/>
          <w:w w:val="100"/>
          <w:position w:val="0"/>
        </w:rPr>
        <w:t>排桩的中心距不宜大于桩直径的2倍。桩身混凝土强度等级不宜低于</w:t>
      </w:r>
      <w:r>
        <w:rPr>
          <w:color w:val="7C7C7C"/>
          <w:spacing w:val="0"/>
          <w:w w:val="100"/>
          <w:position w:val="0"/>
          <w:lang w:val="en-US" w:eastAsia="en-US" w:bidi="en-US"/>
        </w:rPr>
        <w:t>C25。</w:t>
      </w:r>
      <w:r>
        <w:rPr>
          <w:color w:val="7C7C7C"/>
          <w:spacing w:val="0"/>
          <w:w w:val="100"/>
          <w:position w:val="0"/>
        </w:rPr>
        <w:t>排 桩顶部应设置混凝土冠梁。混凝土灌注桩宜采取间隔成桩的施工顺序；应在混凝土终凝 后，再进行相邻桩的成孔施工。</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钻孔灌注桩围护结构经常与止水帷幕联合使用，止水帷幕一般采用深层搅拌桩。如果 基坑上部受环境条件限制时，也可采用高压旋喷桩止水帷幕，但要保证高压旋喷桩止水帷 幕施工质量。近年来，素混凝土桩与钢筋混凝土桩间隔布置的钻孔咬合桩也有较多应用， 此类结构可直接作为止水帷幕。</w:t>
      </w:r>
    </w:p>
    <w:p>
      <w:pPr>
        <w:pStyle w:val="23"/>
        <w:keepNext w:val="0"/>
        <w:keepLines w:val="0"/>
        <w:widowControl w:val="0"/>
        <w:numPr>
          <w:ilvl w:val="0"/>
          <w:numId w:val="275"/>
        </w:numPr>
        <w:shd w:val="clear" w:color="auto" w:fill="auto"/>
        <w:tabs>
          <w:tab w:val="left" w:pos="666"/>
        </w:tabs>
        <w:bidi w:val="0"/>
        <w:spacing w:before="0" w:after="0" w:line="320" w:lineRule="exact"/>
        <w:ind w:left="0" w:right="0" w:firstLine="420"/>
        <w:jc w:val="both"/>
      </w:pPr>
      <w:bookmarkStart w:id="1548" w:name="bookmark1549"/>
      <w:bookmarkEnd w:id="1548"/>
      <w:r>
        <w:rPr>
          <w:color w:val="7C7C7C"/>
          <w:spacing w:val="0"/>
          <w:w w:val="100"/>
          <w:position w:val="0"/>
        </w:rPr>
        <w:t xml:space="preserve">） </w:t>
      </w:r>
      <w:r>
        <w:rPr>
          <w:color w:val="7C7C7C"/>
          <w:spacing w:val="0"/>
          <w:w w:val="100"/>
          <w:position w:val="0"/>
          <w:lang w:val="en-US" w:eastAsia="en-US" w:bidi="en-US"/>
        </w:rPr>
        <w:t>SMW</w:t>
      </w:r>
      <w:r>
        <w:rPr>
          <w:color w:val="7C7C7C"/>
          <w:spacing w:val="0"/>
          <w:w w:val="100"/>
          <w:position w:val="0"/>
        </w:rPr>
        <w:t>工法桩（型钢水泥土搅拌墙）：</w:t>
      </w:r>
    </w:p>
    <w:p>
      <w:pPr>
        <w:pStyle w:val="23"/>
        <w:keepNext w:val="0"/>
        <w:keepLines w:val="0"/>
        <w:widowControl w:val="0"/>
        <w:shd w:val="clear" w:color="auto" w:fill="auto"/>
        <w:bidi w:val="0"/>
        <w:spacing w:before="0" w:after="360" w:line="320" w:lineRule="exact"/>
        <w:ind w:left="0" w:right="0" w:firstLine="420"/>
        <w:jc w:val="both"/>
      </w:pPr>
      <w:r>
        <w:rPr>
          <w:color w:val="7C7C7C"/>
          <w:spacing w:val="0"/>
          <w:w w:val="100"/>
          <w:position w:val="0"/>
          <w:lang w:val="en-US" w:eastAsia="en-US" w:bidi="en-US"/>
        </w:rPr>
        <w:t>SMW</w:t>
      </w:r>
      <w:r>
        <w:rPr>
          <w:color w:val="7C7C7C"/>
          <w:spacing w:val="0"/>
          <w:w w:val="100"/>
          <w:position w:val="0"/>
        </w:rPr>
        <w:t xml:space="preserve">工法桩围护墙是利用搅拌设备就地切削土体，然后注入水泥类混合液搅拌形成 均匀的水泥土搅拌墙，最后在墙中插入型钢，即形成一种劲性复合围护结构，具体施工工 艺流程见图1 </w:t>
      </w:r>
      <w:r>
        <w:rPr>
          <w:color w:val="7C7C7C"/>
          <w:spacing w:val="0"/>
          <w:w w:val="100"/>
          <w:position w:val="0"/>
          <w:lang w:val="en-US" w:eastAsia="en-US" w:bidi="en-US"/>
        </w:rPr>
        <w:t>K413022-lo</w:t>
      </w:r>
      <w:r>
        <w:rPr>
          <w:color w:val="7C7C7C"/>
          <w:spacing w:val="0"/>
          <w:w w:val="100"/>
          <w:position w:val="0"/>
        </w:rPr>
        <w:t>此类结构在上海等软土地区有较多应用</w:t>
      </w:r>
      <w:r>
        <w:rPr>
          <w:i/>
          <w:iCs/>
          <w:color w:val="7C7C7C"/>
          <w:spacing w:val="0"/>
          <w:w w:val="100"/>
          <w:position w:val="0"/>
        </w:rPr>
        <w:t>。</w:t>
      </w:r>
    </w:p>
    <w:p>
      <w:pPr>
        <w:widowControl w:val="0"/>
        <w:jc w:val="center"/>
        <w:rPr>
          <w:sz w:val="2"/>
          <w:szCs w:val="2"/>
        </w:rPr>
      </w:pPr>
      <w:r>
        <w:drawing>
          <wp:inline distT="0" distB="0" distL="114300" distR="114300">
            <wp:extent cx="3517265" cy="2127250"/>
            <wp:effectExtent l="0" t="0" r="6985" b="6350"/>
            <wp:docPr id="200" name="Picutre 200"/>
            <wp:cNvGraphicFramePr/>
            <a:graphic xmlns:a="http://schemas.openxmlformats.org/drawingml/2006/main">
              <a:graphicData uri="http://schemas.openxmlformats.org/drawingml/2006/picture">
                <pic:pic xmlns:pic="http://schemas.openxmlformats.org/drawingml/2006/picture">
                  <pic:nvPicPr>
                    <pic:cNvPr id="200" name="Picutre 200"/>
                    <pic:cNvPicPr/>
                  </pic:nvPicPr>
                  <pic:blipFill>
                    <a:blip r:embed="rId174"/>
                    <a:stretch>
                      <a:fillRect/>
                    </a:stretch>
                  </pic:blipFill>
                  <pic:spPr>
                    <a:xfrm>
                      <a:off x="0" y="0"/>
                      <a:ext cx="3517265" cy="2127250"/>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1267" w:right="0" w:firstLine="0"/>
        <w:jc w:val="left"/>
        <w:rPr>
          <w:sz w:val="17"/>
          <w:szCs w:val="17"/>
        </w:rPr>
      </w:pPr>
      <w:r>
        <w:rPr>
          <w:spacing w:val="0"/>
          <w:w w:val="100"/>
          <w:position w:val="0"/>
          <w:sz w:val="17"/>
          <w:szCs w:val="17"/>
        </w:rPr>
        <w:t>图</w:t>
      </w:r>
      <w:r>
        <w:rPr>
          <w:spacing w:val="0"/>
          <w:w w:val="100"/>
          <w:position w:val="0"/>
          <w:sz w:val="14"/>
          <w:szCs w:val="14"/>
          <w:lang w:val="en-US" w:eastAsia="en-US" w:bidi="en-US"/>
        </w:rPr>
        <w:t>IK413022-I SMW T.</w:t>
      </w:r>
      <w:r>
        <w:rPr>
          <w:spacing w:val="0"/>
          <w:w w:val="100"/>
          <w:position w:val="0"/>
          <w:sz w:val="17"/>
          <w:szCs w:val="17"/>
        </w:rPr>
        <w:t>法「艺流程图</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型钢水泥土搅拌墙中三轴水泥土搅拌桩的直径宜采用</w:t>
      </w:r>
      <w:r>
        <w:rPr>
          <w:color w:val="7C7C7C"/>
          <w:spacing w:val="0"/>
          <w:w w:val="100"/>
          <w:position w:val="0"/>
          <w:lang w:val="en-US" w:eastAsia="en-US" w:bidi="en-US"/>
        </w:rPr>
        <w:t>650mm、850mm, 1000mm;</w:t>
      </w:r>
      <w:r>
        <w:rPr>
          <w:color w:val="7C7C7C"/>
          <w:spacing w:val="0"/>
          <w:w w:val="100"/>
          <w:position w:val="0"/>
        </w:rPr>
        <w:t>内 插的型钢宜采用</w:t>
      </w:r>
      <w:r>
        <w:rPr>
          <w:color w:val="7C7C7C"/>
          <w:spacing w:val="0"/>
          <w:w w:val="100"/>
          <w:position w:val="0"/>
          <w:lang w:val="en-US" w:eastAsia="en-US" w:bidi="en-US"/>
        </w:rPr>
        <w:t>H</w:t>
      </w:r>
      <w:r>
        <w:rPr>
          <w:color w:val="7C7C7C"/>
          <w:spacing w:val="0"/>
          <w:w w:val="100"/>
          <w:position w:val="0"/>
        </w:rPr>
        <w:t>形钢。搅拌桩</w:t>
      </w:r>
      <w:r>
        <w:rPr>
          <w:color w:val="7C7C7C"/>
          <w:spacing w:val="0"/>
          <w:w w:val="100"/>
          <w:position w:val="0"/>
          <w:lang w:val="en-US" w:eastAsia="en-US" w:bidi="en-US"/>
        </w:rPr>
        <w:t>28d</w:t>
      </w:r>
      <w:r>
        <w:rPr>
          <w:color w:val="7C7C7C"/>
          <w:spacing w:val="0"/>
          <w:w w:val="100"/>
          <w:position w:val="0"/>
        </w:rPr>
        <w:t xml:space="preserve">龄期无侧限抗压强度不应小于设计要求且不宜小于 </w:t>
      </w:r>
      <w:r>
        <w:rPr>
          <w:color w:val="7C7C7C"/>
          <w:spacing w:val="0"/>
          <w:w w:val="100"/>
          <w:position w:val="0"/>
          <w:lang w:val="en-US" w:eastAsia="en-US" w:bidi="en-US"/>
        </w:rPr>
        <w:t>0.5MPa,</w:t>
      </w:r>
      <w:r>
        <w:rPr>
          <w:color w:val="7C7C7C"/>
          <w:spacing w:val="0"/>
          <w:w w:val="100"/>
          <w:position w:val="0"/>
        </w:rPr>
        <w:t>水泥宜采用强度等级不低于</w:t>
      </w:r>
      <w:r>
        <w:rPr>
          <w:color w:val="7C7C7C"/>
          <w:spacing w:val="0"/>
          <w:w w:val="100"/>
          <w:position w:val="0"/>
          <w:lang w:val="en-US" w:eastAsia="en-US" w:bidi="en-US"/>
        </w:rPr>
        <w:t xml:space="preserve">P • </w:t>
      </w:r>
      <w:r>
        <w:rPr>
          <w:color w:val="7C7C7C"/>
          <w:spacing w:val="0"/>
          <w:w w:val="100"/>
          <w:position w:val="0"/>
        </w:rPr>
        <w:t xml:space="preserve">0 </w:t>
      </w:r>
      <w:r>
        <w:rPr>
          <w:color w:val="7C7C7C"/>
          <w:spacing w:val="0"/>
          <w:w w:val="100"/>
          <w:position w:val="0"/>
          <w:lang w:val="en-US" w:eastAsia="en-US" w:bidi="en-US"/>
        </w:rPr>
        <w:t>42.5</w:t>
      </w:r>
      <w:r>
        <w:rPr>
          <w:color w:val="7C7C7C"/>
          <w:spacing w:val="0"/>
          <w:w w:val="100"/>
          <w:position w:val="0"/>
        </w:rPr>
        <w:t>级的普通硅酸盐水泥，材料用量和水胶比 应结合土质条件和机械性能等指标通过现场试验确定。在填土、淤泥质土等特别软弱的土 中以及在较硬的砂性土、砂砾土中，钻进速度较慢时，水泥用量宜适当提高。在砂性土中 搅拌桩施工宜外加膨润土。</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当搅拌桩直径为</w:t>
      </w:r>
      <w:r>
        <w:rPr>
          <w:color w:val="7C7C7C"/>
          <w:spacing w:val="0"/>
          <w:w w:val="100"/>
          <w:position w:val="0"/>
          <w:lang w:val="en-US" w:eastAsia="en-US" w:bidi="en-US"/>
        </w:rPr>
        <w:t>650mm</w:t>
      </w:r>
      <w:r>
        <w:rPr>
          <w:color w:val="7C7C7C"/>
          <w:spacing w:val="0"/>
          <w:w w:val="100"/>
          <w:position w:val="0"/>
        </w:rPr>
        <w:t>时，内插</w:t>
      </w:r>
      <w:r>
        <w:rPr>
          <w:color w:val="7C7C7C"/>
          <w:spacing w:val="0"/>
          <w:w w:val="100"/>
          <w:position w:val="0"/>
          <w:lang w:val="en-US" w:eastAsia="en-US" w:bidi="en-US"/>
        </w:rPr>
        <w:t>H</w:t>
      </w:r>
      <w:r>
        <w:rPr>
          <w:color w:val="7C7C7C"/>
          <w:spacing w:val="0"/>
          <w:w w:val="100"/>
          <w:position w:val="0"/>
        </w:rPr>
        <w:t>形钢截面宜采用</w:t>
      </w:r>
      <w:r>
        <w:rPr>
          <w:color w:val="7C7C7C"/>
          <w:spacing w:val="0"/>
          <w:w w:val="100"/>
          <w:position w:val="0"/>
          <w:lang w:val="en-US" w:eastAsia="en-US" w:bidi="en-US"/>
        </w:rPr>
        <w:t>H500x300、H500x200;</w:t>
      </w:r>
      <w:r>
        <w:rPr>
          <w:color w:val="7C7C7C"/>
          <w:spacing w:val="0"/>
          <w:w w:val="100"/>
          <w:position w:val="0"/>
        </w:rPr>
        <w:t>当搅拌 桩直径为</w:t>
      </w:r>
      <w:r>
        <w:rPr>
          <w:color w:val="7C7C7C"/>
          <w:spacing w:val="0"/>
          <w:w w:val="100"/>
          <w:position w:val="0"/>
          <w:lang w:val="en-US" w:eastAsia="en-US" w:bidi="en-US"/>
        </w:rPr>
        <w:t>850mm</w:t>
      </w:r>
      <w:r>
        <w:rPr>
          <w:color w:val="7C7C7C"/>
          <w:spacing w:val="0"/>
          <w:w w:val="100"/>
          <w:position w:val="0"/>
        </w:rPr>
        <w:t>时，内插</w:t>
      </w:r>
      <w:r>
        <w:rPr>
          <w:color w:val="7C7C7C"/>
          <w:spacing w:val="0"/>
          <w:w w:val="100"/>
          <w:position w:val="0"/>
          <w:lang w:val="en-US" w:eastAsia="en-US" w:bidi="en-US"/>
        </w:rPr>
        <w:t>H</w:t>
      </w:r>
      <w:r>
        <w:rPr>
          <w:color w:val="7C7C7C"/>
          <w:spacing w:val="0"/>
          <w:w w:val="100"/>
          <w:position w:val="0"/>
        </w:rPr>
        <w:t>形钢截面宜采用</w:t>
      </w:r>
      <w:r>
        <w:rPr>
          <w:color w:val="7C7C7C"/>
          <w:spacing w:val="0"/>
          <w:w w:val="100"/>
          <w:position w:val="0"/>
          <w:lang w:val="en-US" w:eastAsia="en-US" w:bidi="en-US"/>
        </w:rPr>
        <w:t>H700x300;</w:t>
      </w:r>
      <w:r>
        <w:rPr>
          <w:color w:val="7C7C7C"/>
          <w:spacing w:val="0"/>
          <w:w w:val="100"/>
          <w:position w:val="0"/>
        </w:rPr>
        <w:t>当搅拌桩直径为</w:t>
      </w:r>
      <w:r>
        <w:rPr>
          <w:color w:val="7C7C7C"/>
          <w:spacing w:val="0"/>
          <w:w w:val="100"/>
          <w:position w:val="0"/>
          <w:lang w:val="en-US" w:eastAsia="en-US" w:bidi="en-US"/>
        </w:rPr>
        <w:t>1000mm</w:t>
      </w:r>
      <w:r>
        <w:rPr>
          <w:color w:val="7C7C7C"/>
          <w:spacing w:val="0"/>
          <w:w w:val="100"/>
          <w:position w:val="0"/>
        </w:rPr>
        <w:t xml:space="preserve">时，内插 </w:t>
      </w:r>
      <w:r>
        <w:rPr>
          <w:color w:val="7C7C7C"/>
          <w:spacing w:val="0"/>
          <w:w w:val="100"/>
          <w:position w:val="0"/>
          <w:lang w:val="en-US" w:eastAsia="en-US" w:bidi="en-US"/>
        </w:rPr>
        <w:t>H</w:t>
      </w:r>
      <w:r>
        <w:rPr>
          <w:color w:val="7C7C7C"/>
          <w:spacing w:val="0"/>
          <w:w w:val="100"/>
          <w:position w:val="0"/>
        </w:rPr>
        <w:t>形钢截面宜采用</w:t>
      </w:r>
      <w:r>
        <w:rPr>
          <w:color w:val="7C7C7C"/>
          <w:spacing w:val="0"/>
          <w:w w:val="100"/>
          <w:position w:val="0"/>
          <w:lang w:val="en-US" w:eastAsia="en-US" w:bidi="en-US"/>
        </w:rPr>
        <w:t>H800x300、H850 x 300</w:t>
      </w:r>
      <w:r>
        <w:rPr>
          <w:color w:val="7C7C7C"/>
          <w:spacing w:val="0"/>
          <w:w w:val="100"/>
          <w:position w:val="0"/>
          <w:vertAlign w:val="subscript"/>
          <w:lang w:val="en-US" w:eastAsia="en-US" w:bidi="en-US"/>
        </w:rPr>
        <w:t>o</w:t>
      </w:r>
      <w:r>
        <w:rPr>
          <w:color w:val="7C7C7C"/>
          <w:spacing w:val="0"/>
          <w:w w:val="100"/>
          <w:position w:val="0"/>
        </w:rPr>
        <w:t>型钢水泥土搅拌墙中型钢的间距和平面布置 形式应根据计算确定，常用的内插型钢布置形式可采用密插型、插二跳一型和插一跳一型 三种。单根型钢中焊接接头不宜超过两个，焊接接头的位置应避免设在支撑位置或开挖面 附近等型钢受力较大处；相邻型钢的接头竖向位置宜相互错开，错开距离不宜小于</w:t>
      </w:r>
      <w:r>
        <w:rPr>
          <w:color w:val="7C7C7C"/>
          <w:spacing w:val="0"/>
          <w:w w:val="100"/>
          <w:position w:val="0"/>
          <w:lang w:val="en-US" w:eastAsia="en-US" w:bidi="en-US"/>
        </w:rPr>
        <w:t xml:space="preserve">Im, </w:t>
      </w:r>
      <w:r>
        <w:rPr>
          <w:color w:val="7C7C7C"/>
          <w:spacing w:val="0"/>
          <w:w w:val="100"/>
          <w:position w:val="0"/>
        </w:rPr>
        <w:t>且型钢接头距离基坑底面不宜小于</w:t>
      </w:r>
      <w:r>
        <w:rPr>
          <w:color w:val="7C7C7C"/>
          <w:spacing w:val="0"/>
          <w:w w:val="100"/>
          <w:position w:val="0"/>
          <w:lang w:val="en-US" w:eastAsia="en-US" w:bidi="en-US"/>
        </w:rPr>
        <w:t>2m。</w:t>
      </w:r>
      <w:r>
        <w:rPr>
          <w:color w:val="7C7C7C"/>
          <w:spacing w:val="0"/>
          <w:w w:val="100"/>
          <w:position w:val="0"/>
        </w:rPr>
        <w:t>拟拔出回收的型钢，插入前应先在干燥条件下除 锈，再在其表面涂刷减摩材料。</w:t>
      </w:r>
    </w:p>
    <w:p>
      <w:pPr>
        <w:pStyle w:val="23"/>
        <w:keepNext w:val="0"/>
        <w:keepLines w:val="0"/>
        <w:widowControl w:val="0"/>
        <w:shd w:val="clear" w:color="auto" w:fill="auto"/>
        <w:tabs>
          <w:tab w:val="left" w:pos="771"/>
        </w:tabs>
        <w:bidi w:val="0"/>
        <w:spacing w:before="0" w:after="0" w:line="316" w:lineRule="exact"/>
        <w:ind w:left="0" w:right="0" w:firstLine="420"/>
        <w:jc w:val="both"/>
      </w:pPr>
      <w:bookmarkStart w:id="1549" w:name="bookmark1550"/>
      <w:r>
        <w:rPr>
          <w:color w:val="7C7C7C"/>
          <w:spacing w:val="0"/>
          <w:w w:val="100"/>
          <w:position w:val="0"/>
        </w:rPr>
        <w:t>5</w:t>
      </w:r>
      <w:bookmarkEnd w:id="1549"/>
      <w:r>
        <w:rPr>
          <w:color w:val="7C7C7C"/>
          <w:spacing w:val="0"/>
          <w:w w:val="100"/>
          <w:position w:val="0"/>
        </w:rPr>
        <w:t>）</w:t>
      </w:r>
      <w:r>
        <w:rPr>
          <w:color w:val="7C7C7C"/>
          <w:spacing w:val="0"/>
          <w:w w:val="100"/>
          <w:position w:val="0"/>
        </w:rPr>
        <w:tab/>
      </w:r>
      <w:r>
        <w:rPr>
          <w:color w:val="7C7C7C"/>
          <w:spacing w:val="0"/>
          <w:w w:val="100"/>
          <w:position w:val="0"/>
        </w:rPr>
        <w:t>重力式水泥土挡墙：</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深层搅拌桩是用搅拌机械将水泥、石灰等和地基土相拌合，形成相互搭接的格栅状结 构形式，也可相互搭接成实体结构形式。采用格栅形式时，要满足一定的面积转换率，对 淤泥质土，不宜小于</w:t>
      </w:r>
      <w:r>
        <w:rPr>
          <w:color w:val="7C7C7C"/>
          <w:spacing w:val="0"/>
          <w:w w:val="100"/>
          <w:position w:val="0"/>
          <w:lang w:val="en-US" w:eastAsia="en-US" w:bidi="en-US"/>
        </w:rPr>
        <w:t>0.7;</w:t>
      </w:r>
      <w:r>
        <w:rPr>
          <w:color w:val="7C7C7C"/>
          <w:spacing w:val="0"/>
          <w:w w:val="100"/>
          <w:position w:val="0"/>
        </w:rPr>
        <w:t>对淤泥，不宜小于</w:t>
      </w:r>
      <w:r>
        <w:rPr>
          <w:color w:val="7C7C7C"/>
          <w:spacing w:val="0"/>
          <w:w w:val="100"/>
          <w:position w:val="0"/>
          <w:lang w:val="en-US" w:eastAsia="en-US" w:bidi="en-US"/>
        </w:rPr>
        <w:t>0.8；</w:t>
      </w:r>
      <w:r>
        <w:rPr>
          <w:color w:val="7C7C7C"/>
          <w:spacing w:val="0"/>
          <w:w w:val="100"/>
          <w:position w:val="0"/>
        </w:rPr>
        <w:t>对一般黏性土、砂土，不宜小于0.6。由 于采用重力式结构，开挖深度不宜大于</w:t>
      </w:r>
      <w:r>
        <w:rPr>
          <w:color w:val="7C7C7C"/>
          <w:spacing w:val="0"/>
          <w:w w:val="100"/>
          <w:position w:val="0"/>
          <w:lang w:val="en-US" w:eastAsia="en-US" w:bidi="en-US"/>
        </w:rPr>
        <w:t>7m。</w:t>
      </w:r>
      <w:r>
        <w:rPr>
          <w:color w:val="7C7C7C"/>
          <w:spacing w:val="0"/>
          <w:w w:val="100"/>
          <w:position w:val="0"/>
        </w:rPr>
        <w:t>对嵌固深度和墙体宽度也要有所限制，对淤 泥质土，嵌固深度不宜小于1.2。（力为基坑挖深），宽度不宜小于0.7代对淤泥，嵌固深度 不宜小于1.3人，宽度不宜小于0.8力。</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水泥土挡墙的</w:t>
      </w:r>
      <w:r>
        <w:rPr>
          <w:color w:val="7C7C7C"/>
          <w:spacing w:val="0"/>
          <w:w w:val="100"/>
          <w:position w:val="0"/>
          <w:lang w:val="en-US" w:eastAsia="en-US" w:bidi="en-US"/>
        </w:rPr>
        <w:t>28d</w:t>
      </w:r>
      <w:r>
        <w:rPr>
          <w:color w:val="7C7C7C"/>
          <w:spacing w:val="0"/>
          <w:w w:val="100"/>
          <w:position w:val="0"/>
        </w:rPr>
        <w:t>无侧限抗压强度不宜小于</w:t>
      </w:r>
      <w:r>
        <w:rPr>
          <w:color w:val="7C7C7C"/>
          <w:spacing w:val="0"/>
          <w:w w:val="100"/>
          <w:position w:val="0"/>
          <w:lang w:val="en-US" w:eastAsia="en-US" w:bidi="en-US"/>
        </w:rPr>
        <w:t>0.8MPa</w:t>
      </w:r>
      <w:r>
        <w:rPr>
          <w:color w:val="7C7C7C"/>
          <w:spacing w:val="0"/>
          <w:w w:val="100"/>
          <w:position w:val="0"/>
          <w:vertAlign w:val="subscript"/>
          <w:lang w:val="en-US" w:eastAsia="en-US" w:bidi="en-US"/>
        </w:rPr>
        <w:t>o</w:t>
      </w:r>
      <w:r>
        <w:rPr>
          <w:color w:val="7C7C7C"/>
          <w:spacing w:val="0"/>
          <w:w w:val="100"/>
          <w:position w:val="0"/>
        </w:rPr>
        <w:t>当需要增加墙体的抗拉性能时， 可在水泥土桩内插入钢筋、钢管或毛竹等杆筋。杆筋插入深度宜大于基坑深度，并应锚入 面板内。面板厚度不宜小于</w:t>
      </w:r>
      <w:r>
        <w:rPr>
          <w:color w:val="7C7C7C"/>
          <w:spacing w:val="0"/>
          <w:w w:val="100"/>
          <w:position w:val="0"/>
          <w:lang w:val="en-US" w:eastAsia="en-US" w:bidi="en-US"/>
        </w:rPr>
        <w:t>150mm</w:t>
      </w:r>
      <w:r>
        <w:rPr>
          <w:color w:val="7C7C7C"/>
          <w:spacing w:val="0"/>
          <w:w w:val="100"/>
          <w:position w:val="0"/>
        </w:rPr>
        <w:t>，混凝土强度等级不宜低于</w:t>
      </w:r>
      <w:r>
        <w:rPr>
          <w:color w:val="7C7C7C"/>
          <w:spacing w:val="0"/>
          <w:w w:val="100"/>
          <w:position w:val="0"/>
          <w:lang w:val="en-US" w:eastAsia="en-US" w:bidi="en-US"/>
        </w:rPr>
        <w:t>C15。</w:t>
      </w:r>
    </w:p>
    <w:p>
      <w:pPr>
        <w:pStyle w:val="23"/>
        <w:keepNext w:val="0"/>
        <w:keepLines w:val="0"/>
        <w:widowControl w:val="0"/>
        <w:shd w:val="clear" w:color="auto" w:fill="auto"/>
        <w:tabs>
          <w:tab w:val="left" w:pos="771"/>
        </w:tabs>
        <w:bidi w:val="0"/>
        <w:spacing w:before="0" w:after="0" w:line="316" w:lineRule="exact"/>
        <w:ind w:left="0" w:right="0" w:firstLine="420"/>
        <w:jc w:val="both"/>
      </w:pPr>
      <w:bookmarkStart w:id="1550" w:name="bookmark1551"/>
      <w:r>
        <w:rPr>
          <w:color w:val="7C7C7C"/>
          <w:spacing w:val="0"/>
          <w:w w:val="100"/>
          <w:position w:val="0"/>
        </w:rPr>
        <w:t>6</w:t>
      </w:r>
      <w:bookmarkEnd w:id="1550"/>
      <w:r>
        <w:rPr>
          <w:color w:val="7C7C7C"/>
          <w:spacing w:val="0"/>
          <w:w w:val="100"/>
          <w:position w:val="0"/>
        </w:rPr>
        <w:t>）</w:t>
      </w:r>
      <w:r>
        <w:rPr>
          <w:color w:val="7C7C7C"/>
          <w:spacing w:val="0"/>
          <w:w w:val="100"/>
          <w:position w:val="0"/>
        </w:rPr>
        <w:tab/>
      </w:r>
      <w:r>
        <w:rPr>
          <w:color w:val="7C7C7C"/>
          <w:spacing w:val="0"/>
          <w:w w:val="100"/>
          <w:position w:val="0"/>
        </w:rPr>
        <w:t>地下连续墙：</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地下连续墙主要有预制钢筋混凝土连续墙和现浇钢筋混凝土连续墙两类，通常地下连 续墙一般指后者。地下连续墙有如下优点：施工时振动小、噪声低，墙体刚度大，对周边 地层扰动小；可适用于多种土层，除夹有孤石、大颗粒卵砾石等局部障碍物时影响成槽效 率外，对黏性土、无黏性土、卵砾石层等各种地层均能高效成槽。</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 xml:space="preserve">地下连续墙施工采用专用的挖槽设备，沿着基坑的周边，按照事先划分好的幅段，开 挖狭长的沟槽。目前使用的成槽机械，按其工作原理可分为抓斗式、冲击式和回转式等类 型。地下连续墙的一字形槽段长度宜取4 ~ </w:t>
      </w:r>
      <w:r>
        <w:rPr>
          <w:color w:val="7C7C7C"/>
          <w:spacing w:val="0"/>
          <w:w w:val="100"/>
          <w:position w:val="0"/>
          <w:lang w:val="en-US" w:eastAsia="en-US" w:bidi="en-US"/>
        </w:rPr>
        <w:t>6m。</w:t>
      </w:r>
      <w:r>
        <w:rPr>
          <w:color w:val="7C7C7C"/>
          <w:spacing w:val="0"/>
          <w:w w:val="100"/>
          <w:position w:val="0"/>
        </w:rPr>
        <w:t>当成槽施工可能对周边环境产生不利影响 或槽壁稳定性较差时，应取较小的槽段长度。必要时，宜采用搅拌桩对槽壁进行加固；地 下连续墙的转角处或有特殊要求时，单元槽段的平面形状可采用</w:t>
      </w:r>
      <w:r>
        <w:rPr>
          <w:color w:val="7C7C7C"/>
          <w:spacing w:val="0"/>
          <w:w w:val="100"/>
          <w:position w:val="0"/>
          <w:lang w:val="en-US" w:eastAsia="en-US" w:bidi="en-US"/>
        </w:rPr>
        <w:t>L</w:t>
      </w:r>
      <w:r>
        <w:rPr>
          <w:color w:val="7C7C7C"/>
          <w:spacing w:val="0"/>
          <w:w w:val="100"/>
          <w:position w:val="0"/>
        </w:rPr>
        <w:t>形、</w:t>
      </w:r>
      <w:r>
        <w:rPr>
          <w:color w:val="7C7C7C"/>
          <w:spacing w:val="0"/>
          <w:w w:val="100"/>
          <w:position w:val="0"/>
          <w:lang w:val="en-US" w:eastAsia="en-US" w:bidi="en-US"/>
        </w:rPr>
        <w:t>T</w:t>
      </w:r>
      <w:r>
        <w:rPr>
          <w:color w:val="7C7C7C"/>
          <w:spacing w:val="0"/>
          <w:w w:val="100"/>
          <w:position w:val="0"/>
        </w:rPr>
        <w:t>形等。</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每个幅段的沟槽开挖结束后，在槽段内放置钢筋笼，并浇筑水下混凝土。将若干个幅 段通过锁口管接头等构造连成一个整体，形成一个连续的地下墙体，即现浇钢筋混凝土壁 式连续墙，具体施</w:t>
      </w:r>
      <w:r>
        <w:rPr>
          <w:color w:val="7C7C7C"/>
          <w:spacing w:val="0"/>
          <w:w w:val="100"/>
          <w:position w:val="0"/>
          <w:lang w:val="en-US" w:eastAsia="en-US" w:bidi="en-US"/>
        </w:rPr>
        <w:t>T.</w:t>
      </w:r>
      <w:r>
        <w:rPr>
          <w:color w:val="7C7C7C"/>
          <w:spacing w:val="0"/>
          <w:w w:val="100"/>
          <w:position w:val="0"/>
        </w:rPr>
        <w:t>工艺流程见图1</w:t>
      </w:r>
      <w:r>
        <w:rPr>
          <w:color w:val="7C7C7C"/>
          <w:spacing w:val="0"/>
          <w:w w:val="100"/>
          <w:position w:val="0"/>
          <w:lang w:val="en-US" w:eastAsia="en-US" w:bidi="en-US"/>
        </w:rPr>
        <w:t>K413022-2</w:t>
      </w:r>
      <w:r>
        <w:rPr>
          <w:color w:val="7C7C7C"/>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地下连续墙的槽段接头应按下列原则选用：</w:t>
      </w:r>
    </w:p>
    <w:p>
      <w:pPr>
        <w:pStyle w:val="23"/>
        <w:keepNext w:val="0"/>
        <w:keepLines w:val="0"/>
        <w:widowControl w:val="0"/>
        <w:numPr>
          <w:ilvl w:val="0"/>
          <w:numId w:val="276"/>
        </w:numPr>
        <w:shd w:val="clear" w:color="auto" w:fill="auto"/>
        <w:bidi w:val="0"/>
        <w:spacing w:before="0" w:after="0" w:line="316" w:lineRule="exact"/>
        <w:ind w:left="0" w:right="0" w:firstLine="420"/>
        <w:jc w:val="both"/>
      </w:pPr>
      <w:bookmarkStart w:id="1551" w:name="bookmark1552"/>
      <w:bookmarkEnd w:id="1551"/>
      <w:r>
        <w:rPr>
          <w:color w:val="7C7C7C"/>
          <w:spacing w:val="0"/>
          <w:w w:val="100"/>
          <w:position w:val="0"/>
        </w:rPr>
        <w:t>地下连续墙宜采用圆形锁口管接头、波纹管接头、楔形接头、工字钢接头或混凝</w:t>
      </w:r>
      <w:r>
        <w:br w:type="page"/>
      </w:r>
    </w:p>
    <w:p>
      <w:pPr>
        <w:widowControl w:val="0"/>
        <w:jc w:val="center"/>
        <w:rPr>
          <w:sz w:val="2"/>
          <w:szCs w:val="2"/>
        </w:rPr>
      </w:pPr>
      <w:r>
        <w:drawing>
          <wp:inline distT="0" distB="0" distL="114300" distR="114300">
            <wp:extent cx="3517265" cy="3651250"/>
            <wp:effectExtent l="0" t="0" r="6985" b="6350"/>
            <wp:docPr id="201" name="Picutre 201"/>
            <wp:cNvGraphicFramePr/>
            <a:graphic xmlns:a="http://schemas.openxmlformats.org/drawingml/2006/main">
              <a:graphicData uri="http://schemas.openxmlformats.org/drawingml/2006/picture">
                <pic:pic xmlns:pic="http://schemas.openxmlformats.org/drawingml/2006/picture">
                  <pic:nvPicPr>
                    <pic:cNvPr id="201" name="Picutre 201"/>
                    <pic:cNvPicPr/>
                  </pic:nvPicPr>
                  <pic:blipFill>
                    <a:blip r:embed="rId175"/>
                    <a:stretch>
                      <a:fillRect/>
                    </a:stretch>
                  </pic:blipFill>
                  <pic:spPr>
                    <a:xfrm>
                      <a:off x="0" y="0"/>
                      <a:ext cx="3517265" cy="3651250"/>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106" w:right="0" w:firstLine="0"/>
        <w:jc w:val="left"/>
        <w:rPr>
          <w:sz w:val="17"/>
          <w:szCs w:val="17"/>
        </w:rPr>
      </w:pPr>
      <w:r>
        <w:rPr>
          <w:color w:val="7C7C7C"/>
          <w:spacing w:val="0"/>
          <w:w w:val="100"/>
          <w:position w:val="0"/>
          <w:sz w:val="17"/>
          <w:szCs w:val="17"/>
        </w:rPr>
        <w:t>图</w:t>
      </w:r>
      <w:r>
        <w:rPr>
          <w:color w:val="7C7C7C"/>
          <w:spacing w:val="0"/>
          <w:w w:val="100"/>
          <w:position w:val="0"/>
          <w:sz w:val="14"/>
          <w:szCs w:val="14"/>
        </w:rPr>
        <w:t>1</w:t>
      </w:r>
      <w:r>
        <w:rPr>
          <w:color w:val="7C7C7C"/>
          <w:spacing w:val="0"/>
          <w:w w:val="100"/>
          <w:position w:val="0"/>
          <w:sz w:val="14"/>
          <w:szCs w:val="14"/>
          <w:lang w:val="en-US" w:eastAsia="en-US" w:bidi="en-US"/>
        </w:rPr>
        <w:t>K413022-2</w:t>
      </w:r>
      <w:r>
        <w:rPr>
          <w:color w:val="7C7C7C"/>
          <w:spacing w:val="0"/>
          <w:w w:val="100"/>
          <w:position w:val="0"/>
          <w:sz w:val="17"/>
          <w:szCs w:val="17"/>
        </w:rPr>
        <w:t>现浇钢筋混凝土壁式地下连续墙帽段的施工丁.艺流程</w:t>
      </w:r>
    </w:p>
    <w:p>
      <w:pPr>
        <w:widowControl w:val="0"/>
        <w:spacing w:after="379" w:line="1" w:lineRule="exact"/>
      </w:pPr>
    </w:p>
    <w:p>
      <w:pPr>
        <w:pStyle w:val="23"/>
        <w:keepNext w:val="0"/>
        <w:keepLines w:val="0"/>
        <w:widowControl w:val="0"/>
        <w:shd w:val="clear" w:color="auto" w:fill="auto"/>
        <w:bidi w:val="0"/>
        <w:spacing w:before="0" w:after="0" w:line="322" w:lineRule="exact"/>
        <w:ind w:left="0" w:right="0" w:firstLine="0"/>
        <w:jc w:val="both"/>
      </w:pPr>
      <w:r>
        <w:rPr>
          <w:color w:val="7C7C7C"/>
          <w:spacing w:val="0"/>
          <w:w w:val="100"/>
          <w:position w:val="0"/>
        </w:rPr>
        <w:t>土预制接头等柔性接头。</w:t>
      </w:r>
    </w:p>
    <w:p>
      <w:pPr>
        <w:pStyle w:val="23"/>
        <w:keepNext w:val="0"/>
        <w:keepLines w:val="0"/>
        <w:widowControl w:val="0"/>
        <w:numPr>
          <w:ilvl w:val="0"/>
          <w:numId w:val="276"/>
        </w:numPr>
        <w:shd w:val="clear" w:color="auto" w:fill="auto"/>
        <w:bidi w:val="0"/>
        <w:spacing w:before="0" w:after="0" w:line="322" w:lineRule="exact"/>
        <w:ind w:left="0" w:right="0" w:firstLine="420"/>
        <w:jc w:val="both"/>
      </w:pPr>
      <w:bookmarkStart w:id="1552" w:name="bookmark1553"/>
      <w:bookmarkEnd w:id="1552"/>
      <w:r>
        <w:rPr>
          <w:color w:val="7C7C7C"/>
          <w:spacing w:val="0"/>
          <w:w w:val="100"/>
          <w:position w:val="0"/>
        </w:rPr>
        <w:t>当地下连续墙作为主体地下结构外墙，且需要形成整体墙体时，宜采用刚性接 头；刚性接头可采用一字形或十字形穿孔钢板接头、钢筋承插式接头等；在采取地下连续 墙顶设置通长的冠梁、墙壁内侧槽段接缝位置设置结构壁柱、基础底板与地下连续墙刚性 连接等措施时，也可采用柔性接头。</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导墙是控制挖糟精度的主要构筑物，导墙结构应建于坚实的地基之上，其主要作 用有：</w:t>
      </w:r>
    </w:p>
    <w:p>
      <w:pPr>
        <w:pStyle w:val="23"/>
        <w:keepNext w:val="0"/>
        <w:keepLines w:val="0"/>
        <w:widowControl w:val="0"/>
        <w:numPr>
          <w:ilvl w:val="0"/>
          <w:numId w:val="277"/>
        </w:numPr>
        <w:shd w:val="clear" w:color="auto" w:fill="auto"/>
        <w:tabs>
          <w:tab w:val="left" w:pos="820"/>
        </w:tabs>
        <w:bidi w:val="0"/>
        <w:spacing w:before="0" w:after="0" w:line="322" w:lineRule="exact"/>
        <w:ind w:left="0" w:right="0" w:firstLine="420"/>
        <w:jc w:val="both"/>
      </w:pPr>
      <w:bookmarkStart w:id="1553" w:name="bookmark1554"/>
      <w:bookmarkEnd w:id="1553"/>
      <w:r>
        <w:rPr>
          <w:color w:val="7C7C7C"/>
          <w:spacing w:val="0"/>
          <w:w w:val="100"/>
          <w:position w:val="0"/>
        </w:rPr>
        <w:t>挡土：在挖掘地下连续墙沟槽时，地表土松软容易坍陷，因此在单元槽段挖完之 前，导墙起挡土作用。</w:t>
      </w:r>
    </w:p>
    <w:p>
      <w:pPr>
        <w:pStyle w:val="23"/>
        <w:keepNext w:val="0"/>
        <w:keepLines w:val="0"/>
        <w:widowControl w:val="0"/>
        <w:numPr>
          <w:ilvl w:val="0"/>
          <w:numId w:val="277"/>
        </w:numPr>
        <w:shd w:val="clear" w:color="auto" w:fill="auto"/>
        <w:tabs>
          <w:tab w:val="left" w:pos="818"/>
        </w:tabs>
        <w:bidi w:val="0"/>
        <w:spacing w:before="0" w:after="0" w:line="322" w:lineRule="exact"/>
        <w:ind w:left="0" w:right="0" w:firstLine="420"/>
        <w:jc w:val="both"/>
      </w:pPr>
      <w:bookmarkStart w:id="1554" w:name="bookmark1555"/>
      <w:bookmarkEnd w:id="1554"/>
      <w:r>
        <w:rPr>
          <w:color w:val="7C7C7C"/>
          <w:spacing w:val="0"/>
          <w:w w:val="100"/>
          <w:position w:val="0"/>
        </w:rPr>
        <w:t>基准作用：导墙作为测量地下连续墙挖槽标高、垂直度和精度的基准。</w:t>
      </w:r>
    </w:p>
    <w:p>
      <w:pPr>
        <w:pStyle w:val="23"/>
        <w:keepNext w:val="0"/>
        <w:keepLines w:val="0"/>
        <w:widowControl w:val="0"/>
        <w:numPr>
          <w:ilvl w:val="0"/>
          <w:numId w:val="277"/>
        </w:numPr>
        <w:shd w:val="clear" w:color="auto" w:fill="auto"/>
        <w:tabs>
          <w:tab w:val="left" w:pos="816"/>
        </w:tabs>
        <w:bidi w:val="0"/>
        <w:spacing w:before="0" w:after="0" w:line="322" w:lineRule="exact"/>
        <w:ind w:left="0" w:right="0" w:firstLine="420"/>
        <w:jc w:val="both"/>
      </w:pPr>
      <w:bookmarkStart w:id="1555" w:name="bookmark1556"/>
      <w:bookmarkEnd w:id="1555"/>
      <w:r>
        <w:rPr>
          <w:color w:val="7C7C7C"/>
          <w:spacing w:val="0"/>
          <w:w w:val="100"/>
          <w:position w:val="0"/>
        </w:rPr>
        <w:t>承重：导墙既是挖槽机械轨道的支承，又是钢筋笼接头管等搁置的支点，有时还 承受其他施工设备的荷载。</w:t>
      </w:r>
    </w:p>
    <w:p>
      <w:pPr>
        <w:pStyle w:val="23"/>
        <w:keepNext w:val="0"/>
        <w:keepLines w:val="0"/>
        <w:widowControl w:val="0"/>
        <w:numPr>
          <w:ilvl w:val="0"/>
          <w:numId w:val="277"/>
        </w:numPr>
        <w:shd w:val="clear" w:color="auto" w:fill="auto"/>
        <w:tabs>
          <w:tab w:val="left" w:pos="825"/>
        </w:tabs>
        <w:bidi w:val="0"/>
        <w:spacing w:before="0" w:after="0" w:line="322" w:lineRule="exact"/>
        <w:ind w:left="0" w:right="0" w:firstLine="420"/>
        <w:jc w:val="both"/>
      </w:pPr>
      <w:bookmarkStart w:id="1556" w:name="bookmark1557"/>
      <w:bookmarkEnd w:id="1556"/>
      <w:r>
        <w:rPr>
          <w:color w:val="7C7C7C"/>
          <w:spacing w:val="0"/>
          <w:w w:val="100"/>
          <w:position w:val="0"/>
        </w:rPr>
        <w:t>存蓄泥浆：导墙可存蓄泥浆，稳定槽内泥浆液面。泥浆液面始终保持在导墙面以 下</w:t>
      </w:r>
      <w:r>
        <w:rPr>
          <w:color w:val="7C7C7C"/>
          <w:spacing w:val="0"/>
          <w:w w:val="100"/>
          <w:position w:val="0"/>
          <w:lang w:val="en-US" w:eastAsia="en-US" w:bidi="en-US"/>
        </w:rPr>
        <w:t>20cm,</w:t>
      </w:r>
      <w:r>
        <w:rPr>
          <w:color w:val="7C7C7C"/>
          <w:spacing w:val="0"/>
          <w:w w:val="100"/>
          <w:position w:val="0"/>
        </w:rPr>
        <w:t>并高出地下水位</w:t>
      </w:r>
      <w:r>
        <w:rPr>
          <w:color w:val="7C7C7C"/>
          <w:spacing w:val="0"/>
          <w:w w:val="100"/>
          <w:position w:val="0"/>
          <w:lang w:val="en-US" w:eastAsia="en-US" w:bidi="en-US"/>
        </w:rPr>
        <w:t>Im,</w:t>
      </w:r>
      <w:r>
        <w:rPr>
          <w:color w:val="7C7C7C"/>
          <w:spacing w:val="0"/>
          <w:w w:val="100"/>
          <w:position w:val="0"/>
        </w:rPr>
        <w:t>以稳定槽壁。</w:t>
      </w:r>
    </w:p>
    <w:p>
      <w:pPr>
        <w:pStyle w:val="23"/>
        <w:keepNext w:val="0"/>
        <w:keepLines w:val="0"/>
        <w:widowControl w:val="0"/>
        <w:numPr>
          <w:ilvl w:val="0"/>
          <w:numId w:val="277"/>
        </w:numPr>
        <w:shd w:val="clear" w:color="auto" w:fill="auto"/>
        <w:tabs>
          <w:tab w:val="left" w:pos="825"/>
        </w:tabs>
        <w:bidi w:val="0"/>
        <w:spacing w:before="0" w:after="0" w:line="322" w:lineRule="exact"/>
        <w:ind w:left="0" w:right="0" w:firstLine="420"/>
        <w:jc w:val="both"/>
      </w:pPr>
      <w:bookmarkStart w:id="1557" w:name="bookmark1558"/>
      <w:bookmarkEnd w:id="1557"/>
      <w:r>
        <w:rPr>
          <w:color w:val="7C7C7C"/>
          <w:spacing w:val="0"/>
          <w:w w:val="100"/>
          <w:position w:val="0"/>
        </w:rPr>
        <w:t>其他：导墙还可防止泥浆漏失，阻止雨水等地面水流入槽内；地下连续墙距现有 建（构）筑物很近时，在施工时还起到一定的补强作用。</w:t>
      </w:r>
    </w:p>
    <w:p>
      <w:pPr>
        <w:pStyle w:val="23"/>
        <w:keepNext w:val="0"/>
        <w:keepLines w:val="0"/>
        <w:widowControl w:val="0"/>
        <w:shd w:val="clear" w:color="auto" w:fill="auto"/>
        <w:bidi w:val="0"/>
        <w:spacing w:before="0" w:after="200" w:line="322" w:lineRule="exact"/>
        <w:ind w:left="0" w:right="0" w:firstLine="420"/>
        <w:jc w:val="both"/>
      </w:pPr>
      <w:r>
        <w:rPr>
          <w:color w:val="7C7C7C"/>
          <w:spacing w:val="0"/>
          <w:w w:val="100"/>
          <w:position w:val="0"/>
        </w:rPr>
        <w:t>导墙一般为现浇钢筋混凝土结构，应具有必要的强度、刚度和精度，要满足挖槽机械 的施工要求。</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确定导墙形式时应考虑下列因素：开挖范围的地质条件，荷载情况，地下连续墙施工 时对邻近建（构）筑物可能产生的影响，地下水状况。当施工作业面在地面以下（如在路 面以下施工）时还要考虑对先施工临时支护结构的影响。</w:t>
      </w:r>
    </w:p>
    <w:p>
      <w:pPr>
        <w:pStyle w:val="23"/>
        <w:keepNext w:val="0"/>
        <w:keepLines w:val="0"/>
        <w:widowControl w:val="0"/>
        <w:shd w:val="clear" w:color="auto" w:fill="auto"/>
        <w:bidi w:val="0"/>
        <w:spacing w:before="0" w:after="240" w:line="317" w:lineRule="exact"/>
        <w:ind w:left="0" w:right="0" w:firstLine="420"/>
        <w:jc w:val="both"/>
      </w:pPr>
      <w:r>
        <w:rPr>
          <w:color w:val="7C7C7C"/>
          <w:spacing w:val="0"/>
          <w:w w:val="100"/>
          <w:position w:val="0"/>
        </w:rPr>
        <w:t>导墙的形式如图</w:t>
      </w:r>
      <w:r>
        <w:rPr>
          <w:color w:val="7C7C7C"/>
          <w:spacing w:val="0"/>
          <w:w w:val="100"/>
          <w:position w:val="0"/>
          <w:lang w:val="en-US" w:eastAsia="en-US" w:bidi="en-US"/>
        </w:rPr>
        <w:t>1K413022-3</w:t>
      </w:r>
      <w:r>
        <w:rPr>
          <w:color w:val="7C7C7C"/>
          <w:spacing w:val="0"/>
          <w:w w:val="100"/>
          <w:position w:val="0"/>
        </w:rPr>
        <w:t>所示，其中（</w:t>
      </w:r>
      <w:r>
        <w:rPr>
          <w:color w:val="7C7C7C"/>
          <w:spacing w:val="0"/>
          <w:w w:val="100"/>
          <w:position w:val="0"/>
          <w:lang w:val="en-US" w:eastAsia="en-US" w:bidi="en-US"/>
        </w:rPr>
        <w:t>a）</w:t>
      </w:r>
      <w:r>
        <w:rPr>
          <w:color w:val="7C7C7C"/>
          <w:spacing w:val="0"/>
          <w:w w:val="100"/>
          <w:position w:val="0"/>
        </w:rPr>
        <w:t>、</w:t>
      </w:r>
      <w:r>
        <w:rPr>
          <w:color w:val="7C7C7C"/>
          <w:spacing w:val="0"/>
          <w:w w:val="100"/>
          <w:position w:val="0"/>
          <w:lang w:val="en-US" w:eastAsia="en-US" w:bidi="en-US"/>
        </w:rPr>
        <w:t>（b）</w:t>
      </w:r>
      <w:r>
        <w:rPr>
          <w:color w:val="7C7C7C"/>
          <w:spacing w:val="0"/>
          <w:w w:val="100"/>
          <w:position w:val="0"/>
        </w:rPr>
        <w:t>断面最简单，它适用于表层土 质良好和导墙上荷载较小的情况；</w:t>
      </w:r>
      <w:r>
        <w:rPr>
          <w:color w:val="7C7C7C"/>
          <w:spacing w:val="0"/>
          <w:w w:val="100"/>
          <w:position w:val="0"/>
          <w:lang w:val="en-US" w:eastAsia="en-US" w:bidi="en-US"/>
        </w:rPr>
        <w:t>（c）</w:t>
      </w:r>
      <w:r>
        <w:rPr>
          <w:color w:val="7C7C7C"/>
          <w:spacing w:val="0"/>
          <w:w w:val="100"/>
          <w:position w:val="0"/>
        </w:rPr>
        <w:t>、</w:t>
      </w:r>
      <w:r>
        <w:rPr>
          <w:color w:val="7C7C7C"/>
          <w:spacing w:val="0"/>
          <w:w w:val="100"/>
          <w:position w:val="0"/>
          <w:lang w:val="en-US" w:eastAsia="en-US" w:bidi="en-US"/>
        </w:rPr>
        <w:t>（d）</w:t>
      </w:r>
      <w:r>
        <w:rPr>
          <w:color w:val="7C7C7C"/>
          <w:spacing w:val="0"/>
          <w:w w:val="100"/>
          <w:position w:val="0"/>
        </w:rPr>
        <w:t>为应用较多的两种，适用于表层土为杂填 土、软黏土等承载能力较弱的土层，因而将导墙做成倒</w:t>
      </w:r>
      <w:r>
        <w:rPr>
          <w:color w:val="7C7C7C"/>
          <w:spacing w:val="0"/>
          <w:w w:val="100"/>
          <w:position w:val="0"/>
          <w:lang w:val="en-US" w:eastAsia="en-US" w:bidi="en-US"/>
        </w:rPr>
        <w:t>“L”</w:t>
      </w:r>
      <w:r>
        <w:rPr>
          <w:color w:val="7C7C7C"/>
          <w:spacing w:val="0"/>
          <w:w w:val="100"/>
          <w:position w:val="0"/>
        </w:rPr>
        <w:t>形或</w:t>
      </w:r>
      <w:r>
        <w:rPr>
          <w:color w:val="7C7C7C"/>
          <w:spacing w:val="0"/>
          <w:w w:val="100"/>
          <w:position w:val="0"/>
          <w:lang w:val="en-US" w:eastAsia="en-US" w:bidi="en-US"/>
        </w:rPr>
        <w:t>“][”</w:t>
      </w:r>
      <w:r>
        <w:rPr>
          <w:color w:val="7C7C7C"/>
          <w:spacing w:val="0"/>
          <w:w w:val="100"/>
          <w:position w:val="0"/>
        </w:rPr>
        <w:t>形；</w:t>
      </w:r>
      <w:r>
        <w:rPr>
          <w:color w:val="7C7C7C"/>
          <w:spacing w:val="0"/>
          <w:w w:val="100"/>
          <w:position w:val="0"/>
          <w:lang w:val="en-US" w:eastAsia="en-US" w:bidi="en-US"/>
        </w:rPr>
        <w:t>（e）</w:t>
      </w:r>
      <w:r>
        <w:rPr>
          <w:color w:val="7C7C7C"/>
          <w:spacing w:val="0"/>
          <w:w w:val="100"/>
          <w:position w:val="0"/>
        </w:rPr>
        <w:t>适用于 作用在导墙上荷载很大的情况，可根据荷载计算其伸出部分的长度；</w:t>
      </w:r>
      <w:r>
        <w:rPr>
          <w:color w:val="7C7C7C"/>
          <w:spacing w:val="0"/>
          <w:w w:val="100"/>
          <w:position w:val="0"/>
          <w:lang w:val="en-US" w:eastAsia="en-US" w:bidi="en-US"/>
        </w:rPr>
        <w:t>（f）</w:t>
      </w:r>
      <w:r>
        <w:rPr>
          <w:color w:val="7C7C7C"/>
          <w:spacing w:val="0"/>
          <w:w w:val="100"/>
          <w:position w:val="0"/>
        </w:rPr>
        <w:t>适用于相邻建 （构）筑物一侧需加强的情况，以保护建（构）筑物；（</w:t>
      </w:r>
      <w:r>
        <w:rPr>
          <w:color w:val="7C7C7C"/>
          <w:spacing w:val="0"/>
          <w:w w:val="100"/>
          <w:position w:val="0"/>
          <w:lang w:val="en-US" w:eastAsia="en-US" w:bidi="en-US"/>
        </w:rPr>
        <w:t xml:space="preserve">g </w:t>
      </w:r>
      <w:r>
        <w:rPr>
          <w:color w:val="7C7C7C"/>
          <w:spacing w:val="0"/>
          <w:w w:val="100"/>
          <w:position w:val="0"/>
        </w:rPr>
        <w:t>）适用于地下水位高的土层， 须将导墙提高，以保持泥浆面距地下水位</w:t>
      </w:r>
      <w:r>
        <w:rPr>
          <w:color w:val="7C7C7C"/>
          <w:spacing w:val="0"/>
          <w:w w:val="100"/>
          <w:position w:val="0"/>
          <w:lang w:val="en-US" w:eastAsia="en-US" w:bidi="en-US"/>
        </w:rPr>
        <w:t>Im,</w:t>
      </w:r>
      <w:r>
        <w:rPr>
          <w:color w:val="7C7C7C"/>
          <w:spacing w:val="0"/>
          <w:w w:val="100"/>
          <w:position w:val="0"/>
        </w:rPr>
        <w:t>导墙提高后两边要填土找平。</w:t>
      </w:r>
    </w:p>
    <w:p>
      <w:pPr>
        <w:widowControl w:val="0"/>
        <w:jc w:val="center"/>
        <w:rPr>
          <w:sz w:val="2"/>
          <w:szCs w:val="2"/>
        </w:rPr>
      </w:pPr>
      <w:r>
        <w:drawing>
          <wp:inline distT="0" distB="0" distL="114300" distR="114300">
            <wp:extent cx="4870450" cy="1603375"/>
            <wp:effectExtent l="0" t="0" r="6350" b="15875"/>
            <wp:docPr id="202" name="Picutre 202"/>
            <wp:cNvGraphicFramePr/>
            <a:graphic xmlns:a="http://schemas.openxmlformats.org/drawingml/2006/main">
              <a:graphicData uri="http://schemas.openxmlformats.org/drawingml/2006/picture">
                <pic:pic xmlns:pic="http://schemas.openxmlformats.org/drawingml/2006/picture">
                  <pic:nvPicPr>
                    <pic:cNvPr id="202" name="Picutre 202"/>
                    <pic:cNvPicPr/>
                  </pic:nvPicPr>
                  <pic:blipFill>
                    <a:blip r:embed="rId176"/>
                    <a:stretch>
                      <a:fillRect/>
                    </a:stretch>
                  </pic:blipFill>
                  <pic:spPr>
                    <a:xfrm>
                      <a:off x="0" y="0"/>
                      <a:ext cx="4870450" cy="1603375"/>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rPr>
        <w:t>图</w:t>
      </w:r>
      <w:r>
        <w:rPr>
          <w:spacing w:val="0"/>
          <w:w w:val="100"/>
          <w:position w:val="0"/>
          <w:sz w:val="14"/>
          <w:szCs w:val="14"/>
        </w:rPr>
        <w:t>1</w:t>
      </w:r>
      <w:r>
        <w:rPr>
          <w:spacing w:val="0"/>
          <w:w w:val="100"/>
          <w:position w:val="0"/>
          <w:sz w:val="14"/>
          <w:szCs w:val="14"/>
          <w:lang w:val="en-US" w:eastAsia="en-US" w:bidi="en-US"/>
        </w:rPr>
        <w:t>K4</w:t>
      </w:r>
      <w:r>
        <w:rPr>
          <w:spacing w:val="0"/>
          <w:w w:val="100"/>
          <w:position w:val="0"/>
          <w:sz w:val="14"/>
          <w:szCs w:val="14"/>
        </w:rPr>
        <w:t>1</w:t>
      </w:r>
      <w:r>
        <w:rPr>
          <w:spacing w:val="0"/>
          <w:w w:val="100"/>
          <w:position w:val="0"/>
          <w:sz w:val="14"/>
          <w:szCs w:val="14"/>
          <w:lang w:val="en-US" w:eastAsia="en-US" w:bidi="en-US"/>
        </w:rPr>
        <w:t>3022-3</w:t>
      </w:r>
      <w:r>
        <w:rPr>
          <w:spacing w:val="0"/>
          <w:w w:val="100"/>
          <w:position w:val="0"/>
          <w:sz w:val="17"/>
          <w:szCs w:val="17"/>
        </w:rPr>
        <w:t>地下连纹墙导墙形式</w:t>
      </w:r>
    </w:p>
    <w:p>
      <w:pPr>
        <w:widowControl w:val="0"/>
        <w:spacing w:after="159" w:line="1" w:lineRule="exact"/>
      </w:pPr>
    </w:p>
    <w:p>
      <w:pPr>
        <w:pStyle w:val="23"/>
        <w:keepNext w:val="0"/>
        <w:keepLines w:val="0"/>
        <w:widowControl w:val="0"/>
        <w:shd w:val="clear" w:color="auto" w:fill="auto"/>
        <w:bidi w:val="0"/>
        <w:spacing w:before="0" w:after="0" w:line="312" w:lineRule="exact"/>
        <w:ind w:left="0" w:right="0" w:firstLine="420"/>
        <w:jc w:val="both"/>
      </w:pPr>
      <w:r>
        <w:rPr>
          <w:spacing w:val="0"/>
          <w:w w:val="100"/>
          <w:position w:val="0"/>
        </w:rPr>
        <w:t xml:space="preserve">在开挖过程中，为保证糟壁的稳定，采用特制的泥浆护壁。泥浆应根据地质和地面沉 降控制要求经试配确定，并在泥浆配制和挖槽施工中对泥浆的相对密度、黏度、含砂率和 </w:t>
      </w:r>
      <w:r>
        <w:rPr>
          <w:spacing w:val="0"/>
          <w:w w:val="100"/>
          <w:position w:val="0"/>
          <w:lang w:val="en-US" w:eastAsia="en-US" w:bidi="en-US"/>
        </w:rPr>
        <w:t>pH</w:t>
      </w:r>
      <w:r>
        <w:rPr>
          <w:spacing w:val="0"/>
          <w:w w:val="100"/>
          <w:position w:val="0"/>
        </w:rPr>
        <w:t>值等主要技术性能指标进行检验和控制。</w:t>
      </w:r>
    </w:p>
    <w:p>
      <w:pPr>
        <w:pStyle w:val="23"/>
        <w:keepNext w:val="0"/>
        <w:keepLines w:val="0"/>
        <w:widowControl w:val="0"/>
        <w:shd w:val="clear" w:color="auto" w:fill="auto"/>
        <w:bidi w:val="0"/>
        <w:spacing w:before="0" w:after="0" w:line="326" w:lineRule="exact"/>
        <w:ind w:left="0" w:right="0" w:firstLine="420"/>
        <w:jc w:val="both"/>
      </w:pPr>
      <w:r>
        <w:rPr>
          <w:spacing w:val="0"/>
          <w:w w:val="100"/>
          <w:position w:val="0"/>
        </w:rPr>
        <w:t>二、支撑结构类型</w:t>
      </w:r>
    </w:p>
    <w:p>
      <w:pPr>
        <w:pStyle w:val="23"/>
        <w:keepNext w:val="0"/>
        <w:keepLines w:val="0"/>
        <w:widowControl w:val="0"/>
        <w:shd w:val="clear" w:color="auto" w:fill="auto"/>
        <w:bidi w:val="0"/>
        <w:spacing w:before="0" w:after="0" w:line="326" w:lineRule="exact"/>
        <w:ind w:left="0" w:right="0" w:firstLine="520"/>
        <w:jc w:val="both"/>
      </w:pPr>
      <w:r>
        <w:rPr>
          <w:spacing w:val="0"/>
          <w:w w:val="100"/>
          <w:position w:val="0"/>
        </w:rPr>
        <w:t>（一）支撑结构体系</w:t>
      </w:r>
    </w:p>
    <w:p>
      <w:pPr>
        <w:pStyle w:val="23"/>
        <w:keepNext w:val="0"/>
        <w:keepLines w:val="0"/>
        <w:widowControl w:val="0"/>
        <w:shd w:val="clear" w:color="auto" w:fill="auto"/>
        <w:tabs>
          <w:tab w:val="left" w:pos="990"/>
        </w:tabs>
        <w:bidi w:val="0"/>
        <w:spacing w:before="0" w:after="0" w:line="326" w:lineRule="exact"/>
        <w:ind w:left="0" w:right="0" w:firstLine="520"/>
        <w:jc w:val="both"/>
      </w:pPr>
      <w:bookmarkStart w:id="1558" w:name="bookmark1559"/>
      <w:r>
        <w:rPr>
          <w:spacing w:val="0"/>
          <w:w w:val="100"/>
          <w:position w:val="0"/>
        </w:rPr>
        <w:t>（</w:t>
      </w:r>
      <w:bookmarkEnd w:id="1558"/>
      <w:r>
        <w:rPr>
          <w:spacing w:val="0"/>
          <w:w w:val="100"/>
          <w:position w:val="0"/>
        </w:rPr>
        <w:t>1）</w:t>
      </w:r>
      <w:r>
        <w:rPr>
          <w:spacing w:val="0"/>
          <w:w w:val="100"/>
          <w:position w:val="0"/>
        </w:rPr>
        <w:tab/>
      </w:r>
      <w:r>
        <w:rPr>
          <w:spacing w:val="0"/>
          <w:w w:val="100"/>
          <w:position w:val="0"/>
        </w:rPr>
        <w:t>内支撑有钢撑、钢管撑、钢筋混凝土撑及钢与钢筋混凝土的混合支撑等；外拉 锚有拉锚和土锚两种形式。</w:t>
      </w:r>
    </w:p>
    <w:p>
      <w:pPr>
        <w:pStyle w:val="23"/>
        <w:keepNext w:val="0"/>
        <w:keepLines w:val="0"/>
        <w:widowControl w:val="0"/>
        <w:shd w:val="clear" w:color="auto" w:fill="auto"/>
        <w:tabs>
          <w:tab w:val="left" w:pos="990"/>
        </w:tabs>
        <w:bidi w:val="0"/>
        <w:spacing w:before="0" w:after="0" w:line="322" w:lineRule="exact"/>
        <w:ind w:left="0" w:right="0" w:firstLine="520"/>
        <w:jc w:val="both"/>
      </w:pPr>
      <w:bookmarkStart w:id="1559" w:name="bookmark1560"/>
      <w:r>
        <w:rPr>
          <w:spacing w:val="0"/>
          <w:w w:val="100"/>
          <w:position w:val="0"/>
        </w:rPr>
        <w:t>（</w:t>
      </w:r>
      <w:bookmarkEnd w:id="1559"/>
      <w:r>
        <w:rPr>
          <w:spacing w:val="0"/>
          <w:w w:val="100"/>
          <w:position w:val="0"/>
        </w:rPr>
        <w:t>2）</w:t>
      </w:r>
      <w:r>
        <w:rPr>
          <w:spacing w:val="0"/>
          <w:w w:val="100"/>
          <w:position w:val="0"/>
        </w:rPr>
        <w:tab/>
      </w:r>
      <w:r>
        <w:rPr>
          <w:spacing w:val="0"/>
          <w:w w:val="100"/>
          <w:position w:val="0"/>
        </w:rPr>
        <w:t>在软弱地层的基坑工程中，支撑结构承受围护墙所传递的土压力、水压力。支 撑结构挡土的应力传递路径是围护（桩）墙</w:t>
      </w:r>
      <w:r>
        <w:rPr>
          <w:spacing w:val="0"/>
          <w:w w:val="100"/>
          <w:position w:val="0"/>
          <w:lang w:val="en-US" w:eastAsia="en-US" w:bidi="en-US"/>
        </w:rPr>
        <w:t>-</w:t>
      </w:r>
      <w:r>
        <w:rPr>
          <w:spacing w:val="0"/>
          <w:w w:val="100"/>
          <w:position w:val="0"/>
        </w:rPr>
        <w:t>围橡（冠梁）。支撑；在地质条件较好的有 锚固力的地层中，基坑支撑可采用土锚和拉锚等外拉锚形式。</w:t>
      </w:r>
    </w:p>
    <w:p>
      <w:pPr>
        <w:pStyle w:val="23"/>
        <w:keepNext w:val="0"/>
        <w:keepLines w:val="0"/>
        <w:widowControl w:val="0"/>
        <w:shd w:val="clear" w:color="auto" w:fill="auto"/>
        <w:tabs>
          <w:tab w:val="left" w:pos="980"/>
        </w:tabs>
        <w:bidi w:val="0"/>
        <w:spacing w:before="0" w:after="240" w:line="302" w:lineRule="exact"/>
        <w:ind w:left="0" w:right="0" w:firstLine="520"/>
        <w:jc w:val="both"/>
      </w:pPr>
      <w:bookmarkStart w:id="1560" w:name="bookmark1561"/>
      <w:r>
        <w:rPr>
          <w:spacing w:val="0"/>
          <w:w w:val="100"/>
          <w:position w:val="0"/>
        </w:rPr>
        <w:t>（</w:t>
      </w:r>
      <w:bookmarkEnd w:id="1560"/>
      <w:r>
        <w:rPr>
          <w:spacing w:val="0"/>
          <w:w w:val="100"/>
          <w:position w:val="0"/>
        </w:rPr>
        <w:t>3）</w:t>
      </w:r>
      <w:r>
        <w:rPr>
          <w:spacing w:val="0"/>
          <w:w w:val="100"/>
          <w:position w:val="0"/>
        </w:rPr>
        <w:tab/>
      </w:r>
      <w:r>
        <w:rPr>
          <w:spacing w:val="0"/>
          <w:w w:val="100"/>
          <w:position w:val="0"/>
        </w:rPr>
        <w:t>在深基坑的施工支护结构中，常用的支撑系统按其材料可分为现浇钢筋混凝土 支撑体系和钢支撑体系两类，其形式和特点见表</w:t>
      </w:r>
      <w:r>
        <w:rPr>
          <w:spacing w:val="0"/>
          <w:w w:val="100"/>
          <w:position w:val="0"/>
          <w:lang w:val="en-US" w:eastAsia="en-US" w:bidi="en-US"/>
        </w:rPr>
        <w:t>1K413022-2。</w:t>
      </w:r>
    </w:p>
    <w:p>
      <w:pPr>
        <w:pStyle w:val="31"/>
        <w:keepNext w:val="0"/>
        <w:keepLines w:val="0"/>
        <w:widowControl w:val="0"/>
        <w:shd w:val="clear" w:color="auto" w:fill="auto"/>
        <w:tabs>
          <w:tab w:val="left" w:pos="3619"/>
        </w:tabs>
        <w:bidi w:val="0"/>
        <w:spacing w:before="0" w:after="0" w:line="240" w:lineRule="auto"/>
        <w:ind w:left="0" w:right="0" w:firstLine="0"/>
        <w:jc w:val="left"/>
      </w:pPr>
      <w:r>
        <w:rPr>
          <w:spacing w:val="0"/>
          <w:w w:val="100"/>
          <w:position w:val="0"/>
          <w:sz w:val="17"/>
          <w:szCs w:val="17"/>
        </w:rPr>
        <w:t>两类支撑体系的形式和特点</w:t>
      </w:r>
      <w:r>
        <w:rPr>
          <w:spacing w:val="0"/>
          <w:w w:val="100"/>
          <w:position w:val="0"/>
          <w:sz w:val="17"/>
          <w:szCs w:val="17"/>
        </w:rPr>
        <w:tab/>
      </w:r>
      <w:r>
        <w:rPr>
          <w:spacing w:val="0"/>
          <w:w w:val="100"/>
          <w:position w:val="0"/>
          <w:sz w:val="17"/>
          <w:szCs w:val="17"/>
        </w:rPr>
        <w:t>表</w:t>
      </w:r>
      <w:r>
        <w:rPr>
          <w:rFonts w:ascii="Times New Roman" w:hAnsi="Times New Roman" w:eastAsia="Times New Roman" w:cs="Times New Roman"/>
          <w:b/>
          <w:bCs/>
          <w:spacing w:val="0"/>
          <w:w w:val="100"/>
          <w:position w:val="0"/>
          <w:lang w:val="en-US" w:eastAsia="en-US" w:bidi="en-US"/>
        </w:rPr>
        <w:t>1K413022-2</w:t>
      </w:r>
    </w:p>
    <w:tbl>
      <w:tblPr>
        <w:tblStyle w:val="3"/>
        <w:tblW w:w="8251" w:type="dxa"/>
        <w:jc w:val="center"/>
        <w:tblInd w:w="0" w:type="dxa"/>
        <w:tblLayout w:type="fixed"/>
        <w:tblCellMar>
          <w:top w:w="0" w:type="dxa"/>
          <w:left w:w="10" w:type="dxa"/>
          <w:bottom w:w="0" w:type="dxa"/>
          <w:right w:w="10" w:type="dxa"/>
        </w:tblCellMar>
      </w:tblPr>
      <w:tblGrid>
        <w:gridCol w:w="854"/>
        <w:gridCol w:w="1253"/>
        <w:gridCol w:w="2131"/>
        <w:gridCol w:w="4013"/>
      </w:tblGrid>
      <w:tr>
        <w:tblPrEx>
          <w:tblLayout w:type="fixed"/>
          <w:tblCellMar>
            <w:top w:w="0" w:type="dxa"/>
            <w:left w:w="10" w:type="dxa"/>
            <w:bottom w:w="0" w:type="dxa"/>
            <w:right w:w="10" w:type="dxa"/>
          </w:tblCellMar>
        </w:tblPrEx>
        <w:trPr>
          <w:trHeight w:val="346" w:hRule="exact"/>
          <w:jc w:val="center"/>
        </w:trPr>
        <w:tc>
          <w:tcPr>
            <w:tcW w:w="854"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材料</w:t>
            </w:r>
          </w:p>
        </w:tc>
        <w:tc>
          <w:tcPr>
            <w:tcW w:w="1253"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截面形式</w:t>
            </w:r>
          </w:p>
        </w:tc>
        <w:tc>
          <w:tcPr>
            <w:tcW w:w="2131"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布置形式</w:t>
            </w:r>
          </w:p>
        </w:tc>
        <w:tc>
          <w:tcPr>
            <w:tcW w:w="4013"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特点</w:t>
            </w:r>
          </w:p>
        </w:tc>
      </w:tr>
      <w:tr>
        <w:tblPrEx>
          <w:tblLayout w:type="fixed"/>
          <w:tblCellMar>
            <w:top w:w="0" w:type="dxa"/>
            <w:left w:w="10" w:type="dxa"/>
            <w:bottom w:w="0" w:type="dxa"/>
            <w:right w:w="10" w:type="dxa"/>
          </w:tblCellMar>
        </w:tblPrEx>
        <w:trPr>
          <w:trHeight w:val="1546" w:hRule="exact"/>
          <w:jc w:val="center"/>
        </w:trPr>
        <w:tc>
          <w:tcPr>
            <w:tcW w:w="854"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spacing w:val="0"/>
                <w:w w:val="100"/>
                <w:position w:val="0"/>
                <w:sz w:val="15"/>
                <w:szCs w:val="15"/>
              </w:rPr>
              <w:t>现浇钢筋 混凝土</w:t>
            </w:r>
          </w:p>
        </w:tc>
        <w:tc>
          <w:tcPr>
            <w:tcW w:w="125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38" w:lineRule="exact"/>
              <w:ind w:left="0" w:right="0" w:firstLine="260"/>
              <w:jc w:val="left"/>
              <w:rPr>
                <w:sz w:val="15"/>
                <w:szCs w:val="15"/>
              </w:rPr>
            </w:pPr>
            <w:r>
              <w:rPr>
                <w:spacing w:val="0"/>
                <w:w w:val="100"/>
                <w:position w:val="0"/>
                <w:sz w:val="15"/>
                <w:szCs w:val="15"/>
              </w:rPr>
              <w:t>可根据断而 要求确定断而 形状和尺寸</w:t>
            </w:r>
          </w:p>
        </w:tc>
        <w:tc>
          <w:tcPr>
            <w:tcW w:w="213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4"/>
                <w:szCs w:val="14"/>
              </w:rPr>
              <w:t>1</w:t>
            </w:r>
            <w:r>
              <w:rPr>
                <w:spacing w:val="0"/>
                <w:w w:val="100"/>
                <w:position w:val="0"/>
                <w:sz w:val="15"/>
                <w:szCs w:val="15"/>
              </w:rPr>
              <w:t>对撑、边桁架、虾梁结 合边桁架等，形式灵活多样</w:t>
            </w:r>
          </w:p>
        </w:tc>
        <w:tc>
          <w:tcPr>
            <w:tcW w:w="4013"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exact"/>
              <w:ind w:left="0" w:right="0" w:firstLine="220"/>
              <w:jc w:val="both"/>
              <w:rPr>
                <w:sz w:val="15"/>
                <w:szCs w:val="15"/>
              </w:rPr>
            </w:pPr>
            <w:r>
              <w:rPr>
                <w:spacing w:val="0"/>
                <w:w w:val="100"/>
                <w:position w:val="0"/>
                <w:sz w:val="15"/>
                <w:szCs w:val="15"/>
              </w:rPr>
              <w:t>混凝土结硬后刚度大，变形小，强度的安全、可靠 性强，施</w:t>
            </w:r>
            <w:r>
              <w:rPr>
                <w:spacing w:val="0"/>
                <w:w w:val="100"/>
                <w:position w:val="0"/>
                <w:sz w:val="14"/>
                <w:szCs w:val="14"/>
                <w:lang w:val="en-US" w:eastAsia="en-US" w:bidi="en-US"/>
              </w:rPr>
              <w:t>T.</w:t>
            </w:r>
            <w:r>
              <w:rPr>
                <w:spacing w:val="0"/>
                <w:w w:val="100"/>
                <w:position w:val="0"/>
                <w:sz w:val="15"/>
                <w:szCs w:val="15"/>
              </w:rPr>
              <w:t>方便，但支撑浇制和养护时间长，围护结 构处于无支撑的暴露状态的时间</w:t>
            </w:r>
            <w:r>
              <w:rPr>
                <w:spacing w:val="0"/>
                <w:w w:val="100"/>
                <w:position w:val="0"/>
                <w:sz w:val="14"/>
                <w:szCs w:val="14"/>
                <w:lang w:val="en-US" w:eastAsia="en-US" w:bidi="en-US"/>
              </w:rPr>
              <w:t>K</w:t>
            </w:r>
            <w:r>
              <w:rPr>
                <w:spacing w:val="0"/>
                <w:w w:val="100"/>
                <w:position w:val="0"/>
                <w:sz w:val="15"/>
                <w:szCs w:val="15"/>
                <w:lang w:val="en-US" w:eastAsia="en-US" w:bidi="en-US"/>
              </w:rPr>
              <w:t>、</w:t>
            </w:r>
            <w:r>
              <w:rPr>
                <w:spacing w:val="0"/>
                <w:w w:val="100"/>
                <w:position w:val="0"/>
                <w:sz w:val="15"/>
                <w:szCs w:val="15"/>
              </w:rPr>
              <w:t>软土中被动土压 区土体位移大，如对控制变形有较高要求时，需对被 动土压区软土加固。施工工期长，拆除困难，爆破拆 除对周围环境有影响</w:t>
            </w:r>
          </w:p>
        </w:tc>
      </w:tr>
    </w:tbl>
    <w:p>
      <w:pPr>
        <w:widowControl w:val="0"/>
        <w:spacing w:line="1" w:lineRule="exact"/>
      </w:pPr>
    </w:p>
    <w:p>
      <w:pPr>
        <w:pStyle w:val="31"/>
        <w:keepNext w:val="0"/>
        <w:keepLines w:val="0"/>
        <w:widowControl w:val="0"/>
        <w:shd w:val="clear" w:color="auto" w:fill="auto"/>
        <w:bidi w:val="0"/>
        <w:spacing w:before="0" w:after="0" w:line="240" w:lineRule="auto"/>
        <w:ind w:left="0" w:right="0" w:firstLine="0"/>
        <w:jc w:val="right"/>
        <w:rPr>
          <w:sz w:val="17"/>
          <w:szCs w:val="17"/>
        </w:rPr>
      </w:pPr>
      <w:r>
        <w:rPr>
          <w:color w:val="333333"/>
          <w:spacing w:val="0"/>
          <w:w w:val="100"/>
          <w:position w:val="0"/>
          <w:sz w:val="17"/>
          <w:szCs w:val="17"/>
        </w:rPr>
        <w:t>续表</w:t>
      </w:r>
    </w:p>
    <w:tbl>
      <w:tblPr>
        <w:tblStyle w:val="3"/>
        <w:tblW w:w="8299" w:type="dxa"/>
        <w:jc w:val="center"/>
        <w:tblInd w:w="0" w:type="dxa"/>
        <w:tblLayout w:type="fixed"/>
        <w:tblCellMar>
          <w:top w:w="0" w:type="dxa"/>
          <w:left w:w="10" w:type="dxa"/>
          <w:bottom w:w="0" w:type="dxa"/>
          <w:right w:w="10" w:type="dxa"/>
        </w:tblCellMar>
      </w:tblPr>
      <w:tblGrid>
        <w:gridCol w:w="859"/>
        <w:gridCol w:w="1272"/>
        <w:gridCol w:w="2150"/>
        <w:gridCol w:w="4018"/>
      </w:tblGrid>
      <w:tr>
        <w:tblPrEx>
          <w:tblLayout w:type="fixed"/>
          <w:tblCellMar>
            <w:top w:w="0" w:type="dxa"/>
            <w:left w:w="10" w:type="dxa"/>
            <w:bottom w:w="0" w:type="dxa"/>
            <w:right w:w="10" w:type="dxa"/>
          </w:tblCellMar>
        </w:tblPrEx>
        <w:trPr>
          <w:trHeight w:val="341" w:hRule="exact"/>
          <w:jc w:val="center"/>
        </w:trPr>
        <w:tc>
          <w:tcPr>
            <w:tcW w:w="859"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7C7C7C"/>
                <w:spacing w:val="0"/>
                <w:w w:val="100"/>
                <w:position w:val="0"/>
                <w:sz w:val="15"/>
                <w:szCs w:val="15"/>
              </w:rPr>
              <w:t>材料</w:t>
            </w:r>
          </w:p>
        </w:tc>
        <w:tc>
          <w:tcPr>
            <w:tcW w:w="127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截面形式</w:t>
            </w:r>
          </w:p>
        </w:tc>
        <w:tc>
          <w:tcPr>
            <w:tcW w:w="215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布置形式</w:t>
            </w:r>
          </w:p>
        </w:tc>
        <w:tc>
          <w:tcPr>
            <w:tcW w:w="4018"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特点</w:t>
            </w:r>
          </w:p>
        </w:tc>
      </w:tr>
      <w:tr>
        <w:tblPrEx>
          <w:tblLayout w:type="fixed"/>
          <w:tblCellMar>
            <w:top w:w="0" w:type="dxa"/>
            <w:left w:w="10" w:type="dxa"/>
            <w:bottom w:w="0" w:type="dxa"/>
            <w:right w:w="10" w:type="dxa"/>
          </w:tblCellMar>
        </w:tblPrEx>
        <w:trPr>
          <w:trHeight w:val="1608" w:hRule="exact"/>
          <w:jc w:val="center"/>
        </w:trPr>
        <w:tc>
          <w:tcPr>
            <w:tcW w:w="859"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color w:val="333333"/>
                <w:spacing w:val="0"/>
                <w:w w:val="100"/>
                <w:position w:val="0"/>
                <w:sz w:val="15"/>
                <w:szCs w:val="15"/>
              </w:rPr>
              <w:t>钢结构</w:t>
            </w:r>
          </w:p>
        </w:tc>
        <w:tc>
          <w:tcPr>
            <w:tcW w:w="1272"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39" w:lineRule="exact"/>
              <w:ind w:left="0" w:right="0" w:firstLine="0"/>
              <w:jc w:val="center"/>
              <w:rPr>
                <w:sz w:val="15"/>
                <w:szCs w:val="15"/>
              </w:rPr>
            </w:pPr>
            <w:r>
              <w:rPr>
                <w:spacing w:val="0"/>
                <w:w w:val="100"/>
                <w:position w:val="0"/>
                <w:sz w:val="15"/>
                <w:szCs w:val="15"/>
              </w:rPr>
              <w:t>取钢傍</w:t>
            </w:r>
            <w:r>
              <w:rPr>
                <w:spacing w:val="0"/>
                <w:w w:val="100"/>
                <w:position w:val="0"/>
                <w:sz w:val="15"/>
                <w:szCs w:val="15"/>
                <w:lang w:val="en-US" w:eastAsia="en-US" w:bidi="en-US"/>
              </w:rPr>
              <w:t xml:space="preserve">. </w:t>
            </w:r>
            <w:r>
              <w:rPr>
                <w:spacing w:val="0"/>
                <w:w w:val="100"/>
                <w:position w:val="0"/>
                <w:sz w:val="15"/>
                <w:szCs w:val="15"/>
              </w:rPr>
              <w:t>双钢借,单</w:t>
            </w:r>
            <w:r>
              <w:rPr>
                <w:spacing w:val="0"/>
                <w:w w:val="100"/>
                <w:position w:val="0"/>
                <w:sz w:val="14"/>
                <w:szCs w:val="14"/>
              </w:rPr>
              <w:t xml:space="preserve">1 </w:t>
            </w:r>
            <w:r>
              <w:rPr>
                <w:spacing w:val="0"/>
                <w:w w:val="100"/>
                <w:position w:val="0"/>
                <w:sz w:val="15"/>
                <w:szCs w:val="15"/>
              </w:rPr>
              <w:t>宁•钢.双「.字 钢</w:t>
            </w:r>
            <w:r>
              <w:rPr>
                <w:rFonts w:ascii="Times New Roman" w:hAnsi="Times New Roman" w:eastAsia="Times New Roman" w:cs="Times New Roman"/>
                <w:spacing w:val="0"/>
                <w:w w:val="100"/>
                <w:position w:val="0"/>
                <w:sz w:val="15"/>
                <w:szCs w:val="15"/>
              </w:rPr>
              <w:t>・</w:t>
            </w:r>
            <w:r>
              <w:rPr>
                <w:color w:val="676767"/>
                <w:spacing w:val="0"/>
                <w:w w:val="100"/>
                <w:position w:val="0"/>
                <w:sz w:val="14"/>
                <w:szCs w:val="14"/>
                <w:lang w:val="en-US" w:eastAsia="en-US" w:bidi="en-US"/>
              </w:rPr>
              <w:t>H</w:t>
            </w:r>
            <w:r>
              <w:rPr>
                <w:spacing w:val="0"/>
                <w:w w:val="100"/>
                <w:position w:val="0"/>
                <w:sz w:val="15"/>
                <w:szCs w:val="15"/>
              </w:rPr>
              <w:t>形钢.槽 钠及以上倒材</w:t>
            </w:r>
          </w:p>
        </w:tc>
        <w:tc>
          <w:tcPr>
            <w:tcW w:w="215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39" w:lineRule="exact"/>
              <w:ind w:left="0" w:right="0" w:firstLine="240"/>
              <w:jc w:val="both"/>
              <w:rPr>
                <w:sz w:val="15"/>
                <w:szCs w:val="15"/>
              </w:rPr>
            </w:pPr>
            <w:r>
              <w:rPr>
                <w:color w:val="333333"/>
                <w:spacing w:val="0"/>
                <w:w w:val="100"/>
                <w:position w:val="0"/>
                <w:sz w:val="15"/>
                <w:szCs w:val="15"/>
              </w:rPr>
              <w:t>竖向布置石水平撑、斜 撑；平而布置形式一般为对 撑、井字撑、角撑。也可与 钢筋混凝土支撑结合使用, 但要谨慎处理变形协调问题</w:t>
            </w:r>
          </w:p>
        </w:tc>
        <w:tc>
          <w:tcPr>
            <w:tcW w:w="401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37" w:lineRule="exact"/>
              <w:ind w:left="0" w:right="0" w:firstLine="220"/>
              <w:jc w:val="both"/>
              <w:rPr>
                <w:sz w:val="15"/>
                <w:szCs w:val="15"/>
              </w:rPr>
            </w:pPr>
            <w:r>
              <w:rPr>
                <w:color w:val="333333"/>
                <w:spacing w:val="0"/>
                <w:w w:val="100"/>
                <w:position w:val="0"/>
                <w:sz w:val="15"/>
                <w:szCs w:val="15"/>
              </w:rPr>
              <w:t>装、拆除施「.方便，可周转使用，支撑中可加预应 力，可调整轴力而右效控制围护墙变形；施工工艺要 求较高，如节点和支撑结构处理不当，或施工支撑不 及</w:t>
            </w:r>
            <w:r>
              <w:rPr>
                <w:color w:val="333333"/>
                <w:spacing w:val="0"/>
                <w:w w:val="100"/>
                <w:position w:val="0"/>
                <w:sz w:val="14"/>
                <w:szCs w:val="14"/>
              </w:rPr>
              <w:t>11</w:t>
            </w:r>
            <w:r>
              <w:rPr>
                <w:color w:val="333333"/>
                <w:spacing w:val="0"/>
                <w:w w:val="100"/>
                <w:position w:val="0"/>
                <w:sz w:val="15"/>
                <w:szCs w:val="15"/>
              </w:rPr>
              <w:t>寸、不准确，会造成失稳</w:t>
            </w:r>
          </w:p>
        </w:tc>
      </w:tr>
    </w:tbl>
    <w:p>
      <w:pPr>
        <w:widowControl w:val="0"/>
        <w:spacing w:after="59" w:line="1" w:lineRule="exact"/>
      </w:pP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现浇钢筋混凝土支撑体系由围檀(圈梁)、对撑及角撑、立柱和其他附属构件组成。</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钢结构支撑(钢管、型钢支撑)体系通常为装配式的，由围檀、角撑、对撑、预应力 设备(包括千斤顶自动调压或人工调压装置)、轴力传感器、支撑体系监测监控装置、立 柱及其他附属装配式构件组成。</w:t>
      </w:r>
    </w:p>
    <w:p>
      <w:pPr>
        <w:pStyle w:val="23"/>
        <w:keepNext w:val="0"/>
        <w:keepLines w:val="0"/>
        <w:widowControl w:val="0"/>
        <w:shd w:val="clear" w:color="auto" w:fill="auto"/>
        <w:bidi w:val="0"/>
        <w:spacing w:before="0" w:after="0" w:line="324" w:lineRule="exact"/>
        <w:ind w:left="0" w:right="0" w:firstLine="500"/>
        <w:jc w:val="both"/>
      </w:pPr>
      <w:r>
        <w:rPr>
          <w:color w:val="333333"/>
          <w:spacing w:val="0"/>
          <w:w w:val="100"/>
          <w:position w:val="0"/>
        </w:rPr>
        <w:t>(二)支撑体系的布置及施工</w:t>
      </w:r>
    </w:p>
    <w:p>
      <w:pPr>
        <w:pStyle w:val="23"/>
        <w:keepNext w:val="0"/>
        <w:keepLines w:val="0"/>
        <w:widowControl w:val="0"/>
        <w:numPr>
          <w:ilvl w:val="0"/>
          <w:numId w:val="278"/>
        </w:numPr>
        <w:shd w:val="clear" w:color="auto" w:fill="auto"/>
        <w:tabs>
          <w:tab w:val="left" w:pos="913"/>
        </w:tabs>
        <w:bidi w:val="0"/>
        <w:spacing w:before="0" w:after="0" w:line="324" w:lineRule="exact"/>
        <w:ind w:left="0" w:right="0" w:firstLine="420"/>
        <w:jc w:val="both"/>
      </w:pPr>
      <w:bookmarkStart w:id="1561" w:name="bookmark1562"/>
      <w:bookmarkEnd w:id="1561"/>
      <w:r>
        <w:rPr>
          <w:color w:val="333333"/>
          <w:spacing w:val="0"/>
          <w:w w:val="100"/>
          <w:position w:val="0"/>
        </w:rPr>
        <w:t>内支撑体系的布置原则</w:t>
      </w:r>
    </w:p>
    <w:p>
      <w:pPr>
        <w:pStyle w:val="23"/>
        <w:keepNext w:val="0"/>
        <w:keepLines w:val="0"/>
        <w:widowControl w:val="0"/>
        <w:numPr>
          <w:ilvl w:val="0"/>
          <w:numId w:val="279"/>
        </w:numPr>
        <w:shd w:val="clear" w:color="auto" w:fill="auto"/>
        <w:tabs>
          <w:tab w:val="left" w:pos="1031"/>
        </w:tabs>
        <w:bidi w:val="0"/>
        <w:spacing w:before="0" w:after="0" w:line="324" w:lineRule="exact"/>
        <w:ind w:left="0" w:right="0" w:firstLine="500"/>
        <w:jc w:val="both"/>
      </w:pPr>
      <w:bookmarkStart w:id="1562" w:name="bookmark1563"/>
      <w:bookmarkEnd w:id="1562"/>
      <w:r>
        <w:rPr>
          <w:color w:val="333333"/>
          <w:spacing w:val="0"/>
          <w:w w:val="100"/>
          <w:position w:val="0"/>
        </w:rPr>
        <w:t>宜采用受力明确、连接可靠、施工方便的结构形式。</w:t>
      </w:r>
    </w:p>
    <w:p>
      <w:pPr>
        <w:pStyle w:val="23"/>
        <w:keepNext w:val="0"/>
        <w:keepLines w:val="0"/>
        <w:widowControl w:val="0"/>
        <w:numPr>
          <w:ilvl w:val="0"/>
          <w:numId w:val="279"/>
        </w:numPr>
        <w:shd w:val="clear" w:color="auto" w:fill="auto"/>
        <w:tabs>
          <w:tab w:val="left" w:pos="1031"/>
        </w:tabs>
        <w:bidi w:val="0"/>
        <w:spacing w:before="0" w:after="0" w:line="324" w:lineRule="exact"/>
        <w:ind w:left="0" w:right="0" w:firstLine="500"/>
        <w:jc w:val="both"/>
      </w:pPr>
      <w:bookmarkStart w:id="1563" w:name="bookmark1564"/>
      <w:bookmarkEnd w:id="1563"/>
      <w:r>
        <w:rPr>
          <w:color w:val="333333"/>
          <w:spacing w:val="0"/>
          <w:w w:val="100"/>
          <w:position w:val="0"/>
        </w:rPr>
        <w:t>宜采用对称平衡性、整体性强的结构形式。</w:t>
      </w:r>
    </w:p>
    <w:p>
      <w:pPr>
        <w:pStyle w:val="23"/>
        <w:keepNext w:val="0"/>
        <w:keepLines w:val="0"/>
        <w:widowControl w:val="0"/>
        <w:numPr>
          <w:ilvl w:val="0"/>
          <w:numId w:val="279"/>
        </w:numPr>
        <w:shd w:val="clear" w:color="auto" w:fill="auto"/>
        <w:tabs>
          <w:tab w:val="left" w:pos="1036"/>
        </w:tabs>
        <w:bidi w:val="0"/>
        <w:spacing w:before="0" w:after="0" w:line="324" w:lineRule="exact"/>
        <w:ind w:left="0" w:right="0" w:firstLine="500"/>
        <w:jc w:val="both"/>
      </w:pPr>
      <w:bookmarkStart w:id="1564" w:name="bookmark1565"/>
      <w:bookmarkEnd w:id="1564"/>
      <w:r>
        <w:rPr>
          <w:color w:val="333333"/>
          <w:spacing w:val="0"/>
          <w:w w:val="100"/>
          <w:position w:val="0"/>
        </w:rPr>
        <w:t>应与主体结构的结构形式、施工顺序协调，以便于主体结构施工。</w:t>
      </w:r>
    </w:p>
    <w:p>
      <w:pPr>
        <w:pStyle w:val="23"/>
        <w:keepNext w:val="0"/>
        <w:keepLines w:val="0"/>
        <w:widowControl w:val="0"/>
        <w:shd w:val="clear" w:color="auto" w:fill="auto"/>
        <w:bidi w:val="0"/>
        <w:spacing w:before="0" w:after="0" w:line="324" w:lineRule="exact"/>
        <w:ind w:left="0" w:right="0" w:firstLine="500"/>
        <w:jc w:val="both"/>
      </w:pPr>
      <w:r>
        <w:rPr>
          <w:color w:val="333333"/>
          <w:spacing w:val="0"/>
          <w:w w:val="100"/>
          <w:position w:val="0"/>
        </w:rPr>
        <w:t>(4 )应利于基坑土方开挖和运输。</w:t>
      </w:r>
    </w:p>
    <w:p>
      <w:pPr>
        <w:pStyle w:val="23"/>
        <w:keepNext w:val="0"/>
        <w:keepLines w:val="0"/>
        <w:widowControl w:val="0"/>
        <w:shd w:val="clear" w:color="auto" w:fill="auto"/>
        <w:bidi w:val="0"/>
        <w:spacing w:before="0" w:after="0" w:line="324" w:lineRule="exact"/>
        <w:ind w:left="0" w:right="0" w:firstLine="500"/>
        <w:jc w:val="both"/>
      </w:pPr>
      <w:r>
        <w:rPr>
          <w:color w:val="333333"/>
          <w:spacing w:val="0"/>
          <w:w w:val="100"/>
          <w:position w:val="0"/>
        </w:rPr>
        <w:t>(5 )有时，可利用内支撑结构施做施工平台。</w:t>
      </w:r>
    </w:p>
    <w:p>
      <w:pPr>
        <w:pStyle w:val="23"/>
        <w:keepNext w:val="0"/>
        <w:keepLines w:val="0"/>
        <w:widowControl w:val="0"/>
        <w:numPr>
          <w:ilvl w:val="0"/>
          <w:numId w:val="278"/>
        </w:numPr>
        <w:shd w:val="clear" w:color="auto" w:fill="auto"/>
        <w:tabs>
          <w:tab w:val="left" w:pos="913"/>
        </w:tabs>
        <w:bidi w:val="0"/>
        <w:spacing w:before="0" w:after="0" w:line="324" w:lineRule="exact"/>
        <w:ind w:left="0" w:right="0" w:firstLine="420"/>
        <w:jc w:val="both"/>
      </w:pPr>
      <w:bookmarkStart w:id="1565" w:name="bookmark1566"/>
      <w:bookmarkEnd w:id="1565"/>
      <w:r>
        <w:rPr>
          <w:color w:val="333333"/>
          <w:spacing w:val="0"/>
          <w:w w:val="100"/>
          <w:position w:val="0"/>
        </w:rPr>
        <w:t>内支撑体系的施工</w:t>
      </w:r>
    </w:p>
    <w:p>
      <w:pPr>
        <w:pStyle w:val="23"/>
        <w:keepNext w:val="0"/>
        <w:keepLines w:val="0"/>
        <w:widowControl w:val="0"/>
        <w:numPr>
          <w:ilvl w:val="0"/>
          <w:numId w:val="280"/>
        </w:numPr>
        <w:shd w:val="clear" w:color="auto" w:fill="auto"/>
        <w:tabs>
          <w:tab w:val="left" w:pos="1051"/>
        </w:tabs>
        <w:bidi w:val="0"/>
        <w:spacing w:before="0" w:after="0" w:line="324" w:lineRule="exact"/>
        <w:ind w:left="0" w:right="0" w:firstLine="520"/>
        <w:jc w:val="both"/>
      </w:pPr>
      <w:bookmarkStart w:id="1566" w:name="bookmark1567"/>
      <w:bookmarkEnd w:id="1566"/>
      <w:r>
        <w:rPr>
          <w:color w:val="333333"/>
          <w:spacing w:val="0"/>
          <w:w w:val="100"/>
          <w:position w:val="0"/>
        </w:rPr>
        <w:t>内支撑结构的施工与拆除顺序应与设计一致，必须坚持先支撑后开挖的原则。</w:t>
      </w:r>
    </w:p>
    <w:p>
      <w:pPr>
        <w:pStyle w:val="23"/>
        <w:keepNext w:val="0"/>
        <w:keepLines w:val="0"/>
        <w:widowControl w:val="0"/>
        <w:numPr>
          <w:ilvl w:val="0"/>
          <w:numId w:val="280"/>
        </w:numPr>
        <w:shd w:val="clear" w:color="auto" w:fill="auto"/>
        <w:tabs>
          <w:tab w:val="left" w:pos="1045"/>
        </w:tabs>
        <w:bidi w:val="0"/>
        <w:spacing w:before="0" w:after="0" w:line="324" w:lineRule="exact"/>
        <w:ind w:left="0" w:right="0" w:firstLine="520"/>
        <w:jc w:val="both"/>
      </w:pPr>
      <w:bookmarkStart w:id="1567" w:name="bookmark1568"/>
      <w:bookmarkEnd w:id="1567"/>
      <w:r>
        <w:rPr>
          <w:color w:val="333333"/>
          <w:spacing w:val="0"/>
          <w:w w:val="100"/>
          <w:position w:val="0"/>
        </w:rPr>
        <w:t>围檀与围护结构之间紧密接触，不得留有缝隙。如有间隙应用强度不低于</w:t>
      </w:r>
      <w:r>
        <w:rPr>
          <w:color w:val="333333"/>
          <w:spacing w:val="0"/>
          <w:w w:val="100"/>
          <w:position w:val="0"/>
          <w:lang w:val="en-US" w:eastAsia="en-US" w:bidi="en-US"/>
        </w:rPr>
        <w:t xml:space="preserve">C30 </w:t>
      </w:r>
      <w:r>
        <w:rPr>
          <w:color w:val="333333"/>
          <w:spacing w:val="0"/>
          <w:w w:val="100"/>
          <w:position w:val="0"/>
        </w:rPr>
        <w:t>的细石混凝土填充密实或采用其他可靠连接措施。</w:t>
      </w:r>
    </w:p>
    <w:p>
      <w:pPr>
        <w:pStyle w:val="23"/>
        <w:keepNext w:val="0"/>
        <w:keepLines w:val="0"/>
        <w:widowControl w:val="0"/>
        <w:shd w:val="clear" w:color="auto" w:fill="auto"/>
        <w:bidi w:val="0"/>
        <w:spacing w:before="0" w:after="0" w:line="324" w:lineRule="exact"/>
        <w:ind w:left="0" w:right="0" w:firstLine="520"/>
        <w:jc w:val="both"/>
      </w:pPr>
      <w:bookmarkStart w:id="1568" w:name="bookmark1569"/>
      <w:r>
        <w:rPr>
          <w:color w:val="333333"/>
          <w:spacing w:val="0"/>
          <w:w w:val="100"/>
          <w:position w:val="0"/>
        </w:rPr>
        <w:t>(</w:t>
      </w:r>
      <w:bookmarkEnd w:id="1568"/>
      <w:r>
        <w:rPr>
          <w:color w:val="333333"/>
          <w:spacing w:val="0"/>
          <w:w w:val="100"/>
          <w:position w:val="0"/>
        </w:rPr>
        <w:t>3 )钢支撑应按设计要求施加预压力，当监测到预加压力出现损失时，应再次施加 预压力。</w:t>
      </w:r>
    </w:p>
    <w:p>
      <w:pPr>
        <w:pStyle w:val="23"/>
        <w:keepNext w:val="0"/>
        <w:keepLines w:val="0"/>
        <w:widowControl w:val="0"/>
        <w:numPr>
          <w:ilvl w:val="0"/>
          <w:numId w:val="279"/>
        </w:numPr>
        <w:shd w:val="clear" w:color="auto" w:fill="auto"/>
        <w:tabs>
          <w:tab w:val="left" w:pos="1050"/>
        </w:tabs>
        <w:bidi w:val="0"/>
        <w:spacing w:before="0" w:after="0" w:line="324" w:lineRule="exact"/>
        <w:ind w:left="0" w:right="0" w:firstLine="520"/>
        <w:jc w:val="both"/>
      </w:pPr>
      <w:bookmarkStart w:id="1569" w:name="bookmark1570"/>
      <w:bookmarkEnd w:id="1569"/>
      <w:r>
        <w:rPr>
          <w:color w:val="333333"/>
          <w:spacing w:val="0"/>
          <w:w w:val="100"/>
          <w:position w:val="0"/>
        </w:rPr>
        <w:t>支撑拆除应在替换支撑的结构构件达到换撑要求的承载力后进行。当主体结构 的底板和楼板分块浇筑或设置后浇带时,应在分块部位或后浇带处设置可靠的传力构件。 支撑拆除应根据支撑材料、形式、尺寸等具体情况采用人工、机械和爆破等方法。</w:t>
      </w:r>
    </w:p>
    <w:p>
      <w:pPr>
        <w:pStyle w:val="23"/>
        <w:keepNext w:val="0"/>
        <w:keepLines w:val="0"/>
        <w:widowControl w:val="0"/>
        <w:shd w:val="clear" w:color="auto" w:fill="auto"/>
        <w:bidi w:val="0"/>
        <w:spacing w:before="0" w:after="0" w:line="324" w:lineRule="exact"/>
        <w:ind w:left="0" w:right="0" w:firstLine="420"/>
        <w:jc w:val="both"/>
      </w:pPr>
      <w:r>
        <w:rPr>
          <w:color w:val="6CB47D"/>
          <w:spacing w:val="0"/>
          <w:w w:val="100"/>
          <w:position w:val="0"/>
        </w:rPr>
        <w:t>三、边坡防护</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(—)基坑边(放)坡</w:t>
      </w:r>
    </w:p>
    <w:p>
      <w:pPr>
        <w:pStyle w:val="23"/>
        <w:keepNext w:val="0"/>
        <w:keepLines w:val="0"/>
        <w:widowControl w:val="0"/>
        <w:numPr>
          <w:ilvl w:val="0"/>
          <w:numId w:val="281"/>
        </w:numPr>
        <w:shd w:val="clear" w:color="auto" w:fill="auto"/>
        <w:tabs>
          <w:tab w:val="left" w:pos="1054"/>
        </w:tabs>
        <w:bidi w:val="0"/>
        <w:spacing w:before="0" w:after="0" w:line="324" w:lineRule="exact"/>
        <w:ind w:left="0" w:right="0" w:firstLine="520"/>
        <w:jc w:val="both"/>
      </w:pPr>
      <w:bookmarkStart w:id="1570" w:name="bookmark1571"/>
      <w:bookmarkEnd w:id="1570"/>
      <w:r>
        <w:rPr>
          <w:color w:val="333333"/>
          <w:spacing w:val="0"/>
          <w:w w:val="100"/>
          <w:position w:val="0"/>
        </w:rPr>
        <w:t>地质条件、现场条件等允许时，通常采用放坡开挖基坑形式修建地下工程或构 筑物的地下部分。此时保持基坑边坡的稳定是非常重要的，当基坑边坡土体中的剪应力大 于土体的抗剪强度时，边坡就会失稳坍塌。一旦边坡坍塌，不但地基受到扰动，影响承载 力，而且也影响周围地下管线、地面建筑物、交通和人身安全。</w:t>
      </w:r>
    </w:p>
    <w:p>
      <w:pPr>
        <w:pStyle w:val="23"/>
        <w:keepNext w:val="0"/>
        <w:keepLines w:val="0"/>
        <w:widowControl w:val="0"/>
        <w:numPr>
          <w:ilvl w:val="0"/>
          <w:numId w:val="281"/>
        </w:numPr>
        <w:shd w:val="clear" w:color="auto" w:fill="auto"/>
        <w:tabs>
          <w:tab w:val="left" w:pos="1061"/>
        </w:tabs>
        <w:bidi w:val="0"/>
        <w:spacing w:before="0" w:after="0" w:line="324" w:lineRule="exact"/>
        <w:ind w:left="0" w:right="0" w:firstLine="520"/>
        <w:jc w:val="both"/>
      </w:pPr>
      <w:bookmarkStart w:id="1571" w:name="bookmark1572"/>
      <w:bookmarkEnd w:id="1571"/>
      <w:r>
        <w:rPr>
          <w:color w:val="333333"/>
          <w:spacing w:val="0"/>
          <w:w w:val="100"/>
          <w:position w:val="0"/>
        </w:rPr>
        <w:t>基坑放坡基本要求：</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放坡应以控制分级坡高和坡度为主，必要时辅以局部支护和防护措施，放坡设计与施 工时应考虑雨水的不利影响。</w:t>
      </w:r>
    </w:p>
    <w:p>
      <w:pPr>
        <w:pStyle w:val="23"/>
        <w:keepNext w:val="0"/>
        <w:keepLines w:val="0"/>
        <w:widowControl w:val="0"/>
        <w:shd w:val="clear" w:color="auto" w:fill="auto"/>
        <w:bidi w:val="0"/>
        <w:spacing w:before="0" w:after="200" w:line="324" w:lineRule="exact"/>
        <w:ind w:left="0" w:right="0" w:firstLine="420"/>
        <w:jc w:val="both"/>
      </w:pPr>
      <w:r>
        <w:rPr>
          <w:color w:val="333333"/>
          <w:spacing w:val="0"/>
          <w:w w:val="100"/>
          <w:position w:val="0"/>
        </w:rPr>
        <w:t xml:space="preserve">当条件许可时，应优先采取坡率法控制边坡的高度和坡度。坡率法是指无须对边坡整 体进行加固而自身稳定的一种人工边坡设计方法。土质边坡的坡率允许值应根据经验，按 </w:t>
      </w:r>
      <w:r>
        <w:rPr>
          <w:spacing w:val="0"/>
          <w:w w:val="100"/>
          <w:position w:val="0"/>
        </w:rPr>
        <w:t>工程类比原则并结合已有稳定边坡的坡率值分析确定。当无经验，且土质均匀良好、地下 水贫乏、无不良地质现象和地质环境条件简单时，可参照表</w:t>
      </w:r>
      <w:r>
        <w:rPr>
          <w:spacing w:val="0"/>
          <w:w w:val="100"/>
          <w:position w:val="0"/>
          <w:lang w:val="en-US" w:eastAsia="en-US" w:bidi="en-US"/>
        </w:rPr>
        <w:t xml:space="preserve">1K413022-3 </w:t>
      </w:r>
      <w:r>
        <w:rPr>
          <w:spacing w:val="0"/>
          <w:w w:val="100"/>
          <w:position w:val="0"/>
        </w:rPr>
        <w:t>（《建筑边坡工 程技术规范》</w:t>
      </w:r>
      <w:r>
        <w:rPr>
          <w:spacing w:val="0"/>
          <w:w w:val="100"/>
          <w:position w:val="0"/>
          <w:lang w:val="en-US" w:eastAsia="en-US" w:bidi="en-US"/>
        </w:rPr>
        <w:t xml:space="preserve">GB 50330—2013 </w:t>
      </w:r>
      <w:r>
        <w:rPr>
          <w:spacing w:val="0"/>
          <w:w w:val="100"/>
          <w:position w:val="0"/>
        </w:rPr>
        <w:t>）的规定。</w:t>
      </w:r>
    </w:p>
    <w:tbl>
      <w:tblPr>
        <w:tblStyle w:val="3"/>
        <w:tblW w:w="8252" w:type="dxa"/>
        <w:jc w:val="center"/>
        <w:tblInd w:w="0" w:type="dxa"/>
        <w:tblLayout w:type="fixed"/>
        <w:tblCellMar>
          <w:top w:w="0" w:type="dxa"/>
          <w:left w:w="10" w:type="dxa"/>
          <w:bottom w:w="0" w:type="dxa"/>
          <w:right w:w="10" w:type="dxa"/>
        </w:tblCellMar>
      </w:tblPr>
      <w:tblGrid>
        <w:gridCol w:w="2040"/>
        <w:gridCol w:w="2040"/>
        <w:gridCol w:w="2050"/>
        <w:gridCol w:w="2122"/>
      </w:tblGrid>
      <w:tr>
        <w:tblPrEx>
          <w:tblLayout w:type="fixed"/>
          <w:tblCellMar>
            <w:top w:w="0" w:type="dxa"/>
            <w:left w:w="10" w:type="dxa"/>
            <w:bottom w:w="0" w:type="dxa"/>
            <w:right w:w="10" w:type="dxa"/>
          </w:tblCellMar>
        </w:tblPrEx>
        <w:trPr>
          <w:trHeight w:val="264" w:hRule="exact"/>
          <w:jc w:val="center"/>
        </w:trPr>
        <w:tc>
          <w:tcPr>
            <w:tcW w:w="2040" w:type="dxa"/>
            <w:shd w:val="clear" w:color="auto" w:fill="FFFFFF"/>
            <w:vAlign w:val="top"/>
          </w:tcPr>
          <w:p>
            <w:pPr>
              <w:widowControl w:val="0"/>
              <w:rPr>
                <w:sz w:val="10"/>
                <w:szCs w:val="10"/>
              </w:rPr>
            </w:pPr>
          </w:p>
        </w:tc>
        <w:tc>
          <w:tcPr>
            <w:tcW w:w="4090"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rPr>
              <w:t>土质边坡坡率允许值</w:t>
            </w:r>
          </w:p>
        </w:tc>
        <w:tc>
          <w:tcPr>
            <w:tcW w:w="2122" w:type="dxa"/>
            <w:shd w:val="clear" w:color="auto" w:fill="FFFFFF"/>
            <w:vAlign w:val="top"/>
          </w:tcPr>
          <w:p>
            <w:pPr>
              <w:pStyle w:val="9"/>
              <w:keepNext w:val="0"/>
              <w:keepLines w:val="0"/>
              <w:widowControl w:val="0"/>
              <w:shd w:val="clear" w:color="auto" w:fill="auto"/>
              <w:bidi w:val="0"/>
              <w:spacing w:before="0" w:after="0" w:line="240" w:lineRule="auto"/>
              <w:ind w:left="0" w:right="0" w:firstLine="580"/>
              <w:jc w:val="left"/>
              <w:rPr>
                <w:sz w:val="15"/>
                <w:szCs w:val="15"/>
              </w:rPr>
            </w:pPr>
            <w:r>
              <w:rPr>
                <w:spacing w:val="0"/>
                <w:w w:val="100"/>
                <w:position w:val="0"/>
                <w:sz w:val="17"/>
                <w:szCs w:val="17"/>
              </w:rPr>
              <w:t xml:space="preserve">表 </w:t>
            </w:r>
            <w:r>
              <w:rPr>
                <w:rFonts w:ascii="Times New Roman" w:hAnsi="Times New Roman" w:eastAsia="Times New Roman" w:cs="Times New Roman"/>
                <w:b/>
                <w:bCs/>
                <w:spacing w:val="0"/>
                <w:w w:val="100"/>
                <w:position w:val="0"/>
                <w:sz w:val="15"/>
                <w:szCs w:val="15"/>
                <w:lang w:val="en-US" w:eastAsia="en-US" w:bidi="en-US"/>
              </w:rPr>
              <w:t>1K413022-3</w:t>
            </w:r>
          </w:p>
        </w:tc>
      </w:tr>
      <w:tr>
        <w:tblPrEx>
          <w:tblLayout w:type="fixed"/>
          <w:tblCellMar>
            <w:top w:w="0" w:type="dxa"/>
            <w:left w:w="10" w:type="dxa"/>
            <w:bottom w:w="0" w:type="dxa"/>
            <w:right w:w="10" w:type="dxa"/>
          </w:tblCellMar>
        </w:tblPrEx>
        <w:trPr>
          <w:trHeight w:val="336" w:hRule="exact"/>
          <w:jc w:val="center"/>
        </w:trPr>
        <w:tc>
          <w:tcPr>
            <w:tcW w:w="2040"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边坡土体类别</w:t>
            </w:r>
          </w:p>
        </w:tc>
        <w:tc>
          <w:tcPr>
            <w:tcW w:w="2040"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状态</w:t>
            </w:r>
          </w:p>
        </w:tc>
        <w:tc>
          <w:tcPr>
            <w:tcW w:w="4172" w:type="dxa"/>
            <w:gridSpan w:val="2"/>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坡率允许值（高宽比）</w:t>
            </w:r>
          </w:p>
        </w:tc>
      </w:tr>
      <w:tr>
        <w:tblPrEx>
          <w:tblLayout w:type="fixed"/>
          <w:tblCellMar>
            <w:top w:w="0" w:type="dxa"/>
            <w:left w:w="10" w:type="dxa"/>
            <w:bottom w:w="0" w:type="dxa"/>
            <w:right w:w="10" w:type="dxa"/>
          </w:tblCellMar>
        </w:tblPrEx>
        <w:trPr>
          <w:trHeight w:val="341" w:hRule="exact"/>
          <w:jc w:val="center"/>
        </w:trPr>
        <w:tc>
          <w:tcPr>
            <w:tcW w:w="2040" w:type="dxa"/>
            <w:vMerge w:val="continue"/>
            <w:shd w:val="clear" w:color="auto" w:fill="FFFFFF"/>
            <w:vAlign w:val="center"/>
          </w:tcPr>
          <w:p/>
        </w:tc>
        <w:tc>
          <w:tcPr>
            <w:tcW w:w="2040" w:type="dxa"/>
            <w:vMerge w:val="continue"/>
            <w:tcBorders>
              <w:left w:val="single" w:color="auto" w:sz="4" w:space="0"/>
            </w:tcBorders>
            <w:shd w:val="clear" w:color="auto" w:fill="FFFFFF"/>
            <w:vAlign w:val="center"/>
          </w:tcP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坡高小于</w:t>
            </w:r>
            <w:r>
              <w:rPr>
                <w:rFonts w:ascii="Times New Roman" w:hAnsi="Times New Roman" w:eastAsia="Times New Roman" w:cs="Times New Roman"/>
                <w:b/>
                <w:bCs/>
                <w:spacing w:val="0"/>
                <w:w w:val="100"/>
                <w:position w:val="0"/>
                <w:sz w:val="15"/>
                <w:szCs w:val="15"/>
                <w:lang w:val="en-US" w:eastAsia="en-US" w:bidi="en-US"/>
              </w:rPr>
              <w:t>5m</w:t>
            </w:r>
          </w:p>
        </w:tc>
        <w:tc>
          <w:tcPr>
            <w:tcW w:w="212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坡高</w:t>
            </w:r>
            <w:r>
              <w:rPr>
                <w:rFonts w:ascii="Times New Roman" w:hAnsi="Times New Roman" w:eastAsia="Times New Roman" w:cs="Times New Roman"/>
                <w:b/>
                <w:bCs/>
                <w:spacing w:val="0"/>
                <w:w w:val="100"/>
                <w:position w:val="0"/>
                <w:sz w:val="15"/>
                <w:szCs w:val="15"/>
              </w:rPr>
              <w:t xml:space="preserve">5 ~ </w:t>
            </w:r>
            <w:r>
              <w:rPr>
                <w:rFonts w:ascii="Times New Roman" w:hAnsi="Times New Roman" w:eastAsia="Times New Roman" w:cs="Times New Roman"/>
                <w:b/>
                <w:bCs/>
                <w:spacing w:val="0"/>
                <w:w w:val="100"/>
                <w:position w:val="0"/>
                <w:sz w:val="15"/>
                <w:szCs w:val="15"/>
                <w:lang w:val="en-US" w:eastAsia="en-US" w:bidi="en-US"/>
              </w:rPr>
              <w:t>10m</w:t>
            </w:r>
          </w:p>
        </w:tc>
      </w:tr>
      <w:tr>
        <w:tblPrEx>
          <w:tblLayout w:type="fixed"/>
          <w:tblCellMar>
            <w:top w:w="0" w:type="dxa"/>
            <w:left w:w="10" w:type="dxa"/>
            <w:bottom w:w="0" w:type="dxa"/>
            <w:right w:w="10" w:type="dxa"/>
          </w:tblCellMar>
        </w:tblPrEx>
        <w:trPr>
          <w:trHeight w:val="302" w:hRule="exact"/>
          <w:jc w:val="center"/>
        </w:trPr>
        <w:tc>
          <w:tcPr>
            <w:tcW w:w="2040" w:type="dxa"/>
            <w:tcBorders>
              <w:top w:val="single" w:color="auto" w:sz="4" w:space="0"/>
            </w:tcBorders>
            <w:shd w:val="clear" w:color="auto" w:fill="FFFFFF"/>
            <w:vAlign w:val="top"/>
          </w:tcPr>
          <w:p>
            <w:pPr>
              <w:widowControl w:val="0"/>
              <w:rPr>
                <w:sz w:val="10"/>
                <w:szCs w:val="10"/>
              </w:rPr>
            </w:pPr>
          </w:p>
        </w:tc>
        <w:tc>
          <w:tcPr>
            <w:tcW w:w="204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密实</w:t>
            </w:r>
          </w:p>
        </w:tc>
        <w:tc>
          <w:tcPr>
            <w:tcW w:w="205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jc w:val="left"/>
              <w:rPr>
                <w:sz w:val="15"/>
                <w:szCs w:val="15"/>
              </w:rPr>
            </w:pP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 xml:space="preserve">0.35 </w:t>
            </w:r>
            <w:r>
              <w:rPr>
                <w:b/>
                <w:bCs/>
                <w:color w:val="676767"/>
                <w:spacing w:val="0"/>
                <w:w w:val="100"/>
                <w:position w:val="0"/>
                <w:sz w:val="16"/>
                <w:szCs w:val="16"/>
              </w:rPr>
              <w:t>〜</w:t>
            </w:r>
            <w:r>
              <w:rPr>
                <w:rFonts w:ascii="Times New Roman" w:hAnsi="Times New Roman" w:eastAsia="Times New Roman" w:cs="Times New Roman"/>
                <w:b/>
                <w:bCs/>
                <w:color w:val="676767"/>
                <w:spacing w:val="0"/>
                <w:w w:val="100"/>
                <w:position w:val="0"/>
                <w:sz w:val="15"/>
                <w:szCs w:val="15"/>
              </w:rPr>
              <w:t xml:space="preserve">1 </w:t>
            </w:r>
            <w:r>
              <w:rPr>
                <w:rFonts w:ascii="Times New Roman" w:hAnsi="Times New Roman" w:eastAsia="Times New Roman" w:cs="Times New Roman"/>
                <w:b/>
                <w:bCs/>
                <w:spacing w:val="0"/>
                <w:w w:val="100"/>
                <w:position w:val="0"/>
                <w:sz w:val="15"/>
                <w:szCs w:val="15"/>
              </w:rPr>
              <w:t xml:space="preserve">: </w:t>
            </w:r>
            <w:r>
              <w:rPr>
                <w:rFonts w:ascii="Times New Roman" w:hAnsi="Times New Roman" w:eastAsia="Times New Roman" w:cs="Times New Roman"/>
                <w:b/>
                <w:bCs/>
                <w:color w:val="676767"/>
                <w:spacing w:val="0"/>
                <w:w w:val="100"/>
                <w:position w:val="0"/>
                <w:sz w:val="15"/>
                <w:szCs w:val="15"/>
                <w:lang w:val="en-US" w:eastAsia="en-US" w:bidi="en-US"/>
              </w:rPr>
              <w:t>0.50</w:t>
            </w:r>
          </w:p>
        </w:tc>
        <w:tc>
          <w:tcPr>
            <w:tcW w:w="212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420"/>
              <w:jc w:val="left"/>
              <w:rPr>
                <w:sz w:val="15"/>
                <w:szCs w:val="15"/>
              </w:rPr>
            </w:pP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 xml:space="preserve">0.50 </w:t>
            </w:r>
            <w:r>
              <w:rPr>
                <w:rFonts w:ascii="Times New Roman" w:hAnsi="Times New Roman" w:eastAsia="Times New Roman" w:cs="Times New Roman"/>
                <w:b/>
                <w:bCs/>
                <w:color w:val="676767"/>
                <w:spacing w:val="0"/>
                <w:w w:val="100"/>
                <w:position w:val="0"/>
                <w:sz w:val="15"/>
                <w:szCs w:val="15"/>
              </w:rPr>
              <w:t xml:space="preserve">~ 1 : </w:t>
            </w:r>
            <w:r>
              <w:rPr>
                <w:rFonts w:ascii="Times New Roman" w:hAnsi="Times New Roman" w:eastAsia="Times New Roman" w:cs="Times New Roman"/>
                <w:b/>
                <w:bCs/>
                <w:color w:val="676767"/>
                <w:spacing w:val="0"/>
                <w:w w:val="100"/>
                <w:position w:val="0"/>
                <w:sz w:val="15"/>
                <w:szCs w:val="15"/>
                <w:lang w:val="en-US" w:eastAsia="en-US" w:bidi="en-US"/>
              </w:rPr>
              <w:t>0.75</w:t>
            </w:r>
          </w:p>
        </w:tc>
      </w:tr>
      <w:tr>
        <w:tblPrEx>
          <w:tblLayout w:type="fixed"/>
          <w:tblCellMar>
            <w:top w:w="0" w:type="dxa"/>
            <w:left w:w="10" w:type="dxa"/>
            <w:bottom w:w="0" w:type="dxa"/>
            <w:right w:w="10" w:type="dxa"/>
          </w:tblCellMar>
        </w:tblPrEx>
        <w:trPr>
          <w:trHeight w:val="245" w:hRule="exact"/>
          <w:jc w:val="center"/>
        </w:trPr>
        <w:tc>
          <w:tcPr>
            <w:tcW w:w="2040"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碎石土</w:t>
            </w:r>
          </w:p>
        </w:tc>
        <w:tc>
          <w:tcPr>
            <w:tcW w:w="2040"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中密</w:t>
            </w:r>
          </w:p>
        </w:tc>
        <w:tc>
          <w:tcPr>
            <w:tcW w:w="2050"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 xml:space="preserve">0.50 </w:t>
            </w:r>
            <w:r>
              <w:rPr>
                <w:rFonts w:ascii="Times New Roman" w:hAnsi="Times New Roman" w:eastAsia="Times New Roman" w:cs="Times New Roman"/>
                <w:b/>
                <w:bCs/>
                <w:color w:val="676767"/>
                <w:spacing w:val="0"/>
                <w:w w:val="100"/>
                <w:position w:val="0"/>
                <w:sz w:val="15"/>
                <w:szCs w:val="15"/>
              </w:rPr>
              <w:t xml:space="preserve">~ 1 : </w:t>
            </w:r>
            <w:r>
              <w:rPr>
                <w:rFonts w:ascii="Times New Roman" w:hAnsi="Times New Roman" w:eastAsia="Times New Roman" w:cs="Times New Roman"/>
                <w:b/>
                <w:bCs/>
                <w:color w:val="676767"/>
                <w:spacing w:val="0"/>
                <w:w w:val="100"/>
                <w:position w:val="0"/>
                <w:sz w:val="15"/>
                <w:szCs w:val="15"/>
                <w:lang w:val="en-US" w:eastAsia="en-US" w:bidi="en-US"/>
              </w:rPr>
              <w:t>0.75</w:t>
            </w:r>
          </w:p>
        </w:tc>
        <w:tc>
          <w:tcPr>
            <w:tcW w:w="2122"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420"/>
              <w:jc w:val="left"/>
              <w:rPr>
                <w:sz w:val="15"/>
                <w:szCs w:val="15"/>
              </w:rPr>
            </w:pP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 xml:space="preserve">0.75 </w:t>
            </w:r>
            <w:r>
              <w:rPr>
                <w:b/>
                <w:bCs/>
                <w:color w:val="676767"/>
                <w:spacing w:val="0"/>
                <w:w w:val="100"/>
                <w:position w:val="0"/>
                <w:sz w:val="16"/>
                <w:szCs w:val="16"/>
              </w:rPr>
              <w:t>〜</w:t>
            </w:r>
            <w:r>
              <w:rPr>
                <w:rFonts w:ascii="Times New Roman" w:hAnsi="Times New Roman" w:eastAsia="Times New Roman" w:cs="Times New Roman"/>
                <w:b/>
                <w:bCs/>
                <w:color w:val="676767"/>
                <w:spacing w:val="0"/>
                <w:w w:val="100"/>
                <w:position w:val="0"/>
                <w:sz w:val="15"/>
                <w:szCs w:val="15"/>
              </w:rPr>
              <w:t xml:space="preserve">1 </w:t>
            </w:r>
            <w:r>
              <w:rPr>
                <w:b/>
                <w:bCs/>
                <w:color w:val="676767"/>
                <w:spacing w:val="0"/>
                <w:w w:val="100"/>
                <w:position w:val="0"/>
                <w:sz w:val="16"/>
                <w:szCs w:val="16"/>
              </w:rPr>
              <w:t>：</w:t>
            </w:r>
            <w:r>
              <w:rPr>
                <w:rFonts w:ascii="Times New Roman" w:hAnsi="Times New Roman" w:eastAsia="Times New Roman" w:cs="Times New Roman"/>
                <w:b/>
                <w:bCs/>
                <w:color w:val="676767"/>
                <w:spacing w:val="0"/>
                <w:w w:val="100"/>
                <w:position w:val="0"/>
                <w:sz w:val="15"/>
                <w:szCs w:val="15"/>
              </w:rPr>
              <w:t xml:space="preserve"> </w:t>
            </w:r>
            <w:r>
              <w:rPr>
                <w:rFonts w:ascii="Times New Roman" w:hAnsi="Times New Roman" w:eastAsia="Times New Roman" w:cs="Times New Roman"/>
                <w:b/>
                <w:bCs/>
                <w:color w:val="676767"/>
                <w:spacing w:val="0"/>
                <w:w w:val="100"/>
                <w:position w:val="0"/>
                <w:sz w:val="15"/>
                <w:szCs w:val="15"/>
                <w:lang w:val="en-US" w:eastAsia="en-US" w:bidi="en-US"/>
              </w:rPr>
              <w:t>1.00</w:t>
            </w:r>
          </w:p>
        </w:tc>
      </w:tr>
      <w:tr>
        <w:tblPrEx>
          <w:tblLayout w:type="fixed"/>
          <w:tblCellMar>
            <w:top w:w="0" w:type="dxa"/>
            <w:left w:w="10" w:type="dxa"/>
            <w:bottom w:w="0" w:type="dxa"/>
            <w:right w:w="10" w:type="dxa"/>
          </w:tblCellMar>
        </w:tblPrEx>
        <w:trPr>
          <w:trHeight w:val="293" w:hRule="exact"/>
          <w:jc w:val="center"/>
        </w:trPr>
        <w:tc>
          <w:tcPr>
            <w:tcW w:w="2040" w:type="dxa"/>
            <w:shd w:val="clear" w:color="auto" w:fill="FFFFFF"/>
            <w:vAlign w:val="top"/>
          </w:tcPr>
          <w:p>
            <w:pPr>
              <w:widowControl w:val="0"/>
              <w:rPr>
                <w:sz w:val="10"/>
                <w:szCs w:val="10"/>
              </w:rPr>
            </w:pPr>
          </w:p>
        </w:tc>
        <w:tc>
          <w:tcPr>
            <w:tcW w:w="2040"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稍密</w:t>
            </w:r>
          </w:p>
        </w:tc>
        <w:tc>
          <w:tcPr>
            <w:tcW w:w="2050"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jc w:val="left"/>
              <w:rPr>
                <w:sz w:val="15"/>
                <w:szCs w:val="15"/>
              </w:rPr>
            </w:pP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 xml:space="preserve">0.75 </w:t>
            </w:r>
            <w:r>
              <w:rPr>
                <w:b/>
                <w:bCs/>
                <w:color w:val="676767"/>
                <w:spacing w:val="0"/>
                <w:w w:val="100"/>
                <w:position w:val="0"/>
                <w:sz w:val="16"/>
                <w:szCs w:val="16"/>
              </w:rPr>
              <w:t>〜</w:t>
            </w:r>
            <w:r>
              <w:rPr>
                <w:rFonts w:ascii="Times New Roman" w:hAnsi="Times New Roman" w:eastAsia="Times New Roman" w:cs="Times New Roman"/>
                <w:b/>
                <w:bCs/>
                <w:color w:val="676767"/>
                <w:spacing w:val="0"/>
                <w:w w:val="100"/>
                <w:position w:val="0"/>
                <w:sz w:val="15"/>
                <w:szCs w:val="15"/>
              </w:rPr>
              <w:t xml:space="preserve">1 </w:t>
            </w:r>
            <w:r>
              <w:rPr>
                <w:rFonts w:ascii="Times New Roman" w:hAnsi="Times New Roman" w:eastAsia="Times New Roman" w:cs="Times New Roman"/>
                <w:b/>
                <w:bCs/>
                <w:spacing w:val="0"/>
                <w:w w:val="100"/>
                <w:position w:val="0"/>
                <w:sz w:val="15"/>
                <w:szCs w:val="15"/>
              </w:rPr>
              <w:t xml:space="preserve">: </w:t>
            </w:r>
            <w:r>
              <w:rPr>
                <w:rFonts w:ascii="Times New Roman" w:hAnsi="Times New Roman" w:eastAsia="Times New Roman" w:cs="Times New Roman"/>
                <w:b/>
                <w:bCs/>
                <w:color w:val="676767"/>
                <w:spacing w:val="0"/>
                <w:w w:val="100"/>
                <w:position w:val="0"/>
                <w:sz w:val="15"/>
                <w:szCs w:val="15"/>
                <w:lang w:val="en-US" w:eastAsia="en-US" w:bidi="en-US"/>
              </w:rPr>
              <w:t>1.00</w:t>
            </w:r>
          </w:p>
        </w:tc>
        <w:tc>
          <w:tcPr>
            <w:tcW w:w="2122"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420"/>
              <w:jc w:val="left"/>
              <w:rPr>
                <w:sz w:val="15"/>
                <w:szCs w:val="15"/>
              </w:rPr>
            </w:pP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 xml:space="preserve">1.00 </w:t>
            </w:r>
            <w:r>
              <w:rPr>
                <w:rFonts w:ascii="Times New Roman" w:hAnsi="Times New Roman" w:eastAsia="Times New Roman" w:cs="Times New Roman"/>
                <w:b/>
                <w:bCs/>
                <w:color w:val="676767"/>
                <w:spacing w:val="0"/>
                <w:w w:val="100"/>
                <w:position w:val="0"/>
                <w:sz w:val="15"/>
                <w:szCs w:val="15"/>
              </w:rPr>
              <w:t xml:space="preserve">~ 1 : </w:t>
            </w:r>
            <w:r>
              <w:rPr>
                <w:rFonts w:ascii="Times New Roman" w:hAnsi="Times New Roman" w:eastAsia="Times New Roman" w:cs="Times New Roman"/>
                <w:b/>
                <w:bCs/>
                <w:color w:val="676767"/>
                <w:spacing w:val="0"/>
                <w:w w:val="100"/>
                <w:position w:val="0"/>
                <w:sz w:val="15"/>
                <w:szCs w:val="15"/>
                <w:lang w:val="en-US" w:eastAsia="en-US" w:bidi="en-US"/>
              </w:rPr>
              <w:t>1.25</w:t>
            </w:r>
          </w:p>
        </w:tc>
      </w:tr>
      <w:tr>
        <w:tblPrEx>
          <w:tblLayout w:type="fixed"/>
          <w:tblCellMar>
            <w:top w:w="0" w:type="dxa"/>
            <w:left w:w="10" w:type="dxa"/>
            <w:bottom w:w="0" w:type="dxa"/>
            <w:right w:w="10" w:type="dxa"/>
          </w:tblCellMar>
        </w:tblPrEx>
        <w:trPr>
          <w:trHeight w:val="302" w:hRule="exact"/>
          <w:jc w:val="center"/>
        </w:trPr>
        <w:tc>
          <w:tcPr>
            <w:tcW w:w="2040"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黏性土</w:t>
            </w:r>
          </w:p>
        </w:tc>
        <w:tc>
          <w:tcPr>
            <w:tcW w:w="204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坚硬</w:t>
            </w:r>
          </w:p>
        </w:tc>
        <w:tc>
          <w:tcPr>
            <w:tcW w:w="205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 xml:space="preserve">0.75 </w:t>
            </w:r>
            <w:r>
              <w:rPr>
                <w:rFonts w:ascii="Times New Roman" w:hAnsi="Times New Roman" w:eastAsia="Times New Roman" w:cs="Times New Roman"/>
                <w:b/>
                <w:bCs/>
                <w:color w:val="676767"/>
                <w:spacing w:val="0"/>
                <w:w w:val="100"/>
                <w:position w:val="0"/>
                <w:sz w:val="15"/>
                <w:szCs w:val="15"/>
              </w:rPr>
              <w:t xml:space="preserve">~ 1 </w:t>
            </w:r>
            <w:r>
              <w:rPr>
                <w:b/>
                <w:bCs/>
                <w:color w:val="676767"/>
                <w:spacing w:val="0"/>
                <w:w w:val="100"/>
                <w:position w:val="0"/>
                <w:sz w:val="16"/>
                <w:szCs w:val="16"/>
              </w:rPr>
              <w:t>：</w:t>
            </w:r>
            <w:r>
              <w:rPr>
                <w:rFonts w:ascii="Times New Roman" w:hAnsi="Times New Roman" w:eastAsia="Times New Roman" w:cs="Times New Roman"/>
                <w:b/>
                <w:bCs/>
                <w:color w:val="676767"/>
                <w:spacing w:val="0"/>
                <w:w w:val="100"/>
                <w:position w:val="0"/>
                <w:sz w:val="15"/>
                <w:szCs w:val="15"/>
              </w:rPr>
              <w:t xml:space="preserve"> </w:t>
            </w:r>
            <w:r>
              <w:rPr>
                <w:rFonts w:ascii="Times New Roman" w:hAnsi="Times New Roman" w:eastAsia="Times New Roman" w:cs="Times New Roman"/>
                <w:b/>
                <w:bCs/>
                <w:color w:val="676767"/>
                <w:spacing w:val="0"/>
                <w:w w:val="100"/>
                <w:position w:val="0"/>
                <w:sz w:val="15"/>
                <w:szCs w:val="15"/>
                <w:lang w:val="en-US" w:eastAsia="en-US" w:bidi="en-US"/>
              </w:rPr>
              <w:t>1.00</w:t>
            </w:r>
          </w:p>
        </w:tc>
        <w:tc>
          <w:tcPr>
            <w:tcW w:w="212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420"/>
              <w:jc w:val="left"/>
              <w:rPr>
                <w:sz w:val="15"/>
                <w:szCs w:val="15"/>
              </w:rPr>
            </w:pPr>
            <w:r>
              <w:rPr>
                <w:rFonts w:ascii="Times New Roman" w:hAnsi="Times New Roman" w:eastAsia="Times New Roman" w:cs="Times New Roman"/>
                <w:b/>
                <w:bCs/>
                <w:color w:val="676767"/>
                <w:spacing w:val="0"/>
                <w:w w:val="100"/>
                <w:position w:val="0"/>
                <w:sz w:val="15"/>
                <w:szCs w:val="15"/>
              </w:rPr>
              <w:t xml:space="preserve">1 </w:t>
            </w:r>
            <w:r>
              <w:rPr>
                <w:b/>
                <w:bCs/>
                <w:color w:val="676767"/>
                <w:spacing w:val="0"/>
                <w:w w:val="100"/>
                <w:position w:val="0"/>
                <w:sz w:val="16"/>
                <w:szCs w:val="16"/>
              </w:rPr>
              <w:t>：</w:t>
            </w:r>
            <w:r>
              <w:rPr>
                <w:rFonts w:ascii="Times New Roman" w:hAnsi="Times New Roman" w:eastAsia="Times New Roman" w:cs="Times New Roman"/>
                <w:b/>
                <w:bCs/>
                <w:color w:val="676767"/>
                <w:spacing w:val="0"/>
                <w:w w:val="100"/>
                <w:position w:val="0"/>
                <w:sz w:val="15"/>
                <w:szCs w:val="15"/>
              </w:rPr>
              <w:t xml:space="preserve"> </w:t>
            </w:r>
            <w:r>
              <w:rPr>
                <w:rFonts w:ascii="Times New Roman" w:hAnsi="Times New Roman" w:eastAsia="Times New Roman" w:cs="Times New Roman"/>
                <w:b/>
                <w:bCs/>
                <w:color w:val="676767"/>
                <w:spacing w:val="0"/>
                <w:w w:val="100"/>
                <w:position w:val="0"/>
                <w:sz w:val="15"/>
                <w:szCs w:val="15"/>
                <w:lang w:val="en-US" w:eastAsia="en-US" w:bidi="en-US"/>
              </w:rPr>
              <w:t xml:space="preserve">1.00-1 </w:t>
            </w:r>
            <w:r>
              <w:rPr>
                <w:b/>
                <w:bCs/>
                <w:color w:val="676767"/>
                <w:spacing w:val="0"/>
                <w:w w:val="100"/>
                <w:position w:val="0"/>
                <w:sz w:val="16"/>
                <w:szCs w:val="16"/>
              </w:rPr>
              <w:t>：</w:t>
            </w:r>
            <w:r>
              <w:rPr>
                <w:rFonts w:ascii="Times New Roman" w:hAnsi="Times New Roman" w:eastAsia="Times New Roman" w:cs="Times New Roman"/>
                <w:b/>
                <w:bCs/>
                <w:color w:val="676767"/>
                <w:spacing w:val="0"/>
                <w:w w:val="100"/>
                <w:position w:val="0"/>
                <w:sz w:val="15"/>
                <w:szCs w:val="15"/>
              </w:rPr>
              <w:t xml:space="preserve"> </w:t>
            </w:r>
            <w:r>
              <w:rPr>
                <w:rFonts w:ascii="Times New Roman" w:hAnsi="Times New Roman" w:eastAsia="Times New Roman" w:cs="Times New Roman"/>
                <w:b/>
                <w:bCs/>
                <w:color w:val="676767"/>
                <w:spacing w:val="0"/>
                <w:w w:val="100"/>
                <w:position w:val="0"/>
                <w:sz w:val="15"/>
                <w:szCs w:val="15"/>
                <w:lang w:val="en-US" w:eastAsia="en-US" w:bidi="en-US"/>
              </w:rPr>
              <w:t>1.25</w:t>
            </w:r>
          </w:p>
        </w:tc>
      </w:tr>
      <w:tr>
        <w:tblPrEx>
          <w:tblLayout w:type="fixed"/>
          <w:tblCellMar>
            <w:top w:w="0" w:type="dxa"/>
            <w:left w:w="10" w:type="dxa"/>
            <w:bottom w:w="0" w:type="dxa"/>
            <w:right w:w="10" w:type="dxa"/>
          </w:tblCellMar>
        </w:tblPrEx>
        <w:trPr>
          <w:trHeight w:val="298" w:hRule="exact"/>
          <w:jc w:val="center"/>
        </w:trPr>
        <w:tc>
          <w:tcPr>
            <w:tcW w:w="2040" w:type="dxa"/>
            <w:vMerge w:val="continue"/>
            <w:shd w:val="clear" w:color="auto" w:fill="FFFFFF"/>
            <w:vAlign w:val="center"/>
          </w:tcPr>
          <w:p/>
        </w:tc>
        <w:tc>
          <w:tcPr>
            <w:tcW w:w="2040"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硬塑</w:t>
            </w:r>
          </w:p>
        </w:tc>
        <w:tc>
          <w:tcPr>
            <w:tcW w:w="2050"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jc w:val="left"/>
              <w:rPr>
                <w:sz w:val="15"/>
                <w:szCs w:val="15"/>
              </w:rPr>
            </w:pP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 xml:space="preserve">1.00 </w:t>
            </w:r>
            <w:r>
              <w:rPr>
                <w:b/>
                <w:bCs/>
                <w:color w:val="676767"/>
                <w:spacing w:val="0"/>
                <w:w w:val="100"/>
                <w:position w:val="0"/>
                <w:sz w:val="16"/>
                <w:szCs w:val="16"/>
              </w:rPr>
              <w:t>〜</w:t>
            </w: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1.25</w:t>
            </w:r>
          </w:p>
        </w:tc>
        <w:tc>
          <w:tcPr>
            <w:tcW w:w="2122"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 xml:space="preserve">1 : </w:t>
            </w:r>
            <w:r>
              <w:rPr>
                <w:rFonts w:ascii="Times New Roman" w:hAnsi="Times New Roman" w:eastAsia="Times New Roman" w:cs="Times New Roman"/>
                <w:b/>
                <w:bCs/>
                <w:color w:val="676767"/>
                <w:spacing w:val="0"/>
                <w:w w:val="100"/>
                <w:position w:val="0"/>
                <w:sz w:val="15"/>
                <w:szCs w:val="15"/>
                <w:lang w:val="en-US" w:eastAsia="en-US" w:bidi="en-US"/>
              </w:rPr>
              <w:t>1.25-1.50</w:t>
            </w:r>
          </w:p>
        </w:tc>
      </w:tr>
      <w:tr>
        <w:tblPrEx>
          <w:tblLayout w:type="fixed"/>
          <w:tblCellMar>
            <w:top w:w="0" w:type="dxa"/>
            <w:left w:w="10" w:type="dxa"/>
            <w:bottom w:w="0" w:type="dxa"/>
            <w:right w:w="10" w:type="dxa"/>
          </w:tblCellMar>
        </w:tblPrEx>
        <w:trPr>
          <w:trHeight w:val="250" w:hRule="exact"/>
          <w:jc w:val="center"/>
        </w:trPr>
        <w:tc>
          <w:tcPr>
            <w:tcW w:w="8252" w:type="dxa"/>
            <w:gridSpan w:val="4"/>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80"/>
              <w:jc w:val="left"/>
              <w:rPr>
                <w:sz w:val="15"/>
                <w:szCs w:val="15"/>
              </w:rPr>
            </w:pPr>
            <w:r>
              <w:rPr>
                <w:spacing w:val="0"/>
                <w:w w:val="100"/>
                <w:position w:val="0"/>
                <w:sz w:val="15"/>
                <w:szCs w:val="15"/>
              </w:rPr>
              <w:t>注：①表中的碎石土充填物为坚硬和硬塑状态的黏性土。</w:t>
            </w:r>
          </w:p>
        </w:tc>
      </w:tr>
    </w:tbl>
    <w:p>
      <w:pPr>
        <w:pStyle w:val="31"/>
        <w:keepNext w:val="0"/>
        <w:keepLines w:val="0"/>
        <w:widowControl w:val="0"/>
        <w:shd w:val="clear" w:color="auto" w:fill="auto"/>
        <w:bidi w:val="0"/>
        <w:spacing w:before="0" w:after="0" w:line="240" w:lineRule="auto"/>
        <w:ind w:left="595" w:right="0" w:firstLine="0"/>
        <w:jc w:val="left"/>
      </w:pPr>
      <w:r>
        <w:rPr>
          <w:spacing w:val="0"/>
          <w:w w:val="100"/>
          <w:position w:val="0"/>
        </w:rPr>
        <w:t>②对于砂土和充填物为砂土的碎石土，其边坡坡率的允许值应按自然休止角确定。</w:t>
      </w:r>
    </w:p>
    <w:p>
      <w:pPr>
        <w:widowControl w:val="0"/>
        <w:spacing w:after="59" w:line="1" w:lineRule="exact"/>
      </w:pP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按是否设置分级过渡平台，边坡可分为一级放坡和分级放坡两种形式。在场地土质较 好、基坑周围具备放坡条件、不影响相邻建筑物的安全及正常使用的情况下，宜采用全深 度放坡或部分深度放坡。而在分级放坡时，宜设置分级过渡平台。分级过渡平台的宽度应 根据土（岩）质条件、放坡高度及施工场地条件确定，对于岩石边坡不宜小于</w:t>
      </w:r>
      <w:r>
        <w:rPr>
          <w:spacing w:val="0"/>
          <w:w w:val="100"/>
          <w:position w:val="0"/>
          <w:lang w:val="en-US" w:eastAsia="en-US" w:bidi="en-US"/>
        </w:rPr>
        <w:t>0.5m,</w:t>
      </w:r>
      <w:r>
        <w:rPr>
          <w:spacing w:val="0"/>
          <w:w w:val="100"/>
          <w:position w:val="0"/>
        </w:rPr>
        <w:t>对于 土质边坡不宜小于</w:t>
      </w:r>
      <w:r>
        <w:rPr>
          <w:spacing w:val="0"/>
          <w:w w:val="100"/>
          <w:position w:val="0"/>
          <w:lang w:val="en-US" w:eastAsia="en-US" w:bidi="en-US"/>
        </w:rPr>
        <w:t>1.0m。</w:t>
      </w:r>
      <w:r>
        <w:rPr>
          <w:spacing w:val="0"/>
          <w:w w:val="100"/>
          <w:position w:val="0"/>
        </w:rPr>
        <w:t>下级放坡坡度宜缓于上级放坡坡度。</w:t>
      </w:r>
    </w:p>
    <w:p>
      <w:pPr>
        <w:pStyle w:val="23"/>
        <w:keepNext w:val="0"/>
        <w:keepLines w:val="0"/>
        <w:widowControl w:val="0"/>
        <w:shd w:val="clear" w:color="auto" w:fill="auto"/>
        <w:tabs>
          <w:tab w:val="left" w:pos="1028"/>
        </w:tabs>
        <w:bidi w:val="0"/>
        <w:spacing w:before="0" w:after="0" w:line="320" w:lineRule="exact"/>
        <w:ind w:left="0" w:right="0" w:firstLine="520"/>
        <w:jc w:val="both"/>
      </w:pPr>
      <w:bookmarkStart w:id="1572" w:name="bookmark1573"/>
      <w:r>
        <w:rPr>
          <w:spacing w:val="0"/>
          <w:w w:val="100"/>
          <w:position w:val="0"/>
        </w:rPr>
        <w:t>（</w:t>
      </w:r>
      <w:bookmarkEnd w:id="1572"/>
      <w:r>
        <w:rPr>
          <w:spacing w:val="0"/>
          <w:w w:val="100"/>
          <w:position w:val="0"/>
        </w:rPr>
        <w:t>3）</w:t>
      </w:r>
      <w:r>
        <w:rPr>
          <w:spacing w:val="0"/>
          <w:w w:val="100"/>
          <w:position w:val="0"/>
        </w:rPr>
        <w:tab/>
      </w:r>
      <w:r>
        <w:rPr>
          <w:spacing w:val="0"/>
          <w:w w:val="100"/>
          <w:position w:val="0"/>
        </w:rPr>
        <w:t>基坑边坡稳定控制措施:</w:t>
      </w:r>
    </w:p>
    <w:p>
      <w:pPr>
        <w:pStyle w:val="23"/>
        <w:keepNext w:val="0"/>
        <w:keepLines w:val="0"/>
        <w:widowControl w:val="0"/>
        <w:shd w:val="clear" w:color="auto" w:fill="auto"/>
        <w:tabs>
          <w:tab w:val="left" w:pos="805"/>
        </w:tabs>
        <w:bidi w:val="0"/>
        <w:spacing w:before="0" w:after="0" w:line="320" w:lineRule="exact"/>
        <w:ind w:left="0" w:right="0" w:firstLine="420"/>
        <w:jc w:val="both"/>
      </w:pPr>
      <w:bookmarkStart w:id="1573" w:name="bookmark1574"/>
      <w:r>
        <w:rPr>
          <w:spacing w:val="0"/>
          <w:w w:val="100"/>
          <w:position w:val="0"/>
        </w:rPr>
        <w:t>1</w:t>
      </w:r>
      <w:bookmarkEnd w:id="1573"/>
      <w:r>
        <w:rPr>
          <w:spacing w:val="0"/>
          <w:w w:val="100"/>
          <w:position w:val="0"/>
        </w:rPr>
        <w:t>）</w:t>
      </w:r>
      <w:r>
        <w:rPr>
          <w:spacing w:val="0"/>
          <w:w w:val="100"/>
          <w:position w:val="0"/>
        </w:rPr>
        <w:tab/>
      </w:r>
      <w:r>
        <w:rPr>
          <w:spacing w:val="0"/>
          <w:w w:val="100"/>
          <w:position w:val="0"/>
        </w:rPr>
        <w:t>根据土层的物理力学性质及边坡高度确定基坑边坡坡度，并于不同土层处做成折 线形边坡或留置台阶。</w:t>
      </w:r>
    </w:p>
    <w:p>
      <w:pPr>
        <w:pStyle w:val="23"/>
        <w:keepNext w:val="0"/>
        <w:keepLines w:val="0"/>
        <w:widowControl w:val="0"/>
        <w:shd w:val="clear" w:color="auto" w:fill="auto"/>
        <w:tabs>
          <w:tab w:val="left" w:pos="808"/>
        </w:tabs>
        <w:bidi w:val="0"/>
        <w:spacing w:before="0" w:after="0" w:line="320" w:lineRule="exact"/>
        <w:ind w:left="0" w:right="0" w:firstLine="420"/>
        <w:jc w:val="both"/>
      </w:pPr>
      <w:bookmarkStart w:id="1574" w:name="bookmark1575"/>
      <w:r>
        <w:rPr>
          <w:spacing w:val="0"/>
          <w:w w:val="100"/>
          <w:position w:val="0"/>
        </w:rPr>
        <w:t>2</w:t>
      </w:r>
      <w:bookmarkEnd w:id="1574"/>
      <w:r>
        <w:rPr>
          <w:spacing w:val="0"/>
          <w:w w:val="100"/>
          <w:position w:val="0"/>
        </w:rPr>
        <w:t>）</w:t>
      </w:r>
      <w:r>
        <w:rPr>
          <w:spacing w:val="0"/>
          <w:w w:val="100"/>
          <w:position w:val="0"/>
        </w:rPr>
        <w:tab/>
      </w:r>
      <w:r>
        <w:rPr>
          <w:spacing w:val="0"/>
          <w:w w:val="100"/>
          <w:position w:val="0"/>
        </w:rPr>
        <w:t>施工时严格按照设计坡度进行边坡开挖，不得挖反坡。</w:t>
      </w:r>
    </w:p>
    <w:p>
      <w:pPr>
        <w:pStyle w:val="23"/>
        <w:keepNext w:val="0"/>
        <w:keepLines w:val="0"/>
        <w:widowControl w:val="0"/>
        <w:shd w:val="clear" w:color="auto" w:fill="auto"/>
        <w:tabs>
          <w:tab w:val="left" w:pos="820"/>
        </w:tabs>
        <w:bidi w:val="0"/>
        <w:spacing w:before="0" w:after="0" w:line="320" w:lineRule="exact"/>
        <w:ind w:left="0" w:right="0" w:firstLine="420"/>
        <w:jc w:val="both"/>
      </w:pPr>
      <w:bookmarkStart w:id="1575" w:name="bookmark1576"/>
      <w:r>
        <w:rPr>
          <w:spacing w:val="0"/>
          <w:w w:val="100"/>
          <w:position w:val="0"/>
        </w:rPr>
        <w:t>3</w:t>
      </w:r>
      <w:bookmarkEnd w:id="1575"/>
      <w:r>
        <w:rPr>
          <w:spacing w:val="0"/>
          <w:w w:val="100"/>
          <w:position w:val="0"/>
        </w:rPr>
        <w:t>）</w:t>
      </w:r>
      <w:r>
        <w:rPr>
          <w:spacing w:val="0"/>
          <w:w w:val="100"/>
          <w:position w:val="0"/>
        </w:rPr>
        <w:tab/>
      </w:r>
      <w:r>
        <w:rPr>
          <w:spacing w:val="0"/>
          <w:w w:val="100"/>
          <w:position w:val="0"/>
        </w:rPr>
        <w:t>在基坑周围影响边坡稳定的范围内，应对地面采取防水、排水、截水等防护措 施，禁止雨水等地面水浸入土体，保持基底和边坡的干燥。</w:t>
      </w:r>
    </w:p>
    <w:p>
      <w:pPr>
        <w:pStyle w:val="23"/>
        <w:keepNext w:val="0"/>
        <w:keepLines w:val="0"/>
        <w:widowControl w:val="0"/>
        <w:shd w:val="clear" w:color="auto" w:fill="auto"/>
        <w:tabs>
          <w:tab w:val="left" w:pos="810"/>
        </w:tabs>
        <w:bidi w:val="0"/>
        <w:spacing w:before="0" w:after="0" w:line="320" w:lineRule="exact"/>
        <w:ind w:left="0" w:right="0" w:firstLine="420"/>
        <w:jc w:val="both"/>
      </w:pPr>
      <w:bookmarkStart w:id="1576" w:name="bookmark1577"/>
      <w:r>
        <w:rPr>
          <w:spacing w:val="0"/>
          <w:w w:val="100"/>
          <w:position w:val="0"/>
        </w:rPr>
        <w:t>4</w:t>
      </w:r>
      <w:bookmarkEnd w:id="1576"/>
      <w:r>
        <w:rPr>
          <w:spacing w:val="0"/>
          <w:w w:val="100"/>
          <w:position w:val="0"/>
        </w:rPr>
        <w:t>）</w:t>
      </w:r>
      <w:r>
        <w:rPr>
          <w:spacing w:val="0"/>
          <w:w w:val="100"/>
          <w:position w:val="0"/>
        </w:rPr>
        <w:tab/>
      </w:r>
      <w:r>
        <w:rPr>
          <w:spacing w:val="0"/>
          <w:w w:val="100"/>
          <w:position w:val="0"/>
        </w:rPr>
        <w:t>严格禁止在基坑边坡坡顶较近范围堆放材料、土方和其他重物以及停放或行驶较 大的施工机械。</w:t>
      </w:r>
    </w:p>
    <w:p>
      <w:pPr>
        <w:pStyle w:val="23"/>
        <w:keepNext w:val="0"/>
        <w:keepLines w:val="0"/>
        <w:widowControl w:val="0"/>
        <w:shd w:val="clear" w:color="auto" w:fill="auto"/>
        <w:tabs>
          <w:tab w:val="left" w:pos="820"/>
        </w:tabs>
        <w:bidi w:val="0"/>
        <w:spacing w:before="0" w:after="0" w:line="320" w:lineRule="exact"/>
        <w:ind w:left="0" w:right="0" w:firstLine="420"/>
        <w:jc w:val="both"/>
      </w:pPr>
      <w:bookmarkStart w:id="1577" w:name="bookmark1578"/>
      <w:r>
        <w:rPr>
          <w:spacing w:val="0"/>
          <w:w w:val="100"/>
          <w:position w:val="0"/>
        </w:rPr>
        <w:t>5</w:t>
      </w:r>
      <w:bookmarkEnd w:id="1577"/>
      <w:r>
        <w:rPr>
          <w:spacing w:val="0"/>
          <w:w w:val="100"/>
          <w:position w:val="0"/>
        </w:rPr>
        <w:t>）</w:t>
      </w:r>
      <w:r>
        <w:rPr>
          <w:spacing w:val="0"/>
          <w:w w:val="100"/>
          <w:position w:val="0"/>
        </w:rPr>
        <w:tab/>
      </w:r>
      <w:r>
        <w:rPr>
          <w:spacing w:val="0"/>
          <w:w w:val="100"/>
          <w:position w:val="0"/>
        </w:rPr>
        <w:t>对于土质边坡或易于软化的岩质边坡，在开挖时应及时采取相应的排水和坡脚、 坡面防护措施。</w:t>
      </w:r>
    </w:p>
    <w:p>
      <w:pPr>
        <w:pStyle w:val="23"/>
        <w:keepNext w:val="0"/>
        <w:keepLines w:val="0"/>
        <w:widowControl w:val="0"/>
        <w:shd w:val="clear" w:color="auto" w:fill="auto"/>
        <w:tabs>
          <w:tab w:val="left" w:pos="820"/>
        </w:tabs>
        <w:bidi w:val="0"/>
        <w:spacing w:before="0" w:after="0" w:line="318" w:lineRule="exact"/>
        <w:ind w:left="0" w:right="0" w:firstLine="420"/>
        <w:jc w:val="both"/>
      </w:pPr>
      <w:bookmarkStart w:id="1578" w:name="bookmark1579"/>
      <w:r>
        <w:rPr>
          <w:spacing w:val="0"/>
          <w:w w:val="100"/>
          <w:position w:val="0"/>
        </w:rPr>
        <w:t>6</w:t>
      </w:r>
      <w:bookmarkEnd w:id="1578"/>
      <w:r>
        <w:rPr>
          <w:spacing w:val="0"/>
          <w:w w:val="100"/>
          <w:position w:val="0"/>
        </w:rPr>
        <w:t>）</w:t>
      </w:r>
      <w:r>
        <w:rPr>
          <w:spacing w:val="0"/>
          <w:w w:val="100"/>
          <w:position w:val="0"/>
        </w:rPr>
        <w:tab/>
      </w:r>
      <w:r>
        <w:rPr>
          <w:spacing w:val="0"/>
          <w:w w:val="100"/>
          <w:position w:val="0"/>
        </w:rPr>
        <w:t>在整个基坑开挖和地下工程施工期间，应严密监测坡顶位移，随时分析监测数 据。当边坡有失稳迹象时，应及时采取削坡、坡顶卸荷、坡脚压载或其他有效措施。</w:t>
      </w:r>
    </w:p>
    <w:p>
      <w:pPr>
        <w:pStyle w:val="23"/>
        <w:keepNext w:val="0"/>
        <w:keepLines w:val="0"/>
        <w:widowControl w:val="0"/>
        <w:shd w:val="clear" w:color="auto" w:fill="auto"/>
        <w:tabs>
          <w:tab w:val="left" w:pos="1028"/>
        </w:tabs>
        <w:bidi w:val="0"/>
        <w:spacing w:before="0" w:after="0" w:line="318" w:lineRule="exact"/>
        <w:ind w:left="0" w:right="0" w:firstLine="520"/>
        <w:jc w:val="both"/>
      </w:pPr>
      <w:bookmarkStart w:id="1579" w:name="bookmark1580"/>
      <w:r>
        <w:rPr>
          <w:spacing w:val="0"/>
          <w:w w:val="100"/>
          <w:position w:val="0"/>
        </w:rPr>
        <w:t>（</w:t>
      </w:r>
      <w:bookmarkEnd w:id="1579"/>
      <w:r>
        <w:rPr>
          <w:spacing w:val="0"/>
          <w:w w:val="100"/>
          <w:position w:val="0"/>
        </w:rPr>
        <w:t>4）</w:t>
      </w:r>
      <w:r>
        <w:rPr>
          <w:spacing w:val="0"/>
          <w:w w:val="100"/>
          <w:position w:val="0"/>
        </w:rPr>
        <w:tab/>
      </w:r>
      <w:r>
        <w:rPr>
          <w:spacing w:val="0"/>
          <w:w w:val="100"/>
          <w:position w:val="0"/>
        </w:rPr>
        <w:t>护坡措施：</w:t>
      </w:r>
    </w:p>
    <w:p>
      <w:pPr>
        <w:pStyle w:val="23"/>
        <w:keepNext w:val="0"/>
        <w:keepLines w:val="0"/>
        <w:widowControl w:val="0"/>
        <w:shd w:val="clear" w:color="auto" w:fill="auto"/>
        <w:bidi w:val="0"/>
        <w:spacing w:before="0" w:after="0" w:line="318" w:lineRule="exact"/>
        <w:ind w:left="0" w:right="0" w:firstLine="420"/>
        <w:jc w:val="both"/>
      </w:pPr>
      <w:r>
        <w:rPr>
          <w:spacing w:val="0"/>
          <w:w w:val="100"/>
          <w:position w:val="0"/>
        </w:rPr>
        <w:t>放坡开挖时应及时作好坡脚、坡面的防护措施。常用的防护措施有：</w:t>
      </w:r>
    </w:p>
    <w:p>
      <w:pPr>
        <w:pStyle w:val="23"/>
        <w:keepNext w:val="0"/>
        <w:keepLines w:val="0"/>
        <w:widowControl w:val="0"/>
        <w:shd w:val="clear" w:color="auto" w:fill="auto"/>
        <w:tabs>
          <w:tab w:val="left" w:pos="805"/>
        </w:tabs>
        <w:bidi w:val="0"/>
        <w:spacing w:before="0" w:after="0" w:line="318" w:lineRule="exact"/>
        <w:ind w:left="0" w:right="0" w:firstLine="420"/>
        <w:jc w:val="both"/>
      </w:pPr>
      <w:bookmarkStart w:id="1580" w:name="bookmark1581"/>
      <w:r>
        <w:rPr>
          <w:spacing w:val="0"/>
          <w:w w:val="100"/>
          <w:position w:val="0"/>
        </w:rPr>
        <w:t>1</w:t>
      </w:r>
      <w:bookmarkEnd w:id="1580"/>
      <w:r>
        <w:rPr>
          <w:spacing w:val="0"/>
          <w:w w:val="100"/>
          <w:position w:val="0"/>
        </w:rPr>
        <w:t>）</w:t>
      </w:r>
      <w:r>
        <w:rPr>
          <w:spacing w:val="0"/>
          <w:w w:val="100"/>
          <w:position w:val="0"/>
        </w:rPr>
        <w:tab/>
      </w:r>
      <w:r>
        <w:rPr>
          <w:spacing w:val="0"/>
          <w:w w:val="100"/>
          <w:position w:val="0"/>
        </w:rPr>
        <w:t>叠放砂包或土袋：用草袋、纤维袋或土工织物袋装砂（或土），沿坡脚叠放一层 或数层，沿坡面叠放一层。</w:t>
      </w:r>
    </w:p>
    <w:p>
      <w:pPr>
        <w:pStyle w:val="23"/>
        <w:keepNext w:val="0"/>
        <w:keepLines w:val="0"/>
        <w:widowControl w:val="0"/>
        <w:shd w:val="clear" w:color="auto" w:fill="auto"/>
        <w:tabs>
          <w:tab w:val="left" w:pos="810"/>
        </w:tabs>
        <w:bidi w:val="0"/>
        <w:spacing w:before="0" w:after="0" w:line="318" w:lineRule="exact"/>
        <w:ind w:left="0" w:right="0" w:firstLine="420"/>
        <w:jc w:val="both"/>
      </w:pPr>
      <w:bookmarkStart w:id="1581" w:name="bookmark1582"/>
      <w:r>
        <w:rPr>
          <w:spacing w:val="0"/>
          <w:w w:val="100"/>
          <w:position w:val="0"/>
        </w:rPr>
        <w:t>2</w:t>
      </w:r>
      <w:bookmarkEnd w:id="1581"/>
      <w:r>
        <w:rPr>
          <w:spacing w:val="0"/>
          <w:w w:val="100"/>
          <w:position w:val="0"/>
        </w:rPr>
        <w:t>）</w:t>
      </w:r>
      <w:r>
        <w:rPr>
          <w:spacing w:val="0"/>
          <w:w w:val="100"/>
          <w:position w:val="0"/>
        </w:rPr>
        <w:tab/>
      </w:r>
      <w:r>
        <w:rPr>
          <w:spacing w:val="0"/>
          <w:w w:val="100"/>
          <w:position w:val="0"/>
        </w:rPr>
        <w:t xml:space="preserve">水泥砂浆或细石混凝土抹面：在人「.修平坡面后，用水泥砂浆或细石混凝土抹 面，厚度宜为30 ~ </w:t>
      </w:r>
      <w:r>
        <w:rPr>
          <w:spacing w:val="0"/>
          <w:w w:val="100"/>
          <w:position w:val="0"/>
          <w:lang w:val="en-US" w:eastAsia="en-US" w:bidi="en-US"/>
        </w:rPr>
        <w:t>50mm,</w:t>
      </w:r>
      <w:r>
        <w:rPr>
          <w:spacing w:val="0"/>
          <w:w w:val="100"/>
          <w:position w:val="0"/>
        </w:rPr>
        <w:t xml:space="preserve">并用水泥砂浆砌筑砖石护坡脚，同时，将坡面水引入基坑排水 沟。抹面应预留泄水孔，泄水孔间距不宜大于3 ~ </w:t>
      </w:r>
      <w:r>
        <w:rPr>
          <w:spacing w:val="0"/>
          <w:w w:val="100"/>
          <w:position w:val="0"/>
          <w:lang w:val="en-US" w:eastAsia="en-US" w:bidi="en-US"/>
        </w:rPr>
        <w:t>4m。</w:t>
      </w:r>
    </w:p>
    <w:p>
      <w:pPr>
        <w:pStyle w:val="23"/>
        <w:keepNext w:val="0"/>
        <w:keepLines w:val="0"/>
        <w:widowControl w:val="0"/>
        <w:shd w:val="clear" w:color="auto" w:fill="auto"/>
        <w:tabs>
          <w:tab w:val="left" w:pos="815"/>
        </w:tabs>
        <w:bidi w:val="0"/>
        <w:spacing w:before="0" w:after="0" w:line="318" w:lineRule="exact"/>
        <w:ind w:left="0" w:right="0" w:firstLine="420"/>
        <w:jc w:val="both"/>
      </w:pPr>
      <w:bookmarkStart w:id="1582" w:name="bookmark1583"/>
      <w:r>
        <w:rPr>
          <w:spacing w:val="0"/>
          <w:w w:val="100"/>
          <w:position w:val="0"/>
        </w:rPr>
        <w:t>3</w:t>
      </w:r>
      <w:bookmarkEnd w:id="1582"/>
      <w:r>
        <w:rPr>
          <w:spacing w:val="0"/>
          <w:w w:val="100"/>
          <w:position w:val="0"/>
        </w:rPr>
        <w:t>）</w:t>
      </w:r>
      <w:r>
        <w:rPr>
          <w:spacing w:val="0"/>
          <w:w w:val="100"/>
          <w:position w:val="0"/>
        </w:rPr>
        <w:tab/>
      </w:r>
      <w:r>
        <w:rPr>
          <w:spacing w:val="0"/>
          <w:w w:val="100"/>
          <w:position w:val="0"/>
        </w:rPr>
        <w:t xml:space="preserve">挂网喷浆或混凝土：在人工修平坡面后，沿坡面挂钢筋网或钢丝网，然后喷射水 泥砂浆或细石混凝土，厚度宜为50 ~ </w:t>
      </w:r>
      <w:r>
        <w:rPr>
          <w:spacing w:val="0"/>
          <w:w w:val="100"/>
          <w:position w:val="0"/>
          <w:lang w:val="en-US" w:eastAsia="en-US" w:bidi="en-US"/>
        </w:rPr>
        <w:t>60mm,</w:t>
      </w:r>
      <w:r>
        <w:rPr>
          <w:spacing w:val="0"/>
          <w:w w:val="100"/>
          <w:position w:val="0"/>
        </w:rPr>
        <w:t>坡脚同样需要处理。</w:t>
      </w:r>
      <w:r>
        <w:br w:type="page"/>
      </w:r>
    </w:p>
    <w:p>
      <w:pPr>
        <w:pStyle w:val="23"/>
        <w:keepNext w:val="0"/>
        <w:keepLines w:val="0"/>
        <w:widowControl w:val="0"/>
        <w:shd w:val="clear" w:color="auto" w:fill="auto"/>
        <w:bidi w:val="0"/>
        <w:spacing w:before="0" w:after="0" w:line="320" w:lineRule="exact"/>
        <w:ind w:left="0" w:right="0" w:firstLine="420"/>
        <w:jc w:val="both"/>
      </w:pPr>
      <w:bookmarkStart w:id="1583" w:name="bookmark1584"/>
      <w:r>
        <w:rPr>
          <w:color w:val="7C7C7C"/>
          <w:spacing w:val="0"/>
          <w:w w:val="100"/>
          <w:position w:val="0"/>
        </w:rPr>
        <w:t>4</w:t>
      </w:r>
      <w:bookmarkEnd w:id="1583"/>
      <w:r>
        <w:rPr>
          <w:color w:val="7C7C7C"/>
          <w:spacing w:val="0"/>
          <w:w w:val="100"/>
          <w:position w:val="0"/>
        </w:rPr>
        <w:t>）其他措施：包括锚杆喷射混凝土护面、塑料膜或土</w:t>
      </w:r>
      <w:r>
        <w:rPr>
          <w:color w:val="7C7C7C"/>
          <w:spacing w:val="0"/>
          <w:w w:val="100"/>
          <w:position w:val="0"/>
          <w:lang w:val="en-US" w:eastAsia="en-US" w:bidi="en-US"/>
        </w:rPr>
        <w:t>.T.</w:t>
      </w:r>
      <w:r>
        <w:rPr>
          <w:color w:val="7C7C7C"/>
          <w:spacing w:val="0"/>
          <w:w w:val="100"/>
          <w:position w:val="0"/>
        </w:rPr>
        <w:t>织物覆盖坡面等。</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（二）长条形基坑开挖与过程放坡</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）地铁车站等构筑物的长条形基坑在开挖过程中通常考虑纵向放坡，其目的：一 是保证开挖安全，防止滑坡（见图</w:t>
      </w:r>
      <w:r>
        <w:rPr>
          <w:color w:val="7C7C7C"/>
          <w:spacing w:val="0"/>
          <w:w w:val="100"/>
          <w:position w:val="0"/>
          <w:lang w:val="en-US" w:eastAsia="en-US" w:bidi="en-US"/>
        </w:rPr>
        <w:t>1K413022-4）</w:t>
      </w:r>
      <w:r>
        <w:rPr>
          <w:color w:val="7C7C7C"/>
          <w:spacing w:val="0"/>
          <w:w w:val="100"/>
          <w:position w:val="0"/>
        </w:rPr>
        <w:t>；二是保证出土运输方便。</w:t>
      </w:r>
    </w:p>
    <w:p>
      <w:pPr>
        <w:pStyle w:val="23"/>
        <w:keepNext w:val="0"/>
        <w:keepLines w:val="0"/>
        <w:widowControl w:val="0"/>
        <w:shd w:val="clear" w:color="auto" w:fill="auto"/>
        <w:tabs>
          <w:tab w:val="left" w:pos="1026"/>
        </w:tabs>
        <w:bidi w:val="0"/>
        <w:spacing w:before="0" w:after="0" w:line="320" w:lineRule="exact"/>
        <w:ind w:left="0" w:right="0" w:firstLine="520"/>
        <w:jc w:val="both"/>
      </w:pPr>
      <w:bookmarkStart w:id="1584" w:name="bookmark1585"/>
      <w:r>
        <w:rPr>
          <w:color w:val="7C7C7C"/>
          <w:spacing w:val="0"/>
          <w:w w:val="100"/>
          <w:position w:val="0"/>
        </w:rPr>
        <w:t>（</w:t>
      </w:r>
      <w:bookmarkEnd w:id="1584"/>
      <w:r>
        <w:rPr>
          <w:color w:val="7C7C7C"/>
          <w:spacing w:val="0"/>
          <w:w w:val="100"/>
          <w:position w:val="0"/>
        </w:rPr>
        <w:t>2）</w:t>
      </w:r>
      <w:r>
        <w:rPr>
          <w:color w:val="7C7C7C"/>
          <w:spacing w:val="0"/>
          <w:w w:val="100"/>
          <w:position w:val="0"/>
        </w:rPr>
        <w:tab/>
      </w:r>
      <w:r>
        <w:rPr>
          <w:color w:val="7C7C7C"/>
          <w:spacing w:val="0"/>
          <w:w w:val="100"/>
          <w:position w:val="0"/>
        </w:rPr>
        <w:t>坑内纵向放坡是动态的边坡，在基坑开挖过程中不断变化，其安全性在施工时 往往被忽视，非常容易产生滑坡事故。纵向边坡一旦坍塌，就可能冲断横向对撑并导致基 坑失稳，酿成安全质量事故。</w:t>
      </w:r>
    </w:p>
    <w:p>
      <w:pPr>
        <w:pStyle w:val="23"/>
        <w:keepNext w:val="0"/>
        <w:keepLines w:val="0"/>
        <w:widowControl w:val="0"/>
        <w:shd w:val="clear" w:color="auto" w:fill="auto"/>
        <w:tabs>
          <w:tab w:val="left" w:pos="1026"/>
        </w:tabs>
        <w:bidi w:val="0"/>
        <w:spacing w:before="0" w:after="0" w:line="320" w:lineRule="exact"/>
        <w:ind w:left="0" w:right="0" w:firstLine="520"/>
        <w:jc w:val="both"/>
      </w:pPr>
      <w:bookmarkStart w:id="1585" w:name="bookmark1586"/>
      <w:r>
        <w:rPr>
          <w:color w:val="7C7C7C"/>
          <w:spacing w:val="0"/>
          <w:w w:val="100"/>
          <w:position w:val="0"/>
        </w:rPr>
        <w:t>（</w:t>
      </w:r>
      <w:bookmarkEnd w:id="1585"/>
      <w:r>
        <w:rPr>
          <w:color w:val="7C7C7C"/>
          <w:spacing w:val="0"/>
          <w:w w:val="100"/>
          <w:position w:val="0"/>
        </w:rPr>
        <w:t>3）</w:t>
      </w:r>
      <w:r>
        <w:rPr>
          <w:color w:val="7C7C7C"/>
          <w:spacing w:val="0"/>
          <w:w w:val="100"/>
          <w:position w:val="0"/>
        </w:rPr>
        <w:tab/>
      </w:r>
      <w:r>
        <w:rPr>
          <w:color w:val="7C7C7C"/>
          <w:spacing w:val="0"/>
          <w:w w:val="100"/>
          <w:position w:val="0"/>
        </w:rPr>
        <w:t xml:space="preserve">应编制开挖方案，慎重确定放坡坡度。在施工期间，特别是雨天必须制定监护 与保护措施。软土地区施工经验表明，降雨可能使土坡的安全系数降低40% - 50% （见图 </w:t>
      </w:r>
      <w:r>
        <w:rPr>
          <w:color w:val="7C7C7C"/>
          <w:spacing w:val="0"/>
          <w:w w:val="100"/>
          <w:position w:val="0"/>
          <w:lang w:val="en-US" w:eastAsia="en-US" w:bidi="en-US"/>
        </w:rPr>
        <w:t>1K413022-5 ）</w:t>
      </w:r>
      <w:r>
        <w:rPr>
          <w:color w:val="7C7C7C"/>
          <w:spacing w:val="0"/>
          <w:w w:val="100"/>
          <w:position w:val="0"/>
        </w:rPr>
        <w:t>,应严密监护，做好坡面的保护工作，必要时可事先在放坡处加固土体， 严防土坡失稳。</w:t>
      </w:r>
    </w:p>
    <w:p>
      <w:pPr>
        <w:widowControl w:val="0"/>
        <w:spacing w:line="1" w:lineRule="exact"/>
      </w:pPr>
      <w:r>
        <w:drawing>
          <wp:anchor distT="127000" distB="307975" distL="0" distR="0" simplePos="0" relativeHeight="125830144" behindDoc="0" locked="0" layoutInCell="1" allowOverlap="1">
            <wp:simplePos x="0" y="0"/>
            <wp:positionH relativeFrom="margin">
              <wp:posOffset>7620</wp:posOffset>
            </wp:positionH>
            <wp:positionV relativeFrom="paragraph">
              <wp:posOffset>127000</wp:posOffset>
            </wp:positionV>
            <wp:extent cx="2840990" cy="1566545"/>
            <wp:effectExtent l="0" t="0" r="16510" b="14605"/>
            <wp:wrapTopAndBottom/>
            <wp:docPr id="203" name="Shape 203"/>
            <wp:cNvGraphicFramePr/>
            <a:graphic xmlns:a="http://schemas.openxmlformats.org/drawingml/2006/main">
              <a:graphicData uri="http://schemas.openxmlformats.org/drawingml/2006/picture">
                <pic:pic xmlns:pic="http://schemas.openxmlformats.org/drawingml/2006/picture">
                  <pic:nvPicPr>
                    <pic:cNvPr id="203" name="Shape 203"/>
                    <pic:cNvPicPr/>
                  </pic:nvPicPr>
                  <pic:blipFill>
                    <a:blip r:embed="rId177"/>
                    <a:stretch>
                      <a:fillRect/>
                    </a:stretch>
                  </pic:blipFill>
                  <pic:spPr>
                    <a:xfrm>
                      <a:off x="0" y="0"/>
                      <a:ext cx="2840990" cy="156654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431165</wp:posOffset>
                </wp:positionH>
                <wp:positionV relativeFrom="paragraph">
                  <wp:posOffset>1852295</wp:posOffset>
                </wp:positionV>
                <wp:extent cx="1883410" cy="143510"/>
                <wp:effectExtent l="0" t="0" r="0" b="0"/>
                <wp:wrapNone/>
                <wp:docPr id="205" name="Shape 205"/>
                <wp:cNvGraphicFramePr/>
                <a:graphic xmlns:a="http://schemas.openxmlformats.org/drawingml/2006/main">
                  <a:graphicData uri="http://schemas.microsoft.com/office/word/2010/wordprocessingShape">
                    <wps:wsp>
                      <wps:cNvSpPr txBox="1"/>
                      <wps:spPr>
                        <a:xfrm>
                          <a:off x="0" y="0"/>
                          <a:ext cx="1883410" cy="1435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A0A0A0"/>
                                <w:spacing w:val="0"/>
                                <w:w w:val="100"/>
                                <w:position w:val="0"/>
                                <w:sz w:val="17"/>
                                <w:szCs w:val="17"/>
                              </w:rPr>
                              <w:t>图</w:t>
                            </w:r>
                            <w:r>
                              <w:rPr>
                                <w:color w:val="A0A0A0"/>
                                <w:spacing w:val="0"/>
                                <w:w w:val="100"/>
                                <w:position w:val="0"/>
                                <w:sz w:val="14"/>
                                <w:szCs w:val="14"/>
                              </w:rPr>
                              <w:t>1</w:t>
                            </w:r>
                            <w:r>
                              <w:rPr>
                                <w:color w:val="A0A0A0"/>
                                <w:spacing w:val="0"/>
                                <w:w w:val="100"/>
                                <w:position w:val="0"/>
                                <w:sz w:val="14"/>
                                <w:szCs w:val="14"/>
                                <w:lang w:val="en-US" w:eastAsia="en-US" w:bidi="en-US"/>
                              </w:rPr>
                              <w:t>K4</w:t>
                            </w:r>
                            <w:r>
                              <w:rPr>
                                <w:color w:val="A0A0A0"/>
                                <w:spacing w:val="0"/>
                                <w:w w:val="100"/>
                                <w:position w:val="0"/>
                                <w:sz w:val="14"/>
                                <w:szCs w:val="14"/>
                              </w:rPr>
                              <w:t>1</w:t>
                            </w:r>
                            <w:r>
                              <w:rPr>
                                <w:color w:val="A0A0A0"/>
                                <w:spacing w:val="0"/>
                                <w:w w:val="100"/>
                                <w:position w:val="0"/>
                                <w:sz w:val="14"/>
                                <w:szCs w:val="14"/>
                                <w:lang w:val="en-US" w:eastAsia="en-US" w:bidi="en-US"/>
                              </w:rPr>
                              <w:t>3022-4</w:t>
                            </w:r>
                            <w:r>
                              <w:rPr>
                                <w:color w:val="A0A0A0"/>
                                <w:spacing w:val="0"/>
                                <w:w w:val="100"/>
                                <w:position w:val="0"/>
                                <w:sz w:val="17"/>
                                <w:szCs w:val="17"/>
                              </w:rPr>
                              <w:t>基坑纵向滑坡机制图</w:t>
                            </w:r>
                          </w:p>
                        </w:txbxContent>
                      </wps:txbx>
                      <wps:bodyPr lIns="0" tIns="0" rIns="0" bIns="0">
                        <a:noAutofit/>
                      </wps:bodyPr>
                    </wps:wsp>
                  </a:graphicData>
                </a:graphic>
              </wp:anchor>
            </w:drawing>
          </mc:Choice>
          <mc:Fallback>
            <w:pict>
              <v:shape id="Shape 205" o:spid="_x0000_s1026" o:spt="202" type="#_x0000_t202" style="position:absolute;left:0pt;margin-left:33.95pt;margin-top:145.85pt;height:11.3pt;width:148.3pt;mso-position-horizontal-relative:margin;z-index:503316480;mso-width-relative:page;mso-height-relative:page;" filled="f" stroked="f" coordsize="21600,21600" o:gfxdata="UEsDBAoAAAAAAIdO4kAAAAAAAAAAAAAAAAAEAAAAZHJzL1BLAwQUAAAACACHTuJAKoxiDtoAAAAK&#10;AQAADwAAAGRycy9kb3ducmV2LnhtbE2Py07DMBBF90j8gzVI7KidtqRNGqdCCFZIiDQsWDqxm1iN&#10;xyF2H/w9w6rsZjRHd84tthc3sJOZgvUoIZkJYAZbry12Ej7r14c1sBAVajV4NBJ+TIBteXtTqFz7&#10;M1bmtIsdoxAMuZLQxzjmnIe2N06FmR8N0m3vJ6cirVPH9aTOFO4GPhci5U5ZpA+9Gs1zb9rD7ugk&#10;PH1h9WK/35uPal/Zus4EvqUHKe/vErEBFs0lXmH40yd1KMmp8UfUgQ0S0lVGpIR5lqyAEbBIl4/A&#10;GhqS5QJ4WfD/FcpfUEsDBBQAAAAIAIdO4kCK3BrVhwEAABoDAAAOAAAAZHJzL2Uyb0RvYy54bWyt&#10;UttKAzEQfRf8h5B3u9vWSlm6LUqpCKJC9QPSbNINbDIhid3t3zvJblvRN/ElmczlzJkzWaw63ZCD&#10;cF6BKel4lFMiDIdKmX1JP943N3NKfGCmYg0YUdKj8HS1vL5atLYQE6ihqYQjCGJ80dqS1iHYIss8&#10;r4VmfgRWGAxKcJoFfLp9VjnWIrpuskme32UtuMo64MJ79K77IF0mfCkFD69SehFIU1LkFtLp0rmL&#10;Z7ZcsGLvmK0VH2iwP7DQTBlseoZas8DIp1O/oLTiDjzIMOKgM5BScZFmwGnG+Y9ptjWzIs2C4nh7&#10;lsn/Hyx/Obw5oqqSTvIZJYZpXFLqS6ID5WmtLzBrazEvdA/Q4ZpPfo/OOHUnnY43zkMwjkIfz+KK&#10;LhAei+bz6e0YQxxj49vpDG2Ezy7V1vnwKECTaJTU4fKSpuzw7EOfekqJzQxsVNNEf6TYU4lW6Hbd&#10;wHsH1RFpN08GJYvrPxnuZOwGowe8/wwgVeoVkfryoQEuILEdPkvc8Pd3yrp86eU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KoxiDtoAAAAKAQAADwAAAAAAAAABACAAAAAiAAAAZHJzL2Rvd25yZXYu&#10;eG1sUEsBAhQAFAAAAAgAh07iQIrcGtWHAQAAGg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A0A0A0"/>
                          <w:spacing w:val="0"/>
                          <w:w w:val="100"/>
                          <w:position w:val="0"/>
                          <w:sz w:val="17"/>
                          <w:szCs w:val="17"/>
                        </w:rPr>
                        <w:t>图</w:t>
                      </w:r>
                      <w:r>
                        <w:rPr>
                          <w:color w:val="A0A0A0"/>
                          <w:spacing w:val="0"/>
                          <w:w w:val="100"/>
                          <w:position w:val="0"/>
                          <w:sz w:val="14"/>
                          <w:szCs w:val="14"/>
                        </w:rPr>
                        <w:t>1</w:t>
                      </w:r>
                      <w:r>
                        <w:rPr>
                          <w:color w:val="A0A0A0"/>
                          <w:spacing w:val="0"/>
                          <w:w w:val="100"/>
                          <w:position w:val="0"/>
                          <w:sz w:val="14"/>
                          <w:szCs w:val="14"/>
                          <w:lang w:val="en-US" w:eastAsia="en-US" w:bidi="en-US"/>
                        </w:rPr>
                        <w:t>K4</w:t>
                      </w:r>
                      <w:r>
                        <w:rPr>
                          <w:color w:val="A0A0A0"/>
                          <w:spacing w:val="0"/>
                          <w:w w:val="100"/>
                          <w:position w:val="0"/>
                          <w:sz w:val="14"/>
                          <w:szCs w:val="14"/>
                        </w:rPr>
                        <w:t>1</w:t>
                      </w:r>
                      <w:r>
                        <w:rPr>
                          <w:color w:val="A0A0A0"/>
                          <w:spacing w:val="0"/>
                          <w:w w:val="100"/>
                          <w:position w:val="0"/>
                          <w:sz w:val="14"/>
                          <w:szCs w:val="14"/>
                          <w:lang w:val="en-US" w:eastAsia="en-US" w:bidi="en-US"/>
                        </w:rPr>
                        <w:t>3022-4</w:t>
                      </w:r>
                      <w:r>
                        <w:rPr>
                          <w:color w:val="A0A0A0"/>
                          <w:spacing w:val="0"/>
                          <w:w w:val="100"/>
                          <w:position w:val="0"/>
                          <w:sz w:val="17"/>
                          <w:szCs w:val="17"/>
                        </w:rPr>
                        <w:t>基坑纵向滑坡机制图</w:t>
                      </w:r>
                    </w:p>
                  </w:txbxContent>
                </v:textbox>
              </v:shape>
            </w:pict>
          </mc:Fallback>
        </mc:AlternateContent>
      </w:r>
      <w:r>
        <w:drawing>
          <wp:anchor distT="248920" distB="304800" distL="54610" distR="198120" simplePos="0" relativeHeight="125830144" behindDoc="0" locked="0" layoutInCell="1" allowOverlap="1">
            <wp:simplePos x="0" y="0"/>
            <wp:positionH relativeFrom="margin">
              <wp:posOffset>3345180</wp:posOffset>
            </wp:positionH>
            <wp:positionV relativeFrom="paragraph">
              <wp:posOffset>248920</wp:posOffset>
            </wp:positionV>
            <wp:extent cx="1749425" cy="1450975"/>
            <wp:effectExtent l="0" t="0" r="3175" b="15875"/>
            <wp:wrapTopAndBottom/>
            <wp:docPr id="207" name="Shape 207"/>
            <wp:cNvGraphicFramePr/>
            <a:graphic xmlns:a="http://schemas.openxmlformats.org/drawingml/2006/main">
              <a:graphicData uri="http://schemas.openxmlformats.org/drawingml/2006/picture">
                <pic:pic xmlns:pic="http://schemas.openxmlformats.org/drawingml/2006/picture">
                  <pic:nvPicPr>
                    <pic:cNvPr id="207" name="Shape 207"/>
                    <pic:cNvPicPr/>
                  </pic:nvPicPr>
                  <pic:blipFill>
                    <a:blip r:embed="rId178"/>
                    <a:stretch>
                      <a:fillRect/>
                    </a:stretch>
                  </pic:blipFill>
                  <pic:spPr>
                    <a:xfrm>
                      <a:off x="0" y="0"/>
                      <a:ext cx="1749425" cy="145097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3290570</wp:posOffset>
                </wp:positionH>
                <wp:positionV relativeFrom="paragraph">
                  <wp:posOffset>1852295</wp:posOffset>
                </wp:positionV>
                <wp:extent cx="2002790" cy="149225"/>
                <wp:effectExtent l="0" t="0" r="0" b="0"/>
                <wp:wrapNone/>
                <wp:docPr id="209" name="Shape 209"/>
                <wp:cNvGraphicFramePr/>
                <a:graphic xmlns:a="http://schemas.openxmlformats.org/drawingml/2006/main">
                  <a:graphicData uri="http://schemas.microsoft.com/office/word/2010/wordprocessingShape">
                    <wps:wsp>
                      <wps:cNvSpPr txBox="1"/>
                      <wps:spPr>
                        <a:xfrm>
                          <a:off x="0" y="0"/>
                          <a:ext cx="2002790" cy="14922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A0A0A0"/>
                                <w:spacing w:val="0"/>
                                <w:w w:val="100"/>
                                <w:position w:val="0"/>
                                <w:sz w:val="17"/>
                                <w:szCs w:val="17"/>
                              </w:rPr>
                              <w:t>图</w:t>
                            </w:r>
                            <w:r>
                              <w:rPr>
                                <w:color w:val="A0A0A0"/>
                                <w:spacing w:val="0"/>
                                <w:w w:val="100"/>
                                <w:position w:val="0"/>
                                <w:sz w:val="14"/>
                                <w:szCs w:val="14"/>
                              </w:rPr>
                              <w:t>1</w:t>
                            </w:r>
                            <w:r>
                              <w:rPr>
                                <w:color w:val="A0A0A0"/>
                                <w:spacing w:val="0"/>
                                <w:w w:val="100"/>
                                <w:position w:val="0"/>
                                <w:sz w:val="14"/>
                                <w:szCs w:val="14"/>
                                <w:lang w:val="en-US" w:eastAsia="en-US" w:bidi="en-US"/>
                              </w:rPr>
                              <w:t>K4</w:t>
                            </w:r>
                            <w:r>
                              <w:rPr>
                                <w:color w:val="A0A0A0"/>
                                <w:spacing w:val="0"/>
                                <w:w w:val="100"/>
                                <w:position w:val="0"/>
                                <w:sz w:val="14"/>
                                <w:szCs w:val="14"/>
                              </w:rPr>
                              <w:t>1</w:t>
                            </w:r>
                            <w:r>
                              <w:rPr>
                                <w:color w:val="A0A0A0"/>
                                <w:spacing w:val="0"/>
                                <w:w w:val="100"/>
                                <w:position w:val="0"/>
                                <w:sz w:val="14"/>
                                <w:szCs w:val="14"/>
                                <w:lang w:val="en-US" w:eastAsia="en-US" w:bidi="en-US"/>
                              </w:rPr>
                              <w:t>3022-5</w:t>
                            </w:r>
                            <w:r>
                              <w:rPr>
                                <w:color w:val="A0A0A0"/>
                                <w:spacing w:val="0"/>
                                <w:w w:val="100"/>
                                <w:position w:val="0"/>
                                <w:sz w:val="17"/>
                                <w:szCs w:val="17"/>
                              </w:rPr>
                              <w:t>降雨降低边坡安全系数</w:t>
                            </w:r>
                          </w:p>
                        </w:txbxContent>
                      </wps:txbx>
                      <wps:bodyPr lIns="0" tIns="0" rIns="0" bIns="0">
                        <a:noAutofit/>
                      </wps:bodyPr>
                    </wps:wsp>
                  </a:graphicData>
                </a:graphic>
              </wp:anchor>
            </w:drawing>
          </mc:Choice>
          <mc:Fallback>
            <w:pict>
              <v:shape id="Shape 209" o:spid="_x0000_s1026" o:spt="202" type="#_x0000_t202" style="position:absolute;left:0pt;margin-left:259.1pt;margin-top:145.85pt;height:11.75pt;width:157.7pt;mso-position-horizontal-relative:margin;z-index:503316480;mso-width-relative:page;mso-height-relative:page;" filled="f" stroked="f" coordsize="21600,21600" o:gfxdata="UEsDBAoAAAAAAIdO4kAAAAAAAAAAAAAAAAAEAAAAZHJzL1BLAwQUAAAACACHTuJAxjIz9NoAAAAL&#10;AQAADwAAAGRycy9kb3ducmV2LnhtbE2PTU+EMBRF9yb+h+aZuHNaIIMM8pgYoysTI4MLl4V2oBn6&#10;irTz4b+3rnT5ck/uPa/aXuzETnrxxhFCshLANPVOGRoQPtqXuwKYD5KUnBxphG/tYVtfX1WyVO5M&#10;jT7twsBiCflSIowhzCXnvh+1lX7lZk0x27vFyhDPZeBqkedYbieeCpFzKw3FhVHO+mnU/WF3tAiP&#10;n9Q8m6+37r3ZN6ZtN4Je8wPi7U0iHoAFfQl/MPzqR3Woo1PnjqQ8mxDWSZFGFCHdJPfAIlFkWQ6s&#10;Q8iSdQq8rvj/H+ofUEsDBBQAAAAIAIdO4kBdeniFhwEAABoDAAAOAAAAZHJzL2Uyb0RvYy54bWyt&#10;UstOwzAQvCPxD5bvNGnEq1HTCoRASAiQCh/gOHZjKfZatmnSv2ftpAXBDXFx1rvr2dmZLNeD7shO&#10;OK/AVHQ+yykRhkOjzLai72/3Z9eU+MBMwzowoqJ74el6dXqy7G0pCmiha4QjCGJ82duKtiHYMss8&#10;b4VmfgZWGCxKcJoFvLpt1jjWI7rusiLPL7MeXGMdcOE9Zu/GIl0lfCkFDy9SehFIV1HkFtLp0lnH&#10;M1stWbl1zLaKTzTYH1hopgwOPULdscDIh1O/oLTiDjzIMOOgM5BScZF2wG3m+Y9tNi2zIu2C4nh7&#10;lMn/Hyx/3r06opqKFvmCEsM0mpTmkphAeXrrS+zaWOwLwy0MaPMh7zEZtx6k0/GL+xCso9D7o7hi&#10;CIRjEt0qrhZY4libny+K4iLCZF+vrfPhQYAmMaioQ/OSpmz35MPYemiJwwzcq66L+UhxpBKjMNTD&#10;xLuGZo+0u0eDkkX7D4E7BPUUjIA3HwGkSrMi0vh8GoAGJLbTzxId/n5PXV+/9Oo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jIz9NoAAAALAQAADwAAAAAAAAABACAAAAAiAAAAZHJzL2Rvd25yZXYu&#10;eG1sUEsBAhQAFAAAAAgAh07iQF16eIWHAQAAGg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A0A0A0"/>
                          <w:spacing w:val="0"/>
                          <w:w w:val="100"/>
                          <w:position w:val="0"/>
                          <w:sz w:val="17"/>
                          <w:szCs w:val="17"/>
                        </w:rPr>
                        <w:t>图</w:t>
                      </w:r>
                      <w:r>
                        <w:rPr>
                          <w:color w:val="A0A0A0"/>
                          <w:spacing w:val="0"/>
                          <w:w w:val="100"/>
                          <w:position w:val="0"/>
                          <w:sz w:val="14"/>
                          <w:szCs w:val="14"/>
                        </w:rPr>
                        <w:t>1</w:t>
                      </w:r>
                      <w:r>
                        <w:rPr>
                          <w:color w:val="A0A0A0"/>
                          <w:spacing w:val="0"/>
                          <w:w w:val="100"/>
                          <w:position w:val="0"/>
                          <w:sz w:val="14"/>
                          <w:szCs w:val="14"/>
                          <w:lang w:val="en-US" w:eastAsia="en-US" w:bidi="en-US"/>
                        </w:rPr>
                        <w:t>K4</w:t>
                      </w:r>
                      <w:r>
                        <w:rPr>
                          <w:color w:val="A0A0A0"/>
                          <w:spacing w:val="0"/>
                          <w:w w:val="100"/>
                          <w:position w:val="0"/>
                          <w:sz w:val="14"/>
                          <w:szCs w:val="14"/>
                        </w:rPr>
                        <w:t>1</w:t>
                      </w:r>
                      <w:r>
                        <w:rPr>
                          <w:color w:val="A0A0A0"/>
                          <w:spacing w:val="0"/>
                          <w:w w:val="100"/>
                          <w:position w:val="0"/>
                          <w:sz w:val="14"/>
                          <w:szCs w:val="14"/>
                          <w:lang w:val="en-US" w:eastAsia="en-US" w:bidi="en-US"/>
                        </w:rPr>
                        <w:t>3022-5</w:t>
                      </w:r>
                      <w:r>
                        <w:rPr>
                          <w:color w:val="A0A0A0"/>
                          <w:spacing w:val="0"/>
                          <w:w w:val="100"/>
                          <w:position w:val="0"/>
                          <w:sz w:val="17"/>
                          <w:szCs w:val="17"/>
                        </w:rPr>
                        <w:t>降雨降低边坡安全系数</w:t>
                      </w:r>
                    </w:p>
                  </w:txbxContent>
                </v:textbox>
              </v:shape>
            </w:pict>
          </mc:Fallback>
        </mc:AlternateConten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地铁车站基坑纵向放坡较大处，往往是坑外地表纵向差异沉降较大处，土坡越缓，沉 降曲线就越平缓。因此，若在基坑附近有需保护的建筑或管线，应减缓该处坡度以减小管 线变形和建筑物的差异沉降。</w:t>
      </w:r>
    </w:p>
    <w:p>
      <w:pPr>
        <w:pStyle w:val="33"/>
        <w:keepNext w:val="0"/>
        <w:keepLines w:val="0"/>
        <w:widowControl w:val="0"/>
        <w:shd w:val="clear" w:color="auto" w:fill="auto"/>
        <w:bidi w:val="0"/>
        <w:spacing w:before="0" w:after="0" w:line="322" w:lineRule="exact"/>
        <w:ind w:left="0" w:right="0" w:firstLine="52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1K413022 ]</w:t>
      </w:r>
    </w:p>
    <w:p>
      <w:pPr>
        <w:pStyle w:val="23"/>
        <w:keepNext w:val="0"/>
        <w:keepLines w:val="0"/>
        <w:widowControl w:val="0"/>
        <w:numPr>
          <w:ilvl w:val="0"/>
          <w:numId w:val="282"/>
        </w:numPr>
        <w:shd w:val="clear" w:color="auto" w:fill="auto"/>
        <w:tabs>
          <w:tab w:val="left" w:pos="759"/>
        </w:tabs>
        <w:bidi w:val="0"/>
        <w:spacing w:before="0" w:after="0" w:line="322" w:lineRule="exact"/>
        <w:ind w:left="0" w:right="0" w:firstLine="440"/>
        <w:jc w:val="both"/>
      </w:pPr>
      <w:bookmarkStart w:id="1586" w:name="bookmark1587"/>
      <w:bookmarkEnd w:id="1586"/>
      <w:r>
        <w:rPr>
          <w:color w:val="7C7C7C"/>
          <w:spacing w:val="0"/>
          <w:w w:val="100"/>
          <w:position w:val="0"/>
        </w:rPr>
        <w:t>背景</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某明挖基坑工程基坑挖深为</w:t>
      </w:r>
      <w:r>
        <w:rPr>
          <w:color w:val="7C7C7C"/>
          <w:spacing w:val="0"/>
          <w:w w:val="100"/>
          <w:position w:val="0"/>
          <w:lang w:val="en-US" w:eastAsia="en-US" w:bidi="en-US"/>
        </w:rPr>
        <w:t>5.5m,</w:t>
      </w:r>
      <w:r>
        <w:rPr>
          <w:color w:val="7C7C7C"/>
          <w:spacing w:val="0"/>
          <w:w w:val="100"/>
          <w:position w:val="0"/>
        </w:rPr>
        <w:t>地下水在地面以下</w:t>
      </w:r>
      <w:r>
        <w:rPr>
          <w:color w:val="7C7C7C"/>
          <w:spacing w:val="0"/>
          <w:w w:val="100"/>
          <w:position w:val="0"/>
          <w:lang w:val="en-US" w:eastAsia="en-US" w:bidi="en-US"/>
        </w:rPr>
        <w:t>1.5m。</w:t>
      </w:r>
      <w:r>
        <w:rPr>
          <w:color w:val="7C7C7C"/>
          <w:spacing w:val="0"/>
          <w:w w:val="100"/>
          <w:position w:val="0"/>
        </w:rPr>
        <w:t>坑壁采用网喷混凝土加 固。基坑附近有高层建筑物及大量地下管线。设计要求每层开挖</w:t>
      </w:r>
      <w:r>
        <w:rPr>
          <w:color w:val="7C7C7C"/>
          <w:spacing w:val="0"/>
          <w:w w:val="100"/>
          <w:position w:val="0"/>
          <w:lang w:val="en-US" w:eastAsia="en-US" w:bidi="en-US"/>
        </w:rPr>
        <w:t>1.5m,</w:t>
      </w:r>
      <w:r>
        <w:rPr>
          <w:color w:val="7C7C7C"/>
          <w:spacing w:val="0"/>
          <w:w w:val="100"/>
          <w:position w:val="0"/>
        </w:rPr>
        <w:t>即进行挂网喷射混 凝土加固。由于在市区的现场场地狭小，项目负责人（经理）决定把钢材堆放在基坑坑顶 附近；为便于出土，把开挖的弃土先堆放在基坑北侧坑顶，夜间装入自卸汽车运出。由于 工期紧张，施工中每层开挖深度增大为</w:t>
      </w:r>
      <w:r>
        <w:rPr>
          <w:color w:val="7C7C7C"/>
          <w:spacing w:val="0"/>
          <w:w w:val="100"/>
          <w:position w:val="0"/>
          <w:lang w:val="en-US" w:eastAsia="en-US" w:bidi="en-US"/>
        </w:rPr>
        <w:t>2.0m,</w:t>
      </w:r>
      <w:r>
        <w:rPr>
          <w:color w:val="7C7C7C"/>
          <w:spacing w:val="0"/>
          <w:w w:val="100"/>
          <w:position w:val="0"/>
        </w:rPr>
        <w:t>以加快基坑挖土加固施工的进度。</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在开挖第二层土时，基坑变形量显著增大，变形发展速率越来越快。随着开挖深度的 增加，坑顶地表面出现许多平行基坑裂缝，但施工单位对此没有在意，继续按原方案开 挖。当基坑施工至</w:t>
      </w:r>
      <w:r>
        <w:rPr>
          <w:color w:val="7C7C7C"/>
          <w:spacing w:val="0"/>
          <w:w w:val="100"/>
          <w:position w:val="0"/>
          <w:lang w:val="en-US" w:eastAsia="en-US" w:bidi="en-US"/>
        </w:rPr>
        <w:t>5m</w:t>
      </w:r>
      <w:r>
        <w:rPr>
          <w:color w:val="7C7C7C"/>
          <w:spacing w:val="0"/>
          <w:w w:val="100"/>
          <w:position w:val="0"/>
        </w:rPr>
        <w:t>深时，基坑出现了明显的坍塌征兆，项目负责人（经理）决定对基 坑进行加固处理，组织人员在坑内抢险，但为时过晚，最终出现基坑坍塌多人死亡的重大 事故，并造成了巨大的经济损失。</w:t>
      </w:r>
    </w:p>
    <w:p>
      <w:pPr>
        <w:pStyle w:val="23"/>
        <w:keepNext w:val="0"/>
        <w:keepLines w:val="0"/>
        <w:widowControl w:val="0"/>
        <w:numPr>
          <w:ilvl w:val="0"/>
          <w:numId w:val="282"/>
        </w:numPr>
        <w:shd w:val="clear" w:color="auto" w:fill="auto"/>
        <w:tabs>
          <w:tab w:val="left" w:pos="759"/>
        </w:tabs>
        <w:bidi w:val="0"/>
        <w:spacing w:before="0" w:after="0" w:line="322" w:lineRule="exact"/>
        <w:ind w:left="0" w:right="0" w:firstLine="440"/>
        <w:jc w:val="both"/>
      </w:pPr>
      <w:bookmarkStart w:id="1587" w:name="bookmark1588"/>
      <w:bookmarkEnd w:id="1587"/>
      <w:r>
        <w:rPr>
          <w:color w:val="7C7C7C"/>
          <w:spacing w:val="0"/>
          <w:w w:val="100"/>
          <w:position w:val="0"/>
        </w:rPr>
        <w:t>问题</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）按照《建筑基坑支护技术规程》</w:t>
      </w:r>
      <w:r>
        <w:rPr>
          <w:color w:val="7C7C7C"/>
          <w:spacing w:val="0"/>
          <w:w w:val="100"/>
          <w:position w:val="0"/>
          <w:lang w:val="en-US" w:eastAsia="en-US" w:bidi="en-US"/>
        </w:rPr>
        <w:t>JGJ 120—2012,</w:t>
      </w:r>
      <w:r>
        <w:rPr>
          <w:color w:val="7C7C7C"/>
          <w:spacing w:val="0"/>
          <w:w w:val="100"/>
          <w:position w:val="0"/>
        </w:rPr>
        <w:t xml:space="preserve">本基坑工程支护结构安全等级 </w:t>
      </w:r>
      <w:r>
        <w:rPr>
          <w:spacing w:val="0"/>
          <w:w w:val="100"/>
          <w:position w:val="0"/>
        </w:rPr>
        <w:t>应属于哪一级？</w:t>
      </w:r>
    </w:p>
    <w:p>
      <w:pPr>
        <w:pStyle w:val="23"/>
        <w:keepNext w:val="0"/>
        <w:keepLines w:val="0"/>
        <w:widowControl w:val="0"/>
        <w:numPr>
          <w:ilvl w:val="0"/>
          <w:numId w:val="283"/>
        </w:numPr>
        <w:shd w:val="clear" w:color="auto" w:fill="auto"/>
        <w:tabs>
          <w:tab w:val="left" w:pos="1018"/>
        </w:tabs>
        <w:bidi w:val="0"/>
        <w:spacing w:before="0" w:after="0" w:line="320" w:lineRule="exact"/>
        <w:ind w:left="0" w:right="0" w:firstLine="500"/>
        <w:jc w:val="both"/>
      </w:pPr>
      <w:bookmarkStart w:id="1588" w:name="bookmark1589"/>
      <w:bookmarkEnd w:id="1588"/>
      <w:r>
        <w:rPr>
          <w:spacing w:val="0"/>
          <w:w w:val="100"/>
          <w:position w:val="0"/>
        </w:rPr>
        <w:t>本工程基坑应重点监测哪些内容？当出现本工程发生的现象时，监测工作应做 哪些调整？</w:t>
      </w:r>
    </w:p>
    <w:p>
      <w:pPr>
        <w:pStyle w:val="23"/>
        <w:keepNext w:val="0"/>
        <w:keepLines w:val="0"/>
        <w:widowControl w:val="0"/>
        <w:numPr>
          <w:ilvl w:val="0"/>
          <w:numId w:val="283"/>
        </w:numPr>
        <w:shd w:val="clear" w:color="auto" w:fill="auto"/>
        <w:tabs>
          <w:tab w:val="left" w:pos="1019"/>
        </w:tabs>
        <w:bidi w:val="0"/>
        <w:spacing w:before="0" w:after="0" w:line="320" w:lineRule="exact"/>
        <w:ind w:left="0" w:right="0" w:firstLine="500"/>
        <w:jc w:val="both"/>
      </w:pPr>
      <w:bookmarkStart w:id="1589" w:name="bookmark1590"/>
      <w:bookmarkEnd w:id="1589"/>
      <w:r>
        <w:rPr>
          <w:spacing w:val="0"/>
          <w:w w:val="100"/>
          <w:position w:val="0"/>
        </w:rPr>
        <w:t>本工程基坑施工时存在哪些重大工程事故隐患？</w:t>
      </w:r>
    </w:p>
    <w:p>
      <w:pPr>
        <w:pStyle w:val="23"/>
        <w:keepNext w:val="0"/>
        <w:keepLines w:val="0"/>
        <w:widowControl w:val="0"/>
        <w:numPr>
          <w:ilvl w:val="0"/>
          <w:numId w:val="283"/>
        </w:numPr>
        <w:shd w:val="clear" w:color="auto" w:fill="auto"/>
        <w:tabs>
          <w:tab w:val="left" w:pos="1019"/>
        </w:tabs>
        <w:bidi w:val="0"/>
        <w:spacing w:before="0" w:after="0" w:line="320" w:lineRule="exact"/>
        <w:ind w:left="0" w:right="0" w:firstLine="500"/>
        <w:jc w:val="both"/>
      </w:pPr>
      <w:bookmarkStart w:id="1590" w:name="bookmark1591"/>
      <w:bookmarkEnd w:id="1590"/>
      <w:r>
        <w:rPr>
          <w:spacing w:val="0"/>
          <w:w w:val="100"/>
          <w:position w:val="0"/>
        </w:rPr>
        <w:t>项目负责人(经理)在本工程施工时犯了哪些重大错误？</w:t>
      </w:r>
    </w:p>
    <w:p>
      <w:pPr>
        <w:pStyle w:val="23"/>
        <w:keepNext w:val="0"/>
        <w:keepLines w:val="0"/>
        <w:widowControl w:val="0"/>
        <w:numPr>
          <w:ilvl w:val="0"/>
          <w:numId w:val="282"/>
        </w:numPr>
        <w:shd w:val="clear" w:color="auto" w:fill="auto"/>
        <w:bidi w:val="0"/>
        <w:spacing w:before="0" w:after="0" w:line="320" w:lineRule="exact"/>
        <w:ind w:left="0" w:right="0" w:firstLine="420"/>
        <w:jc w:val="both"/>
      </w:pPr>
      <w:bookmarkStart w:id="1591" w:name="bookmark1592"/>
      <w:bookmarkEnd w:id="1591"/>
      <w:r>
        <w:rPr>
          <w:spacing w:val="0"/>
          <w:w w:val="100"/>
          <w:position w:val="0"/>
        </w:rPr>
        <w:t>参考答案</w:t>
      </w:r>
    </w:p>
    <w:p>
      <w:pPr>
        <w:pStyle w:val="23"/>
        <w:keepNext w:val="0"/>
        <w:keepLines w:val="0"/>
        <w:widowControl w:val="0"/>
        <w:shd w:val="clear" w:color="auto" w:fill="auto"/>
        <w:bidi w:val="0"/>
        <w:spacing w:before="0" w:after="0" w:line="320" w:lineRule="exact"/>
        <w:ind w:left="0" w:right="0" w:firstLine="500"/>
        <w:jc w:val="both"/>
      </w:pPr>
      <w:r>
        <w:rPr>
          <w:spacing w:val="0"/>
          <w:w w:val="100"/>
          <w:position w:val="0"/>
        </w:rPr>
        <w:t>(1 )问题(1)：</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本工程基坑周围有高层建筑和大量地下管线，如果支护结构破坏、土体失稳或变形过 大会对周边环境影响很严重。按照《建筑基坑支护技术规程》</w:t>
      </w:r>
      <w:r>
        <w:rPr>
          <w:spacing w:val="0"/>
          <w:w w:val="100"/>
          <w:position w:val="0"/>
          <w:lang w:val="en-US" w:eastAsia="en-US" w:bidi="en-US"/>
        </w:rPr>
        <w:t>JGJ 120-2012</w:t>
      </w:r>
      <w:r>
        <w:rPr>
          <w:spacing w:val="0"/>
          <w:w w:val="100"/>
          <w:position w:val="0"/>
        </w:rPr>
        <w:t>第</w:t>
      </w:r>
      <w:r>
        <w:rPr>
          <w:spacing w:val="0"/>
          <w:w w:val="100"/>
          <w:position w:val="0"/>
          <w:lang w:val="en-US" w:eastAsia="en-US" w:bidi="en-US"/>
        </w:rPr>
        <w:t>3.1.3</w:t>
      </w:r>
      <w:r>
        <w:rPr>
          <w:spacing w:val="0"/>
          <w:w w:val="100"/>
          <w:position w:val="0"/>
        </w:rPr>
        <w:t>条， 基坑支护结构的安全等级应定为一级。</w:t>
      </w:r>
    </w:p>
    <w:p>
      <w:pPr>
        <w:pStyle w:val="23"/>
        <w:keepNext w:val="0"/>
        <w:keepLines w:val="0"/>
        <w:widowControl w:val="0"/>
        <w:numPr>
          <w:ilvl w:val="0"/>
          <w:numId w:val="284"/>
        </w:numPr>
        <w:shd w:val="clear" w:color="auto" w:fill="auto"/>
        <w:bidi w:val="0"/>
        <w:spacing w:before="0" w:after="0" w:line="317" w:lineRule="exact"/>
        <w:ind w:left="0" w:right="0" w:firstLine="500"/>
        <w:jc w:val="both"/>
      </w:pPr>
      <w:bookmarkStart w:id="1592" w:name="bookmark1593"/>
      <w:bookmarkEnd w:id="1592"/>
      <w:r>
        <w:rPr>
          <w:spacing w:val="0"/>
          <w:w w:val="100"/>
          <w:position w:val="0"/>
        </w:rPr>
        <w:t>问题(2)：</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基坑开挖卸载必然引起基坑侧壁水平位移，基坑侧壁水平位移越大，坑后土体变形越 大。过大的侧壁水平位移必然会造成建筑物沉降及管线变形。因此，任何环境保护要求高 的基坑，侧壁水平位移都是监测的重点。</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本工程基坑周围建筑物及地下管线是基坑环境保护的主要内容，其变形也应该是基坑 监测的重点。</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本工程地下水位在坑底以上，必须采取降水措施。施工时需要监测地下水位，因此， 地下水位也应该是监测的重点。</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另外，地下水中的承压水对基坑的危害很大，尤其要注意接近坑底的浅层承压水对基 坑的影响。如果承压水上面有不透水层，随着基坑开挖，当承压水层上部土重不能抵抗承 压水水头压力时，基坑坑底会出现突然的隆起，极容易引起基坑事故。如果坑底存在承压 水层时，坑底隆起也是基坑监测的重点内容。但由于基坑开挖施工，直接监测坑底隆起并 不容易，可以通过监测埋设在坑底的立柱上浮间接监测坑底隆起。</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当基坑变形超过有关标准或监测结果变化速率较大时，应加密观测次数，当有事故征 兆时，应连续监测。本工程应加密观测次数，如果变形发展较快应连续监测。</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(3 )问题(3 )：</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本工程施工中存在的重大事故隐患：不按设计要求加大每层开挖深度是引发事故的主 要原因之一，基坑设计应该根据设计工况对基坑开挖提出要求；不按设计要求施工，在施 工时超挖极容易引起基坑事故。在基坑顶大量堆荷是引发基坑事故的另一重要原因，背景 介绍中未提及考虑这些荷载的安全性设计验算，因此把大量钢材及弃土堆集于坑顶也是重 大事故隐患。</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(4 )问题(4):</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对于基坑变形量显著增大，变形发展速率越来越快现象，项目部应该对基坑进行抢 险，对基坑做必要的加固和卸载；并且应调整设计和施工方案。基坑危险征兆没有引起注 意，仍按原方案施工是施工项目负责人(经理)的一大失误。</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当基坑变形急剧增加，基坑已经接近失稳的极限状态，种种迹象表明基坑即将坍塌 时，项目负责人(经理)应以人身安全为第一要务，人员要及早撤离现场。组织人进入基 坑内抢险，造成人员伤亡是项目负责人(经理)指挥的一个重大错误。</w:t>
      </w:r>
    </w:p>
    <w:p>
      <w:pPr>
        <w:pStyle w:val="23"/>
        <w:keepNext w:val="0"/>
        <w:keepLines w:val="0"/>
        <w:widowControl w:val="0"/>
        <w:shd w:val="clear" w:color="auto" w:fill="auto"/>
        <w:bidi w:val="0"/>
        <w:spacing w:before="0" w:after="100" w:line="240" w:lineRule="auto"/>
        <w:ind w:left="0" w:right="0" w:firstLine="0"/>
        <w:jc w:val="both"/>
      </w:pPr>
      <w:r>
        <w:rPr>
          <w:rFonts w:ascii="Times New Roman" w:hAnsi="Times New Roman" w:eastAsia="Times New Roman" w:cs="Times New Roman"/>
          <w:b/>
          <w:bCs/>
          <w:color w:val="6CB47D"/>
          <w:spacing w:val="0"/>
          <w:w w:val="100"/>
          <w:position w:val="0"/>
          <w:lang w:val="en-US" w:eastAsia="en-US" w:bidi="en-US"/>
        </w:rPr>
        <w:t>1K413023</w:t>
      </w:r>
      <w:r>
        <w:rPr>
          <w:color w:val="6CB47D"/>
          <w:spacing w:val="0"/>
          <w:w w:val="100"/>
          <w:position w:val="0"/>
        </w:rPr>
        <w:t>基坑（糟）</w:t>
      </w:r>
      <w:r>
        <w:rPr>
          <w:rFonts w:ascii="Times New Roman" w:hAnsi="Times New Roman" w:eastAsia="Times New Roman" w:cs="Times New Roman"/>
          <w:b/>
          <w:bCs/>
          <w:color w:val="6CB47D"/>
          <w:spacing w:val="0"/>
          <w:w w:val="100"/>
          <w:position w:val="0"/>
        </w:rPr>
        <w:t>I</w:t>
      </w:r>
      <w:r>
        <w:rPr>
          <w:b/>
          <w:bCs/>
          <w:color w:val="6CB47D"/>
          <w:spacing w:val="0"/>
          <w:w w:val="100"/>
          <w:position w:val="0"/>
        </w:rPr>
        <w:t>：</w:t>
      </w:r>
      <w:r>
        <w:rPr>
          <w:color w:val="6CB47D"/>
          <w:spacing w:val="0"/>
          <w:w w:val="100"/>
          <w:position w:val="0"/>
        </w:rPr>
        <w:t>方开挖及瓜坑变形控制</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以下主要以地铁车站基坑为主简要介绍明挖基坑（槽）的土方开挖及变形控制。</w:t>
      </w:r>
    </w:p>
    <w:p>
      <w:pPr>
        <w:pStyle w:val="23"/>
        <w:keepNext w:val="0"/>
        <w:keepLines w:val="0"/>
        <w:widowControl w:val="0"/>
        <w:shd w:val="clear" w:color="auto" w:fill="auto"/>
        <w:bidi w:val="0"/>
        <w:spacing w:before="0" w:after="0" w:line="323" w:lineRule="exact"/>
        <w:ind w:left="0" w:right="0" w:firstLine="420"/>
        <w:jc w:val="both"/>
      </w:pPr>
      <w:r>
        <w:rPr>
          <w:color w:val="6CB47D"/>
          <w:spacing w:val="0"/>
          <w:w w:val="100"/>
          <w:position w:val="0"/>
          <w:lang w:val="en-US" w:eastAsia="en-US" w:bidi="en-US"/>
        </w:rPr>
        <w:t>—</w:t>
      </w:r>
      <w:r>
        <w:rPr>
          <w:color w:val="6CB47D"/>
          <w:spacing w:val="0"/>
          <w:w w:val="100"/>
          <w:position w:val="0"/>
        </w:rPr>
        <w:t>、基本要求</w:t>
      </w:r>
    </w:p>
    <w:p>
      <w:pPr>
        <w:pStyle w:val="23"/>
        <w:keepNext w:val="0"/>
        <w:keepLines w:val="0"/>
        <w:widowControl w:val="0"/>
        <w:shd w:val="clear" w:color="auto" w:fill="auto"/>
        <w:bidi w:val="0"/>
        <w:spacing w:before="0" w:after="0" w:line="323" w:lineRule="exact"/>
        <w:ind w:left="0" w:right="0" w:firstLine="520"/>
        <w:jc w:val="both"/>
      </w:pPr>
      <w:r>
        <w:rPr>
          <w:color w:val="333333"/>
          <w:spacing w:val="0"/>
          <w:w w:val="100"/>
          <w:position w:val="0"/>
        </w:rPr>
        <w:t>（</w:t>
      </w:r>
      <w:r>
        <w:rPr>
          <w:color w:val="333333"/>
          <w:spacing w:val="0"/>
          <w:w w:val="100"/>
          <w:position w:val="0"/>
          <w:lang w:val="en-US" w:eastAsia="en-US" w:bidi="en-US"/>
        </w:rPr>
        <w:t xml:space="preserve">L </w:t>
      </w:r>
      <w:r>
        <w:rPr>
          <w:color w:val="333333"/>
          <w:spacing w:val="0"/>
          <w:w w:val="100"/>
          <w:position w:val="0"/>
        </w:rPr>
        <w:t>）基本规定如下：</w:t>
      </w:r>
    </w:p>
    <w:p>
      <w:pPr>
        <w:pStyle w:val="23"/>
        <w:keepNext w:val="0"/>
        <w:keepLines w:val="0"/>
        <w:widowControl w:val="0"/>
        <w:shd w:val="clear" w:color="auto" w:fill="auto"/>
        <w:tabs>
          <w:tab w:val="left" w:pos="812"/>
        </w:tabs>
        <w:bidi w:val="0"/>
        <w:spacing w:before="0" w:after="0" w:line="323" w:lineRule="exact"/>
        <w:ind w:left="0" w:right="0" w:firstLine="420"/>
        <w:jc w:val="both"/>
      </w:pPr>
      <w:bookmarkStart w:id="1593" w:name="bookmark1594"/>
      <w:r>
        <w:rPr>
          <w:color w:val="333333"/>
          <w:spacing w:val="0"/>
          <w:w w:val="100"/>
          <w:position w:val="0"/>
        </w:rPr>
        <w:t>1</w:t>
      </w:r>
      <w:bookmarkEnd w:id="1593"/>
      <w:r>
        <w:rPr>
          <w:color w:val="333333"/>
          <w:spacing w:val="0"/>
          <w:w w:val="100"/>
          <w:position w:val="0"/>
        </w:rPr>
        <w:t>）</w:t>
      </w:r>
      <w:r>
        <w:rPr>
          <w:color w:val="333333"/>
          <w:spacing w:val="0"/>
          <w:w w:val="100"/>
          <w:position w:val="0"/>
        </w:rPr>
        <w:tab/>
      </w:r>
      <w:r>
        <w:rPr>
          <w:color w:val="333333"/>
          <w:spacing w:val="0"/>
          <w:w w:val="100"/>
          <w:position w:val="0"/>
        </w:rPr>
        <w:t>应根据支护结构设计、降水或隔水要求，确定基坑开挖方案。</w:t>
      </w:r>
    </w:p>
    <w:p>
      <w:pPr>
        <w:pStyle w:val="23"/>
        <w:keepNext w:val="0"/>
        <w:keepLines w:val="0"/>
        <w:widowControl w:val="0"/>
        <w:shd w:val="clear" w:color="auto" w:fill="auto"/>
        <w:tabs>
          <w:tab w:val="left" w:pos="838"/>
        </w:tabs>
        <w:bidi w:val="0"/>
        <w:spacing w:before="0" w:after="0" w:line="323" w:lineRule="exact"/>
        <w:ind w:left="0" w:right="0" w:firstLine="420"/>
        <w:jc w:val="both"/>
      </w:pPr>
      <w:bookmarkStart w:id="1594" w:name="bookmark1595"/>
      <w:r>
        <w:rPr>
          <w:color w:val="333333"/>
          <w:spacing w:val="0"/>
          <w:w w:val="100"/>
          <w:position w:val="0"/>
        </w:rPr>
        <w:t>2</w:t>
      </w:r>
      <w:bookmarkEnd w:id="1594"/>
      <w:r>
        <w:rPr>
          <w:color w:val="333333"/>
          <w:spacing w:val="0"/>
          <w:w w:val="100"/>
          <w:position w:val="0"/>
        </w:rPr>
        <w:t>）</w:t>
      </w:r>
      <w:r>
        <w:rPr>
          <w:color w:val="333333"/>
          <w:spacing w:val="0"/>
          <w:w w:val="100"/>
          <w:position w:val="0"/>
        </w:rPr>
        <w:tab/>
      </w:r>
      <w:r>
        <w:rPr>
          <w:color w:val="333333"/>
          <w:spacing w:val="0"/>
          <w:w w:val="100"/>
          <w:position w:val="0"/>
        </w:rPr>
        <w:t>基坑周围地面应设排水沟，且应避免雨水、渗水等流入坑内；同时，基坑内也应 设置必要的排水设施，保证开挖时及时排出雨水。放坡开挖时，应对坡顶、坡面、坡脚采 取降水排水措施。当采取基坑内、外降水措施时，应按要求降水后方可开挖。</w:t>
      </w:r>
    </w:p>
    <w:p>
      <w:pPr>
        <w:pStyle w:val="23"/>
        <w:keepNext w:val="0"/>
        <w:keepLines w:val="0"/>
        <w:widowControl w:val="0"/>
        <w:shd w:val="clear" w:color="auto" w:fill="auto"/>
        <w:tabs>
          <w:tab w:val="left" w:pos="838"/>
        </w:tabs>
        <w:bidi w:val="0"/>
        <w:spacing w:before="0" w:after="0" w:line="323" w:lineRule="exact"/>
        <w:ind w:left="0" w:right="0" w:firstLine="420"/>
        <w:jc w:val="both"/>
      </w:pPr>
      <w:bookmarkStart w:id="1595" w:name="bookmark1596"/>
      <w:r>
        <w:rPr>
          <w:color w:val="333333"/>
          <w:spacing w:val="0"/>
          <w:w w:val="100"/>
          <w:position w:val="0"/>
        </w:rPr>
        <w:t>3</w:t>
      </w:r>
      <w:bookmarkEnd w:id="1595"/>
      <w:r>
        <w:rPr>
          <w:color w:val="333333"/>
          <w:spacing w:val="0"/>
          <w:w w:val="100"/>
          <w:position w:val="0"/>
        </w:rPr>
        <w:t>）</w:t>
      </w:r>
      <w:r>
        <w:rPr>
          <w:color w:val="333333"/>
          <w:spacing w:val="0"/>
          <w:w w:val="100"/>
          <w:position w:val="0"/>
        </w:rPr>
        <w:tab/>
      </w:r>
      <w:r>
        <w:rPr>
          <w:color w:val="333333"/>
          <w:spacing w:val="0"/>
          <w:w w:val="100"/>
          <w:position w:val="0"/>
        </w:rPr>
        <w:t>软土基坑必须分层、分块、对称、均衡地开挖，分块开挖后必须及时支护。对于 有预应力要求的钢支撑或锚杆，还必须按设计要求施加预应力。当基坑开挖面上方的支 撑、锚杆和土钉未达到设计要求时，严禁向下开挖。</w:t>
      </w:r>
    </w:p>
    <w:p>
      <w:pPr>
        <w:pStyle w:val="23"/>
        <w:keepNext w:val="0"/>
        <w:keepLines w:val="0"/>
        <w:widowControl w:val="0"/>
        <w:shd w:val="clear" w:color="auto" w:fill="auto"/>
        <w:tabs>
          <w:tab w:val="left" w:pos="834"/>
        </w:tabs>
        <w:bidi w:val="0"/>
        <w:spacing w:before="0" w:after="0" w:line="323" w:lineRule="exact"/>
        <w:ind w:left="0" w:right="0" w:firstLine="420"/>
        <w:jc w:val="both"/>
      </w:pPr>
      <w:bookmarkStart w:id="1596" w:name="bookmark1597"/>
      <w:r>
        <w:rPr>
          <w:color w:val="333333"/>
          <w:spacing w:val="0"/>
          <w:w w:val="100"/>
          <w:position w:val="0"/>
        </w:rPr>
        <w:t>4</w:t>
      </w:r>
      <w:bookmarkEnd w:id="1596"/>
      <w:r>
        <w:rPr>
          <w:color w:val="333333"/>
          <w:spacing w:val="0"/>
          <w:w w:val="100"/>
          <w:position w:val="0"/>
        </w:rPr>
        <w:t>）</w:t>
      </w:r>
      <w:r>
        <w:rPr>
          <w:color w:val="333333"/>
          <w:spacing w:val="0"/>
          <w:w w:val="100"/>
          <w:position w:val="0"/>
        </w:rPr>
        <w:tab/>
      </w:r>
      <w:r>
        <w:rPr>
          <w:color w:val="333333"/>
          <w:spacing w:val="0"/>
          <w:w w:val="100"/>
          <w:position w:val="0"/>
        </w:rPr>
        <w:t>基坑开挖过程中，必须采取措施防止开挖机械等碰撞支护结构、格构柱、降水井 点或扰动基底原状土。</w:t>
      </w:r>
    </w:p>
    <w:p>
      <w:pPr>
        <w:pStyle w:val="23"/>
        <w:keepNext w:val="0"/>
        <w:keepLines w:val="0"/>
        <w:widowControl w:val="0"/>
        <w:shd w:val="clear" w:color="auto" w:fill="auto"/>
        <w:tabs>
          <w:tab w:val="left" w:pos="834"/>
        </w:tabs>
        <w:bidi w:val="0"/>
        <w:spacing w:before="0" w:after="0" w:line="323" w:lineRule="exact"/>
        <w:ind w:left="0" w:right="0" w:firstLine="420"/>
        <w:jc w:val="both"/>
      </w:pPr>
      <w:bookmarkStart w:id="1597" w:name="bookmark1598"/>
      <w:r>
        <w:rPr>
          <w:color w:val="333333"/>
          <w:spacing w:val="0"/>
          <w:w w:val="100"/>
          <w:position w:val="0"/>
        </w:rPr>
        <w:t>5</w:t>
      </w:r>
      <w:bookmarkEnd w:id="1597"/>
      <w:r>
        <w:rPr>
          <w:color w:val="333333"/>
          <w:spacing w:val="0"/>
          <w:w w:val="100"/>
          <w:position w:val="0"/>
        </w:rPr>
        <w:t>）</w:t>
      </w:r>
      <w:r>
        <w:rPr>
          <w:color w:val="333333"/>
          <w:spacing w:val="0"/>
          <w:w w:val="100"/>
          <w:position w:val="0"/>
        </w:rPr>
        <w:tab/>
      </w:r>
      <w:r>
        <w:rPr>
          <w:color w:val="333333"/>
          <w:spacing w:val="0"/>
          <w:w w:val="100"/>
          <w:position w:val="0"/>
        </w:rPr>
        <w:t>当开挖揭露的实际土层性状或地下水情况与设计依据的勘察资料明显不符，或出 现异常现象、不明物体时，应停止开挖，在采取相应措施后方可继续开挖。</w:t>
      </w:r>
    </w:p>
    <w:p>
      <w:pPr>
        <w:pStyle w:val="23"/>
        <w:keepNext w:val="0"/>
        <w:keepLines w:val="0"/>
        <w:widowControl w:val="0"/>
        <w:shd w:val="clear" w:color="auto" w:fill="auto"/>
        <w:bidi w:val="0"/>
        <w:spacing w:before="0" w:after="0" w:line="323" w:lineRule="exact"/>
        <w:ind w:left="0" w:right="0" w:firstLine="520"/>
        <w:jc w:val="both"/>
      </w:pPr>
      <w:r>
        <w:rPr>
          <w:color w:val="333333"/>
          <w:spacing w:val="0"/>
          <w:w w:val="100"/>
          <w:position w:val="0"/>
        </w:rPr>
        <w:t>（2）发生下列异常情况时，应立即停止开挖，并应立即查清原因和及时采取措施 后，方可继续施工：</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1 ）支护结构变形达到设计规定的控制值或变形速率持续增长且不收敛。</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1598" w:name="bookmark1599"/>
      <w:r>
        <w:rPr>
          <w:color w:val="333333"/>
          <w:spacing w:val="0"/>
          <w:w w:val="100"/>
          <w:position w:val="0"/>
        </w:rPr>
        <w:t>2</w:t>
      </w:r>
      <w:bookmarkEnd w:id="1598"/>
      <w:r>
        <w:rPr>
          <w:color w:val="333333"/>
          <w:spacing w:val="0"/>
          <w:w w:val="100"/>
          <w:position w:val="0"/>
        </w:rPr>
        <w:t>）</w:t>
      </w:r>
      <w:r>
        <w:rPr>
          <w:color w:val="333333"/>
          <w:spacing w:val="0"/>
          <w:w w:val="100"/>
          <w:position w:val="0"/>
        </w:rPr>
        <w:tab/>
      </w:r>
      <w:r>
        <w:rPr>
          <w:color w:val="333333"/>
          <w:spacing w:val="0"/>
          <w:w w:val="100"/>
          <w:position w:val="0"/>
        </w:rPr>
        <w:t>支护结构的内力超过其设计值或突然增大。</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1599" w:name="bookmark1600"/>
      <w:r>
        <w:rPr>
          <w:color w:val="333333"/>
          <w:spacing w:val="0"/>
          <w:w w:val="100"/>
          <w:position w:val="0"/>
        </w:rPr>
        <w:t>3</w:t>
      </w:r>
      <w:bookmarkEnd w:id="1599"/>
      <w:r>
        <w:rPr>
          <w:color w:val="333333"/>
          <w:spacing w:val="0"/>
          <w:w w:val="100"/>
          <w:position w:val="0"/>
        </w:rPr>
        <w:t>）</w:t>
      </w:r>
      <w:r>
        <w:rPr>
          <w:color w:val="333333"/>
          <w:spacing w:val="0"/>
          <w:w w:val="100"/>
          <w:position w:val="0"/>
        </w:rPr>
        <w:tab/>
      </w:r>
      <w:r>
        <w:rPr>
          <w:color w:val="333333"/>
          <w:spacing w:val="0"/>
          <w:w w:val="100"/>
          <w:position w:val="0"/>
        </w:rPr>
        <w:t>围护结构或止水帷幕出现渗漏，或基坑出现流土、管涌现象。</w:t>
      </w:r>
    </w:p>
    <w:p>
      <w:pPr>
        <w:pStyle w:val="23"/>
        <w:keepNext w:val="0"/>
        <w:keepLines w:val="0"/>
        <w:widowControl w:val="0"/>
        <w:shd w:val="clear" w:color="auto" w:fill="auto"/>
        <w:tabs>
          <w:tab w:val="left" w:pos="834"/>
        </w:tabs>
        <w:bidi w:val="0"/>
        <w:spacing w:before="0" w:after="0" w:line="323" w:lineRule="exact"/>
        <w:ind w:left="0" w:right="0" w:firstLine="420"/>
        <w:jc w:val="both"/>
      </w:pPr>
      <w:bookmarkStart w:id="1600" w:name="bookmark1601"/>
      <w:r>
        <w:rPr>
          <w:color w:val="333333"/>
          <w:spacing w:val="0"/>
          <w:w w:val="100"/>
          <w:position w:val="0"/>
        </w:rPr>
        <w:t>4</w:t>
      </w:r>
      <w:bookmarkEnd w:id="1600"/>
      <w:r>
        <w:rPr>
          <w:color w:val="333333"/>
          <w:spacing w:val="0"/>
          <w:w w:val="100"/>
          <w:position w:val="0"/>
        </w:rPr>
        <w:t>）</w:t>
      </w:r>
      <w:r>
        <w:rPr>
          <w:color w:val="333333"/>
          <w:spacing w:val="0"/>
          <w:w w:val="100"/>
          <w:position w:val="0"/>
        </w:rPr>
        <w:tab/>
      </w:r>
      <w:r>
        <w:rPr>
          <w:color w:val="333333"/>
          <w:spacing w:val="0"/>
          <w:w w:val="100"/>
          <w:position w:val="0"/>
        </w:rPr>
        <w:t>开挖暴露出的基底出现明显异常（包括黏性土时强度明显偏低或砂性土层水位过 高造成开挖施工困难）。</w:t>
      </w:r>
    </w:p>
    <w:p>
      <w:pPr>
        <w:pStyle w:val="23"/>
        <w:keepNext w:val="0"/>
        <w:keepLines w:val="0"/>
        <w:widowControl w:val="0"/>
        <w:shd w:val="clear" w:color="auto" w:fill="auto"/>
        <w:tabs>
          <w:tab w:val="left" w:pos="836"/>
        </w:tabs>
        <w:bidi w:val="0"/>
        <w:spacing w:before="0" w:after="0" w:line="323" w:lineRule="exact"/>
        <w:ind w:left="0" w:right="0" w:firstLine="420"/>
        <w:jc w:val="both"/>
      </w:pPr>
      <w:bookmarkStart w:id="1601" w:name="bookmark1602"/>
      <w:r>
        <w:rPr>
          <w:color w:val="333333"/>
          <w:spacing w:val="0"/>
          <w:w w:val="100"/>
          <w:position w:val="0"/>
        </w:rPr>
        <w:t>5</w:t>
      </w:r>
      <w:bookmarkEnd w:id="1601"/>
      <w:r>
        <w:rPr>
          <w:color w:val="333333"/>
          <w:spacing w:val="0"/>
          <w:w w:val="100"/>
          <w:position w:val="0"/>
        </w:rPr>
        <w:t>）</w:t>
      </w:r>
      <w:r>
        <w:rPr>
          <w:color w:val="333333"/>
          <w:spacing w:val="0"/>
          <w:w w:val="100"/>
          <w:position w:val="0"/>
        </w:rPr>
        <w:tab/>
      </w:r>
      <w:r>
        <w:rPr>
          <w:color w:val="333333"/>
          <w:spacing w:val="0"/>
          <w:w w:val="100"/>
          <w:position w:val="0"/>
        </w:rPr>
        <w:t>围护结构发生异常声响。</w:t>
      </w:r>
    </w:p>
    <w:p>
      <w:pPr>
        <w:pStyle w:val="23"/>
        <w:keepNext w:val="0"/>
        <w:keepLines w:val="0"/>
        <w:widowControl w:val="0"/>
        <w:shd w:val="clear" w:color="auto" w:fill="auto"/>
        <w:tabs>
          <w:tab w:val="left" w:pos="836"/>
        </w:tabs>
        <w:bidi w:val="0"/>
        <w:spacing w:before="0" w:after="0" w:line="323" w:lineRule="exact"/>
        <w:ind w:left="0" w:right="0" w:firstLine="420"/>
        <w:jc w:val="both"/>
      </w:pPr>
      <w:bookmarkStart w:id="1602" w:name="bookmark1603"/>
      <w:r>
        <w:rPr>
          <w:color w:val="333333"/>
          <w:spacing w:val="0"/>
          <w:w w:val="100"/>
          <w:position w:val="0"/>
        </w:rPr>
        <w:t>6</w:t>
      </w:r>
      <w:bookmarkEnd w:id="1602"/>
      <w:r>
        <w:rPr>
          <w:color w:val="333333"/>
          <w:spacing w:val="0"/>
          <w:w w:val="100"/>
          <w:position w:val="0"/>
        </w:rPr>
        <w:t>）</w:t>
      </w:r>
      <w:r>
        <w:rPr>
          <w:color w:val="333333"/>
          <w:spacing w:val="0"/>
          <w:w w:val="100"/>
          <w:position w:val="0"/>
        </w:rPr>
        <w:tab/>
      </w:r>
      <w:r>
        <w:rPr>
          <w:color w:val="333333"/>
          <w:spacing w:val="0"/>
          <w:w w:val="100"/>
          <w:position w:val="0"/>
        </w:rPr>
        <w:t>边坡或支护结构出现失稳征兆。</w:t>
      </w:r>
    </w:p>
    <w:p>
      <w:pPr>
        <w:pStyle w:val="23"/>
        <w:keepNext w:val="0"/>
        <w:keepLines w:val="0"/>
        <w:widowControl w:val="0"/>
        <w:shd w:val="clear" w:color="auto" w:fill="auto"/>
        <w:tabs>
          <w:tab w:val="left" w:pos="836"/>
        </w:tabs>
        <w:bidi w:val="0"/>
        <w:spacing w:before="0" w:after="0" w:line="323" w:lineRule="exact"/>
        <w:ind w:left="0" w:right="0" w:firstLine="420"/>
        <w:jc w:val="both"/>
      </w:pPr>
      <w:bookmarkStart w:id="1603" w:name="bookmark1604"/>
      <w:r>
        <w:rPr>
          <w:color w:val="333333"/>
          <w:spacing w:val="0"/>
          <w:w w:val="100"/>
          <w:position w:val="0"/>
        </w:rPr>
        <w:t>7</w:t>
      </w:r>
      <w:bookmarkEnd w:id="1603"/>
      <w:r>
        <w:rPr>
          <w:color w:val="333333"/>
          <w:spacing w:val="0"/>
          <w:w w:val="100"/>
          <w:position w:val="0"/>
        </w:rPr>
        <w:t>）</w:t>
      </w:r>
      <w:r>
        <w:rPr>
          <w:color w:val="333333"/>
          <w:spacing w:val="0"/>
          <w:w w:val="100"/>
          <w:position w:val="0"/>
        </w:rPr>
        <w:tab/>
      </w:r>
      <w:r>
        <w:rPr>
          <w:color w:val="333333"/>
          <w:spacing w:val="0"/>
          <w:w w:val="100"/>
          <w:position w:val="0"/>
        </w:rPr>
        <w:t>基坑周边建（构）筑物等变形过大或已经开裂。</w:t>
      </w:r>
    </w:p>
    <w:p>
      <w:pPr>
        <w:pStyle w:val="23"/>
        <w:keepNext w:val="0"/>
        <w:keepLines w:val="0"/>
        <w:widowControl w:val="0"/>
        <w:shd w:val="clear" w:color="auto" w:fill="auto"/>
        <w:bidi w:val="0"/>
        <w:spacing w:before="0" w:after="0" w:line="323" w:lineRule="exact"/>
        <w:ind w:left="0" w:right="0" w:firstLine="420"/>
        <w:jc w:val="both"/>
      </w:pPr>
      <w:r>
        <w:rPr>
          <w:color w:val="6CB47D"/>
          <w:spacing w:val="0"/>
          <w:w w:val="100"/>
          <w:position w:val="0"/>
        </w:rPr>
        <w:t>二、基坑（槽）的土方开挖方法</w:t>
      </w:r>
    </w:p>
    <w:p>
      <w:pPr>
        <w:pStyle w:val="23"/>
        <w:keepNext w:val="0"/>
        <w:keepLines w:val="0"/>
        <w:widowControl w:val="0"/>
        <w:shd w:val="clear" w:color="auto" w:fill="auto"/>
        <w:bidi w:val="0"/>
        <w:spacing w:before="0" w:after="0" w:line="323" w:lineRule="exact"/>
        <w:ind w:left="0" w:right="0" w:firstLine="520"/>
        <w:jc w:val="both"/>
      </w:pPr>
      <w:bookmarkStart w:id="1604" w:name="bookmark1605"/>
      <w:r>
        <w:rPr>
          <w:color w:val="333333"/>
          <w:spacing w:val="0"/>
          <w:w w:val="100"/>
          <w:position w:val="0"/>
        </w:rPr>
        <w:t>（</w:t>
      </w:r>
      <w:bookmarkEnd w:id="1604"/>
      <w:r>
        <w:rPr>
          <w:color w:val="333333"/>
          <w:spacing w:val="0"/>
          <w:w w:val="100"/>
          <w:position w:val="0"/>
        </w:rPr>
        <w:t>1）根据不同的开挖深度采用不同的施工方法，主要开挖方法包括以下两种：</w:t>
      </w:r>
    </w:p>
    <w:p>
      <w:pPr>
        <w:pStyle w:val="23"/>
        <w:keepNext w:val="0"/>
        <w:keepLines w:val="0"/>
        <w:widowControl w:val="0"/>
        <w:shd w:val="clear" w:color="auto" w:fill="auto"/>
        <w:tabs>
          <w:tab w:val="left" w:pos="848"/>
        </w:tabs>
        <w:bidi w:val="0"/>
        <w:spacing w:before="0" w:after="0" w:line="323" w:lineRule="exact"/>
        <w:ind w:left="0" w:right="0" w:firstLine="420"/>
        <w:jc w:val="both"/>
      </w:pPr>
      <w:bookmarkStart w:id="1605" w:name="bookmark1606"/>
      <w:r>
        <w:rPr>
          <w:color w:val="333333"/>
          <w:spacing w:val="0"/>
          <w:w w:val="100"/>
          <w:position w:val="0"/>
        </w:rPr>
        <w:t>1</w:t>
      </w:r>
      <w:bookmarkEnd w:id="1605"/>
      <w:r>
        <w:rPr>
          <w:color w:val="333333"/>
          <w:spacing w:val="0"/>
          <w:w w:val="100"/>
          <w:position w:val="0"/>
        </w:rPr>
        <w:t>）</w:t>
      </w:r>
      <w:r>
        <w:rPr>
          <w:color w:val="333333"/>
          <w:spacing w:val="0"/>
          <w:w w:val="100"/>
          <w:position w:val="0"/>
        </w:rPr>
        <w:tab/>
      </w:r>
      <w:r>
        <w:rPr>
          <w:color w:val="333333"/>
          <w:spacing w:val="0"/>
          <w:w w:val="100"/>
          <w:position w:val="0"/>
        </w:rPr>
        <w:t xml:space="preserve">浅层土方开挖：第一层土方一般采用短臂挖掘机及长臂挖掘机直接开挖、出 土，自卸运输车运输。在条件具备的情况下，采用两台长臂液压挖掘机在基坑的两侧同 时挖土，一起分段向前推进，可以极大提高挖土速度，为及时安装支撑提供条件，图 </w:t>
      </w:r>
      <w:r>
        <w:rPr>
          <w:color w:val="333333"/>
          <w:spacing w:val="0"/>
          <w:w w:val="100"/>
          <w:position w:val="0"/>
          <w:lang w:val="en-US" w:eastAsia="en-US" w:bidi="en-US"/>
        </w:rPr>
        <w:t>1K413023-1</w:t>
      </w:r>
      <w:r>
        <w:rPr>
          <w:color w:val="333333"/>
          <w:spacing w:val="0"/>
          <w:w w:val="100"/>
          <w:position w:val="0"/>
        </w:rPr>
        <w:t>为某工程表层土方开挖示意图，图</w:t>
      </w:r>
      <w:r>
        <w:rPr>
          <w:color w:val="333333"/>
          <w:spacing w:val="0"/>
          <w:w w:val="100"/>
          <w:position w:val="0"/>
          <w:lang w:val="en-US" w:eastAsia="en-US" w:bidi="en-US"/>
        </w:rPr>
        <w:t>1K413023-2</w:t>
      </w:r>
      <w:r>
        <w:rPr>
          <w:color w:val="333333"/>
          <w:spacing w:val="0"/>
          <w:w w:val="100"/>
          <w:position w:val="0"/>
        </w:rPr>
        <w:t>为浅层接力挖土示意图。</w:t>
      </w:r>
    </w:p>
    <w:p>
      <w:pPr>
        <w:pStyle w:val="23"/>
        <w:keepNext w:val="0"/>
        <w:keepLines w:val="0"/>
        <w:widowControl w:val="0"/>
        <w:shd w:val="clear" w:color="auto" w:fill="auto"/>
        <w:tabs>
          <w:tab w:val="left" w:pos="834"/>
        </w:tabs>
        <w:bidi w:val="0"/>
        <w:spacing w:before="0" w:after="0" w:line="323" w:lineRule="exact"/>
        <w:ind w:left="0" w:right="0" w:firstLine="420"/>
        <w:jc w:val="both"/>
      </w:pPr>
      <w:bookmarkStart w:id="1606" w:name="bookmark1607"/>
      <w:r>
        <w:rPr>
          <w:color w:val="333333"/>
          <w:spacing w:val="0"/>
          <w:w w:val="100"/>
          <w:position w:val="0"/>
        </w:rPr>
        <w:t>2</w:t>
      </w:r>
      <w:bookmarkEnd w:id="1606"/>
      <w:r>
        <w:rPr>
          <w:color w:val="333333"/>
          <w:spacing w:val="0"/>
          <w:w w:val="100"/>
          <w:position w:val="0"/>
        </w:rPr>
        <w:t>）</w:t>
      </w:r>
      <w:r>
        <w:rPr>
          <w:color w:val="333333"/>
          <w:spacing w:val="0"/>
          <w:w w:val="100"/>
          <w:position w:val="0"/>
        </w:rPr>
        <w:tab/>
      </w:r>
      <w:r>
        <w:rPr>
          <w:color w:val="333333"/>
          <w:spacing w:val="0"/>
          <w:w w:val="100"/>
          <w:position w:val="0"/>
        </w:rPr>
        <w:t>深层土方开挖：当长臂挖机不能开挖时，应采用小型挖掘机，将开挖后的土方转 运至围护墙边，用吊车提升出土，自卸车辆运输的方法；坑底以上</w:t>
      </w:r>
      <w:r>
        <w:rPr>
          <w:color w:val="333333"/>
          <w:spacing w:val="0"/>
          <w:w w:val="100"/>
          <w:position w:val="0"/>
          <w:lang w:val="en-US" w:eastAsia="en-US" w:bidi="en-US"/>
        </w:rPr>
        <w:t>0.3m</w:t>
      </w:r>
      <w:r>
        <w:rPr>
          <w:color w:val="333333"/>
          <w:spacing w:val="0"/>
          <w:w w:val="100"/>
          <w:position w:val="0"/>
        </w:rPr>
        <w:t>的土方采用人工开 挖。图</w:t>
      </w:r>
      <w:r>
        <w:rPr>
          <w:color w:val="333333"/>
          <w:spacing w:val="0"/>
          <w:w w:val="100"/>
          <w:position w:val="0"/>
          <w:lang w:val="en-US" w:eastAsia="en-US" w:bidi="en-US"/>
        </w:rPr>
        <w:t>1K413023-3</w:t>
      </w:r>
      <w:r>
        <w:rPr>
          <w:color w:val="333333"/>
          <w:spacing w:val="0"/>
          <w:w w:val="100"/>
          <w:position w:val="0"/>
        </w:rPr>
        <w:t>为深层抓斗吊配合小型挖机挖土示意图。</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上述开挖方法是典型的地铁车站基坑开挖方法，其长处在于水平挖掘或运输和垂直运 输分离，可以多点垂直运输，缓解了纵坡问题、支撑延迟安装问题，极大地提高了挖土速 度，可以有效保证基坑的安全。</w:t>
      </w:r>
      <w:r>
        <w:br w:type="page"/>
      </w:r>
    </w:p>
    <w:p>
      <w:pPr>
        <w:pStyle w:val="23"/>
        <w:keepNext w:val="0"/>
        <w:keepLines w:val="0"/>
        <w:widowControl w:val="0"/>
        <w:shd w:val="clear" w:color="auto" w:fill="auto"/>
        <w:bidi w:val="0"/>
        <w:spacing w:before="0" w:after="0" w:line="315" w:lineRule="exact"/>
        <w:ind w:left="0" w:right="0" w:firstLine="460"/>
        <w:jc w:val="left"/>
      </w:pPr>
      <w:r>
        <w:drawing>
          <wp:anchor distT="158750" distB="4438015" distL="342900" distR="220980" simplePos="0" relativeHeight="125830144" behindDoc="0" locked="0" layoutInCell="1" allowOverlap="1">
            <wp:simplePos x="0" y="0"/>
            <wp:positionH relativeFrom="margin">
              <wp:posOffset>562610</wp:posOffset>
            </wp:positionH>
            <wp:positionV relativeFrom="margin">
              <wp:posOffset>262890</wp:posOffset>
            </wp:positionV>
            <wp:extent cx="4340225" cy="615950"/>
            <wp:effectExtent l="0" t="0" r="3175" b="12700"/>
            <wp:wrapTopAndBottom/>
            <wp:docPr id="211" name="Shape 211"/>
            <wp:cNvGraphicFramePr/>
            <a:graphic xmlns:a="http://schemas.openxmlformats.org/drawingml/2006/main">
              <a:graphicData uri="http://schemas.openxmlformats.org/drawingml/2006/picture">
                <pic:pic xmlns:pic="http://schemas.openxmlformats.org/drawingml/2006/picture">
                  <pic:nvPicPr>
                    <pic:cNvPr id="211" name="Shape 211"/>
                    <pic:cNvPicPr/>
                  </pic:nvPicPr>
                  <pic:blipFill>
                    <a:blip r:embed="rId179"/>
                    <a:stretch>
                      <a:fillRect/>
                    </a:stretch>
                  </pic:blipFill>
                  <pic:spPr>
                    <a:xfrm>
                      <a:off x="0" y="0"/>
                      <a:ext cx="4340225" cy="6159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2638425</wp:posOffset>
                </wp:positionH>
                <wp:positionV relativeFrom="margin">
                  <wp:posOffset>104140</wp:posOffset>
                </wp:positionV>
                <wp:extent cx="411480" cy="128270"/>
                <wp:effectExtent l="0" t="0" r="0" b="0"/>
                <wp:wrapNone/>
                <wp:docPr id="213" name="Shape 213"/>
                <wp:cNvGraphicFramePr/>
                <a:graphic xmlns:a="http://schemas.openxmlformats.org/drawingml/2006/main">
                  <a:graphicData uri="http://schemas.microsoft.com/office/word/2010/wordprocessingShape">
                    <wps:wsp>
                      <wps:cNvSpPr txBox="1"/>
                      <wps:spPr>
                        <a:xfrm>
                          <a:off x="0" y="0"/>
                          <a:ext cx="411480"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短臂挖机</w:t>
                            </w:r>
                          </w:p>
                        </w:txbxContent>
                      </wps:txbx>
                      <wps:bodyPr lIns="0" tIns="0" rIns="0" bIns="0">
                        <a:noAutofit/>
                      </wps:bodyPr>
                    </wps:wsp>
                  </a:graphicData>
                </a:graphic>
              </wp:anchor>
            </w:drawing>
          </mc:Choice>
          <mc:Fallback>
            <w:pict>
              <v:shape id="Shape 213" o:spid="_x0000_s1026" o:spt="202" type="#_x0000_t202" style="position:absolute;left:0pt;margin-left:207.75pt;margin-top:8.2pt;height:10.1pt;width:32.4pt;mso-position-horizontal-relative:margin;mso-position-vertical-relative:margin;z-index:503316480;mso-width-relative:page;mso-height-relative:page;" filled="f" stroked="f" coordsize="21600,21600" o:gfxdata="UEsDBAoAAAAAAIdO4kAAAAAAAAAAAAAAAAAEAAAAZHJzL1BLAwQUAAAACACHTuJAN/fOHNgAAAAJ&#10;AQAADwAAAGRycy9kb3ducmV2LnhtbE2Py07DMBBF90j8gzVI7KgdmlolxKkQghUSIg0Llk48TazG&#10;4xC7D/4esyrL0T2690y5ObuRHXEO1pOCbCGAIXXeWOoVfDavd2tgIWoyevSECn4wwKa6vip1YfyJ&#10;ajxuY89SCYVCKxhinArOQzeg02HhJ6SU7fzsdEzn3HMz61MqdyO/F0Jypy2lhUFP+Dxgt98enIKn&#10;L6pf7Pd7+1Hvats0D4Le5F6p25tMPAKLeI4XGP70kzpUyan1BzKBjQrybLVKaApkDiwB+VosgbUK&#10;llICr0r+/4PqF1BLAwQUAAAACACHTuJAhrmnS4gBAAAZAwAADgAAAGRycy9lMm9Eb2MueG1srVLB&#10;TsMwDL0j8Q9R7qxrmWCq1k2gaQgJAdLgA7I0WSM1cZRka/f3OFm3IbghLo5jO8/Pz5ktet2SvXBe&#10;galoPhpTIgyHWpltRT8/VjdTSnxgpmYtGFHRg/B0Mb++mnW2FAU00NbCEQQxvuxsRZsQbJllnjdC&#10;Mz8CKwwmJTjNAl7dNqsd6xBdt1kxHt9lHbjaOuDCe4wuj0k6T/hSCh7epPQikLaiyC0k65LdRJvN&#10;Z6zcOmYbxQca7A8sNFMGm56hliwwsnPqF5RW3IEHGUYcdAZSKi7SDDhNPv4xzbphVqRZUBxvzzL5&#10;/4Plr/t3R1Rd0SK/pcQwjUtKfUkMoDyd9SVWrS3Whf4RelzzKe4xGKfupdPxxHkI5lHow1lc0QfC&#10;MTjJ88kUMxxTeTEt7pP42eWxdT48CdAkOhV1uLskKdu/+IBEsPRUEnsZWKm2jfHI8MgkeqHf9APt&#10;DdQHZN0+G1Qsbv/kuJOzGZwj4MMugFSpV0Q6Ph8aoP6JwvBX4oK/31PV5UfP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3984c2AAAAAkBAAAPAAAAAAAAAAEAIAAAACIAAABkcnMvZG93bnJldi54&#10;bWxQSwECFAAUAAAACACHTuJAhrmnS4gBAAAZAwAADgAAAAAAAAABACAAAAAn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短臂挖机</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3708400</wp:posOffset>
                </wp:positionH>
                <wp:positionV relativeFrom="margin">
                  <wp:posOffset>107315</wp:posOffset>
                </wp:positionV>
                <wp:extent cx="414655" cy="133985"/>
                <wp:effectExtent l="0" t="0" r="0" b="0"/>
                <wp:wrapNone/>
                <wp:docPr id="215" name="Shape 215"/>
                <wp:cNvGraphicFramePr/>
                <a:graphic xmlns:a="http://schemas.openxmlformats.org/drawingml/2006/main">
                  <a:graphicData uri="http://schemas.microsoft.com/office/word/2010/wordprocessingShape">
                    <wps:wsp>
                      <wps:cNvSpPr txBox="1"/>
                      <wps:spPr>
                        <a:xfrm>
                          <a:off x="0" y="0"/>
                          <a:ext cx="414655" cy="13398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pPr>
                            <w:r>
                              <w:rPr>
                                <w:spacing w:val="0"/>
                                <w:w w:val="100"/>
                                <w:position w:val="0"/>
                              </w:rPr>
                              <w:t>土方卡车</w:t>
                            </w:r>
                          </w:p>
                        </w:txbxContent>
                      </wps:txbx>
                      <wps:bodyPr lIns="0" tIns="0" rIns="0" bIns="0">
                        <a:noAutofit/>
                      </wps:bodyPr>
                    </wps:wsp>
                  </a:graphicData>
                </a:graphic>
              </wp:anchor>
            </w:drawing>
          </mc:Choice>
          <mc:Fallback>
            <w:pict>
              <v:shape id="Shape 215" o:spid="_x0000_s1026" o:spt="202" type="#_x0000_t202" style="position:absolute;left:0pt;margin-left:292pt;margin-top:8.45pt;height:10.55pt;width:32.65pt;mso-position-horizontal-relative:margin;mso-position-vertical-relative:margin;z-index:503316480;mso-width-relative:page;mso-height-relative:page;" filled="f" stroked="f" coordsize="21600,21600" o:gfxdata="UEsDBAoAAAAAAIdO4kAAAAAAAAAAAAAAAAAEAAAAZHJzL1BLAwQUAAAACACHTuJAs08Dt9gAAAAJ&#10;AQAADwAAAGRycy9kb3ducmV2LnhtbE2PzU7DMBCE70i8g7VI3KhdWqIkxKkQghMSIg0Hjk68TaLG&#10;6xC7P7w9y6kcRzOa+abYnN0ojjiHwZOG5UKBQGq9HajT8Fm/3qUgQjRkzegJNfxggE15fVWY3PoT&#10;VXjcxk5wCYXcaOhjnHIpQ9ujM2HhJyT2dn52JrKcO2lnc+JyN8p7pRLpzEC80JsJn3ts99uD0/D0&#10;RdXL8P3efFS7aqjrTNFbstf69mapHkFEPMdLGP7wGR1KZmr8gWwQo4aHdM1fIhtJBoIDyTpbgWg0&#10;rFIFsizk/wflL1BLAwQUAAAACACHTuJAp1/5vIgBAAAZAwAADgAAAGRycy9lMm9Eb2MueG1srVLB&#10;TsMwDL0j8Q9R7qztBgiqtRNoAiEhQBp8QJYma6QmjpKwdn+Pk3Ubghvi4ji28/z8nPli0B3ZCucV&#10;mIoWk5wSYTg0ymwq+vH+cHFDiQ/MNKwDIyq6E54u6vOzeW9LMYUWukY4giDGl72taBuCLbPM81Zo&#10;5idghcGkBKdZwKvbZI1jPaLrLpvm+XXWg2usAy68x+hyn6R1wpdS8PAqpReBdBVFbiFZl+w62qye&#10;s3LjmG0VH2mwP7DQTBlseoRassDIp1O/oLTiDjzIMOGgM5BScZFmwGmK/Mc0q5ZZkWZBcbw9yuT/&#10;D5a/bN8cUU1Fp8UVJYZpXFLqS2IA5emtL7FqZbEuDPcw4JoPcY/BOPUgnY4nzkMwj0LvjuKKIRCO&#10;wcvi8voKW3BMFbPZ7U1Cz06PrfPhUYAm0amow90lSdn22QckgqWHktjLwIPquhiPDPdMoheG9TDS&#10;XkOzQ9bdk0HF4vYPjjs469HZA959BpAq9YpI++djA9Q/URj/Slzw93uqOv3o+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zTwO32AAAAAkBAAAPAAAAAAAAAAEAIAAAACIAAABkcnMvZG93bnJldi54&#10;bWxQSwECFAAUAAAACACHTuJAp1/5vIgBAAAZAwAADgAAAAAAAAABACAAAAAn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pPr>
                      <w:r>
                        <w:rPr>
                          <w:spacing w:val="0"/>
                          <w:w w:val="100"/>
                          <w:position w:val="0"/>
                        </w:rPr>
                        <w:t>土方卡车</w:t>
                      </w:r>
                    </w:p>
                  </w:txbxContent>
                </v:textbox>
              </v:shape>
            </w:pict>
          </mc:Fallback>
        </mc:AlternateContent>
      </w:r>
      <w:r>
        <w:drawing>
          <wp:anchor distT="1295400" distB="2474595" distL="793750" distR="672465" simplePos="0" relativeHeight="125830144" behindDoc="0" locked="0" layoutInCell="1" allowOverlap="1">
            <wp:simplePos x="0" y="0"/>
            <wp:positionH relativeFrom="margin">
              <wp:posOffset>1013460</wp:posOffset>
            </wp:positionH>
            <wp:positionV relativeFrom="margin">
              <wp:posOffset>1399540</wp:posOffset>
            </wp:positionV>
            <wp:extent cx="3437890" cy="1438910"/>
            <wp:effectExtent l="0" t="0" r="10160" b="8890"/>
            <wp:wrapTopAndBottom/>
            <wp:docPr id="217" name="Shape 217"/>
            <wp:cNvGraphicFramePr/>
            <a:graphic xmlns:a="http://schemas.openxmlformats.org/drawingml/2006/main">
              <a:graphicData uri="http://schemas.openxmlformats.org/drawingml/2006/picture">
                <pic:pic xmlns:pic="http://schemas.openxmlformats.org/drawingml/2006/picture">
                  <pic:nvPicPr>
                    <pic:cNvPr id="217" name="Shape 217"/>
                    <pic:cNvPicPr/>
                  </pic:nvPicPr>
                  <pic:blipFill>
                    <a:blip r:embed="rId180"/>
                    <a:stretch>
                      <a:fillRect/>
                    </a:stretch>
                  </pic:blipFill>
                  <pic:spPr>
                    <a:xfrm>
                      <a:off x="0" y="0"/>
                      <a:ext cx="3437890" cy="143891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1903730</wp:posOffset>
                </wp:positionH>
                <wp:positionV relativeFrom="margin">
                  <wp:posOffset>1018540</wp:posOffset>
                </wp:positionV>
                <wp:extent cx="1630680" cy="140335"/>
                <wp:effectExtent l="0" t="0" r="0" b="0"/>
                <wp:wrapNone/>
                <wp:docPr id="219" name="Shape 219"/>
                <wp:cNvGraphicFramePr/>
                <a:graphic xmlns:a="http://schemas.openxmlformats.org/drawingml/2006/main">
                  <a:graphicData uri="http://schemas.microsoft.com/office/word/2010/wordprocessingShape">
                    <wps:wsp>
                      <wps:cNvSpPr txBox="1"/>
                      <wps:spPr>
                        <a:xfrm>
                          <a:off x="0" y="0"/>
                          <a:ext cx="1630680" cy="14033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spacing w:val="0"/>
                                <w:w w:val="100"/>
                                <w:position w:val="0"/>
                                <w:sz w:val="14"/>
                                <w:szCs w:val="14"/>
                              </w:rPr>
                              <w:t>1</w:t>
                            </w:r>
                            <w:r>
                              <w:rPr>
                                <w:spacing w:val="0"/>
                                <w:w w:val="100"/>
                                <w:position w:val="0"/>
                                <w:sz w:val="14"/>
                                <w:szCs w:val="14"/>
                                <w:lang w:val="en-US" w:eastAsia="en-US" w:bidi="en-US"/>
                              </w:rPr>
                              <w:t>K4</w:t>
                            </w:r>
                            <w:r>
                              <w:rPr>
                                <w:spacing w:val="0"/>
                                <w:w w:val="100"/>
                                <w:position w:val="0"/>
                                <w:sz w:val="14"/>
                                <w:szCs w:val="14"/>
                              </w:rPr>
                              <w:t xml:space="preserve">13023-1 </w:t>
                            </w:r>
                            <w:r>
                              <w:rPr>
                                <w:spacing w:val="0"/>
                                <w:w w:val="100"/>
                                <w:position w:val="0"/>
                                <w:sz w:val="17"/>
                                <w:szCs w:val="17"/>
                              </w:rPr>
                              <w:t>&amp;层挖上示惹图</w:t>
                            </w:r>
                          </w:p>
                        </w:txbxContent>
                      </wps:txbx>
                      <wps:bodyPr lIns="0" tIns="0" rIns="0" bIns="0">
                        <a:noAutofit/>
                      </wps:bodyPr>
                    </wps:wsp>
                  </a:graphicData>
                </a:graphic>
              </wp:anchor>
            </w:drawing>
          </mc:Choice>
          <mc:Fallback>
            <w:pict>
              <v:shape id="Shape 219" o:spid="_x0000_s1026" o:spt="202" type="#_x0000_t202" style="position:absolute;left:0pt;margin-left:149.9pt;margin-top:80.2pt;height:11.05pt;width:128.4pt;mso-position-horizontal-relative:margin;mso-position-vertical-relative:margin;z-index:503316480;mso-width-relative:page;mso-height-relative:page;" filled="f" stroked="f" coordsize="21600,21600" o:gfxdata="UEsDBAoAAAAAAIdO4kAAAAAAAAAAAAAAAAAEAAAAZHJzL1BLAwQUAAAACACHTuJAMvzNENkAAAAL&#10;AQAADwAAAGRycy9kb3ducmV2LnhtbE2PzU7DMBCE70i8g7VI3KjdiFhNiFMhBCckRBoOHJ3YTazG&#10;6xC7P7w9ywmOszOa+bbaXvzETnaJLqCC9UoAs9gH43BQ8NG+3G2AxaTR6CmgVfBtI2zr66tKlyac&#10;sbGnXRoYlWAstYIxpbnkPPaj9TquwmyRvH1YvE4kl4GbRZ+p3E88E0Jyrx3Swqhn+zTa/rA7egWP&#10;n9g8u6+37r3ZN65tC4Gv8qDU7c1aPABL9pL+wvCLT+hQE1MXjmgimxRkRUHoiQwp7oFRIs+lBNbR&#10;ZZPlwOuK//+h/gFQSwMEFAAAAAgAh07iQDLpl1aIAQAAGgMAAA4AAABkcnMvZTJvRG9jLnhtbK1S&#10;XUvDMBR9F/wPIe+u3aZDyzpRZCKICtMfkKbJGmhyQ5Kt3b/3Ju2m6Jv4ktzcj3PPPTfL2163ZC+c&#10;V2BKOp3klAjDoVZmW9KP9/XFNSU+MFOzFowo6UF4ers6P1t2thAzaKCthSMIYnzR2ZI2Idgiyzxv&#10;hGZ+AlYYDEpwmgV8um1WO9Yhum6zWZ4vsg5cbR1w4T16H4YgXSV8KQUPr1J6EUhbUuQW0unSWcUz&#10;Wy1ZsXXMNoqPNNgfWGimDDY9QT2wwMjOqV9QWnEHHmSYcNAZSKm4SDPgNNP8xzSbhlmRZkFxvD3J&#10;5P8Plr/s3xxRdUln0xtKDNO4pNSXRAfK01lfYNbGYl7o76HHNR/9Hp1x6l46HW+ch2AchT6cxBV9&#10;IDwWLeb54hpDHGPTy3w+v4ow2Ve1dT48CtAkGiV1uLykKds/+zCkHlNiMwNr1bbRHykOVKIV+qof&#10;eVdQH5B2+2RQsrj+o+GORjUaA+DdLoBUqVdEGsrHBriAxHb8LHHD398p6+tLrz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MvzNENkAAAALAQAADwAAAAAAAAABACAAAAAiAAAAZHJzL2Rvd25yZXYu&#10;eG1sUEsBAhQAFAAAAAgAh07iQDLpl1aIAQAAGgMAAA4AAAAAAAAAAQAgAAAAKA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spacing w:val="0"/>
                          <w:w w:val="100"/>
                          <w:position w:val="0"/>
                          <w:sz w:val="14"/>
                          <w:szCs w:val="14"/>
                        </w:rPr>
                        <w:t>1</w:t>
                      </w:r>
                      <w:r>
                        <w:rPr>
                          <w:spacing w:val="0"/>
                          <w:w w:val="100"/>
                          <w:position w:val="0"/>
                          <w:sz w:val="14"/>
                          <w:szCs w:val="14"/>
                          <w:lang w:val="en-US" w:eastAsia="en-US" w:bidi="en-US"/>
                        </w:rPr>
                        <w:t>K4</w:t>
                      </w:r>
                      <w:r>
                        <w:rPr>
                          <w:spacing w:val="0"/>
                          <w:w w:val="100"/>
                          <w:position w:val="0"/>
                          <w:sz w:val="14"/>
                          <w:szCs w:val="14"/>
                        </w:rPr>
                        <w:t xml:space="preserve">13023-1 </w:t>
                      </w:r>
                      <w:r>
                        <w:rPr>
                          <w:spacing w:val="0"/>
                          <w:w w:val="100"/>
                          <w:position w:val="0"/>
                          <w:sz w:val="17"/>
                          <w:szCs w:val="17"/>
                        </w:rPr>
                        <w:t>&amp;层挖上示惹图</w:t>
                      </w:r>
                    </w:p>
                  </w:txbxContent>
                </v:textbox>
              </v:shape>
            </w:pict>
          </mc:Fallback>
        </mc:AlternateContent>
      </w:r>
      <w:r>
        <w:drawing>
          <wp:anchor distT="3020695" distB="621030" distL="114300" distR="1047115" simplePos="0" relativeHeight="125830144" behindDoc="0" locked="0" layoutInCell="1" allowOverlap="1">
            <wp:simplePos x="0" y="0"/>
            <wp:positionH relativeFrom="margin">
              <wp:posOffset>334010</wp:posOffset>
            </wp:positionH>
            <wp:positionV relativeFrom="margin">
              <wp:posOffset>3124835</wp:posOffset>
            </wp:positionV>
            <wp:extent cx="3742690" cy="1566545"/>
            <wp:effectExtent l="0" t="0" r="10160" b="14605"/>
            <wp:wrapTopAndBottom/>
            <wp:docPr id="221" name="Shape 221"/>
            <wp:cNvGraphicFramePr/>
            <a:graphic xmlns:a="http://schemas.openxmlformats.org/drawingml/2006/main">
              <a:graphicData uri="http://schemas.openxmlformats.org/drawingml/2006/picture">
                <pic:pic xmlns:pic="http://schemas.openxmlformats.org/drawingml/2006/picture">
                  <pic:nvPicPr>
                    <pic:cNvPr id="221" name="Shape 221"/>
                    <pic:cNvPicPr/>
                  </pic:nvPicPr>
                  <pic:blipFill>
                    <a:blip r:embed="rId181"/>
                    <a:stretch>
                      <a:fillRect/>
                    </a:stretch>
                  </pic:blipFill>
                  <pic:spPr>
                    <a:xfrm>
                      <a:off x="0" y="0"/>
                      <a:ext cx="3742690" cy="156654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4284345</wp:posOffset>
                </wp:positionH>
                <wp:positionV relativeFrom="margin">
                  <wp:posOffset>3395980</wp:posOffset>
                </wp:positionV>
                <wp:extent cx="725170" cy="277495"/>
                <wp:effectExtent l="0" t="0" r="0" b="0"/>
                <wp:wrapNone/>
                <wp:docPr id="223" name="Shape 223"/>
                <wp:cNvGraphicFramePr/>
                <a:graphic xmlns:a="http://schemas.openxmlformats.org/drawingml/2006/main">
                  <a:graphicData uri="http://schemas.microsoft.com/office/word/2010/wordprocessingShape">
                    <wps:wsp>
                      <wps:cNvSpPr txBox="1"/>
                      <wps:spPr>
                        <a:xfrm>
                          <a:off x="0" y="0"/>
                          <a:ext cx="725170" cy="27749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b/>
                                <w:bCs/>
                                <w:color w:val="7C7C7C"/>
                                <w:spacing w:val="0"/>
                                <w:w w:val="100"/>
                                <w:position w:val="0"/>
                                <w:sz w:val="14"/>
                                <w:szCs w:val="14"/>
                              </w:rPr>
                              <w:t>上方卡车</w:t>
                            </w:r>
                          </w:p>
                          <w:p>
                            <w:pPr>
                              <w:pStyle w:val="13"/>
                              <w:keepNext w:val="0"/>
                              <w:keepLines w:val="0"/>
                              <w:widowControl w:val="0"/>
                              <w:shd w:val="clear" w:color="auto" w:fill="auto"/>
                              <w:bidi w:val="0"/>
                              <w:spacing w:before="0" w:after="0" w:line="180" w:lineRule="auto"/>
                              <w:ind w:left="0" w:right="0" w:firstLine="0"/>
                              <w:jc w:val="center"/>
                              <w:rPr>
                                <w:sz w:val="20"/>
                                <w:szCs w:val="20"/>
                              </w:rPr>
                            </w:pPr>
                            <w:r>
                              <w:rPr>
                                <w:rFonts w:ascii="Times New Roman" w:hAnsi="Times New Roman" w:eastAsia="Times New Roman" w:cs="Times New Roman"/>
                                <w:b/>
                                <w:bCs/>
                                <w:color w:val="676767"/>
                                <w:spacing w:val="0"/>
                                <w:w w:val="100"/>
                                <w:position w:val="0"/>
                                <w:sz w:val="20"/>
                                <w:szCs w:val="20"/>
                                <w:lang w:val="en-US" w:eastAsia="en-US" w:bidi="en-US"/>
                              </w:rPr>
                              <w:t xml:space="preserve">I </w:t>
                            </w:r>
                            <w:r>
                              <w:rPr>
                                <w:rFonts w:ascii="Arial" w:hAnsi="Arial" w:eastAsia="Arial" w:cs="Arial"/>
                                <w:strike/>
                                <w:color w:val="676767"/>
                                <w:spacing w:val="0"/>
                                <w:w w:val="100"/>
                                <w:position w:val="0"/>
                                <w:sz w:val="28"/>
                                <w:szCs w:val="28"/>
                                <w:lang w:val="en-US" w:eastAsia="en-US" w:bidi="en-US"/>
                              </w:rPr>
                              <w:t>l</w:t>
                            </w:r>
                            <w:r>
                              <w:rPr>
                                <w:rFonts w:ascii="Times New Roman" w:hAnsi="Times New Roman" w:eastAsia="Times New Roman" w:cs="Times New Roman"/>
                                <w:b/>
                                <w:bCs/>
                                <w:color w:val="676767"/>
                                <w:spacing w:val="0"/>
                                <w:w w:val="100"/>
                                <w:position w:val="0"/>
                                <w:sz w:val="20"/>
                                <w:szCs w:val="20"/>
                                <w:lang w:val="en-US" w:eastAsia="en-US" w:bidi="en-US"/>
                              </w:rPr>
                              <w:t xml:space="preserve"> I</w:t>
                            </w:r>
                            <w:r>
                              <w:rPr>
                                <w:rFonts w:ascii="Arial" w:hAnsi="Arial" w:eastAsia="Arial" w:cs="Arial"/>
                                <w:strike/>
                                <w:color w:val="676767"/>
                                <w:spacing w:val="0"/>
                                <w:w w:val="100"/>
                                <w:position w:val="0"/>
                                <w:sz w:val="28"/>
                                <w:szCs w:val="28"/>
                                <w:lang w:val="en-US" w:eastAsia="en-US" w:bidi="en-US"/>
                              </w:rPr>
                              <w:t>I-</w:t>
                            </w:r>
                            <w:r>
                              <w:rPr>
                                <w:rFonts w:ascii="Times New Roman" w:hAnsi="Times New Roman" w:eastAsia="Times New Roman" w:cs="Times New Roman"/>
                                <w:b/>
                                <w:bCs/>
                                <w:color w:val="676767"/>
                                <w:spacing w:val="0"/>
                                <w:w w:val="100"/>
                                <w:position w:val="0"/>
                                <w:sz w:val="20"/>
                                <w:szCs w:val="20"/>
                                <w:lang w:val="en-US" w:eastAsia="en-US" w:bidi="en-US"/>
                              </w:rPr>
                              <w:t>H-I TO</w:t>
                            </w:r>
                          </w:p>
                        </w:txbxContent>
                      </wps:txbx>
                      <wps:bodyPr lIns="0" tIns="0" rIns="0" bIns="0">
                        <a:noAutofit/>
                      </wps:bodyPr>
                    </wps:wsp>
                  </a:graphicData>
                </a:graphic>
              </wp:anchor>
            </w:drawing>
          </mc:Choice>
          <mc:Fallback>
            <w:pict>
              <v:shape id="Shape 223" o:spid="_x0000_s1026" o:spt="202" type="#_x0000_t202" style="position:absolute;left:0pt;margin-left:337.35pt;margin-top:267.4pt;height:21.85pt;width:57.1pt;mso-position-horizontal-relative:margin;mso-position-vertical-relative:margin;z-index:503316480;mso-width-relative:page;mso-height-relative:page;" filled="f" stroked="f" coordsize="21600,21600" o:gfxdata="UEsDBAoAAAAAAIdO4kAAAAAAAAAAAAAAAAAEAAAAZHJzL1BLAwQUAAAACACHTuJAblf58tsAAAAL&#10;AQAADwAAAGRycy9kb3ducmV2LnhtbE2Py07DMBBF90j8gzWV2FG70CZpGqdCCFZIiDQsWDqxm1iN&#10;xyF2H/w9w6osZ+bozrnF9uIGdjJTsB4lLOYCmMHWa4udhM/69T4DFqJCrQaPRsKPCbAtb28KlWt/&#10;xsqcdrFjFIIhVxL6GMec89D2xqkw96NBuu395FSkceq4ntSZwt3AH4RIuFMW6UOvRvPcm/awOzoJ&#10;T19Yvdjv9+aj2le2rtcC35KDlHezhdgAi+YSrzD86ZM6lOTU+CPqwAYJSbpMCZWwelxSByLSLFsD&#10;a2iTZivgZcH/dyh/AVBLAwQUAAAACACHTuJAQXNLeYgBAAAZAwAADgAAAGRycy9lMm9Eb2MueG1s&#10;rVLbTsMwDH1H4h+ivLNu5TKo1k0gNISEAAn4gCxN1khNHCXZ2v09TtoOBG+IF8exnePj4yxWnW7I&#10;XjivwJR0NplSIgyHSpltST/e12fXlPjATMUaMKKkB+Hpanl6smhtIXKooamEIwhifNHaktYh2CLL&#10;PK+FZn4CVhhMSnCaBby6bVY51iK6brJ8Or3KWnCVdcCF9xi975N0mfClFDy8SOlFIE1JkVtI1iW7&#10;iTZbLlixdczWig802B9YaKYMNj1C3bPAyM6pX1BacQceZJhw0BlIqbhIM+A0s+mPad5qZkWaBcXx&#10;9iiT/z9Y/rx/dURVJc3zc0oM07ik1JfEAMrTWl9g1ZvFutDdQYdrHuMeg3HqTjodT5yHYB6FPhzF&#10;FV0gHIPz/HI2xwzHVD6fX9xcRpTs67F1PjwI0CQ6JXW4uyQp2z/50JeOJbGXgbVqmhiPDHsm0Qvd&#10;phtob6A6IOvm0aBicfuj40ZnMzg94O0ugFSpV0Tqnw8NUP/EdvgrccHf76nq60cv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uV/ny2wAAAAsBAAAPAAAAAAAAAAEAIAAAACIAAABkcnMvZG93bnJl&#10;di54bWxQSwECFAAUAAAACACHTuJAQXNLeYgBAAAZAwAADgAAAAAAAAABACAAAAAq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b/>
                          <w:bCs/>
                          <w:color w:val="7C7C7C"/>
                          <w:spacing w:val="0"/>
                          <w:w w:val="100"/>
                          <w:position w:val="0"/>
                          <w:sz w:val="14"/>
                          <w:szCs w:val="14"/>
                        </w:rPr>
                        <w:t>上方卡车</w:t>
                      </w:r>
                    </w:p>
                    <w:p>
                      <w:pPr>
                        <w:pStyle w:val="13"/>
                        <w:keepNext w:val="0"/>
                        <w:keepLines w:val="0"/>
                        <w:widowControl w:val="0"/>
                        <w:shd w:val="clear" w:color="auto" w:fill="auto"/>
                        <w:bidi w:val="0"/>
                        <w:spacing w:before="0" w:after="0" w:line="180" w:lineRule="auto"/>
                        <w:ind w:left="0" w:right="0" w:firstLine="0"/>
                        <w:jc w:val="center"/>
                        <w:rPr>
                          <w:sz w:val="20"/>
                          <w:szCs w:val="20"/>
                        </w:rPr>
                      </w:pPr>
                      <w:r>
                        <w:rPr>
                          <w:rFonts w:ascii="Times New Roman" w:hAnsi="Times New Roman" w:eastAsia="Times New Roman" w:cs="Times New Roman"/>
                          <w:b/>
                          <w:bCs/>
                          <w:color w:val="676767"/>
                          <w:spacing w:val="0"/>
                          <w:w w:val="100"/>
                          <w:position w:val="0"/>
                          <w:sz w:val="20"/>
                          <w:szCs w:val="20"/>
                          <w:lang w:val="en-US" w:eastAsia="en-US" w:bidi="en-US"/>
                        </w:rPr>
                        <w:t xml:space="preserve">I </w:t>
                      </w:r>
                      <w:r>
                        <w:rPr>
                          <w:rFonts w:ascii="Arial" w:hAnsi="Arial" w:eastAsia="Arial" w:cs="Arial"/>
                          <w:strike/>
                          <w:color w:val="676767"/>
                          <w:spacing w:val="0"/>
                          <w:w w:val="100"/>
                          <w:position w:val="0"/>
                          <w:sz w:val="28"/>
                          <w:szCs w:val="28"/>
                          <w:lang w:val="en-US" w:eastAsia="en-US" w:bidi="en-US"/>
                        </w:rPr>
                        <w:t>l</w:t>
                      </w:r>
                      <w:r>
                        <w:rPr>
                          <w:rFonts w:ascii="Times New Roman" w:hAnsi="Times New Roman" w:eastAsia="Times New Roman" w:cs="Times New Roman"/>
                          <w:b/>
                          <w:bCs/>
                          <w:color w:val="676767"/>
                          <w:spacing w:val="0"/>
                          <w:w w:val="100"/>
                          <w:position w:val="0"/>
                          <w:sz w:val="20"/>
                          <w:szCs w:val="20"/>
                          <w:lang w:val="en-US" w:eastAsia="en-US" w:bidi="en-US"/>
                        </w:rPr>
                        <w:t xml:space="preserve"> I</w:t>
                      </w:r>
                      <w:r>
                        <w:rPr>
                          <w:rFonts w:ascii="Arial" w:hAnsi="Arial" w:eastAsia="Arial" w:cs="Arial"/>
                          <w:strike/>
                          <w:color w:val="676767"/>
                          <w:spacing w:val="0"/>
                          <w:w w:val="100"/>
                          <w:position w:val="0"/>
                          <w:sz w:val="28"/>
                          <w:szCs w:val="28"/>
                          <w:lang w:val="en-US" w:eastAsia="en-US" w:bidi="en-US"/>
                        </w:rPr>
                        <w:t>I-</w:t>
                      </w:r>
                      <w:r>
                        <w:rPr>
                          <w:rFonts w:ascii="Times New Roman" w:hAnsi="Times New Roman" w:eastAsia="Times New Roman" w:cs="Times New Roman"/>
                          <w:b/>
                          <w:bCs/>
                          <w:color w:val="676767"/>
                          <w:spacing w:val="0"/>
                          <w:w w:val="100"/>
                          <w:position w:val="0"/>
                          <w:sz w:val="20"/>
                          <w:szCs w:val="20"/>
                          <w:lang w:val="en-US" w:eastAsia="en-US" w:bidi="en-US"/>
                        </w:rPr>
                        <w:t>H-I TO</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1391920</wp:posOffset>
                </wp:positionH>
                <wp:positionV relativeFrom="margin">
                  <wp:posOffset>4838065</wp:posOffset>
                </wp:positionV>
                <wp:extent cx="2663825" cy="152400"/>
                <wp:effectExtent l="0" t="0" r="0" b="0"/>
                <wp:wrapNone/>
                <wp:docPr id="225" name="Shape 225"/>
                <wp:cNvGraphicFramePr/>
                <a:graphic xmlns:a="http://schemas.openxmlformats.org/drawingml/2006/main">
                  <a:graphicData uri="http://schemas.microsoft.com/office/word/2010/wordprocessingShape">
                    <wps:wsp>
                      <wps:cNvSpPr txBox="1"/>
                      <wps:spPr>
                        <a:xfrm>
                          <a:off x="0" y="0"/>
                          <a:ext cx="2663825" cy="15240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333333"/>
                                <w:spacing w:val="0"/>
                                <w:w w:val="100"/>
                                <w:position w:val="0"/>
                                <w:sz w:val="17"/>
                                <w:szCs w:val="17"/>
                              </w:rPr>
                              <w:t>图</w:t>
                            </w:r>
                            <w:r>
                              <w:rPr>
                                <w:color w:val="333333"/>
                                <w:spacing w:val="0"/>
                                <w:w w:val="100"/>
                                <w:position w:val="0"/>
                                <w:sz w:val="14"/>
                                <w:szCs w:val="14"/>
                              </w:rPr>
                              <w:t xml:space="preserve">1 </w:t>
                            </w:r>
                            <w:r>
                              <w:rPr>
                                <w:color w:val="333333"/>
                                <w:spacing w:val="0"/>
                                <w:w w:val="100"/>
                                <w:position w:val="0"/>
                                <w:sz w:val="14"/>
                                <w:szCs w:val="14"/>
                                <w:lang w:val="en-US" w:eastAsia="en-US" w:bidi="en-US"/>
                              </w:rPr>
                              <w:t>K4</w:t>
                            </w:r>
                            <w:r>
                              <w:rPr>
                                <w:color w:val="333333"/>
                                <w:spacing w:val="0"/>
                                <w:w w:val="100"/>
                                <w:position w:val="0"/>
                                <w:sz w:val="14"/>
                                <w:szCs w:val="14"/>
                              </w:rPr>
                              <w:t>1</w:t>
                            </w:r>
                            <w:r>
                              <w:rPr>
                                <w:color w:val="333333"/>
                                <w:spacing w:val="0"/>
                                <w:w w:val="100"/>
                                <w:position w:val="0"/>
                                <w:sz w:val="14"/>
                                <w:szCs w:val="14"/>
                                <w:lang w:val="en-US" w:eastAsia="en-US" w:bidi="en-US"/>
                              </w:rPr>
                              <w:t>3023—3</w:t>
                            </w:r>
                            <w:r>
                              <w:rPr>
                                <w:color w:val="333333"/>
                                <w:spacing w:val="0"/>
                                <w:w w:val="100"/>
                                <w:position w:val="0"/>
                                <w:sz w:val="17"/>
                                <w:szCs w:val="17"/>
                              </w:rPr>
                              <w:t xml:space="preserve">深院抓、、| </w:t>
                            </w:r>
                            <w:r>
                              <w:rPr>
                                <w:smallCaps/>
                                <w:color w:val="333333"/>
                                <w:spacing w:val="0"/>
                                <w:w w:val="100"/>
                                <w:position w:val="0"/>
                                <w:sz w:val="19"/>
                                <w:szCs w:val="19"/>
                                <w:lang w:val="en-US" w:eastAsia="en-US" w:bidi="en-US"/>
                              </w:rPr>
                              <w:t>iTi</w:t>
                            </w:r>
                            <w:r>
                              <w:rPr>
                                <w:color w:val="333333"/>
                                <w:spacing w:val="0"/>
                                <w:w w:val="100"/>
                                <w:position w:val="0"/>
                                <w:sz w:val="17"/>
                                <w:szCs w:val="17"/>
                              </w:rPr>
                              <w:t>配仆小型挖机挖</w:t>
                            </w:r>
                            <w:r>
                              <w:rPr>
                                <w:i/>
                                <w:iCs/>
                                <w:color w:val="333333"/>
                                <w:spacing w:val="0"/>
                                <w:w w:val="100"/>
                                <w:position w:val="0"/>
                                <w:sz w:val="17"/>
                                <w:szCs w:val="17"/>
                              </w:rPr>
                              <w:t>上刀。X</w:t>
                            </w:r>
                            <w:r>
                              <w:rPr>
                                <w:color w:val="333333"/>
                                <w:spacing w:val="0"/>
                                <w:w w:val="100"/>
                                <w:position w:val="0"/>
                                <w:sz w:val="17"/>
                                <w:szCs w:val="17"/>
                              </w:rPr>
                              <w:t>图</w:t>
                            </w:r>
                          </w:p>
                        </w:txbxContent>
                      </wps:txbx>
                      <wps:bodyPr lIns="0" tIns="0" rIns="0" bIns="0">
                        <a:noAutofit/>
                      </wps:bodyPr>
                    </wps:wsp>
                  </a:graphicData>
                </a:graphic>
              </wp:anchor>
            </w:drawing>
          </mc:Choice>
          <mc:Fallback>
            <w:pict>
              <v:shape id="Shape 225" o:spid="_x0000_s1026" o:spt="202" type="#_x0000_t202" style="position:absolute;left:0pt;margin-left:109.6pt;margin-top:380.95pt;height:12pt;width:209.75pt;mso-position-horizontal-relative:margin;mso-position-vertical-relative:margin;z-index:503316480;mso-width-relative:page;mso-height-relative:page;" filled="f" stroked="f" coordsize="21600,21600" o:gfxdata="UEsDBAoAAAAAAIdO4kAAAAAAAAAAAAAAAAAEAAAAZHJzL1BLAwQUAAAACACHTuJAknzkrNoAAAAL&#10;AQAADwAAAGRycy9kb3ducmV2LnhtbE2PTU+EMBCG7yb+h2ZMvLktGFlAysYYPZkYWTx4LLQLzdIp&#10;0u6H/97xtB5n5sk7z1ttzm5iR7ME61FCshLADPZeWxwkfLavdzmwEBVqNXk0En5MgE19fVWpUvsT&#10;Nua4jQOjEAylkjDGOJech340ToWVnw3SbecXpyKNy8D1ok4U7iaeCpFxpyzSh1HN5nk0/X57cBKe&#10;vrB5sd/v3Ueza2zbFgLfsr2UtzeJeAQWzTleYPjTJ3WoyanzB9SBTRLSpEgJlbDOkgIYEdl9vgbW&#10;0SZ/KIDXFf/fof4FUEsDBBQAAAAIAIdO4kBS9OrQiAEAABoDAAAOAAAAZHJzL2Uyb0RvYy54bWyt&#10;UsFOwzAMvSPxD1HurF1h01Stm0DTEBICJOADsjRZIzVxlGRr9/c4WbchuCEujmM7z8/PmS973ZK9&#10;cF6Bqeh4lFMiDIdamW1FPz/WNzNKfGCmZi0YUdGD8HS5uL6ad7YUBTTQ1sIRBDG+7GxFmxBsmWWe&#10;N0IzPwIrDCYlOM0CXt02qx3rEF23WZHn06wDV1sHXHiP0dUxSRcJX0rBw6uUXgTSVhS5hWRdspto&#10;s8WclVvHbKP4QIP9gYVmymDTM9SKBUZ2Tv2C0oo78CDDiIPOQErFRZoBpxnnP6Z5b5gVaRYUx9uz&#10;TP7/YPnL/s0RVVe0KCaUGKZxSakviQGUp7O+xKp3i3Whf4Ae13yKewzGqXvpdDxxHoJ5FPpwFlf0&#10;gXAMFtPp7Sz24JgbT4q7PKmfXV5b58OjAE2iU1GHy0uasv2zD8gES08lsZmBtWrbGI8Uj1SiF/pN&#10;P/DeQH1A2u2TQcni+k+OOzmbwTkC3u8CSJV6RaTj86EBLiBRGD5L3PD3e6q6fOnF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J85KzaAAAACwEAAA8AAAAAAAAAAQAgAAAAIgAAAGRycy9kb3ducmV2&#10;LnhtbFBLAQIUABQAAAAIAIdO4kBS9OrQ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333333"/>
                          <w:spacing w:val="0"/>
                          <w:w w:val="100"/>
                          <w:position w:val="0"/>
                          <w:sz w:val="17"/>
                          <w:szCs w:val="17"/>
                        </w:rPr>
                        <w:t>图</w:t>
                      </w:r>
                      <w:r>
                        <w:rPr>
                          <w:color w:val="333333"/>
                          <w:spacing w:val="0"/>
                          <w:w w:val="100"/>
                          <w:position w:val="0"/>
                          <w:sz w:val="14"/>
                          <w:szCs w:val="14"/>
                        </w:rPr>
                        <w:t xml:space="preserve">1 </w:t>
                      </w:r>
                      <w:r>
                        <w:rPr>
                          <w:color w:val="333333"/>
                          <w:spacing w:val="0"/>
                          <w:w w:val="100"/>
                          <w:position w:val="0"/>
                          <w:sz w:val="14"/>
                          <w:szCs w:val="14"/>
                          <w:lang w:val="en-US" w:eastAsia="en-US" w:bidi="en-US"/>
                        </w:rPr>
                        <w:t>K4</w:t>
                      </w:r>
                      <w:r>
                        <w:rPr>
                          <w:color w:val="333333"/>
                          <w:spacing w:val="0"/>
                          <w:w w:val="100"/>
                          <w:position w:val="0"/>
                          <w:sz w:val="14"/>
                          <w:szCs w:val="14"/>
                        </w:rPr>
                        <w:t>1</w:t>
                      </w:r>
                      <w:r>
                        <w:rPr>
                          <w:color w:val="333333"/>
                          <w:spacing w:val="0"/>
                          <w:w w:val="100"/>
                          <w:position w:val="0"/>
                          <w:sz w:val="14"/>
                          <w:szCs w:val="14"/>
                          <w:lang w:val="en-US" w:eastAsia="en-US" w:bidi="en-US"/>
                        </w:rPr>
                        <w:t>3023—3</w:t>
                      </w:r>
                      <w:r>
                        <w:rPr>
                          <w:color w:val="333333"/>
                          <w:spacing w:val="0"/>
                          <w:w w:val="100"/>
                          <w:position w:val="0"/>
                          <w:sz w:val="17"/>
                          <w:szCs w:val="17"/>
                        </w:rPr>
                        <w:t xml:space="preserve">深院抓、、| </w:t>
                      </w:r>
                      <w:r>
                        <w:rPr>
                          <w:smallCaps/>
                          <w:color w:val="333333"/>
                          <w:spacing w:val="0"/>
                          <w:w w:val="100"/>
                          <w:position w:val="0"/>
                          <w:sz w:val="19"/>
                          <w:szCs w:val="19"/>
                          <w:lang w:val="en-US" w:eastAsia="en-US" w:bidi="en-US"/>
                        </w:rPr>
                        <w:t>iTi</w:t>
                      </w:r>
                      <w:r>
                        <w:rPr>
                          <w:color w:val="333333"/>
                          <w:spacing w:val="0"/>
                          <w:w w:val="100"/>
                          <w:position w:val="0"/>
                          <w:sz w:val="17"/>
                          <w:szCs w:val="17"/>
                        </w:rPr>
                        <w:t>配仆小型挖机挖</w:t>
                      </w:r>
                      <w:r>
                        <w:rPr>
                          <w:i/>
                          <w:iCs/>
                          <w:color w:val="333333"/>
                          <w:spacing w:val="0"/>
                          <w:w w:val="100"/>
                          <w:position w:val="0"/>
                          <w:sz w:val="17"/>
                          <w:szCs w:val="17"/>
                        </w:rPr>
                        <w:t>上刀。X</w:t>
                      </w:r>
                      <w:r>
                        <w:rPr>
                          <w:color w:val="333333"/>
                          <w:spacing w:val="0"/>
                          <w:w w:val="100"/>
                          <w:position w:val="0"/>
                          <w:sz w:val="17"/>
                          <w:szCs w:val="17"/>
                        </w:rPr>
                        <w:t>图</w:t>
                      </w:r>
                    </w:p>
                  </w:txbxContent>
                </v:textbox>
              </v:shape>
            </w:pict>
          </mc:Fallback>
        </mc:AlternateContent>
      </w:r>
      <w:r>
        <mc:AlternateContent>
          <mc:Choice Requires="wps">
            <w:drawing>
              <wp:anchor distT="5047615" distB="0" distL="160020" distR="3329940" simplePos="0" relativeHeight="125830144" behindDoc="0" locked="0" layoutInCell="1" allowOverlap="1">
                <wp:simplePos x="0" y="0"/>
                <wp:positionH relativeFrom="margin">
                  <wp:posOffset>379730</wp:posOffset>
                </wp:positionH>
                <wp:positionV relativeFrom="margin">
                  <wp:posOffset>5151755</wp:posOffset>
                </wp:positionV>
                <wp:extent cx="1414145" cy="161290"/>
                <wp:effectExtent l="0" t="0" r="0" b="0"/>
                <wp:wrapTopAndBottom/>
                <wp:docPr id="227" name="Shape 227"/>
                <wp:cNvGraphicFramePr/>
                <a:graphic xmlns:a="http://schemas.openxmlformats.org/drawingml/2006/main">
                  <a:graphicData uri="http://schemas.microsoft.com/office/word/2010/wordprocessingShape">
                    <wps:wsp>
                      <wps:cNvSpPr txBox="1"/>
                      <wps:spPr>
                        <a:xfrm>
                          <a:off x="0" y="0"/>
                          <a:ext cx="1414145" cy="161290"/>
                        </a:xfrm>
                        <a:prstGeom prst="rect">
                          <a:avLst/>
                        </a:prstGeom>
                        <a:noFill/>
                      </wps:spPr>
                      <wps:txbx>
                        <w:txbxContent>
                          <w:p>
                            <w:pPr>
                              <w:pStyle w:val="23"/>
                              <w:keepNext w:val="0"/>
                              <w:keepLines w:val="0"/>
                              <w:widowControl w:val="0"/>
                              <w:numPr>
                                <w:ilvl w:val="0"/>
                                <w:numId w:val="285"/>
                              </w:numPr>
                              <w:shd w:val="clear" w:color="auto" w:fill="auto"/>
                              <w:bidi w:val="0"/>
                              <w:spacing w:before="0" w:after="0" w:line="240" w:lineRule="auto"/>
                              <w:ind w:left="0" w:right="0" w:firstLine="0"/>
                              <w:jc w:val="left"/>
                            </w:pPr>
                            <w:bookmarkStart w:id="6471" w:name="bookmark1402"/>
                            <w:bookmarkEnd w:id="6471"/>
                            <w:r>
                              <w:rPr>
                                <w:color w:val="333333"/>
                                <w:spacing w:val="0"/>
                                <w:w w:val="100"/>
                                <w:position w:val="0"/>
                              </w:rPr>
                              <w:t>基坑分块开挖顺序:</w:t>
                            </w:r>
                          </w:p>
                        </w:txbxContent>
                      </wps:txbx>
                      <wps:bodyPr wrap="none" lIns="0" tIns="0" rIns="0" bIns="0">
                        <a:noAutofit/>
                      </wps:bodyPr>
                    </wps:wsp>
                  </a:graphicData>
                </a:graphic>
              </wp:anchor>
            </w:drawing>
          </mc:Choice>
          <mc:Fallback>
            <w:pict>
              <v:shape id="Shape 227" o:spid="_x0000_s1026" o:spt="202" type="#_x0000_t202" style="position:absolute;left:0pt;margin-left:29.9pt;margin-top:405.65pt;height:12.7pt;width:111.35pt;mso-position-horizontal-relative:margin;mso-position-vertical-relative:margin;mso-wrap-distance-bottom:0pt;mso-wrap-distance-top:397.45pt;mso-wrap-style:none;z-index:125830144;mso-width-relative:page;mso-height-relative:page;" filled="f" stroked="f" coordsize="21600,21600" o:gfxdata="UEsDBAoAAAAAAIdO4kAAAAAAAAAAAAAAAAAEAAAAZHJzL1BLAwQUAAAACACHTuJALgU9MtgAAAAK&#10;AQAADwAAAGRycy9kb3ducmV2LnhtbE2PwU7DMBBE70j8g7VI3KjtVC0hxOkBwZFKLVy4OfE2SRvb&#10;ke204e9ZTu1xZ0czb8rNbAd2xhB77xTIhQCGrvGmd62C76+PpxxYTNoZPXiHCn4xwqa6vyt1YfzF&#10;7fC8Ty2jEBcLraBLaSw4j02HVseFH9HR7+CD1YnO0HIT9IXC7cAzIdbc6t5RQ6dHfOuwOe0nq+Dw&#10;uT0d36edOLYixx8ZcK7lVqnHBylegSWc09UM//iEDhUx1X5yJrJBweqFyJOCXMolMDJkebYCVpOy&#10;XD8Dr0p+O6H6A1BLAwQUAAAACACHTuJAgPSfXY8BAAAmAwAADgAAAGRycy9lMm9Eb2MueG1srVJR&#10;S8MwEH4X/A8h765b0all3VDGRBAVpj8gTZM10ORCkq3dv/eSdZvom0ghvdxdvvvuu5stet2SnXBe&#10;gSnpZDSmRBgOtTKbkn5+rK7uKPGBmZq1YERJ98LTxfzyYtbZQuTQQFsLRxDE+KKzJW1CsEWWed4I&#10;zfwIrDAYlOA0C3h1m6x2rEN03Wb5eDzNOnC1dcCF9+hdHoJ0nvClFDy8SelFIG1JkVtIp0tnFc9s&#10;PmPFxjHbKD7QYH9goZkyWPQEtWSBka1Tv6C04g48yDDioDOQUnGResBuJuMf3awbZkXqBcXx9iST&#10;/z9Y/rp7d0TVJc3zW0oM0zikVJdEB8rTWV9g1tpiXugfoccxH/0enbHrXjod/9gPwTgKvT+JK/pA&#10;eHx0Hb8bSjjGJtNJfp/Uz86vrfPhSYAm0Sipw+ElTdnuxQdkgqnHlFjMwEq1bfRHigcq0Qp91Q+8&#10;K6j3SLvD+ZbU4AJS0j4blC+uwtFwR6MajAP4wzaAVKluRD1ADcVwGInOsDhx2t/vKeu83vM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LgU9MtgAAAAKAQAADwAAAAAAAAABACAAAAAiAAAAZHJzL2Rv&#10;d25yZXYueG1sUEsBAhQAFAAAAAgAh07iQID0n12PAQAAJgMAAA4AAAAAAAAAAQAgAAAAJwEAAGRy&#10;cy9lMm9Eb2MueG1sUEsFBgAAAAAGAAYAWQEAACgFAAAAAA==&#10;">
                <v:fill on="f" focussize="0,0"/>
                <v:stroke on="f"/>
                <v:imagedata o:title=""/>
                <o:lock v:ext="edit" aspectratio="f"/>
                <v:textbox inset="0mm,0mm,0mm,0mm">
                  <w:txbxContent>
                    <w:p>
                      <w:pPr>
                        <w:pStyle w:val="23"/>
                        <w:keepNext w:val="0"/>
                        <w:keepLines w:val="0"/>
                        <w:widowControl w:val="0"/>
                        <w:numPr>
                          <w:ilvl w:val="0"/>
                          <w:numId w:val="285"/>
                        </w:numPr>
                        <w:shd w:val="clear" w:color="auto" w:fill="auto"/>
                        <w:bidi w:val="0"/>
                        <w:spacing w:before="0" w:after="0" w:line="240" w:lineRule="auto"/>
                        <w:ind w:left="0" w:right="0" w:firstLine="0"/>
                        <w:jc w:val="left"/>
                      </w:pPr>
                      <w:bookmarkStart w:id="6471" w:name="bookmark1402"/>
                      <w:bookmarkEnd w:id="6471"/>
                      <w:r>
                        <w:rPr>
                          <w:color w:val="333333"/>
                          <w:spacing w:val="0"/>
                          <w:w w:val="100"/>
                          <w:position w:val="0"/>
                        </w:rPr>
                        <w:t>基坑分块开挖顺序:</w:t>
                      </w:r>
                    </w:p>
                  </w:txbxContent>
                </v:textbox>
                <w10:wrap type="topAndBottom"/>
              </v:shape>
            </w:pict>
          </mc:Fallback>
        </mc:AlternateContent>
      </w:r>
      <w:r>
        <w:drawing>
          <wp:anchor distT="572135" distB="1056640" distL="203200" distR="203200" simplePos="0" relativeHeight="125830144" behindDoc="0" locked="0" layoutInCell="1" allowOverlap="1">
            <wp:simplePos x="0" y="0"/>
            <wp:positionH relativeFrom="margin">
              <wp:posOffset>160020</wp:posOffset>
            </wp:positionH>
            <wp:positionV relativeFrom="margin">
              <wp:posOffset>5993130</wp:posOffset>
            </wp:positionV>
            <wp:extent cx="1664335" cy="914400"/>
            <wp:effectExtent l="0" t="0" r="12065" b="0"/>
            <wp:wrapSquare wrapText="right"/>
            <wp:docPr id="229" name="Shape 229"/>
            <wp:cNvGraphicFramePr/>
            <a:graphic xmlns:a="http://schemas.openxmlformats.org/drawingml/2006/main">
              <a:graphicData uri="http://schemas.openxmlformats.org/drawingml/2006/picture">
                <pic:pic xmlns:pic="http://schemas.openxmlformats.org/drawingml/2006/picture">
                  <pic:nvPicPr>
                    <pic:cNvPr id="229" name="Shape 229"/>
                    <pic:cNvPicPr/>
                  </pic:nvPicPr>
                  <pic:blipFill>
                    <a:blip r:embed="rId182"/>
                    <a:stretch>
                      <a:fillRect/>
                    </a:stretch>
                  </pic:blipFill>
                  <pic:spPr>
                    <a:xfrm>
                      <a:off x="0" y="0"/>
                      <a:ext cx="1664335" cy="91440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638810</wp:posOffset>
                </wp:positionH>
                <wp:positionV relativeFrom="margin">
                  <wp:posOffset>5624195</wp:posOffset>
                </wp:positionV>
                <wp:extent cx="600710" cy="130810"/>
                <wp:effectExtent l="0" t="0" r="0" b="0"/>
                <wp:wrapNone/>
                <wp:docPr id="231" name="Shape 231"/>
                <wp:cNvGraphicFramePr/>
                <a:graphic xmlns:a="http://schemas.openxmlformats.org/drawingml/2006/main">
                  <a:graphicData uri="http://schemas.microsoft.com/office/word/2010/wordprocessingShape">
                    <wps:wsp>
                      <wps:cNvSpPr txBox="1"/>
                      <wps:spPr>
                        <a:xfrm>
                          <a:off x="0" y="0"/>
                          <a:ext cx="600710"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邻近保护对象</w:t>
                            </w:r>
                          </w:p>
                        </w:txbxContent>
                      </wps:txbx>
                      <wps:bodyPr lIns="0" tIns="0" rIns="0" bIns="0">
                        <a:noAutofit/>
                      </wps:bodyPr>
                    </wps:wsp>
                  </a:graphicData>
                </a:graphic>
              </wp:anchor>
            </w:drawing>
          </mc:Choice>
          <mc:Fallback>
            <w:pict>
              <v:shape id="Shape 231" o:spid="_x0000_s1026" o:spt="202" type="#_x0000_t202" style="position:absolute;left:0pt;margin-left:50.3pt;margin-top:442.85pt;height:10.3pt;width:47.3pt;mso-position-horizontal-relative:margin;mso-position-vertical-relative:margin;z-index:503316480;mso-width-relative:page;mso-height-relative:page;" filled="f" stroked="f" coordsize="21600,21600" o:gfxdata="UEsDBAoAAAAAAIdO4kAAAAAAAAAAAAAAAAAEAAAAZHJzL1BLAwQUAAAACACHTuJAyfHldNgAAAAL&#10;AQAADwAAAGRycy9kb3ducmV2LnhtbE2Py07DMBBF90j8gzVI7KjdooYkxKkQghUSIg0Llk48TaLG&#10;4xC7D/6e6QqWV3N07p1ic3ajOOIcBk8algsFAqn1dqBOw2f9epeCCNGQNaMn1PCDATbl9VVhcutP&#10;VOFxGzvBEgq50dDHOOVShrZHZ8LCT0h82/nZmchx7qSdzYnlbpQrpRLpzEDc0JsJn3ts99uD0/D0&#10;RdXL8P3efFS7aqjrTNFbstf69mapHkFEPMc/GC7zeTqUvKnxB7JBjJzZzqiGNF0/gLgQ2XoFotGQ&#10;qeQeZFnI/z+Uv1BLAwQUAAAACACHTuJA2UeNSoYBAAAZAwAADgAAAGRycy9lMm9Eb2MueG1srVJR&#10;S8MwEH4X/A8h767tBipl3VDGRBAVpj8gS5M10ORCkq3dv/eSdpvom/hyudxdvvvuu8yXvW7JQTiv&#10;wFS0mOSUCMOhVmZX0c+P9c09JT4wU7MWjKjoUXi6XFxfzTtbiik00NbCEQQxvuxsRZsQbJllnjdC&#10;Mz8BKwwmJTjNAl7dLqsd6xBdt9k0z2+zDlxtHXDhPUZXQ5IuEr6Ugoc3Kb0IpK0ocgvJumS30WaL&#10;OSt3jtlG8ZEG+wMLzZTBpmeoFQuM7J36BaUVd+BBhgkHnYGUios0A05T5D+m2TTMijQLiuPtWSb/&#10;f7D89fDuiKorOp0VlBimcUmpL4kBlKezvsSqjcW60D9Cj2s+xT0G49S9dDqeOA/BPAp9PIsr+kA4&#10;Bm/z/K7ADMdUMcvv0Uf07PLYOh+eBGgSnYo63F2SlB1efBhKTyWxl4G1atsYjwwHJtEL/bYfaW+h&#10;PiLr9tmgYnH7J8ednO3oDIAP+wBSpV4RaXg+NkD9E9vxr8QFf7+nqsuPXnw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yfHldNgAAAALAQAADwAAAAAAAAABACAAAAAiAAAAZHJzL2Rvd25yZXYueG1s&#10;UEsBAhQAFAAAAAgAh07iQNlHjUqGAQAAGQMAAA4AAAAAAAAAAQAgAAAAJwEAAGRycy9lMm9Eb2Mu&#10;eG1sUEsFBgAAAAAGAAYAWQEAAB8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邻近保护对象</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349250</wp:posOffset>
                </wp:positionH>
                <wp:positionV relativeFrom="margin">
                  <wp:posOffset>7139305</wp:posOffset>
                </wp:positionV>
                <wp:extent cx="1179830" cy="158750"/>
                <wp:effectExtent l="0" t="0" r="0" b="0"/>
                <wp:wrapNone/>
                <wp:docPr id="233" name="Shape 233"/>
                <wp:cNvGraphicFramePr/>
                <a:graphic xmlns:a="http://schemas.openxmlformats.org/drawingml/2006/main">
                  <a:graphicData uri="http://schemas.microsoft.com/office/word/2010/wordprocessingShape">
                    <wps:wsp>
                      <wps:cNvSpPr txBox="1"/>
                      <wps:spPr>
                        <a:xfrm>
                          <a:off x="0" y="0"/>
                          <a:ext cx="1179830" cy="1587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①〜⑥在限定时间</w:t>
                            </w:r>
                            <w:r>
                              <w:rPr>
                                <w:spacing w:val="0"/>
                                <w:w w:val="100"/>
                                <w:position w:val="0"/>
                                <w:sz w:val="20"/>
                                <w:szCs w:val="20"/>
                              </w:rPr>
                              <w:t>4</w:t>
                            </w:r>
                            <w:r>
                              <w:rPr>
                                <w:spacing w:val="0"/>
                                <w:w w:val="100"/>
                                <w:position w:val="0"/>
                                <w:sz w:val="14"/>
                                <w:szCs w:val="14"/>
                              </w:rPr>
                              <w:t>内完成</w:t>
                            </w:r>
                          </w:p>
                        </w:txbxContent>
                      </wps:txbx>
                      <wps:bodyPr lIns="0" tIns="0" rIns="0" bIns="0">
                        <a:noAutofit/>
                      </wps:bodyPr>
                    </wps:wsp>
                  </a:graphicData>
                </a:graphic>
              </wp:anchor>
            </w:drawing>
          </mc:Choice>
          <mc:Fallback>
            <w:pict>
              <v:shape id="Shape 233" o:spid="_x0000_s1026" o:spt="202" type="#_x0000_t202" style="position:absolute;left:0pt;margin-left:27.5pt;margin-top:562.15pt;height:12.5pt;width:92.9pt;mso-position-horizontal-relative:margin;mso-position-vertical-relative:margin;z-index:503316480;mso-width-relative:page;mso-height-relative:page;" filled="f" stroked="f" coordsize="21600,21600" o:gfxdata="UEsDBAoAAAAAAIdO4kAAAAAAAAAAAAAAAAAEAAAAZHJzL1BLAwQUAAAACACHTuJAIcxwM9oAAAAM&#10;AQAADwAAAGRycy9kb3ducmV2LnhtbE2PzU7DMBCE70i8g7WVuFE7aVrRNE6FEJyQEGk4cHRiN7Ea&#10;r0Ps/vD2bE/luLOjmfmK7cUN7GSmYD1KSOYCmMHWa4udhK/67fEJWIgKtRo8Ggm/JsC2vL8rVK79&#10;GStz2sWOUQiGXEnoYxxzzkPbG6fC3I8G6bf3k1ORzqnjelJnCncDT4VYcacsUkOvRvPSm/awOzoJ&#10;z99Yvdqfj+az2le2rtcC31cHKR9midgAi+YSb2a4zqfpUNKmxh9RBzZIWC4JJZKepNkCGDnSTBBM&#10;c5Wy9QJ4WfD/EOUfUEsDBBQAAAAIAIdO4kCj7RoAiQEAABoDAAAOAAAAZHJzL2Uyb0RvYy54bWyt&#10;UttKAzEQfRf8h5B3u71QrUu3RSkVQVSofkA2m3QDm0xI0u72752k21b0TXxJJnM5c+ZM5stON2Qv&#10;nFdgCjoaDCkRhkOlzLagnx/rmxklPjBTsQaMKOhBeLpcXF/NW5uLMdTQVMIRBDE+b21B6xBsnmWe&#10;10IzPwArDAYlOM0CPt02qxxrEV032Xg4vM1acJV1wIX36F0dg3SR8KUUPLxJ6UUgTUGRW0inS2cZ&#10;z2wxZ/nWMVsr3tNgf2ChmTLY9Ay1YoGRnVO/oLTiDjzIMOCgM5BScZFmwGlGwx/TbGpmRZoFxfH2&#10;LJP/P1j+un93RFUFHU8mlBimcUmpL4kOlKe1PsesjcW80D1Ch2s++T0649SddDreOA/BOAp9OIsr&#10;ukB4LBrd3c8mGOIYG01nd9Okfnapts6HJwGaRKOgDpeXNGX7Fx+QCaaeUmIzA2vVNNEfKR6pRCt0&#10;ZdfzLqE6IO3m2aBkcf0nw52MsjeOgA+7AFKlXhHpWN43wAUkCv1niRv+/k5Zly+9+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hzHAz2gAAAAwBAAAPAAAAAAAAAAEAIAAAACIAAABkcnMvZG93bnJl&#10;di54bWxQSwECFAAUAAAACACHTuJAo+0aAI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①〜⑥在限定时间</w:t>
                      </w:r>
                      <w:r>
                        <w:rPr>
                          <w:spacing w:val="0"/>
                          <w:w w:val="100"/>
                          <w:position w:val="0"/>
                          <w:sz w:val="20"/>
                          <w:szCs w:val="20"/>
                        </w:rPr>
                        <w:t>4</w:t>
                      </w:r>
                      <w:r>
                        <w:rPr>
                          <w:spacing w:val="0"/>
                          <w:w w:val="100"/>
                          <w:position w:val="0"/>
                          <w:sz w:val="14"/>
                          <w:szCs w:val="14"/>
                        </w:rPr>
                        <w:t>内完成</w:t>
                      </w:r>
                    </w:p>
                  </w:txbxContent>
                </v:textbox>
              </v:shape>
            </w:pict>
          </mc:Fallback>
        </mc:AlternateContent>
      </w:r>
      <w:r>
        <mc:AlternateContent>
          <mc:Choice Requires="wps">
            <w:drawing>
              <wp:anchor distT="1977390" distB="203200" distL="255270" distR="300355" simplePos="0" relativeHeight="125830144" behindDoc="0" locked="0" layoutInCell="1" allowOverlap="1">
                <wp:simplePos x="0" y="0"/>
                <wp:positionH relativeFrom="margin">
                  <wp:posOffset>212090</wp:posOffset>
                </wp:positionH>
                <wp:positionV relativeFrom="margin">
                  <wp:posOffset>7398385</wp:posOffset>
                </wp:positionV>
                <wp:extent cx="1511935" cy="359410"/>
                <wp:effectExtent l="0" t="0" r="0" b="0"/>
                <wp:wrapSquare wrapText="right"/>
                <wp:docPr id="235" name="Shape 235"/>
                <wp:cNvGraphicFramePr/>
                <a:graphic xmlns:a="http://schemas.openxmlformats.org/drawingml/2006/main">
                  <a:graphicData uri="http://schemas.microsoft.com/office/word/2010/wordprocessingShape">
                    <wps:wsp>
                      <wps:cNvSpPr txBox="1"/>
                      <wps:spPr>
                        <a:xfrm>
                          <a:off x="0" y="0"/>
                          <a:ext cx="1511935" cy="359410"/>
                        </a:xfrm>
                        <a:prstGeom prst="rect">
                          <a:avLst/>
                        </a:prstGeom>
                        <a:noFill/>
                      </wps:spPr>
                      <wps:txbx>
                        <w:txbxContent>
                          <w:p>
                            <w:pPr>
                              <w:pStyle w:val="37"/>
                              <w:keepNext w:val="0"/>
                              <w:keepLines w:val="0"/>
                              <w:widowControl w:val="0"/>
                              <w:shd w:val="clear" w:color="auto" w:fill="auto"/>
                              <w:bidi w:val="0"/>
                              <w:spacing w:before="0" w:after="0" w:line="274" w:lineRule="exact"/>
                              <w:ind w:left="0" w:right="0" w:firstLine="0"/>
                              <w:jc w:val="center"/>
                            </w:pPr>
                            <w:r>
                              <w:rPr>
                                <w:spacing w:val="0"/>
                                <w:w w:val="100"/>
                                <w:position w:val="0"/>
                                <w:sz w:val="14"/>
                                <w:szCs w:val="14"/>
                              </w:rPr>
                              <w:t>1^1</w:t>
                            </w:r>
                            <w:r>
                              <w:rPr>
                                <w:spacing w:val="0"/>
                                <w:w w:val="100"/>
                                <w:position w:val="0"/>
                                <w:sz w:val="14"/>
                                <w:szCs w:val="14"/>
                                <w:lang w:val="en-US" w:eastAsia="en-US" w:bidi="en-US"/>
                              </w:rPr>
                              <w:t>1K413023-4</w:t>
                            </w:r>
                            <w:r>
                              <w:rPr>
                                <w:spacing w:val="0"/>
                                <w:w w:val="100"/>
                                <w:position w:val="0"/>
                              </w:rPr>
                              <w:t>地佚车站端头</w:t>
                            </w:r>
                            <w:r>
                              <w:rPr>
                                <w:spacing w:val="0"/>
                                <w:w w:val="100"/>
                                <w:position w:val="0"/>
                              </w:rPr>
                              <w:br w:type="textWrapping"/>
                            </w:r>
                            <w:r>
                              <w:rPr>
                                <w:spacing w:val="0"/>
                                <w:w w:val="100"/>
                                <w:position w:val="0"/>
                              </w:rPr>
                              <w:t>冲帕亢的;分块川挖力以</w:t>
                            </w:r>
                          </w:p>
                        </w:txbxContent>
                      </wps:txbx>
                      <wps:bodyPr lIns="0" tIns="0" rIns="0" bIns="0">
                        <a:noAutofit/>
                      </wps:bodyPr>
                    </wps:wsp>
                  </a:graphicData>
                </a:graphic>
              </wp:anchor>
            </w:drawing>
          </mc:Choice>
          <mc:Fallback>
            <w:pict>
              <v:shape id="Shape 235" o:spid="_x0000_s1026" o:spt="202" type="#_x0000_t202" style="position:absolute;left:0pt;margin-left:16.7pt;margin-top:582.55pt;height:28.3pt;width:119.05pt;mso-position-horizontal-relative:margin;mso-position-vertical-relative:margin;mso-wrap-distance-bottom:16pt;mso-wrap-distance-left:20.1pt;mso-wrap-distance-right:23.65pt;mso-wrap-distance-top:155.7pt;z-index:125830144;mso-width-relative:page;mso-height-relative:page;" filled="f" stroked="f" coordsize="21600,21600" o:gfxdata="UEsDBAoAAAAAAIdO4kAAAAAAAAAAAAAAAAAEAAAAZHJzL1BLAwQUAAAACACHTuJAFKuirtoAAAAM&#10;AQAADwAAAGRycy9kb3ducmV2LnhtbE2Py07DMBBF90j8gzVI7KjtlKYQ4lQIwQoJkYYFSyd2E6vx&#10;OMTug79nWMFy7hzdOVNuzn5kRztHF1CBXAhgFrtgHPYKPpqXmztgMWk0egxoFXzbCJvq8qLUhQkn&#10;rO1xm3pGJRgLrWBIaSo4j91gvY6LMFmk3S7MXica556bWZ+o3I88EyLnXjukC4Oe7NNgu/324BU8&#10;fmL97L7e2vd6V7umuRf4mu+Vur6S4gFYsuf0B8OvPqlDRU5tOKCJbFSwXN4SSbnMVxIYEdlaroC1&#10;FGWZXAOvSv7/ieoHUEsDBBQAAAAIAIdO4kD3mhiEiAEAABoDAAAOAAAAZHJzL2Uyb0RvYy54bWyt&#10;UttOAjEQfTfxH5q+y7IgRjYsREMwJkZN0A8o3ZZtsu00bWGXv3daFjD6Znxpp3M5c+ZMZ4tON2Qv&#10;nFdgSpoPhpQIw6FSZlvSz4/VzT0lPjBTsQaMKOlBeLqYX1/NWluIEdTQVMIRBDG+aG1J6xBskWWe&#10;10IzPwArDAYlOM0CPt02qxxrEV032Wg4vMtacJV1wIX36F0eg3Se8KUUPLxJ6UUgTUmRW0inS+cm&#10;ntl8xoqtY7ZWvKfB/sBCM2Ww6RlqyQIjO6d+QWnFHXiQYcBBZyCl4iLNgNPkwx/TrGtmRZoFxfH2&#10;LJP/P1j+un93RFUlHY0nlBimcUmpL4kOlKe1vsCstcW80D1Ch2s++T0649SddDreOA/BOAp9OIsr&#10;ukB4LJrk+TT24BgbT6a3eVI/u1Rb58OTAE2iUVKHy0uasv2LD8gEU08psZmBlWqa6I8Uj1SiFbpN&#10;1/PeQHVA2s2zQcni+k+GOxmb3jgCPuwCSJV6RaRjed8AF5Ao9J8lbvj7O2VdvvT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Sroq7aAAAADAEAAA8AAAAAAAAAAQAgAAAAIgAAAGRycy9kb3ducmV2&#10;LnhtbFBLAQIUABQAAAAIAIdO4kD3mhiEiAEAABoDAAAOAAAAAAAAAAEAIAAAACkBAABkcnMvZTJv&#10;RG9jLnhtbFBLBQYAAAAABgAGAFkBAAAjBQ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74" w:lineRule="exact"/>
                        <w:ind w:left="0" w:right="0" w:firstLine="0"/>
                        <w:jc w:val="center"/>
                      </w:pPr>
                      <w:r>
                        <w:rPr>
                          <w:spacing w:val="0"/>
                          <w:w w:val="100"/>
                          <w:position w:val="0"/>
                          <w:sz w:val="14"/>
                          <w:szCs w:val="14"/>
                        </w:rPr>
                        <w:t>1^1</w:t>
                      </w:r>
                      <w:r>
                        <w:rPr>
                          <w:spacing w:val="0"/>
                          <w:w w:val="100"/>
                          <w:position w:val="0"/>
                          <w:sz w:val="14"/>
                          <w:szCs w:val="14"/>
                          <w:lang w:val="en-US" w:eastAsia="en-US" w:bidi="en-US"/>
                        </w:rPr>
                        <w:t>1K413023-4</w:t>
                      </w:r>
                      <w:r>
                        <w:rPr>
                          <w:spacing w:val="0"/>
                          <w:w w:val="100"/>
                          <w:position w:val="0"/>
                        </w:rPr>
                        <w:t>地佚车站端头</w:t>
                      </w:r>
                      <w:r>
                        <w:rPr>
                          <w:spacing w:val="0"/>
                          <w:w w:val="100"/>
                          <w:position w:val="0"/>
                        </w:rPr>
                        <w:br w:type="textWrapping"/>
                      </w:r>
                      <w:r>
                        <w:rPr>
                          <w:spacing w:val="0"/>
                          <w:w w:val="100"/>
                          <w:position w:val="0"/>
                        </w:rPr>
                        <w:t>冲帕亢的;分块川挖力以</w:t>
                      </w:r>
                    </w:p>
                  </w:txbxContent>
                </v:textbox>
                <w10:wrap type="square" side="right"/>
              </v:shape>
            </w:pict>
          </mc:Fallback>
        </mc:AlternateContent>
      </w:r>
      <w:r>
        <w:rPr>
          <w:spacing w:val="0"/>
          <w:w w:val="100"/>
          <w:position w:val="0"/>
        </w:rPr>
        <w:t>地铁车站的长条形基坑开挖应遵循“分段分层、由 上而下、先支撑后开挖”的原则，兼作盾构始发井的车 站，一般从两端或一端向中间开挖，以方便端头井的盾 构始发。</w:t>
      </w:r>
    </w:p>
    <w:p>
      <w:pPr>
        <w:pStyle w:val="23"/>
        <w:keepNext w:val="0"/>
        <w:keepLines w:val="0"/>
        <w:widowControl w:val="0"/>
        <w:shd w:val="clear" w:color="auto" w:fill="auto"/>
        <w:bidi w:val="0"/>
        <w:spacing w:before="0" w:after="0" w:line="315" w:lineRule="exact"/>
        <w:ind w:left="0" w:right="0" w:firstLine="460"/>
        <w:jc w:val="left"/>
      </w:pPr>
      <w:r>
        <w:rPr>
          <w:spacing w:val="0"/>
          <w:w w:val="100"/>
          <w:position w:val="0"/>
        </w:rPr>
        <w:t xml:space="preserve">对于地铁车站端头井，首先撑好标准段内的对撑， 再挖斜撑范围内的土方，最后挖除坑内的其余土方。斜 撑范围内的土方，应自基坑角点沿垂直于斜撑方向向基 坑内分层、分段、限时地开挖并架设支撑。具体见图 </w:t>
      </w:r>
      <w:r>
        <w:rPr>
          <w:spacing w:val="0"/>
          <w:w w:val="100"/>
          <w:position w:val="0"/>
          <w:lang w:val="en-US" w:eastAsia="en-US" w:bidi="en-US"/>
        </w:rPr>
        <w:t>1K413023-4,</w:t>
      </w:r>
      <w:r>
        <w:rPr>
          <w:spacing w:val="0"/>
          <w:w w:val="100"/>
          <w:position w:val="0"/>
        </w:rPr>
        <w:t>图中序号为土方分块开挖顺序。</w:t>
      </w:r>
    </w:p>
    <w:p>
      <w:pPr>
        <w:pStyle w:val="23"/>
        <w:keepNext w:val="0"/>
        <w:keepLines w:val="0"/>
        <w:widowControl w:val="0"/>
        <w:shd w:val="clear" w:color="auto" w:fill="auto"/>
        <w:bidi w:val="0"/>
        <w:spacing w:before="0" w:after="0" w:line="315" w:lineRule="exact"/>
        <w:ind w:left="0" w:right="0" w:firstLine="460"/>
        <w:jc w:val="left"/>
      </w:pPr>
      <w:r>
        <w:rPr>
          <w:spacing w:val="0"/>
          <w:w w:val="100"/>
          <w:position w:val="0"/>
        </w:rPr>
        <w:t>三、基坑的变形控制</w:t>
      </w:r>
    </w:p>
    <w:p>
      <w:pPr>
        <w:pStyle w:val="23"/>
        <w:keepNext w:val="0"/>
        <w:keepLines w:val="0"/>
        <w:widowControl w:val="0"/>
        <w:numPr>
          <w:ilvl w:val="0"/>
          <w:numId w:val="286"/>
        </w:numPr>
        <w:shd w:val="clear" w:color="auto" w:fill="auto"/>
        <w:bidi w:val="0"/>
        <w:spacing w:before="0" w:after="0" w:line="315" w:lineRule="exact"/>
        <w:ind w:left="0" w:right="0" w:firstLine="460"/>
        <w:jc w:val="left"/>
      </w:pPr>
      <w:bookmarkStart w:id="1607" w:name="bookmark1608"/>
      <w:bookmarkEnd w:id="1607"/>
      <w:r>
        <w:rPr>
          <w:spacing w:val="0"/>
          <w:w w:val="100"/>
          <w:position w:val="0"/>
        </w:rPr>
        <w:t>基坑变形特征</w:t>
      </w:r>
    </w:p>
    <w:p>
      <w:pPr>
        <w:pStyle w:val="23"/>
        <w:keepNext w:val="0"/>
        <w:keepLines w:val="0"/>
        <w:widowControl w:val="0"/>
        <w:numPr>
          <w:ilvl w:val="0"/>
          <w:numId w:val="287"/>
        </w:numPr>
        <w:shd w:val="clear" w:color="auto" w:fill="auto"/>
        <w:tabs>
          <w:tab w:val="left" w:pos="770"/>
        </w:tabs>
        <w:bidi w:val="0"/>
        <w:spacing w:before="0" w:after="0" w:line="315" w:lineRule="exact"/>
        <w:ind w:left="0" w:right="0" w:firstLine="460"/>
        <w:jc w:val="left"/>
      </w:pPr>
      <w:bookmarkStart w:id="1608" w:name="bookmark1609"/>
      <w:bookmarkEnd w:id="1608"/>
      <w:r>
        <w:rPr>
          <w:spacing w:val="0"/>
          <w:w w:val="100"/>
          <w:position w:val="0"/>
        </w:rPr>
        <w:t>土体变形</w:t>
      </w:r>
    </w:p>
    <w:p>
      <w:pPr>
        <w:pStyle w:val="23"/>
        <w:keepNext w:val="0"/>
        <w:keepLines w:val="0"/>
        <w:widowControl w:val="0"/>
        <w:shd w:val="clear" w:color="auto" w:fill="auto"/>
        <w:bidi w:val="0"/>
        <w:spacing w:before="0" w:after="0" w:line="315" w:lineRule="exact"/>
        <w:ind w:left="0" w:right="0" w:firstLine="460"/>
        <w:jc w:val="left"/>
      </w:pPr>
      <w:r>
        <w:rPr>
          <w:spacing w:val="0"/>
          <w:w w:val="100"/>
          <w:position w:val="0"/>
        </w:rPr>
        <w:t xml:space="preserve">基坑开挖时，由于坑内开挖卸荷造成围护结构在内 </w:t>
      </w:r>
      <w:r>
        <w:rPr>
          <w:color w:val="7C7C7C"/>
          <w:spacing w:val="0"/>
          <w:w w:val="100"/>
          <w:position w:val="0"/>
        </w:rPr>
        <w:t>外压力差作用下产生水平向位移，进而引起围护结构外侧土体的变形，造成基坑外土体及 邻近建（构）筑物等沉降；同时，开挖卸荷也会引起坑底土体隆起。可以认为，基坑周围 地层移动主要是由围护结构的水平位移和坑底土体隆起造成的。</w:t>
      </w:r>
    </w:p>
    <w:p>
      <w:pPr>
        <w:pStyle w:val="23"/>
        <w:keepNext w:val="0"/>
        <w:keepLines w:val="0"/>
        <w:widowControl w:val="0"/>
        <w:numPr>
          <w:ilvl w:val="0"/>
          <w:numId w:val="287"/>
        </w:numPr>
        <w:shd w:val="clear" w:color="auto" w:fill="auto"/>
        <w:tabs>
          <w:tab w:val="left" w:pos="754"/>
        </w:tabs>
        <w:bidi w:val="0"/>
        <w:spacing w:before="0" w:after="0" w:line="322" w:lineRule="exact"/>
        <w:ind w:left="0" w:right="0" w:firstLine="440"/>
        <w:jc w:val="both"/>
      </w:pPr>
      <w:bookmarkStart w:id="1609" w:name="bookmark1610"/>
      <w:bookmarkEnd w:id="1609"/>
      <w:r>
        <w:rPr>
          <w:color w:val="7C7C7C"/>
          <w:spacing w:val="0"/>
          <w:w w:val="100"/>
          <w:position w:val="0"/>
        </w:rPr>
        <w:t>围护结构水平变形</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当基坑开挖较浅，还未设支撑时，不论对刚性墙体（如水泥土搅拌桩墙、旋喷桩墙 等）还是柔性墙体（如钢板桩、地下连续墙等），均表现为墙顶位移最大，向基坑方向水 平位移，呈三角形分布。随着基坑开挖深度的增加，冈惟墙体继续表现为向基坑内的三角 形水平位移或平行刚体位移；而一般柔性墙如果设支撑，则表现为墙顶位移不变或逐渐向 基坑外移动，墙体腹部向基坑内凸出。</w:t>
      </w:r>
    </w:p>
    <w:p>
      <w:pPr>
        <w:pStyle w:val="23"/>
        <w:keepNext w:val="0"/>
        <w:keepLines w:val="0"/>
        <w:widowControl w:val="0"/>
        <w:numPr>
          <w:ilvl w:val="0"/>
          <w:numId w:val="287"/>
        </w:numPr>
        <w:shd w:val="clear" w:color="auto" w:fill="auto"/>
        <w:tabs>
          <w:tab w:val="left" w:pos="754"/>
        </w:tabs>
        <w:bidi w:val="0"/>
        <w:spacing w:before="0" w:after="0" w:line="322" w:lineRule="exact"/>
        <w:ind w:left="0" w:right="0" w:firstLine="440"/>
        <w:jc w:val="both"/>
      </w:pPr>
      <w:bookmarkStart w:id="1610" w:name="bookmark1611"/>
      <w:bookmarkEnd w:id="1610"/>
      <w:r>
        <w:rPr>
          <w:color w:val="7C7C7C"/>
          <w:spacing w:val="0"/>
          <w:w w:val="100"/>
          <w:position w:val="0"/>
        </w:rPr>
        <w:t>围护结构竖向变位</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墙体的竖向变位给基坑的稳定、地表沉降以及墙体自身的稳定性均带来极大的危害， 特别是对于饱和的极为软弱地层中的基坑工程，当围护桩或地下连续墙底因清孔不净有沉 渣时，围护墙在开挖中会下沉，另外，当围护结构下方有顶管和盾构等穿越时，也会引起 围护结构突然沉降。</w:t>
      </w:r>
    </w:p>
    <w:p>
      <w:pPr>
        <w:pStyle w:val="23"/>
        <w:keepNext w:val="0"/>
        <w:keepLines w:val="0"/>
        <w:widowControl w:val="0"/>
        <w:numPr>
          <w:ilvl w:val="0"/>
          <w:numId w:val="287"/>
        </w:numPr>
        <w:shd w:val="clear" w:color="auto" w:fill="auto"/>
        <w:tabs>
          <w:tab w:val="left" w:pos="756"/>
        </w:tabs>
        <w:bidi w:val="0"/>
        <w:spacing w:before="0" w:after="0" w:line="322" w:lineRule="exact"/>
        <w:ind w:left="0" w:right="0" w:firstLine="440"/>
        <w:jc w:val="both"/>
      </w:pPr>
      <w:bookmarkStart w:id="1611" w:name="bookmark1612"/>
      <w:bookmarkEnd w:id="1611"/>
      <w:r>
        <w:rPr>
          <w:color w:val="7C7C7C"/>
          <w:spacing w:val="0"/>
          <w:w w:val="100"/>
          <w:position w:val="0"/>
        </w:rPr>
        <w:t>基坑底部的隆起</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随着基坑的开挖卸载，基坑底出现隆起是必然的，但过大的坑底隆起往往是基坑险情 的征兆。过大的坑底隆起可能是两种原因造成的：（1 ）基坑底不透水土层由于其自重不 能够承受下方承压水水头压力而产生突然性隆起；（2 ）由于围护结构插入基坑底土层深 度不足而产生坑内土体隆起破坏。基坑底土体的过大隆起可能会造成基坑围护结构失稳， 另外，由于坑底隆起会造成立柱隆起，进一步造成支撑向上弯曲，可能引起支撑体系失 稳。因此，基坑底土体的过大隆起是施工时应该尽量避免的。但由于基坑一直处于开挖 过程，直接监测坑底土体隆起较为困难，一般通过监测立柱变形来反映基坑底土体隆起 情况。</w:t>
      </w:r>
    </w:p>
    <w:p>
      <w:pPr>
        <w:pStyle w:val="23"/>
        <w:keepNext w:val="0"/>
        <w:keepLines w:val="0"/>
        <w:widowControl w:val="0"/>
        <w:numPr>
          <w:ilvl w:val="0"/>
          <w:numId w:val="287"/>
        </w:numPr>
        <w:shd w:val="clear" w:color="auto" w:fill="auto"/>
        <w:tabs>
          <w:tab w:val="left" w:pos="756"/>
        </w:tabs>
        <w:bidi w:val="0"/>
        <w:spacing w:before="0" w:after="0" w:line="322" w:lineRule="exact"/>
        <w:ind w:left="0" w:right="0" w:firstLine="440"/>
        <w:jc w:val="both"/>
      </w:pPr>
      <w:bookmarkStart w:id="1612" w:name="bookmark1613"/>
      <w:bookmarkEnd w:id="1612"/>
      <w:r>
        <w:rPr>
          <w:color w:val="7C7C7C"/>
          <w:spacing w:val="0"/>
          <w:w w:val="100"/>
          <w:position w:val="0"/>
        </w:rPr>
        <w:t>地表沉降</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围护结构的水平变形墙顶沉降及坑底土体隆起会造成地表沉降，引起基坑周边建 （构）筑物变形。根据工程实践经验，基坑围护呈悬臂状态时，较大的地表沉降出现在墙 体旁；施加支撑后，地表沉降的最大值会渐渐远离围护结构，位于距离围护墙一定距离的 位置上。</w:t>
      </w:r>
    </w:p>
    <w:p>
      <w:pPr>
        <w:pStyle w:val="23"/>
        <w:keepNext w:val="0"/>
        <w:keepLines w:val="0"/>
        <w:widowControl w:val="0"/>
        <w:shd w:val="clear" w:color="auto" w:fill="auto"/>
        <w:bidi w:val="0"/>
        <w:spacing w:before="0" w:after="0" w:line="322" w:lineRule="exact"/>
        <w:ind w:left="0" w:right="0" w:firstLine="540"/>
        <w:jc w:val="both"/>
      </w:pPr>
      <w:bookmarkStart w:id="1613" w:name="bookmark1614"/>
      <w:r>
        <w:rPr>
          <w:color w:val="7C7C7C"/>
          <w:spacing w:val="0"/>
          <w:w w:val="100"/>
          <w:position w:val="0"/>
        </w:rPr>
        <w:t>（</w:t>
      </w:r>
      <w:bookmarkEnd w:id="1613"/>
      <w:r>
        <w:rPr>
          <w:color w:val="7C7C7C"/>
          <w:spacing w:val="0"/>
          <w:w w:val="100"/>
          <w:position w:val="0"/>
        </w:rPr>
        <w:t>二）基坑的变形控制</w:t>
      </w:r>
    </w:p>
    <w:p>
      <w:pPr>
        <w:pStyle w:val="23"/>
        <w:keepNext w:val="0"/>
        <w:keepLines w:val="0"/>
        <w:widowControl w:val="0"/>
        <w:shd w:val="clear" w:color="auto" w:fill="auto"/>
        <w:bidi w:val="0"/>
        <w:spacing w:before="0" w:after="0" w:line="322" w:lineRule="exact"/>
        <w:ind w:left="0" w:right="0" w:firstLine="540"/>
        <w:jc w:val="both"/>
      </w:pPr>
      <w:r>
        <w:rPr>
          <w:color w:val="7C7C7C"/>
          <w:spacing w:val="0"/>
          <w:w w:val="100"/>
          <w:position w:val="0"/>
        </w:rPr>
        <w:t>（1 ）为保证基坑支护结构及邻近建（构）筑物等安全，必须控制基坑的变形以保证 邻近建（构）筑物的安全。</w:t>
      </w:r>
    </w:p>
    <w:p>
      <w:pPr>
        <w:pStyle w:val="23"/>
        <w:keepNext w:val="0"/>
        <w:keepLines w:val="0"/>
        <w:widowControl w:val="0"/>
        <w:shd w:val="clear" w:color="auto" w:fill="auto"/>
        <w:bidi w:val="0"/>
        <w:spacing w:before="0" w:after="0" w:line="322" w:lineRule="exact"/>
        <w:ind w:left="0" w:right="0" w:firstLine="540"/>
        <w:jc w:val="both"/>
      </w:pPr>
      <w:r>
        <w:rPr>
          <w:color w:val="7C7C7C"/>
          <w:spacing w:val="0"/>
          <w:w w:val="100"/>
          <w:position w:val="0"/>
        </w:rPr>
        <w:t>（2）控制基坑变形的主要方法有：</w:t>
      </w:r>
    </w:p>
    <w:p>
      <w:pPr>
        <w:pStyle w:val="23"/>
        <w:keepNext w:val="0"/>
        <w:keepLines w:val="0"/>
        <w:widowControl w:val="0"/>
        <w:shd w:val="clear" w:color="auto" w:fill="auto"/>
        <w:tabs>
          <w:tab w:val="left" w:pos="789"/>
        </w:tabs>
        <w:bidi w:val="0"/>
        <w:spacing w:before="0" w:after="0" w:line="322" w:lineRule="exact"/>
        <w:ind w:left="0" w:right="0" w:firstLine="440"/>
        <w:jc w:val="both"/>
      </w:pPr>
      <w:bookmarkStart w:id="1614" w:name="bookmark1615"/>
      <w:r>
        <w:rPr>
          <w:color w:val="7C7C7C"/>
          <w:spacing w:val="0"/>
          <w:w w:val="100"/>
          <w:position w:val="0"/>
        </w:rPr>
        <w:t>1</w:t>
      </w:r>
      <w:bookmarkEnd w:id="1614"/>
      <w:r>
        <w:rPr>
          <w:color w:val="7C7C7C"/>
          <w:spacing w:val="0"/>
          <w:w w:val="100"/>
          <w:position w:val="0"/>
        </w:rPr>
        <w:t>）</w:t>
      </w:r>
      <w:r>
        <w:rPr>
          <w:color w:val="7C7C7C"/>
          <w:spacing w:val="0"/>
          <w:w w:val="100"/>
          <w:position w:val="0"/>
        </w:rPr>
        <w:tab/>
      </w:r>
      <w:r>
        <w:rPr>
          <w:color w:val="7C7C7C"/>
          <w:spacing w:val="0"/>
          <w:w w:val="100"/>
          <w:position w:val="0"/>
        </w:rPr>
        <w:t>增加围护结构和支撑的刚度。</w:t>
      </w:r>
    </w:p>
    <w:p>
      <w:pPr>
        <w:pStyle w:val="23"/>
        <w:keepNext w:val="0"/>
        <w:keepLines w:val="0"/>
        <w:widowControl w:val="0"/>
        <w:shd w:val="clear" w:color="auto" w:fill="auto"/>
        <w:tabs>
          <w:tab w:val="left" w:pos="808"/>
        </w:tabs>
        <w:bidi w:val="0"/>
        <w:spacing w:before="0" w:after="0" w:line="322" w:lineRule="exact"/>
        <w:ind w:left="0" w:right="0" w:firstLine="440"/>
        <w:jc w:val="both"/>
      </w:pPr>
      <w:bookmarkStart w:id="1615" w:name="bookmark1616"/>
      <w:r>
        <w:rPr>
          <w:color w:val="7C7C7C"/>
          <w:spacing w:val="0"/>
          <w:w w:val="100"/>
          <w:position w:val="0"/>
        </w:rPr>
        <w:t>2</w:t>
      </w:r>
      <w:bookmarkEnd w:id="1615"/>
      <w:r>
        <w:rPr>
          <w:color w:val="7C7C7C"/>
          <w:spacing w:val="0"/>
          <w:w w:val="100"/>
          <w:position w:val="0"/>
        </w:rPr>
        <w:t>）</w:t>
      </w:r>
      <w:r>
        <w:rPr>
          <w:color w:val="7C7C7C"/>
          <w:spacing w:val="0"/>
          <w:w w:val="100"/>
          <w:position w:val="0"/>
        </w:rPr>
        <w:tab/>
      </w:r>
      <w:r>
        <w:rPr>
          <w:color w:val="7C7C7C"/>
          <w:spacing w:val="0"/>
          <w:w w:val="100"/>
          <w:position w:val="0"/>
        </w:rPr>
        <w:t>增加围护结构的入土深度。</w:t>
      </w:r>
    </w:p>
    <w:p>
      <w:pPr>
        <w:pStyle w:val="23"/>
        <w:keepNext w:val="0"/>
        <w:keepLines w:val="0"/>
        <w:widowControl w:val="0"/>
        <w:shd w:val="clear" w:color="auto" w:fill="auto"/>
        <w:tabs>
          <w:tab w:val="left" w:pos="796"/>
        </w:tabs>
        <w:bidi w:val="0"/>
        <w:spacing w:before="0" w:after="0" w:line="322" w:lineRule="exact"/>
        <w:ind w:left="0" w:right="0" w:firstLine="440"/>
        <w:jc w:val="both"/>
      </w:pPr>
      <w:bookmarkStart w:id="1616" w:name="bookmark1617"/>
      <w:r>
        <w:rPr>
          <w:color w:val="7C7C7C"/>
          <w:spacing w:val="0"/>
          <w:w w:val="100"/>
          <w:position w:val="0"/>
        </w:rPr>
        <w:t>3</w:t>
      </w:r>
      <w:bookmarkEnd w:id="1616"/>
      <w:r>
        <w:rPr>
          <w:color w:val="7C7C7C"/>
          <w:spacing w:val="0"/>
          <w:w w:val="100"/>
          <w:position w:val="0"/>
        </w:rPr>
        <w:t>）</w:t>
      </w:r>
      <w:r>
        <w:rPr>
          <w:color w:val="7C7C7C"/>
          <w:spacing w:val="0"/>
          <w:w w:val="100"/>
          <w:position w:val="0"/>
        </w:rPr>
        <w:tab/>
      </w:r>
      <w:r>
        <w:rPr>
          <w:color w:val="7C7C7C"/>
          <w:spacing w:val="0"/>
          <w:w w:val="100"/>
          <w:position w:val="0"/>
        </w:rPr>
        <w:t>加固基坑内被动土压区土体。加固方法有墩式加固、满堂加固、格栅加固、抽条 加固、裙边加固及抽条加固与裙边加固相结合的形式。</w:t>
      </w:r>
    </w:p>
    <w:p>
      <w:pPr>
        <w:pStyle w:val="23"/>
        <w:keepNext w:val="0"/>
        <w:keepLines w:val="0"/>
        <w:widowControl w:val="0"/>
        <w:shd w:val="clear" w:color="auto" w:fill="auto"/>
        <w:tabs>
          <w:tab w:val="left" w:pos="791"/>
        </w:tabs>
        <w:bidi w:val="0"/>
        <w:spacing w:before="0" w:after="0" w:line="322" w:lineRule="exact"/>
        <w:ind w:left="0" w:right="0" w:firstLine="440"/>
        <w:jc w:val="both"/>
      </w:pPr>
      <w:bookmarkStart w:id="1617" w:name="bookmark1618"/>
      <w:r>
        <w:rPr>
          <w:color w:val="7C7C7C"/>
          <w:spacing w:val="0"/>
          <w:w w:val="100"/>
          <w:position w:val="0"/>
        </w:rPr>
        <w:t>4</w:t>
      </w:r>
      <w:bookmarkEnd w:id="1617"/>
      <w:r>
        <w:rPr>
          <w:color w:val="7C7C7C"/>
          <w:spacing w:val="0"/>
          <w:w w:val="100"/>
          <w:position w:val="0"/>
        </w:rPr>
        <w:t>）</w:t>
      </w:r>
      <w:r>
        <w:rPr>
          <w:color w:val="7C7C7C"/>
          <w:spacing w:val="0"/>
          <w:w w:val="100"/>
          <w:position w:val="0"/>
        </w:rPr>
        <w:tab/>
      </w:r>
      <w:r>
        <w:rPr>
          <w:color w:val="7C7C7C"/>
          <w:spacing w:val="0"/>
          <w:w w:val="100"/>
          <w:position w:val="0"/>
        </w:rPr>
        <w:t>减小每次开挖围护结构处土体的尺寸和开挖后未及时支撑的暴露时间，这一点在 软土地区施工时尤其有效。例如，目前已建成的北京某地铁车站工程，在施工时就要求在 车站基坑开挖时，按设计要求分段开挖和浇筑底板，每段开挖中又分层、分小段，并限时</w:t>
      </w:r>
    </w:p>
    <w:p>
      <w:pPr>
        <w:framePr w:w="5592" w:h="1670" w:hSpace="2006" w:vSpace="5" w:wrap="notBeside" w:vAnchor="text" w:hAnchor="text" w:x="383" w:y="1"/>
        <w:widowControl w:val="0"/>
        <w:rPr>
          <w:sz w:val="2"/>
          <w:szCs w:val="2"/>
        </w:rPr>
      </w:pPr>
      <w:r>
        <w:drawing>
          <wp:inline distT="0" distB="0" distL="114300" distR="114300">
            <wp:extent cx="3554095" cy="1060450"/>
            <wp:effectExtent l="0" t="0" r="8255" b="6350"/>
            <wp:docPr id="237" name="Picutre 237"/>
            <wp:cNvGraphicFramePr/>
            <a:graphic xmlns:a="http://schemas.openxmlformats.org/drawingml/2006/main">
              <a:graphicData uri="http://schemas.openxmlformats.org/drawingml/2006/picture">
                <pic:pic xmlns:pic="http://schemas.openxmlformats.org/drawingml/2006/picture">
                  <pic:nvPicPr>
                    <pic:cNvPr id="237" name="Picutre 237"/>
                    <pic:cNvPicPr/>
                  </pic:nvPicPr>
                  <pic:blipFill>
                    <a:blip r:embed="rId183"/>
                    <a:stretch>
                      <a:fillRect/>
                    </a:stretch>
                  </pic:blipFill>
                  <pic:spPr>
                    <a:xfrm>
                      <a:off x="0" y="0"/>
                      <a:ext cx="3554095" cy="1060450"/>
                    </a:xfrm>
                    <a:prstGeom prst="rect">
                      <a:avLst/>
                    </a:prstGeom>
                  </pic:spPr>
                </pic:pic>
              </a:graphicData>
            </a:graphic>
          </wp:inline>
        </w:drawing>
      </w:r>
    </w:p>
    <w:p>
      <w:pPr>
        <w:widowControl w:val="0"/>
        <w:spacing w:line="1" w:lineRule="exact"/>
      </w:pPr>
      <w:r>
        <mc:AlternateContent>
          <mc:Choice Requires="wps">
            <w:drawing>
              <wp:anchor distT="0" distB="0" distL="242570" distR="4039870" simplePos="0" relativeHeight="125830144" behindDoc="0" locked="0" layoutInCell="1" allowOverlap="1">
                <wp:simplePos x="0" y="0"/>
                <wp:positionH relativeFrom="column">
                  <wp:posOffset>4040505</wp:posOffset>
                </wp:positionH>
                <wp:positionV relativeFrom="paragraph">
                  <wp:posOffset>191770</wp:posOffset>
                </wp:positionV>
                <wp:extent cx="1027430" cy="243840"/>
                <wp:effectExtent l="0" t="0" r="0" b="0"/>
                <wp:wrapTopAndBottom/>
                <wp:docPr id="238" name="Shape 238"/>
                <wp:cNvGraphicFramePr/>
                <a:graphic xmlns:a="http://schemas.openxmlformats.org/drawingml/2006/main">
                  <a:graphicData uri="http://schemas.microsoft.com/office/word/2010/wordprocessingShape">
                    <wps:wsp>
                      <wps:cNvSpPr txBox="1"/>
                      <wps:spPr>
                        <a:xfrm>
                          <a:off x="0" y="0"/>
                          <a:ext cx="1027430" cy="243840"/>
                        </a:xfrm>
                        <a:prstGeom prst="rect">
                          <a:avLst/>
                        </a:prstGeom>
                        <a:noFill/>
                      </wps:spPr>
                      <wps:txbx>
                        <w:txbxContent>
                          <w:p>
                            <w:pPr>
                              <w:pStyle w:val="13"/>
                              <w:keepNext w:val="0"/>
                              <w:keepLines w:val="0"/>
                              <w:widowControl w:val="0"/>
                              <w:shd w:val="clear" w:color="auto" w:fill="auto"/>
                              <w:bidi w:val="0"/>
                              <w:spacing w:before="0" w:after="0" w:line="182" w:lineRule="exact"/>
                              <w:ind w:left="0" w:right="0" w:firstLine="300"/>
                              <w:jc w:val="both"/>
                              <w:rPr>
                                <w:sz w:val="14"/>
                                <w:szCs w:val="14"/>
                              </w:rPr>
                            </w:pPr>
                            <w:r>
                              <w:rPr>
                                <w:color w:val="7C7C7C"/>
                                <w:spacing w:val="0"/>
                                <w:w w:val="100"/>
                                <w:position w:val="0"/>
                                <w:sz w:val="14"/>
                                <w:szCs w:val="14"/>
                              </w:rPr>
                              <w:t>开挖参数应由设计 规定，通常取值范围为:</w:t>
                            </w:r>
                          </w:p>
                        </w:txbxContent>
                      </wps:txbx>
                      <wps:bodyPr lIns="0" tIns="0" rIns="0" bIns="0">
                        <a:noAutofit/>
                      </wps:bodyPr>
                    </wps:wsp>
                  </a:graphicData>
                </a:graphic>
              </wp:anchor>
            </w:drawing>
          </mc:Choice>
          <mc:Fallback>
            <w:pict>
              <v:shape id="Shape 238" o:spid="_x0000_s1026" o:spt="202" type="#_x0000_t202" style="position:absolute;left:0pt;margin-left:318.15pt;margin-top:15.1pt;height:19.2pt;width:80.9pt;mso-wrap-distance-bottom:0pt;mso-wrap-distance-top:0pt;z-index:125830144;mso-width-relative:page;mso-height-relative:page;" filled="f" stroked="f" coordsize="21600,21600" o:gfxdata="UEsDBAoAAAAAAIdO4kAAAAAAAAAAAAAAAAAEAAAAZHJzL1BLAwQUAAAACACHTuJAr6M8LNgAAAAJ&#10;AQAADwAAAGRycy9kb3ducmV2LnhtbE2Py07DMBBF90j8gzVI7KidRjJpiFMhBCskRBoWLJ14mliN&#10;xyF2H/w9ZgXL0T2690y1vbiJnXAJ1pOCbCWAIfXeWBoUfLQvdwWwEDUZPXlCBd8YYFtfX1W6NP5M&#10;DZ52cWCphEKpFYwxziXnoR/R6bDyM1LK9n5xOqZzGbhZ9DmVu4mvhZDcaUtpYdQzPo3YH3ZHp+Dx&#10;k5pn+/XWvTf7xrbtRtCrPCh1e5OJB2ARL/EPhl/9pA51cur8kUxgkwKZyzyhCnKxBpaA+02RAetS&#10;UkjgdcX/f1D/AFBLAwQUAAAACACHTuJApTCtsYgBAAAaAwAADgAAAGRycy9lMm9Eb2MueG1srVJR&#10;S8MwEH4X/A8h765dN3SUdUMZE0FUmP6ALE3WQJMLSbZ2/95L1k3RN/Elvdxdvvvu+zpf9rolB+G8&#10;AlPR8SinRBgOtTK7in68r29mlPjATM1aMKKiR+HpcnF9Ne9sKQpooK2FIwhifNnZijYh2DLLPG+E&#10;Zn4EVhgsSnCaBby6XVY71iG6brMiz2+zDlxtHXDhPWZXpyJdJHwpBQ+vUnoRSFtR5BbS6dK5jWe2&#10;mLNy55htFB9osD+w0EwZHHqBWrHAyN6pX1BacQceZBhx0BlIqbhIO+A24/zHNpuGWZF2QXG8vcjk&#10;/w+WvxzeHFF1RYsJWmWYRpPSXBITKE9nfYldG4t9oX+AHm0+5z0m49a9dDp+cR+CdRT6eBFX9IHw&#10;+Cgv7qYTLHGsFdPJbJrUz75eW+fDowBNYlBRh+YlTdnh2Qdkgq3nljjMwFq1bcxHiicqMQr9th94&#10;b6E+Iu32yaBk0f5z4M7BdghOgPf7AFKlWRHp9HwYgAYkCsPPEh3+fk9dX7/04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vozws2AAAAAkBAAAPAAAAAAAAAAEAIAAAACIAAABkcnMvZG93bnJldi54&#10;bWxQSwECFAAUAAAACACHTuJApTCtsYgBAAAaAwAADgAAAAAAAAABACAAAAAn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182" w:lineRule="exact"/>
                        <w:ind w:left="0" w:right="0" w:firstLine="300"/>
                        <w:jc w:val="both"/>
                        <w:rPr>
                          <w:sz w:val="14"/>
                          <w:szCs w:val="14"/>
                        </w:rPr>
                      </w:pPr>
                      <w:r>
                        <w:rPr>
                          <w:color w:val="7C7C7C"/>
                          <w:spacing w:val="0"/>
                          <w:w w:val="100"/>
                          <w:position w:val="0"/>
                          <w:sz w:val="14"/>
                          <w:szCs w:val="14"/>
                        </w:rPr>
                        <w:t>开挖参数应由设计 规定，通常取值范围为:</w:t>
                      </w:r>
                    </w:p>
                  </w:txbxContent>
                </v:textbox>
                <w10:wrap type="topAndBottom"/>
              </v:shape>
            </w:pict>
          </mc:Fallback>
        </mc:AlternateContent>
      </w:r>
      <w:r>
        <mc:AlternateContent>
          <mc:Choice Requires="wps">
            <w:drawing>
              <wp:anchor distT="0" distB="0" distL="242570" distR="4052570" simplePos="0" relativeHeight="125830144" behindDoc="0" locked="0" layoutInCell="1" allowOverlap="1">
                <wp:simplePos x="0" y="0"/>
                <wp:positionH relativeFrom="column">
                  <wp:posOffset>4030980</wp:posOffset>
                </wp:positionH>
                <wp:positionV relativeFrom="paragraph">
                  <wp:posOffset>819785</wp:posOffset>
                </wp:positionV>
                <wp:extent cx="1014730" cy="243840"/>
                <wp:effectExtent l="0" t="0" r="0" b="0"/>
                <wp:wrapTopAndBottom/>
                <wp:docPr id="240" name="Shape 240"/>
                <wp:cNvGraphicFramePr/>
                <a:graphic xmlns:a="http://schemas.openxmlformats.org/drawingml/2006/main">
                  <a:graphicData uri="http://schemas.microsoft.com/office/word/2010/wordprocessingShape">
                    <wps:wsp>
                      <wps:cNvSpPr txBox="1"/>
                      <wps:spPr>
                        <a:xfrm>
                          <a:off x="0" y="0"/>
                          <a:ext cx="1014730" cy="243840"/>
                        </a:xfrm>
                        <a:prstGeom prst="rect">
                          <a:avLst/>
                        </a:prstGeom>
                        <a:noFill/>
                      </wps:spPr>
                      <wps:txbx>
                        <w:txbxContent>
                          <w:p>
                            <w:pPr>
                              <w:pStyle w:val="13"/>
                              <w:keepNext w:val="0"/>
                              <w:keepLines w:val="0"/>
                              <w:widowControl w:val="0"/>
                              <w:shd w:val="clear" w:color="auto" w:fill="auto"/>
                              <w:bidi w:val="0"/>
                              <w:spacing w:before="0" w:after="0" w:line="178" w:lineRule="exact"/>
                              <w:ind w:left="0" w:right="0" w:firstLine="340"/>
                              <w:jc w:val="left"/>
                              <w:rPr>
                                <w:sz w:val="13"/>
                                <w:szCs w:val="13"/>
                              </w:rPr>
                            </w:pPr>
                            <w:r>
                              <w:rPr>
                                <w:spacing w:val="0"/>
                                <w:w w:val="100"/>
                                <w:position w:val="0"/>
                                <w:sz w:val="14"/>
                                <w:szCs w:val="14"/>
                              </w:rPr>
                              <w:t>分段长度:</w:t>
                            </w:r>
                            <w:r>
                              <w:rPr>
                                <w:rFonts w:ascii="Arial" w:hAnsi="Arial" w:eastAsia="Arial" w:cs="Arial"/>
                                <w:b/>
                                <w:bCs/>
                                <w:spacing w:val="0"/>
                                <w:w w:val="100"/>
                                <w:position w:val="0"/>
                                <w:sz w:val="13"/>
                                <w:szCs w:val="13"/>
                                <w:lang w:val="en-US" w:eastAsia="en-US" w:bidi="en-US"/>
                              </w:rPr>
                              <w:t xml:space="preserve">A&lt;25m, </w:t>
                            </w:r>
                            <w:r>
                              <w:rPr>
                                <w:spacing w:val="0"/>
                                <w:w w:val="100"/>
                                <w:position w:val="0"/>
                                <w:sz w:val="14"/>
                                <w:szCs w:val="14"/>
                              </w:rPr>
                              <w:t>每小段宽度</w:t>
                            </w:r>
                            <w:r>
                              <w:rPr>
                                <w:b/>
                                <w:bCs/>
                                <w:spacing w:val="0"/>
                                <w:w w:val="100"/>
                                <w:position w:val="0"/>
                                <w:sz w:val="15"/>
                                <w:szCs w:val="15"/>
                                <w:lang w:val="en-US" w:eastAsia="en-US" w:bidi="en-US"/>
                              </w:rPr>
                              <w:t>：</w:t>
                            </w:r>
                            <w:r>
                              <w:rPr>
                                <w:rFonts w:ascii="Arial" w:hAnsi="Arial" w:eastAsia="Arial" w:cs="Arial"/>
                                <w:b/>
                                <w:bCs/>
                                <w:spacing w:val="0"/>
                                <w:w w:val="100"/>
                                <w:position w:val="0"/>
                                <w:sz w:val="13"/>
                                <w:szCs w:val="13"/>
                                <w:lang w:val="en-US" w:eastAsia="en-US" w:bidi="en-US"/>
                              </w:rPr>
                              <w:t>8=3~6m</w:t>
                            </w:r>
                          </w:p>
                        </w:txbxContent>
                      </wps:txbx>
                      <wps:bodyPr lIns="0" tIns="0" rIns="0" bIns="0">
                        <a:noAutofit/>
                      </wps:bodyPr>
                    </wps:wsp>
                  </a:graphicData>
                </a:graphic>
              </wp:anchor>
            </w:drawing>
          </mc:Choice>
          <mc:Fallback>
            <w:pict>
              <v:shape id="Shape 240" o:spid="_x0000_s1026" o:spt="202" type="#_x0000_t202" style="position:absolute;left:0pt;margin-left:317.4pt;margin-top:64.55pt;height:19.2pt;width:79.9pt;mso-wrap-distance-bottom:0pt;mso-wrap-distance-top:0pt;z-index:125830144;mso-width-relative:page;mso-height-relative:page;" filled="f" stroked="f" coordsize="21600,21600" o:gfxdata="UEsDBAoAAAAAAIdO4kAAAAAAAAAAAAAAAAAEAAAAZHJzL1BLAwQUAAAACACHTuJA68cKONkAAAAL&#10;AQAADwAAAGRycy9kb3ducmV2LnhtbE2PzU7DMBCE70i8g7VI3KidUlwS4lQIwQkJkYYDRyd2E6vx&#10;OsTuD2/PcoLj7Ixmvi03Zz+yo52jC6ggWwhgFrtgHPYKPpqXm3tgMWk0egxoFXzbCJvq8qLUhQkn&#10;rO1xm3pGJRgLrWBIaSo4j91gvY6LMFkkbxdmrxPJuedm1icq9yNfCiG51w5pYdCTfRpst98evILH&#10;T6yf3ddb+17vatc0ucBXuVfq+ioTD8CSPae/MPziEzpUxNSGA5rIRgXydkXoiYxlngGjxDpfSWAt&#10;XeT6DnhV8v8/VD9QSwMEFAAAAAgAh07iQHbxJrKHAQAAGgMAAA4AAABkcnMvZTJvRG9jLnhtbK1S&#10;20oDMRB9F/yHkHe72wtalm6LUiqCqFD9gDSbdAObTEjS7vbvnWS3VfRNfEkmczlz5kwWq0435Cic&#10;V2BKOh7llAjDoVJmX9KP983NnBIfmKlYA0aU9CQ8XS2vrxatLcQEamgq4QiCGF+0tqR1CLbIMs9r&#10;oZkfgRUGgxKcZgGfbp9VjrWIrptskue3WQuusg648B696z5IlwlfSsHDq5ReBNKUFLmFdLp07uKZ&#10;LRes2Dtma8UHGuwPLDRTBpteoNYsMHJw6heUVtyBBxlGHHQGUiou0gw4zTj/Mc22ZlakWVAcby8y&#10;+f+D5S/HN0dUVdLJDPUxTOOSUl8SHShPa32BWVuLeaF7gA7XfPZ7dMapO+l0vHEegnEEOl3EFV0g&#10;PBbl49ndFEMcY5PZdN7DZ1/V1vnwKECTaJTU4fKSpuz47AMywdRzSmxmYKOaJvojxZ5KtEK36wbe&#10;O6hOSLt5MihZXP/ZcGdjNxg94P0hgFSpV0Tqy4cGuIBEYfgsccPf3ynr60sv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rxwo42QAAAAsBAAAPAAAAAAAAAAEAIAAAACIAAABkcnMvZG93bnJldi54&#10;bWxQSwECFAAUAAAACACHTuJAdvEmsocBAAAa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178" w:lineRule="exact"/>
                        <w:ind w:left="0" w:right="0" w:firstLine="340"/>
                        <w:jc w:val="left"/>
                        <w:rPr>
                          <w:sz w:val="13"/>
                          <w:szCs w:val="13"/>
                        </w:rPr>
                      </w:pPr>
                      <w:r>
                        <w:rPr>
                          <w:spacing w:val="0"/>
                          <w:w w:val="100"/>
                          <w:position w:val="0"/>
                          <w:sz w:val="14"/>
                          <w:szCs w:val="14"/>
                        </w:rPr>
                        <w:t>分段长度:</w:t>
                      </w:r>
                      <w:r>
                        <w:rPr>
                          <w:rFonts w:ascii="Arial" w:hAnsi="Arial" w:eastAsia="Arial" w:cs="Arial"/>
                          <w:b/>
                          <w:bCs/>
                          <w:spacing w:val="0"/>
                          <w:w w:val="100"/>
                          <w:position w:val="0"/>
                          <w:sz w:val="13"/>
                          <w:szCs w:val="13"/>
                          <w:lang w:val="en-US" w:eastAsia="en-US" w:bidi="en-US"/>
                        </w:rPr>
                        <w:t xml:space="preserve">A&lt;25m, </w:t>
                      </w:r>
                      <w:r>
                        <w:rPr>
                          <w:spacing w:val="0"/>
                          <w:w w:val="100"/>
                          <w:position w:val="0"/>
                          <w:sz w:val="14"/>
                          <w:szCs w:val="14"/>
                        </w:rPr>
                        <w:t>每小段宽度</w:t>
                      </w:r>
                      <w:r>
                        <w:rPr>
                          <w:b/>
                          <w:bCs/>
                          <w:spacing w:val="0"/>
                          <w:w w:val="100"/>
                          <w:position w:val="0"/>
                          <w:sz w:val="15"/>
                          <w:szCs w:val="15"/>
                          <w:lang w:val="en-US" w:eastAsia="en-US" w:bidi="en-US"/>
                        </w:rPr>
                        <w:t>：</w:t>
                      </w:r>
                      <w:r>
                        <w:rPr>
                          <w:rFonts w:ascii="Arial" w:hAnsi="Arial" w:eastAsia="Arial" w:cs="Arial"/>
                          <w:b/>
                          <w:bCs/>
                          <w:spacing w:val="0"/>
                          <w:w w:val="100"/>
                          <w:position w:val="0"/>
                          <w:sz w:val="13"/>
                          <w:szCs w:val="13"/>
                          <w:lang w:val="en-US" w:eastAsia="en-US" w:bidi="en-US"/>
                        </w:rPr>
                        <w:t>8=3~6m</w:t>
                      </w:r>
                    </w:p>
                  </w:txbxContent>
                </v:textbox>
                <w10:wrap type="topAndBottom"/>
              </v:shape>
            </w:pict>
          </mc:Fallback>
        </mc:AlternateContent>
      </w:r>
    </w:p>
    <w:p>
      <w:pPr>
        <w:framePr w:w="5794" w:h="1930" w:hSpace="1954" w:vSpace="182" w:wrap="notBeside" w:vAnchor="text" w:hAnchor="text" w:x="308" w:y="183"/>
        <w:widowControl w:val="0"/>
        <w:rPr>
          <w:sz w:val="2"/>
          <w:szCs w:val="2"/>
        </w:rPr>
      </w:pPr>
      <w:r>
        <w:drawing>
          <wp:inline distT="0" distB="0" distL="114300" distR="114300">
            <wp:extent cx="3681730" cy="1225550"/>
            <wp:effectExtent l="0" t="0" r="13970" b="12700"/>
            <wp:docPr id="242" name="Picutre 242"/>
            <wp:cNvGraphicFramePr/>
            <a:graphic xmlns:a="http://schemas.openxmlformats.org/drawingml/2006/main">
              <a:graphicData uri="http://schemas.openxmlformats.org/drawingml/2006/picture">
                <pic:pic xmlns:pic="http://schemas.openxmlformats.org/drawingml/2006/picture">
                  <pic:nvPicPr>
                    <pic:cNvPr id="242" name="Picutre 242"/>
                    <pic:cNvPicPr/>
                  </pic:nvPicPr>
                  <pic:blipFill>
                    <a:blip r:embed="rId184"/>
                    <a:stretch>
                      <a:fillRect/>
                    </a:stretch>
                  </pic:blipFill>
                  <pic:spPr>
                    <a:xfrm>
                      <a:off x="0" y="0"/>
                      <a:ext cx="3681730" cy="1225550"/>
                    </a:xfrm>
                    <a:prstGeom prst="rect">
                      <a:avLst/>
                    </a:prstGeom>
                  </pic:spPr>
                </pic:pic>
              </a:graphicData>
            </a:graphic>
          </wp:inline>
        </w:drawing>
      </w:r>
    </w:p>
    <w:p>
      <w:pPr>
        <w:widowControl w:val="0"/>
        <w:spacing w:line="1" w:lineRule="exact"/>
      </w:pPr>
      <w:r>
        <mc:AlternateContent>
          <mc:Choice Requires="wps">
            <w:drawing>
              <wp:anchor distT="0" distB="0" distL="194945" distR="4608830" simplePos="0" relativeHeight="125830144" behindDoc="0" locked="0" layoutInCell="1" allowOverlap="1">
                <wp:simplePos x="0" y="0"/>
                <wp:positionH relativeFrom="column">
                  <wp:posOffset>1984375</wp:posOffset>
                </wp:positionH>
                <wp:positionV relativeFrom="paragraph">
                  <wp:posOffset>0</wp:posOffset>
                </wp:positionV>
                <wp:extent cx="506095" cy="130810"/>
                <wp:effectExtent l="0" t="0" r="0" b="0"/>
                <wp:wrapTopAndBottom/>
                <wp:docPr id="243" name="Shape 243"/>
                <wp:cNvGraphicFramePr/>
                <a:graphic xmlns:a="http://schemas.openxmlformats.org/drawingml/2006/main">
                  <a:graphicData uri="http://schemas.microsoft.com/office/word/2010/wordprocessingShape">
                    <wps:wsp>
                      <wps:cNvSpPr txBox="1"/>
                      <wps:spPr>
                        <a:xfrm>
                          <a:off x="0" y="0"/>
                          <a:ext cx="506095"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分小段开挖</w:t>
                            </w:r>
                          </w:p>
                        </w:txbxContent>
                      </wps:txbx>
                      <wps:bodyPr lIns="0" tIns="0" rIns="0" bIns="0">
                        <a:noAutofit/>
                      </wps:bodyPr>
                    </wps:wsp>
                  </a:graphicData>
                </a:graphic>
              </wp:anchor>
            </w:drawing>
          </mc:Choice>
          <mc:Fallback>
            <w:pict>
              <v:shape id="Shape 243" o:spid="_x0000_s1026" o:spt="202" type="#_x0000_t202" style="position:absolute;left:0pt;margin-left:156.25pt;margin-top:0pt;height:10.3pt;width:39.85pt;mso-wrap-distance-bottom:0pt;mso-wrap-distance-top:0pt;z-index:125830144;mso-width-relative:page;mso-height-relative:page;" filled="f" stroked="f" coordsize="21600,21600" o:gfxdata="UEsDBAoAAAAAAIdO4kAAAAAAAAAAAAAAAAAEAAAAZHJzL1BLAwQUAAAACACHTuJAHNUux9YAAAAH&#10;AQAADwAAAGRycy9kb3ducmV2LnhtbE2PzU7DMBCE70h9B2srcaN2XBHREKdCCE5IiDQcODqxm1iN&#10;1yF2f3h7lhM9jmY08025vfiRnewcXUAF2UoAs9gF47BX8Nm83j0Ai0mj0WNAq+DHRthWi5tSFyac&#10;sbanXeoZlWAstIIhpangPHaD9TquwmSRvH2YvU4k556bWZ+p3I9cCpFzrx3SwqAn+zzY7rA7egVP&#10;X1i/uO/39qPe165pNgLf8oNSt8tMPAJL9pL+w/CHT+hQEVMbjmgiGxWsM3lPUQX0iOz1RkpgrQIp&#10;cuBVya/5q19QSwMEFAAAAAgAh07iQKW7KM+JAQAAGQMAAA4AAABkcnMvZTJvRG9jLnhtbK1SwU4C&#10;MRC9m/gPTe+yCwjRDQvREIyJURP0A0q3ZZtsO01b2OXvnZYFjN6Ml+l0ZvrmzZvOFp1uyF44r8CU&#10;dDjIKRGGQ6XMtqSfH6ubO0p8YKZiDRhR0oPwdDG/vpq1thAjqKGphCMIYnzR2pLWIdgiyzyvhWZ+&#10;AFYYTEpwmgW8um1WOdYium6yUZ5PsxZcZR1w4T1Gl8cknSd8KQUPb1J6EUhTUuQWknXJbqLN5jNW&#10;bB2zteI9DfYHFpopg03PUEsWGNk59QtKK+7AgwwDDjoDKRUXaQacZpj/mGZdMyvSLCiOt2eZ/P/B&#10;8tf9uyOqKunodkyJYRqXlPqSGEB5WusLrFpbrAvdI3S45lPcYzBO3Umn44nzEMyj0IezuKILhGNw&#10;kk/z+wklHFPDcX43TOJnl8fW+fAkQJPolNTh7pKkbP/iAxLB0lNJ7GVgpZomxiPDI5PohW7T9bQ3&#10;UB2QdfNsULG4/ZPjTs6md46AD7sAUqVeEen4vG+A+icK/V+JC/5+T1WXHz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zVLsfWAAAABwEAAA8AAAAAAAAAAQAgAAAAIgAAAGRycy9kb3ducmV2Lnht&#10;bFBLAQIUABQAAAAIAIdO4kCluyjPiQEAABkDAAAOAAAAAAAAAAEAIAAAACU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分小段开挖</w:t>
                      </w:r>
                    </w:p>
                  </w:txbxContent>
                </v:textbox>
                <w10:wrap type="topAndBottom"/>
              </v:shape>
            </w:pict>
          </mc:Fallback>
        </mc:AlternateContent>
      </w:r>
      <w:r>
        <mc:AlternateContent>
          <mc:Choice Requires="wps">
            <w:drawing>
              <wp:anchor distT="0" distB="0" distL="194945" distR="3746500" simplePos="0" relativeHeight="125830144" behindDoc="0" locked="0" layoutInCell="1" allowOverlap="1">
                <wp:simplePos x="0" y="0"/>
                <wp:positionH relativeFrom="column">
                  <wp:posOffset>1429385</wp:posOffset>
                </wp:positionH>
                <wp:positionV relativeFrom="paragraph">
                  <wp:posOffset>1334770</wp:posOffset>
                </wp:positionV>
                <wp:extent cx="1368425" cy="130810"/>
                <wp:effectExtent l="0" t="0" r="0" b="0"/>
                <wp:wrapTopAndBottom/>
                <wp:docPr id="245" name="Shape 245"/>
                <wp:cNvGraphicFramePr/>
                <a:graphic xmlns:a="http://schemas.openxmlformats.org/drawingml/2006/main">
                  <a:graphicData uri="http://schemas.microsoft.com/office/word/2010/wordprocessingShape">
                    <wps:wsp>
                      <wps:cNvSpPr txBox="1"/>
                      <wps:spPr>
                        <a:xfrm>
                          <a:off x="0" y="0"/>
                          <a:ext cx="1368425"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每开挖段分层分小段开挖示意图</w:t>
                            </w:r>
                          </w:p>
                        </w:txbxContent>
                      </wps:txbx>
                      <wps:bodyPr lIns="0" tIns="0" rIns="0" bIns="0">
                        <a:noAutofit/>
                      </wps:bodyPr>
                    </wps:wsp>
                  </a:graphicData>
                </a:graphic>
              </wp:anchor>
            </w:drawing>
          </mc:Choice>
          <mc:Fallback>
            <w:pict>
              <v:shape id="Shape 245" o:spid="_x0000_s1026" o:spt="202" type="#_x0000_t202" style="position:absolute;left:0pt;margin-left:112.55pt;margin-top:105.1pt;height:10.3pt;width:107.75pt;mso-wrap-distance-bottom:0pt;mso-wrap-distance-top:0pt;z-index:125830144;mso-width-relative:page;mso-height-relative:page;" filled="f" stroked="f" coordsize="21600,21600" o:gfxdata="UEsDBAoAAAAAAIdO4kAAAAAAAAAAAAAAAAAEAAAAZHJzL1BLAwQUAAAACACHTuJAcX8eQdkAAAAL&#10;AQAADwAAAGRycy9kb3ducmV2LnhtbE2Py07DMBBF90j8gzVI7KidUKI2jVMhBCskRBoWLJ14mkSN&#10;xyF2H/w9wwp28zi6c6bYXtwoTjiHwZOGZKFAILXeDtRp+Khf7lYgQjRkzegJNXxjgG15fVWY3Poz&#10;VXjaxU5wCIXcaOhjnHIpQ9ujM2HhJyTe7f3sTOR27qSdzZnD3ShTpTLpzEB8oTcTPvXYHnZHp+Hx&#10;k6rn4eutea/21VDXa0Wv2UHr25tEbUBEvMQ/GH71WR1Kdmr8kWwQo4Y0fUgY5SJRKQgmlkuVgWh4&#10;cq9WIMtC/v+h/AFQSwMEFAAAAAgAh07iQBqXwpKJAQAAGgMAAA4AAABkcnMvZTJvRG9jLnhtbK1S&#10;20oDMRB9F/yHkHe724ulLN0WpVQEUaH6AWk26QY2mZCk3e3fO0m3reib+JJM5nLmzJnMl51uyEE4&#10;r8CUdDjIKRGGQ6XMrqSfH+u7GSU+MFOxBowo6VF4ulzc3sxbW4gR1NBUwhEEMb5obUnrEGyRZZ7X&#10;QjM/ACsMBiU4zQI+3S6rHGsRXTfZKM+nWQuusg648B69q1OQLhK+lIKHNym9CKQpKXIL6XTp3MYz&#10;W8xZsXPM1or3NNgfWGimDDa9QK1YYGTv1C8orbgDDzIMOOgMpFRcpBlwmmH+Y5pNzaxIs6A43l5k&#10;8v8Hy18P746oqqSjyT0lhmlcUupLogPlaa0vMGtjMS90j9Dhms9+j844dSedjjfOQzCOQh8v4oou&#10;EB6LxtPZZIQ9OMaG43w2TOpn12rrfHgSoEk0SupweUlTdnjxAZlg6jklNjOwVk0T/ZHiiUq0Qrft&#10;et5bqI5Iu3k2KFlc/9lwZ2PbGyfAh30AqVKviHQq7xvgAhKF/rPEDX9/p6zrl15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F/HkHZAAAACwEAAA8AAAAAAAAAAQAgAAAAIgAAAGRycy9kb3ducmV2&#10;LnhtbFBLAQIUABQAAAAIAIdO4kAal8KSiQEAABoDAAAOAAAAAAAAAAEAIAAAACg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每开挖段分层分小段开挖示意图</w:t>
                      </w:r>
                    </w:p>
                  </w:txbxContent>
                </v:textbox>
                <w10:wrap type="topAndBottom"/>
              </v:shape>
            </w:pict>
          </mc:Fallback>
        </mc:AlternateContent>
      </w:r>
      <w:r>
        <mc:AlternateContent>
          <mc:Choice Requires="wps">
            <w:drawing>
              <wp:anchor distT="0" distB="0" distL="194945" distR="4023995" simplePos="0" relativeHeight="125830144" behindDoc="0" locked="0" layoutInCell="1" allowOverlap="1">
                <wp:simplePos x="0" y="0"/>
                <wp:positionH relativeFrom="column">
                  <wp:posOffset>4023360</wp:posOffset>
                </wp:positionH>
                <wp:positionV relativeFrom="paragraph">
                  <wp:posOffset>313690</wp:posOffset>
                </wp:positionV>
                <wp:extent cx="1090930" cy="579120"/>
                <wp:effectExtent l="0" t="0" r="0" b="0"/>
                <wp:wrapTopAndBottom/>
                <wp:docPr id="247" name="Shape 247"/>
                <wp:cNvGraphicFramePr/>
                <a:graphic xmlns:a="http://schemas.openxmlformats.org/drawingml/2006/main">
                  <a:graphicData uri="http://schemas.microsoft.com/office/word/2010/wordprocessingShape">
                    <wps:wsp>
                      <wps:cNvSpPr txBox="1"/>
                      <wps:spPr>
                        <a:xfrm>
                          <a:off x="0" y="0"/>
                          <a:ext cx="1090930" cy="579120"/>
                        </a:xfrm>
                        <a:prstGeom prst="rect">
                          <a:avLst/>
                        </a:prstGeom>
                        <a:noFill/>
                      </wps:spPr>
                      <wps:txbx>
                        <w:txbxContent>
                          <w:p>
                            <w:pPr>
                              <w:pStyle w:val="13"/>
                              <w:keepNext w:val="0"/>
                              <w:keepLines w:val="0"/>
                              <w:widowControl w:val="0"/>
                              <w:shd w:val="clear" w:color="auto" w:fill="auto"/>
                              <w:bidi w:val="0"/>
                              <w:spacing w:before="0" w:after="0" w:line="179" w:lineRule="exact"/>
                              <w:ind w:left="0" w:right="0" w:firstLine="340"/>
                              <w:jc w:val="left"/>
                              <w:rPr>
                                <w:sz w:val="14"/>
                                <w:szCs w:val="14"/>
                              </w:rPr>
                            </w:pPr>
                            <w:r>
                              <w:rPr>
                                <w:spacing w:val="0"/>
                                <w:w w:val="100"/>
                                <w:position w:val="0"/>
                                <w:sz w:val="14"/>
                                <w:szCs w:val="14"/>
                              </w:rPr>
                              <w:t>每层厚度构</w:t>
                            </w:r>
                            <w:r>
                              <w:rPr>
                                <w:rFonts w:ascii="Arial" w:hAnsi="Arial" w:eastAsia="Arial" w:cs="Arial"/>
                                <w:b/>
                                <w:bCs/>
                                <w:spacing w:val="0"/>
                                <w:w w:val="100"/>
                                <w:position w:val="0"/>
                                <w:sz w:val="13"/>
                                <w:szCs w:val="13"/>
                                <w:lang w:val="en-US" w:eastAsia="en-US" w:bidi="en-US"/>
                              </w:rPr>
                              <w:t xml:space="preserve">=3~4m, </w:t>
                            </w:r>
                            <w:r>
                              <w:rPr>
                                <w:spacing w:val="0"/>
                                <w:w w:val="100"/>
                                <w:position w:val="0"/>
                                <w:sz w:val="14"/>
                                <w:szCs w:val="14"/>
                              </w:rPr>
                              <w:t xml:space="preserve">每小段开挖支撑时限： </w:t>
                            </w:r>
                            <w:r>
                              <w:rPr>
                                <w:rFonts w:ascii="Arial" w:hAnsi="Arial" w:eastAsia="Arial" w:cs="Arial"/>
                                <w:b/>
                                <w:bCs/>
                                <w:spacing w:val="0"/>
                                <w:w w:val="100"/>
                                <w:position w:val="0"/>
                                <w:sz w:val="13"/>
                                <w:szCs w:val="13"/>
                                <w:lang w:val="en-US" w:eastAsia="en-US" w:bidi="en-US"/>
                              </w:rPr>
                              <w:t>7</w:t>
                            </w:r>
                            <w:r>
                              <w:rPr>
                                <w:b/>
                                <w:bCs/>
                                <w:spacing w:val="0"/>
                                <w:w w:val="100"/>
                                <w:position w:val="0"/>
                                <w:sz w:val="15"/>
                                <w:szCs w:val="15"/>
                                <w:lang w:val="en-US" w:eastAsia="en-US" w:bidi="en-US"/>
                              </w:rPr>
                              <w:t>；</w:t>
                            </w:r>
                            <w:r>
                              <w:rPr>
                                <w:rFonts w:ascii="Arial" w:hAnsi="Arial" w:eastAsia="Arial" w:cs="Arial"/>
                                <w:b/>
                                <w:bCs/>
                                <w:spacing w:val="0"/>
                                <w:w w:val="100"/>
                                <w:position w:val="0"/>
                                <w:sz w:val="13"/>
                                <w:szCs w:val="13"/>
                                <w:lang w:val="en-US" w:eastAsia="en-US" w:bidi="en-US"/>
                              </w:rPr>
                              <w:t xml:space="preserve">=8~24h, </w:t>
                            </w:r>
                            <w:r>
                              <w:rPr>
                                <w:rFonts w:ascii="Arial" w:hAnsi="Arial" w:eastAsia="Arial" w:cs="Arial"/>
                                <w:i/>
                                <w:iCs/>
                                <w:spacing w:val="0"/>
                                <w:w w:val="100"/>
                                <w:position w:val="0"/>
                                <w:sz w:val="15"/>
                                <w:szCs w:val="15"/>
                                <w:lang w:val="en-US" w:eastAsia="en-US" w:bidi="en-US"/>
                              </w:rPr>
                              <w:t>L</w:t>
                            </w:r>
                            <w:r>
                              <w:rPr>
                                <w:i/>
                                <w:iCs/>
                                <w:spacing w:val="0"/>
                                <w:w w:val="100"/>
                                <w:position w:val="0"/>
                                <w:sz w:val="17"/>
                                <w:szCs w:val="17"/>
                                <w:lang w:val="en-US" w:eastAsia="en-US" w:bidi="en-US"/>
                              </w:rPr>
                              <w:t>、</w:t>
                            </w:r>
                            <w:r>
                              <w:rPr>
                                <w:rFonts w:ascii="Arial" w:hAnsi="Arial" w:eastAsia="Arial" w:cs="Arial"/>
                                <w:i/>
                                <w:iCs/>
                                <w:spacing w:val="0"/>
                                <w:w w:val="100"/>
                                <w:position w:val="0"/>
                                <w:sz w:val="15"/>
                                <w:szCs w:val="15"/>
                                <w:lang w:val="en-US" w:eastAsia="en-US" w:bidi="en-US"/>
                              </w:rPr>
                              <w:t>B］</w:t>
                            </w:r>
                            <w:r>
                              <w:rPr>
                                <w:i/>
                                <w:iCs/>
                                <w:spacing w:val="0"/>
                                <w:w w:val="100"/>
                                <w:position w:val="0"/>
                                <w:sz w:val="17"/>
                                <w:szCs w:val="17"/>
                                <w:lang w:val="en-US" w:eastAsia="en-US" w:bidi="en-US"/>
                              </w:rPr>
                              <w:t>、</w:t>
                            </w:r>
                            <w:r>
                              <w:rPr>
                                <w:i/>
                                <w:iCs/>
                                <w:spacing w:val="0"/>
                                <w:w w:val="100"/>
                                <w:position w:val="0"/>
                                <w:sz w:val="17"/>
                                <w:szCs w:val="17"/>
                              </w:rPr>
                              <w:t>加、</w:t>
                            </w:r>
                            <w:r>
                              <w:rPr>
                                <w:rFonts w:ascii="Arial" w:hAnsi="Arial" w:eastAsia="Arial" w:cs="Arial"/>
                                <w:i/>
                                <w:iCs/>
                                <w:spacing w:val="0"/>
                                <w:w w:val="100"/>
                                <w:position w:val="0"/>
                                <w:sz w:val="15"/>
                                <w:szCs w:val="15"/>
                                <w:lang w:val="en-US" w:eastAsia="en-US" w:bidi="en-US"/>
                              </w:rPr>
                              <w:t>T</w:t>
                            </w:r>
                            <w:r>
                              <w:rPr>
                                <w:rFonts w:ascii="Arial" w:hAnsi="Arial" w:eastAsia="Arial" w:cs="Arial"/>
                                <w:i/>
                                <w:iCs/>
                                <w:spacing w:val="0"/>
                                <w:w w:val="100"/>
                                <w:position w:val="0"/>
                                <w:sz w:val="15"/>
                                <w:szCs w:val="15"/>
                                <w:vertAlign w:val="subscript"/>
                                <w:lang w:val="en-US" w:eastAsia="en-US" w:bidi="en-US"/>
                              </w:rPr>
                              <w:t xml:space="preserve">r </w:t>
                            </w:r>
                            <w:r>
                              <w:rPr>
                                <w:spacing w:val="0"/>
                                <w:w w:val="100"/>
                                <w:position w:val="0"/>
                                <w:sz w:val="14"/>
                                <w:szCs w:val="14"/>
                              </w:rPr>
                              <w:t>在施工时可根据监测数据 进行适当调整</w:t>
                            </w:r>
                          </w:p>
                        </w:txbxContent>
                      </wps:txbx>
                      <wps:bodyPr lIns="0" tIns="0" rIns="0" bIns="0">
                        <a:noAutofit/>
                      </wps:bodyPr>
                    </wps:wsp>
                  </a:graphicData>
                </a:graphic>
              </wp:anchor>
            </w:drawing>
          </mc:Choice>
          <mc:Fallback>
            <w:pict>
              <v:shape id="Shape 247" o:spid="_x0000_s1026" o:spt="202" type="#_x0000_t202" style="position:absolute;left:0pt;margin-left:316.8pt;margin-top:24.7pt;height:45.6pt;width:85.9pt;mso-wrap-distance-bottom:0pt;mso-wrap-distance-top:0pt;z-index:125830144;mso-width-relative:page;mso-height-relative:page;" filled="f" stroked="f" coordsize="21600,21600" o:gfxdata="UEsDBAoAAAAAAIdO4kAAAAAAAAAAAAAAAAAEAAAAZHJzL1BLAwQUAAAACACHTuJAEL5YdNkAAAAK&#10;AQAADwAAAGRycy9kb3ducmV2LnhtbE2Py07DMBBF90j9B2sqsaN2abDaEKdCCFZIiDQsWDqxm1iN&#10;xyF2H/w9w6rsZjRHd84tthc/sJOdoguoYLkQwCy2wTjsFHzWr3drYDFpNHoIaBX82AjbcnZT6NyE&#10;M1b2tEsdoxCMuVbQpzTmnMe2t17HRRgt0m0fJq8TrVPHzaTPFO4Hfi+E5F47pA+9Hu1zb9vD7ugV&#10;PH1h9eK+35uPal+5ut4IfJMHpW7nS/EILNlLusLwp0/qUJJTE45oIhsUyNVKEqog22TACFiLBxoa&#10;IjMhgZcF/1+h/AVQSwMEFAAAAAgAh07iQCcPrxKJAQAAGgMAAA4AAABkcnMvZTJvRG9jLnhtbK1S&#10;204CMRB9N/Efmr7LLnhBNixEQzAmRk3QDyjdlm2y7TRtYZe/d1oWMPpmfGmnczlz5kyn8043ZCec&#10;V2BKOhzklAjDoVJmU9LPj+XVPSU+MFOxBowo6V54Op9dXkxbW4gR1NBUwhEEMb5obUnrEGyRZZ7X&#10;QjM/ACsMBiU4zQI+3SarHGsRXTfZKM/vshZcZR1w4T16F4cgnSV8KQUPb1J6EUhTUuQW0unSuY5n&#10;NpuyYuOYrRXvabA/sNBMGWx6glqwwMjWqV9QWnEHHmQYcNAZSKm4SDPgNMP8xzSrmlmRZkFxvD3J&#10;5P8Plr/u3h1RVUlHN2NKDNO4pNSXRAfK01pfYNbKYl7oHqHDNR/9Hp1x6k46HW+ch2Achd6fxBVd&#10;IDwW5ZN8co0hjrHb8WQ4Supn52rrfHgSoEk0SupweUlTtnvxAZlg6jElNjOwVE0T/ZHigUq0Qrfu&#10;et5rqPZIu3k2KFlc/9FwR2PdGwfAh20AqVKviHQo7xvgAhKF/rPEDX9/p6zzl559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BC+WHTZAAAACgEAAA8AAAAAAAAAAQAgAAAAIgAAAGRycy9kb3ducmV2&#10;LnhtbFBLAQIUABQAAAAIAIdO4kAnD68SiQEAABoDAAAOAAAAAAAAAAEAIAAAACg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179" w:lineRule="exact"/>
                        <w:ind w:left="0" w:right="0" w:firstLine="340"/>
                        <w:jc w:val="left"/>
                        <w:rPr>
                          <w:sz w:val="14"/>
                          <w:szCs w:val="14"/>
                        </w:rPr>
                      </w:pPr>
                      <w:r>
                        <w:rPr>
                          <w:spacing w:val="0"/>
                          <w:w w:val="100"/>
                          <w:position w:val="0"/>
                          <w:sz w:val="14"/>
                          <w:szCs w:val="14"/>
                        </w:rPr>
                        <w:t>每层厚度构</w:t>
                      </w:r>
                      <w:r>
                        <w:rPr>
                          <w:rFonts w:ascii="Arial" w:hAnsi="Arial" w:eastAsia="Arial" w:cs="Arial"/>
                          <w:b/>
                          <w:bCs/>
                          <w:spacing w:val="0"/>
                          <w:w w:val="100"/>
                          <w:position w:val="0"/>
                          <w:sz w:val="13"/>
                          <w:szCs w:val="13"/>
                          <w:lang w:val="en-US" w:eastAsia="en-US" w:bidi="en-US"/>
                        </w:rPr>
                        <w:t xml:space="preserve">=3~4m, </w:t>
                      </w:r>
                      <w:r>
                        <w:rPr>
                          <w:spacing w:val="0"/>
                          <w:w w:val="100"/>
                          <w:position w:val="0"/>
                          <w:sz w:val="14"/>
                          <w:szCs w:val="14"/>
                        </w:rPr>
                        <w:t xml:space="preserve">每小段开挖支撑时限： </w:t>
                      </w:r>
                      <w:r>
                        <w:rPr>
                          <w:rFonts w:ascii="Arial" w:hAnsi="Arial" w:eastAsia="Arial" w:cs="Arial"/>
                          <w:b/>
                          <w:bCs/>
                          <w:spacing w:val="0"/>
                          <w:w w:val="100"/>
                          <w:position w:val="0"/>
                          <w:sz w:val="13"/>
                          <w:szCs w:val="13"/>
                          <w:lang w:val="en-US" w:eastAsia="en-US" w:bidi="en-US"/>
                        </w:rPr>
                        <w:t>7</w:t>
                      </w:r>
                      <w:r>
                        <w:rPr>
                          <w:b/>
                          <w:bCs/>
                          <w:spacing w:val="0"/>
                          <w:w w:val="100"/>
                          <w:position w:val="0"/>
                          <w:sz w:val="15"/>
                          <w:szCs w:val="15"/>
                          <w:lang w:val="en-US" w:eastAsia="en-US" w:bidi="en-US"/>
                        </w:rPr>
                        <w:t>；</w:t>
                      </w:r>
                      <w:r>
                        <w:rPr>
                          <w:rFonts w:ascii="Arial" w:hAnsi="Arial" w:eastAsia="Arial" w:cs="Arial"/>
                          <w:b/>
                          <w:bCs/>
                          <w:spacing w:val="0"/>
                          <w:w w:val="100"/>
                          <w:position w:val="0"/>
                          <w:sz w:val="13"/>
                          <w:szCs w:val="13"/>
                          <w:lang w:val="en-US" w:eastAsia="en-US" w:bidi="en-US"/>
                        </w:rPr>
                        <w:t xml:space="preserve">=8~24h, </w:t>
                      </w:r>
                      <w:r>
                        <w:rPr>
                          <w:rFonts w:ascii="Arial" w:hAnsi="Arial" w:eastAsia="Arial" w:cs="Arial"/>
                          <w:i/>
                          <w:iCs/>
                          <w:spacing w:val="0"/>
                          <w:w w:val="100"/>
                          <w:position w:val="0"/>
                          <w:sz w:val="15"/>
                          <w:szCs w:val="15"/>
                          <w:lang w:val="en-US" w:eastAsia="en-US" w:bidi="en-US"/>
                        </w:rPr>
                        <w:t>L</w:t>
                      </w:r>
                      <w:r>
                        <w:rPr>
                          <w:i/>
                          <w:iCs/>
                          <w:spacing w:val="0"/>
                          <w:w w:val="100"/>
                          <w:position w:val="0"/>
                          <w:sz w:val="17"/>
                          <w:szCs w:val="17"/>
                          <w:lang w:val="en-US" w:eastAsia="en-US" w:bidi="en-US"/>
                        </w:rPr>
                        <w:t>、</w:t>
                      </w:r>
                      <w:r>
                        <w:rPr>
                          <w:rFonts w:ascii="Arial" w:hAnsi="Arial" w:eastAsia="Arial" w:cs="Arial"/>
                          <w:i/>
                          <w:iCs/>
                          <w:spacing w:val="0"/>
                          <w:w w:val="100"/>
                          <w:position w:val="0"/>
                          <w:sz w:val="15"/>
                          <w:szCs w:val="15"/>
                          <w:lang w:val="en-US" w:eastAsia="en-US" w:bidi="en-US"/>
                        </w:rPr>
                        <w:t>B］</w:t>
                      </w:r>
                      <w:r>
                        <w:rPr>
                          <w:i/>
                          <w:iCs/>
                          <w:spacing w:val="0"/>
                          <w:w w:val="100"/>
                          <w:position w:val="0"/>
                          <w:sz w:val="17"/>
                          <w:szCs w:val="17"/>
                          <w:lang w:val="en-US" w:eastAsia="en-US" w:bidi="en-US"/>
                        </w:rPr>
                        <w:t>、</w:t>
                      </w:r>
                      <w:r>
                        <w:rPr>
                          <w:i/>
                          <w:iCs/>
                          <w:spacing w:val="0"/>
                          <w:w w:val="100"/>
                          <w:position w:val="0"/>
                          <w:sz w:val="17"/>
                          <w:szCs w:val="17"/>
                        </w:rPr>
                        <w:t>加、</w:t>
                      </w:r>
                      <w:r>
                        <w:rPr>
                          <w:rFonts w:ascii="Arial" w:hAnsi="Arial" w:eastAsia="Arial" w:cs="Arial"/>
                          <w:i/>
                          <w:iCs/>
                          <w:spacing w:val="0"/>
                          <w:w w:val="100"/>
                          <w:position w:val="0"/>
                          <w:sz w:val="15"/>
                          <w:szCs w:val="15"/>
                          <w:lang w:val="en-US" w:eastAsia="en-US" w:bidi="en-US"/>
                        </w:rPr>
                        <w:t>T</w:t>
                      </w:r>
                      <w:r>
                        <w:rPr>
                          <w:rFonts w:ascii="Arial" w:hAnsi="Arial" w:eastAsia="Arial" w:cs="Arial"/>
                          <w:i/>
                          <w:iCs/>
                          <w:spacing w:val="0"/>
                          <w:w w:val="100"/>
                          <w:position w:val="0"/>
                          <w:sz w:val="15"/>
                          <w:szCs w:val="15"/>
                          <w:vertAlign w:val="subscript"/>
                          <w:lang w:val="en-US" w:eastAsia="en-US" w:bidi="en-US"/>
                        </w:rPr>
                        <w:t xml:space="preserve">r </w:t>
                      </w:r>
                      <w:r>
                        <w:rPr>
                          <w:spacing w:val="0"/>
                          <w:w w:val="100"/>
                          <w:position w:val="0"/>
                          <w:sz w:val="14"/>
                          <w:szCs w:val="14"/>
                        </w:rPr>
                        <w:t>在施工时可根据监测数据 进行适当调整</w:t>
                      </w:r>
                    </w:p>
                  </w:txbxContent>
                </v:textbox>
                <w10:wrap type="topAndBottom"/>
              </v:shape>
            </w:pict>
          </mc:Fallback>
        </mc:AlternateContent>
      </w:r>
      <w:r>
        <mc:AlternateContent>
          <mc:Choice Requires="wps">
            <w:drawing>
              <wp:anchor distT="0" distB="0" distL="194945" distR="1755775" simplePos="0" relativeHeight="125830144" behindDoc="0" locked="0" layoutInCell="1" allowOverlap="1">
                <wp:simplePos x="0" y="0"/>
                <wp:positionH relativeFrom="column">
                  <wp:posOffset>877570</wp:posOffset>
                </wp:positionH>
                <wp:positionV relativeFrom="paragraph">
                  <wp:posOffset>1609090</wp:posOffset>
                </wp:positionV>
                <wp:extent cx="3359150" cy="146050"/>
                <wp:effectExtent l="0" t="0" r="0" b="0"/>
                <wp:wrapTopAndBottom/>
                <wp:docPr id="249" name="Shape 249"/>
                <wp:cNvGraphicFramePr/>
                <a:graphic xmlns:a="http://schemas.openxmlformats.org/drawingml/2006/main">
                  <a:graphicData uri="http://schemas.microsoft.com/office/word/2010/wordprocessingShape">
                    <wps:wsp>
                      <wps:cNvSpPr txBox="1"/>
                      <wps:spPr>
                        <a:xfrm>
                          <a:off x="0" y="0"/>
                          <a:ext cx="3359150" cy="1460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spacing w:val="0"/>
                                <w:w w:val="100"/>
                                <w:position w:val="0"/>
                                <w:sz w:val="14"/>
                                <w:szCs w:val="14"/>
                              </w:rPr>
                              <w:t>1</w:t>
                            </w:r>
                            <w:r>
                              <w:rPr>
                                <w:spacing w:val="0"/>
                                <w:w w:val="100"/>
                                <w:position w:val="0"/>
                                <w:sz w:val="14"/>
                                <w:szCs w:val="14"/>
                                <w:lang w:val="en-US" w:eastAsia="en-US" w:bidi="en-US"/>
                              </w:rPr>
                              <w:t>K413023-5</w:t>
                            </w:r>
                            <w:r>
                              <w:rPr>
                                <w:spacing w:val="0"/>
                                <w:w w:val="100"/>
                                <w:position w:val="0"/>
                                <w:sz w:val="17"/>
                                <w:szCs w:val="17"/>
                              </w:rPr>
                              <w:t>软土地区地铁条形基坑的土方开挖及支撑施工要求</w:t>
                            </w:r>
                          </w:p>
                        </w:txbxContent>
                      </wps:txbx>
                      <wps:bodyPr lIns="0" tIns="0" rIns="0" bIns="0">
                        <a:noAutofit/>
                      </wps:bodyPr>
                    </wps:wsp>
                  </a:graphicData>
                </a:graphic>
              </wp:anchor>
            </w:drawing>
          </mc:Choice>
          <mc:Fallback>
            <w:pict>
              <v:shape id="Shape 249" o:spid="_x0000_s1026" o:spt="202" type="#_x0000_t202" style="position:absolute;left:0pt;margin-left:69.1pt;margin-top:126.7pt;height:11.5pt;width:264.5pt;mso-wrap-distance-bottom:0pt;mso-wrap-distance-top:0pt;z-index:125830144;mso-width-relative:page;mso-height-relative:page;" filled="f" stroked="f" coordsize="21600,21600" o:gfxdata="UEsDBAoAAAAAAIdO4kAAAAAAAAAAAAAAAAAEAAAAZHJzL1BLAwQUAAAACACHTuJARgp5o9kAAAAL&#10;AQAADwAAAGRycy9kb3ducmV2LnhtbE2PzU7DMBCE70i8g7VI3KjdtLglxKkQghMSIg0Hjk7sJlbj&#10;dYjdH96e5VSOM/tpdqbYnP3AjnaKLqCC+UwAs9gG47BT8Fm/3q2BxaTR6CGgVfBjI2zK66tC5yac&#10;sLLHbeoYhWDMtYI+pTHnPLa99TrOwmiRbrsweZ1ITh03kz5RuB94JoTkXjukD70e7XNv2/324BU8&#10;fWH14r7fm49qV7m6fhD4JvdK3d7MxSOwZM/pAsNffaoOJXVqwgFNZAPpxTojVEF2v1gCI0LKFTkN&#10;OSu5BF4W/P+G8hdQSwMEFAAAAAgAh07iQONW4bmIAQAAGgMAAA4AAABkcnMvZTJvRG9jLnhtbK1S&#10;wU7DMAy9I/EPUe6s3dgmVq1DIDSEhABp8AFZmqyRmjhKsrX7e5y0GwhuiIvj2M7z83OWt51uyEE4&#10;r8CUdDzKKRGGQ6XMrqQf7+urG0p8YKZiDRhR0qPw9HZ1ebFsbSEmUENTCUcQxPiitSWtQ7BFlnle&#10;C838CKwwmJTgNAt4dbuscqxFdN1kkzyfZy24yjrgwnuMPvRJukr4UgoeXqX0IpCmpMgtJOuS3Uab&#10;rZas2Dlma8UHGuwPLDRTBpueoR5YYGTv1C8orbgDDzKMOOgMpFRcpBlwmnH+Y5pNzaxIs6A43p5l&#10;8v8Hy18Ob46oqqST6YISwzQuKfUlMYDytNYXWLWxWBe6e+hwzae4x2CcupNOxxPnIZhHoY9ncUUX&#10;CMfg9fVsMZ5himNuPJ3n6CN89vXaOh8eBWgSnZI6XF7SlB2efehLTyWxmYG1apoYjxR7KtEL3bYb&#10;eG+hOiLt5smgZHH9J8ednO3g9IB3+wBSpV4RqX8+NMAFJLbDZ4kb/n5PVV9fevU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Rgp5o9kAAAALAQAADwAAAAAAAAABACAAAAAiAAAAZHJzL2Rvd25yZXYu&#10;eG1sUEsBAhQAFAAAAAgAh07iQONW4bmIAQAAGgMAAA4AAAAAAAAAAQAgAAAAKA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spacing w:val="0"/>
                          <w:w w:val="100"/>
                          <w:position w:val="0"/>
                          <w:sz w:val="14"/>
                          <w:szCs w:val="14"/>
                        </w:rPr>
                        <w:t>1</w:t>
                      </w:r>
                      <w:r>
                        <w:rPr>
                          <w:spacing w:val="0"/>
                          <w:w w:val="100"/>
                          <w:position w:val="0"/>
                          <w:sz w:val="14"/>
                          <w:szCs w:val="14"/>
                          <w:lang w:val="en-US" w:eastAsia="en-US" w:bidi="en-US"/>
                        </w:rPr>
                        <w:t>K413023-5</w:t>
                      </w:r>
                      <w:r>
                        <w:rPr>
                          <w:spacing w:val="0"/>
                          <w:w w:val="100"/>
                          <w:position w:val="0"/>
                          <w:sz w:val="17"/>
                          <w:szCs w:val="17"/>
                        </w:rPr>
                        <w:t>软土地区地铁条形基坑的土方开挖及支撑施工要求</w:t>
                      </w:r>
                    </w:p>
                  </w:txbxContent>
                </v:textbox>
                <w10:wrap type="topAndBottom"/>
              </v:shape>
            </w:pict>
          </mc:Fallback>
        </mc:AlternateContent>
      </w:r>
    </w:p>
    <w:p>
      <w:pPr>
        <w:pStyle w:val="23"/>
        <w:keepNext w:val="0"/>
        <w:keepLines w:val="0"/>
        <w:widowControl w:val="0"/>
        <w:shd w:val="clear" w:color="auto" w:fill="auto"/>
        <w:bidi w:val="0"/>
        <w:spacing w:before="0" w:after="0" w:line="320" w:lineRule="exact"/>
        <w:ind w:left="0" w:right="0" w:firstLine="0"/>
        <w:jc w:val="both"/>
      </w:pPr>
      <w:r>
        <w:rPr>
          <w:spacing w:val="0"/>
          <w:w w:val="100"/>
          <w:position w:val="0"/>
        </w:rPr>
        <w:t>完成每小段的开挖和支撑，具体见图</w:t>
      </w:r>
      <w:r>
        <w:rPr>
          <w:spacing w:val="0"/>
          <w:w w:val="100"/>
          <w:position w:val="0"/>
          <w:lang w:val="en-US" w:eastAsia="en-US" w:bidi="en-US"/>
        </w:rPr>
        <w:t>1K413023-5。</w:t>
      </w:r>
    </w:p>
    <w:p>
      <w:pPr>
        <w:pStyle w:val="23"/>
        <w:keepNext w:val="0"/>
        <w:keepLines w:val="0"/>
        <w:widowControl w:val="0"/>
        <w:numPr>
          <w:ilvl w:val="0"/>
          <w:numId w:val="288"/>
        </w:numPr>
        <w:shd w:val="clear" w:color="auto" w:fill="auto"/>
        <w:bidi w:val="0"/>
        <w:spacing w:before="0" w:after="0" w:line="320" w:lineRule="exact"/>
        <w:ind w:left="0" w:right="0" w:firstLine="420"/>
        <w:jc w:val="both"/>
      </w:pPr>
      <w:bookmarkStart w:id="1618" w:name="bookmark1619"/>
      <w:bookmarkEnd w:id="1618"/>
      <w:r>
        <w:rPr>
          <w:spacing w:val="0"/>
          <w:w w:val="100"/>
          <w:position w:val="0"/>
        </w:rPr>
        <w:t>通过调整围护结构或隔水帷幕深度和降水井布置来控制降水对环境变形的影响。 增加隔水帷幕深度甚至隔断透水层，提高管井滤头底高度，降水井布置在基坑内均可减少 降水对环境的影响。</w:t>
      </w:r>
    </w:p>
    <w:p>
      <w:pPr>
        <w:pStyle w:val="23"/>
        <w:keepNext w:val="0"/>
        <w:keepLines w:val="0"/>
        <w:widowControl w:val="0"/>
        <w:numPr>
          <w:ilvl w:val="0"/>
          <w:numId w:val="289"/>
        </w:numPr>
        <w:shd w:val="clear" w:color="auto" w:fill="auto"/>
        <w:bidi w:val="0"/>
        <w:spacing w:before="0" w:after="0" w:line="320" w:lineRule="exact"/>
        <w:ind w:left="0" w:right="0" w:firstLine="500"/>
        <w:jc w:val="both"/>
      </w:pPr>
      <w:bookmarkStart w:id="1619" w:name="bookmark1620"/>
      <w:bookmarkEnd w:id="1619"/>
      <w:r>
        <w:rPr>
          <w:spacing w:val="0"/>
          <w:w w:val="100"/>
          <w:position w:val="0"/>
        </w:rPr>
        <w:t>坑底稳定控制</w:t>
      </w:r>
    </w:p>
    <w:p>
      <w:pPr>
        <w:pStyle w:val="23"/>
        <w:keepNext w:val="0"/>
        <w:keepLines w:val="0"/>
        <w:widowControl w:val="0"/>
        <w:numPr>
          <w:ilvl w:val="0"/>
          <w:numId w:val="290"/>
        </w:numPr>
        <w:shd w:val="clear" w:color="auto" w:fill="auto"/>
        <w:bidi w:val="0"/>
        <w:spacing w:before="0" w:after="0" w:line="320" w:lineRule="exact"/>
        <w:ind w:left="0" w:right="0" w:firstLine="500"/>
        <w:jc w:val="both"/>
      </w:pPr>
      <w:bookmarkStart w:id="1620" w:name="bookmark1621"/>
      <w:bookmarkEnd w:id="1620"/>
      <w:r>
        <w:rPr>
          <w:spacing w:val="0"/>
          <w:w w:val="100"/>
          <w:position w:val="0"/>
        </w:rPr>
        <w:t>保证深基坑坑底稳定的方法有加深围护结构入土深度、坑底土体加固、坑内井 点降水等措施。</w:t>
      </w:r>
    </w:p>
    <w:p>
      <w:pPr>
        <w:pStyle w:val="23"/>
        <w:keepNext w:val="0"/>
        <w:keepLines w:val="0"/>
        <w:widowControl w:val="0"/>
        <w:shd w:val="clear" w:color="auto" w:fill="auto"/>
        <w:bidi w:val="0"/>
        <w:spacing w:before="0" w:after="200" w:line="319" w:lineRule="exact"/>
        <w:ind w:left="0" w:right="0" w:firstLine="500"/>
        <w:jc w:val="both"/>
      </w:pPr>
      <w:r>
        <w:rPr>
          <w:spacing w:val="0"/>
          <w:w w:val="100"/>
          <w:position w:val="0"/>
        </w:rPr>
        <w:t>(2 )适时施做底板结构。</w:t>
      </w:r>
    </w:p>
    <w:p>
      <w:pPr>
        <w:pStyle w:val="23"/>
        <w:keepNext w:val="0"/>
        <w:keepLines w:val="0"/>
        <w:widowControl w:val="0"/>
        <w:shd w:val="clear" w:color="auto" w:fill="auto"/>
        <w:bidi w:val="0"/>
        <w:spacing w:before="0" w:after="100" w:line="319" w:lineRule="exact"/>
        <w:ind w:left="0" w:right="0" w:firstLine="0"/>
        <w:jc w:val="both"/>
      </w:pPr>
      <w:r>
        <w:rPr>
          <w:rFonts w:ascii="Times New Roman" w:hAnsi="Times New Roman" w:eastAsia="Times New Roman" w:cs="Times New Roman"/>
          <w:b/>
          <w:bCs/>
          <w:spacing w:val="0"/>
          <w:w w:val="100"/>
          <w:position w:val="0"/>
          <w:lang w:val="en-US" w:eastAsia="en-US" w:bidi="en-US"/>
        </w:rPr>
        <w:t>1K413024</w:t>
      </w:r>
      <w:r>
        <w:rPr>
          <w:spacing w:val="0"/>
          <w:w w:val="100"/>
          <w:position w:val="0"/>
        </w:rPr>
        <w:t>地基加固处理方法</w:t>
      </w:r>
    </w:p>
    <w:p>
      <w:pPr>
        <w:pStyle w:val="23"/>
        <w:keepNext w:val="0"/>
        <w:keepLines w:val="0"/>
        <w:widowControl w:val="0"/>
        <w:shd w:val="clear" w:color="auto" w:fill="auto"/>
        <w:bidi w:val="0"/>
        <w:spacing w:before="0" w:after="0" w:line="319" w:lineRule="exact"/>
        <w:ind w:left="0" w:right="0" w:firstLine="380"/>
        <w:jc w:val="both"/>
      </w:pPr>
      <w:r>
        <w:rPr>
          <w:spacing w:val="0"/>
          <w:w w:val="100"/>
          <w:position w:val="0"/>
        </w:rPr>
        <w:t>下面主要以地铁车站基坑为主简要介绍明挖基(槽)坑地基加固处理技术。</w:t>
      </w:r>
    </w:p>
    <w:p>
      <w:pPr>
        <w:pStyle w:val="23"/>
        <w:keepNext w:val="0"/>
        <w:keepLines w:val="0"/>
        <w:widowControl w:val="0"/>
        <w:shd w:val="clear" w:color="auto" w:fill="auto"/>
        <w:bidi w:val="0"/>
        <w:spacing w:before="0" w:after="0" w:line="319" w:lineRule="exact"/>
        <w:ind w:left="0" w:right="0" w:firstLine="380"/>
        <w:jc w:val="both"/>
      </w:pPr>
      <w:r>
        <w:rPr>
          <w:spacing w:val="0"/>
          <w:w w:val="100"/>
          <w:position w:val="0"/>
        </w:rPr>
        <w:t>一、地基加固处理作用与方法选择</w:t>
      </w:r>
    </w:p>
    <w:p>
      <w:pPr>
        <w:pStyle w:val="23"/>
        <w:keepNext w:val="0"/>
        <w:keepLines w:val="0"/>
        <w:widowControl w:val="0"/>
        <w:numPr>
          <w:ilvl w:val="0"/>
          <w:numId w:val="291"/>
        </w:numPr>
        <w:shd w:val="clear" w:color="auto" w:fill="auto"/>
        <w:tabs>
          <w:tab w:val="left" w:pos="1137"/>
        </w:tabs>
        <w:bidi w:val="0"/>
        <w:spacing w:before="0" w:after="0" w:line="319" w:lineRule="exact"/>
        <w:ind w:left="0" w:right="0" w:firstLine="500"/>
        <w:jc w:val="both"/>
      </w:pPr>
      <w:bookmarkStart w:id="1621" w:name="bookmark1622"/>
      <w:bookmarkEnd w:id="1621"/>
      <w:r>
        <w:rPr>
          <w:spacing w:val="0"/>
          <w:w w:val="100"/>
          <w:position w:val="0"/>
        </w:rPr>
        <w:t>基坑地基加固的目的</w:t>
      </w:r>
    </w:p>
    <w:p>
      <w:pPr>
        <w:pStyle w:val="23"/>
        <w:keepNext w:val="0"/>
        <w:keepLines w:val="0"/>
        <w:widowControl w:val="0"/>
        <w:shd w:val="clear" w:color="auto" w:fill="auto"/>
        <w:bidi w:val="0"/>
        <w:spacing w:before="0" w:after="0" w:line="319" w:lineRule="exact"/>
        <w:ind w:left="0" w:right="0" w:firstLine="380"/>
        <w:jc w:val="both"/>
      </w:pPr>
      <w:r>
        <w:rPr>
          <w:spacing w:val="0"/>
          <w:w w:val="100"/>
          <w:position w:val="0"/>
        </w:rPr>
        <w:t>基坑地基按加固部位不同，分为基坑内加固和基坑外两种，其目的分别为：</w:t>
      </w:r>
    </w:p>
    <w:p>
      <w:pPr>
        <w:pStyle w:val="23"/>
        <w:keepNext w:val="0"/>
        <w:keepLines w:val="0"/>
        <w:widowControl w:val="0"/>
        <w:numPr>
          <w:ilvl w:val="0"/>
          <w:numId w:val="292"/>
        </w:numPr>
        <w:shd w:val="clear" w:color="auto" w:fill="auto"/>
        <w:tabs>
          <w:tab w:val="left" w:pos="1026"/>
        </w:tabs>
        <w:bidi w:val="0"/>
        <w:spacing w:before="0" w:after="0" w:line="319" w:lineRule="exact"/>
        <w:ind w:left="0" w:right="0" w:firstLine="500"/>
        <w:jc w:val="both"/>
      </w:pPr>
      <w:bookmarkStart w:id="1622" w:name="bookmark1623"/>
      <w:bookmarkEnd w:id="1622"/>
      <w:r>
        <w:rPr>
          <w:spacing w:val="0"/>
          <w:w w:val="100"/>
          <w:position w:val="0"/>
        </w:rPr>
        <w:t>基坑外加固的目的主要是止水，有时也可减少围护结构承受的主动土压力。</w:t>
      </w:r>
    </w:p>
    <w:p>
      <w:pPr>
        <w:pStyle w:val="23"/>
        <w:keepNext w:val="0"/>
        <w:keepLines w:val="0"/>
        <w:widowControl w:val="0"/>
        <w:numPr>
          <w:ilvl w:val="0"/>
          <w:numId w:val="292"/>
        </w:numPr>
        <w:shd w:val="clear" w:color="auto" w:fill="auto"/>
        <w:tabs>
          <w:tab w:val="left" w:pos="1045"/>
        </w:tabs>
        <w:bidi w:val="0"/>
        <w:spacing w:before="0" w:after="0" w:line="319" w:lineRule="exact"/>
        <w:ind w:left="0" w:right="0" w:firstLine="500"/>
        <w:jc w:val="both"/>
      </w:pPr>
      <w:bookmarkStart w:id="1623" w:name="bookmark1624"/>
      <w:bookmarkEnd w:id="1623"/>
      <w:r>
        <w:rPr>
          <w:spacing w:val="0"/>
          <w:w w:val="100"/>
          <w:position w:val="0"/>
        </w:rPr>
        <w:t>基坑内加固的目的主要有：提高土体的强度和土体的侧向抗力，减少围护结构 位移，进而保护基坑周边建筑物及地下管线；防止坑底土体隆起破坏；防止坑底土体渗流 破坏；弥补围护墙体插入深度不足等。</w:t>
      </w:r>
    </w:p>
    <w:p>
      <w:pPr>
        <w:pStyle w:val="23"/>
        <w:keepNext w:val="0"/>
        <w:keepLines w:val="0"/>
        <w:widowControl w:val="0"/>
        <w:numPr>
          <w:ilvl w:val="0"/>
          <w:numId w:val="291"/>
        </w:numPr>
        <w:shd w:val="clear" w:color="auto" w:fill="auto"/>
        <w:tabs>
          <w:tab w:val="left" w:pos="1137"/>
        </w:tabs>
        <w:bidi w:val="0"/>
        <w:spacing w:before="0" w:after="0" w:line="319" w:lineRule="exact"/>
        <w:ind w:left="0" w:right="0" w:firstLine="500"/>
        <w:jc w:val="both"/>
      </w:pPr>
      <w:bookmarkStart w:id="1624" w:name="bookmark1625"/>
      <w:bookmarkEnd w:id="1624"/>
      <w:r>
        <w:rPr>
          <w:spacing w:val="0"/>
          <w:w w:val="100"/>
          <w:position w:val="0"/>
        </w:rPr>
        <w:t>基坑地基加固的方式</w:t>
      </w:r>
    </w:p>
    <w:p>
      <w:pPr>
        <w:pStyle w:val="23"/>
        <w:keepNext w:val="0"/>
        <w:keepLines w:val="0"/>
        <w:widowControl w:val="0"/>
        <w:shd w:val="clear" w:color="auto" w:fill="auto"/>
        <w:bidi w:val="0"/>
        <w:spacing w:before="0" w:after="160" w:line="319" w:lineRule="exact"/>
        <w:ind w:left="0" w:right="0" w:firstLine="500"/>
        <w:jc w:val="both"/>
      </w:pPr>
      <w:r>
        <w:rPr>
          <w:spacing w:val="0"/>
          <w:w w:val="100"/>
          <w:position w:val="0"/>
        </w:rPr>
        <w:t>(1)在软土地基中，当周边环境保护要求较高时，基坑工程实施前宜对基坑内被 动土压区土体进行加固处理，以便提高被动土压区土体抗力，减少基坑开挖过程中围护 结构的变形。按平面布置形式分类，基坑内被动土压区加固形式主要有墩式加固、裙边</w:t>
      </w:r>
    </w:p>
    <w:p>
      <w:pPr>
        <w:widowControl w:val="0"/>
        <w:jc w:val="center"/>
        <w:rPr>
          <w:sz w:val="2"/>
          <w:szCs w:val="2"/>
        </w:rPr>
      </w:pPr>
      <w:r>
        <w:drawing>
          <wp:inline distT="0" distB="0" distL="114300" distR="114300">
            <wp:extent cx="3688080" cy="2346960"/>
            <wp:effectExtent l="0" t="0" r="7620" b="15240"/>
            <wp:docPr id="251" name="Picutre 251"/>
            <wp:cNvGraphicFramePr/>
            <a:graphic xmlns:a="http://schemas.openxmlformats.org/drawingml/2006/main">
              <a:graphicData uri="http://schemas.openxmlformats.org/drawingml/2006/picture">
                <pic:pic xmlns:pic="http://schemas.openxmlformats.org/drawingml/2006/picture">
                  <pic:nvPicPr>
                    <pic:cNvPr id="251" name="Picutre 251"/>
                    <pic:cNvPicPr/>
                  </pic:nvPicPr>
                  <pic:blipFill>
                    <a:blip r:embed="rId185"/>
                    <a:stretch>
                      <a:fillRect/>
                    </a:stretch>
                  </pic:blipFill>
                  <pic:spPr>
                    <a:xfrm>
                      <a:off x="0" y="0"/>
                      <a:ext cx="3688080" cy="2346960"/>
                    </a:xfrm>
                    <a:prstGeom prst="rect">
                      <a:avLst/>
                    </a:prstGeom>
                  </pic:spPr>
                </pic:pic>
              </a:graphicData>
            </a:graphic>
          </wp:inline>
        </w:drawing>
      </w:r>
    </w:p>
    <w:p>
      <w:pPr>
        <w:pStyle w:val="13"/>
        <w:keepNext w:val="0"/>
        <w:keepLines w:val="0"/>
        <w:widowControl w:val="0"/>
        <w:shd w:val="clear" w:color="auto" w:fill="auto"/>
        <w:bidi w:val="0"/>
        <w:spacing w:before="0" w:after="40" w:line="240" w:lineRule="auto"/>
        <w:ind w:left="0" w:right="0" w:firstLine="0"/>
        <w:jc w:val="center"/>
        <w:rPr>
          <w:sz w:val="17"/>
          <w:szCs w:val="17"/>
        </w:rPr>
      </w:pPr>
      <w:r>
        <w:rPr>
          <w:rFonts w:ascii="Times New Roman" w:hAnsi="Times New Roman" w:eastAsia="Times New Roman" w:cs="Times New Roman"/>
          <w:b/>
          <w:bCs/>
          <w:color w:val="7C7C7C"/>
          <w:spacing w:val="0"/>
          <w:w w:val="100"/>
          <w:position w:val="0"/>
          <w:sz w:val="15"/>
          <w:szCs w:val="15"/>
          <w:lang w:val="en-US" w:eastAsia="en-US" w:bidi="en-US"/>
        </w:rPr>
        <w:t>l?ll K413024-1</w:t>
      </w:r>
      <w:r>
        <w:rPr>
          <w:color w:val="7C7C7C"/>
          <w:spacing w:val="0"/>
          <w:w w:val="100"/>
          <w:position w:val="0"/>
          <w:sz w:val="17"/>
          <w:szCs w:val="17"/>
        </w:rPr>
        <w:t>基坑内加固平而布置示意图</w:t>
      </w:r>
    </w:p>
    <w:p>
      <w:pPr>
        <w:pStyle w:val="13"/>
        <w:keepNext w:val="0"/>
        <w:keepLines w:val="0"/>
        <w:widowControl w:val="0"/>
        <w:shd w:val="clear" w:color="auto" w:fill="auto"/>
        <w:bidi w:val="0"/>
        <w:spacing w:before="0" w:after="0" w:line="240" w:lineRule="auto"/>
        <w:ind w:left="0" w:right="0" w:firstLine="0"/>
        <w:jc w:val="center"/>
        <w:rPr>
          <w:sz w:val="17"/>
          <w:szCs w:val="17"/>
        </w:rPr>
      </w:pPr>
      <w:r>
        <w:rPr>
          <w:rFonts w:ascii="Times New Roman" w:hAnsi="Times New Roman" w:eastAsia="Times New Roman" w:cs="Times New Roman"/>
          <w:b/>
          <w:bCs/>
          <w:color w:val="7C7C7C"/>
          <w:spacing w:val="0"/>
          <w:w w:val="100"/>
          <w:position w:val="0"/>
          <w:sz w:val="15"/>
          <w:szCs w:val="15"/>
          <w:lang w:val="en-US" w:eastAsia="en-US" w:bidi="en-US"/>
        </w:rPr>
        <w:t>（a）</w:t>
      </w:r>
      <w:r>
        <w:rPr>
          <w:color w:val="7C7C7C"/>
          <w:spacing w:val="0"/>
          <w:w w:val="100"/>
          <w:position w:val="0"/>
          <w:sz w:val="17"/>
          <w:szCs w:val="17"/>
        </w:rPr>
        <w:t>墩式加固；</w:t>
      </w:r>
      <w:r>
        <w:rPr>
          <w:b/>
          <w:bCs/>
          <w:color w:val="7C7C7C"/>
          <w:spacing w:val="0"/>
          <w:w w:val="100"/>
          <w:position w:val="0"/>
          <w:sz w:val="16"/>
          <w:szCs w:val="16"/>
          <w:lang w:val="en-US" w:eastAsia="en-US" w:bidi="en-US"/>
        </w:rPr>
        <w:t>（</w:t>
      </w:r>
      <w:r>
        <w:rPr>
          <w:rFonts w:ascii="Times New Roman" w:hAnsi="Times New Roman" w:eastAsia="Times New Roman" w:cs="Times New Roman"/>
          <w:b/>
          <w:bCs/>
          <w:color w:val="7C7C7C"/>
          <w:spacing w:val="0"/>
          <w:w w:val="100"/>
          <w:position w:val="0"/>
          <w:sz w:val="15"/>
          <w:szCs w:val="15"/>
          <w:lang w:val="en-US" w:eastAsia="en-US" w:bidi="en-US"/>
        </w:rPr>
        <w:t>b）</w:t>
      </w:r>
      <w:r>
        <w:rPr>
          <w:color w:val="7C7C7C"/>
          <w:spacing w:val="0"/>
          <w:w w:val="100"/>
          <w:position w:val="0"/>
          <w:sz w:val="17"/>
          <w:szCs w:val="17"/>
        </w:rPr>
        <w:t>裙边加固；</w:t>
      </w:r>
      <w:r>
        <w:rPr>
          <w:b/>
          <w:bCs/>
          <w:color w:val="7C7C7C"/>
          <w:spacing w:val="0"/>
          <w:w w:val="100"/>
          <w:position w:val="0"/>
          <w:sz w:val="16"/>
          <w:szCs w:val="16"/>
          <w:lang w:val="en-US" w:eastAsia="en-US" w:bidi="en-US"/>
        </w:rPr>
        <w:t>（</w:t>
      </w:r>
      <w:r>
        <w:rPr>
          <w:rFonts w:ascii="Times New Roman" w:hAnsi="Times New Roman" w:eastAsia="Times New Roman" w:cs="Times New Roman"/>
          <w:b/>
          <w:bCs/>
          <w:color w:val="7C7C7C"/>
          <w:spacing w:val="0"/>
          <w:w w:val="100"/>
          <w:position w:val="0"/>
          <w:sz w:val="15"/>
          <w:szCs w:val="15"/>
          <w:lang w:val="en-US" w:eastAsia="en-US" w:bidi="en-US"/>
        </w:rPr>
        <w:t>c）</w:t>
      </w:r>
      <w:r>
        <w:rPr>
          <w:color w:val="7C7C7C"/>
          <w:spacing w:val="0"/>
          <w:w w:val="100"/>
          <w:position w:val="0"/>
          <w:sz w:val="17"/>
          <w:szCs w:val="17"/>
        </w:rPr>
        <w:t>抽条加固；</w:t>
      </w:r>
      <w:r>
        <w:rPr>
          <w:b/>
          <w:bCs/>
          <w:color w:val="7C7C7C"/>
          <w:spacing w:val="0"/>
          <w:w w:val="100"/>
          <w:position w:val="0"/>
          <w:sz w:val="16"/>
          <w:szCs w:val="16"/>
          <w:lang w:val="en-US" w:eastAsia="en-US" w:bidi="en-US"/>
        </w:rPr>
        <w:t>（</w:t>
      </w:r>
      <w:r>
        <w:rPr>
          <w:rFonts w:ascii="Times New Roman" w:hAnsi="Times New Roman" w:eastAsia="Times New Roman" w:cs="Times New Roman"/>
          <w:b/>
          <w:bCs/>
          <w:color w:val="7C7C7C"/>
          <w:spacing w:val="0"/>
          <w:w w:val="100"/>
          <w:position w:val="0"/>
          <w:sz w:val="15"/>
          <w:szCs w:val="15"/>
          <w:lang w:val="en-US" w:eastAsia="en-US" w:bidi="en-US"/>
        </w:rPr>
        <w:t>d）</w:t>
      </w:r>
      <w:r>
        <w:rPr>
          <w:color w:val="7C7C7C"/>
          <w:spacing w:val="0"/>
          <w:w w:val="100"/>
          <w:position w:val="0"/>
          <w:sz w:val="17"/>
          <w:szCs w:val="17"/>
        </w:rPr>
        <w:t>格棚式加固；</w:t>
      </w:r>
      <w:r>
        <w:rPr>
          <w:b/>
          <w:bCs/>
          <w:color w:val="7C7C7C"/>
          <w:spacing w:val="0"/>
          <w:w w:val="100"/>
          <w:position w:val="0"/>
          <w:sz w:val="16"/>
          <w:szCs w:val="16"/>
          <w:lang w:val="en-US" w:eastAsia="en-US" w:bidi="en-US"/>
        </w:rPr>
        <w:t>（</w:t>
      </w:r>
      <w:r>
        <w:rPr>
          <w:rFonts w:ascii="Times New Roman" w:hAnsi="Times New Roman" w:eastAsia="Times New Roman" w:cs="Times New Roman"/>
          <w:b/>
          <w:bCs/>
          <w:color w:val="7C7C7C"/>
          <w:spacing w:val="0"/>
          <w:w w:val="100"/>
          <w:position w:val="0"/>
          <w:sz w:val="15"/>
          <w:szCs w:val="15"/>
          <w:lang w:val="en-US" w:eastAsia="en-US" w:bidi="en-US"/>
        </w:rPr>
        <w:t>e）</w:t>
      </w:r>
      <w:r>
        <w:rPr>
          <w:color w:val="7C7C7C"/>
          <w:spacing w:val="0"/>
          <w:w w:val="100"/>
          <w:position w:val="0"/>
          <w:sz w:val="17"/>
          <w:szCs w:val="17"/>
        </w:rPr>
        <w:t>满堂加固</w:t>
      </w:r>
    </w:p>
    <w:p>
      <w:pPr>
        <w:widowControl w:val="0"/>
        <w:spacing w:after="499" w:line="1" w:lineRule="exact"/>
      </w:pPr>
    </w:p>
    <w:p>
      <w:pPr>
        <w:pStyle w:val="23"/>
        <w:keepNext w:val="0"/>
        <w:keepLines w:val="0"/>
        <w:widowControl w:val="0"/>
        <w:shd w:val="clear" w:color="auto" w:fill="auto"/>
        <w:bidi w:val="0"/>
        <w:spacing w:before="0" w:after="0" w:line="323" w:lineRule="exact"/>
        <w:ind w:left="0" w:right="0" w:firstLine="0"/>
        <w:jc w:val="both"/>
      </w:pPr>
      <w:r>
        <w:rPr>
          <w:color w:val="7C7C7C"/>
          <w:spacing w:val="0"/>
          <w:w w:val="100"/>
          <w:position w:val="0"/>
        </w:rPr>
        <w:t>加固、抽条加固、格栅式加固和满堂加固（见图</w:t>
      </w:r>
      <w:r>
        <w:rPr>
          <w:color w:val="7C7C7C"/>
          <w:spacing w:val="0"/>
          <w:w w:val="100"/>
          <w:position w:val="0"/>
          <w:lang w:val="en-US" w:eastAsia="en-US" w:bidi="en-US"/>
        </w:rPr>
        <w:t xml:space="preserve">1K413024-1 </w:t>
      </w:r>
      <w:r>
        <w:rPr>
          <w:color w:val="7C7C7C"/>
          <w:spacing w:val="0"/>
          <w:w w:val="100"/>
          <w:position w:val="0"/>
        </w:rPr>
        <w:t>）。采用墩式加固时，土 体加固一般多布置在基坑周边阳角位置或跨中区域；长条形基坑可考虑采用抽条加固； 基坑面积较大时，宜采用裙边加固；地铁车站的端头井一般采用格栅式加固；环境保护 要求高，或为了封闭地下水时，可采用满堂加固。加固体的深度范围应从第二道支撑底 至开挖面以下一定深度，考虑地表有施工机具运行需要时，也可以采用低水泥掺量加固 到地面。</w:t>
      </w:r>
    </w:p>
    <w:p>
      <w:pPr>
        <w:pStyle w:val="23"/>
        <w:keepNext w:val="0"/>
        <w:keepLines w:val="0"/>
        <w:widowControl w:val="0"/>
        <w:shd w:val="clear" w:color="auto" w:fill="auto"/>
        <w:tabs>
          <w:tab w:val="left" w:pos="1001"/>
        </w:tabs>
        <w:bidi w:val="0"/>
        <w:spacing w:before="0" w:after="0" w:line="346" w:lineRule="exact"/>
        <w:ind w:left="0" w:right="0" w:firstLine="520"/>
        <w:jc w:val="both"/>
      </w:pPr>
      <w:bookmarkStart w:id="1625" w:name="bookmark1626"/>
      <w:r>
        <w:rPr>
          <w:color w:val="7C7C7C"/>
          <w:spacing w:val="0"/>
          <w:w w:val="100"/>
          <w:position w:val="0"/>
        </w:rPr>
        <w:t>（</w:t>
      </w:r>
      <w:bookmarkEnd w:id="1625"/>
      <w:r>
        <w:rPr>
          <w:color w:val="7C7C7C"/>
          <w:spacing w:val="0"/>
          <w:w w:val="100"/>
          <w:position w:val="0"/>
        </w:rPr>
        <w:t>2）</w:t>
      </w:r>
      <w:r>
        <w:rPr>
          <w:color w:val="7C7C7C"/>
          <w:spacing w:val="0"/>
          <w:w w:val="100"/>
          <w:position w:val="0"/>
        </w:rPr>
        <w:tab/>
      </w:r>
      <w:r>
        <w:rPr>
          <w:color w:val="7C7C7C"/>
          <w:spacing w:val="0"/>
          <w:w w:val="100"/>
          <w:position w:val="0"/>
        </w:rPr>
        <w:t>换填材料加固处理法，以提高地基承载力为主，适用于较浅基坑，方法简单操 作方便。</w:t>
      </w:r>
    </w:p>
    <w:p>
      <w:pPr>
        <w:pStyle w:val="23"/>
        <w:keepNext w:val="0"/>
        <w:keepLines w:val="0"/>
        <w:widowControl w:val="0"/>
        <w:shd w:val="clear" w:color="auto" w:fill="auto"/>
        <w:tabs>
          <w:tab w:val="left" w:pos="996"/>
        </w:tabs>
        <w:bidi w:val="0"/>
        <w:spacing w:before="0" w:after="0" w:line="331" w:lineRule="exact"/>
        <w:ind w:left="0" w:right="0" w:firstLine="520"/>
        <w:jc w:val="both"/>
      </w:pPr>
      <w:bookmarkStart w:id="1626" w:name="bookmark1627"/>
      <w:r>
        <w:rPr>
          <w:color w:val="7C7C7C"/>
          <w:spacing w:val="0"/>
          <w:w w:val="100"/>
          <w:position w:val="0"/>
        </w:rPr>
        <w:t>（</w:t>
      </w:r>
      <w:bookmarkEnd w:id="1626"/>
      <w:r>
        <w:rPr>
          <w:color w:val="7C7C7C"/>
          <w:spacing w:val="0"/>
          <w:w w:val="100"/>
          <w:position w:val="0"/>
        </w:rPr>
        <w:t>3）</w:t>
      </w:r>
      <w:r>
        <w:rPr>
          <w:color w:val="7C7C7C"/>
          <w:spacing w:val="0"/>
          <w:w w:val="100"/>
          <w:position w:val="0"/>
        </w:rPr>
        <w:tab/>
      </w:r>
      <w:r>
        <w:rPr>
          <w:color w:val="7C7C7C"/>
          <w:spacing w:val="0"/>
          <w:w w:val="100"/>
          <w:position w:val="0"/>
        </w:rPr>
        <w:t>采用水泥土搅拌、高压喷射注浆、注浆或其他方法对地基掺入一定量的固化剂 或使土体固结，以提高土体的强度和土体的侧向抗力为主，适用于深基坑。</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二、常用方法与技术要点</w:t>
      </w:r>
    </w:p>
    <w:p>
      <w:pPr>
        <w:pStyle w:val="23"/>
        <w:keepNext w:val="0"/>
        <w:keepLines w:val="0"/>
        <w:widowControl w:val="0"/>
        <w:shd w:val="clear" w:color="auto" w:fill="auto"/>
        <w:bidi w:val="0"/>
        <w:spacing w:before="0" w:after="0" w:line="324" w:lineRule="exact"/>
        <w:ind w:left="0" w:right="0" w:firstLine="520"/>
        <w:jc w:val="both"/>
      </w:pPr>
      <w:r>
        <w:rPr>
          <w:color w:val="7C7C7C"/>
          <w:spacing w:val="0"/>
          <w:w w:val="100"/>
          <w:position w:val="0"/>
        </w:rPr>
        <w:t>（一）注浆法</w:t>
      </w:r>
    </w:p>
    <w:p>
      <w:pPr>
        <w:pStyle w:val="23"/>
        <w:keepNext w:val="0"/>
        <w:keepLines w:val="0"/>
        <w:widowControl w:val="0"/>
        <w:shd w:val="clear" w:color="auto" w:fill="auto"/>
        <w:tabs>
          <w:tab w:val="left" w:pos="1006"/>
        </w:tabs>
        <w:bidi w:val="0"/>
        <w:spacing w:before="0" w:after="0" w:line="324" w:lineRule="exact"/>
        <w:ind w:left="0" w:right="0" w:firstLine="520"/>
        <w:jc w:val="both"/>
      </w:pPr>
      <w:bookmarkStart w:id="1627" w:name="bookmark1628"/>
      <w:r>
        <w:rPr>
          <w:color w:val="7C7C7C"/>
          <w:spacing w:val="0"/>
          <w:w w:val="100"/>
          <w:position w:val="0"/>
        </w:rPr>
        <w:t>（</w:t>
      </w:r>
      <w:bookmarkEnd w:id="1627"/>
      <w:r>
        <w:rPr>
          <w:color w:val="7C7C7C"/>
          <w:spacing w:val="0"/>
          <w:w w:val="100"/>
          <w:position w:val="0"/>
        </w:rPr>
        <w:t>1）</w:t>
      </w:r>
      <w:r>
        <w:rPr>
          <w:color w:val="7C7C7C"/>
          <w:spacing w:val="0"/>
          <w:w w:val="100"/>
          <w:position w:val="0"/>
        </w:rPr>
        <w:tab/>
      </w:r>
      <w:r>
        <w:rPr>
          <w:color w:val="7C7C7C"/>
          <w:spacing w:val="0"/>
          <w:w w:val="100"/>
          <w:position w:val="0"/>
        </w:rPr>
        <w:t>注浆法是利用液压、气压或电化学原理，通过注浆管把浆液均匀地注入地层 中，浆液以填充、渗透和挤密等方式，赶走土颗粒间或岩石裂隙中的水分和空气后占据其 位置，经人工控制一定时间后，浆液将原来松散的土粒或裂隙胶结成一个整体，形成一个 结构新、强度大、防水性能好和化学稳定性良好的“结石体”。</w:t>
      </w:r>
    </w:p>
    <w:p>
      <w:pPr>
        <w:pStyle w:val="23"/>
        <w:keepNext w:val="0"/>
        <w:keepLines w:val="0"/>
        <w:widowControl w:val="0"/>
        <w:shd w:val="clear" w:color="auto" w:fill="auto"/>
        <w:tabs>
          <w:tab w:val="left" w:pos="1011"/>
        </w:tabs>
        <w:bidi w:val="0"/>
        <w:spacing w:before="0" w:after="0" w:line="324" w:lineRule="exact"/>
        <w:ind w:left="0" w:right="0" w:firstLine="520"/>
        <w:jc w:val="both"/>
      </w:pPr>
      <w:bookmarkStart w:id="1628" w:name="bookmark1629"/>
      <w:r>
        <w:rPr>
          <w:color w:val="7C7C7C"/>
          <w:spacing w:val="0"/>
          <w:w w:val="100"/>
          <w:position w:val="0"/>
        </w:rPr>
        <w:t>（</w:t>
      </w:r>
      <w:bookmarkEnd w:id="1628"/>
      <w:r>
        <w:rPr>
          <w:color w:val="7C7C7C"/>
          <w:spacing w:val="0"/>
          <w:w w:val="100"/>
          <w:position w:val="0"/>
        </w:rPr>
        <w:t>2）</w:t>
      </w:r>
      <w:r>
        <w:rPr>
          <w:color w:val="7C7C7C"/>
          <w:spacing w:val="0"/>
          <w:w w:val="100"/>
          <w:position w:val="0"/>
        </w:rPr>
        <w:tab/>
      </w:r>
      <w:r>
        <w:rPr>
          <w:color w:val="7C7C7C"/>
          <w:spacing w:val="0"/>
          <w:w w:val="100"/>
          <w:position w:val="0"/>
        </w:rPr>
        <w:t>注浆法所用的浆液是由主剂（原材料）、溶剂（水或其他溶剂）及各种外加剂 混合而成。通常所提的注浆材料是指浆液中所用的主剂。外加剂可根据在浆液中所起的作 用，分为固化剂、催化剂、速凝剂、缓凝剂和悬浮剂等。注浆材料有很多，其中，水泥浆 是以水泥为主的浆液，适用于岩土加固，是国内外常用的浆液。</w:t>
      </w:r>
    </w:p>
    <w:p>
      <w:pPr>
        <w:pStyle w:val="23"/>
        <w:keepNext w:val="0"/>
        <w:keepLines w:val="0"/>
        <w:widowControl w:val="0"/>
        <w:shd w:val="clear" w:color="auto" w:fill="auto"/>
        <w:tabs>
          <w:tab w:val="left" w:pos="1011"/>
        </w:tabs>
        <w:bidi w:val="0"/>
        <w:spacing w:before="0" w:after="260" w:line="324" w:lineRule="exact"/>
        <w:ind w:left="0" w:right="0" w:firstLine="520"/>
        <w:jc w:val="both"/>
      </w:pPr>
      <w:bookmarkStart w:id="1629" w:name="bookmark1630"/>
      <w:r>
        <w:rPr>
          <w:color w:val="7C7C7C"/>
          <w:spacing w:val="0"/>
          <w:w w:val="100"/>
          <w:position w:val="0"/>
        </w:rPr>
        <w:t>（</w:t>
      </w:r>
      <w:bookmarkEnd w:id="1629"/>
      <w:r>
        <w:rPr>
          <w:color w:val="7C7C7C"/>
          <w:spacing w:val="0"/>
          <w:w w:val="100"/>
          <w:position w:val="0"/>
        </w:rPr>
        <w:t>3）</w:t>
      </w:r>
      <w:r>
        <w:rPr>
          <w:color w:val="7C7C7C"/>
          <w:spacing w:val="0"/>
          <w:w w:val="100"/>
          <w:position w:val="0"/>
        </w:rPr>
        <w:tab/>
      </w:r>
      <w:r>
        <w:rPr>
          <w:color w:val="7C7C7C"/>
          <w:spacing w:val="0"/>
          <w:w w:val="100"/>
          <w:position w:val="0"/>
        </w:rPr>
        <w:t>在地基处理中，注浆工艺所依据的理论主要可分为渗透注浆、劈裂注浆、压密 注浆和电动化学注浆四类，其应用条件见表</w:t>
      </w:r>
      <w:r>
        <w:rPr>
          <w:color w:val="7C7C7C"/>
          <w:spacing w:val="0"/>
          <w:w w:val="100"/>
          <w:position w:val="0"/>
          <w:lang w:val="en-US" w:eastAsia="en-US" w:bidi="en-US"/>
        </w:rPr>
        <w:t>lK413024-l</w:t>
      </w:r>
      <w:r>
        <w:rPr>
          <w:color w:val="7C7C7C"/>
          <w:spacing w:val="0"/>
          <w:w w:val="100"/>
          <w:position w:val="0"/>
          <w:vertAlign w:val="subscript"/>
          <w:lang w:val="en-US" w:eastAsia="en-US" w:bidi="en-US"/>
        </w:rPr>
        <w:t>o</w:t>
      </w:r>
    </w:p>
    <w:tbl>
      <w:tblPr>
        <w:tblStyle w:val="3"/>
        <w:tblW w:w="8246" w:type="dxa"/>
        <w:jc w:val="center"/>
        <w:tblInd w:w="0" w:type="dxa"/>
        <w:tblLayout w:type="fixed"/>
        <w:tblCellMar>
          <w:top w:w="0" w:type="dxa"/>
          <w:left w:w="10" w:type="dxa"/>
          <w:bottom w:w="0" w:type="dxa"/>
          <w:right w:w="10" w:type="dxa"/>
        </w:tblCellMar>
      </w:tblPr>
      <w:tblGrid>
        <w:gridCol w:w="1632"/>
        <w:gridCol w:w="6614"/>
      </w:tblGrid>
      <w:tr>
        <w:tblPrEx>
          <w:tblLayout w:type="fixed"/>
          <w:tblCellMar>
            <w:top w:w="0" w:type="dxa"/>
            <w:left w:w="10" w:type="dxa"/>
            <w:bottom w:w="0" w:type="dxa"/>
            <w:right w:w="10" w:type="dxa"/>
          </w:tblCellMar>
        </w:tblPrEx>
        <w:trPr>
          <w:trHeight w:val="269" w:hRule="exact"/>
          <w:jc w:val="center"/>
        </w:trPr>
        <w:tc>
          <w:tcPr>
            <w:tcW w:w="8246" w:type="dxa"/>
            <w:gridSpan w:val="2"/>
            <w:shd w:val="clear" w:color="auto" w:fill="FFFFFF"/>
            <w:vAlign w:val="top"/>
          </w:tcPr>
          <w:p>
            <w:pPr>
              <w:pStyle w:val="9"/>
              <w:keepNext w:val="0"/>
              <w:keepLines w:val="0"/>
              <w:widowControl w:val="0"/>
              <w:shd w:val="clear" w:color="auto" w:fill="auto"/>
              <w:tabs>
                <w:tab w:val="left" w:pos="6690"/>
              </w:tabs>
              <w:bidi w:val="0"/>
              <w:spacing w:before="0" w:after="0" w:line="240" w:lineRule="auto"/>
              <w:ind w:left="3200" w:right="0" w:firstLine="0"/>
              <w:jc w:val="left"/>
              <w:rPr>
                <w:sz w:val="15"/>
                <w:szCs w:val="15"/>
              </w:rPr>
            </w:pPr>
            <w:r>
              <w:rPr>
                <w:color w:val="A0A0A0"/>
                <w:spacing w:val="0"/>
                <w:w w:val="100"/>
                <w:position w:val="0"/>
                <w:sz w:val="17"/>
                <w:szCs w:val="17"/>
              </w:rPr>
              <w:t>不同注浆法的适用范围</w:t>
            </w:r>
            <w:r>
              <w:rPr>
                <w:color w:val="A0A0A0"/>
                <w:spacing w:val="0"/>
                <w:w w:val="100"/>
                <w:position w:val="0"/>
                <w:sz w:val="17"/>
                <w:szCs w:val="17"/>
              </w:rPr>
              <w:tab/>
            </w:r>
            <w:r>
              <w:rPr>
                <w:color w:val="A0A0A0"/>
                <w:spacing w:val="0"/>
                <w:w w:val="100"/>
                <w:position w:val="0"/>
                <w:sz w:val="17"/>
                <w:szCs w:val="17"/>
              </w:rPr>
              <w:t>表</w:t>
            </w:r>
            <w:r>
              <w:rPr>
                <w:rFonts w:ascii="Times New Roman" w:hAnsi="Times New Roman" w:eastAsia="Times New Roman" w:cs="Times New Roman"/>
                <w:b/>
                <w:bCs/>
                <w:color w:val="A0A0A0"/>
                <w:spacing w:val="0"/>
                <w:w w:val="100"/>
                <w:position w:val="0"/>
                <w:sz w:val="15"/>
                <w:szCs w:val="15"/>
                <w:lang w:val="en-US" w:eastAsia="en-US" w:bidi="en-US"/>
              </w:rPr>
              <w:t>1K413024-1</w:t>
            </w:r>
          </w:p>
        </w:tc>
      </w:tr>
      <w:tr>
        <w:tblPrEx>
          <w:tblLayout w:type="fixed"/>
          <w:tblCellMar>
            <w:top w:w="0" w:type="dxa"/>
            <w:left w:w="10" w:type="dxa"/>
            <w:bottom w:w="0" w:type="dxa"/>
            <w:right w:w="10" w:type="dxa"/>
          </w:tblCellMar>
        </w:tblPrEx>
        <w:trPr>
          <w:trHeight w:val="370" w:hRule="exact"/>
          <w:jc w:val="center"/>
        </w:trPr>
        <w:tc>
          <w:tcPr>
            <w:tcW w:w="163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00"/>
              <w:jc w:val="left"/>
              <w:rPr>
                <w:sz w:val="15"/>
                <w:szCs w:val="15"/>
              </w:rPr>
            </w:pPr>
            <w:r>
              <w:rPr>
                <w:color w:val="A0A0A0"/>
                <w:spacing w:val="0"/>
                <w:w w:val="100"/>
                <w:position w:val="0"/>
                <w:sz w:val="15"/>
                <w:szCs w:val="15"/>
              </w:rPr>
              <w:t>注浆方法</w:t>
            </w:r>
          </w:p>
        </w:tc>
        <w:tc>
          <w:tcPr>
            <w:tcW w:w="66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2940" w:right="0" w:firstLine="0"/>
              <w:jc w:val="left"/>
              <w:rPr>
                <w:sz w:val="15"/>
                <w:szCs w:val="15"/>
              </w:rPr>
            </w:pPr>
            <w:r>
              <w:rPr>
                <w:color w:val="A0A0A0"/>
                <w:spacing w:val="0"/>
                <w:w w:val="100"/>
                <w:position w:val="0"/>
                <w:sz w:val="15"/>
                <w:szCs w:val="15"/>
              </w:rPr>
              <w:t>适用范围</w:t>
            </w:r>
          </w:p>
        </w:tc>
      </w:tr>
      <w:tr>
        <w:tblPrEx>
          <w:tblLayout w:type="fixed"/>
          <w:tblCellMar>
            <w:top w:w="0" w:type="dxa"/>
            <w:left w:w="10" w:type="dxa"/>
            <w:bottom w:w="0" w:type="dxa"/>
            <w:right w:w="10" w:type="dxa"/>
          </w:tblCellMar>
        </w:tblPrEx>
        <w:trPr>
          <w:trHeight w:val="379" w:hRule="exact"/>
          <w:jc w:val="center"/>
        </w:trPr>
        <w:tc>
          <w:tcPr>
            <w:tcW w:w="163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渗透注浆</w:t>
            </w:r>
            <w:r>
              <w:rPr>
                <w:spacing w:val="0"/>
                <w:w w:val="100"/>
                <w:position w:val="0"/>
                <w:sz w:val="15"/>
                <w:szCs w:val="15"/>
                <w:lang w:val="en-US" w:eastAsia="en-US" w:bidi="en-US"/>
              </w:rPr>
              <w:t>e</w:t>
            </w:r>
          </w:p>
        </w:tc>
        <w:tc>
          <w:tcPr>
            <w:tcW w:w="66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只适用于中砂以上的砂性土和有裂隙的岩石</w:t>
            </w:r>
          </w:p>
        </w:tc>
      </w:tr>
      <w:tr>
        <w:tblPrEx>
          <w:tblLayout w:type="fixed"/>
          <w:tblCellMar>
            <w:top w:w="0" w:type="dxa"/>
            <w:left w:w="10" w:type="dxa"/>
            <w:bottom w:w="0" w:type="dxa"/>
            <w:right w:w="10" w:type="dxa"/>
          </w:tblCellMar>
        </w:tblPrEx>
        <w:trPr>
          <w:trHeight w:val="374" w:hRule="exact"/>
          <w:jc w:val="center"/>
        </w:trPr>
        <w:tc>
          <w:tcPr>
            <w:tcW w:w="163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劈裂注浆</w:t>
            </w:r>
          </w:p>
        </w:tc>
        <w:tc>
          <w:tcPr>
            <w:tcW w:w="66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适用于低渗透性的土层</w:t>
            </w:r>
          </w:p>
        </w:tc>
      </w:tr>
      <w:tr>
        <w:tblPrEx>
          <w:tblLayout w:type="fixed"/>
          <w:tblCellMar>
            <w:top w:w="0" w:type="dxa"/>
            <w:left w:w="10" w:type="dxa"/>
            <w:bottom w:w="0" w:type="dxa"/>
            <w:right w:w="10" w:type="dxa"/>
          </w:tblCellMar>
        </w:tblPrEx>
        <w:trPr>
          <w:trHeight w:val="850" w:hRule="exact"/>
          <w:jc w:val="center"/>
        </w:trPr>
        <w:tc>
          <w:tcPr>
            <w:tcW w:w="163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压密注浆</w:t>
            </w:r>
          </w:p>
        </w:tc>
        <w:tc>
          <w:tcPr>
            <w:tcW w:w="66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3" w:lineRule="exact"/>
              <w:ind w:left="0" w:right="0" w:firstLine="240"/>
              <w:jc w:val="left"/>
              <w:rPr>
                <w:sz w:val="15"/>
                <w:szCs w:val="15"/>
              </w:rPr>
            </w:pPr>
            <w:r>
              <w:rPr>
                <w:spacing w:val="0"/>
                <w:w w:val="100"/>
                <w:position w:val="0"/>
                <w:sz w:val="15"/>
                <w:szCs w:val="15"/>
              </w:rPr>
              <w:t>常用于中砂地基，黏土地基中若有适宜的排水条件也可采用。如遇排水困难而可能在土 体中引起高孔隙水压力时，就必须采用很低的注浆速率。压密注浆可用于非饱和的土体， 以调整不均匀沉降以及在大开挖或隧道开挖时对邻近土进行加固</w:t>
            </w:r>
          </w:p>
        </w:tc>
      </w:tr>
      <w:tr>
        <w:tblPrEx>
          <w:tblLayout w:type="fixed"/>
          <w:tblCellMar>
            <w:top w:w="0" w:type="dxa"/>
            <w:left w:w="10" w:type="dxa"/>
            <w:bottom w:w="0" w:type="dxa"/>
            <w:right w:w="10" w:type="dxa"/>
          </w:tblCellMar>
        </w:tblPrEx>
        <w:trPr>
          <w:trHeight w:val="389" w:hRule="exact"/>
          <w:jc w:val="center"/>
        </w:trPr>
        <w:tc>
          <w:tcPr>
            <w:tcW w:w="1632"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电动化学注浆</w:t>
            </w:r>
          </w:p>
        </w:tc>
        <w:tc>
          <w:tcPr>
            <w:tcW w:w="661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地基土的渗透系数</w:t>
            </w:r>
            <w:r>
              <w:rPr>
                <w:rFonts w:ascii="Times New Roman" w:hAnsi="Times New Roman" w:eastAsia="Times New Roman" w:cs="Times New Roman"/>
                <w:b/>
                <w:bCs/>
                <w:spacing w:val="0"/>
                <w:w w:val="100"/>
                <w:position w:val="0"/>
                <w:sz w:val="15"/>
                <w:szCs w:val="15"/>
                <w:lang w:val="en-US" w:eastAsia="en-US" w:bidi="en-US"/>
              </w:rPr>
              <w:t>4vl0%m/s,</w:t>
            </w:r>
            <w:r>
              <w:rPr>
                <w:spacing w:val="0"/>
                <w:w w:val="100"/>
                <w:position w:val="0"/>
                <w:sz w:val="15"/>
                <w:szCs w:val="15"/>
              </w:rPr>
              <w:t>只靠一般静压力难以使浆液注入土的孔隙的地层</w:t>
            </w:r>
          </w:p>
        </w:tc>
      </w:tr>
    </w:tbl>
    <w:p>
      <w:pPr>
        <w:pStyle w:val="19"/>
        <w:keepNext w:val="0"/>
        <w:keepLines w:val="0"/>
        <w:widowControl w:val="0"/>
        <w:shd w:val="clear" w:color="auto" w:fill="auto"/>
        <w:bidi w:val="0"/>
        <w:spacing w:before="0" w:after="80" w:line="240" w:lineRule="auto"/>
        <w:ind w:left="0" w:right="0" w:firstLine="300"/>
        <w:jc w:val="both"/>
      </w:pPr>
      <w:r>
        <w:rPr>
          <w:spacing w:val="0"/>
          <w:w w:val="100"/>
          <w:position w:val="0"/>
        </w:rPr>
        <w:t>注：①渗透注浆法适用于碎石土、砂卵土夯填料的路基。</w:t>
      </w:r>
    </w:p>
    <w:p>
      <w:pPr>
        <w:pStyle w:val="23"/>
        <w:keepNext w:val="0"/>
        <w:keepLines w:val="0"/>
        <w:widowControl w:val="0"/>
        <w:shd w:val="clear" w:color="auto" w:fill="auto"/>
        <w:tabs>
          <w:tab w:val="left" w:pos="1025"/>
        </w:tabs>
        <w:bidi w:val="0"/>
        <w:spacing w:before="0" w:after="0" w:line="318" w:lineRule="exact"/>
        <w:ind w:left="0" w:right="0" w:firstLine="520"/>
        <w:jc w:val="both"/>
      </w:pPr>
      <w:bookmarkStart w:id="1630" w:name="bookmark1631"/>
      <w:r>
        <w:rPr>
          <w:spacing w:val="0"/>
          <w:w w:val="100"/>
          <w:position w:val="0"/>
        </w:rPr>
        <w:t>（</w:t>
      </w:r>
      <w:bookmarkEnd w:id="1630"/>
      <w:r>
        <w:rPr>
          <w:spacing w:val="0"/>
          <w:w w:val="100"/>
          <w:position w:val="0"/>
        </w:rPr>
        <w:t>4）</w:t>
      </w:r>
      <w:r>
        <w:rPr>
          <w:spacing w:val="0"/>
          <w:w w:val="100"/>
          <w:position w:val="0"/>
        </w:rPr>
        <w:tab/>
      </w:r>
      <w:r>
        <w:rPr>
          <w:spacing w:val="0"/>
          <w:w w:val="100"/>
          <w:position w:val="0"/>
        </w:rPr>
        <w:t>注浆设计包括注浆量、布孔、注浆有效范围、注浆流量、注浆压力、浆液配方 等主要工艺参数，没有经验可供参考时，应通过现场试验确定上述工艺参数。</w:t>
      </w:r>
    </w:p>
    <w:p>
      <w:pPr>
        <w:pStyle w:val="23"/>
        <w:keepNext w:val="0"/>
        <w:keepLines w:val="0"/>
        <w:widowControl w:val="0"/>
        <w:shd w:val="clear" w:color="auto" w:fill="auto"/>
        <w:tabs>
          <w:tab w:val="left" w:pos="1030"/>
        </w:tabs>
        <w:bidi w:val="0"/>
        <w:spacing w:before="0" w:after="0" w:line="318" w:lineRule="exact"/>
        <w:ind w:left="0" w:right="0" w:firstLine="520"/>
        <w:jc w:val="both"/>
      </w:pPr>
      <w:bookmarkStart w:id="1631" w:name="bookmark1632"/>
      <w:r>
        <w:rPr>
          <w:spacing w:val="0"/>
          <w:w w:val="100"/>
          <w:position w:val="0"/>
        </w:rPr>
        <w:t>（</w:t>
      </w:r>
      <w:bookmarkEnd w:id="1631"/>
      <w:r>
        <w:rPr>
          <w:spacing w:val="0"/>
          <w:w w:val="100"/>
          <w:position w:val="0"/>
        </w:rPr>
        <w:t>5）</w:t>
      </w:r>
      <w:r>
        <w:rPr>
          <w:spacing w:val="0"/>
          <w:w w:val="100"/>
          <w:position w:val="0"/>
        </w:rPr>
        <w:tab/>
      </w:r>
      <w:r>
        <w:rPr>
          <w:spacing w:val="0"/>
          <w:w w:val="100"/>
          <w:position w:val="0"/>
        </w:rPr>
        <w:t>注浆加固土的强度具有较大的离散性，注浆检验应在加固后</w:t>
      </w:r>
      <w:r>
        <w:rPr>
          <w:spacing w:val="0"/>
          <w:w w:val="100"/>
          <w:position w:val="0"/>
          <w:lang w:val="en-US" w:eastAsia="en-US" w:bidi="en-US"/>
        </w:rPr>
        <w:t>28d</w:t>
      </w:r>
      <w:r>
        <w:rPr>
          <w:spacing w:val="0"/>
          <w:w w:val="100"/>
          <w:position w:val="0"/>
        </w:rPr>
        <w:t xml:space="preserve">进行。可采用标 准贯入、轻型静力触探法或面波等方法检测加固地层均匀性；按加固土体尝试范围每间隔 </w:t>
      </w:r>
      <w:r>
        <w:rPr>
          <w:spacing w:val="0"/>
          <w:w w:val="100"/>
          <w:position w:val="0"/>
          <w:lang w:val="en-US" w:eastAsia="en-US" w:bidi="en-US"/>
        </w:rPr>
        <w:t>Im</w:t>
      </w:r>
      <w:r>
        <w:rPr>
          <w:spacing w:val="0"/>
          <w:w w:val="100"/>
          <w:position w:val="0"/>
        </w:rPr>
        <w:t>进行室内试验，测定强度或渗透性。检验点数和合格率应满足相关规范要求，对不合 格的注浆区应进行重复注浆。</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（二）水泥土搅拌法</w:t>
      </w:r>
    </w:p>
    <w:p>
      <w:pPr>
        <w:pStyle w:val="23"/>
        <w:keepNext w:val="0"/>
        <w:keepLines w:val="0"/>
        <w:widowControl w:val="0"/>
        <w:shd w:val="clear" w:color="auto" w:fill="auto"/>
        <w:tabs>
          <w:tab w:val="left" w:pos="934"/>
        </w:tabs>
        <w:bidi w:val="0"/>
        <w:spacing w:before="0" w:after="0" w:line="318" w:lineRule="exact"/>
        <w:ind w:left="0" w:right="0" w:firstLine="520"/>
        <w:jc w:val="both"/>
      </w:pPr>
      <w:bookmarkStart w:id="1632" w:name="bookmark1633"/>
      <w:r>
        <w:rPr>
          <w:spacing w:val="0"/>
          <w:w w:val="100"/>
          <w:position w:val="0"/>
        </w:rPr>
        <w:t>（</w:t>
      </w:r>
      <w:bookmarkEnd w:id="1632"/>
      <w:r>
        <w:rPr>
          <w:spacing w:val="0"/>
          <w:w w:val="100"/>
          <w:position w:val="0"/>
        </w:rPr>
        <w:t>1）</w:t>
      </w:r>
      <w:r>
        <w:rPr>
          <w:spacing w:val="0"/>
          <w:w w:val="100"/>
          <w:position w:val="0"/>
        </w:rPr>
        <w:tab/>
      </w:r>
      <w:r>
        <w:rPr>
          <w:spacing w:val="0"/>
          <w:w w:val="100"/>
          <w:position w:val="0"/>
        </w:rPr>
        <w:t>水泥土搅拌法利用水泥作为固化剂通过特制的搅拌机械，就地将软土和固化剂 （浆液或粉体）强制搅拌，使软土硬结成具有整体性、水稳性和一定强度的水泥加固土，</w:t>
      </w:r>
    </w:p>
    <w:p>
      <w:pPr>
        <w:pStyle w:val="23"/>
        <w:keepNext w:val="0"/>
        <w:keepLines w:val="0"/>
        <w:widowControl w:val="0"/>
        <w:shd w:val="clear" w:color="auto" w:fill="auto"/>
        <w:bidi w:val="0"/>
        <w:spacing w:before="0" w:after="0" w:line="318" w:lineRule="exact"/>
        <w:ind w:left="0" w:right="0" w:firstLine="0"/>
        <w:jc w:val="both"/>
      </w:pPr>
      <w:r>
        <w:rPr>
          <w:spacing w:val="0"/>
          <w:w w:val="100"/>
          <w:position w:val="0"/>
        </w:rPr>
        <w:t>从而提高地基土强度和增大变形模量。根据固化剂掺入状态的不同，它可分为浆液搅拌和 粉体喷射搅拌两种。前者是用浆液和地基土搅拌，后者是用粉体和地基土搅拌。可采用单 轴、双轴、三轴及多轴搅拌机或连续成槽搅拌机。</w:t>
      </w:r>
    </w:p>
    <w:p>
      <w:pPr>
        <w:pStyle w:val="23"/>
        <w:keepNext w:val="0"/>
        <w:keepLines w:val="0"/>
        <w:widowControl w:val="0"/>
        <w:shd w:val="clear" w:color="auto" w:fill="auto"/>
        <w:tabs>
          <w:tab w:val="left" w:pos="1030"/>
        </w:tabs>
        <w:bidi w:val="0"/>
        <w:spacing w:before="0" w:after="0" w:line="318" w:lineRule="exact"/>
        <w:ind w:left="0" w:right="0" w:firstLine="520"/>
        <w:jc w:val="left"/>
      </w:pPr>
      <w:bookmarkStart w:id="1633" w:name="bookmark1634"/>
      <w:r>
        <w:rPr>
          <w:spacing w:val="0"/>
          <w:w w:val="100"/>
          <w:position w:val="0"/>
        </w:rPr>
        <w:t>（</w:t>
      </w:r>
      <w:bookmarkEnd w:id="1633"/>
      <w:r>
        <w:rPr>
          <w:spacing w:val="0"/>
          <w:w w:val="100"/>
          <w:position w:val="0"/>
        </w:rPr>
        <w:t>2）</w:t>
      </w:r>
      <w:r>
        <w:rPr>
          <w:spacing w:val="0"/>
          <w:w w:val="100"/>
          <w:position w:val="0"/>
        </w:rPr>
        <w:tab/>
      </w:r>
      <w:r>
        <w:rPr>
          <w:spacing w:val="0"/>
          <w:w w:val="100"/>
          <w:position w:val="0"/>
        </w:rPr>
        <w:t>水泥土搅拌法适用于加固淤泥、淤泥质土、素填土、黏性土（软塑和可塑）、 粉土（稍密、中密）、粉细砂（稍密、中密）、中粗砂（松散、稍密）、饱和黄土等土 层，不适用于含有大孤石或障碍物较多且不易清除的杂填土、欠固结的淤泥和淤泥质土、 硬塑及坚硬的黏性土、密实的砂类土，以及地下水影响成桩质量的土层。当地下水的含水 量小于30% （黄土含水量小于25%）时不宜采用粉体搅拌法。水泥土搅拌桩用于处理泥炭 土、有机质土、</w:t>
      </w:r>
      <w:r>
        <w:rPr>
          <w:spacing w:val="0"/>
          <w:w w:val="100"/>
          <w:position w:val="0"/>
          <w:lang w:val="en-US" w:eastAsia="en-US" w:bidi="en-US"/>
        </w:rPr>
        <w:t>pH</w:t>
      </w:r>
      <w:r>
        <w:rPr>
          <w:spacing w:val="0"/>
          <w:w w:val="100"/>
          <w:position w:val="0"/>
        </w:rPr>
        <w:t>值小于4的酸性土、塑性指数大于25的黏土，当在腐蚀性环境中以及无 工程经验地区使用时，必须通过现场和室内试验确定其适用性。</w:t>
      </w:r>
    </w:p>
    <w:p>
      <w:pPr>
        <w:pStyle w:val="23"/>
        <w:keepNext w:val="0"/>
        <w:keepLines w:val="0"/>
        <w:widowControl w:val="0"/>
        <w:shd w:val="clear" w:color="auto" w:fill="auto"/>
        <w:tabs>
          <w:tab w:val="left" w:pos="1016"/>
        </w:tabs>
        <w:bidi w:val="0"/>
        <w:spacing w:before="0" w:after="0" w:line="318" w:lineRule="exact"/>
        <w:ind w:left="0" w:right="0" w:firstLine="500"/>
        <w:jc w:val="both"/>
      </w:pPr>
      <w:bookmarkStart w:id="1634" w:name="bookmark1635"/>
      <w:r>
        <w:rPr>
          <w:spacing w:val="0"/>
          <w:w w:val="100"/>
          <w:position w:val="0"/>
        </w:rPr>
        <w:t>（</w:t>
      </w:r>
      <w:bookmarkEnd w:id="1634"/>
      <w:r>
        <w:rPr>
          <w:spacing w:val="0"/>
          <w:w w:val="100"/>
          <w:position w:val="0"/>
        </w:rPr>
        <w:t>3）</w:t>
      </w:r>
      <w:r>
        <w:rPr>
          <w:spacing w:val="0"/>
          <w:w w:val="100"/>
          <w:position w:val="0"/>
        </w:rPr>
        <w:tab/>
      </w:r>
      <w:r>
        <w:rPr>
          <w:spacing w:val="0"/>
          <w:w w:val="100"/>
          <w:position w:val="0"/>
        </w:rPr>
        <w:t>水泥土搅拌法加固软土技术具有其独特优点：</w:t>
      </w:r>
    </w:p>
    <w:p>
      <w:pPr>
        <w:pStyle w:val="23"/>
        <w:keepNext w:val="0"/>
        <w:keepLines w:val="0"/>
        <w:widowControl w:val="0"/>
        <w:shd w:val="clear" w:color="auto" w:fill="auto"/>
        <w:bidi w:val="0"/>
        <w:spacing w:before="0" w:after="0" w:line="318" w:lineRule="exact"/>
        <w:ind w:left="0" w:right="0"/>
        <w:jc w:val="both"/>
      </w:pPr>
      <w:r>
        <w:rPr>
          <w:spacing w:val="0"/>
          <w:w w:val="100"/>
          <w:position w:val="0"/>
        </w:rPr>
        <w:t>1 ）最大限度地利用了原土。</w:t>
      </w:r>
    </w:p>
    <w:p>
      <w:pPr>
        <w:pStyle w:val="23"/>
        <w:keepNext w:val="0"/>
        <w:keepLines w:val="0"/>
        <w:widowControl w:val="0"/>
        <w:shd w:val="clear" w:color="auto" w:fill="auto"/>
        <w:tabs>
          <w:tab w:val="left" w:pos="814"/>
        </w:tabs>
        <w:bidi w:val="0"/>
        <w:spacing w:before="0" w:after="0" w:line="318" w:lineRule="exact"/>
        <w:ind w:left="0" w:right="0" w:firstLine="420"/>
        <w:jc w:val="both"/>
      </w:pPr>
      <w:bookmarkStart w:id="1635" w:name="bookmark1636"/>
      <w:r>
        <w:rPr>
          <w:spacing w:val="0"/>
          <w:w w:val="100"/>
          <w:position w:val="0"/>
        </w:rPr>
        <w:t>2</w:t>
      </w:r>
      <w:bookmarkEnd w:id="1635"/>
      <w:r>
        <w:rPr>
          <w:spacing w:val="0"/>
          <w:w w:val="100"/>
          <w:position w:val="0"/>
        </w:rPr>
        <w:t>）</w:t>
      </w:r>
      <w:r>
        <w:rPr>
          <w:spacing w:val="0"/>
          <w:w w:val="100"/>
          <w:position w:val="0"/>
        </w:rPr>
        <w:tab/>
      </w:r>
      <w:r>
        <w:rPr>
          <w:spacing w:val="0"/>
          <w:w w:val="100"/>
          <w:position w:val="0"/>
        </w:rPr>
        <w:t>搅拌时无振动、无噪声和无污染，可在密集建筑群中进行施工，对周围原有建筑 物及地下沟管影响很小。</w:t>
      </w:r>
    </w:p>
    <w:p>
      <w:pPr>
        <w:pStyle w:val="23"/>
        <w:keepNext w:val="0"/>
        <w:keepLines w:val="0"/>
        <w:widowControl w:val="0"/>
        <w:shd w:val="clear" w:color="auto" w:fill="auto"/>
        <w:tabs>
          <w:tab w:val="left" w:pos="816"/>
        </w:tabs>
        <w:bidi w:val="0"/>
        <w:spacing w:before="0" w:after="0" w:line="318" w:lineRule="exact"/>
        <w:ind w:left="0" w:right="0" w:firstLine="420"/>
        <w:jc w:val="both"/>
      </w:pPr>
      <w:bookmarkStart w:id="1636" w:name="bookmark1637"/>
      <w:r>
        <w:rPr>
          <w:spacing w:val="0"/>
          <w:w w:val="100"/>
          <w:position w:val="0"/>
        </w:rPr>
        <w:t>3</w:t>
      </w:r>
      <w:bookmarkEnd w:id="1636"/>
      <w:r>
        <w:rPr>
          <w:spacing w:val="0"/>
          <w:w w:val="100"/>
          <w:position w:val="0"/>
        </w:rPr>
        <w:t>）</w:t>
      </w:r>
      <w:r>
        <w:rPr>
          <w:spacing w:val="0"/>
          <w:w w:val="100"/>
          <w:position w:val="0"/>
        </w:rPr>
        <w:tab/>
      </w:r>
      <w:r>
        <w:rPr>
          <w:spacing w:val="0"/>
          <w:w w:val="100"/>
          <w:position w:val="0"/>
        </w:rPr>
        <w:t>根据上部结构的需要，可灵活地采用柱状、壁状、格栅状和块状等加固形式。</w:t>
      </w:r>
    </w:p>
    <w:p>
      <w:pPr>
        <w:pStyle w:val="23"/>
        <w:keepNext w:val="0"/>
        <w:keepLines w:val="0"/>
        <w:widowControl w:val="0"/>
        <w:shd w:val="clear" w:color="auto" w:fill="auto"/>
        <w:tabs>
          <w:tab w:val="left" w:pos="821"/>
        </w:tabs>
        <w:bidi w:val="0"/>
        <w:spacing w:before="0" w:after="0" w:line="318" w:lineRule="exact"/>
        <w:ind w:left="0" w:right="0" w:firstLine="420"/>
        <w:jc w:val="both"/>
      </w:pPr>
      <w:bookmarkStart w:id="1637" w:name="bookmark1638"/>
      <w:r>
        <w:rPr>
          <w:spacing w:val="0"/>
          <w:w w:val="100"/>
          <w:position w:val="0"/>
        </w:rPr>
        <w:t>4</w:t>
      </w:r>
      <w:bookmarkEnd w:id="1637"/>
      <w:r>
        <w:rPr>
          <w:spacing w:val="0"/>
          <w:w w:val="100"/>
          <w:position w:val="0"/>
        </w:rPr>
        <w:t>）</w:t>
      </w:r>
      <w:r>
        <w:rPr>
          <w:spacing w:val="0"/>
          <w:w w:val="100"/>
          <w:position w:val="0"/>
        </w:rPr>
        <w:tab/>
      </w:r>
      <w:r>
        <w:rPr>
          <w:spacing w:val="0"/>
          <w:w w:val="100"/>
          <w:position w:val="0"/>
        </w:rPr>
        <w:t>与钢筋混凝土桩基相比，可节约钢材并降低造价。</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 xml:space="preserve">（4 ）水泥土搅拌法施「.步骤由于湿法和干法的施匚设备不同而略有差异，具体见图 </w:t>
      </w:r>
      <w:r>
        <w:rPr>
          <w:spacing w:val="0"/>
          <w:w w:val="100"/>
          <w:position w:val="0"/>
          <w:lang w:val="en-US" w:eastAsia="en-US" w:bidi="en-US"/>
        </w:rPr>
        <w:t>1K413024-2.</w:t>
      </w:r>
      <w:r>
        <w:rPr>
          <w:spacing w:val="0"/>
          <w:w w:val="100"/>
          <w:position w:val="0"/>
        </w:rPr>
        <w:t>图</w:t>
      </w:r>
      <w:r>
        <w:rPr>
          <w:spacing w:val="0"/>
          <w:w w:val="100"/>
          <w:position w:val="0"/>
          <w:lang w:val="en-US" w:eastAsia="en-US" w:bidi="en-US"/>
        </w:rPr>
        <w:t>1K413024-3,</w:t>
      </w:r>
      <w:r>
        <w:rPr>
          <w:spacing w:val="0"/>
          <w:w w:val="100"/>
          <w:position w:val="0"/>
        </w:rPr>
        <w:t>其主要步骤应为：</w:t>
      </w:r>
    </w:p>
    <w:p>
      <w:pPr>
        <w:pStyle w:val="23"/>
        <w:keepNext w:val="0"/>
        <w:keepLines w:val="0"/>
        <w:widowControl w:val="0"/>
        <w:shd w:val="clear" w:color="auto" w:fill="auto"/>
        <w:bidi w:val="0"/>
        <w:spacing w:before="0" w:after="0" w:line="318" w:lineRule="exact"/>
        <w:ind w:left="0" w:right="0"/>
        <w:jc w:val="both"/>
      </w:pPr>
      <w:r>
        <w:rPr>
          <w:spacing w:val="0"/>
          <w:w w:val="100"/>
          <w:position w:val="0"/>
        </w:rPr>
        <w:t>1 ）搅拌机械就位、调平。</w:t>
      </w:r>
    </w:p>
    <w:p>
      <w:pPr>
        <w:pStyle w:val="23"/>
        <w:keepNext w:val="0"/>
        <w:keepLines w:val="0"/>
        <w:widowControl w:val="0"/>
        <w:shd w:val="clear" w:color="auto" w:fill="auto"/>
        <w:bidi w:val="0"/>
        <w:spacing w:before="0" w:after="0" w:line="318" w:lineRule="exact"/>
        <w:ind w:left="0" w:right="0"/>
        <w:jc w:val="both"/>
        <w:sectPr>
          <w:footnotePr>
            <w:numFmt w:val="decimal"/>
          </w:footnotePr>
          <w:type w:val="continuous"/>
          <w:pgSz w:w="10358" w:h="14597"/>
          <w:pgMar w:top="1131" w:right="533" w:bottom="914" w:left="533" w:header="0" w:footer="3" w:gutter="932"/>
          <w:cols w:space="720" w:num="1"/>
          <w:rtlGutter w:val="1"/>
          <w:docGrid w:linePitch="360" w:charSpace="0"/>
        </w:sectPr>
      </w:pPr>
      <w:r>
        <w:rPr>
          <w:spacing w:val="0"/>
          <w:w w:val="100"/>
          <w:position w:val="0"/>
        </w:rPr>
        <w:t>2）预搅下沉至设计加固深度。</w:t>
      </w:r>
    </w:p>
    <w:p>
      <w:pPr>
        <w:widowControl w:val="0"/>
        <w:spacing w:line="1" w:lineRule="exact"/>
      </w:pPr>
      <w:r>
        <w:drawing>
          <wp:anchor distT="69850" distB="2414905" distL="0" distR="0" simplePos="0" relativeHeight="125830144" behindDoc="0" locked="0" layoutInCell="1" allowOverlap="1">
            <wp:simplePos x="0" y="0"/>
            <wp:positionH relativeFrom="margin">
              <wp:posOffset>1015365</wp:posOffset>
            </wp:positionH>
            <wp:positionV relativeFrom="paragraph">
              <wp:posOffset>69850</wp:posOffset>
            </wp:positionV>
            <wp:extent cx="951230" cy="1761490"/>
            <wp:effectExtent l="0" t="0" r="1270" b="10160"/>
            <wp:wrapTopAndBottom/>
            <wp:docPr id="252" name="Shape 252"/>
            <wp:cNvGraphicFramePr/>
            <a:graphic xmlns:a="http://schemas.openxmlformats.org/drawingml/2006/main">
              <a:graphicData uri="http://schemas.openxmlformats.org/drawingml/2006/picture">
                <pic:pic xmlns:pic="http://schemas.openxmlformats.org/drawingml/2006/picture">
                  <pic:nvPicPr>
                    <pic:cNvPr id="252" name="Shape 252"/>
                    <pic:cNvPicPr/>
                  </pic:nvPicPr>
                  <pic:blipFill>
                    <a:blip r:embed="rId186"/>
                    <a:stretch>
                      <a:fillRect/>
                    </a:stretch>
                  </pic:blipFill>
                  <pic:spPr>
                    <a:xfrm>
                      <a:off x="0" y="0"/>
                      <a:ext cx="951230" cy="17614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1661795</wp:posOffset>
                </wp:positionH>
                <wp:positionV relativeFrom="paragraph">
                  <wp:posOffset>73025</wp:posOffset>
                </wp:positionV>
                <wp:extent cx="125095" cy="524510"/>
                <wp:effectExtent l="0" t="0" r="0" b="0"/>
                <wp:wrapNone/>
                <wp:docPr id="254" name="Shape 254"/>
                <wp:cNvGraphicFramePr/>
                <a:graphic xmlns:a="http://schemas.openxmlformats.org/drawingml/2006/main">
                  <a:graphicData uri="http://schemas.microsoft.com/office/word/2010/wordprocessingShape">
                    <wps:wsp>
                      <wps:cNvSpPr txBox="1"/>
                      <wps:spPr>
                        <a:xfrm>
                          <a:off x="0" y="0"/>
                          <a:ext cx="125095" cy="52451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5"/>
                                <w:szCs w:val="15"/>
                              </w:rPr>
                            </w:pPr>
                            <w:r>
                              <w:rPr>
                                <w:b/>
                                <w:bCs/>
                                <w:color w:val="A0A0A0"/>
                                <w:spacing w:val="0"/>
                                <w:w w:val="100"/>
                                <w:position w:val="0"/>
                                <w:sz w:val="16"/>
                                <w:szCs w:val="16"/>
                              </w:rPr>
                              <w:t>2</w:t>
                            </w:r>
                            <w:r>
                              <w:rPr>
                                <w:color w:val="A0A0A0"/>
                                <w:spacing w:val="0"/>
                                <w:w w:val="100"/>
                                <w:position w:val="0"/>
                                <w:sz w:val="15"/>
                                <w:szCs w:val="15"/>
                              </w:rPr>
                              <w:t>预搅下沉</w:t>
                            </w:r>
                          </w:p>
                        </w:txbxContent>
                      </wps:txbx>
                      <wps:bodyPr vert="eaVert" lIns="0" tIns="0" rIns="0" bIns="0" upright="1">
                        <a:noAutofit/>
                      </wps:bodyPr>
                    </wps:wsp>
                  </a:graphicData>
                </a:graphic>
              </wp:anchor>
            </w:drawing>
          </mc:Choice>
          <mc:Fallback>
            <w:pict>
              <v:shape id="Shape 254" o:spid="_x0000_s1026" o:spt="202" type="#_x0000_t202" style="position:absolute;left:0pt;margin-left:130.85pt;margin-top:5.75pt;height:41.3pt;width:9.85pt;mso-position-horizontal-relative:margin;z-index:503316480;mso-width-relative:page;mso-height-relative:page;" filled="f" stroked="f" coordsize="21600,21600" o:gfxdata="UEsDBAoAAAAAAIdO4kAAAAAAAAAAAAAAAAAEAAAAZHJzL1BLAwQUAAAACACHTuJAyU6ID9YAAAAJ&#10;AQAADwAAAGRycy9kb3ducmV2LnhtbE2Py07DMBBF90j8gzVI7Kjj0JYS4lSoFbBu6Ca7qTMkEX5E&#10;sfvg7xlWdDm6R/eeKdcXZ8WJpjgEr0HNMhDkTWgH32nYf749rEDEhL5FGzxp+KEI6+r2psSiDWe/&#10;o1OdOsElPhaooU9pLKSMpieHcRZG8px9hclh4nPqZDvhmcudlXmWLaXDwfNCjyNtejLf9dFpaDaN&#10;lcHsF+Zj9yjxtd6+22ar9f2dyl5AJLqkfxj+9FkdKnY6hKNvo7Aa8qV6YpQDtQDBQL5ScxAHDc9z&#10;BbIq5fUH1S9QSwMEFAAAAAgAh07iQD097UybAQAAMwMAAA4AAABkcnMvZTJvRG9jLnhtbK1SwW7b&#10;MAy9D9g/CLovdoy66Iw4wYaiRYFiK9B2d0WWYgGWKFBK7Px9KSVOi+427CJRJPX4+MjVZrIDOygM&#10;BlzLl4uSM+UkdMbtWv76cvfthrMQhevEAE61/KgC36y/flmNvlEV9DB0ChmBuNCMvuV9jL4piiB7&#10;ZUVYgFeOghrQikhP3BUdipHQ7VBUZXldjICdR5AqBPLenoJ8nfG1VjL+1jqoyIaWE7eYT8znNp3F&#10;eiWaHQrfG3mmIf6BhRXGUdEL1K2Igu3R/AVljUQIoONCgi1AayNV7oG6WZafunnuhVe5FxIn+ItM&#10;4f/Byl+HJ2Sma3lVX3HmhKUh5bosOUie0YeGsp495cXpJ0w05tkfyJm6njTadFM/jOIk9PEirpoi&#10;k+lTVZffa84kherqql5m8Yv3zx5DvFdgWTJajjS7LKk4PIZIRCh1Tkm1HNyZYUj+xPDEJFlx2k5n&#10;2lvojsSa1pPwlPhDN2fDgyP90i7MBs7Gdjb2Hs2up0/LzMDBj30EbTKLVOMEfC5Nk8nkzluURv/x&#10;nbPed33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MlOiA/WAAAACQEAAA8AAAAAAAAAAQAgAAAA&#10;IgAAAGRycy9kb3ducmV2LnhtbFBLAQIUABQAAAAIAIdO4kA9Pe1MmwEAADMDAAAOAAAAAAAAAAEA&#10;IAAAACUBAABkcnMvZTJvRG9jLnhtbFBLBQYAAAAABgAGAFkBAAAyBQ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5"/>
                          <w:szCs w:val="15"/>
                        </w:rPr>
                      </w:pPr>
                      <w:r>
                        <w:rPr>
                          <w:b/>
                          <w:bCs/>
                          <w:color w:val="A0A0A0"/>
                          <w:spacing w:val="0"/>
                          <w:w w:val="100"/>
                          <w:position w:val="0"/>
                          <w:sz w:val="16"/>
                          <w:szCs w:val="16"/>
                        </w:rPr>
                        <w:t>2</w:t>
                      </w:r>
                      <w:r>
                        <w:rPr>
                          <w:color w:val="A0A0A0"/>
                          <w:spacing w:val="0"/>
                          <w:w w:val="100"/>
                          <w:position w:val="0"/>
                          <w:sz w:val="15"/>
                          <w:szCs w:val="15"/>
                        </w:rPr>
                        <w:t>预搅下沉</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1064260</wp:posOffset>
                </wp:positionH>
                <wp:positionV relativeFrom="paragraph">
                  <wp:posOffset>152400</wp:posOffset>
                </wp:positionV>
                <wp:extent cx="118745" cy="225425"/>
                <wp:effectExtent l="0" t="0" r="0" b="0"/>
                <wp:wrapNone/>
                <wp:docPr id="256" name="Shape 256"/>
                <wp:cNvGraphicFramePr/>
                <a:graphic xmlns:a="http://schemas.openxmlformats.org/drawingml/2006/main">
                  <a:graphicData uri="http://schemas.microsoft.com/office/word/2010/wordprocessingShape">
                    <wps:wsp>
                      <wps:cNvSpPr txBox="1"/>
                      <wps:spPr>
                        <a:xfrm>
                          <a:off x="0" y="0"/>
                          <a:ext cx="118745" cy="22542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5"/>
                                <w:szCs w:val="15"/>
                              </w:rPr>
                            </w:pPr>
                            <w:r>
                              <w:rPr>
                                <w:color w:val="7C7C7C"/>
                                <w:spacing w:val="0"/>
                                <w:w w:val="100"/>
                                <w:position w:val="0"/>
                                <w:sz w:val="15"/>
                                <w:szCs w:val="15"/>
                              </w:rPr>
                              <w:t>定位</w:t>
                            </w:r>
                          </w:p>
                        </w:txbxContent>
                      </wps:txbx>
                      <wps:bodyPr vert="eaVert" lIns="0" tIns="0" rIns="0" bIns="0" upright="1">
                        <a:noAutofit/>
                      </wps:bodyPr>
                    </wps:wsp>
                  </a:graphicData>
                </a:graphic>
              </wp:anchor>
            </w:drawing>
          </mc:Choice>
          <mc:Fallback>
            <w:pict>
              <v:shape id="Shape 256" o:spid="_x0000_s1026" o:spt="202" type="#_x0000_t202" style="position:absolute;left:0pt;margin-left:83.8pt;margin-top:12pt;height:17.75pt;width:9.35pt;mso-position-horizontal-relative:margin;z-index:503316480;mso-width-relative:page;mso-height-relative:page;" filled="f" stroked="f" coordsize="21600,21600" o:gfxdata="UEsDBAoAAAAAAIdO4kAAAAAAAAAAAAAAAAAEAAAAZHJzL1BLAwQUAAAACACHTuJApM2ZFdYAAAAJ&#10;AQAADwAAAGRycy9kb3ducmV2LnhtbE2Py07DMBBF90j8gzVI7KjTloQS4lSoFbBu6Ca7qT0kEX5E&#10;sfvg75muYHk1R3fOrdYXZ8WJpjgEr2A+y0CQ18EMvlOw/3x7WIGICb1BGzwp+KEI6/r2psLShLPf&#10;0alJneASH0tU0Kc0llJG3ZPDOAsjeb59hclh4jh10kx45nJn5SLLCulw8Pyhx5E2Penv5ugUtJvW&#10;yqD3uf7YLSW+Ntt3226Vur+bZy8gEl3SHwxXfVaHmp0O4ehNFJZz8VQwqmDxyJuuwKpYgjgoyJ9z&#10;kHUl/y+ofwFQSwMEFAAAAAgAh07iQJtkVcaaAQAAMwMAAA4AAABkcnMvZTJvRG9jLnhtbK1SXU/r&#10;MAx9vxL/Ico761YxLqrWTSAEQkLcK/HxnqXJGqmJIydbu3+Pk60DwRviJXFs5/gc24vVYDu2UxgM&#10;uJrPJlPOlJPQGLep+evL3fkVZyEK14gOnKr5XgW+Wp79WfS+UiW00DUKGYG4UPW+5m2MviqKIFtl&#10;RZiAV46CGtCKSE/cFA2KntBtV5TT6WXRAzYeQaoQyHt7CPJlxtdayfhP66Ai62pO3GI+MZ/rdBbL&#10;hag2KHxr5JGG+AELK4yjoieoWxEF26L5BmWNRAig40SCLUBrI1XWQGpm0y9qnlvhVdZCzQn+1Kbw&#10;e7DyafcfmWlqXs4vOXPC0pByXZYc1J7eh4qynj3lxeEGBhrz6A/kTKoHjTbdpIdRnBq9PzVXDZHJ&#10;9Gl29fdizpmkUFnOL8p5Qik+PnsM8V6BZcmoOdLsckvF7jHEQ+qYkmo5uDNdl/yJ4YFJsuKwHo60&#10;19DsiTWtJ+Ep8UY3Z92Do/6lXRgNHI31aGw9mk1Ln2aZgYPrbQRtMotU4wB8LE2TyTqOW5RG//md&#10;sz52ffkO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pM2ZFdYAAAAJAQAADwAAAAAAAAABACAAAAAi&#10;AAAAZHJzL2Rvd25yZXYueG1sUEsBAhQAFAAAAAgAh07iQJtkVcaaAQAAMwMAAA4AAAAAAAAAAQAg&#10;AAAAJQEAAGRycy9lMm9Eb2MueG1sUEsFBgAAAAAGAAYAWQEAADEFA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5"/>
                          <w:szCs w:val="15"/>
                        </w:rPr>
                      </w:pPr>
                      <w:r>
                        <w:rPr>
                          <w:color w:val="7C7C7C"/>
                          <w:spacing w:val="0"/>
                          <w:w w:val="100"/>
                          <w:position w:val="0"/>
                          <w:sz w:val="15"/>
                          <w:szCs w:val="15"/>
                        </w:rPr>
                        <w:t>定位</w:t>
                      </w:r>
                    </w:p>
                  </w:txbxContent>
                </v:textbox>
              </v:shape>
            </w:pict>
          </mc:Fallback>
        </mc:AlternateContent>
      </w:r>
      <w:r>
        <mc:AlternateContent>
          <mc:Choice Requires="wps">
            <w:drawing>
              <wp:anchor distT="69850" distB="3445510" distL="0" distR="0" simplePos="0" relativeHeight="125830144" behindDoc="0" locked="0" layoutInCell="1" allowOverlap="1">
                <wp:simplePos x="0" y="0"/>
                <wp:positionH relativeFrom="margin">
                  <wp:posOffset>2642870</wp:posOffset>
                </wp:positionH>
                <wp:positionV relativeFrom="paragraph">
                  <wp:posOffset>69850</wp:posOffset>
                </wp:positionV>
                <wp:extent cx="128270" cy="728345"/>
                <wp:effectExtent l="0" t="0" r="0" b="0"/>
                <wp:wrapTopAndBottom/>
                <wp:docPr id="258" name="Shape 258"/>
                <wp:cNvGraphicFramePr/>
                <a:graphic xmlns:a="http://schemas.openxmlformats.org/drawingml/2006/main">
                  <a:graphicData uri="http://schemas.microsoft.com/office/word/2010/wordprocessingShape">
                    <wps:wsp>
                      <wps:cNvSpPr txBox="1"/>
                      <wps:spPr>
                        <a:xfrm>
                          <a:off x="0" y="0"/>
                          <a:ext cx="128270" cy="728345"/>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6"/>
                                <w:szCs w:val="16"/>
                              </w:rPr>
                              <w:t>4</w:t>
                            </w:r>
                            <w:r>
                              <w:rPr>
                                <w:b w:val="0"/>
                                <w:bCs w:val="0"/>
                                <w:spacing w:val="0"/>
                                <w:w w:val="100"/>
                                <w:position w:val="0"/>
                                <w:sz w:val="15"/>
                                <w:szCs w:val="15"/>
                              </w:rPr>
                              <w:t>重复搅拌下沉</w:t>
                            </w:r>
                          </w:p>
                        </w:txbxContent>
                      </wps:txbx>
                      <wps:bodyPr vert="eaVert" lIns="0" tIns="0" rIns="0" bIns="0" upright="1">
                        <a:noAutofit/>
                      </wps:bodyPr>
                    </wps:wsp>
                  </a:graphicData>
                </a:graphic>
              </wp:anchor>
            </w:drawing>
          </mc:Choice>
          <mc:Fallback>
            <w:pict>
              <v:shape id="Shape 258" o:spid="_x0000_s1026" o:spt="202" type="#_x0000_t202" style="position:absolute;left:0pt;margin-left:208.1pt;margin-top:5.5pt;height:57.35pt;width:10.1pt;mso-position-horizontal-relative:margin;mso-wrap-distance-bottom:271.3pt;mso-wrap-distance-top:5.5pt;z-index:125830144;mso-width-relative:page;mso-height-relative:page;" filled="f" stroked="f" coordsize="21600,21600" o:gfxdata="UEsDBAoAAAAAAIdO4kAAAAAAAAAAAAAAAAAEAAAAZHJzL1BLAwQUAAAACACHTuJAW1ntW9cAAAAK&#10;AQAADwAAAGRycy9kb3ducmV2LnhtbE2PO0/DQBCEeyT+w2mR6MjZjmOQ43OEEgF1TBp3G99iW7mH&#10;5bs8+PcsFZQ782l2ptrcrBEXmsPonYJ0kYAg13k9ul7B4fPt6QVEiOg0Gu9IwTcF2NT3dxWW2l/d&#10;ni5N7AWHuFCigiHGqZQydANZDAs/kWPvy88WI59zL/WMVw63RmZJUkiLo+MPA060Hag7NWeroN22&#10;RvrusOo+9kuJr83u3bQ7pR4f0mQNItIt/sHwW5+rQ82djv7sdBBGQZ4WGaNspLyJgXxZ5CCOLGSr&#10;Z5B1Jf9PqH8AUEsDBBQAAAAIAIdO4kACTCIcmgEAADMDAAAOAAAAZHJzL2Uyb0RvYy54bWytUsFu&#10;2zAMvQ/oPwi6N07cZgmMOEGLosWAYRuQrXdFlmIBlihQSuz8/SglTovtVvQiUST1+PjI1WawHTsq&#10;DAZczWeTKWfKSWiM29f8z+/n2yVnIQrXiA6cqvlJBb5Z33xZ9b5SJbTQNQoZgbhQ9b7mbYy+Koog&#10;W2VFmIBXjoIa0IpIT9wXDYqe0G1XlNPp16IHbDyCVCGQ9+kc5OuMr7WS8afWQUXW1Zy4xXxiPnfp&#10;LNYrUe1R+NbICw3xARZWGEdFr1BPIgp2QPMflDUSIYCOEwm2AK2NVLkH6mY2/aebbSu8yr2QOMFf&#10;ZQqfByt/HH8hM03NyzmNyglLQ8p1WXKQPL0PFWVtPeXF4REGGvPoD+RMXQ8abbqpH0ZxEvp0FVcN&#10;kcn0qVyWC4pICi3K5d39PKEUb589hviiwLJk1BxpdllScfwe4jl1TEm1HDybrkv+xPDMJFlx2A0X&#10;2jtoTsSa1pPwlHilm7PumyP90i6MBo7GbjQOHs2+pU+zzMDBwyGCNplFqnEGvpSmyeQ+LluURv/+&#10;nbPedn39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FtZ7VvXAAAACgEAAA8AAAAAAAAAAQAgAAAA&#10;IgAAAGRycy9kb3ducmV2LnhtbFBLAQIUABQAAAAIAIdO4kACTCIcmgEAADMDAAAOAAAAAAAAAAEA&#10;IAAAACYBAABkcnMvZTJvRG9jLnhtbFBLBQYAAAAABgAGAFkBAAAy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6"/>
                          <w:szCs w:val="16"/>
                        </w:rPr>
                        <w:t>4</w:t>
                      </w:r>
                      <w:r>
                        <w:rPr>
                          <w:b w:val="0"/>
                          <w:bCs w:val="0"/>
                          <w:spacing w:val="0"/>
                          <w:w w:val="100"/>
                          <w:position w:val="0"/>
                          <w:sz w:val="15"/>
                          <w:szCs w:val="15"/>
                        </w:rPr>
                        <w:t>重复搅拌下沉</w:t>
                      </w:r>
                    </w:p>
                  </w:txbxContent>
                </v:textbox>
                <w10:wrap type="topAndBottom"/>
              </v:shape>
            </w:pict>
          </mc:Fallback>
        </mc:AlternateContent>
      </w:r>
      <w:r>
        <mc:AlternateContent>
          <mc:Choice Requires="wps">
            <w:drawing>
              <wp:anchor distT="0" distB="3938905" distL="0" distR="0" simplePos="0" relativeHeight="125830144" behindDoc="0" locked="0" layoutInCell="1" allowOverlap="1">
                <wp:simplePos x="0" y="0"/>
                <wp:positionH relativeFrom="margin">
                  <wp:posOffset>3679190</wp:posOffset>
                </wp:positionH>
                <wp:positionV relativeFrom="paragraph">
                  <wp:posOffset>0</wp:posOffset>
                </wp:positionV>
                <wp:extent cx="155575" cy="304800"/>
                <wp:effectExtent l="0" t="0" r="0" b="0"/>
                <wp:wrapTopAndBottom/>
                <wp:docPr id="260" name="Shape 260"/>
                <wp:cNvGraphicFramePr/>
                <a:graphic xmlns:a="http://schemas.openxmlformats.org/drawingml/2006/main">
                  <a:graphicData uri="http://schemas.microsoft.com/office/word/2010/wordprocessingShape">
                    <wps:wsp>
                      <wps:cNvSpPr txBox="1"/>
                      <wps:spPr>
                        <a:xfrm>
                          <a:off x="0" y="0"/>
                          <a:ext cx="155575" cy="30480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color w:val="A0A0A0"/>
                                <w:spacing w:val="0"/>
                                <w:w w:val="100"/>
                                <w:position w:val="0"/>
                                <w:sz w:val="16"/>
                                <w:szCs w:val="16"/>
                                <w:lang w:val="en-US" w:eastAsia="en-US" w:bidi="en-US"/>
                              </w:rPr>
                              <w:t>6.</w:t>
                            </w:r>
                            <w:r>
                              <w:rPr>
                                <w:b w:val="0"/>
                                <w:bCs w:val="0"/>
                                <w:color w:val="A0A0A0"/>
                                <w:spacing w:val="0"/>
                                <w:w w:val="100"/>
                                <w:position w:val="0"/>
                                <w:sz w:val="15"/>
                                <w:szCs w:val="15"/>
                              </w:rPr>
                              <w:t>完毕</w:t>
                            </w:r>
                          </w:p>
                        </w:txbxContent>
                      </wps:txbx>
                      <wps:bodyPr vert="eaVert" lIns="0" tIns="0" rIns="0" bIns="0" upright="1">
                        <a:noAutofit/>
                      </wps:bodyPr>
                    </wps:wsp>
                  </a:graphicData>
                </a:graphic>
              </wp:anchor>
            </w:drawing>
          </mc:Choice>
          <mc:Fallback>
            <w:pict>
              <v:shape id="Shape 260" o:spid="_x0000_s1026" o:spt="202" type="#_x0000_t202" style="position:absolute;left:0pt;margin-left:289.7pt;margin-top:0pt;height:24pt;width:12.25pt;mso-position-horizontal-relative:margin;mso-wrap-distance-bottom:310.15pt;mso-wrap-distance-top:0pt;z-index:125830144;mso-width-relative:page;mso-height-relative:page;" filled="f" stroked="f" coordsize="21600,21600" o:gfxdata="UEsDBAoAAAAAAIdO4kAAAAAAAAAAAAAAAAAEAAAAZHJzL1BLAwQUAAAACACHTuJAkFhwFdUAAAAH&#10;AQAADwAAAGRycy9kb3ducmV2LnhtbE2PS0/DMBCE70j8B2uRuFG79EEb4lSoFXBu6CW3rW2SCHsd&#10;xe6Df89yguNoRjPflJtr8OLsxtRH0jCdKBCOTLQ9tRoOH68PKxApI1n0kZyGb5dgU93elFjYeKG9&#10;O9e5FVxCqUANXc5DIWUynQuYJnFwxN5nHANmlmMr7YgXLg9ePiq1lAF74oUOB7ftnPmqT0FDs228&#10;jOawMO/7mcSXevfmm53W93dT9Qwiu2v+C8MvPqNDxUzHeCKbhNeweFrPOaqBH7G9VLM1iKOG+UqB&#10;rEr5n7/6AVBLAwQUAAAACACHTuJAm0GUfZoBAAAzAwAADgAAAGRycy9lMm9Eb2MueG1srVLBjhox&#10;DL2v1H+Ici8z0MKiEQPaClFVqtpKtHsPmYSJNIkjJzDD368TGHa1vVW9JI7tPD8/e7UZbMfOCoMB&#10;V/PppORMOQmNccea//m9+7jkLEThGtGBUzW/qMA36w8Pq95XagYtdI1CRiAuVL2veRujr4oiyFZZ&#10;ESbglaOgBrQi0hOPRYOiJ3TbFbOyXBQ9YOMRpAqBvNtrkK8zvtZKxp9aBxVZV3PiFvOJ+Tyks1iv&#10;RHVE4VsjbzTEP7CwwjgqeofaiijYCc1fUNZIhAA6TiTYArQ2UuUeqJtp+a6bfSu8yr2QOMHfZQr/&#10;D1b+OP9CZpqazxakjxOWhpTrsuQgeXofKsrae8qLwxcYaMyjP5AzdT1otOmmfhjFCehyF1cNkcn0&#10;aT6fP845kxT6VH5elhm9eP3sMcSvCixLRs2RZpclFefvIRIRSh1TUi0HO9N1yZ8YXpkkKw6H4Ub7&#10;AM2FWNN6Ep4Sz3Rz1n1zpF/ahdHA0TiMxsmjObb0aZoZOHg6RdAms0g1rsC30jSZTO62RWn0b985&#10;63XX1y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CQWHAV1QAAAAcBAAAPAAAAAAAAAAEAIAAAACIA&#10;AABkcnMvZG93bnJldi54bWxQSwECFAAUAAAACACHTuJAm0GUfZoBAAAzAwAADgAAAAAAAAABACAA&#10;AAAkAQAAZHJzL2Uyb0RvYy54bWxQSwUGAAAAAAYABgBZAQAAMA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color w:val="A0A0A0"/>
                          <w:spacing w:val="0"/>
                          <w:w w:val="100"/>
                          <w:position w:val="0"/>
                          <w:sz w:val="16"/>
                          <w:szCs w:val="16"/>
                          <w:lang w:val="en-US" w:eastAsia="en-US" w:bidi="en-US"/>
                        </w:rPr>
                        <w:t>6.</w:t>
                      </w:r>
                      <w:r>
                        <w:rPr>
                          <w:b w:val="0"/>
                          <w:bCs w:val="0"/>
                          <w:color w:val="A0A0A0"/>
                          <w:spacing w:val="0"/>
                          <w:w w:val="100"/>
                          <w:position w:val="0"/>
                          <w:sz w:val="15"/>
                          <w:szCs w:val="15"/>
                        </w:rPr>
                        <w:t>完毕</w:t>
                      </w:r>
                    </w:p>
                  </w:txbxContent>
                </v:textbox>
                <w10:wrap type="topAndBottom"/>
              </v:shape>
            </w:pict>
          </mc:Fallback>
        </mc:AlternateContent>
      </w:r>
      <w:r>
        <w:drawing>
          <wp:anchor distT="88265" distB="2430145" distL="143510" distR="0" simplePos="0" relativeHeight="125830144" behindDoc="0" locked="0" layoutInCell="1" allowOverlap="1">
            <wp:simplePos x="0" y="0"/>
            <wp:positionH relativeFrom="margin">
              <wp:posOffset>2179955</wp:posOffset>
            </wp:positionH>
            <wp:positionV relativeFrom="paragraph">
              <wp:posOffset>88265</wp:posOffset>
            </wp:positionV>
            <wp:extent cx="1950720" cy="1725295"/>
            <wp:effectExtent l="0" t="0" r="11430" b="8255"/>
            <wp:wrapTopAndBottom/>
            <wp:docPr id="262" name="Shape 262"/>
            <wp:cNvGraphicFramePr/>
            <a:graphic xmlns:a="http://schemas.openxmlformats.org/drawingml/2006/main">
              <a:graphicData uri="http://schemas.openxmlformats.org/drawingml/2006/picture">
                <pic:pic xmlns:pic="http://schemas.openxmlformats.org/drawingml/2006/picture">
                  <pic:nvPicPr>
                    <pic:cNvPr id="262" name="Shape 262"/>
                    <pic:cNvPicPr/>
                  </pic:nvPicPr>
                  <pic:blipFill>
                    <a:blip r:embed="rId187"/>
                    <a:stretch>
                      <a:fillRect/>
                    </a:stretch>
                  </pic:blipFill>
                  <pic:spPr>
                    <a:xfrm>
                      <a:off x="0" y="0"/>
                      <a:ext cx="1950720" cy="172529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2036445</wp:posOffset>
                </wp:positionH>
                <wp:positionV relativeFrom="paragraph">
                  <wp:posOffset>69850</wp:posOffset>
                </wp:positionV>
                <wp:extent cx="125095" cy="731520"/>
                <wp:effectExtent l="0" t="0" r="0" b="0"/>
                <wp:wrapNone/>
                <wp:docPr id="264" name="Shape 264"/>
                <wp:cNvGraphicFramePr/>
                <a:graphic xmlns:a="http://schemas.openxmlformats.org/drawingml/2006/main">
                  <a:graphicData uri="http://schemas.microsoft.com/office/word/2010/wordprocessingShape">
                    <wps:wsp>
                      <wps:cNvSpPr txBox="1"/>
                      <wps:spPr>
                        <a:xfrm>
                          <a:off x="0" y="0"/>
                          <a:ext cx="125095" cy="73152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5"/>
                                <w:szCs w:val="15"/>
                              </w:rPr>
                            </w:pPr>
                            <w:r>
                              <w:rPr>
                                <w:b/>
                                <w:bCs/>
                                <w:color w:val="7C7C7C"/>
                                <w:spacing w:val="0"/>
                                <w:w w:val="100"/>
                                <w:position w:val="0"/>
                                <w:sz w:val="16"/>
                                <w:szCs w:val="16"/>
                              </w:rPr>
                              <w:t>3</w:t>
                            </w:r>
                            <w:r>
                              <w:rPr>
                                <w:color w:val="7C7C7C"/>
                                <w:spacing w:val="0"/>
                                <w:w w:val="100"/>
                                <w:position w:val="0"/>
                                <w:sz w:val="15"/>
                                <w:szCs w:val="15"/>
                              </w:rPr>
                              <w:t>喷浆搅拌上升</w:t>
                            </w:r>
                          </w:p>
                        </w:txbxContent>
                      </wps:txbx>
                      <wps:bodyPr vert="eaVert" lIns="0" tIns="0" rIns="0" bIns="0" upright="1">
                        <a:noAutofit/>
                      </wps:bodyPr>
                    </wps:wsp>
                  </a:graphicData>
                </a:graphic>
              </wp:anchor>
            </w:drawing>
          </mc:Choice>
          <mc:Fallback>
            <w:pict>
              <v:shape id="Shape 264" o:spid="_x0000_s1026" o:spt="202" type="#_x0000_t202" style="position:absolute;left:0pt;margin-left:160.35pt;margin-top:5.5pt;height:57.6pt;width:9.85pt;mso-position-horizontal-relative:margin;z-index:503316480;mso-width-relative:page;mso-height-relative:page;" filled="f" stroked="f" coordsize="21600,21600" o:gfxdata="UEsDBAoAAAAAAIdO4kAAAAAAAAAAAAAAAAAEAAAAZHJzL1BLAwQUAAAACACHTuJAkj09VtYAAAAK&#10;AQAADwAAAGRycy9kb3ducmV2LnhtbE2PS0/DMBCE70j8B2uRuFE7SSkoxKlQK+DctJfcts6SRPgR&#10;xe6Df89yguPOfJqdqdZXZ8WZ5jgGryFbKBDkTehG32s47N8enkHEhL5DGzxp+KYI6/r2psKyCxe/&#10;o3OTesEhPpaoYUhpKqWMZiCHcREm8ux9htlh4nPuZTfjhcOdlblSK+lw9PxhwIk2A5mv5uQ0tJvW&#10;ymAOj+ZjV0h8bbbvtt1qfX+XqRcQia7pD4bf+lwdau50DCffRWE1FLl6YpSNjDcxUCzVEsSRhXyV&#10;g6wr+X9C/QNQSwMEFAAAAAgAh07iQJu39o2cAQAAMwMAAA4AAABkcnMvZTJvRG9jLnhtbK1STW/b&#10;MAy9F9h/EHRf7HhLP4w4xYaiQ4GiLdBud0WWYgGWKFBK7Pz7UkqcFu1t6EWiSOrx8ZHL69H2bKcw&#10;GHANn89KzpST0Bq3afjfl9vvl5yFKFwrenCq4XsV+PXq29ly8LWqoIO+VcgIxIV68A3vYvR1UQTZ&#10;KSvCDLxyFNSAVkR64qZoUQyEbvuiKsvzYgBsPYJUIZD35hDkq4yvtZLxUeugIusbTtxiPjGf63QW&#10;q6WoNyh8Z+SRhvgPFlYYR0VPUDciCrZF8wnKGokQQMeZBFuA1kaq3AN1My8/dPPcCa9yLyRO8CeZ&#10;wtfByofdEzLTNrw6/8mZE5aGlOuy5CB5Bh9qynr2lBfH3zDSmCd/IGfqetRo0039MIqT0PuTuGqM&#10;TKZP1aK8WnAmKXTxY76osvjF22ePIf5RYFkyGo40uyyp2N2HSEQodUpJtRzcmr5P/sTwwCRZcVyP&#10;R9praPfEmtaT8JT4Rzdn/Z0j/dIuTAZOxnoyth7NpqNP88zAwa9tBG0yi1TjAHwsTZPJ5I5blEb/&#10;/p2z3nZ99Qp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SPT1W1gAAAAoBAAAPAAAAAAAAAAEAIAAA&#10;ACIAAABkcnMvZG93bnJldi54bWxQSwECFAAUAAAACACHTuJAm7f2jZwBAAAzAwAADgAAAAAAAAAB&#10;ACAAAAAlAQAAZHJzL2Uyb0RvYy54bWxQSwUGAAAAAAYABgBZAQAAMw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5"/>
                          <w:szCs w:val="15"/>
                        </w:rPr>
                      </w:pPr>
                      <w:r>
                        <w:rPr>
                          <w:b/>
                          <w:bCs/>
                          <w:color w:val="7C7C7C"/>
                          <w:spacing w:val="0"/>
                          <w:w w:val="100"/>
                          <w:position w:val="0"/>
                          <w:sz w:val="16"/>
                          <w:szCs w:val="16"/>
                        </w:rPr>
                        <w:t>3</w:t>
                      </w:r>
                      <w:r>
                        <w:rPr>
                          <w:color w:val="7C7C7C"/>
                          <w:spacing w:val="0"/>
                          <w:w w:val="100"/>
                          <w:position w:val="0"/>
                          <w:sz w:val="15"/>
                          <w:szCs w:val="15"/>
                        </w:rPr>
                        <w:t>喷浆搅拌上升</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3124835</wp:posOffset>
                </wp:positionH>
                <wp:positionV relativeFrom="paragraph">
                  <wp:posOffset>109855</wp:posOffset>
                </wp:positionV>
                <wp:extent cx="125095" cy="728345"/>
                <wp:effectExtent l="0" t="0" r="0" b="0"/>
                <wp:wrapNone/>
                <wp:docPr id="266" name="Shape 266"/>
                <wp:cNvGraphicFramePr/>
                <a:graphic xmlns:a="http://schemas.openxmlformats.org/drawingml/2006/main">
                  <a:graphicData uri="http://schemas.microsoft.com/office/word/2010/wordprocessingShape">
                    <wps:wsp>
                      <wps:cNvSpPr txBox="1"/>
                      <wps:spPr>
                        <a:xfrm>
                          <a:off x="0" y="0"/>
                          <a:ext cx="125095" cy="72834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6"/>
                                <w:szCs w:val="16"/>
                              </w:rPr>
                            </w:pPr>
                            <w:r>
                              <w:rPr>
                                <w:b/>
                                <w:bCs/>
                                <w:color w:val="7C7C7C"/>
                                <w:spacing w:val="0"/>
                                <w:w w:val="100"/>
                                <w:position w:val="0"/>
                                <w:sz w:val="16"/>
                                <w:szCs w:val="16"/>
                              </w:rPr>
                              <w:t>5</w:t>
                            </w:r>
                            <w:r>
                              <w:rPr>
                                <w:color w:val="7C7C7C"/>
                                <w:spacing w:val="0"/>
                                <w:w w:val="100"/>
                                <w:position w:val="0"/>
                                <w:sz w:val="15"/>
                                <w:szCs w:val="15"/>
                              </w:rPr>
                              <w:t>重复搅拌上</w:t>
                            </w:r>
                            <w:r>
                              <w:rPr>
                                <w:b/>
                                <w:bCs/>
                                <w:color w:val="7C7C7C"/>
                                <w:spacing w:val="0"/>
                                <w:w w:val="100"/>
                                <w:position w:val="0"/>
                                <w:sz w:val="16"/>
                                <w:szCs w:val="16"/>
                                <w:lang w:val="en-US" w:eastAsia="en-US" w:bidi="en-US"/>
                              </w:rPr>
                              <w:t>-JI-</w:t>
                            </w:r>
                          </w:p>
                        </w:txbxContent>
                      </wps:txbx>
                      <wps:bodyPr vert="eaVert" lIns="0" tIns="0" rIns="0" bIns="0" upright="1">
                        <a:noAutofit/>
                      </wps:bodyPr>
                    </wps:wsp>
                  </a:graphicData>
                </a:graphic>
              </wp:anchor>
            </w:drawing>
          </mc:Choice>
          <mc:Fallback>
            <w:pict>
              <v:shape id="Shape 266" o:spid="_x0000_s1026" o:spt="202" type="#_x0000_t202" style="position:absolute;left:0pt;margin-left:246.05pt;margin-top:8.65pt;height:57.35pt;width:9.85pt;mso-position-horizontal-relative:margin;z-index:503316480;mso-width-relative:page;mso-height-relative:page;" filled="f" stroked="f" coordsize="21600,21600" o:gfxdata="UEsDBAoAAAAAAIdO4kAAAAAAAAAAAAAAAAAEAAAAZHJzL1BLAwQUAAAACACHTuJAYbJyx9YAAAAK&#10;AQAADwAAAGRycy9kb3ducmV2LnhtbE2PS0/DMBCE70j8B2uRuFHbCeUR4lSoFXBu6CW3rW2SCD+i&#10;2H3w71lO9Lgzn2Zn6tXZO3a0cxpjUCAXApgNOpox9Ap2n293T8BSxmDQxWAV/NgEq+b6qsbKxFPY&#10;2mObe0YhIVWoYMh5qjhPerAe0yJONpD3FWePmc6552bGE4V7xwshHrjHMdCHASe7Hqz+bg9eQbfu&#10;HI96t9Qf25Lja7t5d91GqdsbKV6AZXvO/zD81afq0FCnfTwEk5hTcP9cSELJeCyBEbCUkrbsSSgL&#10;Abyp+eWE5hdQSwMEFAAAAAgAh07iQP7VXgebAQAAMwMAAA4AAABkcnMvZTJvRG9jLnhtbK1SwW7b&#10;MAy9D+g/CLo3dtwl64w4RYuiw4CiHdCtd0WWYgGWKFBK7Px9KSVOh/Y27CJRJPX4HsnVzWh7tlcY&#10;DLiGz2clZ8pJaI3bNvzP74fLa85CFK4VPTjV8IMK/GZ98WU1+FpV0EHfKmQE4kI9+IZ3Mfq6KILs&#10;lBVhBl45CmpAKyI9cVu0KAZCt31RleWyGABbjyBVCOS9Pwb5OuNrrWR81jqoyPqGE7eYT8znJp3F&#10;eiXqLQrfGXmiIf6BhRXGUdEz1L2Igu3QfIKyRiIE0HEmwRagtZEqayA18/KDmpdOeJW1UHOCP7cp&#10;/D9Y+bT/hcy0Da+WS86csDSkXJclB7Vn8KGmrBdPeXG8g5HGPPkDOZPqUaNNN+lhFKdGH87NVWNk&#10;Mn2qFuX3BWeSQt+q66uvi4RSvH/2GOIPBZYlo+FIs8stFfvHEI+pU0qq5eDB9H3yJ4ZHJsmK42Y8&#10;0d5AeyDWtJ6Ep8Qr3Zz1Px31L+3CZOBkbCZj59FsO/o0zwwc3O4iaJNZpBpH4FNpmkzWcdqiNPq/&#10;3znrfdfX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GGycsfWAAAACgEAAA8AAAAAAAAAAQAgAAAA&#10;IgAAAGRycy9kb3ducmV2LnhtbFBLAQIUABQAAAAIAIdO4kD+1V4HmwEAADMDAAAOAAAAAAAAAAEA&#10;IAAAACUBAABkcnMvZTJvRG9jLnhtbFBLBQYAAAAABgAGAFkBAAAyBQ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6"/>
                          <w:szCs w:val="16"/>
                        </w:rPr>
                      </w:pPr>
                      <w:r>
                        <w:rPr>
                          <w:b/>
                          <w:bCs/>
                          <w:color w:val="7C7C7C"/>
                          <w:spacing w:val="0"/>
                          <w:w w:val="100"/>
                          <w:position w:val="0"/>
                          <w:sz w:val="16"/>
                          <w:szCs w:val="16"/>
                        </w:rPr>
                        <w:t>5</w:t>
                      </w:r>
                      <w:r>
                        <w:rPr>
                          <w:color w:val="7C7C7C"/>
                          <w:spacing w:val="0"/>
                          <w:w w:val="100"/>
                          <w:position w:val="0"/>
                          <w:sz w:val="15"/>
                          <w:szCs w:val="15"/>
                        </w:rPr>
                        <w:t>重复搅拌上</w:t>
                      </w:r>
                      <w:r>
                        <w:rPr>
                          <w:b/>
                          <w:bCs/>
                          <w:color w:val="7C7C7C"/>
                          <w:spacing w:val="0"/>
                          <w:w w:val="100"/>
                          <w:position w:val="0"/>
                          <w:sz w:val="16"/>
                          <w:szCs w:val="16"/>
                          <w:lang w:val="en-US" w:eastAsia="en-US" w:bidi="en-US"/>
                        </w:rPr>
                        <w:t>-JI-</w:t>
                      </w:r>
                    </w:p>
                  </w:txbxContent>
                </v:textbox>
              </v:shape>
            </w:pict>
          </mc:Fallback>
        </mc:AlternateContent>
      </w:r>
      <w:r>
        <mc:AlternateContent>
          <mc:Choice Requires="wps">
            <w:drawing>
              <wp:anchor distT="1036320" distB="2414905" distL="0" distR="0" simplePos="0" relativeHeight="125830144" behindDoc="0" locked="0" layoutInCell="1" allowOverlap="1">
                <wp:simplePos x="0" y="0"/>
                <wp:positionH relativeFrom="margin">
                  <wp:posOffset>2127885</wp:posOffset>
                </wp:positionH>
                <wp:positionV relativeFrom="paragraph">
                  <wp:posOffset>1036320</wp:posOffset>
                </wp:positionV>
                <wp:extent cx="237490" cy="792480"/>
                <wp:effectExtent l="0" t="0" r="0" b="0"/>
                <wp:wrapTopAndBottom/>
                <wp:docPr id="268" name="Shape 268"/>
                <wp:cNvGraphicFramePr/>
                <a:graphic xmlns:a="http://schemas.openxmlformats.org/drawingml/2006/main">
                  <a:graphicData uri="http://schemas.microsoft.com/office/word/2010/wordprocessingShape">
                    <wps:wsp>
                      <wps:cNvSpPr txBox="1"/>
                      <wps:spPr>
                        <a:xfrm>
                          <a:off x="0" y="0"/>
                          <a:ext cx="237490" cy="792480"/>
                        </a:xfrm>
                        <a:prstGeom prst="rect">
                          <a:avLst/>
                        </a:prstGeom>
                        <a:noFill/>
                      </wps:spPr>
                      <wps:txbx>
                        <w:txbxContent>
                          <w:p>
                            <w:pPr>
                              <w:pStyle w:val="41"/>
                              <w:keepNext w:val="0"/>
                              <w:keepLines w:val="0"/>
                              <w:widowControl w:val="0"/>
                              <w:shd w:val="clear" w:color="auto" w:fill="auto"/>
                              <w:bidi w:val="0"/>
                              <w:spacing w:before="0" w:after="0" w:line="182" w:lineRule="atLeast"/>
                              <w:ind w:left="0" w:right="0" w:firstLine="340"/>
                              <w:jc w:val="left"/>
                            </w:pPr>
                            <w:r>
                              <w:rPr>
                                <w:b/>
                                <w:bCs/>
                                <w:color w:val="000000"/>
                                <w:spacing w:val="0"/>
                                <w:w w:val="100"/>
                                <w:position w:val="0"/>
                                <w:sz w:val="28"/>
                                <w:szCs w:val="28"/>
                                <w:lang w:val="en-US" w:eastAsia="en-US" w:bidi="en-US"/>
                              </w:rPr>
                              <w:t>r</w:t>
                            </w:r>
                            <w:r>
                              <w:rPr>
                                <w:spacing w:val="0"/>
                                <w:w w:val="100"/>
                                <w:position w:val="0"/>
                                <w:lang w:val="en-US" w:eastAsia="en-US" w:bidi="en-US"/>
                              </w:rPr>
                              <w:t>ulELUJJLlLL</w:t>
                            </w:r>
                          </w:p>
                        </w:txbxContent>
                      </wps:txbx>
                      <wps:bodyPr vert="eaVert" lIns="0" tIns="0" rIns="0" bIns="0" upright="1">
                        <a:noAutofit/>
                      </wps:bodyPr>
                    </wps:wsp>
                  </a:graphicData>
                </a:graphic>
              </wp:anchor>
            </w:drawing>
          </mc:Choice>
          <mc:Fallback>
            <w:pict>
              <v:shape id="Shape 268" o:spid="_x0000_s1026" o:spt="202" type="#_x0000_t202" style="position:absolute;left:0pt;margin-left:167.55pt;margin-top:81.6pt;height:62.4pt;width:18.7pt;mso-position-horizontal-relative:margin;mso-wrap-distance-bottom:190.15pt;mso-wrap-distance-top:81.6pt;z-index:125830144;mso-width-relative:page;mso-height-relative:page;" filled="f" stroked="f" coordsize="21600,21600" o:gfxdata="UEsDBAoAAAAAAIdO4kAAAAAAAAAAAAAAAAAEAAAAZHJzL1BLAwQUAAAACACHTuJAnjkIytcAAAAL&#10;AQAADwAAAGRycy9kb3ducmV2LnhtbE2Py07DMBBF90j8gzVI7KiTWClRiFOhVsC6aTfZTe0hifAj&#10;it0Hf49ZwXJ0j+4902xu1rALLWHyTkK+yoCRU15PbpBwPLw9VcBCRKfReEcSvinApr2/a7DW/ur2&#10;dOniwFKJCzVKGGOca86DGsliWPmZXMo+/WIxpnMZuF7wmsqt4UWWrbnFyaWFEWfajqS+urOV0G97&#10;w706lupjLzi+drt30++kfHzIsxdgkW7xD4Zf/aQObXI6+bPTgRkJQpR5QlOwFgWwRIjnogR2klBU&#10;VQa8bfj/H9ofUEsDBBQAAAAIAIdO4kBqlXXPnAEAADMDAAAOAAAAZHJzL2Uyb0RvYy54bWytUk1v&#10;2zAMvQ/ofxB0b5y4RZMacYIWRYcBwzagH3dFlmIBlihQSuz8+1FKnBTbrehFokjq8fGRy/VgO7ZX&#10;GAy4ms8mU86Uk9AYt6352+vz9YKzEIVrRAdO1fygAl+vrr4te1+pElroGoWMQFyoel/zNkZfFUWQ&#10;rbIiTMArR0ENaEWkJ26LBkVP6LYryun0rugBG48gVQjkfToG+Srja61k/K11UJF1NSduMZ+Yz006&#10;i9VSVFsUvjXyREN8goUVxlHRM9STiILt0PwHZY1ECKDjRIItQGsjVe6BuplN/+nmpRVe5V5InODP&#10;MoWvg5W/9n+Qmabm5R2NyglLQ8p1WXKQPL0PFWW9eMqLwyMMNObRH8iZuh402nRTP4ziJPThLK4a&#10;IpPkLG/mt/cUkRSa35e3iyx+cfnsMcTvCixLRs2RZpclFfufIRIRSh1TUi0Hz6brkj8xPDJJVhw2&#10;w4n2BpoDsab1JDwl3unmrPvhSL+0C6OBo7EZjZ1Hs23p0ywzcPCwi6BNZpFqHIFPpWkymdxpi9Lo&#10;P75z1mXXV3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njkIytcAAAALAQAADwAAAAAAAAABACAA&#10;AAAiAAAAZHJzL2Rvd25yZXYueG1sUEsBAhQAFAAAAAgAh07iQGqVdc+cAQAAMwMAAA4AAAAAAAAA&#10;AQAgAAAAJgEAAGRycy9lMm9Eb2MueG1sUEsFBgAAAAAGAAYAWQEAADQ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182" w:lineRule="atLeast"/>
                        <w:ind w:left="0" w:right="0" w:firstLine="340"/>
                        <w:jc w:val="left"/>
                      </w:pPr>
                      <w:r>
                        <w:rPr>
                          <w:b/>
                          <w:bCs/>
                          <w:color w:val="000000"/>
                          <w:spacing w:val="0"/>
                          <w:w w:val="100"/>
                          <w:position w:val="0"/>
                          <w:sz w:val="28"/>
                          <w:szCs w:val="28"/>
                          <w:lang w:val="en-US" w:eastAsia="en-US" w:bidi="en-US"/>
                        </w:rPr>
                        <w:t>r</w:t>
                      </w:r>
                      <w:r>
                        <w:rPr>
                          <w:spacing w:val="0"/>
                          <w:w w:val="100"/>
                          <w:position w:val="0"/>
                          <w:lang w:val="en-US" w:eastAsia="en-US" w:bidi="en-US"/>
                        </w:rPr>
                        <w:t>ulELUJJLlLL</w:t>
                      </w:r>
                    </w:p>
                  </w:txbxContent>
                </v:textbox>
                <w10:wrap type="topAndBottom"/>
              </v:shape>
            </w:pict>
          </mc:Fallback>
        </mc:AlternateContent>
      </w:r>
      <w:r>
        <w:drawing>
          <wp:anchor distT="2002790" distB="774700" distL="0" distR="0" simplePos="0" relativeHeight="125830144" behindDoc="0" locked="0" layoutInCell="1" allowOverlap="1">
            <wp:simplePos x="0" y="0"/>
            <wp:positionH relativeFrom="margin">
              <wp:posOffset>524510</wp:posOffset>
            </wp:positionH>
            <wp:positionV relativeFrom="paragraph">
              <wp:posOffset>2002790</wp:posOffset>
            </wp:positionV>
            <wp:extent cx="4212590" cy="1469390"/>
            <wp:effectExtent l="0" t="0" r="16510" b="16510"/>
            <wp:wrapTopAndBottom/>
            <wp:docPr id="270" name="Shape 270"/>
            <wp:cNvGraphicFramePr/>
            <a:graphic xmlns:a="http://schemas.openxmlformats.org/drawingml/2006/main">
              <a:graphicData uri="http://schemas.openxmlformats.org/drawingml/2006/picture">
                <pic:pic xmlns:pic="http://schemas.openxmlformats.org/drawingml/2006/picture">
                  <pic:nvPicPr>
                    <pic:cNvPr id="270" name="Shape 270"/>
                    <pic:cNvPicPr/>
                  </pic:nvPicPr>
                  <pic:blipFill>
                    <a:blip r:embed="rId188"/>
                    <a:stretch>
                      <a:fillRect/>
                    </a:stretch>
                  </pic:blipFill>
                  <pic:spPr>
                    <a:xfrm>
                      <a:off x="0" y="0"/>
                      <a:ext cx="4212590" cy="1469390"/>
                    </a:xfrm>
                    <a:prstGeom prst="rect">
                      <a:avLst/>
                    </a:prstGeom>
                  </pic:spPr>
                </pic:pic>
              </a:graphicData>
            </a:graphic>
          </wp:anchor>
        </w:drawing>
      </w:r>
      <w:r>
        <w:drawing>
          <wp:anchor distT="3474720" distB="546735" distL="0" distR="0" simplePos="0" relativeHeight="125830144" behindDoc="0" locked="0" layoutInCell="1" allowOverlap="1">
            <wp:simplePos x="0" y="0"/>
            <wp:positionH relativeFrom="margin">
              <wp:posOffset>1798320</wp:posOffset>
            </wp:positionH>
            <wp:positionV relativeFrom="paragraph">
              <wp:posOffset>3474720</wp:posOffset>
            </wp:positionV>
            <wp:extent cx="341630" cy="225425"/>
            <wp:effectExtent l="0" t="0" r="1270" b="3175"/>
            <wp:wrapTopAndBottom/>
            <wp:docPr id="272" name="Shape 272"/>
            <wp:cNvGraphicFramePr/>
            <a:graphic xmlns:a="http://schemas.openxmlformats.org/drawingml/2006/main">
              <a:graphicData uri="http://schemas.openxmlformats.org/drawingml/2006/picture">
                <pic:pic xmlns:pic="http://schemas.openxmlformats.org/drawingml/2006/picture">
                  <pic:nvPicPr>
                    <pic:cNvPr id="272" name="Shape 272"/>
                    <pic:cNvPicPr/>
                  </pic:nvPicPr>
                  <pic:blipFill>
                    <a:blip r:embed="rId189"/>
                    <a:stretch>
                      <a:fillRect/>
                    </a:stretch>
                  </pic:blipFill>
                  <pic:spPr>
                    <a:xfrm>
                      <a:off x="0" y="0"/>
                      <a:ext cx="341630" cy="225425"/>
                    </a:xfrm>
                    <a:prstGeom prst="rect">
                      <a:avLst/>
                    </a:prstGeom>
                  </pic:spPr>
                </pic:pic>
              </a:graphicData>
            </a:graphic>
          </wp:anchor>
        </w:drawing>
      </w:r>
      <w:r>
        <w:drawing>
          <wp:anchor distT="3471545" distB="101600" distL="73025" distR="301625" simplePos="0" relativeHeight="125830144" behindDoc="0" locked="0" layoutInCell="1" allowOverlap="1">
            <wp:simplePos x="0" y="0"/>
            <wp:positionH relativeFrom="margin">
              <wp:posOffset>2783205</wp:posOffset>
            </wp:positionH>
            <wp:positionV relativeFrom="paragraph">
              <wp:posOffset>3471545</wp:posOffset>
            </wp:positionV>
            <wp:extent cx="115570" cy="670560"/>
            <wp:effectExtent l="0" t="0" r="17780" b="15240"/>
            <wp:wrapTopAndBottom/>
            <wp:docPr id="274" name="Shape 274"/>
            <wp:cNvGraphicFramePr/>
            <a:graphic xmlns:a="http://schemas.openxmlformats.org/drawingml/2006/main">
              <a:graphicData uri="http://schemas.openxmlformats.org/drawingml/2006/picture">
                <pic:pic xmlns:pic="http://schemas.openxmlformats.org/drawingml/2006/picture">
                  <pic:nvPicPr>
                    <pic:cNvPr id="274" name="Shape 274"/>
                    <pic:cNvPicPr/>
                  </pic:nvPicPr>
                  <pic:blipFill>
                    <a:blip r:embed="rId190"/>
                    <a:stretch>
                      <a:fillRect/>
                    </a:stretch>
                  </pic:blipFill>
                  <pic:spPr>
                    <a:xfrm>
                      <a:off x="0" y="0"/>
                      <a:ext cx="115570" cy="67056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3094355</wp:posOffset>
                </wp:positionH>
                <wp:positionV relativeFrom="paragraph">
                  <wp:posOffset>3700145</wp:posOffset>
                </wp:positionV>
                <wp:extent cx="103505" cy="307975"/>
                <wp:effectExtent l="0" t="0" r="0" b="0"/>
                <wp:wrapNone/>
                <wp:docPr id="276" name="Shape 276"/>
                <wp:cNvGraphicFramePr/>
                <a:graphic xmlns:a="http://schemas.openxmlformats.org/drawingml/2006/main">
                  <a:graphicData uri="http://schemas.microsoft.com/office/word/2010/wordprocessingShape">
                    <wps:wsp>
                      <wps:cNvSpPr txBox="1"/>
                      <wps:spPr>
                        <a:xfrm>
                          <a:off x="0" y="0"/>
                          <a:ext cx="103505" cy="30797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pPr>
                            <w:r>
                              <w:rPr>
                                <w:spacing w:val="0"/>
                                <w:w w:val="100"/>
                                <w:position w:val="0"/>
                                <w:lang w:val="en-US" w:eastAsia="en-US" w:bidi="en-US"/>
                              </w:rPr>
                              <w:t>Ml»:ll.lsl=_==_</w:t>
                            </w:r>
                          </w:p>
                        </w:txbxContent>
                      </wps:txbx>
                      <wps:bodyPr vert="eaVert" lIns="0" tIns="0" rIns="0" bIns="0" upright="1">
                        <a:noAutofit/>
                      </wps:bodyPr>
                    </wps:wsp>
                  </a:graphicData>
                </a:graphic>
              </wp:anchor>
            </w:drawing>
          </mc:Choice>
          <mc:Fallback>
            <w:pict>
              <v:shape id="Shape 276" o:spid="_x0000_s1026" o:spt="202" type="#_x0000_t202" style="position:absolute;left:0pt;margin-left:243.65pt;margin-top:291.35pt;height:24.25pt;width:8.15pt;mso-position-horizontal-relative:margin;z-index:503316480;mso-width-relative:page;mso-height-relative:page;" filled="f" stroked="f" coordsize="21600,21600" o:gfxdata="UEsDBAoAAAAAAIdO4kAAAAAAAAAAAAAAAAAEAAAAZHJzL1BLAwQUAAAACACHTuJAoO33J9gAAAAL&#10;AQAADwAAAGRycy9kb3ducmV2LnhtbE2Py07DMBBF90j8gzVI7KidhKRRyKRCrYB1026ym8YmifAj&#10;it0Hf49ZwXJ0j+49U29uRrOLWvzkLEKyEsCU7Z2c7IBwPLw9lcB8ICtJO6sQvpWHTXN/V1Ml3dXu&#10;1aUNA4sl1leEMIYwV5z7flSG/MrNysbs0y2GQjyXgcuFrrHcaJ4KUXBDk40LI81qO6r+qz0bhG7b&#10;ae76Y95/7DNOr+3uXXc7xMeHRLwAC+oW/mD41Y/q0ESnkztb6ZlGeC7XWUQR8jJdA4tELrIC2Amh&#10;yJIUeFPz/z80P1BLAwQUAAAACACHTuJAmLHtL5sBAAAzAwAADgAAAGRycy9lMm9Eb2MueG1srVLB&#10;btswDL0P2D8Iui92UiTZjDhFi6LDgGIb0K13WZZiAZYoUErs/H0pJU6K7jb0IlEk9fgeyc3taHt2&#10;UBgMuJrPZyVnyklojdvV/O+fxy9fOQtRuFb04FTNjyrw2+3nT5vBV2oBHfStQkYgLlSDr3kXo6+K&#10;IshOWRFm4JWjoAa0ItITd0WLYiB02xeLslwVA2DrEaQKgbwPpyDfZnytlYy/tA4qsr7mxC3mE/PZ&#10;pLPYbkS1Q+E7I880xH+wsMI4KnqBehBRsD2af6CskQgBdJxJsAVobaTKGkjNvHyn5rkTXmUt1Jzg&#10;L20KHwcrfx5+IzNtzRfrFWdOWBpSrsuSg9oz+FBR1rOnvDjew0hjnvyBnEn1qNGmm/QwilOjj5fm&#10;qjEymT6VN8tyyZmk0E25/rZeJpTi+tljiN8VWJaMmiPNLrdUHJ5CPKVOKamWg0fT98mfGJ6YJCuO&#10;zXim3UB7JNa0noSnxAvdnPU/HPUv7cJk4GQ0k7H3aHYdfZpnBg7u9hG0ySxSjRPwuTRNJus4b1Ea&#10;/dt3zrru+vY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oO33J9gAAAALAQAADwAAAAAAAAABACAA&#10;AAAiAAAAZHJzL2Rvd25yZXYueG1sUEsBAhQAFAAAAAgAh07iQJix7S+bAQAAMwMAAA4AAAAAAAAA&#10;AQAgAAAAJwEAAGRycy9lMm9Eb2MueG1sUEsFBgAAAAAGAAYAWQEAADQFA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pPr>
                      <w:r>
                        <w:rPr>
                          <w:spacing w:val="0"/>
                          <w:w w:val="100"/>
                          <w:position w:val="0"/>
                          <w:lang w:val="en-US" w:eastAsia="en-US" w:bidi="en-US"/>
                        </w:rPr>
                        <w:t>Ml»:ll.lsl=_==_</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2889885</wp:posOffset>
                </wp:positionH>
                <wp:positionV relativeFrom="paragraph">
                  <wp:posOffset>4032250</wp:posOffset>
                </wp:positionV>
                <wp:extent cx="113030" cy="109855"/>
                <wp:effectExtent l="0" t="0" r="0" b="0"/>
                <wp:wrapNone/>
                <wp:docPr id="278" name="Shape 278"/>
                <wp:cNvGraphicFramePr/>
                <a:graphic xmlns:a="http://schemas.openxmlformats.org/drawingml/2006/main">
                  <a:graphicData uri="http://schemas.microsoft.com/office/word/2010/wordprocessingShape">
                    <wps:wsp>
                      <wps:cNvSpPr txBox="1"/>
                      <wps:spPr>
                        <a:xfrm>
                          <a:off x="0" y="0"/>
                          <a:ext cx="113030" cy="10985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right"/>
                              <w:rPr>
                                <w:sz w:val="15"/>
                                <w:szCs w:val="15"/>
                              </w:rPr>
                            </w:pPr>
                            <w:r>
                              <w:rPr>
                                <w:color w:val="A0A0A0"/>
                                <w:spacing w:val="0"/>
                                <w:w w:val="100"/>
                                <w:position w:val="0"/>
                                <w:sz w:val="15"/>
                                <w:szCs w:val="15"/>
                              </w:rPr>
                              <w:t>升</w:t>
                            </w:r>
                          </w:p>
                        </w:txbxContent>
                      </wps:txbx>
                      <wps:bodyPr vert="eaVert" lIns="0" tIns="0" rIns="0" bIns="0" upright="1">
                        <a:noAutofit/>
                      </wps:bodyPr>
                    </wps:wsp>
                  </a:graphicData>
                </a:graphic>
              </wp:anchor>
            </w:drawing>
          </mc:Choice>
          <mc:Fallback>
            <w:pict>
              <v:shape id="Shape 278" o:spid="_x0000_s1026" o:spt="202" type="#_x0000_t202" style="position:absolute;left:0pt;margin-left:227.55pt;margin-top:317.5pt;height:8.65pt;width:8.9pt;mso-position-horizontal-relative:margin;z-index:503316480;mso-width-relative:page;mso-height-relative:page;" filled="f" stroked="f" coordsize="21600,21600" o:gfxdata="UEsDBAoAAAAAAIdO4kAAAAAAAAAAAAAAAAAEAAAAZHJzL1BLAwQUAAAACACHTuJAaNeaatgAAAAL&#10;AQAADwAAAGRycy9kb3ducmV2LnhtbE2Py07DMBBF90j8gzVI7KjzqAuEOBVqBawbusnOtYckwo8o&#10;dh/8PcOKLmfm6M659friLDvhHMfgJeSLDBh6Hczoewn7z7eHJ2AxKW+UDR4l/GCEdXN7U6vKhLPf&#10;4alNPaMQHyslYUhpqjiPekCn4iJM6On2FWanEo1zz82szhTuLC+ybMWdGj19GNSEmwH1d3t0ErpN&#10;Z3nQe6E/diVXr+323XZbKe/v8uwFWMJL+ofhT5/UoSGnQzh6E5mVsBQiJ1TCqhRUiojlY/EM7EAb&#10;UZTAm5pfd2h+AVBLAwQUAAAACACHTuJAtpOmVJoBAAAzAwAADgAAAGRycy9lMm9Eb2MueG1srVJN&#10;b9swDL0X2H8QdF9sp+jHjDhFh6JDgaItkK53RZZiAZYoUErs/PtRSpwW663oRaJI6vHxkYub0fZs&#10;pzAYcA2vZiVnyklojds0/O/r/c9rzkIUrhU9ONXwvQr8ZvnjbDH4Ws2hg75VyAjEhXrwDe9i9HVR&#10;BNkpK8IMvHIU1IBWRHripmhRDIRu+2JelpfFANh6BKlCIO/dIciXGV9rJeOz1kFF1jecuMV8Yj7X&#10;6SyWC1FvUPjOyCMN8QUWVhhHRU9QdyIKtkXzCcoaiRBAx5kEW4DWRqrcA3VTlf91s+qEV7kXEif4&#10;k0zh+2Dl0+4FmWkbPr+iUTlhaUi5LksOkmfwoaaslae8OP6GkcY8+QM5U9ejRptu6odRnITen8RV&#10;Y2QyfarOy3OKSApV5a/ri4uEUrx/9hjiHwWWJaPhSLPLkordY4iH1Ckl1XJwb/o++RPDA5NkxXE9&#10;Hmmvod0Ta1pPwlPijW7O+gdH+qVdmAycjPVkbD2aTUefqszAwe02gjaZRapxAD6WpsnkPo5blEb/&#10;8Z2z3nd9+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Bo15pq2AAAAAsBAAAPAAAAAAAAAAEAIAAA&#10;ACIAAABkcnMvZG93bnJldi54bWxQSwECFAAUAAAACACHTuJAtpOmVJoBAAAzAwAADgAAAAAAAAAB&#10;ACAAAAAnAQAAZHJzL2Uyb0RvYy54bWxQSwUGAAAAAAYABgBZAQAAMw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right"/>
                        <w:rPr>
                          <w:sz w:val="15"/>
                          <w:szCs w:val="15"/>
                        </w:rPr>
                      </w:pPr>
                      <w:r>
                        <w:rPr>
                          <w:color w:val="A0A0A0"/>
                          <w:spacing w:val="0"/>
                          <w:w w:val="100"/>
                          <w:position w:val="0"/>
                          <w:sz w:val="15"/>
                          <w:szCs w:val="15"/>
                        </w:rPr>
                        <w:t>升</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2710180</wp:posOffset>
                </wp:positionH>
                <wp:positionV relativeFrom="paragraph">
                  <wp:posOffset>4041775</wp:posOffset>
                </wp:positionV>
                <wp:extent cx="73025" cy="100330"/>
                <wp:effectExtent l="0" t="0" r="0" b="0"/>
                <wp:wrapNone/>
                <wp:docPr id="280" name="Shape 280"/>
                <wp:cNvGraphicFramePr/>
                <a:graphic xmlns:a="http://schemas.openxmlformats.org/drawingml/2006/main">
                  <a:graphicData uri="http://schemas.microsoft.com/office/word/2010/wordprocessingShape">
                    <wps:wsp>
                      <wps:cNvSpPr txBox="1"/>
                      <wps:spPr>
                        <a:xfrm>
                          <a:off x="0" y="0"/>
                          <a:ext cx="73025" cy="10033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both"/>
                              <w:rPr>
                                <w:sz w:val="15"/>
                                <w:szCs w:val="15"/>
                              </w:rPr>
                            </w:pPr>
                            <w:r>
                              <w:rPr>
                                <w:b/>
                                <w:bCs/>
                                <w:color w:val="A0A0A0"/>
                                <w:spacing w:val="0"/>
                                <w:w w:val="100"/>
                                <w:position w:val="0"/>
                                <w:sz w:val="15"/>
                                <w:szCs w:val="15"/>
                              </w:rPr>
                              <w:t>3</w:t>
                            </w:r>
                          </w:p>
                        </w:txbxContent>
                      </wps:txbx>
                      <wps:bodyPr vert="eaVert" lIns="0" tIns="0" rIns="0" bIns="0" upright="1">
                        <a:noAutofit/>
                      </wps:bodyPr>
                    </wps:wsp>
                  </a:graphicData>
                </a:graphic>
              </wp:anchor>
            </w:drawing>
          </mc:Choice>
          <mc:Fallback>
            <w:pict>
              <v:shape id="Shape 280" o:spid="_x0000_s1026" o:spt="202" type="#_x0000_t202" style="position:absolute;left:0pt;margin-left:213.4pt;margin-top:318.25pt;height:7.9pt;width:5.75pt;mso-position-horizontal-relative:margin;z-index:503316480;mso-width-relative:page;mso-height-relative:page;" filled="f" stroked="f" coordsize="21600,21600" o:gfxdata="UEsDBAoAAAAAAIdO4kAAAAAAAAAAAAAAAAAEAAAAZHJzL1BLAwQUAAAACACHTuJAha+8YtgAAAAL&#10;AQAADwAAAGRycy9kb3ducmV2LnhtbE2PzU7DMBCE70i8g7VI3KjTuImqEKdCrYBzQy+5bW03iWqv&#10;o9j94e0xJzju7Gjmm3pzd5ZdzRxGTxKWiwyYIeX1SL2Ew9f7yxpYiEgarScj4dsE2DSPDzVW2t9o&#10;b65t7FkKoVChhCHGqeI8qME4DAs/GUq/k58dxnTOPdcz3lK4szzPspI7HCk1DDiZ7WDUub04Cd22&#10;s9yrQ6E+94LjW7v7sN1OyuenZfYKLJp7/DPDL35ChyYxHf2FdGBWwiovE3qUUIqyAJYcK7EWwI5J&#10;KXIBvKn5/w3ND1BLAwQUAAAACACHTuJA/bpDJpoBAAAyAwAADgAAAGRycy9lMm9Eb2MueG1srVLB&#10;btswDL0P6D8Iujd2EnQLjDhFiyDFgGEbkK53WZZiAZYoUErs/P0oJU6H7Tb0IlEk9fj4yPXjaHt2&#10;UhgMuJrPZyVnyklojTvU/Nfr7n7FWYjCtaIHp2p+VoE/bu4+rQdfqQV00LcKGYG4UA2+5l2MviqK&#10;IDtlRZiBV46CGtCKSE88FC2KgdBtXyzK8nMxALYeQaoQyLu9BPkm42utZPyhdVCR9TUnbjGfmM8m&#10;ncVmLaoDCt8ZeaUh/oOFFcZR0RvUVkTBjmj+gbJGIgTQcSbBFqC1kSr3QN3My7+62XfCq9wLiRP8&#10;TabwcbDy++knMtPWfLEifZywNKRclyUHyTP4UFHW3lNeHJ9hpDFP/kDO1PWo0aab+mEUJ6DzTVw1&#10;RibJ+WVZLh44kxSZl+VymcGL978eQ3xRYFkyao40uqyoOH0LkXhQ6pSSSjnYmb5P/kTwQiRZcWzG&#10;K+sG2jORpu0kPCXe6Oas/+pIvrQKk4GT0UzG0aM5dPRpnhk4eDpG0CazSDUuwNfSNJhM7rpEafJ/&#10;vnPW+6pv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CFr7xi2AAAAAsBAAAPAAAAAAAAAAEAIAAA&#10;ACIAAABkcnMvZG93bnJldi54bWxQSwECFAAUAAAACACHTuJA/bpDJpoBAAAyAwAADgAAAAAAAAAB&#10;ACAAAAAnAQAAZHJzL2Uyb0RvYy54bWxQSwUGAAAAAAYABgBZAQAAMw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both"/>
                        <w:rPr>
                          <w:sz w:val="15"/>
                          <w:szCs w:val="15"/>
                        </w:rPr>
                      </w:pPr>
                      <w:r>
                        <w:rPr>
                          <w:b/>
                          <w:bCs/>
                          <w:color w:val="A0A0A0"/>
                          <w:spacing w:val="0"/>
                          <w:w w:val="100"/>
                          <w:position w:val="0"/>
                          <w:sz w:val="15"/>
                          <w:szCs w:val="15"/>
                        </w:rPr>
                        <w:t>3</w:t>
                      </w:r>
                    </w:p>
                  </w:txbxContent>
                </v:textbox>
              </v:shape>
            </w:pict>
          </mc:Fallback>
        </mc:AlternateContent>
      </w:r>
      <w:r>
        <mc:AlternateContent>
          <mc:Choice Requires="wps">
            <w:drawing>
              <wp:anchor distT="3471545" distB="241935" distL="0" distR="0" simplePos="0" relativeHeight="125830144" behindDoc="0" locked="0" layoutInCell="1" allowOverlap="1">
                <wp:simplePos x="0" y="0"/>
                <wp:positionH relativeFrom="margin">
                  <wp:posOffset>4251960</wp:posOffset>
                </wp:positionH>
                <wp:positionV relativeFrom="paragraph">
                  <wp:posOffset>3471545</wp:posOffset>
                </wp:positionV>
                <wp:extent cx="97790" cy="530225"/>
                <wp:effectExtent l="0" t="0" r="0" b="0"/>
                <wp:wrapTopAndBottom/>
                <wp:docPr id="282" name="Shape 282"/>
                <wp:cNvGraphicFramePr/>
                <a:graphic xmlns:a="http://schemas.openxmlformats.org/drawingml/2006/main">
                  <a:graphicData uri="http://schemas.microsoft.com/office/word/2010/wordprocessingShape">
                    <wps:wsp>
                      <wps:cNvSpPr txBox="1"/>
                      <wps:spPr>
                        <a:xfrm>
                          <a:off x="0" y="0"/>
                          <a:ext cx="97790" cy="530225"/>
                        </a:xfrm>
                        <a:prstGeom prst="rect">
                          <a:avLst/>
                        </a:prstGeom>
                        <a:noFill/>
                      </wps:spPr>
                      <wps:txbx>
                        <w:txbxContent>
                          <w:p>
                            <w:pPr>
                              <w:pStyle w:val="43"/>
                              <w:keepNext w:val="0"/>
                              <w:keepLines w:val="0"/>
                              <w:widowControl w:val="0"/>
                              <w:shd w:val="clear" w:color="auto" w:fill="auto"/>
                              <w:bidi w:val="0"/>
                              <w:spacing w:before="0" w:after="0" w:line="240" w:lineRule="auto"/>
                              <w:ind w:left="0" w:right="0" w:firstLine="0"/>
                              <w:jc w:val="left"/>
                            </w:pPr>
                            <w:r>
                              <w:rPr>
                                <w:spacing w:val="0"/>
                                <w:w w:val="100"/>
                                <w:position w:val="0"/>
                              </w:rPr>
                              <w:t>兰三三三三三一</w:t>
                            </w:r>
                          </w:p>
                        </w:txbxContent>
                      </wps:txbx>
                      <wps:bodyPr vert="eaVert" lIns="0" tIns="0" rIns="0" bIns="0" upright="1">
                        <a:noAutofit/>
                      </wps:bodyPr>
                    </wps:wsp>
                  </a:graphicData>
                </a:graphic>
              </wp:anchor>
            </w:drawing>
          </mc:Choice>
          <mc:Fallback>
            <w:pict>
              <v:shape id="Shape 282" o:spid="_x0000_s1026" o:spt="202" type="#_x0000_t202" style="position:absolute;left:0pt;margin-left:334.8pt;margin-top:273.35pt;height:41.75pt;width:7.7pt;mso-position-horizontal-relative:margin;mso-wrap-distance-bottom:19.05pt;mso-wrap-distance-top:273.35pt;z-index:125830144;mso-width-relative:page;mso-height-relative:page;" filled="f" stroked="f" coordsize="21600,21600" o:gfxdata="UEsDBAoAAAAAAIdO4kAAAAAAAAAAAAAAAAAEAAAAZHJzL1BLAwQUAAAACACHTuJAQ2ZlKtgAAAAL&#10;AQAADwAAAGRycy9kb3ducmV2LnhtbE2Py07DMBBF90j8gzVI7KjdlpgS4lSoFbBu6CY71x6SCD+i&#10;2H3w9wwrupvRHN05t1pfvGMnnNIQg4L5TADDYKIdQqdg//n2sAKWsg5WuxhQwQ8mWNe3N5UubTyH&#10;HZ6a3DEKCanUCvqcx5LzZHr0Os3iiIFuX3HyOtM6ddxO+kzh3vGFEJJ7PQT60OsRNz2a7+boFbSb&#10;1vFo9oX52C25fm22767dKnV/NxcvwDJe8j8Mf/qkDjU5HeIx2MScAimfJaEKikf5BIwIuSqo3YGG&#10;pVgAryt+3aH+BVBLAwQUAAAACACHTuJAXKaHspkBAAAyAwAADgAAAGRycy9lMm9Eb2MueG1srVJR&#10;T+MwDH5H4j9EeWftijigWodACHQSukPi4D1LkzVSE0dOtnb/HidbxwneEC+JYzufP3/24ma0Pdsq&#10;DAZcw+ezkjPlJLTGrRv++u/h7IqzEIVrRQ9ONXynAr9Znp4sBl+rCjroW4WMQFyoB9/wLkZfF0WQ&#10;nbIizMArR0ENaEWkJ66LFsVA6LYvqrL8VQyArUeQKgTy3u+DfJnxtVYy/tU6qMj6hhO3mE/M5yqd&#10;xXIh6jUK3xl5oCG+wcIK46joEepeRME2aL5AWSMRAug4k2AL0NpIlXugbublp25eOuFV7oXECf4o&#10;U/g5WPln+4zMtA2vrirOnLA0pFyXJQfJM/hQU9aLp7w43sFIY578gZyp61GjTTf1wyhOQu+O4qox&#10;MknO68vLawpIilycl1V1kUCKj78eQ3xUYFkyGo40uqyo2D6FuE+dUlIpBw+m75M/EdwTSVYcV+OB&#10;9QraHZGm7SQ8Jd7o5qz/7Ui+tAqTgZOxmoyNR7Pu6NM8M3Bwu4mgTWaRauyBD6VpMLmPwxKlyf//&#10;zlkfq758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ENmZSrYAAAACwEAAA8AAAAAAAAAAQAgAAAA&#10;IgAAAGRycy9kb3ducmV2LnhtbFBLAQIUABQAAAAIAIdO4kBcpoeymQEAADIDAAAOAAAAAAAAAAEA&#10;IAAAACcBAABkcnMvZTJvRG9jLnhtbFBLBQYAAAAABgAGAFkBAAAyBQAAAAA=&#10;">
                <v:fill on="f" focussize="0,0"/>
                <v:stroke on="f"/>
                <v:imagedata o:title=""/>
                <o:lock v:ext="edit" aspectratio="f"/>
                <v:textbox inset="0mm,0mm,0mm,0mm" style="layout-flow:vertical-ideographic;">
                  <w:txbxContent>
                    <w:p>
                      <w:pPr>
                        <w:pStyle w:val="43"/>
                        <w:keepNext w:val="0"/>
                        <w:keepLines w:val="0"/>
                        <w:widowControl w:val="0"/>
                        <w:shd w:val="clear" w:color="auto" w:fill="auto"/>
                        <w:bidi w:val="0"/>
                        <w:spacing w:before="0" w:after="0" w:line="240" w:lineRule="auto"/>
                        <w:ind w:left="0" w:right="0" w:firstLine="0"/>
                        <w:jc w:val="left"/>
                      </w:pPr>
                      <w:r>
                        <w:rPr>
                          <w:spacing w:val="0"/>
                          <w:w w:val="100"/>
                          <w:position w:val="0"/>
                        </w:rPr>
                        <w:t>兰三三三三三一</w:t>
                      </w:r>
                    </w:p>
                  </w:txbxContent>
                </v:textbox>
                <w10:wrap type="topAndBottom"/>
              </v:shape>
            </w:pict>
          </mc:Fallback>
        </mc:AlternateContent>
      </w:r>
    </w:p>
    <w:p>
      <w:pPr>
        <w:pStyle w:val="37"/>
        <w:keepNext w:val="0"/>
        <w:keepLines w:val="0"/>
        <w:widowControl w:val="0"/>
        <w:shd w:val="clear" w:color="auto" w:fill="auto"/>
        <w:bidi w:val="0"/>
        <w:spacing w:before="0" w:after="240" w:line="240" w:lineRule="auto"/>
        <w:ind w:left="0" w:right="0" w:firstLine="0"/>
        <w:jc w:val="center"/>
      </w:pPr>
      <w:r>
        <w:rPr>
          <w:spacing w:val="0"/>
          <w:w w:val="100"/>
          <w:position w:val="0"/>
        </w:rPr>
        <w:t>图</w:t>
      </w:r>
      <w:r>
        <w:rPr>
          <w:spacing w:val="0"/>
          <w:w w:val="100"/>
          <w:position w:val="0"/>
          <w:sz w:val="14"/>
          <w:szCs w:val="14"/>
          <w:lang w:val="en-US" w:eastAsia="en-US" w:bidi="en-US"/>
        </w:rPr>
        <w:t>1K413024-3 n</w:t>
      </w:r>
      <w:r>
        <w:rPr>
          <w:spacing w:val="0"/>
          <w:w w:val="100"/>
          <w:position w:val="0"/>
        </w:rPr>
        <w:t>贲粉型深层搅拌桩施「顺序</w:t>
      </w:r>
    </w:p>
    <w:p>
      <w:pPr>
        <w:pStyle w:val="23"/>
        <w:keepNext w:val="0"/>
        <w:keepLines w:val="0"/>
        <w:widowControl w:val="0"/>
        <w:shd w:val="clear" w:color="auto" w:fill="auto"/>
        <w:tabs>
          <w:tab w:val="left" w:pos="831"/>
        </w:tabs>
        <w:bidi w:val="0"/>
        <w:spacing w:before="0" w:after="0" w:line="331" w:lineRule="exact"/>
        <w:ind w:left="0" w:right="0" w:firstLine="420"/>
        <w:jc w:val="both"/>
      </w:pPr>
      <w:bookmarkStart w:id="1638" w:name="bookmark1639"/>
      <w:r>
        <w:rPr>
          <w:color w:val="7C7C7C"/>
          <w:spacing w:val="0"/>
          <w:w w:val="100"/>
          <w:position w:val="0"/>
        </w:rPr>
        <w:t>3</w:t>
      </w:r>
      <w:bookmarkEnd w:id="1638"/>
      <w:r>
        <w:rPr>
          <w:color w:val="7C7C7C"/>
          <w:spacing w:val="0"/>
          <w:w w:val="100"/>
          <w:position w:val="0"/>
        </w:rPr>
        <w:t>）</w:t>
      </w:r>
      <w:r>
        <w:rPr>
          <w:color w:val="7C7C7C"/>
          <w:spacing w:val="0"/>
          <w:w w:val="100"/>
          <w:position w:val="0"/>
        </w:rPr>
        <w:tab/>
      </w:r>
      <w:r>
        <w:rPr>
          <w:color w:val="7C7C7C"/>
          <w:spacing w:val="0"/>
          <w:w w:val="100"/>
          <w:position w:val="0"/>
        </w:rPr>
        <w:t>边喷浆（粉）、边搅拌提升直至预定的停浆（灰）面。</w:t>
      </w:r>
    </w:p>
    <w:p>
      <w:pPr>
        <w:pStyle w:val="23"/>
        <w:keepNext w:val="0"/>
        <w:keepLines w:val="0"/>
        <w:widowControl w:val="0"/>
        <w:shd w:val="clear" w:color="auto" w:fill="auto"/>
        <w:tabs>
          <w:tab w:val="left" w:pos="836"/>
        </w:tabs>
        <w:bidi w:val="0"/>
        <w:spacing w:before="0" w:after="0" w:line="331" w:lineRule="exact"/>
        <w:ind w:left="0" w:right="0" w:firstLine="420"/>
        <w:jc w:val="both"/>
      </w:pPr>
      <w:bookmarkStart w:id="1639" w:name="bookmark1640"/>
      <w:r>
        <w:rPr>
          <w:color w:val="7C7C7C"/>
          <w:spacing w:val="0"/>
          <w:w w:val="100"/>
          <w:position w:val="0"/>
        </w:rPr>
        <w:t>4</w:t>
      </w:r>
      <w:bookmarkEnd w:id="1639"/>
      <w:r>
        <w:rPr>
          <w:color w:val="7C7C7C"/>
          <w:spacing w:val="0"/>
          <w:w w:val="100"/>
          <w:position w:val="0"/>
        </w:rPr>
        <w:t>）</w:t>
      </w:r>
      <w:r>
        <w:rPr>
          <w:color w:val="7C7C7C"/>
          <w:spacing w:val="0"/>
          <w:w w:val="100"/>
          <w:position w:val="0"/>
        </w:rPr>
        <w:tab/>
      </w:r>
      <w:r>
        <w:rPr>
          <w:color w:val="7C7C7C"/>
          <w:spacing w:val="0"/>
          <w:w w:val="100"/>
          <w:position w:val="0"/>
        </w:rPr>
        <w:t>重复搅拌下沉至设计加固深度。</w:t>
      </w:r>
    </w:p>
    <w:p>
      <w:pPr>
        <w:pStyle w:val="23"/>
        <w:keepNext w:val="0"/>
        <w:keepLines w:val="0"/>
        <w:widowControl w:val="0"/>
        <w:shd w:val="clear" w:color="auto" w:fill="auto"/>
        <w:tabs>
          <w:tab w:val="left" w:pos="836"/>
        </w:tabs>
        <w:bidi w:val="0"/>
        <w:spacing w:before="0" w:after="0" w:line="331" w:lineRule="exact"/>
        <w:ind w:left="0" w:right="0" w:firstLine="420"/>
        <w:jc w:val="both"/>
      </w:pPr>
      <w:bookmarkStart w:id="1640" w:name="bookmark1641"/>
      <w:r>
        <w:rPr>
          <w:color w:val="7C7C7C"/>
          <w:spacing w:val="0"/>
          <w:w w:val="100"/>
          <w:position w:val="0"/>
        </w:rPr>
        <w:t>5</w:t>
      </w:r>
      <w:bookmarkEnd w:id="1640"/>
      <w:r>
        <w:rPr>
          <w:color w:val="7C7C7C"/>
          <w:spacing w:val="0"/>
          <w:w w:val="100"/>
          <w:position w:val="0"/>
        </w:rPr>
        <w:t>）</w:t>
      </w:r>
      <w:r>
        <w:rPr>
          <w:color w:val="7C7C7C"/>
          <w:spacing w:val="0"/>
          <w:w w:val="100"/>
          <w:position w:val="0"/>
        </w:rPr>
        <w:tab/>
      </w:r>
      <w:r>
        <w:rPr>
          <w:color w:val="7C7C7C"/>
          <w:spacing w:val="0"/>
          <w:w w:val="100"/>
          <w:position w:val="0"/>
        </w:rPr>
        <w:t>根据设计要求，喷浆（粉）或仅搅拌提升直至预定的停浆（灰）面。</w:t>
      </w:r>
    </w:p>
    <w:p>
      <w:pPr>
        <w:pStyle w:val="23"/>
        <w:keepNext w:val="0"/>
        <w:keepLines w:val="0"/>
        <w:widowControl w:val="0"/>
        <w:shd w:val="clear" w:color="auto" w:fill="auto"/>
        <w:tabs>
          <w:tab w:val="left" w:pos="836"/>
        </w:tabs>
        <w:bidi w:val="0"/>
        <w:spacing w:before="0" w:after="0" w:line="331" w:lineRule="exact"/>
        <w:ind w:left="0" w:right="0" w:firstLine="420"/>
        <w:jc w:val="both"/>
      </w:pPr>
      <w:bookmarkStart w:id="1641" w:name="bookmark1642"/>
      <w:r>
        <w:rPr>
          <w:color w:val="7C7C7C"/>
          <w:spacing w:val="0"/>
          <w:w w:val="100"/>
          <w:position w:val="0"/>
        </w:rPr>
        <w:t>6</w:t>
      </w:r>
      <w:bookmarkEnd w:id="1641"/>
      <w:r>
        <w:rPr>
          <w:color w:val="7C7C7C"/>
          <w:spacing w:val="0"/>
          <w:w w:val="100"/>
          <w:position w:val="0"/>
        </w:rPr>
        <w:t>）</w:t>
      </w:r>
      <w:r>
        <w:rPr>
          <w:color w:val="7C7C7C"/>
          <w:spacing w:val="0"/>
          <w:w w:val="100"/>
          <w:position w:val="0"/>
        </w:rPr>
        <w:tab/>
      </w:r>
      <w:r>
        <w:rPr>
          <w:color w:val="7C7C7C"/>
          <w:spacing w:val="0"/>
          <w:w w:val="100"/>
          <w:position w:val="0"/>
        </w:rPr>
        <w:t>关闭搅拌机械。</w:t>
      </w:r>
    </w:p>
    <w:p>
      <w:pPr>
        <w:pStyle w:val="23"/>
        <w:keepNext w:val="0"/>
        <w:keepLines w:val="0"/>
        <w:widowControl w:val="0"/>
        <w:shd w:val="clear" w:color="auto" w:fill="auto"/>
        <w:bidi w:val="0"/>
        <w:spacing w:before="0" w:after="0" w:line="331" w:lineRule="exact"/>
        <w:ind w:left="0" w:right="0" w:firstLine="420"/>
        <w:jc w:val="both"/>
      </w:pPr>
      <w:r>
        <w:rPr>
          <w:color w:val="7C7C7C"/>
          <w:spacing w:val="0"/>
          <w:w w:val="100"/>
          <w:position w:val="0"/>
        </w:rPr>
        <w:t>在预（复）搅下沉时，也可采用喷浆（粉）的施工工艺，但必须确保全桩长上下至少 再重复搅拌一次。</w:t>
      </w:r>
    </w:p>
    <w:p>
      <w:pPr>
        <w:pStyle w:val="23"/>
        <w:keepNext w:val="0"/>
        <w:keepLines w:val="0"/>
        <w:widowControl w:val="0"/>
        <w:shd w:val="clear" w:color="auto" w:fill="auto"/>
        <w:tabs>
          <w:tab w:val="left" w:pos="1050"/>
        </w:tabs>
        <w:bidi w:val="0"/>
        <w:spacing w:before="0" w:after="0" w:line="331" w:lineRule="exact"/>
        <w:ind w:left="0" w:right="0" w:firstLine="520"/>
        <w:jc w:val="both"/>
      </w:pPr>
      <w:bookmarkStart w:id="1642" w:name="bookmark1643"/>
      <w:r>
        <w:rPr>
          <w:color w:val="7C7C7C"/>
          <w:spacing w:val="0"/>
          <w:w w:val="100"/>
          <w:position w:val="0"/>
        </w:rPr>
        <w:t>（</w:t>
      </w:r>
      <w:bookmarkEnd w:id="1642"/>
      <w:r>
        <w:rPr>
          <w:color w:val="7C7C7C"/>
          <w:spacing w:val="0"/>
          <w:w w:val="100"/>
          <w:position w:val="0"/>
        </w:rPr>
        <w:t>5）</w:t>
      </w:r>
      <w:r>
        <w:rPr>
          <w:color w:val="7C7C7C"/>
          <w:spacing w:val="0"/>
          <w:w w:val="100"/>
          <w:position w:val="0"/>
        </w:rPr>
        <w:tab/>
      </w:r>
      <w:r>
        <w:rPr>
          <w:color w:val="7C7C7C"/>
          <w:spacing w:val="0"/>
          <w:w w:val="100"/>
          <w:position w:val="0"/>
        </w:rPr>
        <w:t>应根据室内试验确定需加固地基土的固化剂和外加剂的掺量，如果有成熟经验 时，也可根据工程经验确定。</w:t>
      </w:r>
    </w:p>
    <w:p>
      <w:pPr>
        <w:pStyle w:val="23"/>
        <w:keepNext w:val="0"/>
        <w:keepLines w:val="0"/>
        <w:widowControl w:val="0"/>
        <w:shd w:val="clear" w:color="auto" w:fill="auto"/>
        <w:tabs>
          <w:tab w:val="left" w:pos="1059"/>
        </w:tabs>
        <w:bidi w:val="0"/>
        <w:spacing w:before="0" w:after="0" w:line="327" w:lineRule="exact"/>
        <w:ind w:left="0" w:right="0" w:firstLine="520"/>
        <w:jc w:val="both"/>
      </w:pPr>
      <w:bookmarkStart w:id="1643" w:name="bookmark1644"/>
      <w:r>
        <w:rPr>
          <w:color w:val="7C7C7C"/>
          <w:spacing w:val="0"/>
          <w:w w:val="100"/>
          <w:position w:val="0"/>
        </w:rPr>
        <w:t>（</w:t>
      </w:r>
      <w:bookmarkEnd w:id="1643"/>
      <w:r>
        <w:rPr>
          <w:color w:val="7C7C7C"/>
          <w:spacing w:val="0"/>
          <w:w w:val="100"/>
          <w:position w:val="0"/>
        </w:rPr>
        <w:t>6）</w:t>
      </w:r>
      <w:r>
        <w:rPr>
          <w:color w:val="7C7C7C"/>
          <w:spacing w:val="0"/>
          <w:w w:val="100"/>
          <w:position w:val="0"/>
        </w:rPr>
        <w:tab/>
      </w:r>
      <w:r>
        <w:rPr>
          <w:color w:val="7C7C7C"/>
          <w:spacing w:val="0"/>
          <w:w w:val="100"/>
          <w:position w:val="0"/>
        </w:rPr>
        <w:t>水泥土搅拌桩的施工质量检测可采用下列方法：在成桩</w:t>
      </w:r>
      <w:r>
        <w:rPr>
          <w:color w:val="7C7C7C"/>
          <w:spacing w:val="0"/>
          <w:w w:val="100"/>
          <w:position w:val="0"/>
          <w:lang w:val="en-US" w:eastAsia="en-US" w:bidi="en-US"/>
        </w:rPr>
        <w:t>3d</w:t>
      </w:r>
      <w:r>
        <w:rPr>
          <w:color w:val="7C7C7C"/>
          <w:spacing w:val="0"/>
          <w:w w:val="100"/>
          <w:position w:val="0"/>
        </w:rPr>
        <w:t>内，采用轻型动力触 控检查上部桩身的均匀性；在成桩</w:t>
      </w:r>
      <w:r>
        <w:rPr>
          <w:color w:val="7C7C7C"/>
          <w:spacing w:val="0"/>
          <w:w w:val="100"/>
          <w:position w:val="0"/>
          <w:lang w:val="en-US" w:eastAsia="en-US" w:bidi="en-US"/>
        </w:rPr>
        <w:t>7d</w:t>
      </w:r>
      <w:r>
        <w:rPr>
          <w:color w:val="7C7C7C"/>
          <w:spacing w:val="0"/>
          <w:w w:val="100"/>
          <w:position w:val="0"/>
        </w:rPr>
        <w:t>后，采用浅部开挖桩头进行检查，开挖深度宜超过停 浆（灰）面下</w:t>
      </w:r>
      <w:r>
        <w:rPr>
          <w:color w:val="7C7C7C"/>
          <w:spacing w:val="0"/>
          <w:w w:val="100"/>
          <w:position w:val="0"/>
          <w:lang w:val="en-US" w:eastAsia="en-US" w:bidi="en-US"/>
        </w:rPr>
        <w:t>0.5m,</w:t>
      </w:r>
      <w:r>
        <w:rPr>
          <w:color w:val="7C7C7C"/>
          <w:spacing w:val="0"/>
          <w:w w:val="100"/>
          <w:position w:val="0"/>
        </w:rPr>
        <w:t>检查搅拌的均匀性，量测成桩的直径。作为重力式水泥土墙时，还应 用开挖方法检查搭接宽度和位置偏差，应采用钻芯法检查水泥土搅拌桩的单轴抗压强度、 完整性和深度。</w:t>
      </w:r>
    </w:p>
    <w:p>
      <w:pPr>
        <w:pStyle w:val="23"/>
        <w:keepNext w:val="0"/>
        <w:keepLines w:val="0"/>
        <w:widowControl w:val="0"/>
        <w:shd w:val="clear" w:color="auto" w:fill="auto"/>
        <w:bidi w:val="0"/>
        <w:spacing w:before="0" w:after="0" w:line="327" w:lineRule="exact"/>
        <w:ind w:left="0" w:right="0" w:firstLine="520"/>
        <w:jc w:val="both"/>
      </w:pPr>
      <w:bookmarkStart w:id="1644" w:name="bookmark1645"/>
      <w:r>
        <w:rPr>
          <w:color w:val="7C7C7C"/>
          <w:spacing w:val="0"/>
          <w:w w:val="100"/>
          <w:position w:val="0"/>
        </w:rPr>
        <w:t>（</w:t>
      </w:r>
      <w:bookmarkEnd w:id="1644"/>
      <w:r>
        <w:rPr>
          <w:color w:val="7C7C7C"/>
          <w:spacing w:val="0"/>
          <w:w w:val="100"/>
          <w:position w:val="0"/>
        </w:rPr>
        <w:t>三）高压喷射注浆法</w:t>
      </w:r>
    </w:p>
    <w:p>
      <w:pPr>
        <w:pStyle w:val="23"/>
        <w:keepNext w:val="0"/>
        <w:keepLines w:val="0"/>
        <w:widowControl w:val="0"/>
        <w:shd w:val="clear" w:color="auto" w:fill="auto"/>
        <w:bidi w:val="0"/>
        <w:spacing w:before="0" w:after="0" w:line="327" w:lineRule="exact"/>
        <w:ind w:left="0" w:right="0" w:firstLine="520"/>
        <w:jc w:val="both"/>
      </w:pPr>
      <w:r>
        <w:rPr>
          <w:color w:val="7C7C7C"/>
          <w:spacing w:val="0"/>
          <w:w w:val="100"/>
          <w:position w:val="0"/>
        </w:rPr>
        <w:t>（1）高压喷射注浆法对淤泥、淤泥质土、黏性土（流塑、软塑和可塑）、粉土、砂 土、黄土、素填土和碎石土等地基都有良好的处理效果。但对于硬黏性土，含有较多的块 石或大量植物根茎的地基，因喷射流可能受到阻挡或削弱，冲击破碎力急剧下降，切削范 围小或影响处理效果。而对于含有过多有机质的土层，其处理效果取决于固结体的化学稳 定性。鉴于上述几种土的组成复杂、差异悬殊，高压喷射注浆处理的效果差别较大，应根 据现场试验结果确定其适用程度。对于湿陷性黄土地基，也应预先进行现场试验。</w:t>
      </w:r>
    </w:p>
    <w:p>
      <w:pPr>
        <w:pStyle w:val="23"/>
        <w:keepNext w:val="0"/>
        <w:keepLines w:val="0"/>
        <w:widowControl w:val="0"/>
        <w:shd w:val="clear" w:color="auto" w:fill="auto"/>
        <w:tabs>
          <w:tab w:val="left" w:pos="986"/>
        </w:tabs>
        <w:bidi w:val="0"/>
        <w:spacing w:before="0" w:after="0" w:line="317" w:lineRule="exact"/>
        <w:ind w:left="0" w:right="0" w:firstLine="520"/>
        <w:jc w:val="both"/>
      </w:pPr>
      <w:bookmarkStart w:id="1645" w:name="bookmark1646"/>
      <w:r>
        <w:rPr>
          <w:color w:val="7C7C7C"/>
          <w:spacing w:val="0"/>
          <w:w w:val="100"/>
          <w:position w:val="0"/>
        </w:rPr>
        <w:t>（</w:t>
      </w:r>
      <w:bookmarkEnd w:id="1645"/>
      <w:r>
        <w:rPr>
          <w:color w:val="7C7C7C"/>
          <w:spacing w:val="0"/>
          <w:w w:val="100"/>
          <w:position w:val="0"/>
        </w:rPr>
        <w:t>2）</w:t>
      </w:r>
      <w:r>
        <w:rPr>
          <w:color w:val="7C7C7C"/>
          <w:spacing w:val="0"/>
          <w:w w:val="100"/>
          <w:position w:val="0"/>
        </w:rPr>
        <w:tab/>
      </w:r>
      <w:r>
        <w:rPr>
          <w:color w:val="7C7C7C"/>
          <w:spacing w:val="0"/>
          <w:w w:val="100"/>
          <w:position w:val="0"/>
        </w:rPr>
        <w:t>由于高压喷射注浆使用的压力大，因而喷射流的能量大、速度快。当它连续和 集中地作用在土体上，压应力和冲蚀等多种因素便在很小的区域内产生效应，对从粒径很 小的细粒土到含有颗粒直径较大的卵石、碎石土，均有巨大的冲击和搅动作用，使注入的 浆液和土拌合凝固为新的固结体。</w:t>
      </w:r>
    </w:p>
    <w:p>
      <w:pPr>
        <w:pStyle w:val="23"/>
        <w:keepNext w:val="0"/>
        <w:keepLines w:val="0"/>
        <w:widowControl w:val="0"/>
        <w:shd w:val="clear" w:color="auto" w:fill="auto"/>
        <w:tabs>
          <w:tab w:val="left" w:pos="977"/>
        </w:tabs>
        <w:bidi w:val="0"/>
        <w:spacing w:before="0" w:after="440" w:line="317" w:lineRule="exact"/>
        <w:ind w:left="0" w:right="0" w:firstLine="520"/>
        <w:jc w:val="both"/>
      </w:pPr>
      <w:bookmarkStart w:id="1646" w:name="bookmark1647"/>
      <w:r>
        <w:rPr>
          <w:color w:val="7C7C7C"/>
          <w:spacing w:val="0"/>
          <w:w w:val="100"/>
          <w:position w:val="0"/>
        </w:rPr>
        <w:t>（</w:t>
      </w:r>
      <w:bookmarkEnd w:id="1646"/>
      <w:r>
        <w:rPr>
          <w:color w:val="7C7C7C"/>
          <w:spacing w:val="0"/>
          <w:w w:val="100"/>
          <w:position w:val="0"/>
        </w:rPr>
        <w:t>3）</w:t>
      </w:r>
      <w:r>
        <w:rPr>
          <w:color w:val="7C7C7C"/>
          <w:spacing w:val="0"/>
          <w:w w:val="100"/>
          <w:position w:val="0"/>
        </w:rPr>
        <w:tab/>
      </w:r>
      <w:r>
        <w:rPr>
          <w:color w:val="7C7C7C"/>
          <w:spacing w:val="0"/>
          <w:w w:val="100"/>
          <w:position w:val="0"/>
        </w:rPr>
        <w:t>高压喷射有旋喷（固结体为圆柱状）、定喷（固结体为壁状）和摆喷（固结体 为扇状）等三种基本形状，它们均可用下列方法实现（见图</w:t>
      </w:r>
      <w:r>
        <w:rPr>
          <w:color w:val="7C7C7C"/>
          <w:spacing w:val="0"/>
          <w:w w:val="100"/>
          <w:position w:val="0"/>
          <w:lang w:val="en-US" w:eastAsia="en-US" w:bidi="en-US"/>
        </w:rPr>
        <w:t xml:space="preserve">1K413024-4 </w:t>
      </w:r>
      <w:r>
        <w:rPr>
          <w:color w:val="7C7C7C"/>
          <w:spacing w:val="0"/>
          <w:w w:val="100"/>
          <w:position w:val="0"/>
        </w:rPr>
        <w:t>）:</w:t>
      </w:r>
    </w:p>
    <w:p>
      <w:pPr>
        <w:widowControl w:val="0"/>
        <w:jc w:val="center"/>
        <w:rPr>
          <w:sz w:val="2"/>
          <w:szCs w:val="2"/>
        </w:rPr>
      </w:pPr>
      <w:r>
        <w:drawing>
          <wp:inline distT="0" distB="0" distL="114300" distR="114300">
            <wp:extent cx="4986655" cy="1664335"/>
            <wp:effectExtent l="0" t="0" r="4445" b="12065"/>
            <wp:docPr id="284" name="Picutre 284"/>
            <wp:cNvGraphicFramePr/>
            <a:graphic xmlns:a="http://schemas.openxmlformats.org/drawingml/2006/main">
              <a:graphicData uri="http://schemas.openxmlformats.org/drawingml/2006/picture">
                <pic:pic xmlns:pic="http://schemas.openxmlformats.org/drawingml/2006/picture">
                  <pic:nvPicPr>
                    <pic:cNvPr id="284" name="Picutre 284"/>
                    <pic:cNvPicPr/>
                  </pic:nvPicPr>
                  <pic:blipFill>
                    <a:blip r:embed="rId191"/>
                    <a:stretch>
                      <a:fillRect/>
                    </a:stretch>
                  </pic:blipFill>
                  <pic:spPr>
                    <a:xfrm>
                      <a:off x="0" y="0"/>
                      <a:ext cx="4986655" cy="1664335"/>
                    </a:xfrm>
                    <a:prstGeom prst="rect">
                      <a:avLst/>
                    </a:prstGeom>
                  </pic:spPr>
                </pic:pic>
              </a:graphicData>
            </a:graphic>
          </wp:inline>
        </w:drawing>
      </w:r>
    </w:p>
    <w:p>
      <w:pPr>
        <w:pStyle w:val="13"/>
        <w:keepNext w:val="0"/>
        <w:keepLines w:val="0"/>
        <w:widowControl w:val="0"/>
        <w:shd w:val="clear" w:color="auto" w:fill="auto"/>
        <w:bidi w:val="0"/>
        <w:spacing w:before="0" w:after="0" w:line="274" w:lineRule="exact"/>
        <w:ind w:left="0" w:right="0" w:firstLine="0"/>
        <w:jc w:val="center"/>
      </w:pPr>
      <w:r>
        <w:rPr>
          <w:spacing w:val="0"/>
          <w:w w:val="100"/>
          <w:position w:val="0"/>
        </w:rPr>
        <w:t>图</w:t>
      </w:r>
      <w:r>
        <w:rPr>
          <w:spacing w:val="0"/>
          <w:w w:val="100"/>
          <w:position w:val="0"/>
          <w:sz w:val="14"/>
          <w:szCs w:val="14"/>
          <w:lang w:val="en-US" w:eastAsia="en-US" w:bidi="en-US"/>
        </w:rPr>
        <w:t xml:space="preserve">IK413024-4 </w:t>
      </w:r>
      <w:r>
        <w:rPr>
          <w:spacing w:val="0"/>
          <w:w w:val="100"/>
          <w:position w:val="0"/>
          <w:sz w:val="14"/>
          <w:szCs w:val="14"/>
        </w:rPr>
        <w:t>I</w:t>
      </w:r>
      <w:r>
        <w:rPr>
          <w:spacing w:val="0"/>
          <w:w w:val="100"/>
          <w:position w:val="0"/>
        </w:rPr>
        <w:t xml:space="preserve">质"时泮.浆法施「.艺流程 </w:t>
      </w:r>
      <w:r>
        <w:rPr>
          <w:spacing w:val="0"/>
          <w:w w:val="100"/>
          <w:position w:val="0"/>
          <w:sz w:val="14"/>
          <w:szCs w:val="14"/>
        </w:rPr>
        <w:t>（,）</w:t>
      </w:r>
      <w:r>
        <w:rPr>
          <w:spacing w:val="0"/>
          <w:w w:val="100"/>
          <w:position w:val="0"/>
        </w:rPr>
        <w:t>单管法；</w:t>
      </w:r>
      <w:r>
        <w:rPr>
          <w:spacing w:val="0"/>
          <w:w w:val="100"/>
          <w:position w:val="0"/>
          <w:sz w:val="14"/>
          <w:szCs w:val="14"/>
          <w:lang w:val="en-US" w:eastAsia="en-US" w:bidi="en-US"/>
        </w:rPr>
        <w:t>（b）</w:t>
      </w:r>
      <w:r>
        <w:rPr>
          <w:spacing w:val="0"/>
          <w:w w:val="100"/>
          <w:position w:val="0"/>
        </w:rPr>
        <w:t>双管法；</w:t>
      </w:r>
      <w:r>
        <w:rPr>
          <w:spacing w:val="0"/>
          <w:w w:val="100"/>
          <w:position w:val="0"/>
          <w:sz w:val="14"/>
          <w:szCs w:val="14"/>
        </w:rPr>
        <w:t>（＜，）=</w:t>
      </w:r>
      <w:r>
        <w:rPr>
          <w:spacing w:val="0"/>
          <w:w w:val="100"/>
          <w:position w:val="0"/>
        </w:rPr>
        <w:t>管法</w:t>
      </w:r>
    </w:p>
    <w:p>
      <w:pPr>
        <w:widowControl w:val="0"/>
        <w:spacing w:after="339" w:line="1" w:lineRule="exact"/>
      </w:pP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1）单管法：喷射高压水泥浆液一种介质。</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lang w:val="en-US" w:eastAsia="en-US" w:bidi="en-US"/>
        </w:rPr>
        <w:t>2｝</w:t>
      </w:r>
      <w:r>
        <w:rPr>
          <w:color w:val="7C7C7C"/>
          <w:spacing w:val="0"/>
          <w:w w:val="100"/>
          <w:position w:val="0"/>
        </w:rPr>
        <w:t>双管法：喷射高压水泥浆液和压缩空气两种介质。</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3）三管法：喷射高压水流、压缩空气及水泥浆液等三种介质。</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由于上述三种喷射流的结构和喷射的介质不同，有效处理范围也不同，以二管法最 大，双管法次之，单管法最小。实践表明，旋喷形式可采用单管法、双管法和二管法中的 任何一种方法。定喷和摆喷注浆常用双管法和三管法。</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（4 ）高压喷射注浆的施工参数应根据土质条件、加固要求通过试验或根据工程经验 确定，并在施工中严格加以控制。单管法及双管法的高压水泥浆和二管法高压水的压力应 大于</w:t>
      </w:r>
      <w:r>
        <w:rPr>
          <w:color w:val="7C7C7C"/>
          <w:spacing w:val="0"/>
          <w:w w:val="100"/>
          <w:position w:val="0"/>
          <w:lang w:val="en-US" w:eastAsia="en-US" w:bidi="en-US"/>
        </w:rPr>
        <w:t>20MPa</w:t>
      </w:r>
      <w:r>
        <w:rPr>
          <w:color w:val="7C7C7C"/>
          <w:spacing w:val="0"/>
          <w:w w:val="100"/>
          <w:position w:val="0"/>
          <w:vertAlign w:val="subscript"/>
          <w:lang w:val="en-US" w:eastAsia="en-US" w:bidi="en-US"/>
        </w:rPr>
        <w:t>o</w:t>
      </w:r>
      <w:r>
        <w:rPr>
          <w:color w:val="7C7C7C"/>
          <w:spacing w:val="0"/>
          <w:w w:val="100"/>
          <w:position w:val="0"/>
        </w:rPr>
        <w:t>高压喷射注浆的主要材料为水泥，对于无特殊要求的工程，宜采用强度等级 为</w:t>
      </w:r>
      <w:r>
        <w:rPr>
          <w:color w:val="7C7C7C"/>
          <w:spacing w:val="0"/>
          <w:w w:val="100"/>
          <w:position w:val="0"/>
          <w:lang w:val="en-US" w:eastAsia="en-US" w:bidi="en-US"/>
        </w:rPr>
        <w:t>42.5</w:t>
      </w:r>
      <w:r>
        <w:rPr>
          <w:color w:val="7C7C7C"/>
          <w:spacing w:val="0"/>
          <w:w w:val="100"/>
          <w:position w:val="0"/>
        </w:rPr>
        <w:t>级及以上的普通硅酸盐水泥。根据需要可加入适量的外加剂及掺合料。外加剂和掺 合料的用量，应通过试验确定。水胶比中的水灰比通常取</w:t>
      </w:r>
      <w:r>
        <w:rPr>
          <w:color w:val="7C7C7C"/>
          <w:spacing w:val="0"/>
          <w:w w:val="100"/>
          <w:position w:val="0"/>
          <w:lang w:val="en-US" w:eastAsia="en-US" w:bidi="en-US"/>
        </w:rPr>
        <w:t xml:space="preserve">0.8 </w:t>
      </w:r>
      <w:r>
        <w:rPr>
          <w:color w:val="7C7C7C"/>
          <w:spacing w:val="0"/>
          <w:w w:val="100"/>
          <w:position w:val="0"/>
        </w:rPr>
        <w:t xml:space="preserve">~ </w:t>
      </w:r>
      <w:r>
        <w:rPr>
          <w:color w:val="7C7C7C"/>
          <w:spacing w:val="0"/>
          <w:w w:val="100"/>
          <w:position w:val="0"/>
          <w:lang w:val="en-US" w:eastAsia="en-US" w:bidi="en-US"/>
        </w:rPr>
        <w:t>1.5,</w:t>
      </w:r>
      <w:r>
        <w:rPr>
          <w:color w:val="7C7C7C"/>
          <w:spacing w:val="0"/>
          <w:w w:val="100"/>
          <w:position w:val="0"/>
        </w:rPr>
        <w:t>常用为1.0。</w:t>
      </w:r>
    </w:p>
    <w:p>
      <w:pPr>
        <w:pStyle w:val="23"/>
        <w:keepNext w:val="0"/>
        <w:keepLines w:val="0"/>
        <w:widowControl w:val="0"/>
        <w:shd w:val="clear" w:color="auto" w:fill="auto"/>
        <w:tabs>
          <w:tab w:val="left" w:pos="982"/>
        </w:tabs>
        <w:bidi w:val="0"/>
        <w:spacing w:before="0" w:after="0" w:line="320" w:lineRule="exact"/>
        <w:ind w:left="0" w:right="0" w:firstLine="520"/>
        <w:jc w:val="both"/>
      </w:pPr>
      <w:bookmarkStart w:id="1647" w:name="bookmark1648"/>
      <w:r>
        <w:rPr>
          <w:color w:val="7C7C7C"/>
          <w:spacing w:val="0"/>
          <w:w w:val="100"/>
          <w:position w:val="0"/>
        </w:rPr>
        <w:t>（</w:t>
      </w:r>
      <w:bookmarkEnd w:id="1647"/>
      <w:r>
        <w:rPr>
          <w:color w:val="7C7C7C"/>
          <w:spacing w:val="0"/>
          <w:w w:val="100"/>
          <w:position w:val="0"/>
        </w:rPr>
        <w:t>5）</w:t>
      </w:r>
      <w:r>
        <w:rPr>
          <w:color w:val="7C7C7C"/>
          <w:spacing w:val="0"/>
          <w:w w:val="100"/>
          <w:position w:val="0"/>
        </w:rPr>
        <w:tab/>
      </w:r>
      <w:r>
        <w:rPr>
          <w:color w:val="7C7C7C"/>
          <w:spacing w:val="0"/>
          <w:w w:val="100"/>
          <w:position w:val="0"/>
        </w:rPr>
        <w:t>高压喷射注浆的工艺流程：钻机就位、钻孔、置入注浆管、高压喷射注浆和拔 出注浆管。施工结束后应立即对机具和孔11进行清洗。在高压喷射注浆过程中</w:t>
      </w:r>
      <w:r>
        <w:rPr>
          <w:color w:val="7C7C7C"/>
          <w:spacing w:val="0"/>
          <w:w w:val="100"/>
          <w:position w:val="0"/>
          <w:lang w:val="en-US" w:eastAsia="en-US" w:bidi="en-US"/>
        </w:rPr>
        <w:t>f</w:t>
      </w:r>
      <w:r>
        <w:rPr>
          <w:color w:val="7C7C7C"/>
          <w:spacing w:val="0"/>
          <w:w w:val="100"/>
          <w:position w:val="0"/>
        </w:rPr>
        <w:t>11现压力骤 然下降、上升或冒浆异常时，应查明原因并及时采取措施“</w:t>
      </w:r>
    </w:p>
    <w:p>
      <w:pPr>
        <w:pStyle w:val="23"/>
        <w:keepNext w:val="0"/>
        <w:keepLines w:val="0"/>
        <w:widowControl w:val="0"/>
        <w:shd w:val="clear" w:color="auto" w:fill="auto"/>
        <w:tabs>
          <w:tab w:val="left" w:pos="982"/>
        </w:tabs>
        <w:bidi w:val="0"/>
        <w:spacing w:before="0" w:after="380" w:line="320" w:lineRule="exact"/>
        <w:ind w:left="0" w:right="0" w:firstLine="520"/>
        <w:jc w:val="both"/>
        <w:sectPr>
          <w:headerReference r:id="rId34" w:type="first"/>
          <w:headerReference r:id="rId32" w:type="default"/>
          <w:headerReference r:id="rId33" w:type="even"/>
          <w:footnotePr>
            <w:numFmt w:val="decimal"/>
          </w:footnotePr>
          <w:pgSz w:w="10358" w:h="14597"/>
          <w:pgMar w:top="1131" w:right="533" w:bottom="914" w:left="533" w:header="0" w:footer="3" w:gutter="932"/>
          <w:cols w:space="720" w:num="1"/>
          <w:titlePg/>
          <w:rtlGutter w:val="1"/>
          <w:docGrid w:linePitch="360" w:charSpace="0"/>
        </w:sectPr>
      </w:pPr>
      <w:bookmarkStart w:id="1648" w:name="bookmark1649"/>
      <w:r>
        <w:rPr>
          <w:color w:val="7C7C7C"/>
          <w:spacing w:val="0"/>
          <w:w w:val="100"/>
          <w:position w:val="0"/>
        </w:rPr>
        <w:t>（</w:t>
      </w:r>
      <w:bookmarkEnd w:id="1648"/>
      <w:r>
        <w:rPr>
          <w:color w:val="7C7C7C"/>
          <w:spacing w:val="0"/>
          <w:w w:val="100"/>
          <w:position w:val="0"/>
        </w:rPr>
        <w:t>6）</w:t>
      </w:r>
      <w:r>
        <w:rPr>
          <w:color w:val="7C7C7C"/>
          <w:spacing w:val="0"/>
          <w:w w:val="100"/>
          <w:position w:val="0"/>
        </w:rPr>
        <w:tab/>
      </w:r>
      <w:r>
        <w:rPr>
          <w:color w:val="7C7C7C"/>
          <w:spacing w:val="0"/>
          <w:w w:val="100"/>
          <w:position w:val="0"/>
        </w:rPr>
        <w:t>旋喷桩作为止水帷幕时，为保证加固体有效搭接以达到预计的截水效果，旋喷 桩的直径不宜过大。旋喷加固体的直径受施工工艺、喷射压力、提升速度、土类和土性等</w:t>
      </w:r>
    </w:p>
    <w:p>
      <w:pPr>
        <w:pStyle w:val="23"/>
        <w:keepNext w:val="0"/>
        <w:keepLines w:val="0"/>
        <w:widowControl w:val="0"/>
        <w:shd w:val="clear" w:color="auto" w:fill="auto"/>
        <w:bidi w:val="0"/>
        <w:spacing w:before="0" w:after="280" w:line="326" w:lineRule="exact"/>
        <w:ind w:left="0" w:right="0" w:firstLine="0"/>
        <w:jc w:val="both"/>
      </w:pPr>
      <w:r>
        <w:rPr>
          <w:color w:val="333333"/>
          <w:spacing w:val="0"/>
          <w:w w:val="100"/>
          <w:position w:val="0"/>
        </w:rPr>
        <w:t>因素影响，根据国内有关资料介绍，旋喷加固体直径一般在表</w:t>
      </w:r>
      <w:r>
        <w:rPr>
          <w:color w:val="333333"/>
          <w:spacing w:val="0"/>
          <w:w w:val="100"/>
          <w:position w:val="0"/>
          <w:lang w:val="en-US" w:eastAsia="en-US" w:bidi="en-US"/>
        </w:rPr>
        <w:t>1K413024-2</w:t>
      </w:r>
      <w:r>
        <w:rPr>
          <w:color w:val="333333"/>
          <w:spacing w:val="0"/>
          <w:w w:val="100"/>
          <w:position w:val="0"/>
        </w:rPr>
        <w:t>的范围。加固 体的强度和直径，应通过现场试验确定。</w:t>
      </w:r>
    </w:p>
    <w:p>
      <w:pPr>
        <w:widowControl w:val="0"/>
        <w:jc w:val="center"/>
        <w:rPr>
          <w:sz w:val="2"/>
          <w:szCs w:val="2"/>
        </w:rPr>
      </w:pPr>
      <w:r>
        <w:drawing>
          <wp:inline distT="0" distB="0" distL="114300" distR="114300">
            <wp:extent cx="5248910" cy="1944370"/>
            <wp:effectExtent l="0" t="0" r="8890" b="17780"/>
            <wp:docPr id="294" name="Picutre 294"/>
            <wp:cNvGraphicFramePr/>
            <a:graphic xmlns:a="http://schemas.openxmlformats.org/drawingml/2006/main">
              <a:graphicData uri="http://schemas.openxmlformats.org/drawingml/2006/picture">
                <pic:pic xmlns:pic="http://schemas.openxmlformats.org/drawingml/2006/picture">
                  <pic:nvPicPr>
                    <pic:cNvPr id="294" name="Picutre 294"/>
                    <pic:cNvPicPr/>
                  </pic:nvPicPr>
                  <pic:blipFill>
                    <a:blip r:embed="rId192"/>
                    <a:stretch>
                      <a:fillRect/>
                    </a:stretch>
                  </pic:blipFill>
                  <pic:spPr>
                    <a:xfrm>
                      <a:off x="0" y="0"/>
                      <a:ext cx="5248910" cy="1944370"/>
                    </a:xfrm>
                    <a:prstGeom prst="rect">
                      <a:avLst/>
                    </a:prstGeom>
                  </pic:spPr>
                </pic:pic>
              </a:graphicData>
            </a:graphic>
          </wp:inline>
        </w:drawing>
      </w:r>
    </w:p>
    <w:p>
      <w:pPr>
        <w:widowControl w:val="0"/>
        <w:spacing w:after="119" w:line="1" w:lineRule="exact"/>
      </w:pPr>
    </w:p>
    <w:p>
      <w:pPr>
        <w:pStyle w:val="23"/>
        <w:keepNext w:val="0"/>
        <w:keepLines w:val="0"/>
        <w:widowControl w:val="0"/>
        <w:numPr>
          <w:ilvl w:val="0"/>
          <w:numId w:val="293"/>
        </w:numPr>
        <w:shd w:val="clear" w:color="auto" w:fill="auto"/>
        <w:bidi w:val="0"/>
        <w:spacing w:before="0" w:after="400" w:line="331" w:lineRule="exact"/>
        <w:ind w:left="0" w:right="0" w:firstLine="540"/>
        <w:jc w:val="both"/>
      </w:pPr>
      <w:bookmarkStart w:id="1649" w:name="bookmark1650"/>
      <w:bookmarkEnd w:id="1649"/>
      <w:r>
        <w:rPr>
          <w:color w:val="333333"/>
          <w:spacing w:val="0"/>
          <w:w w:val="100"/>
          <w:position w:val="0"/>
        </w:rPr>
        <w:t>施工质量可根据设计要求或当地经验采用开挖检查、钻孔取芯、标准贯入试验 及动力触探等方法检查。</w:t>
      </w:r>
    </w:p>
    <w:p>
      <w:pPr>
        <w:pStyle w:val="25"/>
        <w:keepNext/>
        <w:keepLines/>
        <w:widowControl w:val="0"/>
        <w:shd w:val="clear" w:color="auto" w:fill="auto"/>
        <w:bidi w:val="0"/>
        <w:spacing w:before="0" w:after="200" w:line="240" w:lineRule="auto"/>
        <w:ind w:left="0" w:right="0" w:firstLine="0"/>
        <w:jc w:val="both"/>
      </w:pPr>
      <w:bookmarkStart w:id="1650" w:name="bookmark1652"/>
      <w:bookmarkStart w:id="1651" w:name="bookmark1651"/>
      <w:bookmarkStart w:id="1652" w:name="bookmark1653"/>
      <w:r>
        <w:rPr>
          <w:rFonts w:ascii="Times New Roman" w:hAnsi="Times New Roman" w:eastAsia="Times New Roman" w:cs="Times New Roman"/>
          <w:color w:val="6CB47D"/>
          <w:spacing w:val="0"/>
          <w:w w:val="100"/>
          <w:position w:val="0"/>
          <w:lang w:val="en-US" w:eastAsia="en-US" w:bidi="en-US"/>
        </w:rPr>
        <w:t>1K4</w:t>
      </w:r>
      <w:r>
        <w:rPr>
          <w:rFonts w:ascii="Times New Roman" w:hAnsi="Times New Roman" w:eastAsia="Times New Roman" w:cs="Times New Roman"/>
          <w:color w:val="6CB47D"/>
          <w:spacing w:val="0"/>
          <w:w w:val="100"/>
          <w:position w:val="0"/>
        </w:rPr>
        <w:t xml:space="preserve">13030 </w:t>
      </w:r>
      <w:r>
        <w:rPr>
          <w:color w:val="6CB47D"/>
          <w:spacing w:val="0"/>
          <w:w w:val="100"/>
          <w:position w:val="0"/>
        </w:rPr>
        <w:t>盾构法施工</w:t>
      </w:r>
      <w:bookmarkEnd w:id="1650"/>
      <w:bookmarkEnd w:id="1651"/>
      <w:bookmarkEnd w:id="1652"/>
    </w:p>
    <w:p>
      <w:pPr>
        <w:pStyle w:val="33"/>
        <w:keepNext w:val="0"/>
        <w:keepLines w:val="0"/>
        <w:widowControl w:val="0"/>
        <w:shd w:val="clear" w:color="auto" w:fill="auto"/>
        <w:bidi w:val="0"/>
        <w:spacing w:before="0" w:after="0" w:line="338" w:lineRule="auto"/>
        <w:ind w:left="0" w:right="0" w:firstLine="0"/>
        <w:jc w:val="both"/>
      </w:pPr>
      <w:r>
        <w:rPr>
          <w:rFonts w:ascii="Times New Roman" w:hAnsi="Times New Roman" w:eastAsia="Times New Roman" w:cs="Times New Roman"/>
          <w:spacing w:val="0"/>
          <w:w w:val="100"/>
          <w:position w:val="0"/>
          <w:lang w:val="en-US" w:eastAsia="en-US" w:bidi="en-US"/>
        </w:rPr>
        <w:t>1K413031</w:t>
      </w:r>
      <w:r>
        <w:rPr>
          <w:rFonts w:ascii="宋体" w:hAnsi="宋体" w:eastAsia="宋体" w:cs="宋体"/>
          <w:b w:val="0"/>
          <w:bCs w:val="0"/>
          <w:spacing w:val="0"/>
          <w:w w:val="100"/>
          <w:position w:val="0"/>
          <w:lang w:val="zh-CN" w:eastAsia="zh-CN" w:bidi="zh-CN"/>
        </w:rPr>
        <w:t>折构机选型要点</w:t>
      </w:r>
    </w:p>
    <w:p>
      <w:pPr>
        <w:pStyle w:val="23"/>
        <w:keepNext w:val="0"/>
        <w:keepLines w:val="0"/>
        <w:widowControl w:val="0"/>
        <w:shd w:val="clear" w:color="auto" w:fill="auto"/>
        <w:bidi w:val="0"/>
        <w:spacing w:before="0" w:after="0" w:line="323" w:lineRule="exact"/>
        <w:ind w:left="0" w:right="0" w:firstLine="440"/>
        <w:jc w:val="both"/>
      </w:pPr>
      <w:r>
        <w:rPr>
          <w:color w:val="6CB47D"/>
          <w:spacing w:val="0"/>
          <w:w w:val="100"/>
          <w:position w:val="0"/>
        </w:rPr>
        <w:t>一、盾构类型与适用条件</w:t>
      </w:r>
    </w:p>
    <w:p>
      <w:pPr>
        <w:pStyle w:val="23"/>
        <w:keepNext w:val="0"/>
        <w:keepLines w:val="0"/>
        <w:widowControl w:val="0"/>
        <w:numPr>
          <w:ilvl w:val="0"/>
          <w:numId w:val="294"/>
        </w:numPr>
        <w:shd w:val="clear" w:color="auto" w:fill="auto"/>
        <w:tabs>
          <w:tab w:val="left" w:pos="1157"/>
        </w:tabs>
        <w:bidi w:val="0"/>
        <w:spacing w:before="0" w:after="0" w:line="323" w:lineRule="exact"/>
        <w:ind w:left="0" w:right="0" w:firstLine="520"/>
        <w:jc w:val="both"/>
      </w:pPr>
      <w:bookmarkStart w:id="1653" w:name="bookmark1654"/>
      <w:bookmarkEnd w:id="1653"/>
      <w:r>
        <w:rPr>
          <w:color w:val="333333"/>
          <w:spacing w:val="0"/>
          <w:w w:val="100"/>
          <w:position w:val="0"/>
        </w:rPr>
        <w:t>盾构类型</w:t>
      </w:r>
    </w:p>
    <w:p>
      <w:pPr>
        <w:pStyle w:val="23"/>
        <w:keepNext w:val="0"/>
        <w:keepLines w:val="0"/>
        <w:widowControl w:val="0"/>
        <w:shd w:val="clear" w:color="auto" w:fill="auto"/>
        <w:bidi w:val="0"/>
        <w:spacing w:before="0" w:after="0" w:line="323" w:lineRule="exact"/>
        <w:ind w:left="0" w:right="0" w:firstLine="440"/>
        <w:jc w:val="both"/>
      </w:pPr>
      <w:r>
        <w:rPr>
          <w:color w:val="333333"/>
          <w:spacing w:val="0"/>
          <w:w w:val="100"/>
          <w:position w:val="0"/>
        </w:rPr>
        <w:t>盾构类型可按照不同的分类方法进行分类。</w:t>
      </w:r>
    </w:p>
    <w:p>
      <w:pPr>
        <w:pStyle w:val="23"/>
        <w:keepNext w:val="0"/>
        <w:keepLines w:val="0"/>
        <w:widowControl w:val="0"/>
        <w:numPr>
          <w:ilvl w:val="0"/>
          <w:numId w:val="295"/>
        </w:numPr>
        <w:shd w:val="clear" w:color="auto" w:fill="auto"/>
        <w:tabs>
          <w:tab w:val="left" w:pos="1059"/>
        </w:tabs>
        <w:bidi w:val="0"/>
        <w:spacing w:before="0" w:after="0" w:line="323" w:lineRule="exact"/>
        <w:ind w:left="0" w:right="0" w:firstLine="540"/>
        <w:jc w:val="both"/>
      </w:pPr>
      <w:bookmarkStart w:id="1654" w:name="bookmark1655"/>
      <w:bookmarkEnd w:id="1654"/>
      <w:r>
        <w:rPr>
          <w:color w:val="333333"/>
          <w:spacing w:val="0"/>
          <w:w w:val="100"/>
          <w:position w:val="0"/>
        </w:rPr>
        <w:t>按支护地层的形式分类，主要分为自然支护式、机械支护式、压缩空气支护 式、泥浆支护式、土压平衡支护式5种类型(见图</w:t>
      </w:r>
      <w:r>
        <w:rPr>
          <w:color w:val="333333"/>
          <w:spacing w:val="0"/>
          <w:w w:val="100"/>
          <w:position w:val="0"/>
          <w:lang w:val="en-US" w:eastAsia="en-US" w:bidi="en-US"/>
        </w:rPr>
        <w:t xml:space="preserve">1K413031-1 </w:t>
      </w:r>
      <w:r>
        <w:rPr>
          <w:color w:val="333333"/>
          <w:spacing w:val="0"/>
          <w:w w:val="100"/>
          <w:position w:val="0"/>
        </w:rPr>
        <w:t>)。</w:t>
      </w:r>
    </w:p>
    <w:p>
      <w:pPr>
        <w:pStyle w:val="23"/>
        <w:keepNext w:val="0"/>
        <w:keepLines w:val="0"/>
        <w:widowControl w:val="0"/>
        <w:numPr>
          <w:ilvl w:val="0"/>
          <w:numId w:val="295"/>
        </w:numPr>
        <w:shd w:val="clear" w:color="auto" w:fill="auto"/>
        <w:tabs>
          <w:tab w:val="left" w:pos="1059"/>
        </w:tabs>
        <w:bidi w:val="0"/>
        <w:spacing w:before="0" w:after="0" w:line="323" w:lineRule="exact"/>
        <w:ind w:left="0" w:right="0" w:firstLine="540"/>
        <w:jc w:val="both"/>
      </w:pPr>
      <w:bookmarkStart w:id="1655" w:name="bookmark1656"/>
      <w:bookmarkEnd w:id="1655"/>
      <w:r>
        <w:rPr>
          <w:color w:val="333333"/>
          <w:spacing w:val="0"/>
          <w:w w:val="100"/>
          <w:position w:val="0"/>
        </w:rPr>
        <w:t>按开挖面是否封闭划分，可分为密闭式和敞开式两类。按平衡开挖面土压与水 压的原理不同，密闭式盾构又可分为土压式(常用泥土压式)和泥水式两种。敞开式盾构 按开挖方式划分，可分为手掘式、半机械挖掘式和机械挖掘式三种(见图</w:t>
      </w:r>
      <w:r>
        <w:rPr>
          <w:color w:val="333333"/>
          <w:spacing w:val="0"/>
          <w:w w:val="100"/>
          <w:position w:val="0"/>
          <w:lang w:val="en-US" w:eastAsia="en-US" w:bidi="en-US"/>
        </w:rPr>
        <w:t>1K413031-2)</w:t>
      </w:r>
      <w:r>
        <w:rPr>
          <w:color w:val="333333"/>
          <w:spacing w:val="0"/>
          <w:w w:val="100"/>
          <w:position w:val="0"/>
        </w:rPr>
        <w:t>。</w:t>
      </w:r>
    </w:p>
    <w:p>
      <w:pPr>
        <w:pStyle w:val="23"/>
        <w:keepNext w:val="0"/>
        <w:keepLines w:val="0"/>
        <w:widowControl w:val="0"/>
        <w:numPr>
          <w:ilvl w:val="0"/>
          <w:numId w:val="295"/>
        </w:numPr>
        <w:shd w:val="clear" w:color="auto" w:fill="auto"/>
        <w:tabs>
          <w:tab w:val="left" w:pos="1069"/>
        </w:tabs>
        <w:bidi w:val="0"/>
        <w:spacing w:before="0" w:after="0" w:line="323" w:lineRule="exact"/>
        <w:ind w:left="0" w:right="0" w:firstLine="540"/>
        <w:jc w:val="both"/>
      </w:pPr>
      <w:bookmarkStart w:id="1656" w:name="bookmark1657"/>
      <w:bookmarkEnd w:id="1656"/>
      <w:r>
        <w:rPr>
          <w:color w:val="333333"/>
          <w:spacing w:val="0"/>
          <w:w w:val="100"/>
          <w:position w:val="0"/>
        </w:rPr>
        <w:t>按盾构的断面形状划分，有圆形和异型盾构两类，其中异型盾构主要有多圆 形、马蹄形、类矩形和矩形，目前在国内轨道交通建设中，已有双圆马蹄形、矩形和类矩 形盾构应用。</w:t>
      </w:r>
    </w:p>
    <w:p>
      <w:pPr>
        <w:pStyle w:val="23"/>
        <w:keepNext w:val="0"/>
        <w:keepLines w:val="0"/>
        <w:widowControl w:val="0"/>
        <w:numPr>
          <w:ilvl w:val="0"/>
          <w:numId w:val="294"/>
        </w:numPr>
        <w:shd w:val="clear" w:color="auto" w:fill="auto"/>
        <w:tabs>
          <w:tab w:val="left" w:pos="1177"/>
        </w:tabs>
        <w:bidi w:val="0"/>
        <w:spacing w:before="0" w:after="0" w:line="323" w:lineRule="exact"/>
        <w:ind w:left="0" w:right="0" w:firstLine="540"/>
        <w:jc w:val="both"/>
      </w:pPr>
      <w:bookmarkStart w:id="1657" w:name="bookmark1658"/>
      <w:bookmarkEnd w:id="1657"/>
      <w:r>
        <w:rPr>
          <w:color w:val="333333"/>
          <w:spacing w:val="0"/>
          <w:w w:val="100"/>
          <w:position w:val="0"/>
        </w:rPr>
        <w:t>盾构机的刀盘配置</w:t>
      </w:r>
    </w:p>
    <w:p>
      <w:pPr>
        <w:pStyle w:val="23"/>
        <w:keepNext w:val="0"/>
        <w:keepLines w:val="0"/>
        <w:widowControl w:val="0"/>
        <w:shd w:val="clear" w:color="auto" w:fill="auto"/>
        <w:bidi w:val="0"/>
        <w:spacing w:before="0" w:after="0" w:line="323" w:lineRule="exact"/>
        <w:ind w:left="0" w:right="0" w:firstLine="460"/>
        <w:jc w:val="both"/>
      </w:pPr>
      <w:r>
        <w:rPr>
          <w:color w:val="333333"/>
          <w:spacing w:val="0"/>
          <w:w w:val="100"/>
          <w:position w:val="0"/>
        </w:rPr>
        <w:t>盾构的刀盘主要由刀盘体、刀具、磨损检测器、搅拌棒、泡沫及膨润土管路等零部件 组成。刀盘体由钢结构焊接而成，刀具可分为：滚刀、切刀、边缘刮刀、仿形刀、保径 刀、先行刀、中心刀等。盾构的刀盘配置是盾构选型的重要内容。</w:t>
      </w:r>
    </w:p>
    <w:p>
      <w:pPr>
        <w:pStyle w:val="23"/>
        <w:keepNext w:val="0"/>
        <w:keepLines w:val="0"/>
        <w:widowControl w:val="0"/>
        <w:shd w:val="clear" w:color="auto" w:fill="auto"/>
        <w:bidi w:val="0"/>
        <w:spacing w:before="0" w:after="0" w:line="323" w:lineRule="exact"/>
        <w:ind w:left="0" w:right="0" w:firstLine="460"/>
        <w:jc w:val="both"/>
      </w:pPr>
      <w:r>
        <w:rPr>
          <w:color w:val="333333"/>
          <w:spacing w:val="0"/>
          <w:w w:val="100"/>
          <w:position w:val="0"/>
        </w:rPr>
        <w:t>刀盘是机械化盾构的掘削部件，刀盘结构应根据地质适应性的要求进行设计，以适合 围岩条件，并保证开挖面稳定的前提下，提高掘进速度。刀盘设计时，应充分考虑刀盘的 结构形式、支承方式、开口率、开口大小和分布、刀具的布置等因素。</w:t>
      </w:r>
    </w:p>
    <w:p>
      <w:pPr>
        <w:pStyle w:val="23"/>
        <w:keepNext w:val="0"/>
        <w:keepLines w:val="0"/>
        <w:widowControl w:val="0"/>
        <w:shd w:val="clear" w:color="auto" w:fill="auto"/>
        <w:bidi w:val="0"/>
        <w:spacing w:before="0" w:after="0" w:line="323" w:lineRule="exact"/>
        <w:ind w:left="0" w:right="0" w:firstLine="460"/>
        <w:jc w:val="both"/>
      </w:pPr>
      <w:r>
        <w:rPr>
          <w:color w:val="333333"/>
          <w:spacing w:val="0"/>
          <w:w w:val="100"/>
          <w:position w:val="0"/>
        </w:rPr>
        <w:t>刀盘具有三大功能：</w:t>
      </w:r>
    </w:p>
    <w:p>
      <w:pPr>
        <w:pStyle w:val="23"/>
        <w:keepNext w:val="0"/>
        <w:keepLines w:val="0"/>
        <w:widowControl w:val="0"/>
        <w:numPr>
          <w:ilvl w:val="0"/>
          <w:numId w:val="296"/>
        </w:numPr>
        <w:shd w:val="clear" w:color="auto" w:fill="auto"/>
        <w:bidi w:val="0"/>
        <w:spacing w:before="0" w:after="160" w:line="323" w:lineRule="exact"/>
        <w:ind w:left="0" w:right="0" w:firstLine="520"/>
        <w:jc w:val="both"/>
        <w:sectPr>
          <w:headerReference r:id="rId35" w:type="default"/>
          <w:headerReference r:id="rId36" w:type="even"/>
          <w:footnotePr>
            <w:numFmt w:val="decimal"/>
          </w:footnotePr>
          <w:type w:val="continuous"/>
          <w:pgSz w:w="10358" w:h="14597"/>
          <w:pgMar w:top="1131" w:right="533" w:bottom="914" w:left="533" w:header="0" w:footer="486" w:gutter="932"/>
          <w:cols w:space="720" w:num="1"/>
          <w:rtlGutter w:val="1"/>
          <w:docGrid w:linePitch="360" w:charSpace="0"/>
        </w:sectPr>
      </w:pPr>
      <w:bookmarkStart w:id="1658" w:name="bookmark1659"/>
      <w:bookmarkEnd w:id="1658"/>
      <w:r>
        <w:rPr>
          <w:color w:val="333333"/>
          <w:spacing w:val="0"/>
          <w:w w:val="100"/>
          <w:position w:val="0"/>
        </w:rPr>
        <w:t>开挖功能。刀盘旋转时，刀具切削隧道开挖面的土体，对开挖面的岩土层进行</w:t>
      </w:r>
    </w:p>
    <w:p>
      <w:pPr>
        <w:widowControl w:val="0"/>
        <w:spacing w:line="239" w:lineRule="exact"/>
        <w:rPr>
          <w:sz w:val="19"/>
          <w:szCs w:val="19"/>
        </w:rPr>
      </w:pPr>
    </w:p>
    <w:p>
      <w:pPr>
        <w:widowControl w:val="0"/>
        <w:spacing w:line="1" w:lineRule="exact"/>
        <w:sectPr>
          <w:headerReference r:id="rId37" w:type="default"/>
          <w:headerReference r:id="rId38" w:type="even"/>
          <w:footnotePr>
            <w:numFmt w:val="decimal"/>
          </w:footnotePr>
          <w:pgSz w:w="14066" w:h="19865"/>
          <w:pgMar w:top="1560" w:right="720" w:bottom="1277" w:left="2114" w:header="0" w:footer="3" w:gutter="0"/>
          <w:cols w:space="720" w:num="1"/>
          <w:rtlGutter w:val="0"/>
          <w:docGrid w:linePitch="360" w:charSpace="0"/>
        </w:sectPr>
      </w:pPr>
    </w:p>
    <w:p>
      <w:pPr>
        <w:pStyle w:val="13"/>
        <w:keepNext w:val="0"/>
        <w:keepLines w:val="0"/>
        <w:framePr w:w="3993" w:h="308" w:wrap="around" w:vAnchor="text" w:hAnchor="page" w:x="5873" w:y="10657"/>
        <w:widowControl w:val="0"/>
        <w:shd w:val="clear" w:color="auto" w:fill="auto"/>
        <w:bidi w:val="0"/>
        <w:spacing w:before="0" w:after="0" w:line="240" w:lineRule="auto"/>
        <w:ind w:left="0" w:right="0" w:firstLine="0"/>
        <w:jc w:val="left"/>
        <w:rPr>
          <w:sz w:val="24"/>
          <w:szCs w:val="24"/>
        </w:rPr>
      </w:pPr>
      <w:r>
        <w:rPr>
          <w:color w:val="A0A0A0"/>
          <w:spacing w:val="0"/>
          <w:w w:val="100"/>
          <w:position w:val="0"/>
          <w:sz w:val="24"/>
          <w:szCs w:val="24"/>
        </w:rPr>
        <w:t>图</w:t>
      </w:r>
      <w:r>
        <w:rPr>
          <w:rFonts w:ascii="Times New Roman" w:hAnsi="Times New Roman" w:eastAsia="Times New Roman" w:cs="Times New Roman"/>
          <w:color w:val="A0A0A0"/>
          <w:spacing w:val="0"/>
          <w:w w:val="100"/>
          <w:position w:val="0"/>
          <w:sz w:val="22"/>
          <w:szCs w:val="22"/>
          <w:lang w:val="en-US" w:eastAsia="en-US" w:bidi="en-US"/>
        </w:rPr>
        <w:t>IK4I3O31-1</w:t>
      </w:r>
      <w:r>
        <w:rPr>
          <w:color w:val="A0A0A0"/>
          <w:spacing w:val="0"/>
          <w:w w:val="100"/>
          <w:position w:val="0"/>
          <w:sz w:val="24"/>
          <w:szCs w:val="24"/>
        </w:rPr>
        <w:t>按</w:t>
      </w:r>
      <w:r>
        <w:rPr>
          <w:rFonts w:ascii="Times New Roman" w:hAnsi="Times New Roman" w:eastAsia="Times New Roman" w:cs="Times New Roman"/>
          <w:color w:val="A0A0A0"/>
          <w:spacing w:val="0"/>
          <w:w w:val="100"/>
          <w:position w:val="0"/>
          <w:sz w:val="22"/>
          <w:szCs w:val="22"/>
          <w:lang w:val="en-US" w:eastAsia="en-US" w:bidi="en-US"/>
        </w:rPr>
        <w:t>M</w:t>
      </w:r>
      <w:r>
        <w:rPr>
          <w:color w:val="A0A0A0"/>
          <w:spacing w:val="0"/>
          <w:w w:val="100"/>
          <w:position w:val="0"/>
          <w:sz w:val="24"/>
          <w:szCs w:val="24"/>
        </w:rPr>
        <w:t>的妇户服类</w:t>
      </w:r>
    </w:p>
    <w:tbl>
      <w:tblPr>
        <w:tblStyle w:val="3"/>
        <w:tblW w:w="2959" w:type="dxa"/>
        <w:tblInd w:w="0" w:type="dxa"/>
        <w:tblLayout w:type="fixed"/>
        <w:tblCellMar>
          <w:top w:w="0" w:type="dxa"/>
          <w:left w:w="10" w:type="dxa"/>
          <w:bottom w:w="0" w:type="dxa"/>
          <w:right w:w="10" w:type="dxa"/>
        </w:tblCellMar>
      </w:tblPr>
      <w:tblGrid>
        <w:gridCol w:w="1316"/>
        <w:gridCol w:w="1643"/>
      </w:tblGrid>
      <w:tr>
        <w:tblPrEx>
          <w:tblLayout w:type="fixed"/>
        </w:tblPrEx>
        <w:trPr>
          <w:trHeight w:val="301" w:hRule="exact"/>
        </w:trPr>
        <w:tc>
          <w:tcPr>
            <w:tcW w:w="2959" w:type="dxa"/>
            <w:gridSpan w:val="2"/>
            <w:tcBorders>
              <w:top w:val="single" w:color="auto" w:sz="4" w:space="0"/>
              <w:left w:val="single" w:color="auto" w:sz="4" w:space="0"/>
              <w:right w:val="single" w:color="auto" w:sz="4" w:space="0"/>
            </w:tcBorders>
            <w:shd w:val="clear" w:color="auto" w:fill="FFFFFF"/>
            <w:vAlign w:val="top"/>
          </w:tcPr>
          <w:p>
            <w:pPr>
              <w:framePr w:w="2958" w:h="1597" w:wrap="around" w:vAnchor="text" w:hAnchor="page" w:x="5290" w:y="8464"/>
              <w:widowControl w:val="0"/>
              <w:rPr>
                <w:sz w:val="10"/>
                <w:szCs w:val="10"/>
              </w:rPr>
            </w:pPr>
          </w:p>
        </w:tc>
      </w:tr>
      <w:tr>
        <w:tblPrEx>
          <w:tblLayout w:type="fixed"/>
          <w:tblCellMar>
            <w:top w:w="0" w:type="dxa"/>
            <w:left w:w="10" w:type="dxa"/>
            <w:bottom w:w="0" w:type="dxa"/>
            <w:right w:w="10" w:type="dxa"/>
          </w:tblCellMar>
        </w:tblPrEx>
        <w:trPr>
          <w:trHeight w:val="367" w:hRule="exact"/>
        </w:trPr>
        <w:tc>
          <w:tcPr>
            <w:tcW w:w="1316" w:type="dxa"/>
            <w:tcBorders>
              <w:top w:val="single" w:color="auto" w:sz="4" w:space="0"/>
              <w:left w:val="single" w:color="auto" w:sz="4" w:space="0"/>
            </w:tcBorders>
            <w:shd w:val="clear" w:color="auto" w:fill="FFFFFF"/>
            <w:vAlign w:val="top"/>
          </w:tcPr>
          <w:p>
            <w:pPr>
              <w:framePr w:w="2958" w:h="1597" w:wrap="around" w:vAnchor="text" w:hAnchor="page" w:x="5290" w:y="8464"/>
              <w:widowControl w:val="0"/>
              <w:rPr>
                <w:sz w:val="10"/>
                <w:szCs w:val="10"/>
              </w:rPr>
            </w:pPr>
          </w:p>
        </w:tc>
        <w:tc>
          <w:tcPr>
            <w:tcW w:w="1643" w:type="dxa"/>
            <w:tcBorders>
              <w:top w:val="single" w:color="auto" w:sz="4" w:space="0"/>
              <w:left w:val="single" w:color="auto" w:sz="4" w:space="0"/>
              <w:right w:val="single" w:color="auto" w:sz="4" w:space="0"/>
            </w:tcBorders>
            <w:shd w:val="clear" w:color="auto" w:fill="FFFFFF"/>
            <w:vAlign w:val="top"/>
          </w:tcPr>
          <w:p>
            <w:pPr>
              <w:framePr w:w="2958" w:h="1597" w:wrap="around" w:vAnchor="text" w:hAnchor="page" w:x="5290" w:y="8464"/>
              <w:widowControl w:val="0"/>
              <w:rPr>
                <w:sz w:val="10"/>
                <w:szCs w:val="10"/>
              </w:rPr>
            </w:pPr>
          </w:p>
        </w:tc>
      </w:tr>
      <w:tr>
        <w:tblPrEx>
          <w:tblLayout w:type="fixed"/>
          <w:tblCellMar>
            <w:top w:w="0" w:type="dxa"/>
            <w:left w:w="10" w:type="dxa"/>
            <w:bottom w:w="0" w:type="dxa"/>
            <w:right w:w="10" w:type="dxa"/>
          </w:tblCellMar>
        </w:tblPrEx>
        <w:trPr>
          <w:trHeight w:val="596" w:hRule="exact"/>
        </w:trPr>
        <w:tc>
          <w:tcPr>
            <w:tcW w:w="1316" w:type="dxa"/>
            <w:tcBorders>
              <w:top w:val="single" w:color="auto" w:sz="4" w:space="0"/>
              <w:left w:val="single" w:color="auto" w:sz="4" w:space="0"/>
            </w:tcBorders>
            <w:shd w:val="clear" w:color="auto" w:fill="FFFFFF"/>
            <w:vAlign w:val="top"/>
          </w:tcPr>
          <w:p>
            <w:pPr>
              <w:pStyle w:val="9"/>
              <w:keepNext w:val="0"/>
              <w:keepLines w:val="0"/>
              <w:framePr w:w="2958" w:h="1597" w:wrap="around" w:vAnchor="text" w:hAnchor="page" w:x="5290" w:y="8464"/>
              <w:widowControl w:val="0"/>
              <w:shd w:val="clear" w:color="auto" w:fill="auto"/>
              <w:bidi w:val="0"/>
              <w:spacing w:before="0" w:after="0" w:line="240" w:lineRule="auto"/>
              <w:ind w:left="0" w:right="0" w:firstLine="0"/>
              <w:jc w:val="center"/>
              <w:rPr>
                <w:sz w:val="98"/>
                <w:szCs w:val="98"/>
              </w:rPr>
            </w:pPr>
            <w:r>
              <w:rPr>
                <w:rFonts w:ascii="Times New Roman" w:hAnsi="Times New Roman" w:eastAsia="Times New Roman" w:cs="Times New Roman"/>
                <w:i/>
                <w:iCs/>
                <w:color w:val="7C7C7C"/>
                <w:spacing w:val="0"/>
                <w:w w:val="100"/>
                <w:position w:val="0"/>
                <w:sz w:val="98"/>
                <w:szCs w:val="98"/>
              </w:rPr>
              <w:t>7^</w:t>
            </w:r>
          </w:p>
        </w:tc>
        <w:tc>
          <w:tcPr>
            <w:tcW w:w="1643" w:type="dxa"/>
            <w:tcBorders>
              <w:top w:val="single" w:color="auto" w:sz="4" w:space="0"/>
              <w:left w:val="single" w:color="auto" w:sz="4" w:space="0"/>
              <w:right w:val="single" w:color="auto" w:sz="4" w:space="0"/>
            </w:tcBorders>
            <w:shd w:val="clear" w:color="auto" w:fill="FFFFFF"/>
            <w:vAlign w:val="top"/>
          </w:tcPr>
          <w:p>
            <w:pPr>
              <w:framePr w:w="2958" w:h="1597" w:wrap="around" w:vAnchor="text" w:hAnchor="page" w:x="5290" w:y="8464"/>
              <w:widowControl w:val="0"/>
              <w:rPr>
                <w:sz w:val="10"/>
                <w:szCs w:val="10"/>
              </w:rPr>
            </w:pPr>
          </w:p>
        </w:tc>
      </w:tr>
      <w:tr>
        <w:tblPrEx>
          <w:tblLayout w:type="fixed"/>
          <w:tblCellMar>
            <w:top w:w="0" w:type="dxa"/>
            <w:left w:w="10" w:type="dxa"/>
            <w:bottom w:w="0" w:type="dxa"/>
            <w:right w:w="10" w:type="dxa"/>
          </w:tblCellMar>
        </w:tblPrEx>
        <w:trPr>
          <w:trHeight w:val="334" w:hRule="exact"/>
        </w:trPr>
        <w:tc>
          <w:tcPr>
            <w:tcW w:w="2959" w:type="dxa"/>
            <w:gridSpan w:val="2"/>
            <w:tcBorders>
              <w:top w:val="single" w:color="auto" w:sz="4" w:space="0"/>
              <w:left w:val="single" w:color="auto" w:sz="4" w:space="0"/>
              <w:bottom w:val="single" w:color="auto" w:sz="4" w:space="0"/>
              <w:right w:val="single" w:color="auto" w:sz="4" w:space="0"/>
            </w:tcBorders>
            <w:shd w:val="clear" w:color="auto" w:fill="FFFFFF"/>
            <w:vAlign w:val="top"/>
          </w:tcPr>
          <w:p>
            <w:pPr>
              <w:framePr w:w="2958" w:h="1597" w:wrap="around" w:vAnchor="text" w:hAnchor="page" w:x="5290" w:y="8464"/>
              <w:widowControl w:val="0"/>
              <w:rPr>
                <w:sz w:val="10"/>
                <w:szCs w:val="10"/>
              </w:rPr>
            </w:pPr>
          </w:p>
        </w:tc>
      </w:tr>
    </w:tbl>
    <w:p>
      <w:pPr>
        <w:framePr w:w="2958" w:h="1597" w:wrap="around" w:vAnchor="text" w:hAnchor="page" w:x="5290" w:y="8464"/>
        <w:widowControl w:val="0"/>
        <w:spacing w:line="1" w:lineRule="exact"/>
      </w:pPr>
    </w:p>
    <w:p>
      <w:pPr>
        <w:widowControl w:val="0"/>
        <w:spacing w:line="360" w:lineRule="exact"/>
      </w:pPr>
      <w:r>
        <w:drawing>
          <wp:anchor distT="0" distB="519430" distL="0" distR="0" simplePos="0" relativeHeight="62915584" behindDoc="1" locked="0" layoutInCell="1" allowOverlap="1">
            <wp:simplePos x="0" y="0"/>
            <wp:positionH relativeFrom="page">
              <wp:posOffset>2207260</wp:posOffset>
            </wp:positionH>
            <wp:positionV relativeFrom="paragraph">
              <wp:posOffset>12700</wp:posOffset>
            </wp:positionV>
            <wp:extent cx="5596255" cy="6431280"/>
            <wp:effectExtent l="0" t="0" r="4445" b="7620"/>
            <wp:wrapNone/>
            <wp:docPr id="303" name="Shape 303"/>
            <wp:cNvGraphicFramePr/>
            <a:graphic xmlns:a="http://schemas.openxmlformats.org/drawingml/2006/main">
              <a:graphicData uri="http://schemas.openxmlformats.org/drawingml/2006/picture">
                <pic:pic xmlns:pic="http://schemas.openxmlformats.org/drawingml/2006/picture">
                  <pic:nvPicPr>
                    <pic:cNvPr id="303" name="Shape 303"/>
                    <pic:cNvPicPr/>
                  </pic:nvPicPr>
                  <pic:blipFill>
                    <a:blip r:embed="rId193"/>
                    <a:stretch>
                      <a:fillRect/>
                    </a:stretch>
                  </pic:blipFill>
                  <pic:spPr>
                    <a:xfrm>
                      <a:off x="0" y="0"/>
                      <a:ext cx="5596255" cy="643128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03" w:line="1" w:lineRule="exact"/>
      </w:pPr>
    </w:p>
    <w:p>
      <w:pPr>
        <w:widowControl w:val="0"/>
        <w:spacing w:line="1" w:lineRule="exact"/>
        <w:sectPr>
          <w:footnotePr>
            <w:numFmt w:val="decimal"/>
          </w:footnotePr>
          <w:type w:val="continuous"/>
          <w:pgSz w:w="14066" w:h="19865"/>
          <w:pgMar w:top="1560" w:right="720" w:bottom="1277" w:left="2114" w:header="0" w:footer="849" w:gutter="0"/>
          <w:cols w:space="720" w:num="1"/>
          <w:rtlGutter w:val="0"/>
          <w:docGrid w:linePitch="360" w:charSpace="0"/>
        </w:sectPr>
      </w:pPr>
    </w:p>
    <w:p>
      <w:pPr>
        <w:widowControl w:val="0"/>
        <w:spacing w:line="207" w:lineRule="exact"/>
        <w:rPr>
          <w:sz w:val="17"/>
          <w:szCs w:val="17"/>
        </w:rPr>
      </w:pPr>
    </w:p>
    <w:p>
      <w:pPr>
        <w:widowControl w:val="0"/>
        <w:spacing w:line="1" w:lineRule="exact"/>
        <w:sectPr>
          <w:footnotePr>
            <w:numFmt w:val="decimal"/>
          </w:footnotePr>
          <w:type w:val="continuous"/>
          <w:pgSz w:w="14066" w:h="19865"/>
          <w:pgMar w:top="1846" w:right="0" w:bottom="1277" w:left="0" w:header="0" w:footer="3" w:gutter="0"/>
          <w:cols w:space="720" w:num="1"/>
          <w:rtlGutter w:val="0"/>
          <w:docGrid w:linePitch="360" w:charSpace="0"/>
        </w:sectPr>
      </w:pPr>
    </w:p>
    <w:p>
      <w:pPr>
        <w:widowControl w:val="0"/>
        <w:spacing w:line="1" w:lineRule="exact"/>
      </w:pPr>
      <w:r>
        <w:drawing>
          <wp:anchor distT="0" distB="74930" distL="1515110" distR="118110" simplePos="0" relativeHeight="125830144" behindDoc="0" locked="0" layoutInCell="1" allowOverlap="1">
            <wp:simplePos x="0" y="0"/>
            <wp:positionH relativeFrom="page">
              <wp:posOffset>3769995</wp:posOffset>
            </wp:positionH>
            <wp:positionV relativeFrom="paragraph">
              <wp:posOffset>245110</wp:posOffset>
            </wp:positionV>
            <wp:extent cx="1231265" cy="1273810"/>
            <wp:effectExtent l="0" t="0" r="6985" b="2540"/>
            <wp:wrapSquare wrapText="right"/>
            <wp:docPr id="305" name="Shape 305"/>
            <wp:cNvGraphicFramePr/>
            <a:graphic xmlns:a="http://schemas.openxmlformats.org/drawingml/2006/main">
              <a:graphicData uri="http://schemas.openxmlformats.org/drawingml/2006/picture">
                <pic:pic xmlns:pic="http://schemas.openxmlformats.org/drawingml/2006/picture">
                  <pic:nvPicPr>
                    <pic:cNvPr id="305" name="Shape 305"/>
                    <pic:cNvPicPr/>
                  </pic:nvPicPr>
                  <pic:blipFill>
                    <a:blip r:embed="rId194"/>
                    <a:stretch>
                      <a:fillRect/>
                    </a:stretch>
                  </pic:blipFill>
                  <pic:spPr>
                    <a:xfrm>
                      <a:off x="0" y="0"/>
                      <a:ext cx="1231265" cy="127381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2369185</wp:posOffset>
                </wp:positionH>
                <wp:positionV relativeFrom="paragraph">
                  <wp:posOffset>793750</wp:posOffset>
                </wp:positionV>
                <wp:extent cx="1346835" cy="158115"/>
                <wp:effectExtent l="0" t="0" r="0" b="0"/>
                <wp:wrapNone/>
                <wp:docPr id="307" name="Shape 307"/>
                <wp:cNvGraphicFramePr/>
                <a:graphic xmlns:a="http://schemas.openxmlformats.org/drawingml/2006/main">
                  <a:graphicData uri="http://schemas.microsoft.com/office/word/2010/wordprocessingShape">
                    <wps:wsp>
                      <wps:cNvSpPr txBox="1"/>
                      <wps:spPr>
                        <a:xfrm>
                          <a:off x="0" y="0"/>
                          <a:ext cx="1346835" cy="1581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7C7C7C"/>
                                <w:spacing w:val="0"/>
                                <w:w w:val="100"/>
                                <w:position w:val="0"/>
                                <w:sz w:val="20"/>
                                <w:szCs w:val="20"/>
                              </w:rPr>
                              <w:t>按开挖而是否封闭分类</w:t>
                            </w:r>
                          </w:p>
                        </w:txbxContent>
                      </wps:txbx>
                      <wps:bodyPr lIns="0" tIns="0" rIns="0" bIns="0">
                        <a:noAutofit/>
                      </wps:bodyPr>
                    </wps:wsp>
                  </a:graphicData>
                </a:graphic>
              </wp:anchor>
            </w:drawing>
          </mc:Choice>
          <mc:Fallback>
            <w:pict>
              <v:shape id="Shape 307" o:spid="_x0000_s1026" o:spt="202" type="#_x0000_t202" style="position:absolute;left:0pt;margin-left:186.55pt;margin-top:62.5pt;height:12.45pt;width:106.05pt;mso-position-horizontal-relative:page;z-index:503316480;mso-width-relative:page;mso-height-relative:page;" filled="f" stroked="f" coordsize="21600,21600" o:gfxdata="UEsDBAoAAAAAAIdO4kAAAAAAAAAAAAAAAAAEAAAAZHJzL1BLAwQUAAAACACHTuJAscW01toAAAAL&#10;AQAADwAAAGRycy9kb3ducmV2LnhtbE2PzU7DMBCE70i8g7VI3KidlJQmxKkQghMSahoOHJ3YTazG&#10;6xC7P7w9ywmOO/NpdqbcXNzITmYO1qOEZCGAGey8tthL+Ghe79bAQlSo1ejRSPg2ATbV9VWpCu3P&#10;WJvTLvaMQjAUSsIQ41RwHrrBOBUWfjJI3t7PTkU6557rWZ0p3I08FWLFnbJIHwY1mefBdIfd0Ul4&#10;+sT6xX69t9t6X9umyQW+rQ5S3t4k4hFYNJf4B8NvfaoOFXVq/RF1YKOE5cMyIZSMNKNRRGTrLAXW&#10;knKf58Crkv/fUP0AUEsDBBQAAAAIAIdO4kD6Y+NAiAEAABoDAAAOAAAAZHJzL2Uyb0RvYy54bWyt&#10;Ul1LwzAUfRf8DyHvru3mdJR1QxFFEBWmPyBLkzXQ5IYkrt2/9ybtpuib+JLc3I9zzz03y3WvW7IX&#10;ziswFS0mOSXCcKiV2VX0/e3+YkGJD8zUrAUjKnoQnq5X52fLzpZiCg20tXAEQYwvO1vRJgRbZpnn&#10;jdDMT8AKg0EJTrOAT7fLasc6RNdtNs3zq6wDV1sHXHiP3rshSFcJX0rBw4uUXgTSVhS5hXS6dG7j&#10;ma2WrNw5ZhvFRxrsDyw0UwabnqDuWGDkw6lfUFpxBx5kmHDQGUipuEgz4DRF/mOaTcOsSLOgON6e&#10;ZPL/B8uf96+OqLqis/yaEsM0Lin1JdGB8nTWl5i1sZgX+lvocc1Hv0dnnLqXTscb5yEYR6EPJ3FF&#10;HwiPRbPLq8VsTgnHWDFfFMU8wmRf1db58CBAk2hU1OHykqZs/+TDkHpMic0M3Ku2jf5IcaASrdBv&#10;+5H3FuoD0m4fDUoW13803NHYjsYAePMRQKrUKyIN5WMDXEBiO36WuOHv75T19aVX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HFtNbaAAAACwEAAA8AAAAAAAAAAQAgAAAAIgAAAGRycy9kb3ducmV2&#10;LnhtbFBLAQIUABQAAAAIAIdO4kD6Y+NA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7C7C7C"/>
                          <w:spacing w:val="0"/>
                          <w:w w:val="100"/>
                          <w:position w:val="0"/>
                          <w:sz w:val="20"/>
                          <w:szCs w:val="20"/>
                        </w:rPr>
                        <w:t>按开挖而是否封闭分类</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4596765</wp:posOffset>
                </wp:positionH>
                <wp:positionV relativeFrom="paragraph">
                  <wp:posOffset>1429385</wp:posOffset>
                </wp:positionV>
                <wp:extent cx="411480" cy="161925"/>
                <wp:effectExtent l="0" t="0" r="0" b="0"/>
                <wp:wrapNone/>
                <wp:docPr id="309" name="Shape 309"/>
                <wp:cNvGraphicFramePr/>
                <a:graphic xmlns:a="http://schemas.openxmlformats.org/drawingml/2006/main">
                  <a:graphicData uri="http://schemas.microsoft.com/office/word/2010/wordprocessingShape">
                    <wps:wsp>
                      <wps:cNvSpPr txBox="1"/>
                      <wps:spPr>
                        <a:xfrm>
                          <a:off x="0" y="0"/>
                          <a:ext cx="411480" cy="16192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A0A0A0"/>
                                <w:spacing w:val="0"/>
                                <w:w w:val="100"/>
                                <w:position w:val="0"/>
                                <w:sz w:val="20"/>
                                <w:szCs w:val="20"/>
                              </w:rPr>
                              <w:t>敞开式</w:t>
                            </w:r>
                          </w:p>
                        </w:txbxContent>
                      </wps:txbx>
                      <wps:bodyPr lIns="0" tIns="0" rIns="0" bIns="0">
                        <a:noAutofit/>
                      </wps:bodyPr>
                    </wps:wsp>
                  </a:graphicData>
                </a:graphic>
              </wp:anchor>
            </w:drawing>
          </mc:Choice>
          <mc:Fallback>
            <w:pict>
              <v:shape id="Shape 309" o:spid="_x0000_s1026" o:spt="202" type="#_x0000_t202" style="position:absolute;left:0pt;margin-left:361.95pt;margin-top:112.55pt;height:12.75pt;width:32.4pt;mso-position-horizontal-relative:page;z-index:503316480;mso-width-relative:page;mso-height-relative:page;" filled="f" stroked="f" coordsize="21600,21600" o:gfxdata="UEsDBAoAAAAAAIdO4kAAAAAAAAAAAAAAAAAEAAAAZHJzL1BLAwQUAAAACACHTuJAZ6hKMtoAAAAL&#10;AQAADwAAAGRycy9kb3ducmV2LnhtbE2PTU+EMBCG7yb+h2ZMvLktmAUWKRtj9GRiZPHgsdAuNEun&#10;SLsf/nvHkx5n5sk7z1ttL25iJ7ME61FCshLADPZeWxwkfLQvdwWwEBVqNXk0Er5NgG19fVWpUvsz&#10;Nua0iwOjEAylkjDGOJech340ToWVnw3Sbe8XpyKNy8D1os4U7iaeCpFxpyzSh1HN5mk0/WF3dBIe&#10;P7F5tl9v3Xuzb2zbbgS+Zgcpb28S8QAsmkv8g+FXn9ShJqfOH1EHNknI0/sNoRLSdJ0AIyIvihxY&#10;R5u1yIDXFf/fof4BUEsDBBQAAAAIAIdO4kAYdesvhwEAABkDAAAOAAAAZHJzL2Uyb0RvYy54bWyt&#10;UsFOwzAMvSPxD1HurO0YE6vWIRACISFAGnxAliZrpCaOkmzt/h4n7QaCG+LiOLbz/Pyc5U2vW7IX&#10;ziswFS0mOSXCcKiV2Vb04/3h4poSH5ipWQtGVPQgPL1ZnZ8tO1uKKTTQ1sIRBDG+7GxFmxBsmWWe&#10;N0IzPwErDCYlOM0CXt02qx3rEF232TTP51kHrrYOuPAeo/dDkq4SvpSCh1cpvQikrShyC8m6ZDfR&#10;ZqslK7eO2UbxkQb7AwvNlMGmJ6h7FhjZOfULSivuwIMMEw46AykVF2kGnKbIf0yzbpgVaRYUx9uT&#10;TP7/YPnL/s0RVVf0Ml9QYpjGJaW+JAZQns76EqvWFutCfwc9rvkY9xiMU/fS6XjiPATzKPThJK7o&#10;A+EYnBXF7BozHFPFvFhMryJK9vXYOh8eBWgSnYo63F2SlO2ffRhKjyWxl4EH1bYxHhkOTKIX+k0/&#10;0t5AfUDW7ZNBxeL2j447OpvRGQBvdwGkSr0i0vB8bID6J7bjX4kL/n5PVV8/evU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Z6hKMtoAAAALAQAADwAAAAAAAAABACAAAAAiAAAAZHJzL2Rvd25yZXYu&#10;eG1sUEsBAhQAFAAAAAgAh07iQBh16y+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A0A0A0"/>
                          <w:spacing w:val="0"/>
                          <w:w w:val="100"/>
                          <w:position w:val="0"/>
                          <w:sz w:val="20"/>
                          <w:szCs w:val="20"/>
                        </w:rPr>
                        <w:t>敞开式</w:t>
                      </w:r>
                    </w:p>
                  </w:txbxContent>
                </v:textbox>
              </v:shape>
            </w:pict>
          </mc:Fallback>
        </mc:AlternateContent>
      </w:r>
      <w:r>
        <w:drawing>
          <wp:anchor distT="70485" distB="147320" distL="114300" distR="966470" simplePos="0" relativeHeight="125830144" behindDoc="0" locked="0" layoutInCell="1" allowOverlap="1">
            <wp:simplePos x="0" y="0"/>
            <wp:positionH relativeFrom="page">
              <wp:posOffset>5074920</wp:posOffset>
            </wp:positionH>
            <wp:positionV relativeFrom="paragraph">
              <wp:posOffset>1122045</wp:posOffset>
            </wp:positionV>
            <wp:extent cx="1365250" cy="792480"/>
            <wp:effectExtent l="0" t="0" r="6350" b="7620"/>
            <wp:wrapTopAndBottom/>
            <wp:docPr id="311" name="Shape 311"/>
            <wp:cNvGraphicFramePr/>
            <a:graphic xmlns:a="http://schemas.openxmlformats.org/drawingml/2006/main">
              <a:graphicData uri="http://schemas.openxmlformats.org/drawingml/2006/picture">
                <pic:pic xmlns:pic="http://schemas.openxmlformats.org/drawingml/2006/picture">
                  <pic:nvPicPr>
                    <pic:cNvPr id="311" name="Shape 311"/>
                    <pic:cNvPicPr/>
                  </pic:nvPicPr>
                  <pic:blipFill>
                    <a:blip r:embed="rId195"/>
                    <a:stretch>
                      <a:fillRect/>
                    </a:stretch>
                  </pic:blipFill>
                  <pic:spPr>
                    <a:xfrm>
                      <a:off x="0" y="0"/>
                      <a:ext cx="1365250" cy="79248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page">
                  <wp:posOffset>6487795</wp:posOffset>
                </wp:positionH>
                <wp:positionV relativeFrom="paragraph">
                  <wp:posOffset>1404620</wp:posOffset>
                </wp:positionV>
                <wp:extent cx="802005" cy="158115"/>
                <wp:effectExtent l="0" t="0" r="0" b="0"/>
                <wp:wrapNone/>
                <wp:docPr id="313" name="Shape 313"/>
                <wp:cNvGraphicFramePr/>
                <a:graphic xmlns:a="http://schemas.openxmlformats.org/drawingml/2006/main">
                  <a:graphicData uri="http://schemas.microsoft.com/office/word/2010/wordprocessingShape">
                    <wps:wsp>
                      <wps:cNvSpPr txBox="1"/>
                      <wps:spPr>
                        <a:xfrm>
                          <a:off x="0" y="0"/>
                          <a:ext cx="802005" cy="1581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A0A0A0"/>
                                <w:spacing w:val="0"/>
                                <w:w w:val="100"/>
                                <w:position w:val="0"/>
                                <w:sz w:val="20"/>
                                <w:szCs w:val="20"/>
                              </w:rPr>
                              <w:t>半机械挖掘式</w:t>
                            </w:r>
                          </w:p>
                        </w:txbxContent>
                      </wps:txbx>
                      <wps:bodyPr lIns="0" tIns="0" rIns="0" bIns="0">
                        <a:noAutofit/>
                      </wps:bodyPr>
                    </wps:wsp>
                  </a:graphicData>
                </a:graphic>
              </wp:anchor>
            </w:drawing>
          </mc:Choice>
          <mc:Fallback>
            <w:pict>
              <v:shape id="Shape 313" o:spid="_x0000_s1026" o:spt="202" type="#_x0000_t202" style="position:absolute;left:0pt;margin-left:510.85pt;margin-top:110.6pt;height:12.45pt;width:63.15pt;mso-position-horizontal-relative:page;z-index:503316480;mso-width-relative:page;mso-height-relative:page;" filled="f" stroked="f" coordsize="21600,21600" o:gfxdata="UEsDBAoAAAAAAIdO4kAAAAAAAAAAAAAAAAAEAAAAZHJzL1BLAwQUAAAACACHTuJAWA4PGNoAAAAN&#10;AQAADwAAAGRycy9kb3ducmV2LnhtbE2PzU7DMBCE70i8g7WVuFHbURVKGqdCCE5IiDQcODqxm1iN&#10;1yF2f3h7tic4zuyn2Zlye/EjO9k5uoAK5FIAs9gF47BX8Nm83q+BxaTR6DGgVfBjI2yr25tSFyac&#10;sbanXeoZhWAstIIhpangPHaD9Touw2SRbvswe51Izj03sz5TuB95JkTOvXZIHwY92efBdofd0St4&#10;+sL6xX2/tx/1vnZN8yjwLT8odbeQYgMs2Uv6g+Fan6pDRZ3acEQT2UhaZPKBWAVZJjNgV0Su1rSv&#10;JWuVS+BVyf+vqH4BUEsDBBQAAAAIAIdO4kDSJ6bQhgEAABkDAAAOAAAAZHJzL2Uyb0RvYy54bWyt&#10;UlFLwzAQfhf8DyHvru3GZJR1QxkTQVRQf0CWJmugyYUkW7t/7yXtpuib+HK53F2+++67LNe9bslR&#10;OK/AVLSY5JQIw6FWZl/Rj/ftzYISH5ipWQtGVPQkPF2vrq+WnS3FFBpoa+EIghhfdraiTQi2zDLP&#10;G6GZn4AVBpMSnGYBr26f1Y51iK7bbJrnt1kHrrYOuPAeo5shSVcJX0rBw4uUXgTSVhS5hWRdsrto&#10;s9WSlXvHbKP4SIP9gYVmymDTC9SGBUYOTv2C0oo78CDDhIPOQErFRZoBpynyH9O8NcyKNAuK4+1F&#10;Jv9/sPz5+OqIqis6K2aUGKZxSakviQGUp7O+xKo3i3Whv4ce13yOewzGqXvpdDxxHoJ5FPp0EVf0&#10;gXAMLnLc15wSjqliviiKeUTJvh5b58ODAE2iU1GHu0uSsuOTD0PpuST2MrBVbRvjkeHAJHqh3/Uj&#10;7R3UJ2TdPhpULG7/7LizsxudAfDuEECq1CsiDc/HBqh/Yjv+lbjg7/dU9fWjV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YDg8Y2gAAAA0BAAAPAAAAAAAAAAEAIAAAACIAAABkcnMvZG93bnJldi54&#10;bWxQSwECFAAUAAAACACHTuJA0iem0IYBAAAZAwAADgAAAAAAAAABACAAAAAp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A0A0A0"/>
                          <w:spacing w:val="0"/>
                          <w:w w:val="100"/>
                          <w:position w:val="0"/>
                          <w:sz w:val="20"/>
                          <w:szCs w:val="20"/>
                        </w:rPr>
                        <w:t>半机械挖掘式</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page">
                  <wp:posOffset>6475730</wp:posOffset>
                </wp:positionH>
                <wp:positionV relativeFrom="paragraph">
                  <wp:posOffset>1786890</wp:posOffset>
                </wp:positionV>
                <wp:extent cx="677545" cy="158115"/>
                <wp:effectExtent l="0" t="0" r="0" b="0"/>
                <wp:wrapNone/>
                <wp:docPr id="315" name="Shape 315"/>
                <wp:cNvGraphicFramePr/>
                <a:graphic xmlns:a="http://schemas.openxmlformats.org/drawingml/2006/main">
                  <a:graphicData uri="http://schemas.microsoft.com/office/word/2010/wordprocessingShape">
                    <wps:wsp>
                      <wps:cNvSpPr txBox="1"/>
                      <wps:spPr>
                        <a:xfrm>
                          <a:off x="0" y="0"/>
                          <a:ext cx="677545" cy="1581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A0A0A0"/>
                                <w:spacing w:val="0"/>
                                <w:w w:val="100"/>
                                <w:position w:val="0"/>
                                <w:sz w:val="20"/>
                                <w:szCs w:val="20"/>
                              </w:rPr>
                              <w:t>机械挖掘式</w:t>
                            </w:r>
                          </w:p>
                        </w:txbxContent>
                      </wps:txbx>
                      <wps:bodyPr lIns="0" tIns="0" rIns="0" bIns="0">
                        <a:noAutofit/>
                      </wps:bodyPr>
                    </wps:wsp>
                  </a:graphicData>
                </a:graphic>
              </wp:anchor>
            </w:drawing>
          </mc:Choice>
          <mc:Fallback>
            <w:pict>
              <v:shape id="Shape 315" o:spid="_x0000_s1026" o:spt="202" type="#_x0000_t202" style="position:absolute;left:0pt;margin-left:509.9pt;margin-top:140.7pt;height:12.45pt;width:53.35pt;mso-position-horizontal-relative:page;z-index:503316480;mso-width-relative:page;mso-height-relative:page;" filled="f" stroked="f" coordsize="21600,21600" o:gfxdata="UEsDBAoAAAAAAIdO4kAAAAAAAAAAAAAAAAAEAAAAZHJzL1BLAwQUAAAACACHTuJAS+v/+NoAAAAN&#10;AQAADwAAAGRycy9kb3ducmV2LnhtbE2PzU7DMBCE70i8g7VI3KjtFKI2xKkQghMSIg0Hjk68TazG&#10;6xC7P7w97gmOoxnNfFNuzm5kR5yD9aRALgQwpM4bS72Cz+b1bgUsRE1Gj55QwQ8G2FTXV6UujD9R&#10;jcdt7FkqoVBoBUOMU8F56AZ0Oiz8hJS8nZ+djknOPTezPqVyN/JMiJw7bSktDHrC5wG7/fbgFDx9&#10;Uf1iv9/bj3pX26ZZC3rL90rd3kjxCCziOf6F4YKf0KFKTK0/kAlsTFrIdWKPCrKVvAd2icgsfwDW&#10;KliKfAm8Kvn/F9UvUEsDBBQAAAAIAIdO4kAUFXjMhwEAABkDAAAOAAAAZHJzL2Uyb0RvYy54bWyt&#10;UsFOwzAMvSPxD1HurOtggKp1E2gaQkKANPiALE3WSE0cJdna/T1O2m0IboiL49jO8/NzZotON2Qv&#10;nFdgSpqPxpQIw6FSZlvSz4/V1T0lPjBTsQaMKOlBeLqYX17MWluICdTQVMIRBDG+aG1J6xBskWWe&#10;10IzPwIrDCYlOM0CXt02qxxrEV032WQ8vs1acJV1wIX3GF32STpP+FIKHt6k9CKQpqTILSTrkt1E&#10;m81nrNg6ZmvFBxrsDyw0UwabnqCWLDCyc+oXlFbcgQcZRhx0BlIqLtIMOE0+/jHNumZWpFlQHG9P&#10;Mvn/g+Wv+3dHVFXS63xKiWEal5T6khhAeVrrC6xaW6wL3SN0uOZj3GMwTt1Jp+OJ8xDMo9CHk7ii&#10;C4Rj8PbubnqDLTim8ul93qNn58fW+fAkQJPolNTh7pKkbP/iAxLB0mNJ7GVgpZomxiPDnkn0Qrfp&#10;BtobqA7Iunk2qFjc/tFxR2czOD3gwy6AVKlXROqfDw1Q/0Rh+Ctxwd/vqer8o+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S+v/+NoAAAANAQAADwAAAAAAAAABACAAAAAiAAAAZHJzL2Rvd25yZXYu&#10;eG1sUEsBAhQAFAAAAAgAh07iQBQVeMy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A0A0A0"/>
                          <w:spacing w:val="0"/>
                          <w:w w:val="100"/>
                          <w:position w:val="0"/>
                          <w:sz w:val="20"/>
                          <w:szCs w:val="20"/>
                        </w:rPr>
                        <w:t>机械挖掘式</w:t>
                      </w:r>
                    </w:p>
                  </w:txbxContent>
                </v:textbox>
              </v:shape>
            </w:pict>
          </mc:Fallback>
        </mc:AlternateContent>
      </w:r>
      <w:r>
        <mc:AlternateContent>
          <mc:Choice Requires="wps">
            <w:drawing>
              <wp:anchor distT="0" distB="845820" distL="1518920" distR="509270" simplePos="0" relativeHeight="125830144" behindDoc="0" locked="0" layoutInCell="1" allowOverlap="1">
                <wp:simplePos x="0" y="0"/>
                <wp:positionH relativeFrom="page">
                  <wp:posOffset>6479540</wp:posOffset>
                </wp:positionH>
                <wp:positionV relativeFrom="paragraph">
                  <wp:posOffset>1051560</wp:posOffset>
                </wp:positionV>
                <wp:extent cx="415925" cy="161925"/>
                <wp:effectExtent l="0" t="0" r="0" b="0"/>
                <wp:wrapTopAndBottom/>
                <wp:docPr id="317" name="Shape 317"/>
                <wp:cNvGraphicFramePr/>
                <a:graphic xmlns:a="http://schemas.openxmlformats.org/drawingml/2006/main">
                  <a:graphicData uri="http://schemas.microsoft.com/office/word/2010/wordprocessingShape">
                    <wps:wsp>
                      <wps:cNvSpPr txBox="1"/>
                      <wps:spPr>
                        <a:xfrm>
                          <a:off x="0" y="0"/>
                          <a:ext cx="415925" cy="16192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right"/>
                            </w:pPr>
                            <w:r>
                              <w:rPr>
                                <w:color w:val="A0A0A0"/>
                                <w:spacing w:val="0"/>
                                <w:w w:val="100"/>
                                <w:position w:val="0"/>
                              </w:rPr>
                              <w:t>手掘式</w:t>
                            </w:r>
                          </w:p>
                        </w:txbxContent>
                      </wps:txbx>
                      <wps:bodyPr wrap="none" lIns="0" tIns="0" rIns="0" bIns="0">
                        <a:noAutofit/>
                      </wps:bodyPr>
                    </wps:wsp>
                  </a:graphicData>
                </a:graphic>
              </wp:anchor>
            </w:drawing>
          </mc:Choice>
          <mc:Fallback>
            <w:pict>
              <v:shape id="Shape 317" o:spid="_x0000_s1026" o:spt="202" type="#_x0000_t202" style="position:absolute;left:0pt;margin-left:510.2pt;margin-top:82.8pt;height:12.75pt;width:32.75pt;mso-position-horizontal-relative:page;mso-wrap-distance-bottom:66.6pt;mso-wrap-distance-top:0pt;mso-wrap-style:none;z-index:125830144;mso-width-relative:page;mso-height-relative:page;" filled="f" stroked="f" coordsize="21600,21600" o:gfxdata="UEsDBAoAAAAAAIdO4kAAAAAAAAAAAAAAAAAEAAAAZHJzL1BLAwQUAAAACACHTuJAnRmIutgAAAAN&#10;AQAADwAAAGRycy9kb3ducmV2LnhtbE2PwU7DMBBE70j9B2uRuFHbFY3SEKeHCo5UauHCzYm3SdrY&#10;jmynDX/P9gS3Ge3T7Ey5ne3Arhhi750CuRTA0DXe9K5V8PX5/pwDi0k7owfvUMEPRthWi4dSF8bf&#10;3AGvx9QyCnGx0Aq6lMaC89h0aHVc+hEd3U4+WJ3IhpaboG8Ubge+EiLjVveOPnR6xF2HzeU4WQWn&#10;j/3l/DYdxLkVOX7LgHMt90o9PUrxCizhnP5guNen6lBRp9pPzkQ2kBcr8UIsqWydAbsjIl9vgNWk&#10;NlICr0r+f0X1C1BLAwQUAAAACACHTuJA0rkCro8BAAAlAwAADgAAAGRycy9lMm9Eb2MueG1srVLb&#10;TsMwDH1H4h+ivLOug3Gp1iEQGkJCgDT4gCxN1khNHCXZ2v09TtoOBG+IF9ex3ePjYy9uO92QvXBe&#10;gSlpPplSIgyHSpltST/eV2fXlPjATMUaMKKkB+Hp7fL0ZNHaQsyghqYSjiCI8UVrS1qHYIss87wW&#10;mvkJWGEwKcFpFvDptlnlWIvouslm0+ll1oKrrAMuvMfoQ5+ky4QvpeDhVUovAmlKitxCsi7ZTbTZ&#10;csGKrWO2Vnygwf7AQjNlsOkR6oEFRnZO/YLSijvwIMOEg85ASsVFmgGnyac/plnXzIo0C4rj7VEm&#10;/3+w/GX/5oiqSnqeX1FimMYlpb4kBlCe1voCq9YW60J3Dx2ueYx7DMapO+l0/OI8BPMo9OEorugC&#10;4Ri8yOc3szklHFP5ZR59RM++frbOh0cBmkSnpA53lyRl+2cf+tKxJPYysFJNE+ORYc8keqHbdAPt&#10;DVQHZN3iektq8P4oaZ4MqhcvYXTc6GwGpwe/2wWQKvWNqD3U0Ax3kZgPdxOX/f2dqr6ue/k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nRmIutgAAAANAQAADwAAAAAAAAABACAAAAAiAAAAZHJzL2Rv&#10;d25yZXYueG1sUEsBAhQAFAAAAAgAh07iQNK5Aq6PAQAAJQMAAA4AAAAAAAAAAQAgAAAAJwEAAGRy&#10;cy9lMm9Eb2MueG1sUEsFBgAAAAAGAAYAWQEAACg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right"/>
                      </w:pPr>
                      <w:r>
                        <w:rPr>
                          <w:color w:val="A0A0A0"/>
                          <w:spacing w:val="0"/>
                          <w:w w:val="100"/>
                          <w:position w:val="0"/>
                        </w:rPr>
                        <w:t>手掘式</w:t>
                      </w:r>
                    </w:p>
                  </w:txbxContent>
                </v:textbox>
                <w10:wrap type="topAndBottom"/>
              </v:shape>
            </w:pict>
          </mc:Fallback>
        </mc:AlternateContent>
      </w:r>
    </w:p>
    <w:p>
      <w:pPr>
        <w:pStyle w:val="23"/>
        <w:keepNext w:val="0"/>
        <w:keepLines w:val="0"/>
        <w:widowControl w:val="0"/>
        <w:shd w:val="clear" w:color="auto" w:fill="auto"/>
        <w:bidi w:val="0"/>
        <w:spacing w:before="0" w:after="380" w:line="240" w:lineRule="auto"/>
        <w:ind w:left="0" w:right="1340" w:firstLine="0"/>
        <w:jc w:val="right"/>
      </w:pPr>
      <w:r>
        <w:rPr>
          <w:color w:val="7C7C7C"/>
          <w:spacing w:val="0"/>
          <w:w w:val="100"/>
          <w:position w:val="0"/>
        </w:rPr>
        <w:t>土压式(泥土加压式)</w:t>
      </w:r>
    </w:p>
    <w:p>
      <w:pPr>
        <w:pStyle w:val="23"/>
        <w:keepNext w:val="0"/>
        <w:keepLines w:val="0"/>
        <w:widowControl w:val="0"/>
        <w:shd w:val="clear" w:color="auto" w:fill="auto"/>
        <w:bidi w:val="0"/>
        <w:spacing w:before="0" w:after="800" w:line="240" w:lineRule="auto"/>
        <w:ind w:left="1940" w:right="0" w:firstLine="0"/>
        <w:jc w:val="left"/>
      </w:pPr>
      <w:r>
        <w:rPr>
          <w:color w:val="7C7C7C"/>
          <w:spacing w:val="0"/>
          <w:w w:val="100"/>
          <w:position w:val="0"/>
        </w:rPr>
        <w:t>-泥水式</w:t>
      </w:r>
    </w:p>
    <w:p>
      <w:pPr>
        <w:pStyle w:val="33"/>
        <w:keepNext w:val="0"/>
        <w:keepLines w:val="0"/>
        <w:widowControl w:val="0"/>
        <w:shd w:val="clear" w:color="auto" w:fill="auto"/>
        <w:bidi w:val="0"/>
        <w:spacing w:before="100" w:after="480" w:line="240" w:lineRule="auto"/>
        <w:ind w:left="0" w:right="0" w:firstLine="0"/>
        <w:jc w:val="center"/>
        <w:rPr>
          <w:sz w:val="24"/>
          <w:szCs w:val="24"/>
        </w:rPr>
      </w:pPr>
      <w:r>
        <w:rPr>
          <w:rFonts w:ascii="Times New Roman" w:hAnsi="Times New Roman" w:eastAsia="Times New Roman" w:cs="Times New Roman"/>
          <w:b w:val="0"/>
          <w:bCs w:val="0"/>
          <w:color w:val="A0A0A0"/>
          <w:spacing w:val="0"/>
          <w:w w:val="100"/>
          <w:position w:val="0"/>
          <w:sz w:val="22"/>
          <w:szCs w:val="22"/>
          <w:lang w:val="zh-CN" w:eastAsia="zh-CN" w:bidi="zh-CN"/>
        </w:rPr>
        <w:t>1^1</w:t>
      </w:r>
      <w:r>
        <w:rPr>
          <w:rFonts w:ascii="Times New Roman" w:hAnsi="Times New Roman" w:eastAsia="Times New Roman" w:cs="Times New Roman"/>
          <w:b w:val="0"/>
          <w:bCs w:val="0"/>
          <w:color w:val="A0A0A0"/>
          <w:spacing w:val="0"/>
          <w:w w:val="100"/>
          <w:position w:val="0"/>
          <w:sz w:val="22"/>
          <w:szCs w:val="22"/>
          <w:lang w:val="en-US" w:eastAsia="en-US" w:bidi="en-US"/>
        </w:rPr>
        <w:t xml:space="preserve">1M </w:t>
      </w:r>
      <w:r>
        <w:rPr>
          <w:rFonts w:ascii="Times New Roman" w:hAnsi="Times New Roman" w:eastAsia="Times New Roman" w:cs="Times New Roman"/>
          <w:b w:val="0"/>
          <w:bCs w:val="0"/>
          <w:color w:val="A0A0A0"/>
          <w:spacing w:val="0"/>
          <w:w w:val="100"/>
          <w:position w:val="0"/>
          <w:sz w:val="22"/>
          <w:szCs w:val="22"/>
          <w:lang w:val="zh-CN" w:eastAsia="zh-CN" w:bidi="zh-CN"/>
        </w:rPr>
        <w:t xml:space="preserve">130^1 </w:t>
      </w:r>
      <w:r>
        <w:rPr>
          <w:rFonts w:ascii="Times New Roman" w:hAnsi="Times New Roman" w:eastAsia="Times New Roman" w:cs="Times New Roman"/>
          <w:b w:val="0"/>
          <w:bCs w:val="0"/>
          <w:color w:val="A0A0A0"/>
          <w:spacing w:val="0"/>
          <w:w w:val="100"/>
          <w:position w:val="0"/>
          <w:sz w:val="22"/>
          <w:szCs w:val="22"/>
          <w:lang w:val="en-US" w:eastAsia="en-US" w:bidi="en-US"/>
        </w:rPr>
        <w:t>- 2</w:t>
      </w:r>
      <w:r>
        <w:rPr>
          <w:rFonts w:ascii="宋体" w:hAnsi="宋体" w:eastAsia="宋体" w:cs="宋体"/>
          <w:b w:val="0"/>
          <w:bCs w:val="0"/>
          <w:color w:val="A0A0A0"/>
          <w:spacing w:val="0"/>
          <w:w w:val="100"/>
          <w:position w:val="0"/>
          <w:sz w:val="24"/>
          <w:szCs w:val="24"/>
          <w:lang w:val="zh-CN" w:eastAsia="zh-CN" w:bidi="zh-CN"/>
        </w:rPr>
        <w:t>打构按小疙血如『湖佛分类图</w:t>
      </w:r>
    </w:p>
    <w:p>
      <w:pPr>
        <w:pStyle w:val="45"/>
        <w:keepNext w:val="0"/>
        <w:keepLines w:val="0"/>
        <w:widowControl w:val="0"/>
        <w:shd w:val="clear" w:color="auto" w:fill="auto"/>
        <w:bidi w:val="0"/>
        <w:spacing w:before="0" w:after="100" w:line="240" w:lineRule="auto"/>
        <w:ind w:left="0" w:right="0" w:firstLine="0"/>
        <w:jc w:val="left"/>
      </w:pPr>
      <w:r>
        <w:rPr>
          <w:color w:val="A0A0A0"/>
          <w:spacing w:val="0"/>
          <w:w w:val="100"/>
          <w:position w:val="0"/>
        </w:rPr>
        <w:t>开挖，开挖后的渣土通过刀盘的开口进入土仓。</w:t>
      </w:r>
    </w:p>
    <w:p>
      <w:pPr>
        <w:pStyle w:val="45"/>
        <w:keepNext w:val="0"/>
        <w:keepLines w:val="0"/>
        <w:widowControl w:val="0"/>
        <w:numPr>
          <w:ilvl w:val="0"/>
          <w:numId w:val="296"/>
        </w:numPr>
        <w:shd w:val="clear" w:color="auto" w:fill="auto"/>
        <w:tabs>
          <w:tab w:val="left" w:pos="1332"/>
        </w:tabs>
        <w:bidi w:val="0"/>
        <w:spacing w:before="0" w:after="100" w:line="240" w:lineRule="auto"/>
        <w:ind w:left="0" w:right="0" w:firstLine="680"/>
        <w:jc w:val="left"/>
      </w:pPr>
      <w:bookmarkStart w:id="1659" w:name="bookmark1660"/>
      <w:bookmarkEnd w:id="1659"/>
      <w:r>
        <w:rPr>
          <w:color w:val="A0A0A0"/>
          <w:spacing w:val="0"/>
          <w:w w:val="100"/>
          <w:position w:val="0"/>
        </w:rPr>
        <w:t>稳定功能。支撑开挖面，具有稳定开挖面的功能。</w:t>
      </w:r>
    </w:p>
    <w:p>
      <w:pPr>
        <w:pStyle w:val="45"/>
        <w:keepNext w:val="0"/>
        <w:keepLines w:val="0"/>
        <w:widowControl w:val="0"/>
        <w:numPr>
          <w:ilvl w:val="0"/>
          <w:numId w:val="296"/>
        </w:numPr>
        <w:shd w:val="clear" w:color="auto" w:fill="auto"/>
        <w:tabs>
          <w:tab w:val="left" w:pos="1338"/>
        </w:tabs>
        <w:bidi w:val="0"/>
        <w:spacing w:before="0" w:after="240" w:line="240" w:lineRule="auto"/>
        <w:ind w:left="0" w:right="0" w:firstLine="680"/>
        <w:jc w:val="left"/>
        <w:sectPr>
          <w:footnotePr>
            <w:numFmt w:val="decimal"/>
          </w:footnotePr>
          <w:type w:val="continuous"/>
          <w:pgSz w:w="14066" w:h="19865"/>
          <w:pgMar w:top="1846" w:right="720" w:bottom="1277" w:left="2114" w:header="0" w:footer="3" w:gutter="0"/>
          <w:cols w:space="720" w:num="1"/>
          <w:rtlGutter w:val="0"/>
          <w:docGrid w:linePitch="360" w:charSpace="0"/>
        </w:sectPr>
      </w:pPr>
      <w:bookmarkStart w:id="1660" w:name="bookmark1661"/>
      <w:bookmarkEnd w:id="1660"/>
      <w:r>
        <w:rPr>
          <w:color w:val="A0A0A0"/>
          <w:spacing w:val="0"/>
          <w:w w:val="100"/>
          <w:position w:val="0"/>
        </w:rPr>
        <w:t>搅拌功能。对于土压平衡盾构，刀盘对土仓内的渣土进行搅拌，使渣土具有一</w:t>
      </w:r>
    </w:p>
    <w:p>
      <w:pPr>
        <w:pStyle w:val="23"/>
        <w:keepNext w:val="0"/>
        <w:keepLines w:val="0"/>
        <w:widowControl w:val="0"/>
        <w:shd w:val="clear" w:color="auto" w:fill="auto"/>
        <w:bidi w:val="0"/>
        <w:spacing w:before="0" w:after="0" w:line="322" w:lineRule="exact"/>
        <w:ind w:left="0" w:right="0" w:firstLine="0"/>
        <w:jc w:val="both"/>
      </w:pPr>
      <w:r>
        <w:rPr>
          <w:spacing w:val="0"/>
          <w:w w:val="100"/>
          <w:position w:val="0"/>
        </w:rPr>
        <w:t>定的塑性、流动性并在一定程度上避免形成“泥饼”的作用。</w:t>
      </w:r>
    </w:p>
    <w:p>
      <w:pPr>
        <w:pStyle w:val="23"/>
        <w:keepNext w:val="0"/>
        <w:keepLines w:val="0"/>
        <w:widowControl w:val="0"/>
        <w:shd w:val="clear" w:color="auto" w:fill="auto"/>
        <w:bidi w:val="0"/>
        <w:spacing w:before="0" w:after="0" w:line="322" w:lineRule="exact"/>
        <w:ind w:left="0" w:right="0" w:firstLine="440"/>
        <w:jc w:val="both"/>
      </w:pPr>
      <w:r>
        <w:rPr>
          <w:spacing w:val="0"/>
          <w:w w:val="100"/>
          <w:position w:val="0"/>
        </w:rPr>
        <w:t>盾构的刀盘结构形式与工程地质情况有着密切的关系，不同的地层应采用不同的刀盘 结构形式：土压平衡盾构的刀盘有两种形式——面板式和辐条式。</w:t>
      </w:r>
    </w:p>
    <w:p>
      <w:pPr>
        <w:pStyle w:val="23"/>
        <w:keepNext w:val="0"/>
        <w:keepLines w:val="0"/>
        <w:widowControl w:val="0"/>
        <w:shd w:val="clear" w:color="auto" w:fill="auto"/>
        <w:bidi w:val="0"/>
        <w:spacing w:before="0" w:after="0" w:line="322" w:lineRule="exact"/>
        <w:ind w:left="0" w:right="0" w:firstLine="540"/>
        <w:jc w:val="both"/>
      </w:pPr>
      <w:r>
        <w:rPr>
          <w:spacing w:val="0"/>
          <w:w w:val="100"/>
          <w:position w:val="0"/>
        </w:rPr>
        <w:t>（1 ）面板式刀盘（图</w:t>
      </w:r>
      <w:r>
        <w:rPr>
          <w:spacing w:val="0"/>
          <w:w w:val="100"/>
          <w:position w:val="0"/>
          <w:lang w:val="en-US" w:eastAsia="en-US" w:bidi="en-US"/>
        </w:rPr>
        <w:t>lK413O31-3a）</w:t>
      </w:r>
      <w:r>
        <w:rPr>
          <w:spacing w:val="0"/>
          <w:w w:val="100"/>
          <w:position w:val="0"/>
        </w:rPr>
        <w:t>开口率相对较小，面板直接支撑面，有挡土功 能，有利于切削面稳定，但在开挖黏土层时，易发生黏土粘附面板表面影响开挖效率的情 况，防止措施是注入改良材料等。</w:t>
      </w:r>
    </w:p>
    <w:p>
      <w:pPr>
        <w:pStyle w:val="23"/>
        <w:keepNext w:val="0"/>
        <w:keepLines w:val="0"/>
        <w:widowControl w:val="0"/>
        <w:shd w:val="clear" w:color="auto" w:fill="auto"/>
        <w:bidi w:val="0"/>
        <w:spacing w:before="0" w:after="400" w:line="322" w:lineRule="exact"/>
        <w:ind w:left="0" w:right="0" w:firstLine="540"/>
        <w:jc w:val="both"/>
      </w:pPr>
      <w:bookmarkStart w:id="1661" w:name="bookmark1662"/>
      <w:r>
        <w:rPr>
          <w:spacing w:val="0"/>
          <w:w w:val="100"/>
          <w:position w:val="0"/>
        </w:rPr>
        <w:t>（</w:t>
      </w:r>
      <w:bookmarkEnd w:id="1661"/>
      <w:r>
        <w:rPr>
          <w:spacing w:val="0"/>
          <w:w w:val="100"/>
          <w:position w:val="0"/>
        </w:rPr>
        <w:t>2）辐条式刀盘（图</w:t>
      </w:r>
      <w:r>
        <w:rPr>
          <w:spacing w:val="0"/>
          <w:w w:val="100"/>
          <w:position w:val="0"/>
          <w:lang w:val="en-US" w:eastAsia="en-US" w:bidi="en-US"/>
        </w:rPr>
        <w:t>1K4</w:t>
      </w:r>
      <w:r>
        <w:rPr>
          <w:spacing w:val="0"/>
          <w:w w:val="100"/>
          <w:position w:val="0"/>
        </w:rPr>
        <w:t>13031</w:t>
      </w:r>
      <w:r>
        <w:rPr>
          <w:spacing w:val="0"/>
          <w:w w:val="100"/>
          <w:position w:val="0"/>
          <w:lang w:val="en-US" w:eastAsia="en-US" w:bidi="en-US"/>
        </w:rPr>
        <w:t>-3b）</w:t>
      </w:r>
      <w:r>
        <w:rPr>
          <w:spacing w:val="0"/>
          <w:w w:val="100"/>
          <w:position w:val="0"/>
        </w:rPr>
        <w:t>开口率大，土砂流动顺畅，不易堵塞，土仓压 力能有效作用于开挖面，但一般不能安装滚刀，且中途换刀安全性较差。（目前，已出现 复合式刀盘，在辐条式基础上改进后可以加装滚刀。）</w:t>
      </w:r>
    </w:p>
    <w:p>
      <w:pPr>
        <w:widowControl w:val="0"/>
        <w:jc w:val="center"/>
        <w:rPr>
          <w:sz w:val="2"/>
          <w:szCs w:val="2"/>
        </w:rPr>
      </w:pPr>
      <w:r>
        <w:drawing>
          <wp:inline distT="0" distB="0" distL="114300" distR="114300">
            <wp:extent cx="4480560" cy="2298065"/>
            <wp:effectExtent l="0" t="0" r="15240" b="6985"/>
            <wp:docPr id="319" name="Picutre 319"/>
            <wp:cNvGraphicFramePr/>
            <a:graphic xmlns:a="http://schemas.openxmlformats.org/drawingml/2006/main">
              <a:graphicData uri="http://schemas.openxmlformats.org/drawingml/2006/picture">
                <pic:pic xmlns:pic="http://schemas.openxmlformats.org/drawingml/2006/picture">
                  <pic:nvPicPr>
                    <pic:cNvPr id="319" name="Picutre 319"/>
                    <pic:cNvPicPr/>
                  </pic:nvPicPr>
                  <pic:blipFill>
                    <a:blip r:embed="rId196"/>
                    <a:stretch>
                      <a:fillRect/>
                    </a:stretch>
                  </pic:blipFill>
                  <pic:spPr>
                    <a:xfrm>
                      <a:off x="0" y="0"/>
                      <a:ext cx="4480560" cy="2298065"/>
                    </a:xfrm>
                    <a:prstGeom prst="rect">
                      <a:avLst/>
                    </a:prstGeom>
                  </pic:spPr>
                </pic:pic>
              </a:graphicData>
            </a:graphic>
          </wp:inline>
        </w:drawing>
      </w:r>
    </w:p>
    <w:p>
      <w:pPr>
        <w:pStyle w:val="13"/>
        <w:keepNext w:val="0"/>
        <w:keepLines w:val="0"/>
        <w:widowControl w:val="0"/>
        <w:shd w:val="clear" w:color="auto" w:fill="auto"/>
        <w:bidi w:val="0"/>
        <w:spacing w:before="0" w:after="60" w:line="240" w:lineRule="auto"/>
        <w:ind w:left="0" w:right="0" w:firstLine="0"/>
        <w:jc w:val="center"/>
        <w:rPr>
          <w:sz w:val="17"/>
          <w:szCs w:val="17"/>
        </w:rPr>
      </w:pPr>
      <w:r>
        <w:rPr>
          <w:color w:val="A0A0A0"/>
          <w:spacing w:val="0"/>
          <w:w w:val="100"/>
          <w:position w:val="0"/>
          <w:sz w:val="17"/>
          <w:szCs w:val="17"/>
        </w:rPr>
        <w:t>图</w:t>
      </w:r>
      <w:r>
        <w:rPr>
          <w:color w:val="A0A0A0"/>
          <w:spacing w:val="0"/>
          <w:w w:val="100"/>
          <w:position w:val="0"/>
          <w:sz w:val="14"/>
          <w:szCs w:val="14"/>
          <w:lang w:val="en-US" w:eastAsia="en-US" w:bidi="en-US"/>
        </w:rPr>
        <w:t>1K41303J-3</w:t>
      </w:r>
      <w:r>
        <w:rPr>
          <w:color w:val="A0A0A0"/>
          <w:spacing w:val="0"/>
          <w:w w:val="100"/>
          <w:position w:val="0"/>
          <w:sz w:val="17"/>
          <w:szCs w:val="17"/>
        </w:rPr>
        <w:t>盾构的刀盘形式</w:t>
      </w:r>
    </w:p>
    <w:p>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（a）</w:t>
      </w:r>
      <w:r>
        <w:rPr>
          <w:color w:val="A0A0A0"/>
          <w:spacing w:val="0"/>
          <w:w w:val="100"/>
          <w:position w:val="0"/>
        </w:rPr>
        <w:t>面板式刀盘；</w:t>
      </w:r>
      <w:r>
        <w:rPr>
          <w:b/>
          <w:bCs/>
          <w:color w:val="A0A0A0"/>
          <w:spacing w:val="0"/>
          <w:w w:val="100"/>
          <w:position w:val="0"/>
          <w:sz w:val="16"/>
          <w:szCs w:val="16"/>
          <w:lang w:val="en-US" w:eastAsia="en-US" w:bidi="en-US"/>
        </w:rPr>
        <w:t>（</w:t>
      </w:r>
      <w:r>
        <w:rPr>
          <w:rFonts w:ascii="Times New Roman" w:hAnsi="Times New Roman" w:eastAsia="Times New Roman" w:cs="Times New Roman"/>
          <w:b/>
          <w:bCs/>
          <w:color w:val="A0A0A0"/>
          <w:spacing w:val="0"/>
          <w:w w:val="100"/>
          <w:position w:val="0"/>
          <w:lang w:val="en-US" w:eastAsia="en-US" w:bidi="en-US"/>
        </w:rPr>
        <w:t>b）</w:t>
      </w:r>
      <w:r>
        <w:rPr>
          <w:color w:val="A0A0A0"/>
          <w:spacing w:val="0"/>
          <w:w w:val="100"/>
          <w:position w:val="0"/>
        </w:rPr>
        <w:t>辐条式刀盘</w:t>
      </w:r>
    </w:p>
    <w:p>
      <w:pPr>
        <w:widowControl w:val="0"/>
        <w:spacing w:after="339" w:line="1" w:lineRule="exact"/>
      </w:pPr>
    </w:p>
    <w:p>
      <w:pPr>
        <w:pStyle w:val="23"/>
        <w:keepNext w:val="0"/>
        <w:keepLines w:val="0"/>
        <w:widowControl w:val="0"/>
        <w:shd w:val="clear" w:color="auto" w:fill="auto"/>
        <w:bidi w:val="0"/>
        <w:spacing w:before="0" w:after="80" w:line="240" w:lineRule="auto"/>
        <w:ind w:left="0" w:right="0" w:firstLine="540"/>
        <w:jc w:val="both"/>
      </w:pPr>
      <w:bookmarkStart w:id="1662" w:name="bookmark1663"/>
      <w:r>
        <w:rPr>
          <w:spacing w:val="0"/>
          <w:w w:val="100"/>
          <w:position w:val="0"/>
        </w:rPr>
        <w:t>（</w:t>
      </w:r>
      <w:bookmarkEnd w:id="1662"/>
      <w:r>
        <w:rPr>
          <w:spacing w:val="0"/>
          <w:w w:val="100"/>
          <w:position w:val="0"/>
        </w:rPr>
        <w:t>三）各种盾构对地质条件的适用性</w:t>
      </w:r>
    </w:p>
    <w:p>
      <w:pPr>
        <w:pStyle w:val="23"/>
        <w:keepNext w:val="0"/>
        <w:keepLines w:val="0"/>
        <w:widowControl w:val="0"/>
        <w:shd w:val="clear" w:color="auto" w:fill="auto"/>
        <w:bidi w:val="0"/>
        <w:spacing w:before="0" w:after="200" w:line="240" w:lineRule="auto"/>
        <w:ind w:left="0" w:right="0" w:firstLine="420"/>
        <w:jc w:val="both"/>
      </w:pPr>
      <w:r>
        <w:rPr>
          <w:spacing w:val="0"/>
          <w:w w:val="100"/>
          <w:position w:val="0"/>
        </w:rPr>
        <w:t>根据当前盾构的技术水平，各种盾构对地质条件的适用性如表</w:t>
      </w:r>
      <w:r>
        <w:rPr>
          <w:spacing w:val="0"/>
          <w:w w:val="100"/>
          <w:position w:val="0"/>
          <w:lang w:val="en-US" w:eastAsia="en-US" w:bidi="en-US"/>
        </w:rPr>
        <w:t>1K413031</w:t>
      </w:r>
      <w:r>
        <w:rPr>
          <w:spacing w:val="0"/>
          <w:w w:val="100"/>
          <w:position w:val="0"/>
        </w:rPr>
        <w:t>所示。</w:t>
      </w:r>
    </w:p>
    <w:p>
      <w:pPr>
        <w:pStyle w:val="31"/>
        <w:keepNext w:val="0"/>
        <w:keepLines w:val="0"/>
        <w:widowControl w:val="0"/>
        <w:shd w:val="clear" w:color="auto" w:fill="auto"/>
        <w:tabs>
          <w:tab w:val="left" w:pos="6893"/>
        </w:tabs>
        <w:bidi w:val="0"/>
        <w:spacing w:before="0" w:after="0" w:line="240" w:lineRule="auto"/>
        <w:ind w:left="2870" w:right="0" w:firstLine="0"/>
        <w:jc w:val="left"/>
      </w:pPr>
      <w:r>
        <w:rPr>
          <w:spacing w:val="0"/>
          <w:w w:val="100"/>
          <w:position w:val="0"/>
          <w:sz w:val="17"/>
          <w:szCs w:val="17"/>
        </w:rPr>
        <w:t>盾构对地质条件的适用性一览表</w:t>
      </w:r>
      <w:r>
        <w:rPr>
          <w:spacing w:val="0"/>
          <w:w w:val="100"/>
          <w:position w:val="0"/>
          <w:sz w:val="17"/>
          <w:szCs w:val="17"/>
        </w:rPr>
        <w:tab/>
      </w:r>
      <w:r>
        <w:rPr>
          <w:spacing w:val="0"/>
          <w:w w:val="100"/>
          <w:position w:val="0"/>
          <w:sz w:val="17"/>
          <w:szCs w:val="17"/>
        </w:rPr>
        <w:t>表</w:t>
      </w:r>
      <w:r>
        <w:rPr>
          <w:rFonts w:ascii="Times New Roman" w:hAnsi="Times New Roman" w:eastAsia="Times New Roman" w:cs="Times New Roman"/>
          <w:b/>
          <w:bCs/>
          <w:spacing w:val="0"/>
          <w:w w:val="100"/>
          <w:position w:val="0"/>
          <w:lang w:val="en-US" w:eastAsia="en-US" w:bidi="en-US"/>
        </w:rPr>
        <w:t>1K413031</w:t>
      </w:r>
    </w:p>
    <w:tbl>
      <w:tblPr>
        <w:tblStyle w:val="3"/>
        <w:tblW w:w="8344" w:type="dxa"/>
        <w:jc w:val="center"/>
        <w:tblInd w:w="0" w:type="dxa"/>
        <w:tblLayout w:type="fixed"/>
        <w:tblCellMar>
          <w:top w:w="0" w:type="dxa"/>
          <w:left w:w="10" w:type="dxa"/>
          <w:bottom w:w="0" w:type="dxa"/>
          <w:right w:w="10" w:type="dxa"/>
        </w:tblCellMar>
      </w:tblPr>
      <w:tblGrid>
        <w:gridCol w:w="499"/>
        <w:gridCol w:w="1272"/>
        <w:gridCol w:w="720"/>
        <w:gridCol w:w="566"/>
        <w:gridCol w:w="605"/>
        <w:gridCol w:w="562"/>
        <w:gridCol w:w="605"/>
        <w:gridCol w:w="557"/>
        <w:gridCol w:w="605"/>
        <w:gridCol w:w="557"/>
        <w:gridCol w:w="605"/>
        <w:gridCol w:w="557"/>
        <w:gridCol w:w="634"/>
      </w:tblGrid>
      <w:tr>
        <w:tblPrEx>
          <w:tblLayout w:type="fixed"/>
          <w:tblCellMar>
            <w:top w:w="0" w:type="dxa"/>
            <w:left w:w="10" w:type="dxa"/>
            <w:bottom w:w="0" w:type="dxa"/>
            <w:right w:w="10" w:type="dxa"/>
          </w:tblCellMar>
        </w:tblPrEx>
        <w:trPr>
          <w:trHeight w:val="350" w:hRule="exact"/>
          <w:jc w:val="center"/>
        </w:trPr>
        <w:tc>
          <w:tcPr>
            <w:tcW w:w="2491" w:type="dxa"/>
            <w:gridSpan w:val="3"/>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40" w:line="240" w:lineRule="auto"/>
              <w:ind w:left="2080" w:right="0" w:firstLine="0"/>
              <w:jc w:val="both"/>
              <w:rPr>
                <w:sz w:val="15"/>
                <w:szCs w:val="15"/>
              </w:rPr>
            </w:pPr>
            <w:r>
              <w:rPr>
                <w:spacing w:val="0"/>
                <w:w w:val="100"/>
                <w:position w:val="0"/>
                <w:sz w:val="15"/>
                <w:szCs w:val="15"/>
              </w:rPr>
              <w:t>盾构</w:t>
            </w:r>
          </w:p>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土质</w:t>
            </w:r>
          </w:p>
        </w:tc>
        <w:tc>
          <w:tcPr>
            <w:tcW w:w="3500" w:type="dxa"/>
            <w:gridSpan w:val="6"/>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敞开式</w:t>
            </w:r>
          </w:p>
        </w:tc>
        <w:tc>
          <w:tcPr>
            <w:tcW w:w="2353" w:type="dxa"/>
            <w:gridSpan w:val="4"/>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密闭式</w:t>
            </w:r>
          </w:p>
        </w:tc>
      </w:tr>
      <w:tr>
        <w:tblPrEx>
          <w:tblLayout w:type="fixed"/>
          <w:tblCellMar>
            <w:top w:w="0" w:type="dxa"/>
            <w:left w:w="10" w:type="dxa"/>
            <w:bottom w:w="0" w:type="dxa"/>
            <w:right w:w="10" w:type="dxa"/>
          </w:tblCellMar>
        </w:tblPrEx>
        <w:trPr>
          <w:trHeight w:val="331" w:hRule="exact"/>
          <w:jc w:val="center"/>
        </w:trPr>
        <w:tc>
          <w:tcPr>
            <w:tcW w:w="2491" w:type="dxa"/>
            <w:gridSpan w:val="3"/>
            <w:vMerge w:val="continue"/>
            <w:shd w:val="clear" w:color="auto" w:fill="FFFFFF"/>
            <w:vAlign w:val="center"/>
          </w:tcPr>
          <w:p/>
        </w:tc>
        <w:tc>
          <w:tcPr>
            <w:tcW w:w="1171"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手掘式</w:t>
            </w:r>
          </w:p>
        </w:tc>
        <w:tc>
          <w:tcPr>
            <w:tcW w:w="1167"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半机械挖掘式</w:t>
            </w:r>
          </w:p>
        </w:tc>
        <w:tc>
          <w:tcPr>
            <w:tcW w:w="1162"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机械挖掘式</w:t>
            </w:r>
          </w:p>
        </w:tc>
        <w:tc>
          <w:tcPr>
            <w:tcW w:w="1162"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A0A0A0"/>
                <w:spacing w:val="0"/>
                <w:w w:val="100"/>
                <w:position w:val="0"/>
                <w:sz w:val="15"/>
                <w:szCs w:val="15"/>
              </w:rPr>
              <w:t>泥土压式</w:t>
            </w:r>
          </w:p>
        </w:tc>
        <w:tc>
          <w:tcPr>
            <w:tcW w:w="1191"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泥水式</w:t>
            </w:r>
          </w:p>
        </w:tc>
      </w:tr>
      <w:tr>
        <w:tblPrEx>
          <w:tblLayout w:type="fixed"/>
          <w:tblCellMar>
            <w:top w:w="0" w:type="dxa"/>
            <w:left w:w="10" w:type="dxa"/>
            <w:bottom w:w="0" w:type="dxa"/>
            <w:right w:w="10" w:type="dxa"/>
          </w:tblCellMar>
        </w:tblPrEx>
        <w:trPr>
          <w:trHeight w:val="576" w:hRule="exact"/>
          <w:jc w:val="center"/>
        </w:trPr>
        <w:tc>
          <w:tcPr>
            <w:tcW w:w="49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分类</w:t>
            </w:r>
          </w:p>
        </w:tc>
        <w:tc>
          <w:tcPr>
            <w:tcW w:w="127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土质</w:t>
            </w:r>
          </w:p>
        </w:tc>
        <w:tc>
          <w:tcPr>
            <w:tcW w:w="72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N</w:t>
            </w:r>
            <w:r>
              <w:rPr>
                <w:spacing w:val="0"/>
                <w:w w:val="100"/>
                <w:position w:val="0"/>
                <w:sz w:val="15"/>
                <w:szCs w:val="15"/>
              </w:rPr>
              <w:t>值</w:t>
            </w:r>
          </w:p>
        </w:tc>
        <w:tc>
          <w:tcPr>
            <w:tcW w:w="56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center"/>
              <w:rPr>
                <w:sz w:val="15"/>
                <w:szCs w:val="15"/>
              </w:rPr>
            </w:pPr>
            <w:r>
              <w:rPr>
                <w:spacing w:val="0"/>
                <w:w w:val="100"/>
                <w:position w:val="0"/>
                <w:sz w:val="15"/>
                <w:szCs w:val="15"/>
              </w:rPr>
              <w:t>适用</w:t>
            </w:r>
          </w:p>
          <w:p>
            <w:pPr>
              <w:pStyle w:val="9"/>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性</w:t>
            </w:r>
          </w:p>
        </w:tc>
        <w:tc>
          <w:tcPr>
            <w:tcW w:w="60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50" w:lineRule="exact"/>
              <w:ind w:left="0" w:right="0" w:firstLine="0"/>
              <w:jc w:val="center"/>
              <w:rPr>
                <w:sz w:val="15"/>
                <w:szCs w:val="15"/>
              </w:rPr>
            </w:pPr>
            <w:r>
              <w:rPr>
                <w:color w:val="A0A0A0"/>
                <w:spacing w:val="0"/>
                <w:w w:val="100"/>
                <w:position w:val="0"/>
                <w:sz w:val="15"/>
                <w:szCs w:val="15"/>
              </w:rPr>
              <w:t>注意 点</w:t>
            </w:r>
          </w:p>
        </w:tc>
        <w:tc>
          <w:tcPr>
            <w:tcW w:w="56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center"/>
              <w:rPr>
                <w:sz w:val="15"/>
                <w:szCs w:val="15"/>
              </w:rPr>
            </w:pPr>
            <w:r>
              <w:rPr>
                <w:spacing w:val="0"/>
                <w:w w:val="100"/>
                <w:position w:val="0"/>
                <w:sz w:val="15"/>
                <w:szCs w:val="15"/>
              </w:rPr>
              <w:t>适用</w:t>
            </w:r>
          </w:p>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性</w:t>
            </w:r>
          </w:p>
        </w:tc>
        <w:tc>
          <w:tcPr>
            <w:tcW w:w="60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80" w:line="240" w:lineRule="auto"/>
              <w:ind w:left="0" w:right="0" w:firstLine="0"/>
              <w:jc w:val="left"/>
              <w:rPr>
                <w:sz w:val="15"/>
                <w:szCs w:val="15"/>
              </w:rPr>
            </w:pPr>
            <w:r>
              <w:rPr>
                <w:color w:val="A0A0A0"/>
                <w:spacing w:val="0"/>
                <w:w w:val="100"/>
                <w:position w:val="0"/>
                <w:sz w:val="15"/>
                <w:szCs w:val="15"/>
              </w:rPr>
              <w:t>注意</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点</w:t>
            </w:r>
          </w:p>
        </w:tc>
        <w:tc>
          <w:tcPr>
            <w:tcW w:w="55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适用 性</w:t>
            </w:r>
          </w:p>
        </w:tc>
        <w:tc>
          <w:tcPr>
            <w:tcW w:w="60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left"/>
              <w:rPr>
                <w:sz w:val="15"/>
                <w:szCs w:val="15"/>
              </w:rPr>
            </w:pPr>
            <w:r>
              <w:rPr>
                <w:color w:val="A0A0A0"/>
                <w:spacing w:val="0"/>
                <w:w w:val="100"/>
                <w:position w:val="0"/>
                <w:sz w:val="15"/>
                <w:szCs w:val="15"/>
              </w:rPr>
              <w:t>注意</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点</w:t>
            </w:r>
          </w:p>
        </w:tc>
        <w:tc>
          <w:tcPr>
            <w:tcW w:w="55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center"/>
              <w:rPr>
                <w:sz w:val="15"/>
                <w:szCs w:val="15"/>
              </w:rPr>
            </w:pPr>
            <w:r>
              <w:rPr>
                <w:spacing w:val="0"/>
                <w:w w:val="100"/>
                <w:position w:val="0"/>
                <w:sz w:val="15"/>
                <w:szCs w:val="15"/>
              </w:rPr>
              <w:t>适用</w:t>
            </w:r>
          </w:p>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性</w:t>
            </w:r>
          </w:p>
        </w:tc>
        <w:tc>
          <w:tcPr>
            <w:tcW w:w="60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left"/>
              <w:rPr>
                <w:sz w:val="15"/>
                <w:szCs w:val="15"/>
              </w:rPr>
            </w:pPr>
            <w:r>
              <w:rPr>
                <w:spacing w:val="0"/>
                <w:w w:val="100"/>
                <w:position w:val="0"/>
                <w:sz w:val="15"/>
                <w:szCs w:val="15"/>
              </w:rPr>
              <w:t>注意</w:t>
            </w:r>
          </w:p>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点</w:t>
            </w:r>
          </w:p>
        </w:tc>
        <w:tc>
          <w:tcPr>
            <w:tcW w:w="55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50" w:lineRule="exact"/>
              <w:ind w:left="0" w:right="0" w:firstLine="0"/>
              <w:jc w:val="center"/>
              <w:rPr>
                <w:sz w:val="15"/>
                <w:szCs w:val="15"/>
              </w:rPr>
            </w:pPr>
            <w:r>
              <w:rPr>
                <w:spacing w:val="0"/>
                <w:w w:val="100"/>
                <w:position w:val="0"/>
                <w:sz w:val="15"/>
                <w:szCs w:val="15"/>
              </w:rPr>
              <w:t>适用 性</w:t>
            </w:r>
          </w:p>
        </w:tc>
        <w:tc>
          <w:tcPr>
            <w:tcW w:w="63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left"/>
              <w:rPr>
                <w:sz w:val="15"/>
                <w:szCs w:val="15"/>
              </w:rPr>
            </w:pPr>
            <w:r>
              <w:rPr>
                <w:color w:val="A0A0A0"/>
                <w:spacing w:val="0"/>
                <w:w w:val="100"/>
                <w:position w:val="0"/>
                <w:sz w:val="15"/>
                <w:szCs w:val="15"/>
              </w:rPr>
              <w:t>注意</w:t>
            </w:r>
          </w:p>
          <w:p>
            <w:pPr>
              <w:pStyle w:val="9"/>
              <w:keepNext w:val="0"/>
              <w:keepLines w:val="0"/>
              <w:widowControl w:val="0"/>
              <w:shd w:val="clear" w:color="auto" w:fill="auto"/>
              <w:bidi w:val="0"/>
              <w:spacing w:before="0" w:after="0" w:line="240" w:lineRule="auto"/>
              <w:ind w:left="0" w:right="240" w:firstLine="0"/>
              <w:jc w:val="right"/>
              <w:rPr>
                <w:sz w:val="15"/>
                <w:szCs w:val="15"/>
              </w:rPr>
            </w:pPr>
            <w:r>
              <w:rPr>
                <w:color w:val="A0A0A0"/>
                <w:spacing w:val="0"/>
                <w:w w:val="100"/>
                <w:position w:val="0"/>
                <w:sz w:val="15"/>
                <w:szCs w:val="15"/>
              </w:rPr>
              <w:t>点</w:t>
            </w:r>
          </w:p>
        </w:tc>
      </w:tr>
      <w:tr>
        <w:tblPrEx>
          <w:tblLayout w:type="fixed"/>
          <w:tblCellMar>
            <w:top w:w="0" w:type="dxa"/>
            <w:left w:w="10" w:type="dxa"/>
            <w:bottom w:w="0" w:type="dxa"/>
            <w:right w:w="10" w:type="dxa"/>
          </w:tblCellMar>
        </w:tblPrEx>
        <w:trPr>
          <w:trHeight w:val="576" w:hRule="exact"/>
          <w:jc w:val="center"/>
        </w:trPr>
        <w:tc>
          <w:tcPr>
            <w:tcW w:w="499"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left"/>
              <w:rPr>
                <w:sz w:val="15"/>
                <w:szCs w:val="15"/>
              </w:rPr>
            </w:pPr>
            <w:r>
              <w:rPr>
                <w:spacing w:val="0"/>
                <w:w w:val="100"/>
                <w:position w:val="0"/>
                <w:sz w:val="15"/>
                <w:szCs w:val="15"/>
              </w:rPr>
              <w:t>冲积</w:t>
            </w:r>
          </w:p>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黏性 土</w:t>
            </w:r>
          </w:p>
        </w:tc>
        <w:tc>
          <w:tcPr>
            <w:tcW w:w="127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腐殖土</w:t>
            </w:r>
          </w:p>
        </w:tc>
        <w:tc>
          <w:tcPr>
            <w:tcW w:w="72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7C69"/>
                <w:spacing w:val="0"/>
                <w:w w:val="100"/>
                <w:position w:val="0"/>
                <w:sz w:val="15"/>
                <w:szCs w:val="15"/>
              </w:rPr>
              <w:t>0</w:t>
            </w: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1"/>
                <w:szCs w:val="11"/>
              </w:rPr>
            </w:pPr>
            <w:r>
              <w:rPr>
                <w:rFonts w:ascii="Arial" w:hAnsi="Arial" w:eastAsia="Arial" w:cs="Arial"/>
                <w:b/>
                <w:bCs/>
                <w:color w:val="677C69"/>
                <w:spacing w:val="0"/>
                <w:w w:val="100"/>
                <w:position w:val="0"/>
                <w:sz w:val="11"/>
                <w:szCs w:val="11"/>
              </w:rPr>
              <w:t>X</w:t>
            </w:r>
          </w:p>
        </w:tc>
        <w:tc>
          <w:tcPr>
            <w:tcW w:w="605" w:type="dxa"/>
            <w:tcBorders>
              <w:top w:val="single" w:color="auto" w:sz="4" w:space="0"/>
              <w:left w:val="single" w:color="auto" w:sz="4" w:space="0"/>
            </w:tcBorders>
            <w:shd w:val="clear" w:color="auto" w:fill="FFFFFF"/>
            <w:vAlign w:val="top"/>
          </w:tcPr>
          <w:p>
            <w:pPr>
              <w:widowControl w:val="0"/>
              <w:rPr>
                <w:sz w:val="10"/>
                <w:szCs w:val="10"/>
              </w:rPr>
            </w:pP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1"/>
                <w:szCs w:val="11"/>
              </w:rPr>
            </w:pPr>
            <w:r>
              <w:rPr>
                <w:rFonts w:ascii="Arial" w:hAnsi="Arial" w:eastAsia="Arial" w:cs="Arial"/>
                <w:b/>
                <w:bCs/>
                <w:color w:val="677C69"/>
                <w:spacing w:val="0"/>
                <w:w w:val="100"/>
                <w:position w:val="0"/>
                <w:sz w:val="11"/>
                <w:szCs w:val="11"/>
              </w:rPr>
              <w:t>X</w:t>
            </w:r>
          </w:p>
        </w:tc>
        <w:tc>
          <w:tcPr>
            <w:tcW w:w="605" w:type="dxa"/>
            <w:tcBorders>
              <w:top w:val="single" w:color="auto" w:sz="4" w:space="0"/>
              <w:left w:val="single" w:color="auto" w:sz="4" w:space="0"/>
            </w:tcBorders>
            <w:shd w:val="clear" w:color="auto" w:fill="FFFFFF"/>
            <w:vAlign w:val="top"/>
          </w:tcPr>
          <w:p>
            <w:pPr>
              <w:widowControl w:val="0"/>
              <w:rPr>
                <w:sz w:val="10"/>
                <w:szCs w:val="10"/>
              </w:rPr>
            </w:pP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1"/>
                <w:szCs w:val="11"/>
              </w:rPr>
            </w:pPr>
            <w:r>
              <w:rPr>
                <w:rFonts w:ascii="Arial" w:hAnsi="Arial" w:eastAsia="Arial" w:cs="Arial"/>
                <w:b/>
                <w:bCs/>
                <w:color w:val="677C69"/>
                <w:spacing w:val="0"/>
                <w:w w:val="100"/>
                <w:position w:val="0"/>
                <w:sz w:val="11"/>
                <w:szCs w:val="11"/>
              </w:rPr>
              <w:t>X</w:t>
            </w:r>
          </w:p>
        </w:tc>
        <w:tc>
          <w:tcPr>
            <w:tcW w:w="605" w:type="dxa"/>
            <w:tcBorders>
              <w:top w:val="single" w:color="auto" w:sz="4" w:space="0"/>
              <w:left w:val="single" w:color="auto" w:sz="4" w:space="0"/>
            </w:tcBorders>
            <w:shd w:val="clear" w:color="auto" w:fill="FFFFFF"/>
            <w:vAlign w:val="top"/>
          </w:tcPr>
          <w:p>
            <w:pPr>
              <w:widowControl w:val="0"/>
              <w:rPr>
                <w:sz w:val="10"/>
                <w:szCs w:val="10"/>
              </w:rPr>
            </w:pP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lang w:val="en-US" w:eastAsia="en-US" w:bidi="en-US"/>
              </w:rPr>
              <w:t>△</w:t>
            </w:r>
          </w:p>
        </w:tc>
        <w:tc>
          <w:tcPr>
            <w:tcW w:w="6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center"/>
              <w:rPr>
                <w:sz w:val="15"/>
                <w:szCs w:val="15"/>
              </w:rPr>
            </w:pPr>
            <w:r>
              <w:rPr>
                <w:spacing w:val="0"/>
                <w:w w:val="100"/>
                <w:position w:val="0"/>
                <w:sz w:val="15"/>
                <w:szCs w:val="15"/>
              </w:rPr>
              <w:t>地层 变形</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677C69"/>
                <w:spacing w:val="0"/>
                <w:w w:val="100"/>
                <w:position w:val="0"/>
                <w:sz w:val="14"/>
                <w:szCs w:val="14"/>
                <w:lang w:val="en-US" w:eastAsia="en-US" w:bidi="en-US"/>
              </w:rPr>
              <w:t>△</w:t>
            </w:r>
          </w:p>
        </w:tc>
        <w:tc>
          <w:tcPr>
            <w:tcW w:w="63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left"/>
              <w:rPr>
                <w:sz w:val="15"/>
                <w:szCs w:val="15"/>
              </w:rPr>
            </w:pPr>
            <w:r>
              <w:rPr>
                <w:spacing w:val="0"/>
                <w:w w:val="100"/>
                <w:position w:val="0"/>
                <w:sz w:val="15"/>
                <w:szCs w:val="15"/>
              </w:rPr>
              <w:t>地层</w:t>
            </w:r>
          </w:p>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变形</w:t>
            </w:r>
          </w:p>
        </w:tc>
      </w:tr>
      <w:tr>
        <w:tblPrEx>
          <w:tblLayout w:type="fixed"/>
          <w:tblCellMar>
            <w:top w:w="0" w:type="dxa"/>
            <w:left w:w="10" w:type="dxa"/>
            <w:bottom w:w="0" w:type="dxa"/>
            <w:right w:w="10" w:type="dxa"/>
          </w:tblCellMar>
        </w:tblPrEx>
        <w:trPr>
          <w:trHeight w:val="581" w:hRule="exact"/>
          <w:jc w:val="center"/>
        </w:trPr>
        <w:tc>
          <w:tcPr>
            <w:tcW w:w="499" w:type="dxa"/>
            <w:vMerge w:val="continue"/>
            <w:shd w:val="clear" w:color="auto" w:fill="FFFFFF"/>
            <w:vAlign w:val="center"/>
          </w:tcPr>
          <w:p/>
        </w:tc>
        <w:tc>
          <w:tcPr>
            <w:tcW w:w="127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粉土、黏土</w:t>
            </w:r>
          </w:p>
        </w:tc>
        <w:tc>
          <w:tcPr>
            <w:tcW w:w="72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0~2</w:t>
            </w: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color w:val="A0A0A0"/>
                <w:spacing w:val="0"/>
                <w:w w:val="100"/>
                <w:position w:val="0"/>
                <w:sz w:val="15"/>
                <w:szCs w:val="15"/>
                <w:lang w:val="en-US" w:eastAsia="en-US" w:bidi="en-US"/>
              </w:rPr>
              <w:t>△</w:t>
            </w:r>
          </w:p>
        </w:tc>
        <w:tc>
          <w:tcPr>
            <w:tcW w:w="6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50" w:lineRule="exact"/>
              <w:ind w:left="0" w:right="0" w:firstLine="0"/>
              <w:jc w:val="left"/>
              <w:rPr>
                <w:sz w:val="15"/>
                <w:szCs w:val="15"/>
              </w:rPr>
            </w:pPr>
            <w:r>
              <w:rPr>
                <w:spacing w:val="0"/>
                <w:w w:val="100"/>
                <w:position w:val="0"/>
                <w:sz w:val="15"/>
                <w:szCs w:val="15"/>
              </w:rPr>
              <w:t>地层 变形</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1"/>
                <w:szCs w:val="11"/>
              </w:rPr>
            </w:pPr>
            <w:r>
              <w:rPr>
                <w:rFonts w:ascii="Arial" w:hAnsi="Arial" w:eastAsia="Arial" w:cs="Arial"/>
                <w:b/>
                <w:bCs/>
                <w:spacing w:val="0"/>
                <w:w w:val="100"/>
                <w:position w:val="0"/>
                <w:sz w:val="11"/>
                <w:szCs w:val="11"/>
              </w:rPr>
              <w:t>X</w:t>
            </w:r>
          </w:p>
        </w:tc>
        <w:tc>
          <w:tcPr>
            <w:tcW w:w="605" w:type="dxa"/>
            <w:tcBorders>
              <w:top w:val="single" w:color="auto" w:sz="4" w:space="0"/>
              <w:left w:val="single" w:color="auto" w:sz="4" w:space="0"/>
            </w:tcBorders>
            <w:shd w:val="clear" w:color="auto" w:fill="FFFFFF"/>
            <w:vAlign w:val="top"/>
          </w:tcPr>
          <w:p>
            <w:pPr>
              <w:widowControl w:val="0"/>
              <w:rPr>
                <w:sz w:val="10"/>
                <w:szCs w:val="10"/>
              </w:rPr>
            </w:pP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1"/>
                <w:szCs w:val="11"/>
              </w:rPr>
            </w:pPr>
            <w:r>
              <w:rPr>
                <w:rFonts w:ascii="Arial" w:hAnsi="Arial" w:eastAsia="Arial" w:cs="Arial"/>
                <w:b/>
                <w:bCs/>
                <w:spacing w:val="0"/>
                <w:w w:val="100"/>
                <w:position w:val="0"/>
                <w:sz w:val="11"/>
                <w:szCs w:val="11"/>
              </w:rPr>
              <w:t>X</w:t>
            </w:r>
          </w:p>
        </w:tc>
        <w:tc>
          <w:tcPr>
            <w:tcW w:w="605" w:type="dxa"/>
            <w:tcBorders>
              <w:top w:val="single" w:color="auto" w:sz="4" w:space="0"/>
              <w:left w:val="single" w:color="auto" w:sz="4" w:space="0"/>
            </w:tcBorders>
            <w:shd w:val="clear" w:color="auto" w:fill="FFFFFF"/>
            <w:vAlign w:val="top"/>
          </w:tcPr>
          <w:p>
            <w:pPr>
              <w:widowControl w:val="0"/>
              <w:rPr>
                <w:sz w:val="10"/>
                <w:szCs w:val="10"/>
              </w:rPr>
            </w:pP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A0A0A0"/>
                <w:spacing w:val="0"/>
                <w:w w:val="100"/>
                <w:position w:val="0"/>
                <w:sz w:val="14"/>
                <w:szCs w:val="14"/>
                <w:lang w:val="en-US" w:eastAsia="en-US" w:bidi="en-US"/>
              </w:rPr>
              <w:t>O</w:t>
            </w:r>
          </w:p>
        </w:tc>
        <w:tc>
          <w:tcPr>
            <w:tcW w:w="605" w:type="dxa"/>
            <w:tcBorders>
              <w:top w:val="single" w:color="auto" w:sz="4" w:space="0"/>
              <w:left w:val="single" w:color="auto" w:sz="4" w:space="0"/>
            </w:tcBorders>
            <w:shd w:val="clear" w:color="auto" w:fill="FFFFFF"/>
            <w:vAlign w:val="top"/>
          </w:tcPr>
          <w:p>
            <w:pPr>
              <w:widowControl w:val="0"/>
              <w:rPr>
                <w:sz w:val="10"/>
                <w:szCs w:val="10"/>
              </w:rPr>
            </w:pP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34"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576" w:hRule="exact"/>
          <w:jc w:val="center"/>
        </w:trPr>
        <w:tc>
          <w:tcPr>
            <w:tcW w:w="499" w:type="dxa"/>
            <w:vMerge w:val="continue"/>
            <w:shd w:val="clear" w:color="auto" w:fill="FFFFFF"/>
            <w:vAlign w:val="center"/>
          </w:tcPr>
          <w:p/>
        </w:tc>
        <w:tc>
          <w:tcPr>
            <w:tcW w:w="1272"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50" w:lineRule="exact"/>
              <w:ind w:left="0" w:right="0" w:firstLine="0"/>
              <w:jc w:val="center"/>
              <w:rPr>
                <w:sz w:val="15"/>
                <w:szCs w:val="15"/>
              </w:rPr>
            </w:pPr>
            <w:r>
              <w:rPr>
                <w:color w:val="A0A0A0"/>
                <w:spacing w:val="0"/>
                <w:w w:val="100"/>
                <w:position w:val="0"/>
                <w:sz w:val="15"/>
                <w:szCs w:val="15"/>
              </w:rPr>
              <w:t>砂质粉土、砂质 黏土</w:t>
            </w:r>
          </w:p>
        </w:tc>
        <w:tc>
          <w:tcPr>
            <w:tcW w:w="72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0~5</w:t>
            </w: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lang w:val="en-US" w:eastAsia="en-US" w:bidi="en-US"/>
              </w:rPr>
              <w:t>△</w:t>
            </w:r>
          </w:p>
        </w:tc>
        <w:tc>
          <w:tcPr>
            <w:tcW w:w="6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left"/>
              <w:rPr>
                <w:sz w:val="15"/>
                <w:szCs w:val="15"/>
              </w:rPr>
            </w:pPr>
            <w:r>
              <w:rPr>
                <w:spacing w:val="0"/>
                <w:w w:val="100"/>
                <w:position w:val="0"/>
                <w:sz w:val="15"/>
                <w:szCs w:val="15"/>
              </w:rPr>
              <w:t>地层 变形</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1"/>
                <w:szCs w:val="11"/>
              </w:rPr>
            </w:pPr>
            <w:r>
              <w:rPr>
                <w:rFonts w:ascii="Arial" w:hAnsi="Arial" w:eastAsia="Arial" w:cs="Arial"/>
                <w:b/>
                <w:bCs/>
                <w:color w:val="677C69"/>
                <w:spacing w:val="0"/>
                <w:w w:val="100"/>
                <w:position w:val="0"/>
                <w:sz w:val="11"/>
                <w:szCs w:val="11"/>
              </w:rPr>
              <w:t>X</w:t>
            </w:r>
          </w:p>
        </w:tc>
        <w:tc>
          <w:tcPr>
            <w:tcW w:w="605" w:type="dxa"/>
            <w:tcBorders>
              <w:top w:val="single" w:color="auto" w:sz="4" w:space="0"/>
              <w:left w:val="single" w:color="auto" w:sz="4" w:space="0"/>
            </w:tcBorders>
            <w:shd w:val="clear" w:color="auto" w:fill="FFFFFF"/>
            <w:vAlign w:val="top"/>
          </w:tcPr>
          <w:p>
            <w:pPr>
              <w:widowControl w:val="0"/>
              <w:rPr>
                <w:sz w:val="10"/>
                <w:szCs w:val="10"/>
              </w:rPr>
            </w:pP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1"/>
                <w:szCs w:val="11"/>
              </w:rPr>
            </w:pPr>
            <w:r>
              <w:rPr>
                <w:rFonts w:ascii="Arial" w:hAnsi="Arial" w:eastAsia="Arial" w:cs="Arial"/>
                <w:b/>
                <w:bCs/>
                <w:color w:val="677C69"/>
                <w:spacing w:val="0"/>
                <w:w w:val="100"/>
                <w:position w:val="0"/>
                <w:sz w:val="11"/>
                <w:szCs w:val="11"/>
              </w:rPr>
              <w:t>X</w:t>
            </w:r>
          </w:p>
        </w:tc>
        <w:tc>
          <w:tcPr>
            <w:tcW w:w="605" w:type="dxa"/>
            <w:tcBorders>
              <w:top w:val="single" w:color="auto" w:sz="4" w:space="0"/>
              <w:left w:val="single" w:color="auto" w:sz="4" w:space="0"/>
            </w:tcBorders>
            <w:shd w:val="clear" w:color="auto" w:fill="FFFFFF"/>
            <w:vAlign w:val="top"/>
          </w:tcPr>
          <w:p>
            <w:pPr>
              <w:widowControl w:val="0"/>
              <w:rPr>
                <w:sz w:val="10"/>
                <w:szCs w:val="10"/>
              </w:rPr>
            </w:pP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lang w:val="en-US" w:eastAsia="en-US" w:bidi="en-US"/>
              </w:rPr>
              <w:t>O</w:t>
            </w:r>
          </w:p>
        </w:tc>
        <w:tc>
          <w:tcPr>
            <w:tcW w:w="605" w:type="dxa"/>
            <w:tcBorders>
              <w:top w:val="single" w:color="auto" w:sz="4" w:space="0"/>
              <w:left w:val="single" w:color="auto" w:sz="4" w:space="0"/>
            </w:tcBorders>
            <w:shd w:val="clear" w:color="auto" w:fill="FFFFFF"/>
            <w:vAlign w:val="top"/>
          </w:tcPr>
          <w:p>
            <w:pPr>
              <w:widowControl w:val="0"/>
              <w:rPr>
                <w:sz w:val="10"/>
                <w:szCs w:val="10"/>
              </w:rPr>
            </w:pP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34"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600" w:hRule="exact"/>
          <w:jc w:val="center"/>
        </w:trPr>
        <w:tc>
          <w:tcPr>
            <w:tcW w:w="499" w:type="dxa"/>
            <w:vMerge w:val="continue"/>
            <w:tcBorders>
              <w:bottom w:val="single" w:color="auto" w:sz="4" w:space="0"/>
            </w:tcBorders>
            <w:shd w:val="clear" w:color="auto" w:fill="FFFFFF"/>
            <w:vAlign w:val="center"/>
          </w:tcPr>
          <w:p/>
        </w:tc>
        <w:tc>
          <w:tcPr>
            <w:tcW w:w="1272" w:type="dxa"/>
            <w:vMerge w:val="continue"/>
            <w:tcBorders>
              <w:left w:val="single" w:color="auto" w:sz="4" w:space="0"/>
              <w:bottom w:val="single" w:color="auto" w:sz="4" w:space="0"/>
            </w:tcBorders>
            <w:shd w:val="clear" w:color="auto" w:fill="FFFFFF"/>
            <w:vAlign w:val="center"/>
          </w:tcPr>
          <w:p/>
        </w:tc>
        <w:tc>
          <w:tcPr>
            <w:tcW w:w="72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5~10</w:t>
            </w:r>
          </w:p>
        </w:tc>
        <w:tc>
          <w:tcPr>
            <w:tcW w:w="5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color w:val="A0A0A0"/>
                <w:spacing w:val="0"/>
                <w:w w:val="100"/>
                <w:position w:val="0"/>
                <w:sz w:val="15"/>
                <w:szCs w:val="15"/>
                <w:lang w:val="en-US" w:eastAsia="en-US" w:bidi="en-US"/>
              </w:rPr>
              <w:t>△</w:t>
            </w:r>
          </w:p>
        </w:tc>
        <w:tc>
          <w:tcPr>
            <w:tcW w:w="60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50" w:lineRule="exact"/>
              <w:ind w:left="0" w:right="0" w:firstLine="0"/>
              <w:jc w:val="left"/>
              <w:rPr>
                <w:sz w:val="15"/>
                <w:szCs w:val="15"/>
              </w:rPr>
            </w:pPr>
            <w:r>
              <w:rPr>
                <w:spacing w:val="0"/>
                <w:w w:val="100"/>
                <w:position w:val="0"/>
                <w:sz w:val="15"/>
                <w:szCs w:val="15"/>
              </w:rPr>
              <w:t>地层 变形</w:t>
            </w:r>
          </w:p>
        </w:tc>
        <w:tc>
          <w:tcPr>
            <w:tcW w:w="56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lang w:val="en-US" w:eastAsia="en-US" w:bidi="en-US"/>
              </w:rPr>
              <w:t>△</w:t>
            </w:r>
          </w:p>
        </w:tc>
        <w:tc>
          <w:tcPr>
            <w:tcW w:w="60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left"/>
              <w:rPr>
                <w:sz w:val="15"/>
                <w:szCs w:val="15"/>
              </w:rPr>
            </w:pPr>
            <w:r>
              <w:rPr>
                <w:color w:val="A0A0A0"/>
                <w:spacing w:val="0"/>
                <w:w w:val="100"/>
                <w:position w:val="0"/>
                <w:sz w:val="15"/>
                <w:szCs w:val="15"/>
              </w:rPr>
              <w:t>地层</w:t>
            </w:r>
          </w:p>
          <w:p>
            <w:pPr>
              <w:pStyle w:val="9"/>
              <w:keepNext w:val="0"/>
              <w:keepLines w:val="0"/>
              <w:widowControl w:val="0"/>
              <w:shd w:val="clear" w:color="auto" w:fill="auto"/>
              <w:bidi w:val="0"/>
              <w:spacing w:before="0" w:after="0" w:line="240" w:lineRule="auto"/>
              <w:ind w:left="0" w:right="0" w:firstLine="0"/>
              <w:jc w:val="left"/>
              <w:rPr>
                <w:sz w:val="15"/>
                <w:szCs w:val="15"/>
              </w:rPr>
            </w:pPr>
            <w:r>
              <w:rPr>
                <w:color w:val="A0A0A0"/>
                <w:spacing w:val="0"/>
                <w:w w:val="100"/>
                <w:position w:val="0"/>
                <w:sz w:val="15"/>
                <w:szCs w:val="15"/>
              </w:rPr>
              <w:t>变形</w:t>
            </w:r>
          </w:p>
        </w:tc>
        <w:tc>
          <w:tcPr>
            <w:tcW w:w="55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lang w:val="en-US" w:eastAsia="en-US" w:bidi="en-US"/>
              </w:rPr>
              <w:t>△</w:t>
            </w:r>
          </w:p>
        </w:tc>
        <w:tc>
          <w:tcPr>
            <w:tcW w:w="60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地层 变形</w:t>
            </w:r>
          </w:p>
        </w:tc>
        <w:tc>
          <w:tcPr>
            <w:tcW w:w="55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lang w:val="en-US" w:eastAsia="en-US" w:bidi="en-US"/>
              </w:rPr>
              <w:t>O</w:t>
            </w:r>
          </w:p>
        </w:tc>
        <w:tc>
          <w:tcPr>
            <w:tcW w:w="605"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55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34"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r>
    </w:tbl>
    <w:p>
      <w:pPr>
        <w:widowControl w:val="0"/>
        <w:spacing w:line="1" w:lineRule="exact"/>
      </w:pPr>
      <w:r>
        <w:br w:type="page"/>
      </w:r>
    </w:p>
    <w:p>
      <w:pPr>
        <w:pStyle w:val="31"/>
        <w:keepNext w:val="0"/>
        <w:keepLines w:val="0"/>
        <w:widowControl w:val="0"/>
        <w:shd w:val="clear" w:color="auto" w:fill="auto"/>
        <w:bidi w:val="0"/>
        <w:spacing w:before="0" w:after="0" w:line="240" w:lineRule="auto"/>
        <w:ind w:left="0" w:right="0" w:firstLine="0"/>
        <w:jc w:val="right"/>
        <w:rPr>
          <w:sz w:val="17"/>
          <w:szCs w:val="17"/>
        </w:rPr>
      </w:pPr>
      <w:r>
        <w:rPr>
          <w:spacing w:val="0"/>
          <w:w w:val="100"/>
          <w:position w:val="0"/>
          <w:sz w:val="17"/>
          <w:szCs w:val="17"/>
        </w:rPr>
        <w:t>续表</w:t>
      </w:r>
    </w:p>
    <w:tbl>
      <w:tblPr>
        <w:tblStyle w:val="3"/>
        <w:tblW w:w="8284" w:type="dxa"/>
        <w:jc w:val="center"/>
        <w:tblInd w:w="0" w:type="dxa"/>
        <w:tblLayout w:type="fixed"/>
        <w:tblCellMar>
          <w:top w:w="0" w:type="dxa"/>
          <w:left w:w="10" w:type="dxa"/>
          <w:bottom w:w="0" w:type="dxa"/>
          <w:right w:w="10" w:type="dxa"/>
        </w:tblCellMar>
      </w:tblPr>
      <w:tblGrid>
        <w:gridCol w:w="504"/>
        <w:gridCol w:w="1248"/>
        <w:gridCol w:w="710"/>
        <w:gridCol w:w="557"/>
        <w:gridCol w:w="590"/>
        <w:gridCol w:w="562"/>
        <w:gridCol w:w="595"/>
        <w:gridCol w:w="552"/>
        <w:gridCol w:w="600"/>
        <w:gridCol w:w="562"/>
        <w:gridCol w:w="600"/>
        <w:gridCol w:w="566"/>
        <w:gridCol w:w="638"/>
      </w:tblGrid>
      <w:tr>
        <w:tblPrEx>
          <w:tblLayout w:type="fixed"/>
          <w:tblCellMar>
            <w:top w:w="0" w:type="dxa"/>
            <w:left w:w="10" w:type="dxa"/>
            <w:bottom w:w="0" w:type="dxa"/>
            <w:right w:w="10" w:type="dxa"/>
          </w:tblCellMar>
        </w:tblPrEx>
        <w:trPr>
          <w:trHeight w:val="350" w:hRule="exact"/>
          <w:jc w:val="center"/>
        </w:trPr>
        <w:tc>
          <w:tcPr>
            <w:tcW w:w="2462" w:type="dxa"/>
            <w:gridSpan w:val="3"/>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50" w:lineRule="exact"/>
              <w:ind w:left="0" w:right="0" w:firstLine="2040"/>
              <w:jc w:val="both"/>
              <w:rPr>
                <w:sz w:val="15"/>
                <w:szCs w:val="15"/>
              </w:rPr>
            </w:pPr>
            <w:r>
              <w:rPr>
                <w:color w:val="A0A0A0"/>
                <w:spacing w:val="0"/>
                <w:w w:val="100"/>
                <w:position w:val="0"/>
                <w:sz w:val="15"/>
                <w:szCs w:val="15"/>
              </w:rPr>
              <w:t>盾构 土质</w:t>
            </w:r>
          </w:p>
        </w:tc>
        <w:tc>
          <w:tcPr>
            <w:tcW w:w="3456" w:type="dxa"/>
            <w:gridSpan w:val="6"/>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敞开式</w:t>
            </w:r>
          </w:p>
        </w:tc>
        <w:tc>
          <w:tcPr>
            <w:tcW w:w="2366" w:type="dxa"/>
            <w:gridSpan w:val="4"/>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密闭式</w:t>
            </w:r>
          </w:p>
        </w:tc>
      </w:tr>
      <w:tr>
        <w:tblPrEx>
          <w:tblLayout w:type="fixed"/>
          <w:tblCellMar>
            <w:top w:w="0" w:type="dxa"/>
            <w:left w:w="10" w:type="dxa"/>
            <w:bottom w:w="0" w:type="dxa"/>
            <w:right w:w="10" w:type="dxa"/>
          </w:tblCellMar>
        </w:tblPrEx>
        <w:trPr>
          <w:trHeight w:val="331" w:hRule="exact"/>
          <w:jc w:val="center"/>
        </w:trPr>
        <w:tc>
          <w:tcPr>
            <w:tcW w:w="2462" w:type="dxa"/>
            <w:gridSpan w:val="3"/>
            <w:vMerge w:val="continue"/>
            <w:shd w:val="clear" w:color="auto" w:fill="FFFFFF"/>
            <w:vAlign w:val="center"/>
          </w:tcPr>
          <w:p/>
        </w:tc>
        <w:tc>
          <w:tcPr>
            <w:tcW w:w="1147"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手掘式</w:t>
            </w:r>
          </w:p>
        </w:tc>
        <w:tc>
          <w:tcPr>
            <w:tcW w:w="1157"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left"/>
              <w:rPr>
                <w:sz w:val="15"/>
                <w:szCs w:val="15"/>
              </w:rPr>
            </w:pPr>
            <w:r>
              <w:rPr>
                <w:spacing w:val="0"/>
                <w:w w:val="100"/>
                <w:position w:val="0"/>
                <w:sz w:val="15"/>
                <w:szCs w:val="15"/>
              </w:rPr>
              <w:t>半机械挖掘式</w:t>
            </w:r>
          </w:p>
        </w:tc>
        <w:tc>
          <w:tcPr>
            <w:tcW w:w="1152"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140"/>
              <w:jc w:val="left"/>
              <w:rPr>
                <w:sz w:val="15"/>
                <w:szCs w:val="15"/>
              </w:rPr>
            </w:pPr>
            <w:r>
              <w:rPr>
                <w:spacing w:val="0"/>
                <w:w w:val="100"/>
                <w:position w:val="0"/>
                <w:sz w:val="15"/>
                <w:szCs w:val="15"/>
              </w:rPr>
              <w:t>机械挖掘式</w:t>
            </w:r>
          </w:p>
        </w:tc>
        <w:tc>
          <w:tcPr>
            <w:tcW w:w="1162"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220"/>
              <w:jc w:val="left"/>
              <w:rPr>
                <w:sz w:val="15"/>
                <w:szCs w:val="15"/>
              </w:rPr>
            </w:pPr>
            <w:r>
              <w:rPr>
                <w:spacing w:val="0"/>
                <w:w w:val="100"/>
                <w:position w:val="0"/>
                <w:sz w:val="15"/>
                <w:szCs w:val="15"/>
              </w:rPr>
              <w:t>泥土压式</w:t>
            </w:r>
          </w:p>
        </w:tc>
        <w:tc>
          <w:tcPr>
            <w:tcW w:w="1204"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380" w:firstLine="0"/>
              <w:jc w:val="right"/>
              <w:rPr>
                <w:sz w:val="15"/>
                <w:szCs w:val="15"/>
              </w:rPr>
            </w:pPr>
            <w:r>
              <w:rPr>
                <w:spacing w:val="0"/>
                <w:w w:val="100"/>
                <w:position w:val="0"/>
                <w:sz w:val="15"/>
                <w:szCs w:val="15"/>
              </w:rPr>
              <w:t>泥水式</w:t>
            </w:r>
          </w:p>
        </w:tc>
      </w:tr>
      <w:tr>
        <w:tblPrEx>
          <w:tblLayout w:type="fixed"/>
          <w:tblCellMar>
            <w:top w:w="0" w:type="dxa"/>
            <w:left w:w="10" w:type="dxa"/>
            <w:bottom w:w="0" w:type="dxa"/>
            <w:right w:w="10" w:type="dxa"/>
          </w:tblCellMar>
        </w:tblPrEx>
        <w:trPr>
          <w:trHeight w:val="566" w:hRule="exact"/>
          <w:jc w:val="center"/>
        </w:trPr>
        <w:tc>
          <w:tcPr>
            <w:tcW w:w="5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分类</w:t>
            </w:r>
          </w:p>
        </w:tc>
        <w:tc>
          <w:tcPr>
            <w:tcW w:w="124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土质</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冲值</w:t>
            </w:r>
          </w:p>
        </w:tc>
        <w:tc>
          <w:tcPr>
            <w:tcW w:w="55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35" w:lineRule="exact"/>
              <w:ind w:left="0" w:right="0" w:firstLine="0"/>
              <w:jc w:val="center"/>
              <w:rPr>
                <w:sz w:val="15"/>
                <w:szCs w:val="15"/>
              </w:rPr>
            </w:pPr>
            <w:r>
              <w:rPr>
                <w:spacing w:val="0"/>
                <w:w w:val="100"/>
                <w:position w:val="0"/>
                <w:sz w:val="15"/>
                <w:szCs w:val="15"/>
              </w:rPr>
              <w:t>适用 性</w:t>
            </w:r>
          </w:p>
        </w:tc>
        <w:tc>
          <w:tcPr>
            <w:tcW w:w="59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0"/>
              <w:jc w:val="center"/>
              <w:rPr>
                <w:sz w:val="15"/>
                <w:szCs w:val="15"/>
              </w:rPr>
            </w:pPr>
            <w:r>
              <w:rPr>
                <w:color w:val="A0A0A0"/>
                <w:spacing w:val="0"/>
                <w:w w:val="100"/>
                <w:position w:val="0"/>
                <w:sz w:val="15"/>
                <w:szCs w:val="15"/>
              </w:rPr>
              <w:t>注意 点</w:t>
            </w:r>
          </w:p>
        </w:tc>
        <w:tc>
          <w:tcPr>
            <w:tcW w:w="56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88" w:lineRule="exact"/>
              <w:ind w:left="0" w:right="0" w:firstLine="0"/>
              <w:jc w:val="center"/>
              <w:rPr>
                <w:sz w:val="15"/>
                <w:szCs w:val="15"/>
              </w:rPr>
            </w:pPr>
            <w:r>
              <w:rPr>
                <w:spacing w:val="0"/>
                <w:w w:val="100"/>
                <w:position w:val="0"/>
                <w:sz w:val="15"/>
                <w:szCs w:val="15"/>
              </w:rPr>
              <w:t>适用 性</w:t>
            </w:r>
          </w:p>
        </w:tc>
        <w:tc>
          <w:tcPr>
            <w:tcW w:w="59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both"/>
              <w:rPr>
                <w:sz w:val="15"/>
                <w:szCs w:val="15"/>
              </w:rPr>
            </w:pPr>
            <w:r>
              <w:rPr>
                <w:color w:val="A0A0A0"/>
                <w:spacing w:val="0"/>
                <w:w w:val="100"/>
                <w:position w:val="0"/>
                <w:sz w:val="15"/>
                <w:szCs w:val="15"/>
              </w:rPr>
              <w:t>注意</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点</w:t>
            </w:r>
          </w:p>
        </w:tc>
        <w:tc>
          <w:tcPr>
            <w:tcW w:w="55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left"/>
              <w:rPr>
                <w:sz w:val="15"/>
                <w:szCs w:val="15"/>
              </w:rPr>
            </w:pPr>
            <w:r>
              <w:rPr>
                <w:spacing w:val="0"/>
                <w:w w:val="100"/>
                <w:position w:val="0"/>
                <w:sz w:val="15"/>
                <w:szCs w:val="15"/>
              </w:rPr>
              <w:t>适用</w:t>
            </w:r>
          </w:p>
          <w:p>
            <w:pPr>
              <w:pStyle w:val="9"/>
              <w:keepNext w:val="0"/>
              <w:keepLines w:val="0"/>
              <w:widowControl w:val="0"/>
              <w:shd w:val="clear" w:color="auto" w:fill="auto"/>
              <w:bidi w:val="0"/>
              <w:spacing w:before="0" w:after="0" w:line="240" w:lineRule="auto"/>
              <w:ind w:left="0" w:right="200" w:firstLine="0"/>
              <w:jc w:val="right"/>
              <w:rPr>
                <w:sz w:val="15"/>
                <w:szCs w:val="15"/>
              </w:rPr>
            </w:pPr>
            <w:r>
              <w:rPr>
                <w:spacing w:val="0"/>
                <w:w w:val="100"/>
                <w:position w:val="0"/>
                <w:sz w:val="15"/>
                <w:szCs w:val="15"/>
              </w:rPr>
              <w:t>性</w:t>
            </w:r>
          </w:p>
        </w:tc>
        <w:tc>
          <w:tcPr>
            <w:tcW w:w="60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center"/>
              <w:rPr>
                <w:sz w:val="15"/>
                <w:szCs w:val="15"/>
              </w:rPr>
            </w:pPr>
            <w:r>
              <w:rPr>
                <w:color w:val="A0A0A0"/>
                <w:spacing w:val="0"/>
                <w:w w:val="100"/>
                <w:position w:val="0"/>
                <w:sz w:val="15"/>
                <w:szCs w:val="15"/>
              </w:rPr>
              <w:t>注意</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点</w:t>
            </w:r>
          </w:p>
        </w:tc>
        <w:tc>
          <w:tcPr>
            <w:tcW w:w="56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302" w:lineRule="exact"/>
              <w:ind w:left="0" w:right="0" w:firstLine="0"/>
              <w:jc w:val="center"/>
              <w:rPr>
                <w:sz w:val="15"/>
                <w:szCs w:val="15"/>
              </w:rPr>
            </w:pPr>
            <w:r>
              <w:rPr>
                <w:spacing w:val="0"/>
                <w:w w:val="100"/>
                <w:position w:val="0"/>
                <w:sz w:val="15"/>
                <w:szCs w:val="15"/>
              </w:rPr>
              <w:t>适用 性</w:t>
            </w:r>
          </w:p>
        </w:tc>
        <w:tc>
          <w:tcPr>
            <w:tcW w:w="60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center"/>
              <w:rPr>
                <w:sz w:val="15"/>
                <w:szCs w:val="15"/>
              </w:rPr>
            </w:pPr>
            <w:r>
              <w:rPr>
                <w:color w:val="A0A0A0"/>
                <w:spacing w:val="0"/>
                <w:w w:val="100"/>
                <w:position w:val="0"/>
                <w:sz w:val="15"/>
                <w:szCs w:val="15"/>
              </w:rPr>
              <w:t>注意</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点</w:t>
            </w:r>
          </w:p>
        </w:tc>
        <w:tc>
          <w:tcPr>
            <w:tcW w:w="56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0"/>
              <w:jc w:val="center"/>
              <w:rPr>
                <w:sz w:val="15"/>
                <w:szCs w:val="15"/>
              </w:rPr>
            </w:pPr>
            <w:r>
              <w:rPr>
                <w:spacing w:val="0"/>
                <w:w w:val="100"/>
                <w:position w:val="0"/>
                <w:sz w:val="15"/>
                <w:szCs w:val="15"/>
              </w:rPr>
              <w:t>适用 性</w:t>
            </w:r>
          </w:p>
        </w:tc>
        <w:tc>
          <w:tcPr>
            <w:tcW w:w="63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60" w:line="240" w:lineRule="auto"/>
              <w:ind w:left="0" w:right="0" w:firstLine="0"/>
              <w:jc w:val="left"/>
              <w:rPr>
                <w:sz w:val="15"/>
                <w:szCs w:val="15"/>
              </w:rPr>
            </w:pPr>
            <w:r>
              <w:rPr>
                <w:spacing w:val="0"/>
                <w:w w:val="100"/>
                <w:position w:val="0"/>
                <w:sz w:val="15"/>
                <w:szCs w:val="15"/>
              </w:rPr>
              <w:t>注意</w:t>
            </w:r>
          </w:p>
          <w:p>
            <w:pPr>
              <w:pStyle w:val="9"/>
              <w:keepNext w:val="0"/>
              <w:keepLines w:val="0"/>
              <w:widowControl w:val="0"/>
              <w:shd w:val="clear" w:color="auto" w:fill="auto"/>
              <w:bidi w:val="0"/>
              <w:spacing w:before="0" w:after="0" w:line="240" w:lineRule="auto"/>
              <w:ind w:left="0" w:right="260" w:firstLine="0"/>
              <w:jc w:val="right"/>
              <w:rPr>
                <w:sz w:val="15"/>
                <w:szCs w:val="15"/>
              </w:rPr>
            </w:pPr>
            <w:r>
              <w:rPr>
                <w:spacing w:val="0"/>
                <w:w w:val="100"/>
                <w:position w:val="0"/>
                <w:sz w:val="15"/>
                <w:szCs w:val="15"/>
              </w:rPr>
              <w:t>点</w:t>
            </w:r>
          </w:p>
        </w:tc>
      </w:tr>
      <w:tr>
        <w:tblPrEx>
          <w:tblLayout w:type="fixed"/>
          <w:tblCellMar>
            <w:top w:w="0" w:type="dxa"/>
            <w:left w:w="10" w:type="dxa"/>
            <w:bottom w:w="0" w:type="dxa"/>
            <w:right w:w="10" w:type="dxa"/>
          </w:tblCellMar>
        </w:tblPrEx>
        <w:trPr>
          <w:trHeight w:val="542" w:hRule="exact"/>
          <w:jc w:val="center"/>
        </w:trPr>
        <w:tc>
          <w:tcPr>
            <w:tcW w:w="50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spacing w:val="0"/>
                <w:w w:val="100"/>
                <w:position w:val="0"/>
                <w:sz w:val="15"/>
                <w:szCs w:val="15"/>
              </w:rPr>
              <w:t>洪积 黏性 土</w:t>
            </w:r>
          </w:p>
        </w:tc>
        <w:tc>
          <w:tcPr>
            <w:tcW w:w="124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粉质黏土、黏土</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7C7C7C"/>
                <w:spacing w:val="0"/>
                <w:w w:val="100"/>
                <w:position w:val="0"/>
                <w:sz w:val="15"/>
                <w:szCs w:val="15"/>
              </w:rPr>
              <w:t>10~20</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590" w:type="dxa"/>
            <w:tcBorders>
              <w:top w:val="single" w:color="auto" w:sz="4" w:space="0"/>
              <w:left w:val="single" w:color="auto" w:sz="4" w:space="0"/>
            </w:tcBorders>
            <w:shd w:val="clear" w:color="auto" w:fill="FFFFFF"/>
            <w:vAlign w:val="top"/>
          </w:tcPr>
          <w:p>
            <w:pPr>
              <w:widowControl w:val="0"/>
              <w:rPr>
                <w:sz w:val="10"/>
                <w:szCs w:val="10"/>
              </w:rPr>
            </w:pP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lang w:val="en-US" w:eastAsia="en-US" w:bidi="en-US"/>
              </w:rPr>
              <w:t>O</w:t>
            </w:r>
          </w:p>
        </w:tc>
        <w:tc>
          <w:tcPr>
            <w:tcW w:w="595" w:type="dxa"/>
            <w:tcBorders>
              <w:top w:val="single" w:color="auto" w:sz="4" w:space="0"/>
              <w:left w:val="single" w:color="auto" w:sz="4" w:space="0"/>
            </w:tcBorders>
            <w:shd w:val="clear" w:color="auto" w:fill="FFFFFF"/>
            <w:vAlign w:val="top"/>
          </w:tcPr>
          <w:p>
            <w:pPr>
              <w:widowControl w:val="0"/>
              <w:rPr>
                <w:sz w:val="10"/>
                <w:szCs w:val="10"/>
              </w:rPr>
            </w:pP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both"/>
              <w:rPr>
                <w:sz w:val="15"/>
                <w:szCs w:val="15"/>
              </w:rPr>
            </w:pPr>
            <w:r>
              <w:rPr>
                <w:spacing w:val="0"/>
                <w:w w:val="100"/>
                <w:position w:val="0"/>
                <w:sz w:val="15"/>
                <w:szCs w:val="15"/>
              </w:rPr>
              <w:t>泥土 堵塞</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both"/>
              <w:rPr>
                <w:sz w:val="14"/>
                <w:szCs w:val="14"/>
              </w:rPr>
            </w:pPr>
            <w:r>
              <w:rPr>
                <w:spacing w:val="0"/>
                <w:w w:val="100"/>
                <w:position w:val="0"/>
                <w:sz w:val="14"/>
                <w:szCs w:val="14"/>
                <w:lang w:val="en-US" w:eastAsia="en-US" w:bidi="en-US"/>
              </w:rPr>
              <w:t>O</w:t>
            </w:r>
          </w:p>
        </w:tc>
        <w:tc>
          <w:tcPr>
            <w:tcW w:w="600" w:type="dxa"/>
            <w:tcBorders>
              <w:top w:val="single" w:color="auto" w:sz="4" w:space="0"/>
              <w:left w:val="single" w:color="auto" w:sz="4" w:space="0"/>
            </w:tcBorders>
            <w:shd w:val="clear" w:color="auto" w:fill="FFFFFF"/>
            <w:vAlign w:val="top"/>
          </w:tcPr>
          <w:p>
            <w:pPr>
              <w:widowControl w:val="0"/>
              <w:rPr>
                <w:sz w:val="10"/>
                <w:szCs w:val="10"/>
              </w:rPr>
            </w:pP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both"/>
              <w:rPr>
                <w:sz w:val="14"/>
                <w:szCs w:val="14"/>
              </w:rPr>
            </w:pPr>
            <w:r>
              <w:rPr>
                <w:spacing w:val="0"/>
                <w:w w:val="100"/>
                <w:position w:val="0"/>
                <w:sz w:val="14"/>
                <w:szCs w:val="14"/>
                <w:lang w:val="en-US" w:eastAsia="en-US" w:bidi="en-US"/>
              </w:rPr>
              <w:t>O</w:t>
            </w:r>
          </w:p>
        </w:tc>
        <w:tc>
          <w:tcPr>
            <w:tcW w:w="63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07" w:hRule="exact"/>
          <w:jc w:val="center"/>
        </w:trPr>
        <w:tc>
          <w:tcPr>
            <w:tcW w:w="504" w:type="dxa"/>
            <w:vMerge w:val="continue"/>
            <w:shd w:val="clear" w:color="auto" w:fill="FFFFFF"/>
            <w:vAlign w:val="center"/>
          </w:tcPr>
          <w:p/>
        </w:tc>
        <w:tc>
          <w:tcPr>
            <w:tcW w:w="1248"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黏质粉土、黏土</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15-25</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590" w:type="dxa"/>
            <w:tcBorders>
              <w:top w:val="single" w:color="auto" w:sz="4" w:space="0"/>
              <w:left w:val="single" w:color="auto" w:sz="4" w:space="0"/>
            </w:tcBorders>
            <w:shd w:val="clear" w:color="auto" w:fill="FFFFFF"/>
            <w:vAlign w:val="top"/>
          </w:tcPr>
          <w:p>
            <w:pPr>
              <w:widowControl w:val="0"/>
              <w:rPr>
                <w:sz w:val="10"/>
                <w:szCs w:val="10"/>
              </w:rPr>
            </w:pP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lang w:val="en-US" w:eastAsia="en-US" w:bidi="en-US"/>
              </w:rPr>
              <w:t>O</w:t>
            </w:r>
          </w:p>
        </w:tc>
        <w:tc>
          <w:tcPr>
            <w:tcW w:w="595" w:type="dxa"/>
            <w:tcBorders>
              <w:top w:val="single" w:color="auto" w:sz="4" w:space="0"/>
              <w:left w:val="single" w:color="auto" w:sz="4" w:space="0"/>
            </w:tcBorders>
            <w:shd w:val="clear" w:color="auto" w:fill="FFFFFF"/>
            <w:vAlign w:val="top"/>
          </w:tcPr>
          <w:p>
            <w:pPr>
              <w:widowControl w:val="0"/>
              <w:rPr>
                <w:sz w:val="10"/>
                <w:szCs w:val="10"/>
              </w:rPr>
            </w:pP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O</w:t>
            </w:r>
          </w:p>
        </w:tc>
        <w:tc>
          <w:tcPr>
            <w:tcW w:w="600" w:type="dxa"/>
            <w:tcBorders>
              <w:top w:val="single" w:color="auto" w:sz="4" w:space="0"/>
              <w:left w:val="single" w:color="auto" w:sz="4" w:space="0"/>
            </w:tcBorders>
            <w:shd w:val="clear" w:color="auto" w:fill="FFFFFF"/>
            <w:vAlign w:val="top"/>
          </w:tcPr>
          <w:p>
            <w:pPr>
              <w:widowControl w:val="0"/>
              <w:rPr>
                <w:sz w:val="10"/>
                <w:szCs w:val="10"/>
              </w:rPr>
            </w:pP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both"/>
              <w:rPr>
                <w:sz w:val="14"/>
                <w:szCs w:val="14"/>
              </w:rPr>
            </w:pPr>
            <w:r>
              <w:rPr>
                <w:spacing w:val="0"/>
                <w:w w:val="100"/>
                <w:position w:val="0"/>
                <w:sz w:val="14"/>
                <w:szCs w:val="14"/>
                <w:lang w:val="en-US" w:eastAsia="en-US" w:bidi="en-US"/>
              </w:rPr>
              <w:t>O</w:t>
            </w:r>
          </w:p>
        </w:tc>
        <w:tc>
          <w:tcPr>
            <w:tcW w:w="600" w:type="dxa"/>
            <w:tcBorders>
              <w:top w:val="single" w:color="auto" w:sz="4" w:space="0"/>
              <w:left w:val="single" w:color="auto" w:sz="4" w:space="0"/>
            </w:tcBorders>
            <w:shd w:val="clear" w:color="auto" w:fill="FFFFFF"/>
            <w:vAlign w:val="top"/>
          </w:tcPr>
          <w:p>
            <w:pPr>
              <w:widowControl w:val="0"/>
              <w:rPr>
                <w:sz w:val="10"/>
                <w:szCs w:val="10"/>
              </w:rPr>
            </w:pP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3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542" w:hRule="exact"/>
          <w:jc w:val="center"/>
        </w:trPr>
        <w:tc>
          <w:tcPr>
            <w:tcW w:w="504" w:type="dxa"/>
            <w:vMerge w:val="continue"/>
            <w:shd w:val="clear" w:color="auto" w:fill="FFFFFF"/>
            <w:vAlign w:val="center"/>
          </w:tcPr>
          <w:p/>
        </w:tc>
        <w:tc>
          <w:tcPr>
            <w:tcW w:w="1248" w:type="dxa"/>
            <w:vMerge w:val="continue"/>
            <w:tcBorders>
              <w:left w:val="single" w:color="auto" w:sz="4" w:space="0"/>
            </w:tcBorders>
            <w:shd w:val="clear" w:color="auto" w:fill="FFFFFF"/>
            <w:vAlign w:val="center"/>
          </w:tcP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spacing w:val="0"/>
                <w:w w:val="100"/>
                <w:position w:val="0"/>
                <w:sz w:val="15"/>
                <w:szCs w:val="15"/>
              </w:rPr>
              <w:t>25</w:t>
            </w:r>
            <w:r>
              <w:rPr>
                <w:spacing w:val="0"/>
                <w:w w:val="100"/>
                <w:position w:val="0"/>
                <w:sz w:val="15"/>
                <w:szCs w:val="15"/>
              </w:rPr>
              <w:t>以上</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 xml:space="preserve">△ </w:t>
            </w:r>
            <w:r>
              <w:rPr>
                <w:color w:val="000000"/>
                <w:spacing w:val="0"/>
                <w:w w:val="100"/>
                <w:position w:val="0"/>
                <w:sz w:val="14"/>
                <w:szCs w:val="14"/>
                <w:shd w:val="clear" w:color="auto" w:fill="FFFFFF"/>
              </w:rPr>
              <w:t>1</w:t>
            </w:r>
          </w:p>
        </w:tc>
        <w:tc>
          <w:tcPr>
            <w:tcW w:w="59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35" w:lineRule="exact"/>
              <w:ind w:left="0" w:right="0" w:firstLine="0"/>
              <w:jc w:val="both"/>
              <w:rPr>
                <w:sz w:val="15"/>
                <w:szCs w:val="15"/>
              </w:rPr>
            </w:pPr>
            <w:r>
              <w:rPr>
                <w:spacing w:val="0"/>
                <w:w w:val="100"/>
                <w:position w:val="0"/>
                <w:sz w:val="15"/>
                <w:szCs w:val="15"/>
              </w:rPr>
              <w:t>开挖 机械</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lang w:val="en-US" w:eastAsia="en-US" w:bidi="en-US"/>
              </w:rPr>
              <w:t>O</w:t>
            </w:r>
          </w:p>
        </w:tc>
        <w:tc>
          <w:tcPr>
            <w:tcW w:w="595" w:type="dxa"/>
            <w:tcBorders>
              <w:top w:val="single" w:color="auto" w:sz="4" w:space="0"/>
              <w:left w:val="single" w:color="auto" w:sz="4" w:space="0"/>
            </w:tcBorders>
            <w:shd w:val="clear" w:color="auto" w:fill="FFFFFF"/>
            <w:vAlign w:val="top"/>
          </w:tcPr>
          <w:p>
            <w:pPr>
              <w:widowControl w:val="0"/>
              <w:rPr>
                <w:sz w:val="10"/>
                <w:szCs w:val="10"/>
              </w:rPr>
            </w:pP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00" w:type="dxa"/>
            <w:tcBorders>
              <w:top w:val="single" w:color="auto" w:sz="4" w:space="0"/>
              <w:left w:val="single" w:color="auto" w:sz="4" w:space="0"/>
            </w:tcBorders>
            <w:shd w:val="clear" w:color="auto" w:fill="FFFFFF"/>
            <w:vAlign w:val="top"/>
          </w:tcPr>
          <w:p>
            <w:pPr>
              <w:widowControl w:val="0"/>
              <w:rPr>
                <w:sz w:val="10"/>
                <w:szCs w:val="10"/>
              </w:rPr>
            </w:pP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both"/>
              <w:rPr>
                <w:sz w:val="14"/>
                <w:szCs w:val="14"/>
              </w:rPr>
            </w:pPr>
            <w:r>
              <w:rPr>
                <w:spacing w:val="0"/>
                <w:w w:val="100"/>
                <w:position w:val="0"/>
                <w:sz w:val="14"/>
                <w:szCs w:val="14"/>
                <w:lang w:val="en-US" w:eastAsia="en-US" w:bidi="en-US"/>
              </w:rPr>
              <w:t>O</w:t>
            </w:r>
          </w:p>
        </w:tc>
        <w:tc>
          <w:tcPr>
            <w:tcW w:w="600" w:type="dxa"/>
            <w:tcBorders>
              <w:top w:val="single" w:color="auto" w:sz="4" w:space="0"/>
              <w:left w:val="single" w:color="auto" w:sz="4" w:space="0"/>
            </w:tcBorders>
            <w:shd w:val="clear" w:color="auto" w:fill="FFFFFF"/>
            <w:vAlign w:val="top"/>
          </w:tcPr>
          <w:p>
            <w:pPr>
              <w:widowControl w:val="0"/>
              <w:rPr>
                <w:sz w:val="10"/>
                <w:szCs w:val="10"/>
              </w:rPr>
            </w:pP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3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547" w:hRule="exact"/>
          <w:jc w:val="center"/>
        </w:trPr>
        <w:tc>
          <w:tcPr>
            <w:tcW w:w="5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软岩</w:t>
            </w:r>
          </w:p>
        </w:tc>
        <w:tc>
          <w:tcPr>
            <w:tcW w:w="124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黏土岩、泥岩</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spacing w:val="0"/>
                <w:w w:val="100"/>
                <w:position w:val="0"/>
                <w:sz w:val="15"/>
                <w:szCs w:val="15"/>
              </w:rPr>
              <w:t>50</w:t>
            </w:r>
            <w:r>
              <w:rPr>
                <w:spacing w:val="0"/>
                <w:w w:val="100"/>
                <w:position w:val="0"/>
                <w:sz w:val="15"/>
                <w:szCs w:val="15"/>
              </w:rPr>
              <w:t>以上</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X</w:t>
            </w:r>
          </w:p>
        </w:tc>
        <w:tc>
          <w:tcPr>
            <w:tcW w:w="590" w:type="dxa"/>
            <w:tcBorders>
              <w:top w:val="single" w:color="auto" w:sz="4" w:space="0"/>
              <w:left w:val="single" w:color="auto" w:sz="4" w:space="0"/>
            </w:tcBorders>
            <w:shd w:val="clear" w:color="auto" w:fill="FFFFFF"/>
            <w:vAlign w:val="top"/>
          </w:tcPr>
          <w:p>
            <w:pPr>
              <w:widowControl w:val="0"/>
              <w:rPr>
                <w:sz w:val="10"/>
                <w:szCs w:val="10"/>
              </w:rPr>
            </w:pP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lang w:val="en-US" w:eastAsia="en-US" w:bidi="en-US"/>
              </w:rPr>
              <w:t>△</w:t>
            </w:r>
          </w:p>
        </w:tc>
        <w:tc>
          <w:tcPr>
            <w:tcW w:w="5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both"/>
              <w:rPr>
                <w:sz w:val="15"/>
                <w:szCs w:val="15"/>
              </w:rPr>
            </w:pPr>
            <w:r>
              <w:rPr>
                <w:color w:val="7C7C7C"/>
                <w:spacing w:val="0"/>
                <w:w w:val="100"/>
                <w:position w:val="0"/>
                <w:sz w:val="15"/>
                <w:szCs w:val="15"/>
              </w:rPr>
              <w:t>地下 水压</w:t>
            </w: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both"/>
              <w:rPr>
                <w:sz w:val="15"/>
                <w:szCs w:val="15"/>
              </w:rPr>
            </w:pPr>
            <w:r>
              <w:rPr>
                <w:color w:val="7C7C7C"/>
                <w:spacing w:val="0"/>
                <w:w w:val="100"/>
                <w:position w:val="0"/>
                <w:sz w:val="15"/>
                <w:szCs w:val="15"/>
              </w:rPr>
              <w:t>地下</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both"/>
              <w:rPr>
                <w:sz w:val="15"/>
                <w:szCs w:val="15"/>
              </w:rPr>
            </w:pPr>
            <w:r>
              <w:rPr>
                <w:spacing w:val="0"/>
                <w:w w:val="100"/>
                <w:position w:val="0"/>
                <w:sz w:val="15"/>
                <w:szCs w:val="15"/>
                <w:lang w:val="en-US" w:eastAsia="en-US" w:bidi="en-US"/>
              </w:rPr>
              <w:t>△</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spacing w:val="0"/>
                <w:w w:val="100"/>
                <w:position w:val="0"/>
                <w:sz w:val="15"/>
                <w:szCs w:val="15"/>
              </w:rPr>
              <w:t>刀具</w:t>
            </w:r>
          </w:p>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磨损</w:t>
            </w: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w:t>
            </w:r>
          </w:p>
        </w:tc>
        <w:tc>
          <w:tcPr>
            <w:tcW w:w="63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left"/>
              <w:rPr>
                <w:sz w:val="15"/>
                <w:szCs w:val="15"/>
              </w:rPr>
            </w:pPr>
            <w:r>
              <w:rPr>
                <w:spacing w:val="0"/>
                <w:w w:val="100"/>
                <w:position w:val="0"/>
                <w:sz w:val="15"/>
                <w:szCs w:val="15"/>
              </w:rPr>
              <w:t>刀具 磨损</w:t>
            </w:r>
          </w:p>
        </w:tc>
      </w:tr>
      <w:tr>
        <w:tblPrEx>
          <w:tblLayout w:type="fixed"/>
          <w:tblCellMar>
            <w:top w:w="0" w:type="dxa"/>
            <w:left w:w="10" w:type="dxa"/>
            <w:bottom w:w="0" w:type="dxa"/>
            <w:right w:w="10" w:type="dxa"/>
          </w:tblCellMar>
        </w:tblPrEx>
        <w:trPr>
          <w:trHeight w:val="542" w:hRule="exact"/>
          <w:jc w:val="center"/>
        </w:trPr>
        <w:tc>
          <w:tcPr>
            <w:tcW w:w="50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spacing w:val="0"/>
                <w:w w:val="100"/>
                <w:position w:val="0"/>
                <w:sz w:val="15"/>
                <w:szCs w:val="15"/>
              </w:rPr>
              <w:t>砂质</w:t>
            </w:r>
          </w:p>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土</w:t>
            </w:r>
          </w:p>
        </w:tc>
        <w:tc>
          <w:tcPr>
            <w:tcW w:w="124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spacing w:val="0"/>
                <w:w w:val="100"/>
                <w:position w:val="0"/>
                <w:sz w:val="15"/>
                <w:szCs w:val="15"/>
              </w:rPr>
              <w:t>混有粉土、黏土 的砂</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10-15</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w:t>
            </w:r>
          </w:p>
        </w:tc>
        <w:tc>
          <w:tcPr>
            <w:tcW w:w="5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both"/>
              <w:rPr>
                <w:sz w:val="15"/>
                <w:szCs w:val="15"/>
              </w:rPr>
            </w:pPr>
            <w:r>
              <w:rPr>
                <w:spacing w:val="0"/>
                <w:w w:val="100"/>
                <w:position w:val="0"/>
                <w:sz w:val="15"/>
                <w:szCs w:val="15"/>
              </w:rPr>
              <w:t>地下 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A0A0A0"/>
                <w:spacing w:val="0"/>
                <w:w w:val="100"/>
                <w:position w:val="0"/>
                <w:sz w:val="14"/>
                <w:szCs w:val="14"/>
                <w:lang w:val="en-US" w:eastAsia="en-US" w:bidi="en-US"/>
              </w:rPr>
              <w:t>△</w:t>
            </w:r>
          </w:p>
        </w:tc>
        <w:tc>
          <w:tcPr>
            <w:tcW w:w="5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both"/>
              <w:rPr>
                <w:sz w:val="15"/>
                <w:szCs w:val="15"/>
              </w:rPr>
            </w:pPr>
            <w:r>
              <w:rPr>
                <w:spacing w:val="0"/>
                <w:w w:val="100"/>
                <w:position w:val="0"/>
                <w:sz w:val="15"/>
                <w:szCs w:val="15"/>
              </w:rPr>
              <w:t>地下 水压</w:t>
            </w: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both"/>
              <w:rPr>
                <w:sz w:val="15"/>
                <w:szCs w:val="15"/>
              </w:rPr>
            </w:pPr>
            <w:r>
              <w:rPr>
                <w:color w:val="7C7C7C"/>
                <w:spacing w:val="0"/>
                <w:w w:val="100"/>
                <w:position w:val="0"/>
                <w:sz w:val="15"/>
                <w:szCs w:val="15"/>
              </w:rPr>
              <w:t>地下 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both"/>
              <w:rPr>
                <w:sz w:val="16"/>
                <w:szCs w:val="16"/>
              </w:rPr>
            </w:pPr>
            <w:r>
              <w:rPr>
                <w:rFonts w:ascii="Arial" w:hAnsi="Arial" w:eastAsia="Arial" w:cs="Arial"/>
                <w:spacing w:val="0"/>
                <w:w w:val="100"/>
                <w:position w:val="0"/>
                <w:sz w:val="16"/>
                <w:szCs w:val="16"/>
                <w:lang w:val="en-US" w:eastAsia="en-US" w:bidi="en-US"/>
              </w:rPr>
              <w:t>O</w:t>
            </w:r>
          </w:p>
        </w:tc>
        <w:tc>
          <w:tcPr>
            <w:tcW w:w="600" w:type="dxa"/>
            <w:tcBorders>
              <w:top w:val="single" w:color="auto" w:sz="4" w:space="0"/>
              <w:left w:val="single" w:color="auto" w:sz="4" w:space="0"/>
            </w:tcBorders>
            <w:shd w:val="clear" w:color="auto" w:fill="FFFFFF"/>
            <w:vAlign w:val="top"/>
          </w:tcPr>
          <w:p>
            <w:pPr>
              <w:widowControl w:val="0"/>
              <w:rPr>
                <w:sz w:val="10"/>
                <w:szCs w:val="10"/>
              </w:rPr>
            </w:pP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3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542" w:hRule="exact"/>
          <w:jc w:val="center"/>
        </w:trPr>
        <w:tc>
          <w:tcPr>
            <w:tcW w:w="504" w:type="dxa"/>
            <w:vMerge w:val="continue"/>
            <w:shd w:val="clear" w:color="auto" w:fill="FFFFFF"/>
            <w:vAlign w:val="center"/>
          </w:tcPr>
          <w:p/>
        </w:tc>
        <w:tc>
          <w:tcPr>
            <w:tcW w:w="124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松散砂</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10-30</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w:t>
            </w:r>
          </w:p>
        </w:tc>
        <w:tc>
          <w:tcPr>
            <w:tcW w:w="5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both"/>
              <w:rPr>
                <w:sz w:val="15"/>
                <w:szCs w:val="15"/>
              </w:rPr>
            </w:pPr>
            <w:r>
              <w:rPr>
                <w:spacing w:val="0"/>
                <w:w w:val="100"/>
                <w:position w:val="0"/>
                <w:sz w:val="15"/>
                <w:szCs w:val="15"/>
              </w:rPr>
              <w:t>地下</w:t>
            </w:r>
          </w:p>
          <w:p>
            <w:pPr>
              <w:pStyle w:val="9"/>
              <w:keepNext w:val="0"/>
              <w:keepLines w:val="0"/>
              <w:widowControl w:val="0"/>
              <w:shd w:val="clear" w:color="auto" w:fill="auto"/>
              <w:bidi w:val="0"/>
              <w:spacing w:before="0" w:after="0" w:line="240" w:lineRule="auto"/>
              <w:ind w:left="0" w:right="0" w:firstLine="0"/>
              <w:jc w:val="both"/>
              <w:rPr>
                <w:sz w:val="15"/>
                <w:szCs w:val="15"/>
              </w:rPr>
            </w:pPr>
            <w:r>
              <w:rPr>
                <w:spacing w:val="0"/>
                <w:w w:val="100"/>
                <w:position w:val="0"/>
                <w:sz w:val="15"/>
                <w:szCs w:val="15"/>
              </w:rPr>
              <w:t>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X</w:t>
            </w:r>
          </w:p>
        </w:tc>
        <w:tc>
          <w:tcPr>
            <w:tcW w:w="595" w:type="dxa"/>
            <w:tcBorders>
              <w:top w:val="single" w:color="auto" w:sz="4" w:space="0"/>
              <w:left w:val="single" w:color="auto" w:sz="4" w:space="0"/>
            </w:tcBorders>
            <w:shd w:val="clear" w:color="auto" w:fill="FFFFFF"/>
            <w:vAlign w:val="top"/>
          </w:tcPr>
          <w:p>
            <w:pPr>
              <w:widowControl w:val="0"/>
              <w:rPr>
                <w:sz w:val="10"/>
                <w:szCs w:val="10"/>
              </w:rPr>
            </w:pP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7C7C7C"/>
                <w:spacing w:val="0"/>
                <w:w w:val="100"/>
                <w:position w:val="0"/>
                <w:sz w:val="14"/>
                <w:szCs w:val="14"/>
                <w:lang w:val="en-US" w:eastAsia="en-US" w:bidi="en-US"/>
              </w:rPr>
              <w:t>△</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7C7C7C"/>
                <w:spacing w:val="0"/>
                <w:w w:val="100"/>
                <w:position w:val="0"/>
                <w:sz w:val="15"/>
                <w:szCs w:val="15"/>
              </w:rPr>
              <w:t>地下</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both"/>
              <w:rPr>
                <w:sz w:val="16"/>
                <w:szCs w:val="16"/>
              </w:rPr>
            </w:pPr>
            <w:r>
              <w:rPr>
                <w:rFonts w:ascii="Arial" w:hAnsi="Arial" w:eastAsia="Arial" w:cs="Arial"/>
                <w:color w:val="7C7C7C"/>
                <w:spacing w:val="0"/>
                <w:w w:val="100"/>
                <w:position w:val="0"/>
                <w:sz w:val="16"/>
                <w:szCs w:val="16"/>
                <w:lang w:val="en-US" w:eastAsia="en-US" w:bidi="en-US"/>
              </w:rPr>
              <w:t>O</w:t>
            </w:r>
          </w:p>
        </w:tc>
        <w:tc>
          <w:tcPr>
            <w:tcW w:w="600" w:type="dxa"/>
            <w:tcBorders>
              <w:top w:val="single" w:color="auto" w:sz="4" w:space="0"/>
              <w:left w:val="single" w:color="auto" w:sz="4" w:space="0"/>
            </w:tcBorders>
            <w:shd w:val="clear" w:color="auto" w:fill="FFFFFF"/>
            <w:vAlign w:val="top"/>
          </w:tcPr>
          <w:p>
            <w:pPr>
              <w:widowControl w:val="0"/>
              <w:rPr>
                <w:sz w:val="10"/>
                <w:szCs w:val="10"/>
              </w:rPr>
            </w:pP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7C7C7C"/>
                <w:spacing w:val="0"/>
                <w:w w:val="100"/>
                <w:position w:val="0"/>
                <w:sz w:val="14"/>
                <w:szCs w:val="14"/>
                <w:lang w:val="en-US" w:eastAsia="en-US" w:bidi="en-US"/>
              </w:rPr>
              <w:t>O</w:t>
            </w:r>
          </w:p>
        </w:tc>
        <w:tc>
          <w:tcPr>
            <w:tcW w:w="63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547" w:hRule="exact"/>
          <w:jc w:val="center"/>
        </w:trPr>
        <w:tc>
          <w:tcPr>
            <w:tcW w:w="504" w:type="dxa"/>
            <w:vMerge w:val="continue"/>
            <w:shd w:val="clear" w:color="auto" w:fill="FFFFFF"/>
            <w:vAlign w:val="center"/>
          </w:tcPr>
          <w:p/>
        </w:tc>
        <w:tc>
          <w:tcPr>
            <w:tcW w:w="124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密实砂</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30</w:t>
            </w:r>
            <w:r>
              <w:rPr>
                <w:color w:val="7C7C7C"/>
                <w:spacing w:val="0"/>
                <w:w w:val="100"/>
                <w:position w:val="0"/>
                <w:sz w:val="15"/>
                <w:szCs w:val="15"/>
              </w:rPr>
              <w:t>以上</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w:t>
            </w:r>
          </w:p>
        </w:tc>
        <w:tc>
          <w:tcPr>
            <w:tcW w:w="5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both"/>
              <w:rPr>
                <w:sz w:val="15"/>
                <w:szCs w:val="15"/>
              </w:rPr>
            </w:pPr>
            <w:r>
              <w:rPr>
                <w:spacing w:val="0"/>
                <w:w w:val="100"/>
                <w:position w:val="0"/>
                <w:sz w:val="15"/>
                <w:szCs w:val="15"/>
              </w:rPr>
              <w:t>地下 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lang w:val="en-US" w:eastAsia="en-US" w:bidi="en-US"/>
              </w:rPr>
              <w:t>△</w:t>
            </w:r>
          </w:p>
        </w:tc>
        <w:tc>
          <w:tcPr>
            <w:tcW w:w="5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both"/>
              <w:rPr>
                <w:sz w:val="15"/>
                <w:szCs w:val="15"/>
              </w:rPr>
            </w:pPr>
            <w:r>
              <w:rPr>
                <w:spacing w:val="0"/>
                <w:w w:val="100"/>
                <w:position w:val="0"/>
                <w:sz w:val="15"/>
                <w:szCs w:val="15"/>
              </w:rPr>
              <w:t>地下 水压</w:t>
            </w: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both"/>
              <w:rPr>
                <w:sz w:val="15"/>
                <w:szCs w:val="15"/>
              </w:rPr>
            </w:pPr>
            <w:r>
              <w:rPr>
                <w:spacing w:val="0"/>
                <w:w w:val="100"/>
                <w:position w:val="0"/>
                <w:sz w:val="15"/>
                <w:szCs w:val="15"/>
              </w:rPr>
              <w:t>地下 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both"/>
              <w:rPr>
                <w:sz w:val="16"/>
                <w:szCs w:val="16"/>
              </w:rPr>
            </w:pPr>
            <w:r>
              <w:rPr>
                <w:rFonts w:ascii="Arial" w:hAnsi="Arial" w:eastAsia="Arial" w:cs="Arial"/>
                <w:spacing w:val="0"/>
                <w:w w:val="100"/>
                <w:position w:val="0"/>
                <w:sz w:val="16"/>
                <w:szCs w:val="16"/>
                <w:lang w:val="en-US" w:eastAsia="en-US" w:bidi="en-US"/>
              </w:rPr>
              <w:t>O</w:t>
            </w:r>
          </w:p>
        </w:tc>
        <w:tc>
          <w:tcPr>
            <w:tcW w:w="600" w:type="dxa"/>
            <w:tcBorders>
              <w:top w:val="single" w:color="auto" w:sz="4" w:space="0"/>
              <w:left w:val="single" w:color="auto" w:sz="4" w:space="0"/>
            </w:tcBorders>
            <w:shd w:val="clear" w:color="auto" w:fill="FFFFFF"/>
            <w:vAlign w:val="top"/>
          </w:tcPr>
          <w:p>
            <w:pPr>
              <w:widowControl w:val="0"/>
              <w:rPr>
                <w:sz w:val="10"/>
                <w:szCs w:val="10"/>
              </w:rPr>
            </w:pP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7C7C7C"/>
                <w:spacing w:val="0"/>
                <w:w w:val="100"/>
                <w:position w:val="0"/>
                <w:sz w:val="14"/>
                <w:szCs w:val="14"/>
                <w:lang w:val="en-US" w:eastAsia="en-US" w:bidi="en-US"/>
              </w:rPr>
              <w:t>O</w:t>
            </w:r>
          </w:p>
        </w:tc>
        <w:tc>
          <w:tcPr>
            <w:tcW w:w="63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542" w:hRule="exact"/>
          <w:jc w:val="center"/>
        </w:trPr>
        <w:tc>
          <w:tcPr>
            <w:tcW w:w="50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2" w:lineRule="exact"/>
              <w:ind w:left="0" w:right="0" w:firstLine="160"/>
              <w:jc w:val="left"/>
              <w:rPr>
                <w:sz w:val="15"/>
                <w:szCs w:val="15"/>
              </w:rPr>
            </w:pPr>
            <w:r>
              <w:rPr>
                <w:spacing w:val="0"/>
                <w:w w:val="100"/>
                <w:position w:val="0"/>
                <w:sz w:val="15"/>
                <w:szCs w:val="15"/>
              </w:rPr>
              <w:t>砂 砾、 卵石</w:t>
            </w:r>
          </w:p>
        </w:tc>
        <w:tc>
          <w:tcPr>
            <w:tcW w:w="124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松散砂砾</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10~40</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w:t>
            </w:r>
          </w:p>
        </w:tc>
        <w:tc>
          <w:tcPr>
            <w:tcW w:w="5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both"/>
              <w:rPr>
                <w:sz w:val="15"/>
                <w:szCs w:val="15"/>
              </w:rPr>
            </w:pPr>
            <w:r>
              <w:rPr>
                <w:spacing w:val="0"/>
                <w:w w:val="100"/>
                <w:position w:val="0"/>
                <w:sz w:val="15"/>
                <w:szCs w:val="15"/>
              </w:rPr>
              <w:t>地下 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lang w:val="en-US" w:eastAsia="en-US" w:bidi="en-US"/>
              </w:rPr>
              <w:t>△</w:t>
            </w:r>
          </w:p>
        </w:tc>
        <w:tc>
          <w:tcPr>
            <w:tcW w:w="5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both"/>
              <w:rPr>
                <w:sz w:val="15"/>
                <w:szCs w:val="15"/>
              </w:rPr>
            </w:pPr>
            <w:r>
              <w:rPr>
                <w:spacing w:val="0"/>
                <w:w w:val="100"/>
                <w:position w:val="0"/>
                <w:sz w:val="15"/>
                <w:szCs w:val="15"/>
              </w:rPr>
              <w:t>地下 水压</w:t>
            </w: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7C7C7C"/>
                <w:spacing w:val="0"/>
                <w:w w:val="100"/>
                <w:position w:val="0"/>
                <w:sz w:val="15"/>
                <w:szCs w:val="15"/>
              </w:rPr>
              <w:t>地下</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Arial" w:hAnsi="Arial" w:eastAsia="Arial" w:cs="Arial"/>
                <w:spacing w:val="0"/>
                <w:w w:val="100"/>
                <w:position w:val="0"/>
                <w:sz w:val="16"/>
                <w:szCs w:val="16"/>
                <w:lang w:val="en-US" w:eastAsia="en-US" w:bidi="en-US"/>
              </w:rPr>
              <w:t>O</w:t>
            </w:r>
          </w:p>
        </w:tc>
        <w:tc>
          <w:tcPr>
            <w:tcW w:w="600" w:type="dxa"/>
            <w:tcBorders>
              <w:top w:val="single" w:color="auto" w:sz="4" w:space="0"/>
              <w:left w:val="single" w:color="auto" w:sz="4" w:space="0"/>
            </w:tcBorders>
            <w:shd w:val="clear" w:color="auto" w:fill="FFFFFF"/>
            <w:vAlign w:val="top"/>
          </w:tcPr>
          <w:p>
            <w:pPr>
              <w:widowControl w:val="0"/>
              <w:rPr>
                <w:sz w:val="10"/>
                <w:szCs w:val="10"/>
              </w:rPr>
            </w:pP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3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1502" w:hRule="exact"/>
          <w:jc w:val="center"/>
        </w:trPr>
        <w:tc>
          <w:tcPr>
            <w:tcW w:w="504" w:type="dxa"/>
            <w:vMerge w:val="continue"/>
            <w:shd w:val="clear" w:color="auto" w:fill="FFFFFF"/>
            <w:vAlign w:val="center"/>
          </w:tcPr>
          <w:p/>
        </w:tc>
        <w:tc>
          <w:tcPr>
            <w:tcW w:w="124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固结砂砾</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40</w:t>
            </w:r>
            <w:r>
              <w:rPr>
                <w:color w:val="7C7C7C"/>
                <w:spacing w:val="0"/>
                <w:w w:val="100"/>
                <w:position w:val="0"/>
                <w:sz w:val="15"/>
                <w:szCs w:val="15"/>
              </w:rPr>
              <w:t>以上</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w:t>
            </w:r>
          </w:p>
        </w:tc>
        <w:tc>
          <w:tcPr>
            <w:tcW w:w="5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both"/>
              <w:rPr>
                <w:sz w:val="15"/>
                <w:szCs w:val="15"/>
              </w:rPr>
            </w:pPr>
            <w:r>
              <w:rPr>
                <w:spacing w:val="0"/>
                <w:w w:val="100"/>
                <w:position w:val="0"/>
                <w:sz w:val="15"/>
                <w:szCs w:val="15"/>
              </w:rPr>
              <w:t>地下 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A0A0A0"/>
                <w:spacing w:val="0"/>
                <w:w w:val="100"/>
                <w:position w:val="0"/>
                <w:sz w:val="14"/>
                <w:szCs w:val="14"/>
                <w:lang w:val="en-US" w:eastAsia="en-US" w:bidi="en-US"/>
              </w:rPr>
              <w:t>△</w:t>
            </w:r>
          </w:p>
        </w:tc>
        <w:tc>
          <w:tcPr>
            <w:tcW w:w="5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both"/>
              <w:rPr>
                <w:sz w:val="15"/>
                <w:szCs w:val="15"/>
              </w:rPr>
            </w:pPr>
            <w:r>
              <w:rPr>
                <w:spacing w:val="0"/>
                <w:w w:val="100"/>
                <w:position w:val="0"/>
                <w:sz w:val="15"/>
                <w:szCs w:val="15"/>
              </w:rPr>
              <w:t>地下 水压</w:t>
            </w: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7C7C7C"/>
                <w:spacing w:val="0"/>
                <w:w w:val="100"/>
                <w:position w:val="0"/>
                <w:sz w:val="14"/>
                <w:szCs w:val="14"/>
                <w:lang w:val="en-US" w:eastAsia="en-US" w:bidi="en-US"/>
              </w:rPr>
              <w:t>△</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7" w:lineRule="exact"/>
              <w:ind w:left="0" w:right="0" w:firstLine="0"/>
              <w:jc w:val="center"/>
              <w:rPr>
                <w:sz w:val="15"/>
                <w:szCs w:val="15"/>
              </w:rPr>
            </w:pPr>
            <w:r>
              <w:rPr>
                <w:color w:val="000000"/>
                <w:spacing w:val="0"/>
                <w:w w:val="100"/>
                <w:position w:val="0"/>
                <w:sz w:val="15"/>
                <w:szCs w:val="15"/>
              </w:rPr>
              <w:t>刀盘</w:t>
            </w:r>
          </w:p>
          <w:p>
            <w:pPr>
              <w:pStyle w:val="9"/>
              <w:keepNext w:val="0"/>
              <w:keepLines w:val="0"/>
              <w:widowControl w:val="0"/>
              <w:shd w:val="clear" w:color="auto" w:fill="auto"/>
              <w:bidi w:val="0"/>
              <w:spacing w:before="0" w:after="0" w:line="237" w:lineRule="exact"/>
              <w:ind w:left="0" w:right="0" w:firstLine="0"/>
              <w:jc w:val="both"/>
              <w:rPr>
                <w:sz w:val="15"/>
                <w:szCs w:val="15"/>
              </w:rPr>
            </w:pPr>
            <w:r>
              <w:rPr>
                <w:spacing w:val="0"/>
                <w:w w:val="100"/>
                <w:position w:val="0"/>
                <w:sz w:val="15"/>
                <w:szCs w:val="15"/>
              </w:rPr>
              <w:t>与刀 具磨 损、</w:t>
            </w:r>
          </w:p>
          <w:p>
            <w:pPr>
              <w:pStyle w:val="9"/>
              <w:keepNext w:val="0"/>
              <w:keepLines w:val="0"/>
              <w:widowControl w:val="0"/>
              <w:shd w:val="clear" w:color="auto" w:fill="auto"/>
              <w:bidi w:val="0"/>
              <w:spacing w:before="0" w:after="0" w:line="237" w:lineRule="exact"/>
              <w:ind w:left="0" w:right="0" w:firstLine="0"/>
              <w:jc w:val="both"/>
              <w:rPr>
                <w:sz w:val="15"/>
                <w:szCs w:val="15"/>
              </w:rPr>
            </w:pPr>
            <w:r>
              <w:rPr>
                <w:spacing w:val="0"/>
                <w:w w:val="100"/>
                <w:position w:val="0"/>
                <w:sz w:val="15"/>
                <w:szCs w:val="15"/>
              </w:rPr>
              <w:t>地下 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spacing w:val="0"/>
                <w:w w:val="100"/>
                <w:position w:val="0"/>
                <w:sz w:val="15"/>
                <w:szCs w:val="15"/>
              </w:rPr>
              <w:t>刀具</w:t>
            </w:r>
          </w:p>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磨损</w:t>
            </w: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O</w:t>
            </w:r>
          </w:p>
        </w:tc>
        <w:tc>
          <w:tcPr>
            <w:tcW w:w="63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left"/>
              <w:rPr>
                <w:sz w:val="15"/>
                <w:szCs w:val="15"/>
              </w:rPr>
            </w:pPr>
            <w:r>
              <w:rPr>
                <w:spacing w:val="0"/>
                <w:w w:val="100"/>
                <w:position w:val="0"/>
                <w:sz w:val="15"/>
                <w:szCs w:val="15"/>
              </w:rPr>
              <w:t>刀具 磨损</w:t>
            </w:r>
          </w:p>
        </w:tc>
      </w:tr>
      <w:tr>
        <w:tblPrEx>
          <w:tblLayout w:type="fixed"/>
          <w:tblCellMar>
            <w:top w:w="0" w:type="dxa"/>
            <w:left w:w="10" w:type="dxa"/>
            <w:bottom w:w="0" w:type="dxa"/>
            <w:right w:w="10" w:type="dxa"/>
          </w:tblCellMar>
        </w:tblPrEx>
        <w:trPr>
          <w:trHeight w:val="1502" w:hRule="exact"/>
          <w:jc w:val="center"/>
        </w:trPr>
        <w:tc>
          <w:tcPr>
            <w:tcW w:w="504" w:type="dxa"/>
            <w:vMerge w:val="continue"/>
            <w:shd w:val="clear" w:color="auto" w:fill="FFFFFF"/>
            <w:vAlign w:val="center"/>
          </w:tcPr>
          <w:p/>
        </w:tc>
        <w:tc>
          <w:tcPr>
            <w:tcW w:w="124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混有卵石的砂砾</w:t>
            </w:r>
          </w:p>
        </w:tc>
        <w:tc>
          <w:tcPr>
            <w:tcW w:w="7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w:t>
            </w:r>
          </w:p>
        </w:tc>
        <w:tc>
          <w:tcPr>
            <w:tcW w:w="5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w:t>
            </w:r>
          </w:p>
        </w:tc>
        <w:tc>
          <w:tcPr>
            <w:tcW w:w="5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both"/>
              <w:rPr>
                <w:sz w:val="15"/>
                <w:szCs w:val="15"/>
              </w:rPr>
            </w:pPr>
            <w:r>
              <w:rPr>
                <w:color w:val="A0A0A0"/>
                <w:spacing w:val="0"/>
                <w:w w:val="100"/>
                <w:position w:val="0"/>
                <w:sz w:val="15"/>
                <w:szCs w:val="15"/>
              </w:rPr>
              <w:t>人员 安全、</w:t>
            </w:r>
          </w:p>
          <w:p>
            <w:pPr>
              <w:pStyle w:val="9"/>
              <w:keepNext w:val="0"/>
              <w:keepLines w:val="0"/>
              <w:widowControl w:val="0"/>
              <w:shd w:val="clear" w:color="auto" w:fill="auto"/>
              <w:bidi w:val="0"/>
              <w:spacing w:before="0" w:after="0" w:line="240" w:lineRule="exact"/>
              <w:ind w:left="0" w:right="0" w:firstLine="0"/>
              <w:jc w:val="both"/>
              <w:rPr>
                <w:sz w:val="15"/>
                <w:szCs w:val="15"/>
              </w:rPr>
            </w:pPr>
            <w:r>
              <w:rPr>
                <w:color w:val="A0A0A0"/>
                <w:spacing w:val="0"/>
                <w:w w:val="100"/>
                <w:position w:val="0"/>
                <w:sz w:val="15"/>
                <w:szCs w:val="15"/>
              </w:rPr>
              <w:t>地下</w:t>
            </w:r>
          </w:p>
          <w:p>
            <w:pPr>
              <w:pStyle w:val="9"/>
              <w:keepNext w:val="0"/>
              <w:keepLines w:val="0"/>
              <w:widowControl w:val="0"/>
              <w:shd w:val="clear" w:color="auto" w:fill="auto"/>
              <w:bidi w:val="0"/>
              <w:spacing w:before="0" w:after="0" w:line="240" w:lineRule="exact"/>
              <w:ind w:left="0" w:right="0" w:firstLine="0"/>
              <w:jc w:val="both"/>
              <w:rPr>
                <w:sz w:val="15"/>
                <w:szCs w:val="15"/>
              </w:rPr>
            </w:pPr>
            <w:r>
              <w:rPr>
                <w:color w:val="A0A0A0"/>
                <w:spacing w:val="0"/>
                <w:w w:val="100"/>
                <w:position w:val="0"/>
                <w:sz w:val="15"/>
                <w:szCs w:val="15"/>
              </w:rPr>
              <w:t>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A0A0A0"/>
                <w:spacing w:val="0"/>
                <w:w w:val="100"/>
                <w:position w:val="0"/>
                <w:sz w:val="14"/>
                <w:szCs w:val="14"/>
                <w:lang w:val="en-US" w:eastAsia="en-US" w:bidi="en-US"/>
              </w:rPr>
              <w:t>△</w:t>
            </w:r>
          </w:p>
        </w:tc>
        <w:tc>
          <w:tcPr>
            <w:tcW w:w="5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地下</w:t>
            </w:r>
          </w:p>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水压、</w:t>
            </w:r>
          </w:p>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超挖 量</w:t>
            </w:r>
          </w:p>
        </w:tc>
        <w:tc>
          <w:tcPr>
            <w:tcW w:w="55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9" w:lineRule="exact"/>
              <w:ind w:left="0" w:right="0" w:firstLine="0"/>
              <w:jc w:val="both"/>
              <w:rPr>
                <w:sz w:val="15"/>
                <w:szCs w:val="15"/>
              </w:rPr>
            </w:pPr>
            <w:r>
              <w:rPr>
                <w:spacing w:val="0"/>
                <w:w w:val="100"/>
                <w:position w:val="0"/>
                <w:sz w:val="15"/>
                <w:szCs w:val="15"/>
              </w:rPr>
              <w:t>刀盘 与刀 具磨 损、</w:t>
            </w:r>
          </w:p>
          <w:p>
            <w:pPr>
              <w:pStyle w:val="9"/>
              <w:keepNext w:val="0"/>
              <w:keepLines w:val="0"/>
              <w:widowControl w:val="0"/>
              <w:shd w:val="clear" w:color="auto" w:fill="auto"/>
              <w:bidi w:val="0"/>
              <w:spacing w:before="0" w:after="0" w:line="239" w:lineRule="exact"/>
              <w:ind w:left="0" w:right="0" w:firstLine="0"/>
              <w:jc w:val="both"/>
              <w:rPr>
                <w:sz w:val="15"/>
                <w:szCs w:val="15"/>
              </w:rPr>
            </w:pPr>
            <w:r>
              <w:rPr>
                <w:spacing w:val="0"/>
                <w:w w:val="100"/>
                <w:position w:val="0"/>
                <w:sz w:val="15"/>
                <w:szCs w:val="15"/>
              </w:rPr>
              <w:t>地下 水压</w:t>
            </w:r>
          </w:p>
        </w:tc>
        <w:tc>
          <w:tcPr>
            <w:tcW w:w="56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6"/>
                <w:szCs w:val="16"/>
              </w:rPr>
            </w:pPr>
            <w:r>
              <w:rPr>
                <w:rFonts w:ascii="Arial" w:hAnsi="Arial" w:eastAsia="Arial" w:cs="Arial"/>
                <w:spacing w:val="0"/>
                <w:w w:val="100"/>
                <w:position w:val="0"/>
                <w:sz w:val="16"/>
                <w:szCs w:val="16"/>
                <w:lang w:val="en-US" w:eastAsia="en-US" w:bidi="en-US"/>
              </w:rPr>
              <w:t>O</w:t>
            </w:r>
          </w:p>
        </w:tc>
        <w:tc>
          <w:tcPr>
            <w:tcW w:w="6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both"/>
              <w:rPr>
                <w:sz w:val="15"/>
                <w:szCs w:val="15"/>
              </w:rPr>
            </w:pPr>
            <w:r>
              <w:rPr>
                <w:spacing w:val="0"/>
                <w:w w:val="100"/>
                <w:position w:val="0"/>
                <w:sz w:val="15"/>
                <w:szCs w:val="15"/>
              </w:rPr>
              <w:t>刀具 磨损</w:t>
            </w:r>
          </w:p>
        </w:tc>
        <w:tc>
          <w:tcPr>
            <w:tcW w:w="5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w:t>
            </w:r>
          </w:p>
        </w:tc>
        <w:tc>
          <w:tcPr>
            <w:tcW w:w="63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left"/>
              <w:rPr>
                <w:sz w:val="15"/>
                <w:szCs w:val="15"/>
              </w:rPr>
            </w:pPr>
            <w:r>
              <w:rPr>
                <w:spacing w:val="0"/>
                <w:w w:val="100"/>
                <w:position w:val="0"/>
                <w:sz w:val="15"/>
                <w:szCs w:val="15"/>
              </w:rPr>
              <w:t>刀具 选择、</w:t>
            </w:r>
          </w:p>
          <w:p>
            <w:pPr>
              <w:pStyle w:val="9"/>
              <w:keepNext w:val="0"/>
              <w:keepLines w:val="0"/>
              <w:widowControl w:val="0"/>
              <w:shd w:val="clear" w:color="auto" w:fill="auto"/>
              <w:bidi w:val="0"/>
              <w:spacing w:before="0" w:after="0" w:line="240" w:lineRule="exact"/>
              <w:ind w:left="0" w:right="0" w:firstLine="0"/>
              <w:jc w:val="left"/>
              <w:rPr>
                <w:sz w:val="15"/>
                <w:szCs w:val="15"/>
              </w:rPr>
            </w:pPr>
            <w:r>
              <w:rPr>
                <w:spacing w:val="0"/>
                <w:w w:val="100"/>
                <w:position w:val="0"/>
                <w:sz w:val="15"/>
                <w:szCs w:val="15"/>
              </w:rPr>
              <w:t>送泥</w:t>
            </w:r>
          </w:p>
          <w:p>
            <w:pPr>
              <w:pStyle w:val="9"/>
              <w:keepNext w:val="0"/>
              <w:keepLines w:val="0"/>
              <w:widowControl w:val="0"/>
              <w:shd w:val="clear" w:color="auto" w:fill="auto"/>
              <w:bidi w:val="0"/>
              <w:spacing w:before="0" w:after="0" w:line="240" w:lineRule="exact"/>
              <w:ind w:left="0" w:right="0" w:firstLine="0"/>
              <w:jc w:val="left"/>
              <w:rPr>
                <w:sz w:val="15"/>
                <w:szCs w:val="15"/>
              </w:rPr>
            </w:pPr>
            <w:r>
              <w:rPr>
                <w:spacing w:val="0"/>
                <w:w w:val="100"/>
                <w:position w:val="0"/>
                <w:sz w:val="15"/>
                <w:szCs w:val="15"/>
              </w:rPr>
              <w:t>对策</w:t>
            </w:r>
          </w:p>
        </w:tc>
      </w:tr>
      <w:tr>
        <w:tblPrEx>
          <w:tblLayout w:type="fixed"/>
          <w:tblCellMar>
            <w:top w:w="0" w:type="dxa"/>
            <w:left w:w="10" w:type="dxa"/>
            <w:bottom w:w="0" w:type="dxa"/>
            <w:right w:w="10" w:type="dxa"/>
          </w:tblCellMar>
        </w:tblPrEx>
        <w:trPr>
          <w:trHeight w:val="1757" w:hRule="exact"/>
          <w:jc w:val="center"/>
        </w:trPr>
        <w:tc>
          <w:tcPr>
            <w:tcW w:w="504" w:type="dxa"/>
            <w:vMerge w:val="continue"/>
            <w:tcBorders>
              <w:bottom w:val="single" w:color="auto" w:sz="4" w:space="0"/>
            </w:tcBorders>
            <w:shd w:val="clear" w:color="auto" w:fill="FFFFFF"/>
            <w:vAlign w:val="center"/>
          </w:tcPr>
          <w:p/>
        </w:tc>
        <w:tc>
          <w:tcPr>
            <w:tcW w:w="124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卵石、巨砾</w:t>
            </w:r>
          </w:p>
        </w:tc>
        <w:tc>
          <w:tcPr>
            <w:tcW w:w="71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C2C7C4"/>
                <w:spacing w:val="0"/>
                <w:w w:val="100"/>
                <w:position w:val="0"/>
                <w:sz w:val="15"/>
                <w:szCs w:val="15"/>
              </w:rPr>
              <w:t>—</w:t>
            </w:r>
          </w:p>
        </w:tc>
        <w:tc>
          <w:tcPr>
            <w:tcW w:w="55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w:t>
            </w:r>
          </w:p>
        </w:tc>
        <w:tc>
          <w:tcPr>
            <w:tcW w:w="59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both"/>
              <w:rPr>
                <w:sz w:val="15"/>
                <w:szCs w:val="15"/>
              </w:rPr>
            </w:pPr>
            <w:r>
              <w:rPr>
                <w:spacing w:val="0"/>
                <w:w w:val="100"/>
                <w:position w:val="0"/>
                <w:sz w:val="15"/>
                <w:szCs w:val="15"/>
              </w:rPr>
              <w:t>砾石 破碎、</w:t>
            </w:r>
          </w:p>
          <w:p>
            <w:pPr>
              <w:pStyle w:val="9"/>
              <w:keepNext w:val="0"/>
              <w:keepLines w:val="0"/>
              <w:widowControl w:val="0"/>
              <w:shd w:val="clear" w:color="auto" w:fill="auto"/>
              <w:bidi w:val="0"/>
              <w:spacing w:before="0" w:after="0" w:line="245" w:lineRule="exact"/>
              <w:ind w:left="0" w:right="0" w:firstLine="0"/>
              <w:jc w:val="both"/>
              <w:rPr>
                <w:sz w:val="15"/>
                <w:szCs w:val="15"/>
              </w:rPr>
            </w:pPr>
            <w:r>
              <w:rPr>
                <w:spacing w:val="0"/>
                <w:w w:val="100"/>
                <w:position w:val="0"/>
                <w:sz w:val="15"/>
                <w:szCs w:val="15"/>
              </w:rPr>
              <w:t>地下</w:t>
            </w:r>
          </w:p>
          <w:p>
            <w:pPr>
              <w:pStyle w:val="9"/>
              <w:keepNext w:val="0"/>
              <w:keepLines w:val="0"/>
              <w:widowControl w:val="0"/>
              <w:shd w:val="clear" w:color="auto" w:fill="auto"/>
              <w:bidi w:val="0"/>
              <w:spacing w:before="0" w:after="0" w:line="245" w:lineRule="exact"/>
              <w:ind w:left="0" w:right="0" w:firstLine="0"/>
              <w:jc w:val="both"/>
              <w:rPr>
                <w:sz w:val="15"/>
                <w:szCs w:val="15"/>
              </w:rPr>
            </w:pPr>
            <w:r>
              <w:rPr>
                <w:spacing w:val="0"/>
                <w:w w:val="100"/>
                <w:position w:val="0"/>
                <w:sz w:val="15"/>
                <w:szCs w:val="15"/>
              </w:rPr>
              <w:t>水压</w:t>
            </w:r>
          </w:p>
        </w:tc>
        <w:tc>
          <w:tcPr>
            <w:tcW w:w="56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lang w:val="en-US" w:eastAsia="en-US" w:bidi="en-US"/>
              </w:rPr>
              <w:t>△</w:t>
            </w:r>
          </w:p>
        </w:tc>
        <w:tc>
          <w:tcPr>
            <w:tcW w:w="59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A0A0A0"/>
                <w:spacing w:val="0"/>
                <w:w w:val="100"/>
                <w:position w:val="0"/>
                <w:sz w:val="15"/>
                <w:szCs w:val="15"/>
              </w:rPr>
              <w:t>地下</w:t>
            </w:r>
          </w:p>
          <w:p>
            <w:pPr>
              <w:pStyle w:val="9"/>
              <w:keepNext w:val="0"/>
              <w:keepLines w:val="0"/>
              <w:widowControl w:val="0"/>
              <w:shd w:val="clear" w:color="auto" w:fill="auto"/>
              <w:bidi w:val="0"/>
              <w:spacing w:before="0" w:after="60" w:line="240" w:lineRule="auto"/>
              <w:ind w:left="0" w:right="0" w:firstLine="0"/>
              <w:jc w:val="center"/>
              <w:rPr>
                <w:sz w:val="15"/>
                <w:szCs w:val="15"/>
              </w:rPr>
            </w:pPr>
            <w:r>
              <w:rPr>
                <w:color w:val="A0A0A0"/>
                <w:spacing w:val="0"/>
                <w:w w:val="100"/>
                <w:position w:val="0"/>
                <w:sz w:val="15"/>
                <w:szCs w:val="15"/>
              </w:rPr>
              <w:t>水压、</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超挖</w:t>
            </w:r>
          </w:p>
          <w:p>
            <w:pPr>
              <w:pStyle w:val="9"/>
              <w:keepNext w:val="0"/>
              <w:keepLines w:val="0"/>
              <w:widowControl w:val="0"/>
              <w:shd w:val="clear" w:color="auto" w:fill="auto"/>
              <w:bidi w:val="0"/>
              <w:spacing w:before="0" w:after="0" w:line="180" w:lineRule="auto"/>
              <w:ind w:left="0" w:right="0" w:firstLine="180"/>
              <w:jc w:val="left"/>
            </w:pPr>
            <w:r>
              <w:rPr>
                <w:rFonts w:ascii="Arial" w:hAnsi="Arial" w:eastAsia="Arial" w:cs="Arial"/>
                <w:color w:val="A0A0A0"/>
                <w:spacing w:val="0"/>
                <w:w w:val="100"/>
                <w:position w:val="0"/>
                <w:lang w:val="en-US" w:eastAsia="en-US" w:bidi="en-US"/>
              </w:rPr>
              <w:t>JZL</w:t>
            </w:r>
          </w:p>
          <w:p>
            <w:pPr>
              <w:pStyle w:val="9"/>
              <w:keepNext w:val="0"/>
              <w:keepLines w:val="0"/>
              <w:widowControl w:val="0"/>
              <w:shd w:val="clear" w:color="auto" w:fill="auto"/>
              <w:bidi w:val="0"/>
              <w:spacing w:before="0" w:after="60" w:line="240" w:lineRule="auto"/>
              <w:ind w:left="0" w:right="0" w:firstLine="180"/>
              <w:jc w:val="left"/>
              <w:rPr>
                <w:sz w:val="15"/>
                <w:szCs w:val="15"/>
              </w:rPr>
            </w:pPr>
            <w:r>
              <w:rPr>
                <w:color w:val="A0A0A0"/>
                <w:spacing w:val="0"/>
                <w:w w:val="100"/>
                <w:position w:val="0"/>
                <w:sz w:val="15"/>
                <w:szCs w:val="15"/>
              </w:rPr>
              <w:t>里</w:t>
            </w:r>
          </w:p>
        </w:tc>
        <w:tc>
          <w:tcPr>
            <w:tcW w:w="55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color w:val="A0A0A0"/>
                <w:spacing w:val="0"/>
                <w:w w:val="100"/>
                <w:position w:val="0"/>
                <w:sz w:val="14"/>
                <w:szCs w:val="14"/>
                <w:lang w:val="en-US" w:eastAsia="en-US" w:bidi="en-US"/>
              </w:rPr>
              <w:t>△</w:t>
            </w:r>
          </w:p>
        </w:tc>
        <w:tc>
          <w:tcPr>
            <w:tcW w:w="600"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56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lang w:val="en-US" w:eastAsia="en-US" w:bidi="en-US"/>
              </w:rPr>
              <w:t>△</w:t>
            </w:r>
          </w:p>
        </w:tc>
        <w:tc>
          <w:tcPr>
            <w:tcW w:w="60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刀具</w:t>
            </w:r>
          </w:p>
          <w:p>
            <w:pPr>
              <w:pStyle w:val="9"/>
              <w:keepNext w:val="0"/>
              <w:keepLines w:val="0"/>
              <w:widowControl w:val="0"/>
              <w:shd w:val="clear" w:color="auto" w:fill="auto"/>
              <w:bidi w:val="0"/>
              <w:spacing w:before="0" w:after="0" w:line="240" w:lineRule="exact"/>
              <w:ind w:left="0" w:right="0" w:firstLine="0"/>
              <w:jc w:val="both"/>
              <w:rPr>
                <w:sz w:val="15"/>
                <w:szCs w:val="15"/>
              </w:rPr>
            </w:pPr>
            <w:r>
              <w:rPr>
                <w:spacing w:val="0"/>
                <w:w w:val="100"/>
                <w:position w:val="0"/>
                <w:sz w:val="15"/>
                <w:szCs w:val="15"/>
              </w:rPr>
              <w:t>与螺 旋机 选择、</w:t>
            </w:r>
          </w:p>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刀盘</w:t>
            </w:r>
          </w:p>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形式</w:t>
            </w:r>
          </w:p>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选择</w:t>
            </w:r>
          </w:p>
        </w:tc>
        <w:tc>
          <w:tcPr>
            <w:tcW w:w="5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4"/>
                <w:szCs w:val="14"/>
              </w:rPr>
            </w:pPr>
            <w:r>
              <w:rPr>
                <w:spacing w:val="0"/>
                <w:w w:val="100"/>
                <w:position w:val="0"/>
                <w:sz w:val="14"/>
                <w:szCs w:val="14"/>
                <w:lang w:val="en-US" w:eastAsia="en-US" w:bidi="en-US"/>
              </w:rPr>
              <w:t>△</w:t>
            </w:r>
          </w:p>
        </w:tc>
        <w:tc>
          <w:tcPr>
            <w:tcW w:w="63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left"/>
              <w:rPr>
                <w:sz w:val="15"/>
                <w:szCs w:val="15"/>
              </w:rPr>
            </w:pPr>
            <w:r>
              <w:rPr>
                <w:spacing w:val="0"/>
                <w:w w:val="100"/>
                <w:position w:val="0"/>
                <w:sz w:val="15"/>
                <w:szCs w:val="15"/>
              </w:rPr>
              <w:t>砾石 破碎.</w:t>
            </w:r>
          </w:p>
          <w:p>
            <w:pPr>
              <w:pStyle w:val="9"/>
              <w:keepNext w:val="0"/>
              <w:keepLines w:val="0"/>
              <w:widowControl w:val="0"/>
              <w:shd w:val="clear" w:color="auto" w:fill="auto"/>
              <w:bidi w:val="0"/>
              <w:spacing w:before="0" w:after="0" w:line="235" w:lineRule="exact"/>
              <w:ind w:left="0" w:right="0" w:firstLine="0"/>
              <w:jc w:val="left"/>
              <w:rPr>
                <w:sz w:val="15"/>
                <w:szCs w:val="15"/>
              </w:rPr>
            </w:pPr>
            <w:r>
              <w:rPr>
                <w:spacing w:val="0"/>
                <w:w w:val="100"/>
                <w:position w:val="0"/>
                <w:sz w:val="15"/>
                <w:szCs w:val="15"/>
              </w:rPr>
              <w:t>送泥</w:t>
            </w:r>
          </w:p>
          <w:p>
            <w:pPr>
              <w:pStyle w:val="9"/>
              <w:keepNext w:val="0"/>
              <w:keepLines w:val="0"/>
              <w:widowControl w:val="0"/>
              <w:shd w:val="clear" w:color="auto" w:fill="auto"/>
              <w:bidi w:val="0"/>
              <w:spacing w:before="0" w:after="0" w:line="235" w:lineRule="exact"/>
              <w:ind w:left="0" w:right="0" w:firstLine="0"/>
              <w:jc w:val="left"/>
              <w:rPr>
                <w:sz w:val="15"/>
                <w:szCs w:val="15"/>
              </w:rPr>
            </w:pPr>
            <w:r>
              <w:rPr>
                <w:spacing w:val="0"/>
                <w:w w:val="100"/>
                <w:position w:val="0"/>
                <w:sz w:val="15"/>
                <w:szCs w:val="15"/>
              </w:rPr>
              <w:t>对策</w:t>
            </w:r>
          </w:p>
        </w:tc>
      </w:tr>
    </w:tbl>
    <w:p>
      <w:pPr>
        <w:pStyle w:val="31"/>
        <w:keepNext w:val="0"/>
        <w:keepLines w:val="0"/>
        <w:widowControl w:val="0"/>
        <w:shd w:val="clear" w:color="auto" w:fill="auto"/>
        <w:bidi w:val="0"/>
        <w:spacing w:before="0" w:after="40" w:line="254" w:lineRule="exact"/>
        <w:ind w:left="302" w:right="0" w:firstLine="0"/>
        <w:jc w:val="left"/>
      </w:pPr>
      <w:r>
        <w:rPr>
          <w:spacing w:val="0"/>
          <w:w w:val="100"/>
          <w:position w:val="0"/>
        </w:rPr>
        <w:t>注：①表中符号。表示原则上适用；△表示必须进行辅助</w:t>
      </w:r>
      <w:r>
        <w:rPr>
          <w:spacing w:val="0"/>
          <w:w w:val="100"/>
          <w:position w:val="0"/>
          <w:sz w:val="14"/>
          <w:szCs w:val="14"/>
        </w:rPr>
        <w:t>1：</w:t>
      </w:r>
      <w:r>
        <w:rPr>
          <w:spacing w:val="0"/>
          <w:w w:val="100"/>
          <w:position w:val="0"/>
        </w:rPr>
        <w:t>法、辅助设备等充分论证后适用；</w:t>
      </w:r>
      <w:r>
        <w:rPr>
          <w:rFonts w:ascii="Times New Roman" w:hAnsi="Times New Roman" w:eastAsia="Times New Roman" w:cs="Times New Roman"/>
          <w:b/>
          <w:bCs/>
          <w:spacing w:val="0"/>
          <w:w w:val="100"/>
          <w:position w:val="0"/>
          <w:lang w:val="en-US" w:eastAsia="en-US" w:bidi="en-US"/>
        </w:rPr>
        <w:t>x</w:t>
      </w:r>
      <w:r>
        <w:rPr>
          <w:spacing w:val="0"/>
          <w:w w:val="100"/>
          <w:position w:val="0"/>
        </w:rPr>
        <w:t>表示原则上不 适川。</w:t>
      </w:r>
    </w:p>
    <w:p>
      <w:pPr>
        <w:pStyle w:val="31"/>
        <w:keepNext w:val="0"/>
        <w:keepLines w:val="0"/>
        <w:widowControl w:val="0"/>
        <w:shd w:val="clear" w:color="auto" w:fill="auto"/>
        <w:bidi w:val="0"/>
        <w:spacing w:before="0" w:after="0" w:line="240" w:lineRule="auto"/>
        <w:ind w:left="0" w:right="0" w:firstLine="0"/>
        <w:jc w:val="distribute"/>
      </w:pPr>
      <w:r>
        <w:rPr>
          <w:spacing w:val="0"/>
          <w:w w:val="100"/>
          <w:position w:val="0"/>
        </w:rPr>
        <w:t>②选择敞开式盾构多同时采川压气、注浆等辅助「.法，其适川性要经过充分论证。</w:t>
      </w:r>
    </w:p>
    <w:p>
      <w:pPr>
        <w:widowControl w:val="0"/>
        <w:spacing w:after="39" w:line="1" w:lineRule="exact"/>
      </w:pPr>
    </w:p>
    <w:p>
      <w:pPr>
        <w:pStyle w:val="23"/>
        <w:keepNext w:val="0"/>
        <w:keepLines w:val="0"/>
        <w:widowControl w:val="0"/>
        <w:shd w:val="clear" w:color="auto" w:fill="auto"/>
        <w:bidi w:val="0"/>
        <w:spacing w:before="0" w:after="40" w:line="302" w:lineRule="exact"/>
        <w:ind w:left="0" w:right="0" w:firstLine="460"/>
        <w:jc w:val="left"/>
      </w:pPr>
      <w:r>
        <w:rPr>
          <w:spacing w:val="0"/>
          <w:w w:val="100"/>
          <w:position w:val="0"/>
        </w:rPr>
        <w:t>当前，土压平衡盾构与泥水加压盾构已经成为盾构法隧道施工使用最多的盾构，两种 盾构的结构形式见图</w:t>
      </w:r>
      <w:r>
        <w:rPr>
          <w:spacing w:val="0"/>
          <w:w w:val="100"/>
          <w:position w:val="0"/>
          <w:lang w:val="en-US" w:eastAsia="en-US" w:bidi="en-US"/>
        </w:rPr>
        <w:t>1K4</w:t>
      </w:r>
      <w:r>
        <w:rPr>
          <w:spacing w:val="0"/>
          <w:w w:val="100"/>
          <w:position w:val="0"/>
        </w:rPr>
        <w:t>13031</w:t>
      </w:r>
      <w:r>
        <w:rPr>
          <w:spacing w:val="0"/>
          <w:w w:val="100"/>
          <w:position w:val="0"/>
          <w:lang w:val="en-US" w:eastAsia="en-US" w:bidi="en-US"/>
        </w:rPr>
        <w:t>-4a</w:t>
      </w:r>
      <w:r>
        <w:rPr>
          <w:spacing w:val="0"/>
          <w:w w:val="100"/>
          <w:position w:val="0"/>
        </w:rPr>
        <w:t>和图</w:t>
      </w:r>
      <w:r>
        <w:rPr>
          <w:spacing w:val="0"/>
          <w:w w:val="100"/>
          <w:position w:val="0"/>
          <w:lang w:val="en-US" w:eastAsia="en-US" w:bidi="en-US"/>
        </w:rPr>
        <w:t>lK413031-4b。</w:t>
      </w:r>
    </w:p>
    <w:p>
      <w:pPr>
        <w:pStyle w:val="23"/>
        <w:keepNext w:val="0"/>
        <w:keepLines w:val="0"/>
        <w:widowControl w:val="0"/>
        <w:numPr>
          <w:ilvl w:val="0"/>
          <w:numId w:val="297"/>
        </w:numPr>
        <w:shd w:val="clear" w:color="auto" w:fill="auto"/>
        <w:tabs>
          <w:tab w:val="left" w:pos="794"/>
        </w:tabs>
        <w:bidi w:val="0"/>
        <w:spacing w:before="0" w:after="0" w:line="302" w:lineRule="exact"/>
        <w:ind w:left="0" w:right="0" w:firstLine="460"/>
        <w:jc w:val="left"/>
      </w:pPr>
      <w:bookmarkStart w:id="1663" w:name="bookmark1664"/>
      <w:bookmarkEnd w:id="1663"/>
      <w:r>
        <w:rPr>
          <w:spacing w:val="0"/>
          <w:w w:val="100"/>
          <w:position w:val="0"/>
        </w:rPr>
        <w:t>土压平衡盾构</w:t>
      </w:r>
    </w:p>
    <w:p>
      <w:pPr>
        <w:pStyle w:val="23"/>
        <w:keepNext w:val="0"/>
        <w:keepLines w:val="0"/>
        <w:widowControl w:val="0"/>
        <w:shd w:val="clear" w:color="auto" w:fill="auto"/>
        <w:bidi w:val="0"/>
        <w:spacing w:before="0" w:after="40" w:line="302" w:lineRule="exact"/>
        <w:ind w:left="0" w:right="0" w:firstLine="540"/>
        <w:jc w:val="left"/>
      </w:pPr>
      <w:r>
        <w:rPr>
          <w:spacing w:val="0"/>
          <w:w w:val="100"/>
          <w:position w:val="0"/>
        </w:rPr>
        <w:t>(1 ) 土压平衡盾构(</w:t>
      </w:r>
      <w:r>
        <w:rPr>
          <w:spacing w:val="0"/>
          <w:w w:val="100"/>
          <w:position w:val="0"/>
          <w:lang w:val="en-US" w:eastAsia="en-US" w:bidi="en-US"/>
        </w:rPr>
        <w:t>Earth Pressure Balance Shield ),</w:t>
      </w:r>
      <w:r>
        <w:rPr>
          <w:spacing w:val="0"/>
          <w:w w:val="100"/>
          <w:position w:val="0"/>
        </w:rPr>
        <w:t>简称</w:t>
      </w:r>
      <w:r>
        <w:rPr>
          <w:spacing w:val="0"/>
          <w:w w:val="100"/>
          <w:position w:val="0"/>
          <w:lang w:val="en-US" w:eastAsia="en-US" w:bidi="en-US"/>
        </w:rPr>
        <w:t>EPB</w:t>
      </w:r>
      <w:r>
        <w:rPr>
          <w:spacing w:val="0"/>
          <w:w w:val="100"/>
          <w:position w:val="0"/>
        </w:rPr>
        <w:t>盾构。土压平衡盾构</w:t>
      </w:r>
      <w:r>
        <w:br w:type="page"/>
      </w:r>
    </w:p>
    <w:p>
      <w:pPr>
        <w:pStyle w:val="19"/>
        <w:keepNext w:val="0"/>
        <w:keepLines w:val="0"/>
        <w:widowControl w:val="0"/>
        <w:shd w:val="clear" w:color="auto" w:fill="auto"/>
        <w:bidi w:val="0"/>
        <w:spacing w:before="0" w:after="240" w:line="240" w:lineRule="auto"/>
        <w:ind w:left="0" w:right="1020" w:firstLine="0"/>
        <w:jc w:val="right"/>
        <w:rPr>
          <w:sz w:val="14"/>
          <w:szCs w:val="14"/>
        </w:rPr>
      </w:pPr>
      <w:r>
        <mc:AlternateContent>
          <mc:Choice Requires="wps">
            <w:drawing>
              <wp:anchor distT="0" distB="0" distL="0" distR="0" simplePos="0" relativeHeight="125830144" behindDoc="0" locked="0" layoutInCell="1" allowOverlap="1">
                <wp:simplePos x="0" y="0"/>
                <wp:positionH relativeFrom="margin">
                  <wp:posOffset>2813050</wp:posOffset>
                </wp:positionH>
                <wp:positionV relativeFrom="margin">
                  <wp:posOffset>0</wp:posOffset>
                </wp:positionV>
                <wp:extent cx="1627505" cy="408305"/>
                <wp:effectExtent l="0" t="0" r="0" b="0"/>
                <wp:wrapSquare wrapText="right"/>
                <wp:docPr id="320" name="Shape 320"/>
                <wp:cNvGraphicFramePr/>
                <a:graphic xmlns:a="http://schemas.openxmlformats.org/drawingml/2006/main">
                  <a:graphicData uri="http://schemas.microsoft.com/office/word/2010/wordprocessingShape">
                    <wps:wsp>
                      <wps:cNvSpPr txBox="1"/>
                      <wps:spPr>
                        <a:xfrm>
                          <a:off x="0" y="0"/>
                          <a:ext cx="1627505" cy="40830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7C7C7C"/>
                                <w:spacing w:val="0"/>
                                <w:w w:val="100"/>
                                <w:position w:val="0"/>
                                <w:sz w:val="50"/>
                                <w:szCs w:val="50"/>
                              </w:rPr>
                              <w:t>览</w:t>
                            </w:r>
                            <w:r>
                              <w:rPr>
                                <w:strike/>
                                <w:color w:val="7C7C7C"/>
                                <w:spacing w:val="0"/>
                                <w:w w:val="100"/>
                                <w:position w:val="0"/>
                              </w:rPr>
                              <w:t>阵</w:t>
                            </w:r>
                            <w:r>
                              <w:rPr>
                                <w:rFonts w:ascii="Arial" w:hAnsi="Arial" w:eastAsia="Arial" w:cs="Arial"/>
                                <w:strike/>
                                <w:color w:val="7C7C7C"/>
                                <w:spacing w:val="0"/>
                                <w:w w:val="100"/>
                                <w:position w:val="0"/>
                                <w:sz w:val="54"/>
                                <w:szCs w:val="54"/>
                                <w:lang w:val="en-US" w:eastAsia="en-US" w:bidi="en-US"/>
                              </w:rPr>
                              <w:t>T</w:t>
                            </w:r>
                            <w:r>
                              <w:rPr>
                                <w:strike/>
                                <w:color w:val="7C7C7C"/>
                                <w:spacing w:val="0"/>
                                <w:w w:val="100"/>
                                <w:position w:val="0"/>
                              </w:rPr>
                              <w:t>环望史装</w:t>
                            </w:r>
                          </w:p>
                        </w:txbxContent>
                      </wps:txbx>
                      <wps:bodyPr wrap="none" lIns="0" tIns="0" rIns="0" bIns="0">
                        <a:noAutofit/>
                      </wps:bodyPr>
                    </wps:wsp>
                  </a:graphicData>
                </a:graphic>
              </wp:anchor>
            </w:drawing>
          </mc:Choice>
          <mc:Fallback>
            <w:pict>
              <v:shape id="Shape 320" o:spid="_x0000_s1026" o:spt="202" type="#_x0000_t202" style="position:absolute;left:0pt;margin-left:221.5pt;margin-top:0pt;height:32.15pt;width:128.15pt;mso-position-horizontal-relative:margin;mso-position-vertical-relative:margin;mso-wrap-distance-bottom:0pt;mso-wrap-distance-left:0pt;mso-wrap-distance-right:0pt;mso-wrap-distance-top:0pt;mso-wrap-style:none;z-index:125830144;mso-width-relative:page;mso-height-relative:page;" filled="f" stroked="f" coordsize="21600,21600" o:gfxdata="UEsDBAoAAAAAAIdO4kAAAAAAAAAAAAAAAAAEAAAAZHJzL1BLAwQUAAAACACHTuJAZx7fWdYAAAAH&#10;AQAADwAAAGRycy9kb3ducmV2LnhtbE2PMU/DMBCFd6T+B+sqsVE7JKraEKcDgpFKLV3YnPiapI3P&#10;Uey04d9zTLCc3umd3vuu2M2uFzccQ+dJQ7JSIJBqbztqNJw+3582IEI0ZE3vCTV8Y4BduXgoTG79&#10;nQ54O8ZGcAiF3GhoYxxyKUPdojNh5Qck9s5+dCbyOjbSjubO4a6Xz0qtpTMdcUNrBnxtsb4eJ6fh&#10;/LG/Xt6mg7o0aoNfyYhzley1flwm6gVExDn+HcMvPqNDyUyVn8gG0WvIspR/iRp4sr3eblMQFYss&#10;BVkW8j9/+QNQSwMEFAAAAAgAh07iQIqSryaPAQAAJgMAAA4AAABkcnMvZTJvRG9jLnhtbK1S207D&#10;MAx9R+IforyzduWqai0CIRASAqTBB6RpskZq4igJa/f3OGk3ELwhXhLHdo6Pj726HnVPtsJ5Baai&#10;y0VOiTAcWmU2FX1/uz+5osQHZlrWgxEV3QlPr+vjo9VgS1FAB30rHEEQ48vBVrQLwZZZ5nknNPML&#10;sMJgUILTLODTbbLWsQHRdZ8VeX6RDeBa64AL79F7NwVpnfClFDy8SOlFIH1FkVtIp0tnE8+sXrFy&#10;45jtFJ9psD+w0EwZLHqAumOBkQ+nfkFpxR14kGHBQWcgpeIi9YDdLPMf3aw7ZkXqBcXx9iCT/z9Y&#10;/rx9dUS1FT0tUB/DNA4p1SXRgfIM1peYtbaYF8ZbGHHMe79HZ+x6lE7HG/shGEeg3UFcMQbC46eL&#10;4vI8P6eEY+wsvzpFG+Gzr9/W+fAgQJNoVNTh8JKmbPvkw5S6T4nFDNyrvo/+SHGiEq0wNuPMu4F2&#10;h7QHnG9FDS4gJf2jQfniKuwNtzea2ZjAbz4CSJXqRtQJai6Gw0jM58WJ0/7+Tllf611/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Gce31nWAAAABwEAAA8AAAAAAAAAAQAgAAAAIgAAAGRycy9kb3du&#10;cmV2LnhtbFBLAQIUABQAAAAIAIdO4kCKkq8mjwEAACYDAAAOAAAAAAAAAAEAIAAAACUBAABkcnMv&#10;ZTJvRG9jLnhtbFBLBQYAAAAABgAGAFkBAAAm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7C7C7C"/>
                          <w:spacing w:val="0"/>
                          <w:w w:val="100"/>
                          <w:position w:val="0"/>
                          <w:sz w:val="50"/>
                          <w:szCs w:val="50"/>
                        </w:rPr>
                        <w:t>览</w:t>
                      </w:r>
                      <w:r>
                        <w:rPr>
                          <w:strike/>
                          <w:color w:val="7C7C7C"/>
                          <w:spacing w:val="0"/>
                          <w:w w:val="100"/>
                          <w:position w:val="0"/>
                        </w:rPr>
                        <w:t>阵</w:t>
                      </w:r>
                      <w:r>
                        <w:rPr>
                          <w:rFonts w:ascii="Arial" w:hAnsi="Arial" w:eastAsia="Arial" w:cs="Arial"/>
                          <w:strike/>
                          <w:color w:val="7C7C7C"/>
                          <w:spacing w:val="0"/>
                          <w:w w:val="100"/>
                          <w:position w:val="0"/>
                          <w:sz w:val="54"/>
                          <w:szCs w:val="54"/>
                          <w:lang w:val="en-US" w:eastAsia="en-US" w:bidi="en-US"/>
                        </w:rPr>
                        <w:t>T</w:t>
                      </w:r>
                      <w:r>
                        <w:rPr>
                          <w:strike/>
                          <w:color w:val="7C7C7C"/>
                          <w:spacing w:val="0"/>
                          <w:w w:val="100"/>
                          <w:position w:val="0"/>
                        </w:rPr>
                        <w:t>环望史装</w:t>
                      </w:r>
                    </w:p>
                  </w:txbxContent>
                </v:textbox>
                <w10:wrap type="square" side="right"/>
              </v:shape>
            </w:pict>
          </mc:Fallback>
        </mc:AlternateContent>
      </w:r>
      <w:r>
        <w:drawing>
          <wp:anchor distT="121920" distB="0" distL="193675" distR="114300" simplePos="0" relativeHeight="125830144" behindDoc="0" locked="0" layoutInCell="1" allowOverlap="1">
            <wp:simplePos x="0" y="0"/>
            <wp:positionH relativeFrom="margin">
              <wp:posOffset>213360</wp:posOffset>
            </wp:positionH>
            <wp:positionV relativeFrom="margin">
              <wp:posOffset>222250</wp:posOffset>
            </wp:positionV>
            <wp:extent cx="2359025" cy="1542415"/>
            <wp:effectExtent l="0" t="0" r="3175" b="635"/>
            <wp:wrapSquare wrapText="right"/>
            <wp:docPr id="322" name="Shape 322"/>
            <wp:cNvGraphicFramePr/>
            <a:graphic xmlns:a="http://schemas.openxmlformats.org/drawingml/2006/main">
              <a:graphicData uri="http://schemas.openxmlformats.org/drawingml/2006/picture">
                <pic:pic xmlns:pic="http://schemas.openxmlformats.org/drawingml/2006/picture">
                  <pic:nvPicPr>
                    <pic:cNvPr id="322" name="Shape 322"/>
                    <pic:cNvPicPr/>
                  </pic:nvPicPr>
                  <pic:blipFill>
                    <a:blip r:embed="rId197"/>
                    <a:stretch>
                      <a:fillRect/>
                    </a:stretch>
                  </pic:blipFill>
                  <pic:spPr>
                    <a:xfrm>
                      <a:off x="0" y="0"/>
                      <a:ext cx="2359025" cy="154241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225425</wp:posOffset>
                </wp:positionH>
                <wp:positionV relativeFrom="margin">
                  <wp:posOffset>100330</wp:posOffset>
                </wp:positionV>
                <wp:extent cx="1654810" cy="140335"/>
                <wp:effectExtent l="0" t="0" r="0" b="0"/>
                <wp:wrapNone/>
                <wp:docPr id="324" name="Shape 324"/>
                <wp:cNvGraphicFramePr/>
                <a:graphic xmlns:a="http://schemas.openxmlformats.org/drawingml/2006/main">
                  <a:graphicData uri="http://schemas.microsoft.com/office/word/2010/wordprocessingShape">
                    <wps:wsp>
                      <wps:cNvSpPr txBox="1"/>
                      <wps:spPr>
                        <a:xfrm>
                          <a:off x="0" y="0"/>
                          <a:ext cx="1654810" cy="14033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切口环部分支承环梁部分 盾尾部分</w:t>
                            </w:r>
                          </w:p>
                        </w:txbxContent>
                      </wps:txbx>
                      <wps:bodyPr lIns="0" tIns="0" rIns="0" bIns="0">
                        <a:noAutofit/>
                      </wps:bodyPr>
                    </wps:wsp>
                  </a:graphicData>
                </a:graphic>
              </wp:anchor>
            </w:drawing>
          </mc:Choice>
          <mc:Fallback>
            <w:pict>
              <v:shape id="Shape 324" o:spid="_x0000_s1026" o:spt="202" type="#_x0000_t202" style="position:absolute;left:0pt;margin-left:17.75pt;margin-top:7.9pt;height:11.05pt;width:130.3pt;mso-position-horizontal-relative:margin;mso-position-vertical-relative:margin;z-index:503316480;mso-width-relative:page;mso-height-relative:page;" filled="f" stroked="f" coordsize="21600,21600" o:gfxdata="UEsDBAoAAAAAAIdO4kAAAAAAAAAAAAAAAAAEAAAAZHJzL1BLAwQUAAAACACHTuJAcLe5BdYAAAAI&#10;AQAADwAAAGRycy9kb3ducmV2LnhtbE2PT0+EMBDF7yZ+h2ZMvLkta0BBysYYPZkYWTx4LHQWyNIp&#10;0u4fv73jSY/zfi9v3is3ZzeJIy5h9KQhWSkQSJ23I/UaPpqXm3sQIRqyZvKEGr4xwKa6vChNYf2J&#10;ajxuYy84hEJhNAwxzoWUoRvQmbDyMxKznV+ciXwuvbSLOXG4m+RaqUw6MxJ/GMyMTwN2++3BaXj8&#10;pPp5/Hpr3+tdPTZNrug122t9fZWoBxARz/HPDL/1uTpU3Kn1B7JBTBpu05SdrKe8gPk6zxIQLYO7&#10;HGRVyv8Dqh9QSwMEFAAAAAgAh07iQMup54eHAQAAGgMAAA4AAABkcnMvZTJvRG9jLnhtbK1S20oD&#10;MRB9F/yHkHe72ytl6VaUUhFEBfUD0mzSDWwyIUm72793kt1W0TfxJZnM5cyZM1nddrohR+G8AlPS&#10;8SinRBgOlTL7kn68b2+WlPjATMUaMKKkJ+Hp7fr6atXaQkyghqYSjiCI8UVrS1qHYIss87wWmvkR&#10;WGEwKMFpFvDp9lnlWIvouskmeb7IWnCVdcCF9+jd9EG6TvhSCh5epPQikKakyC2k06VzF89svWLF&#10;3jFbKz7QYH9goZky2PQCtWGBkYNTv6C04g48yDDioDOQUnGRZsBpxvmPad5qZkWaBcXx9iKT/z9Y&#10;/nx8dURVJZ1OZpQYpnFJqS+JDpSntb7ArDeLeaG7hw7XfPZ7dMapO+l0vHEegnEU+nQRV3SB8Fi0&#10;mM+WYwxxjI1n+XQ6jzDZV7V1PjwI0CQaJXW4vKQpOz750KeeU2IzA1vVNNEfKfZUohW6XTfw3kF1&#10;QtrNo0HJ4vrPhjsbu8HoAe8OAaRKvSJSXz40wAUktsNniRv+/k5ZX196/Q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Bwt7kF1gAAAAgBAAAPAAAAAAAAAAEAIAAAACIAAABkcnMvZG93bnJldi54bWxQ&#10;SwECFAAUAAAACACHTuJAy6nnh4cBAAAaAwAADgAAAAAAAAABACAAAAAlAQAAZHJzL2Uyb0RvYy54&#10;bWxQSwUGAAAAAAYABgBZAQAAHg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rPr>
                        <w:t>切口环部分支承环梁部分 盾尾部分</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133985</wp:posOffset>
                </wp:positionH>
                <wp:positionV relativeFrom="margin">
                  <wp:posOffset>743585</wp:posOffset>
                </wp:positionV>
                <wp:extent cx="88265" cy="374650"/>
                <wp:effectExtent l="0" t="0" r="0" b="0"/>
                <wp:wrapNone/>
                <wp:docPr id="326" name="Shape 326"/>
                <wp:cNvGraphicFramePr/>
                <a:graphic xmlns:a="http://schemas.openxmlformats.org/drawingml/2006/main">
                  <a:graphicData uri="http://schemas.microsoft.com/office/word/2010/wordprocessingShape">
                    <wps:wsp>
                      <wps:cNvSpPr txBox="1"/>
                      <wps:spPr>
                        <a:xfrm>
                          <a:off x="0" y="0"/>
                          <a:ext cx="88265" cy="374650"/>
                        </a:xfrm>
                        <a:prstGeom prst="rect">
                          <a:avLst/>
                        </a:prstGeom>
                        <a:noFill/>
                      </wps:spPr>
                      <wps:txbx>
                        <w:txbxContent>
                          <w:p>
                            <w:pPr>
                              <w:pStyle w:val="39"/>
                              <w:keepNext w:val="0"/>
                              <w:keepLines w:val="0"/>
                              <w:widowControl w:val="0"/>
                              <w:shd w:val="clear" w:color="auto" w:fill="auto"/>
                              <w:bidi w:val="0"/>
                              <w:spacing w:before="0" w:after="0" w:line="240" w:lineRule="auto"/>
                              <w:ind w:left="-20" w:right="0" w:firstLine="0"/>
                              <w:jc w:val="center"/>
                              <w:rPr>
                                <w:sz w:val="15"/>
                                <w:szCs w:val="15"/>
                              </w:rPr>
                            </w:pPr>
                            <w:r>
                              <w:rPr>
                                <w:color w:val="7C7C7C"/>
                                <w:spacing w:val="0"/>
                                <w:w w:val="100"/>
                                <w:position w:val="0"/>
                                <w:sz w:val="15"/>
                                <w:szCs w:val="15"/>
                              </w:rPr>
                              <w:t>9衣建理</w:t>
                            </w:r>
                          </w:p>
                        </w:txbxContent>
                      </wps:txbx>
                      <wps:bodyPr vert="eaVert" lIns="0" tIns="0" rIns="0" bIns="0" upright="1">
                        <a:noAutofit/>
                      </wps:bodyPr>
                    </wps:wsp>
                  </a:graphicData>
                </a:graphic>
              </wp:anchor>
            </w:drawing>
          </mc:Choice>
          <mc:Fallback>
            <w:pict>
              <v:shape id="Shape 326" o:spid="_x0000_s1026" o:spt="202" type="#_x0000_t202" style="position:absolute;left:0pt;margin-left:10.55pt;margin-top:58.55pt;height:29.5pt;width:6.95pt;mso-position-horizontal-relative:margin;mso-position-vertical-relative:margin;z-index:503316480;mso-width-relative:page;mso-height-relative:page;" filled="f" stroked="f" coordsize="21600,21600" o:gfxdata="UEsDBAoAAAAAAIdO4kAAAAAAAAAAAAAAAAAEAAAAZHJzL1BLAwQUAAAACACHTuJA4Md+jNUAAAAJ&#10;AQAADwAAAGRycy9kb3ducmV2LnhtbE2PzU7DMBCE70i8g7VI3KjjVm1RiFOhVsC5aS+5ufaSRNjr&#10;KHZ/eHuWE9x2Z0ez31SbW/DiglMaImlQswIEko1uoE7D8fD29AwiZUPO+Eio4RsTbOr7u8qULl5p&#10;j5cmd4JDKJVGQ5/zWEqZbI/BpFkckfj2GadgMq9TJ91krhwevJwXxUoGMxB/6M2I2x7tV3MOGtpt&#10;62W0x6X92C+keW12777daf34oIoXEBlv+c8Mv/iMDjUzneKZXBJew1wpdrKu1jywYbHkbicW1isF&#10;sq7k/wb1D1BLAwQUAAAACACHTuJAuxxLVZoBAAAyAwAADgAAAGRycy9lMm9Eb2MueG1srVLBTiMx&#10;DL0j8Q9R7nTaAqUadYp2hUBICJAKe08zSSfSJI6ctDP9e5y0UxDc0F4Sx3aen5+9uO1ty3YKgwFX&#10;8clozJlyEmrjNhV/f7u/mHMWonC1aMGpiu9V4LfL87NF50s1hQbaWiEjEBfKzle8idGXRRFko6wI&#10;I/DKUVADWhHpiZuiRtERum2L6Xg8KzrA2iNIFQJ57w5Bvsz4WisZX7QOKrK24sQt5hPzuU5nsVyI&#10;coPCN0YeaYhfsLDCOCp6groTUbAtmh9Q1kiEADqOJNgCtDZS5R6om8n4WzerRniVeyFxgj/JFP4f&#10;rHzevSIzdcUvpzPOnLA0pFyXJQfJ0/lQUtbKU17s/0JPYx78gZyp616jTTf1wyhOQu9P4qo+MknO&#10;+Xw6u+ZMUuTy5mp2nbUvPv96DPFBgWXJqDjS6LKiYvcUIvGg1CEllXJwb9o2+RPBA5FkxX7dH1mv&#10;od4TadpOwlPiH92ctY+O5EurMBg4GOvB2Ho0m4Y+TTIDB3+2EbTJLFKNA/CxNA0mkzsuUZr813fO&#10;+lz15Q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AIBAAAW0NvbnRlbnRfVHlwZXNdLnhtbFBLAQIUAAoAAAAAAIdO4kAAAAAAAAAAAAAAAAAGAAAA&#10;AAAAAAAAEAAAAOoCAABfcmVscy9QSwECFAAUAAAACACHTuJAihRmPNEAAACUAQAACwAAAAAAAAAB&#10;ACAAAAAOAwAAX3JlbHMvLnJlbHNQSwECFAAKAAAAAACHTuJAAAAAAAAAAAAAAAAABAAAAAAAAAAA&#10;ABAAAAAAAAAAZHJzL1BLAQIUABQAAAAIAIdO4kDgx36M1QAAAAkBAAAPAAAAAAAAAAEAIAAAACIA&#10;AABkcnMvZG93bnJldi54bWxQSwECFAAUAAAACACHTuJAuxxLVZoBAAAyAwAADgAAAAAAAAABACAA&#10;AAAkAQAAZHJzL2Uyb0RvYy54bWxQSwUGAAAAAAYABgBZAQAAMAU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20" w:right="0" w:firstLine="0"/>
                        <w:jc w:val="center"/>
                        <w:rPr>
                          <w:sz w:val="15"/>
                          <w:szCs w:val="15"/>
                        </w:rPr>
                      </w:pPr>
                      <w:r>
                        <w:rPr>
                          <w:color w:val="7C7C7C"/>
                          <w:spacing w:val="0"/>
                          <w:w w:val="100"/>
                          <w:position w:val="0"/>
                          <w:sz w:val="15"/>
                          <w:szCs w:val="15"/>
                        </w:rPr>
                        <w:t>9衣建理</w:t>
                      </w:r>
                    </w:p>
                  </w:txbxContent>
                </v:textbox>
              </v:shape>
            </w:pict>
          </mc:Fallback>
        </mc:AlternateContent>
      </w:r>
      <w:r>
        <w:drawing>
          <wp:anchor distT="0" distB="0" distL="0" distR="0" simplePos="0" relativeHeight="125830144" behindDoc="0" locked="0" layoutInCell="1" allowOverlap="1">
            <wp:simplePos x="0" y="0"/>
            <wp:positionH relativeFrom="margin">
              <wp:posOffset>3191510</wp:posOffset>
            </wp:positionH>
            <wp:positionV relativeFrom="margin">
              <wp:posOffset>374650</wp:posOffset>
            </wp:positionV>
            <wp:extent cx="792480" cy="255905"/>
            <wp:effectExtent l="0" t="0" r="7620" b="10795"/>
            <wp:wrapTight wrapText="right">
              <wp:wrapPolygon>
                <wp:start x="0" y="0"/>
                <wp:lineTo x="21600" y="0"/>
                <wp:lineTo x="21600" y="6686"/>
                <wp:lineTo x="19025" y="6686"/>
                <wp:lineTo x="19025" y="12343"/>
                <wp:lineTo x="2326" y="12343"/>
                <wp:lineTo x="2326" y="21600"/>
                <wp:lineTo x="0" y="21600"/>
                <wp:lineTo x="0" y="0"/>
              </wp:wrapPolygon>
            </wp:wrapTight>
            <wp:docPr id="328" name="Shape 328"/>
            <wp:cNvGraphicFramePr/>
            <a:graphic xmlns:a="http://schemas.openxmlformats.org/drawingml/2006/main">
              <a:graphicData uri="http://schemas.openxmlformats.org/drawingml/2006/picture">
                <pic:pic xmlns:pic="http://schemas.openxmlformats.org/drawingml/2006/picture">
                  <pic:nvPicPr>
                    <pic:cNvPr id="328" name="Shape 328"/>
                    <pic:cNvPicPr/>
                  </pic:nvPicPr>
                  <pic:blipFill>
                    <a:blip r:embed="rId198"/>
                    <a:stretch>
                      <a:fillRect/>
                    </a:stretch>
                  </pic:blipFill>
                  <pic:spPr>
                    <a:xfrm>
                      <a:off x="0" y="0"/>
                      <a:ext cx="792480" cy="255905"/>
                    </a:xfrm>
                    <a:prstGeom prst="rect">
                      <a:avLst/>
                    </a:prstGeom>
                  </pic:spPr>
                </pic:pic>
              </a:graphicData>
            </a:graphic>
          </wp:anchor>
        </w:drawing>
      </w:r>
      <w:r>
        <w:rPr>
          <w:b/>
          <w:bCs/>
          <w:color w:val="677C69"/>
          <w:spacing w:val="0"/>
          <w:w w:val="100"/>
          <w:position w:val="0"/>
          <w:sz w:val="14"/>
          <w:szCs w:val="14"/>
        </w:rPr>
        <w:t>日</w:t>
      </w:r>
      <w:r>
        <w:rPr>
          <w:b/>
          <w:bCs/>
          <w:color w:val="A0A0A0"/>
          <w:spacing w:val="0"/>
          <w:w w:val="100"/>
          <w:position w:val="0"/>
          <w:sz w:val="14"/>
          <w:szCs w:val="14"/>
        </w:rPr>
        <w:t>二</w:t>
      </w:r>
    </w:p>
    <w:p>
      <w:pPr>
        <w:pStyle w:val="19"/>
        <w:keepNext w:val="0"/>
        <w:keepLines w:val="0"/>
        <w:widowControl w:val="0"/>
        <w:shd w:val="clear" w:color="auto" w:fill="auto"/>
        <w:bidi w:val="0"/>
        <w:spacing w:before="0" w:after="0" w:line="240" w:lineRule="auto"/>
        <w:ind w:left="0" w:right="0" w:firstLine="0"/>
        <w:jc w:val="center"/>
        <w:rPr>
          <w:sz w:val="14"/>
          <w:szCs w:val="14"/>
        </w:rPr>
      </w:pPr>
      <w:r>
        <w:rPr>
          <w:b/>
          <w:bCs/>
          <w:color w:val="677C69"/>
          <w:spacing w:val="0"/>
          <w:w w:val="100"/>
          <w:position w:val="0"/>
          <w:sz w:val="14"/>
          <w:szCs w:val="14"/>
        </w:rPr>
        <w:t>一牛山</w:t>
      </w:r>
      <w:r>
        <w:rPr>
          <w:b/>
          <w:bCs/>
          <w:color w:val="677C69"/>
          <w:spacing w:val="0"/>
          <w:w w:val="100"/>
          <w:position w:val="0"/>
          <w:sz w:val="14"/>
          <w:szCs w:val="14"/>
          <w:u w:val="single"/>
        </w:rPr>
        <w:t xml:space="preserve">\ </w:t>
      </w:r>
      <w:r>
        <w:rPr>
          <w:rFonts w:ascii="Arial" w:hAnsi="Arial" w:eastAsia="Arial" w:cs="Arial"/>
          <w:color w:val="677C69"/>
          <w:spacing w:val="0"/>
          <w:w w:val="100"/>
          <w:position w:val="0"/>
          <w:sz w:val="12"/>
          <w:szCs w:val="12"/>
          <w:u w:val="single"/>
          <w:lang w:val="en-US" w:eastAsia="en-US" w:bidi="en-US"/>
        </w:rPr>
        <w:t>jj</w:t>
      </w:r>
      <w:r>
        <w:rPr>
          <w:b/>
          <w:bCs/>
          <w:color w:val="677C69"/>
          <w:spacing w:val="0"/>
          <w:w w:val="100"/>
          <w:position w:val="0"/>
          <w:sz w:val="14"/>
          <w:szCs w:val="14"/>
          <w:u w:val="single"/>
        </w:rPr>
        <w:t>头甥动蛰曲.</w:t>
      </w:r>
    </w:p>
    <w:p>
      <w:pPr>
        <w:pStyle w:val="19"/>
        <w:keepNext w:val="0"/>
        <w:keepLines w:val="0"/>
        <w:widowControl w:val="0"/>
        <w:shd w:val="clear" w:color="auto" w:fill="auto"/>
        <w:bidi w:val="0"/>
        <w:spacing w:before="0" w:after="440" w:line="240" w:lineRule="auto"/>
        <w:ind w:left="0" w:right="680" w:firstLine="0"/>
        <w:jc w:val="right"/>
        <w:rPr>
          <w:sz w:val="14"/>
          <w:szCs w:val="14"/>
        </w:rPr>
      </w:pPr>
      <w:r>
        <w:rPr>
          <w:b/>
          <w:bCs/>
          <w:color w:val="677C69"/>
          <w:spacing w:val="0"/>
          <w:w w:val="100"/>
          <w:position w:val="0"/>
          <w:sz w:val="14"/>
          <w:szCs w:val="14"/>
          <w:u w:val="single"/>
        </w:rPr>
        <w:t>偷温管</w:t>
      </w:r>
    </w:p>
    <w:p>
      <w:pPr>
        <w:pStyle w:val="19"/>
        <w:keepNext w:val="0"/>
        <w:keepLines w:val="0"/>
        <w:widowControl w:val="0"/>
        <w:shd w:val="clear" w:color="auto" w:fill="auto"/>
        <w:bidi w:val="0"/>
        <w:spacing w:before="0" w:after="60" w:line="240" w:lineRule="exact"/>
        <w:ind w:left="0" w:right="0" w:firstLine="0"/>
        <w:jc w:val="left"/>
        <w:rPr>
          <w:sz w:val="14"/>
          <w:szCs w:val="14"/>
        </w:rPr>
      </w:pPr>
      <w:r>
        <w:drawing>
          <wp:anchor distT="69850" distB="231775" distL="0" distR="0" simplePos="0" relativeHeight="125830144" behindDoc="0" locked="0" layoutInCell="1" allowOverlap="1">
            <wp:simplePos x="0" y="0"/>
            <wp:positionH relativeFrom="margin">
              <wp:posOffset>2904490</wp:posOffset>
            </wp:positionH>
            <wp:positionV relativeFrom="margin">
              <wp:posOffset>755650</wp:posOffset>
            </wp:positionV>
            <wp:extent cx="1743710" cy="981710"/>
            <wp:effectExtent l="0" t="0" r="8890" b="8890"/>
            <wp:wrapTight wrapText="right">
              <wp:wrapPolygon>
                <wp:start x="0" y="0"/>
                <wp:lineTo x="7263" y="0"/>
                <wp:lineTo x="7263" y="1480"/>
                <wp:lineTo x="17628" y="1480"/>
                <wp:lineTo x="17628" y="1615"/>
                <wp:lineTo x="20579" y="1615"/>
                <wp:lineTo x="20579" y="2961"/>
                <wp:lineTo x="17628" y="2961"/>
                <wp:lineTo x="17628" y="5383"/>
                <wp:lineTo x="20579" y="5383"/>
                <wp:lineTo x="20579" y="7200"/>
                <wp:lineTo x="19368" y="7200"/>
                <wp:lineTo x="19368" y="13794"/>
                <wp:lineTo x="21600" y="13794"/>
                <wp:lineTo x="21600" y="21600"/>
                <wp:lineTo x="12219" y="21600"/>
                <wp:lineTo x="12219" y="16486"/>
                <wp:lineTo x="0" y="16486"/>
                <wp:lineTo x="0" y="0"/>
              </wp:wrapPolygon>
            </wp:wrapTight>
            <wp:docPr id="330" name="Shape 330"/>
            <wp:cNvGraphicFramePr/>
            <a:graphic xmlns:a="http://schemas.openxmlformats.org/drawingml/2006/main">
              <a:graphicData uri="http://schemas.openxmlformats.org/drawingml/2006/picture">
                <pic:pic xmlns:pic="http://schemas.openxmlformats.org/drawingml/2006/picture">
                  <pic:nvPicPr>
                    <pic:cNvPr id="330" name="Shape 330"/>
                    <pic:cNvPicPr/>
                  </pic:nvPicPr>
                  <pic:blipFill>
                    <a:blip r:embed="rId199"/>
                    <a:stretch>
                      <a:fillRect/>
                    </a:stretch>
                  </pic:blipFill>
                  <pic:spPr>
                    <a:xfrm>
                      <a:off x="0" y="0"/>
                      <a:ext cx="1743710" cy="98171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3456305</wp:posOffset>
                </wp:positionH>
                <wp:positionV relativeFrom="margin">
                  <wp:posOffset>685800</wp:posOffset>
                </wp:positionV>
                <wp:extent cx="631190" cy="173990"/>
                <wp:effectExtent l="0" t="0" r="0" b="0"/>
                <wp:wrapNone/>
                <wp:docPr id="332" name="Shape 332"/>
                <wp:cNvGraphicFramePr/>
                <a:graphic xmlns:a="http://schemas.openxmlformats.org/drawingml/2006/main">
                  <a:graphicData uri="http://schemas.microsoft.com/office/word/2010/wordprocessingShape">
                    <wps:wsp>
                      <wps:cNvSpPr txBox="1"/>
                      <wps:spPr>
                        <a:xfrm>
                          <a:off x="0" y="0"/>
                          <a:ext cx="631190" cy="17399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676767"/>
                                <w:spacing w:val="0"/>
                                <w:w w:val="100"/>
                                <w:position w:val="0"/>
                                <w:sz w:val="22"/>
                                <w:szCs w:val="22"/>
                                <w:lang w:val="en-US" w:eastAsia="en-US" w:bidi="en-US"/>
                              </w:rPr>
                              <w:t>R</w:t>
                            </w:r>
                            <w:r>
                              <w:rPr>
                                <w:rFonts w:ascii="Times New Roman" w:hAnsi="Times New Roman" w:eastAsia="Times New Roman" w:cs="Times New Roman"/>
                                <w:color w:val="676767"/>
                                <w:spacing w:val="0"/>
                                <w:w w:val="100"/>
                                <w:position w:val="0"/>
                                <w:sz w:val="22"/>
                                <w:szCs w:val="22"/>
                              </w:rPr>
                              <w:t>!</w:t>
                            </w:r>
                            <w:r>
                              <w:rPr>
                                <w:color w:val="676767"/>
                                <w:spacing w:val="0"/>
                                <w:w w:val="100"/>
                                <w:position w:val="0"/>
                                <w:sz w:val="14"/>
                                <w:szCs w:val="14"/>
                              </w:rPr>
                              <w:t>人出入伸</w:t>
                            </w:r>
                            <w:r>
                              <w:rPr>
                                <w:rFonts w:ascii="Times New Roman" w:hAnsi="Times New Roman" w:eastAsia="Times New Roman" w:cs="Times New Roman"/>
                                <w:color w:val="676767"/>
                                <w:spacing w:val="0"/>
                                <w:w w:val="100"/>
                                <w:position w:val="0"/>
                                <w:sz w:val="22"/>
                                <w:szCs w:val="22"/>
                                <w:lang w:val="en-US" w:eastAsia="en-US" w:bidi="en-US"/>
                              </w:rPr>
                              <w:t>J</w:t>
                            </w:r>
                          </w:p>
                        </w:txbxContent>
                      </wps:txbx>
                      <wps:bodyPr lIns="0" tIns="0" rIns="0" bIns="0">
                        <a:noAutofit/>
                      </wps:bodyPr>
                    </wps:wsp>
                  </a:graphicData>
                </a:graphic>
              </wp:anchor>
            </w:drawing>
          </mc:Choice>
          <mc:Fallback>
            <w:pict>
              <v:shape id="Shape 332" o:spid="_x0000_s1026" o:spt="202" type="#_x0000_t202" style="position:absolute;left:0pt;margin-left:272.15pt;margin-top:54pt;height:13.7pt;width:49.7pt;mso-position-horizontal-relative:margin;mso-position-vertical-relative:margin;z-index:503316480;mso-width-relative:page;mso-height-relative:page;" filled="f" stroked="f" coordsize="21600,21600" o:gfxdata="UEsDBAoAAAAAAIdO4kAAAAAAAAAAAAAAAAAEAAAAZHJzL1BLAwQUAAAACACHTuJAIqu2AtkAAAAL&#10;AQAADwAAAGRycy9kb3ducmV2LnhtbE2PzU7DMBCE70i8g7VI3KhdkoYS4lQIwQkJkYYDRyfeJlHj&#10;dYjdH96e5QTHnfk0O1Nszm4UR5zD4EnDcqFAILXeDtRp+KhfbtYgQjRkzegJNXxjgE15eVGY3PoT&#10;VXjcxk5wCIXcaOhjnHIpQ9ujM2HhJyT2dn52JvI5d9LO5sThbpS3SmXSmYH4Q28mfOqx3W8PTsPj&#10;J1XPw9db817tqqGu7xW9Znutr6+W6gFExHP8g+G3PleHkjs1/kA2iFHDKk0TRtlQax7FRJYmdyAa&#10;VpJVCrIs5P8N5Q9QSwMEFAAAAAgAh07iQD+Ia0KHAQAAGQMAAA4AAABkcnMvZTJvRG9jLnhtbK1S&#10;wU7DMAy9I/EPUe6s6yYNVq2bQNMQEgKkwQdkabJGauIoydbu73HSbiC4IS6OYzvPz89ZrDrdkKNw&#10;XoEpaT4aUyIMh0qZfUk/3jc3d5T4wEzFGjCipCfh6Wp5fbVobSEmUENTCUcQxPiitSWtQ7BFlnle&#10;C838CKwwmJTgNAt4dfuscqxFdN1kk/F4lrXgKuuAC+8xuu6TdJnwpRQ8vErpRSBNSZFbSNYlu4s2&#10;Wy5YsXfM1ooPNNgfWGimDDa9QK1ZYOTg1C8orbgDDzKMOOgMpFRcpBlwmnz8Y5ptzaxIs6A43l5k&#10;8v8Hy1+Ob46oqqTT6YQSwzQuKfUlMYDytNYXWLW1WBe6B+hwzee4x2CcupNOxxPnIZhHoU8XcUUX&#10;CMfgbJrnc8xwTOW30zn6iJ59PbbOh0cBmkSnpA53lyRlx2cf+tJzSexlYKOaJsYjw55J9EK36wba&#10;O6hOyLp5MqhY3P7ZcWdnNzg94P0hgFSpV0Tqnw8NUP/EdvgrccHf76nq60cv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iq7YC2QAAAAsBAAAPAAAAAAAAAAEAIAAAACIAAABkcnMvZG93bnJldi54&#10;bWxQSwECFAAUAAAACACHTuJAP4hrQocBAAAZ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22"/>
                          <w:szCs w:val="22"/>
                        </w:rPr>
                      </w:pPr>
                      <w:r>
                        <w:rPr>
                          <w:rFonts w:ascii="Times New Roman" w:hAnsi="Times New Roman" w:eastAsia="Times New Roman" w:cs="Times New Roman"/>
                          <w:color w:val="676767"/>
                          <w:spacing w:val="0"/>
                          <w:w w:val="100"/>
                          <w:position w:val="0"/>
                          <w:sz w:val="22"/>
                          <w:szCs w:val="22"/>
                          <w:lang w:val="en-US" w:eastAsia="en-US" w:bidi="en-US"/>
                        </w:rPr>
                        <w:t>R</w:t>
                      </w:r>
                      <w:r>
                        <w:rPr>
                          <w:rFonts w:ascii="Times New Roman" w:hAnsi="Times New Roman" w:eastAsia="Times New Roman" w:cs="Times New Roman"/>
                          <w:color w:val="676767"/>
                          <w:spacing w:val="0"/>
                          <w:w w:val="100"/>
                          <w:position w:val="0"/>
                          <w:sz w:val="22"/>
                          <w:szCs w:val="22"/>
                        </w:rPr>
                        <w:t>!</w:t>
                      </w:r>
                      <w:r>
                        <w:rPr>
                          <w:color w:val="676767"/>
                          <w:spacing w:val="0"/>
                          <w:w w:val="100"/>
                          <w:position w:val="0"/>
                          <w:sz w:val="14"/>
                          <w:szCs w:val="14"/>
                        </w:rPr>
                        <w:t>人出入伸</w:t>
                      </w:r>
                      <w:r>
                        <w:rPr>
                          <w:rFonts w:ascii="Times New Roman" w:hAnsi="Times New Roman" w:eastAsia="Times New Roman" w:cs="Times New Roman"/>
                          <w:color w:val="676767"/>
                          <w:spacing w:val="0"/>
                          <w:w w:val="100"/>
                          <w:position w:val="0"/>
                          <w:sz w:val="22"/>
                          <w:szCs w:val="22"/>
                          <w:lang w:val="en-US" w:eastAsia="en-US" w:bidi="en-US"/>
                        </w:rPr>
                        <w:t>J</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3072130</wp:posOffset>
                </wp:positionH>
                <wp:positionV relativeFrom="margin">
                  <wp:posOffset>1480820</wp:posOffset>
                </wp:positionV>
                <wp:extent cx="841375" cy="167640"/>
                <wp:effectExtent l="0" t="0" r="0" b="0"/>
                <wp:wrapNone/>
                <wp:docPr id="334" name="Shape 334"/>
                <wp:cNvGraphicFramePr/>
                <a:graphic xmlns:a="http://schemas.openxmlformats.org/drawingml/2006/main">
                  <a:graphicData uri="http://schemas.microsoft.com/office/word/2010/wordprocessingShape">
                    <wps:wsp>
                      <wps:cNvSpPr txBox="1"/>
                      <wps:spPr>
                        <a:xfrm>
                          <a:off x="0" y="0"/>
                          <a:ext cx="841375" cy="16764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u w:val="single"/>
                              </w:rPr>
                              <w:t>压力舱\前州部分</w:t>
                            </w:r>
                          </w:p>
                        </w:txbxContent>
                      </wps:txbx>
                      <wps:bodyPr lIns="0" tIns="0" rIns="0" bIns="0">
                        <a:noAutofit/>
                      </wps:bodyPr>
                    </wps:wsp>
                  </a:graphicData>
                </a:graphic>
              </wp:anchor>
            </w:drawing>
          </mc:Choice>
          <mc:Fallback>
            <w:pict>
              <v:shape id="Shape 334" o:spid="_x0000_s1026" o:spt="202" type="#_x0000_t202" style="position:absolute;left:0pt;margin-left:241.9pt;margin-top:116.6pt;height:13.2pt;width:66.25pt;mso-position-horizontal-relative:margin;mso-position-vertical-relative:margin;z-index:503316480;mso-width-relative:page;mso-height-relative:page;" filled="f" stroked="f" coordsize="21600,21600" o:gfxdata="UEsDBAoAAAAAAIdO4kAAAAAAAAAAAAAAAAAEAAAAZHJzL1BLAwQUAAAACACHTuJA/dCYDtoAAAAL&#10;AQAADwAAAGRycy9kb3ducmV2LnhtbE2PzU7DMBCE70h9B2srcaN2EojaEKdCCE5IiDQcODrxNrEa&#10;r0Ps/vD2mFM57uxo5ptye7EjO+HsjSMJyUoAQ+qcNtRL+Gxe79bAfFCk1egIJfygh221uClVod2Z&#10;ajztQs9iCPlCSRhCmArOfTegVX7lJqT427vZqhDPued6VucYbkeeCpFzqwzFhkFN+Dxgd9gdrYSn&#10;L6pfzPd7+1Hva9M0G0Fv+UHK22UiHoEFvISrGf7wIzpUkal1R9KejRLu11lEDxLSLEuBRUee5Bmw&#10;NioPmxx4VfL/G6pfUEsDBBQAAAAIAIdO4kAs/ThciQEAABkDAAAOAAAAZHJzL2Uyb0RvYy54bWyt&#10;UttOAjEQfTfxH5q+y3ITyIaFaAjGxKgJ+gGl27JNtp2mLezy907LAkbfjC/T6cz0zJkznS9bXZOD&#10;cF6BKeig16dEGA6lMruCfn6s72aU+MBMyWowoqBH4elycXszb2wuhlBBXQpHEMT4vLEFrUKweZZ5&#10;XgnNfA+sMJiU4DQLeHW7rHSsQXRdZ8N+f5I14ErrgAvvMbo6Jeki4UspeHiT0otA6oIit5CsS3Yb&#10;bbaYs3znmK0U72iwP7DQTBlseoFascDI3qlfUFpxBx5k6HHQGUipuEgz4DSD/o9pNhWzIs2C4nh7&#10;kcn/Hyx/Pbw7osqCjkZjSgzTuKTUl8QAytNYn2PVxmJdaB+hxTWf4x6DcepWOh1PnIdgHoU+XsQV&#10;bSAcg7PxYDS9p4RjajCZTsZJ/Oz62DofngRoEp2COtxdkpQdXnxAIlh6Lom9DKxVXcd4ZHhiEr3Q&#10;btuO9hbKI7Kunw0qFrd/dtzZ2XbOCfBhH0Cq1CsinZ53DVD/RKH7K3HB3++p6vqjF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90JgO2gAAAAsBAAAPAAAAAAAAAAEAIAAAACIAAABkcnMvZG93bnJl&#10;di54bWxQSwECFAAUAAAACACHTuJALP04XIkBAAAZ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u w:val="single"/>
                        </w:rPr>
                        <w:t>压力舱\前州部分</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3007995</wp:posOffset>
                </wp:positionH>
                <wp:positionV relativeFrom="margin">
                  <wp:posOffset>1642745</wp:posOffset>
                </wp:positionV>
                <wp:extent cx="213360" cy="128270"/>
                <wp:effectExtent l="0" t="0" r="0" b="0"/>
                <wp:wrapNone/>
                <wp:docPr id="336" name="Shape 336"/>
                <wp:cNvGraphicFramePr/>
                <a:graphic xmlns:a="http://schemas.openxmlformats.org/drawingml/2006/main">
                  <a:graphicData uri="http://schemas.microsoft.com/office/word/2010/wordprocessingShape">
                    <wps:wsp>
                      <wps:cNvSpPr txBox="1"/>
                      <wps:spPr>
                        <a:xfrm>
                          <a:off x="0" y="0"/>
                          <a:ext cx="213360"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刀头</w:t>
                            </w:r>
                          </w:p>
                        </w:txbxContent>
                      </wps:txbx>
                      <wps:bodyPr lIns="0" tIns="0" rIns="0" bIns="0">
                        <a:noAutofit/>
                      </wps:bodyPr>
                    </wps:wsp>
                  </a:graphicData>
                </a:graphic>
              </wp:anchor>
            </w:drawing>
          </mc:Choice>
          <mc:Fallback>
            <w:pict>
              <v:shape id="Shape 336" o:spid="_x0000_s1026" o:spt="202" type="#_x0000_t202" style="position:absolute;left:0pt;margin-left:236.85pt;margin-top:129.35pt;height:10.1pt;width:16.8pt;mso-position-horizontal-relative:margin;mso-position-vertical-relative:margin;z-index:503316480;mso-width-relative:page;mso-height-relative:page;" filled="f" stroked="f" coordsize="21600,21600" o:gfxdata="UEsDBAoAAAAAAIdO4kAAAAAAAAAAAAAAAAAEAAAAZHJzL1BLAwQUAAAACACHTuJApgnOgtoAAAAL&#10;AQAADwAAAGRycy9kb3ducmV2LnhtbE2Py07DMBBF90j8gzVI7KjdljZpiFMhBCskRBoWLJ14mkSN&#10;xyF2H/w9wwp28zi6cybfXtwgTjiF3pOG+UyBQGq87anV8FG93KUgQjRkzeAJNXxjgG1xfZWbzPoz&#10;lXjaxVZwCIXMaOhiHDMpQ9OhM2HmRyTe7f3kTOR2aqWdzJnD3SAXSq2lMz3xhc6M+NRhc9gdnYbH&#10;Tyqf+6+3+r3cl31VbRS9rg9a397M1QOIiJf4B8OvPqtDwU61P5INYtBwnywTRjUsVikXTKxUsgRR&#10;8yRJNyCLXP7/ofgBUEsDBBQAAAAIAIdO4kDq5pWVhwEAABkDAAAOAAAAZHJzL2Uyb0RvYy54bWyt&#10;UsFqwzAMvQ/2D8b3NW0KXQlNy0bpGIxt0O0DHMduDLFlbLdJ/36ym7Zju41dZFmSn56evFj1uiUH&#10;4bwCU9LJaEyJMBxqZXYl/fzY3M0p8YGZmrVgREmPwtPV8vZm0dlC5NBAWwtHEMT4orMlbUKwRZZ5&#10;3gjN/AisMJiU4DQLeHW7rHasQ3TdZvl4PMs6cLV1wIX3GF2fknSZ8KUUPLxJ6UUgbUmRW0jWJVtF&#10;my0XrNg5ZhvFBxrsDyw0UwabXqDWLDCyd+oXlFbcgQcZRhx0BlIqLtIMOM1k/GOabcOsSLOgON5e&#10;ZPL/B8tfD++OqLqk0+mMEsM0Lin1JTGA8nTWF1i1tVgX+kfocc3nuMdgnLqXTscT5yGYR6GPF3FF&#10;HwjHYD5BQMxwTE3yeX6fxM+uj63z4UmAJtEpqcPdJUnZ4cUHJIKl55LYy8BGtW2MR4YnJtELfdUP&#10;tCuoj8i6fTaoWNz+2XFnpxqcE+DDPoBUqVdEOj0fGqD+icLwV+KCv99T1fVHL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gnOgtoAAAALAQAADwAAAAAAAAABACAAAAAiAAAAZHJzL2Rvd25yZXYu&#10;eG1sUEsBAhQAFAAAAAgAh07iQOrmlZW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刀头</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3794760</wp:posOffset>
                </wp:positionH>
                <wp:positionV relativeFrom="margin">
                  <wp:posOffset>1840865</wp:posOffset>
                </wp:positionV>
                <wp:extent cx="140335" cy="125095"/>
                <wp:effectExtent l="0" t="0" r="0" b="0"/>
                <wp:wrapNone/>
                <wp:docPr id="338" name="Shape 338"/>
                <wp:cNvGraphicFramePr/>
                <a:graphic xmlns:a="http://schemas.openxmlformats.org/drawingml/2006/main">
                  <a:graphicData uri="http://schemas.microsoft.com/office/word/2010/wordprocessingShape">
                    <wps:wsp>
                      <wps:cNvSpPr txBox="1"/>
                      <wps:spPr>
                        <a:xfrm>
                          <a:off x="0" y="0"/>
                          <a:ext cx="140335" cy="12509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676767"/>
                                <w:spacing w:val="0"/>
                                <w:w w:val="100"/>
                                <w:position w:val="0"/>
                                <w:sz w:val="13"/>
                                <w:szCs w:val="13"/>
                                <w:lang w:val="en-US" w:eastAsia="en-US" w:bidi="en-US"/>
                              </w:rPr>
                              <w:t>(b)</w:t>
                            </w:r>
                          </w:p>
                        </w:txbxContent>
                      </wps:txbx>
                      <wps:bodyPr lIns="0" tIns="0" rIns="0" bIns="0">
                        <a:noAutofit/>
                      </wps:bodyPr>
                    </wps:wsp>
                  </a:graphicData>
                </a:graphic>
              </wp:anchor>
            </w:drawing>
          </mc:Choice>
          <mc:Fallback>
            <w:pict>
              <v:shape id="Shape 338" o:spid="_x0000_s1026" o:spt="202" type="#_x0000_t202" style="position:absolute;left:0pt;margin-left:298.8pt;margin-top:144.95pt;height:9.85pt;width:11.05pt;mso-position-horizontal-relative:margin;mso-position-vertical-relative:margin;z-index:503316480;mso-width-relative:page;mso-height-relative:page;" filled="f" stroked="f" coordsize="21600,21600" o:gfxdata="UEsDBAoAAAAAAIdO4kAAAAAAAAAAAAAAAAAEAAAAZHJzL1BLAwQUAAAACACHTuJAJbJuqtoAAAAL&#10;AQAADwAAAGRycy9kb3ducmV2LnhtbE2Py07DMBBF90j8gzVI7KidItI6ZFIhBCskRBoWLJ3YTazG&#10;4xC7D/4esyrL0T2690y5ObuRHc0crCeEbCGAGeq8ttQjfDavd2tgISrSavRkEH5MgE11fVWqQvsT&#10;1ea4jT1LJRQKhTDEOBWch24wToWFnwylbOdnp2I6557rWZ1SuRv5UoicO2UpLQxqMs+D6fbbg0N4&#10;+qL6xX6/tx/1rrZNIwW95XvE25tMPAKL5hwvMPzpJ3WoklPrD6QDGxEe5CpPKMJyLSWwROSZXAFr&#10;Ee6FzIFXJf//Q/ULUEsDBBQAAAAIAIdO4kDAS1UdhwEAABkDAAAOAAAAZHJzL2Uyb0RvYy54bWyt&#10;UttKAzEQfRf8h5B3u9vWii7dFqVUBFGh+gFpNukGNpmQpN3t3zvJbqvom/iSTOZy5syZzJedbshB&#10;OK/AlHQ8yikRhkOlzK6kH+/rq1tKfGCmYg0YUdKj8HS5uLyYt7YQE6ihqYQjCGJ80dqS1iHYIss8&#10;r4VmfgRWGAxKcJoFfLpdVjnWIrpuskme32QtuMo64MJ79K76IF0kfCkFD69SehFIU1LkFtLp0rmN&#10;Z7aYs2LnmK0VH2iwP7DQTBlseoZascDI3qlfUFpxBx5kGHHQGUipuEgz4DTj/Mc0m5pZkWZBcbw9&#10;y+T/D5a/HN4cUVVJp1NclWEal5T6kuhAeVrrC8zaWMwL3QN0uOaT36MzTt1Jp+ON8xCMo9DHs7ii&#10;C4THout8Op1RwjE0nszyu1lEyb6KrfPhUYAm0Sipw90lSdnh2Yc+9ZQSexlYq6aJ/siwZxKt0G27&#10;gfYWqiOybp4MKha3fzLcydgORg94vw8gVeoVkfryoQHqn9gOfyUu+Ps7ZX396MU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JbJuqtoAAAALAQAADwAAAAAAAAABACAAAAAiAAAAZHJzL2Rvd25yZXYu&#10;eG1sUEsBAhQAFAAAAAgAh07iQMBLVR2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676767"/>
                          <w:spacing w:val="0"/>
                          <w:w w:val="100"/>
                          <w:position w:val="0"/>
                          <w:sz w:val="13"/>
                          <w:szCs w:val="13"/>
                          <w:lang w:val="en-US" w:eastAsia="en-US" w:bidi="en-US"/>
                        </w:rPr>
                        <w:t>(b)</w:t>
                      </w:r>
                    </w:p>
                  </w:txbxContent>
                </v:textbox>
              </v:shape>
            </w:pict>
          </mc:Fallback>
        </mc:AlternateContent>
      </w:r>
      <w:r>
        <w:rPr>
          <w:color w:val="676767"/>
          <w:spacing w:val="0"/>
          <w:w w:val="100"/>
          <w:position w:val="0"/>
          <w:sz w:val="14"/>
          <w:szCs w:val="14"/>
        </w:rPr>
        <w:t>」</w:t>
      </w:r>
      <w:r>
        <w:rPr>
          <w:color w:val="676767"/>
          <w:spacing w:val="0"/>
          <w:w w:val="100"/>
          <w:position w:val="0"/>
          <w:sz w:val="14"/>
          <w:szCs w:val="14"/>
          <w:u w:val="single"/>
        </w:rPr>
        <w:t xml:space="preserve">\后触 </w:t>
      </w:r>
      <w:r>
        <w:rPr>
          <w:color w:val="676767"/>
          <w:spacing w:val="0"/>
          <w:w w:val="100"/>
          <w:position w:val="0"/>
          <w:sz w:val="14"/>
          <w:szCs w:val="14"/>
        </w:rPr>
        <w:t>管片</w:t>
      </w:r>
      <w:r>
        <w:rPr>
          <w:color w:val="676767"/>
          <w:spacing w:val="0"/>
          <w:w w:val="100"/>
          <w:position w:val="0"/>
          <w:sz w:val="14"/>
          <w:szCs w:val="14"/>
          <w:u w:val="single"/>
        </w:rPr>
        <w:t>组装机</w:t>
      </w:r>
    </w:p>
    <w:p>
      <w:pPr>
        <w:pStyle w:val="19"/>
        <w:keepNext w:val="0"/>
        <w:keepLines w:val="0"/>
        <w:widowControl w:val="0"/>
        <w:pBdr>
          <w:top w:val="single" w:color="auto" w:sz="4" w:space="0"/>
          <w:bottom w:val="single" w:color="auto" w:sz="4" w:space="0"/>
        </w:pBdr>
        <w:shd w:val="clear" w:color="auto" w:fill="auto"/>
        <w:bidi w:val="0"/>
        <w:spacing w:before="0" w:after="760" w:line="240" w:lineRule="exact"/>
        <w:ind w:left="0" w:right="680" w:firstLine="0"/>
        <w:jc w:val="right"/>
        <w:rPr>
          <w:sz w:val="14"/>
          <w:szCs w:val="14"/>
        </w:rPr>
      </w:pPr>
      <w:r>
        <w:rPr>
          <w:color w:val="676767"/>
          <w:spacing w:val="0"/>
          <w:w w:val="100"/>
          <w:position w:val="0"/>
          <w:sz w:val="14"/>
          <w:szCs w:val="14"/>
        </w:rPr>
        <w:t>管片</w:t>
      </w:r>
    </w:p>
    <w:p>
      <w:pPr>
        <w:pStyle w:val="19"/>
        <w:keepNext w:val="0"/>
        <w:keepLines w:val="0"/>
        <w:widowControl w:val="0"/>
        <w:shd w:val="clear" w:color="auto" w:fill="auto"/>
        <w:bidi w:val="0"/>
        <w:spacing w:before="0" w:after="60" w:line="240" w:lineRule="auto"/>
        <w:ind w:left="0" w:right="0" w:firstLine="0"/>
        <w:jc w:val="center"/>
        <w:rPr>
          <w:sz w:val="17"/>
          <w:szCs w:val="17"/>
        </w:rPr>
      </w:pPr>
      <w:r>
        <w:rPr>
          <w:color w:val="677C69"/>
          <w:spacing w:val="0"/>
          <w:w w:val="100"/>
          <w:position w:val="0"/>
          <w:sz w:val="17"/>
          <w:szCs w:val="17"/>
        </w:rPr>
        <w:t>图</w:t>
      </w:r>
      <w:r>
        <w:rPr>
          <w:color w:val="677C69"/>
          <w:spacing w:val="0"/>
          <w:w w:val="100"/>
          <w:position w:val="0"/>
          <w:sz w:val="14"/>
          <w:szCs w:val="14"/>
          <w:lang w:val="en-US" w:eastAsia="en-US" w:bidi="en-US"/>
        </w:rPr>
        <w:t>1K413O31-4</w:t>
      </w:r>
      <w:r>
        <w:rPr>
          <w:color w:val="677C69"/>
          <w:spacing w:val="0"/>
          <w:w w:val="100"/>
          <w:position w:val="0"/>
          <w:sz w:val="17"/>
          <w:szCs w:val="17"/>
        </w:rPr>
        <w:t>密闭式盾构【</w:t>
      </w:r>
      <w:r>
        <w:rPr>
          <w:color w:val="677C69"/>
          <w:spacing w:val="0"/>
          <w:w w:val="100"/>
          <w:position w:val="0"/>
          <w:sz w:val="14"/>
          <w:szCs w:val="14"/>
        </w:rPr>
        <w:t>I</w:t>
      </w:r>
      <w:r>
        <w:rPr>
          <w:color w:val="677C69"/>
          <w:spacing w:val="0"/>
          <w:w w:val="100"/>
          <w:position w:val="0"/>
          <w:sz w:val="17"/>
          <w:szCs w:val="17"/>
        </w:rPr>
        <w:t>勺组成</w:t>
      </w:r>
    </w:p>
    <w:p>
      <w:pPr>
        <w:pStyle w:val="19"/>
        <w:keepNext w:val="0"/>
        <w:keepLines w:val="0"/>
        <w:widowControl w:val="0"/>
        <w:shd w:val="clear" w:color="auto" w:fill="auto"/>
        <w:bidi w:val="0"/>
        <w:spacing w:before="0" w:after="140" w:line="240" w:lineRule="auto"/>
        <w:ind w:left="0" w:right="0" w:firstLine="0"/>
        <w:jc w:val="center"/>
      </w:pPr>
      <w:r>
        <w:rPr>
          <w:color w:val="677C69"/>
          <w:spacing w:val="0"/>
          <w:w w:val="100"/>
          <w:position w:val="0"/>
        </w:rPr>
        <w:t>3) 土压平衡盾构；</w:t>
      </w:r>
      <w:r>
        <w:rPr>
          <w:b/>
          <w:bCs/>
          <w:color w:val="677C69"/>
          <w:spacing w:val="0"/>
          <w:w w:val="100"/>
          <w:position w:val="0"/>
          <w:sz w:val="16"/>
          <w:szCs w:val="16"/>
        </w:rPr>
        <w:t>(</w:t>
      </w:r>
      <w:r>
        <w:rPr>
          <w:rFonts w:ascii="Times New Roman" w:hAnsi="Times New Roman" w:eastAsia="Times New Roman" w:cs="Times New Roman"/>
          <w:b/>
          <w:bCs/>
          <w:color w:val="677C69"/>
          <w:spacing w:val="0"/>
          <w:w w:val="100"/>
          <w:position w:val="0"/>
        </w:rPr>
        <w:t>1&gt;)</w:t>
      </w:r>
      <w:r>
        <w:rPr>
          <w:color w:val="677C69"/>
          <w:spacing w:val="0"/>
          <w:w w:val="100"/>
          <w:position w:val="0"/>
        </w:rPr>
        <w:t>泥水加压盾构</w:t>
      </w:r>
    </w:p>
    <w:p>
      <w:pPr>
        <w:pStyle w:val="23"/>
        <w:keepNext w:val="0"/>
        <w:keepLines w:val="0"/>
        <w:widowControl w:val="0"/>
        <w:shd w:val="clear" w:color="auto" w:fill="auto"/>
        <w:bidi w:val="0"/>
        <w:spacing w:before="0" w:after="0" w:line="323" w:lineRule="exact"/>
        <w:ind w:left="0" w:right="0" w:firstLine="0"/>
        <w:jc w:val="left"/>
      </w:pPr>
      <w:r>
        <w:rPr>
          <w:color w:val="677C69"/>
          <w:spacing w:val="0"/>
          <w:w w:val="100"/>
          <w:position w:val="0"/>
        </w:rPr>
        <w:t>是在机械式盾构的前部设置隔板，使土仓和排土用的螺旋输送机内充满切削下来的泥土， 依靠推进千斤顶的推力给土仓内的开挖土渣加压，使土压作用于开挖面以使其稳定。土压 平衡盾构的支护材料是土壤本身。土压平衡盾构由盾壳、刀盘、刀盘驱动、螺旋输送机、 皮带输送机、管片安装机、人仓、液压系统等组成。</w:t>
      </w:r>
    </w:p>
    <w:p>
      <w:pPr>
        <w:pStyle w:val="23"/>
        <w:keepNext w:val="0"/>
        <w:keepLines w:val="0"/>
        <w:widowControl w:val="0"/>
        <w:numPr>
          <w:ilvl w:val="0"/>
          <w:numId w:val="298"/>
        </w:numPr>
        <w:shd w:val="clear" w:color="auto" w:fill="auto"/>
        <w:bidi w:val="0"/>
        <w:spacing w:before="0" w:after="0" w:line="323" w:lineRule="exact"/>
        <w:ind w:left="0" w:right="0" w:firstLine="520"/>
        <w:jc w:val="both"/>
      </w:pPr>
      <w:bookmarkStart w:id="1664" w:name="bookmark1665"/>
      <w:bookmarkEnd w:id="1664"/>
      <w:r>
        <w:rPr>
          <w:color w:val="677C69"/>
          <w:spacing w:val="0"/>
          <w:w w:val="100"/>
          <w:position w:val="0"/>
        </w:rPr>
        <w:t>土压平衡盾构的工作原理如下：刀盘旋转切削开挖面的泥土，破碎的泥土通过 刀盘开口进入土仓，泥土落到土仓底部后，通过螺旋输送机运到皮带输送机上，然后输送 到停在轨道上的渣车上。盾构在推进油缸的推力作用下向前推进。盾壳对挖掘出的还未衬 砌的隧道起着临时支护作用，承受周围地层的土压、承受地下水的水压，并将地下水阻隔 在盾壳外面。掘进、排土、预制管片拼装等作业在盾壳的掩护下进行。</w:t>
      </w:r>
    </w:p>
    <w:p>
      <w:pPr>
        <w:pStyle w:val="23"/>
        <w:keepNext w:val="0"/>
        <w:keepLines w:val="0"/>
        <w:widowControl w:val="0"/>
        <w:shd w:val="clear" w:color="auto" w:fill="auto"/>
        <w:bidi w:val="0"/>
        <w:spacing w:before="0" w:after="0" w:line="323" w:lineRule="exact"/>
        <w:ind w:left="0" w:right="0" w:firstLine="520"/>
        <w:jc w:val="both"/>
      </w:pPr>
      <w:r>
        <w:rPr>
          <w:color w:val="677C69"/>
          <w:spacing w:val="0"/>
          <w:w w:val="100"/>
          <w:position w:val="0"/>
        </w:rPr>
        <w:t>(3 )地质适应范围：</w:t>
      </w:r>
    </w:p>
    <w:p>
      <w:pPr>
        <w:pStyle w:val="23"/>
        <w:keepNext w:val="0"/>
        <w:keepLines w:val="0"/>
        <w:widowControl w:val="0"/>
        <w:shd w:val="clear" w:color="auto" w:fill="auto"/>
        <w:bidi w:val="0"/>
        <w:spacing w:before="0" w:after="0" w:line="323" w:lineRule="exact"/>
        <w:ind w:left="0" w:right="0" w:firstLine="420"/>
        <w:jc w:val="both"/>
      </w:pPr>
      <w:r>
        <w:rPr>
          <w:color w:val="677C69"/>
          <w:spacing w:val="0"/>
          <w:w w:val="100"/>
          <w:position w:val="0"/>
        </w:rPr>
        <w:t>土压平衡盾构主要应用在黏稠土壤中，该类型土壤富含黏土、粉质黏土或淤土，具有 低渗透性。这种土质在螺旋输送机内压缩形成防水土塞，使土仓和螺旋输送机内部产生土 压力，来平衡掌子面的土压力和水压力。</w:t>
      </w:r>
    </w:p>
    <w:p>
      <w:pPr>
        <w:pStyle w:val="23"/>
        <w:keepNext w:val="0"/>
        <w:keepLines w:val="0"/>
        <w:widowControl w:val="0"/>
        <w:shd w:val="clear" w:color="auto" w:fill="auto"/>
        <w:bidi w:val="0"/>
        <w:spacing w:before="0" w:after="0" w:line="323" w:lineRule="exact"/>
        <w:ind w:left="0" w:right="0" w:firstLine="420"/>
        <w:jc w:val="both"/>
      </w:pPr>
      <w:r>
        <w:rPr>
          <w:color w:val="677C69"/>
          <w:spacing w:val="0"/>
          <w:w w:val="100"/>
          <w:position w:val="0"/>
        </w:rPr>
        <w:t>土压平衡盾构用开挖出的土料作为支撑开挖面稳定的介质，对作为支撑介质的土料， 要求其具有良好的塑性变形、软稠度、内摩擦角小及渗透率小。除软黏土外，一般土体不 完全具有这种特性，需进行改良。改良的方法通常为，加水、膨润土、黏土、</w:t>
      </w:r>
      <w:r>
        <w:rPr>
          <w:color w:val="677C69"/>
          <w:spacing w:val="0"/>
          <w:w w:val="100"/>
          <w:position w:val="0"/>
          <w:lang w:val="en-US" w:eastAsia="en-US" w:bidi="en-US"/>
        </w:rPr>
        <w:t>CMC、</w:t>
      </w:r>
      <w:r>
        <w:rPr>
          <w:color w:val="677C69"/>
          <w:spacing w:val="0"/>
          <w:w w:val="100"/>
          <w:position w:val="0"/>
        </w:rPr>
        <w:t>聚合 物或泡沫等，根据土质情况单独或组合选用。</w:t>
      </w:r>
    </w:p>
    <w:p>
      <w:pPr>
        <w:pStyle w:val="23"/>
        <w:keepNext w:val="0"/>
        <w:keepLines w:val="0"/>
        <w:widowControl w:val="0"/>
        <w:numPr>
          <w:ilvl w:val="0"/>
          <w:numId w:val="299"/>
        </w:numPr>
        <w:shd w:val="clear" w:color="auto" w:fill="auto"/>
        <w:bidi w:val="0"/>
        <w:spacing w:before="0" w:after="0" w:line="323" w:lineRule="exact"/>
        <w:ind w:left="0" w:right="0" w:firstLine="420"/>
        <w:jc w:val="both"/>
      </w:pPr>
      <w:bookmarkStart w:id="1665" w:name="bookmark1666"/>
      <w:bookmarkEnd w:id="1665"/>
      <w:r>
        <w:rPr>
          <w:color w:val="677C69"/>
          <w:spacing w:val="0"/>
          <w:w w:val="100"/>
          <w:position w:val="0"/>
        </w:rPr>
        <w:t>泥水加压盾构</w:t>
      </w:r>
    </w:p>
    <w:p>
      <w:pPr>
        <w:pStyle w:val="23"/>
        <w:keepNext w:val="0"/>
        <w:keepLines w:val="0"/>
        <w:widowControl w:val="0"/>
        <w:shd w:val="clear" w:color="auto" w:fill="auto"/>
        <w:bidi w:val="0"/>
        <w:spacing w:before="0" w:after="0" w:line="323" w:lineRule="exact"/>
        <w:ind w:left="0" w:right="0" w:firstLine="520"/>
        <w:jc w:val="both"/>
      </w:pPr>
      <w:r>
        <w:rPr>
          <w:color w:val="677C69"/>
          <w:spacing w:val="0"/>
          <w:w w:val="100"/>
          <w:position w:val="0"/>
        </w:rPr>
        <w:t>(1 )泥水加压盾构也称泥水加压平衡盾构(</w:t>
      </w:r>
      <w:r>
        <w:rPr>
          <w:color w:val="677C69"/>
          <w:spacing w:val="0"/>
          <w:w w:val="100"/>
          <w:position w:val="0"/>
          <w:lang w:val="en-US" w:eastAsia="en-US" w:bidi="en-US"/>
        </w:rPr>
        <w:t>Slurry Pressure Balance Shield ),</w:t>
      </w:r>
      <w:r>
        <w:rPr>
          <w:color w:val="677C69"/>
          <w:spacing w:val="0"/>
          <w:w w:val="100"/>
          <w:position w:val="0"/>
        </w:rPr>
        <w:t xml:space="preserve">简称 </w:t>
      </w:r>
      <w:r>
        <w:rPr>
          <w:color w:val="677C69"/>
          <w:spacing w:val="0"/>
          <w:w w:val="100"/>
          <w:position w:val="0"/>
          <w:lang w:val="en-US" w:eastAsia="en-US" w:bidi="en-US"/>
        </w:rPr>
        <w:t>SPB</w:t>
      </w:r>
      <w:r>
        <w:rPr>
          <w:color w:val="677C69"/>
          <w:spacing w:val="0"/>
          <w:w w:val="100"/>
          <w:position w:val="0"/>
        </w:rPr>
        <w:t>盾构。泥水盾构是在机械式盾构的前部设置隔板，装备刀盘及输送泥浆的送排泥管和 推进盾构的推进油缸，在地面上还配有泥水处理设备。</w:t>
      </w:r>
    </w:p>
    <w:p>
      <w:pPr>
        <w:pStyle w:val="23"/>
        <w:keepNext w:val="0"/>
        <w:keepLines w:val="0"/>
        <w:widowControl w:val="0"/>
        <w:numPr>
          <w:ilvl w:val="0"/>
          <w:numId w:val="300"/>
        </w:numPr>
        <w:shd w:val="clear" w:color="auto" w:fill="auto"/>
        <w:bidi w:val="0"/>
        <w:spacing w:before="0" w:after="0" w:line="323" w:lineRule="exact"/>
        <w:ind w:left="0" w:right="0" w:firstLine="520"/>
        <w:jc w:val="both"/>
      </w:pPr>
      <w:bookmarkStart w:id="1666" w:name="bookmark1667"/>
      <w:bookmarkEnd w:id="1666"/>
      <w:r>
        <w:rPr>
          <w:color w:val="677C69"/>
          <w:spacing w:val="0"/>
          <w:w w:val="100"/>
          <w:position w:val="0"/>
        </w:rPr>
        <w:t>泥水盾构的构成，除了具有刀盘驱动系统、推进系统、管片拼装系统、盾尾密封 系统、液压系统、电气系统、同步注浆系统、外加剂注入等土压平衡盾构具有的系统外， 还具有以下系统：</w:t>
      </w:r>
    </w:p>
    <w:p>
      <w:pPr>
        <w:pStyle w:val="23"/>
        <w:keepNext w:val="0"/>
        <w:keepLines w:val="0"/>
        <w:widowControl w:val="0"/>
        <w:numPr>
          <w:ilvl w:val="0"/>
          <w:numId w:val="301"/>
        </w:numPr>
        <w:shd w:val="clear" w:color="auto" w:fill="auto"/>
        <w:tabs>
          <w:tab w:val="left" w:pos="798"/>
        </w:tabs>
        <w:bidi w:val="0"/>
        <w:spacing w:before="0" w:after="0" w:line="323" w:lineRule="exact"/>
        <w:ind w:left="0" w:right="0" w:firstLine="420"/>
        <w:jc w:val="both"/>
      </w:pPr>
      <w:bookmarkStart w:id="1667" w:name="bookmark1668"/>
      <w:bookmarkEnd w:id="1667"/>
      <w:r>
        <w:rPr>
          <w:color w:val="677C69"/>
          <w:spacing w:val="0"/>
          <w:w w:val="100"/>
          <w:position w:val="0"/>
        </w:rPr>
        <w:t>可调整泥浆物理性质，并将其送至开挖面，保持开挖面稳定的泥水循环系统。</w:t>
      </w:r>
    </w:p>
    <w:p>
      <w:pPr>
        <w:pStyle w:val="23"/>
        <w:keepNext w:val="0"/>
        <w:keepLines w:val="0"/>
        <w:widowControl w:val="0"/>
        <w:numPr>
          <w:ilvl w:val="0"/>
          <w:numId w:val="301"/>
        </w:numPr>
        <w:shd w:val="clear" w:color="auto" w:fill="auto"/>
        <w:tabs>
          <w:tab w:val="left" w:pos="822"/>
        </w:tabs>
        <w:bidi w:val="0"/>
        <w:spacing w:before="0" w:after="0" w:line="323" w:lineRule="exact"/>
        <w:ind w:left="0" w:right="0" w:firstLine="420"/>
        <w:jc w:val="both"/>
      </w:pPr>
      <w:bookmarkStart w:id="1668" w:name="bookmark1669"/>
      <w:bookmarkEnd w:id="1668"/>
      <w:r>
        <w:rPr>
          <w:color w:val="677C69"/>
          <w:spacing w:val="0"/>
          <w:w w:val="100"/>
          <w:position w:val="0"/>
        </w:rPr>
        <w:t>综合管理排泥状态、泥水压力及泥水处理设备运转状况的综合管理系统。</w:t>
      </w:r>
    </w:p>
    <w:p>
      <w:pPr>
        <w:pStyle w:val="23"/>
        <w:keepNext w:val="0"/>
        <w:keepLines w:val="0"/>
        <w:widowControl w:val="0"/>
        <w:numPr>
          <w:ilvl w:val="0"/>
          <w:numId w:val="301"/>
        </w:numPr>
        <w:shd w:val="clear" w:color="auto" w:fill="auto"/>
        <w:tabs>
          <w:tab w:val="left" w:pos="822"/>
        </w:tabs>
        <w:bidi w:val="0"/>
        <w:spacing w:before="0" w:after="100" w:line="323" w:lineRule="exact"/>
        <w:ind w:left="0" w:right="0" w:firstLine="420"/>
        <w:jc w:val="both"/>
      </w:pPr>
      <w:bookmarkStart w:id="1669" w:name="bookmark1670"/>
      <w:bookmarkEnd w:id="1669"/>
      <w:r>
        <w:rPr>
          <w:color w:val="677C69"/>
          <w:spacing w:val="0"/>
          <w:w w:val="100"/>
          <w:position w:val="0"/>
        </w:rPr>
        <w:t>泥水分离处理系统。</w:t>
      </w:r>
    </w:p>
    <w:p>
      <w:pPr>
        <w:pStyle w:val="23"/>
        <w:keepNext w:val="0"/>
        <w:keepLines w:val="0"/>
        <w:widowControl w:val="0"/>
        <w:numPr>
          <w:ilvl w:val="0"/>
          <w:numId w:val="300"/>
        </w:numPr>
        <w:shd w:val="clear" w:color="auto" w:fill="auto"/>
        <w:tabs>
          <w:tab w:val="left" w:pos="1026"/>
        </w:tabs>
        <w:bidi w:val="0"/>
        <w:spacing w:before="0" w:after="0" w:line="318" w:lineRule="exact"/>
        <w:ind w:left="0" w:right="0" w:firstLine="500"/>
        <w:jc w:val="both"/>
      </w:pPr>
      <w:bookmarkStart w:id="1670" w:name="bookmark1671"/>
      <w:bookmarkEnd w:id="1670"/>
      <w:r>
        <w:rPr>
          <w:spacing w:val="0"/>
          <w:w w:val="100"/>
          <w:position w:val="0"/>
        </w:rPr>
        <w:t>泥水平衡盾构的开挖面支护原理：</w:t>
      </w:r>
    </w:p>
    <w:p>
      <w:pPr>
        <w:pStyle w:val="23"/>
        <w:keepNext w:val="0"/>
        <w:keepLines w:val="0"/>
        <w:widowControl w:val="0"/>
        <w:shd w:val="clear" w:color="auto" w:fill="auto"/>
        <w:bidi w:val="0"/>
        <w:spacing w:before="0" w:after="0" w:line="318" w:lineRule="exact"/>
        <w:ind w:left="0" w:right="0" w:firstLine="420"/>
        <w:jc w:val="both"/>
      </w:pPr>
      <w:r>
        <w:rPr>
          <w:spacing w:val="0"/>
          <w:w w:val="100"/>
          <w:position w:val="0"/>
        </w:rPr>
        <w:t>泥水盾构利用循环悬浮液的体积对泥浆压力进行调节和控制，采用膨润土悬浮液(俗 称泥浆)作为支护材料。开挖面的稳定是将泥浆送入泥水仓内，在开挖面上用泥浆形成不 透水的泥膜，通过该泥膜的张力保持水压力，以平衡作用于开挖面的土压力和水压力。开 挖的土砂以泥浆形式输送到地面，通过泥水处理设备进行分离，分离后的泥水进行质量调 整，再输送到开挖面循环利用。</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(4 )地质适应范围：</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泥水盾构最初是在冲积黏土和洪积砂土交错出现的特殊地层中使用，由于泥水对开挖 面的支护作用明显，因此在软弱的淤泥质土层、松动的砂土层、砂砾层、卵石砂砾层、砂 砾和坚硬土互层等含水地层中均适用。目前，泥水加压盾构工法对地层的适用范围不断扩 大，即使处于恶劣的施工环境和存在地下水等不良条件下，由于有相应的处理方法，因而 几乎能适应所有的地层。</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二、盾构选型依据与原则</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盾构选型与配置应适用、可靠、先进、经济，配置应包括刀盘、推进千斤顶、主驱动 系统管片拼装机、螺旋输送机、皎接装置、泥水循环系统或渣土改良系统、注浆系统等。</w:t>
      </w:r>
    </w:p>
    <w:p>
      <w:pPr>
        <w:pStyle w:val="23"/>
        <w:keepNext w:val="0"/>
        <w:keepLines w:val="0"/>
        <w:widowControl w:val="0"/>
        <w:numPr>
          <w:ilvl w:val="0"/>
          <w:numId w:val="302"/>
        </w:numPr>
        <w:shd w:val="clear" w:color="auto" w:fill="auto"/>
        <w:tabs>
          <w:tab w:val="left" w:pos="1127"/>
        </w:tabs>
        <w:bidi w:val="0"/>
        <w:spacing w:before="0" w:after="0" w:line="316" w:lineRule="exact"/>
        <w:ind w:left="0" w:right="0" w:firstLine="500"/>
        <w:jc w:val="both"/>
      </w:pPr>
      <w:bookmarkStart w:id="1671" w:name="bookmark1672"/>
      <w:bookmarkEnd w:id="1671"/>
      <w:r>
        <w:rPr>
          <w:spacing w:val="0"/>
          <w:w w:val="100"/>
          <w:position w:val="0"/>
        </w:rPr>
        <w:t>选型依据</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盾构选型依据应包括下列内容：</w:t>
      </w:r>
    </w:p>
    <w:p>
      <w:pPr>
        <w:pStyle w:val="23"/>
        <w:keepNext w:val="0"/>
        <w:keepLines w:val="0"/>
        <w:widowControl w:val="0"/>
        <w:numPr>
          <w:ilvl w:val="0"/>
          <w:numId w:val="303"/>
        </w:numPr>
        <w:shd w:val="clear" w:color="auto" w:fill="auto"/>
        <w:tabs>
          <w:tab w:val="left" w:pos="1031"/>
        </w:tabs>
        <w:bidi w:val="0"/>
        <w:spacing w:before="0" w:after="0" w:line="316" w:lineRule="exact"/>
        <w:ind w:left="0" w:right="0" w:firstLine="500"/>
        <w:jc w:val="both"/>
      </w:pPr>
      <w:bookmarkStart w:id="1672" w:name="bookmark1673"/>
      <w:bookmarkEnd w:id="1672"/>
      <w:r>
        <w:rPr>
          <w:spacing w:val="0"/>
          <w:w w:val="100"/>
          <w:position w:val="0"/>
        </w:rPr>
        <w:t>工程地质和水文地质勘察报告。</w:t>
      </w:r>
    </w:p>
    <w:p>
      <w:pPr>
        <w:pStyle w:val="23"/>
        <w:keepNext w:val="0"/>
        <w:keepLines w:val="0"/>
        <w:widowControl w:val="0"/>
        <w:numPr>
          <w:ilvl w:val="0"/>
          <w:numId w:val="303"/>
        </w:numPr>
        <w:shd w:val="clear" w:color="auto" w:fill="auto"/>
        <w:tabs>
          <w:tab w:val="left" w:pos="1031"/>
        </w:tabs>
        <w:bidi w:val="0"/>
        <w:spacing w:before="0" w:after="0" w:line="316" w:lineRule="exact"/>
        <w:ind w:left="0" w:right="0" w:firstLine="500"/>
        <w:jc w:val="both"/>
      </w:pPr>
      <w:bookmarkStart w:id="1673" w:name="bookmark1674"/>
      <w:bookmarkEnd w:id="1673"/>
      <w:r>
        <w:rPr>
          <w:spacing w:val="0"/>
          <w:w w:val="100"/>
          <w:position w:val="0"/>
        </w:rPr>
        <w:t>隧道线路及结构设计文件。</w:t>
      </w:r>
    </w:p>
    <w:p>
      <w:pPr>
        <w:pStyle w:val="23"/>
        <w:keepNext w:val="0"/>
        <w:keepLines w:val="0"/>
        <w:widowControl w:val="0"/>
        <w:shd w:val="clear" w:color="auto" w:fill="auto"/>
        <w:bidi w:val="0"/>
        <w:spacing w:before="0" w:after="0" w:line="316" w:lineRule="exact"/>
        <w:ind w:left="0" w:right="0" w:firstLine="500"/>
        <w:jc w:val="both"/>
      </w:pPr>
      <w:bookmarkStart w:id="1674" w:name="bookmark1675"/>
      <w:r>
        <w:rPr>
          <w:spacing w:val="0"/>
          <w:w w:val="100"/>
          <w:position w:val="0"/>
        </w:rPr>
        <w:t>(</w:t>
      </w:r>
      <w:bookmarkEnd w:id="1674"/>
      <w:r>
        <w:rPr>
          <w:spacing w:val="0"/>
          <w:w w:val="100"/>
          <w:position w:val="0"/>
        </w:rPr>
        <w:t>3 )断面大小。</w:t>
      </w:r>
    </w:p>
    <w:p>
      <w:pPr>
        <w:pStyle w:val="23"/>
        <w:keepNext w:val="0"/>
        <w:keepLines w:val="0"/>
        <w:widowControl w:val="0"/>
        <w:numPr>
          <w:ilvl w:val="0"/>
          <w:numId w:val="300"/>
        </w:numPr>
        <w:shd w:val="clear" w:color="auto" w:fill="auto"/>
        <w:tabs>
          <w:tab w:val="left" w:pos="1026"/>
        </w:tabs>
        <w:bidi w:val="0"/>
        <w:spacing w:before="0" w:after="0" w:line="316" w:lineRule="exact"/>
        <w:ind w:left="0" w:right="0" w:firstLine="500"/>
        <w:jc w:val="both"/>
      </w:pPr>
      <w:bookmarkStart w:id="1675" w:name="bookmark1676"/>
      <w:bookmarkEnd w:id="1675"/>
      <w:r>
        <w:rPr>
          <w:spacing w:val="0"/>
          <w:w w:val="100"/>
          <w:position w:val="0"/>
        </w:rPr>
        <w:t>施工安全、工程环境风险因素、场地条件、环保要求。</w:t>
      </w:r>
    </w:p>
    <w:p>
      <w:pPr>
        <w:pStyle w:val="23"/>
        <w:keepNext w:val="0"/>
        <w:keepLines w:val="0"/>
        <w:widowControl w:val="0"/>
        <w:shd w:val="clear" w:color="auto" w:fill="auto"/>
        <w:bidi w:val="0"/>
        <w:spacing w:before="0" w:after="0" w:line="316" w:lineRule="exact"/>
        <w:ind w:left="0" w:right="0" w:firstLine="500"/>
        <w:jc w:val="both"/>
      </w:pPr>
      <w:bookmarkStart w:id="1676" w:name="bookmark1677"/>
      <w:r>
        <w:rPr>
          <w:spacing w:val="0"/>
          <w:w w:val="100"/>
          <w:position w:val="0"/>
        </w:rPr>
        <w:t>(</w:t>
      </w:r>
      <w:bookmarkEnd w:id="1676"/>
      <w:r>
        <w:rPr>
          <w:spacing w:val="0"/>
          <w:w w:val="100"/>
          <w:position w:val="0"/>
        </w:rPr>
        <w:t>5 )施工环境及其保护要求。</w:t>
      </w:r>
    </w:p>
    <w:p>
      <w:pPr>
        <w:pStyle w:val="23"/>
        <w:keepNext w:val="0"/>
        <w:keepLines w:val="0"/>
        <w:widowControl w:val="0"/>
        <w:numPr>
          <w:ilvl w:val="0"/>
          <w:numId w:val="304"/>
        </w:numPr>
        <w:shd w:val="clear" w:color="auto" w:fill="auto"/>
        <w:tabs>
          <w:tab w:val="left" w:pos="1022"/>
        </w:tabs>
        <w:bidi w:val="0"/>
        <w:spacing w:before="0" w:after="0" w:line="316" w:lineRule="exact"/>
        <w:ind w:left="0" w:right="0" w:firstLine="500"/>
        <w:jc w:val="both"/>
      </w:pPr>
      <w:bookmarkStart w:id="1677" w:name="bookmark1678"/>
      <w:bookmarkEnd w:id="1677"/>
      <w:r>
        <w:rPr>
          <w:spacing w:val="0"/>
          <w:w w:val="100"/>
          <w:position w:val="0"/>
        </w:rPr>
        <w:t>工期条件。</w:t>
      </w:r>
    </w:p>
    <w:p>
      <w:pPr>
        <w:pStyle w:val="23"/>
        <w:keepNext w:val="0"/>
        <w:keepLines w:val="0"/>
        <w:widowControl w:val="0"/>
        <w:numPr>
          <w:ilvl w:val="0"/>
          <w:numId w:val="304"/>
        </w:numPr>
        <w:shd w:val="clear" w:color="auto" w:fill="auto"/>
        <w:tabs>
          <w:tab w:val="left" w:pos="1026"/>
        </w:tabs>
        <w:bidi w:val="0"/>
        <w:spacing w:before="0" w:after="0" w:line="316" w:lineRule="exact"/>
        <w:ind w:left="0" w:right="0" w:firstLine="500"/>
        <w:jc w:val="both"/>
      </w:pPr>
      <w:bookmarkStart w:id="1678" w:name="bookmark1679"/>
      <w:bookmarkEnd w:id="1678"/>
      <w:r>
        <w:rPr>
          <w:spacing w:val="0"/>
          <w:w w:val="100"/>
          <w:position w:val="0"/>
        </w:rPr>
        <w:t>辅助施工方法。</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(8 )类似工程施工经验。</w:t>
      </w:r>
    </w:p>
    <w:p>
      <w:pPr>
        <w:pStyle w:val="23"/>
        <w:keepNext w:val="0"/>
        <w:keepLines w:val="0"/>
        <w:widowControl w:val="0"/>
        <w:numPr>
          <w:ilvl w:val="0"/>
          <w:numId w:val="302"/>
        </w:numPr>
        <w:shd w:val="clear" w:color="auto" w:fill="auto"/>
        <w:tabs>
          <w:tab w:val="left" w:pos="1132"/>
        </w:tabs>
        <w:bidi w:val="0"/>
        <w:spacing w:before="0" w:after="0" w:line="316" w:lineRule="exact"/>
        <w:ind w:left="0" w:right="0" w:firstLine="500"/>
        <w:jc w:val="both"/>
      </w:pPr>
      <w:bookmarkStart w:id="1679" w:name="bookmark1680"/>
      <w:bookmarkEnd w:id="1679"/>
      <w:r>
        <w:rPr>
          <w:spacing w:val="0"/>
          <w:w w:val="100"/>
          <w:position w:val="0"/>
        </w:rPr>
        <w:t>选型的基本原则</w:t>
      </w:r>
    </w:p>
    <w:p>
      <w:pPr>
        <w:pStyle w:val="23"/>
        <w:keepNext w:val="0"/>
        <w:keepLines w:val="0"/>
        <w:widowControl w:val="0"/>
        <w:numPr>
          <w:ilvl w:val="0"/>
          <w:numId w:val="305"/>
        </w:numPr>
        <w:shd w:val="clear" w:color="auto" w:fill="auto"/>
        <w:tabs>
          <w:tab w:val="left" w:pos="750"/>
        </w:tabs>
        <w:bidi w:val="0"/>
        <w:spacing w:before="0" w:after="0" w:line="316" w:lineRule="exact"/>
        <w:ind w:left="0" w:right="0" w:firstLine="420"/>
        <w:jc w:val="both"/>
      </w:pPr>
      <w:bookmarkStart w:id="1680" w:name="bookmark1681"/>
      <w:bookmarkEnd w:id="1680"/>
      <w:r>
        <w:rPr>
          <w:spacing w:val="0"/>
          <w:w w:val="100"/>
          <w:position w:val="0"/>
        </w:rPr>
        <w:t>适用性原则</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盾构的断面形状与外形尺寸适用于隧道断面形状与外形尺寸，种类与性能要适用工程 地质与水文地质条件、隧道埋深、地下障碍物、地下构筑物与地面建筑物安全需要、地表 隆沉要求等使用条件。若所选盾构不能充分满足上述使用条件，应增加相应的辅助工法， 如压气工法、注浆工法等。</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由于盾构具有较长使用寿命，可用于多项施工工程，因此应根据使用寿命期内预计的 常用使用条件或最不利使用条件选型，以便具有较广泛的适用性。</w:t>
      </w:r>
    </w:p>
    <w:p>
      <w:pPr>
        <w:pStyle w:val="23"/>
        <w:keepNext w:val="0"/>
        <w:keepLines w:val="0"/>
        <w:widowControl w:val="0"/>
        <w:numPr>
          <w:ilvl w:val="0"/>
          <w:numId w:val="305"/>
        </w:numPr>
        <w:shd w:val="clear" w:color="auto" w:fill="auto"/>
        <w:tabs>
          <w:tab w:val="left" w:pos="778"/>
        </w:tabs>
        <w:bidi w:val="0"/>
        <w:spacing w:before="0" w:after="0" w:line="322" w:lineRule="exact"/>
        <w:ind w:left="0" w:right="0" w:firstLine="420"/>
        <w:jc w:val="both"/>
      </w:pPr>
      <w:bookmarkStart w:id="1681" w:name="bookmark1682"/>
      <w:bookmarkEnd w:id="1681"/>
      <w:r>
        <w:rPr>
          <w:spacing w:val="0"/>
          <w:w w:val="100"/>
          <w:position w:val="0"/>
        </w:rPr>
        <w:t>技术先进性原则</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技术先进性有两方而含义：一是不同种类盾构技术先进性不同；二是同一种类盾构由 于设备配置的差异与功能的差异而技术先进性不同。</w:t>
      </w:r>
    </w:p>
    <w:p>
      <w:pPr>
        <w:pStyle w:val="23"/>
        <w:keepNext w:val="0"/>
        <w:keepLines w:val="0"/>
        <w:widowControl w:val="0"/>
        <w:shd w:val="clear" w:color="auto" w:fill="auto"/>
        <w:bidi w:val="0"/>
        <w:spacing w:before="0" w:after="0" w:line="322" w:lineRule="exact"/>
        <w:ind w:left="0" w:right="0" w:firstLine="420"/>
        <w:jc w:val="both"/>
        <w:sectPr>
          <w:headerReference r:id="rId41" w:type="first"/>
          <w:headerReference r:id="rId39" w:type="default"/>
          <w:headerReference r:id="rId40" w:type="even"/>
          <w:footnotePr>
            <w:numFmt w:val="decimal"/>
          </w:footnotePr>
          <w:pgSz w:w="10315" w:h="14568"/>
          <w:pgMar w:top="1107" w:right="519" w:bottom="900" w:left="519" w:header="0" w:footer="3" w:gutter="931"/>
          <w:cols w:space="720" w:num="1"/>
          <w:titlePg/>
          <w:rtlGutter w:val="1"/>
          <w:docGrid w:linePitch="360" w:charSpace="0"/>
        </w:sectPr>
      </w:pPr>
      <w:r>
        <w:rPr>
          <w:spacing w:val="0"/>
          <w:w w:val="100"/>
          <w:position w:val="0"/>
        </w:rPr>
        <w:t>选择技术先进的盾构，一方面为了更好地适应建设单位当前及今后的工程施工要求， 提高施工单位的市场竞争力；另一方面在合理使用寿命期内保持技术先进性，从而更加安 全、高效施工。</w:t>
      </w:r>
    </w:p>
    <w:p>
      <w:pPr>
        <w:pStyle w:val="23"/>
        <w:keepNext w:val="0"/>
        <w:keepLines w:val="0"/>
        <w:widowControl w:val="0"/>
        <w:shd w:val="clear" w:color="auto" w:fill="auto"/>
        <w:bidi w:val="0"/>
        <w:spacing w:before="0" w:after="0" w:line="328" w:lineRule="exact"/>
        <w:ind w:left="0" w:right="0"/>
        <w:jc w:val="left"/>
      </w:pPr>
      <w:r>
        <w:rPr>
          <w:color w:val="7C7C7C"/>
          <w:spacing w:val="0"/>
          <w:w w:val="100"/>
          <w:position w:val="0"/>
        </w:rPr>
        <w:t>技术先进性要以可靠性为前提，要选择经过「.程实践验证、可靠性高的先进技术。</w:t>
      </w:r>
    </w:p>
    <w:p>
      <w:pPr>
        <w:pStyle w:val="23"/>
        <w:keepNext w:val="0"/>
        <w:keepLines w:val="0"/>
        <w:widowControl w:val="0"/>
        <w:numPr>
          <w:ilvl w:val="0"/>
          <w:numId w:val="305"/>
        </w:numPr>
        <w:shd w:val="clear" w:color="auto" w:fill="auto"/>
        <w:bidi w:val="0"/>
        <w:spacing w:before="0" w:after="0" w:line="328" w:lineRule="exact"/>
        <w:ind w:left="0" w:right="0" w:firstLine="420"/>
        <w:jc w:val="both"/>
      </w:pPr>
      <w:bookmarkStart w:id="1682" w:name="bookmark1683"/>
      <w:bookmarkEnd w:id="1682"/>
      <w:r>
        <w:rPr>
          <w:color w:val="7C7C7C"/>
          <w:spacing w:val="0"/>
          <w:w w:val="100"/>
          <w:position w:val="0"/>
        </w:rPr>
        <w:t>经济合理性原则</w:t>
      </w:r>
    </w:p>
    <w:p>
      <w:pPr>
        <w:pStyle w:val="23"/>
        <w:keepNext w:val="0"/>
        <w:keepLines w:val="0"/>
        <w:widowControl w:val="0"/>
        <w:shd w:val="clear" w:color="auto" w:fill="auto"/>
        <w:bidi w:val="0"/>
        <w:spacing w:before="0" w:after="0" w:line="328" w:lineRule="exact"/>
        <w:ind w:left="0" w:right="0" w:firstLine="420"/>
        <w:jc w:val="both"/>
      </w:pPr>
      <w:r>
        <w:rPr>
          <w:color w:val="7C7C7C"/>
          <w:spacing w:val="0"/>
          <w:w w:val="100"/>
          <w:position w:val="0"/>
        </w:rPr>
        <w:t>经济合理性是指，所选择的盾构及其辅助工法用于工程项目施-「.，在满足施工安全、 质量标准、环境保护要求和工期要求的前提下，其综合施工.成本合理。</w:t>
      </w:r>
    </w:p>
    <w:p>
      <w:pPr>
        <w:pStyle w:val="23"/>
        <w:keepNext w:val="0"/>
        <w:keepLines w:val="0"/>
        <w:widowControl w:val="0"/>
        <w:numPr>
          <w:ilvl w:val="0"/>
          <w:numId w:val="302"/>
        </w:numPr>
        <w:shd w:val="clear" w:color="auto" w:fill="auto"/>
        <w:bidi w:val="0"/>
        <w:spacing w:before="0" w:after="0" w:line="328" w:lineRule="exact"/>
        <w:ind w:left="0" w:right="0" w:firstLine="500"/>
        <w:jc w:val="left"/>
      </w:pPr>
      <w:bookmarkStart w:id="1683" w:name="bookmark1684"/>
      <w:bookmarkEnd w:id="1683"/>
      <w:r>
        <w:rPr>
          <w:color w:val="7C7C7C"/>
          <w:spacing w:val="0"/>
          <w:w w:val="100"/>
          <w:position w:val="0"/>
        </w:rPr>
        <w:t>盾构选型的配置要求</w:t>
      </w:r>
    </w:p>
    <w:p>
      <w:pPr>
        <w:pStyle w:val="23"/>
        <w:keepNext w:val="0"/>
        <w:keepLines w:val="0"/>
        <w:widowControl w:val="0"/>
        <w:numPr>
          <w:ilvl w:val="0"/>
          <w:numId w:val="306"/>
        </w:numPr>
        <w:shd w:val="clear" w:color="auto" w:fill="auto"/>
        <w:tabs>
          <w:tab w:val="left" w:pos="1050"/>
        </w:tabs>
        <w:bidi w:val="0"/>
        <w:spacing w:before="0" w:after="0" w:line="328" w:lineRule="exact"/>
        <w:ind w:left="0" w:right="0" w:firstLine="500"/>
        <w:jc w:val="both"/>
      </w:pPr>
      <w:bookmarkStart w:id="1684" w:name="bookmark1685"/>
      <w:bookmarkEnd w:id="1684"/>
      <w:r>
        <w:rPr>
          <w:color w:val="7C7C7C"/>
          <w:spacing w:val="0"/>
          <w:w w:val="100"/>
          <w:position w:val="0"/>
        </w:rPr>
        <w:t>盾构的壳体结构应能保证在其所承受的正常施</w:t>
      </w:r>
      <w:r>
        <w:rPr>
          <w:color w:val="7C7C7C"/>
          <w:spacing w:val="0"/>
          <w:w w:val="100"/>
          <w:position w:val="0"/>
          <w:lang w:val="en-US" w:eastAsia="en-US" w:bidi="en-US"/>
        </w:rPr>
        <w:t>T.</w:t>
      </w:r>
      <w:r>
        <w:rPr>
          <w:color w:val="7C7C7C"/>
          <w:spacing w:val="0"/>
          <w:w w:val="100"/>
          <w:position w:val="0"/>
        </w:rPr>
        <w:t>荷载作用下，各结构件均应处 于安全可靠状态。</w:t>
      </w:r>
    </w:p>
    <w:p>
      <w:pPr>
        <w:pStyle w:val="23"/>
        <w:keepNext w:val="0"/>
        <w:keepLines w:val="0"/>
        <w:widowControl w:val="0"/>
        <w:numPr>
          <w:ilvl w:val="0"/>
          <w:numId w:val="306"/>
        </w:numPr>
        <w:shd w:val="clear" w:color="auto" w:fill="auto"/>
        <w:tabs>
          <w:tab w:val="left" w:pos="1046"/>
        </w:tabs>
        <w:bidi w:val="0"/>
        <w:spacing w:before="0" w:after="0" w:line="328" w:lineRule="exact"/>
        <w:ind w:left="0" w:right="0" w:firstLine="500"/>
        <w:jc w:val="both"/>
      </w:pPr>
      <w:bookmarkStart w:id="1685" w:name="bookmark1686"/>
      <w:bookmarkEnd w:id="1685"/>
      <w:r>
        <w:rPr>
          <w:color w:val="7C7C7C"/>
          <w:spacing w:val="0"/>
          <w:w w:val="100"/>
          <w:position w:val="0"/>
        </w:rPr>
        <w:t>刀盘应符合下列规定：</w:t>
      </w:r>
    </w:p>
    <w:p>
      <w:pPr>
        <w:pStyle w:val="23"/>
        <w:keepNext w:val="0"/>
        <w:keepLines w:val="0"/>
        <w:widowControl w:val="0"/>
        <w:shd w:val="clear" w:color="auto" w:fill="auto"/>
        <w:bidi w:val="0"/>
        <w:spacing w:before="0" w:after="0" w:line="328" w:lineRule="exact"/>
        <w:ind w:left="0" w:right="0"/>
        <w:jc w:val="left"/>
      </w:pPr>
      <w:r>
        <w:rPr>
          <w:color w:val="7C7C7C"/>
          <w:spacing w:val="0"/>
          <w:w w:val="100"/>
          <w:position w:val="0"/>
        </w:rPr>
        <w:t>1 )刀盘结构的强度和刚度应满足使用功能要求。</w:t>
      </w:r>
    </w:p>
    <w:p>
      <w:pPr>
        <w:pStyle w:val="23"/>
        <w:keepNext w:val="0"/>
        <w:keepLines w:val="0"/>
        <w:widowControl w:val="0"/>
        <w:numPr>
          <w:ilvl w:val="0"/>
          <w:numId w:val="307"/>
        </w:numPr>
        <w:shd w:val="clear" w:color="auto" w:fill="auto"/>
        <w:tabs>
          <w:tab w:val="left" w:pos="834"/>
        </w:tabs>
        <w:bidi w:val="0"/>
        <w:spacing w:before="0" w:after="0" w:line="328" w:lineRule="exact"/>
        <w:ind w:left="0" w:right="0" w:firstLine="420"/>
        <w:jc w:val="both"/>
      </w:pPr>
      <w:bookmarkStart w:id="1686" w:name="bookmark1687"/>
      <w:bookmarkEnd w:id="1686"/>
      <w:r>
        <w:rPr>
          <w:color w:val="7C7C7C"/>
          <w:spacing w:val="0"/>
          <w:w w:val="100"/>
          <w:position w:val="0"/>
        </w:rPr>
        <w:t>刀盘结构形式应适应地质条件，刀盘体应采取耐磨措施，刀盘开口率应能满足盾 构掘进和出渣要求。</w:t>
      </w:r>
    </w:p>
    <w:p>
      <w:pPr>
        <w:pStyle w:val="23"/>
        <w:keepNext w:val="0"/>
        <w:keepLines w:val="0"/>
        <w:widowControl w:val="0"/>
        <w:numPr>
          <w:ilvl w:val="0"/>
          <w:numId w:val="307"/>
        </w:numPr>
        <w:shd w:val="clear" w:color="auto" w:fill="auto"/>
        <w:tabs>
          <w:tab w:val="left" w:pos="834"/>
        </w:tabs>
        <w:bidi w:val="0"/>
        <w:spacing w:before="0" w:after="0" w:line="328" w:lineRule="exact"/>
        <w:ind w:left="0" w:right="0" w:firstLine="420"/>
        <w:jc w:val="both"/>
      </w:pPr>
      <w:bookmarkStart w:id="1687" w:name="bookmark1688"/>
      <w:bookmarkEnd w:id="1687"/>
      <w:r>
        <w:rPr>
          <w:color w:val="7C7C7C"/>
          <w:spacing w:val="0"/>
          <w:w w:val="100"/>
          <w:position w:val="0"/>
        </w:rPr>
        <w:t>刀具的选型和配置应根据地质条件、开挖直径、切削速度、单次连续掘进里程、 最小曲线半径及地下障碍物情况等确定。</w:t>
      </w:r>
    </w:p>
    <w:p>
      <w:pPr>
        <w:pStyle w:val="23"/>
        <w:keepNext w:val="0"/>
        <w:keepLines w:val="0"/>
        <w:widowControl w:val="0"/>
        <w:numPr>
          <w:ilvl w:val="0"/>
          <w:numId w:val="307"/>
        </w:numPr>
        <w:shd w:val="clear" w:color="auto" w:fill="auto"/>
        <w:tabs>
          <w:tab w:val="left" w:pos="816"/>
        </w:tabs>
        <w:bidi w:val="0"/>
        <w:spacing w:before="0" w:after="0" w:line="328" w:lineRule="exact"/>
        <w:ind w:left="0" w:right="0"/>
        <w:jc w:val="left"/>
      </w:pPr>
      <w:bookmarkStart w:id="1688" w:name="bookmark1689"/>
      <w:bookmarkEnd w:id="1688"/>
      <w:r>
        <w:rPr>
          <w:color w:val="7C7C7C"/>
          <w:spacing w:val="0"/>
          <w:w w:val="100"/>
          <w:position w:val="0"/>
        </w:rPr>
        <w:t>刀盘添加剂喷口的数量及位置应根据地质条件、刀盘结构、刀盘开挖直径等确定。</w:t>
      </w:r>
    </w:p>
    <w:p>
      <w:pPr>
        <w:pStyle w:val="23"/>
        <w:keepNext w:val="0"/>
        <w:keepLines w:val="0"/>
        <w:widowControl w:val="0"/>
        <w:shd w:val="clear" w:color="auto" w:fill="auto"/>
        <w:bidi w:val="0"/>
        <w:spacing w:before="0" w:after="0" w:line="328" w:lineRule="exact"/>
        <w:ind w:left="0" w:right="0" w:firstLine="500"/>
        <w:jc w:val="left"/>
      </w:pPr>
      <w:r>
        <w:rPr>
          <w:color w:val="7C7C7C"/>
          <w:spacing w:val="0"/>
          <w:w w:val="100"/>
          <w:position w:val="0"/>
        </w:rPr>
        <w:t>(3 )刀盘主驱动应符合下列规定:</w:t>
      </w:r>
    </w:p>
    <w:p>
      <w:pPr>
        <w:pStyle w:val="23"/>
        <w:keepNext w:val="0"/>
        <w:keepLines w:val="0"/>
        <w:widowControl w:val="0"/>
        <w:numPr>
          <w:ilvl w:val="0"/>
          <w:numId w:val="308"/>
        </w:numPr>
        <w:shd w:val="clear" w:color="auto" w:fill="auto"/>
        <w:tabs>
          <w:tab w:val="left" w:pos="824"/>
        </w:tabs>
        <w:bidi w:val="0"/>
        <w:spacing w:before="0" w:after="0" w:line="328" w:lineRule="exact"/>
        <w:ind w:left="0" w:right="0" w:firstLine="420"/>
        <w:jc w:val="both"/>
      </w:pPr>
      <w:bookmarkStart w:id="1689" w:name="bookmark1690"/>
      <w:bookmarkEnd w:id="1689"/>
      <w:r>
        <w:rPr>
          <w:color w:val="7C7C7C"/>
          <w:spacing w:val="0"/>
          <w:w w:val="100"/>
          <w:position w:val="0"/>
        </w:rPr>
        <w:t>刀盘主驱动形式应根据地质和环境要求确定，最大设计扭矩应满足地质条件和脱 困要求。</w:t>
      </w:r>
    </w:p>
    <w:p>
      <w:pPr>
        <w:pStyle w:val="23"/>
        <w:keepNext w:val="0"/>
        <w:keepLines w:val="0"/>
        <w:widowControl w:val="0"/>
        <w:numPr>
          <w:ilvl w:val="0"/>
          <w:numId w:val="308"/>
        </w:numPr>
        <w:shd w:val="clear" w:color="auto" w:fill="auto"/>
        <w:tabs>
          <w:tab w:val="left" w:pos="811"/>
        </w:tabs>
        <w:bidi w:val="0"/>
        <w:spacing w:before="0" w:after="0" w:line="328" w:lineRule="exact"/>
        <w:ind w:left="0" w:right="0"/>
        <w:jc w:val="left"/>
      </w:pPr>
      <w:bookmarkStart w:id="1690" w:name="bookmark1691"/>
      <w:bookmarkEnd w:id="1690"/>
      <w:r>
        <w:rPr>
          <w:color w:val="7C7C7C"/>
          <w:spacing w:val="0"/>
          <w:w w:val="100"/>
          <w:position w:val="0"/>
        </w:rPr>
        <w:t>刀盘转速应根据地质条件和施工要求确定，转速应可调。</w:t>
      </w:r>
    </w:p>
    <w:p>
      <w:pPr>
        <w:pStyle w:val="23"/>
        <w:keepNext w:val="0"/>
        <w:keepLines w:val="0"/>
        <w:widowControl w:val="0"/>
        <w:shd w:val="clear" w:color="auto" w:fill="auto"/>
        <w:bidi w:val="0"/>
        <w:spacing w:before="0" w:after="0" w:line="328" w:lineRule="exact"/>
        <w:ind w:left="0" w:right="0"/>
        <w:jc w:val="both"/>
      </w:pPr>
      <w:r>
        <w:rPr>
          <w:color w:val="7C7C7C"/>
          <w:spacing w:val="0"/>
          <w:w w:val="100"/>
          <w:position w:val="0"/>
        </w:rPr>
        <w:t>3 )刀盘驱动主轴承密封应根据覆土厚度、地下水位、添加剂注入压力、掘进里程等确定。</w:t>
      </w:r>
    </w:p>
    <w:p>
      <w:pPr>
        <w:pStyle w:val="23"/>
        <w:keepNext w:val="0"/>
        <w:keepLines w:val="0"/>
        <w:widowControl w:val="0"/>
        <w:numPr>
          <w:ilvl w:val="0"/>
          <w:numId w:val="296"/>
        </w:numPr>
        <w:shd w:val="clear" w:color="auto" w:fill="auto"/>
        <w:tabs>
          <w:tab w:val="left" w:pos="1054"/>
        </w:tabs>
        <w:bidi w:val="0"/>
        <w:spacing w:before="0" w:after="0" w:line="328" w:lineRule="exact"/>
        <w:ind w:left="0" w:right="0" w:firstLine="500"/>
        <w:jc w:val="both"/>
      </w:pPr>
      <w:bookmarkStart w:id="1691" w:name="bookmark1692"/>
      <w:bookmarkEnd w:id="1691"/>
      <w:r>
        <w:rPr>
          <w:color w:val="7C7C7C"/>
          <w:spacing w:val="0"/>
          <w:w w:val="100"/>
          <w:position w:val="0"/>
        </w:rPr>
        <w:t>推进液压缸应采取分区压力控制，每个分区液压缸应具备行程监测功能。总推 力应根据推进阻力的总和及所需的安全系数确定。</w:t>
      </w:r>
    </w:p>
    <w:p>
      <w:pPr>
        <w:pStyle w:val="23"/>
        <w:keepNext w:val="0"/>
        <w:keepLines w:val="0"/>
        <w:widowControl w:val="0"/>
        <w:numPr>
          <w:ilvl w:val="0"/>
          <w:numId w:val="296"/>
        </w:numPr>
        <w:shd w:val="clear" w:color="auto" w:fill="auto"/>
        <w:tabs>
          <w:tab w:val="left" w:pos="1036"/>
        </w:tabs>
        <w:bidi w:val="0"/>
        <w:spacing w:before="0" w:after="0" w:line="328" w:lineRule="exact"/>
        <w:ind w:left="0" w:right="0" w:firstLine="500"/>
        <w:jc w:val="left"/>
      </w:pPr>
      <w:bookmarkStart w:id="1692" w:name="bookmark1693"/>
      <w:bookmarkEnd w:id="1692"/>
      <w:r>
        <w:rPr>
          <w:color w:val="7C7C7C"/>
          <w:spacing w:val="0"/>
          <w:w w:val="100"/>
          <w:position w:val="0"/>
        </w:rPr>
        <w:t>管片拼装机的自由度应满足拼装要求，各动作应准确可靠，操作应安全方便。</w:t>
      </w:r>
    </w:p>
    <w:p>
      <w:pPr>
        <w:pStyle w:val="23"/>
        <w:keepNext w:val="0"/>
        <w:keepLines w:val="0"/>
        <w:widowControl w:val="0"/>
        <w:numPr>
          <w:ilvl w:val="0"/>
          <w:numId w:val="296"/>
        </w:numPr>
        <w:shd w:val="clear" w:color="auto" w:fill="auto"/>
        <w:tabs>
          <w:tab w:val="left" w:pos="1059"/>
        </w:tabs>
        <w:bidi w:val="0"/>
        <w:spacing w:before="0" w:after="0" w:line="328" w:lineRule="exact"/>
        <w:ind w:left="0" w:right="0" w:firstLine="500"/>
        <w:jc w:val="both"/>
      </w:pPr>
      <w:bookmarkStart w:id="1693" w:name="bookmark1694"/>
      <w:bookmarkEnd w:id="1693"/>
      <w:r>
        <w:rPr>
          <w:color w:val="7C7C7C"/>
          <w:spacing w:val="0"/>
          <w:w w:val="100"/>
          <w:position w:val="0"/>
        </w:rPr>
        <w:t>螺旋输送机的结构和尺寸应根据工程地质和水文地质条件、盾构直径和掘进速 度等确定。后闸门应具有紧急关闭功能。</w:t>
      </w:r>
    </w:p>
    <w:p>
      <w:pPr>
        <w:pStyle w:val="23"/>
        <w:keepNext w:val="0"/>
        <w:keepLines w:val="0"/>
        <w:widowControl w:val="0"/>
        <w:numPr>
          <w:ilvl w:val="0"/>
          <w:numId w:val="296"/>
        </w:numPr>
        <w:shd w:val="clear" w:color="auto" w:fill="auto"/>
        <w:tabs>
          <w:tab w:val="left" w:pos="1054"/>
        </w:tabs>
        <w:bidi w:val="0"/>
        <w:spacing w:before="0" w:after="0" w:line="328" w:lineRule="exact"/>
        <w:ind w:left="0" w:right="0" w:firstLine="500"/>
        <w:jc w:val="both"/>
      </w:pPr>
      <w:bookmarkStart w:id="1694" w:name="bookmark1695"/>
      <w:bookmarkEnd w:id="1694"/>
      <w:r>
        <w:rPr>
          <w:color w:val="7C7C7C"/>
          <w:spacing w:val="0"/>
          <w:w w:val="100"/>
          <w:position w:val="0"/>
        </w:rPr>
        <w:t>泥水循环系统应根据地质和施工条件等确定，并应具备掘进模式和旁通模式， 流量应连续可调，可配置渣石处理装置。</w:t>
      </w:r>
    </w:p>
    <w:p>
      <w:pPr>
        <w:pStyle w:val="23"/>
        <w:keepNext w:val="0"/>
        <w:keepLines w:val="0"/>
        <w:widowControl w:val="0"/>
        <w:numPr>
          <w:ilvl w:val="0"/>
          <w:numId w:val="296"/>
        </w:numPr>
        <w:shd w:val="clear" w:color="auto" w:fill="auto"/>
        <w:tabs>
          <w:tab w:val="left" w:pos="1054"/>
        </w:tabs>
        <w:bidi w:val="0"/>
        <w:spacing w:before="0" w:after="0" w:line="328" w:lineRule="exact"/>
        <w:ind w:left="0" w:right="0" w:firstLine="500"/>
        <w:jc w:val="both"/>
      </w:pPr>
      <w:bookmarkStart w:id="1695" w:name="bookmark1696"/>
      <w:bookmarkEnd w:id="1695"/>
      <w:r>
        <w:rPr>
          <w:color w:val="7C7C7C"/>
          <w:spacing w:val="0"/>
          <w:w w:val="100"/>
          <w:position w:val="0"/>
        </w:rPr>
        <w:t>皎接装置应满足隧道轴线曲率半径的要求，最大推力应大于前后壳体姿态变化 引起的阻力，每组饺接液压缸应具备行程监测功能。</w:t>
      </w:r>
    </w:p>
    <w:p>
      <w:pPr>
        <w:pStyle w:val="23"/>
        <w:keepNext w:val="0"/>
        <w:keepLines w:val="0"/>
        <w:widowControl w:val="0"/>
        <w:numPr>
          <w:ilvl w:val="0"/>
          <w:numId w:val="296"/>
        </w:numPr>
        <w:shd w:val="clear" w:color="auto" w:fill="auto"/>
        <w:tabs>
          <w:tab w:val="left" w:pos="1059"/>
        </w:tabs>
        <w:bidi w:val="0"/>
        <w:spacing w:before="0" w:after="0" w:line="328" w:lineRule="exact"/>
        <w:ind w:left="0" w:right="0" w:firstLine="500"/>
        <w:jc w:val="both"/>
      </w:pPr>
      <w:bookmarkStart w:id="1696" w:name="bookmark1697"/>
      <w:bookmarkEnd w:id="1696"/>
      <w:r>
        <w:rPr>
          <w:color w:val="7C7C7C"/>
          <w:spacing w:val="0"/>
          <w:w w:val="100"/>
          <w:position w:val="0"/>
        </w:rPr>
        <w:t>渣土改良系统和注浆系统应与地质条件及掘进速度相适应。注浆系统应具备浆 液注入速度和注入压力调节功能。同时应注意注浆口布置位置及注浆器内外置的形式。</w:t>
      </w:r>
    </w:p>
    <w:p>
      <w:pPr>
        <w:pStyle w:val="23"/>
        <w:keepNext w:val="0"/>
        <w:keepLines w:val="0"/>
        <w:widowControl w:val="0"/>
        <w:numPr>
          <w:ilvl w:val="0"/>
          <w:numId w:val="296"/>
        </w:numPr>
        <w:shd w:val="clear" w:color="auto" w:fill="auto"/>
        <w:tabs>
          <w:tab w:val="left" w:pos="1142"/>
        </w:tabs>
        <w:bidi w:val="0"/>
        <w:spacing w:before="0" w:after="0" w:line="328" w:lineRule="exact"/>
        <w:ind w:left="0" w:right="0" w:firstLine="500"/>
        <w:jc w:val="both"/>
      </w:pPr>
      <w:bookmarkStart w:id="1697" w:name="bookmark1698"/>
      <w:bookmarkEnd w:id="1697"/>
      <w:r>
        <w:rPr>
          <w:color w:val="7C7C7C"/>
          <w:spacing w:val="0"/>
          <w:w w:val="100"/>
          <w:position w:val="0"/>
        </w:rPr>
        <w:t>人舱和保压系统应满足作业人员开仓作业要求，人舱宜采用并联双舱式。</w:t>
      </w:r>
    </w:p>
    <w:p>
      <w:pPr>
        <w:pStyle w:val="23"/>
        <w:keepNext w:val="0"/>
        <w:keepLines w:val="0"/>
        <w:widowControl w:val="0"/>
        <w:numPr>
          <w:ilvl w:val="0"/>
          <w:numId w:val="296"/>
        </w:numPr>
        <w:shd w:val="clear" w:color="auto" w:fill="auto"/>
        <w:tabs>
          <w:tab w:val="left" w:pos="1146"/>
        </w:tabs>
        <w:bidi w:val="0"/>
        <w:spacing w:before="0" w:after="0" w:line="328" w:lineRule="exact"/>
        <w:ind w:left="0" w:right="0" w:firstLine="500"/>
        <w:jc w:val="both"/>
      </w:pPr>
      <w:bookmarkStart w:id="1698" w:name="bookmark1699"/>
      <w:bookmarkEnd w:id="1698"/>
      <w:r>
        <w:rPr>
          <w:color w:val="7C7C7C"/>
          <w:spacing w:val="0"/>
          <w:w w:val="100"/>
          <w:position w:val="0"/>
        </w:rPr>
        <w:t>盾构主机和后配套设备结构应满足导向系统的安装和通视要求，盾构掘进管理 系统应与导向系统实现数据交互。</w:t>
      </w:r>
    </w:p>
    <w:p>
      <w:pPr>
        <w:pStyle w:val="23"/>
        <w:keepNext w:val="0"/>
        <w:keepLines w:val="0"/>
        <w:widowControl w:val="0"/>
        <w:shd w:val="clear" w:color="auto" w:fill="auto"/>
        <w:bidi w:val="0"/>
        <w:spacing w:before="0" w:after="0" w:line="328" w:lineRule="exact"/>
        <w:ind w:left="0" w:right="0"/>
        <w:jc w:val="left"/>
      </w:pPr>
      <w:r>
        <w:rPr>
          <w:color w:val="7C7C7C"/>
          <w:spacing w:val="0"/>
          <w:w w:val="100"/>
          <w:position w:val="0"/>
        </w:rPr>
        <w:t>三、盾构选型的基本程序</w:t>
      </w:r>
    </w:p>
    <w:p>
      <w:pPr>
        <w:pStyle w:val="23"/>
        <w:keepNext w:val="0"/>
        <w:keepLines w:val="0"/>
        <w:widowControl w:val="0"/>
        <w:shd w:val="clear" w:color="auto" w:fill="auto"/>
        <w:bidi w:val="0"/>
        <w:spacing w:before="0" w:after="200" w:line="328" w:lineRule="exact"/>
        <w:ind w:left="0" w:right="0" w:firstLine="420"/>
        <w:jc w:val="both"/>
      </w:pPr>
      <w:r>
        <w:rPr>
          <w:color w:val="7C7C7C"/>
          <w:spacing w:val="0"/>
          <w:w w:val="100"/>
          <w:position w:val="0"/>
        </w:rPr>
        <w:t>盾构选型应遵循基本原则，采取科学的方法，经过策划、调查、可行性研究、综合比 选评价等步骤进行。</w:t>
      </w:r>
    </w:p>
    <w:p>
      <w:pPr>
        <w:pStyle w:val="23"/>
        <w:keepNext w:val="0"/>
        <w:keepLines w:val="0"/>
        <w:widowControl w:val="0"/>
        <w:shd w:val="clear" w:color="auto" w:fill="auto"/>
        <w:bidi w:val="0"/>
        <w:spacing w:before="0" w:after="200" w:line="328" w:lineRule="exact"/>
        <w:ind w:left="0" w:right="0" w:firstLine="0"/>
        <w:jc w:val="left"/>
      </w:pPr>
      <w:r>
        <w:rPr>
          <w:rFonts w:ascii="Times New Roman" w:hAnsi="Times New Roman" w:eastAsia="Times New Roman" w:cs="Times New Roman"/>
          <w:b/>
          <w:bCs/>
          <w:color w:val="7C7C7C"/>
          <w:spacing w:val="0"/>
          <w:w w:val="100"/>
          <w:position w:val="0"/>
          <w:lang w:val="en-US" w:eastAsia="en-US" w:bidi="en-US"/>
        </w:rPr>
        <w:t>1K413032</w:t>
      </w:r>
      <w:r>
        <w:rPr>
          <w:color w:val="7C7C7C"/>
          <w:spacing w:val="0"/>
          <w:w w:val="100"/>
          <w:position w:val="0"/>
        </w:rPr>
        <w:t>盾构施匚条件与现场布世</w:t>
      </w:r>
    </w:p>
    <w:p>
      <w:pPr>
        <w:pStyle w:val="23"/>
        <w:keepNext w:val="0"/>
        <w:keepLines w:val="0"/>
        <w:widowControl w:val="0"/>
        <w:shd w:val="clear" w:color="auto" w:fill="auto"/>
        <w:bidi w:val="0"/>
        <w:spacing w:before="0" w:after="200" w:line="240" w:lineRule="auto"/>
        <w:ind w:left="0" w:right="0"/>
        <w:jc w:val="left"/>
      </w:pPr>
      <w:r>
        <w:rPr>
          <w:color w:val="7C7C7C"/>
          <w:spacing w:val="0"/>
          <w:w w:val="100"/>
          <w:position w:val="0"/>
        </w:rPr>
        <w:t>本条文简要介绍盾构施工条件选择和现场布置的要点。</w:t>
      </w:r>
    </w:p>
    <w:p>
      <w:pPr>
        <w:pStyle w:val="23"/>
        <w:keepNext w:val="0"/>
        <w:keepLines w:val="0"/>
        <w:widowControl w:val="0"/>
        <w:shd w:val="clear" w:color="auto" w:fill="auto"/>
        <w:bidi w:val="0"/>
        <w:spacing w:before="0" w:after="0" w:line="240" w:lineRule="auto"/>
        <w:ind w:left="0" w:right="0" w:firstLine="420"/>
        <w:jc w:val="both"/>
      </w:pPr>
      <w:r>
        <w:rPr>
          <w:color w:val="7C7C7C"/>
          <w:spacing w:val="0"/>
          <w:w w:val="100"/>
          <w:position w:val="0"/>
        </w:rPr>
        <w:t>—、盾构法施工条件</w:t>
      </w:r>
    </w:p>
    <w:p>
      <w:pPr>
        <w:pStyle w:val="23"/>
        <w:keepNext w:val="0"/>
        <w:keepLines w:val="0"/>
        <w:widowControl w:val="0"/>
        <w:numPr>
          <w:ilvl w:val="0"/>
          <w:numId w:val="309"/>
        </w:numPr>
        <w:shd w:val="clear" w:color="auto" w:fill="auto"/>
        <w:tabs>
          <w:tab w:val="left" w:pos="1132"/>
        </w:tabs>
        <w:bidi w:val="0"/>
        <w:spacing w:before="0" w:after="0" w:line="321" w:lineRule="exact"/>
        <w:ind w:left="0" w:right="0" w:firstLine="500"/>
        <w:jc w:val="both"/>
      </w:pPr>
      <w:bookmarkStart w:id="1699" w:name="bookmark1700"/>
      <w:bookmarkEnd w:id="1699"/>
      <w:r>
        <w:rPr>
          <w:color w:val="7C7C7C"/>
          <w:spacing w:val="0"/>
          <w:w w:val="100"/>
          <w:position w:val="0"/>
        </w:rPr>
        <w:t>盾构法施工适用条件与施工准备</w:t>
      </w:r>
    </w:p>
    <w:p>
      <w:pPr>
        <w:pStyle w:val="23"/>
        <w:keepNext w:val="0"/>
        <w:keepLines w:val="0"/>
        <w:widowControl w:val="0"/>
        <w:numPr>
          <w:ilvl w:val="0"/>
          <w:numId w:val="310"/>
        </w:numPr>
        <w:shd w:val="clear" w:color="auto" w:fill="auto"/>
        <w:tabs>
          <w:tab w:val="left" w:pos="1026"/>
        </w:tabs>
        <w:bidi w:val="0"/>
        <w:spacing w:before="0" w:after="0" w:line="321" w:lineRule="exact"/>
        <w:ind w:left="0" w:right="0" w:firstLine="500"/>
        <w:jc w:val="both"/>
      </w:pPr>
      <w:bookmarkStart w:id="1700" w:name="bookmark1701"/>
      <w:bookmarkEnd w:id="1700"/>
      <w:r>
        <w:rPr>
          <w:color w:val="7C7C7C"/>
          <w:spacing w:val="0"/>
          <w:w w:val="100"/>
          <w:position w:val="0"/>
        </w:rPr>
        <w:t>适用地层范围：除硬岩外的相对均质的地质条件，应该注意的是，广州等地区 已经有采用复合盾构施工软硬不均地层的成功经验。</w:t>
      </w:r>
    </w:p>
    <w:p>
      <w:pPr>
        <w:pStyle w:val="23"/>
        <w:keepNext w:val="0"/>
        <w:keepLines w:val="0"/>
        <w:widowControl w:val="0"/>
        <w:numPr>
          <w:ilvl w:val="0"/>
          <w:numId w:val="310"/>
        </w:numPr>
        <w:shd w:val="clear" w:color="auto" w:fill="auto"/>
        <w:tabs>
          <w:tab w:val="left" w:pos="1050"/>
        </w:tabs>
        <w:bidi w:val="0"/>
        <w:spacing w:before="0" w:after="0" w:line="321" w:lineRule="exact"/>
        <w:ind w:left="0" w:right="0" w:firstLine="500"/>
        <w:jc w:val="both"/>
      </w:pPr>
      <w:bookmarkStart w:id="1701" w:name="bookmark1702"/>
      <w:bookmarkEnd w:id="1701"/>
      <w:r>
        <w:rPr>
          <w:color w:val="7C7C7C"/>
          <w:spacing w:val="0"/>
          <w:w w:val="100"/>
          <w:position w:val="0"/>
        </w:rPr>
        <w:t>隧道埋深：隧道应有足够的埋深，覆土深度不宜小于1。(洞径)。采用压气施 工法和泥水加压盾构时，隧道覆土太浅，有冒顶的可能性；覆土最大也有限制，取决于盾 构对地下水的抵御能力和衬砌的防水性能。</w:t>
      </w:r>
    </w:p>
    <w:p>
      <w:pPr>
        <w:pStyle w:val="23"/>
        <w:keepNext w:val="0"/>
        <w:keepLines w:val="0"/>
        <w:widowControl w:val="0"/>
        <w:numPr>
          <w:ilvl w:val="0"/>
          <w:numId w:val="310"/>
        </w:numPr>
        <w:shd w:val="clear" w:color="auto" w:fill="auto"/>
        <w:tabs>
          <w:tab w:val="left" w:pos="1054"/>
        </w:tabs>
        <w:bidi w:val="0"/>
        <w:spacing w:before="0" w:after="0" w:line="321" w:lineRule="exact"/>
        <w:ind w:left="0" w:right="0" w:firstLine="500"/>
        <w:jc w:val="both"/>
      </w:pPr>
      <w:bookmarkStart w:id="1702" w:name="bookmark1703"/>
      <w:bookmarkEnd w:id="1702"/>
      <w:r>
        <w:rPr>
          <w:color w:val="7C7C7C"/>
          <w:spacing w:val="0"/>
          <w:w w:val="100"/>
          <w:position w:val="0"/>
        </w:rPr>
        <w:t>地下水防治：采用密闭式盾构时，除了始发和接收区以及开仓换刀时需要之 外，一般不需要辅助施工法。</w:t>
      </w:r>
    </w:p>
    <w:p>
      <w:pPr>
        <w:pStyle w:val="23"/>
        <w:keepNext w:val="0"/>
        <w:keepLines w:val="0"/>
        <w:widowControl w:val="0"/>
        <w:numPr>
          <w:ilvl w:val="0"/>
          <w:numId w:val="310"/>
        </w:numPr>
        <w:shd w:val="clear" w:color="auto" w:fill="auto"/>
        <w:tabs>
          <w:tab w:val="left" w:pos="1046"/>
        </w:tabs>
        <w:bidi w:val="0"/>
        <w:spacing w:before="0" w:after="0" w:line="321" w:lineRule="exact"/>
        <w:ind w:left="0" w:right="0" w:firstLine="500"/>
        <w:jc w:val="both"/>
      </w:pPr>
      <w:bookmarkStart w:id="1703" w:name="bookmark1704"/>
      <w:bookmarkEnd w:id="1703"/>
      <w:r>
        <w:rPr>
          <w:color w:val="7C7C7C"/>
          <w:spacing w:val="0"/>
          <w:w w:val="100"/>
          <w:position w:val="0"/>
        </w:rPr>
        <w:t>截面形状：标准形状为圆形。也可采用异形截面。</w:t>
      </w:r>
    </w:p>
    <w:p>
      <w:pPr>
        <w:pStyle w:val="23"/>
        <w:keepNext w:val="0"/>
        <w:keepLines w:val="0"/>
        <w:widowControl w:val="0"/>
        <w:numPr>
          <w:ilvl w:val="0"/>
          <w:numId w:val="310"/>
        </w:numPr>
        <w:shd w:val="clear" w:color="auto" w:fill="auto"/>
        <w:tabs>
          <w:tab w:val="left" w:pos="1050"/>
        </w:tabs>
        <w:bidi w:val="0"/>
        <w:spacing w:before="0" w:after="0" w:line="321" w:lineRule="exact"/>
        <w:ind w:left="0" w:right="0" w:firstLine="500"/>
        <w:jc w:val="both"/>
      </w:pPr>
      <w:bookmarkStart w:id="1704" w:name="bookmark1705"/>
      <w:bookmarkEnd w:id="1704"/>
      <w:r>
        <w:rPr>
          <w:color w:val="7C7C7C"/>
          <w:spacing w:val="0"/>
          <w:w w:val="100"/>
          <w:position w:val="0"/>
        </w:rPr>
        <w:t xml:space="preserve">截面大小：除地铁盾构常用的06 ~ </w:t>
      </w:r>
      <w:r>
        <w:rPr>
          <w:color w:val="7C7C7C"/>
          <w:spacing w:val="0"/>
          <w:w w:val="100"/>
          <w:position w:val="0"/>
          <w:lang w:val="en-US" w:eastAsia="en-US" w:bidi="en-US"/>
        </w:rPr>
        <w:t>07m</w:t>
      </w:r>
      <w:r>
        <w:rPr>
          <w:color w:val="7C7C7C"/>
          <w:spacing w:val="0"/>
          <w:w w:val="100"/>
          <w:position w:val="0"/>
        </w:rPr>
        <w:t>左右的直径外，在上海地铁和北京地铁 有分别应用直径</w:t>
      </w:r>
      <w:r>
        <w:rPr>
          <w:color w:val="7C7C7C"/>
          <w:spacing w:val="0"/>
          <w:w w:val="100"/>
          <w:position w:val="0"/>
          <w:lang w:val="en-US" w:eastAsia="en-US" w:bidi="en-US"/>
        </w:rPr>
        <w:t>©11.58m</w:t>
      </w:r>
      <w:r>
        <w:rPr>
          <w:color w:val="7C7C7C"/>
          <w:spacing w:val="0"/>
          <w:w w:val="100"/>
          <w:position w:val="0"/>
        </w:rPr>
        <w:t>和妲</w:t>
      </w:r>
      <w:r>
        <w:rPr>
          <w:color w:val="7C7C7C"/>
          <w:spacing w:val="0"/>
          <w:w w:val="100"/>
          <w:position w:val="0"/>
          <w:lang w:val="en-US" w:eastAsia="en-US" w:bidi="en-US"/>
        </w:rPr>
        <w:t>0.22m</w:t>
      </w:r>
      <w:r>
        <w:rPr>
          <w:color w:val="7C7C7C"/>
          <w:spacing w:val="0"/>
          <w:w w:val="100"/>
          <w:position w:val="0"/>
        </w:rPr>
        <w:t>盾构同时建造地铁上、下行线的实例。目前，国内在软 土地层中01</w:t>
      </w:r>
      <w:r>
        <w:rPr>
          <w:color w:val="7C7C7C"/>
          <w:spacing w:val="0"/>
          <w:w w:val="100"/>
          <w:position w:val="0"/>
          <w:lang w:val="en-US" w:eastAsia="en-US" w:bidi="en-US"/>
        </w:rPr>
        <w:t>5m</w:t>
      </w:r>
      <w:r>
        <w:rPr>
          <w:color w:val="7C7C7C"/>
          <w:spacing w:val="0"/>
          <w:w w:val="100"/>
          <w:position w:val="0"/>
        </w:rPr>
        <w:t>级超大直径泥水平衡盾构施工技术已比较成熟。</w:t>
      </w:r>
    </w:p>
    <w:p>
      <w:pPr>
        <w:pStyle w:val="23"/>
        <w:keepNext w:val="0"/>
        <w:keepLines w:val="0"/>
        <w:widowControl w:val="0"/>
        <w:shd w:val="clear" w:color="auto" w:fill="auto"/>
        <w:bidi w:val="0"/>
        <w:spacing w:before="0" w:after="0" w:line="321" w:lineRule="exact"/>
        <w:ind w:left="0" w:right="0" w:firstLine="500"/>
        <w:jc w:val="both"/>
      </w:pPr>
      <w:r>
        <w:rPr>
          <w:color w:val="7C7C7C"/>
          <w:spacing w:val="0"/>
          <w:w w:val="100"/>
          <w:position w:val="0"/>
        </w:rPr>
        <w:t>(6 )急转弯施工:有曲线半径/盾构外径之比为3 ~ 5的施工实例。</w:t>
      </w:r>
    </w:p>
    <w:p>
      <w:pPr>
        <w:pStyle w:val="23"/>
        <w:keepNext w:val="0"/>
        <w:keepLines w:val="0"/>
        <w:widowControl w:val="0"/>
        <w:numPr>
          <w:ilvl w:val="0"/>
          <w:numId w:val="311"/>
        </w:numPr>
        <w:shd w:val="clear" w:color="auto" w:fill="auto"/>
        <w:bidi w:val="0"/>
        <w:spacing w:before="0" w:after="0" w:line="321" w:lineRule="exact"/>
        <w:ind w:left="0" w:right="0" w:firstLine="500"/>
        <w:jc w:val="both"/>
      </w:pPr>
      <w:bookmarkStart w:id="1705" w:name="bookmark1706"/>
      <w:bookmarkEnd w:id="1705"/>
      <w:r>
        <w:rPr>
          <w:color w:val="7C7C7C"/>
          <w:spacing w:val="0"/>
          <w:w w:val="100"/>
          <w:position w:val="0"/>
        </w:rPr>
        <w:t>对环境的影响：接近既有建(构)筑物施工时，有时需要辅助措施；除工作井部 分外，对道路交通影响较小；振动、噪声一般限制在工作井洞口附近，可用隔音墙防护。</w:t>
      </w:r>
    </w:p>
    <w:p>
      <w:pPr>
        <w:pStyle w:val="23"/>
        <w:keepNext w:val="0"/>
        <w:keepLines w:val="0"/>
        <w:widowControl w:val="0"/>
        <w:numPr>
          <w:ilvl w:val="0"/>
          <w:numId w:val="309"/>
        </w:numPr>
        <w:shd w:val="clear" w:color="auto" w:fill="auto"/>
        <w:tabs>
          <w:tab w:val="left" w:pos="1137"/>
        </w:tabs>
        <w:bidi w:val="0"/>
        <w:spacing w:before="0" w:after="0" w:line="321" w:lineRule="exact"/>
        <w:ind w:left="0" w:right="0" w:firstLine="500"/>
        <w:jc w:val="both"/>
      </w:pPr>
      <w:bookmarkStart w:id="1706" w:name="bookmark1707"/>
      <w:bookmarkEnd w:id="1706"/>
      <w:r>
        <w:rPr>
          <w:color w:val="7C7C7C"/>
          <w:spacing w:val="0"/>
          <w:w w:val="100"/>
          <w:position w:val="0"/>
        </w:rPr>
        <w:t>施工准备</w:t>
      </w:r>
    </w:p>
    <w:p>
      <w:pPr>
        <w:pStyle w:val="23"/>
        <w:keepNext w:val="0"/>
        <w:keepLines w:val="0"/>
        <w:widowControl w:val="0"/>
        <w:numPr>
          <w:ilvl w:val="0"/>
          <w:numId w:val="312"/>
        </w:numPr>
        <w:shd w:val="clear" w:color="auto" w:fill="auto"/>
        <w:tabs>
          <w:tab w:val="left" w:pos="754"/>
        </w:tabs>
        <w:bidi w:val="0"/>
        <w:spacing w:before="0" w:after="0" w:line="321" w:lineRule="exact"/>
        <w:ind w:left="0" w:right="0" w:firstLine="420"/>
        <w:jc w:val="both"/>
      </w:pPr>
      <w:bookmarkStart w:id="1707" w:name="bookmark1708"/>
      <w:bookmarkEnd w:id="1707"/>
      <w:r>
        <w:rPr>
          <w:color w:val="7C7C7C"/>
          <w:spacing w:val="0"/>
          <w:w w:val="100"/>
          <w:position w:val="0"/>
        </w:rPr>
        <w:t>前期调查</w:t>
      </w:r>
    </w:p>
    <w:p>
      <w:pPr>
        <w:pStyle w:val="23"/>
        <w:keepNext w:val="0"/>
        <w:keepLines w:val="0"/>
        <w:widowControl w:val="0"/>
        <w:numPr>
          <w:ilvl w:val="0"/>
          <w:numId w:val="313"/>
        </w:numPr>
        <w:shd w:val="clear" w:color="auto" w:fill="auto"/>
        <w:tabs>
          <w:tab w:val="left" w:pos="1045"/>
        </w:tabs>
        <w:bidi w:val="0"/>
        <w:spacing w:before="0" w:after="0" w:line="321" w:lineRule="exact"/>
        <w:ind w:left="0" w:right="0" w:firstLine="500"/>
        <w:jc w:val="both"/>
      </w:pPr>
      <w:bookmarkStart w:id="1708" w:name="bookmark1709"/>
      <w:bookmarkEnd w:id="1708"/>
      <w:r>
        <w:rPr>
          <w:color w:val="7C7C7C"/>
          <w:spacing w:val="0"/>
          <w:w w:val="100"/>
          <w:position w:val="0"/>
        </w:rPr>
        <w:t>施工前，应对施工地段的工程地质和水文地质情况进行调查，必要时应补充地 质勘察。</w:t>
      </w:r>
    </w:p>
    <w:p>
      <w:pPr>
        <w:pStyle w:val="23"/>
        <w:keepNext w:val="0"/>
        <w:keepLines w:val="0"/>
        <w:widowControl w:val="0"/>
        <w:numPr>
          <w:ilvl w:val="0"/>
          <w:numId w:val="313"/>
        </w:numPr>
        <w:shd w:val="clear" w:color="auto" w:fill="auto"/>
        <w:tabs>
          <w:tab w:val="left" w:pos="1045"/>
        </w:tabs>
        <w:bidi w:val="0"/>
        <w:spacing w:before="0" w:after="0" w:line="321" w:lineRule="exact"/>
        <w:ind w:left="0" w:right="0" w:firstLine="500"/>
        <w:jc w:val="both"/>
      </w:pPr>
      <w:bookmarkStart w:id="1709" w:name="bookmark1710"/>
      <w:bookmarkEnd w:id="1709"/>
      <w:r>
        <w:rPr>
          <w:color w:val="7C7C7C"/>
          <w:spacing w:val="0"/>
          <w:w w:val="100"/>
          <w:position w:val="0"/>
        </w:rPr>
        <w:t>对工程影响范围内的地面建(构)筑物应进行现场踏勘和调查，对需加固或基 础托换的建(构)筑物应进行详细调查，必要时应进行鉴定，并应提前作好施工方案。</w:t>
      </w:r>
    </w:p>
    <w:p>
      <w:pPr>
        <w:pStyle w:val="23"/>
        <w:keepNext w:val="0"/>
        <w:keepLines w:val="0"/>
        <w:widowControl w:val="0"/>
        <w:numPr>
          <w:ilvl w:val="0"/>
          <w:numId w:val="313"/>
        </w:numPr>
        <w:shd w:val="clear" w:color="auto" w:fill="auto"/>
        <w:tabs>
          <w:tab w:val="left" w:pos="1035"/>
        </w:tabs>
        <w:bidi w:val="0"/>
        <w:spacing w:before="0" w:after="0" w:line="323" w:lineRule="exact"/>
        <w:ind w:left="0" w:right="0" w:firstLine="500"/>
        <w:jc w:val="both"/>
      </w:pPr>
      <w:bookmarkStart w:id="1710" w:name="bookmark1711"/>
      <w:bookmarkEnd w:id="1710"/>
      <w:r>
        <w:rPr>
          <w:color w:val="7C7C7C"/>
          <w:spacing w:val="0"/>
          <w:w w:val="100"/>
          <w:position w:val="0"/>
        </w:rPr>
        <w:t>对工程影响范围内的地下障碍物、地下构筑物及地下管线等应进行调查，必要 时应进行探查。</w:t>
      </w:r>
    </w:p>
    <w:p>
      <w:pPr>
        <w:pStyle w:val="23"/>
        <w:keepNext w:val="0"/>
        <w:keepLines w:val="0"/>
        <w:widowControl w:val="0"/>
        <w:numPr>
          <w:ilvl w:val="0"/>
          <w:numId w:val="313"/>
        </w:numPr>
        <w:shd w:val="clear" w:color="auto" w:fill="auto"/>
        <w:tabs>
          <w:tab w:val="left" w:pos="1036"/>
        </w:tabs>
        <w:bidi w:val="0"/>
        <w:spacing w:before="0" w:after="0" w:line="323" w:lineRule="exact"/>
        <w:ind w:left="0" w:right="0" w:firstLine="500"/>
        <w:jc w:val="both"/>
      </w:pPr>
      <w:bookmarkStart w:id="1711" w:name="bookmark1712"/>
      <w:bookmarkEnd w:id="1711"/>
      <w:r>
        <w:rPr>
          <w:color w:val="7C7C7C"/>
          <w:spacing w:val="0"/>
          <w:w w:val="100"/>
          <w:position w:val="0"/>
        </w:rPr>
        <w:t>根据工程所在地的环境保护要求，应进行工程环境调查。</w:t>
      </w:r>
    </w:p>
    <w:p>
      <w:pPr>
        <w:pStyle w:val="23"/>
        <w:keepNext w:val="0"/>
        <w:keepLines w:val="0"/>
        <w:widowControl w:val="0"/>
        <w:shd w:val="clear" w:color="auto" w:fill="auto"/>
        <w:bidi w:val="0"/>
        <w:spacing w:before="0" w:after="0" w:line="323" w:lineRule="exact"/>
        <w:ind w:left="0" w:right="0" w:firstLine="500"/>
        <w:jc w:val="both"/>
      </w:pPr>
      <w:r>
        <w:rPr>
          <w:color w:val="7C7C7C"/>
          <w:spacing w:val="0"/>
          <w:w w:val="100"/>
          <w:position w:val="0"/>
        </w:rPr>
        <w:t>(5 )盾构设备用电引入条件调查。</w:t>
      </w:r>
    </w:p>
    <w:p>
      <w:pPr>
        <w:pStyle w:val="23"/>
        <w:keepNext w:val="0"/>
        <w:keepLines w:val="0"/>
        <w:widowControl w:val="0"/>
        <w:numPr>
          <w:ilvl w:val="0"/>
          <w:numId w:val="312"/>
        </w:numPr>
        <w:shd w:val="clear" w:color="auto" w:fill="auto"/>
        <w:tabs>
          <w:tab w:val="left" w:pos="769"/>
        </w:tabs>
        <w:bidi w:val="0"/>
        <w:spacing w:before="0" w:after="0" w:line="323" w:lineRule="exact"/>
        <w:ind w:left="0" w:right="0" w:firstLine="420"/>
        <w:jc w:val="both"/>
      </w:pPr>
      <w:bookmarkStart w:id="1712" w:name="bookmark1713"/>
      <w:bookmarkEnd w:id="1712"/>
      <w:r>
        <w:rPr>
          <w:color w:val="7C7C7C"/>
          <w:spacing w:val="0"/>
          <w:w w:val="100"/>
          <w:position w:val="0"/>
        </w:rPr>
        <w:t>技术准备</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隧道施工前，应具备下列资料：</w:t>
      </w:r>
    </w:p>
    <w:p>
      <w:pPr>
        <w:pStyle w:val="23"/>
        <w:keepNext w:val="0"/>
        <w:keepLines w:val="0"/>
        <w:widowControl w:val="0"/>
        <w:shd w:val="clear" w:color="auto" w:fill="auto"/>
        <w:bidi w:val="0"/>
        <w:spacing w:before="0" w:after="0" w:line="323" w:lineRule="exact"/>
        <w:ind w:left="0" w:right="0" w:firstLine="500"/>
        <w:jc w:val="both"/>
      </w:pPr>
      <w:r>
        <w:rPr>
          <w:color w:val="7C7C7C"/>
          <w:spacing w:val="0"/>
          <w:w w:val="100"/>
          <w:position w:val="0"/>
        </w:rPr>
        <w:t>(1 )工程地质和水文地质勘察报告。</w:t>
      </w:r>
    </w:p>
    <w:p>
      <w:pPr>
        <w:pStyle w:val="23"/>
        <w:keepNext w:val="0"/>
        <w:keepLines w:val="0"/>
        <w:widowControl w:val="0"/>
        <w:numPr>
          <w:ilvl w:val="0"/>
          <w:numId w:val="314"/>
        </w:numPr>
        <w:shd w:val="clear" w:color="auto" w:fill="auto"/>
        <w:bidi w:val="0"/>
        <w:spacing w:before="0" w:after="0" w:line="323" w:lineRule="exact"/>
        <w:ind w:left="0" w:right="0" w:firstLine="500"/>
        <w:jc w:val="both"/>
      </w:pPr>
      <w:bookmarkStart w:id="1713" w:name="bookmark1714"/>
      <w:bookmarkEnd w:id="1713"/>
      <w:r>
        <w:rPr>
          <w:color w:val="7C7C7C"/>
          <w:spacing w:val="0"/>
          <w:w w:val="100"/>
          <w:position w:val="0"/>
        </w:rPr>
        <w:t>隧道沿线环境、建(构)筑物、地下管线和障碍物等的调查情况。</w:t>
      </w:r>
    </w:p>
    <w:p>
      <w:pPr>
        <w:pStyle w:val="23"/>
        <w:keepNext w:val="0"/>
        <w:keepLines w:val="0"/>
        <w:widowControl w:val="0"/>
        <w:shd w:val="clear" w:color="auto" w:fill="auto"/>
        <w:bidi w:val="0"/>
        <w:spacing w:before="0" w:after="0" w:line="323" w:lineRule="exact"/>
        <w:ind w:left="0" w:right="0" w:firstLine="500"/>
        <w:jc w:val="both"/>
      </w:pPr>
      <w:bookmarkStart w:id="1714" w:name="bookmark1715"/>
      <w:r>
        <w:rPr>
          <w:color w:val="7C7C7C"/>
          <w:spacing w:val="0"/>
          <w:w w:val="100"/>
          <w:position w:val="0"/>
        </w:rPr>
        <w:t>(</w:t>
      </w:r>
      <w:bookmarkEnd w:id="1714"/>
      <w:r>
        <w:rPr>
          <w:color w:val="7C7C7C"/>
          <w:spacing w:val="0"/>
          <w:w w:val="100"/>
          <w:position w:val="0"/>
        </w:rPr>
        <w:t>3 )施工所需的设计图纸资料和工程技术要求文件。</w:t>
      </w:r>
    </w:p>
    <w:p>
      <w:pPr>
        <w:pStyle w:val="23"/>
        <w:keepNext w:val="0"/>
        <w:keepLines w:val="0"/>
        <w:widowControl w:val="0"/>
        <w:shd w:val="clear" w:color="auto" w:fill="auto"/>
        <w:bidi w:val="0"/>
        <w:spacing w:before="0" w:after="0" w:line="323" w:lineRule="exact"/>
        <w:ind w:left="0" w:right="0" w:firstLine="500"/>
        <w:jc w:val="both"/>
      </w:pPr>
      <w:bookmarkStart w:id="1715" w:name="bookmark1716"/>
      <w:r>
        <w:rPr>
          <w:color w:val="7C7C7C"/>
          <w:spacing w:val="0"/>
          <w:w w:val="100"/>
          <w:position w:val="0"/>
        </w:rPr>
        <w:t>(</w:t>
      </w:r>
      <w:bookmarkEnd w:id="1715"/>
      <w:r>
        <w:rPr>
          <w:color w:val="7C7C7C"/>
          <w:spacing w:val="0"/>
          <w:w w:val="100"/>
          <w:position w:val="0"/>
        </w:rPr>
        <w:t>4 )工程施工有关合同文件。</w:t>
      </w:r>
    </w:p>
    <w:p>
      <w:pPr>
        <w:pStyle w:val="23"/>
        <w:keepNext w:val="0"/>
        <w:keepLines w:val="0"/>
        <w:widowControl w:val="0"/>
        <w:numPr>
          <w:ilvl w:val="0"/>
          <w:numId w:val="313"/>
        </w:numPr>
        <w:shd w:val="clear" w:color="auto" w:fill="auto"/>
        <w:tabs>
          <w:tab w:val="left" w:pos="1036"/>
        </w:tabs>
        <w:bidi w:val="0"/>
        <w:spacing w:before="0" w:after="0" w:line="323" w:lineRule="exact"/>
        <w:ind w:left="0" w:right="0" w:firstLine="500"/>
        <w:jc w:val="both"/>
      </w:pPr>
      <w:bookmarkStart w:id="1716" w:name="bookmark1717"/>
      <w:bookmarkEnd w:id="1716"/>
      <w:r>
        <w:rPr>
          <w:color w:val="7C7C7C"/>
          <w:spacing w:val="0"/>
          <w:w w:val="100"/>
          <w:position w:val="0"/>
        </w:rPr>
        <w:t>施工组织设计。</w:t>
      </w:r>
    </w:p>
    <w:p>
      <w:pPr>
        <w:pStyle w:val="23"/>
        <w:keepNext w:val="0"/>
        <w:keepLines w:val="0"/>
        <w:widowControl w:val="0"/>
        <w:shd w:val="clear" w:color="auto" w:fill="auto"/>
        <w:bidi w:val="0"/>
        <w:spacing w:before="0" w:after="0" w:line="323" w:lineRule="exact"/>
        <w:ind w:left="0" w:right="0" w:firstLine="500"/>
        <w:jc w:val="both"/>
      </w:pPr>
      <w:r>
        <w:rPr>
          <w:color w:val="7C7C7C"/>
          <w:spacing w:val="0"/>
          <w:w w:val="100"/>
          <w:position w:val="0"/>
        </w:rPr>
        <w:t>(6 )拟使用盾构的相关资料。</w:t>
      </w:r>
    </w:p>
    <w:p>
      <w:pPr>
        <w:pStyle w:val="23"/>
        <w:keepNext w:val="0"/>
        <w:keepLines w:val="0"/>
        <w:widowControl w:val="0"/>
        <w:numPr>
          <w:ilvl w:val="0"/>
          <w:numId w:val="312"/>
        </w:numPr>
        <w:shd w:val="clear" w:color="auto" w:fill="auto"/>
        <w:tabs>
          <w:tab w:val="left" w:pos="769"/>
        </w:tabs>
        <w:bidi w:val="0"/>
        <w:spacing w:before="0" w:after="0" w:line="323" w:lineRule="exact"/>
        <w:ind w:left="0" w:right="0" w:firstLine="420"/>
        <w:jc w:val="both"/>
      </w:pPr>
      <w:bookmarkStart w:id="1717" w:name="bookmark1718"/>
      <w:bookmarkEnd w:id="1717"/>
      <w:r>
        <w:rPr>
          <w:color w:val="7C7C7C"/>
          <w:spacing w:val="0"/>
          <w:w w:val="100"/>
          <w:position w:val="0"/>
        </w:rPr>
        <w:t>工作井位置和施工方法选择</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 xml:space="preserve">采用盾构法施工时，一般需在盾构掘进的始端和终端设置工作井，按工作井的用途， 分为盾构始发工作井和接收工作井，而在竣工后多被用作地铁车站、排水、通风等永久性 结构。工作井位置选择要考虑不影响地面社会交通，对附近居民的噪声和振动影响较少， 且能满足施工生产组织的需要。工作井应根据地质条件和环境条件，应选择安全经济和对 </w:t>
      </w:r>
      <w:r>
        <w:rPr>
          <w:color w:val="333333"/>
          <w:spacing w:val="0"/>
          <w:w w:val="100"/>
          <w:position w:val="0"/>
        </w:rPr>
        <w:t>周边影响小的施工方法，通常采用明挖法施工。</w:t>
      </w:r>
    </w:p>
    <w:p>
      <w:pPr>
        <w:pStyle w:val="23"/>
        <w:keepNext w:val="0"/>
        <w:keepLines w:val="0"/>
        <w:widowControl w:val="0"/>
        <w:numPr>
          <w:ilvl w:val="0"/>
          <w:numId w:val="312"/>
        </w:numPr>
        <w:shd w:val="clear" w:color="auto" w:fill="auto"/>
        <w:tabs>
          <w:tab w:val="left" w:pos="824"/>
        </w:tabs>
        <w:bidi w:val="0"/>
        <w:spacing w:before="0" w:after="0" w:line="320" w:lineRule="exact"/>
        <w:ind w:left="0" w:right="0" w:firstLine="440"/>
        <w:jc w:val="both"/>
      </w:pPr>
      <w:bookmarkStart w:id="1718" w:name="bookmark1719"/>
      <w:bookmarkEnd w:id="1718"/>
      <w:r>
        <w:rPr>
          <w:color w:val="333333"/>
          <w:spacing w:val="0"/>
          <w:w w:val="100"/>
          <w:position w:val="0"/>
        </w:rPr>
        <w:t>工作井断面尺寸确定</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始发工作井平面尺寸应根据盾构安装的施工要求来确定。井壁上设有盾构始发洞口， 井内设有盾构基座和反力架。始发工作井的长度应大于盾构主机长度</w:t>
      </w:r>
      <w:r>
        <w:rPr>
          <w:color w:val="333333"/>
          <w:spacing w:val="0"/>
          <w:w w:val="100"/>
          <w:position w:val="0"/>
          <w:lang w:val="en-US" w:eastAsia="en-US" w:bidi="en-US"/>
        </w:rPr>
        <w:t>3m,</w:t>
      </w:r>
      <w:r>
        <w:rPr>
          <w:color w:val="333333"/>
          <w:spacing w:val="0"/>
          <w:w w:val="100"/>
          <w:position w:val="0"/>
        </w:rPr>
        <w:t>宽度应大于盾 构直径</w:t>
      </w:r>
      <w:r>
        <w:rPr>
          <w:color w:val="333333"/>
          <w:spacing w:val="0"/>
          <w:w w:val="100"/>
          <w:position w:val="0"/>
          <w:lang w:val="en-US" w:eastAsia="en-US" w:bidi="en-US"/>
        </w:rPr>
        <w:t>3m</w:t>
      </w:r>
      <w:r>
        <w:rPr>
          <w:color w:val="333333"/>
          <w:spacing w:val="0"/>
          <w:w w:val="100"/>
          <w:position w:val="0"/>
        </w:rPr>
        <w:t>以上；接收工作井的平面内净尺寸应满足盾构接收、解体和调头的要求；始 发、接收工作井的井底板应低于始发和到达洞门底标高，并应满足相关装置安装和拆卸所 需的最小作业空间要求。始发工作井尺寸应满足电瓶车出土吊装及管片吊装和人员下井楼 梯安装的要求。</w:t>
      </w:r>
    </w:p>
    <w:p>
      <w:pPr>
        <w:pStyle w:val="23"/>
        <w:keepNext w:val="0"/>
        <w:keepLines w:val="0"/>
        <w:widowControl w:val="0"/>
        <w:numPr>
          <w:ilvl w:val="0"/>
          <w:numId w:val="312"/>
        </w:numPr>
        <w:shd w:val="clear" w:color="auto" w:fill="auto"/>
        <w:tabs>
          <w:tab w:val="left" w:pos="824"/>
        </w:tabs>
        <w:bidi w:val="0"/>
        <w:spacing w:before="0" w:after="0" w:line="320" w:lineRule="exact"/>
        <w:ind w:left="0" w:right="0" w:firstLine="440"/>
        <w:jc w:val="both"/>
      </w:pPr>
      <w:bookmarkStart w:id="1719" w:name="bookmark1720"/>
      <w:bookmarkEnd w:id="1719"/>
      <w:r>
        <w:rPr>
          <w:color w:val="333333"/>
          <w:spacing w:val="0"/>
          <w:w w:val="100"/>
          <w:position w:val="0"/>
        </w:rPr>
        <w:t>掘进前准备</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盾构设备组装调试完成，开始掘进施工前，应完成下列工作：</w:t>
      </w:r>
    </w:p>
    <w:p>
      <w:pPr>
        <w:pStyle w:val="23"/>
        <w:keepNext w:val="0"/>
        <w:keepLines w:val="0"/>
        <w:widowControl w:val="0"/>
        <w:numPr>
          <w:ilvl w:val="0"/>
          <w:numId w:val="315"/>
        </w:numPr>
        <w:shd w:val="clear" w:color="auto" w:fill="auto"/>
        <w:tabs>
          <w:tab w:val="left" w:pos="1051"/>
        </w:tabs>
        <w:bidi w:val="0"/>
        <w:spacing w:before="0" w:after="0" w:line="320" w:lineRule="exact"/>
        <w:ind w:left="0" w:right="0" w:firstLine="520"/>
        <w:jc w:val="both"/>
      </w:pPr>
      <w:bookmarkStart w:id="1720" w:name="bookmark1721"/>
      <w:bookmarkEnd w:id="1720"/>
      <w:r>
        <w:rPr>
          <w:color w:val="333333"/>
          <w:spacing w:val="0"/>
          <w:w w:val="100"/>
          <w:position w:val="0"/>
        </w:rPr>
        <w:t>复核各工作井井位里程及坐标、洞门钢环制作精度和安装后的高程和坐标。</w:t>
      </w:r>
    </w:p>
    <w:p>
      <w:pPr>
        <w:pStyle w:val="23"/>
        <w:keepNext w:val="0"/>
        <w:keepLines w:val="0"/>
        <w:widowControl w:val="0"/>
        <w:numPr>
          <w:ilvl w:val="0"/>
          <w:numId w:val="315"/>
        </w:numPr>
        <w:shd w:val="clear" w:color="auto" w:fill="auto"/>
        <w:tabs>
          <w:tab w:val="left" w:pos="1051"/>
        </w:tabs>
        <w:bidi w:val="0"/>
        <w:spacing w:before="0" w:after="0" w:line="320" w:lineRule="exact"/>
        <w:ind w:left="0" w:right="0" w:firstLine="520"/>
        <w:jc w:val="both"/>
      </w:pPr>
      <w:bookmarkStart w:id="1721" w:name="bookmark1722"/>
      <w:bookmarkEnd w:id="1721"/>
      <w:r>
        <w:rPr>
          <w:color w:val="333333"/>
          <w:spacing w:val="0"/>
          <w:w w:val="100"/>
          <w:position w:val="0"/>
        </w:rPr>
        <w:t>盾构基座、负环管片和反力架等设施及定向测量数据的检查验收。</w:t>
      </w:r>
    </w:p>
    <w:p>
      <w:pPr>
        <w:pStyle w:val="23"/>
        <w:keepNext w:val="0"/>
        <w:keepLines w:val="0"/>
        <w:widowControl w:val="0"/>
        <w:shd w:val="clear" w:color="auto" w:fill="auto"/>
        <w:bidi w:val="0"/>
        <w:spacing w:before="0" w:after="0" w:line="320" w:lineRule="exact"/>
        <w:ind w:left="0" w:right="0" w:firstLine="520"/>
        <w:jc w:val="both"/>
      </w:pPr>
      <w:r>
        <w:rPr>
          <w:color w:val="333333"/>
          <w:spacing w:val="0"/>
          <w:w w:val="100"/>
          <w:position w:val="0"/>
        </w:rPr>
        <w:t>(3 )管片及辅助材料储备。</w:t>
      </w:r>
    </w:p>
    <w:p>
      <w:pPr>
        <w:pStyle w:val="23"/>
        <w:keepNext w:val="0"/>
        <w:keepLines w:val="0"/>
        <w:widowControl w:val="0"/>
        <w:shd w:val="clear" w:color="auto" w:fill="auto"/>
        <w:bidi w:val="0"/>
        <w:spacing w:before="0" w:after="0" w:line="320" w:lineRule="exact"/>
        <w:ind w:left="0" w:right="0" w:firstLine="520"/>
        <w:jc w:val="both"/>
      </w:pPr>
      <w:r>
        <w:rPr>
          <w:color w:val="333333"/>
          <w:spacing w:val="0"/>
          <w:w w:val="100"/>
          <w:position w:val="0"/>
        </w:rPr>
        <w:t>(4)盾构掘进施工的各类报表。</w:t>
      </w:r>
    </w:p>
    <w:p>
      <w:pPr>
        <w:pStyle w:val="23"/>
        <w:keepNext w:val="0"/>
        <w:keepLines w:val="0"/>
        <w:widowControl w:val="0"/>
        <w:shd w:val="clear" w:color="auto" w:fill="auto"/>
        <w:bidi w:val="0"/>
        <w:spacing w:before="0" w:after="0" w:line="320" w:lineRule="exact"/>
        <w:ind w:left="0" w:right="0" w:firstLine="520"/>
        <w:jc w:val="both"/>
      </w:pPr>
      <w:r>
        <w:rPr>
          <w:color w:val="333333"/>
          <w:spacing w:val="0"/>
          <w:w w:val="100"/>
          <w:position w:val="0"/>
        </w:rPr>
        <w:t>(5 )洞口土体加固和洞门密封止水装置检查验收。</w:t>
      </w:r>
    </w:p>
    <w:p>
      <w:pPr>
        <w:pStyle w:val="23"/>
        <w:keepNext w:val="0"/>
        <w:keepLines w:val="0"/>
        <w:widowControl w:val="0"/>
        <w:shd w:val="clear" w:color="auto" w:fill="auto"/>
        <w:tabs>
          <w:tab w:val="left" w:pos="898"/>
        </w:tabs>
        <w:bidi w:val="0"/>
        <w:spacing w:before="0" w:after="0" w:line="320" w:lineRule="exact"/>
        <w:ind w:left="0" w:right="0" w:firstLine="420"/>
        <w:jc w:val="both"/>
      </w:pPr>
      <w:bookmarkStart w:id="1722" w:name="bookmark1723"/>
      <w:r>
        <w:rPr>
          <w:color w:val="4BA266"/>
          <w:spacing w:val="0"/>
          <w:w w:val="100"/>
          <w:position w:val="0"/>
        </w:rPr>
        <w:t>二</w:t>
      </w:r>
      <w:bookmarkEnd w:id="1722"/>
      <w:r>
        <w:rPr>
          <w:color w:val="4BA266"/>
          <w:spacing w:val="0"/>
          <w:w w:val="100"/>
          <w:position w:val="0"/>
        </w:rPr>
        <w:t>、</w:t>
      </w:r>
      <w:r>
        <w:rPr>
          <w:color w:val="4BA266"/>
          <w:spacing w:val="0"/>
          <w:w w:val="100"/>
          <w:position w:val="0"/>
        </w:rPr>
        <w:tab/>
      </w:r>
      <w:r>
        <w:rPr>
          <w:color w:val="4BA266"/>
          <w:spacing w:val="0"/>
          <w:w w:val="100"/>
          <w:position w:val="0"/>
        </w:rPr>
        <w:t>盾构施工现场布置</w:t>
      </w:r>
    </w:p>
    <w:p>
      <w:pPr>
        <w:pStyle w:val="23"/>
        <w:keepNext w:val="0"/>
        <w:keepLines w:val="0"/>
        <w:widowControl w:val="0"/>
        <w:numPr>
          <w:ilvl w:val="0"/>
          <w:numId w:val="316"/>
        </w:numPr>
        <w:shd w:val="clear" w:color="auto" w:fill="auto"/>
        <w:tabs>
          <w:tab w:val="left" w:pos="1152"/>
        </w:tabs>
        <w:bidi w:val="0"/>
        <w:spacing w:before="0" w:after="0" w:line="320" w:lineRule="exact"/>
        <w:ind w:left="0" w:right="0" w:firstLine="520"/>
        <w:jc w:val="both"/>
      </w:pPr>
      <w:bookmarkStart w:id="1723" w:name="bookmark1724"/>
      <w:bookmarkEnd w:id="1723"/>
      <w:r>
        <w:rPr>
          <w:color w:val="333333"/>
          <w:spacing w:val="0"/>
          <w:w w:val="100"/>
          <w:position w:val="0"/>
        </w:rPr>
        <w:t>施工现场布置基本要求</w:t>
      </w:r>
    </w:p>
    <w:p>
      <w:pPr>
        <w:pStyle w:val="23"/>
        <w:keepNext w:val="0"/>
        <w:keepLines w:val="0"/>
        <w:widowControl w:val="0"/>
        <w:shd w:val="clear" w:color="auto" w:fill="auto"/>
        <w:bidi w:val="0"/>
        <w:spacing w:before="0" w:after="0" w:line="320" w:lineRule="exact"/>
        <w:ind w:left="0" w:right="0" w:firstLine="520"/>
        <w:jc w:val="both"/>
      </w:pPr>
      <w:r>
        <w:rPr>
          <w:color w:val="333333"/>
          <w:spacing w:val="0"/>
          <w:w w:val="100"/>
          <w:position w:val="0"/>
        </w:rPr>
        <w:t>(1 )施工现场布置应根据合同工期和施工进度的要求，在规定的施工区域内正确处 理施工期间所需各项设施之间的空间关系。</w:t>
      </w:r>
    </w:p>
    <w:p>
      <w:pPr>
        <w:pStyle w:val="23"/>
        <w:keepNext w:val="0"/>
        <w:keepLines w:val="0"/>
        <w:widowControl w:val="0"/>
        <w:numPr>
          <w:ilvl w:val="0"/>
          <w:numId w:val="317"/>
        </w:numPr>
        <w:shd w:val="clear" w:color="auto" w:fill="auto"/>
        <w:bidi w:val="0"/>
        <w:spacing w:before="0" w:after="0" w:line="320" w:lineRule="exact"/>
        <w:ind w:left="0" w:right="0" w:firstLine="520"/>
        <w:jc w:val="both"/>
      </w:pPr>
      <w:bookmarkStart w:id="1724" w:name="bookmark1725"/>
      <w:bookmarkEnd w:id="1724"/>
      <w:r>
        <w:rPr>
          <w:color w:val="333333"/>
          <w:spacing w:val="0"/>
          <w:w w:val="100"/>
          <w:position w:val="0"/>
        </w:rPr>
        <w:t>在施工用地范围内，对施工现场的道路交通、材料仓库、材料堆场、临时房 屋、大型施工设备、集土(泥)坑、拌浆系统、临时水电管线、消防器材垂直运输设备等 做出合理的规划布置。</w:t>
      </w:r>
    </w:p>
    <w:p>
      <w:pPr>
        <w:pStyle w:val="23"/>
        <w:keepNext w:val="0"/>
        <w:keepLines w:val="0"/>
        <w:widowControl w:val="0"/>
        <w:numPr>
          <w:ilvl w:val="0"/>
          <w:numId w:val="316"/>
        </w:numPr>
        <w:shd w:val="clear" w:color="auto" w:fill="auto"/>
        <w:tabs>
          <w:tab w:val="left" w:pos="1157"/>
        </w:tabs>
        <w:bidi w:val="0"/>
        <w:spacing w:before="0" w:after="0" w:line="320" w:lineRule="exact"/>
        <w:ind w:left="0" w:right="0" w:firstLine="520"/>
        <w:jc w:val="both"/>
      </w:pPr>
      <w:bookmarkStart w:id="1725" w:name="bookmark1726"/>
      <w:bookmarkEnd w:id="1725"/>
      <w:r>
        <w:rPr>
          <w:color w:val="333333"/>
          <w:spacing w:val="0"/>
          <w:w w:val="100"/>
          <w:position w:val="0"/>
        </w:rPr>
        <w:t>施工现场平面布置与施工设施设置</w:t>
      </w:r>
    </w:p>
    <w:p>
      <w:pPr>
        <w:pStyle w:val="23"/>
        <w:keepNext w:val="0"/>
        <w:keepLines w:val="0"/>
        <w:widowControl w:val="0"/>
        <w:numPr>
          <w:ilvl w:val="0"/>
          <w:numId w:val="318"/>
        </w:numPr>
        <w:shd w:val="clear" w:color="auto" w:fill="auto"/>
        <w:tabs>
          <w:tab w:val="left" w:pos="824"/>
        </w:tabs>
        <w:bidi w:val="0"/>
        <w:spacing w:before="0" w:after="0" w:line="320" w:lineRule="exact"/>
        <w:ind w:left="0" w:right="0" w:firstLine="440"/>
        <w:jc w:val="both"/>
      </w:pPr>
      <w:bookmarkStart w:id="1726" w:name="bookmark1727"/>
      <w:bookmarkEnd w:id="1726"/>
      <w:r>
        <w:rPr>
          <w:color w:val="333333"/>
          <w:spacing w:val="0"/>
          <w:w w:val="100"/>
          <w:position w:val="0"/>
        </w:rPr>
        <w:t>施工现场平面布置</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主要包括盾构工作井、工作井防雨棚及防淹墙、垂直运输设备、管片堆场、管片防水 处理场、拌浆站、料具间及机修间、同步注浆和土体改良泥浆搅拌站、两回路的变配电间 等设施以及进出通道等。</w:t>
      </w:r>
    </w:p>
    <w:p>
      <w:pPr>
        <w:pStyle w:val="23"/>
        <w:keepNext w:val="0"/>
        <w:keepLines w:val="0"/>
        <w:widowControl w:val="0"/>
        <w:numPr>
          <w:ilvl w:val="0"/>
          <w:numId w:val="318"/>
        </w:numPr>
        <w:shd w:val="clear" w:color="auto" w:fill="auto"/>
        <w:tabs>
          <w:tab w:val="left" w:pos="824"/>
        </w:tabs>
        <w:bidi w:val="0"/>
        <w:spacing w:before="0" w:after="0" w:line="320" w:lineRule="exact"/>
        <w:ind w:left="0" w:right="0" w:firstLine="440"/>
        <w:jc w:val="both"/>
      </w:pPr>
      <w:bookmarkStart w:id="1727" w:name="bookmark1728"/>
      <w:bookmarkEnd w:id="1727"/>
      <w:r>
        <w:rPr>
          <w:color w:val="333333"/>
          <w:spacing w:val="0"/>
          <w:w w:val="100"/>
          <w:position w:val="0"/>
        </w:rPr>
        <w:t>施工设施设置</w:t>
      </w:r>
    </w:p>
    <w:p>
      <w:pPr>
        <w:pStyle w:val="23"/>
        <w:keepNext w:val="0"/>
        <w:keepLines w:val="0"/>
        <w:widowControl w:val="0"/>
        <w:shd w:val="clear" w:color="auto" w:fill="auto"/>
        <w:bidi w:val="0"/>
        <w:spacing w:before="0" w:after="0" w:line="320" w:lineRule="exact"/>
        <w:ind w:left="0" w:right="0" w:firstLine="520"/>
        <w:jc w:val="left"/>
      </w:pPr>
      <w:r>
        <w:rPr>
          <w:color w:val="333333"/>
          <w:spacing w:val="0"/>
          <w:w w:val="100"/>
          <w:position w:val="0"/>
        </w:rPr>
        <w:t>(1 )工作井施工需要采取降水措施时，应设相当规模的降水系统(水泵房)。</w:t>
      </w:r>
    </w:p>
    <w:p>
      <w:pPr>
        <w:pStyle w:val="23"/>
        <w:keepNext w:val="0"/>
        <w:keepLines w:val="0"/>
        <w:widowControl w:val="0"/>
        <w:numPr>
          <w:ilvl w:val="0"/>
          <w:numId w:val="319"/>
        </w:numPr>
        <w:shd w:val="clear" w:color="auto" w:fill="auto"/>
        <w:tabs>
          <w:tab w:val="left" w:pos="1046"/>
        </w:tabs>
        <w:bidi w:val="0"/>
        <w:spacing w:before="0" w:after="0" w:line="326" w:lineRule="exact"/>
        <w:ind w:left="0" w:right="0" w:firstLine="520"/>
        <w:jc w:val="left"/>
      </w:pPr>
      <w:bookmarkStart w:id="1728" w:name="bookmark1729"/>
      <w:bookmarkEnd w:id="1728"/>
      <w:r>
        <w:rPr>
          <w:color w:val="333333"/>
          <w:spacing w:val="0"/>
          <w:w w:val="100"/>
          <w:position w:val="0"/>
        </w:rPr>
        <w:t>采用气压法盾构施工时，施工现场应设置空压机房，以供给足够的压缩空气。</w:t>
      </w:r>
    </w:p>
    <w:p>
      <w:pPr>
        <w:pStyle w:val="23"/>
        <w:keepNext w:val="0"/>
        <w:keepLines w:val="0"/>
        <w:widowControl w:val="0"/>
        <w:numPr>
          <w:ilvl w:val="0"/>
          <w:numId w:val="319"/>
        </w:numPr>
        <w:shd w:val="clear" w:color="auto" w:fill="auto"/>
        <w:tabs>
          <w:tab w:val="left" w:pos="1050"/>
        </w:tabs>
        <w:bidi w:val="0"/>
        <w:spacing w:before="0" w:after="0" w:line="326" w:lineRule="exact"/>
        <w:ind w:left="0" w:right="0" w:firstLine="520"/>
        <w:jc w:val="both"/>
      </w:pPr>
      <w:bookmarkStart w:id="1729" w:name="bookmark1730"/>
      <w:bookmarkEnd w:id="1729"/>
      <w:r>
        <w:rPr>
          <w:color w:val="333333"/>
          <w:spacing w:val="0"/>
          <w:w w:val="100"/>
          <w:position w:val="0"/>
        </w:rPr>
        <w:t>采用泥水平衡盾构施工时，施工现场应设置泥浆处理系统(中央控制室)、泥 浆池。</w:t>
      </w:r>
    </w:p>
    <w:p>
      <w:pPr>
        <w:pStyle w:val="23"/>
        <w:keepNext w:val="0"/>
        <w:keepLines w:val="0"/>
        <w:widowControl w:val="0"/>
        <w:numPr>
          <w:ilvl w:val="0"/>
          <w:numId w:val="319"/>
        </w:numPr>
        <w:shd w:val="clear" w:color="auto" w:fill="auto"/>
        <w:tabs>
          <w:tab w:val="left" w:pos="1051"/>
        </w:tabs>
        <w:bidi w:val="0"/>
        <w:spacing w:before="0" w:after="0" w:line="326" w:lineRule="exact"/>
        <w:ind w:left="0" w:right="0" w:firstLine="520"/>
        <w:jc w:val="both"/>
      </w:pPr>
      <w:bookmarkStart w:id="1730" w:name="bookmark1731"/>
      <w:bookmarkEnd w:id="1730"/>
      <w:r>
        <w:rPr>
          <w:color w:val="333333"/>
          <w:spacing w:val="0"/>
          <w:w w:val="100"/>
          <w:position w:val="0"/>
        </w:rPr>
        <w:t>采用土压平衡盾构施工时，应设置电机车电瓶充电间等设施。</w:t>
      </w:r>
    </w:p>
    <w:p>
      <w:pPr>
        <w:pStyle w:val="23"/>
        <w:keepNext w:val="0"/>
        <w:keepLines w:val="0"/>
        <w:widowControl w:val="0"/>
        <w:shd w:val="clear" w:color="auto" w:fill="auto"/>
        <w:tabs>
          <w:tab w:val="left" w:pos="898"/>
        </w:tabs>
        <w:bidi w:val="0"/>
        <w:spacing w:before="0" w:after="0" w:line="326" w:lineRule="exact"/>
        <w:ind w:left="0" w:right="0" w:firstLine="420"/>
        <w:jc w:val="both"/>
      </w:pPr>
      <w:bookmarkStart w:id="1731" w:name="bookmark1732"/>
      <w:r>
        <w:rPr>
          <w:color w:val="4BA266"/>
          <w:spacing w:val="0"/>
          <w:w w:val="100"/>
          <w:position w:val="0"/>
        </w:rPr>
        <w:t>三</w:t>
      </w:r>
      <w:bookmarkEnd w:id="1731"/>
      <w:r>
        <w:rPr>
          <w:color w:val="4BA266"/>
          <w:spacing w:val="0"/>
          <w:w w:val="100"/>
          <w:position w:val="0"/>
        </w:rPr>
        <w:t>、</w:t>
      </w:r>
      <w:r>
        <w:rPr>
          <w:color w:val="4BA266"/>
          <w:spacing w:val="0"/>
          <w:w w:val="100"/>
          <w:position w:val="0"/>
        </w:rPr>
        <w:tab/>
      </w:r>
      <w:r>
        <w:rPr>
          <w:color w:val="4BA266"/>
          <w:spacing w:val="0"/>
          <w:w w:val="100"/>
          <w:position w:val="0"/>
        </w:rPr>
        <w:t>盾构的组装调试与现场验收</w:t>
      </w:r>
    </w:p>
    <w:p>
      <w:pPr>
        <w:pStyle w:val="23"/>
        <w:keepNext w:val="0"/>
        <w:keepLines w:val="0"/>
        <w:widowControl w:val="0"/>
        <w:numPr>
          <w:ilvl w:val="0"/>
          <w:numId w:val="320"/>
        </w:numPr>
        <w:shd w:val="clear" w:color="auto" w:fill="auto"/>
        <w:bidi w:val="0"/>
        <w:spacing w:before="0" w:after="0" w:line="326" w:lineRule="exact"/>
        <w:ind w:left="0" w:right="0" w:firstLine="520"/>
        <w:jc w:val="both"/>
      </w:pPr>
      <w:bookmarkStart w:id="1732" w:name="bookmark1733"/>
      <w:bookmarkEnd w:id="1732"/>
      <w:r>
        <w:rPr>
          <w:color w:val="333333"/>
          <w:spacing w:val="0"/>
          <w:w w:val="100"/>
          <w:position w:val="0"/>
        </w:rPr>
        <w:t>盾构的组装与调试</w:t>
      </w:r>
    </w:p>
    <w:p>
      <w:pPr>
        <w:pStyle w:val="23"/>
        <w:keepNext w:val="0"/>
        <w:keepLines w:val="0"/>
        <w:widowControl w:val="0"/>
        <w:numPr>
          <w:ilvl w:val="0"/>
          <w:numId w:val="321"/>
        </w:numPr>
        <w:shd w:val="clear" w:color="auto" w:fill="auto"/>
        <w:bidi w:val="0"/>
        <w:spacing w:before="0" w:after="0" w:line="326" w:lineRule="exact"/>
        <w:ind w:left="0" w:right="0" w:firstLine="520"/>
        <w:jc w:val="both"/>
      </w:pPr>
      <w:bookmarkStart w:id="1733" w:name="bookmark1734"/>
      <w:bookmarkEnd w:id="1733"/>
      <w:r>
        <w:rPr>
          <w:color w:val="333333"/>
          <w:spacing w:val="0"/>
          <w:w w:val="100"/>
          <w:position w:val="0"/>
        </w:rPr>
        <w:t>组装前应完成下列准备工作：</w:t>
      </w:r>
    </w:p>
    <w:p>
      <w:pPr>
        <w:pStyle w:val="23"/>
        <w:keepNext w:val="0"/>
        <w:keepLines w:val="0"/>
        <w:widowControl w:val="0"/>
        <w:numPr>
          <w:ilvl w:val="0"/>
          <w:numId w:val="322"/>
        </w:numPr>
        <w:shd w:val="clear" w:color="auto" w:fill="auto"/>
        <w:tabs>
          <w:tab w:val="left" w:pos="824"/>
        </w:tabs>
        <w:bidi w:val="0"/>
        <w:spacing w:before="0" w:after="0" w:line="326" w:lineRule="exact"/>
        <w:ind w:left="0" w:right="0" w:firstLine="420"/>
        <w:jc w:val="both"/>
      </w:pPr>
      <w:bookmarkStart w:id="1734" w:name="bookmark1735"/>
      <w:bookmarkEnd w:id="1734"/>
      <w:r>
        <w:rPr>
          <w:color w:val="333333"/>
          <w:spacing w:val="0"/>
          <w:w w:val="100"/>
          <w:position w:val="0"/>
        </w:rPr>
        <w:t>根据盾构部件情况和场地条件，制定组装方案。</w:t>
      </w:r>
    </w:p>
    <w:p>
      <w:pPr>
        <w:pStyle w:val="23"/>
        <w:keepNext w:val="0"/>
        <w:keepLines w:val="0"/>
        <w:widowControl w:val="0"/>
        <w:numPr>
          <w:ilvl w:val="0"/>
          <w:numId w:val="322"/>
        </w:numPr>
        <w:shd w:val="clear" w:color="auto" w:fill="auto"/>
        <w:tabs>
          <w:tab w:val="left" w:pos="831"/>
        </w:tabs>
        <w:bidi w:val="0"/>
        <w:spacing w:before="0" w:after="0" w:line="326" w:lineRule="exact"/>
        <w:ind w:left="0" w:right="0" w:firstLine="420"/>
        <w:jc w:val="both"/>
      </w:pPr>
      <w:bookmarkStart w:id="1735" w:name="bookmark1736"/>
      <w:bookmarkEnd w:id="1735"/>
      <w:r>
        <w:rPr>
          <w:color w:val="333333"/>
          <w:spacing w:val="0"/>
          <w:w w:val="100"/>
          <w:position w:val="0"/>
        </w:rPr>
        <w:t>根据部件尺寸和重量选择起重设备，同时应根据场地条件选择组装设备。</w:t>
      </w:r>
    </w:p>
    <w:p>
      <w:pPr>
        <w:pStyle w:val="23"/>
        <w:keepNext w:val="0"/>
        <w:keepLines w:val="0"/>
        <w:widowControl w:val="0"/>
        <w:numPr>
          <w:ilvl w:val="0"/>
          <w:numId w:val="322"/>
        </w:numPr>
        <w:shd w:val="clear" w:color="auto" w:fill="auto"/>
        <w:tabs>
          <w:tab w:val="left" w:pos="831"/>
        </w:tabs>
        <w:bidi w:val="0"/>
        <w:spacing w:before="0" w:after="0" w:line="326" w:lineRule="exact"/>
        <w:ind w:left="0" w:right="0" w:firstLine="420"/>
        <w:jc w:val="both"/>
      </w:pPr>
      <w:bookmarkStart w:id="1736" w:name="bookmark1737"/>
      <w:bookmarkEnd w:id="1736"/>
      <w:r>
        <w:rPr>
          <w:color w:val="333333"/>
          <w:spacing w:val="0"/>
          <w:w w:val="100"/>
          <w:position w:val="0"/>
        </w:rPr>
        <w:t>核实起吊位置的地基承载力。</w:t>
      </w:r>
    </w:p>
    <w:p>
      <w:pPr>
        <w:pStyle w:val="23"/>
        <w:keepNext w:val="0"/>
        <w:keepLines w:val="0"/>
        <w:widowControl w:val="0"/>
        <w:shd w:val="clear" w:color="auto" w:fill="auto"/>
        <w:bidi w:val="0"/>
        <w:spacing w:before="0" w:after="0" w:line="318" w:lineRule="exact"/>
        <w:ind w:left="0" w:right="0" w:firstLine="500"/>
        <w:jc w:val="both"/>
      </w:pPr>
      <w:r>
        <w:rPr>
          <w:color w:val="333333"/>
          <w:spacing w:val="0"/>
          <w:w w:val="100"/>
          <w:position w:val="0"/>
        </w:rPr>
        <w:t>（2 ）盾构组装应按安全操作规程和组装方案进行。</w:t>
      </w:r>
    </w:p>
    <w:p>
      <w:pPr>
        <w:pStyle w:val="23"/>
        <w:keepNext w:val="0"/>
        <w:keepLines w:val="0"/>
        <w:widowControl w:val="0"/>
        <w:shd w:val="clear" w:color="auto" w:fill="auto"/>
        <w:tabs>
          <w:tab w:val="left" w:pos="1031"/>
        </w:tabs>
        <w:bidi w:val="0"/>
        <w:spacing w:before="0" w:after="0" w:line="318" w:lineRule="exact"/>
        <w:ind w:left="0" w:right="0" w:firstLine="500"/>
        <w:jc w:val="both"/>
      </w:pPr>
      <w:bookmarkStart w:id="1737" w:name="bookmark1738"/>
      <w:r>
        <w:rPr>
          <w:color w:val="333333"/>
          <w:spacing w:val="0"/>
          <w:w w:val="100"/>
          <w:position w:val="0"/>
        </w:rPr>
        <w:t>（</w:t>
      </w:r>
      <w:bookmarkEnd w:id="1737"/>
      <w:r>
        <w:rPr>
          <w:color w:val="333333"/>
          <w:spacing w:val="0"/>
          <w:w w:val="100"/>
          <w:position w:val="0"/>
        </w:rPr>
        <w:t>3）</w:t>
      </w:r>
      <w:r>
        <w:rPr>
          <w:color w:val="333333"/>
          <w:spacing w:val="0"/>
          <w:w w:val="100"/>
          <w:position w:val="0"/>
        </w:rPr>
        <w:tab/>
      </w:r>
      <w:r>
        <w:rPr>
          <w:color w:val="333333"/>
          <w:spacing w:val="0"/>
          <w:w w:val="100"/>
          <w:position w:val="0"/>
        </w:rPr>
        <w:t>现场应配备消防设备，明火、电焊作业时，必须有专人负责。</w:t>
      </w:r>
    </w:p>
    <w:p>
      <w:pPr>
        <w:pStyle w:val="23"/>
        <w:keepNext w:val="0"/>
        <w:keepLines w:val="0"/>
        <w:widowControl w:val="0"/>
        <w:shd w:val="clear" w:color="auto" w:fill="auto"/>
        <w:tabs>
          <w:tab w:val="left" w:pos="1031"/>
        </w:tabs>
        <w:bidi w:val="0"/>
        <w:spacing w:before="0" w:after="0" w:line="318" w:lineRule="exact"/>
        <w:ind w:left="0" w:right="0" w:firstLine="500"/>
        <w:jc w:val="both"/>
      </w:pPr>
      <w:bookmarkStart w:id="1738" w:name="bookmark1739"/>
      <w:r>
        <w:rPr>
          <w:color w:val="333333"/>
          <w:spacing w:val="0"/>
          <w:w w:val="100"/>
          <w:position w:val="0"/>
        </w:rPr>
        <w:t>（</w:t>
      </w:r>
      <w:bookmarkEnd w:id="1738"/>
      <w:r>
        <w:rPr>
          <w:color w:val="333333"/>
          <w:spacing w:val="0"/>
          <w:w w:val="100"/>
          <w:position w:val="0"/>
        </w:rPr>
        <w:t>4）</w:t>
      </w:r>
      <w:r>
        <w:rPr>
          <w:color w:val="333333"/>
          <w:spacing w:val="0"/>
          <w:w w:val="100"/>
          <w:position w:val="0"/>
        </w:rPr>
        <w:tab/>
      </w:r>
      <w:r>
        <w:rPr>
          <w:color w:val="333333"/>
          <w:spacing w:val="0"/>
          <w:w w:val="100"/>
          <w:position w:val="0"/>
        </w:rPr>
        <w:t>组装后，应先进行各系统的空载调试，然后应进行整机空载调试。</w:t>
      </w:r>
    </w:p>
    <w:p>
      <w:pPr>
        <w:pStyle w:val="23"/>
        <w:keepNext w:val="0"/>
        <w:keepLines w:val="0"/>
        <w:widowControl w:val="0"/>
        <w:shd w:val="clear" w:color="auto" w:fill="auto"/>
        <w:bidi w:val="0"/>
        <w:spacing w:before="0" w:after="0" w:line="318" w:lineRule="exact"/>
        <w:ind w:left="0" w:right="0" w:firstLine="500"/>
        <w:jc w:val="both"/>
      </w:pPr>
      <w:bookmarkStart w:id="1739" w:name="bookmark1740"/>
      <w:r>
        <w:rPr>
          <w:color w:val="333333"/>
          <w:spacing w:val="0"/>
          <w:w w:val="100"/>
          <w:position w:val="0"/>
        </w:rPr>
        <w:t>（</w:t>
      </w:r>
      <w:bookmarkEnd w:id="1739"/>
      <w:r>
        <w:rPr>
          <w:color w:val="333333"/>
          <w:spacing w:val="0"/>
          <w:w w:val="100"/>
          <w:position w:val="0"/>
        </w:rPr>
        <w:t>二）盾构现场验收</w:t>
      </w:r>
    </w:p>
    <w:p>
      <w:pPr>
        <w:pStyle w:val="23"/>
        <w:keepNext w:val="0"/>
        <w:keepLines w:val="0"/>
        <w:widowControl w:val="0"/>
        <w:shd w:val="clear" w:color="auto" w:fill="auto"/>
        <w:tabs>
          <w:tab w:val="left" w:pos="1045"/>
        </w:tabs>
        <w:bidi w:val="0"/>
        <w:spacing w:before="0" w:after="0" w:line="331" w:lineRule="exact"/>
        <w:ind w:left="0" w:right="0" w:firstLine="500"/>
        <w:jc w:val="both"/>
      </w:pPr>
      <w:bookmarkStart w:id="1740" w:name="bookmark1741"/>
      <w:r>
        <w:rPr>
          <w:color w:val="333333"/>
          <w:spacing w:val="0"/>
          <w:w w:val="100"/>
          <w:position w:val="0"/>
        </w:rPr>
        <w:t>（</w:t>
      </w:r>
      <w:bookmarkEnd w:id="1740"/>
      <w:r>
        <w:rPr>
          <w:color w:val="333333"/>
          <w:spacing w:val="0"/>
          <w:w w:val="100"/>
          <w:position w:val="0"/>
        </w:rPr>
        <w:t>1）</w:t>
      </w:r>
      <w:r>
        <w:rPr>
          <w:color w:val="333333"/>
          <w:spacing w:val="0"/>
          <w:w w:val="100"/>
          <w:position w:val="0"/>
        </w:rPr>
        <w:tab/>
      </w:r>
      <w:r>
        <w:rPr>
          <w:color w:val="333333"/>
          <w:spacing w:val="0"/>
          <w:w w:val="100"/>
          <w:position w:val="0"/>
        </w:rPr>
        <w:t>盾构现场验收应满足盾构设计的主要功能及工程使用要求，验收项目应包括下 列内容：</w:t>
      </w:r>
    </w:p>
    <w:p>
      <w:pPr>
        <w:pStyle w:val="23"/>
        <w:keepNext w:val="0"/>
        <w:keepLines w:val="0"/>
        <w:widowControl w:val="0"/>
        <w:shd w:val="clear" w:color="auto" w:fill="auto"/>
        <w:bidi w:val="0"/>
        <w:spacing w:before="0" w:after="0" w:line="331" w:lineRule="exact"/>
        <w:ind w:left="0" w:right="0"/>
        <w:jc w:val="both"/>
      </w:pPr>
      <w:r>
        <w:rPr>
          <w:color w:val="333333"/>
          <w:spacing w:val="0"/>
          <w:w w:val="100"/>
          <w:position w:val="0"/>
        </w:rPr>
        <w:t>1 ）盾构壳体。</w:t>
      </w:r>
    </w:p>
    <w:p>
      <w:pPr>
        <w:pStyle w:val="23"/>
        <w:keepNext w:val="0"/>
        <w:keepLines w:val="0"/>
        <w:widowControl w:val="0"/>
        <w:shd w:val="clear" w:color="auto" w:fill="auto"/>
        <w:bidi w:val="0"/>
        <w:spacing w:before="0" w:after="0" w:line="318" w:lineRule="exact"/>
        <w:ind w:left="0" w:right="0"/>
        <w:jc w:val="left"/>
      </w:pPr>
      <w:r>
        <w:rPr>
          <w:color w:val="333333"/>
          <w:spacing w:val="0"/>
          <w:w w:val="100"/>
          <w:position w:val="0"/>
        </w:rPr>
        <w:t>2）刀盘。</w:t>
      </w:r>
    </w:p>
    <w:p>
      <w:pPr>
        <w:pStyle w:val="23"/>
        <w:keepNext w:val="0"/>
        <w:keepLines w:val="0"/>
        <w:widowControl w:val="0"/>
        <w:shd w:val="clear" w:color="auto" w:fill="auto"/>
        <w:bidi w:val="0"/>
        <w:spacing w:before="0" w:after="0" w:line="318" w:lineRule="exact"/>
        <w:ind w:left="0" w:right="0"/>
        <w:jc w:val="left"/>
      </w:pPr>
      <w:r>
        <w:rPr>
          <w:color w:val="333333"/>
          <w:spacing w:val="0"/>
          <w:w w:val="100"/>
          <w:position w:val="0"/>
        </w:rPr>
        <w:t>3 ）管片拼装机。</w:t>
      </w:r>
    </w:p>
    <w:p>
      <w:pPr>
        <w:pStyle w:val="23"/>
        <w:keepNext w:val="0"/>
        <w:keepLines w:val="0"/>
        <w:widowControl w:val="0"/>
        <w:shd w:val="clear" w:color="auto" w:fill="auto"/>
        <w:tabs>
          <w:tab w:val="left" w:pos="811"/>
        </w:tabs>
        <w:bidi w:val="0"/>
        <w:spacing w:before="0" w:after="0" w:line="318" w:lineRule="exact"/>
        <w:ind w:left="0" w:right="0"/>
        <w:jc w:val="left"/>
      </w:pPr>
      <w:bookmarkStart w:id="1741" w:name="bookmark1742"/>
      <w:r>
        <w:rPr>
          <w:color w:val="333333"/>
          <w:spacing w:val="0"/>
          <w:w w:val="100"/>
          <w:position w:val="0"/>
        </w:rPr>
        <w:t>4</w:t>
      </w:r>
      <w:bookmarkEnd w:id="1741"/>
      <w:r>
        <w:rPr>
          <w:color w:val="333333"/>
          <w:spacing w:val="0"/>
          <w:w w:val="100"/>
          <w:position w:val="0"/>
        </w:rPr>
        <w:t>）</w:t>
      </w:r>
      <w:r>
        <w:rPr>
          <w:color w:val="333333"/>
          <w:spacing w:val="0"/>
          <w:w w:val="100"/>
          <w:position w:val="0"/>
        </w:rPr>
        <w:tab/>
      </w:r>
      <w:r>
        <w:rPr>
          <w:color w:val="333333"/>
          <w:spacing w:val="0"/>
          <w:w w:val="100"/>
          <w:position w:val="0"/>
        </w:rPr>
        <w:t>螺旋输送机（土压平衡盾构）。</w:t>
      </w:r>
    </w:p>
    <w:p>
      <w:pPr>
        <w:pStyle w:val="23"/>
        <w:keepNext w:val="0"/>
        <w:keepLines w:val="0"/>
        <w:widowControl w:val="0"/>
        <w:shd w:val="clear" w:color="auto" w:fill="auto"/>
        <w:tabs>
          <w:tab w:val="left" w:pos="811"/>
        </w:tabs>
        <w:bidi w:val="0"/>
        <w:spacing w:before="0" w:after="0" w:line="318" w:lineRule="exact"/>
        <w:ind w:left="0" w:right="0"/>
        <w:jc w:val="left"/>
      </w:pPr>
      <w:bookmarkStart w:id="1742" w:name="bookmark1743"/>
      <w:r>
        <w:rPr>
          <w:color w:val="333333"/>
          <w:spacing w:val="0"/>
          <w:w w:val="100"/>
          <w:position w:val="0"/>
        </w:rPr>
        <w:t>5</w:t>
      </w:r>
      <w:bookmarkEnd w:id="1742"/>
      <w:r>
        <w:rPr>
          <w:color w:val="333333"/>
          <w:spacing w:val="0"/>
          <w:w w:val="100"/>
          <w:position w:val="0"/>
        </w:rPr>
        <w:t>）</w:t>
      </w:r>
      <w:r>
        <w:rPr>
          <w:color w:val="333333"/>
          <w:spacing w:val="0"/>
          <w:w w:val="100"/>
          <w:position w:val="0"/>
        </w:rPr>
        <w:tab/>
      </w:r>
      <w:r>
        <w:rPr>
          <w:color w:val="333333"/>
          <w:spacing w:val="0"/>
          <w:w w:val="100"/>
          <w:position w:val="0"/>
        </w:rPr>
        <w:t>皮带输送机（土压平衡盾构</w:t>
      </w:r>
      <w:r>
        <w:rPr>
          <w:i/>
          <w:iCs/>
          <w:color w:val="333333"/>
          <w:spacing w:val="0"/>
          <w:w w:val="100"/>
          <w:position w:val="0"/>
        </w:rPr>
        <w:t>）</w:t>
      </w:r>
      <w:r>
        <w:rPr>
          <w:color w:val="333333"/>
          <w:spacing w:val="0"/>
          <w:w w:val="100"/>
          <w:position w:val="0"/>
        </w:rPr>
        <w:t>。</w:t>
      </w:r>
    </w:p>
    <w:p>
      <w:pPr>
        <w:pStyle w:val="23"/>
        <w:keepNext w:val="0"/>
        <w:keepLines w:val="0"/>
        <w:widowControl w:val="0"/>
        <w:shd w:val="clear" w:color="auto" w:fill="auto"/>
        <w:tabs>
          <w:tab w:val="left" w:pos="811"/>
        </w:tabs>
        <w:bidi w:val="0"/>
        <w:spacing w:before="0" w:after="0" w:line="318" w:lineRule="exact"/>
        <w:ind w:left="0" w:right="0"/>
        <w:jc w:val="left"/>
      </w:pPr>
      <w:bookmarkStart w:id="1743" w:name="bookmark1744"/>
      <w:r>
        <w:rPr>
          <w:color w:val="333333"/>
          <w:spacing w:val="0"/>
          <w:w w:val="100"/>
          <w:position w:val="0"/>
        </w:rPr>
        <w:t>6</w:t>
      </w:r>
      <w:bookmarkEnd w:id="1743"/>
      <w:r>
        <w:rPr>
          <w:color w:val="333333"/>
          <w:spacing w:val="0"/>
          <w:w w:val="100"/>
          <w:position w:val="0"/>
        </w:rPr>
        <w:t>）</w:t>
      </w:r>
      <w:r>
        <w:rPr>
          <w:color w:val="333333"/>
          <w:spacing w:val="0"/>
          <w:w w:val="100"/>
          <w:position w:val="0"/>
        </w:rPr>
        <w:tab/>
      </w:r>
      <w:r>
        <w:rPr>
          <w:color w:val="333333"/>
          <w:spacing w:val="0"/>
          <w:w w:val="100"/>
          <w:position w:val="0"/>
        </w:rPr>
        <w:t>泥水输送系统（泥水平衡盾构）。</w:t>
      </w:r>
    </w:p>
    <w:p>
      <w:pPr>
        <w:pStyle w:val="23"/>
        <w:keepNext w:val="0"/>
        <w:keepLines w:val="0"/>
        <w:widowControl w:val="0"/>
        <w:shd w:val="clear" w:color="auto" w:fill="auto"/>
        <w:tabs>
          <w:tab w:val="left" w:pos="811"/>
        </w:tabs>
        <w:bidi w:val="0"/>
        <w:spacing w:before="0" w:after="0" w:line="318" w:lineRule="exact"/>
        <w:ind w:left="0" w:right="0"/>
        <w:jc w:val="left"/>
      </w:pPr>
      <w:bookmarkStart w:id="1744" w:name="bookmark1745"/>
      <w:r>
        <w:rPr>
          <w:color w:val="333333"/>
          <w:spacing w:val="0"/>
          <w:w w:val="100"/>
          <w:position w:val="0"/>
        </w:rPr>
        <w:t>7</w:t>
      </w:r>
      <w:bookmarkEnd w:id="1744"/>
      <w:r>
        <w:rPr>
          <w:color w:val="333333"/>
          <w:spacing w:val="0"/>
          <w:w w:val="100"/>
          <w:position w:val="0"/>
        </w:rPr>
        <w:t>）</w:t>
      </w:r>
      <w:r>
        <w:rPr>
          <w:color w:val="333333"/>
          <w:spacing w:val="0"/>
          <w:w w:val="100"/>
          <w:position w:val="0"/>
        </w:rPr>
        <w:tab/>
      </w:r>
      <w:r>
        <w:rPr>
          <w:color w:val="333333"/>
          <w:spacing w:val="0"/>
          <w:w w:val="100"/>
          <w:position w:val="0"/>
        </w:rPr>
        <w:t>泥水处理系统（泥水平衡盾构）。</w:t>
      </w:r>
    </w:p>
    <w:p>
      <w:pPr>
        <w:pStyle w:val="23"/>
        <w:keepNext w:val="0"/>
        <w:keepLines w:val="0"/>
        <w:widowControl w:val="0"/>
        <w:shd w:val="clear" w:color="auto" w:fill="auto"/>
        <w:tabs>
          <w:tab w:val="left" w:pos="811"/>
        </w:tabs>
        <w:bidi w:val="0"/>
        <w:spacing w:before="0" w:after="0" w:line="318" w:lineRule="exact"/>
        <w:ind w:left="0" w:right="0"/>
        <w:jc w:val="both"/>
      </w:pPr>
      <w:bookmarkStart w:id="1745" w:name="bookmark1746"/>
      <w:r>
        <w:rPr>
          <w:color w:val="333333"/>
          <w:spacing w:val="0"/>
          <w:w w:val="100"/>
          <w:position w:val="0"/>
        </w:rPr>
        <w:t>8</w:t>
      </w:r>
      <w:bookmarkEnd w:id="1745"/>
      <w:r>
        <w:rPr>
          <w:color w:val="333333"/>
          <w:spacing w:val="0"/>
          <w:w w:val="100"/>
          <w:position w:val="0"/>
        </w:rPr>
        <w:t>）</w:t>
      </w:r>
      <w:r>
        <w:rPr>
          <w:color w:val="333333"/>
          <w:spacing w:val="0"/>
          <w:w w:val="100"/>
          <w:position w:val="0"/>
        </w:rPr>
        <w:tab/>
      </w:r>
      <w:r>
        <w:rPr>
          <w:color w:val="333333"/>
          <w:spacing w:val="0"/>
          <w:w w:val="100"/>
          <w:position w:val="0"/>
        </w:rPr>
        <w:t>同步注浆系统。</w:t>
      </w:r>
    </w:p>
    <w:p>
      <w:pPr>
        <w:pStyle w:val="23"/>
        <w:keepNext w:val="0"/>
        <w:keepLines w:val="0"/>
        <w:widowControl w:val="0"/>
        <w:shd w:val="clear" w:color="auto" w:fill="auto"/>
        <w:tabs>
          <w:tab w:val="left" w:pos="811"/>
        </w:tabs>
        <w:bidi w:val="0"/>
        <w:spacing w:before="0" w:after="0" w:line="318" w:lineRule="exact"/>
        <w:ind w:left="0" w:right="0"/>
        <w:jc w:val="both"/>
      </w:pPr>
      <w:bookmarkStart w:id="1746" w:name="bookmark1747"/>
      <w:r>
        <w:rPr>
          <w:color w:val="333333"/>
          <w:spacing w:val="0"/>
          <w:w w:val="100"/>
          <w:position w:val="0"/>
        </w:rPr>
        <w:t>9</w:t>
      </w:r>
      <w:bookmarkEnd w:id="1746"/>
      <w:r>
        <w:rPr>
          <w:color w:val="333333"/>
          <w:spacing w:val="0"/>
          <w:w w:val="100"/>
          <w:position w:val="0"/>
        </w:rPr>
        <w:t>）</w:t>
      </w:r>
      <w:r>
        <w:rPr>
          <w:color w:val="333333"/>
          <w:spacing w:val="0"/>
          <w:w w:val="100"/>
          <w:position w:val="0"/>
        </w:rPr>
        <w:tab/>
      </w:r>
      <w:r>
        <w:rPr>
          <w:color w:val="333333"/>
          <w:spacing w:val="0"/>
          <w:w w:val="100"/>
          <w:position w:val="0"/>
        </w:rPr>
        <w:t>集中润滑系统。</w:t>
      </w:r>
    </w:p>
    <w:p>
      <w:pPr>
        <w:pStyle w:val="23"/>
        <w:keepNext w:val="0"/>
        <w:keepLines w:val="0"/>
        <w:widowControl w:val="0"/>
        <w:shd w:val="clear" w:color="auto" w:fill="auto"/>
        <w:tabs>
          <w:tab w:val="left" w:pos="898"/>
        </w:tabs>
        <w:bidi w:val="0"/>
        <w:spacing w:before="0" w:after="0" w:line="318" w:lineRule="exact"/>
        <w:ind w:left="0" w:right="0"/>
        <w:jc w:val="both"/>
      </w:pPr>
      <w:bookmarkStart w:id="1747" w:name="bookmark1748"/>
      <w:r>
        <w:rPr>
          <w:color w:val="333333"/>
          <w:spacing w:val="0"/>
          <w:w w:val="100"/>
          <w:position w:val="0"/>
        </w:rPr>
        <w:t>1</w:t>
      </w:r>
      <w:bookmarkEnd w:id="1747"/>
      <w:r>
        <w:rPr>
          <w:color w:val="333333"/>
          <w:spacing w:val="0"/>
          <w:w w:val="100"/>
          <w:position w:val="0"/>
        </w:rPr>
        <w:t>0）</w:t>
      </w:r>
      <w:r>
        <w:rPr>
          <w:color w:val="333333"/>
          <w:spacing w:val="0"/>
          <w:w w:val="100"/>
          <w:position w:val="0"/>
        </w:rPr>
        <w:tab/>
      </w:r>
      <w:r>
        <w:rPr>
          <w:color w:val="333333"/>
          <w:spacing w:val="0"/>
          <w:w w:val="100"/>
          <w:position w:val="0"/>
        </w:rPr>
        <w:t>液压系统。</w:t>
      </w:r>
    </w:p>
    <w:p>
      <w:pPr>
        <w:pStyle w:val="23"/>
        <w:keepNext w:val="0"/>
        <w:keepLines w:val="0"/>
        <w:widowControl w:val="0"/>
        <w:shd w:val="clear" w:color="auto" w:fill="auto"/>
        <w:tabs>
          <w:tab w:val="left" w:pos="898"/>
        </w:tabs>
        <w:bidi w:val="0"/>
        <w:spacing w:before="0" w:after="0" w:line="318" w:lineRule="exact"/>
        <w:ind w:left="0" w:right="0"/>
        <w:jc w:val="both"/>
      </w:pPr>
      <w:bookmarkStart w:id="1748" w:name="bookmark1749"/>
      <w:r>
        <w:rPr>
          <w:color w:val="333333"/>
          <w:spacing w:val="0"/>
          <w:w w:val="100"/>
          <w:position w:val="0"/>
        </w:rPr>
        <w:t>1</w:t>
      </w:r>
      <w:bookmarkEnd w:id="1748"/>
      <w:r>
        <w:rPr>
          <w:color w:val="333333"/>
          <w:spacing w:val="0"/>
          <w:w w:val="100"/>
          <w:position w:val="0"/>
        </w:rPr>
        <w:t>1）</w:t>
      </w:r>
      <w:r>
        <w:rPr>
          <w:color w:val="333333"/>
          <w:spacing w:val="0"/>
          <w:w w:val="100"/>
          <w:position w:val="0"/>
        </w:rPr>
        <w:tab/>
      </w:r>
      <w:r>
        <w:rPr>
          <w:color w:val="333333"/>
          <w:spacing w:val="0"/>
          <w:w w:val="100"/>
          <w:position w:val="0"/>
        </w:rPr>
        <w:t>饺接装置。</w:t>
      </w:r>
    </w:p>
    <w:p>
      <w:pPr>
        <w:pStyle w:val="23"/>
        <w:keepNext w:val="0"/>
        <w:keepLines w:val="0"/>
        <w:widowControl w:val="0"/>
        <w:shd w:val="clear" w:color="auto" w:fill="auto"/>
        <w:tabs>
          <w:tab w:val="left" w:pos="898"/>
        </w:tabs>
        <w:bidi w:val="0"/>
        <w:spacing w:before="0" w:after="0" w:line="331" w:lineRule="exact"/>
        <w:ind w:left="0" w:right="0"/>
        <w:jc w:val="both"/>
      </w:pPr>
      <w:bookmarkStart w:id="1749" w:name="bookmark1750"/>
      <w:r>
        <w:rPr>
          <w:color w:val="333333"/>
          <w:spacing w:val="0"/>
          <w:w w:val="100"/>
          <w:position w:val="0"/>
        </w:rPr>
        <w:t>1</w:t>
      </w:r>
      <w:bookmarkEnd w:id="1749"/>
      <w:r>
        <w:rPr>
          <w:color w:val="333333"/>
          <w:spacing w:val="0"/>
          <w:w w:val="100"/>
          <w:position w:val="0"/>
        </w:rPr>
        <w:t>2）</w:t>
      </w:r>
      <w:r>
        <w:rPr>
          <w:color w:val="333333"/>
          <w:spacing w:val="0"/>
          <w:w w:val="100"/>
          <w:position w:val="0"/>
        </w:rPr>
        <w:tab/>
      </w:r>
      <w:r>
        <w:rPr>
          <w:color w:val="333333"/>
          <w:spacing w:val="0"/>
          <w:w w:val="100"/>
          <w:position w:val="0"/>
        </w:rPr>
        <w:t>电气系统。</w:t>
      </w:r>
    </w:p>
    <w:p>
      <w:pPr>
        <w:pStyle w:val="23"/>
        <w:keepNext w:val="0"/>
        <w:keepLines w:val="0"/>
        <w:widowControl w:val="0"/>
        <w:shd w:val="clear" w:color="auto" w:fill="auto"/>
        <w:tabs>
          <w:tab w:val="left" w:pos="898"/>
        </w:tabs>
        <w:bidi w:val="0"/>
        <w:spacing w:before="0" w:after="0" w:line="331" w:lineRule="exact"/>
        <w:ind w:left="0" w:right="0"/>
        <w:jc w:val="both"/>
      </w:pPr>
      <w:bookmarkStart w:id="1750" w:name="bookmark1751"/>
      <w:r>
        <w:rPr>
          <w:color w:val="333333"/>
          <w:spacing w:val="0"/>
          <w:w w:val="100"/>
          <w:position w:val="0"/>
        </w:rPr>
        <w:t>1</w:t>
      </w:r>
      <w:bookmarkEnd w:id="1750"/>
      <w:r>
        <w:rPr>
          <w:color w:val="333333"/>
          <w:spacing w:val="0"/>
          <w:w w:val="100"/>
          <w:position w:val="0"/>
        </w:rPr>
        <w:t>3）</w:t>
      </w:r>
      <w:r>
        <w:rPr>
          <w:color w:val="333333"/>
          <w:spacing w:val="0"/>
          <w:w w:val="100"/>
          <w:position w:val="0"/>
        </w:rPr>
        <w:tab/>
      </w:r>
      <w:r>
        <w:rPr>
          <w:color w:val="333333"/>
          <w:spacing w:val="0"/>
          <w:w w:val="100"/>
          <w:position w:val="0"/>
        </w:rPr>
        <w:t>渣土改良系统。</w:t>
      </w:r>
    </w:p>
    <w:p>
      <w:pPr>
        <w:pStyle w:val="23"/>
        <w:keepNext w:val="0"/>
        <w:keepLines w:val="0"/>
        <w:widowControl w:val="0"/>
        <w:shd w:val="clear" w:color="auto" w:fill="auto"/>
        <w:bidi w:val="0"/>
        <w:spacing w:before="0" w:after="0" w:line="331" w:lineRule="exact"/>
        <w:ind w:left="0" w:right="0"/>
        <w:jc w:val="both"/>
      </w:pPr>
      <w:r>
        <w:rPr>
          <w:color w:val="333333"/>
          <w:spacing w:val="0"/>
          <w:w w:val="100"/>
          <w:position w:val="0"/>
        </w:rPr>
        <w:t>14 ）盾尾密封系统。</w:t>
      </w:r>
    </w:p>
    <w:p>
      <w:pPr>
        <w:pStyle w:val="23"/>
        <w:keepNext w:val="0"/>
        <w:keepLines w:val="0"/>
        <w:widowControl w:val="0"/>
        <w:shd w:val="clear" w:color="auto" w:fill="auto"/>
        <w:tabs>
          <w:tab w:val="left" w:pos="1031"/>
        </w:tabs>
        <w:bidi w:val="0"/>
        <w:spacing w:before="0" w:after="0" w:line="331" w:lineRule="exact"/>
        <w:ind w:left="0" w:right="0" w:firstLine="500"/>
        <w:jc w:val="both"/>
      </w:pPr>
      <w:bookmarkStart w:id="1751" w:name="bookmark1752"/>
      <w:r>
        <w:rPr>
          <w:color w:val="333333"/>
          <w:spacing w:val="0"/>
          <w:w w:val="100"/>
          <w:position w:val="0"/>
        </w:rPr>
        <w:t>（</w:t>
      </w:r>
      <w:bookmarkEnd w:id="1751"/>
      <w:r>
        <w:rPr>
          <w:color w:val="333333"/>
          <w:spacing w:val="0"/>
          <w:w w:val="100"/>
          <w:position w:val="0"/>
        </w:rPr>
        <w:t>2）</w:t>
      </w:r>
      <w:r>
        <w:rPr>
          <w:color w:val="333333"/>
          <w:spacing w:val="0"/>
          <w:w w:val="100"/>
          <w:position w:val="0"/>
        </w:rPr>
        <w:tab/>
      </w:r>
      <w:r>
        <w:rPr>
          <w:color w:val="333333"/>
          <w:spacing w:val="0"/>
          <w:w w:val="100"/>
          <w:position w:val="0"/>
        </w:rPr>
        <w:t>盾构各系统验收合格并确认正常运转后，方可开始掘进施工。</w:t>
      </w:r>
    </w:p>
    <w:p>
      <w:pPr>
        <w:pStyle w:val="23"/>
        <w:keepNext w:val="0"/>
        <w:keepLines w:val="0"/>
        <w:widowControl w:val="0"/>
        <w:shd w:val="clear" w:color="auto" w:fill="auto"/>
        <w:tabs>
          <w:tab w:val="left" w:pos="1016"/>
        </w:tabs>
        <w:bidi w:val="0"/>
        <w:spacing w:before="0" w:after="180" w:line="331" w:lineRule="exact"/>
        <w:ind w:left="0" w:right="0" w:firstLine="500"/>
        <w:jc w:val="both"/>
      </w:pPr>
      <w:bookmarkStart w:id="1752" w:name="bookmark1753"/>
      <w:r>
        <w:rPr>
          <w:color w:val="333333"/>
          <w:spacing w:val="0"/>
          <w:w w:val="100"/>
          <w:position w:val="0"/>
        </w:rPr>
        <w:t>（</w:t>
      </w:r>
      <w:bookmarkEnd w:id="1752"/>
      <w:r>
        <w:rPr>
          <w:color w:val="333333"/>
          <w:spacing w:val="0"/>
          <w:w w:val="100"/>
          <w:position w:val="0"/>
        </w:rPr>
        <w:t>3）</w:t>
      </w:r>
      <w:r>
        <w:rPr>
          <w:color w:val="333333"/>
          <w:spacing w:val="0"/>
          <w:w w:val="100"/>
          <w:position w:val="0"/>
        </w:rPr>
        <w:tab/>
      </w:r>
      <w:r>
        <w:rPr>
          <w:color w:val="333333"/>
          <w:spacing w:val="0"/>
          <w:w w:val="100"/>
          <w:position w:val="0"/>
        </w:rPr>
        <w:t>盾构现场验收时，应记录运转状况，并应进行评估，满足技术要求后方可验收 通过。</w:t>
      </w:r>
    </w:p>
    <w:p>
      <w:pPr>
        <w:pStyle w:val="23"/>
        <w:keepNext w:val="0"/>
        <w:keepLines w:val="0"/>
        <w:widowControl w:val="0"/>
        <w:shd w:val="clear" w:color="auto" w:fill="auto"/>
        <w:bidi w:val="0"/>
        <w:spacing w:before="0" w:after="100" w:line="318"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1K413033</w:t>
      </w:r>
      <w:r>
        <w:rPr>
          <w:color w:val="7EC18E"/>
          <w:spacing w:val="0"/>
          <w:w w:val="100"/>
          <w:position w:val="0"/>
        </w:rPr>
        <w:t>盾构施匚阶段划分及始发与接收施匚技术</w:t>
      </w:r>
    </w:p>
    <w:p>
      <w:pPr>
        <w:pStyle w:val="23"/>
        <w:keepNext w:val="0"/>
        <w:keepLines w:val="0"/>
        <w:widowControl w:val="0"/>
        <w:shd w:val="clear" w:color="auto" w:fill="auto"/>
        <w:bidi w:val="0"/>
        <w:spacing w:before="0" w:after="0" w:line="310" w:lineRule="exact"/>
        <w:ind w:left="0" w:right="0"/>
        <w:jc w:val="left"/>
      </w:pPr>
      <w:r>
        <w:rPr>
          <w:color w:val="7EC18E"/>
          <w:spacing w:val="0"/>
          <w:w w:val="100"/>
          <w:position w:val="0"/>
        </w:rPr>
        <w:t>—、盾构施工阶段划分</w:t>
      </w:r>
    </w:p>
    <w:p>
      <w:pPr>
        <w:pStyle w:val="23"/>
        <w:keepNext w:val="0"/>
        <w:keepLines w:val="0"/>
        <w:widowControl w:val="0"/>
        <w:shd w:val="clear" w:color="auto" w:fill="auto"/>
        <w:bidi w:val="0"/>
        <w:spacing w:before="0" w:after="0" w:line="310" w:lineRule="exact"/>
        <w:ind w:left="0" w:right="0"/>
        <w:jc w:val="left"/>
      </w:pPr>
      <w:r>
        <w:rPr>
          <w:color w:val="333333"/>
          <w:spacing w:val="0"/>
          <w:w w:val="100"/>
          <w:position w:val="0"/>
        </w:rPr>
        <w:t>盾构施工一般分为始发、正常掘进和接收三个阶段。</w:t>
      </w:r>
    </w:p>
    <w:p>
      <w:pPr>
        <w:pStyle w:val="23"/>
        <w:keepNext w:val="0"/>
        <w:keepLines w:val="0"/>
        <w:widowControl w:val="0"/>
        <w:shd w:val="clear" w:color="auto" w:fill="auto"/>
        <w:bidi w:val="0"/>
        <w:spacing w:before="0" w:after="0" w:line="310" w:lineRule="exact"/>
        <w:ind w:left="0" w:right="0" w:firstLine="420"/>
        <w:jc w:val="both"/>
      </w:pPr>
      <w:r>
        <w:rPr>
          <w:color w:val="333333"/>
          <w:spacing w:val="0"/>
          <w:w w:val="100"/>
          <w:position w:val="0"/>
        </w:rPr>
        <w:t xml:space="preserve">始发是指盾构自始发工作井内盾构基座上开始掘进，到完成初始掘进（通常 50 - </w:t>
      </w:r>
      <w:r>
        <w:rPr>
          <w:color w:val="333333"/>
          <w:spacing w:val="0"/>
          <w:w w:val="100"/>
          <w:position w:val="0"/>
          <w:lang w:val="en-US" w:eastAsia="en-US" w:bidi="en-US"/>
        </w:rPr>
        <w:t xml:space="preserve">100m </w:t>
      </w:r>
      <w:r>
        <w:rPr>
          <w:color w:val="333333"/>
          <w:spacing w:val="0"/>
          <w:w w:val="100"/>
          <w:position w:val="0"/>
        </w:rPr>
        <w:t>）止。</w:t>
      </w:r>
    </w:p>
    <w:p>
      <w:pPr>
        <w:pStyle w:val="23"/>
        <w:keepNext w:val="0"/>
        <w:keepLines w:val="0"/>
        <w:widowControl w:val="0"/>
        <w:shd w:val="clear" w:color="auto" w:fill="auto"/>
        <w:bidi w:val="0"/>
        <w:spacing w:before="0" w:after="0" w:line="310" w:lineRule="exact"/>
        <w:ind w:left="0" w:right="0" w:firstLine="420"/>
        <w:jc w:val="both"/>
      </w:pPr>
      <w:r>
        <w:rPr>
          <w:color w:val="333333"/>
          <w:spacing w:val="0"/>
          <w:w w:val="100"/>
          <w:position w:val="0"/>
        </w:rPr>
        <w:t>始发结束后要拆除临时管片、临时支撑和反力架，分体始发时还要将后续台车移入隧 道内，以便后续正常掘进。</w:t>
      </w:r>
    </w:p>
    <w:p>
      <w:pPr>
        <w:pStyle w:val="23"/>
        <w:keepNext w:val="0"/>
        <w:keepLines w:val="0"/>
        <w:widowControl w:val="0"/>
        <w:shd w:val="clear" w:color="auto" w:fill="auto"/>
        <w:bidi w:val="0"/>
        <w:spacing w:before="0" w:after="0" w:line="318" w:lineRule="exact"/>
        <w:ind w:left="0" w:right="0"/>
        <w:jc w:val="left"/>
      </w:pPr>
      <w:r>
        <w:rPr>
          <w:color w:val="333333"/>
          <w:spacing w:val="0"/>
          <w:w w:val="100"/>
          <w:position w:val="0"/>
        </w:rPr>
        <w:t>接收是指自掘进距接收工作井</w:t>
      </w:r>
      <w:r>
        <w:rPr>
          <w:color w:val="333333"/>
          <w:spacing w:val="0"/>
          <w:w w:val="100"/>
          <w:position w:val="0"/>
          <w:lang w:val="en-US" w:eastAsia="en-US" w:bidi="en-US"/>
        </w:rPr>
        <w:t>100m</w:t>
      </w:r>
      <w:r>
        <w:rPr>
          <w:color w:val="333333"/>
          <w:spacing w:val="0"/>
          <w:w w:val="100"/>
          <w:position w:val="0"/>
        </w:rPr>
        <w:t>到盾构到达接收工作井内接收基座上止。</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从施工安全的角度讲，始发与接收是盾构法施工两个重要阶段。为保证盾构始发与接 收施工安全，洞口土体加固施工必须满足设计要求。</w:t>
      </w:r>
    </w:p>
    <w:p>
      <w:pPr>
        <w:pStyle w:val="23"/>
        <w:keepNext w:val="0"/>
        <w:keepLines w:val="0"/>
        <w:widowControl w:val="0"/>
        <w:shd w:val="clear" w:color="auto" w:fill="auto"/>
        <w:bidi w:val="0"/>
        <w:spacing w:before="0" w:after="0" w:line="318" w:lineRule="exact"/>
        <w:ind w:left="0" w:right="0" w:firstLine="420"/>
        <w:jc w:val="both"/>
      </w:pPr>
      <w:r>
        <w:rPr>
          <w:color w:val="7EC18E"/>
          <w:spacing w:val="0"/>
          <w:w w:val="100"/>
          <w:position w:val="0"/>
        </w:rPr>
        <w:t>二、洞口土体加固技术</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盾构法隧道施工中，洞门土体加固是盾构始发、到达技术的一个重要组成部分，洞门 土体也是盾构始发、到达事故多发地带。因此，合理选择洞门土体加固施工工法和必要的 加固监测，是保证盾构法隧道顺利施工的非常重要的环节。</w:t>
      </w:r>
    </w:p>
    <w:p>
      <w:pPr>
        <w:pStyle w:val="23"/>
        <w:keepNext w:val="0"/>
        <w:keepLines w:val="0"/>
        <w:widowControl w:val="0"/>
        <w:shd w:val="clear" w:color="auto" w:fill="auto"/>
        <w:bidi w:val="0"/>
        <w:spacing w:before="0" w:after="0" w:line="318" w:lineRule="exact"/>
        <w:ind w:left="0" w:right="0" w:firstLine="500"/>
        <w:jc w:val="both"/>
      </w:pPr>
      <w:bookmarkStart w:id="1753" w:name="bookmark1754"/>
      <w:r>
        <w:rPr>
          <w:color w:val="333333"/>
          <w:spacing w:val="0"/>
          <w:w w:val="100"/>
          <w:position w:val="0"/>
        </w:rPr>
        <w:t>（</w:t>
      </w:r>
      <w:bookmarkEnd w:id="1753"/>
      <w:r>
        <w:rPr>
          <w:color w:val="333333"/>
          <w:spacing w:val="0"/>
          <w:w w:val="100"/>
          <w:position w:val="0"/>
        </w:rPr>
        <w:t>一）洞门土体加固的作用</w:t>
      </w:r>
      <w:r>
        <w:br w:type="page"/>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（1 ）盾构从始发工作井进入地层前，首先应拆除始发工作井洞门处的围护结构，以 便将盾构推入土层开始掘进；盾构到达接收工作井前，亦应先拆除洞门处工作井的围护结 构，以便盾构进入接收工作井。</w:t>
      </w:r>
    </w:p>
    <w:p>
      <w:pPr>
        <w:pStyle w:val="23"/>
        <w:keepNext w:val="0"/>
        <w:keepLines w:val="0"/>
        <w:widowControl w:val="0"/>
        <w:shd w:val="clear" w:color="auto" w:fill="auto"/>
        <w:tabs>
          <w:tab w:val="left" w:pos="990"/>
        </w:tabs>
        <w:bidi w:val="0"/>
        <w:spacing w:before="0" w:after="0" w:line="321" w:lineRule="exact"/>
        <w:ind w:left="0" w:right="0" w:firstLine="520"/>
        <w:jc w:val="both"/>
      </w:pPr>
      <w:bookmarkStart w:id="1754" w:name="bookmark1755"/>
      <w:r>
        <w:rPr>
          <w:color w:val="7C7C7C"/>
          <w:spacing w:val="0"/>
          <w:w w:val="100"/>
          <w:position w:val="0"/>
        </w:rPr>
        <w:t>（</w:t>
      </w:r>
      <w:bookmarkEnd w:id="1754"/>
      <w:r>
        <w:rPr>
          <w:color w:val="7C7C7C"/>
          <w:spacing w:val="0"/>
          <w:w w:val="100"/>
          <w:position w:val="0"/>
        </w:rPr>
        <w:t>2）</w:t>
      </w:r>
      <w:r>
        <w:rPr>
          <w:color w:val="7C7C7C"/>
          <w:spacing w:val="0"/>
          <w:w w:val="100"/>
          <w:position w:val="0"/>
        </w:rPr>
        <w:tab/>
      </w:r>
      <w:r>
        <w:rPr>
          <w:color w:val="7C7C7C"/>
          <w:spacing w:val="0"/>
          <w:w w:val="100"/>
          <w:position w:val="0"/>
        </w:rPr>
        <w:t>由于拆除洞口围护结构后，在坑外水土压力作用下，会导致洞口 土体失稳和地 下水涌入工作井，且盾构在始发掘进的一段距离内或到达接收洞口前的一段距离内难以建 立起土压（土压平衡盾构）或泥水压（泥水平衡盾构）以平衡开挖面的土压和水压。因 此，拆除洞口围护结构前必须对洞口土体进行加固，通常在工作井施工过程中实施。</w:t>
      </w:r>
    </w:p>
    <w:p>
      <w:pPr>
        <w:pStyle w:val="23"/>
        <w:keepNext w:val="0"/>
        <w:keepLines w:val="0"/>
        <w:widowControl w:val="0"/>
        <w:shd w:val="clear" w:color="auto" w:fill="auto"/>
        <w:tabs>
          <w:tab w:val="left" w:pos="990"/>
        </w:tabs>
        <w:bidi w:val="0"/>
        <w:spacing w:before="0" w:after="0" w:line="321" w:lineRule="exact"/>
        <w:ind w:left="0" w:right="0" w:firstLine="520"/>
        <w:jc w:val="both"/>
      </w:pPr>
      <w:bookmarkStart w:id="1755" w:name="bookmark1756"/>
      <w:r>
        <w:rPr>
          <w:color w:val="7C7C7C"/>
          <w:spacing w:val="0"/>
          <w:w w:val="100"/>
          <w:position w:val="0"/>
        </w:rPr>
        <w:t>（</w:t>
      </w:r>
      <w:bookmarkEnd w:id="1755"/>
      <w:r>
        <w:rPr>
          <w:color w:val="7C7C7C"/>
          <w:spacing w:val="0"/>
          <w:w w:val="100"/>
          <w:position w:val="0"/>
        </w:rPr>
        <w:t>3）</w:t>
      </w:r>
      <w:r>
        <w:rPr>
          <w:color w:val="7C7C7C"/>
          <w:spacing w:val="0"/>
          <w:w w:val="100"/>
          <w:position w:val="0"/>
        </w:rPr>
        <w:tab/>
      </w:r>
      <w:r>
        <w:rPr>
          <w:color w:val="7C7C7C"/>
          <w:spacing w:val="0"/>
          <w:w w:val="100"/>
          <w:position w:val="0"/>
        </w:rPr>
        <w:t>拆除洞口围护结构及盾构掘进通过加固区域时，防止地层变形，进而引起工作 井周边地面建筑物及地下管线等破坏。</w:t>
      </w:r>
    </w:p>
    <w:p>
      <w:pPr>
        <w:pStyle w:val="23"/>
        <w:keepNext w:val="0"/>
        <w:keepLines w:val="0"/>
        <w:widowControl w:val="0"/>
        <w:shd w:val="clear" w:color="auto" w:fill="auto"/>
        <w:bidi w:val="0"/>
        <w:spacing w:before="0" w:after="0" w:line="321" w:lineRule="exact"/>
        <w:ind w:left="0" w:right="0" w:firstLine="520"/>
        <w:jc w:val="both"/>
      </w:pPr>
      <w:bookmarkStart w:id="1756" w:name="bookmark1757"/>
      <w:r>
        <w:rPr>
          <w:color w:val="7C7C7C"/>
          <w:spacing w:val="0"/>
          <w:w w:val="100"/>
          <w:position w:val="0"/>
        </w:rPr>
        <w:t>（</w:t>
      </w:r>
      <w:bookmarkEnd w:id="1756"/>
      <w:r>
        <w:rPr>
          <w:color w:val="7C7C7C"/>
          <w:spacing w:val="0"/>
          <w:w w:val="100"/>
          <w:position w:val="0"/>
        </w:rPr>
        <w:t>二）常用的洞口土体加固方法</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（1 ）盾构工作井洞口土体加固与一般地基加固的不同之处是不仅仅要有强度要求， 还要有渗透性要求，在此基础上，还要考虑经济性要求。这主要由加固范围、加固方法等 的选择来决定。对于地铁盾构隧道，始发与到达端地层加固范围一般为隧道衬砌轮廓线外 左右两侧各</w:t>
      </w:r>
      <w:r>
        <w:rPr>
          <w:color w:val="7C7C7C"/>
          <w:spacing w:val="0"/>
          <w:w w:val="100"/>
          <w:position w:val="0"/>
          <w:lang w:val="en-US" w:eastAsia="en-US" w:bidi="en-US"/>
        </w:rPr>
        <w:t>3.0m、</w:t>
      </w:r>
      <w:r>
        <w:rPr>
          <w:color w:val="7C7C7C"/>
          <w:spacing w:val="0"/>
          <w:w w:val="100"/>
          <w:position w:val="0"/>
        </w:rPr>
        <w:t>顶板以上</w:t>
      </w:r>
      <w:r>
        <w:rPr>
          <w:color w:val="7C7C7C"/>
          <w:spacing w:val="0"/>
          <w:w w:val="100"/>
          <w:position w:val="0"/>
          <w:lang w:val="en-US" w:eastAsia="en-US" w:bidi="en-US"/>
        </w:rPr>
        <w:t>3.0m、</w:t>
      </w:r>
      <w:r>
        <w:rPr>
          <w:color w:val="7C7C7C"/>
          <w:spacing w:val="0"/>
          <w:w w:val="100"/>
          <w:position w:val="0"/>
        </w:rPr>
        <w:t>底板以下</w:t>
      </w:r>
      <w:r>
        <w:rPr>
          <w:color w:val="7C7C7C"/>
          <w:spacing w:val="0"/>
          <w:w w:val="100"/>
          <w:position w:val="0"/>
          <w:lang w:val="en-US" w:eastAsia="en-US" w:bidi="en-US"/>
        </w:rPr>
        <w:t>3.0m,</w:t>
      </w:r>
      <w:r>
        <w:rPr>
          <w:color w:val="7C7C7C"/>
          <w:spacing w:val="0"/>
          <w:w w:val="100"/>
          <w:position w:val="0"/>
        </w:rPr>
        <w:t>并根据盾构直径增大而增大。加固长度 根据土质而定，富水地层加固长度必须大于盾构本体长度</w:t>
      </w:r>
      <w:r>
        <w:rPr>
          <w:color w:val="7C7C7C"/>
          <w:spacing w:val="0"/>
          <w:w w:val="100"/>
          <w:position w:val="0"/>
          <w:lang w:val="en-US" w:eastAsia="en-US" w:bidi="en-US"/>
        </w:rPr>
        <w:t>2m</w:t>
      </w:r>
      <w:r>
        <w:rPr>
          <w:color w:val="7C7C7C"/>
          <w:spacing w:val="0"/>
          <w:w w:val="100"/>
          <w:position w:val="0"/>
        </w:rPr>
        <w:t>及以上（刀盘+盾壳）。</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（2）常用的加固有化学注浆法、砂浆回填法、深层搅拌法、高压旋喷注浆法、冷冻 法等。国内较常用的是深层搅拌法、高压旋喷注浆法、冷冻法（冷冻法常用的是垂直冷冻 法，也可以采用垂直冻结与水平冻结相结合的方式），具体见图</w:t>
      </w:r>
      <w:r>
        <w:rPr>
          <w:color w:val="7C7C7C"/>
          <w:spacing w:val="0"/>
          <w:w w:val="100"/>
          <w:position w:val="0"/>
          <w:lang w:val="en-US" w:eastAsia="en-US" w:bidi="en-US"/>
        </w:rPr>
        <w:t>1K413033-1。</w:t>
      </w:r>
      <w:r>
        <w:rPr>
          <w:color w:val="7C7C7C"/>
          <w:spacing w:val="0"/>
          <w:w w:val="100"/>
          <w:position w:val="0"/>
        </w:rPr>
        <w:t>近期，在 工作井围护采用盾构直接切削</w:t>
      </w:r>
      <w:r>
        <w:rPr>
          <w:color w:val="7C7C7C"/>
          <w:spacing w:val="0"/>
          <w:w w:val="100"/>
          <w:position w:val="0"/>
          <w:lang w:val="en-US" w:eastAsia="en-US" w:bidi="en-US"/>
        </w:rPr>
        <w:t>GFRP</w:t>
      </w:r>
      <w:r>
        <w:rPr>
          <w:color w:val="7C7C7C"/>
          <w:spacing w:val="0"/>
          <w:w w:val="100"/>
          <w:position w:val="0"/>
        </w:rPr>
        <w:t>筋地下连续墙以及与加固方法相合的钢套筒法在高水 压地层也有应用。</w:t>
      </w:r>
    </w:p>
    <w:p>
      <w:pPr>
        <w:widowControl w:val="0"/>
        <w:spacing w:line="1" w:lineRule="exact"/>
      </w:pPr>
      <w:r>
        <w:drawing>
          <wp:anchor distT="247650" distB="1167130" distL="0" distR="0" simplePos="0" relativeHeight="125830144" behindDoc="0" locked="0" layoutInCell="1" allowOverlap="1">
            <wp:simplePos x="0" y="0"/>
            <wp:positionH relativeFrom="margin">
              <wp:posOffset>91440</wp:posOffset>
            </wp:positionH>
            <wp:positionV relativeFrom="paragraph">
              <wp:posOffset>247650</wp:posOffset>
            </wp:positionV>
            <wp:extent cx="1329055" cy="999490"/>
            <wp:effectExtent l="0" t="0" r="4445" b="10160"/>
            <wp:wrapTopAndBottom/>
            <wp:docPr id="349" name="Shape 349"/>
            <wp:cNvGraphicFramePr/>
            <a:graphic xmlns:a="http://schemas.openxmlformats.org/drawingml/2006/main">
              <a:graphicData uri="http://schemas.openxmlformats.org/drawingml/2006/picture">
                <pic:pic xmlns:pic="http://schemas.openxmlformats.org/drawingml/2006/picture">
                  <pic:nvPicPr>
                    <pic:cNvPr id="349" name="Shape 349"/>
                    <pic:cNvPicPr/>
                  </pic:nvPicPr>
                  <pic:blipFill>
                    <a:blip r:embed="rId200"/>
                    <a:stretch>
                      <a:fillRect/>
                    </a:stretch>
                  </pic:blipFill>
                  <pic:spPr>
                    <a:xfrm>
                      <a:off x="0" y="0"/>
                      <a:ext cx="1329055" cy="999490"/>
                    </a:xfrm>
                    <a:prstGeom prst="rect">
                      <a:avLst/>
                    </a:prstGeom>
                  </pic:spPr>
                </pic:pic>
              </a:graphicData>
            </a:graphic>
          </wp:anchor>
        </w:drawing>
      </w:r>
      <w:r>
        <w:drawing>
          <wp:anchor distT="244475" distB="1179830" distL="24130" distR="0" simplePos="0" relativeHeight="125830144" behindDoc="0" locked="0" layoutInCell="1" allowOverlap="1">
            <wp:simplePos x="0" y="0"/>
            <wp:positionH relativeFrom="margin">
              <wp:posOffset>2081530</wp:posOffset>
            </wp:positionH>
            <wp:positionV relativeFrom="paragraph">
              <wp:posOffset>244475</wp:posOffset>
            </wp:positionV>
            <wp:extent cx="1329055" cy="987425"/>
            <wp:effectExtent l="0" t="0" r="4445" b="3175"/>
            <wp:wrapTopAndBottom/>
            <wp:docPr id="351" name="Shape 351"/>
            <wp:cNvGraphicFramePr/>
            <a:graphic xmlns:a="http://schemas.openxmlformats.org/drawingml/2006/main">
              <a:graphicData uri="http://schemas.openxmlformats.org/drawingml/2006/picture">
                <pic:pic xmlns:pic="http://schemas.openxmlformats.org/drawingml/2006/picture">
                  <pic:nvPicPr>
                    <pic:cNvPr id="351" name="Shape 351"/>
                    <pic:cNvPicPr/>
                  </pic:nvPicPr>
                  <pic:blipFill>
                    <a:blip r:embed="rId201"/>
                    <a:stretch>
                      <a:fillRect/>
                    </a:stretch>
                  </pic:blipFill>
                  <pic:spPr>
                    <a:xfrm>
                      <a:off x="0" y="0"/>
                      <a:ext cx="1329055" cy="98742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2057400</wp:posOffset>
                </wp:positionH>
                <wp:positionV relativeFrom="paragraph">
                  <wp:posOffset>1411605</wp:posOffset>
                </wp:positionV>
                <wp:extent cx="307975" cy="128270"/>
                <wp:effectExtent l="0" t="0" r="0" b="0"/>
                <wp:wrapNone/>
                <wp:docPr id="353" name="Shape 353"/>
                <wp:cNvGraphicFramePr/>
                <a:graphic xmlns:a="http://schemas.openxmlformats.org/drawingml/2006/main">
                  <a:graphicData uri="http://schemas.microsoft.com/office/word/2010/wordprocessingShape">
                    <wps:wsp>
                      <wps:cNvSpPr txBox="1"/>
                      <wps:spPr>
                        <a:xfrm>
                          <a:off x="0" y="0"/>
                          <a:ext cx="307975"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冻结管</w:t>
                            </w:r>
                          </w:p>
                        </w:txbxContent>
                      </wps:txbx>
                      <wps:bodyPr lIns="0" tIns="0" rIns="0" bIns="0">
                        <a:noAutofit/>
                      </wps:bodyPr>
                    </wps:wsp>
                  </a:graphicData>
                </a:graphic>
              </wp:anchor>
            </w:drawing>
          </mc:Choice>
          <mc:Fallback>
            <w:pict>
              <v:shape id="Shape 353" o:spid="_x0000_s1026" o:spt="202" type="#_x0000_t202" style="position:absolute;left:0pt;margin-left:162pt;margin-top:111.15pt;height:10.1pt;width:24.25pt;mso-position-horizontal-relative:margin;z-index:503316480;mso-width-relative:page;mso-height-relative:page;" filled="f" stroked="f" coordsize="21600,21600" o:gfxdata="UEsDBAoAAAAAAIdO4kAAAAAAAAAAAAAAAAAEAAAAZHJzL1BLAwQUAAAACACHTuJAXlw4d9oAAAAL&#10;AQAADwAAAGRycy9kb3ducmV2LnhtbE2PzU7DMBCE70i8g7VI3Khdp5Q2xKkQghMSahoOHJ3YTazG&#10;6xC7P7w9ywluuzuj2W+KzcUP7GSn6AIqmM8EMIttMA47BR/1690KWEwajR4CWgXfNsKmvL4qdG7C&#10;GSt72qWOUQjGXCvoUxpzzmPbW6/jLIwWSduHyetE69RxM+kzhfuBSyGW3GuH9KHXo33ubXvYHb2C&#10;p0+sXtzXe7Ot9pWr67XAt+VBqdubuXgEluwl/ZnhF5/QoSSmJhzRRDYoyOSCuiQFUsoMGDmyB3kP&#10;rKHLggZeFvx/h/IHUEsDBBQAAAAIAIdO4kAaWrosiQEAABkDAAAOAAAAZHJzL2Uyb0RvYy54bWyt&#10;UsFOAjEQvZv4D03vsgsE0Q0L0RCMiVET9ANKt2WbbDtNW9jl752WBYzejJfpdGb65s2bzhadbshe&#10;OK/AlHQ4yCkRhkOlzLaknx+rmztKfGCmYg0YUdKD8HQxv76atbYQI6ihqYQjCGJ80dqS1iHYIss8&#10;r4VmfgBWGExKcJoFvLptVjnWIrpuslGe32YtuMo64MJ7jC6PSTpP+FIKHt6k9CKQpqTILSTrkt1E&#10;m81nrNg6ZmvFexrsDyw0UwabnqGWLDCyc+oXlFbcgQcZBhx0BlIqLtIMOM0w/zHNumZWpFlQHG/P&#10;Mvn/g+Wv+3dHVFXS8WRMiWEal5T6khhAeVrrC6xaW6wL3SN0uOZT3GMwTt1Jp+OJ8xDMo9CHs7ii&#10;C4RjcJxP76cTSjimhqO70TSJn10eW+fDkwBNolNSh7tLkrL9iw9IBEtPJbGXgZVqmhiPDI9Mohe6&#10;TdfT3kB1QNbNs0HF4vZPjjs5m945Aj7sAkiVekWk4/O+AeqfKPR/JS74+z1VXX70/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eXDh32gAAAAsBAAAPAAAAAAAAAAEAIAAAACIAAABkcnMvZG93bnJl&#10;di54bWxQSwECFAAUAAAACACHTuJAGlq6LIkBAAAZ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冻结管</w:t>
                      </w:r>
                    </w:p>
                  </w:txbxContent>
                </v:textbox>
              </v:shape>
            </w:pict>
          </mc:Fallback>
        </mc:AlternateContent>
      </w:r>
      <w:r>
        <w:drawing>
          <wp:anchor distT="241300" distB="2063750" distL="0" distR="0" simplePos="0" relativeHeight="125830144" behindDoc="0" locked="0" layoutInCell="1" allowOverlap="1">
            <wp:simplePos x="0" y="0"/>
            <wp:positionH relativeFrom="margin">
              <wp:posOffset>3788410</wp:posOffset>
            </wp:positionH>
            <wp:positionV relativeFrom="paragraph">
              <wp:posOffset>241300</wp:posOffset>
            </wp:positionV>
            <wp:extent cx="347345" cy="109855"/>
            <wp:effectExtent l="0" t="0" r="14605" b="4445"/>
            <wp:wrapTopAndBottom/>
            <wp:docPr id="355" name="Shape 355"/>
            <wp:cNvGraphicFramePr/>
            <a:graphic xmlns:a="http://schemas.openxmlformats.org/drawingml/2006/main">
              <a:graphicData uri="http://schemas.openxmlformats.org/drawingml/2006/picture">
                <pic:pic xmlns:pic="http://schemas.openxmlformats.org/drawingml/2006/picture">
                  <pic:nvPicPr>
                    <pic:cNvPr id="355" name="Shape 355"/>
                    <pic:cNvPicPr/>
                  </pic:nvPicPr>
                  <pic:blipFill>
                    <a:blip r:embed="rId202"/>
                    <a:stretch>
                      <a:fillRect/>
                    </a:stretch>
                  </pic:blipFill>
                  <pic:spPr>
                    <a:xfrm>
                      <a:off x="0" y="0"/>
                      <a:ext cx="347345" cy="109855"/>
                    </a:xfrm>
                    <a:prstGeom prst="rect">
                      <a:avLst/>
                    </a:prstGeom>
                  </pic:spPr>
                </pic:pic>
              </a:graphicData>
            </a:graphic>
          </wp:anchor>
        </w:drawing>
      </w:r>
      <w:r>
        <mc:AlternateContent>
          <mc:Choice Requires="wps">
            <w:drawing>
              <wp:anchor distT="295910" distB="1985010" distL="0" distR="0" simplePos="0" relativeHeight="125830144" behindDoc="0" locked="0" layoutInCell="1" allowOverlap="1">
                <wp:simplePos x="0" y="0"/>
                <wp:positionH relativeFrom="margin">
                  <wp:posOffset>4876800</wp:posOffset>
                </wp:positionH>
                <wp:positionV relativeFrom="paragraph">
                  <wp:posOffset>295910</wp:posOffset>
                </wp:positionV>
                <wp:extent cx="313690" cy="130810"/>
                <wp:effectExtent l="0" t="0" r="0" b="0"/>
                <wp:wrapTopAndBottom/>
                <wp:docPr id="357" name="Shape 357"/>
                <wp:cNvGraphicFramePr/>
                <a:graphic xmlns:a="http://schemas.openxmlformats.org/drawingml/2006/main">
                  <a:graphicData uri="http://schemas.microsoft.com/office/word/2010/wordprocessingShape">
                    <wps:wsp>
                      <wps:cNvSpPr txBox="1"/>
                      <wps:spPr>
                        <a:xfrm>
                          <a:off x="0" y="0"/>
                          <a:ext cx="313690" cy="1308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both"/>
                              <w:rPr>
                                <w:sz w:val="14"/>
                                <w:szCs w:val="14"/>
                              </w:rPr>
                            </w:pPr>
                            <w:r>
                              <w:rPr>
                                <w:color w:val="7C7C7C"/>
                                <w:spacing w:val="0"/>
                                <w:w w:val="100"/>
                                <w:position w:val="0"/>
                                <w:sz w:val="14"/>
                                <w:szCs w:val="14"/>
                              </w:rPr>
                              <w:t>冻结管</w:t>
                            </w:r>
                          </w:p>
                        </w:txbxContent>
                      </wps:txbx>
                      <wps:bodyPr wrap="none" lIns="0" tIns="0" rIns="0" bIns="0">
                        <a:noAutofit/>
                      </wps:bodyPr>
                    </wps:wsp>
                  </a:graphicData>
                </a:graphic>
              </wp:anchor>
            </w:drawing>
          </mc:Choice>
          <mc:Fallback>
            <w:pict>
              <v:shape id="Shape 357" o:spid="_x0000_s1026" o:spt="202" type="#_x0000_t202" style="position:absolute;left:0pt;margin-left:384pt;margin-top:23.3pt;height:10.3pt;width:24.7pt;mso-position-horizontal-relative:margin;mso-wrap-distance-bottom:156.3pt;mso-wrap-distance-top:23.3pt;mso-wrap-style:none;z-index:125830144;mso-width-relative:page;mso-height-relative:page;" filled="f" stroked="f" coordsize="21600,21600" o:gfxdata="UEsDBAoAAAAAAIdO4kAAAAAAAAAAAAAAAAAEAAAAZHJzL1BLAwQUAAAACACHTuJAXlmwGNcAAAAJ&#10;AQAADwAAAGRycy9kb3ducmV2LnhtbE2PMU/DMBSEdyT+g/UqsVHbVeVEIS8dKhip1MLC5sSvSdrY&#10;jmKnDf8eM8F4utPdd+VusQO70RR67xDkWgAj13jTuxbh8+PtOQcWonZGD94RwjcF2FWPD6UujL+7&#10;I91OsWWpxIVCI3QxjgXnoenI6rD2I7nknf1kdUxyarmZ9D2V24FvhFDc6t6lhU6PtO+ouZ5mi3B+&#10;P1wvr/NRXFqR05ecaKnlAfFpJcULsEhL/AvDL35Chyox1X52JrABIVN5+hIRtkoBS4FcZltgNYLK&#10;NsCrkv9/UP0AUEsDBBQAAAAIAIdO4kA5QyyGkAEAACUDAAAOAAAAZHJzL2Uyb0RvYy54bWytUsFO&#10;wzAMvSPxD1HurO0mYFTrJtA0hIQAafABWZqskZo4SsLa/T1O1m0IboiL69ju8/OzZ4tet2QnnFdg&#10;KlqMckqE4VArs63ox/vqakqJD8zUrAUjKroXni7mlxezzpZiDA20tXAEQYwvO1vRJgRbZpnnjdDM&#10;j8AKg0kJTrOAT7fNasc6RNdtNs7zm6wDV1sHXHiP0eUhSecJX0rBw6uUXgTSVhS5hWRdsptos/mM&#10;lVvHbKP4QIP9gYVmymDTE9SSBUY+nfoFpRV34EGGEQedgZSKizQDTlPkP6ZZN8yKNAuK4+1JJv9/&#10;sPxl9+aIqis6ub6lxDCNS0p9SQygPJ31JVatLdaF/gF6XPMx7jEYp+6l0/GL8xDMo9D7k7iiD4Rj&#10;cFJMbu4wwzFVTPJpkcTPzj9b58OjAE2iU1GHu0uSst2zD0gES48lsZeBlWrbGI8MD0yiF/pNP9De&#10;QL1H1h2ut6IG74+S9smgevESjo47OpvBOYDffwaQKvWNqAeooRnuItEZ7iYu+/s7VZ2ve/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XlmwGNcAAAAJAQAADwAAAAAAAAABACAAAAAiAAAAZHJzL2Rv&#10;d25yZXYueG1sUEsBAhQAFAAAAAgAh07iQDlDLIa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both"/>
                        <w:rPr>
                          <w:sz w:val="14"/>
                          <w:szCs w:val="14"/>
                        </w:rPr>
                      </w:pPr>
                      <w:r>
                        <w:rPr>
                          <w:color w:val="7C7C7C"/>
                          <w:spacing w:val="0"/>
                          <w:w w:val="100"/>
                          <w:position w:val="0"/>
                          <w:sz w:val="14"/>
                          <w:szCs w:val="14"/>
                        </w:rPr>
                        <w:t>冻结管</w:t>
                      </w:r>
                    </w:p>
                  </w:txbxContent>
                </v:textbox>
                <w10:wrap type="topAndBottom"/>
              </v:shape>
            </w:pict>
          </mc:Fallback>
        </mc:AlternateContent>
      </w:r>
      <w:r>
        <mc:AlternateContent>
          <mc:Choice Requires="wps">
            <w:drawing>
              <wp:anchor distT="1106805" distB="1155700" distL="0" distR="0" simplePos="0" relativeHeight="125830144" behindDoc="0" locked="0" layoutInCell="1" allowOverlap="1">
                <wp:simplePos x="0" y="0"/>
                <wp:positionH relativeFrom="margin">
                  <wp:posOffset>4636135</wp:posOffset>
                </wp:positionH>
                <wp:positionV relativeFrom="paragraph">
                  <wp:posOffset>1106805</wp:posOffset>
                </wp:positionV>
                <wp:extent cx="499745" cy="149225"/>
                <wp:effectExtent l="0" t="0" r="0" b="0"/>
                <wp:wrapTopAndBottom/>
                <wp:docPr id="359" name="Shape 359"/>
                <wp:cNvGraphicFramePr/>
                <a:graphic xmlns:a="http://schemas.openxmlformats.org/drawingml/2006/main">
                  <a:graphicData uri="http://schemas.microsoft.com/office/word/2010/wordprocessingShape">
                    <wps:wsp>
                      <wps:cNvSpPr txBox="1"/>
                      <wps:spPr>
                        <a:xfrm>
                          <a:off x="0" y="0"/>
                          <a:ext cx="499745" cy="14922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入口密封圈</w:t>
                            </w:r>
                          </w:p>
                        </w:txbxContent>
                      </wps:txbx>
                      <wps:bodyPr wrap="none" lIns="0" tIns="0" rIns="0" bIns="0">
                        <a:noAutofit/>
                      </wps:bodyPr>
                    </wps:wsp>
                  </a:graphicData>
                </a:graphic>
              </wp:anchor>
            </w:drawing>
          </mc:Choice>
          <mc:Fallback>
            <w:pict>
              <v:shape id="Shape 359" o:spid="_x0000_s1026" o:spt="202" type="#_x0000_t202" style="position:absolute;left:0pt;margin-left:365.05pt;margin-top:87.15pt;height:11.75pt;width:39.35pt;mso-position-horizontal-relative:margin;mso-wrap-distance-bottom:91pt;mso-wrap-distance-top:87.15pt;mso-wrap-style:none;z-index:125830144;mso-width-relative:page;mso-height-relative:page;" filled="f" stroked="f" coordsize="21600,21600" o:gfxdata="UEsDBAoAAAAAAIdO4kAAAAAAAAAAAAAAAAAEAAAAZHJzL1BLAwQUAAAACACHTuJAwg5peNcAAAAL&#10;AQAADwAAAGRycy9kb3ducmV2LnhtbE2PwU7DMBBE70j8g7VI3KhtiogJcXpAcKRSCxduTrxN0sZ2&#10;ZDtt+HuWExx35ml2ptosbmRnjGkIXoNcCWDo22AH32n4/Hi7U8BSNt6aMXjU8I0JNvX1VWVKGy5+&#10;h+d97hiF+FQaDX3OU8l5ant0Jq3ChJ68Q4jOZDpjx200Fwp3I78X4pE7M3j60JsJX3psT/vZaTi8&#10;b0/H13knjp1Q+CUjLo3can17I8UzsIxL/oPhtz5Vh5o6NWH2NrFRQ7EWklAyioc1MCKUUDSmIeWp&#10;UMDriv/fUP8AUEsDBBQAAAAIAIdO4kBgurSWkQEAACUDAAAOAAAAZHJzL2Uyb0RvYy54bWytUsFO&#10;wzAMvSPxD1HurNvYgFXrJtA0hIQAafABWZqskZo4SrK1+3uctBsIboiL69ju8/Oz58tW1+QgnFdg&#10;CjoaDCkRhkOpzK6gH+/rqztKfGCmZDUYUdCj8HS5uLyYNzYXY6igLoUjCGJ83tiCViHYPMs8r4Rm&#10;fgBWGExKcJoFfLpdVjrWILqus/FweJM14ErrgAvvMbrqknSR8KUUPLxK6UUgdUGRW0jWJbuNNlvM&#10;Wb5zzFaK9zTYH1hopgw2PUOtWGBk79QvKK24Aw8yDDjoDKRUXKQZcJrR8Mc0m4pZkWZBcbw9y+T/&#10;D5a/HN4cUWVBr6czSgzTuKTUl8QAytNYn2PVxmJdaB+gxTWf4h6DcepWOh2/OA/BPAp9PIsr2kA4&#10;Biez2e1kSgnH1GgyG4+nESX7+tk6Hx4FaBKdgjrcXZKUHZ596EpPJbGXgbWq6xiPDDsm0Qvttu1p&#10;b6E8IusG11tQg/dHSf1kUL14CSfHnZxt73Tg9/sAUqW+EbWD6pvhLhLz/m7isr+/U9XXdS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MIOaXjXAAAACwEAAA8AAAAAAAAAAQAgAAAAIgAAAGRycy9k&#10;b3ducmV2LnhtbFBLAQIUABQAAAAIAIdO4kBgurSWkQEAACUDAAAOAAAAAAAAAAEAIAAAACY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入口密封圈</w:t>
                      </w:r>
                    </w:p>
                  </w:txbxContent>
                </v:textbox>
                <w10:wrap type="topAndBottom"/>
              </v:shape>
            </w:pict>
          </mc:Fallback>
        </mc:AlternateContent>
      </w:r>
      <w:r>
        <w:drawing>
          <wp:anchor distT="1396365" distB="915035" distL="0" distR="0" simplePos="0" relativeHeight="125830144" behindDoc="0" locked="0" layoutInCell="1" allowOverlap="1">
            <wp:simplePos x="0" y="0"/>
            <wp:positionH relativeFrom="margin">
              <wp:posOffset>969010</wp:posOffset>
            </wp:positionH>
            <wp:positionV relativeFrom="paragraph">
              <wp:posOffset>1396365</wp:posOffset>
            </wp:positionV>
            <wp:extent cx="311150" cy="103505"/>
            <wp:effectExtent l="0" t="0" r="12700" b="10795"/>
            <wp:wrapTopAndBottom/>
            <wp:docPr id="361" name="Shape 361"/>
            <wp:cNvGraphicFramePr/>
            <a:graphic xmlns:a="http://schemas.openxmlformats.org/drawingml/2006/main">
              <a:graphicData uri="http://schemas.openxmlformats.org/drawingml/2006/picture">
                <pic:pic xmlns:pic="http://schemas.openxmlformats.org/drawingml/2006/picture">
                  <pic:nvPicPr>
                    <pic:cNvPr id="361" name="Shape 361"/>
                    <pic:cNvPicPr/>
                  </pic:nvPicPr>
                  <pic:blipFill>
                    <a:blip r:embed="rId203"/>
                    <a:stretch>
                      <a:fillRect/>
                    </a:stretch>
                  </pic:blipFill>
                  <pic:spPr>
                    <a:xfrm>
                      <a:off x="0" y="0"/>
                      <a:ext cx="311150" cy="103505"/>
                    </a:xfrm>
                    <a:prstGeom prst="rect">
                      <a:avLst/>
                    </a:prstGeom>
                  </pic:spPr>
                </pic:pic>
              </a:graphicData>
            </a:graphic>
          </wp:anchor>
        </w:drawing>
      </w:r>
      <w:r>
        <w:drawing>
          <wp:anchor distT="1484630" distB="811530" distL="0" distR="0" simplePos="0" relativeHeight="125830144" behindDoc="0" locked="0" layoutInCell="1" allowOverlap="1">
            <wp:simplePos x="0" y="0"/>
            <wp:positionH relativeFrom="margin">
              <wp:posOffset>1917065</wp:posOffset>
            </wp:positionH>
            <wp:positionV relativeFrom="paragraph">
              <wp:posOffset>1484630</wp:posOffset>
            </wp:positionV>
            <wp:extent cx="140335" cy="115570"/>
            <wp:effectExtent l="0" t="0" r="12065" b="17780"/>
            <wp:wrapTopAndBottom/>
            <wp:docPr id="363" name="Shape 363"/>
            <wp:cNvGraphicFramePr/>
            <a:graphic xmlns:a="http://schemas.openxmlformats.org/drawingml/2006/main">
              <a:graphicData uri="http://schemas.openxmlformats.org/drawingml/2006/picture">
                <pic:pic xmlns:pic="http://schemas.openxmlformats.org/drawingml/2006/picture">
                  <pic:nvPicPr>
                    <pic:cNvPr id="363" name="Shape 363"/>
                    <pic:cNvPicPr/>
                  </pic:nvPicPr>
                  <pic:blipFill>
                    <a:blip r:embed="rId204"/>
                    <a:stretch>
                      <a:fillRect/>
                    </a:stretch>
                  </pic:blipFill>
                  <pic:spPr>
                    <a:xfrm>
                      <a:off x="0" y="0"/>
                      <a:ext cx="140335" cy="115570"/>
                    </a:xfrm>
                    <a:prstGeom prst="rect">
                      <a:avLst/>
                    </a:prstGeom>
                  </pic:spPr>
                </pic:pic>
              </a:graphicData>
            </a:graphic>
          </wp:anchor>
        </w:drawing>
      </w:r>
      <w:r>
        <mc:AlternateContent>
          <mc:Choice Requires="wps">
            <w:drawing>
              <wp:anchor distT="1543050" distB="533400" distL="0" distR="0" simplePos="0" relativeHeight="125830144" behindDoc="0" locked="0" layoutInCell="1" allowOverlap="1">
                <wp:simplePos x="0" y="0"/>
                <wp:positionH relativeFrom="margin">
                  <wp:posOffset>3822065</wp:posOffset>
                </wp:positionH>
                <wp:positionV relativeFrom="paragraph">
                  <wp:posOffset>1543050</wp:posOffset>
                </wp:positionV>
                <wp:extent cx="941705" cy="335280"/>
                <wp:effectExtent l="0" t="0" r="0" b="0"/>
                <wp:wrapTopAndBottom/>
                <wp:docPr id="365" name="Shape 365"/>
                <wp:cNvGraphicFramePr/>
                <a:graphic xmlns:a="http://schemas.openxmlformats.org/drawingml/2006/main">
                  <a:graphicData uri="http://schemas.microsoft.com/office/word/2010/wordprocessingShape">
                    <wps:wsp>
                      <wps:cNvSpPr txBox="1"/>
                      <wps:spPr>
                        <a:xfrm>
                          <a:off x="0" y="0"/>
                          <a:ext cx="941705" cy="335280"/>
                        </a:xfrm>
                        <a:prstGeom prst="rect">
                          <a:avLst/>
                        </a:prstGeom>
                        <a:noFill/>
                      </wps:spPr>
                      <wps:txbx>
                        <w:txbxContent>
                          <w:p>
                            <w:pPr>
                              <w:pStyle w:val="19"/>
                              <w:keepNext w:val="0"/>
                              <w:keepLines w:val="0"/>
                              <w:widowControl w:val="0"/>
                              <w:shd w:val="clear" w:color="auto" w:fill="auto"/>
                              <w:bidi w:val="0"/>
                              <w:spacing w:before="0" w:after="0" w:line="154" w:lineRule="exact"/>
                              <w:ind w:left="0" w:right="0" w:firstLine="0"/>
                              <w:jc w:val="left"/>
                              <w:rPr>
                                <w:sz w:val="14"/>
                                <w:szCs w:val="14"/>
                              </w:rPr>
                            </w:pPr>
                            <w:r>
                              <w:rPr>
                                <w:color w:val="7C7C7C"/>
                                <w:spacing w:val="0"/>
                                <w:w w:val="100"/>
                                <w:position w:val="0"/>
                                <w:sz w:val="14"/>
                                <w:szCs w:val="14"/>
                              </w:rPr>
                              <w:t>切削临时墙出发</w:t>
                            </w:r>
                          </w:p>
                          <w:p>
                            <w:pPr>
                              <w:pStyle w:val="19"/>
                              <w:keepNext w:val="0"/>
                              <w:keepLines w:val="0"/>
                              <w:widowControl w:val="0"/>
                              <w:shd w:val="clear" w:color="auto" w:fill="auto"/>
                              <w:bidi w:val="0"/>
                              <w:spacing w:before="0" w:after="0" w:line="154" w:lineRule="exact"/>
                              <w:ind w:left="0" w:right="0" w:firstLine="0"/>
                              <w:jc w:val="left"/>
                              <w:rPr>
                                <w:sz w:val="14"/>
                                <w:szCs w:val="14"/>
                              </w:rPr>
                            </w:pPr>
                            <w:r>
                              <w:rPr>
                                <w:color w:val="7C7C7C"/>
                                <w:spacing w:val="0"/>
                                <w:w w:val="100"/>
                                <w:position w:val="0"/>
                                <w:sz w:val="14"/>
                                <w:szCs w:val="14"/>
                              </w:rPr>
                              <w:t>（砂浆、气泡砂浆、碳 素纤维混凝土等）</w:t>
                            </w:r>
                          </w:p>
                        </w:txbxContent>
                      </wps:txbx>
                      <wps:bodyPr lIns="0" tIns="0" rIns="0" bIns="0">
                        <a:noAutofit/>
                      </wps:bodyPr>
                    </wps:wsp>
                  </a:graphicData>
                </a:graphic>
              </wp:anchor>
            </w:drawing>
          </mc:Choice>
          <mc:Fallback>
            <w:pict>
              <v:shape id="Shape 365" o:spid="_x0000_s1026" o:spt="202" type="#_x0000_t202" style="position:absolute;left:0pt;margin-left:300.95pt;margin-top:121.5pt;height:26.4pt;width:74.15pt;mso-position-horizontal-relative:margin;mso-wrap-distance-bottom:42pt;mso-wrap-distance-top:121.5pt;z-index:125830144;mso-width-relative:page;mso-height-relative:page;" filled="f" stroked="f" coordsize="21600,21600" o:gfxdata="UEsDBAoAAAAAAIdO4kAAAAAAAAAAAAAAAAAEAAAAZHJzL1BLAwQUAAAACACHTuJAxhYzp9oAAAAL&#10;AQAADwAAAGRycy9kb3ducmV2LnhtbE2Py07DMBBF90j8gzVI7KidQEOTxqkQghUSIg2LLp3YTazG&#10;4xC7D/6eYQXLmTm6c265ubiRncwcrEcJyUIAM9h5bbGX8Nm83q2AhahQq9GjkfBtAmyq66tSFdqf&#10;sTanbewZhWAolIQhxqngPHSDcSos/GSQbns/OxVpnHuuZ3WmcDfyVIiMO2WRPgxqMs+D6Q7bo5Pw&#10;tMP6xX69tx/1vrZNkwt8yw5S3t4kYg0smkv8g+FXn9ShIqfWH1EHNkrIRJITKiF9uKdSRDwuRQqs&#10;pU2+XAGvSv6/Q/UDUEsDBBQAAAAIAIdO4kAbGp4DiQEAABkDAAAOAAAAZHJzL2Uyb0RvYy54bWyt&#10;UsFOwzAMvSPxD1HurN3GxqjWTaBpCAkBEvABWZqskZo4SsLa/T1O1m0IboiL49jO8/Nz5stON2Qn&#10;nFdgSjoc5JQIw6FSZlvSj/f11YwSH5ipWANGlHQvPF0uLi/mrS3ECGpoKuEIghhftLakdQi2yDLP&#10;a6GZH4AVBpMSnGYBr26bVY61iK6bbJTn06wFV1kHXHiP0dUhSRcJX0rBw4uUXgTSlBS5hWRdspto&#10;s8WcFVvHbK14T4P9gYVmymDTE9SKBUY+nfoFpRV34EGGAQedgZSKizQDTjPMf0zzVjMr0iwojrcn&#10;mfz/wfLn3asjqirpeDqhxDCNS0p9SQygPK31BVa9WawL3T10uOZj3GMwTt1Jp+OJ8xDMo9D7k7ii&#10;C4Rj8PZ6eJNjC46p8XgymiXxs/Nj63x4EKBJdErqcHdJUrZ78gGJYOmxJPYysFZNE+OR4YFJ9EK3&#10;6XraG6j2yLp5NKhY3P7RcUdn0zsHwLvPAFKlXhHp8LxvgPonCv1fiQv+fk9V5x+9+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GFjOn2gAAAAsBAAAPAAAAAAAAAAEAIAAAACIAAABkcnMvZG93bnJl&#10;di54bWxQSwECFAAUAAAACACHTuJAGxqeA4kBAAAZAwAADgAAAAAAAAABACAAAAApAQAAZHJzL2Uy&#10;b0RvYy54bWxQSwUGAAAAAAYABgBZAQAAJA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154" w:lineRule="exact"/>
                        <w:ind w:left="0" w:right="0" w:firstLine="0"/>
                        <w:jc w:val="left"/>
                        <w:rPr>
                          <w:sz w:val="14"/>
                          <w:szCs w:val="14"/>
                        </w:rPr>
                      </w:pPr>
                      <w:r>
                        <w:rPr>
                          <w:color w:val="7C7C7C"/>
                          <w:spacing w:val="0"/>
                          <w:w w:val="100"/>
                          <w:position w:val="0"/>
                          <w:sz w:val="14"/>
                          <w:szCs w:val="14"/>
                        </w:rPr>
                        <w:t>切削临时墙出发</w:t>
                      </w:r>
                    </w:p>
                    <w:p>
                      <w:pPr>
                        <w:pStyle w:val="19"/>
                        <w:keepNext w:val="0"/>
                        <w:keepLines w:val="0"/>
                        <w:widowControl w:val="0"/>
                        <w:shd w:val="clear" w:color="auto" w:fill="auto"/>
                        <w:bidi w:val="0"/>
                        <w:spacing w:before="0" w:after="0" w:line="154" w:lineRule="exact"/>
                        <w:ind w:left="0" w:right="0" w:firstLine="0"/>
                        <w:jc w:val="left"/>
                        <w:rPr>
                          <w:sz w:val="14"/>
                          <w:szCs w:val="14"/>
                        </w:rPr>
                      </w:pPr>
                      <w:r>
                        <w:rPr>
                          <w:color w:val="7C7C7C"/>
                          <w:spacing w:val="0"/>
                          <w:w w:val="100"/>
                          <w:position w:val="0"/>
                          <w:sz w:val="14"/>
                          <w:szCs w:val="14"/>
                        </w:rPr>
                        <w:t>（砂浆、气泡砂浆、碳 素纤维混凝土等）</w:t>
                      </w:r>
                    </w:p>
                  </w:txbxContent>
                </v:textbox>
                <w10:wrap type="topAndBottom"/>
              </v:shape>
            </w:pict>
          </mc:Fallback>
        </mc:AlternateContent>
      </w:r>
      <w:r>
        <w:drawing>
          <wp:anchor distT="1920875" distB="40005" distL="0" distR="0" simplePos="0" relativeHeight="125830144" behindDoc="0" locked="0" layoutInCell="1" allowOverlap="1">
            <wp:simplePos x="0" y="0"/>
            <wp:positionH relativeFrom="margin">
              <wp:posOffset>3566160</wp:posOffset>
            </wp:positionH>
            <wp:positionV relativeFrom="paragraph">
              <wp:posOffset>1920875</wp:posOffset>
            </wp:positionV>
            <wp:extent cx="438785" cy="450850"/>
            <wp:effectExtent l="0" t="0" r="18415" b="6350"/>
            <wp:wrapTopAndBottom/>
            <wp:docPr id="367" name="Shape 367"/>
            <wp:cNvGraphicFramePr/>
            <a:graphic xmlns:a="http://schemas.openxmlformats.org/drawingml/2006/main">
              <a:graphicData uri="http://schemas.openxmlformats.org/drawingml/2006/picture">
                <pic:pic xmlns:pic="http://schemas.openxmlformats.org/drawingml/2006/picture">
                  <pic:nvPicPr>
                    <pic:cNvPr id="367" name="Shape 367"/>
                    <pic:cNvPicPr/>
                  </pic:nvPicPr>
                  <pic:blipFill>
                    <a:blip r:embed="rId205"/>
                    <a:stretch>
                      <a:fillRect/>
                    </a:stretch>
                  </pic:blipFill>
                  <pic:spPr>
                    <a:xfrm>
                      <a:off x="0" y="0"/>
                      <a:ext cx="438785" cy="450850"/>
                    </a:xfrm>
                    <a:prstGeom prst="rect">
                      <a:avLst/>
                    </a:prstGeom>
                  </pic:spPr>
                </pic:pic>
              </a:graphicData>
            </a:graphic>
          </wp:anchor>
        </w:drawing>
      </w:r>
      <w:r>
        <mc:AlternateContent>
          <mc:Choice Requires="wps">
            <w:drawing>
              <wp:anchor distT="2283460" distB="0" distL="0" distR="0" simplePos="0" relativeHeight="125830144" behindDoc="0" locked="0" layoutInCell="1" allowOverlap="1">
                <wp:simplePos x="0" y="0"/>
                <wp:positionH relativeFrom="margin">
                  <wp:posOffset>3892550</wp:posOffset>
                </wp:positionH>
                <wp:positionV relativeFrom="paragraph">
                  <wp:posOffset>2283460</wp:posOffset>
                </wp:positionV>
                <wp:extent cx="506095" cy="128270"/>
                <wp:effectExtent l="0" t="0" r="0" b="0"/>
                <wp:wrapTopAndBottom/>
                <wp:docPr id="369" name="Shape 369"/>
                <wp:cNvGraphicFramePr/>
                <a:graphic xmlns:a="http://schemas.openxmlformats.org/drawingml/2006/main">
                  <a:graphicData uri="http://schemas.microsoft.com/office/word/2010/wordprocessingShape">
                    <wps:wsp>
                      <wps:cNvSpPr txBox="1"/>
                      <wps:spPr>
                        <a:xfrm>
                          <a:off x="0" y="0"/>
                          <a:ext cx="506095" cy="12827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入口密封圈</w:t>
                            </w:r>
                          </w:p>
                        </w:txbxContent>
                      </wps:txbx>
                      <wps:bodyPr wrap="none" lIns="0" tIns="0" rIns="0" bIns="0">
                        <a:noAutofit/>
                      </wps:bodyPr>
                    </wps:wsp>
                  </a:graphicData>
                </a:graphic>
              </wp:anchor>
            </w:drawing>
          </mc:Choice>
          <mc:Fallback>
            <w:pict>
              <v:shape id="Shape 369" o:spid="_x0000_s1026" o:spt="202" type="#_x0000_t202" style="position:absolute;left:0pt;margin-left:306.5pt;margin-top:179.8pt;height:10.1pt;width:39.85pt;mso-position-horizontal-relative:margin;mso-wrap-distance-bottom:0pt;mso-wrap-distance-top:179.8pt;mso-wrap-style:none;z-index:125830144;mso-width-relative:page;mso-height-relative:page;" filled="f" stroked="f" coordsize="21600,21600" o:gfxdata="UEsDBAoAAAAAAIdO4kAAAAAAAAAAAAAAAAAEAAAAZHJzL1BLAwQUAAAACACHTuJANttrD9kAAAAL&#10;AQAADwAAAGRycy9kb3ducmV2LnhtbE2PwU7DMBBE70j8g7WVuFHbrUiTNE4PCI5UasuFmxNvk7Tx&#10;OoqdNvw95gTH2RnNvil2s+3ZDUffOVIglwIYUu1MR42Cz9P7cwrMB01G945QwTd62JWPD4XOjbvT&#10;AW/H0LBYQj7XCtoQhpxzX7dotV+6ASl6ZzdaHaIcG25GfY/ltucrIRJudUfxQ6sHfG2xvh4nq+D8&#10;sb9e3qaDuDQixS854lzJvVJPCym2wALO4S8Mv/gRHcrIVLmJjGe9gkSu45agYP2SJcBiIslWG2BV&#10;vGyyFHhZ8P8byh9QSwMEFAAAAAgAh07iQNX5xeyRAQAAJQMAAA4AAABkcnMvZTJvRG9jLnhtbK1S&#10;wU7DMAy9I/EPUe6s3dAGq9ZNoGkICQHS4AOyNFkjNXGUZGv39zhZtyG4IS6uY7vPz8+eLTrdkL1w&#10;XoEp6XCQUyIMh0qZbUk/P1Y395T4wEzFGjCipAfh6WJ+fTVrbSFGUENTCUcQxPiitSWtQ7BFlnle&#10;C838AKwwmJTgNAv4dNuscqxFdN1kozyfZC24yjrgwnuMLo9JOk/4Ugoe3qT0IpCmpMgtJOuS3USb&#10;zWes2Dpma8V7GuwPLDRTBpueoZYsMLJz6heUVtyBBxkGHHQGUiou0gw4zTD/Mc26ZlakWVAcb88y&#10;+f+D5a/7d0dUVdLbyZQSwzQuKfUlMYDytNYXWLW2WBe6R+hwzae4x2CcupNOxy/OQzCPQh/O4oou&#10;EI7BcT7Jp2NKOKaGo/vRXRI/u/xsnQ9PAjSJTkkd7i5JyvYvPiARLD2VxF4GVqppYjwyPDKJXug2&#10;XU97A9UBWbe43pIavD9KmmeD6sVLODnu5Gx65wj+sAsgVeobUY9QfTPcRaLT301c9vd3qrpc9/wL&#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NttrD9kAAAALAQAADwAAAAAAAAABACAAAAAiAAAAZHJz&#10;L2Rvd25yZXYueG1sUEsBAhQAFAAAAAgAh07iQNX5xeyRAQAAJQMAAA4AAAAAAAAAAQAgAAAAKAEA&#10;AGRycy9lMm9Eb2MueG1sUEsFBgAAAAAGAAYAWQEAACs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入口密封圈</w:t>
                      </w:r>
                    </w:p>
                  </w:txbxContent>
                </v:textbox>
                <w10:wrap type="topAndBottom"/>
              </v:shape>
            </w:pict>
          </mc:Fallback>
        </mc:AlternateContent>
      </w:r>
    </w:p>
    <w:p>
      <w:pPr>
        <w:pStyle w:val="19"/>
        <w:keepNext w:val="0"/>
        <w:keepLines w:val="0"/>
        <w:widowControl w:val="0"/>
        <w:shd w:val="clear" w:color="auto" w:fill="auto"/>
        <w:bidi w:val="0"/>
        <w:spacing w:before="0" w:after="400" w:line="240" w:lineRule="auto"/>
        <w:ind w:left="0" w:right="0" w:firstLine="0"/>
        <w:jc w:val="center"/>
        <w:rPr>
          <w:sz w:val="17"/>
          <w:szCs w:val="17"/>
        </w:rPr>
      </w:pPr>
      <w:r>
        <w:rPr>
          <w:color w:val="7C7C7C"/>
          <w:spacing w:val="0"/>
          <w:w w:val="100"/>
          <w:position w:val="0"/>
          <w:sz w:val="17"/>
          <w:szCs w:val="17"/>
        </w:rPr>
        <w:t>图</w:t>
      </w:r>
      <w:r>
        <w:rPr>
          <w:color w:val="7C7C7C"/>
          <w:spacing w:val="0"/>
          <w:w w:val="100"/>
          <w:position w:val="0"/>
          <w:sz w:val="14"/>
          <w:szCs w:val="14"/>
        </w:rPr>
        <w:t xml:space="preserve">1 </w:t>
      </w:r>
      <w:r>
        <w:rPr>
          <w:color w:val="7C7C7C"/>
          <w:spacing w:val="0"/>
          <w:w w:val="100"/>
          <w:position w:val="0"/>
          <w:sz w:val="14"/>
          <w:szCs w:val="14"/>
          <w:lang w:val="en-US" w:eastAsia="en-US" w:bidi="en-US"/>
        </w:rPr>
        <w:t>K4</w:t>
      </w:r>
      <w:r>
        <w:rPr>
          <w:color w:val="7C7C7C"/>
          <w:spacing w:val="0"/>
          <w:w w:val="100"/>
          <w:position w:val="0"/>
          <w:sz w:val="14"/>
          <w:szCs w:val="14"/>
        </w:rPr>
        <w:t>1</w:t>
      </w:r>
      <w:r>
        <w:rPr>
          <w:color w:val="7C7C7C"/>
          <w:spacing w:val="0"/>
          <w:w w:val="100"/>
          <w:position w:val="0"/>
          <w:sz w:val="14"/>
          <w:szCs w:val="14"/>
          <w:lang w:val="en-US" w:eastAsia="en-US" w:bidi="en-US"/>
        </w:rPr>
        <w:t xml:space="preserve">3033-1 </w:t>
      </w:r>
      <w:r>
        <w:rPr>
          <w:color w:val="7C7C7C"/>
          <w:spacing w:val="0"/>
          <w:w w:val="100"/>
          <w:position w:val="0"/>
          <w:sz w:val="17"/>
          <w:szCs w:val="17"/>
        </w:rPr>
        <w:t>丁作</w:t>
      </w:r>
      <w:r>
        <w:rPr>
          <w:color w:val="7C7C7C"/>
          <w:spacing w:val="0"/>
          <w:w w:val="100"/>
          <w:position w:val="0"/>
          <w:sz w:val="14"/>
          <w:szCs w:val="14"/>
          <w:lang w:val="en-US" w:eastAsia="en-US" w:bidi="en-US"/>
        </w:rPr>
        <w:t xml:space="preserve">J </w:t>
      </w:r>
      <w:r>
        <w:rPr>
          <w:color w:val="7C7C7C"/>
          <w:spacing w:val="0"/>
          <w:w w:val="100"/>
          <w:position w:val="0"/>
          <w:sz w:val="14"/>
          <w:szCs w:val="14"/>
        </w:rPr>
        <w:t>|：'</w:t>
      </w:r>
      <w:r>
        <w:rPr>
          <w:color w:val="7C7C7C"/>
          <w:spacing w:val="0"/>
          <w:w w:val="100"/>
          <w:position w:val="0"/>
          <w:sz w:val="17"/>
          <w:szCs w:val="17"/>
        </w:rPr>
        <w:t>洞门加同方法</w:t>
      </w:r>
    </w:p>
    <w:p>
      <w:pPr>
        <w:pStyle w:val="23"/>
        <w:keepNext w:val="0"/>
        <w:keepLines w:val="0"/>
        <w:widowControl w:val="0"/>
        <w:shd w:val="clear" w:color="auto" w:fill="auto"/>
        <w:bidi w:val="0"/>
        <w:spacing w:before="0" w:after="0" w:line="330" w:lineRule="exact"/>
        <w:ind w:left="0" w:right="0" w:firstLine="540"/>
        <w:jc w:val="both"/>
      </w:pPr>
      <w:bookmarkStart w:id="1757" w:name="bookmark1758"/>
      <w:r>
        <w:rPr>
          <w:color w:val="7C7C7C"/>
          <w:spacing w:val="0"/>
          <w:w w:val="100"/>
          <w:position w:val="0"/>
        </w:rPr>
        <w:t>（</w:t>
      </w:r>
      <w:bookmarkEnd w:id="1757"/>
      <w:r>
        <w:rPr>
          <w:color w:val="7C7C7C"/>
          <w:spacing w:val="0"/>
          <w:w w:val="100"/>
          <w:position w:val="0"/>
        </w:rPr>
        <w:t>3）冻结法有造价高、解冻后存在沉降等缺点，旋喷桩加固虽然效果好，但其造价 远高于深层桩。所以，除工作井较深、洞门处土层为水头较高的承压水层外，洞门土体加 固较为广泛采用的是深层搅拌法，并在搅拌桩加固体与连续墙间无法加固的间隙处，用旋 喷法进行补充加固。</w:t>
      </w:r>
      <w:r>
        <w:br w:type="page"/>
      </w:r>
    </w:p>
    <w:p>
      <w:pPr>
        <w:pStyle w:val="23"/>
        <w:keepNext w:val="0"/>
        <w:keepLines w:val="0"/>
        <w:widowControl w:val="0"/>
        <w:shd w:val="clear" w:color="auto" w:fill="auto"/>
        <w:bidi w:val="0"/>
        <w:spacing w:before="0" w:after="0" w:line="317" w:lineRule="exact"/>
        <w:ind w:left="0" w:right="0" w:firstLine="440"/>
        <w:jc w:val="both"/>
      </w:pPr>
      <w:r>
        <w:drawing>
          <wp:anchor distT="101600" distB="394335" distL="114300" distR="114300" simplePos="0" relativeHeight="125830144" behindDoc="0" locked="0" layoutInCell="1" allowOverlap="1">
            <wp:simplePos x="0" y="0"/>
            <wp:positionH relativeFrom="margin">
              <wp:posOffset>21590</wp:posOffset>
            </wp:positionH>
            <wp:positionV relativeFrom="margin">
              <wp:posOffset>4252595</wp:posOffset>
            </wp:positionV>
            <wp:extent cx="2084705" cy="2566670"/>
            <wp:effectExtent l="0" t="0" r="10795" b="5080"/>
            <wp:wrapSquare wrapText="bothSides"/>
            <wp:docPr id="371" name="Shape 371"/>
            <wp:cNvGraphicFramePr/>
            <a:graphic xmlns:a="http://schemas.openxmlformats.org/drawingml/2006/main">
              <a:graphicData uri="http://schemas.openxmlformats.org/drawingml/2006/picture">
                <pic:pic xmlns:pic="http://schemas.openxmlformats.org/drawingml/2006/picture">
                  <pic:nvPicPr>
                    <pic:cNvPr id="371" name="Shape 371"/>
                    <pic:cNvPicPr/>
                  </pic:nvPicPr>
                  <pic:blipFill>
                    <a:blip r:embed="rId206"/>
                    <a:stretch>
                      <a:fillRect/>
                    </a:stretch>
                  </pic:blipFill>
                  <pic:spPr>
                    <a:xfrm>
                      <a:off x="0" y="0"/>
                      <a:ext cx="2084705" cy="256667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121920</wp:posOffset>
                </wp:positionH>
                <wp:positionV relativeFrom="margin">
                  <wp:posOffset>6968490</wp:posOffset>
                </wp:positionV>
                <wp:extent cx="1859280" cy="143510"/>
                <wp:effectExtent l="0" t="0" r="0" b="0"/>
                <wp:wrapNone/>
                <wp:docPr id="373" name="Shape 373"/>
                <wp:cNvGraphicFramePr/>
                <a:graphic xmlns:a="http://schemas.openxmlformats.org/drawingml/2006/main">
                  <a:graphicData uri="http://schemas.microsoft.com/office/word/2010/wordprocessingShape">
                    <wps:wsp>
                      <wps:cNvSpPr txBox="1"/>
                      <wps:spPr>
                        <a:xfrm>
                          <a:off x="0" y="0"/>
                          <a:ext cx="1859280" cy="1435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4"/>
                                <w:szCs w:val="14"/>
                                <w:lang w:val="en-US" w:eastAsia="en-US" w:bidi="en-US"/>
                              </w:rPr>
                              <w:t>r#|lK413033-2</w:t>
                            </w:r>
                            <w:r>
                              <w:rPr>
                                <w:spacing w:val="0"/>
                                <w:w w:val="100"/>
                                <w:position w:val="0"/>
                                <w:sz w:val="17"/>
                                <w:szCs w:val="17"/>
                              </w:rPr>
                              <w:t>历构的始'龙疝「流襟</w:t>
                            </w:r>
                          </w:p>
                        </w:txbxContent>
                      </wps:txbx>
                      <wps:bodyPr lIns="0" tIns="0" rIns="0" bIns="0">
                        <a:noAutofit/>
                      </wps:bodyPr>
                    </wps:wsp>
                  </a:graphicData>
                </a:graphic>
              </wp:anchor>
            </w:drawing>
          </mc:Choice>
          <mc:Fallback>
            <w:pict>
              <v:shape id="Shape 373" o:spid="_x0000_s1026" o:spt="202" type="#_x0000_t202" style="position:absolute;left:0pt;margin-left:9.6pt;margin-top:548.7pt;height:11.3pt;width:146.4pt;mso-position-horizontal-relative:margin;mso-position-vertical-relative:margin;z-index:503316480;mso-width-relative:page;mso-height-relative:page;" filled="f" stroked="f" coordsize="21600,21600" o:gfxdata="UEsDBAoAAAAAAIdO4kAAAAAAAAAAAAAAAAAEAAAAZHJzL1BLAwQUAAAACACHTuJAGMAjBtcAAAAM&#10;AQAADwAAAGRycy9kb3ducmV2LnhtbE1PTU/DMAy9I/EfIk/ixpIWNGjXdEIITkiIrhw4po3XVmuc&#10;0mQf/HvMiZ3sZz+9j2JzdqM44hwGTxqSpQKB1Ho7UKfhs369fQQRoiFrRk+o4QcDbMrrq8Lk1p+o&#10;wuM2doJFKORGQx/jlEsZ2h6dCUs/IfFv52dnIsO5k3Y2JxZ3o0yVWklnBmKH3kz43GO73x6chqcv&#10;ql6G7/fmo9pVQ11nit5We61vFolag4h4jv9k+IvP0aHkTI0/kA1iZJylzOSpsod7EMy4S1Ju1/CJ&#10;FwWyLORlifIXUEsDBBQAAAAIAIdO4kAITtfGiQEAABoDAAAOAAAAZHJzL2Uyb0RvYy54bWytUttO&#10;AyEQfTfxHwjvdnuxWjfdNpqmxsSoSfUDKAtdkoUhQLvbv3egu9Xom/EFhrmcOXOG+bLVNTkI5xWY&#10;go4GQ0qE4VAqsyvox/v6akaJD8yUrAYjCnoUni4XlxfzxuZiDBXUpXAEQYzPG1vQKgSbZ5nnldDM&#10;D8AKg0EJTrOAT7fLSscaRNd1Nh4Ob7IGXGkdcOE9elenIF0kfCkFD69SehFIXVDkFtLp0rmNZ7aY&#10;s3znmK0U72iwP7DQTBlseoZascDI3qlfUFpxBx5kGHDQGUipuEgz4DSj4Y9pNhWzIs2C4nh7lsn/&#10;Hyx/Obw5osqCTm4nlBimcUmpL4kOlKexPsesjcW80D5Ai2vu/R6dcepWOh1vnIdgHIU+nsUVbSA8&#10;Fs2md+MZhjjGRteT6Sipn31VW+fDowBNolFQh8tLmrLDsw/IBFP7lNjMwFrVdfRHiicq0Qrttu14&#10;b6E8Iu36yaBkcf294Xpj2xknwPt9AKlSr4h0Ku8a4AIShe6zxA1/f6esry+9+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YwCMG1wAAAAwBAAAPAAAAAAAAAAEAIAAAACIAAABkcnMvZG93bnJldi54&#10;bWxQSwECFAAUAAAACACHTuJACE7XxokBAAAaAwAADgAAAAAAAAABACAAAAAm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4"/>
                          <w:szCs w:val="14"/>
                          <w:lang w:val="en-US" w:eastAsia="en-US" w:bidi="en-US"/>
                        </w:rPr>
                        <w:t>r#|lK413033-2</w:t>
                      </w:r>
                      <w:r>
                        <w:rPr>
                          <w:spacing w:val="0"/>
                          <w:w w:val="100"/>
                          <w:position w:val="0"/>
                          <w:sz w:val="17"/>
                          <w:szCs w:val="17"/>
                        </w:rPr>
                        <w:t>历构的始'龙疝「流襟</w:t>
                      </w:r>
                    </w:p>
                  </w:txbxContent>
                </v:textbox>
              </v:shape>
            </w:pict>
          </mc:Fallback>
        </mc:AlternateContent>
      </w:r>
      <w:bookmarkStart w:id="1758" w:name="bookmark1759"/>
      <w:r>
        <w:rPr>
          <w:color w:val="7C7C7C"/>
          <w:spacing w:val="0"/>
          <w:w w:val="100"/>
          <w:position w:val="0"/>
        </w:rPr>
        <w:t>（</w:t>
      </w:r>
      <w:bookmarkEnd w:id="1758"/>
      <w:r>
        <w:rPr>
          <w:color w:val="7C7C7C"/>
          <w:spacing w:val="0"/>
          <w:w w:val="100"/>
          <w:position w:val="0"/>
        </w:rPr>
        <w:t>三）洞口土体加固的风险防控和处理</w:t>
      </w:r>
    </w:p>
    <w:p>
      <w:pPr>
        <w:pStyle w:val="23"/>
        <w:keepNext w:val="0"/>
        <w:keepLines w:val="0"/>
        <w:widowControl w:val="0"/>
        <w:shd w:val="clear" w:color="auto" w:fill="auto"/>
        <w:bidi w:val="0"/>
        <w:spacing w:before="0" w:after="0" w:line="317" w:lineRule="exact"/>
        <w:ind w:left="0" w:right="0" w:firstLine="520"/>
        <w:jc w:val="both"/>
      </w:pPr>
      <w:r>
        <w:rPr>
          <w:color w:val="7C7C7C"/>
          <w:spacing w:val="0"/>
          <w:w w:val="100"/>
          <w:position w:val="0"/>
        </w:rPr>
        <w:t>（1 ）洞口土体加固最常见的问题有两点：一是加固效果不好，造成开洞门时土体坍 塌；二是加固范围不当，造成始发时水土流失。在盾构掘进至到达工作井时，一种常见的 风险事故是洞门处位于承压水地层时，由于加固体长度过短，水土沿着盾构外侧涌入到达 工作井。</w:t>
      </w:r>
    </w:p>
    <w:p>
      <w:pPr>
        <w:pStyle w:val="23"/>
        <w:keepNext w:val="0"/>
        <w:keepLines w:val="0"/>
        <w:widowControl w:val="0"/>
        <w:shd w:val="clear" w:color="auto" w:fill="auto"/>
        <w:bidi w:val="0"/>
        <w:spacing w:before="0" w:after="0" w:line="317" w:lineRule="exact"/>
        <w:ind w:left="0" w:right="0" w:firstLine="520"/>
        <w:jc w:val="both"/>
      </w:pPr>
      <w:r>
        <w:rPr>
          <w:color w:val="7C7C7C"/>
          <w:spacing w:val="0"/>
          <w:w w:val="100"/>
          <w:position w:val="0"/>
        </w:rPr>
        <w:t>（2 ）洞口土体加固的效果不好是始发过程中经常遇到的施工问题。采取的主要措施 是必须根据洞口处土体情况选择合理的加固方法，而且要加强过程控制，特别要严格控制 加固施工参数。对于加固区与始发井形成的间隙要采取有效方法封堵处理。</w:t>
      </w:r>
    </w:p>
    <w:p>
      <w:pPr>
        <w:pStyle w:val="23"/>
        <w:keepNext w:val="0"/>
        <w:keepLines w:val="0"/>
        <w:widowControl w:val="0"/>
        <w:shd w:val="clear" w:color="auto" w:fill="auto"/>
        <w:tabs>
          <w:tab w:val="left" w:pos="988"/>
        </w:tabs>
        <w:bidi w:val="0"/>
        <w:spacing w:before="0" w:after="0" w:line="317" w:lineRule="exact"/>
        <w:ind w:left="0" w:right="0" w:firstLine="520"/>
        <w:jc w:val="both"/>
      </w:pPr>
      <w:bookmarkStart w:id="1759" w:name="bookmark1760"/>
      <w:r>
        <w:rPr>
          <w:color w:val="7C7C7C"/>
          <w:spacing w:val="0"/>
          <w:w w:val="100"/>
          <w:position w:val="0"/>
        </w:rPr>
        <w:t>（</w:t>
      </w:r>
      <w:bookmarkEnd w:id="1759"/>
      <w:r>
        <w:rPr>
          <w:color w:val="7C7C7C"/>
          <w:spacing w:val="0"/>
          <w:w w:val="100"/>
          <w:position w:val="0"/>
        </w:rPr>
        <w:t>3）</w:t>
      </w:r>
      <w:r>
        <w:rPr>
          <w:color w:val="7C7C7C"/>
          <w:spacing w:val="0"/>
          <w:w w:val="100"/>
          <w:position w:val="0"/>
        </w:rPr>
        <w:tab/>
      </w:r>
      <w:r>
        <w:rPr>
          <w:color w:val="7C7C7C"/>
          <w:spacing w:val="0"/>
          <w:w w:val="100"/>
          <w:position w:val="0"/>
        </w:rPr>
        <w:t>出现开洞门失稳现象时，在小范围的情况下可采用边破除洞门混凝土，边喷素 混凝土的方法对土体临空面进行封闭。如果土体坍塌失稳情况严重时，只有封闭洞门重新 加固。</w:t>
      </w:r>
    </w:p>
    <w:p>
      <w:pPr>
        <w:pStyle w:val="23"/>
        <w:keepNext w:val="0"/>
        <w:keepLines w:val="0"/>
        <w:widowControl w:val="0"/>
        <w:shd w:val="clear" w:color="auto" w:fill="auto"/>
        <w:tabs>
          <w:tab w:val="left" w:pos="988"/>
        </w:tabs>
        <w:bidi w:val="0"/>
        <w:spacing w:before="0" w:after="0" w:line="317" w:lineRule="exact"/>
        <w:ind w:left="0" w:right="0" w:firstLine="520"/>
        <w:jc w:val="both"/>
      </w:pPr>
      <w:bookmarkStart w:id="1760" w:name="bookmark1761"/>
      <w:r>
        <w:rPr>
          <w:color w:val="7C7C7C"/>
          <w:spacing w:val="0"/>
          <w:w w:val="100"/>
          <w:position w:val="0"/>
        </w:rPr>
        <w:t>（</w:t>
      </w:r>
      <w:bookmarkEnd w:id="1760"/>
      <w:r>
        <w:rPr>
          <w:color w:val="7C7C7C"/>
          <w:spacing w:val="0"/>
          <w:w w:val="100"/>
          <w:position w:val="0"/>
        </w:rPr>
        <w:t>4）</w:t>
      </w:r>
      <w:r>
        <w:rPr>
          <w:color w:val="7C7C7C"/>
          <w:spacing w:val="0"/>
          <w:w w:val="100"/>
          <w:position w:val="0"/>
        </w:rPr>
        <w:tab/>
      </w:r>
      <w:r>
        <w:rPr>
          <w:color w:val="7C7C7C"/>
          <w:spacing w:val="0"/>
          <w:w w:val="100"/>
          <w:position w:val="0"/>
        </w:rPr>
        <w:t>加固后地层应具有良好的均匀性和整体性，在凿除洞门后能够自稳，且具有低 渗透性。洞口土体加固完成后，应进行钻孔取芯试验以检查效果。在加固区钻水平孔和垂 直孔检查渗水量，水平孔分布于盾构隧道上、下、左、右部和中心处各一个，深</w:t>
      </w:r>
      <w:r>
        <w:rPr>
          <w:color w:val="7C7C7C"/>
          <w:spacing w:val="0"/>
          <w:w w:val="100"/>
          <w:position w:val="0"/>
          <w:lang w:val="en-US" w:eastAsia="en-US" w:bidi="en-US"/>
        </w:rPr>
        <w:t>8m,</w:t>
      </w:r>
      <w:r>
        <w:rPr>
          <w:color w:val="7C7C7C"/>
          <w:spacing w:val="0"/>
          <w:w w:val="100"/>
          <w:position w:val="0"/>
        </w:rPr>
        <w:t>其 渗透系数</w:t>
      </w:r>
      <w:r>
        <w:rPr>
          <w:color w:val="7C7C7C"/>
          <w:spacing w:val="0"/>
          <w:w w:val="100"/>
          <w:position w:val="0"/>
          <w:lang w:val="en-US" w:eastAsia="en-US" w:bidi="en-US"/>
        </w:rPr>
        <w:t>Wl.OxlO%m/s,</w:t>
      </w:r>
      <w:r>
        <w:rPr>
          <w:color w:val="7C7C7C"/>
          <w:spacing w:val="0"/>
          <w:w w:val="100"/>
          <w:position w:val="0"/>
        </w:rPr>
        <w:t>其渗水量总计不大于</w:t>
      </w:r>
      <w:r>
        <w:rPr>
          <w:color w:val="7C7C7C"/>
          <w:spacing w:val="0"/>
          <w:w w:val="100"/>
          <w:position w:val="0"/>
          <w:lang w:val="en-US" w:eastAsia="en-US" w:bidi="en-US"/>
        </w:rPr>
        <w:t>lOL/mino</w:t>
      </w:r>
      <w:r>
        <w:rPr>
          <w:color w:val="7C7C7C"/>
          <w:spacing w:val="0"/>
          <w:w w:val="100"/>
          <w:position w:val="0"/>
        </w:rPr>
        <w:t>垂直孔在加固区前端布置2个， 在施工中钻孔误差较大的部位布设1个；其渗水量不大于</w:t>
      </w:r>
      <w:r>
        <w:rPr>
          <w:color w:val="7C7C7C"/>
          <w:spacing w:val="0"/>
          <w:w w:val="100"/>
          <w:position w:val="0"/>
          <w:lang w:val="en-US" w:eastAsia="en-US" w:bidi="en-US"/>
        </w:rPr>
        <w:t>2L/min。</w:t>
      </w:r>
      <w:r>
        <w:rPr>
          <w:color w:val="7C7C7C"/>
          <w:spacing w:val="0"/>
          <w:w w:val="100"/>
          <w:position w:val="0"/>
        </w:rPr>
        <w:t>检查孔使用后，采用低 强度水泥砂浆封孔。</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三、盾构始发施工技术要点</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（一）盾构始发施工流程</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盾构始发是指利用反力架和负环管片，将始发基座上的盾构，由始发工作井推入地 层，开始沿设计线路掘进的一系列作业。</w:t>
      </w:r>
    </w:p>
    <w:p>
      <w:pPr>
        <w:pStyle w:val="23"/>
        <w:keepNext w:val="0"/>
        <w:keepLines w:val="0"/>
        <w:widowControl w:val="0"/>
        <w:shd w:val="clear" w:color="auto" w:fill="auto"/>
        <w:bidi w:val="0"/>
        <w:spacing w:before="0" w:after="0" w:line="317" w:lineRule="exact"/>
        <w:ind w:left="0" w:right="0" w:firstLine="520"/>
        <w:jc w:val="both"/>
      </w:pPr>
      <w:r>
        <w:rPr>
          <w:color w:val="7C7C7C"/>
          <w:spacing w:val="0"/>
          <w:w w:val="100"/>
          <w:position w:val="0"/>
        </w:rPr>
        <w:t>盾构始发是盾构施工的关键环节之一，其主要 内容包括：始发前工作井端头的地层加固、安装盾 构始发基座、盾构组装及试运转、安装反力架、凿 除洞门临时墙和围护结构、安装洞门密封、盾构姿 态复核、拼装负环管片、盾构贯入作业面建立土压 （针对土压平衡盾构施工）和试掘进等。盾构始发 流程见图</w:t>
      </w:r>
      <w:r>
        <w:rPr>
          <w:color w:val="7C7C7C"/>
          <w:spacing w:val="0"/>
          <w:w w:val="100"/>
          <w:position w:val="0"/>
          <w:lang w:val="en-US" w:eastAsia="en-US" w:bidi="en-US"/>
        </w:rPr>
        <w:t>1K413033-2。</w:t>
      </w:r>
    </w:p>
    <w:p>
      <w:pPr>
        <w:pStyle w:val="23"/>
        <w:keepNext w:val="0"/>
        <w:keepLines w:val="0"/>
        <w:widowControl w:val="0"/>
        <w:shd w:val="clear" w:color="auto" w:fill="auto"/>
        <w:bidi w:val="0"/>
        <w:spacing w:before="0" w:after="0" w:line="317" w:lineRule="exact"/>
        <w:ind w:left="0" w:right="0" w:firstLine="0"/>
        <w:jc w:val="center"/>
      </w:pPr>
      <w:r>
        <w:rPr>
          <w:color w:val="7C7C7C"/>
          <w:spacing w:val="0"/>
          <w:w w:val="100"/>
          <w:position w:val="0"/>
        </w:rPr>
        <w:t>（二）初始掘进长度的确定</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决定初始掘进长度的因素有两个：一是衬砌与 周围地层的摩擦阻力，二是后续台车长度。</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始发结束后要拆除临时管片、临时支撑和反力 架，将后续台车移入隧道内，以便后续正常掘进。 由于此后盾构的掘进反力只能由衬砌与周围地层的 摩擦阻力承担，因此初始掘进长度</w:t>
      </w:r>
      <w:r>
        <w:rPr>
          <w:color w:val="7C7C7C"/>
          <w:spacing w:val="0"/>
          <w:w w:val="100"/>
          <w:position w:val="0"/>
          <w:lang w:val="en-US" w:eastAsia="en-US" w:bidi="en-US"/>
        </w:rPr>
        <w:t>Z</w:t>
      </w:r>
      <w:r>
        <w:rPr>
          <w:color w:val="7C7C7C"/>
          <w:spacing w:val="0"/>
          <w:w w:val="100"/>
          <w:position w:val="0"/>
        </w:rPr>
        <w:t>必须由以下条 件确定：</w:t>
      </w:r>
    </w:p>
    <w:p>
      <w:pPr>
        <w:pStyle w:val="23"/>
        <w:keepNext w:val="0"/>
        <w:keepLines w:val="0"/>
        <w:widowControl w:val="0"/>
        <w:shd w:val="clear" w:color="auto" w:fill="auto"/>
        <w:tabs>
          <w:tab w:val="left" w:pos="3403"/>
        </w:tabs>
        <w:bidi w:val="0"/>
        <w:spacing w:before="0" w:after="0" w:line="317" w:lineRule="exact"/>
        <w:ind w:left="0" w:right="0" w:firstLine="0"/>
        <w:jc w:val="right"/>
      </w:pPr>
      <w:r>
        <w:rPr>
          <w:i/>
          <w:iCs/>
          <w:color w:val="7C7C7C"/>
          <w:spacing w:val="0"/>
          <w:w w:val="100"/>
          <w:position w:val="0"/>
          <w:lang w:val="en-US" w:eastAsia="en-US" w:bidi="en-US"/>
        </w:rPr>
        <w:t>L&gt;F/2irrf</w:t>
      </w:r>
      <w:r>
        <w:rPr>
          <w:color w:val="7C7C7C"/>
          <w:spacing w:val="0"/>
          <w:w w:val="100"/>
          <w:position w:val="0"/>
          <w:lang w:val="en-US" w:eastAsia="en-US" w:bidi="en-US"/>
        </w:rPr>
        <w:tab/>
      </w:r>
      <w:r>
        <w:rPr>
          <w:color w:val="7C7C7C"/>
          <w:spacing w:val="0"/>
          <w:w w:val="100"/>
          <w:position w:val="0"/>
        </w:rPr>
        <w:t xml:space="preserve">（ </w:t>
      </w:r>
      <w:r>
        <w:rPr>
          <w:color w:val="7C7C7C"/>
          <w:spacing w:val="0"/>
          <w:w w:val="100"/>
          <w:position w:val="0"/>
          <w:lang w:val="en-US" w:eastAsia="en-US" w:bidi="en-US"/>
        </w:rPr>
        <w:t xml:space="preserve">1K413033 </w:t>
      </w:r>
      <w:r>
        <w:rPr>
          <w:color w:val="7C7C7C"/>
          <w:spacing w:val="0"/>
          <w:w w:val="100"/>
          <w:position w:val="0"/>
        </w:rPr>
        <w:t>）</w:t>
      </w:r>
    </w:p>
    <w:p>
      <w:pPr>
        <w:pStyle w:val="23"/>
        <w:keepNext w:val="0"/>
        <w:keepLines w:val="0"/>
        <w:widowControl w:val="0"/>
        <w:shd w:val="clear" w:color="auto" w:fill="auto"/>
        <w:tabs>
          <w:tab w:val="left" w:leader="hyphen" w:pos="1128"/>
        </w:tabs>
        <w:bidi w:val="0"/>
        <w:spacing w:before="0" w:after="0" w:line="317" w:lineRule="exact"/>
        <w:ind w:left="0" w:right="0" w:firstLine="0"/>
        <w:jc w:val="both"/>
      </w:pPr>
      <w:r>
        <w:rPr>
          <w:color w:val="7C7C7C"/>
          <w:spacing w:val="0"/>
          <w:w w:val="100"/>
          <w:position w:val="0"/>
        </w:rPr>
        <w:t>式</w:t>
      </w:r>
      <w:r>
        <w:rPr>
          <w:color w:val="7C7C7C"/>
          <w:spacing w:val="0"/>
          <w:w w:val="100"/>
          <w:position w:val="0"/>
          <w:vertAlign w:val="superscript"/>
        </w:rPr>
        <w:t>1</w:t>
      </w:r>
      <w:r>
        <w:rPr>
          <w:color w:val="7C7C7C"/>
          <w:spacing w:val="0"/>
          <w:w w:val="100"/>
          <w:position w:val="0"/>
          <w:lang w:val="en-US" w:eastAsia="en-US" w:bidi="en-US"/>
        </w:rPr>
        <w:t>1</w:t>
      </w:r>
      <w:r>
        <w:rPr>
          <w:color w:val="7C7C7C"/>
          <w:spacing w:val="0"/>
          <w:w w:val="100"/>
          <w:position w:val="0"/>
          <w:vertAlign w:val="superscript"/>
          <w:lang w:val="en-US" w:eastAsia="en-US" w:bidi="en-US"/>
        </w:rPr>
        <w:t>1</w:t>
      </w:r>
      <w:r>
        <w:rPr>
          <w:color w:val="7C7C7C"/>
          <w:spacing w:val="0"/>
          <w:w w:val="100"/>
          <w:position w:val="0"/>
          <w:lang w:val="en-US" w:eastAsia="en-US" w:bidi="en-US"/>
        </w:rPr>
        <w:t xml:space="preserve"> </w:t>
      </w:r>
      <w:r>
        <w:rPr>
          <w:i/>
          <w:iCs/>
          <w:color w:val="7C7C7C"/>
          <w:spacing w:val="0"/>
          <w:w w:val="100"/>
          <w:position w:val="0"/>
          <w:lang w:val="en-US" w:eastAsia="en-US" w:bidi="en-US"/>
        </w:rPr>
        <w:t>L</w:t>
      </w:r>
      <w:r>
        <w:rPr>
          <w:color w:val="7C7C7C"/>
          <w:spacing w:val="0"/>
          <w:w w:val="100"/>
          <w:position w:val="0"/>
        </w:rPr>
        <w:tab/>
      </w:r>
      <w:r>
        <w:rPr>
          <w:color w:val="7C7C7C"/>
          <w:spacing w:val="0"/>
          <w:w w:val="100"/>
          <w:position w:val="0"/>
        </w:rPr>
        <w:t>从始发井开始的衬砌长度（</w:t>
      </w:r>
      <w:r>
        <w:rPr>
          <w:color w:val="7C7C7C"/>
          <w:spacing w:val="0"/>
          <w:w w:val="100"/>
          <w:position w:val="0"/>
          <w:lang w:val="en-US" w:eastAsia="en-US" w:bidi="en-US"/>
        </w:rPr>
        <w:t xml:space="preserve">m </w:t>
      </w:r>
      <w:r>
        <w:rPr>
          <w:color w:val="7C7C7C"/>
          <w:spacing w:val="0"/>
          <w:w w:val="100"/>
          <w:position w:val="0"/>
        </w:rPr>
        <w:t>）;</w:t>
      </w:r>
    </w:p>
    <w:p>
      <w:pPr>
        <w:pStyle w:val="23"/>
        <w:keepNext w:val="0"/>
        <w:keepLines w:val="0"/>
        <w:widowControl w:val="0"/>
        <w:shd w:val="clear" w:color="auto" w:fill="auto"/>
        <w:bidi w:val="0"/>
        <w:spacing w:before="0" w:after="0" w:line="317" w:lineRule="exact"/>
        <w:ind w:left="0" w:right="0" w:firstLine="620"/>
        <w:jc w:val="both"/>
      </w:pPr>
      <w:r>
        <w:rPr>
          <w:i/>
          <w:iCs/>
          <w:color w:val="7C7C7C"/>
          <w:spacing w:val="0"/>
          <w:w w:val="100"/>
          <w:position w:val="0"/>
          <w:lang w:val="en-US" w:eastAsia="en-US" w:bidi="en-US"/>
        </w:rPr>
        <w:t>F</w:t>
      </w:r>
      <w:r>
        <w:rPr>
          <w:color w:val="7C7C7C"/>
          <w:spacing w:val="0"/>
          <w:w w:val="100"/>
          <w:position w:val="0"/>
        </w:rPr>
        <w:t>—盾构千斤顶推力（</w:t>
      </w:r>
      <w:r>
        <w:rPr>
          <w:color w:val="7C7C7C"/>
          <w:spacing w:val="0"/>
          <w:w w:val="100"/>
          <w:position w:val="0"/>
          <w:lang w:val="en-US" w:eastAsia="en-US" w:bidi="en-US"/>
        </w:rPr>
        <w:t xml:space="preserve">N </w:t>
      </w:r>
      <w:r>
        <w:rPr>
          <w:color w:val="7C7C7C"/>
          <w:spacing w:val="0"/>
          <w:w w:val="100"/>
          <w:position w:val="0"/>
        </w:rPr>
        <w:t>）；</w:t>
      </w:r>
      <w:r>
        <w:br w:type="page"/>
      </w:r>
    </w:p>
    <w:p>
      <w:pPr>
        <w:pStyle w:val="23"/>
        <w:keepNext w:val="0"/>
        <w:keepLines w:val="0"/>
        <w:widowControl w:val="0"/>
        <w:shd w:val="clear" w:color="auto" w:fill="auto"/>
        <w:tabs>
          <w:tab w:val="left" w:leader="hyphen" w:pos="990"/>
        </w:tabs>
        <w:bidi w:val="0"/>
        <w:spacing w:before="0" w:after="0" w:line="329" w:lineRule="exact"/>
        <w:ind w:left="0" w:right="0" w:firstLine="580"/>
        <w:jc w:val="left"/>
      </w:pPr>
      <w:r>
        <w:rPr>
          <w:i/>
          <w:iCs/>
          <w:color w:val="7C7C7C"/>
          <w:spacing w:val="0"/>
          <w:w w:val="100"/>
          <w:position w:val="0"/>
          <w:lang w:val="en-US" w:eastAsia="en-US" w:bidi="en-US"/>
        </w:rPr>
        <w:t>r</w:t>
      </w:r>
      <w:r>
        <w:rPr>
          <w:color w:val="7C7C7C"/>
          <w:spacing w:val="0"/>
          <w:w w:val="100"/>
          <w:position w:val="0"/>
        </w:rPr>
        <w:tab/>
      </w:r>
      <w:r>
        <w:rPr>
          <w:color w:val="7C7C7C"/>
          <w:spacing w:val="0"/>
          <w:w w:val="100"/>
          <w:position w:val="0"/>
        </w:rPr>
        <w:t>衬砌外半径(</w:t>
      </w:r>
      <w:r>
        <w:rPr>
          <w:color w:val="7C7C7C"/>
          <w:spacing w:val="0"/>
          <w:w w:val="100"/>
          <w:position w:val="0"/>
          <w:lang w:val="en-US" w:eastAsia="en-US" w:bidi="en-US"/>
        </w:rPr>
        <w:t xml:space="preserve">m </w:t>
      </w:r>
      <w:r>
        <w:rPr>
          <w:color w:val="7C7C7C"/>
          <w:spacing w:val="0"/>
          <w:w w:val="100"/>
          <w:position w:val="0"/>
        </w:rPr>
        <w:t>);</w:t>
      </w:r>
    </w:p>
    <w:p>
      <w:pPr>
        <w:pStyle w:val="23"/>
        <w:keepNext w:val="0"/>
        <w:keepLines w:val="0"/>
        <w:widowControl w:val="0"/>
        <w:shd w:val="clear" w:color="auto" w:fill="auto"/>
        <w:bidi w:val="0"/>
        <w:spacing w:before="0" w:after="0" w:line="329" w:lineRule="exact"/>
        <w:ind w:left="0" w:right="0" w:firstLine="580"/>
        <w:jc w:val="left"/>
      </w:pPr>
      <w:r>
        <w:rPr>
          <w:i/>
          <w:iCs/>
          <w:color w:val="7C7C7C"/>
          <w:spacing w:val="0"/>
          <w:w w:val="100"/>
          <w:position w:val="0"/>
          <w:lang w:val="en-US" w:eastAsia="en-US" w:bidi="en-US"/>
        </w:rPr>
        <w:t>f</w:t>
      </w:r>
      <w:r>
        <w:rPr>
          <w:color w:val="7C7C7C"/>
          <w:spacing w:val="0"/>
          <w:w w:val="100"/>
          <w:position w:val="0"/>
        </w:rPr>
        <w:t>—注浆后的衬砌与地层的摩擦阻力系数</w:t>
      </w:r>
      <w:r>
        <w:rPr>
          <w:color w:val="7C7C7C"/>
          <w:spacing w:val="0"/>
          <w:w w:val="100"/>
          <w:position w:val="0"/>
          <w:lang w:val="en-US" w:eastAsia="en-US" w:bidi="en-US"/>
        </w:rPr>
        <w:t>(N/n?)</w:t>
      </w:r>
      <w:r>
        <w:rPr>
          <w:color w:val="7C7C7C"/>
          <w:spacing w:val="0"/>
          <w:w w:val="100"/>
          <w:position w:val="0"/>
        </w:rPr>
        <w:t>。</w:t>
      </w:r>
    </w:p>
    <w:p>
      <w:pPr>
        <w:pStyle w:val="23"/>
        <w:keepNext w:val="0"/>
        <w:keepLines w:val="0"/>
        <w:widowControl w:val="0"/>
        <w:shd w:val="clear" w:color="auto" w:fill="auto"/>
        <w:bidi w:val="0"/>
        <w:spacing w:before="0" w:after="0" w:line="329" w:lineRule="exact"/>
        <w:ind w:left="0" w:right="0" w:firstLine="440"/>
        <w:jc w:val="both"/>
      </w:pPr>
      <w:r>
        <w:rPr>
          <w:color w:val="7C7C7C"/>
          <w:spacing w:val="0"/>
          <w:w w:val="100"/>
          <w:position w:val="0"/>
        </w:rPr>
        <w:t>若</w:t>
      </w:r>
      <w:r>
        <w:rPr>
          <w:color w:val="7C7C7C"/>
          <w:spacing w:val="0"/>
          <w:w w:val="100"/>
          <w:position w:val="0"/>
          <w:lang w:val="en-US" w:eastAsia="en-US" w:bidi="en-US"/>
        </w:rPr>
        <w:t>Z</w:t>
      </w:r>
      <w:r>
        <w:rPr>
          <w:color w:val="7C7C7C"/>
          <w:spacing w:val="0"/>
          <w:w w:val="100"/>
          <w:position w:val="0"/>
        </w:rPr>
        <w:t>大于后续台车长度，则取匕为初始掘进长度；若匕小于后续台车长度，则可综合权 衡利弊后，确定匕或后续台车长度为初始掘进长度。</w:t>
      </w:r>
    </w:p>
    <w:p>
      <w:pPr>
        <w:pStyle w:val="23"/>
        <w:keepNext w:val="0"/>
        <w:keepLines w:val="0"/>
        <w:widowControl w:val="0"/>
        <w:numPr>
          <w:ilvl w:val="0"/>
          <w:numId w:val="316"/>
        </w:numPr>
        <w:shd w:val="clear" w:color="auto" w:fill="auto"/>
        <w:bidi w:val="0"/>
        <w:spacing w:before="0" w:after="0" w:line="329" w:lineRule="exact"/>
        <w:ind w:left="0" w:right="0" w:firstLine="520"/>
        <w:jc w:val="left"/>
      </w:pPr>
      <w:bookmarkStart w:id="1761" w:name="bookmark1762"/>
      <w:bookmarkEnd w:id="1761"/>
      <w:r>
        <w:rPr>
          <w:color w:val="7C7C7C"/>
          <w:spacing w:val="0"/>
          <w:w w:val="100"/>
          <w:position w:val="0"/>
        </w:rPr>
        <w:t>始发掘进施工要点</w:t>
      </w:r>
    </w:p>
    <w:p>
      <w:pPr>
        <w:pStyle w:val="23"/>
        <w:keepNext w:val="0"/>
        <w:keepLines w:val="0"/>
        <w:widowControl w:val="0"/>
        <w:numPr>
          <w:ilvl w:val="0"/>
          <w:numId w:val="323"/>
        </w:numPr>
        <w:shd w:val="clear" w:color="auto" w:fill="auto"/>
        <w:tabs>
          <w:tab w:val="left" w:pos="1051"/>
        </w:tabs>
        <w:bidi w:val="0"/>
        <w:spacing w:before="0" w:after="0" w:line="329" w:lineRule="exact"/>
        <w:ind w:left="0" w:right="0" w:firstLine="520"/>
        <w:jc w:val="left"/>
      </w:pPr>
      <w:bookmarkStart w:id="1762" w:name="bookmark1763"/>
      <w:bookmarkEnd w:id="1762"/>
      <w:r>
        <w:rPr>
          <w:color w:val="7C7C7C"/>
          <w:spacing w:val="0"/>
          <w:w w:val="100"/>
          <w:position w:val="0"/>
        </w:rPr>
        <w:t>盾构前如需破除洞门，应在条件验收后进行。</w:t>
      </w:r>
    </w:p>
    <w:p>
      <w:pPr>
        <w:pStyle w:val="23"/>
        <w:keepNext w:val="0"/>
        <w:keepLines w:val="0"/>
        <w:widowControl w:val="0"/>
        <w:numPr>
          <w:ilvl w:val="0"/>
          <w:numId w:val="323"/>
        </w:numPr>
        <w:shd w:val="clear" w:color="auto" w:fill="auto"/>
        <w:tabs>
          <w:tab w:val="left" w:pos="1035"/>
        </w:tabs>
        <w:bidi w:val="0"/>
        <w:spacing w:before="0" w:after="0" w:line="329" w:lineRule="exact"/>
        <w:ind w:left="0" w:right="0" w:firstLine="540"/>
        <w:jc w:val="both"/>
      </w:pPr>
      <w:bookmarkStart w:id="1763" w:name="bookmark1764"/>
      <w:bookmarkEnd w:id="1763"/>
      <w:r>
        <w:rPr>
          <w:color w:val="7C7C7C"/>
          <w:spacing w:val="0"/>
          <w:w w:val="100"/>
          <w:position w:val="0"/>
        </w:rPr>
        <w:t>始发前，应对洞口土体加固进行质量检查，合格后方可始发掘进；应制定洞门 围护结构破除方案，并应采取密封措施保证始发安全。</w:t>
      </w:r>
    </w:p>
    <w:p>
      <w:pPr>
        <w:pStyle w:val="23"/>
        <w:keepNext w:val="0"/>
        <w:keepLines w:val="0"/>
        <w:widowControl w:val="0"/>
        <w:numPr>
          <w:ilvl w:val="0"/>
          <w:numId w:val="323"/>
        </w:numPr>
        <w:shd w:val="clear" w:color="auto" w:fill="auto"/>
        <w:tabs>
          <w:tab w:val="left" w:pos="1061"/>
        </w:tabs>
        <w:bidi w:val="0"/>
        <w:spacing w:before="0" w:after="0" w:line="329" w:lineRule="exact"/>
        <w:ind w:left="0" w:right="0" w:firstLine="520"/>
        <w:jc w:val="left"/>
      </w:pPr>
      <w:bookmarkStart w:id="1764" w:name="bookmark1765"/>
      <w:bookmarkEnd w:id="1764"/>
      <w:r>
        <w:rPr>
          <w:color w:val="7C7C7C"/>
          <w:spacing w:val="0"/>
          <w:w w:val="100"/>
          <w:position w:val="0"/>
        </w:rPr>
        <w:t>始发前，反力架应进行安全验算。</w:t>
      </w:r>
    </w:p>
    <w:p>
      <w:pPr>
        <w:pStyle w:val="23"/>
        <w:keepNext w:val="0"/>
        <w:keepLines w:val="0"/>
        <w:widowControl w:val="0"/>
        <w:numPr>
          <w:ilvl w:val="0"/>
          <w:numId w:val="323"/>
        </w:numPr>
        <w:shd w:val="clear" w:color="auto" w:fill="auto"/>
        <w:tabs>
          <w:tab w:val="left" w:pos="1061"/>
        </w:tabs>
        <w:bidi w:val="0"/>
        <w:spacing w:before="0" w:after="0" w:line="329" w:lineRule="exact"/>
        <w:ind w:left="0" w:right="0" w:firstLine="520"/>
        <w:jc w:val="left"/>
      </w:pPr>
      <w:bookmarkStart w:id="1765" w:name="bookmark1766"/>
      <w:bookmarkEnd w:id="1765"/>
      <w:r>
        <w:rPr>
          <w:color w:val="7C7C7C"/>
          <w:spacing w:val="0"/>
          <w:w w:val="100"/>
          <w:position w:val="0"/>
        </w:rPr>
        <w:t>始发时，应对盾构姿态进行复核。</w:t>
      </w:r>
    </w:p>
    <w:p>
      <w:pPr>
        <w:pStyle w:val="23"/>
        <w:keepNext w:val="0"/>
        <w:keepLines w:val="0"/>
        <w:widowControl w:val="0"/>
        <w:numPr>
          <w:ilvl w:val="0"/>
          <w:numId w:val="323"/>
        </w:numPr>
        <w:shd w:val="clear" w:color="auto" w:fill="auto"/>
        <w:tabs>
          <w:tab w:val="left" w:pos="1054"/>
        </w:tabs>
        <w:bidi w:val="0"/>
        <w:spacing w:before="0" w:after="0" w:line="329" w:lineRule="exact"/>
        <w:ind w:left="0" w:right="0" w:firstLine="540"/>
        <w:jc w:val="both"/>
      </w:pPr>
      <w:bookmarkStart w:id="1766" w:name="bookmark1767"/>
      <w:bookmarkEnd w:id="1766"/>
      <w:r>
        <w:rPr>
          <w:color w:val="7C7C7C"/>
          <w:spacing w:val="0"/>
          <w:w w:val="100"/>
          <w:position w:val="0"/>
        </w:rPr>
        <w:t>当负环管片定位时，管片环面应与隧道轴线相适应。拆除前，应验算成型隧道 管片与地层间的摩擦力，并应满足盾构掘进反力的要求。</w:t>
      </w:r>
    </w:p>
    <w:p>
      <w:pPr>
        <w:pStyle w:val="23"/>
        <w:keepNext w:val="0"/>
        <w:keepLines w:val="0"/>
        <w:widowControl w:val="0"/>
        <w:numPr>
          <w:ilvl w:val="0"/>
          <w:numId w:val="323"/>
        </w:numPr>
        <w:shd w:val="clear" w:color="auto" w:fill="auto"/>
        <w:tabs>
          <w:tab w:val="left" w:pos="1054"/>
        </w:tabs>
        <w:bidi w:val="0"/>
        <w:spacing w:before="0" w:after="0" w:line="329" w:lineRule="exact"/>
        <w:ind w:left="0" w:right="0" w:firstLine="540"/>
        <w:jc w:val="both"/>
      </w:pPr>
      <w:bookmarkStart w:id="1767" w:name="bookmark1768"/>
      <w:bookmarkEnd w:id="1767"/>
      <w:r>
        <w:rPr>
          <w:color w:val="7C7C7C"/>
          <w:spacing w:val="0"/>
          <w:w w:val="100"/>
          <w:position w:val="0"/>
        </w:rPr>
        <w:t>当分体始发时，应保护盾构的各种管线，及时跟进后配套设备，并应确定管片 拼装、壁后注浆、出土和材料运输等作业方式。</w:t>
      </w:r>
    </w:p>
    <w:p>
      <w:pPr>
        <w:pStyle w:val="23"/>
        <w:keepNext w:val="0"/>
        <w:keepLines w:val="0"/>
        <w:widowControl w:val="0"/>
        <w:numPr>
          <w:ilvl w:val="0"/>
          <w:numId w:val="323"/>
        </w:numPr>
        <w:shd w:val="clear" w:color="auto" w:fill="auto"/>
        <w:tabs>
          <w:tab w:val="left" w:pos="1054"/>
        </w:tabs>
        <w:bidi w:val="0"/>
        <w:spacing w:before="0" w:after="0" w:line="336" w:lineRule="exact"/>
        <w:ind w:left="0" w:right="0" w:firstLine="540"/>
        <w:jc w:val="both"/>
      </w:pPr>
      <w:bookmarkStart w:id="1768" w:name="bookmark1769"/>
      <w:bookmarkEnd w:id="1768"/>
      <w:r>
        <w:rPr>
          <w:color w:val="7C7C7C"/>
          <w:spacing w:val="0"/>
          <w:w w:val="100"/>
          <w:position w:val="0"/>
        </w:rPr>
        <w:t>盾尾密封刷进入洞门结构后，应进行洞门圈间隙的封堵和填充注浆。注浆完成 后方可掘进。</w:t>
      </w:r>
    </w:p>
    <w:p>
      <w:pPr>
        <w:pStyle w:val="23"/>
        <w:keepNext w:val="0"/>
        <w:keepLines w:val="0"/>
        <w:widowControl w:val="0"/>
        <w:numPr>
          <w:ilvl w:val="0"/>
          <w:numId w:val="323"/>
        </w:numPr>
        <w:shd w:val="clear" w:color="auto" w:fill="auto"/>
        <w:tabs>
          <w:tab w:val="left" w:pos="541"/>
        </w:tabs>
        <w:bidi w:val="0"/>
        <w:spacing w:before="0" w:after="80" w:line="329" w:lineRule="exact"/>
        <w:ind w:left="0" w:right="0" w:firstLine="540"/>
        <w:jc w:val="both"/>
      </w:pPr>
      <w:bookmarkStart w:id="1769" w:name="bookmark1770"/>
      <w:bookmarkEnd w:id="1769"/>
      <w:r>
        <w:rPr>
          <w:color w:val="7C7C7C"/>
          <w:spacing w:val="0"/>
          <w:w w:val="100"/>
          <w:position w:val="0"/>
        </w:rPr>
        <w:t xml:space="preserve">初始掘进过程中应控制盾构姿态和推力，加强监测，并应根据监测结果调整掘 </w:t>
      </w:r>
      <w:r>
        <w:rPr>
          <w:color w:val="676767"/>
          <w:spacing w:val="0"/>
          <w:w w:val="100"/>
          <w:position w:val="0"/>
        </w:rPr>
        <w:t>进参数。</w:t>
      </w:r>
    </w:p>
    <w:p>
      <w:pPr>
        <w:pStyle w:val="23"/>
        <w:keepNext w:val="0"/>
        <w:keepLines w:val="0"/>
        <w:widowControl w:val="0"/>
        <w:shd w:val="clear" w:color="auto" w:fill="auto"/>
        <w:bidi w:val="0"/>
        <w:spacing w:before="0" w:after="0" w:line="240" w:lineRule="auto"/>
        <w:ind w:left="0" w:right="0" w:firstLine="420"/>
        <w:jc w:val="left"/>
      </w:pPr>
      <w:bookmarkStart w:id="1770" w:name="bookmark1771"/>
      <w:r>
        <w:rPr>
          <w:color w:val="676767"/>
          <w:spacing w:val="0"/>
          <w:w w:val="100"/>
          <w:position w:val="0"/>
        </w:rPr>
        <w:t>四</w:t>
      </w:r>
      <w:bookmarkEnd w:id="1770"/>
      <w:r>
        <w:rPr>
          <w:color w:val="676767"/>
          <w:spacing w:val="0"/>
          <w:w w:val="100"/>
          <w:position w:val="0"/>
        </w:rPr>
        <w:t>、盾构接收施工技术要点</w:t>
      </w:r>
    </w:p>
    <w:p>
      <w:pPr>
        <w:pStyle w:val="23"/>
        <w:keepNext w:val="0"/>
        <w:keepLines w:val="0"/>
        <w:widowControl w:val="0"/>
        <w:numPr>
          <w:ilvl w:val="0"/>
          <w:numId w:val="324"/>
        </w:numPr>
        <w:shd w:val="clear" w:color="auto" w:fill="auto"/>
        <w:tabs>
          <w:tab w:val="left" w:pos="1162"/>
        </w:tabs>
        <w:bidi w:val="0"/>
        <w:spacing w:before="0" w:after="0" w:line="318" w:lineRule="exact"/>
        <w:ind w:left="0" w:right="0" w:firstLine="520"/>
        <w:jc w:val="left"/>
      </w:pPr>
      <w:r>
        <w:drawing>
          <wp:anchor distT="139700" distB="426085" distL="139700" distR="139700" simplePos="0" relativeHeight="125830144" behindDoc="0" locked="0" layoutInCell="1" allowOverlap="1">
            <wp:simplePos x="0" y="0"/>
            <wp:positionH relativeFrom="margin">
              <wp:posOffset>2717165</wp:posOffset>
            </wp:positionH>
            <wp:positionV relativeFrom="paragraph">
              <wp:posOffset>190500</wp:posOffset>
            </wp:positionV>
            <wp:extent cx="2578735" cy="2139950"/>
            <wp:effectExtent l="0" t="0" r="12065" b="12700"/>
            <wp:wrapSquare wrapText="bothSides"/>
            <wp:docPr id="375" name="Shape 375"/>
            <wp:cNvGraphicFramePr/>
            <a:graphic xmlns:a="http://schemas.openxmlformats.org/drawingml/2006/main">
              <a:graphicData uri="http://schemas.openxmlformats.org/drawingml/2006/picture">
                <pic:pic xmlns:pic="http://schemas.openxmlformats.org/drawingml/2006/picture">
                  <pic:nvPicPr>
                    <pic:cNvPr id="375" name="Shape 375"/>
                    <pic:cNvPicPr/>
                  </pic:nvPicPr>
                  <pic:blipFill>
                    <a:blip r:embed="rId207"/>
                    <a:stretch>
                      <a:fillRect/>
                    </a:stretch>
                  </pic:blipFill>
                  <pic:spPr>
                    <a:xfrm>
                      <a:off x="0" y="0"/>
                      <a:ext cx="2578735" cy="21399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3070860</wp:posOffset>
                </wp:positionH>
                <wp:positionV relativeFrom="paragraph">
                  <wp:posOffset>2473325</wp:posOffset>
                </wp:positionV>
                <wp:extent cx="1889760" cy="143510"/>
                <wp:effectExtent l="0" t="0" r="0" b="0"/>
                <wp:wrapNone/>
                <wp:docPr id="377" name="Shape 377"/>
                <wp:cNvGraphicFramePr/>
                <a:graphic xmlns:a="http://schemas.openxmlformats.org/drawingml/2006/main">
                  <a:graphicData uri="http://schemas.microsoft.com/office/word/2010/wordprocessingShape">
                    <wps:wsp>
                      <wps:cNvSpPr txBox="1"/>
                      <wps:spPr>
                        <a:xfrm>
                          <a:off x="0" y="0"/>
                          <a:ext cx="1889760" cy="1435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C7C7C"/>
                                <w:spacing w:val="0"/>
                                <w:w w:val="100"/>
                                <w:position w:val="0"/>
                                <w:sz w:val="17"/>
                                <w:szCs w:val="17"/>
                              </w:rPr>
                              <w:t>图</w:t>
                            </w:r>
                            <w:r>
                              <w:rPr>
                                <w:color w:val="7C7C7C"/>
                                <w:spacing w:val="0"/>
                                <w:w w:val="100"/>
                                <w:position w:val="0"/>
                                <w:sz w:val="14"/>
                                <w:szCs w:val="14"/>
                                <w:lang w:val="en-US" w:eastAsia="en-US" w:bidi="en-US"/>
                              </w:rPr>
                              <w:t>1K413033-3</w:t>
                            </w:r>
                            <w:r>
                              <w:rPr>
                                <w:color w:val="7C7C7C"/>
                                <w:spacing w:val="0"/>
                                <w:w w:val="100"/>
                                <w:position w:val="0"/>
                                <w:sz w:val="17"/>
                                <w:szCs w:val="17"/>
                              </w:rPr>
                              <w:t>屑构的到达施工流程</w:t>
                            </w:r>
                          </w:p>
                        </w:txbxContent>
                      </wps:txbx>
                      <wps:bodyPr lIns="0" tIns="0" rIns="0" bIns="0">
                        <a:noAutofit/>
                      </wps:bodyPr>
                    </wps:wsp>
                  </a:graphicData>
                </a:graphic>
              </wp:anchor>
            </w:drawing>
          </mc:Choice>
          <mc:Fallback>
            <w:pict>
              <v:shape id="Shape 377" o:spid="_x0000_s1026" o:spt="202" type="#_x0000_t202" style="position:absolute;left:0pt;margin-left:241.8pt;margin-top:194.75pt;height:11.3pt;width:148.8pt;mso-position-horizontal-relative:margin;z-index:503316480;mso-width-relative:page;mso-height-relative:page;" filled="f" stroked="f" coordsize="21600,21600" o:gfxdata="UEsDBAoAAAAAAIdO4kAAAAAAAAAAAAAAAAAEAAAAZHJzL1BLAwQUAAAACACHTuJAR0ejWtoAAAAL&#10;AQAADwAAAGRycy9kb3ducmV2LnhtbE2Py07DMBBF90j8gzVI7KjtFEIa4lQIwaoSIg0Llk7sJlHj&#10;cYjdB3/fYQXL0T2690yxPruRHe0cBo8K5EIAs9h6M2Cn4LN+u8uAhajR6NGjVfBjA6zL66tC58af&#10;sLLHbewYlWDItYI+xinnPLS9dTos/GSRsp2fnY50zh03sz5RuRt5IkTKnR6QFno92ZfetvvtwSl4&#10;/sLqdfh+bz6qXTXU9UrgJt0rdXsjxROwaM/xD4ZffVKHkpwaf0AT2KjgPlumhCpYZqsHYEQ8ZjIB&#10;1lAkEwm8LPj/H8oLUEsDBBQAAAAIAIdO4kAfYPkgiQEAABoDAAAOAAAAZHJzL2Uyb0RvYy54bWyt&#10;UttOAjEQfTfxH5q+y3JRwA0L0RCMiVET9ANKt2WbbDtNW9jl752WBYy+GV/a6VzOnDnT2aLVNdkL&#10;5xWYgg56fUqE4VAqsy3o58fqZkqJD8yUrAYjCnoQni7m11ezxuZiCBXUpXAEQYzPG1vQKgSbZ5nn&#10;ldDM98AKg0EJTrOAT7fNSscaRNd1Nuz3x1kDrrQOuPAevctjkM4TvpSChzcpvQikLihyC+l06dzE&#10;M5vPWL51zFaKdzTYH1hopgw2PUMtWWBk59QvKK24Aw8y9DjoDKRUXKQZcJpB/8c064pZkWZBcbw9&#10;y+T/D5a/7t8dUWVBR5MJJYZpXFLqS6ID5WmszzFrbTEvtI/Q4ppPfo/OOHUrnY43zkMwjkIfzuKK&#10;NhAei6bT+8kYQxxjg9vR3SCpn12qrfPhSYAm0Siow+UlTdn+xQdkgqmnlNjMwErVdfRHikcq0Qrt&#10;pu14b6A8IO362aBkcf0nw52MTWccAR92AaRKvSLSsbxrgAtIFLrPEjf8/Z2yLl96/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HR6Na2gAAAAsBAAAPAAAAAAAAAAEAIAAAACIAAABkcnMvZG93bnJl&#10;di54bWxQSwECFAAUAAAACACHTuJAH2D5II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C7C7C"/>
                          <w:spacing w:val="0"/>
                          <w:w w:val="100"/>
                          <w:position w:val="0"/>
                          <w:sz w:val="17"/>
                          <w:szCs w:val="17"/>
                        </w:rPr>
                        <w:t>图</w:t>
                      </w:r>
                      <w:r>
                        <w:rPr>
                          <w:color w:val="7C7C7C"/>
                          <w:spacing w:val="0"/>
                          <w:w w:val="100"/>
                          <w:position w:val="0"/>
                          <w:sz w:val="14"/>
                          <w:szCs w:val="14"/>
                          <w:lang w:val="en-US" w:eastAsia="en-US" w:bidi="en-US"/>
                        </w:rPr>
                        <w:t>1K413033-3</w:t>
                      </w:r>
                      <w:r>
                        <w:rPr>
                          <w:color w:val="7C7C7C"/>
                          <w:spacing w:val="0"/>
                          <w:w w:val="100"/>
                          <w:position w:val="0"/>
                          <w:sz w:val="17"/>
                          <w:szCs w:val="17"/>
                        </w:rPr>
                        <w:t>屑构的到达施工流程</w:t>
                      </w:r>
                    </w:p>
                  </w:txbxContent>
                </v:textbox>
              </v:shape>
            </w:pict>
          </mc:Fallback>
        </mc:AlternateContent>
      </w:r>
      <w:bookmarkStart w:id="1771" w:name="bookmark1772"/>
      <w:bookmarkEnd w:id="1771"/>
      <w:r>
        <w:rPr>
          <w:color w:val="676767"/>
          <w:spacing w:val="0"/>
          <w:w w:val="100"/>
          <w:position w:val="0"/>
        </w:rPr>
        <w:t>盾构接收施工流程</w:t>
      </w:r>
    </w:p>
    <w:p>
      <w:pPr>
        <w:pStyle w:val="23"/>
        <w:keepNext w:val="0"/>
        <w:keepLines w:val="0"/>
        <w:widowControl w:val="0"/>
        <w:shd w:val="clear" w:color="auto" w:fill="auto"/>
        <w:bidi w:val="0"/>
        <w:spacing w:before="0" w:after="0" w:line="318" w:lineRule="exact"/>
        <w:ind w:left="0" w:right="0" w:firstLine="440"/>
        <w:jc w:val="both"/>
      </w:pPr>
      <w:r>
        <w:rPr>
          <w:color w:val="676767"/>
          <w:spacing w:val="0"/>
          <w:w w:val="100"/>
          <w:position w:val="0"/>
        </w:rPr>
        <w:t>盾构接收一般按下列程序进行：洞门 凿除</w:t>
      </w:r>
      <w:r>
        <w:rPr>
          <w:color w:val="676767"/>
          <w:spacing w:val="0"/>
          <w:w w:val="100"/>
          <w:position w:val="0"/>
          <w:lang w:val="en-US" w:eastAsia="en-US" w:bidi="en-US"/>
        </w:rPr>
        <w:t>T</w:t>
      </w:r>
      <w:r>
        <w:rPr>
          <w:color w:val="676767"/>
          <w:spacing w:val="0"/>
          <w:w w:val="100"/>
          <w:position w:val="0"/>
        </w:rPr>
        <w:t>接收基座的安装与固定一洞门密 封安装-到达段掘进</w:t>
      </w:r>
      <w:r>
        <w:rPr>
          <w:color w:val="676767"/>
          <w:spacing w:val="0"/>
          <w:w w:val="100"/>
          <w:position w:val="0"/>
          <w:lang w:val="en-US" w:eastAsia="en-US" w:bidi="en-US"/>
        </w:rPr>
        <w:t>T</w:t>
      </w:r>
      <w:r>
        <w:rPr>
          <w:color w:val="676767"/>
          <w:spacing w:val="0"/>
          <w:w w:val="100"/>
          <w:position w:val="0"/>
        </w:rPr>
        <w:t xml:space="preserve">盾构接收。如图 </w:t>
      </w:r>
      <w:r>
        <w:rPr>
          <w:color w:val="676767"/>
          <w:spacing w:val="0"/>
          <w:w w:val="100"/>
          <w:position w:val="0"/>
          <w:lang w:val="en-US" w:eastAsia="en-US" w:bidi="en-US"/>
        </w:rPr>
        <w:t>1K413033-3</w:t>
      </w:r>
      <w:r>
        <w:rPr>
          <w:color w:val="676767"/>
          <w:spacing w:val="0"/>
          <w:w w:val="100"/>
          <w:position w:val="0"/>
        </w:rPr>
        <w:t>所示。</w:t>
      </w:r>
    </w:p>
    <w:p>
      <w:pPr>
        <w:pStyle w:val="23"/>
        <w:keepNext w:val="0"/>
        <w:keepLines w:val="0"/>
        <w:widowControl w:val="0"/>
        <w:shd w:val="clear" w:color="auto" w:fill="auto"/>
        <w:bidi w:val="0"/>
        <w:spacing w:before="0" w:after="0" w:line="318" w:lineRule="exact"/>
        <w:ind w:left="0" w:right="0" w:firstLine="440"/>
        <w:jc w:val="both"/>
      </w:pPr>
      <w:r>
        <w:rPr>
          <w:color w:val="676767"/>
          <w:spacing w:val="0"/>
          <w:w w:val="100"/>
          <w:position w:val="0"/>
        </w:rPr>
        <w:t>接收设施包括盾构接收基座(也称接 收架)、洞门密封装置。接收架一般采用 盾构始发架。</w:t>
      </w:r>
    </w:p>
    <w:p>
      <w:pPr>
        <w:pStyle w:val="23"/>
        <w:keepNext w:val="0"/>
        <w:keepLines w:val="0"/>
        <w:widowControl w:val="0"/>
        <w:numPr>
          <w:ilvl w:val="0"/>
          <w:numId w:val="324"/>
        </w:numPr>
        <w:shd w:val="clear" w:color="auto" w:fill="auto"/>
        <w:tabs>
          <w:tab w:val="left" w:pos="1162"/>
        </w:tabs>
        <w:bidi w:val="0"/>
        <w:spacing w:before="0" w:after="0" w:line="318" w:lineRule="exact"/>
        <w:ind w:left="0" w:right="0" w:firstLine="520"/>
        <w:jc w:val="left"/>
      </w:pPr>
      <w:bookmarkStart w:id="1772" w:name="bookmark1773"/>
      <w:bookmarkEnd w:id="1772"/>
      <w:r>
        <w:rPr>
          <w:color w:val="676767"/>
          <w:spacing w:val="0"/>
          <w:w w:val="100"/>
          <w:position w:val="0"/>
        </w:rPr>
        <w:t>盾构接收施工的主要内容</w:t>
      </w:r>
    </w:p>
    <w:p>
      <w:pPr>
        <w:pStyle w:val="23"/>
        <w:keepNext w:val="0"/>
        <w:keepLines w:val="0"/>
        <w:widowControl w:val="0"/>
        <w:shd w:val="clear" w:color="auto" w:fill="auto"/>
        <w:bidi w:val="0"/>
        <w:spacing w:before="0" w:after="0" w:line="318" w:lineRule="exact"/>
        <w:ind w:left="0" w:right="0" w:firstLine="420"/>
        <w:jc w:val="left"/>
      </w:pPr>
      <w:r>
        <w:rPr>
          <w:color w:val="676767"/>
          <w:spacing w:val="0"/>
          <w:w w:val="100"/>
          <w:position w:val="0"/>
        </w:rPr>
        <w:t>盾构到达施工主要内容包括：</w:t>
      </w:r>
    </w:p>
    <w:p>
      <w:pPr>
        <w:pStyle w:val="23"/>
        <w:keepNext w:val="0"/>
        <w:keepLines w:val="0"/>
        <w:widowControl w:val="0"/>
        <w:numPr>
          <w:ilvl w:val="0"/>
          <w:numId w:val="325"/>
        </w:numPr>
        <w:shd w:val="clear" w:color="auto" w:fill="auto"/>
        <w:tabs>
          <w:tab w:val="left" w:pos="1071"/>
        </w:tabs>
        <w:bidi w:val="0"/>
        <w:spacing w:before="0" w:after="0" w:line="318" w:lineRule="exact"/>
        <w:ind w:left="0" w:right="0" w:firstLine="540"/>
        <w:jc w:val="left"/>
      </w:pPr>
      <w:bookmarkStart w:id="1773" w:name="bookmark1774"/>
      <w:bookmarkEnd w:id="1773"/>
      <w:r>
        <w:rPr>
          <w:color w:val="676767"/>
          <w:spacing w:val="0"/>
          <w:w w:val="100"/>
          <w:position w:val="0"/>
        </w:rPr>
        <w:t>接收井洞口土体加固。</w:t>
      </w:r>
    </w:p>
    <w:p>
      <w:pPr>
        <w:pStyle w:val="23"/>
        <w:keepNext w:val="0"/>
        <w:keepLines w:val="0"/>
        <w:widowControl w:val="0"/>
        <w:numPr>
          <w:ilvl w:val="0"/>
          <w:numId w:val="325"/>
        </w:numPr>
        <w:shd w:val="clear" w:color="auto" w:fill="auto"/>
        <w:tabs>
          <w:tab w:val="left" w:pos="1050"/>
        </w:tabs>
        <w:bidi w:val="0"/>
        <w:spacing w:before="0" w:after="0" w:line="341" w:lineRule="exact"/>
        <w:ind w:left="0" w:right="0" w:firstLine="540"/>
        <w:jc w:val="left"/>
      </w:pPr>
      <w:bookmarkStart w:id="1774" w:name="bookmark1775"/>
      <w:bookmarkEnd w:id="1774"/>
      <w:r>
        <w:rPr>
          <w:color w:val="676767"/>
          <w:spacing w:val="0"/>
          <w:w w:val="100"/>
          <w:position w:val="0"/>
        </w:rPr>
        <w:t>在盾构贯通之前</w:t>
      </w:r>
      <w:r>
        <w:rPr>
          <w:color w:val="676767"/>
          <w:spacing w:val="0"/>
          <w:w w:val="100"/>
          <w:position w:val="0"/>
          <w:lang w:val="en-US" w:eastAsia="en-US" w:bidi="en-US"/>
        </w:rPr>
        <w:t>100m、50m</w:t>
      </w:r>
      <w:r>
        <w:rPr>
          <w:color w:val="676767"/>
          <w:spacing w:val="0"/>
          <w:w w:val="100"/>
          <w:position w:val="0"/>
        </w:rPr>
        <w:t>处分 两次对盾构姿态进行人工复核测量。</w:t>
      </w:r>
    </w:p>
    <w:p>
      <w:pPr>
        <w:pStyle w:val="23"/>
        <w:keepNext w:val="0"/>
        <w:keepLines w:val="0"/>
        <w:widowControl w:val="0"/>
        <w:shd w:val="clear" w:color="auto" w:fill="auto"/>
        <w:bidi w:val="0"/>
        <w:spacing w:before="0" w:after="80" w:line="318" w:lineRule="exact"/>
        <w:ind w:left="0" w:right="0" w:firstLine="540"/>
        <w:jc w:val="left"/>
      </w:pPr>
      <w:bookmarkStart w:id="1775" w:name="bookmark1776"/>
      <w:r>
        <w:rPr>
          <w:color w:val="676767"/>
          <w:spacing w:val="0"/>
          <w:w w:val="100"/>
          <w:position w:val="0"/>
        </w:rPr>
        <w:t>(</w:t>
      </w:r>
      <w:bookmarkEnd w:id="1775"/>
      <w:r>
        <w:rPr>
          <w:color w:val="676767"/>
          <w:spacing w:val="0"/>
          <w:w w:val="100"/>
          <w:position w:val="0"/>
        </w:rPr>
        <w:t>3 )接收洞门位置及轮廓复核测量。</w:t>
      </w:r>
    </w:p>
    <w:p>
      <w:pPr>
        <w:pStyle w:val="23"/>
        <w:keepNext w:val="0"/>
        <w:keepLines w:val="0"/>
        <w:widowControl w:val="0"/>
        <w:shd w:val="clear" w:color="auto" w:fill="auto"/>
        <w:bidi w:val="0"/>
        <w:spacing w:before="0" w:after="80" w:line="240" w:lineRule="auto"/>
        <w:ind w:left="0" w:right="0" w:firstLine="540"/>
        <w:jc w:val="left"/>
      </w:pPr>
      <w:bookmarkStart w:id="1776" w:name="bookmark1777"/>
      <w:r>
        <w:rPr>
          <w:color w:val="7C7C7C"/>
          <w:spacing w:val="0"/>
          <w:w w:val="100"/>
          <w:position w:val="0"/>
        </w:rPr>
        <w:t>(</w:t>
      </w:r>
      <w:bookmarkEnd w:id="1776"/>
      <w:r>
        <w:rPr>
          <w:color w:val="7C7C7C"/>
          <w:spacing w:val="0"/>
          <w:w w:val="100"/>
          <w:position w:val="0"/>
          <w:vertAlign w:val="subscript"/>
        </w:rPr>
        <w:t>4</w:t>
      </w:r>
      <w:r>
        <w:rPr>
          <w:color w:val="7C7C7C"/>
          <w:spacing w:val="0"/>
          <w:w w:val="100"/>
          <w:position w:val="0"/>
        </w:rPr>
        <w:t xml:space="preserve"> )根据前两项复测结果确定盾构姿态控制方案并进行盾构姿态调整。</w:t>
      </w:r>
    </w:p>
    <w:p>
      <w:pPr>
        <w:pStyle w:val="23"/>
        <w:keepNext w:val="0"/>
        <w:keepLines w:val="0"/>
        <w:widowControl w:val="0"/>
        <w:shd w:val="clear" w:color="auto" w:fill="auto"/>
        <w:bidi w:val="0"/>
        <w:spacing w:before="0" w:after="0" w:line="240" w:lineRule="auto"/>
        <w:ind w:left="0" w:right="0" w:firstLine="540"/>
        <w:jc w:val="left"/>
      </w:pPr>
      <w:bookmarkStart w:id="1777" w:name="bookmark1778"/>
      <w:r>
        <w:rPr>
          <w:color w:val="7C7C7C"/>
          <w:spacing w:val="0"/>
          <w:w w:val="100"/>
          <w:position w:val="0"/>
        </w:rPr>
        <w:t>(</w:t>
      </w:r>
      <w:bookmarkEnd w:id="1777"/>
      <w:r>
        <w:rPr>
          <w:color w:val="7C7C7C"/>
          <w:spacing w:val="0"/>
          <w:w w:val="100"/>
          <w:position w:val="0"/>
        </w:rPr>
        <w:t>5 )盾构接收架准备。</w:t>
      </w:r>
    </w:p>
    <w:p>
      <w:pPr>
        <w:pStyle w:val="23"/>
        <w:keepNext w:val="0"/>
        <w:keepLines w:val="0"/>
        <w:widowControl w:val="0"/>
        <w:numPr>
          <w:ilvl w:val="0"/>
          <w:numId w:val="313"/>
        </w:numPr>
        <w:shd w:val="clear" w:color="auto" w:fill="auto"/>
        <w:tabs>
          <w:tab w:val="left" w:pos="1076"/>
        </w:tabs>
        <w:bidi w:val="0"/>
        <w:spacing w:before="0" w:after="0" w:line="326" w:lineRule="exact"/>
        <w:ind w:left="0" w:right="0" w:firstLine="540"/>
        <w:jc w:val="left"/>
      </w:pPr>
      <w:bookmarkStart w:id="1778" w:name="bookmark1779"/>
      <w:bookmarkEnd w:id="1778"/>
      <w:r>
        <w:rPr>
          <w:color w:val="7C7C7C"/>
          <w:spacing w:val="0"/>
          <w:w w:val="100"/>
          <w:position w:val="0"/>
        </w:rPr>
        <w:t>接收洞门凿除。</w:t>
      </w:r>
    </w:p>
    <w:p>
      <w:pPr>
        <w:pStyle w:val="23"/>
        <w:keepNext w:val="0"/>
        <w:keepLines w:val="0"/>
        <w:widowControl w:val="0"/>
        <w:numPr>
          <w:ilvl w:val="0"/>
          <w:numId w:val="313"/>
        </w:numPr>
        <w:shd w:val="clear" w:color="auto" w:fill="auto"/>
        <w:tabs>
          <w:tab w:val="left" w:pos="1056"/>
        </w:tabs>
        <w:bidi w:val="0"/>
        <w:spacing w:before="0" w:after="80" w:line="326" w:lineRule="exact"/>
        <w:ind w:left="520" w:right="0" w:firstLine="20"/>
        <w:jc w:val="left"/>
      </w:pPr>
      <w:bookmarkStart w:id="1779" w:name="bookmark1780"/>
      <w:bookmarkEnd w:id="1779"/>
      <w:r>
        <w:rPr>
          <w:color w:val="7C7C7C"/>
          <w:spacing w:val="0"/>
          <w:w w:val="100"/>
          <w:position w:val="0"/>
        </w:rPr>
        <w:t>靠近洞门最后</w:t>
      </w:r>
      <w:r>
        <w:rPr>
          <w:color w:val="7C7C7C"/>
          <w:spacing w:val="0"/>
          <w:w w:val="100"/>
          <w:position w:val="0"/>
          <w:lang w:val="en-US" w:eastAsia="en-US" w:bidi="en-US"/>
        </w:rPr>
        <w:t>10-15</w:t>
      </w:r>
      <w:r>
        <w:rPr>
          <w:color w:val="7C7C7C"/>
          <w:spacing w:val="0"/>
          <w:w w:val="100"/>
          <w:position w:val="0"/>
        </w:rPr>
        <w:t>环管片拉紧 (8 )贯通后刀盘前部渣土清理。</w:t>
      </w:r>
    </w:p>
    <w:p>
      <w:pPr>
        <w:pStyle w:val="23"/>
        <w:keepNext w:val="0"/>
        <w:keepLines w:val="0"/>
        <w:widowControl w:val="0"/>
        <w:numPr>
          <w:ilvl w:val="0"/>
          <w:numId w:val="323"/>
        </w:numPr>
        <w:shd w:val="clear" w:color="auto" w:fill="auto"/>
        <w:bidi w:val="0"/>
        <w:spacing w:before="0" w:after="40" w:line="240" w:lineRule="auto"/>
        <w:ind w:left="0" w:right="0" w:firstLine="520"/>
        <w:jc w:val="left"/>
      </w:pPr>
      <w:bookmarkStart w:id="1780" w:name="bookmark1781"/>
      <w:bookmarkEnd w:id="1780"/>
      <w:r>
        <w:rPr>
          <w:color w:val="7C7C7C"/>
          <w:spacing w:val="0"/>
          <w:w w:val="100"/>
          <w:position w:val="0"/>
        </w:rPr>
        <w:t>盾构接收架就位、加固。</w:t>
      </w:r>
    </w:p>
    <w:p>
      <w:pPr>
        <w:pStyle w:val="23"/>
        <w:keepNext w:val="0"/>
        <w:keepLines w:val="0"/>
        <w:widowControl w:val="0"/>
        <w:numPr>
          <w:ilvl w:val="0"/>
          <w:numId w:val="323"/>
        </w:numPr>
        <w:shd w:val="clear" w:color="auto" w:fill="auto"/>
        <w:tabs>
          <w:tab w:val="left" w:pos="1132"/>
        </w:tabs>
        <w:bidi w:val="0"/>
        <w:spacing w:before="0" w:after="0" w:line="318" w:lineRule="exact"/>
        <w:ind w:left="0" w:right="0" w:firstLine="500"/>
        <w:jc w:val="both"/>
      </w:pPr>
      <w:bookmarkStart w:id="1781" w:name="bookmark1782"/>
      <w:bookmarkEnd w:id="1781"/>
      <w:r>
        <w:rPr>
          <w:color w:val="333333"/>
          <w:spacing w:val="0"/>
          <w:w w:val="100"/>
          <w:position w:val="0"/>
        </w:rPr>
        <w:t>洞门防水装置安装及盾构推出隧道。</w:t>
      </w:r>
    </w:p>
    <w:p>
      <w:pPr>
        <w:pStyle w:val="23"/>
        <w:keepNext w:val="0"/>
        <w:keepLines w:val="0"/>
        <w:widowControl w:val="0"/>
        <w:numPr>
          <w:ilvl w:val="0"/>
          <w:numId w:val="323"/>
        </w:numPr>
        <w:shd w:val="clear" w:color="auto" w:fill="auto"/>
        <w:tabs>
          <w:tab w:val="left" w:pos="1132"/>
        </w:tabs>
        <w:bidi w:val="0"/>
        <w:spacing w:before="0" w:after="0" w:line="318" w:lineRule="exact"/>
        <w:ind w:left="0" w:right="0" w:firstLine="500"/>
        <w:jc w:val="both"/>
      </w:pPr>
      <w:bookmarkStart w:id="1782" w:name="bookmark1783"/>
      <w:bookmarkEnd w:id="1782"/>
      <w:r>
        <w:rPr>
          <w:color w:val="333333"/>
          <w:spacing w:val="0"/>
          <w:w w:val="100"/>
          <w:position w:val="0"/>
        </w:rPr>
        <w:t>洞门注浆堵水处理。</w:t>
      </w:r>
    </w:p>
    <w:p>
      <w:pPr>
        <w:pStyle w:val="23"/>
        <w:keepNext w:val="0"/>
        <w:keepLines w:val="0"/>
        <w:widowControl w:val="0"/>
        <w:numPr>
          <w:ilvl w:val="0"/>
          <w:numId w:val="323"/>
        </w:numPr>
        <w:shd w:val="clear" w:color="auto" w:fill="auto"/>
        <w:tabs>
          <w:tab w:val="left" w:pos="1132"/>
        </w:tabs>
        <w:bidi w:val="0"/>
        <w:spacing w:before="0" w:after="0" w:line="318" w:lineRule="exact"/>
        <w:ind w:left="0" w:right="0" w:firstLine="500"/>
        <w:jc w:val="both"/>
      </w:pPr>
      <w:bookmarkStart w:id="1783" w:name="bookmark1784"/>
      <w:bookmarkEnd w:id="1783"/>
      <w:r>
        <w:rPr>
          <w:color w:val="333333"/>
          <w:spacing w:val="0"/>
          <w:w w:val="100"/>
          <w:position w:val="0"/>
        </w:rPr>
        <w:t>制作连接桥支撑小车、分离盾构主机和后配套机械结构连接件。</w:t>
      </w:r>
    </w:p>
    <w:p>
      <w:pPr>
        <w:pStyle w:val="23"/>
        <w:keepNext w:val="0"/>
        <w:keepLines w:val="0"/>
        <w:widowControl w:val="0"/>
        <w:numPr>
          <w:ilvl w:val="0"/>
          <w:numId w:val="324"/>
        </w:numPr>
        <w:shd w:val="clear" w:color="auto" w:fill="auto"/>
        <w:bidi w:val="0"/>
        <w:spacing w:before="0" w:after="0" w:line="318" w:lineRule="exact"/>
        <w:ind w:left="0" w:right="0" w:firstLine="500"/>
        <w:jc w:val="both"/>
      </w:pPr>
      <w:bookmarkStart w:id="1784" w:name="bookmark1785"/>
      <w:bookmarkEnd w:id="1784"/>
      <w:r>
        <w:rPr>
          <w:color w:val="333333"/>
          <w:spacing w:val="0"/>
          <w:w w:val="100"/>
          <w:position w:val="0"/>
        </w:rPr>
        <w:t>接收施工要点</w:t>
      </w:r>
    </w:p>
    <w:p>
      <w:pPr>
        <w:pStyle w:val="23"/>
        <w:keepNext w:val="0"/>
        <w:keepLines w:val="0"/>
        <w:widowControl w:val="0"/>
        <w:shd w:val="clear" w:color="auto" w:fill="auto"/>
        <w:bidi w:val="0"/>
        <w:spacing w:before="0" w:after="0" w:line="318" w:lineRule="exact"/>
        <w:ind w:left="0" w:right="0" w:firstLine="500"/>
        <w:jc w:val="both"/>
      </w:pPr>
      <w:r>
        <w:rPr>
          <w:color w:val="333333"/>
          <w:spacing w:val="0"/>
          <w:w w:val="100"/>
          <w:position w:val="0"/>
        </w:rPr>
        <w:t>(1 )盾构接收可分为常规接收、钢套筒接收和水(土)中接收。</w:t>
      </w:r>
    </w:p>
    <w:p>
      <w:pPr>
        <w:pStyle w:val="23"/>
        <w:keepNext w:val="0"/>
        <w:keepLines w:val="0"/>
        <w:widowControl w:val="0"/>
        <w:numPr>
          <w:ilvl w:val="0"/>
          <w:numId w:val="321"/>
        </w:numPr>
        <w:shd w:val="clear" w:color="auto" w:fill="auto"/>
        <w:tabs>
          <w:tab w:val="left" w:pos="1026"/>
        </w:tabs>
        <w:bidi w:val="0"/>
        <w:spacing w:before="0" w:after="0" w:line="318" w:lineRule="exact"/>
        <w:ind w:left="0" w:right="0" w:firstLine="500"/>
        <w:jc w:val="both"/>
      </w:pPr>
      <w:bookmarkStart w:id="1785" w:name="bookmark1786"/>
      <w:bookmarkEnd w:id="1785"/>
      <w:r>
        <w:rPr>
          <w:color w:val="333333"/>
          <w:spacing w:val="0"/>
          <w:w w:val="100"/>
          <w:position w:val="0"/>
        </w:rPr>
        <w:t>盾构接收前，应对洞口段土体进行质量检查，合格后方可接收掘进。</w:t>
      </w:r>
    </w:p>
    <w:p>
      <w:pPr>
        <w:pStyle w:val="23"/>
        <w:keepNext w:val="0"/>
        <w:keepLines w:val="0"/>
        <w:widowControl w:val="0"/>
        <w:numPr>
          <w:ilvl w:val="0"/>
          <w:numId w:val="321"/>
        </w:numPr>
        <w:shd w:val="clear" w:color="auto" w:fill="auto"/>
        <w:tabs>
          <w:tab w:val="left" w:pos="1026"/>
        </w:tabs>
        <w:bidi w:val="0"/>
        <w:spacing w:before="0" w:after="0" w:line="318" w:lineRule="exact"/>
        <w:ind w:left="0" w:right="0" w:firstLine="500"/>
        <w:jc w:val="both"/>
      </w:pPr>
      <w:bookmarkStart w:id="1786" w:name="bookmark1787"/>
      <w:bookmarkEnd w:id="1786"/>
      <w:r>
        <w:rPr>
          <w:color w:val="333333"/>
          <w:spacing w:val="0"/>
          <w:w w:val="100"/>
          <w:position w:val="0"/>
        </w:rPr>
        <w:t>当盾构到达接收工作井</w:t>
      </w:r>
      <w:r>
        <w:rPr>
          <w:color w:val="333333"/>
          <w:spacing w:val="0"/>
          <w:w w:val="100"/>
          <w:position w:val="0"/>
          <w:lang w:val="en-US" w:eastAsia="en-US" w:bidi="en-US"/>
        </w:rPr>
        <w:t>100m</w:t>
      </w:r>
      <w:r>
        <w:rPr>
          <w:color w:val="333333"/>
          <w:spacing w:val="0"/>
          <w:w w:val="100"/>
          <w:position w:val="0"/>
        </w:rPr>
        <w:t>时，应对盾构姿态进行测量和调整。</w:t>
      </w:r>
    </w:p>
    <w:p>
      <w:pPr>
        <w:pStyle w:val="23"/>
        <w:keepNext w:val="0"/>
        <w:keepLines w:val="0"/>
        <w:widowControl w:val="0"/>
        <w:numPr>
          <w:ilvl w:val="0"/>
          <w:numId w:val="321"/>
        </w:numPr>
        <w:shd w:val="clear" w:color="auto" w:fill="auto"/>
        <w:tabs>
          <w:tab w:val="left" w:pos="1026"/>
        </w:tabs>
        <w:bidi w:val="0"/>
        <w:spacing w:before="0" w:after="0" w:line="318" w:lineRule="exact"/>
        <w:ind w:left="0" w:right="0" w:firstLine="500"/>
        <w:jc w:val="both"/>
      </w:pPr>
      <w:bookmarkStart w:id="1787" w:name="bookmark1788"/>
      <w:bookmarkEnd w:id="1787"/>
      <w:r>
        <w:rPr>
          <w:color w:val="333333"/>
          <w:spacing w:val="0"/>
          <w:w w:val="100"/>
          <w:position w:val="0"/>
        </w:rPr>
        <w:t>当盾构到达接收工作井</w:t>
      </w:r>
      <w:r>
        <w:rPr>
          <w:color w:val="333333"/>
          <w:spacing w:val="0"/>
          <w:w w:val="100"/>
          <w:position w:val="0"/>
          <w:lang w:val="en-US" w:eastAsia="en-US" w:bidi="en-US"/>
        </w:rPr>
        <w:t>10m</w:t>
      </w:r>
      <w:r>
        <w:rPr>
          <w:color w:val="333333"/>
          <w:spacing w:val="0"/>
          <w:w w:val="100"/>
          <w:position w:val="0"/>
        </w:rPr>
        <w:t>内，应控制掘进速度和土仓压力等。</w:t>
      </w:r>
    </w:p>
    <w:p>
      <w:pPr>
        <w:pStyle w:val="23"/>
        <w:keepNext w:val="0"/>
        <w:keepLines w:val="0"/>
        <w:widowControl w:val="0"/>
        <w:numPr>
          <w:ilvl w:val="0"/>
          <w:numId w:val="321"/>
        </w:numPr>
        <w:shd w:val="clear" w:color="auto" w:fill="auto"/>
        <w:tabs>
          <w:tab w:val="left" w:pos="1026"/>
        </w:tabs>
        <w:bidi w:val="0"/>
        <w:spacing w:before="0" w:after="0" w:line="318" w:lineRule="exact"/>
        <w:ind w:left="0" w:right="0" w:firstLine="500"/>
        <w:jc w:val="both"/>
      </w:pPr>
      <w:bookmarkStart w:id="1788" w:name="bookmark1789"/>
      <w:bookmarkEnd w:id="1788"/>
      <w:r>
        <w:rPr>
          <w:color w:val="333333"/>
          <w:spacing w:val="0"/>
          <w:w w:val="100"/>
          <w:position w:val="0"/>
        </w:rPr>
        <w:t>当盾构到达接收工作井时，应使管片环缝挤压密实，确保密封防水效果。</w:t>
      </w:r>
    </w:p>
    <w:p>
      <w:pPr>
        <w:pStyle w:val="23"/>
        <w:keepNext w:val="0"/>
        <w:keepLines w:val="0"/>
        <w:widowControl w:val="0"/>
        <w:numPr>
          <w:ilvl w:val="0"/>
          <w:numId w:val="321"/>
        </w:numPr>
        <w:shd w:val="clear" w:color="auto" w:fill="auto"/>
        <w:tabs>
          <w:tab w:val="left" w:pos="1026"/>
        </w:tabs>
        <w:bidi w:val="0"/>
        <w:spacing w:before="0" w:after="260" w:line="318" w:lineRule="exact"/>
        <w:ind w:left="0" w:right="0" w:firstLine="500"/>
        <w:jc w:val="both"/>
      </w:pPr>
      <w:bookmarkStart w:id="1789" w:name="bookmark1790"/>
      <w:bookmarkEnd w:id="1789"/>
      <w:r>
        <w:rPr>
          <w:color w:val="333333"/>
          <w:spacing w:val="0"/>
          <w:w w:val="100"/>
          <w:position w:val="0"/>
        </w:rPr>
        <w:t>盾构主机进入接收工作井后，应及时密封管片环与洞门间隙。</w:t>
      </w:r>
    </w:p>
    <w:p>
      <w:pPr>
        <w:pStyle w:val="3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spacing w:val="0"/>
          <w:w w:val="100"/>
          <w:position w:val="0"/>
          <w:lang w:val="en-US" w:eastAsia="en-US" w:bidi="en-US"/>
        </w:rPr>
        <w:t>1K413034</w:t>
      </w:r>
      <w:r>
        <w:rPr>
          <w:rFonts w:ascii="宋体" w:hAnsi="宋体" w:eastAsia="宋体" w:cs="宋体"/>
          <w:b w:val="0"/>
          <w:bCs w:val="0"/>
          <w:spacing w:val="0"/>
          <w:w w:val="100"/>
          <w:position w:val="0"/>
          <w:lang w:val="zh-CN" w:eastAsia="zh-CN" w:bidi="zh-CN"/>
        </w:rPr>
        <w:t>盾构掘进技术</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下面以密闭式盾构为例简要介绍盾构掘进技术。</w:t>
      </w:r>
    </w:p>
    <w:p>
      <w:pPr>
        <w:pStyle w:val="23"/>
        <w:keepNext w:val="0"/>
        <w:keepLines w:val="0"/>
        <w:widowControl w:val="0"/>
        <w:shd w:val="clear" w:color="auto" w:fill="auto"/>
        <w:bidi w:val="0"/>
        <w:spacing w:before="0" w:after="0" w:line="318" w:lineRule="exact"/>
        <w:ind w:left="0" w:right="0" w:firstLine="420"/>
        <w:jc w:val="both"/>
      </w:pPr>
      <w:r>
        <w:rPr>
          <w:color w:val="6CB47D"/>
          <w:spacing w:val="0"/>
          <w:w w:val="100"/>
          <w:position w:val="0"/>
        </w:rPr>
        <w:t>一、土压平衡盾构掘进</w:t>
      </w:r>
    </w:p>
    <w:p>
      <w:pPr>
        <w:pStyle w:val="23"/>
        <w:keepNext w:val="0"/>
        <w:keepLines w:val="0"/>
        <w:widowControl w:val="0"/>
        <w:numPr>
          <w:ilvl w:val="0"/>
          <w:numId w:val="326"/>
        </w:numPr>
        <w:shd w:val="clear" w:color="auto" w:fill="auto"/>
        <w:tabs>
          <w:tab w:val="left" w:pos="1132"/>
        </w:tabs>
        <w:bidi w:val="0"/>
        <w:spacing w:before="0" w:after="0" w:line="318" w:lineRule="exact"/>
        <w:ind w:left="0" w:right="0" w:firstLine="500"/>
        <w:jc w:val="both"/>
      </w:pPr>
      <w:bookmarkStart w:id="1790" w:name="bookmark1791"/>
      <w:bookmarkEnd w:id="1790"/>
      <w:r>
        <w:rPr>
          <w:color w:val="333333"/>
          <w:spacing w:val="0"/>
          <w:w w:val="100"/>
          <w:position w:val="0"/>
        </w:rPr>
        <w:t>土压平衡式掘进特点</w:t>
      </w:r>
    </w:p>
    <w:p>
      <w:pPr>
        <w:pStyle w:val="23"/>
        <w:keepNext w:val="0"/>
        <w:keepLines w:val="0"/>
        <w:widowControl w:val="0"/>
        <w:shd w:val="clear" w:color="auto" w:fill="auto"/>
        <w:bidi w:val="0"/>
        <w:spacing w:before="0" w:after="0" w:line="318" w:lineRule="exact"/>
        <w:ind w:left="0" w:right="0" w:firstLine="440"/>
        <w:jc w:val="both"/>
      </w:pPr>
      <w:r>
        <w:rPr>
          <w:color w:val="333333"/>
          <w:spacing w:val="0"/>
          <w:w w:val="100"/>
          <w:position w:val="0"/>
        </w:rPr>
        <w:t>土压平衡盾构，是将开挖下来的土砂充满到开挖面和隔板之间泥土仓，根据需要在 其中注入改良材料，用适当的土压力确保开挖面的稳定性。通过贯穿隔板设置的螺旋输送 机，可在推进的同时进行排土。在施工时，必须在开挖两层隔板之间充满土砂，对其进行 加压达到满足开挖面的稳定需要的状态。为了获得适合于盾构推进量的排土量，要对土压 力和出土量进行计量，对螺旋式排土器的转数和盾构的推进速度进行控制，达到平衡状 态，同时，还要掌握刀盘扭矩和推力等，进行正确的控制管理以防止开挖面的松动和破坏。</w:t>
      </w:r>
    </w:p>
    <w:p>
      <w:pPr>
        <w:pStyle w:val="23"/>
        <w:keepNext w:val="0"/>
        <w:keepLines w:val="0"/>
        <w:widowControl w:val="0"/>
        <w:numPr>
          <w:ilvl w:val="0"/>
          <w:numId w:val="326"/>
        </w:numPr>
        <w:shd w:val="clear" w:color="auto" w:fill="auto"/>
        <w:tabs>
          <w:tab w:val="left" w:pos="1152"/>
        </w:tabs>
        <w:bidi w:val="0"/>
        <w:spacing w:before="0" w:after="0" w:line="318" w:lineRule="exact"/>
        <w:ind w:left="0" w:right="0" w:firstLine="520"/>
        <w:jc w:val="both"/>
      </w:pPr>
      <w:bookmarkStart w:id="1791" w:name="bookmark1792"/>
      <w:bookmarkEnd w:id="1791"/>
      <w:r>
        <w:rPr>
          <w:color w:val="333333"/>
          <w:spacing w:val="0"/>
          <w:w w:val="100"/>
          <w:position w:val="0"/>
        </w:rPr>
        <w:t>土仓压力管理</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(1 )在土压平衡盾构的施工中，为了确保开挖面的稳定，要适当地维持压力舱压 力。一般，如果土仓压力不足，发生开挖面的涌水或坍塌风险就会增大。如果压力过大， 又会引起刀盘扭矩或推力的增大而发生推进速度下降或地面隆起等问题。</w:t>
      </w:r>
    </w:p>
    <w:p>
      <w:pPr>
        <w:pStyle w:val="23"/>
        <w:keepNext w:val="0"/>
        <w:keepLines w:val="0"/>
        <w:widowControl w:val="0"/>
        <w:numPr>
          <w:ilvl w:val="0"/>
          <w:numId w:val="327"/>
        </w:numPr>
        <w:shd w:val="clear" w:color="auto" w:fill="auto"/>
        <w:tabs>
          <w:tab w:val="left" w:pos="1045"/>
        </w:tabs>
        <w:bidi w:val="0"/>
        <w:spacing w:before="0" w:after="0" w:line="318" w:lineRule="exact"/>
        <w:ind w:left="0" w:right="0" w:firstLine="520"/>
        <w:jc w:val="both"/>
      </w:pPr>
      <w:bookmarkStart w:id="1792" w:name="bookmark1793"/>
      <w:bookmarkEnd w:id="1792"/>
      <w:r>
        <w:rPr>
          <w:color w:val="333333"/>
          <w:spacing w:val="0"/>
          <w:w w:val="100"/>
          <w:position w:val="0"/>
        </w:rPr>
        <w:t>土仓压力管理的基本思路是：作为上限值，以尽量控制地表面的沉降为目的而 使用静止土压力；作为下限值，可以允许产生少量的地表沉降，但可确保开挖面的稳定为 目的而使用主动土压力。</w:t>
      </w:r>
    </w:p>
    <w:p>
      <w:pPr>
        <w:pStyle w:val="23"/>
        <w:keepNext w:val="0"/>
        <w:keepLines w:val="0"/>
        <w:widowControl w:val="0"/>
        <w:numPr>
          <w:ilvl w:val="0"/>
          <w:numId w:val="327"/>
        </w:numPr>
        <w:shd w:val="clear" w:color="auto" w:fill="auto"/>
        <w:tabs>
          <w:tab w:val="left" w:pos="1051"/>
        </w:tabs>
        <w:bidi w:val="0"/>
        <w:spacing w:before="0" w:after="0" w:line="318" w:lineRule="exact"/>
        <w:ind w:left="0" w:right="0" w:firstLine="520"/>
        <w:jc w:val="both"/>
      </w:pPr>
      <w:bookmarkStart w:id="1793" w:name="bookmark1794"/>
      <w:bookmarkEnd w:id="1793"/>
      <w:r>
        <w:rPr>
          <w:color w:val="333333"/>
          <w:spacing w:val="0"/>
          <w:w w:val="100"/>
          <w:position w:val="0"/>
        </w:rPr>
        <w:t>掌握开挖面的稳定状态，一般是用设置在隔板上的土压计来确定土仓压力。</w:t>
      </w:r>
    </w:p>
    <w:p>
      <w:pPr>
        <w:pStyle w:val="23"/>
        <w:keepNext w:val="0"/>
        <w:keepLines w:val="0"/>
        <w:widowControl w:val="0"/>
        <w:numPr>
          <w:ilvl w:val="0"/>
          <w:numId w:val="327"/>
        </w:numPr>
        <w:shd w:val="clear" w:color="auto" w:fill="auto"/>
        <w:tabs>
          <w:tab w:val="left" w:pos="1040"/>
        </w:tabs>
        <w:bidi w:val="0"/>
        <w:spacing w:before="0" w:after="0" w:line="318" w:lineRule="exact"/>
        <w:ind w:left="0" w:right="0" w:firstLine="520"/>
        <w:jc w:val="both"/>
      </w:pPr>
      <w:bookmarkStart w:id="1794" w:name="bookmark1795"/>
      <w:bookmarkEnd w:id="1794"/>
      <w:r>
        <w:rPr>
          <w:color w:val="333333"/>
          <w:spacing w:val="0"/>
          <w:w w:val="100"/>
          <w:position w:val="0"/>
        </w:rPr>
        <w:t>推进过程中，土仓压力维持有如下的方法：①用螺旋排土器的转数控制；②用 盾构千斤顶的推进速度控制；③两者的组合控制等。通常盾构设备采用组合控制的方式。</w:t>
      </w:r>
    </w:p>
    <w:p>
      <w:pPr>
        <w:pStyle w:val="23"/>
        <w:keepNext w:val="0"/>
        <w:keepLines w:val="0"/>
        <w:widowControl w:val="0"/>
        <w:numPr>
          <w:ilvl w:val="0"/>
          <w:numId w:val="327"/>
        </w:numPr>
        <w:shd w:val="clear" w:color="auto" w:fill="auto"/>
        <w:tabs>
          <w:tab w:val="left" w:pos="1045"/>
        </w:tabs>
        <w:bidi w:val="0"/>
        <w:spacing w:before="0" w:after="0" w:line="318" w:lineRule="exact"/>
        <w:ind w:left="0" w:right="0" w:firstLine="520"/>
        <w:jc w:val="both"/>
      </w:pPr>
      <w:bookmarkStart w:id="1795" w:name="bookmark1796"/>
      <w:bookmarkEnd w:id="1795"/>
      <w:r>
        <w:rPr>
          <w:color w:val="333333"/>
          <w:spacing w:val="0"/>
          <w:w w:val="100"/>
          <w:position w:val="0"/>
        </w:rPr>
        <w:t>要根据各施工条件实施良好的管理。另外，需要确认伴随推进所产生的地基的 变形、排土状态、刀盘扭矩以及其变化情况，及时在推进中修正土仓压力。</w:t>
      </w:r>
    </w:p>
    <w:p>
      <w:pPr>
        <w:pStyle w:val="23"/>
        <w:keepNext w:val="0"/>
        <w:keepLines w:val="0"/>
        <w:widowControl w:val="0"/>
        <w:numPr>
          <w:ilvl w:val="0"/>
          <w:numId w:val="326"/>
        </w:numPr>
        <w:shd w:val="clear" w:color="auto" w:fill="auto"/>
        <w:tabs>
          <w:tab w:val="left" w:pos="1152"/>
        </w:tabs>
        <w:bidi w:val="0"/>
        <w:spacing w:before="0" w:after="0" w:line="318" w:lineRule="exact"/>
        <w:ind w:left="0" w:right="0" w:firstLine="520"/>
        <w:jc w:val="both"/>
      </w:pPr>
      <w:bookmarkStart w:id="1796" w:name="bookmark1797"/>
      <w:bookmarkEnd w:id="1796"/>
      <w:r>
        <w:rPr>
          <w:color w:val="333333"/>
          <w:spacing w:val="0"/>
          <w:w w:val="100"/>
          <w:position w:val="0"/>
        </w:rPr>
        <w:t>排土量管理</w:t>
      </w:r>
    </w:p>
    <w:p>
      <w:pPr>
        <w:pStyle w:val="23"/>
        <w:keepNext w:val="0"/>
        <w:keepLines w:val="0"/>
        <w:widowControl w:val="0"/>
        <w:numPr>
          <w:ilvl w:val="0"/>
          <w:numId w:val="328"/>
        </w:numPr>
        <w:shd w:val="clear" w:color="auto" w:fill="auto"/>
        <w:bidi w:val="0"/>
        <w:spacing w:before="0" w:after="0" w:line="318" w:lineRule="exact"/>
        <w:ind w:left="0" w:right="0" w:firstLine="520"/>
        <w:jc w:val="both"/>
      </w:pPr>
      <w:bookmarkStart w:id="1797" w:name="bookmark1798"/>
      <w:bookmarkEnd w:id="1797"/>
      <w:r>
        <w:rPr>
          <w:color w:val="333333"/>
          <w:spacing w:val="0"/>
          <w:w w:val="100"/>
          <w:position w:val="0"/>
        </w:rPr>
        <w:t>为了一边保持开挖面的稳定一边顺利地进行推进，则需要适量地进行排土，以 维持排土量和推进量相平衡。可是，由于围岩的重度在掘进中会有一定的波动，以及受添 加剂的种类、添加量或排土方式等因素的影响，排出渣土的重度也会发生变化，所以要恰 当地掌握排土量是比较困难的。另外，作为排土，其状态可在半固体状态到流体状态之间 变化，其性状是各种各样的。因此，仅单独根据排土量的管理来控制开挖面坍塌或地基沉</w:t>
      </w:r>
      <w:r>
        <w:rPr>
          <w:color w:val="333333"/>
          <w:spacing w:val="0"/>
          <w:w w:val="100"/>
          <w:position w:val="0"/>
        </w:rPr>
        <w:br w:type="page"/>
      </w:r>
      <w:r>
        <w:rPr>
          <w:color w:val="7C7C7C"/>
          <w:spacing w:val="0"/>
          <w:w w:val="100"/>
          <w:position w:val="0"/>
        </w:rPr>
        <w:t>降是困难的，最好是根据压力舱的压力管理和开挖土量管理同时进行。</w:t>
      </w:r>
    </w:p>
    <w:p>
      <w:pPr>
        <w:pStyle w:val="23"/>
        <w:keepNext w:val="0"/>
        <w:keepLines w:val="0"/>
        <w:widowControl w:val="0"/>
        <w:numPr>
          <w:ilvl w:val="0"/>
          <w:numId w:val="328"/>
        </w:numPr>
        <w:shd w:val="clear" w:color="auto" w:fill="auto"/>
        <w:bidi w:val="0"/>
        <w:spacing w:before="0" w:after="360" w:line="318" w:lineRule="exact"/>
        <w:ind w:left="0" w:right="0" w:firstLine="500"/>
        <w:jc w:val="both"/>
      </w:pPr>
      <w:bookmarkStart w:id="1798" w:name="bookmark1799"/>
      <w:bookmarkEnd w:id="1798"/>
      <w:r>
        <w:rPr>
          <w:color w:val="7C7C7C"/>
          <w:spacing w:val="0"/>
          <w:w w:val="100"/>
          <w:position w:val="0"/>
        </w:rPr>
        <w:t>排土量管理的方法可大致分为容积管理法和重量管理法。作为容积管理法，一 般是采用计算渣土搬运车台数的方法或从螺旋排土器转数等进行推算。重量管理法，一般 是用渣土搬运车重量进行验收。计算渣土搬运车台数的方法是一种粗略式的估计，由于应 用简便，在现场使用较多。土压平衡盾构掘进控制程序见图</w:t>
      </w:r>
      <w:r>
        <w:rPr>
          <w:color w:val="7C7C7C"/>
          <w:spacing w:val="0"/>
          <w:w w:val="100"/>
          <w:position w:val="0"/>
          <w:lang w:val="en-US" w:eastAsia="en-US" w:bidi="en-US"/>
        </w:rPr>
        <w:t>1K413034</w:t>
      </w:r>
      <w:r>
        <w:rPr>
          <w:color w:val="7C7C7C"/>
          <w:spacing w:val="0"/>
          <w:w w:val="100"/>
          <w:position w:val="0"/>
        </w:rPr>
        <w:t>-1。</w:t>
      </w:r>
    </w:p>
    <w:p>
      <w:pPr>
        <w:pStyle w:val="19"/>
        <w:keepNext w:val="0"/>
        <w:keepLines w:val="0"/>
        <w:widowControl w:val="0"/>
        <w:shd w:val="clear" w:color="auto" w:fill="auto"/>
        <w:bidi w:val="0"/>
        <w:spacing w:before="0" w:after="420" w:line="240" w:lineRule="auto"/>
        <w:ind w:left="0" w:right="0" w:firstLine="0"/>
        <w:jc w:val="center"/>
        <w:rPr>
          <w:sz w:val="14"/>
          <w:szCs w:val="14"/>
        </w:rPr>
      </w:pPr>
      <w:r>
        <w:rPr>
          <w:color w:val="677C69"/>
          <w:spacing w:val="0"/>
          <w:w w:val="100"/>
          <w:position w:val="0"/>
          <w:sz w:val="14"/>
          <w:szCs w:val="14"/>
        </w:rPr>
        <w:t xml:space="preserve">开挖而管理 </w:t>
      </w:r>
      <w:r>
        <w:rPr>
          <w:color w:val="515151"/>
          <w:spacing w:val="0"/>
          <w:w w:val="100"/>
          <w:position w:val="0"/>
          <w:sz w:val="14"/>
          <w:szCs w:val="14"/>
        </w:rPr>
        <w:t>)</w:t>
      </w:r>
      <w:r>
        <w:rPr>
          <w:color w:val="515151"/>
          <w:spacing w:val="0"/>
          <w:w w:val="100"/>
          <w:position w:val="0"/>
          <w:sz w:val="14"/>
          <w:szCs w:val="14"/>
        </w:rPr>
        <w:br w:type="textWrapping"/>
      </w:r>
      <w:r>
        <w:rPr>
          <w:color w:val="677C69"/>
          <w:spacing w:val="0"/>
          <w:w w:val="100"/>
          <w:position w:val="0"/>
          <w:sz w:val="14"/>
          <w:szCs w:val="14"/>
        </w:rPr>
        <w:t>添加材料的选择</w:t>
      </w:r>
    </w:p>
    <w:p>
      <w:pPr>
        <w:pStyle w:val="19"/>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360" w:line="240" w:lineRule="auto"/>
        <w:ind w:left="0" w:right="0" w:firstLine="0"/>
        <w:jc w:val="center"/>
        <w:rPr>
          <w:sz w:val="14"/>
          <w:szCs w:val="14"/>
        </w:rPr>
      </w:pPr>
      <w:r>
        <w:rPr>
          <w:color w:val="677C69"/>
          <w:spacing w:val="0"/>
          <w:w w:val="100"/>
          <w:position w:val="0"/>
          <w:sz w:val="14"/>
          <w:szCs w:val="14"/>
        </w:rPr>
        <w:t>添加材料的注入量、配合比设定</w:t>
      </w:r>
    </w:p>
    <w:p>
      <w:pPr>
        <w:widowControl w:val="0"/>
        <w:spacing w:line="1" w:lineRule="exact"/>
      </w:pPr>
      <w:r>
        <mc:AlternateContent>
          <mc:Choice Requires="wps">
            <w:drawing>
              <wp:anchor distT="219710" distB="3087370" distL="0" distR="0" simplePos="0" relativeHeight="125830144" behindDoc="0" locked="0" layoutInCell="1" allowOverlap="1">
                <wp:simplePos x="0" y="0"/>
                <wp:positionH relativeFrom="margin">
                  <wp:posOffset>518160</wp:posOffset>
                </wp:positionH>
                <wp:positionV relativeFrom="paragraph">
                  <wp:posOffset>219710</wp:posOffset>
                </wp:positionV>
                <wp:extent cx="125095" cy="636905"/>
                <wp:effectExtent l="0" t="0" r="0" b="0"/>
                <wp:wrapTopAndBottom/>
                <wp:docPr id="379" name="Shape 379"/>
                <wp:cNvGraphicFramePr/>
                <a:graphic xmlns:a="http://schemas.openxmlformats.org/drawingml/2006/main">
                  <a:graphicData uri="http://schemas.microsoft.com/office/word/2010/wordprocessingShape">
                    <wps:wsp>
                      <wps:cNvSpPr txBox="1"/>
                      <wps:spPr>
                        <a:xfrm>
                          <a:off x="0" y="0"/>
                          <a:ext cx="125095" cy="636905"/>
                        </a:xfrm>
                        <a:prstGeom prst="rect">
                          <a:avLst/>
                        </a:prstGeom>
                        <a:noFill/>
                      </wps:spPr>
                      <wps:txbx>
                        <w:txbxContent>
                          <w:p>
                            <w:pPr>
                              <w:pStyle w:val="9"/>
                              <w:keepNext w:val="0"/>
                              <w:keepLines w:val="0"/>
                              <w:widowControl w:val="0"/>
                              <w:shd w:val="clear" w:color="auto" w:fill="auto"/>
                              <w:bidi w:val="0"/>
                              <w:spacing w:before="0" w:after="0" w:line="144" w:lineRule="exact"/>
                              <w:ind w:left="0" w:right="0" w:firstLine="0"/>
                              <w:jc w:val="both"/>
                              <w:rPr>
                                <w:sz w:val="11"/>
                                <w:szCs w:val="11"/>
                              </w:rPr>
                            </w:pPr>
                            <w:r>
                              <w:rPr>
                                <w:color w:val="000000"/>
                                <w:spacing w:val="0"/>
                                <w:w w:val="100"/>
                                <w:position w:val="0"/>
                                <w:sz w:val="14"/>
                                <w:szCs w:val="14"/>
                              </w:rPr>
                              <w:t>冷</w:t>
                            </w:r>
                            <w:r>
                              <w:rPr>
                                <w:rFonts w:ascii="Arial" w:hAnsi="Arial" w:eastAsia="Arial" w:cs="Arial"/>
                                <w:color w:val="000000"/>
                                <w:spacing w:val="0"/>
                                <w:w w:val="100"/>
                                <w:position w:val="0"/>
                                <w:sz w:val="11"/>
                                <w:szCs w:val="11"/>
                                <w:lang w:val="en-US" w:eastAsia="en-US" w:bidi="en-US"/>
                              </w:rPr>
                              <w:t xml:space="preserve">U </w:t>
                            </w:r>
                            <w:r>
                              <w:rPr>
                                <w:color w:val="677C69"/>
                                <w:spacing w:val="0"/>
                                <w:w w:val="100"/>
                                <w:position w:val="0"/>
                                <w:sz w:val="14"/>
                                <w:szCs w:val="14"/>
                              </w:rPr>
                              <w:t>地</w:t>
                            </w:r>
                            <w:r>
                              <w:rPr>
                                <w:rFonts w:ascii="Arial" w:hAnsi="Arial" w:eastAsia="Arial" w:cs="Arial"/>
                                <w:color w:val="677C69"/>
                                <w:spacing w:val="0"/>
                                <w:w w:val="100"/>
                                <w:position w:val="0"/>
                                <w:sz w:val="11"/>
                                <w:szCs w:val="11"/>
                              </w:rPr>
                              <w:t>I</w:t>
                            </w:r>
                          </w:p>
                          <w:p>
                            <w:pPr>
                              <w:pStyle w:val="23"/>
                              <w:keepNext w:val="0"/>
                              <w:keepLines w:val="0"/>
                              <w:widowControl w:val="0"/>
                              <w:shd w:val="clear" w:color="auto" w:fill="auto"/>
                              <w:bidi w:val="0"/>
                              <w:spacing w:before="0" w:after="0" w:line="154" w:lineRule="exact"/>
                              <w:ind w:left="0" w:right="0" w:firstLine="0"/>
                              <w:jc w:val="both"/>
                              <w:rPr>
                                <w:sz w:val="14"/>
                                <w:szCs w:val="14"/>
                              </w:rPr>
                            </w:pPr>
                            <w:r>
                              <w:rPr>
                                <w:color w:val="677C69"/>
                                <w:spacing w:val="0"/>
                                <w:w w:val="100"/>
                                <w:position w:val="0"/>
                                <w:sz w:val="20"/>
                                <w:szCs w:val="20"/>
                                <w:lang w:val="en-US" w:eastAsia="en-US" w:bidi="en-US"/>
                              </w:rPr>
                              <w:t xml:space="preserve">S ■R </w:t>
                            </w:r>
                            <w:r>
                              <w:rPr>
                                <w:color w:val="677C69"/>
                                <w:spacing w:val="0"/>
                                <w:w w:val="100"/>
                                <w:position w:val="0"/>
                                <w:sz w:val="14"/>
                                <w:szCs w:val="14"/>
                              </w:rPr>
                              <w:t>田</w:t>
                            </w:r>
                          </w:p>
                          <w:p>
                            <w:pPr>
                              <w:pStyle w:val="23"/>
                              <w:keepNext w:val="0"/>
                              <w:keepLines w:val="0"/>
                              <w:widowControl w:val="0"/>
                              <w:shd w:val="clear" w:color="auto" w:fill="auto"/>
                              <w:bidi w:val="0"/>
                              <w:spacing w:before="0" w:after="0" w:line="154" w:lineRule="exact"/>
                              <w:ind w:left="0" w:right="0" w:firstLine="0"/>
                              <w:jc w:val="both"/>
                            </w:pPr>
                            <w:r>
                              <w:rPr>
                                <w:color w:val="677C69"/>
                                <w:spacing w:val="0"/>
                                <w:w w:val="100"/>
                                <w:position w:val="0"/>
                                <w:lang w:val="en-US" w:eastAsia="en-US" w:bidi="en-US"/>
                              </w:rPr>
                              <w:t>■H</w:t>
                            </w:r>
                          </w:p>
                        </w:txbxContent>
                      </wps:txbx>
                      <wps:bodyPr lIns="0" tIns="0" rIns="0" bIns="0">
                        <a:noAutofit/>
                      </wps:bodyPr>
                    </wps:wsp>
                  </a:graphicData>
                </a:graphic>
              </wp:anchor>
            </w:drawing>
          </mc:Choice>
          <mc:Fallback>
            <w:pict>
              <v:shape id="Shape 379" o:spid="_x0000_s1026" o:spt="202" type="#_x0000_t202" style="position:absolute;left:0pt;margin-left:40.8pt;margin-top:17.3pt;height:50.15pt;width:9.85pt;mso-position-horizontal-relative:margin;mso-wrap-distance-bottom:243.1pt;mso-wrap-distance-top:17.3pt;z-index:125830144;mso-width-relative:page;mso-height-relative:page;" filled="f" stroked="f" coordsize="21600,21600" o:gfxdata="UEsDBAoAAAAAAIdO4kAAAAAAAAAAAAAAAAAEAAAAZHJzL1BLAwQUAAAACACHTuJALD4U39gAAAAJ&#10;AQAADwAAAGRycy9kb3ducmV2LnhtbE2PzU7DMBCE70i8g7VI3KgdUkVtiFMhBCckRBoOHJ1km1iN&#10;1yF2f3h7tid62l3NaPabYnN2ozjiHKwnDclCgUBqfWep1/BVvz2sQIRoqDOjJ9TwiwE25e1NYfLO&#10;n6jC4zb2gkMo5EbDEOOUSxnaAZ0JCz8hsbbzszORz7mX3WxOHO5G+ahUJp2xxB8GM+HLgO1+e3Aa&#10;nr+perU/H81ntatsXa8VvWd7re/vEvUEIuI5/pvhgs/oUDJT4w/UBTFqWCUZOzWkS54XXSUpiIaX&#10;dLkGWRbyukH5B1BLAwQUAAAACACHTuJA9mtMT4cBAAAZAwAADgAAAGRycy9lMm9Eb2MueG1srVJd&#10;S8MwFH0X/A8h767dZNOVdUMRRRAVpj8gTZM10OSGJK7dv/cm7abom/iS3NyPc889N6tNr1uyF84r&#10;MCWdTnJKhOFQK7Mr6fvb/cU1JT4wU7MWjCjpQXi6WZ+frTpbiBk00NbCEQQxvuhsSZsQbJFlnjdC&#10;Mz8BKwwGJTjNAj7dLqsd6xBdt9kszxdZB662DrjwHr13Q5CuE76UgocXKb0IpC0pcgvpdOms4pmt&#10;V6zYOWYbxUca7A8sNFMGm56g7lhg5MOpX1BacQceZJhw0BlIqbhIM+A00/zHNNuGWZFmQXG8Pcnk&#10;/w+WP+9fHVF1SS+vlpQYpnFJqS+JDpSns77ArK3FvNDfQo9rPvo9OuPUvXQ63jgPwTgKfTiJK/pA&#10;eCyazfPlnBKOocXlYpnPI0r2VWydDw8CNIlGSR3uLknK9k8+DKnHlNjLwL1q2+iPDAcm0Qp91Y+0&#10;K6gPyLp9NKhY3P7RcEejGo0B8OYjgFSpV0QayscGqH9iO/6VuODv75T19aPX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Cw+FN/YAAAACQEAAA8AAAAAAAAAAQAgAAAAIgAAAGRycy9kb3ducmV2Lnht&#10;bFBLAQIUABQAAAAIAIdO4kD2a0xPhwEAABkDAAAOAAAAAAAAAAEAIAAAACcBAABkcnMvZTJvRG9j&#10;LnhtbFBLBQYAAAAABgAGAFkBAAAgBQ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144" w:lineRule="exact"/>
                        <w:ind w:left="0" w:right="0" w:firstLine="0"/>
                        <w:jc w:val="both"/>
                        <w:rPr>
                          <w:sz w:val="11"/>
                          <w:szCs w:val="11"/>
                        </w:rPr>
                      </w:pPr>
                      <w:r>
                        <w:rPr>
                          <w:color w:val="000000"/>
                          <w:spacing w:val="0"/>
                          <w:w w:val="100"/>
                          <w:position w:val="0"/>
                          <w:sz w:val="14"/>
                          <w:szCs w:val="14"/>
                        </w:rPr>
                        <w:t>冷</w:t>
                      </w:r>
                      <w:r>
                        <w:rPr>
                          <w:rFonts w:ascii="Arial" w:hAnsi="Arial" w:eastAsia="Arial" w:cs="Arial"/>
                          <w:color w:val="000000"/>
                          <w:spacing w:val="0"/>
                          <w:w w:val="100"/>
                          <w:position w:val="0"/>
                          <w:sz w:val="11"/>
                          <w:szCs w:val="11"/>
                          <w:lang w:val="en-US" w:eastAsia="en-US" w:bidi="en-US"/>
                        </w:rPr>
                        <w:t xml:space="preserve">U </w:t>
                      </w:r>
                      <w:r>
                        <w:rPr>
                          <w:color w:val="677C69"/>
                          <w:spacing w:val="0"/>
                          <w:w w:val="100"/>
                          <w:position w:val="0"/>
                          <w:sz w:val="14"/>
                          <w:szCs w:val="14"/>
                        </w:rPr>
                        <w:t>地</w:t>
                      </w:r>
                      <w:r>
                        <w:rPr>
                          <w:rFonts w:ascii="Arial" w:hAnsi="Arial" w:eastAsia="Arial" w:cs="Arial"/>
                          <w:color w:val="677C69"/>
                          <w:spacing w:val="0"/>
                          <w:w w:val="100"/>
                          <w:position w:val="0"/>
                          <w:sz w:val="11"/>
                          <w:szCs w:val="11"/>
                        </w:rPr>
                        <w:t>I</w:t>
                      </w:r>
                    </w:p>
                    <w:p>
                      <w:pPr>
                        <w:pStyle w:val="23"/>
                        <w:keepNext w:val="0"/>
                        <w:keepLines w:val="0"/>
                        <w:widowControl w:val="0"/>
                        <w:shd w:val="clear" w:color="auto" w:fill="auto"/>
                        <w:bidi w:val="0"/>
                        <w:spacing w:before="0" w:after="0" w:line="154" w:lineRule="exact"/>
                        <w:ind w:left="0" w:right="0" w:firstLine="0"/>
                        <w:jc w:val="both"/>
                        <w:rPr>
                          <w:sz w:val="14"/>
                          <w:szCs w:val="14"/>
                        </w:rPr>
                      </w:pPr>
                      <w:r>
                        <w:rPr>
                          <w:color w:val="677C69"/>
                          <w:spacing w:val="0"/>
                          <w:w w:val="100"/>
                          <w:position w:val="0"/>
                          <w:sz w:val="20"/>
                          <w:szCs w:val="20"/>
                          <w:lang w:val="en-US" w:eastAsia="en-US" w:bidi="en-US"/>
                        </w:rPr>
                        <w:t xml:space="preserve">S ■R </w:t>
                      </w:r>
                      <w:r>
                        <w:rPr>
                          <w:color w:val="677C69"/>
                          <w:spacing w:val="0"/>
                          <w:w w:val="100"/>
                          <w:position w:val="0"/>
                          <w:sz w:val="14"/>
                          <w:szCs w:val="14"/>
                        </w:rPr>
                        <w:t>田</w:t>
                      </w:r>
                    </w:p>
                    <w:p>
                      <w:pPr>
                        <w:pStyle w:val="23"/>
                        <w:keepNext w:val="0"/>
                        <w:keepLines w:val="0"/>
                        <w:widowControl w:val="0"/>
                        <w:shd w:val="clear" w:color="auto" w:fill="auto"/>
                        <w:bidi w:val="0"/>
                        <w:spacing w:before="0" w:after="0" w:line="154" w:lineRule="exact"/>
                        <w:ind w:left="0" w:right="0" w:firstLine="0"/>
                        <w:jc w:val="both"/>
                      </w:pPr>
                      <w:r>
                        <w:rPr>
                          <w:color w:val="677C69"/>
                          <w:spacing w:val="0"/>
                          <w:w w:val="100"/>
                          <w:position w:val="0"/>
                          <w:lang w:val="en-US" w:eastAsia="en-US" w:bidi="en-US"/>
                        </w:rPr>
                        <w:t>■H</w:t>
                      </w:r>
                    </w:p>
                  </w:txbxContent>
                </v:textbox>
                <w10:wrap type="topAndBottom"/>
              </v:shape>
            </w:pict>
          </mc:Fallback>
        </mc:AlternateContent>
      </w:r>
      <w:r>
        <mc:AlternateContent>
          <mc:Choice Requires="wps">
            <w:drawing>
              <wp:anchor distT="76200" distB="2977515" distL="0" distR="0" simplePos="0" relativeHeight="125830144" behindDoc="0" locked="0" layoutInCell="1" allowOverlap="1">
                <wp:simplePos x="0" y="0"/>
                <wp:positionH relativeFrom="margin">
                  <wp:posOffset>1298575</wp:posOffset>
                </wp:positionH>
                <wp:positionV relativeFrom="paragraph">
                  <wp:posOffset>76200</wp:posOffset>
                </wp:positionV>
                <wp:extent cx="3374390" cy="890270"/>
                <wp:effectExtent l="0" t="0" r="0" b="0"/>
                <wp:wrapTopAndBottom/>
                <wp:docPr id="381" name="Shape 381"/>
                <wp:cNvGraphicFramePr/>
                <a:graphic xmlns:a="http://schemas.openxmlformats.org/drawingml/2006/main">
                  <a:graphicData uri="http://schemas.microsoft.com/office/word/2010/wordprocessingShape">
                    <wps:wsp>
                      <wps:cNvSpPr txBox="1"/>
                      <wps:spPr>
                        <a:xfrm>
                          <a:off x="0" y="0"/>
                          <a:ext cx="3374390" cy="890270"/>
                        </a:xfrm>
                        <a:prstGeom prst="rect">
                          <a:avLst/>
                        </a:prstGeom>
                        <a:noFill/>
                      </wps:spPr>
                      <wps:txbx>
                        <w:txbxContent>
                          <w:tbl>
                            <w:tblPr>
                              <w:tblStyle w:val="3"/>
                              <w:tblW w:w="5314" w:type="dxa"/>
                              <w:tblInd w:w="0" w:type="dxa"/>
                              <w:tblLayout w:type="fixed"/>
                              <w:tblCellMar>
                                <w:top w:w="0" w:type="dxa"/>
                                <w:left w:w="10" w:type="dxa"/>
                                <w:bottom w:w="0" w:type="dxa"/>
                                <w:right w:w="10" w:type="dxa"/>
                              </w:tblCellMar>
                            </w:tblPr>
                            <w:tblGrid>
                              <w:gridCol w:w="2026"/>
                              <w:gridCol w:w="490"/>
                              <w:gridCol w:w="763"/>
                              <w:gridCol w:w="2035"/>
                            </w:tblGrid>
                            <w:tr>
                              <w:tblPrEx>
                                <w:tblLayout w:type="fixed"/>
                                <w:tblCellMar>
                                  <w:top w:w="0" w:type="dxa"/>
                                  <w:left w:w="10" w:type="dxa"/>
                                  <w:bottom w:w="0" w:type="dxa"/>
                                  <w:right w:w="10" w:type="dxa"/>
                                </w:tblCellMar>
                              </w:tblPrEx>
                              <w:trPr>
                                <w:trHeight w:val="710" w:hRule="exact"/>
                                <w:tblHeader/>
                              </w:trPr>
                              <w:tc>
                                <w:tcPr>
                                  <w:tcW w:w="2026" w:type="dxa"/>
                                  <w:shd w:val="clear" w:color="auto" w:fill="FFFFFF"/>
                                  <w:vAlign w:val="top"/>
                                </w:tcPr>
                                <w:p>
                                  <w:pPr>
                                    <w:widowControl w:val="0"/>
                                    <w:rPr>
                                      <w:sz w:val="10"/>
                                      <w:szCs w:val="10"/>
                                    </w:rPr>
                                  </w:pPr>
                                </w:p>
                              </w:tc>
                              <w:tc>
                                <w:tcPr>
                                  <w:tcW w:w="1253" w:type="dxa"/>
                                  <w:gridSpan w:val="2"/>
                                  <w:shd w:val="clear" w:color="auto" w:fill="FFFFFF"/>
                                  <w:vAlign w:val="bottom"/>
                                </w:tcPr>
                                <w:p>
                                  <w:pPr>
                                    <w:pStyle w:val="9"/>
                                    <w:keepNext w:val="0"/>
                                    <w:keepLines w:val="0"/>
                                    <w:widowControl w:val="0"/>
                                    <w:shd w:val="clear" w:color="auto" w:fill="auto"/>
                                    <w:bidi w:val="0"/>
                                    <w:spacing w:before="0" w:after="0" w:line="240" w:lineRule="auto"/>
                                    <w:ind w:left="0" w:right="0" w:firstLine="240"/>
                                    <w:jc w:val="left"/>
                                    <w:rPr>
                                      <w:sz w:val="14"/>
                                      <w:szCs w:val="14"/>
                                    </w:rPr>
                                  </w:pPr>
                                  <w:r>
                                    <w:rPr>
                                      <w:color w:val="677C69"/>
                                      <w:spacing w:val="0"/>
                                      <w:w w:val="100"/>
                                      <w:position w:val="0"/>
                                      <w:sz w:val="14"/>
                                      <w:szCs w:val="14"/>
                                    </w:rPr>
                                    <w:t>泥土压</w:t>
                                  </w:r>
                                </w:p>
                              </w:tc>
                              <w:tc>
                                <w:tcPr>
                                  <w:tcW w:w="2035"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40"/>
                                      <w:szCs w:val="40"/>
                                    </w:rPr>
                                  </w:pPr>
                                  <w:r>
                                    <w:rPr>
                                      <w:rFonts w:ascii="Times New Roman" w:hAnsi="Times New Roman" w:eastAsia="Times New Roman" w:cs="Times New Roman"/>
                                      <w:color w:val="676767"/>
                                      <w:spacing w:val="0"/>
                                      <w:w w:val="100"/>
                                      <w:position w:val="0"/>
                                      <w:sz w:val="40"/>
                                      <w:szCs w:val="40"/>
                                      <w:lang w:val="en-US" w:eastAsia="en-US" w:bidi="en-US"/>
                                    </w:rPr>
                                    <w:t>&gt;—</w:t>
                                  </w:r>
                                  <w:r>
                                    <w:rPr>
                                      <w:rFonts w:ascii="Times New Roman" w:hAnsi="Times New Roman" w:eastAsia="Times New Roman" w:cs="Times New Roman"/>
                                      <w:color w:val="515151"/>
                                      <w:spacing w:val="0"/>
                                      <w:w w:val="100"/>
                                      <w:position w:val="0"/>
                                      <w:sz w:val="40"/>
                                      <w:szCs w:val="40"/>
                                    </w:rPr>
                                    <w:t>5</w:t>
                                  </w:r>
                                </w:p>
                              </w:tc>
                            </w:tr>
                            <w:tr>
                              <w:tblPrEx>
                                <w:tblLayout w:type="fixed"/>
                                <w:tblCellMar>
                                  <w:top w:w="0" w:type="dxa"/>
                                  <w:left w:w="10" w:type="dxa"/>
                                  <w:bottom w:w="0" w:type="dxa"/>
                                  <w:right w:w="10" w:type="dxa"/>
                                </w:tblCellMar>
                              </w:tblPrEx>
                              <w:trPr>
                                <w:trHeight w:val="341" w:hRule="exact"/>
                              </w:trPr>
                              <w:tc>
                                <w:tcPr>
                                  <w:tcW w:w="202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螺旋排土器旋转速度增加，</w:t>
                                  </w:r>
                                </w:p>
                              </w:tc>
                              <w:tc>
                                <w:tcPr>
                                  <w:tcW w:w="490" w:type="dxa"/>
                                  <w:tcBorders>
                                    <w:left w:val="single" w:color="auto" w:sz="4" w:space="0"/>
                                  </w:tcBorders>
                                  <w:shd w:val="clear" w:color="auto" w:fill="FFFFFF"/>
                                  <w:vAlign w:val="top"/>
                                </w:tcPr>
                                <w:p>
                                  <w:pPr>
                                    <w:widowControl w:val="0"/>
                                    <w:rPr>
                                      <w:sz w:val="10"/>
                                      <w:szCs w:val="10"/>
                                    </w:rPr>
                                  </w:pPr>
                                </w:p>
                              </w:tc>
                              <w:tc>
                                <w:tcPr>
                                  <w:tcW w:w="763" w:type="dxa"/>
                                  <w:tcBorders>
                                    <w:left w:val="single" w:color="auto" w:sz="4" w:space="0"/>
                                  </w:tcBorders>
                                  <w:shd w:val="clear" w:color="auto" w:fill="FFFFFF"/>
                                  <w:vAlign w:val="top"/>
                                </w:tcPr>
                                <w:p>
                                  <w:pPr>
                                    <w:widowControl w:val="0"/>
                                    <w:rPr>
                                      <w:sz w:val="10"/>
                                      <w:szCs w:val="10"/>
                                    </w:rPr>
                                  </w:pPr>
                                </w:p>
                              </w:tc>
                              <w:tc>
                                <w:tcPr>
                                  <w:tcW w:w="2035" w:type="dxa"/>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螺旋排土器旋转速度降低，</w:t>
                                  </w:r>
                                </w:p>
                              </w:tc>
                            </w:tr>
                            <w:tr>
                              <w:tblPrEx>
                                <w:tblLayout w:type="fixed"/>
                                <w:tblCellMar>
                                  <w:top w:w="0" w:type="dxa"/>
                                  <w:left w:w="10" w:type="dxa"/>
                                  <w:bottom w:w="0" w:type="dxa"/>
                                  <w:right w:w="10" w:type="dxa"/>
                                </w:tblCellMar>
                              </w:tblPrEx>
                              <w:trPr>
                                <w:trHeight w:val="350" w:hRule="exact"/>
                              </w:trPr>
                              <w:tc>
                                <w:tcPr>
                                  <w:tcW w:w="2026" w:type="dxa"/>
                                  <w:tcBorders>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盾构拥进速度降低</w:t>
                                  </w:r>
                                </w:p>
                              </w:tc>
                              <w:tc>
                                <w:tcPr>
                                  <w:tcW w:w="490" w:type="dxa"/>
                                  <w:tcBorders>
                                    <w:left w:val="single" w:color="auto" w:sz="4" w:space="0"/>
                                  </w:tcBorders>
                                  <w:shd w:val="clear" w:color="auto" w:fill="FFFFFF"/>
                                  <w:vAlign w:val="top"/>
                                </w:tcPr>
                                <w:p>
                                  <w:pPr>
                                    <w:widowControl w:val="0"/>
                                    <w:rPr>
                                      <w:sz w:val="10"/>
                                      <w:szCs w:val="10"/>
                                    </w:rPr>
                                  </w:pPr>
                                </w:p>
                              </w:tc>
                              <w:tc>
                                <w:tcPr>
                                  <w:tcW w:w="763"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合格</w:t>
                                  </w:r>
                                </w:p>
                              </w:tc>
                              <w:tc>
                                <w:tcPr>
                                  <w:tcW w:w="2035" w:type="dxa"/>
                                  <w:tcBorders>
                                    <w:left w:val="single" w:color="auto" w:sz="4" w:space="0"/>
                                    <w:bottom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jc w:val="left"/>
                                    <w:rPr>
                                      <w:sz w:val="14"/>
                                      <w:szCs w:val="14"/>
                                    </w:rPr>
                                  </w:pPr>
                                  <w:r>
                                    <w:rPr>
                                      <w:color w:val="677C69"/>
                                      <w:spacing w:val="0"/>
                                      <w:w w:val="100"/>
                                      <w:position w:val="0"/>
                                      <w:sz w:val="14"/>
                                      <w:szCs w:val="14"/>
                                    </w:rPr>
                                    <w:t>盾构掘进速度增加</w:t>
                                  </w:r>
                                </w:p>
                              </w:tc>
                            </w:tr>
                          </w:tbl>
                          <w:p>
                            <w:pPr>
                              <w:widowControl w:val="0"/>
                              <w:spacing w:line="1" w:lineRule="exact"/>
                            </w:pPr>
                          </w:p>
                        </w:txbxContent>
                      </wps:txbx>
                      <wps:bodyPr lIns="0" tIns="0" rIns="0" bIns="0">
                        <a:noAutofit/>
                      </wps:bodyPr>
                    </wps:wsp>
                  </a:graphicData>
                </a:graphic>
              </wp:anchor>
            </w:drawing>
          </mc:Choice>
          <mc:Fallback>
            <w:pict>
              <v:shape id="Shape 381" o:spid="_x0000_s1026" o:spt="202" type="#_x0000_t202" style="position:absolute;left:0pt;margin-left:102.25pt;margin-top:6pt;height:70.1pt;width:265.7pt;mso-position-horizontal-relative:margin;mso-wrap-distance-bottom:234.45pt;mso-wrap-distance-top:6pt;z-index:125830144;mso-width-relative:page;mso-height-relative:page;" filled="f" stroked="f" coordsize="21600,21600" o:gfxdata="UEsDBAoAAAAAAIdO4kAAAAAAAAAAAAAAAAAEAAAAZHJzL1BLAwQUAAAACACHTuJANsVMNNgAAAAK&#10;AQAADwAAAGRycy9kb3ducmV2LnhtbE2PzU7DMBCE70i8g7VI3KhdQ0qbxqkQghMSahoOHJ3YTazG&#10;6xC7P7w9ywmOO/NpdqbYXPzATnaKLqCC+UwAs9gG47BT8FG/3i2BxaTR6CGgVfBtI2zK66tC5yac&#10;sbKnXeoYhWDMtYI+pTHnPLa99TrOwmiRvH2YvE50Th03kz5TuB+4FGLBvXZIH3o92ufetofd0St4&#10;+sTqxX29N9tqX7m6Xgl8WxyUur2ZizWwZC/pD4bf+lQdSurUhCOayAYFUjxkhJIhaRMBj/fZClhD&#10;QiYl8LLg/yeUP1BLAwQUAAAACACHTuJAH62ib4kBAAAaAwAADgAAAGRycy9lMm9Eb2MueG1srVLB&#10;TgIxEL2b+A9N77ILGIUNC9EQjIlRE/QDSrdlm2w7TVvY5e+dlgWM3oyX6XRm+ubNm84WnW7IXjiv&#10;wJR0OMgpEYZDpcy2pJ8fq5sJJT4wU7EGjCjpQXi6mF9fzVpbiBHU0FTCEQQxvmhtSesQbJFlntdC&#10;Mz8AKwwmJTjNAl7dNqscaxFdN9koz++yFlxlHXDhPUaXxySdJ3wpBQ9vUnoRSFNS5BaSdcluos3m&#10;M1ZsHbO14j0N9gcWmimDTc9QSxYY2Tn1C0or7sCDDAMOOgMpFRdpBpxmmP+YZl0zK9IsKI63Z5n8&#10;/8Hy1/27I6oq6XgypMQwjUtKfUkMoDyt9QVWrS3Whe4ROlzzKe4xGKfupNPxxHkI5lHow1lc0QXC&#10;MTge39+Op5jimJtM89F9Uj+7vLbOhycBmkSnpA6XlzRl+xcfkAmWnkpiMwMr1TQxHikeqUQvdJuu&#10;572B6oC0m2eDksX1nxx3cja9cwR82AWQKvWKSMfnfQNcQKLQf5a44e/3VHX50vM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sVMNNgAAAAKAQAADwAAAAAAAAABACAAAAAiAAAAZHJzL2Rvd25yZXYu&#10;eG1sUEsBAhQAFAAAAAgAh07iQB+tom+JAQAAGgMAAA4AAAAAAAAAAQAgAAAAJwEAAGRycy9lMm9E&#10;b2MueG1sUEsFBgAAAAAGAAYAWQEAACIFAAAAAA==&#10;">
                <v:fill on="f" focussize="0,0"/>
                <v:stroke on="f"/>
                <v:imagedata o:title=""/>
                <o:lock v:ext="edit" aspectratio="f"/>
                <v:textbox inset="0mm,0mm,0mm,0mm">
                  <w:txbxContent>
                    <w:tbl>
                      <w:tblPr>
                        <w:tblStyle w:val="3"/>
                        <w:tblW w:w="5314" w:type="dxa"/>
                        <w:tblInd w:w="0" w:type="dxa"/>
                        <w:tblLayout w:type="fixed"/>
                        <w:tblCellMar>
                          <w:top w:w="0" w:type="dxa"/>
                          <w:left w:w="10" w:type="dxa"/>
                          <w:bottom w:w="0" w:type="dxa"/>
                          <w:right w:w="10" w:type="dxa"/>
                        </w:tblCellMar>
                      </w:tblPr>
                      <w:tblGrid>
                        <w:gridCol w:w="2026"/>
                        <w:gridCol w:w="490"/>
                        <w:gridCol w:w="763"/>
                        <w:gridCol w:w="2035"/>
                      </w:tblGrid>
                      <w:tr>
                        <w:tblPrEx>
                          <w:tblLayout w:type="fixed"/>
                          <w:tblCellMar>
                            <w:top w:w="0" w:type="dxa"/>
                            <w:left w:w="10" w:type="dxa"/>
                            <w:bottom w:w="0" w:type="dxa"/>
                            <w:right w:w="10" w:type="dxa"/>
                          </w:tblCellMar>
                        </w:tblPrEx>
                        <w:trPr>
                          <w:trHeight w:val="710" w:hRule="exact"/>
                          <w:tblHeader/>
                        </w:trPr>
                        <w:tc>
                          <w:tcPr>
                            <w:tcW w:w="2026" w:type="dxa"/>
                            <w:shd w:val="clear" w:color="auto" w:fill="FFFFFF"/>
                            <w:vAlign w:val="top"/>
                          </w:tcPr>
                          <w:p>
                            <w:pPr>
                              <w:widowControl w:val="0"/>
                              <w:rPr>
                                <w:sz w:val="10"/>
                                <w:szCs w:val="10"/>
                              </w:rPr>
                            </w:pPr>
                          </w:p>
                        </w:tc>
                        <w:tc>
                          <w:tcPr>
                            <w:tcW w:w="1253" w:type="dxa"/>
                            <w:gridSpan w:val="2"/>
                            <w:shd w:val="clear" w:color="auto" w:fill="FFFFFF"/>
                            <w:vAlign w:val="bottom"/>
                          </w:tcPr>
                          <w:p>
                            <w:pPr>
                              <w:pStyle w:val="9"/>
                              <w:keepNext w:val="0"/>
                              <w:keepLines w:val="0"/>
                              <w:widowControl w:val="0"/>
                              <w:shd w:val="clear" w:color="auto" w:fill="auto"/>
                              <w:bidi w:val="0"/>
                              <w:spacing w:before="0" w:after="0" w:line="240" w:lineRule="auto"/>
                              <w:ind w:left="0" w:right="0" w:firstLine="240"/>
                              <w:jc w:val="left"/>
                              <w:rPr>
                                <w:sz w:val="14"/>
                                <w:szCs w:val="14"/>
                              </w:rPr>
                            </w:pPr>
                            <w:r>
                              <w:rPr>
                                <w:color w:val="677C69"/>
                                <w:spacing w:val="0"/>
                                <w:w w:val="100"/>
                                <w:position w:val="0"/>
                                <w:sz w:val="14"/>
                                <w:szCs w:val="14"/>
                              </w:rPr>
                              <w:t>泥土压</w:t>
                            </w:r>
                          </w:p>
                        </w:tc>
                        <w:tc>
                          <w:tcPr>
                            <w:tcW w:w="2035"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40"/>
                                <w:szCs w:val="40"/>
                              </w:rPr>
                            </w:pPr>
                            <w:r>
                              <w:rPr>
                                <w:rFonts w:ascii="Times New Roman" w:hAnsi="Times New Roman" w:eastAsia="Times New Roman" w:cs="Times New Roman"/>
                                <w:color w:val="676767"/>
                                <w:spacing w:val="0"/>
                                <w:w w:val="100"/>
                                <w:position w:val="0"/>
                                <w:sz w:val="40"/>
                                <w:szCs w:val="40"/>
                                <w:lang w:val="en-US" w:eastAsia="en-US" w:bidi="en-US"/>
                              </w:rPr>
                              <w:t>&gt;—</w:t>
                            </w:r>
                            <w:r>
                              <w:rPr>
                                <w:rFonts w:ascii="Times New Roman" w:hAnsi="Times New Roman" w:eastAsia="Times New Roman" w:cs="Times New Roman"/>
                                <w:color w:val="515151"/>
                                <w:spacing w:val="0"/>
                                <w:w w:val="100"/>
                                <w:position w:val="0"/>
                                <w:sz w:val="40"/>
                                <w:szCs w:val="40"/>
                              </w:rPr>
                              <w:t>5</w:t>
                            </w:r>
                          </w:p>
                        </w:tc>
                      </w:tr>
                      <w:tr>
                        <w:tblPrEx>
                          <w:tblLayout w:type="fixed"/>
                          <w:tblCellMar>
                            <w:top w:w="0" w:type="dxa"/>
                            <w:left w:w="10" w:type="dxa"/>
                            <w:bottom w:w="0" w:type="dxa"/>
                            <w:right w:w="10" w:type="dxa"/>
                          </w:tblCellMar>
                        </w:tblPrEx>
                        <w:trPr>
                          <w:trHeight w:val="341" w:hRule="exact"/>
                        </w:trPr>
                        <w:tc>
                          <w:tcPr>
                            <w:tcW w:w="202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螺旋排土器旋转速度增加，</w:t>
                            </w:r>
                          </w:p>
                        </w:tc>
                        <w:tc>
                          <w:tcPr>
                            <w:tcW w:w="490" w:type="dxa"/>
                            <w:tcBorders>
                              <w:left w:val="single" w:color="auto" w:sz="4" w:space="0"/>
                            </w:tcBorders>
                            <w:shd w:val="clear" w:color="auto" w:fill="FFFFFF"/>
                            <w:vAlign w:val="top"/>
                          </w:tcPr>
                          <w:p>
                            <w:pPr>
                              <w:widowControl w:val="0"/>
                              <w:rPr>
                                <w:sz w:val="10"/>
                                <w:szCs w:val="10"/>
                              </w:rPr>
                            </w:pPr>
                          </w:p>
                        </w:tc>
                        <w:tc>
                          <w:tcPr>
                            <w:tcW w:w="763" w:type="dxa"/>
                            <w:tcBorders>
                              <w:left w:val="single" w:color="auto" w:sz="4" w:space="0"/>
                            </w:tcBorders>
                            <w:shd w:val="clear" w:color="auto" w:fill="FFFFFF"/>
                            <w:vAlign w:val="top"/>
                          </w:tcPr>
                          <w:p>
                            <w:pPr>
                              <w:widowControl w:val="0"/>
                              <w:rPr>
                                <w:sz w:val="10"/>
                                <w:szCs w:val="10"/>
                              </w:rPr>
                            </w:pPr>
                          </w:p>
                        </w:tc>
                        <w:tc>
                          <w:tcPr>
                            <w:tcW w:w="2035" w:type="dxa"/>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螺旋排土器旋转速度降低，</w:t>
                            </w:r>
                          </w:p>
                        </w:tc>
                      </w:tr>
                      <w:tr>
                        <w:tblPrEx>
                          <w:tblLayout w:type="fixed"/>
                          <w:tblCellMar>
                            <w:top w:w="0" w:type="dxa"/>
                            <w:left w:w="10" w:type="dxa"/>
                            <w:bottom w:w="0" w:type="dxa"/>
                            <w:right w:w="10" w:type="dxa"/>
                          </w:tblCellMar>
                        </w:tblPrEx>
                        <w:trPr>
                          <w:trHeight w:val="350" w:hRule="exact"/>
                        </w:trPr>
                        <w:tc>
                          <w:tcPr>
                            <w:tcW w:w="2026" w:type="dxa"/>
                            <w:tcBorders>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盾构拥进速度降低</w:t>
                            </w:r>
                          </w:p>
                        </w:tc>
                        <w:tc>
                          <w:tcPr>
                            <w:tcW w:w="490" w:type="dxa"/>
                            <w:tcBorders>
                              <w:left w:val="single" w:color="auto" w:sz="4" w:space="0"/>
                            </w:tcBorders>
                            <w:shd w:val="clear" w:color="auto" w:fill="FFFFFF"/>
                            <w:vAlign w:val="top"/>
                          </w:tcPr>
                          <w:p>
                            <w:pPr>
                              <w:widowControl w:val="0"/>
                              <w:rPr>
                                <w:sz w:val="10"/>
                                <w:szCs w:val="10"/>
                              </w:rPr>
                            </w:pPr>
                          </w:p>
                        </w:tc>
                        <w:tc>
                          <w:tcPr>
                            <w:tcW w:w="763"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合格</w:t>
                            </w:r>
                          </w:p>
                        </w:tc>
                        <w:tc>
                          <w:tcPr>
                            <w:tcW w:w="2035" w:type="dxa"/>
                            <w:tcBorders>
                              <w:left w:val="single" w:color="auto" w:sz="4" w:space="0"/>
                              <w:bottom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jc w:val="left"/>
                              <w:rPr>
                                <w:sz w:val="14"/>
                                <w:szCs w:val="14"/>
                              </w:rPr>
                            </w:pPr>
                            <w:r>
                              <w:rPr>
                                <w:color w:val="677C69"/>
                                <w:spacing w:val="0"/>
                                <w:w w:val="100"/>
                                <w:position w:val="0"/>
                                <w:sz w:val="14"/>
                                <w:szCs w:val="14"/>
                              </w:rPr>
                              <w:t>盾构掘进速度增加</w:t>
                            </w:r>
                          </w:p>
                        </w:tc>
                      </w:tr>
                    </w:tbl>
                    <w:p>
                      <w:pPr>
                        <w:widowControl w:val="0"/>
                        <w:spacing w:line="1" w:lineRule="exact"/>
                      </w:pPr>
                    </w:p>
                  </w:txbxContent>
                </v:textbox>
                <w10:wrap type="topAndBottom"/>
              </v:shape>
            </w:pict>
          </mc:Fallback>
        </mc:AlternateContent>
      </w:r>
      <w:r>
        <mc:AlternateContent>
          <mc:Choice Requires="wps">
            <w:drawing>
              <wp:anchor distT="1432560" distB="1776730" distL="0" distR="0" simplePos="0" relativeHeight="125830144" behindDoc="0" locked="0" layoutInCell="1" allowOverlap="1">
                <wp:simplePos x="0" y="0"/>
                <wp:positionH relativeFrom="margin">
                  <wp:posOffset>514985</wp:posOffset>
                </wp:positionH>
                <wp:positionV relativeFrom="paragraph">
                  <wp:posOffset>1432560</wp:posOffset>
                </wp:positionV>
                <wp:extent cx="128270" cy="734695"/>
                <wp:effectExtent l="0" t="0" r="0" b="0"/>
                <wp:wrapTopAndBottom/>
                <wp:docPr id="383" name="Shape 383"/>
                <wp:cNvGraphicFramePr/>
                <a:graphic xmlns:a="http://schemas.openxmlformats.org/drawingml/2006/main">
                  <a:graphicData uri="http://schemas.microsoft.com/office/word/2010/wordprocessingShape">
                    <wps:wsp>
                      <wps:cNvSpPr txBox="1"/>
                      <wps:spPr>
                        <a:xfrm>
                          <a:off x="0" y="0"/>
                          <a:ext cx="128270" cy="734695"/>
                        </a:xfrm>
                        <a:prstGeom prst="rect">
                          <a:avLst/>
                        </a:prstGeom>
                        <a:noFill/>
                      </wps:spPr>
                      <wps:txbx>
                        <w:txbxContent>
                          <w:p>
                            <w:pPr>
                              <w:pStyle w:val="9"/>
                              <w:keepNext w:val="0"/>
                              <w:keepLines w:val="0"/>
                              <w:widowControl w:val="0"/>
                              <w:shd w:val="clear" w:color="auto" w:fill="auto"/>
                              <w:bidi w:val="0"/>
                              <w:spacing w:before="0" w:after="40" w:line="240" w:lineRule="auto"/>
                              <w:ind w:left="0" w:right="0" w:firstLine="140"/>
                              <w:jc w:val="left"/>
                              <w:rPr>
                                <w:sz w:val="8"/>
                                <w:szCs w:val="8"/>
                              </w:rPr>
                            </w:pPr>
                            <w:r>
                              <w:rPr>
                                <w:rFonts w:ascii="Arial" w:hAnsi="Arial" w:eastAsia="Arial" w:cs="Arial"/>
                                <w:color w:val="000000"/>
                                <w:spacing w:val="0"/>
                                <w:w w:val="100"/>
                                <w:position w:val="0"/>
                                <w:sz w:val="8"/>
                                <w:szCs w:val="8"/>
                                <w:lang w:val="en-US" w:eastAsia="en-US" w:bidi="en-US"/>
                              </w:rPr>
                              <w:t>i</w:t>
                            </w:r>
                          </w:p>
                          <w:p>
                            <w:pPr>
                              <w:pStyle w:val="19"/>
                              <w:keepNext w:val="0"/>
                              <w:keepLines w:val="0"/>
                              <w:widowControl w:val="0"/>
                              <w:shd w:val="clear" w:color="auto" w:fill="auto"/>
                              <w:bidi w:val="0"/>
                              <w:spacing w:before="0" w:after="440" w:line="154" w:lineRule="exact"/>
                              <w:ind w:left="0" w:right="0" w:firstLine="0"/>
                              <w:jc w:val="left"/>
                              <w:rPr>
                                <w:sz w:val="14"/>
                                <w:szCs w:val="14"/>
                              </w:rPr>
                            </w:pPr>
                            <w:r>
                              <w:rPr>
                                <w:color w:val="677C69"/>
                                <w:spacing w:val="0"/>
                                <w:w w:val="100"/>
                                <w:position w:val="0"/>
                                <w:sz w:val="14"/>
                                <w:szCs w:val="14"/>
                              </w:rPr>
                              <w:t>鼬</w:t>
                            </w:r>
                          </w:p>
                          <w:p>
                            <w:pPr>
                              <w:pStyle w:val="19"/>
                              <w:keepNext w:val="0"/>
                              <w:keepLines w:val="0"/>
                              <w:widowControl w:val="0"/>
                              <w:shd w:val="clear" w:color="auto" w:fill="auto"/>
                              <w:bidi w:val="0"/>
                              <w:spacing w:before="0" w:after="240" w:line="154" w:lineRule="exact"/>
                              <w:ind w:left="0" w:right="0" w:firstLine="0"/>
                              <w:jc w:val="left"/>
                              <w:rPr>
                                <w:sz w:val="14"/>
                                <w:szCs w:val="14"/>
                              </w:rPr>
                            </w:pPr>
                            <w:r>
                              <w:rPr>
                                <w:color w:val="677C69"/>
                                <w:spacing w:val="0"/>
                                <w:w w:val="100"/>
                                <w:position w:val="0"/>
                                <w:sz w:val="14"/>
                                <w:szCs w:val="14"/>
                              </w:rPr>
                              <w:t>照 报</w:t>
                            </w:r>
                          </w:p>
                        </w:txbxContent>
                      </wps:txbx>
                      <wps:bodyPr lIns="0" tIns="0" rIns="0" bIns="0">
                        <a:noAutofit/>
                      </wps:bodyPr>
                    </wps:wsp>
                  </a:graphicData>
                </a:graphic>
              </wp:anchor>
            </w:drawing>
          </mc:Choice>
          <mc:Fallback>
            <w:pict>
              <v:shape id="Shape 383" o:spid="_x0000_s1026" o:spt="202" type="#_x0000_t202" style="position:absolute;left:0pt;margin-left:40.55pt;margin-top:112.8pt;height:57.85pt;width:10.1pt;mso-position-horizontal-relative:margin;mso-wrap-distance-bottom:139.9pt;mso-wrap-distance-top:112.8pt;z-index:125830144;mso-width-relative:page;mso-height-relative:page;" filled="f" stroked="f" coordsize="21600,21600" o:gfxdata="UEsDBAoAAAAAAIdO4kAAAAAAAAAAAAAAAAAEAAAAZHJzL1BLAwQUAAAACACHTuJAcbMAQ9kAAAAK&#10;AQAADwAAAGRycy9kb3ducmV2LnhtbE2Py07DMBBF90j8gzVI7KjtFKIS4lQIwQoJkYYFSyeeJlbj&#10;cYjdB3+Puyq7Gc3RnXPL9cmN7IBzsJ4UyIUAhtR5Y6lX8NW83a2AhajJ6NETKvjFAOvq+qrUhfFH&#10;qvGwiT1LIRQKrWCIcSo4D92AToeFn5DSbetnp2Na556bWR9TuBt5JkTOnbaUPgx6wpcBu91m7xQ8&#10;f1P9an8+2s96W9umeRT0nu+Uur2R4glYxFO8wHDWT+pQJafW78kENipYSZlIBVn2kAM7A0IugbUK&#10;lvdp4FXJ/1eo/gBQSwMEFAAAAAgAh07iQLIiDviHAQAAGQMAAA4AAABkcnMvZTJvRG9jLnhtbK1S&#10;204DIRB9N/EfCO92a6tt3XRrNKbGxKhJ9QMoC12ShSGA3e3fO7C7rdE34wsMczlz5gzL21bXZC+c&#10;V2AKejkaUyIMh1KZXUE/3tcXC0p8YKZkNRhR0IPw9HZ1frZsbC4mUEFdCkcQxPi8sQWtQrB5lnle&#10;Cc38CKwwGJTgNAv4dLusdKxBdF1nk/F4ljXgSuuAC+/R+9AF6SrhSyl4eJXSi0DqgiK3kE6Xzm08&#10;s9WS5TvHbKV4T4P9gYVmymDTI9QDC4x8OvULSivuwIMMIw46AykVF2kGnOZy/GOaTcWsSLOgON4e&#10;ZfL/B8tf9m+OqLKg08WUEsM0Lin1JdGB8jTW55i1sZgX2ntocc2D36MzTt1Kp+ON8xCMo9CHo7ii&#10;DYTHosliMscIx9B8ejW7uY4o2anYOh8eBWgSjYI63F2SlO2ffehSh5TYy8Ba1XX0R4Ydk2iFdtv2&#10;tLdQHpB1/WRQsbj9wXCDse2NDvDuM4BUqVdE6sr7Bqh/Ytv/lbjg7++UdfrRqy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xswBD2QAAAAoBAAAPAAAAAAAAAAEAIAAAACIAAABkcnMvZG93bnJldi54&#10;bWxQSwECFAAUAAAACACHTuJAsiIO+IcBAAAZAwAADgAAAAAAAAABACAAAAAoAQAAZHJzL2Uyb0Rv&#10;Yy54bWxQSwUGAAAAAAYABgBZAQAAIQUAAAAA&#10;">
                <v:fill on="f" focussize="0,0"/>
                <v:stroke on="f"/>
                <v:imagedata o:title=""/>
                <o:lock v:ext="edit" aspectratio="f"/>
                <v:textbox inset="0mm,0mm,0mm,0mm">
                  <w:txbxContent>
                    <w:p>
                      <w:pPr>
                        <w:pStyle w:val="9"/>
                        <w:keepNext w:val="0"/>
                        <w:keepLines w:val="0"/>
                        <w:widowControl w:val="0"/>
                        <w:shd w:val="clear" w:color="auto" w:fill="auto"/>
                        <w:bidi w:val="0"/>
                        <w:spacing w:before="0" w:after="40" w:line="240" w:lineRule="auto"/>
                        <w:ind w:left="0" w:right="0" w:firstLine="140"/>
                        <w:jc w:val="left"/>
                        <w:rPr>
                          <w:sz w:val="8"/>
                          <w:szCs w:val="8"/>
                        </w:rPr>
                      </w:pPr>
                      <w:r>
                        <w:rPr>
                          <w:rFonts w:ascii="Arial" w:hAnsi="Arial" w:eastAsia="Arial" w:cs="Arial"/>
                          <w:color w:val="000000"/>
                          <w:spacing w:val="0"/>
                          <w:w w:val="100"/>
                          <w:position w:val="0"/>
                          <w:sz w:val="8"/>
                          <w:szCs w:val="8"/>
                          <w:lang w:val="en-US" w:eastAsia="en-US" w:bidi="en-US"/>
                        </w:rPr>
                        <w:t>i</w:t>
                      </w:r>
                    </w:p>
                    <w:p>
                      <w:pPr>
                        <w:pStyle w:val="19"/>
                        <w:keepNext w:val="0"/>
                        <w:keepLines w:val="0"/>
                        <w:widowControl w:val="0"/>
                        <w:shd w:val="clear" w:color="auto" w:fill="auto"/>
                        <w:bidi w:val="0"/>
                        <w:spacing w:before="0" w:after="440" w:line="154" w:lineRule="exact"/>
                        <w:ind w:left="0" w:right="0" w:firstLine="0"/>
                        <w:jc w:val="left"/>
                        <w:rPr>
                          <w:sz w:val="14"/>
                          <w:szCs w:val="14"/>
                        </w:rPr>
                      </w:pPr>
                      <w:r>
                        <w:rPr>
                          <w:color w:val="677C69"/>
                          <w:spacing w:val="0"/>
                          <w:w w:val="100"/>
                          <w:position w:val="0"/>
                          <w:sz w:val="14"/>
                          <w:szCs w:val="14"/>
                        </w:rPr>
                        <w:t>鼬</w:t>
                      </w:r>
                    </w:p>
                    <w:p>
                      <w:pPr>
                        <w:pStyle w:val="19"/>
                        <w:keepNext w:val="0"/>
                        <w:keepLines w:val="0"/>
                        <w:widowControl w:val="0"/>
                        <w:shd w:val="clear" w:color="auto" w:fill="auto"/>
                        <w:bidi w:val="0"/>
                        <w:spacing w:before="0" w:after="240" w:line="154" w:lineRule="exact"/>
                        <w:ind w:left="0" w:right="0" w:firstLine="0"/>
                        <w:jc w:val="left"/>
                        <w:rPr>
                          <w:sz w:val="14"/>
                          <w:szCs w:val="14"/>
                        </w:rPr>
                      </w:pPr>
                      <w:r>
                        <w:rPr>
                          <w:color w:val="677C69"/>
                          <w:spacing w:val="0"/>
                          <w:w w:val="100"/>
                          <w:position w:val="0"/>
                          <w:sz w:val="14"/>
                          <w:szCs w:val="14"/>
                        </w:rPr>
                        <w:t>照 报</w:t>
                      </w:r>
                    </w:p>
                  </w:txbxContent>
                </v:textbox>
                <w10:wrap type="topAndBottom"/>
              </v:shape>
            </w:pict>
          </mc:Fallback>
        </mc:AlternateContent>
      </w:r>
      <w:r>
        <mc:AlternateContent>
          <mc:Choice Requires="wps">
            <w:drawing>
              <wp:anchor distT="2593975" distB="1188720" distL="0" distR="0" simplePos="0" relativeHeight="125830144" behindDoc="0" locked="0" layoutInCell="1" allowOverlap="1">
                <wp:simplePos x="0" y="0"/>
                <wp:positionH relativeFrom="margin">
                  <wp:posOffset>408305</wp:posOffset>
                </wp:positionH>
                <wp:positionV relativeFrom="paragraph">
                  <wp:posOffset>2593975</wp:posOffset>
                </wp:positionV>
                <wp:extent cx="240665" cy="161290"/>
                <wp:effectExtent l="0" t="0" r="0" b="0"/>
                <wp:wrapTopAndBottom/>
                <wp:docPr id="385" name="Shape 385"/>
                <wp:cNvGraphicFramePr/>
                <a:graphic xmlns:a="http://schemas.openxmlformats.org/drawingml/2006/main">
                  <a:graphicData uri="http://schemas.microsoft.com/office/word/2010/wordprocessingShape">
                    <wps:wsp>
                      <wps:cNvSpPr txBox="1"/>
                      <wps:spPr>
                        <a:xfrm>
                          <a:off x="0" y="0"/>
                          <a:ext cx="240665" cy="16129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飙励</w:t>
                            </w:r>
                          </w:p>
                        </w:txbxContent>
                      </wps:txbx>
                      <wps:bodyPr wrap="none" lIns="0" tIns="0" rIns="0" bIns="0">
                        <a:noAutofit/>
                      </wps:bodyPr>
                    </wps:wsp>
                  </a:graphicData>
                </a:graphic>
              </wp:anchor>
            </w:drawing>
          </mc:Choice>
          <mc:Fallback>
            <w:pict>
              <v:shape id="Shape 385" o:spid="_x0000_s1026" o:spt="202" type="#_x0000_t202" style="position:absolute;left:0pt;margin-left:32.15pt;margin-top:204.25pt;height:12.7pt;width:18.95pt;mso-position-horizontal-relative:margin;mso-wrap-distance-bottom:93.6pt;mso-wrap-distance-top:204.25pt;mso-wrap-style:none;z-index:125830144;mso-width-relative:page;mso-height-relative:page;" filled="f" stroked="f" coordsize="21600,21600" o:gfxdata="UEsDBAoAAAAAAIdO4kAAAAAAAAAAAAAAAAAEAAAAZHJzL1BLAwQUAAAACACHTuJAaizPSdcAAAAK&#10;AQAADwAAAGRycy9kb3ducmV2LnhtbE2PsU7DMBCGd6S+g3WV2KidpFQhxOmAYKRSWxY2J74maeNz&#10;ZDtteHvcCca7+/Tf95fb2Qzsis73liQkKwEMqbG6p1bC1/HjKQfmgyKtBkso4Qc9bKvFQ6kKbW+0&#10;x+shtCyGkC+UhC6EseDcNx0a5Vd2RIq3k3VGhTi6lmunbjHcDDwVYsON6il+6NSIbx02l8NkJJw+&#10;d5fz+7QX51bk+J04nOtkJ+XjMhGvwALO4Q+Gu35Uhyo61XYi7dkgYbPOIilhLfJnYHdApCmwOm6y&#10;7AV4VfL/FapfUEsDBBQAAAAIAIdO4kB1+idtkAEAACUDAAAOAAAAZHJzL2Uyb0RvYy54bWytUsFO&#10;wzAMvSPxD1HurN2AaVTrJtA0hIQAafABaZqskZo4SrK1+3ucrBsIboiL69ju8/Oz58tet2QvnFdg&#10;Sjoe5ZQIw6FWZlvSj/f11YwSH5ipWQtGlPQgPF0uLi/mnS3EBBpoa+EIghhfdLakTQi2yDLPG6GZ&#10;H4EVBpMSnGYBn26b1Y51iK7bbJLn06wDV1sHXHiP0dUxSRcJX0rBw6uUXgTSlhS5hWRdslW02WLO&#10;iq1jtlF8oMH+wEIzZbDpGWrFAiM7p35BacUdeJBhxEFnIKXiIs2A04zzH9NsGmZFmgXF8fYsk/8/&#10;WP6yf3NE1SW9nt1SYpjGJaW+JAZQns76Aqs2FutC/wA9rvkU9xiMU/fS6fjFeQjmUejDWVzRB8Ix&#10;OLnJp1NswTE1no4nd0n87Otn63x4FKBJdErqcHdJUrZ/9gGJYOmpJPYysFZtG+OR4ZFJ9EJf9QPt&#10;CuoDsu5wvSU1eH+UtE8G1YuXcHLcyakG5wh+vwsgVeobUY9QQzPcRaIz3E1c9vd3qvq67sU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aizPSdcAAAAKAQAADwAAAAAAAAABACAAAAAiAAAAZHJzL2Rv&#10;d25yZXYueG1sUEsBAhQAFAAAAAgAh07iQHX6J22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飙励</w:t>
                      </w:r>
                    </w:p>
                  </w:txbxContent>
                </v:textbox>
                <w10:wrap type="topAndBottom"/>
              </v:shape>
            </w:pict>
          </mc:Fallback>
        </mc:AlternateContent>
      </w:r>
      <w:r>
        <w:drawing>
          <wp:anchor distT="1840865" distB="179705" distL="0" distR="426720" simplePos="0" relativeHeight="125830144" behindDoc="0" locked="0" layoutInCell="1" allowOverlap="1">
            <wp:simplePos x="0" y="0"/>
            <wp:positionH relativeFrom="margin">
              <wp:posOffset>2136775</wp:posOffset>
            </wp:positionH>
            <wp:positionV relativeFrom="paragraph">
              <wp:posOffset>1840865</wp:posOffset>
            </wp:positionV>
            <wp:extent cx="1554480" cy="1926590"/>
            <wp:effectExtent l="0" t="0" r="7620" b="16510"/>
            <wp:wrapTopAndBottom/>
            <wp:docPr id="387" name="Shape 387"/>
            <wp:cNvGraphicFramePr/>
            <a:graphic xmlns:a="http://schemas.openxmlformats.org/drawingml/2006/main">
              <a:graphicData uri="http://schemas.openxmlformats.org/drawingml/2006/picture">
                <pic:pic xmlns:pic="http://schemas.openxmlformats.org/drawingml/2006/picture">
                  <pic:nvPicPr>
                    <pic:cNvPr id="387" name="Shape 387"/>
                    <pic:cNvPicPr/>
                  </pic:nvPicPr>
                  <pic:blipFill>
                    <a:blip r:embed="rId208"/>
                    <a:stretch>
                      <a:fillRect/>
                    </a:stretch>
                  </pic:blipFill>
                  <pic:spPr>
                    <a:xfrm>
                      <a:off x="0" y="0"/>
                      <a:ext cx="1554480" cy="19265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2265045</wp:posOffset>
                </wp:positionH>
                <wp:positionV relativeFrom="paragraph">
                  <wp:posOffset>1380490</wp:posOffset>
                </wp:positionV>
                <wp:extent cx="1283335" cy="128270"/>
                <wp:effectExtent l="0" t="0" r="0" b="0"/>
                <wp:wrapNone/>
                <wp:docPr id="389" name="Shape 389"/>
                <wp:cNvGraphicFramePr/>
                <a:graphic xmlns:a="http://schemas.openxmlformats.org/drawingml/2006/main">
                  <a:graphicData uri="http://schemas.microsoft.com/office/word/2010/wordprocessingShape">
                    <wps:wsp>
                      <wps:cNvSpPr txBox="1"/>
                      <wps:spPr>
                        <a:xfrm>
                          <a:off x="0" y="0"/>
                          <a:ext cx="1283335"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掘进速度，盾构负荷上限设定</w:t>
                            </w:r>
                          </w:p>
                        </w:txbxContent>
                      </wps:txbx>
                      <wps:bodyPr lIns="0" tIns="0" rIns="0" bIns="0">
                        <a:noAutofit/>
                      </wps:bodyPr>
                    </wps:wsp>
                  </a:graphicData>
                </a:graphic>
              </wp:anchor>
            </w:drawing>
          </mc:Choice>
          <mc:Fallback>
            <w:pict>
              <v:shape id="Shape 389" o:spid="_x0000_s1026" o:spt="202" type="#_x0000_t202" style="position:absolute;left:0pt;margin-left:178.35pt;margin-top:108.7pt;height:10.1pt;width:101.05pt;mso-position-horizontal-relative:margin;z-index:503316480;mso-width-relative:page;mso-height-relative:page;" filled="f" stroked="f" coordsize="21600,21600" o:gfxdata="UEsDBAoAAAAAAIdO4kAAAAAAAAAAAAAAAAAEAAAAZHJzL1BLAwQUAAAACACHTuJAxo/3XdoAAAAL&#10;AQAADwAAAGRycy9kb3ducmV2LnhtbE2Py07DMBBF90j8gzVI7KidliQlxKkQghUSIg0Llk7sJlbj&#10;cYjdB3/PsCrLmTm6c265ObuRHc0crEcJyUIAM9h5bbGX8Nm83q2BhahQq9GjkfBjAmyq66tSFdqf&#10;sDbHbewZhWAolIQhxqngPHSDcSos/GSQbjs/OxVpnHuuZ3WicDfypRAZd8oifRjUZJ4H0+23Byfh&#10;6QvrF/v93n7Uu9o2zYPAt2wv5e1NIh6BRXOOFxj+9EkdKnJq/QF1YKOEVZrlhEpYJvk9MCLSdE1l&#10;Wtqs8gx4VfL/HapfUEsDBBQAAAAIAIdO4kAUeHz+iAEAABoDAAAOAAAAZHJzL2Uyb0RvYy54bWyt&#10;UttKAzEQfRf8h5B3u+0ual26LUqpCKJC9QPSbNINbDIhSbvbv3eSbqvom/iSTOZy5syZzBa9bsle&#10;OK/AVHQyGlMiDIdamW1FP95XV1NKfGCmZi0YUdGD8HQxv7yYdbYUOTTQ1sIRBDG+7GxFmxBsmWWe&#10;N0IzPwIrDAYlOM0CPt02qx3rEF23WT4e32QduNo64MJ79C6PQTpP+FIKHl6l9CKQtqLILaTTpXMT&#10;z2w+Y+XWMdsoPtBgf2ChmTLY9Ay1ZIGRnVO/oLTiDjzIMOKgM5BScZFmwGkm4x/TrBtmRZoFxfH2&#10;LJP/P1j+sn9zRNUVLaZ3lBimcUmpL4kOlKezvsSstcW80D9Aj2s++T0649S9dDreOA/BOAp9OIsr&#10;+kB4LMqnRVFcU8Ixho/8NqmffVVb58OjAE2iUVGHy0uasv2zD8gEU08psZmBlWrb6I8Uj1SiFfpN&#10;P/DeQH1A2u2TQcni+k+GOxmbwTgC3u8CSJV6RaRj+dAAF5AoDJ8lbvj7O2V9fen5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aP913aAAAACwEAAA8AAAAAAAAAAQAgAAAAIgAAAGRycy9kb3ducmV2&#10;LnhtbFBLAQIUABQAAAAIAIdO4kAUeHz+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掘进速度，盾构负荷上限设定</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3261360</wp:posOffset>
                </wp:positionH>
                <wp:positionV relativeFrom="paragraph">
                  <wp:posOffset>1654810</wp:posOffset>
                </wp:positionV>
                <wp:extent cx="603250" cy="128270"/>
                <wp:effectExtent l="0" t="0" r="0" b="0"/>
                <wp:wrapNone/>
                <wp:docPr id="391" name="Shape 391"/>
                <wp:cNvGraphicFramePr/>
                <a:graphic xmlns:a="http://schemas.openxmlformats.org/drawingml/2006/main">
                  <a:graphicData uri="http://schemas.microsoft.com/office/word/2010/wordprocessingShape">
                    <wps:wsp>
                      <wps:cNvSpPr txBox="1"/>
                      <wps:spPr>
                        <a:xfrm>
                          <a:off x="0" y="0"/>
                          <a:ext cx="603250"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降低掘进速度</w:t>
                            </w:r>
                          </w:p>
                        </w:txbxContent>
                      </wps:txbx>
                      <wps:bodyPr lIns="0" tIns="0" rIns="0" bIns="0">
                        <a:noAutofit/>
                      </wps:bodyPr>
                    </wps:wsp>
                  </a:graphicData>
                </a:graphic>
              </wp:anchor>
            </w:drawing>
          </mc:Choice>
          <mc:Fallback>
            <w:pict>
              <v:shape id="Shape 391" o:spid="_x0000_s1026" o:spt="202" type="#_x0000_t202" style="position:absolute;left:0pt;margin-left:256.8pt;margin-top:130.3pt;height:10.1pt;width:47.5pt;mso-position-horizontal-relative:margin;z-index:503316480;mso-width-relative:page;mso-height-relative:page;" filled="f" stroked="f" coordsize="21600,21600" o:gfxdata="UEsDBAoAAAAAAIdO4kAAAAAAAAAAAAAAAAAEAAAAZHJzL1BLAwQUAAAACACHTuJAXQMtVdgAAAAL&#10;AQAADwAAAGRycy9kb3ducmV2LnhtbE2PzU7EMAyE70i8Q2QkbmzSRUSlNF0hBCckRLccOKaNt622&#10;cUqT/eHtMSe4jT2j8edyc/aTOOISx0AGspUCgdQFN1Jv4KN5uclBxGTJ2SkQGvjGCJvq8qK0hQsn&#10;qvG4Tb3gEoqFNTCkNBdSxm5Ab+MqzEjs7cLibeJx6aVb7InL/STXSmnp7Uh8YbAzPg3Y7bcHb+Dx&#10;k+rn8eutfa939dg094pe9d6Y66tMPYBIeE5/YfjFZ3SomKkNB3JRTAbuslvNUQNrrVhwQqucRcub&#10;XOUgq1L+/6H6AVBLAwQUAAAACACHTuJA/25D+YgBAAAZAwAADgAAAGRycy9lMm9Eb2MueG1srVLB&#10;TsMwDL0j8Q9R7qxdJ2BU6ybQNISEAGnwAVmarJGaOErC2v09TtZtCG6Ii+PYzvPzc2aLXrdkJ5xX&#10;YCo6HuWUCMOhVmZb0Y/31dWUEh+YqVkLRlR0LzxdzC8vZp0tRQENtLVwBEGMLztb0SYEW2aZ543Q&#10;zI/ACoNJCU6zgFe3zWrHOkTXbVbk+U3WgautAy68x+jykKTzhC+l4OFVSi8CaSuK3EKyLtlNtNl8&#10;xsqtY7ZRfKDB/sBCM2Ww6QlqyQIjn079gtKKO/Agw4iDzkBKxUWaAacZ5z+mWTfMijQLiuPtSSb/&#10;f7D8ZffmiKorOrkbU2KYxiWlviQGUJ7O+hKr1hbrQv8APa75GPcYjFP30ul44jwE8yj0/iSu6APh&#10;GLzJJ8U1ZjimxsW0uE3iZ+fH1vnwKECT6FTU4e6SpGz37AMSwdJjSexlYKXaNsYjwwOT6IV+0w+0&#10;N1DvkXX7ZFCxuP2j447OZnAOgPefAaRKvSLS4fnQAPVPFIa/Ehf8/Z6qzj96/g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dAy1V2AAAAAsBAAAPAAAAAAAAAAEAIAAAACIAAABkcnMvZG93bnJldi54&#10;bWxQSwECFAAUAAAACACHTuJA/25D+YgBAAAZAwAADgAAAAAAAAABACAAAAAn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降低掘进速度</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3794760</wp:posOffset>
                </wp:positionH>
                <wp:positionV relativeFrom="paragraph">
                  <wp:posOffset>1856105</wp:posOffset>
                </wp:positionV>
                <wp:extent cx="316865" cy="128270"/>
                <wp:effectExtent l="0" t="0" r="0" b="0"/>
                <wp:wrapNone/>
                <wp:docPr id="393" name="Shape 393"/>
                <wp:cNvGraphicFramePr/>
                <a:graphic xmlns:a="http://schemas.openxmlformats.org/drawingml/2006/main">
                  <a:graphicData uri="http://schemas.microsoft.com/office/word/2010/wordprocessingShape">
                    <wps:wsp>
                      <wps:cNvSpPr txBox="1"/>
                      <wps:spPr>
                        <a:xfrm>
                          <a:off x="0" y="0"/>
                          <a:ext cx="316865"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超上限</w:t>
                            </w:r>
                          </w:p>
                        </w:txbxContent>
                      </wps:txbx>
                      <wps:bodyPr lIns="0" tIns="0" rIns="0" bIns="0">
                        <a:noAutofit/>
                      </wps:bodyPr>
                    </wps:wsp>
                  </a:graphicData>
                </a:graphic>
              </wp:anchor>
            </w:drawing>
          </mc:Choice>
          <mc:Fallback>
            <w:pict>
              <v:shape id="Shape 393" o:spid="_x0000_s1026" o:spt="202" type="#_x0000_t202" style="position:absolute;left:0pt;margin-left:298.8pt;margin-top:146.15pt;height:10.1pt;width:24.95pt;mso-position-horizontal-relative:margin;z-index:503316480;mso-width-relative:page;mso-height-relative:page;" filled="f" stroked="f" coordsize="21600,21600" o:gfxdata="UEsDBAoAAAAAAIdO4kAAAAAAAAAAAAAAAAAEAAAAZHJzL1BLAwQUAAAACACHTuJAGtiS59sAAAAL&#10;AQAADwAAAGRycy9kb3ducmV2LnhtbE2Py07DMBBF90j8gzVI7KiTlKRNmkmFEKyQEGlYsHRiN7Ea&#10;j0PsPvh7zKosR/fo3jPl9mJGdlKz05YQ4kUETFFnpaYe4bN5fVgDc16QFKMlhfCjHGyr25tSFNKe&#10;qVanne9ZKCFXCITB+6ng3HWDMsIt7KQoZHs7G+HDOfdczuIcys3IkyjKuBGawsIgJvU8qO6wOxqE&#10;py+qX/T3e/tR72vdNHlEb9kB8f4ujjbAvLr4Kwx/+kEdquDU2iNJx0aENF9lAUVI8mQJLBDZ4yoF&#10;1iIs4yQFXpX8/w/VL1BLAwQUAAAACACHTuJAaWMQNIkBAAAZAwAADgAAAGRycy9lMm9Eb2MueG1s&#10;rVLbTsMwDH1H4h+ivLPuIsao1k2gaQgJAdLgA9I0WSM1cZRka/f3OFm3IXhDvDiO7RwfH2e+7HRD&#10;9sJ5Baago8GQEmE4VMpsC/r5sb6ZUeIDMxVrwIiCHoSny8X11by1uRhDDU0lHEEQ4/PWFrQOweZZ&#10;5nktNPMDsMJgUoLTLODVbbPKsRbRdZONh8Np1oKrrAMuvMfo6piki4QvpeDhTUovAmkKitxCsi7Z&#10;MtpsMWf51jFbK97TYH9goZky2PQMtWKBkZ1Tv6C04g48yDDgoDOQUnGRZsBpRsMf02xqZkWaBcXx&#10;9iyT/z9Y/rp/d0RVBZ3cTygxTOOSUl8SAyhPa32OVRuLdaF7hA7XfIp7DMapO+l0PHEegnkU+nAW&#10;V3SBcAxORtPZ9JYSjqnReDa+S+Jnl8fW+fAkQJPoFNTh7pKkbP/iAxLB0lNJ7GVgrZomxiPDI5Po&#10;ha7setolVAdk3TwbVCxu/+S4k1P2zhHwYRdAqtQrIh2f9w1Q/0Sh/ytxwd/vqeryoxd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GtiS59sAAAALAQAADwAAAAAAAAABACAAAAAiAAAAZHJzL2Rvd25y&#10;ZXYueG1sUEsBAhQAFAAAAAgAh07iQGljEDSJAQAAGQMAAA4AAAAAAAAAAQAgAAAAKgEAAGRycy9l&#10;Mm9Eb2MueG1sUEsFBgAAAAAGAAYAWQEAACU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超上限</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2703830</wp:posOffset>
                </wp:positionH>
                <wp:positionV relativeFrom="paragraph">
                  <wp:posOffset>1910715</wp:posOffset>
                </wp:positionV>
                <wp:extent cx="408305" cy="128270"/>
                <wp:effectExtent l="0" t="0" r="0" b="0"/>
                <wp:wrapNone/>
                <wp:docPr id="395" name="Shape 395"/>
                <wp:cNvGraphicFramePr/>
                <a:graphic xmlns:a="http://schemas.openxmlformats.org/drawingml/2006/main">
                  <a:graphicData uri="http://schemas.microsoft.com/office/word/2010/wordprocessingShape">
                    <wps:wsp>
                      <wps:cNvSpPr txBox="1"/>
                      <wps:spPr>
                        <a:xfrm>
                          <a:off x="0" y="0"/>
                          <a:ext cx="408305"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刀盘扭矩</w:t>
                            </w:r>
                          </w:p>
                        </w:txbxContent>
                      </wps:txbx>
                      <wps:bodyPr lIns="0" tIns="0" rIns="0" bIns="0">
                        <a:noAutofit/>
                      </wps:bodyPr>
                    </wps:wsp>
                  </a:graphicData>
                </a:graphic>
              </wp:anchor>
            </w:drawing>
          </mc:Choice>
          <mc:Fallback>
            <w:pict>
              <v:shape id="Shape 395" o:spid="_x0000_s1026" o:spt="202" type="#_x0000_t202" style="position:absolute;left:0pt;margin-left:212.9pt;margin-top:150.45pt;height:10.1pt;width:32.15pt;mso-position-horizontal-relative:margin;z-index:503316480;mso-width-relative:page;mso-height-relative:page;" filled="f" stroked="f" coordsize="21600,21600" o:gfxdata="UEsDBAoAAAAAAIdO4kAAAAAAAAAAAAAAAAAEAAAAZHJzL1BLAwQUAAAACACHTuJAXxILRtkAAAAL&#10;AQAADwAAAGRycy9kb3ducmV2LnhtbE2PzU7DMBCE70i8g7VI3KjtUKomxKkQghMSIk0PHJ14m1iN&#10;1yF2f3h7zAmOOzua+abcXNzITjgH60mBXAhgSJ03lnoFu+b1bg0sRE1Gj55QwTcG2FTXV6UujD9T&#10;jadt7FkKoVBoBUOMU8F56AZ0Oiz8hJR+ez87HdM599zM+pzC3cgzIVbcaUupYdATPg/YHbZHp+Dp&#10;k+oX+/XeftT72jZNLuhtdVDq9kaKR2ARL/HPDL/4CR2qxNT6I5nARgXL7CGhRwX3QuTAkmOZCwms&#10;TUomJfCq5P83VD9QSwMEFAAAAAgAh07iQP16W76JAQAAGQMAAA4AAABkcnMvZTJvRG9jLnhtbK1S&#10;207DMAx9R+IforyzdhuXUa2bQNMQEgKkwQdkabJGauIoydbu73GybkPwhnhxHNs5Pj7OdN7phuyE&#10;8wpMSYeDnBJhOFTKbEr6+bG8mlDiAzMVa8CIku6Fp/PZ5cW0tYUYQQ1NJRxBEOOL1pa0DsEWWeZ5&#10;LTTzA7DCYFKC0yzg1W2yyrEW0XWTjfL8NmvBVdYBF95jdHFI0lnCl1Lw8CalF4E0JUVuIVmX7Dra&#10;bDZlxcYxWyve02B/YKGZMtj0BLVggZGtU7+gtOIOPMgw4KAzkFJxkWbAaYb5j2lWNbMizYLieHuS&#10;yf8fLH/dvTuiqpKO728oMUzjklJfEgMoT2t9gVUri3Whe4QO13yMewzGqTvpdDxxHoJ5FHp/Eld0&#10;gXAMXueTcY4tOKaGo8noLomfnR9b58OTAE2iU1KHu0uSst2LD0gES48lsZeBpWqaGI8MD0yiF7p1&#10;19NeQ7VH1s2zQcXi9o+OOzrr3jkAPmwDSJV6RaTD874B6p8o9H8lLvj7PVWdf/Ts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8SC0bZAAAACwEAAA8AAAAAAAAAAQAgAAAAIgAAAGRycy9kb3ducmV2&#10;LnhtbFBLAQIUABQAAAAIAIdO4kD9elu+iQEAABkDAAAOAAAAAAAAAAEAIAAAACg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刀盘扭矩</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2914015</wp:posOffset>
                </wp:positionH>
                <wp:positionV relativeFrom="paragraph">
                  <wp:posOffset>2152015</wp:posOffset>
                </wp:positionV>
                <wp:extent cx="225425" cy="130810"/>
                <wp:effectExtent l="0" t="0" r="0" b="0"/>
                <wp:wrapNone/>
                <wp:docPr id="397" name="Shape 397"/>
                <wp:cNvGraphicFramePr/>
                <a:graphic xmlns:a="http://schemas.openxmlformats.org/drawingml/2006/main">
                  <a:graphicData uri="http://schemas.microsoft.com/office/word/2010/wordprocessingShape">
                    <wps:wsp>
                      <wps:cNvSpPr txBox="1"/>
                      <wps:spPr>
                        <a:xfrm>
                          <a:off x="0" y="0"/>
                          <a:ext cx="225425"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合格</w:t>
                            </w:r>
                          </w:p>
                        </w:txbxContent>
                      </wps:txbx>
                      <wps:bodyPr lIns="0" tIns="0" rIns="0" bIns="0">
                        <a:noAutofit/>
                      </wps:bodyPr>
                    </wps:wsp>
                  </a:graphicData>
                </a:graphic>
              </wp:anchor>
            </w:drawing>
          </mc:Choice>
          <mc:Fallback>
            <w:pict>
              <v:shape id="Shape 397" o:spid="_x0000_s1026" o:spt="202" type="#_x0000_t202" style="position:absolute;left:0pt;margin-left:229.45pt;margin-top:169.45pt;height:10.3pt;width:17.75pt;mso-position-horizontal-relative:margin;z-index:503316480;mso-width-relative:page;mso-height-relative:page;" filled="f" stroked="f" coordsize="21600,21600" o:gfxdata="UEsDBAoAAAAAAIdO4kAAAAAAAAAAAAAAAAAEAAAAZHJzL1BLAwQUAAAACACHTuJAH6izStoAAAAL&#10;AQAADwAAAGRycy9kb3ducmV2LnhtbE2Py07DMBBF90j9B2sqsaN2aVI1IU6FEKyQEGlYsHTiaWI1&#10;HofYffD3uKuym8fRnTPF9mIHdsLJG0cSlgsBDKl12lAn4at+e9gA80GRVoMjlPCLHrbl7K5QuXZn&#10;qvC0Cx2LIeRzJaEPYcw5922PVvmFG5Hibu8mq0Jsp47rSZ1juB34oxBrbpWheKFXI7702B52Ryvh&#10;+ZuqV/Pz0XxW+8rUdSbofX2Q8n6+FE/AAl7CDYarflSHMjo17kjas0FCkm6yiEpYra5FJJIsSYA1&#10;cZJmKfCy4P9/KP8AUEsDBBQAAAAIAIdO4kB/7DU8iQEAABkDAAAOAAAAZHJzL2Uyb0RvYy54bWyt&#10;UsFOwzAMvSPxD1HurF3HYFTrJhAaQkKANPiALE3WSE0cJWHt/h4n6waCG+LiOLbz/Pyc+bLXLdkJ&#10;5xWYio5HOSXCcKiV2Vb0/W11MaPEB2Zq1oIRFd0LT5eL87N5Z0tRQANtLRxBEOPLzla0CcGWWeZ5&#10;IzTzI7DCYFKC0yzg1W2z2rEO0XWbFXl+lXXgauuAC+8xen9I0kXCl1Lw8CKlF4G0FUVuIVmX7Cba&#10;bDFn5dYx2yg+0GB/YKGZMtj0BHXPAiMfTv2C0oo78CDDiIPOQErFRZoBpxnnP6ZZN8yKNAuK4+1J&#10;Jv9/sPx59+qIqis6ubmmxDCNS0p9SQygPJ31JVatLdaF/g56XPMx7jEYp+6l0/HEeQjmUej9SVzR&#10;B8IxWBTTy2JKCcfUeJLPxkn87OuxdT48CNAkOhV1uLskKds9+YBEsPRYEnsZWKm2jfHI8MAkeqHf&#10;9APtDdR7ZN0+GlQsbv/ouKOzGZwD4O1HAKlSr4h0eD40QP0TheGvxAV/v6eqrx+9+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fqLNK2gAAAAsBAAAPAAAAAAAAAAEAIAAAACIAAABkcnMvZG93bnJl&#10;di54bWxQSwECFAAUAAAACACHTuJAf+w1PIkBAAAZ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合格</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3794760</wp:posOffset>
                </wp:positionH>
                <wp:positionV relativeFrom="paragraph">
                  <wp:posOffset>2313305</wp:posOffset>
                </wp:positionV>
                <wp:extent cx="320040" cy="125095"/>
                <wp:effectExtent l="0" t="0" r="0" b="0"/>
                <wp:wrapNone/>
                <wp:docPr id="399" name="Shape 399"/>
                <wp:cNvGraphicFramePr/>
                <a:graphic xmlns:a="http://schemas.openxmlformats.org/drawingml/2006/main">
                  <a:graphicData uri="http://schemas.microsoft.com/office/word/2010/wordprocessingShape">
                    <wps:wsp>
                      <wps:cNvSpPr txBox="1"/>
                      <wps:spPr>
                        <a:xfrm>
                          <a:off x="0" y="0"/>
                          <a:ext cx="320040" cy="12509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超上限</w:t>
                            </w:r>
                          </w:p>
                        </w:txbxContent>
                      </wps:txbx>
                      <wps:bodyPr lIns="0" tIns="0" rIns="0" bIns="0">
                        <a:noAutofit/>
                      </wps:bodyPr>
                    </wps:wsp>
                  </a:graphicData>
                </a:graphic>
              </wp:anchor>
            </w:drawing>
          </mc:Choice>
          <mc:Fallback>
            <w:pict>
              <v:shape id="Shape 399" o:spid="_x0000_s1026" o:spt="202" type="#_x0000_t202" style="position:absolute;left:0pt;margin-left:298.8pt;margin-top:182.15pt;height:9.85pt;width:25.2pt;mso-position-horizontal-relative:margin;z-index:503316480;mso-width-relative:page;mso-height-relative:page;" filled="f" stroked="f" coordsize="21600,21600" o:gfxdata="UEsDBAoAAAAAAIdO4kAAAAAAAAAAAAAAAAAEAAAAZHJzL1BLAwQUAAAACACHTuJA93ZKo9oAAAAL&#10;AQAADwAAAGRycy9kb3ducmV2LnhtbE2Py07DMBBF90j8gzVI7KhdGkwa4lQIwQoJkYYFSyd2E6vx&#10;OMTug79nWMFyZo7unFtuzn5kRztHF1DBciGAWeyCcdgr+GhebnJgMWk0egxoFXzbCJvq8qLUhQkn&#10;rO1xm3pGIRgLrWBIaSo4j91gvY6LMFmk2y7MXica556bWZ8o3I/8VgjJvXZIHwY92afBdvvtwSt4&#10;/MT62X29te/1rnZNsxb4KvdKXV8txQOwZM/pD4ZffVKHipzacEAT2ajgbn0vCVWwktkKGBEyy6ld&#10;S5s8E8Crkv/vUP0AUEsDBBQAAAAIAIdO4kD+FrvIhwEAABkDAAAOAAAAZHJzL2Uyb0RvYy54bWyt&#10;UsFOwzAMvSPxD1HurN3GEKvWIdA0hIQACfiALE3WSE0cJdna/T1O2m0IboiL49jO8/NzFnedbshe&#10;OK/AlHQ8yikRhkOlzLaknx/rq1tKfGCmYg0YUdKD8PRueXmxaG0hJlBDUwlHEMT4orUlrUOwRZZ5&#10;XgvN/AisMJiU4DQLeHXbrHKsRXTdZJM8v8lacJV1wIX3GF31SbpM+FIKHl6l9CKQpqTILSTrkt1E&#10;my0XrNg6ZmvFBxrsDyw0UwabnqBWLDCyc+oXlFbcgQcZRhx0BlIqLtIMOM04/zHNe82sSLOgON6e&#10;ZPL/B8tf9m+OqKqk0/mcEsM0Lin1JTGA8rTWF1j1brEudA/Q4ZqPcY/BOHUnnY4nzkMwj0IfTuKK&#10;LhCOwSmu6xozHFPjySyfzyJKdn5snQ+PAjSJTkkd7i5JyvbPPvSlx5LYy8BaNU2MR4Y9k+iFbtMN&#10;tDdQHZB182RQsbj9o+OOzmZwesD7XQCpUq+I1D8fGqD+ie3wV+KCv99T1flHL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93ZKo9oAAAALAQAADwAAAAAAAAABACAAAAAiAAAAZHJzL2Rvd25yZXYu&#10;eG1sUEsBAhQAFAAAAAgAh07iQP4Wu8i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超上限</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2798445</wp:posOffset>
                </wp:positionH>
                <wp:positionV relativeFrom="paragraph">
                  <wp:posOffset>2380615</wp:posOffset>
                </wp:positionV>
                <wp:extent cx="210185" cy="137160"/>
                <wp:effectExtent l="0" t="0" r="0" b="0"/>
                <wp:wrapNone/>
                <wp:docPr id="401" name="Shape 401"/>
                <wp:cNvGraphicFramePr/>
                <a:graphic xmlns:a="http://schemas.openxmlformats.org/drawingml/2006/main">
                  <a:graphicData uri="http://schemas.microsoft.com/office/word/2010/wordprocessingShape">
                    <wps:wsp>
                      <wps:cNvSpPr txBox="1"/>
                      <wps:spPr>
                        <a:xfrm>
                          <a:off x="0" y="0"/>
                          <a:ext cx="210185" cy="13716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rFonts w:ascii="Arial" w:hAnsi="Arial" w:eastAsia="Arial" w:cs="Arial"/>
                                <w:b/>
                                <w:bCs/>
                                <w:color w:val="333333"/>
                                <w:spacing w:val="0"/>
                                <w:w w:val="100"/>
                                <w:position w:val="0"/>
                                <w:sz w:val="13"/>
                                <w:szCs w:val="13"/>
                              </w:rPr>
                              <w:t>I</w:t>
                            </w:r>
                            <w:r>
                              <w:rPr>
                                <w:color w:val="676767"/>
                                <w:spacing w:val="0"/>
                                <w:w w:val="100"/>
                                <w:position w:val="0"/>
                                <w:sz w:val="14"/>
                                <w:szCs w:val="14"/>
                              </w:rPr>
                              <w:t>化力</w:t>
                            </w:r>
                          </w:p>
                        </w:txbxContent>
                      </wps:txbx>
                      <wps:bodyPr lIns="0" tIns="0" rIns="0" bIns="0">
                        <a:noAutofit/>
                      </wps:bodyPr>
                    </wps:wsp>
                  </a:graphicData>
                </a:graphic>
              </wp:anchor>
            </w:drawing>
          </mc:Choice>
          <mc:Fallback>
            <w:pict>
              <v:shape id="Shape 401" o:spid="_x0000_s1026" o:spt="202" type="#_x0000_t202" style="position:absolute;left:0pt;margin-left:220.35pt;margin-top:187.45pt;height:10.8pt;width:16.55pt;mso-position-horizontal-relative:margin;z-index:503316480;mso-width-relative:page;mso-height-relative:page;" filled="f" stroked="f" coordsize="21600,21600" o:gfxdata="UEsDBAoAAAAAAIdO4kAAAAAAAAAAAAAAAAAEAAAAZHJzL1BLAwQUAAAACACHTuJAnI94F9oAAAAL&#10;AQAADwAAAGRycy9kb3ducmV2LnhtbE2Py07DMBBF90j8gzVI7KhdGhIS4lQIwQoJkYYFSyd2E6vx&#10;OMTug7/vdAXLmTm6c265PrmRHcwcrEcJy4UAZrDz2mIv4at5u3sEFqJCrUaPRsKvCbCurq9KVWh/&#10;xNocNrFnFIKhUBKGGKeC89ANxqmw8JNBum397FSkce65ntWRwt3I74VIuVMW6cOgJvMymG632TsJ&#10;z99Yv9qfj/az3ta2aXKB7+lOytubpXgCFs0p/sFw0Sd1qMip9XvUgY0SkkRkhEpYZUkOjIgkW1GZ&#10;ljZ5+gC8Kvn/DtUZUEsDBBQAAAAIAIdO4kBPOrS0iAEAABkDAAAOAAAAZHJzL2Uyb0RvYy54bWyt&#10;UsFOwzAMvSPxD1HurO2AMVXrJtA0hIQAafABWZqskZo4SrK1+3ucrBsIboiL49jO8/NzZotet2Qv&#10;nFdgKlqMckqE4VArs63ox/vqakqJD8zUrAUjKnoQni7mlxezzpZiDA20tXAEQYwvO1vRJgRbZpnn&#10;jdDMj8AKg0kJTrOAV7fNasc6RNdtNs7zSdaBq60DLrzH6PKYpPOEL6Xg4VVKLwJpK4rcQrIu2U20&#10;2XzGyq1jtlF8oMH+wEIzZbDpGWrJAiM7p35BacUdeJBhxEFnIKXiIs2A0xT5j2nWDbMizYLieHuW&#10;yf8fLH/Zvzmi6ore5AUlhmlcUupLYgDl6awvsWptsS70D9Djmk9xj8E4dS+djifOQzCPQh/O4oo+&#10;EI7BcZEX01tKOKaK67tiksTPvh5b58OjAE2iU1GHu0uSsv2zD0gES08lsZeBlWrbGI8Mj0yiF/pN&#10;P9DeQH1A1u2TQcXi9k+OOzmbwTkC3u8CSJV6RaTj86EB6p8oDH8lLvj7PVV9/ej5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yPeBfaAAAACwEAAA8AAAAAAAAAAQAgAAAAIgAAAGRycy9kb3ducmV2&#10;LnhtbFBLAQIUABQAAAAIAIdO4kBPOrS0iAEAABk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rFonts w:ascii="Arial" w:hAnsi="Arial" w:eastAsia="Arial" w:cs="Arial"/>
                          <w:b/>
                          <w:bCs/>
                          <w:color w:val="333333"/>
                          <w:spacing w:val="0"/>
                          <w:w w:val="100"/>
                          <w:position w:val="0"/>
                          <w:sz w:val="13"/>
                          <w:szCs w:val="13"/>
                        </w:rPr>
                        <w:t>I</w:t>
                      </w:r>
                      <w:r>
                        <w:rPr>
                          <w:color w:val="676767"/>
                          <w:spacing w:val="0"/>
                          <w:w w:val="100"/>
                          <w:position w:val="0"/>
                          <w:sz w:val="14"/>
                          <w:szCs w:val="14"/>
                        </w:rPr>
                        <w:t>化力</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2917190</wp:posOffset>
                </wp:positionH>
                <wp:positionV relativeFrom="paragraph">
                  <wp:posOffset>2602865</wp:posOffset>
                </wp:positionV>
                <wp:extent cx="222250" cy="130810"/>
                <wp:effectExtent l="0" t="0" r="0" b="0"/>
                <wp:wrapNone/>
                <wp:docPr id="403" name="Shape 403"/>
                <wp:cNvGraphicFramePr/>
                <a:graphic xmlns:a="http://schemas.openxmlformats.org/drawingml/2006/main">
                  <a:graphicData uri="http://schemas.microsoft.com/office/word/2010/wordprocessingShape">
                    <wps:wsp>
                      <wps:cNvSpPr txBox="1"/>
                      <wps:spPr>
                        <a:xfrm>
                          <a:off x="0" y="0"/>
                          <a:ext cx="222250"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合格</w:t>
                            </w:r>
                          </w:p>
                        </w:txbxContent>
                      </wps:txbx>
                      <wps:bodyPr lIns="0" tIns="0" rIns="0" bIns="0">
                        <a:noAutofit/>
                      </wps:bodyPr>
                    </wps:wsp>
                  </a:graphicData>
                </a:graphic>
              </wp:anchor>
            </w:drawing>
          </mc:Choice>
          <mc:Fallback>
            <w:pict>
              <v:shape id="Shape 403" o:spid="_x0000_s1026" o:spt="202" type="#_x0000_t202" style="position:absolute;left:0pt;margin-left:229.7pt;margin-top:204.95pt;height:10.3pt;width:17.5pt;mso-position-horizontal-relative:margin;z-index:503316480;mso-width-relative:page;mso-height-relative:page;" filled="f" stroked="f" coordsize="21600,21600" o:gfxdata="UEsDBAoAAAAAAIdO4kAAAAAAAAAAAAAAAAAEAAAAZHJzL1BLAwQUAAAACACHTuJAwkSM/9kAAAAL&#10;AQAADwAAAGRycy9kb3ducmV2LnhtbE2PzU7DMBCE70i8g7VI3KhdSCsc4lQIwQkJkYYDRyfeJlHj&#10;dYjdH96e5QS32Z3R7LfF5uxHccQ5DoEMLBcKBFIb3ECdgY/65eYeREyWnB0DoYFvjLApLy8Km7tw&#10;ogqP29QJLqGYWwN9SlMuZWx79DYuwoTE3i7M3iYe50662Z643I/yVqm19HYgvtDbCZ96bPfbgzfw&#10;+EnV8/D11rxXu2qoa63odb035vpqqR5AJDynvzD84jM6lMzUhAO5KEYD2UpnHGWhtAbBiUxnvGlY&#10;3KkVyLKQ/38ofwBQSwMEFAAAAAgAh07iQO9veeeHAQAAGQMAAA4AAABkcnMvZTJvRG9jLnhtbK1S&#10;wU7DMAy9I/EPUe6s3QZoqtZNoGkICQHS4AOyNFkjNXGUZGv39zhptyG4IXpwHdt5fn7OfNnphhyE&#10;8wpMScejnBJhOFTK7Er6+bG+mVHiAzMVa8CIkh6Fp8vF9dW8tYWYQA1NJRxBEOOL1pa0DsEWWeZ5&#10;LTTzI7DCYFKC0yzg0e2yyrEW0XWTTfL8PmvBVdYBF95jdNUn6SLhSyl4eJPSi0CakiK3kKxLdhtt&#10;tpizYueYrRUfaLA/sNBMGWx6hlqxwMjeqV9QWnEHHmQYcdAZSKm4SDPgNOP8xzSbmlmRZkFxvD3L&#10;5P8Plr8e3h1RVUlv8yklhmlcUupLYgDlaa0vsGpjsS50j9Dhmk9xj8E4dSedjn+ch2AehT6exRVd&#10;IByDE/zuMMMxNZ7ms3ESP7tcts6HJwGaRKekDneXJGWHFx+QCJaeSmIvA2vVNDEeGfZMohe6bTfQ&#10;3kJ1RNbNs0HF4vZPjjs528HpAR/2AaRKvSJSf31ogPonCsNbiQv+fk5Vlxe9+A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CRIz/2QAAAAsBAAAPAAAAAAAAAAEAIAAAACIAAABkcnMvZG93bnJldi54&#10;bWxQSwECFAAUAAAACACHTuJA729554cBAAAZ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合格</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2752725</wp:posOffset>
                </wp:positionH>
                <wp:positionV relativeFrom="paragraph">
                  <wp:posOffset>2837815</wp:posOffset>
                </wp:positionV>
                <wp:extent cx="313690" cy="128270"/>
                <wp:effectExtent l="0" t="0" r="0" b="0"/>
                <wp:wrapNone/>
                <wp:docPr id="405" name="Shape 405"/>
                <wp:cNvGraphicFramePr/>
                <a:graphic xmlns:a="http://schemas.openxmlformats.org/drawingml/2006/main">
                  <a:graphicData uri="http://schemas.microsoft.com/office/word/2010/wordprocessingShape">
                    <wps:wsp>
                      <wps:cNvSpPr txBox="1"/>
                      <wps:spPr>
                        <a:xfrm>
                          <a:off x="0" y="0"/>
                          <a:ext cx="313690"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排土量</w:t>
                            </w:r>
                          </w:p>
                        </w:txbxContent>
                      </wps:txbx>
                      <wps:bodyPr lIns="0" tIns="0" rIns="0" bIns="0">
                        <a:noAutofit/>
                      </wps:bodyPr>
                    </wps:wsp>
                  </a:graphicData>
                </a:graphic>
              </wp:anchor>
            </w:drawing>
          </mc:Choice>
          <mc:Fallback>
            <w:pict>
              <v:shape id="Shape 405" o:spid="_x0000_s1026" o:spt="202" type="#_x0000_t202" style="position:absolute;left:0pt;margin-left:216.75pt;margin-top:223.45pt;height:10.1pt;width:24.7pt;mso-position-horizontal-relative:margin;z-index:503316480;mso-width-relative:page;mso-height-relative:page;" filled="f" stroked="f" coordsize="21600,21600" o:gfxdata="UEsDBAoAAAAAAIdO4kAAAAAAAAAAAAAAAAAEAAAAZHJzL1BLAwQUAAAACACHTuJA4iWWQNoAAAAL&#10;AQAADwAAAGRycy9kb3ducmV2LnhtbE2Py07DMBBF90j8gzWV2FE7bQhtGqdCCFZIqGlYsHRiN7Ea&#10;j0PsPvh7hhXszmiu7pwptlc3sLOZgvUoIZkLYAZbry12Ej7q1/sVsBAVajV4NBK+TYBteXtTqFz7&#10;C1bmvI8doxIMuZLQxzjmnIe2N06FuR8N0u7gJ6cijVPH9aQuVO4GvhAi405ZpAu9Gs1zb9rj/uQk&#10;PH1i9WK/3ptddahsXa8FvmVHKe9midgAi+Ya/8Lwq0/qUJJT40+oAxskpMvlA0UJ0mwNjBLpakHQ&#10;EGSPCfCy4P9/KH8AUEsDBBQAAAAIAIdO4kBfk0v0iQEAABkDAAAOAAAAZHJzL2Uyb0RvYy54bWyt&#10;UttOwzAMfUfiH6K8s3Ybl1Gtm0DTEBICpMEHZGmyRmriKMnW7u9xsm5D8IZ4cRzbOT4+znTe6Ybs&#10;hPMKTEmHg5wSYThUymxK+vmxvJpQ4gMzFWvAiJLuhafz2eXFtLWFGEENTSUcQRDji9aWtA7BFlnm&#10;eS008wOwwmBSgtMs4NVtssqxFtF1k43y/DZrwVXWARfeY3RxSNJZwpdS8PAmpReBNCVFbiFZl+w6&#10;2mw2ZcXGMVsr3tNgf2ChmTLY9AS1YIGRrVO/oLTiDjzIMOCgM5BScZFmwGmG+Y9pVjWzIs2C4nh7&#10;ksn/Hyx/3b07oqqSXuc3lBimcUmpL4kBlKe1vsCqlcW60D1Ch2s+xj0G49SddDqeOA/BPAq9P4kr&#10;ukA4BsfD8e09ZjimhqPJ6C6Jn50fW+fDkwBNolNSh7tLkrLdiw9IBEuPJbGXgaVqmhiPDA9Mohe6&#10;ddfTXkO1R9bNs0HF4vaPjjs66945AD5sA0iVekWkw/O+AeqfKPR/JS74+z1VnX/07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iJZZA2gAAAAsBAAAPAAAAAAAAAAEAIAAAACIAAABkcnMvZG93bnJl&#10;di54bWxQSwECFAAUAAAACACHTuJAX5NL9IkBAAAZ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排土量</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2920365</wp:posOffset>
                </wp:positionH>
                <wp:positionV relativeFrom="paragraph">
                  <wp:posOffset>3605530</wp:posOffset>
                </wp:positionV>
                <wp:extent cx="222250" cy="130810"/>
                <wp:effectExtent l="0" t="0" r="0" b="0"/>
                <wp:wrapNone/>
                <wp:docPr id="407" name="Shape 407"/>
                <wp:cNvGraphicFramePr/>
                <a:graphic xmlns:a="http://schemas.openxmlformats.org/drawingml/2006/main">
                  <a:graphicData uri="http://schemas.microsoft.com/office/word/2010/wordprocessingShape">
                    <wps:wsp>
                      <wps:cNvSpPr txBox="1"/>
                      <wps:spPr>
                        <a:xfrm>
                          <a:off x="0" y="0"/>
                          <a:ext cx="222250"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合格</w:t>
                            </w:r>
                          </w:p>
                        </w:txbxContent>
                      </wps:txbx>
                      <wps:bodyPr lIns="0" tIns="0" rIns="0" bIns="0">
                        <a:noAutofit/>
                      </wps:bodyPr>
                    </wps:wsp>
                  </a:graphicData>
                </a:graphic>
              </wp:anchor>
            </w:drawing>
          </mc:Choice>
          <mc:Fallback>
            <w:pict>
              <v:shape id="Shape 407" o:spid="_x0000_s1026" o:spt="202" type="#_x0000_t202" style="position:absolute;left:0pt;margin-left:229.95pt;margin-top:283.9pt;height:10.3pt;width:17.5pt;mso-position-horizontal-relative:margin;z-index:503316480;mso-width-relative:page;mso-height-relative:page;" filled="f" stroked="f" coordsize="21600,21600" o:gfxdata="UEsDBAoAAAAAAIdO4kAAAAAAAAAAAAAAAAAEAAAAZHJzL1BLAwQUAAAACACHTuJAz3/OmtkAAAAL&#10;AQAADwAAAGRycy9kb3ducmV2LnhtbE2Py07DMBBF90j9B2sqsaN2URqSEKdCCFZIiDQsWDqxm1iN&#10;xyF2H/w9w4ou587RfZTbixvZyczBepSwXglgBjuvLfYSPpvXuwxYiAq1Gj0aCT8mwLZa3JSq0P6M&#10;tTntYs/IBEOhJAwxTgXnoRuMU2HlJ4P02/vZqUjn3HM9qzOZu5HfC5FypyxSwqAm8zyY7rA7OglP&#10;X1i/2O/39qPe17ZpcoFv6UHK2+VaPAKL5hL/YfirT9Whok6tP6IObJSQbPKcUAmb9IE2EJHkCSkt&#10;KVmWAK9Kfr2h+gVQSwMEFAAAAAgAh07iQEpBvJaHAQAAGQMAAA4AAABkcnMvZTJvRG9jLnhtbK1S&#10;207DMAx9R+IforyzduM2Vesm0DSEhABp8AFpmqyRmjhKsrX7e5ys2xC8IfrgOrZzfHyc2aLXLdkJ&#10;5xWYko5HOSXCcKiV2ZT082N1NaXEB2Zq1oIRJd0LTxfzy4tZZwsxgQbaWjiCIMYXnS1pE4Itsszz&#10;RmjmR2CFwaQEp1nAo9tktWMdous2m+T5XdaBq60DLrzH6PKQpPOEL6Xg4U1KLwJpS4rcQrIu2Sra&#10;bD5jxcYx2yg+0GB/YKGZMtj0BLVkgZGtU7+gtOIOPMgw4qAzkFJxkWbAacb5j2nWDbMizYLieHuS&#10;yf8fLH/dvTui6pLe5PeUGKZxSakviQGUp7O+wKq1xbrQP0KPaz7GPQbj1L10Ov5xHoJ5FHp/Elf0&#10;gXAMTvC7xQzH1Pg6n46T+Nn5snU+PAnQJDoldbi7JCnbvfiARLD0WBJ7GVipto3xyPDAJHqhr/qB&#10;dgX1Hlm3zwYVi9s/Ou7oVINzAHzYBpAq9YpIh+tDA9Q/URjeSlzw93OqOr/o+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Pf86a2QAAAAsBAAAPAAAAAAAAAAEAIAAAACIAAABkcnMvZG93bnJldi54&#10;bWxQSwECFAAUAAAACACHTuJASkG8locBAAAZ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合格</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2654935</wp:posOffset>
                </wp:positionH>
                <wp:positionV relativeFrom="paragraph">
                  <wp:posOffset>3813175</wp:posOffset>
                </wp:positionV>
                <wp:extent cx="506095" cy="130810"/>
                <wp:effectExtent l="0" t="0" r="0" b="0"/>
                <wp:wrapNone/>
                <wp:docPr id="409" name="Shape 409"/>
                <wp:cNvGraphicFramePr/>
                <a:graphic xmlns:a="http://schemas.openxmlformats.org/drawingml/2006/main">
                  <a:graphicData uri="http://schemas.microsoft.com/office/word/2010/wordprocessingShape">
                    <wps:wsp>
                      <wps:cNvSpPr txBox="1"/>
                      <wps:spPr>
                        <a:xfrm>
                          <a:off x="0" y="0"/>
                          <a:ext cx="506095"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下一步切削</w:t>
                            </w:r>
                          </w:p>
                        </w:txbxContent>
                      </wps:txbx>
                      <wps:bodyPr lIns="0" tIns="0" rIns="0" bIns="0">
                        <a:noAutofit/>
                      </wps:bodyPr>
                    </wps:wsp>
                  </a:graphicData>
                </a:graphic>
              </wp:anchor>
            </w:drawing>
          </mc:Choice>
          <mc:Fallback>
            <w:pict>
              <v:shape id="Shape 409" o:spid="_x0000_s1026" o:spt="202" type="#_x0000_t202" style="position:absolute;left:0pt;margin-left:209.05pt;margin-top:300.25pt;height:10.3pt;width:39.85pt;mso-position-horizontal-relative:margin;z-index:503316480;mso-width-relative:page;mso-height-relative:page;" filled="f" stroked="f" coordsize="21600,21600" o:gfxdata="UEsDBAoAAAAAAIdO4kAAAAAAAAAAAAAAAAAEAAAAZHJzL1BLAwQUAAAACACHTuJAedq9pdoAAAAL&#10;AQAADwAAAGRycy9kb3ducmV2LnhtbE2Py07DMBBF90j9B2sqsaO2qxLaEKdCCFZIiDQsWDqxm1iN&#10;xyF2H/w9w4ouZ+bozrnF9uIHdrJTdAEVyIUAZrENxmGn4LN+vVsDi0mj0UNAq+DHRtiWs5tC5yac&#10;sbKnXeoYhWDMtYI+pTHnPLa99TouwmiRbvsweZ1onDpuJn2mcD/wpRAZ99ohfej1aJ972x52R6/g&#10;6QurF/f93nxU+8rV9UbgW3ZQ6nYuxSOwZC/pH4Y/fVKHkpyacEQT2aBgJdeSUAWZEPfAiFhtHqhM&#10;Q5ullMDLgl93KH8BUEsDBBQAAAAIAIdO4kAhTkBXiQEAABkDAAAOAAAAZHJzL2Uyb0RvYy54bWyt&#10;UsFOAjEQvZv4D03vsgsKkQ0L0RCMiVET9ANKt2WbbDtNW9jl752WBYzejJfpdGb65s2bzhadbshe&#10;OK/AlHQ4yCkRhkOlzLaknx+rm3tKfGCmYg0YUdKD8HQxv76atbYQI6ihqYQjCGJ80dqS1iHYIss8&#10;r4VmfgBWGExKcJoFvLptVjnWIrpuslGeT7IWXGUdcOE9RpfHJJ0nfCkFD29SehFIU1LkFpJ1yW6i&#10;zeYzVmwds7XiPQ32BxaaKYNNz1BLFhjZOfULSivuwIMMAw46AykVF2kGnGaY/5hmXTMr0iwojrdn&#10;mfz/wfLX/bsjqirpXT6lxDCNS0p9SQygPK31BVatLdaF7hE6XPMp7jEYp+6k0/HEeQjmUejDWVzR&#10;BcIxOM4n+XRMCcfU8Da/Hybxs8tj63x4EqBJdErqcHdJUrZ/8QGJYOmpJPYysFJNE+OR4ZFJ9EK3&#10;6XraG6gOyLp5NqhY3P7JcSdn0ztHwIddAKlSr4h0fN43QP0Thf6vxAV/v6eqy4+e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52r2l2gAAAAsBAAAPAAAAAAAAAAEAIAAAACIAAABkcnMvZG93bnJl&#10;di54bWxQSwECFAAUAAAACACHTuJAIU5AV4kBAAAZ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下一步切削</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2703830</wp:posOffset>
                </wp:positionH>
                <wp:positionV relativeFrom="paragraph">
                  <wp:posOffset>3261360</wp:posOffset>
                </wp:positionV>
                <wp:extent cx="411480" cy="130810"/>
                <wp:effectExtent l="0" t="0" r="0" b="0"/>
                <wp:wrapNone/>
                <wp:docPr id="411" name="Shape 411"/>
                <wp:cNvGraphicFramePr/>
                <a:graphic xmlns:a="http://schemas.openxmlformats.org/drawingml/2006/main">
                  <a:graphicData uri="http://schemas.microsoft.com/office/word/2010/wordprocessingShape">
                    <wps:wsp>
                      <wps:cNvSpPr txBox="1"/>
                      <wps:spPr>
                        <a:xfrm>
                          <a:off x="0" y="0"/>
                          <a:ext cx="411480"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地基变形</w:t>
                            </w:r>
                          </w:p>
                        </w:txbxContent>
                      </wps:txbx>
                      <wps:bodyPr lIns="0" tIns="0" rIns="0" bIns="0">
                        <a:noAutofit/>
                      </wps:bodyPr>
                    </wps:wsp>
                  </a:graphicData>
                </a:graphic>
              </wp:anchor>
            </w:drawing>
          </mc:Choice>
          <mc:Fallback>
            <w:pict>
              <v:shape id="Shape 411" o:spid="_x0000_s1026" o:spt="202" type="#_x0000_t202" style="position:absolute;left:0pt;margin-left:212.9pt;margin-top:256.8pt;height:10.3pt;width:32.4pt;mso-position-horizontal-relative:margin;z-index:503316480;mso-width-relative:page;mso-height-relative:page;" filled="f" stroked="f" coordsize="21600,21600" o:gfxdata="UEsDBAoAAAAAAIdO4kAAAAAAAAAAAAAAAAAEAAAAZHJzL1BLAwQUAAAACACHTuJA28B5mdoAAAAL&#10;AQAADwAAAGRycy9kb3ducmV2LnhtbE2PzU7DMBCE70i8g7VI3KidNI1oGqdCCE5IiDQcenRiN7Ea&#10;r0Ps/vD2LCe47c6OZr4tt1c3srOZg/UoIVkIYAY7ry32Ej6b14dHYCEq1Gr0aCR8mwDb6vamVIX2&#10;F6zNeRd7RiEYCiVhiHEqOA/dYJwKCz8ZpNvBz05FWuee61ldKNyNPBUi505ZpIZBTeZ5MN1xd3IS&#10;nvZYv9iv9/ajPtS2adYC3/KjlPd3idgAi+Ya/8zwi0/oUBFT60+oAxslZOmK0KOEVbLMgZEjWwsa&#10;WlKWWQq8Kvn/H6ofUEsDBBQAAAAIAIdO4kDZwAtjhgEAABkDAAAOAAAAZHJzL2Uyb0RvYy54bWyt&#10;UlFLwzAQfhf8DyHvru0cMsq6oYyJICpMf0CaJmugyYUkW7t/7yXrpuib+HK53F2+++67LFaD7shB&#10;OK/AVLSY5JQIw6FRZlfRj/fNzZwSH5hpWAdGVPQoPF0tr68WvS3FFFroGuEIghhf9raibQi2zDLP&#10;W6GZn4AVBpMSnGYBr26XNY71iK67bJrnd1kPrrEOuPAeo+tTki4TvpSCh1cpvQikqyhyC8m6ZOto&#10;s+WClTvHbKv4SIP9gYVmymDTC9SaBUb2Tv2C0oo78CDDhIPOQErFRZoBpynyH9NsW2ZFmgXF8fYi&#10;k/8/WP5yeHNENRWdFQUlhmlcUupLYgDl6a0vsWprsS4MDzDgms9xj8E49SCdjifOQzCPQh8v4ooh&#10;EI5BhJvNMcMxVdzm8yKJn309ts6HRwGaRKeiDneXJGWHZx+QCJaeS2IvAxvVdTEeGZ6YRC8M9TDS&#10;rqE5IuvuyaBicftnx52denROgPf7AFKlXhHp9HxsgPonCuNfiQv+fk9VXz96+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bwHmZ2gAAAAsBAAAPAAAAAAAAAAEAIAAAACIAAABkcnMvZG93bnJldi54&#10;bWxQSwECFAAUAAAACACHTuJA2cALY4YBAAAZAwAADgAAAAAAAAABACAAAAAp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地基变形</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2651760</wp:posOffset>
                </wp:positionH>
                <wp:positionV relativeFrom="paragraph">
                  <wp:posOffset>3376930</wp:posOffset>
                </wp:positionV>
                <wp:extent cx="511810" cy="133985"/>
                <wp:effectExtent l="0" t="0" r="0" b="0"/>
                <wp:wrapNone/>
                <wp:docPr id="413" name="Shape 413"/>
                <wp:cNvGraphicFramePr/>
                <a:graphic xmlns:a="http://schemas.openxmlformats.org/drawingml/2006/main">
                  <a:graphicData uri="http://schemas.microsoft.com/office/word/2010/wordprocessingShape">
                    <wps:wsp>
                      <wps:cNvSpPr txBox="1"/>
                      <wps:spPr>
                        <a:xfrm>
                          <a:off x="0" y="0"/>
                          <a:ext cx="511810" cy="13398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祖</w:t>
                            </w:r>
                            <w:r>
                              <w:rPr>
                                <w:rFonts w:ascii="Arial" w:hAnsi="Arial" w:eastAsia="Arial" w:cs="Arial"/>
                                <w:b/>
                                <w:bCs/>
                                <w:color w:val="677C69"/>
                                <w:spacing w:val="0"/>
                                <w:w w:val="100"/>
                                <w:position w:val="0"/>
                                <w:sz w:val="13"/>
                                <w:szCs w:val="13"/>
                                <w:lang w:val="en-US" w:eastAsia="en-US" w:bidi="en-US"/>
                              </w:rPr>
                              <w:t>r</w:t>
                            </w:r>
                            <w:r>
                              <w:rPr>
                                <w:color w:val="677C69"/>
                                <w:spacing w:val="0"/>
                                <w:w w:val="100"/>
                                <w:position w:val="0"/>
                                <w:sz w:val="14"/>
                                <w:szCs w:val="14"/>
                              </w:rPr>
                              <w:t>认，检查</w:t>
                            </w:r>
                          </w:p>
                        </w:txbxContent>
                      </wps:txbx>
                      <wps:bodyPr lIns="0" tIns="0" rIns="0" bIns="0">
                        <a:noAutofit/>
                      </wps:bodyPr>
                    </wps:wsp>
                  </a:graphicData>
                </a:graphic>
              </wp:anchor>
            </w:drawing>
          </mc:Choice>
          <mc:Fallback>
            <w:pict>
              <v:shape id="Shape 413" o:spid="_x0000_s1026" o:spt="202" type="#_x0000_t202" style="position:absolute;left:0pt;margin-left:208.8pt;margin-top:265.9pt;height:10.55pt;width:40.3pt;mso-position-horizontal-relative:margin;z-index:503316480;mso-width-relative:page;mso-height-relative:page;" filled="f" stroked="f" coordsize="21600,21600" o:gfxdata="UEsDBAoAAAAAAIdO4kAAAAAAAAAAAAAAAAAEAAAAZHJzL1BLAwQUAAAACACHTuJAxGfH29oAAAAL&#10;AQAADwAAAGRycy9kb3ducmV2LnhtbE2Py07DMBBF90j8gzVI7Kid0IYmxKkQghUSahoWLJ3YTazG&#10;4xC7D/6eYQXLmTm6c265ubiRncwcrEcJyUIAM9h5bbGX8NG83q2BhahQq9GjkfBtAmyq66tSFdqf&#10;sTanXewZhWAolIQhxqngPHSDcSos/GSQbns/OxVpnHuuZ3WmcDfyVIiMO2WRPgxqMs+D6Q67o5Pw&#10;9In1i/16b7f1vrZNkwt8yw5S3t4k4hFYNJf4B8OvPqlDRU6tP6IObJSwTB4yQiWs7hPqQMQyX6fA&#10;Wtqs0hx4VfL/HaofUEsDBBQAAAAIAIdO4kBnLO6UhwEAABkDAAAOAAAAZHJzL2Uyb0RvYy54bWyt&#10;UsFOwzAMvSPxD1HurOvG0KjWIdA0hIQACfiALE3WSE0cJdna/T1O2m0IboiL49jO8/NzFnedbshe&#10;OK/AlDQfjSkRhkOlzLaknx/rqzklPjBTsQaMKOlBeHq3vLxYtLYQE6ihqYQjCGJ80dqS1iHYIss8&#10;r4VmfgRWGExKcJoFvLptVjnWIrpussl4fJO14CrrgAvvMbrqk3SZ8KUUPLxK6UUgTUmRW0jWJbuJ&#10;NlsuWLF1zNaKDzTYH1hopgw2PUGtWGBk59QvKK24Aw8yjDjoDKRUXKQZcJp8/GOa95pZkWZBcbw9&#10;yeT/D5a/7N8cUVVJr/MpJYZpXFLqS2IA5WmtL7Dq3WJd6B6gwzUf4x6DcepOOh1PnIdgHoU+nMQV&#10;XSAcg7M8n+eY4ZjKp9Pb+SyiZOfH1vnwKECT6JTU4e6SpGz/7ENfeiyJvQysVdPEeGTYM4le6Dbd&#10;QHsD1QFZN08GFYvbPzru6GwGpwe83wWQKvWKSP3zoQHqn9gOfyUu+Ps9VZ1/9PI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xGfH29oAAAALAQAADwAAAAAAAAABACAAAAAiAAAAZHJzL2Rvd25yZXYu&#10;eG1sUEsBAhQAFAAAAAgAh07iQGcs7pS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祖</w:t>
                      </w:r>
                      <w:r>
                        <w:rPr>
                          <w:rFonts w:ascii="Arial" w:hAnsi="Arial" w:eastAsia="Arial" w:cs="Arial"/>
                          <w:b/>
                          <w:bCs/>
                          <w:color w:val="677C69"/>
                          <w:spacing w:val="0"/>
                          <w:w w:val="100"/>
                          <w:position w:val="0"/>
                          <w:sz w:val="13"/>
                          <w:szCs w:val="13"/>
                          <w:lang w:val="en-US" w:eastAsia="en-US" w:bidi="en-US"/>
                        </w:rPr>
                        <w:t>r</w:t>
                      </w:r>
                      <w:r>
                        <w:rPr>
                          <w:color w:val="677C69"/>
                          <w:spacing w:val="0"/>
                          <w:w w:val="100"/>
                          <w:position w:val="0"/>
                          <w:sz w:val="14"/>
                          <w:szCs w:val="14"/>
                        </w:rPr>
                        <w:t>认，检查</w:t>
                      </w:r>
                    </w:p>
                  </w:txbxContent>
                </v:textbox>
              </v:shape>
            </w:pict>
          </mc:Fallback>
        </mc:AlternateContent>
      </w:r>
      <w:r>
        <mc:AlternateContent>
          <mc:Choice Requires="wps">
            <w:drawing>
              <wp:anchor distT="2770505" distB="1042670" distL="0" distR="0" simplePos="0" relativeHeight="125830144" behindDoc="0" locked="0" layoutInCell="1" allowOverlap="1">
                <wp:simplePos x="0" y="0"/>
                <wp:positionH relativeFrom="margin">
                  <wp:posOffset>3968115</wp:posOffset>
                </wp:positionH>
                <wp:positionV relativeFrom="paragraph">
                  <wp:posOffset>2770505</wp:posOffset>
                </wp:positionV>
                <wp:extent cx="420370" cy="130810"/>
                <wp:effectExtent l="0" t="0" r="0" b="0"/>
                <wp:wrapTopAndBottom/>
                <wp:docPr id="415" name="Shape 415"/>
                <wp:cNvGraphicFramePr/>
                <a:graphic xmlns:a="http://schemas.openxmlformats.org/drawingml/2006/main">
                  <a:graphicData uri="http://schemas.microsoft.com/office/word/2010/wordprocessingShape">
                    <wps:wsp>
                      <wps:cNvSpPr txBox="1"/>
                      <wps:spPr>
                        <a:xfrm>
                          <a:off x="0" y="0"/>
                          <a:ext cx="420370" cy="1308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both"/>
                              <w:rPr>
                                <w:sz w:val="14"/>
                                <w:szCs w:val="14"/>
                              </w:rPr>
                            </w:pPr>
                            <w:r>
                              <w:rPr>
                                <w:color w:val="677C69"/>
                                <w:spacing w:val="0"/>
                                <w:w w:val="100"/>
                                <w:position w:val="0"/>
                                <w:sz w:val="14"/>
                                <w:szCs w:val="14"/>
                              </w:rPr>
                              <w:t>过或不足</w:t>
                            </w:r>
                          </w:p>
                        </w:txbxContent>
                      </wps:txbx>
                      <wps:bodyPr wrap="none" lIns="0" tIns="0" rIns="0" bIns="0">
                        <a:noAutofit/>
                      </wps:bodyPr>
                    </wps:wsp>
                  </a:graphicData>
                </a:graphic>
              </wp:anchor>
            </w:drawing>
          </mc:Choice>
          <mc:Fallback>
            <w:pict>
              <v:shape id="Shape 415" o:spid="_x0000_s1026" o:spt="202" type="#_x0000_t202" style="position:absolute;left:0pt;margin-left:312.45pt;margin-top:218.15pt;height:10.3pt;width:33.1pt;mso-position-horizontal-relative:margin;mso-wrap-distance-bottom:82.1pt;mso-wrap-distance-top:218.15pt;mso-wrap-style:none;z-index:125830144;mso-width-relative:page;mso-height-relative:page;" filled="f" stroked="f" coordsize="21600,21600" o:gfxdata="UEsDBAoAAAAAAIdO4kAAAAAAAAAAAAAAAAAEAAAAZHJzL1BLAwQUAAAACACHTuJAPbP0+NgAAAAL&#10;AQAADwAAAGRycy9kb3ducmV2LnhtbE2PsU7DMBCGdyTewTokNmq7LVYT4nRAMFKpLQubE1+TtLEd&#10;xU4b3p5jgvHuPv33/cV2dj274hi74DXIhQCGvg62842Gz+P70wZYTMZb0wePGr4xwra8vytMbsPN&#10;7/F6SA2jEB9zo6FNacg5j3WLzsRFGNDT7RRGZxKNY8PtaG4U7nq+FEJxZzpPH1oz4GuL9eUwOQ2n&#10;j93l/DbtxbkRG/ySI86V3Gn9+CDFC7CEc/qD4Vef1KEkpypM3kbWa1DLdUaohvVKrYARoTIpgVW0&#10;eVYZ8LLg/zuUP1BLAwQUAAAACACHTuJArEoDPZABAAAlAwAADgAAAGRycy9lMm9Eb2MueG1srVLb&#10;TsMwDH1H4h+ivLO2G5epWjeBpiEkBEiDD8jSZI3UxFES1u7vcbJuQ/CGeHEd2z0+PvZs0euW7ITz&#10;CkxFi1FOiTAcamW2Ff14X11NKfGBmZq1YERF98LTxfzyYtbZUoyhgbYWjiCI8WVnK9qEYMss87wR&#10;mvkRWGEwKcFpFvDptlntWIfous3GeX6bdeBq64AL7zG6PCTpPOFLKXh4ldKLQNqKIreQrEt2E202&#10;n7Fy65htFB9osD+w0EwZbHqCWrLAyKdTv6C04g48yDDioDOQUnGRZsBpivzHNOuGWZFmQXG8Pcnk&#10;/w+Wv+zeHFF1Ra+LG0oM07ik1JfEAMrTWV9i1dpiXegfoMc1H+Meg3HqXjodvzgPwTwKvT+JK/pA&#10;OAavx/nkDjMcU8UknxZJ/Oz8s3U+PArQJDoVdbi7JCnbPfuARLD0WBJ7GVipto3xyPDAJHqh3/QD&#10;7Q3Ue2Td4XoravD+KGmfDKoXL+HouKOzGZwD+P1nAKlS34h6gBqa4S4SneFu4rK/v1PV+brn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2z9PjYAAAACwEAAA8AAAAAAAAAAQAgAAAAIgAAAGRycy9k&#10;b3ducmV2LnhtbFBLAQIUABQAAAAIAIdO4kCsSgM9kAEAACUDAAAOAAAAAAAAAAEAIAAAACc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both"/>
                        <w:rPr>
                          <w:sz w:val="14"/>
                          <w:szCs w:val="14"/>
                        </w:rPr>
                      </w:pPr>
                      <w:r>
                        <w:rPr>
                          <w:color w:val="677C69"/>
                          <w:spacing w:val="0"/>
                          <w:w w:val="100"/>
                          <w:position w:val="0"/>
                          <w:sz w:val="14"/>
                          <w:szCs w:val="14"/>
                        </w:rPr>
                        <w:t>过或不足</w:t>
                      </w:r>
                    </w:p>
                  </w:txbxContent>
                </v:textbox>
                <w10:wrap type="topAndBottom"/>
              </v:shape>
            </w:pict>
          </mc:Fallback>
        </mc:AlternateContent>
      </w:r>
      <w:r>
        <mc:AlternateContent>
          <mc:Choice Requires="wps">
            <w:drawing>
              <wp:anchor distT="3035935" distB="777240" distL="0" distR="0" simplePos="0" relativeHeight="125830144" behindDoc="0" locked="0" layoutInCell="1" allowOverlap="1">
                <wp:simplePos x="0" y="0"/>
                <wp:positionH relativeFrom="margin">
                  <wp:posOffset>2916555</wp:posOffset>
                </wp:positionH>
                <wp:positionV relativeFrom="paragraph">
                  <wp:posOffset>3035935</wp:posOffset>
                </wp:positionV>
                <wp:extent cx="222250" cy="130810"/>
                <wp:effectExtent l="0" t="0" r="0" b="0"/>
                <wp:wrapTopAndBottom/>
                <wp:docPr id="417" name="Shape 417"/>
                <wp:cNvGraphicFramePr/>
                <a:graphic xmlns:a="http://schemas.openxmlformats.org/drawingml/2006/main">
                  <a:graphicData uri="http://schemas.microsoft.com/office/word/2010/wordprocessingShape">
                    <wps:wsp>
                      <wps:cNvSpPr txBox="1"/>
                      <wps:spPr>
                        <a:xfrm>
                          <a:off x="0" y="0"/>
                          <a:ext cx="222250" cy="1308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合格</w:t>
                            </w:r>
                          </w:p>
                        </w:txbxContent>
                      </wps:txbx>
                      <wps:bodyPr wrap="none" lIns="0" tIns="0" rIns="0" bIns="0">
                        <a:noAutofit/>
                      </wps:bodyPr>
                    </wps:wsp>
                  </a:graphicData>
                </a:graphic>
              </wp:anchor>
            </w:drawing>
          </mc:Choice>
          <mc:Fallback>
            <w:pict>
              <v:shape id="Shape 417" o:spid="_x0000_s1026" o:spt="202" type="#_x0000_t202" style="position:absolute;left:0pt;margin-left:229.65pt;margin-top:239.05pt;height:10.3pt;width:17.5pt;mso-position-horizontal-relative:margin;mso-wrap-distance-bottom:61.2pt;mso-wrap-distance-top:239.05pt;mso-wrap-style:none;z-index:125830144;mso-width-relative:page;mso-height-relative:page;" filled="f" stroked="f" coordsize="21600,21600" o:gfxdata="UEsDBAoAAAAAAIdO4kAAAAAAAAAAAAAAAAAEAAAAZHJzL1BLAwQUAAAACACHTuJA+8ftV9cAAAAL&#10;AQAADwAAAGRycy9kb3ducmV2LnhtbE2PMU/DMBCFdyT+g3VIbNQ2BJqGOB0QjFRqYWFz4muSNrYj&#10;22nDv+c60e3dvad335Xr2Q7shCH23imQCwEMXeNN71oF318fDzmwmLQzevAOFfxihHV1e1Pqwviz&#10;2+Jpl1pGJS4WWkGX0lhwHpsOrY4LP6Ijb++D1YnG0HIT9JnK7cAfhXjhVveOLnR6xLcOm+Nusgr2&#10;n5vj4X3aikMrcvyRAedabpS6v5PiFVjCOf2H4YJP6FARU+0nZyIbFGTPqyeKkljmEhglslVGm/oi&#10;8iXwquTXP1R/UEsDBBQAAAAIAIdO4kCZyN/ZjwEAACUDAAAOAAAAZHJzL2Uyb0RvYy54bWytUttO&#10;wzAMfUfiH6K8s7bjNlXrJtA0hIQAafABWZqskZo4SrK1+3ucrNsQvCH6kDq2c3x87Om81y3ZCecV&#10;mIoWo5wSYTjUymwq+vmxvJpQ4gMzNWvBiIruhafz2eXFtLOlGEMDbS0cQRDjy85WtAnBllnmeSM0&#10;8yOwwmBQgtMs4NVtstqxDtF1m43z/C7rwNXWARfeo3dxCNJZwpdS8PAmpReBtBVFbiGdLp3reGaz&#10;KSs3jtlG8YEG+wMLzZTBoieoBQuMbJ36BaUVd+BBhhEHnYGUiovUA3ZT5D+6WTXMitQLiuPtSSb/&#10;f7D8dffuiKorelPcU2KYxiGluiQ6UJ7O+hKzVhbzQv8IPY756PfojF330un4x34IxlHo/Ulc0QfC&#10;0TnG7xYjHEPFdT4pkvjZ+bF1PjwJ0CQaFXU4uyQp2734gEQw9ZgSaxlYqraN/sjwwCRaoV/3A+01&#10;1Htk3eF4K2pw/yhpnw2qFzfhaLijsR6MA/jDNoBUqW5EPUANxXAWic6wN3HY3+8p67zds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7x+1X1wAAAAsBAAAPAAAAAAAAAAEAIAAAACIAAABkcnMvZG93&#10;bnJldi54bWxQSwECFAAUAAAACACHTuJAmcjf2Y8BAAAlAwAADgAAAAAAAAABACAAAAAmAQAAZHJz&#10;L2Uyb0RvYy54bWxQSwUGAAAAAAYABgBZAQAAJw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合格</w:t>
                      </w:r>
                    </w:p>
                  </w:txbxContent>
                </v:textbox>
                <w10:wrap type="topAndBottom"/>
              </v:shape>
            </w:pict>
          </mc:Fallback>
        </mc:AlternateContent>
      </w:r>
      <w:r>
        <mc:AlternateContent>
          <mc:Choice Requires="wps">
            <w:drawing>
              <wp:anchor distT="3234055" distB="579120" distL="0" distR="0" simplePos="0" relativeHeight="125830144" behindDoc="0" locked="0" layoutInCell="1" allowOverlap="1">
                <wp:simplePos x="0" y="0"/>
                <wp:positionH relativeFrom="margin">
                  <wp:posOffset>4053840</wp:posOffset>
                </wp:positionH>
                <wp:positionV relativeFrom="paragraph">
                  <wp:posOffset>3234055</wp:posOffset>
                </wp:positionV>
                <wp:extent cx="313690" cy="130810"/>
                <wp:effectExtent l="0" t="0" r="0" b="0"/>
                <wp:wrapTopAndBottom/>
                <wp:docPr id="419" name="Shape 419"/>
                <wp:cNvGraphicFramePr/>
                <a:graphic xmlns:a="http://schemas.openxmlformats.org/drawingml/2006/main">
                  <a:graphicData uri="http://schemas.microsoft.com/office/word/2010/wordprocessingShape">
                    <wps:wsp>
                      <wps:cNvSpPr txBox="1"/>
                      <wps:spPr>
                        <a:xfrm>
                          <a:off x="0" y="0"/>
                          <a:ext cx="313690" cy="1308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不合格</w:t>
                            </w:r>
                          </w:p>
                        </w:txbxContent>
                      </wps:txbx>
                      <wps:bodyPr wrap="none" lIns="0" tIns="0" rIns="0" bIns="0">
                        <a:noAutofit/>
                      </wps:bodyPr>
                    </wps:wsp>
                  </a:graphicData>
                </a:graphic>
              </wp:anchor>
            </w:drawing>
          </mc:Choice>
          <mc:Fallback>
            <w:pict>
              <v:shape id="Shape 419" o:spid="_x0000_s1026" o:spt="202" type="#_x0000_t202" style="position:absolute;left:0pt;margin-left:319.2pt;margin-top:254.65pt;height:10.3pt;width:24.7pt;mso-position-horizontal-relative:margin;mso-wrap-distance-bottom:45.6pt;mso-wrap-distance-top:254.65pt;mso-wrap-style:none;z-index:125830144;mso-width-relative:page;mso-height-relative:page;" filled="f" stroked="f" coordsize="21600,21600" o:gfxdata="UEsDBAoAAAAAAIdO4kAAAAAAAAAAAAAAAAAEAAAAZHJzL1BLAwQUAAAACACHTuJAwT1nK9kAAAAL&#10;AQAADwAAAGRycy9kb3ducmV2LnhtbE2PsU7DMBCGdyTewbpKbNROCyFJ43RAMFKphYXNia9J2tiO&#10;bKcNb88x0fHuPv33/eV2NgO7oA+9sxKSpQCGtnG6t62Er8/3xwxYiMpqNTiLEn4wwLa6vytVod3V&#10;7vFyiC2jEBsKJaGLcSw4D02HRoWlG9HS7ei8UZFG33Lt1ZXCzcBXQqTcqN7Sh06N+Nphcz5MRsLx&#10;Y3c+vU17cWpFht+Jx7lOdlI+LBKxARZxjv8w/OmTOlTkVLvJ6sAGCek6eyJUwrPI18CISLMXKlPT&#10;ZpXnwKuS33aofgFQSwMEFAAAAAgAh07iQBirCIiPAQAAJQMAAA4AAABkcnMvZTJvRG9jLnhtbK1S&#10;wU7DMAy9I/EPUe6s7YYQVGsnEAIhIUACPiBNkzVSE0dJWLu/x8nageCGuLiO7T4/P3u9GXVPdsJ5&#10;BaaixSKnRBgOrTLbir6/3Z1dUuIDMy3rwYiK7oWnm/r0ZD3YUiyhg74VjiCI8eVgK9qFYMss87wT&#10;mvkFWGEwKcFpFvDptlnr2IDous+WeX6RDeBa64AL7zF6e0jSOuFLKXh4ltKLQPqKIreQrEu2iTar&#10;16zcOmY7xSca7A8sNFMGmx6hbllg5MOpX1BacQceZFhw0BlIqbhIM+A0Rf5jmteOWZFmQXG8Pcrk&#10;/w+WP+1eHFFtRc+LK0oM07ik1JfEAMozWF9i1avFujDewIhrnuMeg3HqUTodvzgPwTwKvT+KK8ZA&#10;OAZXxeriCjMcU8UqvyyS+NnXz9b5cC9Ak+hU1OHukqRs9+gDEsHSuST2MnCn+j7GI8MDk+iFsRkn&#10;2g20e2Q94HoravD+KOkfDKoXL2F23Ow0k3MAv/4IIFXqG1EPUFMz3EWiM91NXPb3d6r6uu76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ME9ZyvZAAAACwEAAA8AAAAAAAAAAQAgAAAAIgAAAGRycy9k&#10;b3ducmV2LnhtbFBLAQIUABQAAAAIAIdO4kAYqwiIjwEAACUDAAAOAAAAAAAAAAEAIAAAACg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不合格</w:t>
                      </w:r>
                    </w:p>
                  </w:txbxContent>
                </v:textbox>
                <w10:wrap type="topAndBottom"/>
              </v:shape>
            </w:pict>
          </mc:Fallback>
        </mc:AlternateContent>
      </w:r>
    </w:p>
    <w:tbl>
      <w:tblPr>
        <w:tblStyle w:val="3"/>
        <w:tblW w:w="5232" w:type="dxa"/>
        <w:tblInd w:w="0" w:type="dxa"/>
        <w:tblLayout w:type="fixed"/>
        <w:tblCellMar>
          <w:top w:w="0" w:type="dxa"/>
          <w:left w:w="10" w:type="dxa"/>
          <w:bottom w:w="0" w:type="dxa"/>
          <w:right w:w="10" w:type="dxa"/>
        </w:tblCellMar>
      </w:tblPr>
      <w:tblGrid>
        <w:gridCol w:w="1147"/>
        <w:gridCol w:w="1445"/>
        <w:gridCol w:w="1493"/>
        <w:gridCol w:w="1147"/>
      </w:tblGrid>
      <w:tr>
        <w:tblPrEx>
          <w:tblLayout w:type="fixed"/>
          <w:tblCellMar>
            <w:top w:w="0" w:type="dxa"/>
            <w:left w:w="10" w:type="dxa"/>
            <w:bottom w:w="0" w:type="dxa"/>
            <w:right w:w="10" w:type="dxa"/>
          </w:tblCellMar>
        </w:tblPrEx>
        <w:trPr>
          <w:trHeight w:val="408" w:hRule="exact"/>
        </w:trPr>
        <w:tc>
          <w:tcPr>
            <w:tcW w:w="1147" w:type="dxa"/>
            <w:tcBorders>
              <w:top w:val="single" w:color="auto" w:sz="4" w:space="0"/>
              <w:left w:val="single" w:color="auto" w:sz="4" w:space="0"/>
            </w:tcBorders>
            <w:shd w:val="clear" w:color="auto" w:fill="FFFFFF"/>
            <w:vAlign w:val="center"/>
          </w:tcPr>
          <w:p>
            <w:pPr>
              <w:pStyle w:val="9"/>
              <w:keepNext w:val="0"/>
              <w:keepLines w:val="0"/>
              <w:framePr w:w="5232" w:h="586" w:vSpace="336" w:wrap="notBeside" w:vAnchor="text" w:hAnchor="text" w:x="1964" w:y="337"/>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注入率增大</w:t>
            </w:r>
          </w:p>
        </w:tc>
        <w:tc>
          <w:tcPr>
            <w:tcW w:w="1445" w:type="dxa"/>
            <w:tcBorders>
              <w:top w:val="single" w:color="auto" w:sz="4" w:space="0"/>
              <w:left w:val="single" w:color="auto" w:sz="4" w:space="0"/>
            </w:tcBorders>
            <w:shd w:val="clear" w:color="auto" w:fill="FFFFFF"/>
            <w:vAlign w:val="top"/>
          </w:tcPr>
          <w:p>
            <w:pPr>
              <w:framePr w:w="5232" w:h="586" w:vSpace="336" w:wrap="notBeside" w:vAnchor="text" w:hAnchor="text" w:x="1964" w:y="337"/>
              <w:widowControl w:val="0"/>
              <w:rPr>
                <w:sz w:val="10"/>
                <w:szCs w:val="10"/>
              </w:rPr>
            </w:pPr>
          </w:p>
        </w:tc>
        <w:tc>
          <w:tcPr>
            <w:tcW w:w="1493" w:type="dxa"/>
            <w:tcBorders>
              <w:top w:val="single" w:color="auto" w:sz="4" w:space="0"/>
              <w:left w:val="single" w:color="auto" w:sz="4" w:space="0"/>
            </w:tcBorders>
            <w:shd w:val="clear" w:color="auto" w:fill="FFFFFF"/>
            <w:vAlign w:val="bottom"/>
          </w:tcPr>
          <w:p>
            <w:pPr>
              <w:pStyle w:val="9"/>
              <w:keepNext w:val="0"/>
              <w:keepLines w:val="0"/>
              <w:framePr w:w="5232" w:h="586" w:vSpace="336" w:wrap="notBeside" w:vAnchor="text" w:hAnchor="text" w:x="1964" w:y="337"/>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合情</w:t>
            </w:r>
          </w:p>
        </w:tc>
        <w:tc>
          <w:tcPr>
            <w:tcW w:w="1147" w:type="dxa"/>
            <w:tcBorders>
              <w:top w:val="single" w:color="auto" w:sz="4" w:space="0"/>
              <w:left w:val="single" w:color="auto" w:sz="4" w:space="0"/>
              <w:right w:val="single" w:color="auto" w:sz="4" w:space="0"/>
            </w:tcBorders>
            <w:shd w:val="clear" w:color="auto" w:fill="FFFFFF"/>
            <w:vAlign w:val="center"/>
          </w:tcPr>
          <w:p>
            <w:pPr>
              <w:pStyle w:val="9"/>
              <w:keepNext w:val="0"/>
              <w:keepLines w:val="0"/>
              <w:framePr w:w="5232" w:h="586" w:vSpace="336" w:wrap="notBeside" w:vAnchor="text" w:hAnchor="text" w:x="1964" w:y="337"/>
              <w:widowControl w:val="0"/>
              <w:shd w:val="clear" w:color="auto" w:fill="auto"/>
              <w:bidi w:val="0"/>
              <w:spacing w:before="0" w:after="0" w:line="240" w:lineRule="auto"/>
              <w:ind w:left="0" w:right="0" w:firstLine="0"/>
              <w:jc w:val="center"/>
              <w:rPr>
                <w:sz w:val="14"/>
                <w:szCs w:val="14"/>
              </w:rPr>
            </w:pPr>
            <w:r>
              <w:rPr>
                <w:color w:val="677C69"/>
                <w:spacing w:val="0"/>
                <w:w w:val="100"/>
                <w:position w:val="0"/>
                <w:sz w:val="14"/>
                <w:szCs w:val="14"/>
              </w:rPr>
              <w:t>注入率减小</w:t>
            </w:r>
          </w:p>
        </w:tc>
      </w:tr>
      <w:tr>
        <w:tblPrEx>
          <w:tblLayout w:type="fixed"/>
          <w:tblCellMar>
            <w:top w:w="0" w:type="dxa"/>
            <w:left w:w="10" w:type="dxa"/>
            <w:bottom w:w="0" w:type="dxa"/>
            <w:right w:w="10" w:type="dxa"/>
          </w:tblCellMar>
        </w:tblPrEx>
        <w:trPr>
          <w:trHeight w:val="178" w:hRule="exact"/>
        </w:trPr>
        <w:tc>
          <w:tcPr>
            <w:tcW w:w="2592" w:type="dxa"/>
            <w:gridSpan w:val="2"/>
            <w:tcBorders>
              <w:top w:val="single" w:color="auto" w:sz="4" w:space="0"/>
              <w:left w:val="single" w:color="auto" w:sz="4" w:space="0"/>
              <w:bottom w:val="single" w:color="auto" w:sz="4" w:space="0"/>
            </w:tcBorders>
            <w:shd w:val="clear" w:color="auto" w:fill="FFFFFF"/>
            <w:vAlign w:val="top"/>
          </w:tcPr>
          <w:p>
            <w:pPr>
              <w:framePr w:w="5232" w:h="586" w:vSpace="336" w:wrap="notBeside" w:vAnchor="text" w:hAnchor="text" w:x="1964" w:y="337"/>
              <w:widowControl w:val="0"/>
              <w:rPr>
                <w:sz w:val="10"/>
                <w:szCs w:val="10"/>
              </w:rPr>
            </w:pPr>
          </w:p>
        </w:tc>
        <w:tc>
          <w:tcPr>
            <w:tcW w:w="2640" w:type="dxa"/>
            <w:gridSpan w:val="2"/>
            <w:tcBorders>
              <w:top w:val="single" w:color="auto" w:sz="4" w:space="0"/>
              <w:left w:val="single" w:color="auto" w:sz="4" w:space="0"/>
              <w:bottom w:val="single" w:color="auto" w:sz="4" w:space="0"/>
              <w:right w:val="single" w:color="auto" w:sz="4" w:space="0"/>
            </w:tcBorders>
            <w:shd w:val="clear" w:color="auto" w:fill="FFFFFF"/>
            <w:vAlign w:val="top"/>
          </w:tcPr>
          <w:p>
            <w:pPr>
              <w:framePr w:w="5232" w:h="586" w:vSpace="336" w:wrap="notBeside" w:vAnchor="text" w:hAnchor="text" w:x="1964" w:y="337"/>
              <w:widowControl w:val="0"/>
              <w:rPr>
                <w:sz w:val="10"/>
                <w:szCs w:val="10"/>
              </w:rPr>
            </w:pPr>
          </w:p>
        </w:tc>
      </w:tr>
    </w:tbl>
    <w:p>
      <w:pPr>
        <w:pStyle w:val="31"/>
        <w:keepNext w:val="0"/>
        <w:keepLines w:val="0"/>
        <w:framePr w:w="182" w:h="202" w:hSpace="1152" w:wrap="notBeside" w:vAnchor="text" w:hAnchor="text" w:x="6207" w:y="1"/>
        <w:widowControl w:val="0"/>
        <w:shd w:val="clear" w:color="auto" w:fill="auto"/>
        <w:bidi w:val="0"/>
        <w:spacing w:before="0" w:after="0" w:line="240" w:lineRule="auto"/>
        <w:ind w:left="0" w:right="0" w:firstLine="0"/>
        <w:jc w:val="both"/>
        <w:rPr>
          <w:sz w:val="14"/>
          <w:szCs w:val="14"/>
        </w:rPr>
      </w:pPr>
      <w:r>
        <w:rPr>
          <w:color w:val="676767"/>
          <w:spacing w:val="0"/>
          <w:w w:val="100"/>
          <w:position w:val="0"/>
          <w:sz w:val="14"/>
          <w:szCs w:val="14"/>
        </w:rPr>
        <w:t>软</w:t>
      </w:r>
    </w:p>
    <w:p>
      <w:pPr>
        <w:pStyle w:val="31"/>
        <w:keepNext w:val="0"/>
        <w:keepLines w:val="0"/>
        <w:framePr w:w="192" w:h="197" w:hSpace="1152" w:wrap="notBeside" w:vAnchor="text" w:hAnchor="text" w:x="2948" w:y="6"/>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硬</w:t>
      </w:r>
    </w:p>
    <w:p>
      <w:pPr>
        <w:pStyle w:val="31"/>
        <w:keepNext w:val="0"/>
        <w:keepLines w:val="0"/>
        <w:framePr w:w="1104" w:h="202" w:hSpace="1152" w:wrap="notBeside" w:vAnchor="text" w:hAnchor="text" w:x="3994" w:y="102"/>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塑性流动化状态</w:t>
      </w:r>
    </w:p>
    <w:p>
      <w:pPr>
        <w:widowControl w:val="0"/>
        <w:spacing w:line="1" w:lineRule="exact"/>
      </w:pPr>
    </w:p>
    <w:p>
      <w:pPr>
        <w:pStyle w:val="37"/>
        <w:keepNext w:val="0"/>
        <w:keepLines w:val="0"/>
        <w:widowControl w:val="0"/>
        <w:shd w:val="clear" w:color="auto" w:fill="auto"/>
        <w:bidi w:val="0"/>
        <w:spacing w:before="0" w:after="320" w:line="240" w:lineRule="auto"/>
        <w:ind w:left="0" w:right="0" w:firstLine="0"/>
        <w:jc w:val="center"/>
      </w:pPr>
      <w:r>
        <w:rPr>
          <w:color w:val="7C7C7C"/>
          <w:spacing w:val="0"/>
          <w:w w:val="100"/>
          <w:position w:val="0"/>
        </w:rPr>
        <w:t>图</w:t>
      </w:r>
      <w:r>
        <w:rPr>
          <w:color w:val="7C7C7C"/>
          <w:spacing w:val="0"/>
          <w:w w:val="100"/>
          <w:position w:val="0"/>
          <w:sz w:val="14"/>
          <w:szCs w:val="14"/>
          <w:lang w:val="en-US" w:eastAsia="en-US" w:bidi="en-US"/>
        </w:rPr>
        <w:t xml:space="preserve">1K413034-1 </w:t>
      </w:r>
      <w:r>
        <w:rPr>
          <w:color w:val="7C7C7C"/>
          <w:spacing w:val="0"/>
          <w:w w:val="100"/>
          <w:position w:val="0"/>
        </w:rPr>
        <w:t>土压平衡盾构掘进控制程序</w:t>
      </w:r>
    </w:p>
    <w:p>
      <w:pPr>
        <w:pStyle w:val="23"/>
        <w:keepNext w:val="0"/>
        <w:keepLines w:val="0"/>
        <w:widowControl w:val="0"/>
        <w:numPr>
          <w:ilvl w:val="0"/>
          <w:numId w:val="326"/>
        </w:numPr>
        <w:shd w:val="clear" w:color="auto" w:fill="auto"/>
        <w:bidi w:val="0"/>
        <w:spacing w:before="0" w:after="80" w:line="240" w:lineRule="auto"/>
        <w:ind w:left="0" w:right="0" w:firstLine="540"/>
        <w:jc w:val="left"/>
      </w:pPr>
      <w:bookmarkStart w:id="1799" w:name="bookmark1800"/>
      <w:bookmarkEnd w:id="1799"/>
      <w:r>
        <w:rPr>
          <w:color w:val="7C7C7C"/>
          <w:spacing w:val="0"/>
          <w:w w:val="100"/>
          <w:position w:val="0"/>
        </w:rPr>
        <w:t>渣土改良</w:t>
      </w:r>
    </w:p>
    <w:p>
      <w:pPr>
        <w:pStyle w:val="23"/>
        <w:keepNext w:val="0"/>
        <w:keepLines w:val="0"/>
        <w:widowControl w:val="0"/>
        <w:shd w:val="clear" w:color="auto" w:fill="auto"/>
        <w:bidi w:val="0"/>
        <w:spacing w:before="0" w:after="0" w:line="240" w:lineRule="auto"/>
        <w:ind w:left="0" w:right="0" w:firstLine="440"/>
        <w:jc w:val="left"/>
      </w:pPr>
      <w:r>
        <w:rPr>
          <w:color w:val="7C7C7C"/>
          <w:spacing w:val="0"/>
          <w:w w:val="100"/>
          <w:position w:val="0"/>
        </w:rPr>
        <w:t>土压平衡盾构的渣土排出量必须与掘进的挖掘量相匹配，以获得稳定而合适的支撑压 力值，使掘进机的工作处于最佳状态。当通过调节螺旋输送机的转速仍不能达到理想的出 土状态时，可以通过改良渣土的塑流状态来调整。</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(1 )改良渣土的特性：</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在土压平衡工况模式下渣土应具有以下特性：</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1 )良好的塑流状态。</w:t>
      </w:r>
    </w:p>
    <w:p>
      <w:pPr>
        <w:pStyle w:val="23"/>
        <w:keepNext w:val="0"/>
        <w:keepLines w:val="0"/>
        <w:widowControl w:val="0"/>
        <w:numPr>
          <w:ilvl w:val="0"/>
          <w:numId w:val="329"/>
        </w:numPr>
        <w:shd w:val="clear" w:color="auto" w:fill="auto"/>
        <w:tabs>
          <w:tab w:val="left" w:pos="831"/>
        </w:tabs>
        <w:bidi w:val="0"/>
        <w:spacing w:before="0" w:after="0" w:line="320" w:lineRule="exact"/>
        <w:ind w:left="0" w:right="0" w:firstLine="420"/>
        <w:jc w:val="both"/>
      </w:pPr>
      <w:bookmarkStart w:id="1800" w:name="bookmark1801"/>
      <w:bookmarkEnd w:id="1800"/>
      <w:r>
        <w:rPr>
          <w:color w:val="7C7C7C"/>
          <w:spacing w:val="0"/>
          <w:w w:val="100"/>
          <w:position w:val="0"/>
        </w:rPr>
        <w:t>良好的黏稠度。</w:t>
      </w:r>
    </w:p>
    <w:p>
      <w:pPr>
        <w:pStyle w:val="23"/>
        <w:keepNext w:val="0"/>
        <w:keepLines w:val="0"/>
        <w:widowControl w:val="0"/>
        <w:numPr>
          <w:ilvl w:val="0"/>
          <w:numId w:val="329"/>
        </w:numPr>
        <w:shd w:val="clear" w:color="auto" w:fill="auto"/>
        <w:tabs>
          <w:tab w:val="left" w:pos="831"/>
        </w:tabs>
        <w:bidi w:val="0"/>
        <w:spacing w:before="0" w:after="0" w:line="320" w:lineRule="exact"/>
        <w:ind w:left="0" w:right="0" w:firstLine="420"/>
        <w:jc w:val="both"/>
      </w:pPr>
      <w:bookmarkStart w:id="1801" w:name="bookmark1802"/>
      <w:bookmarkEnd w:id="1801"/>
      <w:r>
        <w:rPr>
          <w:color w:val="7C7C7C"/>
          <w:spacing w:val="0"/>
          <w:w w:val="100"/>
          <w:position w:val="0"/>
        </w:rPr>
        <w:t>低内摩擦力。</w:t>
      </w:r>
    </w:p>
    <w:p>
      <w:pPr>
        <w:pStyle w:val="23"/>
        <w:keepNext w:val="0"/>
        <w:keepLines w:val="0"/>
        <w:widowControl w:val="0"/>
        <w:numPr>
          <w:ilvl w:val="0"/>
          <w:numId w:val="329"/>
        </w:numPr>
        <w:shd w:val="clear" w:color="auto" w:fill="auto"/>
        <w:tabs>
          <w:tab w:val="left" w:pos="836"/>
        </w:tabs>
        <w:bidi w:val="0"/>
        <w:spacing w:before="0" w:after="0" w:line="320" w:lineRule="exact"/>
        <w:ind w:left="0" w:right="0" w:firstLine="420"/>
        <w:jc w:val="both"/>
      </w:pPr>
      <w:bookmarkStart w:id="1802" w:name="bookmark1803"/>
      <w:bookmarkEnd w:id="1802"/>
      <w:r>
        <w:rPr>
          <w:color w:val="7C7C7C"/>
          <w:spacing w:val="0"/>
          <w:w w:val="100"/>
          <w:position w:val="0"/>
        </w:rPr>
        <w:t>低透水性。</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(2)当渣土满足不了这些要求时，需通过向刀盘、土仓内及螺旋输送机内注入改良 材料对渣土进行改良，常用的改良材料是泡沫或膨润土泥浆。</w:t>
      </w:r>
    </w:p>
    <w:p>
      <w:pPr>
        <w:pStyle w:val="23"/>
        <w:keepNext w:val="0"/>
        <w:keepLines w:val="0"/>
        <w:widowControl w:val="0"/>
        <w:numPr>
          <w:ilvl w:val="0"/>
          <w:numId w:val="326"/>
        </w:numPr>
        <w:shd w:val="clear" w:color="auto" w:fill="auto"/>
        <w:bidi w:val="0"/>
        <w:spacing w:before="0" w:after="0" w:line="320" w:lineRule="exact"/>
        <w:ind w:left="0" w:right="0" w:firstLine="520"/>
        <w:jc w:val="both"/>
      </w:pPr>
      <w:bookmarkStart w:id="1803" w:name="bookmark1804"/>
      <w:bookmarkEnd w:id="1803"/>
      <w:r>
        <w:rPr>
          <w:color w:val="7C7C7C"/>
          <w:spacing w:val="0"/>
          <w:w w:val="100"/>
          <w:position w:val="0"/>
        </w:rPr>
        <w:t>土压平衡盾构掘进要点</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(1 )开挖渣土应充满土仓，渣土形成的土仓压力应与刀盘开挖面外的水土压力平 衡，并应使排土量与开挖土量相平衡。</w:t>
      </w:r>
    </w:p>
    <w:p>
      <w:pPr>
        <w:pStyle w:val="23"/>
        <w:keepNext w:val="0"/>
        <w:keepLines w:val="0"/>
        <w:widowControl w:val="0"/>
        <w:numPr>
          <w:ilvl w:val="0"/>
          <w:numId w:val="330"/>
        </w:numPr>
        <w:shd w:val="clear" w:color="auto" w:fill="auto"/>
        <w:tabs>
          <w:tab w:val="left" w:pos="1045"/>
        </w:tabs>
        <w:bidi w:val="0"/>
        <w:spacing w:before="0" w:after="0" w:line="320" w:lineRule="exact"/>
        <w:ind w:left="0" w:right="0" w:firstLine="520"/>
        <w:jc w:val="both"/>
      </w:pPr>
      <w:bookmarkStart w:id="1804" w:name="bookmark1805"/>
      <w:bookmarkEnd w:id="1804"/>
      <w:r>
        <w:rPr>
          <w:color w:val="7C7C7C"/>
          <w:spacing w:val="0"/>
          <w:w w:val="100"/>
          <w:position w:val="0"/>
        </w:rPr>
        <w:t>应根据隧道工程地质和水文地质条件、埋深、线路平面与坡度、地表环境、施 工监测结果、盾构姿态以及始发阶段的经验，设定盾构刀盘转速、掘进速度和土仓压力等 掘进参数。</w:t>
      </w:r>
    </w:p>
    <w:p>
      <w:pPr>
        <w:pStyle w:val="23"/>
        <w:keepNext w:val="0"/>
        <w:keepLines w:val="0"/>
        <w:widowControl w:val="0"/>
        <w:numPr>
          <w:ilvl w:val="0"/>
          <w:numId w:val="330"/>
        </w:numPr>
        <w:shd w:val="clear" w:color="auto" w:fill="auto"/>
        <w:tabs>
          <w:tab w:val="left" w:pos="1045"/>
        </w:tabs>
        <w:bidi w:val="0"/>
        <w:spacing w:before="0" w:after="0" w:line="320" w:lineRule="exact"/>
        <w:ind w:left="0" w:right="0" w:firstLine="520"/>
        <w:jc w:val="both"/>
      </w:pPr>
      <w:bookmarkStart w:id="1805" w:name="bookmark1806"/>
      <w:bookmarkEnd w:id="1805"/>
      <w:r>
        <w:rPr>
          <w:color w:val="7C7C7C"/>
          <w:spacing w:val="0"/>
          <w:w w:val="100"/>
          <w:position w:val="0"/>
        </w:rPr>
        <w:t>掘进中应监测和记录盾构运转情况、掘进参数变化和排出渣土状况，并应及时 分析反馈，调整掘进参数和控制盾构姿态。</w:t>
      </w:r>
    </w:p>
    <w:p>
      <w:pPr>
        <w:pStyle w:val="23"/>
        <w:keepNext w:val="0"/>
        <w:keepLines w:val="0"/>
        <w:widowControl w:val="0"/>
        <w:numPr>
          <w:ilvl w:val="0"/>
          <w:numId w:val="330"/>
        </w:numPr>
        <w:shd w:val="clear" w:color="auto" w:fill="auto"/>
        <w:tabs>
          <w:tab w:val="left" w:pos="1040"/>
        </w:tabs>
        <w:bidi w:val="0"/>
        <w:spacing w:before="0" w:after="0" w:line="320" w:lineRule="exact"/>
        <w:ind w:left="0" w:right="0" w:firstLine="520"/>
        <w:jc w:val="both"/>
      </w:pPr>
      <w:bookmarkStart w:id="1806" w:name="bookmark1807"/>
      <w:bookmarkEnd w:id="1806"/>
      <w:r>
        <w:rPr>
          <w:color w:val="7C7C7C"/>
          <w:spacing w:val="0"/>
          <w:w w:val="100"/>
          <w:position w:val="0"/>
        </w:rPr>
        <w:t>应根据工程地质和水文地质条件，向刀盘前方及土仓注入改良剂，渣土应处于 流塑状态。</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二、泥水加压盾构掘进</w:t>
      </w:r>
    </w:p>
    <w:p>
      <w:pPr>
        <w:pStyle w:val="23"/>
        <w:keepNext w:val="0"/>
        <w:keepLines w:val="0"/>
        <w:widowControl w:val="0"/>
        <w:numPr>
          <w:ilvl w:val="0"/>
          <w:numId w:val="331"/>
        </w:numPr>
        <w:shd w:val="clear" w:color="auto" w:fill="auto"/>
        <w:tabs>
          <w:tab w:val="left" w:pos="1152"/>
        </w:tabs>
        <w:bidi w:val="0"/>
        <w:spacing w:before="0" w:after="0" w:line="320" w:lineRule="exact"/>
        <w:ind w:left="0" w:right="0" w:firstLine="520"/>
        <w:jc w:val="left"/>
      </w:pPr>
      <w:bookmarkStart w:id="1807" w:name="bookmark1808"/>
      <w:bookmarkEnd w:id="1807"/>
      <w:r>
        <w:rPr>
          <w:color w:val="7C7C7C"/>
          <w:spacing w:val="0"/>
          <w:w w:val="100"/>
          <w:position w:val="0"/>
        </w:rPr>
        <w:t>泥水加压式掘进特点</w:t>
      </w:r>
    </w:p>
    <w:p>
      <w:pPr>
        <w:pStyle w:val="23"/>
        <w:keepNext w:val="0"/>
        <w:keepLines w:val="0"/>
        <w:widowControl w:val="0"/>
        <w:shd w:val="clear" w:color="auto" w:fill="auto"/>
        <w:bidi w:val="0"/>
        <w:spacing w:before="0" w:after="0" w:line="320" w:lineRule="exact"/>
        <w:ind w:left="0" w:right="0" w:firstLine="440"/>
        <w:jc w:val="both"/>
      </w:pPr>
      <w:r>
        <w:rPr>
          <w:color w:val="7C7C7C"/>
          <w:spacing w:val="0"/>
          <w:w w:val="100"/>
          <w:position w:val="0"/>
        </w:rPr>
        <w:t>泥水加压盾构掘进过程中，一边用泥浆维持开挖面的稳定，一边用机械开挖方式来开 挖。渣土由泥浆输送到地面。该施工方法是将开挖设备、开挖面稳定系统、渣土处理设备 作为一个整体系统来进行使用的。系统的运行要充分考虑到排土量、泥浆质最、开挖面状 态、壁后注浆、送排泥流量、排泥流速等条件的设定和管理(见图</w:t>
      </w:r>
      <w:r>
        <w:rPr>
          <w:color w:val="7C7C7C"/>
          <w:spacing w:val="0"/>
          <w:w w:val="100"/>
          <w:position w:val="0"/>
          <w:lang w:val="en-US" w:eastAsia="en-US" w:bidi="en-US"/>
        </w:rPr>
        <w:t>1K413034-2)</w:t>
      </w:r>
      <w:r>
        <w:rPr>
          <w:color w:val="7C7C7C"/>
          <w:spacing w:val="0"/>
          <w:w w:val="100"/>
          <w:position w:val="0"/>
        </w:rPr>
        <w:t>。</w:t>
      </w:r>
    </w:p>
    <w:p>
      <w:pPr>
        <w:pStyle w:val="23"/>
        <w:keepNext w:val="0"/>
        <w:keepLines w:val="0"/>
        <w:widowControl w:val="0"/>
        <w:numPr>
          <w:ilvl w:val="0"/>
          <w:numId w:val="331"/>
        </w:numPr>
        <w:shd w:val="clear" w:color="auto" w:fill="auto"/>
        <w:tabs>
          <w:tab w:val="left" w:pos="1152"/>
        </w:tabs>
        <w:bidi w:val="0"/>
        <w:spacing w:before="0" w:after="0" w:line="320" w:lineRule="exact"/>
        <w:ind w:left="0" w:right="0" w:firstLine="520"/>
        <w:jc w:val="both"/>
      </w:pPr>
      <w:bookmarkStart w:id="1808" w:name="bookmark1809"/>
      <w:bookmarkEnd w:id="1808"/>
      <w:r>
        <w:rPr>
          <w:color w:val="7C7C7C"/>
          <w:spacing w:val="0"/>
          <w:w w:val="100"/>
          <w:position w:val="0"/>
        </w:rPr>
        <w:t>泥水仓压力管理</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(1 )在泥水加压式盾构施工法中，为了确保开挖面的稳定，需要根据开挖面的土质 及土水压力适当地设定泥浆压力。一般，如果泥浆压力不足，发生开挖面坍塌的危险就会 增大，如果压力过大，又会出现泥浆喷发和地面隆起的可能。</w:t>
      </w:r>
    </w:p>
    <w:p>
      <w:pPr>
        <w:pStyle w:val="23"/>
        <w:keepNext w:val="0"/>
        <w:keepLines w:val="0"/>
        <w:widowControl w:val="0"/>
        <w:numPr>
          <w:ilvl w:val="0"/>
          <w:numId w:val="332"/>
        </w:numPr>
        <w:shd w:val="clear" w:color="auto" w:fill="auto"/>
        <w:tabs>
          <w:tab w:val="left" w:pos="1040"/>
        </w:tabs>
        <w:bidi w:val="0"/>
        <w:spacing w:before="0" w:after="0" w:line="320" w:lineRule="exact"/>
        <w:ind w:left="0" w:right="0" w:firstLine="520"/>
        <w:jc w:val="both"/>
      </w:pPr>
      <w:bookmarkStart w:id="1809" w:name="bookmark1810"/>
      <w:bookmarkEnd w:id="1809"/>
      <w:r>
        <w:rPr>
          <w:color w:val="7C7C7C"/>
          <w:spacing w:val="0"/>
          <w:w w:val="100"/>
          <w:position w:val="0"/>
        </w:rPr>
        <w:t>泥水仓压力管理的基本思路是：作为上限值，以尽量控制地表面的沉降为目的 而使用静止土压力；作为下限值，在允许少量沉降，但以保持开挖面稳定为目的而使用主 动土压力。</w:t>
      </w:r>
    </w:p>
    <w:p>
      <w:pPr>
        <w:pStyle w:val="23"/>
        <w:keepNext w:val="0"/>
        <w:keepLines w:val="0"/>
        <w:widowControl w:val="0"/>
        <w:numPr>
          <w:ilvl w:val="0"/>
          <w:numId w:val="332"/>
        </w:numPr>
        <w:shd w:val="clear" w:color="auto" w:fill="auto"/>
        <w:tabs>
          <w:tab w:val="left" w:pos="1050"/>
        </w:tabs>
        <w:bidi w:val="0"/>
        <w:spacing w:before="0" w:after="0" w:line="320" w:lineRule="exact"/>
        <w:ind w:left="0" w:right="0" w:firstLine="520"/>
        <w:jc w:val="both"/>
      </w:pPr>
      <w:bookmarkStart w:id="1810" w:name="bookmark1811"/>
      <w:bookmarkEnd w:id="1810"/>
      <w:r>
        <w:rPr>
          <w:color w:val="7C7C7C"/>
          <w:spacing w:val="0"/>
          <w:w w:val="100"/>
          <w:position w:val="0"/>
        </w:rPr>
        <w:t>掌握开挖面的稳定状态，一般是用设置在隔板上的水斥计来确认泥水仓内的泥 水压力。</w:t>
      </w:r>
    </w:p>
    <w:p>
      <w:pPr>
        <w:pStyle w:val="23"/>
        <w:keepNext w:val="0"/>
        <w:keepLines w:val="0"/>
        <w:widowControl w:val="0"/>
        <w:numPr>
          <w:ilvl w:val="0"/>
          <w:numId w:val="332"/>
        </w:numPr>
        <w:shd w:val="clear" w:color="auto" w:fill="auto"/>
        <w:tabs>
          <w:tab w:val="left" w:pos="1045"/>
        </w:tabs>
        <w:bidi w:val="0"/>
        <w:spacing w:before="0" w:after="0" w:line="320" w:lineRule="exact"/>
        <w:ind w:left="0" w:right="0" w:firstLine="520"/>
        <w:jc w:val="both"/>
      </w:pPr>
      <w:bookmarkStart w:id="1811" w:name="bookmark1812"/>
      <w:bookmarkEnd w:id="1811"/>
      <w:r>
        <w:rPr>
          <w:color w:val="7C7C7C"/>
          <w:spacing w:val="0"/>
          <w:w w:val="100"/>
          <w:position w:val="0"/>
        </w:rPr>
        <w:t>作为掌握开挖而状态的开挖面探查法，和土压平衡盾构一样，也有使用机械触 探法或非接触性电磁波、超声波调查法的。但两者都是川来探查开挖面前方或上方的局部 疏松或空洞，为判断开挖面稳定状态提供辅助性信息。</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(二)排土量管理</w:t>
      </w:r>
      <w:r>
        <w:br w:type="page"/>
      </w:r>
    </w:p>
    <w:p>
      <w:pPr>
        <w:widowControl w:val="0"/>
        <w:spacing w:line="1" w:lineRule="exact"/>
      </w:pPr>
      <w:r>
        <mc:AlternateContent>
          <mc:Choice Requires="wps">
            <w:drawing>
              <wp:anchor distT="494030" distB="2148840" distL="0" distR="0" simplePos="0" relativeHeight="125830144" behindDoc="0" locked="0" layoutInCell="1" allowOverlap="1">
                <wp:simplePos x="0" y="0"/>
                <wp:positionH relativeFrom="margin">
                  <wp:posOffset>251460</wp:posOffset>
                </wp:positionH>
                <wp:positionV relativeFrom="paragraph">
                  <wp:posOffset>494030</wp:posOffset>
                </wp:positionV>
                <wp:extent cx="402590" cy="463550"/>
                <wp:effectExtent l="0" t="0" r="0" b="0"/>
                <wp:wrapTopAndBottom/>
                <wp:docPr id="421" name="Shape 421"/>
                <wp:cNvGraphicFramePr/>
                <a:graphic xmlns:a="http://schemas.openxmlformats.org/drawingml/2006/main">
                  <a:graphicData uri="http://schemas.microsoft.com/office/word/2010/wordprocessingShape">
                    <wps:wsp>
                      <wps:cNvSpPr txBox="1"/>
                      <wps:spPr>
                        <a:xfrm>
                          <a:off x="0" y="0"/>
                          <a:ext cx="402590" cy="463550"/>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center"/>
                              <w:rPr>
                                <w:sz w:val="28"/>
                                <w:szCs w:val="28"/>
                              </w:rPr>
                            </w:pPr>
                            <w:r>
                              <w:rPr>
                                <w:rFonts w:ascii="Arial" w:hAnsi="Arial" w:eastAsia="Arial" w:cs="Arial"/>
                                <w:color w:val="676767"/>
                                <w:spacing w:val="0"/>
                                <w:w w:val="100"/>
                                <w:position w:val="0"/>
                                <w:sz w:val="28"/>
                                <w:szCs w:val="28"/>
                                <w:lang w:val="en-US" w:eastAsia="en-US" w:bidi="en-US"/>
                              </w:rPr>
                              <w:t>H</w:t>
                            </w:r>
                          </w:p>
                          <w:p>
                            <w:pPr>
                              <w:pStyle w:val="19"/>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排水</w:t>
                            </w:r>
                          </w:p>
                        </w:txbxContent>
                      </wps:txbx>
                      <wps:bodyPr lIns="0" tIns="0" rIns="0" bIns="0">
                        <a:noAutofit/>
                      </wps:bodyPr>
                    </wps:wsp>
                  </a:graphicData>
                </a:graphic>
              </wp:anchor>
            </w:drawing>
          </mc:Choice>
          <mc:Fallback>
            <w:pict>
              <v:shape id="Shape 421" o:spid="_x0000_s1026" o:spt="202" type="#_x0000_t202" style="position:absolute;left:0pt;margin-left:19.8pt;margin-top:38.9pt;height:36.5pt;width:31.7pt;mso-position-horizontal-relative:margin;mso-wrap-distance-bottom:169.2pt;mso-wrap-distance-top:38.9pt;z-index:125830144;mso-width-relative:page;mso-height-relative:page;" filled="f" stroked="f" coordsize="21600,21600" o:gfxdata="UEsDBAoAAAAAAIdO4kAAAAAAAAAAAAAAAAAEAAAAZHJzL1BLAwQUAAAACACHTuJAp4QhvtcAAAAJ&#10;AQAADwAAAGRycy9kb3ducmV2LnhtbE2PzU7DMBCE70i8g7VI3KhdKtI2xKkQghMSIg0Hjk68TazG&#10;6xC7P7w92xPcdjSj2fmKzdkP4ohTdIE0zGcKBFIbrKNOw2f9ercCEZMha4ZAqOEHI2zK66vC5Dac&#10;qMLjNnWCSyjmRkOf0phLGdsevYmzMCKxtwuTN4nl1Ek7mROX+0HeK5VJbxzxh96M+Nxju98evIan&#10;L6pe3Pd781HtKlfXa0Vv2V7r25u5egSR8Jz+wnCZz9Oh5E1NOJCNYtCwWGec1LBcMsHFVwtma/h4&#10;UCuQZSH/E5S/UEsDBBQAAAAIAIdO4kAoHMu0iAEAABkDAAAOAAAAZHJzL2Uyb0RvYy54bWytUsFO&#10;AjEQvZv4D03vsgsC0Q0L0RCMiVET9ANKt2WbbDtNW9jl752WBYzejJfpdGb65s2bzhadbsheOK/A&#10;lHQ4yCkRhkOlzLaknx+rmztKfGCmYg0YUdKD8HQxv76atbYQI6ihqYQjCGJ80dqS1iHYIss8r4Vm&#10;fgBWGExKcJoFvLptVjnWIrpuslGeT7MWXGUdcOE9RpfHJJ0nfCkFD29SehFIU1LkFpJ1yW6izeYz&#10;Vmwds7XiPQ32BxaaKYNNz1BLFhjZOfULSivuwIMMAw46AykVF2kGnGaY/5hmXTMr0iwojrdnmfz/&#10;wfLX/bsjqirpeDSkxDCNS0p9SQygPK31BVatLdaF7hE6XPMp7jEYp+6k0/HEeQjmUejDWVzRBcIx&#10;OM5Hk3vMcEyNp7eTSRI/uzy2zocnAZpEp6QOd5ckZfsXH5AIlp5KYi8DK9U0MR4ZHplEL3Sbrqe9&#10;geqArJtng4rF7Z8cd3I2vXMEfNgFkCr1ikjH530D1D9R6P9KXPD3e6q6/Oj5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KeEIb7XAAAACQEAAA8AAAAAAAAAAQAgAAAAIgAAAGRycy9kb3ducmV2Lnht&#10;bFBLAQIUABQAAAAIAIdO4kAoHMu0iAEAABkDAAAOAAAAAAAAAAEAIAAAACYBAABkcnMvZTJvRG9j&#10;LnhtbFBLBQYAAAAABgAGAFkBAAAgBQ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center"/>
                        <w:rPr>
                          <w:sz w:val="28"/>
                          <w:szCs w:val="28"/>
                        </w:rPr>
                      </w:pPr>
                      <w:r>
                        <w:rPr>
                          <w:rFonts w:ascii="Arial" w:hAnsi="Arial" w:eastAsia="Arial" w:cs="Arial"/>
                          <w:color w:val="676767"/>
                          <w:spacing w:val="0"/>
                          <w:w w:val="100"/>
                          <w:position w:val="0"/>
                          <w:sz w:val="28"/>
                          <w:szCs w:val="28"/>
                          <w:lang w:val="en-US" w:eastAsia="en-US" w:bidi="en-US"/>
                        </w:rPr>
                        <w:t>H</w:t>
                      </w:r>
                    </w:p>
                    <w:p>
                      <w:pPr>
                        <w:pStyle w:val="19"/>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排水</w:t>
                      </w:r>
                    </w:p>
                  </w:txbxContent>
                </v:textbox>
                <w10:wrap type="topAndBottom"/>
              </v:shape>
            </w:pict>
          </mc:Fallback>
        </mc:AlternateContent>
      </w:r>
      <w:r>
        <w:drawing>
          <wp:anchor distT="8890" distB="2320290" distL="259080" distR="609600" simplePos="0" relativeHeight="125830144" behindDoc="0" locked="0" layoutInCell="1" allowOverlap="1">
            <wp:simplePos x="0" y="0"/>
            <wp:positionH relativeFrom="margin">
              <wp:posOffset>1040765</wp:posOffset>
            </wp:positionH>
            <wp:positionV relativeFrom="paragraph">
              <wp:posOffset>8890</wp:posOffset>
            </wp:positionV>
            <wp:extent cx="2273935" cy="780415"/>
            <wp:effectExtent l="0" t="0" r="12065" b="635"/>
            <wp:wrapTopAndBottom/>
            <wp:docPr id="423" name="Shape 423"/>
            <wp:cNvGraphicFramePr/>
            <a:graphic xmlns:a="http://schemas.openxmlformats.org/drawingml/2006/main">
              <a:graphicData uri="http://schemas.openxmlformats.org/drawingml/2006/picture">
                <pic:pic xmlns:pic="http://schemas.openxmlformats.org/drawingml/2006/picture">
                  <pic:nvPicPr>
                    <pic:cNvPr id="423" name="Shape 423"/>
                    <pic:cNvPicPr/>
                  </pic:nvPicPr>
                  <pic:blipFill>
                    <a:blip r:embed="rId209"/>
                    <a:stretch>
                      <a:fillRect/>
                    </a:stretch>
                  </pic:blipFill>
                  <pic:spPr>
                    <a:xfrm>
                      <a:off x="0" y="0"/>
                      <a:ext cx="2273935" cy="78041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3521710</wp:posOffset>
                </wp:positionH>
                <wp:positionV relativeFrom="paragraph">
                  <wp:posOffset>0</wp:posOffset>
                </wp:positionV>
                <wp:extent cx="399415" cy="161290"/>
                <wp:effectExtent l="0" t="0" r="0" b="0"/>
                <wp:wrapNone/>
                <wp:docPr id="425" name="Shape 425"/>
                <wp:cNvGraphicFramePr/>
                <a:graphic xmlns:a="http://schemas.openxmlformats.org/drawingml/2006/main">
                  <a:graphicData uri="http://schemas.microsoft.com/office/word/2010/wordprocessingShape">
                    <wps:wsp>
                      <wps:cNvSpPr txBox="1"/>
                      <wps:spPr>
                        <a:xfrm>
                          <a:off x="0" y="0"/>
                          <a:ext cx="399415" cy="16129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/密度汁</w:t>
                            </w:r>
                          </w:p>
                        </w:txbxContent>
                      </wps:txbx>
                      <wps:bodyPr lIns="0" tIns="0" rIns="0" bIns="0">
                        <a:noAutofit/>
                      </wps:bodyPr>
                    </wps:wsp>
                  </a:graphicData>
                </a:graphic>
              </wp:anchor>
            </w:drawing>
          </mc:Choice>
          <mc:Fallback>
            <w:pict>
              <v:shape id="Shape 425" o:spid="_x0000_s1026" o:spt="202" type="#_x0000_t202" style="position:absolute;left:0pt;margin-left:277.3pt;margin-top:0pt;height:12.7pt;width:31.45pt;mso-position-horizontal-relative:margin;z-index:503316480;mso-width-relative:page;mso-height-relative:page;" filled="f" stroked="f" coordsize="21600,21600" o:gfxdata="UEsDBAoAAAAAAIdO4kAAAAAAAAAAAAAAAAAEAAAAZHJzL1BLAwQUAAAACACHTuJAHUGMiNcAAAAH&#10;AQAADwAAAGRycy9kb3ducmV2LnhtbE2PzU7DMBCE70i8g7VI3KiTqgkQ4lSoghMSIg0Hjk68TazG&#10;6zR2f3h7lhMcRzOa+aZcX9woTjgH60lBukhAIHXeWOoVfDavdw8gQtRk9OgJFXxjgHV1fVXqwvgz&#10;1Xjaxl5wCYVCKxhinAopQzeg02HhJyT2dn52OrKce2lmfeZyN8plkuTSaUu8MOgJNwN2++3RKXj+&#10;ovrFHt7bj3pX26Z5TOgt3yt1e5MmTyAiXuJfGH7xGR0qZmr9kUwQo4IsW+UcVcCP2M7T+wxEq2CZ&#10;rUBWpfzPX/0AUEsDBBQAAAAIAIdO4kBTcKLqiAEAABkDAAAOAAAAZHJzL2Uyb0RvYy54bWytUsFO&#10;AjEQvZv4D03vsiwikQ0L0RCMiVET9ANKt2WbbDtNW9jl752WBYzejJfpdGb65s2bzhadbsheOK/A&#10;lDQfDCkRhkOlzLaknx+rm3tKfGCmYg0YUdKD8HQxv76atbYQI6ihqYQjCGJ80dqS1iHYIss8r4Vm&#10;fgBWGExKcJoFvLptVjnWIrpustFwOMlacJV1wIX3GF0ek3Se8KUUPLxJ6UUgTUmRW0jWJbuJNpvP&#10;WLF1zNaK9zTYH1hopgw2PUMtWWBk59QvKK24Aw8yDDjoDKRUXKQZcJp8+GOadc2sSLOgON6eZfL/&#10;B8tf9++OqKqk49EdJYZpXFLqS2IA5WmtL7BqbbEudI/Q4ZpPcY/BOHUnnY4nzkMwj0IfzuKKLhCO&#10;wdvpdJxjC46pfJKPpkn87PLYOh+eBGgSnZI63F2SlO1ffEAiWHoqib0MrFTTxHhkeGQSvdBtup72&#10;BqoDsm6eDSoWt39y3MnZ9M4R8GEXQKrUKyIdn/cNUP9Eof8rccHf76nq8qPnX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B1BjIjXAAAABwEAAA8AAAAAAAAAAQAgAAAAIgAAAGRycy9kb3ducmV2Lnht&#10;bFBLAQIUABQAAAAIAIdO4kBTcKLqiAEAABkDAAAOAAAAAAAAAAEAIAAAACY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/密度汁</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1437005</wp:posOffset>
                </wp:positionH>
                <wp:positionV relativeFrom="paragraph">
                  <wp:posOffset>484505</wp:posOffset>
                </wp:positionV>
                <wp:extent cx="219710" cy="128270"/>
                <wp:effectExtent l="0" t="0" r="0" b="0"/>
                <wp:wrapNone/>
                <wp:docPr id="427" name="Shape 427"/>
                <wp:cNvGraphicFramePr/>
                <a:graphic xmlns:a="http://schemas.openxmlformats.org/drawingml/2006/main">
                  <a:graphicData uri="http://schemas.microsoft.com/office/word/2010/wordprocessingShape">
                    <wps:wsp>
                      <wps:cNvSpPr txBox="1"/>
                      <wps:spPr>
                        <a:xfrm>
                          <a:off x="0" y="0"/>
                          <a:ext cx="219710"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排土</w:t>
                            </w:r>
                          </w:p>
                        </w:txbxContent>
                      </wps:txbx>
                      <wps:bodyPr lIns="0" tIns="0" rIns="0" bIns="0">
                        <a:noAutofit/>
                      </wps:bodyPr>
                    </wps:wsp>
                  </a:graphicData>
                </a:graphic>
              </wp:anchor>
            </w:drawing>
          </mc:Choice>
          <mc:Fallback>
            <w:pict>
              <v:shape id="Shape 427" o:spid="_x0000_s1026" o:spt="202" type="#_x0000_t202" style="position:absolute;left:0pt;margin-left:113.15pt;margin-top:38.15pt;height:10.1pt;width:17.3pt;mso-position-horizontal-relative:margin;z-index:503316480;mso-width-relative:page;mso-height-relative:page;" filled="f" stroked="f" coordsize="21600,21600" o:gfxdata="UEsDBAoAAAAAAIdO4kAAAAAAAAAAAAAAAAAEAAAAZHJzL1BLAwQUAAAACACHTuJAQput/9gAAAAJ&#10;AQAADwAAAGRycy9kb3ducmV2LnhtbE2Py07DMBBF90j8gzVI7KjdIEwTMqkQghUSIk0XLJ3YTazG&#10;4xC7D/4edwWr0WiO7pxbrs9uZEczB+sJYbkQwAx1XlvqEbbN290KWIiKtBo9GYQfE2BdXV+VqtD+&#10;RLU5bmLPUgiFQiEMMU4F56EbjFNh4SdD6bbzs1MxrXPP9axOKdyNPBNCcqcspQ+DmszLYLr95uAQ&#10;nr+ofrXfH+1nvatt0+SC3uUe8fZmKZ6ARXOOfzBc9JM6VMmp9QfSgY0IWSbvE4rweJkJyKTIgbUI&#10;uXwAXpX8f4PqF1BLAwQUAAAACACHTuJAh1+bLYgBAAAZAwAADgAAAGRycy9lMm9Eb2MueG1srVLB&#10;TsMwDL0j8Q9R7qxrhdio1k2gaQgJAdLgA7I0WSM1cZRka/f3OFm3IbghLo5jO8/Pz5ktet2SvXBe&#10;galoPhpTIgyHWpltRT8/VjdTSnxgpmYtGFHRg/B0Mb++mnW2FAU00NbCEQQxvuxsRZsQbJllnjdC&#10;Mz8CKwwmJTjNAl7dNqsd6xBdt1kxHt9lHbjaOuDCe4wuj0k6T/hSCh7epPQikLaiyC0k65LdRJvN&#10;Z6zcOmYbxQca7A8sNFMGm56hliwwsnPqF5RW3IEHGUYcdAZSKi7SDDhNPv4xzbphVqRZUBxvzzL5&#10;/4Plr/t3R1Rd0dtiQolhGpeU+pIYQHk660usWlusC/0j9LjmU9xjME7dS6fjifMQzKPQh7O4og+E&#10;Y7DI7yc5Zjim8mJaTJL42eWxdT48CdAkOhV1uLskKdu/+IBEsPRUEnsZWKm2jfHI8MgkeqHf9APt&#10;DdQHZN0+G1Qsbv/kuJOzGZwj4MMugFSpV0Q6Ph8aoP6JwvBX4oK/31PV5UfP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Cm63/2AAAAAkBAAAPAAAAAAAAAAEAIAAAACIAAABkcnMvZG93bnJldi54&#10;bWxQSwECFAAUAAAACACHTuJAh1+bLYgBAAAZAwAADgAAAAAAAAABACAAAAAn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排土</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781685</wp:posOffset>
                </wp:positionH>
                <wp:positionV relativeFrom="paragraph">
                  <wp:posOffset>322580</wp:posOffset>
                </wp:positionV>
                <wp:extent cx="219710" cy="240665"/>
                <wp:effectExtent l="0" t="0" r="0" b="0"/>
                <wp:wrapNone/>
                <wp:docPr id="429" name="Shape 429"/>
                <wp:cNvGraphicFramePr/>
                <a:graphic xmlns:a="http://schemas.openxmlformats.org/drawingml/2006/main">
                  <a:graphicData uri="http://schemas.microsoft.com/office/word/2010/wordprocessingShape">
                    <wps:wsp>
                      <wps:cNvSpPr txBox="1"/>
                      <wps:spPr>
                        <a:xfrm>
                          <a:off x="0" y="0"/>
                          <a:ext cx="219710" cy="240665"/>
                        </a:xfrm>
                        <a:prstGeom prst="rect">
                          <a:avLst/>
                        </a:prstGeom>
                        <a:noFill/>
                      </wps:spPr>
                      <wps:txbx>
                        <w:txbxContent>
                          <w:p>
                            <w:pPr>
                              <w:pStyle w:val="13"/>
                              <w:keepNext w:val="0"/>
                              <w:keepLines w:val="0"/>
                              <w:widowControl w:val="0"/>
                              <w:shd w:val="clear" w:color="auto" w:fill="auto"/>
                              <w:bidi w:val="0"/>
                              <w:spacing w:before="0" w:after="0" w:line="178" w:lineRule="exact"/>
                              <w:ind w:left="0" w:right="0" w:firstLine="0"/>
                              <w:jc w:val="left"/>
                              <w:rPr>
                                <w:sz w:val="14"/>
                                <w:szCs w:val="14"/>
                              </w:rPr>
                            </w:pPr>
                            <w:r>
                              <w:rPr>
                                <w:color w:val="A0A0A0"/>
                                <w:spacing w:val="0"/>
                                <w:w w:val="100"/>
                                <w:position w:val="0"/>
                                <w:sz w:val="14"/>
                                <w:szCs w:val="14"/>
                              </w:rPr>
                              <w:t>三次 处理</w:t>
                            </w:r>
                          </w:p>
                        </w:txbxContent>
                      </wps:txbx>
                      <wps:bodyPr lIns="0" tIns="0" rIns="0" bIns="0">
                        <a:noAutofit/>
                      </wps:bodyPr>
                    </wps:wsp>
                  </a:graphicData>
                </a:graphic>
              </wp:anchor>
            </w:drawing>
          </mc:Choice>
          <mc:Fallback>
            <w:pict>
              <v:shape id="Shape 429" o:spid="_x0000_s1026" o:spt="202" type="#_x0000_t202" style="position:absolute;left:0pt;margin-left:61.55pt;margin-top:25.4pt;height:18.95pt;width:17.3pt;mso-position-horizontal-relative:margin;z-index:503316480;mso-width-relative:page;mso-height-relative:page;" filled="f" stroked="f" coordsize="21600,21600" o:gfxdata="UEsDBAoAAAAAAIdO4kAAAAAAAAAAAAAAAAAEAAAAZHJzL1BLAwQUAAAACACHTuJAYcQkWdcAAAAJ&#10;AQAADwAAAGRycy9kb3ducmV2LnhtbE2Py07DMBBF90j8gzVI7KidojYhxKkQghUSIg0Llk4yTazG&#10;4xC7D/6e6QqWV3N059xic3ajOOIcrCcNyUKBQGp9Z6nX8Fm/3mUgQjTUmdETavjBAJvy+qoweedP&#10;VOFxG3vBJRRyo2GIccqlDO2AzoSFn5D4tvOzM5Hj3MtuNicud6NcKrWWzljiD4OZ8HnAdr89OA1P&#10;X1S92O/35qPaVbauHxS9rfda394k6hFExHP8g+Giz+pQslPjD9QFMXJe3ieMalgpnnABVmkKotGQ&#10;ZSnIspD/F5S/UEsDBBQAAAAIAIdO4kAwGTw7hwEAABkDAAAOAAAAZHJzL2Uyb0RvYy54bWytUsFO&#10;wzAMvSPxD1HurF0Fg1XrJhACISFAGnxAliZrpCaOkrB2f4+TdhuCG+LiOLbz/PycxarXLdkJ5xWY&#10;ik4nOSXCcKiV2Vb04/3h4oYSH5ipWQtGVHQvPF0tz88WnS1FAQ20tXAEQYwvO1vRJgRbZpnnjdDM&#10;T8AKg0kJTrOAV7fNasc6RNdtVuT5LOvA1dYBF95j9H5I0mXCl1Lw8CqlF4G0FUVuIVmX7CbabLlg&#10;5dYx2yg+0mB/YKGZMtj0CHXPAiOfTv2C0oo78CDDhIPOQErFRZoBp5nmP6ZZN8yKNAuK4+1RJv9/&#10;sPxl9+aIqit6WcwpMUzjklJfEgMoT2d9iVVri3Whv4Me13yIewzGqXvpdDxxHoJ5FHp/FFf0gXAM&#10;FtP59RQzHFPFZT6bXUWU7PTYOh8eBWgSnYo63F2SlO2efRhKDyWxl4EH1bYxHhkOTKIX+k0/0t5A&#10;vUfW7ZNBxeL2D447OJvRGQBvPwNIlXpFpOH52AD1T2zHvxIX/P2eqk4/ev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YcQkWdcAAAAJAQAADwAAAAAAAAABACAAAAAiAAAAZHJzL2Rvd25yZXYueG1s&#10;UEsBAhQAFAAAAAgAh07iQDAZPDuHAQAAGQMAAA4AAAAAAAAAAQAgAAAAJgEAAGRycy9lMm9Eb2Mu&#10;eG1sUEsFBgAAAAAGAAYAWQEAAB8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178" w:lineRule="exact"/>
                        <w:ind w:left="0" w:right="0" w:firstLine="0"/>
                        <w:jc w:val="left"/>
                        <w:rPr>
                          <w:sz w:val="14"/>
                          <w:szCs w:val="14"/>
                        </w:rPr>
                      </w:pPr>
                      <w:r>
                        <w:rPr>
                          <w:color w:val="A0A0A0"/>
                          <w:spacing w:val="0"/>
                          <w:w w:val="100"/>
                          <w:position w:val="0"/>
                          <w:sz w:val="14"/>
                          <w:szCs w:val="14"/>
                        </w:rPr>
                        <w:t>三次 处理</w:t>
                      </w:r>
                    </w:p>
                  </w:txbxContent>
                </v:textbox>
              </v:shape>
            </w:pict>
          </mc:Fallback>
        </mc:AlternateContent>
      </w:r>
      <w:r>
        <mc:AlternateContent>
          <mc:Choice Requires="wps">
            <w:drawing>
              <wp:anchor distT="219710" distB="2700655" distL="0" distR="0" simplePos="0" relativeHeight="125830144" behindDoc="0" locked="0" layoutInCell="1" allowOverlap="1">
                <wp:simplePos x="0" y="0"/>
                <wp:positionH relativeFrom="margin">
                  <wp:posOffset>3412490</wp:posOffset>
                </wp:positionH>
                <wp:positionV relativeFrom="paragraph">
                  <wp:posOffset>219710</wp:posOffset>
                </wp:positionV>
                <wp:extent cx="603250" cy="186055"/>
                <wp:effectExtent l="0" t="0" r="0" b="0"/>
                <wp:wrapTopAndBottom/>
                <wp:docPr id="431" name="Shape 431"/>
                <wp:cNvGraphicFramePr/>
                <a:graphic xmlns:a="http://schemas.openxmlformats.org/drawingml/2006/main">
                  <a:graphicData uri="http://schemas.microsoft.com/office/word/2010/wordprocessingShape">
                    <wps:wsp>
                      <wps:cNvSpPr txBox="1"/>
                      <wps:spPr>
                        <a:xfrm>
                          <a:off x="0" y="0"/>
                          <a:ext cx="603250" cy="186055"/>
                        </a:xfrm>
                        <a:prstGeom prst="rect">
                          <a:avLst/>
                        </a:prstGeom>
                        <a:noFill/>
                      </wps:spPr>
                      <wps:txbx>
                        <w:txbxContent>
                          <w:p>
                            <w:pPr>
                              <w:pStyle w:val="19"/>
                              <w:keepNext w:val="0"/>
                              <w:keepLines w:val="0"/>
                              <w:widowControl w:val="0"/>
                              <w:shd w:val="clear" w:color="auto" w:fill="auto"/>
                              <w:tabs>
                                <w:tab w:val="left" w:pos="355"/>
                              </w:tabs>
                              <w:bidi w:val="0"/>
                              <w:spacing w:before="0" w:after="0" w:line="240" w:lineRule="auto"/>
                              <w:ind w:left="0" w:right="0" w:firstLine="0"/>
                              <w:jc w:val="left"/>
                              <w:rPr>
                                <w:sz w:val="14"/>
                                <w:szCs w:val="14"/>
                              </w:rPr>
                            </w:pPr>
                            <w:r>
                              <w:rPr>
                                <w:b/>
                                <w:bCs/>
                                <w:color w:val="A0A0A0"/>
                                <w:spacing w:val="0"/>
                                <w:w w:val="100"/>
                                <w:position w:val="0"/>
                                <w:sz w:val="14"/>
                                <w:szCs w:val="14"/>
                              </w:rPr>
                              <w:t>/</w:t>
                            </w:r>
                            <w:r>
                              <w:rPr>
                                <w:b/>
                                <w:bCs/>
                                <w:color w:val="A0A0A0"/>
                                <w:spacing w:val="0"/>
                                <w:w w:val="100"/>
                                <w:position w:val="0"/>
                                <w:sz w:val="14"/>
                                <w:szCs w:val="14"/>
                              </w:rPr>
                              <w:tab/>
                            </w:r>
                            <w:r>
                              <w:rPr>
                                <w:b/>
                                <w:bCs/>
                                <w:color w:val="A0A0A0"/>
                                <w:spacing w:val="0"/>
                                <w:w w:val="100"/>
                                <w:position w:val="0"/>
                                <w:sz w:val="14"/>
                                <w:szCs w:val="14"/>
                              </w:rPr>
                              <w:t>/</w:t>
                            </w:r>
                            <w:r>
                              <w:rPr>
                                <w:b/>
                                <w:bCs/>
                                <w:spacing w:val="0"/>
                                <w:w w:val="100"/>
                                <w:position w:val="0"/>
                                <w:sz w:val="14"/>
                                <w:szCs w:val="14"/>
                              </w:rPr>
                              <w:t>送泥帼</w:t>
                            </w:r>
                          </w:p>
                        </w:txbxContent>
                      </wps:txbx>
                      <wps:bodyPr wrap="none" lIns="0" tIns="0" rIns="0" bIns="0">
                        <a:noAutofit/>
                      </wps:bodyPr>
                    </wps:wsp>
                  </a:graphicData>
                </a:graphic>
              </wp:anchor>
            </w:drawing>
          </mc:Choice>
          <mc:Fallback>
            <w:pict>
              <v:shape id="Shape 431" o:spid="_x0000_s1026" o:spt="202" type="#_x0000_t202" style="position:absolute;left:0pt;margin-left:268.7pt;margin-top:17.3pt;height:14.65pt;width:47.5pt;mso-position-horizontal-relative:margin;mso-wrap-distance-bottom:212.65pt;mso-wrap-distance-top:17.3pt;mso-wrap-style:none;z-index:125830144;mso-width-relative:page;mso-height-relative:page;" filled="f" stroked="f" coordsize="21600,21600" o:gfxdata="UEsDBAoAAAAAAIdO4kAAAAAAAAAAAAAAAAAEAAAAZHJzL1BLAwQUAAAACACHTuJAdZMQodYAAAAJ&#10;AQAADwAAAGRycy9kb3ducmV2LnhtbE2PPU/DMBCGdyT+g3VIbNROU0IJcTogGKnUwsLmxNckbXyO&#10;YqcN/57rBNt9PHrvuWIzu16ccQydJw3JQoFAqr3tqNHw9fn+sAYRoiFrek+o4QcDbMrbm8Lk1l9o&#10;h+d9bASHUMiNhjbGIZcy1C06ExZ+QOLdwY/ORG7HRtrRXDjc9XKpVCad6YgvtGbA1xbr035yGg4f&#10;29PxbdqpY6PW+J2MOFfJVuv7u0S9gIg4xz8YrvqsDiU7VX4iG0Sv4TF9WjGqIV1lIBjI0iUPqmvx&#10;DLIs5P8Pyl9QSwMEFAAAAAgAh07iQKruVd6PAQAAJQMAAA4AAABkcnMvZTJvRG9jLnhtbK1SwU7D&#10;MAy9I/EPUe6s3cYmVK2bQNMQEgIk4AOyNFkjNXGUZGv39zhptyG4IS6uY7vPz89erDrdkINwXoEp&#10;6XiUUyIMh0qZXUk/PzY3d5T4wEzFGjCipEfh6Wp5fbVobSEmUENTCUcQxPiitSWtQ7BFlnleC838&#10;CKwwmJTgNAv4dLuscqxFdN1kkzyfZy24yjrgwnuMrvskXSZ8KQUPr1J6EUhTUuQWknXJbqPNlgtW&#10;7ByzteIDDfYHFpopg03PUGsWGNk79QtKK+7AgwwjDjoDKRUXaQacZpz/mOa9ZlakWVAcb88y+f+D&#10;5S+HN0dUVdLb6ZgSwzQuKfUlMYDytNYXWPVusS50D9Dhmk9xj8E4dSedjl+ch2AehT6exRVdIByD&#10;83w6mWGGY2p8N89ns4iSXX62zodHAZpEp6QOd5ckZYdnH/rSU0nsZWCjmibGI8OeSfRCt+0G2luo&#10;jsi6xfWW1OD9UdI8GVQvXsLJcSdnOzg9+P0+gFSpb0TtoYZmuIvEfLibuOzv71R1ue7l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WTEKHWAAAACQEAAA8AAAAAAAAAAQAgAAAAIgAAAGRycy9kb3du&#10;cmV2LnhtbFBLAQIUABQAAAAIAIdO4kCq7lXejwEAACUDAAAOAAAAAAAAAAEAIAAAACUBAABkcnMv&#10;ZTJvRG9jLnhtbFBLBQYAAAAABgAGAFkBAAAmBQAAAAA=&#10;">
                <v:fill on="f" focussize="0,0"/>
                <v:stroke on="f"/>
                <v:imagedata o:title=""/>
                <o:lock v:ext="edit" aspectratio="f"/>
                <v:textbox inset="0mm,0mm,0mm,0mm">
                  <w:txbxContent>
                    <w:p>
                      <w:pPr>
                        <w:pStyle w:val="19"/>
                        <w:keepNext w:val="0"/>
                        <w:keepLines w:val="0"/>
                        <w:widowControl w:val="0"/>
                        <w:shd w:val="clear" w:color="auto" w:fill="auto"/>
                        <w:tabs>
                          <w:tab w:val="left" w:pos="355"/>
                        </w:tabs>
                        <w:bidi w:val="0"/>
                        <w:spacing w:before="0" w:after="0" w:line="240" w:lineRule="auto"/>
                        <w:ind w:left="0" w:right="0" w:firstLine="0"/>
                        <w:jc w:val="left"/>
                        <w:rPr>
                          <w:sz w:val="14"/>
                          <w:szCs w:val="14"/>
                        </w:rPr>
                      </w:pPr>
                      <w:r>
                        <w:rPr>
                          <w:b/>
                          <w:bCs/>
                          <w:color w:val="A0A0A0"/>
                          <w:spacing w:val="0"/>
                          <w:w w:val="100"/>
                          <w:position w:val="0"/>
                          <w:sz w:val="14"/>
                          <w:szCs w:val="14"/>
                        </w:rPr>
                        <w:t>/</w:t>
                      </w:r>
                      <w:r>
                        <w:rPr>
                          <w:b/>
                          <w:bCs/>
                          <w:color w:val="A0A0A0"/>
                          <w:spacing w:val="0"/>
                          <w:w w:val="100"/>
                          <w:position w:val="0"/>
                          <w:sz w:val="14"/>
                          <w:szCs w:val="14"/>
                        </w:rPr>
                        <w:tab/>
                      </w:r>
                      <w:r>
                        <w:rPr>
                          <w:b/>
                          <w:bCs/>
                          <w:color w:val="A0A0A0"/>
                          <w:spacing w:val="0"/>
                          <w:w w:val="100"/>
                          <w:position w:val="0"/>
                          <w:sz w:val="14"/>
                          <w:szCs w:val="14"/>
                        </w:rPr>
                        <w:t>/</w:t>
                      </w:r>
                      <w:r>
                        <w:rPr>
                          <w:b/>
                          <w:bCs/>
                          <w:spacing w:val="0"/>
                          <w:w w:val="100"/>
                          <w:position w:val="0"/>
                          <w:sz w:val="14"/>
                          <w:szCs w:val="14"/>
                        </w:rPr>
                        <w:t>送泥帼</w:t>
                      </w:r>
                    </w:p>
                  </w:txbxContent>
                </v:textbox>
                <w10:wrap type="topAndBottom"/>
              </v:shape>
            </w:pict>
          </mc:Fallback>
        </mc:AlternateContent>
      </w:r>
      <w:r>
        <w:drawing>
          <wp:anchor distT="1368425" distB="464185" distL="76200" distR="179705" simplePos="0" relativeHeight="125830144" behindDoc="0" locked="0" layoutInCell="1" allowOverlap="1">
            <wp:simplePos x="0" y="0"/>
            <wp:positionH relativeFrom="margin">
              <wp:posOffset>266700</wp:posOffset>
            </wp:positionH>
            <wp:positionV relativeFrom="paragraph">
              <wp:posOffset>1368425</wp:posOffset>
            </wp:positionV>
            <wp:extent cx="1420495" cy="1273810"/>
            <wp:effectExtent l="0" t="0" r="8255" b="2540"/>
            <wp:wrapTopAndBottom/>
            <wp:docPr id="433" name="Shape 433"/>
            <wp:cNvGraphicFramePr/>
            <a:graphic xmlns:a="http://schemas.openxmlformats.org/drawingml/2006/main">
              <a:graphicData uri="http://schemas.openxmlformats.org/drawingml/2006/picture">
                <pic:pic xmlns:pic="http://schemas.openxmlformats.org/drawingml/2006/picture">
                  <pic:nvPicPr>
                    <pic:cNvPr id="433" name="Shape 433"/>
                    <pic:cNvPicPr/>
                  </pic:nvPicPr>
                  <pic:blipFill>
                    <a:blip r:embed="rId210"/>
                    <a:stretch>
                      <a:fillRect/>
                    </a:stretch>
                  </pic:blipFill>
                  <pic:spPr>
                    <a:xfrm>
                      <a:off x="0" y="0"/>
                      <a:ext cx="1420495" cy="127381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891540</wp:posOffset>
                </wp:positionH>
                <wp:positionV relativeFrom="paragraph">
                  <wp:posOffset>2953385</wp:posOffset>
                </wp:positionV>
                <wp:extent cx="737870" cy="133985"/>
                <wp:effectExtent l="0" t="0" r="0" b="0"/>
                <wp:wrapNone/>
                <wp:docPr id="435" name="Shape 435"/>
                <wp:cNvGraphicFramePr/>
                <a:graphic xmlns:a="http://schemas.openxmlformats.org/drawingml/2006/main">
                  <a:graphicData uri="http://schemas.microsoft.com/office/word/2010/wordprocessingShape">
                    <wps:wsp>
                      <wps:cNvSpPr txBox="1"/>
                      <wps:spPr>
                        <a:xfrm>
                          <a:off x="0" y="0"/>
                          <a:ext cx="737870" cy="13398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A0A0A0"/>
                                <w:spacing w:val="0"/>
                                <w:w w:val="100"/>
                                <w:position w:val="0"/>
                                <w:sz w:val="17"/>
                                <w:szCs w:val="17"/>
                              </w:rPr>
                              <w:t xml:space="preserve">图 </w:t>
                            </w:r>
                            <w:r>
                              <w:rPr>
                                <w:color w:val="A0A0A0"/>
                                <w:spacing w:val="0"/>
                                <w:w w:val="100"/>
                                <w:position w:val="0"/>
                                <w:sz w:val="14"/>
                                <w:szCs w:val="14"/>
                                <w:lang w:val="en-US" w:eastAsia="en-US" w:bidi="en-US"/>
                              </w:rPr>
                              <w:t>1K413034-2</w:t>
                            </w:r>
                          </w:p>
                        </w:txbxContent>
                      </wps:txbx>
                      <wps:bodyPr lIns="0" tIns="0" rIns="0" bIns="0">
                        <a:noAutofit/>
                      </wps:bodyPr>
                    </wps:wsp>
                  </a:graphicData>
                </a:graphic>
              </wp:anchor>
            </w:drawing>
          </mc:Choice>
          <mc:Fallback>
            <w:pict>
              <v:shape id="Shape 435" o:spid="_x0000_s1026" o:spt="202" type="#_x0000_t202" style="position:absolute;left:0pt;margin-left:70.2pt;margin-top:232.55pt;height:10.55pt;width:58.1pt;mso-position-horizontal-relative:margin;z-index:503316480;mso-width-relative:page;mso-height-relative:page;" filled="f" stroked="f" coordsize="21600,21600" o:gfxdata="UEsDBAoAAAAAAIdO4kAAAAAAAAAAAAAAAAAEAAAAZHJzL1BLAwQUAAAACACHTuJA583Ff9kAAAAL&#10;AQAADwAAAGRycy9kb3ducmV2LnhtbE2Py07DMBBF90j8gzVI7KidKLVKiFMhBCskRBoWLJ3YTazG&#10;4xC7D/6eYQXLO3N050y1vfiJnewSXUAF2UoAs9gH43BQ8NG+3G2AxaTR6CmgVfBtI2zr66tKlyac&#10;sbGnXRoYlWAstYIxpbnkPPaj9TquwmyRdvuweJ0oLgM3iz5TuZ94LoTkXjukC6Oe7dNo+8Pu6BU8&#10;fmLz7L7euvdm37i2vRf4Kg9K3d5k4gFYspf0B8OvPqlDTU5dOKKJbKJciIJQBYVcZ8CIyNdSAuto&#10;spE58Lri/3+ofwBQSwMEFAAAAAgAh07iQAQ+6eaJAQAAGQMAAA4AAABkcnMvZTJvRG9jLnhtbK1S&#10;207DMAx9R+Iforyz7gJsVOsm0DSEhABp8AFZmqyRmjhKsrX7e5ysHQjeEC+OYzvHx8eZL1tdk4Nw&#10;XoEp6GgwpEQYDqUyu4J+vK+vZpT4wEzJajCioEfh6XJxeTFvbC7GUEFdCkcQxPi8sQWtQrB5lnle&#10;Cc38AKwwmJTgNAt4dbusdKxBdF1n4+HwNmvAldYBF95jdHVK0kXCl1Lw8CqlF4HUBUVuIVmX7Dba&#10;bDFn+c4xWyne0WB/YKGZMtj0DLVigZG9U7+gtOIOPMgw4KAzkFJxkWbAaUbDH9NsKmZFmgXF8fYs&#10;k/8/WP5yeHNElQW9ntxQYpjGJaW+JAZQnsb6HKs2FutC+wAtrrmPewzGqVvpdDxxHoJ5FPp4Fle0&#10;gXAMTifT2RQzHFOjyeRultCzr8fW+fAoQJPoFNTh7pKk7PDsAxLB0r4k9jKwVnUd45HhiUn0Qrtt&#10;O9pbKI/Iun4yqFjcfu+43tl2zgnwfh9AqtQrIp2edw1Q/0Sh+ytxwd/vqerrRy8+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fNxX/ZAAAACwEAAA8AAAAAAAAAAQAgAAAAIgAAAGRycy9kb3ducmV2&#10;LnhtbFBLAQIUABQAAAAIAIdO4kAEPunmiQEAABkDAAAOAAAAAAAAAAEAIAAAACg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A0A0A0"/>
                          <w:spacing w:val="0"/>
                          <w:w w:val="100"/>
                          <w:position w:val="0"/>
                          <w:sz w:val="17"/>
                          <w:szCs w:val="17"/>
                        </w:rPr>
                        <w:t xml:space="preserve">图 </w:t>
                      </w:r>
                      <w:r>
                        <w:rPr>
                          <w:color w:val="A0A0A0"/>
                          <w:spacing w:val="0"/>
                          <w:w w:val="100"/>
                          <w:position w:val="0"/>
                          <w:sz w:val="14"/>
                          <w:szCs w:val="14"/>
                          <w:lang w:val="en-US" w:eastAsia="en-US" w:bidi="en-US"/>
                        </w:rPr>
                        <w:t>1K413034-2</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1150620</wp:posOffset>
                </wp:positionH>
                <wp:positionV relativeFrom="paragraph">
                  <wp:posOffset>2291715</wp:posOffset>
                </wp:positionV>
                <wp:extent cx="716280" cy="207010"/>
                <wp:effectExtent l="0" t="0" r="0" b="0"/>
                <wp:wrapNone/>
                <wp:docPr id="437" name="Shape 437"/>
                <wp:cNvGraphicFramePr/>
                <a:graphic xmlns:a="http://schemas.openxmlformats.org/drawingml/2006/main">
                  <a:graphicData uri="http://schemas.microsoft.com/office/word/2010/wordprocessingShape">
                    <wps:wsp>
                      <wps:cNvSpPr txBox="1"/>
                      <wps:spPr>
                        <a:xfrm>
                          <a:off x="0" y="0"/>
                          <a:ext cx="716280" cy="207010"/>
                        </a:xfrm>
                        <a:prstGeom prst="rect">
                          <a:avLst/>
                        </a:prstGeom>
                        <a:noFill/>
                      </wps:spPr>
                      <wps:txbx>
                        <w:txbxContent>
                          <w:p>
                            <w:pPr>
                              <w:pStyle w:val="13"/>
                              <w:keepNext w:val="0"/>
                              <w:keepLines w:val="0"/>
                              <w:widowControl w:val="0"/>
                              <w:shd w:val="clear" w:color="auto" w:fill="auto"/>
                              <w:bidi w:val="0"/>
                              <w:spacing w:before="0" w:after="0" w:line="149" w:lineRule="exact"/>
                              <w:ind w:left="0" w:right="0" w:firstLine="640"/>
                              <w:jc w:val="left"/>
                              <w:rPr>
                                <w:sz w:val="14"/>
                                <w:szCs w:val="14"/>
                              </w:rPr>
                            </w:pPr>
                            <w:r>
                              <w:rPr>
                                <w:color w:val="676767"/>
                                <w:spacing w:val="0"/>
                                <w:w w:val="100"/>
                                <w:position w:val="0"/>
                                <w:sz w:val="14"/>
                                <w:szCs w:val="14"/>
                              </w:rPr>
                              <w:t>排泥阀 械环案</w:t>
                            </w:r>
                          </w:p>
                        </w:txbxContent>
                      </wps:txbx>
                      <wps:bodyPr lIns="0" tIns="0" rIns="0" bIns="0">
                        <a:noAutofit/>
                      </wps:bodyPr>
                    </wps:wsp>
                  </a:graphicData>
                </a:graphic>
              </wp:anchor>
            </w:drawing>
          </mc:Choice>
          <mc:Fallback>
            <w:pict>
              <v:shape id="Shape 437" o:spid="_x0000_s1026" o:spt="202" type="#_x0000_t202" style="position:absolute;left:0pt;margin-left:90.6pt;margin-top:180.45pt;height:16.3pt;width:56.4pt;mso-position-horizontal-relative:margin;z-index:503316480;mso-width-relative:page;mso-height-relative:page;" filled="f" stroked="f" coordsize="21600,21600" o:gfxdata="UEsDBAoAAAAAAIdO4kAAAAAAAAAAAAAAAAAEAAAAZHJzL1BLAwQUAAAACACHTuJAVdwTbNkAAAAL&#10;AQAADwAAAGRycy9kb3ducmV2LnhtbE2PzU7DMBCE70h9B2srcaN2UoiaEKdCCE5IiDQcODqxm1iN&#10;1yF2f3h7llM5zuyn2Zlye3EjO5k5WI8SkpUAZrDz2mIv4bN5vdsAC1GhVqNHI+HHBNhWi5tSFdqf&#10;sTanXewZhWAolIQhxqngPHSDcSqs/GSQbns/OxVJzj3XszpTuBt5KkTGnbJIHwY1mefBdIfd0Ul4&#10;+sL6xX6/tx/1vrZNkwt8yw5S3i4T8Qgsmku8wvBXn6pDRZ1af0Qd2Eh6k6SESlhnIgdGRJrf07qW&#10;nHz9ALwq+f8N1S9QSwMEFAAAAAgAh07iQIUBJyKGAQAAGQMAAA4AAABkcnMvZTJvRG9jLnhtbK1S&#10;UUvDMBB+F/wPIe+u3ZRtlHVDGRNBVFB/QJYma6DJhSRbu3/vJe020TfxJb3cXb77vu+6WHW6IQfh&#10;vAJT0vEop0QYDpUyu5J+fmxu5pT4wEzFGjCipEfh6Wp5fbVobSEmUENTCUcQxPiitSWtQ7BFlnle&#10;C838CKwwWJTgNAt4dbuscqxFdN1kkzyfZi24yjrgwnvMrvsiXSZ8KQUPr1J6EUhTUuQW0unSuY1n&#10;tlywYueYrRUfaLA/sNBMGRx6hlqzwMjeqV9QWnEHHmQYcdAZSKm4SBpQzTj/oea9ZlYkLWiOt2eb&#10;/P/B8pfDmyOqKund7YwSwzQuKc0lMYH2tNYX2PVusS90D9Dhmk95j8moupNOxy/qIVhHo49nc0UX&#10;CMfkbDydzLHCsTTJZ6g2omSXx9b58ChAkxiU1OHukqXs8OxD33pqibMMbFTTxHxk2DOJUei23UB7&#10;C9URWTdPBh2L2z8F7hRsh6AHvN8HkCrNikj982EA+p/YDv9KXPD3e+q6/NH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XcE2zZAAAACwEAAA8AAAAAAAAAAQAgAAAAIgAAAGRycy9kb3ducmV2Lnht&#10;bFBLAQIUABQAAAAIAIdO4kCFAScihgEAABkDAAAOAAAAAAAAAAEAIAAAACg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149" w:lineRule="exact"/>
                        <w:ind w:left="0" w:right="0" w:firstLine="640"/>
                        <w:jc w:val="left"/>
                        <w:rPr>
                          <w:sz w:val="14"/>
                          <w:szCs w:val="14"/>
                        </w:rPr>
                      </w:pPr>
                      <w:r>
                        <w:rPr>
                          <w:color w:val="676767"/>
                          <w:spacing w:val="0"/>
                          <w:w w:val="100"/>
                          <w:position w:val="0"/>
                          <w:sz w:val="14"/>
                          <w:szCs w:val="14"/>
                        </w:rPr>
                        <w:t>排泥阀 械环案</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644525</wp:posOffset>
                </wp:positionH>
                <wp:positionV relativeFrom="paragraph">
                  <wp:posOffset>2523490</wp:posOffset>
                </wp:positionV>
                <wp:extent cx="1222375" cy="94615"/>
                <wp:effectExtent l="0" t="0" r="0" b="0"/>
                <wp:wrapNone/>
                <wp:docPr id="439" name="Shape 439"/>
                <wp:cNvGraphicFramePr/>
                <a:graphic xmlns:a="http://schemas.openxmlformats.org/drawingml/2006/main">
                  <a:graphicData uri="http://schemas.microsoft.com/office/word/2010/wordprocessingShape">
                    <wps:wsp>
                      <wps:cNvSpPr txBox="1"/>
                      <wps:spPr>
                        <a:xfrm>
                          <a:off x="0" y="0"/>
                          <a:ext cx="1222375" cy="94615"/>
                        </a:xfrm>
                        <a:prstGeom prst="rect">
                          <a:avLst/>
                        </a:prstGeom>
                        <a:noFill/>
                      </wps:spPr>
                      <wps:txbx>
                        <w:txbxContent>
                          <w:p>
                            <w:pPr>
                              <w:pStyle w:val="13"/>
                              <w:keepNext w:val="0"/>
                              <w:keepLines w:val="0"/>
                              <w:widowControl w:val="0"/>
                              <w:shd w:val="clear" w:color="auto" w:fill="auto"/>
                              <w:bidi w:val="0"/>
                              <w:spacing w:before="0" w:after="0" w:line="149" w:lineRule="exact"/>
                              <w:ind w:left="0" w:right="0" w:firstLine="0"/>
                              <w:jc w:val="left"/>
                              <w:rPr>
                                <w:sz w:val="14"/>
                                <w:szCs w:val="14"/>
                              </w:rPr>
                            </w:pPr>
                            <w:r>
                              <w:rPr>
                                <w:color w:val="676767"/>
                                <w:spacing w:val="0"/>
                                <w:w w:val="100"/>
                                <w:position w:val="0"/>
                                <w:sz w:val="14"/>
                                <w:szCs w:val="14"/>
                              </w:rPr>
                              <w:t>开挖面水压计</w:t>
                            </w:r>
                          </w:p>
                        </w:txbxContent>
                      </wps:txbx>
                      <wps:bodyPr lIns="0" tIns="0" rIns="0" bIns="0">
                        <a:noAutofit/>
                      </wps:bodyPr>
                    </wps:wsp>
                  </a:graphicData>
                </a:graphic>
              </wp:anchor>
            </w:drawing>
          </mc:Choice>
          <mc:Fallback>
            <w:pict>
              <v:shape id="Shape 439" o:spid="_x0000_s1026" o:spt="202" type="#_x0000_t202" style="position:absolute;left:0pt;margin-left:50.75pt;margin-top:198.7pt;height:7.45pt;width:96.25pt;mso-position-horizontal-relative:margin;z-index:503316480;mso-width-relative:page;mso-height-relative:page;" filled="f" stroked="f" coordsize="21600,21600" o:gfxdata="UEsDBAoAAAAAAIdO4kAAAAAAAAAAAAAAAAAEAAAAZHJzL1BLAwQUAAAACACHTuJASA04SdoAAAAL&#10;AQAADwAAAGRycy9kb3ducmV2LnhtbE2Py07DMBBF90j8gzVI7KidNJQmxKkQghUSIg2LLp3YTazG&#10;4xC7D/6eYQXLqzm6c265ubiRncwcrEcJyUIAM9h5bbGX8Nm83q2BhahQq9GjkfBtAmyq66tSFdqf&#10;sTanbewZlWAolIQhxqngPHSDcSos/GSQbns/OxUpzj3XszpTuRt5KsSKO2WRPgxqMs+D6Q7bo5Pw&#10;tMP6xX69tx/1vrZNkwt8Wx2kvL1JxCOwaC7xD4ZffVKHipxaf0Qd2EhZJPeESljmDxkwItI8o3Wt&#10;hCxJl8Crkv/fUP0AUEsDBBQAAAAIAIdO4kDUhIM8iAEAABkDAAAOAAAAZHJzL2Uyb0RvYy54bWyt&#10;UttOAyEQfTfxHwjvdttt62XTrdE0GhOjJtUPoCx0SRaGAHa3f+/Ablujb8YXGOZy5swZFredbshO&#10;OK/AlHQyGlMiDIdKmW1JP94fLq4p8YGZijVgREn3wtPb5fnZorWFyKGGphKOIIjxRWtLWodgiyzz&#10;vBaa+RFYYTAowWkW8Om2WeVYi+i6yfLx+DJrwVXWARfeo3fVB+ky4UspeHiV0otAmpIit5BOl85N&#10;PLPlghVbx2yt+ECD/YGFZspg0yPUigVGPp36BaUVd+BBhhEHnYGUios0A04zGf+YZl0zK9IsKI63&#10;R5n8/8Hyl92bI6oq6Wx6Q4lhGpeU+pLoQHla6wvMWlvMC909dLjmg9+jM07dSafjjfMQjKPQ+6O4&#10;oguEx6I8z6dXc0o4xm5ml5N5RMlOxdb58ChAk2iU1OHukqRs9+xDn3pIib0MPKimif7IsGcSrdBt&#10;uoH2Bqo9sm6eDCoWt38w3MHYDEYPePcZQKrUKyL15UMD1D+xHf5KXPD3d8o6/ejl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EgNOEnaAAAACwEAAA8AAAAAAAAAAQAgAAAAIgAAAGRycy9kb3ducmV2&#10;LnhtbFBLAQIUABQAAAAIAIdO4kDUhIM8iAEAABk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149" w:lineRule="exact"/>
                        <w:ind w:left="0" w:right="0" w:firstLine="0"/>
                        <w:jc w:val="left"/>
                        <w:rPr>
                          <w:sz w:val="14"/>
                          <w:szCs w:val="14"/>
                        </w:rPr>
                      </w:pPr>
                      <w:r>
                        <w:rPr>
                          <w:color w:val="676767"/>
                          <w:spacing w:val="0"/>
                          <w:w w:val="100"/>
                          <w:position w:val="0"/>
                          <w:sz w:val="14"/>
                          <w:szCs w:val="14"/>
                        </w:rPr>
                        <w:t>开挖面水压计</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190500</wp:posOffset>
                </wp:positionH>
                <wp:positionV relativeFrom="paragraph">
                  <wp:posOffset>2657475</wp:posOffset>
                </wp:positionV>
                <wp:extent cx="1676400" cy="113030"/>
                <wp:effectExtent l="0" t="0" r="0" b="0"/>
                <wp:wrapNone/>
                <wp:docPr id="441" name="Shape 441"/>
                <wp:cNvGraphicFramePr/>
                <a:graphic xmlns:a="http://schemas.openxmlformats.org/drawingml/2006/main">
                  <a:graphicData uri="http://schemas.microsoft.com/office/word/2010/wordprocessingShape">
                    <wps:wsp>
                      <wps:cNvSpPr txBox="1"/>
                      <wps:spPr>
                        <a:xfrm>
                          <a:off x="0" y="0"/>
                          <a:ext cx="1676400" cy="113030"/>
                        </a:xfrm>
                        <a:prstGeom prst="rect">
                          <a:avLst/>
                        </a:prstGeom>
                        <a:noFill/>
                      </wps:spPr>
                      <wps:txbx>
                        <w:txbxContent>
                          <w:p>
                            <w:pPr>
                              <w:pStyle w:val="13"/>
                              <w:keepNext w:val="0"/>
                              <w:keepLines w:val="0"/>
                              <w:widowControl w:val="0"/>
                              <w:shd w:val="clear" w:color="auto" w:fill="auto"/>
                              <w:bidi w:val="0"/>
                              <w:spacing w:before="0" w:after="0" w:line="149" w:lineRule="exact"/>
                              <w:ind w:left="0" w:right="0" w:firstLine="0"/>
                              <w:jc w:val="left"/>
                              <w:rPr>
                                <w:sz w:val="14"/>
                                <w:szCs w:val="14"/>
                              </w:rPr>
                            </w:pPr>
                            <w:r>
                              <w:rPr>
                                <w:color w:val="676767"/>
                                <w:spacing w:val="0"/>
                                <w:w w:val="100"/>
                                <w:position w:val="0"/>
                                <w:sz w:val="14"/>
                                <w:szCs w:val="14"/>
                              </w:rPr>
                              <w:t>泥水加压式盾构</w:t>
                            </w:r>
                          </w:p>
                        </w:txbxContent>
                      </wps:txbx>
                      <wps:bodyPr lIns="0" tIns="0" rIns="0" bIns="0">
                        <a:noAutofit/>
                      </wps:bodyPr>
                    </wps:wsp>
                  </a:graphicData>
                </a:graphic>
              </wp:anchor>
            </w:drawing>
          </mc:Choice>
          <mc:Fallback>
            <w:pict>
              <v:shape id="Shape 441" o:spid="_x0000_s1026" o:spt="202" type="#_x0000_t202" style="position:absolute;left:0pt;margin-left:15pt;margin-top:209.25pt;height:8.9pt;width:132pt;mso-position-horizontal-relative:margin;z-index:503316480;mso-width-relative:page;mso-height-relative:page;" filled="f" stroked="f" coordsize="21600,21600" o:gfxdata="UEsDBAoAAAAAAIdO4kAAAAAAAAAAAAAAAAAEAAAAZHJzL1BLAwQUAAAACACHTuJA1ai1VNkAAAAK&#10;AQAADwAAAGRycy9kb3ducmV2LnhtbE2PzU7DMBCE70i8g7VI3KidpkRtiFMhBCckRBoOHJ14m0SN&#10;1yF2f3h7lhMcd3Y0802xvbhRnHAOgycNyUKBQGq9HajT8FG/3K1BhGjImtETavjGANvy+qowufVn&#10;qvC0i53gEAq50dDHOOVShrZHZ8LCT0j82/vZmcjn3Ek7mzOHu1EulcqkMwNxQ28mfOqxPeyOTsPj&#10;J1XPw9db817tq6GuN4pes4PWtzeJegAR8RL/zPCLz+hQMlPjj2SDGDWkiqdEDatkfQ+CDcvNipWG&#10;lTRLQZaF/D+h/AFQSwMEFAAAAAgAh07iQCorLQSIAQAAGgMAAA4AAABkcnMvZTJvRG9jLnhtbK1S&#10;20oDMRB9F/yHkHe7u22psnRblFIRRIXqB6TZpBvYZEKSdrd/7yTdVtE38SWZzOXMmTOZL3vdkoNw&#10;XoGpaDHKKRGGQ63MrqIf7+ubO0p8YKZmLRhR0aPwdLm4vpp3thRjaKCthSMIYnzZ2Yo2Idgyyzxv&#10;hGZ+BFYYDEpwmgV8ul1WO9Yhum6zcZ7Psg5cbR1w4T16V6cgXSR8KQUPr1J6EUhbUeQW0unSuY1n&#10;tpizcueYbRQfaLA/sNBMGWx6gVqxwMjeqV9QWnEHHmQYcdAZSKm4SDPgNEX+Y5pNw6xIs6A43l5k&#10;8v8Hy18Ob46ouqLTaUGJYRqXlPqS6EB5OutLzNpYzAv9A/S45rPfozNO3Uun443zEIyj0MeLuKIP&#10;hMei2e1smmOIY6woJvkkqZ99VVvnw6MATaJRUYfLS5qyw7MPyARTzymxmYG1atvojxRPVKIV+m0/&#10;8N5CfUTa7ZNByeL6z4Y7G9vBOAHe7wNIlXpFpFP50AAXkCgMnyVu+Ps7ZX196cU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ai1VNkAAAAKAQAADwAAAAAAAAABACAAAAAiAAAAZHJzL2Rvd25yZXYu&#10;eG1sUEsBAhQAFAAAAAgAh07iQCorLQSIAQAAGgMAAA4AAAAAAAAAAQAgAAAAKA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149" w:lineRule="exact"/>
                        <w:ind w:left="0" w:right="0" w:firstLine="0"/>
                        <w:jc w:val="left"/>
                        <w:rPr>
                          <w:sz w:val="14"/>
                          <w:szCs w:val="14"/>
                        </w:rPr>
                      </w:pPr>
                      <w:r>
                        <w:rPr>
                          <w:color w:val="676767"/>
                          <w:spacing w:val="0"/>
                          <w:w w:val="100"/>
                          <w:position w:val="0"/>
                          <w:sz w:val="14"/>
                          <w:szCs w:val="14"/>
                        </w:rPr>
                        <w:t>泥水加压式盾构</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720725</wp:posOffset>
                </wp:positionH>
                <wp:positionV relativeFrom="paragraph">
                  <wp:posOffset>1249680</wp:posOffset>
                </wp:positionV>
                <wp:extent cx="835025" cy="130810"/>
                <wp:effectExtent l="0" t="0" r="0" b="0"/>
                <wp:wrapNone/>
                <wp:docPr id="443" name="Shape 443"/>
                <wp:cNvGraphicFramePr/>
                <a:graphic xmlns:a="http://schemas.openxmlformats.org/drawingml/2006/main">
                  <a:graphicData uri="http://schemas.microsoft.com/office/word/2010/wordprocessingShape">
                    <wps:wsp>
                      <wps:cNvSpPr txBox="1"/>
                      <wps:spPr>
                        <a:xfrm>
                          <a:off x="0" y="0"/>
                          <a:ext cx="835025"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紧急卸压阀送泥阀</w:t>
                            </w:r>
                          </w:p>
                        </w:txbxContent>
                      </wps:txbx>
                      <wps:bodyPr lIns="0" tIns="0" rIns="0" bIns="0">
                        <a:noAutofit/>
                      </wps:bodyPr>
                    </wps:wsp>
                  </a:graphicData>
                </a:graphic>
              </wp:anchor>
            </w:drawing>
          </mc:Choice>
          <mc:Fallback>
            <w:pict>
              <v:shape id="Shape 443" o:spid="_x0000_s1026" o:spt="202" type="#_x0000_t202" style="position:absolute;left:0pt;margin-left:56.75pt;margin-top:98.4pt;height:10.3pt;width:65.75pt;mso-position-horizontal-relative:margin;z-index:503316480;mso-width-relative:page;mso-height-relative:page;" filled="f" stroked="f" coordsize="21600,21600" o:gfxdata="UEsDBAoAAAAAAIdO4kAAAAAAAAAAAAAAAAAEAAAAZHJzL1BLAwQUAAAACACHTuJAa3opmdkAAAAL&#10;AQAADwAAAGRycy9kb3ducmV2LnhtbE2PzU7DMBCE70i8g7VI3Kid0gYa4lQIwQkJkYYDRyfeJlHj&#10;dYjdH96+2xPcZrSfZmfy9ckN4oBT6D1pSGYKBFLjbU+thq/q7e4RRIiGrBk8oYZfDLAurq9yk1l/&#10;pBIPm9gKDqGQGQ1djGMmZWg6dCbM/IjEt62fnIlsp1bayRw53A1yrlQqnemJP3RmxJcOm91m7zQ8&#10;f1P52v981J/ltuyraqXoPd1pfXuTqCcQEU/xD4ZLfa4OBXeq/Z5sEAP75H7JKItVyhuYmC+WvK5m&#10;kTwsQBa5/L+hOANQSwMEFAAAAAgAh07iQEKltsCJAQAAGQMAAA4AAABkcnMvZTJvRG9jLnhtbK1S&#10;207DMAx9R+Iforyzdjc0Vesm0DSEhABp8AFZmqyRmjhKsrX7e5ys2xC8IV4cx3aOj48zX3a6IQfh&#10;vAJT0uEgp0QYDpUyu5J+fqzvZpT4wEzFGjCipEfh6XJxezNvbSFGUENTCUcQxPiitSWtQ7BFlnle&#10;C838AKwwmJTgNAt4dbuscqxFdN1kozy/z1pwlXXAhfcYXZ2SdJHwpRQ8vEnpRSBNSZFbSNYlu402&#10;W8xZsXPM1or3NNgfWGimDDa9QK1YYGTv1C8orbgDDzIMOOgMpFRcpBlwmmH+Y5pNzaxIs6A43l5k&#10;8v8Hy18P746oqqSTyZgSwzQuKfUlMYDytNYXWLWxWBe6R+hwzee4x2CcupNOxxPnIZhHoY8XcUUX&#10;CMfgbDzNR1NKOKaG43w2TOJn18fW+fAkQJPolNTh7pKk7PDiAxLB0nNJ7GVgrZomxiPDE5PohW7b&#10;9bS3UB2RdfNsULG4/bPjzs62d06AD/sAUqVeEen0vG+A+icK/V+JC/5+T1XXH734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Gt6KZnZAAAACwEAAA8AAAAAAAAAAQAgAAAAIgAAAGRycy9kb3ducmV2&#10;LnhtbFBLAQIUABQAAAAIAIdO4kBCpbbAiQEAABkDAAAOAAAAAAAAAAEAIAAAACg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紧急卸压阀送泥阀</w:t>
                      </w:r>
                    </w:p>
                  </w:txbxContent>
                </v:textbox>
              </v:shape>
            </w:pict>
          </mc:Fallback>
        </mc:AlternateContent>
      </w:r>
      <w:r>
        <w:drawing>
          <wp:anchor distT="1112520" distB="488315" distL="143510" distR="0" simplePos="0" relativeHeight="125830144" behindDoc="0" locked="0" layoutInCell="1" allowOverlap="1">
            <wp:simplePos x="0" y="0"/>
            <wp:positionH relativeFrom="margin">
              <wp:posOffset>1705610</wp:posOffset>
            </wp:positionH>
            <wp:positionV relativeFrom="paragraph">
              <wp:posOffset>1112520</wp:posOffset>
            </wp:positionV>
            <wp:extent cx="895985" cy="1505585"/>
            <wp:effectExtent l="0" t="0" r="18415" b="18415"/>
            <wp:wrapTopAndBottom/>
            <wp:docPr id="445" name="Shape 445"/>
            <wp:cNvGraphicFramePr/>
            <a:graphic xmlns:a="http://schemas.openxmlformats.org/drawingml/2006/main">
              <a:graphicData uri="http://schemas.openxmlformats.org/drawingml/2006/picture">
                <pic:pic xmlns:pic="http://schemas.openxmlformats.org/drawingml/2006/picture">
                  <pic:nvPicPr>
                    <pic:cNvPr id="445" name="Shape 445"/>
                    <pic:cNvPicPr/>
                  </pic:nvPicPr>
                  <pic:blipFill>
                    <a:blip r:embed="rId211"/>
                    <a:stretch>
                      <a:fillRect/>
                    </a:stretch>
                  </pic:blipFill>
                  <pic:spPr>
                    <a:xfrm>
                      <a:off x="0" y="0"/>
                      <a:ext cx="895985" cy="150558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2101850</wp:posOffset>
                </wp:positionH>
                <wp:positionV relativeFrom="paragraph">
                  <wp:posOffset>2416810</wp:posOffset>
                </wp:positionV>
                <wp:extent cx="320040" cy="130810"/>
                <wp:effectExtent l="0" t="0" r="0" b="0"/>
                <wp:wrapNone/>
                <wp:docPr id="447" name="Shape 447"/>
                <wp:cNvGraphicFramePr/>
                <a:graphic xmlns:a="http://schemas.openxmlformats.org/drawingml/2006/main">
                  <a:graphicData uri="http://schemas.microsoft.com/office/word/2010/wordprocessingShape">
                    <wps:wsp>
                      <wps:cNvSpPr txBox="1"/>
                      <wps:spPr>
                        <a:xfrm>
                          <a:off x="0" y="0"/>
                          <a:ext cx="320040"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排泥泵</w:t>
                            </w:r>
                          </w:p>
                        </w:txbxContent>
                      </wps:txbx>
                      <wps:bodyPr lIns="0" tIns="0" rIns="0" bIns="0">
                        <a:noAutofit/>
                      </wps:bodyPr>
                    </wps:wsp>
                  </a:graphicData>
                </a:graphic>
              </wp:anchor>
            </w:drawing>
          </mc:Choice>
          <mc:Fallback>
            <w:pict>
              <v:shape id="Shape 447" o:spid="_x0000_s1026" o:spt="202" type="#_x0000_t202" style="position:absolute;left:0pt;margin-left:165.5pt;margin-top:190.3pt;height:10.3pt;width:25.2pt;mso-position-horizontal-relative:margin;z-index:503316480;mso-width-relative:page;mso-height-relative:page;" filled="f" stroked="f" coordsize="21600,21600" o:gfxdata="UEsDBAoAAAAAAIdO4kAAAAAAAAAAAAAAAAAEAAAAZHJzL1BLAwQUAAAACACHTuJAe0dd9NoAAAAL&#10;AQAADwAAAGRycy9kb3ducmV2LnhtbE2PzU7DMBCE70i8g7VI3KjtpopCiFMhBCckRBoOHJ14m1iN&#10;1yF2f3h7zAlus5rR7DfV9uImdsIlWE8K5EoAQ+q9sTQo+Ghf7gpgIWoyevKECr4xwLa+vqp0afyZ&#10;Gjzt4sBSCYVSKxhjnEvOQz+i02HlZ6Tk7f3idEznMnCz6HMqdxNfC5Fzpy2lD6Oe8WnE/rA7OgWP&#10;n9Q826+37r3ZN7Zt7wW95gelbm+keAAW8RL/wvCLn9ChTkydP5IJbFKQZTJtiUkUIgeWElkhN8A6&#10;BRsh18Driv/fUP8AUEsDBBQAAAAIAIdO4kA/tgYjhwEAABkDAAAOAAAAZHJzL2Uyb0RvYy54bWyt&#10;UttOwzAMfUfiH6K8s3YXwVStm0DTEBICpMEHZGmyRmriKMnW7u9xsnYgeEO8OI7tHB8fZ7HqdEOO&#10;wnkFpqTjUU6JMBwqZfYl/Xjf3Mwp8YGZijVgRElPwtPV8vpq0dpCTKCGphKOIIjxRWtLWodgiyzz&#10;vBaa+RFYYTApwWkW8Or2WeVYi+i6ySZ5fpu14CrrgAvvMbo+J+ky4UspeHiV0otAmpIit5CsS3YX&#10;bbZcsGLvmK0V72mwP7DQTBlseoFas8DIwalfUFpxBx5kGHHQGUipuEgz4DTj/Mc025pZkWZBcby9&#10;yOT/D5a/HN8cUVVJZ7M7SgzTuKTUl8QAytNaX2DV1mJd6B6gwzUPcY/BOHUnnY4nzkMwj0KfLuKK&#10;LhCOwSmua4YZjqnxNJ+Pk/jZ12PrfHgUoEl0Supwd0lSdnz2AYlg6VASexnYqKaJ8cjwzCR6odt1&#10;Pe0dVCdk3TwZVCxuf3Dc4Ox65wx4fwggVeoVkc7P+waof6LQ/5W44O/3VPX1o5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0dd9NoAAAALAQAADwAAAAAAAAABACAAAAAiAAAAZHJzL2Rvd25yZXYu&#10;eG1sUEsBAhQAFAAAAAgAh07iQD+2BiOHAQAAGQ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rPr>
                        <w:t>排泥泵</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1891665</wp:posOffset>
                </wp:positionH>
                <wp:positionV relativeFrom="paragraph">
                  <wp:posOffset>2618105</wp:posOffset>
                </wp:positionV>
                <wp:extent cx="313690" cy="133985"/>
                <wp:effectExtent l="0" t="0" r="0" b="0"/>
                <wp:wrapNone/>
                <wp:docPr id="449" name="Shape 449"/>
                <wp:cNvGraphicFramePr/>
                <a:graphic xmlns:a="http://schemas.openxmlformats.org/drawingml/2006/main">
                  <a:graphicData uri="http://schemas.microsoft.com/office/word/2010/wordprocessingShape">
                    <wps:wsp>
                      <wps:cNvSpPr txBox="1"/>
                      <wps:spPr>
                        <a:xfrm>
                          <a:off x="0" y="0"/>
                          <a:ext cx="313690" cy="13398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旁通阀</w:t>
                            </w:r>
                          </w:p>
                        </w:txbxContent>
                      </wps:txbx>
                      <wps:bodyPr lIns="0" tIns="0" rIns="0" bIns="0">
                        <a:noAutofit/>
                      </wps:bodyPr>
                    </wps:wsp>
                  </a:graphicData>
                </a:graphic>
              </wp:anchor>
            </w:drawing>
          </mc:Choice>
          <mc:Fallback>
            <w:pict>
              <v:shape id="Shape 449" o:spid="_x0000_s1026" o:spt="202" type="#_x0000_t202" style="position:absolute;left:0pt;margin-left:148.95pt;margin-top:206.15pt;height:10.55pt;width:24.7pt;mso-position-horizontal-relative:margin;z-index:503316480;mso-width-relative:page;mso-height-relative:page;" filled="f" stroked="f" coordsize="21600,21600" o:gfxdata="UEsDBAoAAAAAAIdO4kAAAAAAAAAAAAAAAAAEAAAAZHJzL1BLAwQUAAAACACHTuJAIPqlXtkAAAAL&#10;AQAADwAAAGRycy9kb3ducmV2LnhtbE2Py07DMBBF90j8gzVI7Kidh1oS4lQIwQoJkYYFSyd2E6vx&#10;OMTug79nWMFuHkd3zlTbi5vYySzBepSQrAQwg73XFgcJH+3L3T2wEBVqNXk0Er5NgG19fVWpUvsz&#10;Nua0iwOjEAylkjDGOJech340ToWVnw3Sbu8XpyK1y8D1os4U7iaeCrHmTlmkC6OazdNo+sPu6CQ8&#10;fmLzbL/euvdm39i2LQS+rg9S3t4k4gFYNJf4B8OvPqlDTU6dP6IObJKQFpuCUAl5kmbAiMjyDRUd&#10;TbIsB15X/P8P9Q9QSwMEFAAAAAgAh07iQJHD2sCHAQAAGQMAAA4AAABkcnMvZTJvRG9jLnhtbK1S&#10;wU7DMAy9I/EPUe6s3QqIVesQaBpCQoAEfECWJmukJo6SsHZ/j5N2G4Ib4uI4tvP8/JzFba9bshPO&#10;KzAVnU5ySoThUCuzrejH+/rihhIfmKlZC0ZUdC88vV2eny06W4oZNNDWwhEEMb7sbEWbEGyZZZ43&#10;QjM/ASsMJiU4zQJe3TarHesQXbfZLM+vsw5cbR1w4T1GV0OSLhO+lIKHFym9CKStKHILybpkN9Fm&#10;ywUrt47ZRvGRBvsDC82UwaZHqBULjHw69QtKK+7AgwwTDjoDKRUXaQacZpr/mOatYVakWVAcb48y&#10;+f+D5c+7V0dUXdHLyzklhmlcUupLYgDl6awvserNYl3o76HHNR/iHoNx6l46HU+ch2Aehd4fxRV9&#10;IByDxbS4nmOGY2paFPObq4iSnR5b58ODAE2iU1GHu0uSst2TD0PpoST2MrBWbRvjkeHAJHqh3/Qj&#10;7Q3Ue2TdPhpULG7/4LiDsxmdAfDuM4BUqVdEGp6PDVD/xHb8K3HB3++p6vSjl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g+qVe2QAAAAsBAAAPAAAAAAAAAAEAIAAAACIAAABkcnMvZG93bnJldi54&#10;bWxQSwECFAAUAAAACACHTuJAkcPawIcBAAAZ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旁通阀</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1562100</wp:posOffset>
                </wp:positionH>
                <wp:positionV relativeFrom="paragraph">
                  <wp:posOffset>960120</wp:posOffset>
                </wp:positionV>
                <wp:extent cx="648970" cy="289560"/>
                <wp:effectExtent l="0" t="0" r="0" b="0"/>
                <wp:wrapNone/>
                <wp:docPr id="451" name="Shape 451"/>
                <wp:cNvGraphicFramePr/>
                <a:graphic xmlns:a="http://schemas.openxmlformats.org/drawingml/2006/main">
                  <a:graphicData uri="http://schemas.microsoft.com/office/word/2010/wordprocessingShape">
                    <wps:wsp>
                      <wps:cNvSpPr txBox="1"/>
                      <wps:spPr>
                        <a:xfrm>
                          <a:off x="0" y="0"/>
                          <a:ext cx="648970" cy="289560"/>
                        </a:xfrm>
                        <a:prstGeom prst="rect">
                          <a:avLst/>
                        </a:prstGeom>
                        <a:noFill/>
                      </wps:spPr>
                      <wps:txbx>
                        <w:txbxContent>
                          <w:p>
                            <w:pPr>
                              <w:pStyle w:val="13"/>
                              <w:keepNext w:val="0"/>
                              <w:keepLines w:val="0"/>
                              <w:widowControl w:val="0"/>
                              <w:shd w:val="clear" w:color="auto" w:fill="auto"/>
                              <w:bidi w:val="0"/>
                              <w:spacing w:before="0" w:after="0" w:line="230" w:lineRule="exact"/>
                              <w:ind w:left="0" w:right="0" w:firstLine="220"/>
                              <w:jc w:val="left"/>
                              <w:rPr>
                                <w:sz w:val="14"/>
                                <w:szCs w:val="14"/>
                              </w:rPr>
                            </w:pPr>
                            <w:r>
                              <w:rPr>
                                <w:color w:val="7C7C7C"/>
                                <w:spacing w:val="0"/>
                                <w:w w:val="100"/>
                                <w:position w:val="0"/>
                                <w:sz w:val="14"/>
                                <w:szCs w:val="14"/>
                              </w:rPr>
                              <w:t>送泥水压计 控制阀</w:t>
                            </w:r>
                          </w:p>
                        </w:txbxContent>
                      </wps:txbx>
                      <wps:bodyPr lIns="0" tIns="0" rIns="0" bIns="0">
                        <a:noAutofit/>
                      </wps:bodyPr>
                    </wps:wsp>
                  </a:graphicData>
                </a:graphic>
              </wp:anchor>
            </w:drawing>
          </mc:Choice>
          <mc:Fallback>
            <w:pict>
              <v:shape id="Shape 451" o:spid="_x0000_s1026" o:spt="202" type="#_x0000_t202" style="position:absolute;left:0pt;margin-left:123pt;margin-top:75.6pt;height:22.8pt;width:51.1pt;mso-position-horizontal-relative:margin;z-index:503316480;mso-width-relative:page;mso-height-relative:page;" filled="f" stroked="f" coordsize="21600,21600" o:gfxdata="UEsDBAoAAAAAAIdO4kAAAAAAAAAAAAAAAAAEAAAAZHJzL1BLAwQUAAAACACHTuJAdWVIstoAAAAL&#10;AQAADwAAAGRycy9kb3ducmV2LnhtbE2PzU7DMBCE70h9B2srcaN2QonSEKdCCE5IiDQcODqxm1iN&#10;1yF2f3h7llO57e6MZr8ptxc3spOZg/UoIVkJYAY7ry32Ej6b17scWIgKtRo9Ggk/JsC2WtyUqtD+&#10;jLU57WLPKARDoSQMMU4F56EbjFNh5SeDpO397FSkde65ntWZwt3IUyEy7pRF+jCoyTwPpjvsjk7C&#10;0xfWL/b7vf2o97Vtmo3At+wg5e0yEY/AornEqxn+8AkdKmJq/RF1YKOEdJ1Rl0jCQ5ICI8f9Oqeh&#10;pcsmy4FXJf/fofoFUEsDBBQAAAAIAIdO4kCqXgQUiAEAABkDAAAOAAAAZHJzL2Uyb0RvYy54bWyt&#10;UsFOAjEQvZv4D03vskAAYcNCNARjYtQE/YDSbdkm207TFnb5e6dlAaM342U6nZm+efOm82Wra3IQ&#10;ziswBR30+pQIw6FUZlfQz4/13ZQSH5gpWQ1GFPQoPF0ubm/mjc3FECqoS+EIghifN7agVQg2zzLP&#10;K6GZ74EVBpMSnGYBr26XlY41iK7rbNjvT7IGXGkdcOE9RlenJF0kfCkFD29SehFIXVDkFpJ1yW6j&#10;zRZzlu8cs5XiHQ32BxaaKYNNL1ArFhjZO/ULSivuwIMMPQ46AykVF2kGnGbQ/zHNpmJWpFlQHG8v&#10;Mvn/g+Wvh3dHVFnQ0XhAiWEal5T6khhAeRrrc6zaWKwL7SO0uOZz3GMwTt1Kp+OJ8xDMo9DHi7ii&#10;DYRjcDKazu4xwzE1nM7GkyR+dn1snQ9PAjSJTkEd7i5Jyg4vPiARLD2XxF4G1qquYzwyPDGJXmi3&#10;bUd7C+URWdfPBhWL2z877uxsO+cE+LAPIFXqFZFOz7sGqH+i0P2VuODv91R1/dGL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HVlSLLaAAAACwEAAA8AAAAAAAAAAQAgAAAAIgAAAGRycy9kb3ducmV2&#10;LnhtbFBLAQIUABQAAAAIAIdO4kCqXgQUiAEAABk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30" w:lineRule="exact"/>
                        <w:ind w:left="0" w:right="0" w:firstLine="220"/>
                        <w:jc w:val="left"/>
                        <w:rPr>
                          <w:sz w:val="14"/>
                          <w:szCs w:val="14"/>
                        </w:rPr>
                      </w:pPr>
                      <w:r>
                        <w:rPr>
                          <w:color w:val="7C7C7C"/>
                          <w:spacing w:val="0"/>
                          <w:w w:val="100"/>
                          <w:position w:val="0"/>
                          <w:sz w:val="14"/>
                          <w:szCs w:val="14"/>
                        </w:rPr>
                        <w:t>送泥水压计 控制阀</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2092960</wp:posOffset>
                </wp:positionH>
                <wp:positionV relativeFrom="paragraph">
                  <wp:posOffset>1447800</wp:posOffset>
                </wp:positionV>
                <wp:extent cx="389890" cy="94615"/>
                <wp:effectExtent l="0" t="0" r="0" b="0"/>
                <wp:wrapNone/>
                <wp:docPr id="453" name="Shape 453"/>
                <wp:cNvGraphicFramePr/>
                <a:graphic xmlns:a="http://schemas.openxmlformats.org/drawingml/2006/main">
                  <a:graphicData uri="http://schemas.microsoft.com/office/word/2010/wordprocessingShape">
                    <wps:wsp>
                      <wps:cNvSpPr txBox="1"/>
                      <wps:spPr>
                        <a:xfrm>
                          <a:off x="0" y="0"/>
                          <a:ext cx="389890" cy="946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1"/>
                                <w:szCs w:val="11"/>
                              </w:rPr>
                            </w:pPr>
                            <w:r>
                              <w:rPr>
                                <w:i/>
                                <w:iCs/>
                                <w:color w:val="7C7C7C"/>
                                <w:spacing w:val="0"/>
                                <w:w w:val="100"/>
                                <w:position w:val="0"/>
                                <w:sz w:val="12"/>
                                <w:szCs w:val="12"/>
                              </w:rPr>
                              <w:t>浏也浏或</w:t>
                            </w:r>
                            <w:r>
                              <w:rPr>
                                <w:rFonts w:ascii="Arial" w:hAnsi="Arial" w:eastAsia="Arial" w:cs="Arial"/>
                                <w:i/>
                                <w:iCs/>
                                <w:color w:val="7C7C7C"/>
                                <w:spacing w:val="0"/>
                                <w:w w:val="100"/>
                                <w:position w:val="0"/>
                                <w:sz w:val="11"/>
                                <w:szCs w:val="11"/>
                                <w:lang w:val="en-US" w:eastAsia="en-US" w:bidi="en-US"/>
                              </w:rPr>
                              <w:t>A</w:t>
                            </w:r>
                          </w:p>
                        </w:txbxContent>
                      </wps:txbx>
                      <wps:bodyPr lIns="0" tIns="0" rIns="0" bIns="0">
                        <a:noAutofit/>
                      </wps:bodyPr>
                    </wps:wsp>
                  </a:graphicData>
                </a:graphic>
              </wp:anchor>
            </w:drawing>
          </mc:Choice>
          <mc:Fallback>
            <w:pict>
              <v:shape id="Shape 453" o:spid="_x0000_s1026" o:spt="202" type="#_x0000_t202" style="position:absolute;left:0pt;margin-left:164.8pt;margin-top:114pt;height:7.45pt;width:30.7pt;mso-position-horizontal-relative:margin;z-index:503316480;mso-width-relative:page;mso-height-relative:page;" filled="f" stroked="f" coordsize="21600,21600" o:gfxdata="UEsDBAoAAAAAAIdO4kAAAAAAAAAAAAAAAAAEAAAAZHJzL1BLAwQUAAAACACHTuJAT2rNmNkAAAAL&#10;AQAADwAAAGRycy9kb3ducmV2LnhtbE2PzU7DMBCE70i8g7VI3KgdF0VNiFMhBCckRBoOHJ3YTazG&#10;6xC7P7w9ywluuzuj2W+q7cVP7GSX6AIqyFYCmMU+GIeDgo/25W4DLCaNRk8BrYJvG2FbX19VujTh&#10;jI097dLAKARjqRWMKc0l57EfrddxFWaLpO3D4nWidRm4WfSZwv3EpRA599ohfRj1bJ9G2x92R6/g&#10;8RObZ/f11r03+8a1bSHwNT8odXuTiQdgyV7Snxl+8QkdamLqwhFNZJOCtSxysiqQckOlyLEuMho6&#10;utzLAnhd8f8d6h9QSwMEFAAAAAgAh07iQDZSDoKHAQAAGAMAAA4AAABkcnMvZTJvRG9jLnhtbK1S&#10;wU7DMAy9I/EPUe6sG2xoq9ZNIDSEhABp8AFpmqyRmjhKsrX7e5y0GwhuiIvj2M7z83OW60435CCc&#10;V2AKOhmNKRGGQ6XMrqAf75urOSU+MFOxBowo6FF4ul5dXixbm4trqKGphCMIYnze2oLWIdg8yzyv&#10;hWZ+BFYYTEpwmgW8ul1WOdYium6y6/H4NmvBVdYBF95j9KFP0lXCl1Lw8CqlF4E0BUVuIVmXbBlt&#10;tlqyfOeYrRUfaLA/sNBMGWx6hnpggZG9U7+gtOIOPMgw4qAzkFJxkWbAaSbjH9Nsa2ZFmgXF8fYs&#10;k/8/WP5yeHNEVQWdzm4oMUzjklJfEgMoT2t9jlVbi3Whu4cO13yKewzGqTvpdDxxHoJ5FPp4Fld0&#10;gXAM3swX8wVmOKYW09vJLIJkX2+t8+FRgCbRKajD1SVF2eHZh770VBJbGdioponxSLAnEr3Qld3A&#10;uoTqiKSbJ4OCxeWfHHdyysHpAe/2AaRKvSJS/3xogPIntsNXifv9fk9VXx969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Pas2Y2QAAAAsBAAAPAAAAAAAAAAEAIAAAACIAAABkcnMvZG93bnJldi54&#10;bWxQSwECFAAUAAAACACHTuJANlIOgocBAAAY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1"/>
                          <w:szCs w:val="11"/>
                        </w:rPr>
                      </w:pPr>
                      <w:r>
                        <w:rPr>
                          <w:i/>
                          <w:iCs/>
                          <w:color w:val="7C7C7C"/>
                          <w:spacing w:val="0"/>
                          <w:w w:val="100"/>
                          <w:position w:val="0"/>
                          <w:sz w:val="12"/>
                          <w:szCs w:val="12"/>
                        </w:rPr>
                        <w:t>浏也浏或</w:t>
                      </w:r>
                      <w:r>
                        <w:rPr>
                          <w:rFonts w:ascii="Arial" w:hAnsi="Arial" w:eastAsia="Arial" w:cs="Arial"/>
                          <w:i/>
                          <w:iCs/>
                          <w:color w:val="7C7C7C"/>
                          <w:spacing w:val="0"/>
                          <w:w w:val="100"/>
                          <w:position w:val="0"/>
                          <w:sz w:val="11"/>
                          <w:szCs w:val="11"/>
                          <w:lang w:val="en-US" w:eastAsia="en-US" w:bidi="en-US"/>
                        </w:rPr>
                        <w:t>A</w:t>
                      </w:r>
                    </w:p>
                  </w:txbxContent>
                </v:textbox>
              </v:shape>
            </w:pict>
          </mc:Fallback>
        </mc:AlternateContent>
      </w:r>
      <w:r>
        <mc:AlternateContent>
          <mc:Choice Requires="wps">
            <w:drawing>
              <wp:anchor distT="1256030" distB="1743710" distL="0" distR="0" simplePos="0" relativeHeight="125830144" behindDoc="0" locked="0" layoutInCell="1" allowOverlap="1">
                <wp:simplePos x="0" y="0"/>
                <wp:positionH relativeFrom="margin">
                  <wp:posOffset>1897380</wp:posOffset>
                </wp:positionH>
                <wp:positionV relativeFrom="paragraph">
                  <wp:posOffset>1256030</wp:posOffset>
                </wp:positionV>
                <wp:extent cx="585470" cy="106680"/>
                <wp:effectExtent l="0" t="0" r="0" b="0"/>
                <wp:wrapTopAndBottom/>
                <wp:docPr id="455" name="Shape 455"/>
                <wp:cNvGraphicFramePr/>
                <a:graphic xmlns:a="http://schemas.openxmlformats.org/drawingml/2006/main">
                  <a:graphicData uri="http://schemas.microsoft.com/office/word/2010/wordprocessingShape">
                    <wps:wsp>
                      <wps:cNvSpPr txBox="1"/>
                      <wps:spPr>
                        <a:xfrm>
                          <a:off x="0" y="0"/>
                          <a:ext cx="585470" cy="10668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流雄计</w:t>
                            </w:r>
                          </w:p>
                        </w:txbxContent>
                      </wps:txbx>
                      <wps:bodyPr wrap="none" lIns="0" tIns="0" rIns="0" bIns="0">
                        <a:noAutofit/>
                      </wps:bodyPr>
                    </wps:wsp>
                  </a:graphicData>
                </a:graphic>
              </wp:anchor>
            </w:drawing>
          </mc:Choice>
          <mc:Fallback>
            <w:pict>
              <v:shape id="Shape 455" o:spid="_x0000_s1026" o:spt="202" type="#_x0000_t202" style="position:absolute;left:0pt;margin-left:149.4pt;margin-top:98.9pt;height:8.4pt;width:46.1pt;mso-position-horizontal-relative:margin;mso-wrap-distance-bottom:137.3pt;mso-wrap-distance-top:98.9pt;mso-wrap-style:none;z-index:125830144;mso-width-relative:page;mso-height-relative:page;" filled="f" stroked="f" coordsize="21600,21600" o:gfxdata="UEsDBAoAAAAAAIdO4kAAAAAAAAAAAAAAAAAEAAAAZHJzL1BLAwQUAAAACACHTuJA10GKCdcAAAAL&#10;AQAADwAAAGRycy9kb3ducmV2LnhtbE2PwU7DMBBE70j9B2srcaO2CypJiNMDgiOV2nLh5sTbJG1s&#10;R7bThr9nOcFtRzOafVNuZzuwK4bYe6dArgQwdI03vWsVfB7fHzJgMWln9OAdKvjGCNtqcVfqwvib&#10;2+P1kFpGJS4WWkGX0lhwHpsOrY4rP6Ij7+SD1YlkaLkJ+kblduBrITbc6t7Rh06P+NphczlMVsHp&#10;Y3c5v017cW5Fhl8y4FzLnVL3SylegCWc018YfvEJHSpiqv3kTGSDgnWeEXoiI3+mgxKPuaR1NVny&#10;aQO8Kvn/DdUPUEsDBBQAAAAIAIdO4kB/RACmkAEAACUDAAAOAAAAZHJzL2Uyb0RvYy54bWytUsFu&#10;wjAMvU/aP0S5jxYEDFUUtAkxTZq2SWwfENKERmriKAm0/P2cUGDabtMurmO7z8/Pni873ZCDcF6B&#10;KelwkFMiDIdKmV1JPz/WdzNKfGCmYg0YUdKj8HS5uL2Zt7YQI6ihqYQjCGJ80dqS1iHYIss8r4Vm&#10;fgBWGExKcJoFfLpdVjnWIrpuslGeT7MWXGUdcOE9RlenJF0kfCkFD29SehFIU1LkFpJ1yW6jzRZz&#10;Vuwcs7XiPQ32BxaaKYNNL1ArFhjZO/ULSivuwIMMAw46AykVF2kGnGaY/5hmUzMr0iwojrcXmfz/&#10;wfLXw7sjqirpeDKhxDCNS0p9SQygPK31BVZtLNaF7hE6XPM57jEYp+6k0/GL8xDMo9DHi7iiC4Rj&#10;cDKbjO8xwzE1zKfTWRI/u/5snQ9PAjSJTkkd7i5Jyg4vPiARLD2XxF4G1qppYjwyPDGJXui2XU97&#10;C9URWbe43pIavD9KmmeD6sVLODvu7Gx75wT+sA8gVeobUU9QfTPcRaLT301c9vd3qrpe9+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10GKCdcAAAALAQAADwAAAAAAAAABACAAAAAiAAAAZHJzL2Rv&#10;d25yZXYueG1sUEsBAhQAFAAAAAgAh07iQH9EAKa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流雄计</w:t>
                      </w:r>
                    </w:p>
                  </w:txbxContent>
                </v:textbox>
                <w10:wrap type="topAndBottom"/>
              </v:shape>
            </w:pict>
          </mc:Fallback>
        </mc:AlternateContent>
      </w:r>
      <w:r>
        <w:drawing>
          <wp:anchor distT="466090" distB="445770" distL="999490" distR="67310" simplePos="0" relativeHeight="125830144" behindDoc="0" locked="0" layoutInCell="1" allowOverlap="1">
            <wp:simplePos x="0" y="0"/>
            <wp:positionH relativeFrom="margin">
              <wp:posOffset>2717165</wp:posOffset>
            </wp:positionH>
            <wp:positionV relativeFrom="paragraph">
              <wp:posOffset>466090</wp:posOffset>
            </wp:positionV>
            <wp:extent cx="1987550" cy="2194560"/>
            <wp:effectExtent l="0" t="0" r="12700" b="15240"/>
            <wp:wrapTopAndBottom/>
            <wp:docPr id="457" name="Shape 457"/>
            <wp:cNvGraphicFramePr/>
            <a:graphic xmlns:a="http://schemas.openxmlformats.org/drawingml/2006/main">
              <a:graphicData uri="http://schemas.openxmlformats.org/drawingml/2006/picture">
                <pic:pic xmlns:pic="http://schemas.openxmlformats.org/drawingml/2006/picture">
                  <pic:nvPicPr>
                    <pic:cNvPr id="457" name="Shape 457"/>
                    <pic:cNvPicPr/>
                  </pic:nvPicPr>
                  <pic:blipFill>
                    <a:blip r:embed="rId212"/>
                    <a:stretch>
                      <a:fillRect/>
                    </a:stretch>
                  </pic:blipFill>
                  <pic:spPr>
                    <a:xfrm>
                      <a:off x="0" y="0"/>
                      <a:ext cx="1987550" cy="219456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3296285</wp:posOffset>
                </wp:positionH>
                <wp:positionV relativeFrom="paragraph">
                  <wp:posOffset>886460</wp:posOffset>
                </wp:positionV>
                <wp:extent cx="502920" cy="133985"/>
                <wp:effectExtent l="0" t="0" r="0" b="0"/>
                <wp:wrapNone/>
                <wp:docPr id="459" name="Shape 459"/>
                <wp:cNvGraphicFramePr/>
                <a:graphic xmlns:a="http://schemas.openxmlformats.org/drawingml/2006/main">
                  <a:graphicData uri="http://schemas.microsoft.com/office/word/2010/wordprocessingShape">
                    <wps:wsp>
                      <wps:cNvSpPr txBox="1"/>
                      <wps:spPr>
                        <a:xfrm>
                          <a:off x="0" y="0"/>
                          <a:ext cx="502920" cy="13398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州阶讪代</w:t>
                            </w:r>
                          </w:p>
                        </w:txbxContent>
                      </wps:txbx>
                      <wps:bodyPr lIns="0" tIns="0" rIns="0" bIns="0">
                        <a:noAutofit/>
                      </wps:bodyPr>
                    </wps:wsp>
                  </a:graphicData>
                </a:graphic>
              </wp:anchor>
            </w:drawing>
          </mc:Choice>
          <mc:Fallback>
            <w:pict>
              <v:shape id="Shape 459" o:spid="_x0000_s1026" o:spt="202" type="#_x0000_t202" style="position:absolute;left:0pt;margin-left:259.55pt;margin-top:69.8pt;height:10.55pt;width:39.6pt;mso-position-horizontal-relative:margin;z-index:503316480;mso-width-relative:page;mso-height-relative:page;" filled="f" stroked="f" coordsize="21600,21600" o:gfxdata="UEsDBAoAAAAAAIdO4kAAAAAAAAAAAAAAAAAEAAAAZHJzL1BLAwQUAAAACACHTuJAGOgF2NkAAAAL&#10;AQAADwAAAGRycy9kb3ducmV2LnhtbE2PTU/DMAyG70j8h8hI3FhSppW1NJ0QghMSoisHjmnjtdUa&#10;pzTZB/8ec2JH+330+nGxObtRHHEOgycNyUKBQGq9HajT8Fm/3q1BhGjImtETavjBAJvy+qowufUn&#10;qvC4jZ3gEgq50dDHOOVShrZHZ8LCT0ic7fzsTORx7qSdzYnL3SjvlUqlMwPxhd5M+Nxju98enIan&#10;L6pehu/35qPaVUNdZ4re0r3WtzeJegQR8Rz/YfjTZ3Uo2anxB7JBjBpWSZYwysEyS0EwscrWSxAN&#10;b1L1ALIs5OUP5S9QSwMEFAAAAAgAh07iQLbRO3KHAQAAGQMAAA4AAABkcnMvZTJvRG9jLnhtbK1S&#10;wU7DMAy9I/EPUe6s3WCIVesQCA0hIUAafECaJmukJo6SbO3+HiftBoIb4uI4tvP8/Jzlba9bshfO&#10;KzAlnU5ySoThUCuzLenH+/rihhIfmKlZC0aU9CA8vV2dny07W4gZNNDWwhEEMb7obEmbEGyRZZ43&#10;QjM/ASsMJiU4zQJe3TarHesQXbfZLM+vsw5cbR1w4T1GH4YkXSV8KQUPr1J6EUhbUuQWknXJVtFm&#10;qyUrto7ZRvGRBvsDC82UwaYnqAcWGNk59QtKK+7AgwwTDjoDKRUXaQacZpr/mGbTMCvSLCiOtyeZ&#10;/P/B8pf9myOqLunVfEGJYRqXlPqSGEB5OusLrNpYrAv9PfS45mPcYzBO3Uun44nzEMyj0IeTuKIP&#10;hGNwns8WM8xwTE0vLxc384iSfT22zodHAZpEp6QOd5ckZftnH4bSY0nsZWCt2jbGI8OBSfRCX/Uj&#10;7QrqA7JunwwqFrd/dNzRqUZnALzbBZAq9YpIw/OxAeqf2I5/JS74+z1Vff3o1S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Y6AXY2QAAAAsBAAAPAAAAAAAAAAEAIAAAACIAAABkcnMvZG93bnJldi54&#10;bWxQSwECFAAUAAAACACHTuJAttE7cocBAAAZ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州阶讪代</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3567430</wp:posOffset>
                </wp:positionH>
                <wp:positionV relativeFrom="paragraph">
                  <wp:posOffset>2639060</wp:posOffset>
                </wp:positionV>
                <wp:extent cx="509270" cy="146050"/>
                <wp:effectExtent l="0" t="0" r="0" b="0"/>
                <wp:wrapNone/>
                <wp:docPr id="461" name="Shape 461"/>
                <wp:cNvGraphicFramePr/>
                <a:graphic xmlns:a="http://schemas.openxmlformats.org/drawingml/2006/main">
                  <a:graphicData uri="http://schemas.microsoft.com/office/word/2010/wordprocessingShape">
                    <wps:wsp>
                      <wps:cNvSpPr txBox="1"/>
                      <wps:spPr>
                        <a:xfrm>
                          <a:off x="0" y="0"/>
                          <a:ext cx="509270" cy="1460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排泥中拈机</w:t>
                            </w:r>
                          </w:p>
                        </w:txbxContent>
                      </wps:txbx>
                      <wps:bodyPr lIns="0" tIns="0" rIns="0" bIns="0">
                        <a:noAutofit/>
                      </wps:bodyPr>
                    </wps:wsp>
                  </a:graphicData>
                </a:graphic>
              </wp:anchor>
            </w:drawing>
          </mc:Choice>
          <mc:Fallback>
            <w:pict>
              <v:shape id="Shape 461" o:spid="_x0000_s1026" o:spt="202" type="#_x0000_t202" style="position:absolute;left:0pt;margin-left:280.9pt;margin-top:207.8pt;height:11.5pt;width:40.1pt;mso-position-horizontal-relative:margin;z-index:503316480;mso-width-relative:page;mso-height-relative:page;" filled="f" stroked="f" coordsize="21600,21600" o:gfxdata="UEsDBAoAAAAAAIdO4kAAAAAAAAAAAAAAAAAEAAAAZHJzL1BLAwQUAAAACACHTuJAoK14rNoAAAAL&#10;AQAADwAAAGRycy9kb3ducmV2LnhtbE2PzU7DMBCE70i8g7WVuFE7pbVKGqdCCE5IiDQcODqxm1iN&#10;1yF2f3h7llM5zs5o9ptie/EDO9kpuoAKsrkAZrENxmGn4LN+vV8Di0mj0UNAq+DHRtiWtzeFzk04&#10;Y2VPu9QxKsGYawV9SmPOeWx763Wch9EiefsweZ1ITh03kz5TuR/4QgjJvXZIH3o92ufetofd0St4&#10;+sLqxX2/Nx/VvnJ1/SjwTR6UuptlYgMs2Uu6huEPn9ChJKYmHNFENihYyYzQk4JltpLAKCGXC1rX&#10;0OVhLYGXBf+/ofwFUEsDBBQAAAAIAIdO4kAZ/fxUiAEAABkDAAAOAAAAZHJzL2Uyb0RvYy54bWyt&#10;UsFOAjEQvZv4D03vsgsB1A0L0RCMiVET9ANKt2WbbDtNW9jl752WBYzejJfpdGb65s2bzhadbshe&#10;OK/AlHQ4yCkRhkOlzLaknx+rmztKfGCmYg0YUdKD8HQxv76atbYQI6ihqYQjCGJ80dqS1iHYIss8&#10;r4VmfgBWGExKcJoFvLptVjnWIrpuslGeT7MWXGUdcOE9RpfHJJ0nfCkFD29SehFIU1LkFpJ1yW6i&#10;zeYzVmwds7XiPQ32BxaaKYNNz1BLFhjZOfULSivuwIMMAw46AykVF2kGnGaY/5hmXTMr0iwojrdn&#10;mfz/wfLX/bsjqirpeDqkxDCNS0p9SQygPK31BVatLdaF7hE6XPMp7jEYp+6k0/HEeQjmUejDWVzR&#10;BcIxOMnvR7eY4Zgajqf5JImfXR5b58OTAE2iU1KHu0uSsv2LD0gES08lsZeBlWqaGI8Mj0yiF7pN&#10;19PeQHVA1s2zQcXi9k+OOzmb3jkCPuwCSJV6RaTj874B6p8o9H8lLvj7PVVdfvT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CteKzaAAAACwEAAA8AAAAAAAAAAQAgAAAAIgAAAGRycy9kb3ducmV2&#10;LnhtbFBLAQIUABQAAAAIAIdO4kAZ/fxUiAEAABk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7C69"/>
                          <w:spacing w:val="0"/>
                          <w:w w:val="100"/>
                          <w:position w:val="0"/>
                          <w:sz w:val="14"/>
                          <w:szCs w:val="14"/>
                        </w:rPr>
                        <w:t>排泥中拈机</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1717675</wp:posOffset>
                </wp:positionH>
                <wp:positionV relativeFrom="paragraph">
                  <wp:posOffset>2950210</wp:posOffset>
                </wp:positionV>
                <wp:extent cx="2633345" cy="143510"/>
                <wp:effectExtent l="0" t="0" r="0" b="0"/>
                <wp:wrapNone/>
                <wp:docPr id="463" name="Shape 463"/>
                <wp:cNvGraphicFramePr/>
                <a:graphic xmlns:a="http://schemas.openxmlformats.org/drawingml/2006/main">
                  <a:graphicData uri="http://schemas.microsoft.com/office/word/2010/wordprocessingShape">
                    <wps:wsp>
                      <wps:cNvSpPr txBox="1"/>
                      <wps:spPr>
                        <a:xfrm>
                          <a:off x="0" y="0"/>
                          <a:ext cx="2633345" cy="1435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A0A0A0"/>
                                <w:spacing w:val="0"/>
                                <w:w w:val="100"/>
                                <w:position w:val="0"/>
                                <w:sz w:val="17"/>
                                <w:szCs w:val="17"/>
                              </w:rPr>
                              <w:t>泥水加压平衡盾构施-「.系统(开挖掘进和泥水处理)</w:t>
                            </w:r>
                          </w:p>
                        </w:txbxContent>
                      </wps:txbx>
                      <wps:bodyPr lIns="0" tIns="0" rIns="0" bIns="0">
                        <a:noAutofit/>
                      </wps:bodyPr>
                    </wps:wsp>
                  </a:graphicData>
                </a:graphic>
              </wp:anchor>
            </w:drawing>
          </mc:Choice>
          <mc:Fallback>
            <w:pict>
              <v:shape id="Shape 463" o:spid="_x0000_s1026" o:spt="202" type="#_x0000_t202" style="position:absolute;left:0pt;margin-left:135.25pt;margin-top:232.3pt;height:11.3pt;width:207.35pt;mso-position-horizontal-relative:margin;z-index:503316480;mso-width-relative:page;mso-height-relative:page;" filled="f" stroked="f" coordsize="21600,21600" o:gfxdata="UEsDBAoAAAAAAIdO4kAAAAAAAAAAAAAAAAAEAAAAZHJzL1BLAwQUAAAACACHTuJAavZPvdoAAAAL&#10;AQAADwAAAGRycy9kb3ducmV2LnhtbE2Py07DMBBF90j8gzVI7KjdqHVDiFMhBCskRBoWLJ3YTazG&#10;4xC7D/6eYQXLmTm6c265vfiRnewcXUAFy4UAZrELxmGv4KN5ucuBxaTR6DGgVfBtI2yr66tSFyac&#10;sbanXeoZhWAstIIhpangPHaD9TouwmSRbvswe51onHtuZn2mcD/yTAjJvXZIHwY92afBdofd0St4&#10;/MT62X29te/1vnZNcy/wVR6Uur1ZigdgyV7SHwy/+qQOFTm14YgmslFBthFrQhWs5EoCI0Lm6wxY&#10;S5t8kwGvSv6/Q/UDUEsDBBQAAAAIAIdO4kBu1oBnigEAABoDAAAOAAAAZHJzL2Uyb0RvYy54bWyt&#10;UsFuwjAMvU/aP0S5jwIFNFUUtAkxTZq2SWwfENKERmriKAm0/P2cUGDabtMujmM7z8/PmS873ZCD&#10;cF6BKeloMKREGA6VMruSfn6s7+4p8YGZijVgREmPwtPl4vZm3tpCjKGGphKOIIjxRWtLWodgiyzz&#10;vBaa+QFYYTApwWkW8Op2WeVYi+i6ycbD4SxrwVXWARfeY3R1StJFwpdS8PAmpReBNCVFbiFZl+w2&#10;2mwxZ8XOMVsr3tNgf2ChmTLY9AK1YoGRvVO/oLTiDjzIMOCgM5BScZFmwGlGwx/TbGpmRZoFxfH2&#10;IpP/P1j+enh3RFUlncxySgzTuKTUl8QAytNaX2DVxmJd6B6hwzWf4x6DcepOOh1PnIdgHoU+XsQV&#10;XSAcg+NZnueTKSUcc6NJPh0l9bPra+t8eBKgSXRK6nB5SVN2ePEBmWDpuSQ2M7BWTRPjkeKJSvRC&#10;t+163luojki7eTYoWVz/2XFnZ9s7J8CHfQCpUq+IdHreN8AFJAr9Z4kb/n5PVdcvvfg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avZPvdoAAAALAQAADwAAAAAAAAABACAAAAAiAAAAZHJzL2Rvd25y&#10;ZXYueG1sUEsBAhQAFAAAAAgAh07iQG7WgGeKAQAAGgMAAA4AAAAAAAAAAQAgAAAAKQEAAGRycy9l&#10;Mm9Eb2MueG1sUEsFBgAAAAAGAAYAWQEAACU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A0A0A0"/>
                          <w:spacing w:val="0"/>
                          <w:w w:val="100"/>
                          <w:position w:val="0"/>
                          <w:sz w:val="17"/>
                          <w:szCs w:val="17"/>
                        </w:rPr>
                        <w:t>泥水加压平衡盾构施-「.系统(开挖掘进和泥水处理)</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2470150</wp:posOffset>
                </wp:positionH>
                <wp:positionV relativeFrom="paragraph">
                  <wp:posOffset>1145540</wp:posOffset>
                </wp:positionV>
                <wp:extent cx="1438910" cy="234950"/>
                <wp:effectExtent l="0" t="0" r="0" b="0"/>
                <wp:wrapNone/>
                <wp:docPr id="465" name="Shape 465"/>
                <wp:cNvGraphicFramePr/>
                <a:graphic xmlns:a="http://schemas.openxmlformats.org/drawingml/2006/main">
                  <a:graphicData uri="http://schemas.microsoft.com/office/word/2010/wordprocessingShape">
                    <wps:wsp>
                      <wps:cNvSpPr txBox="1"/>
                      <wps:spPr>
                        <a:xfrm>
                          <a:off x="0" y="0"/>
                          <a:ext cx="1438910" cy="234950"/>
                        </a:xfrm>
                        <a:prstGeom prst="rect">
                          <a:avLst/>
                        </a:prstGeom>
                        <a:noFill/>
                      </wps:spPr>
                      <wps:txbx>
                        <w:txbxContent>
                          <w:p>
                            <w:pPr>
                              <w:pStyle w:val="13"/>
                              <w:keepNext w:val="0"/>
                              <w:keepLines w:val="0"/>
                              <w:widowControl w:val="0"/>
                              <w:shd w:val="clear" w:color="auto" w:fill="auto"/>
                              <w:bidi w:val="0"/>
                              <w:spacing w:before="0" w:after="0" w:line="163" w:lineRule="exact"/>
                              <w:ind w:left="0" w:right="0" w:firstLine="1460"/>
                              <w:jc w:val="both"/>
                              <w:rPr>
                                <w:sz w:val="14"/>
                                <w:szCs w:val="14"/>
                              </w:rPr>
                            </w:pPr>
                            <w:r>
                              <w:rPr>
                                <w:color w:val="676767"/>
                                <w:spacing w:val="0"/>
                                <w:w w:val="100"/>
                                <w:position w:val="0"/>
                                <w:sz w:val="14"/>
                                <w:szCs w:val="14"/>
                              </w:rPr>
                              <w:t>流虽调节阀 密度计伸缩管</w:t>
                            </w:r>
                          </w:p>
                        </w:txbxContent>
                      </wps:txbx>
                      <wps:bodyPr lIns="0" tIns="0" rIns="0" bIns="0">
                        <a:noAutofit/>
                      </wps:bodyPr>
                    </wps:wsp>
                  </a:graphicData>
                </a:graphic>
              </wp:anchor>
            </w:drawing>
          </mc:Choice>
          <mc:Fallback>
            <w:pict>
              <v:shape id="Shape 465" o:spid="_x0000_s1026" o:spt="202" type="#_x0000_t202" style="position:absolute;left:0pt;margin-left:194.5pt;margin-top:90.2pt;height:18.5pt;width:113.3pt;mso-position-horizontal-relative:margin;z-index:503316480;mso-width-relative:page;mso-height-relative:page;" filled="f" stroked="f" coordsize="21600,21600" o:gfxdata="UEsDBAoAAAAAAIdO4kAAAAAAAAAAAAAAAAAEAAAAZHJzL1BLAwQUAAAACACHTuJACy6Nt9oAAAAL&#10;AQAADwAAAGRycy9kb3ducmV2LnhtbE2PzU7DMBCE70i8g7VI3KidUkIa4lQIwQkJkYYDRyfeJlHj&#10;dYjdH96e5QTH0Yxmvik2ZzeKI85h8KQhWSgQSK23A3UaPuqXmwxEiIasGT2hhm8MsCkvLwqTW3+i&#10;Co/b2AkuoZAbDX2MUy5laHt0Jiz8hMTezs/ORJZzJ+1sTlzuRrlUKpXODMQLvZnwqcd2vz04DY+f&#10;VD0PX2/Ne7WrhrpeK3pN91pfXyXqAUTEc/wLwy8+o0PJTI0/kA1i1HCbrflLZCNTKxCcSJO7FESj&#10;YZncr0CWhfz/ofwBUEsDBBQAAAAIAIdO4kApa32KiAEAABoDAAAOAAAAZHJzL2Uyb0RvYy54bWyt&#10;UttKAzEQfRf8h5B3u71Tl26LUiqCqFD9gDSbdAObTEjS7vbvnaTbVvRNfEkmczlz5kzmy1bX5CCc&#10;V2AKOuj1KRGGQ6nMrqCfH+u7GSU+MFOyGowo6FF4ulzc3swbm4shVFCXwhEEMT5vbEGrEGyeZZ5X&#10;QjPfAysMBiU4zQI+3S4rHWsQXdfZsN+fZg240jrgwnv0rk5Bukj4Ugoe3qT0IpC6oMgtpNOlcxvP&#10;bDFn+c4xWyne0WB/YKGZMtj0ArVigZG9U7+gtOIOPMjQ46AzkFJxkWbAaQb9H9NsKmZFmgXF8fYi&#10;k/8/WP56eHdElQUdTyeUGKZxSakviQ6Up7E+x6yNxbzQPkKLaz77PTrj1K10Ot44D8E4Cn28iCva&#10;QHgsGo9m9wMMcYwNR+P7SVI/u1Zb58OTAE2iUVCHy0uassOLD8gEU88psZmBtarr6I8UT1SiFdpt&#10;2/HeQnlE2vWzQcni+s+GOxvbzjgBPuwDSJV6RaRTedcAF5AodJ8lbvj7O2Vdv/Ti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sujbfaAAAACwEAAA8AAAAAAAAAAQAgAAAAIgAAAGRycy9kb3ducmV2&#10;LnhtbFBLAQIUABQAAAAIAIdO4kApa32K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163" w:lineRule="exact"/>
                        <w:ind w:left="0" w:right="0" w:firstLine="1460"/>
                        <w:jc w:val="both"/>
                        <w:rPr>
                          <w:sz w:val="14"/>
                          <w:szCs w:val="14"/>
                        </w:rPr>
                      </w:pPr>
                      <w:r>
                        <w:rPr>
                          <w:color w:val="676767"/>
                          <w:spacing w:val="0"/>
                          <w:w w:val="100"/>
                          <w:position w:val="0"/>
                          <w:sz w:val="14"/>
                          <w:szCs w:val="14"/>
                        </w:rPr>
                        <w:t>流虽调节阀 密度计伸缩管</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4710430</wp:posOffset>
                </wp:positionH>
                <wp:positionV relativeFrom="paragraph">
                  <wp:posOffset>737235</wp:posOffset>
                </wp:positionV>
                <wp:extent cx="60960" cy="377825"/>
                <wp:effectExtent l="0" t="0" r="0" b="0"/>
                <wp:wrapNone/>
                <wp:docPr id="467" name="Shape 467"/>
                <wp:cNvGraphicFramePr/>
                <a:graphic xmlns:a="http://schemas.openxmlformats.org/drawingml/2006/main">
                  <a:graphicData uri="http://schemas.microsoft.com/office/word/2010/wordprocessingShape">
                    <wps:wsp>
                      <wps:cNvSpPr txBox="1"/>
                      <wps:spPr>
                        <a:xfrm>
                          <a:off x="0" y="0"/>
                          <a:ext cx="60960" cy="37782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3"/>
                                <w:szCs w:val="13"/>
                              </w:rPr>
                            </w:pPr>
                            <w:r>
                              <w:rPr>
                                <w:i/>
                                <w:iCs/>
                                <w:color w:val="7C7C7C"/>
                                <w:spacing w:val="0"/>
                                <w:w w:val="100"/>
                                <w:position w:val="0"/>
                                <w:sz w:val="13"/>
                                <w:szCs w:val="13"/>
                              </w:rPr>
                              <w:t>终</w:t>
                            </w:r>
                            <w:r>
                              <w:rPr>
                                <w:i/>
                                <w:iCs/>
                                <w:color w:val="7C7C7C"/>
                                <w:spacing w:val="0"/>
                                <w:w w:val="100"/>
                                <w:position w:val="0"/>
                                <w:sz w:val="19"/>
                                <w:szCs w:val="19"/>
                                <w:lang w:val="en-US" w:eastAsia="en-US" w:bidi="en-US"/>
                              </w:rPr>
                              <w:t>ana</w:t>
                            </w:r>
                            <w:r>
                              <w:rPr>
                                <w:i/>
                                <w:iCs/>
                                <w:color w:val="7C7C7C"/>
                                <w:spacing w:val="0"/>
                                <w:w w:val="100"/>
                                <w:position w:val="0"/>
                                <w:sz w:val="13"/>
                                <w:szCs w:val="13"/>
                              </w:rPr>
                              <w:t>咿</w:t>
                            </w:r>
                          </w:p>
                        </w:txbxContent>
                      </wps:txbx>
                      <wps:bodyPr vert="eaVert" lIns="0" tIns="0" rIns="0" bIns="0" upright="1">
                        <a:noAutofit/>
                      </wps:bodyPr>
                    </wps:wsp>
                  </a:graphicData>
                </a:graphic>
              </wp:anchor>
            </w:drawing>
          </mc:Choice>
          <mc:Fallback>
            <w:pict>
              <v:shape id="Shape 467" o:spid="_x0000_s1026" o:spt="202" type="#_x0000_t202" style="position:absolute;left:0pt;margin-left:370.9pt;margin-top:58.05pt;height:29.75pt;width:4.8pt;mso-position-horizontal-relative:margin;z-index:503316480;mso-width-relative:page;mso-height-relative:page;" filled="f" stroked="f" coordsize="21600,21600" o:gfxdata="UEsDBAoAAAAAAIdO4kAAAAAAAAAAAAAAAAAEAAAAZHJzL1BLAwQUAAAACACHTuJAe76IZNcAAAAL&#10;AQAADwAAAGRycy9kb3ducmV2LnhtbE2PzU7DMBCE70i8g7VI3KhjaJIqxKlQK+DctJfcXNtNIux1&#10;FLs/vD3LCY6zM5r5tl7fvGMXO8cxoASxyIBZ1MGM2Es47N+fVsBiUmiUC2glfNsI6+b+rlaVCVfc&#10;2UubekYlGCslYUhpqjiPerBexUWYLJJ3CrNXieTcczOrK5V7x5+zrOBejUgLg5rsZrD6qz17Cd2m&#10;czzoQ64/dy9cvbXbD9dtpXx8ENkrsGRv6S8Mv/iEDg0xHcMZTWROQrkUhJ7IEIUARokyF0tgR7qU&#10;eQG8qfn/H5ofUEsDBBQAAAAIAIdO4kBLP/CJmgEAADIDAAAOAAAAZHJzL2Uyb0RvYy54bWytUsFO&#10;IzEMvSPtP0S5b2fahRZGnaJdIdBKCJCAvaeZpBNpEkdO2pn+PU7aKWi5IS6JYzvPz89eXg+2YzuF&#10;wYCr+XRScqachMa4Tc1fX25/XnIWonCN6MCpmu9V4NerH2fL3ldqBi10jUJGIC5Uva95G6OviiLI&#10;VlkRJuCVo6AGtCLSEzdFg6IndNsVs7KcFz1g4xGkCoG8N4cgX2V8rZWMj1oHFVlXc+IW84n5XKez&#10;WC1FtUHhWyOPNMQXWFhhHBU9Qd2IKNgWzScoayRCAB0nEmwBWhupcg/UzbT8r5vnVniVeyFxgj/J&#10;FL4PVj7snpCZpubn8wVnTlgaUq7LkoPk6X2oKOvZU14c/sBAYx79gZyp60GjTTf1wyhOQu9P4qoh&#10;MknOeXk1p4CkyK/F4nJ2kUCK978eQ7xTYFkyao40uqyo2N2HeEgdU1IpB7em65I/ETwQSVYc1sOR&#10;9RqaPZGm7SQ8Jf7RzVn315F8aRVGA0djPRpbj2bT0qdpZuDg9zaCNplFqnEAPpamweQ+jkuUJv/x&#10;nbPeV331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Hu+iGTXAAAACwEAAA8AAAAAAAAAAQAgAAAA&#10;IgAAAGRycy9kb3ducmV2LnhtbFBLAQIUABQAAAAIAIdO4kBLP/CJmgEAADIDAAAOAAAAAAAAAAEA&#10;IAAAACYBAABkcnMvZTJvRG9jLnhtbFBLBQYAAAAABgAGAFkBAAAyBQ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3"/>
                          <w:szCs w:val="13"/>
                        </w:rPr>
                      </w:pPr>
                      <w:r>
                        <w:rPr>
                          <w:i/>
                          <w:iCs/>
                          <w:color w:val="7C7C7C"/>
                          <w:spacing w:val="0"/>
                          <w:w w:val="100"/>
                          <w:position w:val="0"/>
                          <w:sz w:val="13"/>
                          <w:szCs w:val="13"/>
                        </w:rPr>
                        <w:t>终</w:t>
                      </w:r>
                      <w:r>
                        <w:rPr>
                          <w:i/>
                          <w:iCs/>
                          <w:color w:val="7C7C7C"/>
                          <w:spacing w:val="0"/>
                          <w:w w:val="100"/>
                          <w:position w:val="0"/>
                          <w:sz w:val="19"/>
                          <w:szCs w:val="19"/>
                          <w:lang w:val="en-US" w:eastAsia="en-US" w:bidi="en-US"/>
                        </w:rPr>
                        <w:t>ana</w:t>
                      </w:r>
                      <w:r>
                        <w:rPr>
                          <w:i/>
                          <w:iCs/>
                          <w:color w:val="7C7C7C"/>
                          <w:spacing w:val="0"/>
                          <w:w w:val="100"/>
                          <w:position w:val="0"/>
                          <w:sz w:val="13"/>
                          <w:szCs w:val="13"/>
                        </w:rPr>
                        <w:t>咿</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4710430</wp:posOffset>
                </wp:positionH>
                <wp:positionV relativeFrom="paragraph">
                  <wp:posOffset>1791970</wp:posOffset>
                </wp:positionV>
                <wp:extent cx="60960" cy="377825"/>
                <wp:effectExtent l="0" t="0" r="0" b="0"/>
                <wp:wrapNone/>
                <wp:docPr id="469" name="Shape 469"/>
                <wp:cNvGraphicFramePr/>
                <a:graphic xmlns:a="http://schemas.openxmlformats.org/drawingml/2006/main">
                  <a:graphicData uri="http://schemas.microsoft.com/office/word/2010/wordprocessingShape">
                    <wps:wsp>
                      <wps:cNvSpPr txBox="1"/>
                      <wps:spPr>
                        <a:xfrm>
                          <a:off x="0" y="0"/>
                          <a:ext cx="60960" cy="377825"/>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3"/>
                                <w:szCs w:val="13"/>
                              </w:rPr>
                            </w:pPr>
                            <w:r>
                              <w:rPr>
                                <w:i/>
                                <w:iCs/>
                                <w:color w:val="676767"/>
                                <w:spacing w:val="0"/>
                                <w:w w:val="100"/>
                                <w:position w:val="0"/>
                                <w:sz w:val="19"/>
                                <w:szCs w:val="19"/>
                              </w:rPr>
                              <w:t>01</w:t>
                            </w:r>
                            <w:r>
                              <w:rPr>
                                <w:i/>
                                <w:iCs/>
                                <w:color w:val="676767"/>
                                <w:spacing w:val="0"/>
                                <w:w w:val="100"/>
                                <w:position w:val="0"/>
                                <w:sz w:val="13"/>
                                <w:szCs w:val="13"/>
                              </w:rPr>
                              <w:t>最一些皿房</w:t>
                            </w:r>
                          </w:p>
                        </w:txbxContent>
                      </wps:txbx>
                      <wps:bodyPr vert="eaVert" lIns="0" tIns="0" rIns="0" bIns="0" upright="1">
                        <a:noAutofit/>
                      </wps:bodyPr>
                    </wps:wsp>
                  </a:graphicData>
                </a:graphic>
              </wp:anchor>
            </w:drawing>
          </mc:Choice>
          <mc:Fallback>
            <w:pict>
              <v:shape id="Shape 469" o:spid="_x0000_s1026" o:spt="202" type="#_x0000_t202" style="position:absolute;left:0pt;margin-left:370.9pt;margin-top:141.1pt;height:29.75pt;width:4.8pt;mso-position-horizontal-relative:margin;z-index:503316480;mso-width-relative:page;mso-height-relative:page;" filled="f" stroked="f" coordsize="21600,21600" o:gfxdata="UEsDBAoAAAAAAIdO4kAAAAAAAAAAAAAAAAAEAAAAZHJzL1BLAwQUAAAACACHTuJAmLD21NgAAAAL&#10;AQAADwAAAGRycy9kb3ducmV2LnhtbE2Py07DMBRE90j8g3WR2FHHaUqqkJsKtQLWTbvJ7tY2SYQf&#10;Uew++HvMCpajGc2cqTc3a9hFz2H0DkEsMmDaSa9G1yMcD29Pa2AhklNkvNMI3zrAprm/q6lS/ur2&#10;+tLGnqUSFypCGGKcKs6DHLSlsPCTdsn79LOlmOTcczXTNZVbw/Mse+aWRpcWBpr0dtDyqz1bhG7b&#10;Ge7lcSU/9ktOr+3u3XQ7xMcHkb0Ai/oW/8Lwi5/QoUlMJ392KjCDUBYioUeEfJ3nwFKiXIkC2Alh&#10;WYgSeFPz/x+aH1BLAwQUAAAACACHTuJA4IMo0psBAAAyAwAADgAAAGRycy9lMm9Eb2MueG1srVLB&#10;btswDL0P6D8Iujd2si5pjDjFiqLDgGEr0K53RZZiAZYoUErs/P0oxU6H9Tb0IlEk9fj4yM3dYDt2&#10;VBgMuJrPZyVnyklojNvX/PfL4/UtZyEK14gOnKr5SQV+t736tOl9pRbQQtcoZATiQtX7mrcx+qoo&#10;gmyVFWEGXjkKakArIj1xXzQoekK3XbEoy2XRAzYeQaoQyPtwDvJtxtdayfhL66Ai62pO3GI+MZ+7&#10;dBbbjaj2KHxr5EhD/AcLK4yjoheoBxEFO6B5B2WNRAig40yCLUBrI1XugbqZl/9089wKr3IvJE7w&#10;F5nCx8HKn8cnZKap+c1yzZkTloaU67LkIHl6HyrKevaUF4d7GGjMkz+QM3U9aLTppn4YxUno00Vc&#10;NUQmybks10sKSIp8Xq1uF18SSPH212OI3xRYloyaI40uKyqOP0I8p04pqZSDR9N1yZ8InokkKw67&#10;YWS9g+ZEpGk7CU+JV7o56747ki+twmTgZOwm4+DR7Fv6NM8MHHw9RNAms0g1zsBjaRpM7mNcojT5&#10;v985623Vt3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mLD21NgAAAALAQAADwAAAAAAAAABACAA&#10;AAAiAAAAZHJzL2Rvd25yZXYueG1sUEsBAhQAFAAAAAgAh07iQOCDKNKbAQAAMgMAAA4AAAAAAAAA&#10;AQAgAAAAJwEAAGRycy9lMm9Eb2MueG1sUEsFBgAAAAAGAAYAWQEAADQFA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3"/>
                          <w:szCs w:val="13"/>
                        </w:rPr>
                      </w:pPr>
                      <w:r>
                        <w:rPr>
                          <w:i/>
                          <w:iCs/>
                          <w:color w:val="676767"/>
                          <w:spacing w:val="0"/>
                          <w:w w:val="100"/>
                          <w:position w:val="0"/>
                          <w:sz w:val="19"/>
                          <w:szCs w:val="19"/>
                        </w:rPr>
                        <w:t>01</w:t>
                      </w:r>
                      <w:r>
                        <w:rPr>
                          <w:i/>
                          <w:iCs/>
                          <w:color w:val="676767"/>
                          <w:spacing w:val="0"/>
                          <w:w w:val="100"/>
                          <w:position w:val="0"/>
                          <w:sz w:val="13"/>
                          <w:szCs w:val="13"/>
                        </w:rPr>
                        <w:t>最一些皿房</w:t>
                      </w:r>
                    </w:p>
                  </w:txbxContent>
                </v:textbox>
              </v:shape>
            </w:pict>
          </mc:Fallback>
        </mc:AlternateContent>
      </w:r>
    </w:p>
    <w:p>
      <w:pPr>
        <w:pStyle w:val="23"/>
        <w:keepNext w:val="0"/>
        <w:keepLines w:val="0"/>
        <w:widowControl w:val="0"/>
        <w:shd w:val="clear" w:color="auto" w:fill="auto"/>
        <w:bidi w:val="0"/>
        <w:spacing w:before="0" w:after="0" w:line="324" w:lineRule="exact"/>
        <w:ind w:left="0" w:right="0" w:firstLine="420"/>
        <w:jc w:val="both"/>
      </w:pPr>
      <w:r>
        <w:rPr>
          <w:color w:val="677C69"/>
          <w:spacing w:val="0"/>
          <w:w w:val="100"/>
          <w:position w:val="0"/>
        </w:rPr>
        <w:t>为了一边保持开挖面的稳定一边顺利地推进开挖，开挖时需要使排出和开挖的土量相 平衡。泥水加压盾构施工，一般是从设置在送泥管和排泥管上的流量计和密度计取得数 据，通过计算求出偏差流量和开挖干砂量，以把握开挖面的状态。这一方法也可用来推断 围岩的地质变化，为此要对前几环的偏差流量和开挖干砂量进行统计计算。泥水加压盾构 掘进控制程序见图</w:t>
      </w:r>
      <w:r>
        <w:rPr>
          <w:color w:val="677C69"/>
          <w:spacing w:val="0"/>
          <w:w w:val="100"/>
          <w:position w:val="0"/>
          <w:lang w:val="en-US" w:eastAsia="en-US" w:bidi="en-US"/>
        </w:rPr>
        <w:t>1K413034-3 o</w:t>
      </w:r>
    </w:p>
    <w:p>
      <w:pPr>
        <w:pStyle w:val="23"/>
        <w:keepNext w:val="0"/>
        <w:keepLines w:val="0"/>
        <w:widowControl w:val="0"/>
        <w:numPr>
          <w:ilvl w:val="0"/>
          <w:numId w:val="324"/>
        </w:numPr>
        <w:shd w:val="clear" w:color="auto" w:fill="auto"/>
        <w:tabs>
          <w:tab w:val="left" w:pos="1084"/>
        </w:tabs>
        <w:bidi w:val="0"/>
        <w:spacing w:before="0" w:after="0" w:line="324" w:lineRule="exact"/>
        <w:ind w:left="0" w:right="0" w:firstLine="500"/>
        <w:jc w:val="both"/>
      </w:pPr>
      <w:bookmarkStart w:id="1812" w:name="bookmark1813"/>
      <w:bookmarkEnd w:id="1812"/>
      <w:r>
        <w:rPr>
          <w:color w:val="677C69"/>
          <w:spacing w:val="0"/>
          <w:w w:val="100"/>
          <w:position w:val="0"/>
        </w:rPr>
        <w:t>泥水处理系统和仓内破碎技术</w:t>
      </w:r>
    </w:p>
    <w:p>
      <w:pPr>
        <w:pStyle w:val="23"/>
        <w:keepNext w:val="0"/>
        <w:keepLines w:val="0"/>
        <w:widowControl w:val="0"/>
        <w:numPr>
          <w:ilvl w:val="0"/>
          <w:numId w:val="333"/>
        </w:numPr>
        <w:shd w:val="clear" w:color="auto" w:fill="auto"/>
        <w:tabs>
          <w:tab w:val="left" w:pos="1011"/>
        </w:tabs>
        <w:bidi w:val="0"/>
        <w:spacing w:before="0" w:after="0" w:line="324" w:lineRule="exact"/>
        <w:ind w:left="0" w:right="0" w:firstLine="500"/>
        <w:jc w:val="both"/>
      </w:pPr>
      <w:bookmarkStart w:id="1813" w:name="bookmark1814"/>
      <w:bookmarkEnd w:id="1813"/>
      <w:r>
        <w:rPr>
          <w:color w:val="677C69"/>
          <w:spacing w:val="0"/>
          <w:w w:val="100"/>
          <w:position w:val="0"/>
        </w:rPr>
        <w:t>开挖下来的土、砂在泥水仓内经搅拌翼等搅拌混合，通过排泥管道输送到地 面。运到地面的泥浆，用一次分离装置，除去砾、砂等；粉砂、黏土等添加凝固材料等形 成块(团粒)。在此基础上，用机械处理或其他的方法，从泥浆中分离出固粒与砾、砂等 排出、运走。分离后剩余的泥浆，加上水、黏土、蒙脱土、增黏剂等，调整相对密度、浓 度、黏性、再被输送到开挖面循环利用。</w:t>
      </w:r>
    </w:p>
    <w:p>
      <w:pPr>
        <w:pStyle w:val="23"/>
        <w:keepNext w:val="0"/>
        <w:keepLines w:val="0"/>
        <w:widowControl w:val="0"/>
        <w:numPr>
          <w:ilvl w:val="0"/>
          <w:numId w:val="333"/>
        </w:numPr>
        <w:shd w:val="clear" w:color="auto" w:fill="auto"/>
        <w:tabs>
          <w:tab w:val="left" w:pos="1007"/>
        </w:tabs>
        <w:bidi w:val="0"/>
        <w:spacing w:before="0" w:after="0" w:line="324" w:lineRule="exact"/>
        <w:ind w:left="0" w:right="0" w:firstLine="500"/>
        <w:jc w:val="both"/>
      </w:pPr>
      <w:bookmarkStart w:id="1814" w:name="bookmark1815"/>
      <w:bookmarkEnd w:id="1814"/>
      <w:r>
        <w:rPr>
          <w:color w:val="677C69"/>
          <w:spacing w:val="0"/>
          <w:w w:val="100"/>
          <w:position w:val="0"/>
        </w:rPr>
        <w:t>泥水加压盾构维持开挖面稳定的关键是在开挖面形成高质量的泥膜。因此，要 对排泥管排出的泥水进行处理，处理后的泥水经调整后再通过送泥管泵入泥水仓。</w:t>
      </w:r>
    </w:p>
    <w:p>
      <w:pPr>
        <w:pStyle w:val="23"/>
        <w:keepNext w:val="0"/>
        <w:keepLines w:val="0"/>
        <w:widowControl w:val="0"/>
        <w:numPr>
          <w:ilvl w:val="0"/>
          <w:numId w:val="333"/>
        </w:numPr>
        <w:shd w:val="clear" w:color="auto" w:fill="auto"/>
        <w:tabs>
          <w:tab w:val="left" w:pos="1002"/>
        </w:tabs>
        <w:bidi w:val="0"/>
        <w:spacing w:before="0" w:after="0" w:line="324" w:lineRule="exact"/>
        <w:ind w:left="0" w:right="0" w:firstLine="500"/>
        <w:jc w:val="both"/>
      </w:pPr>
      <w:bookmarkStart w:id="1815" w:name="bookmark1816"/>
      <w:bookmarkEnd w:id="1815"/>
      <w:r>
        <w:rPr>
          <w:color w:val="677C69"/>
          <w:spacing w:val="0"/>
          <w:w w:val="100"/>
          <w:position w:val="0"/>
        </w:rPr>
        <w:t>对于大粒径的砾石，需要用安装在泥水仓内的破碎机粉碎。另外，对于无法进 入刀盘开口的砾石，通过刀盘上的滚刀破碎处理。</w:t>
      </w:r>
    </w:p>
    <w:p>
      <w:pPr>
        <w:pStyle w:val="23"/>
        <w:keepNext w:val="0"/>
        <w:keepLines w:val="0"/>
        <w:widowControl w:val="0"/>
        <w:numPr>
          <w:ilvl w:val="0"/>
          <w:numId w:val="324"/>
        </w:numPr>
        <w:shd w:val="clear" w:color="auto" w:fill="auto"/>
        <w:tabs>
          <w:tab w:val="left" w:pos="1084"/>
        </w:tabs>
        <w:bidi w:val="0"/>
        <w:spacing w:before="0" w:after="0" w:line="324" w:lineRule="exact"/>
        <w:ind w:left="0" w:right="0" w:firstLine="500"/>
        <w:jc w:val="both"/>
      </w:pPr>
      <w:bookmarkStart w:id="1816" w:name="bookmark1817"/>
      <w:bookmarkEnd w:id="1816"/>
      <w:r>
        <w:rPr>
          <w:color w:val="677C69"/>
          <w:spacing w:val="0"/>
          <w:w w:val="100"/>
          <w:position w:val="0"/>
        </w:rPr>
        <w:t>泥水加压盾构掘进要点</w:t>
      </w:r>
    </w:p>
    <w:p>
      <w:pPr>
        <w:pStyle w:val="23"/>
        <w:keepNext w:val="0"/>
        <w:keepLines w:val="0"/>
        <w:widowControl w:val="0"/>
        <w:numPr>
          <w:ilvl w:val="0"/>
          <w:numId w:val="334"/>
        </w:numPr>
        <w:shd w:val="clear" w:color="auto" w:fill="auto"/>
        <w:tabs>
          <w:tab w:val="left" w:pos="1007"/>
        </w:tabs>
        <w:bidi w:val="0"/>
        <w:spacing w:before="0" w:after="0" w:line="324" w:lineRule="exact"/>
        <w:ind w:left="0" w:right="0" w:firstLine="500"/>
        <w:jc w:val="both"/>
      </w:pPr>
      <w:bookmarkStart w:id="1817" w:name="bookmark1818"/>
      <w:bookmarkEnd w:id="1817"/>
      <w:r>
        <w:rPr>
          <w:color w:val="677C69"/>
          <w:spacing w:val="0"/>
          <w:w w:val="100"/>
          <w:position w:val="0"/>
        </w:rPr>
        <w:t>泥浆压力与开挖面的水土压力应保持平衡，排出渣土量与开挖渣土量应保持平 衡，并应根据掘进状况进行调整和控制。</w:t>
      </w:r>
    </w:p>
    <w:p>
      <w:pPr>
        <w:pStyle w:val="23"/>
        <w:keepNext w:val="0"/>
        <w:keepLines w:val="0"/>
        <w:widowControl w:val="0"/>
        <w:numPr>
          <w:ilvl w:val="0"/>
          <w:numId w:val="334"/>
        </w:numPr>
        <w:shd w:val="clear" w:color="auto" w:fill="auto"/>
        <w:tabs>
          <w:tab w:val="left" w:pos="992"/>
        </w:tabs>
        <w:bidi w:val="0"/>
        <w:spacing w:before="0" w:after="0" w:line="324" w:lineRule="exact"/>
        <w:ind w:left="0" w:right="0" w:firstLine="500"/>
        <w:jc w:val="both"/>
      </w:pPr>
      <w:bookmarkStart w:id="1818" w:name="bookmark1819"/>
      <w:bookmarkEnd w:id="1818"/>
      <w:r>
        <w:rPr>
          <w:color w:val="677C69"/>
          <w:spacing w:val="0"/>
          <w:w w:val="100"/>
          <w:position w:val="0"/>
        </w:rPr>
        <w:t>应根据工程地质条件，经试验确定泥浆参数，应对泥浆性能进行检测，并实施 动态管理。</w:t>
      </w:r>
    </w:p>
    <w:p>
      <w:pPr>
        <w:pStyle w:val="23"/>
        <w:keepNext w:val="0"/>
        <w:keepLines w:val="0"/>
        <w:widowControl w:val="0"/>
        <w:numPr>
          <w:ilvl w:val="0"/>
          <w:numId w:val="334"/>
        </w:numPr>
        <w:shd w:val="clear" w:color="auto" w:fill="auto"/>
        <w:tabs>
          <w:tab w:val="left" w:pos="1016"/>
        </w:tabs>
        <w:bidi w:val="0"/>
        <w:spacing w:before="0" w:after="0" w:line="324" w:lineRule="exact"/>
        <w:ind w:left="0" w:right="0" w:firstLine="500"/>
        <w:jc w:val="both"/>
        <w:sectPr>
          <w:headerReference r:id="rId42" w:type="default"/>
          <w:headerReference r:id="rId43" w:type="even"/>
          <w:footnotePr>
            <w:numFmt w:val="decimal"/>
          </w:footnotePr>
          <w:type w:val="continuous"/>
          <w:pgSz w:w="10315" w:h="14568"/>
          <w:pgMar w:top="1107" w:right="519" w:bottom="900" w:left="519" w:header="0" w:footer="3" w:gutter="931"/>
          <w:cols w:space="720" w:num="1"/>
          <w:rtlGutter w:val="1"/>
          <w:docGrid w:linePitch="360" w:charSpace="0"/>
        </w:sectPr>
      </w:pPr>
      <w:bookmarkStart w:id="1819" w:name="bookmark1820"/>
      <w:bookmarkEnd w:id="1819"/>
      <w:r>
        <w:rPr>
          <w:color w:val="677C69"/>
          <w:spacing w:val="0"/>
          <w:w w:val="100"/>
          <w:position w:val="0"/>
        </w:rPr>
        <w:t>应根据隧道工程地质与水文地质条件、隧道埋深、线路平面与坡度、地表环 境、施工监测结果、盾构姿态和盾构始发阶段的经验，设定盾构刀盘转速、掘进速度、泥 水仓压力和送排泥水流堇等掘进参数。</w:t>
      </w:r>
    </w:p>
    <w:p>
      <w:pPr>
        <w:widowControl w:val="0"/>
        <w:spacing w:line="219" w:lineRule="exact"/>
        <w:rPr>
          <w:sz w:val="18"/>
          <w:szCs w:val="18"/>
        </w:rPr>
      </w:pPr>
    </w:p>
    <w:p>
      <w:pPr>
        <w:widowControl w:val="0"/>
        <w:spacing w:line="1" w:lineRule="exact"/>
        <w:sectPr>
          <w:headerReference r:id="rId44" w:type="default"/>
          <w:headerReference r:id="rId45" w:type="even"/>
          <w:footnotePr>
            <w:numFmt w:val="decimal"/>
          </w:footnotePr>
          <w:pgSz w:w="13455" w:h="19002"/>
          <w:pgMar w:top="1396" w:right="889" w:bottom="1734" w:left="1997" w:header="0" w:footer="3" w:gutter="0"/>
          <w:cols w:space="720" w:num="1"/>
          <w:rtlGutter w:val="0"/>
          <w:docGrid w:linePitch="360" w:charSpace="0"/>
        </w:sectPr>
      </w:pPr>
    </w:p>
    <w:p>
      <w:pPr>
        <w:pStyle w:val="13"/>
        <w:keepNext w:val="0"/>
        <w:keepLines w:val="0"/>
        <w:framePr w:w="614" w:h="244" w:wrap="around" w:vAnchor="text" w:hAnchor="page" w:x="7483" w:y="4460"/>
        <w:widowControl w:val="0"/>
        <w:shd w:val="clear" w:color="auto" w:fill="auto"/>
        <w:bidi w:val="0"/>
        <w:spacing w:before="0" w:after="0" w:line="240" w:lineRule="auto"/>
        <w:ind w:left="0" w:right="0" w:firstLine="0"/>
        <w:jc w:val="right"/>
        <w:rPr>
          <w:sz w:val="17"/>
          <w:szCs w:val="17"/>
        </w:rPr>
      </w:pPr>
      <w:r>
        <w:rPr>
          <w:color w:val="7C7C7C"/>
          <w:spacing w:val="0"/>
          <w:w w:val="100"/>
          <w:position w:val="0"/>
          <w:sz w:val="17"/>
          <w:szCs w:val="17"/>
        </w:rPr>
        <w:t>泥水压</w:t>
      </w:r>
    </w:p>
    <w:p>
      <w:pPr>
        <w:pStyle w:val="13"/>
        <w:keepNext w:val="0"/>
        <w:keepLines w:val="0"/>
        <w:framePr w:w="801" w:h="244" w:wrap="around" w:vAnchor="text" w:hAnchor="page" w:x="7395" w:y="8911"/>
        <w:widowControl w:val="0"/>
        <w:shd w:val="clear" w:color="auto" w:fill="auto"/>
        <w:bidi w:val="0"/>
        <w:spacing w:before="0" w:after="0" w:line="240" w:lineRule="auto"/>
        <w:ind w:left="0" w:right="0" w:firstLine="0"/>
        <w:jc w:val="center"/>
        <w:rPr>
          <w:sz w:val="17"/>
          <w:szCs w:val="17"/>
        </w:rPr>
      </w:pPr>
      <w:r>
        <w:rPr>
          <w:spacing w:val="0"/>
          <w:w w:val="100"/>
          <w:position w:val="0"/>
          <w:sz w:val="17"/>
          <w:szCs w:val="17"/>
        </w:rPr>
        <w:t>刀盘扭矩</w:t>
      </w:r>
    </w:p>
    <w:p>
      <w:pPr>
        <w:pStyle w:val="13"/>
        <w:keepNext w:val="0"/>
        <w:keepLines w:val="0"/>
        <w:framePr w:w="1008" w:h="250" w:wrap="around" w:vAnchor="text" w:hAnchor="page" w:x="7282" w:y="12267"/>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下一步切削</w:t>
      </w:r>
    </w:p>
    <w:p>
      <w:pPr>
        <w:pStyle w:val="39"/>
        <w:keepNext w:val="0"/>
        <w:keepLines w:val="0"/>
        <w:framePr w:w="225" w:h="1377" w:hRule="exact" w:wrap="around" w:vAnchor="text" w:hAnchor="page" w:x="2969" w:y="1323"/>
        <w:widowControl w:val="0"/>
        <w:shd w:val="clear" w:color="auto" w:fill="auto"/>
        <w:bidi w:val="0"/>
        <w:spacing w:before="0" w:after="0" w:line="240" w:lineRule="auto"/>
        <w:ind w:left="0" w:right="0" w:firstLine="0"/>
        <w:jc w:val="left"/>
        <w:rPr>
          <w:sz w:val="19"/>
          <w:szCs w:val="19"/>
        </w:rPr>
      </w:pPr>
      <w:r>
        <w:rPr>
          <w:color w:val="878787"/>
          <w:spacing w:val="0"/>
          <w:w w:val="100"/>
          <w:position w:val="0"/>
          <w:sz w:val="19"/>
          <w:szCs w:val="19"/>
        </w:rPr>
        <w:t>醐独宅曜眠者赠</w:t>
      </w:r>
    </w:p>
    <w:p>
      <w:pPr>
        <w:pStyle w:val="39"/>
        <w:keepNext w:val="0"/>
        <w:keepLines w:val="0"/>
        <w:framePr w:w="213" w:h="1596" w:hRule="exact" w:wrap="around" w:vAnchor="text" w:hAnchor="page" w:x="2981" w:y="5712"/>
        <w:widowControl w:val="0"/>
        <w:shd w:val="clear" w:color="auto" w:fill="auto"/>
        <w:bidi w:val="0"/>
        <w:spacing w:before="0" w:after="0" w:line="240" w:lineRule="auto"/>
        <w:ind w:left="0" w:right="0" w:firstLine="0"/>
        <w:jc w:val="left"/>
        <w:rPr>
          <w:sz w:val="19"/>
          <w:szCs w:val="19"/>
        </w:rPr>
      </w:pPr>
      <w:r>
        <w:rPr>
          <w:color w:val="878787"/>
          <w:spacing w:val="0"/>
          <w:w w:val="100"/>
          <w:position w:val="0"/>
          <w:sz w:val="19"/>
          <w:szCs w:val="19"/>
        </w:rPr>
        <w:t>脚翅沼</w:t>
      </w:r>
      <w:r>
        <w:rPr>
          <w:color w:val="878787"/>
          <w:spacing w:val="0"/>
          <w:w w:val="100"/>
          <w:position w:val="0"/>
          <w:sz w:val="19"/>
          <w:szCs w:val="19"/>
          <w:eastAsianLayout w:id="189" w:vert="1"/>
        </w:rPr>
        <w:t>&gt;</w:t>
      </w:r>
      <w:r>
        <w:rPr>
          <w:color w:val="878787"/>
          <w:spacing w:val="0"/>
          <w:w w:val="100"/>
          <w:position w:val="0"/>
          <w:sz w:val="19"/>
          <w:szCs w:val="19"/>
        </w:rPr>
        <w:t>曜</w:t>
      </w:r>
      <w:r>
        <w:rPr>
          <w:color w:val="878787"/>
          <w:spacing w:val="0"/>
          <w:w w:val="100"/>
          <w:position w:val="0"/>
          <w:sz w:val="19"/>
          <w:szCs w:val="19"/>
          <w:eastAsianLayout w:id="190" w:vert="1"/>
        </w:rPr>
        <w:t>+|</w:t>
      </w:r>
      <w:r>
        <w:rPr>
          <w:color w:val="878787"/>
          <w:spacing w:val="0"/>
          <w:w w:val="100"/>
          <w:position w:val="0"/>
          <w:sz w:val="19"/>
          <w:szCs w:val="19"/>
        </w:rPr>
        <w:t>品犀</w:t>
      </w:r>
    </w:p>
    <w:p>
      <w:pPr>
        <w:pStyle w:val="37"/>
        <w:keepNext w:val="0"/>
        <w:keepLines w:val="0"/>
        <w:framePr w:w="1797" w:h="244" w:wrap="around" w:vAnchor="text" w:hAnchor="page" w:x="4816" w:y="4960"/>
        <w:widowControl w:val="0"/>
        <w:shd w:val="clear" w:color="auto" w:fill="auto"/>
        <w:bidi w:val="0"/>
        <w:spacing w:before="0" w:after="0" w:line="240" w:lineRule="auto"/>
        <w:ind w:left="0" w:right="0" w:firstLine="0"/>
        <w:jc w:val="left"/>
      </w:pPr>
      <w:r>
        <w:rPr>
          <w:color w:val="7C7C7C"/>
          <w:spacing w:val="0"/>
          <w:w w:val="100"/>
          <w:position w:val="0"/>
        </w:rPr>
        <w:t>送泥泵旋转速度降低</w:t>
      </w:r>
    </w:p>
    <w:p>
      <w:pPr>
        <w:pStyle w:val="37"/>
        <w:keepNext w:val="0"/>
        <w:keepLines w:val="0"/>
        <w:framePr w:w="1284" w:h="250" w:wrap="around" w:vAnchor="text" w:hAnchor="page" w:x="4803" w:y="6506"/>
        <w:widowControl w:val="0"/>
        <w:shd w:val="clear" w:color="auto" w:fill="auto"/>
        <w:bidi w:val="0"/>
        <w:spacing w:before="0" w:after="0" w:line="240" w:lineRule="auto"/>
        <w:ind w:left="0" w:right="0" w:firstLine="0"/>
        <w:jc w:val="left"/>
      </w:pPr>
      <w:r>
        <w:rPr>
          <w:color w:val="7C7C7C"/>
          <w:spacing w:val="0"/>
          <w:w w:val="100"/>
          <w:position w:val="0"/>
        </w:rPr>
        <w:t>不合格(异常)</w:t>
      </w:r>
    </w:p>
    <w:p>
      <w:pPr>
        <w:pStyle w:val="37"/>
        <w:keepNext w:val="0"/>
        <w:keepLines w:val="0"/>
        <w:framePr w:w="1208" w:h="244" w:wrap="around" w:vAnchor="text" w:hAnchor="page" w:x="8522" w:y="8234"/>
        <w:widowControl w:val="0"/>
        <w:shd w:val="clear" w:color="auto" w:fill="auto"/>
        <w:bidi w:val="0"/>
        <w:spacing w:before="0" w:after="0" w:line="240" w:lineRule="auto"/>
        <w:ind w:left="0" w:right="0" w:firstLine="0"/>
        <w:jc w:val="left"/>
      </w:pPr>
      <w:r>
        <w:rPr>
          <w:color w:val="7C7C7C"/>
          <w:spacing w:val="0"/>
          <w:w w:val="100"/>
          <w:position w:val="0"/>
        </w:rPr>
        <w:t>降低掘进速度</w:t>
      </w:r>
    </w:p>
    <w:p>
      <w:pPr>
        <w:pStyle w:val="37"/>
        <w:keepNext w:val="0"/>
        <w:keepLines w:val="0"/>
        <w:framePr w:w="420" w:h="244" w:wrap="around" w:vAnchor="text" w:hAnchor="page" w:x="7821" w:y="9424"/>
        <w:widowControl w:val="0"/>
        <w:shd w:val="clear" w:color="auto" w:fill="auto"/>
        <w:bidi w:val="0"/>
        <w:spacing w:before="0" w:after="0" w:line="240" w:lineRule="auto"/>
        <w:ind w:left="0" w:right="0" w:firstLine="0"/>
        <w:jc w:val="left"/>
      </w:pPr>
      <w:r>
        <w:rPr>
          <w:color w:val="878787"/>
          <w:spacing w:val="0"/>
          <w:w w:val="100"/>
          <w:position w:val="0"/>
        </w:rPr>
        <w:t>合格</w:t>
      </w:r>
    </w:p>
    <w:p>
      <w:pPr>
        <w:pStyle w:val="37"/>
        <w:keepNext w:val="0"/>
        <w:keepLines w:val="0"/>
        <w:framePr w:w="432" w:h="250" w:wrap="around" w:vAnchor="text" w:hAnchor="page" w:x="7821" w:y="10469"/>
        <w:widowControl w:val="0"/>
        <w:shd w:val="clear" w:color="auto" w:fill="auto"/>
        <w:bidi w:val="0"/>
        <w:spacing w:before="0" w:after="0" w:line="240" w:lineRule="auto"/>
        <w:ind w:left="0" w:right="0" w:firstLine="0"/>
        <w:jc w:val="left"/>
      </w:pPr>
      <w:r>
        <w:rPr>
          <w:color w:val="878787"/>
          <w:spacing w:val="0"/>
          <w:w w:val="100"/>
          <w:position w:val="0"/>
        </w:rPr>
        <w:t>合格</w:t>
      </w:r>
    </w:p>
    <w:p>
      <w:pPr>
        <w:pStyle w:val="37"/>
        <w:keepNext w:val="0"/>
        <w:keepLines w:val="0"/>
        <w:framePr w:w="1021" w:h="482" w:wrap="around" w:vAnchor="text" w:hAnchor="page" w:x="7282" w:y="11133"/>
        <w:widowControl w:val="0"/>
        <w:shd w:val="clear" w:color="auto" w:fill="auto"/>
        <w:bidi w:val="0"/>
        <w:spacing w:before="0" w:after="0" w:line="232" w:lineRule="exact"/>
        <w:ind w:left="0" w:right="0" w:firstLine="0"/>
        <w:jc w:val="center"/>
      </w:pPr>
      <w:r>
        <w:rPr>
          <w:spacing w:val="0"/>
          <w:w w:val="100"/>
          <w:position w:val="0"/>
        </w:rPr>
        <w:t>地基变形</w:t>
      </w:r>
      <w:r>
        <w:rPr>
          <w:spacing w:val="0"/>
          <w:w w:val="100"/>
          <w:position w:val="0"/>
        </w:rPr>
        <w:br w:type="textWrapping"/>
      </w:r>
      <w:r>
        <w:rPr>
          <w:spacing w:val="0"/>
          <w:w w:val="100"/>
          <w:position w:val="0"/>
        </w:rPr>
        <w:t>确认，检查</w:t>
      </w:r>
    </w:p>
    <w:p>
      <w:pPr>
        <w:widowControl w:val="0"/>
        <w:spacing w:line="360" w:lineRule="exact"/>
      </w:pPr>
      <w:r>
        <w:drawing>
          <wp:anchor distT="0" distB="35560" distL="3810" distR="0" simplePos="0" relativeHeight="62915584" behindDoc="1" locked="0" layoutInCell="1" allowOverlap="1">
            <wp:simplePos x="0" y="0"/>
            <wp:positionH relativeFrom="page">
              <wp:posOffset>1888490</wp:posOffset>
            </wp:positionH>
            <wp:positionV relativeFrom="paragraph">
              <wp:posOffset>12700</wp:posOffset>
            </wp:positionV>
            <wp:extent cx="5742305" cy="7900670"/>
            <wp:effectExtent l="0" t="0" r="10795" b="5080"/>
            <wp:wrapNone/>
            <wp:docPr id="483" name="Shape 483"/>
            <wp:cNvGraphicFramePr/>
            <a:graphic xmlns:a="http://schemas.openxmlformats.org/drawingml/2006/main">
              <a:graphicData uri="http://schemas.openxmlformats.org/drawingml/2006/picture">
                <pic:pic xmlns:pic="http://schemas.openxmlformats.org/drawingml/2006/picture">
                  <pic:nvPicPr>
                    <pic:cNvPr id="483" name="Shape 483"/>
                    <pic:cNvPicPr/>
                  </pic:nvPicPr>
                  <pic:blipFill>
                    <a:blip r:embed="rId213"/>
                    <a:stretch>
                      <a:fillRect/>
                    </a:stretch>
                  </pic:blipFill>
                  <pic:spPr>
                    <a:xfrm>
                      <a:off x="0" y="0"/>
                      <a:ext cx="5742305" cy="7900670"/>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16" w:line="1" w:lineRule="exact"/>
      </w:pPr>
    </w:p>
    <w:p>
      <w:pPr>
        <w:widowControl w:val="0"/>
        <w:spacing w:line="1" w:lineRule="exact"/>
        <w:sectPr>
          <w:footnotePr>
            <w:numFmt w:val="decimal"/>
          </w:footnotePr>
          <w:type w:val="continuous"/>
          <w:pgSz w:w="13455" w:h="19002"/>
          <w:pgMar w:top="1396" w:right="889" w:bottom="1734" w:left="1997" w:header="0" w:footer="1306" w:gutter="0"/>
          <w:cols w:space="720" w:num="1"/>
          <w:rtlGutter w:val="0"/>
          <w:docGrid w:linePitch="360" w:charSpace="0"/>
        </w:sectPr>
      </w:pPr>
    </w:p>
    <w:p>
      <w:pPr>
        <w:widowControl w:val="0"/>
        <w:spacing w:line="156" w:lineRule="exact"/>
        <w:rPr>
          <w:sz w:val="12"/>
          <w:szCs w:val="12"/>
        </w:rPr>
      </w:pPr>
    </w:p>
    <w:p>
      <w:pPr>
        <w:widowControl w:val="0"/>
        <w:spacing w:line="1" w:lineRule="exact"/>
        <w:sectPr>
          <w:footnotePr>
            <w:numFmt w:val="decimal"/>
          </w:footnotePr>
          <w:type w:val="continuous"/>
          <w:pgSz w:w="13455" w:h="19002"/>
          <w:pgMar w:top="1665" w:right="0" w:bottom="1665" w:left="0" w:header="0" w:footer="3" w:gutter="0"/>
          <w:cols w:space="720" w:num="1"/>
          <w:rtlGutter w:val="0"/>
          <w:docGrid w:linePitch="360" w:charSpace="0"/>
        </w:sectPr>
      </w:pPr>
    </w:p>
    <w:p>
      <w:pPr>
        <w:pStyle w:val="45"/>
        <w:keepNext w:val="0"/>
        <w:keepLines w:val="0"/>
        <w:widowControl w:val="0"/>
        <w:shd w:val="clear" w:color="auto" w:fill="auto"/>
        <w:bidi w:val="0"/>
        <w:spacing w:before="0" w:after="280" w:line="240" w:lineRule="auto"/>
        <w:ind w:left="0" w:right="0" w:firstLine="0"/>
        <w:jc w:val="center"/>
        <w:rPr>
          <w:sz w:val="24"/>
          <w:szCs w:val="24"/>
        </w:rPr>
      </w:pPr>
      <w:r>
        <w:rPr>
          <w:color w:val="A0A0A0"/>
          <w:spacing w:val="0"/>
          <w:w w:val="100"/>
          <w:position w:val="0"/>
          <w:sz w:val="24"/>
          <w:szCs w:val="24"/>
        </w:rPr>
        <w:t>图</w:t>
      </w:r>
      <w:r>
        <w:rPr>
          <w:rFonts w:ascii="Times New Roman" w:hAnsi="Times New Roman" w:eastAsia="Times New Roman" w:cs="Times New Roman"/>
          <w:color w:val="A0A0A0"/>
          <w:spacing w:val="0"/>
          <w:w w:val="100"/>
          <w:position w:val="0"/>
          <w:sz w:val="22"/>
          <w:szCs w:val="22"/>
          <w:lang w:val="en-US" w:eastAsia="en-US" w:bidi="en-US"/>
        </w:rPr>
        <w:t>1K413034-3</w:t>
      </w:r>
      <w:r>
        <w:rPr>
          <w:color w:val="A0A0A0"/>
          <w:spacing w:val="0"/>
          <w:w w:val="100"/>
          <w:position w:val="0"/>
          <w:sz w:val="24"/>
          <w:szCs w:val="24"/>
        </w:rPr>
        <w:t>泥水加压平衡盾构掘进控制程序</w:t>
      </w:r>
    </w:p>
    <w:p>
      <w:pPr>
        <w:pStyle w:val="45"/>
        <w:keepNext w:val="0"/>
        <w:keepLines w:val="0"/>
        <w:widowControl w:val="0"/>
        <w:numPr>
          <w:ilvl w:val="0"/>
          <w:numId w:val="334"/>
        </w:numPr>
        <w:shd w:val="clear" w:color="auto" w:fill="auto"/>
        <w:tabs>
          <w:tab w:val="left" w:pos="1278"/>
        </w:tabs>
        <w:bidi w:val="0"/>
        <w:spacing w:before="0" w:after="0"/>
        <w:ind w:left="0" w:right="0"/>
        <w:jc w:val="left"/>
      </w:pPr>
      <w:bookmarkStart w:id="1820" w:name="bookmark1821"/>
      <w:bookmarkEnd w:id="1820"/>
      <w:r>
        <w:rPr>
          <w:spacing w:val="0"/>
          <w:w w:val="100"/>
          <w:position w:val="0"/>
        </w:rPr>
        <w:t>泥水管路延伸和更换，应在泥水管路完全卸压后进行。</w:t>
      </w:r>
    </w:p>
    <w:p>
      <w:pPr>
        <w:pStyle w:val="45"/>
        <w:keepNext w:val="0"/>
        <w:keepLines w:val="0"/>
        <w:widowControl w:val="0"/>
        <w:numPr>
          <w:ilvl w:val="0"/>
          <w:numId w:val="334"/>
        </w:numPr>
        <w:shd w:val="clear" w:color="auto" w:fill="auto"/>
        <w:tabs>
          <w:tab w:val="left" w:pos="1296"/>
        </w:tabs>
        <w:bidi w:val="0"/>
        <w:spacing w:before="0" w:after="0"/>
        <w:ind w:left="0" w:right="0"/>
        <w:jc w:val="left"/>
      </w:pPr>
      <w:bookmarkStart w:id="1821" w:name="bookmark1822"/>
      <w:bookmarkEnd w:id="1821"/>
      <w:r>
        <w:rPr>
          <w:spacing w:val="0"/>
          <w:w w:val="100"/>
          <w:position w:val="0"/>
        </w:rPr>
        <w:t>泥水分离设备应满足地层粒径分离要求，处理能力应满足最大排渣量的要求, 渣土的存放和运输应符合环境保护要求。</w:t>
      </w:r>
    </w:p>
    <w:p>
      <w:pPr>
        <w:pStyle w:val="45"/>
        <w:keepNext w:val="0"/>
        <w:keepLines w:val="0"/>
        <w:widowControl w:val="0"/>
        <w:shd w:val="clear" w:color="auto" w:fill="auto"/>
        <w:bidi w:val="0"/>
        <w:spacing w:before="0" w:after="0"/>
        <w:ind w:left="0" w:right="0" w:firstLine="540"/>
        <w:jc w:val="left"/>
      </w:pPr>
      <w:r>
        <w:rPr>
          <w:spacing w:val="0"/>
          <w:w w:val="100"/>
          <w:position w:val="0"/>
        </w:rPr>
        <w:t>三、管片拼装</w:t>
      </w:r>
    </w:p>
    <w:p>
      <w:pPr>
        <w:pStyle w:val="45"/>
        <w:keepNext w:val="0"/>
        <w:keepLines w:val="0"/>
        <w:widowControl w:val="0"/>
        <w:shd w:val="clear" w:color="auto" w:fill="auto"/>
        <w:bidi w:val="0"/>
        <w:spacing w:before="0" w:after="0"/>
        <w:ind w:left="0" w:right="0"/>
        <w:jc w:val="left"/>
        <w:sectPr>
          <w:footnotePr>
            <w:numFmt w:val="decimal"/>
          </w:footnotePr>
          <w:type w:val="continuous"/>
          <w:pgSz w:w="13455" w:h="19002"/>
          <w:pgMar w:top="1665" w:right="889" w:bottom="1665" w:left="1997" w:header="0" w:footer="3" w:gutter="0"/>
          <w:cols w:space="720" w:num="1"/>
          <w:rtlGutter w:val="0"/>
          <w:docGrid w:linePitch="360" w:charSpace="0"/>
        </w:sectPr>
      </w:pPr>
      <w:r>
        <w:rPr>
          <w:spacing w:val="0"/>
          <w:w w:val="100"/>
          <w:position w:val="0"/>
        </w:rPr>
        <w:t>(一)拼装方法</w:t>
      </w:r>
    </w:p>
    <w:p>
      <w:pPr>
        <w:pStyle w:val="23"/>
        <w:keepNext w:val="0"/>
        <w:keepLines w:val="0"/>
        <w:widowControl w:val="0"/>
        <w:shd w:val="clear" w:color="auto" w:fill="auto"/>
        <w:bidi w:val="0"/>
        <w:spacing w:before="0" w:after="0" w:line="317" w:lineRule="exact"/>
        <w:ind w:left="0" w:right="0" w:firstLine="440"/>
        <w:jc w:val="both"/>
      </w:pPr>
      <w:r>
        <w:rPr>
          <w:color w:val="677C69"/>
          <w:spacing w:val="0"/>
          <w:w w:val="100"/>
          <w:position w:val="0"/>
        </w:rPr>
        <w:t>应根据设计要求，选择管片类型、排板方法、拼装方式和拼装位置；当在曲线地段或 需纠偏时，管片类型和拼装位置的选择应根据隧道设计轴线和上一环管片姿态、盾构姿 态、盾尾间隙、推进油缸行程差和俊接油缸行程差等参数综合确定。</w:t>
      </w:r>
    </w:p>
    <w:p>
      <w:pPr>
        <w:pStyle w:val="23"/>
        <w:keepNext w:val="0"/>
        <w:keepLines w:val="0"/>
        <w:widowControl w:val="0"/>
        <w:numPr>
          <w:ilvl w:val="0"/>
          <w:numId w:val="297"/>
        </w:numPr>
        <w:shd w:val="clear" w:color="auto" w:fill="auto"/>
        <w:tabs>
          <w:tab w:val="left" w:pos="835"/>
        </w:tabs>
        <w:bidi w:val="0"/>
        <w:spacing w:before="0" w:after="0" w:line="317" w:lineRule="exact"/>
        <w:ind w:left="0" w:right="0" w:firstLine="440"/>
        <w:jc w:val="both"/>
      </w:pPr>
      <w:bookmarkStart w:id="1822" w:name="bookmark1823"/>
      <w:bookmarkEnd w:id="1822"/>
      <w:r>
        <w:rPr>
          <w:color w:val="677C69"/>
          <w:spacing w:val="0"/>
          <w:w w:val="100"/>
          <w:position w:val="0"/>
        </w:rPr>
        <w:t>拼装顺序</w:t>
      </w:r>
    </w:p>
    <w:p>
      <w:pPr>
        <w:pStyle w:val="23"/>
        <w:keepNext w:val="0"/>
        <w:keepLines w:val="0"/>
        <w:widowControl w:val="0"/>
        <w:shd w:val="clear" w:color="auto" w:fill="auto"/>
        <w:bidi w:val="0"/>
        <w:spacing w:before="0" w:after="0" w:line="317" w:lineRule="exact"/>
        <w:ind w:left="0" w:right="0" w:firstLine="440"/>
        <w:jc w:val="both"/>
      </w:pPr>
      <w:r>
        <w:rPr>
          <w:color w:val="677C69"/>
          <w:spacing w:val="0"/>
          <w:w w:val="100"/>
          <w:position w:val="0"/>
        </w:rPr>
        <w:t>一般从下部的标准（</w:t>
      </w:r>
      <w:r>
        <w:rPr>
          <w:color w:val="677C69"/>
          <w:spacing w:val="0"/>
          <w:w w:val="100"/>
          <w:position w:val="0"/>
          <w:lang w:val="en-US" w:eastAsia="en-US" w:bidi="en-US"/>
        </w:rPr>
        <w:t>A</w:t>
      </w:r>
      <w:r>
        <w:rPr>
          <w:color w:val="677C69"/>
          <w:spacing w:val="0"/>
          <w:w w:val="100"/>
          <w:position w:val="0"/>
        </w:rPr>
        <w:t>型）管片开始，依次左右两侧交替安装标准管片，然后拼装邻 接（</w:t>
      </w:r>
      <w:r>
        <w:rPr>
          <w:color w:val="677C69"/>
          <w:spacing w:val="0"/>
          <w:w w:val="100"/>
          <w:position w:val="0"/>
          <w:lang w:val="en-US" w:eastAsia="en-US" w:bidi="en-US"/>
        </w:rPr>
        <w:t>B</w:t>
      </w:r>
      <w:r>
        <w:rPr>
          <w:color w:val="677C69"/>
          <w:spacing w:val="0"/>
          <w:w w:val="100"/>
          <w:position w:val="0"/>
        </w:rPr>
        <w:t>型）管片，最后安装楔形（</w:t>
      </w:r>
      <w:r>
        <w:rPr>
          <w:color w:val="677C69"/>
          <w:spacing w:val="0"/>
          <w:w w:val="100"/>
          <w:position w:val="0"/>
          <w:lang w:val="en-US" w:eastAsia="en-US" w:bidi="en-US"/>
        </w:rPr>
        <w:t>K</w:t>
      </w:r>
      <w:r>
        <w:rPr>
          <w:color w:val="677C69"/>
          <w:spacing w:val="0"/>
          <w:w w:val="100"/>
          <w:position w:val="0"/>
        </w:rPr>
        <w:t>型）管片。</w:t>
      </w:r>
    </w:p>
    <w:p>
      <w:pPr>
        <w:pStyle w:val="23"/>
        <w:keepNext w:val="0"/>
        <w:keepLines w:val="0"/>
        <w:widowControl w:val="0"/>
        <w:numPr>
          <w:ilvl w:val="0"/>
          <w:numId w:val="297"/>
        </w:numPr>
        <w:shd w:val="clear" w:color="auto" w:fill="auto"/>
        <w:tabs>
          <w:tab w:val="left" w:pos="835"/>
        </w:tabs>
        <w:bidi w:val="0"/>
        <w:spacing w:before="0" w:after="0" w:line="317" w:lineRule="exact"/>
        <w:ind w:left="0" w:right="0" w:firstLine="440"/>
        <w:jc w:val="both"/>
      </w:pPr>
      <w:bookmarkStart w:id="1823" w:name="bookmark1824"/>
      <w:bookmarkEnd w:id="1823"/>
      <w:r>
        <w:rPr>
          <w:color w:val="677C69"/>
          <w:spacing w:val="0"/>
          <w:w w:val="100"/>
          <w:position w:val="0"/>
        </w:rPr>
        <w:t>盾构千斤顶操作</w:t>
      </w:r>
    </w:p>
    <w:p>
      <w:pPr>
        <w:pStyle w:val="23"/>
        <w:keepNext w:val="0"/>
        <w:keepLines w:val="0"/>
        <w:widowControl w:val="0"/>
        <w:shd w:val="clear" w:color="auto" w:fill="auto"/>
        <w:bidi w:val="0"/>
        <w:spacing w:before="0" w:after="0" w:line="317" w:lineRule="exact"/>
        <w:ind w:left="0" w:right="0" w:firstLine="440"/>
        <w:jc w:val="both"/>
      </w:pPr>
      <w:r>
        <w:rPr>
          <w:color w:val="677C69"/>
          <w:spacing w:val="0"/>
          <w:w w:val="100"/>
          <w:position w:val="0"/>
        </w:rPr>
        <w:t>拼装时，禁止盾构千斤顶同时全部缩回，否则在开挖面土压的作用下盾构会后退，开 挖面将异常不稳定（开挖面土压损失，并失去平衡），管片拼装空间也将难以保证。因 此，随管片拼装顺序分别缩回该位置的盾构千斤顶非常重要。</w:t>
      </w:r>
    </w:p>
    <w:p>
      <w:pPr>
        <w:pStyle w:val="23"/>
        <w:keepNext w:val="0"/>
        <w:keepLines w:val="0"/>
        <w:widowControl w:val="0"/>
        <w:numPr>
          <w:ilvl w:val="0"/>
          <w:numId w:val="297"/>
        </w:numPr>
        <w:shd w:val="clear" w:color="auto" w:fill="auto"/>
        <w:tabs>
          <w:tab w:val="left" w:pos="835"/>
        </w:tabs>
        <w:bidi w:val="0"/>
        <w:spacing w:before="0" w:after="0" w:line="317" w:lineRule="exact"/>
        <w:ind w:left="0" w:right="0" w:firstLine="440"/>
        <w:jc w:val="both"/>
      </w:pPr>
      <w:bookmarkStart w:id="1824" w:name="bookmark1825"/>
      <w:bookmarkEnd w:id="1824"/>
      <w:r>
        <w:rPr>
          <w:color w:val="677C69"/>
          <w:spacing w:val="0"/>
          <w:w w:val="100"/>
          <w:position w:val="0"/>
        </w:rPr>
        <w:t>紧固连接螺栓</w:t>
      </w:r>
    </w:p>
    <w:p>
      <w:pPr>
        <w:pStyle w:val="23"/>
        <w:keepNext w:val="0"/>
        <w:keepLines w:val="0"/>
        <w:widowControl w:val="0"/>
        <w:shd w:val="clear" w:color="auto" w:fill="auto"/>
        <w:bidi w:val="0"/>
        <w:spacing w:before="0" w:after="0" w:line="317" w:lineRule="exact"/>
        <w:ind w:left="0" w:right="0" w:firstLine="440"/>
        <w:jc w:val="both"/>
      </w:pPr>
      <w:r>
        <w:rPr>
          <w:color w:val="677C69"/>
          <w:spacing w:val="0"/>
          <w:w w:val="100"/>
          <w:position w:val="0"/>
        </w:rPr>
        <w:t>先紧固环向（管片之间）连接螺栓，后紧固轴向（环与环之间）连接螺栓。采用扭矩 扳手紧固，紧固力取决于螺栓的直径与强度</w:t>
      </w:r>
    </w:p>
    <w:p>
      <w:pPr>
        <w:pStyle w:val="23"/>
        <w:keepNext w:val="0"/>
        <w:keepLines w:val="0"/>
        <w:widowControl w:val="0"/>
        <w:numPr>
          <w:ilvl w:val="0"/>
          <w:numId w:val="297"/>
        </w:numPr>
        <w:shd w:val="clear" w:color="auto" w:fill="auto"/>
        <w:tabs>
          <w:tab w:val="left" w:pos="835"/>
        </w:tabs>
        <w:bidi w:val="0"/>
        <w:spacing w:before="0" w:after="0" w:line="317" w:lineRule="exact"/>
        <w:ind w:left="0" w:right="0" w:firstLine="440"/>
        <w:jc w:val="both"/>
      </w:pPr>
      <w:bookmarkStart w:id="1825" w:name="bookmark1826"/>
      <w:bookmarkEnd w:id="1825"/>
      <w:r>
        <w:rPr>
          <w:color w:val="677C69"/>
          <w:spacing w:val="0"/>
          <w:w w:val="100"/>
          <w:position w:val="0"/>
        </w:rPr>
        <w:t>楔形管片安装方法</w:t>
      </w:r>
    </w:p>
    <w:p>
      <w:pPr>
        <w:pStyle w:val="23"/>
        <w:keepNext w:val="0"/>
        <w:keepLines w:val="0"/>
        <w:widowControl w:val="0"/>
        <w:shd w:val="clear" w:color="auto" w:fill="auto"/>
        <w:bidi w:val="0"/>
        <w:spacing w:before="0" w:after="0" w:line="317" w:lineRule="exact"/>
        <w:ind w:left="0" w:right="0" w:firstLine="440"/>
        <w:jc w:val="both"/>
      </w:pPr>
      <w:r>
        <w:rPr>
          <w:color w:val="677C69"/>
          <w:spacing w:val="0"/>
          <w:w w:val="100"/>
          <w:position w:val="0"/>
        </w:rPr>
        <w:t>楔形管片安装在邻接管片之间，为了不发生管片损伤、密封条剥离，必须充分注意正 确地插入楔形管片。为方便插入楔形管片，可装备能将邻接管片沿径向向外顶出的千斤 顶，以增大插入空间。</w:t>
      </w:r>
    </w:p>
    <w:p>
      <w:pPr>
        <w:pStyle w:val="23"/>
        <w:keepNext w:val="0"/>
        <w:keepLines w:val="0"/>
        <w:widowControl w:val="0"/>
        <w:shd w:val="clear" w:color="auto" w:fill="auto"/>
        <w:bidi w:val="0"/>
        <w:spacing w:before="0" w:after="0" w:line="317" w:lineRule="exact"/>
        <w:ind w:left="0" w:right="0" w:firstLine="420"/>
        <w:jc w:val="left"/>
      </w:pPr>
      <w:r>
        <w:rPr>
          <w:color w:val="677C69"/>
          <w:spacing w:val="0"/>
          <w:w w:val="100"/>
          <w:position w:val="0"/>
        </w:rPr>
        <w:t>拼装径向插入型楔形管片时，先径向重叠顶起，再纵向插入。</w:t>
      </w:r>
    </w:p>
    <w:p>
      <w:pPr>
        <w:pStyle w:val="23"/>
        <w:keepNext w:val="0"/>
        <w:keepLines w:val="0"/>
        <w:widowControl w:val="0"/>
        <w:numPr>
          <w:ilvl w:val="0"/>
          <w:numId w:val="297"/>
        </w:numPr>
        <w:shd w:val="clear" w:color="auto" w:fill="auto"/>
        <w:tabs>
          <w:tab w:val="left" w:pos="835"/>
        </w:tabs>
        <w:bidi w:val="0"/>
        <w:spacing w:before="0" w:after="0" w:line="317" w:lineRule="exact"/>
        <w:ind w:left="0" w:right="0" w:firstLine="420"/>
        <w:jc w:val="both"/>
      </w:pPr>
      <w:bookmarkStart w:id="1826" w:name="bookmark1827"/>
      <w:bookmarkEnd w:id="1826"/>
      <w:r>
        <w:rPr>
          <w:color w:val="677C69"/>
          <w:spacing w:val="0"/>
          <w:w w:val="100"/>
          <w:position w:val="0"/>
        </w:rPr>
        <w:t>复紧连接螺栓</w:t>
      </w:r>
    </w:p>
    <w:p>
      <w:pPr>
        <w:pStyle w:val="23"/>
        <w:keepNext w:val="0"/>
        <w:keepLines w:val="0"/>
        <w:widowControl w:val="0"/>
        <w:shd w:val="clear" w:color="auto" w:fill="auto"/>
        <w:bidi w:val="0"/>
        <w:spacing w:before="0" w:after="0" w:line="317" w:lineRule="exact"/>
        <w:ind w:left="0" w:right="0" w:firstLine="420"/>
        <w:jc w:val="left"/>
      </w:pPr>
      <w:r>
        <w:rPr>
          <w:color w:val="677C69"/>
          <w:spacing w:val="0"/>
          <w:w w:val="100"/>
          <w:position w:val="0"/>
        </w:rPr>
        <w:t>一环管片拼装后，利用全部盾构千斤顶均匀施加压力，充分紧固轴向连接螺栓。</w:t>
      </w:r>
    </w:p>
    <w:p>
      <w:pPr>
        <w:pStyle w:val="23"/>
        <w:keepNext w:val="0"/>
        <w:keepLines w:val="0"/>
        <w:widowControl w:val="0"/>
        <w:shd w:val="clear" w:color="auto" w:fill="auto"/>
        <w:bidi w:val="0"/>
        <w:spacing w:before="0" w:after="0" w:line="317" w:lineRule="exact"/>
        <w:ind w:left="0" w:right="0" w:firstLine="440"/>
        <w:jc w:val="both"/>
      </w:pPr>
      <w:r>
        <w:rPr>
          <w:color w:val="677C69"/>
          <w:spacing w:val="0"/>
          <w:w w:val="100"/>
          <w:position w:val="0"/>
        </w:rPr>
        <w:t>盾构继续掘进后，在盾构千斤顶推力、脱出盾尾后土（水）压力及失去盾壳约束后管 片自重和土压力的作用下衬砌会产生变形，拼装时紧固的连接螺栓会松弛。为此，待推进 到千斤顶推力影响不到的位置后，用扭矩扳手等再一次紧固连接螺栓。再复紧的位置随隧 道外径、隧道线形、管片种类、地质条件等而不同。</w:t>
      </w:r>
    </w:p>
    <w:p>
      <w:pPr>
        <w:pStyle w:val="23"/>
        <w:keepNext w:val="0"/>
        <w:keepLines w:val="0"/>
        <w:widowControl w:val="0"/>
        <w:shd w:val="clear" w:color="auto" w:fill="auto"/>
        <w:tabs>
          <w:tab w:val="left" w:pos="1157"/>
        </w:tabs>
        <w:bidi w:val="0"/>
        <w:spacing w:before="0" w:after="0" w:line="317" w:lineRule="exact"/>
        <w:ind w:left="0" w:right="0" w:firstLine="520"/>
        <w:jc w:val="both"/>
      </w:pPr>
      <w:bookmarkStart w:id="1827" w:name="bookmark1828"/>
      <w:r>
        <w:rPr>
          <w:color w:val="677C69"/>
          <w:spacing w:val="0"/>
          <w:w w:val="100"/>
          <w:position w:val="0"/>
        </w:rPr>
        <w:t>（</w:t>
      </w:r>
      <w:bookmarkEnd w:id="1827"/>
      <w:r>
        <w:rPr>
          <w:color w:val="677C69"/>
          <w:spacing w:val="0"/>
          <w:w w:val="100"/>
          <w:position w:val="0"/>
        </w:rPr>
        <w:t>二）</w:t>
      </w:r>
      <w:r>
        <w:rPr>
          <w:color w:val="677C69"/>
          <w:spacing w:val="0"/>
          <w:w w:val="100"/>
          <w:position w:val="0"/>
        </w:rPr>
        <w:tab/>
      </w:r>
      <w:r>
        <w:rPr>
          <w:color w:val="677C69"/>
          <w:spacing w:val="0"/>
          <w:w w:val="100"/>
          <w:position w:val="0"/>
        </w:rPr>
        <w:t>真圆保持</w:t>
      </w:r>
    </w:p>
    <w:p>
      <w:pPr>
        <w:pStyle w:val="23"/>
        <w:keepNext w:val="0"/>
        <w:keepLines w:val="0"/>
        <w:widowControl w:val="0"/>
        <w:shd w:val="clear" w:color="auto" w:fill="auto"/>
        <w:bidi w:val="0"/>
        <w:spacing w:before="0" w:after="0" w:line="322" w:lineRule="exact"/>
        <w:ind w:left="0" w:right="0" w:firstLine="440"/>
        <w:jc w:val="both"/>
      </w:pPr>
      <w:r>
        <w:rPr>
          <w:color w:val="677C69"/>
          <w:spacing w:val="0"/>
          <w:w w:val="100"/>
          <w:position w:val="0"/>
        </w:rPr>
        <w:t>管片拼装呈真圆，并保持真圆状态，对于确保隧道尺寸精度、提高施工速度与止水性 及减少地层沉降非常重要。</w:t>
      </w:r>
    </w:p>
    <w:p>
      <w:pPr>
        <w:pStyle w:val="23"/>
        <w:keepNext w:val="0"/>
        <w:keepLines w:val="0"/>
        <w:widowControl w:val="0"/>
        <w:shd w:val="clear" w:color="auto" w:fill="auto"/>
        <w:bidi w:val="0"/>
        <w:spacing w:before="0" w:after="0" w:line="322" w:lineRule="exact"/>
        <w:ind w:left="0" w:right="0" w:firstLine="440"/>
        <w:jc w:val="both"/>
      </w:pPr>
      <w:r>
        <w:rPr>
          <w:color w:val="677C69"/>
          <w:spacing w:val="0"/>
          <w:w w:val="100"/>
          <w:position w:val="0"/>
        </w:rPr>
        <w:t>管片环从盾尾脱出后，到注浆浆体硬化并将管片间隙填充密度，达到约束管片变形的 条件时，多采用真圆保持装置。</w:t>
      </w:r>
    </w:p>
    <w:p>
      <w:pPr>
        <w:pStyle w:val="23"/>
        <w:keepNext w:val="0"/>
        <w:keepLines w:val="0"/>
        <w:widowControl w:val="0"/>
        <w:shd w:val="clear" w:color="auto" w:fill="auto"/>
        <w:tabs>
          <w:tab w:val="left" w:pos="1162"/>
        </w:tabs>
        <w:bidi w:val="0"/>
        <w:spacing w:before="0" w:after="0" w:line="322" w:lineRule="exact"/>
        <w:ind w:left="0" w:right="0" w:firstLine="520"/>
        <w:jc w:val="both"/>
      </w:pPr>
      <w:bookmarkStart w:id="1828" w:name="bookmark1829"/>
      <w:r>
        <w:rPr>
          <w:color w:val="677C69"/>
          <w:spacing w:val="0"/>
          <w:w w:val="100"/>
          <w:position w:val="0"/>
        </w:rPr>
        <w:t>（</w:t>
      </w:r>
      <w:bookmarkEnd w:id="1828"/>
      <w:r>
        <w:rPr>
          <w:color w:val="677C69"/>
          <w:spacing w:val="0"/>
          <w:w w:val="100"/>
          <w:position w:val="0"/>
        </w:rPr>
        <w:t>三）</w:t>
      </w:r>
      <w:r>
        <w:rPr>
          <w:color w:val="677C69"/>
          <w:spacing w:val="0"/>
          <w:w w:val="100"/>
          <w:position w:val="0"/>
        </w:rPr>
        <w:tab/>
      </w:r>
      <w:r>
        <w:rPr>
          <w:color w:val="677C69"/>
          <w:spacing w:val="0"/>
          <w:w w:val="100"/>
          <w:position w:val="0"/>
        </w:rPr>
        <w:t>管片拼装施工要点</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1829" w:name="bookmark1830"/>
      <w:r>
        <w:rPr>
          <w:color w:val="677C69"/>
          <w:spacing w:val="0"/>
          <w:w w:val="100"/>
          <w:position w:val="0"/>
        </w:rPr>
        <w:t>（</w:t>
      </w:r>
      <w:bookmarkEnd w:id="1829"/>
      <w:r>
        <w:rPr>
          <w:color w:val="677C69"/>
          <w:spacing w:val="0"/>
          <w:w w:val="100"/>
          <w:position w:val="0"/>
        </w:rPr>
        <w:t>1）</w:t>
      </w:r>
      <w:r>
        <w:rPr>
          <w:color w:val="677C69"/>
          <w:spacing w:val="0"/>
          <w:w w:val="100"/>
          <w:position w:val="0"/>
        </w:rPr>
        <w:tab/>
      </w:r>
      <w:r>
        <w:rPr>
          <w:color w:val="677C69"/>
          <w:spacing w:val="0"/>
          <w:w w:val="100"/>
          <w:position w:val="0"/>
        </w:rPr>
        <w:t>管片拼装前，应对上一衬砌环面进行清理。</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1830" w:name="bookmark1831"/>
      <w:r>
        <w:rPr>
          <w:color w:val="677C69"/>
          <w:spacing w:val="0"/>
          <w:w w:val="100"/>
          <w:position w:val="0"/>
        </w:rPr>
        <w:t>（</w:t>
      </w:r>
      <w:bookmarkEnd w:id="1830"/>
      <w:r>
        <w:rPr>
          <w:color w:val="677C69"/>
          <w:spacing w:val="0"/>
          <w:w w:val="100"/>
          <w:position w:val="0"/>
        </w:rPr>
        <w:t>2）</w:t>
      </w:r>
      <w:r>
        <w:rPr>
          <w:color w:val="677C69"/>
          <w:spacing w:val="0"/>
          <w:w w:val="100"/>
          <w:position w:val="0"/>
        </w:rPr>
        <w:tab/>
      </w:r>
      <w:r>
        <w:rPr>
          <w:color w:val="677C69"/>
          <w:spacing w:val="0"/>
          <w:w w:val="100"/>
          <w:position w:val="0"/>
        </w:rPr>
        <w:t>应控制盾构推进千斤顶的推力和行程，并应保持盾构姿态和开挖面稳定。</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1831" w:name="bookmark1832"/>
      <w:r>
        <w:rPr>
          <w:color w:val="677C69"/>
          <w:spacing w:val="0"/>
          <w:w w:val="100"/>
          <w:position w:val="0"/>
        </w:rPr>
        <w:t>（</w:t>
      </w:r>
      <w:bookmarkEnd w:id="1831"/>
      <w:r>
        <w:rPr>
          <w:color w:val="677C69"/>
          <w:spacing w:val="0"/>
          <w:w w:val="100"/>
          <w:position w:val="0"/>
        </w:rPr>
        <w:t>3）</w:t>
      </w:r>
      <w:r>
        <w:rPr>
          <w:color w:val="677C69"/>
          <w:spacing w:val="0"/>
          <w:w w:val="100"/>
          <w:position w:val="0"/>
        </w:rPr>
        <w:tab/>
      </w:r>
      <w:r>
        <w:rPr>
          <w:color w:val="677C69"/>
          <w:spacing w:val="0"/>
          <w:w w:val="100"/>
          <w:position w:val="0"/>
        </w:rPr>
        <w:t>应根据管片位置和拼装顺序，逐块依次拼装成环。</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1832" w:name="bookmark1833"/>
      <w:r>
        <w:rPr>
          <w:color w:val="677C69"/>
          <w:spacing w:val="0"/>
          <w:w w:val="100"/>
          <w:position w:val="0"/>
        </w:rPr>
        <w:t>（</w:t>
      </w:r>
      <w:bookmarkEnd w:id="1832"/>
      <w:r>
        <w:rPr>
          <w:color w:val="677C69"/>
          <w:spacing w:val="0"/>
          <w:w w:val="100"/>
          <w:position w:val="0"/>
        </w:rPr>
        <w:t>4）</w:t>
      </w:r>
      <w:r>
        <w:rPr>
          <w:color w:val="677C69"/>
          <w:spacing w:val="0"/>
          <w:w w:val="100"/>
          <w:position w:val="0"/>
        </w:rPr>
        <w:tab/>
      </w:r>
      <w:r>
        <w:rPr>
          <w:color w:val="677C69"/>
          <w:spacing w:val="0"/>
          <w:w w:val="100"/>
          <w:position w:val="0"/>
        </w:rPr>
        <w:t>管片连接螺栓紧固扭矩应符合设计要求。管片拼装完成，脱出盾尾后，应对管 片螺栓及时复紧。</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1833" w:name="bookmark1834"/>
      <w:r>
        <w:rPr>
          <w:color w:val="677C69"/>
          <w:spacing w:val="0"/>
          <w:w w:val="100"/>
          <w:position w:val="0"/>
        </w:rPr>
        <w:t>（</w:t>
      </w:r>
      <w:bookmarkEnd w:id="1833"/>
      <w:r>
        <w:rPr>
          <w:color w:val="677C69"/>
          <w:spacing w:val="0"/>
          <w:w w:val="100"/>
          <w:position w:val="0"/>
        </w:rPr>
        <w:t>5）</w:t>
      </w:r>
      <w:r>
        <w:rPr>
          <w:color w:val="677C69"/>
          <w:spacing w:val="0"/>
          <w:w w:val="100"/>
          <w:position w:val="0"/>
        </w:rPr>
        <w:tab/>
      </w:r>
      <w:r>
        <w:rPr>
          <w:color w:val="677C69"/>
          <w:spacing w:val="0"/>
          <w:w w:val="100"/>
          <w:position w:val="0"/>
        </w:rPr>
        <w:t>拼装管片时，应防止管片及防水密封条损坏。</w:t>
      </w:r>
    </w:p>
    <w:p>
      <w:pPr>
        <w:pStyle w:val="23"/>
        <w:keepNext w:val="0"/>
        <w:keepLines w:val="0"/>
        <w:widowControl w:val="0"/>
        <w:shd w:val="clear" w:color="auto" w:fill="auto"/>
        <w:bidi w:val="0"/>
        <w:spacing w:before="0" w:after="0" w:line="322" w:lineRule="exact"/>
        <w:ind w:left="0" w:right="0" w:firstLine="520"/>
        <w:jc w:val="both"/>
      </w:pPr>
      <w:bookmarkStart w:id="1834" w:name="bookmark1835"/>
      <w:r>
        <w:rPr>
          <w:color w:val="677C69"/>
          <w:spacing w:val="0"/>
          <w:w w:val="100"/>
          <w:position w:val="0"/>
        </w:rPr>
        <w:t>（</w:t>
      </w:r>
      <w:bookmarkEnd w:id="1834"/>
      <w:r>
        <w:rPr>
          <w:color w:val="677C69"/>
          <w:spacing w:val="0"/>
          <w:w w:val="100"/>
          <w:position w:val="0"/>
        </w:rPr>
        <w:t>6 ）对已拼装成环的衬砌环应进行椭圆度抽查。</w:t>
      </w:r>
    </w:p>
    <w:p>
      <w:pPr>
        <w:pStyle w:val="23"/>
        <w:keepNext w:val="0"/>
        <w:keepLines w:val="0"/>
        <w:widowControl w:val="0"/>
        <w:shd w:val="clear" w:color="auto" w:fill="auto"/>
        <w:bidi w:val="0"/>
        <w:spacing w:before="0" w:after="0" w:line="341" w:lineRule="exact"/>
        <w:ind w:left="0" w:right="0" w:firstLine="520"/>
        <w:jc w:val="both"/>
      </w:pPr>
      <w:bookmarkStart w:id="1835" w:name="bookmark1836"/>
      <w:r>
        <w:rPr>
          <w:color w:val="677C69"/>
          <w:spacing w:val="0"/>
          <w:w w:val="100"/>
          <w:position w:val="0"/>
        </w:rPr>
        <w:t>（</w:t>
      </w:r>
      <w:bookmarkEnd w:id="1835"/>
      <w:r>
        <w:rPr>
          <w:color w:val="677C69"/>
          <w:spacing w:val="0"/>
          <w:w w:val="100"/>
          <w:position w:val="0"/>
        </w:rPr>
        <w:t>7）当盾构在既有结构内空推并拼装管片时，应合理设置导台，并应采取措施控制 管片拼装质量和壁后填充效果。</w:t>
      </w:r>
    </w:p>
    <w:p>
      <w:pPr>
        <w:pStyle w:val="23"/>
        <w:keepNext w:val="0"/>
        <w:keepLines w:val="0"/>
        <w:widowControl w:val="0"/>
        <w:shd w:val="clear" w:color="auto" w:fill="auto"/>
        <w:tabs>
          <w:tab w:val="left" w:pos="1026"/>
        </w:tabs>
        <w:bidi w:val="0"/>
        <w:spacing w:before="0" w:after="0" w:line="315" w:lineRule="exact"/>
        <w:ind w:left="0" w:right="0" w:firstLine="500"/>
        <w:jc w:val="both"/>
      </w:pPr>
      <w:bookmarkStart w:id="1836" w:name="bookmark1837"/>
      <w:r>
        <w:rPr>
          <w:spacing w:val="0"/>
          <w:w w:val="100"/>
          <w:position w:val="0"/>
        </w:rPr>
        <w:t>（</w:t>
      </w:r>
      <w:bookmarkEnd w:id="1836"/>
      <w:r>
        <w:rPr>
          <w:spacing w:val="0"/>
          <w:w w:val="100"/>
          <w:position w:val="0"/>
        </w:rPr>
        <w:t>8）</w:t>
      </w:r>
      <w:r>
        <w:rPr>
          <w:spacing w:val="0"/>
          <w:w w:val="100"/>
          <w:position w:val="0"/>
        </w:rPr>
        <w:tab/>
      </w:r>
      <w:r>
        <w:rPr>
          <w:spacing w:val="0"/>
          <w:w w:val="100"/>
          <w:position w:val="0"/>
        </w:rPr>
        <w:t>当在富水稳定岩层掘进时，应采取防止管片上浮、偏移或错台的措施。</w:t>
      </w:r>
    </w:p>
    <w:p>
      <w:pPr>
        <w:pStyle w:val="23"/>
        <w:keepNext w:val="0"/>
        <w:keepLines w:val="0"/>
        <w:widowControl w:val="0"/>
        <w:shd w:val="clear" w:color="auto" w:fill="auto"/>
        <w:tabs>
          <w:tab w:val="left" w:pos="1039"/>
        </w:tabs>
        <w:bidi w:val="0"/>
        <w:spacing w:before="0" w:after="0" w:line="315" w:lineRule="exact"/>
        <w:ind w:left="0" w:right="0" w:firstLine="500"/>
        <w:jc w:val="both"/>
      </w:pPr>
      <w:bookmarkStart w:id="1837" w:name="bookmark1838"/>
      <w:r>
        <w:rPr>
          <w:spacing w:val="0"/>
          <w:w w:val="100"/>
          <w:position w:val="0"/>
        </w:rPr>
        <w:t>（</w:t>
      </w:r>
      <w:bookmarkEnd w:id="1837"/>
      <w:r>
        <w:rPr>
          <w:spacing w:val="0"/>
          <w:w w:val="100"/>
          <w:position w:val="0"/>
        </w:rPr>
        <w:t>9）</w:t>
      </w:r>
      <w:r>
        <w:rPr>
          <w:spacing w:val="0"/>
          <w:w w:val="100"/>
          <w:position w:val="0"/>
        </w:rPr>
        <w:tab/>
      </w:r>
      <w:r>
        <w:rPr>
          <w:spacing w:val="0"/>
          <w:w w:val="100"/>
          <w:position w:val="0"/>
        </w:rPr>
        <w:t>当在联络通道等特殊位置拼装管片时，应根据特殊管片的设计位置，预先调整 盾构姿态和盾尾间隙，管片拼装应符合设计要求。</w:t>
      </w:r>
    </w:p>
    <w:p>
      <w:pPr>
        <w:pStyle w:val="23"/>
        <w:keepNext w:val="0"/>
        <w:keepLines w:val="0"/>
        <w:widowControl w:val="0"/>
        <w:shd w:val="clear" w:color="auto" w:fill="auto"/>
        <w:bidi w:val="0"/>
        <w:spacing w:before="0" w:after="0" w:line="315" w:lineRule="exact"/>
        <w:ind w:left="0" w:right="0" w:firstLine="500"/>
        <w:jc w:val="both"/>
      </w:pPr>
      <w:bookmarkStart w:id="1838" w:name="bookmark1839"/>
      <w:r>
        <w:rPr>
          <w:spacing w:val="0"/>
          <w:w w:val="100"/>
          <w:position w:val="0"/>
        </w:rPr>
        <w:t>（</w:t>
      </w:r>
      <w:bookmarkEnd w:id="1838"/>
      <w:r>
        <w:rPr>
          <w:spacing w:val="0"/>
          <w:w w:val="100"/>
          <w:position w:val="0"/>
        </w:rPr>
        <w:t>四）管片拼装误差及其控制</w:t>
      </w:r>
    </w:p>
    <w:p>
      <w:pPr>
        <w:pStyle w:val="23"/>
        <w:keepNext w:val="0"/>
        <w:keepLines w:val="0"/>
        <w:widowControl w:val="0"/>
        <w:shd w:val="clear" w:color="auto" w:fill="auto"/>
        <w:bidi w:val="0"/>
        <w:spacing w:before="0" w:after="360" w:line="315" w:lineRule="exact"/>
        <w:ind w:left="0" w:right="0" w:firstLine="420"/>
        <w:jc w:val="both"/>
      </w:pPr>
      <w:r>
        <w:rPr>
          <w:spacing w:val="0"/>
          <w:w w:val="100"/>
          <w:position w:val="0"/>
        </w:rPr>
        <w:t xml:space="preserve">管片拼装时，若管片间连接面不平行，导致环间连接面不平，则拼装中的管片与 已拼管片的角部呈点接触或线接触，在盾构千斤顶推力作用下管片易发生碎裂（见图 </w:t>
      </w:r>
      <w:r>
        <w:rPr>
          <w:spacing w:val="0"/>
          <w:w w:val="100"/>
          <w:position w:val="0"/>
          <w:lang w:val="en-US" w:eastAsia="en-US" w:bidi="en-US"/>
        </w:rPr>
        <w:t xml:space="preserve">1K413034-4） </w:t>
      </w:r>
      <w:r>
        <w:rPr>
          <w:spacing w:val="0"/>
          <w:w w:val="100"/>
          <w:position w:val="0"/>
          <w:vertAlign w:val="subscript"/>
          <w:lang w:val="en-US" w:eastAsia="en-US" w:bidi="en-US"/>
        </w:rPr>
        <w:t>Q</w:t>
      </w:r>
      <w:r>
        <w:rPr>
          <w:spacing w:val="0"/>
          <w:w w:val="100"/>
          <w:position w:val="0"/>
        </w:rPr>
        <w:t>为此，拼装管片时，各管片连接面要拼接整齐，连接螺栓要充分紧固。</w:t>
      </w:r>
    </w:p>
    <w:p>
      <w:pPr>
        <w:widowControl w:val="0"/>
        <w:jc w:val="center"/>
        <w:rPr>
          <w:sz w:val="2"/>
          <w:szCs w:val="2"/>
        </w:rPr>
      </w:pPr>
      <w:r>
        <w:drawing>
          <wp:inline distT="0" distB="0" distL="114300" distR="114300">
            <wp:extent cx="2810510" cy="316865"/>
            <wp:effectExtent l="0" t="0" r="8890" b="6985"/>
            <wp:docPr id="485" name="Picutre 485"/>
            <wp:cNvGraphicFramePr/>
            <a:graphic xmlns:a="http://schemas.openxmlformats.org/drawingml/2006/main">
              <a:graphicData uri="http://schemas.openxmlformats.org/drawingml/2006/picture">
                <pic:pic xmlns:pic="http://schemas.openxmlformats.org/drawingml/2006/picture">
                  <pic:nvPicPr>
                    <pic:cNvPr id="485" name="Picutre 485"/>
                    <pic:cNvPicPr/>
                  </pic:nvPicPr>
                  <pic:blipFill>
                    <a:blip r:embed="rId214"/>
                    <a:stretch>
                      <a:fillRect/>
                    </a:stretch>
                  </pic:blipFill>
                  <pic:spPr>
                    <a:xfrm>
                      <a:off x="0" y="0"/>
                      <a:ext cx="2810510" cy="316865"/>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370" w:right="0" w:firstLine="0"/>
        <w:jc w:val="left"/>
        <w:rPr>
          <w:sz w:val="14"/>
          <w:szCs w:val="14"/>
        </w:rPr>
      </w:pPr>
      <w:r>
        <w:rPr>
          <w:spacing w:val="0"/>
          <w:w w:val="100"/>
          <w:position w:val="0"/>
          <w:sz w:val="14"/>
          <w:szCs w:val="14"/>
        </w:rPr>
        <w:t>管片 管片 盾构掘进方向 管片</w:t>
      </w:r>
      <w:r>
        <w:rPr>
          <w:rFonts w:ascii="Arial" w:hAnsi="Arial" w:eastAsia="Arial" w:cs="Arial"/>
          <w:color w:val="676767"/>
          <w:spacing w:val="0"/>
          <w:w w:val="100"/>
          <w:position w:val="0"/>
          <w:sz w:val="22"/>
          <w:szCs w:val="22"/>
        </w:rPr>
        <w:t>I</w:t>
      </w:r>
      <w:r>
        <w:rPr>
          <w:spacing w:val="0"/>
          <w:w w:val="100"/>
          <w:position w:val="0"/>
          <w:sz w:val="14"/>
          <w:szCs w:val="14"/>
        </w:rPr>
        <w:t>管片</w:t>
      </w:r>
    </w:p>
    <w:p>
      <w:pPr>
        <w:pStyle w:val="13"/>
        <w:keepNext w:val="0"/>
        <w:keepLines w:val="0"/>
        <w:widowControl w:val="0"/>
        <w:shd w:val="clear" w:color="auto" w:fill="auto"/>
        <w:bidi w:val="0"/>
        <w:spacing w:before="0" w:after="0" w:line="240" w:lineRule="auto"/>
        <w:ind w:left="283" w:right="0" w:firstLine="0"/>
        <w:jc w:val="left"/>
        <w:rPr>
          <w:sz w:val="17"/>
          <w:szCs w:val="17"/>
        </w:rPr>
      </w:pPr>
      <w:r>
        <w:rPr>
          <w:color w:val="A0A0A0"/>
          <w:spacing w:val="0"/>
          <w:w w:val="100"/>
          <w:position w:val="0"/>
          <w:sz w:val="17"/>
          <w:szCs w:val="17"/>
        </w:rPr>
        <w:t>图</w:t>
      </w:r>
      <w:r>
        <w:rPr>
          <w:rFonts w:ascii="Times New Roman" w:hAnsi="Times New Roman" w:eastAsia="Times New Roman" w:cs="Times New Roman"/>
          <w:b/>
          <w:bCs/>
          <w:color w:val="A0A0A0"/>
          <w:spacing w:val="0"/>
          <w:w w:val="100"/>
          <w:position w:val="0"/>
          <w:sz w:val="15"/>
          <w:szCs w:val="15"/>
          <w:lang w:val="en-US" w:eastAsia="en-US" w:bidi="en-US"/>
        </w:rPr>
        <w:t>1K413034-4</w:t>
      </w:r>
      <w:r>
        <w:rPr>
          <w:color w:val="A0A0A0"/>
          <w:spacing w:val="0"/>
          <w:w w:val="100"/>
          <w:position w:val="0"/>
          <w:sz w:val="17"/>
          <w:szCs w:val="17"/>
        </w:rPr>
        <w:t>管片环间连接面不平状况示意图</w:t>
      </w:r>
    </w:p>
    <w:p>
      <w:pPr>
        <w:widowControl w:val="0"/>
        <w:spacing w:after="239" w:line="1" w:lineRule="exact"/>
      </w:pP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另外，盾构掘进方向与管片环方向不--致时，盾构与管片产生干涉，将导致管片损伤 或变形。伴随管片宽度增加，上述情况增多。为防止管片损伤，预先要根据曲线半径与管 片宽度研究确定适宜的盾构方向控制方法，施工中对每环管片的盾尾间隙认真检测，并对 隧道线形与盾构方向严格控制。在盾构与管片产生干涉的场合，必须迅速改变盾构方向、 消除干涉。</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盾构纠偏应及时连续，过大的偏斜量不能采取一次纠偏的方法，纠偏时不得损坏管 片，并保证后一环管片的顺利拼装。</w:t>
      </w:r>
    </w:p>
    <w:p>
      <w:pPr>
        <w:pStyle w:val="23"/>
        <w:keepNext w:val="0"/>
        <w:keepLines w:val="0"/>
        <w:widowControl w:val="0"/>
        <w:shd w:val="clear" w:color="auto" w:fill="auto"/>
        <w:bidi w:val="0"/>
        <w:spacing w:before="0" w:after="0" w:line="317" w:lineRule="exact"/>
        <w:ind w:left="0" w:right="0" w:firstLine="500"/>
        <w:jc w:val="both"/>
      </w:pPr>
      <w:bookmarkStart w:id="1839" w:name="bookmark1840"/>
      <w:r>
        <w:rPr>
          <w:spacing w:val="0"/>
          <w:w w:val="100"/>
          <w:position w:val="0"/>
        </w:rPr>
        <w:t>（</w:t>
      </w:r>
      <w:bookmarkEnd w:id="1839"/>
      <w:r>
        <w:rPr>
          <w:spacing w:val="0"/>
          <w:w w:val="100"/>
          <w:position w:val="0"/>
        </w:rPr>
        <w:t>五）管片修补</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当已拼装完成的钢筋混凝土管片表面出现《盾构法隧道施工及验收规范》</w:t>
      </w:r>
      <w:r>
        <w:rPr>
          <w:spacing w:val="0"/>
          <w:w w:val="100"/>
          <w:position w:val="0"/>
          <w:lang w:val="en-US" w:eastAsia="en-US" w:bidi="en-US"/>
        </w:rPr>
        <w:t xml:space="preserve">GB </w:t>
      </w:r>
      <w:r>
        <w:rPr>
          <w:spacing w:val="0"/>
          <w:w w:val="100"/>
          <w:position w:val="0"/>
        </w:rPr>
        <w:t>50446- 2017第</w:t>
      </w:r>
      <w:r>
        <w:rPr>
          <w:spacing w:val="0"/>
          <w:w w:val="100"/>
          <w:position w:val="0"/>
          <w:lang w:val="en-US" w:eastAsia="en-US" w:bidi="en-US"/>
        </w:rPr>
        <w:t>6.6.2</w:t>
      </w:r>
      <w:r>
        <w:rPr>
          <w:spacing w:val="0"/>
          <w:w w:val="100"/>
          <w:position w:val="0"/>
        </w:rPr>
        <w:t>条中规定的一般缺陷时，应及时修补。修补后质量应符合验收要求。</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管片修补时，应分析管片破损原因及程度，制定修补方案。修补材料强度不应低于管 片强度。</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四、壁后注浆</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壁后注浆是向管片与围岩之间的空隙注入填充浆液，向管片外压浆的工艺，应根据所建 工程对隧道变形及地层沉降的控制要求来确定。根据工程地质条件、地表沉降状态、环境要 求及设备性能等选择注浆方式。注浆过程中，应采取减少注浆施工对周围环境影响的措施。</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（一）壁后注浆的目的</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管片壁后注浆按与盾构推进的时间和注浆目的不同，可分为同步注浆、二次注浆和堵 水注浆。</w:t>
      </w:r>
    </w:p>
    <w:p>
      <w:pPr>
        <w:pStyle w:val="23"/>
        <w:keepNext w:val="0"/>
        <w:keepLines w:val="0"/>
        <w:widowControl w:val="0"/>
        <w:numPr>
          <w:ilvl w:val="0"/>
          <w:numId w:val="335"/>
        </w:numPr>
        <w:shd w:val="clear" w:color="auto" w:fill="auto"/>
        <w:tabs>
          <w:tab w:val="left" w:pos="739"/>
        </w:tabs>
        <w:bidi w:val="0"/>
        <w:spacing w:before="0" w:after="0" w:line="317" w:lineRule="exact"/>
        <w:ind w:left="0" w:right="0" w:firstLine="420"/>
        <w:jc w:val="both"/>
      </w:pPr>
      <w:bookmarkStart w:id="1840" w:name="bookmark1841"/>
      <w:bookmarkEnd w:id="1840"/>
      <w:r>
        <w:rPr>
          <w:spacing w:val="0"/>
          <w:w w:val="100"/>
          <w:position w:val="0"/>
        </w:rPr>
        <w:t>同步注浆</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同步注浆与盾构掘进同时进行，是通过同步注浆系统，在盾构向前推进盾尾空隙形成 的同时进行，浆液在盾尾空隙形成的瞬间及时起到充填作用，使周围土体获得及时的支 撑，可有效防止岩体的坍塌，控制地表的沉降。</w:t>
      </w:r>
    </w:p>
    <w:p>
      <w:pPr>
        <w:pStyle w:val="23"/>
        <w:keepNext w:val="0"/>
        <w:keepLines w:val="0"/>
        <w:widowControl w:val="0"/>
        <w:numPr>
          <w:ilvl w:val="0"/>
          <w:numId w:val="336"/>
        </w:numPr>
        <w:shd w:val="clear" w:color="auto" w:fill="auto"/>
        <w:tabs>
          <w:tab w:val="left" w:pos="763"/>
        </w:tabs>
        <w:bidi w:val="0"/>
        <w:spacing w:before="0" w:after="0" w:line="317" w:lineRule="exact"/>
        <w:ind w:left="0" w:right="0" w:firstLine="420"/>
        <w:jc w:val="both"/>
      </w:pPr>
      <w:bookmarkStart w:id="1841" w:name="bookmark1842"/>
      <w:bookmarkEnd w:id="1841"/>
      <w:r>
        <w:rPr>
          <w:spacing w:val="0"/>
          <w:w w:val="100"/>
          <w:position w:val="0"/>
        </w:rPr>
        <w:t>二次注浆</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管片背后二次补强注浆则是在同步注浆结束以后，通过管片的吊装孔对管片背后进行补 强注浆（补充部分未填充的空腔，提高管片背后土体的密实度），以提高同步注浆的效果。</w:t>
      </w:r>
    </w:p>
    <w:p>
      <w:pPr>
        <w:pStyle w:val="23"/>
        <w:keepNext w:val="0"/>
        <w:keepLines w:val="0"/>
        <w:widowControl w:val="0"/>
        <w:shd w:val="clear" w:color="auto" w:fill="auto"/>
        <w:bidi w:val="0"/>
        <w:spacing w:before="0" w:after="0" w:line="320" w:lineRule="exact"/>
        <w:ind w:left="0" w:right="0" w:firstLine="0"/>
        <w:jc w:val="both"/>
      </w:pPr>
      <w:r>
        <w:rPr>
          <w:color w:val="7C7C7C"/>
          <w:spacing w:val="0"/>
          <w:w w:val="100"/>
          <w:position w:val="0"/>
        </w:rPr>
        <w:t>二次注浆的浆液充填时间耍滞后掘逐一段时间，对隧道周围土体起到加固和止水的作用。</w:t>
      </w:r>
    </w:p>
    <w:p>
      <w:pPr>
        <w:pStyle w:val="23"/>
        <w:keepNext w:val="0"/>
        <w:keepLines w:val="0"/>
        <w:widowControl w:val="0"/>
        <w:numPr>
          <w:ilvl w:val="0"/>
          <w:numId w:val="336"/>
        </w:numPr>
        <w:shd w:val="clear" w:color="auto" w:fill="auto"/>
        <w:bidi w:val="0"/>
        <w:spacing w:before="0" w:after="0" w:line="320" w:lineRule="exact"/>
        <w:ind w:left="0" w:right="0" w:firstLine="440"/>
        <w:jc w:val="both"/>
      </w:pPr>
      <w:bookmarkStart w:id="1842" w:name="bookmark1843"/>
      <w:bookmarkEnd w:id="1842"/>
      <w:r>
        <w:rPr>
          <w:color w:val="7C7C7C"/>
          <w:spacing w:val="0"/>
          <w:w w:val="100"/>
          <w:position w:val="0"/>
        </w:rPr>
        <w:t>堵水注浆</w:t>
      </w:r>
    </w:p>
    <w:p>
      <w:pPr>
        <w:pStyle w:val="23"/>
        <w:keepNext w:val="0"/>
        <w:keepLines w:val="0"/>
        <w:widowControl w:val="0"/>
        <w:shd w:val="clear" w:color="auto" w:fill="auto"/>
        <w:bidi w:val="0"/>
        <w:spacing w:before="0" w:after="0" w:line="320" w:lineRule="exact"/>
        <w:ind w:left="0" w:right="0" w:firstLine="440"/>
        <w:jc w:val="both"/>
      </w:pPr>
      <w:r>
        <w:rPr>
          <w:color w:val="7C7C7C"/>
          <w:spacing w:val="0"/>
          <w:w w:val="100"/>
          <w:position w:val="0"/>
        </w:rPr>
        <w:t>为提高背衬注浆层的防水性及密实度，在富水地区考虑前期注浆受地下水影响以及浆 液固结率的影响，必要肘•在二次注浆结束后进行堵水注浆。</w:t>
      </w:r>
    </w:p>
    <w:p>
      <w:pPr>
        <w:pStyle w:val="23"/>
        <w:keepNext w:val="0"/>
        <w:keepLines w:val="0"/>
        <w:widowControl w:val="0"/>
        <w:shd w:val="clear" w:color="auto" w:fill="auto"/>
        <w:bidi w:val="0"/>
        <w:spacing w:before="0" w:after="0" w:line="320" w:lineRule="exact"/>
        <w:ind w:left="0" w:right="0" w:firstLine="440"/>
        <w:jc w:val="both"/>
      </w:pPr>
      <w:r>
        <w:rPr>
          <w:color w:val="7C7C7C"/>
          <w:spacing w:val="0"/>
          <w:w w:val="100"/>
          <w:position w:val="0"/>
        </w:rPr>
        <w:t>盾构推进时，盾尾空隙在围岩塌落之前要及时地进行压浆，以充填空隙、稳定地层， 此举不但可防止地面沉降，而且有利于隧道衬砌的防水。选择合适的浆液、注浆参数、注 浆工艺，在管片外围形成稳定的固结层，将管片包围起来，形成一个保护圈，防止地下水 侵入隧道中。壁后注浆的目的如下：</w:t>
      </w:r>
    </w:p>
    <w:p>
      <w:pPr>
        <w:pStyle w:val="23"/>
        <w:keepNext w:val="0"/>
        <w:keepLines w:val="0"/>
        <w:widowControl w:val="0"/>
        <w:shd w:val="clear" w:color="auto" w:fill="auto"/>
        <w:tabs>
          <w:tab w:val="left" w:pos="1044"/>
        </w:tabs>
        <w:bidi w:val="0"/>
        <w:spacing w:before="0" w:after="0" w:line="320" w:lineRule="exact"/>
        <w:ind w:left="0" w:right="0" w:firstLine="520"/>
        <w:jc w:val="both"/>
      </w:pPr>
      <w:bookmarkStart w:id="1843" w:name="bookmark1844"/>
      <w:r>
        <w:rPr>
          <w:color w:val="7C7C7C"/>
          <w:spacing w:val="0"/>
          <w:w w:val="100"/>
          <w:position w:val="0"/>
        </w:rPr>
        <w:t>（</w:t>
      </w:r>
      <w:bookmarkEnd w:id="1843"/>
      <w:r>
        <w:rPr>
          <w:color w:val="7C7C7C"/>
          <w:spacing w:val="0"/>
          <w:w w:val="100"/>
          <w:position w:val="0"/>
        </w:rPr>
        <w:t>1）</w:t>
      </w:r>
      <w:r>
        <w:rPr>
          <w:color w:val="7C7C7C"/>
          <w:spacing w:val="0"/>
          <w:w w:val="100"/>
          <w:position w:val="0"/>
        </w:rPr>
        <w:tab/>
      </w:r>
      <w:r>
        <w:rPr>
          <w:color w:val="7C7C7C"/>
          <w:spacing w:val="0"/>
          <w:w w:val="100"/>
          <w:position w:val="0"/>
        </w:rPr>
        <w:t>使管片与围岩之间的环形空隙尽早建立注浆体的支撑体系，防止隧道周围土体 塌陷与地下水流失造成地层损失，控制地面沉降值。</w:t>
      </w:r>
    </w:p>
    <w:p>
      <w:pPr>
        <w:pStyle w:val="23"/>
        <w:keepNext w:val="0"/>
        <w:keepLines w:val="0"/>
        <w:widowControl w:val="0"/>
        <w:shd w:val="clear" w:color="auto" w:fill="auto"/>
        <w:tabs>
          <w:tab w:val="left" w:pos="1044"/>
        </w:tabs>
        <w:bidi w:val="0"/>
        <w:spacing w:before="0" w:after="0" w:line="320" w:lineRule="exact"/>
        <w:ind w:left="0" w:right="0" w:firstLine="520"/>
        <w:jc w:val="both"/>
      </w:pPr>
      <w:bookmarkStart w:id="1844" w:name="bookmark1845"/>
      <w:r>
        <w:rPr>
          <w:color w:val="7C7C7C"/>
          <w:spacing w:val="0"/>
          <w:w w:val="100"/>
          <w:position w:val="0"/>
        </w:rPr>
        <w:t>（</w:t>
      </w:r>
      <w:bookmarkEnd w:id="1844"/>
      <w:r>
        <w:rPr>
          <w:color w:val="7C7C7C"/>
          <w:spacing w:val="0"/>
          <w:w w:val="100"/>
          <w:position w:val="0"/>
        </w:rPr>
        <w:t>2）</w:t>
      </w:r>
      <w:r>
        <w:rPr>
          <w:color w:val="7C7C7C"/>
          <w:spacing w:val="0"/>
          <w:w w:val="100"/>
          <w:position w:val="0"/>
        </w:rPr>
        <w:tab/>
      </w:r>
      <w:r>
        <w:rPr>
          <w:color w:val="7C7C7C"/>
          <w:spacing w:val="0"/>
          <w:w w:val="100"/>
          <w:position w:val="0"/>
        </w:rPr>
        <w:t>尽快获得注浆体的固结强度，确保管片初衬结构的早期稳定性，防止长距离的 管片衬砌背后处于无支承力的浆液环境内，使管片发生移位变形。</w:t>
      </w:r>
    </w:p>
    <w:p>
      <w:pPr>
        <w:pStyle w:val="23"/>
        <w:keepNext w:val="0"/>
        <w:keepLines w:val="0"/>
        <w:widowControl w:val="0"/>
        <w:shd w:val="clear" w:color="auto" w:fill="auto"/>
        <w:tabs>
          <w:tab w:val="left" w:pos="1049"/>
        </w:tabs>
        <w:bidi w:val="0"/>
        <w:spacing w:before="0" w:after="0" w:line="320" w:lineRule="exact"/>
        <w:ind w:left="0" w:right="0" w:firstLine="520"/>
        <w:jc w:val="both"/>
      </w:pPr>
      <w:bookmarkStart w:id="1845" w:name="bookmark1846"/>
      <w:r>
        <w:rPr>
          <w:color w:val="7C7C7C"/>
          <w:spacing w:val="0"/>
          <w:w w:val="100"/>
          <w:position w:val="0"/>
        </w:rPr>
        <w:t>（</w:t>
      </w:r>
      <w:bookmarkEnd w:id="1845"/>
      <w:r>
        <w:rPr>
          <w:color w:val="7C7C7C"/>
          <w:spacing w:val="0"/>
          <w:w w:val="100"/>
          <w:position w:val="0"/>
        </w:rPr>
        <w:t>3）</w:t>
      </w:r>
      <w:r>
        <w:rPr>
          <w:color w:val="7C7C7C"/>
          <w:spacing w:val="0"/>
          <w:w w:val="100"/>
          <w:position w:val="0"/>
        </w:rPr>
        <w:tab/>
      </w:r>
      <w:r>
        <w:rPr>
          <w:color w:val="7C7C7C"/>
          <w:spacing w:val="0"/>
          <w:w w:val="100"/>
          <w:position w:val="0"/>
        </w:rPr>
        <w:t>作为隧道衬砌结构加强层，具有耐久性和一定强度。充填密实的注浆体将地下 水与管片隔离，避免或大大减少地下水直接与管片接触的机会，从而成为管片的保护层， 避免或减缓了地下水对管片的侵蚀，提高衬砌结构的耐久性。</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（二）同步注浆方法与工艺</w:t>
      </w:r>
    </w:p>
    <w:p>
      <w:pPr>
        <w:pStyle w:val="23"/>
        <w:keepNext w:val="0"/>
        <w:keepLines w:val="0"/>
        <w:widowControl w:val="0"/>
        <w:shd w:val="clear" w:color="auto" w:fill="auto"/>
        <w:bidi w:val="0"/>
        <w:spacing w:before="0" w:after="220" w:line="320" w:lineRule="exact"/>
        <w:ind w:left="0" w:right="0" w:firstLine="440"/>
        <w:jc w:val="both"/>
      </w:pPr>
      <w:r>
        <w:rPr>
          <w:color w:val="7C7C7C"/>
          <w:spacing w:val="0"/>
          <w:w w:val="100"/>
          <w:position w:val="0"/>
        </w:rPr>
        <w:t>同步注浆：通过注浆系统及盾尾的内置注浆管，可采用双泵四管路（四注入点）对称 同时注浆（见图</w:t>
      </w:r>
      <w:r>
        <w:rPr>
          <w:color w:val="7C7C7C"/>
          <w:spacing w:val="0"/>
          <w:w w:val="100"/>
          <w:position w:val="0"/>
          <w:lang w:val="en-US" w:eastAsia="en-US" w:bidi="en-US"/>
        </w:rPr>
        <w:t xml:space="preserve">1K413034-5 </w:t>
      </w:r>
      <w:r>
        <w:rPr>
          <w:color w:val="7C7C7C"/>
          <w:spacing w:val="0"/>
          <w:w w:val="100"/>
          <w:position w:val="0"/>
        </w:rPr>
        <w:t>）。注浆可根据需要采用自动控制或手动控制，自动控制方 式即预先设定注浆压力，由控制程序自动调整注浆速度，当注浆压力达到设定值时，自行 停止注浆。手动控制方式则由人工根据掘进情况随时调整注浆流量、速度、压力。</w:t>
      </w:r>
    </w:p>
    <w:p>
      <w:pPr>
        <w:widowControl w:val="0"/>
        <w:jc w:val="center"/>
        <w:rPr>
          <w:sz w:val="2"/>
          <w:szCs w:val="2"/>
        </w:rPr>
      </w:pPr>
      <w:r>
        <w:drawing>
          <wp:inline distT="0" distB="0" distL="114300" distR="114300">
            <wp:extent cx="3505200" cy="926465"/>
            <wp:effectExtent l="0" t="0" r="0" b="6985"/>
            <wp:docPr id="486" name="Picutre 486"/>
            <wp:cNvGraphicFramePr/>
            <a:graphic xmlns:a="http://schemas.openxmlformats.org/drawingml/2006/main">
              <a:graphicData uri="http://schemas.openxmlformats.org/drawingml/2006/picture">
                <pic:pic xmlns:pic="http://schemas.openxmlformats.org/drawingml/2006/picture">
                  <pic:nvPicPr>
                    <pic:cNvPr id="486" name="Picutre 486"/>
                    <pic:cNvPicPr/>
                  </pic:nvPicPr>
                  <pic:blipFill>
                    <a:blip r:embed="rId215"/>
                    <a:stretch>
                      <a:fillRect/>
                    </a:stretch>
                  </pic:blipFill>
                  <pic:spPr>
                    <a:xfrm>
                      <a:off x="0" y="0"/>
                      <a:ext cx="3505200" cy="926465"/>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0" w:right="0" w:firstLine="0"/>
        <w:jc w:val="center"/>
        <w:rPr>
          <w:sz w:val="17"/>
          <w:szCs w:val="17"/>
        </w:rPr>
      </w:pPr>
      <w:r>
        <w:rPr>
          <w:color w:val="7C7C7C"/>
          <w:spacing w:val="0"/>
          <w:w w:val="100"/>
          <w:position w:val="0"/>
          <w:sz w:val="17"/>
          <w:szCs w:val="17"/>
        </w:rPr>
        <w:t>图</w:t>
      </w:r>
      <w:r>
        <w:rPr>
          <w:color w:val="7C7C7C"/>
          <w:spacing w:val="0"/>
          <w:w w:val="100"/>
          <w:position w:val="0"/>
          <w:sz w:val="14"/>
          <w:szCs w:val="14"/>
          <w:lang w:val="en-US" w:eastAsia="en-US" w:bidi="en-US"/>
        </w:rPr>
        <w:t>1K413034-5</w:t>
      </w:r>
      <w:r>
        <w:rPr>
          <w:color w:val="7C7C7C"/>
          <w:spacing w:val="0"/>
          <w:w w:val="100"/>
          <w:position w:val="0"/>
          <w:sz w:val="17"/>
          <w:szCs w:val="17"/>
        </w:rPr>
        <w:t>同步注浆方法示意图</w:t>
      </w:r>
    </w:p>
    <w:p>
      <w:pPr>
        <w:widowControl w:val="0"/>
        <w:spacing w:after="139" w:line="1" w:lineRule="exact"/>
      </w:pPr>
    </w:p>
    <w:p>
      <w:pPr>
        <w:pStyle w:val="23"/>
        <w:keepNext w:val="0"/>
        <w:keepLines w:val="0"/>
        <w:widowControl w:val="0"/>
        <w:shd w:val="clear" w:color="auto" w:fill="auto"/>
        <w:bidi w:val="0"/>
        <w:spacing w:before="0" w:after="0" w:line="321" w:lineRule="exact"/>
        <w:ind w:left="0" w:right="0" w:firstLine="520"/>
        <w:jc w:val="both"/>
      </w:pPr>
      <w:bookmarkStart w:id="1846" w:name="bookmark1847"/>
      <w:r>
        <w:rPr>
          <w:color w:val="7C7C7C"/>
          <w:spacing w:val="0"/>
          <w:w w:val="100"/>
          <w:position w:val="0"/>
        </w:rPr>
        <w:t>（</w:t>
      </w:r>
      <w:bookmarkEnd w:id="1846"/>
      <w:r>
        <w:rPr>
          <w:color w:val="7C7C7C"/>
          <w:spacing w:val="0"/>
          <w:w w:val="100"/>
          <w:position w:val="0"/>
        </w:rPr>
        <w:t>三）注浆材料与参数</w:t>
      </w:r>
    </w:p>
    <w:p>
      <w:pPr>
        <w:pStyle w:val="23"/>
        <w:keepNext w:val="0"/>
        <w:keepLines w:val="0"/>
        <w:widowControl w:val="0"/>
        <w:shd w:val="clear" w:color="auto" w:fill="auto"/>
        <w:tabs>
          <w:tab w:val="left" w:pos="1034"/>
        </w:tabs>
        <w:bidi w:val="0"/>
        <w:spacing w:before="0" w:after="0" w:line="321" w:lineRule="exact"/>
        <w:ind w:left="0" w:right="0" w:firstLine="520"/>
        <w:jc w:val="both"/>
      </w:pPr>
      <w:bookmarkStart w:id="1847" w:name="bookmark1848"/>
      <w:r>
        <w:rPr>
          <w:color w:val="7C7C7C"/>
          <w:spacing w:val="0"/>
          <w:w w:val="100"/>
          <w:position w:val="0"/>
        </w:rPr>
        <w:t>（</w:t>
      </w:r>
      <w:bookmarkEnd w:id="1847"/>
      <w:r>
        <w:rPr>
          <w:color w:val="7C7C7C"/>
          <w:spacing w:val="0"/>
          <w:w w:val="100"/>
          <w:position w:val="0"/>
        </w:rPr>
        <w:t>1）</w:t>
      </w:r>
      <w:r>
        <w:rPr>
          <w:color w:val="7C7C7C"/>
          <w:spacing w:val="0"/>
          <w:w w:val="100"/>
          <w:position w:val="0"/>
        </w:rPr>
        <w:tab/>
      </w:r>
      <w:r>
        <w:rPr>
          <w:color w:val="7C7C7C"/>
          <w:spacing w:val="0"/>
          <w:w w:val="100"/>
          <w:position w:val="0"/>
        </w:rPr>
        <w:t>根据注浆要求，应通过试验确定注浆材料和配合比。可按地质条件、隧道条件 和周边环境条件选用单液或双液注浆材料。</w:t>
      </w:r>
    </w:p>
    <w:p>
      <w:pPr>
        <w:pStyle w:val="23"/>
        <w:keepNext w:val="0"/>
        <w:keepLines w:val="0"/>
        <w:widowControl w:val="0"/>
        <w:shd w:val="clear" w:color="auto" w:fill="auto"/>
        <w:tabs>
          <w:tab w:val="left" w:pos="1049"/>
        </w:tabs>
        <w:bidi w:val="0"/>
        <w:spacing w:before="0" w:after="0" w:line="321" w:lineRule="exact"/>
        <w:ind w:left="0" w:right="0" w:firstLine="520"/>
        <w:jc w:val="both"/>
      </w:pPr>
      <w:bookmarkStart w:id="1848" w:name="bookmark1849"/>
      <w:r>
        <w:rPr>
          <w:color w:val="7C7C7C"/>
          <w:spacing w:val="0"/>
          <w:w w:val="100"/>
          <w:position w:val="0"/>
        </w:rPr>
        <w:t>（</w:t>
      </w:r>
      <w:bookmarkEnd w:id="1848"/>
      <w:r>
        <w:rPr>
          <w:color w:val="7C7C7C"/>
          <w:spacing w:val="0"/>
          <w:w w:val="100"/>
          <w:position w:val="0"/>
        </w:rPr>
        <w:t>2）</w:t>
      </w:r>
      <w:r>
        <w:rPr>
          <w:color w:val="7C7C7C"/>
          <w:spacing w:val="0"/>
          <w:w w:val="100"/>
          <w:position w:val="0"/>
        </w:rPr>
        <w:tab/>
      </w:r>
      <w:r>
        <w:rPr>
          <w:color w:val="7C7C7C"/>
          <w:spacing w:val="0"/>
          <w:w w:val="100"/>
          <w:position w:val="0"/>
        </w:rPr>
        <w:t>注浆材料的强度、流动性、可填充性、凝结时间、收缩率和环保等应满足施工 要求。</w:t>
      </w:r>
    </w:p>
    <w:p>
      <w:pPr>
        <w:pStyle w:val="23"/>
        <w:keepNext w:val="0"/>
        <w:keepLines w:val="0"/>
        <w:widowControl w:val="0"/>
        <w:shd w:val="clear" w:color="auto" w:fill="auto"/>
        <w:tabs>
          <w:tab w:val="left" w:pos="1049"/>
        </w:tabs>
        <w:bidi w:val="0"/>
        <w:spacing w:before="0" w:after="0" w:line="321" w:lineRule="exact"/>
        <w:ind w:left="0" w:right="0" w:firstLine="520"/>
        <w:jc w:val="both"/>
      </w:pPr>
      <w:bookmarkStart w:id="1849" w:name="bookmark1850"/>
      <w:r>
        <w:rPr>
          <w:color w:val="7C7C7C"/>
          <w:spacing w:val="0"/>
          <w:w w:val="100"/>
          <w:position w:val="0"/>
        </w:rPr>
        <w:t>（</w:t>
      </w:r>
      <w:bookmarkEnd w:id="1849"/>
      <w:r>
        <w:rPr>
          <w:color w:val="7C7C7C"/>
          <w:spacing w:val="0"/>
          <w:w w:val="100"/>
          <w:position w:val="0"/>
        </w:rPr>
        <w:t>3）</w:t>
      </w:r>
      <w:r>
        <w:rPr>
          <w:color w:val="7C7C7C"/>
          <w:spacing w:val="0"/>
          <w:w w:val="100"/>
          <w:position w:val="0"/>
        </w:rPr>
        <w:tab/>
      </w:r>
      <w:r>
        <w:rPr>
          <w:color w:val="7C7C7C"/>
          <w:spacing w:val="0"/>
          <w:w w:val="100"/>
          <w:position w:val="0"/>
        </w:rPr>
        <w:t>应根据注浆量和注浆压力控制同步注浆过程，注浆速度应根据注浆量和掘进速 度确定。</w:t>
      </w:r>
    </w:p>
    <w:p>
      <w:pPr>
        <w:pStyle w:val="23"/>
        <w:keepNext w:val="0"/>
        <w:keepLines w:val="0"/>
        <w:widowControl w:val="0"/>
        <w:shd w:val="clear" w:color="auto" w:fill="auto"/>
        <w:tabs>
          <w:tab w:val="left" w:pos="1049"/>
        </w:tabs>
        <w:bidi w:val="0"/>
        <w:spacing w:before="0" w:after="0" w:line="321" w:lineRule="exact"/>
        <w:ind w:left="0" w:right="0" w:firstLine="520"/>
        <w:jc w:val="both"/>
      </w:pPr>
      <w:bookmarkStart w:id="1850" w:name="bookmark1851"/>
      <w:r>
        <w:rPr>
          <w:color w:val="7C7C7C"/>
          <w:spacing w:val="0"/>
          <w:w w:val="100"/>
          <w:position w:val="0"/>
        </w:rPr>
        <w:t>（</w:t>
      </w:r>
      <w:bookmarkEnd w:id="1850"/>
      <w:r>
        <w:rPr>
          <w:color w:val="7C7C7C"/>
          <w:spacing w:val="0"/>
          <w:w w:val="100"/>
          <w:position w:val="0"/>
        </w:rPr>
        <w:t>4）</w:t>
      </w:r>
      <w:r>
        <w:rPr>
          <w:color w:val="7C7C7C"/>
          <w:spacing w:val="0"/>
          <w:w w:val="100"/>
          <w:position w:val="0"/>
        </w:rPr>
        <w:tab/>
      </w:r>
      <w:r>
        <w:rPr>
          <w:color w:val="7C7C7C"/>
          <w:spacing w:val="0"/>
          <w:w w:val="100"/>
          <w:position w:val="0"/>
        </w:rPr>
        <w:t>注浆压力应根据地质条件、注浆方式、管片强度、设备性能、浆液特性和隧道 埋深等因素确定。</w:t>
      </w:r>
    </w:p>
    <w:p>
      <w:pPr>
        <w:pStyle w:val="23"/>
        <w:keepNext w:val="0"/>
        <w:keepLines w:val="0"/>
        <w:widowControl w:val="0"/>
        <w:shd w:val="clear" w:color="auto" w:fill="auto"/>
        <w:tabs>
          <w:tab w:val="left" w:pos="1044"/>
        </w:tabs>
        <w:bidi w:val="0"/>
        <w:spacing w:before="0" w:after="0" w:line="321" w:lineRule="exact"/>
        <w:ind w:left="0" w:right="0" w:firstLine="520"/>
        <w:jc w:val="both"/>
      </w:pPr>
      <w:bookmarkStart w:id="1851" w:name="bookmark1852"/>
      <w:r>
        <w:rPr>
          <w:color w:val="7C7C7C"/>
          <w:spacing w:val="0"/>
          <w:w w:val="100"/>
          <w:position w:val="0"/>
        </w:rPr>
        <w:t>（</w:t>
      </w:r>
      <w:bookmarkEnd w:id="1851"/>
      <w:r>
        <w:rPr>
          <w:color w:val="7C7C7C"/>
          <w:spacing w:val="0"/>
          <w:w w:val="100"/>
          <w:position w:val="0"/>
        </w:rPr>
        <w:t>5）</w:t>
      </w:r>
      <w:r>
        <w:rPr>
          <w:color w:val="7C7C7C"/>
          <w:spacing w:val="0"/>
          <w:w w:val="100"/>
          <w:position w:val="0"/>
        </w:rPr>
        <w:tab/>
      </w:r>
      <w:r>
        <w:rPr>
          <w:color w:val="7C7C7C"/>
          <w:spacing w:val="0"/>
          <w:w w:val="100"/>
          <w:position w:val="0"/>
        </w:rPr>
        <w:t xml:space="preserve">同步注浆的充填系数应根据地层条件、施工状态和环境要求确定，充填系数宜 为 </w:t>
      </w:r>
      <w:r>
        <w:rPr>
          <w:color w:val="7C7C7C"/>
          <w:spacing w:val="0"/>
          <w:w w:val="100"/>
          <w:position w:val="0"/>
          <w:lang w:val="en-US" w:eastAsia="en-US" w:bidi="en-US"/>
        </w:rPr>
        <w:t xml:space="preserve">1.30 </w:t>
      </w:r>
      <w:r>
        <w:rPr>
          <w:color w:val="7C7C7C"/>
          <w:spacing w:val="0"/>
          <w:w w:val="100"/>
          <w:position w:val="0"/>
        </w:rPr>
        <w:t>~ 2.50。</w:t>
      </w:r>
    </w:p>
    <w:p>
      <w:pPr>
        <w:pStyle w:val="23"/>
        <w:keepNext w:val="0"/>
        <w:keepLines w:val="0"/>
        <w:widowControl w:val="0"/>
        <w:shd w:val="clear" w:color="auto" w:fill="auto"/>
        <w:bidi w:val="0"/>
        <w:spacing w:before="0" w:after="0" w:line="321" w:lineRule="exact"/>
        <w:ind w:left="0" w:right="0" w:firstLine="500"/>
        <w:jc w:val="both"/>
      </w:pPr>
      <w:r>
        <w:rPr>
          <w:color w:val="7C7C7C"/>
          <w:spacing w:val="0"/>
          <w:w w:val="100"/>
          <w:position w:val="0"/>
        </w:rPr>
        <w:t>（6 ）二次注浆的注浆量和注浆压力应根据环境条件和沉降监测结果等确定。</w:t>
      </w:r>
    </w:p>
    <w:p>
      <w:pPr>
        <w:pStyle w:val="23"/>
        <w:keepNext w:val="0"/>
        <w:keepLines w:val="0"/>
        <w:widowControl w:val="0"/>
        <w:numPr>
          <w:ilvl w:val="0"/>
          <w:numId w:val="316"/>
        </w:numPr>
        <w:shd w:val="clear" w:color="auto" w:fill="auto"/>
        <w:bidi w:val="0"/>
        <w:spacing w:before="0" w:after="0" w:line="322" w:lineRule="exact"/>
        <w:ind w:left="0" w:right="0" w:firstLine="500"/>
        <w:jc w:val="both"/>
      </w:pPr>
      <w:bookmarkStart w:id="1852" w:name="bookmark1853"/>
      <w:bookmarkEnd w:id="1852"/>
      <w:r>
        <w:rPr>
          <w:color w:val="7C7C7C"/>
          <w:spacing w:val="0"/>
          <w:w w:val="100"/>
          <w:position w:val="0"/>
        </w:rPr>
        <w:t>壁后注浆施工要点</w:t>
      </w:r>
    </w:p>
    <w:p>
      <w:pPr>
        <w:pStyle w:val="23"/>
        <w:keepNext w:val="0"/>
        <w:keepLines w:val="0"/>
        <w:widowControl w:val="0"/>
        <w:numPr>
          <w:ilvl w:val="0"/>
          <w:numId w:val="337"/>
        </w:numPr>
        <w:shd w:val="clear" w:color="auto" w:fill="auto"/>
        <w:tabs>
          <w:tab w:val="left" w:pos="1040"/>
        </w:tabs>
        <w:bidi w:val="0"/>
        <w:spacing w:before="0" w:after="0" w:line="322" w:lineRule="exact"/>
        <w:ind w:left="0" w:right="0" w:firstLine="500"/>
        <w:jc w:val="both"/>
      </w:pPr>
      <w:bookmarkStart w:id="1853" w:name="bookmark1854"/>
      <w:bookmarkEnd w:id="1853"/>
      <w:r>
        <w:rPr>
          <w:color w:val="7C7C7C"/>
          <w:spacing w:val="0"/>
          <w:w w:val="100"/>
          <w:position w:val="0"/>
        </w:rPr>
        <w:t>注浆前，应根据注浆施工要求准备拌浆、储浆、运浆和注浆设备，并应进行试 运转。</w:t>
      </w:r>
    </w:p>
    <w:p>
      <w:pPr>
        <w:pStyle w:val="23"/>
        <w:keepNext w:val="0"/>
        <w:keepLines w:val="0"/>
        <w:widowControl w:val="0"/>
        <w:numPr>
          <w:ilvl w:val="0"/>
          <w:numId w:val="337"/>
        </w:numPr>
        <w:shd w:val="clear" w:color="auto" w:fill="auto"/>
        <w:tabs>
          <w:tab w:val="left" w:pos="1031"/>
        </w:tabs>
        <w:bidi w:val="0"/>
        <w:spacing w:before="0" w:after="0" w:line="322" w:lineRule="exact"/>
        <w:ind w:left="0" w:right="0" w:firstLine="500"/>
        <w:jc w:val="left"/>
      </w:pPr>
      <w:bookmarkStart w:id="1854" w:name="bookmark1855"/>
      <w:bookmarkEnd w:id="1854"/>
      <w:r>
        <w:rPr>
          <w:color w:val="7C7C7C"/>
          <w:spacing w:val="0"/>
          <w:w w:val="100"/>
          <w:position w:val="0"/>
        </w:rPr>
        <w:t>注浆前，应对注浆孔、注浆管路和设备进行检查。</w:t>
      </w:r>
    </w:p>
    <w:p>
      <w:pPr>
        <w:pStyle w:val="23"/>
        <w:keepNext w:val="0"/>
        <w:keepLines w:val="0"/>
        <w:widowControl w:val="0"/>
        <w:numPr>
          <w:ilvl w:val="0"/>
          <w:numId w:val="337"/>
        </w:numPr>
        <w:shd w:val="clear" w:color="auto" w:fill="auto"/>
        <w:tabs>
          <w:tab w:val="left" w:pos="1031"/>
        </w:tabs>
        <w:bidi w:val="0"/>
        <w:spacing w:before="0" w:after="0" w:line="322" w:lineRule="exact"/>
        <w:ind w:left="0" w:right="0" w:firstLine="500"/>
        <w:jc w:val="left"/>
      </w:pPr>
      <w:bookmarkStart w:id="1855" w:name="bookmark1856"/>
      <w:bookmarkEnd w:id="1855"/>
      <w:r>
        <w:rPr>
          <w:color w:val="7C7C7C"/>
          <w:spacing w:val="0"/>
          <w:w w:val="100"/>
          <w:position w:val="0"/>
        </w:rPr>
        <w:t>浆液应符合下列规定：</w:t>
      </w:r>
    </w:p>
    <w:p>
      <w:pPr>
        <w:pStyle w:val="23"/>
        <w:keepNext w:val="0"/>
        <w:keepLines w:val="0"/>
        <w:widowControl w:val="0"/>
        <w:numPr>
          <w:ilvl w:val="0"/>
          <w:numId w:val="338"/>
        </w:numPr>
        <w:shd w:val="clear" w:color="auto" w:fill="auto"/>
        <w:tabs>
          <w:tab w:val="left" w:pos="807"/>
        </w:tabs>
        <w:bidi w:val="0"/>
        <w:spacing w:before="0" w:after="0" w:line="322" w:lineRule="exact"/>
        <w:ind w:left="0" w:right="0" w:firstLine="420"/>
        <w:jc w:val="both"/>
      </w:pPr>
      <w:bookmarkStart w:id="1856" w:name="bookmark1857"/>
      <w:bookmarkEnd w:id="1856"/>
      <w:r>
        <w:rPr>
          <w:color w:val="7C7C7C"/>
          <w:spacing w:val="0"/>
          <w:w w:val="100"/>
          <w:position w:val="0"/>
        </w:rPr>
        <w:t>浆液应按设计施工配合比拌制。</w:t>
      </w:r>
    </w:p>
    <w:p>
      <w:pPr>
        <w:pStyle w:val="23"/>
        <w:keepNext w:val="0"/>
        <w:keepLines w:val="0"/>
        <w:widowControl w:val="0"/>
        <w:numPr>
          <w:ilvl w:val="0"/>
          <w:numId w:val="338"/>
        </w:numPr>
        <w:shd w:val="clear" w:color="auto" w:fill="auto"/>
        <w:tabs>
          <w:tab w:val="left" w:pos="814"/>
        </w:tabs>
        <w:bidi w:val="0"/>
        <w:spacing w:before="0" w:after="0" w:line="322" w:lineRule="exact"/>
        <w:ind w:left="0" w:right="0" w:firstLine="420"/>
        <w:jc w:val="both"/>
      </w:pPr>
      <w:bookmarkStart w:id="1857" w:name="bookmark1858"/>
      <w:bookmarkEnd w:id="1857"/>
      <w:r>
        <w:rPr>
          <w:color w:val="7C7C7C"/>
          <w:spacing w:val="0"/>
          <w:w w:val="100"/>
          <w:position w:val="0"/>
        </w:rPr>
        <w:t>浆液的相对密度、稠度、和易性、杂物最大粒径、凝结时间、凝结后强度和浆体 固化收缩率均应满足工程要求。</w:t>
      </w:r>
    </w:p>
    <w:p>
      <w:pPr>
        <w:pStyle w:val="23"/>
        <w:keepNext w:val="0"/>
        <w:keepLines w:val="0"/>
        <w:widowControl w:val="0"/>
        <w:numPr>
          <w:ilvl w:val="0"/>
          <w:numId w:val="338"/>
        </w:numPr>
        <w:shd w:val="clear" w:color="auto" w:fill="auto"/>
        <w:tabs>
          <w:tab w:val="left" w:pos="836"/>
        </w:tabs>
        <w:bidi w:val="0"/>
        <w:spacing w:before="0" w:after="0" w:line="322" w:lineRule="exact"/>
        <w:ind w:left="0" w:right="0" w:firstLine="420"/>
        <w:jc w:val="both"/>
      </w:pPr>
      <w:bookmarkStart w:id="1858" w:name="bookmark1859"/>
      <w:bookmarkEnd w:id="1858"/>
      <w:r>
        <w:rPr>
          <w:color w:val="7C7C7C"/>
          <w:spacing w:val="0"/>
          <w:w w:val="100"/>
          <w:position w:val="0"/>
        </w:rPr>
        <w:t>拌制后浆液应易于压注，在运输过程中不得离析和沉淀。</w:t>
      </w:r>
    </w:p>
    <w:p>
      <w:pPr>
        <w:pStyle w:val="23"/>
        <w:keepNext w:val="0"/>
        <w:keepLines w:val="0"/>
        <w:widowControl w:val="0"/>
        <w:numPr>
          <w:ilvl w:val="0"/>
          <w:numId w:val="337"/>
        </w:numPr>
        <w:shd w:val="clear" w:color="auto" w:fill="auto"/>
        <w:tabs>
          <w:tab w:val="left" w:pos="1031"/>
        </w:tabs>
        <w:bidi w:val="0"/>
        <w:spacing w:before="0" w:after="0" w:line="322" w:lineRule="exact"/>
        <w:ind w:left="0" w:right="0" w:firstLine="500"/>
        <w:jc w:val="left"/>
      </w:pPr>
      <w:bookmarkStart w:id="1859" w:name="bookmark1860"/>
      <w:bookmarkEnd w:id="1859"/>
      <w:r>
        <w:rPr>
          <w:color w:val="7C7C7C"/>
          <w:spacing w:val="0"/>
          <w:w w:val="100"/>
          <w:position w:val="0"/>
        </w:rPr>
        <w:t>合理制定壁后注浆的工艺，并应根据注浆效果调整注浆参数。</w:t>
      </w:r>
    </w:p>
    <w:p>
      <w:pPr>
        <w:pStyle w:val="23"/>
        <w:keepNext w:val="0"/>
        <w:keepLines w:val="0"/>
        <w:widowControl w:val="0"/>
        <w:numPr>
          <w:ilvl w:val="0"/>
          <w:numId w:val="337"/>
        </w:numPr>
        <w:shd w:val="clear" w:color="auto" w:fill="auto"/>
        <w:tabs>
          <w:tab w:val="left" w:pos="1031"/>
        </w:tabs>
        <w:bidi w:val="0"/>
        <w:spacing w:before="0" w:after="0" w:line="322" w:lineRule="exact"/>
        <w:ind w:left="0" w:right="0" w:firstLine="500"/>
        <w:jc w:val="left"/>
      </w:pPr>
      <w:bookmarkStart w:id="1860" w:name="bookmark1861"/>
      <w:bookmarkEnd w:id="1860"/>
      <w:r>
        <w:rPr>
          <w:color w:val="7C7C7C"/>
          <w:spacing w:val="0"/>
          <w:w w:val="100"/>
          <w:position w:val="0"/>
        </w:rPr>
        <w:t>宜配备自动记录注浆量、注浆压力和注浆时间等参数的仪器。</w:t>
      </w:r>
    </w:p>
    <w:p>
      <w:pPr>
        <w:pStyle w:val="23"/>
        <w:keepNext w:val="0"/>
        <w:keepLines w:val="0"/>
        <w:widowControl w:val="0"/>
        <w:numPr>
          <w:ilvl w:val="0"/>
          <w:numId w:val="337"/>
        </w:numPr>
        <w:shd w:val="clear" w:color="auto" w:fill="auto"/>
        <w:tabs>
          <w:tab w:val="left" w:pos="1031"/>
        </w:tabs>
        <w:bidi w:val="0"/>
        <w:spacing w:before="0" w:after="0" w:line="322" w:lineRule="exact"/>
        <w:ind w:left="0" w:right="0" w:firstLine="500"/>
        <w:jc w:val="left"/>
      </w:pPr>
      <w:bookmarkStart w:id="1861" w:name="bookmark1862"/>
      <w:bookmarkEnd w:id="1861"/>
      <w:r>
        <w:rPr>
          <w:color w:val="7C7C7C"/>
          <w:spacing w:val="0"/>
          <w:w w:val="100"/>
          <w:position w:val="0"/>
        </w:rPr>
        <w:t>注浆作业应连续进行。作业后，应及时清洗注浆设备和管路。</w:t>
      </w:r>
    </w:p>
    <w:p>
      <w:pPr>
        <w:pStyle w:val="23"/>
        <w:keepNext w:val="0"/>
        <w:keepLines w:val="0"/>
        <w:widowControl w:val="0"/>
        <w:numPr>
          <w:ilvl w:val="0"/>
          <w:numId w:val="337"/>
        </w:numPr>
        <w:shd w:val="clear" w:color="auto" w:fill="auto"/>
        <w:tabs>
          <w:tab w:val="left" w:pos="1031"/>
        </w:tabs>
        <w:bidi w:val="0"/>
        <w:spacing w:before="0" w:after="0" w:line="322" w:lineRule="exact"/>
        <w:ind w:left="0" w:right="0" w:firstLine="500"/>
        <w:jc w:val="left"/>
      </w:pPr>
      <w:bookmarkStart w:id="1862" w:name="bookmark1863"/>
      <w:bookmarkEnd w:id="1862"/>
      <w:r>
        <w:rPr>
          <w:color w:val="7C7C7C"/>
          <w:spacing w:val="0"/>
          <w:w w:val="100"/>
          <w:position w:val="0"/>
        </w:rPr>
        <w:t>采用管片注浆口注浆后，应封堵注浆口。</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五、盾构姿态控制</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线形控制的主要任务是通过控制盾构姿态，使构建的衬砌结构几何中心线线形顺滑， 且位于设计中心线的容许误差范围内。</w:t>
      </w:r>
    </w:p>
    <w:p>
      <w:pPr>
        <w:pStyle w:val="23"/>
        <w:keepNext w:val="0"/>
        <w:keepLines w:val="0"/>
        <w:widowControl w:val="0"/>
        <w:numPr>
          <w:ilvl w:val="0"/>
          <w:numId w:val="339"/>
        </w:numPr>
        <w:shd w:val="clear" w:color="auto" w:fill="auto"/>
        <w:tabs>
          <w:tab w:val="left" w:pos="1132"/>
        </w:tabs>
        <w:bidi w:val="0"/>
        <w:spacing w:before="0" w:after="0" w:line="322" w:lineRule="exact"/>
        <w:ind w:left="0" w:right="0" w:firstLine="500"/>
        <w:jc w:val="both"/>
      </w:pPr>
      <w:bookmarkStart w:id="1863" w:name="bookmark1864"/>
      <w:bookmarkEnd w:id="1863"/>
      <w:r>
        <w:rPr>
          <w:color w:val="7C7C7C"/>
          <w:spacing w:val="0"/>
          <w:w w:val="100"/>
          <w:position w:val="0"/>
        </w:rPr>
        <w:t>推进管理测量</w:t>
      </w:r>
    </w:p>
    <w:p>
      <w:pPr>
        <w:pStyle w:val="23"/>
        <w:keepNext w:val="0"/>
        <w:keepLines w:val="0"/>
        <w:widowControl w:val="0"/>
        <w:numPr>
          <w:ilvl w:val="0"/>
          <w:numId w:val="340"/>
        </w:numPr>
        <w:shd w:val="clear" w:color="auto" w:fill="auto"/>
        <w:tabs>
          <w:tab w:val="left" w:pos="1045"/>
        </w:tabs>
        <w:bidi w:val="0"/>
        <w:spacing w:before="0" w:after="0" w:line="322" w:lineRule="exact"/>
        <w:ind w:left="0" w:right="0" w:firstLine="500"/>
        <w:jc w:val="both"/>
      </w:pPr>
      <w:bookmarkStart w:id="1864" w:name="bookmark1865"/>
      <w:bookmarkEnd w:id="1864"/>
      <w:r>
        <w:rPr>
          <w:color w:val="7C7C7C"/>
          <w:spacing w:val="0"/>
          <w:w w:val="100"/>
          <w:position w:val="0"/>
        </w:rPr>
        <w:t>为了使隧道线路控制在施工容许误差以内，在盾构推进时，需根据隧道内测量 进行推进管理测量。推进管理测量，要根据规定的测量方法，使用适当的测量设备，力求 提高作业的效率。</w:t>
      </w:r>
    </w:p>
    <w:p>
      <w:pPr>
        <w:pStyle w:val="23"/>
        <w:keepNext w:val="0"/>
        <w:keepLines w:val="0"/>
        <w:widowControl w:val="0"/>
        <w:numPr>
          <w:ilvl w:val="0"/>
          <w:numId w:val="340"/>
        </w:numPr>
        <w:shd w:val="clear" w:color="auto" w:fill="auto"/>
        <w:tabs>
          <w:tab w:val="left" w:pos="1045"/>
        </w:tabs>
        <w:bidi w:val="0"/>
        <w:spacing w:before="0" w:after="0" w:line="322" w:lineRule="exact"/>
        <w:ind w:left="0" w:right="0" w:firstLine="500"/>
        <w:jc w:val="both"/>
      </w:pPr>
      <w:bookmarkStart w:id="1865" w:name="bookmark1866"/>
      <w:bookmarkEnd w:id="1865"/>
      <w:r>
        <w:rPr>
          <w:color w:val="7C7C7C"/>
          <w:spacing w:val="0"/>
          <w:w w:val="100"/>
          <w:position w:val="0"/>
        </w:rPr>
        <w:t>在推进时，为了尽早掌握盾构装配的管片与计划线路之间的偏差，立即修正盾 构推进方向，要频繁仔细地实施推进管理测量，原则上每天进行两次；对于已组装的管 片，测定盾构的相对位置，或者测量盾构的纵向偏差、横向偏差和转动偏差等量，以掌握 盾构的位置和状态。</w:t>
      </w:r>
    </w:p>
    <w:p>
      <w:pPr>
        <w:pStyle w:val="23"/>
        <w:keepNext w:val="0"/>
        <w:keepLines w:val="0"/>
        <w:widowControl w:val="0"/>
        <w:numPr>
          <w:ilvl w:val="0"/>
          <w:numId w:val="340"/>
        </w:numPr>
        <w:shd w:val="clear" w:color="auto" w:fill="auto"/>
        <w:tabs>
          <w:tab w:val="left" w:pos="1054"/>
        </w:tabs>
        <w:bidi w:val="0"/>
        <w:spacing w:before="0" w:after="0" w:line="322" w:lineRule="exact"/>
        <w:ind w:left="0" w:right="0" w:firstLine="500"/>
        <w:jc w:val="both"/>
      </w:pPr>
      <w:bookmarkStart w:id="1866" w:name="bookmark1867"/>
      <w:bookmarkEnd w:id="1866"/>
      <w:r>
        <w:rPr>
          <w:color w:val="7C7C7C"/>
          <w:spacing w:val="0"/>
          <w:w w:val="100"/>
          <w:position w:val="0"/>
        </w:rPr>
        <w:t>关于管片和盾构的相对位置，通过测量左右、上下千斤顶的行程差和盾尾空 隙，就能确定大致的情况。盾构的横向偏差、纵向偏差和转动偏差，能通过在盾构上设置 测锤、倾斜仪、回转罗盘，或使用经纬仪等来测量。另外，通过使用自动测量系统，也能 实时取得测量结果。</w:t>
      </w:r>
    </w:p>
    <w:p>
      <w:pPr>
        <w:pStyle w:val="23"/>
        <w:keepNext w:val="0"/>
        <w:keepLines w:val="0"/>
        <w:widowControl w:val="0"/>
        <w:numPr>
          <w:ilvl w:val="0"/>
          <w:numId w:val="339"/>
        </w:numPr>
        <w:shd w:val="clear" w:color="auto" w:fill="auto"/>
        <w:tabs>
          <w:tab w:val="left" w:pos="1132"/>
        </w:tabs>
        <w:bidi w:val="0"/>
        <w:spacing w:before="0" w:after="0" w:line="322" w:lineRule="exact"/>
        <w:ind w:left="0" w:right="0" w:firstLine="500"/>
        <w:jc w:val="both"/>
      </w:pPr>
      <w:bookmarkStart w:id="1867" w:name="bookmark1868"/>
      <w:bookmarkEnd w:id="1867"/>
      <w:r>
        <w:rPr>
          <w:color w:val="7C7C7C"/>
          <w:spacing w:val="0"/>
          <w:w w:val="100"/>
          <w:position w:val="0"/>
        </w:rPr>
        <w:t>盾构姿态控制要点</w:t>
      </w:r>
    </w:p>
    <w:p>
      <w:pPr>
        <w:pStyle w:val="23"/>
        <w:keepNext w:val="0"/>
        <w:keepLines w:val="0"/>
        <w:widowControl w:val="0"/>
        <w:shd w:val="clear" w:color="auto" w:fill="auto"/>
        <w:bidi w:val="0"/>
        <w:spacing w:before="0" w:after="0" w:line="322" w:lineRule="exact"/>
        <w:ind w:left="0" w:right="0" w:firstLine="500"/>
        <w:jc w:val="left"/>
      </w:pPr>
      <w:r>
        <w:rPr>
          <w:color w:val="7C7C7C"/>
          <w:spacing w:val="0"/>
          <w:w w:val="100"/>
          <w:position w:val="0"/>
        </w:rPr>
        <w:t>(1 )应通过调整盾构掘进液压缸和校接液压缸的行程差控制盾构姿态。</w:t>
      </w:r>
    </w:p>
    <w:p>
      <w:pPr>
        <w:pStyle w:val="23"/>
        <w:keepNext w:val="0"/>
        <w:keepLines w:val="0"/>
        <w:widowControl w:val="0"/>
        <w:numPr>
          <w:ilvl w:val="0"/>
          <w:numId w:val="341"/>
        </w:numPr>
        <w:shd w:val="clear" w:color="auto" w:fill="auto"/>
        <w:tabs>
          <w:tab w:val="left" w:pos="1040"/>
        </w:tabs>
        <w:bidi w:val="0"/>
        <w:spacing w:before="0" w:after="0" w:line="322" w:lineRule="exact"/>
        <w:ind w:left="0" w:right="0" w:firstLine="500"/>
        <w:jc w:val="both"/>
      </w:pPr>
      <w:bookmarkStart w:id="1868" w:name="bookmark1869"/>
      <w:bookmarkEnd w:id="1868"/>
      <w:r>
        <w:rPr>
          <w:color w:val="7C7C7C"/>
          <w:spacing w:val="0"/>
          <w:w w:val="100"/>
          <w:position w:val="0"/>
        </w:rPr>
        <w:t>应实时测量盾构里程、轴线偏差、俯仰角、方位角、滚转角和盾尾管片间隙， 应根据测量数据和隧道轴线线型，选择管片型号。</w:t>
      </w:r>
    </w:p>
    <w:p>
      <w:pPr>
        <w:pStyle w:val="23"/>
        <w:keepNext w:val="0"/>
        <w:keepLines w:val="0"/>
        <w:widowControl w:val="0"/>
        <w:numPr>
          <w:ilvl w:val="0"/>
          <w:numId w:val="341"/>
        </w:numPr>
        <w:shd w:val="clear" w:color="auto" w:fill="auto"/>
        <w:tabs>
          <w:tab w:val="left" w:pos="1031"/>
        </w:tabs>
        <w:bidi w:val="0"/>
        <w:spacing w:before="0" w:after="0" w:line="322" w:lineRule="exact"/>
        <w:ind w:left="0" w:right="0" w:firstLine="500"/>
        <w:jc w:val="left"/>
      </w:pPr>
      <w:bookmarkStart w:id="1869" w:name="bookmark1870"/>
      <w:bookmarkEnd w:id="1869"/>
      <w:r>
        <w:rPr>
          <w:color w:val="7C7C7C"/>
          <w:spacing w:val="0"/>
          <w:w w:val="100"/>
          <w:position w:val="0"/>
        </w:rPr>
        <w:t>应对盾构姿态及管片状态进行测量和复核，并记录。</w:t>
      </w:r>
    </w:p>
    <w:p>
      <w:pPr>
        <w:pStyle w:val="23"/>
        <w:keepNext w:val="0"/>
        <w:keepLines w:val="0"/>
        <w:widowControl w:val="0"/>
        <w:numPr>
          <w:ilvl w:val="0"/>
          <w:numId w:val="341"/>
        </w:numPr>
        <w:shd w:val="clear" w:color="auto" w:fill="auto"/>
        <w:tabs>
          <w:tab w:val="left" w:pos="1031"/>
        </w:tabs>
        <w:bidi w:val="0"/>
        <w:spacing w:before="0" w:after="0" w:line="322" w:lineRule="exact"/>
        <w:ind w:left="0" w:right="0" w:firstLine="500"/>
        <w:jc w:val="left"/>
      </w:pPr>
      <w:bookmarkStart w:id="1870" w:name="bookmark1871"/>
      <w:bookmarkEnd w:id="1870"/>
      <w:r>
        <w:rPr>
          <w:color w:val="7C7C7C"/>
          <w:spacing w:val="0"/>
          <w:w w:val="100"/>
          <w:position w:val="0"/>
        </w:rPr>
        <w:t>纠偏时应控制单次纠偏员，应逐环和小量纠偏，不得过量纠偏。</w:t>
      </w:r>
    </w:p>
    <w:p>
      <w:pPr>
        <w:pStyle w:val="23"/>
        <w:keepNext w:val="0"/>
        <w:keepLines w:val="0"/>
        <w:widowControl w:val="0"/>
        <w:shd w:val="clear" w:color="auto" w:fill="auto"/>
        <w:bidi w:val="0"/>
        <w:spacing w:before="0" w:after="180" w:line="322" w:lineRule="exact"/>
        <w:ind w:left="0" w:right="0" w:firstLine="500"/>
        <w:jc w:val="both"/>
      </w:pPr>
      <w:r>
        <w:rPr>
          <w:color w:val="7C7C7C"/>
          <w:spacing w:val="0"/>
          <w:w w:val="100"/>
          <w:position w:val="0"/>
        </w:rPr>
        <w:t>(5 )根据盾构的横向和竖向偏差及滚转角，调整盾构姿态可采取液压缸分组控制或 使用仿形刀适量超挖或反转刀盘等措施。</w:t>
      </w:r>
    </w:p>
    <w:p>
      <w:pPr>
        <w:pStyle w:val="23"/>
        <w:keepNext w:val="0"/>
        <w:keepLines w:val="0"/>
        <w:widowControl w:val="0"/>
        <w:shd w:val="clear" w:color="auto" w:fill="auto"/>
        <w:bidi w:val="0"/>
        <w:spacing w:before="0" w:after="180" w:line="322" w:lineRule="exact"/>
        <w:ind w:left="0" w:right="0" w:firstLine="0"/>
        <w:jc w:val="left"/>
      </w:pPr>
      <w:r>
        <w:rPr>
          <w:rFonts w:ascii="Times New Roman" w:hAnsi="Times New Roman" w:eastAsia="Times New Roman" w:cs="Times New Roman"/>
          <w:b/>
          <w:bCs/>
          <w:color w:val="A0A0A0"/>
          <w:spacing w:val="0"/>
          <w:w w:val="100"/>
          <w:position w:val="0"/>
        </w:rPr>
        <w:t>1</w:t>
      </w:r>
      <w:r>
        <w:rPr>
          <w:rFonts w:ascii="Times New Roman" w:hAnsi="Times New Roman" w:eastAsia="Times New Roman" w:cs="Times New Roman"/>
          <w:b/>
          <w:bCs/>
          <w:color w:val="A0A0A0"/>
          <w:spacing w:val="0"/>
          <w:w w:val="100"/>
          <w:position w:val="0"/>
          <w:lang w:val="en-US" w:eastAsia="en-US" w:bidi="en-US"/>
        </w:rPr>
        <w:t>K413035</w:t>
      </w:r>
      <w:r>
        <w:rPr>
          <w:color w:val="A0A0A0"/>
          <w:spacing w:val="0"/>
          <w:w w:val="100"/>
          <w:position w:val="0"/>
        </w:rPr>
        <w:t>盾构法施工地层变形控制措施</w:t>
      </w:r>
    </w:p>
    <w:p>
      <w:pPr>
        <w:pStyle w:val="23"/>
        <w:keepNext w:val="0"/>
        <w:keepLines w:val="0"/>
        <w:widowControl w:val="0"/>
        <w:shd w:val="clear" w:color="auto" w:fill="auto"/>
        <w:bidi w:val="0"/>
        <w:spacing w:before="0" w:after="100" w:line="240" w:lineRule="auto"/>
        <w:ind w:left="0" w:right="0"/>
        <w:jc w:val="both"/>
      </w:pPr>
      <w:r>
        <w:rPr>
          <w:color w:val="A0A0A0"/>
          <w:spacing w:val="0"/>
          <w:w w:val="100"/>
          <w:position w:val="0"/>
        </w:rPr>
        <w:t>木条以密闭式盾构为主简要介绍盾构施工地层变形其控制措施。</w:t>
      </w:r>
    </w:p>
    <w:p>
      <w:pPr>
        <w:pStyle w:val="23"/>
        <w:keepNext w:val="0"/>
        <w:keepLines w:val="0"/>
        <w:widowControl w:val="0"/>
        <w:pBdr>
          <w:top w:val="single" w:color="auto" w:sz="4" w:space="0"/>
        </w:pBdr>
        <w:shd w:val="clear" w:color="auto" w:fill="auto"/>
        <w:tabs>
          <w:tab w:val="left" w:pos="889"/>
        </w:tabs>
        <w:bidi w:val="0"/>
        <w:spacing w:before="0" w:after="0" w:line="318" w:lineRule="exact"/>
        <w:ind w:left="0" w:right="0" w:firstLine="420"/>
        <w:jc w:val="left"/>
      </w:pPr>
      <w:bookmarkStart w:id="1871" w:name="bookmark1872"/>
      <w:r>
        <w:rPr>
          <w:color w:val="7C7C7C"/>
          <w:spacing w:val="0"/>
          <w:w w:val="100"/>
          <w:position w:val="0"/>
        </w:rPr>
        <w:t>一</w:t>
      </w:r>
      <w:bookmarkEnd w:id="1871"/>
      <w:r>
        <w:rPr>
          <w:color w:val="7C7C7C"/>
          <w:spacing w:val="0"/>
          <w:w w:val="100"/>
          <w:position w:val="0"/>
        </w:rPr>
        <w:t>、</w:t>
      </w:r>
      <w:r>
        <w:rPr>
          <w:color w:val="7C7C7C"/>
          <w:spacing w:val="0"/>
          <w:w w:val="100"/>
          <w:position w:val="0"/>
        </w:rPr>
        <w:tab/>
      </w:r>
      <w:r>
        <w:rPr>
          <w:color w:val="7C7C7C"/>
          <w:spacing w:val="0"/>
          <w:w w:val="100"/>
          <w:position w:val="0"/>
        </w:rPr>
        <w:t>近接施工与近接施工管理</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（1 ）新建盾构隧道穿越或邻近既有地下管线、交通设施、建（构）筑物（以下简称 既有结构物）的施工被称为近接施工。在城市中建造地铁时近接施工不可避免，且随着地 下空间的开发利用会日益增多，因此，盾构施工必须考虑控制影响区域的地层变形，采取 有效的既有结构物保护措施。</w:t>
      </w:r>
    </w:p>
    <w:p>
      <w:pPr>
        <w:pStyle w:val="23"/>
        <w:keepNext w:val="0"/>
        <w:keepLines w:val="0"/>
        <w:widowControl w:val="0"/>
        <w:shd w:val="clear" w:color="auto" w:fill="auto"/>
        <w:bidi w:val="0"/>
        <w:spacing w:before="0" w:after="0" w:line="318" w:lineRule="exact"/>
        <w:ind w:left="0" w:right="0" w:firstLine="520"/>
        <w:jc w:val="both"/>
      </w:pPr>
      <w:bookmarkStart w:id="1872" w:name="bookmark1873"/>
      <w:r>
        <w:rPr>
          <w:color w:val="7C7C7C"/>
          <w:spacing w:val="0"/>
          <w:w w:val="100"/>
          <w:position w:val="0"/>
        </w:rPr>
        <w:t>（</w:t>
      </w:r>
      <w:bookmarkEnd w:id="1872"/>
      <w:r>
        <w:rPr>
          <w:color w:val="7C7C7C"/>
          <w:spacing w:val="0"/>
          <w:w w:val="100"/>
          <w:position w:val="0"/>
        </w:rPr>
        <w:t>2）近接施工管理：</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盾构近接施工会引发地层变形，对既有结构物会造成不同程度的有害影响，因此有必 要采取系统性措施控制地层变形以保护既有结构物。首先，应详细调查工程条件、地质条 件、环境条件（即既有结构物现况与安全要求），在调查的基础上进行分析与预测、制定 防护措施；其次，制定专项施工方案；最后，施工过程中通过监控量测反馈指导施工而确 保既有结构物安全。</w:t>
      </w:r>
    </w:p>
    <w:p>
      <w:pPr>
        <w:pStyle w:val="23"/>
        <w:keepNext w:val="0"/>
        <w:keepLines w:val="0"/>
        <w:widowControl w:val="0"/>
        <w:shd w:val="clear" w:color="auto" w:fill="auto"/>
        <w:tabs>
          <w:tab w:val="left" w:pos="898"/>
        </w:tabs>
        <w:bidi w:val="0"/>
        <w:spacing w:before="0" w:after="0" w:line="318" w:lineRule="exact"/>
        <w:ind w:left="0" w:right="0" w:firstLine="420"/>
        <w:jc w:val="left"/>
      </w:pPr>
      <w:bookmarkStart w:id="1873" w:name="bookmark1874"/>
      <w:r>
        <w:rPr>
          <w:color w:val="7C7C7C"/>
          <w:spacing w:val="0"/>
          <w:w w:val="100"/>
          <w:position w:val="0"/>
        </w:rPr>
        <w:t>二</w:t>
      </w:r>
      <w:bookmarkEnd w:id="1873"/>
      <w:r>
        <w:rPr>
          <w:color w:val="7C7C7C"/>
          <w:spacing w:val="0"/>
          <w:w w:val="100"/>
          <w:position w:val="0"/>
        </w:rPr>
        <w:t>、</w:t>
      </w:r>
      <w:r>
        <w:rPr>
          <w:color w:val="7C7C7C"/>
          <w:spacing w:val="0"/>
          <w:w w:val="100"/>
          <w:position w:val="0"/>
        </w:rPr>
        <w:tab/>
      </w:r>
      <w:r>
        <w:rPr>
          <w:color w:val="7C7C7C"/>
          <w:spacing w:val="0"/>
          <w:w w:val="100"/>
          <w:position w:val="0"/>
        </w:rPr>
        <w:t>地层变形与既有结构物变位及变形</w:t>
      </w:r>
    </w:p>
    <w:p>
      <w:pPr>
        <w:pStyle w:val="23"/>
        <w:keepNext w:val="0"/>
        <w:keepLines w:val="0"/>
        <w:widowControl w:val="0"/>
        <w:shd w:val="clear" w:color="auto" w:fill="auto"/>
        <w:bidi w:val="0"/>
        <w:spacing w:before="0" w:after="0" w:line="318" w:lineRule="exact"/>
        <w:ind w:left="0" w:right="0" w:firstLine="500"/>
        <w:jc w:val="left"/>
      </w:pPr>
      <w:bookmarkStart w:id="1874" w:name="bookmark1875"/>
      <w:r>
        <w:rPr>
          <w:color w:val="7C7C7C"/>
          <w:spacing w:val="0"/>
          <w:w w:val="100"/>
          <w:position w:val="0"/>
        </w:rPr>
        <w:t>（</w:t>
      </w:r>
      <w:bookmarkEnd w:id="1874"/>
      <w:r>
        <w:rPr>
          <w:color w:val="7C7C7C"/>
          <w:spacing w:val="0"/>
          <w:w w:val="100"/>
          <w:position w:val="0"/>
        </w:rPr>
        <w:t>一）地层变形原因和阶段</w:t>
      </w:r>
    </w:p>
    <w:p>
      <w:pPr>
        <w:pStyle w:val="23"/>
        <w:keepNext w:val="0"/>
        <w:keepLines w:val="0"/>
        <w:widowControl w:val="0"/>
        <w:shd w:val="clear" w:color="auto" w:fill="auto"/>
        <w:bidi w:val="0"/>
        <w:spacing w:before="0" w:after="0" w:line="318" w:lineRule="exact"/>
        <w:ind w:left="0" w:right="0" w:firstLine="500"/>
        <w:jc w:val="left"/>
      </w:pPr>
      <w:bookmarkStart w:id="1875" w:name="bookmark1876"/>
      <w:r>
        <w:rPr>
          <w:color w:val="7C7C7C"/>
          <w:spacing w:val="0"/>
          <w:w w:val="100"/>
          <w:position w:val="0"/>
        </w:rPr>
        <w:t>（</w:t>
      </w:r>
      <w:bookmarkEnd w:id="1875"/>
      <w:r>
        <w:rPr>
          <w:color w:val="7C7C7C"/>
          <w:spacing w:val="0"/>
          <w:w w:val="100"/>
          <w:position w:val="0"/>
        </w:rPr>
        <w:t>1）盾构掘进时，引起地层变形的主要原因大致有以下几个：</w:t>
      </w:r>
    </w:p>
    <w:p>
      <w:pPr>
        <w:pStyle w:val="23"/>
        <w:keepNext w:val="0"/>
        <w:keepLines w:val="0"/>
        <w:widowControl w:val="0"/>
        <w:shd w:val="clear" w:color="auto" w:fill="auto"/>
        <w:tabs>
          <w:tab w:val="left" w:pos="807"/>
        </w:tabs>
        <w:bidi w:val="0"/>
        <w:spacing w:before="0" w:after="0" w:line="318" w:lineRule="exact"/>
        <w:ind w:left="0" w:right="0" w:firstLine="420"/>
        <w:jc w:val="both"/>
      </w:pPr>
      <w:bookmarkStart w:id="1876" w:name="bookmark1877"/>
      <w:r>
        <w:rPr>
          <w:color w:val="7C7C7C"/>
          <w:spacing w:val="0"/>
          <w:w w:val="100"/>
          <w:position w:val="0"/>
        </w:rPr>
        <w:t>1</w:t>
      </w:r>
      <w:bookmarkEnd w:id="1876"/>
      <w:r>
        <w:rPr>
          <w:color w:val="7C7C7C"/>
          <w:spacing w:val="0"/>
          <w:w w:val="100"/>
          <w:position w:val="0"/>
        </w:rPr>
        <w:t>）</w:t>
      </w:r>
      <w:r>
        <w:rPr>
          <w:color w:val="7C7C7C"/>
          <w:spacing w:val="0"/>
          <w:w w:val="100"/>
          <w:position w:val="0"/>
        </w:rPr>
        <w:tab/>
      </w:r>
      <w:r>
        <w:rPr>
          <w:color w:val="7C7C7C"/>
          <w:spacing w:val="0"/>
          <w:w w:val="100"/>
          <w:position w:val="0"/>
        </w:rPr>
        <w:t>开挖面的土、水压力与盾构压力仓压力不均衡，引起前方地表沉降或隆起。</w:t>
      </w:r>
    </w:p>
    <w:p>
      <w:pPr>
        <w:pStyle w:val="23"/>
        <w:keepNext w:val="0"/>
        <w:keepLines w:val="0"/>
        <w:widowControl w:val="0"/>
        <w:shd w:val="clear" w:color="auto" w:fill="auto"/>
        <w:tabs>
          <w:tab w:val="left" w:pos="831"/>
        </w:tabs>
        <w:bidi w:val="0"/>
        <w:spacing w:before="0" w:after="0" w:line="318" w:lineRule="exact"/>
        <w:ind w:left="0" w:right="0" w:firstLine="420"/>
        <w:jc w:val="both"/>
      </w:pPr>
      <w:bookmarkStart w:id="1877" w:name="bookmark1878"/>
      <w:r>
        <w:rPr>
          <w:color w:val="7C7C7C"/>
          <w:spacing w:val="0"/>
          <w:w w:val="100"/>
          <w:position w:val="0"/>
        </w:rPr>
        <w:t>2</w:t>
      </w:r>
      <w:bookmarkEnd w:id="1877"/>
      <w:r>
        <w:rPr>
          <w:color w:val="7C7C7C"/>
          <w:spacing w:val="0"/>
          <w:w w:val="100"/>
          <w:position w:val="0"/>
        </w:rPr>
        <w:t>）</w:t>
      </w:r>
      <w:r>
        <w:rPr>
          <w:color w:val="7C7C7C"/>
          <w:spacing w:val="0"/>
          <w:w w:val="100"/>
          <w:position w:val="0"/>
        </w:rPr>
        <w:tab/>
      </w:r>
      <w:r>
        <w:rPr>
          <w:color w:val="7C7C7C"/>
          <w:spacing w:val="0"/>
          <w:w w:val="100"/>
          <w:position w:val="0"/>
        </w:rPr>
        <w:t>由于盾壳摩擦和曲线推进及纠偏对围岩产生扰动，引起地层沉降或隆起。</w:t>
      </w:r>
    </w:p>
    <w:p>
      <w:pPr>
        <w:pStyle w:val="23"/>
        <w:keepNext w:val="0"/>
        <w:keepLines w:val="0"/>
        <w:widowControl w:val="0"/>
        <w:shd w:val="clear" w:color="auto" w:fill="auto"/>
        <w:tabs>
          <w:tab w:val="left" w:pos="831"/>
        </w:tabs>
        <w:bidi w:val="0"/>
        <w:spacing w:before="0" w:after="0" w:line="318" w:lineRule="exact"/>
        <w:ind w:left="0" w:right="0" w:firstLine="420"/>
        <w:jc w:val="both"/>
      </w:pPr>
      <w:bookmarkStart w:id="1878" w:name="bookmark1879"/>
      <w:r>
        <w:rPr>
          <w:color w:val="7C7C7C"/>
          <w:spacing w:val="0"/>
          <w:w w:val="100"/>
          <w:position w:val="0"/>
        </w:rPr>
        <w:t>3</w:t>
      </w:r>
      <w:bookmarkEnd w:id="1878"/>
      <w:r>
        <w:rPr>
          <w:color w:val="7C7C7C"/>
          <w:spacing w:val="0"/>
          <w:w w:val="100"/>
          <w:position w:val="0"/>
        </w:rPr>
        <w:t>）</w:t>
      </w:r>
      <w:r>
        <w:rPr>
          <w:color w:val="7C7C7C"/>
          <w:spacing w:val="0"/>
          <w:w w:val="100"/>
          <w:position w:val="0"/>
        </w:rPr>
        <w:tab/>
      </w:r>
      <w:r>
        <w:rPr>
          <w:color w:val="7C7C7C"/>
          <w:spacing w:val="0"/>
          <w:w w:val="100"/>
          <w:position w:val="0"/>
        </w:rPr>
        <w:t>壁后同步注浆不及时或不充分，导致盾尾空隙的发生，引起地层沉降。</w:t>
      </w:r>
    </w:p>
    <w:p>
      <w:pPr>
        <w:pStyle w:val="23"/>
        <w:keepNext w:val="0"/>
        <w:keepLines w:val="0"/>
        <w:widowControl w:val="0"/>
        <w:shd w:val="clear" w:color="auto" w:fill="auto"/>
        <w:tabs>
          <w:tab w:val="left" w:pos="836"/>
        </w:tabs>
        <w:bidi w:val="0"/>
        <w:spacing w:before="0" w:after="0" w:line="318" w:lineRule="exact"/>
        <w:ind w:left="0" w:right="0" w:firstLine="420"/>
        <w:jc w:val="both"/>
      </w:pPr>
      <w:bookmarkStart w:id="1879" w:name="bookmark1880"/>
      <w:r>
        <w:rPr>
          <w:color w:val="7C7C7C"/>
          <w:spacing w:val="0"/>
          <w:w w:val="100"/>
          <w:position w:val="0"/>
        </w:rPr>
        <w:t>4</w:t>
      </w:r>
      <w:bookmarkEnd w:id="1879"/>
      <w:r>
        <w:rPr>
          <w:color w:val="7C7C7C"/>
          <w:spacing w:val="0"/>
          <w:w w:val="100"/>
          <w:position w:val="0"/>
        </w:rPr>
        <w:t>）</w:t>
      </w:r>
      <w:r>
        <w:rPr>
          <w:color w:val="7C7C7C"/>
          <w:spacing w:val="0"/>
          <w:w w:val="100"/>
          <w:position w:val="0"/>
        </w:rPr>
        <w:tab/>
      </w:r>
      <w:r>
        <w:rPr>
          <w:color w:val="7C7C7C"/>
          <w:spacing w:val="0"/>
          <w:w w:val="100"/>
          <w:position w:val="0"/>
        </w:rPr>
        <w:t>由于接头螺栓紧固不足等原因引起一次衬砌的变形及变位，从而增大地层下沉。</w:t>
      </w:r>
    </w:p>
    <w:p>
      <w:pPr>
        <w:pStyle w:val="23"/>
        <w:keepNext w:val="0"/>
        <w:keepLines w:val="0"/>
        <w:widowControl w:val="0"/>
        <w:shd w:val="clear" w:color="auto" w:fill="auto"/>
        <w:tabs>
          <w:tab w:val="left" w:pos="836"/>
        </w:tabs>
        <w:bidi w:val="0"/>
        <w:spacing w:before="0" w:after="0" w:line="318" w:lineRule="exact"/>
        <w:ind w:left="0" w:right="0" w:firstLine="420"/>
        <w:jc w:val="left"/>
      </w:pPr>
      <w:bookmarkStart w:id="1880" w:name="bookmark1881"/>
      <w:r>
        <w:rPr>
          <w:color w:val="7C7C7C"/>
          <w:spacing w:val="0"/>
          <w:w w:val="100"/>
          <w:position w:val="0"/>
        </w:rPr>
        <w:t>5</w:t>
      </w:r>
      <w:bookmarkEnd w:id="1880"/>
      <w:r>
        <w:rPr>
          <w:color w:val="7C7C7C"/>
          <w:spacing w:val="0"/>
          <w:w w:val="100"/>
          <w:position w:val="0"/>
        </w:rPr>
        <w:t>）</w:t>
      </w:r>
      <w:r>
        <w:rPr>
          <w:color w:val="7C7C7C"/>
          <w:spacing w:val="0"/>
          <w:w w:val="100"/>
          <w:position w:val="0"/>
        </w:rPr>
        <w:tab/>
      </w:r>
      <w:r>
        <w:rPr>
          <w:color w:val="7C7C7C"/>
          <w:spacing w:val="0"/>
          <w:w w:val="100"/>
          <w:position w:val="0"/>
        </w:rPr>
        <w:t>开挖或衬砌渗漏导致地下水位下降，引起地层固结沉降。</w:t>
      </w:r>
    </w:p>
    <w:p>
      <w:pPr>
        <w:pStyle w:val="23"/>
        <w:keepNext w:val="0"/>
        <w:keepLines w:val="0"/>
        <w:widowControl w:val="0"/>
        <w:shd w:val="clear" w:color="auto" w:fill="auto"/>
        <w:bidi w:val="0"/>
        <w:spacing w:before="0" w:after="260" w:line="318" w:lineRule="exact"/>
        <w:ind w:left="0" w:right="0" w:firstLine="420"/>
        <w:jc w:val="both"/>
      </w:pPr>
      <w:r>
        <w:rPr>
          <w:color w:val="7C7C7C"/>
          <w:spacing w:val="0"/>
          <w:w w:val="100"/>
          <w:position w:val="0"/>
        </w:rPr>
        <w:t>一般情况下，盾构推进诱发的地层变形是上述诸原因引起的地层隆起或下沉的重叠效 果，其变形阶段如图</w:t>
      </w:r>
      <w:r>
        <w:rPr>
          <w:color w:val="7C7C7C"/>
          <w:spacing w:val="0"/>
          <w:w w:val="100"/>
          <w:position w:val="0"/>
          <w:lang w:val="en-US" w:eastAsia="en-US" w:bidi="en-US"/>
        </w:rPr>
        <w:t>1K413035</w:t>
      </w:r>
      <w:r>
        <w:rPr>
          <w:color w:val="7C7C7C"/>
          <w:spacing w:val="0"/>
          <w:w w:val="100"/>
          <w:position w:val="0"/>
        </w:rPr>
        <w:t>的①〜⑤所示，最后达到最终值。</w:t>
      </w:r>
    </w:p>
    <w:p>
      <w:pPr>
        <w:widowControl w:val="0"/>
        <w:jc w:val="center"/>
        <w:rPr>
          <w:sz w:val="2"/>
          <w:szCs w:val="2"/>
        </w:rPr>
      </w:pPr>
      <w:r>
        <w:drawing>
          <wp:inline distT="0" distB="0" distL="114300" distR="114300">
            <wp:extent cx="5212080" cy="2023745"/>
            <wp:effectExtent l="0" t="0" r="7620" b="14605"/>
            <wp:docPr id="487" name="Picutre 487"/>
            <wp:cNvGraphicFramePr/>
            <a:graphic xmlns:a="http://schemas.openxmlformats.org/drawingml/2006/main">
              <a:graphicData uri="http://schemas.openxmlformats.org/drawingml/2006/picture">
                <pic:pic xmlns:pic="http://schemas.openxmlformats.org/drawingml/2006/picture">
                  <pic:nvPicPr>
                    <pic:cNvPr id="487" name="Picutre 487"/>
                    <pic:cNvPicPr/>
                  </pic:nvPicPr>
                  <pic:blipFill>
                    <a:blip r:embed="rId216"/>
                    <a:stretch>
                      <a:fillRect/>
                    </a:stretch>
                  </pic:blipFill>
                  <pic:spPr>
                    <a:xfrm>
                      <a:off x="0" y="0"/>
                      <a:ext cx="5212080" cy="2023745"/>
                    </a:xfrm>
                    <a:prstGeom prst="rect">
                      <a:avLst/>
                    </a:prstGeom>
                  </pic:spPr>
                </pic:pic>
              </a:graphicData>
            </a:graphic>
          </wp:inline>
        </w:drawing>
      </w:r>
    </w:p>
    <w:p>
      <w:pPr>
        <w:widowControl w:val="0"/>
        <w:spacing w:after="719" w:line="1" w:lineRule="exact"/>
      </w:pPr>
    </w:p>
    <w:p>
      <w:pPr>
        <w:pStyle w:val="37"/>
        <w:keepNext w:val="0"/>
        <w:keepLines w:val="0"/>
        <w:widowControl w:val="0"/>
        <w:shd w:val="clear" w:color="auto" w:fill="auto"/>
        <w:bidi w:val="0"/>
        <w:spacing w:before="0" w:after="120" w:line="240" w:lineRule="auto"/>
        <w:ind w:left="0" w:right="0" w:firstLine="0"/>
        <w:jc w:val="center"/>
      </w:pPr>
      <w:r>
        <w:rPr>
          <w:color w:val="878787"/>
          <w:spacing w:val="0"/>
          <w:w w:val="100"/>
          <w:position w:val="0"/>
        </w:rPr>
        <w:t>图</w:t>
      </w:r>
      <w:r>
        <w:rPr>
          <w:color w:val="878787"/>
          <w:spacing w:val="0"/>
          <w:w w:val="100"/>
          <w:position w:val="0"/>
          <w:sz w:val="14"/>
          <w:szCs w:val="14"/>
          <w:lang w:val="en-US" w:eastAsia="en-US" w:bidi="en-US"/>
        </w:rPr>
        <w:t>1K4</w:t>
      </w:r>
      <w:r>
        <w:rPr>
          <w:color w:val="878787"/>
          <w:spacing w:val="0"/>
          <w:w w:val="100"/>
          <w:position w:val="0"/>
          <w:sz w:val="14"/>
          <w:szCs w:val="14"/>
        </w:rPr>
        <w:t>13035</w:t>
      </w:r>
      <w:r>
        <w:rPr>
          <w:color w:val="878787"/>
          <w:spacing w:val="0"/>
          <w:w w:val="100"/>
          <w:position w:val="0"/>
        </w:rPr>
        <w:t>盾构掘进地层变形阶段刀用凋</w:t>
      </w:r>
    </w:p>
    <w:p>
      <w:pPr>
        <w:pStyle w:val="23"/>
        <w:keepNext w:val="0"/>
        <w:keepLines w:val="0"/>
        <w:widowControl w:val="0"/>
        <w:shd w:val="clear" w:color="auto" w:fill="auto"/>
        <w:bidi w:val="0"/>
        <w:spacing w:before="0" w:after="0" w:line="322" w:lineRule="exact"/>
        <w:ind w:left="0" w:right="0" w:firstLine="500"/>
        <w:jc w:val="left"/>
      </w:pPr>
      <w:r>
        <w:rPr>
          <w:spacing w:val="0"/>
          <w:w w:val="100"/>
          <w:position w:val="0"/>
        </w:rPr>
        <w:t>（2 ）盾构施工引起地层某一断面的变形-时间曲线划分为5个阶段：</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第1阶段：发生在盾构到达该断面之前。对于砂质土，先期沉降是由地下水位下降引 起的；软弱黏性土的先期沉降则是由于开挖面的过量取土而引起的。</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 xml:space="preserve">第2阶段：盾构通过该断面前，若盾构控制土压（泥水压）不足或过大，由于开挖面 </w:t>
      </w:r>
      <w:r>
        <w:rPr>
          <w:color w:val="7C7C7C"/>
          <w:spacing w:val="0"/>
          <w:w w:val="100"/>
          <w:position w:val="0"/>
        </w:rPr>
        <w:t>土体变形引起地层沉降或隆起</w:t>
      </w:r>
      <w:r>
        <w:rPr>
          <w:color w:val="7C7C7C"/>
          <w:spacing w:val="0"/>
          <w:w w:val="100"/>
          <w:position w:val="0"/>
          <w:lang w:val="en-US" w:eastAsia="en-US" w:bidi="en-US"/>
        </w:rPr>
        <w:t>O</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第3阶段：发生在盾构通过该断面时，由于超挖、曲线掘进或纠偏、盾壳与周围土体 的摩擦等原因而发生地层沉降或隆起。</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第4阶段：盾构通过该断面后产生的变形，是由于盾尾空隙的出现引起应力释放或壁 后注浆压力过大而产生的。盾构施工引起的地层沉降变形中的大部分都是这类变形。</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第5阶段：盾构通过该断面后较长时间内仍然持续发生的沉降变形，主要由于盾构掘 进造成的地层扰动、松弛等引起，在软弱黏性土地层中施工表现最为明显，而在砂性土或 密实的硬黏性土中施工基本不发生。</w:t>
      </w:r>
    </w:p>
    <w:p>
      <w:pPr>
        <w:pStyle w:val="23"/>
        <w:keepNext w:val="0"/>
        <w:keepLines w:val="0"/>
        <w:widowControl w:val="0"/>
        <w:numPr>
          <w:ilvl w:val="0"/>
          <w:numId w:val="328"/>
        </w:numPr>
        <w:shd w:val="clear" w:color="auto" w:fill="auto"/>
        <w:bidi w:val="0"/>
        <w:spacing w:before="0" w:after="0" w:line="320" w:lineRule="exact"/>
        <w:ind w:left="0" w:right="0" w:firstLine="520"/>
        <w:jc w:val="left"/>
      </w:pPr>
      <w:bookmarkStart w:id="1881" w:name="bookmark1882"/>
      <w:bookmarkEnd w:id="1881"/>
      <w:r>
        <w:rPr>
          <w:color w:val="7C7C7C"/>
          <w:spacing w:val="0"/>
          <w:w w:val="100"/>
          <w:position w:val="0"/>
        </w:rPr>
        <w:t>盾构施工引起的地层变形大小与地层条件和覆土比(覆土厚度与盾构直径比) 等因素有关。洪积性地层和冲积性砂质土时，地层变形量在传递到地表的过程中减少；冲 积性黏性土正相反，盾构通过后，下沉还长时间继续，即使覆土比大，最终地表下沉与地 中下沉一样。在软土地层施工中，往往用地层损失率来控制盾构施工的效果。</w:t>
      </w:r>
    </w:p>
    <w:p>
      <w:pPr>
        <w:pStyle w:val="23"/>
        <w:keepNext w:val="0"/>
        <w:keepLines w:val="0"/>
        <w:widowControl w:val="0"/>
        <w:shd w:val="clear" w:color="auto" w:fill="auto"/>
        <w:tabs>
          <w:tab w:val="left" w:pos="930"/>
        </w:tabs>
        <w:bidi w:val="0"/>
        <w:spacing w:before="0" w:after="0" w:line="320" w:lineRule="exact"/>
        <w:ind w:left="0" w:right="0" w:firstLine="420"/>
        <w:jc w:val="both"/>
      </w:pPr>
      <w:bookmarkStart w:id="1882" w:name="bookmark1883"/>
      <w:r>
        <w:rPr>
          <w:color w:val="7C7C7C"/>
          <w:spacing w:val="0"/>
          <w:w w:val="100"/>
          <w:position w:val="0"/>
        </w:rPr>
        <w:t>三</w:t>
      </w:r>
      <w:bookmarkEnd w:id="1882"/>
      <w:r>
        <w:rPr>
          <w:color w:val="7C7C7C"/>
          <w:spacing w:val="0"/>
          <w:w w:val="100"/>
          <w:position w:val="0"/>
        </w:rPr>
        <w:t>、</w:t>
      </w:r>
      <w:r>
        <w:rPr>
          <w:color w:val="7C7C7C"/>
          <w:spacing w:val="0"/>
          <w:w w:val="100"/>
          <w:position w:val="0"/>
        </w:rPr>
        <w:tab/>
      </w:r>
      <w:r>
        <w:rPr>
          <w:color w:val="7C7C7C"/>
          <w:spacing w:val="0"/>
          <w:w w:val="100"/>
          <w:position w:val="0"/>
        </w:rPr>
        <w:t>盾构掘进地层变形控制措施</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由于盾构掘进引起地层变形的原因不同，各阶段的机理也不相同，因此必须有针对性 地采取控制措施。</w:t>
      </w:r>
    </w:p>
    <w:p>
      <w:pPr>
        <w:pStyle w:val="23"/>
        <w:keepNext w:val="0"/>
        <w:keepLines w:val="0"/>
        <w:widowControl w:val="0"/>
        <w:numPr>
          <w:ilvl w:val="0"/>
          <w:numId w:val="342"/>
        </w:numPr>
        <w:shd w:val="clear" w:color="auto" w:fill="auto"/>
        <w:tabs>
          <w:tab w:val="left" w:pos="1003"/>
        </w:tabs>
        <w:bidi w:val="0"/>
        <w:spacing w:before="0" w:after="0" w:line="320" w:lineRule="exact"/>
        <w:ind w:left="0" w:right="0" w:firstLine="520"/>
        <w:jc w:val="both"/>
      </w:pPr>
      <w:bookmarkStart w:id="1883" w:name="bookmark1884"/>
      <w:bookmarkEnd w:id="1883"/>
      <w:r>
        <w:rPr>
          <w:color w:val="7C7C7C"/>
          <w:spacing w:val="0"/>
          <w:w w:val="100"/>
          <w:position w:val="0"/>
        </w:rPr>
        <w:t>防止开挖面的土水压力不均衡引起变形的措施：土压平衡盾构可通过调整推进 速度与螺旋出土器的转速，使压力舱压力与开挖面土水压力相对应。另外，根据需要注入 适当的添加剂增加开挖土体的塑流性。泥水加压盾构可根据开挖面土层的透水性来调整泥 浆特性，并仔细进行泥浆管理，使压力舱压力始终对应于开挖面的土水压力。实施这些开 挖面稳定管理的同时，还应根据需要研究相应的辅助施工方法以保证围岩的稳定。</w:t>
      </w:r>
    </w:p>
    <w:p>
      <w:pPr>
        <w:pStyle w:val="23"/>
        <w:keepNext w:val="0"/>
        <w:keepLines w:val="0"/>
        <w:widowControl w:val="0"/>
        <w:numPr>
          <w:ilvl w:val="0"/>
          <w:numId w:val="342"/>
        </w:numPr>
        <w:shd w:val="clear" w:color="auto" w:fill="auto"/>
        <w:tabs>
          <w:tab w:val="left" w:pos="1003"/>
        </w:tabs>
        <w:bidi w:val="0"/>
        <w:spacing w:before="0" w:after="0" w:line="320" w:lineRule="exact"/>
        <w:ind w:left="0" w:right="0" w:firstLine="520"/>
        <w:jc w:val="both"/>
      </w:pPr>
      <w:bookmarkStart w:id="1884" w:name="bookmark1885"/>
      <w:bookmarkEnd w:id="1884"/>
      <w:r>
        <w:rPr>
          <w:color w:val="7C7C7C"/>
          <w:spacing w:val="0"/>
          <w:w w:val="100"/>
          <w:position w:val="0"/>
        </w:rPr>
        <w:t>减小盾构穿越过程中围岩变形的措施：控制好盾构姿态，避免不必要的纠偏作 业。出现偏差时，应本着“勤纠、少纠、适度”的原则操作。纠偏时或曲线掘进时需要超 挖，应合理确定超挖半径与超挖范围，尽可能减少超挖。土压平衡盾构在软弱或松散地层 掘进时，盾构外周与周围土体的黏滞阻力或摩擦力较大时，应采取减阻措施。</w:t>
      </w:r>
    </w:p>
    <w:p>
      <w:pPr>
        <w:pStyle w:val="23"/>
        <w:keepNext w:val="0"/>
        <w:keepLines w:val="0"/>
        <w:widowControl w:val="0"/>
        <w:numPr>
          <w:ilvl w:val="0"/>
          <w:numId w:val="342"/>
        </w:numPr>
        <w:shd w:val="clear" w:color="auto" w:fill="auto"/>
        <w:tabs>
          <w:tab w:val="left" w:pos="1003"/>
        </w:tabs>
        <w:bidi w:val="0"/>
        <w:spacing w:before="0" w:after="0" w:line="320" w:lineRule="exact"/>
        <w:ind w:left="0" w:right="0" w:firstLine="520"/>
        <w:jc w:val="both"/>
      </w:pPr>
      <w:bookmarkStart w:id="1885" w:name="bookmark1886"/>
      <w:bookmarkEnd w:id="1885"/>
      <w:r>
        <w:rPr>
          <w:color w:val="7C7C7C"/>
          <w:spacing w:val="0"/>
          <w:w w:val="100"/>
          <w:position w:val="0"/>
        </w:rPr>
        <w:t>减小盾尾脱出导致地层变形的措施：用同步注浆方式，及时填充尾部空隙；根据 地质条件、工程条件等因素，合理选择单液注浆或双液注浆，正确选用注浆材料与配合比， 以便及时稳定住拼装好的衬砌结构；加强注浆量与注浆压力控制；及时进行二次注浆。</w:t>
      </w:r>
    </w:p>
    <w:p>
      <w:pPr>
        <w:pStyle w:val="23"/>
        <w:keepNext w:val="0"/>
        <w:keepLines w:val="0"/>
        <w:widowControl w:val="0"/>
        <w:numPr>
          <w:ilvl w:val="0"/>
          <w:numId w:val="342"/>
        </w:numPr>
        <w:shd w:val="clear" w:color="auto" w:fill="auto"/>
        <w:tabs>
          <w:tab w:val="left" w:pos="1008"/>
        </w:tabs>
        <w:bidi w:val="0"/>
        <w:spacing w:before="0" w:after="0" w:line="320" w:lineRule="exact"/>
        <w:ind w:left="0" w:right="0" w:firstLine="520"/>
        <w:jc w:val="both"/>
      </w:pPr>
      <w:bookmarkStart w:id="1886" w:name="bookmark1887"/>
      <w:bookmarkEnd w:id="1886"/>
      <w:r>
        <w:rPr>
          <w:color w:val="7C7C7C"/>
          <w:spacing w:val="0"/>
          <w:w w:val="100"/>
          <w:position w:val="0"/>
        </w:rPr>
        <w:t>防止衬砌引起变形的措施：为了防止管片环变形，必须使用形状保持装置等来 确保管片组装精度，同时充分紧固接头螺栓。</w:t>
      </w:r>
    </w:p>
    <w:p>
      <w:pPr>
        <w:pStyle w:val="23"/>
        <w:keepNext w:val="0"/>
        <w:keepLines w:val="0"/>
        <w:widowControl w:val="0"/>
        <w:numPr>
          <w:ilvl w:val="0"/>
          <w:numId w:val="342"/>
        </w:numPr>
        <w:shd w:val="clear" w:color="auto" w:fill="auto"/>
        <w:tabs>
          <w:tab w:val="left" w:pos="1008"/>
        </w:tabs>
        <w:bidi w:val="0"/>
        <w:spacing w:before="0" w:after="0" w:line="320" w:lineRule="exact"/>
        <w:ind w:left="0" w:right="0" w:firstLine="520"/>
        <w:jc w:val="both"/>
      </w:pPr>
      <w:bookmarkStart w:id="1887" w:name="bookmark1888"/>
      <w:bookmarkEnd w:id="1887"/>
      <w:r>
        <w:rPr>
          <w:color w:val="7C7C7C"/>
          <w:spacing w:val="0"/>
          <w:w w:val="100"/>
          <w:position w:val="0"/>
        </w:rPr>
        <w:t>防止开挖或衬砌渗漏导致地下水位下降的措施：为了防止从管片接头、壁后注 浆孔等部位漏水，必须精细地进行管片组装及防水作业。</w:t>
      </w:r>
    </w:p>
    <w:p>
      <w:pPr>
        <w:pStyle w:val="23"/>
        <w:keepNext w:val="0"/>
        <w:keepLines w:val="0"/>
        <w:widowControl w:val="0"/>
        <w:shd w:val="clear" w:color="auto" w:fill="auto"/>
        <w:tabs>
          <w:tab w:val="left" w:pos="930"/>
        </w:tabs>
        <w:bidi w:val="0"/>
        <w:spacing w:before="0" w:after="0" w:line="320" w:lineRule="exact"/>
        <w:ind w:left="0" w:right="0" w:firstLine="420"/>
        <w:jc w:val="both"/>
      </w:pPr>
      <w:bookmarkStart w:id="1888" w:name="bookmark1889"/>
      <w:r>
        <w:rPr>
          <w:color w:val="7C7C7C"/>
          <w:spacing w:val="0"/>
          <w:w w:val="100"/>
          <w:position w:val="0"/>
        </w:rPr>
        <w:t>四</w:t>
      </w:r>
      <w:bookmarkEnd w:id="1888"/>
      <w:r>
        <w:rPr>
          <w:color w:val="7C7C7C"/>
          <w:spacing w:val="0"/>
          <w:w w:val="100"/>
          <w:position w:val="0"/>
        </w:rPr>
        <w:t>、</w:t>
      </w:r>
      <w:r>
        <w:rPr>
          <w:color w:val="7C7C7C"/>
          <w:spacing w:val="0"/>
          <w:w w:val="100"/>
          <w:position w:val="0"/>
        </w:rPr>
        <w:tab/>
      </w:r>
      <w:r>
        <w:rPr>
          <w:color w:val="7C7C7C"/>
          <w:spacing w:val="0"/>
          <w:w w:val="100"/>
          <w:position w:val="0"/>
        </w:rPr>
        <w:t>地层变形的预测和施工监测</w:t>
      </w:r>
    </w:p>
    <w:p>
      <w:pPr>
        <w:pStyle w:val="23"/>
        <w:keepNext w:val="0"/>
        <w:keepLines w:val="0"/>
        <w:widowControl w:val="0"/>
        <w:numPr>
          <w:ilvl w:val="0"/>
          <w:numId w:val="343"/>
        </w:numPr>
        <w:shd w:val="clear" w:color="auto" w:fill="auto"/>
        <w:tabs>
          <w:tab w:val="left" w:pos="1003"/>
        </w:tabs>
        <w:bidi w:val="0"/>
        <w:spacing w:before="0" w:after="0" w:line="320" w:lineRule="exact"/>
        <w:ind w:left="0" w:right="0" w:firstLine="520"/>
        <w:jc w:val="left"/>
      </w:pPr>
      <w:bookmarkStart w:id="1889" w:name="bookmark1890"/>
      <w:bookmarkEnd w:id="1889"/>
      <w:r>
        <w:rPr>
          <w:color w:val="7C7C7C"/>
          <w:spacing w:val="0"/>
          <w:w w:val="100"/>
          <w:position w:val="0"/>
        </w:rPr>
        <w:t>为了减少地层变形，推进前应根据过去的施丁.经验和有限单元法等进行预测， 以预测结果为依据设定土仓压力或泥水仓压力管理基准值。同时，在推进时，要在隧道中 心线上及其两侧范围内设定变形监测点，根据变形监测结果适时地调整管理基准值。这一 过程在盾构掘进施工管理中是很重要的。</w:t>
      </w:r>
    </w:p>
    <w:p>
      <w:pPr>
        <w:pStyle w:val="23"/>
        <w:keepNext w:val="0"/>
        <w:keepLines w:val="0"/>
        <w:widowControl w:val="0"/>
        <w:numPr>
          <w:ilvl w:val="0"/>
          <w:numId w:val="343"/>
        </w:numPr>
        <w:shd w:val="clear" w:color="auto" w:fill="auto"/>
        <w:tabs>
          <w:tab w:val="left" w:pos="1003"/>
        </w:tabs>
        <w:bidi w:val="0"/>
        <w:spacing w:before="0" w:after="0" w:line="320" w:lineRule="exact"/>
        <w:ind w:left="0" w:right="0" w:firstLine="520"/>
        <w:jc w:val="left"/>
      </w:pPr>
      <w:bookmarkStart w:id="1890" w:name="bookmark1891"/>
      <w:bookmarkEnd w:id="1890"/>
      <w:r>
        <w:rPr>
          <w:color w:val="7C7C7C"/>
          <w:spacing w:val="0"/>
          <w:w w:val="100"/>
          <w:position w:val="0"/>
        </w:rPr>
        <w:t>地面和隧道内监测点宜在同一断面布设；盾构通过后，处于同一断面内的监测 数据应同步采集，并应收集同期盾构掘进参数。</w:t>
      </w:r>
    </w:p>
    <w:p>
      <w:pPr>
        <w:pStyle w:val="23"/>
        <w:keepNext w:val="0"/>
        <w:keepLines w:val="0"/>
        <w:widowControl w:val="0"/>
        <w:shd w:val="clear" w:color="auto" w:fill="auto"/>
        <w:bidi w:val="0"/>
        <w:spacing w:before="0" w:after="0" w:line="320" w:lineRule="exact"/>
        <w:ind w:left="0" w:right="0" w:firstLine="520"/>
        <w:jc w:val="left"/>
      </w:pPr>
      <w:r>
        <w:rPr>
          <w:color w:val="7C7C7C"/>
          <w:spacing w:val="0"/>
          <w:w w:val="100"/>
          <w:position w:val="0"/>
        </w:rPr>
        <w:t>(3 )施工监测项目应符合表</w:t>
      </w:r>
      <w:r>
        <w:rPr>
          <w:color w:val="7C7C7C"/>
          <w:spacing w:val="0"/>
          <w:w w:val="100"/>
          <w:position w:val="0"/>
          <w:lang w:val="en-US" w:eastAsia="en-US" w:bidi="en-US"/>
        </w:rPr>
        <w:t>1K413035</w:t>
      </w:r>
      <w:r>
        <w:rPr>
          <w:color w:val="7C7C7C"/>
          <w:spacing w:val="0"/>
          <w:w w:val="100"/>
          <w:position w:val="0"/>
        </w:rPr>
        <w:t>的规定。当穿越水域、建(构)筑物及其他有</w:t>
      </w:r>
    </w:p>
    <w:p>
      <w:pPr>
        <w:pStyle w:val="31"/>
        <w:keepNext w:val="0"/>
        <w:keepLines w:val="0"/>
        <w:widowControl w:val="0"/>
        <w:shd w:val="clear" w:color="auto" w:fill="auto"/>
        <w:bidi w:val="0"/>
        <w:spacing w:before="0" w:after="0" w:line="240" w:lineRule="auto"/>
        <w:ind w:left="5" w:right="0" w:firstLine="0"/>
        <w:jc w:val="left"/>
        <w:rPr>
          <w:sz w:val="20"/>
          <w:szCs w:val="20"/>
        </w:rPr>
      </w:pPr>
      <w:r>
        <w:rPr>
          <w:color w:val="333333"/>
          <w:spacing w:val="0"/>
          <w:w w:val="100"/>
          <w:position w:val="0"/>
          <w:sz w:val="20"/>
          <w:szCs w:val="20"/>
        </w:rPr>
        <w:t>特殊要求地段时，应根据设计要求确定。</w:t>
      </w:r>
    </w:p>
    <w:tbl>
      <w:tblPr>
        <w:tblStyle w:val="3"/>
        <w:tblW w:w="8338" w:type="dxa"/>
        <w:jc w:val="center"/>
        <w:tblInd w:w="0" w:type="dxa"/>
        <w:tblLayout w:type="fixed"/>
        <w:tblCellMar>
          <w:top w:w="0" w:type="dxa"/>
          <w:left w:w="10" w:type="dxa"/>
          <w:bottom w:w="0" w:type="dxa"/>
          <w:right w:w="10" w:type="dxa"/>
        </w:tblCellMar>
      </w:tblPr>
      <w:tblGrid>
        <w:gridCol w:w="1296"/>
        <w:gridCol w:w="7042"/>
      </w:tblGrid>
      <w:tr>
        <w:tblPrEx>
          <w:tblLayout w:type="fixed"/>
          <w:tblCellMar>
            <w:top w:w="0" w:type="dxa"/>
            <w:left w:w="10" w:type="dxa"/>
            <w:bottom w:w="0" w:type="dxa"/>
            <w:right w:w="10" w:type="dxa"/>
          </w:tblCellMar>
        </w:tblPrEx>
        <w:trPr>
          <w:trHeight w:val="278" w:hRule="exact"/>
          <w:jc w:val="center"/>
        </w:trPr>
        <w:tc>
          <w:tcPr>
            <w:tcW w:w="8338" w:type="dxa"/>
            <w:gridSpan w:val="2"/>
            <w:shd w:val="clear" w:color="auto" w:fill="FFFFFF"/>
            <w:vAlign w:val="top"/>
          </w:tcPr>
          <w:p>
            <w:pPr>
              <w:pStyle w:val="9"/>
              <w:keepNext w:val="0"/>
              <w:keepLines w:val="0"/>
              <w:widowControl w:val="0"/>
              <w:shd w:val="clear" w:color="auto" w:fill="auto"/>
              <w:tabs>
                <w:tab w:val="left" w:pos="6961"/>
              </w:tabs>
              <w:bidi w:val="0"/>
              <w:spacing w:before="0" w:after="0" w:line="240" w:lineRule="auto"/>
              <w:ind w:left="3620" w:right="0" w:firstLine="0"/>
              <w:jc w:val="left"/>
              <w:rPr>
                <w:sz w:val="15"/>
                <w:szCs w:val="15"/>
              </w:rPr>
            </w:pPr>
            <w:r>
              <w:rPr>
                <w:color w:val="6CB47D"/>
                <w:spacing w:val="0"/>
                <w:w w:val="100"/>
                <w:position w:val="0"/>
                <w:sz w:val="17"/>
                <w:szCs w:val="17"/>
              </w:rPr>
              <w:t>施工监测项目</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5"/>
                <w:szCs w:val="15"/>
                <w:lang w:val="en-US" w:eastAsia="en-US" w:bidi="en-US"/>
              </w:rPr>
              <w:t>1K413035</w:t>
            </w:r>
          </w:p>
        </w:tc>
      </w:tr>
      <w:tr>
        <w:tblPrEx>
          <w:tblLayout w:type="fixed"/>
          <w:tblCellMar>
            <w:top w:w="0" w:type="dxa"/>
            <w:left w:w="10" w:type="dxa"/>
            <w:bottom w:w="0" w:type="dxa"/>
            <w:right w:w="10" w:type="dxa"/>
          </w:tblCellMar>
        </w:tblPrEx>
        <w:trPr>
          <w:trHeight w:val="326" w:hRule="exact"/>
          <w:jc w:val="center"/>
        </w:trPr>
        <w:tc>
          <w:tcPr>
            <w:tcW w:w="1296" w:type="dxa"/>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类别</w:t>
            </w:r>
          </w:p>
        </w:tc>
        <w:tc>
          <w:tcPr>
            <w:tcW w:w="704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监测项目</w:t>
            </w:r>
          </w:p>
        </w:tc>
      </w:tr>
      <w:tr>
        <w:tblPrEx>
          <w:tblLayout w:type="fixed"/>
          <w:tblCellMar>
            <w:top w:w="0" w:type="dxa"/>
            <w:left w:w="10" w:type="dxa"/>
            <w:bottom w:w="0" w:type="dxa"/>
            <w:right w:w="10" w:type="dxa"/>
          </w:tblCellMar>
        </w:tblPrEx>
        <w:trPr>
          <w:trHeight w:val="336" w:hRule="exact"/>
          <w:jc w:val="center"/>
        </w:trPr>
        <w:tc>
          <w:tcPr>
            <w:tcW w:w="1296"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必测项目</w:t>
            </w:r>
          </w:p>
        </w:tc>
        <w:tc>
          <w:tcPr>
            <w:tcW w:w="70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施</w:t>
            </w:r>
            <w:r>
              <w:rPr>
                <w:color w:val="333333"/>
                <w:spacing w:val="0"/>
                <w:w w:val="100"/>
                <w:position w:val="0"/>
                <w:sz w:val="14"/>
                <w:szCs w:val="14"/>
              </w:rPr>
              <w:t>1:</w:t>
            </w:r>
            <w:r>
              <w:rPr>
                <w:color w:val="333333"/>
                <w:spacing w:val="0"/>
                <w:w w:val="100"/>
                <w:position w:val="0"/>
                <w:sz w:val="15"/>
                <w:szCs w:val="15"/>
              </w:rPr>
              <w:t>区域地表隆沉、沿线建(构)筑物和地</w:t>
            </w:r>
            <w:r>
              <w:rPr>
                <w:color w:val="333333"/>
                <w:spacing w:val="0"/>
                <w:w w:val="100"/>
                <w:position w:val="0"/>
                <w:sz w:val="14"/>
                <w:szCs w:val="14"/>
              </w:rPr>
              <w:t>1</w:t>
            </w:r>
            <w:r>
              <w:rPr>
                <w:color w:val="333333"/>
                <w:spacing w:val="0"/>
                <w:w w:val="100"/>
                <w:position w:val="0"/>
                <w:sz w:val="15"/>
                <w:szCs w:val="15"/>
              </w:rPr>
              <w:t>、一管线变形</w:t>
            </w:r>
          </w:p>
        </w:tc>
      </w:tr>
      <w:tr>
        <w:tblPrEx>
          <w:tblLayout w:type="fixed"/>
          <w:tblCellMar>
            <w:top w:w="0" w:type="dxa"/>
            <w:left w:w="10" w:type="dxa"/>
            <w:bottom w:w="0" w:type="dxa"/>
            <w:right w:w="10" w:type="dxa"/>
          </w:tblCellMar>
        </w:tblPrEx>
        <w:trPr>
          <w:trHeight w:val="326" w:hRule="exact"/>
          <w:jc w:val="center"/>
        </w:trPr>
        <w:tc>
          <w:tcPr>
            <w:tcW w:w="1296" w:type="dxa"/>
            <w:vMerge w:val="continue"/>
            <w:shd w:val="clear" w:color="auto" w:fill="FFFFFF"/>
            <w:vAlign w:val="center"/>
          </w:tcPr>
          <w:p/>
        </w:tc>
        <w:tc>
          <w:tcPr>
            <w:tcW w:w="704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隧道结构变形</w:t>
            </w:r>
          </w:p>
        </w:tc>
      </w:tr>
      <w:tr>
        <w:tblPrEx>
          <w:tblLayout w:type="fixed"/>
          <w:tblCellMar>
            <w:top w:w="0" w:type="dxa"/>
            <w:left w:w="10" w:type="dxa"/>
            <w:bottom w:w="0" w:type="dxa"/>
            <w:right w:w="10" w:type="dxa"/>
          </w:tblCellMar>
        </w:tblPrEx>
        <w:trPr>
          <w:trHeight w:val="331" w:hRule="exact"/>
          <w:jc w:val="center"/>
        </w:trPr>
        <w:tc>
          <w:tcPr>
            <w:tcW w:w="1296"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选测项口</w:t>
            </w:r>
          </w:p>
        </w:tc>
        <w:tc>
          <w:tcPr>
            <w:tcW w:w="704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片土体深层水平位移和分层竖</w:t>
            </w:r>
            <w:r>
              <w:rPr>
                <w:color w:val="333333"/>
                <w:spacing w:val="0"/>
                <w:w w:val="100"/>
                <w:position w:val="0"/>
                <w:sz w:val="14"/>
                <w:szCs w:val="14"/>
              </w:rPr>
              <w:t>1</w:t>
            </w:r>
            <w:r>
              <w:rPr>
                <w:color w:val="333333"/>
                <w:spacing w:val="0"/>
                <w:w w:val="100"/>
                <w:position w:val="0"/>
                <w:sz w:val="15"/>
                <w:szCs w:val="15"/>
              </w:rPr>
              <w:t>切位移</w:t>
            </w:r>
          </w:p>
        </w:tc>
      </w:tr>
      <w:tr>
        <w:tblPrEx>
          <w:tblLayout w:type="fixed"/>
          <w:tblCellMar>
            <w:top w:w="0" w:type="dxa"/>
            <w:left w:w="10" w:type="dxa"/>
            <w:bottom w:w="0" w:type="dxa"/>
            <w:right w:w="10" w:type="dxa"/>
          </w:tblCellMar>
        </w:tblPrEx>
        <w:trPr>
          <w:trHeight w:val="331" w:hRule="exact"/>
          <w:jc w:val="center"/>
        </w:trPr>
        <w:tc>
          <w:tcPr>
            <w:tcW w:w="1296" w:type="dxa"/>
            <w:vMerge w:val="continue"/>
            <w:shd w:val="clear" w:color="auto" w:fill="FFFFFF"/>
            <w:vAlign w:val="center"/>
          </w:tcPr>
          <w:p/>
        </w:tc>
        <w:tc>
          <w:tcPr>
            <w:tcW w:w="704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衬砌环内力</w:t>
            </w:r>
          </w:p>
        </w:tc>
      </w:tr>
      <w:tr>
        <w:tblPrEx>
          <w:tblLayout w:type="fixed"/>
          <w:tblCellMar>
            <w:top w:w="0" w:type="dxa"/>
            <w:left w:w="10" w:type="dxa"/>
            <w:bottom w:w="0" w:type="dxa"/>
            <w:right w:w="10" w:type="dxa"/>
          </w:tblCellMar>
        </w:tblPrEx>
        <w:trPr>
          <w:trHeight w:val="341" w:hRule="exact"/>
          <w:jc w:val="center"/>
        </w:trPr>
        <w:tc>
          <w:tcPr>
            <w:tcW w:w="1296" w:type="dxa"/>
            <w:vMerge w:val="continue"/>
            <w:tcBorders>
              <w:bottom w:val="single" w:color="auto" w:sz="4" w:space="0"/>
            </w:tcBorders>
            <w:shd w:val="clear" w:color="auto" w:fill="FFFFFF"/>
            <w:vAlign w:val="center"/>
          </w:tcPr>
          <w:p/>
        </w:tc>
        <w:tc>
          <w:tcPr>
            <w:tcW w:w="7042"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地层与管片的接触应力</w:t>
            </w:r>
          </w:p>
        </w:tc>
      </w:tr>
    </w:tbl>
    <w:p>
      <w:pPr>
        <w:widowControl w:val="0"/>
        <w:spacing w:after="59" w:line="1" w:lineRule="exact"/>
      </w:pPr>
    </w:p>
    <w:p>
      <w:pPr>
        <w:pStyle w:val="23"/>
        <w:keepNext w:val="0"/>
        <w:keepLines w:val="0"/>
        <w:widowControl w:val="0"/>
        <w:numPr>
          <w:ilvl w:val="0"/>
          <w:numId w:val="328"/>
        </w:numPr>
        <w:shd w:val="clear" w:color="auto" w:fill="auto"/>
        <w:bidi w:val="0"/>
        <w:spacing w:before="0" w:after="60" w:line="322" w:lineRule="exact"/>
        <w:ind w:left="0" w:right="0" w:firstLine="540"/>
        <w:jc w:val="both"/>
      </w:pPr>
      <w:bookmarkStart w:id="1891" w:name="bookmark1892"/>
      <w:bookmarkEnd w:id="1891"/>
      <w:r>
        <w:rPr>
          <w:color w:val="333333"/>
          <w:spacing w:val="0"/>
          <w:w w:val="100"/>
          <w:position w:val="0"/>
        </w:rPr>
        <w:t>竖向位移监测可采用水准测量方法，水准基点应埋设在变形影响范围外，且不 得少于3个；水平位移监测可采用边角测量或卫星定位等方法，并应建立水平位移监测控 制网，水平位移监测控制点宜采用具有强制对中装置的观测墩和照准装置；当采用物理传 感器监测时，传感器埋设应符合仪器埋设规定和监测方案的规定；当竖向位移监测采用静 力水准测量方法时，静力水准的埋设、连接、观测、数据处理等应符合国家现行相关标准 要求，测量精度应与水准测量要求相同。</w:t>
      </w:r>
    </w:p>
    <w:p>
      <w:pPr>
        <w:pStyle w:val="33"/>
        <w:keepNext w:val="0"/>
        <w:keepLines w:val="0"/>
        <w:widowControl w:val="0"/>
        <w:shd w:val="clear" w:color="auto" w:fill="auto"/>
        <w:bidi w:val="0"/>
        <w:spacing w:before="0" w:after="0" w:line="240" w:lineRule="auto"/>
        <w:ind w:left="0" w:right="0" w:firstLine="540"/>
        <w:jc w:val="both"/>
      </w:pPr>
      <w:r>
        <w:rPr>
          <w:rFonts w:ascii="宋体" w:hAnsi="宋体" w:eastAsia="宋体" w:cs="宋体"/>
          <w:b w:val="0"/>
          <w:bCs w:val="0"/>
          <w:color w:val="4BA266"/>
          <w:spacing w:val="0"/>
          <w:w w:val="100"/>
          <w:position w:val="0"/>
          <w:lang w:val="en-US" w:eastAsia="en-US" w:bidi="en-US"/>
        </w:rPr>
        <w:t>[</w:t>
      </w:r>
      <w:r>
        <w:rPr>
          <w:rFonts w:ascii="宋体" w:hAnsi="宋体" w:eastAsia="宋体" w:cs="宋体"/>
          <w:b w:val="0"/>
          <w:bCs w:val="0"/>
          <w:color w:val="4BA266"/>
          <w:spacing w:val="0"/>
          <w:w w:val="100"/>
          <w:position w:val="0"/>
          <w:lang w:val="zh-CN" w:eastAsia="zh-CN" w:bidi="zh-CN"/>
        </w:rPr>
        <w:t xml:space="preserve">案例 </w:t>
      </w:r>
      <w:r>
        <w:rPr>
          <w:rFonts w:ascii="Times New Roman" w:hAnsi="Times New Roman" w:eastAsia="Times New Roman" w:cs="Times New Roman"/>
          <w:color w:val="4BA266"/>
          <w:spacing w:val="0"/>
          <w:w w:val="100"/>
          <w:position w:val="0"/>
          <w:lang w:val="en-US" w:eastAsia="en-US" w:bidi="en-US"/>
        </w:rPr>
        <w:t>1K413035 ]</w:t>
      </w:r>
    </w:p>
    <w:p>
      <w:pPr>
        <w:pStyle w:val="23"/>
        <w:keepNext w:val="0"/>
        <w:keepLines w:val="0"/>
        <w:widowControl w:val="0"/>
        <w:numPr>
          <w:ilvl w:val="0"/>
          <w:numId w:val="344"/>
        </w:numPr>
        <w:shd w:val="clear" w:color="auto" w:fill="auto"/>
        <w:tabs>
          <w:tab w:val="left" w:pos="774"/>
        </w:tabs>
        <w:bidi w:val="0"/>
        <w:spacing w:before="0" w:after="0" w:line="324" w:lineRule="exact"/>
        <w:ind w:left="0" w:right="0" w:firstLine="440"/>
        <w:jc w:val="both"/>
      </w:pPr>
      <w:bookmarkStart w:id="1892" w:name="bookmark1893"/>
      <w:bookmarkEnd w:id="1892"/>
      <w:r>
        <w:rPr>
          <w:color w:val="333333"/>
          <w:spacing w:val="0"/>
          <w:w w:val="100"/>
          <w:position w:val="0"/>
        </w:rPr>
        <w:t>背景</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某地铁隧道盾构法施工，隧道穿越土层有黏土、粉土、细砂、小粒径砂卵石、含有上 层滞水，覆土厚度</w:t>
      </w:r>
      <w:r>
        <w:rPr>
          <w:color w:val="333333"/>
          <w:spacing w:val="0"/>
          <w:w w:val="100"/>
          <w:position w:val="0"/>
          <w:lang w:val="en-US" w:eastAsia="en-US" w:bidi="en-US"/>
        </w:rPr>
        <w:t>8~14m,</w:t>
      </w:r>
      <w:r>
        <w:rPr>
          <w:color w:val="333333"/>
          <w:spacing w:val="0"/>
          <w:w w:val="100"/>
          <w:position w:val="0"/>
        </w:rPr>
        <w:t>采用土压平衡盾构施工。施工项目部依据施工组织设计在具 备始发条件后开始隧道施工，掘进过程中始终按施工组织设计规定的各项施工参数执行。</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施工过程中发生以下事件：</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事件一：拆除始发工作井洞口围护结构后发现洞口土体渗水，洞口土体加固段掘进时 地表沉降超过允许值。</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事件二：在细砂、砂卵石地层中掘进时，土压计显示开挖面土压波动较大；从螺旋输 送机排出的土砂坍落度较低。</w:t>
      </w:r>
    </w:p>
    <w:p>
      <w:pPr>
        <w:pStyle w:val="23"/>
        <w:keepNext w:val="0"/>
        <w:keepLines w:val="0"/>
        <w:widowControl w:val="0"/>
        <w:numPr>
          <w:ilvl w:val="0"/>
          <w:numId w:val="344"/>
        </w:numPr>
        <w:shd w:val="clear" w:color="auto" w:fill="auto"/>
        <w:tabs>
          <w:tab w:val="left" w:pos="794"/>
        </w:tabs>
        <w:bidi w:val="0"/>
        <w:spacing w:before="0" w:after="0" w:line="324" w:lineRule="exact"/>
        <w:ind w:left="0" w:right="0" w:firstLine="440"/>
        <w:jc w:val="both"/>
      </w:pPr>
      <w:bookmarkStart w:id="1893" w:name="bookmark1894"/>
      <w:bookmarkEnd w:id="1893"/>
      <w:r>
        <w:rPr>
          <w:color w:val="333333"/>
          <w:spacing w:val="0"/>
          <w:w w:val="100"/>
          <w:position w:val="0"/>
        </w:rPr>
        <w:t>问题</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(1 )施工项目部依据施工组织设计开始隧道施工是否正确？如不正确，写出正确做法。</w:t>
      </w:r>
    </w:p>
    <w:p>
      <w:pPr>
        <w:pStyle w:val="23"/>
        <w:keepNext w:val="0"/>
        <w:keepLines w:val="0"/>
        <w:widowControl w:val="0"/>
        <w:numPr>
          <w:ilvl w:val="0"/>
          <w:numId w:val="345"/>
        </w:numPr>
        <w:shd w:val="clear" w:color="auto" w:fill="auto"/>
        <w:tabs>
          <w:tab w:val="left" w:pos="1064"/>
        </w:tabs>
        <w:bidi w:val="0"/>
        <w:spacing w:before="0" w:after="0" w:line="324" w:lineRule="exact"/>
        <w:ind w:left="0" w:right="0" w:firstLine="540"/>
        <w:jc w:val="both"/>
      </w:pPr>
      <w:bookmarkStart w:id="1894" w:name="bookmark1895"/>
      <w:bookmarkEnd w:id="1894"/>
      <w:r>
        <w:rPr>
          <w:color w:val="333333"/>
          <w:spacing w:val="0"/>
          <w:w w:val="100"/>
          <w:position w:val="0"/>
        </w:rPr>
        <w:t>掘进过程中始终按施工组织设计规定的各项施工参数执行是否正确？如不正 确，写出正确做法。</w:t>
      </w:r>
    </w:p>
    <w:p>
      <w:pPr>
        <w:pStyle w:val="23"/>
        <w:keepNext w:val="0"/>
        <w:keepLines w:val="0"/>
        <w:widowControl w:val="0"/>
        <w:numPr>
          <w:ilvl w:val="0"/>
          <w:numId w:val="345"/>
        </w:numPr>
        <w:shd w:val="clear" w:color="auto" w:fill="auto"/>
        <w:tabs>
          <w:tab w:val="left" w:pos="1090"/>
        </w:tabs>
        <w:bidi w:val="0"/>
        <w:spacing w:before="0" w:after="0" w:line="324" w:lineRule="exact"/>
        <w:ind w:left="0" w:right="0" w:firstLine="540"/>
        <w:jc w:val="both"/>
      </w:pPr>
      <w:bookmarkStart w:id="1895" w:name="bookmark1896"/>
      <w:bookmarkEnd w:id="1895"/>
      <w:r>
        <w:rPr>
          <w:color w:val="333333"/>
          <w:spacing w:val="0"/>
          <w:w w:val="100"/>
          <w:position w:val="0"/>
        </w:rPr>
        <w:t>分析事件一发生的主要原因以及正确的做法。</w:t>
      </w:r>
    </w:p>
    <w:p>
      <w:pPr>
        <w:pStyle w:val="23"/>
        <w:keepNext w:val="0"/>
        <w:keepLines w:val="0"/>
        <w:widowControl w:val="0"/>
        <w:numPr>
          <w:ilvl w:val="0"/>
          <w:numId w:val="345"/>
        </w:numPr>
        <w:shd w:val="clear" w:color="auto" w:fill="auto"/>
        <w:tabs>
          <w:tab w:val="left" w:pos="1090"/>
        </w:tabs>
        <w:bidi w:val="0"/>
        <w:spacing w:before="0" w:after="0" w:line="324" w:lineRule="exact"/>
        <w:ind w:left="0" w:right="0" w:firstLine="540"/>
        <w:jc w:val="both"/>
      </w:pPr>
      <w:bookmarkStart w:id="1896" w:name="bookmark1897"/>
      <w:bookmarkEnd w:id="1896"/>
      <w:r>
        <w:rPr>
          <w:color w:val="333333"/>
          <w:spacing w:val="0"/>
          <w:w w:val="100"/>
          <w:position w:val="0"/>
        </w:rPr>
        <w:t>分析事件二发生的主要原因以及应采取的对策。</w:t>
      </w:r>
    </w:p>
    <w:p>
      <w:pPr>
        <w:pStyle w:val="23"/>
        <w:keepNext w:val="0"/>
        <w:keepLines w:val="0"/>
        <w:widowControl w:val="0"/>
        <w:numPr>
          <w:ilvl w:val="0"/>
          <w:numId w:val="344"/>
        </w:numPr>
        <w:shd w:val="clear" w:color="auto" w:fill="auto"/>
        <w:tabs>
          <w:tab w:val="left" w:pos="794"/>
        </w:tabs>
        <w:bidi w:val="0"/>
        <w:spacing w:before="0" w:after="0" w:line="324" w:lineRule="exact"/>
        <w:ind w:left="0" w:right="0" w:firstLine="440"/>
        <w:jc w:val="both"/>
      </w:pPr>
      <w:bookmarkStart w:id="1897" w:name="bookmark1898"/>
      <w:bookmarkEnd w:id="1897"/>
      <w:r>
        <w:rPr>
          <w:color w:val="333333"/>
          <w:spacing w:val="0"/>
          <w:w w:val="100"/>
          <w:position w:val="0"/>
        </w:rPr>
        <w:t>参考答案</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(1 )问题(1 ):</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 xml:space="preserve">不正确。根据住房城乡建设部《危险性较大的分部分项工程安全管理办法》(建质 </w:t>
      </w:r>
      <w:r>
        <w:rPr>
          <w:color w:val="333333"/>
          <w:spacing w:val="0"/>
          <w:w w:val="100"/>
          <w:position w:val="0"/>
          <w:lang w:val="en-US" w:eastAsia="en-US" w:bidi="en-US"/>
        </w:rPr>
        <w:t>[</w:t>
      </w:r>
      <w:r>
        <w:rPr>
          <w:color w:val="333333"/>
          <w:spacing w:val="0"/>
          <w:w w:val="100"/>
          <w:position w:val="0"/>
        </w:rPr>
        <w:t>2009 : 87号)的规定，盾构工程属于危险性较大的分部分项工程，开工前施工单位必须 编制专项施工方案，并应组织专家对专项方案进行论证。</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(2 )问题(2 )：</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不正确。首先，在初始掘进过程中应根据收集的盾构掘进数据(推力、刀盘扭矩等) 及地层变形量测量数据，判断土压(泥水压)、注浆量、注浆压力等设定值是否适当’及 时进行调整，并通过测量盾构与衬砌的位置，及早把握盾构掘进方向控制特性，为正常掘 进控制提供依据；其次，由于掘进过程中地层条件、覆土厚度等差异很大，应根据实际情 况适时调整施工参数；最后，根据反馈的监控量测数据及时调整相关的施工参数。</w:t>
      </w:r>
    </w:p>
    <w:p>
      <w:pPr>
        <w:pStyle w:val="23"/>
        <w:keepNext w:val="0"/>
        <w:keepLines w:val="0"/>
        <w:widowControl w:val="0"/>
        <w:shd w:val="clear" w:color="auto" w:fill="auto"/>
        <w:bidi w:val="0"/>
        <w:spacing w:before="0" w:after="0" w:line="318" w:lineRule="exact"/>
        <w:ind w:left="0" w:right="0" w:firstLine="500"/>
        <w:jc w:val="left"/>
      </w:pPr>
      <w:r>
        <w:rPr>
          <w:color w:val="333333"/>
          <w:spacing w:val="0"/>
          <w:w w:val="100"/>
          <w:position w:val="0"/>
        </w:rPr>
        <w:t>（3 ）问题（3 ）：</w:t>
      </w:r>
    </w:p>
    <w:p>
      <w:pPr>
        <w:pStyle w:val="23"/>
        <w:keepNext w:val="0"/>
        <w:keepLines w:val="0"/>
        <w:widowControl w:val="0"/>
        <w:shd w:val="clear" w:color="auto" w:fill="auto"/>
        <w:bidi w:val="0"/>
        <w:spacing w:before="0" w:after="0" w:line="318" w:lineRule="exact"/>
        <w:ind w:left="0" w:right="0" w:firstLine="420"/>
        <w:jc w:val="left"/>
      </w:pPr>
      <w:r>
        <w:rPr>
          <w:color w:val="333333"/>
          <w:spacing w:val="0"/>
          <w:w w:val="100"/>
          <w:position w:val="0"/>
        </w:rPr>
        <w:t>事件一发生的主要原因是洞口土体加固效果不满足要求。正确做法是：</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1 ）根据地质条件、地下水位、盾构种类与外形尺寸、覆土深度及施工环境条件等，明确 加固目的后，合理确定加固方法，保证加固范围；本案例的加固目的</w:t>
      </w:r>
      <w:r>
        <w:rPr>
          <w:color w:val="333333"/>
          <w:spacing w:val="0"/>
          <w:w w:val="100"/>
          <w:position w:val="0"/>
          <w:lang w:val="en-US" w:eastAsia="en-US" w:bidi="en-US"/>
        </w:rPr>
        <w:t>一一</w:t>
      </w:r>
      <w:r>
        <w:rPr>
          <w:color w:val="333333"/>
          <w:spacing w:val="0"/>
          <w:w w:val="100"/>
          <w:position w:val="0"/>
        </w:rPr>
        <w:t>既要加固又应止水。</w:t>
      </w:r>
    </w:p>
    <w:p>
      <w:pPr>
        <w:pStyle w:val="23"/>
        <w:keepNext w:val="0"/>
        <w:keepLines w:val="0"/>
        <w:widowControl w:val="0"/>
        <w:shd w:val="clear" w:color="auto" w:fill="auto"/>
        <w:bidi w:val="0"/>
        <w:spacing w:before="0" w:after="0" w:line="318" w:lineRule="exact"/>
        <w:ind w:left="0" w:right="0" w:firstLine="420"/>
        <w:jc w:val="left"/>
      </w:pPr>
      <w:r>
        <w:rPr>
          <w:color w:val="333333"/>
          <w:spacing w:val="0"/>
          <w:w w:val="100"/>
          <w:position w:val="0"/>
        </w:rPr>
        <w:t>2）拆除洞口围护结构前要确认洞口土体加固效果，必要时进行补注浆加固。</w:t>
      </w:r>
    </w:p>
    <w:p>
      <w:pPr>
        <w:pStyle w:val="23"/>
        <w:keepNext w:val="0"/>
        <w:keepLines w:val="0"/>
        <w:widowControl w:val="0"/>
        <w:shd w:val="clear" w:color="auto" w:fill="auto"/>
        <w:bidi w:val="0"/>
        <w:spacing w:before="0" w:after="0" w:line="318" w:lineRule="exact"/>
        <w:ind w:left="0" w:right="0" w:firstLine="500"/>
        <w:jc w:val="left"/>
      </w:pPr>
      <w:bookmarkStart w:id="1898" w:name="bookmark1899"/>
      <w:r>
        <w:rPr>
          <w:color w:val="333333"/>
          <w:spacing w:val="0"/>
          <w:w w:val="100"/>
          <w:position w:val="0"/>
        </w:rPr>
        <w:t>（</w:t>
      </w:r>
      <w:bookmarkEnd w:id="1898"/>
      <w:r>
        <w:rPr>
          <w:color w:val="333333"/>
          <w:spacing w:val="0"/>
          <w:w w:val="100"/>
          <w:position w:val="0"/>
        </w:rPr>
        <w:t>4）问题（4）:</w:t>
      </w:r>
    </w:p>
    <w:p>
      <w:pPr>
        <w:pStyle w:val="23"/>
        <w:keepNext w:val="0"/>
        <w:keepLines w:val="0"/>
        <w:widowControl w:val="0"/>
        <w:shd w:val="clear" w:color="auto" w:fill="auto"/>
        <w:bidi w:val="0"/>
        <w:spacing w:before="0" w:after="0" w:line="318" w:lineRule="exact"/>
        <w:ind w:left="0" w:right="0" w:firstLine="420"/>
        <w:jc w:val="left"/>
      </w:pPr>
      <w:r>
        <w:rPr>
          <w:color w:val="333333"/>
          <w:spacing w:val="0"/>
          <w:w w:val="100"/>
          <w:position w:val="0"/>
        </w:rPr>
        <w:t>事件二发生的主要原因是塑流化改良效果欠佳。应采取的对策主要有：</w:t>
      </w:r>
    </w:p>
    <w:p>
      <w:pPr>
        <w:pStyle w:val="23"/>
        <w:keepNext w:val="0"/>
        <w:keepLines w:val="0"/>
        <w:widowControl w:val="0"/>
        <w:shd w:val="clear" w:color="auto" w:fill="auto"/>
        <w:tabs>
          <w:tab w:val="left" w:pos="812"/>
        </w:tabs>
        <w:bidi w:val="0"/>
        <w:spacing w:before="0" w:after="0" w:line="318" w:lineRule="exact"/>
        <w:ind w:left="0" w:right="0" w:firstLine="420"/>
        <w:jc w:val="left"/>
      </w:pPr>
      <w:bookmarkStart w:id="1899" w:name="bookmark1900"/>
      <w:r>
        <w:rPr>
          <w:color w:val="333333"/>
          <w:spacing w:val="0"/>
          <w:w w:val="100"/>
          <w:position w:val="0"/>
        </w:rPr>
        <w:t>1</w:t>
      </w:r>
      <w:bookmarkEnd w:id="1899"/>
      <w:r>
        <w:rPr>
          <w:color w:val="333333"/>
          <w:spacing w:val="0"/>
          <w:w w:val="100"/>
          <w:position w:val="0"/>
        </w:rPr>
        <w:t>）</w:t>
      </w:r>
      <w:r>
        <w:rPr>
          <w:color w:val="333333"/>
          <w:spacing w:val="0"/>
          <w:w w:val="100"/>
          <w:position w:val="0"/>
        </w:rPr>
        <w:tab/>
      </w:r>
      <w:r>
        <w:rPr>
          <w:color w:val="333333"/>
          <w:spacing w:val="0"/>
          <w:w w:val="100"/>
          <w:position w:val="0"/>
        </w:rPr>
        <w:t>选择适宜的改良材料，并结合出土情况、盾构参数等，按照配合比添加改良材料。</w:t>
      </w:r>
    </w:p>
    <w:p>
      <w:pPr>
        <w:pStyle w:val="23"/>
        <w:keepNext w:val="0"/>
        <w:keepLines w:val="0"/>
        <w:widowControl w:val="0"/>
        <w:shd w:val="clear" w:color="auto" w:fill="auto"/>
        <w:tabs>
          <w:tab w:val="left" w:pos="831"/>
        </w:tabs>
        <w:bidi w:val="0"/>
        <w:spacing w:before="0" w:after="380" w:line="318" w:lineRule="exact"/>
        <w:ind w:left="0" w:right="0" w:firstLine="420"/>
        <w:jc w:val="left"/>
      </w:pPr>
      <w:bookmarkStart w:id="1900" w:name="bookmark1901"/>
      <w:r>
        <w:rPr>
          <w:color w:val="333333"/>
          <w:spacing w:val="0"/>
          <w:w w:val="100"/>
          <w:position w:val="0"/>
        </w:rPr>
        <w:t>2</w:t>
      </w:r>
      <w:bookmarkEnd w:id="1900"/>
      <w:r>
        <w:rPr>
          <w:color w:val="333333"/>
          <w:spacing w:val="0"/>
          <w:w w:val="100"/>
          <w:position w:val="0"/>
        </w:rPr>
        <w:t>）</w:t>
      </w:r>
      <w:r>
        <w:rPr>
          <w:color w:val="333333"/>
          <w:spacing w:val="0"/>
          <w:w w:val="100"/>
          <w:position w:val="0"/>
        </w:rPr>
        <w:tab/>
      </w:r>
      <w:r>
        <w:rPr>
          <w:color w:val="333333"/>
          <w:spacing w:val="0"/>
          <w:w w:val="100"/>
          <w:position w:val="0"/>
        </w:rPr>
        <w:t>开挖面土压波动大的情况下，开挖面一般不稳定，此时应加强出土量管理。</w:t>
      </w:r>
    </w:p>
    <w:p>
      <w:pPr>
        <w:pStyle w:val="25"/>
        <w:keepNext/>
        <w:keepLines/>
        <w:widowControl w:val="0"/>
        <w:shd w:val="clear" w:color="auto" w:fill="auto"/>
        <w:bidi w:val="0"/>
        <w:spacing w:before="0" w:after="100" w:line="240" w:lineRule="auto"/>
        <w:ind w:left="0" w:right="0" w:firstLine="0"/>
        <w:jc w:val="left"/>
      </w:pPr>
      <w:bookmarkStart w:id="1901" w:name="bookmark1904"/>
      <w:bookmarkStart w:id="1902" w:name="bookmark1902"/>
      <w:bookmarkStart w:id="1903" w:name="bookmark1903"/>
      <w:r>
        <w:rPr>
          <w:rFonts w:ascii="Times New Roman" w:hAnsi="Times New Roman" w:eastAsia="Times New Roman" w:cs="Times New Roman"/>
          <w:color w:val="6CB47D"/>
          <w:spacing w:val="0"/>
          <w:w w:val="100"/>
          <w:position w:val="0"/>
          <w:lang w:val="en-US" w:eastAsia="en-US" w:bidi="en-US"/>
        </w:rPr>
        <w:t>1K413040</w:t>
      </w:r>
      <w:r>
        <w:rPr>
          <w:color w:val="6CB47D"/>
          <w:spacing w:val="0"/>
          <w:w w:val="100"/>
          <w:position w:val="0"/>
        </w:rPr>
        <w:t>喷锚暗挖（矿山）法施工</w:t>
      </w:r>
      <w:bookmarkEnd w:id="1901"/>
      <w:bookmarkEnd w:id="1902"/>
      <w:bookmarkEnd w:id="1903"/>
    </w:p>
    <w:p>
      <w:pPr>
        <w:pStyle w:val="23"/>
        <w:keepNext w:val="0"/>
        <w:keepLines w:val="0"/>
        <w:widowControl w:val="0"/>
        <w:shd w:val="clear" w:color="auto" w:fill="auto"/>
        <w:bidi w:val="0"/>
        <w:spacing w:before="0" w:after="100" w:line="322"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1K413041</w:t>
      </w:r>
      <w:r>
        <w:rPr>
          <w:color w:val="6CB47D"/>
          <w:spacing w:val="0"/>
          <w:w w:val="100"/>
          <w:position w:val="0"/>
        </w:rPr>
        <w:t>喷锚暗挖法的掘进方式选择</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市政公用地下工程，因地下障碍物和周围环境限制通常采用喷锚暗挖（矿山）法中的 浅埋暗挖法施工。</w:t>
      </w:r>
    </w:p>
    <w:p>
      <w:pPr>
        <w:pStyle w:val="23"/>
        <w:keepNext w:val="0"/>
        <w:keepLines w:val="0"/>
        <w:widowControl w:val="0"/>
        <w:shd w:val="clear" w:color="auto" w:fill="auto"/>
        <w:bidi w:val="0"/>
        <w:spacing w:before="0" w:after="0" w:line="322" w:lineRule="exact"/>
        <w:ind w:left="0" w:right="0" w:firstLine="420"/>
        <w:jc w:val="left"/>
      </w:pPr>
      <w:bookmarkStart w:id="1904" w:name="bookmark1905"/>
      <w:r>
        <w:rPr>
          <w:color w:val="6CB47D"/>
          <w:spacing w:val="0"/>
          <w:w w:val="100"/>
          <w:position w:val="0"/>
        </w:rPr>
        <w:t>一</w:t>
      </w:r>
      <w:bookmarkEnd w:id="1904"/>
      <w:r>
        <w:rPr>
          <w:color w:val="6CB47D"/>
          <w:spacing w:val="0"/>
          <w:w w:val="100"/>
          <w:position w:val="0"/>
        </w:rPr>
        <w:t>、浅埋暗挖法与掘进方式</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浅埋暗挖法施工因掘进方式不同，可分为众多的具体施工方法，如全断面法、正台阶 法、环形开挖预留核心土法、单侧壁导坑法、双侧壁导坑法、中隔壁法、交叉中隔壁法、 中洞法、侧洞法、柱洞法等。</w:t>
      </w:r>
    </w:p>
    <w:p>
      <w:pPr>
        <w:pStyle w:val="23"/>
        <w:keepNext w:val="0"/>
        <w:keepLines w:val="0"/>
        <w:widowControl w:val="0"/>
        <w:shd w:val="clear" w:color="auto" w:fill="auto"/>
        <w:tabs>
          <w:tab w:val="left" w:pos="1132"/>
        </w:tabs>
        <w:bidi w:val="0"/>
        <w:spacing w:before="0" w:after="0" w:line="322" w:lineRule="exact"/>
        <w:ind w:left="0" w:right="0" w:firstLine="500"/>
        <w:jc w:val="both"/>
      </w:pPr>
      <w:bookmarkStart w:id="1905" w:name="bookmark1906"/>
      <w:r>
        <w:rPr>
          <w:color w:val="333333"/>
          <w:spacing w:val="0"/>
          <w:w w:val="100"/>
          <w:position w:val="0"/>
        </w:rPr>
        <w:t>（</w:t>
      </w:r>
      <w:bookmarkEnd w:id="1905"/>
      <w:r>
        <w:rPr>
          <w:color w:val="333333"/>
          <w:spacing w:val="0"/>
          <w:w w:val="100"/>
          <w:position w:val="0"/>
        </w:rPr>
        <w:t>一）</w:t>
      </w:r>
      <w:r>
        <w:rPr>
          <w:color w:val="333333"/>
          <w:spacing w:val="0"/>
          <w:w w:val="100"/>
          <w:position w:val="0"/>
        </w:rPr>
        <w:tab/>
      </w:r>
      <w:r>
        <w:rPr>
          <w:color w:val="333333"/>
          <w:spacing w:val="0"/>
          <w:w w:val="100"/>
          <w:position w:val="0"/>
        </w:rPr>
        <w:t>全断面开挖法</w:t>
      </w:r>
    </w:p>
    <w:p>
      <w:pPr>
        <w:pStyle w:val="23"/>
        <w:keepNext w:val="0"/>
        <w:keepLines w:val="0"/>
        <w:widowControl w:val="0"/>
        <w:shd w:val="clear" w:color="auto" w:fill="auto"/>
        <w:tabs>
          <w:tab w:val="left" w:pos="1040"/>
        </w:tabs>
        <w:bidi w:val="0"/>
        <w:spacing w:before="0" w:after="0" w:line="322" w:lineRule="exact"/>
        <w:ind w:left="0" w:right="0" w:firstLine="500"/>
        <w:jc w:val="both"/>
      </w:pPr>
      <w:bookmarkStart w:id="1906" w:name="bookmark1907"/>
      <w:r>
        <w:rPr>
          <w:color w:val="333333"/>
          <w:spacing w:val="0"/>
          <w:w w:val="100"/>
          <w:position w:val="0"/>
        </w:rPr>
        <w:t>（</w:t>
      </w:r>
      <w:bookmarkEnd w:id="1906"/>
      <w:r>
        <w:rPr>
          <w:color w:val="333333"/>
          <w:spacing w:val="0"/>
          <w:w w:val="100"/>
          <w:position w:val="0"/>
        </w:rPr>
        <w:t>1）</w:t>
      </w:r>
      <w:r>
        <w:rPr>
          <w:color w:val="333333"/>
          <w:spacing w:val="0"/>
          <w:w w:val="100"/>
          <w:position w:val="0"/>
        </w:rPr>
        <w:tab/>
      </w:r>
      <w:r>
        <w:rPr>
          <w:color w:val="333333"/>
          <w:spacing w:val="0"/>
          <w:w w:val="100"/>
          <w:position w:val="0"/>
        </w:rPr>
        <w:t>全断面开挖法适用于土质稳定、断面较小的隧道施工，适宜人工开挖或小型机 械作业。</w:t>
      </w:r>
    </w:p>
    <w:p>
      <w:pPr>
        <w:pStyle w:val="23"/>
        <w:keepNext w:val="0"/>
        <w:keepLines w:val="0"/>
        <w:widowControl w:val="0"/>
        <w:shd w:val="clear" w:color="auto" w:fill="auto"/>
        <w:tabs>
          <w:tab w:val="left" w:pos="1040"/>
        </w:tabs>
        <w:bidi w:val="0"/>
        <w:spacing w:before="0" w:after="0" w:line="336" w:lineRule="exact"/>
        <w:ind w:left="0" w:right="0" w:firstLine="500"/>
        <w:jc w:val="both"/>
      </w:pPr>
      <w:bookmarkStart w:id="1907" w:name="bookmark1908"/>
      <w:r>
        <w:rPr>
          <w:color w:val="333333"/>
          <w:spacing w:val="0"/>
          <w:w w:val="100"/>
          <w:position w:val="0"/>
        </w:rPr>
        <w:t>（</w:t>
      </w:r>
      <w:bookmarkEnd w:id="1907"/>
      <w:r>
        <w:rPr>
          <w:color w:val="333333"/>
          <w:spacing w:val="0"/>
          <w:w w:val="100"/>
          <w:position w:val="0"/>
        </w:rPr>
        <w:t>2）</w:t>
      </w:r>
      <w:r>
        <w:rPr>
          <w:color w:val="333333"/>
          <w:spacing w:val="0"/>
          <w:w w:val="100"/>
          <w:position w:val="0"/>
        </w:rPr>
        <w:tab/>
      </w:r>
      <w:r>
        <w:rPr>
          <w:color w:val="333333"/>
          <w:spacing w:val="0"/>
          <w:w w:val="100"/>
          <w:position w:val="0"/>
        </w:rPr>
        <w:t>全断面开挖法采取自上而下一次开挖成型，沿着轮廓开挖，按施工方案一次进 尺并及时进行初期支护。</w:t>
      </w:r>
    </w:p>
    <w:p>
      <w:pPr>
        <w:pStyle w:val="23"/>
        <w:keepNext w:val="0"/>
        <w:keepLines w:val="0"/>
        <w:widowControl w:val="0"/>
        <w:shd w:val="clear" w:color="auto" w:fill="auto"/>
        <w:tabs>
          <w:tab w:val="left" w:pos="1040"/>
        </w:tabs>
        <w:bidi w:val="0"/>
        <w:spacing w:before="0" w:after="0" w:line="326" w:lineRule="exact"/>
        <w:ind w:left="0" w:right="0" w:firstLine="500"/>
        <w:jc w:val="both"/>
      </w:pPr>
      <w:bookmarkStart w:id="1908" w:name="bookmark1909"/>
      <w:r>
        <w:rPr>
          <w:color w:val="333333"/>
          <w:spacing w:val="0"/>
          <w:w w:val="100"/>
          <w:position w:val="0"/>
        </w:rPr>
        <w:t>（</w:t>
      </w:r>
      <w:bookmarkEnd w:id="1908"/>
      <w:r>
        <w:rPr>
          <w:color w:val="333333"/>
          <w:spacing w:val="0"/>
          <w:w w:val="100"/>
          <w:position w:val="0"/>
        </w:rPr>
        <w:t>3）</w:t>
      </w:r>
      <w:r>
        <w:rPr>
          <w:color w:val="333333"/>
          <w:spacing w:val="0"/>
          <w:w w:val="100"/>
          <w:position w:val="0"/>
        </w:rPr>
        <w:tab/>
      </w:r>
      <w:r>
        <w:rPr>
          <w:color w:val="333333"/>
          <w:spacing w:val="0"/>
          <w:w w:val="100"/>
          <w:position w:val="0"/>
        </w:rPr>
        <w:t>全断面开挖法的优点是可以减少开挖对围岩的扰动次数，有利于围岩天然承载 拱的形成，工序简便；缺点是对地质条件要求严格，围岩必须有足够的自稳能力。</w:t>
      </w:r>
    </w:p>
    <w:p>
      <w:pPr>
        <w:pStyle w:val="23"/>
        <w:keepNext w:val="0"/>
        <w:keepLines w:val="0"/>
        <w:widowControl w:val="0"/>
        <w:shd w:val="clear" w:color="auto" w:fill="auto"/>
        <w:tabs>
          <w:tab w:val="left" w:pos="1132"/>
        </w:tabs>
        <w:bidi w:val="0"/>
        <w:spacing w:before="0" w:after="0" w:line="326" w:lineRule="exact"/>
        <w:ind w:left="0" w:right="0" w:firstLine="500"/>
        <w:jc w:val="both"/>
      </w:pPr>
      <w:bookmarkStart w:id="1909" w:name="bookmark1910"/>
      <w:r>
        <w:rPr>
          <w:color w:val="333333"/>
          <w:spacing w:val="0"/>
          <w:w w:val="100"/>
          <w:position w:val="0"/>
        </w:rPr>
        <w:t>（</w:t>
      </w:r>
      <w:bookmarkEnd w:id="1909"/>
      <w:r>
        <w:rPr>
          <w:color w:val="333333"/>
          <w:spacing w:val="0"/>
          <w:w w:val="100"/>
          <w:position w:val="0"/>
        </w:rPr>
        <w:t>二）</w:t>
      </w:r>
      <w:r>
        <w:rPr>
          <w:color w:val="333333"/>
          <w:spacing w:val="0"/>
          <w:w w:val="100"/>
          <w:position w:val="0"/>
        </w:rPr>
        <w:tab/>
      </w:r>
      <w:r>
        <w:rPr>
          <w:color w:val="333333"/>
          <w:spacing w:val="0"/>
          <w:w w:val="100"/>
          <w:position w:val="0"/>
        </w:rPr>
        <w:t>台阶开挖法</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（1 ）台阶开挖法适用于土质较好的隧道施工，以及软弱围岩、第四纪沉积地层 隧道。</w:t>
      </w:r>
    </w:p>
    <w:p>
      <w:pPr>
        <w:pStyle w:val="23"/>
        <w:keepNext w:val="0"/>
        <w:keepLines w:val="0"/>
        <w:widowControl w:val="0"/>
        <w:shd w:val="clear" w:color="auto" w:fill="auto"/>
        <w:tabs>
          <w:tab w:val="left" w:pos="1040"/>
        </w:tabs>
        <w:bidi w:val="0"/>
        <w:spacing w:before="0" w:after="0" w:line="322" w:lineRule="exact"/>
        <w:ind w:left="0" w:right="0" w:firstLine="500"/>
        <w:jc w:val="both"/>
      </w:pPr>
      <w:bookmarkStart w:id="1910" w:name="bookmark1911"/>
      <w:r>
        <w:rPr>
          <w:color w:val="333333"/>
          <w:spacing w:val="0"/>
          <w:w w:val="100"/>
          <w:position w:val="0"/>
        </w:rPr>
        <w:t>（</w:t>
      </w:r>
      <w:bookmarkEnd w:id="1910"/>
      <w:r>
        <w:rPr>
          <w:color w:val="333333"/>
          <w:spacing w:val="0"/>
          <w:w w:val="100"/>
          <w:position w:val="0"/>
        </w:rPr>
        <w:t>2）</w:t>
      </w:r>
      <w:r>
        <w:rPr>
          <w:color w:val="333333"/>
          <w:spacing w:val="0"/>
          <w:w w:val="100"/>
          <w:position w:val="0"/>
        </w:rPr>
        <w:tab/>
      </w:r>
      <w:r>
        <w:rPr>
          <w:color w:val="333333"/>
          <w:spacing w:val="0"/>
          <w:w w:val="100"/>
          <w:position w:val="0"/>
        </w:rPr>
        <w:t>台阶开挖法将结构断面分成两个以上部分，即分成上下两个工作面或几个工作 面，分步开挖。根据地层条件和机械配套情况，台阶法又可分为正台阶法和中隔壁台阶法 等。正台阶法能较早使支护闭合，有利于控制其结构变形及由此引起的地面沉降。</w:t>
      </w:r>
    </w:p>
    <w:p>
      <w:pPr>
        <w:pStyle w:val="23"/>
        <w:keepNext w:val="0"/>
        <w:keepLines w:val="0"/>
        <w:widowControl w:val="0"/>
        <w:shd w:val="clear" w:color="auto" w:fill="auto"/>
        <w:tabs>
          <w:tab w:val="left" w:pos="1054"/>
        </w:tabs>
        <w:bidi w:val="0"/>
        <w:spacing w:before="0" w:after="100" w:line="331" w:lineRule="exact"/>
        <w:ind w:left="0" w:right="0" w:firstLine="500"/>
        <w:jc w:val="both"/>
      </w:pPr>
      <w:bookmarkStart w:id="1911" w:name="bookmark1912"/>
      <w:r>
        <w:rPr>
          <w:color w:val="333333"/>
          <w:spacing w:val="0"/>
          <w:w w:val="100"/>
          <w:position w:val="0"/>
        </w:rPr>
        <w:t>（</w:t>
      </w:r>
      <w:bookmarkEnd w:id="1911"/>
      <w:r>
        <w:rPr>
          <w:color w:val="333333"/>
          <w:spacing w:val="0"/>
          <w:w w:val="100"/>
          <w:position w:val="0"/>
        </w:rPr>
        <w:t>3）</w:t>
      </w:r>
      <w:r>
        <w:rPr>
          <w:color w:val="333333"/>
          <w:spacing w:val="0"/>
          <w:w w:val="100"/>
          <w:position w:val="0"/>
        </w:rPr>
        <w:tab/>
      </w:r>
      <w:r>
        <w:rPr>
          <w:color w:val="333333"/>
          <w:spacing w:val="0"/>
          <w:w w:val="100"/>
          <w:position w:val="0"/>
        </w:rPr>
        <w:t>台阶开挖法优点是具有足够的作业空间和较快的施工速度，灵活多变，适用 性强。</w:t>
      </w:r>
    </w:p>
    <w:p>
      <w:pPr>
        <w:pStyle w:val="23"/>
        <w:keepNext w:val="0"/>
        <w:keepLines w:val="0"/>
        <w:widowControl w:val="0"/>
        <w:shd w:val="clear" w:color="auto" w:fill="auto"/>
        <w:bidi w:val="0"/>
        <w:spacing w:before="0" w:after="100" w:line="240" w:lineRule="auto"/>
        <w:ind w:left="0" w:right="0" w:firstLine="500"/>
        <w:jc w:val="both"/>
      </w:pPr>
      <w:bookmarkStart w:id="1912" w:name="bookmark1913"/>
      <w:r>
        <w:rPr>
          <w:color w:val="333333"/>
          <w:spacing w:val="0"/>
          <w:w w:val="100"/>
          <w:position w:val="0"/>
        </w:rPr>
        <w:t>（</w:t>
      </w:r>
      <w:bookmarkEnd w:id="1912"/>
      <w:r>
        <w:rPr>
          <w:color w:val="333333"/>
          <w:spacing w:val="0"/>
          <w:w w:val="100"/>
          <w:position w:val="0"/>
        </w:rPr>
        <w:t>4）台阶开挖法注意事项：</w:t>
      </w:r>
    </w:p>
    <w:p>
      <w:pPr>
        <w:pStyle w:val="23"/>
        <w:keepNext w:val="0"/>
        <w:keepLines w:val="0"/>
        <w:widowControl w:val="0"/>
        <w:shd w:val="clear" w:color="auto" w:fill="auto"/>
        <w:bidi w:val="0"/>
        <w:spacing w:before="0" w:after="100" w:line="240" w:lineRule="auto"/>
        <w:ind w:left="0" w:right="0" w:firstLine="420"/>
        <w:jc w:val="both"/>
      </w:pPr>
      <w:r>
        <w:rPr>
          <w:color w:val="333333"/>
          <w:spacing w:val="0"/>
          <w:w w:val="100"/>
          <w:position w:val="0"/>
        </w:rPr>
        <w:t>1）台阶数不宜过多，台阶长度要适当，对城市第四纪地层，台阶长度一般以控制在</w:t>
      </w:r>
    </w:p>
    <w:p>
      <w:pPr>
        <w:pStyle w:val="23"/>
        <w:keepNext w:val="0"/>
        <w:keepLines w:val="0"/>
        <w:widowControl w:val="0"/>
        <w:shd w:val="clear" w:color="auto" w:fill="auto"/>
        <w:bidi w:val="0"/>
        <w:spacing w:before="0" w:after="0" w:line="326" w:lineRule="exact"/>
        <w:ind w:left="0" w:right="0" w:firstLine="0"/>
        <w:jc w:val="both"/>
      </w:pPr>
      <w:bookmarkStart w:id="1913" w:name="bookmark1914"/>
      <w:r>
        <w:rPr>
          <w:color w:val="677C69"/>
          <w:spacing w:val="0"/>
          <w:w w:val="100"/>
          <w:position w:val="0"/>
        </w:rPr>
        <w:t>1</w:t>
      </w:r>
      <w:bookmarkEnd w:id="1913"/>
      <w:r>
        <w:rPr>
          <w:color w:val="677C69"/>
          <w:spacing w:val="0"/>
          <w:w w:val="100"/>
          <w:position w:val="0"/>
        </w:rPr>
        <w:t>。内（</w:t>
      </w:r>
      <w:r>
        <w:rPr>
          <w:color w:val="677C69"/>
          <w:spacing w:val="0"/>
          <w:w w:val="100"/>
          <w:position w:val="0"/>
          <w:lang w:val="en-US" w:eastAsia="en-US" w:bidi="en-US"/>
        </w:rPr>
        <w:t xml:space="preserve">D </w:t>
      </w:r>
      <w:r>
        <w:rPr>
          <w:color w:val="677C69"/>
          <w:spacing w:val="0"/>
          <w:w w:val="100"/>
          <w:position w:val="0"/>
        </w:rPr>
        <w:t>一般指隧道跨度）为宜。</w:t>
      </w:r>
    </w:p>
    <w:p>
      <w:pPr>
        <w:pStyle w:val="23"/>
        <w:keepNext w:val="0"/>
        <w:keepLines w:val="0"/>
        <w:widowControl w:val="0"/>
        <w:shd w:val="clear" w:color="auto" w:fill="auto"/>
        <w:bidi w:val="0"/>
        <w:spacing w:before="0" w:after="0" w:line="326" w:lineRule="exact"/>
        <w:ind w:left="0" w:right="0" w:firstLine="420"/>
        <w:jc w:val="both"/>
      </w:pPr>
      <w:r>
        <w:rPr>
          <w:color w:val="677C69"/>
          <w:spacing w:val="0"/>
          <w:w w:val="100"/>
          <w:position w:val="0"/>
        </w:rPr>
        <w:t>2）对岩石地层，针对破碎地段可配合挂网喷锚支护施工，以防止落石和崩塌。</w:t>
      </w:r>
    </w:p>
    <w:p>
      <w:pPr>
        <w:pStyle w:val="23"/>
        <w:keepNext w:val="0"/>
        <w:keepLines w:val="0"/>
        <w:widowControl w:val="0"/>
        <w:shd w:val="clear" w:color="auto" w:fill="auto"/>
        <w:tabs>
          <w:tab w:val="left" w:pos="1143"/>
        </w:tabs>
        <w:bidi w:val="0"/>
        <w:spacing w:before="0" w:after="0" w:line="326" w:lineRule="exact"/>
        <w:ind w:left="0" w:right="0" w:firstLine="520"/>
        <w:jc w:val="left"/>
      </w:pPr>
      <w:bookmarkStart w:id="1914" w:name="bookmark1915"/>
      <w:r>
        <w:rPr>
          <w:color w:val="677C69"/>
          <w:spacing w:val="0"/>
          <w:w w:val="100"/>
          <w:position w:val="0"/>
        </w:rPr>
        <w:t>（</w:t>
      </w:r>
      <w:bookmarkEnd w:id="1914"/>
      <w:r>
        <w:rPr>
          <w:color w:val="677C69"/>
          <w:spacing w:val="0"/>
          <w:w w:val="100"/>
          <w:position w:val="0"/>
        </w:rPr>
        <w:t>三）</w:t>
      </w:r>
      <w:r>
        <w:rPr>
          <w:color w:val="677C69"/>
          <w:spacing w:val="0"/>
          <w:w w:val="100"/>
          <w:position w:val="0"/>
        </w:rPr>
        <w:tab/>
      </w:r>
      <w:r>
        <w:rPr>
          <w:color w:val="677C69"/>
          <w:spacing w:val="0"/>
          <w:w w:val="100"/>
          <w:position w:val="0"/>
        </w:rPr>
        <w:t>环形开挖预留核心土法</w:t>
      </w:r>
    </w:p>
    <w:p>
      <w:pPr>
        <w:pStyle w:val="23"/>
        <w:keepNext w:val="0"/>
        <w:keepLines w:val="0"/>
        <w:widowControl w:val="0"/>
        <w:shd w:val="clear" w:color="auto" w:fill="auto"/>
        <w:tabs>
          <w:tab w:val="left" w:pos="1040"/>
        </w:tabs>
        <w:bidi w:val="0"/>
        <w:spacing w:before="0" w:after="0" w:line="326" w:lineRule="exact"/>
        <w:ind w:left="0" w:right="0" w:firstLine="520"/>
        <w:jc w:val="left"/>
      </w:pPr>
      <w:bookmarkStart w:id="1915" w:name="bookmark1916"/>
      <w:r>
        <w:rPr>
          <w:color w:val="677C69"/>
          <w:spacing w:val="0"/>
          <w:w w:val="100"/>
          <w:position w:val="0"/>
        </w:rPr>
        <w:t>（</w:t>
      </w:r>
      <w:bookmarkEnd w:id="1915"/>
      <w:r>
        <w:rPr>
          <w:color w:val="677C69"/>
          <w:spacing w:val="0"/>
          <w:w w:val="100"/>
          <w:position w:val="0"/>
        </w:rPr>
        <w:t>1）</w:t>
      </w:r>
      <w:r>
        <w:rPr>
          <w:color w:val="677C69"/>
          <w:spacing w:val="0"/>
          <w:w w:val="100"/>
          <w:position w:val="0"/>
        </w:rPr>
        <w:tab/>
      </w:r>
      <w:r>
        <w:rPr>
          <w:color w:val="677C69"/>
          <w:spacing w:val="0"/>
          <w:w w:val="100"/>
          <w:position w:val="0"/>
        </w:rPr>
        <w:t>环形开挖预留核心土法适用于一般土质或易坍塌的软弱围岩、断面较大的隧道 施</w:t>
      </w:r>
      <w:r>
        <w:rPr>
          <w:color w:val="677C69"/>
          <w:spacing w:val="0"/>
          <w:w w:val="100"/>
          <w:position w:val="0"/>
          <w:lang w:val="en-US" w:eastAsia="en-US" w:bidi="en-US"/>
        </w:rPr>
        <w:t>T.</w:t>
      </w:r>
      <w:r>
        <w:rPr>
          <w:color w:val="677C69"/>
          <w:spacing w:val="0"/>
          <w:w w:val="100"/>
          <w:position w:val="0"/>
          <w:vertAlign w:val="subscript"/>
          <w:lang w:val="en-US" w:eastAsia="en-US" w:bidi="en-US"/>
        </w:rPr>
        <w:t>o</w:t>
      </w:r>
      <w:r>
        <w:rPr>
          <w:color w:val="677C69"/>
          <w:spacing w:val="0"/>
          <w:w w:val="100"/>
          <w:position w:val="0"/>
        </w:rPr>
        <w:t>是城市第四纪软土地层浅埋暗挖法最常用的一种标准掘进方式。</w:t>
      </w:r>
    </w:p>
    <w:p>
      <w:pPr>
        <w:pStyle w:val="23"/>
        <w:keepNext w:val="0"/>
        <w:keepLines w:val="0"/>
        <w:widowControl w:val="0"/>
        <w:shd w:val="clear" w:color="auto" w:fill="auto"/>
        <w:tabs>
          <w:tab w:val="left" w:pos="1045"/>
        </w:tabs>
        <w:bidi w:val="0"/>
        <w:spacing w:before="0" w:after="0" w:line="326" w:lineRule="exact"/>
        <w:ind w:left="0" w:right="0" w:firstLine="520"/>
        <w:jc w:val="left"/>
      </w:pPr>
      <w:bookmarkStart w:id="1916" w:name="bookmark1917"/>
      <w:r>
        <w:rPr>
          <w:color w:val="677C69"/>
          <w:spacing w:val="0"/>
          <w:w w:val="100"/>
          <w:position w:val="0"/>
        </w:rPr>
        <w:t>（</w:t>
      </w:r>
      <w:bookmarkEnd w:id="1916"/>
      <w:r>
        <w:rPr>
          <w:color w:val="677C69"/>
          <w:spacing w:val="0"/>
          <w:w w:val="100"/>
          <w:position w:val="0"/>
        </w:rPr>
        <w:t>2）</w:t>
      </w:r>
      <w:r>
        <w:rPr>
          <w:color w:val="677C69"/>
          <w:spacing w:val="0"/>
          <w:w w:val="100"/>
          <w:position w:val="0"/>
        </w:rPr>
        <w:tab/>
      </w:r>
      <w:r>
        <w:rPr>
          <w:color w:val="677C69"/>
          <w:spacing w:val="0"/>
          <w:w w:val="100"/>
          <w:position w:val="0"/>
        </w:rPr>
        <w:t>一般情况下，将断面分成环形拱部（见表</w:t>
      </w:r>
      <w:r>
        <w:rPr>
          <w:color w:val="677C69"/>
          <w:spacing w:val="0"/>
          <w:w w:val="100"/>
          <w:position w:val="0"/>
          <w:lang w:val="en-US" w:eastAsia="en-US" w:bidi="en-US"/>
        </w:rPr>
        <w:t>1K413041</w:t>
      </w:r>
      <w:r>
        <w:rPr>
          <w:color w:val="677C69"/>
          <w:spacing w:val="0"/>
          <w:w w:val="100"/>
          <w:position w:val="0"/>
        </w:rPr>
        <w:t>对应工法示意图中1、2、 3 ）、上部核心土（见表</w:t>
      </w:r>
      <w:r>
        <w:rPr>
          <w:color w:val="677C69"/>
          <w:spacing w:val="0"/>
          <w:w w:val="100"/>
          <w:position w:val="0"/>
          <w:lang w:val="en-US" w:eastAsia="en-US" w:bidi="en-US"/>
        </w:rPr>
        <w:t>1K413041</w:t>
      </w:r>
      <w:r>
        <w:rPr>
          <w:color w:val="677C69"/>
          <w:spacing w:val="0"/>
          <w:w w:val="100"/>
          <w:position w:val="0"/>
        </w:rPr>
        <w:t>对应工法示意图中4）、下部台阶（见表</w:t>
      </w:r>
      <w:r>
        <w:rPr>
          <w:color w:val="677C69"/>
          <w:spacing w:val="0"/>
          <w:w w:val="100"/>
          <w:position w:val="0"/>
          <w:lang w:val="en-US" w:eastAsia="en-US" w:bidi="en-US"/>
        </w:rPr>
        <w:t>1K413041</w:t>
      </w:r>
      <w:r>
        <w:rPr>
          <w:color w:val="677C69"/>
          <w:spacing w:val="0"/>
          <w:w w:val="100"/>
          <w:position w:val="0"/>
        </w:rPr>
        <w:t>对 应工法示意图中5）等三部分。根据断面的大小，环形拱部又可分成几块交替开挖。环 形开挖进尺为</w:t>
      </w:r>
      <w:r>
        <w:rPr>
          <w:color w:val="677C69"/>
          <w:spacing w:val="0"/>
          <w:w w:val="100"/>
          <w:position w:val="0"/>
          <w:lang w:val="en-US" w:eastAsia="en-US" w:bidi="en-US"/>
        </w:rPr>
        <w:t xml:space="preserve">0.5 </w:t>
      </w:r>
      <w:r>
        <w:rPr>
          <w:color w:val="677C69"/>
          <w:spacing w:val="0"/>
          <w:w w:val="100"/>
          <w:position w:val="0"/>
        </w:rPr>
        <w:t xml:space="preserve">~ </w:t>
      </w:r>
      <w:r>
        <w:rPr>
          <w:color w:val="677C69"/>
          <w:spacing w:val="0"/>
          <w:w w:val="100"/>
          <w:position w:val="0"/>
          <w:lang w:val="en-US" w:eastAsia="en-US" w:bidi="en-US"/>
        </w:rPr>
        <w:t>1.0m,</w:t>
      </w:r>
      <w:r>
        <w:rPr>
          <w:color w:val="677C69"/>
          <w:spacing w:val="0"/>
          <w:w w:val="100"/>
          <w:position w:val="0"/>
        </w:rPr>
        <w:t>不宜过长。台阶长度一般以控制在1。内（£＞一般指隧道跨度） 为宜。</w:t>
      </w:r>
    </w:p>
    <w:p>
      <w:pPr>
        <w:pStyle w:val="23"/>
        <w:keepNext w:val="0"/>
        <w:keepLines w:val="0"/>
        <w:widowControl w:val="0"/>
        <w:shd w:val="clear" w:color="auto" w:fill="auto"/>
        <w:tabs>
          <w:tab w:val="left" w:pos="1045"/>
        </w:tabs>
        <w:bidi w:val="0"/>
        <w:spacing w:before="0" w:after="0" w:line="326" w:lineRule="exact"/>
        <w:ind w:left="0" w:right="0" w:firstLine="520"/>
        <w:jc w:val="both"/>
      </w:pPr>
      <w:bookmarkStart w:id="1917" w:name="bookmark1918"/>
      <w:r>
        <w:rPr>
          <w:color w:val="677C69"/>
          <w:spacing w:val="0"/>
          <w:w w:val="100"/>
          <w:position w:val="0"/>
        </w:rPr>
        <w:t>（</w:t>
      </w:r>
      <w:bookmarkEnd w:id="1917"/>
      <w:r>
        <w:rPr>
          <w:color w:val="677C69"/>
          <w:spacing w:val="0"/>
          <w:w w:val="100"/>
          <w:position w:val="0"/>
        </w:rPr>
        <w:t>3）</w:t>
      </w:r>
      <w:r>
        <w:rPr>
          <w:color w:val="677C69"/>
          <w:spacing w:val="0"/>
          <w:w w:val="100"/>
          <w:position w:val="0"/>
        </w:rPr>
        <w:tab/>
      </w:r>
      <w:r>
        <w:rPr>
          <w:color w:val="677C69"/>
          <w:spacing w:val="0"/>
          <w:w w:val="100"/>
          <w:position w:val="0"/>
        </w:rPr>
        <w:t>施工作业流程：用人工或单臂掘进机开挖环形拱部</w:t>
      </w:r>
      <w:r>
        <w:rPr>
          <w:color w:val="677C69"/>
          <w:spacing w:val="0"/>
          <w:w w:val="100"/>
          <w:position w:val="0"/>
          <w:lang w:val="en-US" w:eastAsia="en-US" w:bidi="en-US"/>
        </w:rPr>
        <w:t>t</w:t>
      </w:r>
      <w:r>
        <w:rPr>
          <w:color w:val="677C69"/>
          <w:spacing w:val="0"/>
          <w:w w:val="100"/>
          <w:position w:val="0"/>
        </w:rPr>
        <w:t>架立钢支撑</w:t>
      </w:r>
      <w:r>
        <w:rPr>
          <w:color w:val="677C69"/>
          <w:spacing w:val="0"/>
          <w:w w:val="100"/>
          <w:position w:val="0"/>
          <w:lang w:val="en-US" w:eastAsia="en-US" w:bidi="en-US"/>
        </w:rPr>
        <w:t>一＞</w:t>
      </w:r>
      <w:r>
        <w:rPr>
          <w:color w:val="677C69"/>
          <w:spacing w:val="0"/>
          <w:w w:val="100"/>
          <w:position w:val="0"/>
        </w:rPr>
        <w:t>挂钢筋网- 喷射混凝土。在拱部初期支护保护下，为加快进度，宜采用挖掘机或单臂掘进机开挖核心 土和下台阶，随时接长钢支撑和喷射混凝土、封底。视初期支护的变形情况或施工步序， 安排施工二次衬砌作业。</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1918" w:name="bookmark1919"/>
      <w:r>
        <w:rPr>
          <w:color w:val="677C69"/>
          <w:spacing w:val="0"/>
          <w:w w:val="100"/>
          <w:position w:val="0"/>
        </w:rPr>
        <w:t>（</w:t>
      </w:r>
      <w:bookmarkEnd w:id="1918"/>
      <w:r>
        <w:rPr>
          <w:color w:val="677C69"/>
          <w:spacing w:val="0"/>
          <w:w w:val="100"/>
          <w:position w:val="0"/>
        </w:rPr>
        <w:t>4）</w:t>
      </w:r>
      <w:r>
        <w:rPr>
          <w:color w:val="677C69"/>
          <w:spacing w:val="0"/>
          <w:w w:val="100"/>
          <w:position w:val="0"/>
        </w:rPr>
        <w:tab/>
      </w:r>
      <w:r>
        <w:rPr>
          <w:color w:val="677C69"/>
          <w:spacing w:val="0"/>
          <w:w w:val="100"/>
          <w:position w:val="0"/>
        </w:rPr>
        <w:t>方法的主要优点：</w:t>
      </w:r>
    </w:p>
    <w:p>
      <w:pPr>
        <w:pStyle w:val="23"/>
        <w:keepNext w:val="0"/>
        <w:keepLines w:val="0"/>
        <w:widowControl w:val="0"/>
        <w:shd w:val="clear" w:color="auto" w:fill="auto"/>
        <w:tabs>
          <w:tab w:val="left" w:pos="834"/>
        </w:tabs>
        <w:bidi w:val="0"/>
        <w:spacing w:before="0" w:after="0" w:line="326" w:lineRule="exact"/>
        <w:ind w:left="0" w:right="0" w:firstLine="440"/>
        <w:jc w:val="both"/>
      </w:pPr>
      <w:bookmarkStart w:id="1919" w:name="bookmark1920"/>
      <w:r>
        <w:rPr>
          <w:color w:val="677C69"/>
          <w:spacing w:val="0"/>
          <w:w w:val="100"/>
          <w:position w:val="0"/>
        </w:rPr>
        <w:t>1</w:t>
      </w:r>
      <w:bookmarkEnd w:id="1919"/>
      <w:r>
        <w:rPr>
          <w:color w:val="677C69"/>
          <w:spacing w:val="0"/>
          <w:w w:val="100"/>
          <w:position w:val="0"/>
        </w:rPr>
        <w:t>）</w:t>
      </w:r>
      <w:r>
        <w:rPr>
          <w:color w:val="677C69"/>
          <w:spacing w:val="0"/>
          <w:w w:val="100"/>
          <w:position w:val="0"/>
        </w:rPr>
        <w:tab/>
      </w:r>
      <w:r>
        <w:rPr>
          <w:color w:val="677C69"/>
          <w:spacing w:val="0"/>
          <w:w w:val="100"/>
          <w:position w:val="0"/>
        </w:rPr>
        <w:t>因为开挖过程中上部留有核心土支承着开挖面，能迅速及时地建造拱部初期支 护，所以开挖工作面稳定性好。</w:t>
      </w:r>
    </w:p>
    <w:p>
      <w:pPr>
        <w:pStyle w:val="23"/>
        <w:keepNext w:val="0"/>
        <w:keepLines w:val="0"/>
        <w:widowControl w:val="0"/>
        <w:shd w:val="clear" w:color="auto" w:fill="auto"/>
        <w:tabs>
          <w:tab w:val="left" w:pos="834"/>
        </w:tabs>
        <w:bidi w:val="0"/>
        <w:spacing w:before="0" w:after="0" w:line="326" w:lineRule="exact"/>
        <w:ind w:left="0" w:right="0" w:firstLine="440"/>
        <w:jc w:val="both"/>
      </w:pPr>
      <w:bookmarkStart w:id="1920" w:name="bookmark1921"/>
      <w:r>
        <w:rPr>
          <w:color w:val="677C69"/>
          <w:spacing w:val="0"/>
          <w:w w:val="100"/>
          <w:position w:val="0"/>
        </w:rPr>
        <w:t>2</w:t>
      </w:r>
      <w:bookmarkEnd w:id="1920"/>
      <w:r>
        <w:rPr>
          <w:color w:val="677C69"/>
          <w:spacing w:val="0"/>
          <w:w w:val="100"/>
          <w:position w:val="0"/>
        </w:rPr>
        <w:t>）</w:t>
      </w:r>
      <w:r>
        <w:rPr>
          <w:color w:val="677C69"/>
          <w:spacing w:val="0"/>
          <w:w w:val="100"/>
          <w:position w:val="0"/>
        </w:rPr>
        <w:tab/>
      </w:r>
      <w:r>
        <w:rPr>
          <w:color w:val="677C69"/>
          <w:spacing w:val="0"/>
          <w:w w:val="100"/>
          <w:position w:val="0"/>
        </w:rPr>
        <w:t>和台阶法一样，核心土和下部开挖都是在拱部初期支护保护下进行的，施工安全 性好。与超短台阶法相比，台阶长度可以适度加长，以减少上、下台阶施工干扰。与下述 的单侧壁法相比，施工机械化程度可相对提高，施工速度可加快。</w:t>
      </w:r>
    </w:p>
    <w:p>
      <w:pPr>
        <w:pStyle w:val="23"/>
        <w:keepNext w:val="0"/>
        <w:keepLines w:val="0"/>
        <w:widowControl w:val="0"/>
        <w:shd w:val="clear" w:color="auto" w:fill="auto"/>
        <w:tabs>
          <w:tab w:val="left" w:pos="1031"/>
        </w:tabs>
        <w:bidi w:val="0"/>
        <w:spacing w:before="0" w:after="0" w:line="326" w:lineRule="exact"/>
        <w:ind w:left="0" w:right="0" w:firstLine="500"/>
        <w:jc w:val="both"/>
      </w:pPr>
      <w:bookmarkStart w:id="1921" w:name="bookmark1922"/>
      <w:r>
        <w:rPr>
          <w:color w:val="677C69"/>
          <w:spacing w:val="0"/>
          <w:w w:val="100"/>
          <w:position w:val="0"/>
        </w:rPr>
        <w:t>（</w:t>
      </w:r>
      <w:bookmarkEnd w:id="1921"/>
      <w:r>
        <w:rPr>
          <w:color w:val="677C69"/>
          <w:spacing w:val="0"/>
          <w:w w:val="100"/>
          <w:position w:val="0"/>
        </w:rPr>
        <w:t>5）</w:t>
      </w:r>
      <w:r>
        <w:rPr>
          <w:color w:val="677C69"/>
          <w:spacing w:val="0"/>
          <w:w w:val="100"/>
          <w:position w:val="0"/>
        </w:rPr>
        <w:tab/>
      </w:r>
      <w:r>
        <w:rPr>
          <w:color w:val="677C69"/>
          <w:spacing w:val="0"/>
          <w:w w:val="100"/>
          <w:position w:val="0"/>
        </w:rPr>
        <w:t>注意事项：</w:t>
      </w:r>
    </w:p>
    <w:p>
      <w:pPr>
        <w:pStyle w:val="23"/>
        <w:keepNext w:val="0"/>
        <w:keepLines w:val="0"/>
        <w:widowControl w:val="0"/>
        <w:shd w:val="clear" w:color="auto" w:fill="auto"/>
        <w:tabs>
          <w:tab w:val="left" w:pos="824"/>
        </w:tabs>
        <w:bidi w:val="0"/>
        <w:spacing w:before="0" w:after="0" w:line="326" w:lineRule="exact"/>
        <w:ind w:left="0" w:right="0" w:firstLine="440"/>
        <w:jc w:val="both"/>
      </w:pPr>
      <w:bookmarkStart w:id="1922" w:name="bookmark1923"/>
      <w:r>
        <w:rPr>
          <w:color w:val="677C69"/>
          <w:spacing w:val="0"/>
          <w:w w:val="100"/>
          <w:position w:val="0"/>
        </w:rPr>
        <w:t>1</w:t>
      </w:r>
      <w:bookmarkEnd w:id="1922"/>
      <w:r>
        <w:rPr>
          <w:color w:val="677C69"/>
          <w:spacing w:val="0"/>
          <w:w w:val="100"/>
          <w:position w:val="0"/>
        </w:rPr>
        <w:t>）</w:t>
      </w:r>
      <w:r>
        <w:rPr>
          <w:color w:val="677C69"/>
          <w:spacing w:val="0"/>
          <w:w w:val="100"/>
          <w:position w:val="0"/>
        </w:rPr>
        <w:tab/>
      </w:r>
      <w:r>
        <w:rPr>
          <w:color w:val="677C69"/>
          <w:spacing w:val="0"/>
          <w:w w:val="100"/>
          <w:position w:val="0"/>
        </w:rPr>
        <w:t>虽然核心土增强了开挖面的稳定，但开挖中围岩要经受多次扰动，而且断面分块 多，支护结构形成全断面封闭的时间长，这些都有可能使围岩变形增大。因此，常要结合 辅助施工措施对开挖工作面及其前方岩体进行预支护或预加固。</w:t>
      </w:r>
    </w:p>
    <w:p>
      <w:pPr>
        <w:pStyle w:val="23"/>
        <w:keepNext w:val="0"/>
        <w:keepLines w:val="0"/>
        <w:widowControl w:val="0"/>
        <w:shd w:val="clear" w:color="auto" w:fill="auto"/>
        <w:tabs>
          <w:tab w:val="left" w:pos="829"/>
        </w:tabs>
        <w:bidi w:val="0"/>
        <w:spacing w:before="0" w:after="0" w:line="326" w:lineRule="exact"/>
        <w:ind w:left="0" w:right="0" w:firstLine="440"/>
        <w:jc w:val="both"/>
      </w:pPr>
      <w:bookmarkStart w:id="1923" w:name="bookmark1924"/>
      <w:r>
        <w:rPr>
          <w:color w:val="677C69"/>
          <w:spacing w:val="0"/>
          <w:w w:val="100"/>
          <w:position w:val="0"/>
        </w:rPr>
        <w:t>2</w:t>
      </w:r>
      <w:bookmarkEnd w:id="1923"/>
      <w:r>
        <w:rPr>
          <w:color w:val="677C69"/>
          <w:spacing w:val="0"/>
          <w:w w:val="100"/>
          <w:position w:val="0"/>
        </w:rPr>
        <w:t>）</w:t>
      </w:r>
      <w:r>
        <w:rPr>
          <w:color w:val="677C69"/>
          <w:spacing w:val="0"/>
          <w:w w:val="100"/>
          <w:position w:val="0"/>
        </w:rPr>
        <w:tab/>
      </w:r>
      <w:r>
        <w:rPr>
          <w:color w:val="677C69"/>
          <w:spacing w:val="0"/>
          <w:w w:val="100"/>
          <w:position w:val="0"/>
        </w:rPr>
        <w:t>由于拱形开挖高度较小，或地层松软锚杆不易成型，所以对城市第四纪地层，施 工中一般不设或少设锚杆。</w:t>
      </w:r>
    </w:p>
    <w:p>
      <w:pPr>
        <w:pStyle w:val="23"/>
        <w:keepNext w:val="0"/>
        <w:keepLines w:val="0"/>
        <w:widowControl w:val="0"/>
        <w:shd w:val="clear" w:color="auto" w:fill="auto"/>
        <w:tabs>
          <w:tab w:val="left" w:pos="1147"/>
        </w:tabs>
        <w:bidi w:val="0"/>
        <w:spacing w:before="0" w:after="0" w:line="326" w:lineRule="exact"/>
        <w:ind w:left="0" w:right="0" w:firstLine="520"/>
        <w:jc w:val="both"/>
      </w:pPr>
      <w:bookmarkStart w:id="1924" w:name="bookmark1925"/>
      <w:r>
        <w:rPr>
          <w:color w:val="677C69"/>
          <w:spacing w:val="0"/>
          <w:w w:val="100"/>
          <w:position w:val="0"/>
        </w:rPr>
        <w:t>（</w:t>
      </w:r>
      <w:bookmarkEnd w:id="1924"/>
      <w:r>
        <w:rPr>
          <w:color w:val="677C69"/>
          <w:spacing w:val="0"/>
          <w:w w:val="100"/>
          <w:position w:val="0"/>
        </w:rPr>
        <w:t>四）</w:t>
      </w:r>
      <w:r>
        <w:rPr>
          <w:color w:val="677C69"/>
          <w:spacing w:val="0"/>
          <w:w w:val="100"/>
          <w:position w:val="0"/>
        </w:rPr>
        <w:tab/>
      </w:r>
      <w:r>
        <w:rPr>
          <w:color w:val="677C69"/>
          <w:spacing w:val="0"/>
          <w:w w:val="100"/>
          <w:position w:val="0"/>
        </w:rPr>
        <w:t>单侧壁导坑法</w:t>
      </w:r>
    </w:p>
    <w:p>
      <w:pPr>
        <w:pStyle w:val="23"/>
        <w:keepNext w:val="0"/>
        <w:keepLines w:val="0"/>
        <w:widowControl w:val="0"/>
        <w:shd w:val="clear" w:color="auto" w:fill="auto"/>
        <w:bidi w:val="0"/>
        <w:spacing w:before="0" w:after="0" w:line="326" w:lineRule="exact"/>
        <w:ind w:left="0" w:right="0" w:firstLine="520"/>
        <w:jc w:val="both"/>
      </w:pPr>
      <w:r>
        <w:rPr>
          <w:color w:val="677C69"/>
          <w:spacing w:val="0"/>
          <w:w w:val="100"/>
          <w:position w:val="0"/>
        </w:rPr>
        <w:t>（1 ）单侧壁导坑法适用于断面跨度大，地表沉降难于控制的软弱松散围岩中隧道 施工。</w:t>
      </w:r>
    </w:p>
    <w:p>
      <w:pPr>
        <w:pStyle w:val="23"/>
        <w:keepNext w:val="0"/>
        <w:keepLines w:val="0"/>
        <w:widowControl w:val="0"/>
        <w:shd w:val="clear" w:color="auto" w:fill="auto"/>
        <w:tabs>
          <w:tab w:val="left" w:pos="1040"/>
        </w:tabs>
        <w:bidi w:val="0"/>
        <w:spacing w:before="0" w:after="0" w:line="326" w:lineRule="exact"/>
        <w:ind w:left="0" w:right="0" w:firstLine="520"/>
        <w:jc w:val="both"/>
      </w:pPr>
      <w:bookmarkStart w:id="1925" w:name="bookmark1926"/>
      <w:r>
        <w:rPr>
          <w:color w:val="677C69"/>
          <w:spacing w:val="0"/>
          <w:w w:val="100"/>
          <w:position w:val="0"/>
        </w:rPr>
        <w:t>（</w:t>
      </w:r>
      <w:bookmarkEnd w:id="1925"/>
      <w:r>
        <w:rPr>
          <w:color w:val="677C69"/>
          <w:spacing w:val="0"/>
          <w:w w:val="100"/>
          <w:position w:val="0"/>
        </w:rPr>
        <w:t>2）</w:t>
      </w:r>
      <w:r>
        <w:rPr>
          <w:color w:val="677C69"/>
          <w:spacing w:val="0"/>
          <w:w w:val="100"/>
          <w:position w:val="0"/>
        </w:rPr>
        <w:tab/>
      </w:r>
      <w:r>
        <w:rPr>
          <w:color w:val="677C69"/>
          <w:spacing w:val="0"/>
          <w:w w:val="100"/>
          <w:position w:val="0"/>
        </w:rPr>
        <w:t>单侧壁导坑法是将断面横向分成3块或4块：侧壁导坑、上台阶、下台阶（分别 见表</w:t>
      </w:r>
      <w:r>
        <w:rPr>
          <w:color w:val="677C69"/>
          <w:spacing w:val="0"/>
          <w:w w:val="100"/>
          <w:position w:val="0"/>
          <w:lang w:val="en-US" w:eastAsia="en-US" w:bidi="en-US"/>
        </w:rPr>
        <w:t>1K413041</w:t>
      </w:r>
      <w:r>
        <w:rPr>
          <w:color w:val="677C69"/>
          <w:spacing w:val="0"/>
          <w:w w:val="100"/>
          <w:position w:val="0"/>
        </w:rPr>
        <w:t>中对应工法示意图的1、2、3）,侧壁导坑尺寸应本着充分利用台阶的支撑 作用，并考虑机械设备和施工条件而定。</w:t>
      </w:r>
    </w:p>
    <w:p>
      <w:pPr>
        <w:pStyle w:val="23"/>
        <w:keepNext w:val="0"/>
        <w:keepLines w:val="0"/>
        <w:widowControl w:val="0"/>
        <w:shd w:val="clear" w:color="auto" w:fill="auto"/>
        <w:tabs>
          <w:tab w:val="left" w:pos="1040"/>
        </w:tabs>
        <w:bidi w:val="0"/>
        <w:spacing w:before="0" w:after="0" w:line="326" w:lineRule="exact"/>
        <w:ind w:left="0" w:right="0" w:firstLine="520"/>
        <w:jc w:val="both"/>
      </w:pPr>
      <w:bookmarkStart w:id="1926" w:name="bookmark1927"/>
      <w:r>
        <w:rPr>
          <w:color w:val="677C69"/>
          <w:spacing w:val="0"/>
          <w:w w:val="100"/>
          <w:position w:val="0"/>
        </w:rPr>
        <w:t>（</w:t>
      </w:r>
      <w:bookmarkEnd w:id="1926"/>
      <w:r>
        <w:rPr>
          <w:color w:val="677C69"/>
          <w:spacing w:val="0"/>
          <w:w w:val="100"/>
          <w:position w:val="0"/>
        </w:rPr>
        <w:t>3）</w:t>
      </w:r>
      <w:r>
        <w:rPr>
          <w:color w:val="677C69"/>
          <w:spacing w:val="0"/>
          <w:w w:val="100"/>
          <w:position w:val="0"/>
        </w:rPr>
        <w:tab/>
      </w:r>
      <w:r>
        <w:rPr>
          <w:color w:val="677C69"/>
          <w:spacing w:val="0"/>
          <w:w w:val="100"/>
          <w:position w:val="0"/>
        </w:rPr>
        <w:t>一般情况下侧壁导坑宽度不宜超过</w:t>
      </w:r>
      <w:r>
        <w:rPr>
          <w:color w:val="677C69"/>
          <w:spacing w:val="0"/>
          <w:w w:val="100"/>
          <w:position w:val="0"/>
          <w:lang w:val="en-US" w:eastAsia="en-US" w:bidi="en-US"/>
        </w:rPr>
        <w:t>0.5</w:t>
      </w:r>
      <w:r>
        <w:rPr>
          <w:color w:val="677C69"/>
          <w:spacing w:val="0"/>
          <w:w w:val="100"/>
          <w:position w:val="0"/>
        </w:rPr>
        <w:t>倍洞宽，高度以到起拱线为宜，这样导坑 可分二次开挖和支护，不需要架设工作平台，人工架立钢支撑也较方便。</w:t>
      </w:r>
    </w:p>
    <w:p>
      <w:pPr>
        <w:pStyle w:val="23"/>
        <w:keepNext w:val="0"/>
        <w:keepLines w:val="0"/>
        <w:widowControl w:val="0"/>
        <w:shd w:val="clear" w:color="auto" w:fill="auto"/>
        <w:tabs>
          <w:tab w:val="left" w:pos="1035"/>
        </w:tabs>
        <w:bidi w:val="0"/>
        <w:spacing w:before="0" w:after="0" w:line="326" w:lineRule="exact"/>
        <w:ind w:left="0" w:right="0" w:firstLine="520"/>
        <w:jc w:val="both"/>
      </w:pPr>
      <w:bookmarkStart w:id="1927" w:name="bookmark1928"/>
      <w:r>
        <w:rPr>
          <w:color w:val="677C69"/>
          <w:spacing w:val="0"/>
          <w:w w:val="100"/>
          <w:position w:val="0"/>
        </w:rPr>
        <w:t>（</w:t>
      </w:r>
      <w:bookmarkEnd w:id="1927"/>
      <w:r>
        <w:rPr>
          <w:color w:val="677C69"/>
          <w:spacing w:val="0"/>
          <w:w w:val="100"/>
          <w:position w:val="0"/>
        </w:rPr>
        <w:t>4）</w:t>
      </w:r>
      <w:r>
        <w:rPr>
          <w:color w:val="677C69"/>
          <w:spacing w:val="0"/>
          <w:w w:val="100"/>
          <w:position w:val="0"/>
        </w:rPr>
        <w:tab/>
      </w:r>
      <w:r>
        <w:rPr>
          <w:color w:val="677C69"/>
          <w:spacing w:val="0"/>
          <w:w w:val="100"/>
          <w:position w:val="0"/>
        </w:rPr>
        <w:t>导坑与台阶的距离没有硬性规定，但一般应以导坑施工和台阶施工不发生干扰 为原则。上、下台阶的距离则视围岩情况参照短台阶法或超短台阶法拟定。</w:t>
      </w:r>
    </w:p>
    <w:p>
      <w:pPr>
        <w:pStyle w:val="23"/>
        <w:keepNext w:val="0"/>
        <w:keepLines w:val="0"/>
        <w:widowControl w:val="0"/>
        <w:shd w:val="clear" w:color="auto" w:fill="auto"/>
        <w:tabs>
          <w:tab w:val="left" w:pos="1152"/>
        </w:tabs>
        <w:bidi w:val="0"/>
        <w:spacing w:before="0" w:after="0" w:line="326" w:lineRule="exact"/>
        <w:ind w:left="0" w:right="0" w:firstLine="520"/>
        <w:jc w:val="both"/>
      </w:pPr>
      <w:bookmarkStart w:id="1928" w:name="bookmark1929"/>
      <w:r>
        <w:rPr>
          <w:color w:val="677C69"/>
          <w:spacing w:val="0"/>
          <w:w w:val="100"/>
          <w:position w:val="0"/>
        </w:rPr>
        <w:t>（</w:t>
      </w:r>
      <w:bookmarkEnd w:id="1928"/>
      <w:r>
        <w:rPr>
          <w:color w:val="677C69"/>
          <w:spacing w:val="0"/>
          <w:w w:val="100"/>
          <w:position w:val="0"/>
        </w:rPr>
        <w:t>五）</w:t>
      </w:r>
      <w:r>
        <w:rPr>
          <w:color w:val="677C69"/>
          <w:spacing w:val="0"/>
          <w:w w:val="100"/>
          <w:position w:val="0"/>
        </w:rPr>
        <w:tab/>
      </w:r>
      <w:r>
        <w:rPr>
          <w:color w:val="677C69"/>
          <w:spacing w:val="0"/>
          <w:w w:val="100"/>
          <w:position w:val="0"/>
        </w:rPr>
        <w:t>双侧壁导坑法</w:t>
      </w:r>
    </w:p>
    <w:p>
      <w:pPr>
        <w:pStyle w:val="23"/>
        <w:keepNext w:val="0"/>
        <w:keepLines w:val="0"/>
        <w:widowControl w:val="0"/>
        <w:shd w:val="clear" w:color="auto" w:fill="auto"/>
        <w:bidi w:val="0"/>
        <w:spacing w:before="0" w:after="0" w:line="326" w:lineRule="exact"/>
        <w:ind w:left="0" w:right="0" w:firstLine="520"/>
        <w:jc w:val="both"/>
      </w:pPr>
      <w:bookmarkStart w:id="1929" w:name="bookmark1930"/>
      <w:r>
        <w:rPr>
          <w:color w:val="677C69"/>
          <w:spacing w:val="0"/>
          <w:w w:val="100"/>
          <w:position w:val="0"/>
        </w:rPr>
        <w:t>（</w:t>
      </w:r>
      <w:bookmarkEnd w:id="1929"/>
      <w:r>
        <w:rPr>
          <w:color w:val="677C69"/>
          <w:spacing w:val="0"/>
          <w:w w:val="100"/>
          <w:position w:val="0"/>
        </w:rPr>
        <w:t>1）双侧壁导坑法又称眼镜工法。当隧道跨度很大，地表沉陷要求严格，围岩条件 特别差，单侧壁导坑法难以控制围岩变形时，可采用双侧壁导坑法。</w:t>
      </w:r>
    </w:p>
    <w:p>
      <w:pPr>
        <w:pStyle w:val="23"/>
        <w:keepNext w:val="0"/>
        <w:keepLines w:val="0"/>
        <w:widowControl w:val="0"/>
        <w:shd w:val="clear" w:color="auto" w:fill="auto"/>
        <w:tabs>
          <w:tab w:val="left" w:pos="959"/>
        </w:tabs>
        <w:bidi w:val="0"/>
        <w:spacing w:before="0" w:after="0" w:line="318" w:lineRule="exact"/>
        <w:ind w:left="0" w:right="0" w:firstLine="520"/>
        <w:jc w:val="both"/>
      </w:pPr>
      <w:bookmarkStart w:id="1930" w:name="bookmark1931"/>
      <w:r>
        <w:rPr>
          <w:spacing w:val="0"/>
          <w:w w:val="100"/>
          <w:position w:val="0"/>
        </w:rPr>
        <w:t>（</w:t>
      </w:r>
      <w:bookmarkEnd w:id="1930"/>
      <w:r>
        <w:rPr>
          <w:spacing w:val="0"/>
          <w:w w:val="100"/>
          <w:position w:val="0"/>
        </w:rPr>
        <w:t>2）</w:t>
      </w:r>
      <w:r>
        <w:rPr>
          <w:spacing w:val="0"/>
          <w:w w:val="100"/>
          <w:position w:val="0"/>
        </w:rPr>
        <w:tab/>
      </w:r>
      <w:r>
        <w:rPr>
          <w:spacing w:val="0"/>
          <w:w w:val="100"/>
          <w:position w:val="0"/>
        </w:rPr>
        <w:t>双侧壁导坑法一般是将断面分成四块：左、右侧壁导坑、上部核心土、下台阶 （分别见表</w:t>
      </w:r>
      <w:r>
        <w:rPr>
          <w:spacing w:val="0"/>
          <w:w w:val="100"/>
          <w:position w:val="0"/>
          <w:lang w:val="en-US" w:eastAsia="en-US" w:bidi="en-US"/>
        </w:rPr>
        <w:t>1K413041</w:t>
      </w:r>
      <w:r>
        <w:rPr>
          <w:spacing w:val="0"/>
          <w:w w:val="100"/>
          <w:position w:val="0"/>
        </w:rPr>
        <w:t>中对应工法示意图的2、3）。导坑尺寸拟定的原则同前，但宽度不</w:t>
      </w:r>
    </w:p>
    <w:p>
      <w:pPr>
        <w:pStyle w:val="23"/>
        <w:keepNext w:val="0"/>
        <w:keepLines w:val="0"/>
        <w:widowControl w:val="0"/>
        <w:shd w:val="clear" w:color="auto" w:fill="auto"/>
        <w:bidi w:val="0"/>
        <w:spacing w:before="0" w:after="0" w:line="318" w:lineRule="exact"/>
        <w:ind w:left="0" w:right="0" w:firstLine="0"/>
        <w:jc w:val="both"/>
      </w:pPr>
      <w:r>
        <w:rPr>
          <w:spacing w:val="0"/>
          <w:w w:val="100"/>
          <w:position w:val="0"/>
        </w:rPr>
        <w:t>宜超过断面最大跨度的1/3。左、右侧导坑错开的距离，应根据开挖一侧导坑所引起的围 岩应力重分布的影响不致波及另一侧已成导坑的原则确定。</w:t>
      </w:r>
    </w:p>
    <w:p>
      <w:pPr>
        <w:pStyle w:val="23"/>
        <w:keepNext w:val="0"/>
        <w:keepLines w:val="0"/>
        <w:widowControl w:val="0"/>
        <w:shd w:val="clear" w:color="auto" w:fill="auto"/>
        <w:tabs>
          <w:tab w:val="left" w:pos="992"/>
        </w:tabs>
        <w:bidi w:val="0"/>
        <w:spacing w:before="0" w:after="0" w:line="318" w:lineRule="exact"/>
        <w:ind w:left="0" w:right="0" w:firstLine="520"/>
        <w:jc w:val="both"/>
      </w:pPr>
      <w:bookmarkStart w:id="1931" w:name="bookmark1932"/>
      <w:r>
        <w:rPr>
          <w:spacing w:val="0"/>
          <w:w w:val="100"/>
          <w:position w:val="0"/>
        </w:rPr>
        <w:t>（</w:t>
      </w:r>
      <w:bookmarkEnd w:id="1931"/>
      <w:r>
        <w:rPr>
          <w:spacing w:val="0"/>
          <w:w w:val="100"/>
          <w:position w:val="0"/>
        </w:rPr>
        <w:t>3）</w:t>
      </w:r>
      <w:r>
        <w:rPr>
          <w:spacing w:val="0"/>
          <w:w w:val="100"/>
          <w:position w:val="0"/>
        </w:rPr>
        <w:tab/>
      </w:r>
      <w:r>
        <w:rPr>
          <w:spacing w:val="0"/>
          <w:w w:val="100"/>
          <w:position w:val="0"/>
        </w:rPr>
        <w:t>施工顺序：开挖一侧导坑，并及时地将其初期支护闭合。相隔适当距离后开挖 另一侧导坑，并建造初期支护。开挖上部核心土，建造拱部初期支护，拱脚支承在两侧壁 导坑的初期支护上。开挖下台阶，建造底部的初期支护，使初期支护全断面闭合。拆除导 坑临空部分的初期支护。施作内层衬砌。</w:t>
      </w:r>
    </w:p>
    <w:p>
      <w:pPr>
        <w:pStyle w:val="23"/>
        <w:keepNext w:val="0"/>
        <w:keepLines w:val="0"/>
        <w:widowControl w:val="0"/>
        <w:shd w:val="clear" w:color="auto" w:fill="auto"/>
        <w:tabs>
          <w:tab w:val="left" w:pos="1004"/>
        </w:tabs>
        <w:bidi w:val="0"/>
        <w:spacing w:before="0" w:after="0" w:line="318" w:lineRule="exact"/>
        <w:ind w:left="0" w:right="0" w:firstLine="520"/>
        <w:jc w:val="both"/>
      </w:pPr>
      <w:bookmarkStart w:id="1932" w:name="bookmark1933"/>
      <w:r>
        <w:rPr>
          <w:spacing w:val="0"/>
          <w:w w:val="100"/>
          <w:position w:val="0"/>
        </w:rPr>
        <w:t>（</w:t>
      </w:r>
      <w:bookmarkEnd w:id="1932"/>
      <w:r>
        <w:rPr>
          <w:spacing w:val="0"/>
          <w:w w:val="100"/>
          <w:position w:val="0"/>
        </w:rPr>
        <w:t>4）</w:t>
      </w:r>
      <w:r>
        <w:rPr>
          <w:spacing w:val="0"/>
          <w:w w:val="100"/>
          <w:position w:val="0"/>
        </w:rPr>
        <w:tab/>
      </w:r>
      <w:r>
        <w:rPr>
          <w:spacing w:val="0"/>
          <w:w w:val="100"/>
          <w:position w:val="0"/>
        </w:rPr>
        <w:t>优缺点：</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1 ）双侧壁导坑法虽然开挖断面分块多，扰动大，初期支护全断面闭合的时间长，但 每个分块都是在开挖后立即各自闭合的，所以在施工中间变形几乎不发展。</w:t>
      </w:r>
    </w:p>
    <w:p>
      <w:pPr>
        <w:pStyle w:val="23"/>
        <w:keepNext w:val="0"/>
        <w:keepLines w:val="0"/>
        <w:widowControl w:val="0"/>
        <w:shd w:val="clear" w:color="auto" w:fill="auto"/>
        <w:bidi w:val="0"/>
        <w:spacing w:before="0" w:after="0" w:line="318" w:lineRule="exact"/>
        <w:ind w:left="0" w:right="0" w:firstLine="420"/>
        <w:jc w:val="both"/>
      </w:pPr>
      <w:bookmarkStart w:id="1933" w:name="bookmark1934"/>
      <w:r>
        <w:rPr>
          <w:spacing w:val="0"/>
          <w:w w:val="100"/>
          <w:position w:val="0"/>
        </w:rPr>
        <w:t>2</w:t>
      </w:r>
      <w:bookmarkEnd w:id="1933"/>
      <w:r>
        <w:rPr>
          <w:spacing w:val="0"/>
          <w:w w:val="100"/>
          <w:position w:val="0"/>
        </w:rPr>
        <w:t>）双侧壁导坑法施工较为安全，但速度较慢，成本较高。</w:t>
      </w:r>
    </w:p>
    <w:p>
      <w:pPr>
        <w:pStyle w:val="23"/>
        <w:keepNext w:val="0"/>
        <w:keepLines w:val="0"/>
        <w:widowControl w:val="0"/>
        <w:shd w:val="clear" w:color="auto" w:fill="auto"/>
        <w:tabs>
          <w:tab w:val="left" w:pos="1109"/>
        </w:tabs>
        <w:bidi w:val="0"/>
        <w:spacing w:before="0" w:after="0" w:line="318" w:lineRule="exact"/>
        <w:ind w:left="0" w:right="0" w:firstLine="520"/>
        <w:jc w:val="both"/>
      </w:pPr>
      <w:bookmarkStart w:id="1934" w:name="bookmark1935"/>
      <w:r>
        <w:rPr>
          <w:spacing w:val="0"/>
          <w:w w:val="100"/>
          <w:position w:val="0"/>
        </w:rPr>
        <w:t>（</w:t>
      </w:r>
      <w:bookmarkEnd w:id="1934"/>
      <w:r>
        <w:rPr>
          <w:spacing w:val="0"/>
          <w:w w:val="100"/>
          <w:position w:val="0"/>
        </w:rPr>
        <w:t>六）</w:t>
      </w:r>
      <w:r>
        <w:rPr>
          <w:spacing w:val="0"/>
          <w:w w:val="100"/>
          <w:position w:val="0"/>
        </w:rPr>
        <w:tab/>
      </w:r>
      <w:r>
        <w:rPr>
          <w:spacing w:val="0"/>
          <w:w w:val="100"/>
          <w:position w:val="0"/>
        </w:rPr>
        <w:t>中隔壁法和交叉中隔壁法</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（1 ）中隔壁法也称</w:t>
      </w:r>
      <w:r>
        <w:rPr>
          <w:spacing w:val="0"/>
          <w:w w:val="100"/>
          <w:position w:val="0"/>
          <w:lang w:val="en-US" w:eastAsia="en-US" w:bidi="en-US"/>
        </w:rPr>
        <w:t>CD</w:t>
      </w:r>
      <w:r>
        <w:rPr>
          <w:spacing w:val="0"/>
          <w:w w:val="100"/>
          <w:position w:val="0"/>
        </w:rPr>
        <w:t>工法，主要适用于地层较差、岩体不稳定且地面沉降要求严格 的地下工程施工。</w:t>
      </w:r>
    </w:p>
    <w:p>
      <w:pPr>
        <w:pStyle w:val="23"/>
        <w:keepNext w:val="0"/>
        <w:keepLines w:val="0"/>
        <w:widowControl w:val="0"/>
        <w:shd w:val="clear" w:color="auto" w:fill="auto"/>
        <w:tabs>
          <w:tab w:val="left" w:pos="978"/>
        </w:tabs>
        <w:bidi w:val="0"/>
        <w:spacing w:before="0" w:after="0" w:line="318" w:lineRule="exact"/>
        <w:ind w:left="0" w:right="0" w:firstLine="520"/>
        <w:jc w:val="both"/>
      </w:pPr>
      <w:bookmarkStart w:id="1935" w:name="bookmark1936"/>
      <w:r>
        <w:rPr>
          <w:spacing w:val="0"/>
          <w:w w:val="100"/>
          <w:position w:val="0"/>
        </w:rPr>
        <w:t>（</w:t>
      </w:r>
      <w:bookmarkEnd w:id="1935"/>
      <w:r>
        <w:rPr>
          <w:spacing w:val="0"/>
          <w:w w:val="100"/>
          <w:position w:val="0"/>
        </w:rPr>
        <w:t>2）</w:t>
      </w:r>
      <w:r>
        <w:rPr>
          <w:spacing w:val="0"/>
          <w:w w:val="100"/>
          <w:position w:val="0"/>
        </w:rPr>
        <w:tab/>
      </w:r>
      <w:r>
        <w:rPr>
          <w:spacing w:val="0"/>
          <w:w w:val="100"/>
          <w:position w:val="0"/>
        </w:rPr>
        <w:t>当</w:t>
      </w:r>
      <w:r>
        <w:rPr>
          <w:spacing w:val="0"/>
          <w:w w:val="100"/>
          <w:position w:val="0"/>
          <w:lang w:val="en-US" w:eastAsia="en-US" w:bidi="en-US"/>
        </w:rPr>
        <w:t>CD</w:t>
      </w:r>
      <w:r>
        <w:rPr>
          <w:spacing w:val="0"/>
          <w:w w:val="100"/>
          <w:position w:val="0"/>
        </w:rPr>
        <w:t>工法不能满足要求时，可在</w:t>
      </w:r>
      <w:r>
        <w:rPr>
          <w:spacing w:val="0"/>
          <w:w w:val="100"/>
          <w:position w:val="0"/>
          <w:lang w:val="en-US" w:eastAsia="en-US" w:bidi="en-US"/>
        </w:rPr>
        <w:t>CD</w:t>
      </w:r>
      <w:r>
        <w:rPr>
          <w:spacing w:val="0"/>
          <w:w w:val="100"/>
          <w:position w:val="0"/>
        </w:rPr>
        <w:t>工法基础上加设临时仰拱，即所谓的交叉 中隔壁法</w:t>
      </w:r>
      <w:r>
        <w:rPr>
          <w:spacing w:val="0"/>
          <w:w w:val="100"/>
          <w:position w:val="0"/>
          <w:lang w:val="en-US" w:eastAsia="en-US" w:bidi="en-US"/>
        </w:rPr>
        <w:t>（CRD</w:t>
      </w:r>
      <w:r>
        <w:rPr>
          <w:spacing w:val="0"/>
          <w:w w:val="100"/>
          <w:position w:val="0"/>
        </w:rPr>
        <w:t>工法）。</w:t>
      </w:r>
    </w:p>
    <w:p>
      <w:pPr>
        <w:pStyle w:val="23"/>
        <w:keepNext w:val="0"/>
        <w:keepLines w:val="0"/>
        <w:widowControl w:val="0"/>
        <w:shd w:val="clear" w:color="auto" w:fill="auto"/>
        <w:tabs>
          <w:tab w:val="left" w:pos="992"/>
        </w:tabs>
        <w:bidi w:val="0"/>
        <w:spacing w:before="0" w:after="0" w:line="318" w:lineRule="exact"/>
        <w:ind w:left="0" w:right="0" w:firstLine="520"/>
        <w:jc w:val="both"/>
      </w:pPr>
      <w:bookmarkStart w:id="1936" w:name="bookmark1937"/>
      <w:r>
        <w:rPr>
          <w:spacing w:val="0"/>
          <w:w w:val="100"/>
          <w:position w:val="0"/>
        </w:rPr>
        <w:t>（</w:t>
      </w:r>
      <w:bookmarkEnd w:id="1936"/>
      <w:r>
        <w:rPr>
          <w:spacing w:val="0"/>
          <w:w w:val="100"/>
          <w:position w:val="0"/>
        </w:rPr>
        <w:t>3）</w:t>
      </w:r>
      <w:r>
        <w:rPr>
          <w:spacing w:val="0"/>
          <w:w w:val="100"/>
          <w:position w:val="0"/>
        </w:rPr>
        <w:tab/>
      </w:r>
      <w:r>
        <w:rPr>
          <w:spacing w:val="0"/>
          <w:w w:val="100"/>
          <w:position w:val="0"/>
          <w:lang w:val="en-US" w:eastAsia="en-US" w:bidi="en-US"/>
        </w:rPr>
        <w:t>CD</w:t>
      </w:r>
      <w:r>
        <w:rPr>
          <w:spacing w:val="0"/>
          <w:w w:val="100"/>
          <w:position w:val="0"/>
        </w:rPr>
        <w:t>工法和</w:t>
      </w:r>
      <w:r>
        <w:rPr>
          <w:spacing w:val="0"/>
          <w:w w:val="100"/>
          <w:position w:val="0"/>
          <w:lang w:val="en-US" w:eastAsia="en-US" w:bidi="en-US"/>
        </w:rPr>
        <w:t>CRDT</w:t>
      </w:r>
      <w:r>
        <w:rPr>
          <w:spacing w:val="0"/>
          <w:w w:val="100"/>
          <w:position w:val="0"/>
        </w:rPr>
        <w:t>法在大跨度隧道中应用普遍，在施工中应严格遵守正台阶法的 施工要点，尤其要考虑时空效应，每一步开挖必须快速，必须及时步步成环，工作面留核 心土或用喷射混凝土封闭，消除由于工作面应力松弛而增大沉降值的现象。</w:t>
      </w:r>
    </w:p>
    <w:p>
      <w:pPr>
        <w:pStyle w:val="23"/>
        <w:keepNext w:val="0"/>
        <w:keepLines w:val="0"/>
        <w:widowControl w:val="0"/>
        <w:shd w:val="clear" w:color="auto" w:fill="auto"/>
        <w:tabs>
          <w:tab w:val="left" w:pos="1109"/>
        </w:tabs>
        <w:bidi w:val="0"/>
        <w:spacing w:before="0" w:after="0" w:line="318" w:lineRule="exact"/>
        <w:ind w:left="0" w:right="0" w:firstLine="520"/>
        <w:jc w:val="both"/>
      </w:pPr>
      <w:bookmarkStart w:id="1937" w:name="bookmark1938"/>
      <w:r>
        <w:rPr>
          <w:spacing w:val="0"/>
          <w:w w:val="100"/>
          <w:position w:val="0"/>
        </w:rPr>
        <w:t>（</w:t>
      </w:r>
      <w:bookmarkEnd w:id="1937"/>
      <w:r>
        <w:rPr>
          <w:spacing w:val="0"/>
          <w:w w:val="100"/>
          <w:position w:val="0"/>
        </w:rPr>
        <w:t>七）</w:t>
      </w:r>
      <w:r>
        <w:rPr>
          <w:spacing w:val="0"/>
          <w:w w:val="100"/>
          <w:position w:val="0"/>
        </w:rPr>
        <w:tab/>
      </w:r>
      <w:r>
        <w:rPr>
          <w:spacing w:val="0"/>
          <w:w w:val="100"/>
          <w:position w:val="0"/>
        </w:rPr>
        <w:t>中洞法、侧洞法、柱洞法、洞桩法</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当地层条件差、断面特大时，一般设计成多跨结构，跨与跨之间有梁、柱连接，一般 采用中洞法、侧洞法、柱洞法及洞桩法等施工，其核心思想是变大断面为中小断面，提高 施工安全度。</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（1 ）中洞法施工就是先开挖中间部分（中洞），在中洞内施作梁、柱结构，然后再 开挖两侧部分（侧洞），并逐渐将侧洞顶部荷载通过中洞初期支护转移到梁、柱结构上。 由于中洞的跨度较大，施.丁.中一般采用</w:t>
      </w:r>
      <w:r>
        <w:rPr>
          <w:spacing w:val="0"/>
          <w:w w:val="100"/>
          <w:position w:val="0"/>
          <w:lang w:val="en-US" w:eastAsia="en-US" w:bidi="en-US"/>
        </w:rPr>
        <w:t>CD、CRD</w:t>
      </w:r>
      <w:r>
        <w:rPr>
          <w:spacing w:val="0"/>
          <w:w w:val="100"/>
          <w:position w:val="0"/>
        </w:rPr>
        <w:t xml:space="preserve">或双侧壁导坑法进行施工,中洞法施工 </w:t>
      </w:r>
      <w:r>
        <w:rPr>
          <w:spacing w:val="0"/>
          <w:w w:val="100"/>
          <w:position w:val="0"/>
          <w:lang w:val="en-US" w:eastAsia="en-US" w:bidi="en-US"/>
        </w:rPr>
        <w:t>T.</w:t>
      </w:r>
      <w:r>
        <w:rPr>
          <w:spacing w:val="0"/>
          <w:w w:val="100"/>
          <w:position w:val="0"/>
        </w:rPr>
        <w:t>序复杂</w:t>
      </w:r>
      <w:r>
        <w:rPr>
          <w:spacing w:val="0"/>
          <w:w w:val="100"/>
          <w:position w:val="0"/>
          <w:lang w:val="en-US" w:eastAsia="en-US" w:bidi="en-US"/>
        </w:rPr>
        <w:t>.</w:t>
      </w:r>
      <w:r>
        <w:rPr>
          <w:spacing w:val="0"/>
          <w:w w:val="100"/>
          <w:position w:val="0"/>
        </w:rPr>
        <w:t>但两侧洞对称施工，比较容易解决侧压力从中洞初期支护转移到梁柱上时的不 平衡侧压力问题，施工引起的地面沉降较易控制。中洞法的特点是初期支护自上而下，每 一步封闭成环，环环相扣，二次衬砌自下而上施工，施工质量容易得到保证。</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（2）侧洞法施工就是先开挖两侧部分（侧洞），在侧洞内做梁、柱结构，然后再开 挖中间部分（中洞），并逐渐将中洞顶部荷载通过初期支护转移到梁、柱上，这种施工方 法在处理中洞顶部荷载转移时，相对于中洞法要困雅一些。两侧洞施工时，中洞上方土体 经受多次扰动，形成危及中洞的上小下大的梯形、•:角形或楔形土体，该土体直接压在中 洞上，中洞地丁.若不够谨慎就可能发生坍塌。</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（3 ）柱洞法施工是先在立柱位置施做一个小导洞，当小导洞做好后，再在洞内做底 梁，形成一个细而高的纵向结构</w:t>
      </w:r>
      <w:r>
        <w:rPr>
          <w:spacing w:val="0"/>
          <w:w w:val="100"/>
          <w:position w:val="0"/>
          <w:lang w:val="en-US" w:eastAsia="en-US" w:bidi="en-US"/>
        </w:rPr>
        <w:t>,</w:t>
      </w:r>
      <w:r>
        <w:rPr>
          <w:spacing w:val="0"/>
          <w:w w:val="100"/>
          <w:position w:val="0"/>
        </w:rPr>
        <w:t>柱洞法施工的关键是如何确保两侧开挖后初期支护同步 作用在顶纵梁上，而且柱『左右水平力要同时加上」1保持相等。</w:t>
      </w:r>
    </w:p>
    <w:p>
      <w:pPr>
        <w:pStyle w:val="23"/>
        <w:keepNext w:val="0"/>
        <w:keepLines w:val="0"/>
        <w:widowControl w:val="0"/>
        <w:shd w:val="clear" w:color="auto" w:fill="auto"/>
        <w:tabs>
          <w:tab w:val="left" w:pos="488"/>
        </w:tabs>
        <w:bidi w:val="0"/>
        <w:spacing w:before="0" w:after="0" w:line="318" w:lineRule="exact"/>
        <w:ind w:left="0" w:right="0" w:firstLine="520"/>
        <w:jc w:val="both"/>
      </w:pPr>
      <w:bookmarkStart w:id="1938" w:name="bookmark1939"/>
      <w:r>
        <w:rPr>
          <w:spacing w:val="0"/>
          <w:w w:val="100"/>
          <w:position w:val="0"/>
        </w:rPr>
        <w:t>（</w:t>
      </w:r>
      <w:bookmarkEnd w:id="1938"/>
      <w:r>
        <w:rPr>
          <w:spacing w:val="0"/>
          <w:w w:val="100"/>
          <w:position w:val="0"/>
        </w:rPr>
        <w:t>4）</w:t>
      </w:r>
      <w:r>
        <w:rPr>
          <w:spacing w:val="0"/>
          <w:w w:val="100"/>
          <w:position w:val="0"/>
        </w:rPr>
        <w:tab/>
      </w:r>
      <w:r>
        <w:rPr>
          <w:spacing w:val="0"/>
          <w:w w:val="100"/>
          <w:position w:val="0"/>
        </w:rPr>
        <w:t>洞枇法就是先挖洞，在洞内制作挖孔桩，梁柱完成后，再施作顶部结构，然后</w:t>
      </w:r>
      <w:r>
        <w:rPr>
          <w:spacing w:val="0"/>
          <w:w w:val="100"/>
          <w:position w:val="0"/>
        </w:rPr>
        <w:br w:type="page"/>
      </w:r>
      <w:r>
        <w:rPr>
          <w:color w:val="333333"/>
          <w:spacing w:val="0"/>
          <w:w w:val="100"/>
          <w:position w:val="0"/>
        </w:rPr>
        <w:t>在其保护下施工，实际上就是将盖挖法施工的挖孔桩梁柱等转入地下进行。</w:t>
      </w:r>
    </w:p>
    <w:p>
      <w:pPr>
        <w:pStyle w:val="23"/>
        <w:keepNext w:val="0"/>
        <w:keepLines w:val="0"/>
        <w:widowControl w:val="0"/>
        <w:shd w:val="clear" w:color="auto" w:fill="auto"/>
        <w:tabs>
          <w:tab w:val="left" w:pos="911"/>
        </w:tabs>
        <w:bidi w:val="0"/>
        <w:spacing w:before="0" w:after="0" w:line="324" w:lineRule="exact"/>
        <w:ind w:left="0" w:right="0" w:firstLine="420"/>
        <w:jc w:val="left"/>
      </w:pPr>
      <w:bookmarkStart w:id="1939" w:name="bookmark1940"/>
      <w:r>
        <w:rPr>
          <w:color w:val="7EC18E"/>
          <w:spacing w:val="0"/>
          <w:w w:val="100"/>
          <w:position w:val="0"/>
        </w:rPr>
        <w:t>二</w:t>
      </w:r>
      <w:bookmarkEnd w:id="1939"/>
      <w:r>
        <w:rPr>
          <w:color w:val="7EC18E"/>
          <w:spacing w:val="0"/>
          <w:w w:val="100"/>
          <w:position w:val="0"/>
        </w:rPr>
        <w:t>、</w:t>
      </w:r>
      <w:r>
        <w:rPr>
          <w:color w:val="7EC18E"/>
          <w:spacing w:val="0"/>
          <w:w w:val="100"/>
          <w:position w:val="0"/>
        </w:rPr>
        <w:tab/>
      </w:r>
      <w:r>
        <w:rPr>
          <w:color w:val="7EC18E"/>
          <w:spacing w:val="0"/>
          <w:w w:val="100"/>
          <w:position w:val="0"/>
        </w:rPr>
        <w:t>掘进方式与选择条件</w:t>
      </w:r>
    </w:p>
    <w:p>
      <w:pPr>
        <w:pStyle w:val="23"/>
        <w:keepNext w:val="0"/>
        <w:keepLines w:val="0"/>
        <w:widowControl w:val="0"/>
        <w:shd w:val="clear" w:color="auto" w:fill="auto"/>
        <w:tabs>
          <w:tab w:val="left" w:pos="1088"/>
        </w:tabs>
        <w:bidi w:val="0"/>
        <w:spacing w:before="0" w:after="0" w:line="324" w:lineRule="exact"/>
        <w:ind w:left="0" w:right="0" w:firstLine="520"/>
        <w:jc w:val="both"/>
      </w:pPr>
      <w:bookmarkStart w:id="1940" w:name="bookmark1941"/>
      <w:r>
        <w:rPr>
          <w:color w:val="333333"/>
          <w:spacing w:val="0"/>
          <w:w w:val="100"/>
          <w:position w:val="0"/>
        </w:rPr>
        <w:t>（</w:t>
      </w:r>
      <w:bookmarkEnd w:id="1940"/>
      <w:r>
        <w:rPr>
          <w:color w:val="333333"/>
          <w:spacing w:val="0"/>
          <w:w w:val="100"/>
          <w:position w:val="0"/>
        </w:rPr>
        <w:t>1）</w:t>
      </w:r>
      <w:r>
        <w:rPr>
          <w:color w:val="333333"/>
          <w:spacing w:val="0"/>
          <w:w w:val="100"/>
          <w:position w:val="0"/>
        </w:rPr>
        <w:tab/>
      </w:r>
      <w:r>
        <w:rPr>
          <w:color w:val="333333"/>
          <w:spacing w:val="0"/>
          <w:w w:val="100"/>
          <w:position w:val="0"/>
        </w:rPr>
        <w:t>虽然掘进方式不同，但各种具体施工方法都有其优点和缺点（施工注意事 项），故选择前必须经过现场条件调研分析，在技术经济综合比较基础上选择较适宜的施 工方法。</w:t>
      </w:r>
    </w:p>
    <w:p>
      <w:pPr>
        <w:pStyle w:val="23"/>
        <w:keepNext w:val="0"/>
        <w:keepLines w:val="0"/>
        <w:widowControl w:val="0"/>
        <w:shd w:val="clear" w:color="auto" w:fill="auto"/>
        <w:tabs>
          <w:tab w:val="left" w:pos="1078"/>
        </w:tabs>
        <w:bidi w:val="0"/>
        <w:spacing w:before="0" w:after="0" w:line="341" w:lineRule="exact"/>
        <w:ind w:left="0" w:right="0" w:firstLine="520"/>
        <w:jc w:val="both"/>
      </w:pPr>
      <w:bookmarkStart w:id="1941" w:name="bookmark1942"/>
      <w:r>
        <w:rPr>
          <w:color w:val="333333"/>
          <w:spacing w:val="0"/>
          <w:w w:val="100"/>
          <w:position w:val="0"/>
        </w:rPr>
        <w:t>（</w:t>
      </w:r>
      <w:bookmarkEnd w:id="1941"/>
      <w:r>
        <w:rPr>
          <w:color w:val="333333"/>
          <w:spacing w:val="0"/>
          <w:w w:val="100"/>
          <w:position w:val="0"/>
        </w:rPr>
        <w:t>2）</w:t>
      </w:r>
      <w:r>
        <w:rPr>
          <w:color w:val="333333"/>
          <w:spacing w:val="0"/>
          <w:w w:val="100"/>
          <w:position w:val="0"/>
        </w:rPr>
        <w:tab/>
      </w:r>
      <w:r>
        <w:rPr>
          <w:color w:val="333333"/>
          <w:spacing w:val="0"/>
          <w:w w:val="100"/>
          <w:position w:val="0"/>
        </w:rPr>
        <w:t>上述不同掘进（开挖）方式与选择考虑主要条件如表</w:t>
      </w:r>
      <w:r>
        <w:rPr>
          <w:color w:val="333333"/>
          <w:spacing w:val="0"/>
          <w:w w:val="100"/>
          <w:position w:val="0"/>
          <w:lang w:val="en-US" w:eastAsia="en-US" w:bidi="en-US"/>
        </w:rPr>
        <w:t>1K413041</w:t>
      </w:r>
      <w:r>
        <w:rPr>
          <w:color w:val="333333"/>
          <w:spacing w:val="0"/>
          <w:w w:val="100"/>
          <w:position w:val="0"/>
        </w:rPr>
        <w:t>所示，以供工程 实践中参考。</w:t>
      </w:r>
    </w:p>
    <w:p>
      <w:pPr>
        <w:pStyle w:val="23"/>
        <w:keepNext w:val="0"/>
        <w:keepLines w:val="0"/>
        <w:widowControl w:val="0"/>
        <w:shd w:val="clear" w:color="auto" w:fill="auto"/>
        <w:tabs>
          <w:tab w:val="left" w:pos="911"/>
        </w:tabs>
        <w:bidi w:val="0"/>
        <w:spacing w:before="0" w:after="0" w:line="324" w:lineRule="exact"/>
        <w:ind w:left="0" w:right="0" w:firstLine="420"/>
        <w:jc w:val="left"/>
      </w:pPr>
      <w:bookmarkStart w:id="1942" w:name="bookmark1943"/>
      <w:r>
        <w:rPr>
          <w:color w:val="7EC18E"/>
          <w:spacing w:val="0"/>
          <w:w w:val="100"/>
          <w:position w:val="0"/>
        </w:rPr>
        <w:t>三</w:t>
      </w:r>
      <w:bookmarkEnd w:id="1942"/>
      <w:r>
        <w:rPr>
          <w:color w:val="7EC18E"/>
          <w:spacing w:val="0"/>
          <w:w w:val="100"/>
          <w:position w:val="0"/>
        </w:rPr>
        <w:t>、</w:t>
      </w:r>
      <w:r>
        <w:rPr>
          <w:color w:val="7EC18E"/>
          <w:spacing w:val="0"/>
          <w:w w:val="100"/>
          <w:position w:val="0"/>
        </w:rPr>
        <w:tab/>
      </w:r>
      <w:r>
        <w:rPr>
          <w:color w:val="7EC18E"/>
          <w:spacing w:val="0"/>
          <w:w w:val="100"/>
          <w:position w:val="0"/>
        </w:rPr>
        <w:t>掘进（开挖）方式及其选择条件</w:t>
      </w:r>
    </w:p>
    <w:p>
      <w:pPr>
        <w:pStyle w:val="23"/>
        <w:keepNext w:val="0"/>
        <w:keepLines w:val="0"/>
        <w:widowControl w:val="0"/>
        <w:shd w:val="clear" w:color="auto" w:fill="auto"/>
        <w:bidi w:val="0"/>
        <w:spacing w:before="0" w:after="180" w:line="324" w:lineRule="exact"/>
        <w:ind w:left="0" w:right="0" w:firstLine="420"/>
        <w:jc w:val="both"/>
      </w:pPr>
      <w:r>
        <w:rPr>
          <w:color w:val="333333"/>
          <w:spacing w:val="0"/>
          <w:w w:val="100"/>
          <w:position w:val="0"/>
        </w:rPr>
        <w:t xml:space="preserve">见表 </w:t>
      </w:r>
      <w:r>
        <w:rPr>
          <w:color w:val="333333"/>
          <w:spacing w:val="0"/>
          <w:w w:val="100"/>
          <w:position w:val="0"/>
          <w:lang w:val="en-US" w:eastAsia="en-US" w:bidi="en-US"/>
        </w:rPr>
        <w:t>1K413041</w:t>
      </w:r>
      <w:r>
        <w:rPr>
          <w:color w:val="333333"/>
          <w:spacing w:val="0"/>
          <w:w w:val="100"/>
          <w:position w:val="0"/>
        </w:rPr>
        <w:t>:</w:t>
      </w:r>
    </w:p>
    <w:p>
      <w:pPr>
        <w:pStyle w:val="31"/>
        <w:keepNext w:val="0"/>
        <w:keepLines w:val="0"/>
        <w:widowControl w:val="0"/>
        <w:shd w:val="clear" w:color="auto" w:fill="auto"/>
        <w:tabs>
          <w:tab w:val="left" w:pos="6883"/>
        </w:tabs>
        <w:bidi w:val="0"/>
        <w:spacing w:before="0" w:after="0" w:line="240" w:lineRule="auto"/>
        <w:ind w:left="2515" w:right="0" w:firstLine="0"/>
        <w:jc w:val="left"/>
        <w:rPr>
          <w:sz w:val="18"/>
          <w:szCs w:val="18"/>
        </w:rPr>
      </w:pPr>
      <w:r>
        <w:rPr>
          <w:color w:val="7EC18E"/>
          <w:spacing w:val="0"/>
          <w:w w:val="100"/>
          <w:position w:val="0"/>
          <w:sz w:val="17"/>
          <w:szCs w:val="17"/>
        </w:rPr>
        <w:t>喷锚暗挖（矿山）法开挖方式与选择条件</w:t>
      </w:r>
      <w:r>
        <w:rPr>
          <w:color w:val="7EC18E"/>
          <w:spacing w:val="0"/>
          <w:w w:val="100"/>
          <w:position w:val="0"/>
          <w:sz w:val="17"/>
          <w:szCs w:val="17"/>
        </w:rPr>
        <w:tab/>
      </w:r>
      <w:r>
        <w:rPr>
          <w:color w:val="7EC18E"/>
          <w:spacing w:val="0"/>
          <w:w w:val="100"/>
          <w:position w:val="0"/>
          <w:sz w:val="17"/>
          <w:szCs w:val="17"/>
        </w:rPr>
        <w:t>表</w:t>
      </w:r>
      <w:r>
        <w:rPr>
          <w:rFonts w:ascii="Times New Roman" w:hAnsi="Times New Roman" w:eastAsia="Times New Roman" w:cs="Times New Roman"/>
          <w:b/>
          <w:bCs/>
          <w:color w:val="7EC18E"/>
          <w:spacing w:val="0"/>
          <w:w w:val="100"/>
          <w:position w:val="0"/>
          <w:sz w:val="18"/>
          <w:szCs w:val="18"/>
          <w:lang w:val="en-US" w:eastAsia="en-US" w:bidi="en-US"/>
        </w:rPr>
        <w:t>1K413041</w:t>
      </w:r>
    </w:p>
    <w:tbl>
      <w:tblPr>
        <w:tblStyle w:val="3"/>
        <w:tblW w:w="8379" w:type="dxa"/>
        <w:jc w:val="center"/>
        <w:tblInd w:w="0" w:type="dxa"/>
        <w:tblLayout w:type="fixed"/>
        <w:tblCellMar>
          <w:top w:w="0" w:type="dxa"/>
          <w:left w:w="10" w:type="dxa"/>
          <w:bottom w:w="0" w:type="dxa"/>
          <w:right w:w="10" w:type="dxa"/>
        </w:tblCellMar>
      </w:tblPr>
      <w:tblGrid>
        <w:gridCol w:w="1118"/>
        <w:gridCol w:w="931"/>
        <w:gridCol w:w="1286"/>
        <w:gridCol w:w="1301"/>
        <w:gridCol w:w="667"/>
        <w:gridCol w:w="758"/>
        <w:gridCol w:w="758"/>
        <w:gridCol w:w="874"/>
        <w:gridCol w:w="686"/>
      </w:tblGrid>
      <w:tr>
        <w:tblPrEx>
          <w:tblLayout w:type="fixed"/>
          <w:tblCellMar>
            <w:top w:w="0" w:type="dxa"/>
            <w:left w:w="10" w:type="dxa"/>
            <w:bottom w:w="0" w:type="dxa"/>
            <w:right w:w="10" w:type="dxa"/>
          </w:tblCellMar>
        </w:tblPrEx>
        <w:trPr>
          <w:trHeight w:val="346" w:hRule="exact"/>
          <w:jc w:val="center"/>
        </w:trPr>
        <w:tc>
          <w:tcPr>
            <w:tcW w:w="111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color w:val="677C69"/>
                <w:spacing w:val="0"/>
                <w:w w:val="100"/>
                <w:position w:val="0"/>
                <w:sz w:val="15"/>
                <w:szCs w:val="15"/>
              </w:rPr>
              <w:t>械</w:t>
            </w:r>
            <w:r>
              <w:rPr>
                <w:rFonts w:ascii="Times New Roman" w:hAnsi="Times New Roman" w:eastAsia="Times New Roman" w:cs="Times New Roman"/>
                <w:b/>
                <w:bCs/>
                <w:color w:val="677C69"/>
                <w:spacing w:val="0"/>
                <w:w w:val="100"/>
                <w:position w:val="0"/>
                <w:sz w:val="15"/>
                <w:szCs w:val="15"/>
                <w:lang w:val="en-US" w:eastAsia="en-US" w:bidi="en-US"/>
              </w:rPr>
              <w:t>r</w:t>
            </w:r>
            <w:r>
              <w:rPr>
                <w:color w:val="677C69"/>
                <w:spacing w:val="0"/>
                <w:w w:val="100"/>
                <w:position w:val="0"/>
                <w:sz w:val="15"/>
                <w:szCs w:val="15"/>
              </w:rPr>
              <w:t>方法</w:t>
            </w:r>
          </w:p>
        </w:tc>
        <w:tc>
          <w:tcPr>
            <w:tcW w:w="2217" w:type="dxa"/>
            <w:gridSpan w:val="2"/>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示意图</w:t>
            </w:r>
          </w:p>
        </w:tc>
        <w:tc>
          <w:tcPr>
            <w:tcW w:w="5044" w:type="dxa"/>
            <w:gridSpan w:val="6"/>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7C69"/>
                <w:spacing w:val="0"/>
                <w:w w:val="100"/>
                <w:position w:val="0"/>
                <w:sz w:val="15"/>
                <w:szCs w:val="15"/>
              </w:rPr>
              <w:t>选择条件比较</w:t>
            </w:r>
          </w:p>
        </w:tc>
      </w:tr>
      <w:tr>
        <w:tblPrEx>
          <w:tblLayout w:type="fixed"/>
          <w:tblCellMar>
            <w:top w:w="0" w:type="dxa"/>
            <w:left w:w="10" w:type="dxa"/>
            <w:bottom w:w="0" w:type="dxa"/>
            <w:right w:w="10" w:type="dxa"/>
          </w:tblCellMar>
        </w:tblPrEx>
        <w:trPr>
          <w:trHeight w:val="576" w:hRule="exact"/>
          <w:jc w:val="center"/>
        </w:trPr>
        <w:tc>
          <w:tcPr>
            <w:tcW w:w="1118" w:type="dxa"/>
            <w:vMerge w:val="continue"/>
            <w:shd w:val="clear" w:color="auto" w:fill="FFFFFF"/>
            <w:vAlign w:val="center"/>
          </w:tcPr>
          <w:p/>
        </w:tc>
        <w:tc>
          <w:tcPr>
            <w:tcW w:w="2217" w:type="dxa"/>
            <w:gridSpan w:val="2"/>
            <w:vMerge w:val="continue"/>
            <w:tcBorders>
              <w:left w:val="single" w:color="auto" w:sz="4" w:space="0"/>
            </w:tcBorders>
            <w:shd w:val="clear" w:color="auto" w:fill="FFFFFF"/>
            <w:vAlign w:val="center"/>
          </w:tcPr>
          <w:p/>
        </w:tc>
        <w:tc>
          <w:tcPr>
            <w:tcW w:w="130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7C7C7C"/>
                <w:spacing w:val="0"/>
                <w:w w:val="100"/>
                <w:position w:val="0"/>
                <w:sz w:val="15"/>
                <w:szCs w:val="15"/>
              </w:rPr>
              <w:t>结构与适 用地层</w:t>
            </w:r>
          </w:p>
        </w:tc>
        <w:tc>
          <w:tcPr>
            <w:tcW w:w="66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677C69"/>
                <w:spacing w:val="0"/>
                <w:w w:val="100"/>
                <w:position w:val="0"/>
                <w:sz w:val="15"/>
                <w:szCs w:val="15"/>
              </w:rPr>
              <w:t>沉降</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rFonts w:ascii="Times New Roman" w:hAnsi="Times New Roman" w:eastAsia="Times New Roman" w:cs="Times New Roman"/>
                <w:b/>
                <w:bCs/>
                <w:color w:val="677C69"/>
                <w:spacing w:val="0"/>
                <w:w w:val="100"/>
                <w:position w:val="0"/>
                <w:sz w:val="15"/>
                <w:szCs w:val="15"/>
                <w:lang w:val="en-US" w:eastAsia="en-US" w:bidi="en-US"/>
              </w:rPr>
              <w:t>L</w:t>
            </w:r>
            <w:r>
              <w:rPr>
                <w:color w:val="677C69"/>
                <w:spacing w:val="0"/>
                <w:w w:val="100"/>
                <w:position w:val="0"/>
                <w:sz w:val="15"/>
                <w:szCs w:val="15"/>
              </w:rPr>
              <w:t>期</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7C69"/>
                <w:spacing w:val="0"/>
                <w:w w:val="100"/>
                <w:position w:val="0"/>
                <w:sz w:val="15"/>
                <w:szCs w:val="15"/>
              </w:rPr>
              <w:t>防水</w:t>
            </w:r>
          </w:p>
        </w:tc>
        <w:tc>
          <w:tcPr>
            <w:tcW w:w="87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left"/>
              <w:rPr>
                <w:sz w:val="15"/>
                <w:szCs w:val="15"/>
              </w:rPr>
            </w:pPr>
            <w:r>
              <w:rPr>
                <w:color w:val="677C69"/>
                <w:spacing w:val="0"/>
                <w:w w:val="100"/>
                <w:position w:val="0"/>
                <w:sz w:val="15"/>
                <w:szCs w:val="15"/>
              </w:rPr>
              <w:t>初期支护</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7C69"/>
                <w:spacing w:val="0"/>
                <w:w w:val="100"/>
                <w:position w:val="0"/>
                <w:sz w:val="15"/>
                <w:szCs w:val="15"/>
              </w:rPr>
              <w:t>拆除情</w:t>
            </w:r>
          </w:p>
        </w:tc>
        <w:tc>
          <w:tcPr>
            <w:tcW w:w="6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677C69"/>
                <w:spacing w:val="0"/>
                <w:w w:val="100"/>
                <w:position w:val="0"/>
                <w:sz w:val="15"/>
                <w:szCs w:val="15"/>
              </w:rPr>
              <w:t>造价</w:t>
            </w:r>
          </w:p>
        </w:tc>
      </w:tr>
      <w:tr>
        <w:tblPrEx>
          <w:tblLayout w:type="fixed"/>
          <w:tblCellMar>
            <w:top w:w="0" w:type="dxa"/>
            <w:left w:w="10" w:type="dxa"/>
            <w:bottom w:w="0" w:type="dxa"/>
            <w:right w:w="10" w:type="dxa"/>
          </w:tblCellMar>
        </w:tblPrEx>
        <w:trPr>
          <w:trHeight w:val="974" w:hRule="exact"/>
          <w:jc w:val="center"/>
        </w:trPr>
        <w:tc>
          <w:tcPr>
            <w:tcW w:w="111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color w:val="333333"/>
                <w:spacing w:val="0"/>
                <w:w w:val="100"/>
                <w:position w:val="0"/>
                <w:sz w:val="15"/>
                <w:szCs w:val="15"/>
              </w:rPr>
              <w:t>全断面法</w:t>
            </w:r>
          </w:p>
        </w:tc>
        <w:tc>
          <w:tcPr>
            <w:tcW w:w="2217" w:type="dxa"/>
            <w:gridSpan w:val="2"/>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08"/>
                <w:szCs w:val="108"/>
              </w:rPr>
            </w:pPr>
            <w:r>
              <w:rPr>
                <w:rFonts w:ascii="Arial" w:hAnsi="Arial" w:eastAsia="Arial" w:cs="Arial"/>
                <w:spacing w:val="0"/>
                <w:w w:val="100"/>
                <w:position w:val="0"/>
                <w:sz w:val="108"/>
                <w:szCs w:val="108"/>
                <w:lang w:val="en-US" w:eastAsia="en-US" w:bidi="en-US"/>
              </w:rPr>
              <w:t>O</w:t>
            </w:r>
          </w:p>
        </w:tc>
        <w:tc>
          <w:tcPr>
            <w:tcW w:w="13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地层好，跨度</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W8m</w:t>
            </w:r>
          </w:p>
        </w:tc>
        <w:tc>
          <w:tcPr>
            <w:tcW w:w="66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7C7C7C"/>
                <w:spacing w:val="0"/>
                <w:w w:val="100"/>
                <w:position w:val="0"/>
                <w:sz w:val="15"/>
                <w:szCs w:val="15"/>
              </w:rPr>
              <w:t>一般</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color w:val="333333"/>
                <w:spacing w:val="0"/>
                <w:w w:val="100"/>
                <w:position w:val="0"/>
                <w:sz w:val="15"/>
                <w:szCs w:val="15"/>
              </w:rPr>
              <w:t>最短</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好</w:t>
            </w:r>
          </w:p>
        </w:tc>
        <w:tc>
          <w:tcPr>
            <w:tcW w:w="8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color w:val="333333"/>
                <w:spacing w:val="0"/>
                <w:w w:val="100"/>
                <w:position w:val="0"/>
                <w:sz w:val="15"/>
                <w:szCs w:val="15"/>
              </w:rPr>
              <w:t>无</w:t>
            </w:r>
          </w:p>
        </w:tc>
        <w:tc>
          <w:tcPr>
            <w:tcW w:w="6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低</w:t>
            </w:r>
          </w:p>
        </w:tc>
      </w:tr>
      <w:tr>
        <w:tblPrEx>
          <w:tblLayout w:type="fixed"/>
          <w:tblCellMar>
            <w:top w:w="0" w:type="dxa"/>
            <w:left w:w="10" w:type="dxa"/>
            <w:bottom w:w="0" w:type="dxa"/>
            <w:right w:w="10" w:type="dxa"/>
          </w:tblCellMar>
        </w:tblPrEx>
        <w:trPr>
          <w:trHeight w:val="1013" w:hRule="exact"/>
          <w:jc w:val="center"/>
        </w:trPr>
        <w:tc>
          <w:tcPr>
            <w:tcW w:w="111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color w:val="333333"/>
                <w:spacing w:val="0"/>
                <w:w w:val="100"/>
                <w:position w:val="0"/>
                <w:sz w:val="15"/>
                <w:szCs w:val="15"/>
              </w:rPr>
              <w:t>正台阶法</w:t>
            </w:r>
          </w:p>
        </w:tc>
        <w:tc>
          <w:tcPr>
            <w:tcW w:w="2217" w:type="dxa"/>
            <w:gridSpan w:val="2"/>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08"/>
                <w:szCs w:val="108"/>
              </w:rPr>
            </w:pPr>
            <w:r>
              <w:rPr>
                <w:rFonts w:ascii="Arial" w:hAnsi="Arial" w:eastAsia="Arial" w:cs="Arial"/>
                <w:color w:val="A0A0A0"/>
                <w:spacing w:val="0"/>
                <w:w w:val="100"/>
                <w:position w:val="0"/>
                <w:sz w:val="108"/>
                <w:szCs w:val="108"/>
                <w:lang w:val="en-US" w:eastAsia="en-US" w:bidi="en-US"/>
              </w:rPr>
              <w:t>©</w:t>
            </w:r>
          </w:p>
        </w:tc>
        <w:tc>
          <w:tcPr>
            <w:tcW w:w="13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0" w:lineRule="exact"/>
              <w:ind w:left="0" w:right="0" w:firstLine="0"/>
              <w:jc w:val="center"/>
              <w:rPr>
                <w:sz w:val="15"/>
                <w:szCs w:val="15"/>
              </w:rPr>
            </w:pPr>
            <w:r>
              <w:rPr>
                <w:color w:val="7C7C7C"/>
                <w:spacing w:val="0"/>
                <w:w w:val="100"/>
                <w:position w:val="0"/>
                <w:sz w:val="15"/>
                <w:szCs w:val="15"/>
              </w:rPr>
              <w:t xml:space="preserve">地层较差.跨 度 </w:t>
            </w:r>
            <w:r>
              <w:rPr>
                <w:rFonts w:ascii="Times New Roman" w:hAnsi="Times New Roman" w:eastAsia="Times New Roman" w:cs="Times New Roman"/>
                <w:b/>
                <w:bCs/>
                <w:color w:val="7C7C7C"/>
                <w:spacing w:val="0"/>
                <w:w w:val="100"/>
                <w:position w:val="0"/>
                <w:sz w:val="15"/>
                <w:szCs w:val="15"/>
                <w:lang w:val="en-US" w:eastAsia="en-US" w:bidi="en-US"/>
              </w:rPr>
              <w:t>W 10m</w:t>
            </w:r>
          </w:p>
        </w:tc>
        <w:tc>
          <w:tcPr>
            <w:tcW w:w="66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333333"/>
                <w:spacing w:val="0"/>
                <w:w w:val="100"/>
                <w:position w:val="0"/>
                <w:sz w:val="15"/>
                <w:szCs w:val="15"/>
              </w:rPr>
              <w:t>一般</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短</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好</w:t>
            </w:r>
          </w:p>
        </w:tc>
        <w:tc>
          <w:tcPr>
            <w:tcW w:w="8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color w:val="333333"/>
                <w:spacing w:val="0"/>
                <w:w w:val="100"/>
                <w:position w:val="0"/>
                <w:sz w:val="15"/>
                <w:szCs w:val="15"/>
              </w:rPr>
              <w:t>无</w:t>
            </w:r>
          </w:p>
        </w:tc>
        <w:tc>
          <w:tcPr>
            <w:tcW w:w="6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低</w:t>
            </w:r>
          </w:p>
        </w:tc>
      </w:tr>
      <w:tr>
        <w:tblPrEx>
          <w:tblLayout w:type="fixed"/>
          <w:tblCellMar>
            <w:top w:w="0" w:type="dxa"/>
            <w:left w:w="10" w:type="dxa"/>
            <w:bottom w:w="0" w:type="dxa"/>
            <w:right w:w="10" w:type="dxa"/>
          </w:tblCellMar>
        </w:tblPrEx>
        <w:trPr>
          <w:trHeight w:val="1190" w:hRule="exact"/>
          <w:jc w:val="center"/>
        </w:trPr>
        <w:tc>
          <w:tcPr>
            <w:tcW w:w="111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7C7C7C"/>
                <w:spacing w:val="0"/>
                <w:w w:val="100"/>
                <w:position w:val="0"/>
                <w:sz w:val="15"/>
                <w:szCs w:val="15"/>
              </w:rPr>
              <w:t>环形开抡预 留核心上法</w:t>
            </w:r>
          </w:p>
        </w:tc>
        <w:tc>
          <w:tcPr>
            <w:tcW w:w="2217" w:type="dxa"/>
            <w:gridSpan w:val="2"/>
            <w:tcBorders>
              <w:top w:val="single" w:color="auto" w:sz="4" w:space="0"/>
              <w:left w:val="single" w:color="auto" w:sz="4" w:space="0"/>
            </w:tcBorders>
            <w:shd w:val="clear" w:color="auto" w:fill="FFFFFF"/>
            <w:vAlign w:val="top"/>
          </w:tcPr>
          <w:p>
            <w:pPr>
              <w:widowControl w:val="0"/>
              <w:rPr>
                <w:sz w:val="10"/>
                <w:szCs w:val="10"/>
              </w:rPr>
            </w:pPr>
          </w:p>
        </w:tc>
        <w:tc>
          <w:tcPr>
            <w:tcW w:w="13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地层差，跨度</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W12m</w:t>
            </w:r>
          </w:p>
        </w:tc>
        <w:tc>
          <w:tcPr>
            <w:tcW w:w="66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333333"/>
                <w:spacing w:val="0"/>
                <w:w w:val="100"/>
                <w:position w:val="0"/>
                <w:sz w:val="15"/>
                <w:szCs w:val="15"/>
              </w:rPr>
              <w:t>一般</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短</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好</w:t>
            </w:r>
          </w:p>
        </w:tc>
        <w:tc>
          <w:tcPr>
            <w:tcW w:w="8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color w:val="333333"/>
                <w:spacing w:val="0"/>
                <w:w w:val="100"/>
                <w:position w:val="0"/>
                <w:sz w:val="15"/>
                <w:szCs w:val="15"/>
              </w:rPr>
              <w:t>无</w:t>
            </w:r>
          </w:p>
        </w:tc>
        <w:tc>
          <w:tcPr>
            <w:tcW w:w="6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低</w:t>
            </w:r>
          </w:p>
        </w:tc>
      </w:tr>
      <w:tr>
        <w:tblPrEx>
          <w:tblLayout w:type="fixed"/>
          <w:tblCellMar>
            <w:top w:w="0" w:type="dxa"/>
            <w:left w:w="10" w:type="dxa"/>
            <w:bottom w:w="0" w:type="dxa"/>
            <w:right w:w="10" w:type="dxa"/>
          </w:tblCellMar>
        </w:tblPrEx>
        <w:trPr>
          <w:trHeight w:val="1344" w:hRule="exact"/>
          <w:jc w:val="center"/>
        </w:trPr>
        <w:tc>
          <w:tcPr>
            <w:tcW w:w="111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center"/>
              <w:rPr>
                <w:sz w:val="15"/>
                <w:szCs w:val="15"/>
              </w:rPr>
            </w:pPr>
            <w:r>
              <w:rPr>
                <w:color w:val="333333"/>
                <w:spacing w:val="0"/>
                <w:w w:val="100"/>
                <w:position w:val="0"/>
                <w:sz w:val="15"/>
                <w:szCs w:val="15"/>
              </w:rPr>
              <w:t>单侧壁 导坑法</w:t>
            </w:r>
          </w:p>
        </w:tc>
        <w:tc>
          <w:tcPr>
            <w:tcW w:w="931" w:type="dxa"/>
            <w:tcBorders>
              <w:top w:val="single" w:color="auto" w:sz="4" w:space="0"/>
              <w:left w:val="single" w:color="auto" w:sz="4" w:space="0"/>
            </w:tcBorders>
            <w:shd w:val="clear" w:color="auto" w:fill="FFFFFF"/>
            <w:vAlign w:val="top"/>
          </w:tcPr>
          <w:p>
            <w:pPr>
              <w:widowControl w:val="0"/>
              <w:rPr>
                <w:sz w:val="10"/>
                <w:szCs w:val="10"/>
              </w:rPr>
            </w:pPr>
          </w:p>
        </w:tc>
        <w:tc>
          <w:tcPr>
            <w:tcW w:w="1286" w:type="dxa"/>
            <w:tcBorders>
              <w:top w:val="single" w:color="auto" w:sz="4" w:space="0"/>
            </w:tcBorders>
            <w:shd w:val="clear" w:color="auto" w:fill="FFFFFF"/>
            <w:vAlign w:val="top"/>
          </w:tcPr>
          <w:p>
            <w:pPr>
              <w:widowControl w:val="0"/>
              <w:rPr>
                <w:sz w:val="10"/>
                <w:szCs w:val="10"/>
              </w:rPr>
            </w:pPr>
          </w:p>
        </w:tc>
        <w:tc>
          <w:tcPr>
            <w:tcW w:w="13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地层差，跨度</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&lt; </w:t>
            </w:r>
            <w:r>
              <w:rPr>
                <w:rFonts w:ascii="Times New Roman" w:hAnsi="Times New Roman" w:eastAsia="Times New Roman" w:cs="Times New Roman"/>
                <w:b/>
                <w:bCs/>
                <w:color w:val="333333"/>
                <w:spacing w:val="0"/>
                <w:w w:val="100"/>
                <w:position w:val="0"/>
                <w:sz w:val="15"/>
                <w:szCs w:val="15"/>
                <w:lang w:val="en-US" w:eastAsia="en-US" w:bidi="en-US"/>
              </w:rPr>
              <w:t>14m</w:t>
            </w:r>
          </w:p>
        </w:tc>
        <w:tc>
          <w:tcPr>
            <w:tcW w:w="66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333333"/>
                <w:spacing w:val="0"/>
                <w:w w:val="100"/>
                <w:position w:val="0"/>
                <w:sz w:val="15"/>
                <w:szCs w:val="15"/>
              </w:rPr>
              <w:t>较大</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color w:val="333333"/>
                <w:spacing w:val="0"/>
                <w:w w:val="100"/>
                <w:position w:val="0"/>
                <w:sz w:val="15"/>
                <w:szCs w:val="15"/>
              </w:rPr>
              <w:t>较短</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好</w:t>
            </w:r>
          </w:p>
        </w:tc>
        <w:tc>
          <w:tcPr>
            <w:tcW w:w="8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小</w:t>
            </w:r>
          </w:p>
        </w:tc>
        <w:tc>
          <w:tcPr>
            <w:tcW w:w="6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333333"/>
                <w:spacing w:val="0"/>
                <w:w w:val="100"/>
                <w:position w:val="0"/>
                <w:sz w:val="15"/>
                <w:szCs w:val="15"/>
              </w:rPr>
              <w:t>低</w:t>
            </w:r>
          </w:p>
        </w:tc>
      </w:tr>
      <w:tr>
        <w:tblPrEx>
          <w:tblLayout w:type="fixed"/>
          <w:tblCellMar>
            <w:top w:w="0" w:type="dxa"/>
            <w:left w:w="10" w:type="dxa"/>
            <w:bottom w:w="0" w:type="dxa"/>
            <w:right w:w="10" w:type="dxa"/>
          </w:tblCellMar>
        </w:tblPrEx>
        <w:trPr>
          <w:trHeight w:val="1022" w:hRule="exact"/>
          <w:jc w:val="center"/>
        </w:trPr>
        <w:tc>
          <w:tcPr>
            <w:tcW w:w="111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50" w:lineRule="exact"/>
              <w:ind w:left="0" w:right="0" w:firstLine="0"/>
              <w:jc w:val="center"/>
              <w:rPr>
                <w:sz w:val="15"/>
                <w:szCs w:val="15"/>
              </w:rPr>
            </w:pPr>
            <w:r>
              <w:rPr>
                <w:color w:val="333333"/>
                <w:spacing w:val="0"/>
                <w:w w:val="100"/>
                <w:position w:val="0"/>
                <w:sz w:val="15"/>
                <w:szCs w:val="15"/>
              </w:rPr>
              <w:t>双侧壁 导坑法</w:t>
            </w:r>
          </w:p>
        </w:tc>
        <w:tc>
          <w:tcPr>
            <w:tcW w:w="2217"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360"/>
              <w:jc w:val="left"/>
              <w:rPr>
                <w:sz w:val="108"/>
                <w:szCs w:val="108"/>
              </w:rPr>
            </w:pPr>
            <w:r>
              <w:rPr>
                <w:rFonts w:ascii="Arial" w:hAnsi="Arial" w:eastAsia="Arial" w:cs="Arial"/>
                <w:color w:val="A0A0A0"/>
                <w:spacing w:val="0"/>
                <w:w w:val="100"/>
                <w:position w:val="0"/>
                <w:sz w:val="108"/>
                <w:szCs w:val="108"/>
                <w:lang w:val="en-US" w:eastAsia="en-US" w:bidi="en-US"/>
              </w:rPr>
              <w:t>o</w:t>
            </w:r>
          </w:p>
        </w:tc>
        <w:tc>
          <w:tcPr>
            <w:tcW w:w="130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120" w:after="0" w:line="240" w:lineRule="exact"/>
              <w:ind w:left="0" w:right="0" w:firstLine="0"/>
              <w:jc w:val="center"/>
              <w:rPr>
                <w:sz w:val="15"/>
                <w:szCs w:val="15"/>
              </w:rPr>
            </w:pPr>
            <w:r>
              <w:rPr>
                <w:spacing w:val="0"/>
                <w:w w:val="100"/>
                <w:position w:val="0"/>
                <w:sz w:val="15"/>
                <w:szCs w:val="15"/>
              </w:rPr>
              <w:t>小跨度.连续 便</w:t>
            </w:r>
            <w:r>
              <w:rPr>
                <w:rFonts w:ascii="Times New Roman" w:hAnsi="Times New Roman" w:eastAsia="Times New Roman" w:cs="Times New Roman"/>
                <w:b/>
                <w:bCs/>
                <w:spacing w:val="0"/>
                <w:w w:val="100"/>
                <w:position w:val="0"/>
                <w:sz w:val="15"/>
                <w:szCs w:val="15"/>
                <w:lang w:val="en-US" w:eastAsia="en-US" w:bidi="en-US"/>
              </w:rPr>
              <w:t>raw</w:t>
            </w:r>
            <w:r>
              <w:rPr>
                <w:spacing w:val="0"/>
                <w:w w:val="100"/>
                <w:position w:val="0"/>
                <w:sz w:val="15"/>
                <w:szCs w:val="15"/>
              </w:rPr>
              <w:t>大跨 世</w:t>
            </w:r>
          </w:p>
        </w:tc>
        <w:tc>
          <w:tcPr>
            <w:tcW w:w="66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333333"/>
                <w:spacing w:val="0"/>
                <w:w w:val="100"/>
                <w:position w:val="0"/>
                <w:sz w:val="15"/>
                <w:szCs w:val="15"/>
              </w:rPr>
              <w:t>较大</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长</w:t>
            </w:r>
          </w:p>
        </w:tc>
        <w:tc>
          <w:tcPr>
            <w:tcW w:w="7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效果差</w:t>
            </w:r>
          </w:p>
        </w:tc>
        <w:tc>
          <w:tcPr>
            <w:tcW w:w="8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大</w:t>
            </w:r>
          </w:p>
        </w:tc>
        <w:tc>
          <w:tcPr>
            <w:tcW w:w="6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A0A0A0"/>
                <w:spacing w:val="0"/>
                <w:w w:val="100"/>
                <w:position w:val="0"/>
                <w:sz w:val="15"/>
                <w:szCs w:val="15"/>
              </w:rPr>
              <w:t>高</w:t>
            </w:r>
          </w:p>
        </w:tc>
      </w:tr>
      <w:tr>
        <w:tblPrEx>
          <w:tblLayout w:type="fixed"/>
          <w:tblCellMar>
            <w:top w:w="0" w:type="dxa"/>
            <w:left w:w="10" w:type="dxa"/>
            <w:bottom w:w="0" w:type="dxa"/>
            <w:right w:w="10" w:type="dxa"/>
          </w:tblCellMar>
        </w:tblPrEx>
        <w:trPr>
          <w:trHeight w:val="739" w:hRule="exact"/>
          <w:jc w:val="center"/>
        </w:trPr>
        <w:tc>
          <w:tcPr>
            <w:tcW w:w="111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40" w:line="240" w:lineRule="auto"/>
              <w:ind w:left="0" w:right="0" w:firstLine="220"/>
              <w:jc w:val="left"/>
              <w:rPr>
                <w:sz w:val="15"/>
                <w:szCs w:val="15"/>
              </w:rPr>
            </w:pPr>
            <w:r>
              <w:rPr>
                <w:color w:val="676767"/>
                <w:spacing w:val="0"/>
                <w:w w:val="100"/>
                <w:position w:val="0"/>
                <w:sz w:val="15"/>
                <w:szCs w:val="15"/>
              </w:rPr>
              <w:t>中</w:t>
            </w:r>
            <w:r>
              <w:rPr>
                <w:spacing w:val="0"/>
                <w:w w:val="100"/>
                <w:position w:val="0"/>
                <w:sz w:val="15"/>
                <w:szCs w:val="15"/>
              </w:rPr>
              <w:t>隔壁法</w:t>
            </w:r>
          </w:p>
          <w:p>
            <w:pPr>
              <w:pStyle w:val="9"/>
              <w:keepNext w:val="0"/>
              <w:keepLines w:val="0"/>
              <w:widowControl w:val="0"/>
              <w:shd w:val="clear" w:color="auto" w:fill="auto"/>
              <w:bidi w:val="0"/>
              <w:spacing w:before="0" w:after="0" w:line="240" w:lineRule="auto"/>
              <w:ind w:left="0" w:right="0" w:firstLine="220"/>
              <w:jc w:val="left"/>
              <w:rPr>
                <w:sz w:val="16"/>
                <w:szCs w:val="16"/>
              </w:rPr>
            </w:pPr>
            <w:r>
              <w:rPr>
                <w:i/>
                <w:iCs/>
                <w:spacing w:val="0"/>
                <w:w w:val="100"/>
                <w:position w:val="0"/>
                <w:sz w:val="12"/>
                <w:szCs w:val="12"/>
              </w:rPr>
              <w:t>（</w:t>
            </w:r>
            <w:r>
              <w:rPr>
                <w:rFonts w:ascii="Times New Roman" w:hAnsi="Times New Roman" w:eastAsia="Times New Roman" w:cs="Times New Roman"/>
                <w:b/>
                <w:bCs/>
                <w:color w:val="676767"/>
                <w:spacing w:val="0"/>
                <w:w w:val="100"/>
                <w:position w:val="0"/>
                <w:sz w:val="15"/>
                <w:szCs w:val="15"/>
                <w:lang w:val="en-US" w:eastAsia="en-US" w:bidi="en-US"/>
              </w:rPr>
              <w:t>CDT.</w:t>
            </w:r>
            <w:r>
              <w:rPr>
                <w:spacing w:val="0"/>
                <w:w w:val="100"/>
                <w:position w:val="0"/>
                <w:sz w:val="15"/>
                <w:szCs w:val="15"/>
              </w:rPr>
              <w:t>法</w:t>
            </w:r>
            <w:r>
              <w:rPr>
                <w:b/>
                <w:bCs/>
                <w:spacing w:val="0"/>
                <w:w w:val="100"/>
                <w:position w:val="0"/>
                <w:sz w:val="16"/>
                <w:szCs w:val="16"/>
              </w:rPr>
              <w:t>）</w:t>
            </w:r>
          </w:p>
        </w:tc>
        <w:tc>
          <w:tcPr>
            <w:tcW w:w="931"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08"/>
                <w:szCs w:val="108"/>
              </w:rPr>
            </w:pPr>
            <w:r>
              <w:rPr>
                <w:rFonts w:ascii="Arial" w:hAnsi="Arial" w:eastAsia="Arial" w:cs="Arial"/>
                <w:spacing w:val="0"/>
                <w:w w:val="100"/>
                <w:position w:val="0"/>
                <w:sz w:val="108"/>
                <w:szCs w:val="108"/>
              </w:rPr>
              <w:t>6</w:t>
            </w:r>
          </w:p>
        </w:tc>
        <w:tc>
          <w:tcPr>
            <w:tcW w:w="1286"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1"/>
                <w:szCs w:val="11"/>
              </w:rPr>
            </w:pPr>
            <w:r>
              <w:rPr>
                <w:rFonts w:ascii="Arial" w:hAnsi="Arial" w:eastAsia="Arial" w:cs="Arial"/>
                <w:spacing w:val="0"/>
                <w:w w:val="100"/>
                <w:position w:val="0"/>
                <w:sz w:val="11"/>
                <w:szCs w:val="11"/>
              </w:rPr>
              <w:t>0</w:t>
            </w:r>
          </w:p>
        </w:tc>
        <w:tc>
          <w:tcPr>
            <w:tcW w:w="1301"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地层差，跨度</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 18m</w:t>
            </w:r>
          </w:p>
        </w:tc>
        <w:tc>
          <w:tcPr>
            <w:tcW w:w="667"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333333"/>
                <w:spacing w:val="0"/>
                <w:w w:val="100"/>
                <w:position w:val="0"/>
                <w:sz w:val="15"/>
                <w:szCs w:val="15"/>
              </w:rPr>
              <w:t>较大</w:t>
            </w:r>
          </w:p>
        </w:tc>
        <w:tc>
          <w:tcPr>
            <w:tcW w:w="758"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color w:val="333333"/>
                <w:spacing w:val="0"/>
                <w:w w:val="100"/>
                <w:position w:val="0"/>
                <w:sz w:val="15"/>
                <w:szCs w:val="15"/>
              </w:rPr>
              <w:t>较短</w:t>
            </w:r>
          </w:p>
        </w:tc>
        <w:tc>
          <w:tcPr>
            <w:tcW w:w="758"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好</w:t>
            </w:r>
          </w:p>
        </w:tc>
        <w:tc>
          <w:tcPr>
            <w:tcW w:w="874"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小</w:t>
            </w:r>
          </w:p>
        </w:tc>
        <w:tc>
          <w:tcPr>
            <w:tcW w:w="686"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333333"/>
                <w:spacing w:val="0"/>
                <w:w w:val="100"/>
                <w:position w:val="0"/>
                <w:sz w:val="15"/>
                <w:szCs w:val="15"/>
              </w:rPr>
              <w:t>偏高</w:t>
            </w:r>
          </w:p>
        </w:tc>
      </w:tr>
      <w:tr>
        <w:tblPrEx>
          <w:tblLayout w:type="fixed"/>
          <w:tblCellMar>
            <w:top w:w="0" w:type="dxa"/>
            <w:left w:w="10" w:type="dxa"/>
            <w:bottom w:w="0" w:type="dxa"/>
            <w:right w:w="10" w:type="dxa"/>
          </w:tblCellMar>
        </w:tblPrEx>
        <w:trPr>
          <w:trHeight w:val="648" w:hRule="exact"/>
          <w:jc w:val="center"/>
        </w:trPr>
        <w:tc>
          <w:tcPr>
            <w:tcW w:w="1118" w:type="dxa"/>
            <w:vMerge w:val="continue"/>
            <w:shd w:val="clear" w:color="auto" w:fill="FFFFFF"/>
            <w:vAlign w:val="center"/>
          </w:tcPr>
          <w:p/>
        </w:tc>
        <w:tc>
          <w:tcPr>
            <w:tcW w:w="2217"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26"/>
                <w:szCs w:val="26"/>
              </w:rPr>
            </w:pPr>
            <w:r>
              <w:rPr>
                <w:rFonts w:ascii="Times New Roman" w:hAnsi="Times New Roman" w:eastAsia="Times New Roman" w:cs="Times New Roman"/>
                <w:i/>
                <w:iCs/>
                <w:spacing w:val="0"/>
                <w:w w:val="100"/>
                <w:position w:val="0"/>
                <w:sz w:val="26"/>
                <w:szCs w:val="26"/>
              </w:rPr>
              <w:t xml:space="preserve">\ </w:t>
            </w:r>
            <w:r>
              <w:rPr>
                <w:rFonts w:ascii="Times New Roman" w:hAnsi="Times New Roman" w:eastAsia="Times New Roman" w:cs="Times New Roman"/>
                <w:i/>
                <w:iCs/>
                <w:spacing w:val="0"/>
                <w:w w:val="100"/>
                <w:position w:val="0"/>
                <w:sz w:val="26"/>
                <w:szCs w:val="26"/>
                <w:vertAlign w:val="superscript"/>
              </w:rPr>
              <w:t>2</w:t>
            </w:r>
            <w:r>
              <w:rPr>
                <w:rFonts w:ascii="Times New Roman" w:hAnsi="Times New Roman" w:eastAsia="Times New Roman" w:cs="Times New Roman"/>
                <w:i/>
                <w:iCs/>
                <w:spacing w:val="0"/>
                <w:w w:val="100"/>
                <w:position w:val="0"/>
                <w:sz w:val="26"/>
                <w:szCs w:val="26"/>
              </w:rPr>
              <w:t xml:space="preserve"> </w:t>
            </w:r>
            <w:r>
              <w:rPr>
                <w:rFonts w:ascii="Times New Roman" w:hAnsi="Times New Roman" w:eastAsia="Times New Roman" w:cs="Times New Roman"/>
                <w:i/>
                <w:iCs/>
                <w:spacing w:val="0"/>
                <w:w w:val="100"/>
                <w:position w:val="0"/>
                <w:sz w:val="26"/>
                <w:szCs w:val="26"/>
                <w:lang w:val="en-US" w:eastAsia="en-US" w:bidi="en-US"/>
              </w:rPr>
              <w:t>1</w:t>
            </w:r>
            <w:r>
              <w:rPr>
                <w:rFonts w:ascii="Times New Roman" w:hAnsi="Times New Roman" w:eastAsia="Times New Roman" w:cs="Times New Roman"/>
                <w:i/>
                <w:iCs/>
                <w:spacing w:val="0"/>
                <w:w w:val="100"/>
                <w:position w:val="0"/>
                <w:sz w:val="26"/>
                <w:szCs w:val="26"/>
                <w:vertAlign w:val="superscript"/>
              </w:rPr>
              <w:t>4</w:t>
            </w:r>
            <w:r>
              <w:rPr>
                <w:rFonts w:ascii="Times New Roman" w:hAnsi="Times New Roman" w:eastAsia="Times New Roman" w:cs="Times New Roman"/>
                <w:i/>
                <w:iCs/>
                <w:spacing w:val="0"/>
                <w:w w:val="100"/>
                <w:position w:val="0"/>
                <w:sz w:val="26"/>
                <w:szCs w:val="26"/>
              </w:rPr>
              <w:t xml:space="preserve"> /</w:t>
            </w:r>
          </w:p>
        </w:tc>
        <w:tc>
          <w:tcPr>
            <w:tcW w:w="1301" w:type="dxa"/>
            <w:vMerge w:val="continue"/>
            <w:tcBorders>
              <w:left w:val="single" w:color="auto" w:sz="4" w:space="0"/>
            </w:tcBorders>
            <w:shd w:val="clear" w:color="auto" w:fill="FFFFFF"/>
            <w:vAlign w:val="center"/>
          </w:tcPr>
          <w:p/>
        </w:tc>
        <w:tc>
          <w:tcPr>
            <w:tcW w:w="667" w:type="dxa"/>
            <w:vMerge w:val="continue"/>
            <w:tcBorders>
              <w:left w:val="single" w:color="auto" w:sz="4" w:space="0"/>
            </w:tcBorders>
            <w:shd w:val="clear" w:color="auto" w:fill="FFFFFF"/>
            <w:vAlign w:val="center"/>
          </w:tcPr>
          <w:p/>
        </w:tc>
        <w:tc>
          <w:tcPr>
            <w:tcW w:w="758" w:type="dxa"/>
            <w:vMerge w:val="continue"/>
            <w:tcBorders>
              <w:left w:val="single" w:color="auto" w:sz="4" w:space="0"/>
            </w:tcBorders>
            <w:shd w:val="clear" w:color="auto" w:fill="FFFFFF"/>
            <w:vAlign w:val="center"/>
          </w:tcPr>
          <w:p/>
        </w:tc>
        <w:tc>
          <w:tcPr>
            <w:tcW w:w="758" w:type="dxa"/>
            <w:vMerge w:val="continue"/>
            <w:tcBorders>
              <w:left w:val="single" w:color="auto" w:sz="4" w:space="0"/>
            </w:tcBorders>
            <w:shd w:val="clear" w:color="auto" w:fill="FFFFFF"/>
            <w:vAlign w:val="center"/>
          </w:tcPr>
          <w:p/>
        </w:tc>
        <w:tc>
          <w:tcPr>
            <w:tcW w:w="874" w:type="dxa"/>
            <w:vMerge w:val="continue"/>
            <w:tcBorders>
              <w:left w:val="single" w:color="auto" w:sz="4" w:space="0"/>
            </w:tcBorders>
            <w:shd w:val="clear" w:color="auto" w:fill="FFFFFF"/>
            <w:vAlign w:val="center"/>
          </w:tcPr>
          <w:p/>
        </w:tc>
        <w:tc>
          <w:tcPr>
            <w:tcW w:w="686"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1325" w:hRule="exact"/>
          <w:jc w:val="center"/>
        </w:trPr>
        <w:tc>
          <w:tcPr>
            <w:tcW w:w="1118"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30" w:lineRule="exact"/>
              <w:ind w:left="0" w:right="0" w:firstLine="0"/>
              <w:jc w:val="center"/>
              <w:rPr>
                <w:sz w:val="15"/>
                <w:szCs w:val="15"/>
              </w:rPr>
            </w:pPr>
            <w:r>
              <w:rPr>
                <w:color w:val="333333"/>
                <w:spacing w:val="0"/>
                <w:w w:val="100"/>
                <w:position w:val="0"/>
                <w:sz w:val="15"/>
                <w:szCs w:val="15"/>
              </w:rPr>
              <w:t>交叉中隔壁 法（</w:t>
            </w:r>
            <w:r>
              <w:rPr>
                <w:rFonts w:ascii="Times New Roman" w:hAnsi="Times New Roman" w:eastAsia="Times New Roman" w:cs="Times New Roman"/>
                <w:b/>
                <w:bCs/>
                <w:color w:val="333333"/>
                <w:spacing w:val="0"/>
                <w:w w:val="100"/>
                <w:position w:val="0"/>
                <w:sz w:val="15"/>
                <w:szCs w:val="15"/>
                <w:lang w:val="en-US" w:eastAsia="en-US" w:bidi="en-US"/>
              </w:rPr>
              <w:t>CRD</w:t>
            </w:r>
            <w:r>
              <w:rPr>
                <w:color w:val="333333"/>
                <w:spacing w:val="0"/>
                <w:w w:val="100"/>
                <w:position w:val="0"/>
                <w:sz w:val="15"/>
                <w:szCs w:val="15"/>
              </w:rPr>
              <w:t>工</w:t>
            </w:r>
          </w:p>
          <w:p>
            <w:pPr>
              <w:pStyle w:val="9"/>
              <w:keepNext w:val="0"/>
              <w:keepLines w:val="0"/>
              <w:widowControl w:val="0"/>
              <w:shd w:val="clear" w:color="auto" w:fill="auto"/>
              <w:bidi w:val="0"/>
              <w:spacing w:before="0" w:after="0" w:line="230" w:lineRule="exact"/>
              <w:ind w:left="0" w:right="0" w:firstLine="0"/>
              <w:jc w:val="center"/>
              <w:rPr>
                <w:sz w:val="15"/>
                <w:szCs w:val="15"/>
              </w:rPr>
            </w:pPr>
            <w:r>
              <w:rPr>
                <w:color w:val="333333"/>
                <w:spacing w:val="0"/>
                <w:w w:val="100"/>
                <w:position w:val="0"/>
                <w:sz w:val="15"/>
                <w:szCs w:val="15"/>
              </w:rPr>
              <w:t>法）</w:t>
            </w:r>
          </w:p>
        </w:tc>
        <w:tc>
          <w:tcPr>
            <w:tcW w:w="93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2"/>
                <w:szCs w:val="12"/>
              </w:rPr>
            </w:pPr>
            <w:r>
              <w:rPr>
                <w:i/>
                <w:iCs/>
                <w:color w:val="A0A0A0"/>
                <w:spacing w:val="0"/>
                <w:w w:val="100"/>
                <w:position w:val="0"/>
                <w:sz w:val="12"/>
                <w:szCs w:val="12"/>
              </w:rPr>
              <w:t>§</w:t>
            </w:r>
          </w:p>
        </w:tc>
        <w:tc>
          <w:tcPr>
            <w:tcW w:w="1286" w:type="dxa"/>
            <w:tcBorders>
              <w:top w:val="single" w:color="auto" w:sz="4" w:space="0"/>
              <w:bottom w:val="single" w:color="auto" w:sz="4" w:space="0"/>
            </w:tcBorders>
            <w:shd w:val="clear" w:color="auto" w:fill="FFFFFF"/>
            <w:vAlign w:val="top"/>
          </w:tcPr>
          <w:p>
            <w:pPr>
              <w:widowControl w:val="0"/>
              <w:rPr>
                <w:sz w:val="10"/>
                <w:szCs w:val="10"/>
              </w:rPr>
            </w:pPr>
          </w:p>
        </w:tc>
        <w:tc>
          <w:tcPr>
            <w:tcW w:w="130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地层差，跨度</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W20m</w:t>
            </w:r>
          </w:p>
        </w:tc>
        <w:tc>
          <w:tcPr>
            <w:tcW w:w="66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333333"/>
                <w:spacing w:val="0"/>
                <w:w w:val="100"/>
                <w:position w:val="0"/>
                <w:sz w:val="15"/>
                <w:szCs w:val="15"/>
              </w:rPr>
              <w:t>较小</w:t>
            </w:r>
          </w:p>
        </w:tc>
        <w:tc>
          <w:tcPr>
            <w:tcW w:w="75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长</w:t>
            </w:r>
          </w:p>
        </w:tc>
        <w:tc>
          <w:tcPr>
            <w:tcW w:w="75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好</w:t>
            </w:r>
          </w:p>
        </w:tc>
        <w:tc>
          <w:tcPr>
            <w:tcW w:w="87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大</w:t>
            </w:r>
          </w:p>
        </w:tc>
        <w:tc>
          <w:tcPr>
            <w:tcW w:w="68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A0A0A0"/>
                <w:spacing w:val="0"/>
                <w:w w:val="100"/>
                <w:position w:val="0"/>
                <w:sz w:val="15"/>
                <w:szCs w:val="15"/>
              </w:rPr>
              <w:t>高</w:t>
            </w:r>
          </w:p>
        </w:tc>
      </w:tr>
    </w:tbl>
    <w:p>
      <w:pPr>
        <w:widowControl w:val="0"/>
        <w:spacing w:line="1" w:lineRule="exact"/>
      </w:pPr>
    </w:p>
    <w:p>
      <w:pPr>
        <w:widowControl w:val="0"/>
        <w:jc w:val="center"/>
        <w:rPr>
          <w:sz w:val="2"/>
          <w:szCs w:val="2"/>
        </w:rPr>
      </w:pPr>
      <w:r>
        <w:drawing>
          <wp:inline distT="0" distB="0" distL="114300" distR="114300">
            <wp:extent cx="5236210" cy="3529330"/>
            <wp:effectExtent l="0" t="0" r="2540" b="13970"/>
            <wp:docPr id="488" name="Picutre 488"/>
            <wp:cNvGraphicFramePr/>
            <a:graphic xmlns:a="http://schemas.openxmlformats.org/drawingml/2006/main">
              <a:graphicData uri="http://schemas.openxmlformats.org/drawingml/2006/picture">
                <pic:pic xmlns:pic="http://schemas.openxmlformats.org/drawingml/2006/picture">
                  <pic:nvPicPr>
                    <pic:cNvPr id="488" name="Picutre 488"/>
                    <pic:cNvPicPr/>
                  </pic:nvPicPr>
                  <pic:blipFill>
                    <a:blip r:embed="rId217"/>
                    <a:stretch>
                      <a:fillRect/>
                    </a:stretch>
                  </pic:blipFill>
                  <pic:spPr>
                    <a:xfrm>
                      <a:off x="0" y="0"/>
                      <a:ext cx="5236210" cy="3529330"/>
                    </a:xfrm>
                    <a:prstGeom prst="rect">
                      <a:avLst/>
                    </a:prstGeom>
                  </pic:spPr>
                </pic:pic>
              </a:graphicData>
            </a:graphic>
          </wp:inline>
        </w:drawing>
      </w:r>
    </w:p>
    <w:p>
      <w:pPr>
        <w:pStyle w:val="33"/>
        <w:keepNext w:val="0"/>
        <w:keepLines w:val="0"/>
        <w:widowControl w:val="0"/>
        <w:shd w:val="clear" w:color="auto" w:fill="auto"/>
        <w:bidi w:val="0"/>
        <w:spacing w:before="0" w:after="0" w:line="318" w:lineRule="exact"/>
        <w:ind w:left="0" w:right="0" w:firstLine="500"/>
        <w:jc w:val="both"/>
      </w:pPr>
      <w:r>
        <w:rPr>
          <w:rFonts w:ascii="宋体" w:hAnsi="宋体" w:eastAsia="宋体" w:cs="宋体"/>
          <w:b w:val="0"/>
          <w:bCs w:val="0"/>
          <w:color w:val="878787"/>
          <w:spacing w:val="0"/>
          <w:w w:val="100"/>
          <w:position w:val="0"/>
          <w:lang w:val="en-US" w:eastAsia="en-US" w:bidi="en-US"/>
        </w:rPr>
        <w:t>[</w:t>
      </w:r>
      <w:r>
        <w:rPr>
          <w:rFonts w:ascii="宋体" w:hAnsi="宋体" w:eastAsia="宋体" w:cs="宋体"/>
          <w:b w:val="0"/>
          <w:bCs w:val="0"/>
          <w:color w:val="878787"/>
          <w:spacing w:val="0"/>
          <w:w w:val="100"/>
          <w:position w:val="0"/>
          <w:lang w:val="zh-CN" w:eastAsia="zh-CN" w:bidi="zh-CN"/>
        </w:rPr>
        <w:t xml:space="preserve">案例 </w:t>
      </w:r>
      <w:r>
        <w:rPr>
          <w:rFonts w:ascii="Times New Roman" w:hAnsi="Times New Roman" w:eastAsia="Times New Roman" w:cs="Times New Roman"/>
          <w:color w:val="878787"/>
          <w:spacing w:val="0"/>
          <w:w w:val="100"/>
          <w:position w:val="0"/>
          <w:lang w:val="en-US" w:eastAsia="en-US" w:bidi="en-US"/>
        </w:rPr>
        <w:t>1K413041 ]</w:t>
      </w:r>
    </w:p>
    <w:p>
      <w:pPr>
        <w:pStyle w:val="23"/>
        <w:keepNext w:val="0"/>
        <w:keepLines w:val="0"/>
        <w:widowControl w:val="0"/>
        <w:numPr>
          <w:ilvl w:val="0"/>
          <w:numId w:val="346"/>
        </w:numPr>
        <w:shd w:val="clear" w:color="auto" w:fill="auto"/>
        <w:tabs>
          <w:tab w:val="left" w:pos="871"/>
        </w:tabs>
        <w:bidi w:val="0"/>
        <w:spacing w:before="0" w:after="0" w:line="318" w:lineRule="exact"/>
        <w:ind w:left="0" w:right="0" w:firstLine="500"/>
        <w:jc w:val="both"/>
      </w:pPr>
      <w:bookmarkStart w:id="1943" w:name="bookmark1944"/>
      <w:bookmarkEnd w:id="1943"/>
      <w:r>
        <w:rPr>
          <w:spacing w:val="0"/>
          <w:w w:val="100"/>
          <w:position w:val="0"/>
        </w:rPr>
        <w:t>背景</w:t>
      </w:r>
    </w:p>
    <w:p>
      <w:pPr>
        <w:pStyle w:val="23"/>
        <w:keepNext w:val="0"/>
        <w:keepLines w:val="0"/>
        <w:widowControl w:val="0"/>
        <w:shd w:val="clear" w:color="auto" w:fill="auto"/>
        <w:bidi w:val="0"/>
        <w:spacing w:before="0" w:after="0" w:line="318" w:lineRule="exact"/>
        <w:ind w:left="0" w:right="0" w:firstLine="420"/>
        <w:jc w:val="both"/>
      </w:pPr>
      <w:r>
        <w:rPr>
          <w:spacing w:val="0"/>
          <w:w w:val="100"/>
          <w:position w:val="0"/>
        </w:rPr>
        <w:t>某地铁区间暗挖隧道工程，长</w:t>
      </w:r>
      <w:r>
        <w:rPr>
          <w:spacing w:val="0"/>
          <w:w w:val="100"/>
          <w:position w:val="0"/>
          <w:lang w:val="en-US" w:eastAsia="en-US" w:bidi="en-US"/>
        </w:rPr>
        <w:t>1.2km,</w:t>
      </w:r>
      <w:r>
        <w:rPr>
          <w:spacing w:val="0"/>
          <w:w w:val="100"/>
          <w:position w:val="0"/>
        </w:rPr>
        <w:t>断面尺寸为</w:t>
      </w:r>
      <w:r>
        <w:rPr>
          <w:spacing w:val="0"/>
          <w:w w:val="100"/>
          <w:position w:val="0"/>
          <w:lang w:val="en-US" w:eastAsia="en-US" w:bidi="en-US"/>
        </w:rPr>
        <w:t>6.4m x 6.3m,</w:t>
      </w:r>
      <w:r>
        <w:rPr>
          <w:spacing w:val="0"/>
          <w:w w:val="100"/>
          <w:position w:val="0"/>
        </w:rPr>
        <w:t>覆土厚度</w:t>
      </w:r>
      <w:r>
        <w:rPr>
          <w:spacing w:val="0"/>
          <w:w w:val="100"/>
          <w:position w:val="0"/>
          <w:lang w:val="en-US" w:eastAsia="en-US" w:bidi="en-US"/>
        </w:rPr>
        <w:t>12m。</w:t>
      </w:r>
      <w:r>
        <w:rPr>
          <w:spacing w:val="0"/>
          <w:w w:val="100"/>
          <w:position w:val="0"/>
        </w:rPr>
        <w:t>隧道 上方为现况道路，隧道拱顶与路面之间分布有雨水、污水管线，走向与隧道平行。隧道穿 越砂质粉土层，无地下水。隧道开挖方式选择为正台阶法开挖，辅以小导管注浆加固。隧 道设计为复合式衬砌，施工方案中确定：防水质量以保证防水层施工质量为根本，与结构 自防水组成防水体系。</w:t>
      </w:r>
    </w:p>
    <w:p>
      <w:pPr>
        <w:pStyle w:val="23"/>
        <w:keepNext w:val="0"/>
        <w:keepLines w:val="0"/>
        <w:widowControl w:val="0"/>
        <w:shd w:val="clear" w:color="auto" w:fill="auto"/>
        <w:bidi w:val="0"/>
        <w:spacing w:before="0" w:after="0" w:line="318" w:lineRule="exact"/>
        <w:ind w:left="0" w:right="0" w:firstLine="420"/>
        <w:jc w:val="both"/>
      </w:pPr>
      <w:r>
        <w:rPr>
          <w:spacing w:val="0"/>
          <w:w w:val="100"/>
          <w:position w:val="0"/>
        </w:rPr>
        <w:t>施工过程中发生了土方坍塌，造成两人重伤。事故发生后，项目经理立即组织人员清 理现场并将受重伤人员送医院进行抢救。项目经理组织成立了事故调查组，经调查发现： 初期支护格栅间距</w:t>
      </w:r>
      <w:r>
        <w:rPr>
          <w:spacing w:val="0"/>
          <w:w w:val="100"/>
          <w:position w:val="0"/>
          <w:lang w:val="en-US" w:eastAsia="en-US" w:bidi="en-US"/>
        </w:rPr>
        <w:t>0.75m,</w:t>
      </w:r>
      <w:r>
        <w:rPr>
          <w:spacing w:val="0"/>
          <w:w w:val="100"/>
          <w:position w:val="0"/>
        </w:rPr>
        <w:t>小导管长度为</w:t>
      </w:r>
      <w:r>
        <w:rPr>
          <w:spacing w:val="0"/>
          <w:w w:val="100"/>
          <w:position w:val="0"/>
          <w:lang w:val="en-US" w:eastAsia="en-US" w:bidi="en-US"/>
        </w:rPr>
        <w:t>1.5m,</w:t>
      </w:r>
      <w:r>
        <w:rPr>
          <w:spacing w:val="0"/>
          <w:w w:val="100"/>
          <w:position w:val="0"/>
        </w:rPr>
        <w:t>纵向搭接</w:t>
      </w:r>
      <w:r>
        <w:rPr>
          <w:spacing w:val="0"/>
          <w:w w:val="100"/>
          <w:position w:val="0"/>
          <w:lang w:val="en-US" w:eastAsia="en-US" w:bidi="en-US"/>
        </w:rPr>
        <w:t>0.5m,</w:t>
      </w:r>
      <w:r>
        <w:rPr>
          <w:spacing w:val="0"/>
          <w:w w:val="100"/>
          <w:position w:val="0"/>
        </w:rPr>
        <w:t>未设置监控量测点，开挖 过程中污水管线变形过大发生渗漏水，最终形成塌方事故。</w:t>
      </w:r>
    </w:p>
    <w:p>
      <w:pPr>
        <w:pStyle w:val="23"/>
        <w:keepNext w:val="0"/>
        <w:keepLines w:val="0"/>
        <w:widowControl w:val="0"/>
        <w:numPr>
          <w:ilvl w:val="0"/>
          <w:numId w:val="346"/>
        </w:numPr>
        <w:shd w:val="clear" w:color="auto" w:fill="auto"/>
        <w:tabs>
          <w:tab w:val="left" w:pos="871"/>
        </w:tabs>
        <w:bidi w:val="0"/>
        <w:spacing w:before="0" w:after="0" w:line="318" w:lineRule="exact"/>
        <w:ind w:left="0" w:right="0" w:firstLine="420"/>
        <w:jc w:val="both"/>
      </w:pPr>
      <w:bookmarkStart w:id="1944" w:name="bookmark1945"/>
      <w:bookmarkEnd w:id="1944"/>
      <w:r>
        <w:rPr>
          <w:spacing w:val="0"/>
          <w:w w:val="100"/>
          <w:position w:val="0"/>
        </w:rPr>
        <w:t>问题</w:t>
      </w:r>
    </w:p>
    <w:p>
      <w:pPr>
        <w:pStyle w:val="23"/>
        <w:keepNext w:val="0"/>
        <w:keepLines w:val="0"/>
        <w:widowControl w:val="0"/>
        <w:shd w:val="clear" w:color="auto" w:fill="auto"/>
        <w:bidi w:val="0"/>
        <w:spacing w:before="0" w:after="0" w:line="318" w:lineRule="exact"/>
        <w:ind w:left="0" w:right="0" w:firstLine="500"/>
        <w:jc w:val="both"/>
      </w:pPr>
      <w:r>
        <w:rPr>
          <w:spacing w:val="0"/>
          <w:w w:val="100"/>
          <w:position w:val="0"/>
        </w:rPr>
        <w:t>(1 )喷锚喑挖开挖方式除了正台阶法外，还有其他什么方式？</w:t>
      </w:r>
    </w:p>
    <w:p>
      <w:pPr>
        <w:pStyle w:val="23"/>
        <w:keepNext w:val="0"/>
        <w:keepLines w:val="0"/>
        <w:widowControl w:val="0"/>
        <w:numPr>
          <w:ilvl w:val="0"/>
          <w:numId w:val="347"/>
        </w:numPr>
        <w:shd w:val="clear" w:color="auto" w:fill="auto"/>
        <w:tabs>
          <w:tab w:val="left" w:pos="1045"/>
        </w:tabs>
        <w:bidi w:val="0"/>
        <w:spacing w:before="0" w:after="0" w:line="318" w:lineRule="exact"/>
        <w:ind w:left="0" w:right="0" w:firstLine="520"/>
        <w:jc w:val="both"/>
      </w:pPr>
      <w:bookmarkStart w:id="1945" w:name="bookmark1946"/>
      <w:bookmarkEnd w:id="1945"/>
      <w:r>
        <w:rPr>
          <w:spacing w:val="0"/>
          <w:w w:val="100"/>
          <w:position w:val="0"/>
        </w:rPr>
        <w:t>施工方案确定防水质量以保证防水层施工质量为根本是否正确？如不正确，应 采取什么方案？</w:t>
      </w:r>
    </w:p>
    <w:p>
      <w:pPr>
        <w:pStyle w:val="23"/>
        <w:keepNext w:val="0"/>
        <w:keepLines w:val="0"/>
        <w:widowControl w:val="0"/>
        <w:numPr>
          <w:ilvl w:val="0"/>
          <w:numId w:val="347"/>
        </w:numPr>
        <w:shd w:val="clear" w:color="auto" w:fill="auto"/>
        <w:tabs>
          <w:tab w:val="left" w:pos="1051"/>
        </w:tabs>
        <w:bidi w:val="0"/>
        <w:spacing w:before="0" w:after="0" w:line="318" w:lineRule="exact"/>
        <w:ind w:left="0" w:right="0" w:firstLine="520"/>
        <w:jc w:val="both"/>
      </w:pPr>
      <w:bookmarkStart w:id="1946" w:name="bookmark1947"/>
      <w:bookmarkEnd w:id="1946"/>
      <w:r>
        <w:rPr>
          <w:spacing w:val="0"/>
          <w:w w:val="100"/>
          <w:position w:val="0"/>
        </w:rPr>
        <w:t>分析事后调查结果发现小导管长度为</w:t>
      </w:r>
      <w:r>
        <w:rPr>
          <w:spacing w:val="0"/>
          <w:w w:val="100"/>
          <w:position w:val="0"/>
          <w:lang w:val="en-US" w:eastAsia="en-US" w:bidi="en-US"/>
        </w:rPr>
        <w:t>1.5m,</w:t>
      </w:r>
      <w:r>
        <w:rPr>
          <w:spacing w:val="0"/>
          <w:w w:val="100"/>
          <w:position w:val="0"/>
        </w:rPr>
        <w:t>纵向搭接</w:t>
      </w:r>
      <w:r>
        <w:rPr>
          <w:spacing w:val="0"/>
          <w:w w:val="100"/>
          <w:position w:val="0"/>
          <w:lang w:val="en-US" w:eastAsia="en-US" w:bidi="en-US"/>
        </w:rPr>
        <w:t>0.5m,</w:t>
      </w:r>
      <w:r>
        <w:rPr>
          <w:spacing w:val="0"/>
          <w:w w:val="100"/>
          <w:position w:val="0"/>
        </w:rPr>
        <w:t>存在什么问题？</w:t>
      </w:r>
    </w:p>
    <w:p>
      <w:pPr>
        <w:pStyle w:val="23"/>
        <w:keepNext w:val="0"/>
        <w:keepLines w:val="0"/>
        <w:widowControl w:val="0"/>
        <w:numPr>
          <w:ilvl w:val="0"/>
          <w:numId w:val="347"/>
        </w:numPr>
        <w:shd w:val="clear" w:color="auto" w:fill="auto"/>
        <w:tabs>
          <w:tab w:val="left" w:pos="1051"/>
        </w:tabs>
        <w:bidi w:val="0"/>
        <w:spacing w:before="0" w:after="0" w:line="318" w:lineRule="exact"/>
        <w:ind w:left="0" w:right="0" w:firstLine="520"/>
        <w:jc w:val="both"/>
      </w:pPr>
      <w:bookmarkStart w:id="1947" w:name="bookmark1948"/>
      <w:bookmarkEnd w:id="1947"/>
      <w:r>
        <w:rPr>
          <w:spacing w:val="0"/>
          <w:w w:val="100"/>
          <w:position w:val="0"/>
        </w:rPr>
        <w:t>说明此次事故的等级；项目经理的做法是否正确？如不正确应该怎么做？</w:t>
      </w:r>
    </w:p>
    <w:p>
      <w:pPr>
        <w:pStyle w:val="23"/>
        <w:keepNext w:val="0"/>
        <w:keepLines w:val="0"/>
        <w:widowControl w:val="0"/>
        <w:numPr>
          <w:ilvl w:val="0"/>
          <w:numId w:val="347"/>
        </w:numPr>
        <w:shd w:val="clear" w:color="auto" w:fill="auto"/>
        <w:tabs>
          <w:tab w:val="left" w:pos="1030"/>
        </w:tabs>
        <w:bidi w:val="0"/>
        <w:spacing w:before="0" w:after="0" w:line="318" w:lineRule="exact"/>
        <w:ind w:left="0" w:right="0" w:firstLine="520"/>
        <w:jc w:val="both"/>
      </w:pPr>
      <w:bookmarkStart w:id="1948" w:name="bookmark1949"/>
      <w:bookmarkEnd w:id="1948"/>
      <w:r>
        <w:rPr>
          <w:spacing w:val="0"/>
          <w:w w:val="100"/>
          <w:position w:val="0"/>
        </w:rPr>
        <w:t>本次事故的发生和没有进行施工过程监测有很大关系，请问本1.程应该对邸些 主要项目进行监测？</w:t>
      </w:r>
    </w:p>
    <w:p>
      <w:pPr>
        <w:pStyle w:val="23"/>
        <w:keepNext w:val="0"/>
        <w:keepLines w:val="0"/>
        <w:widowControl w:val="0"/>
        <w:numPr>
          <w:ilvl w:val="0"/>
          <w:numId w:val="346"/>
        </w:numPr>
        <w:shd w:val="clear" w:color="auto" w:fill="auto"/>
        <w:tabs>
          <w:tab w:val="left" w:pos="871"/>
        </w:tabs>
        <w:bidi w:val="0"/>
        <w:spacing w:before="0" w:after="0" w:line="318" w:lineRule="exact"/>
        <w:ind w:left="0" w:right="0" w:firstLine="420"/>
        <w:jc w:val="both"/>
      </w:pPr>
      <w:bookmarkStart w:id="1949" w:name="bookmark1950"/>
      <w:bookmarkEnd w:id="1949"/>
      <w:r>
        <w:rPr>
          <w:spacing w:val="0"/>
          <w:w w:val="100"/>
          <w:position w:val="0"/>
        </w:rPr>
        <w:t>参考答案</w:t>
      </w:r>
    </w:p>
    <w:p>
      <w:pPr>
        <w:pStyle w:val="23"/>
        <w:keepNext w:val="0"/>
        <w:keepLines w:val="0"/>
        <w:widowControl w:val="0"/>
        <w:shd w:val="clear" w:color="auto" w:fill="auto"/>
        <w:bidi w:val="0"/>
        <w:spacing w:before="0" w:after="0" w:line="320" w:lineRule="exact"/>
        <w:ind w:left="0" w:right="0" w:firstLine="500"/>
        <w:jc w:val="both"/>
      </w:pPr>
      <w:r>
        <w:rPr>
          <w:color w:val="7C7C7C"/>
          <w:spacing w:val="0"/>
          <w:w w:val="100"/>
          <w:position w:val="0"/>
        </w:rPr>
        <w:t>（1 ）问题（1 ）:</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 xml:space="preserve">还有全断面法、环形开挖预留核心土法、单侧壁导坑法、双侧壁导坑法、中隔壁法 </w:t>
      </w:r>
      <w:r>
        <w:rPr>
          <w:color w:val="7C7C7C"/>
          <w:spacing w:val="0"/>
          <w:w w:val="100"/>
          <w:position w:val="0"/>
          <w:lang w:val="en-US" w:eastAsia="en-US" w:bidi="en-US"/>
        </w:rPr>
        <w:t>（CD</w:t>
      </w:r>
      <w:r>
        <w:rPr>
          <w:color w:val="7C7C7C"/>
          <w:spacing w:val="0"/>
          <w:w w:val="100"/>
          <w:position w:val="0"/>
        </w:rPr>
        <w:t>工法）、交叉中隔壁法（</w:t>
      </w:r>
      <w:r>
        <w:rPr>
          <w:color w:val="7C7C7C"/>
          <w:spacing w:val="0"/>
          <w:w w:val="100"/>
          <w:position w:val="0"/>
          <w:lang w:val="en-US" w:eastAsia="en-US" w:bidi="en-US"/>
        </w:rPr>
        <w:t>CRDT.</w:t>
      </w:r>
      <w:r>
        <w:rPr>
          <w:color w:val="7C7C7C"/>
          <w:spacing w:val="0"/>
          <w:w w:val="100"/>
          <w:position w:val="0"/>
        </w:rPr>
        <w:t>法）、中洞法、侧洞法、柱洞法、洞桩法。</w:t>
      </w:r>
    </w:p>
    <w:p>
      <w:pPr>
        <w:pStyle w:val="23"/>
        <w:keepNext w:val="0"/>
        <w:keepLines w:val="0"/>
        <w:widowControl w:val="0"/>
        <w:shd w:val="clear" w:color="auto" w:fill="auto"/>
        <w:bidi w:val="0"/>
        <w:spacing w:before="0" w:after="0" w:line="320" w:lineRule="exact"/>
        <w:ind w:left="0" w:right="0" w:firstLine="500"/>
        <w:jc w:val="both"/>
      </w:pPr>
      <w:r>
        <w:rPr>
          <w:color w:val="7C7C7C"/>
          <w:spacing w:val="0"/>
          <w:w w:val="100"/>
          <w:position w:val="0"/>
        </w:rPr>
        <w:t>（2 ）问题（2 ）：</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不正确。喷锚暗挖法施工隧道的复合式衬砌，应以结构自防水为根本，辅以防水层组 成防水体系，以变形缝、施工缝、后浇带、穿墙洞、预埋件、桩头等接缝部位混凝土及防 水层施工为防水控制的重点。</w:t>
      </w:r>
    </w:p>
    <w:p>
      <w:pPr>
        <w:pStyle w:val="23"/>
        <w:keepNext w:val="0"/>
        <w:keepLines w:val="0"/>
        <w:widowControl w:val="0"/>
        <w:shd w:val="clear" w:color="auto" w:fill="auto"/>
        <w:bidi w:val="0"/>
        <w:spacing w:before="0" w:after="0" w:line="320" w:lineRule="exact"/>
        <w:ind w:left="0" w:right="0" w:firstLine="500"/>
        <w:jc w:val="both"/>
      </w:pPr>
      <w:r>
        <w:rPr>
          <w:color w:val="7C7C7C"/>
          <w:spacing w:val="0"/>
          <w:w w:val="100"/>
          <w:position w:val="0"/>
        </w:rPr>
        <w:t>（3 ）问题（3 ）：</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 xml:space="preserve">小导管常用设计参数：钢管直径40 ~ </w:t>
      </w:r>
      <w:r>
        <w:rPr>
          <w:color w:val="7C7C7C"/>
          <w:spacing w:val="0"/>
          <w:w w:val="100"/>
          <w:position w:val="0"/>
          <w:lang w:val="en-US" w:eastAsia="en-US" w:bidi="en-US"/>
        </w:rPr>
        <w:t>50mm,</w:t>
      </w:r>
      <w:r>
        <w:rPr>
          <w:color w:val="7C7C7C"/>
          <w:spacing w:val="0"/>
          <w:w w:val="100"/>
          <w:position w:val="0"/>
        </w:rPr>
        <w:t xml:space="preserve">长度应大于循环进尺的2倍，宜为 </w:t>
      </w:r>
      <w:r>
        <w:rPr>
          <w:color w:val="7C7C7C"/>
          <w:spacing w:val="0"/>
          <w:w w:val="100"/>
          <w:position w:val="0"/>
          <w:lang w:val="en-US" w:eastAsia="en-US" w:bidi="en-US"/>
        </w:rPr>
        <w:t>3~5m,</w:t>
      </w:r>
      <w:r>
        <w:rPr>
          <w:color w:val="7C7C7C"/>
          <w:spacing w:val="0"/>
          <w:w w:val="100"/>
          <w:position w:val="0"/>
        </w:rPr>
        <w:t>焊接钢管或无缝钢管；钢管安设注浆孔间距</w:t>
      </w:r>
      <w:r>
        <w:rPr>
          <w:color w:val="7C7C7C"/>
          <w:spacing w:val="0"/>
          <w:w w:val="100"/>
          <w:position w:val="0"/>
          <w:lang w:val="en-US" w:eastAsia="en-US" w:bidi="en-US"/>
        </w:rPr>
        <w:t>^100- 150mm,</w:t>
      </w:r>
      <w:r>
        <w:rPr>
          <w:color w:val="7C7C7C"/>
          <w:spacing w:val="0"/>
          <w:w w:val="100"/>
          <w:position w:val="0"/>
        </w:rPr>
        <w:t xml:space="preserve">钢管沿拱的环向布 置间距为300 ~ </w:t>
      </w:r>
      <w:r>
        <w:rPr>
          <w:color w:val="7C7C7C"/>
          <w:spacing w:val="0"/>
          <w:w w:val="100"/>
          <w:position w:val="0"/>
          <w:lang w:val="en-US" w:eastAsia="en-US" w:bidi="en-US"/>
        </w:rPr>
        <w:t>500mm,</w:t>
      </w:r>
      <w:r>
        <w:rPr>
          <w:color w:val="7C7C7C"/>
          <w:spacing w:val="0"/>
          <w:w w:val="100"/>
          <w:position w:val="0"/>
        </w:rPr>
        <w:t>钢管沿拱的环向外插角为5。~ 15。，小导管是受力杆件，因此两 排小导管在纵向应有一定搭接长度，钢管沿隧道纵向的搭接长度一般不小于</w:t>
      </w:r>
      <w:r>
        <w:rPr>
          <w:color w:val="7C7C7C"/>
          <w:spacing w:val="0"/>
          <w:w w:val="100"/>
          <w:position w:val="0"/>
          <w:lang w:val="en-US" w:eastAsia="en-US" w:bidi="en-US"/>
        </w:rPr>
        <w:t>Im。</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本工程项目小导管的长度和纵向搭接长度均不满足要求。</w:t>
      </w:r>
    </w:p>
    <w:p>
      <w:pPr>
        <w:pStyle w:val="23"/>
        <w:keepNext w:val="0"/>
        <w:keepLines w:val="0"/>
        <w:widowControl w:val="0"/>
        <w:shd w:val="clear" w:color="auto" w:fill="auto"/>
        <w:bidi w:val="0"/>
        <w:spacing w:before="0" w:after="0" w:line="320" w:lineRule="exact"/>
        <w:ind w:left="0" w:right="0" w:firstLine="500"/>
        <w:jc w:val="both"/>
      </w:pPr>
      <w:bookmarkStart w:id="1950" w:name="bookmark1951"/>
      <w:r>
        <w:rPr>
          <w:color w:val="7C7C7C"/>
          <w:spacing w:val="0"/>
          <w:w w:val="100"/>
          <w:position w:val="0"/>
        </w:rPr>
        <w:t>（</w:t>
      </w:r>
      <w:bookmarkEnd w:id="1950"/>
      <w:r>
        <w:rPr>
          <w:color w:val="7C7C7C"/>
          <w:spacing w:val="0"/>
          <w:w w:val="100"/>
          <w:position w:val="0"/>
        </w:rPr>
        <w:t>4）问题（4）:</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本次事故造成两人重伤，属于一般事故。一般事故是指造成3人以下死亡，或10人以 下重伤，或者1000万元以下直接经济损失的事故。</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项目经理的做法不正确。事故发生后，事故现场有关人员应当立即向本单位负责人报 告；单位负责人接到报告后，应当于</w:t>
      </w:r>
      <w:r>
        <w:rPr>
          <w:color w:val="7C7C7C"/>
          <w:spacing w:val="0"/>
          <w:w w:val="100"/>
          <w:position w:val="0"/>
          <w:lang w:val="en-US" w:eastAsia="en-US" w:bidi="en-US"/>
        </w:rPr>
        <w:t>lh</w:t>
      </w:r>
      <w:r>
        <w:rPr>
          <w:color w:val="7C7C7C"/>
          <w:spacing w:val="0"/>
          <w:w w:val="100"/>
          <w:position w:val="0"/>
        </w:rPr>
        <w:t>内向事故发生地县级以上人民政府安全生产监督管 理部门和负有安全生产监督管理职责的有关部门报告。情况紧急时，事故现场有关人员可 以直接向事故发生地县级以上人民政府安全生产监督管理部门和负有安全生产监督管理职 责的有关部门报告。</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项目经理无权组织调查，更不能清理现场。事故发生地有关地方人民政府、安全生产 监督管理部门和负有安全生产监督管理职责的有关部门接到事故报告后，其负责人应当立 即赶赴事故现场，组织事故救援。有关单位和人员应当妥善保护事故现场以及相关证据， 任何单位和个人不得破坏事故现场、毁灭相关证据。</w:t>
      </w:r>
    </w:p>
    <w:p>
      <w:pPr>
        <w:pStyle w:val="23"/>
        <w:keepNext w:val="0"/>
        <w:keepLines w:val="0"/>
        <w:widowControl w:val="0"/>
        <w:shd w:val="clear" w:color="auto" w:fill="auto"/>
        <w:bidi w:val="0"/>
        <w:spacing w:before="0" w:after="0" w:line="320" w:lineRule="exact"/>
        <w:ind w:left="0" w:right="0" w:firstLine="500"/>
        <w:jc w:val="both"/>
      </w:pPr>
      <w:r>
        <w:rPr>
          <w:color w:val="7C7C7C"/>
          <w:spacing w:val="0"/>
          <w:w w:val="100"/>
          <w:position w:val="0"/>
        </w:rPr>
        <w:t>（5 ）问题（5 ）：</w:t>
      </w:r>
    </w:p>
    <w:p>
      <w:pPr>
        <w:pStyle w:val="23"/>
        <w:keepNext w:val="0"/>
        <w:keepLines w:val="0"/>
        <w:widowControl w:val="0"/>
        <w:shd w:val="clear" w:color="auto" w:fill="auto"/>
        <w:bidi w:val="0"/>
        <w:spacing w:before="0" w:after="180" w:line="320" w:lineRule="exact"/>
        <w:ind w:left="0" w:right="0" w:firstLine="420"/>
        <w:jc w:val="both"/>
      </w:pPr>
      <w:r>
        <w:rPr>
          <w:color w:val="7C7C7C"/>
          <w:spacing w:val="0"/>
          <w:w w:val="100"/>
          <w:position w:val="0"/>
        </w:rPr>
        <w:t>本工程主要监测项目有：地表沉降、拱顶下沉、洞周收敛、周边管线及建（构）筑 物、初支结构内力、土压力、土体分层位移。</w:t>
      </w:r>
    </w:p>
    <w:p>
      <w:pPr>
        <w:pStyle w:val="33"/>
        <w:keepNext w:val="0"/>
        <w:keepLines w:val="0"/>
        <w:widowControl w:val="0"/>
        <w:shd w:val="clear" w:color="auto" w:fill="auto"/>
        <w:bidi w:val="0"/>
        <w:spacing w:before="0" w:after="120" w:line="320" w:lineRule="exact"/>
        <w:ind w:left="0" w:right="0" w:firstLine="0"/>
        <w:jc w:val="both"/>
      </w:pPr>
      <w:r>
        <w:rPr>
          <w:rFonts w:ascii="Times New Roman" w:hAnsi="Times New Roman" w:eastAsia="Times New Roman" w:cs="Times New Roman"/>
          <w:color w:val="7C7C7C"/>
          <w:spacing w:val="0"/>
          <w:w w:val="100"/>
          <w:position w:val="0"/>
          <w:lang w:val="en-US" w:eastAsia="en-US" w:bidi="en-US"/>
        </w:rPr>
        <w:t>1K413042</w:t>
      </w:r>
      <w:r>
        <w:rPr>
          <w:rFonts w:ascii="宋体" w:hAnsi="宋体" w:eastAsia="宋体" w:cs="宋体"/>
          <w:b w:val="0"/>
          <w:bCs w:val="0"/>
          <w:color w:val="7C7C7C"/>
          <w:spacing w:val="0"/>
          <w:w w:val="100"/>
          <w:position w:val="0"/>
          <w:lang w:val="zh-CN" w:eastAsia="zh-CN" w:bidi="zh-CN"/>
        </w:rPr>
        <w:t>工作并施工技术</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锚喷暗挖（矿山）法工作井是为隧道施工而设置的竖向通道，一般采用倒挂井壁法施 工。本条简要介绍工作井施工技术（以下简称竖井）和马头门施工技术。</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lang w:val="en-US" w:eastAsia="en-US" w:bidi="en-US"/>
        </w:rPr>
        <w:t>—</w:t>
      </w:r>
      <w:r>
        <w:rPr>
          <w:color w:val="7C7C7C"/>
          <w:spacing w:val="0"/>
          <w:w w:val="100"/>
          <w:position w:val="0"/>
        </w:rPr>
        <w:t>、工作井施工技术</w:t>
      </w:r>
    </w:p>
    <w:p>
      <w:pPr>
        <w:pStyle w:val="23"/>
        <w:keepNext w:val="0"/>
        <w:keepLines w:val="0"/>
        <w:widowControl w:val="0"/>
        <w:shd w:val="clear" w:color="auto" w:fill="auto"/>
        <w:bidi w:val="0"/>
        <w:spacing w:before="0" w:after="0" w:line="322" w:lineRule="exact"/>
        <w:ind w:left="0" w:right="0" w:firstLine="520"/>
        <w:jc w:val="both"/>
      </w:pPr>
      <w:bookmarkStart w:id="1951" w:name="bookmark1952"/>
      <w:r>
        <w:rPr>
          <w:color w:val="7C7C7C"/>
          <w:spacing w:val="0"/>
          <w:w w:val="100"/>
          <w:position w:val="0"/>
        </w:rPr>
        <w:t>（</w:t>
      </w:r>
      <w:bookmarkEnd w:id="1951"/>
      <w:r>
        <w:rPr>
          <w:color w:val="7C7C7C"/>
          <w:spacing w:val="0"/>
          <w:w w:val="100"/>
          <w:position w:val="0"/>
        </w:rPr>
        <w:t>一）施工准备</w:t>
      </w:r>
    </w:p>
    <w:p>
      <w:pPr>
        <w:pStyle w:val="23"/>
        <w:keepNext w:val="0"/>
        <w:keepLines w:val="0"/>
        <w:widowControl w:val="0"/>
        <w:shd w:val="clear" w:color="auto" w:fill="auto"/>
        <w:tabs>
          <w:tab w:val="left" w:pos="1043"/>
        </w:tabs>
        <w:bidi w:val="0"/>
        <w:spacing w:before="0" w:after="0" w:line="322" w:lineRule="exact"/>
        <w:ind w:left="0" w:right="0" w:firstLine="520"/>
        <w:jc w:val="both"/>
      </w:pPr>
      <w:bookmarkStart w:id="1952" w:name="bookmark1953"/>
      <w:r>
        <w:rPr>
          <w:color w:val="7C7C7C"/>
          <w:spacing w:val="0"/>
          <w:w w:val="100"/>
          <w:position w:val="0"/>
        </w:rPr>
        <w:t>（</w:t>
      </w:r>
      <w:bookmarkEnd w:id="1952"/>
      <w:r>
        <w:rPr>
          <w:color w:val="7C7C7C"/>
          <w:spacing w:val="0"/>
          <w:w w:val="100"/>
          <w:position w:val="0"/>
        </w:rPr>
        <w:t>1）</w:t>
      </w:r>
      <w:r>
        <w:rPr>
          <w:color w:val="7C7C7C"/>
          <w:spacing w:val="0"/>
          <w:w w:val="100"/>
          <w:position w:val="0"/>
        </w:rPr>
        <w:tab/>
      </w:r>
      <w:r>
        <w:rPr>
          <w:color w:val="7C7C7C"/>
          <w:spacing w:val="0"/>
          <w:w w:val="100"/>
          <w:position w:val="0"/>
        </w:rPr>
        <w:t>竖井施工前，应对竖井及隧道范围内的地下管线、建（构）筑物进行调查，并 应会同产权单位确定保护方案；施工中，应加强对重要管线、建（构）筑物等的保护和 监测。</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1953" w:name="bookmark1954"/>
      <w:r>
        <w:rPr>
          <w:color w:val="7C7C7C"/>
          <w:spacing w:val="0"/>
          <w:w w:val="100"/>
          <w:position w:val="0"/>
        </w:rPr>
        <w:t>（</w:t>
      </w:r>
      <w:bookmarkEnd w:id="1953"/>
      <w:r>
        <w:rPr>
          <w:color w:val="7C7C7C"/>
          <w:spacing w:val="0"/>
          <w:w w:val="100"/>
          <w:position w:val="0"/>
        </w:rPr>
        <w:t>2）</w:t>
      </w:r>
      <w:r>
        <w:rPr>
          <w:color w:val="7C7C7C"/>
          <w:spacing w:val="0"/>
          <w:w w:val="100"/>
          <w:position w:val="0"/>
        </w:rPr>
        <w:tab/>
      </w:r>
      <w:r>
        <w:rPr>
          <w:color w:val="7C7C7C"/>
          <w:spacing w:val="0"/>
          <w:w w:val="100"/>
          <w:position w:val="0"/>
        </w:rPr>
        <w:t>竖井施工范围内应人工开挖十字探沟，确定无管线后再开挖。</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（3 ）竖井井口防护应符合下列规定：</w:t>
      </w:r>
    </w:p>
    <w:p>
      <w:pPr>
        <w:pStyle w:val="23"/>
        <w:keepNext w:val="0"/>
        <w:keepLines w:val="0"/>
        <w:widowControl w:val="0"/>
        <w:numPr>
          <w:ilvl w:val="0"/>
          <w:numId w:val="348"/>
        </w:numPr>
        <w:shd w:val="clear" w:color="auto" w:fill="auto"/>
        <w:tabs>
          <w:tab w:val="left" w:pos="792"/>
        </w:tabs>
        <w:bidi w:val="0"/>
        <w:spacing w:before="0" w:after="0" w:line="323" w:lineRule="exact"/>
        <w:ind w:left="0" w:right="0"/>
        <w:jc w:val="left"/>
      </w:pPr>
      <w:bookmarkStart w:id="1954" w:name="bookmark1955"/>
      <w:bookmarkEnd w:id="1954"/>
      <w:r>
        <w:rPr>
          <w:color w:val="7C7C7C"/>
          <w:spacing w:val="0"/>
          <w:w w:val="100"/>
          <w:position w:val="0"/>
        </w:rPr>
        <w:t>竖井应设置防雨棚、挡水墙。</w:t>
      </w:r>
    </w:p>
    <w:p>
      <w:pPr>
        <w:pStyle w:val="23"/>
        <w:keepNext w:val="0"/>
        <w:keepLines w:val="0"/>
        <w:widowControl w:val="0"/>
        <w:numPr>
          <w:ilvl w:val="0"/>
          <w:numId w:val="348"/>
        </w:numPr>
        <w:shd w:val="clear" w:color="auto" w:fill="auto"/>
        <w:tabs>
          <w:tab w:val="left" w:pos="811"/>
        </w:tabs>
        <w:bidi w:val="0"/>
        <w:spacing w:before="0" w:after="0" w:line="323" w:lineRule="exact"/>
        <w:ind w:left="0" w:right="0"/>
        <w:jc w:val="left"/>
      </w:pPr>
      <w:bookmarkStart w:id="1955" w:name="bookmark1956"/>
      <w:bookmarkEnd w:id="1955"/>
      <w:r>
        <w:rPr>
          <w:color w:val="7C7C7C"/>
          <w:spacing w:val="0"/>
          <w:w w:val="100"/>
          <w:position w:val="0"/>
        </w:rPr>
        <w:t>竖井应设置安全护栏，护栏高度不应小于</w:t>
      </w:r>
      <w:r>
        <w:rPr>
          <w:color w:val="7C7C7C"/>
          <w:spacing w:val="0"/>
          <w:w w:val="100"/>
          <w:position w:val="0"/>
          <w:lang w:val="en-US" w:eastAsia="en-US" w:bidi="en-US"/>
        </w:rPr>
        <w:t>1.2m。</w:t>
      </w:r>
    </w:p>
    <w:p>
      <w:pPr>
        <w:pStyle w:val="23"/>
        <w:keepNext w:val="0"/>
        <w:keepLines w:val="0"/>
        <w:widowControl w:val="0"/>
        <w:numPr>
          <w:ilvl w:val="0"/>
          <w:numId w:val="348"/>
        </w:numPr>
        <w:shd w:val="clear" w:color="auto" w:fill="auto"/>
        <w:tabs>
          <w:tab w:val="left" w:pos="811"/>
        </w:tabs>
        <w:bidi w:val="0"/>
        <w:spacing w:before="0" w:after="0" w:line="323" w:lineRule="exact"/>
        <w:ind w:left="0" w:right="0"/>
        <w:jc w:val="left"/>
      </w:pPr>
      <w:bookmarkStart w:id="1956" w:name="bookmark1957"/>
      <w:bookmarkEnd w:id="1956"/>
      <w:r>
        <w:rPr>
          <w:color w:val="7C7C7C"/>
          <w:spacing w:val="0"/>
          <w:w w:val="100"/>
          <w:position w:val="0"/>
        </w:rPr>
        <w:t>竖井周边应架设安全警示装置。</w:t>
      </w:r>
    </w:p>
    <w:p>
      <w:pPr>
        <w:pStyle w:val="23"/>
        <w:keepNext w:val="0"/>
        <w:keepLines w:val="0"/>
        <w:widowControl w:val="0"/>
        <w:numPr>
          <w:ilvl w:val="0"/>
          <w:numId w:val="320"/>
        </w:numPr>
        <w:shd w:val="clear" w:color="auto" w:fill="auto"/>
        <w:tabs>
          <w:tab w:val="left" w:pos="1132"/>
        </w:tabs>
        <w:bidi w:val="0"/>
        <w:spacing w:before="0" w:after="0" w:line="323" w:lineRule="exact"/>
        <w:ind w:left="0" w:right="0" w:firstLine="500"/>
        <w:jc w:val="left"/>
      </w:pPr>
      <w:bookmarkStart w:id="1957" w:name="bookmark1958"/>
      <w:bookmarkEnd w:id="1957"/>
      <w:r>
        <w:rPr>
          <w:color w:val="7C7C7C"/>
          <w:spacing w:val="0"/>
          <w:w w:val="100"/>
          <w:position w:val="0"/>
        </w:rPr>
        <w:t>锁口圈梁</w:t>
      </w:r>
    </w:p>
    <w:p>
      <w:pPr>
        <w:pStyle w:val="23"/>
        <w:keepNext w:val="0"/>
        <w:keepLines w:val="0"/>
        <w:widowControl w:val="0"/>
        <w:numPr>
          <w:ilvl w:val="0"/>
          <w:numId w:val="349"/>
        </w:numPr>
        <w:shd w:val="clear" w:color="auto" w:fill="auto"/>
        <w:bidi w:val="0"/>
        <w:spacing w:before="0" w:after="0" w:line="323" w:lineRule="exact"/>
        <w:ind w:left="0" w:right="0" w:firstLine="500"/>
        <w:jc w:val="both"/>
      </w:pPr>
      <w:bookmarkStart w:id="1958" w:name="bookmark1959"/>
      <w:bookmarkEnd w:id="1958"/>
      <w:r>
        <w:rPr>
          <w:color w:val="7C7C7C"/>
          <w:spacing w:val="0"/>
          <w:w w:val="100"/>
          <w:position w:val="0"/>
        </w:rPr>
        <w:t>竖井应按设计施做锁口圈梁，圈梁埋深较大时，上部应设置砖砌挡土墙、土钉 墙或“格栅钢架+喷射混凝土”等临时围护结构。</w:t>
      </w:r>
    </w:p>
    <w:p>
      <w:pPr>
        <w:pStyle w:val="23"/>
        <w:keepNext w:val="0"/>
        <w:keepLines w:val="0"/>
        <w:widowControl w:val="0"/>
        <w:shd w:val="clear" w:color="auto" w:fill="auto"/>
        <w:bidi w:val="0"/>
        <w:spacing w:before="0" w:after="0" w:line="323" w:lineRule="exact"/>
        <w:ind w:left="0" w:right="0" w:firstLine="500"/>
        <w:jc w:val="left"/>
      </w:pPr>
      <w:bookmarkStart w:id="1959" w:name="bookmark1960"/>
      <w:r>
        <w:rPr>
          <w:color w:val="7C7C7C"/>
          <w:spacing w:val="0"/>
          <w:w w:val="100"/>
          <w:position w:val="0"/>
        </w:rPr>
        <w:t>(</w:t>
      </w:r>
      <w:bookmarkEnd w:id="1959"/>
      <w:r>
        <w:rPr>
          <w:color w:val="7C7C7C"/>
          <w:spacing w:val="0"/>
          <w:w w:val="100"/>
          <w:position w:val="0"/>
        </w:rPr>
        <w:t>2 )锁口圈梁处土方不得超挖，并应做好边坡支护。</w:t>
      </w:r>
    </w:p>
    <w:p>
      <w:pPr>
        <w:pStyle w:val="23"/>
        <w:keepNext w:val="0"/>
        <w:keepLines w:val="0"/>
        <w:widowControl w:val="0"/>
        <w:numPr>
          <w:ilvl w:val="0"/>
          <w:numId w:val="343"/>
        </w:numPr>
        <w:shd w:val="clear" w:color="auto" w:fill="auto"/>
        <w:bidi w:val="0"/>
        <w:spacing w:before="0" w:after="0" w:line="323" w:lineRule="exact"/>
        <w:ind w:left="0" w:right="0" w:firstLine="500"/>
        <w:jc w:val="left"/>
      </w:pPr>
      <w:bookmarkStart w:id="1960" w:name="bookmark1961"/>
      <w:bookmarkEnd w:id="1960"/>
      <w:r>
        <w:rPr>
          <w:color w:val="7C7C7C"/>
          <w:spacing w:val="0"/>
          <w:w w:val="100"/>
          <w:position w:val="0"/>
        </w:rPr>
        <w:t>圈梁混凝土强度应达到设计强度的70%及以上时，方可向下开挖竖井。</w:t>
      </w:r>
    </w:p>
    <w:p>
      <w:pPr>
        <w:pStyle w:val="23"/>
        <w:keepNext w:val="0"/>
        <w:keepLines w:val="0"/>
        <w:widowControl w:val="0"/>
        <w:shd w:val="clear" w:color="auto" w:fill="auto"/>
        <w:bidi w:val="0"/>
        <w:spacing w:before="0" w:after="0" w:line="323" w:lineRule="exact"/>
        <w:ind w:left="0" w:right="0" w:firstLine="500"/>
        <w:jc w:val="left"/>
      </w:pPr>
      <w:r>
        <w:rPr>
          <w:color w:val="7C7C7C"/>
          <w:spacing w:val="0"/>
          <w:w w:val="100"/>
          <w:position w:val="0"/>
        </w:rPr>
        <w:t>(4 )锁口圈梁与格栅应按设计要求进行连接，井壁不得出现脱落。</w:t>
      </w:r>
    </w:p>
    <w:p>
      <w:pPr>
        <w:pStyle w:val="23"/>
        <w:keepNext w:val="0"/>
        <w:keepLines w:val="0"/>
        <w:widowControl w:val="0"/>
        <w:numPr>
          <w:ilvl w:val="0"/>
          <w:numId w:val="320"/>
        </w:numPr>
        <w:shd w:val="clear" w:color="auto" w:fill="auto"/>
        <w:tabs>
          <w:tab w:val="left" w:pos="1132"/>
        </w:tabs>
        <w:bidi w:val="0"/>
        <w:spacing w:before="0" w:after="0" w:line="323" w:lineRule="exact"/>
        <w:ind w:left="0" w:right="0" w:firstLine="500"/>
        <w:jc w:val="left"/>
      </w:pPr>
      <w:bookmarkStart w:id="1961" w:name="bookmark1962"/>
      <w:bookmarkEnd w:id="1961"/>
      <w:r>
        <w:rPr>
          <w:color w:val="7C7C7C"/>
          <w:spacing w:val="0"/>
          <w:w w:val="100"/>
          <w:position w:val="0"/>
        </w:rPr>
        <w:t>提升系统</w:t>
      </w:r>
    </w:p>
    <w:p>
      <w:pPr>
        <w:pStyle w:val="23"/>
        <w:keepNext w:val="0"/>
        <w:keepLines w:val="0"/>
        <w:widowControl w:val="0"/>
        <w:numPr>
          <w:ilvl w:val="0"/>
          <w:numId w:val="350"/>
        </w:numPr>
        <w:shd w:val="clear" w:color="auto" w:fill="auto"/>
        <w:tabs>
          <w:tab w:val="left" w:pos="1040"/>
        </w:tabs>
        <w:bidi w:val="0"/>
        <w:spacing w:before="0" w:after="0" w:line="323" w:lineRule="exact"/>
        <w:ind w:left="0" w:right="0" w:firstLine="500"/>
        <w:jc w:val="both"/>
      </w:pPr>
      <w:bookmarkStart w:id="1962" w:name="bookmark1963"/>
      <w:bookmarkEnd w:id="1962"/>
      <w:r>
        <w:rPr>
          <w:color w:val="7C7C7C"/>
          <w:spacing w:val="0"/>
          <w:w w:val="100"/>
          <w:position w:val="0"/>
        </w:rPr>
        <w:t>竖井应设置一套起重吊装设备作为提升系统，起重吊装设备应由有资质的单位 安装、拆除；安装完成后，应进行安全检验，合格后方可使用。</w:t>
      </w:r>
    </w:p>
    <w:p>
      <w:pPr>
        <w:pStyle w:val="23"/>
        <w:keepNext w:val="0"/>
        <w:keepLines w:val="0"/>
        <w:widowControl w:val="0"/>
        <w:numPr>
          <w:ilvl w:val="0"/>
          <w:numId w:val="350"/>
        </w:numPr>
        <w:shd w:val="clear" w:color="auto" w:fill="auto"/>
        <w:tabs>
          <w:tab w:val="left" w:pos="1031"/>
        </w:tabs>
        <w:bidi w:val="0"/>
        <w:spacing w:before="0" w:after="0" w:line="323" w:lineRule="exact"/>
        <w:ind w:left="0" w:right="0" w:firstLine="500"/>
        <w:jc w:val="left"/>
      </w:pPr>
      <w:bookmarkStart w:id="1963" w:name="bookmark1964"/>
      <w:bookmarkEnd w:id="1963"/>
      <w:r>
        <w:rPr>
          <w:color w:val="7C7C7C"/>
          <w:spacing w:val="0"/>
          <w:w w:val="100"/>
          <w:position w:val="0"/>
        </w:rPr>
        <w:t>竖井提升系统制作、安装应符合现行国家或行业标准的有关规定。</w:t>
      </w:r>
    </w:p>
    <w:p>
      <w:pPr>
        <w:pStyle w:val="23"/>
        <w:keepNext w:val="0"/>
        <w:keepLines w:val="0"/>
        <w:widowControl w:val="0"/>
        <w:numPr>
          <w:ilvl w:val="0"/>
          <w:numId w:val="320"/>
        </w:numPr>
        <w:shd w:val="clear" w:color="auto" w:fill="auto"/>
        <w:tabs>
          <w:tab w:val="left" w:pos="1132"/>
        </w:tabs>
        <w:bidi w:val="0"/>
        <w:spacing w:before="0" w:after="0" w:line="323" w:lineRule="exact"/>
        <w:ind w:left="0" w:right="0" w:firstLine="500"/>
        <w:jc w:val="left"/>
      </w:pPr>
      <w:bookmarkStart w:id="1964" w:name="bookmark1965"/>
      <w:bookmarkEnd w:id="1964"/>
      <w:r>
        <w:rPr>
          <w:color w:val="7C7C7C"/>
          <w:spacing w:val="0"/>
          <w:w w:val="100"/>
          <w:position w:val="0"/>
        </w:rPr>
        <w:t>竖井开挖与支护</w:t>
      </w:r>
    </w:p>
    <w:p>
      <w:pPr>
        <w:pStyle w:val="23"/>
        <w:keepNext w:val="0"/>
        <w:keepLines w:val="0"/>
        <w:widowControl w:val="0"/>
        <w:numPr>
          <w:ilvl w:val="0"/>
          <w:numId w:val="351"/>
        </w:numPr>
        <w:shd w:val="clear" w:color="auto" w:fill="auto"/>
        <w:tabs>
          <w:tab w:val="left" w:pos="1045"/>
        </w:tabs>
        <w:bidi w:val="0"/>
        <w:spacing w:before="0" w:after="0" w:line="323" w:lineRule="exact"/>
        <w:ind w:left="0" w:right="0" w:firstLine="500"/>
        <w:jc w:val="both"/>
      </w:pPr>
      <w:bookmarkStart w:id="1965" w:name="bookmark1966"/>
      <w:bookmarkEnd w:id="1965"/>
      <w:r>
        <w:rPr>
          <w:color w:val="7C7C7C"/>
          <w:spacing w:val="0"/>
          <w:w w:val="100"/>
          <w:position w:val="0"/>
        </w:rPr>
        <w:t>开挖前，应根据地质条件及地下水状态，按设计要求或专项施工方案采取地下 水控制及地层预加固的措施。</w:t>
      </w:r>
    </w:p>
    <w:p>
      <w:pPr>
        <w:pStyle w:val="23"/>
        <w:keepNext w:val="0"/>
        <w:keepLines w:val="0"/>
        <w:widowControl w:val="0"/>
        <w:numPr>
          <w:ilvl w:val="0"/>
          <w:numId w:val="351"/>
        </w:numPr>
        <w:shd w:val="clear" w:color="auto" w:fill="auto"/>
        <w:tabs>
          <w:tab w:val="left" w:pos="1054"/>
        </w:tabs>
        <w:bidi w:val="0"/>
        <w:spacing w:before="0" w:after="0" w:line="323" w:lineRule="exact"/>
        <w:ind w:left="0" w:right="0" w:firstLine="500"/>
        <w:jc w:val="both"/>
      </w:pPr>
      <w:bookmarkStart w:id="1966" w:name="bookmark1967"/>
      <w:bookmarkEnd w:id="1966"/>
      <w:r>
        <w:rPr>
          <w:color w:val="7C7C7C"/>
          <w:spacing w:val="0"/>
          <w:w w:val="100"/>
          <w:position w:val="0"/>
        </w:rPr>
        <w:t>井口地面荷载不得超过设计规定值；井口应设置挡水墙，四周地面应硬化处 理，并应做好排水措施。</w:t>
      </w:r>
    </w:p>
    <w:p>
      <w:pPr>
        <w:pStyle w:val="23"/>
        <w:keepNext w:val="0"/>
        <w:keepLines w:val="0"/>
        <w:widowControl w:val="0"/>
        <w:numPr>
          <w:ilvl w:val="0"/>
          <w:numId w:val="351"/>
        </w:numPr>
        <w:shd w:val="clear" w:color="auto" w:fill="auto"/>
        <w:tabs>
          <w:tab w:val="left" w:pos="1054"/>
        </w:tabs>
        <w:bidi w:val="0"/>
        <w:spacing w:before="0" w:after="0" w:line="323" w:lineRule="exact"/>
        <w:ind w:left="0" w:right="0" w:firstLine="500"/>
        <w:jc w:val="both"/>
      </w:pPr>
      <w:bookmarkStart w:id="1967" w:name="bookmark1968"/>
      <w:bookmarkEnd w:id="1967"/>
      <w:r>
        <w:rPr>
          <w:color w:val="7C7C7C"/>
          <w:spacing w:val="0"/>
          <w:w w:val="100"/>
          <w:position w:val="0"/>
        </w:rPr>
        <w:t>应对称、分层、分块开挖，每层开挖高度不得大于设计规定，随挖随支护；每 一分层的开挖，宜遵循先开挖周边、后开挖中部的顺序。</w:t>
      </w:r>
    </w:p>
    <w:p>
      <w:pPr>
        <w:pStyle w:val="23"/>
        <w:keepNext w:val="0"/>
        <w:keepLines w:val="0"/>
        <w:widowControl w:val="0"/>
        <w:numPr>
          <w:ilvl w:val="0"/>
          <w:numId w:val="351"/>
        </w:numPr>
        <w:shd w:val="clear" w:color="auto" w:fill="auto"/>
        <w:tabs>
          <w:tab w:val="left" w:pos="1054"/>
        </w:tabs>
        <w:bidi w:val="0"/>
        <w:spacing w:before="0" w:after="0" w:line="323" w:lineRule="exact"/>
        <w:ind w:left="0" w:right="0" w:firstLine="500"/>
        <w:jc w:val="both"/>
      </w:pPr>
      <w:bookmarkStart w:id="1968" w:name="bookmark1969"/>
      <w:bookmarkEnd w:id="1968"/>
      <w:r>
        <w:rPr>
          <w:color w:val="7C7C7C"/>
          <w:spacing w:val="0"/>
          <w:w w:val="100"/>
          <w:position w:val="0"/>
        </w:rPr>
        <w:t>初期支护应尽快封闭成环，按设计要求做好格栅钢架的竖向连接及采取防止井 壁下沉的措施。</w:t>
      </w:r>
    </w:p>
    <w:p>
      <w:pPr>
        <w:pStyle w:val="23"/>
        <w:keepNext w:val="0"/>
        <w:keepLines w:val="0"/>
        <w:widowControl w:val="0"/>
        <w:numPr>
          <w:ilvl w:val="0"/>
          <w:numId w:val="351"/>
        </w:numPr>
        <w:shd w:val="clear" w:color="auto" w:fill="auto"/>
        <w:tabs>
          <w:tab w:val="left" w:pos="1035"/>
        </w:tabs>
        <w:bidi w:val="0"/>
        <w:spacing w:before="0" w:after="0" w:line="323" w:lineRule="exact"/>
        <w:ind w:left="0" w:right="0" w:firstLine="500"/>
        <w:jc w:val="both"/>
      </w:pPr>
      <w:bookmarkStart w:id="1969" w:name="bookmark1970"/>
      <w:bookmarkEnd w:id="1969"/>
      <w:r>
        <w:rPr>
          <w:color w:val="7C7C7C"/>
          <w:spacing w:val="0"/>
          <w:w w:val="100"/>
          <w:position w:val="0"/>
        </w:rPr>
        <w:t>喷射混凝土的强度和厚度等应符合设计要求。喷射混凝土应密实、平整，不得 出现裂缝、脱落、漏喷、露筋、空鼓和渗漏水等现象。</w:t>
      </w:r>
    </w:p>
    <w:p>
      <w:pPr>
        <w:pStyle w:val="23"/>
        <w:keepNext w:val="0"/>
        <w:keepLines w:val="0"/>
        <w:widowControl w:val="0"/>
        <w:numPr>
          <w:ilvl w:val="0"/>
          <w:numId w:val="351"/>
        </w:numPr>
        <w:shd w:val="clear" w:color="auto" w:fill="auto"/>
        <w:tabs>
          <w:tab w:val="left" w:pos="1046"/>
        </w:tabs>
        <w:bidi w:val="0"/>
        <w:spacing w:before="0" w:after="0" w:line="323" w:lineRule="exact"/>
        <w:ind w:left="0" w:right="0" w:firstLine="500"/>
        <w:jc w:val="left"/>
      </w:pPr>
      <w:bookmarkStart w:id="1970" w:name="bookmark1971"/>
      <w:bookmarkEnd w:id="1970"/>
      <w:r>
        <w:rPr>
          <w:color w:val="7C7C7C"/>
          <w:spacing w:val="0"/>
          <w:w w:val="100"/>
          <w:position w:val="0"/>
        </w:rPr>
        <w:t>施工平面尺寸和深度较大的竖井时，应根据设计要求及时安装临时支撑。</w:t>
      </w:r>
    </w:p>
    <w:p>
      <w:pPr>
        <w:pStyle w:val="23"/>
        <w:keepNext w:val="0"/>
        <w:keepLines w:val="0"/>
        <w:widowControl w:val="0"/>
        <w:numPr>
          <w:ilvl w:val="0"/>
          <w:numId w:val="351"/>
        </w:numPr>
        <w:shd w:val="clear" w:color="auto" w:fill="auto"/>
        <w:tabs>
          <w:tab w:val="left" w:pos="1046"/>
        </w:tabs>
        <w:bidi w:val="0"/>
        <w:spacing w:before="0" w:after="0" w:line="323" w:lineRule="exact"/>
        <w:ind w:left="0" w:right="0" w:firstLine="500"/>
        <w:jc w:val="left"/>
      </w:pPr>
      <w:bookmarkStart w:id="1971" w:name="bookmark1972"/>
      <w:bookmarkEnd w:id="1971"/>
      <w:r>
        <w:rPr>
          <w:color w:val="7C7C7C"/>
          <w:spacing w:val="0"/>
          <w:w w:val="100"/>
          <w:position w:val="0"/>
        </w:rPr>
        <w:t>严格控制竖井开挖断面尺寸和高程，不得欠挖，竖井开挖到底后应及时封底。</w:t>
      </w:r>
    </w:p>
    <w:p>
      <w:pPr>
        <w:pStyle w:val="23"/>
        <w:keepNext w:val="0"/>
        <w:keepLines w:val="0"/>
        <w:widowControl w:val="0"/>
        <w:numPr>
          <w:ilvl w:val="0"/>
          <w:numId w:val="351"/>
        </w:numPr>
        <w:shd w:val="clear" w:color="auto" w:fill="auto"/>
        <w:tabs>
          <w:tab w:val="left" w:pos="1054"/>
        </w:tabs>
        <w:bidi w:val="0"/>
        <w:spacing w:before="0" w:after="0" w:line="323" w:lineRule="exact"/>
        <w:ind w:left="0" w:right="0" w:firstLine="500"/>
        <w:jc w:val="both"/>
      </w:pPr>
      <w:bookmarkStart w:id="1972" w:name="bookmark1973"/>
      <w:bookmarkEnd w:id="1972"/>
      <w:r>
        <w:rPr>
          <w:color w:val="7C7C7C"/>
          <w:spacing w:val="0"/>
          <w:w w:val="100"/>
          <w:position w:val="0"/>
        </w:rPr>
        <w:t>竖井开挖过程中应加强观察和监测。当发现地层渗水，井壁土体松散、裂缝或 支撑出现较大变形等现象时，应立即停止施工，采取措施加固处理后方可继续施工。</w:t>
      </w:r>
    </w:p>
    <w:p>
      <w:pPr>
        <w:pStyle w:val="23"/>
        <w:keepNext w:val="0"/>
        <w:keepLines w:val="0"/>
        <w:widowControl w:val="0"/>
        <w:shd w:val="clear" w:color="auto" w:fill="auto"/>
        <w:bidi w:val="0"/>
        <w:spacing w:before="0" w:after="0" w:line="323" w:lineRule="exact"/>
        <w:ind w:left="0" w:right="0"/>
        <w:jc w:val="left"/>
      </w:pPr>
      <w:r>
        <w:rPr>
          <w:color w:val="7C7C7C"/>
          <w:spacing w:val="0"/>
          <w:w w:val="100"/>
          <w:position w:val="0"/>
        </w:rPr>
        <w:t>二、马头门施工技术</w:t>
      </w:r>
    </w:p>
    <w:p>
      <w:pPr>
        <w:pStyle w:val="23"/>
        <w:keepNext w:val="0"/>
        <w:keepLines w:val="0"/>
        <w:widowControl w:val="0"/>
        <w:numPr>
          <w:ilvl w:val="0"/>
          <w:numId w:val="352"/>
        </w:numPr>
        <w:shd w:val="clear" w:color="auto" w:fill="auto"/>
        <w:tabs>
          <w:tab w:val="left" w:pos="1035"/>
        </w:tabs>
        <w:bidi w:val="0"/>
        <w:spacing w:before="0" w:after="0" w:line="323" w:lineRule="exact"/>
        <w:ind w:left="0" w:right="0" w:firstLine="500"/>
        <w:jc w:val="both"/>
      </w:pPr>
      <w:bookmarkStart w:id="1973" w:name="bookmark1974"/>
      <w:bookmarkEnd w:id="1973"/>
      <w:r>
        <w:rPr>
          <w:color w:val="7C7C7C"/>
          <w:spacing w:val="0"/>
          <w:w w:val="100"/>
          <w:position w:val="0"/>
        </w:rPr>
        <w:t>竖井初期支护施工至马头门处应预埋暗梁及暗桩，并应沿马头门拱部外轮廓线 打入超前小导管，注浆加固地层。</w:t>
      </w:r>
    </w:p>
    <w:p>
      <w:pPr>
        <w:pStyle w:val="23"/>
        <w:keepNext w:val="0"/>
        <w:keepLines w:val="0"/>
        <w:widowControl w:val="0"/>
        <w:numPr>
          <w:ilvl w:val="0"/>
          <w:numId w:val="352"/>
        </w:numPr>
        <w:shd w:val="clear" w:color="auto" w:fill="auto"/>
        <w:tabs>
          <w:tab w:val="left" w:pos="1031"/>
        </w:tabs>
        <w:bidi w:val="0"/>
        <w:spacing w:before="0" w:after="0" w:line="323" w:lineRule="exact"/>
        <w:ind w:left="0" w:right="0" w:firstLine="500"/>
        <w:jc w:val="left"/>
      </w:pPr>
      <w:bookmarkStart w:id="1974" w:name="bookmark1975"/>
      <w:bookmarkEnd w:id="1974"/>
      <w:r>
        <w:rPr>
          <w:color w:val="7C7C7C"/>
          <w:spacing w:val="0"/>
          <w:w w:val="100"/>
          <w:position w:val="0"/>
        </w:rPr>
        <w:t>破除马头门前，应做好马头门区域的竖井或隧道的支撑体系的受力转换。</w:t>
      </w:r>
    </w:p>
    <w:p>
      <w:pPr>
        <w:pStyle w:val="23"/>
        <w:keepNext w:val="0"/>
        <w:keepLines w:val="0"/>
        <w:widowControl w:val="0"/>
        <w:numPr>
          <w:ilvl w:val="0"/>
          <w:numId w:val="352"/>
        </w:numPr>
        <w:shd w:val="clear" w:color="auto" w:fill="auto"/>
        <w:tabs>
          <w:tab w:val="left" w:pos="1031"/>
        </w:tabs>
        <w:bidi w:val="0"/>
        <w:spacing w:before="0" w:after="0" w:line="323" w:lineRule="exact"/>
        <w:ind w:left="0" w:right="0" w:firstLine="500"/>
        <w:jc w:val="left"/>
      </w:pPr>
      <w:bookmarkStart w:id="1975" w:name="bookmark1976"/>
      <w:bookmarkEnd w:id="1975"/>
      <w:r>
        <w:rPr>
          <w:color w:val="7C7C7C"/>
          <w:spacing w:val="0"/>
          <w:w w:val="100"/>
          <w:position w:val="0"/>
        </w:rPr>
        <w:t>马头门开挖施丁.应严格按照设计要求，并应采取加强措施。</w:t>
      </w:r>
    </w:p>
    <w:p>
      <w:pPr>
        <w:pStyle w:val="23"/>
        <w:keepNext w:val="0"/>
        <w:keepLines w:val="0"/>
        <w:widowControl w:val="0"/>
        <w:numPr>
          <w:ilvl w:val="0"/>
          <w:numId w:val="352"/>
        </w:numPr>
        <w:shd w:val="clear" w:color="auto" w:fill="auto"/>
        <w:tabs>
          <w:tab w:val="left" w:pos="1045"/>
        </w:tabs>
        <w:bidi w:val="0"/>
        <w:spacing w:before="0" w:after="0" w:line="323" w:lineRule="exact"/>
        <w:ind w:left="0" w:right="0" w:firstLine="500"/>
        <w:jc w:val="both"/>
      </w:pPr>
      <w:bookmarkStart w:id="1976" w:name="bookmark1977"/>
      <w:bookmarkEnd w:id="1976"/>
      <w:r>
        <w:rPr>
          <w:color w:val="7C7C7C"/>
          <w:spacing w:val="0"/>
          <w:w w:val="100"/>
          <w:position w:val="0"/>
        </w:rPr>
        <w:t>马头门的开挖应分段破除竖井井壁，宜按照先拱部、再侧墙、最后底板的顺序 破除。隧道掘进方式为环形开挖预留核心土法时，马头门施工步序如下：</w:t>
      </w:r>
    </w:p>
    <w:p>
      <w:pPr>
        <w:pStyle w:val="23"/>
        <w:keepNext w:val="0"/>
        <w:keepLines w:val="0"/>
        <w:widowControl w:val="0"/>
        <w:numPr>
          <w:ilvl w:val="0"/>
          <w:numId w:val="353"/>
        </w:numPr>
        <w:shd w:val="clear" w:color="auto" w:fill="auto"/>
        <w:tabs>
          <w:tab w:val="left" w:pos="787"/>
        </w:tabs>
        <w:bidi w:val="0"/>
        <w:spacing w:before="0" w:after="0" w:line="323" w:lineRule="exact"/>
        <w:ind w:left="0" w:right="0"/>
        <w:jc w:val="left"/>
      </w:pPr>
      <w:bookmarkStart w:id="1977" w:name="bookmark1978"/>
      <w:bookmarkEnd w:id="1977"/>
      <w:r>
        <w:rPr>
          <w:color w:val="7C7C7C"/>
          <w:spacing w:val="0"/>
          <w:w w:val="100"/>
          <w:position w:val="0"/>
        </w:rPr>
        <w:t>开挖上台阶土方时应保留核心土。</w:t>
      </w:r>
    </w:p>
    <w:p>
      <w:pPr>
        <w:pStyle w:val="23"/>
        <w:keepNext w:val="0"/>
        <w:keepLines w:val="0"/>
        <w:widowControl w:val="0"/>
        <w:numPr>
          <w:ilvl w:val="0"/>
          <w:numId w:val="353"/>
        </w:numPr>
        <w:shd w:val="clear" w:color="auto" w:fill="auto"/>
        <w:tabs>
          <w:tab w:val="left" w:pos="811"/>
        </w:tabs>
        <w:bidi w:val="0"/>
        <w:spacing w:before="0" w:after="0" w:line="323" w:lineRule="exact"/>
        <w:ind w:left="0" w:right="0"/>
        <w:jc w:val="left"/>
      </w:pPr>
      <w:bookmarkStart w:id="1978" w:name="bookmark1979"/>
      <w:bookmarkEnd w:id="1978"/>
      <w:r>
        <w:rPr>
          <w:color w:val="7C7C7C"/>
          <w:spacing w:val="0"/>
          <w:w w:val="100"/>
          <w:position w:val="0"/>
        </w:rPr>
        <w:t>安装上部钢格栅，连接纵向钢筋，挂钢筋网，喷射混凝土。</w:t>
      </w:r>
    </w:p>
    <w:p>
      <w:pPr>
        <w:pStyle w:val="23"/>
        <w:keepNext w:val="0"/>
        <w:keepLines w:val="0"/>
        <w:widowControl w:val="0"/>
        <w:numPr>
          <w:ilvl w:val="0"/>
          <w:numId w:val="353"/>
        </w:numPr>
        <w:shd w:val="clear" w:color="auto" w:fill="auto"/>
        <w:tabs>
          <w:tab w:val="left" w:pos="811"/>
        </w:tabs>
        <w:bidi w:val="0"/>
        <w:spacing w:before="0" w:after="0" w:line="323" w:lineRule="exact"/>
        <w:ind w:left="0" w:right="0"/>
        <w:jc w:val="left"/>
      </w:pPr>
      <w:bookmarkStart w:id="1979" w:name="bookmark1980"/>
      <w:bookmarkEnd w:id="1979"/>
      <w:r>
        <w:rPr>
          <w:color w:val="7C7C7C"/>
          <w:spacing w:val="0"/>
          <w:w w:val="100"/>
          <w:position w:val="0"/>
        </w:rPr>
        <w:t xml:space="preserve">上台阶掌子面进尺3 ~ </w:t>
      </w:r>
      <w:r>
        <w:rPr>
          <w:color w:val="7C7C7C"/>
          <w:spacing w:val="0"/>
          <w:w w:val="100"/>
          <w:position w:val="0"/>
          <w:lang w:val="en-US" w:eastAsia="en-US" w:bidi="en-US"/>
        </w:rPr>
        <w:t>5m</w:t>
      </w:r>
      <w:r>
        <w:rPr>
          <w:color w:val="7C7C7C"/>
          <w:spacing w:val="0"/>
          <w:w w:val="100"/>
          <w:position w:val="0"/>
        </w:rPr>
        <w:t>时开挖下台阶，破除下台阶隧道洞口竖井井壁。</w:t>
      </w:r>
    </w:p>
    <w:p>
      <w:pPr>
        <w:pStyle w:val="23"/>
        <w:keepNext w:val="0"/>
        <w:keepLines w:val="0"/>
        <w:widowControl w:val="0"/>
        <w:numPr>
          <w:ilvl w:val="0"/>
          <w:numId w:val="353"/>
        </w:numPr>
        <w:shd w:val="clear" w:color="auto" w:fill="auto"/>
        <w:tabs>
          <w:tab w:val="left" w:pos="816"/>
        </w:tabs>
        <w:bidi w:val="0"/>
        <w:spacing w:before="0" w:after="0" w:line="323" w:lineRule="exact"/>
        <w:ind w:left="0" w:right="0"/>
        <w:jc w:val="left"/>
      </w:pPr>
      <w:bookmarkStart w:id="1980" w:name="bookmark1981"/>
      <w:bookmarkEnd w:id="1980"/>
      <w:r>
        <w:rPr>
          <w:color w:val="7C7C7C"/>
          <w:spacing w:val="0"/>
          <w:w w:val="100"/>
          <w:position w:val="0"/>
        </w:rPr>
        <w:t>开挖下台阶土方。</w:t>
      </w:r>
    </w:p>
    <w:p>
      <w:pPr>
        <w:pStyle w:val="23"/>
        <w:keepNext w:val="0"/>
        <w:keepLines w:val="0"/>
        <w:widowControl w:val="0"/>
        <w:numPr>
          <w:ilvl w:val="0"/>
          <w:numId w:val="353"/>
        </w:numPr>
        <w:shd w:val="clear" w:color="auto" w:fill="auto"/>
        <w:bidi w:val="0"/>
        <w:spacing w:before="0" w:after="0" w:line="322" w:lineRule="exact"/>
        <w:ind w:left="0" w:right="0" w:firstLine="420"/>
        <w:jc w:val="both"/>
      </w:pPr>
      <w:bookmarkStart w:id="1981" w:name="bookmark1982"/>
      <w:bookmarkEnd w:id="1981"/>
      <w:r>
        <w:rPr>
          <w:color w:val="7C7C7C"/>
          <w:spacing w:val="0"/>
          <w:w w:val="100"/>
          <w:position w:val="0"/>
        </w:rPr>
        <w:t>安装下部钢格栅，连续纵向钢筋，挂初支钢筋网，喷射墙体及仰拱混凝土。</w:t>
      </w:r>
    </w:p>
    <w:p>
      <w:pPr>
        <w:pStyle w:val="23"/>
        <w:keepNext w:val="0"/>
        <w:keepLines w:val="0"/>
        <w:widowControl w:val="0"/>
        <w:numPr>
          <w:ilvl w:val="0"/>
          <w:numId w:val="352"/>
        </w:numPr>
        <w:shd w:val="clear" w:color="auto" w:fill="auto"/>
        <w:tabs>
          <w:tab w:val="left" w:pos="1050"/>
        </w:tabs>
        <w:bidi w:val="0"/>
        <w:spacing w:before="0" w:after="0" w:line="322" w:lineRule="exact"/>
        <w:ind w:left="0" w:right="0" w:firstLine="520"/>
        <w:jc w:val="both"/>
      </w:pPr>
      <w:bookmarkStart w:id="1982" w:name="bookmark1983"/>
      <w:bookmarkEnd w:id="1982"/>
      <w:r>
        <w:rPr>
          <w:color w:val="7C7C7C"/>
          <w:spacing w:val="0"/>
          <w:w w:val="100"/>
          <w:position w:val="0"/>
        </w:rPr>
        <w:t>马头门处隧道应密排三棉格棚钢架；隧道格栅主筋应与格棚主筋、连接筋焊接 牢固；隧道纵向连接筋应与竖井主筋焊接牢固。</w:t>
      </w:r>
    </w:p>
    <w:p>
      <w:pPr>
        <w:pStyle w:val="23"/>
        <w:keepNext w:val="0"/>
        <w:keepLines w:val="0"/>
        <w:widowControl w:val="0"/>
        <w:numPr>
          <w:ilvl w:val="0"/>
          <w:numId w:val="352"/>
        </w:numPr>
        <w:shd w:val="clear" w:color="auto" w:fill="auto"/>
        <w:tabs>
          <w:tab w:val="left" w:pos="1035"/>
        </w:tabs>
        <w:bidi w:val="0"/>
        <w:spacing w:before="0" w:after="0" w:line="322" w:lineRule="exact"/>
        <w:ind w:left="0" w:right="0" w:firstLine="520"/>
        <w:jc w:val="both"/>
      </w:pPr>
      <w:bookmarkStart w:id="1983" w:name="bookmark1984"/>
      <w:bookmarkEnd w:id="1983"/>
      <w:r>
        <w:rPr>
          <w:color w:val="7C7C7C"/>
          <w:spacing w:val="0"/>
          <w:w w:val="100"/>
          <w:position w:val="0"/>
        </w:rPr>
        <w:t xml:space="preserve">马头门开启应按顺序进行，同一竖井内的马头门不得同时施工。一侧隧道掘进 </w:t>
      </w:r>
      <w:r>
        <w:rPr>
          <w:color w:val="7C7C7C"/>
          <w:spacing w:val="0"/>
          <w:w w:val="100"/>
          <w:position w:val="0"/>
          <w:lang w:val="en-US" w:eastAsia="en-US" w:bidi="en-US"/>
        </w:rPr>
        <w:t>15m</w:t>
      </w:r>
      <w:r>
        <w:rPr>
          <w:color w:val="7C7C7C"/>
          <w:spacing w:val="0"/>
          <w:w w:val="100"/>
          <w:position w:val="0"/>
        </w:rPr>
        <w:t>后，方可开启另一侧马头门。马头门标高不一致时，宜遵循“先低后高”的原则。</w:t>
      </w:r>
    </w:p>
    <w:p>
      <w:pPr>
        <w:pStyle w:val="23"/>
        <w:keepNext w:val="0"/>
        <w:keepLines w:val="0"/>
        <w:widowControl w:val="0"/>
        <w:numPr>
          <w:ilvl w:val="0"/>
          <w:numId w:val="352"/>
        </w:numPr>
        <w:shd w:val="clear" w:color="auto" w:fill="auto"/>
        <w:tabs>
          <w:tab w:val="left" w:pos="1059"/>
        </w:tabs>
        <w:bidi w:val="0"/>
        <w:spacing w:before="0" w:after="0" w:line="322" w:lineRule="exact"/>
        <w:ind w:left="0" w:right="0" w:firstLine="520"/>
        <w:jc w:val="both"/>
      </w:pPr>
      <w:bookmarkStart w:id="1984" w:name="bookmark1985"/>
      <w:bookmarkEnd w:id="1984"/>
      <w:r>
        <w:rPr>
          <w:color w:val="7C7C7C"/>
          <w:spacing w:val="0"/>
          <w:w w:val="100"/>
          <w:position w:val="0"/>
        </w:rPr>
        <w:t>施工中严格贯彻“管超前、严注浆、短开挖、强支护、勤量测、早封闭”的 十八字方针。</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(8 )开挖过程中必须加强监测，一旦土体出现坍塌征兆或支护结构出现较大变形 时，应立即停止作业，经处理后方可继续施工。</w:t>
      </w:r>
    </w:p>
    <w:p>
      <w:pPr>
        <w:pStyle w:val="23"/>
        <w:keepNext w:val="0"/>
        <w:keepLines w:val="0"/>
        <w:widowControl w:val="0"/>
        <w:numPr>
          <w:ilvl w:val="0"/>
          <w:numId w:val="351"/>
        </w:numPr>
        <w:shd w:val="clear" w:color="auto" w:fill="auto"/>
        <w:bidi w:val="0"/>
        <w:spacing w:before="0" w:after="280" w:line="322" w:lineRule="exact"/>
        <w:ind w:left="0" w:right="0" w:firstLine="520"/>
        <w:jc w:val="both"/>
      </w:pPr>
      <w:bookmarkStart w:id="1985" w:name="bookmark1986"/>
      <w:bookmarkEnd w:id="1985"/>
      <w:r>
        <w:rPr>
          <w:color w:val="7C7C7C"/>
          <w:spacing w:val="0"/>
          <w:w w:val="100"/>
          <w:position w:val="0"/>
        </w:rPr>
        <w:t>停止开挖时，应及时喷射混凝土封闭掌子面；因特殊原因停止作业时间较长 时，应对掌子面采取加强封闭措施。</w:t>
      </w:r>
    </w:p>
    <w:p>
      <w:pPr>
        <w:pStyle w:val="23"/>
        <w:keepNext w:val="0"/>
        <w:keepLines w:val="0"/>
        <w:widowControl w:val="0"/>
        <w:shd w:val="clear" w:color="auto" w:fill="auto"/>
        <w:bidi w:val="0"/>
        <w:spacing w:before="0" w:after="0"/>
        <w:ind w:left="0" w:right="0" w:firstLine="0"/>
        <w:jc w:val="both"/>
      </w:pPr>
      <w:r>
        <w:rPr>
          <w:rFonts w:ascii="Times New Roman" w:hAnsi="Times New Roman" w:eastAsia="Times New Roman" w:cs="Times New Roman"/>
          <w:b/>
          <w:bCs/>
          <w:color w:val="7C7C7C"/>
          <w:spacing w:val="0"/>
          <w:w w:val="100"/>
          <w:position w:val="0"/>
          <w:lang w:val="en-US" w:eastAsia="en-US" w:bidi="en-US"/>
        </w:rPr>
        <w:t>1K413043</w:t>
      </w:r>
      <w:r>
        <w:rPr>
          <w:color w:val="7C7C7C"/>
          <w:spacing w:val="0"/>
          <w:w w:val="100"/>
          <w:position w:val="0"/>
        </w:rPr>
        <w:t>超前预支护及预加固施工技术</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在浅埋软岩地段、自稳性差的软弱破碎围岩、断层破碎带、砂土层等不良地质条件下 施工时，若围岩自稳时间短、不能保证安全地完成初期支护，为确保施工安全，加快施工 进度，应采用超前预支护及预加固技术进行预加固处理，使开挖作业面围岩保持稳定。</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根据地质条件、地下水状况、施工方法以及环境条件等因素，地层超前预支护及预加 固可采取下列措施：</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(1 )超前小导管注浆加固。</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(2 )深孔注浆。</w:t>
      </w:r>
    </w:p>
    <w:p>
      <w:pPr>
        <w:pStyle w:val="23"/>
        <w:keepNext w:val="0"/>
        <w:keepLines w:val="0"/>
        <w:widowControl w:val="0"/>
        <w:numPr>
          <w:ilvl w:val="0"/>
          <w:numId w:val="350"/>
        </w:numPr>
        <w:shd w:val="clear" w:color="auto" w:fill="auto"/>
        <w:bidi w:val="0"/>
        <w:spacing w:before="0" w:after="0" w:line="318" w:lineRule="exact"/>
        <w:ind w:left="0" w:right="0" w:firstLine="520"/>
        <w:jc w:val="both"/>
      </w:pPr>
      <w:bookmarkStart w:id="1986" w:name="bookmark1987"/>
      <w:bookmarkEnd w:id="1986"/>
      <w:r>
        <w:rPr>
          <w:color w:val="7C7C7C"/>
          <w:spacing w:val="0"/>
          <w:w w:val="100"/>
          <w:position w:val="0"/>
        </w:rPr>
        <w:t>管棚支护。</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一、超前小导管注浆加固</w:t>
      </w:r>
    </w:p>
    <w:p>
      <w:pPr>
        <w:pStyle w:val="23"/>
        <w:keepNext w:val="0"/>
        <w:keepLines w:val="0"/>
        <w:widowControl w:val="0"/>
        <w:numPr>
          <w:ilvl w:val="0"/>
          <w:numId w:val="354"/>
        </w:numPr>
        <w:shd w:val="clear" w:color="auto" w:fill="auto"/>
        <w:tabs>
          <w:tab w:val="left" w:pos="1157"/>
        </w:tabs>
        <w:bidi w:val="0"/>
        <w:spacing w:before="0" w:after="0" w:line="322" w:lineRule="exact"/>
        <w:ind w:left="0" w:right="0" w:firstLine="520"/>
        <w:jc w:val="both"/>
      </w:pPr>
      <w:bookmarkStart w:id="1987" w:name="bookmark1988"/>
      <w:bookmarkEnd w:id="1987"/>
      <w:r>
        <w:rPr>
          <w:color w:val="7C7C7C"/>
          <w:spacing w:val="0"/>
          <w:w w:val="100"/>
          <w:position w:val="0"/>
        </w:rPr>
        <w:t>适用条件</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(1 )超前小导管注浆加固技术可作为暗挖隧道常用的超前预支护措施，能配套使用 多种注浆材料，施工速度快，施工机具简单，工序交换容易。</w:t>
      </w:r>
    </w:p>
    <w:p>
      <w:pPr>
        <w:pStyle w:val="23"/>
        <w:keepNext w:val="0"/>
        <w:keepLines w:val="0"/>
        <w:widowControl w:val="0"/>
        <w:numPr>
          <w:ilvl w:val="0"/>
          <w:numId w:val="349"/>
        </w:numPr>
        <w:shd w:val="clear" w:color="auto" w:fill="auto"/>
        <w:bidi w:val="0"/>
        <w:spacing w:before="0" w:after="0" w:line="322" w:lineRule="exact"/>
        <w:ind w:left="0" w:right="0" w:firstLine="520"/>
        <w:jc w:val="both"/>
      </w:pPr>
      <w:bookmarkStart w:id="1988" w:name="bookmark1989"/>
      <w:bookmarkEnd w:id="1988"/>
      <w:r>
        <w:rPr>
          <w:color w:val="7C7C7C"/>
          <w:spacing w:val="0"/>
          <w:w w:val="100"/>
          <w:position w:val="0"/>
        </w:rPr>
        <w:t>在软弱、破碎地层中成孔困难或易塌孔，且施作超前锚杆比较困难或者结构断 面较大时，宜采取超前小导管注浆加固处理方法。</w:t>
      </w:r>
    </w:p>
    <w:p>
      <w:pPr>
        <w:pStyle w:val="23"/>
        <w:keepNext w:val="0"/>
        <w:keepLines w:val="0"/>
        <w:widowControl w:val="0"/>
        <w:numPr>
          <w:ilvl w:val="0"/>
          <w:numId w:val="354"/>
        </w:numPr>
        <w:shd w:val="clear" w:color="auto" w:fill="auto"/>
        <w:tabs>
          <w:tab w:val="left" w:pos="1157"/>
        </w:tabs>
        <w:bidi w:val="0"/>
        <w:spacing w:before="0" w:after="0" w:line="322" w:lineRule="exact"/>
        <w:ind w:left="0" w:right="0" w:firstLine="520"/>
        <w:jc w:val="both"/>
      </w:pPr>
      <w:bookmarkStart w:id="1989" w:name="bookmark1990"/>
      <w:bookmarkEnd w:id="1989"/>
      <w:r>
        <w:rPr>
          <w:color w:val="7C7C7C"/>
          <w:spacing w:val="0"/>
          <w:w w:val="100"/>
          <w:position w:val="0"/>
        </w:rPr>
        <w:t>技术要点</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(1 )超前小导管应沿隧道拱部轮廓线外侧设置，根据地层条件可采用单层、双层超 前小导管；其环向布设范围及环向间距由设计单位根据地层特性确定；安装小导管的孔 位、孔深、孔径应符合设计要求。</w:t>
      </w:r>
    </w:p>
    <w:p>
      <w:pPr>
        <w:pStyle w:val="23"/>
        <w:keepNext w:val="0"/>
        <w:keepLines w:val="0"/>
        <w:widowControl w:val="0"/>
        <w:numPr>
          <w:ilvl w:val="0"/>
          <w:numId w:val="355"/>
        </w:numPr>
        <w:shd w:val="clear" w:color="auto" w:fill="auto"/>
        <w:tabs>
          <w:tab w:val="left" w:pos="1050"/>
        </w:tabs>
        <w:bidi w:val="0"/>
        <w:spacing w:before="0" w:after="0" w:line="322" w:lineRule="exact"/>
        <w:ind w:left="0" w:right="0" w:firstLine="520"/>
        <w:jc w:val="both"/>
      </w:pPr>
      <w:bookmarkStart w:id="1990" w:name="bookmark1991"/>
      <w:bookmarkEnd w:id="1990"/>
      <w:r>
        <w:rPr>
          <w:color w:val="7C7C7C"/>
          <w:spacing w:val="0"/>
          <w:w w:val="100"/>
          <w:position w:val="0"/>
        </w:rPr>
        <w:t xml:space="preserve">超前小导管应选用直径为40 ~ </w:t>
      </w:r>
      <w:r>
        <w:rPr>
          <w:color w:val="7C7C7C"/>
          <w:spacing w:val="0"/>
          <w:w w:val="100"/>
          <w:position w:val="0"/>
          <w:lang w:val="en-US" w:eastAsia="en-US" w:bidi="en-US"/>
        </w:rPr>
        <w:t>50mm</w:t>
      </w:r>
      <w:r>
        <w:rPr>
          <w:color w:val="7C7C7C"/>
          <w:spacing w:val="0"/>
          <w:w w:val="100"/>
          <w:position w:val="0"/>
        </w:rPr>
        <w:t>的钢管或水煤气管，长度应大于循环进尺的 2倍，宜为</w:t>
      </w:r>
      <w:r>
        <w:rPr>
          <w:color w:val="7C7C7C"/>
          <w:spacing w:val="0"/>
          <w:w w:val="100"/>
          <w:position w:val="0"/>
          <w:lang w:val="en-US" w:eastAsia="en-US" w:bidi="en-US"/>
        </w:rPr>
        <w:t>3~5m,</w:t>
      </w:r>
      <w:r>
        <w:rPr>
          <w:color w:val="7C7C7C"/>
          <w:spacing w:val="0"/>
          <w:w w:val="100"/>
          <w:position w:val="0"/>
        </w:rPr>
        <w:t>具体长度、直径应根据设计要求确定。</w:t>
      </w:r>
    </w:p>
    <w:p>
      <w:pPr>
        <w:pStyle w:val="23"/>
        <w:keepNext w:val="0"/>
        <w:keepLines w:val="0"/>
        <w:widowControl w:val="0"/>
        <w:numPr>
          <w:ilvl w:val="0"/>
          <w:numId w:val="355"/>
        </w:numPr>
        <w:shd w:val="clear" w:color="auto" w:fill="auto"/>
        <w:tabs>
          <w:tab w:val="left" w:pos="1054"/>
        </w:tabs>
        <w:bidi w:val="0"/>
        <w:spacing w:before="0" w:after="0" w:line="322" w:lineRule="exact"/>
        <w:ind w:left="0" w:right="0" w:firstLine="520"/>
        <w:jc w:val="both"/>
      </w:pPr>
      <w:bookmarkStart w:id="1991" w:name="bookmark1992"/>
      <w:bookmarkEnd w:id="1991"/>
      <w:r>
        <w:rPr>
          <w:color w:val="7C7C7C"/>
          <w:spacing w:val="0"/>
          <w:w w:val="100"/>
          <w:position w:val="0"/>
        </w:rPr>
        <w:t>超前小导管应从钢格栅的腹部穿过，后端应支承在已架设好的钢格栅上，并焊 接牢固，前端嵌固在地层中。前后两排小导管的水平支撑搭接长度不应小于</w:t>
      </w:r>
      <w:r>
        <w:rPr>
          <w:color w:val="7C7C7C"/>
          <w:spacing w:val="0"/>
          <w:w w:val="100"/>
          <w:position w:val="0"/>
          <w:lang w:val="en-US" w:eastAsia="en-US" w:bidi="en-US"/>
        </w:rPr>
        <w:t>Im。</w:t>
      </w:r>
    </w:p>
    <w:p>
      <w:pPr>
        <w:pStyle w:val="23"/>
        <w:keepNext w:val="0"/>
        <w:keepLines w:val="0"/>
        <w:widowControl w:val="0"/>
        <w:numPr>
          <w:ilvl w:val="0"/>
          <w:numId w:val="355"/>
        </w:numPr>
        <w:shd w:val="clear" w:color="auto" w:fill="auto"/>
        <w:tabs>
          <w:tab w:val="left" w:pos="1056"/>
        </w:tabs>
        <w:bidi w:val="0"/>
        <w:spacing w:before="0" w:after="0" w:line="322" w:lineRule="exact"/>
        <w:ind w:left="0" w:right="0" w:firstLine="520"/>
        <w:jc w:val="both"/>
      </w:pPr>
      <w:bookmarkStart w:id="1992" w:name="bookmark1993"/>
      <w:bookmarkEnd w:id="1992"/>
      <w:r>
        <w:rPr>
          <w:color w:val="7C7C7C"/>
          <w:spacing w:val="0"/>
          <w:w w:val="100"/>
          <w:position w:val="0"/>
        </w:rPr>
        <w:t>超前小导管的成孔工艺应根据地层条件进行选择，应尽可能减少对地层的扰动。</w:t>
      </w:r>
    </w:p>
    <w:p>
      <w:pPr>
        <w:pStyle w:val="23"/>
        <w:keepNext w:val="0"/>
        <w:keepLines w:val="0"/>
        <w:widowControl w:val="0"/>
        <w:numPr>
          <w:ilvl w:val="0"/>
          <w:numId w:val="355"/>
        </w:numPr>
        <w:shd w:val="clear" w:color="auto" w:fill="auto"/>
        <w:tabs>
          <w:tab w:val="left" w:pos="1074"/>
        </w:tabs>
        <w:bidi w:val="0"/>
        <w:spacing w:before="0" w:after="0" w:line="322" w:lineRule="exact"/>
        <w:ind w:left="0" w:right="0" w:firstLine="520"/>
        <w:jc w:val="both"/>
      </w:pPr>
      <w:bookmarkStart w:id="1993" w:name="bookmark1994"/>
      <w:bookmarkEnd w:id="1993"/>
      <w:r>
        <w:rPr>
          <w:color w:val="7C7C7C"/>
          <w:spacing w:val="0"/>
          <w:w w:val="100"/>
          <w:position w:val="0"/>
        </w:rPr>
        <w:t>小导管其端头应封闭并制成锥状，尾端设钢筋加强箍，管身梅花型布设</w:t>
      </w:r>
      <w:r>
        <w:rPr>
          <w:color w:val="7C7C7C"/>
          <w:spacing w:val="0"/>
          <w:w w:val="100"/>
          <w:position w:val="0"/>
          <w:lang w:val="en-US" w:eastAsia="en-US" w:bidi="en-US"/>
        </w:rPr>
        <w:t xml:space="preserve">©6 </w:t>
      </w:r>
      <w:r>
        <w:rPr>
          <w:color w:val="7C7C7C"/>
          <w:spacing w:val="0"/>
          <w:w w:val="100"/>
          <w:position w:val="0"/>
        </w:rPr>
        <w:t xml:space="preserve">~ </w:t>
      </w:r>
      <w:r>
        <w:rPr>
          <w:color w:val="7C7C7C"/>
          <w:spacing w:val="0"/>
          <w:w w:val="100"/>
          <w:position w:val="0"/>
          <w:lang w:val="en-US" w:eastAsia="en-US" w:bidi="en-US"/>
        </w:rPr>
        <w:t>©8mm</w:t>
      </w:r>
      <w:r>
        <w:rPr>
          <w:color w:val="7C7C7C"/>
          <w:spacing w:val="0"/>
          <w:w w:val="100"/>
          <w:position w:val="0"/>
        </w:rPr>
        <w:t>的溢浆孔。</w:t>
      </w:r>
    </w:p>
    <w:p>
      <w:pPr>
        <w:pStyle w:val="23"/>
        <w:keepNext w:val="0"/>
        <w:keepLines w:val="0"/>
        <w:widowControl w:val="0"/>
        <w:numPr>
          <w:ilvl w:val="0"/>
          <w:numId w:val="355"/>
        </w:numPr>
        <w:shd w:val="clear" w:color="auto" w:fill="auto"/>
        <w:tabs>
          <w:tab w:val="left" w:pos="546"/>
        </w:tabs>
        <w:bidi w:val="0"/>
        <w:spacing w:before="0" w:after="0" w:line="322" w:lineRule="exact"/>
        <w:ind w:left="0" w:right="0" w:firstLine="520"/>
        <w:jc w:val="both"/>
      </w:pPr>
      <w:bookmarkStart w:id="1994" w:name="bookmark1995"/>
      <w:bookmarkEnd w:id="1994"/>
      <w:r>
        <w:rPr>
          <w:color w:val="7C7C7C"/>
          <w:spacing w:val="0"/>
          <w:w w:val="100"/>
          <w:position w:val="0"/>
        </w:rPr>
        <w:t>超前小导管加固地层时，其注浆浆液应根据地质条件、并经现场试验确定；并 应根据浆液类型，确定合理的注浆压力和选择合适的注浆设备。注浆材料可采用普通水泥 单液浆、改性水玻璃浆、水泥-水玻璃双液浆、超细水泥等注浆材料。</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(7 )浆液的原材料应符合下列要求：</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1 )水泥：强度等级</w:t>
      </w:r>
      <w:r>
        <w:rPr>
          <w:color w:val="7C7C7C"/>
          <w:spacing w:val="0"/>
          <w:w w:val="100"/>
          <w:position w:val="0"/>
          <w:lang w:val="en-US" w:eastAsia="en-US" w:bidi="en-US"/>
        </w:rPr>
        <w:t>P • 042.5</w:t>
      </w:r>
      <w:r>
        <w:rPr>
          <w:color w:val="7C7C7C"/>
          <w:spacing w:val="0"/>
          <w:w w:val="100"/>
          <w:position w:val="0"/>
        </w:rPr>
        <w:t>级及以上的硅酸盐水泥。</w:t>
      </w:r>
    </w:p>
    <w:p>
      <w:pPr>
        <w:pStyle w:val="23"/>
        <w:keepNext w:val="0"/>
        <w:keepLines w:val="0"/>
        <w:widowControl w:val="0"/>
        <w:numPr>
          <w:ilvl w:val="0"/>
          <w:numId w:val="356"/>
        </w:numPr>
        <w:shd w:val="clear" w:color="auto" w:fill="auto"/>
        <w:tabs>
          <w:tab w:val="left" w:pos="831"/>
        </w:tabs>
        <w:bidi w:val="0"/>
        <w:spacing w:before="0" w:after="0" w:line="320" w:lineRule="exact"/>
        <w:ind w:left="0" w:right="0" w:firstLine="420"/>
        <w:jc w:val="both"/>
      </w:pPr>
      <w:bookmarkStart w:id="1995" w:name="bookmark1996"/>
      <w:bookmarkEnd w:id="1995"/>
      <w:r>
        <w:rPr>
          <w:color w:val="7C7C7C"/>
          <w:spacing w:val="0"/>
          <w:w w:val="100"/>
          <w:position w:val="0"/>
        </w:rPr>
        <w:t xml:space="preserve">水玻璃：浓度40-45° </w:t>
      </w:r>
      <w:r>
        <w:rPr>
          <w:color w:val="7C7C7C"/>
          <w:spacing w:val="0"/>
          <w:w w:val="100"/>
          <w:position w:val="0"/>
          <w:lang w:val="en-US" w:eastAsia="en-US" w:bidi="en-US"/>
        </w:rPr>
        <w:t>Be</w:t>
      </w:r>
      <w:r>
        <w:rPr>
          <w:color w:val="7C7C7C"/>
          <w:spacing w:val="0"/>
          <w:w w:val="100"/>
          <w:position w:val="0"/>
          <w:vertAlign w:val="subscript"/>
          <w:lang w:val="en-US" w:eastAsia="en-US" w:bidi="en-US"/>
        </w:rPr>
        <w:t>o</w:t>
      </w:r>
    </w:p>
    <w:p>
      <w:pPr>
        <w:pStyle w:val="23"/>
        <w:keepNext w:val="0"/>
        <w:keepLines w:val="0"/>
        <w:widowControl w:val="0"/>
        <w:numPr>
          <w:ilvl w:val="0"/>
          <w:numId w:val="356"/>
        </w:numPr>
        <w:shd w:val="clear" w:color="auto" w:fill="auto"/>
        <w:tabs>
          <w:tab w:val="left" w:pos="831"/>
        </w:tabs>
        <w:bidi w:val="0"/>
        <w:spacing w:before="0" w:after="0" w:line="320" w:lineRule="exact"/>
        <w:ind w:left="0" w:right="0" w:firstLine="420"/>
        <w:jc w:val="both"/>
      </w:pPr>
      <w:bookmarkStart w:id="1996" w:name="bookmark1997"/>
      <w:bookmarkEnd w:id="1996"/>
      <w:r>
        <w:rPr>
          <w:color w:val="7C7C7C"/>
          <w:spacing w:val="0"/>
          <w:w w:val="100"/>
          <w:position w:val="0"/>
        </w:rPr>
        <w:t>外加剂：视不同地层和注浆工艺进行选择。</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(8 )注浆施工应符合下列要求：</w:t>
      </w:r>
    </w:p>
    <w:p>
      <w:pPr>
        <w:pStyle w:val="23"/>
        <w:keepNext w:val="0"/>
        <w:keepLines w:val="0"/>
        <w:widowControl w:val="0"/>
        <w:numPr>
          <w:ilvl w:val="0"/>
          <w:numId w:val="357"/>
        </w:numPr>
        <w:shd w:val="clear" w:color="auto" w:fill="auto"/>
        <w:tabs>
          <w:tab w:val="left" w:pos="829"/>
        </w:tabs>
        <w:bidi w:val="0"/>
        <w:spacing w:before="0" w:after="0" w:line="320" w:lineRule="exact"/>
        <w:ind w:left="0" w:right="0" w:firstLine="440"/>
        <w:jc w:val="both"/>
      </w:pPr>
      <w:bookmarkStart w:id="1997" w:name="bookmark1998"/>
      <w:bookmarkEnd w:id="1997"/>
      <w:r>
        <w:rPr>
          <w:color w:val="7C7C7C"/>
          <w:spacing w:val="0"/>
          <w:w w:val="100"/>
          <w:position w:val="0"/>
        </w:rPr>
        <w:t>注浆工艺应简单、方便、安全，应根据土质条件选择注浆工艺(法)。在砂卵石 地层中宜采用渗入注浆法；在砂层中宜采用挤压、渗透注浆法；在黏土层中宜采用劈裂或 电动硅化注浆法。</w:t>
      </w:r>
    </w:p>
    <w:p>
      <w:pPr>
        <w:pStyle w:val="23"/>
        <w:keepNext w:val="0"/>
        <w:keepLines w:val="0"/>
        <w:widowControl w:val="0"/>
        <w:numPr>
          <w:ilvl w:val="0"/>
          <w:numId w:val="357"/>
        </w:numPr>
        <w:shd w:val="clear" w:color="auto" w:fill="auto"/>
        <w:tabs>
          <w:tab w:val="left" w:pos="851"/>
        </w:tabs>
        <w:bidi w:val="0"/>
        <w:spacing w:before="0" w:after="0" w:line="320" w:lineRule="exact"/>
        <w:ind w:left="0" w:right="0" w:firstLine="440"/>
        <w:jc w:val="both"/>
      </w:pPr>
      <w:bookmarkStart w:id="1998" w:name="bookmark1999"/>
      <w:bookmarkEnd w:id="1998"/>
      <w:r>
        <w:rPr>
          <w:color w:val="7C7C7C"/>
          <w:spacing w:val="0"/>
          <w:w w:val="100"/>
          <w:position w:val="0"/>
        </w:rPr>
        <w:t>注浆顺序：应由下而上、间隔对称进行；相邻孔位应错开、交叉进行。</w:t>
      </w:r>
    </w:p>
    <w:p>
      <w:pPr>
        <w:pStyle w:val="23"/>
        <w:keepNext w:val="0"/>
        <w:keepLines w:val="0"/>
        <w:widowControl w:val="0"/>
        <w:numPr>
          <w:ilvl w:val="0"/>
          <w:numId w:val="357"/>
        </w:numPr>
        <w:shd w:val="clear" w:color="auto" w:fill="auto"/>
        <w:tabs>
          <w:tab w:val="left" w:pos="829"/>
        </w:tabs>
        <w:bidi w:val="0"/>
        <w:spacing w:before="0" w:after="0" w:line="320" w:lineRule="exact"/>
        <w:ind w:left="0" w:right="0" w:firstLine="440"/>
        <w:jc w:val="both"/>
      </w:pPr>
      <w:bookmarkStart w:id="1999" w:name="bookmark2000"/>
      <w:bookmarkEnd w:id="1999"/>
      <w:r>
        <w:rPr>
          <w:color w:val="7C7C7C"/>
          <w:spacing w:val="0"/>
          <w:w w:val="100"/>
          <w:position w:val="0"/>
        </w:rPr>
        <w:t>渗透法注浆压力：注入压力应保持在</w:t>
      </w:r>
      <w:r>
        <w:rPr>
          <w:color w:val="7C7C7C"/>
          <w:spacing w:val="0"/>
          <w:w w:val="100"/>
          <w:position w:val="0"/>
          <w:lang w:val="en-US" w:eastAsia="en-US" w:bidi="en-US"/>
        </w:rPr>
        <w:t>0.1~0.4MPa,</w:t>
      </w:r>
      <w:r>
        <w:rPr>
          <w:color w:val="7C7C7C"/>
          <w:spacing w:val="0"/>
          <w:w w:val="100"/>
          <w:position w:val="0"/>
        </w:rPr>
        <w:t>注浆终压应由地层条件和周边 环境控制要求确定，一般宜不大于</w:t>
      </w:r>
      <w:r>
        <w:rPr>
          <w:color w:val="7C7C7C"/>
          <w:spacing w:val="0"/>
          <w:w w:val="100"/>
          <w:position w:val="0"/>
          <w:lang w:val="en-US" w:eastAsia="en-US" w:bidi="en-US"/>
        </w:rPr>
        <w:t>0.5MPa。</w:t>
      </w:r>
      <w:r>
        <w:rPr>
          <w:color w:val="7C7C7C"/>
          <w:spacing w:val="0"/>
          <w:w w:val="100"/>
          <w:position w:val="0"/>
        </w:rPr>
        <w:t>每孔稳压时间不小于</w:t>
      </w:r>
      <w:r>
        <w:rPr>
          <w:color w:val="7C7C7C"/>
          <w:spacing w:val="0"/>
          <w:w w:val="100"/>
          <w:position w:val="0"/>
          <w:lang w:val="en-US" w:eastAsia="en-US" w:bidi="en-US"/>
        </w:rPr>
        <w:t>2min。</w:t>
      </w:r>
      <w:r>
        <w:rPr>
          <w:color w:val="7C7C7C"/>
          <w:spacing w:val="0"/>
          <w:w w:val="100"/>
          <w:position w:val="0"/>
        </w:rPr>
        <w:t xml:space="preserve">劈裂法注浆压力应 大于 </w:t>
      </w:r>
      <w:r>
        <w:rPr>
          <w:color w:val="7C7C7C"/>
          <w:spacing w:val="0"/>
          <w:w w:val="100"/>
          <w:position w:val="0"/>
          <w:lang w:val="en-US" w:eastAsia="en-US" w:bidi="en-US"/>
        </w:rPr>
        <w:t>0.8MPa。</w:t>
      </w:r>
    </w:p>
    <w:p>
      <w:pPr>
        <w:pStyle w:val="23"/>
        <w:keepNext w:val="0"/>
        <w:keepLines w:val="0"/>
        <w:widowControl w:val="0"/>
        <w:shd w:val="clear" w:color="auto" w:fill="auto"/>
        <w:bidi w:val="0"/>
        <w:spacing w:before="0" w:after="0" w:line="320" w:lineRule="exact"/>
        <w:ind w:left="0" w:right="0" w:firstLine="440"/>
        <w:jc w:val="both"/>
      </w:pPr>
      <w:r>
        <w:rPr>
          <w:color w:val="7C7C7C"/>
          <w:spacing w:val="0"/>
          <w:w w:val="100"/>
          <w:position w:val="0"/>
        </w:rPr>
        <w:t>4 )注浆速度应不大于</w:t>
      </w:r>
      <w:r>
        <w:rPr>
          <w:color w:val="7C7C7C"/>
          <w:spacing w:val="0"/>
          <w:w w:val="100"/>
          <w:position w:val="0"/>
          <w:lang w:val="en-US" w:eastAsia="en-US" w:bidi="en-US"/>
        </w:rPr>
        <w:t>30L/min</w:t>
      </w:r>
      <w:r>
        <w:rPr>
          <w:color w:val="7C7C7C"/>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20" w:lineRule="exact"/>
        <w:ind w:left="0" w:right="0" w:firstLine="440"/>
        <w:jc w:val="both"/>
      </w:pPr>
      <w:r>
        <w:rPr>
          <w:color w:val="7C7C7C"/>
          <w:spacing w:val="0"/>
          <w:w w:val="100"/>
          <w:position w:val="0"/>
        </w:rPr>
        <w:t>5)注浆施工期应进行监测，监测项目通常有地(路)面隆起、地下水污染等，特别 要采取必要措施防止注浆浆液溢出地面或超出注浆范围。</w:t>
      </w:r>
    </w:p>
    <w:p>
      <w:pPr>
        <w:pStyle w:val="33"/>
        <w:keepNext w:val="0"/>
        <w:keepLines w:val="0"/>
        <w:widowControl w:val="0"/>
        <w:shd w:val="clear" w:color="auto" w:fill="auto"/>
        <w:bidi w:val="0"/>
        <w:spacing w:before="0" w:after="0" w:line="320" w:lineRule="exact"/>
        <w:ind w:left="0" w:right="0" w:firstLine="52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1K413043 ]</w:t>
      </w:r>
    </w:p>
    <w:p>
      <w:pPr>
        <w:pStyle w:val="23"/>
        <w:keepNext w:val="0"/>
        <w:keepLines w:val="0"/>
        <w:widowControl w:val="0"/>
        <w:numPr>
          <w:ilvl w:val="0"/>
          <w:numId w:val="358"/>
        </w:numPr>
        <w:shd w:val="clear" w:color="auto" w:fill="auto"/>
        <w:tabs>
          <w:tab w:val="left" w:pos="770"/>
        </w:tabs>
        <w:bidi w:val="0"/>
        <w:spacing w:before="0" w:after="0" w:line="320" w:lineRule="exact"/>
        <w:ind w:left="0" w:right="0" w:firstLine="440"/>
        <w:jc w:val="both"/>
      </w:pPr>
      <w:bookmarkStart w:id="2000" w:name="bookmark2001"/>
      <w:bookmarkEnd w:id="2000"/>
      <w:r>
        <w:rPr>
          <w:color w:val="7C7C7C"/>
          <w:spacing w:val="0"/>
          <w:w w:val="100"/>
          <w:position w:val="0"/>
        </w:rPr>
        <w:t>背景</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某供热管线暗挖隧道，长</w:t>
      </w:r>
      <w:r>
        <w:rPr>
          <w:color w:val="7C7C7C"/>
          <w:spacing w:val="0"/>
          <w:w w:val="100"/>
          <w:position w:val="0"/>
          <w:lang w:val="en-US" w:eastAsia="en-US" w:bidi="en-US"/>
        </w:rPr>
        <w:t>3.2km,</w:t>
      </w:r>
      <w:r>
        <w:rPr>
          <w:color w:val="7C7C7C"/>
          <w:spacing w:val="0"/>
          <w:w w:val="100"/>
          <w:position w:val="0"/>
        </w:rPr>
        <w:t>断面尺寸为</w:t>
      </w:r>
      <w:r>
        <w:rPr>
          <w:color w:val="7C7C7C"/>
          <w:spacing w:val="0"/>
          <w:w w:val="100"/>
          <w:position w:val="0"/>
          <w:lang w:val="en-US" w:eastAsia="en-US" w:bidi="en-US"/>
        </w:rPr>
        <w:t>3.2m x 2.8m,</w:t>
      </w:r>
      <w:r>
        <w:rPr>
          <w:color w:val="7C7C7C"/>
          <w:spacing w:val="0"/>
          <w:w w:val="100"/>
          <w:position w:val="0"/>
        </w:rPr>
        <w:t>埋深</w:t>
      </w:r>
      <w:r>
        <w:rPr>
          <w:color w:val="7C7C7C"/>
          <w:spacing w:val="0"/>
          <w:w w:val="100"/>
          <w:position w:val="0"/>
          <w:lang w:val="en-US" w:eastAsia="en-US" w:bidi="en-US"/>
        </w:rPr>
        <w:t>3.5m</w:t>
      </w:r>
      <w:r>
        <w:rPr>
          <w:color w:val="7C7C7C"/>
          <w:spacing w:val="0"/>
          <w:w w:val="100"/>
          <w:position w:val="0"/>
          <w:vertAlign w:val="subscript"/>
          <w:lang w:val="en-US" w:eastAsia="en-US" w:bidi="en-US"/>
        </w:rPr>
        <w:t>o</w:t>
      </w:r>
      <w:r>
        <w:rPr>
          <w:color w:val="7C7C7C"/>
          <w:spacing w:val="0"/>
          <w:w w:val="100"/>
          <w:position w:val="0"/>
        </w:rPr>
        <w:t>隧道穿越砂土 层和砂砾层，除局部有浅层滞水外，无须降水。承包方</w:t>
      </w:r>
      <w:r>
        <w:rPr>
          <w:color w:val="7C7C7C"/>
          <w:spacing w:val="0"/>
          <w:w w:val="100"/>
          <w:position w:val="0"/>
          <w:lang w:val="en-US" w:eastAsia="en-US" w:bidi="en-US"/>
        </w:rPr>
        <w:t>A</w:t>
      </w:r>
      <w:r>
        <w:rPr>
          <w:color w:val="7C7C7C"/>
          <w:spacing w:val="0"/>
          <w:w w:val="100"/>
          <w:position w:val="0"/>
        </w:rPr>
        <w:t xml:space="preserve">公司通过招标将穿越砂砾层段 </w:t>
      </w:r>
      <w:r>
        <w:rPr>
          <w:color w:val="7C7C7C"/>
          <w:spacing w:val="0"/>
          <w:w w:val="100"/>
          <w:position w:val="0"/>
          <w:lang w:val="en-US" w:eastAsia="en-US" w:bidi="en-US"/>
        </w:rPr>
        <w:t>468m</w:t>
      </w:r>
      <w:r>
        <w:rPr>
          <w:color w:val="7C7C7C"/>
          <w:spacing w:val="0"/>
          <w:w w:val="100"/>
          <w:position w:val="0"/>
        </w:rPr>
        <w:t>隧道开挖及支护分包给</w:t>
      </w:r>
      <w:r>
        <w:rPr>
          <w:color w:val="7C7C7C"/>
          <w:spacing w:val="0"/>
          <w:w w:val="100"/>
          <w:position w:val="0"/>
          <w:lang w:val="en-US" w:eastAsia="en-US" w:bidi="en-US"/>
        </w:rPr>
        <w:t>B</w:t>
      </w:r>
      <w:r>
        <w:rPr>
          <w:color w:val="7C7C7C"/>
          <w:spacing w:val="0"/>
          <w:w w:val="100"/>
          <w:position w:val="0"/>
        </w:rPr>
        <w:t>专业公司。</w:t>
      </w:r>
      <w:r>
        <w:rPr>
          <w:color w:val="7C7C7C"/>
          <w:spacing w:val="0"/>
          <w:w w:val="100"/>
          <w:position w:val="0"/>
          <w:lang w:val="en-US" w:eastAsia="en-US" w:bidi="en-US"/>
        </w:rPr>
        <w:t>B</w:t>
      </w:r>
      <w:r>
        <w:rPr>
          <w:color w:val="7C7C7C"/>
          <w:spacing w:val="0"/>
          <w:w w:val="100"/>
          <w:position w:val="0"/>
        </w:rPr>
        <w:t>公司依据</w:t>
      </w:r>
      <w:r>
        <w:rPr>
          <w:color w:val="7C7C7C"/>
          <w:spacing w:val="0"/>
          <w:w w:val="100"/>
          <w:position w:val="0"/>
          <w:lang w:val="en-US" w:eastAsia="en-US" w:bidi="en-US"/>
        </w:rPr>
        <w:t>A</w:t>
      </w:r>
      <w:r>
        <w:rPr>
          <w:color w:val="7C7C7C"/>
          <w:spacing w:val="0"/>
          <w:w w:val="100"/>
          <w:position w:val="0"/>
        </w:rPr>
        <w:t>公司的施工组织设计，进场后由工 长向现场作业人员交代了施工做法后开始施工。</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施工中</w:t>
      </w:r>
      <w:r>
        <w:rPr>
          <w:color w:val="7C7C7C"/>
          <w:spacing w:val="0"/>
          <w:w w:val="100"/>
          <w:position w:val="0"/>
          <w:lang w:val="en-US" w:eastAsia="en-US" w:bidi="en-US"/>
        </w:rPr>
        <w:t>B</w:t>
      </w:r>
      <w:r>
        <w:rPr>
          <w:color w:val="7C7C7C"/>
          <w:spacing w:val="0"/>
          <w:w w:val="100"/>
          <w:position w:val="0"/>
        </w:rPr>
        <w:t>公司在距工作井</w:t>
      </w:r>
      <w:r>
        <w:rPr>
          <w:color w:val="7C7C7C"/>
          <w:spacing w:val="0"/>
          <w:w w:val="100"/>
          <w:position w:val="0"/>
          <w:lang w:val="en-US" w:eastAsia="en-US" w:bidi="en-US"/>
        </w:rPr>
        <w:t>48m</w:t>
      </w:r>
      <w:r>
        <w:rPr>
          <w:color w:val="7C7C7C"/>
          <w:spacing w:val="0"/>
          <w:w w:val="100"/>
          <w:position w:val="0"/>
        </w:rPr>
        <w:t>处，发现开挖面砂砾层有渗水且土质松散，有塌方隐 患。</w:t>
      </w:r>
      <w:r>
        <w:rPr>
          <w:color w:val="7C7C7C"/>
          <w:spacing w:val="0"/>
          <w:w w:val="100"/>
          <w:position w:val="0"/>
          <w:lang w:val="en-US" w:eastAsia="en-US" w:bidi="en-US"/>
        </w:rPr>
        <w:t>B</w:t>
      </w:r>
      <w:r>
        <w:rPr>
          <w:color w:val="7C7C7C"/>
          <w:spacing w:val="0"/>
          <w:w w:val="100"/>
          <w:position w:val="0"/>
        </w:rPr>
        <w:t>公司立即向</w:t>
      </w:r>
      <w:r>
        <w:rPr>
          <w:color w:val="7C7C7C"/>
          <w:spacing w:val="0"/>
          <w:w w:val="100"/>
          <w:position w:val="0"/>
          <w:lang w:val="en-US" w:eastAsia="en-US" w:bidi="en-US"/>
        </w:rPr>
        <w:t>A</w:t>
      </w:r>
      <w:r>
        <w:rPr>
          <w:color w:val="7C7C7C"/>
          <w:spacing w:val="0"/>
          <w:w w:val="100"/>
          <w:position w:val="0"/>
        </w:rPr>
        <w:t>公司汇报。经有关人员研究，决定采用小导管超前加固措施。</w:t>
      </w:r>
      <w:r>
        <w:rPr>
          <w:color w:val="7C7C7C"/>
          <w:spacing w:val="0"/>
          <w:w w:val="100"/>
          <w:position w:val="0"/>
          <w:lang w:val="en-US" w:eastAsia="en-US" w:bidi="en-US"/>
        </w:rPr>
        <w:t>B</w:t>
      </w:r>
      <w:r>
        <w:rPr>
          <w:color w:val="7C7C7C"/>
          <w:spacing w:val="0"/>
          <w:w w:val="100"/>
          <w:position w:val="0"/>
        </w:rPr>
        <w:t>公司采 用劈裂注浆法，根据以往经验确定注浆量和注浆压力，注浆过程中地面监测发现地表有隆 起现象。随后</w:t>
      </w:r>
      <w:r>
        <w:rPr>
          <w:color w:val="7C7C7C"/>
          <w:spacing w:val="0"/>
          <w:w w:val="100"/>
          <w:position w:val="0"/>
          <w:lang w:val="en-US" w:eastAsia="en-US" w:bidi="en-US"/>
        </w:rPr>
        <w:t>A</w:t>
      </w:r>
      <w:r>
        <w:rPr>
          <w:color w:val="7C7C7C"/>
          <w:spacing w:val="0"/>
          <w:w w:val="100"/>
          <w:position w:val="0"/>
        </w:rPr>
        <w:t>公司派有经验的专业人员协助</w:t>
      </w:r>
      <w:r>
        <w:rPr>
          <w:color w:val="7C7C7C"/>
          <w:spacing w:val="0"/>
          <w:w w:val="100"/>
          <w:position w:val="0"/>
          <w:lang w:val="en-US" w:eastAsia="en-US" w:bidi="en-US"/>
        </w:rPr>
        <w:t>B</w:t>
      </w:r>
      <w:r>
        <w:rPr>
          <w:color w:val="7C7C7C"/>
          <w:spacing w:val="0"/>
          <w:w w:val="100"/>
          <w:position w:val="0"/>
        </w:rPr>
        <w:t>公司研究解决。</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质量监督部门在工程施工前的例行检查时，发现</w:t>
      </w:r>
      <w:r>
        <w:rPr>
          <w:color w:val="7C7C7C"/>
          <w:spacing w:val="0"/>
          <w:w w:val="100"/>
          <w:position w:val="0"/>
          <w:lang w:val="en-US" w:eastAsia="en-US" w:bidi="en-US"/>
        </w:rPr>
        <w:t>A</w:t>
      </w:r>
      <w:r>
        <w:rPr>
          <w:color w:val="7C7C7C"/>
          <w:spacing w:val="0"/>
          <w:w w:val="100"/>
          <w:position w:val="0"/>
        </w:rPr>
        <w:t>公司项目部工程资料中初期支护资 料不全，部分资料保留在</w:t>
      </w:r>
      <w:r>
        <w:rPr>
          <w:color w:val="7C7C7C"/>
          <w:spacing w:val="0"/>
          <w:w w:val="100"/>
          <w:position w:val="0"/>
          <w:lang w:val="en-US" w:eastAsia="en-US" w:bidi="en-US"/>
        </w:rPr>
        <w:t>B</w:t>
      </w:r>
      <w:r>
        <w:rPr>
          <w:color w:val="7C7C7C"/>
          <w:spacing w:val="0"/>
          <w:w w:val="100"/>
          <w:position w:val="0"/>
        </w:rPr>
        <w:t>公司人员手中。</w:t>
      </w:r>
    </w:p>
    <w:p>
      <w:pPr>
        <w:pStyle w:val="23"/>
        <w:keepNext w:val="0"/>
        <w:keepLines w:val="0"/>
        <w:widowControl w:val="0"/>
        <w:numPr>
          <w:ilvl w:val="0"/>
          <w:numId w:val="358"/>
        </w:numPr>
        <w:shd w:val="clear" w:color="auto" w:fill="auto"/>
        <w:tabs>
          <w:tab w:val="left" w:pos="794"/>
        </w:tabs>
        <w:bidi w:val="0"/>
        <w:spacing w:before="0" w:after="0" w:line="319" w:lineRule="exact"/>
        <w:ind w:left="0" w:right="0" w:firstLine="440"/>
        <w:jc w:val="both"/>
      </w:pPr>
      <w:bookmarkStart w:id="2001" w:name="bookmark2002"/>
      <w:bookmarkEnd w:id="2001"/>
      <w:r>
        <w:rPr>
          <w:color w:val="7C7C7C"/>
          <w:spacing w:val="0"/>
          <w:w w:val="100"/>
          <w:position w:val="0"/>
        </w:rPr>
        <w:t>问题</w:t>
      </w:r>
    </w:p>
    <w:p>
      <w:pPr>
        <w:pStyle w:val="23"/>
        <w:keepNext w:val="0"/>
        <w:keepLines w:val="0"/>
        <w:widowControl w:val="0"/>
        <w:numPr>
          <w:ilvl w:val="0"/>
          <w:numId w:val="359"/>
        </w:numPr>
        <w:shd w:val="clear" w:color="auto" w:fill="auto"/>
        <w:tabs>
          <w:tab w:val="left" w:pos="1046"/>
        </w:tabs>
        <w:bidi w:val="0"/>
        <w:spacing w:before="0" w:after="0" w:line="319" w:lineRule="exact"/>
        <w:ind w:left="0" w:right="0" w:firstLine="520"/>
        <w:jc w:val="both"/>
      </w:pPr>
      <w:bookmarkStart w:id="2002" w:name="bookmark2003"/>
      <w:bookmarkEnd w:id="2002"/>
      <w:r>
        <w:rPr>
          <w:color w:val="7C7C7C"/>
          <w:spacing w:val="0"/>
          <w:w w:val="100"/>
          <w:position w:val="0"/>
        </w:rPr>
        <w:t>暗挖隧道开挖前的技术交底是否妥当？如有不妥，写出正确做法。</w:t>
      </w:r>
    </w:p>
    <w:p>
      <w:pPr>
        <w:pStyle w:val="23"/>
        <w:keepNext w:val="0"/>
        <w:keepLines w:val="0"/>
        <w:widowControl w:val="0"/>
        <w:numPr>
          <w:ilvl w:val="0"/>
          <w:numId w:val="359"/>
        </w:numPr>
        <w:shd w:val="clear" w:color="auto" w:fill="auto"/>
        <w:tabs>
          <w:tab w:val="left" w:pos="1045"/>
        </w:tabs>
        <w:bidi w:val="0"/>
        <w:spacing w:before="0" w:after="0" w:line="319" w:lineRule="exact"/>
        <w:ind w:left="0" w:right="0" w:firstLine="520"/>
        <w:jc w:val="both"/>
      </w:pPr>
      <w:bookmarkStart w:id="2003" w:name="bookmark2004"/>
      <w:bookmarkEnd w:id="2003"/>
      <w:r>
        <w:rPr>
          <w:color w:val="7C7C7C"/>
          <w:spacing w:val="0"/>
          <w:w w:val="100"/>
          <w:position w:val="0"/>
          <w:lang w:val="en-US" w:eastAsia="en-US" w:bidi="en-US"/>
        </w:rPr>
        <w:t>B</w:t>
      </w:r>
      <w:r>
        <w:rPr>
          <w:color w:val="7C7C7C"/>
          <w:spacing w:val="0"/>
          <w:w w:val="100"/>
          <w:position w:val="0"/>
        </w:rPr>
        <w:t>公司采用劈裂注浆法是否正确？如不正确，应采取什么方法？哪些浆液可供 选用？</w:t>
      </w:r>
    </w:p>
    <w:p>
      <w:pPr>
        <w:pStyle w:val="23"/>
        <w:keepNext w:val="0"/>
        <w:keepLines w:val="0"/>
        <w:widowControl w:val="0"/>
        <w:numPr>
          <w:ilvl w:val="0"/>
          <w:numId w:val="359"/>
        </w:numPr>
        <w:shd w:val="clear" w:color="auto" w:fill="auto"/>
        <w:tabs>
          <w:tab w:val="left" w:pos="1056"/>
        </w:tabs>
        <w:bidi w:val="0"/>
        <w:spacing w:before="0" w:after="0" w:line="320" w:lineRule="exact"/>
        <w:ind w:left="0" w:right="0" w:firstLine="520"/>
        <w:jc w:val="both"/>
      </w:pPr>
      <w:bookmarkStart w:id="2004" w:name="bookmark2005"/>
      <w:bookmarkEnd w:id="2004"/>
      <w:r>
        <w:rPr>
          <w:color w:val="7C7C7C"/>
          <w:spacing w:val="0"/>
          <w:w w:val="100"/>
          <w:position w:val="0"/>
        </w:rPr>
        <w:t>分析注浆过程中地表隆起的主要原因，给出防止地表隆起的正确做法。</w:t>
      </w:r>
    </w:p>
    <w:p>
      <w:pPr>
        <w:pStyle w:val="23"/>
        <w:keepNext w:val="0"/>
        <w:keepLines w:val="0"/>
        <w:widowControl w:val="0"/>
        <w:numPr>
          <w:ilvl w:val="0"/>
          <w:numId w:val="359"/>
        </w:numPr>
        <w:shd w:val="clear" w:color="auto" w:fill="auto"/>
        <w:tabs>
          <w:tab w:val="left" w:pos="1056"/>
        </w:tabs>
        <w:bidi w:val="0"/>
        <w:spacing w:before="0" w:after="0" w:line="320" w:lineRule="exact"/>
        <w:ind w:left="0" w:right="0" w:firstLine="520"/>
        <w:jc w:val="both"/>
      </w:pPr>
      <w:bookmarkStart w:id="2005" w:name="bookmark2006"/>
      <w:bookmarkEnd w:id="2005"/>
      <w:r>
        <w:rPr>
          <w:color w:val="7C7C7C"/>
          <w:spacing w:val="0"/>
          <w:w w:val="100"/>
          <w:position w:val="0"/>
        </w:rPr>
        <w:t>说明</w:t>
      </w:r>
      <w:r>
        <w:rPr>
          <w:color w:val="7C7C7C"/>
          <w:spacing w:val="0"/>
          <w:w w:val="100"/>
          <w:position w:val="0"/>
          <w:lang w:val="en-US" w:eastAsia="en-US" w:bidi="en-US"/>
        </w:rPr>
        <w:t>A、B</w:t>
      </w:r>
      <w:r>
        <w:rPr>
          <w:color w:val="7C7C7C"/>
          <w:spacing w:val="0"/>
          <w:w w:val="100"/>
          <w:position w:val="0"/>
        </w:rPr>
        <w:t>公司在工程资料管理方面应改进之处。</w:t>
      </w:r>
    </w:p>
    <w:p>
      <w:pPr>
        <w:pStyle w:val="23"/>
        <w:keepNext w:val="0"/>
        <w:keepLines w:val="0"/>
        <w:widowControl w:val="0"/>
        <w:numPr>
          <w:ilvl w:val="0"/>
          <w:numId w:val="358"/>
        </w:numPr>
        <w:shd w:val="clear" w:color="auto" w:fill="auto"/>
        <w:tabs>
          <w:tab w:val="left" w:pos="774"/>
        </w:tabs>
        <w:bidi w:val="0"/>
        <w:spacing w:before="0" w:after="0" w:line="320" w:lineRule="exact"/>
        <w:ind w:left="0" w:right="0" w:firstLine="420"/>
        <w:jc w:val="both"/>
      </w:pPr>
      <w:bookmarkStart w:id="2006" w:name="bookmark2007"/>
      <w:bookmarkEnd w:id="2006"/>
      <w:r>
        <w:rPr>
          <w:color w:val="7C7C7C"/>
          <w:spacing w:val="0"/>
          <w:w w:val="100"/>
          <w:position w:val="0"/>
        </w:rPr>
        <w:t>参考答案</w:t>
      </w:r>
    </w:p>
    <w:p>
      <w:pPr>
        <w:pStyle w:val="23"/>
        <w:keepNext w:val="0"/>
        <w:keepLines w:val="0"/>
        <w:widowControl w:val="0"/>
        <w:shd w:val="clear" w:color="auto" w:fill="auto"/>
        <w:bidi w:val="0"/>
        <w:spacing w:before="0" w:after="80" w:line="320" w:lineRule="exact"/>
        <w:ind w:left="0" w:right="0" w:firstLine="520"/>
        <w:jc w:val="both"/>
      </w:pPr>
      <w:r>
        <w:rPr>
          <w:color w:val="7C7C7C"/>
          <w:spacing w:val="0"/>
          <w:w w:val="100"/>
          <w:position w:val="0"/>
        </w:rPr>
        <w:t>(1 )问题(1)：</w:t>
      </w:r>
    </w:p>
    <w:p>
      <w:pPr>
        <w:pStyle w:val="23"/>
        <w:keepNext w:val="0"/>
        <w:keepLines w:val="0"/>
        <w:widowControl w:val="0"/>
        <w:shd w:val="clear" w:color="auto" w:fill="auto"/>
        <w:bidi w:val="0"/>
        <w:spacing w:before="0" w:after="40" w:line="240" w:lineRule="auto"/>
        <w:ind w:left="0" w:right="0" w:firstLine="420"/>
        <w:jc w:val="both"/>
      </w:pPr>
      <w:r>
        <w:rPr>
          <w:color w:val="7C7C7C"/>
          <w:spacing w:val="0"/>
          <w:w w:val="100"/>
          <w:position w:val="0"/>
        </w:rPr>
        <w:t>不妥当。</w:t>
      </w:r>
    </w:p>
    <w:p>
      <w:pPr>
        <w:pStyle w:val="23"/>
        <w:keepNext w:val="0"/>
        <w:keepLines w:val="0"/>
        <w:widowControl w:val="0"/>
        <w:shd w:val="clear" w:color="auto" w:fill="auto"/>
        <w:bidi w:val="0"/>
        <w:spacing w:before="0" w:after="0" w:line="240" w:lineRule="auto"/>
        <w:ind w:left="0" w:right="0" w:firstLine="420"/>
        <w:jc w:val="both"/>
      </w:pPr>
      <w:r>
        <w:rPr>
          <w:color w:val="7C7C7C"/>
          <w:spacing w:val="0"/>
          <w:w w:val="100"/>
          <w:position w:val="0"/>
        </w:rPr>
        <w:t>正确做法：单位工程、分部工程和分项工程开工前，工程施工项目部技术负责人应对 承担施工的负责人或分包方全体人员进行书面技术交底。技术交底资料应办理签字手续并 归档。</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(2 )问题(2 )：</w:t>
      </w:r>
    </w:p>
    <w:p>
      <w:pPr>
        <w:pStyle w:val="23"/>
        <w:keepNext w:val="0"/>
        <w:keepLines w:val="0"/>
        <w:widowControl w:val="0"/>
        <w:shd w:val="clear" w:color="auto" w:fill="auto"/>
        <w:bidi w:val="0"/>
        <w:spacing w:before="0" w:after="0" w:line="322" w:lineRule="exact"/>
        <w:ind w:left="0" w:right="0" w:firstLine="460"/>
        <w:jc w:val="both"/>
      </w:pPr>
      <w:r>
        <w:rPr>
          <w:color w:val="7C7C7C"/>
          <w:spacing w:val="0"/>
          <w:w w:val="100"/>
          <w:position w:val="0"/>
        </w:rPr>
        <w:t>不正确。</w:t>
      </w:r>
    </w:p>
    <w:p>
      <w:pPr>
        <w:pStyle w:val="23"/>
        <w:keepNext w:val="0"/>
        <w:keepLines w:val="0"/>
        <w:widowControl w:val="0"/>
        <w:shd w:val="clear" w:color="auto" w:fill="auto"/>
        <w:bidi w:val="0"/>
        <w:spacing w:before="0" w:after="0" w:line="322" w:lineRule="exact"/>
        <w:ind w:left="0" w:right="0" w:firstLine="460"/>
        <w:jc w:val="both"/>
      </w:pPr>
      <w:r>
        <w:rPr>
          <w:color w:val="7C7C7C"/>
          <w:spacing w:val="0"/>
          <w:w w:val="100"/>
          <w:position w:val="0"/>
        </w:rPr>
        <w:t>注浆施工应根据土质条件选择注浆法，在砂砾石地层中宜采用渗入注浆法，不宜采用 劈裂注浆法；注浆浆液可选用水泥浆或水泥砂浆。</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(3 )问题(3 )：</w:t>
      </w:r>
    </w:p>
    <w:p>
      <w:pPr>
        <w:pStyle w:val="23"/>
        <w:keepNext w:val="0"/>
        <w:keepLines w:val="0"/>
        <w:widowControl w:val="0"/>
        <w:shd w:val="clear" w:color="auto" w:fill="auto"/>
        <w:bidi w:val="0"/>
        <w:spacing w:before="0" w:after="0" w:line="322" w:lineRule="exact"/>
        <w:ind w:left="440" w:right="0" w:firstLine="100"/>
        <w:jc w:val="both"/>
      </w:pPr>
      <w:r>
        <w:rPr>
          <w:color w:val="7C7C7C"/>
          <w:spacing w:val="0"/>
          <w:w w:val="100"/>
          <w:position w:val="0"/>
        </w:rPr>
        <w:t>由背景材料可见：注浆过程中地表隆起的主要原因是注浆量和注浆压力控制不当。 正确做法：通过试验确定注浆量和注浆压力。</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(4 )问题(4 )：</w:t>
      </w:r>
    </w:p>
    <w:p>
      <w:pPr>
        <w:pStyle w:val="23"/>
        <w:keepNext w:val="0"/>
        <w:keepLines w:val="0"/>
        <w:widowControl w:val="0"/>
        <w:shd w:val="clear" w:color="auto" w:fill="auto"/>
        <w:bidi w:val="0"/>
        <w:spacing w:before="0" w:after="0" w:line="322" w:lineRule="exact"/>
        <w:ind w:left="0" w:right="0" w:firstLine="460"/>
        <w:jc w:val="both"/>
      </w:pPr>
      <w:r>
        <w:rPr>
          <w:color w:val="7C7C7C"/>
          <w:spacing w:val="0"/>
          <w:w w:val="100"/>
          <w:position w:val="0"/>
          <w:lang w:val="en-US" w:eastAsia="en-US" w:bidi="en-US"/>
        </w:rPr>
        <w:t>A</w:t>
      </w:r>
      <w:r>
        <w:rPr>
          <w:color w:val="7C7C7C"/>
          <w:spacing w:val="0"/>
          <w:w w:val="100"/>
          <w:position w:val="0"/>
        </w:rPr>
        <w:t>公司作为总承包单位负责汇集有关施工技术资料，并应随施工进度及时整理；</w:t>
      </w:r>
      <w:r>
        <w:rPr>
          <w:color w:val="7C7C7C"/>
          <w:spacing w:val="0"/>
          <w:w w:val="100"/>
          <w:position w:val="0"/>
          <w:lang w:val="en-US" w:eastAsia="en-US" w:bidi="en-US"/>
        </w:rPr>
        <w:t>B</w:t>
      </w:r>
      <w:r>
        <w:rPr>
          <w:color w:val="7C7C7C"/>
          <w:spacing w:val="0"/>
          <w:w w:val="100"/>
          <w:position w:val="0"/>
        </w:rPr>
        <w:t>公 司应主动向总承包单位移交有关施工技术资料。</w:t>
      </w:r>
    </w:p>
    <w:p>
      <w:pPr>
        <w:pStyle w:val="23"/>
        <w:keepNext w:val="0"/>
        <w:keepLines w:val="0"/>
        <w:widowControl w:val="0"/>
        <w:shd w:val="clear" w:color="auto" w:fill="auto"/>
        <w:bidi w:val="0"/>
        <w:spacing w:before="0" w:after="0" w:line="322" w:lineRule="exact"/>
        <w:ind w:left="0" w:right="0" w:firstLine="460"/>
        <w:jc w:val="both"/>
      </w:pPr>
      <w:r>
        <w:rPr>
          <w:color w:val="7C7C7C"/>
          <w:spacing w:val="0"/>
          <w:w w:val="100"/>
          <w:position w:val="0"/>
        </w:rPr>
        <w:t>二、深孔注浆加固技术</w:t>
      </w:r>
    </w:p>
    <w:p>
      <w:pPr>
        <w:pStyle w:val="23"/>
        <w:keepNext w:val="0"/>
        <w:keepLines w:val="0"/>
        <w:widowControl w:val="0"/>
        <w:shd w:val="clear" w:color="auto" w:fill="auto"/>
        <w:bidi w:val="0"/>
        <w:spacing w:before="0" w:after="0" w:line="322" w:lineRule="exact"/>
        <w:ind w:left="0" w:right="0" w:firstLine="540"/>
        <w:jc w:val="both"/>
      </w:pPr>
      <w:r>
        <w:rPr>
          <w:color w:val="7C7C7C"/>
          <w:spacing w:val="0"/>
          <w:w w:val="100"/>
          <w:position w:val="0"/>
        </w:rPr>
        <w:t>(1 )深孔注浆前，应依据设计文件，并综合考虑地下水状态、地层条件和浆液类型 等，在施工设计中确定其注浆范围。</w:t>
      </w:r>
    </w:p>
    <w:p>
      <w:pPr>
        <w:pStyle w:val="23"/>
        <w:keepNext w:val="0"/>
        <w:keepLines w:val="0"/>
        <w:widowControl w:val="0"/>
        <w:numPr>
          <w:ilvl w:val="0"/>
          <w:numId w:val="360"/>
        </w:numPr>
        <w:shd w:val="clear" w:color="auto" w:fill="auto"/>
        <w:tabs>
          <w:tab w:val="left" w:pos="1076"/>
        </w:tabs>
        <w:bidi w:val="0"/>
        <w:spacing w:before="0" w:after="0" w:line="322" w:lineRule="exact"/>
        <w:ind w:left="0" w:right="0" w:firstLine="540"/>
        <w:jc w:val="both"/>
      </w:pPr>
      <w:bookmarkStart w:id="2007" w:name="bookmark2008"/>
      <w:bookmarkEnd w:id="2007"/>
      <w:r>
        <w:rPr>
          <w:color w:val="7C7C7C"/>
          <w:spacing w:val="0"/>
          <w:w w:val="100"/>
          <w:position w:val="0"/>
        </w:rPr>
        <w:t>注浆孔的孔位、角度、深度的偏差应符合相关规范的要求。</w:t>
      </w:r>
    </w:p>
    <w:p>
      <w:pPr>
        <w:pStyle w:val="23"/>
        <w:keepNext w:val="0"/>
        <w:keepLines w:val="0"/>
        <w:widowControl w:val="0"/>
        <w:numPr>
          <w:ilvl w:val="0"/>
          <w:numId w:val="360"/>
        </w:numPr>
        <w:shd w:val="clear" w:color="auto" w:fill="auto"/>
        <w:tabs>
          <w:tab w:val="left" w:pos="1069"/>
        </w:tabs>
        <w:bidi w:val="0"/>
        <w:spacing w:before="0" w:after="0" w:line="322" w:lineRule="exact"/>
        <w:ind w:left="0" w:right="0" w:firstLine="540"/>
        <w:jc w:val="both"/>
      </w:pPr>
      <w:bookmarkStart w:id="2008" w:name="bookmark2009"/>
      <w:bookmarkEnd w:id="2008"/>
      <w:r>
        <w:rPr>
          <w:color w:val="7C7C7C"/>
          <w:spacing w:val="0"/>
          <w:w w:val="100"/>
          <w:position w:val="0"/>
        </w:rPr>
        <w:t>注浆段长度应综合考虑地层条件、地下水状态和钻孔设备的工作能力予以确 定，宜为</w:t>
      </w:r>
      <w:r>
        <w:rPr>
          <w:color w:val="7C7C7C"/>
          <w:spacing w:val="0"/>
          <w:w w:val="100"/>
          <w:position w:val="0"/>
          <w:lang w:val="en-US" w:eastAsia="en-US" w:bidi="en-US"/>
        </w:rPr>
        <w:t>10~15m,</w:t>
      </w:r>
      <w:r>
        <w:rPr>
          <w:color w:val="7C7C7C"/>
          <w:spacing w:val="0"/>
          <w:w w:val="100"/>
          <w:position w:val="0"/>
        </w:rPr>
        <w:t>并应预留一定的止浆墙厚度。</w:t>
      </w:r>
    </w:p>
    <w:p>
      <w:pPr>
        <w:pStyle w:val="23"/>
        <w:keepNext w:val="0"/>
        <w:keepLines w:val="0"/>
        <w:widowControl w:val="0"/>
        <w:numPr>
          <w:ilvl w:val="0"/>
          <w:numId w:val="360"/>
        </w:numPr>
        <w:shd w:val="clear" w:color="auto" w:fill="auto"/>
        <w:tabs>
          <w:tab w:val="left" w:pos="1069"/>
        </w:tabs>
        <w:bidi w:val="0"/>
        <w:spacing w:before="0" w:after="200" w:line="322" w:lineRule="exact"/>
        <w:ind w:left="0" w:right="0" w:firstLine="540"/>
        <w:jc w:val="both"/>
      </w:pPr>
      <w:bookmarkStart w:id="2009" w:name="bookmark2010"/>
      <w:bookmarkEnd w:id="2009"/>
      <w:r>
        <w:rPr>
          <w:color w:val="7C7C7C"/>
          <w:spacing w:val="0"/>
          <w:w w:val="100"/>
          <w:position w:val="0"/>
        </w:rPr>
        <w:t>浆液的材料和类型应综合考虑土质条件、注浆要求、地下水状况、周围环境条 件及效果要求等因素；且应经现场试验确定。可参考表</w:t>
      </w:r>
      <w:r>
        <w:rPr>
          <w:color w:val="7C7C7C"/>
          <w:spacing w:val="0"/>
          <w:w w:val="100"/>
          <w:position w:val="0"/>
          <w:lang w:val="en-US" w:eastAsia="en-US" w:bidi="en-US"/>
        </w:rPr>
        <w:t>1K413043</w:t>
      </w:r>
      <w:r>
        <w:rPr>
          <w:color w:val="7C7C7C"/>
          <w:spacing w:val="0"/>
          <w:w w:val="100"/>
          <w:position w:val="0"/>
        </w:rPr>
        <w:t>进行选择。</w:t>
      </w:r>
    </w:p>
    <w:tbl>
      <w:tblPr>
        <w:tblStyle w:val="3"/>
        <w:tblW w:w="8333" w:type="dxa"/>
        <w:jc w:val="center"/>
        <w:tblInd w:w="0" w:type="dxa"/>
        <w:tblLayout w:type="fixed"/>
        <w:tblCellMar>
          <w:top w:w="0" w:type="dxa"/>
          <w:left w:w="10" w:type="dxa"/>
          <w:bottom w:w="0" w:type="dxa"/>
          <w:right w:w="10" w:type="dxa"/>
        </w:tblCellMar>
      </w:tblPr>
      <w:tblGrid>
        <w:gridCol w:w="1219"/>
        <w:gridCol w:w="1181"/>
        <w:gridCol w:w="1181"/>
        <w:gridCol w:w="1186"/>
        <w:gridCol w:w="1382"/>
        <w:gridCol w:w="1085"/>
        <w:gridCol w:w="1099"/>
      </w:tblGrid>
      <w:tr>
        <w:tblPrEx>
          <w:tblLayout w:type="fixed"/>
          <w:tblCellMar>
            <w:top w:w="0" w:type="dxa"/>
            <w:left w:w="10" w:type="dxa"/>
            <w:bottom w:w="0" w:type="dxa"/>
            <w:right w:w="10" w:type="dxa"/>
          </w:tblCellMar>
        </w:tblPrEx>
        <w:trPr>
          <w:trHeight w:val="278" w:hRule="exact"/>
          <w:jc w:val="center"/>
        </w:trPr>
        <w:tc>
          <w:tcPr>
            <w:tcW w:w="1219" w:type="dxa"/>
            <w:shd w:val="clear" w:color="auto" w:fill="FFFFFF"/>
            <w:vAlign w:val="top"/>
          </w:tcPr>
          <w:p>
            <w:pPr>
              <w:widowControl w:val="0"/>
              <w:rPr>
                <w:sz w:val="10"/>
                <w:szCs w:val="10"/>
              </w:rPr>
            </w:pPr>
          </w:p>
        </w:tc>
        <w:tc>
          <w:tcPr>
            <w:tcW w:w="4930" w:type="dxa"/>
            <w:gridSpan w:val="4"/>
            <w:shd w:val="clear" w:color="auto" w:fill="FFFFFF"/>
            <w:vAlign w:val="top"/>
          </w:tcPr>
          <w:p>
            <w:pPr>
              <w:pStyle w:val="9"/>
              <w:keepNext w:val="0"/>
              <w:keepLines w:val="0"/>
              <w:widowControl w:val="0"/>
              <w:shd w:val="clear" w:color="auto" w:fill="auto"/>
              <w:bidi w:val="0"/>
              <w:spacing w:before="0" w:after="0" w:line="240" w:lineRule="auto"/>
              <w:ind w:left="1140" w:right="0" w:firstLine="0"/>
              <w:jc w:val="left"/>
              <w:rPr>
                <w:sz w:val="15"/>
                <w:szCs w:val="15"/>
              </w:rPr>
            </w:pPr>
            <w:r>
              <w:rPr>
                <w:color w:val="7C7C7C"/>
                <w:spacing w:val="0"/>
                <w:w w:val="100"/>
                <w:position w:val="0"/>
                <w:sz w:val="15"/>
                <w:szCs w:val="15"/>
              </w:rPr>
              <w:t>常用的注浆材料、浆液类型及其基本性能指标</w:t>
            </w:r>
          </w:p>
        </w:tc>
        <w:tc>
          <w:tcPr>
            <w:tcW w:w="2184"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820"/>
              <w:jc w:val="left"/>
              <w:rPr>
                <w:sz w:val="15"/>
                <w:szCs w:val="15"/>
              </w:rPr>
            </w:pPr>
            <w:r>
              <w:rPr>
                <w:color w:val="7C7C7C"/>
                <w:spacing w:val="0"/>
                <w:w w:val="100"/>
                <w:position w:val="0"/>
                <w:sz w:val="15"/>
                <w:szCs w:val="15"/>
              </w:rPr>
              <w:t xml:space="preserve">表 </w:t>
            </w:r>
            <w:r>
              <w:rPr>
                <w:rFonts w:ascii="Times New Roman" w:hAnsi="Times New Roman" w:eastAsia="Times New Roman" w:cs="Times New Roman"/>
                <w:b/>
                <w:bCs/>
                <w:color w:val="7C7C7C"/>
                <w:spacing w:val="0"/>
                <w:w w:val="100"/>
                <w:position w:val="0"/>
                <w:sz w:val="15"/>
                <w:szCs w:val="15"/>
                <w:lang w:val="en-US" w:eastAsia="en-US" w:bidi="en-US"/>
              </w:rPr>
              <w:t>1K4</w:t>
            </w:r>
            <w:r>
              <w:rPr>
                <w:rFonts w:ascii="Times New Roman" w:hAnsi="Times New Roman" w:eastAsia="Times New Roman" w:cs="Times New Roman"/>
                <w:b/>
                <w:bCs/>
                <w:color w:val="7C7C7C"/>
                <w:spacing w:val="0"/>
                <w:w w:val="100"/>
                <w:position w:val="0"/>
                <w:sz w:val="15"/>
                <w:szCs w:val="15"/>
              </w:rPr>
              <w:t>13043</w:t>
            </w:r>
          </w:p>
        </w:tc>
      </w:tr>
      <w:tr>
        <w:tblPrEx>
          <w:tblLayout w:type="fixed"/>
          <w:tblCellMar>
            <w:top w:w="0" w:type="dxa"/>
            <w:left w:w="10" w:type="dxa"/>
            <w:bottom w:w="0" w:type="dxa"/>
            <w:right w:w="10" w:type="dxa"/>
          </w:tblCellMar>
        </w:tblPrEx>
        <w:trPr>
          <w:trHeight w:val="864" w:hRule="exact"/>
          <w:jc w:val="center"/>
        </w:trPr>
        <w:tc>
          <w:tcPr>
            <w:tcW w:w="121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浆液名称</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7C7C7C"/>
                <w:spacing w:val="0"/>
                <w:w w:val="100"/>
                <w:position w:val="0"/>
                <w:sz w:val="15"/>
                <w:szCs w:val="15"/>
              </w:rPr>
              <w:t>注入砂的最小</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粒径</w:t>
            </w:r>
            <w:r>
              <w:rPr>
                <w:rFonts w:ascii="Times New Roman" w:hAnsi="Times New Roman" w:eastAsia="Times New Roman" w:cs="Times New Roman"/>
                <w:b/>
                <w:bCs/>
                <w:color w:val="7C7C7C"/>
                <w:spacing w:val="0"/>
                <w:w w:val="100"/>
                <w:position w:val="0"/>
                <w:sz w:val="15"/>
                <w:szCs w:val="15"/>
              </w:rPr>
              <w:t>(</w:t>
            </w:r>
            <w:r>
              <w:rPr>
                <w:rFonts w:ascii="Times New Roman" w:hAnsi="Times New Roman" w:eastAsia="Times New Roman" w:cs="Times New Roman"/>
                <w:b/>
                <w:bCs/>
                <w:color w:val="7C7C7C"/>
                <w:spacing w:val="0"/>
                <w:w w:val="100"/>
                <w:position w:val="0"/>
                <w:sz w:val="15"/>
                <w:szCs w:val="15"/>
                <w:lang w:val="en-US" w:eastAsia="en-US" w:bidi="en-US"/>
              </w:rPr>
              <w:t xml:space="preserve">mm </w:t>
            </w:r>
            <w:r>
              <w:rPr>
                <w:rFonts w:ascii="Times New Roman" w:hAnsi="Times New Roman" w:eastAsia="Times New Roman" w:cs="Times New Roman"/>
                <w:b/>
                <w:bCs/>
                <w:color w:val="7C7C7C"/>
                <w:spacing w:val="0"/>
                <w:w w:val="100"/>
                <w:position w:val="0"/>
                <w:sz w:val="15"/>
                <w:szCs w:val="15"/>
              </w:rPr>
              <w:t>)</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5" w:lineRule="exact"/>
              <w:ind w:left="0" w:right="0" w:firstLine="0"/>
              <w:jc w:val="center"/>
              <w:rPr>
                <w:sz w:val="15"/>
                <w:szCs w:val="15"/>
              </w:rPr>
            </w:pPr>
            <w:r>
              <w:rPr>
                <w:color w:val="7C7C7C"/>
                <w:spacing w:val="0"/>
                <w:w w:val="100"/>
                <w:position w:val="0"/>
                <w:sz w:val="15"/>
                <w:szCs w:val="15"/>
              </w:rPr>
              <w:t>注入地层的最 小渗透系数</w:t>
            </w:r>
          </w:p>
          <w:p>
            <w:pPr>
              <w:pStyle w:val="9"/>
              <w:keepNext w:val="0"/>
              <w:keepLines w:val="0"/>
              <w:widowControl w:val="0"/>
              <w:shd w:val="clear" w:color="auto" w:fill="auto"/>
              <w:bidi w:val="0"/>
              <w:spacing w:before="0" w:after="0" w:line="341" w:lineRule="auto"/>
              <w:ind w:left="0" w:right="0" w:firstLine="320"/>
              <w:jc w:val="left"/>
              <w:rPr>
                <w:sz w:val="15"/>
                <w:szCs w:val="15"/>
              </w:rPr>
            </w:pPr>
            <w:r>
              <w:rPr>
                <w:rFonts w:ascii="Times New Roman" w:hAnsi="Times New Roman" w:eastAsia="Times New Roman" w:cs="Times New Roman"/>
                <w:b/>
                <w:bCs/>
                <w:color w:val="7C7C7C"/>
                <w:spacing w:val="0"/>
                <w:w w:val="100"/>
                <w:position w:val="0"/>
                <w:sz w:val="15"/>
                <w:szCs w:val="15"/>
              </w:rPr>
              <w:t>(</w:t>
            </w:r>
            <w:r>
              <w:rPr>
                <w:rFonts w:ascii="Times New Roman" w:hAnsi="Times New Roman" w:eastAsia="Times New Roman" w:cs="Times New Roman"/>
                <w:b/>
                <w:bCs/>
                <w:color w:val="7C7C7C"/>
                <w:spacing w:val="0"/>
                <w:w w:val="100"/>
                <w:position w:val="0"/>
                <w:sz w:val="15"/>
                <w:szCs w:val="15"/>
                <w:lang w:val="en-US" w:eastAsia="en-US" w:bidi="en-US"/>
              </w:rPr>
              <w:t>cm/s</w:t>
            </w:r>
            <w:r>
              <w:rPr>
                <w:rFonts w:ascii="Times New Roman" w:hAnsi="Times New Roman" w:eastAsia="Times New Roman" w:cs="Times New Roman"/>
                <w:b/>
                <w:bCs/>
                <w:color w:val="7C7C7C"/>
                <w:spacing w:val="0"/>
                <w:w w:val="100"/>
                <w:position w:val="0"/>
                <w:sz w:val="15"/>
                <w:szCs w:val="15"/>
              </w:rPr>
              <w:t>)</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0" w:lineRule="exact"/>
              <w:ind w:left="0" w:right="0" w:firstLine="0"/>
              <w:jc w:val="center"/>
              <w:rPr>
                <w:sz w:val="15"/>
                <w:szCs w:val="15"/>
              </w:rPr>
            </w:pPr>
            <w:r>
              <w:rPr>
                <w:color w:val="7C7C7C"/>
                <w:spacing w:val="0"/>
                <w:w w:val="100"/>
                <w:position w:val="0"/>
                <w:sz w:val="15"/>
                <w:szCs w:val="15"/>
              </w:rPr>
              <w:t>结石体渗透系 数(</w:t>
            </w:r>
            <w:r>
              <w:rPr>
                <w:rFonts w:ascii="Times New Roman" w:hAnsi="Times New Roman" w:eastAsia="Times New Roman" w:cs="Times New Roman"/>
                <w:b/>
                <w:bCs/>
                <w:color w:val="7C7C7C"/>
                <w:spacing w:val="0"/>
                <w:w w:val="100"/>
                <w:position w:val="0"/>
                <w:sz w:val="15"/>
                <w:szCs w:val="15"/>
                <w:lang w:val="en-US" w:eastAsia="en-US" w:bidi="en-US"/>
              </w:rPr>
              <w:t xml:space="preserve">cm/s </w:t>
            </w:r>
            <w:r>
              <w:rPr>
                <w:rFonts w:ascii="Times New Roman" w:hAnsi="Times New Roman" w:eastAsia="Times New Roman" w:cs="Times New Roman"/>
                <w:b/>
                <w:bCs/>
                <w:color w:val="7C7C7C"/>
                <w:spacing w:val="0"/>
                <w:w w:val="100"/>
                <w:position w:val="0"/>
                <w:sz w:val="15"/>
                <w:szCs w:val="15"/>
              </w:rPr>
              <w:t>)</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凝胶时间</w:t>
            </w:r>
          </w:p>
        </w:tc>
        <w:tc>
          <w:tcPr>
            <w:tcW w:w="108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7C7C7C"/>
                <w:spacing w:val="0"/>
                <w:w w:val="100"/>
                <w:position w:val="0"/>
                <w:sz w:val="15"/>
                <w:szCs w:val="15"/>
              </w:rPr>
              <w:t>抗压强度</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(MPa)</w:t>
            </w:r>
          </w:p>
        </w:tc>
        <w:tc>
          <w:tcPr>
            <w:tcW w:w="109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注入方式</w:t>
            </w:r>
          </w:p>
        </w:tc>
      </w:tr>
      <w:tr>
        <w:tblPrEx>
          <w:tblLayout w:type="fixed"/>
          <w:tblCellMar>
            <w:top w:w="0" w:type="dxa"/>
            <w:left w:w="10" w:type="dxa"/>
            <w:bottom w:w="0" w:type="dxa"/>
            <w:right w:w="10" w:type="dxa"/>
          </w:tblCellMar>
        </w:tblPrEx>
        <w:trPr>
          <w:trHeight w:val="379" w:hRule="exact"/>
          <w:jc w:val="center"/>
        </w:trPr>
        <w:tc>
          <w:tcPr>
            <w:tcW w:w="121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color w:val="7C7C7C"/>
                <w:spacing w:val="0"/>
                <w:w w:val="100"/>
                <w:position w:val="0"/>
                <w:sz w:val="15"/>
                <w:szCs w:val="15"/>
              </w:rPr>
              <w:t>普通水泥浆</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rPr>
              <w:t>1</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rFonts w:ascii="Times New Roman" w:hAnsi="Times New Roman" w:eastAsia="Times New Roman" w:cs="Times New Roman"/>
                <w:b/>
                <w:bCs/>
                <w:color w:val="7C7C7C"/>
                <w:spacing w:val="0"/>
                <w:w w:val="100"/>
                <w:position w:val="0"/>
                <w:sz w:val="15"/>
                <w:szCs w:val="15"/>
              </w:rPr>
              <w:t>5 X 10</w:t>
            </w:r>
            <w:r>
              <w:rPr>
                <w:color w:val="7C7C7C"/>
                <w:spacing w:val="0"/>
                <w:w w:val="100"/>
                <w:position w:val="0"/>
                <w:sz w:val="15"/>
                <w:szCs w:val="15"/>
              </w:rPr>
              <w:t>或</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10</w:t>
            </w:r>
            <w:r>
              <w:rPr>
                <w:rFonts w:ascii="Times New Roman" w:hAnsi="Times New Roman" w:eastAsia="Times New Roman" w:cs="Times New Roman"/>
                <w:b/>
                <w:bCs/>
                <w:color w:val="7C7C7C"/>
                <w:spacing w:val="0"/>
                <w:w w:val="100"/>
                <w:position w:val="0"/>
                <w:sz w:val="15"/>
                <w:szCs w:val="15"/>
                <w:vertAlign w:val="superscript"/>
              </w:rPr>
              <w:t>-1</w:t>
            </w:r>
            <w:r>
              <w:rPr>
                <w:rFonts w:ascii="Times New Roman" w:hAnsi="Times New Roman" w:eastAsia="Times New Roman" w:cs="Times New Roman"/>
                <w:b/>
                <w:bCs/>
                <w:color w:val="7C7C7C"/>
                <w:spacing w:val="0"/>
                <w:w w:val="100"/>
                <w:position w:val="0"/>
                <w:sz w:val="15"/>
                <w:szCs w:val="15"/>
              </w:rPr>
              <w:t xml:space="preserve"> ~ </w:t>
            </w:r>
            <w:r>
              <w:rPr>
                <w:rFonts w:ascii="Times New Roman" w:hAnsi="Times New Roman" w:eastAsia="Times New Roman" w:cs="Times New Roman"/>
                <w:b/>
                <w:bCs/>
                <w:color w:val="7C7C7C"/>
                <w:spacing w:val="0"/>
                <w:w w:val="100"/>
                <w:position w:val="0"/>
                <w:sz w:val="15"/>
                <w:szCs w:val="15"/>
                <w:lang w:val="en-US" w:eastAsia="en-US" w:bidi="en-US"/>
              </w:rPr>
              <w:t>IO</w:t>
            </w:r>
            <w:r>
              <w:rPr>
                <w:color w:val="7C7C7C"/>
                <w:spacing w:val="0"/>
                <w:w w:val="100"/>
                <w:position w:val="0"/>
                <w:sz w:val="15"/>
                <w:szCs w:val="15"/>
                <w:lang w:val="en-US" w:eastAsia="en-US" w:bidi="en-US"/>
              </w:rPr>
              <w:t>。'</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rPr>
              <w:t xml:space="preserve">6~ </w:t>
            </w:r>
            <w:r>
              <w:rPr>
                <w:rFonts w:ascii="Times New Roman" w:hAnsi="Times New Roman" w:eastAsia="Times New Roman" w:cs="Times New Roman"/>
                <w:b/>
                <w:bCs/>
                <w:color w:val="515151"/>
                <w:spacing w:val="0"/>
                <w:w w:val="100"/>
                <w:position w:val="0"/>
                <w:sz w:val="15"/>
                <w:szCs w:val="15"/>
                <w:lang w:val="en-US" w:eastAsia="en-US" w:bidi="en-US"/>
              </w:rPr>
              <w:t>15h</w:t>
            </w:r>
          </w:p>
        </w:tc>
        <w:tc>
          <w:tcPr>
            <w:tcW w:w="108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rPr>
              <w:t xml:space="preserve">10 </w:t>
            </w:r>
            <w:r>
              <w:rPr>
                <w:b/>
                <w:bCs/>
                <w:color w:val="515151"/>
                <w:spacing w:val="0"/>
                <w:w w:val="100"/>
                <w:position w:val="0"/>
                <w:sz w:val="16"/>
                <w:szCs w:val="16"/>
              </w:rPr>
              <w:t>〜</w:t>
            </w:r>
            <w:r>
              <w:rPr>
                <w:rFonts w:ascii="Times New Roman" w:hAnsi="Times New Roman" w:eastAsia="Times New Roman" w:cs="Times New Roman"/>
                <w:b/>
                <w:bCs/>
                <w:color w:val="515151"/>
                <w:spacing w:val="0"/>
                <w:w w:val="100"/>
                <w:position w:val="0"/>
                <w:sz w:val="15"/>
                <w:szCs w:val="15"/>
              </w:rPr>
              <w:t>25</w:t>
            </w:r>
          </w:p>
        </w:tc>
        <w:tc>
          <w:tcPr>
            <w:tcW w:w="109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color w:val="7C7C7C"/>
                <w:spacing w:val="0"/>
                <w:w w:val="100"/>
                <w:position w:val="0"/>
                <w:sz w:val="15"/>
                <w:szCs w:val="15"/>
              </w:rPr>
              <w:t>单液</w:t>
            </w:r>
          </w:p>
        </w:tc>
      </w:tr>
      <w:tr>
        <w:tblPrEx>
          <w:tblLayout w:type="fixed"/>
          <w:tblCellMar>
            <w:top w:w="0" w:type="dxa"/>
            <w:left w:w="10" w:type="dxa"/>
            <w:bottom w:w="0" w:type="dxa"/>
            <w:right w:w="10" w:type="dxa"/>
          </w:tblCellMar>
        </w:tblPrEx>
        <w:trPr>
          <w:trHeight w:val="379" w:hRule="exact"/>
          <w:jc w:val="center"/>
        </w:trPr>
        <w:tc>
          <w:tcPr>
            <w:tcW w:w="121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水泥-水玻璃</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rFonts w:ascii="Times New Roman" w:hAnsi="Times New Roman" w:eastAsia="Times New Roman" w:cs="Times New Roman"/>
                <w:b/>
                <w:bCs/>
                <w:color w:val="7C7C7C"/>
                <w:spacing w:val="0"/>
                <w:w w:val="100"/>
                <w:position w:val="0"/>
                <w:sz w:val="15"/>
                <w:szCs w:val="15"/>
              </w:rPr>
              <w:t xml:space="preserve">3 </w:t>
            </w:r>
            <w:r>
              <w:rPr>
                <w:rFonts w:ascii="Times New Roman" w:hAnsi="Times New Roman" w:eastAsia="Times New Roman" w:cs="Times New Roman"/>
                <w:b/>
                <w:bCs/>
                <w:color w:val="7C7C7C"/>
                <w:spacing w:val="0"/>
                <w:w w:val="100"/>
                <w:position w:val="0"/>
                <w:sz w:val="15"/>
                <w:szCs w:val="15"/>
                <w:lang w:val="en-US" w:eastAsia="en-US" w:bidi="en-US"/>
              </w:rPr>
              <w:t>x IO-'</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10</w:t>
            </w:r>
            <w:r>
              <w:rPr>
                <w:color w:val="7C7C7C"/>
                <w:spacing w:val="0"/>
                <w:w w:val="100"/>
                <w:position w:val="0"/>
                <w:sz w:val="15"/>
                <w:szCs w:val="15"/>
              </w:rPr>
              <w:t xml:space="preserve">或~ </w:t>
            </w:r>
            <w:r>
              <w:rPr>
                <w:rFonts w:ascii="Times New Roman" w:hAnsi="Times New Roman" w:eastAsia="Times New Roman" w:cs="Times New Roman"/>
                <w:b/>
                <w:bCs/>
                <w:color w:val="7C7C7C"/>
                <w:spacing w:val="0"/>
                <w:w w:val="100"/>
                <w:position w:val="0"/>
                <w:sz w:val="15"/>
                <w:szCs w:val="15"/>
              </w:rPr>
              <w:t>10</w:t>
            </w:r>
            <w:r>
              <w:rPr>
                <w:color w:val="7C7C7C"/>
                <w:spacing w:val="0"/>
                <w:w w:val="100"/>
                <w:position w:val="0"/>
                <w:sz w:val="15"/>
                <w:szCs w:val="15"/>
              </w:rPr>
              <w:t>刁</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7C7C7C"/>
                <w:spacing w:val="0"/>
                <w:w w:val="100"/>
                <w:position w:val="0"/>
                <w:sz w:val="15"/>
                <w:szCs w:val="15"/>
              </w:rPr>
              <w:t>几十秒至几分钟</w:t>
            </w:r>
          </w:p>
        </w:tc>
        <w:tc>
          <w:tcPr>
            <w:tcW w:w="108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5~20</w:t>
            </w:r>
          </w:p>
        </w:tc>
        <w:tc>
          <w:tcPr>
            <w:tcW w:w="109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both"/>
              <w:rPr>
                <w:sz w:val="15"/>
                <w:szCs w:val="15"/>
              </w:rPr>
            </w:pPr>
            <w:r>
              <w:rPr>
                <w:color w:val="7C7C7C"/>
                <w:spacing w:val="0"/>
                <w:w w:val="100"/>
                <w:position w:val="0"/>
                <w:sz w:val="15"/>
                <w:szCs w:val="15"/>
              </w:rPr>
              <w:t>双液</w:t>
            </w:r>
          </w:p>
        </w:tc>
      </w:tr>
      <w:tr>
        <w:tblPrEx>
          <w:tblLayout w:type="fixed"/>
          <w:tblCellMar>
            <w:top w:w="0" w:type="dxa"/>
            <w:left w:w="10" w:type="dxa"/>
            <w:bottom w:w="0" w:type="dxa"/>
            <w:right w:w="10" w:type="dxa"/>
          </w:tblCellMar>
        </w:tblPrEx>
        <w:trPr>
          <w:trHeight w:val="384" w:hRule="exact"/>
          <w:jc w:val="center"/>
        </w:trPr>
        <w:tc>
          <w:tcPr>
            <w:tcW w:w="121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color w:val="7C7C7C"/>
                <w:spacing w:val="0"/>
                <w:w w:val="100"/>
                <w:position w:val="0"/>
                <w:sz w:val="15"/>
                <w:szCs w:val="15"/>
              </w:rPr>
              <w:t>超细水泥浆</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 xml:space="preserve">0.1 </w:t>
            </w:r>
            <w:r>
              <w:rPr>
                <w:rFonts w:ascii="Times New Roman" w:hAnsi="Times New Roman" w:eastAsia="Times New Roman" w:cs="Times New Roman"/>
                <w:b/>
                <w:bCs/>
                <w:color w:val="515151"/>
                <w:spacing w:val="0"/>
                <w:w w:val="100"/>
                <w:position w:val="0"/>
                <w:sz w:val="15"/>
                <w:szCs w:val="15"/>
              </w:rPr>
              <w:t xml:space="preserve">~ </w:t>
            </w:r>
            <w:r>
              <w:rPr>
                <w:rFonts w:ascii="Times New Roman" w:hAnsi="Times New Roman" w:eastAsia="Times New Roman" w:cs="Times New Roman"/>
                <w:b/>
                <w:bCs/>
                <w:color w:val="515151"/>
                <w:spacing w:val="0"/>
                <w:w w:val="100"/>
                <w:position w:val="0"/>
                <w:sz w:val="15"/>
                <w:szCs w:val="15"/>
                <w:lang w:val="en-US" w:eastAsia="en-US" w:bidi="en-US"/>
              </w:rPr>
              <w:t>0.2</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10</w:t>
            </w:r>
            <w:r>
              <w:rPr>
                <w:b/>
                <w:bCs/>
                <w:color w:val="7C7C7C"/>
                <w:spacing w:val="0"/>
                <w:w w:val="100"/>
                <w:position w:val="0"/>
                <w:sz w:val="16"/>
                <w:szCs w:val="16"/>
              </w:rPr>
              <w:t>：</w:t>
            </w:r>
            <w:r>
              <w:rPr>
                <w:rFonts w:ascii="Times New Roman" w:hAnsi="Times New Roman" w:eastAsia="Times New Roman" w:cs="Times New Roman"/>
                <w:b/>
                <w:bCs/>
                <w:color w:val="7C7C7C"/>
                <w:spacing w:val="0"/>
                <w:w w:val="100"/>
                <w:position w:val="0"/>
                <w:sz w:val="15"/>
                <w:szCs w:val="15"/>
              </w:rPr>
              <w:t xml:space="preserve"> ~ </w:t>
            </w:r>
            <w:r>
              <w:rPr>
                <w:rFonts w:ascii="Times New Roman" w:hAnsi="Times New Roman" w:eastAsia="Times New Roman" w:cs="Times New Roman"/>
                <w:b/>
                <w:bCs/>
                <w:color w:val="7C7C7C"/>
                <w:spacing w:val="0"/>
                <w:w w:val="100"/>
                <w:position w:val="0"/>
                <w:sz w:val="15"/>
                <w:szCs w:val="15"/>
                <w:lang w:val="en-US" w:eastAsia="en-US" w:bidi="en-US"/>
              </w:rPr>
              <w:t>10-4</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 xml:space="preserve">10-4 </w:t>
            </w:r>
            <w:r>
              <w:rPr>
                <w:b/>
                <w:bCs/>
                <w:color w:val="7C7C7C"/>
                <w:spacing w:val="0"/>
                <w:w w:val="100"/>
                <w:position w:val="0"/>
                <w:sz w:val="16"/>
                <w:szCs w:val="16"/>
              </w:rPr>
              <w:t>〜</w:t>
            </w:r>
            <w:r>
              <w:rPr>
                <w:rFonts w:ascii="Times New Roman" w:hAnsi="Times New Roman" w:eastAsia="Times New Roman" w:cs="Times New Roman"/>
                <w:b/>
                <w:bCs/>
                <w:color w:val="7C7C7C"/>
                <w:spacing w:val="0"/>
                <w:w w:val="100"/>
                <w:position w:val="0"/>
                <w:sz w:val="15"/>
                <w:szCs w:val="15"/>
                <w:lang w:val="en-US" w:eastAsia="en-US" w:bidi="en-US"/>
              </w:rPr>
              <w:t>10-5</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20s</w:t>
            </w:r>
            <w:r>
              <w:rPr>
                <w:rFonts w:ascii="Times New Roman" w:hAnsi="Times New Roman" w:eastAsia="Times New Roman" w:cs="Times New Roman"/>
                <w:color w:val="7C7C7C"/>
                <w:spacing w:val="0"/>
                <w:w w:val="100"/>
                <w:position w:val="0"/>
                <w:sz w:val="15"/>
                <w:szCs w:val="15"/>
              </w:rPr>
              <w:t>〜</w:t>
            </w:r>
            <w:r>
              <w:rPr>
                <w:color w:val="7C7C7C"/>
                <w:spacing w:val="0"/>
                <w:w w:val="100"/>
                <w:position w:val="0"/>
                <w:sz w:val="15"/>
                <w:szCs w:val="15"/>
              </w:rPr>
              <w:t>几分钟</w:t>
            </w:r>
          </w:p>
        </w:tc>
        <w:tc>
          <w:tcPr>
            <w:tcW w:w="108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15-50</w:t>
            </w:r>
          </w:p>
        </w:tc>
        <w:tc>
          <w:tcPr>
            <w:tcW w:w="109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both"/>
              <w:rPr>
                <w:sz w:val="15"/>
                <w:szCs w:val="15"/>
              </w:rPr>
            </w:pPr>
            <w:r>
              <w:rPr>
                <w:color w:val="7C7C7C"/>
                <w:spacing w:val="0"/>
                <w:w w:val="100"/>
                <w:position w:val="0"/>
                <w:sz w:val="15"/>
                <w:szCs w:val="15"/>
              </w:rPr>
              <w:t>单液</w:t>
            </w:r>
          </w:p>
        </w:tc>
      </w:tr>
      <w:tr>
        <w:tblPrEx>
          <w:tblLayout w:type="fixed"/>
          <w:tblCellMar>
            <w:top w:w="0" w:type="dxa"/>
            <w:left w:w="10" w:type="dxa"/>
            <w:bottom w:w="0" w:type="dxa"/>
            <w:right w:w="10" w:type="dxa"/>
          </w:tblCellMar>
        </w:tblPrEx>
        <w:trPr>
          <w:trHeight w:val="648" w:hRule="exact"/>
          <w:jc w:val="center"/>
        </w:trPr>
        <w:tc>
          <w:tcPr>
            <w:tcW w:w="1219"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7C7C7C"/>
                <w:spacing w:val="0"/>
                <w:w w:val="100"/>
                <w:position w:val="0"/>
                <w:sz w:val="15"/>
                <w:szCs w:val="15"/>
              </w:rPr>
              <w:t>改性水玻璃浆</w:t>
            </w:r>
          </w:p>
        </w:tc>
        <w:tc>
          <w:tcPr>
            <w:tcW w:w="118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0.1</w:t>
            </w:r>
          </w:p>
        </w:tc>
        <w:tc>
          <w:tcPr>
            <w:tcW w:w="118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 xml:space="preserve">KT* </w:t>
            </w:r>
            <w:r>
              <w:rPr>
                <w:b/>
                <w:bCs/>
                <w:color w:val="7C7C7C"/>
                <w:spacing w:val="0"/>
                <w:w w:val="100"/>
                <w:position w:val="0"/>
                <w:sz w:val="16"/>
                <w:szCs w:val="16"/>
              </w:rPr>
              <w:t>〜</w:t>
            </w:r>
            <w:r>
              <w:rPr>
                <w:rFonts w:ascii="Times New Roman" w:hAnsi="Times New Roman" w:eastAsia="Times New Roman" w:cs="Times New Roman"/>
                <w:b/>
                <w:bCs/>
                <w:color w:val="7C7C7C"/>
                <w:spacing w:val="0"/>
                <w:w w:val="100"/>
                <w:position w:val="0"/>
                <w:sz w:val="15"/>
                <w:szCs w:val="15"/>
              </w:rPr>
              <w:t>10</w:t>
            </w:r>
            <w:r>
              <w:rPr>
                <w:rFonts w:ascii="Times New Roman" w:hAnsi="Times New Roman" w:eastAsia="Times New Roman" w:cs="Times New Roman"/>
                <w:b/>
                <w:bCs/>
                <w:color w:val="7C7C7C"/>
                <w:spacing w:val="0"/>
                <w:w w:val="100"/>
                <w:position w:val="0"/>
                <w:sz w:val="15"/>
                <w:szCs w:val="15"/>
                <w:vertAlign w:val="superscript"/>
              </w:rPr>
              <w:t>-4</w:t>
            </w:r>
          </w:p>
        </w:tc>
        <w:tc>
          <w:tcPr>
            <w:tcW w:w="118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10"</w:t>
            </w:r>
            <w:r>
              <w:rPr>
                <w:b/>
                <w:bCs/>
                <w:color w:val="7C7C7C"/>
                <w:spacing w:val="0"/>
                <w:w w:val="100"/>
                <w:position w:val="0"/>
                <w:sz w:val="16"/>
                <w:szCs w:val="16"/>
              </w:rPr>
              <w:t>〜</w:t>
            </w:r>
            <w:r>
              <w:rPr>
                <w:rFonts w:ascii="Times New Roman" w:hAnsi="Times New Roman" w:eastAsia="Times New Roman" w:cs="Times New Roman"/>
                <w:b/>
                <w:bCs/>
                <w:color w:val="7C7C7C"/>
                <w:spacing w:val="0"/>
                <w:w w:val="100"/>
                <w:position w:val="0"/>
                <w:sz w:val="15"/>
                <w:szCs w:val="15"/>
                <w:lang w:val="en-US" w:eastAsia="en-US" w:bidi="en-US"/>
              </w:rPr>
              <w:t>10-6</w:t>
            </w:r>
          </w:p>
        </w:tc>
        <w:tc>
          <w:tcPr>
            <w:tcW w:w="138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7C7C7C"/>
                <w:spacing w:val="0"/>
                <w:w w:val="100"/>
                <w:position w:val="0"/>
                <w:sz w:val="15"/>
                <w:szCs w:val="15"/>
              </w:rPr>
              <w:t>瞬间~几十分钟</w:t>
            </w:r>
          </w:p>
        </w:tc>
        <w:tc>
          <w:tcPr>
            <w:tcW w:w="108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&lt;3</w:t>
            </w:r>
          </w:p>
        </w:tc>
        <w:tc>
          <w:tcPr>
            <w:tcW w:w="109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7C7C7C"/>
                <w:spacing w:val="0"/>
                <w:w w:val="100"/>
                <w:position w:val="0"/>
                <w:sz w:val="15"/>
                <w:szCs w:val="15"/>
              </w:rPr>
              <w:t>单液 双液</w:t>
            </w:r>
          </w:p>
        </w:tc>
      </w:tr>
    </w:tbl>
    <w:p>
      <w:pPr>
        <w:pStyle w:val="23"/>
        <w:keepNext w:val="0"/>
        <w:keepLines w:val="0"/>
        <w:widowControl w:val="0"/>
        <w:numPr>
          <w:ilvl w:val="0"/>
          <w:numId w:val="360"/>
        </w:numPr>
        <w:shd w:val="clear" w:color="auto" w:fill="auto"/>
        <w:tabs>
          <w:tab w:val="left" w:pos="1040"/>
        </w:tabs>
        <w:bidi w:val="0"/>
        <w:spacing w:before="0" w:after="0" w:line="328" w:lineRule="exact"/>
        <w:ind w:left="0" w:right="0" w:firstLine="540"/>
        <w:jc w:val="both"/>
      </w:pPr>
      <w:bookmarkStart w:id="2010" w:name="bookmark2011"/>
      <w:bookmarkEnd w:id="2010"/>
      <w:r>
        <w:rPr>
          <w:color w:val="7C7C7C"/>
          <w:spacing w:val="0"/>
          <w:w w:val="100"/>
          <w:position w:val="0"/>
        </w:rPr>
        <w:t>隧道内注浆孔应按设计要求采取全断面、半断面等方式布设，并应满足加固范 围的要求；浆液扩散半径应根据注浆材料、方法及地层条件，经现场注浆试验确定。</w:t>
      </w:r>
    </w:p>
    <w:p>
      <w:pPr>
        <w:pStyle w:val="23"/>
        <w:keepNext w:val="0"/>
        <w:keepLines w:val="0"/>
        <w:widowControl w:val="0"/>
        <w:numPr>
          <w:ilvl w:val="0"/>
          <w:numId w:val="360"/>
        </w:numPr>
        <w:shd w:val="clear" w:color="auto" w:fill="auto"/>
        <w:tabs>
          <w:tab w:val="left" w:pos="1054"/>
        </w:tabs>
        <w:bidi w:val="0"/>
        <w:spacing w:before="0" w:after="0" w:line="328" w:lineRule="exact"/>
        <w:ind w:left="0" w:right="0" w:firstLine="540"/>
        <w:jc w:val="both"/>
      </w:pPr>
      <w:bookmarkStart w:id="2011" w:name="bookmark2012"/>
      <w:bookmarkEnd w:id="2011"/>
      <w:r>
        <w:rPr>
          <w:color w:val="7C7C7C"/>
          <w:spacing w:val="0"/>
          <w:w w:val="100"/>
          <w:position w:val="0"/>
        </w:rPr>
        <w:t>根据地层条件和加固要求，深孔注浆可采取前进式分段注浆、后退式分段注浆 等方法。</w:t>
      </w:r>
    </w:p>
    <w:p>
      <w:pPr>
        <w:pStyle w:val="23"/>
        <w:keepNext w:val="0"/>
        <w:keepLines w:val="0"/>
        <w:widowControl w:val="0"/>
        <w:numPr>
          <w:ilvl w:val="0"/>
          <w:numId w:val="360"/>
        </w:numPr>
        <w:shd w:val="clear" w:color="auto" w:fill="auto"/>
        <w:tabs>
          <w:tab w:val="left" w:pos="1059"/>
        </w:tabs>
        <w:bidi w:val="0"/>
        <w:spacing w:before="0" w:after="0" w:line="328" w:lineRule="exact"/>
        <w:ind w:left="0" w:right="0" w:firstLine="540"/>
        <w:jc w:val="both"/>
      </w:pPr>
      <w:bookmarkStart w:id="2012" w:name="bookmark2013"/>
      <w:bookmarkEnd w:id="2012"/>
      <w:r>
        <w:rPr>
          <w:color w:val="7C7C7C"/>
          <w:spacing w:val="0"/>
          <w:w w:val="100"/>
          <w:position w:val="0"/>
        </w:rPr>
        <w:t>钻孔应按先外圈、后内圈、跳孔施工的顺序进行。钻孔时，应按规范要求作好 施工记录，包括孔号、进尺、时间、地层、涌水位置、涌水量和涌水压力等内容，并应根 据现场条件及时调整施工工艺参数。</w:t>
      </w:r>
    </w:p>
    <w:p>
      <w:pPr>
        <w:pStyle w:val="23"/>
        <w:keepNext w:val="0"/>
        <w:keepLines w:val="0"/>
        <w:widowControl w:val="0"/>
        <w:numPr>
          <w:ilvl w:val="0"/>
          <w:numId w:val="360"/>
        </w:numPr>
        <w:shd w:val="clear" w:color="auto" w:fill="auto"/>
        <w:tabs>
          <w:tab w:val="left" w:pos="1069"/>
        </w:tabs>
        <w:bidi w:val="0"/>
        <w:spacing w:before="0" w:after="0" w:line="328" w:lineRule="exact"/>
        <w:ind w:left="0" w:right="0" w:firstLine="540"/>
        <w:jc w:val="both"/>
      </w:pPr>
      <w:bookmarkStart w:id="2013" w:name="bookmark2014"/>
      <w:bookmarkEnd w:id="2013"/>
      <w:r>
        <w:rPr>
          <w:color w:val="7C7C7C"/>
          <w:spacing w:val="0"/>
          <w:w w:val="100"/>
          <w:position w:val="0"/>
        </w:rPr>
        <w:t>施工中应严格控制注浆质量，避免出现注浆盲区。注浆未达到设计要求的区 域，应采用钢花管进行补注浆，以确保注浆效果。注浆工艺控制应符合下列要求：</w:t>
      </w:r>
    </w:p>
    <w:p>
      <w:pPr>
        <w:pStyle w:val="23"/>
        <w:keepNext w:val="0"/>
        <w:keepLines w:val="0"/>
        <w:widowControl w:val="0"/>
        <w:shd w:val="clear" w:color="auto" w:fill="auto"/>
        <w:bidi w:val="0"/>
        <w:spacing w:before="0" w:after="0" w:line="331" w:lineRule="exact"/>
        <w:ind w:left="0" w:right="0" w:firstLine="420"/>
        <w:jc w:val="both"/>
      </w:pPr>
      <w:r>
        <w:rPr>
          <w:color w:val="7C7C7C"/>
          <w:spacing w:val="0"/>
          <w:w w:val="100"/>
          <w:position w:val="0"/>
        </w:rPr>
        <w:t>1 ）注浆压力一般宜为</w:t>
      </w:r>
      <w:r>
        <w:rPr>
          <w:color w:val="7C7C7C"/>
          <w:spacing w:val="0"/>
          <w:w w:val="100"/>
          <w:position w:val="0"/>
          <w:lang w:val="en-US" w:eastAsia="en-US" w:bidi="en-US"/>
        </w:rPr>
        <w:t xml:space="preserve">0.5 </w:t>
      </w:r>
      <w:r>
        <w:rPr>
          <w:color w:val="7C7C7C"/>
          <w:spacing w:val="0"/>
          <w:w w:val="100"/>
          <w:position w:val="0"/>
        </w:rPr>
        <w:t xml:space="preserve">~ </w:t>
      </w:r>
      <w:r>
        <w:rPr>
          <w:color w:val="7C7C7C"/>
          <w:spacing w:val="0"/>
          <w:w w:val="100"/>
          <w:position w:val="0"/>
          <w:lang w:val="en-US" w:eastAsia="en-US" w:bidi="en-US"/>
        </w:rPr>
        <w:t>1.5MPa,</w:t>
      </w:r>
      <w:r>
        <w:rPr>
          <w:color w:val="7C7C7C"/>
          <w:spacing w:val="0"/>
          <w:w w:val="100"/>
          <w:position w:val="0"/>
        </w:rPr>
        <w:t>并应根据地层条件和隧道埋深选择注浆终压大 小。管线附近施工时应根据相关单位要求适当降低注浆压力，调整钻孔角度和间距。</w:t>
      </w:r>
    </w:p>
    <w:p>
      <w:pPr>
        <w:pStyle w:val="23"/>
        <w:keepNext w:val="0"/>
        <w:keepLines w:val="0"/>
        <w:widowControl w:val="0"/>
        <w:shd w:val="clear" w:color="auto" w:fill="auto"/>
        <w:tabs>
          <w:tab w:val="left" w:pos="811"/>
        </w:tabs>
        <w:bidi w:val="0"/>
        <w:spacing w:before="0" w:after="0" w:line="322" w:lineRule="exact"/>
        <w:ind w:left="0" w:right="0"/>
        <w:jc w:val="left"/>
      </w:pPr>
      <w:bookmarkStart w:id="2014" w:name="bookmark2015"/>
      <w:r>
        <w:rPr>
          <w:color w:val="7C7C7C"/>
          <w:spacing w:val="0"/>
          <w:w w:val="100"/>
          <w:position w:val="0"/>
        </w:rPr>
        <w:t>2</w:t>
      </w:r>
      <w:bookmarkEnd w:id="2014"/>
      <w:r>
        <w:rPr>
          <w:color w:val="7C7C7C"/>
          <w:spacing w:val="0"/>
          <w:w w:val="100"/>
          <w:position w:val="0"/>
        </w:rPr>
        <w:t>）</w:t>
      </w:r>
      <w:r>
        <w:rPr>
          <w:color w:val="7C7C7C"/>
          <w:spacing w:val="0"/>
          <w:w w:val="100"/>
          <w:position w:val="0"/>
        </w:rPr>
        <w:tab/>
      </w:r>
      <w:r>
        <w:rPr>
          <w:color w:val="7C7C7C"/>
          <w:spacing w:val="0"/>
          <w:w w:val="100"/>
          <w:position w:val="0"/>
        </w:rPr>
        <w:t>单孔结束标准：</w:t>
      </w:r>
    </w:p>
    <w:p>
      <w:pPr>
        <w:pStyle w:val="23"/>
        <w:keepNext w:val="0"/>
        <w:keepLines w:val="0"/>
        <w:widowControl w:val="0"/>
        <w:numPr>
          <w:ilvl w:val="0"/>
          <w:numId w:val="361"/>
        </w:numPr>
        <w:shd w:val="clear" w:color="auto" w:fill="auto"/>
        <w:tabs>
          <w:tab w:val="left" w:pos="802"/>
        </w:tabs>
        <w:bidi w:val="0"/>
        <w:spacing w:before="0" w:after="0" w:line="322" w:lineRule="exact"/>
        <w:ind w:left="0" w:right="0"/>
        <w:jc w:val="left"/>
      </w:pPr>
      <w:bookmarkStart w:id="2015" w:name="bookmark2016"/>
      <w:bookmarkEnd w:id="2015"/>
      <w:r>
        <w:rPr>
          <w:color w:val="7C7C7C"/>
          <w:spacing w:val="0"/>
          <w:w w:val="100"/>
          <w:position w:val="0"/>
        </w:rPr>
        <w:t>注浆压力逐步升高至设计终压，并继续注浆</w:t>
      </w:r>
      <w:r>
        <w:rPr>
          <w:color w:val="7C7C7C"/>
          <w:spacing w:val="0"/>
          <w:w w:val="100"/>
          <w:position w:val="0"/>
          <w:lang w:val="en-US" w:eastAsia="en-US" w:bidi="en-US"/>
        </w:rPr>
        <w:t>lOmin</w:t>
      </w:r>
      <w:r>
        <w:rPr>
          <w:color w:val="7C7C7C"/>
          <w:spacing w:val="0"/>
          <w:w w:val="100"/>
          <w:position w:val="0"/>
        </w:rPr>
        <w:t>以上。</w:t>
      </w:r>
    </w:p>
    <w:p>
      <w:pPr>
        <w:pStyle w:val="23"/>
        <w:keepNext w:val="0"/>
        <w:keepLines w:val="0"/>
        <w:widowControl w:val="0"/>
        <w:numPr>
          <w:ilvl w:val="0"/>
          <w:numId w:val="361"/>
        </w:numPr>
        <w:shd w:val="clear" w:color="auto" w:fill="auto"/>
        <w:tabs>
          <w:tab w:val="left" w:pos="811"/>
        </w:tabs>
        <w:bidi w:val="0"/>
        <w:spacing w:before="0" w:after="0" w:line="322" w:lineRule="exact"/>
        <w:ind w:left="0" w:right="0"/>
        <w:jc w:val="left"/>
      </w:pPr>
      <w:bookmarkStart w:id="2016" w:name="bookmark2017"/>
      <w:bookmarkEnd w:id="2016"/>
      <w:r>
        <w:rPr>
          <w:color w:val="7C7C7C"/>
          <w:spacing w:val="0"/>
          <w:w w:val="100"/>
          <w:position w:val="0"/>
        </w:rPr>
        <w:t>注浆结束时的进浆量小于</w:t>
      </w:r>
      <w:r>
        <w:rPr>
          <w:color w:val="7C7C7C"/>
          <w:spacing w:val="0"/>
          <w:w w:val="100"/>
          <w:position w:val="0"/>
          <w:lang w:val="en-US" w:eastAsia="en-US" w:bidi="en-US"/>
        </w:rPr>
        <w:t>20Umin</w:t>
      </w:r>
      <w:r>
        <w:rPr>
          <w:color w:val="7C7C7C"/>
          <w:spacing w:val="0"/>
          <w:w w:val="100"/>
          <w:position w:val="0"/>
          <w:vertAlign w:val="subscript"/>
          <w:lang w:val="en-US" w:eastAsia="en-US" w:bidi="en-US"/>
        </w:rPr>
        <w:t>o</w:t>
      </w:r>
    </w:p>
    <w:p>
      <w:pPr>
        <w:pStyle w:val="23"/>
        <w:keepNext w:val="0"/>
        <w:keepLines w:val="0"/>
        <w:widowControl w:val="0"/>
        <w:numPr>
          <w:ilvl w:val="0"/>
          <w:numId w:val="361"/>
        </w:numPr>
        <w:shd w:val="clear" w:color="auto" w:fill="auto"/>
        <w:tabs>
          <w:tab w:val="left" w:pos="811"/>
        </w:tabs>
        <w:bidi w:val="0"/>
        <w:spacing w:before="0" w:after="0" w:line="322" w:lineRule="exact"/>
        <w:ind w:left="0" w:right="0"/>
        <w:jc w:val="left"/>
      </w:pPr>
      <w:bookmarkStart w:id="2017" w:name="bookmark2018"/>
      <w:bookmarkEnd w:id="2017"/>
      <w:r>
        <w:rPr>
          <w:color w:val="7C7C7C"/>
          <w:spacing w:val="0"/>
          <w:w w:val="100"/>
          <w:position w:val="0"/>
        </w:rPr>
        <w:t>检查孔钻取岩芯，浆液充填饱满。</w:t>
      </w:r>
    </w:p>
    <w:p>
      <w:pPr>
        <w:pStyle w:val="23"/>
        <w:keepNext w:val="0"/>
        <w:keepLines w:val="0"/>
        <w:widowControl w:val="0"/>
        <w:shd w:val="clear" w:color="auto" w:fill="auto"/>
        <w:tabs>
          <w:tab w:val="left" w:pos="811"/>
        </w:tabs>
        <w:bidi w:val="0"/>
        <w:spacing w:before="0" w:after="0" w:line="322" w:lineRule="exact"/>
        <w:ind w:left="0" w:right="0"/>
        <w:jc w:val="both"/>
      </w:pPr>
      <w:bookmarkStart w:id="2018" w:name="bookmark2019"/>
      <w:r>
        <w:rPr>
          <w:color w:val="7C7C7C"/>
          <w:spacing w:val="0"/>
          <w:w w:val="100"/>
          <w:position w:val="0"/>
        </w:rPr>
        <w:t>3</w:t>
      </w:r>
      <w:bookmarkEnd w:id="2018"/>
      <w:r>
        <w:rPr>
          <w:color w:val="7C7C7C"/>
          <w:spacing w:val="0"/>
          <w:w w:val="100"/>
          <w:position w:val="0"/>
        </w:rPr>
        <w:t>）</w:t>
      </w:r>
      <w:r>
        <w:rPr>
          <w:color w:val="7C7C7C"/>
          <w:spacing w:val="0"/>
          <w:w w:val="100"/>
          <w:position w:val="0"/>
        </w:rPr>
        <w:tab/>
      </w:r>
      <w:r>
        <w:rPr>
          <w:color w:val="7C7C7C"/>
          <w:spacing w:val="0"/>
          <w:w w:val="100"/>
          <w:position w:val="0"/>
        </w:rPr>
        <w:t>全段结束标准：</w:t>
      </w:r>
    </w:p>
    <w:p>
      <w:pPr>
        <w:pStyle w:val="23"/>
        <w:keepNext w:val="0"/>
        <w:keepLines w:val="0"/>
        <w:widowControl w:val="0"/>
        <w:numPr>
          <w:ilvl w:val="0"/>
          <w:numId w:val="362"/>
        </w:numPr>
        <w:shd w:val="clear" w:color="auto" w:fill="auto"/>
        <w:tabs>
          <w:tab w:val="left" w:pos="806"/>
        </w:tabs>
        <w:bidi w:val="0"/>
        <w:spacing w:before="0" w:after="0" w:line="322" w:lineRule="exact"/>
        <w:ind w:left="0" w:right="0"/>
        <w:jc w:val="left"/>
      </w:pPr>
      <w:bookmarkStart w:id="2019" w:name="bookmark2020"/>
      <w:bookmarkEnd w:id="2019"/>
      <w:r>
        <w:rPr>
          <w:color w:val="7C7C7C"/>
          <w:spacing w:val="0"/>
          <w:w w:val="100"/>
          <w:position w:val="0"/>
        </w:rPr>
        <w:t>注浆孔均符合单孔结束条件，无漏浆现象。</w:t>
      </w:r>
    </w:p>
    <w:p>
      <w:pPr>
        <w:pStyle w:val="23"/>
        <w:keepNext w:val="0"/>
        <w:keepLines w:val="0"/>
        <w:widowControl w:val="0"/>
        <w:numPr>
          <w:ilvl w:val="0"/>
          <w:numId w:val="362"/>
        </w:numPr>
        <w:shd w:val="clear" w:color="auto" w:fill="auto"/>
        <w:tabs>
          <w:tab w:val="left" w:pos="806"/>
        </w:tabs>
        <w:bidi w:val="0"/>
        <w:spacing w:before="0" w:after="0" w:line="322" w:lineRule="exact"/>
        <w:ind w:left="0" w:right="0"/>
        <w:jc w:val="left"/>
      </w:pPr>
      <w:bookmarkStart w:id="2020" w:name="bookmark2021"/>
      <w:bookmarkEnd w:id="2020"/>
      <w:r>
        <w:rPr>
          <w:color w:val="7C7C7C"/>
          <w:spacing w:val="0"/>
          <w:w w:val="100"/>
          <w:position w:val="0"/>
        </w:rPr>
        <w:t>浆液有效注入范围大于设计值。</w:t>
      </w:r>
    </w:p>
    <w:p>
      <w:pPr>
        <w:pStyle w:val="23"/>
        <w:keepNext w:val="0"/>
        <w:keepLines w:val="0"/>
        <w:widowControl w:val="0"/>
        <w:shd w:val="clear" w:color="auto" w:fill="auto"/>
        <w:bidi w:val="0"/>
        <w:spacing w:before="0" w:after="0" w:line="331" w:lineRule="exact"/>
        <w:ind w:left="0" w:right="0" w:firstLine="500"/>
        <w:jc w:val="both"/>
      </w:pPr>
      <w:bookmarkStart w:id="2021" w:name="bookmark2022"/>
      <w:r>
        <w:rPr>
          <w:color w:val="7C7C7C"/>
          <w:spacing w:val="0"/>
          <w:w w:val="100"/>
          <w:position w:val="0"/>
        </w:rPr>
        <w:t>（</w:t>
      </w:r>
      <w:bookmarkEnd w:id="2021"/>
      <w:r>
        <w:rPr>
          <w:color w:val="7C7C7C"/>
          <w:spacing w:val="0"/>
          <w:w w:val="100"/>
          <w:position w:val="0"/>
        </w:rPr>
        <w:t>9）注浆结束后，施工单位应进行注浆效果检查，经检查确认注浆效果符合要求后 方可开挖。</w:t>
      </w:r>
    </w:p>
    <w:p>
      <w:pPr>
        <w:pStyle w:val="23"/>
        <w:keepNext w:val="0"/>
        <w:keepLines w:val="0"/>
        <w:widowControl w:val="0"/>
        <w:shd w:val="clear" w:color="auto" w:fill="auto"/>
        <w:bidi w:val="0"/>
        <w:spacing w:before="0" w:after="0" w:line="326" w:lineRule="exact"/>
        <w:ind w:left="0" w:right="0"/>
        <w:jc w:val="both"/>
      </w:pPr>
      <w:r>
        <w:rPr>
          <w:color w:val="7C7C7C"/>
          <w:spacing w:val="0"/>
          <w:w w:val="100"/>
          <w:position w:val="0"/>
        </w:rPr>
        <w:t>三、管棚支护</w:t>
      </w:r>
    </w:p>
    <w:p>
      <w:pPr>
        <w:pStyle w:val="23"/>
        <w:keepNext w:val="0"/>
        <w:keepLines w:val="0"/>
        <w:widowControl w:val="0"/>
        <w:shd w:val="clear" w:color="auto" w:fill="auto"/>
        <w:tabs>
          <w:tab w:val="left" w:pos="1142"/>
        </w:tabs>
        <w:bidi w:val="0"/>
        <w:spacing w:before="0" w:after="0" w:line="326" w:lineRule="exact"/>
        <w:ind w:left="0" w:right="0" w:firstLine="500"/>
        <w:jc w:val="both"/>
      </w:pPr>
      <w:bookmarkStart w:id="2022" w:name="bookmark2023"/>
      <w:r>
        <w:rPr>
          <w:color w:val="7C7C7C"/>
          <w:spacing w:val="0"/>
          <w:w w:val="100"/>
          <w:position w:val="0"/>
        </w:rPr>
        <w:t>（</w:t>
      </w:r>
      <w:bookmarkEnd w:id="2022"/>
      <w:r>
        <w:rPr>
          <w:color w:val="7C7C7C"/>
          <w:spacing w:val="0"/>
          <w:w w:val="100"/>
          <w:position w:val="0"/>
        </w:rPr>
        <w:t>一）</w:t>
      </w:r>
      <w:r>
        <w:rPr>
          <w:color w:val="7C7C7C"/>
          <w:spacing w:val="0"/>
          <w:w w:val="100"/>
          <w:position w:val="0"/>
        </w:rPr>
        <w:tab/>
      </w:r>
      <w:r>
        <w:rPr>
          <w:color w:val="7C7C7C"/>
          <w:spacing w:val="0"/>
          <w:w w:val="100"/>
          <w:position w:val="0"/>
        </w:rPr>
        <w:t>结构组成与适用条件</w:t>
      </w:r>
    </w:p>
    <w:p>
      <w:pPr>
        <w:pStyle w:val="23"/>
        <w:keepNext w:val="0"/>
        <w:keepLines w:val="0"/>
        <w:widowControl w:val="0"/>
        <w:numPr>
          <w:ilvl w:val="0"/>
          <w:numId w:val="363"/>
        </w:numPr>
        <w:shd w:val="clear" w:color="auto" w:fill="auto"/>
        <w:tabs>
          <w:tab w:val="left" w:pos="734"/>
        </w:tabs>
        <w:bidi w:val="0"/>
        <w:spacing w:before="0" w:after="0" w:line="326" w:lineRule="exact"/>
        <w:ind w:left="0" w:right="0"/>
        <w:jc w:val="both"/>
      </w:pPr>
      <w:bookmarkStart w:id="2023" w:name="bookmark2024"/>
      <w:bookmarkEnd w:id="2023"/>
      <w:r>
        <w:rPr>
          <w:color w:val="7C7C7C"/>
          <w:spacing w:val="0"/>
          <w:w w:val="100"/>
          <w:position w:val="0"/>
        </w:rPr>
        <w:t>结构组成</w:t>
      </w:r>
    </w:p>
    <w:p>
      <w:pPr>
        <w:pStyle w:val="23"/>
        <w:keepNext w:val="0"/>
        <w:keepLines w:val="0"/>
        <w:widowControl w:val="0"/>
        <w:shd w:val="clear" w:color="auto" w:fill="auto"/>
        <w:tabs>
          <w:tab w:val="left" w:pos="1045"/>
        </w:tabs>
        <w:bidi w:val="0"/>
        <w:spacing w:before="0" w:after="0" w:line="326" w:lineRule="exact"/>
        <w:ind w:left="0" w:right="0" w:firstLine="500"/>
        <w:jc w:val="both"/>
      </w:pPr>
      <w:bookmarkStart w:id="2024" w:name="bookmark2025"/>
      <w:r>
        <w:rPr>
          <w:color w:val="7C7C7C"/>
          <w:spacing w:val="0"/>
          <w:w w:val="100"/>
          <w:position w:val="0"/>
        </w:rPr>
        <w:t>（</w:t>
      </w:r>
      <w:bookmarkEnd w:id="2024"/>
      <w:r>
        <w:rPr>
          <w:color w:val="7C7C7C"/>
          <w:spacing w:val="0"/>
          <w:w w:val="100"/>
          <w:position w:val="0"/>
        </w:rPr>
        <w:t>1）</w:t>
      </w:r>
      <w:r>
        <w:rPr>
          <w:color w:val="7C7C7C"/>
          <w:spacing w:val="0"/>
          <w:w w:val="100"/>
          <w:position w:val="0"/>
        </w:rPr>
        <w:tab/>
      </w:r>
      <w:r>
        <w:rPr>
          <w:color w:val="7C7C7C"/>
          <w:spacing w:val="0"/>
          <w:w w:val="100"/>
          <w:position w:val="0"/>
        </w:rPr>
        <w:t>管棚法是一种临时支护方法，与超前小导管注浆法相对应，通常又称为大管棚 超前预支护法。</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2025" w:name="bookmark2026"/>
      <w:r>
        <w:rPr>
          <w:color w:val="7C7C7C"/>
          <w:spacing w:val="0"/>
          <w:w w:val="100"/>
          <w:position w:val="0"/>
        </w:rPr>
        <w:t>（</w:t>
      </w:r>
      <w:bookmarkEnd w:id="2025"/>
      <w:r>
        <w:rPr>
          <w:color w:val="7C7C7C"/>
          <w:spacing w:val="0"/>
          <w:w w:val="100"/>
          <w:position w:val="0"/>
        </w:rPr>
        <w:t>2）</w:t>
      </w:r>
      <w:r>
        <w:rPr>
          <w:color w:val="7C7C7C"/>
          <w:spacing w:val="0"/>
          <w:w w:val="100"/>
          <w:position w:val="0"/>
        </w:rPr>
        <w:tab/>
      </w:r>
      <w:r>
        <w:rPr>
          <w:color w:val="7C7C7C"/>
          <w:spacing w:val="0"/>
          <w:w w:val="100"/>
          <w:position w:val="0"/>
        </w:rPr>
        <w:t>管棚是由钢管和钢格栅拱架组成。钢管入土端制作成尖靴状或楔形，沿着开挖 轮廓线，以较小的外插角，向掌子面前方敷设钢管或钢插板，末端支架在钢拱架上，形成 对开挖面前方围岩的预支护。</w:t>
      </w:r>
    </w:p>
    <w:p>
      <w:pPr>
        <w:pStyle w:val="23"/>
        <w:keepNext w:val="0"/>
        <w:keepLines w:val="0"/>
        <w:widowControl w:val="0"/>
        <w:shd w:val="clear" w:color="auto" w:fill="auto"/>
        <w:tabs>
          <w:tab w:val="left" w:pos="1059"/>
        </w:tabs>
        <w:bidi w:val="0"/>
        <w:spacing w:before="0" w:after="0" w:line="322" w:lineRule="exact"/>
        <w:ind w:left="0" w:right="0" w:firstLine="500"/>
        <w:jc w:val="both"/>
      </w:pPr>
      <w:bookmarkStart w:id="2026" w:name="bookmark2027"/>
      <w:r>
        <w:rPr>
          <w:color w:val="7C7C7C"/>
          <w:spacing w:val="0"/>
          <w:w w:val="100"/>
          <w:position w:val="0"/>
        </w:rPr>
        <w:t>（</w:t>
      </w:r>
      <w:bookmarkEnd w:id="2026"/>
      <w:r>
        <w:rPr>
          <w:color w:val="7C7C7C"/>
          <w:spacing w:val="0"/>
          <w:w w:val="100"/>
          <w:position w:val="0"/>
        </w:rPr>
        <w:t>3）</w:t>
      </w:r>
      <w:r>
        <w:rPr>
          <w:color w:val="7C7C7C"/>
          <w:spacing w:val="0"/>
          <w:w w:val="100"/>
          <w:position w:val="0"/>
        </w:rPr>
        <w:tab/>
      </w:r>
      <w:r>
        <w:rPr>
          <w:color w:val="7C7C7C"/>
          <w:spacing w:val="0"/>
          <w:w w:val="100"/>
          <w:position w:val="0"/>
        </w:rPr>
        <w:t>管棚中的钢管应按照设计要求进行加工和开孔，管内应灌注水泥浆或水泥砂 浆，以便提高钢管自身刚度和强度。</w:t>
      </w:r>
    </w:p>
    <w:p>
      <w:pPr>
        <w:pStyle w:val="23"/>
        <w:keepNext w:val="0"/>
        <w:keepLines w:val="0"/>
        <w:widowControl w:val="0"/>
        <w:numPr>
          <w:ilvl w:val="0"/>
          <w:numId w:val="364"/>
        </w:numPr>
        <w:shd w:val="clear" w:color="auto" w:fill="auto"/>
        <w:tabs>
          <w:tab w:val="left" w:pos="749"/>
        </w:tabs>
        <w:bidi w:val="0"/>
        <w:spacing w:before="0" w:after="0" w:line="322" w:lineRule="exact"/>
        <w:ind w:left="0" w:right="0"/>
        <w:jc w:val="both"/>
      </w:pPr>
      <w:bookmarkStart w:id="2027" w:name="bookmark2028"/>
      <w:bookmarkEnd w:id="2027"/>
      <w:r>
        <w:rPr>
          <w:color w:val="7C7C7C"/>
          <w:spacing w:val="0"/>
          <w:w w:val="100"/>
          <w:position w:val="0"/>
        </w:rPr>
        <w:t>适用条件</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（1 ）适用于软弱地层和特殊困难地段，如极破碎岩体、塌方体、砂土质地层、强膨 胀性地层、强流变性地层、裂隙发育岩体、断层破碎带、浅埋大偏压等围岩，并对地层变 形有严格要求的工程。</w:t>
      </w:r>
    </w:p>
    <w:p>
      <w:pPr>
        <w:pStyle w:val="23"/>
        <w:keepNext w:val="0"/>
        <w:keepLines w:val="0"/>
        <w:widowControl w:val="0"/>
        <w:shd w:val="clear" w:color="auto" w:fill="auto"/>
        <w:bidi w:val="0"/>
        <w:spacing w:before="0" w:after="0" w:line="322" w:lineRule="exact"/>
        <w:ind w:left="0" w:right="0" w:firstLine="500"/>
        <w:jc w:val="left"/>
      </w:pPr>
      <w:bookmarkStart w:id="2028" w:name="bookmark2029"/>
      <w:r>
        <w:rPr>
          <w:color w:val="7C7C7C"/>
          <w:spacing w:val="0"/>
          <w:w w:val="100"/>
          <w:position w:val="0"/>
        </w:rPr>
        <w:t>（</w:t>
      </w:r>
      <w:bookmarkEnd w:id="2028"/>
      <w:r>
        <w:rPr>
          <w:color w:val="7C7C7C"/>
          <w:spacing w:val="0"/>
          <w:w w:val="100"/>
          <w:position w:val="0"/>
        </w:rPr>
        <w:t>2）通常，在下列施工场合应考虑采用管棚进行超前支护：</w:t>
      </w:r>
    </w:p>
    <w:p>
      <w:pPr>
        <w:pStyle w:val="23"/>
        <w:keepNext w:val="0"/>
        <w:keepLines w:val="0"/>
        <w:widowControl w:val="0"/>
        <w:shd w:val="clear" w:color="auto" w:fill="auto"/>
        <w:tabs>
          <w:tab w:val="left" w:pos="792"/>
        </w:tabs>
        <w:bidi w:val="0"/>
        <w:spacing w:before="0" w:after="0" w:line="322" w:lineRule="exact"/>
        <w:ind w:left="0" w:right="0"/>
        <w:jc w:val="left"/>
      </w:pPr>
      <w:bookmarkStart w:id="2029" w:name="bookmark2030"/>
      <w:r>
        <w:rPr>
          <w:color w:val="7C7C7C"/>
          <w:spacing w:val="0"/>
          <w:w w:val="100"/>
          <w:position w:val="0"/>
        </w:rPr>
        <w:t>1</w:t>
      </w:r>
      <w:bookmarkEnd w:id="2029"/>
      <w:r>
        <w:rPr>
          <w:color w:val="7C7C7C"/>
          <w:spacing w:val="0"/>
          <w:w w:val="100"/>
          <w:position w:val="0"/>
        </w:rPr>
        <w:t>）</w:t>
      </w:r>
      <w:r>
        <w:rPr>
          <w:color w:val="7C7C7C"/>
          <w:spacing w:val="0"/>
          <w:w w:val="100"/>
          <w:position w:val="0"/>
        </w:rPr>
        <w:tab/>
      </w:r>
      <w:r>
        <w:rPr>
          <w:color w:val="7C7C7C"/>
          <w:spacing w:val="0"/>
          <w:w w:val="100"/>
          <w:position w:val="0"/>
        </w:rPr>
        <w:t>穿越铁路修建地下工程。</w:t>
      </w:r>
    </w:p>
    <w:p>
      <w:pPr>
        <w:pStyle w:val="23"/>
        <w:keepNext w:val="0"/>
        <w:keepLines w:val="0"/>
        <w:widowControl w:val="0"/>
        <w:shd w:val="clear" w:color="auto" w:fill="auto"/>
        <w:tabs>
          <w:tab w:val="left" w:pos="816"/>
        </w:tabs>
        <w:bidi w:val="0"/>
        <w:spacing w:before="0" w:after="0" w:line="322" w:lineRule="exact"/>
        <w:ind w:left="0" w:right="0"/>
        <w:jc w:val="left"/>
      </w:pPr>
      <w:bookmarkStart w:id="2030" w:name="bookmark2031"/>
      <w:r>
        <w:rPr>
          <w:color w:val="7C7C7C"/>
          <w:spacing w:val="0"/>
          <w:w w:val="100"/>
          <w:position w:val="0"/>
        </w:rPr>
        <w:t>2</w:t>
      </w:r>
      <w:bookmarkEnd w:id="2030"/>
      <w:r>
        <w:rPr>
          <w:color w:val="7C7C7C"/>
          <w:spacing w:val="0"/>
          <w:w w:val="100"/>
          <w:position w:val="0"/>
        </w:rPr>
        <w:t>）</w:t>
      </w:r>
      <w:r>
        <w:rPr>
          <w:color w:val="7C7C7C"/>
          <w:spacing w:val="0"/>
          <w:w w:val="100"/>
          <w:position w:val="0"/>
        </w:rPr>
        <w:tab/>
      </w:r>
      <w:r>
        <w:rPr>
          <w:color w:val="7C7C7C"/>
          <w:spacing w:val="0"/>
          <w:w w:val="100"/>
          <w:position w:val="0"/>
        </w:rPr>
        <w:t>穿越地下和地面结构物修建地下工程。</w:t>
      </w:r>
    </w:p>
    <w:p>
      <w:pPr>
        <w:pStyle w:val="23"/>
        <w:keepNext w:val="0"/>
        <w:keepLines w:val="0"/>
        <w:widowControl w:val="0"/>
        <w:shd w:val="clear" w:color="auto" w:fill="auto"/>
        <w:tabs>
          <w:tab w:val="left" w:pos="816"/>
        </w:tabs>
        <w:bidi w:val="0"/>
        <w:spacing w:before="0" w:after="0" w:line="322" w:lineRule="exact"/>
        <w:ind w:left="0" w:right="0"/>
        <w:jc w:val="left"/>
      </w:pPr>
      <w:bookmarkStart w:id="2031" w:name="bookmark2032"/>
      <w:r>
        <w:rPr>
          <w:color w:val="7C7C7C"/>
          <w:spacing w:val="0"/>
          <w:w w:val="100"/>
          <w:position w:val="0"/>
        </w:rPr>
        <w:t>3</w:t>
      </w:r>
      <w:bookmarkEnd w:id="2031"/>
      <w:r>
        <w:rPr>
          <w:color w:val="7C7C7C"/>
          <w:spacing w:val="0"/>
          <w:w w:val="100"/>
          <w:position w:val="0"/>
        </w:rPr>
        <w:t>）</w:t>
      </w:r>
      <w:r>
        <w:rPr>
          <w:color w:val="7C7C7C"/>
          <w:spacing w:val="0"/>
          <w:w w:val="100"/>
          <w:position w:val="0"/>
        </w:rPr>
        <w:tab/>
      </w:r>
      <w:r>
        <w:rPr>
          <w:color w:val="7C7C7C"/>
          <w:spacing w:val="0"/>
          <w:w w:val="100"/>
          <w:position w:val="0"/>
        </w:rPr>
        <w:t>修建大断面地下工程。</w:t>
      </w:r>
    </w:p>
    <w:p>
      <w:pPr>
        <w:pStyle w:val="23"/>
        <w:keepNext w:val="0"/>
        <w:keepLines w:val="0"/>
        <w:widowControl w:val="0"/>
        <w:shd w:val="clear" w:color="auto" w:fill="auto"/>
        <w:tabs>
          <w:tab w:val="left" w:pos="816"/>
        </w:tabs>
        <w:bidi w:val="0"/>
        <w:spacing w:before="0" w:after="0" w:line="322" w:lineRule="exact"/>
        <w:ind w:left="0" w:right="0"/>
        <w:jc w:val="left"/>
      </w:pPr>
      <w:bookmarkStart w:id="2032" w:name="bookmark2033"/>
      <w:r>
        <w:rPr>
          <w:color w:val="7C7C7C"/>
          <w:spacing w:val="0"/>
          <w:w w:val="100"/>
          <w:position w:val="0"/>
        </w:rPr>
        <w:t>4</w:t>
      </w:r>
      <w:bookmarkEnd w:id="2032"/>
      <w:r>
        <w:rPr>
          <w:color w:val="7C7C7C"/>
          <w:spacing w:val="0"/>
          <w:w w:val="100"/>
          <w:position w:val="0"/>
        </w:rPr>
        <w:t>）</w:t>
      </w:r>
      <w:r>
        <w:rPr>
          <w:color w:val="7C7C7C"/>
          <w:spacing w:val="0"/>
          <w:w w:val="100"/>
          <w:position w:val="0"/>
        </w:rPr>
        <w:tab/>
      </w:r>
      <w:r>
        <w:rPr>
          <w:color w:val="7C7C7C"/>
          <w:spacing w:val="0"/>
          <w:w w:val="100"/>
          <w:position w:val="0"/>
        </w:rPr>
        <w:t>隧道洞口段施工。</w:t>
      </w:r>
    </w:p>
    <w:p>
      <w:pPr>
        <w:pStyle w:val="23"/>
        <w:keepNext w:val="0"/>
        <w:keepLines w:val="0"/>
        <w:widowControl w:val="0"/>
        <w:shd w:val="clear" w:color="auto" w:fill="auto"/>
        <w:tabs>
          <w:tab w:val="left" w:pos="816"/>
        </w:tabs>
        <w:bidi w:val="0"/>
        <w:spacing w:before="0" w:after="0" w:line="322" w:lineRule="exact"/>
        <w:ind w:left="0" w:right="0"/>
        <w:jc w:val="left"/>
      </w:pPr>
      <w:bookmarkStart w:id="2033" w:name="bookmark2034"/>
      <w:r>
        <w:rPr>
          <w:color w:val="7C7C7C"/>
          <w:spacing w:val="0"/>
          <w:w w:val="100"/>
          <w:position w:val="0"/>
        </w:rPr>
        <w:t>5</w:t>
      </w:r>
      <w:bookmarkEnd w:id="2033"/>
      <w:r>
        <w:rPr>
          <w:color w:val="7C7C7C"/>
          <w:spacing w:val="0"/>
          <w:w w:val="100"/>
          <w:position w:val="0"/>
        </w:rPr>
        <w:t>）</w:t>
      </w:r>
      <w:r>
        <w:rPr>
          <w:color w:val="7C7C7C"/>
          <w:spacing w:val="0"/>
          <w:w w:val="100"/>
          <w:position w:val="0"/>
        </w:rPr>
        <w:tab/>
      </w:r>
      <w:r>
        <w:rPr>
          <w:color w:val="7C7C7C"/>
          <w:spacing w:val="0"/>
          <w:w w:val="100"/>
          <w:position w:val="0"/>
        </w:rPr>
        <w:t>通过断层破碎带等特殊地层。</w:t>
      </w:r>
    </w:p>
    <w:p>
      <w:pPr>
        <w:pStyle w:val="23"/>
        <w:keepNext w:val="0"/>
        <w:keepLines w:val="0"/>
        <w:widowControl w:val="0"/>
        <w:shd w:val="clear" w:color="auto" w:fill="auto"/>
        <w:tabs>
          <w:tab w:val="left" w:pos="816"/>
        </w:tabs>
        <w:bidi w:val="0"/>
        <w:spacing w:before="0" w:after="0" w:line="322" w:lineRule="exact"/>
        <w:ind w:left="0" w:right="0"/>
        <w:jc w:val="left"/>
      </w:pPr>
      <w:bookmarkStart w:id="2034" w:name="bookmark2035"/>
      <w:r>
        <w:rPr>
          <w:color w:val="7C7C7C"/>
          <w:spacing w:val="0"/>
          <w:w w:val="100"/>
          <w:position w:val="0"/>
        </w:rPr>
        <w:t>6</w:t>
      </w:r>
      <w:bookmarkEnd w:id="2034"/>
      <w:r>
        <w:rPr>
          <w:color w:val="7C7C7C"/>
          <w:spacing w:val="0"/>
          <w:w w:val="100"/>
          <w:position w:val="0"/>
        </w:rPr>
        <w:t>）</w:t>
      </w:r>
      <w:r>
        <w:rPr>
          <w:color w:val="7C7C7C"/>
          <w:spacing w:val="0"/>
          <w:w w:val="100"/>
          <w:position w:val="0"/>
        </w:rPr>
        <w:tab/>
      </w:r>
      <w:r>
        <w:rPr>
          <w:color w:val="7C7C7C"/>
          <w:spacing w:val="0"/>
          <w:w w:val="100"/>
          <w:position w:val="0"/>
        </w:rPr>
        <w:t>特殊地段，如大跨度地铁车站、重要文物保护区、河底、海底的地下工程施工等。</w:t>
      </w:r>
    </w:p>
    <w:p>
      <w:pPr>
        <w:pStyle w:val="23"/>
        <w:keepNext w:val="0"/>
        <w:keepLines w:val="0"/>
        <w:widowControl w:val="0"/>
        <w:shd w:val="clear" w:color="auto" w:fill="auto"/>
        <w:tabs>
          <w:tab w:val="left" w:pos="1142"/>
        </w:tabs>
        <w:bidi w:val="0"/>
        <w:spacing w:before="0" w:after="0" w:line="322" w:lineRule="exact"/>
        <w:ind w:left="0" w:right="0" w:firstLine="500"/>
        <w:jc w:val="both"/>
      </w:pPr>
      <w:bookmarkStart w:id="2035" w:name="bookmark2036"/>
      <w:r>
        <w:rPr>
          <w:color w:val="7C7C7C"/>
          <w:spacing w:val="0"/>
          <w:w w:val="100"/>
          <w:position w:val="0"/>
        </w:rPr>
        <w:t>（</w:t>
      </w:r>
      <w:bookmarkEnd w:id="2035"/>
      <w:r>
        <w:rPr>
          <w:color w:val="7C7C7C"/>
          <w:spacing w:val="0"/>
          <w:w w:val="100"/>
          <w:position w:val="0"/>
        </w:rPr>
        <w:t>二）</w:t>
      </w:r>
      <w:r>
        <w:rPr>
          <w:color w:val="7C7C7C"/>
          <w:spacing w:val="0"/>
          <w:w w:val="100"/>
          <w:position w:val="0"/>
        </w:rPr>
        <w:tab/>
      </w:r>
      <w:r>
        <w:rPr>
          <w:color w:val="7C7C7C"/>
          <w:spacing w:val="0"/>
          <w:w w:val="100"/>
          <w:position w:val="0"/>
        </w:rPr>
        <w:t>技术要点</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（1 ）施工工艺流程：</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测放孔位一钻机就位一水平钻孔一压入钢管•注浆（向钢管内和管周围土体）</w:t>
      </w:r>
      <w:r>
        <w:rPr>
          <w:color w:val="7C7C7C"/>
          <w:spacing w:val="0"/>
          <w:w w:val="100"/>
          <w:position w:val="0"/>
          <w:lang w:val="en-US" w:eastAsia="en-US" w:bidi="en-US"/>
        </w:rPr>
        <w:t xml:space="preserve">-&gt; </w:t>
      </w:r>
      <w:r>
        <w:rPr>
          <w:color w:val="7C7C7C"/>
          <w:spacing w:val="0"/>
          <w:w w:val="100"/>
          <w:position w:val="0"/>
        </w:rPr>
        <w:t>封口。</w:t>
      </w:r>
    </w:p>
    <w:p>
      <w:pPr>
        <w:pStyle w:val="23"/>
        <w:keepNext w:val="0"/>
        <w:keepLines w:val="0"/>
        <w:widowControl w:val="0"/>
        <w:shd w:val="clear" w:color="auto" w:fill="auto"/>
        <w:bidi w:val="0"/>
        <w:spacing w:before="0" w:after="0" w:line="322" w:lineRule="exact"/>
        <w:ind w:left="0" w:right="0" w:firstLine="500"/>
        <w:jc w:val="left"/>
      </w:pPr>
      <w:r>
        <w:rPr>
          <w:color w:val="7C7C7C"/>
          <w:spacing w:val="0"/>
          <w:w w:val="100"/>
          <w:position w:val="0"/>
        </w:rPr>
        <w:t>（2）管棚应根据地层情况、施工条件和环境要求选用，并应符合以下要求：</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1 ）宜选用加厚的</w:t>
      </w:r>
      <w:r>
        <w:rPr>
          <w:color w:val="7C7C7C"/>
          <w:spacing w:val="0"/>
          <w:w w:val="100"/>
          <w:position w:val="0"/>
          <w:lang w:val="en-US" w:eastAsia="en-US" w:bidi="en-US"/>
        </w:rPr>
        <w:t>080-0180mm</w:t>
      </w:r>
      <w:r>
        <w:rPr>
          <w:color w:val="7C7C7C"/>
          <w:spacing w:val="0"/>
          <w:w w:val="100"/>
          <w:position w:val="0"/>
        </w:rPr>
        <w:t>焊接钢管或无缝钢管制作。一般采用</w:t>
      </w:r>
      <w:r>
        <w:rPr>
          <w:color w:val="7C7C7C"/>
          <w:spacing w:val="0"/>
          <w:w w:val="100"/>
          <w:position w:val="0"/>
          <w:lang w:val="en-US" w:eastAsia="en-US" w:bidi="en-US"/>
        </w:rPr>
        <w:t>©108 x 8mm</w:t>
      </w:r>
      <w:r>
        <w:rPr>
          <w:color w:val="7C7C7C"/>
          <w:spacing w:val="0"/>
          <w:w w:val="100"/>
          <w:position w:val="0"/>
        </w:rPr>
        <w:t>钢 管，相应的孔口管采用</w:t>
      </w:r>
      <w:r>
        <w:rPr>
          <w:color w:val="7C7C7C"/>
          <w:spacing w:val="0"/>
          <w:w w:val="100"/>
          <w:position w:val="0"/>
          <w:lang w:val="en-US" w:eastAsia="en-US" w:bidi="en-US"/>
        </w:rPr>
        <w:t>0127 x8mm</w:t>
      </w:r>
      <w:r>
        <w:rPr>
          <w:color w:val="7C7C7C"/>
          <w:spacing w:val="0"/>
          <w:w w:val="100"/>
          <w:position w:val="0"/>
        </w:rPr>
        <w:t>钢管。</w:t>
      </w:r>
    </w:p>
    <w:p>
      <w:pPr>
        <w:pStyle w:val="23"/>
        <w:keepNext w:val="0"/>
        <w:keepLines w:val="0"/>
        <w:widowControl w:val="0"/>
        <w:shd w:val="clear" w:color="auto" w:fill="auto"/>
        <w:tabs>
          <w:tab w:val="left" w:pos="834"/>
        </w:tabs>
        <w:bidi w:val="0"/>
        <w:spacing w:before="0" w:after="0" w:line="320" w:lineRule="exact"/>
        <w:ind w:left="0" w:right="0" w:firstLine="420"/>
        <w:jc w:val="both"/>
      </w:pPr>
      <w:bookmarkStart w:id="2036" w:name="bookmark2037"/>
      <w:r>
        <w:rPr>
          <w:color w:val="7C7C7C"/>
          <w:spacing w:val="0"/>
          <w:w w:val="100"/>
          <w:position w:val="0"/>
        </w:rPr>
        <w:t>2</w:t>
      </w:r>
      <w:bookmarkEnd w:id="2036"/>
      <w:r>
        <w:rPr>
          <w:color w:val="7C7C7C"/>
          <w:spacing w:val="0"/>
          <w:w w:val="100"/>
          <w:position w:val="0"/>
        </w:rPr>
        <w:t>）</w:t>
      </w:r>
      <w:r>
        <w:rPr>
          <w:color w:val="7C7C7C"/>
          <w:spacing w:val="0"/>
          <w:w w:val="100"/>
          <w:position w:val="0"/>
        </w:rPr>
        <w:tab/>
      </w:r>
      <w:r>
        <w:rPr>
          <w:color w:val="7C7C7C"/>
          <w:spacing w:val="0"/>
          <w:w w:val="100"/>
          <w:position w:val="0"/>
        </w:rPr>
        <w:t xml:space="preserve">钢管间距应根据支护要求（如：防坍塌、控制建（构）筑物变形等）予以确定， 宜为300 ~ </w:t>
      </w:r>
      <w:r>
        <w:rPr>
          <w:color w:val="7C7C7C"/>
          <w:spacing w:val="0"/>
          <w:w w:val="100"/>
          <w:position w:val="0"/>
          <w:lang w:val="en-US" w:eastAsia="en-US" w:bidi="en-US"/>
        </w:rPr>
        <w:t>500mm。</w:t>
      </w:r>
    </w:p>
    <w:p>
      <w:pPr>
        <w:pStyle w:val="23"/>
        <w:keepNext w:val="0"/>
        <w:keepLines w:val="0"/>
        <w:widowControl w:val="0"/>
        <w:shd w:val="clear" w:color="auto" w:fill="auto"/>
        <w:tabs>
          <w:tab w:val="left" w:pos="836"/>
        </w:tabs>
        <w:bidi w:val="0"/>
        <w:spacing w:before="0" w:after="0" w:line="320" w:lineRule="exact"/>
        <w:ind w:left="0" w:right="0" w:firstLine="420"/>
        <w:jc w:val="both"/>
      </w:pPr>
      <w:bookmarkStart w:id="2037" w:name="bookmark2038"/>
      <w:r>
        <w:rPr>
          <w:color w:val="7C7C7C"/>
          <w:spacing w:val="0"/>
          <w:w w:val="100"/>
          <w:position w:val="0"/>
        </w:rPr>
        <w:t>3</w:t>
      </w:r>
      <w:bookmarkEnd w:id="2037"/>
      <w:r>
        <w:rPr>
          <w:color w:val="7C7C7C"/>
          <w:spacing w:val="0"/>
          <w:w w:val="100"/>
          <w:position w:val="0"/>
        </w:rPr>
        <w:t>）</w:t>
      </w:r>
      <w:r>
        <w:rPr>
          <w:color w:val="7C7C7C"/>
          <w:spacing w:val="0"/>
          <w:w w:val="100"/>
          <w:position w:val="0"/>
        </w:rPr>
        <w:tab/>
      </w:r>
      <w:r>
        <w:rPr>
          <w:color w:val="7C7C7C"/>
          <w:spacing w:val="0"/>
          <w:w w:val="100"/>
          <w:position w:val="0"/>
        </w:rPr>
        <w:t>双向相邻管棚的搭接长度不小于</w:t>
      </w:r>
      <w:r>
        <w:rPr>
          <w:color w:val="7C7C7C"/>
          <w:spacing w:val="0"/>
          <w:w w:val="100"/>
          <w:position w:val="0"/>
          <w:lang w:val="en-US" w:eastAsia="en-US" w:bidi="en-US"/>
        </w:rPr>
        <w:t>3m。</w:t>
      </w:r>
    </w:p>
    <w:p>
      <w:pPr>
        <w:pStyle w:val="23"/>
        <w:keepNext w:val="0"/>
        <w:keepLines w:val="0"/>
        <w:widowControl w:val="0"/>
        <w:shd w:val="clear" w:color="auto" w:fill="auto"/>
        <w:tabs>
          <w:tab w:val="left" w:pos="829"/>
        </w:tabs>
        <w:bidi w:val="0"/>
        <w:spacing w:before="0" w:after="0" w:line="320" w:lineRule="exact"/>
        <w:ind w:left="0" w:right="0" w:firstLine="420"/>
        <w:jc w:val="both"/>
      </w:pPr>
      <w:bookmarkStart w:id="2038" w:name="bookmark2039"/>
      <w:r>
        <w:rPr>
          <w:color w:val="7C7C7C"/>
          <w:spacing w:val="0"/>
          <w:w w:val="100"/>
          <w:position w:val="0"/>
        </w:rPr>
        <w:t>4</w:t>
      </w:r>
      <w:bookmarkEnd w:id="2038"/>
      <w:r>
        <w:rPr>
          <w:color w:val="7C7C7C"/>
          <w:spacing w:val="0"/>
          <w:w w:val="100"/>
          <w:position w:val="0"/>
        </w:rPr>
        <w:t>）</w:t>
      </w:r>
      <w:r>
        <w:rPr>
          <w:color w:val="7C7C7C"/>
          <w:spacing w:val="0"/>
          <w:w w:val="100"/>
          <w:position w:val="0"/>
        </w:rPr>
        <w:tab/>
      </w:r>
      <w:r>
        <w:rPr>
          <w:color w:val="7C7C7C"/>
          <w:spacing w:val="0"/>
          <w:w w:val="100"/>
          <w:position w:val="0"/>
        </w:rPr>
        <w:t>为增加管棚刚度，应根据需要在钢管内灌注水泥砂浆、混凝土或放置钢筋笼并灌 注水泥砂浆。</w:t>
      </w:r>
    </w:p>
    <w:p>
      <w:pPr>
        <w:pStyle w:val="23"/>
        <w:keepNext w:val="0"/>
        <w:keepLines w:val="0"/>
        <w:widowControl w:val="0"/>
        <w:shd w:val="clear" w:color="auto" w:fill="auto"/>
        <w:tabs>
          <w:tab w:val="left" w:pos="836"/>
        </w:tabs>
        <w:bidi w:val="0"/>
        <w:spacing w:before="0" w:after="0" w:line="320" w:lineRule="exact"/>
        <w:ind w:left="0" w:right="0" w:firstLine="420"/>
        <w:jc w:val="both"/>
      </w:pPr>
      <w:bookmarkStart w:id="2039" w:name="bookmark2040"/>
      <w:r>
        <w:rPr>
          <w:color w:val="7C7C7C"/>
          <w:spacing w:val="0"/>
          <w:w w:val="100"/>
          <w:position w:val="0"/>
        </w:rPr>
        <w:t>5</w:t>
      </w:r>
      <w:bookmarkEnd w:id="2039"/>
      <w:r>
        <w:rPr>
          <w:color w:val="7C7C7C"/>
          <w:spacing w:val="0"/>
          <w:w w:val="100"/>
          <w:position w:val="0"/>
        </w:rPr>
        <w:t>）</w:t>
      </w:r>
      <w:r>
        <w:rPr>
          <w:color w:val="7C7C7C"/>
          <w:spacing w:val="0"/>
          <w:w w:val="100"/>
          <w:position w:val="0"/>
        </w:rPr>
        <w:tab/>
      </w:r>
      <w:r>
        <w:rPr>
          <w:color w:val="7C7C7C"/>
          <w:spacing w:val="0"/>
          <w:w w:val="100"/>
          <w:position w:val="0"/>
        </w:rPr>
        <w:t>钢管宜沿隧道开挖轮廓线纵向近水平方向或按纵坡要求设置。</w:t>
      </w:r>
    </w:p>
    <w:p>
      <w:pPr>
        <w:pStyle w:val="23"/>
        <w:keepNext w:val="0"/>
        <w:keepLines w:val="0"/>
        <w:widowControl w:val="0"/>
        <w:shd w:val="clear" w:color="auto" w:fill="auto"/>
        <w:tabs>
          <w:tab w:val="left" w:pos="834"/>
        </w:tabs>
        <w:bidi w:val="0"/>
        <w:spacing w:before="0" w:after="0" w:line="320" w:lineRule="exact"/>
        <w:ind w:left="0" w:right="0" w:firstLine="420"/>
        <w:jc w:val="both"/>
      </w:pPr>
      <w:bookmarkStart w:id="2040" w:name="bookmark2041"/>
      <w:r>
        <w:rPr>
          <w:color w:val="7C7C7C"/>
          <w:spacing w:val="0"/>
          <w:w w:val="100"/>
          <w:position w:val="0"/>
        </w:rPr>
        <w:t>6</w:t>
      </w:r>
      <w:bookmarkEnd w:id="2040"/>
      <w:r>
        <w:rPr>
          <w:color w:val="7C7C7C"/>
          <w:spacing w:val="0"/>
          <w:w w:val="100"/>
          <w:position w:val="0"/>
        </w:rPr>
        <w:t>）</w:t>
      </w:r>
      <w:r>
        <w:rPr>
          <w:color w:val="7C7C7C"/>
          <w:spacing w:val="0"/>
          <w:w w:val="100"/>
          <w:position w:val="0"/>
        </w:rPr>
        <w:tab/>
      </w:r>
      <w:r>
        <w:rPr>
          <w:color w:val="7C7C7C"/>
          <w:spacing w:val="0"/>
          <w:w w:val="100"/>
          <w:position w:val="0"/>
        </w:rPr>
        <w:t>长管棚宜在竖井内实施。必须在隧道内施作时，应预先设置加高段来满足钻机操 作空间要求，对掌子面应采用喷射混凝土墙进行封闭处理。</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2041" w:name="bookmark2042"/>
      <w:r>
        <w:rPr>
          <w:color w:val="7C7C7C"/>
          <w:spacing w:val="0"/>
          <w:w w:val="100"/>
          <w:position w:val="0"/>
        </w:rPr>
        <w:t>（</w:t>
      </w:r>
      <w:bookmarkEnd w:id="2041"/>
      <w:r>
        <w:rPr>
          <w:color w:val="7C7C7C"/>
          <w:spacing w:val="0"/>
          <w:w w:val="100"/>
          <w:position w:val="0"/>
        </w:rPr>
        <w:t>3）</w:t>
      </w:r>
      <w:r>
        <w:rPr>
          <w:color w:val="7C7C7C"/>
          <w:spacing w:val="0"/>
          <w:w w:val="100"/>
          <w:position w:val="0"/>
        </w:rPr>
        <w:tab/>
      </w:r>
      <w:r>
        <w:rPr>
          <w:color w:val="7C7C7C"/>
          <w:spacing w:val="0"/>
          <w:w w:val="100"/>
          <w:position w:val="0"/>
        </w:rPr>
        <w:t>钢格栅拱架应根据现场条件单独设计制作，以满足管棚施工和受力要求。</w:t>
      </w:r>
    </w:p>
    <w:p>
      <w:pPr>
        <w:pStyle w:val="23"/>
        <w:keepNext w:val="0"/>
        <w:keepLines w:val="0"/>
        <w:widowControl w:val="0"/>
        <w:shd w:val="clear" w:color="auto" w:fill="auto"/>
        <w:tabs>
          <w:tab w:val="left" w:pos="1045"/>
        </w:tabs>
        <w:bidi w:val="0"/>
        <w:spacing w:before="0" w:after="0" w:line="323" w:lineRule="exact"/>
        <w:ind w:left="0" w:right="0" w:firstLine="520"/>
        <w:jc w:val="both"/>
      </w:pPr>
      <w:bookmarkStart w:id="2042" w:name="bookmark2043"/>
      <w:r>
        <w:rPr>
          <w:color w:val="7C7C7C"/>
          <w:spacing w:val="0"/>
          <w:w w:val="100"/>
          <w:position w:val="0"/>
        </w:rPr>
        <w:t>（</w:t>
      </w:r>
      <w:bookmarkEnd w:id="2042"/>
      <w:r>
        <w:rPr>
          <w:color w:val="7C7C7C"/>
          <w:spacing w:val="0"/>
          <w:w w:val="100"/>
          <w:position w:val="0"/>
        </w:rPr>
        <w:t>4）</w:t>
      </w:r>
      <w:r>
        <w:rPr>
          <w:color w:val="7C7C7C"/>
          <w:spacing w:val="0"/>
          <w:w w:val="100"/>
          <w:position w:val="0"/>
        </w:rPr>
        <w:tab/>
      </w:r>
      <w:r>
        <w:rPr>
          <w:color w:val="7C7C7C"/>
          <w:spacing w:val="0"/>
          <w:w w:val="100"/>
          <w:position w:val="0"/>
        </w:rPr>
        <w:t xml:space="preserve">钻孔顺序应由高孔位向低孔位进行。钻孔直径应比设计管棚直径大20 ~ </w:t>
      </w:r>
      <w:r>
        <w:rPr>
          <w:color w:val="7C7C7C"/>
          <w:spacing w:val="0"/>
          <w:w w:val="100"/>
          <w:position w:val="0"/>
          <w:lang w:val="en-US" w:eastAsia="en-US" w:bidi="en-US"/>
        </w:rPr>
        <w:t xml:space="preserve">30mm。 </w:t>
      </w:r>
      <w:r>
        <w:rPr>
          <w:color w:val="7C7C7C"/>
          <w:spacing w:val="0"/>
          <w:w w:val="100"/>
          <w:position w:val="0"/>
        </w:rPr>
        <w:t>钻杆方向和角度应符合设计要求。钻孔过程中应注意钻杆角度的变化，并保证钻机不 移位。</w:t>
      </w:r>
    </w:p>
    <w:p>
      <w:pPr>
        <w:pStyle w:val="23"/>
        <w:keepNext w:val="0"/>
        <w:keepLines w:val="0"/>
        <w:widowControl w:val="0"/>
        <w:shd w:val="clear" w:color="auto" w:fill="auto"/>
        <w:tabs>
          <w:tab w:val="left" w:pos="1050"/>
        </w:tabs>
        <w:bidi w:val="0"/>
        <w:spacing w:before="0" w:after="0" w:line="323" w:lineRule="exact"/>
        <w:ind w:left="0" w:right="0" w:firstLine="520"/>
        <w:jc w:val="both"/>
      </w:pPr>
      <w:bookmarkStart w:id="2043" w:name="bookmark2044"/>
      <w:r>
        <w:rPr>
          <w:color w:val="7C7C7C"/>
          <w:spacing w:val="0"/>
          <w:w w:val="100"/>
          <w:position w:val="0"/>
        </w:rPr>
        <w:t>（</w:t>
      </w:r>
      <w:bookmarkEnd w:id="2043"/>
      <w:r>
        <w:rPr>
          <w:color w:val="7C7C7C"/>
          <w:spacing w:val="0"/>
          <w:w w:val="100"/>
          <w:position w:val="0"/>
        </w:rPr>
        <w:t>5）</w:t>
      </w:r>
      <w:r>
        <w:rPr>
          <w:color w:val="7C7C7C"/>
          <w:spacing w:val="0"/>
          <w:w w:val="100"/>
          <w:position w:val="0"/>
        </w:rPr>
        <w:tab/>
      </w:r>
      <w:r>
        <w:rPr>
          <w:color w:val="7C7C7C"/>
          <w:spacing w:val="0"/>
          <w:w w:val="100"/>
          <w:position w:val="0"/>
        </w:rPr>
        <w:t>管棚在顶进过程中，应用测斜仪控制上仰角度。顶进完毕后应对每根管进行清 孔处理。</w:t>
      </w:r>
    </w:p>
    <w:p>
      <w:pPr>
        <w:pStyle w:val="23"/>
        <w:keepNext w:val="0"/>
        <w:keepLines w:val="0"/>
        <w:widowControl w:val="0"/>
        <w:shd w:val="clear" w:color="auto" w:fill="auto"/>
        <w:tabs>
          <w:tab w:val="left" w:pos="1050"/>
        </w:tabs>
        <w:bidi w:val="0"/>
        <w:spacing w:before="0" w:after="0" w:line="323" w:lineRule="exact"/>
        <w:ind w:left="0" w:right="0" w:firstLine="520"/>
        <w:jc w:val="both"/>
      </w:pPr>
      <w:bookmarkStart w:id="2044" w:name="bookmark2045"/>
      <w:r>
        <w:rPr>
          <w:color w:val="7C7C7C"/>
          <w:spacing w:val="0"/>
          <w:w w:val="100"/>
          <w:position w:val="0"/>
        </w:rPr>
        <w:t>（</w:t>
      </w:r>
      <w:bookmarkEnd w:id="2044"/>
      <w:r>
        <w:rPr>
          <w:color w:val="7C7C7C"/>
          <w:spacing w:val="0"/>
          <w:w w:val="100"/>
          <w:position w:val="0"/>
        </w:rPr>
        <w:t>6）</w:t>
      </w:r>
      <w:r>
        <w:rPr>
          <w:color w:val="7C7C7C"/>
          <w:spacing w:val="0"/>
          <w:w w:val="100"/>
          <w:position w:val="0"/>
        </w:rPr>
        <w:tab/>
      </w:r>
      <w:r>
        <w:rPr>
          <w:color w:val="7C7C7C"/>
          <w:spacing w:val="0"/>
          <w:w w:val="100"/>
          <w:position w:val="0"/>
        </w:rPr>
        <w:t>钢管在安装前应逐孔逐根进行编号，按编号顺序接管推进、不得混接。管棚接 头应相互错开。</w:t>
      </w:r>
    </w:p>
    <w:p>
      <w:pPr>
        <w:pStyle w:val="23"/>
        <w:keepNext w:val="0"/>
        <w:keepLines w:val="0"/>
        <w:widowControl w:val="0"/>
        <w:shd w:val="clear" w:color="auto" w:fill="auto"/>
        <w:tabs>
          <w:tab w:val="left" w:pos="1059"/>
        </w:tabs>
        <w:bidi w:val="0"/>
        <w:spacing w:before="0" w:after="200" w:line="323" w:lineRule="exact"/>
        <w:ind w:left="0" w:right="0" w:firstLine="520"/>
        <w:jc w:val="both"/>
      </w:pPr>
      <w:bookmarkStart w:id="2045" w:name="bookmark2046"/>
      <w:r>
        <w:rPr>
          <w:color w:val="7C7C7C"/>
          <w:spacing w:val="0"/>
          <w:w w:val="100"/>
          <w:position w:val="0"/>
        </w:rPr>
        <w:t>（</w:t>
      </w:r>
      <w:bookmarkEnd w:id="2045"/>
      <w:r>
        <w:rPr>
          <w:color w:val="7C7C7C"/>
          <w:spacing w:val="0"/>
          <w:w w:val="100"/>
          <w:position w:val="0"/>
        </w:rPr>
        <w:t>7）</w:t>
      </w:r>
      <w:r>
        <w:rPr>
          <w:color w:val="7C7C7C"/>
          <w:spacing w:val="0"/>
          <w:w w:val="100"/>
          <w:position w:val="0"/>
        </w:rPr>
        <w:tab/>
      </w:r>
      <w:r>
        <w:rPr>
          <w:color w:val="7C7C7C"/>
          <w:spacing w:val="0"/>
          <w:w w:val="100"/>
          <w:position w:val="0"/>
        </w:rPr>
        <w:t>管棚就位后，应按要求进行注浆；钢管内部宜填充水泥砂浆，以增加钢管强度 和刚度。注浆应采用分段注浆方法，浆液能充分填充至围岩内。注浆压力达到设定压力， 并稳压</w:t>
      </w:r>
      <w:r>
        <w:rPr>
          <w:color w:val="7C7C7C"/>
          <w:spacing w:val="0"/>
          <w:w w:val="100"/>
          <w:position w:val="0"/>
          <w:lang w:val="en-US" w:eastAsia="en-US" w:bidi="en-US"/>
        </w:rPr>
        <w:t>5min</w:t>
      </w:r>
      <w:r>
        <w:rPr>
          <w:color w:val="7C7C7C"/>
          <w:spacing w:val="0"/>
          <w:w w:val="100"/>
          <w:position w:val="0"/>
        </w:rPr>
        <w:t>以上，注浆量达到设计注浆量的80%时，方可停止注浆。</w:t>
      </w:r>
    </w:p>
    <w:p>
      <w:pPr>
        <w:pStyle w:val="23"/>
        <w:keepNext w:val="0"/>
        <w:keepLines w:val="0"/>
        <w:widowControl w:val="0"/>
        <w:shd w:val="clear" w:color="auto" w:fill="auto"/>
        <w:bidi w:val="0"/>
        <w:spacing w:before="0" w:after="120" w:line="320" w:lineRule="exact"/>
        <w:ind w:left="0" w:right="0" w:firstLine="0"/>
        <w:jc w:val="both"/>
      </w:pPr>
      <w:r>
        <w:rPr>
          <w:rFonts w:ascii="Times New Roman" w:hAnsi="Times New Roman" w:eastAsia="Times New Roman" w:cs="Times New Roman"/>
          <w:b/>
          <w:bCs/>
          <w:color w:val="7C7C7C"/>
          <w:spacing w:val="0"/>
          <w:w w:val="100"/>
          <w:position w:val="0"/>
          <w:lang w:val="en-US" w:eastAsia="en-US" w:bidi="en-US"/>
        </w:rPr>
        <w:t>1K413044</w:t>
      </w:r>
      <w:r>
        <w:rPr>
          <w:color w:val="7C7C7C"/>
          <w:spacing w:val="0"/>
          <w:w w:val="100"/>
          <w:position w:val="0"/>
        </w:rPr>
        <w:t>喷锚支护施工技术</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浅埋暗挖法施工地下结构需采用喷锚初期支护，主要包括钢筋网喷射混凝土、锚杆- 钢筋网喷射混凝土、钢拱架-钢筋网喷射混凝土等支护结构形式，可根据围岩的稳定状 况，采用一种或几种结构组合。</w:t>
      </w:r>
    </w:p>
    <w:p>
      <w:pPr>
        <w:pStyle w:val="23"/>
        <w:keepNext w:val="0"/>
        <w:keepLines w:val="0"/>
        <w:widowControl w:val="0"/>
        <w:shd w:val="clear" w:color="auto" w:fill="auto"/>
        <w:bidi w:val="0"/>
        <w:spacing w:before="0" w:after="0" w:line="319" w:lineRule="exact"/>
        <w:ind w:left="0" w:right="0" w:firstLine="520"/>
        <w:jc w:val="both"/>
      </w:pPr>
      <w:r>
        <w:rPr>
          <w:color w:val="7C7C7C"/>
          <w:spacing w:val="0"/>
          <w:w w:val="100"/>
          <w:position w:val="0"/>
        </w:rPr>
        <w:t>（—）主要材料</w:t>
      </w:r>
    </w:p>
    <w:p>
      <w:pPr>
        <w:pStyle w:val="23"/>
        <w:keepNext w:val="0"/>
        <w:keepLines w:val="0"/>
        <w:widowControl w:val="0"/>
        <w:shd w:val="clear" w:color="auto" w:fill="auto"/>
        <w:tabs>
          <w:tab w:val="left" w:pos="1054"/>
        </w:tabs>
        <w:bidi w:val="0"/>
        <w:spacing w:before="0" w:after="0" w:line="319" w:lineRule="exact"/>
        <w:ind w:left="0" w:right="0" w:firstLine="520"/>
        <w:jc w:val="both"/>
      </w:pPr>
      <w:bookmarkStart w:id="2046" w:name="bookmark2047"/>
      <w:r>
        <w:rPr>
          <w:color w:val="7C7C7C"/>
          <w:spacing w:val="0"/>
          <w:w w:val="100"/>
          <w:position w:val="0"/>
        </w:rPr>
        <w:t>（</w:t>
      </w:r>
      <w:bookmarkEnd w:id="2046"/>
      <w:r>
        <w:rPr>
          <w:color w:val="7C7C7C"/>
          <w:spacing w:val="0"/>
          <w:w w:val="100"/>
          <w:position w:val="0"/>
        </w:rPr>
        <w:t>1）</w:t>
      </w:r>
      <w:r>
        <w:rPr>
          <w:color w:val="7C7C7C"/>
          <w:spacing w:val="0"/>
          <w:w w:val="100"/>
          <w:position w:val="0"/>
        </w:rPr>
        <w:tab/>
      </w:r>
      <w:r>
        <w:rPr>
          <w:color w:val="7C7C7C"/>
          <w:spacing w:val="0"/>
          <w:w w:val="100"/>
          <w:position w:val="0"/>
        </w:rPr>
        <w:t>喷射混凝土应采用早强混凝土，其强度必须符合设计要求。混凝土配合比应根 据试验确定。严禁选用具有碱活性的骨料。可根据工程需要掺用外加剂，速凝剂应根据水 泥品种、水胶比等，通过不同掺量的混凝土试验选择最佳掺量，使用前应做凝结时间试 验，要求初凝时间不应大于</w:t>
      </w:r>
      <w:r>
        <w:rPr>
          <w:color w:val="7C7C7C"/>
          <w:spacing w:val="0"/>
          <w:w w:val="100"/>
          <w:position w:val="0"/>
          <w:lang w:val="en-US" w:eastAsia="en-US" w:bidi="en-US"/>
        </w:rPr>
        <w:t>5min,</w:t>
      </w:r>
      <w:r>
        <w:rPr>
          <w:color w:val="7C7C7C"/>
          <w:spacing w:val="0"/>
          <w:w w:val="100"/>
          <w:position w:val="0"/>
        </w:rPr>
        <w:t>终凝时间不应大于</w:t>
      </w:r>
      <w:r>
        <w:rPr>
          <w:color w:val="7C7C7C"/>
          <w:spacing w:val="0"/>
          <w:w w:val="100"/>
          <w:position w:val="0"/>
          <w:lang w:val="en-US" w:eastAsia="en-US" w:bidi="en-US"/>
        </w:rPr>
        <w:t>lOmin。</w:t>
      </w:r>
    </w:p>
    <w:p>
      <w:pPr>
        <w:pStyle w:val="23"/>
        <w:keepNext w:val="0"/>
        <w:keepLines w:val="0"/>
        <w:widowControl w:val="0"/>
        <w:shd w:val="clear" w:color="auto" w:fill="auto"/>
        <w:tabs>
          <w:tab w:val="left" w:pos="1078"/>
        </w:tabs>
        <w:bidi w:val="0"/>
        <w:spacing w:before="0" w:after="0" w:line="319" w:lineRule="exact"/>
        <w:ind w:left="0" w:right="0" w:firstLine="520"/>
        <w:jc w:val="both"/>
      </w:pPr>
      <w:bookmarkStart w:id="2047" w:name="bookmark2048"/>
      <w:r>
        <w:rPr>
          <w:color w:val="7C7C7C"/>
          <w:spacing w:val="0"/>
          <w:w w:val="100"/>
          <w:position w:val="0"/>
        </w:rPr>
        <w:t>（</w:t>
      </w:r>
      <w:bookmarkEnd w:id="2047"/>
      <w:r>
        <w:rPr>
          <w:color w:val="7C7C7C"/>
          <w:spacing w:val="0"/>
          <w:w w:val="100"/>
          <w:position w:val="0"/>
        </w:rPr>
        <w:t>2）</w:t>
      </w:r>
      <w:r>
        <w:rPr>
          <w:color w:val="7C7C7C"/>
          <w:spacing w:val="0"/>
          <w:w w:val="100"/>
          <w:position w:val="0"/>
        </w:rPr>
        <w:tab/>
      </w:r>
      <w:r>
        <w:rPr>
          <w:color w:val="7C7C7C"/>
          <w:spacing w:val="0"/>
          <w:w w:val="100"/>
          <w:position w:val="0"/>
        </w:rPr>
        <w:t>钢筋网材料宜采用</w:t>
      </w:r>
      <w:r>
        <w:rPr>
          <w:color w:val="7C7C7C"/>
          <w:spacing w:val="0"/>
          <w:w w:val="100"/>
          <w:position w:val="0"/>
          <w:lang w:val="en-US" w:eastAsia="en-US" w:bidi="en-US"/>
        </w:rPr>
        <w:t>Q235</w:t>
      </w:r>
      <w:r>
        <w:rPr>
          <w:color w:val="7C7C7C"/>
          <w:spacing w:val="0"/>
          <w:w w:val="100"/>
          <w:position w:val="0"/>
        </w:rPr>
        <w:t>钢，钢筋直径宜为</w:t>
      </w:r>
      <w:r>
        <w:rPr>
          <w:color w:val="7C7C7C"/>
          <w:spacing w:val="0"/>
          <w:w w:val="100"/>
          <w:position w:val="0"/>
          <w:lang w:val="en-US" w:eastAsia="en-US" w:bidi="en-US"/>
        </w:rPr>
        <w:t>6~12mm,</w:t>
      </w:r>
      <w:r>
        <w:rPr>
          <w:color w:val="7C7C7C"/>
          <w:spacing w:val="0"/>
          <w:w w:val="100"/>
          <w:position w:val="0"/>
        </w:rPr>
        <w:t xml:space="preserve">网格尺寸宜采用 </w:t>
      </w:r>
      <w:r>
        <w:rPr>
          <w:color w:val="7C7C7C"/>
          <w:spacing w:val="0"/>
          <w:w w:val="100"/>
          <w:position w:val="0"/>
          <w:lang w:val="en-US" w:eastAsia="en-US" w:bidi="en-US"/>
        </w:rPr>
        <w:t>150-300mm,</w:t>
      </w:r>
      <w:r>
        <w:rPr>
          <w:color w:val="7C7C7C"/>
          <w:spacing w:val="0"/>
          <w:w w:val="100"/>
          <w:position w:val="0"/>
        </w:rPr>
        <w:t>搭接长度应符合规范。钢筋网应与锚杆或其他固定装置连接牢固。</w:t>
      </w:r>
    </w:p>
    <w:p>
      <w:pPr>
        <w:pStyle w:val="23"/>
        <w:keepNext w:val="0"/>
        <w:keepLines w:val="0"/>
        <w:widowControl w:val="0"/>
        <w:shd w:val="clear" w:color="auto" w:fill="auto"/>
        <w:tabs>
          <w:tab w:val="left" w:pos="1107"/>
        </w:tabs>
        <w:bidi w:val="0"/>
        <w:spacing w:before="0" w:after="0" w:line="319" w:lineRule="exact"/>
        <w:ind w:left="0" w:right="0" w:firstLine="520"/>
        <w:jc w:val="both"/>
      </w:pPr>
      <w:bookmarkStart w:id="2048" w:name="bookmark2049"/>
      <w:r>
        <w:rPr>
          <w:color w:val="7C7C7C"/>
          <w:spacing w:val="0"/>
          <w:w w:val="100"/>
          <w:position w:val="0"/>
        </w:rPr>
        <w:t>（</w:t>
      </w:r>
      <w:bookmarkEnd w:id="2048"/>
      <w:r>
        <w:rPr>
          <w:color w:val="7C7C7C"/>
          <w:spacing w:val="0"/>
          <w:w w:val="100"/>
          <w:position w:val="0"/>
        </w:rPr>
        <w:t>3）</w:t>
      </w:r>
      <w:r>
        <w:rPr>
          <w:color w:val="7C7C7C"/>
          <w:spacing w:val="0"/>
          <w:w w:val="100"/>
          <w:position w:val="0"/>
        </w:rPr>
        <w:tab/>
      </w:r>
      <w:r>
        <w:rPr>
          <w:color w:val="7C7C7C"/>
          <w:spacing w:val="0"/>
          <w:w w:val="100"/>
          <w:position w:val="0"/>
        </w:rPr>
        <w:t>钢拱架宜选用钢筋、型钢、钢轨等制成，采用钢筋加工而成格栅拱架的主筋直 径不宜小于</w:t>
      </w:r>
      <w:r>
        <w:rPr>
          <w:color w:val="7C7C7C"/>
          <w:spacing w:val="0"/>
          <w:w w:val="100"/>
          <w:position w:val="0"/>
          <w:lang w:val="en-US" w:eastAsia="en-US" w:bidi="en-US"/>
        </w:rPr>
        <w:t>18mm。</w:t>
      </w:r>
    </w:p>
    <w:p>
      <w:pPr>
        <w:pStyle w:val="23"/>
        <w:keepNext w:val="0"/>
        <w:keepLines w:val="0"/>
        <w:widowControl w:val="0"/>
        <w:shd w:val="clear" w:color="auto" w:fill="auto"/>
        <w:bidi w:val="0"/>
        <w:spacing w:before="0" w:after="0" w:line="317" w:lineRule="exact"/>
        <w:ind w:left="0" w:right="0" w:firstLine="520"/>
        <w:jc w:val="both"/>
      </w:pPr>
      <w:r>
        <w:rPr>
          <w:color w:val="7C7C7C"/>
          <w:spacing w:val="0"/>
          <w:w w:val="100"/>
          <w:position w:val="0"/>
        </w:rPr>
        <w:t>（二）格栅加工及安装</w:t>
      </w:r>
    </w:p>
    <w:p>
      <w:pPr>
        <w:pStyle w:val="23"/>
        <w:keepNext w:val="0"/>
        <w:keepLines w:val="0"/>
        <w:widowControl w:val="0"/>
        <w:shd w:val="clear" w:color="auto" w:fill="auto"/>
        <w:bidi w:val="0"/>
        <w:spacing w:before="0" w:after="0" w:line="317" w:lineRule="exact"/>
        <w:ind w:left="0" w:right="0" w:firstLine="520"/>
        <w:jc w:val="both"/>
      </w:pPr>
      <w:bookmarkStart w:id="2049" w:name="bookmark2050"/>
      <w:r>
        <w:rPr>
          <w:color w:val="7C7C7C"/>
          <w:spacing w:val="0"/>
          <w:w w:val="100"/>
          <w:position w:val="0"/>
        </w:rPr>
        <w:t>（</w:t>
      </w:r>
      <w:bookmarkEnd w:id="2049"/>
      <w:r>
        <w:rPr>
          <w:color w:val="7C7C7C"/>
          <w:spacing w:val="0"/>
          <w:w w:val="100"/>
          <w:position w:val="0"/>
        </w:rPr>
        <w:t>1）格栅拱架和钢筋网片均应在模具内焊接成型。</w:t>
      </w:r>
    </w:p>
    <w:p>
      <w:pPr>
        <w:pStyle w:val="23"/>
        <w:keepNext w:val="0"/>
        <w:keepLines w:val="0"/>
        <w:widowControl w:val="0"/>
        <w:shd w:val="clear" w:color="auto" w:fill="auto"/>
        <w:bidi w:val="0"/>
        <w:spacing w:before="0" w:after="0" w:line="317" w:lineRule="exact"/>
        <w:ind w:left="0" w:right="0" w:firstLine="520"/>
        <w:jc w:val="both"/>
      </w:pPr>
      <w:r>
        <w:rPr>
          <w:color w:val="7C7C7C"/>
          <w:spacing w:val="0"/>
          <w:w w:val="100"/>
          <w:position w:val="0"/>
        </w:rPr>
        <w:t>（2 ）格栅拱架、钢筋网片加工制作应符合下列要求：</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1 ）按照图纸组装焊接格栅拱架各部件，“8”字筋布置应均匀、对称，方向相互错 开，“8”字筋间距不得大于</w:t>
      </w:r>
      <w:r>
        <w:rPr>
          <w:color w:val="7C7C7C"/>
          <w:spacing w:val="0"/>
          <w:w w:val="100"/>
          <w:position w:val="0"/>
          <w:lang w:val="en-US" w:eastAsia="en-US" w:bidi="en-US"/>
        </w:rPr>
        <w:t>50mm。</w:t>
      </w:r>
      <w:r>
        <w:rPr>
          <w:color w:val="7C7C7C"/>
          <w:spacing w:val="0"/>
          <w:w w:val="100"/>
          <w:position w:val="0"/>
        </w:rPr>
        <w:t>节点板用连接螺栓紧固。</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2）格栅钢架在模具内初步点焊固定，从模具内对称、均匀取出，按设计要求将格栅 钢架冷弯、焊接成型。</w:t>
      </w:r>
    </w:p>
    <w:p>
      <w:pPr>
        <w:pStyle w:val="23"/>
        <w:keepNext w:val="0"/>
        <w:keepLines w:val="0"/>
        <w:widowControl w:val="0"/>
        <w:numPr>
          <w:ilvl w:val="0"/>
          <w:numId w:val="365"/>
        </w:numPr>
        <w:shd w:val="clear" w:color="auto" w:fill="auto"/>
        <w:tabs>
          <w:tab w:val="left" w:pos="831"/>
        </w:tabs>
        <w:bidi w:val="0"/>
        <w:spacing w:before="0" w:after="0" w:line="326" w:lineRule="exact"/>
        <w:ind w:left="0" w:right="0" w:firstLine="420"/>
        <w:jc w:val="both"/>
      </w:pPr>
      <w:bookmarkStart w:id="2050" w:name="bookmark2051"/>
      <w:bookmarkEnd w:id="2050"/>
      <w:r>
        <w:rPr>
          <w:color w:val="7C7C7C"/>
          <w:spacing w:val="0"/>
          <w:w w:val="100"/>
          <w:position w:val="0"/>
        </w:rPr>
        <w:t>格栅拱架组装焊接应从两端均匀对称地进行，以减少应力变形。</w:t>
      </w:r>
    </w:p>
    <w:p>
      <w:pPr>
        <w:pStyle w:val="23"/>
        <w:keepNext w:val="0"/>
        <w:keepLines w:val="0"/>
        <w:widowControl w:val="0"/>
        <w:numPr>
          <w:ilvl w:val="0"/>
          <w:numId w:val="365"/>
        </w:numPr>
        <w:shd w:val="clear" w:color="auto" w:fill="auto"/>
        <w:tabs>
          <w:tab w:val="left" w:pos="834"/>
        </w:tabs>
        <w:bidi w:val="0"/>
        <w:spacing w:before="0" w:after="0" w:line="326" w:lineRule="exact"/>
        <w:ind w:left="0" w:right="0" w:firstLine="420"/>
        <w:jc w:val="both"/>
      </w:pPr>
      <w:bookmarkStart w:id="2051" w:name="bookmark2052"/>
      <w:bookmarkEnd w:id="2051"/>
      <w:r>
        <w:rPr>
          <w:color w:val="7C7C7C"/>
          <w:spacing w:val="0"/>
          <w:w w:val="100"/>
          <w:position w:val="0"/>
        </w:rPr>
        <w:t>格栅拱架主筋和“8”字筋之间、主筋与连接板之间应双面焊连接，焊缝应平顺、 饱满、连续，无咬蚀、气孔、夹渣现象；焊接成品的焊缝药皮应清理干净。</w:t>
      </w:r>
    </w:p>
    <w:p>
      <w:pPr>
        <w:pStyle w:val="23"/>
        <w:keepNext w:val="0"/>
        <w:keepLines w:val="0"/>
        <w:widowControl w:val="0"/>
        <w:numPr>
          <w:ilvl w:val="0"/>
          <w:numId w:val="365"/>
        </w:numPr>
        <w:shd w:val="clear" w:color="auto" w:fill="auto"/>
        <w:tabs>
          <w:tab w:val="left" w:pos="838"/>
        </w:tabs>
        <w:bidi w:val="0"/>
        <w:spacing w:before="0" w:after="0" w:line="326" w:lineRule="exact"/>
        <w:ind w:left="0" w:right="0" w:firstLine="420"/>
        <w:jc w:val="both"/>
      </w:pPr>
      <w:bookmarkStart w:id="2052" w:name="bookmark2053"/>
      <w:bookmarkEnd w:id="2052"/>
      <w:r>
        <w:rPr>
          <w:color w:val="7C7C7C"/>
          <w:spacing w:val="0"/>
          <w:w w:val="100"/>
          <w:position w:val="0"/>
        </w:rPr>
        <w:t>钢架主筋应相互平行，偏差应不大于</w:t>
      </w:r>
      <w:r>
        <w:rPr>
          <w:color w:val="7C7C7C"/>
          <w:spacing w:val="0"/>
          <w:w w:val="100"/>
          <w:position w:val="0"/>
          <w:lang w:val="en-US" w:eastAsia="en-US" w:bidi="en-US"/>
        </w:rPr>
        <w:t>5mm。</w:t>
      </w:r>
      <w:r>
        <w:rPr>
          <w:color w:val="7C7C7C"/>
          <w:spacing w:val="0"/>
          <w:w w:val="100"/>
          <w:position w:val="0"/>
        </w:rPr>
        <w:t xml:space="preserve">连接板应与主筋垂直，偏差不得大于 </w:t>
      </w:r>
      <w:r>
        <w:rPr>
          <w:color w:val="7C7C7C"/>
          <w:spacing w:val="0"/>
          <w:w w:val="100"/>
          <w:position w:val="0"/>
          <w:lang w:val="en-US" w:eastAsia="en-US" w:bidi="en-US"/>
        </w:rPr>
        <w:t>3mm</w:t>
      </w:r>
      <w:r>
        <w:rPr>
          <w:color w:val="7C7C7C"/>
          <w:spacing w:val="0"/>
          <w:w w:val="100"/>
          <w:position w:val="0"/>
          <w:vertAlign w:val="subscript"/>
          <w:lang w:val="en-US" w:eastAsia="en-US" w:bidi="en-US"/>
        </w:rPr>
        <w:t>o</w:t>
      </w:r>
    </w:p>
    <w:p>
      <w:pPr>
        <w:pStyle w:val="23"/>
        <w:keepNext w:val="0"/>
        <w:keepLines w:val="0"/>
        <w:widowControl w:val="0"/>
        <w:numPr>
          <w:ilvl w:val="0"/>
          <w:numId w:val="365"/>
        </w:numPr>
        <w:shd w:val="clear" w:color="auto" w:fill="auto"/>
        <w:tabs>
          <w:tab w:val="left" w:pos="836"/>
        </w:tabs>
        <w:bidi w:val="0"/>
        <w:spacing w:before="0" w:after="0" w:line="326" w:lineRule="exact"/>
        <w:ind w:left="0" w:right="0" w:firstLine="420"/>
        <w:jc w:val="both"/>
      </w:pPr>
      <w:bookmarkStart w:id="2053" w:name="bookmark2054"/>
      <w:bookmarkEnd w:id="2053"/>
      <w:r>
        <w:rPr>
          <w:color w:val="7C7C7C"/>
          <w:spacing w:val="0"/>
          <w:w w:val="100"/>
          <w:position w:val="0"/>
        </w:rPr>
        <w:t>钢筋网片应严格按设计图纸尺寸加工，每点均为四点焊接。</w:t>
      </w:r>
    </w:p>
    <w:p>
      <w:pPr>
        <w:pStyle w:val="23"/>
        <w:keepNext w:val="0"/>
        <w:keepLines w:val="0"/>
        <w:widowControl w:val="0"/>
        <w:numPr>
          <w:ilvl w:val="0"/>
          <w:numId w:val="349"/>
        </w:numPr>
        <w:shd w:val="clear" w:color="auto" w:fill="auto"/>
        <w:tabs>
          <w:tab w:val="left" w:pos="1069"/>
        </w:tabs>
        <w:bidi w:val="0"/>
        <w:spacing w:before="0" w:after="0" w:line="326" w:lineRule="exact"/>
        <w:ind w:left="0" w:right="0" w:firstLine="500"/>
        <w:jc w:val="both"/>
      </w:pPr>
      <w:bookmarkStart w:id="2054" w:name="bookmark2055"/>
      <w:bookmarkEnd w:id="2054"/>
      <w:r>
        <w:rPr>
          <w:color w:val="7C7C7C"/>
          <w:spacing w:val="0"/>
          <w:w w:val="100"/>
          <w:position w:val="0"/>
        </w:rPr>
        <w:t xml:space="preserve">首棉格栅拱架应进行试拼装，并应经建设单位、监理单位、设计单位共同验 收合格后方可批量加工。格栅拱架拼装尺寸允许偏差应为0~ </w:t>
      </w:r>
      <w:r>
        <w:rPr>
          <w:color w:val="7C7C7C"/>
          <w:spacing w:val="0"/>
          <w:w w:val="100"/>
          <w:position w:val="0"/>
          <w:lang w:val="en-US" w:eastAsia="en-US" w:bidi="en-US"/>
        </w:rPr>
        <w:t>+30mm,</w:t>
      </w:r>
      <w:r>
        <w:rPr>
          <w:color w:val="7C7C7C"/>
          <w:spacing w:val="0"/>
          <w:w w:val="100"/>
          <w:position w:val="0"/>
        </w:rPr>
        <w:t xml:space="preserve">平面翘曲应不大于 </w:t>
      </w:r>
      <w:r>
        <w:rPr>
          <w:color w:val="7C7C7C"/>
          <w:spacing w:val="0"/>
          <w:w w:val="100"/>
          <w:position w:val="0"/>
          <w:lang w:val="en-US" w:eastAsia="en-US" w:bidi="en-US"/>
        </w:rPr>
        <w:t>20mm o</w:t>
      </w:r>
    </w:p>
    <w:p>
      <w:pPr>
        <w:pStyle w:val="23"/>
        <w:keepNext w:val="0"/>
        <w:keepLines w:val="0"/>
        <w:widowControl w:val="0"/>
        <w:numPr>
          <w:ilvl w:val="0"/>
          <w:numId w:val="349"/>
        </w:numPr>
        <w:shd w:val="clear" w:color="auto" w:fill="auto"/>
        <w:tabs>
          <w:tab w:val="left" w:pos="1064"/>
        </w:tabs>
        <w:bidi w:val="0"/>
        <w:spacing w:before="0" w:after="0" w:line="326" w:lineRule="exact"/>
        <w:ind w:left="0" w:right="0" w:firstLine="500"/>
        <w:jc w:val="both"/>
      </w:pPr>
      <w:bookmarkStart w:id="2055" w:name="bookmark2056"/>
      <w:bookmarkEnd w:id="2055"/>
      <w:r>
        <w:rPr>
          <w:color w:val="7C7C7C"/>
          <w:spacing w:val="0"/>
          <w:w w:val="100"/>
          <w:position w:val="0"/>
        </w:rPr>
        <w:t>格栅拱架、钢筋网片应分类存放、标识，并应采取防锈蚀措施；运输和存放过 程中应采取防变形措施。</w:t>
      </w:r>
    </w:p>
    <w:p>
      <w:pPr>
        <w:pStyle w:val="23"/>
        <w:keepNext w:val="0"/>
        <w:keepLines w:val="0"/>
        <w:widowControl w:val="0"/>
        <w:shd w:val="clear" w:color="auto" w:fill="auto"/>
        <w:bidi w:val="0"/>
        <w:spacing w:before="0" w:after="0" w:line="326" w:lineRule="exact"/>
        <w:ind w:left="0" w:right="0" w:firstLine="500"/>
        <w:jc w:val="both"/>
      </w:pPr>
      <w:r>
        <w:rPr>
          <w:color w:val="7C7C7C"/>
          <w:spacing w:val="0"/>
          <w:w w:val="100"/>
          <w:position w:val="0"/>
        </w:rPr>
        <w:t>(5 )格栅拱架安装应符合下列要求：</w:t>
      </w:r>
    </w:p>
    <w:p>
      <w:pPr>
        <w:pStyle w:val="23"/>
        <w:keepNext w:val="0"/>
        <w:keepLines w:val="0"/>
        <w:widowControl w:val="0"/>
        <w:numPr>
          <w:ilvl w:val="0"/>
          <w:numId w:val="366"/>
        </w:numPr>
        <w:shd w:val="clear" w:color="auto" w:fill="auto"/>
        <w:tabs>
          <w:tab w:val="left" w:pos="812"/>
        </w:tabs>
        <w:bidi w:val="0"/>
        <w:spacing w:before="0" w:after="0" w:line="326" w:lineRule="exact"/>
        <w:ind w:left="0" w:right="0" w:firstLine="420"/>
        <w:jc w:val="both"/>
      </w:pPr>
      <w:bookmarkStart w:id="2056" w:name="bookmark2057"/>
      <w:bookmarkEnd w:id="2056"/>
      <w:r>
        <w:rPr>
          <w:color w:val="7C7C7C"/>
          <w:spacing w:val="0"/>
          <w:w w:val="100"/>
          <w:position w:val="0"/>
        </w:rPr>
        <w:t>格栅拱架安装应符合设计要求，严格控制间距。</w:t>
      </w:r>
    </w:p>
    <w:p>
      <w:pPr>
        <w:pStyle w:val="23"/>
        <w:keepNext w:val="0"/>
        <w:keepLines w:val="0"/>
        <w:widowControl w:val="0"/>
        <w:numPr>
          <w:ilvl w:val="0"/>
          <w:numId w:val="366"/>
        </w:numPr>
        <w:shd w:val="clear" w:color="auto" w:fill="auto"/>
        <w:tabs>
          <w:tab w:val="left" w:pos="831"/>
        </w:tabs>
        <w:bidi w:val="0"/>
        <w:spacing w:before="0" w:after="0" w:line="326" w:lineRule="exact"/>
        <w:ind w:left="0" w:right="0" w:firstLine="420"/>
        <w:jc w:val="both"/>
      </w:pPr>
      <w:bookmarkStart w:id="2057" w:name="bookmark2058"/>
      <w:bookmarkEnd w:id="2057"/>
      <w:r>
        <w:rPr>
          <w:color w:val="7C7C7C"/>
          <w:spacing w:val="0"/>
          <w:w w:val="100"/>
          <w:position w:val="0"/>
        </w:rPr>
        <w:t>格栅拱架安装定位后，应紧固外、内侧螺栓。</w:t>
      </w:r>
    </w:p>
    <w:p>
      <w:pPr>
        <w:pStyle w:val="23"/>
        <w:keepNext w:val="0"/>
        <w:keepLines w:val="0"/>
        <w:widowControl w:val="0"/>
        <w:numPr>
          <w:ilvl w:val="0"/>
          <w:numId w:val="366"/>
        </w:numPr>
        <w:shd w:val="clear" w:color="auto" w:fill="auto"/>
        <w:tabs>
          <w:tab w:val="left" w:pos="831"/>
        </w:tabs>
        <w:bidi w:val="0"/>
        <w:spacing w:before="0" w:after="0" w:line="326" w:lineRule="exact"/>
        <w:ind w:left="0" w:right="0" w:firstLine="420"/>
        <w:jc w:val="both"/>
      </w:pPr>
      <w:bookmarkStart w:id="2058" w:name="bookmark2059"/>
      <w:bookmarkEnd w:id="2058"/>
      <w:r>
        <w:rPr>
          <w:color w:val="7C7C7C"/>
          <w:spacing w:val="0"/>
          <w:w w:val="100"/>
          <w:position w:val="0"/>
        </w:rPr>
        <w:t>格栅拱架节点应采用螺栓紧固；钢筋帮焊应与主筋同材质。</w:t>
      </w:r>
    </w:p>
    <w:p>
      <w:pPr>
        <w:pStyle w:val="23"/>
        <w:keepNext w:val="0"/>
        <w:keepLines w:val="0"/>
        <w:widowControl w:val="0"/>
        <w:numPr>
          <w:ilvl w:val="0"/>
          <w:numId w:val="347"/>
        </w:numPr>
        <w:shd w:val="clear" w:color="auto" w:fill="auto"/>
        <w:tabs>
          <w:tab w:val="left" w:pos="1040"/>
        </w:tabs>
        <w:bidi w:val="0"/>
        <w:spacing w:before="0" w:after="0" w:line="326" w:lineRule="exact"/>
        <w:ind w:left="0" w:right="0" w:firstLine="500"/>
        <w:jc w:val="both"/>
      </w:pPr>
      <w:bookmarkStart w:id="2059" w:name="bookmark2060"/>
      <w:bookmarkEnd w:id="2059"/>
      <w:r>
        <w:rPr>
          <w:color w:val="7C7C7C"/>
          <w:spacing w:val="0"/>
          <w:w w:val="100"/>
          <w:position w:val="0"/>
        </w:rPr>
        <w:t>钢筋网片应沿格栅拱架内、外侧主筋和纵向连接筋铺设，钢筋网片纵向和环向 搭接长度应不小于1个网孔，网片之间、网片与格栅钢架、纵向连接筋应绑扎牢固或点焊 连接牢固。</w:t>
      </w:r>
    </w:p>
    <w:p>
      <w:pPr>
        <w:pStyle w:val="23"/>
        <w:keepNext w:val="0"/>
        <w:keepLines w:val="0"/>
        <w:widowControl w:val="0"/>
        <w:numPr>
          <w:ilvl w:val="0"/>
          <w:numId w:val="347"/>
        </w:numPr>
        <w:shd w:val="clear" w:color="auto" w:fill="auto"/>
        <w:tabs>
          <w:tab w:val="left" w:pos="1026"/>
        </w:tabs>
        <w:bidi w:val="0"/>
        <w:spacing w:before="0" w:after="0" w:line="326" w:lineRule="exact"/>
        <w:ind w:left="0" w:right="0" w:firstLine="500"/>
        <w:jc w:val="both"/>
      </w:pPr>
      <w:bookmarkStart w:id="2060" w:name="bookmark2061"/>
      <w:bookmarkEnd w:id="2060"/>
      <w:r>
        <w:rPr>
          <w:color w:val="7C7C7C"/>
          <w:spacing w:val="0"/>
          <w:w w:val="100"/>
          <w:position w:val="0"/>
        </w:rPr>
        <w:t>纵向连接筋直径、间距以及连接应符合设计要求。连接筋应与格栅主筋点焊牢 固；沿环向连接筋应在主筋内、外侧交错布置。</w:t>
      </w:r>
    </w:p>
    <w:p>
      <w:pPr>
        <w:pStyle w:val="23"/>
        <w:keepNext w:val="0"/>
        <w:keepLines w:val="0"/>
        <w:widowControl w:val="0"/>
        <w:numPr>
          <w:ilvl w:val="0"/>
          <w:numId w:val="347"/>
        </w:numPr>
        <w:shd w:val="clear" w:color="auto" w:fill="auto"/>
        <w:tabs>
          <w:tab w:val="left" w:pos="1064"/>
        </w:tabs>
        <w:bidi w:val="0"/>
        <w:spacing w:before="0" w:after="0" w:line="320" w:lineRule="exact"/>
        <w:ind w:left="0" w:right="0" w:firstLine="500"/>
        <w:jc w:val="both"/>
      </w:pPr>
      <w:bookmarkStart w:id="2061" w:name="bookmark2062"/>
      <w:bookmarkEnd w:id="2061"/>
      <w:r>
        <w:rPr>
          <w:color w:val="7C7C7C"/>
          <w:spacing w:val="0"/>
          <w:w w:val="100"/>
          <w:position w:val="0"/>
        </w:rPr>
        <w:t xml:space="preserve">连接筋长度应为格栅拱架间距+搭接长度；采用双面搭接焊时，搭接长度为 </w:t>
      </w:r>
      <w:r>
        <w:rPr>
          <w:color w:val="7C7C7C"/>
          <w:spacing w:val="0"/>
          <w:w w:val="100"/>
          <w:position w:val="0"/>
          <w:lang w:val="en-US" w:eastAsia="en-US" w:bidi="en-US"/>
        </w:rPr>
        <w:t>5d；</w:t>
      </w:r>
      <w:r>
        <w:rPr>
          <w:color w:val="7C7C7C"/>
          <w:spacing w:val="0"/>
          <w:w w:val="100"/>
          <w:position w:val="0"/>
        </w:rPr>
        <w:t>单面焊的搭接长度为</w:t>
      </w:r>
      <w:r>
        <w:rPr>
          <w:color w:val="7C7C7C"/>
          <w:spacing w:val="0"/>
          <w:w w:val="100"/>
          <w:position w:val="0"/>
          <w:lang w:val="en-US" w:eastAsia="en-US" w:bidi="en-US"/>
        </w:rPr>
        <w:t>10d。</w:t>
      </w:r>
      <w:r>
        <w:rPr>
          <w:color w:val="7C7C7C"/>
          <w:spacing w:val="0"/>
          <w:w w:val="100"/>
          <w:position w:val="0"/>
        </w:rPr>
        <w:t>焊接质量应符合设计和现行行业标准《钢筋焊接及验收规 程》</w:t>
      </w:r>
      <w:r>
        <w:rPr>
          <w:color w:val="7C7C7C"/>
          <w:spacing w:val="0"/>
          <w:w w:val="100"/>
          <w:position w:val="0"/>
          <w:lang w:val="en-US" w:eastAsia="en-US" w:bidi="en-US"/>
        </w:rPr>
        <w:t>JGJ 18—2012</w:t>
      </w:r>
      <w:r>
        <w:rPr>
          <w:color w:val="7C7C7C"/>
          <w:spacing w:val="0"/>
          <w:w w:val="100"/>
          <w:position w:val="0"/>
        </w:rPr>
        <w:t>的相关要求。</w:t>
      </w:r>
    </w:p>
    <w:p>
      <w:pPr>
        <w:pStyle w:val="23"/>
        <w:keepNext w:val="0"/>
        <w:keepLines w:val="0"/>
        <w:widowControl w:val="0"/>
        <w:numPr>
          <w:ilvl w:val="0"/>
          <w:numId w:val="347"/>
        </w:numPr>
        <w:shd w:val="clear" w:color="auto" w:fill="auto"/>
        <w:tabs>
          <w:tab w:val="left" w:pos="1064"/>
        </w:tabs>
        <w:bidi w:val="0"/>
        <w:spacing w:before="0" w:after="0" w:line="320" w:lineRule="exact"/>
        <w:ind w:left="0" w:right="0" w:firstLine="500"/>
        <w:jc w:val="both"/>
      </w:pPr>
      <w:bookmarkStart w:id="2062" w:name="bookmark2063"/>
      <w:bookmarkEnd w:id="2062"/>
      <w:r>
        <w:rPr>
          <w:color w:val="7C7C7C"/>
          <w:spacing w:val="0"/>
          <w:w w:val="100"/>
          <w:position w:val="0"/>
        </w:rPr>
        <w:t>格棚拱架安装时，其拱脚处不得座在虚土上，连接板下宜加垫板以减小拱架下 沉量；相邻格栅纵向连接应牢固。</w:t>
      </w:r>
    </w:p>
    <w:p>
      <w:pPr>
        <w:pStyle w:val="23"/>
        <w:keepNext w:val="0"/>
        <w:keepLines w:val="0"/>
        <w:widowControl w:val="0"/>
        <w:numPr>
          <w:ilvl w:val="0"/>
          <w:numId w:val="347"/>
        </w:numPr>
        <w:shd w:val="clear" w:color="auto" w:fill="auto"/>
        <w:tabs>
          <w:tab w:val="left" w:pos="1141"/>
        </w:tabs>
        <w:bidi w:val="0"/>
        <w:spacing w:before="0" w:after="0" w:line="325" w:lineRule="exact"/>
        <w:ind w:left="0" w:right="0" w:firstLine="500"/>
        <w:jc w:val="both"/>
      </w:pPr>
      <w:bookmarkStart w:id="2063" w:name="bookmark2064"/>
      <w:bookmarkEnd w:id="2063"/>
      <w:r>
        <w:rPr>
          <w:color w:val="7C7C7C"/>
          <w:spacing w:val="0"/>
          <w:w w:val="100"/>
          <w:position w:val="0"/>
        </w:rPr>
        <w:t>在自稳能力较差的土层中安装格栅拱架时，应按设计要求在拱脚处打设锁脚锚 管，以防止拱架下沉。</w:t>
      </w:r>
    </w:p>
    <w:p>
      <w:pPr>
        <w:pStyle w:val="23"/>
        <w:keepNext w:val="0"/>
        <w:keepLines w:val="0"/>
        <w:widowControl w:val="0"/>
        <w:numPr>
          <w:ilvl w:val="0"/>
          <w:numId w:val="347"/>
        </w:numPr>
        <w:shd w:val="clear" w:color="auto" w:fill="auto"/>
        <w:tabs>
          <w:tab w:val="left" w:pos="1141"/>
        </w:tabs>
        <w:bidi w:val="0"/>
        <w:spacing w:before="0" w:after="0" w:line="325" w:lineRule="exact"/>
        <w:ind w:left="0" w:right="0" w:firstLine="500"/>
        <w:jc w:val="both"/>
      </w:pPr>
      <w:bookmarkStart w:id="2064" w:name="bookmark2065"/>
      <w:bookmarkEnd w:id="2064"/>
      <w:r>
        <w:rPr>
          <w:color w:val="7C7C7C"/>
          <w:spacing w:val="0"/>
          <w:w w:val="100"/>
          <w:position w:val="0"/>
        </w:rPr>
        <w:t>折点处的格栅拱架安装时，应预先进行排列计算并画出格栅排列图，以确保转 弯半径要求。</w:t>
      </w:r>
    </w:p>
    <w:p>
      <w:pPr>
        <w:pStyle w:val="23"/>
        <w:keepNext w:val="0"/>
        <w:keepLines w:val="0"/>
        <w:widowControl w:val="0"/>
        <w:numPr>
          <w:ilvl w:val="0"/>
          <w:numId w:val="347"/>
        </w:numPr>
        <w:shd w:val="clear" w:color="auto" w:fill="auto"/>
        <w:tabs>
          <w:tab w:val="left" w:pos="1146"/>
        </w:tabs>
        <w:bidi w:val="0"/>
        <w:spacing w:before="0" w:after="0" w:line="325" w:lineRule="exact"/>
        <w:ind w:left="0" w:right="0" w:firstLine="500"/>
        <w:jc w:val="both"/>
      </w:pPr>
      <w:bookmarkStart w:id="2065" w:name="bookmark2066"/>
      <w:bookmarkEnd w:id="2065"/>
      <w:r>
        <w:rPr>
          <w:color w:val="7C7C7C"/>
          <w:spacing w:val="0"/>
          <w:w w:val="100"/>
          <w:position w:val="0"/>
        </w:rPr>
        <w:t>双层隧道格栅拱架的安装应配合中隔板、临时支撑施工，并应保证受力体系转 换安全可靠。</w:t>
      </w:r>
    </w:p>
    <w:p>
      <w:pPr>
        <w:pStyle w:val="23"/>
        <w:keepNext w:val="0"/>
        <w:keepLines w:val="0"/>
        <w:widowControl w:val="0"/>
        <w:numPr>
          <w:ilvl w:val="0"/>
          <w:numId w:val="347"/>
        </w:numPr>
        <w:shd w:val="clear" w:color="auto" w:fill="auto"/>
        <w:tabs>
          <w:tab w:val="left" w:pos="1137"/>
        </w:tabs>
        <w:bidi w:val="0"/>
        <w:spacing w:before="0" w:after="0" w:line="322" w:lineRule="exact"/>
        <w:ind w:left="0" w:right="0" w:firstLine="500"/>
        <w:jc w:val="both"/>
      </w:pPr>
      <w:bookmarkStart w:id="2066" w:name="bookmark2067"/>
      <w:bookmarkEnd w:id="2066"/>
      <w:r>
        <w:rPr>
          <w:color w:val="7C7C7C"/>
          <w:spacing w:val="0"/>
          <w:w w:val="100"/>
          <w:position w:val="0"/>
        </w:rPr>
        <w:t>格栅架立及安装应符合下列要求：</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1 )格栅架立纵向允许偏差应为</w:t>
      </w:r>
      <w:r>
        <w:rPr>
          <w:color w:val="7C7C7C"/>
          <w:spacing w:val="0"/>
          <w:w w:val="100"/>
          <w:position w:val="0"/>
          <w:lang w:val="en-US" w:eastAsia="en-US" w:bidi="en-US"/>
        </w:rPr>
        <w:t>±30mm,</w:t>
      </w:r>
      <w:r>
        <w:rPr>
          <w:color w:val="7C7C7C"/>
          <w:spacing w:val="0"/>
          <w:w w:val="100"/>
          <w:position w:val="0"/>
        </w:rPr>
        <w:t>横向允许偏差应为</w:t>
      </w:r>
      <w:r>
        <w:rPr>
          <w:color w:val="7C7C7C"/>
          <w:spacing w:val="0"/>
          <w:w w:val="100"/>
          <w:position w:val="0"/>
          <w:lang w:val="en-US" w:eastAsia="en-US" w:bidi="en-US"/>
        </w:rPr>
        <w:t>±20mm,</w:t>
      </w:r>
      <w:r>
        <w:rPr>
          <w:color w:val="7C7C7C"/>
          <w:spacing w:val="0"/>
          <w:w w:val="100"/>
          <w:position w:val="0"/>
        </w:rPr>
        <w:t xml:space="preserve">高程允许偏差 应为土 </w:t>
      </w:r>
      <w:r>
        <w:rPr>
          <w:color w:val="7C7C7C"/>
          <w:spacing w:val="0"/>
          <w:w w:val="100"/>
          <w:position w:val="0"/>
          <w:lang w:val="en-US" w:eastAsia="en-US" w:bidi="en-US"/>
        </w:rPr>
        <w:t>15mm。</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 xml:space="preserve">2)格栅安装时，节点板栓接就位后应帮焊与主筋同直径的钢筋。单面焊长度不小于 </w:t>
      </w:r>
      <w:r>
        <w:rPr>
          <w:color w:val="7C7C7C"/>
          <w:spacing w:val="0"/>
          <w:w w:val="100"/>
          <w:position w:val="0"/>
          <w:lang w:val="en-US" w:eastAsia="en-US" w:bidi="en-US"/>
        </w:rPr>
        <w:t>10do</w:t>
      </w:r>
    </w:p>
    <w:p>
      <w:pPr>
        <w:pStyle w:val="23"/>
        <w:keepNext w:val="0"/>
        <w:keepLines w:val="0"/>
        <w:widowControl w:val="0"/>
        <w:numPr>
          <w:ilvl w:val="0"/>
          <w:numId w:val="354"/>
        </w:numPr>
        <w:shd w:val="clear" w:color="auto" w:fill="auto"/>
        <w:bidi w:val="0"/>
        <w:spacing w:before="0" w:after="0" w:line="322" w:lineRule="exact"/>
        <w:ind w:left="0" w:right="0" w:firstLine="500"/>
        <w:jc w:val="both"/>
      </w:pPr>
      <w:bookmarkStart w:id="2067" w:name="bookmark2068"/>
      <w:bookmarkEnd w:id="2067"/>
      <w:r>
        <w:rPr>
          <w:color w:val="7C7C7C"/>
          <w:spacing w:val="0"/>
          <w:w w:val="100"/>
          <w:position w:val="0"/>
        </w:rPr>
        <w:t>喷射混凝土</w:t>
      </w:r>
    </w:p>
    <w:p>
      <w:pPr>
        <w:pStyle w:val="23"/>
        <w:keepNext w:val="0"/>
        <w:keepLines w:val="0"/>
        <w:widowControl w:val="0"/>
        <w:numPr>
          <w:ilvl w:val="0"/>
          <w:numId w:val="367"/>
        </w:numPr>
        <w:shd w:val="clear" w:color="auto" w:fill="auto"/>
        <w:bidi w:val="0"/>
        <w:spacing w:before="0" w:after="0" w:line="322" w:lineRule="exact"/>
        <w:ind w:left="0" w:right="0" w:firstLine="500"/>
        <w:jc w:val="both"/>
      </w:pPr>
      <w:bookmarkStart w:id="2068" w:name="bookmark2069"/>
      <w:bookmarkEnd w:id="2068"/>
      <w:r>
        <w:rPr>
          <w:color w:val="7C7C7C"/>
          <w:spacing w:val="0"/>
          <w:w w:val="100"/>
          <w:position w:val="0"/>
        </w:rPr>
        <w:t>喷射混凝土时，应确保喷射机供料连续均匀。作业开始时，应先送风送水，后 开机，再给料；结束时，应待料喷完后再关机停风。喷射机作业时，喷头处的风压不得小 于</w:t>
      </w:r>
      <w:r>
        <w:rPr>
          <w:color w:val="7C7C7C"/>
          <w:spacing w:val="0"/>
          <w:w w:val="100"/>
          <w:position w:val="0"/>
          <w:lang w:val="en-US" w:eastAsia="en-US" w:bidi="en-US"/>
        </w:rPr>
        <w:t>0.1 MPa</w:t>
      </w:r>
      <w:r>
        <w:rPr>
          <w:color w:val="7C7C7C"/>
          <w:spacing w:val="0"/>
          <w:w w:val="100"/>
          <w:position w:val="0"/>
        </w:rPr>
        <w:t>。喷射作业完毕或因故中断喷射时，应先停风停水，然后将喷射机和输料管内 的积料清除干净。</w:t>
      </w:r>
    </w:p>
    <w:p>
      <w:pPr>
        <w:pStyle w:val="23"/>
        <w:keepNext w:val="0"/>
        <w:keepLines w:val="0"/>
        <w:widowControl w:val="0"/>
        <w:numPr>
          <w:ilvl w:val="0"/>
          <w:numId w:val="367"/>
        </w:numPr>
        <w:shd w:val="clear" w:color="auto" w:fill="auto"/>
        <w:tabs>
          <w:tab w:val="left" w:pos="1083"/>
        </w:tabs>
        <w:bidi w:val="0"/>
        <w:spacing w:before="0" w:after="0" w:line="326" w:lineRule="exact"/>
        <w:ind w:left="0" w:right="0" w:firstLine="520"/>
        <w:jc w:val="both"/>
      </w:pPr>
      <w:bookmarkStart w:id="2069" w:name="bookmark2070"/>
      <w:bookmarkEnd w:id="2069"/>
      <w:r>
        <w:rPr>
          <w:color w:val="7C7C7C"/>
          <w:spacing w:val="0"/>
          <w:w w:val="100"/>
          <w:position w:val="0"/>
        </w:rPr>
        <w:t xml:space="preserve">混凝土喷射前应检查喷射机喷头的状况，使其保持良好的工作性能。喷射 时，应用高压风清理受喷面、施工缝，剔除疏松部分；喷头与受喷面应垂直，距离宜为 </w:t>
      </w:r>
      <w:r>
        <w:rPr>
          <w:color w:val="7C7C7C"/>
          <w:spacing w:val="0"/>
          <w:w w:val="100"/>
          <w:position w:val="0"/>
          <w:lang w:val="en-US" w:eastAsia="en-US" w:bidi="en-US"/>
        </w:rPr>
        <w:t xml:space="preserve">0.6 </w:t>
      </w:r>
      <w:r>
        <w:rPr>
          <w:color w:val="7C7C7C"/>
          <w:spacing w:val="0"/>
          <w:w w:val="100"/>
          <w:position w:val="0"/>
        </w:rPr>
        <w:t xml:space="preserve">~ </w:t>
      </w:r>
      <w:r>
        <w:rPr>
          <w:color w:val="7C7C7C"/>
          <w:spacing w:val="0"/>
          <w:w w:val="100"/>
          <w:position w:val="0"/>
          <w:lang w:val="en-US" w:eastAsia="en-US" w:bidi="en-US"/>
        </w:rPr>
        <w:t>1.0m</w:t>
      </w:r>
      <w:r>
        <w:rPr>
          <w:color w:val="7C7C7C"/>
          <w:spacing w:val="0"/>
          <w:w w:val="100"/>
          <w:position w:val="0"/>
          <w:vertAlign w:val="subscript"/>
          <w:lang w:val="en-US" w:eastAsia="en-US" w:bidi="en-US"/>
        </w:rPr>
        <w:t>o</w:t>
      </w:r>
    </w:p>
    <w:p>
      <w:pPr>
        <w:pStyle w:val="23"/>
        <w:keepNext w:val="0"/>
        <w:keepLines w:val="0"/>
        <w:widowControl w:val="0"/>
        <w:numPr>
          <w:ilvl w:val="0"/>
          <w:numId w:val="367"/>
        </w:numPr>
        <w:shd w:val="clear" w:color="auto" w:fill="auto"/>
        <w:tabs>
          <w:tab w:val="left" w:pos="1083"/>
        </w:tabs>
        <w:bidi w:val="0"/>
        <w:spacing w:before="0" w:after="0" w:line="326" w:lineRule="exact"/>
        <w:ind w:left="0" w:right="0" w:firstLine="520"/>
        <w:jc w:val="both"/>
      </w:pPr>
      <w:bookmarkStart w:id="2070" w:name="bookmark2071"/>
      <w:bookmarkEnd w:id="2070"/>
      <w:r>
        <w:rPr>
          <w:color w:val="7C7C7C"/>
          <w:spacing w:val="0"/>
          <w:w w:val="100"/>
          <w:position w:val="0"/>
        </w:rPr>
        <w:t xml:space="preserve">喷射混凝土应分段、分片、分层自下而上依次进行。混凝土厚度较大时，应 分层喷射，后一层喷射应在前一层混凝土终凝后进行。混凝土一次喷射厚度宜为：边墙 50 ~ </w:t>
      </w:r>
      <w:r>
        <w:rPr>
          <w:color w:val="7C7C7C"/>
          <w:spacing w:val="0"/>
          <w:w w:val="100"/>
          <w:position w:val="0"/>
          <w:lang w:val="en-US" w:eastAsia="en-US" w:bidi="en-US"/>
        </w:rPr>
        <w:t>80mm</w:t>
      </w:r>
      <w:r>
        <w:rPr>
          <w:color w:val="7C7C7C"/>
          <w:spacing w:val="0"/>
          <w:w w:val="100"/>
          <w:position w:val="0"/>
        </w:rPr>
        <w:t xml:space="preserve">,拱部30 - </w:t>
      </w:r>
      <w:r>
        <w:rPr>
          <w:color w:val="7C7C7C"/>
          <w:spacing w:val="0"/>
          <w:w w:val="100"/>
          <w:position w:val="0"/>
          <w:lang w:val="en-US" w:eastAsia="en-US" w:bidi="en-US"/>
        </w:rPr>
        <w:t xml:space="preserve">50mm </w:t>
      </w:r>
      <w:r>
        <w:rPr>
          <w:color w:val="7C7C7C"/>
          <w:spacing w:val="0"/>
          <w:w w:val="100"/>
          <w:position w:val="0"/>
          <w:vertAlign w:val="subscript"/>
        </w:rPr>
        <w:t>0</w:t>
      </w:r>
    </w:p>
    <w:p>
      <w:pPr>
        <w:pStyle w:val="23"/>
        <w:keepNext w:val="0"/>
        <w:keepLines w:val="0"/>
        <w:widowControl w:val="0"/>
        <w:numPr>
          <w:ilvl w:val="0"/>
          <w:numId w:val="367"/>
        </w:numPr>
        <w:shd w:val="clear" w:color="auto" w:fill="auto"/>
        <w:tabs>
          <w:tab w:val="left" w:pos="1074"/>
        </w:tabs>
        <w:bidi w:val="0"/>
        <w:spacing w:before="0" w:after="0" w:line="326" w:lineRule="exact"/>
        <w:ind w:left="0" w:right="0" w:firstLine="520"/>
        <w:jc w:val="both"/>
      </w:pPr>
      <w:bookmarkStart w:id="2071" w:name="bookmark2072"/>
      <w:bookmarkEnd w:id="2071"/>
      <w:r>
        <w:rPr>
          <w:color w:val="7C7C7C"/>
          <w:spacing w:val="0"/>
          <w:w w:val="100"/>
          <w:position w:val="0"/>
        </w:rPr>
        <w:t>喷射混凝土时，应先喷格栅拱架与围岩间的混凝土，之后喷射拱架间的混凝 土。格栅拱架连接板、墙角等钢筋密集处应适当调整喷射角度，保证混凝土密实。</w:t>
      </w:r>
    </w:p>
    <w:p>
      <w:pPr>
        <w:pStyle w:val="23"/>
        <w:keepNext w:val="0"/>
        <w:keepLines w:val="0"/>
        <w:widowControl w:val="0"/>
        <w:numPr>
          <w:ilvl w:val="0"/>
          <w:numId w:val="367"/>
        </w:numPr>
        <w:shd w:val="clear" w:color="auto" w:fill="auto"/>
        <w:tabs>
          <w:tab w:val="left" w:pos="1078"/>
        </w:tabs>
        <w:bidi w:val="0"/>
        <w:spacing w:before="0" w:after="0" w:line="326" w:lineRule="exact"/>
        <w:ind w:left="0" w:right="0" w:firstLine="520"/>
        <w:jc w:val="both"/>
      </w:pPr>
      <w:bookmarkStart w:id="2072" w:name="bookmark2073"/>
      <w:bookmarkEnd w:id="2072"/>
      <w:r>
        <w:rPr>
          <w:color w:val="7C7C7C"/>
          <w:spacing w:val="0"/>
          <w:w w:val="100"/>
          <w:position w:val="0"/>
        </w:rPr>
        <w:t>喷射混凝土应控制水胶比中的水灰比，避免喷射后发生流淌、滑坠现象，并应 采取措施减少喷射混凝土材料的回弹损失。严禁使用回弹料。</w:t>
      </w:r>
    </w:p>
    <w:p>
      <w:pPr>
        <w:pStyle w:val="23"/>
        <w:keepNext w:val="0"/>
        <w:keepLines w:val="0"/>
        <w:widowControl w:val="0"/>
        <w:numPr>
          <w:ilvl w:val="0"/>
          <w:numId w:val="367"/>
        </w:numPr>
        <w:shd w:val="clear" w:color="auto" w:fill="auto"/>
        <w:tabs>
          <w:tab w:val="left" w:pos="1078"/>
        </w:tabs>
        <w:bidi w:val="0"/>
        <w:spacing w:before="0" w:after="0" w:line="326" w:lineRule="exact"/>
        <w:ind w:left="0" w:right="0" w:firstLine="520"/>
        <w:jc w:val="both"/>
      </w:pPr>
      <w:bookmarkStart w:id="2073" w:name="bookmark2074"/>
      <w:bookmarkEnd w:id="2073"/>
      <w:r>
        <w:rPr>
          <w:color w:val="7C7C7C"/>
          <w:spacing w:val="0"/>
          <w:w w:val="100"/>
          <w:position w:val="0"/>
        </w:rPr>
        <w:t>在遇水的地段进行喷射混凝土作业时，应先对渗漏水处理后再喷射，并应从远离 漏渗水处开始，逐渐向渗漏处逼近。</w:t>
      </w:r>
    </w:p>
    <w:p>
      <w:pPr>
        <w:pStyle w:val="23"/>
        <w:keepNext w:val="0"/>
        <w:keepLines w:val="0"/>
        <w:widowControl w:val="0"/>
        <w:numPr>
          <w:ilvl w:val="0"/>
          <w:numId w:val="367"/>
        </w:numPr>
        <w:shd w:val="clear" w:color="auto" w:fill="auto"/>
        <w:tabs>
          <w:tab w:val="left" w:pos="1078"/>
        </w:tabs>
        <w:bidi w:val="0"/>
        <w:spacing w:before="0" w:after="0" w:line="331" w:lineRule="exact"/>
        <w:ind w:left="0" w:right="0" w:firstLine="520"/>
        <w:jc w:val="both"/>
      </w:pPr>
      <w:bookmarkStart w:id="2074" w:name="bookmark2075"/>
      <w:bookmarkEnd w:id="2074"/>
      <w:r>
        <w:rPr>
          <w:color w:val="7C7C7C"/>
          <w:spacing w:val="0"/>
          <w:w w:val="100"/>
          <w:position w:val="0"/>
        </w:rPr>
        <w:t>在砂层地段进行喷射作业时，应首先紧贴砂层表面铺挂钢筋网，并用钢筋沿环 向压紧后再喷射。喷射时，宜先喷一层加大速凝剂掺量的水泥砂浆，并适当减小喷射机的 工作风压，待水泥砂浆形成薄壳后方可正式喷射。</w:t>
      </w:r>
    </w:p>
    <w:p>
      <w:pPr>
        <w:pStyle w:val="23"/>
        <w:keepNext w:val="0"/>
        <w:keepLines w:val="0"/>
        <w:widowControl w:val="0"/>
        <w:numPr>
          <w:ilvl w:val="0"/>
          <w:numId w:val="367"/>
        </w:numPr>
        <w:shd w:val="clear" w:color="auto" w:fill="auto"/>
        <w:tabs>
          <w:tab w:val="left" w:pos="1085"/>
        </w:tabs>
        <w:bidi w:val="0"/>
        <w:spacing w:before="0" w:after="0" w:line="331" w:lineRule="exact"/>
        <w:ind w:left="0" w:right="0" w:firstLine="520"/>
        <w:jc w:val="both"/>
      </w:pPr>
      <w:bookmarkStart w:id="2075" w:name="bookmark2076"/>
      <w:bookmarkEnd w:id="2075"/>
      <w:r>
        <w:rPr>
          <w:color w:val="7C7C7C"/>
          <w:spacing w:val="0"/>
          <w:w w:val="100"/>
          <w:position w:val="0"/>
        </w:rPr>
        <w:t>格栅拱架、钢筋网片的喷射混凝土保护层厚度应符合设计要求。</w:t>
      </w:r>
    </w:p>
    <w:p>
      <w:pPr>
        <w:pStyle w:val="23"/>
        <w:keepNext w:val="0"/>
        <w:keepLines w:val="0"/>
        <w:widowControl w:val="0"/>
        <w:numPr>
          <w:ilvl w:val="0"/>
          <w:numId w:val="367"/>
        </w:numPr>
        <w:shd w:val="clear" w:color="auto" w:fill="auto"/>
        <w:tabs>
          <w:tab w:val="left" w:pos="1069"/>
        </w:tabs>
        <w:bidi w:val="0"/>
        <w:spacing w:before="0" w:after="0" w:line="331" w:lineRule="exact"/>
        <w:ind w:left="0" w:right="0" w:firstLine="520"/>
        <w:jc w:val="both"/>
      </w:pPr>
      <w:bookmarkStart w:id="2076" w:name="bookmark2077"/>
      <w:bookmarkEnd w:id="2076"/>
      <w:r>
        <w:rPr>
          <w:color w:val="7C7C7C"/>
          <w:spacing w:val="0"/>
          <w:w w:val="100"/>
          <w:position w:val="0"/>
        </w:rPr>
        <w:t>喷射混凝土的养护应在终凝</w:t>
      </w:r>
      <w:r>
        <w:rPr>
          <w:color w:val="7C7C7C"/>
          <w:spacing w:val="0"/>
          <w:w w:val="100"/>
          <w:position w:val="0"/>
          <w:lang w:val="en-US" w:eastAsia="en-US" w:bidi="en-US"/>
        </w:rPr>
        <w:t>2h</w:t>
      </w:r>
      <w:r>
        <w:rPr>
          <w:color w:val="7C7C7C"/>
          <w:spacing w:val="0"/>
          <w:w w:val="100"/>
          <w:position w:val="0"/>
        </w:rPr>
        <w:t>后进行，养护时间应不小于</w:t>
      </w:r>
      <w:r>
        <w:rPr>
          <w:color w:val="7C7C7C"/>
          <w:spacing w:val="0"/>
          <w:w w:val="100"/>
          <w:position w:val="0"/>
          <w:lang w:val="en-US" w:eastAsia="en-US" w:bidi="en-US"/>
        </w:rPr>
        <w:t>14d；</w:t>
      </w:r>
      <w:r>
        <w:rPr>
          <w:color w:val="7C7C7C"/>
          <w:spacing w:val="0"/>
          <w:w w:val="100"/>
          <w:position w:val="0"/>
        </w:rPr>
        <w:t>当环境潮湿有水 时，可根据情况调整养护时间。</w:t>
      </w:r>
    </w:p>
    <w:p>
      <w:pPr>
        <w:pStyle w:val="23"/>
        <w:keepNext w:val="0"/>
        <w:keepLines w:val="0"/>
        <w:widowControl w:val="0"/>
        <w:numPr>
          <w:ilvl w:val="0"/>
          <w:numId w:val="354"/>
        </w:numPr>
        <w:shd w:val="clear" w:color="auto" w:fill="auto"/>
        <w:tabs>
          <w:tab w:val="left" w:pos="1157"/>
        </w:tabs>
        <w:bidi w:val="0"/>
        <w:spacing w:before="0" w:after="0" w:line="331" w:lineRule="exact"/>
        <w:ind w:left="0" w:right="0" w:firstLine="520"/>
        <w:jc w:val="both"/>
      </w:pPr>
      <w:bookmarkStart w:id="2077" w:name="bookmark2078"/>
      <w:bookmarkEnd w:id="2077"/>
      <w:r>
        <w:rPr>
          <w:color w:val="7C7C7C"/>
          <w:spacing w:val="0"/>
          <w:w w:val="100"/>
          <w:position w:val="0"/>
        </w:rPr>
        <w:t>超前小导管注浆技术</w:t>
      </w:r>
    </w:p>
    <w:p>
      <w:pPr>
        <w:pStyle w:val="23"/>
        <w:keepNext w:val="0"/>
        <w:keepLines w:val="0"/>
        <w:widowControl w:val="0"/>
        <w:shd w:val="clear" w:color="auto" w:fill="auto"/>
        <w:bidi w:val="0"/>
        <w:spacing w:before="0" w:after="0" w:line="331" w:lineRule="exact"/>
        <w:ind w:left="0" w:right="0" w:firstLine="420"/>
        <w:jc w:val="both"/>
      </w:pPr>
      <w:r>
        <w:rPr>
          <w:color w:val="7C7C7C"/>
          <w:spacing w:val="0"/>
          <w:w w:val="100"/>
          <w:position w:val="0"/>
        </w:rPr>
        <w:t>详见本书1</w:t>
      </w:r>
      <w:r>
        <w:rPr>
          <w:color w:val="7C7C7C"/>
          <w:spacing w:val="0"/>
          <w:w w:val="100"/>
          <w:position w:val="0"/>
          <w:lang w:val="en-US" w:eastAsia="en-US" w:bidi="en-US"/>
        </w:rPr>
        <w:t>K4</w:t>
      </w:r>
      <w:r>
        <w:rPr>
          <w:color w:val="7C7C7C"/>
          <w:spacing w:val="0"/>
          <w:w w:val="100"/>
          <w:position w:val="0"/>
        </w:rPr>
        <w:t>13043条。</w:t>
      </w:r>
    </w:p>
    <w:p>
      <w:pPr>
        <w:pStyle w:val="23"/>
        <w:keepNext w:val="0"/>
        <w:keepLines w:val="0"/>
        <w:widowControl w:val="0"/>
        <w:numPr>
          <w:ilvl w:val="0"/>
          <w:numId w:val="354"/>
        </w:numPr>
        <w:shd w:val="clear" w:color="auto" w:fill="auto"/>
        <w:tabs>
          <w:tab w:val="left" w:pos="1162"/>
        </w:tabs>
        <w:bidi w:val="0"/>
        <w:spacing w:before="0" w:after="0" w:line="331" w:lineRule="exact"/>
        <w:ind w:left="0" w:right="0" w:firstLine="520"/>
        <w:jc w:val="both"/>
      </w:pPr>
      <w:bookmarkStart w:id="2078" w:name="bookmark2079"/>
      <w:bookmarkEnd w:id="2078"/>
      <w:r>
        <w:rPr>
          <w:color w:val="7C7C7C"/>
          <w:spacing w:val="0"/>
          <w:w w:val="100"/>
          <w:position w:val="0"/>
        </w:rPr>
        <w:t>锁脚锚杆注浆加固</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(1 )隧道拱脚应采用斜向下20。~ 30。打入的锁脚锚杆(管)锁定。</w:t>
      </w:r>
    </w:p>
    <w:p>
      <w:pPr>
        <w:pStyle w:val="23"/>
        <w:keepNext w:val="0"/>
        <w:keepLines w:val="0"/>
        <w:widowControl w:val="0"/>
        <w:numPr>
          <w:ilvl w:val="0"/>
          <w:numId w:val="368"/>
        </w:numPr>
        <w:shd w:val="clear" w:color="auto" w:fill="auto"/>
        <w:bidi w:val="0"/>
        <w:spacing w:before="0" w:after="0" w:line="322" w:lineRule="exact"/>
        <w:ind w:left="0" w:right="0" w:firstLine="520"/>
        <w:jc w:val="both"/>
      </w:pPr>
      <w:bookmarkStart w:id="2079" w:name="bookmark2080"/>
      <w:bookmarkEnd w:id="2079"/>
      <w:r>
        <w:rPr>
          <w:color w:val="7C7C7C"/>
          <w:spacing w:val="0"/>
          <w:w w:val="100"/>
          <w:position w:val="0"/>
        </w:rPr>
        <w:t>锁脚锚杆(管)应与格栅焊接牢固，打入后应及时注浆。</w:t>
      </w:r>
    </w:p>
    <w:p>
      <w:pPr>
        <w:pStyle w:val="23"/>
        <w:keepNext w:val="0"/>
        <w:keepLines w:val="0"/>
        <w:widowControl w:val="0"/>
        <w:numPr>
          <w:ilvl w:val="0"/>
          <w:numId w:val="354"/>
        </w:numPr>
        <w:shd w:val="clear" w:color="auto" w:fill="auto"/>
        <w:tabs>
          <w:tab w:val="left" w:pos="1162"/>
        </w:tabs>
        <w:bidi w:val="0"/>
        <w:spacing w:before="0" w:after="0" w:line="322" w:lineRule="exact"/>
        <w:ind w:left="0" w:right="0" w:firstLine="520"/>
        <w:jc w:val="both"/>
      </w:pPr>
      <w:bookmarkStart w:id="2080" w:name="bookmark2081"/>
      <w:bookmarkEnd w:id="2080"/>
      <w:r>
        <w:rPr>
          <w:color w:val="7C7C7C"/>
          <w:spacing w:val="0"/>
          <w:w w:val="100"/>
          <w:position w:val="0"/>
        </w:rPr>
        <w:t>初期支护背后注浆</w:t>
      </w:r>
    </w:p>
    <w:p>
      <w:pPr>
        <w:pStyle w:val="23"/>
        <w:keepNext w:val="0"/>
        <w:keepLines w:val="0"/>
        <w:widowControl w:val="0"/>
        <w:numPr>
          <w:ilvl w:val="0"/>
          <w:numId w:val="369"/>
        </w:numPr>
        <w:shd w:val="clear" w:color="auto" w:fill="auto"/>
        <w:tabs>
          <w:tab w:val="left" w:pos="1050"/>
        </w:tabs>
        <w:bidi w:val="0"/>
        <w:spacing w:before="0" w:after="0" w:line="322" w:lineRule="exact"/>
        <w:ind w:left="0" w:right="0" w:firstLine="520"/>
        <w:jc w:val="both"/>
      </w:pPr>
      <w:bookmarkStart w:id="2081" w:name="bookmark2082"/>
      <w:bookmarkEnd w:id="2081"/>
      <w:r>
        <w:rPr>
          <w:color w:val="7C7C7C"/>
          <w:spacing w:val="0"/>
          <w:w w:val="100"/>
          <w:position w:val="0"/>
        </w:rPr>
        <w:t xml:space="preserve">隧道初期支护封闭后，应及时进行初支背后回填注浆。注浆作业点与掘进工作 面宜保持在5 ~ </w:t>
      </w:r>
      <w:r>
        <w:rPr>
          <w:color w:val="7C7C7C"/>
          <w:spacing w:val="0"/>
          <w:w w:val="100"/>
          <w:position w:val="0"/>
          <w:lang w:val="en-US" w:eastAsia="en-US" w:bidi="en-US"/>
        </w:rPr>
        <w:t>10m</w:t>
      </w:r>
      <w:r>
        <w:rPr>
          <w:color w:val="7C7C7C"/>
          <w:spacing w:val="0"/>
          <w:w w:val="100"/>
          <w:position w:val="0"/>
        </w:rPr>
        <w:t>的距离。</w:t>
      </w:r>
    </w:p>
    <w:p>
      <w:pPr>
        <w:pStyle w:val="23"/>
        <w:keepNext w:val="0"/>
        <w:keepLines w:val="0"/>
        <w:widowControl w:val="0"/>
        <w:numPr>
          <w:ilvl w:val="0"/>
          <w:numId w:val="369"/>
        </w:numPr>
        <w:shd w:val="clear" w:color="auto" w:fill="auto"/>
        <w:tabs>
          <w:tab w:val="left" w:pos="1069"/>
        </w:tabs>
        <w:bidi w:val="0"/>
        <w:spacing w:before="0" w:after="0" w:line="322" w:lineRule="exact"/>
        <w:ind w:left="0" w:right="0" w:firstLine="520"/>
        <w:jc w:val="both"/>
      </w:pPr>
      <w:bookmarkStart w:id="2082" w:name="bookmark2083"/>
      <w:bookmarkEnd w:id="2082"/>
      <w:r>
        <w:rPr>
          <w:color w:val="7C7C7C"/>
          <w:spacing w:val="0"/>
          <w:w w:val="100"/>
          <w:position w:val="0"/>
        </w:rPr>
        <w:t>背后回填注浆管在格栅拱架安装时宜埋设于隧道拱顶、两侧起拱线以上的位 置，必要时侧墙亦可布设，间距应符合设计要求。注浆管应与格栅拱架主筋焊接或绑扎牢 固，管端外露不应小于</w:t>
      </w:r>
      <w:r>
        <w:rPr>
          <w:color w:val="7C7C7C"/>
          <w:spacing w:val="0"/>
          <w:w w:val="100"/>
          <w:position w:val="0"/>
          <w:lang w:val="en-US" w:eastAsia="en-US" w:bidi="en-US"/>
        </w:rPr>
        <w:t>100mm。</w:t>
      </w:r>
    </w:p>
    <w:p>
      <w:pPr>
        <w:pStyle w:val="23"/>
        <w:keepNext w:val="0"/>
        <w:keepLines w:val="0"/>
        <w:widowControl w:val="0"/>
        <w:numPr>
          <w:ilvl w:val="0"/>
          <w:numId w:val="369"/>
        </w:numPr>
        <w:shd w:val="clear" w:color="auto" w:fill="auto"/>
        <w:tabs>
          <w:tab w:val="left" w:pos="1059"/>
        </w:tabs>
        <w:bidi w:val="0"/>
        <w:spacing w:before="0" w:after="0" w:line="322" w:lineRule="exact"/>
        <w:ind w:left="0" w:right="0" w:firstLine="520"/>
        <w:jc w:val="both"/>
      </w:pPr>
      <w:bookmarkStart w:id="2083" w:name="bookmark2084"/>
      <w:bookmarkEnd w:id="2083"/>
      <w:r>
        <w:rPr>
          <w:color w:val="7C7C7C"/>
          <w:spacing w:val="0"/>
          <w:w w:val="100"/>
          <w:position w:val="0"/>
        </w:rPr>
        <w:t>背后回填注浆应合理控制注浆量和注浆压力。当注浆压力和注浆量出现异常 时，应分析原因，调整注浆参数。</w:t>
      </w:r>
    </w:p>
    <w:p>
      <w:pPr>
        <w:pStyle w:val="23"/>
        <w:keepNext w:val="0"/>
        <w:keepLines w:val="0"/>
        <w:widowControl w:val="0"/>
        <w:numPr>
          <w:ilvl w:val="0"/>
          <w:numId w:val="369"/>
        </w:numPr>
        <w:shd w:val="clear" w:color="auto" w:fill="auto"/>
        <w:tabs>
          <w:tab w:val="left" w:pos="1074"/>
        </w:tabs>
        <w:bidi w:val="0"/>
        <w:spacing w:before="0" w:after="0" w:line="322" w:lineRule="exact"/>
        <w:ind w:left="0" w:right="0" w:firstLine="520"/>
        <w:jc w:val="both"/>
      </w:pPr>
      <w:bookmarkStart w:id="2084" w:name="bookmark2085"/>
      <w:bookmarkEnd w:id="2084"/>
      <w:r>
        <w:rPr>
          <w:color w:val="7C7C7C"/>
          <w:spacing w:val="0"/>
          <w:w w:val="100"/>
          <w:position w:val="0"/>
        </w:rPr>
        <w:t>根据地层变形的控制要求，可在初期支护背后多次进行回填注浆。注浆结束 后，宜经雷达等检测手段检测合格，并应填写和保存注浆记录。</w:t>
      </w:r>
    </w:p>
    <w:p>
      <w:pPr>
        <w:pStyle w:val="33"/>
        <w:keepNext w:val="0"/>
        <w:keepLines w:val="0"/>
        <w:widowControl w:val="0"/>
        <w:shd w:val="clear" w:color="auto" w:fill="auto"/>
        <w:bidi w:val="0"/>
        <w:spacing w:before="0" w:after="0" w:line="322" w:lineRule="exact"/>
        <w:ind w:left="0" w:right="0" w:firstLine="52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1K413044 ]</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lang w:val="en-US" w:eastAsia="en-US" w:bidi="en-US"/>
        </w:rPr>
        <w:t>1.</w:t>
      </w:r>
      <w:r>
        <w:rPr>
          <w:color w:val="7C7C7C"/>
          <w:spacing w:val="0"/>
          <w:w w:val="100"/>
          <w:position w:val="0"/>
        </w:rPr>
        <w:t>背景</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 xml:space="preserve">某公司施工项目部承建城市地铁3号标段，包含一段双线区间和一个车站，区间隧道 </w:t>
      </w:r>
      <w:r>
        <w:rPr>
          <w:spacing w:val="0"/>
          <w:w w:val="100"/>
          <w:position w:val="0"/>
        </w:rPr>
        <w:t>及风道出入口采用暗挖法施工，车站的主体结构采用明挖法施工。区间隧道上方为现况道 路，路宽</w:t>
      </w:r>
      <w:r>
        <w:rPr>
          <w:spacing w:val="0"/>
          <w:w w:val="100"/>
          <w:position w:val="0"/>
          <w:lang w:val="en-US" w:eastAsia="en-US" w:bidi="en-US"/>
        </w:rPr>
        <w:t>22.5m,</w:t>
      </w:r>
      <w:r>
        <w:rPr>
          <w:spacing w:val="0"/>
          <w:w w:val="100"/>
          <w:position w:val="0"/>
        </w:rPr>
        <w:t>道路沿线的地下埋设有雨污水、天然气、电信、热力等管线，另外还有 一座公共厕所。隧道埋深</w:t>
      </w:r>
      <w:r>
        <w:rPr>
          <w:spacing w:val="0"/>
          <w:w w:val="100"/>
          <w:position w:val="0"/>
          <w:lang w:val="en-US" w:eastAsia="en-US" w:bidi="en-US"/>
        </w:rPr>
        <w:t>15m</w:t>
      </w:r>
      <w:r>
        <w:rPr>
          <w:spacing w:val="0"/>
          <w:w w:val="100"/>
          <w:position w:val="0"/>
        </w:rPr>
        <w:t>左右，并有</w:t>
      </w:r>
      <w:r>
        <w:rPr>
          <w:spacing w:val="0"/>
          <w:w w:val="100"/>
          <w:position w:val="0"/>
          <w:lang w:val="en-US" w:eastAsia="en-US" w:bidi="en-US"/>
        </w:rPr>
        <w:t>100m</w:t>
      </w:r>
      <w:r>
        <w:rPr>
          <w:spacing w:val="0"/>
          <w:w w:val="100"/>
          <w:position w:val="0"/>
        </w:rPr>
        <w:t>左右长度内遇有中风化石灰岩。岩层以上分 别为黏土</w:t>
      </w:r>
      <w:r>
        <w:rPr>
          <w:spacing w:val="0"/>
          <w:w w:val="100"/>
          <w:position w:val="0"/>
          <w:lang w:val="en-US" w:eastAsia="en-US" w:bidi="en-US"/>
        </w:rPr>
        <w:t>2m,</w:t>
      </w:r>
      <w:r>
        <w:rPr>
          <w:spacing w:val="0"/>
          <w:w w:val="100"/>
          <w:position w:val="0"/>
        </w:rPr>
        <w:t>砂卵石</w:t>
      </w:r>
      <w:r>
        <w:rPr>
          <w:spacing w:val="0"/>
          <w:w w:val="100"/>
          <w:position w:val="0"/>
          <w:lang w:val="en-US" w:eastAsia="en-US" w:bidi="en-US"/>
        </w:rPr>
        <w:t>5~7m,</w:t>
      </w:r>
      <w:r>
        <w:rPr>
          <w:spacing w:val="0"/>
          <w:w w:val="100"/>
          <w:position w:val="0"/>
        </w:rPr>
        <w:t>粉细砂</w:t>
      </w:r>
      <w:r>
        <w:rPr>
          <w:spacing w:val="0"/>
          <w:w w:val="100"/>
          <w:position w:val="0"/>
          <w:lang w:val="en-US" w:eastAsia="en-US" w:bidi="en-US"/>
        </w:rPr>
        <w:t>2m,</w:t>
      </w:r>
      <w:r>
        <w:rPr>
          <w:spacing w:val="0"/>
          <w:w w:val="100"/>
          <w:position w:val="0"/>
        </w:rPr>
        <w:t>粉质黏土</w:t>
      </w:r>
      <w:r>
        <w:rPr>
          <w:spacing w:val="0"/>
          <w:w w:val="100"/>
          <w:position w:val="0"/>
          <w:lang w:val="en-US" w:eastAsia="en-US" w:bidi="en-US"/>
        </w:rPr>
        <w:t>3m,</w:t>
      </w:r>
      <w:r>
        <w:rPr>
          <w:spacing w:val="0"/>
          <w:w w:val="100"/>
          <w:position w:val="0"/>
        </w:rPr>
        <w:t xml:space="preserve">回填土2 ~ </w:t>
      </w:r>
      <w:r>
        <w:rPr>
          <w:spacing w:val="0"/>
          <w:w w:val="100"/>
          <w:position w:val="0"/>
          <w:lang w:val="en-US" w:eastAsia="en-US" w:bidi="en-US"/>
        </w:rPr>
        <w:t>2.5m。</w:t>
      </w:r>
      <w:r>
        <w:rPr>
          <w:spacing w:val="0"/>
          <w:w w:val="100"/>
          <w:position w:val="0"/>
        </w:rPr>
        <w:t>施工日志记录如 下事件：</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事件一：设计文件提供的相关地下管线及其他构筑物的资料表明：隧道距所有地下 管线的垂直净距都在</w:t>
      </w:r>
      <w:r>
        <w:rPr>
          <w:spacing w:val="0"/>
          <w:w w:val="100"/>
          <w:position w:val="0"/>
          <w:lang w:val="en-US" w:eastAsia="en-US" w:bidi="en-US"/>
        </w:rPr>
        <w:t>3.5m</w:t>
      </w:r>
      <w:r>
        <w:rPr>
          <w:spacing w:val="0"/>
          <w:w w:val="100"/>
          <w:position w:val="0"/>
        </w:rPr>
        <w:t>以上；经过分析，项目部认为地下管线对暗挖隧道施工的影响不 大，但在挖到地面的公共厕所位置时隧道发生塌方。</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事件二：隧道基底施工遇有风化岩段，项目部拟采用松动爆破法移除岩石；施工前编 制了松动爆破施工专项方案，但在专家评审时被否定，最后采取了机械凿除法施工。</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事件三：由于隧道喷射混凝土施工采用干喷方式，没有采用投标施工方案中的湿法喷 射混凝土方式,被质量监督部门要求暂停喷射混凝土施工。</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事件四：在隧道完成后发现实际长度比工程量清单中长度少</w:t>
      </w:r>
      <w:r>
        <w:rPr>
          <w:spacing w:val="0"/>
          <w:w w:val="100"/>
          <w:position w:val="0"/>
          <w:lang w:val="en-US" w:eastAsia="en-US" w:bidi="en-US"/>
        </w:rPr>
        <w:t>1.5m。</w:t>
      </w:r>
      <w:r>
        <w:rPr>
          <w:spacing w:val="0"/>
          <w:w w:val="100"/>
          <w:position w:val="0"/>
        </w:rPr>
        <w:t>项目部仍按清单长 度计量。当被监理发现后要求项目部扣除</w:t>
      </w:r>
      <w:r>
        <w:rPr>
          <w:spacing w:val="0"/>
          <w:w w:val="100"/>
          <w:position w:val="0"/>
          <w:lang w:val="en-US" w:eastAsia="en-US" w:bidi="en-US"/>
        </w:rPr>
        <w:t>1.5m</w:t>
      </w:r>
      <w:r>
        <w:rPr>
          <w:spacing w:val="0"/>
          <w:w w:val="100"/>
          <w:position w:val="0"/>
        </w:rPr>
        <w:t>的长度。</w:t>
      </w:r>
    </w:p>
    <w:p>
      <w:pPr>
        <w:pStyle w:val="23"/>
        <w:keepNext w:val="0"/>
        <w:keepLines w:val="0"/>
        <w:widowControl w:val="0"/>
        <w:numPr>
          <w:ilvl w:val="0"/>
          <w:numId w:val="370"/>
        </w:numPr>
        <w:shd w:val="clear" w:color="auto" w:fill="auto"/>
        <w:tabs>
          <w:tab w:val="left" w:pos="869"/>
        </w:tabs>
        <w:bidi w:val="0"/>
        <w:spacing w:before="0" w:after="0" w:line="318" w:lineRule="exact"/>
        <w:ind w:left="0" w:right="0" w:firstLine="440"/>
        <w:jc w:val="both"/>
      </w:pPr>
      <w:bookmarkStart w:id="2085" w:name="bookmark2086"/>
      <w:bookmarkEnd w:id="2085"/>
      <w:r>
        <w:rPr>
          <w:spacing w:val="0"/>
          <w:w w:val="100"/>
          <w:position w:val="0"/>
        </w:rPr>
        <w:t>问题</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(1 )事件一中最可能引起塌方的原因是什么？</w:t>
      </w:r>
    </w:p>
    <w:p>
      <w:pPr>
        <w:pStyle w:val="23"/>
        <w:keepNext w:val="0"/>
        <w:keepLines w:val="0"/>
        <w:widowControl w:val="0"/>
        <w:numPr>
          <w:ilvl w:val="0"/>
          <w:numId w:val="371"/>
        </w:numPr>
        <w:shd w:val="clear" w:color="auto" w:fill="auto"/>
        <w:tabs>
          <w:tab w:val="left" w:pos="1040"/>
        </w:tabs>
        <w:bidi w:val="0"/>
        <w:spacing w:before="0" w:after="0" w:line="318" w:lineRule="exact"/>
        <w:ind w:left="0" w:right="0" w:firstLine="520"/>
        <w:jc w:val="both"/>
      </w:pPr>
      <w:bookmarkStart w:id="2086" w:name="bookmark2087"/>
      <w:bookmarkEnd w:id="2086"/>
      <w:r>
        <w:rPr>
          <w:spacing w:val="0"/>
          <w:w w:val="100"/>
          <w:position w:val="0"/>
        </w:rPr>
        <w:t>事件二中专家为什么否定爆破法专项方案？</w:t>
      </w:r>
    </w:p>
    <w:p>
      <w:pPr>
        <w:pStyle w:val="23"/>
        <w:keepNext w:val="0"/>
        <w:keepLines w:val="0"/>
        <w:widowControl w:val="0"/>
        <w:numPr>
          <w:ilvl w:val="0"/>
          <w:numId w:val="371"/>
        </w:numPr>
        <w:shd w:val="clear" w:color="auto" w:fill="auto"/>
        <w:tabs>
          <w:tab w:val="left" w:pos="1040"/>
        </w:tabs>
        <w:bidi w:val="0"/>
        <w:spacing w:before="0" w:after="0" w:line="318" w:lineRule="exact"/>
        <w:ind w:left="0" w:right="0" w:firstLine="520"/>
        <w:jc w:val="both"/>
      </w:pPr>
      <w:bookmarkStart w:id="2087" w:name="bookmark2088"/>
      <w:bookmarkEnd w:id="2087"/>
      <w:r>
        <w:rPr>
          <w:spacing w:val="0"/>
          <w:w w:val="100"/>
          <w:position w:val="0"/>
        </w:rPr>
        <w:t>质量监督部门为什么要求暂停喷射混凝土施工？</w:t>
      </w:r>
    </w:p>
    <w:p>
      <w:pPr>
        <w:pStyle w:val="23"/>
        <w:keepNext w:val="0"/>
        <w:keepLines w:val="0"/>
        <w:widowControl w:val="0"/>
        <w:numPr>
          <w:ilvl w:val="0"/>
          <w:numId w:val="371"/>
        </w:numPr>
        <w:shd w:val="clear" w:color="auto" w:fill="auto"/>
        <w:tabs>
          <w:tab w:val="left" w:pos="1040"/>
        </w:tabs>
        <w:bidi w:val="0"/>
        <w:spacing w:before="0" w:after="0" w:line="318" w:lineRule="exact"/>
        <w:ind w:left="0" w:right="0" w:firstLine="520"/>
        <w:jc w:val="both"/>
      </w:pPr>
      <w:bookmarkStart w:id="2088" w:name="bookmark2089"/>
      <w:bookmarkEnd w:id="2088"/>
      <w:r>
        <w:rPr>
          <w:spacing w:val="0"/>
          <w:w w:val="100"/>
          <w:position w:val="0"/>
        </w:rPr>
        <w:t>事件四，监理要求项目部扣除</w:t>
      </w:r>
      <w:r>
        <w:rPr>
          <w:spacing w:val="0"/>
          <w:w w:val="100"/>
          <w:position w:val="0"/>
          <w:lang w:val="en-US" w:eastAsia="en-US" w:bidi="en-US"/>
        </w:rPr>
        <w:t>1.5m</w:t>
      </w:r>
      <w:r>
        <w:rPr>
          <w:spacing w:val="0"/>
          <w:w w:val="100"/>
          <w:position w:val="0"/>
        </w:rPr>
        <w:t>的隧道长度的做法是否正确，为什么？</w:t>
      </w:r>
    </w:p>
    <w:p>
      <w:pPr>
        <w:pStyle w:val="23"/>
        <w:keepNext w:val="0"/>
        <w:keepLines w:val="0"/>
        <w:widowControl w:val="0"/>
        <w:numPr>
          <w:ilvl w:val="0"/>
          <w:numId w:val="372"/>
        </w:numPr>
        <w:shd w:val="clear" w:color="auto" w:fill="auto"/>
        <w:tabs>
          <w:tab w:val="left" w:pos="869"/>
        </w:tabs>
        <w:bidi w:val="0"/>
        <w:spacing w:before="0" w:after="0" w:line="318" w:lineRule="exact"/>
        <w:ind w:left="0" w:right="0" w:firstLine="420"/>
        <w:jc w:val="both"/>
      </w:pPr>
      <w:bookmarkStart w:id="2089" w:name="bookmark2090"/>
      <w:bookmarkEnd w:id="2089"/>
      <w:r>
        <w:rPr>
          <w:spacing w:val="0"/>
          <w:w w:val="100"/>
          <w:position w:val="0"/>
        </w:rPr>
        <w:t>参考答案</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(1 )问题(1 ):</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从背景分析，引起塌方的可能原因是公共厕所的化粪池渗漏。较旧的污水混凝土管 线、方沟、化粪池等渗漏情况比较多，致使隧道顶部土体含水量增大引起塌方，所以要特 别引起注意。一般情况地下、地上建筑物比较复杂，参考设计资料是一方面，更重要的是 核对资料，现场实地调查。正确的方法是：在开工前，首先核对地质资料，现场调查沿线 地下管线、各构筑物及地面建筑物基础等情况，并制定保护措施。</w:t>
      </w:r>
    </w:p>
    <w:p>
      <w:pPr>
        <w:pStyle w:val="23"/>
        <w:keepNext w:val="0"/>
        <w:keepLines w:val="0"/>
        <w:widowControl w:val="0"/>
        <w:numPr>
          <w:ilvl w:val="0"/>
          <w:numId w:val="373"/>
        </w:numPr>
        <w:shd w:val="clear" w:color="auto" w:fill="auto"/>
        <w:bidi w:val="0"/>
        <w:spacing w:before="0" w:after="0" w:line="318" w:lineRule="exact"/>
        <w:ind w:left="0" w:right="0" w:firstLine="520"/>
        <w:jc w:val="both"/>
      </w:pPr>
      <w:bookmarkStart w:id="2090" w:name="bookmark2091"/>
      <w:bookmarkEnd w:id="2090"/>
      <w:r>
        <w:rPr>
          <w:spacing w:val="0"/>
          <w:w w:val="100"/>
          <w:position w:val="0"/>
        </w:rPr>
        <w:t>问题(2):</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因为背景介绍隧道位于城市现况路下，上方有多种管线，采用松动爆破法移除风化岩 石应充分考虑爆破风险及其后果的影响；采取机械凿除施工.风险较低，且容易控制。项目 部原拟施工专项方案选择不当，被专家否定是必然的。</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(3 )问题(3 )：</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因为采用干法射喷混凝土，方法简单易行，但是工作空间粉尘危害较大。湿法喷射混 凝土，需要较严格的施工配合，费用较高，但是可有效减少粉尘污染，符合施工现场预防 职业病消除粉尘危害的要求。</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质量监督部门要求暂停喷射混凝土施工应主要出于以下考虑：</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一是承包方应按投标文件中的施工方案施工，如果需改变施工方案应按有关规定，办 理变更手续。</w:t>
      </w:r>
    </w:p>
    <w:p>
      <w:pPr>
        <w:pStyle w:val="23"/>
        <w:keepNext w:val="0"/>
        <w:keepLines w:val="0"/>
        <w:widowControl w:val="0"/>
        <w:shd w:val="clear" w:color="auto" w:fill="auto"/>
        <w:bidi w:val="0"/>
        <w:spacing w:before="0" w:after="0" w:line="318" w:lineRule="exact"/>
        <w:ind w:left="0" w:right="0" w:firstLine="440"/>
        <w:jc w:val="both"/>
        <w:sectPr>
          <w:headerReference r:id="rId46" w:type="default"/>
          <w:headerReference r:id="rId47" w:type="even"/>
          <w:footnotePr>
            <w:numFmt w:val="decimal"/>
          </w:footnotePr>
          <w:pgSz w:w="10358" w:h="14602"/>
          <w:pgMar w:top="1155" w:right="487" w:bottom="908" w:left="487" w:header="0" w:footer="3" w:gutter="998"/>
          <w:cols w:space="720" w:num="1"/>
          <w:rtlGutter w:val="1"/>
          <w:docGrid w:linePitch="360" w:charSpace="0"/>
        </w:sectPr>
      </w:pPr>
      <w:r>
        <w:rPr>
          <w:spacing w:val="0"/>
          <w:w w:val="100"/>
          <w:position w:val="0"/>
        </w:rPr>
        <w:t>二是采用干法射喷混凝土现场施工粉尘较严重，通风换气装置、除尘设备不符合职业 卫生要求或有关规定。</w:t>
      </w:r>
    </w:p>
    <w:p>
      <w:pPr>
        <w:pStyle w:val="23"/>
        <w:keepNext w:val="0"/>
        <w:keepLines w:val="0"/>
        <w:widowControl w:val="0"/>
        <w:shd w:val="clear" w:color="auto" w:fill="auto"/>
        <w:bidi w:val="0"/>
        <w:spacing w:before="0" w:after="0" w:line="317" w:lineRule="exact"/>
        <w:ind w:left="0" w:right="0" w:firstLine="520"/>
        <w:jc w:val="both"/>
      </w:pPr>
      <w:bookmarkStart w:id="2091" w:name="bookmark2092"/>
      <w:r>
        <w:rPr>
          <w:color w:val="333333"/>
          <w:spacing w:val="0"/>
          <w:w w:val="100"/>
          <w:position w:val="0"/>
        </w:rPr>
        <w:t>（</w:t>
      </w:r>
      <w:bookmarkEnd w:id="2091"/>
      <w:r>
        <w:rPr>
          <w:color w:val="333333"/>
          <w:spacing w:val="0"/>
          <w:w w:val="100"/>
          <w:position w:val="0"/>
        </w:rPr>
        <w:t>4）问题（4 ）：</w:t>
      </w:r>
    </w:p>
    <w:p>
      <w:pPr>
        <w:pStyle w:val="23"/>
        <w:keepNext w:val="0"/>
        <w:keepLines w:val="0"/>
        <w:widowControl w:val="0"/>
        <w:shd w:val="clear" w:color="auto" w:fill="auto"/>
        <w:bidi w:val="0"/>
        <w:spacing w:before="0" w:after="180" w:line="317" w:lineRule="exact"/>
        <w:ind w:left="0" w:right="0" w:firstLine="440"/>
        <w:jc w:val="both"/>
      </w:pPr>
      <w:r>
        <w:rPr>
          <w:color w:val="333333"/>
          <w:spacing w:val="0"/>
          <w:w w:val="100"/>
          <w:position w:val="0"/>
        </w:rPr>
        <w:t>监理要求是正确的。因为据有关规定：当清单与实际发生的数量不符时，应以实际数 量为准，清单中的单价不变。因此计算</w:t>
      </w:r>
      <w:r>
        <w:rPr>
          <w:color w:val="333333"/>
          <w:spacing w:val="0"/>
          <w:w w:val="100"/>
          <w:position w:val="0"/>
          <w:lang w:val="en-US" w:eastAsia="en-US" w:bidi="en-US"/>
        </w:rPr>
        <w:t>T.</w:t>
      </w:r>
      <w:r>
        <w:rPr>
          <w:color w:val="333333"/>
          <w:spacing w:val="0"/>
          <w:w w:val="100"/>
          <w:position w:val="0"/>
        </w:rPr>
        <w:t>程量应按隧道实际长度，扣除</w:t>
      </w:r>
      <w:r>
        <w:rPr>
          <w:color w:val="333333"/>
          <w:spacing w:val="0"/>
          <w:w w:val="100"/>
          <w:position w:val="0"/>
          <w:lang w:val="en-US" w:eastAsia="en-US" w:bidi="en-US"/>
        </w:rPr>
        <w:t>1.5m。</w:t>
      </w:r>
    </w:p>
    <w:p>
      <w:pPr>
        <w:pStyle w:val="23"/>
        <w:keepNext w:val="0"/>
        <w:keepLines w:val="0"/>
        <w:widowControl w:val="0"/>
        <w:shd w:val="clear" w:color="auto" w:fill="auto"/>
        <w:bidi w:val="0"/>
        <w:spacing w:before="0" w:after="120" w:line="324" w:lineRule="exact"/>
        <w:ind w:left="0" w:right="0" w:firstLine="0"/>
        <w:jc w:val="both"/>
      </w:pPr>
      <w:r>
        <w:rPr>
          <w:rFonts w:ascii="Times New Roman" w:hAnsi="Times New Roman" w:eastAsia="Times New Roman" w:cs="Times New Roman"/>
          <w:b/>
          <w:bCs/>
          <w:color w:val="4BA266"/>
          <w:spacing w:val="0"/>
          <w:w w:val="100"/>
          <w:position w:val="0"/>
          <w:lang w:val="en-US" w:eastAsia="en-US" w:bidi="en-US"/>
        </w:rPr>
        <w:t>1K413045</w:t>
      </w:r>
      <w:r>
        <w:rPr>
          <w:color w:val="4BA266"/>
          <w:spacing w:val="0"/>
          <w:w w:val="100"/>
          <w:position w:val="0"/>
        </w:rPr>
        <w:t>衬砌及防水施匚耍求</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喷锚暗挖（矿山）法施工隧道通常要求工程完工后做到不渗水、不漏水，以保证隧道 结构使用功能和运行安全。本条简要介绍防水结构施工要点。</w:t>
      </w:r>
    </w:p>
    <w:p>
      <w:pPr>
        <w:pStyle w:val="23"/>
        <w:keepNext w:val="0"/>
        <w:keepLines w:val="0"/>
        <w:widowControl w:val="0"/>
        <w:shd w:val="clear" w:color="auto" w:fill="auto"/>
        <w:bidi w:val="0"/>
        <w:spacing w:before="0" w:after="0" w:line="331" w:lineRule="exact"/>
        <w:ind w:left="0" w:right="0" w:firstLine="440"/>
        <w:jc w:val="both"/>
      </w:pPr>
      <w:r>
        <w:rPr>
          <w:color w:val="4BA266"/>
          <w:spacing w:val="0"/>
          <w:w w:val="100"/>
          <w:position w:val="0"/>
        </w:rPr>
        <w:t>-、防水结构施工原则</w:t>
      </w:r>
    </w:p>
    <w:p>
      <w:pPr>
        <w:pStyle w:val="23"/>
        <w:keepNext w:val="0"/>
        <w:keepLines w:val="0"/>
        <w:widowControl w:val="0"/>
        <w:shd w:val="clear" w:color="auto" w:fill="auto"/>
        <w:tabs>
          <w:tab w:val="left" w:pos="1145"/>
        </w:tabs>
        <w:bidi w:val="0"/>
        <w:spacing w:before="0" w:after="0" w:line="331" w:lineRule="exact"/>
        <w:ind w:left="0" w:right="0" w:firstLine="520"/>
        <w:jc w:val="both"/>
      </w:pPr>
      <w:bookmarkStart w:id="2092" w:name="bookmark2093"/>
      <w:r>
        <w:rPr>
          <w:color w:val="333333"/>
          <w:spacing w:val="0"/>
          <w:w w:val="100"/>
          <w:position w:val="0"/>
        </w:rPr>
        <w:t>（</w:t>
      </w:r>
      <w:bookmarkEnd w:id="2092"/>
      <w:r>
        <w:rPr>
          <w:color w:val="333333"/>
          <w:spacing w:val="0"/>
          <w:w w:val="100"/>
          <w:position w:val="0"/>
        </w:rPr>
        <w:t>一）</w:t>
      </w:r>
      <w:r>
        <w:rPr>
          <w:color w:val="333333"/>
          <w:spacing w:val="0"/>
          <w:w w:val="100"/>
          <w:position w:val="0"/>
        </w:rPr>
        <w:tab/>
      </w:r>
      <w:r>
        <w:rPr>
          <w:color w:val="333333"/>
          <w:spacing w:val="0"/>
          <w:w w:val="100"/>
          <w:position w:val="0"/>
        </w:rPr>
        <w:t>相关规范规定</w:t>
      </w:r>
    </w:p>
    <w:p>
      <w:pPr>
        <w:pStyle w:val="23"/>
        <w:keepNext w:val="0"/>
        <w:keepLines w:val="0"/>
        <w:widowControl w:val="0"/>
        <w:shd w:val="clear" w:color="auto" w:fill="auto"/>
        <w:bidi w:val="0"/>
        <w:spacing w:before="0" w:after="0" w:line="331" w:lineRule="exact"/>
        <w:ind w:left="0" w:right="0" w:firstLine="520"/>
        <w:jc w:val="both"/>
      </w:pPr>
      <w:r>
        <w:rPr>
          <w:color w:val="333333"/>
          <w:spacing w:val="0"/>
          <w:w w:val="100"/>
          <w:position w:val="0"/>
        </w:rPr>
        <w:t>（1 ）《地下工程防水技术规范》</w:t>
      </w:r>
      <w:r>
        <w:rPr>
          <w:color w:val="333333"/>
          <w:spacing w:val="0"/>
          <w:w w:val="100"/>
          <w:position w:val="0"/>
          <w:lang w:val="en-US" w:eastAsia="en-US" w:bidi="en-US"/>
        </w:rPr>
        <w:t>GB 50108—2008</w:t>
      </w:r>
      <w:r>
        <w:rPr>
          <w:color w:val="333333"/>
          <w:spacing w:val="0"/>
          <w:w w:val="100"/>
          <w:position w:val="0"/>
        </w:rPr>
        <w:t>规定：地下工程防水的设计和施工 应遵循“防、排、截、堵相结合，刚柔相济，因地制宜，综合治理”的原则。</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（2）《地铁设计规范》</w:t>
      </w:r>
      <w:r>
        <w:rPr>
          <w:color w:val="333333"/>
          <w:spacing w:val="0"/>
          <w:w w:val="100"/>
          <w:position w:val="0"/>
          <w:lang w:val="en-US" w:eastAsia="en-US" w:bidi="en-US"/>
        </w:rPr>
        <w:t>GB 50157—</w:t>
      </w:r>
      <w:r>
        <w:rPr>
          <w:color w:val="333333"/>
          <w:spacing w:val="0"/>
          <w:w w:val="100"/>
          <w:position w:val="0"/>
        </w:rPr>
        <w:t>2013规定：地下铁道隧道工程的防水设计，应根 据工程地质、水文地质、地震烈度、结构特点、施工方法和使用要求等因素进行，并应遵 循“以防为主，刚柔结合，多道防线，因地制宜，综合治理”的原则，采取与其相适应的 防水措施。</w:t>
      </w:r>
    </w:p>
    <w:p>
      <w:pPr>
        <w:pStyle w:val="23"/>
        <w:keepNext w:val="0"/>
        <w:keepLines w:val="0"/>
        <w:widowControl w:val="0"/>
        <w:shd w:val="clear" w:color="auto" w:fill="auto"/>
        <w:tabs>
          <w:tab w:val="left" w:pos="1150"/>
        </w:tabs>
        <w:bidi w:val="0"/>
        <w:spacing w:before="0" w:after="0" w:line="324" w:lineRule="exact"/>
        <w:ind w:left="0" w:right="0" w:firstLine="520"/>
        <w:jc w:val="both"/>
      </w:pPr>
      <w:bookmarkStart w:id="2093" w:name="bookmark2094"/>
      <w:r>
        <w:rPr>
          <w:color w:val="333333"/>
          <w:spacing w:val="0"/>
          <w:w w:val="100"/>
          <w:position w:val="0"/>
        </w:rPr>
        <w:t>（</w:t>
      </w:r>
      <w:bookmarkEnd w:id="2093"/>
      <w:r>
        <w:rPr>
          <w:color w:val="333333"/>
          <w:spacing w:val="0"/>
          <w:w w:val="100"/>
          <w:position w:val="0"/>
        </w:rPr>
        <w:t>二）</w:t>
      </w:r>
      <w:r>
        <w:rPr>
          <w:color w:val="333333"/>
          <w:spacing w:val="0"/>
          <w:w w:val="100"/>
          <w:position w:val="0"/>
        </w:rPr>
        <w:tab/>
      </w:r>
      <w:r>
        <w:rPr>
          <w:color w:val="333333"/>
          <w:spacing w:val="0"/>
          <w:w w:val="100"/>
          <w:position w:val="0"/>
        </w:rPr>
        <w:t>复合式衬砌与防水体系</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（1 ）喷锚暗挖（矿山）法施工隧道通常采用复合式衬砌设计，衬砌结构是由初期 （一次）支护、防水层和二次衬砌所组成。</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（2）喷锚暗挖（矿山）法施工隧道的复合式衬砌，以结构自防水为根本，辅加防水 层组成防水体系，以变形缝、施工缝、后浇带、穿墙洞、预埋件、桩头等接缝部位混凝土 及防水层施工为防水控制的重点。</w:t>
      </w:r>
    </w:p>
    <w:p>
      <w:pPr>
        <w:pStyle w:val="23"/>
        <w:keepNext w:val="0"/>
        <w:keepLines w:val="0"/>
        <w:widowControl w:val="0"/>
        <w:shd w:val="clear" w:color="auto" w:fill="auto"/>
        <w:tabs>
          <w:tab w:val="left" w:pos="886"/>
        </w:tabs>
        <w:bidi w:val="0"/>
        <w:spacing w:before="0" w:after="0" w:line="323" w:lineRule="exact"/>
        <w:ind w:left="0" w:right="0" w:firstLine="420"/>
        <w:jc w:val="both"/>
      </w:pPr>
      <w:bookmarkStart w:id="2094" w:name="bookmark2095"/>
      <w:r>
        <w:rPr>
          <w:color w:val="4BA266"/>
          <w:spacing w:val="0"/>
          <w:w w:val="100"/>
          <w:position w:val="0"/>
        </w:rPr>
        <w:t>二</w:t>
      </w:r>
      <w:bookmarkEnd w:id="2094"/>
      <w:r>
        <w:rPr>
          <w:color w:val="4BA266"/>
          <w:spacing w:val="0"/>
          <w:w w:val="100"/>
          <w:position w:val="0"/>
        </w:rPr>
        <w:t>、</w:t>
      </w:r>
      <w:r>
        <w:rPr>
          <w:color w:val="4BA266"/>
          <w:spacing w:val="0"/>
          <w:w w:val="100"/>
          <w:position w:val="0"/>
        </w:rPr>
        <w:tab/>
      </w:r>
      <w:r>
        <w:rPr>
          <w:color w:val="4BA266"/>
          <w:spacing w:val="0"/>
          <w:w w:val="100"/>
          <w:position w:val="0"/>
        </w:rPr>
        <w:t>施工方案选择</w:t>
      </w:r>
    </w:p>
    <w:p>
      <w:pPr>
        <w:pStyle w:val="23"/>
        <w:keepNext w:val="0"/>
        <w:keepLines w:val="0"/>
        <w:widowControl w:val="0"/>
        <w:shd w:val="clear" w:color="auto" w:fill="auto"/>
        <w:tabs>
          <w:tab w:val="left" w:pos="1047"/>
        </w:tabs>
        <w:bidi w:val="0"/>
        <w:spacing w:before="0" w:after="0" w:line="323" w:lineRule="exact"/>
        <w:ind w:left="0" w:right="0" w:firstLine="520"/>
        <w:jc w:val="both"/>
      </w:pPr>
      <w:bookmarkStart w:id="2095" w:name="bookmark2096"/>
      <w:r>
        <w:rPr>
          <w:color w:val="333333"/>
          <w:spacing w:val="0"/>
          <w:w w:val="100"/>
          <w:position w:val="0"/>
        </w:rPr>
        <w:t>（</w:t>
      </w:r>
      <w:bookmarkEnd w:id="2095"/>
      <w:r>
        <w:rPr>
          <w:color w:val="333333"/>
          <w:spacing w:val="0"/>
          <w:w w:val="100"/>
          <w:position w:val="0"/>
        </w:rPr>
        <w:t>1）</w:t>
      </w:r>
      <w:r>
        <w:rPr>
          <w:color w:val="333333"/>
          <w:spacing w:val="0"/>
          <w:w w:val="100"/>
          <w:position w:val="0"/>
        </w:rPr>
        <w:tab/>
      </w:r>
      <w:r>
        <w:rPr>
          <w:color w:val="333333"/>
          <w:spacing w:val="0"/>
          <w:w w:val="100"/>
          <w:position w:val="0"/>
        </w:rPr>
        <w:t>施工期间的防水措施主要是排和堵两类。施工前，根据资料预计可能出现的地 下水情况，估计水量，选择防水方案。施工中要做好出水部位、水量等记录，按设计要求 施做排水系统，确保防水效果。当结构处于贫水稳定地层，同时位于地下潜水位以上时， 在确保安全的条件下，可考虑限排方案。</w:t>
      </w:r>
    </w:p>
    <w:p>
      <w:pPr>
        <w:pStyle w:val="23"/>
        <w:keepNext w:val="0"/>
        <w:keepLines w:val="0"/>
        <w:widowControl w:val="0"/>
        <w:shd w:val="clear" w:color="auto" w:fill="auto"/>
        <w:tabs>
          <w:tab w:val="left" w:pos="1047"/>
        </w:tabs>
        <w:bidi w:val="0"/>
        <w:spacing w:before="0" w:after="0" w:line="323" w:lineRule="exact"/>
        <w:ind w:left="0" w:right="0" w:firstLine="520"/>
        <w:jc w:val="both"/>
      </w:pPr>
      <w:bookmarkStart w:id="2096" w:name="bookmark2097"/>
      <w:r>
        <w:rPr>
          <w:color w:val="333333"/>
          <w:spacing w:val="0"/>
          <w:w w:val="100"/>
          <w:position w:val="0"/>
        </w:rPr>
        <w:t>（</w:t>
      </w:r>
      <w:bookmarkEnd w:id="2096"/>
      <w:r>
        <w:rPr>
          <w:color w:val="333333"/>
          <w:spacing w:val="0"/>
          <w:w w:val="100"/>
          <w:position w:val="0"/>
        </w:rPr>
        <w:t>2）</w:t>
      </w:r>
      <w:r>
        <w:rPr>
          <w:color w:val="333333"/>
          <w:spacing w:val="0"/>
          <w:w w:val="100"/>
          <w:position w:val="0"/>
        </w:rPr>
        <w:tab/>
      </w:r>
      <w:r>
        <w:rPr>
          <w:color w:val="333333"/>
          <w:spacing w:val="0"/>
          <w:w w:val="100"/>
          <w:position w:val="0"/>
        </w:rPr>
        <w:t>在衬砌背后设置排水盲管（沟）或暗沟和在隧底设置中心排水盲沟时，应根据 隧道的渗漏水情况，配合衬砌一次施工。施工中应防止衬砌混凝土或压浆浆液侵入盲沟内 堵塞水路，盲管（沟）或暗沟应有足够数量和过水能力的断面，组成完整有效的排水系统 并应符合设计要求。</w:t>
      </w:r>
    </w:p>
    <w:p>
      <w:pPr>
        <w:pStyle w:val="23"/>
        <w:keepNext w:val="0"/>
        <w:keepLines w:val="0"/>
        <w:widowControl w:val="0"/>
        <w:shd w:val="clear" w:color="auto" w:fill="auto"/>
        <w:bidi w:val="0"/>
        <w:spacing w:before="0" w:after="0" w:line="323" w:lineRule="exact"/>
        <w:ind w:left="0" w:right="0" w:firstLine="520"/>
        <w:jc w:val="both"/>
      </w:pPr>
      <w:r>
        <w:rPr>
          <w:color w:val="333333"/>
          <w:spacing w:val="0"/>
          <w:w w:val="100"/>
          <w:position w:val="0"/>
        </w:rPr>
        <w:t>（3 ）衬砌背后可采用注浆或喷涂防水层等方法止水。施工前应根据工程地质和水文 地质条件，通过试验进行设计，并在施工过程中修正各项参数。</w:t>
      </w:r>
    </w:p>
    <w:p>
      <w:pPr>
        <w:pStyle w:val="23"/>
        <w:keepNext w:val="0"/>
        <w:keepLines w:val="0"/>
        <w:widowControl w:val="0"/>
        <w:shd w:val="clear" w:color="auto" w:fill="auto"/>
        <w:tabs>
          <w:tab w:val="left" w:pos="886"/>
        </w:tabs>
        <w:bidi w:val="0"/>
        <w:spacing w:before="0" w:after="0" w:line="328" w:lineRule="exact"/>
        <w:ind w:left="0" w:right="0" w:firstLine="420"/>
        <w:jc w:val="both"/>
      </w:pPr>
      <w:bookmarkStart w:id="2097" w:name="bookmark2098"/>
      <w:r>
        <w:rPr>
          <w:color w:val="4BA266"/>
          <w:spacing w:val="0"/>
          <w:w w:val="100"/>
          <w:position w:val="0"/>
        </w:rPr>
        <w:t>三</w:t>
      </w:r>
      <w:bookmarkEnd w:id="2097"/>
      <w:r>
        <w:rPr>
          <w:color w:val="4BA266"/>
          <w:spacing w:val="0"/>
          <w:w w:val="100"/>
          <w:position w:val="0"/>
        </w:rPr>
        <w:t>、</w:t>
      </w:r>
      <w:r>
        <w:rPr>
          <w:color w:val="4BA266"/>
          <w:spacing w:val="0"/>
          <w:w w:val="100"/>
          <w:position w:val="0"/>
        </w:rPr>
        <w:tab/>
      </w:r>
      <w:r>
        <w:rPr>
          <w:color w:val="4BA266"/>
          <w:spacing w:val="0"/>
          <w:w w:val="100"/>
          <w:position w:val="0"/>
        </w:rPr>
        <w:t>复合式衬砌防水层施工</w:t>
      </w:r>
    </w:p>
    <w:p>
      <w:pPr>
        <w:pStyle w:val="23"/>
        <w:keepNext w:val="0"/>
        <w:keepLines w:val="0"/>
        <w:widowControl w:val="0"/>
        <w:shd w:val="clear" w:color="auto" w:fill="auto"/>
        <w:tabs>
          <w:tab w:val="left" w:pos="1044"/>
        </w:tabs>
        <w:bidi w:val="0"/>
        <w:spacing w:before="0" w:after="0" w:line="328" w:lineRule="exact"/>
        <w:ind w:left="0" w:right="0" w:firstLine="520"/>
        <w:jc w:val="both"/>
      </w:pPr>
      <w:bookmarkStart w:id="2098" w:name="bookmark2099"/>
      <w:r>
        <w:rPr>
          <w:color w:val="333333"/>
          <w:spacing w:val="0"/>
          <w:w w:val="100"/>
          <w:position w:val="0"/>
        </w:rPr>
        <w:t>（</w:t>
      </w:r>
      <w:bookmarkEnd w:id="2098"/>
      <w:r>
        <w:rPr>
          <w:color w:val="333333"/>
          <w:spacing w:val="0"/>
          <w:w w:val="100"/>
          <w:position w:val="0"/>
        </w:rPr>
        <w:t>1）</w:t>
      </w:r>
      <w:r>
        <w:rPr>
          <w:color w:val="333333"/>
          <w:spacing w:val="0"/>
          <w:w w:val="100"/>
          <w:position w:val="0"/>
        </w:rPr>
        <w:tab/>
      </w:r>
      <w:r>
        <w:rPr>
          <w:color w:val="333333"/>
          <w:spacing w:val="0"/>
          <w:w w:val="100"/>
          <w:position w:val="0"/>
        </w:rPr>
        <w:t>复合式衬砌防水层施工应优先选用射钉铺设，结构组成如图</w:t>
      </w:r>
      <w:r>
        <w:rPr>
          <w:color w:val="333333"/>
          <w:spacing w:val="0"/>
          <w:w w:val="100"/>
          <w:position w:val="0"/>
          <w:lang w:val="en-US" w:eastAsia="en-US" w:bidi="en-US"/>
        </w:rPr>
        <w:t>1K413045</w:t>
      </w:r>
      <w:r>
        <w:rPr>
          <w:color w:val="333333"/>
          <w:spacing w:val="0"/>
          <w:w w:val="100"/>
          <w:position w:val="0"/>
        </w:rPr>
        <w:t>所示。</w:t>
      </w:r>
    </w:p>
    <w:p>
      <w:pPr>
        <w:pStyle w:val="23"/>
        <w:keepNext w:val="0"/>
        <w:keepLines w:val="0"/>
        <w:widowControl w:val="0"/>
        <w:shd w:val="clear" w:color="auto" w:fill="auto"/>
        <w:tabs>
          <w:tab w:val="left" w:pos="1047"/>
        </w:tabs>
        <w:bidi w:val="0"/>
        <w:spacing w:before="0" w:after="0" w:line="328" w:lineRule="exact"/>
        <w:ind w:left="0" w:right="0" w:firstLine="520"/>
        <w:jc w:val="both"/>
      </w:pPr>
      <w:bookmarkStart w:id="2099" w:name="bookmark2100"/>
      <w:r>
        <w:rPr>
          <w:color w:val="333333"/>
          <w:spacing w:val="0"/>
          <w:w w:val="100"/>
          <w:position w:val="0"/>
        </w:rPr>
        <w:t>（</w:t>
      </w:r>
      <w:bookmarkEnd w:id="2099"/>
      <w:r>
        <w:rPr>
          <w:color w:val="333333"/>
          <w:spacing w:val="0"/>
          <w:w w:val="100"/>
          <w:position w:val="0"/>
        </w:rPr>
        <w:t>2）</w:t>
      </w:r>
      <w:r>
        <w:rPr>
          <w:color w:val="333333"/>
          <w:spacing w:val="0"/>
          <w:w w:val="100"/>
          <w:position w:val="0"/>
        </w:rPr>
        <w:tab/>
      </w:r>
      <w:r>
        <w:rPr>
          <w:color w:val="333333"/>
          <w:spacing w:val="0"/>
          <w:w w:val="100"/>
          <w:position w:val="0"/>
        </w:rPr>
        <w:t>防水层施工时喷射混凝土表面应平顺，不得留有锚杆头或钢筋断头，表面漏水 应及时引排，防水层接头应擦净。防水层可在拱部和边墙按环状铺设，开挖和衬砌作业不 得损坏防水层，铺设防水层地段距开挖面不应小于爆破安全距离，防水层纵横向铺设长度 应根据开挖方法和设计断面确定。</w:t>
      </w:r>
    </w:p>
    <w:p>
      <w:pPr>
        <w:pStyle w:val="23"/>
        <w:keepNext w:val="0"/>
        <w:keepLines w:val="0"/>
        <w:widowControl w:val="0"/>
        <w:shd w:val="clear" w:color="auto" w:fill="auto"/>
        <w:tabs>
          <w:tab w:val="left" w:pos="1049"/>
        </w:tabs>
        <w:bidi w:val="0"/>
        <w:spacing w:before="0" w:after="0" w:line="324" w:lineRule="exact"/>
        <w:ind w:left="0" w:right="0" w:firstLine="520"/>
        <w:jc w:val="both"/>
      </w:pPr>
      <w:bookmarkStart w:id="2100" w:name="bookmark2101"/>
      <w:r>
        <w:rPr>
          <w:color w:val="333333"/>
          <w:spacing w:val="0"/>
          <w:w w:val="100"/>
          <w:position w:val="0"/>
        </w:rPr>
        <w:t>（</w:t>
      </w:r>
      <w:bookmarkEnd w:id="2100"/>
      <w:r>
        <w:rPr>
          <w:color w:val="333333"/>
          <w:spacing w:val="0"/>
          <w:w w:val="100"/>
          <w:position w:val="0"/>
        </w:rPr>
        <w:t>3）</w:t>
      </w:r>
      <w:r>
        <w:rPr>
          <w:color w:val="333333"/>
          <w:spacing w:val="0"/>
          <w:w w:val="100"/>
          <w:position w:val="0"/>
        </w:rPr>
        <w:tab/>
      </w:r>
      <w:r>
        <w:rPr>
          <w:color w:val="333333"/>
          <w:spacing w:val="0"/>
          <w:w w:val="100"/>
          <w:position w:val="0"/>
        </w:rPr>
        <w:t>衬砌施工缝和沉降缝的止水带不得有割伤、破裂，固定应牢固，防止偏移，提</w:t>
      </w:r>
      <w:r>
        <w:br w:type="page"/>
      </w:r>
    </w:p>
    <w:p>
      <w:pPr>
        <w:pStyle w:val="23"/>
        <w:keepNext w:val="0"/>
        <w:keepLines w:val="0"/>
        <w:widowControl w:val="0"/>
        <w:shd w:val="clear" w:color="auto" w:fill="auto"/>
        <w:bidi w:val="0"/>
        <w:spacing w:before="0" w:after="0" w:line="319" w:lineRule="exact"/>
        <w:ind w:left="0" w:right="0" w:firstLine="0"/>
        <w:jc w:val="left"/>
      </w:pPr>
      <w:r>
        <w:drawing>
          <wp:anchor distT="127000" distB="416560" distL="152400" distR="1195070" simplePos="0" relativeHeight="125830144" behindDoc="0" locked="0" layoutInCell="1" allowOverlap="1">
            <wp:simplePos x="0" y="0"/>
            <wp:positionH relativeFrom="margin">
              <wp:posOffset>48895</wp:posOffset>
            </wp:positionH>
            <wp:positionV relativeFrom="margin">
              <wp:posOffset>64135</wp:posOffset>
            </wp:positionV>
            <wp:extent cx="1261745" cy="2743200"/>
            <wp:effectExtent l="0" t="0" r="14605" b="0"/>
            <wp:wrapSquare wrapText="right"/>
            <wp:docPr id="495" name="Shape 495"/>
            <wp:cNvGraphicFramePr/>
            <a:graphic xmlns:a="http://schemas.openxmlformats.org/drawingml/2006/main">
              <a:graphicData uri="http://schemas.openxmlformats.org/drawingml/2006/picture">
                <pic:pic xmlns:pic="http://schemas.openxmlformats.org/drawingml/2006/picture">
                  <pic:nvPicPr>
                    <pic:cNvPr id="495" name="Shape 495"/>
                    <pic:cNvPicPr/>
                  </pic:nvPicPr>
                  <pic:blipFill>
                    <a:blip r:embed="rId218"/>
                    <a:stretch>
                      <a:fillRect/>
                    </a:stretch>
                  </pic:blipFill>
                  <pic:spPr>
                    <a:xfrm>
                      <a:off x="0" y="0"/>
                      <a:ext cx="1261745" cy="2743200"/>
                    </a:xfrm>
                    <a:prstGeom prst="rect">
                      <a:avLst/>
                    </a:prstGeom>
                  </pic:spPr>
                </pic:pic>
              </a:graphicData>
            </a:graphic>
          </wp:anchor>
        </w:drawing>
      </w:r>
      <w:r>
        <w:drawing>
          <wp:anchor distT="203200" distB="681355" distL="1466215" distR="152400" simplePos="0" relativeHeight="125830144" behindDoc="0" locked="0" layoutInCell="1" allowOverlap="1">
            <wp:simplePos x="0" y="0"/>
            <wp:positionH relativeFrom="margin">
              <wp:posOffset>1362710</wp:posOffset>
            </wp:positionH>
            <wp:positionV relativeFrom="margin">
              <wp:posOffset>140335</wp:posOffset>
            </wp:positionV>
            <wp:extent cx="993775" cy="2401570"/>
            <wp:effectExtent l="0" t="0" r="15875" b="17780"/>
            <wp:wrapSquare wrapText="right"/>
            <wp:docPr id="497" name="Shape 497"/>
            <wp:cNvGraphicFramePr/>
            <a:graphic xmlns:a="http://schemas.openxmlformats.org/drawingml/2006/main">
              <a:graphicData uri="http://schemas.openxmlformats.org/drawingml/2006/picture">
                <pic:pic xmlns:pic="http://schemas.openxmlformats.org/drawingml/2006/picture">
                  <pic:nvPicPr>
                    <pic:cNvPr id="497" name="Shape 497"/>
                    <pic:cNvPicPr/>
                  </pic:nvPicPr>
                  <pic:blipFill>
                    <a:blip r:embed="rId219"/>
                    <a:stretch>
                      <a:fillRect/>
                    </a:stretch>
                  </pic:blipFill>
                  <pic:spPr>
                    <a:xfrm>
                      <a:off x="0" y="0"/>
                      <a:ext cx="993775" cy="2401570"/>
                    </a:xfrm>
                    <a:prstGeom prst="rect">
                      <a:avLst/>
                    </a:prstGeom>
                  </pic:spPr>
                </pic:pic>
              </a:graphicData>
            </a:graphic>
          </wp:anchor>
        </w:drawing>
      </w:r>
      <w:r>
        <mc:AlternateContent>
          <mc:Choice Requires="wps">
            <w:drawing>
              <wp:anchor distT="3013710" distB="126365" distL="210185" distR="207645" simplePos="0" relativeHeight="125830144" behindDoc="0" locked="0" layoutInCell="1" allowOverlap="1">
                <wp:simplePos x="0" y="0"/>
                <wp:positionH relativeFrom="margin">
                  <wp:posOffset>106680</wp:posOffset>
                </wp:positionH>
                <wp:positionV relativeFrom="margin">
                  <wp:posOffset>2950845</wp:posOffset>
                </wp:positionV>
                <wp:extent cx="2191385" cy="143510"/>
                <wp:effectExtent l="0" t="0" r="0" b="0"/>
                <wp:wrapSquare wrapText="right"/>
                <wp:docPr id="499" name="Shape 499"/>
                <wp:cNvGraphicFramePr/>
                <a:graphic xmlns:a="http://schemas.openxmlformats.org/drawingml/2006/main">
                  <a:graphicData uri="http://schemas.microsoft.com/office/word/2010/wordprocessingShape">
                    <wps:wsp>
                      <wps:cNvSpPr txBox="1"/>
                      <wps:spPr>
                        <a:xfrm>
                          <a:off x="0" y="0"/>
                          <a:ext cx="2191385" cy="14351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7EC18E"/>
                                <w:spacing w:val="0"/>
                                <w:w w:val="100"/>
                                <w:position w:val="0"/>
                                <w:sz w:val="14"/>
                                <w:szCs w:val="14"/>
                                <w:lang w:val="en-US" w:eastAsia="en-US" w:bidi="en-US"/>
                              </w:rPr>
                              <w:t>1*11K4</w:t>
                            </w:r>
                            <w:r>
                              <w:rPr>
                                <w:color w:val="7EC18E"/>
                                <w:spacing w:val="0"/>
                                <w:w w:val="100"/>
                                <w:position w:val="0"/>
                                <w:sz w:val="14"/>
                                <w:szCs w:val="14"/>
                              </w:rPr>
                              <w:t>13045</w:t>
                            </w:r>
                            <w:r>
                              <w:rPr>
                                <w:color w:val="7EC18E"/>
                                <w:spacing w:val="0"/>
                                <w:w w:val="100"/>
                                <w:position w:val="0"/>
                              </w:rPr>
                              <w:t>复合式衬砌防水层结构示意图</w:t>
                            </w:r>
                          </w:p>
                        </w:txbxContent>
                      </wps:txbx>
                      <wps:bodyPr wrap="none" lIns="0" tIns="0" rIns="0" bIns="0">
                        <a:noAutofit/>
                      </wps:bodyPr>
                    </wps:wsp>
                  </a:graphicData>
                </a:graphic>
              </wp:anchor>
            </w:drawing>
          </mc:Choice>
          <mc:Fallback>
            <w:pict>
              <v:shape id="Shape 499" o:spid="_x0000_s1026" o:spt="202" type="#_x0000_t202" style="position:absolute;left:0pt;margin-left:8.4pt;margin-top:232.35pt;height:11.3pt;width:172.55pt;mso-position-horizontal-relative:margin;mso-position-vertical-relative:margin;mso-wrap-distance-bottom:9.95pt;mso-wrap-distance-left:16.55pt;mso-wrap-distance-right:16.35pt;mso-wrap-distance-top:237.3pt;mso-wrap-style:none;z-index:125830144;mso-width-relative:page;mso-height-relative:page;" filled="f" stroked="f" coordsize="21600,21600" o:gfxdata="UEsDBAoAAAAAAIdO4kAAAAAAAAAAAAAAAAAEAAAAZHJzL1BLAwQUAAAACACHTuJAh7Q7+tcAAAAK&#10;AQAADwAAAGRycy9kb3ducmV2LnhtbE2PwU7DMBBE70j8g7VI3KhtWqUhxOkBwZFKLVy4OfE2SRvb&#10;ke204e9ZTu1xdkYzb8vNbAd2xhB77xTIhQCGrvGmd62C76+PpxxYTNoZPXiHCn4xwqa6vyt1YfzF&#10;7fC8Ty2jEhcLraBLaSw4j02HVseFH9GRd/DB6kQytNwEfaFyO/BnITJude9oodMjvnXYnPaTVXD4&#10;3J6O79NOHFuR448MONdyq9TjgxSvwBLO6RqGf3xCh4qYaj85E9lAOiPypGCVrdbAKLDM5Auwmi75&#10;egm8KvntC9UfUEsDBBQAAAAIAIdO4kCKi5RgkgEAACYDAAAOAAAAZHJzL2Uyb0RvYy54bWytUsFO&#10;wzAMvSPxD1HurOvY0Fatm0AIhIQAafABaZqskZo4SrK1+3ucrBsIboiL69ju8/Ozl+tet2QvnFdg&#10;SpqPxpQIw6FWZlvSj/eHqzklPjBTsxaMKOlBeLpeXV4sO1uICTTQ1sIRBDG+6GxJmxBskWWeN0Iz&#10;PwIrDCYlOM0CPt02qx3rEF232WQ8vsk6cLV1wIX3GL0/Jukq4UspeHiV0otA2pIit5CsS7aKNlst&#10;WbF1zDaKDzTYH1hopgw2PUPds8DIzqlfUFpxBx5kGHHQGUipuEgz4DT5+Mc0m4ZZkWZBcbw9y+T/&#10;D5a/7N8cUXVJp4sFJYZpXFLqS2IA5emsL7BqY7Eu9HfQ45pPcY/BOHUvnY5fnIdgHoU+nMUVfSAc&#10;g5N8kV/PZ5RwzOXT61me1M++/rbOh0cBmkSnpA6XlzRl+2cfkAmWnkpiMwMPqm1jPFI8Uole6Kt+&#10;4F1BfUDaHe63pAYPkJL2yaB88RROjjs51eAcwW93AaRKfSPqEWpohstIdIbDidv+/k5VX+e9+g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HtDv61wAAAAoBAAAPAAAAAAAAAAEAIAAAACIAAABkcnMv&#10;ZG93bnJldi54bWxQSwECFAAUAAAACACHTuJAiouUYJIBAAAmAwAADgAAAAAAAAABACAAAAAmAQAA&#10;ZHJzL2Uyb0RvYy54bWxQSwUGAAAAAAYABgBZAQAAKgU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pPr>
                      <w:r>
                        <w:rPr>
                          <w:color w:val="7EC18E"/>
                          <w:spacing w:val="0"/>
                          <w:w w:val="100"/>
                          <w:position w:val="0"/>
                          <w:sz w:val="14"/>
                          <w:szCs w:val="14"/>
                          <w:lang w:val="en-US" w:eastAsia="en-US" w:bidi="en-US"/>
                        </w:rPr>
                        <w:t>1*11K4</w:t>
                      </w:r>
                      <w:r>
                        <w:rPr>
                          <w:color w:val="7EC18E"/>
                          <w:spacing w:val="0"/>
                          <w:w w:val="100"/>
                          <w:position w:val="0"/>
                          <w:sz w:val="14"/>
                          <w:szCs w:val="14"/>
                        </w:rPr>
                        <w:t>13045</w:t>
                      </w:r>
                      <w:r>
                        <w:rPr>
                          <w:color w:val="7EC18E"/>
                          <w:spacing w:val="0"/>
                          <w:w w:val="100"/>
                          <w:position w:val="0"/>
                        </w:rPr>
                        <w:t>复合式衬砌防水层结构示意图</w:t>
                      </w:r>
                    </w:p>
                  </w:txbxContent>
                </v:textbox>
                <w10:wrap type="square" side="right"/>
              </v:shape>
            </w:pict>
          </mc:Fallback>
        </mc:AlternateContent>
      </w:r>
      <w:r>
        <w:rPr>
          <w:color w:val="333333"/>
          <w:spacing w:val="0"/>
          <w:w w:val="100"/>
          <w:position w:val="0"/>
        </w:rPr>
        <w:t>高止水带部位混凝土浇筑的质量。</w:t>
      </w:r>
    </w:p>
    <w:p>
      <w:pPr>
        <w:pStyle w:val="23"/>
        <w:keepNext w:val="0"/>
        <w:keepLines w:val="0"/>
        <w:widowControl w:val="0"/>
        <w:numPr>
          <w:ilvl w:val="0"/>
          <w:numId w:val="350"/>
        </w:numPr>
        <w:shd w:val="clear" w:color="auto" w:fill="auto"/>
        <w:bidi w:val="0"/>
        <w:spacing w:before="0" w:after="0" w:line="320" w:lineRule="exact"/>
        <w:ind w:left="0" w:right="0" w:firstLine="0"/>
        <w:jc w:val="center"/>
      </w:pPr>
      <w:bookmarkStart w:id="2101" w:name="bookmark2102"/>
      <w:bookmarkEnd w:id="2101"/>
      <w:r>
        <w:rPr>
          <w:color w:val="333333"/>
          <w:spacing w:val="0"/>
          <w:w w:val="100"/>
          <w:position w:val="0"/>
        </w:rPr>
        <w:t>二次衬砌混凝土施工：</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1 )二次衬砌采用补偿收缩混凝土，具有 良好的抗裂性能，主体结构防水混凝土在工程 结构中不但承担防水作用，还要和钢筋一起承 担结构受力作用。</w:t>
      </w:r>
    </w:p>
    <w:p>
      <w:pPr>
        <w:pStyle w:val="23"/>
        <w:keepNext w:val="0"/>
        <w:keepLines w:val="0"/>
        <w:widowControl w:val="0"/>
        <w:numPr>
          <w:ilvl w:val="0"/>
          <w:numId w:val="374"/>
        </w:numPr>
        <w:shd w:val="clear" w:color="auto" w:fill="auto"/>
        <w:tabs>
          <w:tab w:val="left" w:pos="856"/>
        </w:tabs>
        <w:bidi w:val="0"/>
        <w:spacing w:before="0" w:after="0" w:line="319" w:lineRule="exact"/>
        <w:ind w:left="0" w:right="0" w:firstLine="420"/>
        <w:jc w:val="both"/>
      </w:pPr>
      <w:bookmarkStart w:id="2102" w:name="bookmark2103"/>
      <w:bookmarkEnd w:id="2102"/>
      <w:r>
        <w:rPr>
          <w:color w:val="333333"/>
          <w:spacing w:val="0"/>
          <w:w w:val="100"/>
          <w:position w:val="0"/>
        </w:rPr>
        <w:t>二次衬砌混凝土浇筑应采用组合钢模 板和模板台车两种模板体系。对模板及支撑结 构进行验算，以保证其具有足够的强度、刚度 和稳定性，防止发生变形和下沉。模板接缝要 拼贴平密，避免漏浆。</w:t>
      </w:r>
    </w:p>
    <w:p>
      <w:pPr>
        <w:pStyle w:val="23"/>
        <w:keepNext w:val="0"/>
        <w:keepLines w:val="0"/>
        <w:widowControl w:val="0"/>
        <w:numPr>
          <w:ilvl w:val="0"/>
          <w:numId w:val="374"/>
        </w:numPr>
        <w:shd w:val="clear" w:color="auto" w:fill="auto"/>
        <w:tabs>
          <w:tab w:val="left" w:pos="856"/>
        </w:tabs>
        <w:bidi w:val="0"/>
        <w:spacing w:before="0" w:after="180" w:line="319" w:lineRule="exact"/>
        <w:ind w:left="0" w:right="0" w:firstLine="420"/>
        <w:jc w:val="both"/>
      </w:pPr>
      <w:bookmarkStart w:id="2103" w:name="bookmark2104"/>
      <w:bookmarkEnd w:id="2103"/>
      <w:r>
        <w:rPr>
          <w:color w:val="333333"/>
          <w:spacing w:val="0"/>
          <w:w w:val="100"/>
          <w:position w:val="0"/>
        </w:rPr>
        <w:t>混凝土浇筑采用泵送模筑，两侧边墙 采用插入式振动器振捣，底部采用附着式振动 器振捣。混凝土浇筑应连续进行，两侧对称， 水平浇筑，不得出现水平和倾斜接缝；如混凝 土浇筑因故中断，则必须采取措施对两次浇筑 混凝土界面进行处理，以满足防水要求。</w:t>
      </w:r>
    </w:p>
    <w:p>
      <w:pPr>
        <w:pStyle w:val="23"/>
        <w:keepNext w:val="0"/>
        <w:keepLines w:val="0"/>
        <w:widowControl w:val="0"/>
        <w:shd w:val="clear" w:color="auto" w:fill="auto"/>
        <w:bidi w:val="0"/>
        <w:spacing w:before="0" w:after="100" w:line="323"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1K413046</w:t>
      </w:r>
      <w:r>
        <w:rPr>
          <w:color w:val="6CB47D"/>
          <w:spacing w:val="0"/>
          <w:w w:val="100"/>
          <w:position w:val="0"/>
        </w:rPr>
        <w:t>喷锚暗挖法辅「 涎工技术要点</w:t>
      </w:r>
    </w:p>
    <w:p>
      <w:pPr>
        <w:pStyle w:val="23"/>
        <w:keepNext w:val="0"/>
        <w:keepLines w:val="0"/>
        <w:widowControl w:val="0"/>
        <w:shd w:val="clear" w:color="auto" w:fill="auto"/>
        <w:tabs>
          <w:tab w:val="left" w:pos="877"/>
        </w:tabs>
        <w:bidi w:val="0"/>
        <w:spacing w:before="0" w:after="0" w:line="323" w:lineRule="exact"/>
        <w:ind w:left="0" w:right="0" w:firstLine="420"/>
        <w:jc w:val="both"/>
      </w:pPr>
      <w:bookmarkStart w:id="2104" w:name="bookmark2105"/>
      <w:r>
        <w:rPr>
          <w:color w:val="6CB47D"/>
          <w:spacing w:val="0"/>
          <w:w w:val="100"/>
          <w:position w:val="0"/>
        </w:rPr>
        <w:t>一</w:t>
      </w:r>
      <w:bookmarkEnd w:id="2104"/>
      <w:r>
        <w:rPr>
          <w:color w:val="6CB47D"/>
          <w:spacing w:val="0"/>
          <w:w w:val="100"/>
          <w:position w:val="0"/>
        </w:rPr>
        <w:t>、</w:t>
      </w:r>
      <w:r>
        <w:rPr>
          <w:color w:val="6CB47D"/>
          <w:spacing w:val="0"/>
          <w:w w:val="100"/>
          <w:position w:val="0"/>
        </w:rPr>
        <w:tab/>
      </w:r>
      <w:r>
        <w:rPr>
          <w:color w:val="6CB47D"/>
          <w:spacing w:val="0"/>
          <w:w w:val="100"/>
          <w:position w:val="0"/>
        </w:rPr>
        <w:t>降低地下水位法</w:t>
      </w:r>
    </w:p>
    <w:p>
      <w:pPr>
        <w:pStyle w:val="23"/>
        <w:keepNext w:val="0"/>
        <w:keepLines w:val="0"/>
        <w:widowControl w:val="0"/>
        <w:numPr>
          <w:ilvl w:val="0"/>
          <w:numId w:val="375"/>
        </w:numPr>
        <w:shd w:val="clear" w:color="auto" w:fill="auto"/>
        <w:tabs>
          <w:tab w:val="left" w:pos="1019"/>
        </w:tabs>
        <w:bidi w:val="0"/>
        <w:spacing w:before="0" w:after="0" w:line="323" w:lineRule="exact"/>
        <w:ind w:left="0" w:right="0" w:firstLine="500"/>
        <w:jc w:val="both"/>
      </w:pPr>
      <w:bookmarkStart w:id="2105" w:name="bookmark2106"/>
      <w:bookmarkEnd w:id="2105"/>
      <w:r>
        <w:rPr>
          <w:color w:val="333333"/>
          <w:spacing w:val="0"/>
          <w:w w:val="100"/>
          <w:position w:val="0"/>
        </w:rPr>
        <w:t>当浅埋暗挖施工地下结构处于富水地层中，且地层的渗透性较好，应首选降低 地下水位法达到稳定围岩、提高喷锚支护安全的目的。含水的松散破碎地层宜采用降低地 下水位法，不宜采用集中宣泄排水的方法。</w:t>
      </w:r>
    </w:p>
    <w:p>
      <w:pPr>
        <w:pStyle w:val="23"/>
        <w:keepNext w:val="0"/>
        <w:keepLines w:val="0"/>
        <w:widowControl w:val="0"/>
        <w:numPr>
          <w:ilvl w:val="0"/>
          <w:numId w:val="375"/>
        </w:numPr>
        <w:shd w:val="clear" w:color="auto" w:fill="auto"/>
        <w:tabs>
          <w:tab w:val="left" w:pos="1005"/>
        </w:tabs>
        <w:bidi w:val="0"/>
        <w:spacing w:before="0" w:after="0" w:line="323" w:lineRule="exact"/>
        <w:ind w:left="0" w:right="0" w:firstLine="500"/>
        <w:jc w:val="both"/>
      </w:pPr>
      <w:bookmarkStart w:id="2106" w:name="bookmark2107"/>
      <w:bookmarkEnd w:id="2106"/>
      <w:r>
        <w:rPr>
          <w:color w:val="333333"/>
          <w:spacing w:val="0"/>
          <w:w w:val="100"/>
          <w:position w:val="0"/>
        </w:rPr>
        <w:t>在城市地下工程中采用降低地下水位法时，最重要的决策因素是确保降水引起 的沉降不会对已存在构筑物或拟建构筑物的结构安全构成危害。</w:t>
      </w:r>
    </w:p>
    <w:p>
      <w:pPr>
        <w:pStyle w:val="23"/>
        <w:keepNext w:val="0"/>
        <w:keepLines w:val="0"/>
        <w:widowControl w:val="0"/>
        <w:shd w:val="clear" w:color="auto" w:fill="auto"/>
        <w:bidi w:val="0"/>
        <w:spacing w:before="0" w:after="0" w:line="323" w:lineRule="exact"/>
        <w:ind w:left="0" w:right="0" w:firstLine="500"/>
        <w:jc w:val="both"/>
      </w:pPr>
      <w:bookmarkStart w:id="2107" w:name="bookmark2108"/>
      <w:r>
        <w:rPr>
          <w:color w:val="333333"/>
          <w:spacing w:val="0"/>
          <w:w w:val="100"/>
          <w:position w:val="0"/>
        </w:rPr>
        <w:t>(</w:t>
      </w:r>
      <w:bookmarkEnd w:id="2107"/>
      <w:r>
        <w:rPr>
          <w:color w:val="333333"/>
          <w:spacing w:val="0"/>
          <w:w w:val="100"/>
          <w:position w:val="0"/>
        </w:rPr>
        <w:t>3 )降低地下水位通常采用地面降水方法或隧道内辅助降水方法。</w:t>
      </w:r>
    </w:p>
    <w:p>
      <w:pPr>
        <w:pStyle w:val="23"/>
        <w:keepNext w:val="0"/>
        <w:keepLines w:val="0"/>
        <w:widowControl w:val="0"/>
        <w:numPr>
          <w:ilvl w:val="0"/>
          <w:numId w:val="343"/>
        </w:numPr>
        <w:shd w:val="clear" w:color="auto" w:fill="auto"/>
        <w:bidi w:val="0"/>
        <w:spacing w:before="0" w:after="0" w:line="323" w:lineRule="exact"/>
        <w:ind w:left="0" w:right="0" w:firstLine="500"/>
        <w:jc w:val="both"/>
      </w:pPr>
      <w:bookmarkStart w:id="2108" w:name="bookmark2109"/>
      <w:bookmarkEnd w:id="2108"/>
      <w:r>
        <w:rPr>
          <w:color w:val="333333"/>
          <w:spacing w:val="0"/>
          <w:w w:val="100"/>
          <w:position w:val="0"/>
        </w:rPr>
        <w:t>当采用降水方案不能满足要求时，应在开挖前进行帷幕预注浆，加固地层等堵 水处理。根据水文、地质钻孔和调查资料，预计有大量涌水或涌水量虽不大，但开挖后可 能引起大规模塌方时，应在开挖前进行注浆堵水，加固围岩。</w:t>
      </w:r>
    </w:p>
    <w:p>
      <w:pPr>
        <w:pStyle w:val="23"/>
        <w:keepNext w:val="0"/>
        <w:keepLines w:val="0"/>
        <w:widowControl w:val="0"/>
        <w:shd w:val="clear" w:color="auto" w:fill="auto"/>
        <w:tabs>
          <w:tab w:val="left" w:pos="877"/>
        </w:tabs>
        <w:bidi w:val="0"/>
        <w:spacing w:before="0" w:after="0" w:line="323" w:lineRule="exact"/>
        <w:ind w:left="0" w:right="0" w:firstLine="420"/>
        <w:jc w:val="both"/>
      </w:pPr>
      <w:bookmarkStart w:id="2109" w:name="bookmark2110"/>
      <w:r>
        <w:rPr>
          <w:color w:val="6CB47D"/>
          <w:spacing w:val="0"/>
          <w:w w:val="100"/>
          <w:position w:val="0"/>
        </w:rPr>
        <w:t>二</w:t>
      </w:r>
      <w:bookmarkEnd w:id="2109"/>
      <w:r>
        <w:rPr>
          <w:color w:val="6CB47D"/>
          <w:spacing w:val="0"/>
          <w:w w:val="100"/>
          <w:position w:val="0"/>
        </w:rPr>
        <w:t>、</w:t>
      </w:r>
      <w:r>
        <w:rPr>
          <w:color w:val="6CB47D"/>
          <w:spacing w:val="0"/>
          <w:w w:val="100"/>
          <w:position w:val="0"/>
        </w:rPr>
        <w:tab/>
      </w:r>
      <w:r>
        <w:rPr>
          <w:color w:val="6CB47D"/>
          <w:spacing w:val="0"/>
          <w:w w:val="100"/>
          <w:position w:val="0"/>
        </w:rPr>
        <w:t>地表锚杆(管)</w:t>
      </w:r>
    </w:p>
    <w:p>
      <w:pPr>
        <w:pStyle w:val="23"/>
        <w:keepNext w:val="0"/>
        <w:keepLines w:val="0"/>
        <w:widowControl w:val="0"/>
        <w:shd w:val="clear" w:color="auto" w:fill="auto"/>
        <w:bidi w:val="0"/>
        <w:spacing w:before="0" w:after="0" w:line="323" w:lineRule="exact"/>
        <w:ind w:left="0" w:right="0" w:firstLine="500"/>
        <w:jc w:val="both"/>
      </w:pPr>
      <w:r>
        <w:rPr>
          <w:color w:val="333333"/>
          <w:spacing w:val="0"/>
          <w:w w:val="100"/>
          <w:position w:val="0"/>
        </w:rPr>
        <w:t>(1 )地表锚杆(管)是一种地表预加固地层的措施，适用于浅埋暗挖、进出工作井 地段和岩体松软破碎地段。</w:t>
      </w:r>
    </w:p>
    <w:p>
      <w:pPr>
        <w:pStyle w:val="23"/>
        <w:keepNext w:val="0"/>
        <w:keepLines w:val="0"/>
        <w:widowControl w:val="0"/>
        <w:numPr>
          <w:ilvl w:val="0"/>
          <w:numId w:val="376"/>
        </w:numPr>
        <w:shd w:val="clear" w:color="auto" w:fill="auto"/>
        <w:tabs>
          <w:tab w:val="left" w:pos="1019"/>
        </w:tabs>
        <w:bidi w:val="0"/>
        <w:spacing w:before="0" w:after="0" w:line="323" w:lineRule="exact"/>
        <w:ind w:left="0" w:right="0" w:firstLine="500"/>
        <w:jc w:val="both"/>
      </w:pPr>
      <w:bookmarkStart w:id="2110" w:name="bookmark2111"/>
      <w:bookmarkEnd w:id="2110"/>
      <w:r>
        <w:rPr>
          <w:color w:val="333333"/>
          <w:spacing w:val="0"/>
          <w:w w:val="100"/>
          <w:position w:val="0"/>
        </w:rPr>
        <w:t>地面锚杆(管)按矩形或梅花形布置，先钻孔</w:t>
      </w:r>
      <w:r>
        <w:rPr>
          <w:color w:val="333333"/>
          <w:spacing w:val="0"/>
          <w:w w:val="100"/>
          <w:position w:val="0"/>
          <w:lang w:val="en-US" w:eastAsia="en-US" w:bidi="en-US"/>
        </w:rPr>
        <w:t>T</w:t>
      </w:r>
      <w:r>
        <w:rPr>
          <w:color w:val="333333"/>
          <w:spacing w:val="0"/>
          <w:w w:val="100"/>
          <w:position w:val="0"/>
        </w:rPr>
        <w:t>吹净钻孔</w:t>
      </w:r>
      <w:r>
        <w:rPr>
          <w:color w:val="333333"/>
          <w:spacing w:val="0"/>
          <w:w w:val="100"/>
          <w:position w:val="0"/>
          <w:lang w:val="en-US" w:eastAsia="en-US" w:bidi="en-US"/>
        </w:rPr>
        <w:t>-</w:t>
      </w:r>
      <w:r>
        <w:rPr>
          <w:color w:val="333333"/>
          <w:spacing w:val="0"/>
          <w:w w:val="100"/>
          <w:position w:val="0"/>
        </w:rPr>
        <w:t>用灌浆管灌浆</w:t>
      </w:r>
      <w:r>
        <w:rPr>
          <w:color w:val="333333"/>
          <w:spacing w:val="0"/>
          <w:w w:val="100"/>
          <w:position w:val="0"/>
          <w:lang w:val="en-US" w:eastAsia="en-US" w:bidi="en-US"/>
        </w:rPr>
        <w:t>T</w:t>
      </w:r>
      <w:r>
        <w:rPr>
          <w:color w:val="333333"/>
          <w:spacing w:val="0"/>
          <w:w w:val="100"/>
          <w:position w:val="0"/>
        </w:rPr>
        <w:t>垂 直插入锚杆杆体-孔口将杆体固定。地面锚杆(管)支护，是由普通水泥砂浆和全粘结型 锚杆构成地表预加固地层或围岩深孔注浆加固地层。</w:t>
      </w:r>
    </w:p>
    <w:p>
      <w:pPr>
        <w:pStyle w:val="23"/>
        <w:keepNext w:val="0"/>
        <w:keepLines w:val="0"/>
        <w:widowControl w:val="0"/>
        <w:numPr>
          <w:ilvl w:val="0"/>
          <w:numId w:val="376"/>
        </w:numPr>
        <w:shd w:val="clear" w:color="auto" w:fill="auto"/>
        <w:tabs>
          <w:tab w:val="left" w:pos="1019"/>
        </w:tabs>
        <w:bidi w:val="0"/>
        <w:spacing w:before="0" w:after="0" w:line="323" w:lineRule="exact"/>
        <w:ind w:left="0" w:right="0" w:firstLine="500"/>
        <w:jc w:val="both"/>
      </w:pPr>
      <w:bookmarkStart w:id="2111" w:name="bookmark2112"/>
      <w:bookmarkEnd w:id="2111"/>
      <w:r>
        <w:rPr>
          <w:color w:val="333333"/>
          <w:spacing w:val="0"/>
          <w:w w:val="100"/>
          <w:position w:val="0"/>
        </w:rPr>
        <w:t>锚杆类型应根据地质条件、使用要求及锚固特性进行选择，可选用中空注浆锚 杆、树脂锚杆、自钻式锚杆、砂浆锚杆和摩擦型锚杆。</w:t>
      </w:r>
    </w:p>
    <w:p>
      <w:pPr>
        <w:pStyle w:val="23"/>
        <w:keepNext w:val="0"/>
        <w:keepLines w:val="0"/>
        <w:widowControl w:val="0"/>
        <w:shd w:val="clear" w:color="auto" w:fill="auto"/>
        <w:tabs>
          <w:tab w:val="left" w:pos="877"/>
        </w:tabs>
        <w:bidi w:val="0"/>
        <w:spacing w:before="0" w:after="0" w:line="323" w:lineRule="exact"/>
        <w:ind w:left="0" w:right="0" w:firstLine="420"/>
        <w:jc w:val="both"/>
      </w:pPr>
      <w:bookmarkStart w:id="2112" w:name="bookmark2113"/>
      <w:r>
        <w:rPr>
          <w:color w:val="6CB47D"/>
          <w:spacing w:val="0"/>
          <w:w w:val="100"/>
          <w:position w:val="0"/>
        </w:rPr>
        <w:t>三</w:t>
      </w:r>
      <w:bookmarkEnd w:id="2112"/>
      <w:r>
        <w:rPr>
          <w:color w:val="6CB47D"/>
          <w:spacing w:val="0"/>
          <w:w w:val="100"/>
          <w:position w:val="0"/>
        </w:rPr>
        <w:t>、</w:t>
      </w:r>
      <w:r>
        <w:rPr>
          <w:color w:val="6CB47D"/>
          <w:spacing w:val="0"/>
          <w:w w:val="100"/>
          <w:position w:val="0"/>
        </w:rPr>
        <w:tab/>
      </w:r>
      <w:r>
        <w:rPr>
          <w:color w:val="6CB47D"/>
          <w:spacing w:val="0"/>
          <w:w w:val="100"/>
          <w:position w:val="0"/>
        </w:rPr>
        <w:t>冻结法固结地层</w:t>
      </w:r>
    </w:p>
    <w:p>
      <w:pPr>
        <w:pStyle w:val="23"/>
        <w:keepNext w:val="0"/>
        <w:keepLines w:val="0"/>
        <w:widowControl w:val="0"/>
        <w:numPr>
          <w:ilvl w:val="0"/>
          <w:numId w:val="377"/>
        </w:numPr>
        <w:shd w:val="clear" w:color="auto" w:fill="auto"/>
        <w:bidi w:val="0"/>
        <w:spacing w:before="0" w:after="0" w:line="323" w:lineRule="exact"/>
        <w:ind w:left="0" w:right="0" w:firstLine="500"/>
        <w:jc w:val="both"/>
      </w:pPr>
      <w:bookmarkStart w:id="2113" w:name="bookmark2114"/>
      <w:bookmarkEnd w:id="2113"/>
      <w:r>
        <w:rPr>
          <w:color w:val="333333"/>
          <w:spacing w:val="0"/>
          <w:w w:val="100"/>
          <w:position w:val="0"/>
        </w:rPr>
        <w:t>冻结法是利用人工制冷技术，用于富水软弱地层的暗挖施工固结地层。通常， 当土体的含水量大于2.5%、地下水含盐量不大于3%、地下水流速不大于</w:t>
      </w:r>
      <w:r>
        <w:rPr>
          <w:color w:val="333333"/>
          <w:spacing w:val="0"/>
          <w:w w:val="100"/>
          <w:position w:val="0"/>
          <w:lang w:val="en-US" w:eastAsia="en-US" w:bidi="en-US"/>
        </w:rPr>
        <w:t>40m/d</w:t>
      </w:r>
      <w:r>
        <w:rPr>
          <w:color w:val="333333"/>
          <w:spacing w:val="0"/>
          <w:w w:val="100"/>
          <w:position w:val="0"/>
        </w:rPr>
        <w:t xml:space="preserve">时，均可适 用常规冻结法；当土层含水量大于10%和地下水流速不大于7 </w:t>
      </w:r>
      <w:r>
        <w:rPr>
          <w:color w:val="333333"/>
          <w:spacing w:val="0"/>
          <w:w w:val="100"/>
          <w:position w:val="0"/>
          <w:lang w:val="en-US" w:eastAsia="en-US" w:bidi="en-US"/>
        </w:rPr>
        <w:t>~9m/d</w:t>
      </w:r>
      <w:r>
        <w:rPr>
          <w:color w:val="333333"/>
          <w:spacing w:val="0"/>
          <w:w w:val="100"/>
          <w:position w:val="0"/>
        </w:rPr>
        <w:t>时，冻土扩展速度和 冻结体形成的效果最佳。</w:t>
      </w:r>
    </w:p>
    <w:p>
      <w:pPr>
        <w:pStyle w:val="23"/>
        <w:keepNext w:val="0"/>
        <w:keepLines w:val="0"/>
        <w:widowControl w:val="0"/>
        <w:shd w:val="clear" w:color="auto" w:fill="auto"/>
        <w:tabs>
          <w:tab w:val="left" w:pos="1041"/>
        </w:tabs>
        <w:bidi w:val="0"/>
        <w:spacing w:before="0" w:after="0" w:line="325" w:lineRule="exact"/>
        <w:ind w:left="0" w:right="0" w:firstLine="520"/>
        <w:jc w:val="both"/>
      </w:pPr>
      <w:bookmarkStart w:id="2114" w:name="bookmark2115"/>
      <w:r>
        <w:rPr>
          <w:color w:val="333333"/>
          <w:spacing w:val="0"/>
          <w:w w:val="100"/>
          <w:position w:val="0"/>
        </w:rPr>
        <w:t>（</w:t>
      </w:r>
      <w:bookmarkEnd w:id="2114"/>
      <w:r>
        <w:rPr>
          <w:color w:val="333333"/>
          <w:spacing w:val="0"/>
          <w:w w:val="100"/>
          <w:position w:val="0"/>
        </w:rPr>
        <w:t>2）</w:t>
      </w:r>
      <w:r>
        <w:rPr>
          <w:color w:val="333333"/>
          <w:spacing w:val="0"/>
          <w:w w:val="100"/>
          <w:position w:val="0"/>
        </w:rPr>
        <w:tab/>
      </w:r>
      <w:r>
        <w:rPr>
          <w:color w:val="333333"/>
          <w:spacing w:val="0"/>
          <w:w w:val="100"/>
          <w:position w:val="0"/>
        </w:rPr>
        <w:t>在地下结构开挖断面周围需加固的含水软弱地层中钻孔敷管，安装冻结器，通 过人工.制冷作用将天然岩土变成冻土，形成完整性好、强度高、不透水的临时加固体，从 而达到加固地层、隔绝地下水与拟建构筑物联系的目的。</w:t>
      </w:r>
    </w:p>
    <w:p>
      <w:pPr>
        <w:pStyle w:val="23"/>
        <w:keepNext w:val="0"/>
        <w:keepLines w:val="0"/>
        <w:widowControl w:val="0"/>
        <w:shd w:val="clear" w:color="auto" w:fill="auto"/>
        <w:tabs>
          <w:tab w:val="left" w:pos="1041"/>
        </w:tabs>
        <w:bidi w:val="0"/>
        <w:spacing w:before="0" w:after="0" w:line="325" w:lineRule="exact"/>
        <w:ind w:left="0" w:right="0" w:firstLine="520"/>
        <w:jc w:val="both"/>
      </w:pPr>
      <w:bookmarkStart w:id="2115" w:name="bookmark2116"/>
      <w:r>
        <w:rPr>
          <w:color w:val="333333"/>
          <w:spacing w:val="0"/>
          <w:w w:val="100"/>
          <w:position w:val="0"/>
        </w:rPr>
        <w:t>（</w:t>
      </w:r>
      <w:bookmarkEnd w:id="2115"/>
      <w:r>
        <w:rPr>
          <w:color w:val="333333"/>
          <w:spacing w:val="0"/>
          <w:w w:val="100"/>
          <w:position w:val="0"/>
        </w:rPr>
        <w:t>3）</w:t>
      </w:r>
      <w:r>
        <w:rPr>
          <w:color w:val="333333"/>
          <w:spacing w:val="0"/>
          <w:w w:val="100"/>
          <w:position w:val="0"/>
        </w:rPr>
        <w:tab/>
      </w:r>
      <w:r>
        <w:rPr>
          <w:color w:val="333333"/>
          <w:spacing w:val="0"/>
          <w:w w:val="100"/>
          <w:position w:val="0"/>
        </w:rPr>
        <w:t>在冻结体的保护下进行工作井或隧道等地下工程的开挖施工，待衬砌支护完成 后，冻结地层逐步解冻，最终恢复到原始状态。</w:t>
      </w:r>
    </w:p>
    <w:p>
      <w:pPr>
        <w:pStyle w:val="23"/>
        <w:keepNext w:val="0"/>
        <w:keepLines w:val="0"/>
        <w:widowControl w:val="0"/>
        <w:shd w:val="clear" w:color="auto" w:fill="auto"/>
        <w:tabs>
          <w:tab w:val="left" w:pos="1048"/>
        </w:tabs>
        <w:bidi w:val="0"/>
        <w:spacing w:before="0" w:after="0" w:line="325" w:lineRule="exact"/>
        <w:ind w:left="0" w:right="0" w:firstLine="520"/>
        <w:jc w:val="both"/>
      </w:pPr>
      <w:bookmarkStart w:id="2116" w:name="bookmark2117"/>
      <w:r>
        <w:rPr>
          <w:color w:val="333333"/>
          <w:spacing w:val="0"/>
          <w:w w:val="100"/>
          <w:position w:val="0"/>
        </w:rPr>
        <w:t>（</w:t>
      </w:r>
      <w:bookmarkEnd w:id="2116"/>
      <w:r>
        <w:rPr>
          <w:color w:val="333333"/>
          <w:spacing w:val="0"/>
          <w:w w:val="100"/>
          <w:position w:val="0"/>
        </w:rPr>
        <w:t>4）</w:t>
      </w:r>
      <w:r>
        <w:rPr>
          <w:color w:val="333333"/>
          <w:spacing w:val="0"/>
          <w:w w:val="100"/>
          <w:position w:val="0"/>
        </w:rPr>
        <w:tab/>
      </w:r>
      <w:r>
        <w:rPr>
          <w:color w:val="333333"/>
          <w:spacing w:val="0"/>
          <w:w w:val="100"/>
          <w:position w:val="0"/>
        </w:rPr>
        <w:t>冻结法主要优缺点：</w:t>
      </w:r>
    </w:p>
    <w:p>
      <w:pPr>
        <w:pStyle w:val="23"/>
        <w:keepNext w:val="0"/>
        <w:keepLines w:val="0"/>
        <w:widowControl w:val="0"/>
        <w:shd w:val="clear" w:color="auto" w:fill="auto"/>
        <w:tabs>
          <w:tab w:val="left" w:pos="830"/>
        </w:tabs>
        <w:bidi w:val="0"/>
        <w:spacing w:before="0" w:after="0" w:line="325" w:lineRule="exact"/>
        <w:ind w:left="0" w:right="0" w:firstLine="440"/>
        <w:jc w:val="both"/>
      </w:pPr>
      <w:bookmarkStart w:id="2117" w:name="bookmark2118"/>
      <w:r>
        <w:rPr>
          <w:color w:val="333333"/>
          <w:spacing w:val="0"/>
          <w:w w:val="100"/>
          <w:position w:val="0"/>
        </w:rPr>
        <w:t>1</w:t>
      </w:r>
      <w:bookmarkEnd w:id="2117"/>
      <w:r>
        <w:rPr>
          <w:color w:val="333333"/>
          <w:spacing w:val="0"/>
          <w:w w:val="100"/>
          <w:position w:val="0"/>
        </w:rPr>
        <w:t>）</w:t>
      </w:r>
      <w:r>
        <w:rPr>
          <w:color w:val="333333"/>
          <w:spacing w:val="0"/>
          <w:w w:val="100"/>
          <w:position w:val="0"/>
        </w:rPr>
        <w:tab/>
      </w:r>
      <w:r>
        <w:rPr>
          <w:color w:val="333333"/>
          <w:spacing w:val="0"/>
          <w:w w:val="100"/>
          <w:position w:val="0"/>
        </w:rPr>
        <w:t>主要优点：冻结加固的地层强度高；地下水封闭效果好；地层整体固结性好；对 工程环境污染小。</w:t>
      </w:r>
    </w:p>
    <w:p>
      <w:pPr>
        <w:pStyle w:val="23"/>
        <w:keepNext w:val="0"/>
        <w:keepLines w:val="0"/>
        <w:widowControl w:val="0"/>
        <w:shd w:val="clear" w:color="auto" w:fill="auto"/>
        <w:tabs>
          <w:tab w:val="left" w:pos="848"/>
        </w:tabs>
        <w:bidi w:val="0"/>
        <w:spacing w:before="0" w:after="320" w:line="325" w:lineRule="exact"/>
        <w:ind w:left="0" w:right="0" w:firstLine="440"/>
        <w:jc w:val="both"/>
      </w:pPr>
      <w:bookmarkStart w:id="2118" w:name="bookmark2119"/>
      <w:r>
        <w:rPr>
          <w:color w:val="333333"/>
          <w:spacing w:val="0"/>
          <w:w w:val="100"/>
          <w:position w:val="0"/>
        </w:rPr>
        <w:t>2</w:t>
      </w:r>
      <w:bookmarkEnd w:id="2118"/>
      <w:r>
        <w:rPr>
          <w:color w:val="333333"/>
          <w:spacing w:val="0"/>
          <w:w w:val="100"/>
          <w:position w:val="0"/>
        </w:rPr>
        <w:t>）</w:t>
      </w:r>
      <w:r>
        <w:rPr>
          <w:color w:val="333333"/>
          <w:spacing w:val="0"/>
          <w:w w:val="100"/>
          <w:position w:val="0"/>
        </w:rPr>
        <w:tab/>
      </w:r>
      <w:r>
        <w:rPr>
          <w:color w:val="333333"/>
          <w:spacing w:val="0"/>
          <w:w w:val="100"/>
          <w:position w:val="0"/>
        </w:rPr>
        <w:t>主要缺点：成本较高；有一定的技术难度。</w:t>
      </w:r>
    </w:p>
    <w:p>
      <w:pPr>
        <w:pStyle w:val="29"/>
        <w:keepNext/>
        <w:keepLines/>
        <w:widowControl w:val="0"/>
        <w:shd w:val="clear" w:color="auto" w:fill="auto"/>
        <w:bidi w:val="0"/>
        <w:spacing w:before="0" w:after="320" w:line="240" w:lineRule="auto"/>
        <w:ind w:left="0" w:right="0" w:firstLine="0"/>
        <w:jc w:val="left"/>
        <w:rPr>
          <w:sz w:val="32"/>
          <w:szCs w:val="32"/>
        </w:rPr>
      </w:pPr>
      <w:bookmarkStart w:id="2119" w:name="bookmark2122"/>
      <w:bookmarkStart w:id="2120" w:name="bookmark2121"/>
      <w:bookmarkStart w:id="2121" w:name="bookmark2120"/>
      <w:r>
        <w:rPr>
          <w:rFonts w:ascii="Times New Roman" w:hAnsi="Times New Roman" w:eastAsia="Times New Roman" w:cs="Times New Roman"/>
          <w:spacing w:val="0"/>
          <w:w w:val="100"/>
          <w:position w:val="0"/>
          <w:sz w:val="30"/>
          <w:szCs w:val="30"/>
        </w:rPr>
        <w:t>1</w:t>
      </w:r>
      <w:r>
        <w:rPr>
          <w:rFonts w:ascii="Times New Roman" w:hAnsi="Times New Roman" w:eastAsia="Times New Roman" w:cs="Times New Roman"/>
          <w:spacing w:val="0"/>
          <w:w w:val="100"/>
          <w:position w:val="0"/>
          <w:sz w:val="30"/>
          <w:szCs w:val="30"/>
          <w:lang w:val="en-US" w:eastAsia="en-US" w:bidi="en-US"/>
        </w:rPr>
        <w:t>K414000</w:t>
      </w:r>
      <w:r>
        <w:rPr>
          <w:rFonts w:ascii="宋体" w:hAnsi="宋体" w:eastAsia="宋体" w:cs="宋体"/>
          <w:spacing w:val="0"/>
          <w:w w:val="100"/>
          <w:position w:val="0"/>
          <w:sz w:val="32"/>
          <w:szCs w:val="32"/>
        </w:rPr>
        <w:t>城市给水排水工程</w:t>
      </w:r>
      <w:bookmarkEnd w:id="2119"/>
      <w:bookmarkEnd w:id="2120"/>
      <w:bookmarkEnd w:id="2121"/>
    </w:p>
    <w:p>
      <w:pPr>
        <w:pStyle w:val="25"/>
        <w:keepNext/>
        <w:keepLines/>
        <w:widowControl w:val="0"/>
        <w:shd w:val="clear" w:color="auto" w:fill="auto"/>
        <w:bidi w:val="0"/>
        <w:spacing w:before="0" w:after="120" w:line="240" w:lineRule="auto"/>
        <w:ind w:left="0" w:right="0" w:firstLine="0"/>
        <w:jc w:val="both"/>
      </w:pPr>
      <w:bookmarkStart w:id="2122" w:name="bookmark2124"/>
      <w:bookmarkStart w:id="2123" w:name="bookmark2125"/>
      <w:bookmarkStart w:id="2124" w:name="bookmark2123"/>
      <w:r>
        <w:rPr>
          <w:rFonts w:ascii="Times New Roman" w:hAnsi="Times New Roman" w:eastAsia="Times New Roman" w:cs="Times New Roman"/>
          <w:spacing w:val="0"/>
          <w:w w:val="100"/>
          <w:position w:val="0"/>
          <w:lang w:val="en-US" w:eastAsia="en-US" w:bidi="en-US"/>
        </w:rPr>
        <w:t>IK4</w:t>
      </w:r>
      <w:r>
        <w:rPr>
          <w:rFonts w:ascii="Times New Roman" w:hAnsi="Times New Roman" w:eastAsia="Times New Roman" w:cs="Times New Roman"/>
          <w:spacing w:val="0"/>
          <w:w w:val="100"/>
          <w:position w:val="0"/>
        </w:rPr>
        <w:t>14010</w:t>
      </w:r>
      <w:r>
        <w:rPr>
          <w:spacing w:val="0"/>
          <w:w w:val="100"/>
          <w:position w:val="0"/>
        </w:rPr>
        <w:t>给水排水厂站工程结构与特点</w:t>
      </w:r>
      <w:bookmarkEnd w:id="2122"/>
      <w:bookmarkEnd w:id="2123"/>
      <w:bookmarkEnd w:id="2124"/>
    </w:p>
    <w:p>
      <w:pPr>
        <w:pStyle w:val="23"/>
        <w:keepNext w:val="0"/>
        <w:keepLines w:val="0"/>
        <w:widowControl w:val="0"/>
        <w:shd w:val="clear" w:color="auto" w:fill="auto"/>
        <w:bidi w:val="0"/>
        <w:spacing w:before="0" w:after="120" w:line="326"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1K414011</w:t>
      </w:r>
      <w:r>
        <w:rPr>
          <w:color w:val="7EC18E"/>
          <w:spacing w:val="0"/>
          <w:w w:val="100"/>
          <w:position w:val="0"/>
        </w:rPr>
        <w:t>厂站工程结构与施工方法</w:t>
      </w:r>
    </w:p>
    <w:p>
      <w:pPr>
        <w:pStyle w:val="23"/>
        <w:keepNext w:val="0"/>
        <w:keepLines w:val="0"/>
        <w:widowControl w:val="0"/>
        <w:shd w:val="clear" w:color="auto" w:fill="auto"/>
        <w:bidi w:val="0"/>
        <w:spacing w:before="0" w:after="0" w:line="326" w:lineRule="exact"/>
        <w:ind w:left="0" w:right="0" w:firstLine="440"/>
        <w:jc w:val="both"/>
      </w:pPr>
      <w:r>
        <w:rPr>
          <w:color w:val="4BA266"/>
          <w:spacing w:val="0"/>
          <w:w w:val="100"/>
          <w:position w:val="0"/>
        </w:rPr>
        <w:t>一、给水排水场站工程结构特点</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（—）场站构筑物组成</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2125" w:name="bookmark2126"/>
      <w:r>
        <w:rPr>
          <w:color w:val="333333"/>
          <w:spacing w:val="0"/>
          <w:w w:val="100"/>
          <w:position w:val="0"/>
        </w:rPr>
        <w:t>（</w:t>
      </w:r>
      <w:bookmarkEnd w:id="2125"/>
      <w:r>
        <w:rPr>
          <w:color w:val="333333"/>
          <w:spacing w:val="0"/>
          <w:w w:val="100"/>
          <w:position w:val="0"/>
        </w:rPr>
        <w:t>1）</w:t>
      </w:r>
      <w:r>
        <w:rPr>
          <w:color w:val="333333"/>
          <w:spacing w:val="0"/>
          <w:w w:val="100"/>
          <w:position w:val="0"/>
        </w:rPr>
        <w:tab/>
      </w:r>
      <w:r>
        <w:rPr>
          <w:color w:val="333333"/>
          <w:spacing w:val="0"/>
          <w:w w:val="100"/>
          <w:position w:val="0"/>
        </w:rPr>
        <w:t>水处理（含调蓄）构筑物是给水排水系统中对原水（污水）进行水质处理、污泥 处理而设置的各种构筑物的总称。给水处理构筑物包括：调节池、调流阀井、格栅间及药剂 间、集水池、取水泵房、混凝沉淀池、澄清池、配水井、混合井、预臭氧接触池、主臭氧接 触池、滤池及反冲洗设备间、紫外消毒间、膜处理车间、清水池、调蓄清水池、配水泵站 等。污水处理构筑物包括：污水进水闸井、进水泵房、格栅间、沉砂池、初次沉淀池、二次 沉淀池、曝气池、配水井、调节池、生物反应池、氧化沟、消化池、计量槽、闸井等。</w:t>
      </w:r>
    </w:p>
    <w:p>
      <w:pPr>
        <w:pStyle w:val="23"/>
        <w:keepNext w:val="0"/>
        <w:keepLines w:val="0"/>
        <w:widowControl w:val="0"/>
        <w:shd w:val="clear" w:color="auto" w:fill="auto"/>
        <w:tabs>
          <w:tab w:val="left" w:pos="993"/>
        </w:tabs>
        <w:bidi w:val="0"/>
        <w:spacing w:before="0" w:after="0" w:line="326" w:lineRule="exact"/>
        <w:ind w:left="0" w:right="0" w:firstLine="520"/>
        <w:jc w:val="both"/>
      </w:pPr>
      <w:bookmarkStart w:id="2126" w:name="bookmark2127"/>
      <w:r>
        <w:rPr>
          <w:color w:val="333333"/>
          <w:spacing w:val="0"/>
          <w:w w:val="100"/>
          <w:position w:val="0"/>
        </w:rPr>
        <w:t>（</w:t>
      </w:r>
      <w:bookmarkEnd w:id="2126"/>
      <w:r>
        <w:rPr>
          <w:color w:val="333333"/>
          <w:spacing w:val="0"/>
          <w:w w:val="100"/>
          <w:position w:val="0"/>
        </w:rPr>
        <w:t>2）</w:t>
      </w:r>
      <w:r>
        <w:rPr>
          <w:color w:val="333333"/>
          <w:spacing w:val="0"/>
          <w:w w:val="100"/>
          <w:position w:val="0"/>
        </w:rPr>
        <w:tab/>
      </w:r>
      <w:r>
        <w:rPr>
          <w:color w:val="333333"/>
          <w:spacing w:val="0"/>
          <w:w w:val="100"/>
          <w:position w:val="0"/>
        </w:rPr>
        <w:t>工艺辅助构筑物，指主体构筑物的走道平台、梯道、设备基础、导流墙 （槽）、支架、盖板、栏杆等的细部结构工程，各类工艺井（如吸水井、泄空井、浮渣</w:t>
      </w:r>
    </w:p>
    <w:p>
      <w:pPr>
        <w:pStyle w:val="23"/>
        <w:keepNext w:val="0"/>
        <w:keepLines w:val="0"/>
        <w:widowControl w:val="0"/>
        <w:shd w:val="clear" w:color="auto" w:fill="auto"/>
        <w:bidi w:val="0"/>
        <w:spacing w:before="0" w:after="0" w:line="326" w:lineRule="exact"/>
        <w:ind w:left="0" w:right="0" w:firstLine="0"/>
        <w:jc w:val="both"/>
      </w:pPr>
      <w:r>
        <w:rPr>
          <w:color w:val="333333"/>
          <w:spacing w:val="0"/>
          <w:w w:val="100"/>
          <w:position w:val="0"/>
        </w:rPr>
        <w:t>井）、管廊桥架、闸槽、水槽（廊）、堰口、穿孔、孔口等。</w:t>
      </w:r>
    </w:p>
    <w:p>
      <w:pPr>
        <w:pStyle w:val="23"/>
        <w:keepNext w:val="0"/>
        <w:keepLines w:val="0"/>
        <w:widowControl w:val="0"/>
        <w:shd w:val="clear" w:color="auto" w:fill="auto"/>
        <w:tabs>
          <w:tab w:val="left" w:pos="1085"/>
        </w:tabs>
        <w:bidi w:val="0"/>
        <w:spacing w:before="0" w:after="0" w:line="326" w:lineRule="exact"/>
        <w:ind w:left="0" w:right="0" w:firstLine="520"/>
        <w:jc w:val="both"/>
      </w:pPr>
      <w:bookmarkStart w:id="2127" w:name="bookmark2128"/>
      <w:r>
        <w:rPr>
          <w:color w:val="333333"/>
          <w:spacing w:val="0"/>
          <w:w w:val="100"/>
          <w:position w:val="0"/>
        </w:rPr>
        <w:t>（</w:t>
      </w:r>
      <w:bookmarkEnd w:id="2127"/>
      <w:r>
        <w:rPr>
          <w:color w:val="333333"/>
          <w:spacing w:val="0"/>
          <w:w w:val="100"/>
          <w:position w:val="0"/>
        </w:rPr>
        <w:t>3）</w:t>
      </w:r>
      <w:r>
        <w:rPr>
          <w:color w:val="333333"/>
          <w:spacing w:val="0"/>
          <w:w w:val="100"/>
          <w:position w:val="0"/>
        </w:rPr>
        <w:tab/>
      </w:r>
      <w:r>
        <w:rPr>
          <w:color w:val="333333"/>
          <w:spacing w:val="0"/>
          <w:w w:val="100"/>
          <w:position w:val="0"/>
        </w:rPr>
        <w:t>辅助建筑物，分为生产辅助性建筑物和生活辅助性建筑物。生产辅助性建筑物 指各项机电设备的建筑厂房如鼓风机房、污泥脱水机房、发电机房、变配电设备房及化验 室、控制室、仓库、料库、机修（电修）间等。生活辅助性建筑物包括综合办公楼、食 堂、浴室、职工宿舍、车库等。</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2128" w:name="bookmark2129"/>
      <w:r>
        <w:rPr>
          <w:color w:val="333333"/>
          <w:spacing w:val="0"/>
          <w:w w:val="100"/>
          <w:position w:val="0"/>
        </w:rPr>
        <w:t>（</w:t>
      </w:r>
      <w:bookmarkEnd w:id="2128"/>
      <w:r>
        <w:rPr>
          <w:color w:val="333333"/>
          <w:spacing w:val="0"/>
          <w:w w:val="100"/>
          <w:position w:val="0"/>
        </w:rPr>
        <w:t>4）</w:t>
      </w:r>
      <w:r>
        <w:rPr>
          <w:color w:val="333333"/>
          <w:spacing w:val="0"/>
          <w:w w:val="100"/>
          <w:position w:val="0"/>
        </w:rPr>
        <w:tab/>
      </w:r>
      <w:r>
        <w:rPr>
          <w:color w:val="333333"/>
          <w:spacing w:val="0"/>
          <w:w w:val="100"/>
          <w:position w:val="0"/>
        </w:rPr>
        <w:t>配套工程，指为水处理厂生产及管理服务的配套工程；包括厂内道路、厂区给 水排水、照明、绿化、门卫室及围墙等工程。</w:t>
      </w:r>
    </w:p>
    <w:p>
      <w:pPr>
        <w:pStyle w:val="23"/>
        <w:keepNext w:val="0"/>
        <w:keepLines w:val="0"/>
        <w:widowControl w:val="0"/>
        <w:shd w:val="clear" w:color="auto" w:fill="auto"/>
        <w:tabs>
          <w:tab w:val="left" w:pos="1051"/>
        </w:tabs>
        <w:bidi w:val="0"/>
        <w:spacing w:before="0" w:after="220" w:line="326" w:lineRule="exact"/>
        <w:ind w:left="0" w:right="0" w:firstLine="520"/>
        <w:jc w:val="both"/>
      </w:pPr>
      <w:bookmarkStart w:id="2129" w:name="bookmark2130"/>
      <w:r>
        <w:rPr>
          <w:color w:val="333333"/>
          <w:spacing w:val="0"/>
          <w:w w:val="100"/>
          <w:position w:val="0"/>
        </w:rPr>
        <w:t>（</w:t>
      </w:r>
      <w:bookmarkEnd w:id="2129"/>
      <w:r>
        <w:rPr>
          <w:color w:val="333333"/>
          <w:spacing w:val="0"/>
          <w:w w:val="100"/>
          <w:position w:val="0"/>
        </w:rPr>
        <w:t>5）</w:t>
      </w:r>
      <w:r>
        <w:rPr>
          <w:color w:val="333333"/>
          <w:spacing w:val="0"/>
          <w:w w:val="100"/>
          <w:position w:val="0"/>
        </w:rPr>
        <w:tab/>
      </w:r>
      <w:r>
        <w:rPr>
          <w:color w:val="333333"/>
          <w:spacing w:val="0"/>
          <w:w w:val="100"/>
          <w:position w:val="0"/>
        </w:rPr>
        <w:t>工艺管线，指水处理构筑物之间、水处理构筑物与机房之间的各种连接管线； 包括进水管、出水管、污水管、给水管、回用水管、污泥管、出水压力管、空气管、热力 管、沼气管、投药管线等。</w:t>
      </w:r>
    </w:p>
    <w:p>
      <w:pPr>
        <w:pStyle w:val="23"/>
        <w:keepNext w:val="0"/>
        <w:keepLines w:val="0"/>
        <w:widowControl w:val="0"/>
        <w:numPr>
          <w:ilvl w:val="0"/>
          <w:numId w:val="378"/>
        </w:numPr>
        <w:shd w:val="clear" w:color="auto" w:fill="auto"/>
        <w:bidi w:val="0"/>
        <w:spacing w:before="0" w:after="0" w:line="317" w:lineRule="exact"/>
        <w:ind w:left="0" w:right="0" w:firstLine="520"/>
        <w:jc w:val="both"/>
      </w:pPr>
      <w:bookmarkStart w:id="2130" w:name="bookmark2131"/>
      <w:bookmarkEnd w:id="2130"/>
      <w:r>
        <w:rPr>
          <w:spacing w:val="0"/>
          <w:w w:val="100"/>
          <w:position w:val="0"/>
        </w:rPr>
        <w:t>构筑物结构形式与特点</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(1 )水处理(调蓄)构筑物和泵房多数采用地下或半地下钢筋混凝土结构，特点是 构件断面较薄，属于薄板或薄壳型结构，配筋率较高，具有较高抗渗性和良好的整体性要 求。少数构筑物采用土膜结构如稳定塘等，面积大且有一定深度，抗渗性要求较高。</w:t>
      </w:r>
    </w:p>
    <w:p>
      <w:pPr>
        <w:pStyle w:val="23"/>
        <w:keepNext w:val="0"/>
        <w:keepLines w:val="0"/>
        <w:widowControl w:val="0"/>
        <w:numPr>
          <w:ilvl w:val="0"/>
          <w:numId w:val="377"/>
        </w:numPr>
        <w:shd w:val="clear" w:color="auto" w:fill="auto"/>
        <w:tabs>
          <w:tab w:val="left" w:pos="1027"/>
        </w:tabs>
        <w:bidi w:val="0"/>
        <w:spacing w:before="0" w:after="0" w:line="317" w:lineRule="exact"/>
        <w:ind w:left="0" w:right="0" w:firstLine="520"/>
        <w:jc w:val="both"/>
      </w:pPr>
      <w:bookmarkStart w:id="2131" w:name="bookmark2132"/>
      <w:bookmarkEnd w:id="2131"/>
      <w:r>
        <w:rPr>
          <w:spacing w:val="0"/>
          <w:w w:val="100"/>
          <w:position w:val="0"/>
        </w:rPr>
        <w:t>工艺辅助构筑物多数采用钢筋混凝土结构，特点是构件断面较薄，结构尺寸要 求精确；少数采用钢结构预制，现场安装，如出水堰等。</w:t>
      </w:r>
    </w:p>
    <w:p>
      <w:pPr>
        <w:pStyle w:val="23"/>
        <w:keepNext w:val="0"/>
        <w:keepLines w:val="0"/>
        <w:widowControl w:val="0"/>
        <w:numPr>
          <w:ilvl w:val="0"/>
          <w:numId w:val="377"/>
        </w:numPr>
        <w:shd w:val="clear" w:color="auto" w:fill="auto"/>
        <w:tabs>
          <w:tab w:val="left" w:pos="1027"/>
        </w:tabs>
        <w:bidi w:val="0"/>
        <w:spacing w:before="0" w:after="0" w:line="326" w:lineRule="exact"/>
        <w:ind w:left="0" w:right="0" w:firstLine="520"/>
        <w:jc w:val="both"/>
      </w:pPr>
      <w:bookmarkStart w:id="2132" w:name="bookmark2133"/>
      <w:bookmarkEnd w:id="2132"/>
      <w:r>
        <w:rPr>
          <w:spacing w:val="0"/>
          <w:w w:val="100"/>
          <w:position w:val="0"/>
        </w:rPr>
        <w:t>辅助性建筑物视具体需要采用钢筋混凝土结构或砖砌结构，符合房建工程结构 要求。</w:t>
      </w:r>
    </w:p>
    <w:p>
      <w:pPr>
        <w:pStyle w:val="23"/>
        <w:keepNext w:val="0"/>
        <w:keepLines w:val="0"/>
        <w:widowControl w:val="0"/>
        <w:shd w:val="clear" w:color="auto" w:fill="auto"/>
        <w:bidi w:val="0"/>
        <w:spacing w:before="0" w:after="0" w:line="326" w:lineRule="exact"/>
        <w:ind w:left="0" w:right="0" w:firstLine="520"/>
        <w:jc w:val="both"/>
      </w:pPr>
      <w:bookmarkStart w:id="2133" w:name="bookmark2134"/>
      <w:r>
        <w:rPr>
          <w:spacing w:val="0"/>
          <w:w w:val="100"/>
          <w:position w:val="0"/>
        </w:rPr>
        <w:t>(</w:t>
      </w:r>
      <w:bookmarkEnd w:id="2133"/>
      <w:r>
        <w:rPr>
          <w:spacing w:val="0"/>
          <w:w w:val="100"/>
          <w:position w:val="0"/>
        </w:rPr>
        <w:t>4 )配套的市政公用工程结构符合相关专业结构与性能要求。</w:t>
      </w:r>
    </w:p>
    <w:p>
      <w:pPr>
        <w:pStyle w:val="23"/>
        <w:keepNext w:val="0"/>
        <w:keepLines w:val="0"/>
        <w:widowControl w:val="0"/>
        <w:numPr>
          <w:ilvl w:val="0"/>
          <w:numId w:val="343"/>
        </w:numPr>
        <w:shd w:val="clear" w:color="auto" w:fill="auto"/>
        <w:bidi w:val="0"/>
        <w:spacing w:before="0" w:after="0" w:line="326" w:lineRule="exact"/>
        <w:ind w:left="0" w:right="0" w:firstLine="520"/>
        <w:jc w:val="both"/>
      </w:pPr>
      <w:bookmarkStart w:id="2134" w:name="bookmark2135"/>
      <w:bookmarkEnd w:id="2134"/>
      <w:r>
        <w:rPr>
          <w:spacing w:val="0"/>
          <w:w w:val="100"/>
          <w:position w:val="0"/>
        </w:rPr>
        <w:t>工艺管线中给水排水管道越来越多采用水流性能好、抗腐蚀性高、抗地层变位 性好的</w:t>
      </w:r>
      <w:r>
        <w:rPr>
          <w:spacing w:val="0"/>
          <w:w w:val="100"/>
          <w:position w:val="0"/>
          <w:lang w:val="en-US" w:eastAsia="en-US" w:bidi="en-US"/>
        </w:rPr>
        <w:t>PE</w:t>
      </w:r>
      <w:r>
        <w:rPr>
          <w:spacing w:val="0"/>
          <w:w w:val="100"/>
          <w:position w:val="0"/>
        </w:rPr>
        <w:t>管、球墨铸铁管等新型管材。</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二、构筑物与施工方法</w:t>
      </w:r>
    </w:p>
    <w:p>
      <w:pPr>
        <w:pStyle w:val="23"/>
        <w:keepNext w:val="0"/>
        <w:keepLines w:val="0"/>
        <w:widowControl w:val="0"/>
        <w:numPr>
          <w:ilvl w:val="0"/>
          <w:numId w:val="379"/>
        </w:numPr>
        <w:shd w:val="clear" w:color="auto" w:fill="auto"/>
        <w:tabs>
          <w:tab w:val="left" w:pos="1134"/>
        </w:tabs>
        <w:bidi w:val="0"/>
        <w:spacing w:before="0" w:after="0" w:line="318" w:lineRule="exact"/>
        <w:ind w:left="0" w:right="0" w:firstLine="520"/>
        <w:jc w:val="both"/>
      </w:pPr>
      <w:bookmarkStart w:id="2135" w:name="bookmark2136"/>
      <w:bookmarkEnd w:id="2135"/>
      <w:r>
        <w:rPr>
          <w:spacing w:val="0"/>
          <w:w w:val="100"/>
          <w:position w:val="0"/>
        </w:rPr>
        <w:t>全现浇混凝土施工</w:t>
      </w:r>
    </w:p>
    <w:p>
      <w:pPr>
        <w:pStyle w:val="23"/>
        <w:keepNext w:val="0"/>
        <w:keepLines w:val="0"/>
        <w:widowControl w:val="0"/>
        <w:shd w:val="clear" w:color="auto" w:fill="auto"/>
        <w:bidi w:val="0"/>
        <w:spacing w:before="0" w:after="0" w:line="318" w:lineRule="exact"/>
        <w:ind w:left="0" w:right="0" w:firstLine="520"/>
        <w:jc w:val="both"/>
      </w:pPr>
      <w:r>
        <w:rPr>
          <w:spacing w:val="0"/>
          <w:w w:val="100"/>
          <w:position w:val="0"/>
        </w:rPr>
        <w:t>(1 )水处理(调蓄)构筑物的钢筋混凝土池体大多采用现浇混凝土施工。浇筑混凝 土时应依据结构形式分段、分层连续进行，浇筑层高度应根据结构特点、钢筋疏密决定， 一般为：</w:t>
      </w:r>
    </w:p>
    <w:p>
      <w:pPr>
        <w:pStyle w:val="23"/>
        <w:keepNext w:val="0"/>
        <w:keepLines w:val="0"/>
        <w:widowControl w:val="0"/>
        <w:numPr>
          <w:ilvl w:val="0"/>
          <w:numId w:val="380"/>
        </w:numPr>
        <w:shd w:val="clear" w:color="auto" w:fill="auto"/>
        <w:tabs>
          <w:tab w:val="left" w:pos="820"/>
        </w:tabs>
        <w:bidi w:val="0"/>
        <w:spacing w:before="0" w:after="0" w:line="318" w:lineRule="exact"/>
        <w:ind w:left="0" w:right="0" w:firstLine="440"/>
        <w:jc w:val="both"/>
      </w:pPr>
      <w:bookmarkStart w:id="2136" w:name="bookmark2137"/>
      <w:bookmarkEnd w:id="2136"/>
      <w:r>
        <w:rPr>
          <w:spacing w:val="0"/>
          <w:w w:val="100"/>
          <w:position w:val="0"/>
        </w:rPr>
        <w:t>采用振动棒进行振捣时，混凝土分层振捣最大厚度</w:t>
      </w:r>
      <w:r>
        <w:rPr>
          <w:spacing w:val="0"/>
          <w:w w:val="100"/>
          <w:position w:val="0"/>
          <w:lang w:val="en-US" w:eastAsia="en-US" w:bidi="en-US"/>
        </w:rPr>
        <w:t>W</w:t>
      </w:r>
      <w:r>
        <w:rPr>
          <w:spacing w:val="0"/>
          <w:w w:val="100"/>
          <w:position w:val="0"/>
        </w:rPr>
        <w:t>振捣器作用部分长度的</w:t>
      </w:r>
      <w:r>
        <w:rPr>
          <w:spacing w:val="0"/>
          <w:w w:val="100"/>
          <w:position w:val="0"/>
          <w:lang w:val="en-US" w:eastAsia="en-US" w:bidi="en-US"/>
        </w:rPr>
        <w:t xml:space="preserve">1.25 </w:t>
      </w:r>
      <w:r>
        <w:rPr>
          <w:spacing w:val="0"/>
          <w:w w:val="100"/>
          <w:position w:val="0"/>
        </w:rPr>
        <w:t>倍，且最大不超过</w:t>
      </w:r>
      <w:r>
        <w:rPr>
          <w:spacing w:val="0"/>
          <w:w w:val="100"/>
          <w:position w:val="0"/>
          <w:lang w:val="en-US" w:eastAsia="en-US" w:bidi="en-US"/>
        </w:rPr>
        <w:t>500mm。</w:t>
      </w:r>
    </w:p>
    <w:p>
      <w:pPr>
        <w:pStyle w:val="23"/>
        <w:keepNext w:val="0"/>
        <w:keepLines w:val="0"/>
        <w:widowControl w:val="0"/>
        <w:numPr>
          <w:ilvl w:val="0"/>
          <w:numId w:val="380"/>
        </w:numPr>
        <w:shd w:val="clear" w:color="auto" w:fill="auto"/>
        <w:tabs>
          <w:tab w:val="left" w:pos="828"/>
        </w:tabs>
        <w:bidi w:val="0"/>
        <w:spacing w:before="0" w:after="0" w:line="318" w:lineRule="exact"/>
        <w:ind w:left="0" w:right="0" w:firstLine="440"/>
        <w:jc w:val="both"/>
      </w:pPr>
      <w:bookmarkStart w:id="2137" w:name="bookmark2138"/>
      <w:bookmarkEnd w:id="2137"/>
      <w:r>
        <w:rPr>
          <w:spacing w:val="0"/>
          <w:w w:val="100"/>
          <w:position w:val="0"/>
        </w:rPr>
        <w:t>采用平板振动器进行振捣时，混凝土分层振捣最大厚度</w:t>
      </w:r>
      <w:r>
        <w:rPr>
          <w:spacing w:val="0"/>
          <w:w w:val="100"/>
          <w:position w:val="0"/>
          <w:lang w:val="en-US" w:eastAsia="en-US" w:bidi="en-US"/>
        </w:rPr>
        <w:t>W200mm。</w:t>
      </w:r>
    </w:p>
    <w:p>
      <w:pPr>
        <w:pStyle w:val="23"/>
        <w:keepNext w:val="0"/>
        <w:keepLines w:val="0"/>
        <w:widowControl w:val="0"/>
        <w:numPr>
          <w:ilvl w:val="0"/>
          <w:numId w:val="380"/>
        </w:numPr>
        <w:shd w:val="clear" w:color="auto" w:fill="auto"/>
        <w:tabs>
          <w:tab w:val="left" w:pos="816"/>
        </w:tabs>
        <w:bidi w:val="0"/>
        <w:spacing w:before="0" w:after="0" w:line="318" w:lineRule="exact"/>
        <w:ind w:left="0" w:right="0" w:firstLine="440"/>
        <w:jc w:val="both"/>
      </w:pPr>
      <w:bookmarkStart w:id="2138" w:name="bookmark2139"/>
      <w:bookmarkEnd w:id="2138"/>
      <w:r>
        <w:rPr>
          <w:spacing w:val="0"/>
          <w:w w:val="100"/>
          <w:position w:val="0"/>
        </w:rPr>
        <w:t>采用附着振动器进行振捣时，混凝土分层振捣最大厚度，要根据附着振动器的设 置方式，通过试验确定。</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现浇混凝土的配合比、强度和抗渗、抗冻性能必须符合设计要求，构筑物不得有露 筋、蜂窝、麻面、孔洞、夹渣、疏松、裂缝等质量缺陷，且整个构筑物混凝土应做到颜色 一致、棱角分明、规则，体现外光内实的结构特点。</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 xml:space="preserve">(2 )水处理构筑物中圆柱形混凝土池体结构，当池壁高度大(12 ~ </w:t>
      </w:r>
      <w:r>
        <w:rPr>
          <w:spacing w:val="0"/>
          <w:w w:val="100"/>
          <w:position w:val="0"/>
          <w:lang w:val="en-US" w:eastAsia="en-US" w:bidi="en-US"/>
        </w:rPr>
        <w:t xml:space="preserve">18m </w:t>
      </w:r>
      <w:r>
        <w:rPr>
          <w:spacing w:val="0"/>
          <w:w w:val="100"/>
          <w:position w:val="0"/>
        </w:rPr>
        <w:t>)时宜采用 整体现浇施工，支模方法有：满堂支模法及滑升模板法。前者模板与支架用量大，后者宜 在池壁高度不小于</w:t>
      </w:r>
      <w:r>
        <w:rPr>
          <w:spacing w:val="0"/>
          <w:w w:val="100"/>
          <w:position w:val="0"/>
          <w:lang w:val="en-US" w:eastAsia="en-US" w:bidi="en-US"/>
        </w:rPr>
        <w:t>15m</w:t>
      </w:r>
      <w:r>
        <w:rPr>
          <w:spacing w:val="0"/>
          <w:w w:val="100"/>
          <w:position w:val="0"/>
        </w:rPr>
        <w:t>时采用。</w:t>
      </w:r>
    </w:p>
    <w:p>
      <w:pPr>
        <w:pStyle w:val="23"/>
        <w:keepNext w:val="0"/>
        <w:keepLines w:val="0"/>
        <w:widowControl w:val="0"/>
        <w:numPr>
          <w:ilvl w:val="0"/>
          <w:numId w:val="375"/>
        </w:numPr>
        <w:shd w:val="clear" w:color="auto" w:fill="auto"/>
        <w:bidi w:val="0"/>
        <w:spacing w:before="0" w:after="0" w:line="320" w:lineRule="exact"/>
        <w:ind w:left="0" w:right="0" w:firstLine="520"/>
        <w:jc w:val="both"/>
      </w:pPr>
      <w:bookmarkStart w:id="2139" w:name="bookmark2140"/>
      <w:bookmarkEnd w:id="2139"/>
      <w:r>
        <w:rPr>
          <w:spacing w:val="0"/>
          <w:w w:val="100"/>
          <w:position w:val="0"/>
        </w:rPr>
        <w:t xml:space="preserve">污水处理构筑物中卵形消化池，通常采用无粘结预应力筋、曲面异型大模板施 </w:t>
      </w:r>
      <w:r>
        <w:rPr>
          <w:spacing w:val="0"/>
          <w:w w:val="100"/>
          <w:position w:val="0"/>
          <w:lang w:val="en-US" w:eastAsia="en-US" w:bidi="en-US"/>
        </w:rPr>
        <w:t>To</w:t>
      </w:r>
      <w:r>
        <w:rPr>
          <w:spacing w:val="0"/>
          <w:w w:val="100"/>
          <w:position w:val="0"/>
        </w:rPr>
        <w:t>消化池钢筋混凝土主体外表面，需要做保温和外饰面保护；保温层、饰面层施工应符 合设计要求。</w:t>
      </w:r>
    </w:p>
    <w:p>
      <w:pPr>
        <w:pStyle w:val="23"/>
        <w:keepNext w:val="0"/>
        <w:keepLines w:val="0"/>
        <w:widowControl w:val="0"/>
        <w:numPr>
          <w:ilvl w:val="0"/>
          <w:numId w:val="379"/>
        </w:numPr>
        <w:shd w:val="clear" w:color="auto" w:fill="auto"/>
        <w:tabs>
          <w:tab w:val="left" w:pos="1134"/>
        </w:tabs>
        <w:bidi w:val="0"/>
        <w:spacing w:before="0" w:after="0" w:line="320" w:lineRule="exact"/>
        <w:ind w:left="0" w:right="0" w:firstLine="520"/>
        <w:jc w:val="both"/>
      </w:pPr>
      <w:bookmarkStart w:id="2140" w:name="bookmark2141"/>
      <w:bookmarkEnd w:id="2140"/>
      <w:r>
        <w:rPr>
          <w:spacing w:val="0"/>
          <w:w w:val="100"/>
          <w:position w:val="0"/>
        </w:rPr>
        <w:t>单元组合现浇混凝土施工</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(1 )沉砂池、生物反应池、清水池等大型池体的断面形式可分为圆形水池和矩形水 池，宜采用单元组合式现浇混凝土结构，池体由相类似底板及池壁板块单元组合而成。</w:t>
      </w:r>
    </w:p>
    <w:p>
      <w:pPr>
        <w:pStyle w:val="23"/>
        <w:keepNext w:val="0"/>
        <w:keepLines w:val="0"/>
        <w:widowControl w:val="0"/>
        <w:numPr>
          <w:ilvl w:val="0"/>
          <w:numId w:val="381"/>
        </w:numPr>
        <w:shd w:val="clear" w:color="auto" w:fill="auto"/>
        <w:tabs>
          <w:tab w:val="left" w:pos="1032"/>
        </w:tabs>
        <w:bidi w:val="0"/>
        <w:spacing w:before="0" w:after="0" w:line="320" w:lineRule="exact"/>
        <w:ind w:left="0" w:right="0" w:firstLine="520"/>
        <w:jc w:val="both"/>
      </w:pPr>
      <w:bookmarkStart w:id="2141" w:name="bookmark2142"/>
      <w:bookmarkEnd w:id="2141"/>
      <w:r>
        <w:rPr>
          <w:spacing w:val="0"/>
          <w:w w:val="100"/>
          <w:position w:val="0"/>
        </w:rPr>
        <w:t>以圆形储水池为例，池体通常由若干块厚扇形底板单元和若干块倒</w:t>
      </w:r>
      <w:r>
        <w:rPr>
          <w:spacing w:val="0"/>
          <w:w w:val="100"/>
          <w:position w:val="0"/>
          <w:lang w:val="en-US" w:eastAsia="en-US" w:bidi="en-US"/>
        </w:rPr>
        <w:t>T</w:t>
      </w:r>
      <w:r>
        <w:rPr>
          <w:spacing w:val="0"/>
          <w:w w:val="100"/>
          <w:position w:val="0"/>
        </w:rPr>
        <w:t>形壁板单 元组成，一般不设顶板。单元一次性浇筑而成，底板单元间用聚氯乙烯胶泥嵌缝，壁板单 元间用橡胶止水带接缝，如图</w:t>
      </w:r>
      <w:r>
        <w:rPr>
          <w:spacing w:val="0"/>
          <w:w w:val="100"/>
          <w:position w:val="0"/>
          <w:lang w:val="en-US" w:eastAsia="en-US" w:bidi="en-US"/>
        </w:rPr>
        <w:t>1K414011-1</w:t>
      </w:r>
      <w:r>
        <w:rPr>
          <w:spacing w:val="0"/>
          <w:w w:val="100"/>
          <w:position w:val="0"/>
        </w:rPr>
        <w:t>所示。这种单元组合结构可有效防止池体出现 裂缝渗漏。</w:t>
      </w:r>
    </w:p>
    <w:p>
      <w:pPr>
        <w:pStyle w:val="23"/>
        <w:keepNext w:val="0"/>
        <w:keepLines w:val="0"/>
        <w:widowControl w:val="0"/>
        <w:numPr>
          <w:ilvl w:val="0"/>
          <w:numId w:val="381"/>
        </w:numPr>
        <w:shd w:val="clear" w:color="auto" w:fill="auto"/>
        <w:tabs>
          <w:tab w:val="left" w:pos="1036"/>
        </w:tabs>
        <w:bidi w:val="0"/>
        <w:spacing w:before="0" w:after="480" w:line="320" w:lineRule="exact"/>
        <w:ind w:left="0" w:right="0" w:firstLine="520"/>
        <w:jc w:val="both"/>
      </w:pPr>
      <w:bookmarkStart w:id="2142" w:name="bookmark2143"/>
      <w:bookmarkEnd w:id="2142"/>
      <w:r>
        <w:rPr>
          <w:spacing w:val="0"/>
          <w:w w:val="100"/>
          <w:position w:val="0"/>
        </w:rPr>
        <w:t>大型矩形水池为避免裂缝渗漏，设计通常采用单元组合结构将水池分块(单 元)浇筑。各块(单元)间留设后浇缝带，池体钢筋按设计要求一次绑扎好，缝带处</w:t>
      </w:r>
      <w:r>
        <w:rPr>
          <w:spacing w:val="0"/>
          <w:w w:val="100"/>
          <w:position w:val="0"/>
        </w:rPr>
        <w:br w:type="page"/>
      </w:r>
      <w:r>
        <w:rPr>
          <w:spacing w:val="0"/>
          <w:w w:val="100"/>
          <w:position w:val="0"/>
        </w:rPr>
        <w:t>不切断，待块（单元）养护</w:t>
      </w:r>
      <w:r>
        <w:rPr>
          <w:spacing w:val="0"/>
          <w:w w:val="100"/>
          <w:position w:val="0"/>
          <w:lang w:val="en-US" w:eastAsia="en-US" w:bidi="en-US"/>
        </w:rPr>
        <w:t>42d</w:t>
      </w:r>
      <w:r>
        <w:rPr>
          <w:spacing w:val="0"/>
          <w:w w:val="100"/>
          <w:position w:val="0"/>
        </w:rPr>
        <w:t>后，再采用比块（单元）强度高一个等级的混凝土或掺 加</w:t>
      </w:r>
      <w:r>
        <w:rPr>
          <w:spacing w:val="0"/>
          <w:w w:val="100"/>
          <w:position w:val="0"/>
          <w:lang w:val="en-US" w:eastAsia="en-US" w:bidi="en-US"/>
        </w:rPr>
        <w:t>UEA</w:t>
      </w:r>
      <w:r>
        <w:rPr>
          <w:spacing w:val="0"/>
          <w:w w:val="100"/>
          <w:position w:val="0"/>
        </w:rPr>
        <w:t>的补偿收缩混凝土灌注后浇缝带且养护时间不应低于</w:t>
      </w:r>
      <w:r>
        <w:rPr>
          <w:spacing w:val="0"/>
          <w:w w:val="100"/>
          <w:position w:val="0"/>
          <w:lang w:val="en-US" w:eastAsia="en-US" w:bidi="en-US"/>
        </w:rPr>
        <w:t>14d,</w:t>
      </w:r>
      <w:r>
        <w:rPr>
          <w:spacing w:val="0"/>
          <w:w w:val="100"/>
          <w:position w:val="0"/>
        </w:rPr>
        <w:t xml:space="preserve">使其连成整体。如图 </w:t>
      </w:r>
      <w:r>
        <w:rPr>
          <w:spacing w:val="0"/>
          <w:w w:val="100"/>
          <w:position w:val="0"/>
          <w:lang w:val="en-US" w:eastAsia="en-US" w:bidi="en-US"/>
        </w:rPr>
        <w:t xml:space="preserve">1K414011-2 </w:t>
      </w:r>
      <w:r>
        <w:rPr>
          <w:spacing w:val="0"/>
          <w:w w:val="100"/>
          <w:position w:val="0"/>
        </w:rPr>
        <w:t>所示。</w:t>
      </w:r>
    </w:p>
    <w:p>
      <w:pPr>
        <w:widowControl w:val="0"/>
        <w:jc w:val="center"/>
        <w:rPr>
          <w:sz w:val="2"/>
          <w:szCs w:val="2"/>
        </w:rPr>
      </w:pPr>
      <w:r>
        <w:drawing>
          <wp:inline distT="0" distB="0" distL="114300" distR="114300">
            <wp:extent cx="2609215" cy="3907790"/>
            <wp:effectExtent l="0" t="0" r="635" b="16510"/>
            <wp:docPr id="501" name="Picutre 501"/>
            <wp:cNvGraphicFramePr/>
            <a:graphic xmlns:a="http://schemas.openxmlformats.org/drawingml/2006/main">
              <a:graphicData uri="http://schemas.openxmlformats.org/drawingml/2006/picture">
                <pic:pic xmlns:pic="http://schemas.openxmlformats.org/drawingml/2006/picture">
                  <pic:nvPicPr>
                    <pic:cNvPr id="501" name="Picutre 501"/>
                    <pic:cNvPicPr/>
                  </pic:nvPicPr>
                  <pic:blipFill>
                    <a:blip r:embed="rId220"/>
                    <a:stretch>
                      <a:fillRect/>
                    </a:stretch>
                  </pic:blipFill>
                  <pic:spPr>
                    <a:xfrm>
                      <a:off x="0" y="0"/>
                      <a:ext cx="2609215" cy="3907790"/>
                    </a:xfrm>
                    <a:prstGeom prst="rect">
                      <a:avLst/>
                    </a:prstGeom>
                  </pic:spPr>
                </pic:pic>
              </a:graphicData>
            </a:graphic>
          </wp:inline>
        </w:drawing>
      </w:r>
    </w:p>
    <w:p>
      <w:pPr>
        <w:pStyle w:val="13"/>
        <w:keepNext w:val="0"/>
        <w:keepLines w:val="0"/>
        <w:widowControl w:val="0"/>
        <w:shd w:val="clear" w:color="auto" w:fill="auto"/>
        <w:bidi w:val="0"/>
        <w:spacing w:before="0" w:after="60" w:line="240" w:lineRule="auto"/>
        <w:ind w:left="0" w:right="0" w:firstLine="0"/>
        <w:jc w:val="center"/>
        <w:rPr>
          <w:sz w:val="17"/>
          <w:szCs w:val="17"/>
        </w:rPr>
      </w:pPr>
      <w:r>
        <w:rPr>
          <w:spacing w:val="0"/>
          <w:w w:val="100"/>
          <w:position w:val="0"/>
          <w:sz w:val="17"/>
          <w:szCs w:val="17"/>
        </w:rPr>
        <w:t>图</w:t>
      </w:r>
      <w:r>
        <w:rPr>
          <w:spacing w:val="0"/>
          <w:w w:val="100"/>
          <w:position w:val="0"/>
          <w:sz w:val="14"/>
          <w:szCs w:val="14"/>
          <w:lang w:val="en-US" w:eastAsia="en-US" w:bidi="en-US"/>
        </w:rPr>
        <w:t>1K414011-1</w:t>
      </w:r>
      <w:r>
        <w:rPr>
          <w:spacing w:val="0"/>
          <w:w w:val="100"/>
          <w:position w:val="0"/>
          <w:sz w:val="17"/>
          <w:szCs w:val="17"/>
        </w:rPr>
        <w:t>圆形水池单元组合结构</w:t>
      </w:r>
    </w:p>
    <w:p>
      <w:pPr>
        <w:pStyle w:val="13"/>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b/>
          <w:bCs/>
          <w:spacing w:val="0"/>
          <w:w w:val="100"/>
          <w:position w:val="0"/>
        </w:rPr>
        <w:t>1</w:t>
      </w:r>
      <w:r>
        <w:rPr>
          <w:spacing w:val="0"/>
          <w:w w:val="100"/>
          <w:position w:val="0"/>
        </w:rPr>
        <w:t>、</w:t>
      </w:r>
      <w:r>
        <w:rPr>
          <w:rFonts w:ascii="Times New Roman" w:hAnsi="Times New Roman" w:eastAsia="Times New Roman" w:cs="Times New Roman"/>
          <w:b/>
          <w:bCs/>
          <w:spacing w:val="0"/>
          <w:w w:val="100"/>
          <w:position w:val="0"/>
        </w:rPr>
        <w:t>2</w:t>
      </w:r>
      <w:r>
        <w:rPr>
          <w:spacing w:val="0"/>
          <w:w w:val="100"/>
          <w:position w:val="0"/>
        </w:rPr>
        <w:t>、</w:t>
      </w:r>
      <w:r>
        <w:rPr>
          <w:rFonts w:ascii="Times New Roman" w:hAnsi="Times New Roman" w:eastAsia="Times New Roman" w:cs="Times New Roman"/>
          <w:b/>
          <w:bCs/>
          <w:spacing w:val="0"/>
          <w:w w:val="100"/>
          <w:position w:val="0"/>
        </w:rPr>
        <w:t>3</w:t>
      </w:r>
      <w:r>
        <w:rPr>
          <w:spacing w:val="0"/>
          <w:w w:val="100"/>
          <w:position w:val="0"/>
        </w:rPr>
        <w:t>一单元组合混凝土结构；</w:t>
      </w:r>
      <w:r>
        <w:rPr>
          <w:rFonts w:ascii="Times New Roman" w:hAnsi="Times New Roman" w:eastAsia="Times New Roman" w:cs="Times New Roman"/>
          <w:b/>
          <w:bCs/>
          <w:spacing w:val="0"/>
          <w:w w:val="100"/>
          <w:position w:val="0"/>
        </w:rPr>
        <w:t>4—</w:t>
      </w:r>
      <w:r>
        <w:rPr>
          <w:spacing w:val="0"/>
          <w:w w:val="100"/>
          <w:position w:val="0"/>
        </w:rPr>
        <w:t>钢筋；</w:t>
      </w:r>
      <w:r>
        <w:rPr>
          <w:rFonts w:ascii="Times New Roman" w:hAnsi="Times New Roman" w:eastAsia="Times New Roman" w:cs="Times New Roman"/>
          <w:b/>
          <w:bCs/>
          <w:spacing w:val="0"/>
          <w:w w:val="100"/>
          <w:position w:val="0"/>
        </w:rPr>
        <w:t>5—</w:t>
      </w:r>
      <w:r>
        <w:rPr>
          <w:spacing w:val="0"/>
          <w:w w:val="100"/>
          <w:position w:val="0"/>
        </w:rPr>
        <w:t>池壁内缝填充处理；</w:t>
      </w:r>
    </w:p>
    <w:p>
      <w:pPr>
        <w:pStyle w:val="13"/>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b/>
          <w:bCs/>
          <w:spacing w:val="0"/>
          <w:w w:val="100"/>
          <w:position w:val="0"/>
        </w:rPr>
        <w:t>6</w:t>
      </w:r>
      <w:r>
        <w:rPr>
          <w:spacing w:val="0"/>
          <w:w w:val="100"/>
          <w:position w:val="0"/>
        </w:rPr>
        <w:t>、</w:t>
      </w:r>
      <w:r>
        <w:rPr>
          <w:rFonts w:ascii="Times New Roman" w:hAnsi="Times New Roman" w:eastAsia="Times New Roman" w:cs="Times New Roman"/>
          <w:b/>
          <w:bCs/>
          <w:spacing w:val="0"/>
          <w:w w:val="100"/>
          <w:position w:val="0"/>
        </w:rPr>
        <w:t>7</w:t>
      </w:r>
      <w:r>
        <w:rPr>
          <w:spacing w:val="0"/>
          <w:w w:val="100"/>
          <w:position w:val="0"/>
        </w:rPr>
        <w:t>、</w:t>
      </w:r>
      <w:r>
        <w:rPr>
          <w:rFonts w:ascii="Times New Roman" w:hAnsi="Times New Roman" w:eastAsia="Times New Roman" w:cs="Times New Roman"/>
          <w:b/>
          <w:bCs/>
          <w:spacing w:val="0"/>
          <w:w w:val="100"/>
          <w:position w:val="0"/>
        </w:rPr>
        <w:t>8</w:t>
      </w:r>
      <w:r>
        <w:rPr>
          <w:spacing w:val="0"/>
          <w:w w:val="100"/>
          <w:position w:val="0"/>
        </w:rPr>
        <w:t>一池底板内缝填充处理；</w:t>
      </w:r>
      <w:r>
        <w:rPr>
          <w:rFonts w:ascii="Times New Roman" w:hAnsi="Times New Roman" w:eastAsia="Times New Roman" w:cs="Times New Roman"/>
          <w:b/>
          <w:bCs/>
          <w:spacing w:val="0"/>
          <w:w w:val="100"/>
          <w:position w:val="0"/>
        </w:rPr>
        <w:t>9</w:t>
      </w:r>
      <w:r>
        <w:rPr>
          <w:spacing w:val="0"/>
          <w:w w:val="100"/>
          <w:position w:val="0"/>
        </w:rPr>
        <w:t>一水池壁单元立缝；</w:t>
      </w:r>
      <w:r>
        <w:rPr>
          <w:rFonts w:ascii="Times New Roman" w:hAnsi="Times New Roman" w:eastAsia="Times New Roman" w:cs="Times New Roman"/>
          <w:b/>
          <w:bCs/>
          <w:spacing w:val="0"/>
          <w:w w:val="100"/>
          <w:position w:val="0"/>
          <w:lang w:val="en-US" w:eastAsia="en-US" w:bidi="en-US"/>
        </w:rPr>
        <w:t>10—</w:t>
      </w:r>
      <w:r>
        <w:rPr>
          <w:spacing w:val="0"/>
          <w:w w:val="100"/>
          <w:position w:val="0"/>
        </w:rPr>
        <w:t>水池底板水平缝；</w:t>
      </w:r>
      <w:r>
        <w:rPr>
          <w:rFonts w:ascii="Times New Roman" w:hAnsi="Times New Roman" w:eastAsia="Times New Roman" w:cs="Times New Roman"/>
          <w:b/>
          <w:bCs/>
          <w:spacing w:val="0"/>
          <w:w w:val="100"/>
          <w:position w:val="0"/>
        </w:rPr>
        <w:t>11</w:t>
      </w:r>
      <w:r>
        <w:rPr>
          <w:spacing w:val="0"/>
          <w:w w:val="100"/>
          <w:position w:val="0"/>
        </w:rPr>
        <w:t>、</w:t>
      </w:r>
      <w:r>
        <w:rPr>
          <w:rFonts w:ascii="Times New Roman" w:hAnsi="Times New Roman" w:eastAsia="Times New Roman" w:cs="Times New Roman"/>
          <w:b/>
          <w:bCs/>
          <w:spacing w:val="0"/>
          <w:w w:val="100"/>
          <w:position w:val="0"/>
          <w:lang w:val="en-US" w:eastAsia="en-US" w:bidi="en-US"/>
        </w:rPr>
        <w:t>12T</w:t>
      </w:r>
      <w:r>
        <w:rPr>
          <w:b/>
          <w:bCs/>
          <w:spacing w:val="0"/>
          <w:w w:val="100"/>
          <w:position w:val="0"/>
          <w:sz w:val="16"/>
          <w:szCs w:val="16"/>
          <w:lang w:val="en-US" w:eastAsia="en-US" w:bidi="en-US"/>
        </w:rPr>
        <w:t>：</w:t>
      </w:r>
      <w:r>
        <w:rPr>
          <w:spacing w:val="0"/>
          <w:w w:val="100"/>
          <w:position w:val="0"/>
        </w:rPr>
        <w:t>艺管线</w:t>
      </w:r>
    </w:p>
    <w:p>
      <w:pPr>
        <w:widowControl w:val="0"/>
        <w:spacing w:after="379" w:line="1" w:lineRule="exact"/>
      </w:pPr>
    </w:p>
    <w:p>
      <w:pPr>
        <w:pStyle w:val="23"/>
        <w:keepNext w:val="0"/>
        <w:keepLines w:val="0"/>
        <w:widowControl w:val="0"/>
        <w:shd w:val="clear" w:color="auto" w:fill="auto"/>
        <w:tabs>
          <w:tab w:val="left" w:pos="1157"/>
        </w:tabs>
        <w:bidi w:val="0"/>
        <w:spacing w:before="0" w:after="0" w:line="326" w:lineRule="exact"/>
        <w:ind w:left="0" w:right="0" w:firstLine="520"/>
        <w:jc w:val="both"/>
      </w:pPr>
      <w:bookmarkStart w:id="2143" w:name="bookmark2144"/>
      <w:r>
        <w:rPr>
          <w:color w:val="7C7C7C"/>
          <w:spacing w:val="0"/>
          <w:w w:val="100"/>
          <w:position w:val="0"/>
        </w:rPr>
        <w:t>（</w:t>
      </w:r>
      <w:bookmarkEnd w:id="2143"/>
      <w:r>
        <w:rPr>
          <w:color w:val="7C7C7C"/>
          <w:spacing w:val="0"/>
          <w:w w:val="100"/>
          <w:position w:val="0"/>
        </w:rPr>
        <w:t>三）</w:t>
      </w:r>
      <w:r>
        <w:rPr>
          <w:color w:val="7C7C7C"/>
          <w:spacing w:val="0"/>
          <w:w w:val="100"/>
          <w:position w:val="0"/>
        </w:rPr>
        <w:tab/>
      </w:r>
      <w:r>
        <w:rPr>
          <w:color w:val="7C7C7C"/>
          <w:spacing w:val="0"/>
          <w:w w:val="100"/>
          <w:position w:val="0"/>
        </w:rPr>
        <w:t>预制拼装施工</w:t>
      </w:r>
    </w:p>
    <w:p>
      <w:pPr>
        <w:pStyle w:val="23"/>
        <w:keepNext w:val="0"/>
        <w:keepLines w:val="0"/>
        <w:widowControl w:val="0"/>
        <w:shd w:val="clear" w:color="auto" w:fill="auto"/>
        <w:tabs>
          <w:tab w:val="left" w:pos="1054"/>
        </w:tabs>
        <w:bidi w:val="0"/>
        <w:spacing w:before="0" w:after="0" w:line="326" w:lineRule="exact"/>
        <w:ind w:left="0" w:right="0" w:firstLine="520"/>
        <w:jc w:val="both"/>
      </w:pPr>
      <w:bookmarkStart w:id="2144" w:name="bookmark2145"/>
      <w:r>
        <w:rPr>
          <w:color w:val="7C7C7C"/>
          <w:spacing w:val="0"/>
          <w:w w:val="100"/>
          <w:position w:val="0"/>
        </w:rPr>
        <w:t>（</w:t>
      </w:r>
      <w:bookmarkEnd w:id="2144"/>
      <w:r>
        <w:rPr>
          <w:color w:val="7C7C7C"/>
          <w:spacing w:val="0"/>
          <w:w w:val="100"/>
          <w:position w:val="0"/>
        </w:rPr>
        <w:t>1）</w:t>
      </w:r>
      <w:r>
        <w:rPr>
          <w:color w:val="7C7C7C"/>
          <w:spacing w:val="0"/>
          <w:w w:val="100"/>
          <w:position w:val="0"/>
        </w:rPr>
        <w:tab/>
      </w:r>
      <w:r>
        <w:rPr>
          <w:color w:val="7C7C7C"/>
          <w:spacing w:val="0"/>
          <w:w w:val="100"/>
          <w:position w:val="0"/>
        </w:rPr>
        <w:t>水处理构筑物中沉砂池、沉淀池、调节池等圆形混凝土水池宜采用装配式预应 力钢筋混凝土结构，以便获得较好的抗裂性和不透水性。</w:t>
      </w:r>
    </w:p>
    <w:p>
      <w:pPr>
        <w:pStyle w:val="23"/>
        <w:keepNext w:val="0"/>
        <w:keepLines w:val="0"/>
        <w:widowControl w:val="0"/>
        <w:shd w:val="clear" w:color="auto" w:fill="auto"/>
        <w:tabs>
          <w:tab w:val="left" w:pos="1050"/>
        </w:tabs>
        <w:bidi w:val="0"/>
        <w:spacing w:before="0" w:after="0" w:line="330" w:lineRule="exact"/>
        <w:ind w:left="0" w:right="0" w:firstLine="520"/>
        <w:jc w:val="both"/>
      </w:pPr>
      <w:bookmarkStart w:id="2145" w:name="bookmark2146"/>
      <w:r>
        <w:rPr>
          <w:color w:val="7C7C7C"/>
          <w:spacing w:val="0"/>
          <w:w w:val="100"/>
          <w:position w:val="0"/>
        </w:rPr>
        <w:t>（</w:t>
      </w:r>
      <w:bookmarkEnd w:id="2145"/>
      <w:r>
        <w:rPr>
          <w:color w:val="7C7C7C"/>
          <w:spacing w:val="0"/>
          <w:w w:val="100"/>
          <w:position w:val="0"/>
        </w:rPr>
        <w:t>2）</w:t>
      </w:r>
      <w:r>
        <w:rPr>
          <w:color w:val="7C7C7C"/>
          <w:spacing w:val="0"/>
          <w:w w:val="100"/>
          <w:position w:val="0"/>
        </w:rPr>
        <w:tab/>
      </w:r>
      <w:r>
        <w:rPr>
          <w:color w:val="7C7C7C"/>
          <w:spacing w:val="0"/>
          <w:w w:val="100"/>
          <w:position w:val="0"/>
        </w:rPr>
        <w:t>预制拼装施工的圆形水池可采用缠绕预应力钢丝法、电热张拉法进行壁板环向 预应力施工。</w:t>
      </w:r>
    </w:p>
    <w:p>
      <w:pPr>
        <w:pStyle w:val="23"/>
        <w:keepNext w:val="0"/>
        <w:keepLines w:val="0"/>
        <w:widowControl w:val="0"/>
        <w:shd w:val="clear" w:color="auto" w:fill="auto"/>
        <w:tabs>
          <w:tab w:val="left" w:pos="1061"/>
        </w:tabs>
        <w:bidi w:val="0"/>
        <w:spacing w:before="0" w:after="0" w:line="330" w:lineRule="exact"/>
        <w:ind w:left="0" w:right="0" w:firstLine="520"/>
        <w:jc w:val="both"/>
      </w:pPr>
      <w:bookmarkStart w:id="2146" w:name="bookmark2147"/>
      <w:r>
        <w:rPr>
          <w:color w:val="7C7C7C"/>
          <w:spacing w:val="0"/>
          <w:w w:val="100"/>
          <w:position w:val="0"/>
        </w:rPr>
        <w:t>（</w:t>
      </w:r>
      <w:bookmarkEnd w:id="2146"/>
      <w:r>
        <w:rPr>
          <w:color w:val="7C7C7C"/>
          <w:spacing w:val="0"/>
          <w:w w:val="100"/>
          <w:position w:val="0"/>
        </w:rPr>
        <w:t>3）</w:t>
      </w:r>
      <w:r>
        <w:rPr>
          <w:color w:val="7C7C7C"/>
          <w:spacing w:val="0"/>
          <w:w w:val="100"/>
          <w:position w:val="0"/>
        </w:rPr>
        <w:tab/>
      </w:r>
      <w:r>
        <w:rPr>
          <w:color w:val="7C7C7C"/>
          <w:spacing w:val="0"/>
          <w:w w:val="100"/>
          <w:position w:val="0"/>
        </w:rPr>
        <w:t>预制拼装施工的圆形水池在满水蜓合格后，应及时进行喷射水泥砂浆保护层施工。</w:t>
      </w:r>
    </w:p>
    <w:p>
      <w:pPr>
        <w:pStyle w:val="23"/>
        <w:keepNext w:val="0"/>
        <w:keepLines w:val="0"/>
        <w:widowControl w:val="0"/>
        <w:shd w:val="clear" w:color="auto" w:fill="auto"/>
        <w:tabs>
          <w:tab w:val="left" w:pos="1162"/>
        </w:tabs>
        <w:bidi w:val="0"/>
        <w:spacing w:before="0" w:after="0" w:line="330" w:lineRule="exact"/>
        <w:ind w:left="0" w:right="0" w:firstLine="520"/>
        <w:jc w:val="both"/>
      </w:pPr>
      <w:bookmarkStart w:id="2147" w:name="bookmark2148"/>
      <w:r>
        <w:rPr>
          <w:color w:val="7C7C7C"/>
          <w:spacing w:val="0"/>
          <w:w w:val="100"/>
          <w:position w:val="0"/>
        </w:rPr>
        <w:t>（</w:t>
      </w:r>
      <w:bookmarkEnd w:id="2147"/>
      <w:r>
        <w:rPr>
          <w:color w:val="7C7C7C"/>
          <w:spacing w:val="0"/>
          <w:w w:val="100"/>
          <w:position w:val="0"/>
        </w:rPr>
        <w:t>四）</w:t>
      </w:r>
      <w:r>
        <w:rPr>
          <w:color w:val="7C7C7C"/>
          <w:spacing w:val="0"/>
          <w:w w:val="100"/>
          <w:position w:val="0"/>
        </w:rPr>
        <w:tab/>
      </w:r>
      <w:r>
        <w:rPr>
          <w:color w:val="7C7C7C"/>
          <w:spacing w:val="0"/>
          <w:w w:val="100"/>
          <w:position w:val="0"/>
        </w:rPr>
        <w:t>砌筑施工</w:t>
      </w:r>
    </w:p>
    <w:p>
      <w:pPr>
        <w:pStyle w:val="23"/>
        <w:keepNext w:val="0"/>
        <w:keepLines w:val="0"/>
        <w:widowControl w:val="0"/>
        <w:shd w:val="clear" w:color="auto" w:fill="auto"/>
        <w:tabs>
          <w:tab w:val="left" w:pos="1059"/>
        </w:tabs>
        <w:bidi w:val="0"/>
        <w:spacing w:before="0" w:after="0" w:line="330" w:lineRule="exact"/>
        <w:ind w:left="0" w:right="0" w:firstLine="520"/>
        <w:jc w:val="both"/>
      </w:pPr>
      <w:bookmarkStart w:id="2148" w:name="bookmark2149"/>
      <w:r>
        <w:rPr>
          <w:color w:val="7C7C7C"/>
          <w:spacing w:val="0"/>
          <w:w w:val="100"/>
          <w:position w:val="0"/>
        </w:rPr>
        <w:t>（</w:t>
      </w:r>
      <w:bookmarkEnd w:id="2148"/>
      <w:r>
        <w:rPr>
          <w:color w:val="7C7C7C"/>
          <w:spacing w:val="0"/>
          <w:w w:val="100"/>
          <w:position w:val="0"/>
        </w:rPr>
        <w:t>1）</w:t>
      </w:r>
      <w:r>
        <w:rPr>
          <w:color w:val="7C7C7C"/>
          <w:spacing w:val="0"/>
          <w:w w:val="100"/>
          <w:position w:val="0"/>
        </w:rPr>
        <w:tab/>
      </w:r>
      <w:r>
        <w:rPr>
          <w:color w:val="7C7C7C"/>
          <w:spacing w:val="0"/>
          <w:w w:val="100"/>
          <w:position w:val="0"/>
        </w:rPr>
        <w:t>进水渠道、出水渠道和水井等辅助构筑物，可采用砖石砌筑结构，砌体外需抹 水泥砂浆层，且应压实赶光，以满足工艺要求。</w:t>
      </w:r>
    </w:p>
    <w:p>
      <w:pPr>
        <w:pStyle w:val="23"/>
        <w:keepNext w:val="0"/>
        <w:keepLines w:val="0"/>
        <w:widowControl w:val="0"/>
        <w:shd w:val="clear" w:color="auto" w:fill="auto"/>
        <w:tabs>
          <w:tab w:val="left" w:pos="1054"/>
        </w:tabs>
        <w:bidi w:val="0"/>
        <w:spacing w:before="0" w:after="420" w:line="330" w:lineRule="exact"/>
        <w:ind w:left="0" w:right="0" w:firstLine="520"/>
        <w:jc w:val="both"/>
        <w:sectPr>
          <w:headerReference r:id="rId50" w:type="first"/>
          <w:headerReference r:id="rId48" w:type="default"/>
          <w:headerReference r:id="rId49" w:type="even"/>
          <w:footnotePr>
            <w:numFmt w:val="decimal"/>
          </w:footnotePr>
          <w:pgSz w:w="10358" w:h="14602"/>
          <w:pgMar w:top="1155" w:right="487" w:bottom="908" w:left="487" w:header="0" w:footer="3" w:gutter="998"/>
          <w:cols w:space="720" w:num="1"/>
          <w:titlePg/>
          <w:rtlGutter w:val="1"/>
          <w:docGrid w:linePitch="360" w:charSpace="0"/>
        </w:sectPr>
      </w:pPr>
      <w:bookmarkStart w:id="2149" w:name="bookmark2150"/>
      <w:r>
        <w:rPr>
          <w:color w:val="7C7C7C"/>
          <w:spacing w:val="0"/>
          <w:w w:val="100"/>
          <w:position w:val="0"/>
        </w:rPr>
        <w:t>（</w:t>
      </w:r>
      <w:bookmarkEnd w:id="2149"/>
      <w:r>
        <w:rPr>
          <w:color w:val="7C7C7C"/>
          <w:spacing w:val="0"/>
          <w:w w:val="100"/>
          <w:position w:val="0"/>
        </w:rPr>
        <w:t>2）</w:t>
      </w:r>
      <w:r>
        <w:rPr>
          <w:color w:val="7C7C7C"/>
          <w:spacing w:val="0"/>
          <w:w w:val="100"/>
          <w:position w:val="0"/>
        </w:rPr>
        <w:tab/>
      </w:r>
      <w:r>
        <w:rPr>
          <w:color w:val="7C7C7C"/>
          <w:spacing w:val="0"/>
          <w:w w:val="100"/>
          <w:position w:val="0"/>
        </w:rPr>
        <w:t>量水槽（标准巴歇尔量水槽和大型巴歇尔量水槽）、出水堰等工艺辅助构筑物 宜用耐腐蚀、耐水流冲刷、不变形的材料预制，现场安装而成。</w:t>
      </w:r>
    </w:p>
    <w:p>
      <w:pPr>
        <w:widowControl w:val="0"/>
        <w:spacing w:line="1" w:lineRule="exact"/>
      </w:pPr>
      <w:r>
        <mc:AlternateContent>
          <mc:Choice Requires="wps">
            <w:drawing>
              <wp:anchor distT="0" distB="0" distL="114300" distR="114300" simplePos="0" relativeHeight="125830144" behindDoc="0" locked="0" layoutInCell="1" allowOverlap="1">
                <wp:simplePos x="0" y="0"/>
                <wp:positionH relativeFrom="margin">
                  <wp:posOffset>4953000</wp:posOffset>
                </wp:positionH>
                <wp:positionV relativeFrom="paragraph">
                  <wp:posOffset>12700</wp:posOffset>
                </wp:positionV>
                <wp:extent cx="469265" cy="106680"/>
                <wp:effectExtent l="0" t="0" r="0" b="0"/>
                <wp:wrapSquare wrapText="bothSides"/>
                <wp:docPr id="510" name="Shape 510"/>
                <wp:cNvGraphicFramePr/>
                <a:graphic xmlns:a="http://schemas.openxmlformats.org/drawingml/2006/main">
                  <a:graphicData uri="http://schemas.microsoft.com/office/word/2010/wordprocessingShape">
                    <wps:wsp>
                      <wps:cNvSpPr txBox="1"/>
                      <wps:spPr>
                        <a:xfrm>
                          <a:off x="0" y="0"/>
                          <a:ext cx="469265" cy="106680"/>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676767"/>
                                <w:spacing w:val="0"/>
                                <w:w w:val="100"/>
                                <w:position w:val="0"/>
                                <w:sz w:val="13"/>
                                <w:szCs w:val="13"/>
                              </w:rPr>
                              <w:t>600~</w:t>
                            </w:r>
                            <w:r>
                              <w:rPr>
                                <w:rFonts w:ascii="Arial" w:hAnsi="Arial" w:eastAsia="Arial" w:cs="Arial"/>
                                <w:b/>
                                <w:bCs/>
                                <w:color w:val="676767"/>
                                <w:spacing w:val="0"/>
                                <w:w w:val="100"/>
                                <w:position w:val="0"/>
                                <w:sz w:val="13"/>
                                <w:szCs w:val="13"/>
                                <w:lang w:val="en-US" w:eastAsia="en-US" w:bidi="en-US"/>
                              </w:rPr>
                              <w:t>I(KX)</w:t>
                            </w:r>
                          </w:p>
                        </w:txbxContent>
                      </wps:txbx>
                      <wps:bodyPr wrap="none" lIns="0" tIns="0" rIns="0" bIns="0">
                        <a:noAutofit/>
                      </wps:bodyPr>
                    </wps:wsp>
                  </a:graphicData>
                </a:graphic>
              </wp:anchor>
            </w:drawing>
          </mc:Choice>
          <mc:Fallback>
            <w:pict>
              <v:shape id="Shape 510" o:spid="_x0000_s1026" o:spt="202" type="#_x0000_t202" style="position:absolute;left:0pt;margin-left:390pt;margin-top:1pt;height:8.4pt;width:36.95pt;mso-position-horizontal-relative:margin;mso-wrap-distance-bottom:0pt;mso-wrap-distance-left:9pt;mso-wrap-distance-right:9pt;mso-wrap-distance-top:0pt;mso-wrap-style:none;z-index:125830144;mso-width-relative:page;mso-height-relative:page;" filled="f" stroked="f" coordsize="21600,21600" o:gfxdata="UEsDBAoAAAAAAIdO4kAAAAAAAAAAAAAAAAAEAAAAZHJzL1BLAwQUAAAACACHTuJAfCiwStYAAAAI&#10;AQAADwAAAGRycy9kb3ducmV2LnhtbE2PwU7DMBBE70j8g7WVuFE7RYBJ4/SA4Eiltly4OfE2SRuv&#10;o9hpw9+znOC0Gs1o9k2xmX0vLjjGLpCBbKlAINXBddQY+Dy832sQMVlytg+EBr4xwqa8vSls7sKV&#10;dnjZp0ZwCcXcGmhTGnIpY92it3EZBiT2jmH0NrEcG+lGe+Vy38uVUk/S2474Q2sHfG2xPu8nb+D4&#10;sT2f3qadOjVK41c24lxlW2PuFplag0g4p78w/OIzOpTMVIWJXBS9gWeteEsysOLDvn58eAFRcVBr&#10;kGUh/w8ofwBQSwMEFAAAAAgAh07iQIEXZZyQAQAAJQMAAA4AAABkcnMvZTJvRG9jLnhtbK1SwU7D&#10;MAy9I/EPUe6s3cSqUa2bQNMQEgIk4AOyNFkjNXGUZGv39zhZtyG4IS6uY7vPz8+eL3vdkr1wXoGp&#10;6HiUUyIMh1qZbUU/P9Y3M0p8YKZmLRhR0YPwdLm4vpp3thQTaKCthSMIYnzZ2Yo2IdgyyzxvhGZ+&#10;BFYYTEpwmgV8um1WO9Yhum6zSZ4XWQeutg648B6jq2OSLhK+lIKHVym9CKStKHILybpkN9Fmizkr&#10;t47ZRvGBBvsDC82UwaZnqBULjOyc+gWlFXfgQYYRB52BlIqLNANOM85/TPPeMCvSLCiOt2eZ/P/B&#10;8pf9myOqruh0jPoYpnFJqS+JAZSns77EqneLdaF/gB7XfIp7DMape+l0/OI8BPMIdDiLK/pAOAZv&#10;i7tJMaWEY2qcF8UsoWeXn63z4VGAJtGpqMPdJUnZ/tkHJIKlp5LYy8BatW2MR4ZHJtEL/aYfaG+g&#10;PiDrDtdbUYP3R0n7ZFC9eAknx52czeAcwe93AaRKfSPqEWpohrtIdIa7icv+/k5Vl+tefA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8KLBK1gAAAAgBAAAPAAAAAAAAAAEAIAAAACIAAABkcnMvZG93&#10;bnJldi54bWxQSwECFAAUAAAACACHTuJAgRdlnJABAAAlAwAADgAAAAAAAAABACAAAAAlAQAAZHJz&#10;L2Uyb0RvYy54bWxQSwUGAAAAAAYABgBZAQAAJwU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676767"/>
                          <w:spacing w:val="0"/>
                          <w:w w:val="100"/>
                          <w:position w:val="0"/>
                          <w:sz w:val="13"/>
                          <w:szCs w:val="13"/>
                        </w:rPr>
                        <w:t>600~</w:t>
                      </w:r>
                      <w:r>
                        <w:rPr>
                          <w:rFonts w:ascii="Arial" w:hAnsi="Arial" w:eastAsia="Arial" w:cs="Arial"/>
                          <w:b/>
                          <w:bCs/>
                          <w:color w:val="676767"/>
                          <w:spacing w:val="0"/>
                          <w:w w:val="100"/>
                          <w:position w:val="0"/>
                          <w:sz w:val="13"/>
                          <w:szCs w:val="13"/>
                          <w:lang w:val="en-US" w:eastAsia="en-US" w:bidi="en-US"/>
                        </w:rPr>
                        <w:t>I(KX)</w:t>
                      </w:r>
                    </w:p>
                  </w:txbxContent>
                </v:textbox>
                <w10:wrap type="square"/>
              </v:shape>
            </w:pict>
          </mc:Fallback>
        </mc:AlternateContent>
      </w:r>
      <w:r>
        <w:drawing>
          <wp:anchor distT="107315" distB="462915" distL="242570" distR="3248025" simplePos="0" relativeHeight="125830144" behindDoc="0" locked="0" layoutInCell="1" allowOverlap="1">
            <wp:simplePos x="0" y="0"/>
            <wp:positionH relativeFrom="margin">
              <wp:posOffset>939165</wp:posOffset>
            </wp:positionH>
            <wp:positionV relativeFrom="paragraph">
              <wp:posOffset>307975</wp:posOffset>
            </wp:positionV>
            <wp:extent cx="1865630" cy="1865630"/>
            <wp:effectExtent l="0" t="0" r="1270" b="1270"/>
            <wp:wrapTopAndBottom/>
            <wp:docPr id="512" name="Shape 512"/>
            <wp:cNvGraphicFramePr/>
            <a:graphic xmlns:a="http://schemas.openxmlformats.org/drawingml/2006/main">
              <a:graphicData uri="http://schemas.openxmlformats.org/drawingml/2006/picture">
                <pic:pic xmlns:pic="http://schemas.openxmlformats.org/drawingml/2006/picture">
                  <pic:nvPicPr>
                    <pic:cNvPr id="512" name="Shape 512"/>
                    <pic:cNvPicPr/>
                  </pic:nvPicPr>
                  <pic:blipFill>
                    <a:blip r:embed="rId221"/>
                    <a:stretch>
                      <a:fillRect/>
                    </a:stretch>
                  </pic:blipFill>
                  <pic:spPr>
                    <a:xfrm>
                      <a:off x="0" y="0"/>
                      <a:ext cx="1865630" cy="186563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810895</wp:posOffset>
                </wp:positionH>
                <wp:positionV relativeFrom="paragraph">
                  <wp:posOffset>762000</wp:posOffset>
                </wp:positionV>
                <wp:extent cx="103505" cy="113030"/>
                <wp:effectExtent l="0" t="0" r="0" b="0"/>
                <wp:wrapNone/>
                <wp:docPr id="514" name="Shape 514"/>
                <wp:cNvGraphicFramePr/>
                <a:graphic xmlns:a="http://schemas.openxmlformats.org/drawingml/2006/main">
                  <a:graphicData uri="http://schemas.microsoft.com/office/word/2010/wordprocessingShape">
                    <wps:wsp>
                      <wps:cNvSpPr txBox="1"/>
                      <wps:spPr>
                        <a:xfrm>
                          <a:off x="0" y="0"/>
                          <a:ext cx="103505" cy="11303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both"/>
                              <w:rPr>
                                <w:sz w:val="13"/>
                                <w:szCs w:val="13"/>
                              </w:rPr>
                            </w:pPr>
                            <w:r>
                              <w:rPr>
                                <w:rFonts w:ascii="Arial" w:hAnsi="Arial" w:eastAsia="Arial" w:cs="Arial"/>
                                <w:b/>
                                <w:bCs/>
                                <w:spacing w:val="0"/>
                                <w:w w:val="100"/>
                                <w:position w:val="0"/>
                                <w:sz w:val="13"/>
                                <w:szCs w:val="13"/>
                              </w:rPr>
                              <w:t>12</w:t>
                            </w:r>
                          </w:p>
                        </w:txbxContent>
                      </wps:txbx>
                      <wps:bodyPr lIns="0" tIns="0" rIns="0" bIns="0">
                        <a:noAutofit/>
                      </wps:bodyPr>
                    </wps:wsp>
                  </a:graphicData>
                </a:graphic>
              </wp:anchor>
            </w:drawing>
          </mc:Choice>
          <mc:Fallback>
            <w:pict>
              <v:shape id="Shape 514" o:spid="_x0000_s1026" o:spt="202" type="#_x0000_t202" style="position:absolute;left:0pt;margin-left:63.85pt;margin-top:60pt;height:8.9pt;width:8.15pt;mso-position-horizontal-relative:margin;z-index:503316480;mso-width-relative:page;mso-height-relative:page;" filled="f" stroked="f" coordsize="21600,21600" o:gfxdata="UEsDBAoAAAAAAIdO4kAAAAAAAAAAAAAAAAAEAAAAZHJzL1BLAwQUAAAACACHTuJAMemRntcAAAAL&#10;AQAADwAAAGRycy9kb3ducmV2LnhtbE2PzU7DMBCE70i8g7VI3KjdUjUlxKkQghNS1TQcODrxNoka&#10;r0Ps/vD2bE5wm9GOZr/JNlfXizOOofOkYT5TIJBqbztqNHyW7w9rECEasqb3hBp+MMAmv73JTGr9&#10;hQo872MjuIRCajS0MQ6plKFu0Zkw8wMS3w5+dCayHRtpR3PhctfLhVIr6UxH/KE1A762WB/3J6fh&#10;5YuKt+57W+2KQ9GV5ZOij9VR6/u7uXoGEfEa/8Iw4TM65MxU+RPZIHr2iyTh6CQUj5oSyyWLisVj&#10;sgaZZ/L/hvwXUEsDBBQAAAAIAIdO4kAIYFPViAEAABkDAAAOAAAAZHJzL2Uyb0RvYy54bWytUttK&#10;AzEQfRf8h5B3u7utFVm6LUqpCKJC9QPSbNINbDIhSbvbv3eSblvRN/ElmczlzJkzmS163ZK9cF6B&#10;qWgxyikRhkOtzLainx+rm3tKfGCmZi0YUdGD8HQxv76adbYUY2igrYUjCGJ82dmKNiHYMss8b4Rm&#10;fgRWGAxKcJoFfLptVjvWIbpus3Ge32UduNo64MJ79C6PQTpP+FIKHt6k9CKQtqLILaTTpXMTz2w+&#10;Y+XWMdsoPtBgf2ChmTLY9Ay1ZIGRnVO/oLTiDjzIMOKgM5BScZFmwGmK/Mc064ZZkWZBcbw9y+T/&#10;D5a/7t8dUXVFp8UtJYZpXFLqS6ID5emsLzFrbTEv9I/Q45pPfo/OOHUvnY43zkMwjkIfzuKKPhAe&#10;i/LJNJ9SwjFUFJN8ksTPLsXW+fAkQJNoVNTh7pKkbP/iAxLB1FNK7GVgpdo2+iPDI5NohX7TD7Q3&#10;UB+QdftsULG4/ZPhTsZmMI6AD7sAUqVeEelYPjRA/ROF4a/EBX9/p6zLj55/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HpkZ7XAAAACwEAAA8AAAAAAAAAAQAgAAAAIgAAAGRycy9kb3ducmV2Lnht&#10;bFBLAQIUABQAAAAIAIdO4kAIYFPViAEAABkDAAAOAAAAAAAAAAEAIAAAACY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both"/>
                        <w:rPr>
                          <w:sz w:val="13"/>
                          <w:szCs w:val="13"/>
                        </w:rPr>
                      </w:pPr>
                      <w:r>
                        <w:rPr>
                          <w:rFonts w:ascii="Arial" w:hAnsi="Arial" w:eastAsia="Arial" w:cs="Arial"/>
                          <w:b/>
                          <w:bCs/>
                          <w:spacing w:val="0"/>
                          <w:w w:val="100"/>
                          <w:position w:val="0"/>
                          <w:sz w:val="13"/>
                          <w:szCs w:val="13"/>
                        </w:rPr>
                        <w:t>12</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2271395</wp:posOffset>
                </wp:positionH>
                <wp:positionV relativeFrom="paragraph">
                  <wp:posOffset>213360</wp:posOffset>
                </wp:positionV>
                <wp:extent cx="103505" cy="94615"/>
                <wp:effectExtent l="0" t="0" r="0" b="0"/>
                <wp:wrapNone/>
                <wp:docPr id="516" name="Shape 516"/>
                <wp:cNvGraphicFramePr/>
                <a:graphic xmlns:a="http://schemas.openxmlformats.org/drawingml/2006/main">
                  <a:graphicData uri="http://schemas.microsoft.com/office/word/2010/wordprocessingShape">
                    <wps:wsp>
                      <wps:cNvSpPr txBox="1"/>
                      <wps:spPr>
                        <a:xfrm>
                          <a:off x="0" y="0"/>
                          <a:ext cx="103505" cy="946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both"/>
                              <w:rPr>
                                <w:sz w:val="13"/>
                                <w:szCs w:val="13"/>
                              </w:rPr>
                            </w:pPr>
                            <w:r>
                              <w:rPr>
                                <w:rFonts w:ascii="Arial" w:hAnsi="Arial" w:eastAsia="Arial" w:cs="Arial"/>
                                <w:b/>
                                <w:bCs/>
                                <w:color w:val="515151"/>
                                <w:spacing w:val="0"/>
                                <w:w w:val="100"/>
                                <w:position w:val="0"/>
                                <w:sz w:val="13"/>
                                <w:szCs w:val="13"/>
                              </w:rPr>
                              <w:t>10</w:t>
                            </w:r>
                          </w:p>
                        </w:txbxContent>
                      </wps:txbx>
                      <wps:bodyPr lIns="0" tIns="0" rIns="0" bIns="0">
                        <a:noAutofit/>
                      </wps:bodyPr>
                    </wps:wsp>
                  </a:graphicData>
                </a:graphic>
              </wp:anchor>
            </w:drawing>
          </mc:Choice>
          <mc:Fallback>
            <w:pict>
              <v:shape id="Shape 516" o:spid="_x0000_s1026" o:spt="202" type="#_x0000_t202" style="position:absolute;left:0pt;margin-left:178.85pt;margin-top:16.8pt;height:7.45pt;width:8.15pt;mso-position-horizontal-relative:margin;z-index:503316480;mso-width-relative:page;mso-height-relative:page;" filled="f" stroked="f" coordsize="21600,21600" o:gfxdata="UEsDBAoAAAAAAIdO4kAAAAAAAAAAAAAAAAAEAAAAZHJzL1BLAwQUAAAACACHTuJAFWtLZdkAAAAJ&#10;AQAADwAAAGRycy9kb3ducmV2LnhtbE2Py07DMBBF90j8gzVI7Khd0iZtGqdCCFZIiDQsWDqxm1iN&#10;xyF2H/w9w6rsZjRHd84tthc3sJOZgvUoYT4TwAy2XlvsJHzWrw8rYCEq1GrwaCT8mADb8vamULn2&#10;Z6zMaRc7RiEYciWhj3HMOQ9tb5wKMz8apNveT05FWqeO60mdKdwN/FGIlDtlkT70ajTPvWkPu6OT&#10;8PSF1Yv9fm8+qn1l63ot8C09SHl/NxcbYNFc4hWGP31Sh5KcGn9EHdggIVlmGaE0JCkwApJsQeUa&#10;CYvVEnhZ8P8Nyl9QSwMEFAAAAAgAh07iQLx54uyHAQAAGAMAAA4AAABkcnMvZTJvRG9jLnhtbK1S&#10;20oDMRB9F/yHkHe722qLLt0WpVQEUaH6AWk26QY2mZCk3e3fO8luq+ib+JJM5nLmzJnMl51uyEE4&#10;r8CUdDzKKRGGQ6XMrqQf7+urW0p8YKZiDRhR0qPwdLm4vJi3thATqKGphCMIYnzR2pLWIdgiyzyv&#10;hWZ+BFYYDEpwmgV8ul1WOdYium6ySZ7PshZcZR1w4T16V32QLhK+lIKHVym9CKQpKXIL6XTp3MYz&#10;W8xZsXPM1ooPNNgfWGimDDY9Q61YYGTv1C8orbgDDzKMOOgMpFRcpBlwmnH+Y5pNzaxIs6A43p5l&#10;8v8Hy18Ob46oqqTT8YwSwzQuKfUl0YHytNYXmLWxmBe6B+hwzSe/R2ecupNOxxvnIRhHoY9ncUUX&#10;CI9F+fU0n1LCMXR3MxtPI0j2VWudD48CNIlGSR2uLinKDs8+9KmnlNjKwFo1TfRHgj2RaIVu2w2s&#10;t1AdkXTzZFCwuPyT4U7GdjB6wPt9AKlSr4jUlw8NUP7Edvgqcb/f3ynr60MvPg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Va0tl2QAAAAkBAAAPAAAAAAAAAAEAIAAAACIAAABkcnMvZG93bnJldi54&#10;bWxQSwECFAAUAAAACACHTuJAvHni7IcBAAAY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both"/>
                        <w:rPr>
                          <w:sz w:val="13"/>
                          <w:szCs w:val="13"/>
                        </w:rPr>
                      </w:pPr>
                      <w:r>
                        <w:rPr>
                          <w:rFonts w:ascii="Arial" w:hAnsi="Arial" w:eastAsia="Arial" w:cs="Arial"/>
                          <w:b/>
                          <w:bCs/>
                          <w:color w:val="515151"/>
                          <w:spacing w:val="0"/>
                          <w:w w:val="100"/>
                          <w:position w:val="0"/>
                          <w:sz w:val="13"/>
                          <w:szCs w:val="13"/>
                        </w:rPr>
                        <w:t>10</w:t>
                      </w:r>
                    </w:p>
                  </w:txbxContent>
                </v:textbox>
              </v:shape>
            </w:pict>
          </mc:Fallback>
        </mc:AlternateContent>
      </w:r>
      <w:r>
        <mc:AlternateContent>
          <mc:Choice Requires="wps">
            <w:drawing>
              <wp:anchor distT="110490" distB="459740" distL="2165350" distR="2074545" simplePos="0" relativeHeight="125830144" behindDoc="0" locked="0" layoutInCell="1" allowOverlap="1">
                <wp:simplePos x="0" y="0"/>
                <wp:positionH relativeFrom="margin">
                  <wp:posOffset>2861945</wp:posOffset>
                </wp:positionH>
                <wp:positionV relativeFrom="paragraph">
                  <wp:posOffset>311150</wp:posOffset>
                </wp:positionV>
                <wp:extent cx="1112520" cy="1862455"/>
                <wp:effectExtent l="0" t="0" r="0" b="0"/>
                <wp:wrapTopAndBottom/>
                <wp:docPr id="518" name="Shape 518"/>
                <wp:cNvGraphicFramePr/>
                <a:graphic xmlns:a="http://schemas.openxmlformats.org/drawingml/2006/main">
                  <a:graphicData uri="http://schemas.microsoft.com/office/word/2010/wordprocessingShape">
                    <wps:wsp>
                      <wps:cNvSpPr txBox="1"/>
                      <wps:spPr>
                        <a:xfrm>
                          <a:off x="0" y="0"/>
                          <a:ext cx="1112520" cy="1862455"/>
                        </a:xfrm>
                        <a:prstGeom prst="rect">
                          <a:avLst/>
                        </a:prstGeom>
                        <a:noFill/>
                      </wps:spPr>
                      <wps:txbx>
                        <w:txbxContent>
                          <w:tbl>
                            <w:tblPr>
                              <w:tblStyle w:val="3"/>
                              <w:tblW w:w="1752" w:type="dxa"/>
                              <w:tblInd w:w="0" w:type="dxa"/>
                              <w:tblLayout w:type="fixed"/>
                              <w:tblCellMar>
                                <w:top w:w="0" w:type="dxa"/>
                                <w:left w:w="10" w:type="dxa"/>
                                <w:bottom w:w="0" w:type="dxa"/>
                                <w:right w:w="10" w:type="dxa"/>
                              </w:tblCellMar>
                            </w:tblPr>
                            <w:tblGrid>
                              <w:gridCol w:w="1195"/>
                              <w:gridCol w:w="120"/>
                              <w:gridCol w:w="82"/>
                              <w:gridCol w:w="355"/>
                            </w:tblGrid>
                            <w:tr>
                              <w:tblPrEx>
                                <w:tblLayout w:type="fixed"/>
                                <w:tblCellMar>
                                  <w:top w:w="0" w:type="dxa"/>
                                  <w:left w:w="10" w:type="dxa"/>
                                  <w:bottom w:w="0" w:type="dxa"/>
                                  <w:right w:w="10" w:type="dxa"/>
                                </w:tblCellMar>
                              </w:tblPrEx>
                              <w:trPr>
                                <w:trHeight w:val="206" w:hRule="exact"/>
                                <w:tblHeader/>
                              </w:trPr>
                              <w:tc>
                                <w:tcPr>
                                  <w:tcW w:w="11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08"/>
                                      <w:szCs w:val="108"/>
                                    </w:rPr>
                                  </w:pPr>
                                  <w:r>
                                    <w:rPr>
                                      <w:rFonts w:ascii="Arial" w:hAnsi="Arial" w:eastAsia="Arial" w:cs="Arial"/>
                                      <w:color w:val="A0A0A0"/>
                                      <w:spacing w:val="0"/>
                                      <w:w w:val="100"/>
                                      <w:position w:val="0"/>
                                      <w:sz w:val="108"/>
                                      <w:szCs w:val="108"/>
                                    </w:rPr>
                                    <w:t>—</w:t>
                                  </w:r>
                                </w:p>
                              </w:tc>
                              <w:tc>
                                <w:tcPr>
                                  <w:tcW w:w="120" w:type="dxa"/>
                                  <w:tcBorders>
                                    <w:top w:val="single" w:color="auto" w:sz="4" w:space="0"/>
                                  </w:tcBorders>
                                  <w:shd w:val="clear" w:color="auto" w:fill="FFFFFF"/>
                                  <w:vAlign w:val="top"/>
                                </w:tcPr>
                                <w:p>
                                  <w:pPr>
                                    <w:widowControl w:val="0"/>
                                    <w:rPr>
                                      <w:sz w:val="10"/>
                                      <w:szCs w:val="10"/>
                                    </w:rPr>
                                  </w:pPr>
                                </w:p>
                              </w:tc>
                              <w:tc>
                                <w:tcPr>
                                  <w:tcW w:w="82" w:type="dxa"/>
                                  <w:vMerge w:val="restart"/>
                                  <w:tcBorders>
                                    <w:top w:val="single" w:color="auto" w:sz="4" w:space="0"/>
                                    <w:left w:val="single" w:color="auto" w:sz="4" w:space="0"/>
                                  </w:tcBorders>
                                  <w:shd w:val="clear" w:color="auto" w:fill="FFFFFF"/>
                                  <w:vAlign w:val="top"/>
                                </w:tcPr>
                                <w:p>
                                  <w:pPr>
                                    <w:widowControl w:val="0"/>
                                    <w:rPr>
                                      <w:sz w:val="10"/>
                                      <w:szCs w:val="10"/>
                                    </w:rPr>
                                  </w:pPr>
                                </w:p>
                              </w:tc>
                              <w:tc>
                                <w:tcPr>
                                  <w:tcW w:w="355" w:type="dxa"/>
                                  <w:vMerge w:val="restart"/>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7C7C7C"/>
                                      <w:spacing w:val="0"/>
                                      <w:w w:val="100"/>
                                      <w:position w:val="0"/>
                                      <w:sz w:val="13"/>
                                      <w:szCs w:val="13"/>
                                    </w:rPr>
                                    <w:t>7</w:t>
                                  </w:r>
                                </w:p>
                              </w:tc>
                            </w:tr>
                            <w:tr>
                              <w:tblPrEx>
                                <w:tblLayout w:type="fixed"/>
                                <w:tblCellMar>
                                  <w:top w:w="0" w:type="dxa"/>
                                  <w:left w:w="10" w:type="dxa"/>
                                  <w:bottom w:w="0" w:type="dxa"/>
                                  <w:right w:w="10" w:type="dxa"/>
                                </w:tblCellMar>
                              </w:tblPrEx>
                              <w:trPr>
                                <w:trHeight w:val="1234" w:hRule="exact"/>
                              </w:trPr>
                              <w:tc>
                                <w:tcPr>
                                  <w:tcW w:w="11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3"/>
                                      <w:szCs w:val="13"/>
                                    </w:rPr>
                                  </w:pPr>
                                  <w:r>
                                    <w:rPr>
                                      <w:rFonts w:ascii="Arial" w:hAnsi="Arial" w:eastAsia="Arial" w:cs="Arial"/>
                                      <w:b/>
                                      <w:bCs/>
                                      <w:spacing w:val="0"/>
                                      <w:w w:val="100"/>
                                      <w:position w:val="0"/>
                                      <w:sz w:val="13"/>
                                      <w:szCs w:val="13"/>
                                    </w:rPr>
                                    <w:t>6</w:t>
                                  </w:r>
                                </w:p>
                              </w:tc>
                              <w:tc>
                                <w:tcPr>
                                  <w:tcW w:w="120" w:type="dxa"/>
                                  <w:tcBorders>
                                    <w:left w:val="single" w:color="auto" w:sz="4" w:space="0"/>
                                  </w:tcBorders>
                                  <w:shd w:val="clear" w:color="auto" w:fill="FFFFFF"/>
                                  <w:vAlign w:val="top"/>
                                </w:tcPr>
                                <w:p>
                                  <w:pPr>
                                    <w:widowControl w:val="0"/>
                                    <w:rPr>
                                      <w:sz w:val="10"/>
                                      <w:szCs w:val="10"/>
                                    </w:rPr>
                                  </w:pPr>
                                </w:p>
                              </w:tc>
                              <w:tc>
                                <w:tcPr>
                                  <w:tcW w:w="82" w:type="dxa"/>
                                  <w:vMerge w:val="continue"/>
                                  <w:tcBorders>
                                    <w:left w:val="single" w:color="auto" w:sz="4" w:space="0"/>
                                  </w:tcBorders>
                                  <w:shd w:val="clear" w:color="auto" w:fill="FFFFFF"/>
                                  <w:vAlign w:val="top"/>
                                </w:tcPr>
                                <w:p/>
                              </w:tc>
                              <w:tc>
                                <w:tcPr>
                                  <w:tcW w:w="35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120" w:hRule="exact"/>
                              </w:trPr>
                              <w:tc>
                                <w:tcPr>
                                  <w:tcW w:w="1752" w:type="dxa"/>
                                  <w:gridSpan w:val="4"/>
                                  <w:tcBorders>
                                    <w:top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1142" w:hRule="exact"/>
                              </w:trPr>
                              <w:tc>
                                <w:tcPr>
                                  <w:tcW w:w="11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3"/>
                                      <w:szCs w:val="13"/>
                                    </w:rPr>
                                  </w:pPr>
                                  <w:r>
                                    <w:rPr>
                                      <w:rFonts w:ascii="Arial" w:hAnsi="Arial" w:eastAsia="Arial" w:cs="Arial"/>
                                      <w:b/>
                                      <w:bCs/>
                                      <w:spacing w:val="0"/>
                                      <w:w w:val="100"/>
                                      <w:position w:val="0"/>
                                      <w:sz w:val="13"/>
                                      <w:szCs w:val="13"/>
                                    </w:rPr>
                                    <w:t>6</w:t>
                                  </w:r>
                                </w:p>
                              </w:tc>
                              <w:tc>
                                <w:tcPr>
                                  <w:tcW w:w="120" w:type="dxa"/>
                                  <w:tcBorders>
                                    <w:top w:val="single" w:color="auto" w:sz="4" w:space="0"/>
                                    <w:left w:val="single" w:color="auto" w:sz="4" w:space="0"/>
                                  </w:tcBorders>
                                  <w:shd w:val="clear" w:color="auto" w:fill="FFFFFF"/>
                                  <w:vAlign w:val="top"/>
                                </w:tcPr>
                                <w:p>
                                  <w:pPr>
                                    <w:widowControl w:val="0"/>
                                    <w:rPr>
                                      <w:sz w:val="10"/>
                                      <w:szCs w:val="10"/>
                                    </w:rPr>
                                  </w:pPr>
                                </w:p>
                              </w:tc>
                              <w:tc>
                                <w:tcPr>
                                  <w:tcW w:w="82" w:type="dxa"/>
                                  <w:vMerge w:val="restart"/>
                                  <w:tcBorders>
                                    <w:top w:val="single" w:color="auto" w:sz="4" w:space="0"/>
                                    <w:left w:val="single" w:color="auto" w:sz="4" w:space="0"/>
                                  </w:tcBorders>
                                  <w:shd w:val="clear" w:color="auto" w:fill="FFFFFF"/>
                                  <w:vAlign w:val="top"/>
                                </w:tcPr>
                                <w:p>
                                  <w:pPr>
                                    <w:widowControl w:val="0"/>
                                    <w:rPr>
                                      <w:sz w:val="10"/>
                                      <w:szCs w:val="10"/>
                                    </w:rPr>
                                  </w:pPr>
                                </w:p>
                              </w:tc>
                              <w:tc>
                                <w:tcPr>
                                  <w:tcW w:w="355"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7C7C7C"/>
                                      <w:spacing w:val="0"/>
                                      <w:w w:val="100"/>
                                      <w:position w:val="0"/>
                                      <w:sz w:val="13"/>
                                      <w:szCs w:val="13"/>
                                    </w:rPr>
                                    <w:t>8</w:t>
                                  </w:r>
                                </w:p>
                              </w:tc>
                            </w:tr>
                            <w:tr>
                              <w:tblPrEx>
                                <w:tblLayout w:type="fixed"/>
                                <w:tblCellMar>
                                  <w:top w:w="0" w:type="dxa"/>
                                  <w:left w:w="10" w:type="dxa"/>
                                  <w:bottom w:w="0" w:type="dxa"/>
                                  <w:right w:w="10" w:type="dxa"/>
                                </w:tblCellMar>
                              </w:tblPrEx>
                              <w:trPr>
                                <w:trHeight w:val="125" w:hRule="exact"/>
                              </w:trPr>
                              <w:tc>
                                <w:tcPr>
                                  <w:tcW w:w="1195" w:type="dxa"/>
                                  <w:tcBorders>
                                    <w:top w:val="single" w:color="auto" w:sz="4" w:space="0"/>
                                    <w:left w:val="single" w:color="auto" w:sz="4" w:space="0"/>
                                  </w:tcBorders>
                                  <w:shd w:val="clear" w:color="auto" w:fill="FFFFFF"/>
                                  <w:vAlign w:val="top"/>
                                </w:tcPr>
                                <w:p>
                                  <w:pPr>
                                    <w:widowControl w:val="0"/>
                                    <w:rPr>
                                      <w:sz w:val="10"/>
                                      <w:szCs w:val="10"/>
                                    </w:rPr>
                                  </w:pPr>
                                </w:p>
                              </w:tc>
                              <w:tc>
                                <w:tcPr>
                                  <w:tcW w:w="120" w:type="dxa"/>
                                  <w:shd w:val="clear" w:color="auto" w:fill="FFFFFF"/>
                                  <w:vAlign w:val="top"/>
                                </w:tcPr>
                                <w:p>
                                  <w:pPr>
                                    <w:widowControl w:val="0"/>
                                    <w:rPr>
                                      <w:sz w:val="10"/>
                                      <w:szCs w:val="10"/>
                                    </w:rPr>
                                  </w:pPr>
                                </w:p>
                              </w:tc>
                              <w:tc>
                                <w:tcPr>
                                  <w:tcW w:w="82" w:type="dxa"/>
                                  <w:vMerge w:val="continue"/>
                                  <w:tcBorders>
                                    <w:left w:val="single" w:color="auto" w:sz="4" w:space="0"/>
                                  </w:tcBorders>
                                  <w:shd w:val="clear" w:color="auto" w:fill="FFFFFF"/>
                                  <w:vAlign w:val="top"/>
                                </w:tcPr>
                                <w:p/>
                              </w:tc>
                              <w:tc>
                                <w:tcPr>
                                  <w:tcW w:w="35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106" w:hRule="exact"/>
                              </w:trPr>
                              <w:tc>
                                <w:tcPr>
                                  <w:tcW w:w="1315" w:type="dxa"/>
                                  <w:gridSpan w:val="2"/>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82" w:type="dxa"/>
                                  <w:tcBorders>
                                    <w:left w:val="single" w:color="auto" w:sz="4" w:space="0"/>
                                    <w:bottom w:val="single" w:color="auto" w:sz="4" w:space="0"/>
                                  </w:tcBorders>
                                  <w:shd w:val="clear" w:color="auto" w:fill="FFFFFF"/>
                                  <w:vAlign w:val="top"/>
                                </w:tcPr>
                                <w:p>
                                  <w:pPr>
                                    <w:widowControl w:val="0"/>
                                    <w:rPr>
                                      <w:sz w:val="10"/>
                                      <w:szCs w:val="10"/>
                                    </w:rPr>
                                  </w:pPr>
                                </w:p>
                              </w:tc>
                              <w:tc>
                                <w:tcPr>
                                  <w:tcW w:w="355" w:type="dxa"/>
                                  <w:vMerge w:val="continue"/>
                                  <w:tcBorders>
                                    <w:left w:val="single" w:color="auto" w:sz="4" w:space="0"/>
                                  </w:tcBorders>
                                  <w:shd w:val="clear" w:color="auto" w:fill="FFFFFF"/>
                                  <w:vAlign w:val="center"/>
                                </w:tcPr>
                                <w:p/>
                              </w:tc>
                            </w:tr>
                          </w:tbl>
                          <w:p>
                            <w:pPr>
                              <w:widowControl w:val="0"/>
                              <w:spacing w:line="1" w:lineRule="exact"/>
                            </w:pPr>
                          </w:p>
                        </w:txbxContent>
                      </wps:txbx>
                      <wps:bodyPr lIns="0" tIns="0" rIns="0" bIns="0">
                        <a:noAutofit/>
                      </wps:bodyPr>
                    </wps:wsp>
                  </a:graphicData>
                </a:graphic>
              </wp:anchor>
            </w:drawing>
          </mc:Choice>
          <mc:Fallback>
            <w:pict>
              <v:shape id="Shape 518" o:spid="_x0000_s1026" o:spt="202" type="#_x0000_t202" style="position:absolute;left:0pt;margin-left:225.35pt;margin-top:24.5pt;height:146.65pt;width:87.6pt;mso-position-horizontal-relative:margin;mso-wrap-distance-bottom:36.2pt;mso-wrap-distance-top:8.7pt;z-index:125830144;mso-width-relative:page;mso-height-relative:page;" filled="f" stroked="f" coordsize="21600,21600" o:gfxdata="UEsDBAoAAAAAAIdO4kAAAAAAAAAAAAAAAAAEAAAAZHJzL1BLAwQUAAAACACHTuJAuKm0F9oAAAAK&#10;AQAADwAAAGRycy9kb3ducmV2LnhtbE2Py07DMBBF90j8gzVI7KjdtA1NGqdCCFZIqGlYsHRiN7Ea&#10;j0PsPvh7hhXsZjRHd84ttlc3sLOZgvUoYT4TwAy2XlvsJHzUrw9rYCEq1GrwaCR8mwDb8vamULn2&#10;F6zMeR87RiEYciWhj3HMOQ9tb5wKMz8apNvBT05FWqeO60ldKNwNPBEi5U5ZpA+9Gs1zb9rj/uQk&#10;PH1i9WK/3ptddahsXWcC39KjlPd3c7EBFs01/sHwq0/qUJJT40+oAxskLFfikVAaMupEQJqsMmCN&#10;hMUyWQAvC/6/QvkDUEsDBBQAAAAIAIdO4kCIQ1zbiAEAABsDAAAOAAAAZHJzL2Uyb0RvYy54bWyt&#10;UlFLwzAQfhf8DyHvrmtxImXdUMZEEBWmPyBLkzXQ5EKSrd2/95J2m+ib+JJe7i7fffd9nS973ZKD&#10;cF6BqWg+mVIiDIdamV1FPz/WN/eU+MBMzVowoqJH4elycX0172wpCmigrYUjCGJ82dmKNiHYMss8&#10;b4RmfgJWGCxKcJoFvLpdVjvWIbpus2I6vcs6cLV1wIX3mF0NRbpI+FIKHt6k9CKQtqLILaTTpXMb&#10;z2wxZ+XOMdsoPtJgf2ChmTI49Ay1YoGRvVO/oLTiDjzIMOGgM5BScZF2wG3y6Y9tNg2zIu2C4nh7&#10;lsn/Hyx/Pbw7ouqKznK0yjCNJqW5JCZQns76Ers2FvtC/wg92nzKe0zGrXvpdPziPgTrKPTxLK7o&#10;A+HxUZ4XswJLHGv5/V1xO5tFnOzy3DofngRoEoOKOnQvicoOLz4MraeWOM3AWrVtzEeOA5cYhX7b&#10;j8S3UB+Rd/tsULPo/ylwp2A7BgPgwz6AVGlWRBqejwPQgcR2/Fuixd/vqevyT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iptBfaAAAACgEAAA8AAAAAAAAAAQAgAAAAIgAAAGRycy9kb3ducmV2&#10;LnhtbFBLAQIUABQAAAAIAIdO4kCIQ1zbiAEAABsDAAAOAAAAAAAAAAEAIAAAACkBAABkcnMvZTJv&#10;RG9jLnhtbFBLBQYAAAAABgAGAFkBAAAjBQAAAAA=&#10;">
                <v:fill on="f" focussize="0,0"/>
                <v:stroke on="f"/>
                <v:imagedata o:title=""/>
                <o:lock v:ext="edit" aspectratio="f"/>
                <v:textbox inset="0mm,0mm,0mm,0mm">
                  <w:txbxContent>
                    <w:tbl>
                      <w:tblPr>
                        <w:tblStyle w:val="3"/>
                        <w:tblW w:w="1752" w:type="dxa"/>
                        <w:tblInd w:w="0" w:type="dxa"/>
                        <w:tblLayout w:type="fixed"/>
                        <w:tblCellMar>
                          <w:top w:w="0" w:type="dxa"/>
                          <w:left w:w="10" w:type="dxa"/>
                          <w:bottom w:w="0" w:type="dxa"/>
                          <w:right w:w="10" w:type="dxa"/>
                        </w:tblCellMar>
                      </w:tblPr>
                      <w:tblGrid>
                        <w:gridCol w:w="1195"/>
                        <w:gridCol w:w="120"/>
                        <w:gridCol w:w="82"/>
                        <w:gridCol w:w="355"/>
                      </w:tblGrid>
                      <w:tr>
                        <w:tblPrEx>
                          <w:tblLayout w:type="fixed"/>
                          <w:tblCellMar>
                            <w:top w:w="0" w:type="dxa"/>
                            <w:left w:w="10" w:type="dxa"/>
                            <w:bottom w:w="0" w:type="dxa"/>
                            <w:right w:w="10" w:type="dxa"/>
                          </w:tblCellMar>
                        </w:tblPrEx>
                        <w:trPr>
                          <w:trHeight w:val="206" w:hRule="exact"/>
                          <w:tblHeader/>
                        </w:trPr>
                        <w:tc>
                          <w:tcPr>
                            <w:tcW w:w="11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08"/>
                                <w:szCs w:val="108"/>
                              </w:rPr>
                            </w:pPr>
                            <w:r>
                              <w:rPr>
                                <w:rFonts w:ascii="Arial" w:hAnsi="Arial" w:eastAsia="Arial" w:cs="Arial"/>
                                <w:color w:val="A0A0A0"/>
                                <w:spacing w:val="0"/>
                                <w:w w:val="100"/>
                                <w:position w:val="0"/>
                                <w:sz w:val="108"/>
                                <w:szCs w:val="108"/>
                              </w:rPr>
                              <w:t>—</w:t>
                            </w:r>
                          </w:p>
                        </w:tc>
                        <w:tc>
                          <w:tcPr>
                            <w:tcW w:w="120" w:type="dxa"/>
                            <w:tcBorders>
                              <w:top w:val="single" w:color="auto" w:sz="4" w:space="0"/>
                            </w:tcBorders>
                            <w:shd w:val="clear" w:color="auto" w:fill="FFFFFF"/>
                            <w:vAlign w:val="top"/>
                          </w:tcPr>
                          <w:p>
                            <w:pPr>
                              <w:widowControl w:val="0"/>
                              <w:rPr>
                                <w:sz w:val="10"/>
                                <w:szCs w:val="10"/>
                              </w:rPr>
                            </w:pPr>
                          </w:p>
                        </w:tc>
                        <w:tc>
                          <w:tcPr>
                            <w:tcW w:w="82" w:type="dxa"/>
                            <w:vMerge w:val="restart"/>
                            <w:tcBorders>
                              <w:top w:val="single" w:color="auto" w:sz="4" w:space="0"/>
                              <w:left w:val="single" w:color="auto" w:sz="4" w:space="0"/>
                            </w:tcBorders>
                            <w:shd w:val="clear" w:color="auto" w:fill="FFFFFF"/>
                            <w:vAlign w:val="top"/>
                          </w:tcPr>
                          <w:p>
                            <w:pPr>
                              <w:widowControl w:val="0"/>
                              <w:rPr>
                                <w:sz w:val="10"/>
                                <w:szCs w:val="10"/>
                              </w:rPr>
                            </w:pPr>
                          </w:p>
                        </w:tc>
                        <w:tc>
                          <w:tcPr>
                            <w:tcW w:w="355" w:type="dxa"/>
                            <w:vMerge w:val="restart"/>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7C7C7C"/>
                                <w:spacing w:val="0"/>
                                <w:w w:val="100"/>
                                <w:position w:val="0"/>
                                <w:sz w:val="13"/>
                                <w:szCs w:val="13"/>
                              </w:rPr>
                              <w:t>7</w:t>
                            </w:r>
                          </w:p>
                        </w:tc>
                      </w:tr>
                      <w:tr>
                        <w:tblPrEx>
                          <w:tblLayout w:type="fixed"/>
                          <w:tblCellMar>
                            <w:top w:w="0" w:type="dxa"/>
                            <w:left w:w="10" w:type="dxa"/>
                            <w:bottom w:w="0" w:type="dxa"/>
                            <w:right w:w="10" w:type="dxa"/>
                          </w:tblCellMar>
                        </w:tblPrEx>
                        <w:trPr>
                          <w:trHeight w:val="1234" w:hRule="exact"/>
                        </w:trPr>
                        <w:tc>
                          <w:tcPr>
                            <w:tcW w:w="11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3"/>
                                <w:szCs w:val="13"/>
                              </w:rPr>
                            </w:pPr>
                            <w:r>
                              <w:rPr>
                                <w:rFonts w:ascii="Arial" w:hAnsi="Arial" w:eastAsia="Arial" w:cs="Arial"/>
                                <w:b/>
                                <w:bCs/>
                                <w:spacing w:val="0"/>
                                <w:w w:val="100"/>
                                <w:position w:val="0"/>
                                <w:sz w:val="13"/>
                                <w:szCs w:val="13"/>
                              </w:rPr>
                              <w:t>6</w:t>
                            </w:r>
                          </w:p>
                        </w:tc>
                        <w:tc>
                          <w:tcPr>
                            <w:tcW w:w="120" w:type="dxa"/>
                            <w:tcBorders>
                              <w:left w:val="single" w:color="auto" w:sz="4" w:space="0"/>
                            </w:tcBorders>
                            <w:shd w:val="clear" w:color="auto" w:fill="FFFFFF"/>
                            <w:vAlign w:val="top"/>
                          </w:tcPr>
                          <w:p>
                            <w:pPr>
                              <w:widowControl w:val="0"/>
                              <w:rPr>
                                <w:sz w:val="10"/>
                                <w:szCs w:val="10"/>
                              </w:rPr>
                            </w:pPr>
                          </w:p>
                        </w:tc>
                        <w:tc>
                          <w:tcPr>
                            <w:tcW w:w="82" w:type="dxa"/>
                            <w:vMerge w:val="continue"/>
                            <w:tcBorders>
                              <w:left w:val="single" w:color="auto" w:sz="4" w:space="0"/>
                            </w:tcBorders>
                            <w:shd w:val="clear" w:color="auto" w:fill="FFFFFF"/>
                            <w:vAlign w:val="top"/>
                          </w:tcPr>
                          <w:p/>
                        </w:tc>
                        <w:tc>
                          <w:tcPr>
                            <w:tcW w:w="35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120" w:hRule="exact"/>
                        </w:trPr>
                        <w:tc>
                          <w:tcPr>
                            <w:tcW w:w="1752" w:type="dxa"/>
                            <w:gridSpan w:val="4"/>
                            <w:tcBorders>
                              <w:top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1142" w:hRule="exact"/>
                        </w:trPr>
                        <w:tc>
                          <w:tcPr>
                            <w:tcW w:w="11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3"/>
                                <w:szCs w:val="13"/>
                              </w:rPr>
                            </w:pPr>
                            <w:r>
                              <w:rPr>
                                <w:rFonts w:ascii="Arial" w:hAnsi="Arial" w:eastAsia="Arial" w:cs="Arial"/>
                                <w:b/>
                                <w:bCs/>
                                <w:spacing w:val="0"/>
                                <w:w w:val="100"/>
                                <w:position w:val="0"/>
                                <w:sz w:val="13"/>
                                <w:szCs w:val="13"/>
                              </w:rPr>
                              <w:t>6</w:t>
                            </w:r>
                          </w:p>
                        </w:tc>
                        <w:tc>
                          <w:tcPr>
                            <w:tcW w:w="120" w:type="dxa"/>
                            <w:tcBorders>
                              <w:top w:val="single" w:color="auto" w:sz="4" w:space="0"/>
                              <w:left w:val="single" w:color="auto" w:sz="4" w:space="0"/>
                            </w:tcBorders>
                            <w:shd w:val="clear" w:color="auto" w:fill="FFFFFF"/>
                            <w:vAlign w:val="top"/>
                          </w:tcPr>
                          <w:p>
                            <w:pPr>
                              <w:widowControl w:val="0"/>
                              <w:rPr>
                                <w:sz w:val="10"/>
                                <w:szCs w:val="10"/>
                              </w:rPr>
                            </w:pPr>
                          </w:p>
                        </w:tc>
                        <w:tc>
                          <w:tcPr>
                            <w:tcW w:w="82" w:type="dxa"/>
                            <w:vMerge w:val="restart"/>
                            <w:tcBorders>
                              <w:top w:val="single" w:color="auto" w:sz="4" w:space="0"/>
                              <w:left w:val="single" w:color="auto" w:sz="4" w:space="0"/>
                            </w:tcBorders>
                            <w:shd w:val="clear" w:color="auto" w:fill="FFFFFF"/>
                            <w:vAlign w:val="top"/>
                          </w:tcPr>
                          <w:p>
                            <w:pPr>
                              <w:widowControl w:val="0"/>
                              <w:rPr>
                                <w:sz w:val="10"/>
                                <w:szCs w:val="10"/>
                              </w:rPr>
                            </w:pPr>
                          </w:p>
                        </w:tc>
                        <w:tc>
                          <w:tcPr>
                            <w:tcW w:w="355"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7C7C7C"/>
                                <w:spacing w:val="0"/>
                                <w:w w:val="100"/>
                                <w:position w:val="0"/>
                                <w:sz w:val="13"/>
                                <w:szCs w:val="13"/>
                              </w:rPr>
                              <w:t>8</w:t>
                            </w:r>
                          </w:p>
                        </w:tc>
                      </w:tr>
                      <w:tr>
                        <w:tblPrEx>
                          <w:tblLayout w:type="fixed"/>
                          <w:tblCellMar>
                            <w:top w:w="0" w:type="dxa"/>
                            <w:left w:w="10" w:type="dxa"/>
                            <w:bottom w:w="0" w:type="dxa"/>
                            <w:right w:w="10" w:type="dxa"/>
                          </w:tblCellMar>
                        </w:tblPrEx>
                        <w:trPr>
                          <w:trHeight w:val="125" w:hRule="exact"/>
                        </w:trPr>
                        <w:tc>
                          <w:tcPr>
                            <w:tcW w:w="1195" w:type="dxa"/>
                            <w:tcBorders>
                              <w:top w:val="single" w:color="auto" w:sz="4" w:space="0"/>
                              <w:left w:val="single" w:color="auto" w:sz="4" w:space="0"/>
                            </w:tcBorders>
                            <w:shd w:val="clear" w:color="auto" w:fill="FFFFFF"/>
                            <w:vAlign w:val="top"/>
                          </w:tcPr>
                          <w:p>
                            <w:pPr>
                              <w:widowControl w:val="0"/>
                              <w:rPr>
                                <w:sz w:val="10"/>
                                <w:szCs w:val="10"/>
                              </w:rPr>
                            </w:pPr>
                          </w:p>
                        </w:tc>
                        <w:tc>
                          <w:tcPr>
                            <w:tcW w:w="120" w:type="dxa"/>
                            <w:shd w:val="clear" w:color="auto" w:fill="FFFFFF"/>
                            <w:vAlign w:val="top"/>
                          </w:tcPr>
                          <w:p>
                            <w:pPr>
                              <w:widowControl w:val="0"/>
                              <w:rPr>
                                <w:sz w:val="10"/>
                                <w:szCs w:val="10"/>
                              </w:rPr>
                            </w:pPr>
                          </w:p>
                        </w:tc>
                        <w:tc>
                          <w:tcPr>
                            <w:tcW w:w="82" w:type="dxa"/>
                            <w:vMerge w:val="continue"/>
                            <w:tcBorders>
                              <w:left w:val="single" w:color="auto" w:sz="4" w:space="0"/>
                            </w:tcBorders>
                            <w:shd w:val="clear" w:color="auto" w:fill="FFFFFF"/>
                            <w:vAlign w:val="top"/>
                          </w:tcPr>
                          <w:p/>
                        </w:tc>
                        <w:tc>
                          <w:tcPr>
                            <w:tcW w:w="35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106" w:hRule="exact"/>
                        </w:trPr>
                        <w:tc>
                          <w:tcPr>
                            <w:tcW w:w="1315" w:type="dxa"/>
                            <w:gridSpan w:val="2"/>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82" w:type="dxa"/>
                            <w:tcBorders>
                              <w:left w:val="single" w:color="auto" w:sz="4" w:space="0"/>
                              <w:bottom w:val="single" w:color="auto" w:sz="4" w:space="0"/>
                            </w:tcBorders>
                            <w:shd w:val="clear" w:color="auto" w:fill="FFFFFF"/>
                            <w:vAlign w:val="top"/>
                          </w:tcPr>
                          <w:p>
                            <w:pPr>
                              <w:widowControl w:val="0"/>
                              <w:rPr>
                                <w:sz w:val="10"/>
                                <w:szCs w:val="10"/>
                              </w:rPr>
                            </w:pPr>
                          </w:p>
                        </w:tc>
                        <w:tc>
                          <w:tcPr>
                            <w:tcW w:w="355" w:type="dxa"/>
                            <w:vMerge w:val="continue"/>
                            <w:tcBorders>
                              <w:left w:val="single" w:color="auto" w:sz="4" w:space="0"/>
                            </w:tcBorders>
                            <w:shd w:val="clear" w:color="auto" w:fill="FFFFFF"/>
                            <w:vAlign w:val="center"/>
                          </w:tcPr>
                          <w:p/>
                        </w:tc>
                      </w:tr>
                    </w:tbl>
                    <w:p>
                      <w:pPr>
                        <w:widowControl w:val="0"/>
                        <w:spacing w:line="1" w:lineRule="exact"/>
                      </w:pPr>
                    </w:p>
                  </w:txbxContent>
                </v:textbox>
                <w10:wrap type="topAndBottom"/>
              </v:shape>
            </w:pict>
          </mc:Fallback>
        </mc:AlternateContent>
      </w:r>
      <w:r>
        <mc:AlternateContent>
          <mc:Choice Requires="wps">
            <w:drawing>
              <wp:anchor distT="0" distB="0" distL="0" distR="0" simplePos="0" relativeHeight="503316480" behindDoc="0" locked="0" layoutInCell="1" allowOverlap="1">
                <wp:simplePos x="0" y="0"/>
                <wp:positionH relativeFrom="margin">
                  <wp:posOffset>3989705</wp:posOffset>
                </wp:positionH>
                <wp:positionV relativeFrom="paragraph">
                  <wp:posOffset>1036320</wp:posOffset>
                </wp:positionV>
                <wp:extent cx="106680" cy="457200"/>
                <wp:effectExtent l="0" t="0" r="0" b="0"/>
                <wp:wrapNone/>
                <wp:docPr id="520" name="Shape 520"/>
                <wp:cNvGraphicFramePr/>
                <a:graphic xmlns:a="http://schemas.openxmlformats.org/drawingml/2006/main">
                  <a:graphicData uri="http://schemas.microsoft.com/office/word/2010/wordprocessingShape">
                    <wps:wsp>
                      <wps:cNvSpPr txBox="1"/>
                      <wps:spPr>
                        <a:xfrm>
                          <a:off x="0" y="0"/>
                          <a:ext cx="106680" cy="457200"/>
                        </a:xfrm>
                        <a:prstGeom prst="rect">
                          <a:avLst/>
                        </a:prstGeom>
                        <a:noFill/>
                      </wps:spPr>
                      <wps:txbx>
                        <w:txbxContent>
                          <w:p>
                            <w:pPr>
                              <w:pStyle w:val="47"/>
                              <w:keepNext w:val="0"/>
                              <w:keepLines w:val="0"/>
                              <w:widowControl w:val="0"/>
                              <w:shd w:val="clear" w:color="auto" w:fill="auto"/>
                              <w:bidi w:val="0"/>
                              <w:spacing w:before="0" w:after="0" w:line="240" w:lineRule="auto"/>
                              <w:ind w:left="0" w:right="0" w:firstLine="0"/>
                              <w:jc w:val="left"/>
                            </w:pPr>
                            <w:r>
                              <w:rPr>
                                <w:spacing w:val="0"/>
                                <w:w w:val="100"/>
                                <w:position w:val="0"/>
                              </w:rPr>
                              <w:t>000【〜009</w:t>
                            </w:r>
                          </w:p>
                        </w:txbxContent>
                      </wps:txbx>
                      <wps:bodyPr vert="eaVert" lIns="0" tIns="0" rIns="0" bIns="0" upright="1">
                        <a:noAutofit/>
                      </wps:bodyPr>
                    </wps:wsp>
                  </a:graphicData>
                </a:graphic>
              </wp:anchor>
            </w:drawing>
          </mc:Choice>
          <mc:Fallback>
            <w:pict>
              <v:shape id="Shape 520" o:spid="_x0000_s1026" o:spt="202" type="#_x0000_t202" style="position:absolute;left:0pt;margin-left:314.15pt;margin-top:81.6pt;height:36pt;width:8.4pt;mso-position-horizontal-relative:margin;z-index:503316480;mso-width-relative:page;mso-height-relative:page;" filled="f" stroked="f" coordsize="21600,21600" o:gfxdata="UEsDBAoAAAAAAIdO4kAAAAAAAAAAAAAAAAAEAAAAZHJzL1BLAwQUAAAACACHTuJAbxQmJNgAAAAL&#10;AQAADwAAAGRycy9kb3ducmV2LnhtbE2Py07DMBBF90j8gzVI7KgTh0RViFOhVsC6aTfZTW2TRNjj&#10;KHYf/D1mBcvRPbr3TLO5OcsuZgmTJwn5KgNmSHk90SDheHh7WgMLEUmj9WQkfJsAm/b+rsFa+yvt&#10;zaWLA0slFGqUMMY415wHNRqHYeVnQyn79IvDmM5l4HrBayp3lossq7jDidLCiLPZjkZ9dWcnod/2&#10;lnt1LNXHvuD42u3ebb+T8vEhz16ARXOLfzD86id1aJPTyZ9JB2YlVGJdJDQFVSGAJaJ6LnNgJwmi&#10;KAXwtuH/f2h/AFBLAwQUAAAACACHTuJAtFzvepgBAAAzAwAADgAAAGRycy9lMm9Eb2MueG1srVLB&#10;jhoxDL1X6j9EuZcZUGHRiAG1QlQrrbqV2PYeMgkTaRJHTmCGv68TGKi2t6qXxLGd5+dnrzaD7dhZ&#10;YTDgaj6dlJwpJ6Ex7ljzn2+7T0vOQhSuER04VfOLCnyz/vhh1ftKzaCFrlHICMSFqvc1b2P0VVEE&#10;2SorwgS8chTUgFZEeuKxaFD0hG67YlaWi6IHbDyCVCGQd3sN8nXG11rJ+Kp1UJF1NSduMZ+Yz0M6&#10;i/VKVEcUvjXyRkP8AwsrjKOid6itiIKd0PwFZY1ECKDjRIItQGsjVe6BupmW77rZt8Kr3AuJE/xd&#10;pvD/YOX38w9kpqn5fEb6OGFpSLkuSw6Sp/ehoqy9p7w4fIWBxjz6AzlT14NGm27qh1GcgC53cdUQ&#10;mUyfysViSRFJoc/zJxpeQikenz2G+E2BZcmoOdLssqTi/BLiNXVMSbUc7EzXJX9ieGWSrDgchhvt&#10;AzQXYk3rSXhK/KKbs+7ZkX5pF0YDR+MwGieP5tjSp2lm4ODLKYI2mUWqcQW+labJ5D5uW5RG/+c7&#10;Zz12f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bxQmJNgAAAALAQAADwAAAAAAAAABACAAAAAi&#10;AAAAZHJzL2Rvd25yZXYueG1sUEsBAhQAFAAAAAgAh07iQLRc73qYAQAAMwMAAA4AAAAAAAAAAQAg&#10;AAAAJwEAAGRycy9lMm9Eb2MueG1sUEsFBgAAAAAGAAYAWQEAADEFAAAAAA==&#10;">
                <v:fill on="f" focussize="0,0"/>
                <v:stroke on="f"/>
                <v:imagedata o:title=""/>
                <o:lock v:ext="edit" aspectratio="f"/>
                <v:textbox inset="0mm,0mm,0mm,0mm" style="layout-flow:vertical-ideographic;">
                  <w:txbxContent>
                    <w:p>
                      <w:pPr>
                        <w:pStyle w:val="47"/>
                        <w:keepNext w:val="0"/>
                        <w:keepLines w:val="0"/>
                        <w:widowControl w:val="0"/>
                        <w:shd w:val="clear" w:color="auto" w:fill="auto"/>
                        <w:bidi w:val="0"/>
                        <w:spacing w:before="0" w:after="0" w:line="240" w:lineRule="auto"/>
                        <w:ind w:left="0" w:right="0" w:firstLine="0"/>
                        <w:jc w:val="left"/>
                      </w:pPr>
                      <w:r>
                        <w:rPr>
                          <w:spacing w:val="0"/>
                          <w:w w:val="100"/>
                          <w:position w:val="0"/>
                        </w:rPr>
                        <w:t>000【〜009</w:t>
                      </w:r>
                    </w:p>
                  </w:txbxContent>
                </v:textbox>
              </v:shape>
            </w:pict>
          </mc:Fallback>
        </mc:AlternateContent>
      </w:r>
      <w:r>
        <w:drawing>
          <wp:anchor distT="421005" distB="1767840" distL="3519170" distR="1485900" simplePos="0" relativeHeight="125830144" behindDoc="0" locked="0" layoutInCell="1" allowOverlap="1">
            <wp:simplePos x="0" y="0"/>
            <wp:positionH relativeFrom="margin">
              <wp:posOffset>4215765</wp:posOffset>
            </wp:positionH>
            <wp:positionV relativeFrom="paragraph">
              <wp:posOffset>621665</wp:posOffset>
            </wp:positionV>
            <wp:extent cx="347345" cy="243840"/>
            <wp:effectExtent l="0" t="0" r="14605" b="3810"/>
            <wp:wrapTopAndBottom/>
            <wp:docPr id="522" name="Shape 522"/>
            <wp:cNvGraphicFramePr/>
            <a:graphic xmlns:a="http://schemas.openxmlformats.org/drawingml/2006/main">
              <a:graphicData uri="http://schemas.openxmlformats.org/drawingml/2006/picture">
                <pic:pic xmlns:pic="http://schemas.openxmlformats.org/drawingml/2006/picture">
                  <pic:nvPicPr>
                    <pic:cNvPr id="522" name="Shape 522"/>
                    <pic:cNvPicPr/>
                  </pic:nvPicPr>
                  <pic:blipFill>
                    <a:blip r:embed="rId222"/>
                    <a:stretch>
                      <a:fillRect/>
                    </a:stretch>
                  </pic:blipFill>
                  <pic:spPr>
                    <a:xfrm>
                      <a:off x="0" y="0"/>
                      <a:ext cx="347345" cy="243840"/>
                    </a:xfrm>
                    <a:prstGeom prst="rect">
                      <a:avLst/>
                    </a:prstGeom>
                  </pic:spPr>
                </pic:pic>
              </a:graphicData>
            </a:graphic>
          </wp:anchor>
        </w:drawing>
      </w:r>
      <w:r>
        <w:drawing>
          <wp:anchor distT="131445" distB="1362710" distL="4448810" distR="114300" simplePos="0" relativeHeight="125830144" behindDoc="0" locked="0" layoutInCell="1" allowOverlap="1">
            <wp:simplePos x="0" y="0"/>
            <wp:positionH relativeFrom="margin">
              <wp:posOffset>5145405</wp:posOffset>
            </wp:positionH>
            <wp:positionV relativeFrom="paragraph">
              <wp:posOffset>332105</wp:posOffset>
            </wp:positionV>
            <wp:extent cx="792480" cy="938530"/>
            <wp:effectExtent l="0" t="0" r="7620" b="13970"/>
            <wp:wrapTopAndBottom/>
            <wp:docPr id="524" name="Shape 524"/>
            <wp:cNvGraphicFramePr/>
            <a:graphic xmlns:a="http://schemas.openxmlformats.org/drawingml/2006/main">
              <a:graphicData uri="http://schemas.openxmlformats.org/drawingml/2006/picture">
                <pic:pic xmlns:pic="http://schemas.openxmlformats.org/drawingml/2006/picture">
                  <pic:nvPicPr>
                    <pic:cNvPr id="524" name="Shape 524"/>
                    <pic:cNvPicPr/>
                  </pic:nvPicPr>
                  <pic:blipFill>
                    <a:blip r:embed="rId223"/>
                    <a:stretch>
                      <a:fillRect/>
                    </a:stretch>
                  </pic:blipFill>
                  <pic:spPr>
                    <a:xfrm>
                      <a:off x="0" y="0"/>
                      <a:ext cx="792480" cy="938530"/>
                    </a:xfrm>
                    <a:prstGeom prst="rect">
                      <a:avLst/>
                    </a:prstGeom>
                  </pic:spPr>
                </pic:pic>
              </a:graphicData>
            </a:graphic>
          </wp:anchor>
        </w:drawing>
      </w:r>
      <w:r>
        <w:drawing>
          <wp:anchor distT="1975485" distB="0" distL="998220" distR="3649980" simplePos="0" relativeHeight="125830144" behindDoc="0" locked="0" layoutInCell="1" allowOverlap="1">
            <wp:simplePos x="0" y="0"/>
            <wp:positionH relativeFrom="margin">
              <wp:posOffset>1694815</wp:posOffset>
            </wp:positionH>
            <wp:positionV relativeFrom="paragraph">
              <wp:posOffset>2176145</wp:posOffset>
            </wp:positionV>
            <wp:extent cx="707390" cy="457200"/>
            <wp:effectExtent l="0" t="0" r="16510" b="0"/>
            <wp:wrapTopAndBottom/>
            <wp:docPr id="526" name="Shape 526"/>
            <wp:cNvGraphicFramePr/>
            <a:graphic xmlns:a="http://schemas.openxmlformats.org/drawingml/2006/main">
              <a:graphicData uri="http://schemas.openxmlformats.org/drawingml/2006/picture">
                <pic:pic xmlns:pic="http://schemas.openxmlformats.org/drawingml/2006/picture">
                  <pic:nvPicPr>
                    <pic:cNvPr id="526" name="Shape 526"/>
                    <pic:cNvPicPr/>
                  </pic:nvPicPr>
                  <pic:blipFill>
                    <a:blip r:embed="rId224"/>
                    <a:stretch>
                      <a:fillRect/>
                    </a:stretch>
                  </pic:blipFill>
                  <pic:spPr>
                    <a:xfrm>
                      <a:off x="0" y="0"/>
                      <a:ext cx="707390" cy="457200"/>
                    </a:xfrm>
                    <a:prstGeom prst="rect">
                      <a:avLst/>
                    </a:prstGeom>
                  </pic:spPr>
                </pic:pic>
              </a:graphicData>
            </a:graphic>
          </wp:anchor>
        </w:drawing>
      </w:r>
      <w:r>
        <w:drawing>
          <wp:anchor distT="796290" distB="231140" distL="3707765" distR="190500" simplePos="0" relativeHeight="125830144" behindDoc="0" locked="0" layoutInCell="1" allowOverlap="1">
            <wp:simplePos x="0" y="0"/>
            <wp:positionH relativeFrom="margin">
              <wp:posOffset>4404360</wp:posOffset>
            </wp:positionH>
            <wp:positionV relativeFrom="paragraph">
              <wp:posOffset>996950</wp:posOffset>
            </wp:positionV>
            <wp:extent cx="1456690" cy="1408430"/>
            <wp:effectExtent l="0" t="0" r="10160" b="1270"/>
            <wp:wrapTopAndBottom/>
            <wp:docPr id="528" name="Shape 528"/>
            <wp:cNvGraphicFramePr/>
            <a:graphic xmlns:a="http://schemas.openxmlformats.org/drawingml/2006/main">
              <a:graphicData uri="http://schemas.openxmlformats.org/drawingml/2006/picture">
                <pic:pic xmlns:pic="http://schemas.openxmlformats.org/drawingml/2006/picture">
                  <pic:nvPicPr>
                    <pic:cNvPr id="528" name="Shape 528"/>
                    <pic:cNvPicPr/>
                  </pic:nvPicPr>
                  <pic:blipFill>
                    <a:blip r:embed="rId225"/>
                    <a:stretch>
                      <a:fillRect/>
                    </a:stretch>
                  </pic:blipFill>
                  <pic:spPr>
                    <a:xfrm>
                      <a:off x="0" y="0"/>
                      <a:ext cx="1456690" cy="1408430"/>
                    </a:xfrm>
                    <a:prstGeom prst="rect">
                      <a:avLst/>
                    </a:prstGeom>
                  </pic:spPr>
                </pic:pic>
              </a:graphicData>
            </a:graphic>
          </wp:anchor>
        </w:drawing>
      </w:r>
    </w:p>
    <w:p>
      <w:pPr>
        <w:pStyle w:val="9"/>
        <w:keepNext w:val="0"/>
        <w:keepLines w:val="0"/>
        <w:widowControl w:val="0"/>
        <w:shd w:val="clear" w:color="auto" w:fill="auto"/>
        <w:bidi w:val="0"/>
        <w:spacing w:before="0" w:after="0" w:line="240" w:lineRule="auto"/>
        <w:ind w:left="0" w:right="0" w:firstLine="0"/>
        <w:jc w:val="center"/>
        <w:rPr>
          <w:sz w:val="13"/>
          <w:szCs w:val="13"/>
        </w:rPr>
        <w:sectPr>
          <w:footnotePr>
            <w:numFmt w:val="decimal"/>
          </w:footnotePr>
          <w:pgSz w:w="10358" w:h="14602"/>
          <w:pgMar w:top="1258" w:right="490" w:bottom="1066" w:left="490" w:header="0" w:footer="3" w:gutter="1051"/>
          <w:cols w:space="720" w:num="1"/>
          <w:rtlGutter w:val="0"/>
          <w:docGrid w:linePitch="360" w:charSpace="0"/>
        </w:sectPr>
      </w:pPr>
      <w:r>
        <w:rPr>
          <w:rFonts w:ascii="Arial" w:hAnsi="Arial" w:eastAsia="Arial" w:cs="Arial"/>
          <w:b/>
          <w:bCs/>
          <w:color w:val="7C7C7C"/>
          <w:spacing w:val="0"/>
          <w:w w:val="100"/>
          <w:position w:val="0"/>
          <w:sz w:val="13"/>
          <w:szCs w:val="13"/>
        </w:rPr>
        <w:t>600~1000</w:t>
      </w:r>
    </w:p>
    <w:p>
      <w:pPr>
        <w:widowControl w:val="0"/>
        <w:spacing w:line="183" w:lineRule="exact"/>
        <w:rPr>
          <w:sz w:val="15"/>
          <w:szCs w:val="15"/>
        </w:rPr>
      </w:pPr>
    </w:p>
    <w:p>
      <w:pPr>
        <w:widowControl w:val="0"/>
        <w:spacing w:line="1" w:lineRule="exact"/>
        <w:sectPr>
          <w:footnotePr>
            <w:numFmt w:val="decimal"/>
          </w:footnotePr>
          <w:type w:val="continuous"/>
          <w:pgSz w:w="10358" w:h="14602"/>
          <w:pgMar w:top="1148" w:right="0" w:bottom="912" w:left="0" w:header="0" w:footer="3" w:gutter="0"/>
          <w:cols w:space="720" w:num="1"/>
          <w:rtlGutter w:val="0"/>
          <w:docGrid w:linePitch="360" w:charSpace="0"/>
        </w:sectPr>
      </w:pPr>
    </w:p>
    <w:p>
      <w:pPr>
        <w:pStyle w:val="37"/>
        <w:keepNext w:val="0"/>
        <w:keepLines w:val="0"/>
        <w:widowControl w:val="0"/>
        <w:shd w:val="clear" w:color="auto" w:fill="auto"/>
        <w:bidi w:val="0"/>
        <w:spacing w:before="0" w:after="80" w:line="240" w:lineRule="auto"/>
        <w:ind w:left="0" w:right="0" w:firstLine="0"/>
        <w:jc w:val="center"/>
      </w:pPr>
      <w:r>
        <w:rPr>
          <w:color w:val="878787"/>
          <w:spacing w:val="0"/>
          <w:w w:val="100"/>
          <w:position w:val="0"/>
        </w:rPr>
        <w:t>图</w:t>
      </w:r>
      <w:r>
        <w:rPr>
          <w:color w:val="878787"/>
          <w:spacing w:val="0"/>
          <w:w w:val="100"/>
          <w:position w:val="0"/>
          <w:sz w:val="14"/>
          <w:szCs w:val="14"/>
        </w:rPr>
        <w:t>1</w:t>
      </w:r>
      <w:r>
        <w:rPr>
          <w:color w:val="878787"/>
          <w:spacing w:val="0"/>
          <w:w w:val="100"/>
          <w:position w:val="0"/>
          <w:sz w:val="14"/>
          <w:szCs w:val="14"/>
          <w:lang w:val="en-US" w:eastAsia="en-US" w:bidi="en-US"/>
        </w:rPr>
        <w:t>K41</w:t>
      </w:r>
      <w:r>
        <w:rPr>
          <w:color w:val="878787"/>
          <w:spacing w:val="0"/>
          <w:w w:val="100"/>
          <w:position w:val="0"/>
          <w:sz w:val="14"/>
          <w:szCs w:val="14"/>
        </w:rPr>
        <w:t>4011-2</w:t>
      </w:r>
      <w:r>
        <w:rPr>
          <w:color w:val="878787"/>
          <w:spacing w:val="0"/>
          <w:w w:val="100"/>
          <w:position w:val="0"/>
        </w:rPr>
        <w:t>矩形水池单元组合结构</w:t>
      </w:r>
    </w:p>
    <w:p>
      <w:pPr>
        <w:pStyle w:val="19"/>
        <w:keepNext w:val="0"/>
        <w:keepLines w:val="0"/>
        <w:widowControl w:val="0"/>
        <w:shd w:val="clear" w:color="auto" w:fill="auto"/>
        <w:bidi w:val="0"/>
        <w:spacing w:before="0" w:after="80" w:line="240" w:lineRule="auto"/>
        <w:ind w:left="0" w:right="0" w:firstLine="0"/>
        <w:jc w:val="center"/>
      </w:pPr>
      <w:r>
        <w:rPr>
          <w:rFonts w:ascii="Arial" w:hAnsi="Arial" w:eastAsia="Arial" w:cs="Arial"/>
          <w:b/>
          <w:bCs/>
          <w:spacing w:val="0"/>
          <w:w w:val="100"/>
          <w:position w:val="0"/>
          <w:sz w:val="13"/>
          <w:szCs w:val="13"/>
        </w:rPr>
        <w:t>1</w:t>
      </w:r>
      <w:r>
        <w:rPr>
          <w:spacing w:val="0"/>
          <w:w w:val="100"/>
          <w:position w:val="0"/>
        </w:rPr>
        <w:t>、</w:t>
      </w:r>
      <w:r>
        <w:rPr>
          <w:rFonts w:ascii="Arial" w:hAnsi="Arial" w:eastAsia="Arial" w:cs="Arial"/>
          <w:b/>
          <w:bCs/>
          <w:spacing w:val="0"/>
          <w:w w:val="100"/>
          <w:position w:val="0"/>
          <w:sz w:val="13"/>
          <w:szCs w:val="13"/>
        </w:rPr>
        <w:t>2</w:t>
      </w:r>
      <w:r>
        <w:rPr>
          <w:spacing w:val="0"/>
          <w:w w:val="100"/>
          <w:position w:val="0"/>
        </w:rPr>
        <w:t>、</w:t>
      </w:r>
      <w:r>
        <w:rPr>
          <w:rFonts w:ascii="Arial" w:hAnsi="Arial" w:eastAsia="Arial" w:cs="Arial"/>
          <w:b/>
          <w:bCs/>
          <w:spacing w:val="0"/>
          <w:w w:val="100"/>
          <w:position w:val="0"/>
          <w:sz w:val="13"/>
          <w:szCs w:val="13"/>
        </w:rPr>
        <w:t>3</w:t>
      </w:r>
      <w:r>
        <w:rPr>
          <w:spacing w:val="0"/>
          <w:w w:val="100"/>
          <w:position w:val="0"/>
        </w:rPr>
        <w:t>、</w:t>
      </w:r>
      <w:r>
        <w:rPr>
          <w:rFonts w:ascii="Arial" w:hAnsi="Arial" w:eastAsia="Arial" w:cs="Arial"/>
          <w:b/>
          <w:bCs/>
          <w:spacing w:val="0"/>
          <w:w w:val="100"/>
          <w:position w:val="0"/>
          <w:sz w:val="13"/>
          <w:szCs w:val="13"/>
        </w:rPr>
        <w:t>4</w:t>
      </w:r>
      <w:r>
        <w:rPr>
          <w:spacing w:val="0"/>
          <w:w w:val="100"/>
          <w:position w:val="0"/>
        </w:rPr>
        <w:t>、</w:t>
      </w:r>
      <w:r>
        <w:rPr>
          <w:rFonts w:ascii="Arial" w:hAnsi="Arial" w:eastAsia="Arial" w:cs="Arial"/>
          <w:b/>
          <w:bCs/>
          <w:spacing w:val="0"/>
          <w:w w:val="100"/>
          <w:position w:val="0"/>
          <w:sz w:val="13"/>
          <w:szCs w:val="13"/>
        </w:rPr>
        <w:t>5</w:t>
      </w:r>
      <w:r>
        <w:rPr>
          <w:spacing w:val="0"/>
          <w:w w:val="100"/>
          <w:position w:val="0"/>
        </w:rPr>
        <w:t>、</w:t>
      </w:r>
      <w:r>
        <w:rPr>
          <w:rFonts w:ascii="Arial" w:hAnsi="Arial" w:eastAsia="Arial" w:cs="Arial"/>
          <w:b/>
          <w:bCs/>
          <w:spacing w:val="0"/>
          <w:w w:val="100"/>
          <w:position w:val="0"/>
          <w:sz w:val="13"/>
          <w:szCs w:val="13"/>
        </w:rPr>
        <w:t>6</w:t>
      </w:r>
      <w:r>
        <w:rPr>
          <w:spacing w:val="0"/>
          <w:w w:val="100"/>
          <w:position w:val="0"/>
        </w:rPr>
        <w:t>、</w:t>
      </w:r>
      <w:r>
        <w:rPr>
          <w:rFonts w:ascii="Arial" w:hAnsi="Arial" w:eastAsia="Arial" w:cs="Arial"/>
          <w:b/>
          <w:bCs/>
          <w:spacing w:val="0"/>
          <w:w w:val="100"/>
          <w:position w:val="0"/>
          <w:sz w:val="13"/>
          <w:szCs w:val="13"/>
        </w:rPr>
        <w:t>7</w:t>
      </w:r>
      <w:r>
        <w:rPr>
          <w:spacing w:val="0"/>
          <w:w w:val="100"/>
          <w:position w:val="0"/>
        </w:rPr>
        <w:t>、</w:t>
      </w:r>
      <w:r>
        <w:rPr>
          <w:rFonts w:ascii="Arial" w:hAnsi="Arial" w:eastAsia="Arial" w:cs="Arial"/>
          <w:b/>
          <w:bCs/>
          <w:spacing w:val="0"/>
          <w:w w:val="100"/>
          <w:position w:val="0"/>
          <w:sz w:val="13"/>
          <w:szCs w:val="13"/>
        </w:rPr>
        <w:t>8</w:t>
      </w:r>
      <w:r>
        <w:rPr>
          <w:spacing w:val="0"/>
          <w:w w:val="100"/>
          <w:position w:val="0"/>
        </w:rPr>
        <w:t>、</w:t>
      </w:r>
      <w:r>
        <w:rPr>
          <w:rFonts w:ascii="Arial" w:hAnsi="Arial" w:eastAsia="Arial" w:cs="Arial"/>
          <w:b/>
          <w:bCs/>
          <w:spacing w:val="0"/>
          <w:w w:val="100"/>
          <w:position w:val="0"/>
          <w:sz w:val="13"/>
          <w:szCs w:val="13"/>
        </w:rPr>
        <w:t>9</w:t>
      </w:r>
      <w:r>
        <w:rPr>
          <w:spacing w:val="0"/>
          <w:w w:val="100"/>
          <w:position w:val="0"/>
        </w:rPr>
        <w:t>、</w:t>
      </w:r>
      <w:r>
        <w:rPr>
          <w:rFonts w:ascii="Arial" w:hAnsi="Arial" w:eastAsia="Arial" w:cs="Arial"/>
          <w:b/>
          <w:bCs/>
          <w:spacing w:val="0"/>
          <w:w w:val="100"/>
          <w:position w:val="0"/>
          <w:sz w:val="13"/>
          <w:szCs w:val="13"/>
        </w:rPr>
        <w:t>10</w:t>
      </w:r>
      <w:r>
        <w:rPr>
          <w:spacing w:val="0"/>
          <w:w w:val="100"/>
          <w:position w:val="0"/>
        </w:rPr>
        <w:t>、</w:t>
      </w:r>
      <w:r>
        <w:rPr>
          <w:rFonts w:ascii="Arial" w:hAnsi="Arial" w:eastAsia="Arial" w:cs="Arial"/>
          <w:b/>
          <w:bCs/>
          <w:spacing w:val="0"/>
          <w:w w:val="100"/>
          <w:position w:val="0"/>
          <w:sz w:val="13"/>
          <w:szCs w:val="13"/>
        </w:rPr>
        <w:t>11</w:t>
      </w:r>
      <w:r>
        <w:rPr>
          <w:spacing w:val="0"/>
          <w:w w:val="100"/>
          <w:position w:val="0"/>
        </w:rPr>
        <w:t>、</w:t>
      </w:r>
      <w:r>
        <w:rPr>
          <w:rFonts w:ascii="Arial" w:hAnsi="Arial" w:eastAsia="Arial" w:cs="Arial"/>
          <w:b/>
          <w:bCs/>
          <w:spacing w:val="0"/>
          <w:w w:val="100"/>
          <w:position w:val="0"/>
          <w:sz w:val="13"/>
          <w:szCs w:val="13"/>
        </w:rPr>
        <w:t>12</w:t>
      </w:r>
      <w:r>
        <w:rPr>
          <w:spacing w:val="0"/>
          <w:w w:val="100"/>
          <w:position w:val="0"/>
        </w:rPr>
        <w:t>—均为混凝土施工单元，其中：</w:t>
      </w:r>
      <w:r>
        <w:rPr>
          <w:rFonts w:ascii="Arial" w:hAnsi="Arial" w:eastAsia="Arial" w:cs="Arial"/>
          <w:b/>
          <w:bCs/>
          <w:spacing w:val="0"/>
          <w:w w:val="100"/>
          <w:position w:val="0"/>
          <w:sz w:val="13"/>
          <w:szCs w:val="13"/>
        </w:rPr>
        <w:t>1</w:t>
      </w:r>
      <w:r>
        <w:rPr>
          <w:spacing w:val="0"/>
          <w:w w:val="100"/>
          <w:position w:val="0"/>
        </w:rPr>
        <w:t>、</w:t>
      </w:r>
      <w:r>
        <w:rPr>
          <w:rFonts w:ascii="Arial" w:hAnsi="Arial" w:eastAsia="Arial" w:cs="Arial"/>
          <w:b/>
          <w:bCs/>
          <w:spacing w:val="0"/>
          <w:w w:val="100"/>
          <w:position w:val="0"/>
          <w:sz w:val="13"/>
          <w:szCs w:val="13"/>
        </w:rPr>
        <w:t>2</w:t>
      </w:r>
      <w:r>
        <w:rPr>
          <w:spacing w:val="0"/>
          <w:w w:val="100"/>
          <w:position w:val="0"/>
        </w:rPr>
        <w:t>一块（单元）；</w:t>
      </w:r>
    </w:p>
    <w:p>
      <w:pPr>
        <w:pStyle w:val="19"/>
        <w:keepNext w:val="0"/>
        <w:keepLines w:val="0"/>
        <w:widowControl w:val="0"/>
        <w:shd w:val="clear" w:color="auto" w:fill="auto"/>
        <w:bidi w:val="0"/>
        <w:spacing w:before="0" w:after="180" w:line="240" w:lineRule="auto"/>
        <w:ind w:left="0" w:right="0" w:firstLine="0"/>
        <w:jc w:val="center"/>
      </w:pPr>
      <w:r>
        <w:rPr>
          <w:rFonts w:ascii="Arial" w:hAnsi="Arial" w:eastAsia="Arial" w:cs="Arial"/>
          <w:b/>
          <w:bCs/>
          <w:spacing w:val="0"/>
          <w:w w:val="100"/>
          <w:position w:val="0"/>
          <w:sz w:val="13"/>
          <w:szCs w:val="13"/>
        </w:rPr>
        <w:t>3</w:t>
      </w:r>
      <w:r>
        <w:rPr>
          <w:spacing w:val="0"/>
          <w:w w:val="100"/>
          <w:position w:val="0"/>
        </w:rPr>
        <w:t>—后浇带；</w:t>
      </w:r>
      <w:r>
        <w:rPr>
          <w:rFonts w:ascii="Arial" w:hAnsi="Arial" w:eastAsia="Arial" w:cs="Arial"/>
          <w:b/>
          <w:bCs/>
          <w:spacing w:val="0"/>
          <w:w w:val="100"/>
          <w:position w:val="0"/>
          <w:sz w:val="13"/>
          <w:szCs w:val="13"/>
        </w:rPr>
        <w:t>4</w:t>
      </w:r>
      <w:r>
        <w:rPr>
          <w:spacing w:val="0"/>
          <w:w w:val="100"/>
          <w:position w:val="0"/>
        </w:rPr>
        <w:t>一钢筋（缝带处不切断）；</w:t>
      </w:r>
      <w:r>
        <w:rPr>
          <w:rFonts w:ascii="Arial" w:hAnsi="Arial" w:eastAsia="Arial" w:cs="Arial"/>
          <w:b/>
          <w:bCs/>
          <w:spacing w:val="0"/>
          <w:w w:val="100"/>
          <w:position w:val="0"/>
          <w:sz w:val="13"/>
          <w:szCs w:val="13"/>
        </w:rPr>
        <w:t>5</w:t>
      </w:r>
      <w:r>
        <w:rPr>
          <w:spacing w:val="0"/>
          <w:w w:val="100"/>
          <w:position w:val="0"/>
        </w:rPr>
        <w:t>—端面凹形槽</w:t>
      </w:r>
    </w:p>
    <w:p>
      <w:pPr>
        <w:pStyle w:val="23"/>
        <w:keepNext w:val="0"/>
        <w:keepLines w:val="0"/>
        <w:widowControl w:val="0"/>
        <w:shd w:val="clear" w:color="auto" w:fill="auto"/>
        <w:tabs>
          <w:tab w:val="left" w:pos="1137"/>
        </w:tabs>
        <w:bidi w:val="0"/>
        <w:spacing w:before="0" w:after="0" w:line="316" w:lineRule="exact"/>
        <w:ind w:left="0" w:right="0" w:firstLine="500"/>
        <w:jc w:val="both"/>
      </w:pPr>
      <w:bookmarkStart w:id="2150" w:name="bookmark2151"/>
      <w:r>
        <w:rPr>
          <w:spacing w:val="0"/>
          <w:w w:val="100"/>
          <w:position w:val="0"/>
        </w:rPr>
        <w:t>（</w:t>
      </w:r>
      <w:bookmarkEnd w:id="2150"/>
      <w:r>
        <w:rPr>
          <w:spacing w:val="0"/>
          <w:w w:val="100"/>
          <w:position w:val="0"/>
        </w:rPr>
        <w:t>五）</w:t>
      </w:r>
      <w:r>
        <w:rPr>
          <w:spacing w:val="0"/>
          <w:w w:val="100"/>
          <w:position w:val="0"/>
        </w:rPr>
        <w:tab/>
      </w:r>
      <w:r>
        <w:rPr>
          <w:spacing w:val="0"/>
          <w:w w:val="100"/>
          <w:position w:val="0"/>
        </w:rPr>
        <w:t>预制沉井施工</w:t>
      </w:r>
    </w:p>
    <w:p>
      <w:pPr>
        <w:pStyle w:val="23"/>
        <w:keepNext w:val="0"/>
        <w:keepLines w:val="0"/>
        <w:widowControl w:val="0"/>
        <w:shd w:val="clear" w:color="auto" w:fill="auto"/>
        <w:tabs>
          <w:tab w:val="left" w:pos="1059"/>
        </w:tabs>
        <w:bidi w:val="0"/>
        <w:spacing w:before="0" w:after="0" w:line="316" w:lineRule="exact"/>
        <w:ind w:left="0" w:right="0" w:firstLine="500"/>
        <w:jc w:val="both"/>
      </w:pPr>
      <w:bookmarkStart w:id="2151" w:name="bookmark2152"/>
      <w:r>
        <w:rPr>
          <w:spacing w:val="0"/>
          <w:w w:val="100"/>
          <w:position w:val="0"/>
        </w:rPr>
        <w:t>（</w:t>
      </w:r>
      <w:bookmarkEnd w:id="2151"/>
      <w:r>
        <w:rPr>
          <w:spacing w:val="0"/>
          <w:w w:val="100"/>
          <w:position w:val="0"/>
        </w:rPr>
        <w:t>1）</w:t>
      </w:r>
      <w:r>
        <w:rPr>
          <w:spacing w:val="0"/>
          <w:w w:val="100"/>
          <w:position w:val="0"/>
        </w:rPr>
        <w:tab/>
      </w:r>
      <w:r>
        <w:rPr>
          <w:spacing w:val="0"/>
          <w:w w:val="100"/>
          <w:position w:val="0"/>
        </w:rPr>
        <w:t>钢筋混凝土结构泵房、机房通常采用半地下式或完全地下式结构，在有地下 水、流砂、软土地层且地下无重要建（构）筑物及地下管线影响的条件下，可选择预制沉 井法施工。</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（2 ）预制沉井法施工通常采取排水下沉沉井方法和不排水下沉沉井方法。前者适用 于渗水量不大，稳定的黏性土；后者适用于比较深的沉井或有严重流砂的情况。排水下沉 分为人工挖土下沉、机具挖土下沉、水力机具下沉。不排水下沉分为水下抓土下沉、水下 水力吸泥下沉、空气吸泥下沉。</w:t>
      </w:r>
    </w:p>
    <w:p>
      <w:pPr>
        <w:pStyle w:val="23"/>
        <w:keepNext w:val="0"/>
        <w:keepLines w:val="0"/>
        <w:widowControl w:val="0"/>
        <w:shd w:val="clear" w:color="auto" w:fill="auto"/>
        <w:tabs>
          <w:tab w:val="left" w:pos="1137"/>
        </w:tabs>
        <w:bidi w:val="0"/>
        <w:spacing w:before="0" w:after="0" w:line="316" w:lineRule="exact"/>
        <w:ind w:left="0" w:right="0" w:firstLine="500"/>
        <w:jc w:val="both"/>
      </w:pPr>
      <w:bookmarkStart w:id="2152" w:name="bookmark2153"/>
      <w:r>
        <w:rPr>
          <w:spacing w:val="0"/>
          <w:w w:val="100"/>
          <w:position w:val="0"/>
        </w:rPr>
        <w:t>（</w:t>
      </w:r>
      <w:bookmarkEnd w:id="2152"/>
      <w:r>
        <w:rPr>
          <w:spacing w:val="0"/>
          <w:w w:val="100"/>
          <w:position w:val="0"/>
        </w:rPr>
        <w:t>六）</w:t>
      </w:r>
      <w:r>
        <w:rPr>
          <w:spacing w:val="0"/>
          <w:w w:val="100"/>
          <w:position w:val="0"/>
        </w:rPr>
        <w:tab/>
      </w:r>
      <w:r>
        <w:rPr>
          <w:spacing w:val="0"/>
          <w:w w:val="100"/>
          <w:position w:val="0"/>
        </w:rPr>
        <w:t>土膜结构水池施工</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（1 ）稳定塘等塘体构筑物，因其施工简便、造价低近些年来在工程实践中应用较 多，如</w:t>
      </w:r>
      <w:r>
        <w:rPr>
          <w:spacing w:val="0"/>
          <w:w w:val="100"/>
          <w:position w:val="0"/>
          <w:lang w:val="en-US" w:eastAsia="en-US" w:bidi="en-US"/>
        </w:rPr>
        <w:t>BIOLAKE</w:t>
      </w:r>
      <w:r>
        <w:rPr>
          <w:spacing w:val="0"/>
          <w:w w:val="100"/>
          <w:position w:val="0"/>
        </w:rPr>
        <w:t>工艺中的稳定塘。</w:t>
      </w:r>
    </w:p>
    <w:p>
      <w:pPr>
        <w:pStyle w:val="23"/>
        <w:keepNext w:val="0"/>
        <w:keepLines w:val="0"/>
        <w:widowControl w:val="0"/>
        <w:shd w:val="clear" w:color="auto" w:fill="auto"/>
        <w:tabs>
          <w:tab w:val="left" w:pos="1035"/>
        </w:tabs>
        <w:bidi w:val="0"/>
        <w:spacing w:before="0" w:after="0" w:line="316" w:lineRule="exact"/>
        <w:ind w:left="0" w:right="0" w:firstLine="500"/>
        <w:jc w:val="both"/>
      </w:pPr>
      <w:bookmarkStart w:id="2153" w:name="bookmark2154"/>
      <w:r>
        <w:rPr>
          <w:spacing w:val="0"/>
          <w:w w:val="100"/>
          <w:position w:val="0"/>
        </w:rPr>
        <w:t>（</w:t>
      </w:r>
      <w:bookmarkEnd w:id="2153"/>
      <w:r>
        <w:rPr>
          <w:spacing w:val="0"/>
          <w:w w:val="100"/>
          <w:position w:val="0"/>
        </w:rPr>
        <w:t>2）</w:t>
      </w:r>
      <w:r>
        <w:rPr>
          <w:spacing w:val="0"/>
          <w:w w:val="100"/>
          <w:position w:val="0"/>
        </w:rPr>
        <w:tab/>
      </w:r>
      <w:r>
        <w:rPr>
          <w:spacing w:val="0"/>
          <w:w w:val="100"/>
          <w:position w:val="0"/>
        </w:rPr>
        <w:t>基槽施工是塘体构筑物施工关键的分项工程，必须做好基础处理和边坡修整， 以保证构筑物的整体结构稳定。</w:t>
      </w:r>
    </w:p>
    <w:p>
      <w:pPr>
        <w:pStyle w:val="23"/>
        <w:keepNext w:val="0"/>
        <w:keepLines w:val="0"/>
        <w:widowControl w:val="0"/>
        <w:shd w:val="clear" w:color="auto" w:fill="auto"/>
        <w:tabs>
          <w:tab w:val="left" w:pos="1050"/>
        </w:tabs>
        <w:bidi w:val="0"/>
        <w:spacing w:before="0" w:after="0" w:line="316" w:lineRule="exact"/>
        <w:ind w:left="0" w:right="0" w:firstLine="500"/>
        <w:jc w:val="both"/>
      </w:pPr>
      <w:bookmarkStart w:id="2154" w:name="bookmark2155"/>
      <w:r>
        <w:rPr>
          <w:spacing w:val="0"/>
          <w:w w:val="100"/>
          <w:position w:val="0"/>
        </w:rPr>
        <w:t>（</w:t>
      </w:r>
      <w:bookmarkEnd w:id="2154"/>
      <w:r>
        <w:rPr>
          <w:spacing w:val="0"/>
          <w:w w:val="100"/>
          <w:position w:val="0"/>
        </w:rPr>
        <w:t>3）</w:t>
      </w:r>
      <w:r>
        <w:rPr>
          <w:spacing w:val="0"/>
          <w:w w:val="100"/>
          <w:position w:val="0"/>
        </w:rPr>
        <w:tab/>
      </w:r>
      <w:r>
        <w:rPr>
          <w:spacing w:val="0"/>
          <w:w w:val="100"/>
          <w:position w:val="0"/>
        </w:rPr>
        <w:t>塘体结构防渗施工是塘体结构施工的关键环节，应按设计要求控制防渗材料类 型、规格、性能、质量，严格控制连接、焊接部位的施工质量，以保证防渗性能要求。</w:t>
      </w:r>
    </w:p>
    <w:p>
      <w:pPr>
        <w:pStyle w:val="23"/>
        <w:keepNext w:val="0"/>
        <w:keepLines w:val="0"/>
        <w:widowControl w:val="0"/>
        <w:shd w:val="clear" w:color="auto" w:fill="auto"/>
        <w:tabs>
          <w:tab w:val="left" w:pos="1059"/>
        </w:tabs>
        <w:bidi w:val="0"/>
        <w:spacing w:before="0" w:after="180" w:line="316" w:lineRule="exact"/>
        <w:ind w:left="0" w:right="0" w:firstLine="500"/>
        <w:jc w:val="both"/>
      </w:pPr>
      <w:bookmarkStart w:id="2155" w:name="bookmark2156"/>
      <w:r>
        <w:rPr>
          <w:spacing w:val="0"/>
          <w:w w:val="100"/>
          <w:position w:val="0"/>
        </w:rPr>
        <w:t>（</w:t>
      </w:r>
      <w:bookmarkEnd w:id="2155"/>
      <w:r>
        <w:rPr>
          <w:spacing w:val="0"/>
          <w:w w:val="100"/>
          <w:position w:val="0"/>
        </w:rPr>
        <w:t>4）</w:t>
      </w:r>
      <w:r>
        <w:rPr>
          <w:spacing w:val="0"/>
          <w:w w:val="100"/>
          <w:position w:val="0"/>
        </w:rPr>
        <w:tab/>
      </w:r>
      <w:r>
        <w:rPr>
          <w:spacing w:val="0"/>
          <w:w w:val="100"/>
          <w:position w:val="0"/>
        </w:rPr>
        <w:t>塘体的衬里有多种类型（如</w:t>
      </w:r>
      <w:r>
        <w:rPr>
          <w:spacing w:val="0"/>
          <w:w w:val="100"/>
          <w:position w:val="0"/>
          <w:lang w:val="en-US" w:eastAsia="en-US" w:bidi="en-US"/>
        </w:rPr>
        <w:t>PE、PVC、</w:t>
      </w:r>
      <w:r>
        <w:rPr>
          <w:spacing w:val="0"/>
          <w:w w:val="100"/>
          <w:position w:val="0"/>
        </w:rPr>
        <w:t>沥青、水泥混凝土、</w:t>
      </w:r>
      <w:r>
        <w:rPr>
          <w:spacing w:val="0"/>
          <w:w w:val="100"/>
          <w:position w:val="0"/>
          <w:lang w:val="en-US" w:eastAsia="en-US" w:bidi="en-US"/>
        </w:rPr>
        <w:t>CPE</w:t>
      </w:r>
      <w:r>
        <w:rPr>
          <w:spacing w:val="0"/>
          <w:w w:val="100"/>
          <w:position w:val="0"/>
        </w:rPr>
        <w:t>等），应根据 处理污水的水质类别和现场条件进行选择，按设计要求和相关规范要求施工。</w:t>
      </w:r>
    </w:p>
    <w:p>
      <w:pPr>
        <w:pStyle w:val="23"/>
        <w:keepNext w:val="0"/>
        <w:keepLines w:val="0"/>
        <w:widowControl w:val="0"/>
        <w:shd w:val="clear" w:color="auto" w:fill="auto"/>
        <w:bidi w:val="0"/>
        <w:spacing w:before="0" w:after="180" w:line="316" w:lineRule="exact"/>
        <w:ind w:left="0" w:right="0" w:firstLine="0"/>
        <w:jc w:val="both"/>
      </w:pPr>
      <w:r>
        <w:rPr>
          <w:rFonts w:ascii="Times New Roman" w:hAnsi="Times New Roman" w:eastAsia="Times New Roman" w:cs="Times New Roman"/>
          <w:b/>
          <w:bCs/>
          <w:spacing w:val="0"/>
          <w:w w:val="100"/>
          <w:position w:val="0"/>
          <w:lang w:val="en-US" w:eastAsia="en-US" w:bidi="en-US"/>
        </w:rPr>
        <w:t>1K4140I2</w:t>
      </w:r>
      <w:r>
        <w:rPr>
          <w:spacing w:val="0"/>
          <w:w w:val="100"/>
          <w:position w:val="0"/>
        </w:rPr>
        <w:t>给水与污水处理</w:t>
      </w:r>
      <w:r>
        <w:rPr>
          <w:spacing w:val="0"/>
          <w:w w:val="100"/>
          <w:position w:val="0"/>
          <w:lang w:val="en-US" w:eastAsia="en-US" w:bidi="en-US"/>
        </w:rPr>
        <w:t>IN</w:t>
      </w:r>
      <w:r>
        <w:rPr>
          <w:spacing w:val="0"/>
          <w:w w:val="100"/>
          <w:position w:val="0"/>
        </w:rPr>
        <w:t>流程</w:t>
      </w:r>
    </w:p>
    <w:p>
      <w:pPr>
        <w:pStyle w:val="23"/>
        <w:keepNext w:val="0"/>
        <w:keepLines w:val="0"/>
        <w:widowControl w:val="0"/>
        <w:shd w:val="clear" w:color="auto" w:fill="auto"/>
        <w:bidi w:val="0"/>
        <w:spacing w:before="0" w:after="80" w:line="240" w:lineRule="auto"/>
        <w:ind w:left="0" w:right="0"/>
        <w:jc w:val="both"/>
      </w:pPr>
      <w:bookmarkStart w:id="2156" w:name="bookmark2157"/>
      <w:r>
        <w:rPr>
          <w:spacing w:val="0"/>
          <w:w w:val="100"/>
          <w:position w:val="0"/>
        </w:rPr>
        <w:t>一</w:t>
      </w:r>
      <w:bookmarkEnd w:id="2156"/>
      <w:r>
        <w:rPr>
          <w:spacing w:val="0"/>
          <w:w w:val="100"/>
          <w:position w:val="0"/>
        </w:rPr>
        <w:t>、给水处理</w:t>
      </w:r>
    </w:p>
    <w:p>
      <w:pPr>
        <w:pStyle w:val="23"/>
        <w:keepNext w:val="0"/>
        <w:keepLines w:val="0"/>
        <w:widowControl w:val="0"/>
        <w:shd w:val="clear" w:color="auto" w:fill="auto"/>
        <w:bidi w:val="0"/>
        <w:spacing w:before="0" w:after="80" w:line="240" w:lineRule="auto"/>
        <w:ind w:left="0" w:right="0" w:firstLine="500"/>
        <w:jc w:val="both"/>
      </w:pPr>
      <w:bookmarkStart w:id="2157" w:name="bookmark2158"/>
      <w:r>
        <w:rPr>
          <w:spacing w:val="0"/>
          <w:w w:val="100"/>
          <w:position w:val="0"/>
        </w:rPr>
        <w:t>（</w:t>
      </w:r>
      <w:bookmarkEnd w:id="2157"/>
      <w:r>
        <w:rPr>
          <w:spacing w:val="0"/>
          <w:w w:val="100"/>
          <w:position w:val="0"/>
        </w:rPr>
        <w:t>一）处理方法与工艺</w:t>
      </w:r>
    </w:p>
    <w:p>
      <w:pPr>
        <w:pStyle w:val="23"/>
        <w:keepNext w:val="0"/>
        <w:keepLines w:val="0"/>
        <w:widowControl w:val="0"/>
        <w:shd w:val="clear" w:color="auto" w:fill="auto"/>
        <w:bidi w:val="0"/>
        <w:spacing w:before="0" w:after="0" w:line="240" w:lineRule="auto"/>
        <w:ind w:left="0" w:right="0" w:firstLine="500"/>
        <w:jc w:val="both"/>
      </w:pPr>
      <w:bookmarkStart w:id="2158" w:name="bookmark2159"/>
      <w:r>
        <w:rPr>
          <w:spacing w:val="0"/>
          <w:w w:val="100"/>
          <w:position w:val="0"/>
        </w:rPr>
        <w:t>（</w:t>
      </w:r>
      <w:bookmarkEnd w:id="2158"/>
      <w:r>
        <w:rPr>
          <w:spacing w:val="0"/>
          <w:w w:val="100"/>
          <w:position w:val="0"/>
        </w:rPr>
        <w:t>1）处理对象通常为天然淡水水源，主要有来自江河、湖泊与水库的地表水和地下</w:t>
      </w:r>
      <w:r>
        <w:rPr>
          <w:spacing w:val="0"/>
          <w:w w:val="100"/>
          <w:position w:val="0"/>
        </w:rPr>
        <w:br w:type="page"/>
      </w:r>
      <w:r>
        <w:rPr>
          <w:color w:val="333333"/>
          <w:spacing w:val="0"/>
          <w:w w:val="100"/>
          <w:position w:val="0"/>
        </w:rPr>
        <w:t>水（井水）两大类。水中含有的杂质，分为无机物、有机物和微生物三种，也可按杂质的 颗粒大小以及存在形态分为悬浮物质、胶体和溶解物质三种。</w:t>
      </w:r>
    </w:p>
    <w:p>
      <w:pPr>
        <w:pStyle w:val="23"/>
        <w:keepNext w:val="0"/>
        <w:keepLines w:val="0"/>
        <w:widowControl w:val="0"/>
        <w:shd w:val="clear" w:color="auto" w:fill="auto"/>
        <w:tabs>
          <w:tab w:val="left" w:pos="1006"/>
        </w:tabs>
        <w:bidi w:val="0"/>
        <w:spacing w:before="0" w:after="0" w:line="323" w:lineRule="exact"/>
        <w:ind w:left="0" w:right="0" w:firstLine="540"/>
        <w:jc w:val="both"/>
      </w:pPr>
      <w:bookmarkStart w:id="2159" w:name="bookmark2160"/>
      <w:r>
        <w:rPr>
          <w:color w:val="333333"/>
          <w:spacing w:val="0"/>
          <w:w w:val="100"/>
          <w:position w:val="0"/>
        </w:rPr>
        <w:t>（</w:t>
      </w:r>
      <w:bookmarkEnd w:id="2159"/>
      <w:r>
        <w:rPr>
          <w:color w:val="333333"/>
          <w:spacing w:val="0"/>
          <w:w w:val="100"/>
          <w:position w:val="0"/>
        </w:rPr>
        <w:t>2）</w:t>
      </w:r>
      <w:r>
        <w:rPr>
          <w:color w:val="333333"/>
          <w:spacing w:val="0"/>
          <w:w w:val="100"/>
          <w:position w:val="0"/>
        </w:rPr>
        <w:tab/>
      </w:r>
      <w:r>
        <w:rPr>
          <w:color w:val="333333"/>
          <w:spacing w:val="0"/>
          <w:w w:val="100"/>
          <w:position w:val="0"/>
        </w:rPr>
        <w:t>处理目的是去除或降低原水中悬浮物质、胶体、有害细菌生物以及水中含有的 其他有害杂质，使处理后的水质满足用户需求。基本原则是利用现有的各种技术、方法和 手段，采用尽可能低的工程造价，将水中所含的杂质分离出去，使水质得到净化。</w:t>
      </w:r>
    </w:p>
    <w:p>
      <w:pPr>
        <w:pStyle w:val="23"/>
        <w:keepNext w:val="0"/>
        <w:keepLines w:val="0"/>
        <w:widowControl w:val="0"/>
        <w:shd w:val="clear" w:color="auto" w:fill="auto"/>
        <w:tabs>
          <w:tab w:val="left" w:pos="1028"/>
        </w:tabs>
        <w:bidi w:val="0"/>
        <w:spacing w:before="0" w:after="160" w:line="323" w:lineRule="exact"/>
        <w:ind w:left="0" w:right="0" w:firstLine="540"/>
        <w:jc w:val="both"/>
      </w:pPr>
      <w:bookmarkStart w:id="2160" w:name="bookmark2161"/>
      <w:r>
        <w:rPr>
          <w:color w:val="333333"/>
          <w:spacing w:val="0"/>
          <w:w w:val="100"/>
          <w:position w:val="0"/>
        </w:rPr>
        <w:t>（</w:t>
      </w:r>
      <w:bookmarkEnd w:id="2160"/>
      <w:r>
        <w:rPr>
          <w:color w:val="333333"/>
          <w:spacing w:val="0"/>
          <w:w w:val="100"/>
          <w:position w:val="0"/>
        </w:rPr>
        <w:t>3）</w:t>
      </w:r>
      <w:r>
        <w:rPr>
          <w:color w:val="333333"/>
          <w:spacing w:val="0"/>
          <w:w w:val="100"/>
          <w:position w:val="0"/>
        </w:rPr>
        <w:tab/>
      </w:r>
      <w:r>
        <w:rPr>
          <w:color w:val="333333"/>
          <w:spacing w:val="0"/>
          <w:w w:val="100"/>
          <w:position w:val="0"/>
        </w:rPr>
        <w:t>常用的给水处理方法（见表1</w:t>
      </w:r>
      <w:r>
        <w:rPr>
          <w:color w:val="333333"/>
          <w:spacing w:val="0"/>
          <w:w w:val="100"/>
          <w:position w:val="0"/>
          <w:lang w:val="en-US" w:eastAsia="en-US" w:bidi="en-US"/>
        </w:rPr>
        <w:t xml:space="preserve">K414012-1 </w:t>
      </w:r>
      <w:r>
        <w:rPr>
          <w:color w:val="333333"/>
          <w:spacing w:val="0"/>
          <w:w w:val="100"/>
          <w:position w:val="0"/>
        </w:rPr>
        <w:t>）</w:t>
      </w:r>
    </w:p>
    <w:tbl>
      <w:tblPr>
        <w:tblStyle w:val="3"/>
        <w:tblW w:w="8328" w:type="dxa"/>
        <w:jc w:val="center"/>
        <w:tblInd w:w="0" w:type="dxa"/>
        <w:tblLayout w:type="fixed"/>
        <w:tblCellMar>
          <w:top w:w="0" w:type="dxa"/>
          <w:left w:w="10" w:type="dxa"/>
          <w:bottom w:w="0" w:type="dxa"/>
          <w:right w:w="10" w:type="dxa"/>
        </w:tblCellMar>
      </w:tblPr>
      <w:tblGrid>
        <w:gridCol w:w="1152"/>
        <w:gridCol w:w="7176"/>
      </w:tblGrid>
      <w:tr>
        <w:tblPrEx>
          <w:tblLayout w:type="fixed"/>
          <w:tblCellMar>
            <w:top w:w="0" w:type="dxa"/>
            <w:left w:w="10" w:type="dxa"/>
            <w:bottom w:w="0" w:type="dxa"/>
            <w:right w:w="10" w:type="dxa"/>
          </w:tblCellMar>
        </w:tblPrEx>
        <w:trPr>
          <w:trHeight w:val="278" w:hRule="exact"/>
          <w:jc w:val="center"/>
        </w:trPr>
        <w:tc>
          <w:tcPr>
            <w:tcW w:w="8328" w:type="dxa"/>
            <w:gridSpan w:val="2"/>
            <w:shd w:val="clear" w:color="auto" w:fill="FFFFFF"/>
            <w:vAlign w:val="top"/>
          </w:tcPr>
          <w:p>
            <w:pPr>
              <w:pStyle w:val="9"/>
              <w:keepNext w:val="0"/>
              <w:keepLines w:val="0"/>
              <w:widowControl w:val="0"/>
              <w:shd w:val="clear" w:color="auto" w:fill="auto"/>
              <w:tabs>
                <w:tab w:val="left" w:pos="6738"/>
              </w:tabs>
              <w:bidi w:val="0"/>
              <w:spacing w:before="0" w:after="0" w:line="240" w:lineRule="auto"/>
              <w:ind w:left="3320" w:right="0" w:firstLine="0"/>
              <w:jc w:val="left"/>
              <w:rPr>
                <w:sz w:val="15"/>
                <w:szCs w:val="15"/>
              </w:rPr>
            </w:pPr>
            <w:r>
              <w:rPr>
                <w:color w:val="7EC18E"/>
                <w:spacing w:val="0"/>
                <w:w w:val="100"/>
                <w:position w:val="0"/>
                <w:sz w:val="17"/>
                <w:szCs w:val="17"/>
              </w:rPr>
              <w:t>常用的给水处理方法</w:t>
            </w:r>
            <w:r>
              <w:rPr>
                <w:color w:val="7EC18E"/>
                <w:spacing w:val="0"/>
                <w:w w:val="100"/>
                <w:position w:val="0"/>
                <w:sz w:val="17"/>
                <w:szCs w:val="17"/>
              </w:rPr>
              <w:tab/>
            </w:r>
            <w:r>
              <w:rPr>
                <w:color w:val="7EC18E"/>
                <w:spacing w:val="0"/>
                <w:w w:val="100"/>
                <w:position w:val="0"/>
                <w:sz w:val="17"/>
                <w:szCs w:val="17"/>
              </w:rPr>
              <w:t>表</w:t>
            </w:r>
            <w:r>
              <w:rPr>
                <w:rFonts w:ascii="Times New Roman" w:hAnsi="Times New Roman" w:eastAsia="Times New Roman" w:cs="Times New Roman"/>
                <w:b/>
                <w:bCs/>
                <w:color w:val="7EC18E"/>
                <w:spacing w:val="0"/>
                <w:w w:val="100"/>
                <w:position w:val="0"/>
                <w:sz w:val="15"/>
                <w:szCs w:val="15"/>
                <w:lang w:val="en-US" w:eastAsia="en-US" w:bidi="en-US"/>
              </w:rPr>
              <w:t>1K414012-1</w:t>
            </w:r>
          </w:p>
        </w:tc>
      </w:tr>
      <w:tr>
        <w:tblPrEx>
          <w:tblLayout w:type="fixed"/>
          <w:tblCellMar>
            <w:top w:w="0" w:type="dxa"/>
            <w:left w:w="10" w:type="dxa"/>
            <w:bottom w:w="0" w:type="dxa"/>
            <w:right w:w="10" w:type="dxa"/>
          </w:tblCellMar>
        </w:tblPrEx>
        <w:trPr>
          <w:trHeight w:val="331" w:hRule="exact"/>
          <w:jc w:val="center"/>
        </w:trPr>
        <w:tc>
          <w:tcPr>
            <w:tcW w:w="1152"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自然沉淀</w:t>
            </w:r>
          </w:p>
        </w:tc>
        <w:tc>
          <w:tcPr>
            <w:tcW w:w="717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both"/>
              <w:rPr>
                <w:sz w:val="15"/>
                <w:szCs w:val="15"/>
              </w:rPr>
            </w:pPr>
            <w:r>
              <w:rPr>
                <w:color w:val="333333"/>
                <w:spacing w:val="0"/>
                <w:w w:val="100"/>
                <w:position w:val="0"/>
                <w:sz w:val="15"/>
                <w:szCs w:val="15"/>
              </w:rPr>
              <w:t>用以去除水中粗大颗粒杂质</w:t>
            </w:r>
          </w:p>
        </w:tc>
      </w:tr>
      <w:tr>
        <w:tblPrEx>
          <w:tblLayout w:type="fixed"/>
          <w:tblCellMar>
            <w:top w:w="0" w:type="dxa"/>
            <w:left w:w="10" w:type="dxa"/>
            <w:bottom w:w="0" w:type="dxa"/>
            <w:right w:w="10" w:type="dxa"/>
          </w:tblCellMar>
        </w:tblPrEx>
        <w:trPr>
          <w:trHeight w:val="331" w:hRule="exact"/>
          <w:jc w:val="center"/>
        </w:trPr>
        <w:tc>
          <w:tcPr>
            <w:tcW w:w="1152" w:type="dxa"/>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240"/>
              <w:jc w:val="left"/>
              <w:rPr>
                <w:sz w:val="15"/>
                <w:szCs w:val="15"/>
              </w:rPr>
            </w:pPr>
            <w:r>
              <w:rPr>
                <w:color w:val="333333"/>
                <w:spacing w:val="0"/>
                <w:w w:val="100"/>
                <w:position w:val="0"/>
                <w:sz w:val="15"/>
                <w:szCs w:val="15"/>
              </w:rPr>
              <w:t>混凝沉淀</w:t>
            </w:r>
          </w:p>
        </w:tc>
        <w:tc>
          <w:tcPr>
            <w:tcW w:w="717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240"/>
              <w:jc w:val="both"/>
              <w:rPr>
                <w:sz w:val="15"/>
                <w:szCs w:val="15"/>
              </w:rPr>
            </w:pPr>
            <w:r>
              <w:rPr>
                <w:color w:val="333333"/>
                <w:spacing w:val="0"/>
                <w:w w:val="100"/>
                <w:position w:val="0"/>
                <w:sz w:val="15"/>
                <w:szCs w:val="15"/>
              </w:rPr>
              <w:t>使用混凝药剂沉淀或澄清去除水中胶体和悬浮杂质等</w:t>
            </w:r>
          </w:p>
        </w:tc>
      </w:tr>
      <w:tr>
        <w:tblPrEx>
          <w:tblLayout w:type="fixed"/>
          <w:tblCellMar>
            <w:top w:w="0" w:type="dxa"/>
            <w:left w:w="10" w:type="dxa"/>
            <w:bottom w:w="0" w:type="dxa"/>
            <w:right w:w="10" w:type="dxa"/>
          </w:tblCellMar>
        </w:tblPrEx>
        <w:trPr>
          <w:trHeight w:val="566" w:hRule="exact"/>
          <w:jc w:val="center"/>
        </w:trPr>
        <w:tc>
          <w:tcPr>
            <w:tcW w:w="115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过 滤</w:t>
            </w:r>
          </w:p>
        </w:tc>
        <w:tc>
          <w:tcPr>
            <w:tcW w:w="717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50" w:lineRule="exact"/>
              <w:ind w:left="0" w:right="0" w:firstLine="240"/>
              <w:jc w:val="both"/>
              <w:rPr>
                <w:sz w:val="15"/>
                <w:szCs w:val="15"/>
              </w:rPr>
            </w:pPr>
            <w:r>
              <w:rPr>
                <w:color w:val="333333"/>
                <w:spacing w:val="0"/>
                <w:w w:val="100"/>
                <w:position w:val="0"/>
                <w:sz w:val="15"/>
                <w:szCs w:val="15"/>
              </w:rPr>
              <w:t>使水通过细孔性滤料层，截流去除经沉淀或澄清后剩余的细微杂质；或不经过沉淀，原水直接加 药、混凝、过滤去除水中胶体和悬浮杂质</w:t>
            </w:r>
          </w:p>
        </w:tc>
      </w:tr>
      <w:tr>
        <w:tblPrEx>
          <w:tblLayout w:type="fixed"/>
          <w:tblCellMar>
            <w:top w:w="0" w:type="dxa"/>
            <w:left w:w="10" w:type="dxa"/>
            <w:bottom w:w="0" w:type="dxa"/>
            <w:right w:w="10" w:type="dxa"/>
          </w:tblCellMar>
        </w:tblPrEx>
        <w:trPr>
          <w:trHeight w:val="331" w:hRule="exact"/>
          <w:jc w:val="center"/>
        </w:trPr>
        <w:tc>
          <w:tcPr>
            <w:tcW w:w="1152"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消 毒</w:t>
            </w:r>
          </w:p>
        </w:tc>
        <w:tc>
          <w:tcPr>
            <w:tcW w:w="717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both"/>
              <w:rPr>
                <w:sz w:val="15"/>
                <w:szCs w:val="15"/>
              </w:rPr>
            </w:pPr>
            <w:r>
              <w:rPr>
                <w:color w:val="333333"/>
                <w:spacing w:val="0"/>
                <w:w w:val="100"/>
                <w:position w:val="0"/>
                <w:sz w:val="15"/>
                <w:szCs w:val="15"/>
              </w:rPr>
              <w:t>去除水中病毒和细菌，保证饮水卫生和生产用水安全</w:t>
            </w:r>
          </w:p>
        </w:tc>
      </w:tr>
      <w:tr>
        <w:tblPrEx>
          <w:tblLayout w:type="fixed"/>
          <w:tblCellMar>
            <w:top w:w="0" w:type="dxa"/>
            <w:left w:w="10" w:type="dxa"/>
            <w:bottom w:w="0" w:type="dxa"/>
            <w:right w:w="10" w:type="dxa"/>
          </w:tblCellMar>
        </w:tblPrEx>
        <w:trPr>
          <w:trHeight w:val="331" w:hRule="exact"/>
          <w:jc w:val="center"/>
        </w:trPr>
        <w:tc>
          <w:tcPr>
            <w:tcW w:w="1152"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软 化</w:t>
            </w:r>
          </w:p>
        </w:tc>
        <w:tc>
          <w:tcPr>
            <w:tcW w:w="717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both"/>
              <w:rPr>
                <w:sz w:val="15"/>
                <w:szCs w:val="15"/>
              </w:rPr>
            </w:pPr>
            <w:r>
              <w:rPr>
                <w:color w:val="333333"/>
                <w:spacing w:val="0"/>
                <w:w w:val="100"/>
                <w:position w:val="0"/>
                <w:sz w:val="15"/>
                <w:szCs w:val="15"/>
              </w:rPr>
              <w:t>降低水中钙、镁离子含量，使硬水软化</w:t>
            </w:r>
          </w:p>
        </w:tc>
      </w:tr>
      <w:tr>
        <w:tblPrEx>
          <w:tblLayout w:type="fixed"/>
          <w:tblCellMar>
            <w:top w:w="0" w:type="dxa"/>
            <w:left w:w="10" w:type="dxa"/>
            <w:bottom w:w="0" w:type="dxa"/>
            <w:right w:w="10" w:type="dxa"/>
          </w:tblCellMar>
        </w:tblPrEx>
        <w:trPr>
          <w:trHeight w:val="350" w:hRule="exact"/>
          <w:jc w:val="center"/>
        </w:trPr>
        <w:tc>
          <w:tcPr>
            <w:tcW w:w="1152"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除铁除锭</w:t>
            </w:r>
          </w:p>
        </w:tc>
        <w:tc>
          <w:tcPr>
            <w:tcW w:w="717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both"/>
              <w:rPr>
                <w:sz w:val="15"/>
                <w:szCs w:val="15"/>
              </w:rPr>
            </w:pPr>
            <w:r>
              <w:rPr>
                <w:color w:val="333333"/>
                <w:spacing w:val="0"/>
                <w:w w:val="100"/>
                <w:position w:val="0"/>
                <w:sz w:val="15"/>
                <w:szCs w:val="15"/>
              </w:rPr>
              <w:t>去除地下水中所含过量的铁和镒，使水质符合饮用水要求</w:t>
            </w:r>
          </w:p>
        </w:tc>
      </w:tr>
    </w:tbl>
    <w:p>
      <w:pPr>
        <w:pStyle w:val="31"/>
        <w:keepNext w:val="0"/>
        <w:keepLines w:val="0"/>
        <w:widowControl w:val="0"/>
        <w:shd w:val="clear" w:color="auto" w:fill="auto"/>
        <w:bidi w:val="0"/>
        <w:spacing w:before="0" w:after="0" w:line="240" w:lineRule="auto"/>
        <w:ind w:left="528" w:right="0" w:firstLine="0"/>
        <w:jc w:val="left"/>
        <w:rPr>
          <w:sz w:val="20"/>
          <w:szCs w:val="20"/>
        </w:rPr>
      </w:pPr>
      <w:r>
        <w:rPr>
          <w:color w:val="333333"/>
          <w:spacing w:val="0"/>
          <w:w w:val="100"/>
          <w:position w:val="0"/>
          <w:sz w:val="20"/>
          <w:szCs w:val="20"/>
        </w:rPr>
        <w:t>（二）工艺流程与适用条件（见表</w:t>
      </w:r>
      <w:r>
        <w:rPr>
          <w:color w:val="333333"/>
          <w:spacing w:val="0"/>
          <w:w w:val="100"/>
          <w:position w:val="0"/>
          <w:sz w:val="20"/>
          <w:szCs w:val="20"/>
          <w:lang w:val="en-US" w:eastAsia="en-US" w:bidi="en-US"/>
        </w:rPr>
        <w:t xml:space="preserve">1K414012-2 </w:t>
      </w:r>
      <w:r>
        <w:rPr>
          <w:color w:val="333333"/>
          <w:spacing w:val="0"/>
          <w:w w:val="100"/>
          <w:position w:val="0"/>
          <w:sz w:val="20"/>
          <w:szCs w:val="20"/>
        </w:rPr>
        <w:t>）</w:t>
      </w:r>
    </w:p>
    <w:p>
      <w:pPr>
        <w:widowControl w:val="0"/>
        <w:spacing w:after="159" w:line="1" w:lineRule="exact"/>
      </w:pPr>
    </w:p>
    <w:p>
      <w:pPr>
        <w:widowControl w:val="0"/>
        <w:spacing w:line="1" w:lineRule="exact"/>
      </w:pPr>
    </w:p>
    <w:tbl>
      <w:tblPr>
        <w:tblStyle w:val="3"/>
        <w:tblW w:w="8319" w:type="dxa"/>
        <w:jc w:val="center"/>
        <w:tblInd w:w="0" w:type="dxa"/>
        <w:tblLayout w:type="fixed"/>
        <w:tblCellMar>
          <w:top w:w="0" w:type="dxa"/>
          <w:left w:w="10" w:type="dxa"/>
          <w:bottom w:w="0" w:type="dxa"/>
          <w:right w:w="10" w:type="dxa"/>
        </w:tblCellMar>
      </w:tblPr>
      <w:tblGrid>
        <w:gridCol w:w="3197"/>
        <w:gridCol w:w="5122"/>
      </w:tblGrid>
      <w:tr>
        <w:tblPrEx>
          <w:tblLayout w:type="fixed"/>
          <w:tblCellMar>
            <w:top w:w="0" w:type="dxa"/>
            <w:left w:w="10" w:type="dxa"/>
            <w:bottom w:w="0" w:type="dxa"/>
            <w:right w:w="10" w:type="dxa"/>
          </w:tblCellMar>
        </w:tblPrEx>
        <w:trPr>
          <w:trHeight w:val="274" w:hRule="exact"/>
          <w:jc w:val="center"/>
        </w:trPr>
        <w:tc>
          <w:tcPr>
            <w:tcW w:w="8319" w:type="dxa"/>
            <w:gridSpan w:val="2"/>
            <w:shd w:val="clear" w:color="auto" w:fill="FFFFFF"/>
            <w:vAlign w:val="top"/>
          </w:tcPr>
          <w:p>
            <w:pPr>
              <w:pStyle w:val="9"/>
              <w:keepNext w:val="0"/>
              <w:keepLines w:val="0"/>
              <w:widowControl w:val="0"/>
              <w:shd w:val="clear" w:color="auto" w:fill="auto"/>
              <w:tabs>
                <w:tab w:val="left" w:pos="6758"/>
              </w:tabs>
              <w:bidi w:val="0"/>
              <w:spacing w:before="0" w:after="0" w:line="240" w:lineRule="auto"/>
              <w:ind w:left="2980" w:right="0" w:firstLine="0"/>
              <w:jc w:val="left"/>
              <w:rPr>
                <w:sz w:val="15"/>
                <w:szCs w:val="15"/>
              </w:rPr>
            </w:pPr>
            <w:r>
              <w:rPr>
                <w:color w:val="7EC18E"/>
                <w:spacing w:val="0"/>
                <w:w w:val="100"/>
                <w:position w:val="0"/>
                <w:sz w:val="17"/>
                <w:szCs w:val="17"/>
              </w:rPr>
              <w:t>常用处理工艺流程及适用条件</w:t>
            </w:r>
            <w:r>
              <w:rPr>
                <w:color w:val="7EC18E"/>
                <w:spacing w:val="0"/>
                <w:w w:val="100"/>
                <w:position w:val="0"/>
                <w:sz w:val="17"/>
                <w:szCs w:val="17"/>
              </w:rPr>
              <w:tab/>
            </w:r>
            <w:r>
              <w:rPr>
                <w:color w:val="7EC18E"/>
                <w:spacing w:val="0"/>
                <w:w w:val="100"/>
                <w:position w:val="0"/>
                <w:sz w:val="17"/>
                <w:szCs w:val="17"/>
              </w:rPr>
              <w:t>表</w:t>
            </w:r>
            <w:r>
              <w:rPr>
                <w:rFonts w:ascii="Times New Roman" w:hAnsi="Times New Roman" w:eastAsia="Times New Roman" w:cs="Times New Roman"/>
                <w:b/>
                <w:bCs/>
                <w:color w:val="7EC18E"/>
                <w:spacing w:val="0"/>
                <w:w w:val="100"/>
                <w:position w:val="0"/>
                <w:sz w:val="15"/>
                <w:szCs w:val="15"/>
                <w:lang w:val="en-US" w:eastAsia="en-US" w:bidi="en-US"/>
              </w:rPr>
              <w:t>1K414012-2</w:t>
            </w:r>
          </w:p>
        </w:tc>
      </w:tr>
      <w:tr>
        <w:tblPrEx>
          <w:tblLayout w:type="fixed"/>
          <w:tblCellMar>
            <w:top w:w="0" w:type="dxa"/>
            <w:left w:w="10" w:type="dxa"/>
            <w:bottom w:w="0" w:type="dxa"/>
            <w:right w:w="10" w:type="dxa"/>
          </w:tblCellMar>
        </w:tblPrEx>
        <w:trPr>
          <w:trHeight w:val="322" w:hRule="exact"/>
          <w:jc w:val="center"/>
        </w:trPr>
        <w:tc>
          <w:tcPr>
            <w:tcW w:w="3197"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工艺流程</w:t>
            </w:r>
          </w:p>
        </w:tc>
        <w:tc>
          <w:tcPr>
            <w:tcW w:w="512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适用条件</w:t>
            </w:r>
          </w:p>
        </w:tc>
      </w:tr>
      <w:tr>
        <w:tblPrEx>
          <w:tblLayout w:type="fixed"/>
          <w:tblCellMar>
            <w:top w:w="0" w:type="dxa"/>
            <w:left w:w="10" w:type="dxa"/>
            <w:bottom w:w="0" w:type="dxa"/>
            <w:right w:w="10" w:type="dxa"/>
          </w:tblCellMar>
        </w:tblPrEx>
        <w:trPr>
          <w:trHeight w:val="341" w:hRule="exact"/>
          <w:jc w:val="center"/>
        </w:trPr>
        <w:tc>
          <w:tcPr>
            <w:tcW w:w="3197"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60"/>
              <w:jc w:val="both"/>
              <w:rPr>
                <w:sz w:val="15"/>
                <w:szCs w:val="15"/>
              </w:rPr>
            </w:pPr>
            <w:r>
              <w:rPr>
                <w:color w:val="333333"/>
                <w:spacing w:val="0"/>
                <w:w w:val="100"/>
                <w:position w:val="0"/>
                <w:sz w:val="15"/>
                <w:szCs w:val="15"/>
              </w:rPr>
              <w:t>原水一简单处理（如筛网隔滤或消毒）</w:t>
            </w:r>
          </w:p>
        </w:tc>
        <w:tc>
          <w:tcPr>
            <w:tcW w:w="512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水质较好</w:t>
            </w:r>
          </w:p>
        </w:tc>
      </w:tr>
      <w:tr>
        <w:tblPrEx>
          <w:tblLayout w:type="fixed"/>
          <w:tblCellMar>
            <w:top w:w="0" w:type="dxa"/>
            <w:left w:w="10" w:type="dxa"/>
            <w:bottom w:w="0" w:type="dxa"/>
            <w:right w:w="10" w:type="dxa"/>
          </w:tblCellMar>
        </w:tblPrEx>
        <w:trPr>
          <w:trHeight w:val="581" w:hRule="exact"/>
          <w:jc w:val="center"/>
        </w:trPr>
        <w:tc>
          <w:tcPr>
            <w:tcW w:w="3197"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both"/>
              <w:rPr>
                <w:sz w:val="15"/>
                <w:szCs w:val="15"/>
              </w:rPr>
            </w:pPr>
            <w:r>
              <w:rPr>
                <w:color w:val="333333"/>
                <w:spacing w:val="0"/>
                <w:w w:val="100"/>
                <w:position w:val="0"/>
                <w:sz w:val="15"/>
                <w:szCs w:val="15"/>
              </w:rPr>
              <w:t>原水一接触过滤</w:t>
            </w:r>
            <w:r>
              <w:rPr>
                <w:color w:val="333333"/>
                <w:spacing w:val="0"/>
                <w:w w:val="100"/>
                <w:position w:val="0"/>
                <w:sz w:val="15"/>
                <w:szCs w:val="15"/>
                <w:lang w:val="en-US" w:eastAsia="en-US" w:bidi="en-US"/>
              </w:rPr>
              <w:t>T</w:t>
            </w:r>
            <w:r>
              <w:rPr>
                <w:color w:val="333333"/>
                <w:spacing w:val="0"/>
                <w:w w:val="100"/>
                <w:position w:val="0"/>
                <w:sz w:val="15"/>
                <w:szCs w:val="15"/>
              </w:rPr>
              <w:t>消毒</w:t>
            </w:r>
          </w:p>
        </w:tc>
        <w:tc>
          <w:tcPr>
            <w:tcW w:w="512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30" w:lineRule="exact"/>
              <w:ind w:left="0" w:right="0" w:firstLine="240"/>
              <w:jc w:val="both"/>
              <w:rPr>
                <w:sz w:val="15"/>
                <w:szCs w:val="15"/>
              </w:rPr>
            </w:pPr>
            <w:r>
              <w:rPr>
                <w:color w:val="333333"/>
                <w:spacing w:val="0"/>
                <w:w w:val="100"/>
                <w:position w:val="0"/>
                <w:sz w:val="15"/>
                <w:szCs w:val="15"/>
              </w:rPr>
              <w:t>一般用于处理浊度和色度较低的湖泊水和水库水，进水悬浮物一般 小于</w:t>
            </w:r>
            <w:r>
              <w:rPr>
                <w:rFonts w:ascii="Times New Roman" w:hAnsi="Times New Roman" w:eastAsia="Times New Roman" w:cs="Times New Roman"/>
                <w:b/>
                <w:bCs/>
                <w:color w:val="333333"/>
                <w:spacing w:val="0"/>
                <w:w w:val="100"/>
                <w:position w:val="0"/>
                <w:sz w:val="15"/>
                <w:szCs w:val="15"/>
                <w:lang w:val="en-US" w:eastAsia="en-US" w:bidi="en-US"/>
              </w:rPr>
              <w:t>lOOmg/L,</w:t>
            </w:r>
            <w:r>
              <w:rPr>
                <w:color w:val="333333"/>
                <w:spacing w:val="0"/>
                <w:w w:val="100"/>
                <w:position w:val="0"/>
                <w:sz w:val="15"/>
                <w:szCs w:val="15"/>
              </w:rPr>
              <w:t>水质稳定、变化小且无藻类繁殖</w:t>
            </w:r>
          </w:p>
        </w:tc>
      </w:tr>
      <w:tr>
        <w:tblPrEx>
          <w:tblLayout w:type="fixed"/>
          <w:tblCellMar>
            <w:top w:w="0" w:type="dxa"/>
            <w:left w:w="10" w:type="dxa"/>
            <w:bottom w:w="0" w:type="dxa"/>
            <w:right w:w="10" w:type="dxa"/>
          </w:tblCellMar>
        </w:tblPrEx>
        <w:trPr>
          <w:trHeight w:val="811" w:hRule="exact"/>
          <w:jc w:val="center"/>
        </w:trPr>
        <w:tc>
          <w:tcPr>
            <w:tcW w:w="3197"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both"/>
              <w:rPr>
                <w:sz w:val="15"/>
                <w:szCs w:val="15"/>
              </w:rPr>
            </w:pPr>
            <w:r>
              <w:rPr>
                <w:color w:val="333333"/>
                <w:spacing w:val="0"/>
                <w:w w:val="100"/>
                <w:position w:val="0"/>
                <w:sz w:val="15"/>
                <w:szCs w:val="15"/>
              </w:rPr>
              <w:t>原水一混凝一沉淀或澄清一过滤一消毒</w:t>
            </w:r>
          </w:p>
        </w:tc>
        <w:tc>
          <w:tcPr>
            <w:tcW w:w="512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7" w:lineRule="exact"/>
              <w:ind w:left="0" w:right="0" w:firstLine="240"/>
              <w:jc w:val="both"/>
              <w:rPr>
                <w:sz w:val="15"/>
                <w:szCs w:val="15"/>
              </w:rPr>
            </w:pPr>
            <w:r>
              <w:rPr>
                <w:color w:val="333333"/>
                <w:spacing w:val="0"/>
                <w:w w:val="100"/>
                <w:position w:val="0"/>
                <w:sz w:val="15"/>
                <w:szCs w:val="15"/>
              </w:rPr>
              <w:t>一般地表水处理厂广泛采用的常规处理流程,适用于浊度小于</w:t>
            </w:r>
            <w:r>
              <w:rPr>
                <w:rFonts w:ascii="Times New Roman" w:hAnsi="Times New Roman" w:eastAsia="Times New Roman" w:cs="Times New Roman"/>
                <w:b/>
                <w:bCs/>
                <w:color w:val="333333"/>
                <w:spacing w:val="0"/>
                <w:w w:val="100"/>
                <w:position w:val="0"/>
                <w:sz w:val="15"/>
                <w:szCs w:val="15"/>
                <w:lang w:val="en-US" w:eastAsia="en-US" w:bidi="en-US"/>
              </w:rPr>
              <w:t>3mg/ L</w:t>
            </w:r>
            <w:r>
              <w:rPr>
                <w:color w:val="333333"/>
                <w:spacing w:val="0"/>
                <w:w w:val="100"/>
                <w:position w:val="0"/>
                <w:sz w:val="15"/>
                <w:szCs w:val="15"/>
              </w:rPr>
              <w:t>的河流水。河流、小溪水浊度通常较低，洪水时含沙量大，可采用 此流程对低浊度无污染的水不加凝聚剂或跨越沉淀直接过滤</w:t>
            </w:r>
          </w:p>
        </w:tc>
      </w:tr>
      <w:tr>
        <w:tblPrEx>
          <w:tblLayout w:type="fixed"/>
          <w:tblCellMar>
            <w:top w:w="0" w:type="dxa"/>
            <w:left w:w="10" w:type="dxa"/>
            <w:bottom w:w="0" w:type="dxa"/>
            <w:right w:w="10" w:type="dxa"/>
          </w:tblCellMar>
        </w:tblPrEx>
        <w:trPr>
          <w:trHeight w:val="1080" w:hRule="exact"/>
          <w:jc w:val="center"/>
        </w:trPr>
        <w:tc>
          <w:tcPr>
            <w:tcW w:w="3197"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260"/>
              <w:jc w:val="both"/>
              <w:rPr>
                <w:sz w:val="15"/>
                <w:szCs w:val="15"/>
              </w:rPr>
            </w:pPr>
            <w:r>
              <w:rPr>
                <w:color w:val="333333"/>
                <w:spacing w:val="0"/>
                <w:w w:val="100"/>
                <w:position w:val="0"/>
                <w:sz w:val="15"/>
                <w:szCs w:val="15"/>
              </w:rPr>
              <w:t>原水—调蓄预沉一混凝一沉淀或澄清一 过滤一消毒</w:t>
            </w:r>
          </w:p>
        </w:tc>
        <w:tc>
          <w:tcPr>
            <w:tcW w:w="5122"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240"/>
              <w:jc w:val="both"/>
              <w:rPr>
                <w:sz w:val="15"/>
                <w:szCs w:val="15"/>
              </w:rPr>
            </w:pPr>
            <w:r>
              <w:rPr>
                <w:color w:val="333333"/>
                <w:spacing w:val="0"/>
                <w:w w:val="100"/>
                <w:position w:val="0"/>
                <w:sz w:val="15"/>
                <w:szCs w:val="15"/>
              </w:rPr>
              <w:t>高浊度水二级沉淀，适用于含沙量大，沙峰持续时间长，预沉后原 水含沙量应降低到</w:t>
            </w:r>
            <w:r>
              <w:rPr>
                <w:rFonts w:ascii="Times New Roman" w:hAnsi="Times New Roman" w:eastAsia="Times New Roman" w:cs="Times New Roman"/>
                <w:b/>
                <w:bCs/>
                <w:color w:val="333333"/>
                <w:spacing w:val="0"/>
                <w:w w:val="100"/>
                <w:position w:val="0"/>
                <w:sz w:val="15"/>
                <w:szCs w:val="15"/>
                <w:lang w:val="en-US" w:eastAsia="en-US" w:bidi="en-US"/>
              </w:rPr>
              <w:t>1000mg/L</w:t>
            </w:r>
            <w:r>
              <w:rPr>
                <w:color w:val="333333"/>
                <w:spacing w:val="0"/>
                <w:w w:val="100"/>
                <w:position w:val="0"/>
                <w:sz w:val="15"/>
                <w:szCs w:val="15"/>
              </w:rPr>
              <w:t>以下，黄河中上游的中小型水厂和长江上 游高浊度水处理多采用二级沉淀（澄清）工艺，适用于中小型水厂， 有时在滤池后建造清水调蓄池</w:t>
            </w:r>
          </w:p>
        </w:tc>
      </w:tr>
    </w:tbl>
    <w:p>
      <w:pPr>
        <w:widowControl w:val="0"/>
        <w:spacing w:after="59" w:line="1" w:lineRule="exact"/>
      </w:pPr>
    </w:p>
    <w:p>
      <w:pPr>
        <w:pStyle w:val="23"/>
        <w:keepNext w:val="0"/>
        <w:keepLines w:val="0"/>
        <w:widowControl w:val="0"/>
        <w:shd w:val="clear" w:color="auto" w:fill="auto"/>
        <w:bidi w:val="0"/>
        <w:spacing w:before="0" w:after="0" w:line="324" w:lineRule="exact"/>
        <w:ind w:left="0" w:right="0" w:firstLine="520"/>
        <w:jc w:val="both"/>
      </w:pPr>
      <w:bookmarkStart w:id="2161" w:name="bookmark2162"/>
      <w:r>
        <w:rPr>
          <w:color w:val="333333"/>
          <w:spacing w:val="0"/>
          <w:w w:val="100"/>
          <w:position w:val="0"/>
        </w:rPr>
        <w:t>（</w:t>
      </w:r>
      <w:bookmarkEnd w:id="2161"/>
      <w:r>
        <w:rPr>
          <w:color w:val="333333"/>
          <w:spacing w:val="0"/>
          <w:w w:val="100"/>
          <w:position w:val="0"/>
        </w:rPr>
        <w:t>三）预处理和深度处理</w:t>
      </w:r>
    </w:p>
    <w:p>
      <w:pPr>
        <w:pStyle w:val="23"/>
        <w:keepNext w:val="0"/>
        <w:keepLines w:val="0"/>
        <w:widowControl w:val="0"/>
        <w:shd w:val="clear" w:color="auto" w:fill="auto"/>
        <w:bidi w:val="0"/>
        <w:spacing w:before="0" w:after="0" w:line="324" w:lineRule="exact"/>
        <w:ind w:left="0" w:right="0" w:firstLine="460"/>
        <w:jc w:val="both"/>
      </w:pPr>
      <w:r>
        <w:rPr>
          <w:color w:val="333333"/>
          <w:spacing w:val="0"/>
          <w:w w:val="100"/>
          <w:position w:val="0"/>
        </w:rPr>
        <w:t>为了进一步发挥给水处理工艺的整体作用，提高对污染物的去除效果，改善和提高饮 用水水质，除了常规处理工艺之外，还有预处理和深度处理工艺。</w:t>
      </w:r>
    </w:p>
    <w:p>
      <w:pPr>
        <w:pStyle w:val="23"/>
        <w:keepNext w:val="0"/>
        <w:keepLines w:val="0"/>
        <w:widowControl w:val="0"/>
        <w:shd w:val="clear" w:color="auto" w:fill="auto"/>
        <w:tabs>
          <w:tab w:val="left" w:pos="1006"/>
        </w:tabs>
        <w:bidi w:val="0"/>
        <w:spacing w:before="0" w:after="0" w:line="324" w:lineRule="exact"/>
        <w:ind w:left="0" w:right="0" w:firstLine="540"/>
        <w:jc w:val="both"/>
      </w:pPr>
      <w:bookmarkStart w:id="2162" w:name="bookmark2163"/>
      <w:r>
        <w:rPr>
          <w:color w:val="333333"/>
          <w:spacing w:val="0"/>
          <w:w w:val="100"/>
          <w:position w:val="0"/>
        </w:rPr>
        <w:t>（</w:t>
      </w:r>
      <w:bookmarkEnd w:id="2162"/>
      <w:r>
        <w:rPr>
          <w:color w:val="333333"/>
          <w:spacing w:val="0"/>
          <w:w w:val="100"/>
          <w:position w:val="0"/>
        </w:rPr>
        <w:t>1）</w:t>
      </w:r>
      <w:r>
        <w:rPr>
          <w:color w:val="333333"/>
          <w:spacing w:val="0"/>
          <w:w w:val="100"/>
          <w:position w:val="0"/>
        </w:rPr>
        <w:tab/>
      </w:r>
      <w:r>
        <w:rPr>
          <w:color w:val="333333"/>
          <w:spacing w:val="0"/>
          <w:w w:val="100"/>
          <w:position w:val="0"/>
        </w:rPr>
        <w:t>按照对污染物的去除途径不同，预处理方法可分为氧化法和吸附法，其中氧化 法又可分为化学氧化法和生物氧化法。化学氧化法预处理技术主要有氯气预氧化及高锭酸 钾氧化、紫外光氧化、臭氧氧化等预处理；生物氧化预处理技术主要采用生物膜法，其 形式主要是淹没式生物滤池，如进行</w:t>
      </w:r>
      <w:r>
        <w:rPr>
          <w:color w:val="333333"/>
          <w:spacing w:val="0"/>
          <w:w w:val="100"/>
          <w:position w:val="0"/>
          <w:lang w:val="en-US" w:eastAsia="en-US" w:bidi="en-US"/>
        </w:rPr>
        <w:t>TOC</w:t>
      </w:r>
      <w:r>
        <w:rPr>
          <w:color w:val="333333"/>
          <w:spacing w:val="0"/>
          <w:w w:val="100"/>
          <w:position w:val="0"/>
        </w:rPr>
        <w:t>生物降解、氮去除、铁镒去除等。吸附预处理技 术，如用粉末活性炭吸附、黏土吸附等。</w:t>
      </w:r>
    </w:p>
    <w:p>
      <w:pPr>
        <w:pStyle w:val="23"/>
        <w:keepNext w:val="0"/>
        <w:keepLines w:val="0"/>
        <w:widowControl w:val="0"/>
        <w:shd w:val="clear" w:color="auto" w:fill="auto"/>
        <w:tabs>
          <w:tab w:val="left" w:pos="1011"/>
        </w:tabs>
        <w:bidi w:val="0"/>
        <w:spacing w:before="0" w:after="0" w:line="324" w:lineRule="exact"/>
        <w:ind w:left="0" w:right="0" w:firstLine="540"/>
        <w:jc w:val="both"/>
      </w:pPr>
      <w:bookmarkStart w:id="2163" w:name="bookmark2164"/>
      <w:r>
        <w:rPr>
          <w:color w:val="333333"/>
          <w:spacing w:val="0"/>
          <w:w w:val="100"/>
          <w:position w:val="0"/>
        </w:rPr>
        <w:t>（</w:t>
      </w:r>
      <w:bookmarkEnd w:id="2163"/>
      <w:r>
        <w:rPr>
          <w:color w:val="333333"/>
          <w:spacing w:val="0"/>
          <w:w w:val="100"/>
          <w:position w:val="0"/>
        </w:rPr>
        <w:t>2）</w:t>
      </w:r>
      <w:r>
        <w:rPr>
          <w:color w:val="333333"/>
          <w:spacing w:val="0"/>
          <w:w w:val="100"/>
          <w:position w:val="0"/>
        </w:rPr>
        <w:tab/>
      </w:r>
      <w:r>
        <w:rPr>
          <w:color w:val="333333"/>
          <w:spacing w:val="0"/>
          <w:w w:val="100"/>
          <w:position w:val="0"/>
        </w:rPr>
        <w:t xml:space="preserve">深度处理是指在常规处理工艺之后，再通过适当的处理方法，将常规处理工艺 不能有效去除的污染物或消毒副产物的前身物（指能与消毒剂反应产生毒副产物的水中原 有有机物，主要是腐殖酸类物质）去除，从而提高和保证饮用水质。目前，应用较广泛的 深度处理技术主要有活性炭吸附法、臭氧氧化法、臭氧活性炭法、生物活性炭法、光催化 </w:t>
      </w:r>
      <w:r>
        <w:rPr>
          <w:color w:val="7C7C7C"/>
          <w:spacing w:val="0"/>
          <w:w w:val="100"/>
          <w:position w:val="0"/>
        </w:rPr>
        <w:t>氧化法、吹脱法等。</w:t>
      </w:r>
    </w:p>
    <w:p>
      <w:pPr>
        <w:pStyle w:val="23"/>
        <w:keepNext w:val="0"/>
        <w:keepLines w:val="0"/>
        <w:widowControl w:val="0"/>
        <w:shd w:val="clear" w:color="auto" w:fill="auto"/>
        <w:bidi w:val="0"/>
        <w:spacing w:before="0" w:after="0" w:line="315" w:lineRule="exact"/>
        <w:ind w:left="0" w:right="0" w:firstLine="420"/>
        <w:jc w:val="both"/>
      </w:pPr>
      <w:bookmarkStart w:id="2164" w:name="bookmark2165"/>
      <w:r>
        <w:rPr>
          <w:color w:val="7C7C7C"/>
          <w:spacing w:val="0"/>
          <w:w w:val="100"/>
          <w:position w:val="0"/>
        </w:rPr>
        <w:t>二</w:t>
      </w:r>
      <w:bookmarkEnd w:id="2164"/>
      <w:r>
        <w:rPr>
          <w:color w:val="7C7C7C"/>
          <w:spacing w:val="0"/>
          <w:w w:val="100"/>
          <w:position w:val="0"/>
        </w:rPr>
        <w:t>、污水处理</w:t>
      </w:r>
    </w:p>
    <w:p>
      <w:pPr>
        <w:pStyle w:val="23"/>
        <w:keepNext w:val="0"/>
        <w:keepLines w:val="0"/>
        <w:widowControl w:val="0"/>
        <w:numPr>
          <w:ilvl w:val="0"/>
          <w:numId w:val="382"/>
        </w:numPr>
        <w:shd w:val="clear" w:color="auto" w:fill="auto"/>
        <w:tabs>
          <w:tab w:val="left" w:pos="1125"/>
        </w:tabs>
        <w:bidi w:val="0"/>
        <w:spacing w:before="0" w:after="0" w:line="315" w:lineRule="exact"/>
        <w:ind w:left="0" w:right="0" w:firstLine="500"/>
        <w:jc w:val="both"/>
      </w:pPr>
      <w:bookmarkStart w:id="2165" w:name="bookmark2166"/>
      <w:bookmarkEnd w:id="2165"/>
      <w:r>
        <w:rPr>
          <w:color w:val="7C7C7C"/>
          <w:spacing w:val="0"/>
          <w:w w:val="100"/>
          <w:position w:val="0"/>
        </w:rPr>
        <w:t>处理方法与工艺</w:t>
      </w:r>
    </w:p>
    <w:p>
      <w:pPr>
        <w:pStyle w:val="23"/>
        <w:keepNext w:val="0"/>
        <w:keepLines w:val="0"/>
        <w:widowControl w:val="0"/>
        <w:numPr>
          <w:ilvl w:val="0"/>
          <w:numId w:val="383"/>
        </w:numPr>
        <w:shd w:val="clear" w:color="auto" w:fill="auto"/>
        <w:tabs>
          <w:tab w:val="left" w:pos="1048"/>
        </w:tabs>
        <w:bidi w:val="0"/>
        <w:spacing w:before="0" w:after="0" w:line="315" w:lineRule="exact"/>
        <w:ind w:left="0" w:right="0" w:firstLine="520"/>
        <w:jc w:val="both"/>
      </w:pPr>
      <w:bookmarkStart w:id="2166" w:name="bookmark2167"/>
      <w:bookmarkEnd w:id="2166"/>
      <w:r>
        <w:rPr>
          <w:color w:val="7C7C7C"/>
          <w:spacing w:val="0"/>
          <w:w w:val="100"/>
          <w:position w:val="0"/>
        </w:rPr>
        <w:t>处理目的是将输送来的污水通过必要的处理方法，使之达到国家规定的水质 控制标准后回用或排放。从污水处理的角度，污染物可分为悬浮固体污染物、有机污 染物、有毒物质、污染生物和污染营养物质。污水中有机物浓度一般用生物化学需氧量</w:t>
      </w:r>
    </w:p>
    <w:p>
      <w:pPr>
        <w:pStyle w:val="23"/>
        <w:keepNext w:val="0"/>
        <w:keepLines w:val="0"/>
        <w:widowControl w:val="0"/>
        <w:shd w:val="clear" w:color="auto" w:fill="auto"/>
        <w:bidi w:val="0"/>
        <w:spacing w:before="0" w:after="0" w:line="315" w:lineRule="exact"/>
        <w:ind w:left="0" w:right="0" w:firstLine="0"/>
        <w:jc w:val="both"/>
      </w:pPr>
      <w:r>
        <w:rPr>
          <w:color w:val="7C7C7C"/>
          <w:spacing w:val="0"/>
          <w:w w:val="100"/>
          <w:position w:val="0"/>
        </w:rPr>
        <w:t>(</w:t>
      </w:r>
      <w:r>
        <w:rPr>
          <w:color w:val="7C7C7C"/>
          <w:spacing w:val="0"/>
          <w:w w:val="100"/>
          <w:position w:val="0"/>
          <w:lang w:val="en-US" w:eastAsia="en-US" w:bidi="en-US"/>
        </w:rPr>
        <w:t>BOD</w:t>
      </w:r>
      <w:r>
        <w:rPr>
          <w:color w:val="7C7C7C"/>
          <w:spacing w:val="0"/>
          <w:w w:val="100"/>
          <w:position w:val="0"/>
          <w:vertAlign w:val="subscript"/>
          <w:lang w:val="en-US" w:eastAsia="en-US" w:bidi="en-US"/>
        </w:rPr>
        <w:t>5</w:t>
      </w:r>
      <w:r>
        <w:rPr>
          <w:color w:val="7C7C7C"/>
          <w:spacing w:val="0"/>
          <w:w w:val="100"/>
          <w:position w:val="0"/>
        </w:rPr>
        <w:t>)、化学需氧量</w:t>
      </w:r>
      <w:r>
        <w:rPr>
          <w:color w:val="7C7C7C"/>
          <w:spacing w:val="0"/>
          <w:w w:val="100"/>
          <w:position w:val="0"/>
          <w:lang w:val="en-US" w:eastAsia="en-US" w:bidi="en-US"/>
        </w:rPr>
        <w:t>(COD)</w:t>
      </w:r>
      <w:r>
        <w:rPr>
          <w:color w:val="7C7C7C"/>
          <w:spacing w:val="0"/>
          <w:w w:val="100"/>
          <w:position w:val="0"/>
        </w:rPr>
        <w:t>、总需氧量</w:t>
      </w:r>
      <w:r>
        <w:rPr>
          <w:color w:val="7C7C7C"/>
          <w:spacing w:val="0"/>
          <w:w w:val="100"/>
          <w:position w:val="0"/>
          <w:lang w:val="en-US" w:eastAsia="en-US" w:bidi="en-US"/>
        </w:rPr>
        <w:t>(TOD)</w:t>
      </w:r>
      <w:r>
        <w:rPr>
          <w:color w:val="7C7C7C"/>
          <w:spacing w:val="0"/>
          <w:w w:val="100"/>
          <w:position w:val="0"/>
        </w:rPr>
        <w:t>和总有机碳</w:t>
      </w:r>
      <w:r>
        <w:rPr>
          <w:color w:val="7C7C7C"/>
          <w:spacing w:val="0"/>
          <w:w w:val="100"/>
          <w:position w:val="0"/>
          <w:lang w:val="en-US" w:eastAsia="en-US" w:bidi="en-US"/>
        </w:rPr>
        <w:t>(TOC)</w:t>
      </w:r>
      <w:r>
        <w:rPr>
          <w:color w:val="7C7C7C"/>
          <w:spacing w:val="0"/>
          <w:w w:val="100"/>
          <w:position w:val="0"/>
        </w:rPr>
        <w:t>来表示。</w:t>
      </w:r>
    </w:p>
    <w:p>
      <w:pPr>
        <w:pStyle w:val="23"/>
        <w:keepNext w:val="0"/>
        <w:keepLines w:val="0"/>
        <w:widowControl w:val="0"/>
        <w:numPr>
          <w:ilvl w:val="0"/>
          <w:numId w:val="383"/>
        </w:numPr>
        <w:shd w:val="clear" w:color="auto" w:fill="auto"/>
        <w:tabs>
          <w:tab w:val="left" w:pos="1043"/>
        </w:tabs>
        <w:bidi w:val="0"/>
        <w:spacing w:before="0" w:after="0" w:line="315" w:lineRule="exact"/>
        <w:ind w:left="0" w:right="0" w:firstLine="520"/>
        <w:jc w:val="both"/>
      </w:pPr>
      <w:bookmarkStart w:id="2167" w:name="bookmark2168"/>
      <w:bookmarkEnd w:id="2167"/>
      <w:r>
        <w:rPr>
          <w:color w:val="7C7C7C"/>
          <w:spacing w:val="0"/>
          <w:w w:val="100"/>
          <w:position w:val="0"/>
        </w:rPr>
        <w:t>处理方法可根据水质类型分为物理处理法、生物处理法、污水处理产生的污泥 处置及化学处理法，还可根据处理程度分为一级处理、二级处理及三级处理等工艺流程。</w:t>
      </w:r>
    </w:p>
    <w:p>
      <w:pPr>
        <w:pStyle w:val="23"/>
        <w:keepNext w:val="0"/>
        <w:keepLines w:val="0"/>
        <w:widowControl w:val="0"/>
        <w:shd w:val="clear" w:color="auto" w:fill="auto"/>
        <w:bidi w:val="0"/>
        <w:spacing w:before="0" w:after="0" w:line="315" w:lineRule="exact"/>
        <w:ind w:left="0" w:right="0" w:firstLine="440"/>
        <w:jc w:val="both"/>
      </w:pPr>
      <w:r>
        <w:rPr>
          <w:color w:val="7C7C7C"/>
          <w:spacing w:val="0"/>
          <w:w w:val="100"/>
          <w:position w:val="0"/>
        </w:rPr>
        <w:t>1 )物理处理方法是利用物理作用分离和去除污水中污染物质的方法。常用方法有筛 滤截留、重力分离、离心分离等，相应处理设备主要有格栅、沉砂池、沉淀池及离心机 等。其中沉淀池同城镇给水处理中的沉淀池。</w:t>
      </w:r>
    </w:p>
    <w:p>
      <w:pPr>
        <w:pStyle w:val="23"/>
        <w:keepNext w:val="0"/>
        <w:keepLines w:val="0"/>
        <w:widowControl w:val="0"/>
        <w:numPr>
          <w:ilvl w:val="0"/>
          <w:numId w:val="384"/>
        </w:numPr>
        <w:shd w:val="clear" w:color="auto" w:fill="auto"/>
        <w:tabs>
          <w:tab w:val="left" w:pos="822"/>
        </w:tabs>
        <w:bidi w:val="0"/>
        <w:spacing w:before="0" w:after="0" w:line="315" w:lineRule="exact"/>
        <w:ind w:left="0" w:right="0" w:firstLine="440"/>
        <w:jc w:val="both"/>
      </w:pPr>
      <w:bookmarkStart w:id="2168" w:name="bookmark2169"/>
      <w:bookmarkEnd w:id="2168"/>
      <w:r>
        <w:rPr>
          <w:color w:val="7C7C7C"/>
          <w:spacing w:val="0"/>
          <w:w w:val="100"/>
          <w:position w:val="0"/>
        </w:rPr>
        <w:t>生物处理法是利用微生物的代谢作用，去除污水中有机物质的方法。常用的有活 性污泥法、生物膜法等，还有稳定塘及污水土地处理法。</w:t>
      </w:r>
    </w:p>
    <w:p>
      <w:pPr>
        <w:pStyle w:val="23"/>
        <w:keepNext w:val="0"/>
        <w:keepLines w:val="0"/>
        <w:widowControl w:val="0"/>
        <w:numPr>
          <w:ilvl w:val="0"/>
          <w:numId w:val="384"/>
        </w:numPr>
        <w:shd w:val="clear" w:color="auto" w:fill="auto"/>
        <w:tabs>
          <w:tab w:val="left" w:pos="845"/>
        </w:tabs>
        <w:bidi w:val="0"/>
        <w:spacing w:before="0" w:after="0" w:line="315" w:lineRule="exact"/>
        <w:ind w:left="0" w:right="0" w:firstLine="440"/>
        <w:jc w:val="both"/>
      </w:pPr>
      <w:bookmarkStart w:id="2169" w:name="bookmark2170"/>
      <w:bookmarkEnd w:id="2169"/>
      <w:r>
        <w:rPr>
          <w:color w:val="7C7C7C"/>
          <w:spacing w:val="0"/>
          <w:w w:val="100"/>
          <w:position w:val="0"/>
        </w:rPr>
        <w:t>化学处理法，涉及城市污水处理中的混凝法，类同于城市给水处理。</w:t>
      </w:r>
    </w:p>
    <w:p>
      <w:pPr>
        <w:pStyle w:val="23"/>
        <w:keepNext w:val="0"/>
        <w:keepLines w:val="0"/>
        <w:widowControl w:val="0"/>
        <w:numPr>
          <w:ilvl w:val="0"/>
          <w:numId w:val="383"/>
        </w:numPr>
        <w:shd w:val="clear" w:color="auto" w:fill="auto"/>
        <w:tabs>
          <w:tab w:val="left" w:pos="1043"/>
        </w:tabs>
        <w:bidi w:val="0"/>
        <w:spacing w:before="0" w:after="0" w:line="315" w:lineRule="exact"/>
        <w:ind w:left="0" w:right="0" w:firstLine="520"/>
        <w:jc w:val="both"/>
      </w:pPr>
      <w:bookmarkStart w:id="2170" w:name="bookmark2171"/>
      <w:bookmarkEnd w:id="2170"/>
      <w:r>
        <w:rPr>
          <w:color w:val="7C7C7C"/>
          <w:spacing w:val="0"/>
          <w:w w:val="100"/>
          <w:position w:val="0"/>
        </w:rPr>
        <w:t>污泥需处理才能防止二次污染，其处置方法常有浓缩、厌氧消化、脱水及热处 理等。</w:t>
      </w:r>
    </w:p>
    <w:p>
      <w:pPr>
        <w:pStyle w:val="23"/>
        <w:keepNext w:val="0"/>
        <w:keepLines w:val="0"/>
        <w:widowControl w:val="0"/>
        <w:numPr>
          <w:ilvl w:val="0"/>
          <w:numId w:val="382"/>
        </w:numPr>
        <w:shd w:val="clear" w:color="auto" w:fill="auto"/>
        <w:tabs>
          <w:tab w:val="left" w:pos="1145"/>
        </w:tabs>
        <w:bidi w:val="0"/>
        <w:spacing w:before="0" w:after="0" w:line="315" w:lineRule="exact"/>
        <w:ind w:left="0" w:right="0" w:firstLine="520"/>
        <w:jc w:val="both"/>
      </w:pPr>
      <w:bookmarkStart w:id="2171" w:name="bookmark2172"/>
      <w:bookmarkEnd w:id="2171"/>
      <w:r>
        <w:rPr>
          <w:color w:val="7C7C7C"/>
          <w:spacing w:val="0"/>
          <w:w w:val="100"/>
          <w:position w:val="0"/>
        </w:rPr>
        <w:t>工艺流程</w:t>
      </w:r>
    </w:p>
    <w:p>
      <w:pPr>
        <w:pStyle w:val="23"/>
        <w:keepNext w:val="0"/>
        <w:keepLines w:val="0"/>
        <w:widowControl w:val="0"/>
        <w:numPr>
          <w:ilvl w:val="0"/>
          <w:numId w:val="385"/>
        </w:numPr>
        <w:shd w:val="clear" w:color="auto" w:fill="auto"/>
        <w:bidi w:val="0"/>
        <w:spacing w:before="0" w:after="460" w:line="315" w:lineRule="exact"/>
        <w:ind w:left="0" w:right="0" w:firstLine="520"/>
        <w:jc w:val="both"/>
      </w:pPr>
      <w:bookmarkStart w:id="2172" w:name="bookmark2173"/>
      <w:bookmarkEnd w:id="2172"/>
      <w:r>
        <w:rPr>
          <w:color w:val="7C7C7C"/>
          <w:spacing w:val="0"/>
          <w:w w:val="100"/>
          <w:position w:val="0"/>
          <w:lang w:val="en-US" w:eastAsia="en-US" w:bidi="en-US"/>
        </w:rPr>
        <w:t>-</w:t>
      </w:r>
      <w:r>
        <w:rPr>
          <w:color w:val="7C7C7C"/>
          <w:spacing w:val="0"/>
          <w:w w:val="100"/>
          <w:position w:val="0"/>
        </w:rPr>
        <w:t>级处理工艺流程如图</w:t>
      </w:r>
      <w:r>
        <w:rPr>
          <w:color w:val="7C7C7C"/>
          <w:spacing w:val="0"/>
          <w:w w:val="100"/>
          <w:position w:val="0"/>
          <w:lang w:val="en-US" w:eastAsia="en-US" w:bidi="en-US"/>
        </w:rPr>
        <w:t>1K414012-1</w:t>
      </w:r>
      <w:r>
        <w:rPr>
          <w:color w:val="7C7C7C"/>
          <w:spacing w:val="0"/>
          <w:w w:val="100"/>
          <w:position w:val="0"/>
        </w:rPr>
        <w:t>所示，主要针对水中悬浮物质，常采用物理 的方法，经过一级处理后，污水中悬浮物可去除40%左右，附着于悬浮物的有机物也可去 除30%左右。</w:t>
      </w:r>
    </w:p>
    <w:p>
      <w:pPr>
        <w:widowControl w:val="0"/>
        <w:jc w:val="center"/>
        <w:rPr>
          <w:sz w:val="2"/>
          <w:szCs w:val="2"/>
        </w:rPr>
      </w:pPr>
      <w:r>
        <w:drawing>
          <wp:inline distT="0" distB="0" distL="114300" distR="114300">
            <wp:extent cx="4199890" cy="1334770"/>
            <wp:effectExtent l="0" t="0" r="10160" b="17780"/>
            <wp:docPr id="530" name="Picutre 530"/>
            <wp:cNvGraphicFramePr/>
            <a:graphic xmlns:a="http://schemas.openxmlformats.org/drawingml/2006/main">
              <a:graphicData uri="http://schemas.openxmlformats.org/drawingml/2006/picture">
                <pic:pic xmlns:pic="http://schemas.openxmlformats.org/drawingml/2006/picture">
                  <pic:nvPicPr>
                    <pic:cNvPr id="530" name="Picutre 530"/>
                    <pic:cNvPicPr/>
                  </pic:nvPicPr>
                  <pic:blipFill>
                    <a:blip r:embed="rId226"/>
                    <a:stretch>
                      <a:fillRect/>
                    </a:stretch>
                  </pic:blipFill>
                  <pic:spPr>
                    <a:xfrm>
                      <a:off x="0" y="0"/>
                      <a:ext cx="4199890" cy="1334770"/>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rPr>
        <w:t>图</w:t>
      </w:r>
      <w:r>
        <w:rPr>
          <w:spacing w:val="0"/>
          <w:w w:val="100"/>
          <w:position w:val="0"/>
          <w:sz w:val="14"/>
          <w:szCs w:val="14"/>
          <w:lang w:val="en-US" w:eastAsia="en-US" w:bidi="en-US"/>
        </w:rPr>
        <w:t>1K414012</w:t>
      </w:r>
      <w:r>
        <w:rPr>
          <w:spacing w:val="0"/>
          <w:w w:val="100"/>
          <w:position w:val="0"/>
          <w:sz w:val="14"/>
          <w:szCs w:val="14"/>
        </w:rPr>
        <w:t xml:space="preserve">-1 </w:t>
      </w:r>
      <w:r>
        <w:rPr>
          <w:spacing w:val="0"/>
          <w:w w:val="100"/>
          <w:position w:val="0"/>
          <w:sz w:val="17"/>
          <w:szCs w:val="17"/>
        </w:rPr>
        <w:t>•级处理「艺流程</w:t>
      </w:r>
    </w:p>
    <w:p>
      <w:pPr>
        <w:widowControl w:val="0"/>
        <w:spacing w:after="139" w:line="1" w:lineRule="exact"/>
      </w:pPr>
    </w:p>
    <w:p>
      <w:pPr>
        <w:pStyle w:val="23"/>
        <w:keepNext w:val="0"/>
        <w:keepLines w:val="0"/>
        <w:widowControl w:val="0"/>
        <w:numPr>
          <w:ilvl w:val="0"/>
          <w:numId w:val="385"/>
        </w:numPr>
        <w:shd w:val="clear" w:color="auto" w:fill="auto"/>
        <w:bidi w:val="0"/>
        <w:spacing w:before="0" w:after="0" w:line="319" w:lineRule="exact"/>
        <w:ind w:left="0" w:right="0" w:firstLine="520"/>
        <w:jc w:val="both"/>
      </w:pPr>
      <w:bookmarkStart w:id="2173" w:name="bookmark2174"/>
      <w:bookmarkEnd w:id="2173"/>
      <w:r>
        <w:rPr>
          <w:spacing w:val="0"/>
          <w:w w:val="100"/>
          <w:position w:val="0"/>
        </w:rPr>
        <w:t>二级处理以氧化沟为例，其工艺流程如图</w:t>
      </w:r>
      <w:r>
        <w:rPr>
          <w:spacing w:val="0"/>
          <w:w w:val="100"/>
          <w:position w:val="0"/>
          <w:lang w:val="en-US" w:eastAsia="en-US" w:bidi="en-US"/>
        </w:rPr>
        <w:t>1K414012-2</w:t>
      </w:r>
      <w:r>
        <w:rPr>
          <w:spacing w:val="0"/>
          <w:w w:val="100"/>
          <w:position w:val="0"/>
        </w:rPr>
        <w:t>所示，主要去除污水中 呈胶体和溶解状态的有机污染物质。通常采用的方法是微生物处理法，具体方式有活性 污泥法和生物膜法。经过二级处理后，</w:t>
      </w:r>
      <w:r>
        <w:rPr>
          <w:spacing w:val="0"/>
          <w:w w:val="100"/>
          <w:position w:val="0"/>
          <w:lang w:val="en-US" w:eastAsia="en-US" w:bidi="en-US"/>
        </w:rPr>
        <w:t>BOD、</w:t>
      </w:r>
      <w:r>
        <w:rPr>
          <w:spacing w:val="0"/>
          <w:w w:val="100"/>
          <w:position w:val="0"/>
        </w:rPr>
        <w:t>去除率可达90%以上，二沉池出水能达标 排放。</w:t>
      </w:r>
    </w:p>
    <w:p>
      <w:pPr>
        <w:pStyle w:val="23"/>
        <w:keepNext w:val="0"/>
        <w:keepLines w:val="0"/>
        <w:widowControl w:val="0"/>
        <w:numPr>
          <w:ilvl w:val="0"/>
          <w:numId w:val="386"/>
        </w:numPr>
        <w:shd w:val="clear" w:color="auto" w:fill="auto"/>
        <w:tabs>
          <w:tab w:val="left" w:pos="827"/>
        </w:tabs>
        <w:bidi w:val="0"/>
        <w:spacing w:before="0" w:after="0" w:line="319" w:lineRule="exact"/>
        <w:ind w:left="0" w:right="0" w:firstLine="440"/>
        <w:jc w:val="both"/>
      </w:pPr>
      <w:bookmarkStart w:id="2174" w:name="bookmark2175"/>
      <w:bookmarkEnd w:id="2174"/>
      <w:r>
        <w:rPr>
          <w:spacing w:val="0"/>
          <w:w w:val="100"/>
          <w:position w:val="0"/>
        </w:rPr>
        <w:t>活性污泥处理系统，在当前污水处理领域，是应用最为广泛的处理技术之一，曝 气池是其反应器。污水与污泥在曝气池中混合，污泥中的微生物将污水中复杂的有机物降 解，并用释放出的能量来实现微生物本身的繁殖和运动等。</w:t>
      </w:r>
    </w:p>
    <w:p>
      <w:pPr>
        <w:pStyle w:val="23"/>
        <w:keepNext w:val="0"/>
        <w:keepLines w:val="0"/>
        <w:widowControl w:val="0"/>
        <w:numPr>
          <w:ilvl w:val="0"/>
          <w:numId w:val="386"/>
        </w:numPr>
        <w:shd w:val="clear" w:color="auto" w:fill="auto"/>
        <w:tabs>
          <w:tab w:val="left" w:pos="840"/>
        </w:tabs>
        <w:bidi w:val="0"/>
        <w:spacing w:before="0" w:after="80" w:line="319" w:lineRule="exact"/>
        <w:ind w:left="0" w:right="0" w:firstLine="440"/>
        <w:jc w:val="both"/>
      </w:pPr>
      <w:bookmarkStart w:id="2175" w:name="bookmark2176"/>
      <w:bookmarkEnd w:id="2175"/>
      <w:r>
        <w:rPr>
          <w:spacing w:val="0"/>
          <w:w w:val="100"/>
          <w:position w:val="0"/>
        </w:rPr>
        <w:t>氧化沟是传统活性污泥法的一种改型，污水和活性污泥混合液在其中循环流动，</w:t>
      </w:r>
    </w:p>
    <w:p>
      <w:pPr>
        <w:widowControl w:val="0"/>
        <w:jc w:val="center"/>
        <w:rPr>
          <w:sz w:val="2"/>
          <w:szCs w:val="2"/>
        </w:rPr>
      </w:pPr>
      <w:r>
        <w:drawing>
          <wp:inline distT="0" distB="0" distL="114300" distR="114300">
            <wp:extent cx="3785870" cy="1883410"/>
            <wp:effectExtent l="0" t="0" r="5080" b="2540"/>
            <wp:docPr id="531" name="Picutre 531"/>
            <wp:cNvGraphicFramePr/>
            <a:graphic xmlns:a="http://schemas.openxmlformats.org/drawingml/2006/main">
              <a:graphicData uri="http://schemas.openxmlformats.org/drawingml/2006/picture">
                <pic:pic xmlns:pic="http://schemas.openxmlformats.org/drawingml/2006/picture">
                  <pic:nvPicPr>
                    <pic:cNvPr id="531" name="Picutre 531"/>
                    <pic:cNvPicPr/>
                  </pic:nvPicPr>
                  <pic:blipFill>
                    <a:blip r:embed="rId227"/>
                    <a:stretch>
                      <a:fillRect/>
                    </a:stretch>
                  </pic:blipFill>
                  <pic:spPr>
                    <a:xfrm>
                      <a:off x="0" y="0"/>
                      <a:ext cx="3785870" cy="1883410"/>
                    </a:xfrm>
                    <a:prstGeom prst="rect">
                      <a:avLst/>
                    </a:prstGeom>
                  </pic:spPr>
                </pic:pic>
              </a:graphicData>
            </a:graphic>
          </wp:inline>
        </w:drawing>
      </w:r>
    </w:p>
    <w:p>
      <w:pPr>
        <w:widowControl w:val="0"/>
        <w:spacing w:after="139" w:line="1" w:lineRule="exact"/>
      </w:pPr>
    </w:p>
    <w:p>
      <w:pPr>
        <w:pStyle w:val="23"/>
        <w:keepNext w:val="0"/>
        <w:keepLines w:val="0"/>
        <w:widowControl w:val="0"/>
        <w:shd w:val="clear" w:color="auto" w:fill="auto"/>
        <w:bidi w:val="0"/>
        <w:spacing w:before="0" w:after="280" w:line="324" w:lineRule="exact"/>
        <w:ind w:left="0" w:right="0" w:firstLine="0"/>
        <w:jc w:val="center"/>
      </w:pPr>
      <w:r>
        <w:rPr>
          <w:color w:val="676767"/>
          <w:spacing w:val="0"/>
          <w:w w:val="100"/>
          <w:position w:val="0"/>
        </w:rPr>
        <w:t>卸</w:t>
      </w:r>
      <w:r>
        <w:rPr>
          <w:color w:val="676767"/>
          <w:spacing w:val="0"/>
          <w:w w:val="100"/>
          <w:position w:val="0"/>
          <w:lang w:val="en-US" w:eastAsia="en-US" w:bidi="en-US"/>
        </w:rPr>
        <w:t>K4</w:t>
      </w:r>
      <w:r>
        <w:rPr>
          <w:color w:val="676767"/>
          <w:spacing w:val="0"/>
          <w:w w:val="100"/>
          <w:position w:val="0"/>
        </w:rPr>
        <w:t>140</w:t>
      </w:r>
      <w:r>
        <w:rPr>
          <w:color w:val="676767"/>
          <w:spacing w:val="0"/>
          <w:w w:val="100"/>
          <w:position w:val="0"/>
          <w:lang w:val="en-US" w:eastAsia="en-US" w:bidi="en-US"/>
        </w:rPr>
        <w:t>12-2</w:t>
      </w:r>
      <w:r>
        <w:rPr>
          <w:color w:val="676767"/>
          <w:spacing w:val="0"/>
          <w:w w:val="100"/>
          <w:position w:val="0"/>
        </w:rPr>
        <w:t>有化沟系统平血示意图</w:t>
      </w:r>
    </w:p>
    <w:p>
      <w:pPr>
        <w:pStyle w:val="23"/>
        <w:keepNext w:val="0"/>
        <w:keepLines w:val="0"/>
        <w:widowControl w:val="0"/>
        <w:shd w:val="clear" w:color="auto" w:fill="auto"/>
        <w:bidi w:val="0"/>
        <w:spacing w:before="0" w:after="0" w:line="324" w:lineRule="exact"/>
        <w:ind w:left="0" w:right="0" w:firstLine="0"/>
        <w:jc w:val="both"/>
      </w:pPr>
      <w:r>
        <w:rPr>
          <w:color w:val="676767"/>
          <w:spacing w:val="0"/>
          <w:w w:val="100"/>
          <w:position w:val="0"/>
        </w:rPr>
        <w:t>动力来自于转刷与水下推进器。一般不需要设置初沉池，并且经常采用延时曝气。</w:t>
      </w:r>
    </w:p>
    <w:p>
      <w:pPr>
        <w:pStyle w:val="23"/>
        <w:keepNext w:val="0"/>
        <w:keepLines w:val="0"/>
        <w:widowControl w:val="0"/>
        <w:shd w:val="clear" w:color="auto" w:fill="auto"/>
        <w:bidi w:val="0"/>
        <w:spacing w:before="0" w:after="0" w:line="324" w:lineRule="exact"/>
        <w:ind w:left="0" w:right="0" w:firstLine="440"/>
        <w:jc w:val="both"/>
      </w:pPr>
      <w:r>
        <w:rPr>
          <w:color w:val="676767"/>
          <w:spacing w:val="0"/>
          <w:w w:val="100"/>
          <w:position w:val="0"/>
        </w:rPr>
        <w:t>氧化沟工艺构造形式多样，一般呈环状沟渠形，其平面可为圆形或椭圆形或与长方形 的组合状。主要构成有氧化沟沟体、曝气装置、进出水装置、导流装置。传统的氧化沟具 有延时曝气活性污泥法的特点，通过调节曝气的强度和水流方式，可以使氧化沟内交替出 现厌氧、缺氧和好氧状态或出现厌氧区、缺氧区和好氧区，从而脱氮除磷。根据形式的不 同，氧化沟可以分为卡罗赛尔氧化沟、奥贝尔氧化沟、交替式氧化沟、一体式氧化沟及其 他类型的氧化沟。</w:t>
      </w:r>
    </w:p>
    <w:p>
      <w:pPr>
        <w:pStyle w:val="23"/>
        <w:keepNext w:val="0"/>
        <w:keepLines w:val="0"/>
        <w:widowControl w:val="0"/>
        <w:shd w:val="clear" w:color="auto" w:fill="auto"/>
        <w:bidi w:val="0"/>
        <w:spacing w:before="0" w:after="0" w:line="324" w:lineRule="exact"/>
        <w:ind w:left="0" w:right="0" w:firstLine="520"/>
        <w:jc w:val="both"/>
      </w:pPr>
      <w:bookmarkStart w:id="2176" w:name="bookmark2177"/>
      <w:r>
        <w:rPr>
          <w:color w:val="676767"/>
          <w:spacing w:val="0"/>
          <w:w w:val="100"/>
          <w:position w:val="0"/>
        </w:rPr>
        <w:t>（</w:t>
      </w:r>
      <w:bookmarkEnd w:id="2176"/>
      <w:r>
        <w:rPr>
          <w:color w:val="676767"/>
          <w:spacing w:val="0"/>
          <w:w w:val="100"/>
          <w:position w:val="0"/>
        </w:rPr>
        <w:t>3）三级处理是在一级处理、二级处理之后，进一步处理难降解的有机物以及可导 致水体富营养化的氮、磷等可溶性无机物等。三级处理常用于二级处理以后，以进一步改 善水质和达到国家有关排放标准为目的。三级处理使用的方法有生物脱氮除磷、混凝沉淀 （澄清、气浮）、过滤、活性炭吸附等。</w:t>
      </w:r>
    </w:p>
    <w:p>
      <w:pPr>
        <w:pStyle w:val="23"/>
        <w:keepNext w:val="0"/>
        <w:keepLines w:val="0"/>
        <w:widowControl w:val="0"/>
        <w:shd w:val="clear" w:color="auto" w:fill="auto"/>
        <w:bidi w:val="0"/>
        <w:spacing w:before="0" w:after="0" w:line="324" w:lineRule="exact"/>
        <w:ind w:left="0" w:right="0" w:firstLine="420"/>
        <w:jc w:val="both"/>
      </w:pPr>
      <w:bookmarkStart w:id="2177" w:name="bookmark2178"/>
      <w:r>
        <w:rPr>
          <w:color w:val="676767"/>
          <w:spacing w:val="0"/>
          <w:w w:val="100"/>
          <w:position w:val="0"/>
        </w:rPr>
        <w:t>三</w:t>
      </w:r>
      <w:bookmarkEnd w:id="2177"/>
      <w:r>
        <w:rPr>
          <w:color w:val="676767"/>
          <w:spacing w:val="0"/>
          <w:w w:val="100"/>
          <w:position w:val="0"/>
        </w:rPr>
        <w:t>、再生水回用</w:t>
      </w:r>
    </w:p>
    <w:p>
      <w:pPr>
        <w:pStyle w:val="23"/>
        <w:keepNext w:val="0"/>
        <w:keepLines w:val="0"/>
        <w:widowControl w:val="0"/>
        <w:shd w:val="clear" w:color="auto" w:fill="auto"/>
        <w:tabs>
          <w:tab w:val="left" w:pos="1050"/>
        </w:tabs>
        <w:bidi w:val="0"/>
        <w:spacing w:before="0" w:after="0" w:line="324" w:lineRule="exact"/>
        <w:ind w:left="0" w:right="0" w:firstLine="520"/>
        <w:jc w:val="both"/>
      </w:pPr>
      <w:bookmarkStart w:id="2178" w:name="bookmark2179"/>
      <w:r>
        <w:rPr>
          <w:color w:val="676767"/>
          <w:spacing w:val="0"/>
          <w:w w:val="100"/>
          <w:position w:val="0"/>
        </w:rPr>
        <w:t>（</w:t>
      </w:r>
      <w:bookmarkEnd w:id="2178"/>
      <w:r>
        <w:rPr>
          <w:color w:val="676767"/>
          <w:spacing w:val="0"/>
          <w:w w:val="100"/>
          <w:position w:val="0"/>
        </w:rPr>
        <w:t>1）</w:t>
      </w:r>
      <w:r>
        <w:rPr>
          <w:color w:val="676767"/>
          <w:spacing w:val="0"/>
          <w:w w:val="100"/>
          <w:position w:val="0"/>
        </w:rPr>
        <w:tab/>
      </w:r>
      <w:r>
        <w:rPr>
          <w:color w:val="676767"/>
          <w:spacing w:val="0"/>
          <w:w w:val="100"/>
          <w:position w:val="0"/>
        </w:rPr>
        <w:t>再生水，又称为中水，是指污水经适当处理后，达到一定的水质指标、满足某 种使用要求的供水。</w:t>
      </w:r>
    </w:p>
    <w:p>
      <w:pPr>
        <w:pStyle w:val="23"/>
        <w:keepNext w:val="0"/>
        <w:keepLines w:val="0"/>
        <w:widowControl w:val="0"/>
        <w:shd w:val="clear" w:color="auto" w:fill="auto"/>
        <w:tabs>
          <w:tab w:val="left" w:pos="1059"/>
        </w:tabs>
        <w:bidi w:val="0"/>
        <w:spacing w:before="0" w:after="0" w:line="324" w:lineRule="exact"/>
        <w:ind w:left="0" w:right="0" w:firstLine="520"/>
        <w:jc w:val="both"/>
      </w:pPr>
      <w:bookmarkStart w:id="2179" w:name="bookmark2180"/>
      <w:r>
        <w:rPr>
          <w:color w:val="676767"/>
          <w:spacing w:val="0"/>
          <w:w w:val="100"/>
          <w:position w:val="0"/>
        </w:rPr>
        <w:t>（</w:t>
      </w:r>
      <w:bookmarkEnd w:id="2179"/>
      <w:r>
        <w:rPr>
          <w:color w:val="676767"/>
          <w:spacing w:val="0"/>
          <w:w w:val="100"/>
          <w:position w:val="0"/>
        </w:rPr>
        <w:t>2）</w:t>
      </w:r>
      <w:r>
        <w:rPr>
          <w:color w:val="676767"/>
          <w:spacing w:val="0"/>
          <w:w w:val="100"/>
          <w:position w:val="0"/>
        </w:rPr>
        <w:tab/>
      </w:r>
      <w:r>
        <w:rPr>
          <w:color w:val="676767"/>
          <w:spacing w:val="0"/>
          <w:w w:val="100"/>
          <w:position w:val="0"/>
        </w:rPr>
        <w:t>再生回用处理系统是将经过二级处理后的污水再进行深度处理，以去除二级处 理剩余的污染物，如难以生物降解的有机物、氮、磷、致病微生物、细小的固体颗粒以及 无机盐等，使净化后的污水达到各种回用目的水质要求。回用处理技术的选择主要取决于 再生水水源的水质和回用水水质的要求。</w:t>
      </w:r>
    </w:p>
    <w:p>
      <w:pPr>
        <w:pStyle w:val="23"/>
        <w:keepNext w:val="0"/>
        <w:keepLines w:val="0"/>
        <w:widowControl w:val="0"/>
        <w:shd w:val="clear" w:color="auto" w:fill="auto"/>
        <w:tabs>
          <w:tab w:val="left" w:pos="1061"/>
        </w:tabs>
        <w:bidi w:val="0"/>
        <w:spacing w:before="0" w:after="0" w:line="324" w:lineRule="exact"/>
        <w:ind w:left="0" w:right="0" w:firstLine="520"/>
        <w:jc w:val="both"/>
      </w:pPr>
      <w:bookmarkStart w:id="2180" w:name="bookmark2181"/>
      <w:r>
        <w:rPr>
          <w:color w:val="676767"/>
          <w:spacing w:val="0"/>
          <w:w w:val="100"/>
          <w:position w:val="0"/>
        </w:rPr>
        <w:t>（</w:t>
      </w:r>
      <w:bookmarkEnd w:id="2180"/>
      <w:r>
        <w:rPr>
          <w:color w:val="676767"/>
          <w:spacing w:val="0"/>
          <w:w w:val="100"/>
          <w:position w:val="0"/>
        </w:rPr>
        <w:t>3）</w:t>
      </w:r>
      <w:r>
        <w:rPr>
          <w:color w:val="676767"/>
          <w:spacing w:val="0"/>
          <w:w w:val="100"/>
          <w:position w:val="0"/>
        </w:rPr>
        <w:tab/>
      </w:r>
      <w:r>
        <w:rPr>
          <w:color w:val="676767"/>
          <w:spacing w:val="0"/>
          <w:w w:val="100"/>
          <w:position w:val="0"/>
        </w:rPr>
        <w:t>再生水回用分为以下五类：</w:t>
      </w:r>
    </w:p>
    <w:p>
      <w:pPr>
        <w:pStyle w:val="23"/>
        <w:keepNext w:val="0"/>
        <w:keepLines w:val="0"/>
        <w:widowControl w:val="0"/>
        <w:shd w:val="clear" w:color="auto" w:fill="auto"/>
        <w:tabs>
          <w:tab w:val="left" w:pos="812"/>
        </w:tabs>
        <w:bidi w:val="0"/>
        <w:spacing w:before="0" w:after="0" w:line="324" w:lineRule="exact"/>
        <w:ind w:left="0" w:right="0" w:firstLine="420"/>
        <w:jc w:val="both"/>
      </w:pPr>
      <w:bookmarkStart w:id="2181" w:name="bookmark2182"/>
      <w:r>
        <w:rPr>
          <w:color w:val="676767"/>
          <w:spacing w:val="0"/>
          <w:w w:val="100"/>
          <w:position w:val="0"/>
        </w:rPr>
        <w:t>1</w:t>
      </w:r>
      <w:bookmarkEnd w:id="2181"/>
      <w:r>
        <w:rPr>
          <w:color w:val="676767"/>
          <w:spacing w:val="0"/>
          <w:w w:val="100"/>
          <w:position w:val="0"/>
        </w:rPr>
        <w:t>）</w:t>
      </w:r>
      <w:r>
        <w:rPr>
          <w:color w:val="676767"/>
          <w:spacing w:val="0"/>
          <w:w w:val="100"/>
          <w:position w:val="0"/>
        </w:rPr>
        <w:tab/>
      </w:r>
      <w:r>
        <w:rPr>
          <w:color w:val="676767"/>
          <w:spacing w:val="0"/>
          <w:w w:val="100"/>
          <w:position w:val="0"/>
        </w:rPr>
        <w:t>农、林、渔业用水：含农田灌溉、造林育苗、畜牧养殖、水产养殖。</w:t>
      </w:r>
    </w:p>
    <w:p>
      <w:pPr>
        <w:pStyle w:val="23"/>
        <w:keepNext w:val="0"/>
        <w:keepLines w:val="0"/>
        <w:widowControl w:val="0"/>
        <w:shd w:val="clear" w:color="auto" w:fill="auto"/>
        <w:tabs>
          <w:tab w:val="left" w:pos="831"/>
        </w:tabs>
        <w:bidi w:val="0"/>
        <w:spacing w:before="0" w:after="0" w:line="324" w:lineRule="exact"/>
        <w:ind w:left="0" w:right="0" w:firstLine="420"/>
        <w:jc w:val="both"/>
      </w:pPr>
      <w:bookmarkStart w:id="2182" w:name="bookmark2183"/>
      <w:r>
        <w:rPr>
          <w:color w:val="676767"/>
          <w:spacing w:val="0"/>
          <w:w w:val="100"/>
          <w:position w:val="0"/>
        </w:rPr>
        <w:t>2</w:t>
      </w:r>
      <w:bookmarkEnd w:id="2182"/>
      <w:r>
        <w:rPr>
          <w:color w:val="676767"/>
          <w:spacing w:val="0"/>
          <w:w w:val="100"/>
          <w:position w:val="0"/>
        </w:rPr>
        <w:t>）</w:t>
      </w:r>
      <w:r>
        <w:rPr>
          <w:color w:val="676767"/>
          <w:spacing w:val="0"/>
          <w:w w:val="100"/>
          <w:position w:val="0"/>
        </w:rPr>
        <w:tab/>
      </w:r>
      <w:r>
        <w:rPr>
          <w:color w:val="676767"/>
          <w:spacing w:val="0"/>
          <w:w w:val="100"/>
          <w:position w:val="0"/>
        </w:rPr>
        <w:t>城市杂用水：含城市绿化、冲厕、道路清扫、车辆冲洗、建筑施工、消防。</w:t>
      </w:r>
    </w:p>
    <w:p>
      <w:pPr>
        <w:pStyle w:val="23"/>
        <w:keepNext w:val="0"/>
        <w:keepLines w:val="0"/>
        <w:widowControl w:val="0"/>
        <w:shd w:val="clear" w:color="auto" w:fill="auto"/>
        <w:tabs>
          <w:tab w:val="left" w:pos="831"/>
        </w:tabs>
        <w:bidi w:val="0"/>
        <w:spacing w:before="0" w:after="0" w:line="324" w:lineRule="exact"/>
        <w:ind w:left="0" w:right="0" w:firstLine="420"/>
        <w:jc w:val="both"/>
      </w:pPr>
      <w:bookmarkStart w:id="2183" w:name="bookmark2184"/>
      <w:r>
        <w:rPr>
          <w:color w:val="676767"/>
          <w:spacing w:val="0"/>
          <w:w w:val="100"/>
          <w:position w:val="0"/>
        </w:rPr>
        <w:t>3</w:t>
      </w:r>
      <w:bookmarkEnd w:id="2183"/>
      <w:r>
        <w:rPr>
          <w:color w:val="676767"/>
          <w:spacing w:val="0"/>
          <w:w w:val="100"/>
          <w:position w:val="0"/>
        </w:rPr>
        <w:t>）</w:t>
      </w:r>
      <w:r>
        <w:rPr>
          <w:color w:val="676767"/>
          <w:spacing w:val="0"/>
          <w:w w:val="100"/>
          <w:position w:val="0"/>
        </w:rPr>
        <w:tab/>
      </w:r>
      <w:r>
        <w:rPr>
          <w:color w:val="676767"/>
          <w:spacing w:val="0"/>
          <w:w w:val="100"/>
          <w:position w:val="0"/>
        </w:rPr>
        <w:t>工业用水：含冷却、洗涤、锅炉、工艺、产品用水。</w:t>
      </w:r>
    </w:p>
    <w:p>
      <w:pPr>
        <w:pStyle w:val="23"/>
        <w:keepNext w:val="0"/>
        <w:keepLines w:val="0"/>
        <w:widowControl w:val="0"/>
        <w:shd w:val="clear" w:color="auto" w:fill="auto"/>
        <w:tabs>
          <w:tab w:val="left" w:pos="836"/>
        </w:tabs>
        <w:bidi w:val="0"/>
        <w:spacing w:before="0" w:after="0" w:line="324" w:lineRule="exact"/>
        <w:ind w:left="0" w:right="0" w:firstLine="420"/>
        <w:jc w:val="both"/>
      </w:pPr>
      <w:bookmarkStart w:id="2184" w:name="bookmark2185"/>
      <w:r>
        <w:rPr>
          <w:color w:val="676767"/>
          <w:spacing w:val="0"/>
          <w:w w:val="100"/>
          <w:position w:val="0"/>
        </w:rPr>
        <w:t>4</w:t>
      </w:r>
      <w:bookmarkEnd w:id="2184"/>
      <w:r>
        <w:rPr>
          <w:color w:val="676767"/>
          <w:spacing w:val="0"/>
          <w:w w:val="100"/>
          <w:position w:val="0"/>
        </w:rPr>
        <w:t>）</w:t>
      </w:r>
      <w:r>
        <w:rPr>
          <w:color w:val="676767"/>
          <w:spacing w:val="0"/>
          <w:w w:val="100"/>
          <w:position w:val="0"/>
        </w:rPr>
        <w:tab/>
      </w:r>
      <w:r>
        <w:rPr>
          <w:color w:val="676767"/>
          <w:spacing w:val="0"/>
          <w:w w:val="100"/>
          <w:position w:val="0"/>
        </w:rPr>
        <w:t>环境用水：含娱乐性景观环境用水、观赏性景观环境用水。</w:t>
      </w:r>
    </w:p>
    <w:p>
      <w:pPr>
        <w:pStyle w:val="23"/>
        <w:keepNext w:val="0"/>
        <w:keepLines w:val="0"/>
        <w:widowControl w:val="0"/>
        <w:shd w:val="clear" w:color="auto" w:fill="auto"/>
        <w:tabs>
          <w:tab w:val="left" w:pos="836"/>
        </w:tabs>
        <w:bidi w:val="0"/>
        <w:spacing w:before="0" w:after="200" w:line="324" w:lineRule="exact"/>
        <w:ind w:left="0" w:right="0" w:firstLine="420"/>
        <w:jc w:val="both"/>
      </w:pPr>
      <w:bookmarkStart w:id="2185" w:name="bookmark2186"/>
      <w:r>
        <w:rPr>
          <w:color w:val="676767"/>
          <w:spacing w:val="0"/>
          <w:w w:val="100"/>
          <w:position w:val="0"/>
        </w:rPr>
        <w:t>5</w:t>
      </w:r>
      <w:bookmarkEnd w:id="2185"/>
      <w:r>
        <w:rPr>
          <w:color w:val="676767"/>
          <w:spacing w:val="0"/>
          <w:w w:val="100"/>
          <w:position w:val="0"/>
        </w:rPr>
        <w:t>）</w:t>
      </w:r>
      <w:r>
        <w:rPr>
          <w:color w:val="676767"/>
          <w:spacing w:val="0"/>
          <w:w w:val="100"/>
          <w:position w:val="0"/>
        </w:rPr>
        <w:tab/>
      </w:r>
      <w:r>
        <w:rPr>
          <w:color w:val="676767"/>
          <w:spacing w:val="0"/>
          <w:w w:val="100"/>
          <w:position w:val="0"/>
        </w:rPr>
        <w:t>补充水源水：含补充地下水和地表水。</w:t>
      </w:r>
    </w:p>
    <w:p>
      <w:pPr>
        <w:pStyle w:val="23"/>
        <w:keepNext w:val="0"/>
        <w:keepLines w:val="0"/>
        <w:widowControl w:val="0"/>
        <w:shd w:val="clear" w:color="auto" w:fill="auto"/>
        <w:bidi w:val="0"/>
        <w:spacing w:before="0" w:after="200" w:line="324" w:lineRule="exact"/>
        <w:ind w:left="0" w:right="0" w:firstLine="0"/>
        <w:jc w:val="both"/>
      </w:pPr>
      <w:r>
        <w:rPr>
          <w:rFonts w:ascii="Times New Roman" w:hAnsi="Times New Roman" w:eastAsia="Times New Roman" w:cs="Times New Roman"/>
          <w:b/>
          <w:bCs/>
          <w:color w:val="A0A0A0"/>
          <w:spacing w:val="0"/>
          <w:w w:val="100"/>
          <w:position w:val="0"/>
          <w:lang w:val="en-US" w:eastAsia="en-US" w:bidi="en-US"/>
        </w:rPr>
        <w:t>1K414013</w:t>
      </w:r>
      <w:r>
        <w:rPr>
          <w:color w:val="A0A0A0"/>
          <w:spacing w:val="0"/>
          <w:w w:val="100"/>
          <w:position w:val="0"/>
        </w:rPr>
        <w:t>给水与污水处理厂试运行</w:t>
      </w:r>
    </w:p>
    <w:p>
      <w:pPr>
        <w:pStyle w:val="23"/>
        <w:keepNext w:val="0"/>
        <w:keepLines w:val="0"/>
        <w:widowControl w:val="0"/>
        <w:shd w:val="clear" w:color="auto" w:fill="auto"/>
        <w:bidi w:val="0"/>
        <w:spacing w:before="0" w:after="80" w:line="240" w:lineRule="auto"/>
        <w:ind w:left="0" w:right="0" w:firstLine="420"/>
        <w:jc w:val="both"/>
      </w:pPr>
      <w:r>
        <w:rPr>
          <w:color w:val="676767"/>
          <w:spacing w:val="0"/>
          <w:w w:val="100"/>
          <w:position w:val="0"/>
        </w:rPr>
        <w:t xml:space="preserve">给水与污水处理构筑物土建工程和设备、电气安装、试验、验收完成后，正式运行前 </w:t>
      </w:r>
      <w:r>
        <w:rPr>
          <w:color w:val="7C7C7C"/>
          <w:spacing w:val="0"/>
          <w:w w:val="100"/>
          <w:position w:val="0"/>
        </w:rPr>
        <w:t>必须进行全厂试运行。</w:t>
      </w:r>
    </w:p>
    <w:p>
      <w:pPr>
        <w:pStyle w:val="23"/>
        <w:keepNext w:val="0"/>
        <w:keepLines w:val="0"/>
        <w:widowControl w:val="0"/>
        <w:shd w:val="clear" w:color="auto" w:fill="auto"/>
        <w:bidi w:val="0"/>
        <w:spacing w:before="0" w:after="0" w:line="240" w:lineRule="auto"/>
        <w:ind w:left="0" w:right="0" w:firstLine="420"/>
        <w:jc w:val="left"/>
      </w:pPr>
      <w:r>
        <w:rPr>
          <w:color w:val="7C7C7C"/>
          <w:spacing w:val="0"/>
          <w:w w:val="100"/>
          <w:position w:val="0"/>
        </w:rPr>
        <w:t>一、试运行目的与内容</w:t>
      </w:r>
    </w:p>
    <w:p>
      <w:pPr>
        <w:pStyle w:val="23"/>
        <w:keepNext w:val="0"/>
        <w:keepLines w:val="0"/>
        <w:widowControl w:val="0"/>
        <w:shd w:val="clear" w:color="auto" w:fill="auto"/>
        <w:bidi w:val="0"/>
        <w:spacing w:before="0" w:after="0" w:line="322" w:lineRule="exact"/>
        <w:ind w:left="0" w:right="0" w:firstLine="500"/>
        <w:jc w:val="left"/>
      </w:pPr>
      <w:bookmarkStart w:id="2186" w:name="bookmark2187"/>
      <w:r>
        <w:rPr>
          <w:color w:val="7C7C7C"/>
          <w:spacing w:val="0"/>
          <w:w w:val="100"/>
          <w:position w:val="0"/>
        </w:rPr>
        <w:t>（</w:t>
      </w:r>
      <w:bookmarkEnd w:id="2186"/>
      <w:r>
        <w:rPr>
          <w:color w:val="7C7C7C"/>
          <w:spacing w:val="0"/>
          <w:w w:val="100"/>
          <w:position w:val="0"/>
        </w:rPr>
        <w:t>一）试运行目的</w:t>
      </w:r>
    </w:p>
    <w:p>
      <w:pPr>
        <w:pStyle w:val="23"/>
        <w:keepNext w:val="0"/>
        <w:keepLines w:val="0"/>
        <w:widowControl w:val="0"/>
        <w:shd w:val="clear" w:color="auto" w:fill="auto"/>
        <w:tabs>
          <w:tab w:val="left" w:pos="1035"/>
        </w:tabs>
        <w:bidi w:val="0"/>
        <w:spacing w:before="0" w:after="0" w:line="322" w:lineRule="exact"/>
        <w:ind w:left="0" w:right="0" w:firstLine="520"/>
        <w:jc w:val="both"/>
      </w:pPr>
      <w:bookmarkStart w:id="2187" w:name="bookmark2188"/>
      <w:r>
        <w:rPr>
          <w:color w:val="7C7C7C"/>
          <w:spacing w:val="0"/>
          <w:w w:val="100"/>
          <w:position w:val="0"/>
        </w:rPr>
        <w:t>（</w:t>
      </w:r>
      <w:bookmarkEnd w:id="2187"/>
      <w:r>
        <w:rPr>
          <w:color w:val="7C7C7C"/>
          <w:spacing w:val="0"/>
          <w:w w:val="100"/>
          <w:position w:val="0"/>
        </w:rPr>
        <w:t>1）</w:t>
      </w:r>
      <w:r>
        <w:rPr>
          <w:color w:val="7C7C7C"/>
          <w:spacing w:val="0"/>
          <w:w w:val="100"/>
          <w:position w:val="0"/>
        </w:rPr>
        <w:tab/>
      </w:r>
      <w:r>
        <w:rPr>
          <w:color w:val="7C7C7C"/>
          <w:spacing w:val="0"/>
          <w:w w:val="100"/>
          <w:position w:val="0"/>
        </w:rPr>
        <w:t>对土建工程和设备安装进行全面、系统的质量检查和鉴定，以作为工程质量验 收的依据。</w:t>
      </w:r>
    </w:p>
    <w:p>
      <w:pPr>
        <w:pStyle w:val="23"/>
        <w:keepNext w:val="0"/>
        <w:keepLines w:val="0"/>
        <w:widowControl w:val="0"/>
        <w:shd w:val="clear" w:color="auto" w:fill="auto"/>
        <w:tabs>
          <w:tab w:val="left" w:pos="1050"/>
        </w:tabs>
        <w:bidi w:val="0"/>
        <w:spacing w:before="0" w:after="0" w:line="331" w:lineRule="exact"/>
        <w:ind w:left="0" w:right="0" w:firstLine="520"/>
        <w:jc w:val="both"/>
      </w:pPr>
      <w:bookmarkStart w:id="2188" w:name="bookmark2189"/>
      <w:r>
        <w:rPr>
          <w:color w:val="7C7C7C"/>
          <w:spacing w:val="0"/>
          <w:w w:val="100"/>
          <w:position w:val="0"/>
        </w:rPr>
        <w:t>（</w:t>
      </w:r>
      <w:bookmarkEnd w:id="2188"/>
      <w:r>
        <w:rPr>
          <w:color w:val="7C7C7C"/>
          <w:spacing w:val="0"/>
          <w:w w:val="100"/>
          <w:position w:val="0"/>
        </w:rPr>
        <w:t>2）</w:t>
      </w:r>
      <w:r>
        <w:rPr>
          <w:color w:val="7C7C7C"/>
          <w:spacing w:val="0"/>
          <w:w w:val="100"/>
          <w:position w:val="0"/>
        </w:rPr>
        <w:tab/>
      </w:r>
      <w:r>
        <w:rPr>
          <w:color w:val="7C7C7C"/>
          <w:spacing w:val="0"/>
          <w:w w:val="100"/>
          <w:position w:val="0"/>
        </w:rPr>
        <w:t>通过试运行发现土建工程和设备安装工程存在的缺陷，以便及早处理，避免事 故发生。</w:t>
      </w:r>
    </w:p>
    <w:p>
      <w:pPr>
        <w:pStyle w:val="23"/>
        <w:keepNext w:val="0"/>
        <w:keepLines w:val="0"/>
        <w:widowControl w:val="0"/>
        <w:shd w:val="clear" w:color="auto" w:fill="auto"/>
        <w:tabs>
          <w:tab w:val="left" w:pos="1045"/>
        </w:tabs>
        <w:bidi w:val="0"/>
        <w:spacing w:before="0" w:after="0" w:line="324" w:lineRule="exact"/>
        <w:ind w:left="0" w:right="0" w:firstLine="520"/>
        <w:jc w:val="both"/>
      </w:pPr>
      <w:bookmarkStart w:id="2189" w:name="bookmark2190"/>
      <w:r>
        <w:rPr>
          <w:color w:val="7C7C7C"/>
          <w:spacing w:val="0"/>
          <w:w w:val="100"/>
          <w:position w:val="0"/>
        </w:rPr>
        <w:t>（</w:t>
      </w:r>
      <w:bookmarkEnd w:id="2189"/>
      <w:r>
        <w:rPr>
          <w:color w:val="7C7C7C"/>
          <w:spacing w:val="0"/>
          <w:w w:val="100"/>
          <w:position w:val="0"/>
        </w:rPr>
        <w:t>3）</w:t>
      </w:r>
      <w:r>
        <w:rPr>
          <w:color w:val="7C7C7C"/>
          <w:spacing w:val="0"/>
          <w:w w:val="100"/>
          <w:position w:val="0"/>
        </w:rPr>
        <w:tab/>
      </w:r>
      <w:r>
        <w:rPr>
          <w:color w:val="7C7C7C"/>
          <w:spacing w:val="0"/>
          <w:w w:val="100"/>
          <w:position w:val="0"/>
        </w:rPr>
        <w:t>通过试运行考核主辅机具设备协调联动的正确性，掌握设备的技术性能，制定 运行必要的技术数据和操作规程。</w:t>
      </w:r>
    </w:p>
    <w:p>
      <w:pPr>
        <w:pStyle w:val="23"/>
        <w:keepNext w:val="0"/>
        <w:keepLines w:val="0"/>
        <w:widowControl w:val="0"/>
        <w:shd w:val="clear" w:color="auto" w:fill="auto"/>
        <w:tabs>
          <w:tab w:val="left" w:pos="1045"/>
        </w:tabs>
        <w:bidi w:val="0"/>
        <w:spacing w:before="0" w:after="0" w:line="324" w:lineRule="exact"/>
        <w:ind w:left="0" w:right="0" w:firstLine="520"/>
        <w:jc w:val="both"/>
      </w:pPr>
      <w:bookmarkStart w:id="2190" w:name="bookmark2191"/>
      <w:r>
        <w:rPr>
          <w:color w:val="7C7C7C"/>
          <w:spacing w:val="0"/>
          <w:w w:val="100"/>
          <w:position w:val="0"/>
        </w:rPr>
        <w:t>（</w:t>
      </w:r>
      <w:bookmarkEnd w:id="2190"/>
      <w:r>
        <w:rPr>
          <w:color w:val="7C7C7C"/>
          <w:spacing w:val="0"/>
          <w:w w:val="100"/>
          <w:position w:val="0"/>
        </w:rPr>
        <w:t>4）</w:t>
      </w:r>
      <w:r>
        <w:rPr>
          <w:color w:val="7C7C7C"/>
          <w:spacing w:val="0"/>
          <w:w w:val="100"/>
          <w:position w:val="0"/>
        </w:rPr>
        <w:tab/>
      </w:r>
      <w:r>
        <w:rPr>
          <w:color w:val="7C7C7C"/>
          <w:spacing w:val="0"/>
          <w:w w:val="100"/>
          <w:position w:val="0"/>
        </w:rPr>
        <w:t>结合运行进行一些现场测试，以便进行技术经济分析，满足设备运行安全、低 耗、高效的要求。</w:t>
      </w:r>
    </w:p>
    <w:p>
      <w:pPr>
        <w:pStyle w:val="23"/>
        <w:keepNext w:val="0"/>
        <w:keepLines w:val="0"/>
        <w:widowControl w:val="0"/>
        <w:shd w:val="clear" w:color="auto" w:fill="auto"/>
        <w:tabs>
          <w:tab w:val="left" w:pos="1030"/>
        </w:tabs>
        <w:bidi w:val="0"/>
        <w:spacing w:before="0" w:after="0" w:line="326" w:lineRule="exact"/>
        <w:ind w:left="0" w:right="0" w:firstLine="520"/>
        <w:jc w:val="both"/>
      </w:pPr>
      <w:bookmarkStart w:id="2191" w:name="bookmark2192"/>
      <w:r>
        <w:rPr>
          <w:color w:val="7C7C7C"/>
          <w:spacing w:val="0"/>
          <w:w w:val="100"/>
          <w:position w:val="0"/>
        </w:rPr>
        <w:t>（</w:t>
      </w:r>
      <w:bookmarkEnd w:id="2191"/>
      <w:r>
        <w:rPr>
          <w:color w:val="7C7C7C"/>
          <w:spacing w:val="0"/>
          <w:w w:val="100"/>
          <w:position w:val="0"/>
        </w:rPr>
        <w:t>5）</w:t>
      </w:r>
      <w:r>
        <w:rPr>
          <w:color w:val="7C7C7C"/>
          <w:spacing w:val="0"/>
          <w:w w:val="100"/>
          <w:position w:val="0"/>
        </w:rPr>
        <w:tab/>
      </w:r>
      <w:r>
        <w:rPr>
          <w:color w:val="7C7C7C"/>
          <w:spacing w:val="0"/>
          <w:w w:val="100"/>
          <w:position w:val="0"/>
        </w:rPr>
        <w:t>通过试运行确认水厂土建和安装工程质量符合规程、规范要求，以便进行全面 的验收和移交工作。</w:t>
      </w:r>
    </w:p>
    <w:p>
      <w:pPr>
        <w:pStyle w:val="23"/>
        <w:keepNext w:val="0"/>
        <w:keepLines w:val="0"/>
        <w:widowControl w:val="0"/>
        <w:shd w:val="clear" w:color="auto" w:fill="auto"/>
        <w:bidi w:val="0"/>
        <w:spacing w:before="0" w:after="0" w:line="326" w:lineRule="exact"/>
        <w:ind w:left="0" w:right="0" w:firstLine="500"/>
        <w:jc w:val="left"/>
      </w:pPr>
      <w:r>
        <w:rPr>
          <w:color w:val="7C7C7C"/>
          <w:spacing w:val="0"/>
          <w:w w:val="100"/>
          <w:position w:val="0"/>
          <w:lang w:val="en-US" w:eastAsia="en-US" w:bidi="en-US"/>
        </w:rPr>
        <w:t>（-）</w:t>
      </w:r>
      <w:r>
        <w:rPr>
          <w:color w:val="7C7C7C"/>
          <w:spacing w:val="0"/>
          <w:w w:val="100"/>
          <w:position w:val="0"/>
        </w:rPr>
        <w:t>主要内容与程序</w:t>
      </w:r>
    </w:p>
    <w:p>
      <w:pPr>
        <w:pStyle w:val="23"/>
        <w:keepNext w:val="0"/>
        <w:keepLines w:val="0"/>
        <w:widowControl w:val="0"/>
        <w:numPr>
          <w:ilvl w:val="0"/>
          <w:numId w:val="387"/>
        </w:numPr>
        <w:shd w:val="clear" w:color="auto" w:fill="auto"/>
        <w:bidi w:val="0"/>
        <w:spacing w:before="0" w:after="0" w:line="326" w:lineRule="exact"/>
        <w:ind w:left="0" w:right="0" w:firstLine="420"/>
        <w:jc w:val="both"/>
      </w:pPr>
      <w:bookmarkStart w:id="2192" w:name="bookmark2193"/>
      <w:bookmarkEnd w:id="2192"/>
      <w:r>
        <w:rPr>
          <w:color w:val="7C7C7C"/>
          <w:spacing w:val="0"/>
          <w:w w:val="100"/>
          <w:position w:val="0"/>
        </w:rPr>
        <w:t>主要内容</w:t>
      </w:r>
    </w:p>
    <w:p>
      <w:pPr>
        <w:pStyle w:val="23"/>
        <w:keepNext w:val="0"/>
        <w:keepLines w:val="0"/>
        <w:widowControl w:val="0"/>
        <w:shd w:val="clear" w:color="auto" w:fill="auto"/>
        <w:bidi w:val="0"/>
        <w:spacing w:before="0" w:after="0" w:line="326" w:lineRule="exact"/>
        <w:ind w:left="0" w:right="0" w:firstLine="520"/>
        <w:jc w:val="both"/>
      </w:pPr>
      <w:bookmarkStart w:id="2193" w:name="bookmark2194"/>
      <w:r>
        <w:rPr>
          <w:color w:val="7C7C7C"/>
          <w:spacing w:val="0"/>
          <w:w w:val="100"/>
          <w:position w:val="0"/>
        </w:rPr>
        <w:t>（</w:t>
      </w:r>
      <w:bookmarkEnd w:id="2193"/>
      <w:r>
        <w:rPr>
          <w:color w:val="7C7C7C"/>
          <w:spacing w:val="0"/>
          <w:w w:val="100"/>
          <w:position w:val="0"/>
        </w:rPr>
        <w:t>1）检验、试验和监视运行，设备首次启动，以试验为主，通过试验掌握运行 性能。</w:t>
      </w:r>
    </w:p>
    <w:p>
      <w:pPr>
        <w:pStyle w:val="23"/>
        <w:keepNext w:val="0"/>
        <w:keepLines w:val="0"/>
        <w:widowControl w:val="0"/>
        <w:shd w:val="clear" w:color="auto" w:fill="auto"/>
        <w:tabs>
          <w:tab w:val="left" w:pos="1031"/>
        </w:tabs>
        <w:bidi w:val="0"/>
        <w:spacing w:before="0" w:after="0" w:line="307" w:lineRule="exact"/>
        <w:ind w:left="0" w:right="0" w:firstLine="500"/>
        <w:jc w:val="left"/>
      </w:pPr>
      <w:bookmarkStart w:id="2194" w:name="bookmark2195"/>
      <w:r>
        <w:rPr>
          <w:color w:val="7C7C7C"/>
          <w:spacing w:val="0"/>
          <w:w w:val="100"/>
          <w:position w:val="0"/>
        </w:rPr>
        <w:t>（</w:t>
      </w:r>
      <w:bookmarkEnd w:id="2194"/>
      <w:r>
        <w:rPr>
          <w:color w:val="7C7C7C"/>
          <w:spacing w:val="0"/>
          <w:w w:val="100"/>
          <w:position w:val="0"/>
        </w:rPr>
        <w:t>2）</w:t>
      </w:r>
      <w:r>
        <w:rPr>
          <w:color w:val="7C7C7C"/>
          <w:spacing w:val="0"/>
          <w:w w:val="100"/>
          <w:position w:val="0"/>
        </w:rPr>
        <w:tab/>
      </w:r>
      <w:r>
        <w:rPr>
          <w:color w:val="7C7C7C"/>
          <w:spacing w:val="0"/>
          <w:w w:val="100"/>
          <w:position w:val="0"/>
        </w:rPr>
        <w:t>按规定全面详细记录试验情况，整理成技术资料。</w:t>
      </w:r>
    </w:p>
    <w:p>
      <w:pPr>
        <w:pStyle w:val="23"/>
        <w:keepNext w:val="0"/>
        <w:keepLines w:val="0"/>
        <w:widowControl w:val="0"/>
        <w:shd w:val="clear" w:color="auto" w:fill="auto"/>
        <w:tabs>
          <w:tab w:val="left" w:pos="1122"/>
        </w:tabs>
        <w:bidi w:val="0"/>
        <w:spacing w:before="0" w:after="0" w:line="307" w:lineRule="exact"/>
        <w:ind w:left="0" w:right="0" w:firstLine="500"/>
        <w:jc w:val="left"/>
      </w:pPr>
      <w:bookmarkStart w:id="2195" w:name="bookmark2196"/>
      <w:r>
        <w:rPr>
          <w:color w:val="000000"/>
          <w:spacing w:val="0"/>
          <w:w w:val="100"/>
          <w:position w:val="0"/>
          <w:shd w:val="clear" w:color="auto" w:fill="FFFFFF"/>
        </w:rPr>
        <w:t>（</w:t>
      </w:r>
      <w:bookmarkEnd w:id="2195"/>
      <w:r>
        <w:rPr>
          <w:color w:val="000000"/>
          <w:spacing w:val="0"/>
          <w:w w:val="100"/>
          <w:position w:val="0"/>
          <w:shd w:val="clear" w:color="auto" w:fill="FFFFFF"/>
        </w:rPr>
        <w:t>3）</w:t>
      </w:r>
      <w:r>
        <w:rPr>
          <w:color w:val="000000"/>
          <w:spacing w:val="0"/>
          <w:w w:val="100"/>
          <w:position w:val="0"/>
          <w:shd w:val="clear" w:color="auto" w:fill="FFFFFF"/>
        </w:rPr>
        <w:tab/>
      </w:r>
      <w:r>
        <w:rPr>
          <w:color w:val="000000"/>
          <w:spacing w:val="0"/>
          <w:w w:val="100"/>
          <w:position w:val="0"/>
          <w:shd w:val="clear" w:color="auto" w:fill="FFFFFF"/>
        </w:rPr>
        <w:t>正确评估试运行资料、质量检查和鉴定资料等，并建立档案。</w:t>
      </w:r>
    </w:p>
    <w:p>
      <w:pPr>
        <w:pStyle w:val="23"/>
        <w:keepNext w:val="0"/>
        <w:keepLines w:val="0"/>
        <w:widowControl w:val="0"/>
        <w:numPr>
          <w:ilvl w:val="0"/>
          <w:numId w:val="387"/>
        </w:numPr>
        <w:shd w:val="clear" w:color="auto" w:fill="auto"/>
        <w:tabs>
          <w:tab w:val="left" w:pos="943"/>
        </w:tabs>
        <w:bidi w:val="0"/>
        <w:spacing w:before="0" w:after="0" w:line="307" w:lineRule="exact"/>
        <w:ind w:left="0" w:right="0" w:firstLine="420"/>
        <w:jc w:val="left"/>
      </w:pPr>
      <w:bookmarkStart w:id="2196" w:name="bookmark2197"/>
      <w:bookmarkEnd w:id="2196"/>
      <w:r>
        <w:rPr>
          <w:color w:val="7C7C7C"/>
          <w:spacing w:val="0"/>
          <w:w w:val="100"/>
          <w:position w:val="0"/>
        </w:rPr>
        <w:t>基本程序</w:t>
      </w:r>
    </w:p>
    <w:p>
      <w:pPr>
        <w:pStyle w:val="23"/>
        <w:keepNext w:val="0"/>
        <w:keepLines w:val="0"/>
        <w:widowControl w:val="0"/>
        <w:shd w:val="clear" w:color="auto" w:fill="auto"/>
        <w:bidi w:val="0"/>
        <w:spacing w:before="0" w:after="0" w:line="307" w:lineRule="exact"/>
        <w:ind w:left="0" w:right="0" w:firstLine="500"/>
        <w:jc w:val="left"/>
      </w:pPr>
      <w:r>
        <w:rPr>
          <w:color w:val="7C7C7C"/>
          <w:spacing w:val="0"/>
          <w:w w:val="100"/>
          <w:position w:val="0"/>
        </w:rPr>
        <w:t>（1 ）单机试车。</w:t>
      </w:r>
    </w:p>
    <w:p>
      <w:pPr>
        <w:pStyle w:val="23"/>
        <w:keepNext w:val="0"/>
        <w:keepLines w:val="0"/>
        <w:widowControl w:val="0"/>
        <w:shd w:val="clear" w:color="auto" w:fill="auto"/>
        <w:bidi w:val="0"/>
        <w:spacing w:before="0" w:after="0" w:line="307" w:lineRule="exact"/>
        <w:ind w:left="0" w:right="0" w:firstLine="500"/>
        <w:jc w:val="left"/>
      </w:pPr>
      <w:r>
        <w:rPr>
          <w:color w:val="7C7C7C"/>
          <w:spacing w:val="0"/>
          <w:w w:val="100"/>
          <w:position w:val="0"/>
        </w:rPr>
        <w:t>（2 ）设备机组充水试验。</w:t>
      </w:r>
    </w:p>
    <w:p>
      <w:pPr>
        <w:pStyle w:val="23"/>
        <w:keepNext w:val="0"/>
        <w:keepLines w:val="0"/>
        <w:widowControl w:val="0"/>
        <w:shd w:val="clear" w:color="auto" w:fill="auto"/>
        <w:bidi w:val="0"/>
        <w:spacing w:before="0" w:after="0" w:line="307" w:lineRule="exact"/>
        <w:ind w:left="0" w:right="0" w:firstLine="500"/>
        <w:jc w:val="left"/>
      </w:pPr>
      <w:bookmarkStart w:id="2197" w:name="bookmark2198"/>
      <w:r>
        <w:rPr>
          <w:color w:val="7C7C7C"/>
          <w:spacing w:val="0"/>
          <w:w w:val="100"/>
          <w:position w:val="0"/>
        </w:rPr>
        <w:t>（</w:t>
      </w:r>
      <w:bookmarkEnd w:id="2197"/>
      <w:r>
        <w:rPr>
          <w:color w:val="7C7C7C"/>
          <w:spacing w:val="0"/>
          <w:w w:val="100"/>
          <w:position w:val="0"/>
        </w:rPr>
        <w:t>3）设备机组空载试运行。</w:t>
      </w:r>
    </w:p>
    <w:p>
      <w:pPr>
        <w:pStyle w:val="23"/>
        <w:keepNext w:val="0"/>
        <w:keepLines w:val="0"/>
        <w:widowControl w:val="0"/>
        <w:shd w:val="clear" w:color="auto" w:fill="auto"/>
        <w:bidi w:val="0"/>
        <w:spacing w:before="0" w:after="80" w:line="307" w:lineRule="exact"/>
        <w:ind w:left="0" w:right="0" w:firstLine="500"/>
        <w:jc w:val="left"/>
      </w:pPr>
      <w:r>
        <w:rPr>
          <w:color w:val="7C7C7C"/>
          <w:spacing w:val="0"/>
          <w:w w:val="100"/>
          <w:position w:val="0"/>
        </w:rPr>
        <w:t>（4 ）设备机组负荷试运行。</w:t>
      </w:r>
    </w:p>
    <w:p>
      <w:pPr>
        <w:pStyle w:val="23"/>
        <w:keepNext w:val="0"/>
        <w:keepLines w:val="0"/>
        <w:widowControl w:val="0"/>
        <w:shd w:val="clear" w:color="auto" w:fill="auto"/>
        <w:bidi w:val="0"/>
        <w:spacing w:before="0" w:after="0" w:line="240" w:lineRule="auto"/>
        <w:ind w:left="0" w:right="0" w:firstLine="500"/>
        <w:jc w:val="left"/>
      </w:pPr>
      <w:r>
        <w:rPr>
          <w:color w:val="7C7C7C"/>
          <w:spacing w:val="0"/>
          <w:w w:val="100"/>
          <w:position w:val="0"/>
        </w:rPr>
        <w:t>（5 ）设备机组自动开停机试运行。</w:t>
      </w:r>
    </w:p>
    <w:p>
      <w:pPr>
        <w:pStyle w:val="23"/>
        <w:keepNext w:val="0"/>
        <w:keepLines w:val="0"/>
        <w:widowControl w:val="0"/>
        <w:shd w:val="clear" w:color="auto" w:fill="auto"/>
        <w:bidi w:val="0"/>
        <w:spacing w:before="0" w:after="0" w:line="240" w:lineRule="auto"/>
        <w:ind w:left="0" w:right="0" w:firstLine="420"/>
        <w:jc w:val="left"/>
      </w:pPr>
      <w:r>
        <w:rPr>
          <w:color w:val="7C7C7C"/>
          <w:spacing w:val="0"/>
          <w:w w:val="100"/>
          <w:position w:val="0"/>
        </w:rPr>
        <w:t>二、试运行癸.栏</w:t>
      </w:r>
    </w:p>
    <w:p>
      <w:pPr>
        <w:pStyle w:val="23"/>
        <w:keepNext w:val="0"/>
        <w:keepLines w:val="0"/>
        <w:widowControl w:val="0"/>
        <w:shd w:val="clear" w:color="auto" w:fill="auto"/>
        <w:tabs>
          <w:tab w:val="left" w:pos="1132"/>
        </w:tabs>
        <w:bidi w:val="0"/>
        <w:spacing w:before="0" w:after="0" w:line="307" w:lineRule="exact"/>
        <w:ind w:left="0" w:right="0" w:firstLine="500"/>
        <w:jc w:val="left"/>
      </w:pPr>
      <w:bookmarkStart w:id="2198" w:name="bookmark2199"/>
      <w:r>
        <w:rPr>
          <w:color w:val="7C7C7C"/>
          <w:spacing w:val="0"/>
          <w:w w:val="100"/>
          <w:position w:val="0"/>
        </w:rPr>
        <w:t>（</w:t>
      </w:r>
      <w:bookmarkEnd w:id="2198"/>
      <w:r>
        <w:rPr>
          <w:color w:val="7C7C7C"/>
          <w:spacing w:val="0"/>
          <w:w w:val="100"/>
          <w:position w:val="0"/>
        </w:rPr>
        <w:t>一）</w:t>
      </w:r>
      <w:r>
        <w:rPr>
          <w:color w:val="7C7C7C"/>
          <w:spacing w:val="0"/>
          <w:w w:val="100"/>
          <w:position w:val="0"/>
        </w:rPr>
        <w:tab/>
      </w:r>
      <w:r>
        <w:rPr>
          <w:color w:val="7C7C7C"/>
          <w:spacing w:val="0"/>
          <w:w w:val="100"/>
          <w:position w:val="0"/>
        </w:rPr>
        <w:t>准备工作</w:t>
      </w:r>
    </w:p>
    <w:p>
      <w:pPr>
        <w:pStyle w:val="23"/>
        <w:keepNext w:val="0"/>
        <w:keepLines w:val="0"/>
        <w:widowControl w:val="0"/>
        <w:shd w:val="clear" w:color="auto" w:fill="auto"/>
        <w:bidi w:val="0"/>
        <w:spacing w:before="0" w:after="0" w:line="307" w:lineRule="exact"/>
        <w:ind w:left="0" w:right="0" w:firstLine="500"/>
        <w:jc w:val="left"/>
      </w:pPr>
      <w:r>
        <w:rPr>
          <w:color w:val="7C7C7C"/>
          <w:spacing w:val="0"/>
          <w:w w:val="100"/>
          <w:position w:val="0"/>
        </w:rPr>
        <w:t>（1 ）所有单项工程验收合格，并进行现场清理。</w:t>
      </w:r>
    </w:p>
    <w:p>
      <w:pPr>
        <w:pStyle w:val="23"/>
        <w:keepNext w:val="0"/>
        <w:keepLines w:val="0"/>
        <w:widowControl w:val="0"/>
        <w:shd w:val="clear" w:color="auto" w:fill="auto"/>
        <w:tabs>
          <w:tab w:val="left" w:pos="1031"/>
        </w:tabs>
        <w:bidi w:val="0"/>
        <w:spacing w:before="0" w:after="0" w:line="307" w:lineRule="exact"/>
        <w:ind w:left="0" w:right="0" w:firstLine="500"/>
        <w:jc w:val="left"/>
      </w:pPr>
      <w:bookmarkStart w:id="2199" w:name="bookmark2200"/>
      <w:r>
        <w:rPr>
          <w:color w:val="7C7C7C"/>
          <w:spacing w:val="0"/>
          <w:w w:val="100"/>
          <w:position w:val="0"/>
        </w:rPr>
        <w:t>（</w:t>
      </w:r>
      <w:bookmarkEnd w:id="2199"/>
      <w:r>
        <w:rPr>
          <w:color w:val="7C7C7C"/>
          <w:spacing w:val="0"/>
          <w:w w:val="100"/>
          <w:position w:val="0"/>
        </w:rPr>
        <w:t>2）</w:t>
      </w:r>
      <w:r>
        <w:rPr>
          <w:color w:val="7C7C7C"/>
          <w:spacing w:val="0"/>
          <w:w w:val="100"/>
          <w:position w:val="0"/>
        </w:rPr>
        <w:tab/>
      </w:r>
      <w:r>
        <w:rPr>
          <w:color w:val="7C7C7C"/>
          <w:spacing w:val="0"/>
          <w:w w:val="100"/>
          <w:position w:val="0"/>
        </w:rPr>
        <w:t>设备部分、电器部分检查。</w:t>
      </w:r>
    </w:p>
    <w:p>
      <w:pPr>
        <w:pStyle w:val="23"/>
        <w:keepNext w:val="0"/>
        <w:keepLines w:val="0"/>
        <w:widowControl w:val="0"/>
        <w:shd w:val="clear" w:color="auto" w:fill="auto"/>
        <w:tabs>
          <w:tab w:val="left" w:pos="1031"/>
        </w:tabs>
        <w:bidi w:val="0"/>
        <w:spacing w:before="0" w:after="0" w:line="307" w:lineRule="exact"/>
        <w:ind w:left="0" w:right="0" w:firstLine="500"/>
        <w:jc w:val="left"/>
      </w:pPr>
      <w:bookmarkStart w:id="2200" w:name="bookmark2201"/>
      <w:r>
        <w:rPr>
          <w:color w:val="7C7C7C"/>
          <w:spacing w:val="0"/>
          <w:w w:val="100"/>
          <w:position w:val="0"/>
        </w:rPr>
        <w:t>（</w:t>
      </w:r>
      <w:bookmarkEnd w:id="2200"/>
      <w:r>
        <w:rPr>
          <w:color w:val="7C7C7C"/>
          <w:spacing w:val="0"/>
          <w:w w:val="100"/>
          <w:position w:val="0"/>
        </w:rPr>
        <w:t>3）</w:t>
      </w:r>
      <w:r>
        <w:rPr>
          <w:color w:val="7C7C7C"/>
          <w:spacing w:val="0"/>
          <w:w w:val="100"/>
          <w:position w:val="0"/>
        </w:rPr>
        <w:tab/>
      </w:r>
      <w:r>
        <w:rPr>
          <w:color w:val="7C7C7C"/>
          <w:spacing w:val="0"/>
          <w:w w:val="100"/>
          <w:position w:val="0"/>
        </w:rPr>
        <w:t>辅助设备检查与单机试车。</w:t>
      </w:r>
    </w:p>
    <w:p>
      <w:pPr>
        <w:pStyle w:val="23"/>
        <w:keepNext w:val="0"/>
        <w:keepLines w:val="0"/>
        <w:widowControl w:val="0"/>
        <w:shd w:val="clear" w:color="auto" w:fill="auto"/>
        <w:tabs>
          <w:tab w:val="left" w:pos="1031"/>
        </w:tabs>
        <w:bidi w:val="0"/>
        <w:spacing w:before="0" w:after="0" w:line="307" w:lineRule="exact"/>
        <w:ind w:left="0" w:right="0" w:firstLine="500"/>
        <w:jc w:val="left"/>
      </w:pPr>
      <w:bookmarkStart w:id="2201" w:name="bookmark2202"/>
      <w:r>
        <w:rPr>
          <w:color w:val="7C7C7C"/>
          <w:spacing w:val="0"/>
          <w:w w:val="100"/>
          <w:position w:val="0"/>
        </w:rPr>
        <w:t>（</w:t>
      </w:r>
      <w:bookmarkEnd w:id="2201"/>
      <w:r>
        <w:rPr>
          <w:color w:val="7C7C7C"/>
          <w:spacing w:val="0"/>
          <w:w w:val="100"/>
          <w:position w:val="0"/>
        </w:rPr>
        <w:t>4）</w:t>
      </w:r>
      <w:r>
        <w:rPr>
          <w:color w:val="7C7C7C"/>
          <w:spacing w:val="0"/>
          <w:w w:val="100"/>
          <w:position w:val="0"/>
        </w:rPr>
        <w:tab/>
      </w:r>
      <w:r>
        <w:rPr>
          <w:color w:val="7C7C7C"/>
          <w:spacing w:val="0"/>
          <w:w w:val="100"/>
          <w:position w:val="0"/>
        </w:rPr>
        <w:t>编写试运行方案并获准。</w:t>
      </w:r>
    </w:p>
    <w:p>
      <w:pPr>
        <w:pStyle w:val="23"/>
        <w:keepNext w:val="0"/>
        <w:keepLines w:val="0"/>
        <w:widowControl w:val="0"/>
        <w:shd w:val="clear" w:color="auto" w:fill="auto"/>
        <w:tabs>
          <w:tab w:val="left" w:pos="1031"/>
        </w:tabs>
        <w:bidi w:val="0"/>
        <w:spacing w:before="0" w:after="0" w:line="307" w:lineRule="exact"/>
        <w:ind w:left="0" w:right="0" w:firstLine="500"/>
        <w:jc w:val="left"/>
      </w:pPr>
      <w:bookmarkStart w:id="2202" w:name="bookmark2203"/>
      <w:r>
        <w:rPr>
          <w:color w:val="7C7C7C"/>
          <w:spacing w:val="0"/>
          <w:w w:val="100"/>
          <w:position w:val="0"/>
        </w:rPr>
        <w:t>（</w:t>
      </w:r>
      <w:bookmarkEnd w:id="2202"/>
      <w:r>
        <w:rPr>
          <w:color w:val="7C7C7C"/>
          <w:spacing w:val="0"/>
          <w:w w:val="100"/>
          <w:position w:val="0"/>
        </w:rPr>
        <w:t>5）</w:t>
      </w:r>
      <w:r>
        <w:rPr>
          <w:color w:val="7C7C7C"/>
          <w:spacing w:val="0"/>
          <w:w w:val="100"/>
          <w:position w:val="0"/>
        </w:rPr>
        <w:tab/>
      </w:r>
      <w:r>
        <w:rPr>
          <w:color w:val="7C7C7C"/>
          <w:spacing w:val="0"/>
          <w:w w:val="100"/>
          <w:position w:val="0"/>
        </w:rPr>
        <w:t>成立试运行组织，责任清晰明确。</w:t>
      </w:r>
    </w:p>
    <w:p>
      <w:pPr>
        <w:pStyle w:val="23"/>
        <w:keepNext w:val="0"/>
        <w:keepLines w:val="0"/>
        <w:widowControl w:val="0"/>
        <w:shd w:val="clear" w:color="auto" w:fill="auto"/>
        <w:bidi w:val="0"/>
        <w:spacing w:before="0" w:after="0" w:line="307" w:lineRule="exact"/>
        <w:ind w:left="0" w:right="0" w:firstLine="500"/>
        <w:jc w:val="left"/>
      </w:pPr>
      <w:r>
        <w:rPr>
          <w:color w:val="7C7C7C"/>
          <w:spacing w:val="0"/>
          <w:w w:val="100"/>
          <w:position w:val="0"/>
        </w:rPr>
        <w:t>（6 ）参加试运行人员培训考试合格。</w:t>
      </w:r>
    </w:p>
    <w:p>
      <w:pPr>
        <w:pStyle w:val="23"/>
        <w:keepNext w:val="0"/>
        <w:keepLines w:val="0"/>
        <w:widowControl w:val="0"/>
        <w:shd w:val="clear" w:color="auto" w:fill="auto"/>
        <w:tabs>
          <w:tab w:val="left" w:pos="1137"/>
        </w:tabs>
        <w:bidi w:val="0"/>
        <w:spacing w:before="0" w:after="0" w:line="307" w:lineRule="exact"/>
        <w:ind w:left="0" w:right="0" w:firstLine="500"/>
        <w:jc w:val="left"/>
      </w:pPr>
      <w:bookmarkStart w:id="2203" w:name="bookmark2204"/>
      <w:r>
        <w:rPr>
          <w:color w:val="7C7C7C"/>
          <w:spacing w:val="0"/>
          <w:w w:val="100"/>
          <w:position w:val="0"/>
        </w:rPr>
        <w:t>（</w:t>
      </w:r>
      <w:bookmarkEnd w:id="2203"/>
      <w:r>
        <w:rPr>
          <w:color w:val="7C7C7C"/>
          <w:spacing w:val="0"/>
          <w:w w:val="100"/>
          <w:position w:val="0"/>
        </w:rPr>
        <w:t>二）</w:t>
      </w:r>
      <w:r>
        <w:rPr>
          <w:color w:val="7C7C7C"/>
          <w:spacing w:val="0"/>
          <w:w w:val="100"/>
          <w:position w:val="0"/>
        </w:rPr>
        <w:tab/>
      </w:r>
      <w:r>
        <w:rPr>
          <w:color w:val="7C7C7C"/>
          <w:spacing w:val="0"/>
          <w:w w:val="100"/>
          <w:position w:val="0"/>
        </w:rPr>
        <w:t>单机试车要求</w:t>
      </w:r>
    </w:p>
    <w:p>
      <w:pPr>
        <w:pStyle w:val="23"/>
        <w:keepNext w:val="0"/>
        <w:keepLines w:val="0"/>
        <w:widowControl w:val="0"/>
        <w:shd w:val="clear" w:color="auto" w:fill="auto"/>
        <w:bidi w:val="0"/>
        <w:spacing w:before="0" w:after="0" w:line="307" w:lineRule="exact"/>
        <w:ind w:left="0" w:right="0" w:firstLine="500"/>
        <w:jc w:val="left"/>
      </w:pPr>
      <w:r>
        <w:rPr>
          <w:color w:val="7C7C7C"/>
          <w:spacing w:val="0"/>
          <w:w w:val="100"/>
          <w:position w:val="0"/>
        </w:rPr>
        <w:t>（1 ）单机试车，一般空车试运行不少于</w:t>
      </w:r>
      <w:r>
        <w:rPr>
          <w:color w:val="7C7C7C"/>
          <w:spacing w:val="0"/>
          <w:w w:val="100"/>
          <w:position w:val="0"/>
          <w:lang w:val="en-US" w:eastAsia="en-US" w:bidi="en-US"/>
        </w:rPr>
        <w:t>2h。</w:t>
      </w:r>
    </w:p>
    <w:p>
      <w:pPr>
        <w:pStyle w:val="23"/>
        <w:keepNext w:val="0"/>
        <w:keepLines w:val="0"/>
        <w:widowControl w:val="0"/>
        <w:shd w:val="clear" w:color="auto" w:fill="auto"/>
        <w:tabs>
          <w:tab w:val="left" w:pos="1026"/>
        </w:tabs>
        <w:bidi w:val="0"/>
        <w:spacing w:before="0" w:after="0" w:line="307" w:lineRule="exact"/>
        <w:ind w:left="0" w:right="0" w:firstLine="500"/>
        <w:jc w:val="left"/>
      </w:pPr>
      <w:bookmarkStart w:id="2204" w:name="bookmark2205"/>
      <w:r>
        <w:rPr>
          <w:color w:val="7C7C7C"/>
          <w:spacing w:val="0"/>
          <w:w w:val="100"/>
          <w:position w:val="0"/>
        </w:rPr>
        <w:t>（</w:t>
      </w:r>
      <w:bookmarkEnd w:id="2204"/>
      <w:r>
        <w:rPr>
          <w:color w:val="7C7C7C"/>
          <w:spacing w:val="0"/>
          <w:w w:val="100"/>
          <w:position w:val="0"/>
        </w:rPr>
        <w:t>2）</w:t>
      </w:r>
      <w:r>
        <w:rPr>
          <w:color w:val="7C7C7C"/>
          <w:spacing w:val="0"/>
          <w:w w:val="100"/>
          <w:position w:val="0"/>
        </w:rPr>
        <w:tab/>
      </w:r>
      <w:r>
        <w:rPr>
          <w:color w:val="7C7C7C"/>
          <w:spacing w:val="0"/>
          <w:w w:val="100"/>
          <w:position w:val="0"/>
        </w:rPr>
        <w:t>各执行机构运作调试完毕，动作反应正确。</w:t>
      </w:r>
    </w:p>
    <w:p>
      <w:pPr>
        <w:pStyle w:val="23"/>
        <w:keepNext w:val="0"/>
        <w:keepLines w:val="0"/>
        <w:widowControl w:val="0"/>
        <w:shd w:val="clear" w:color="auto" w:fill="auto"/>
        <w:tabs>
          <w:tab w:val="left" w:pos="1026"/>
        </w:tabs>
        <w:bidi w:val="0"/>
        <w:spacing w:before="0" w:after="0" w:line="307" w:lineRule="exact"/>
        <w:ind w:left="0" w:right="0" w:firstLine="500"/>
        <w:jc w:val="left"/>
      </w:pPr>
      <w:bookmarkStart w:id="2205" w:name="bookmark2206"/>
      <w:r>
        <w:rPr>
          <w:color w:val="7C7C7C"/>
          <w:spacing w:val="0"/>
          <w:w w:val="100"/>
          <w:position w:val="0"/>
        </w:rPr>
        <w:t>（</w:t>
      </w:r>
      <w:bookmarkEnd w:id="2205"/>
      <w:r>
        <w:rPr>
          <w:color w:val="7C7C7C"/>
          <w:spacing w:val="0"/>
          <w:w w:val="100"/>
          <w:position w:val="0"/>
        </w:rPr>
        <w:t>3）</w:t>
      </w:r>
      <w:r>
        <w:rPr>
          <w:color w:val="7C7C7C"/>
          <w:spacing w:val="0"/>
          <w:w w:val="100"/>
          <w:position w:val="0"/>
        </w:rPr>
        <w:tab/>
      </w:r>
      <w:r>
        <w:rPr>
          <w:color w:val="7C7C7C"/>
          <w:spacing w:val="0"/>
          <w:w w:val="100"/>
          <w:position w:val="0"/>
        </w:rPr>
        <w:t>自动控制系统的信号元件及元件动作正常。</w:t>
      </w:r>
    </w:p>
    <w:p>
      <w:pPr>
        <w:pStyle w:val="23"/>
        <w:keepNext w:val="0"/>
        <w:keepLines w:val="0"/>
        <w:widowControl w:val="0"/>
        <w:shd w:val="clear" w:color="auto" w:fill="auto"/>
        <w:tabs>
          <w:tab w:val="left" w:pos="1031"/>
        </w:tabs>
        <w:bidi w:val="0"/>
        <w:spacing w:before="0" w:after="0" w:line="307" w:lineRule="exact"/>
        <w:ind w:left="0" w:right="0" w:firstLine="500"/>
        <w:jc w:val="left"/>
      </w:pPr>
      <w:bookmarkStart w:id="2206" w:name="bookmark2207"/>
      <w:r>
        <w:rPr>
          <w:color w:val="7C7C7C"/>
          <w:spacing w:val="0"/>
          <w:w w:val="100"/>
          <w:position w:val="0"/>
        </w:rPr>
        <w:t>（</w:t>
      </w:r>
      <w:bookmarkEnd w:id="2206"/>
      <w:r>
        <w:rPr>
          <w:color w:val="7C7C7C"/>
          <w:spacing w:val="0"/>
          <w:w w:val="100"/>
          <w:position w:val="0"/>
        </w:rPr>
        <w:t>4）</w:t>
      </w:r>
      <w:r>
        <w:rPr>
          <w:color w:val="7C7C7C"/>
          <w:spacing w:val="0"/>
          <w:w w:val="100"/>
          <w:position w:val="0"/>
        </w:rPr>
        <w:tab/>
      </w:r>
      <w:r>
        <w:rPr>
          <w:color w:val="7C7C7C"/>
          <w:spacing w:val="0"/>
          <w:w w:val="100"/>
          <w:position w:val="0"/>
        </w:rPr>
        <w:t>监测并记录单机运行数据。</w:t>
      </w:r>
    </w:p>
    <w:p>
      <w:pPr>
        <w:pStyle w:val="23"/>
        <w:keepNext w:val="0"/>
        <w:keepLines w:val="0"/>
        <w:widowControl w:val="0"/>
        <w:shd w:val="clear" w:color="auto" w:fill="auto"/>
        <w:tabs>
          <w:tab w:val="left" w:pos="1137"/>
        </w:tabs>
        <w:bidi w:val="0"/>
        <w:spacing w:before="0" w:after="0" w:line="307" w:lineRule="exact"/>
        <w:ind w:left="0" w:right="0" w:firstLine="500"/>
        <w:jc w:val="left"/>
      </w:pPr>
      <w:bookmarkStart w:id="2207" w:name="bookmark2208"/>
      <w:r>
        <w:rPr>
          <w:color w:val="7C7C7C"/>
          <w:spacing w:val="0"/>
          <w:w w:val="100"/>
          <w:position w:val="0"/>
        </w:rPr>
        <w:t>（</w:t>
      </w:r>
      <w:bookmarkEnd w:id="2207"/>
      <w:r>
        <w:rPr>
          <w:color w:val="7C7C7C"/>
          <w:spacing w:val="0"/>
          <w:w w:val="100"/>
          <w:position w:val="0"/>
        </w:rPr>
        <w:t>三）</w:t>
      </w:r>
      <w:r>
        <w:rPr>
          <w:color w:val="7C7C7C"/>
          <w:spacing w:val="0"/>
          <w:w w:val="100"/>
          <w:position w:val="0"/>
        </w:rPr>
        <w:tab/>
      </w:r>
      <w:r>
        <w:rPr>
          <w:color w:val="7C7C7C"/>
          <w:spacing w:val="0"/>
          <w:w w:val="100"/>
          <w:position w:val="0"/>
        </w:rPr>
        <w:t>联机运行要求</w:t>
      </w:r>
    </w:p>
    <w:p>
      <w:pPr>
        <w:pStyle w:val="23"/>
        <w:keepNext w:val="0"/>
        <w:keepLines w:val="0"/>
        <w:widowControl w:val="0"/>
        <w:shd w:val="clear" w:color="auto" w:fill="auto"/>
        <w:tabs>
          <w:tab w:val="left" w:pos="1036"/>
        </w:tabs>
        <w:bidi w:val="0"/>
        <w:spacing w:before="0" w:after="0" w:line="324" w:lineRule="exact"/>
        <w:ind w:left="0" w:right="0" w:firstLine="500"/>
        <w:jc w:val="left"/>
      </w:pPr>
      <w:bookmarkStart w:id="2208" w:name="bookmark2209"/>
      <w:r>
        <w:rPr>
          <w:color w:val="333333"/>
          <w:spacing w:val="0"/>
          <w:w w:val="100"/>
          <w:position w:val="0"/>
        </w:rPr>
        <w:t>（</w:t>
      </w:r>
      <w:bookmarkEnd w:id="2208"/>
      <w:r>
        <w:rPr>
          <w:color w:val="333333"/>
          <w:spacing w:val="0"/>
          <w:w w:val="100"/>
          <w:position w:val="0"/>
        </w:rPr>
        <w:t>1）</w:t>
      </w:r>
      <w:r>
        <w:rPr>
          <w:color w:val="333333"/>
          <w:spacing w:val="0"/>
          <w:w w:val="100"/>
          <w:position w:val="0"/>
        </w:rPr>
        <w:tab/>
      </w:r>
      <w:r>
        <w:rPr>
          <w:color w:val="333333"/>
          <w:spacing w:val="0"/>
          <w:w w:val="100"/>
          <w:position w:val="0"/>
        </w:rPr>
        <w:t>按工艺流程各构筑物逐个通水联机试运行正常。</w:t>
      </w:r>
    </w:p>
    <w:p>
      <w:pPr>
        <w:pStyle w:val="23"/>
        <w:keepNext w:val="0"/>
        <w:keepLines w:val="0"/>
        <w:widowControl w:val="0"/>
        <w:shd w:val="clear" w:color="auto" w:fill="auto"/>
        <w:tabs>
          <w:tab w:val="left" w:pos="1036"/>
        </w:tabs>
        <w:bidi w:val="0"/>
        <w:spacing w:before="0" w:after="0" w:line="331" w:lineRule="exact"/>
        <w:ind w:left="0" w:right="0" w:firstLine="500"/>
        <w:jc w:val="left"/>
      </w:pPr>
      <w:bookmarkStart w:id="2209" w:name="bookmark2210"/>
      <w:r>
        <w:rPr>
          <w:color w:val="333333"/>
          <w:spacing w:val="0"/>
          <w:w w:val="100"/>
          <w:position w:val="0"/>
        </w:rPr>
        <w:t>（</w:t>
      </w:r>
      <w:bookmarkEnd w:id="2209"/>
      <w:r>
        <w:rPr>
          <w:color w:val="333333"/>
          <w:spacing w:val="0"/>
          <w:w w:val="100"/>
          <w:position w:val="0"/>
        </w:rPr>
        <w:t>2）</w:t>
      </w:r>
      <w:r>
        <w:rPr>
          <w:color w:val="333333"/>
          <w:spacing w:val="0"/>
          <w:w w:val="100"/>
          <w:position w:val="0"/>
        </w:rPr>
        <w:tab/>
      </w:r>
      <w:r>
        <w:rPr>
          <w:color w:val="333333"/>
          <w:spacing w:val="0"/>
          <w:w w:val="100"/>
          <w:position w:val="0"/>
        </w:rPr>
        <w:t>全厂联机试运行、协联运行正常。</w:t>
      </w:r>
    </w:p>
    <w:p>
      <w:pPr>
        <w:pStyle w:val="23"/>
        <w:keepNext w:val="0"/>
        <w:keepLines w:val="0"/>
        <w:widowControl w:val="0"/>
        <w:shd w:val="clear" w:color="auto" w:fill="auto"/>
        <w:tabs>
          <w:tab w:val="left" w:pos="1078"/>
        </w:tabs>
        <w:bidi w:val="0"/>
        <w:spacing w:before="0" w:after="0" w:line="331" w:lineRule="exact"/>
        <w:ind w:left="0" w:right="0" w:firstLine="500"/>
        <w:jc w:val="both"/>
      </w:pPr>
      <w:bookmarkStart w:id="2210" w:name="bookmark2211"/>
      <w:r>
        <w:rPr>
          <w:color w:val="333333"/>
          <w:spacing w:val="0"/>
          <w:w w:val="100"/>
          <w:position w:val="0"/>
        </w:rPr>
        <w:t>（</w:t>
      </w:r>
      <w:bookmarkEnd w:id="2210"/>
      <w:r>
        <w:rPr>
          <w:color w:val="333333"/>
          <w:spacing w:val="0"/>
          <w:w w:val="100"/>
          <w:position w:val="0"/>
        </w:rPr>
        <w:t>3）</w:t>
      </w:r>
      <w:r>
        <w:rPr>
          <w:color w:val="333333"/>
          <w:spacing w:val="0"/>
          <w:w w:val="100"/>
          <w:position w:val="0"/>
        </w:rPr>
        <w:tab/>
      </w:r>
      <w:r>
        <w:rPr>
          <w:color w:val="333333"/>
          <w:spacing w:val="0"/>
          <w:w w:val="100"/>
          <w:position w:val="0"/>
        </w:rPr>
        <w:t>先采用手工操作，处理构筑物和设备全部运转正常后，方可转入自动控制 运行。</w:t>
      </w:r>
    </w:p>
    <w:p>
      <w:pPr>
        <w:pStyle w:val="23"/>
        <w:keepNext w:val="0"/>
        <w:keepLines w:val="0"/>
        <w:widowControl w:val="0"/>
        <w:shd w:val="clear" w:color="auto" w:fill="auto"/>
        <w:bidi w:val="0"/>
        <w:spacing w:before="0" w:after="0" w:line="324" w:lineRule="exact"/>
        <w:ind w:left="0" w:right="0" w:firstLine="500"/>
        <w:jc w:val="left"/>
      </w:pPr>
      <w:r>
        <w:rPr>
          <w:color w:val="333333"/>
          <w:spacing w:val="0"/>
          <w:w w:val="100"/>
          <w:position w:val="0"/>
        </w:rPr>
        <w:t>（4 ）全厂联机运行应不少于</w:t>
      </w:r>
      <w:r>
        <w:rPr>
          <w:color w:val="333333"/>
          <w:spacing w:val="0"/>
          <w:w w:val="100"/>
          <w:position w:val="0"/>
          <w:lang w:val="en-US" w:eastAsia="en-US" w:bidi="en-US"/>
        </w:rPr>
        <w:t>24h。</w:t>
      </w:r>
    </w:p>
    <w:p>
      <w:pPr>
        <w:pStyle w:val="23"/>
        <w:keepNext w:val="0"/>
        <w:keepLines w:val="0"/>
        <w:widowControl w:val="0"/>
        <w:shd w:val="clear" w:color="auto" w:fill="auto"/>
        <w:bidi w:val="0"/>
        <w:spacing w:before="0" w:after="0" w:line="324" w:lineRule="exact"/>
        <w:ind w:left="0" w:right="0" w:firstLine="500"/>
        <w:jc w:val="left"/>
      </w:pPr>
      <w:r>
        <w:rPr>
          <w:color w:val="333333"/>
          <w:spacing w:val="0"/>
          <w:w w:val="100"/>
          <w:position w:val="0"/>
        </w:rPr>
        <w:t>（5 ）监测并记录各构筑物运行情况和运行数据。</w:t>
      </w:r>
    </w:p>
    <w:p>
      <w:pPr>
        <w:pStyle w:val="23"/>
        <w:keepNext w:val="0"/>
        <w:keepLines w:val="0"/>
        <w:widowControl w:val="0"/>
        <w:shd w:val="clear" w:color="auto" w:fill="auto"/>
        <w:tabs>
          <w:tab w:val="left" w:pos="1137"/>
        </w:tabs>
        <w:bidi w:val="0"/>
        <w:spacing w:before="0" w:after="0" w:line="324" w:lineRule="exact"/>
        <w:ind w:left="0" w:right="0" w:firstLine="500"/>
        <w:jc w:val="left"/>
      </w:pPr>
      <w:bookmarkStart w:id="2211" w:name="bookmark2212"/>
      <w:r>
        <w:rPr>
          <w:color w:val="333333"/>
          <w:spacing w:val="0"/>
          <w:w w:val="100"/>
          <w:position w:val="0"/>
        </w:rPr>
        <w:t>（</w:t>
      </w:r>
      <w:bookmarkEnd w:id="2211"/>
      <w:r>
        <w:rPr>
          <w:color w:val="333333"/>
          <w:spacing w:val="0"/>
          <w:w w:val="100"/>
          <w:position w:val="0"/>
        </w:rPr>
        <w:t>四）</w:t>
      </w:r>
      <w:r>
        <w:rPr>
          <w:color w:val="333333"/>
          <w:spacing w:val="0"/>
          <w:w w:val="100"/>
          <w:position w:val="0"/>
        </w:rPr>
        <w:tab/>
      </w:r>
      <w:r>
        <w:rPr>
          <w:color w:val="333333"/>
          <w:spacing w:val="0"/>
          <w:w w:val="100"/>
          <w:position w:val="0"/>
        </w:rPr>
        <w:t>设备及泵站空载运行</w:t>
      </w:r>
    </w:p>
    <w:p>
      <w:pPr>
        <w:pStyle w:val="23"/>
        <w:keepNext w:val="0"/>
        <w:keepLines w:val="0"/>
        <w:widowControl w:val="0"/>
        <w:shd w:val="clear" w:color="auto" w:fill="auto"/>
        <w:bidi w:val="0"/>
        <w:spacing w:before="0" w:after="0" w:line="324" w:lineRule="exact"/>
        <w:ind w:left="0" w:right="0" w:firstLine="500"/>
        <w:jc w:val="left"/>
      </w:pPr>
      <w:r>
        <w:rPr>
          <w:color w:val="333333"/>
          <w:spacing w:val="0"/>
          <w:w w:val="100"/>
          <w:position w:val="0"/>
        </w:rPr>
        <w:t>（1 ）处理设备及泵房机组首次启动。</w:t>
      </w:r>
    </w:p>
    <w:p>
      <w:pPr>
        <w:pStyle w:val="23"/>
        <w:keepNext w:val="0"/>
        <w:keepLines w:val="0"/>
        <w:widowControl w:val="0"/>
        <w:shd w:val="clear" w:color="auto" w:fill="auto"/>
        <w:bidi w:val="0"/>
        <w:spacing w:before="0" w:after="0" w:line="324" w:lineRule="exact"/>
        <w:ind w:left="0" w:right="0" w:firstLine="500"/>
        <w:jc w:val="left"/>
      </w:pPr>
      <w:r>
        <w:rPr>
          <w:color w:val="333333"/>
          <w:spacing w:val="0"/>
          <w:w w:val="100"/>
          <w:position w:val="0"/>
        </w:rPr>
        <w:t xml:space="preserve">（2 ）处理设备及泵房机组运行4 ~ </w:t>
      </w:r>
      <w:r>
        <w:rPr>
          <w:color w:val="333333"/>
          <w:spacing w:val="0"/>
          <w:w w:val="100"/>
          <w:position w:val="0"/>
          <w:lang w:val="en-US" w:eastAsia="en-US" w:bidi="en-US"/>
        </w:rPr>
        <w:t>6h</w:t>
      </w:r>
      <w:r>
        <w:rPr>
          <w:color w:val="333333"/>
          <w:spacing w:val="0"/>
          <w:w w:val="100"/>
          <w:position w:val="0"/>
        </w:rPr>
        <w:t>后，停机试验。</w:t>
      </w:r>
    </w:p>
    <w:p>
      <w:pPr>
        <w:pStyle w:val="23"/>
        <w:keepNext w:val="0"/>
        <w:keepLines w:val="0"/>
        <w:widowControl w:val="0"/>
        <w:shd w:val="clear" w:color="auto" w:fill="auto"/>
        <w:bidi w:val="0"/>
        <w:spacing w:before="0" w:after="0" w:line="324" w:lineRule="exact"/>
        <w:ind w:left="0" w:right="0" w:firstLine="500"/>
        <w:jc w:val="left"/>
      </w:pPr>
      <w:bookmarkStart w:id="2212" w:name="bookmark2213"/>
      <w:r>
        <w:rPr>
          <w:color w:val="333333"/>
          <w:spacing w:val="0"/>
          <w:w w:val="100"/>
          <w:position w:val="0"/>
        </w:rPr>
        <w:t>（</w:t>
      </w:r>
      <w:bookmarkEnd w:id="2212"/>
      <w:r>
        <w:rPr>
          <w:color w:val="333333"/>
          <w:spacing w:val="0"/>
          <w:w w:val="100"/>
          <w:position w:val="0"/>
        </w:rPr>
        <w:t>3）机组自动开、停机试验。</w:t>
      </w:r>
    </w:p>
    <w:p>
      <w:pPr>
        <w:pStyle w:val="23"/>
        <w:keepNext w:val="0"/>
        <w:keepLines w:val="0"/>
        <w:widowControl w:val="0"/>
        <w:shd w:val="clear" w:color="auto" w:fill="auto"/>
        <w:tabs>
          <w:tab w:val="left" w:pos="1146"/>
        </w:tabs>
        <w:bidi w:val="0"/>
        <w:spacing w:before="0" w:after="0" w:line="324" w:lineRule="exact"/>
        <w:ind w:left="0" w:right="0" w:firstLine="500"/>
        <w:jc w:val="left"/>
      </w:pPr>
      <w:bookmarkStart w:id="2213" w:name="bookmark2214"/>
      <w:r>
        <w:rPr>
          <w:color w:val="333333"/>
          <w:spacing w:val="0"/>
          <w:w w:val="100"/>
          <w:position w:val="0"/>
        </w:rPr>
        <w:t>（</w:t>
      </w:r>
      <w:bookmarkEnd w:id="2213"/>
      <w:r>
        <w:rPr>
          <w:color w:val="333333"/>
          <w:spacing w:val="0"/>
          <w:w w:val="100"/>
          <w:position w:val="0"/>
        </w:rPr>
        <w:t>五）</w:t>
      </w:r>
      <w:r>
        <w:rPr>
          <w:color w:val="333333"/>
          <w:spacing w:val="0"/>
          <w:w w:val="100"/>
          <w:position w:val="0"/>
        </w:rPr>
        <w:tab/>
      </w:r>
      <w:r>
        <w:rPr>
          <w:color w:val="333333"/>
          <w:spacing w:val="0"/>
          <w:w w:val="100"/>
          <w:position w:val="0"/>
        </w:rPr>
        <w:t>设备及泵站负荷运行</w:t>
      </w:r>
    </w:p>
    <w:p>
      <w:pPr>
        <w:pStyle w:val="23"/>
        <w:keepNext w:val="0"/>
        <w:keepLines w:val="0"/>
        <w:widowControl w:val="0"/>
        <w:shd w:val="clear" w:color="auto" w:fill="auto"/>
        <w:bidi w:val="0"/>
        <w:spacing w:before="0" w:after="0" w:line="324" w:lineRule="exact"/>
        <w:ind w:left="0" w:right="0" w:firstLine="500"/>
        <w:jc w:val="left"/>
      </w:pPr>
      <w:r>
        <w:rPr>
          <w:color w:val="333333"/>
          <w:spacing w:val="0"/>
          <w:w w:val="100"/>
          <w:position w:val="0"/>
        </w:rPr>
        <w:t>（1 ）用手动或自动启动负荷运行。</w:t>
      </w:r>
    </w:p>
    <w:p>
      <w:pPr>
        <w:pStyle w:val="23"/>
        <w:keepNext w:val="0"/>
        <w:keepLines w:val="0"/>
        <w:widowControl w:val="0"/>
        <w:shd w:val="clear" w:color="auto" w:fill="auto"/>
        <w:tabs>
          <w:tab w:val="left" w:pos="1031"/>
        </w:tabs>
        <w:bidi w:val="0"/>
        <w:spacing w:before="0" w:after="0" w:line="324" w:lineRule="exact"/>
        <w:ind w:left="0" w:right="0" w:firstLine="500"/>
        <w:jc w:val="left"/>
      </w:pPr>
      <w:bookmarkStart w:id="2214" w:name="bookmark2215"/>
      <w:r>
        <w:rPr>
          <w:color w:val="333333"/>
          <w:spacing w:val="0"/>
          <w:w w:val="100"/>
          <w:position w:val="0"/>
        </w:rPr>
        <w:t>（</w:t>
      </w:r>
      <w:bookmarkEnd w:id="2214"/>
      <w:r>
        <w:rPr>
          <w:color w:val="333333"/>
          <w:spacing w:val="0"/>
          <w:w w:val="100"/>
          <w:position w:val="0"/>
        </w:rPr>
        <w:t>2）</w:t>
      </w:r>
      <w:r>
        <w:rPr>
          <w:color w:val="333333"/>
          <w:spacing w:val="0"/>
          <w:w w:val="100"/>
          <w:position w:val="0"/>
        </w:rPr>
        <w:tab/>
      </w:r>
      <w:r>
        <w:rPr>
          <w:color w:val="333333"/>
          <w:spacing w:val="0"/>
          <w:w w:val="100"/>
          <w:position w:val="0"/>
        </w:rPr>
        <w:t>检查、监视各构筑物负荷运行状况。</w:t>
      </w:r>
    </w:p>
    <w:p>
      <w:pPr>
        <w:pStyle w:val="23"/>
        <w:keepNext w:val="0"/>
        <w:keepLines w:val="0"/>
        <w:widowControl w:val="0"/>
        <w:shd w:val="clear" w:color="auto" w:fill="auto"/>
        <w:tabs>
          <w:tab w:val="left" w:pos="1036"/>
        </w:tabs>
        <w:bidi w:val="0"/>
        <w:spacing w:before="0" w:after="0" w:line="324" w:lineRule="exact"/>
        <w:ind w:left="0" w:right="0" w:firstLine="500"/>
        <w:jc w:val="left"/>
      </w:pPr>
      <w:bookmarkStart w:id="2215" w:name="bookmark2216"/>
      <w:r>
        <w:rPr>
          <w:color w:val="333333"/>
          <w:spacing w:val="0"/>
          <w:w w:val="100"/>
          <w:position w:val="0"/>
        </w:rPr>
        <w:t>（</w:t>
      </w:r>
      <w:bookmarkEnd w:id="2215"/>
      <w:r>
        <w:rPr>
          <w:color w:val="333333"/>
          <w:spacing w:val="0"/>
          <w:w w:val="100"/>
          <w:position w:val="0"/>
        </w:rPr>
        <w:t>3）</w:t>
      </w:r>
      <w:r>
        <w:rPr>
          <w:color w:val="333333"/>
          <w:spacing w:val="0"/>
          <w:w w:val="100"/>
          <w:position w:val="0"/>
        </w:rPr>
        <w:tab/>
      </w:r>
      <w:r>
        <w:rPr>
          <w:color w:val="333333"/>
          <w:spacing w:val="0"/>
          <w:w w:val="100"/>
          <w:position w:val="0"/>
        </w:rPr>
        <w:t>不通水情况下，运行</w:t>
      </w:r>
      <w:r>
        <w:rPr>
          <w:color w:val="333333"/>
          <w:spacing w:val="0"/>
          <w:w w:val="100"/>
          <w:position w:val="0"/>
          <w:lang w:val="en-US" w:eastAsia="en-US" w:bidi="en-US"/>
        </w:rPr>
        <w:t xml:space="preserve">6~8h, </w:t>
      </w:r>
      <w:r>
        <w:rPr>
          <w:color w:val="333333"/>
          <w:spacing w:val="0"/>
          <w:w w:val="100"/>
          <w:position w:val="0"/>
        </w:rPr>
        <w:t>一切正常后停机。</w:t>
      </w:r>
    </w:p>
    <w:p>
      <w:pPr>
        <w:pStyle w:val="23"/>
        <w:keepNext w:val="0"/>
        <w:keepLines w:val="0"/>
        <w:widowControl w:val="0"/>
        <w:shd w:val="clear" w:color="auto" w:fill="auto"/>
        <w:tabs>
          <w:tab w:val="left" w:pos="1036"/>
        </w:tabs>
        <w:bidi w:val="0"/>
        <w:spacing w:before="0" w:after="0" w:line="324" w:lineRule="exact"/>
        <w:ind w:left="0" w:right="0" w:firstLine="500"/>
        <w:jc w:val="left"/>
      </w:pPr>
      <w:bookmarkStart w:id="2216" w:name="bookmark2217"/>
      <w:r>
        <w:rPr>
          <w:color w:val="333333"/>
          <w:spacing w:val="0"/>
          <w:w w:val="100"/>
          <w:position w:val="0"/>
        </w:rPr>
        <w:t>（</w:t>
      </w:r>
      <w:bookmarkEnd w:id="2216"/>
      <w:r>
        <w:rPr>
          <w:color w:val="333333"/>
          <w:spacing w:val="0"/>
          <w:w w:val="100"/>
          <w:position w:val="0"/>
        </w:rPr>
        <w:t>4）</w:t>
      </w:r>
      <w:r>
        <w:rPr>
          <w:color w:val="333333"/>
          <w:spacing w:val="0"/>
          <w:w w:val="100"/>
          <w:position w:val="0"/>
        </w:rPr>
        <w:tab/>
      </w:r>
      <w:r>
        <w:rPr>
          <w:color w:val="333333"/>
          <w:spacing w:val="0"/>
          <w:w w:val="100"/>
          <w:position w:val="0"/>
        </w:rPr>
        <w:t>停机前应抄表一次。</w:t>
      </w:r>
    </w:p>
    <w:p>
      <w:pPr>
        <w:pStyle w:val="23"/>
        <w:keepNext w:val="0"/>
        <w:keepLines w:val="0"/>
        <w:widowControl w:val="0"/>
        <w:shd w:val="clear" w:color="auto" w:fill="auto"/>
        <w:tabs>
          <w:tab w:val="left" w:pos="1036"/>
        </w:tabs>
        <w:bidi w:val="0"/>
        <w:spacing w:before="0" w:after="0" w:line="324" w:lineRule="exact"/>
        <w:ind w:left="0" w:right="0" w:firstLine="500"/>
        <w:jc w:val="left"/>
      </w:pPr>
      <w:bookmarkStart w:id="2217" w:name="bookmark2218"/>
      <w:r>
        <w:rPr>
          <w:color w:val="333333"/>
          <w:spacing w:val="0"/>
          <w:w w:val="100"/>
          <w:position w:val="0"/>
        </w:rPr>
        <w:t>（</w:t>
      </w:r>
      <w:bookmarkEnd w:id="2217"/>
      <w:r>
        <w:rPr>
          <w:color w:val="333333"/>
          <w:spacing w:val="0"/>
          <w:w w:val="100"/>
          <w:position w:val="0"/>
        </w:rPr>
        <w:t>5）</w:t>
      </w:r>
      <w:r>
        <w:rPr>
          <w:color w:val="333333"/>
          <w:spacing w:val="0"/>
          <w:w w:val="100"/>
          <w:position w:val="0"/>
        </w:rPr>
        <w:tab/>
      </w:r>
      <w:r>
        <w:rPr>
          <w:color w:val="333333"/>
          <w:spacing w:val="0"/>
          <w:w w:val="100"/>
          <w:position w:val="0"/>
        </w:rPr>
        <w:t>检查各台设备是否出现过热、过流、噪声等异常现象。</w:t>
      </w:r>
    </w:p>
    <w:p>
      <w:pPr>
        <w:pStyle w:val="23"/>
        <w:keepNext w:val="0"/>
        <w:keepLines w:val="0"/>
        <w:widowControl w:val="0"/>
        <w:shd w:val="clear" w:color="auto" w:fill="auto"/>
        <w:tabs>
          <w:tab w:val="left" w:pos="1146"/>
        </w:tabs>
        <w:bidi w:val="0"/>
        <w:spacing w:before="0" w:after="0" w:line="324" w:lineRule="exact"/>
        <w:ind w:left="0" w:right="0" w:firstLine="500"/>
        <w:jc w:val="both"/>
      </w:pPr>
      <w:bookmarkStart w:id="2218" w:name="bookmark2219"/>
      <w:r>
        <w:rPr>
          <w:color w:val="333333"/>
          <w:spacing w:val="0"/>
          <w:w w:val="100"/>
          <w:position w:val="0"/>
        </w:rPr>
        <w:t>（</w:t>
      </w:r>
      <w:bookmarkEnd w:id="2218"/>
      <w:r>
        <w:rPr>
          <w:color w:val="333333"/>
          <w:spacing w:val="0"/>
          <w:w w:val="100"/>
          <w:position w:val="0"/>
        </w:rPr>
        <w:t>六）</w:t>
      </w:r>
      <w:r>
        <w:rPr>
          <w:color w:val="333333"/>
          <w:spacing w:val="0"/>
          <w:w w:val="100"/>
          <w:position w:val="0"/>
        </w:rPr>
        <w:tab/>
      </w:r>
      <w:r>
        <w:rPr>
          <w:color w:val="333333"/>
          <w:spacing w:val="0"/>
          <w:w w:val="100"/>
          <w:position w:val="0"/>
        </w:rPr>
        <w:t>联合试运行</w:t>
      </w:r>
    </w:p>
    <w:p>
      <w:pPr>
        <w:pStyle w:val="23"/>
        <w:keepNext w:val="0"/>
        <w:keepLines w:val="0"/>
        <w:widowControl w:val="0"/>
        <w:shd w:val="clear" w:color="auto" w:fill="auto"/>
        <w:tabs>
          <w:tab w:val="left" w:pos="1045"/>
        </w:tabs>
        <w:bidi w:val="0"/>
        <w:spacing w:before="0" w:after="0" w:line="324" w:lineRule="exact"/>
        <w:ind w:left="0" w:right="0" w:firstLine="500"/>
        <w:jc w:val="both"/>
      </w:pPr>
      <w:bookmarkStart w:id="2219" w:name="bookmark2220"/>
      <w:r>
        <w:rPr>
          <w:color w:val="333333"/>
          <w:spacing w:val="0"/>
          <w:w w:val="100"/>
          <w:position w:val="0"/>
        </w:rPr>
        <w:t>（</w:t>
      </w:r>
      <w:bookmarkEnd w:id="2219"/>
      <w:r>
        <w:rPr>
          <w:color w:val="333333"/>
          <w:spacing w:val="0"/>
          <w:w w:val="100"/>
          <w:position w:val="0"/>
        </w:rPr>
        <w:t>1）</w:t>
      </w:r>
      <w:r>
        <w:rPr>
          <w:color w:val="333333"/>
          <w:spacing w:val="0"/>
          <w:w w:val="100"/>
          <w:position w:val="0"/>
        </w:rPr>
        <w:tab/>
      </w:r>
      <w:r>
        <w:rPr>
          <w:color w:val="333333"/>
          <w:spacing w:val="0"/>
          <w:w w:val="100"/>
          <w:position w:val="0"/>
        </w:rPr>
        <w:t>联合试运转应带负荷运行，试运转持续时间不应小于</w:t>
      </w:r>
      <w:r>
        <w:rPr>
          <w:color w:val="333333"/>
          <w:spacing w:val="0"/>
          <w:w w:val="100"/>
          <w:position w:val="0"/>
          <w:lang w:val="en-US" w:eastAsia="en-US" w:bidi="en-US"/>
        </w:rPr>
        <w:t>72h,</w:t>
      </w:r>
      <w:r>
        <w:rPr>
          <w:color w:val="333333"/>
          <w:spacing w:val="0"/>
          <w:w w:val="100"/>
          <w:position w:val="0"/>
        </w:rPr>
        <w:t>设备应运行正常、性 能指标符合设计文件的要求。</w:t>
      </w:r>
    </w:p>
    <w:p>
      <w:pPr>
        <w:pStyle w:val="23"/>
        <w:keepNext w:val="0"/>
        <w:keepLines w:val="0"/>
        <w:widowControl w:val="0"/>
        <w:shd w:val="clear" w:color="auto" w:fill="auto"/>
        <w:tabs>
          <w:tab w:val="left" w:pos="1036"/>
        </w:tabs>
        <w:bidi w:val="0"/>
        <w:spacing w:before="0" w:after="0" w:line="324" w:lineRule="exact"/>
        <w:ind w:left="0" w:right="0" w:firstLine="500"/>
        <w:jc w:val="left"/>
      </w:pPr>
      <w:bookmarkStart w:id="2220" w:name="bookmark2221"/>
      <w:r>
        <w:rPr>
          <w:color w:val="333333"/>
          <w:spacing w:val="0"/>
          <w:w w:val="100"/>
          <w:position w:val="0"/>
        </w:rPr>
        <w:t>（</w:t>
      </w:r>
      <w:bookmarkEnd w:id="2220"/>
      <w:r>
        <w:rPr>
          <w:color w:val="333333"/>
          <w:spacing w:val="0"/>
          <w:w w:val="100"/>
          <w:position w:val="0"/>
        </w:rPr>
        <w:t>2）</w:t>
      </w:r>
      <w:r>
        <w:rPr>
          <w:color w:val="333333"/>
          <w:spacing w:val="0"/>
          <w:w w:val="100"/>
          <w:position w:val="0"/>
        </w:rPr>
        <w:tab/>
      </w:r>
      <w:r>
        <w:rPr>
          <w:color w:val="333333"/>
          <w:spacing w:val="0"/>
          <w:w w:val="100"/>
          <w:position w:val="0"/>
        </w:rPr>
        <w:t>连续试运行期间，开机、停机不少于3次。</w:t>
      </w:r>
    </w:p>
    <w:p>
      <w:pPr>
        <w:pStyle w:val="23"/>
        <w:keepNext w:val="0"/>
        <w:keepLines w:val="0"/>
        <w:widowControl w:val="0"/>
        <w:shd w:val="clear" w:color="auto" w:fill="auto"/>
        <w:tabs>
          <w:tab w:val="left" w:pos="1036"/>
        </w:tabs>
        <w:bidi w:val="0"/>
        <w:spacing w:before="0" w:after="0" w:line="324" w:lineRule="exact"/>
        <w:ind w:left="0" w:right="0" w:firstLine="500"/>
        <w:jc w:val="left"/>
      </w:pPr>
      <w:bookmarkStart w:id="2221" w:name="bookmark2222"/>
      <w:r>
        <w:rPr>
          <w:color w:val="333333"/>
          <w:spacing w:val="0"/>
          <w:w w:val="100"/>
          <w:position w:val="0"/>
        </w:rPr>
        <w:t>（</w:t>
      </w:r>
      <w:bookmarkEnd w:id="2221"/>
      <w:r>
        <w:rPr>
          <w:color w:val="333333"/>
          <w:spacing w:val="0"/>
          <w:w w:val="100"/>
          <w:position w:val="0"/>
        </w:rPr>
        <w:t>3）</w:t>
      </w:r>
      <w:r>
        <w:rPr>
          <w:color w:val="333333"/>
          <w:spacing w:val="0"/>
          <w:w w:val="100"/>
          <w:position w:val="0"/>
        </w:rPr>
        <w:tab/>
      </w:r>
      <w:r>
        <w:rPr>
          <w:color w:val="333333"/>
          <w:spacing w:val="0"/>
          <w:w w:val="100"/>
          <w:position w:val="0"/>
        </w:rPr>
        <w:t>处理设备及泵房机组联合试运行时间，_般不少于</w:t>
      </w:r>
      <w:r>
        <w:rPr>
          <w:color w:val="333333"/>
          <w:spacing w:val="0"/>
          <w:w w:val="100"/>
          <w:position w:val="0"/>
          <w:lang w:val="en-US" w:eastAsia="en-US" w:bidi="en-US"/>
        </w:rPr>
        <w:t>6h。</w:t>
      </w:r>
    </w:p>
    <w:p>
      <w:pPr>
        <w:pStyle w:val="23"/>
        <w:keepNext w:val="0"/>
        <w:keepLines w:val="0"/>
        <w:widowControl w:val="0"/>
        <w:shd w:val="clear" w:color="auto" w:fill="auto"/>
        <w:bidi w:val="0"/>
        <w:spacing w:before="0" w:after="0" w:line="324" w:lineRule="exact"/>
        <w:ind w:left="0" w:right="0" w:firstLine="500"/>
        <w:jc w:val="left"/>
      </w:pPr>
      <w:r>
        <w:rPr>
          <w:color w:val="333333"/>
          <w:spacing w:val="0"/>
          <w:w w:val="100"/>
          <w:position w:val="0"/>
        </w:rPr>
        <w:t>（4 ）水处理和泥处理工艺系统试运行满足工艺要求：</w:t>
      </w:r>
    </w:p>
    <w:p>
      <w:pPr>
        <w:pStyle w:val="23"/>
        <w:keepNext w:val="0"/>
        <w:keepLines w:val="0"/>
        <w:widowControl w:val="0"/>
        <w:shd w:val="clear" w:color="auto" w:fill="auto"/>
        <w:tabs>
          <w:tab w:val="left" w:pos="843"/>
        </w:tabs>
        <w:bidi w:val="0"/>
        <w:spacing w:before="0" w:after="0" w:line="324" w:lineRule="exact"/>
        <w:ind w:left="0" w:right="0" w:firstLine="420"/>
        <w:jc w:val="both"/>
      </w:pPr>
      <w:bookmarkStart w:id="2222" w:name="bookmark2223"/>
      <w:r>
        <w:rPr>
          <w:color w:val="333333"/>
          <w:spacing w:val="0"/>
          <w:w w:val="100"/>
          <w:position w:val="0"/>
        </w:rPr>
        <w:t>1</w:t>
      </w:r>
      <w:bookmarkEnd w:id="2222"/>
      <w:r>
        <w:rPr>
          <w:color w:val="333333"/>
          <w:spacing w:val="0"/>
          <w:w w:val="100"/>
          <w:position w:val="0"/>
        </w:rPr>
        <w:t>）</w:t>
      </w:r>
      <w:r>
        <w:rPr>
          <w:color w:val="333333"/>
          <w:spacing w:val="0"/>
          <w:w w:val="100"/>
          <w:position w:val="0"/>
        </w:rPr>
        <w:tab/>
      </w:r>
      <w:r>
        <w:rPr>
          <w:color w:val="333333"/>
          <w:spacing w:val="0"/>
          <w:w w:val="100"/>
          <w:position w:val="0"/>
        </w:rPr>
        <w:t>设备联合试运转应连续、稳定，工艺过程应符合设计及设备技术文件的要求，运 行指标应达到工艺要求。</w:t>
      </w:r>
    </w:p>
    <w:p>
      <w:pPr>
        <w:pStyle w:val="23"/>
        <w:keepNext w:val="0"/>
        <w:keepLines w:val="0"/>
        <w:widowControl w:val="0"/>
        <w:shd w:val="clear" w:color="auto" w:fill="auto"/>
        <w:tabs>
          <w:tab w:val="left" w:pos="843"/>
        </w:tabs>
        <w:bidi w:val="0"/>
        <w:spacing w:before="0" w:after="0" w:line="324" w:lineRule="exact"/>
        <w:ind w:left="0" w:right="0" w:firstLine="420"/>
        <w:jc w:val="both"/>
      </w:pPr>
      <w:bookmarkStart w:id="2223" w:name="bookmark2224"/>
      <w:r>
        <w:rPr>
          <w:color w:val="333333"/>
          <w:spacing w:val="0"/>
          <w:w w:val="100"/>
          <w:position w:val="0"/>
        </w:rPr>
        <w:t>2</w:t>
      </w:r>
      <w:bookmarkEnd w:id="2223"/>
      <w:r>
        <w:rPr>
          <w:color w:val="333333"/>
          <w:spacing w:val="0"/>
          <w:w w:val="100"/>
          <w:position w:val="0"/>
        </w:rPr>
        <w:t>）</w:t>
      </w:r>
      <w:r>
        <w:rPr>
          <w:color w:val="333333"/>
          <w:spacing w:val="0"/>
          <w:w w:val="100"/>
          <w:position w:val="0"/>
        </w:rPr>
        <w:tab/>
      </w:r>
      <w:r>
        <w:rPr>
          <w:color w:val="333333"/>
          <w:spacing w:val="0"/>
          <w:w w:val="100"/>
          <w:position w:val="0"/>
        </w:rPr>
        <w:t>电气设备及系统联合试运转应连续、稳定，运行指标应满足安全要求，供电能力 应满足工艺要求，运行状态及数据应显示正常，报警应及时。</w:t>
      </w:r>
    </w:p>
    <w:p>
      <w:pPr>
        <w:pStyle w:val="23"/>
        <w:keepNext w:val="0"/>
        <w:keepLines w:val="0"/>
        <w:widowControl w:val="0"/>
        <w:shd w:val="clear" w:color="auto" w:fill="auto"/>
        <w:tabs>
          <w:tab w:val="left" w:pos="848"/>
        </w:tabs>
        <w:bidi w:val="0"/>
        <w:spacing w:before="0" w:after="0" w:line="324" w:lineRule="exact"/>
        <w:ind w:left="0" w:right="0" w:firstLine="420"/>
        <w:jc w:val="both"/>
      </w:pPr>
      <w:bookmarkStart w:id="2224" w:name="bookmark2225"/>
      <w:r>
        <w:rPr>
          <w:color w:val="333333"/>
          <w:spacing w:val="0"/>
          <w:w w:val="100"/>
          <w:position w:val="0"/>
        </w:rPr>
        <w:t>3</w:t>
      </w:r>
      <w:bookmarkEnd w:id="2224"/>
      <w:r>
        <w:rPr>
          <w:color w:val="333333"/>
          <w:spacing w:val="0"/>
          <w:w w:val="100"/>
          <w:position w:val="0"/>
        </w:rPr>
        <w:t>）</w:t>
      </w:r>
      <w:r>
        <w:rPr>
          <w:color w:val="333333"/>
          <w:spacing w:val="0"/>
          <w:w w:val="100"/>
          <w:position w:val="0"/>
        </w:rPr>
        <w:tab/>
      </w:r>
      <w:r>
        <w:rPr>
          <w:color w:val="333333"/>
          <w:spacing w:val="0"/>
          <w:w w:val="100"/>
          <w:position w:val="0"/>
        </w:rPr>
        <w:t>自动控制、仪表安装工程联合试运转应连续、稳定；显示数据应与现场情况一 致，执行机构应动作准确、到位，数据记录应完整，形成图表应完整；软件画面切换应迅 速，报警应及时。</w:t>
      </w:r>
    </w:p>
    <w:p>
      <w:pPr>
        <w:pStyle w:val="23"/>
        <w:keepNext w:val="0"/>
        <w:keepLines w:val="0"/>
        <w:widowControl w:val="0"/>
        <w:shd w:val="clear" w:color="auto" w:fill="auto"/>
        <w:tabs>
          <w:tab w:val="left" w:pos="836"/>
        </w:tabs>
        <w:bidi w:val="0"/>
        <w:spacing w:before="0" w:after="0" w:line="324" w:lineRule="exact"/>
        <w:ind w:left="0" w:right="0" w:firstLine="420"/>
        <w:jc w:val="both"/>
      </w:pPr>
      <w:bookmarkStart w:id="2225" w:name="bookmark2226"/>
      <w:r>
        <w:rPr>
          <w:color w:val="333333"/>
          <w:spacing w:val="0"/>
          <w:w w:val="100"/>
          <w:position w:val="0"/>
        </w:rPr>
        <w:t>4</w:t>
      </w:r>
      <w:bookmarkEnd w:id="2225"/>
      <w:r>
        <w:rPr>
          <w:color w:val="333333"/>
          <w:spacing w:val="0"/>
          <w:w w:val="100"/>
          <w:position w:val="0"/>
        </w:rPr>
        <w:t>）</w:t>
      </w:r>
      <w:r>
        <w:rPr>
          <w:color w:val="333333"/>
          <w:spacing w:val="0"/>
          <w:w w:val="100"/>
          <w:position w:val="0"/>
        </w:rPr>
        <w:tab/>
      </w:r>
      <w:r>
        <w:rPr>
          <w:color w:val="333333"/>
          <w:spacing w:val="0"/>
          <w:w w:val="100"/>
          <w:position w:val="0"/>
        </w:rPr>
        <w:t>联合试运转过程中，构（建）筑物及管线工程应安全可靠，池体、管线应无渗漏。</w:t>
      </w:r>
    </w:p>
    <w:p>
      <w:pPr>
        <w:pStyle w:val="23"/>
        <w:keepNext w:val="0"/>
        <w:keepLines w:val="0"/>
        <w:widowControl w:val="0"/>
        <w:shd w:val="clear" w:color="auto" w:fill="auto"/>
        <w:bidi w:val="0"/>
        <w:spacing w:before="0" w:after="0" w:line="324" w:lineRule="exact"/>
        <w:ind w:left="0" w:right="0" w:firstLine="500"/>
        <w:jc w:val="left"/>
      </w:pPr>
      <w:r>
        <w:rPr>
          <w:color w:val="333333"/>
          <w:spacing w:val="0"/>
          <w:w w:val="100"/>
          <w:position w:val="0"/>
        </w:rPr>
        <w:t>（5 ）填写设备负荷联动（系统）试运行记录表。</w:t>
      </w:r>
    </w:p>
    <w:p>
      <w:pPr>
        <w:pStyle w:val="23"/>
        <w:keepNext w:val="0"/>
        <w:keepLines w:val="0"/>
        <w:widowControl w:val="0"/>
        <w:shd w:val="clear" w:color="auto" w:fill="auto"/>
        <w:tabs>
          <w:tab w:val="left" w:pos="1036"/>
        </w:tabs>
        <w:bidi w:val="0"/>
        <w:spacing w:before="0" w:after="420" w:line="324" w:lineRule="exact"/>
        <w:ind w:left="0" w:right="0" w:firstLine="500"/>
        <w:jc w:val="left"/>
      </w:pPr>
      <w:bookmarkStart w:id="2226" w:name="bookmark2227"/>
      <w:r>
        <w:rPr>
          <w:color w:val="333333"/>
          <w:spacing w:val="0"/>
          <w:w w:val="100"/>
          <w:position w:val="0"/>
        </w:rPr>
        <w:t>（</w:t>
      </w:r>
      <w:bookmarkEnd w:id="2226"/>
      <w:r>
        <w:rPr>
          <w:color w:val="333333"/>
          <w:spacing w:val="0"/>
          <w:w w:val="100"/>
          <w:position w:val="0"/>
        </w:rPr>
        <w:t>6）</w:t>
      </w:r>
      <w:r>
        <w:rPr>
          <w:color w:val="333333"/>
          <w:spacing w:val="0"/>
          <w:w w:val="100"/>
          <w:position w:val="0"/>
        </w:rPr>
        <w:tab/>
      </w:r>
      <w:r>
        <w:rPr>
          <w:color w:val="333333"/>
          <w:spacing w:val="0"/>
          <w:w w:val="100"/>
          <w:position w:val="0"/>
        </w:rPr>
        <w:t>整理分析试运行技术经济资料。</w:t>
      </w:r>
    </w:p>
    <w:p>
      <w:pPr>
        <w:pStyle w:val="25"/>
        <w:keepNext/>
        <w:keepLines/>
        <w:widowControl w:val="0"/>
        <w:shd w:val="clear" w:color="auto" w:fill="auto"/>
        <w:bidi w:val="0"/>
        <w:spacing w:before="0" w:after="220" w:line="240" w:lineRule="auto"/>
        <w:ind w:left="0" w:right="0" w:firstLine="0"/>
        <w:jc w:val="left"/>
      </w:pPr>
      <w:bookmarkStart w:id="2227" w:name="bookmark2230"/>
      <w:bookmarkStart w:id="2228" w:name="bookmark2228"/>
      <w:bookmarkStart w:id="2229" w:name="bookmark2229"/>
      <w:r>
        <w:rPr>
          <w:rFonts w:ascii="Times New Roman" w:hAnsi="Times New Roman" w:eastAsia="Times New Roman" w:cs="Times New Roman"/>
          <w:spacing w:val="0"/>
          <w:w w:val="100"/>
          <w:position w:val="0"/>
          <w:lang w:val="en-US" w:eastAsia="en-US" w:bidi="en-US"/>
        </w:rPr>
        <w:t>1K4</w:t>
      </w:r>
      <w:r>
        <w:rPr>
          <w:rFonts w:ascii="Times New Roman" w:hAnsi="Times New Roman" w:eastAsia="Times New Roman" w:cs="Times New Roman"/>
          <w:spacing w:val="0"/>
          <w:w w:val="100"/>
          <w:position w:val="0"/>
        </w:rPr>
        <w:t xml:space="preserve">14020 </w:t>
      </w:r>
      <w:r>
        <w:rPr>
          <w:spacing w:val="0"/>
          <w:w w:val="100"/>
          <w:position w:val="0"/>
        </w:rPr>
        <w:t>给水排水厂站工程施工</w:t>
      </w:r>
      <w:bookmarkEnd w:id="2227"/>
      <w:bookmarkEnd w:id="2228"/>
      <w:bookmarkEnd w:id="2229"/>
    </w:p>
    <w:p>
      <w:pPr>
        <w:pStyle w:val="23"/>
        <w:keepNext w:val="0"/>
        <w:keepLines w:val="0"/>
        <w:widowControl w:val="0"/>
        <w:shd w:val="clear" w:color="auto" w:fill="auto"/>
        <w:bidi w:val="0"/>
        <w:spacing w:before="0" w:after="0" w:line="338"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1K414021</w:t>
      </w:r>
      <w:r>
        <w:rPr>
          <w:color w:val="7EC18E"/>
          <w:spacing w:val="0"/>
          <w:w w:val="100"/>
          <w:position w:val="0"/>
        </w:rPr>
        <w:t>现浇（顶应力）混凝土水池施工技术</w:t>
      </w:r>
    </w:p>
    <w:p>
      <w:pPr>
        <w:pStyle w:val="23"/>
        <w:keepNext w:val="0"/>
        <w:keepLines w:val="0"/>
        <w:widowControl w:val="0"/>
        <w:shd w:val="clear" w:color="auto" w:fill="auto"/>
        <w:bidi w:val="0"/>
        <w:spacing w:before="0" w:after="0" w:line="324" w:lineRule="exact"/>
        <w:ind w:left="0" w:right="0" w:firstLine="420"/>
        <w:jc w:val="both"/>
      </w:pPr>
      <w:r>
        <w:rPr>
          <w:color w:val="7EC18E"/>
          <w:spacing w:val="0"/>
          <w:w w:val="100"/>
          <w:position w:val="0"/>
        </w:rPr>
        <w:t>一、施工方案与流程</w:t>
      </w:r>
    </w:p>
    <w:p>
      <w:pPr>
        <w:pStyle w:val="23"/>
        <w:keepNext w:val="0"/>
        <w:keepLines w:val="0"/>
        <w:widowControl w:val="0"/>
        <w:shd w:val="clear" w:color="auto" w:fill="auto"/>
        <w:bidi w:val="0"/>
        <w:spacing w:before="0" w:after="0" w:line="324" w:lineRule="exact"/>
        <w:ind w:left="0" w:right="0" w:firstLine="500"/>
        <w:jc w:val="both"/>
      </w:pPr>
      <w:bookmarkStart w:id="2230" w:name="bookmark2231"/>
      <w:r>
        <w:rPr>
          <w:color w:val="333333"/>
          <w:spacing w:val="0"/>
          <w:w w:val="100"/>
          <w:position w:val="0"/>
        </w:rPr>
        <w:t>（</w:t>
      </w:r>
      <w:bookmarkEnd w:id="2230"/>
      <w:r>
        <w:rPr>
          <w:color w:val="333333"/>
          <w:spacing w:val="0"/>
          <w:w w:val="100"/>
          <w:position w:val="0"/>
        </w:rPr>
        <w:t>一）施工方案</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 xml:space="preserve">施工方案应包括基础处理、结构形式、材料与配合比、施工工艺及流程、模板及其支 </w:t>
      </w:r>
      <w:r>
        <w:rPr>
          <w:color w:val="7C7C7C"/>
          <w:spacing w:val="0"/>
          <w:w w:val="100"/>
          <w:position w:val="0"/>
        </w:rPr>
        <w:t>架设计（支架设计、验算）、钢筋加工安装、混凝土施工、预应力施工等主要内容。</w:t>
      </w:r>
    </w:p>
    <w:p>
      <w:pPr>
        <w:pStyle w:val="23"/>
        <w:keepNext w:val="0"/>
        <w:keepLines w:val="0"/>
        <w:widowControl w:val="0"/>
        <w:shd w:val="clear" w:color="auto" w:fill="auto"/>
        <w:tabs>
          <w:tab w:val="left" w:pos="1137"/>
        </w:tabs>
        <w:bidi w:val="0"/>
        <w:spacing w:before="0" w:after="0" w:line="317" w:lineRule="exact"/>
        <w:ind w:left="0" w:right="0" w:firstLine="500"/>
        <w:jc w:val="both"/>
      </w:pPr>
      <w:bookmarkStart w:id="2231" w:name="bookmark2232"/>
      <w:r>
        <w:rPr>
          <w:color w:val="7C7C7C"/>
          <w:spacing w:val="0"/>
          <w:w w:val="100"/>
          <w:position w:val="0"/>
        </w:rPr>
        <w:t>（</w:t>
      </w:r>
      <w:bookmarkEnd w:id="2231"/>
      <w:r>
        <w:rPr>
          <w:i/>
          <w:iCs/>
          <w:color w:val="7C7C7C"/>
          <w:spacing w:val="0"/>
          <w:w w:val="100"/>
          <w:position w:val="0"/>
        </w:rPr>
        <w:t>二</w:t>
      </w:r>
      <w:r>
        <w:rPr>
          <w:color w:val="7C7C7C"/>
          <w:spacing w:val="0"/>
          <w:w w:val="100"/>
          <w:position w:val="0"/>
        </w:rPr>
        <w:t>）</w:t>
      </w:r>
      <w:r>
        <w:rPr>
          <w:color w:val="7C7C7C"/>
          <w:spacing w:val="0"/>
          <w:w w:val="100"/>
          <w:position w:val="0"/>
        </w:rPr>
        <w:tab/>
      </w:r>
      <w:r>
        <w:rPr>
          <w:color w:val="7C7C7C"/>
          <w:spacing w:val="0"/>
          <w:w w:val="100"/>
          <w:position w:val="0"/>
        </w:rPr>
        <w:t>整体式现浇钢筋混凝土池体结构施工流程</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测量定位</w:t>
      </w:r>
      <w:r>
        <w:rPr>
          <w:color w:val="7C7C7C"/>
          <w:spacing w:val="0"/>
          <w:w w:val="100"/>
          <w:position w:val="0"/>
          <w:lang w:val="en-US" w:eastAsia="en-US" w:bidi="en-US"/>
        </w:rPr>
        <w:t>T</w:t>
      </w:r>
      <w:r>
        <w:rPr>
          <w:color w:val="7C7C7C"/>
          <w:spacing w:val="0"/>
          <w:w w:val="100"/>
          <w:position w:val="0"/>
        </w:rPr>
        <w:t>土方开挖及地基处理</w:t>
      </w:r>
      <w:r>
        <w:rPr>
          <w:color w:val="7C7C7C"/>
          <w:spacing w:val="0"/>
          <w:w w:val="100"/>
          <w:position w:val="0"/>
          <w:lang w:val="en-US" w:eastAsia="en-US" w:bidi="en-US"/>
        </w:rPr>
        <w:t>T</w:t>
      </w:r>
      <w:r>
        <w:rPr>
          <w:color w:val="7C7C7C"/>
          <w:spacing w:val="0"/>
          <w:w w:val="100"/>
          <w:position w:val="0"/>
        </w:rPr>
        <w:t>垫层施工</w:t>
      </w:r>
      <w:r>
        <w:rPr>
          <w:color w:val="7C7C7C"/>
          <w:spacing w:val="0"/>
          <w:w w:val="100"/>
          <w:position w:val="0"/>
          <w:lang w:val="en-US" w:eastAsia="en-US" w:bidi="en-US"/>
        </w:rPr>
        <w:t>T</w:t>
      </w:r>
      <w:r>
        <w:rPr>
          <w:color w:val="7C7C7C"/>
          <w:spacing w:val="0"/>
          <w:w w:val="100"/>
          <w:position w:val="0"/>
        </w:rPr>
        <w:t>防水层施工</w:t>
      </w:r>
      <w:r>
        <w:rPr>
          <w:color w:val="7C7C7C"/>
          <w:spacing w:val="0"/>
          <w:w w:val="100"/>
          <w:position w:val="0"/>
          <w:lang w:val="en-US" w:eastAsia="en-US" w:bidi="en-US"/>
        </w:rPr>
        <w:t>T</w:t>
      </w:r>
      <w:r>
        <w:rPr>
          <w:color w:val="7C7C7C"/>
          <w:spacing w:val="0"/>
          <w:w w:val="100"/>
          <w:position w:val="0"/>
        </w:rPr>
        <w:t>底板浇筑一池壁及柱浇筑 —顶板浇筑</w:t>
      </w:r>
      <w:r>
        <w:rPr>
          <w:color w:val="7C7C7C"/>
          <w:spacing w:val="0"/>
          <w:w w:val="100"/>
          <w:position w:val="0"/>
          <w:lang w:val="en-US" w:eastAsia="en-US" w:bidi="en-US"/>
        </w:rPr>
        <w:t>T</w:t>
      </w:r>
      <w:r>
        <w:rPr>
          <w:color w:val="7C7C7C"/>
          <w:spacing w:val="0"/>
          <w:w w:val="100"/>
          <w:position w:val="0"/>
        </w:rPr>
        <w:t>功能性试验。</w:t>
      </w:r>
    </w:p>
    <w:p>
      <w:pPr>
        <w:pStyle w:val="23"/>
        <w:keepNext w:val="0"/>
        <w:keepLines w:val="0"/>
        <w:widowControl w:val="0"/>
        <w:shd w:val="clear" w:color="auto" w:fill="auto"/>
        <w:tabs>
          <w:tab w:val="left" w:pos="1137"/>
        </w:tabs>
        <w:bidi w:val="0"/>
        <w:spacing w:before="0" w:after="0" w:line="317" w:lineRule="exact"/>
        <w:ind w:left="0" w:right="0" w:firstLine="500"/>
        <w:jc w:val="both"/>
      </w:pPr>
      <w:bookmarkStart w:id="2232" w:name="bookmark2233"/>
      <w:r>
        <w:rPr>
          <w:color w:val="7C7C7C"/>
          <w:spacing w:val="0"/>
          <w:w w:val="100"/>
          <w:position w:val="0"/>
        </w:rPr>
        <w:t>（</w:t>
      </w:r>
      <w:bookmarkEnd w:id="2232"/>
      <w:r>
        <w:rPr>
          <w:color w:val="7C7C7C"/>
          <w:spacing w:val="0"/>
          <w:w w:val="100"/>
          <w:position w:val="0"/>
        </w:rPr>
        <w:t>三）</w:t>
      </w:r>
      <w:r>
        <w:rPr>
          <w:color w:val="7C7C7C"/>
          <w:spacing w:val="0"/>
          <w:w w:val="100"/>
          <w:position w:val="0"/>
        </w:rPr>
        <w:tab/>
      </w:r>
      <w:r>
        <w:rPr>
          <w:color w:val="7C7C7C"/>
          <w:spacing w:val="0"/>
          <w:w w:val="100"/>
          <w:position w:val="0"/>
        </w:rPr>
        <w:t>单元组合式现浇钢筋混凝土水池工艺流程</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土方开挖及地基处理</w:t>
      </w:r>
      <w:r>
        <w:rPr>
          <w:color w:val="7C7C7C"/>
          <w:spacing w:val="0"/>
          <w:w w:val="100"/>
          <w:position w:val="0"/>
          <w:lang w:val="en-US" w:eastAsia="en-US" w:bidi="en-US"/>
        </w:rPr>
        <w:t>T</w:t>
      </w:r>
      <w:r>
        <w:rPr>
          <w:color w:val="7C7C7C"/>
          <w:spacing w:val="0"/>
          <w:w w:val="100"/>
          <w:position w:val="0"/>
        </w:rPr>
        <w:t>中心支柱浇筑</w:t>
      </w:r>
      <w:r>
        <w:rPr>
          <w:color w:val="7C7C7C"/>
          <w:spacing w:val="0"/>
          <w:w w:val="100"/>
          <w:position w:val="0"/>
          <w:lang w:val="en-US" w:eastAsia="en-US" w:bidi="en-US"/>
        </w:rPr>
        <w:t>T</w:t>
      </w:r>
      <w:r>
        <w:rPr>
          <w:color w:val="7C7C7C"/>
          <w:spacing w:val="0"/>
          <w:w w:val="100"/>
          <w:position w:val="0"/>
        </w:rPr>
        <w:t>池底防渗层施工</w:t>
      </w:r>
      <w:r>
        <w:rPr>
          <w:color w:val="7C7C7C"/>
          <w:spacing w:val="0"/>
          <w:w w:val="100"/>
          <w:position w:val="0"/>
          <w:lang w:val="en-US" w:eastAsia="en-US" w:bidi="en-US"/>
        </w:rPr>
        <w:t>T</w:t>
      </w:r>
      <w:r>
        <w:rPr>
          <w:color w:val="7C7C7C"/>
          <w:spacing w:val="0"/>
          <w:w w:val="100"/>
          <w:position w:val="0"/>
        </w:rPr>
        <w:t>浇筑池底混凝土垫层一池内 防水层施工</w:t>
      </w:r>
      <w:r>
        <w:rPr>
          <w:color w:val="7C7C7C"/>
          <w:spacing w:val="0"/>
          <w:w w:val="100"/>
          <w:position w:val="0"/>
          <w:lang w:val="en-US" w:eastAsia="en-US" w:bidi="en-US"/>
        </w:rPr>
        <w:t>-</w:t>
      </w:r>
      <w:r>
        <w:rPr>
          <w:color w:val="7C7C7C"/>
          <w:spacing w:val="0"/>
          <w:w w:val="100"/>
          <w:position w:val="0"/>
        </w:rPr>
        <w:t>池壁分块浇筑一底板分块浇筑-底板嵌缝一池壁防水层施工</w:t>
      </w:r>
      <w:r>
        <w:rPr>
          <w:color w:val="7C7C7C"/>
          <w:spacing w:val="0"/>
          <w:w w:val="100"/>
          <w:position w:val="0"/>
          <w:lang w:val="en-US" w:eastAsia="en-US" w:bidi="en-US"/>
        </w:rPr>
        <w:t>T</w:t>
      </w:r>
      <w:r>
        <w:rPr>
          <w:color w:val="7C7C7C"/>
          <w:spacing w:val="0"/>
          <w:w w:val="100"/>
          <w:position w:val="0"/>
        </w:rPr>
        <w:t>功能性试验。</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二、施工技术要点</w:t>
      </w:r>
    </w:p>
    <w:p>
      <w:pPr>
        <w:pStyle w:val="23"/>
        <w:keepNext w:val="0"/>
        <w:keepLines w:val="0"/>
        <w:widowControl w:val="0"/>
        <w:shd w:val="clear" w:color="auto" w:fill="auto"/>
        <w:tabs>
          <w:tab w:val="left" w:pos="1157"/>
        </w:tabs>
        <w:bidi w:val="0"/>
        <w:spacing w:before="0" w:after="0" w:line="317" w:lineRule="exact"/>
        <w:ind w:left="0" w:right="0" w:firstLine="520"/>
        <w:jc w:val="both"/>
      </w:pPr>
      <w:bookmarkStart w:id="2233" w:name="bookmark2234"/>
      <w:r>
        <w:rPr>
          <w:color w:val="7C7C7C"/>
          <w:spacing w:val="0"/>
          <w:w w:val="100"/>
          <w:position w:val="0"/>
        </w:rPr>
        <w:t>（</w:t>
      </w:r>
      <w:bookmarkEnd w:id="2233"/>
      <w:r>
        <w:rPr>
          <w:color w:val="7C7C7C"/>
          <w:spacing w:val="0"/>
          <w:w w:val="100"/>
          <w:position w:val="0"/>
        </w:rPr>
        <w:t>一）</w:t>
      </w:r>
      <w:r>
        <w:rPr>
          <w:color w:val="7C7C7C"/>
          <w:spacing w:val="0"/>
          <w:w w:val="100"/>
          <w:position w:val="0"/>
        </w:rPr>
        <w:tab/>
      </w:r>
      <w:r>
        <w:rPr>
          <w:color w:val="7C7C7C"/>
          <w:spacing w:val="0"/>
          <w:w w:val="100"/>
          <w:position w:val="0"/>
        </w:rPr>
        <w:t>模板、支架施工</w:t>
      </w:r>
    </w:p>
    <w:p>
      <w:pPr>
        <w:pStyle w:val="23"/>
        <w:keepNext w:val="0"/>
        <w:keepLines w:val="0"/>
        <w:widowControl w:val="0"/>
        <w:shd w:val="clear" w:color="auto" w:fill="auto"/>
        <w:tabs>
          <w:tab w:val="left" w:pos="1050"/>
        </w:tabs>
        <w:bidi w:val="0"/>
        <w:spacing w:before="0" w:after="0" w:line="317" w:lineRule="exact"/>
        <w:ind w:left="0" w:right="0" w:firstLine="520"/>
        <w:jc w:val="both"/>
      </w:pPr>
      <w:bookmarkStart w:id="2234" w:name="bookmark2235"/>
      <w:r>
        <w:rPr>
          <w:color w:val="7C7C7C"/>
          <w:spacing w:val="0"/>
          <w:w w:val="100"/>
          <w:position w:val="0"/>
        </w:rPr>
        <w:t>（</w:t>
      </w:r>
      <w:bookmarkEnd w:id="2234"/>
      <w:r>
        <w:rPr>
          <w:color w:val="7C7C7C"/>
          <w:spacing w:val="0"/>
          <w:w w:val="100"/>
          <w:position w:val="0"/>
        </w:rPr>
        <w:t>1）</w:t>
      </w:r>
      <w:r>
        <w:rPr>
          <w:color w:val="7C7C7C"/>
          <w:spacing w:val="0"/>
          <w:w w:val="100"/>
          <w:position w:val="0"/>
        </w:rPr>
        <w:tab/>
      </w:r>
      <w:r>
        <w:rPr>
          <w:color w:val="7C7C7C"/>
          <w:spacing w:val="0"/>
          <w:w w:val="100"/>
          <w:position w:val="0"/>
        </w:rPr>
        <w:t>模板及其支架应满足浇筑混凝土时的承载能力、刚度和稳定性要求，且应安装 牢固。</w:t>
      </w:r>
    </w:p>
    <w:p>
      <w:pPr>
        <w:pStyle w:val="23"/>
        <w:keepNext w:val="0"/>
        <w:keepLines w:val="0"/>
        <w:widowControl w:val="0"/>
        <w:shd w:val="clear" w:color="auto" w:fill="auto"/>
        <w:tabs>
          <w:tab w:val="left" w:pos="1050"/>
        </w:tabs>
        <w:bidi w:val="0"/>
        <w:spacing w:before="0" w:after="0" w:line="322" w:lineRule="exact"/>
        <w:ind w:left="0" w:right="0" w:firstLine="520"/>
        <w:jc w:val="left"/>
      </w:pPr>
      <w:bookmarkStart w:id="2235" w:name="bookmark2236"/>
      <w:r>
        <w:rPr>
          <w:color w:val="7C7C7C"/>
          <w:spacing w:val="0"/>
          <w:w w:val="100"/>
          <w:position w:val="0"/>
        </w:rPr>
        <w:t>（</w:t>
      </w:r>
      <w:bookmarkEnd w:id="2235"/>
      <w:r>
        <w:rPr>
          <w:color w:val="7C7C7C"/>
          <w:spacing w:val="0"/>
          <w:w w:val="100"/>
          <w:position w:val="0"/>
        </w:rPr>
        <w:t>2）</w:t>
      </w:r>
      <w:r>
        <w:rPr>
          <w:color w:val="7C7C7C"/>
          <w:spacing w:val="0"/>
          <w:w w:val="100"/>
          <w:position w:val="0"/>
        </w:rPr>
        <w:tab/>
      </w:r>
      <w:r>
        <w:rPr>
          <w:color w:val="7C7C7C"/>
          <w:spacing w:val="0"/>
          <w:w w:val="100"/>
          <w:position w:val="0"/>
        </w:rPr>
        <w:t>各部位的模板安装位置正确、拼缝紧密不漏浆；对拉螺栓、垫块等安装稳固； 模板上的预埋件、预留孔洞、穿墙套管不得遗漏，且安装牢固；在安装池壁的最下一层模 板时，应在适当位置预留清扫杂物用的窗口。在浇筑混凝土前，应将模板内部清扫干净， 经检验合格后，再将窗口封闭。</w:t>
      </w:r>
    </w:p>
    <w:p>
      <w:pPr>
        <w:pStyle w:val="23"/>
        <w:keepNext w:val="0"/>
        <w:keepLines w:val="0"/>
        <w:widowControl w:val="0"/>
        <w:shd w:val="clear" w:color="auto" w:fill="auto"/>
        <w:tabs>
          <w:tab w:val="left" w:pos="1050"/>
        </w:tabs>
        <w:bidi w:val="0"/>
        <w:spacing w:before="0" w:after="0" w:line="326" w:lineRule="exact"/>
        <w:ind w:left="0" w:right="0" w:firstLine="520"/>
        <w:jc w:val="left"/>
      </w:pPr>
      <w:bookmarkStart w:id="2236" w:name="bookmark2237"/>
      <w:r>
        <w:rPr>
          <w:color w:val="7C7C7C"/>
          <w:spacing w:val="0"/>
          <w:w w:val="100"/>
          <w:position w:val="0"/>
        </w:rPr>
        <w:t>（</w:t>
      </w:r>
      <w:bookmarkEnd w:id="2236"/>
      <w:r>
        <w:rPr>
          <w:color w:val="7C7C7C"/>
          <w:spacing w:val="0"/>
          <w:w w:val="100"/>
          <w:position w:val="0"/>
        </w:rPr>
        <w:t>3）</w:t>
      </w:r>
      <w:r>
        <w:rPr>
          <w:color w:val="7C7C7C"/>
          <w:spacing w:val="0"/>
          <w:w w:val="100"/>
          <w:position w:val="0"/>
        </w:rPr>
        <w:tab/>
      </w:r>
      <w:r>
        <w:rPr>
          <w:color w:val="7C7C7C"/>
          <w:spacing w:val="0"/>
          <w:w w:val="100"/>
          <w:position w:val="0"/>
        </w:rPr>
        <w:t>采用穿墙螺栓来平衡混凝土浇筑对模板侧压力时，应选用两端能拆卸的螺栓或 在拆模板时可拔出的螺栓，并应符合下列规定：</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1 ）两端能拆卸的螺栓中部应加焊止水环，止水环不宜采用圆形，且与螺栓满焊 牢固。</w:t>
      </w:r>
    </w:p>
    <w:p>
      <w:pPr>
        <w:pStyle w:val="23"/>
        <w:keepNext w:val="0"/>
        <w:keepLines w:val="0"/>
        <w:widowControl w:val="0"/>
        <w:shd w:val="clear" w:color="auto" w:fill="auto"/>
        <w:tabs>
          <w:tab w:val="left" w:pos="831"/>
        </w:tabs>
        <w:bidi w:val="0"/>
        <w:spacing w:before="0" w:after="0" w:line="323" w:lineRule="exact"/>
        <w:ind w:left="0" w:right="0" w:firstLine="420"/>
        <w:jc w:val="left"/>
      </w:pPr>
      <w:bookmarkStart w:id="2237" w:name="bookmark2238"/>
      <w:r>
        <w:rPr>
          <w:color w:val="7C7C7C"/>
          <w:spacing w:val="0"/>
          <w:w w:val="100"/>
          <w:position w:val="0"/>
        </w:rPr>
        <w:t>2</w:t>
      </w:r>
      <w:bookmarkEnd w:id="2237"/>
      <w:r>
        <w:rPr>
          <w:color w:val="7C7C7C"/>
          <w:spacing w:val="0"/>
          <w:w w:val="100"/>
          <w:position w:val="0"/>
        </w:rPr>
        <w:t>）</w:t>
      </w:r>
      <w:r>
        <w:rPr>
          <w:color w:val="7C7C7C"/>
          <w:spacing w:val="0"/>
          <w:w w:val="100"/>
          <w:position w:val="0"/>
        </w:rPr>
        <w:tab/>
      </w:r>
      <w:r>
        <w:rPr>
          <w:color w:val="7C7C7C"/>
          <w:spacing w:val="0"/>
          <w:w w:val="100"/>
          <w:position w:val="0"/>
        </w:rPr>
        <w:t xml:space="preserve">螺栓拆卸后混凝土壁面应留有40 ~ </w:t>
      </w:r>
      <w:r>
        <w:rPr>
          <w:color w:val="7C7C7C"/>
          <w:spacing w:val="0"/>
          <w:w w:val="100"/>
          <w:position w:val="0"/>
          <w:lang w:val="en-US" w:eastAsia="en-US" w:bidi="en-US"/>
        </w:rPr>
        <w:t>50mm</w:t>
      </w:r>
      <w:r>
        <w:rPr>
          <w:color w:val="7C7C7C"/>
          <w:spacing w:val="0"/>
          <w:w w:val="100"/>
          <w:position w:val="0"/>
        </w:rPr>
        <w:t>深的锥形槽。</w:t>
      </w:r>
    </w:p>
    <w:p>
      <w:pPr>
        <w:pStyle w:val="23"/>
        <w:keepNext w:val="0"/>
        <w:keepLines w:val="0"/>
        <w:widowControl w:val="0"/>
        <w:shd w:val="clear" w:color="auto" w:fill="auto"/>
        <w:tabs>
          <w:tab w:val="left" w:pos="834"/>
        </w:tabs>
        <w:bidi w:val="0"/>
        <w:spacing w:before="0" w:after="0" w:line="323" w:lineRule="exact"/>
        <w:ind w:left="0" w:right="0" w:firstLine="420"/>
        <w:jc w:val="both"/>
      </w:pPr>
      <w:bookmarkStart w:id="2238" w:name="bookmark2239"/>
      <w:r>
        <w:rPr>
          <w:color w:val="7C7C7C"/>
          <w:spacing w:val="0"/>
          <w:w w:val="100"/>
          <w:position w:val="0"/>
        </w:rPr>
        <w:t>3</w:t>
      </w:r>
      <w:bookmarkEnd w:id="2238"/>
      <w:r>
        <w:rPr>
          <w:color w:val="7C7C7C"/>
          <w:spacing w:val="0"/>
          <w:w w:val="100"/>
          <w:position w:val="0"/>
        </w:rPr>
        <w:t>）</w:t>
      </w:r>
      <w:r>
        <w:rPr>
          <w:color w:val="7C7C7C"/>
          <w:spacing w:val="0"/>
          <w:w w:val="100"/>
          <w:position w:val="0"/>
        </w:rPr>
        <w:tab/>
      </w:r>
      <w:r>
        <w:rPr>
          <w:color w:val="7C7C7C"/>
          <w:spacing w:val="0"/>
          <w:w w:val="100"/>
          <w:position w:val="0"/>
        </w:rPr>
        <w:t>在池壁形成的螺栓锥形槽，应采用无收缩、易密实、具有足够强度、与池壁混凝 土颜色一致或接近的材料封堵，封堵完毕的穿墙螺栓孔不得有收缩裂缝和湿渍现象。</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对跨度不小于</w:t>
      </w:r>
      <w:r>
        <w:rPr>
          <w:color w:val="7C7C7C"/>
          <w:spacing w:val="0"/>
          <w:w w:val="100"/>
          <w:position w:val="0"/>
          <w:lang w:val="en-US" w:eastAsia="en-US" w:bidi="en-US"/>
        </w:rPr>
        <w:t>4m</w:t>
      </w:r>
      <w:r>
        <w:rPr>
          <w:color w:val="7C7C7C"/>
          <w:spacing w:val="0"/>
          <w:w w:val="100"/>
          <w:position w:val="0"/>
        </w:rPr>
        <w:t xml:space="preserve">的现浇钢筋混凝土梁、板，其模板应按设计要求起拱；设计无具体 要求时，起拱高度宜为跨度的1/1000 </w:t>
      </w:r>
      <w:r>
        <w:rPr>
          <w:color w:val="7C7C7C"/>
          <w:spacing w:val="0"/>
          <w:w w:val="100"/>
          <w:position w:val="0"/>
          <w:lang w:val="en-US" w:eastAsia="en-US" w:bidi="en-US"/>
        </w:rPr>
        <w:t>~3/1000</w:t>
      </w:r>
      <w:r>
        <w:rPr>
          <w:color w:val="7C7C7C"/>
          <w:spacing w:val="0"/>
          <w:w w:val="100"/>
          <w:position w:val="0"/>
          <w:vertAlign w:val="subscript"/>
          <w:lang w:val="en-US" w:eastAsia="en-US" w:bidi="en-US"/>
        </w:rPr>
        <w:t>o</w:t>
      </w:r>
    </w:p>
    <w:p>
      <w:pPr>
        <w:pStyle w:val="23"/>
        <w:keepNext w:val="0"/>
        <w:keepLines w:val="0"/>
        <w:widowControl w:val="0"/>
        <w:shd w:val="clear" w:color="auto" w:fill="auto"/>
        <w:tabs>
          <w:tab w:val="left" w:pos="1041"/>
        </w:tabs>
        <w:bidi w:val="0"/>
        <w:spacing w:before="0" w:after="0" w:line="323" w:lineRule="exact"/>
        <w:ind w:left="0" w:right="0" w:firstLine="500"/>
        <w:jc w:val="left"/>
      </w:pPr>
      <w:bookmarkStart w:id="2239" w:name="bookmark2240"/>
      <w:r>
        <w:rPr>
          <w:color w:val="7C7C7C"/>
          <w:spacing w:val="0"/>
          <w:w w:val="100"/>
          <w:position w:val="0"/>
        </w:rPr>
        <w:t>（</w:t>
      </w:r>
      <w:bookmarkEnd w:id="2239"/>
      <w:r>
        <w:rPr>
          <w:color w:val="7C7C7C"/>
          <w:spacing w:val="0"/>
          <w:w w:val="100"/>
          <w:position w:val="0"/>
        </w:rPr>
        <w:t>4）</w:t>
      </w:r>
      <w:r>
        <w:rPr>
          <w:color w:val="7C7C7C"/>
          <w:spacing w:val="0"/>
          <w:w w:val="100"/>
          <w:position w:val="0"/>
        </w:rPr>
        <w:tab/>
      </w:r>
      <w:r>
        <w:rPr>
          <w:color w:val="7C7C7C"/>
          <w:spacing w:val="0"/>
          <w:w w:val="100"/>
          <w:position w:val="0"/>
        </w:rPr>
        <w:t>池壁模板施工时，应设置确保墙体直顺和防止浇筑混凝土时模板倾覆的装置。</w:t>
      </w:r>
    </w:p>
    <w:p>
      <w:pPr>
        <w:pStyle w:val="23"/>
        <w:keepNext w:val="0"/>
        <w:keepLines w:val="0"/>
        <w:widowControl w:val="0"/>
        <w:shd w:val="clear" w:color="auto" w:fill="auto"/>
        <w:tabs>
          <w:tab w:val="left" w:pos="1050"/>
        </w:tabs>
        <w:bidi w:val="0"/>
        <w:spacing w:before="0" w:after="0" w:line="323" w:lineRule="exact"/>
        <w:ind w:left="0" w:right="0" w:firstLine="520"/>
        <w:jc w:val="both"/>
      </w:pPr>
      <w:bookmarkStart w:id="2240" w:name="bookmark2241"/>
      <w:r>
        <w:rPr>
          <w:color w:val="7C7C7C"/>
          <w:spacing w:val="0"/>
          <w:w w:val="100"/>
          <w:position w:val="0"/>
        </w:rPr>
        <w:t>（</w:t>
      </w:r>
      <w:bookmarkEnd w:id="2240"/>
      <w:r>
        <w:rPr>
          <w:color w:val="7C7C7C"/>
          <w:spacing w:val="0"/>
          <w:w w:val="100"/>
          <w:position w:val="0"/>
        </w:rPr>
        <w:t>5）</w:t>
      </w:r>
      <w:r>
        <w:rPr>
          <w:color w:val="7C7C7C"/>
          <w:spacing w:val="0"/>
          <w:w w:val="100"/>
          <w:position w:val="0"/>
        </w:rPr>
        <w:tab/>
      </w:r>
      <w:r>
        <w:rPr>
          <w:color w:val="7C7C7C"/>
          <w:spacing w:val="0"/>
          <w:w w:val="100"/>
          <w:position w:val="0"/>
        </w:rPr>
        <w:t>固定在模板上的预埋管、预埋件的安装必须牢固，位置准确。安装前应清除铁 锈和油污，安装后应作标志。</w:t>
      </w:r>
    </w:p>
    <w:p>
      <w:pPr>
        <w:pStyle w:val="23"/>
        <w:keepNext w:val="0"/>
        <w:keepLines w:val="0"/>
        <w:widowControl w:val="0"/>
        <w:shd w:val="clear" w:color="auto" w:fill="auto"/>
        <w:tabs>
          <w:tab w:val="left" w:pos="1045"/>
        </w:tabs>
        <w:bidi w:val="0"/>
        <w:spacing w:before="0" w:after="0" w:line="322" w:lineRule="exact"/>
        <w:ind w:left="0" w:right="0" w:firstLine="520"/>
        <w:jc w:val="both"/>
      </w:pPr>
      <w:bookmarkStart w:id="2241" w:name="bookmark2242"/>
      <w:r>
        <w:rPr>
          <w:color w:val="7C7C7C"/>
          <w:spacing w:val="0"/>
          <w:w w:val="100"/>
          <w:position w:val="0"/>
        </w:rPr>
        <w:t>（</w:t>
      </w:r>
      <w:bookmarkEnd w:id="2241"/>
      <w:r>
        <w:rPr>
          <w:color w:val="7C7C7C"/>
          <w:spacing w:val="0"/>
          <w:w w:val="100"/>
          <w:position w:val="0"/>
        </w:rPr>
        <w:t>6）</w:t>
      </w:r>
      <w:r>
        <w:rPr>
          <w:color w:val="7C7C7C"/>
          <w:spacing w:val="0"/>
          <w:w w:val="100"/>
          <w:position w:val="0"/>
        </w:rPr>
        <w:tab/>
      </w:r>
      <w:r>
        <w:rPr>
          <w:color w:val="7C7C7C"/>
          <w:spacing w:val="0"/>
          <w:w w:val="100"/>
          <w:position w:val="0"/>
        </w:rPr>
        <w:t>池壁与顶板连续施工时，池壁内模立柱不得同时作为顶板模板立柱。顶板支架 的斜杆或横向连杆不得与池壁模板的杆件相连接。池壁模板可先安装一侧，绑完钢筋后， 分层安装另一侧模板，或采用一次安装到顶而分层预留操作窗口的施工方法。</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2242" w:name="bookmark2243"/>
      <w:r>
        <w:rPr>
          <w:color w:val="7C7C7C"/>
          <w:spacing w:val="0"/>
          <w:w w:val="100"/>
          <w:position w:val="0"/>
        </w:rPr>
        <w:t>（</w:t>
      </w:r>
      <w:bookmarkEnd w:id="2242"/>
      <w:r>
        <w:rPr>
          <w:color w:val="7C7C7C"/>
          <w:spacing w:val="0"/>
          <w:w w:val="100"/>
          <w:position w:val="0"/>
        </w:rPr>
        <w:t>二）</w:t>
      </w:r>
      <w:r>
        <w:rPr>
          <w:color w:val="7C7C7C"/>
          <w:spacing w:val="0"/>
          <w:w w:val="100"/>
          <w:position w:val="0"/>
        </w:rPr>
        <w:tab/>
      </w:r>
      <w:r>
        <w:rPr>
          <w:color w:val="7C7C7C"/>
          <w:spacing w:val="0"/>
          <w:w w:val="100"/>
          <w:position w:val="0"/>
        </w:rPr>
        <w:t>止水带安装</w:t>
      </w:r>
    </w:p>
    <w:p>
      <w:pPr>
        <w:pStyle w:val="23"/>
        <w:keepNext w:val="0"/>
        <w:keepLines w:val="0"/>
        <w:widowControl w:val="0"/>
        <w:shd w:val="clear" w:color="auto" w:fill="auto"/>
        <w:tabs>
          <w:tab w:val="left" w:pos="1040"/>
        </w:tabs>
        <w:bidi w:val="0"/>
        <w:spacing w:before="0" w:after="0" w:line="322" w:lineRule="exact"/>
        <w:ind w:left="0" w:right="0" w:firstLine="520"/>
        <w:jc w:val="both"/>
      </w:pPr>
      <w:bookmarkStart w:id="2243" w:name="bookmark2244"/>
      <w:r>
        <w:rPr>
          <w:color w:val="7C7C7C"/>
          <w:spacing w:val="0"/>
          <w:w w:val="100"/>
          <w:position w:val="0"/>
        </w:rPr>
        <w:t>（</w:t>
      </w:r>
      <w:bookmarkEnd w:id="2243"/>
      <w:r>
        <w:rPr>
          <w:color w:val="7C7C7C"/>
          <w:spacing w:val="0"/>
          <w:w w:val="100"/>
          <w:position w:val="0"/>
        </w:rPr>
        <w:t>1）</w:t>
      </w:r>
      <w:r>
        <w:rPr>
          <w:color w:val="7C7C7C"/>
          <w:spacing w:val="0"/>
          <w:w w:val="100"/>
          <w:position w:val="0"/>
        </w:rPr>
        <w:tab/>
      </w:r>
      <w:r>
        <w:rPr>
          <w:color w:val="7C7C7C"/>
          <w:spacing w:val="0"/>
          <w:w w:val="100"/>
          <w:position w:val="0"/>
        </w:rPr>
        <w:t>塑料或橡胶止水带的形状、尺寸及其材质的物理性能，应符合设计要求，且无 裂纹，无气泡。用于贮存或运输饮用水构筑物的止水带，其卫生指标应符合现行国家标准</w:t>
      </w:r>
    </w:p>
    <w:p>
      <w:pPr>
        <w:pStyle w:val="23"/>
        <w:keepNext w:val="0"/>
        <w:keepLines w:val="0"/>
        <w:widowControl w:val="0"/>
        <w:shd w:val="clear" w:color="auto" w:fill="auto"/>
        <w:bidi w:val="0"/>
        <w:spacing w:before="0" w:after="0" w:line="322" w:lineRule="exact"/>
        <w:ind w:left="0" w:right="0" w:firstLine="0"/>
        <w:jc w:val="left"/>
      </w:pPr>
      <w:r>
        <w:rPr>
          <w:color w:val="7C7C7C"/>
          <w:spacing w:val="0"/>
          <w:w w:val="100"/>
          <w:position w:val="0"/>
        </w:rPr>
        <w:t>《食品安全国家标准食品接触用橡胶材料及制品》</w:t>
      </w:r>
      <w:r>
        <w:rPr>
          <w:color w:val="7C7C7C"/>
          <w:spacing w:val="0"/>
          <w:w w:val="100"/>
          <w:position w:val="0"/>
          <w:lang w:val="en-US" w:eastAsia="en-US" w:bidi="en-US"/>
        </w:rPr>
        <w:t>GB 4806.11—2016</w:t>
      </w:r>
      <w:r>
        <w:rPr>
          <w:color w:val="7C7C7C"/>
          <w:spacing w:val="0"/>
          <w:w w:val="100"/>
          <w:position w:val="0"/>
        </w:rPr>
        <w:t>的相关要求。</w:t>
      </w:r>
    </w:p>
    <w:p>
      <w:pPr>
        <w:pStyle w:val="23"/>
        <w:keepNext w:val="0"/>
        <w:keepLines w:val="0"/>
        <w:widowControl w:val="0"/>
        <w:shd w:val="clear" w:color="auto" w:fill="auto"/>
        <w:tabs>
          <w:tab w:val="left" w:pos="1030"/>
        </w:tabs>
        <w:bidi w:val="0"/>
        <w:spacing w:before="0" w:after="0" w:line="322" w:lineRule="exact"/>
        <w:ind w:left="0" w:right="0" w:firstLine="520"/>
        <w:jc w:val="both"/>
      </w:pPr>
      <w:bookmarkStart w:id="2244" w:name="bookmark2245"/>
      <w:r>
        <w:rPr>
          <w:color w:val="7C7C7C"/>
          <w:spacing w:val="0"/>
          <w:w w:val="100"/>
          <w:position w:val="0"/>
        </w:rPr>
        <w:t>（</w:t>
      </w:r>
      <w:bookmarkEnd w:id="2244"/>
      <w:r>
        <w:rPr>
          <w:color w:val="7C7C7C"/>
          <w:spacing w:val="0"/>
          <w:w w:val="100"/>
          <w:position w:val="0"/>
        </w:rPr>
        <w:t>2）</w:t>
      </w:r>
      <w:r>
        <w:rPr>
          <w:color w:val="7C7C7C"/>
          <w:spacing w:val="0"/>
          <w:w w:val="100"/>
          <w:position w:val="0"/>
        </w:rPr>
        <w:tab/>
      </w:r>
      <w:r>
        <w:rPr>
          <w:color w:val="7C7C7C"/>
          <w:spacing w:val="0"/>
          <w:w w:val="100"/>
          <w:position w:val="0"/>
        </w:rPr>
        <w:t>塑料或橡胶止水带接头应采用热接，不得叠接；接缝应平整牢固，不得有裂 口、脱胶现象；</w:t>
      </w:r>
      <w:r>
        <w:rPr>
          <w:color w:val="7C7C7C"/>
          <w:spacing w:val="0"/>
          <w:w w:val="100"/>
          <w:position w:val="0"/>
          <w:lang w:val="en-US" w:eastAsia="en-US" w:bidi="en-US"/>
        </w:rPr>
        <w:t>T</w:t>
      </w:r>
      <w:r>
        <w:rPr>
          <w:color w:val="7C7C7C"/>
          <w:spacing w:val="0"/>
          <w:w w:val="100"/>
          <w:position w:val="0"/>
        </w:rPr>
        <w:t>字接头、十字接头和</w:t>
      </w:r>
      <w:r>
        <w:rPr>
          <w:color w:val="7C7C7C"/>
          <w:spacing w:val="0"/>
          <w:w w:val="100"/>
          <w:position w:val="0"/>
          <w:lang w:val="en-US" w:eastAsia="en-US" w:bidi="en-US"/>
        </w:rPr>
        <w:t>Y</w:t>
      </w:r>
      <w:r>
        <w:rPr>
          <w:color w:val="7C7C7C"/>
          <w:spacing w:val="0"/>
          <w:w w:val="100"/>
          <w:position w:val="0"/>
        </w:rPr>
        <w:t>字接头，应在工厂加工成型。</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2245" w:name="bookmark2246"/>
      <w:r>
        <w:rPr>
          <w:color w:val="7C7C7C"/>
          <w:spacing w:val="0"/>
          <w:w w:val="100"/>
          <w:position w:val="0"/>
        </w:rPr>
        <w:t>（</w:t>
      </w:r>
      <w:bookmarkEnd w:id="2245"/>
      <w:r>
        <w:rPr>
          <w:color w:val="7C7C7C"/>
          <w:spacing w:val="0"/>
          <w:w w:val="100"/>
          <w:position w:val="0"/>
        </w:rPr>
        <w:t>3）</w:t>
      </w:r>
      <w:r>
        <w:rPr>
          <w:color w:val="7C7C7C"/>
          <w:spacing w:val="0"/>
          <w:w w:val="100"/>
          <w:position w:val="0"/>
        </w:rPr>
        <w:tab/>
      </w:r>
      <w:r>
        <w:rPr>
          <w:color w:val="7C7C7C"/>
          <w:spacing w:val="0"/>
          <w:w w:val="100"/>
          <w:position w:val="0"/>
        </w:rPr>
        <w:t>金属止水带应平整、尺寸准确，其表面的铁锈、油污应清除干净，不得有砂 眼、钉孔。</w:t>
      </w:r>
    </w:p>
    <w:p>
      <w:pPr>
        <w:pStyle w:val="23"/>
        <w:keepNext w:val="0"/>
        <w:keepLines w:val="0"/>
        <w:widowControl w:val="0"/>
        <w:shd w:val="clear" w:color="auto" w:fill="auto"/>
        <w:tabs>
          <w:tab w:val="left" w:pos="1080"/>
        </w:tabs>
        <w:bidi w:val="0"/>
        <w:spacing w:before="0" w:after="0" w:line="322" w:lineRule="exact"/>
        <w:ind w:left="0" w:right="0" w:firstLine="520"/>
        <w:jc w:val="both"/>
      </w:pPr>
      <w:bookmarkStart w:id="2246" w:name="bookmark2247"/>
      <w:r>
        <w:rPr>
          <w:color w:val="7C7C7C"/>
          <w:spacing w:val="0"/>
          <w:w w:val="100"/>
          <w:position w:val="0"/>
        </w:rPr>
        <w:t>（</w:t>
      </w:r>
      <w:bookmarkEnd w:id="2246"/>
      <w:r>
        <w:rPr>
          <w:color w:val="7C7C7C"/>
          <w:spacing w:val="0"/>
          <w:w w:val="100"/>
          <w:position w:val="0"/>
        </w:rPr>
        <w:t>4）</w:t>
      </w:r>
      <w:r>
        <w:rPr>
          <w:color w:val="7C7C7C"/>
          <w:spacing w:val="0"/>
          <w:w w:val="100"/>
          <w:position w:val="0"/>
        </w:rPr>
        <w:tab/>
      </w:r>
      <w:r>
        <w:rPr>
          <w:color w:val="7C7C7C"/>
          <w:spacing w:val="0"/>
          <w:w w:val="100"/>
          <w:position w:val="0"/>
        </w:rPr>
        <w:t>金属止水带接头应按其厚度分别采用折叠咬接或搭接；搭接长度不得小于</w:t>
      </w:r>
    </w:p>
    <w:p>
      <w:pPr>
        <w:pStyle w:val="23"/>
        <w:keepNext w:val="0"/>
        <w:keepLines w:val="0"/>
        <w:widowControl w:val="0"/>
        <w:shd w:val="clear" w:color="auto" w:fill="auto"/>
        <w:bidi w:val="0"/>
        <w:spacing w:before="0" w:after="0" w:line="323" w:lineRule="exact"/>
        <w:ind w:left="0" w:right="0" w:firstLine="0"/>
        <w:jc w:val="left"/>
      </w:pPr>
      <w:r>
        <w:rPr>
          <w:color w:val="7C7C7C"/>
          <w:spacing w:val="0"/>
          <w:w w:val="100"/>
          <w:position w:val="0"/>
          <w:lang w:val="en-US" w:eastAsia="en-US" w:bidi="en-US"/>
        </w:rPr>
        <w:t>20mm,</w:t>
      </w:r>
      <w:r>
        <w:rPr>
          <w:color w:val="7C7C7C"/>
          <w:spacing w:val="0"/>
          <w:w w:val="100"/>
          <w:position w:val="0"/>
        </w:rPr>
        <w:t>咬接或搭接必须采用双面焊接。</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(5 )金属止水带在伸缩缝中的部分应涂防锈和防腐涂料。</w:t>
      </w:r>
    </w:p>
    <w:p>
      <w:pPr>
        <w:pStyle w:val="23"/>
        <w:keepNext w:val="0"/>
        <w:keepLines w:val="0"/>
        <w:widowControl w:val="0"/>
        <w:numPr>
          <w:ilvl w:val="0"/>
          <w:numId w:val="388"/>
        </w:numPr>
        <w:shd w:val="clear" w:color="auto" w:fill="auto"/>
        <w:bidi w:val="0"/>
        <w:spacing w:before="0" w:after="0" w:line="323" w:lineRule="exact"/>
        <w:ind w:left="0" w:right="0" w:firstLine="520"/>
        <w:jc w:val="both"/>
      </w:pPr>
      <w:bookmarkStart w:id="2247" w:name="bookmark2248"/>
      <w:bookmarkEnd w:id="2247"/>
      <w:r>
        <w:rPr>
          <w:color w:val="7C7C7C"/>
          <w:spacing w:val="0"/>
          <w:w w:val="100"/>
          <w:position w:val="0"/>
        </w:rPr>
        <w:t>止水带安装应牢固，无孔洞、撕裂、扭曲、褶皱，位置准确，其中心线应与变 形缝中心线对正，止水带不得有裂纹、孔洞等。不得在止水带上穿孔或用铁钉固定就位。</w:t>
      </w:r>
    </w:p>
    <w:p>
      <w:pPr>
        <w:pStyle w:val="23"/>
        <w:keepNext w:val="0"/>
        <w:keepLines w:val="0"/>
        <w:widowControl w:val="0"/>
        <w:numPr>
          <w:ilvl w:val="0"/>
          <w:numId w:val="389"/>
        </w:numPr>
        <w:shd w:val="clear" w:color="auto" w:fill="auto"/>
        <w:tabs>
          <w:tab w:val="left" w:pos="1157"/>
        </w:tabs>
        <w:bidi w:val="0"/>
        <w:spacing w:before="0" w:after="0" w:line="323" w:lineRule="exact"/>
        <w:ind w:left="0" w:right="0" w:firstLine="520"/>
        <w:jc w:val="both"/>
      </w:pPr>
      <w:bookmarkStart w:id="2248" w:name="bookmark2249"/>
      <w:bookmarkEnd w:id="2248"/>
      <w:r>
        <w:rPr>
          <w:color w:val="7C7C7C"/>
          <w:spacing w:val="0"/>
          <w:w w:val="100"/>
          <w:position w:val="0"/>
        </w:rPr>
        <w:t>钢筋施工</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(1 )加工前对进场原材料进行复试，合格后方可使用。</w:t>
      </w:r>
    </w:p>
    <w:p>
      <w:pPr>
        <w:pStyle w:val="23"/>
        <w:keepNext w:val="0"/>
        <w:keepLines w:val="0"/>
        <w:widowControl w:val="0"/>
        <w:numPr>
          <w:ilvl w:val="0"/>
          <w:numId w:val="390"/>
        </w:numPr>
        <w:shd w:val="clear" w:color="auto" w:fill="auto"/>
        <w:tabs>
          <w:tab w:val="left" w:pos="1054"/>
        </w:tabs>
        <w:bidi w:val="0"/>
        <w:spacing w:before="0" w:after="0" w:line="323" w:lineRule="exact"/>
        <w:ind w:left="0" w:right="0" w:firstLine="520"/>
        <w:jc w:val="both"/>
      </w:pPr>
      <w:bookmarkStart w:id="2249" w:name="bookmark2250"/>
      <w:bookmarkEnd w:id="2249"/>
      <w:r>
        <w:rPr>
          <w:color w:val="7C7C7C"/>
          <w:spacing w:val="0"/>
          <w:w w:val="100"/>
          <w:position w:val="0"/>
        </w:rPr>
        <w:t>根据设计保护层厚度、钢筋级别、直径、锚固长度、绑扎及焊接长度、弯钩要 求确定下料长度并编制钢筋下料表。</w:t>
      </w:r>
    </w:p>
    <w:p>
      <w:pPr>
        <w:pStyle w:val="23"/>
        <w:keepNext w:val="0"/>
        <w:keepLines w:val="0"/>
        <w:widowControl w:val="0"/>
        <w:numPr>
          <w:ilvl w:val="0"/>
          <w:numId w:val="390"/>
        </w:numPr>
        <w:shd w:val="clear" w:color="auto" w:fill="auto"/>
        <w:tabs>
          <w:tab w:val="left" w:pos="1054"/>
        </w:tabs>
        <w:bidi w:val="0"/>
        <w:spacing w:before="0" w:after="0" w:line="323" w:lineRule="exact"/>
        <w:ind w:left="0" w:right="0" w:firstLine="520"/>
        <w:jc w:val="both"/>
      </w:pPr>
      <w:bookmarkStart w:id="2250" w:name="bookmark2251"/>
      <w:bookmarkEnd w:id="2250"/>
      <w:r>
        <w:rPr>
          <w:color w:val="7C7C7C"/>
          <w:spacing w:val="0"/>
          <w:w w:val="100"/>
          <w:position w:val="0"/>
        </w:rPr>
        <w:t>钢筋连接的方式：根据钢筋直径、钢材、现场条件确定钢筋连接的方式。主要 采取机械连接、绑扎、焊接方式。</w:t>
      </w:r>
    </w:p>
    <w:p>
      <w:pPr>
        <w:pStyle w:val="23"/>
        <w:keepNext w:val="0"/>
        <w:keepLines w:val="0"/>
        <w:widowControl w:val="0"/>
        <w:numPr>
          <w:ilvl w:val="0"/>
          <w:numId w:val="390"/>
        </w:numPr>
        <w:shd w:val="clear" w:color="auto" w:fill="auto"/>
        <w:tabs>
          <w:tab w:val="left" w:pos="973"/>
        </w:tabs>
        <w:bidi w:val="0"/>
        <w:spacing w:before="0" w:after="0" w:line="323" w:lineRule="exact"/>
        <w:ind w:left="0" w:right="0" w:firstLine="520"/>
        <w:jc w:val="both"/>
      </w:pPr>
      <w:bookmarkStart w:id="2251" w:name="bookmark2252"/>
      <w:bookmarkEnd w:id="2251"/>
      <w:r>
        <w:rPr>
          <w:color w:val="7C7C7C"/>
          <w:spacing w:val="0"/>
          <w:w w:val="100"/>
          <w:position w:val="0"/>
        </w:rPr>
        <w:t>加工及安装应满足《给水排水构筑物工程施工及验收规范》</w:t>
      </w:r>
      <w:r>
        <w:rPr>
          <w:color w:val="7C7C7C"/>
          <w:spacing w:val="0"/>
          <w:w w:val="100"/>
          <w:position w:val="0"/>
          <w:lang w:val="en-US" w:eastAsia="en-US" w:bidi="en-US"/>
        </w:rPr>
        <w:t xml:space="preserve">GB </w:t>
      </w:r>
      <w:r>
        <w:rPr>
          <w:color w:val="7C7C7C"/>
          <w:spacing w:val="0"/>
          <w:w w:val="100"/>
          <w:position w:val="0"/>
        </w:rPr>
        <w:t>50141—2008、 《混凝土结构工程施工规范》</w:t>
      </w:r>
      <w:r>
        <w:rPr>
          <w:color w:val="7C7C7C"/>
          <w:spacing w:val="0"/>
          <w:w w:val="100"/>
          <w:position w:val="0"/>
          <w:lang w:val="en-US" w:eastAsia="en-US" w:bidi="en-US"/>
        </w:rPr>
        <w:t xml:space="preserve">GB </w:t>
      </w:r>
      <w:r>
        <w:rPr>
          <w:color w:val="7C7C7C"/>
          <w:spacing w:val="0"/>
          <w:w w:val="100"/>
          <w:position w:val="0"/>
        </w:rPr>
        <w:t>50666—2011、《混凝土结构工程施工质量验收规范》</w:t>
      </w:r>
    </w:p>
    <w:p>
      <w:pPr>
        <w:pStyle w:val="23"/>
        <w:keepNext w:val="0"/>
        <w:keepLines w:val="0"/>
        <w:widowControl w:val="0"/>
        <w:shd w:val="clear" w:color="auto" w:fill="auto"/>
        <w:bidi w:val="0"/>
        <w:spacing w:before="0" w:after="0" w:line="323" w:lineRule="exact"/>
        <w:ind w:left="0" w:right="0" w:firstLine="0"/>
        <w:jc w:val="both"/>
      </w:pPr>
      <w:r>
        <w:rPr>
          <w:color w:val="7C7C7C"/>
          <w:spacing w:val="0"/>
          <w:w w:val="100"/>
          <w:position w:val="0"/>
          <w:lang w:val="en-US" w:eastAsia="en-US" w:bidi="en-US"/>
        </w:rPr>
        <w:t>GB 50204—2015</w:t>
      </w:r>
      <w:r>
        <w:rPr>
          <w:color w:val="7C7C7C"/>
          <w:spacing w:val="0"/>
          <w:w w:val="100"/>
          <w:position w:val="0"/>
        </w:rPr>
        <w:t>等现行规定和设计要求。</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钢筋安装应按国家现行标准《钢筋机械连接技术规程》</w:t>
      </w:r>
      <w:r>
        <w:rPr>
          <w:color w:val="7C7C7C"/>
          <w:spacing w:val="0"/>
          <w:w w:val="100"/>
          <w:position w:val="0"/>
          <w:lang w:val="en-US" w:eastAsia="en-US" w:bidi="en-US"/>
        </w:rPr>
        <w:t xml:space="preserve">JGJ </w:t>
      </w:r>
      <w:r>
        <w:rPr>
          <w:color w:val="7C7C7C"/>
          <w:spacing w:val="0"/>
          <w:w w:val="100"/>
          <w:position w:val="0"/>
        </w:rPr>
        <w:t>107—2016、《钢筋焊接 及验收规程》</w:t>
      </w:r>
      <w:r>
        <w:rPr>
          <w:color w:val="7C7C7C"/>
          <w:spacing w:val="0"/>
          <w:w w:val="100"/>
          <w:position w:val="0"/>
          <w:lang w:val="en-US" w:eastAsia="en-US" w:bidi="en-US"/>
        </w:rPr>
        <w:t>JGJ 18-2012</w:t>
      </w:r>
      <w:r>
        <w:rPr>
          <w:color w:val="7C7C7C"/>
          <w:spacing w:val="0"/>
          <w:w w:val="100"/>
          <w:position w:val="0"/>
        </w:rPr>
        <w:t>的规定，抽取钢筋机械连接接头、焊接接头试件做力学性能检 验，其质量应符合有关规程的规定。</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(5 )钢筋安装质量检验应在模板支搭或混凝土浇筑之前对安装完毕的钢筋进行隐蔽 验收。</w:t>
      </w:r>
    </w:p>
    <w:p>
      <w:pPr>
        <w:pStyle w:val="23"/>
        <w:keepNext w:val="0"/>
        <w:keepLines w:val="0"/>
        <w:widowControl w:val="0"/>
        <w:numPr>
          <w:ilvl w:val="0"/>
          <w:numId w:val="389"/>
        </w:numPr>
        <w:shd w:val="clear" w:color="auto" w:fill="auto"/>
        <w:tabs>
          <w:tab w:val="left" w:pos="1157"/>
        </w:tabs>
        <w:bidi w:val="0"/>
        <w:spacing w:before="0" w:after="0" w:line="323" w:lineRule="exact"/>
        <w:ind w:left="0" w:right="0" w:firstLine="520"/>
        <w:jc w:val="both"/>
      </w:pPr>
      <w:bookmarkStart w:id="2252" w:name="bookmark2253"/>
      <w:bookmarkEnd w:id="2252"/>
      <w:r>
        <w:rPr>
          <w:color w:val="7C7C7C"/>
          <w:spacing w:val="0"/>
          <w:w w:val="100"/>
          <w:position w:val="0"/>
        </w:rPr>
        <w:t>无粘结预应力施工</w:t>
      </w:r>
    </w:p>
    <w:p>
      <w:pPr>
        <w:pStyle w:val="23"/>
        <w:keepNext w:val="0"/>
        <w:keepLines w:val="0"/>
        <w:widowControl w:val="0"/>
        <w:numPr>
          <w:ilvl w:val="0"/>
          <w:numId w:val="391"/>
        </w:numPr>
        <w:shd w:val="clear" w:color="auto" w:fill="auto"/>
        <w:tabs>
          <w:tab w:val="left" w:pos="754"/>
        </w:tabs>
        <w:bidi w:val="0"/>
        <w:spacing w:before="0" w:after="0" w:line="323" w:lineRule="exact"/>
        <w:ind w:left="0" w:right="0" w:firstLine="420"/>
        <w:jc w:val="both"/>
      </w:pPr>
      <w:bookmarkStart w:id="2253" w:name="bookmark2254"/>
      <w:bookmarkEnd w:id="2253"/>
      <w:r>
        <w:rPr>
          <w:color w:val="7C7C7C"/>
          <w:spacing w:val="0"/>
          <w:w w:val="100"/>
          <w:position w:val="0"/>
        </w:rPr>
        <w:t>无粘结预应力筋技术要求</w:t>
      </w:r>
    </w:p>
    <w:p>
      <w:pPr>
        <w:pStyle w:val="23"/>
        <w:keepNext w:val="0"/>
        <w:keepLines w:val="0"/>
        <w:widowControl w:val="0"/>
        <w:numPr>
          <w:ilvl w:val="0"/>
          <w:numId w:val="392"/>
        </w:numPr>
        <w:shd w:val="clear" w:color="auto" w:fill="auto"/>
        <w:tabs>
          <w:tab w:val="left" w:pos="1054"/>
        </w:tabs>
        <w:bidi w:val="0"/>
        <w:spacing w:before="0" w:after="0" w:line="323" w:lineRule="exact"/>
        <w:ind w:left="0" w:right="0" w:firstLine="520"/>
        <w:jc w:val="both"/>
      </w:pPr>
      <w:bookmarkStart w:id="2254" w:name="bookmark2255"/>
      <w:bookmarkEnd w:id="2254"/>
      <w:r>
        <w:rPr>
          <w:color w:val="7C7C7C"/>
          <w:spacing w:val="0"/>
          <w:w w:val="100"/>
          <w:position w:val="0"/>
        </w:rPr>
        <w:t>预应力筋外包层材料，应采用聚乙烯或聚丙烯，不得使用聚氯乙烯；外包层材 料性能符合《无粘结预应力混凝土结构技术规程》</w:t>
      </w:r>
      <w:r>
        <w:rPr>
          <w:color w:val="7C7C7C"/>
          <w:spacing w:val="0"/>
          <w:w w:val="100"/>
          <w:position w:val="0"/>
          <w:lang w:val="en-US" w:eastAsia="en-US" w:bidi="en-US"/>
        </w:rPr>
        <w:t>JGJ92—</w:t>
      </w:r>
      <w:r>
        <w:rPr>
          <w:color w:val="7C7C7C"/>
          <w:spacing w:val="0"/>
          <w:w w:val="100"/>
          <w:position w:val="0"/>
        </w:rPr>
        <w:t>2016的要求。</w:t>
      </w:r>
    </w:p>
    <w:p>
      <w:pPr>
        <w:pStyle w:val="23"/>
        <w:keepNext w:val="0"/>
        <w:keepLines w:val="0"/>
        <w:widowControl w:val="0"/>
        <w:numPr>
          <w:ilvl w:val="0"/>
          <w:numId w:val="392"/>
        </w:numPr>
        <w:shd w:val="clear" w:color="auto" w:fill="auto"/>
        <w:tabs>
          <w:tab w:val="left" w:pos="1059"/>
        </w:tabs>
        <w:bidi w:val="0"/>
        <w:spacing w:before="0" w:after="0" w:line="323" w:lineRule="exact"/>
        <w:ind w:left="0" w:right="0" w:firstLine="520"/>
        <w:jc w:val="both"/>
      </w:pPr>
      <w:bookmarkStart w:id="2255" w:name="bookmark2256"/>
      <w:bookmarkEnd w:id="2255"/>
      <w:r>
        <w:rPr>
          <w:color w:val="7C7C7C"/>
          <w:spacing w:val="0"/>
          <w:w w:val="100"/>
          <w:position w:val="0"/>
        </w:rPr>
        <w:t>预应力筋涂料层应采用专用防腐油脂，其性能应符合《无粘结预应力混凝土结 构技术规程》</w:t>
      </w:r>
      <w:r>
        <w:rPr>
          <w:color w:val="7C7C7C"/>
          <w:spacing w:val="0"/>
          <w:w w:val="100"/>
          <w:position w:val="0"/>
          <w:lang w:val="en-US" w:eastAsia="en-US" w:bidi="en-US"/>
        </w:rPr>
        <w:t>JGJ 92—2016</w:t>
      </w:r>
      <w:r>
        <w:rPr>
          <w:color w:val="7C7C7C"/>
          <w:spacing w:val="0"/>
          <w:w w:val="100"/>
          <w:position w:val="0"/>
        </w:rPr>
        <w:t>的要求。</w:t>
      </w:r>
    </w:p>
    <w:p>
      <w:pPr>
        <w:pStyle w:val="23"/>
        <w:keepNext w:val="0"/>
        <w:keepLines w:val="0"/>
        <w:widowControl w:val="0"/>
        <w:numPr>
          <w:ilvl w:val="0"/>
          <w:numId w:val="392"/>
        </w:numPr>
        <w:shd w:val="clear" w:color="auto" w:fill="auto"/>
        <w:tabs>
          <w:tab w:val="left" w:pos="1064"/>
        </w:tabs>
        <w:bidi w:val="0"/>
        <w:spacing w:before="0" w:after="0" w:line="323" w:lineRule="exact"/>
        <w:ind w:left="0" w:right="0" w:firstLine="520"/>
        <w:jc w:val="both"/>
      </w:pPr>
      <w:bookmarkStart w:id="2256" w:name="bookmark2257"/>
      <w:bookmarkEnd w:id="2256"/>
      <w:r>
        <w:rPr>
          <w:color w:val="7C7C7C"/>
          <w:spacing w:val="0"/>
          <w:w w:val="100"/>
          <w:position w:val="0"/>
        </w:rPr>
        <w:t>必须采用I类锚具，锚具规格应根据无粘结预应力筋的品种、张拉吨位以及工 程使用情况选用。</w:t>
      </w:r>
    </w:p>
    <w:p>
      <w:pPr>
        <w:pStyle w:val="23"/>
        <w:keepNext w:val="0"/>
        <w:keepLines w:val="0"/>
        <w:widowControl w:val="0"/>
        <w:numPr>
          <w:ilvl w:val="0"/>
          <w:numId w:val="391"/>
        </w:numPr>
        <w:shd w:val="clear" w:color="auto" w:fill="auto"/>
        <w:tabs>
          <w:tab w:val="left" w:pos="778"/>
        </w:tabs>
        <w:bidi w:val="0"/>
        <w:spacing w:before="0" w:after="0" w:line="323" w:lineRule="exact"/>
        <w:ind w:left="0" w:right="0" w:firstLine="420"/>
        <w:jc w:val="both"/>
      </w:pPr>
      <w:bookmarkStart w:id="2257" w:name="bookmark2258"/>
      <w:bookmarkEnd w:id="2257"/>
      <w:r>
        <w:rPr>
          <w:color w:val="7C7C7C"/>
          <w:spacing w:val="0"/>
          <w:w w:val="100"/>
          <w:position w:val="0"/>
        </w:rPr>
        <w:t>施工工艺流程</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钢筋施工</w:t>
      </w:r>
      <w:r>
        <w:rPr>
          <w:color w:val="7C7C7C"/>
          <w:spacing w:val="0"/>
          <w:w w:val="100"/>
          <w:position w:val="0"/>
          <w:lang w:val="en-US" w:eastAsia="en-US" w:bidi="en-US"/>
        </w:rPr>
        <w:t>-</w:t>
      </w:r>
      <w:r>
        <w:rPr>
          <w:color w:val="7C7C7C"/>
          <w:spacing w:val="0"/>
          <w:w w:val="100"/>
          <w:position w:val="0"/>
        </w:rPr>
        <w:t>安装内模板</w:t>
      </w:r>
      <w:r>
        <w:rPr>
          <w:color w:val="7C7C7C"/>
          <w:spacing w:val="0"/>
          <w:w w:val="100"/>
          <w:position w:val="0"/>
          <w:lang w:val="en-US" w:eastAsia="en-US" w:bidi="en-US"/>
        </w:rPr>
        <w:t>T</w:t>
      </w:r>
      <w:r>
        <w:rPr>
          <w:color w:val="7C7C7C"/>
          <w:spacing w:val="0"/>
          <w:w w:val="100"/>
          <w:position w:val="0"/>
        </w:rPr>
        <w:t>铺设非预应力筋一安装托架筋、承压板、螺旋筋</w:t>
      </w:r>
      <w:r>
        <w:rPr>
          <w:color w:val="7C7C7C"/>
          <w:spacing w:val="0"/>
          <w:w w:val="100"/>
          <w:position w:val="0"/>
          <w:lang w:val="en-US" w:eastAsia="en-US" w:bidi="en-US"/>
        </w:rPr>
        <w:t>T</w:t>
      </w:r>
      <w:r>
        <w:rPr>
          <w:color w:val="7C7C7C"/>
          <w:spacing w:val="0"/>
          <w:w w:val="100"/>
          <w:position w:val="0"/>
        </w:rPr>
        <w:t>铺设无粘 结预应力筋一外模板-混凝土浇筑-混凝土养护拆模及锚固肋混凝土凿毛</w:t>
      </w:r>
      <w:r>
        <w:rPr>
          <w:color w:val="7C7C7C"/>
          <w:spacing w:val="0"/>
          <w:w w:val="100"/>
          <w:position w:val="0"/>
          <w:lang w:val="en-US" w:eastAsia="en-US" w:bidi="en-US"/>
        </w:rPr>
        <w:t>T</w:t>
      </w:r>
      <w:r>
        <w:rPr>
          <w:color w:val="7C7C7C"/>
          <w:spacing w:val="0"/>
          <w:w w:val="100"/>
          <w:position w:val="0"/>
        </w:rPr>
        <w:t>割断外露塑 料套管并清理油脂</w:t>
      </w:r>
      <w:r>
        <w:rPr>
          <w:color w:val="7C7C7C"/>
          <w:spacing w:val="0"/>
          <w:w w:val="100"/>
          <w:position w:val="0"/>
          <w:lang w:val="en-US" w:eastAsia="en-US" w:bidi="en-US"/>
        </w:rPr>
        <w:t>T</w:t>
      </w:r>
      <w:r>
        <w:rPr>
          <w:color w:val="7C7C7C"/>
          <w:spacing w:val="0"/>
          <w:w w:val="100"/>
          <w:position w:val="0"/>
        </w:rPr>
        <w:t>安装锚具</w:t>
      </w:r>
      <w:r>
        <w:rPr>
          <w:color w:val="7C7C7C"/>
          <w:spacing w:val="0"/>
          <w:w w:val="100"/>
          <w:position w:val="0"/>
          <w:lang w:val="en-US" w:eastAsia="en-US" w:bidi="en-US"/>
        </w:rPr>
        <w:t>T</w:t>
      </w:r>
      <w:r>
        <w:rPr>
          <w:color w:val="7C7C7C"/>
          <w:spacing w:val="0"/>
          <w:w w:val="100"/>
          <w:position w:val="0"/>
        </w:rPr>
        <w:t>安装千斤顶</w:t>
      </w:r>
      <w:r>
        <w:rPr>
          <w:rFonts w:ascii="Times New Roman" w:hAnsi="Times New Roman" w:eastAsia="Times New Roman" w:cs="Times New Roman"/>
          <w:color w:val="7C7C7C"/>
          <w:spacing w:val="0"/>
          <w:w w:val="100"/>
          <w:position w:val="0"/>
        </w:rPr>
        <w:t>♦</w:t>
      </w:r>
      <w:r>
        <w:rPr>
          <w:color w:val="7C7C7C"/>
          <w:spacing w:val="0"/>
          <w:w w:val="100"/>
          <w:position w:val="0"/>
        </w:rPr>
        <w:t>同步加压</w:t>
      </w:r>
      <w:r>
        <w:rPr>
          <w:color w:val="7C7C7C"/>
          <w:spacing w:val="0"/>
          <w:w w:val="100"/>
          <w:position w:val="0"/>
          <w:lang w:val="en-US" w:eastAsia="en-US" w:bidi="en-US"/>
        </w:rPr>
        <w:t>T</w:t>
      </w:r>
      <w:r>
        <w:rPr>
          <w:color w:val="7C7C7C"/>
          <w:spacing w:val="0"/>
          <w:w w:val="100"/>
          <w:position w:val="0"/>
        </w:rPr>
        <w:t>量测</w:t>
      </w:r>
      <w:r>
        <w:rPr>
          <w:color w:val="7C7C7C"/>
          <w:spacing w:val="0"/>
          <w:w w:val="100"/>
          <w:position w:val="0"/>
          <w:lang w:val="en-US" w:eastAsia="en-US" w:bidi="en-US"/>
        </w:rPr>
        <w:t>T</w:t>
      </w:r>
      <w:r>
        <w:rPr>
          <w:color w:val="7C7C7C"/>
          <w:spacing w:val="0"/>
          <w:w w:val="100"/>
          <w:position w:val="0"/>
        </w:rPr>
        <w:t>回油撤泵</w:t>
      </w:r>
      <w:r>
        <w:rPr>
          <w:color w:val="7C7C7C"/>
          <w:spacing w:val="0"/>
          <w:w w:val="100"/>
          <w:position w:val="0"/>
          <w:lang w:val="en-US" w:eastAsia="en-US" w:bidi="en-US"/>
        </w:rPr>
        <w:t>T</w:t>
      </w:r>
      <w:r>
        <w:rPr>
          <w:color w:val="7C7C7C"/>
          <w:spacing w:val="0"/>
          <w:w w:val="100"/>
          <w:position w:val="0"/>
        </w:rPr>
        <w:t>锁定</w:t>
      </w:r>
      <w:r>
        <w:rPr>
          <w:color w:val="7C7C7C"/>
          <w:spacing w:val="0"/>
          <w:w w:val="100"/>
          <w:position w:val="0"/>
          <w:lang w:val="en-US" w:eastAsia="en-US" w:bidi="en-US"/>
        </w:rPr>
        <w:t>T</w:t>
      </w:r>
      <w:r>
        <w:rPr>
          <w:color w:val="7C7C7C"/>
          <w:spacing w:val="0"/>
          <w:w w:val="100"/>
          <w:position w:val="0"/>
        </w:rPr>
        <w:t>切断无 粘结筋(留</w:t>
      </w:r>
      <w:r>
        <w:rPr>
          <w:color w:val="7C7C7C"/>
          <w:spacing w:val="0"/>
          <w:w w:val="100"/>
          <w:position w:val="0"/>
          <w:lang w:val="en-US" w:eastAsia="en-US" w:bidi="en-US"/>
        </w:rPr>
        <w:t>100mm) t</w:t>
      </w:r>
      <w:r>
        <w:rPr>
          <w:color w:val="7C7C7C"/>
          <w:spacing w:val="0"/>
          <w:w w:val="100"/>
          <w:position w:val="0"/>
        </w:rPr>
        <w:t>锚具及钢绞线防腐一封锚混凝土。</w:t>
      </w:r>
    </w:p>
    <w:p>
      <w:pPr>
        <w:pStyle w:val="23"/>
        <w:keepNext w:val="0"/>
        <w:keepLines w:val="0"/>
        <w:widowControl w:val="0"/>
        <w:numPr>
          <w:ilvl w:val="0"/>
          <w:numId w:val="391"/>
        </w:numPr>
        <w:shd w:val="clear" w:color="auto" w:fill="auto"/>
        <w:tabs>
          <w:tab w:val="left" w:pos="778"/>
        </w:tabs>
        <w:bidi w:val="0"/>
        <w:spacing w:before="0" w:after="0" w:line="323" w:lineRule="exact"/>
        <w:ind w:left="0" w:right="0" w:firstLine="420"/>
        <w:jc w:val="both"/>
      </w:pPr>
      <w:bookmarkStart w:id="2258" w:name="bookmark2259"/>
      <w:bookmarkEnd w:id="2258"/>
      <w:r>
        <w:rPr>
          <w:color w:val="7C7C7C"/>
          <w:spacing w:val="0"/>
          <w:w w:val="100"/>
          <w:position w:val="0"/>
        </w:rPr>
        <w:t>无粘结预应力筋布置安装</w:t>
      </w:r>
    </w:p>
    <w:p>
      <w:pPr>
        <w:pStyle w:val="23"/>
        <w:keepNext w:val="0"/>
        <w:keepLines w:val="0"/>
        <w:widowControl w:val="0"/>
        <w:numPr>
          <w:ilvl w:val="0"/>
          <w:numId w:val="393"/>
        </w:numPr>
        <w:shd w:val="clear" w:color="auto" w:fill="auto"/>
        <w:tabs>
          <w:tab w:val="left" w:pos="1054"/>
        </w:tabs>
        <w:bidi w:val="0"/>
        <w:spacing w:before="0" w:after="0" w:line="323" w:lineRule="exact"/>
        <w:ind w:left="0" w:right="0" w:firstLine="520"/>
        <w:jc w:val="both"/>
      </w:pPr>
      <w:bookmarkStart w:id="2259" w:name="bookmark2260"/>
      <w:bookmarkEnd w:id="2259"/>
      <w:r>
        <w:rPr>
          <w:color w:val="7C7C7C"/>
          <w:spacing w:val="0"/>
          <w:w w:val="100"/>
          <w:position w:val="0"/>
        </w:rPr>
        <w:t>锚固肋数量和布置，应符合设计要求；设计无要求时，张拉段无粘结预应力筋 长不超过</w:t>
      </w:r>
      <w:r>
        <w:rPr>
          <w:color w:val="7C7C7C"/>
          <w:spacing w:val="0"/>
          <w:w w:val="100"/>
          <w:position w:val="0"/>
          <w:lang w:val="en-US" w:eastAsia="en-US" w:bidi="en-US"/>
        </w:rPr>
        <w:t>50m,</w:t>
      </w:r>
      <w:r>
        <w:rPr>
          <w:color w:val="7C7C7C"/>
          <w:spacing w:val="0"/>
          <w:w w:val="100"/>
          <w:position w:val="0"/>
        </w:rPr>
        <w:t>且锚固肋数量为双数。</w:t>
      </w:r>
    </w:p>
    <w:p>
      <w:pPr>
        <w:pStyle w:val="23"/>
        <w:keepNext w:val="0"/>
        <w:keepLines w:val="0"/>
        <w:widowControl w:val="0"/>
        <w:numPr>
          <w:ilvl w:val="0"/>
          <w:numId w:val="393"/>
        </w:numPr>
        <w:shd w:val="clear" w:color="auto" w:fill="auto"/>
        <w:tabs>
          <w:tab w:val="left" w:pos="1064"/>
        </w:tabs>
        <w:bidi w:val="0"/>
        <w:spacing w:before="0" w:after="0" w:line="323" w:lineRule="exact"/>
        <w:ind w:left="0" w:right="0" w:firstLine="520"/>
        <w:jc w:val="both"/>
      </w:pPr>
      <w:bookmarkStart w:id="2260" w:name="bookmark2261"/>
      <w:bookmarkEnd w:id="2260"/>
      <w:r>
        <w:rPr>
          <w:color w:val="7C7C7C"/>
          <w:spacing w:val="0"/>
          <w:w w:val="100"/>
          <w:position w:val="0"/>
        </w:rPr>
        <w:t>安装时，上下相邻两环无粘结预应力筋锚固位置应错开一个锚固肋；应以锚固 肋数量的一半为无粘结预应力筋分段(张拉段)数量；每段无粘结预应力筋的计算长度应 加入一个锚固肋宽度及两端张拉工作长度和锚具长度。</w:t>
      </w:r>
    </w:p>
    <w:p>
      <w:pPr>
        <w:pStyle w:val="23"/>
        <w:keepNext w:val="0"/>
        <w:keepLines w:val="0"/>
        <w:widowControl w:val="0"/>
        <w:shd w:val="clear" w:color="auto" w:fill="auto"/>
        <w:bidi w:val="0"/>
        <w:spacing w:before="0" w:after="0" w:line="323" w:lineRule="exact"/>
        <w:ind w:left="0" w:right="0" w:firstLine="520"/>
        <w:jc w:val="both"/>
      </w:pPr>
      <w:bookmarkStart w:id="2261" w:name="bookmark2262"/>
      <w:r>
        <w:rPr>
          <w:color w:val="7C7C7C"/>
          <w:spacing w:val="0"/>
          <w:w w:val="100"/>
          <w:position w:val="0"/>
        </w:rPr>
        <w:t>(</w:t>
      </w:r>
      <w:bookmarkEnd w:id="2261"/>
      <w:r>
        <w:rPr>
          <w:color w:val="7C7C7C"/>
          <w:spacing w:val="0"/>
          <w:w w:val="100"/>
          <w:position w:val="0"/>
        </w:rPr>
        <w:t>3 )应在浇筑混凝土前安装、放置；浇筑混凝土时，不得踏压、撞碰无粘结预应力 筋、支撑架及端部预埋件。</w:t>
      </w:r>
    </w:p>
    <w:p>
      <w:pPr>
        <w:pStyle w:val="23"/>
        <w:keepNext w:val="0"/>
        <w:keepLines w:val="0"/>
        <w:widowControl w:val="0"/>
        <w:numPr>
          <w:ilvl w:val="0"/>
          <w:numId w:val="392"/>
        </w:numPr>
        <w:shd w:val="clear" w:color="auto" w:fill="auto"/>
        <w:tabs>
          <w:tab w:val="left" w:pos="1031"/>
        </w:tabs>
        <w:bidi w:val="0"/>
        <w:spacing w:before="0" w:after="0" w:line="322" w:lineRule="exact"/>
        <w:ind w:left="0" w:right="0" w:firstLine="500"/>
        <w:jc w:val="both"/>
      </w:pPr>
      <w:bookmarkStart w:id="2262" w:name="bookmark2263"/>
      <w:bookmarkEnd w:id="2262"/>
      <w:r>
        <w:rPr>
          <w:color w:val="7C7C7C"/>
          <w:spacing w:val="0"/>
          <w:w w:val="100"/>
          <w:position w:val="0"/>
        </w:rPr>
        <w:t>无粘结预应力筋不应有死弯，有死弯时应切断。</w:t>
      </w:r>
    </w:p>
    <w:p>
      <w:pPr>
        <w:pStyle w:val="23"/>
        <w:keepNext w:val="0"/>
        <w:keepLines w:val="0"/>
        <w:widowControl w:val="0"/>
        <w:numPr>
          <w:ilvl w:val="0"/>
          <w:numId w:val="392"/>
        </w:numPr>
        <w:shd w:val="clear" w:color="auto" w:fill="auto"/>
        <w:tabs>
          <w:tab w:val="left" w:pos="1036"/>
        </w:tabs>
        <w:bidi w:val="0"/>
        <w:spacing w:before="0" w:after="0" w:line="322" w:lineRule="exact"/>
        <w:ind w:left="0" w:right="0" w:firstLine="500"/>
        <w:jc w:val="both"/>
      </w:pPr>
      <w:bookmarkStart w:id="2263" w:name="bookmark2264"/>
      <w:bookmarkEnd w:id="2263"/>
      <w:r>
        <w:rPr>
          <w:color w:val="7C7C7C"/>
          <w:spacing w:val="0"/>
          <w:w w:val="100"/>
          <w:position w:val="0"/>
        </w:rPr>
        <w:t>无粘结预应力筋中严禁有接头。</w:t>
      </w:r>
    </w:p>
    <w:p>
      <w:pPr>
        <w:pStyle w:val="23"/>
        <w:keepNext w:val="0"/>
        <w:keepLines w:val="0"/>
        <w:widowControl w:val="0"/>
        <w:numPr>
          <w:ilvl w:val="0"/>
          <w:numId w:val="391"/>
        </w:numPr>
        <w:shd w:val="clear" w:color="auto" w:fill="auto"/>
        <w:tabs>
          <w:tab w:val="left" w:pos="934"/>
        </w:tabs>
        <w:bidi w:val="0"/>
        <w:spacing w:before="0" w:after="0" w:line="322" w:lineRule="exact"/>
        <w:ind w:left="0" w:right="0" w:firstLine="420"/>
        <w:jc w:val="both"/>
      </w:pPr>
      <w:bookmarkStart w:id="2264" w:name="bookmark2265"/>
      <w:bookmarkEnd w:id="2264"/>
      <w:r>
        <w:rPr>
          <w:color w:val="7C7C7C"/>
          <w:spacing w:val="0"/>
          <w:w w:val="100"/>
          <w:position w:val="0"/>
        </w:rPr>
        <w:t>无粘结预应力张拉</w:t>
      </w:r>
    </w:p>
    <w:p>
      <w:pPr>
        <w:pStyle w:val="23"/>
        <w:keepNext w:val="0"/>
        <w:keepLines w:val="0"/>
        <w:widowControl w:val="0"/>
        <w:numPr>
          <w:ilvl w:val="0"/>
          <w:numId w:val="394"/>
        </w:numPr>
        <w:shd w:val="clear" w:color="auto" w:fill="auto"/>
        <w:tabs>
          <w:tab w:val="left" w:pos="1054"/>
        </w:tabs>
        <w:bidi w:val="0"/>
        <w:spacing w:before="0" w:after="0" w:line="322" w:lineRule="exact"/>
        <w:ind w:left="0" w:right="0" w:firstLine="520"/>
        <w:jc w:val="both"/>
      </w:pPr>
      <w:bookmarkStart w:id="2265" w:name="bookmark2266"/>
      <w:bookmarkEnd w:id="2265"/>
      <w:r>
        <w:rPr>
          <w:color w:val="7C7C7C"/>
          <w:spacing w:val="0"/>
          <w:w w:val="100"/>
          <w:position w:val="0"/>
        </w:rPr>
        <w:t>张拉段无粘结预应力筋长度小于</w:t>
      </w:r>
      <w:r>
        <w:rPr>
          <w:color w:val="7C7C7C"/>
          <w:spacing w:val="0"/>
          <w:w w:val="100"/>
          <w:position w:val="0"/>
          <w:lang w:val="en-US" w:eastAsia="en-US" w:bidi="en-US"/>
        </w:rPr>
        <w:t>25m</w:t>
      </w:r>
      <w:r>
        <w:rPr>
          <w:color w:val="7C7C7C"/>
          <w:spacing w:val="0"/>
          <w:w w:val="100"/>
          <w:position w:val="0"/>
        </w:rPr>
        <w:t>时，宜采用一端张拉；张拉段无粘结预应 力筋长度大于</w:t>
      </w:r>
      <w:r>
        <w:rPr>
          <w:color w:val="7C7C7C"/>
          <w:spacing w:val="0"/>
          <w:w w:val="100"/>
          <w:position w:val="0"/>
          <w:lang w:val="en-US" w:eastAsia="en-US" w:bidi="en-US"/>
        </w:rPr>
        <w:t>25m</w:t>
      </w:r>
      <w:r>
        <w:rPr>
          <w:color w:val="7C7C7C"/>
          <w:spacing w:val="0"/>
          <w:w w:val="100"/>
          <w:position w:val="0"/>
        </w:rPr>
        <w:t>而小于</w:t>
      </w:r>
      <w:r>
        <w:rPr>
          <w:color w:val="7C7C7C"/>
          <w:spacing w:val="0"/>
          <w:w w:val="100"/>
          <w:position w:val="0"/>
          <w:lang w:val="en-US" w:eastAsia="en-US" w:bidi="en-US"/>
        </w:rPr>
        <w:t>50m</w:t>
      </w:r>
      <w:r>
        <w:rPr>
          <w:color w:val="7C7C7C"/>
          <w:spacing w:val="0"/>
          <w:w w:val="100"/>
          <w:position w:val="0"/>
        </w:rPr>
        <w:t>时，宜采用两端张拉；张拉段无粘结预应力筋长度大于</w:t>
      </w:r>
      <w:r>
        <w:rPr>
          <w:color w:val="7C7C7C"/>
          <w:spacing w:val="0"/>
          <w:w w:val="100"/>
          <w:position w:val="0"/>
          <w:lang w:val="en-US" w:eastAsia="en-US" w:bidi="en-US"/>
        </w:rPr>
        <w:t xml:space="preserve">50m </w:t>
      </w:r>
      <w:r>
        <w:rPr>
          <w:color w:val="7C7C7C"/>
          <w:spacing w:val="0"/>
          <w:w w:val="100"/>
          <w:position w:val="0"/>
        </w:rPr>
        <w:t>时，宜采用分段张拉和锚固。</w:t>
      </w:r>
    </w:p>
    <w:p>
      <w:pPr>
        <w:pStyle w:val="23"/>
        <w:keepNext w:val="0"/>
        <w:keepLines w:val="0"/>
        <w:widowControl w:val="0"/>
        <w:numPr>
          <w:ilvl w:val="0"/>
          <w:numId w:val="394"/>
        </w:numPr>
        <w:shd w:val="clear" w:color="auto" w:fill="auto"/>
        <w:tabs>
          <w:tab w:val="left" w:pos="1035"/>
        </w:tabs>
        <w:bidi w:val="0"/>
        <w:spacing w:before="0" w:after="0" w:line="322" w:lineRule="exact"/>
        <w:ind w:left="0" w:right="0" w:firstLine="520"/>
        <w:jc w:val="both"/>
      </w:pPr>
      <w:bookmarkStart w:id="2266" w:name="bookmark2267"/>
      <w:bookmarkEnd w:id="2266"/>
      <w:r>
        <w:rPr>
          <w:color w:val="7C7C7C"/>
          <w:spacing w:val="0"/>
          <w:w w:val="100"/>
          <w:position w:val="0"/>
        </w:rPr>
        <w:t>安装张拉设备时，对直线的无粘结预应力筋，应使张拉力的作用线与预应力筋 中心重合；对曲线的无粘结预应力筋，应使张拉力的作用线与预应力筋中心线末端重合。</w:t>
      </w:r>
    </w:p>
    <w:p>
      <w:pPr>
        <w:pStyle w:val="23"/>
        <w:keepNext w:val="0"/>
        <w:keepLines w:val="0"/>
        <w:widowControl w:val="0"/>
        <w:numPr>
          <w:ilvl w:val="0"/>
          <w:numId w:val="391"/>
        </w:numPr>
        <w:shd w:val="clear" w:color="auto" w:fill="auto"/>
        <w:tabs>
          <w:tab w:val="left" w:pos="934"/>
        </w:tabs>
        <w:bidi w:val="0"/>
        <w:spacing w:before="0" w:after="0" w:line="322" w:lineRule="exact"/>
        <w:ind w:left="0" w:right="0" w:firstLine="420"/>
        <w:jc w:val="both"/>
      </w:pPr>
      <w:bookmarkStart w:id="2267" w:name="bookmark2268"/>
      <w:bookmarkEnd w:id="2267"/>
      <w:r>
        <w:rPr>
          <w:color w:val="7C7C7C"/>
          <w:spacing w:val="0"/>
          <w:w w:val="100"/>
          <w:position w:val="0"/>
        </w:rPr>
        <w:t>封锚要求</w:t>
      </w:r>
    </w:p>
    <w:p>
      <w:pPr>
        <w:pStyle w:val="23"/>
        <w:keepNext w:val="0"/>
        <w:keepLines w:val="0"/>
        <w:widowControl w:val="0"/>
        <w:numPr>
          <w:ilvl w:val="0"/>
          <w:numId w:val="395"/>
        </w:numPr>
        <w:shd w:val="clear" w:color="auto" w:fill="auto"/>
        <w:tabs>
          <w:tab w:val="left" w:pos="1026"/>
        </w:tabs>
        <w:bidi w:val="0"/>
        <w:spacing w:before="0" w:after="0" w:line="322" w:lineRule="exact"/>
        <w:ind w:left="0" w:right="0" w:firstLine="500"/>
        <w:jc w:val="both"/>
      </w:pPr>
      <w:bookmarkStart w:id="2268" w:name="bookmark2269"/>
      <w:bookmarkEnd w:id="2268"/>
      <w:r>
        <w:rPr>
          <w:color w:val="7C7C7C"/>
          <w:spacing w:val="0"/>
          <w:w w:val="100"/>
          <w:position w:val="0"/>
        </w:rPr>
        <w:t>凸出式锚固端锚具的保护层厚度不应小于</w:t>
      </w:r>
      <w:r>
        <w:rPr>
          <w:color w:val="7C7C7C"/>
          <w:spacing w:val="0"/>
          <w:w w:val="100"/>
          <w:position w:val="0"/>
          <w:lang w:val="en-US" w:eastAsia="en-US" w:bidi="en-US"/>
        </w:rPr>
        <w:t>50mm。</w:t>
      </w:r>
    </w:p>
    <w:p>
      <w:pPr>
        <w:pStyle w:val="23"/>
        <w:keepNext w:val="0"/>
        <w:keepLines w:val="0"/>
        <w:widowControl w:val="0"/>
        <w:numPr>
          <w:ilvl w:val="0"/>
          <w:numId w:val="395"/>
        </w:numPr>
        <w:shd w:val="clear" w:color="auto" w:fill="auto"/>
        <w:tabs>
          <w:tab w:val="left" w:pos="1031"/>
        </w:tabs>
        <w:bidi w:val="0"/>
        <w:spacing w:before="0" w:after="0" w:line="322" w:lineRule="exact"/>
        <w:ind w:left="0" w:right="0" w:firstLine="500"/>
        <w:jc w:val="both"/>
      </w:pPr>
      <w:bookmarkStart w:id="2269" w:name="bookmark2270"/>
      <w:bookmarkEnd w:id="2269"/>
      <w:r>
        <w:rPr>
          <w:color w:val="7C7C7C"/>
          <w:spacing w:val="0"/>
          <w:w w:val="100"/>
          <w:position w:val="0"/>
        </w:rPr>
        <w:t>外露预应力筋的保护层厚度不应小于</w:t>
      </w:r>
      <w:r>
        <w:rPr>
          <w:color w:val="7C7C7C"/>
          <w:spacing w:val="0"/>
          <w:w w:val="100"/>
          <w:position w:val="0"/>
          <w:lang w:val="en-US" w:eastAsia="en-US" w:bidi="en-US"/>
        </w:rPr>
        <w:t>50mm。</w:t>
      </w:r>
    </w:p>
    <w:p>
      <w:pPr>
        <w:pStyle w:val="23"/>
        <w:keepNext w:val="0"/>
        <w:keepLines w:val="0"/>
        <w:widowControl w:val="0"/>
        <w:numPr>
          <w:ilvl w:val="0"/>
          <w:numId w:val="395"/>
        </w:numPr>
        <w:shd w:val="clear" w:color="auto" w:fill="auto"/>
        <w:tabs>
          <w:tab w:val="left" w:pos="1036"/>
        </w:tabs>
        <w:bidi w:val="0"/>
        <w:spacing w:before="0" w:after="0" w:line="322" w:lineRule="exact"/>
        <w:ind w:left="0" w:right="0" w:firstLine="500"/>
        <w:jc w:val="both"/>
      </w:pPr>
      <w:bookmarkStart w:id="2270" w:name="bookmark2271"/>
      <w:bookmarkEnd w:id="2270"/>
      <w:r>
        <w:rPr>
          <w:color w:val="7C7C7C"/>
          <w:spacing w:val="0"/>
          <w:w w:val="100"/>
          <w:position w:val="0"/>
        </w:rPr>
        <w:t>封锚混凝土强度等级不得低于相应结构混凝土强度等级，且不得低于</w:t>
      </w:r>
      <w:r>
        <w:rPr>
          <w:color w:val="7C7C7C"/>
          <w:spacing w:val="0"/>
          <w:w w:val="100"/>
          <w:position w:val="0"/>
          <w:lang w:val="en-US" w:eastAsia="en-US" w:bidi="en-US"/>
        </w:rPr>
        <w:t>C40。</w:t>
      </w:r>
    </w:p>
    <w:p>
      <w:pPr>
        <w:pStyle w:val="23"/>
        <w:keepNext w:val="0"/>
        <w:keepLines w:val="0"/>
        <w:widowControl w:val="0"/>
        <w:numPr>
          <w:ilvl w:val="0"/>
          <w:numId w:val="389"/>
        </w:numPr>
        <w:shd w:val="clear" w:color="auto" w:fill="auto"/>
        <w:tabs>
          <w:tab w:val="left" w:pos="1157"/>
        </w:tabs>
        <w:bidi w:val="0"/>
        <w:spacing w:before="0" w:after="0" w:line="322" w:lineRule="exact"/>
        <w:ind w:left="0" w:right="0" w:firstLine="520"/>
        <w:jc w:val="both"/>
      </w:pPr>
      <w:bookmarkStart w:id="2271" w:name="bookmark2272"/>
      <w:bookmarkEnd w:id="2271"/>
      <w:r>
        <w:rPr>
          <w:color w:val="7C7C7C"/>
          <w:spacing w:val="0"/>
          <w:w w:val="100"/>
          <w:position w:val="0"/>
        </w:rPr>
        <w:t>混凝土施工</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(1 )钢筋(预应力)混凝土水池(构筑物)是给水排水场站工程施工控制的重点。 对于结构混凝土外观质量、内在质量有较高的要求，设计上有抗冻、抗渗、抗裂要求。对 此，混凝土施工必须从原材料及外加剂选择，配合比设计，混凝土的搅拌及运输，混凝土 的分仓布置、预留施工缝及后浇带的位置及要求，混凝土浇筑顺序、浇筑速度及振捣方 法，预防混凝土施工裂缝措施，季节性施工措施，养护各环节加以控制以确保实现设计的 使用功能。</w:t>
      </w:r>
    </w:p>
    <w:p>
      <w:pPr>
        <w:pStyle w:val="23"/>
        <w:keepNext w:val="0"/>
        <w:keepLines w:val="0"/>
        <w:widowControl w:val="0"/>
        <w:numPr>
          <w:ilvl w:val="0"/>
          <w:numId w:val="396"/>
        </w:numPr>
        <w:shd w:val="clear" w:color="auto" w:fill="auto"/>
        <w:tabs>
          <w:tab w:val="left" w:pos="1054"/>
        </w:tabs>
        <w:bidi w:val="0"/>
        <w:spacing w:before="0" w:after="0" w:line="320" w:lineRule="exact"/>
        <w:ind w:left="0" w:right="0" w:firstLine="520"/>
        <w:jc w:val="both"/>
      </w:pPr>
      <w:bookmarkStart w:id="2272" w:name="bookmark2273"/>
      <w:bookmarkEnd w:id="2272"/>
      <w:r>
        <w:rPr>
          <w:color w:val="7C7C7C"/>
          <w:spacing w:val="0"/>
          <w:w w:val="100"/>
          <w:position w:val="0"/>
        </w:rPr>
        <w:t>混凝土施工、验收和试验严格按《给水排水构筑物工程施工及验收规范》</w:t>
      </w:r>
      <w:r>
        <w:rPr>
          <w:color w:val="7C7C7C"/>
          <w:spacing w:val="0"/>
          <w:w w:val="100"/>
          <w:position w:val="0"/>
          <w:lang w:val="en-US" w:eastAsia="en-US" w:bidi="en-US"/>
        </w:rPr>
        <w:t>GB 50141—2008</w:t>
      </w:r>
      <w:r>
        <w:rPr>
          <w:color w:val="7C7C7C"/>
          <w:spacing w:val="0"/>
          <w:w w:val="100"/>
          <w:position w:val="0"/>
        </w:rPr>
        <w:t>、《混凝土结构工程施工规范》</w:t>
      </w:r>
      <w:r>
        <w:rPr>
          <w:color w:val="7C7C7C"/>
          <w:spacing w:val="0"/>
          <w:w w:val="100"/>
          <w:position w:val="0"/>
          <w:lang w:val="en-US" w:eastAsia="en-US" w:bidi="en-US"/>
        </w:rPr>
        <w:t xml:space="preserve">GB </w:t>
      </w:r>
      <w:r>
        <w:rPr>
          <w:color w:val="7C7C7C"/>
          <w:spacing w:val="0"/>
          <w:w w:val="100"/>
          <w:position w:val="0"/>
        </w:rPr>
        <w:t>50666—2011、《混凝土结构工程施工质 量验收规范》</w:t>
      </w:r>
      <w:r>
        <w:rPr>
          <w:color w:val="7C7C7C"/>
          <w:spacing w:val="0"/>
          <w:w w:val="100"/>
          <w:position w:val="0"/>
          <w:lang w:val="en-US" w:eastAsia="en-US" w:bidi="en-US"/>
        </w:rPr>
        <w:t>GB 50204—2015</w:t>
      </w:r>
      <w:r>
        <w:rPr>
          <w:color w:val="7C7C7C"/>
          <w:spacing w:val="0"/>
          <w:w w:val="100"/>
          <w:position w:val="0"/>
        </w:rPr>
        <w:t>等规范规定和设计要求执行。</w:t>
      </w:r>
    </w:p>
    <w:p>
      <w:pPr>
        <w:pStyle w:val="23"/>
        <w:keepNext w:val="0"/>
        <w:keepLines w:val="0"/>
        <w:widowControl w:val="0"/>
        <w:numPr>
          <w:ilvl w:val="0"/>
          <w:numId w:val="396"/>
        </w:numPr>
        <w:shd w:val="clear" w:color="auto" w:fill="auto"/>
        <w:tabs>
          <w:tab w:val="left" w:pos="1054"/>
        </w:tabs>
        <w:bidi w:val="0"/>
        <w:spacing w:before="0" w:after="0" w:line="320" w:lineRule="exact"/>
        <w:ind w:left="0" w:right="0" w:firstLine="520"/>
        <w:jc w:val="both"/>
      </w:pPr>
      <w:bookmarkStart w:id="2273" w:name="bookmark2274"/>
      <w:bookmarkEnd w:id="2273"/>
      <w:r>
        <w:rPr>
          <w:color w:val="7C7C7C"/>
          <w:spacing w:val="0"/>
          <w:w w:val="100"/>
          <w:position w:val="0"/>
        </w:rPr>
        <w:t>混凝土浇筑后的</w:t>
      </w:r>
      <w:r>
        <w:rPr>
          <w:color w:val="7C7C7C"/>
          <w:spacing w:val="0"/>
          <w:w w:val="100"/>
          <w:position w:val="0"/>
          <w:lang w:val="en-US" w:eastAsia="en-US" w:bidi="en-US"/>
        </w:rPr>
        <w:t>12h</w:t>
      </w:r>
      <w:r>
        <w:rPr>
          <w:color w:val="7C7C7C"/>
          <w:spacing w:val="0"/>
          <w:w w:val="100"/>
          <w:position w:val="0"/>
        </w:rPr>
        <w:t>以内，对混凝土加以腹盖保湿养护，采用塑料薄膜、塑料薄 膜加土工织物、塑料薄膜加草帘覆盖养护时，塑料薄膜应紧贴混凝土裸露表面，塑料薄膜 内应保持有凝结水。</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洒水养护宜在混凝土裸露表面覆盖麻袋或草帘后进行，也可采用直接洒水、蓄水等养 护方式；洒水养护应保证混凝土表面处于湿润状态，养护时间不应少于</w:t>
      </w:r>
      <w:r>
        <w:rPr>
          <w:color w:val="7C7C7C"/>
          <w:spacing w:val="0"/>
          <w:w w:val="100"/>
          <w:position w:val="0"/>
          <w:lang w:val="en-US" w:eastAsia="en-US" w:bidi="en-US"/>
        </w:rPr>
        <w:t>14d,</w:t>
      </w:r>
      <w:r>
        <w:rPr>
          <w:color w:val="7C7C7C"/>
          <w:spacing w:val="0"/>
          <w:w w:val="100"/>
          <w:position w:val="0"/>
        </w:rPr>
        <w:t>养护至达到 规范规定的强度。当日最低温度低于5龙时，不应采用洒水养护。</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后浇带混凝土的养护时间不应少于</w:t>
      </w:r>
      <w:r>
        <w:rPr>
          <w:color w:val="7C7C7C"/>
          <w:spacing w:val="0"/>
          <w:w w:val="100"/>
          <w:position w:val="0"/>
          <w:lang w:val="en-US" w:eastAsia="en-US" w:bidi="en-US"/>
        </w:rPr>
        <w:t>14d;</w:t>
      </w:r>
      <w:r>
        <w:rPr>
          <w:color w:val="7C7C7C"/>
          <w:spacing w:val="0"/>
          <w:w w:val="100"/>
          <w:position w:val="0"/>
        </w:rPr>
        <w:t>地下室底层墙、柱和上部结构首层墙、柱， 宜适当增加养护时间。</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大体积混凝土应进行保温保湿养护，保湿养护的持续时间不得少于</w:t>
      </w:r>
      <w:r>
        <w:rPr>
          <w:color w:val="7C7C7C"/>
          <w:spacing w:val="0"/>
          <w:w w:val="100"/>
          <w:position w:val="0"/>
          <w:lang w:val="en-US" w:eastAsia="en-US" w:bidi="en-US"/>
        </w:rPr>
        <w:t>14d。</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混凝土养护，控制浇筑混凝土内外温差不大于25乜。</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混凝土强度达到</w:t>
      </w:r>
      <w:r>
        <w:rPr>
          <w:color w:val="7C7C7C"/>
          <w:spacing w:val="0"/>
          <w:w w:val="100"/>
          <w:position w:val="0"/>
          <w:lang w:val="en-US" w:eastAsia="en-US" w:bidi="en-US"/>
        </w:rPr>
        <w:t>1.2MPa</w:t>
      </w:r>
      <w:r>
        <w:rPr>
          <w:color w:val="7C7C7C"/>
          <w:spacing w:val="0"/>
          <w:w w:val="100"/>
          <w:position w:val="0"/>
        </w:rPr>
        <w:t>前，不得在其上踩踏、堆放物料或安装模板及支架。</w:t>
      </w:r>
    </w:p>
    <w:p>
      <w:pPr>
        <w:pStyle w:val="23"/>
        <w:keepNext w:val="0"/>
        <w:keepLines w:val="0"/>
        <w:widowControl w:val="0"/>
        <w:numPr>
          <w:ilvl w:val="0"/>
          <w:numId w:val="389"/>
        </w:numPr>
        <w:shd w:val="clear" w:color="auto" w:fill="auto"/>
        <w:tabs>
          <w:tab w:val="left" w:pos="1157"/>
        </w:tabs>
        <w:bidi w:val="0"/>
        <w:spacing w:before="0" w:after="0" w:line="322" w:lineRule="exact"/>
        <w:ind w:left="0" w:right="0" w:firstLine="520"/>
        <w:jc w:val="both"/>
      </w:pPr>
      <w:bookmarkStart w:id="2274" w:name="bookmark2275"/>
      <w:bookmarkEnd w:id="2274"/>
      <w:r>
        <w:rPr>
          <w:color w:val="7C7C7C"/>
          <w:spacing w:val="0"/>
          <w:w w:val="100"/>
          <w:position w:val="0"/>
        </w:rPr>
        <w:t>模板及支架拆除</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(1 )应按模板支架设计方案、程序进行拆除。</w:t>
      </w:r>
    </w:p>
    <w:p>
      <w:pPr>
        <w:pStyle w:val="23"/>
        <w:keepNext w:val="0"/>
        <w:keepLines w:val="0"/>
        <w:widowControl w:val="0"/>
        <w:numPr>
          <w:ilvl w:val="0"/>
          <w:numId w:val="397"/>
        </w:numPr>
        <w:shd w:val="clear" w:color="auto" w:fill="auto"/>
        <w:tabs>
          <w:tab w:val="left" w:pos="1050"/>
        </w:tabs>
        <w:bidi w:val="0"/>
        <w:spacing w:before="0" w:after="0" w:line="326" w:lineRule="exact"/>
        <w:ind w:left="0" w:right="0" w:firstLine="520"/>
        <w:jc w:val="both"/>
      </w:pPr>
      <w:bookmarkStart w:id="2275" w:name="bookmark2276"/>
      <w:bookmarkEnd w:id="2275"/>
      <w:r>
        <w:rPr>
          <w:color w:val="7C7C7C"/>
          <w:spacing w:val="0"/>
          <w:w w:val="100"/>
          <w:position w:val="0"/>
        </w:rPr>
        <w:t>采用整体模板时，侧模板应在混凝土强度能保证其表面及棱角不因拆除模板而 受损坏时，方可拆除；其他模板应在与结构同条件养护的混凝土试块达到表</w:t>
      </w:r>
      <w:r>
        <w:rPr>
          <w:color w:val="7C7C7C"/>
          <w:spacing w:val="0"/>
          <w:w w:val="100"/>
          <w:position w:val="0"/>
          <w:lang w:val="en-US" w:eastAsia="en-US" w:bidi="en-US"/>
        </w:rPr>
        <w:t>1K414021</w:t>
      </w:r>
      <w:r>
        <w:rPr>
          <w:color w:val="7C7C7C"/>
          <w:spacing w:val="0"/>
          <w:w w:val="100"/>
          <w:position w:val="0"/>
        </w:rPr>
        <w:t>规 定强度时，方可拆除。</w:t>
      </w:r>
    </w:p>
    <w:p>
      <w:pPr>
        <w:pStyle w:val="23"/>
        <w:keepNext w:val="0"/>
        <w:keepLines w:val="0"/>
        <w:widowControl w:val="0"/>
        <w:numPr>
          <w:ilvl w:val="0"/>
          <w:numId w:val="397"/>
        </w:numPr>
        <w:shd w:val="clear" w:color="auto" w:fill="auto"/>
        <w:tabs>
          <w:tab w:val="left" w:pos="1056"/>
        </w:tabs>
        <w:bidi w:val="0"/>
        <w:spacing w:before="0" w:after="0" w:line="322" w:lineRule="exact"/>
        <w:ind w:left="0" w:right="0" w:firstLine="520"/>
        <w:jc w:val="both"/>
      </w:pPr>
      <w:bookmarkStart w:id="2276" w:name="bookmark2277"/>
      <w:bookmarkEnd w:id="2276"/>
      <w:r>
        <w:rPr>
          <w:color w:val="7C7C7C"/>
          <w:spacing w:val="0"/>
          <w:w w:val="100"/>
          <w:position w:val="0"/>
        </w:rPr>
        <w:t>同条件养护试件的养护条件应与实体结构部位养护条件相同，并应妥善保管。</w:t>
      </w:r>
    </w:p>
    <w:p>
      <w:pPr>
        <w:pStyle w:val="23"/>
        <w:keepNext w:val="0"/>
        <w:keepLines w:val="0"/>
        <w:widowControl w:val="0"/>
        <w:shd w:val="clear" w:color="auto" w:fill="auto"/>
        <w:bidi w:val="0"/>
        <w:spacing w:before="0" w:after="200" w:line="326" w:lineRule="exact"/>
        <w:ind w:left="0" w:right="0" w:firstLine="520"/>
        <w:jc w:val="both"/>
      </w:pPr>
      <w:bookmarkStart w:id="2277" w:name="bookmark2278"/>
      <w:r>
        <w:rPr>
          <w:color w:val="333333"/>
          <w:spacing w:val="0"/>
          <w:w w:val="100"/>
          <w:position w:val="0"/>
        </w:rPr>
        <w:t>（</w:t>
      </w:r>
      <w:bookmarkEnd w:id="2277"/>
      <w:r>
        <w:rPr>
          <w:color w:val="333333"/>
          <w:spacing w:val="0"/>
          <w:w w:val="100"/>
          <w:position w:val="0"/>
        </w:rPr>
        <w:t>4）施工现场应具备混凝土标准试件制作条件，并应设置标准试件养护室或养护 箱。标准试件养护应符合国家现行有关标准的规定。</w:t>
      </w:r>
    </w:p>
    <w:tbl>
      <w:tblPr>
        <w:tblStyle w:val="3"/>
        <w:tblW w:w="8313" w:type="dxa"/>
        <w:jc w:val="center"/>
        <w:tblInd w:w="0" w:type="dxa"/>
        <w:tblLayout w:type="fixed"/>
        <w:tblCellMar>
          <w:top w:w="0" w:type="dxa"/>
          <w:left w:w="10" w:type="dxa"/>
          <w:bottom w:w="0" w:type="dxa"/>
          <w:right w:w="10" w:type="dxa"/>
        </w:tblCellMar>
      </w:tblPr>
      <w:tblGrid>
        <w:gridCol w:w="878"/>
        <w:gridCol w:w="1267"/>
        <w:gridCol w:w="1694"/>
        <w:gridCol w:w="4474"/>
      </w:tblGrid>
      <w:tr>
        <w:tblPrEx>
          <w:tblLayout w:type="fixed"/>
          <w:tblCellMar>
            <w:top w:w="0" w:type="dxa"/>
            <w:left w:w="10" w:type="dxa"/>
            <w:bottom w:w="0" w:type="dxa"/>
            <w:right w:w="10" w:type="dxa"/>
          </w:tblCellMar>
        </w:tblPrEx>
        <w:trPr>
          <w:trHeight w:val="259" w:hRule="exact"/>
          <w:jc w:val="center"/>
        </w:trPr>
        <w:tc>
          <w:tcPr>
            <w:tcW w:w="8313" w:type="dxa"/>
            <w:gridSpan w:val="4"/>
            <w:shd w:val="clear" w:color="auto" w:fill="FFFFFF"/>
            <w:vAlign w:val="top"/>
          </w:tcPr>
          <w:p>
            <w:pPr>
              <w:pStyle w:val="9"/>
              <w:keepNext w:val="0"/>
              <w:keepLines w:val="0"/>
              <w:widowControl w:val="0"/>
              <w:shd w:val="clear" w:color="auto" w:fill="auto"/>
              <w:tabs>
                <w:tab w:val="left" w:pos="6802"/>
              </w:tabs>
              <w:bidi w:val="0"/>
              <w:spacing w:before="0" w:after="0" w:line="240" w:lineRule="auto"/>
              <w:ind w:left="2420" w:right="0" w:firstLine="0"/>
              <w:jc w:val="left"/>
              <w:rPr>
                <w:sz w:val="15"/>
                <w:szCs w:val="15"/>
              </w:rPr>
            </w:pPr>
            <w:r>
              <w:rPr>
                <w:color w:val="7EC18E"/>
                <w:spacing w:val="0"/>
                <w:w w:val="100"/>
                <w:position w:val="0"/>
                <w:sz w:val="17"/>
                <w:szCs w:val="17"/>
              </w:rPr>
              <w:t>整体现浇混凝土模板拆模时所需湿凝土强度</w:t>
            </w:r>
            <w:r>
              <w:rPr>
                <w:color w:val="7EC18E"/>
                <w:spacing w:val="0"/>
                <w:w w:val="100"/>
                <w:position w:val="0"/>
                <w:sz w:val="17"/>
                <w:szCs w:val="17"/>
              </w:rPr>
              <w:tab/>
            </w:r>
            <w:r>
              <w:rPr>
                <w:color w:val="7EC18E"/>
                <w:spacing w:val="0"/>
                <w:w w:val="100"/>
                <w:position w:val="0"/>
                <w:sz w:val="17"/>
                <w:szCs w:val="17"/>
              </w:rPr>
              <w:t>一表</w:t>
            </w:r>
            <w:r>
              <w:rPr>
                <w:rFonts w:ascii="Times New Roman" w:hAnsi="Times New Roman" w:eastAsia="Times New Roman" w:cs="Times New Roman"/>
                <w:b/>
                <w:bCs/>
                <w:color w:val="7EC18E"/>
                <w:spacing w:val="0"/>
                <w:w w:val="100"/>
                <w:position w:val="0"/>
                <w:sz w:val="15"/>
                <w:szCs w:val="15"/>
                <w:lang w:val="en-US" w:eastAsia="en-US" w:bidi="en-US"/>
              </w:rPr>
              <w:t>1K4I4021</w:t>
            </w:r>
          </w:p>
        </w:tc>
      </w:tr>
      <w:tr>
        <w:tblPrEx>
          <w:tblLayout w:type="fixed"/>
          <w:tblCellMar>
            <w:top w:w="0" w:type="dxa"/>
            <w:left w:w="10" w:type="dxa"/>
            <w:bottom w:w="0" w:type="dxa"/>
            <w:right w:w="10" w:type="dxa"/>
          </w:tblCellMar>
        </w:tblPrEx>
        <w:trPr>
          <w:trHeight w:val="331" w:hRule="exact"/>
          <w:jc w:val="center"/>
        </w:trPr>
        <w:tc>
          <w:tcPr>
            <w:tcW w:w="878" w:type="dxa"/>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序号</w:t>
            </w:r>
          </w:p>
        </w:tc>
        <w:tc>
          <w:tcPr>
            <w:tcW w:w="126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构件类型</w:t>
            </w:r>
          </w:p>
        </w:tc>
        <w:tc>
          <w:tcPr>
            <w:tcW w:w="169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构件跨度</w:t>
            </w:r>
            <w:r>
              <w:rPr>
                <w:rFonts w:ascii="Times New Roman" w:hAnsi="Times New Roman" w:eastAsia="Times New Roman" w:cs="Times New Roman"/>
                <w:b/>
                <w:bCs/>
                <w:color w:val="7C7C7C"/>
                <w:spacing w:val="0"/>
                <w:w w:val="100"/>
                <w:position w:val="0"/>
                <w:sz w:val="15"/>
                <w:szCs w:val="15"/>
                <w:lang w:val="en-US" w:eastAsia="en-US" w:bidi="en-US"/>
              </w:rPr>
              <w:t>Z（m）</w:t>
            </w:r>
          </w:p>
        </w:tc>
        <w:tc>
          <w:tcPr>
            <w:tcW w:w="447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达到设计的混凝土立方体抗压强度标准值的百分率（%）</w:t>
            </w:r>
          </w:p>
        </w:tc>
      </w:tr>
      <w:tr>
        <w:tblPrEx>
          <w:tblLayout w:type="fixed"/>
          <w:tblCellMar>
            <w:top w:w="0" w:type="dxa"/>
            <w:left w:w="10" w:type="dxa"/>
            <w:bottom w:w="0" w:type="dxa"/>
            <w:right w:w="10" w:type="dxa"/>
          </w:tblCellMar>
        </w:tblPrEx>
        <w:trPr>
          <w:trHeight w:val="331" w:hRule="exact"/>
          <w:jc w:val="center"/>
        </w:trPr>
        <w:tc>
          <w:tcPr>
            <w:tcW w:w="87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jc w:val="left"/>
              <w:rPr>
                <w:sz w:val="15"/>
                <w:szCs w:val="15"/>
              </w:rPr>
            </w:pPr>
            <w:r>
              <w:rPr>
                <w:rFonts w:ascii="Times New Roman" w:hAnsi="Times New Roman" w:eastAsia="Times New Roman" w:cs="Times New Roman"/>
                <w:b/>
                <w:bCs/>
                <w:color w:val="333333"/>
                <w:spacing w:val="0"/>
                <w:w w:val="100"/>
                <w:position w:val="0"/>
                <w:sz w:val="15"/>
                <w:szCs w:val="15"/>
              </w:rPr>
              <w:t>1</w:t>
            </w:r>
          </w:p>
        </w:tc>
        <w:tc>
          <w:tcPr>
            <w:tcW w:w="1267"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板</w:t>
            </w:r>
          </w:p>
        </w:tc>
        <w:tc>
          <w:tcPr>
            <w:tcW w:w="16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W2</w:t>
            </w:r>
          </w:p>
        </w:tc>
        <w:tc>
          <w:tcPr>
            <w:tcW w:w="44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N50</w:t>
            </w:r>
          </w:p>
        </w:tc>
      </w:tr>
      <w:tr>
        <w:tblPrEx>
          <w:tblLayout w:type="fixed"/>
          <w:tblCellMar>
            <w:top w:w="0" w:type="dxa"/>
            <w:left w:w="10" w:type="dxa"/>
            <w:bottom w:w="0" w:type="dxa"/>
            <w:right w:w="10" w:type="dxa"/>
          </w:tblCellMar>
        </w:tblPrEx>
        <w:trPr>
          <w:trHeight w:val="331" w:hRule="exact"/>
          <w:jc w:val="center"/>
        </w:trPr>
        <w:tc>
          <w:tcPr>
            <w:tcW w:w="878" w:type="dxa"/>
            <w:vMerge w:val="continue"/>
            <w:shd w:val="clear" w:color="auto" w:fill="FFFFFF"/>
            <w:vAlign w:val="center"/>
          </w:tcPr>
          <w:p/>
        </w:tc>
        <w:tc>
          <w:tcPr>
            <w:tcW w:w="1267" w:type="dxa"/>
            <w:vMerge w:val="continue"/>
            <w:tcBorders>
              <w:left w:val="single" w:color="auto" w:sz="4" w:space="0"/>
            </w:tcBorders>
            <w:shd w:val="clear" w:color="auto" w:fill="FFFFFF"/>
            <w:vAlign w:val="center"/>
          </w:tcPr>
          <w:p/>
        </w:tc>
        <w:tc>
          <w:tcPr>
            <w:tcW w:w="16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2v£w8</w:t>
            </w:r>
          </w:p>
        </w:tc>
        <w:tc>
          <w:tcPr>
            <w:tcW w:w="44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N75</w:t>
            </w:r>
          </w:p>
        </w:tc>
      </w:tr>
      <w:tr>
        <w:tblPrEx>
          <w:tblLayout w:type="fixed"/>
          <w:tblCellMar>
            <w:top w:w="0" w:type="dxa"/>
            <w:left w:w="10" w:type="dxa"/>
            <w:bottom w:w="0" w:type="dxa"/>
            <w:right w:w="10" w:type="dxa"/>
          </w:tblCellMar>
        </w:tblPrEx>
        <w:trPr>
          <w:trHeight w:val="326" w:hRule="exact"/>
          <w:jc w:val="center"/>
        </w:trPr>
        <w:tc>
          <w:tcPr>
            <w:tcW w:w="878" w:type="dxa"/>
            <w:vMerge w:val="continue"/>
            <w:shd w:val="clear" w:color="auto" w:fill="FFFFFF"/>
            <w:vAlign w:val="center"/>
          </w:tcPr>
          <w:p/>
        </w:tc>
        <w:tc>
          <w:tcPr>
            <w:tcW w:w="1267" w:type="dxa"/>
            <w:vMerge w:val="continue"/>
            <w:tcBorders>
              <w:left w:val="single" w:color="auto" w:sz="4" w:space="0"/>
            </w:tcBorders>
            <w:shd w:val="clear" w:color="auto" w:fill="FFFFFF"/>
            <w:vAlign w:val="center"/>
          </w:tcPr>
          <w:p/>
        </w:tc>
        <w:tc>
          <w:tcPr>
            <w:tcW w:w="16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&gt;8</w:t>
            </w:r>
          </w:p>
        </w:tc>
        <w:tc>
          <w:tcPr>
            <w:tcW w:w="44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&gt;100</w:t>
            </w:r>
          </w:p>
        </w:tc>
      </w:tr>
      <w:tr>
        <w:tblPrEx>
          <w:tblLayout w:type="fixed"/>
          <w:tblCellMar>
            <w:top w:w="0" w:type="dxa"/>
            <w:left w:w="10" w:type="dxa"/>
            <w:bottom w:w="0" w:type="dxa"/>
            <w:right w:w="10" w:type="dxa"/>
          </w:tblCellMar>
        </w:tblPrEx>
        <w:trPr>
          <w:trHeight w:val="336" w:hRule="exact"/>
          <w:jc w:val="center"/>
        </w:trPr>
        <w:tc>
          <w:tcPr>
            <w:tcW w:w="878"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jc w:val="left"/>
              <w:rPr>
                <w:sz w:val="15"/>
                <w:szCs w:val="15"/>
              </w:rPr>
            </w:pPr>
            <w:r>
              <w:rPr>
                <w:rFonts w:ascii="Times New Roman" w:hAnsi="Times New Roman" w:eastAsia="Times New Roman" w:cs="Times New Roman"/>
                <w:b/>
                <w:bCs/>
                <w:color w:val="333333"/>
                <w:spacing w:val="0"/>
                <w:w w:val="100"/>
                <w:position w:val="0"/>
                <w:sz w:val="15"/>
                <w:szCs w:val="15"/>
              </w:rPr>
              <w:t>2</w:t>
            </w:r>
          </w:p>
        </w:tc>
        <w:tc>
          <w:tcPr>
            <w:tcW w:w="1267"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梁、拱、壳</w:t>
            </w:r>
          </w:p>
        </w:tc>
        <w:tc>
          <w:tcPr>
            <w:tcW w:w="16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W8</w:t>
            </w:r>
          </w:p>
        </w:tc>
        <w:tc>
          <w:tcPr>
            <w:tcW w:w="44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&gt;75</w:t>
            </w:r>
          </w:p>
        </w:tc>
      </w:tr>
      <w:tr>
        <w:tblPrEx>
          <w:tblLayout w:type="fixed"/>
          <w:tblCellMar>
            <w:top w:w="0" w:type="dxa"/>
            <w:left w:w="10" w:type="dxa"/>
            <w:bottom w:w="0" w:type="dxa"/>
            <w:right w:w="10" w:type="dxa"/>
          </w:tblCellMar>
        </w:tblPrEx>
        <w:trPr>
          <w:trHeight w:val="326" w:hRule="exact"/>
          <w:jc w:val="center"/>
        </w:trPr>
        <w:tc>
          <w:tcPr>
            <w:tcW w:w="878" w:type="dxa"/>
            <w:vMerge w:val="continue"/>
            <w:shd w:val="clear" w:color="auto" w:fill="FFFFFF"/>
            <w:vAlign w:val="center"/>
          </w:tcPr>
          <w:p/>
        </w:tc>
        <w:tc>
          <w:tcPr>
            <w:tcW w:w="1267" w:type="dxa"/>
            <w:vMerge w:val="continue"/>
            <w:tcBorders>
              <w:left w:val="single" w:color="auto" w:sz="4" w:space="0"/>
            </w:tcBorders>
            <w:shd w:val="clear" w:color="auto" w:fill="FFFFFF"/>
            <w:vAlign w:val="center"/>
          </w:tcPr>
          <w:p/>
        </w:tc>
        <w:tc>
          <w:tcPr>
            <w:tcW w:w="16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&gt;8</w:t>
            </w:r>
          </w:p>
        </w:tc>
        <w:tc>
          <w:tcPr>
            <w:tcW w:w="44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'100</w:t>
            </w:r>
          </w:p>
        </w:tc>
      </w:tr>
      <w:tr>
        <w:tblPrEx>
          <w:tblLayout w:type="fixed"/>
          <w:tblCellMar>
            <w:top w:w="0" w:type="dxa"/>
            <w:left w:w="10" w:type="dxa"/>
            <w:bottom w:w="0" w:type="dxa"/>
            <w:right w:w="10" w:type="dxa"/>
          </w:tblCellMar>
        </w:tblPrEx>
        <w:trPr>
          <w:trHeight w:val="350" w:hRule="exact"/>
          <w:jc w:val="center"/>
        </w:trPr>
        <w:tc>
          <w:tcPr>
            <w:tcW w:w="878"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jc w:val="left"/>
              <w:rPr>
                <w:sz w:val="15"/>
                <w:szCs w:val="15"/>
              </w:rPr>
            </w:pPr>
            <w:r>
              <w:rPr>
                <w:rFonts w:ascii="Times New Roman" w:hAnsi="Times New Roman" w:eastAsia="Times New Roman" w:cs="Times New Roman"/>
                <w:b/>
                <w:bCs/>
                <w:color w:val="333333"/>
                <w:spacing w:val="0"/>
                <w:w w:val="100"/>
                <w:position w:val="0"/>
                <w:sz w:val="15"/>
                <w:szCs w:val="15"/>
              </w:rPr>
              <w:t>3</w:t>
            </w:r>
          </w:p>
        </w:tc>
        <w:tc>
          <w:tcPr>
            <w:tcW w:w="126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悬臂构件</w:t>
            </w:r>
          </w:p>
        </w:tc>
        <w:tc>
          <w:tcPr>
            <w:tcW w:w="169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rPr>
              <w:t>—</w:t>
            </w:r>
          </w:p>
        </w:tc>
        <w:tc>
          <w:tcPr>
            <w:tcW w:w="447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&gt;100</w:t>
            </w:r>
          </w:p>
        </w:tc>
      </w:tr>
    </w:tbl>
    <w:p>
      <w:pPr>
        <w:widowControl w:val="0"/>
        <w:spacing w:after="39" w:line="1" w:lineRule="exact"/>
      </w:pPr>
    </w:p>
    <w:p>
      <w:pPr>
        <w:pStyle w:val="23"/>
        <w:keepNext w:val="0"/>
        <w:keepLines w:val="0"/>
        <w:widowControl w:val="0"/>
        <w:shd w:val="clear" w:color="auto" w:fill="auto"/>
        <w:bidi w:val="0"/>
        <w:spacing w:before="0" w:after="200" w:line="322" w:lineRule="exact"/>
        <w:ind w:left="0" w:right="0" w:firstLine="520"/>
        <w:jc w:val="both"/>
      </w:pPr>
      <w:bookmarkStart w:id="2278" w:name="bookmark2279"/>
      <w:r>
        <w:rPr>
          <w:color w:val="333333"/>
          <w:spacing w:val="0"/>
          <w:w w:val="100"/>
          <w:position w:val="0"/>
        </w:rPr>
        <w:t>（</w:t>
      </w:r>
      <w:bookmarkEnd w:id="2278"/>
      <w:r>
        <w:rPr>
          <w:color w:val="333333"/>
          <w:spacing w:val="0"/>
          <w:w w:val="100"/>
          <w:position w:val="0"/>
        </w:rPr>
        <w:t>5）模板及支架拆除时，应划定安全范围，设专人指挥和值守。</w:t>
      </w:r>
    </w:p>
    <w:p>
      <w:pPr>
        <w:pStyle w:val="23"/>
        <w:keepNext w:val="0"/>
        <w:keepLines w:val="0"/>
        <w:widowControl w:val="0"/>
        <w:shd w:val="clear" w:color="auto" w:fill="auto"/>
        <w:bidi w:val="0"/>
        <w:spacing w:before="0" w:after="120" w:line="322" w:lineRule="exact"/>
        <w:ind w:left="0" w:right="0" w:firstLine="0"/>
        <w:jc w:val="both"/>
      </w:pPr>
      <w:r>
        <w:rPr>
          <w:color w:val="6CB47D"/>
          <w:spacing w:val="0"/>
          <w:w w:val="100"/>
          <w:position w:val="0"/>
          <w:lang w:val="en-US" w:eastAsia="en-US" w:bidi="en-US"/>
        </w:rPr>
        <w:t>1K4</w:t>
      </w:r>
      <w:r>
        <w:rPr>
          <w:color w:val="6CB47D"/>
          <w:spacing w:val="0"/>
          <w:w w:val="100"/>
          <w:position w:val="0"/>
        </w:rPr>
        <w:t>14022装配式预应力混烧I：水池施工技术</w:t>
      </w:r>
    </w:p>
    <w:p>
      <w:pPr>
        <w:pStyle w:val="23"/>
        <w:keepNext w:val="0"/>
        <w:keepLines w:val="0"/>
        <w:widowControl w:val="0"/>
        <w:shd w:val="clear" w:color="auto" w:fill="auto"/>
        <w:tabs>
          <w:tab w:val="left" w:pos="960"/>
        </w:tabs>
        <w:bidi w:val="0"/>
        <w:spacing w:before="0" w:after="0" w:line="312" w:lineRule="exact"/>
        <w:ind w:left="0" w:right="0" w:firstLine="480"/>
        <w:jc w:val="both"/>
      </w:pPr>
      <w:bookmarkStart w:id="2279" w:name="bookmark2280"/>
      <w:r>
        <w:rPr>
          <w:color w:val="6CB47D"/>
          <w:spacing w:val="0"/>
          <w:w w:val="100"/>
          <w:position w:val="0"/>
        </w:rPr>
        <w:t>一</w:t>
      </w:r>
      <w:bookmarkEnd w:id="2279"/>
      <w:r>
        <w:rPr>
          <w:color w:val="6CB47D"/>
          <w:spacing w:val="0"/>
          <w:w w:val="100"/>
          <w:position w:val="0"/>
        </w:rPr>
        <w:t>、</w:t>
      </w:r>
      <w:r>
        <w:rPr>
          <w:color w:val="6CB47D"/>
          <w:spacing w:val="0"/>
          <w:w w:val="100"/>
          <w:position w:val="0"/>
        </w:rPr>
        <w:tab/>
      </w:r>
      <w:r>
        <w:rPr>
          <w:color w:val="6CB47D"/>
          <w:spacing w:val="0"/>
          <w:w w:val="100"/>
          <w:position w:val="0"/>
        </w:rPr>
        <w:t>预制构件吊运安装</w:t>
      </w:r>
    </w:p>
    <w:p>
      <w:pPr>
        <w:pStyle w:val="23"/>
        <w:keepNext w:val="0"/>
        <w:keepLines w:val="0"/>
        <w:widowControl w:val="0"/>
        <w:shd w:val="clear" w:color="auto" w:fill="auto"/>
        <w:tabs>
          <w:tab w:val="left" w:pos="1117"/>
        </w:tabs>
        <w:bidi w:val="0"/>
        <w:spacing w:before="0" w:after="0" w:line="312" w:lineRule="exact"/>
        <w:ind w:left="0" w:right="0" w:firstLine="480"/>
        <w:jc w:val="both"/>
      </w:pPr>
      <w:bookmarkStart w:id="2280" w:name="bookmark2281"/>
      <w:r>
        <w:rPr>
          <w:color w:val="333333"/>
          <w:spacing w:val="0"/>
          <w:w w:val="100"/>
          <w:position w:val="0"/>
        </w:rPr>
        <w:t>（</w:t>
      </w:r>
      <w:bookmarkEnd w:id="2280"/>
      <w:r>
        <w:rPr>
          <w:color w:val="333333"/>
          <w:spacing w:val="0"/>
          <w:w w:val="100"/>
          <w:position w:val="0"/>
        </w:rPr>
        <w:t>一）</w:t>
      </w:r>
      <w:r>
        <w:rPr>
          <w:color w:val="333333"/>
          <w:spacing w:val="0"/>
          <w:w w:val="100"/>
          <w:position w:val="0"/>
        </w:rPr>
        <w:tab/>
      </w:r>
      <w:r>
        <w:rPr>
          <w:color w:val="333333"/>
          <w:spacing w:val="0"/>
          <w:w w:val="100"/>
          <w:position w:val="0"/>
        </w:rPr>
        <w:t>构件吊装方案</w:t>
      </w:r>
    </w:p>
    <w:p>
      <w:pPr>
        <w:pStyle w:val="23"/>
        <w:keepNext w:val="0"/>
        <w:keepLines w:val="0"/>
        <w:widowControl w:val="0"/>
        <w:shd w:val="clear" w:color="auto" w:fill="auto"/>
        <w:bidi w:val="0"/>
        <w:spacing w:before="0" w:after="0" w:line="312" w:lineRule="exact"/>
        <w:ind w:left="0" w:right="0" w:firstLine="440"/>
        <w:jc w:val="both"/>
      </w:pPr>
      <w:r>
        <w:rPr>
          <w:color w:val="333333"/>
          <w:spacing w:val="0"/>
          <w:w w:val="100"/>
          <w:position w:val="0"/>
        </w:rPr>
        <w:t>预制构件吊装前必须编制吊装方案。吊装方案应包括以下内容：</w:t>
      </w:r>
    </w:p>
    <w:p>
      <w:pPr>
        <w:pStyle w:val="23"/>
        <w:keepNext w:val="0"/>
        <w:keepLines w:val="0"/>
        <w:widowControl w:val="0"/>
        <w:shd w:val="clear" w:color="auto" w:fill="auto"/>
        <w:tabs>
          <w:tab w:val="left" w:pos="1035"/>
        </w:tabs>
        <w:bidi w:val="0"/>
        <w:spacing w:before="0" w:after="0" w:line="312" w:lineRule="exact"/>
        <w:ind w:left="0" w:right="0" w:firstLine="520"/>
        <w:jc w:val="both"/>
      </w:pPr>
      <w:bookmarkStart w:id="2281" w:name="bookmark2282"/>
      <w:r>
        <w:rPr>
          <w:color w:val="333333"/>
          <w:spacing w:val="0"/>
          <w:w w:val="100"/>
          <w:position w:val="0"/>
        </w:rPr>
        <w:t>（</w:t>
      </w:r>
      <w:bookmarkEnd w:id="2281"/>
      <w:r>
        <w:rPr>
          <w:color w:val="333333"/>
          <w:spacing w:val="0"/>
          <w:w w:val="100"/>
          <w:position w:val="0"/>
        </w:rPr>
        <w:t>1）</w:t>
      </w:r>
      <w:r>
        <w:rPr>
          <w:color w:val="333333"/>
          <w:spacing w:val="0"/>
          <w:w w:val="100"/>
          <w:position w:val="0"/>
        </w:rPr>
        <w:tab/>
      </w:r>
      <w:r>
        <w:rPr>
          <w:color w:val="333333"/>
          <w:spacing w:val="0"/>
          <w:w w:val="100"/>
          <w:position w:val="0"/>
        </w:rPr>
        <w:t>1程概况，包括施工环境、工程特点、规模、构件种类数量、最大构件自重、 吊距以及设计要求、质量标准。</w:t>
      </w:r>
    </w:p>
    <w:p>
      <w:pPr>
        <w:pStyle w:val="23"/>
        <w:keepNext w:val="0"/>
        <w:keepLines w:val="0"/>
        <w:widowControl w:val="0"/>
        <w:shd w:val="clear" w:color="auto" w:fill="auto"/>
        <w:tabs>
          <w:tab w:val="left" w:pos="1054"/>
        </w:tabs>
        <w:bidi w:val="0"/>
        <w:spacing w:before="0" w:after="0" w:line="336" w:lineRule="exact"/>
        <w:ind w:left="0" w:right="0" w:firstLine="520"/>
        <w:jc w:val="both"/>
      </w:pPr>
      <w:bookmarkStart w:id="2282" w:name="bookmark2283"/>
      <w:r>
        <w:rPr>
          <w:color w:val="333333"/>
          <w:spacing w:val="0"/>
          <w:w w:val="100"/>
          <w:position w:val="0"/>
        </w:rPr>
        <w:t>（</w:t>
      </w:r>
      <w:bookmarkEnd w:id="2282"/>
      <w:r>
        <w:rPr>
          <w:color w:val="333333"/>
          <w:spacing w:val="0"/>
          <w:w w:val="100"/>
          <w:position w:val="0"/>
        </w:rPr>
        <w:t>2）</w:t>
      </w:r>
      <w:r>
        <w:rPr>
          <w:color w:val="333333"/>
          <w:spacing w:val="0"/>
          <w:w w:val="100"/>
          <w:position w:val="0"/>
        </w:rPr>
        <w:tab/>
      </w:r>
      <w:r>
        <w:rPr>
          <w:color w:val="333333"/>
          <w:spacing w:val="0"/>
          <w:w w:val="100"/>
          <w:position w:val="0"/>
        </w:rPr>
        <w:t>主要技术措施，包括吊装前环境、材料机具与人员组织等准备工作、吊装程序 和方法、构件稳固措施，不同气候施工措施等。</w:t>
      </w:r>
    </w:p>
    <w:p>
      <w:pPr>
        <w:pStyle w:val="23"/>
        <w:keepNext w:val="0"/>
        <w:keepLines w:val="0"/>
        <w:widowControl w:val="0"/>
        <w:shd w:val="clear" w:color="auto" w:fill="auto"/>
        <w:tabs>
          <w:tab w:val="left" w:pos="1066"/>
        </w:tabs>
        <w:bidi w:val="0"/>
        <w:spacing w:before="0" w:after="0" w:line="322" w:lineRule="exact"/>
        <w:ind w:left="0" w:right="0" w:firstLine="520"/>
        <w:jc w:val="both"/>
      </w:pPr>
      <w:bookmarkStart w:id="2283" w:name="bookmark2284"/>
      <w:r>
        <w:rPr>
          <w:color w:val="333333"/>
          <w:spacing w:val="0"/>
          <w:w w:val="100"/>
          <w:position w:val="0"/>
        </w:rPr>
        <w:t>（</w:t>
      </w:r>
      <w:bookmarkEnd w:id="2283"/>
      <w:r>
        <w:rPr>
          <w:color w:val="333333"/>
          <w:spacing w:val="0"/>
          <w:w w:val="100"/>
          <w:position w:val="0"/>
        </w:rPr>
        <w:t>3）</w:t>
      </w:r>
      <w:r>
        <w:rPr>
          <w:color w:val="333333"/>
          <w:spacing w:val="0"/>
          <w:w w:val="100"/>
          <w:position w:val="0"/>
        </w:rPr>
        <w:tab/>
      </w:r>
      <w:r>
        <w:rPr>
          <w:color w:val="333333"/>
          <w:spacing w:val="0"/>
          <w:w w:val="100"/>
          <w:position w:val="0"/>
        </w:rPr>
        <w:t>吊装进度计划。</w:t>
      </w:r>
    </w:p>
    <w:p>
      <w:pPr>
        <w:pStyle w:val="23"/>
        <w:keepNext w:val="0"/>
        <w:keepLines w:val="0"/>
        <w:widowControl w:val="0"/>
        <w:shd w:val="clear" w:color="auto" w:fill="auto"/>
        <w:tabs>
          <w:tab w:val="left" w:pos="1064"/>
        </w:tabs>
        <w:bidi w:val="0"/>
        <w:spacing w:before="0" w:after="0" w:line="322" w:lineRule="exact"/>
        <w:ind w:left="0" w:right="0" w:firstLine="520"/>
        <w:jc w:val="both"/>
      </w:pPr>
      <w:bookmarkStart w:id="2284" w:name="bookmark2285"/>
      <w:r>
        <w:rPr>
          <w:color w:val="333333"/>
          <w:spacing w:val="0"/>
          <w:w w:val="100"/>
          <w:position w:val="0"/>
        </w:rPr>
        <w:t>（</w:t>
      </w:r>
      <w:bookmarkEnd w:id="2284"/>
      <w:r>
        <w:rPr>
          <w:color w:val="333333"/>
          <w:spacing w:val="0"/>
          <w:w w:val="100"/>
          <w:position w:val="0"/>
        </w:rPr>
        <w:t>4）</w:t>
      </w:r>
      <w:r>
        <w:rPr>
          <w:color w:val="333333"/>
          <w:spacing w:val="0"/>
          <w:w w:val="100"/>
          <w:position w:val="0"/>
        </w:rPr>
        <w:tab/>
      </w:r>
      <w:r>
        <w:rPr>
          <w:color w:val="333333"/>
          <w:spacing w:val="0"/>
          <w:w w:val="100"/>
          <w:position w:val="0"/>
        </w:rPr>
        <w:t>质量安全保证措施，包括管理人员职责，检测监控手段，发现不合格的处理措 施以及吊装作业记录表格等安全措施</w:t>
      </w:r>
      <w:r>
        <w:rPr>
          <w:color w:val="515151"/>
          <w:spacing w:val="0"/>
          <w:w w:val="100"/>
          <w:position w:val="0"/>
        </w:rPr>
        <w:t>。</w:t>
      </w:r>
    </w:p>
    <w:p>
      <w:pPr>
        <w:pStyle w:val="23"/>
        <w:keepNext w:val="0"/>
        <w:keepLines w:val="0"/>
        <w:widowControl w:val="0"/>
        <w:shd w:val="clear" w:color="auto" w:fill="auto"/>
        <w:tabs>
          <w:tab w:val="left" w:pos="1066"/>
        </w:tabs>
        <w:bidi w:val="0"/>
        <w:spacing w:before="0" w:after="0" w:line="322" w:lineRule="exact"/>
        <w:ind w:left="0" w:right="0" w:firstLine="520"/>
        <w:jc w:val="both"/>
      </w:pPr>
      <w:bookmarkStart w:id="2285" w:name="bookmark2286"/>
      <w:r>
        <w:rPr>
          <w:color w:val="333333"/>
          <w:spacing w:val="0"/>
          <w:w w:val="100"/>
          <w:position w:val="0"/>
        </w:rPr>
        <w:t>（</w:t>
      </w:r>
      <w:bookmarkEnd w:id="2285"/>
      <w:r>
        <w:rPr>
          <w:color w:val="333333"/>
          <w:spacing w:val="0"/>
          <w:w w:val="100"/>
          <w:position w:val="0"/>
        </w:rPr>
        <w:t>5）</w:t>
      </w:r>
      <w:r>
        <w:rPr>
          <w:color w:val="333333"/>
          <w:spacing w:val="0"/>
          <w:w w:val="100"/>
          <w:position w:val="0"/>
        </w:rPr>
        <w:tab/>
      </w:r>
      <w:r>
        <w:rPr>
          <w:color w:val="333333"/>
          <w:spacing w:val="0"/>
          <w:w w:val="100"/>
          <w:position w:val="0"/>
        </w:rPr>
        <w:t>环保、文明施工等保证措施。</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2286" w:name="bookmark2287"/>
      <w:r>
        <w:rPr>
          <w:color w:val="333333"/>
          <w:spacing w:val="0"/>
          <w:w w:val="100"/>
          <w:position w:val="0"/>
        </w:rPr>
        <w:t>（</w:t>
      </w:r>
      <w:bookmarkEnd w:id="2286"/>
      <w:r>
        <w:rPr>
          <w:color w:val="333333"/>
          <w:spacing w:val="0"/>
          <w:w w:val="100"/>
          <w:position w:val="0"/>
        </w:rPr>
        <w:t>二）</w:t>
      </w:r>
      <w:r>
        <w:rPr>
          <w:color w:val="333333"/>
          <w:spacing w:val="0"/>
          <w:w w:val="100"/>
          <w:position w:val="0"/>
        </w:rPr>
        <w:tab/>
      </w:r>
      <w:r>
        <w:rPr>
          <w:color w:val="333333"/>
          <w:spacing w:val="0"/>
          <w:w w:val="100"/>
          <w:position w:val="0"/>
        </w:rPr>
        <w:t>预制构件安装</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2287" w:name="bookmark2288"/>
      <w:r>
        <w:rPr>
          <w:color w:val="333333"/>
          <w:spacing w:val="0"/>
          <w:w w:val="100"/>
          <w:position w:val="0"/>
        </w:rPr>
        <w:t>（</w:t>
      </w:r>
      <w:bookmarkEnd w:id="2287"/>
      <w:r>
        <w:rPr>
          <w:color w:val="333333"/>
          <w:spacing w:val="0"/>
          <w:w w:val="100"/>
          <w:position w:val="0"/>
        </w:rPr>
        <w:t>1）</w:t>
      </w:r>
      <w:r>
        <w:rPr>
          <w:color w:val="333333"/>
          <w:spacing w:val="0"/>
          <w:w w:val="100"/>
          <w:position w:val="0"/>
        </w:rPr>
        <w:tab/>
      </w:r>
      <w:r>
        <w:rPr>
          <w:color w:val="333333"/>
          <w:spacing w:val="0"/>
          <w:w w:val="100"/>
          <w:position w:val="0"/>
        </w:rPr>
        <w:t>安装前应经复验合格；有裂缝的构件，应进行鉴定。预制柱、梁及壁板等构件 应标注中心线，并在杯槽、杯口上标出中心线。预制壁板安装前应将不同类别的壁板按预 定位置顺序编号。壁板两侧面宜凿毛，应将浮渣、松动的混凝土等冲洗干净，并应将杯口 内杂物清理干净，界面处理满足安装要求。</w:t>
      </w:r>
    </w:p>
    <w:p>
      <w:pPr>
        <w:pStyle w:val="23"/>
        <w:keepNext w:val="0"/>
        <w:keepLines w:val="0"/>
        <w:widowControl w:val="0"/>
        <w:shd w:val="clear" w:color="auto" w:fill="auto"/>
        <w:tabs>
          <w:tab w:val="left" w:pos="1054"/>
        </w:tabs>
        <w:bidi w:val="0"/>
        <w:spacing w:before="0" w:after="0" w:line="327" w:lineRule="exact"/>
        <w:ind w:left="0" w:right="0" w:firstLine="520"/>
        <w:jc w:val="both"/>
      </w:pPr>
      <w:bookmarkStart w:id="2288" w:name="bookmark2289"/>
      <w:r>
        <w:rPr>
          <w:color w:val="333333"/>
          <w:spacing w:val="0"/>
          <w:w w:val="100"/>
          <w:position w:val="0"/>
        </w:rPr>
        <w:t>（</w:t>
      </w:r>
      <w:bookmarkEnd w:id="2288"/>
      <w:r>
        <w:rPr>
          <w:color w:val="333333"/>
          <w:spacing w:val="0"/>
          <w:w w:val="100"/>
          <w:position w:val="0"/>
        </w:rPr>
        <w:t>2）</w:t>
      </w:r>
      <w:r>
        <w:rPr>
          <w:color w:val="333333"/>
          <w:spacing w:val="0"/>
          <w:w w:val="100"/>
          <w:position w:val="0"/>
        </w:rPr>
        <w:tab/>
      </w:r>
      <w:r>
        <w:rPr>
          <w:color w:val="333333"/>
          <w:spacing w:val="0"/>
          <w:w w:val="100"/>
          <w:position w:val="0"/>
        </w:rPr>
        <w:t>预制构件应按设计位置起吊，曲梁宜采用三点吊装。吊绳与预制构件平面的交 角不应小于45。；当小于45。时，应进行强度验算。预制构件安装就位后，应采取临时固 定措施。曲梁应在梁的跨中临时支撑，待上部二期混凝土达到设计强度的75%及以上时， 方可拆除支撑。安装的构件，必须在轴线位置及高程进行校正后焊接或浇筑接头混凝土。</w:t>
      </w:r>
    </w:p>
    <w:p>
      <w:pPr>
        <w:pStyle w:val="23"/>
        <w:keepNext w:val="0"/>
        <w:keepLines w:val="0"/>
        <w:widowControl w:val="0"/>
        <w:shd w:val="clear" w:color="auto" w:fill="auto"/>
        <w:tabs>
          <w:tab w:val="left" w:pos="1059"/>
        </w:tabs>
        <w:bidi w:val="0"/>
        <w:spacing w:before="0" w:after="0" w:line="327" w:lineRule="exact"/>
        <w:ind w:left="0" w:right="0" w:firstLine="520"/>
        <w:jc w:val="both"/>
      </w:pPr>
      <w:bookmarkStart w:id="2289" w:name="bookmark2290"/>
      <w:r>
        <w:rPr>
          <w:color w:val="333333"/>
          <w:spacing w:val="0"/>
          <w:w w:val="100"/>
          <w:position w:val="0"/>
        </w:rPr>
        <w:t>（</w:t>
      </w:r>
      <w:bookmarkEnd w:id="2289"/>
      <w:r>
        <w:rPr>
          <w:color w:val="333333"/>
          <w:spacing w:val="0"/>
          <w:w w:val="100"/>
          <w:position w:val="0"/>
        </w:rPr>
        <w:t>3）</w:t>
      </w:r>
      <w:r>
        <w:rPr>
          <w:color w:val="333333"/>
          <w:spacing w:val="0"/>
          <w:w w:val="100"/>
          <w:position w:val="0"/>
        </w:rPr>
        <w:tab/>
      </w:r>
      <w:r>
        <w:rPr>
          <w:color w:val="333333"/>
          <w:spacing w:val="0"/>
          <w:w w:val="100"/>
          <w:position w:val="0"/>
        </w:rPr>
        <w:t>预制混凝土壁板（构件）安装位置应准确、牢固，不应出现扭曲、损坏、明显 错台等现象。池壁板安装应垂直、稳固，相邻板湿接缝及杯口填充部位混凝土应密实。池 壁顶面高程和平整度应满足设备安装及运行的精度要求。</w:t>
      </w:r>
    </w:p>
    <w:p>
      <w:pPr>
        <w:pStyle w:val="23"/>
        <w:keepNext w:val="0"/>
        <w:keepLines w:val="0"/>
        <w:widowControl w:val="0"/>
        <w:shd w:val="clear" w:color="auto" w:fill="auto"/>
        <w:tabs>
          <w:tab w:val="left" w:pos="960"/>
        </w:tabs>
        <w:bidi w:val="0"/>
        <w:spacing w:before="0" w:after="0" w:line="327" w:lineRule="exact"/>
        <w:ind w:left="0" w:right="0" w:firstLine="440"/>
        <w:jc w:val="both"/>
      </w:pPr>
      <w:bookmarkStart w:id="2290" w:name="bookmark2291"/>
      <w:r>
        <w:rPr>
          <w:color w:val="6CB47D"/>
          <w:spacing w:val="0"/>
          <w:w w:val="100"/>
          <w:position w:val="0"/>
        </w:rPr>
        <w:t>二</w:t>
      </w:r>
      <w:bookmarkEnd w:id="2290"/>
      <w:r>
        <w:rPr>
          <w:color w:val="6CB47D"/>
          <w:spacing w:val="0"/>
          <w:w w:val="100"/>
          <w:position w:val="0"/>
        </w:rPr>
        <w:t>、</w:t>
      </w:r>
      <w:r>
        <w:rPr>
          <w:color w:val="6CB47D"/>
          <w:spacing w:val="0"/>
          <w:w w:val="100"/>
          <w:position w:val="0"/>
        </w:rPr>
        <w:tab/>
      </w:r>
      <w:r>
        <w:rPr>
          <w:color w:val="6CB47D"/>
          <w:spacing w:val="0"/>
          <w:w w:val="100"/>
          <w:position w:val="0"/>
        </w:rPr>
        <w:t>现浇壁板缝混凝土</w:t>
      </w:r>
    </w:p>
    <w:p>
      <w:pPr>
        <w:pStyle w:val="23"/>
        <w:keepNext w:val="0"/>
        <w:keepLines w:val="0"/>
        <w:widowControl w:val="0"/>
        <w:shd w:val="clear" w:color="auto" w:fill="auto"/>
        <w:bidi w:val="0"/>
        <w:spacing w:before="0" w:after="0" w:line="327" w:lineRule="exact"/>
        <w:ind w:left="0" w:right="0" w:firstLine="440"/>
        <w:jc w:val="both"/>
      </w:pPr>
      <w:r>
        <w:rPr>
          <w:color w:val="333333"/>
          <w:spacing w:val="0"/>
          <w:w w:val="100"/>
          <w:position w:val="0"/>
        </w:rPr>
        <w:t>预制安装水池满水试验能否合格,除底板混凝土施工质量和预制混凝土壁板质量满足抗 渗标准外，现浇壁板缝混凝土也是防渗漏的关键，必须控制其施工质量，具体操作要点如下：</w:t>
      </w:r>
    </w:p>
    <w:p>
      <w:pPr>
        <w:pStyle w:val="23"/>
        <w:keepNext w:val="0"/>
        <w:keepLines w:val="0"/>
        <w:widowControl w:val="0"/>
        <w:numPr>
          <w:ilvl w:val="0"/>
          <w:numId w:val="398"/>
        </w:numPr>
        <w:shd w:val="clear" w:color="auto" w:fill="auto"/>
        <w:tabs>
          <w:tab w:val="left" w:pos="1045"/>
        </w:tabs>
        <w:bidi w:val="0"/>
        <w:spacing w:before="0" w:after="0" w:line="307" w:lineRule="exact"/>
        <w:ind w:left="0" w:right="0" w:firstLine="520"/>
        <w:jc w:val="both"/>
      </w:pPr>
      <w:bookmarkStart w:id="2291" w:name="bookmark2292"/>
      <w:bookmarkEnd w:id="2291"/>
      <w:r>
        <w:rPr>
          <w:color w:val="333333"/>
          <w:spacing w:val="0"/>
          <w:w w:val="100"/>
          <w:position w:val="0"/>
        </w:rPr>
        <w:t xml:space="preserve">壁板接缝的内模宜一次安装到顶；外模应分段随浇随支。分段支模高度不宜超 过 </w:t>
      </w:r>
      <w:r>
        <w:rPr>
          <w:color w:val="333333"/>
          <w:spacing w:val="0"/>
          <w:w w:val="100"/>
          <w:position w:val="0"/>
          <w:lang w:val="en-US" w:eastAsia="en-US" w:bidi="en-US"/>
        </w:rPr>
        <w:t>1.5m。</w:t>
      </w:r>
    </w:p>
    <w:p>
      <w:pPr>
        <w:pStyle w:val="23"/>
        <w:keepNext w:val="0"/>
        <w:keepLines w:val="0"/>
        <w:widowControl w:val="0"/>
        <w:numPr>
          <w:ilvl w:val="0"/>
          <w:numId w:val="398"/>
        </w:numPr>
        <w:shd w:val="clear" w:color="auto" w:fill="auto"/>
        <w:tabs>
          <w:tab w:val="left" w:pos="1050"/>
        </w:tabs>
        <w:bidi w:val="0"/>
        <w:spacing w:before="0" w:after="0" w:line="331" w:lineRule="exact"/>
        <w:ind w:left="0" w:right="0" w:firstLine="520"/>
        <w:jc w:val="both"/>
      </w:pPr>
      <w:bookmarkStart w:id="2292" w:name="bookmark2293"/>
      <w:bookmarkEnd w:id="2292"/>
      <w:r>
        <w:rPr>
          <w:color w:val="333333"/>
          <w:spacing w:val="0"/>
          <w:w w:val="100"/>
          <w:position w:val="0"/>
        </w:rPr>
        <w:t>浇筑前，接缝的壁板表面应洒水保持湿润，模内应洁净；接缝的混凝土强度应 符合设计规定，设计无要求时，应比壁板混凝土强度提高一级。</w:t>
      </w:r>
    </w:p>
    <w:p>
      <w:pPr>
        <w:pStyle w:val="23"/>
        <w:keepNext w:val="0"/>
        <w:keepLines w:val="0"/>
        <w:widowControl w:val="0"/>
        <w:numPr>
          <w:ilvl w:val="0"/>
          <w:numId w:val="398"/>
        </w:numPr>
        <w:shd w:val="clear" w:color="auto" w:fill="auto"/>
        <w:tabs>
          <w:tab w:val="left" w:pos="1045"/>
        </w:tabs>
        <w:bidi w:val="0"/>
        <w:spacing w:before="0" w:after="0" w:line="326" w:lineRule="exact"/>
        <w:ind w:left="0" w:right="0" w:firstLine="520"/>
        <w:jc w:val="both"/>
      </w:pPr>
      <w:bookmarkStart w:id="2293" w:name="bookmark2294"/>
      <w:bookmarkEnd w:id="2293"/>
      <w:r>
        <w:rPr>
          <w:color w:val="333333"/>
          <w:spacing w:val="0"/>
          <w:w w:val="100"/>
          <w:position w:val="0"/>
        </w:rPr>
        <w:t>浇筑时间应根据气温和混凝土温度选在壁板间缝宽较大时进行；混凝土如有离 析现象，应进行二次拌合；混凝土分层浇筑厚度不宜超过</w:t>
      </w:r>
      <w:r>
        <w:rPr>
          <w:color w:val="333333"/>
          <w:spacing w:val="0"/>
          <w:w w:val="100"/>
          <w:position w:val="0"/>
          <w:lang w:val="en-US" w:eastAsia="en-US" w:bidi="en-US"/>
        </w:rPr>
        <w:t>250mm,</w:t>
      </w:r>
      <w:r>
        <w:rPr>
          <w:color w:val="333333"/>
          <w:spacing w:val="0"/>
          <w:w w:val="100"/>
          <w:position w:val="0"/>
        </w:rPr>
        <w:t>并应采用机械振捣，配 合人工捣固。</w:t>
      </w:r>
    </w:p>
    <w:p>
      <w:pPr>
        <w:pStyle w:val="23"/>
        <w:keepNext w:val="0"/>
        <w:keepLines w:val="0"/>
        <w:widowControl w:val="0"/>
        <w:numPr>
          <w:ilvl w:val="0"/>
          <w:numId w:val="398"/>
        </w:numPr>
        <w:shd w:val="clear" w:color="auto" w:fill="auto"/>
        <w:tabs>
          <w:tab w:val="left" w:pos="1045"/>
        </w:tabs>
        <w:bidi w:val="0"/>
        <w:spacing w:before="0" w:after="180" w:line="341" w:lineRule="exact"/>
        <w:ind w:left="0" w:right="0" w:firstLine="520"/>
        <w:jc w:val="both"/>
      </w:pPr>
      <w:bookmarkStart w:id="2294" w:name="bookmark2295"/>
      <w:bookmarkEnd w:id="2294"/>
      <w:r>
        <w:rPr>
          <w:color w:val="333333"/>
          <w:spacing w:val="0"/>
          <w:w w:val="100"/>
          <w:position w:val="0"/>
        </w:rPr>
        <w:t>用于接头或拼缝的混凝土或砂浆，宜采取微膨胀和快速水泥，在浇筑过程中应 振捣密实并采取必要的养护措施。</w:t>
      </w:r>
    </w:p>
    <w:p>
      <w:pPr>
        <w:pStyle w:val="23"/>
        <w:keepNext w:val="0"/>
        <w:keepLines w:val="0"/>
        <w:widowControl w:val="0"/>
        <w:shd w:val="clear" w:color="auto" w:fill="auto"/>
        <w:bidi w:val="0"/>
        <w:spacing w:before="0" w:after="100" w:line="326"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1K414023</w:t>
      </w:r>
      <w:r>
        <w:rPr>
          <w:color w:val="7EC18E"/>
          <w:spacing w:val="0"/>
          <w:w w:val="100"/>
          <w:position w:val="0"/>
        </w:rPr>
        <w:t>构筑物满水试验的规定</w:t>
      </w:r>
    </w:p>
    <w:p>
      <w:pPr>
        <w:pStyle w:val="23"/>
        <w:keepNext w:val="0"/>
        <w:keepLines w:val="0"/>
        <w:widowControl w:val="0"/>
        <w:shd w:val="clear" w:color="auto" w:fill="auto"/>
        <w:bidi w:val="0"/>
        <w:spacing w:before="0" w:after="0" w:line="326" w:lineRule="exact"/>
        <w:ind w:left="0" w:right="0" w:firstLine="420"/>
        <w:jc w:val="both"/>
      </w:pPr>
      <w:r>
        <w:rPr>
          <w:color w:val="333333"/>
          <w:spacing w:val="0"/>
          <w:w w:val="100"/>
          <w:position w:val="0"/>
        </w:rPr>
        <w:t>满水试验是给水排水构筑物的主要功能性试验之一。</w:t>
      </w:r>
    </w:p>
    <w:p>
      <w:pPr>
        <w:pStyle w:val="23"/>
        <w:keepNext w:val="0"/>
        <w:keepLines w:val="0"/>
        <w:widowControl w:val="0"/>
        <w:shd w:val="clear" w:color="auto" w:fill="auto"/>
        <w:tabs>
          <w:tab w:val="left" w:pos="947"/>
        </w:tabs>
        <w:bidi w:val="0"/>
        <w:spacing w:before="0" w:after="0" w:line="326" w:lineRule="exact"/>
        <w:ind w:left="0" w:right="0" w:firstLine="420"/>
        <w:jc w:val="both"/>
      </w:pPr>
      <w:bookmarkStart w:id="2295" w:name="bookmark2296"/>
      <w:r>
        <w:rPr>
          <w:color w:val="7EC18E"/>
          <w:spacing w:val="0"/>
          <w:w w:val="100"/>
          <w:position w:val="0"/>
        </w:rPr>
        <w:t>一</w:t>
      </w:r>
      <w:bookmarkEnd w:id="2295"/>
      <w:r>
        <w:rPr>
          <w:color w:val="7EC18E"/>
          <w:spacing w:val="0"/>
          <w:w w:val="100"/>
          <w:position w:val="0"/>
        </w:rPr>
        <w:t>、</w:t>
      </w:r>
      <w:r>
        <w:rPr>
          <w:color w:val="7EC18E"/>
          <w:spacing w:val="0"/>
          <w:w w:val="100"/>
          <w:position w:val="0"/>
        </w:rPr>
        <w:tab/>
      </w:r>
      <w:r>
        <w:rPr>
          <w:color w:val="7EC18E"/>
          <w:spacing w:val="0"/>
          <w:w w:val="100"/>
          <w:position w:val="0"/>
        </w:rPr>
        <w:t>试验必备条件与准备工作</w:t>
      </w:r>
    </w:p>
    <w:p>
      <w:pPr>
        <w:pStyle w:val="23"/>
        <w:keepNext w:val="0"/>
        <w:keepLines w:val="0"/>
        <w:widowControl w:val="0"/>
        <w:shd w:val="clear" w:color="auto" w:fill="auto"/>
        <w:tabs>
          <w:tab w:val="left" w:pos="832"/>
        </w:tabs>
        <w:bidi w:val="0"/>
        <w:spacing w:before="0" w:after="0" w:line="326" w:lineRule="exact"/>
        <w:ind w:left="0" w:right="0" w:firstLine="520"/>
        <w:jc w:val="both"/>
      </w:pPr>
      <w:r>
        <w:rPr>
          <w:color w:val="333333"/>
          <w:spacing w:val="0"/>
          <w:w w:val="100"/>
          <w:position w:val="0"/>
        </w:rPr>
        <w:t>(</w:t>
      </w:r>
      <w:r>
        <w:rPr>
          <w:u w:val="single"/>
        </w:rPr>
        <w:t xml:space="preserve"> </w:t>
      </w:r>
      <w:r>
        <w:rPr>
          <w:u w:val="single"/>
        </w:rPr>
        <w:tab/>
      </w:r>
      <w:r>
        <w:rPr>
          <w:color w:val="333333"/>
          <w:spacing w:val="0"/>
          <w:w w:val="100"/>
          <w:position w:val="0"/>
        </w:rPr>
        <w:t>)满水试验前必备条件</w:t>
      </w:r>
    </w:p>
    <w:p>
      <w:pPr>
        <w:pStyle w:val="23"/>
        <w:keepNext w:val="0"/>
        <w:keepLines w:val="0"/>
        <w:widowControl w:val="0"/>
        <w:numPr>
          <w:ilvl w:val="0"/>
          <w:numId w:val="399"/>
        </w:numPr>
        <w:shd w:val="clear" w:color="auto" w:fill="auto"/>
        <w:tabs>
          <w:tab w:val="left" w:pos="1045"/>
        </w:tabs>
        <w:bidi w:val="0"/>
        <w:spacing w:before="0" w:after="0" w:line="326" w:lineRule="exact"/>
        <w:ind w:left="0" w:right="0" w:firstLine="520"/>
        <w:jc w:val="both"/>
      </w:pPr>
      <w:bookmarkStart w:id="2296" w:name="bookmark2297"/>
      <w:bookmarkEnd w:id="2296"/>
      <w:r>
        <w:rPr>
          <w:color w:val="333333"/>
          <w:spacing w:val="0"/>
          <w:w w:val="100"/>
          <w:position w:val="0"/>
        </w:rPr>
        <w:t>池体的混凝土或砖、石砌体的砂浆已达到设计强度要求；池内清理洁净，池内 外缺陷修补完毕。</w:t>
      </w:r>
    </w:p>
    <w:p>
      <w:pPr>
        <w:pStyle w:val="23"/>
        <w:keepNext w:val="0"/>
        <w:keepLines w:val="0"/>
        <w:widowControl w:val="0"/>
        <w:numPr>
          <w:ilvl w:val="0"/>
          <w:numId w:val="399"/>
        </w:numPr>
        <w:shd w:val="clear" w:color="auto" w:fill="auto"/>
        <w:tabs>
          <w:tab w:val="left" w:pos="1045"/>
        </w:tabs>
        <w:bidi w:val="0"/>
        <w:spacing w:before="0" w:after="0" w:line="326" w:lineRule="exact"/>
        <w:ind w:left="0" w:right="0" w:firstLine="520"/>
        <w:jc w:val="both"/>
      </w:pPr>
      <w:bookmarkStart w:id="2297" w:name="bookmark2298"/>
      <w:bookmarkEnd w:id="2297"/>
      <w:r>
        <w:rPr>
          <w:color w:val="333333"/>
          <w:spacing w:val="0"/>
          <w:w w:val="100"/>
          <w:position w:val="0"/>
        </w:rPr>
        <w:t>现浇钢筋混凝土池体的防水层、防腐层施工之前；装配式预应力混凝土池体施加预 应力且锚固端封锚以后，保护层喷涂之前；砖砌池体防水层施工以后，石砌池体勾缝以后。</w:t>
      </w:r>
    </w:p>
    <w:p>
      <w:pPr>
        <w:pStyle w:val="23"/>
        <w:keepNext w:val="0"/>
        <w:keepLines w:val="0"/>
        <w:widowControl w:val="0"/>
        <w:numPr>
          <w:ilvl w:val="0"/>
          <w:numId w:val="399"/>
        </w:numPr>
        <w:shd w:val="clear" w:color="auto" w:fill="auto"/>
        <w:tabs>
          <w:tab w:val="left" w:pos="1045"/>
        </w:tabs>
        <w:bidi w:val="0"/>
        <w:spacing w:before="0" w:after="0" w:line="336" w:lineRule="exact"/>
        <w:ind w:left="0" w:right="0" w:firstLine="520"/>
        <w:jc w:val="both"/>
      </w:pPr>
      <w:bookmarkStart w:id="2298" w:name="bookmark2299"/>
      <w:bookmarkEnd w:id="2298"/>
      <w:r>
        <w:rPr>
          <w:color w:val="333333"/>
          <w:spacing w:val="0"/>
          <w:w w:val="100"/>
          <w:position w:val="0"/>
        </w:rPr>
        <w:t>设计预留孔洞、预埋管口及进出水口等已做临时封堵，且经验算能安全承受试 验压力。</w:t>
      </w:r>
    </w:p>
    <w:p>
      <w:pPr>
        <w:pStyle w:val="23"/>
        <w:keepNext w:val="0"/>
        <w:keepLines w:val="0"/>
        <w:widowControl w:val="0"/>
        <w:numPr>
          <w:ilvl w:val="0"/>
          <w:numId w:val="399"/>
        </w:numPr>
        <w:shd w:val="clear" w:color="auto" w:fill="auto"/>
        <w:tabs>
          <w:tab w:val="left" w:pos="1056"/>
        </w:tabs>
        <w:bidi w:val="0"/>
        <w:spacing w:before="0" w:after="0" w:line="326" w:lineRule="exact"/>
        <w:ind w:left="0" w:right="0" w:firstLine="520"/>
        <w:jc w:val="both"/>
      </w:pPr>
      <w:bookmarkStart w:id="2299" w:name="bookmark2300"/>
      <w:bookmarkEnd w:id="2299"/>
      <w:r>
        <w:rPr>
          <w:color w:val="333333"/>
          <w:spacing w:val="0"/>
          <w:w w:val="100"/>
          <w:position w:val="0"/>
        </w:rPr>
        <w:t>池体抗浮稳定性满足设计要求。</w:t>
      </w:r>
    </w:p>
    <w:p>
      <w:pPr>
        <w:pStyle w:val="23"/>
        <w:keepNext w:val="0"/>
        <w:keepLines w:val="0"/>
        <w:widowControl w:val="0"/>
        <w:numPr>
          <w:ilvl w:val="0"/>
          <w:numId w:val="399"/>
        </w:numPr>
        <w:shd w:val="clear" w:color="auto" w:fill="auto"/>
        <w:tabs>
          <w:tab w:val="left" w:pos="1045"/>
        </w:tabs>
        <w:bidi w:val="0"/>
        <w:spacing w:before="0" w:after="0" w:line="336" w:lineRule="exact"/>
        <w:ind w:left="0" w:right="0" w:firstLine="520"/>
        <w:jc w:val="both"/>
      </w:pPr>
      <w:bookmarkStart w:id="2300" w:name="bookmark2301"/>
      <w:bookmarkEnd w:id="2300"/>
      <w:r>
        <w:rPr>
          <w:color w:val="333333"/>
          <w:spacing w:val="0"/>
          <w:w w:val="100"/>
          <w:position w:val="0"/>
        </w:rPr>
        <w:t>试验用的充水、充气和排水系统已准备就绪，经检查充水、充气及排水闸门不 得渗漏。</w:t>
      </w:r>
    </w:p>
    <w:p>
      <w:pPr>
        <w:pStyle w:val="23"/>
        <w:keepNext w:val="0"/>
        <w:keepLines w:val="0"/>
        <w:widowControl w:val="0"/>
        <w:numPr>
          <w:ilvl w:val="0"/>
          <w:numId w:val="399"/>
        </w:numPr>
        <w:shd w:val="clear" w:color="auto" w:fill="auto"/>
        <w:tabs>
          <w:tab w:val="left" w:pos="1061"/>
        </w:tabs>
        <w:bidi w:val="0"/>
        <w:spacing w:before="0" w:after="0" w:line="326" w:lineRule="exact"/>
        <w:ind w:left="0" w:right="0" w:firstLine="520"/>
        <w:jc w:val="both"/>
      </w:pPr>
      <w:bookmarkStart w:id="2301" w:name="bookmark2302"/>
      <w:bookmarkEnd w:id="2301"/>
      <w:r>
        <w:rPr>
          <w:color w:val="333333"/>
          <w:spacing w:val="0"/>
          <w:w w:val="100"/>
          <w:position w:val="0"/>
        </w:rPr>
        <w:t>各项保证试验安全的措施已满足要求；满足设计的其他特殊要求。</w:t>
      </w:r>
    </w:p>
    <w:p>
      <w:pPr>
        <w:pStyle w:val="23"/>
        <w:keepNext w:val="0"/>
        <w:keepLines w:val="0"/>
        <w:widowControl w:val="0"/>
        <w:numPr>
          <w:ilvl w:val="0"/>
          <w:numId w:val="399"/>
        </w:numPr>
        <w:shd w:val="clear" w:color="auto" w:fill="auto"/>
        <w:tabs>
          <w:tab w:val="left" w:pos="1061"/>
        </w:tabs>
        <w:bidi w:val="0"/>
        <w:spacing w:before="0" w:after="0" w:line="326" w:lineRule="exact"/>
        <w:ind w:left="0" w:right="0" w:firstLine="520"/>
        <w:jc w:val="both"/>
      </w:pPr>
      <w:bookmarkStart w:id="2302" w:name="bookmark2303"/>
      <w:bookmarkEnd w:id="2302"/>
      <w:r>
        <w:rPr>
          <w:color w:val="333333"/>
          <w:spacing w:val="0"/>
          <w:w w:val="100"/>
          <w:position w:val="0"/>
        </w:rPr>
        <w:t>试验所需的各种仪器设备应为合格产品，并经具有合法资质的相关部门检验合格。</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(二)满水试验准备工作</w:t>
      </w:r>
    </w:p>
    <w:p>
      <w:pPr>
        <w:pStyle w:val="23"/>
        <w:keepNext w:val="0"/>
        <w:keepLines w:val="0"/>
        <w:widowControl w:val="0"/>
        <w:numPr>
          <w:ilvl w:val="0"/>
          <w:numId w:val="400"/>
        </w:numPr>
        <w:shd w:val="clear" w:color="auto" w:fill="auto"/>
        <w:tabs>
          <w:tab w:val="left" w:pos="1046"/>
        </w:tabs>
        <w:bidi w:val="0"/>
        <w:spacing w:before="0" w:after="0" w:line="326" w:lineRule="exact"/>
        <w:ind w:left="0" w:right="0" w:firstLine="520"/>
        <w:jc w:val="both"/>
      </w:pPr>
      <w:bookmarkStart w:id="2303" w:name="bookmark2304"/>
      <w:bookmarkEnd w:id="2303"/>
      <w:r>
        <w:rPr>
          <w:color w:val="333333"/>
          <w:spacing w:val="0"/>
          <w:w w:val="100"/>
          <w:position w:val="0"/>
        </w:rPr>
        <w:t>选定好洁净、充足的水源；注水和放水系统设施及安全措施准备完毕。</w:t>
      </w:r>
    </w:p>
    <w:p>
      <w:pPr>
        <w:pStyle w:val="23"/>
        <w:keepNext w:val="0"/>
        <w:keepLines w:val="0"/>
        <w:widowControl w:val="0"/>
        <w:numPr>
          <w:ilvl w:val="0"/>
          <w:numId w:val="400"/>
        </w:numPr>
        <w:shd w:val="clear" w:color="auto" w:fill="auto"/>
        <w:tabs>
          <w:tab w:val="left" w:pos="1040"/>
        </w:tabs>
        <w:bidi w:val="0"/>
        <w:spacing w:before="0" w:after="0" w:line="331" w:lineRule="exact"/>
        <w:ind w:left="0" w:right="0" w:firstLine="520"/>
        <w:jc w:val="both"/>
      </w:pPr>
      <w:bookmarkStart w:id="2304" w:name="bookmark2305"/>
      <w:bookmarkEnd w:id="2304"/>
      <w:r>
        <w:rPr>
          <w:color w:val="333333"/>
          <w:spacing w:val="0"/>
          <w:w w:val="100"/>
          <w:position w:val="0"/>
        </w:rPr>
        <w:t>有盖池体顶部的通气孔、人孔盖已安装完毕，必要的防护设施和照明等标志已 配备齐全。</w:t>
      </w:r>
    </w:p>
    <w:p>
      <w:pPr>
        <w:pStyle w:val="23"/>
        <w:keepNext w:val="0"/>
        <w:keepLines w:val="0"/>
        <w:widowControl w:val="0"/>
        <w:numPr>
          <w:ilvl w:val="0"/>
          <w:numId w:val="400"/>
        </w:numPr>
        <w:shd w:val="clear" w:color="auto" w:fill="auto"/>
        <w:tabs>
          <w:tab w:val="left" w:pos="1051"/>
        </w:tabs>
        <w:bidi w:val="0"/>
        <w:spacing w:before="0" w:after="0" w:line="326" w:lineRule="exact"/>
        <w:ind w:left="0" w:right="0" w:firstLine="520"/>
        <w:jc w:val="both"/>
      </w:pPr>
      <w:bookmarkStart w:id="2305" w:name="bookmark2306"/>
      <w:bookmarkEnd w:id="2305"/>
      <w:r>
        <w:rPr>
          <w:color w:val="333333"/>
          <w:spacing w:val="0"/>
          <w:w w:val="100"/>
          <w:position w:val="0"/>
        </w:rPr>
        <w:t>安装水位观测标尺、标定水位测针。</w:t>
      </w:r>
    </w:p>
    <w:p>
      <w:pPr>
        <w:pStyle w:val="23"/>
        <w:keepNext w:val="0"/>
        <w:keepLines w:val="0"/>
        <w:widowControl w:val="0"/>
        <w:numPr>
          <w:ilvl w:val="0"/>
          <w:numId w:val="400"/>
        </w:numPr>
        <w:shd w:val="clear" w:color="auto" w:fill="auto"/>
        <w:tabs>
          <w:tab w:val="left" w:pos="1011"/>
        </w:tabs>
        <w:bidi w:val="0"/>
        <w:spacing w:before="0" w:after="0" w:line="326" w:lineRule="exact"/>
        <w:ind w:left="0" w:right="0" w:firstLine="520"/>
        <w:jc w:val="both"/>
      </w:pPr>
      <w:bookmarkStart w:id="2306" w:name="bookmark2307"/>
      <w:bookmarkEnd w:id="2306"/>
      <w:r>
        <w:rPr>
          <w:color w:val="333333"/>
          <w:spacing w:val="0"/>
          <w:w w:val="100"/>
          <w:position w:val="0"/>
        </w:rPr>
        <w:t>准备现场测定蒸发量的设备。一般采用严密不渗，直径</w:t>
      </w:r>
      <w:r>
        <w:rPr>
          <w:color w:val="333333"/>
          <w:spacing w:val="0"/>
          <w:w w:val="100"/>
          <w:position w:val="0"/>
          <w:lang w:val="en-US" w:eastAsia="en-US" w:bidi="en-US"/>
        </w:rPr>
        <w:t>500mm、</w:t>
      </w:r>
      <w:r>
        <w:rPr>
          <w:color w:val="333333"/>
          <w:spacing w:val="0"/>
          <w:w w:val="100"/>
          <w:position w:val="0"/>
        </w:rPr>
        <w:t>高</w:t>
      </w:r>
      <w:r>
        <w:rPr>
          <w:color w:val="333333"/>
          <w:spacing w:val="0"/>
          <w:w w:val="100"/>
          <w:position w:val="0"/>
          <w:lang w:val="en-US" w:eastAsia="en-US" w:bidi="en-US"/>
        </w:rPr>
        <w:t>300mm</w:t>
      </w:r>
      <w:r>
        <w:rPr>
          <w:color w:val="333333"/>
          <w:spacing w:val="0"/>
          <w:w w:val="100"/>
          <w:position w:val="0"/>
        </w:rPr>
        <w:t>的敞 口钢板水箱，并设水位测针，注水深</w:t>
      </w:r>
      <w:r>
        <w:rPr>
          <w:color w:val="333333"/>
          <w:spacing w:val="0"/>
          <w:w w:val="100"/>
          <w:position w:val="0"/>
          <w:lang w:val="en-US" w:eastAsia="en-US" w:bidi="en-US"/>
        </w:rPr>
        <w:t>200mm。</w:t>
      </w:r>
      <w:r>
        <w:rPr>
          <w:color w:val="333333"/>
          <w:spacing w:val="0"/>
          <w:w w:val="100"/>
          <w:position w:val="0"/>
        </w:rPr>
        <w:t>将水箱固定在水池中。</w:t>
      </w:r>
    </w:p>
    <w:p>
      <w:pPr>
        <w:pStyle w:val="23"/>
        <w:keepNext w:val="0"/>
        <w:keepLines w:val="0"/>
        <w:widowControl w:val="0"/>
        <w:numPr>
          <w:ilvl w:val="0"/>
          <w:numId w:val="400"/>
        </w:numPr>
        <w:shd w:val="clear" w:color="auto" w:fill="auto"/>
        <w:tabs>
          <w:tab w:val="left" w:pos="1051"/>
        </w:tabs>
        <w:bidi w:val="0"/>
        <w:spacing w:before="0" w:after="0" w:line="326" w:lineRule="exact"/>
        <w:ind w:left="0" w:right="0" w:firstLine="520"/>
        <w:jc w:val="both"/>
      </w:pPr>
      <w:bookmarkStart w:id="2307" w:name="bookmark2308"/>
      <w:bookmarkEnd w:id="2307"/>
      <w:r>
        <w:rPr>
          <w:color w:val="333333"/>
          <w:spacing w:val="0"/>
          <w:w w:val="100"/>
          <w:position w:val="0"/>
        </w:rPr>
        <w:t>对池体有观测沉降要求时，应选定观测点，并测量记录池体各观测点初始高程。</w:t>
      </w:r>
    </w:p>
    <w:p>
      <w:pPr>
        <w:pStyle w:val="23"/>
        <w:keepNext w:val="0"/>
        <w:keepLines w:val="0"/>
        <w:widowControl w:val="0"/>
        <w:shd w:val="clear" w:color="auto" w:fill="auto"/>
        <w:tabs>
          <w:tab w:val="left" w:pos="947"/>
        </w:tabs>
        <w:bidi w:val="0"/>
        <w:spacing w:before="0" w:after="0" w:line="326" w:lineRule="exact"/>
        <w:ind w:left="0" w:right="0" w:firstLine="420"/>
        <w:jc w:val="both"/>
      </w:pPr>
      <w:bookmarkStart w:id="2308" w:name="bookmark2309"/>
      <w:r>
        <w:rPr>
          <w:color w:val="7EC18E"/>
          <w:spacing w:val="0"/>
          <w:w w:val="100"/>
          <w:position w:val="0"/>
        </w:rPr>
        <w:t>二</w:t>
      </w:r>
      <w:bookmarkEnd w:id="2308"/>
      <w:r>
        <w:rPr>
          <w:color w:val="7EC18E"/>
          <w:spacing w:val="0"/>
          <w:w w:val="100"/>
          <w:position w:val="0"/>
        </w:rPr>
        <w:t>、</w:t>
      </w:r>
      <w:r>
        <w:rPr>
          <w:color w:val="7EC18E"/>
          <w:spacing w:val="0"/>
          <w:w w:val="100"/>
          <w:position w:val="0"/>
        </w:rPr>
        <w:tab/>
      </w:r>
      <w:r>
        <w:rPr>
          <w:color w:val="7EC18E"/>
          <w:spacing w:val="0"/>
          <w:w w:val="100"/>
          <w:position w:val="0"/>
        </w:rPr>
        <w:t>水池满水试验与流程</w:t>
      </w:r>
    </w:p>
    <w:p>
      <w:pPr>
        <w:pStyle w:val="23"/>
        <w:keepNext w:val="0"/>
        <w:keepLines w:val="0"/>
        <w:widowControl w:val="0"/>
        <w:numPr>
          <w:ilvl w:val="0"/>
          <w:numId w:val="401"/>
        </w:numPr>
        <w:shd w:val="clear" w:color="auto" w:fill="auto"/>
        <w:tabs>
          <w:tab w:val="left" w:pos="1157"/>
        </w:tabs>
        <w:bidi w:val="0"/>
        <w:spacing w:before="0" w:after="0" w:line="326" w:lineRule="exact"/>
        <w:ind w:left="0" w:right="0" w:firstLine="520"/>
        <w:jc w:val="both"/>
      </w:pPr>
      <w:bookmarkStart w:id="2309" w:name="bookmark2310"/>
      <w:bookmarkEnd w:id="2309"/>
      <w:r>
        <w:rPr>
          <w:color w:val="333333"/>
          <w:spacing w:val="0"/>
          <w:w w:val="100"/>
          <w:position w:val="0"/>
        </w:rPr>
        <w:t>试验流程</w:t>
      </w:r>
    </w:p>
    <w:p>
      <w:pPr>
        <w:pStyle w:val="23"/>
        <w:keepNext w:val="0"/>
        <w:keepLines w:val="0"/>
        <w:widowControl w:val="0"/>
        <w:shd w:val="clear" w:color="auto" w:fill="auto"/>
        <w:bidi w:val="0"/>
        <w:spacing w:before="0" w:after="0" w:line="326" w:lineRule="exact"/>
        <w:ind w:left="0" w:right="0" w:firstLine="420"/>
        <w:jc w:val="both"/>
      </w:pPr>
      <w:r>
        <w:rPr>
          <w:color w:val="333333"/>
          <w:spacing w:val="0"/>
          <w:w w:val="100"/>
          <w:position w:val="0"/>
        </w:rPr>
        <w:t>试验准备一水池注水水池内水位观测一蒸发量测定-整理试验结论。</w:t>
      </w:r>
    </w:p>
    <w:p>
      <w:pPr>
        <w:pStyle w:val="23"/>
        <w:keepNext w:val="0"/>
        <w:keepLines w:val="0"/>
        <w:widowControl w:val="0"/>
        <w:numPr>
          <w:ilvl w:val="0"/>
          <w:numId w:val="401"/>
        </w:numPr>
        <w:shd w:val="clear" w:color="auto" w:fill="auto"/>
        <w:tabs>
          <w:tab w:val="left" w:pos="1157"/>
        </w:tabs>
        <w:bidi w:val="0"/>
        <w:spacing w:before="0" w:after="0" w:line="326" w:lineRule="exact"/>
        <w:ind w:left="0" w:right="0" w:firstLine="520"/>
        <w:jc w:val="both"/>
      </w:pPr>
      <w:bookmarkStart w:id="2310" w:name="bookmark2311"/>
      <w:bookmarkEnd w:id="2310"/>
      <w:r>
        <w:rPr>
          <w:color w:val="333333"/>
          <w:spacing w:val="0"/>
          <w:w w:val="100"/>
          <w:position w:val="0"/>
        </w:rPr>
        <w:t>试验要求</w:t>
      </w:r>
    </w:p>
    <w:p>
      <w:pPr>
        <w:pStyle w:val="23"/>
        <w:keepNext w:val="0"/>
        <w:keepLines w:val="0"/>
        <w:widowControl w:val="0"/>
        <w:numPr>
          <w:ilvl w:val="0"/>
          <w:numId w:val="402"/>
        </w:numPr>
        <w:shd w:val="clear" w:color="auto" w:fill="auto"/>
        <w:bidi w:val="0"/>
        <w:spacing w:before="0" w:after="40" w:line="326" w:lineRule="exact"/>
        <w:ind w:left="0" w:right="0" w:firstLine="420"/>
        <w:jc w:val="both"/>
      </w:pPr>
      <w:bookmarkStart w:id="2311" w:name="bookmark2312"/>
      <w:bookmarkEnd w:id="2311"/>
      <w:r>
        <w:rPr>
          <w:color w:val="333333"/>
          <w:spacing w:val="0"/>
          <w:w w:val="100"/>
          <w:position w:val="0"/>
        </w:rPr>
        <w:t>池内注水</w:t>
      </w:r>
      <w:r>
        <w:br w:type="page"/>
      </w:r>
    </w:p>
    <w:p>
      <w:pPr>
        <w:pStyle w:val="23"/>
        <w:keepNext w:val="0"/>
        <w:keepLines w:val="0"/>
        <w:widowControl w:val="0"/>
        <w:numPr>
          <w:ilvl w:val="0"/>
          <w:numId w:val="403"/>
        </w:numPr>
        <w:shd w:val="clear" w:color="auto" w:fill="auto"/>
        <w:tabs>
          <w:tab w:val="left" w:pos="1050"/>
        </w:tabs>
        <w:bidi w:val="0"/>
        <w:spacing w:before="0" w:after="0" w:line="322" w:lineRule="exact"/>
        <w:ind w:left="0" w:right="0" w:firstLine="520"/>
        <w:jc w:val="both"/>
      </w:pPr>
      <w:bookmarkStart w:id="2312" w:name="bookmark2313"/>
      <w:bookmarkEnd w:id="2312"/>
      <w:r>
        <w:rPr>
          <w:color w:val="7C7C7C"/>
          <w:spacing w:val="0"/>
          <w:w w:val="100"/>
          <w:position w:val="0"/>
        </w:rPr>
        <w:t>向池内注水应分3次进行，每次注水为设计水深的1/3。对大、中型池体，可先 注水至池壁底部施工缝以上，检查底板抗渗质量，当无明显渗漏时，再继续注水至第一次 注水深度。</w:t>
      </w:r>
    </w:p>
    <w:p>
      <w:pPr>
        <w:pStyle w:val="23"/>
        <w:keepNext w:val="0"/>
        <w:keepLines w:val="0"/>
        <w:widowControl w:val="0"/>
        <w:numPr>
          <w:ilvl w:val="0"/>
          <w:numId w:val="403"/>
        </w:numPr>
        <w:shd w:val="clear" w:color="auto" w:fill="auto"/>
        <w:tabs>
          <w:tab w:val="left" w:pos="1056"/>
        </w:tabs>
        <w:bidi w:val="0"/>
        <w:spacing w:before="0" w:after="0" w:line="322" w:lineRule="exact"/>
        <w:ind w:left="0" w:right="0" w:firstLine="520"/>
        <w:jc w:val="both"/>
      </w:pPr>
      <w:bookmarkStart w:id="2313" w:name="bookmark2314"/>
      <w:bookmarkEnd w:id="2313"/>
      <w:r>
        <w:rPr>
          <w:color w:val="7C7C7C"/>
          <w:spacing w:val="0"/>
          <w:w w:val="100"/>
          <w:position w:val="0"/>
        </w:rPr>
        <w:t>注水时水位上升速度不宜大于</w:t>
      </w:r>
      <w:r>
        <w:rPr>
          <w:color w:val="7C7C7C"/>
          <w:spacing w:val="0"/>
          <w:w w:val="100"/>
          <w:position w:val="0"/>
          <w:lang w:val="en-US" w:eastAsia="en-US" w:bidi="en-US"/>
        </w:rPr>
        <w:t>2m/d,</w:t>
      </w:r>
      <w:r>
        <w:rPr>
          <w:color w:val="7C7C7C"/>
          <w:spacing w:val="0"/>
          <w:w w:val="100"/>
          <w:position w:val="0"/>
        </w:rPr>
        <w:t>相邻两次注水的间隔时间不应小于</w:t>
      </w:r>
      <w:r>
        <w:rPr>
          <w:color w:val="7C7C7C"/>
          <w:spacing w:val="0"/>
          <w:w w:val="100"/>
          <w:position w:val="0"/>
          <w:lang w:val="en-US" w:eastAsia="en-US" w:bidi="en-US"/>
        </w:rPr>
        <w:t>24h。</w:t>
      </w:r>
    </w:p>
    <w:p>
      <w:pPr>
        <w:pStyle w:val="23"/>
        <w:keepNext w:val="0"/>
        <w:keepLines w:val="0"/>
        <w:widowControl w:val="0"/>
        <w:numPr>
          <w:ilvl w:val="0"/>
          <w:numId w:val="403"/>
        </w:numPr>
        <w:shd w:val="clear" w:color="auto" w:fill="auto"/>
        <w:tabs>
          <w:tab w:val="left" w:pos="1054"/>
        </w:tabs>
        <w:bidi w:val="0"/>
        <w:spacing w:before="0" w:after="0" w:line="322" w:lineRule="exact"/>
        <w:ind w:left="0" w:right="0" w:firstLine="520"/>
        <w:jc w:val="both"/>
      </w:pPr>
      <w:bookmarkStart w:id="2314" w:name="bookmark2315"/>
      <w:bookmarkEnd w:id="2314"/>
      <w:r>
        <w:rPr>
          <w:color w:val="7C7C7C"/>
          <w:spacing w:val="0"/>
          <w:w w:val="100"/>
          <w:position w:val="0"/>
        </w:rPr>
        <w:t>每次注水宜测读</w:t>
      </w:r>
      <w:r>
        <w:rPr>
          <w:color w:val="7C7C7C"/>
          <w:spacing w:val="0"/>
          <w:w w:val="100"/>
          <w:position w:val="0"/>
          <w:lang w:val="en-US" w:eastAsia="en-US" w:bidi="en-US"/>
        </w:rPr>
        <w:t>24h</w:t>
      </w:r>
      <w:r>
        <w:rPr>
          <w:color w:val="7C7C7C"/>
          <w:spacing w:val="0"/>
          <w:w w:val="100"/>
          <w:position w:val="0"/>
        </w:rPr>
        <w:t>的水位下降值，计算渗水量，在注水过程中和注水以后，应 对池体做外观检查和沉降量观测。当发现渗水量或沉降量过大时，应停止注水。待作出妥 善处理后继续注水。</w:t>
      </w:r>
    </w:p>
    <w:p>
      <w:pPr>
        <w:pStyle w:val="23"/>
        <w:keepNext w:val="0"/>
        <w:keepLines w:val="0"/>
        <w:widowControl w:val="0"/>
        <w:numPr>
          <w:ilvl w:val="0"/>
          <w:numId w:val="403"/>
        </w:numPr>
        <w:shd w:val="clear" w:color="auto" w:fill="auto"/>
        <w:tabs>
          <w:tab w:val="left" w:pos="1056"/>
        </w:tabs>
        <w:bidi w:val="0"/>
        <w:spacing w:before="0" w:after="0" w:line="322" w:lineRule="exact"/>
        <w:ind w:left="0" w:right="0" w:firstLine="520"/>
        <w:jc w:val="left"/>
      </w:pPr>
      <w:bookmarkStart w:id="2315" w:name="bookmark2316"/>
      <w:bookmarkEnd w:id="2315"/>
      <w:r>
        <w:rPr>
          <w:color w:val="7C7C7C"/>
          <w:spacing w:val="0"/>
          <w:w w:val="100"/>
          <w:position w:val="0"/>
        </w:rPr>
        <w:t>设计有特殊要求时，应按设计要求执行。</w:t>
      </w:r>
    </w:p>
    <w:p>
      <w:pPr>
        <w:pStyle w:val="23"/>
        <w:keepNext w:val="0"/>
        <w:keepLines w:val="0"/>
        <w:widowControl w:val="0"/>
        <w:numPr>
          <w:ilvl w:val="0"/>
          <w:numId w:val="404"/>
        </w:numPr>
        <w:shd w:val="clear" w:color="auto" w:fill="auto"/>
        <w:tabs>
          <w:tab w:val="left" w:pos="769"/>
        </w:tabs>
        <w:bidi w:val="0"/>
        <w:spacing w:before="0" w:after="0" w:line="322" w:lineRule="exact"/>
        <w:ind w:left="0" w:right="0" w:firstLine="420"/>
        <w:jc w:val="both"/>
      </w:pPr>
      <w:bookmarkStart w:id="2316" w:name="bookmark2317"/>
      <w:bookmarkEnd w:id="2316"/>
      <w:r>
        <w:rPr>
          <w:color w:val="7C7C7C"/>
          <w:spacing w:val="0"/>
          <w:w w:val="100"/>
          <w:position w:val="0"/>
        </w:rPr>
        <w:t>水位观测</w:t>
      </w:r>
    </w:p>
    <w:p>
      <w:pPr>
        <w:pStyle w:val="23"/>
        <w:keepNext w:val="0"/>
        <w:keepLines w:val="0"/>
        <w:widowControl w:val="0"/>
        <w:shd w:val="clear" w:color="auto" w:fill="auto"/>
        <w:bidi w:val="0"/>
        <w:spacing w:before="0" w:after="0" w:line="322" w:lineRule="exact"/>
        <w:ind w:left="0" w:right="0" w:firstLine="520"/>
        <w:jc w:val="left"/>
      </w:pPr>
      <w:r>
        <w:rPr>
          <w:color w:val="7C7C7C"/>
          <w:spacing w:val="0"/>
          <w:w w:val="100"/>
          <w:position w:val="0"/>
        </w:rPr>
        <w:t>(1 )利用水位标尺测针观测、记录注水时的水位值。</w:t>
      </w:r>
    </w:p>
    <w:p>
      <w:pPr>
        <w:pStyle w:val="23"/>
        <w:keepNext w:val="0"/>
        <w:keepLines w:val="0"/>
        <w:widowControl w:val="0"/>
        <w:numPr>
          <w:ilvl w:val="0"/>
          <w:numId w:val="405"/>
        </w:numPr>
        <w:shd w:val="clear" w:color="auto" w:fill="auto"/>
        <w:tabs>
          <w:tab w:val="left" w:pos="1059"/>
        </w:tabs>
        <w:bidi w:val="0"/>
        <w:spacing w:before="0" w:after="0" w:line="322" w:lineRule="exact"/>
        <w:ind w:left="0" w:right="0" w:firstLine="520"/>
        <w:jc w:val="both"/>
      </w:pPr>
      <w:bookmarkStart w:id="2317" w:name="bookmark2318"/>
      <w:bookmarkEnd w:id="2317"/>
      <w:r>
        <w:rPr>
          <w:color w:val="7C7C7C"/>
          <w:spacing w:val="0"/>
          <w:w w:val="100"/>
          <w:position w:val="0"/>
        </w:rPr>
        <w:t>注水至设计水深进行水量测定时，应采用水位测针测定水位。水位测针的读数 精确度应达</w:t>
      </w:r>
      <w:r>
        <w:rPr>
          <w:color w:val="7C7C7C"/>
          <w:spacing w:val="0"/>
          <w:w w:val="100"/>
          <w:position w:val="0"/>
          <w:lang w:val="en-US" w:eastAsia="en-US" w:bidi="en-US"/>
        </w:rPr>
        <w:t>l/10mm。</w:t>
      </w:r>
    </w:p>
    <w:p>
      <w:pPr>
        <w:pStyle w:val="23"/>
        <w:keepNext w:val="0"/>
        <w:keepLines w:val="0"/>
        <w:widowControl w:val="0"/>
        <w:numPr>
          <w:ilvl w:val="0"/>
          <w:numId w:val="405"/>
        </w:numPr>
        <w:shd w:val="clear" w:color="auto" w:fill="auto"/>
        <w:tabs>
          <w:tab w:val="left" w:pos="1056"/>
        </w:tabs>
        <w:bidi w:val="0"/>
        <w:spacing w:before="0" w:after="0" w:line="322" w:lineRule="exact"/>
        <w:ind w:left="0" w:right="0" w:firstLine="520"/>
        <w:jc w:val="left"/>
      </w:pPr>
      <w:bookmarkStart w:id="2318" w:name="bookmark2319"/>
      <w:bookmarkEnd w:id="2318"/>
      <w:r>
        <w:rPr>
          <w:color w:val="7C7C7C"/>
          <w:spacing w:val="0"/>
          <w:w w:val="100"/>
          <w:position w:val="0"/>
        </w:rPr>
        <w:t>注水至设计水深</w:t>
      </w:r>
      <w:r>
        <w:rPr>
          <w:color w:val="7C7C7C"/>
          <w:spacing w:val="0"/>
          <w:w w:val="100"/>
          <w:position w:val="0"/>
          <w:lang w:val="en-US" w:eastAsia="en-US" w:bidi="en-US"/>
        </w:rPr>
        <w:t>24h</w:t>
      </w:r>
      <w:r>
        <w:rPr>
          <w:color w:val="7C7C7C"/>
          <w:spacing w:val="0"/>
          <w:w w:val="100"/>
          <w:position w:val="0"/>
        </w:rPr>
        <w:t>后，开始测读水位测针的初读数。</w:t>
      </w:r>
    </w:p>
    <w:p>
      <w:pPr>
        <w:pStyle w:val="23"/>
        <w:keepNext w:val="0"/>
        <w:keepLines w:val="0"/>
        <w:widowControl w:val="0"/>
        <w:shd w:val="clear" w:color="auto" w:fill="auto"/>
        <w:bidi w:val="0"/>
        <w:spacing w:before="0" w:after="0" w:line="322" w:lineRule="exact"/>
        <w:ind w:left="0" w:right="0" w:firstLine="520"/>
        <w:jc w:val="left"/>
      </w:pPr>
      <w:r>
        <w:rPr>
          <w:color w:val="7C7C7C"/>
          <w:spacing w:val="0"/>
          <w:w w:val="100"/>
          <w:position w:val="0"/>
        </w:rPr>
        <w:t>(4 )测读水位的初读数与末读数的间隔时间应不少于</w:t>
      </w:r>
      <w:r>
        <w:rPr>
          <w:color w:val="7C7C7C"/>
          <w:spacing w:val="0"/>
          <w:w w:val="100"/>
          <w:position w:val="0"/>
          <w:lang w:val="en-US" w:eastAsia="en-US" w:bidi="en-US"/>
        </w:rPr>
        <w:t>24h。</w:t>
      </w:r>
    </w:p>
    <w:p>
      <w:pPr>
        <w:pStyle w:val="23"/>
        <w:keepNext w:val="0"/>
        <w:keepLines w:val="0"/>
        <w:widowControl w:val="0"/>
        <w:numPr>
          <w:ilvl w:val="0"/>
          <w:numId w:val="403"/>
        </w:numPr>
        <w:shd w:val="clear" w:color="auto" w:fill="auto"/>
        <w:tabs>
          <w:tab w:val="left" w:pos="1059"/>
        </w:tabs>
        <w:bidi w:val="0"/>
        <w:spacing w:before="0" w:after="0" w:line="322" w:lineRule="exact"/>
        <w:ind w:left="0" w:right="0" w:firstLine="520"/>
        <w:jc w:val="both"/>
      </w:pPr>
      <w:bookmarkStart w:id="2319" w:name="bookmark2320"/>
      <w:bookmarkEnd w:id="2319"/>
      <w:r>
        <w:rPr>
          <w:color w:val="7C7C7C"/>
          <w:spacing w:val="0"/>
          <w:w w:val="100"/>
          <w:position w:val="0"/>
        </w:rPr>
        <w:t>测定时间应连续。测定的渗水量符合标准时，须连续测定两次以上；测定的渗 水量超过允许标准，而以后的渗水量逐渐减少时，可继续延长观测。延长观测的时间应在 渗水量符合标准时止。</w:t>
      </w:r>
    </w:p>
    <w:p>
      <w:pPr>
        <w:pStyle w:val="23"/>
        <w:keepNext w:val="0"/>
        <w:keepLines w:val="0"/>
        <w:widowControl w:val="0"/>
        <w:numPr>
          <w:ilvl w:val="0"/>
          <w:numId w:val="406"/>
        </w:numPr>
        <w:shd w:val="clear" w:color="auto" w:fill="auto"/>
        <w:tabs>
          <w:tab w:val="left" w:pos="769"/>
        </w:tabs>
        <w:bidi w:val="0"/>
        <w:spacing w:before="0" w:after="0" w:line="322" w:lineRule="exact"/>
        <w:ind w:left="0" w:right="0" w:firstLine="420"/>
        <w:jc w:val="both"/>
      </w:pPr>
      <w:bookmarkStart w:id="2320" w:name="bookmark2321"/>
      <w:bookmarkEnd w:id="2320"/>
      <w:r>
        <w:rPr>
          <w:color w:val="7C7C7C"/>
          <w:spacing w:val="0"/>
          <w:w w:val="100"/>
          <w:position w:val="0"/>
        </w:rPr>
        <w:t>蒸发量测定</w:t>
      </w:r>
    </w:p>
    <w:p>
      <w:pPr>
        <w:pStyle w:val="23"/>
        <w:keepNext w:val="0"/>
        <w:keepLines w:val="0"/>
        <w:widowControl w:val="0"/>
        <w:shd w:val="clear" w:color="auto" w:fill="auto"/>
        <w:bidi w:val="0"/>
        <w:spacing w:before="0" w:after="0" w:line="322" w:lineRule="exact"/>
        <w:ind w:left="0" w:right="0" w:firstLine="520"/>
        <w:jc w:val="left"/>
      </w:pPr>
      <w:r>
        <w:rPr>
          <w:color w:val="7C7C7C"/>
          <w:spacing w:val="0"/>
          <w:w w:val="100"/>
          <w:position w:val="0"/>
        </w:rPr>
        <w:t>(1 )池体有盖时，蒸发量可忽略不计。</w:t>
      </w:r>
    </w:p>
    <w:p>
      <w:pPr>
        <w:pStyle w:val="23"/>
        <w:keepNext w:val="0"/>
        <w:keepLines w:val="0"/>
        <w:widowControl w:val="0"/>
        <w:numPr>
          <w:ilvl w:val="0"/>
          <w:numId w:val="407"/>
        </w:numPr>
        <w:shd w:val="clear" w:color="auto" w:fill="auto"/>
        <w:tabs>
          <w:tab w:val="left" w:pos="1051"/>
        </w:tabs>
        <w:bidi w:val="0"/>
        <w:spacing w:before="0" w:after="0" w:line="322" w:lineRule="exact"/>
        <w:ind w:left="0" w:right="0" w:firstLine="520"/>
        <w:jc w:val="left"/>
      </w:pPr>
      <w:bookmarkStart w:id="2321" w:name="bookmark2322"/>
      <w:bookmarkEnd w:id="2321"/>
      <w:r>
        <w:rPr>
          <w:color w:val="7C7C7C"/>
          <w:spacing w:val="0"/>
          <w:w w:val="100"/>
          <w:position w:val="0"/>
        </w:rPr>
        <w:t>池体无盖时，必须做蒸发量测定。</w:t>
      </w:r>
    </w:p>
    <w:p>
      <w:pPr>
        <w:pStyle w:val="23"/>
        <w:keepNext w:val="0"/>
        <w:keepLines w:val="0"/>
        <w:widowControl w:val="0"/>
        <w:numPr>
          <w:ilvl w:val="0"/>
          <w:numId w:val="407"/>
        </w:numPr>
        <w:shd w:val="clear" w:color="auto" w:fill="auto"/>
        <w:tabs>
          <w:tab w:val="left" w:pos="1051"/>
        </w:tabs>
        <w:bidi w:val="0"/>
        <w:spacing w:before="0" w:after="0" w:line="322" w:lineRule="exact"/>
        <w:ind w:left="0" w:right="0" w:firstLine="520"/>
        <w:jc w:val="left"/>
      </w:pPr>
      <w:bookmarkStart w:id="2322" w:name="bookmark2323"/>
      <w:bookmarkEnd w:id="2322"/>
      <w:r>
        <w:rPr>
          <w:color w:val="7C7C7C"/>
          <w:spacing w:val="0"/>
          <w:w w:val="100"/>
          <w:position w:val="0"/>
        </w:rPr>
        <w:t>每次测定水池中水位时，同时测定水箱中水位。</w:t>
      </w:r>
    </w:p>
    <w:p>
      <w:pPr>
        <w:pStyle w:val="23"/>
        <w:keepNext w:val="0"/>
        <w:keepLines w:val="0"/>
        <w:widowControl w:val="0"/>
        <w:shd w:val="clear" w:color="auto" w:fill="auto"/>
        <w:bidi w:val="0"/>
        <w:spacing w:before="0" w:after="0" w:line="322" w:lineRule="exact"/>
        <w:ind w:left="0" w:right="0" w:firstLine="420"/>
        <w:jc w:val="both"/>
      </w:pPr>
      <w:bookmarkStart w:id="2323" w:name="bookmark2324"/>
      <w:r>
        <w:rPr>
          <w:color w:val="7C7C7C"/>
          <w:spacing w:val="0"/>
          <w:w w:val="100"/>
          <w:position w:val="0"/>
        </w:rPr>
        <w:t>三</w:t>
      </w:r>
      <w:bookmarkEnd w:id="2323"/>
      <w:r>
        <w:rPr>
          <w:color w:val="7C7C7C"/>
          <w:spacing w:val="0"/>
          <w:w w:val="100"/>
          <w:position w:val="0"/>
        </w:rPr>
        <w:t>、满水试验标准</w:t>
      </w:r>
    </w:p>
    <w:p>
      <w:pPr>
        <w:pStyle w:val="23"/>
        <w:keepNext w:val="0"/>
        <w:keepLines w:val="0"/>
        <w:widowControl w:val="0"/>
        <w:numPr>
          <w:ilvl w:val="0"/>
          <w:numId w:val="408"/>
        </w:numPr>
        <w:shd w:val="clear" w:color="auto" w:fill="auto"/>
        <w:tabs>
          <w:tab w:val="left" w:pos="1051"/>
        </w:tabs>
        <w:bidi w:val="0"/>
        <w:spacing w:before="0" w:after="0" w:line="322" w:lineRule="exact"/>
        <w:ind w:left="0" w:right="0" w:firstLine="520"/>
        <w:jc w:val="left"/>
      </w:pPr>
      <w:bookmarkStart w:id="2324" w:name="bookmark2325"/>
      <w:bookmarkEnd w:id="2324"/>
      <w:r>
        <w:rPr>
          <w:color w:val="7C7C7C"/>
          <w:spacing w:val="0"/>
          <w:w w:val="100"/>
          <w:position w:val="0"/>
        </w:rPr>
        <w:t>水池渗水量计算，按池壁(不含内隔墙)和池底的浸湿面积计算。</w:t>
      </w:r>
    </w:p>
    <w:p>
      <w:pPr>
        <w:pStyle w:val="23"/>
        <w:keepNext w:val="0"/>
        <w:keepLines w:val="0"/>
        <w:widowControl w:val="0"/>
        <w:numPr>
          <w:ilvl w:val="0"/>
          <w:numId w:val="408"/>
        </w:numPr>
        <w:shd w:val="clear" w:color="auto" w:fill="auto"/>
        <w:tabs>
          <w:tab w:val="left" w:pos="1059"/>
        </w:tabs>
        <w:bidi w:val="0"/>
        <w:spacing w:before="0" w:after="280" w:line="322" w:lineRule="exact"/>
        <w:ind w:left="0" w:right="0" w:firstLine="520"/>
        <w:jc w:val="both"/>
      </w:pPr>
      <w:bookmarkStart w:id="2325" w:name="bookmark2326"/>
      <w:bookmarkEnd w:id="2325"/>
      <w:r>
        <w:rPr>
          <w:color w:val="7C7C7C"/>
          <w:spacing w:val="0"/>
          <w:w w:val="100"/>
          <w:position w:val="0"/>
        </w:rPr>
        <w:t>渗水量合格标准。钢筋混凝土结构水池不得超过</w:t>
      </w:r>
      <w:r>
        <w:rPr>
          <w:color w:val="7C7C7C"/>
          <w:spacing w:val="0"/>
          <w:w w:val="100"/>
          <w:position w:val="0"/>
          <w:lang w:val="en-US" w:eastAsia="en-US" w:bidi="en-US"/>
        </w:rPr>
        <w:t>2L/ (m</w:t>
      </w:r>
      <w:r>
        <w:rPr>
          <w:color w:val="7C7C7C"/>
          <w:spacing w:val="0"/>
          <w:w w:val="100"/>
          <w:position w:val="0"/>
          <w:vertAlign w:val="superscript"/>
          <w:lang w:val="en-US" w:eastAsia="en-US" w:bidi="en-US"/>
        </w:rPr>
        <w:t>2</w:t>
      </w:r>
      <w:r>
        <w:rPr>
          <w:color w:val="7C7C7C"/>
          <w:spacing w:val="0"/>
          <w:w w:val="100"/>
          <w:position w:val="0"/>
          <w:lang w:val="en-US" w:eastAsia="en-US" w:bidi="en-US"/>
        </w:rPr>
        <w:t xml:space="preserve"> </w:t>
      </w:r>
      <w:r>
        <w:rPr>
          <w:color w:val="7C7C7C"/>
          <w:spacing w:val="0"/>
          <w:w w:val="100"/>
          <w:position w:val="0"/>
        </w:rPr>
        <w:t xml:space="preserve">- </w:t>
      </w:r>
      <w:r>
        <w:rPr>
          <w:color w:val="7C7C7C"/>
          <w:spacing w:val="0"/>
          <w:w w:val="100"/>
          <w:position w:val="0"/>
          <w:lang w:val="en-US" w:eastAsia="en-US" w:bidi="en-US"/>
        </w:rPr>
        <w:t>d)</w:t>
      </w:r>
      <w:r>
        <w:rPr>
          <w:color w:val="7C7C7C"/>
          <w:spacing w:val="0"/>
          <w:w w:val="100"/>
          <w:position w:val="0"/>
        </w:rPr>
        <w:t>;砌体结构水池 不得超过</w:t>
      </w:r>
      <w:r>
        <w:rPr>
          <w:color w:val="7C7C7C"/>
          <w:spacing w:val="0"/>
          <w:w w:val="100"/>
          <w:position w:val="0"/>
          <w:lang w:val="en-US" w:eastAsia="en-US" w:bidi="en-US"/>
        </w:rPr>
        <w:t xml:space="preserve">3L/ </w:t>
      </w:r>
      <w:r>
        <w:rPr>
          <w:color w:val="7C7C7C"/>
          <w:spacing w:val="0"/>
          <w:w w:val="100"/>
          <w:position w:val="0"/>
        </w:rPr>
        <w:t xml:space="preserve">( </w:t>
      </w:r>
      <w:r>
        <w:rPr>
          <w:color w:val="7C7C7C"/>
          <w:spacing w:val="0"/>
          <w:w w:val="100"/>
          <w:position w:val="0"/>
          <w:lang w:val="en-US" w:eastAsia="en-US" w:bidi="en-US"/>
        </w:rPr>
        <w:t>m</w:t>
      </w:r>
      <w:r>
        <w:rPr>
          <w:color w:val="7C7C7C"/>
          <w:spacing w:val="0"/>
          <w:w w:val="100"/>
          <w:position w:val="0"/>
          <w:vertAlign w:val="superscript"/>
          <w:lang w:val="en-US" w:eastAsia="en-US" w:bidi="en-US"/>
        </w:rPr>
        <w:t>2</w:t>
      </w:r>
      <w:r>
        <w:rPr>
          <w:color w:val="7C7C7C"/>
          <w:spacing w:val="0"/>
          <w:w w:val="100"/>
          <w:position w:val="0"/>
          <w:lang w:val="en-US" w:eastAsia="en-US" w:bidi="en-US"/>
        </w:rPr>
        <w:t xml:space="preserve"> , d </w:t>
      </w:r>
      <w:r>
        <w:rPr>
          <w:color w:val="7C7C7C"/>
          <w:spacing w:val="0"/>
          <w:w w:val="100"/>
          <w:position w:val="0"/>
        </w:rPr>
        <w:t xml:space="preserve">) </w:t>
      </w:r>
      <w:r>
        <w:rPr>
          <w:color w:val="7C7C7C"/>
          <w:spacing w:val="0"/>
          <w:w w:val="100"/>
          <w:position w:val="0"/>
          <w:lang w:val="en-US" w:eastAsia="en-US" w:bidi="en-US"/>
        </w:rPr>
        <w:t>o</w:t>
      </w:r>
    </w:p>
    <w:p>
      <w:pPr>
        <w:pStyle w:val="33"/>
        <w:keepNext w:val="0"/>
        <w:keepLines w:val="0"/>
        <w:widowControl w:val="0"/>
        <w:shd w:val="clear" w:color="auto" w:fill="auto"/>
        <w:bidi w:val="0"/>
        <w:spacing w:before="0" w:after="120" w:line="240" w:lineRule="auto"/>
        <w:ind w:left="0" w:right="0" w:firstLine="0"/>
        <w:jc w:val="left"/>
      </w:pPr>
      <w:r>
        <w:rPr>
          <w:rFonts w:ascii="Times New Roman" w:hAnsi="Times New Roman" w:eastAsia="Times New Roman" w:cs="Times New Roman"/>
          <w:color w:val="8F9190"/>
          <w:spacing w:val="0"/>
          <w:w w:val="100"/>
          <w:position w:val="0"/>
          <w:lang w:val="en-US" w:eastAsia="en-US" w:bidi="en-US"/>
        </w:rPr>
        <w:t>1K414024</w:t>
      </w:r>
      <w:r>
        <w:rPr>
          <w:rFonts w:ascii="宋体" w:hAnsi="宋体" w:eastAsia="宋体" w:cs="宋体"/>
          <w:b w:val="0"/>
          <w:bCs w:val="0"/>
          <w:color w:val="8F9190"/>
          <w:spacing w:val="0"/>
          <w:w w:val="100"/>
          <w:position w:val="0"/>
          <w:lang w:val="zh-CN" w:eastAsia="zh-CN" w:bidi="zh-CN"/>
        </w:rPr>
        <w:t>沉井施工技术</w:t>
      </w:r>
    </w:p>
    <w:p>
      <w:pPr>
        <w:pStyle w:val="23"/>
        <w:keepNext w:val="0"/>
        <w:keepLines w:val="0"/>
        <w:widowControl w:val="0"/>
        <w:shd w:val="clear" w:color="auto" w:fill="auto"/>
        <w:bidi w:val="0"/>
        <w:spacing w:before="0" w:after="0" w:line="322" w:lineRule="exact"/>
        <w:ind w:left="0" w:right="0" w:firstLine="420"/>
        <w:jc w:val="both"/>
      </w:pPr>
      <w:bookmarkStart w:id="2326" w:name="bookmark2327"/>
      <w:r>
        <w:rPr>
          <w:color w:val="7C7C7C"/>
          <w:spacing w:val="0"/>
          <w:w w:val="100"/>
          <w:position w:val="0"/>
        </w:rPr>
        <w:t>一</w:t>
      </w:r>
      <w:bookmarkEnd w:id="2326"/>
      <w:r>
        <w:rPr>
          <w:color w:val="7C7C7C"/>
          <w:spacing w:val="0"/>
          <w:w w:val="100"/>
          <w:position w:val="0"/>
        </w:rPr>
        <w:t>、沉井的构造</w:t>
      </w:r>
    </w:p>
    <w:p>
      <w:pPr>
        <w:pStyle w:val="23"/>
        <w:keepNext w:val="0"/>
        <w:keepLines w:val="0"/>
        <w:widowControl w:val="0"/>
        <w:shd w:val="clear" w:color="auto" w:fill="auto"/>
        <w:bidi w:val="0"/>
        <w:spacing w:before="0" w:after="0" w:line="322" w:lineRule="exact"/>
        <w:ind w:left="0" w:right="0" w:firstLine="420"/>
        <w:jc w:val="both"/>
      </w:pPr>
      <w:r>
        <w:drawing>
          <wp:anchor distT="152400" distB="877570" distL="152400" distR="152400" simplePos="0" relativeHeight="125830144" behindDoc="0" locked="0" layoutInCell="1" allowOverlap="1">
            <wp:simplePos x="0" y="0"/>
            <wp:positionH relativeFrom="margin">
              <wp:posOffset>3531235</wp:posOffset>
            </wp:positionH>
            <wp:positionV relativeFrom="paragraph">
              <wp:posOffset>279400</wp:posOffset>
            </wp:positionV>
            <wp:extent cx="1761490" cy="1273810"/>
            <wp:effectExtent l="0" t="0" r="10160" b="2540"/>
            <wp:wrapSquare wrapText="left"/>
            <wp:docPr id="532" name="Shape 532"/>
            <wp:cNvGraphicFramePr/>
            <a:graphic xmlns:a="http://schemas.openxmlformats.org/drawingml/2006/main">
              <a:graphicData uri="http://schemas.openxmlformats.org/drawingml/2006/picture">
                <pic:pic xmlns:pic="http://schemas.openxmlformats.org/drawingml/2006/picture">
                  <pic:nvPicPr>
                    <pic:cNvPr id="532" name="Shape 532"/>
                    <pic:cNvPicPr/>
                  </pic:nvPicPr>
                  <pic:blipFill>
                    <a:blip r:embed="rId228"/>
                    <a:stretch>
                      <a:fillRect/>
                    </a:stretch>
                  </pic:blipFill>
                  <pic:spPr>
                    <a:xfrm>
                      <a:off x="0" y="0"/>
                      <a:ext cx="1761490" cy="1273810"/>
                    </a:xfrm>
                    <a:prstGeom prst="rect">
                      <a:avLst/>
                    </a:prstGeom>
                  </pic:spPr>
                </pic:pic>
              </a:graphicData>
            </a:graphic>
          </wp:anchor>
        </w:drawing>
      </w:r>
      <w:r>
        <w:drawing>
          <wp:anchor distT="1423670" distB="469265" distL="155575" distR="396240" simplePos="0" relativeHeight="125830144" behindDoc="0" locked="0" layoutInCell="1" allowOverlap="1">
            <wp:simplePos x="0" y="0"/>
            <wp:positionH relativeFrom="margin">
              <wp:posOffset>3534410</wp:posOffset>
            </wp:positionH>
            <wp:positionV relativeFrom="paragraph">
              <wp:posOffset>1550670</wp:posOffset>
            </wp:positionV>
            <wp:extent cx="1511935" cy="408305"/>
            <wp:effectExtent l="0" t="0" r="12065" b="10795"/>
            <wp:wrapSquare wrapText="left"/>
            <wp:docPr id="534" name="Shape 534"/>
            <wp:cNvGraphicFramePr/>
            <a:graphic xmlns:a="http://schemas.openxmlformats.org/drawingml/2006/main">
              <a:graphicData uri="http://schemas.openxmlformats.org/drawingml/2006/picture">
                <pic:pic xmlns:pic="http://schemas.openxmlformats.org/drawingml/2006/picture">
                  <pic:nvPicPr>
                    <pic:cNvPr id="534" name="Shape 534"/>
                    <pic:cNvPicPr/>
                  </pic:nvPicPr>
                  <pic:blipFill>
                    <a:blip r:embed="rId229"/>
                    <a:stretch>
                      <a:fillRect/>
                    </a:stretch>
                  </pic:blipFill>
                  <pic:spPr>
                    <a:xfrm>
                      <a:off x="0" y="0"/>
                      <a:ext cx="1511935" cy="40830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3589020</wp:posOffset>
                </wp:positionH>
                <wp:positionV relativeFrom="paragraph">
                  <wp:posOffset>2132965</wp:posOffset>
                </wp:positionV>
                <wp:extent cx="1649095" cy="143510"/>
                <wp:effectExtent l="0" t="0" r="0" b="0"/>
                <wp:wrapNone/>
                <wp:docPr id="536" name="Shape 536"/>
                <wp:cNvGraphicFramePr/>
                <a:graphic xmlns:a="http://schemas.openxmlformats.org/drawingml/2006/main">
                  <a:graphicData uri="http://schemas.microsoft.com/office/word/2010/wordprocessingShape">
                    <wps:wsp>
                      <wps:cNvSpPr txBox="1"/>
                      <wps:spPr>
                        <a:xfrm>
                          <a:off x="0" y="0"/>
                          <a:ext cx="1649095" cy="1435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8F9190"/>
                                <w:spacing w:val="0"/>
                                <w:w w:val="100"/>
                                <w:position w:val="0"/>
                                <w:sz w:val="17"/>
                                <w:szCs w:val="17"/>
                              </w:rPr>
                              <w:t>图</w:t>
                            </w:r>
                            <w:r>
                              <w:rPr>
                                <w:color w:val="8F9190"/>
                                <w:spacing w:val="0"/>
                                <w:w w:val="100"/>
                                <w:position w:val="0"/>
                                <w:sz w:val="14"/>
                                <w:szCs w:val="14"/>
                                <w:lang w:val="en-US" w:eastAsia="en-US" w:bidi="en-US"/>
                              </w:rPr>
                              <w:t>IK414024-1</w:t>
                            </w:r>
                            <w:r>
                              <w:rPr>
                                <w:color w:val="8F9190"/>
                                <w:spacing w:val="0"/>
                                <w:w w:val="100"/>
                                <w:position w:val="0"/>
                                <w:sz w:val="17"/>
                                <w:szCs w:val="17"/>
                              </w:rPr>
                              <w:t>沉冲构造,带图</w:t>
                            </w:r>
                          </w:p>
                        </w:txbxContent>
                      </wps:txbx>
                      <wps:bodyPr lIns="0" tIns="0" rIns="0" bIns="0">
                        <a:noAutofit/>
                      </wps:bodyPr>
                    </wps:wsp>
                  </a:graphicData>
                </a:graphic>
              </wp:anchor>
            </w:drawing>
          </mc:Choice>
          <mc:Fallback>
            <w:pict>
              <v:shape id="Shape 536" o:spid="_x0000_s1026" o:spt="202" type="#_x0000_t202" style="position:absolute;left:0pt;margin-left:282.6pt;margin-top:167.95pt;height:11.3pt;width:129.85pt;mso-position-horizontal-relative:margin;z-index:503316480;mso-width-relative:page;mso-height-relative:page;" filled="f" stroked="f" coordsize="21600,21600" o:gfxdata="UEsDBAoAAAAAAIdO4kAAAAAAAAAAAAAAAAAEAAAAZHJzL1BLAwQUAAAACACHTuJA8EePn9oAAAAL&#10;AQAADwAAAGRycy9kb3ducmV2LnhtbE2Py07DMBBF90j8gzVI7KjdlERpiFMhBCukijQsWDqxm1iN&#10;xyF2H/x9hxXs5nF050y5ubiRncwcrEcJy4UAZrDz2mIv4bN5e8iBhahQq9GjkfBjAmyq25tSFdqf&#10;sTanXewZhWAolIQhxqngPHSDcSos/GSQdns/OxWpnXuuZ3WmcDfyRIiMO2WRLgxqMi+D6Q67o5Pw&#10;/IX1q/3eth/1vrZNsxb4nh2kvL9biidg0VziHwy/+qQOFTm1/og6sFFCmqUJoRJWq3QNjIg8eaSi&#10;pUmap8Crkv//oboCUEsDBBQAAAAIAIdO4kDY3wAwiQEAABoDAAAOAAAAZHJzL2Uyb0RvYy54bWyt&#10;Ul1LwzAUfRf8DyHvrt3mhpZ1ogxFEBXUH5ClyRpockMS1+7fe5O2m+ib+JLc3I9zzz03q5tON2Qv&#10;nFdgSjqd5JQIw6FSZlfSj/f7iytKfGCmYg0YUdKD8PRmfX62am0hZlBDUwlHEMT4orUlrUOwRZZ5&#10;XgvN/ASsMBiU4DQL+HS7rHKsRXTdZLM8X2YtuMo64MJ79G76IF0nfCkFDy9SehFIU1LkFtLp0rmN&#10;Z7ZesWLnmK0VH2iwP7DQTBlseoTasMDIp1O/oLTiDjzIMOGgM5BScZFmwGmm+Y9p3mpmRZoFxfH2&#10;KJP/P1j+vH91RFUlXcyXlBimcUmpL4kOlKe1vsCsN4t5obuDDtc8+j0649SddDreOA/BOAp9OIor&#10;ukB4LFpeXufXC0o4xqaX88U0qZ+dqq3z4UGAJtEoqcPlJU3Z/skHZIKpY0psZuBeNU30R4o9lWiF&#10;btsNvLdQHZB282hQsrj+0XCjsR2MHvD2M4BUqVdE6suHBriARGH4LHHD398p6/Sl1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wR4+f2gAAAAsBAAAPAAAAAAAAAAEAIAAAACIAAABkcnMvZG93bnJl&#10;di54bWxQSwECFAAUAAAACACHTuJA2N8AMI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8F9190"/>
                          <w:spacing w:val="0"/>
                          <w:w w:val="100"/>
                          <w:position w:val="0"/>
                          <w:sz w:val="17"/>
                          <w:szCs w:val="17"/>
                        </w:rPr>
                        <w:t>图</w:t>
                      </w:r>
                      <w:r>
                        <w:rPr>
                          <w:color w:val="8F9190"/>
                          <w:spacing w:val="0"/>
                          <w:w w:val="100"/>
                          <w:position w:val="0"/>
                          <w:sz w:val="14"/>
                          <w:szCs w:val="14"/>
                          <w:lang w:val="en-US" w:eastAsia="en-US" w:bidi="en-US"/>
                        </w:rPr>
                        <w:t>IK414024-1</w:t>
                      </w:r>
                      <w:r>
                        <w:rPr>
                          <w:color w:val="8F9190"/>
                          <w:spacing w:val="0"/>
                          <w:w w:val="100"/>
                          <w:position w:val="0"/>
                          <w:sz w:val="17"/>
                          <w:szCs w:val="17"/>
                        </w:rPr>
                        <w:t>沉冲构造,带图</w:t>
                      </w:r>
                    </w:p>
                  </w:txbxContent>
                </v:textbox>
              </v:shape>
            </w:pict>
          </mc:Fallback>
        </mc:AlternateContent>
      </w:r>
      <w:r>
        <w:rPr>
          <w:color w:val="7C7C7C"/>
          <w:spacing w:val="0"/>
          <w:w w:val="100"/>
          <w:position w:val="0"/>
        </w:rPr>
        <w:t>沉井的组成部分包括井筒、刃脚、隔墙、梁、底 板，如图</w:t>
      </w:r>
      <w:r>
        <w:rPr>
          <w:color w:val="7C7C7C"/>
          <w:spacing w:val="0"/>
          <w:w w:val="100"/>
          <w:position w:val="0"/>
          <w:lang w:val="en-US" w:eastAsia="en-US" w:bidi="en-US"/>
        </w:rPr>
        <w:t>1K414024-1</w:t>
      </w:r>
      <w:r>
        <w:rPr>
          <w:color w:val="7C7C7C"/>
          <w:spacing w:val="0"/>
          <w:w w:val="100"/>
          <w:position w:val="0"/>
        </w:rPr>
        <w:t>所示。</w:t>
      </w:r>
    </w:p>
    <w:p>
      <w:pPr>
        <w:pStyle w:val="23"/>
        <w:keepNext w:val="0"/>
        <w:keepLines w:val="0"/>
        <w:widowControl w:val="0"/>
        <w:numPr>
          <w:ilvl w:val="0"/>
          <w:numId w:val="409"/>
        </w:numPr>
        <w:shd w:val="clear" w:color="auto" w:fill="auto"/>
        <w:tabs>
          <w:tab w:val="left" w:pos="1078"/>
        </w:tabs>
        <w:bidi w:val="0"/>
        <w:spacing w:before="0" w:after="0" w:line="322" w:lineRule="exact"/>
        <w:ind w:left="0" w:right="0" w:firstLine="520"/>
        <w:jc w:val="both"/>
      </w:pPr>
      <w:bookmarkStart w:id="2327" w:name="bookmark2328"/>
      <w:bookmarkEnd w:id="2327"/>
      <w:r>
        <w:rPr>
          <w:color w:val="7C7C7C"/>
          <w:spacing w:val="0"/>
          <w:w w:val="100"/>
          <w:position w:val="0"/>
        </w:rPr>
        <w:t>井筒。即沉井的井壁，是沉井的主要组成部 分，它作为地下构筑物的围护结构和基础，要有足够的 强度，其内部空间可充分利用。井筒是靠它的自重或外 力克服筒壁周围的土的摩阻力而下沉。井筒一般用钢筋 混凝土、砌砖或钢材等材料制成。</w:t>
      </w:r>
    </w:p>
    <w:p>
      <w:pPr>
        <w:pStyle w:val="23"/>
        <w:keepNext w:val="0"/>
        <w:keepLines w:val="0"/>
        <w:widowControl w:val="0"/>
        <w:numPr>
          <w:ilvl w:val="0"/>
          <w:numId w:val="409"/>
        </w:numPr>
        <w:shd w:val="clear" w:color="auto" w:fill="auto"/>
        <w:tabs>
          <w:tab w:val="left" w:pos="1078"/>
        </w:tabs>
        <w:bidi w:val="0"/>
        <w:spacing w:before="0" w:after="0" w:line="322" w:lineRule="exact"/>
        <w:ind w:left="0" w:right="0" w:firstLine="520"/>
        <w:jc w:val="both"/>
      </w:pPr>
      <w:bookmarkStart w:id="2328" w:name="bookmark2329"/>
      <w:bookmarkEnd w:id="2328"/>
      <w:r>
        <w:rPr>
          <w:color w:val="7C7C7C"/>
          <w:spacing w:val="0"/>
          <w:w w:val="100"/>
          <w:position w:val="0"/>
        </w:rPr>
        <w:t>刃脚。刃脚在沉井井筒的下部，形状为内刃 环刀，其作用是使井筒下沉时减少井壁下端切土的阻 力，并便于操作人员挖掘靠近沉井刃脚外壁的土体。刃 脚的高度视土质的坚硬程度而异，当土质松软时应适当</w:t>
      </w:r>
      <w:r>
        <w:br w:type="page"/>
      </w:r>
    </w:p>
    <w:p>
      <w:pPr>
        <w:pStyle w:val="23"/>
        <w:keepNext w:val="0"/>
        <w:keepLines w:val="0"/>
        <w:widowControl w:val="0"/>
        <w:shd w:val="clear" w:color="auto" w:fill="auto"/>
        <w:bidi w:val="0"/>
        <w:spacing w:before="0" w:after="0" w:line="315" w:lineRule="exact"/>
        <w:ind w:left="0" w:right="0" w:firstLine="0"/>
        <w:jc w:val="both"/>
      </w:pPr>
      <w:r>
        <w:drawing>
          <wp:anchor distT="139700" distB="435610" distL="139700" distR="139700" simplePos="0" relativeHeight="125830144" behindDoc="0" locked="0" layoutInCell="1" allowOverlap="1">
            <wp:simplePos x="0" y="0"/>
            <wp:positionH relativeFrom="margin">
              <wp:posOffset>34925</wp:posOffset>
            </wp:positionH>
            <wp:positionV relativeFrom="paragraph">
              <wp:posOffset>63500</wp:posOffset>
            </wp:positionV>
            <wp:extent cx="1737360" cy="1682750"/>
            <wp:effectExtent l="0" t="0" r="15240" b="12700"/>
            <wp:wrapSquare wrapText="right"/>
            <wp:docPr id="538" name="Shape 538"/>
            <wp:cNvGraphicFramePr/>
            <a:graphic xmlns:a="http://schemas.openxmlformats.org/drawingml/2006/main">
              <a:graphicData uri="http://schemas.openxmlformats.org/drawingml/2006/picture">
                <pic:pic xmlns:pic="http://schemas.openxmlformats.org/drawingml/2006/picture">
                  <pic:nvPicPr>
                    <pic:cNvPr id="538" name="Shape 538"/>
                    <pic:cNvPicPr/>
                  </pic:nvPicPr>
                  <pic:blipFill>
                    <a:blip r:embed="rId230"/>
                    <a:stretch>
                      <a:fillRect/>
                    </a:stretch>
                  </pic:blipFill>
                  <pic:spPr>
                    <a:xfrm>
                      <a:off x="0" y="0"/>
                      <a:ext cx="1737360" cy="16827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71755</wp:posOffset>
                </wp:positionH>
                <wp:positionV relativeFrom="paragraph">
                  <wp:posOffset>1895475</wp:posOffset>
                </wp:positionV>
                <wp:extent cx="1661160" cy="143510"/>
                <wp:effectExtent l="0" t="0" r="0" b="0"/>
                <wp:wrapNone/>
                <wp:docPr id="540" name="Shape 540"/>
                <wp:cNvGraphicFramePr/>
                <a:graphic xmlns:a="http://schemas.openxmlformats.org/drawingml/2006/main">
                  <a:graphicData uri="http://schemas.microsoft.com/office/word/2010/wordprocessingShape">
                    <wps:wsp>
                      <wps:cNvSpPr txBox="1"/>
                      <wps:spPr>
                        <a:xfrm>
                          <a:off x="0" y="0"/>
                          <a:ext cx="1661160" cy="1435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spacing w:val="0"/>
                                <w:w w:val="100"/>
                                <w:position w:val="0"/>
                                <w:sz w:val="14"/>
                                <w:szCs w:val="14"/>
                                <w:lang w:val="en-US" w:eastAsia="en-US" w:bidi="en-US"/>
                              </w:rPr>
                              <w:t>IK414024-2</w:t>
                            </w:r>
                            <w:r>
                              <w:rPr>
                                <w:spacing w:val="0"/>
                                <w:w w:val="100"/>
                                <w:position w:val="0"/>
                                <w:sz w:val="17"/>
                                <w:szCs w:val="17"/>
                              </w:rPr>
                              <w:t>刃脚加固构造图</w:t>
                            </w:r>
                          </w:p>
                        </w:txbxContent>
                      </wps:txbx>
                      <wps:bodyPr lIns="0" tIns="0" rIns="0" bIns="0">
                        <a:noAutofit/>
                      </wps:bodyPr>
                    </wps:wsp>
                  </a:graphicData>
                </a:graphic>
              </wp:anchor>
            </w:drawing>
          </mc:Choice>
          <mc:Fallback>
            <w:pict>
              <v:shape id="Shape 540" o:spid="_x0000_s1026" o:spt="202" type="#_x0000_t202" style="position:absolute;left:0pt;margin-left:5.65pt;margin-top:149.25pt;height:11.3pt;width:130.8pt;mso-position-horizontal-relative:margin;z-index:503316480;mso-width-relative:page;mso-height-relative:page;" filled="f" stroked="f" coordsize="21600,21600" o:gfxdata="UEsDBAoAAAAAAIdO4kAAAAAAAAAAAAAAAAAEAAAAZHJzL1BLAwQUAAAACACHTuJAx2zrydkAAAAK&#10;AQAADwAAAGRycy9kb3ducmV2LnhtbE2Py07DMBBF90j8gzVI7KgfFaUJcSqEYIWESMOCpRO7SdR4&#10;HGL3wd8zrOjyao7uPVNszn5kRzfHIaAGuRDAHLbBDthp+Kxf79bAYjJozRjQafhxETbl9VVhchtO&#10;WLnjNnWMSjDmRkOf0pRzHtveeRMXYXJIt12YvUkU547b2Zyo3I9cCbHi3gxIC72Z3HPv2v324DU8&#10;fWH1Mny/Nx/VrhrqOhP4ttprfXsjxSOw5M7pH4Y/fVKHkpyacEAb2UhZLonUoLL1PTAC1IPKgDUa&#10;lkpK4GXBL18ofwFQSwMEFAAAAAgAh07iQD34hdqHAQAAGgMAAA4AAABkcnMvZTJvRG9jLnhtbK1S&#10;20oDMRB9F/yHkHe73doWWbotSqkIooL6AWk26QY2mZCk3e3fO0l3W9E38SWZzOXMmTNZrDrdkINw&#10;XoEpaT4aUyIMh0qZXUk/PzY3d5T4wEzFGjCipEfh6Wp5fbVobSEmUENTCUcQxPiitSWtQ7BFlnle&#10;C838CKwwGJTgNAv4dLuscqxFdN1kk/F4nrXgKuuAC+/Ruz4F6TLhSyl4eJXSi0CakiK3kE6Xzm08&#10;s+WCFTvHbK14T4P9gYVmymDTM9SaBUb2Tv2C0oo78CDDiIPOQErFRZoBp8nHP6Z5r5kVaRYUx9uz&#10;TP7/YPnL4c0RVZV0NkV9DNO4pNSXRAfK01pfYNa7xbzQPUCHax78Hp1x6k46HW+ch2AcgY5ncUUX&#10;CI9F83mezzHEMZZPb2d5gs8u1db58ChAk2iU1OHykqbs8OwDMsHUISU2M7BRTRP9keKJSrRCt+16&#10;3luojki7eTIoWVz/YLjB2PbGCfB+H0Cq1Csincr7BriARKH/LHHD398p6/Kll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HbOvJ2QAAAAoBAAAPAAAAAAAAAAEAIAAAACIAAABkcnMvZG93bnJldi54&#10;bWxQSwECFAAUAAAACACHTuJAPfiF2ocBAAAa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spacing w:val="0"/>
                          <w:w w:val="100"/>
                          <w:position w:val="0"/>
                          <w:sz w:val="14"/>
                          <w:szCs w:val="14"/>
                          <w:lang w:val="en-US" w:eastAsia="en-US" w:bidi="en-US"/>
                        </w:rPr>
                        <w:t>IK414024-2</w:t>
                      </w:r>
                      <w:r>
                        <w:rPr>
                          <w:spacing w:val="0"/>
                          <w:w w:val="100"/>
                          <w:position w:val="0"/>
                          <w:sz w:val="17"/>
                          <w:szCs w:val="17"/>
                        </w:rPr>
                        <w:t>刃脚加固构造图</w:t>
                      </w:r>
                    </w:p>
                  </w:txbxContent>
                </v:textbox>
              </v:shape>
            </w:pict>
          </mc:Fallback>
        </mc:AlternateContent>
      </w:r>
      <w:r>
        <w:rPr>
          <w:spacing w:val="0"/>
          <w:w w:val="100"/>
          <w:position w:val="0"/>
        </w:rPr>
        <w:t>加高。刃脚下端有一个水平的支承面，通称刃脚踏面， 其底宽一般为</w:t>
      </w:r>
      <w:r>
        <w:rPr>
          <w:spacing w:val="0"/>
          <w:w w:val="100"/>
          <w:position w:val="0"/>
          <w:lang w:val="en-US" w:eastAsia="en-US" w:bidi="en-US"/>
        </w:rPr>
        <w:t>150-300mm,</w:t>
      </w:r>
      <w:r>
        <w:rPr>
          <w:spacing w:val="0"/>
          <w:w w:val="100"/>
          <w:position w:val="0"/>
        </w:rPr>
        <w:t xml:space="preserve">刃脚踏面以上为刃脚斜面， 在井筒壁的内侧，它与水平面的夹角一般为50。~60°。 当沉井在坚硬土层中下沉时，刃脚踏面的底宽宜取 </w:t>
      </w:r>
      <w:r>
        <w:rPr>
          <w:spacing w:val="0"/>
          <w:w w:val="100"/>
          <w:position w:val="0"/>
          <w:lang w:val="en-US" w:eastAsia="en-US" w:bidi="en-US"/>
        </w:rPr>
        <w:t>150mm;</w:t>
      </w:r>
      <w:r>
        <w:rPr>
          <w:spacing w:val="0"/>
          <w:w w:val="100"/>
          <w:position w:val="0"/>
        </w:rPr>
        <w:t>为防止脚踏面受到损坏，可用角钢加固；当采 用爆破法清除刃脚下的障碍物时，要在刃脚的外缘用钢 板包住，以达到加固的目的，如图</w:t>
      </w:r>
      <w:r>
        <w:rPr>
          <w:spacing w:val="0"/>
          <w:w w:val="100"/>
          <w:position w:val="0"/>
          <w:lang w:val="en-US" w:eastAsia="en-US" w:bidi="en-US"/>
        </w:rPr>
        <w:t>1K414024-2</w:t>
      </w:r>
      <w:r>
        <w:rPr>
          <w:spacing w:val="0"/>
          <w:w w:val="100"/>
          <w:position w:val="0"/>
        </w:rPr>
        <w:t>所示。</w:t>
      </w:r>
    </w:p>
    <w:p>
      <w:pPr>
        <w:pStyle w:val="23"/>
        <w:keepNext w:val="0"/>
        <w:keepLines w:val="0"/>
        <w:widowControl w:val="0"/>
        <w:shd w:val="clear" w:color="auto" w:fill="auto"/>
        <w:bidi w:val="0"/>
        <w:spacing w:before="0" w:after="80" w:line="315" w:lineRule="exact"/>
        <w:ind w:left="0" w:right="0" w:firstLine="500"/>
        <w:jc w:val="both"/>
      </w:pPr>
      <w:bookmarkStart w:id="2329" w:name="bookmark2330"/>
      <w:r>
        <w:rPr>
          <w:spacing w:val="0"/>
          <w:w w:val="100"/>
          <w:position w:val="0"/>
        </w:rPr>
        <w:t>（</w:t>
      </w:r>
      <w:bookmarkEnd w:id="2329"/>
      <w:r>
        <w:rPr>
          <w:spacing w:val="0"/>
          <w:w w:val="100"/>
          <w:position w:val="0"/>
        </w:rPr>
        <w:t xml:space="preserve">3）隔墙、壁柱和横梁。为满足沉井在交工后的使 用要求，增加井筒的刚度及防止井筒在施工过程中的突然 下沉，一般在较大的沉井井筒内设置横、纵隔墙或梁，隔 墙的底标高高出刃脚踏面500 ~ </w:t>
      </w:r>
      <w:r>
        <w:rPr>
          <w:spacing w:val="0"/>
          <w:w w:val="100"/>
          <w:position w:val="0"/>
          <w:lang w:val="en-US" w:eastAsia="en-US" w:bidi="en-US"/>
        </w:rPr>
        <w:t>1000mm;</w:t>
      </w:r>
      <w:r>
        <w:rPr>
          <w:spacing w:val="0"/>
          <w:w w:val="100"/>
          <w:position w:val="0"/>
        </w:rPr>
        <w:t>如因设置隔墙而 影响使用和井筒下沉的操作，可改用横梁或由上、下横梁和壁柱组成的框架加固井壁。</w:t>
      </w:r>
    </w:p>
    <w:p>
      <w:pPr>
        <w:pStyle w:val="23"/>
        <w:keepNext w:val="0"/>
        <w:keepLines w:val="0"/>
        <w:widowControl w:val="0"/>
        <w:shd w:val="clear" w:color="auto" w:fill="auto"/>
        <w:bidi w:val="0"/>
        <w:spacing w:before="0" w:after="80" w:line="240" w:lineRule="auto"/>
        <w:ind w:left="0" w:right="0" w:firstLine="500"/>
        <w:jc w:val="both"/>
      </w:pPr>
      <w:bookmarkStart w:id="2330" w:name="bookmark2331"/>
      <w:r>
        <w:rPr>
          <w:spacing w:val="0"/>
          <w:w w:val="100"/>
          <w:position w:val="0"/>
        </w:rPr>
        <w:t>（</w:t>
      </w:r>
      <w:bookmarkEnd w:id="2330"/>
      <w:r>
        <w:rPr>
          <w:spacing w:val="0"/>
          <w:w w:val="100"/>
          <w:position w:val="0"/>
        </w:rPr>
        <w:t xml:space="preserve">4）底板。沉井的底板在井筒的下部，是沉井的井底。为增强井壁与底板的连接, 在刃脚上部井筒壁上留有连接底板的企口凹槽，深度为100 ~ </w:t>
      </w:r>
      <w:r>
        <w:rPr>
          <w:spacing w:val="0"/>
          <w:w w:val="100"/>
          <w:position w:val="0"/>
          <w:lang w:val="en-US" w:eastAsia="en-US" w:bidi="en-US"/>
        </w:rPr>
        <w:t>200mm</w:t>
      </w:r>
      <w:r>
        <w:rPr>
          <w:spacing w:val="0"/>
          <w:w w:val="100"/>
          <w:position w:val="0"/>
          <w:vertAlign w:val="subscript"/>
          <w:lang w:val="en-US" w:eastAsia="en-US" w:bidi="en-US"/>
        </w:rPr>
        <w:t>o</w:t>
      </w:r>
    </w:p>
    <w:p>
      <w:pPr>
        <w:pStyle w:val="23"/>
        <w:keepNext w:val="0"/>
        <w:keepLines w:val="0"/>
        <w:widowControl w:val="0"/>
        <w:shd w:val="clear" w:color="auto" w:fill="auto"/>
        <w:bidi w:val="0"/>
        <w:spacing w:before="0" w:after="0" w:line="240" w:lineRule="auto"/>
        <w:ind w:left="0" w:right="0" w:firstLine="420"/>
        <w:jc w:val="both"/>
      </w:pPr>
      <w:bookmarkStart w:id="2331" w:name="bookmark2332"/>
      <w:r>
        <w:rPr>
          <w:spacing w:val="0"/>
          <w:w w:val="100"/>
          <w:position w:val="0"/>
        </w:rPr>
        <w:t>二</w:t>
      </w:r>
      <w:bookmarkEnd w:id="2331"/>
      <w:r>
        <w:rPr>
          <w:spacing w:val="0"/>
          <w:w w:val="100"/>
          <w:position w:val="0"/>
        </w:rPr>
        <w:t>、沉井准备工作</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（—）基坑准备</w:t>
      </w:r>
    </w:p>
    <w:p>
      <w:pPr>
        <w:pStyle w:val="23"/>
        <w:keepNext w:val="0"/>
        <w:keepLines w:val="0"/>
        <w:widowControl w:val="0"/>
        <w:shd w:val="clear" w:color="auto" w:fill="auto"/>
        <w:tabs>
          <w:tab w:val="left" w:pos="1040"/>
        </w:tabs>
        <w:bidi w:val="0"/>
        <w:spacing w:before="0" w:after="0" w:line="322" w:lineRule="exact"/>
        <w:ind w:left="0" w:right="0" w:firstLine="500"/>
        <w:jc w:val="both"/>
      </w:pPr>
      <w:bookmarkStart w:id="2332" w:name="bookmark2333"/>
      <w:r>
        <w:rPr>
          <w:spacing w:val="0"/>
          <w:w w:val="100"/>
          <w:position w:val="0"/>
        </w:rPr>
        <w:t>（</w:t>
      </w:r>
      <w:bookmarkEnd w:id="2332"/>
      <w:r>
        <w:rPr>
          <w:spacing w:val="0"/>
          <w:w w:val="100"/>
          <w:position w:val="0"/>
        </w:rPr>
        <w:t>1）</w:t>
      </w:r>
      <w:r>
        <w:rPr>
          <w:spacing w:val="0"/>
          <w:w w:val="100"/>
          <w:position w:val="0"/>
        </w:rPr>
        <w:tab/>
      </w:r>
      <w:r>
        <w:rPr>
          <w:spacing w:val="0"/>
          <w:w w:val="100"/>
          <w:position w:val="0"/>
        </w:rPr>
        <w:t>按施工方案要求，进行施工平面布置，设定沉井中心桩，轴线控制桩，基坑开 挖深度及边坡。</w:t>
      </w:r>
    </w:p>
    <w:p>
      <w:pPr>
        <w:pStyle w:val="23"/>
        <w:keepNext w:val="0"/>
        <w:keepLines w:val="0"/>
        <w:widowControl w:val="0"/>
        <w:shd w:val="clear" w:color="auto" w:fill="auto"/>
        <w:tabs>
          <w:tab w:val="left" w:pos="1045"/>
        </w:tabs>
        <w:bidi w:val="0"/>
        <w:spacing w:before="0" w:after="0" w:line="331" w:lineRule="exact"/>
        <w:ind w:left="0" w:right="0" w:firstLine="500"/>
        <w:jc w:val="both"/>
      </w:pPr>
      <w:bookmarkStart w:id="2333" w:name="bookmark2334"/>
      <w:r>
        <w:rPr>
          <w:spacing w:val="0"/>
          <w:w w:val="100"/>
          <w:position w:val="0"/>
        </w:rPr>
        <w:t>（</w:t>
      </w:r>
      <w:bookmarkEnd w:id="2333"/>
      <w:r>
        <w:rPr>
          <w:spacing w:val="0"/>
          <w:w w:val="100"/>
          <w:position w:val="0"/>
        </w:rPr>
        <w:t>2）</w:t>
      </w:r>
      <w:r>
        <w:rPr>
          <w:spacing w:val="0"/>
          <w:w w:val="100"/>
          <w:position w:val="0"/>
        </w:rPr>
        <w:tab/>
      </w:r>
      <w:r>
        <w:rPr>
          <w:spacing w:val="0"/>
          <w:w w:val="100"/>
          <w:position w:val="0"/>
        </w:rPr>
        <w:t>沉井施工影响附近建（构）筑物、管线或河岸设施时，应采取控制措施，并应 进行沉降和位移监测，测点应设在不受施工干扰和方便测量的地方。</w:t>
      </w:r>
    </w:p>
    <w:p>
      <w:pPr>
        <w:pStyle w:val="23"/>
        <w:keepNext w:val="0"/>
        <w:keepLines w:val="0"/>
        <w:widowControl w:val="0"/>
        <w:shd w:val="clear" w:color="auto" w:fill="auto"/>
        <w:tabs>
          <w:tab w:val="left" w:pos="1045"/>
        </w:tabs>
        <w:bidi w:val="0"/>
        <w:spacing w:before="0" w:after="0" w:line="319" w:lineRule="exact"/>
        <w:ind w:left="0" w:right="0" w:firstLine="500"/>
        <w:jc w:val="both"/>
      </w:pPr>
      <w:bookmarkStart w:id="2334" w:name="bookmark2335"/>
      <w:r>
        <w:rPr>
          <w:spacing w:val="0"/>
          <w:w w:val="100"/>
          <w:position w:val="0"/>
        </w:rPr>
        <w:t>（</w:t>
      </w:r>
      <w:bookmarkEnd w:id="2334"/>
      <w:r>
        <w:rPr>
          <w:spacing w:val="0"/>
          <w:w w:val="100"/>
          <w:position w:val="0"/>
        </w:rPr>
        <w:t>3）</w:t>
      </w:r>
      <w:r>
        <w:rPr>
          <w:spacing w:val="0"/>
          <w:w w:val="100"/>
          <w:position w:val="0"/>
        </w:rPr>
        <w:tab/>
      </w:r>
      <w:r>
        <w:rPr>
          <w:spacing w:val="0"/>
          <w:w w:val="100"/>
          <w:position w:val="0"/>
        </w:rPr>
        <w:t>地下水位应控制在沉井基坑以下</w:t>
      </w:r>
      <w:r>
        <w:rPr>
          <w:spacing w:val="0"/>
          <w:w w:val="100"/>
          <w:position w:val="0"/>
          <w:lang w:val="en-US" w:eastAsia="en-US" w:bidi="en-US"/>
        </w:rPr>
        <w:t>0.5m,</w:t>
      </w:r>
      <w:r>
        <w:rPr>
          <w:spacing w:val="0"/>
          <w:w w:val="100"/>
          <w:position w:val="0"/>
        </w:rPr>
        <w:t>基坑内的水应及时排除；采用沉井筑岛 法制作时，岛面标高应比施工期最高水位高出</w:t>
      </w:r>
      <w:r>
        <w:rPr>
          <w:spacing w:val="0"/>
          <w:w w:val="100"/>
          <w:position w:val="0"/>
          <w:lang w:val="en-US" w:eastAsia="en-US" w:bidi="en-US"/>
        </w:rPr>
        <w:t>0.5m</w:t>
      </w:r>
      <w:r>
        <w:rPr>
          <w:spacing w:val="0"/>
          <w:w w:val="100"/>
          <w:position w:val="0"/>
        </w:rPr>
        <w:t>以上。</w:t>
      </w:r>
    </w:p>
    <w:p>
      <w:pPr>
        <w:pStyle w:val="23"/>
        <w:keepNext w:val="0"/>
        <w:keepLines w:val="0"/>
        <w:widowControl w:val="0"/>
        <w:shd w:val="clear" w:color="auto" w:fill="auto"/>
        <w:tabs>
          <w:tab w:val="left" w:pos="1036"/>
        </w:tabs>
        <w:bidi w:val="0"/>
        <w:spacing w:before="0" w:after="0" w:line="319" w:lineRule="exact"/>
        <w:ind w:left="0" w:right="0" w:firstLine="500"/>
        <w:jc w:val="both"/>
      </w:pPr>
      <w:bookmarkStart w:id="2335" w:name="bookmark2336"/>
      <w:r>
        <w:rPr>
          <w:spacing w:val="0"/>
          <w:w w:val="100"/>
          <w:position w:val="0"/>
        </w:rPr>
        <w:t>（</w:t>
      </w:r>
      <w:bookmarkEnd w:id="2335"/>
      <w:r>
        <w:rPr>
          <w:spacing w:val="0"/>
          <w:w w:val="100"/>
          <w:position w:val="0"/>
        </w:rPr>
        <w:t>4）</w:t>
      </w:r>
      <w:r>
        <w:rPr>
          <w:spacing w:val="0"/>
          <w:w w:val="100"/>
          <w:position w:val="0"/>
        </w:rPr>
        <w:tab/>
      </w:r>
      <w:r>
        <w:rPr>
          <w:spacing w:val="0"/>
          <w:w w:val="100"/>
          <w:position w:val="0"/>
        </w:rPr>
        <w:t>基坑开挖应分层有序进行，保持平整和疏干状态。</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（二）地基与垫层施工</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（1 ）制作沉井的地基应具有足够的承载力，地基承载力不能满足沉井制作阶段的荷 载时，应按设计进行地基加固。</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（2 ）刃脚的垫层采用砂垫层上铺垫木或素混凝土，且应满足下列要求：</w:t>
      </w:r>
    </w:p>
    <w:p>
      <w:pPr>
        <w:pStyle w:val="23"/>
        <w:keepNext w:val="0"/>
        <w:keepLines w:val="0"/>
        <w:widowControl w:val="0"/>
        <w:shd w:val="clear" w:color="auto" w:fill="auto"/>
        <w:tabs>
          <w:tab w:val="left" w:pos="829"/>
        </w:tabs>
        <w:bidi w:val="0"/>
        <w:spacing w:before="0" w:after="0" w:line="298" w:lineRule="exact"/>
        <w:ind w:left="0" w:right="0" w:firstLine="420"/>
        <w:jc w:val="both"/>
      </w:pPr>
      <w:bookmarkStart w:id="2336" w:name="bookmark2337"/>
      <w:r>
        <w:rPr>
          <w:spacing w:val="0"/>
          <w:w w:val="100"/>
          <w:position w:val="0"/>
        </w:rPr>
        <w:t>1</w:t>
      </w:r>
      <w:bookmarkEnd w:id="2336"/>
      <w:r>
        <w:rPr>
          <w:spacing w:val="0"/>
          <w:w w:val="100"/>
          <w:position w:val="0"/>
        </w:rPr>
        <w:t>）</w:t>
      </w:r>
      <w:r>
        <w:rPr>
          <w:spacing w:val="0"/>
          <w:w w:val="100"/>
          <w:position w:val="0"/>
        </w:rPr>
        <w:tab/>
      </w:r>
      <w:r>
        <w:rPr>
          <w:spacing w:val="0"/>
          <w:w w:val="100"/>
          <w:position w:val="0"/>
        </w:rPr>
        <w:t>垫层的结构厚度和宽度应根据土体地基承载力、沉井下沉结构高度和结构形式， 经计算确定；素混凝土垫层的厚度还应便于沉井下沉前凿除。</w:t>
      </w:r>
    </w:p>
    <w:p>
      <w:pPr>
        <w:pStyle w:val="23"/>
        <w:keepNext w:val="0"/>
        <w:keepLines w:val="0"/>
        <w:widowControl w:val="0"/>
        <w:shd w:val="clear" w:color="auto" w:fill="auto"/>
        <w:tabs>
          <w:tab w:val="left" w:pos="834"/>
        </w:tabs>
        <w:bidi w:val="0"/>
        <w:spacing w:before="0" w:after="0" w:line="331" w:lineRule="exact"/>
        <w:ind w:left="0" w:right="0" w:firstLine="420"/>
        <w:jc w:val="both"/>
      </w:pPr>
      <w:bookmarkStart w:id="2337" w:name="bookmark2338"/>
      <w:r>
        <w:rPr>
          <w:spacing w:val="0"/>
          <w:w w:val="100"/>
          <w:position w:val="0"/>
        </w:rPr>
        <w:t>2</w:t>
      </w:r>
      <w:bookmarkEnd w:id="2337"/>
      <w:r>
        <w:rPr>
          <w:spacing w:val="0"/>
          <w:w w:val="100"/>
          <w:position w:val="0"/>
        </w:rPr>
        <w:t>）</w:t>
      </w:r>
      <w:r>
        <w:rPr>
          <w:spacing w:val="0"/>
          <w:w w:val="100"/>
          <w:position w:val="0"/>
        </w:rPr>
        <w:tab/>
      </w:r>
      <w:r>
        <w:rPr>
          <w:spacing w:val="0"/>
          <w:w w:val="100"/>
          <w:position w:val="0"/>
        </w:rPr>
        <w:t>砂垫层分布在刃脚中心线的两侧范围，应考虑方便抽除垫木；砂垫层宜采用中粗 砂，并应分层铺设、分层夯实。</w:t>
      </w:r>
    </w:p>
    <w:p>
      <w:pPr>
        <w:pStyle w:val="23"/>
        <w:keepNext w:val="0"/>
        <w:keepLines w:val="0"/>
        <w:widowControl w:val="0"/>
        <w:shd w:val="clear" w:color="auto" w:fill="auto"/>
        <w:tabs>
          <w:tab w:val="left" w:pos="834"/>
        </w:tabs>
        <w:bidi w:val="0"/>
        <w:spacing w:before="0" w:after="0" w:line="322" w:lineRule="exact"/>
        <w:ind w:left="0" w:right="0" w:firstLine="420"/>
        <w:jc w:val="both"/>
      </w:pPr>
      <w:bookmarkStart w:id="2338" w:name="bookmark2339"/>
      <w:r>
        <w:rPr>
          <w:spacing w:val="0"/>
          <w:w w:val="100"/>
          <w:position w:val="0"/>
        </w:rPr>
        <w:t>3</w:t>
      </w:r>
      <w:bookmarkEnd w:id="2338"/>
      <w:r>
        <w:rPr>
          <w:spacing w:val="0"/>
          <w:w w:val="100"/>
          <w:position w:val="0"/>
        </w:rPr>
        <w:t>）</w:t>
      </w:r>
      <w:r>
        <w:rPr>
          <w:spacing w:val="0"/>
          <w:w w:val="100"/>
          <w:position w:val="0"/>
        </w:rPr>
        <w:tab/>
      </w:r>
      <w:r>
        <w:rPr>
          <w:spacing w:val="0"/>
          <w:w w:val="100"/>
          <w:position w:val="0"/>
        </w:rPr>
        <w:t>垫木铺设应使刃脚底面在同一水平面上，并符合设计起沉标高的要求；平面布置 要均匀对称，每根垫木的长度中心应与刃脚底面中心线重合，定位垫木的布置应使沉井有 对称的着力点。</w:t>
      </w:r>
    </w:p>
    <w:p>
      <w:pPr>
        <w:pStyle w:val="23"/>
        <w:keepNext w:val="0"/>
        <w:keepLines w:val="0"/>
        <w:widowControl w:val="0"/>
        <w:shd w:val="clear" w:color="auto" w:fill="auto"/>
        <w:tabs>
          <w:tab w:val="left" w:pos="831"/>
        </w:tabs>
        <w:bidi w:val="0"/>
        <w:spacing w:before="0" w:after="0" w:line="331" w:lineRule="exact"/>
        <w:ind w:left="0" w:right="0" w:firstLine="420"/>
        <w:jc w:val="both"/>
      </w:pPr>
      <w:bookmarkStart w:id="2339" w:name="bookmark2340"/>
      <w:r>
        <w:rPr>
          <w:spacing w:val="0"/>
          <w:w w:val="100"/>
          <w:position w:val="0"/>
        </w:rPr>
        <w:t>4</w:t>
      </w:r>
      <w:bookmarkEnd w:id="2339"/>
      <w:r>
        <w:rPr>
          <w:spacing w:val="0"/>
          <w:w w:val="100"/>
          <w:position w:val="0"/>
        </w:rPr>
        <w:t>）</w:t>
      </w:r>
      <w:r>
        <w:rPr>
          <w:spacing w:val="0"/>
          <w:w w:val="100"/>
          <w:position w:val="0"/>
        </w:rPr>
        <w:tab/>
      </w:r>
      <w:r>
        <w:rPr>
          <w:spacing w:val="0"/>
          <w:w w:val="100"/>
          <w:position w:val="0"/>
        </w:rPr>
        <w:t>采用素混凝土垫层时，其强度等级应符合设计要求，表面平整。</w:t>
      </w:r>
    </w:p>
    <w:p>
      <w:pPr>
        <w:pStyle w:val="23"/>
        <w:keepNext w:val="0"/>
        <w:keepLines w:val="0"/>
        <w:widowControl w:val="0"/>
        <w:shd w:val="clear" w:color="auto" w:fill="auto"/>
        <w:bidi w:val="0"/>
        <w:spacing w:before="0" w:after="80" w:line="331" w:lineRule="exact"/>
        <w:ind w:left="0" w:right="0" w:firstLine="500"/>
        <w:jc w:val="both"/>
      </w:pPr>
      <w:bookmarkStart w:id="2340" w:name="bookmark2341"/>
      <w:r>
        <w:rPr>
          <w:spacing w:val="0"/>
          <w:w w:val="100"/>
          <w:position w:val="0"/>
        </w:rPr>
        <w:t>（</w:t>
      </w:r>
      <w:bookmarkEnd w:id="2340"/>
      <w:r>
        <w:rPr>
          <w:spacing w:val="0"/>
          <w:w w:val="100"/>
          <w:position w:val="0"/>
        </w:rPr>
        <w:t>3）沉井刃脚采用砖模时，其底模和斜面部分可采用砂浆、砖砌筑；每隔适当距离 砌成垂直缝。砖模表面可采用水泥砂浆抹面，并应涂一层隔离剂。</w:t>
      </w:r>
    </w:p>
    <w:p>
      <w:pPr>
        <w:pStyle w:val="23"/>
        <w:keepNext w:val="0"/>
        <w:keepLines w:val="0"/>
        <w:widowControl w:val="0"/>
        <w:shd w:val="clear" w:color="auto" w:fill="auto"/>
        <w:bidi w:val="0"/>
        <w:spacing w:before="0" w:after="80" w:line="240" w:lineRule="auto"/>
        <w:ind w:left="0" w:right="0" w:firstLine="420"/>
        <w:jc w:val="both"/>
      </w:pPr>
      <w:bookmarkStart w:id="2341" w:name="bookmark2342"/>
      <w:r>
        <w:rPr>
          <w:spacing w:val="0"/>
          <w:w w:val="100"/>
          <w:position w:val="0"/>
        </w:rPr>
        <w:t>三</w:t>
      </w:r>
      <w:bookmarkEnd w:id="2341"/>
      <w:r>
        <w:rPr>
          <w:spacing w:val="0"/>
          <w:w w:val="100"/>
          <w:position w:val="0"/>
        </w:rPr>
        <w:t>、沉井预制</w:t>
      </w:r>
    </w:p>
    <w:p>
      <w:pPr>
        <w:pStyle w:val="23"/>
        <w:keepNext w:val="0"/>
        <w:keepLines w:val="0"/>
        <w:widowControl w:val="0"/>
        <w:shd w:val="clear" w:color="auto" w:fill="auto"/>
        <w:bidi w:val="0"/>
        <w:spacing w:before="0" w:after="0" w:line="240" w:lineRule="auto"/>
        <w:ind w:left="0" w:right="0" w:firstLine="500"/>
        <w:jc w:val="both"/>
      </w:pPr>
      <w:bookmarkStart w:id="2342" w:name="bookmark2343"/>
      <w:r>
        <w:rPr>
          <w:spacing w:val="0"/>
          <w:w w:val="100"/>
          <w:position w:val="0"/>
        </w:rPr>
        <w:t>（</w:t>
      </w:r>
      <w:bookmarkEnd w:id="2342"/>
      <w:r>
        <w:rPr>
          <w:spacing w:val="0"/>
          <w:w w:val="100"/>
          <w:position w:val="0"/>
        </w:rPr>
        <w:t>1）结构的钢筋、模板、混凝土工程施工应符合本书</w:t>
      </w:r>
      <w:r>
        <w:rPr>
          <w:spacing w:val="0"/>
          <w:w w:val="100"/>
          <w:position w:val="0"/>
          <w:lang w:val="en-US" w:eastAsia="en-US" w:bidi="en-US"/>
        </w:rPr>
        <w:t>1K414021</w:t>
      </w:r>
      <w:r>
        <w:rPr>
          <w:spacing w:val="0"/>
          <w:w w:val="100"/>
          <w:position w:val="0"/>
        </w:rPr>
        <w:t xml:space="preserve">条有关规定和设计要 </w:t>
      </w:r>
      <w:r>
        <w:rPr>
          <w:color w:val="7C7C7C"/>
          <w:spacing w:val="0"/>
          <w:w w:val="100"/>
          <w:position w:val="0"/>
        </w:rPr>
        <w:t>求；混凝土应对称、均匀、水平连续分层浇筑，并应防止沉井偏斜。</w:t>
      </w:r>
    </w:p>
    <w:p>
      <w:pPr>
        <w:pStyle w:val="23"/>
        <w:keepNext w:val="0"/>
        <w:keepLines w:val="0"/>
        <w:widowControl w:val="0"/>
        <w:shd w:val="clear" w:color="auto" w:fill="auto"/>
        <w:bidi w:val="0"/>
        <w:spacing w:before="0" w:after="0" w:line="317" w:lineRule="exact"/>
        <w:ind w:left="0" w:right="0" w:firstLine="500"/>
        <w:jc w:val="both"/>
      </w:pPr>
      <w:bookmarkStart w:id="2343" w:name="bookmark2344"/>
      <w:r>
        <w:rPr>
          <w:color w:val="7C7C7C"/>
          <w:spacing w:val="0"/>
          <w:w w:val="100"/>
          <w:position w:val="0"/>
        </w:rPr>
        <w:t>（</w:t>
      </w:r>
      <w:bookmarkEnd w:id="2343"/>
      <w:r>
        <w:rPr>
          <w:color w:val="7C7C7C"/>
          <w:spacing w:val="0"/>
          <w:w w:val="100"/>
          <w:position w:val="0"/>
        </w:rPr>
        <w:t>2）分节制作沉井：</w:t>
      </w:r>
    </w:p>
    <w:p>
      <w:pPr>
        <w:pStyle w:val="23"/>
        <w:keepNext w:val="0"/>
        <w:keepLines w:val="0"/>
        <w:widowControl w:val="0"/>
        <w:shd w:val="clear" w:color="auto" w:fill="auto"/>
        <w:tabs>
          <w:tab w:val="left" w:pos="838"/>
        </w:tabs>
        <w:bidi w:val="0"/>
        <w:spacing w:before="0" w:after="0" w:line="317" w:lineRule="exact"/>
        <w:ind w:left="0" w:right="0" w:firstLine="420"/>
        <w:jc w:val="both"/>
      </w:pPr>
      <w:bookmarkStart w:id="2344" w:name="bookmark2345"/>
      <w:r>
        <w:rPr>
          <w:color w:val="7C7C7C"/>
          <w:spacing w:val="0"/>
          <w:w w:val="100"/>
          <w:position w:val="0"/>
        </w:rPr>
        <w:t>1</w:t>
      </w:r>
      <w:bookmarkEnd w:id="2344"/>
      <w:r>
        <w:rPr>
          <w:color w:val="7C7C7C"/>
          <w:spacing w:val="0"/>
          <w:w w:val="100"/>
          <w:position w:val="0"/>
        </w:rPr>
        <w:t>）</w:t>
      </w:r>
      <w:r>
        <w:rPr>
          <w:color w:val="7C7C7C"/>
          <w:spacing w:val="0"/>
          <w:w w:val="100"/>
          <w:position w:val="0"/>
        </w:rPr>
        <w:tab/>
      </w:r>
      <w:r>
        <w:rPr>
          <w:color w:val="7C7C7C"/>
          <w:spacing w:val="0"/>
          <w:w w:val="100"/>
          <w:position w:val="0"/>
        </w:rPr>
        <w:t>每节制作高度应符合施工方案要求且第一节制作高度必须高于刃脚部分；井内设 有底梁或支撑梁时应与刃脚部分整体浇捣。</w:t>
      </w:r>
    </w:p>
    <w:p>
      <w:pPr>
        <w:pStyle w:val="23"/>
        <w:keepNext w:val="0"/>
        <w:keepLines w:val="0"/>
        <w:widowControl w:val="0"/>
        <w:shd w:val="clear" w:color="auto" w:fill="auto"/>
        <w:tabs>
          <w:tab w:val="left" w:pos="838"/>
        </w:tabs>
        <w:bidi w:val="0"/>
        <w:spacing w:before="0" w:after="0" w:line="325" w:lineRule="exact"/>
        <w:ind w:left="0" w:right="0" w:firstLine="420"/>
        <w:jc w:val="both"/>
      </w:pPr>
      <w:bookmarkStart w:id="2345" w:name="bookmark2346"/>
      <w:r>
        <w:rPr>
          <w:color w:val="7C7C7C"/>
          <w:spacing w:val="0"/>
          <w:w w:val="100"/>
          <w:position w:val="0"/>
        </w:rPr>
        <w:t>2</w:t>
      </w:r>
      <w:bookmarkEnd w:id="2345"/>
      <w:r>
        <w:rPr>
          <w:color w:val="7C7C7C"/>
          <w:spacing w:val="0"/>
          <w:w w:val="100"/>
          <w:position w:val="0"/>
        </w:rPr>
        <w:t>）</w:t>
      </w:r>
      <w:r>
        <w:rPr>
          <w:color w:val="7C7C7C"/>
          <w:spacing w:val="0"/>
          <w:w w:val="100"/>
          <w:position w:val="0"/>
        </w:rPr>
        <w:tab/>
      </w:r>
      <w:r>
        <w:rPr>
          <w:color w:val="7C7C7C"/>
          <w:spacing w:val="0"/>
          <w:w w:val="100"/>
          <w:position w:val="0"/>
        </w:rPr>
        <w:t>设计无要求时，混凝土强度应达到设计强度等级75%后，方可拆除模板或浇筑后 节混凝土。</w:t>
      </w:r>
    </w:p>
    <w:p>
      <w:pPr>
        <w:pStyle w:val="23"/>
        <w:keepNext w:val="0"/>
        <w:keepLines w:val="0"/>
        <w:widowControl w:val="0"/>
        <w:shd w:val="clear" w:color="auto" w:fill="auto"/>
        <w:tabs>
          <w:tab w:val="left" w:pos="819"/>
        </w:tabs>
        <w:bidi w:val="0"/>
        <w:spacing w:before="0" w:after="0" w:line="325" w:lineRule="exact"/>
        <w:ind w:left="0" w:right="0" w:firstLine="420"/>
        <w:jc w:val="both"/>
      </w:pPr>
      <w:bookmarkStart w:id="2346" w:name="bookmark2347"/>
      <w:r>
        <w:rPr>
          <w:color w:val="7C7C7C"/>
          <w:spacing w:val="0"/>
          <w:w w:val="100"/>
          <w:position w:val="0"/>
        </w:rPr>
        <w:t>3</w:t>
      </w:r>
      <w:bookmarkEnd w:id="2346"/>
      <w:r>
        <w:rPr>
          <w:color w:val="7C7C7C"/>
          <w:spacing w:val="0"/>
          <w:w w:val="100"/>
          <w:position w:val="0"/>
        </w:rPr>
        <w:t>）</w:t>
      </w:r>
      <w:r>
        <w:rPr>
          <w:color w:val="7C7C7C"/>
          <w:spacing w:val="0"/>
          <w:w w:val="100"/>
          <w:position w:val="0"/>
        </w:rPr>
        <w:tab/>
      </w:r>
      <w:r>
        <w:rPr>
          <w:color w:val="7C7C7C"/>
          <w:spacing w:val="0"/>
          <w:w w:val="100"/>
          <w:position w:val="0"/>
        </w:rPr>
        <w:t>混凝土施工缝处理应采用凹凸缝或设置钢板止水带，施工缝应凿毛并清理干净； 内外模板采用对拉螺栓固定时，其对拉螺栓的中间应设置防渗止水片；钢筋密集部位和预 留孔底部应辅以人工振捣，保证结构密实。</w:t>
      </w:r>
    </w:p>
    <w:p>
      <w:pPr>
        <w:pStyle w:val="23"/>
        <w:keepNext w:val="0"/>
        <w:keepLines w:val="0"/>
        <w:widowControl w:val="0"/>
        <w:shd w:val="clear" w:color="auto" w:fill="auto"/>
        <w:tabs>
          <w:tab w:val="left" w:pos="843"/>
        </w:tabs>
        <w:bidi w:val="0"/>
        <w:spacing w:before="0" w:after="0" w:line="324" w:lineRule="exact"/>
        <w:ind w:left="0" w:right="0" w:firstLine="420"/>
        <w:jc w:val="both"/>
      </w:pPr>
      <w:bookmarkStart w:id="2347" w:name="bookmark2348"/>
      <w:r>
        <w:rPr>
          <w:color w:val="7C7C7C"/>
          <w:spacing w:val="0"/>
          <w:w w:val="100"/>
          <w:position w:val="0"/>
        </w:rPr>
        <w:t>4</w:t>
      </w:r>
      <w:bookmarkEnd w:id="2347"/>
      <w:r>
        <w:rPr>
          <w:color w:val="7C7C7C"/>
          <w:spacing w:val="0"/>
          <w:w w:val="100"/>
          <w:position w:val="0"/>
        </w:rPr>
        <w:t>）</w:t>
      </w:r>
      <w:r>
        <w:rPr>
          <w:color w:val="7C7C7C"/>
          <w:spacing w:val="0"/>
          <w:w w:val="100"/>
          <w:position w:val="0"/>
        </w:rPr>
        <w:tab/>
      </w:r>
      <w:r>
        <w:rPr>
          <w:color w:val="7C7C7C"/>
          <w:spacing w:val="0"/>
          <w:w w:val="100"/>
          <w:position w:val="0"/>
        </w:rPr>
        <w:t>沉井每次接高时各部位的轴线位置应一致、重合，及时做好沉降和位移监测；必 要时应对刃脚地基承载力进行验算，并采取相应措施确保地基及结构的稳定。</w:t>
      </w:r>
    </w:p>
    <w:p>
      <w:pPr>
        <w:pStyle w:val="23"/>
        <w:keepNext w:val="0"/>
        <w:keepLines w:val="0"/>
        <w:widowControl w:val="0"/>
        <w:shd w:val="clear" w:color="auto" w:fill="auto"/>
        <w:tabs>
          <w:tab w:val="left" w:pos="841"/>
        </w:tabs>
        <w:bidi w:val="0"/>
        <w:spacing w:before="0" w:after="0" w:line="324" w:lineRule="exact"/>
        <w:ind w:left="0" w:right="0" w:firstLine="420"/>
        <w:jc w:val="both"/>
      </w:pPr>
      <w:bookmarkStart w:id="2348" w:name="bookmark2349"/>
      <w:r>
        <w:rPr>
          <w:color w:val="7C7C7C"/>
          <w:spacing w:val="0"/>
          <w:w w:val="100"/>
          <w:position w:val="0"/>
        </w:rPr>
        <w:t>5</w:t>
      </w:r>
      <w:bookmarkEnd w:id="2348"/>
      <w:r>
        <w:rPr>
          <w:color w:val="7C7C7C"/>
          <w:spacing w:val="0"/>
          <w:w w:val="100"/>
          <w:position w:val="0"/>
        </w:rPr>
        <w:t>）</w:t>
      </w:r>
      <w:r>
        <w:rPr>
          <w:color w:val="7C7C7C"/>
          <w:spacing w:val="0"/>
          <w:w w:val="100"/>
          <w:position w:val="0"/>
        </w:rPr>
        <w:tab/>
      </w:r>
      <w:r>
        <w:rPr>
          <w:color w:val="7C7C7C"/>
          <w:spacing w:val="0"/>
          <w:w w:val="100"/>
          <w:position w:val="0"/>
        </w:rPr>
        <w:t>分节制作、分次下沉的沉井，前次下沉后进行后续接高施工：</w:t>
      </w:r>
    </w:p>
    <w:p>
      <w:pPr>
        <w:pStyle w:val="23"/>
        <w:keepNext w:val="0"/>
        <w:keepLines w:val="0"/>
        <w:widowControl w:val="0"/>
        <w:numPr>
          <w:ilvl w:val="0"/>
          <w:numId w:val="410"/>
        </w:numPr>
        <w:shd w:val="clear" w:color="auto" w:fill="auto"/>
        <w:tabs>
          <w:tab w:val="left" w:pos="824"/>
        </w:tabs>
        <w:bidi w:val="0"/>
        <w:spacing w:before="0" w:after="0" w:line="324" w:lineRule="exact"/>
        <w:ind w:left="0" w:right="0" w:firstLine="420"/>
        <w:jc w:val="both"/>
      </w:pPr>
      <w:bookmarkStart w:id="2349" w:name="bookmark2350"/>
      <w:bookmarkEnd w:id="2349"/>
      <w:r>
        <w:rPr>
          <w:color w:val="7C7C7C"/>
          <w:spacing w:val="0"/>
          <w:w w:val="100"/>
          <w:position w:val="0"/>
        </w:rPr>
        <w:t>应验算接高后稳定系数等，并应及时检查沉井的沉降变化情况，严禁在接高施工 过程中沉井发生彳顷斜和突然下沉。</w:t>
      </w:r>
    </w:p>
    <w:p>
      <w:pPr>
        <w:pStyle w:val="23"/>
        <w:keepNext w:val="0"/>
        <w:keepLines w:val="0"/>
        <w:widowControl w:val="0"/>
        <w:numPr>
          <w:ilvl w:val="0"/>
          <w:numId w:val="410"/>
        </w:numPr>
        <w:shd w:val="clear" w:color="auto" w:fill="auto"/>
        <w:tabs>
          <w:tab w:val="left" w:pos="829"/>
        </w:tabs>
        <w:bidi w:val="0"/>
        <w:spacing w:before="0" w:after="0" w:line="324" w:lineRule="exact"/>
        <w:ind w:left="0" w:right="0" w:firstLine="420"/>
        <w:jc w:val="both"/>
      </w:pPr>
      <w:bookmarkStart w:id="2350" w:name="bookmark2351"/>
      <w:bookmarkEnd w:id="2350"/>
      <w:r>
        <w:rPr>
          <w:color w:val="7C7C7C"/>
          <w:spacing w:val="0"/>
          <w:w w:val="100"/>
          <w:position w:val="0"/>
        </w:rPr>
        <w:t>后续各节的模板不应支撑于地面上，模板底部应距地面不小于</w:t>
      </w:r>
      <w:r>
        <w:rPr>
          <w:color w:val="7C7C7C"/>
          <w:spacing w:val="0"/>
          <w:w w:val="100"/>
          <w:position w:val="0"/>
          <w:lang w:val="en-US" w:eastAsia="en-US" w:bidi="en-US"/>
        </w:rPr>
        <w:t>lm;</w:t>
      </w:r>
      <w:r>
        <w:rPr>
          <w:color w:val="7C7C7C"/>
          <w:spacing w:val="0"/>
          <w:w w:val="100"/>
          <w:position w:val="0"/>
        </w:rPr>
        <w:t>搭设外排脚手 架应与模板脱开。</w:t>
      </w:r>
    </w:p>
    <w:p>
      <w:pPr>
        <w:pStyle w:val="23"/>
        <w:keepNext w:val="0"/>
        <w:keepLines w:val="0"/>
        <w:widowControl w:val="0"/>
        <w:shd w:val="clear" w:color="auto" w:fill="auto"/>
        <w:bidi w:val="0"/>
        <w:spacing w:before="0" w:after="0" w:line="324" w:lineRule="exact"/>
        <w:ind w:left="0" w:right="0" w:firstLine="420"/>
        <w:jc w:val="both"/>
      </w:pPr>
      <w:bookmarkStart w:id="2351" w:name="bookmark2352"/>
      <w:r>
        <w:rPr>
          <w:color w:val="7C7C7C"/>
          <w:spacing w:val="0"/>
          <w:w w:val="100"/>
          <w:position w:val="0"/>
        </w:rPr>
        <w:t>四</w:t>
      </w:r>
      <w:bookmarkEnd w:id="2351"/>
      <w:r>
        <w:rPr>
          <w:color w:val="7C7C7C"/>
          <w:spacing w:val="0"/>
          <w:w w:val="100"/>
          <w:position w:val="0"/>
        </w:rPr>
        <w:t>、下沉施工</w:t>
      </w:r>
    </w:p>
    <w:p>
      <w:pPr>
        <w:pStyle w:val="23"/>
        <w:keepNext w:val="0"/>
        <w:keepLines w:val="0"/>
        <w:widowControl w:val="0"/>
        <w:shd w:val="clear" w:color="auto" w:fill="auto"/>
        <w:tabs>
          <w:tab w:val="left" w:pos="1157"/>
        </w:tabs>
        <w:bidi w:val="0"/>
        <w:spacing w:before="0" w:after="0" w:line="324" w:lineRule="exact"/>
        <w:ind w:left="0" w:right="0" w:firstLine="520"/>
        <w:jc w:val="both"/>
      </w:pPr>
      <w:bookmarkStart w:id="2352" w:name="bookmark2353"/>
      <w:r>
        <w:rPr>
          <w:color w:val="7C7C7C"/>
          <w:spacing w:val="0"/>
          <w:w w:val="100"/>
          <w:position w:val="0"/>
        </w:rPr>
        <w:t>（</w:t>
      </w:r>
      <w:bookmarkEnd w:id="2352"/>
      <w:r>
        <w:rPr>
          <w:color w:val="7C7C7C"/>
          <w:spacing w:val="0"/>
          <w:w w:val="100"/>
          <w:position w:val="0"/>
        </w:rPr>
        <w:t>一）</w:t>
      </w:r>
      <w:r>
        <w:rPr>
          <w:color w:val="7C7C7C"/>
          <w:spacing w:val="0"/>
          <w:w w:val="100"/>
          <w:position w:val="0"/>
        </w:rPr>
        <w:tab/>
      </w:r>
      <w:r>
        <w:rPr>
          <w:color w:val="7C7C7C"/>
          <w:spacing w:val="0"/>
          <w:w w:val="100"/>
          <w:position w:val="0"/>
        </w:rPr>
        <w:t>排水下沉</w:t>
      </w:r>
    </w:p>
    <w:p>
      <w:pPr>
        <w:pStyle w:val="23"/>
        <w:keepNext w:val="0"/>
        <w:keepLines w:val="0"/>
        <w:widowControl w:val="0"/>
        <w:shd w:val="clear" w:color="auto" w:fill="auto"/>
        <w:tabs>
          <w:tab w:val="left" w:pos="1054"/>
        </w:tabs>
        <w:bidi w:val="0"/>
        <w:spacing w:before="0" w:after="0" w:line="324" w:lineRule="exact"/>
        <w:ind w:left="0" w:right="0" w:firstLine="520"/>
        <w:jc w:val="both"/>
      </w:pPr>
      <w:bookmarkStart w:id="2353" w:name="bookmark2354"/>
      <w:r>
        <w:rPr>
          <w:color w:val="7C7C7C"/>
          <w:spacing w:val="0"/>
          <w:w w:val="100"/>
          <w:position w:val="0"/>
        </w:rPr>
        <w:t>（</w:t>
      </w:r>
      <w:bookmarkEnd w:id="2353"/>
      <w:r>
        <w:rPr>
          <w:color w:val="7C7C7C"/>
          <w:spacing w:val="0"/>
          <w:w w:val="100"/>
          <w:position w:val="0"/>
        </w:rPr>
        <w:t>1）</w:t>
      </w:r>
      <w:r>
        <w:rPr>
          <w:color w:val="7C7C7C"/>
          <w:spacing w:val="0"/>
          <w:w w:val="100"/>
          <w:position w:val="0"/>
        </w:rPr>
        <w:tab/>
      </w:r>
      <w:r>
        <w:rPr>
          <w:color w:val="7C7C7C"/>
          <w:spacing w:val="0"/>
          <w:w w:val="100"/>
          <w:position w:val="0"/>
        </w:rPr>
        <w:t>应采取措施，确保下沉和降低地下水过程中不危及周围建（构）筑物、道路或 地下管线，并保证下沉过程和终沉时的坑底稳定。</w:t>
      </w:r>
    </w:p>
    <w:p>
      <w:pPr>
        <w:pStyle w:val="23"/>
        <w:keepNext w:val="0"/>
        <w:keepLines w:val="0"/>
        <w:widowControl w:val="0"/>
        <w:shd w:val="clear" w:color="auto" w:fill="auto"/>
        <w:tabs>
          <w:tab w:val="left" w:pos="1056"/>
        </w:tabs>
        <w:bidi w:val="0"/>
        <w:spacing w:before="0" w:after="0" w:line="324" w:lineRule="exact"/>
        <w:ind w:left="0" w:right="0" w:firstLine="520"/>
        <w:jc w:val="both"/>
      </w:pPr>
      <w:bookmarkStart w:id="2354" w:name="bookmark2355"/>
      <w:r>
        <w:rPr>
          <w:color w:val="7C7C7C"/>
          <w:spacing w:val="0"/>
          <w:w w:val="100"/>
          <w:position w:val="0"/>
        </w:rPr>
        <w:t>（</w:t>
      </w:r>
      <w:bookmarkEnd w:id="2354"/>
      <w:r>
        <w:rPr>
          <w:color w:val="7C7C7C"/>
          <w:spacing w:val="0"/>
          <w:w w:val="100"/>
          <w:position w:val="0"/>
        </w:rPr>
        <w:t>2）</w:t>
      </w:r>
      <w:r>
        <w:rPr>
          <w:color w:val="7C7C7C"/>
          <w:spacing w:val="0"/>
          <w:w w:val="100"/>
          <w:position w:val="0"/>
        </w:rPr>
        <w:tab/>
      </w:r>
      <w:r>
        <w:rPr>
          <w:color w:val="7C7C7C"/>
          <w:spacing w:val="0"/>
          <w:w w:val="100"/>
          <w:position w:val="0"/>
        </w:rPr>
        <w:t>下沉过程中应进行连续排水，保证沉井范围内地层水疏干。</w:t>
      </w:r>
    </w:p>
    <w:p>
      <w:pPr>
        <w:pStyle w:val="23"/>
        <w:keepNext w:val="0"/>
        <w:keepLines w:val="0"/>
        <w:widowControl w:val="0"/>
        <w:shd w:val="clear" w:color="auto" w:fill="auto"/>
        <w:tabs>
          <w:tab w:val="left" w:pos="1059"/>
        </w:tabs>
        <w:bidi w:val="0"/>
        <w:spacing w:before="0" w:after="0" w:line="324" w:lineRule="exact"/>
        <w:ind w:left="0" w:right="0" w:firstLine="520"/>
        <w:jc w:val="both"/>
      </w:pPr>
      <w:bookmarkStart w:id="2355" w:name="bookmark2356"/>
      <w:r>
        <w:rPr>
          <w:color w:val="7C7C7C"/>
          <w:spacing w:val="0"/>
          <w:w w:val="100"/>
          <w:position w:val="0"/>
        </w:rPr>
        <w:t>（</w:t>
      </w:r>
      <w:bookmarkEnd w:id="2355"/>
      <w:r>
        <w:rPr>
          <w:color w:val="7C7C7C"/>
          <w:spacing w:val="0"/>
          <w:w w:val="100"/>
          <w:position w:val="0"/>
        </w:rPr>
        <w:t>3）</w:t>
      </w:r>
      <w:r>
        <w:rPr>
          <w:color w:val="7C7C7C"/>
          <w:spacing w:val="0"/>
          <w:w w:val="100"/>
          <w:position w:val="0"/>
        </w:rPr>
        <w:tab/>
      </w:r>
      <w:r>
        <w:rPr>
          <w:color w:val="7C7C7C"/>
          <w:spacing w:val="0"/>
          <w:w w:val="100"/>
          <w:position w:val="0"/>
        </w:rPr>
        <w:t>挖土应分层、均匀、对称进行；对于有底梁或支撑梁沉井，其相邻格仓高差不 宜超过</w:t>
      </w:r>
      <w:r>
        <w:rPr>
          <w:color w:val="7C7C7C"/>
          <w:spacing w:val="0"/>
          <w:w w:val="100"/>
          <w:position w:val="0"/>
          <w:lang w:val="en-US" w:eastAsia="en-US" w:bidi="en-US"/>
        </w:rPr>
        <w:t>0.5m;</w:t>
      </w:r>
      <w:r>
        <w:rPr>
          <w:color w:val="7C7C7C"/>
          <w:spacing w:val="0"/>
          <w:w w:val="100"/>
          <w:position w:val="0"/>
        </w:rPr>
        <w:t>开挖顺序应根据地质条件、下沉阶段、下沉情况综合运用和灵活掌握，严禁 超挖。</w:t>
      </w:r>
    </w:p>
    <w:p>
      <w:pPr>
        <w:pStyle w:val="23"/>
        <w:keepNext w:val="0"/>
        <w:keepLines w:val="0"/>
        <w:widowControl w:val="0"/>
        <w:shd w:val="clear" w:color="auto" w:fill="auto"/>
        <w:tabs>
          <w:tab w:val="left" w:pos="1056"/>
        </w:tabs>
        <w:bidi w:val="0"/>
        <w:spacing w:before="0" w:after="0" w:line="324" w:lineRule="exact"/>
        <w:ind w:left="0" w:right="0" w:firstLine="520"/>
        <w:jc w:val="both"/>
      </w:pPr>
      <w:bookmarkStart w:id="2356" w:name="bookmark2357"/>
      <w:r>
        <w:rPr>
          <w:color w:val="7C7C7C"/>
          <w:spacing w:val="0"/>
          <w:w w:val="100"/>
          <w:position w:val="0"/>
        </w:rPr>
        <w:t>（</w:t>
      </w:r>
      <w:bookmarkEnd w:id="2356"/>
      <w:r>
        <w:rPr>
          <w:color w:val="7C7C7C"/>
          <w:spacing w:val="0"/>
          <w:w w:val="100"/>
          <w:position w:val="0"/>
        </w:rPr>
        <w:t>4）</w:t>
      </w:r>
      <w:r>
        <w:rPr>
          <w:color w:val="7C7C7C"/>
          <w:spacing w:val="0"/>
          <w:w w:val="100"/>
          <w:position w:val="0"/>
        </w:rPr>
        <w:tab/>
      </w:r>
      <w:r>
        <w:rPr>
          <w:color w:val="7C7C7C"/>
          <w:spacing w:val="0"/>
          <w:w w:val="100"/>
          <w:position w:val="0"/>
        </w:rPr>
        <w:t>用抓斗取土时，井内严禁站人，严禁在底梁以下任意穿越。</w:t>
      </w:r>
    </w:p>
    <w:p>
      <w:pPr>
        <w:pStyle w:val="23"/>
        <w:keepNext w:val="0"/>
        <w:keepLines w:val="0"/>
        <w:widowControl w:val="0"/>
        <w:shd w:val="clear" w:color="auto" w:fill="auto"/>
        <w:tabs>
          <w:tab w:val="left" w:pos="1157"/>
        </w:tabs>
        <w:bidi w:val="0"/>
        <w:spacing w:before="0" w:after="0" w:line="324" w:lineRule="exact"/>
        <w:ind w:left="0" w:right="0" w:firstLine="520"/>
        <w:jc w:val="both"/>
      </w:pPr>
      <w:bookmarkStart w:id="2357" w:name="bookmark2358"/>
      <w:r>
        <w:rPr>
          <w:color w:val="7C7C7C"/>
          <w:spacing w:val="0"/>
          <w:w w:val="100"/>
          <w:position w:val="0"/>
        </w:rPr>
        <w:t>（</w:t>
      </w:r>
      <w:bookmarkEnd w:id="2357"/>
      <w:r>
        <w:rPr>
          <w:color w:val="7C7C7C"/>
          <w:spacing w:val="0"/>
          <w:w w:val="100"/>
          <w:position w:val="0"/>
        </w:rPr>
        <w:t>二）</w:t>
      </w:r>
      <w:r>
        <w:rPr>
          <w:color w:val="7C7C7C"/>
          <w:spacing w:val="0"/>
          <w:w w:val="100"/>
          <w:position w:val="0"/>
        </w:rPr>
        <w:tab/>
      </w:r>
      <w:r>
        <w:rPr>
          <w:color w:val="7C7C7C"/>
          <w:spacing w:val="0"/>
          <w:w w:val="100"/>
          <w:position w:val="0"/>
        </w:rPr>
        <w:t>不排水下沉</w:t>
      </w:r>
    </w:p>
    <w:p>
      <w:pPr>
        <w:pStyle w:val="23"/>
        <w:keepNext w:val="0"/>
        <w:keepLines w:val="0"/>
        <w:widowControl w:val="0"/>
        <w:shd w:val="clear" w:color="auto" w:fill="auto"/>
        <w:tabs>
          <w:tab w:val="left" w:pos="1059"/>
        </w:tabs>
        <w:bidi w:val="0"/>
        <w:spacing w:before="0" w:after="0" w:line="324" w:lineRule="exact"/>
        <w:ind w:left="0" w:right="0" w:firstLine="520"/>
        <w:jc w:val="both"/>
      </w:pPr>
      <w:bookmarkStart w:id="2358" w:name="bookmark2359"/>
      <w:r>
        <w:rPr>
          <w:color w:val="7C7C7C"/>
          <w:spacing w:val="0"/>
          <w:w w:val="100"/>
          <w:position w:val="0"/>
        </w:rPr>
        <w:t>（</w:t>
      </w:r>
      <w:bookmarkEnd w:id="2358"/>
      <w:r>
        <w:rPr>
          <w:color w:val="7C7C7C"/>
          <w:spacing w:val="0"/>
          <w:w w:val="100"/>
          <w:position w:val="0"/>
        </w:rPr>
        <w:t>1）</w:t>
      </w:r>
      <w:r>
        <w:rPr>
          <w:color w:val="7C7C7C"/>
          <w:spacing w:val="0"/>
          <w:w w:val="100"/>
          <w:position w:val="0"/>
        </w:rPr>
        <w:tab/>
      </w:r>
      <w:r>
        <w:rPr>
          <w:color w:val="7C7C7C"/>
          <w:spacing w:val="0"/>
          <w:w w:val="100"/>
          <w:position w:val="0"/>
        </w:rPr>
        <w:t>沉井内水位应符合施工设计控制水位，井内水位不得低于井外水位；下沉有困 难时，应根据内外水位、井底开挖几何形状、下沉量及速率、地表沉降等监测资料综合分 析调整井内外的水位差；流动性土层开挖时，应保持井内水位高出井外水位不少于</w:t>
      </w:r>
      <w:r>
        <w:rPr>
          <w:color w:val="7C7C7C"/>
          <w:spacing w:val="0"/>
          <w:w w:val="100"/>
          <w:position w:val="0"/>
          <w:lang w:val="en-US" w:eastAsia="en-US" w:bidi="en-US"/>
        </w:rPr>
        <w:t>Im。</w:t>
      </w:r>
    </w:p>
    <w:p>
      <w:pPr>
        <w:pStyle w:val="23"/>
        <w:keepNext w:val="0"/>
        <w:keepLines w:val="0"/>
        <w:widowControl w:val="0"/>
        <w:shd w:val="clear" w:color="auto" w:fill="auto"/>
        <w:tabs>
          <w:tab w:val="left" w:pos="1050"/>
        </w:tabs>
        <w:bidi w:val="0"/>
        <w:spacing w:before="0" w:after="0" w:line="324" w:lineRule="exact"/>
        <w:ind w:left="0" w:right="0" w:firstLine="520"/>
        <w:jc w:val="both"/>
      </w:pPr>
      <w:bookmarkStart w:id="2359" w:name="bookmark2360"/>
      <w:r>
        <w:rPr>
          <w:color w:val="7C7C7C"/>
          <w:spacing w:val="0"/>
          <w:w w:val="100"/>
          <w:position w:val="0"/>
        </w:rPr>
        <w:t>（</w:t>
      </w:r>
      <w:bookmarkEnd w:id="2359"/>
      <w:r>
        <w:rPr>
          <w:color w:val="7C7C7C"/>
          <w:spacing w:val="0"/>
          <w:w w:val="100"/>
          <w:position w:val="0"/>
        </w:rPr>
        <w:t>2）</w:t>
      </w:r>
      <w:r>
        <w:rPr>
          <w:color w:val="7C7C7C"/>
          <w:spacing w:val="0"/>
          <w:w w:val="100"/>
          <w:position w:val="0"/>
        </w:rPr>
        <w:tab/>
      </w:r>
      <w:r>
        <w:rPr>
          <w:color w:val="7C7C7C"/>
          <w:spacing w:val="0"/>
          <w:w w:val="100"/>
          <w:position w:val="0"/>
        </w:rPr>
        <w:t>机械设备的配备应满足沉井下沉以及水中开挖、出土等要求，运行正常；废弃 土方、泥浆应专门处置，不得随意排放。</w:t>
      </w:r>
    </w:p>
    <w:p>
      <w:pPr>
        <w:pStyle w:val="23"/>
        <w:keepNext w:val="0"/>
        <w:keepLines w:val="0"/>
        <w:widowControl w:val="0"/>
        <w:shd w:val="clear" w:color="auto" w:fill="auto"/>
        <w:tabs>
          <w:tab w:val="left" w:pos="1056"/>
        </w:tabs>
        <w:bidi w:val="0"/>
        <w:spacing w:before="0" w:after="0" w:line="324" w:lineRule="exact"/>
        <w:ind w:left="0" w:right="0" w:firstLine="520"/>
        <w:jc w:val="both"/>
      </w:pPr>
      <w:bookmarkStart w:id="2360" w:name="bookmark2361"/>
      <w:r>
        <w:rPr>
          <w:color w:val="7C7C7C"/>
          <w:spacing w:val="0"/>
          <w:w w:val="100"/>
          <w:position w:val="0"/>
        </w:rPr>
        <w:t>（</w:t>
      </w:r>
      <w:bookmarkEnd w:id="2360"/>
      <w:r>
        <w:rPr>
          <w:color w:val="7C7C7C"/>
          <w:spacing w:val="0"/>
          <w:w w:val="100"/>
          <w:position w:val="0"/>
        </w:rPr>
        <w:t>3）</w:t>
      </w:r>
      <w:r>
        <w:rPr>
          <w:color w:val="7C7C7C"/>
          <w:spacing w:val="0"/>
          <w:w w:val="100"/>
          <w:position w:val="0"/>
        </w:rPr>
        <w:tab/>
      </w:r>
      <w:r>
        <w:rPr>
          <w:color w:val="7C7C7C"/>
          <w:spacing w:val="0"/>
          <w:w w:val="100"/>
          <w:position w:val="0"/>
        </w:rPr>
        <w:t>水中开挖、出土方式应根据井内水深、周围环境控制要求等因素选择。</w:t>
      </w:r>
    </w:p>
    <w:p>
      <w:pPr>
        <w:pStyle w:val="23"/>
        <w:keepNext w:val="0"/>
        <w:keepLines w:val="0"/>
        <w:widowControl w:val="0"/>
        <w:shd w:val="clear" w:color="auto" w:fill="auto"/>
        <w:tabs>
          <w:tab w:val="left" w:pos="1157"/>
        </w:tabs>
        <w:bidi w:val="0"/>
        <w:spacing w:before="0" w:after="0" w:line="324" w:lineRule="exact"/>
        <w:ind w:left="0" w:right="0" w:firstLine="520"/>
        <w:jc w:val="both"/>
      </w:pPr>
      <w:bookmarkStart w:id="2361" w:name="bookmark2362"/>
      <w:r>
        <w:rPr>
          <w:color w:val="7C7C7C"/>
          <w:spacing w:val="0"/>
          <w:w w:val="100"/>
          <w:position w:val="0"/>
        </w:rPr>
        <w:t>（</w:t>
      </w:r>
      <w:bookmarkEnd w:id="2361"/>
      <w:r>
        <w:rPr>
          <w:color w:val="7C7C7C"/>
          <w:spacing w:val="0"/>
          <w:w w:val="100"/>
          <w:position w:val="0"/>
        </w:rPr>
        <w:t>三）</w:t>
      </w:r>
      <w:r>
        <w:rPr>
          <w:color w:val="7C7C7C"/>
          <w:spacing w:val="0"/>
          <w:w w:val="100"/>
          <w:position w:val="0"/>
        </w:rPr>
        <w:tab/>
      </w:r>
      <w:r>
        <w:rPr>
          <w:color w:val="7C7C7C"/>
          <w:spacing w:val="0"/>
          <w:w w:val="100"/>
          <w:position w:val="0"/>
        </w:rPr>
        <w:t>沉井下沉控制</w:t>
      </w:r>
    </w:p>
    <w:p>
      <w:pPr>
        <w:pStyle w:val="23"/>
        <w:keepNext w:val="0"/>
        <w:keepLines w:val="0"/>
        <w:widowControl w:val="0"/>
        <w:shd w:val="clear" w:color="auto" w:fill="auto"/>
        <w:tabs>
          <w:tab w:val="left" w:pos="1050"/>
        </w:tabs>
        <w:bidi w:val="0"/>
        <w:spacing w:before="0" w:after="0" w:line="324" w:lineRule="exact"/>
        <w:ind w:left="0" w:right="0" w:firstLine="520"/>
        <w:jc w:val="both"/>
      </w:pPr>
      <w:bookmarkStart w:id="2362" w:name="bookmark2363"/>
      <w:r>
        <w:rPr>
          <w:color w:val="7C7C7C"/>
          <w:spacing w:val="0"/>
          <w:w w:val="100"/>
          <w:position w:val="0"/>
        </w:rPr>
        <w:t>（</w:t>
      </w:r>
      <w:bookmarkEnd w:id="2362"/>
      <w:r>
        <w:rPr>
          <w:color w:val="7C7C7C"/>
          <w:spacing w:val="0"/>
          <w:w w:val="100"/>
          <w:position w:val="0"/>
        </w:rPr>
        <w:t>1）</w:t>
      </w:r>
      <w:r>
        <w:rPr>
          <w:color w:val="7C7C7C"/>
          <w:spacing w:val="0"/>
          <w:w w:val="100"/>
          <w:position w:val="0"/>
        </w:rPr>
        <w:tab/>
      </w:r>
      <w:r>
        <w:rPr>
          <w:color w:val="7C7C7C"/>
          <w:spacing w:val="0"/>
          <w:w w:val="100"/>
          <w:position w:val="0"/>
        </w:rPr>
        <w:t>下沉应平稳、均衡、缓慢，发生偏斜应通过调整开挖顺序和方式“随挖随纠、 动中纠偏”。</w:t>
      </w:r>
    </w:p>
    <w:p>
      <w:pPr>
        <w:pStyle w:val="23"/>
        <w:keepNext w:val="0"/>
        <w:keepLines w:val="0"/>
        <w:widowControl w:val="0"/>
        <w:shd w:val="clear" w:color="auto" w:fill="auto"/>
        <w:tabs>
          <w:tab w:val="left" w:pos="1056"/>
        </w:tabs>
        <w:bidi w:val="0"/>
        <w:spacing w:before="0" w:after="0" w:line="324" w:lineRule="exact"/>
        <w:ind w:left="0" w:right="0" w:firstLine="520"/>
        <w:jc w:val="both"/>
      </w:pPr>
      <w:bookmarkStart w:id="2363" w:name="bookmark2364"/>
      <w:r>
        <w:rPr>
          <w:color w:val="7C7C7C"/>
          <w:spacing w:val="0"/>
          <w:w w:val="100"/>
          <w:position w:val="0"/>
        </w:rPr>
        <w:t>（</w:t>
      </w:r>
      <w:bookmarkEnd w:id="2363"/>
      <w:r>
        <w:rPr>
          <w:color w:val="7C7C7C"/>
          <w:spacing w:val="0"/>
          <w:w w:val="100"/>
          <w:position w:val="0"/>
        </w:rPr>
        <w:t>2）</w:t>
      </w:r>
      <w:r>
        <w:rPr>
          <w:color w:val="7C7C7C"/>
          <w:spacing w:val="0"/>
          <w:w w:val="100"/>
          <w:position w:val="0"/>
        </w:rPr>
        <w:tab/>
      </w:r>
      <w:r>
        <w:rPr>
          <w:color w:val="7C7C7C"/>
          <w:spacing w:val="0"/>
          <w:w w:val="100"/>
          <w:position w:val="0"/>
        </w:rPr>
        <w:t>应按施工方案规定的顺序和方式开挖。</w:t>
      </w:r>
    </w:p>
    <w:p>
      <w:pPr>
        <w:pStyle w:val="23"/>
        <w:keepNext w:val="0"/>
        <w:keepLines w:val="0"/>
        <w:widowControl w:val="0"/>
        <w:shd w:val="clear" w:color="auto" w:fill="auto"/>
        <w:tabs>
          <w:tab w:val="left" w:pos="1056"/>
        </w:tabs>
        <w:bidi w:val="0"/>
        <w:spacing w:before="0" w:after="0" w:line="324" w:lineRule="exact"/>
        <w:ind w:left="0" w:right="0" w:firstLine="520"/>
        <w:jc w:val="both"/>
      </w:pPr>
      <w:bookmarkStart w:id="2364" w:name="bookmark2365"/>
      <w:r>
        <w:rPr>
          <w:color w:val="7C7C7C"/>
          <w:spacing w:val="0"/>
          <w:w w:val="100"/>
          <w:position w:val="0"/>
        </w:rPr>
        <w:t>（</w:t>
      </w:r>
      <w:bookmarkEnd w:id="2364"/>
      <w:r>
        <w:rPr>
          <w:color w:val="7C7C7C"/>
          <w:spacing w:val="0"/>
          <w:w w:val="100"/>
          <w:position w:val="0"/>
        </w:rPr>
        <w:t>3）</w:t>
      </w:r>
      <w:r>
        <w:rPr>
          <w:color w:val="7C7C7C"/>
          <w:spacing w:val="0"/>
          <w:w w:val="100"/>
          <w:position w:val="0"/>
        </w:rPr>
        <w:tab/>
      </w:r>
      <w:r>
        <w:rPr>
          <w:color w:val="7C7C7C"/>
          <w:spacing w:val="0"/>
          <w:w w:val="100"/>
          <w:position w:val="0"/>
        </w:rPr>
        <w:t>沉井下沉影响范围内的地面四周不得堆放任何东西，车辆来往要减少震动。</w:t>
      </w:r>
    </w:p>
    <w:p>
      <w:pPr>
        <w:pStyle w:val="23"/>
        <w:keepNext w:val="0"/>
        <w:keepLines w:val="0"/>
        <w:widowControl w:val="0"/>
        <w:shd w:val="clear" w:color="auto" w:fill="auto"/>
        <w:tabs>
          <w:tab w:val="left" w:pos="1036"/>
        </w:tabs>
        <w:bidi w:val="0"/>
        <w:spacing w:before="0" w:after="0" w:line="324" w:lineRule="exact"/>
        <w:ind w:left="0" w:right="0" w:firstLine="500"/>
        <w:jc w:val="both"/>
      </w:pPr>
      <w:bookmarkStart w:id="2365" w:name="bookmark2366"/>
      <w:r>
        <w:rPr>
          <w:color w:val="7C7C7C"/>
          <w:spacing w:val="0"/>
          <w:w w:val="100"/>
          <w:position w:val="0"/>
        </w:rPr>
        <w:t>（</w:t>
      </w:r>
      <w:bookmarkEnd w:id="2365"/>
      <w:r>
        <w:rPr>
          <w:color w:val="7C7C7C"/>
          <w:spacing w:val="0"/>
          <w:w w:val="100"/>
          <w:position w:val="0"/>
        </w:rPr>
        <w:t>4）</w:t>
      </w:r>
      <w:r>
        <w:rPr>
          <w:color w:val="7C7C7C"/>
          <w:spacing w:val="0"/>
          <w:w w:val="100"/>
          <w:position w:val="0"/>
        </w:rPr>
        <w:tab/>
      </w:r>
      <w:r>
        <w:rPr>
          <w:color w:val="7C7C7C"/>
          <w:spacing w:val="0"/>
          <w:w w:val="100"/>
          <w:position w:val="0"/>
        </w:rPr>
        <w:t>沉井下沉监控测量：</w:t>
      </w:r>
    </w:p>
    <w:p>
      <w:pPr>
        <w:pStyle w:val="23"/>
        <w:keepNext w:val="0"/>
        <w:keepLines w:val="0"/>
        <w:widowControl w:val="0"/>
        <w:shd w:val="clear" w:color="auto" w:fill="auto"/>
        <w:bidi w:val="0"/>
        <w:spacing w:before="0" w:after="0" w:line="324" w:lineRule="exact"/>
        <w:ind w:left="0" w:right="0" w:firstLine="420"/>
        <w:jc w:val="both"/>
      </w:pPr>
      <w:bookmarkStart w:id="2366" w:name="bookmark2367"/>
      <w:r>
        <w:rPr>
          <w:color w:val="7C7C7C"/>
          <w:spacing w:val="0"/>
          <w:w w:val="100"/>
          <w:position w:val="0"/>
        </w:rPr>
        <w:t>1</w:t>
      </w:r>
      <w:bookmarkEnd w:id="2366"/>
      <w:r>
        <w:rPr>
          <w:color w:val="7C7C7C"/>
          <w:spacing w:val="0"/>
          <w:w w:val="100"/>
          <w:position w:val="0"/>
        </w:rPr>
        <w:t xml:space="preserve">）下沉时标高、轴线位移每班至少测量一次，每次下沉稳定后应进行高差和中心位 </w:t>
      </w:r>
      <w:r>
        <w:rPr>
          <w:spacing w:val="0"/>
          <w:w w:val="100"/>
          <w:position w:val="0"/>
        </w:rPr>
        <w:t>移量的计算。</w:t>
      </w:r>
    </w:p>
    <w:p>
      <w:pPr>
        <w:pStyle w:val="23"/>
        <w:keepNext w:val="0"/>
        <w:keepLines w:val="0"/>
        <w:widowControl w:val="0"/>
        <w:numPr>
          <w:ilvl w:val="0"/>
          <w:numId w:val="411"/>
        </w:numPr>
        <w:shd w:val="clear" w:color="auto" w:fill="auto"/>
        <w:tabs>
          <w:tab w:val="left" w:pos="909"/>
        </w:tabs>
        <w:bidi w:val="0"/>
        <w:spacing w:before="0" w:after="0" w:line="326" w:lineRule="exact"/>
        <w:ind w:left="0" w:right="0" w:firstLine="420"/>
        <w:jc w:val="both"/>
      </w:pPr>
      <w:bookmarkStart w:id="2367" w:name="bookmark2368"/>
      <w:bookmarkEnd w:id="2367"/>
      <w:r>
        <w:rPr>
          <w:spacing w:val="0"/>
          <w:w w:val="100"/>
          <w:position w:val="0"/>
        </w:rPr>
        <w:t>终沉时，每小时测一次，严格控制超沉，沉井封底前自沉速率应小于</w:t>
      </w:r>
      <w:r>
        <w:rPr>
          <w:spacing w:val="0"/>
          <w:w w:val="100"/>
          <w:position w:val="0"/>
          <w:lang w:val="en-US" w:eastAsia="en-US" w:bidi="en-US"/>
        </w:rPr>
        <w:t>10mm/8h</w:t>
      </w:r>
      <w:r>
        <w:rPr>
          <w:spacing w:val="0"/>
          <w:w w:val="100"/>
          <w:position w:val="0"/>
          <w:vertAlign w:val="subscript"/>
          <w:lang w:val="en-US" w:eastAsia="en-US" w:bidi="en-US"/>
        </w:rPr>
        <w:t>o</w:t>
      </w:r>
    </w:p>
    <w:p>
      <w:pPr>
        <w:pStyle w:val="23"/>
        <w:keepNext w:val="0"/>
        <w:keepLines w:val="0"/>
        <w:widowControl w:val="0"/>
        <w:numPr>
          <w:ilvl w:val="0"/>
          <w:numId w:val="411"/>
        </w:numPr>
        <w:shd w:val="clear" w:color="auto" w:fill="auto"/>
        <w:tabs>
          <w:tab w:val="left" w:pos="909"/>
        </w:tabs>
        <w:bidi w:val="0"/>
        <w:spacing w:before="0" w:after="0" w:line="326" w:lineRule="exact"/>
        <w:ind w:left="0" w:right="0" w:firstLine="420"/>
        <w:jc w:val="both"/>
      </w:pPr>
      <w:bookmarkStart w:id="2368" w:name="bookmark2369"/>
      <w:bookmarkEnd w:id="2368"/>
      <w:r>
        <w:rPr>
          <w:spacing w:val="0"/>
          <w:w w:val="100"/>
          <w:position w:val="0"/>
        </w:rPr>
        <w:t>如发生异常情况应加密量测。</w:t>
      </w:r>
    </w:p>
    <w:p>
      <w:pPr>
        <w:pStyle w:val="23"/>
        <w:keepNext w:val="0"/>
        <w:keepLines w:val="0"/>
        <w:widowControl w:val="0"/>
        <w:numPr>
          <w:ilvl w:val="0"/>
          <w:numId w:val="411"/>
        </w:numPr>
        <w:shd w:val="clear" w:color="auto" w:fill="auto"/>
        <w:tabs>
          <w:tab w:val="left" w:pos="909"/>
        </w:tabs>
        <w:bidi w:val="0"/>
        <w:spacing w:before="0" w:after="0" w:line="326" w:lineRule="exact"/>
        <w:ind w:left="0" w:right="0" w:firstLine="420"/>
        <w:jc w:val="both"/>
      </w:pPr>
      <w:bookmarkStart w:id="2369" w:name="bookmark2370"/>
      <w:bookmarkEnd w:id="2369"/>
      <w:r>
        <w:rPr>
          <w:spacing w:val="0"/>
          <w:w w:val="100"/>
          <w:position w:val="0"/>
        </w:rPr>
        <w:t>大型沉井应进行结构变形和裂缝观测。</w:t>
      </w:r>
    </w:p>
    <w:p>
      <w:pPr>
        <w:pStyle w:val="23"/>
        <w:keepNext w:val="0"/>
        <w:keepLines w:val="0"/>
        <w:widowControl w:val="0"/>
        <w:numPr>
          <w:ilvl w:val="0"/>
          <w:numId w:val="412"/>
        </w:numPr>
        <w:shd w:val="clear" w:color="auto" w:fill="auto"/>
        <w:bidi w:val="0"/>
        <w:spacing w:before="0" w:after="0" w:line="306" w:lineRule="exact"/>
        <w:ind w:left="0" w:right="0" w:firstLine="500"/>
        <w:jc w:val="both"/>
      </w:pPr>
      <w:bookmarkStart w:id="2370" w:name="bookmark2371"/>
      <w:bookmarkEnd w:id="2370"/>
      <w:r>
        <w:rPr>
          <w:spacing w:val="0"/>
          <w:w w:val="100"/>
          <w:position w:val="0"/>
        </w:rPr>
        <w:t>辅助法下沉</w:t>
      </w:r>
    </w:p>
    <w:p>
      <w:pPr>
        <w:pStyle w:val="23"/>
        <w:keepNext w:val="0"/>
        <w:keepLines w:val="0"/>
        <w:widowControl w:val="0"/>
        <w:shd w:val="clear" w:color="auto" w:fill="auto"/>
        <w:bidi w:val="0"/>
        <w:spacing w:before="0" w:after="0" w:line="306" w:lineRule="exact"/>
        <w:ind w:left="0" w:right="0" w:firstLine="500"/>
        <w:jc w:val="both"/>
      </w:pPr>
      <w:r>
        <w:rPr>
          <w:spacing w:val="0"/>
          <w:w w:val="100"/>
          <w:position w:val="0"/>
        </w:rPr>
        <w:t>(1 )沉井外壁采用阶梯形以减少下沉摩擦阻力时，在井外壁与土体之间应有专人随 时用黄砂均匀灌入，四周灌入黄砂的高差不应超过</w:t>
      </w:r>
      <w:r>
        <w:rPr>
          <w:spacing w:val="0"/>
          <w:w w:val="100"/>
          <w:position w:val="0"/>
          <w:lang w:val="en-US" w:eastAsia="en-US" w:bidi="en-US"/>
        </w:rPr>
        <w:t>500mm。</w:t>
      </w:r>
    </w:p>
    <w:p>
      <w:pPr>
        <w:pStyle w:val="23"/>
        <w:keepNext w:val="0"/>
        <w:keepLines w:val="0"/>
        <w:widowControl w:val="0"/>
        <w:numPr>
          <w:ilvl w:val="0"/>
          <w:numId w:val="413"/>
        </w:numPr>
        <w:shd w:val="clear" w:color="auto" w:fill="auto"/>
        <w:tabs>
          <w:tab w:val="left" w:pos="1045"/>
        </w:tabs>
        <w:bidi w:val="0"/>
        <w:spacing w:before="0" w:after="0" w:line="306" w:lineRule="exact"/>
        <w:ind w:left="0" w:right="0" w:firstLine="500"/>
        <w:jc w:val="both"/>
      </w:pPr>
      <w:bookmarkStart w:id="2371" w:name="bookmark2372"/>
      <w:bookmarkEnd w:id="2371"/>
      <w:r>
        <w:rPr>
          <w:spacing w:val="0"/>
          <w:w w:val="100"/>
          <w:position w:val="0"/>
        </w:rPr>
        <w:t>采用触变泥浆套助沉时，应采用自流渗入、管路强制压注补给等方法；触变泥 浆的性能应满足施工要求，泥浆补给应及时以保证泥浆液面高度；施工中应采取措施防止 泥浆套损坏失效，下沉到位后应进行泥浆置换。</w:t>
      </w:r>
    </w:p>
    <w:p>
      <w:pPr>
        <w:pStyle w:val="23"/>
        <w:keepNext w:val="0"/>
        <w:keepLines w:val="0"/>
        <w:widowControl w:val="0"/>
        <w:numPr>
          <w:ilvl w:val="0"/>
          <w:numId w:val="413"/>
        </w:numPr>
        <w:shd w:val="clear" w:color="auto" w:fill="auto"/>
        <w:tabs>
          <w:tab w:val="left" w:pos="1045"/>
        </w:tabs>
        <w:bidi w:val="0"/>
        <w:spacing w:before="0" w:after="0" w:line="326" w:lineRule="exact"/>
        <w:ind w:left="0" w:right="0" w:firstLine="500"/>
        <w:jc w:val="both"/>
      </w:pPr>
      <w:bookmarkStart w:id="2372" w:name="bookmark2373"/>
      <w:bookmarkEnd w:id="2372"/>
      <w:r>
        <w:rPr>
          <w:spacing w:val="0"/>
          <w:w w:val="100"/>
          <w:position w:val="0"/>
        </w:rPr>
        <w:t>采用空气幕助沉时，管路和喷气孔、压气设备及系统装置的设置应满足施工要 求；开气应自上而下，停气应缓慢减压，压气与挖土应交替作业；确保施工安全'。</w:t>
      </w:r>
    </w:p>
    <w:p>
      <w:pPr>
        <w:pStyle w:val="23"/>
        <w:keepNext w:val="0"/>
        <w:keepLines w:val="0"/>
        <w:widowControl w:val="0"/>
        <w:numPr>
          <w:ilvl w:val="0"/>
          <w:numId w:val="413"/>
        </w:numPr>
        <w:shd w:val="clear" w:color="auto" w:fill="auto"/>
        <w:tabs>
          <w:tab w:val="left" w:pos="1036"/>
        </w:tabs>
        <w:bidi w:val="0"/>
        <w:spacing w:before="0" w:after="0" w:line="326" w:lineRule="exact"/>
        <w:ind w:left="0" w:right="0" w:firstLine="500"/>
        <w:jc w:val="both"/>
      </w:pPr>
      <w:bookmarkStart w:id="2373" w:name="bookmark2374"/>
      <w:bookmarkEnd w:id="2373"/>
      <w:r>
        <w:rPr>
          <w:spacing w:val="0"/>
          <w:w w:val="100"/>
          <w:position w:val="0"/>
        </w:rPr>
        <w:t>沉井采用爆破方法开挖下沉时，应符合国家有关爆破安全的规定。</w:t>
      </w:r>
    </w:p>
    <w:p>
      <w:pPr>
        <w:pStyle w:val="23"/>
        <w:keepNext w:val="0"/>
        <w:keepLines w:val="0"/>
        <w:widowControl w:val="0"/>
        <w:shd w:val="clear" w:color="auto" w:fill="auto"/>
        <w:bidi w:val="0"/>
        <w:spacing w:before="0" w:after="0" w:line="326" w:lineRule="exact"/>
        <w:ind w:left="0" w:right="0" w:firstLine="420"/>
        <w:jc w:val="both"/>
      </w:pPr>
      <w:bookmarkStart w:id="2374" w:name="bookmark2375"/>
      <w:r>
        <w:rPr>
          <w:spacing w:val="0"/>
          <w:w w:val="100"/>
          <w:position w:val="0"/>
        </w:rPr>
        <w:t>五</w:t>
      </w:r>
      <w:bookmarkEnd w:id="2374"/>
      <w:r>
        <w:rPr>
          <w:spacing w:val="0"/>
          <w:w w:val="100"/>
          <w:position w:val="0"/>
        </w:rPr>
        <w:t>、沉井封底</w:t>
      </w:r>
    </w:p>
    <w:p>
      <w:pPr>
        <w:pStyle w:val="23"/>
        <w:keepNext w:val="0"/>
        <w:keepLines w:val="0"/>
        <w:widowControl w:val="0"/>
        <w:numPr>
          <w:ilvl w:val="0"/>
          <w:numId w:val="414"/>
        </w:numPr>
        <w:shd w:val="clear" w:color="auto" w:fill="auto"/>
        <w:tabs>
          <w:tab w:val="left" w:pos="1132"/>
        </w:tabs>
        <w:bidi w:val="0"/>
        <w:spacing w:before="0" w:after="0" w:line="326" w:lineRule="exact"/>
        <w:ind w:left="0" w:right="0" w:firstLine="500"/>
        <w:jc w:val="both"/>
      </w:pPr>
      <w:bookmarkStart w:id="2375" w:name="bookmark2376"/>
      <w:bookmarkEnd w:id="2375"/>
      <w:r>
        <w:rPr>
          <w:spacing w:val="0"/>
          <w:w w:val="100"/>
          <w:position w:val="0"/>
        </w:rPr>
        <w:t>干封底</w:t>
      </w:r>
    </w:p>
    <w:p>
      <w:pPr>
        <w:pStyle w:val="23"/>
        <w:keepNext w:val="0"/>
        <w:keepLines w:val="0"/>
        <w:widowControl w:val="0"/>
        <w:numPr>
          <w:ilvl w:val="0"/>
          <w:numId w:val="415"/>
        </w:numPr>
        <w:shd w:val="clear" w:color="auto" w:fill="auto"/>
        <w:tabs>
          <w:tab w:val="left" w:pos="1045"/>
        </w:tabs>
        <w:bidi w:val="0"/>
        <w:spacing w:before="0" w:after="0" w:line="302" w:lineRule="exact"/>
        <w:ind w:left="0" w:right="0" w:firstLine="500"/>
        <w:jc w:val="both"/>
      </w:pPr>
      <w:bookmarkStart w:id="2376" w:name="bookmark2377"/>
      <w:bookmarkEnd w:id="2376"/>
      <w:r>
        <w:rPr>
          <w:spacing w:val="0"/>
          <w:w w:val="100"/>
          <w:position w:val="0"/>
        </w:rPr>
        <w:t xml:space="preserve">在井点降水条件下施工的沉井应继续降水，并稳定保持地下水位距坑底不小于 </w:t>
      </w:r>
      <w:r>
        <w:rPr>
          <w:spacing w:val="0"/>
          <w:w w:val="100"/>
          <w:position w:val="0"/>
          <w:lang w:val="en-US" w:eastAsia="en-US" w:bidi="en-US"/>
        </w:rPr>
        <w:t>0.5m;</w:t>
      </w:r>
      <w:r>
        <w:rPr>
          <w:spacing w:val="0"/>
          <w:w w:val="100"/>
          <w:position w:val="0"/>
        </w:rPr>
        <w:t>在沉井封底前应用大石块将刃脚下垫实。</w:t>
      </w:r>
    </w:p>
    <w:p>
      <w:pPr>
        <w:pStyle w:val="23"/>
        <w:keepNext w:val="0"/>
        <w:keepLines w:val="0"/>
        <w:widowControl w:val="0"/>
        <w:numPr>
          <w:ilvl w:val="0"/>
          <w:numId w:val="415"/>
        </w:numPr>
        <w:shd w:val="clear" w:color="auto" w:fill="auto"/>
        <w:tabs>
          <w:tab w:val="left" w:pos="1031"/>
        </w:tabs>
        <w:bidi w:val="0"/>
        <w:spacing w:before="0" w:after="0" w:line="302" w:lineRule="exact"/>
        <w:ind w:left="0" w:right="0" w:firstLine="500"/>
        <w:jc w:val="both"/>
      </w:pPr>
      <w:bookmarkStart w:id="2377" w:name="bookmark2378"/>
      <w:bookmarkEnd w:id="2377"/>
      <w:r>
        <w:rPr>
          <w:spacing w:val="0"/>
          <w:w w:val="100"/>
          <w:position w:val="0"/>
        </w:rPr>
        <w:t>封底前应整理好坑底和清除浮泥，对超挖部分应回填砂石至规定标高。</w:t>
      </w:r>
    </w:p>
    <w:p>
      <w:pPr>
        <w:pStyle w:val="23"/>
        <w:keepNext w:val="0"/>
        <w:keepLines w:val="0"/>
        <w:widowControl w:val="0"/>
        <w:numPr>
          <w:ilvl w:val="0"/>
          <w:numId w:val="415"/>
        </w:numPr>
        <w:shd w:val="clear" w:color="auto" w:fill="auto"/>
        <w:tabs>
          <w:tab w:val="left" w:pos="1035"/>
        </w:tabs>
        <w:bidi w:val="0"/>
        <w:spacing w:before="0" w:after="0" w:line="326" w:lineRule="exact"/>
        <w:ind w:left="0" w:right="0" w:firstLine="500"/>
        <w:jc w:val="both"/>
      </w:pPr>
      <w:bookmarkStart w:id="2378" w:name="bookmark2379"/>
      <w:bookmarkEnd w:id="2378"/>
      <w:r>
        <w:rPr>
          <w:spacing w:val="0"/>
          <w:w w:val="100"/>
          <w:position w:val="0"/>
        </w:rPr>
        <w:t>采用全断面封底时，混凝土垫层应一次性连续浇筑；有底梁或支撑梁分格封底 时，应对称逐格浇筑。</w:t>
      </w:r>
    </w:p>
    <w:p>
      <w:pPr>
        <w:pStyle w:val="23"/>
        <w:keepNext w:val="0"/>
        <w:keepLines w:val="0"/>
        <w:widowControl w:val="0"/>
        <w:numPr>
          <w:ilvl w:val="0"/>
          <w:numId w:val="415"/>
        </w:numPr>
        <w:shd w:val="clear" w:color="auto" w:fill="auto"/>
        <w:tabs>
          <w:tab w:val="left" w:pos="1045"/>
        </w:tabs>
        <w:bidi w:val="0"/>
        <w:spacing w:before="0" w:after="0" w:line="331" w:lineRule="exact"/>
        <w:ind w:left="0" w:right="0" w:firstLine="500"/>
        <w:jc w:val="both"/>
      </w:pPr>
      <w:bookmarkStart w:id="2379" w:name="bookmark2380"/>
      <w:bookmarkEnd w:id="2379"/>
      <w:r>
        <w:rPr>
          <w:spacing w:val="0"/>
          <w:w w:val="100"/>
          <w:position w:val="0"/>
        </w:rPr>
        <w:t>钢筋混凝土底板施工前，井内应无渗漏水且新、老混凝土接触部位凿毛处理， 并清理干净。</w:t>
      </w:r>
    </w:p>
    <w:p>
      <w:pPr>
        <w:pStyle w:val="23"/>
        <w:keepNext w:val="0"/>
        <w:keepLines w:val="0"/>
        <w:widowControl w:val="0"/>
        <w:numPr>
          <w:ilvl w:val="0"/>
          <w:numId w:val="415"/>
        </w:numPr>
        <w:shd w:val="clear" w:color="auto" w:fill="auto"/>
        <w:tabs>
          <w:tab w:val="left" w:pos="1045"/>
        </w:tabs>
        <w:bidi w:val="0"/>
        <w:spacing w:before="0" w:after="0" w:line="331" w:lineRule="exact"/>
        <w:ind w:left="0" w:right="0" w:firstLine="500"/>
        <w:jc w:val="both"/>
      </w:pPr>
      <w:bookmarkStart w:id="2380" w:name="bookmark2381"/>
      <w:bookmarkEnd w:id="2380"/>
      <w:r>
        <w:rPr>
          <w:spacing w:val="0"/>
          <w:w w:val="100"/>
          <w:position w:val="0"/>
        </w:rPr>
        <w:t>封底前应设置泄水井，底板混凝土强度达到设计强度等级且满足抗浮要求时， 方可封填泄水井、停止降水。</w:t>
      </w:r>
    </w:p>
    <w:p>
      <w:pPr>
        <w:pStyle w:val="23"/>
        <w:keepNext w:val="0"/>
        <w:keepLines w:val="0"/>
        <w:widowControl w:val="0"/>
        <w:numPr>
          <w:ilvl w:val="0"/>
          <w:numId w:val="414"/>
        </w:numPr>
        <w:shd w:val="clear" w:color="auto" w:fill="auto"/>
        <w:tabs>
          <w:tab w:val="left" w:pos="1132"/>
        </w:tabs>
        <w:bidi w:val="0"/>
        <w:spacing w:before="0" w:after="0" w:line="331" w:lineRule="exact"/>
        <w:ind w:left="0" w:right="0" w:firstLine="500"/>
        <w:jc w:val="both"/>
      </w:pPr>
      <w:bookmarkStart w:id="2381" w:name="bookmark2382"/>
      <w:bookmarkEnd w:id="2381"/>
      <w:r>
        <w:rPr>
          <w:spacing w:val="0"/>
          <w:w w:val="100"/>
          <w:position w:val="0"/>
        </w:rPr>
        <w:t>水下封底</w:t>
      </w:r>
    </w:p>
    <w:p>
      <w:pPr>
        <w:pStyle w:val="23"/>
        <w:keepNext w:val="0"/>
        <w:keepLines w:val="0"/>
        <w:widowControl w:val="0"/>
        <w:shd w:val="clear" w:color="auto" w:fill="auto"/>
        <w:bidi w:val="0"/>
        <w:spacing w:before="0" w:after="0" w:line="331" w:lineRule="exact"/>
        <w:ind w:left="0" w:right="0" w:firstLine="500"/>
        <w:jc w:val="both"/>
      </w:pPr>
      <w:r>
        <w:rPr>
          <w:spacing w:val="0"/>
          <w:w w:val="100"/>
          <w:position w:val="0"/>
        </w:rPr>
        <w:t>(1 )基底的浮泥、沉积物和风化岩块等应清除干净；软土地基应铺设碎石或卵石垫层。</w:t>
      </w:r>
    </w:p>
    <w:p>
      <w:pPr>
        <w:pStyle w:val="23"/>
        <w:keepNext w:val="0"/>
        <w:keepLines w:val="0"/>
        <w:widowControl w:val="0"/>
        <w:shd w:val="clear" w:color="auto" w:fill="auto"/>
        <w:bidi w:val="0"/>
        <w:spacing w:before="0" w:after="0" w:line="326" w:lineRule="exact"/>
        <w:ind w:left="0" w:right="0" w:firstLine="500"/>
        <w:jc w:val="both"/>
      </w:pPr>
      <w:r>
        <w:rPr>
          <w:spacing w:val="0"/>
          <w:w w:val="100"/>
          <w:position w:val="0"/>
        </w:rPr>
        <w:t>(2 )混凝土凿毛部位应洗刷干净。</w:t>
      </w:r>
    </w:p>
    <w:p>
      <w:pPr>
        <w:pStyle w:val="23"/>
        <w:keepNext w:val="0"/>
        <w:keepLines w:val="0"/>
        <w:widowControl w:val="0"/>
        <w:numPr>
          <w:ilvl w:val="0"/>
          <w:numId w:val="409"/>
        </w:numPr>
        <w:shd w:val="clear" w:color="auto" w:fill="auto"/>
        <w:tabs>
          <w:tab w:val="left" w:pos="1026"/>
        </w:tabs>
        <w:bidi w:val="0"/>
        <w:spacing w:before="0" w:after="0" w:line="326" w:lineRule="exact"/>
        <w:ind w:left="0" w:right="0" w:firstLine="500"/>
        <w:jc w:val="both"/>
      </w:pPr>
      <w:bookmarkStart w:id="2382" w:name="bookmark2383"/>
      <w:bookmarkEnd w:id="2382"/>
      <w:r>
        <w:rPr>
          <w:spacing w:val="0"/>
          <w:w w:val="100"/>
          <w:position w:val="0"/>
        </w:rPr>
        <w:t>浇筑混凝土的导管加工、设置应满足施工要求。</w:t>
      </w:r>
    </w:p>
    <w:p>
      <w:pPr>
        <w:pStyle w:val="23"/>
        <w:keepNext w:val="0"/>
        <w:keepLines w:val="0"/>
        <w:widowControl w:val="0"/>
        <w:numPr>
          <w:ilvl w:val="0"/>
          <w:numId w:val="409"/>
        </w:numPr>
        <w:shd w:val="clear" w:color="auto" w:fill="auto"/>
        <w:tabs>
          <w:tab w:val="left" w:pos="1026"/>
        </w:tabs>
        <w:bidi w:val="0"/>
        <w:spacing w:before="0" w:after="0" w:line="326" w:lineRule="exact"/>
        <w:ind w:left="0" w:right="0" w:firstLine="500"/>
        <w:jc w:val="both"/>
      </w:pPr>
      <w:bookmarkStart w:id="2383" w:name="bookmark2384"/>
      <w:bookmarkEnd w:id="2383"/>
      <w:r>
        <w:rPr>
          <w:spacing w:val="0"/>
          <w:w w:val="100"/>
          <w:position w:val="0"/>
        </w:rPr>
        <w:t>浇筑前，每根导管应有足够的混凝土量，浇筑时能一次将导管底埋住。</w:t>
      </w:r>
    </w:p>
    <w:p>
      <w:pPr>
        <w:pStyle w:val="23"/>
        <w:keepNext w:val="0"/>
        <w:keepLines w:val="0"/>
        <w:widowControl w:val="0"/>
        <w:numPr>
          <w:ilvl w:val="0"/>
          <w:numId w:val="409"/>
        </w:numPr>
        <w:shd w:val="clear" w:color="auto" w:fill="auto"/>
        <w:tabs>
          <w:tab w:val="left" w:pos="1045"/>
        </w:tabs>
        <w:bidi w:val="0"/>
        <w:spacing w:before="0" w:after="0" w:line="326" w:lineRule="exact"/>
        <w:ind w:left="0" w:right="0" w:firstLine="500"/>
        <w:jc w:val="both"/>
      </w:pPr>
      <w:bookmarkStart w:id="2384" w:name="bookmark2385"/>
      <w:bookmarkEnd w:id="2384"/>
      <w:r>
        <w:rPr>
          <w:spacing w:val="0"/>
          <w:w w:val="100"/>
          <w:position w:val="0"/>
        </w:rPr>
        <w:t>水下混凝土封底的浇筑顺序，应从低处开始，逐渐向周围扩大；井内有隔墙、 底梁或混凝土供应量受到限制时，应分格对称浇筑。</w:t>
      </w:r>
    </w:p>
    <w:p>
      <w:pPr>
        <w:pStyle w:val="23"/>
        <w:keepNext w:val="0"/>
        <w:keepLines w:val="0"/>
        <w:widowControl w:val="0"/>
        <w:numPr>
          <w:ilvl w:val="0"/>
          <w:numId w:val="409"/>
        </w:numPr>
        <w:shd w:val="clear" w:color="auto" w:fill="auto"/>
        <w:tabs>
          <w:tab w:val="left" w:pos="1050"/>
        </w:tabs>
        <w:bidi w:val="0"/>
        <w:spacing w:before="0" w:after="0" w:line="326" w:lineRule="exact"/>
        <w:ind w:left="0" w:right="0" w:firstLine="500"/>
        <w:jc w:val="both"/>
      </w:pPr>
      <w:bookmarkStart w:id="2385" w:name="bookmark2386"/>
      <w:bookmarkEnd w:id="2385"/>
      <w:r>
        <w:rPr>
          <w:spacing w:val="0"/>
          <w:w w:val="100"/>
          <w:position w:val="0"/>
        </w:rPr>
        <w:t>每根导管的混凝土应连续浇筑，且导管埋入混凝土的深度不宜小于</w:t>
      </w:r>
      <w:r>
        <w:rPr>
          <w:spacing w:val="0"/>
          <w:w w:val="100"/>
          <w:position w:val="0"/>
          <w:lang w:val="en-US" w:eastAsia="en-US" w:bidi="en-US"/>
        </w:rPr>
        <w:t>1.0m；</w:t>
      </w:r>
      <w:r>
        <w:rPr>
          <w:spacing w:val="0"/>
          <w:w w:val="100"/>
          <w:position w:val="0"/>
        </w:rPr>
        <w:t>各 导管间混凝土浇筑面的平均上升速度不应小于</w:t>
      </w:r>
      <w:r>
        <w:rPr>
          <w:spacing w:val="0"/>
          <w:w w:val="100"/>
          <w:position w:val="0"/>
          <w:lang w:val="en-US" w:eastAsia="en-US" w:bidi="en-US"/>
        </w:rPr>
        <w:t>0.25m/h;</w:t>
      </w:r>
      <w:r>
        <w:rPr>
          <w:spacing w:val="0"/>
          <w:w w:val="100"/>
          <w:position w:val="0"/>
        </w:rPr>
        <w:t>相邻导管间混凝土上升速度宜相 近，最终浇筑成的混凝土面应略高于设计高程。</w:t>
      </w:r>
    </w:p>
    <w:p>
      <w:pPr>
        <w:pStyle w:val="23"/>
        <w:keepNext w:val="0"/>
        <w:keepLines w:val="0"/>
        <w:widowControl w:val="0"/>
        <w:numPr>
          <w:ilvl w:val="0"/>
          <w:numId w:val="409"/>
        </w:numPr>
        <w:shd w:val="clear" w:color="auto" w:fill="auto"/>
        <w:tabs>
          <w:tab w:val="left" w:pos="1059"/>
        </w:tabs>
        <w:bidi w:val="0"/>
        <w:spacing w:before="0" w:after="180" w:line="331" w:lineRule="exact"/>
        <w:ind w:left="0" w:right="0" w:firstLine="500"/>
        <w:jc w:val="both"/>
      </w:pPr>
      <w:bookmarkStart w:id="2386" w:name="bookmark2387"/>
      <w:bookmarkEnd w:id="2386"/>
      <w:r>
        <w:rPr>
          <w:spacing w:val="0"/>
          <w:w w:val="100"/>
          <w:position w:val="0"/>
        </w:rPr>
        <w:t>水下封底混凝土强度达到设计强度等级，沉井能满足抗浮要求时，方可将井内 水抽除，并凿除表面松散混凝土进行钢筋混凝土底板施工。</w:t>
      </w:r>
    </w:p>
    <w:p>
      <w:pPr>
        <w:pStyle w:val="23"/>
        <w:keepNext w:val="0"/>
        <w:keepLines w:val="0"/>
        <w:widowControl w:val="0"/>
        <w:shd w:val="clear" w:color="auto" w:fill="auto"/>
        <w:bidi w:val="0"/>
        <w:spacing w:before="0" w:after="180" w:line="326" w:lineRule="exact"/>
        <w:ind w:left="0" w:right="0" w:firstLine="0"/>
        <w:jc w:val="left"/>
      </w:pPr>
      <w:r>
        <w:rPr>
          <w:rFonts w:ascii="Times New Roman" w:hAnsi="Times New Roman" w:eastAsia="Times New Roman" w:cs="Times New Roman"/>
          <w:b/>
          <w:bCs/>
          <w:spacing w:val="0"/>
          <w:w w:val="100"/>
          <w:position w:val="0"/>
          <w:lang w:val="en-US" w:eastAsia="en-US" w:bidi="en-US"/>
        </w:rPr>
        <w:t>1K4</w:t>
      </w:r>
      <w:r>
        <w:rPr>
          <w:rFonts w:ascii="Times New Roman" w:hAnsi="Times New Roman" w:eastAsia="Times New Roman" w:cs="Times New Roman"/>
          <w:b/>
          <w:bCs/>
          <w:spacing w:val="0"/>
          <w:w w:val="100"/>
          <w:position w:val="0"/>
        </w:rPr>
        <w:t>14025</w:t>
      </w:r>
      <w:r>
        <w:rPr>
          <w:spacing w:val="0"/>
          <w:w w:val="100"/>
          <w:position w:val="0"/>
        </w:rPr>
        <w:t>水池施匚中的抗浮拙施</w:t>
      </w:r>
    </w:p>
    <w:p>
      <w:pPr>
        <w:pStyle w:val="23"/>
        <w:keepNext w:val="0"/>
        <w:keepLines w:val="0"/>
        <w:widowControl w:val="0"/>
        <w:shd w:val="clear" w:color="auto" w:fill="auto"/>
        <w:bidi w:val="0"/>
        <w:spacing w:before="0" w:after="0" w:line="240" w:lineRule="auto"/>
        <w:ind w:left="0" w:right="0" w:firstLine="420"/>
        <w:jc w:val="both"/>
        <w:sectPr>
          <w:footnotePr>
            <w:numFmt w:val="decimal"/>
          </w:footnotePr>
          <w:type w:val="continuous"/>
          <w:pgSz w:w="10358" w:h="14602"/>
          <w:pgMar w:top="1148" w:right="499" w:bottom="912" w:left="499" w:header="0" w:footer="3" w:gutter="1000"/>
          <w:cols w:space="720" w:num="1"/>
          <w:rtlGutter w:val="1"/>
          <w:docGrid w:linePitch="360" w:charSpace="0"/>
        </w:sectPr>
      </w:pPr>
      <w:r>
        <w:rPr>
          <w:spacing w:val="0"/>
          <w:w w:val="100"/>
          <w:position w:val="0"/>
        </w:rPr>
        <w:t xml:space="preserve">当地下水位较高或雨、汛期施工时，水池等给水排水构筑物施工过程中需要采取措施 </w:t>
      </w:r>
    </w:p>
    <w:p>
      <w:pPr>
        <w:pStyle w:val="23"/>
        <w:keepNext w:val="0"/>
        <w:keepLines w:val="0"/>
        <w:widowControl w:val="0"/>
        <w:shd w:val="clear" w:color="auto" w:fill="auto"/>
        <w:bidi w:val="0"/>
        <w:spacing w:before="0" w:after="0" w:line="240" w:lineRule="auto"/>
        <w:ind w:left="0" w:right="0" w:firstLine="0"/>
        <w:jc w:val="both"/>
      </w:pPr>
      <w:r>
        <w:rPr>
          <w:color w:val="333333"/>
          <w:spacing w:val="0"/>
          <w:w w:val="100"/>
          <w:position w:val="0"/>
        </w:rPr>
        <w:t>防止水池上浮。</w:t>
      </w:r>
    </w:p>
    <w:p>
      <w:pPr>
        <w:pStyle w:val="23"/>
        <w:keepNext w:val="0"/>
        <w:keepLines w:val="0"/>
        <w:widowControl w:val="0"/>
        <w:shd w:val="clear" w:color="auto" w:fill="auto"/>
        <w:tabs>
          <w:tab w:val="left" w:pos="931"/>
        </w:tabs>
        <w:bidi w:val="0"/>
        <w:spacing w:before="0" w:after="0" w:line="318" w:lineRule="exact"/>
        <w:ind w:left="0" w:right="0" w:firstLine="420"/>
        <w:jc w:val="both"/>
      </w:pPr>
      <w:bookmarkStart w:id="2387" w:name="bookmark2388"/>
      <w:r>
        <w:rPr>
          <w:color w:val="6CB47D"/>
          <w:spacing w:val="0"/>
          <w:w w:val="100"/>
          <w:position w:val="0"/>
        </w:rPr>
        <w:t>一</w:t>
      </w:r>
      <w:bookmarkEnd w:id="2387"/>
      <w:r>
        <w:rPr>
          <w:color w:val="6CB47D"/>
          <w:spacing w:val="0"/>
          <w:w w:val="100"/>
          <w:position w:val="0"/>
        </w:rPr>
        <w:t>、</w:t>
      </w:r>
      <w:r>
        <w:rPr>
          <w:color w:val="6CB47D"/>
          <w:spacing w:val="0"/>
          <w:w w:val="100"/>
          <w:position w:val="0"/>
        </w:rPr>
        <w:tab/>
      </w:r>
      <w:r>
        <w:rPr>
          <w:color w:val="6CB47D"/>
          <w:spacing w:val="0"/>
          <w:w w:val="100"/>
          <w:position w:val="0"/>
        </w:rPr>
        <w:t>当构筑物设有抗浮设计时</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(1 )当地下水位高于基坑底面时，水池基坑施工前必须采取人工降水措施，把水位 降至基坑底下不少于</w:t>
      </w:r>
      <w:r>
        <w:rPr>
          <w:color w:val="333333"/>
          <w:spacing w:val="0"/>
          <w:w w:val="100"/>
          <w:position w:val="0"/>
          <w:lang w:val="en-US" w:eastAsia="en-US" w:bidi="en-US"/>
        </w:rPr>
        <w:t>500mm,</w:t>
      </w:r>
      <w:r>
        <w:rPr>
          <w:color w:val="333333"/>
          <w:spacing w:val="0"/>
          <w:w w:val="100"/>
          <w:position w:val="0"/>
        </w:rPr>
        <w:t>以防止施工过程构筑物浮动，保证工程施工顺利进行。</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(2)在水池底板混凝土浇筑完成并达到规定强度时，应及时施做抗浮结构。</w:t>
      </w:r>
    </w:p>
    <w:p>
      <w:pPr>
        <w:pStyle w:val="23"/>
        <w:keepNext w:val="0"/>
        <w:keepLines w:val="0"/>
        <w:widowControl w:val="0"/>
        <w:shd w:val="clear" w:color="auto" w:fill="auto"/>
        <w:tabs>
          <w:tab w:val="left" w:pos="931"/>
        </w:tabs>
        <w:bidi w:val="0"/>
        <w:spacing w:before="0" w:after="0" w:line="318" w:lineRule="exact"/>
        <w:ind w:left="0" w:right="0" w:firstLine="420"/>
        <w:jc w:val="both"/>
      </w:pPr>
      <w:bookmarkStart w:id="2388" w:name="bookmark2389"/>
      <w:r>
        <w:rPr>
          <w:color w:val="6CB47D"/>
          <w:spacing w:val="0"/>
          <w:w w:val="100"/>
          <w:position w:val="0"/>
        </w:rPr>
        <w:t>二</w:t>
      </w:r>
      <w:bookmarkEnd w:id="2388"/>
      <w:r>
        <w:rPr>
          <w:color w:val="6CB47D"/>
          <w:spacing w:val="0"/>
          <w:w w:val="100"/>
          <w:position w:val="0"/>
        </w:rPr>
        <w:t>、</w:t>
      </w:r>
      <w:r>
        <w:rPr>
          <w:color w:val="6CB47D"/>
          <w:spacing w:val="0"/>
          <w:w w:val="100"/>
          <w:position w:val="0"/>
        </w:rPr>
        <w:tab/>
      </w:r>
      <w:r>
        <w:rPr>
          <w:color w:val="6CB47D"/>
          <w:spacing w:val="0"/>
          <w:w w:val="100"/>
          <w:position w:val="0"/>
        </w:rPr>
        <w:t>当构筑物无抗浮设计时，水池施工应采取抗浮措施</w:t>
      </w:r>
    </w:p>
    <w:p>
      <w:pPr>
        <w:pStyle w:val="23"/>
        <w:keepNext w:val="0"/>
        <w:keepLines w:val="0"/>
        <w:widowControl w:val="0"/>
        <w:numPr>
          <w:ilvl w:val="0"/>
          <w:numId w:val="416"/>
        </w:numPr>
        <w:shd w:val="clear" w:color="auto" w:fill="auto"/>
        <w:tabs>
          <w:tab w:val="left" w:pos="1162"/>
        </w:tabs>
        <w:bidi w:val="0"/>
        <w:spacing w:before="0" w:after="0" w:line="318" w:lineRule="exact"/>
        <w:ind w:left="0" w:right="0" w:firstLine="520"/>
        <w:jc w:val="both"/>
      </w:pPr>
      <w:bookmarkStart w:id="2389" w:name="bookmark2390"/>
      <w:bookmarkEnd w:id="2389"/>
      <w:r>
        <w:rPr>
          <w:color w:val="333333"/>
          <w:spacing w:val="0"/>
          <w:w w:val="100"/>
          <w:position w:val="0"/>
        </w:rPr>
        <w:t>下列水池(构筑物)工程施工应采取降水排水措施</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(1 )受地表水、地下动水压力作用影响的地下结构工程。</w:t>
      </w:r>
    </w:p>
    <w:p>
      <w:pPr>
        <w:pStyle w:val="23"/>
        <w:keepNext w:val="0"/>
        <w:keepLines w:val="0"/>
        <w:widowControl w:val="0"/>
        <w:numPr>
          <w:ilvl w:val="0"/>
          <w:numId w:val="417"/>
        </w:numPr>
        <w:shd w:val="clear" w:color="auto" w:fill="auto"/>
        <w:tabs>
          <w:tab w:val="left" w:pos="1056"/>
        </w:tabs>
        <w:bidi w:val="0"/>
        <w:spacing w:before="0" w:after="0" w:line="318" w:lineRule="exact"/>
        <w:ind w:left="0" w:right="0" w:firstLine="520"/>
        <w:jc w:val="both"/>
      </w:pPr>
      <w:bookmarkStart w:id="2390" w:name="bookmark2391"/>
      <w:bookmarkEnd w:id="2390"/>
      <w:r>
        <w:rPr>
          <w:color w:val="333333"/>
          <w:spacing w:val="0"/>
          <w:w w:val="100"/>
          <w:position w:val="0"/>
        </w:rPr>
        <w:t>采用排水法下沉和封底的沉井工程。</w:t>
      </w:r>
    </w:p>
    <w:p>
      <w:pPr>
        <w:pStyle w:val="23"/>
        <w:keepNext w:val="0"/>
        <w:keepLines w:val="0"/>
        <w:widowControl w:val="0"/>
        <w:numPr>
          <w:ilvl w:val="0"/>
          <w:numId w:val="417"/>
        </w:numPr>
        <w:shd w:val="clear" w:color="auto" w:fill="auto"/>
        <w:tabs>
          <w:tab w:val="left" w:pos="1054"/>
        </w:tabs>
        <w:bidi w:val="0"/>
        <w:spacing w:before="0" w:after="0" w:line="318" w:lineRule="exact"/>
        <w:ind w:left="0" w:right="0" w:firstLine="520"/>
        <w:jc w:val="both"/>
      </w:pPr>
      <w:bookmarkStart w:id="2391" w:name="bookmark2392"/>
      <w:bookmarkEnd w:id="2391"/>
      <w:r>
        <w:rPr>
          <w:color w:val="333333"/>
          <w:spacing w:val="0"/>
          <w:w w:val="100"/>
          <w:position w:val="0"/>
        </w:rPr>
        <w:t>基坑底部存在承压含水层，且经验算基底开挖面至承压含水层顶板之间的土体 重力不足以平衡承压水水头压力，需要减压降水的工程。</w:t>
      </w:r>
    </w:p>
    <w:p>
      <w:pPr>
        <w:pStyle w:val="23"/>
        <w:keepNext w:val="0"/>
        <w:keepLines w:val="0"/>
        <w:widowControl w:val="0"/>
        <w:numPr>
          <w:ilvl w:val="0"/>
          <w:numId w:val="416"/>
        </w:numPr>
        <w:shd w:val="clear" w:color="auto" w:fill="auto"/>
        <w:tabs>
          <w:tab w:val="left" w:pos="1162"/>
        </w:tabs>
        <w:bidi w:val="0"/>
        <w:spacing w:before="0" w:after="0" w:line="318" w:lineRule="exact"/>
        <w:ind w:left="0" w:right="0" w:firstLine="520"/>
        <w:jc w:val="both"/>
      </w:pPr>
      <w:bookmarkStart w:id="2392" w:name="bookmark2393"/>
      <w:bookmarkEnd w:id="2392"/>
      <w:r>
        <w:rPr>
          <w:color w:val="333333"/>
          <w:spacing w:val="0"/>
          <w:w w:val="100"/>
          <w:position w:val="0"/>
        </w:rPr>
        <w:t>施工过程降水排水要求</w:t>
      </w:r>
    </w:p>
    <w:p>
      <w:pPr>
        <w:pStyle w:val="23"/>
        <w:keepNext w:val="0"/>
        <w:keepLines w:val="0"/>
        <w:widowControl w:val="0"/>
        <w:numPr>
          <w:ilvl w:val="0"/>
          <w:numId w:val="418"/>
        </w:numPr>
        <w:shd w:val="clear" w:color="auto" w:fill="auto"/>
        <w:tabs>
          <w:tab w:val="left" w:pos="1054"/>
        </w:tabs>
        <w:bidi w:val="0"/>
        <w:spacing w:before="0" w:after="0" w:line="318" w:lineRule="exact"/>
        <w:ind w:left="0" w:right="0" w:firstLine="520"/>
        <w:jc w:val="both"/>
      </w:pPr>
      <w:bookmarkStart w:id="2393" w:name="bookmark2394"/>
      <w:bookmarkEnd w:id="2393"/>
      <w:r>
        <w:rPr>
          <w:color w:val="333333"/>
          <w:spacing w:val="0"/>
          <w:w w:val="100"/>
          <w:position w:val="0"/>
        </w:rPr>
        <w:t>选择可靠的降低地下水位方法，严格进行降水施工，对降水所用机具随时做好 保养维护，并有备用机具。</w:t>
      </w:r>
    </w:p>
    <w:p>
      <w:pPr>
        <w:pStyle w:val="23"/>
        <w:keepNext w:val="0"/>
        <w:keepLines w:val="0"/>
        <w:widowControl w:val="0"/>
        <w:numPr>
          <w:ilvl w:val="0"/>
          <w:numId w:val="418"/>
        </w:numPr>
        <w:shd w:val="clear" w:color="auto" w:fill="auto"/>
        <w:tabs>
          <w:tab w:val="left" w:pos="1056"/>
        </w:tabs>
        <w:bidi w:val="0"/>
        <w:spacing w:before="0" w:after="0" w:line="318" w:lineRule="exact"/>
        <w:ind w:left="0" w:right="0" w:firstLine="520"/>
        <w:jc w:val="both"/>
      </w:pPr>
      <w:bookmarkStart w:id="2394" w:name="bookmark2395"/>
      <w:bookmarkEnd w:id="2394"/>
      <w:r>
        <w:rPr>
          <w:color w:val="333333"/>
          <w:spacing w:val="0"/>
          <w:w w:val="100"/>
          <w:position w:val="0"/>
        </w:rPr>
        <w:t>基坑受承压水影响时，应进行承压水降压计算，对承压水降压的影响进行评估。</w:t>
      </w:r>
    </w:p>
    <w:p>
      <w:pPr>
        <w:pStyle w:val="23"/>
        <w:keepNext w:val="0"/>
        <w:keepLines w:val="0"/>
        <w:widowControl w:val="0"/>
        <w:numPr>
          <w:ilvl w:val="0"/>
          <w:numId w:val="418"/>
        </w:numPr>
        <w:shd w:val="clear" w:color="auto" w:fill="auto"/>
        <w:tabs>
          <w:tab w:val="left" w:pos="1054"/>
        </w:tabs>
        <w:bidi w:val="0"/>
        <w:spacing w:before="0" w:after="0" w:line="318" w:lineRule="exact"/>
        <w:ind w:left="0" w:right="0" w:firstLine="520"/>
        <w:jc w:val="both"/>
      </w:pPr>
      <w:bookmarkStart w:id="2395" w:name="bookmark2396"/>
      <w:bookmarkEnd w:id="2395"/>
      <w:r>
        <w:rPr>
          <w:color w:val="333333"/>
          <w:spacing w:val="0"/>
          <w:w w:val="100"/>
          <w:position w:val="0"/>
        </w:rPr>
        <w:t>降水排水应输送至抽水影响半径范围以外的河道或排水管道，并防止环境水源 进入施工基坑。</w:t>
      </w:r>
    </w:p>
    <w:p>
      <w:pPr>
        <w:pStyle w:val="23"/>
        <w:keepNext w:val="0"/>
        <w:keepLines w:val="0"/>
        <w:widowControl w:val="0"/>
        <w:numPr>
          <w:ilvl w:val="0"/>
          <w:numId w:val="418"/>
        </w:numPr>
        <w:shd w:val="clear" w:color="auto" w:fill="auto"/>
        <w:tabs>
          <w:tab w:val="left" w:pos="1054"/>
        </w:tabs>
        <w:bidi w:val="0"/>
        <w:spacing w:before="0" w:after="0" w:line="318" w:lineRule="exact"/>
        <w:ind w:left="0" w:right="0" w:firstLine="520"/>
        <w:jc w:val="both"/>
      </w:pPr>
      <w:bookmarkStart w:id="2396" w:name="bookmark2397"/>
      <w:bookmarkEnd w:id="2396"/>
      <w:r>
        <w:rPr>
          <w:color w:val="333333"/>
          <w:spacing w:val="0"/>
          <w:w w:val="100"/>
          <w:position w:val="0"/>
        </w:rPr>
        <w:t>在施工过程中不得间断降水排水，并应对降水排水系统进行检查和维护；构筑 物未具备抗浮条件时，严禁停止降水排水。</w:t>
      </w:r>
    </w:p>
    <w:p>
      <w:pPr>
        <w:pStyle w:val="23"/>
        <w:keepNext w:val="0"/>
        <w:keepLines w:val="0"/>
        <w:widowControl w:val="0"/>
        <w:shd w:val="clear" w:color="auto" w:fill="auto"/>
        <w:tabs>
          <w:tab w:val="left" w:pos="931"/>
        </w:tabs>
        <w:bidi w:val="0"/>
        <w:spacing w:before="0" w:after="0" w:line="322" w:lineRule="exact"/>
        <w:ind w:left="0" w:right="0" w:firstLine="420"/>
        <w:jc w:val="both"/>
      </w:pPr>
      <w:bookmarkStart w:id="2397" w:name="bookmark2398"/>
      <w:r>
        <w:rPr>
          <w:color w:val="6CB47D"/>
          <w:spacing w:val="0"/>
          <w:w w:val="100"/>
          <w:position w:val="0"/>
        </w:rPr>
        <w:t>三</w:t>
      </w:r>
      <w:bookmarkEnd w:id="2397"/>
      <w:r>
        <w:rPr>
          <w:color w:val="6CB47D"/>
          <w:spacing w:val="0"/>
          <w:w w:val="100"/>
          <w:position w:val="0"/>
        </w:rPr>
        <w:t>、</w:t>
      </w:r>
      <w:r>
        <w:rPr>
          <w:color w:val="6CB47D"/>
          <w:spacing w:val="0"/>
          <w:w w:val="100"/>
          <w:position w:val="0"/>
        </w:rPr>
        <w:tab/>
      </w:r>
      <w:r>
        <w:rPr>
          <w:color w:val="6CB47D"/>
          <w:spacing w:val="0"/>
          <w:w w:val="100"/>
          <w:position w:val="0"/>
        </w:rPr>
        <w:t>当构筑物无抗浮设计时，雨期施工过程必须采取抗浮措施</w:t>
      </w:r>
    </w:p>
    <w:p>
      <w:pPr>
        <w:pStyle w:val="23"/>
        <w:keepNext w:val="0"/>
        <w:keepLines w:val="0"/>
        <w:widowControl w:val="0"/>
        <w:numPr>
          <w:ilvl w:val="0"/>
          <w:numId w:val="419"/>
        </w:numPr>
        <w:shd w:val="clear" w:color="auto" w:fill="auto"/>
        <w:tabs>
          <w:tab w:val="left" w:pos="1045"/>
        </w:tabs>
        <w:bidi w:val="0"/>
        <w:spacing w:before="0" w:after="0" w:line="322" w:lineRule="exact"/>
        <w:ind w:left="0" w:right="0" w:firstLine="520"/>
        <w:jc w:val="both"/>
      </w:pPr>
      <w:bookmarkStart w:id="2398" w:name="bookmark2399"/>
      <w:bookmarkEnd w:id="2398"/>
      <w:r>
        <w:rPr>
          <w:color w:val="333333"/>
          <w:spacing w:val="0"/>
          <w:w w:val="100"/>
          <w:position w:val="0"/>
        </w:rPr>
        <w:t>雨期施工时，基坑内地下水位急剧上升，或外地表水大量涌入基坑，使构筑物 的自重小于浮力时，会导致构筑物浮起。施工中常采用的抗浮措施如下：</w:t>
      </w:r>
    </w:p>
    <w:p>
      <w:pPr>
        <w:pStyle w:val="23"/>
        <w:keepNext w:val="0"/>
        <w:keepLines w:val="0"/>
        <w:widowControl w:val="0"/>
        <w:numPr>
          <w:ilvl w:val="0"/>
          <w:numId w:val="420"/>
        </w:numPr>
        <w:shd w:val="clear" w:color="auto" w:fill="auto"/>
        <w:tabs>
          <w:tab w:val="left" w:pos="817"/>
        </w:tabs>
        <w:bidi w:val="0"/>
        <w:spacing w:before="0" w:after="0" w:line="322" w:lineRule="exact"/>
        <w:ind w:left="0" w:right="0" w:firstLine="420"/>
        <w:jc w:val="both"/>
      </w:pPr>
      <w:bookmarkStart w:id="2399" w:name="bookmark2400"/>
      <w:bookmarkEnd w:id="2399"/>
      <w:r>
        <w:rPr>
          <w:color w:val="333333"/>
          <w:spacing w:val="0"/>
          <w:w w:val="100"/>
          <w:position w:val="0"/>
        </w:rPr>
        <w:t>基坑四周设防汛墙，防止外来水进入基坑；建立防汛组织，强化防汛工作。</w:t>
      </w:r>
    </w:p>
    <w:p>
      <w:pPr>
        <w:pStyle w:val="23"/>
        <w:keepNext w:val="0"/>
        <w:keepLines w:val="0"/>
        <w:widowControl w:val="0"/>
        <w:numPr>
          <w:ilvl w:val="0"/>
          <w:numId w:val="420"/>
        </w:numPr>
        <w:shd w:val="clear" w:color="auto" w:fill="auto"/>
        <w:tabs>
          <w:tab w:val="left" w:pos="829"/>
        </w:tabs>
        <w:bidi w:val="0"/>
        <w:spacing w:before="0" w:after="0" w:line="331" w:lineRule="exact"/>
        <w:ind w:left="0" w:right="0" w:firstLine="440"/>
        <w:jc w:val="both"/>
      </w:pPr>
      <w:bookmarkStart w:id="2400" w:name="bookmark2401"/>
      <w:bookmarkEnd w:id="2400"/>
      <w:r>
        <w:rPr>
          <w:color w:val="333333"/>
          <w:spacing w:val="0"/>
          <w:w w:val="100"/>
          <w:position w:val="0"/>
        </w:rPr>
        <w:t>构筑物下及基坑内四周埋设排水盲管(盲沟)和抽水设备，一旦发生基坑内积水 随即排除。</w:t>
      </w:r>
    </w:p>
    <w:p>
      <w:pPr>
        <w:pStyle w:val="23"/>
        <w:keepNext w:val="0"/>
        <w:keepLines w:val="0"/>
        <w:widowControl w:val="0"/>
        <w:numPr>
          <w:ilvl w:val="0"/>
          <w:numId w:val="420"/>
        </w:numPr>
        <w:shd w:val="clear" w:color="auto" w:fill="auto"/>
        <w:tabs>
          <w:tab w:val="left" w:pos="861"/>
        </w:tabs>
        <w:bidi w:val="0"/>
        <w:spacing w:before="0" w:after="0" w:line="331" w:lineRule="exact"/>
        <w:ind w:left="0" w:right="0" w:firstLine="440"/>
        <w:jc w:val="both"/>
      </w:pPr>
      <w:bookmarkStart w:id="2401" w:name="bookmark2402"/>
      <w:bookmarkEnd w:id="2401"/>
      <w:r>
        <w:rPr>
          <w:color w:val="333333"/>
          <w:spacing w:val="0"/>
          <w:w w:val="100"/>
          <w:position w:val="0"/>
        </w:rPr>
        <w:t>备有应急供电和排水设施并保证其可靠性。</w:t>
      </w:r>
    </w:p>
    <w:p>
      <w:pPr>
        <w:pStyle w:val="23"/>
        <w:keepNext w:val="0"/>
        <w:keepLines w:val="0"/>
        <w:widowControl w:val="0"/>
        <w:numPr>
          <w:ilvl w:val="0"/>
          <w:numId w:val="419"/>
        </w:numPr>
        <w:shd w:val="clear" w:color="auto" w:fill="auto"/>
        <w:tabs>
          <w:tab w:val="left" w:pos="1059"/>
        </w:tabs>
        <w:bidi w:val="0"/>
        <w:spacing w:before="0" w:after="340" w:line="331" w:lineRule="exact"/>
        <w:ind w:left="0" w:right="0" w:firstLine="520"/>
        <w:jc w:val="both"/>
      </w:pPr>
      <w:bookmarkStart w:id="2402" w:name="bookmark2403"/>
      <w:bookmarkEnd w:id="2402"/>
      <w:r>
        <w:rPr>
          <w:color w:val="333333"/>
          <w:spacing w:val="0"/>
          <w:w w:val="100"/>
          <w:position w:val="0"/>
        </w:rPr>
        <w:t>当构筑物的自重小于其承受的浮力时，会导致构筑物浮起，应考虑因地制宜措 施：引入地下水和地表水等外来水进入构筑物，使构筑物内、外无水位差，以减小其浮 力，使构筑物结构免于破坏。</w:t>
      </w:r>
    </w:p>
    <w:p>
      <w:pPr>
        <w:pStyle w:val="29"/>
        <w:keepNext/>
        <w:keepLines/>
        <w:widowControl w:val="0"/>
        <w:shd w:val="clear" w:color="auto" w:fill="auto"/>
        <w:bidi w:val="0"/>
        <w:spacing w:before="0" w:line="240" w:lineRule="auto"/>
        <w:ind w:left="0" w:right="0" w:firstLine="0"/>
        <w:jc w:val="left"/>
        <w:rPr>
          <w:sz w:val="32"/>
          <w:szCs w:val="32"/>
        </w:rPr>
      </w:pPr>
      <w:bookmarkStart w:id="2403" w:name="bookmark2406"/>
      <w:bookmarkStart w:id="2404" w:name="bookmark2404"/>
      <w:bookmarkStart w:id="2405" w:name="bookmark2405"/>
      <w:r>
        <w:rPr>
          <w:rFonts w:ascii="Times New Roman" w:hAnsi="Times New Roman" w:eastAsia="Times New Roman" w:cs="Times New Roman"/>
          <w:color w:val="6CB47D"/>
          <w:spacing w:val="0"/>
          <w:w w:val="100"/>
          <w:position w:val="0"/>
          <w:sz w:val="30"/>
          <w:szCs w:val="30"/>
          <w:lang w:val="en-US" w:eastAsia="en-US" w:bidi="en-US"/>
        </w:rPr>
        <w:t>1K4</w:t>
      </w:r>
      <w:r>
        <w:rPr>
          <w:rFonts w:ascii="Times New Roman" w:hAnsi="Times New Roman" w:eastAsia="Times New Roman" w:cs="Times New Roman"/>
          <w:color w:val="6CB47D"/>
          <w:spacing w:val="0"/>
          <w:w w:val="100"/>
          <w:position w:val="0"/>
          <w:sz w:val="30"/>
          <w:szCs w:val="30"/>
        </w:rPr>
        <w:t>15000</w:t>
      </w:r>
      <w:r>
        <w:rPr>
          <w:rFonts w:ascii="宋体" w:hAnsi="宋体" w:eastAsia="宋体" w:cs="宋体"/>
          <w:color w:val="6CB47D"/>
          <w:spacing w:val="0"/>
          <w:w w:val="100"/>
          <w:position w:val="0"/>
          <w:sz w:val="32"/>
          <w:szCs w:val="32"/>
        </w:rPr>
        <w:t>城市管道工程</w:t>
      </w:r>
      <w:bookmarkEnd w:id="2403"/>
      <w:bookmarkEnd w:id="2404"/>
      <w:bookmarkEnd w:id="2405"/>
    </w:p>
    <w:p>
      <w:pPr>
        <w:pStyle w:val="25"/>
        <w:keepNext/>
        <w:keepLines/>
        <w:widowControl w:val="0"/>
        <w:shd w:val="clear" w:color="auto" w:fill="auto"/>
        <w:bidi w:val="0"/>
        <w:spacing w:before="0" w:after="200" w:line="240" w:lineRule="auto"/>
        <w:ind w:left="0" w:right="0" w:firstLine="0"/>
        <w:jc w:val="both"/>
      </w:pPr>
      <w:bookmarkStart w:id="2406" w:name="bookmark2407"/>
      <w:bookmarkStart w:id="2407" w:name="bookmark2408"/>
      <w:bookmarkStart w:id="2408" w:name="bookmark2409"/>
      <w:r>
        <w:rPr>
          <w:rFonts w:ascii="Times New Roman" w:hAnsi="Times New Roman" w:eastAsia="Times New Roman" w:cs="Times New Roman"/>
          <w:color w:val="6CB47D"/>
          <w:spacing w:val="0"/>
          <w:w w:val="100"/>
          <w:position w:val="0"/>
          <w:lang w:val="en-US" w:eastAsia="en-US" w:bidi="en-US"/>
        </w:rPr>
        <w:t>1K415010</w:t>
      </w:r>
      <w:r>
        <w:rPr>
          <w:color w:val="6CB47D"/>
          <w:spacing w:val="0"/>
          <w:w w:val="100"/>
          <w:position w:val="0"/>
        </w:rPr>
        <w:t>城市给水排水管道工程施工</w:t>
      </w:r>
      <w:bookmarkEnd w:id="2406"/>
      <w:bookmarkEnd w:id="2407"/>
      <w:bookmarkEnd w:id="2408"/>
    </w:p>
    <w:p>
      <w:pPr>
        <w:pStyle w:val="23"/>
        <w:keepNext w:val="0"/>
        <w:keepLines w:val="0"/>
        <w:widowControl w:val="0"/>
        <w:shd w:val="clear" w:color="auto" w:fill="auto"/>
        <w:bidi w:val="0"/>
        <w:spacing w:before="0" w:after="0" w:line="331" w:lineRule="auto"/>
        <w:ind w:left="0" w:right="0" w:firstLine="0"/>
        <w:jc w:val="both"/>
      </w:pPr>
      <w:r>
        <w:rPr>
          <w:rFonts w:ascii="Times New Roman" w:hAnsi="Times New Roman" w:eastAsia="Times New Roman" w:cs="Times New Roman"/>
          <w:b/>
          <w:bCs/>
          <w:color w:val="6CB47D"/>
          <w:spacing w:val="0"/>
          <w:w w:val="100"/>
          <w:position w:val="0"/>
          <w:lang w:val="en-US" w:eastAsia="en-US" w:bidi="en-US"/>
        </w:rPr>
        <w:t>1K415011</w:t>
      </w:r>
      <w:r>
        <w:rPr>
          <w:color w:val="6CB47D"/>
          <w:spacing w:val="0"/>
          <w:w w:val="100"/>
          <w:position w:val="0"/>
        </w:rPr>
        <w:t>城市排水体制选择</w:t>
      </w:r>
    </w:p>
    <w:p>
      <w:pPr>
        <w:pStyle w:val="23"/>
        <w:keepNext w:val="0"/>
        <w:keepLines w:val="0"/>
        <w:widowControl w:val="0"/>
        <w:shd w:val="clear" w:color="auto" w:fill="auto"/>
        <w:bidi w:val="0"/>
        <w:spacing w:before="0" w:after="0" w:line="322" w:lineRule="exact"/>
        <w:ind w:left="0" w:right="0" w:firstLine="440"/>
        <w:jc w:val="both"/>
      </w:pPr>
      <w:bookmarkStart w:id="2409" w:name="bookmark2410"/>
      <w:r>
        <w:rPr>
          <w:color w:val="6CB47D"/>
          <w:spacing w:val="0"/>
          <w:w w:val="100"/>
          <w:position w:val="0"/>
        </w:rPr>
        <w:t>一</w:t>
      </w:r>
      <w:bookmarkEnd w:id="2409"/>
      <w:r>
        <w:rPr>
          <w:color w:val="6CB47D"/>
          <w:spacing w:val="0"/>
          <w:w w:val="100"/>
          <w:position w:val="0"/>
        </w:rPr>
        <w:t>、我国城市排水体制</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我国城市排水系统主要为截流式合流制、分流制或两者并存的混流制排水系统，新兴 城市或城区多采用完全分流制排水系统。</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在现有城市排水体制下，水环境污染仍较为严重，主要原因有：合流制溢流污染，管 道混接，雨水非点源污染严重等。</w:t>
      </w:r>
    </w:p>
    <w:p>
      <w:pPr>
        <w:pStyle w:val="23"/>
        <w:keepNext w:val="0"/>
        <w:keepLines w:val="0"/>
        <w:widowControl w:val="0"/>
        <w:shd w:val="clear" w:color="auto" w:fill="auto"/>
        <w:tabs>
          <w:tab w:val="left" w:pos="918"/>
        </w:tabs>
        <w:bidi w:val="0"/>
        <w:spacing w:before="0" w:after="0" w:line="317" w:lineRule="exact"/>
        <w:ind w:left="0" w:right="0" w:firstLine="440"/>
        <w:jc w:val="both"/>
      </w:pPr>
      <w:bookmarkStart w:id="2410" w:name="bookmark2411"/>
      <w:r>
        <w:rPr>
          <w:color w:val="7EC18E"/>
          <w:spacing w:val="0"/>
          <w:w w:val="100"/>
          <w:position w:val="0"/>
        </w:rPr>
        <w:t>二</w:t>
      </w:r>
      <w:bookmarkEnd w:id="2410"/>
      <w:r>
        <w:rPr>
          <w:color w:val="7EC18E"/>
          <w:spacing w:val="0"/>
          <w:w w:val="100"/>
          <w:position w:val="0"/>
        </w:rPr>
        <w:t>、</w:t>
      </w:r>
      <w:r>
        <w:rPr>
          <w:color w:val="7EC18E"/>
          <w:spacing w:val="0"/>
          <w:w w:val="100"/>
          <w:position w:val="0"/>
        </w:rPr>
        <w:tab/>
      </w:r>
      <w:r>
        <w:rPr>
          <w:color w:val="7EC18E"/>
          <w:spacing w:val="0"/>
          <w:w w:val="100"/>
          <w:position w:val="0"/>
        </w:rPr>
        <w:t>城市新型排水体制</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催生新型排水体制发展的主要因素是城市雨水控制利用、中水回用的发展。</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新型排水体制指在合流制和分流制中利用源头控制和末端控制技术使雨水渗透、回 用、调蓄排放的体制。</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对于新型分流制排水系统，强调雨水的源头分散控制与末端集中控制相结合，减少进 入城市管网中的径流量和污染物总量，同时提高城市内涝防治标准和雨水资源化回用率。 雨水源头控制利用技术有雨水下渗、净化和收集回用技术，末端集中控制技术包括雨水湿 地、塘体及多功能调蓄等。</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对于新型合流制排水系统，源头雨水控制利用可有效减少合流制溢流频率、溢流水量 和溢流污染物总量；通过在合流干管上设置储存池或调蓄池，实现合流制污水的完全处 理，合流制溢流首先进入储存池，待雨后送到污水处理厂处理，合流制溢流较大时，超过 储存池存储能力的溢流水经过简单处理（如旋流分离、沉淀、消毒）后排放。</w:t>
      </w:r>
    </w:p>
    <w:p>
      <w:pPr>
        <w:pStyle w:val="23"/>
        <w:keepNext w:val="0"/>
        <w:keepLines w:val="0"/>
        <w:widowControl w:val="0"/>
        <w:shd w:val="clear" w:color="auto" w:fill="auto"/>
        <w:tabs>
          <w:tab w:val="left" w:pos="918"/>
        </w:tabs>
        <w:bidi w:val="0"/>
        <w:spacing w:before="0" w:after="0" w:line="317" w:lineRule="exact"/>
        <w:ind w:left="0" w:right="0" w:firstLine="440"/>
        <w:jc w:val="both"/>
      </w:pPr>
      <w:bookmarkStart w:id="2411" w:name="bookmark2412"/>
      <w:r>
        <w:rPr>
          <w:color w:val="7EC18E"/>
          <w:spacing w:val="0"/>
          <w:w w:val="100"/>
          <w:position w:val="0"/>
        </w:rPr>
        <w:t>三</w:t>
      </w:r>
      <w:bookmarkEnd w:id="2411"/>
      <w:r>
        <w:rPr>
          <w:color w:val="7EC18E"/>
          <w:spacing w:val="0"/>
          <w:w w:val="100"/>
          <w:position w:val="0"/>
        </w:rPr>
        <w:t>、</w:t>
      </w:r>
      <w:r>
        <w:rPr>
          <w:color w:val="7EC18E"/>
          <w:spacing w:val="0"/>
          <w:w w:val="100"/>
          <w:position w:val="0"/>
        </w:rPr>
        <w:tab/>
      </w:r>
      <w:r>
        <w:rPr>
          <w:color w:val="7EC18E"/>
          <w:spacing w:val="0"/>
          <w:w w:val="100"/>
          <w:position w:val="0"/>
        </w:rPr>
        <w:t>城市排水体制选择应遵循的原则</w:t>
      </w:r>
    </w:p>
    <w:p>
      <w:pPr>
        <w:pStyle w:val="23"/>
        <w:keepNext w:val="0"/>
        <w:keepLines w:val="0"/>
        <w:widowControl w:val="0"/>
        <w:numPr>
          <w:ilvl w:val="0"/>
          <w:numId w:val="421"/>
        </w:numPr>
        <w:shd w:val="clear" w:color="auto" w:fill="auto"/>
        <w:tabs>
          <w:tab w:val="left" w:pos="861"/>
        </w:tabs>
        <w:bidi w:val="0"/>
        <w:spacing w:before="0" w:after="0" w:line="317" w:lineRule="exact"/>
        <w:ind w:left="0" w:right="0" w:firstLine="440"/>
        <w:jc w:val="both"/>
      </w:pPr>
      <w:bookmarkStart w:id="2412" w:name="bookmark2413"/>
      <w:bookmarkEnd w:id="2412"/>
      <w:r>
        <w:rPr>
          <w:color w:val="333333"/>
          <w:spacing w:val="0"/>
          <w:w w:val="100"/>
          <w:position w:val="0"/>
        </w:rPr>
        <w:t>应结合我国具体情况，因地制宜地选择排水体制</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不能盲目地选择分流制，老城区合流制改造为分流制更应慎重。</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主要原因为：城市管道错接、混接严重，生活污水乱排现象突出，雨水非点源污染严 重，无法实现完全意义上的分流制，即使实现完全分流，雨水非点源污染得不到有效治 理，城市水环境仍然难以得到保障。</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老城区合流制改造为分流制社会影响大、涉及范围广、难度大、成本高，选择“合改 分”更应慎重。</w:t>
      </w:r>
    </w:p>
    <w:p>
      <w:pPr>
        <w:pStyle w:val="23"/>
        <w:keepNext w:val="0"/>
        <w:keepLines w:val="0"/>
        <w:widowControl w:val="0"/>
        <w:numPr>
          <w:ilvl w:val="0"/>
          <w:numId w:val="421"/>
        </w:numPr>
        <w:shd w:val="clear" w:color="auto" w:fill="auto"/>
        <w:tabs>
          <w:tab w:val="left" w:pos="861"/>
        </w:tabs>
        <w:bidi w:val="0"/>
        <w:spacing w:before="0" w:after="0" w:line="317" w:lineRule="exact"/>
        <w:ind w:left="0" w:right="0" w:firstLine="440"/>
        <w:jc w:val="both"/>
      </w:pPr>
      <w:bookmarkStart w:id="2413" w:name="bookmark2414"/>
      <w:bookmarkEnd w:id="2413"/>
      <w:r>
        <w:rPr>
          <w:color w:val="333333"/>
          <w:spacing w:val="0"/>
          <w:w w:val="100"/>
          <w:position w:val="0"/>
        </w:rPr>
        <w:t>注重新型排水体制的构建</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新型排水体制的特点有：资源节约、环境友好、点源污染控制与非点源污染控制相结 合，污染物减量-水资源利用-防涝减灾三位一体。新型排水体制应能满足内涝控制、资 源利用、污染控制等多重目标，促进城市水系统健康循环。</w:t>
      </w:r>
    </w:p>
    <w:p>
      <w:pPr>
        <w:pStyle w:val="23"/>
        <w:keepNext w:val="0"/>
        <w:keepLines w:val="0"/>
        <w:widowControl w:val="0"/>
        <w:numPr>
          <w:ilvl w:val="0"/>
          <w:numId w:val="421"/>
        </w:numPr>
        <w:shd w:val="clear" w:color="auto" w:fill="auto"/>
        <w:tabs>
          <w:tab w:val="left" w:pos="861"/>
        </w:tabs>
        <w:bidi w:val="0"/>
        <w:spacing w:before="0" w:after="0" w:line="317" w:lineRule="exact"/>
        <w:ind w:left="0" w:right="0" w:firstLine="440"/>
        <w:jc w:val="both"/>
      </w:pPr>
      <w:bookmarkStart w:id="2414" w:name="bookmark2415"/>
      <w:bookmarkEnd w:id="2414"/>
      <w:r>
        <w:rPr>
          <w:color w:val="333333"/>
          <w:spacing w:val="0"/>
          <w:w w:val="100"/>
          <w:position w:val="0"/>
        </w:rPr>
        <w:t>应结合当地水资源、水环境的特点建立多目标的雨水控制利用系统</w:t>
      </w:r>
    </w:p>
    <w:p>
      <w:pPr>
        <w:pStyle w:val="23"/>
        <w:keepNext w:val="0"/>
        <w:keepLines w:val="0"/>
        <w:widowControl w:val="0"/>
        <w:shd w:val="clear" w:color="auto" w:fill="auto"/>
        <w:bidi w:val="0"/>
        <w:spacing w:before="0" w:after="260" w:line="317" w:lineRule="exact"/>
        <w:ind w:left="0" w:right="0" w:firstLine="440"/>
        <w:jc w:val="both"/>
      </w:pPr>
      <w:r>
        <w:rPr>
          <w:color w:val="333333"/>
          <w:spacing w:val="0"/>
          <w:w w:val="100"/>
          <w:position w:val="0"/>
        </w:rPr>
        <w:t>旧城改造与新区建设必须树立尊重自然、顺应自然、保护自然的生态文明理念，按照 低影响开发的理念，有效控制地表径流，最大限度地减少对城市原有水生态环境的破坏； 要与城市开发、道路建设、园林绿化统筹协调，因地制宜配套建设雨水滞渗减排、收集利 用和调蓄排放等设施。</w:t>
      </w:r>
    </w:p>
    <w:p>
      <w:pPr>
        <w:pStyle w:val="23"/>
        <w:keepNext w:val="0"/>
        <w:keepLines w:val="0"/>
        <w:widowControl w:val="0"/>
        <w:shd w:val="clear" w:color="auto" w:fill="auto"/>
        <w:bidi w:val="0"/>
        <w:spacing w:before="0" w:after="0" w:line="331"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1K415012</w:t>
      </w:r>
      <w:r>
        <w:rPr>
          <w:color w:val="7EC18E"/>
          <w:spacing w:val="0"/>
          <w:w w:val="100"/>
          <w:position w:val="0"/>
        </w:rPr>
        <w:t>开槽管道施匚技术</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开槽铺设预制成品管是目前国内外地下管道工程施工的主要方法。</w:t>
      </w:r>
    </w:p>
    <w:p>
      <w:pPr>
        <w:pStyle w:val="23"/>
        <w:keepNext w:val="0"/>
        <w:keepLines w:val="0"/>
        <w:widowControl w:val="0"/>
        <w:shd w:val="clear" w:color="auto" w:fill="auto"/>
        <w:bidi w:val="0"/>
        <w:spacing w:before="0" w:after="0" w:line="317" w:lineRule="exact"/>
        <w:ind w:left="0" w:right="0" w:firstLine="440"/>
        <w:jc w:val="both"/>
      </w:pPr>
      <w:bookmarkStart w:id="2415" w:name="bookmark2416"/>
      <w:r>
        <w:rPr>
          <w:color w:val="7EC18E"/>
          <w:spacing w:val="0"/>
          <w:w w:val="100"/>
          <w:position w:val="0"/>
        </w:rPr>
        <w:t>一</w:t>
      </w:r>
      <w:bookmarkEnd w:id="2415"/>
      <w:r>
        <w:rPr>
          <w:color w:val="7EC18E"/>
          <w:spacing w:val="0"/>
          <w:w w:val="100"/>
          <w:position w:val="0"/>
        </w:rPr>
        <w:t>、沟槽施工方案</w:t>
      </w:r>
    </w:p>
    <w:p>
      <w:pPr>
        <w:pStyle w:val="23"/>
        <w:keepNext w:val="0"/>
        <w:keepLines w:val="0"/>
        <w:widowControl w:val="0"/>
        <w:shd w:val="clear" w:color="auto" w:fill="auto"/>
        <w:bidi w:val="0"/>
        <w:spacing w:before="0" w:after="0" w:line="317" w:lineRule="exact"/>
        <w:ind w:left="0" w:right="0" w:firstLine="520"/>
        <w:jc w:val="both"/>
      </w:pPr>
      <w:r>
        <w:rPr>
          <w:color w:val="333333"/>
          <w:spacing w:val="0"/>
          <w:w w:val="100"/>
          <w:position w:val="0"/>
        </w:rPr>
        <w:t>（一）主要内容</w:t>
      </w:r>
    </w:p>
    <w:p>
      <w:pPr>
        <w:pStyle w:val="23"/>
        <w:keepNext w:val="0"/>
        <w:keepLines w:val="0"/>
        <w:widowControl w:val="0"/>
        <w:shd w:val="clear" w:color="auto" w:fill="auto"/>
        <w:tabs>
          <w:tab w:val="left" w:pos="1046"/>
        </w:tabs>
        <w:bidi w:val="0"/>
        <w:spacing w:before="0" w:after="0" w:line="317" w:lineRule="exact"/>
        <w:ind w:left="0" w:right="0" w:firstLine="520"/>
        <w:jc w:val="both"/>
      </w:pPr>
      <w:bookmarkStart w:id="2416" w:name="bookmark2417"/>
      <w:r>
        <w:rPr>
          <w:color w:val="333333"/>
          <w:spacing w:val="0"/>
          <w:w w:val="100"/>
          <w:position w:val="0"/>
        </w:rPr>
        <w:t>（</w:t>
      </w:r>
      <w:bookmarkEnd w:id="2416"/>
      <w:r>
        <w:rPr>
          <w:color w:val="333333"/>
          <w:spacing w:val="0"/>
          <w:w w:val="100"/>
          <w:position w:val="0"/>
        </w:rPr>
        <w:t>1）</w:t>
      </w:r>
      <w:r>
        <w:rPr>
          <w:color w:val="333333"/>
          <w:spacing w:val="0"/>
          <w:w w:val="100"/>
          <w:position w:val="0"/>
        </w:rPr>
        <w:tab/>
      </w:r>
      <w:r>
        <w:rPr>
          <w:color w:val="333333"/>
          <w:spacing w:val="0"/>
          <w:w w:val="100"/>
          <w:position w:val="0"/>
        </w:rPr>
        <w:t>沟槽施工平面布置图及开挖断面图。</w:t>
      </w:r>
    </w:p>
    <w:p>
      <w:pPr>
        <w:pStyle w:val="23"/>
        <w:keepNext w:val="0"/>
        <w:keepLines w:val="0"/>
        <w:widowControl w:val="0"/>
        <w:shd w:val="clear" w:color="auto" w:fill="auto"/>
        <w:tabs>
          <w:tab w:val="left" w:pos="1046"/>
        </w:tabs>
        <w:bidi w:val="0"/>
        <w:spacing w:before="0" w:after="0" w:line="317" w:lineRule="exact"/>
        <w:ind w:left="0" w:right="0" w:firstLine="520"/>
        <w:jc w:val="both"/>
      </w:pPr>
      <w:bookmarkStart w:id="2417" w:name="bookmark2418"/>
      <w:r>
        <w:rPr>
          <w:color w:val="333333"/>
          <w:spacing w:val="0"/>
          <w:w w:val="100"/>
          <w:position w:val="0"/>
        </w:rPr>
        <w:t>（</w:t>
      </w:r>
      <w:bookmarkEnd w:id="2417"/>
      <w:r>
        <w:rPr>
          <w:color w:val="333333"/>
          <w:spacing w:val="0"/>
          <w:w w:val="100"/>
          <w:position w:val="0"/>
        </w:rPr>
        <w:t>2）</w:t>
      </w:r>
      <w:r>
        <w:rPr>
          <w:color w:val="333333"/>
          <w:spacing w:val="0"/>
          <w:w w:val="100"/>
          <w:position w:val="0"/>
        </w:rPr>
        <w:tab/>
      </w:r>
      <w:r>
        <w:rPr>
          <w:color w:val="333333"/>
          <w:spacing w:val="0"/>
          <w:w w:val="100"/>
          <w:position w:val="0"/>
        </w:rPr>
        <w:t>沟槽形式、开挖方法及堆土要求。</w:t>
      </w:r>
    </w:p>
    <w:p>
      <w:pPr>
        <w:pStyle w:val="23"/>
        <w:keepNext w:val="0"/>
        <w:keepLines w:val="0"/>
        <w:widowControl w:val="0"/>
        <w:shd w:val="clear" w:color="auto" w:fill="auto"/>
        <w:tabs>
          <w:tab w:val="left" w:pos="1046"/>
        </w:tabs>
        <w:bidi w:val="0"/>
        <w:spacing w:before="0" w:after="0" w:line="317" w:lineRule="exact"/>
        <w:ind w:left="0" w:right="0" w:firstLine="520"/>
        <w:jc w:val="both"/>
      </w:pPr>
      <w:bookmarkStart w:id="2418" w:name="bookmark2419"/>
      <w:r>
        <w:rPr>
          <w:color w:val="333333"/>
          <w:spacing w:val="0"/>
          <w:w w:val="100"/>
          <w:position w:val="0"/>
        </w:rPr>
        <w:t>（</w:t>
      </w:r>
      <w:bookmarkEnd w:id="2418"/>
      <w:r>
        <w:rPr>
          <w:color w:val="333333"/>
          <w:spacing w:val="0"/>
          <w:w w:val="100"/>
          <w:position w:val="0"/>
        </w:rPr>
        <w:t>3）</w:t>
      </w:r>
      <w:r>
        <w:rPr>
          <w:color w:val="333333"/>
          <w:spacing w:val="0"/>
          <w:w w:val="100"/>
          <w:position w:val="0"/>
        </w:rPr>
        <w:tab/>
      </w:r>
      <w:r>
        <w:rPr>
          <w:color w:val="333333"/>
          <w:spacing w:val="0"/>
          <w:w w:val="100"/>
          <w:position w:val="0"/>
        </w:rPr>
        <w:t>无支护沟槽的边坡要求；有支护沟槽的支撑形式、结构、支拆方法及安全措施。</w:t>
      </w:r>
    </w:p>
    <w:p>
      <w:pPr>
        <w:pStyle w:val="23"/>
        <w:keepNext w:val="0"/>
        <w:keepLines w:val="0"/>
        <w:widowControl w:val="0"/>
        <w:shd w:val="clear" w:color="auto" w:fill="auto"/>
        <w:tabs>
          <w:tab w:val="left" w:pos="1046"/>
        </w:tabs>
        <w:bidi w:val="0"/>
        <w:spacing w:before="0" w:after="0" w:line="317" w:lineRule="exact"/>
        <w:ind w:left="0" w:right="0" w:firstLine="520"/>
        <w:jc w:val="both"/>
      </w:pPr>
      <w:bookmarkStart w:id="2419" w:name="bookmark2420"/>
      <w:r>
        <w:rPr>
          <w:color w:val="333333"/>
          <w:spacing w:val="0"/>
          <w:w w:val="100"/>
          <w:position w:val="0"/>
        </w:rPr>
        <w:t>（</w:t>
      </w:r>
      <w:bookmarkEnd w:id="2419"/>
      <w:r>
        <w:rPr>
          <w:color w:val="333333"/>
          <w:spacing w:val="0"/>
          <w:w w:val="100"/>
          <w:position w:val="0"/>
        </w:rPr>
        <w:t>4）</w:t>
      </w:r>
      <w:r>
        <w:rPr>
          <w:color w:val="333333"/>
          <w:spacing w:val="0"/>
          <w:w w:val="100"/>
          <w:position w:val="0"/>
        </w:rPr>
        <w:tab/>
      </w:r>
      <w:r>
        <w:rPr>
          <w:color w:val="333333"/>
          <w:spacing w:val="0"/>
          <w:w w:val="100"/>
          <w:position w:val="0"/>
        </w:rPr>
        <w:t>施工设备机具的型号、数量及作业要求。</w:t>
      </w:r>
    </w:p>
    <w:p>
      <w:pPr>
        <w:pStyle w:val="23"/>
        <w:keepNext w:val="0"/>
        <w:keepLines w:val="0"/>
        <w:widowControl w:val="0"/>
        <w:shd w:val="clear" w:color="auto" w:fill="auto"/>
        <w:tabs>
          <w:tab w:val="left" w:pos="1051"/>
        </w:tabs>
        <w:bidi w:val="0"/>
        <w:spacing w:before="0" w:after="80" w:line="240" w:lineRule="auto"/>
        <w:ind w:left="0" w:right="0" w:firstLine="520"/>
        <w:jc w:val="left"/>
      </w:pPr>
      <w:bookmarkStart w:id="2420" w:name="bookmark2421"/>
      <w:r>
        <w:rPr>
          <w:color w:val="333333"/>
          <w:spacing w:val="0"/>
          <w:w w:val="100"/>
          <w:position w:val="0"/>
        </w:rPr>
        <w:t>（</w:t>
      </w:r>
      <w:bookmarkEnd w:id="2420"/>
      <w:r>
        <w:rPr>
          <w:color w:val="333333"/>
          <w:spacing w:val="0"/>
          <w:w w:val="100"/>
          <w:position w:val="0"/>
        </w:rPr>
        <w:t>5）</w:t>
      </w:r>
      <w:r>
        <w:rPr>
          <w:color w:val="333333"/>
          <w:spacing w:val="0"/>
          <w:w w:val="100"/>
          <w:position w:val="0"/>
        </w:rPr>
        <w:tab/>
      </w:r>
      <w:r>
        <w:rPr>
          <w:color w:val="333333"/>
          <w:spacing w:val="0"/>
          <w:w w:val="100"/>
          <w:position w:val="0"/>
        </w:rPr>
        <w:t>不良土质地段沟槽开挖时采取的护坡和防止沟槽坍塌的安全技术措施。</w:t>
      </w:r>
    </w:p>
    <w:p>
      <w:pPr>
        <w:pStyle w:val="23"/>
        <w:keepNext w:val="0"/>
        <w:keepLines w:val="0"/>
        <w:widowControl w:val="0"/>
        <w:shd w:val="clear" w:color="auto" w:fill="auto"/>
        <w:tabs>
          <w:tab w:val="left" w:pos="1051"/>
        </w:tabs>
        <w:bidi w:val="0"/>
        <w:spacing w:before="0" w:after="80" w:line="240" w:lineRule="auto"/>
        <w:ind w:left="0" w:right="0" w:firstLine="520"/>
        <w:jc w:val="left"/>
      </w:pPr>
      <w:bookmarkStart w:id="2421" w:name="bookmark2422"/>
      <w:r>
        <w:rPr>
          <w:color w:val="333333"/>
          <w:spacing w:val="0"/>
          <w:w w:val="100"/>
          <w:position w:val="0"/>
        </w:rPr>
        <w:t>（</w:t>
      </w:r>
      <w:bookmarkEnd w:id="2421"/>
      <w:r>
        <w:rPr>
          <w:color w:val="333333"/>
          <w:spacing w:val="0"/>
          <w:w w:val="100"/>
          <w:position w:val="0"/>
        </w:rPr>
        <w:t>6）</w:t>
      </w:r>
      <w:r>
        <w:rPr>
          <w:color w:val="333333"/>
          <w:spacing w:val="0"/>
          <w:w w:val="100"/>
          <w:position w:val="0"/>
        </w:rPr>
        <w:tab/>
      </w:r>
      <w:r>
        <w:rPr>
          <w:color w:val="333333"/>
          <w:spacing w:val="0"/>
          <w:w w:val="100"/>
          <w:position w:val="0"/>
        </w:rPr>
        <w:t>施工安全、文明施工、沿线管线及构（建）筑物保护要求等。</w:t>
      </w:r>
    </w:p>
    <w:p>
      <w:pPr>
        <w:pStyle w:val="23"/>
        <w:keepNext w:val="0"/>
        <w:keepLines w:val="0"/>
        <w:widowControl w:val="0"/>
        <w:shd w:val="clear" w:color="auto" w:fill="auto"/>
        <w:bidi w:val="0"/>
        <w:spacing w:before="0" w:after="80" w:line="240" w:lineRule="auto"/>
        <w:ind w:left="0" w:right="0" w:firstLine="520"/>
        <w:jc w:val="left"/>
      </w:pPr>
      <w:r>
        <w:rPr>
          <w:color w:val="333333"/>
          <w:spacing w:val="0"/>
          <w:w w:val="100"/>
          <w:position w:val="0"/>
        </w:rPr>
        <w:t>（二）确定沟槽底部开挖宽度</w:t>
      </w:r>
    </w:p>
    <w:p>
      <w:pPr>
        <w:pStyle w:val="23"/>
        <w:keepNext w:val="0"/>
        <w:keepLines w:val="0"/>
        <w:widowControl w:val="0"/>
        <w:shd w:val="clear" w:color="auto" w:fill="auto"/>
        <w:bidi w:val="0"/>
        <w:spacing w:before="0" w:after="80" w:line="240" w:lineRule="auto"/>
        <w:ind w:left="0" w:right="0" w:firstLine="520"/>
        <w:jc w:val="left"/>
      </w:pPr>
      <w:bookmarkStart w:id="2422" w:name="bookmark2423"/>
      <w:r>
        <w:rPr>
          <w:color w:val="333333"/>
          <w:spacing w:val="0"/>
          <w:w w:val="100"/>
          <w:position w:val="0"/>
        </w:rPr>
        <w:t>（</w:t>
      </w:r>
      <w:bookmarkEnd w:id="2422"/>
      <w:r>
        <w:rPr>
          <w:color w:val="333333"/>
          <w:spacing w:val="0"/>
          <w:w w:val="100"/>
          <w:position w:val="0"/>
        </w:rPr>
        <w:t>1）沟槽底部的开挖宽度应符合设计要求。</w:t>
      </w:r>
    </w:p>
    <w:p>
      <w:pPr>
        <w:pStyle w:val="23"/>
        <w:keepNext w:val="0"/>
        <w:keepLines w:val="0"/>
        <w:widowControl w:val="0"/>
        <w:shd w:val="clear" w:color="auto" w:fill="auto"/>
        <w:bidi w:val="0"/>
        <w:spacing w:before="0" w:after="80" w:line="240" w:lineRule="auto"/>
        <w:ind w:left="0" w:right="0" w:firstLine="520"/>
        <w:jc w:val="left"/>
      </w:pPr>
      <w:r>
        <w:rPr>
          <w:color w:val="333333"/>
          <w:spacing w:val="0"/>
          <w:w w:val="100"/>
          <w:position w:val="0"/>
        </w:rPr>
        <w:t>（2 ）当设计无要求时，可按经验公式计算确定：</w:t>
      </w:r>
    </w:p>
    <w:p>
      <w:pPr>
        <w:pStyle w:val="23"/>
        <w:keepNext w:val="0"/>
        <w:keepLines w:val="0"/>
        <w:widowControl w:val="0"/>
        <w:shd w:val="clear" w:color="auto" w:fill="auto"/>
        <w:tabs>
          <w:tab w:val="left" w:pos="7070"/>
        </w:tabs>
        <w:bidi w:val="0"/>
        <w:spacing w:before="0" w:after="80" w:line="240" w:lineRule="auto"/>
        <w:ind w:left="3120" w:right="0" w:firstLine="0"/>
        <w:jc w:val="left"/>
      </w:pPr>
      <w:r>
        <w:rPr>
          <w:i/>
          <w:iCs/>
          <w:color w:val="333333"/>
          <w:spacing w:val="0"/>
          <w:w w:val="100"/>
          <w:position w:val="0"/>
          <w:lang w:val="en-US" w:eastAsia="en-US" w:bidi="en-US"/>
        </w:rPr>
        <w:t>B=D</w:t>
      </w:r>
      <w:r>
        <w:rPr>
          <w:i/>
          <w:iCs/>
          <w:color w:val="333333"/>
          <w:spacing w:val="0"/>
          <w:w w:val="100"/>
          <w:position w:val="0"/>
          <w:vertAlign w:val="subscript"/>
          <w:lang w:val="en-US" w:eastAsia="en-US" w:bidi="en-US"/>
        </w:rPr>
        <w:t>0</w:t>
      </w:r>
      <w:r>
        <w:rPr>
          <w:i/>
          <w:iCs/>
          <w:color w:val="333333"/>
          <w:spacing w:val="0"/>
          <w:w w:val="100"/>
          <w:position w:val="0"/>
          <w:lang w:val="en-US" w:eastAsia="en-US" w:bidi="en-US"/>
        </w:rPr>
        <w:t>+2</w:t>
      </w:r>
      <w:r>
        <w:rPr>
          <w:color w:val="333333"/>
          <w:spacing w:val="0"/>
          <w:w w:val="100"/>
          <w:position w:val="0"/>
          <w:lang w:val="en-US" w:eastAsia="en-US" w:bidi="en-US"/>
        </w:rPr>
        <w:t xml:space="preserve"> x </w:t>
      </w:r>
      <w:r>
        <w:rPr>
          <w:color w:val="333333"/>
          <w:spacing w:val="0"/>
          <w:w w:val="100"/>
          <w:position w:val="0"/>
        </w:rPr>
        <w:t xml:space="preserve">（ </w:t>
      </w:r>
      <w:r>
        <w:rPr>
          <w:i/>
          <w:iCs/>
          <w:color w:val="333333"/>
          <w:spacing w:val="0"/>
          <w:w w:val="100"/>
          <w:position w:val="0"/>
          <w:lang w:val="en-US" w:eastAsia="en-US" w:bidi="en-US"/>
        </w:rPr>
        <w:t>b</w:t>
      </w:r>
      <w:r>
        <w:rPr>
          <w:i/>
          <w:iCs/>
          <w:color w:val="333333"/>
          <w:spacing w:val="0"/>
          <w:w w:val="100"/>
          <w:position w:val="0"/>
          <w:vertAlign w:val="subscript"/>
          <w:lang w:val="en-US" w:eastAsia="en-US" w:bidi="en-US"/>
        </w:rPr>
        <w:t>t</w:t>
      </w:r>
      <w:r>
        <w:rPr>
          <w:i/>
          <w:iCs/>
          <w:color w:val="333333"/>
          <w:spacing w:val="0"/>
          <w:w w:val="100"/>
          <w:position w:val="0"/>
          <w:lang w:val="en-US" w:eastAsia="en-US" w:bidi="en-US"/>
        </w:rPr>
        <w:t>+b</w:t>
      </w:r>
      <w:r>
        <w:rPr>
          <w:i/>
          <w:iCs/>
          <w:color w:val="333333"/>
          <w:spacing w:val="0"/>
          <w:w w:val="100"/>
          <w:position w:val="0"/>
          <w:vertAlign w:val="subscript"/>
          <w:lang w:val="en-US" w:eastAsia="en-US" w:bidi="en-US"/>
        </w:rPr>
        <w:t>2</w:t>
      </w:r>
      <w:r>
        <w:rPr>
          <w:i/>
          <w:iCs/>
          <w:color w:val="333333"/>
          <w:spacing w:val="0"/>
          <w:w w:val="100"/>
          <w:position w:val="0"/>
          <w:lang w:val="en-US" w:eastAsia="en-US" w:bidi="en-US"/>
        </w:rPr>
        <w:t>+b</w:t>
      </w:r>
      <w:r>
        <w:rPr>
          <w:i/>
          <w:iCs/>
          <w:color w:val="333333"/>
          <w:spacing w:val="0"/>
          <w:w w:val="100"/>
          <w:position w:val="0"/>
          <w:vertAlign w:val="subscript"/>
          <w:lang w:val="en-US" w:eastAsia="en-US" w:bidi="en-US"/>
        </w:rPr>
        <w:t>3</w:t>
      </w:r>
      <w:r>
        <w:rPr>
          <w:color w:val="333333"/>
          <w:spacing w:val="0"/>
          <w:w w:val="100"/>
          <w:position w:val="0"/>
        </w:rPr>
        <w:t>）</w:t>
      </w:r>
      <w:r>
        <w:rPr>
          <w:color w:val="333333"/>
          <w:spacing w:val="0"/>
          <w:w w:val="100"/>
          <w:position w:val="0"/>
        </w:rPr>
        <w:tab/>
      </w:r>
      <w:r>
        <w:rPr>
          <w:color w:val="333333"/>
          <w:spacing w:val="0"/>
          <w:w w:val="100"/>
          <w:position w:val="0"/>
        </w:rPr>
        <w:t xml:space="preserve">（ </w:t>
      </w:r>
      <w:r>
        <w:rPr>
          <w:color w:val="333333"/>
          <w:spacing w:val="0"/>
          <w:w w:val="100"/>
          <w:position w:val="0"/>
          <w:lang w:val="en-US" w:eastAsia="en-US" w:bidi="en-US"/>
        </w:rPr>
        <w:t xml:space="preserve">1K415012 </w:t>
      </w:r>
      <w:r>
        <w:rPr>
          <w:color w:val="333333"/>
          <w:spacing w:val="0"/>
          <w:w w:val="100"/>
          <w:position w:val="0"/>
        </w:rPr>
        <w:t>）</w:t>
      </w:r>
    </w:p>
    <w:p>
      <w:pPr>
        <w:pStyle w:val="23"/>
        <w:keepNext w:val="0"/>
        <w:keepLines w:val="0"/>
        <w:widowControl w:val="0"/>
        <w:shd w:val="clear" w:color="auto" w:fill="auto"/>
        <w:tabs>
          <w:tab w:val="left" w:leader="hyphen" w:pos="1177"/>
        </w:tabs>
        <w:bidi w:val="0"/>
        <w:spacing w:before="0" w:after="80" w:line="240" w:lineRule="auto"/>
        <w:ind w:left="0" w:right="0" w:firstLine="0"/>
        <w:jc w:val="left"/>
      </w:pPr>
      <w:r>
        <w:rPr>
          <w:color w:val="333333"/>
          <w:spacing w:val="0"/>
          <w:w w:val="100"/>
          <w:position w:val="0"/>
        </w:rPr>
        <w:t>式中</w:t>
      </w:r>
      <w:r>
        <w:rPr>
          <w:i/>
          <w:iCs/>
          <w:color w:val="333333"/>
          <w:spacing w:val="0"/>
          <w:w w:val="100"/>
          <w:position w:val="0"/>
          <w:lang w:val="en-US" w:eastAsia="en-US" w:bidi="en-US"/>
        </w:rPr>
        <w:t>B</w:t>
      </w:r>
      <w:r>
        <w:rPr>
          <w:color w:val="333333"/>
          <w:spacing w:val="0"/>
          <w:w w:val="100"/>
          <w:position w:val="0"/>
        </w:rPr>
        <w:tab/>
      </w:r>
      <w:r>
        <w:rPr>
          <w:color w:val="333333"/>
          <w:spacing w:val="0"/>
          <w:w w:val="100"/>
          <w:position w:val="0"/>
        </w:rPr>
        <w:t>管道沟槽底部的开挖宽度</w:t>
      </w:r>
      <w:r>
        <w:rPr>
          <w:color w:val="333333"/>
          <w:spacing w:val="0"/>
          <w:w w:val="100"/>
          <w:position w:val="0"/>
          <w:lang w:val="en-US" w:eastAsia="en-US" w:bidi="en-US"/>
        </w:rPr>
        <w:t>（mm）</w:t>
      </w:r>
      <w:r>
        <w:rPr>
          <w:color w:val="333333"/>
          <w:spacing w:val="0"/>
          <w:w w:val="100"/>
          <w:position w:val="0"/>
        </w:rPr>
        <w:t>;</w:t>
      </w:r>
    </w:p>
    <w:p>
      <w:pPr>
        <w:pStyle w:val="23"/>
        <w:keepNext w:val="0"/>
        <w:keepLines w:val="0"/>
        <w:widowControl w:val="0"/>
        <w:shd w:val="clear" w:color="auto" w:fill="auto"/>
        <w:tabs>
          <w:tab w:val="left" w:leader="hyphen" w:pos="1177"/>
        </w:tabs>
        <w:bidi w:val="0"/>
        <w:spacing w:before="0" w:after="80" w:line="240" w:lineRule="auto"/>
        <w:ind w:left="0" w:right="0" w:firstLine="520"/>
        <w:jc w:val="left"/>
      </w:pPr>
      <w:r>
        <w:rPr>
          <w:i/>
          <w:iCs/>
          <w:color w:val="333333"/>
          <w:spacing w:val="0"/>
          <w:w w:val="100"/>
          <w:position w:val="0"/>
          <w:lang w:val="en-US" w:eastAsia="en-US" w:bidi="en-US"/>
        </w:rPr>
        <w:t>D</w:t>
      </w:r>
      <w:r>
        <w:rPr>
          <w:i/>
          <w:iCs/>
          <w:color w:val="333333"/>
          <w:spacing w:val="0"/>
          <w:w w:val="100"/>
          <w:position w:val="0"/>
          <w:vertAlign w:val="subscript"/>
          <w:lang w:val="en-US" w:eastAsia="en-US" w:bidi="en-US"/>
        </w:rPr>
        <w:t>o</w:t>
      </w:r>
      <w:r>
        <w:rPr>
          <w:color w:val="333333"/>
          <w:spacing w:val="0"/>
          <w:w w:val="100"/>
          <w:position w:val="0"/>
        </w:rPr>
        <w:tab/>
      </w:r>
      <w:r>
        <w:rPr>
          <w:color w:val="333333"/>
          <w:spacing w:val="0"/>
          <w:w w:val="100"/>
          <w:position w:val="0"/>
        </w:rPr>
        <w:t>管外径（</w:t>
      </w:r>
      <w:r>
        <w:rPr>
          <w:color w:val="333333"/>
          <w:spacing w:val="0"/>
          <w:w w:val="100"/>
          <w:position w:val="0"/>
          <w:lang w:val="en-US" w:eastAsia="en-US" w:bidi="en-US"/>
        </w:rPr>
        <w:t xml:space="preserve">mm </w:t>
      </w:r>
      <w:r>
        <w:rPr>
          <w:color w:val="333333"/>
          <w:spacing w:val="0"/>
          <w:w w:val="100"/>
          <w:position w:val="0"/>
        </w:rPr>
        <w:t>）;</w:t>
      </w:r>
    </w:p>
    <w:p>
      <w:pPr>
        <w:pStyle w:val="23"/>
        <w:keepNext w:val="0"/>
        <w:keepLines w:val="0"/>
        <w:widowControl w:val="0"/>
        <w:shd w:val="clear" w:color="auto" w:fill="auto"/>
        <w:bidi w:val="0"/>
        <w:spacing w:before="0" w:after="80" w:line="240" w:lineRule="auto"/>
        <w:ind w:left="0" w:right="0" w:firstLine="620"/>
        <w:jc w:val="left"/>
      </w:pPr>
      <w:r>
        <w:rPr>
          <w:i/>
          <w:iCs/>
          <w:color w:val="333333"/>
          <w:spacing w:val="0"/>
          <w:w w:val="100"/>
          <w:position w:val="0"/>
          <w:lang w:val="en-US" w:eastAsia="en-US" w:bidi="en-US"/>
        </w:rPr>
        <w:t>b、</w:t>
      </w:r>
      <w:r>
        <w:rPr>
          <w:color w:val="333333"/>
          <w:spacing w:val="0"/>
          <w:w w:val="100"/>
          <w:position w:val="0"/>
        </w:rPr>
        <w:t>—管道一侧的工作面宽度</w:t>
      </w:r>
      <w:r>
        <w:rPr>
          <w:color w:val="333333"/>
          <w:spacing w:val="0"/>
          <w:w w:val="100"/>
          <w:position w:val="0"/>
          <w:lang w:val="en-US" w:eastAsia="en-US" w:bidi="en-US"/>
        </w:rPr>
        <w:t>（mm）</w:t>
      </w:r>
      <w:r>
        <w:rPr>
          <w:color w:val="333333"/>
          <w:spacing w:val="0"/>
          <w:w w:val="100"/>
          <w:position w:val="0"/>
        </w:rPr>
        <w:t>,可按表</w:t>
      </w:r>
      <w:r>
        <w:rPr>
          <w:color w:val="333333"/>
          <w:spacing w:val="0"/>
          <w:w w:val="100"/>
          <w:position w:val="0"/>
          <w:lang w:val="en-US" w:eastAsia="en-US" w:bidi="en-US"/>
        </w:rPr>
        <w:t>1K415012-1</w:t>
      </w:r>
      <w:r>
        <w:rPr>
          <w:color w:val="333333"/>
          <w:spacing w:val="0"/>
          <w:w w:val="100"/>
          <w:position w:val="0"/>
        </w:rPr>
        <w:t>选取；</w:t>
      </w:r>
    </w:p>
    <w:p>
      <w:pPr>
        <w:pStyle w:val="23"/>
        <w:keepNext w:val="0"/>
        <w:keepLines w:val="0"/>
        <w:widowControl w:val="0"/>
        <w:shd w:val="clear" w:color="auto" w:fill="auto"/>
        <w:bidi w:val="0"/>
        <w:spacing w:before="0" w:after="80" w:line="240" w:lineRule="auto"/>
        <w:ind w:left="0" w:right="0" w:firstLine="620"/>
        <w:jc w:val="left"/>
      </w:pPr>
      <w:r>
        <w:rPr>
          <w:i/>
          <w:iCs/>
          <w:color w:val="333333"/>
          <w:spacing w:val="0"/>
          <w:w w:val="100"/>
          <w:position w:val="0"/>
          <w:lang w:val="en-US" w:eastAsia="en-US" w:bidi="en-US"/>
        </w:rPr>
        <w:t>b</w:t>
      </w:r>
      <w:r>
        <w:rPr>
          <w:i/>
          <w:iCs/>
          <w:color w:val="333333"/>
          <w:spacing w:val="0"/>
          <w:w w:val="100"/>
          <w:position w:val="0"/>
          <w:vertAlign w:val="subscript"/>
          <w:lang w:val="en-US" w:eastAsia="en-US" w:bidi="en-US"/>
        </w:rPr>
        <w:t>2</w:t>
      </w:r>
      <w:r>
        <w:rPr>
          <w:color w:val="333333"/>
          <w:spacing w:val="0"/>
          <w:w w:val="100"/>
          <w:position w:val="0"/>
        </w:rPr>
        <w:t>——有支撑要求时，管道一侧的支撑厚度，可取</w:t>
      </w:r>
      <w:r>
        <w:rPr>
          <w:color w:val="333333"/>
          <w:spacing w:val="0"/>
          <w:w w:val="100"/>
          <w:position w:val="0"/>
          <w:lang w:val="en-US" w:eastAsia="en-US" w:bidi="en-US"/>
        </w:rPr>
        <w:t>150-200mm;</w:t>
      </w:r>
    </w:p>
    <w:p>
      <w:pPr>
        <w:pStyle w:val="23"/>
        <w:keepNext w:val="0"/>
        <w:keepLines w:val="0"/>
        <w:widowControl w:val="0"/>
        <w:shd w:val="clear" w:color="auto" w:fill="auto"/>
        <w:bidi w:val="0"/>
        <w:spacing w:before="0" w:after="180" w:line="240" w:lineRule="auto"/>
        <w:ind w:left="0" w:right="0" w:firstLine="620"/>
        <w:jc w:val="left"/>
      </w:pPr>
      <w:r>
        <w:rPr>
          <w:color w:val="333333"/>
          <w:spacing w:val="0"/>
          <w:w w:val="100"/>
          <w:position w:val="0"/>
        </w:rPr>
        <w:t>缶——现场浇筑混凝土或钢筋混凝土管渠一侧模板厚度（</w:t>
      </w:r>
      <w:r>
        <w:rPr>
          <w:color w:val="333333"/>
          <w:spacing w:val="0"/>
          <w:w w:val="100"/>
          <w:position w:val="0"/>
          <w:lang w:val="en-US" w:eastAsia="en-US" w:bidi="en-US"/>
        </w:rPr>
        <w:t xml:space="preserve">mm </w:t>
      </w:r>
      <w:r>
        <w:rPr>
          <w:color w:val="333333"/>
          <w:spacing w:val="0"/>
          <w:w w:val="100"/>
          <w:position w:val="0"/>
        </w:rPr>
        <w:t>）。</w:t>
      </w:r>
    </w:p>
    <w:tbl>
      <w:tblPr>
        <w:tblStyle w:val="3"/>
        <w:tblW w:w="8318" w:type="dxa"/>
        <w:tblInd w:w="0" w:type="dxa"/>
        <w:tblLayout w:type="fixed"/>
        <w:tblCellMar>
          <w:top w:w="0" w:type="dxa"/>
          <w:left w:w="10" w:type="dxa"/>
          <w:bottom w:w="0" w:type="dxa"/>
          <w:right w:w="10" w:type="dxa"/>
        </w:tblCellMar>
      </w:tblPr>
      <w:tblGrid>
        <w:gridCol w:w="2107"/>
        <w:gridCol w:w="2069"/>
        <w:gridCol w:w="2059"/>
        <w:gridCol w:w="2083"/>
      </w:tblGrid>
      <w:tr>
        <w:tblPrEx>
          <w:tblLayout w:type="fixed"/>
          <w:tblCellMar>
            <w:top w:w="0" w:type="dxa"/>
            <w:left w:w="10" w:type="dxa"/>
            <w:bottom w:w="0" w:type="dxa"/>
            <w:right w:w="10" w:type="dxa"/>
          </w:tblCellMar>
        </w:tblPrEx>
        <w:trPr>
          <w:trHeight w:val="355" w:hRule="exact"/>
        </w:trPr>
        <w:tc>
          <w:tcPr>
            <w:tcW w:w="2107" w:type="dxa"/>
            <w:vMerge w:val="restart"/>
            <w:tcBorders>
              <w:top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677C69"/>
                <w:spacing w:val="0"/>
                <w:w w:val="100"/>
                <w:position w:val="0"/>
                <w:sz w:val="15"/>
                <w:szCs w:val="15"/>
              </w:rPr>
              <w:t>管道的外径</w:t>
            </w:r>
            <w:r>
              <w:rPr>
                <w:rFonts w:ascii="Times New Roman" w:hAnsi="Times New Roman" w:eastAsia="Times New Roman" w:cs="Times New Roman"/>
                <w:b/>
                <w:bCs/>
                <w:color w:val="677C69"/>
                <w:spacing w:val="0"/>
                <w:w w:val="100"/>
                <w:position w:val="0"/>
                <w:sz w:val="15"/>
                <w:szCs w:val="15"/>
                <w:lang w:val="en-US" w:eastAsia="en-US" w:bidi="en-US"/>
              </w:rPr>
              <w:t>Do（mm）</w:t>
            </w:r>
          </w:p>
        </w:tc>
        <w:tc>
          <w:tcPr>
            <w:tcW w:w="6211" w:type="dxa"/>
            <w:gridSpan w:val="3"/>
            <w:tcBorders>
              <w:top w:val="single" w:color="auto" w:sz="4" w:space="0"/>
              <w:left w:val="single" w:color="auto" w:sz="4" w:space="0"/>
            </w:tcBorders>
            <w:shd w:val="clear" w:color="auto" w:fill="FFFFFF"/>
            <w:vAlign w:val="bottom"/>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管道一侧的工作面宽度们</w:t>
            </w:r>
            <w:r>
              <w:rPr>
                <w:rFonts w:ascii="Times New Roman" w:hAnsi="Times New Roman" w:eastAsia="Times New Roman" w:cs="Times New Roman"/>
                <w:b/>
                <w:bCs/>
                <w:color w:val="7C7C7C"/>
                <w:spacing w:val="0"/>
                <w:w w:val="100"/>
                <w:position w:val="0"/>
                <w:sz w:val="15"/>
                <w:szCs w:val="15"/>
                <w:lang w:val="en-US" w:eastAsia="en-US" w:bidi="en-US"/>
              </w:rPr>
              <w:t>（mm）</w:t>
            </w:r>
          </w:p>
        </w:tc>
      </w:tr>
      <w:tr>
        <w:tblPrEx>
          <w:tblLayout w:type="fixed"/>
          <w:tblCellMar>
            <w:top w:w="0" w:type="dxa"/>
            <w:left w:w="10" w:type="dxa"/>
            <w:bottom w:w="0" w:type="dxa"/>
            <w:right w:w="10" w:type="dxa"/>
          </w:tblCellMar>
        </w:tblPrEx>
        <w:trPr>
          <w:trHeight w:val="562" w:hRule="exact"/>
        </w:trPr>
        <w:tc>
          <w:tcPr>
            <w:tcW w:w="2107" w:type="dxa"/>
            <w:vMerge w:val="continue"/>
            <w:shd w:val="clear" w:color="auto" w:fill="FFFFFF"/>
            <w:vAlign w:val="center"/>
          </w:tcPr>
          <w:p>
            <w:pPr>
              <w:framePr w:w="8318" w:h="3811" w:vSpace="250" w:wrap="notBeside" w:vAnchor="text" w:hAnchor="text" w:x="23" w:y="251"/>
            </w:pPr>
          </w:p>
        </w:tc>
        <w:tc>
          <w:tcPr>
            <w:tcW w:w="4128" w:type="dxa"/>
            <w:gridSpan w:val="2"/>
            <w:tcBorders>
              <w:top w:val="single" w:color="auto" w:sz="4" w:space="0"/>
              <w:left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混凝土类管道</w:t>
            </w:r>
          </w:p>
        </w:tc>
        <w:tc>
          <w:tcPr>
            <w:tcW w:w="2083" w:type="dxa"/>
            <w:tcBorders>
              <w:top w:val="single" w:color="auto" w:sz="4" w:space="0"/>
              <w:left w:val="single" w:color="auto" w:sz="4" w:space="0"/>
            </w:tcBorders>
            <w:shd w:val="clear" w:color="auto" w:fill="FFFFFF"/>
            <w:vAlign w:val="top"/>
          </w:tcPr>
          <w:p>
            <w:pPr>
              <w:pStyle w:val="9"/>
              <w:keepNext w:val="0"/>
              <w:keepLines w:val="0"/>
              <w:framePr w:w="8318" w:h="3811" w:vSpace="250" w:wrap="notBeside" w:vAnchor="text" w:hAnchor="text" w:x="23" w:y="251"/>
              <w:widowControl w:val="0"/>
              <w:shd w:val="clear" w:color="auto" w:fill="auto"/>
              <w:bidi w:val="0"/>
              <w:spacing w:before="0" w:after="0" w:line="250" w:lineRule="exact"/>
              <w:ind w:left="0" w:right="0" w:firstLine="0"/>
              <w:jc w:val="center"/>
              <w:rPr>
                <w:sz w:val="15"/>
                <w:szCs w:val="15"/>
              </w:rPr>
            </w:pPr>
            <w:r>
              <w:rPr>
                <w:color w:val="7C7C7C"/>
                <w:spacing w:val="0"/>
                <w:w w:val="100"/>
                <w:position w:val="0"/>
                <w:sz w:val="15"/>
                <w:szCs w:val="15"/>
              </w:rPr>
              <w:t>金属类管道、「化享逢材管 道</w:t>
            </w:r>
          </w:p>
        </w:tc>
      </w:tr>
      <w:tr>
        <w:tblPrEx>
          <w:tblLayout w:type="fixed"/>
          <w:tblCellMar>
            <w:top w:w="0" w:type="dxa"/>
            <w:left w:w="10" w:type="dxa"/>
            <w:bottom w:w="0" w:type="dxa"/>
            <w:right w:w="10" w:type="dxa"/>
          </w:tblCellMar>
        </w:tblPrEx>
        <w:trPr>
          <w:trHeight w:val="302" w:hRule="exact"/>
        </w:trPr>
        <w:tc>
          <w:tcPr>
            <w:tcW w:w="2107" w:type="dxa"/>
            <w:vMerge w:val="restart"/>
            <w:tcBorders>
              <w:top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£&gt;oW5OO</w:t>
            </w:r>
          </w:p>
        </w:tc>
        <w:tc>
          <w:tcPr>
            <w:tcW w:w="2069" w:type="dxa"/>
            <w:tcBorders>
              <w:top w:val="single" w:color="auto" w:sz="4" w:space="0"/>
              <w:left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刚性接口</w:t>
            </w:r>
          </w:p>
        </w:tc>
        <w:tc>
          <w:tcPr>
            <w:tcW w:w="2059" w:type="dxa"/>
            <w:tcBorders>
              <w:top w:val="single" w:color="auto" w:sz="4" w:space="0"/>
              <w:left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400</w:t>
            </w:r>
          </w:p>
        </w:tc>
        <w:tc>
          <w:tcPr>
            <w:tcW w:w="2083" w:type="dxa"/>
            <w:vMerge w:val="restart"/>
            <w:tcBorders>
              <w:top w:val="single" w:color="auto" w:sz="4" w:space="0"/>
              <w:left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300</w:t>
            </w:r>
          </w:p>
        </w:tc>
      </w:tr>
      <w:tr>
        <w:tblPrEx>
          <w:tblLayout w:type="fixed"/>
          <w:tblCellMar>
            <w:top w:w="0" w:type="dxa"/>
            <w:left w:w="10" w:type="dxa"/>
            <w:bottom w:w="0" w:type="dxa"/>
            <w:right w:w="10" w:type="dxa"/>
          </w:tblCellMar>
        </w:tblPrEx>
        <w:trPr>
          <w:trHeight w:val="298" w:hRule="exact"/>
        </w:trPr>
        <w:tc>
          <w:tcPr>
            <w:tcW w:w="2107" w:type="dxa"/>
            <w:vMerge w:val="continue"/>
            <w:shd w:val="clear" w:color="auto" w:fill="FFFFFF"/>
            <w:vAlign w:val="center"/>
          </w:tcPr>
          <w:p>
            <w:pPr>
              <w:framePr w:w="8318" w:h="3811" w:vSpace="250" w:wrap="notBeside" w:vAnchor="text" w:hAnchor="text" w:x="23" w:y="251"/>
            </w:pPr>
          </w:p>
        </w:tc>
        <w:tc>
          <w:tcPr>
            <w:tcW w:w="2069" w:type="dxa"/>
            <w:tcBorders>
              <w:top w:val="single" w:color="auto" w:sz="4" w:space="0"/>
              <w:left w:val="single" w:color="auto" w:sz="4" w:space="0"/>
            </w:tcBorders>
            <w:shd w:val="clear" w:color="auto" w:fill="FFFFFF"/>
            <w:vAlign w:val="bottom"/>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柔性接口</w:t>
            </w:r>
          </w:p>
        </w:tc>
        <w:tc>
          <w:tcPr>
            <w:tcW w:w="2059" w:type="dxa"/>
            <w:tcBorders>
              <w:top w:val="single" w:color="auto" w:sz="4" w:space="0"/>
              <w:left w:val="single" w:color="auto" w:sz="4" w:space="0"/>
            </w:tcBorders>
            <w:shd w:val="clear" w:color="auto" w:fill="FFFFFF"/>
            <w:vAlign w:val="bottom"/>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300</w:t>
            </w:r>
          </w:p>
        </w:tc>
        <w:tc>
          <w:tcPr>
            <w:tcW w:w="2083" w:type="dxa"/>
            <w:vMerge w:val="continue"/>
            <w:tcBorders>
              <w:left w:val="single" w:color="auto" w:sz="4" w:space="0"/>
            </w:tcBorders>
            <w:shd w:val="clear" w:color="auto" w:fill="FFFFFF"/>
            <w:vAlign w:val="center"/>
          </w:tcPr>
          <w:p>
            <w:pPr>
              <w:framePr w:w="8318" w:h="3811" w:vSpace="250" w:wrap="notBeside" w:vAnchor="text" w:hAnchor="text" w:x="23" w:y="251"/>
            </w:pPr>
          </w:p>
        </w:tc>
      </w:tr>
      <w:tr>
        <w:tblPrEx>
          <w:tblLayout w:type="fixed"/>
          <w:tblCellMar>
            <w:top w:w="0" w:type="dxa"/>
            <w:left w:w="10" w:type="dxa"/>
            <w:bottom w:w="0" w:type="dxa"/>
            <w:right w:w="10" w:type="dxa"/>
          </w:tblCellMar>
        </w:tblPrEx>
        <w:trPr>
          <w:trHeight w:val="298" w:hRule="exact"/>
        </w:trPr>
        <w:tc>
          <w:tcPr>
            <w:tcW w:w="2107" w:type="dxa"/>
            <w:vMerge w:val="restart"/>
            <w:tcBorders>
              <w:top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500 </w:t>
            </w:r>
            <w:r>
              <w:rPr>
                <w:rFonts w:ascii="Times New Roman" w:hAnsi="Times New Roman" w:eastAsia="Times New Roman" w:cs="Times New Roman"/>
                <w:b/>
                <w:bCs/>
                <w:color w:val="333333"/>
                <w:spacing w:val="0"/>
                <w:w w:val="100"/>
                <w:position w:val="0"/>
                <w:sz w:val="15"/>
                <w:szCs w:val="15"/>
                <w:lang w:val="en-US" w:eastAsia="en-US" w:bidi="en-US"/>
              </w:rPr>
              <w:t xml:space="preserve">vD°W </w:t>
            </w:r>
            <w:r>
              <w:rPr>
                <w:rFonts w:ascii="Times New Roman" w:hAnsi="Times New Roman" w:eastAsia="Times New Roman" w:cs="Times New Roman"/>
                <w:b/>
                <w:bCs/>
                <w:color w:val="333333"/>
                <w:spacing w:val="0"/>
                <w:w w:val="100"/>
                <w:position w:val="0"/>
                <w:sz w:val="15"/>
                <w:szCs w:val="15"/>
              </w:rPr>
              <w:t>1000</w:t>
            </w:r>
          </w:p>
        </w:tc>
        <w:tc>
          <w:tcPr>
            <w:tcW w:w="2069" w:type="dxa"/>
            <w:tcBorders>
              <w:top w:val="single" w:color="auto" w:sz="4" w:space="0"/>
              <w:left w:val="single" w:color="auto" w:sz="4" w:space="0"/>
            </w:tcBorders>
            <w:shd w:val="clear" w:color="auto" w:fill="FFFFFF"/>
            <w:vAlign w:val="bottom"/>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刚性接口</w:t>
            </w:r>
          </w:p>
        </w:tc>
        <w:tc>
          <w:tcPr>
            <w:tcW w:w="2059" w:type="dxa"/>
            <w:tcBorders>
              <w:top w:val="single" w:color="auto" w:sz="4" w:space="0"/>
              <w:left w:val="single" w:color="auto" w:sz="4" w:space="0"/>
            </w:tcBorders>
            <w:shd w:val="clear" w:color="auto" w:fill="FFFFFF"/>
            <w:vAlign w:val="bottom"/>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500</w:t>
            </w:r>
          </w:p>
        </w:tc>
        <w:tc>
          <w:tcPr>
            <w:tcW w:w="2083" w:type="dxa"/>
            <w:vMerge w:val="restart"/>
            <w:tcBorders>
              <w:top w:val="single" w:color="auto" w:sz="4" w:space="0"/>
              <w:left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400</w:t>
            </w:r>
          </w:p>
        </w:tc>
      </w:tr>
      <w:tr>
        <w:tblPrEx>
          <w:tblLayout w:type="fixed"/>
          <w:tblCellMar>
            <w:top w:w="0" w:type="dxa"/>
            <w:left w:w="10" w:type="dxa"/>
            <w:bottom w:w="0" w:type="dxa"/>
            <w:right w:w="10" w:type="dxa"/>
          </w:tblCellMar>
        </w:tblPrEx>
        <w:trPr>
          <w:trHeight w:val="298" w:hRule="exact"/>
        </w:trPr>
        <w:tc>
          <w:tcPr>
            <w:tcW w:w="2107" w:type="dxa"/>
            <w:vMerge w:val="continue"/>
            <w:shd w:val="clear" w:color="auto" w:fill="FFFFFF"/>
            <w:vAlign w:val="center"/>
          </w:tcPr>
          <w:p>
            <w:pPr>
              <w:framePr w:w="8318" w:h="3811" w:vSpace="250" w:wrap="notBeside" w:vAnchor="text" w:hAnchor="text" w:x="23" w:y="251"/>
            </w:pPr>
          </w:p>
        </w:tc>
        <w:tc>
          <w:tcPr>
            <w:tcW w:w="2069" w:type="dxa"/>
            <w:tcBorders>
              <w:top w:val="single" w:color="auto" w:sz="4" w:space="0"/>
              <w:left w:val="single" w:color="auto" w:sz="4" w:space="0"/>
            </w:tcBorders>
            <w:shd w:val="clear" w:color="auto" w:fill="FFFFFF"/>
            <w:vAlign w:val="bottom"/>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柔性接口</w:t>
            </w:r>
          </w:p>
        </w:tc>
        <w:tc>
          <w:tcPr>
            <w:tcW w:w="2059" w:type="dxa"/>
            <w:tcBorders>
              <w:top w:val="single" w:color="auto" w:sz="4" w:space="0"/>
              <w:left w:val="single" w:color="auto" w:sz="4" w:space="0"/>
            </w:tcBorders>
            <w:shd w:val="clear" w:color="auto" w:fill="FFFFFF"/>
            <w:vAlign w:val="bottom"/>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400</w:t>
            </w:r>
          </w:p>
        </w:tc>
        <w:tc>
          <w:tcPr>
            <w:tcW w:w="2083" w:type="dxa"/>
            <w:vMerge w:val="continue"/>
            <w:tcBorders>
              <w:left w:val="single" w:color="auto" w:sz="4" w:space="0"/>
            </w:tcBorders>
            <w:shd w:val="clear" w:color="auto" w:fill="FFFFFF"/>
            <w:vAlign w:val="center"/>
          </w:tcPr>
          <w:p>
            <w:pPr>
              <w:framePr w:w="8318" w:h="3811" w:vSpace="250" w:wrap="notBeside" w:vAnchor="text" w:hAnchor="text" w:x="23" w:y="251"/>
            </w:pPr>
          </w:p>
        </w:tc>
      </w:tr>
      <w:tr>
        <w:tblPrEx>
          <w:tblLayout w:type="fixed"/>
          <w:tblCellMar>
            <w:top w:w="0" w:type="dxa"/>
            <w:left w:w="10" w:type="dxa"/>
            <w:bottom w:w="0" w:type="dxa"/>
            <w:right w:w="10" w:type="dxa"/>
          </w:tblCellMar>
        </w:tblPrEx>
        <w:trPr>
          <w:trHeight w:val="302" w:hRule="exact"/>
        </w:trPr>
        <w:tc>
          <w:tcPr>
            <w:tcW w:w="2107" w:type="dxa"/>
            <w:vMerge w:val="restart"/>
            <w:tcBorders>
              <w:top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50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lOOO&lt;Z</w:t>
            </w:r>
            <w:r>
              <w:rPr>
                <w:b/>
                <w:bCs/>
                <w:color w:val="333333"/>
                <w:spacing w:val="0"/>
                <w:w w:val="100"/>
                <w:position w:val="0"/>
                <w:sz w:val="16"/>
                <w:szCs w:val="16"/>
                <w:lang w:val="en-US" w:eastAsia="en-US" w:bidi="en-US"/>
              </w:rPr>
              <w:t>)</w:t>
            </w:r>
            <w:r>
              <w:rPr>
                <w:rFonts w:ascii="Times New Roman" w:hAnsi="Times New Roman" w:eastAsia="Times New Roman" w:cs="Times New Roman"/>
                <w:b/>
                <w:bCs/>
                <w:color w:val="333333"/>
                <w:spacing w:val="0"/>
                <w:w w:val="100"/>
                <w:position w:val="0"/>
                <w:sz w:val="15"/>
                <w:szCs w:val="15"/>
                <w:vertAlign w:val="subscript"/>
                <w:lang w:val="en-US" w:eastAsia="en-US" w:bidi="en-US"/>
              </w:rPr>
              <w:t>o</w:t>
            </w:r>
            <w:r>
              <w:rPr>
                <w:rFonts w:ascii="Times New Roman" w:hAnsi="Times New Roman" w:eastAsia="Times New Roman" w:cs="Times New Roman"/>
                <w:b/>
                <w:bCs/>
                <w:color w:val="333333"/>
                <w:spacing w:val="0"/>
                <w:w w:val="100"/>
                <w:position w:val="0"/>
                <w:sz w:val="15"/>
                <w:szCs w:val="15"/>
                <w:lang w:val="en-US" w:eastAsia="en-US" w:bidi="en-US"/>
              </w:rPr>
              <w:t>^15OO</w:t>
            </w:r>
          </w:p>
        </w:tc>
        <w:tc>
          <w:tcPr>
            <w:tcW w:w="2069" w:type="dxa"/>
            <w:tcBorders>
              <w:top w:val="single" w:color="auto" w:sz="4" w:space="0"/>
              <w:left w:val="single" w:color="auto" w:sz="4" w:space="0"/>
            </w:tcBorders>
            <w:shd w:val="clear" w:color="auto" w:fill="FFFFFF"/>
            <w:vAlign w:val="top"/>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刚性接口</w:t>
            </w:r>
          </w:p>
        </w:tc>
        <w:tc>
          <w:tcPr>
            <w:tcW w:w="2059" w:type="dxa"/>
            <w:tcBorders>
              <w:top w:val="single" w:color="auto" w:sz="4" w:space="0"/>
              <w:left w:val="single" w:color="auto" w:sz="4" w:space="0"/>
            </w:tcBorders>
            <w:shd w:val="clear" w:color="auto" w:fill="FFFFFF"/>
            <w:vAlign w:val="top"/>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600</w:t>
            </w:r>
          </w:p>
        </w:tc>
        <w:tc>
          <w:tcPr>
            <w:tcW w:w="2083" w:type="dxa"/>
            <w:vMerge w:val="restart"/>
            <w:tcBorders>
              <w:top w:val="single" w:color="auto" w:sz="4" w:space="0"/>
              <w:left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500</w:t>
            </w:r>
          </w:p>
        </w:tc>
      </w:tr>
      <w:tr>
        <w:tblPrEx>
          <w:tblLayout w:type="fixed"/>
          <w:tblCellMar>
            <w:top w:w="0" w:type="dxa"/>
            <w:left w:w="10" w:type="dxa"/>
            <w:bottom w:w="0" w:type="dxa"/>
            <w:right w:w="10" w:type="dxa"/>
          </w:tblCellMar>
        </w:tblPrEx>
        <w:trPr>
          <w:trHeight w:val="298" w:hRule="exact"/>
        </w:trPr>
        <w:tc>
          <w:tcPr>
            <w:tcW w:w="2107" w:type="dxa"/>
            <w:vMerge w:val="continue"/>
            <w:shd w:val="clear" w:color="auto" w:fill="FFFFFF"/>
            <w:vAlign w:val="center"/>
          </w:tcPr>
          <w:p>
            <w:pPr>
              <w:framePr w:w="8318" w:h="3811" w:vSpace="250" w:wrap="notBeside" w:vAnchor="text" w:hAnchor="text" w:x="23" w:y="251"/>
            </w:pPr>
          </w:p>
        </w:tc>
        <w:tc>
          <w:tcPr>
            <w:tcW w:w="2069" w:type="dxa"/>
            <w:tcBorders>
              <w:top w:val="single" w:color="auto" w:sz="4" w:space="0"/>
              <w:left w:val="single" w:color="auto" w:sz="4" w:space="0"/>
            </w:tcBorders>
            <w:shd w:val="clear" w:color="auto" w:fill="FFFFFF"/>
            <w:vAlign w:val="top"/>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柔性接口</w:t>
            </w:r>
          </w:p>
        </w:tc>
        <w:tc>
          <w:tcPr>
            <w:tcW w:w="2059" w:type="dxa"/>
            <w:tcBorders>
              <w:top w:val="single" w:color="auto" w:sz="4" w:space="0"/>
              <w:left w:val="single" w:color="auto" w:sz="4" w:space="0"/>
            </w:tcBorders>
            <w:shd w:val="clear" w:color="auto" w:fill="FFFFFF"/>
            <w:vAlign w:val="top"/>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500</w:t>
            </w:r>
          </w:p>
        </w:tc>
        <w:tc>
          <w:tcPr>
            <w:tcW w:w="2083" w:type="dxa"/>
            <w:vMerge w:val="continue"/>
            <w:tcBorders>
              <w:left w:val="single" w:color="auto" w:sz="4" w:space="0"/>
            </w:tcBorders>
            <w:shd w:val="clear" w:color="auto" w:fill="FFFFFF"/>
            <w:vAlign w:val="center"/>
          </w:tcPr>
          <w:p>
            <w:pPr>
              <w:framePr w:w="8318" w:h="3811" w:vSpace="250" w:wrap="notBeside" w:vAnchor="text" w:hAnchor="text" w:x="23" w:y="251"/>
            </w:pPr>
          </w:p>
        </w:tc>
      </w:tr>
      <w:tr>
        <w:tblPrEx>
          <w:tblLayout w:type="fixed"/>
          <w:tblCellMar>
            <w:top w:w="0" w:type="dxa"/>
            <w:left w:w="10" w:type="dxa"/>
            <w:bottom w:w="0" w:type="dxa"/>
            <w:right w:w="10" w:type="dxa"/>
          </w:tblCellMar>
        </w:tblPrEx>
        <w:trPr>
          <w:trHeight w:val="298" w:hRule="exact"/>
        </w:trPr>
        <w:tc>
          <w:tcPr>
            <w:tcW w:w="2107" w:type="dxa"/>
            <w:vMerge w:val="restart"/>
            <w:tcBorders>
              <w:top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50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1500v£&gt;°W 3000</w:t>
            </w:r>
          </w:p>
        </w:tc>
        <w:tc>
          <w:tcPr>
            <w:tcW w:w="2069" w:type="dxa"/>
            <w:tcBorders>
              <w:top w:val="single" w:color="auto" w:sz="4" w:space="0"/>
              <w:left w:val="single" w:color="auto" w:sz="4" w:space="0"/>
            </w:tcBorders>
            <w:shd w:val="clear" w:color="auto" w:fill="FFFFFF"/>
            <w:vAlign w:val="top"/>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刚性接口</w:t>
            </w:r>
          </w:p>
        </w:tc>
        <w:tc>
          <w:tcPr>
            <w:tcW w:w="2059" w:type="dxa"/>
            <w:tcBorders>
              <w:top w:val="single" w:color="auto" w:sz="4" w:space="0"/>
              <w:left w:val="single" w:color="auto" w:sz="4" w:space="0"/>
            </w:tcBorders>
            <w:shd w:val="clear" w:color="auto" w:fill="FFFFFF"/>
            <w:vAlign w:val="top"/>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800</w:t>
            </w:r>
            <w:r>
              <w:rPr>
                <w:b/>
                <w:bCs/>
                <w:color w:val="333333"/>
                <w:spacing w:val="0"/>
                <w:w w:val="100"/>
                <w:position w:val="0"/>
                <w:sz w:val="16"/>
                <w:szCs w:val="16"/>
              </w:rPr>
              <w:t>〜</w:t>
            </w:r>
            <w:r>
              <w:rPr>
                <w:rFonts w:ascii="Times New Roman" w:hAnsi="Times New Roman" w:eastAsia="Times New Roman" w:cs="Times New Roman"/>
                <w:b/>
                <w:bCs/>
                <w:color w:val="333333"/>
                <w:spacing w:val="0"/>
                <w:w w:val="100"/>
                <w:position w:val="0"/>
                <w:sz w:val="15"/>
                <w:szCs w:val="15"/>
              </w:rPr>
              <w:t>1000</w:t>
            </w:r>
          </w:p>
        </w:tc>
        <w:tc>
          <w:tcPr>
            <w:tcW w:w="2083" w:type="dxa"/>
            <w:vMerge w:val="restart"/>
            <w:tcBorders>
              <w:top w:val="single" w:color="auto" w:sz="4" w:space="0"/>
              <w:left w:val="single" w:color="auto" w:sz="4" w:space="0"/>
            </w:tcBorders>
            <w:shd w:val="clear" w:color="auto" w:fill="FFFFFF"/>
            <w:vAlign w:val="center"/>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700</w:t>
            </w:r>
          </w:p>
        </w:tc>
      </w:tr>
      <w:tr>
        <w:tblPrEx>
          <w:tblLayout w:type="fixed"/>
          <w:tblCellMar>
            <w:top w:w="0" w:type="dxa"/>
            <w:left w:w="10" w:type="dxa"/>
            <w:bottom w:w="0" w:type="dxa"/>
            <w:right w:w="10" w:type="dxa"/>
          </w:tblCellMar>
        </w:tblPrEx>
        <w:trPr>
          <w:trHeight w:val="302" w:hRule="exact"/>
        </w:trPr>
        <w:tc>
          <w:tcPr>
            <w:tcW w:w="2107" w:type="dxa"/>
            <w:vMerge w:val="continue"/>
            <w:shd w:val="clear" w:color="auto" w:fill="FFFFFF"/>
            <w:vAlign w:val="center"/>
          </w:tcPr>
          <w:p>
            <w:pPr>
              <w:framePr w:w="8318" w:h="3811" w:vSpace="250" w:wrap="notBeside" w:vAnchor="text" w:hAnchor="text" w:x="23" w:y="251"/>
            </w:pPr>
          </w:p>
        </w:tc>
        <w:tc>
          <w:tcPr>
            <w:tcW w:w="2069" w:type="dxa"/>
            <w:tcBorders>
              <w:top w:val="single" w:color="auto" w:sz="4" w:space="0"/>
              <w:left w:val="single" w:color="auto" w:sz="4" w:space="0"/>
            </w:tcBorders>
            <w:shd w:val="clear" w:color="auto" w:fill="FFFFFF"/>
            <w:vAlign w:val="top"/>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柔性接口</w:t>
            </w:r>
          </w:p>
        </w:tc>
        <w:tc>
          <w:tcPr>
            <w:tcW w:w="2059" w:type="dxa"/>
            <w:tcBorders>
              <w:top w:val="single" w:color="auto" w:sz="4" w:space="0"/>
              <w:left w:val="single" w:color="auto" w:sz="4" w:space="0"/>
            </w:tcBorders>
            <w:shd w:val="clear" w:color="auto" w:fill="FFFFFF"/>
            <w:vAlign w:val="top"/>
          </w:tcPr>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600</w:t>
            </w:r>
          </w:p>
        </w:tc>
        <w:tc>
          <w:tcPr>
            <w:tcW w:w="2083" w:type="dxa"/>
            <w:vMerge w:val="continue"/>
            <w:tcBorders>
              <w:left w:val="single" w:color="auto" w:sz="4" w:space="0"/>
            </w:tcBorders>
            <w:shd w:val="clear" w:color="auto" w:fill="FFFFFF"/>
            <w:vAlign w:val="center"/>
          </w:tcPr>
          <w:p>
            <w:pPr>
              <w:framePr w:w="8318" w:h="3811" w:vSpace="250" w:wrap="notBeside" w:vAnchor="text" w:hAnchor="text" w:x="23" w:y="251"/>
            </w:pPr>
          </w:p>
        </w:tc>
      </w:tr>
      <w:tr>
        <w:tblPrEx>
          <w:tblLayout w:type="fixed"/>
          <w:tblCellMar>
            <w:top w:w="0" w:type="dxa"/>
            <w:left w:w="10" w:type="dxa"/>
            <w:bottom w:w="0" w:type="dxa"/>
            <w:right w:w="10" w:type="dxa"/>
          </w:tblCellMar>
        </w:tblPrEx>
        <w:trPr>
          <w:trHeight w:val="499" w:hRule="exact"/>
        </w:trPr>
        <w:tc>
          <w:tcPr>
            <w:tcW w:w="8318" w:type="dxa"/>
            <w:gridSpan w:val="4"/>
            <w:tcBorders>
              <w:top w:val="single" w:color="auto" w:sz="4" w:space="0"/>
            </w:tcBorders>
            <w:shd w:val="clear" w:color="auto" w:fill="FFFFFF"/>
            <w:vAlign w:val="bottom"/>
          </w:tcPr>
          <w:p>
            <w:pPr>
              <w:pStyle w:val="9"/>
              <w:keepNext w:val="0"/>
              <w:keepLines w:val="0"/>
              <w:framePr w:w="8318" w:h="3811" w:vSpace="250" w:wrap="notBeside" w:vAnchor="text" w:hAnchor="text" w:x="23" w:y="251"/>
              <w:widowControl w:val="0"/>
              <w:shd w:val="clear" w:color="auto" w:fill="auto"/>
              <w:bidi w:val="0"/>
              <w:spacing w:before="0" w:after="60" w:line="240" w:lineRule="auto"/>
              <w:ind w:left="0" w:right="0" w:firstLine="300"/>
              <w:jc w:val="left"/>
              <w:rPr>
                <w:sz w:val="15"/>
                <w:szCs w:val="15"/>
              </w:rPr>
            </w:pPr>
            <w:r>
              <w:rPr>
                <w:color w:val="333333"/>
                <w:spacing w:val="0"/>
                <w:w w:val="100"/>
                <w:position w:val="0"/>
                <w:sz w:val="15"/>
                <w:szCs w:val="15"/>
              </w:rPr>
              <w:t>注：①槽底须设排水沟时，但应适当增加。</w:t>
            </w:r>
          </w:p>
          <w:p>
            <w:pPr>
              <w:pStyle w:val="9"/>
              <w:keepNext w:val="0"/>
              <w:keepLines w:val="0"/>
              <w:framePr w:w="8318" w:h="3811" w:vSpace="250" w:wrap="notBeside" w:vAnchor="text" w:hAnchor="text" w:x="23" w:y="251"/>
              <w:widowControl w:val="0"/>
              <w:shd w:val="clear" w:color="auto" w:fill="auto"/>
              <w:bidi w:val="0"/>
              <w:spacing w:before="0" w:after="0" w:line="240" w:lineRule="auto"/>
              <w:ind w:left="0" w:right="0" w:firstLine="620"/>
              <w:jc w:val="left"/>
              <w:rPr>
                <w:sz w:val="15"/>
                <w:szCs w:val="15"/>
              </w:rPr>
            </w:pPr>
            <w:r>
              <w:rPr>
                <w:color w:val="333333"/>
                <w:spacing w:val="0"/>
                <w:w w:val="100"/>
                <w:position w:val="0"/>
                <w:sz w:val="15"/>
                <w:szCs w:val="15"/>
              </w:rPr>
              <w:t>②管道有现场施工的外防水层时，缶宜取</w:t>
            </w:r>
            <w:r>
              <w:rPr>
                <w:rFonts w:ascii="Times New Roman" w:hAnsi="Times New Roman" w:eastAsia="Times New Roman" w:cs="Times New Roman"/>
                <w:b/>
                <w:bCs/>
                <w:color w:val="333333"/>
                <w:spacing w:val="0"/>
                <w:w w:val="100"/>
                <w:position w:val="0"/>
                <w:sz w:val="15"/>
                <w:szCs w:val="15"/>
                <w:lang w:val="en-US" w:eastAsia="en-US" w:bidi="en-US"/>
              </w:rPr>
              <w:t>800mm</w:t>
            </w:r>
            <w:r>
              <w:rPr>
                <w:color w:val="333333"/>
                <w:spacing w:val="0"/>
                <w:w w:val="100"/>
                <w:position w:val="0"/>
                <w:sz w:val="15"/>
                <w:szCs w:val="15"/>
                <w:lang w:val="en-US" w:eastAsia="en-US" w:bidi="en-US"/>
              </w:rPr>
              <w:t>。</w:t>
            </w:r>
          </w:p>
        </w:tc>
      </w:tr>
    </w:tbl>
    <w:p>
      <w:pPr>
        <w:pStyle w:val="31"/>
        <w:keepNext w:val="0"/>
        <w:keepLines w:val="0"/>
        <w:framePr w:w="1853" w:h="230" w:hSpace="22" w:wrap="notBeside" w:vAnchor="text" w:hAnchor="text" w:x="3268" w:y="1"/>
        <w:widowControl w:val="0"/>
        <w:shd w:val="clear" w:color="auto" w:fill="auto"/>
        <w:bidi w:val="0"/>
        <w:spacing w:before="0" w:after="0" w:line="240" w:lineRule="auto"/>
        <w:ind w:left="0" w:right="0" w:firstLine="0"/>
        <w:jc w:val="center"/>
        <w:rPr>
          <w:sz w:val="17"/>
          <w:szCs w:val="17"/>
        </w:rPr>
      </w:pPr>
      <w:r>
        <w:rPr>
          <w:color w:val="7EC18E"/>
          <w:spacing w:val="0"/>
          <w:w w:val="100"/>
          <w:position w:val="0"/>
          <w:sz w:val="17"/>
          <w:szCs w:val="17"/>
        </w:rPr>
        <w:t>管道一侧的工作面宽度</w:t>
      </w:r>
    </w:p>
    <w:p>
      <w:pPr>
        <w:pStyle w:val="31"/>
        <w:keepNext w:val="0"/>
        <w:keepLines w:val="0"/>
        <w:framePr w:w="1138" w:h="226" w:hSpace="22" w:wrap="notBeside" w:vAnchor="text" w:hAnchor="text" w:x="6820" w:y="6"/>
        <w:widowControl w:val="0"/>
        <w:shd w:val="clear" w:color="auto" w:fill="auto"/>
        <w:bidi w:val="0"/>
        <w:spacing w:before="0" w:after="0" w:line="240" w:lineRule="auto"/>
        <w:ind w:left="0" w:right="0" w:firstLine="0"/>
        <w:jc w:val="left"/>
      </w:pPr>
      <w:r>
        <w:rPr>
          <w:color w:val="7EC18E"/>
          <w:spacing w:val="0"/>
          <w:w w:val="100"/>
          <w:position w:val="0"/>
          <w:sz w:val="17"/>
          <w:szCs w:val="17"/>
        </w:rPr>
        <w:t xml:space="preserve">表 </w:t>
      </w:r>
      <w:r>
        <w:rPr>
          <w:rFonts w:ascii="Times New Roman" w:hAnsi="Times New Roman" w:eastAsia="Times New Roman" w:cs="Times New Roman"/>
          <w:b/>
          <w:bCs/>
          <w:color w:val="7EC18E"/>
          <w:spacing w:val="0"/>
          <w:w w:val="100"/>
          <w:position w:val="0"/>
          <w:lang w:val="en-US" w:eastAsia="en-US" w:bidi="en-US"/>
        </w:rPr>
        <w:t>1K415012-1</w:t>
      </w:r>
    </w:p>
    <w:p>
      <w:pPr>
        <w:pStyle w:val="31"/>
        <w:keepNext w:val="0"/>
        <w:keepLines w:val="0"/>
        <w:framePr w:w="4330" w:h="226" w:hSpace="22" w:wrap="notBeside" w:vAnchor="text" w:hAnchor="text" w:x="647" w:y="4077"/>
        <w:widowControl w:val="0"/>
        <w:shd w:val="clear" w:color="auto" w:fill="auto"/>
        <w:bidi w:val="0"/>
        <w:spacing w:before="0" w:after="0" w:line="240" w:lineRule="auto"/>
        <w:ind w:left="0" w:right="0" w:firstLine="0"/>
        <w:jc w:val="left"/>
      </w:pPr>
      <w:r>
        <w:rPr>
          <w:color w:val="333333"/>
          <w:spacing w:val="0"/>
          <w:w w:val="100"/>
          <w:position w:val="0"/>
        </w:rPr>
        <w:t>③采用机械回填管道侧面时，缶需满足机械作业的宽度要求。</w:t>
      </w:r>
    </w:p>
    <w:p>
      <w:pPr>
        <w:pStyle w:val="31"/>
        <w:keepNext w:val="0"/>
        <w:keepLines w:val="0"/>
        <w:framePr w:w="3254" w:h="226" w:hSpace="22" w:wrap="notBeside" w:vAnchor="text" w:hAnchor="text" w:x="647" w:y="4317"/>
        <w:widowControl w:val="0"/>
        <w:shd w:val="clear" w:color="auto" w:fill="auto"/>
        <w:bidi w:val="0"/>
        <w:spacing w:before="0" w:after="0" w:line="240" w:lineRule="auto"/>
        <w:ind w:left="0" w:right="0" w:firstLine="0"/>
        <w:jc w:val="left"/>
      </w:pPr>
      <w:r>
        <w:rPr>
          <w:color w:val="333333"/>
          <w:spacing w:val="0"/>
          <w:w w:val="100"/>
          <w:position w:val="0"/>
        </w:rPr>
        <w:t>④化学建材管范围参见本书</w:t>
      </w:r>
      <w:r>
        <w:rPr>
          <w:rFonts w:ascii="Times New Roman" w:hAnsi="Times New Roman" w:eastAsia="Times New Roman" w:cs="Times New Roman"/>
          <w:b/>
          <w:bCs/>
          <w:color w:val="333333"/>
          <w:spacing w:val="0"/>
          <w:w w:val="100"/>
          <w:position w:val="0"/>
          <w:lang w:val="en-US" w:eastAsia="en-US" w:bidi="en-US"/>
        </w:rPr>
        <w:t>1K420131</w:t>
      </w:r>
      <w:r>
        <w:rPr>
          <w:color w:val="333333"/>
          <w:spacing w:val="0"/>
          <w:w w:val="100"/>
          <w:position w:val="0"/>
        </w:rPr>
        <w:t>条脚注。</w:t>
      </w:r>
    </w:p>
    <w:p>
      <w:pPr>
        <w:widowControl w:val="0"/>
        <w:spacing w:line="1" w:lineRule="exact"/>
      </w:pPr>
    </w:p>
    <w:p>
      <w:pPr>
        <w:pStyle w:val="23"/>
        <w:keepNext w:val="0"/>
        <w:keepLines w:val="0"/>
        <w:widowControl w:val="0"/>
        <w:shd w:val="clear" w:color="auto" w:fill="auto"/>
        <w:bidi w:val="0"/>
        <w:spacing w:before="0" w:after="0" w:line="317" w:lineRule="exact"/>
        <w:ind w:left="0" w:right="0" w:firstLine="520"/>
        <w:jc w:val="left"/>
      </w:pPr>
      <w:bookmarkStart w:id="2423" w:name="bookmark2424"/>
      <w:r>
        <w:rPr>
          <w:color w:val="333333"/>
          <w:spacing w:val="0"/>
          <w:w w:val="100"/>
          <w:position w:val="0"/>
        </w:rPr>
        <w:t>（</w:t>
      </w:r>
      <w:bookmarkEnd w:id="2423"/>
      <w:r>
        <w:rPr>
          <w:color w:val="333333"/>
          <w:spacing w:val="0"/>
          <w:w w:val="100"/>
          <w:position w:val="0"/>
        </w:rPr>
        <w:t>三）确定沟槽边坡</w:t>
      </w:r>
    </w:p>
    <w:p>
      <w:pPr>
        <w:pStyle w:val="23"/>
        <w:keepNext w:val="0"/>
        <w:keepLines w:val="0"/>
        <w:widowControl w:val="0"/>
        <w:shd w:val="clear" w:color="auto" w:fill="auto"/>
        <w:bidi w:val="0"/>
        <w:spacing w:before="0" w:after="180" w:line="317" w:lineRule="exact"/>
        <w:ind w:left="0" w:right="0" w:firstLine="540"/>
        <w:jc w:val="both"/>
      </w:pPr>
      <w:bookmarkStart w:id="2424" w:name="bookmark2425"/>
      <w:r>
        <w:rPr>
          <w:color w:val="333333"/>
          <w:spacing w:val="0"/>
          <w:w w:val="100"/>
          <w:position w:val="0"/>
        </w:rPr>
        <w:t>（</w:t>
      </w:r>
      <w:bookmarkEnd w:id="2424"/>
      <w:r>
        <w:rPr>
          <w:color w:val="333333"/>
          <w:spacing w:val="0"/>
          <w:w w:val="100"/>
          <w:position w:val="0"/>
        </w:rPr>
        <w:t>1）当地质条件良好、土质均匀、地下水位低于沟槽底面高程，且开挖深度在</w:t>
      </w:r>
      <w:r>
        <w:rPr>
          <w:color w:val="333333"/>
          <w:spacing w:val="0"/>
          <w:w w:val="100"/>
          <w:position w:val="0"/>
          <w:lang w:val="en-US" w:eastAsia="en-US" w:bidi="en-US"/>
        </w:rPr>
        <w:t>5m</w:t>
      </w:r>
      <w:r>
        <w:rPr>
          <w:color w:val="333333"/>
          <w:spacing w:val="0"/>
          <w:w w:val="100"/>
          <w:position w:val="0"/>
        </w:rPr>
        <w:t>以 内、沟槽不设支撑时，沟槽边坡最陡坡度应符合表</w:t>
      </w:r>
      <w:r>
        <w:rPr>
          <w:color w:val="333333"/>
          <w:spacing w:val="0"/>
          <w:w w:val="100"/>
          <w:position w:val="0"/>
          <w:lang w:val="en-US" w:eastAsia="en-US" w:bidi="en-US"/>
        </w:rPr>
        <w:t>1K415012-2</w:t>
      </w:r>
      <w:r>
        <w:rPr>
          <w:color w:val="333333"/>
          <w:spacing w:val="0"/>
          <w:w w:val="100"/>
          <w:position w:val="0"/>
        </w:rPr>
        <w:t>的规定。</w:t>
      </w:r>
    </w:p>
    <w:p>
      <w:pPr>
        <w:pStyle w:val="31"/>
        <w:keepNext w:val="0"/>
        <w:keepLines w:val="0"/>
        <w:widowControl w:val="0"/>
        <w:shd w:val="clear" w:color="auto" w:fill="auto"/>
        <w:tabs>
          <w:tab w:val="left" w:pos="6749"/>
        </w:tabs>
        <w:bidi w:val="0"/>
        <w:spacing w:before="0" w:after="0" w:line="240" w:lineRule="auto"/>
        <w:ind w:left="2669" w:right="0" w:firstLine="0"/>
        <w:jc w:val="left"/>
      </w:pPr>
      <w:r>
        <w:rPr>
          <w:color w:val="7EC18E"/>
          <w:spacing w:val="0"/>
          <w:w w:val="100"/>
          <w:position w:val="0"/>
          <w:sz w:val="17"/>
          <w:szCs w:val="17"/>
        </w:rPr>
        <w:t>深度在</w:t>
      </w:r>
      <w:r>
        <w:rPr>
          <w:rFonts w:ascii="Times New Roman" w:hAnsi="Times New Roman" w:eastAsia="Times New Roman" w:cs="Times New Roman"/>
          <w:b/>
          <w:bCs/>
          <w:color w:val="7EC18E"/>
          <w:spacing w:val="0"/>
          <w:w w:val="100"/>
          <w:position w:val="0"/>
          <w:lang w:val="en-US" w:eastAsia="en-US" w:bidi="en-US"/>
        </w:rPr>
        <w:t>Sn,</w:t>
      </w:r>
      <w:r>
        <w:rPr>
          <w:color w:val="7EC18E"/>
          <w:spacing w:val="0"/>
          <w:w w:val="100"/>
          <w:position w:val="0"/>
          <w:sz w:val="17"/>
          <w:szCs w:val="17"/>
        </w:rPr>
        <w:t>以内的沟槽边坡的最陡坡度</w:t>
      </w:r>
      <w:r>
        <w:rPr>
          <w:color w:val="7EC18E"/>
          <w:spacing w:val="0"/>
          <w:w w:val="100"/>
          <w:position w:val="0"/>
          <w:sz w:val="17"/>
          <w:szCs w:val="17"/>
        </w:rPr>
        <w:tab/>
      </w:r>
      <w:r>
        <w:rPr>
          <w:color w:val="7EC18E"/>
          <w:spacing w:val="0"/>
          <w:w w:val="100"/>
          <w:position w:val="0"/>
          <w:sz w:val="17"/>
          <w:szCs w:val="17"/>
        </w:rPr>
        <w:t>表</w:t>
      </w:r>
      <w:r>
        <w:rPr>
          <w:rFonts w:ascii="Times New Roman" w:hAnsi="Times New Roman" w:eastAsia="Times New Roman" w:cs="Times New Roman"/>
          <w:b/>
          <w:bCs/>
          <w:color w:val="7EC18E"/>
          <w:spacing w:val="0"/>
          <w:w w:val="100"/>
          <w:position w:val="0"/>
          <w:lang w:val="en-US" w:eastAsia="en-US" w:bidi="en-US"/>
        </w:rPr>
        <w:t>1K415012-2</w:t>
      </w:r>
    </w:p>
    <w:tbl>
      <w:tblPr>
        <w:tblStyle w:val="3"/>
        <w:tblW w:w="8319" w:type="dxa"/>
        <w:jc w:val="center"/>
        <w:tblInd w:w="0" w:type="dxa"/>
        <w:tblLayout w:type="fixed"/>
        <w:tblCellMar>
          <w:top w:w="0" w:type="dxa"/>
          <w:left w:w="10" w:type="dxa"/>
          <w:bottom w:w="0" w:type="dxa"/>
          <w:right w:w="10" w:type="dxa"/>
        </w:tblCellMar>
      </w:tblPr>
      <w:tblGrid>
        <w:gridCol w:w="2851"/>
        <w:gridCol w:w="811"/>
        <w:gridCol w:w="1018"/>
        <w:gridCol w:w="1805"/>
        <w:gridCol w:w="1834"/>
      </w:tblGrid>
      <w:tr>
        <w:tblPrEx>
          <w:tblLayout w:type="fixed"/>
          <w:tblCellMar>
            <w:top w:w="0" w:type="dxa"/>
            <w:left w:w="10" w:type="dxa"/>
            <w:bottom w:w="0" w:type="dxa"/>
            <w:right w:w="10" w:type="dxa"/>
          </w:tblCellMar>
        </w:tblPrEx>
        <w:trPr>
          <w:trHeight w:val="355" w:hRule="exact"/>
          <w:jc w:val="center"/>
        </w:trPr>
        <w:tc>
          <w:tcPr>
            <w:tcW w:w="2851"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7C69"/>
                <w:spacing w:val="0"/>
                <w:w w:val="100"/>
                <w:position w:val="0"/>
                <w:sz w:val="15"/>
                <w:szCs w:val="15"/>
              </w:rPr>
              <w:t>土的类别</w:t>
            </w:r>
          </w:p>
        </w:tc>
        <w:tc>
          <w:tcPr>
            <w:tcW w:w="5468" w:type="dxa"/>
            <w:gridSpan w:val="4"/>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边坡坡度（高：宽）</w:t>
            </w:r>
          </w:p>
        </w:tc>
      </w:tr>
      <w:tr>
        <w:tblPrEx>
          <w:tblLayout w:type="fixed"/>
          <w:tblCellMar>
            <w:top w:w="0" w:type="dxa"/>
            <w:left w:w="10" w:type="dxa"/>
            <w:bottom w:w="0" w:type="dxa"/>
            <w:right w:w="10" w:type="dxa"/>
          </w:tblCellMar>
        </w:tblPrEx>
        <w:trPr>
          <w:trHeight w:val="326" w:hRule="exact"/>
          <w:jc w:val="center"/>
        </w:trPr>
        <w:tc>
          <w:tcPr>
            <w:tcW w:w="2851" w:type="dxa"/>
            <w:vMerge w:val="continue"/>
            <w:shd w:val="clear" w:color="auto" w:fill="FFFFFF"/>
            <w:vAlign w:val="center"/>
          </w:tcPr>
          <w:p/>
        </w:tc>
        <w:tc>
          <w:tcPr>
            <w:tcW w:w="1829"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坡顶无荷载</w:t>
            </w:r>
          </w:p>
        </w:tc>
        <w:tc>
          <w:tcPr>
            <w:tcW w:w="180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坡顶有静载</w:t>
            </w:r>
          </w:p>
        </w:tc>
        <w:tc>
          <w:tcPr>
            <w:tcW w:w="183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677C69"/>
                <w:spacing w:val="0"/>
                <w:w w:val="100"/>
                <w:position w:val="0"/>
                <w:sz w:val="15"/>
                <w:szCs w:val="15"/>
              </w:rPr>
              <w:t>坡顶有动载</w:t>
            </w:r>
          </w:p>
        </w:tc>
      </w:tr>
      <w:tr>
        <w:tblPrEx>
          <w:tblLayout w:type="fixed"/>
          <w:tblCellMar>
            <w:top w:w="0" w:type="dxa"/>
            <w:left w:w="10" w:type="dxa"/>
            <w:bottom w:w="0" w:type="dxa"/>
            <w:right w:w="10" w:type="dxa"/>
          </w:tblCellMar>
        </w:tblPrEx>
        <w:trPr>
          <w:trHeight w:val="298" w:hRule="exact"/>
          <w:jc w:val="center"/>
        </w:trPr>
        <w:tc>
          <w:tcPr>
            <w:tcW w:w="285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中密的砂土</w:t>
            </w:r>
          </w:p>
        </w:tc>
        <w:tc>
          <w:tcPr>
            <w:tcW w:w="81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both"/>
              <w:rPr>
                <w:sz w:val="15"/>
                <w:szCs w:val="15"/>
              </w:rPr>
            </w:pPr>
            <w:r>
              <w:rPr>
                <w:rFonts w:ascii="Times New Roman" w:hAnsi="Times New Roman" w:eastAsia="Times New Roman" w:cs="Times New Roman"/>
                <w:b/>
                <w:bCs/>
                <w:color w:val="333333"/>
                <w:spacing w:val="0"/>
                <w:w w:val="100"/>
                <w:position w:val="0"/>
                <w:sz w:val="15"/>
                <w:szCs w:val="15"/>
              </w:rPr>
              <w:t>1</w:t>
            </w:r>
          </w:p>
        </w:tc>
        <w:tc>
          <w:tcPr>
            <w:tcW w:w="1018" w:type="dxa"/>
            <w:tcBorders>
              <w:top w:val="single" w:color="auto" w:sz="4" w:space="0"/>
              <w:left w:val="dashed"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1.00</w:t>
            </w:r>
          </w:p>
        </w:tc>
        <w:tc>
          <w:tcPr>
            <w:tcW w:w="18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1.25</w:t>
            </w:r>
          </w:p>
        </w:tc>
        <w:tc>
          <w:tcPr>
            <w:tcW w:w="183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1.50</w:t>
            </w:r>
          </w:p>
        </w:tc>
      </w:tr>
      <w:tr>
        <w:tblPrEx>
          <w:tblLayout w:type="fixed"/>
          <w:tblCellMar>
            <w:top w:w="0" w:type="dxa"/>
            <w:left w:w="10" w:type="dxa"/>
            <w:bottom w:w="0" w:type="dxa"/>
            <w:right w:w="10" w:type="dxa"/>
          </w:tblCellMar>
        </w:tblPrEx>
        <w:trPr>
          <w:trHeight w:val="302" w:hRule="exact"/>
          <w:jc w:val="center"/>
        </w:trPr>
        <w:tc>
          <w:tcPr>
            <w:tcW w:w="285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中密的碎石类土（充填物为砂土）</w:t>
            </w:r>
          </w:p>
        </w:tc>
        <w:tc>
          <w:tcPr>
            <w:tcW w:w="81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both"/>
              <w:rPr>
                <w:sz w:val="15"/>
                <w:szCs w:val="15"/>
              </w:rPr>
            </w:pPr>
            <w:r>
              <w:rPr>
                <w:rFonts w:ascii="Times New Roman" w:hAnsi="Times New Roman" w:eastAsia="Times New Roman" w:cs="Times New Roman"/>
                <w:b/>
                <w:bCs/>
                <w:color w:val="333333"/>
                <w:spacing w:val="0"/>
                <w:w w:val="100"/>
                <w:position w:val="0"/>
                <w:sz w:val="15"/>
                <w:szCs w:val="15"/>
              </w:rPr>
              <w:t>1</w:t>
            </w:r>
          </w:p>
        </w:tc>
        <w:tc>
          <w:tcPr>
            <w:tcW w:w="1018" w:type="dxa"/>
            <w:tcBorders>
              <w:top w:val="single" w:color="auto" w:sz="4" w:space="0"/>
              <w:left w:val="dashed"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0.75</w:t>
            </w:r>
          </w:p>
        </w:tc>
        <w:tc>
          <w:tcPr>
            <w:tcW w:w="18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1.00</w:t>
            </w:r>
          </w:p>
        </w:tc>
        <w:tc>
          <w:tcPr>
            <w:tcW w:w="183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1.25</w:t>
            </w:r>
          </w:p>
        </w:tc>
      </w:tr>
      <w:tr>
        <w:tblPrEx>
          <w:tblLayout w:type="fixed"/>
          <w:tblCellMar>
            <w:top w:w="0" w:type="dxa"/>
            <w:left w:w="10" w:type="dxa"/>
            <w:bottom w:w="0" w:type="dxa"/>
            <w:right w:w="10" w:type="dxa"/>
          </w:tblCellMar>
        </w:tblPrEx>
        <w:trPr>
          <w:trHeight w:val="302" w:hRule="exact"/>
          <w:jc w:val="center"/>
        </w:trPr>
        <w:tc>
          <w:tcPr>
            <w:tcW w:w="285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硬塑的粉土</w:t>
            </w:r>
          </w:p>
        </w:tc>
        <w:tc>
          <w:tcPr>
            <w:tcW w:w="81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both"/>
              <w:rPr>
                <w:sz w:val="15"/>
                <w:szCs w:val="15"/>
              </w:rPr>
            </w:pPr>
            <w:r>
              <w:rPr>
                <w:rFonts w:ascii="Times New Roman" w:hAnsi="Times New Roman" w:eastAsia="Times New Roman" w:cs="Times New Roman"/>
                <w:b/>
                <w:bCs/>
                <w:color w:val="333333"/>
                <w:spacing w:val="0"/>
                <w:w w:val="100"/>
                <w:position w:val="0"/>
                <w:sz w:val="15"/>
                <w:szCs w:val="15"/>
              </w:rPr>
              <w:t>1</w:t>
            </w:r>
          </w:p>
        </w:tc>
        <w:tc>
          <w:tcPr>
            <w:tcW w:w="1018" w:type="dxa"/>
            <w:tcBorders>
              <w:top w:val="single" w:color="auto" w:sz="4" w:space="0"/>
              <w:left w:val="dashed"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0.67</w:t>
            </w:r>
          </w:p>
        </w:tc>
        <w:tc>
          <w:tcPr>
            <w:tcW w:w="18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0.75</w:t>
            </w:r>
          </w:p>
        </w:tc>
        <w:tc>
          <w:tcPr>
            <w:tcW w:w="183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1.00</w:t>
            </w:r>
          </w:p>
        </w:tc>
      </w:tr>
      <w:tr>
        <w:tblPrEx>
          <w:tblLayout w:type="fixed"/>
          <w:tblCellMar>
            <w:top w:w="0" w:type="dxa"/>
            <w:left w:w="10" w:type="dxa"/>
            <w:bottom w:w="0" w:type="dxa"/>
            <w:right w:w="10" w:type="dxa"/>
          </w:tblCellMar>
        </w:tblPrEx>
        <w:trPr>
          <w:trHeight w:val="298" w:hRule="exact"/>
          <w:jc w:val="center"/>
        </w:trPr>
        <w:tc>
          <w:tcPr>
            <w:tcW w:w="285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中密的碎石类土（充填物为黏性土）</w:t>
            </w:r>
          </w:p>
        </w:tc>
        <w:tc>
          <w:tcPr>
            <w:tcW w:w="81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both"/>
              <w:rPr>
                <w:sz w:val="15"/>
                <w:szCs w:val="15"/>
              </w:rPr>
            </w:pPr>
            <w:r>
              <w:rPr>
                <w:rFonts w:ascii="Times New Roman" w:hAnsi="Times New Roman" w:eastAsia="Times New Roman" w:cs="Times New Roman"/>
                <w:b/>
                <w:bCs/>
                <w:color w:val="333333"/>
                <w:spacing w:val="0"/>
                <w:w w:val="100"/>
                <w:position w:val="0"/>
                <w:sz w:val="15"/>
                <w:szCs w:val="15"/>
              </w:rPr>
              <w:t>1</w:t>
            </w:r>
          </w:p>
        </w:tc>
        <w:tc>
          <w:tcPr>
            <w:tcW w:w="1018" w:type="dxa"/>
            <w:tcBorders>
              <w:top w:val="single" w:color="auto" w:sz="4" w:space="0"/>
              <w:left w:val="dashed"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0.50</w:t>
            </w:r>
          </w:p>
        </w:tc>
        <w:tc>
          <w:tcPr>
            <w:tcW w:w="18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0.67</w:t>
            </w:r>
          </w:p>
        </w:tc>
        <w:tc>
          <w:tcPr>
            <w:tcW w:w="183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0.75</w:t>
            </w:r>
          </w:p>
        </w:tc>
      </w:tr>
      <w:tr>
        <w:tblPrEx>
          <w:tblLayout w:type="fixed"/>
          <w:tblCellMar>
            <w:top w:w="0" w:type="dxa"/>
            <w:left w:w="10" w:type="dxa"/>
            <w:bottom w:w="0" w:type="dxa"/>
            <w:right w:w="10" w:type="dxa"/>
          </w:tblCellMar>
        </w:tblPrEx>
        <w:trPr>
          <w:trHeight w:val="298" w:hRule="exact"/>
          <w:jc w:val="center"/>
        </w:trPr>
        <w:tc>
          <w:tcPr>
            <w:tcW w:w="285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硬塑的粉质黏土、黏土</w:t>
            </w:r>
          </w:p>
        </w:tc>
        <w:tc>
          <w:tcPr>
            <w:tcW w:w="81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both"/>
              <w:rPr>
                <w:sz w:val="15"/>
                <w:szCs w:val="15"/>
              </w:rPr>
            </w:pPr>
            <w:r>
              <w:rPr>
                <w:rFonts w:ascii="Times New Roman" w:hAnsi="Times New Roman" w:eastAsia="Times New Roman" w:cs="Times New Roman"/>
                <w:b/>
                <w:bCs/>
                <w:color w:val="333333"/>
                <w:spacing w:val="0"/>
                <w:w w:val="100"/>
                <w:position w:val="0"/>
                <w:sz w:val="15"/>
                <w:szCs w:val="15"/>
              </w:rPr>
              <w:t>1</w:t>
            </w:r>
          </w:p>
        </w:tc>
        <w:tc>
          <w:tcPr>
            <w:tcW w:w="1018" w:type="dxa"/>
            <w:tcBorders>
              <w:top w:val="single" w:color="auto" w:sz="4" w:space="0"/>
              <w:left w:val="dashed"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0.33</w:t>
            </w:r>
          </w:p>
        </w:tc>
        <w:tc>
          <w:tcPr>
            <w:tcW w:w="18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0.50</w:t>
            </w:r>
          </w:p>
        </w:tc>
        <w:tc>
          <w:tcPr>
            <w:tcW w:w="183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0.67</w:t>
            </w:r>
          </w:p>
        </w:tc>
      </w:tr>
      <w:tr>
        <w:tblPrEx>
          <w:tblLayout w:type="fixed"/>
          <w:tblCellMar>
            <w:top w:w="0" w:type="dxa"/>
            <w:left w:w="10" w:type="dxa"/>
            <w:bottom w:w="0" w:type="dxa"/>
            <w:right w:w="10" w:type="dxa"/>
          </w:tblCellMar>
        </w:tblPrEx>
        <w:trPr>
          <w:trHeight w:val="302" w:hRule="exact"/>
          <w:jc w:val="center"/>
        </w:trPr>
        <w:tc>
          <w:tcPr>
            <w:tcW w:w="285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老黄土</w:t>
            </w:r>
          </w:p>
        </w:tc>
        <w:tc>
          <w:tcPr>
            <w:tcW w:w="81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both"/>
              <w:rPr>
                <w:sz w:val="15"/>
                <w:szCs w:val="15"/>
              </w:rPr>
            </w:pPr>
            <w:r>
              <w:rPr>
                <w:rFonts w:ascii="Times New Roman" w:hAnsi="Times New Roman" w:eastAsia="Times New Roman" w:cs="Times New Roman"/>
                <w:b/>
                <w:bCs/>
                <w:color w:val="333333"/>
                <w:spacing w:val="0"/>
                <w:w w:val="100"/>
                <w:position w:val="0"/>
                <w:sz w:val="15"/>
                <w:szCs w:val="15"/>
              </w:rPr>
              <w:t>1</w:t>
            </w:r>
          </w:p>
        </w:tc>
        <w:tc>
          <w:tcPr>
            <w:tcW w:w="1018" w:type="dxa"/>
            <w:tcBorders>
              <w:top w:val="single" w:color="auto" w:sz="4" w:space="0"/>
              <w:left w:val="dashed"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0.10</w:t>
            </w:r>
          </w:p>
        </w:tc>
        <w:tc>
          <w:tcPr>
            <w:tcW w:w="180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 </w:t>
            </w:r>
            <w:r>
              <w:rPr>
                <w:rFonts w:ascii="Times New Roman" w:hAnsi="Times New Roman" w:eastAsia="Times New Roman" w:cs="Times New Roman"/>
                <w:b/>
                <w:bCs/>
                <w:color w:val="333333"/>
                <w:spacing w:val="0"/>
                <w:w w:val="100"/>
                <w:position w:val="0"/>
                <w:sz w:val="15"/>
                <w:szCs w:val="15"/>
                <w:lang w:val="en-US" w:eastAsia="en-US" w:bidi="en-US"/>
              </w:rPr>
              <w:t>0.25</w:t>
            </w:r>
          </w:p>
        </w:tc>
        <w:tc>
          <w:tcPr>
            <w:tcW w:w="183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1 </w:t>
            </w:r>
            <w:r>
              <w:rPr>
                <w:b/>
                <w:bCs/>
                <w:color w:val="333333"/>
                <w:spacing w:val="0"/>
                <w:w w:val="100"/>
                <w:position w:val="0"/>
                <w:sz w:val="16"/>
                <w:szCs w:val="16"/>
              </w:rPr>
              <w:t>：</w:t>
            </w:r>
            <w:r>
              <w:rPr>
                <w:rFonts w:ascii="Times New Roman" w:hAnsi="Times New Roman" w:eastAsia="Times New Roman" w:cs="Times New Roman"/>
                <w:b/>
                <w:bCs/>
                <w:color w:val="333333"/>
                <w:spacing w:val="0"/>
                <w:w w:val="100"/>
                <w:position w:val="0"/>
                <w:sz w:val="15"/>
                <w:szCs w:val="15"/>
              </w:rPr>
              <w:t xml:space="preserve"> </w:t>
            </w:r>
            <w:r>
              <w:rPr>
                <w:rFonts w:ascii="Times New Roman" w:hAnsi="Times New Roman" w:eastAsia="Times New Roman" w:cs="Times New Roman"/>
                <w:b/>
                <w:bCs/>
                <w:color w:val="333333"/>
                <w:spacing w:val="0"/>
                <w:w w:val="100"/>
                <w:position w:val="0"/>
                <w:sz w:val="15"/>
                <w:szCs w:val="15"/>
                <w:lang w:val="en-US" w:eastAsia="en-US" w:bidi="en-US"/>
              </w:rPr>
              <w:t>0.33</w:t>
            </w:r>
          </w:p>
        </w:tc>
      </w:tr>
      <w:tr>
        <w:tblPrEx>
          <w:tblLayout w:type="fixed"/>
          <w:tblCellMar>
            <w:top w:w="0" w:type="dxa"/>
            <w:left w:w="10" w:type="dxa"/>
            <w:bottom w:w="0" w:type="dxa"/>
            <w:right w:w="10" w:type="dxa"/>
          </w:tblCellMar>
        </w:tblPrEx>
        <w:trPr>
          <w:trHeight w:val="322" w:hRule="exact"/>
          <w:jc w:val="center"/>
        </w:trPr>
        <w:tc>
          <w:tcPr>
            <w:tcW w:w="2851"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软土（经井点降水后）</w:t>
            </w:r>
          </w:p>
        </w:tc>
        <w:tc>
          <w:tcPr>
            <w:tcW w:w="81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both"/>
              <w:rPr>
                <w:sz w:val="15"/>
                <w:szCs w:val="15"/>
              </w:rPr>
            </w:pPr>
            <w:r>
              <w:rPr>
                <w:rFonts w:ascii="Times New Roman" w:hAnsi="Times New Roman" w:eastAsia="Times New Roman" w:cs="Times New Roman"/>
                <w:b/>
                <w:bCs/>
                <w:color w:val="333333"/>
                <w:spacing w:val="0"/>
                <w:w w:val="100"/>
                <w:position w:val="0"/>
                <w:sz w:val="15"/>
                <w:szCs w:val="15"/>
              </w:rPr>
              <w:t>1</w:t>
            </w:r>
          </w:p>
        </w:tc>
        <w:tc>
          <w:tcPr>
            <w:tcW w:w="1018" w:type="dxa"/>
            <w:tcBorders>
              <w:top w:val="single" w:color="auto" w:sz="4" w:space="0"/>
              <w:left w:val="dashed"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1.25</w:t>
            </w:r>
          </w:p>
        </w:tc>
        <w:tc>
          <w:tcPr>
            <w:tcW w:w="180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C2C7C4"/>
                <w:spacing w:val="0"/>
                <w:w w:val="100"/>
                <w:position w:val="0"/>
                <w:sz w:val="15"/>
                <w:szCs w:val="15"/>
              </w:rPr>
              <w:t>—</w:t>
            </w:r>
            <w:r>
              <w:rPr>
                <w:rFonts w:ascii="Times New Roman" w:hAnsi="Times New Roman" w:eastAsia="Times New Roman" w:cs="Times New Roman"/>
                <w:b/>
                <w:bCs/>
                <w:color w:val="C2C7C4"/>
                <w:spacing w:val="0"/>
                <w:w w:val="100"/>
                <w:position w:val="0"/>
                <w:sz w:val="15"/>
                <w:szCs w:val="15"/>
                <w:lang w:val="en-US" w:eastAsia="en-US" w:bidi="en-US"/>
              </w:rPr>
              <w:t>,</w:t>
            </w:r>
          </w:p>
        </w:tc>
        <w:tc>
          <w:tcPr>
            <w:tcW w:w="183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C2C7C4"/>
                <w:spacing w:val="0"/>
                <w:w w:val="100"/>
                <w:position w:val="0"/>
                <w:sz w:val="15"/>
                <w:szCs w:val="15"/>
              </w:rPr>
              <w:t>—</w:t>
            </w:r>
          </w:p>
        </w:tc>
      </w:tr>
    </w:tbl>
    <w:p>
      <w:pPr>
        <w:pStyle w:val="23"/>
        <w:keepNext w:val="0"/>
        <w:keepLines w:val="0"/>
        <w:widowControl w:val="0"/>
        <w:numPr>
          <w:ilvl w:val="0"/>
          <w:numId w:val="422"/>
        </w:numPr>
        <w:shd w:val="clear" w:color="auto" w:fill="auto"/>
        <w:bidi w:val="0"/>
        <w:spacing w:before="0" w:after="0" w:line="331" w:lineRule="exact"/>
        <w:ind w:left="0" w:right="0" w:firstLine="500"/>
        <w:jc w:val="both"/>
      </w:pPr>
      <w:bookmarkStart w:id="2425" w:name="bookmark2426"/>
      <w:bookmarkEnd w:id="2425"/>
      <w:r>
        <w:rPr>
          <w:spacing w:val="0"/>
          <w:w w:val="100"/>
          <w:position w:val="0"/>
        </w:rPr>
        <w:t>当沟槽无法自然放坡时，边坡应有支护设计，并应计算每侧临时堆土或施加其 他荷载，进行边坡稳定性验算。</w:t>
      </w:r>
    </w:p>
    <w:p>
      <w:pPr>
        <w:pStyle w:val="23"/>
        <w:keepNext w:val="0"/>
        <w:keepLines w:val="0"/>
        <w:widowControl w:val="0"/>
        <w:shd w:val="clear" w:color="auto" w:fill="auto"/>
        <w:bidi w:val="0"/>
        <w:spacing w:before="0" w:after="0" w:line="331" w:lineRule="exact"/>
        <w:ind w:left="0" w:right="0" w:firstLine="420"/>
        <w:jc w:val="both"/>
      </w:pPr>
      <w:bookmarkStart w:id="2426" w:name="bookmark2427"/>
      <w:r>
        <w:rPr>
          <w:spacing w:val="0"/>
          <w:w w:val="100"/>
          <w:position w:val="0"/>
        </w:rPr>
        <w:t>二</w:t>
      </w:r>
      <w:bookmarkEnd w:id="2426"/>
      <w:r>
        <w:rPr>
          <w:spacing w:val="0"/>
          <w:w w:val="100"/>
          <w:position w:val="0"/>
        </w:rPr>
        <w:t>、沟槽开挖与支护</w:t>
      </w:r>
    </w:p>
    <w:p>
      <w:pPr>
        <w:pStyle w:val="23"/>
        <w:keepNext w:val="0"/>
        <w:keepLines w:val="0"/>
        <w:widowControl w:val="0"/>
        <w:numPr>
          <w:ilvl w:val="0"/>
          <w:numId w:val="423"/>
        </w:numPr>
        <w:shd w:val="clear" w:color="auto" w:fill="auto"/>
        <w:tabs>
          <w:tab w:val="left" w:pos="1132"/>
        </w:tabs>
        <w:bidi w:val="0"/>
        <w:spacing w:before="0" w:after="0" w:line="331" w:lineRule="exact"/>
        <w:ind w:left="0" w:right="0" w:firstLine="500"/>
        <w:jc w:val="both"/>
      </w:pPr>
      <w:bookmarkStart w:id="2427" w:name="bookmark2428"/>
      <w:bookmarkEnd w:id="2427"/>
      <w:r>
        <w:rPr>
          <w:spacing w:val="0"/>
          <w:w w:val="100"/>
          <w:position w:val="0"/>
        </w:rPr>
        <w:t>分层开挖及深度</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(1 )人工开挖沟槽的槽深超过</w:t>
      </w:r>
      <w:r>
        <w:rPr>
          <w:spacing w:val="0"/>
          <w:w w:val="100"/>
          <w:position w:val="0"/>
          <w:lang w:val="en-US" w:eastAsia="en-US" w:bidi="en-US"/>
        </w:rPr>
        <w:t>3m</w:t>
      </w:r>
      <w:r>
        <w:rPr>
          <w:spacing w:val="0"/>
          <w:w w:val="100"/>
          <w:position w:val="0"/>
        </w:rPr>
        <w:t>时应分层开挖，每层的深度不超过</w:t>
      </w:r>
      <w:r>
        <w:rPr>
          <w:spacing w:val="0"/>
          <w:w w:val="100"/>
          <w:position w:val="0"/>
          <w:lang w:val="en-US" w:eastAsia="en-US" w:bidi="en-US"/>
        </w:rPr>
        <w:t>2m。</w:t>
      </w:r>
    </w:p>
    <w:p>
      <w:pPr>
        <w:pStyle w:val="23"/>
        <w:keepNext w:val="0"/>
        <w:keepLines w:val="0"/>
        <w:widowControl w:val="0"/>
        <w:numPr>
          <w:ilvl w:val="0"/>
          <w:numId w:val="424"/>
        </w:numPr>
        <w:shd w:val="clear" w:color="auto" w:fill="auto"/>
        <w:tabs>
          <w:tab w:val="left" w:pos="1035"/>
        </w:tabs>
        <w:bidi w:val="0"/>
        <w:spacing w:before="0" w:after="0" w:line="322" w:lineRule="exact"/>
        <w:ind w:left="0" w:right="0" w:firstLine="500"/>
        <w:jc w:val="both"/>
      </w:pPr>
      <w:bookmarkStart w:id="2428" w:name="bookmark2429"/>
      <w:bookmarkEnd w:id="2428"/>
      <w:r>
        <w:rPr>
          <w:spacing w:val="0"/>
          <w:w w:val="100"/>
          <w:position w:val="0"/>
        </w:rPr>
        <w:t>人工开挖多层沟槽的层间留台宽度：放坡开槽时不应小于</w:t>
      </w:r>
      <w:r>
        <w:rPr>
          <w:spacing w:val="0"/>
          <w:w w:val="100"/>
          <w:position w:val="0"/>
          <w:lang w:val="en-US" w:eastAsia="en-US" w:bidi="en-US"/>
        </w:rPr>
        <w:t>0.8m;</w:t>
      </w:r>
      <w:r>
        <w:rPr>
          <w:spacing w:val="0"/>
          <w:w w:val="100"/>
          <w:position w:val="0"/>
        </w:rPr>
        <w:t>直槽时不应小 于</w:t>
      </w:r>
      <w:r>
        <w:rPr>
          <w:spacing w:val="0"/>
          <w:w w:val="100"/>
          <w:position w:val="0"/>
          <w:lang w:val="en-US" w:eastAsia="en-US" w:bidi="en-US"/>
        </w:rPr>
        <w:t>0.5m;</w:t>
      </w:r>
      <w:r>
        <w:rPr>
          <w:spacing w:val="0"/>
          <w:w w:val="100"/>
          <w:position w:val="0"/>
        </w:rPr>
        <w:t>安装井点设备时不应小于</w:t>
      </w:r>
      <w:r>
        <w:rPr>
          <w:spacing w:val="0"/>
          <w:w w:val="100"/>
          <w:position w:val="0"/>
          <w:lang w:val="en-US" w:eastAsia="en-US" w:bidi="en-US"/>
        </w:rPr>
        <w:t>1.5m。</w:t>
      </w:r>
    </w:p>
    <w:p>
      <w:pPr>
        <w:pStyle w:val="23"/>
        <w:keepNext w:val="0"/>
        <w:keepLines w:val="0"/>
        <w:widowControl w:val="0"/>
        <w:numPr>
          <w:ilvl w:val="0"/>
          <w:numId w:val="424"/>
        </w:numPr>
        <w:shd w:val="clear" w:color="auto" w:fill="auto"/>
        <w:tabs>
          <w:tab w:val="left" w:pos="1031"/>
        </w:tabs>
        <w:bidi w:val="0"/>
        <w:spacing w:before="0" w:after="0" w:line="322" w:lineRule="exact"/>
        <w:ind w:left="0" w:right="0" w:firstLine="500"/>
        <w:jc w:val="both"/>
      </w:pPr>
      <w:bookmarkStart w:id="2429" w:name="bookmark2430"/>
      <w:bookmarkEnd w:id="2429"/>
      <w:r>
        <w:rPr>
          <w:spacing w:val="0"/>
          <w:w w:val="100"/>
          <w:position w:val="0"/>
        </w:rPr>
        <w:t>采用机械挖槽时，沟槽分层的深度按机械性能确定。</w:t>
      </w:r>
    </w:p>
    <w:p>
      <w:pPr>
        <w:pStyle w:val="23"/>
        <w:keepNext w:val="0"/>
        <w:keepLines w:val="0"/>
        <w:widowControl w:val="0"/>
        <w:numPr>
          <w:ilvl w:val="0"/>
          <w:numId w:val="423"/>
        </w:numPr>
        <w:shd w:val="clear" w:color="auto" w:fill="auto"/>
        <w:tabs>
          <w:tab w:val="left" w:pos="1132"/>
        </w:tabs>
        <w:bidi w:val="0"/>
        <w:spacing w:before="0" w:after="0" w:line="322" w:lineRule="exact"/>
        <w:ind w:left="0" w:right="0" w:firstLine="500"/>
        <w:jc w:val="both"/>
      </w:pPr>
      <w:bookmarkStart w:id="2430" w:name="bookmark2431"/>
      <w:bookmarkEnd w:id="2430"/>
      <w:r>
        <w:rPr>
          <w:spacing w:val="0"/>
          <w:w w:val="100"/>
          <w:position w:val="0"/>
        </w:rPr>
        <w:t>沟槽开挖规定</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 xml:space="preserve">(1 )槽底原状地基土不得扰动，机械开挖时槽底预留200 ~ </w:t>
      </w:r>
      <w:r>
        <w:rPr>
          <w:spacing w:val="0"/>
          <w:w w:val="100"/>
          <w:position w:val="0"/>
          <w:lang w:val="en-US" w:eastAsia="en-US" w:bidi="en-US"/>
        </w:rPr>
        <w:t>300mm</w:t>
      </w:r>
      <w:r>
        <w:rPr>
          <w:spacing w:val="0"/>
          <w:w w:val="100"/>
          <w:position w:val="0"/>
        </w:rPr>
        <w:t>土层，由人工开挖 至设计高程，整平。</w:t>
      </w:r>
    </w:p>
    <w:p>
      <w:pPr>
        <w:pStyle w:val="23"/>
        <w:keepNext w:val="0"/>
        <w:keepLines w:val="0"/>
        <w:widowControl w:val="0"/>
        <w:numPr>
          <w:ilvl w:val="0"/>
          <w:numId w:val="425"/>
        </w:numPr>
        <w:shd w:val="clear" w:color="auto" w:fill="auto"/>
        <w:tabs>
          <w:tab w:val="left" w:pos="1040"/>
        </w:tabs>
        <w:bidi w:val="0"/>
        <w:spacing w:before="0" w:after="0" w:line="322" w:lineRule="exact"/>
        <w:ind w:left="0" w:right="0" w:firstLine="500"/>
        <w:jc w:val="both"/>
      </w:pPr>
      <w:bookmarkStart w:id="2431" w:name="bookmark2432"/>
      <w:bookmarkEnd w:id="2431"/>
      <w:r>
        <w:rPr>
          <w:spacing w:val="0"/>
          <w:w w:val="100"/>
          <w:position w:val="0"/>
        </w:rPr>
        <w:t>槽底不得受水浸泡或受冻，槽底局部扰动或受水浸泡时，宜采用天然级配砂砾 石或石灰土回填；槽底扰动土层为湿陷性黄土时，应按设计要求进行地基处理。</w:t>
      </w:r>
    </w:p>
    <w:p>
      <w:pPr>
        <w:pStyle w:val="23"/>
        <w:keepNext w:val="0"/>
        <w:keepLines w:val="0"/>
        <w:widowControl w:val="0"/>
        <w:numPr>
          <w:ilvl w:val="0"/>
          <w:numId w:val="425"/>
        </w:numPr>
        <w:shd w:val="clear" w:color="auto" w:fill="auto"/>
        <w:tabs>
          <w:tab w:val="left" w:pos="1031"/>
        </w:tabs>
        <w:bidi w:val="0"/>
        <w:spacing w:before="0" w:after="0" w:line="322" w:lineRule="exact"/>
        <w:ind w:left="0" w:right="0" w:firstLine="500"/>
        <w:jc w:val="both"/>
      </w:pPr>
      <w:bookmarkStart w:id="2432" w:name="bookmark2433"/>
      <w:bookmarkEnd w:id="2432"/>
      <w:r>
        <w:rPr>
          <w:spacing w:val="0"/>
          <w:w w:val="100"/>
          <w:position w:val="0"/>
        </w:rPr>
        <w:t>槽底土层为杂填土、腐蚀性土时，应全部挖除并按设计要求进行地基处理。</w:t>
      </w:r>
    </w:p>
    <w:p>
      <w:pPr>
        <w:pStyle w:val="23"/>
        <w:keepNext w:val="0"/>
        <w:keepLines w:val="0"/>
        <w:widowControl w:val="0"/>
        <w:numPr>
          <w:ilvl w:val="0"/>
          <w:numId w:val="425"/>
        </w:numPr>
        <w:shd w:val="clear" w:color="auto" w:fill="auto"/>
        <w:tabs>
          <w:tab w:val="left" w:pos="1031"/>
        </w:tabs>
        <w:bidi w:val="0"/>
        <w:spacing w:before="0" w:after="0" w:line="322" w:lineRule="exact"/>
        <w:ind w:left="0" w:right="0" w:firstLine="500"/>
        <w:jc w:val="both"/>
      </w:pPr>
      <w:bookmarkStart w:id="2433" w:name="bookmark2434"/>
      <w:bookmarkEnd w:id="2433"/>
      <w:r>
        <w:rPr>
          <w:spacing w:val="0"/>
          <w:w w:val="100"/>
          <w:position w:val="0"/>
        </w:rPr>
        <w:t>槽壁平顺，边坡坡度符合施工方案的规定。</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(5 )在沟槽边坡稳固后设置供施工人员上下沟槽的安全梯。</w:t>
      </w:r>
    </w:p>
    <w:p>
      <w:pPr>
        <w:pStyle w:val="23"/>
        <w:keepNext w:val="0"/>
        <w:keepLines w:val="0"/>
        <w:widowControl w:val="0"/>
        <w:numPr>
          <w:ilvl w:val="0"/>
          <w:numId w:val="423"/>
        </w:numPr>
        <w:shd w:val="clear" w:color="auto" w:fill="auto"/>
        <w:tabs>
          <w:tab w:val="left" w:pos="1132"/>
        </w:tabs>
        <w:bidi w:val="0"/>
        <w:spacing w:before="0" w:after="0" w:line="322" w:lineRule="exact"/>
        <w:ind w:left="0" w:right="0" w:firstLine="500"/>
        <w:jc w:val="both"/>
      </w:pPr>
      <w:bookmarkStart w:id="2434" w:name="bookmark2435"/>
      <w:bookmarkEnd w:id="2434"/>
      <w:r>
        <w:rPr>
          <w:spacing w:val="0"/>
          <w:w w:val="100"/>
          <w:position w:val="0"/>
        </w:rPr>
        <w:t>支撑与支护</w:t>
      </w:r>
    </w:p>
    <w:p>
      <w:pPr>
        <w:pStyle w:val="23"/>
        <w:keepNext w:val="0"/>
        <w:keepLines w:val="0"/>
        <w:widowControl w:val="0"/>
        <w:numPr>
          <w:ilvl w:val="0"/>
          <w:numId w:val="426"/>
        </w:numPr>
        <w:shd w:val="clear" w:color="auto" w:fill="auto"/>
        <w:tabs>
          <w:tab w:val="left" w:pos="1040"/>
        </w:tabs>
        <w:bidi w:val="0"/>
        <w:spacing w:before="0" w:after="0" w:line="322" w:lineRule="exact"/>
        <w:ind w:left="0" w:right="0" w:firstLine="500"/>
        <w:jc w:val="both"/>
      </w:pPr>
      <w:bookmarkStart w:id="2435" w:name="bookmark2436"/>
      <w:bookmarkEnd w:id="2435"/>
      <w:r>
        <w:rPr>
          <w:spacing w:val="0"/>
          <w:w w:val="100"/>
          <w:position w:val="0"/>
        </w:rPr>
        <w:t>采用木撑板支撑和钢板桩，应经计算确定撑板构件的规格尺寸；其他形式支护 见本书</w:t>
      </w:r>
      <w:r>
        <w:rPr>
          <w:spacing w:val="0"/>
          <w:w w:val="100"/>
          <w:position w:val="0"/>
          <w:lang w:val="en-US" w:eastAsia="en-US" w:bidi="en-US"/>
        </w:rPr>
        <w:t>1K413022</w:t>
      </w:r>
      <w:r>
        <w:rPr>
          <w:spacing w:val="0"/>
          <w:w w:val="100"/>
          <w:position w:val="0"/>
        </w:rPr>
        <w:t>条。</w:t>
      </w:r>
    </w:p>
    <w:p>
      <w:pPr>
        <w:pStyle w:val="23"/>
        <w:keepNext w:val="0"/>
        <w:keepLines w:val="0"/>
        <w:widowControl w:val="0"/>
        <w:numPr>
          <w:ilvl w:val="0"/>
          <w:numId w:val="426"/>
        </w:numPr>
        <w:shd w:val="clear" w:color="auto" w:fill="auto"/>
        <w:tabs>
          <w:tab w:val="left" w:pos="1036"/>
        </w:tabs>
        <w:bidi w:val="0"/>
        <w:spacing w:before="0" w:after="0" w:line="322" w:lineRule="exact"/>
        <w:ind w:left="0" w:right="0" w:firstLine="500"/>
        <w:jc w:val="both"/>
      </w:pPr>
      <w:bookmarkStart w:id="2436" w:name="bookmark2437"/>
      <w:bookmarkEnd w:id="2436"/>
      <w:r>
        <w:rPr>
          <w:spacing w:val="0"/>
          <w:w w:val="100"/>
          <w:position w:val="0"/>
        </w:rPr>
        <w:t>撑板支撑应随挖土及时安装。</w:t>
      </w:r>
    </w:p>
    <w:p>
      <w:pPr>
        <w:pStyle w:val="23"/>
        <w:keepNext w:val="0"/>
        <w:keepLines w:val="0"/>
        <w:widowControl w:val="0"/>
        <w:numPr>
          <w:ilvl w:val="0"/>
          <w:numId w:val="426"/>
        </w:numPr>
        <w:shd w:val="clear" w:color="auto" w:fill="auto"/>
        <w:tabs>
          <w:tab w:val="left" w:pos="1040"/>
        </w:tabs>
        <w:bidi w:val="0"/>
        <w:spacing w:before="0" w:after="0" w:line="322" w:lineRule="exact"/>
        <w:ind w:left="0" w:right="0" w:firstLine="500"/>
        <w:jc w:val="both"/>
      </w:pPr>
      <w:bookmarkStart w:id="2437" w:name="bookmark2438"/>
      <w:bookmarkEnd w:id="2437"/>
      <w:r>
        <w:rPr>
          <w:spacing w:val="0"/>
          <w:w w:val="100"/>
          <w:position w:val="0"/>
        </w:rPr>
        <w:t>在软土或其他不稳定土层中采用横排撑板支撑时，开始支撑的沟;</w:t>
      </w:r>
      <w:r>
        <w:rPr>
          <w:spacing w:val="0"/>
          <w:w w:val="100"/>
          <w:position w:val="0"/>
          <w:lang w:val="en-US" w:eastAsia="en-US" w:bidi="en-US"/>
        </w:rPr>
        <w:t>ft</w:t>
      </w:r>
      <w:r>
        <w:rPr>
          <w:spacing w:val="0"/>
          <w:w w:val="100"/>
          <w:position w:val="0"/>
        </w:rPr>
        <w:t>开挖深度不 得超过</w:t>
      </w:r>
      <w:r>
        <w:rPr>
          <w:spacing w:val="0"/>
          <w:w w:val="100"/>
          <w:position w:val="0"/>
          <w:lang w:val="en-US" w:eastAsia="en-US" w:bidi="en-US"/>
        </w:rPr>
        <w:t>1.0m;</w:t>
      </w:r>
      <w:r>
        <w:rPr>
          <w:spacing w:val="0"/>
          <w:w w:val="100"/>
          <w:position w:val="0"/>
        </w:rPr>
        <w:t>开挖与支撑交替进行，每次交替的深度宜为</w:t>
      </w:r>
      <w:r>
        <w:rPr>
          <w:spacing w:val="0"/>
          <w:w w:val="100"/>
          <w:position w:val="0"/>
          <w:lang w:val="en-US" w:eastAsia="en-US" w:bidi="en-US"/>
        </w:rPr>
        <w:t xml:space="preserve">0.4 </w:t>
      </w:r>
      <w:r>
        <w:rPr>
          <w:spacing w:val="0"/>
          <w:w w:val="100"/>
          <w:position w:val="0"/>
        </w:rPr>
        <w:t xml:space="preserve">~ </w:t>
      </w:r>
      <w:r>
        <w:rPr>
          <w:spacing w:val="0"/>
          <w:w w:val="100"/>
          <w:position w:val="0"/>
          <w:lang w:val="en-US" w:eastAsia="en-US" w:bidi="en-US"/>
        </w:rPr>
        <w:t>0.8m。</w:t>
      </w:r>
    </w:p>
    <w:p>
      <w:pPr>
        <w:pStyle w:val="23"/>
        <w:keepNext w:val="0"/>
        <w:keepLines w:val="0"/>
        <w:widowControl w:val="0"/>
        <w:numPr>
          <w:ilvl w:val="0"/>
          <w:numId w:val="426"/>
        </w:numPr>
        <w:shd w:val="clear" w:color="auto" w:fill="auto"/>
        <w:tabs>
          <w:tab w:val="left" w:pos="1035"/>
        </w:tabs>
        <w:bidi w:val="0"/>
        <w:spacing w:before="0" w:after="0" w:line="322" w:lineRule="exact"/>
        <w:ind w:left="0" w:right="0" w:firstLine="500"/>
        <w:jc w:val="both"/>
      </w:pPr>
      <w:bookmarkStart w:id="2438" w:name="bookmark2439"/>
      <w:bookmarkEnd w:id="2438"/>
      <w:r>
        <w:rPr>
          <w:spacing w:val="0"/>
          <w:w w:val="100"/>
          <w:position w:val="0"/>
        </w:rPr>
        <w:t>支撑应经常检查，当发现支撑构件有弯曲、松动、移位或劈裂等迹象时，应及 时处理；雨期及春季解冻时期应加强检查。</w:t>
      </w:r>
    </w:p>
    <w:p>
      <w:pPr>
        <w:pStyle w:val="23"/>
        <w:keepNext w:val="0"/>
        <w:keepLines w:val="0"/>
        <w:widowControl w:val="0"/>
        <w:numPr>
          <w:ilvl w:val="0"/>
          <w:numId w:val="426"/>
        </w:numPr>
        <w:shd w:val="clear" w:color="auto" w:fill="auto"/>
        <w:tabs>
          <w:tab w:val="left" w:pos="1045"/>
        </w:tabs>
        <w:bidi w:val="0"/>
        <w:spacing w:before="0" w:after="0" w:line="322" w:lineRule="exact"/>
        <w:ind w:left="0" w:right="0" w:firstLine="500"/>
        <w:jc w:val="both"/>
      </w:pPr>
      <w:bookmarkStart w:id="2439" w:name="bookmark2440"/>
      <w:bookmarkEnd w:id="2439"/>
      <w:r>
        <w:rPr>
          <w:spacing w:val="0"/>
          <w:w w:val="100"/>
          <w:position w:val="0"/>
        </w:rPr>
        <w:t>拆除支撑前，应对沟糟两侧的建筑物、构筑物和槽壁进行安全检查，并应制定 拆除支撑的作业要求和安全措施。</w:t>
      </w:r>
    </w:p>
    <w:p>
      <w:pPr>
        <w:pStyle w:val="23"/>
        <w:keepNext w:val="0"/>
        <w:keepLines w:val="0"/>
        <w:widowControl w:val="0"/>
        <w:numPr>
          <w:ilvl w:val="0"/>
          <w:numId w:val="426"/>
        </w:numPr>
        <w:shd w:val="clear" w:color="auto" w:fill="auto"/>
        <w:tabs>
          <w:tab w:val="left" w:pos="1036"/>
        </w:tabs>
        <w:bidi w:val="0"/>
        <w:spacing w:before="0" w:after="0" w:line="322" w:lineRule="exact"/>
        <w:ind w:left="0" w:right="0" w:firstLine="500"/>
        <w:jc w:val="both"/>
      </w:pPr>
      <w:bookmarkStart w:id="2440" w:name="bookmark2441"/>
      <w:bookmarkEnd w:id="2440"/>
      <w:r>
        <w:rPr>
          <w:spacing w:val="0"/>
          <w:w w:val="100"/>
          <w:position w:val="0"/>
        </w:rPr>
        <w:t>施工人员应由安全梯上下沟槽，不得攀登支撑。</w:t>
      </w:r>
    </w:p>
    <w:p>
      <w:pPr>
        <w:pStyle w:val="23"/>
        <w:keepNext w:val="0"/>
        <w:keepLines w:val="0"/>
        <w:widowControl w:val="0"/>
        <w:numPr>
          <w:ilvl w:val="0"/>
          <w:numId w:val="426"/>
        </w:numPr>
        <w:shd w:val="clear" w:color="auto" w:fill="auto"/>
        <w:tabs>
          <w:tab w:val="left" w:pos="1036"/>
        </w:tabs>
        <w:bidi w:val="0"/>
        <w:spacing w:before="0" w:after="0" w:line="322" w:lineRule="exact"/>
        <w:ind w:left="0" w:right="0" w:firstLine="500"/>
        <w:jc w:val="both"/>
      </w:pPr>
      <w:bookmarkStart w:id="2441" w:name="bookmark2442"/>
      <w:bookmarkEnd w:id="2441"/>
      <w:r>
        <w:rPr>
          <w:spacing w:val="0"/>
          <w:w w:val="100"/>
          <w:position w:val="0"/>
        </w:rPr>
        <w:t>拆除撑板应制定安全措施，配合回填交替进行。</w:t>
      </w:r>
    </w:p>
    <w:p>
      <w:pPr>
        <w:pStyle w:val="23"/>
        <w:keepNext w:val="0"/>
        <w:keepLines w:val="0"/>
        <w:widowControl w:val="0"/>
        <w:shd w:val="clear" w:color="auto" w:fill="auto"/>
        <w:bidi w:val="0"/>
        <w:spacing w:before="0" w:after="0" w:line="317" w:lineRule="exact"/>
        <w:ind w:left="0" w:right="0" w:firstLine="420"/>
        <w:jc w:val="both"/>
      </w:pPr>
      <w:bookmarkStart w:id="2442" w:name="bookmark2443"/>
      <w:r>
        <w:rPr>
          <w:spacing w:val="0"/>
          <w:w w:val="100"/>
          <w:position w:val="0"/>
        </w:rPr>
        <w:t>三</w:t>
      </w:r>
      <w:bookmarkEnd w:id="2442"/>
      <w:r>
        <w:rPr>
          <w:spacing w:val="0"/>
          <w:w w:val="100"/>
          <w:position w:val="0"/>
        </w:rPr>
        <w:t>、地基处理与安管</w:t>
      </w:r>
    </w:p>
    <w:p>
      <w:pPr>
        <w:pStyle w:val="23"/>
        <w:keepNext w:val="0"/>
        <w:keepLines w:val="0"/>
        <w:widowControl w:val="0"/>
        <w:numPr>
          <w:ilvl w:val="0"/>
          <w:numId w:val="427"/>
        </w:numPr>
        <w:shd w:val="clear" w:color="auto" w:fill="auto"/>
        <w:bidi w:val="0"/>
        <w:spacing w:before="0" w:after="0" w:line="317" w:lineRule="exact"/>
        <w:ind w:left="0" w:right="0" w:firstLine="500"/>
        <w:jc w:val="both"/>
      </w:pPr>
      <w:bookmarkStart w:id="2443" w:name="bookmark2444"/>
      <w:bookmarkEnd w:id="2443"/>
      <w:r>
        <w:rPr>
          <w:spacing w:val="0"/>
          <w:w w:val="100"/>
          <w:position w:val="0"/>
        </w:rPr>
        <w:t>地基处理</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(1 )管道地基应符合设计要求，管道天然地基的强度不能满足设计要求时应按设计 要求加固。</w:t>
      </w:r>
    </w:p>
    <w:p>
      <w:pPr>
        <w:pStyle w:val="23"/>
        <w:keepNext w:val="0"/>
        <w:keepLines w:val="0"/>
        <w:widowControl w:val="0"/>
        <w:numPr>
          <w:ilvl w:val="0"/>
          <w:numId w:val="428"/>
        </w:numPr>
        <w:shd w:val="clear" w:color="auto" w:fill="auto"/>
        <w:tabs>
          <w:tab w:val="left" w:pos="1040"/>
        </w:tabs>
        <w:bidi w:val="0"/>
        <w:spacing w:before="0" w:after="0" w:line="324" w:lineRule="exact"/>
        <w:ind w:left="0" w:right="0" w:firstLine="500"/>
        <w:jc w:val="both"/>
      </w:pPr>
      <w:bookmarkStart w:id="2444" w:name="bookmark2445"/>
      <w:bookmarkEnd w:id="2444"/>
      <w:r>
        <w:rPr>
          <w:spacing w:val="0"/>
          <w:w w:val="100"/>
          <w:position w:val="0"/>
        </w:rPr>
        <w:t>槽底局部超挖或发生扰动时，超挖深度不超过</w:t>
      </w:r>
      <w:r>
        <w:rPr>
          <w:spacing w:val="0"/>
          <w:w w:val="100"/>
          <w:position w:val="0"/>
          <w:lang w:val="en-US" w:eastAsia="en-US" w:bidi="en-US"/>
        </w:rPr>
        <w:t>150mm</w:t>
      </w:r>
      <w:r>
        <w:rPr>
          <w:spacing w:val="0"/>
          <w:w w:val="100"/>
          <w:position w:val="0"/>
        </w:rPr>
        <w:t>时，可用挖槽原土回填夯 实，其压实度不应低于原地基土的密实度；槽底地基土壤含水量较大，不适于压实时，应 采取换填等有效措施。</w:t>
      </w:r>
    </w:p>
    <w:p>
      <w:pPr>
        <w:pStyle w:val="23"/>
        <w:keepNext w:val="0"/>
        <w:keepLines w:val="0"/>
        <w:widowControl w:val="0"/>
        <w:numPr>
          <w:ilvl w:val="0"/>
          <w:numId w:val="428"/>
        </w:numPr>
        <w:shd w:val="clear" w:color="auto" w:fill="auto"/>
        <w:tabs>
          <w:tab w:val="left" w:pos="1045"/>
        </w:tabs>
        <w:bidi w:val="0"/>
        <w:spacing w:before="0" w:after="0" w:line="326" w:lineRule="exact"/>
        <w:ind w:left="0" w:right="0" w:firstLine="500"/>
        <w:jc w:val="both"/>
      </w:pPr>
      <w:bookmarkStart w:id="2445" w:name="bookmark2446"/>
      <w:bookmarkEnd w:id="2445"/>
      <w:r>
        <w:rPr>
          <w:spacing w:val="0"/>
          <w:w w:val="100"/>
          <w:position w:val="0"/>
        </w:rPr>
        <w:t>排水不良造成地基土扰动时，扰动深度在</w:t>
      </w:r>
      <w:r>
        <w:rPr>
          <w:spacing w:val="0"/>
          <w:w w:val="100"/>
          <w:position w:val="0"/>
          <w:lang w:val="en-US" w:eastAsia="en-US" w:bidi="en-US"/>
        </w:rPr>
        <w:t>100mm</w:t>
      </w:r>
      <w:r>
        <w:rPr>
          <w:spacing w:val="0"/>
          <w:w w:val="100"/>
          <w:position w:val="0"/>
        </w:rPr>
        <w:t>以内，宜填天然级配砂石或砂 砾处理；扰动深度在</w:t>
      </w:r>
      <w:r>
        <w:rPr>
          <w:spacing w:val="0"/>
          <w:w w:val="100"/>
          <w:position w:val="0"/>
          <w:lang w:val="en-US" w:eastAsia="en-US" w:bidi="en-US"/>
        </w:rPr>
        <w:t>300mm</w:t>
      </w:r>
      <w:r>
        <w:rPr>
          <w:spacing w:val="0"/>
          <w:w w:val="100"/>
          <w:position w:val="0"/>
        </w:rPr>
        <w:t>以内，但下部坚硬时，宜填卵石或块石，并用砾石填充空隙并 找平表面。</w:t>
      </w:r>
    </w:p>
    <w:p>
      <w:pPr>
        <w:pStyle w:val="23"/>
        <w:keepNext w:val="0"/>
        <w:keepLines w:val="0"/>
        <w:widowControl w:val="0"/>
        <w:numPr>
          <w:ilvl w:val="0"/>
          <w:numId w:val="428"/>
        </w:numPr>
        <w:shd w:val="clear" w:color="auto" w:fill="auto"/>
        <w:tabs>
          <w:tab w:val="left" w:pos="536"/>
        </w:tabs>
        <w:bidi w:val="0"/>
        <w:spacing w:before="0" w:after="0" w:line="324" w:lineRule="exact"/>
        <w:ind w:left="0" w:right="0" w:firstLine="500"/>
        <w:jc w:val="both"/>
      </w:pPr>
      <w:bookmarkStart w:id="2446" w:name="bookmark2447"/>
      <w:bookmarkEnd w:id="2446"/>
      <w:r>
        <w:rPr>
          <w:spacing w:val="0"/>
          <w:w w:val="100"/>
          <w:position w:val="0"/>
        </w:rPr>
        <w:t xml:space="preserve">设计要求换填时，应按要求清槽，并经检查合格；回填材料应符合设计要求或 </w:t>
      </w:r>
      <w:r>
        <w:rPr>
          <w:color w:val="7C7C7C"/>
          <w:spacing w:val="0"/>
          <w:w w:val="100"/>
          <w:position w:val="0"/>
        </w:rPr>
        <w:t>有关规定。</w:t>
      </w:r>
    </w:p>
    <w:p>
      <w:pPr>
        <w:pStyle w:val="23"/>
        <w:keepNext w:val="0"/>
        <w:keepLines w:val="0"/>
        <w:widowControl w:val="0"/>
        <w:numPr>
          <w:ilvl w:val="0"/>
          <w:numId w:val="428"/>
        </w:numPr>
        <w:shd w:val="clear" w:color="auto" w:fill="auto"/>
        <w:bidi w:val="0"/>
        <w:spacing w:before="0" w:after="0" w:line="324" w:lineRule="exact"/>
        <w:ind w:left="0" w:right="0" w:firstLine="500"/>
        <w:jc w:val="both"/>
      </w:pPr>
      <w:bookmarkStart w:id="2447" w:name="bookmark2448"/>
      <w:bookmarkEnd w:id="2447"/>
      <w:r>
        <w:rPr>
          <w:color w:val="7C7C7C"/>
          <w:spacing w:val="0"/>
          <w:w w:val="100"/>
          <w:position w:val="0"/>
        </w:rPr>
        <w:t>柔性管道地基处理宜采用砂桩、搅拌桩等复合地基。</w:t>
      </w:r>
    </w:p>
    <w:p>
      <w:pPr>
        <w:pStyle w:val="23"/>
        <w:keepNext w:val="0"/>
        <w:keepLines w:val="0"/>
        <w:widowControl w:val="0"/>
        <w:numPr>
          <w:ilvl w:val="0"/>
          <w:numId w:val="427"/>
        </w:numPr>
        <w:shd w:val="clear" w:color="auto" w:fill="auto"/>
        <w:tabs>
          <w:tab w:val="left" w:pos="1157"/>
        </w:tabs>
        <w:bidi w:val="0"/>
        <w:spacing w:before="0" w:after="0" w:line="324" w:lineRule="exact"/>
        <w:ind w:left="0" w:right="0" w:firstLine="520"/>
        <w:jc w:val="both"/>
      </w:pPr>
      <w:bookmarkStart w:id="2448" w:name="bookmark2449"/>
      <w:bookmarkEnd w:id="2448"/>
      <w:r>
        <w:rPr>
          <w:color w:val="7C7C7C"/>
          <w:spacing w:val="0"/>
          <w:w w:val="100"/>
          <w:position w:val="0"/>
        </w:rPr>
        <w:t>安管</w:t>
      </w:r>
    </w:p>
    <w:p>
      <w:pPr>
        <w:pStyle w:val="23"/>
        <w:keepNext w:val="0"/>
        <w:keepLines w:val="0"/>
        <w:widowControl w:val="0"/>
        <w:shd w:val="clear" w:color="auto" w:fill="auto"/>
        <w:bidi w:val="0"/>
        <w:spacing w:before="0" w:after="0" w:line="324" w:lineRule="exact"/>
        <w:ind w:left="0" w:right="0" w:firstLine="520"/>
        <w:jc w:val="both"/>
      </w:pPr>
      <w:r>
        <w:rPr>
          <w:color w:val="7C7C7C"/>
          <w:spacing w:val="0"/>
          <w:w w:val="100"/>
          <w:position w:val="0"/>
        </w:rPr>
        <w:t>(1 )管节及管件下沟前准备工作。管节、管件下沟前，必须对管节外观质量进行检 查，排除缺陷，以保证接口安装的密封性。</w:t>
      </w:r>
    </w:p>
    <w:p>
      <w:pPr>
        <w:pStyle w:val="23"/>
        <w:keepNext w:val="0"/>
        <w:keepLines w:val="0"/>
        <w:widowControl w:val="0"/>
        <w:numPr>
          <w:ilvl w:val="0"/>
          <w:numId w:val="429"/>
        </w:numPr>
        <w:shd w:val="clear" w:color="auto" w:fill="auto"/>
        <w:tabs>
          <w:tab w:val="left" w:pos="1064"/>
        </w:tabs>
        <w:bidi w:val="0"/>
        <w:spacing w:before="0" w:after="0" w:line="324" w:lineRule="exact"/>
        <w:ind w:left="0" w:right="0" w:firstLine="520"/>
        <w:jc w:val="both"/>
      </w:pPr>
      <w:bookmarkStart w:id="2449" w:name="bookmark2450"/>
      <w:bookmarkEnd w:id="2449"/>
      <w:r>
        <w:rPr>
          <w:color w:val="7C7C7C"/>
          <w:spacing w:val="0"/>
          <w:w w:val="100"/>
          <w:position w:val="0"/>
        </w:rPr>
        <w:t>采用法兰和胶圈接口时，安装应按照施丁.方案严格控制上、下游管道接装长 度、中心位移偏差及管节接缝宽度和深度。</w:t>
      </w:r>
    </w:p>
    <w:p>
      <w:pPr>
        <w:pStyle w:val="23"/>
        <w:keepNext w:val="0"/>
        <w:keepLines w:val="0"/>
        <w:widowControl w:val="0"/>
        <w:numPr>
          <w:ilvl w:val="0"/>
          <w:numId w:val="429"/>
        </w:numPr>
        <w:shd w:val="clear" w:color="auto" w:fill="auto"/>
        <w:tabs>
          <w:tab w:val="left" w:pos="1040"/>
        </w:tabs>
        <w:bidi w:val="0"/>
        <w:spacing w:before="0" w:after="0" w:line="324" w:lineRule="exact"/>
        <w:ind w:left="0" w:right="0" w:firstLine="520"/>
        <w:jc w:val="both"/>
      </w:pPr>
      <w:bookmarkStart w:id="2450" w:name="bookmark2451"/>
      <w:bookmarkEnd w:id="2450"/>
      <w:r>
        <w:rPr>
          <w:color w:val="7C7C7C"/>
          <w:spacing w:val="0"/>
          <w:w w:val="100"/>
          <w:position w:val="0"/>
        </w:rPr>
        <w:t>采用焊接接口时，两端管的环向焊缝处齐平，内壁错边量不宜超过管壁厚度的 10%,且不得大于</w:t>
      </w:r>
      <w:r>
        <w:rPr>
          <w:color w:val="7C7C7C"/>
          <w:spacing w:val="0"/>
          <w:w w:val="100"/>
          <w:position w:val="0"/>
          <w:lang w:val="en-US" w:eastAsia="en-US" w:bidi="en-US"/>
        </w:rPr>
        <w:t>2mm。</w:t>
      </w:r>
    </w:p>
    <w:p>
      <w:pPr>
        <w:pStyle w:val="23"/>
        <w:keepNext w:val="0"/>
        <w:keepLines w:val="0"/>
        <w:widowControl w:val="0"/>
        <w:numPr>
          <w:ilvl w:val="0"/>
          <w:numId w:val="429"/>
        </w:numPr>
        <w:shd w:val="clear" w:color="auto" w:fill="auto"/>
        <w:tabs>
          <w:tab w:val="left" w:pos="1064"/>
        </w:tabs>
        <w:bidi w:val="0"/>
        <w:spacing w:before="0" w:after="0" w:line="324" w:lineRule="exact"/>
        <w:ind w:left="0" w:right="0" w:firstLine="520"/>
        <w:jc w:val="both"/>
      </w:pPr>
      <w:bookmarkStart w:id="2451" w:name="bookmark2452"/>
      <w:bookmarkEnd w:id="2451"/>
      <w:r>
        <w:rPr>
          <w:color w:val="7C7C7C"/>
          <w:spacing w:val="0"/>
          <w:w w:val="100"/>
          <w:position w:val="0"/>
        </w:rPr>
        <w:t>采用电熔连接、热熔连接接口时，应选择在当日温度较低或接近最低时进行； 电熔连接、热熔连接时电热设备的温度控制、时间控制，挤出焊接时对焊接设备的操作 等，必须严格按接头的技术指标和设备的操作程序进行；接头处应有沿管节圆周平滑对称 的内、外翻边；接头检验合格后，内翻边宜铲平。</w:t>
      </w:r>
    </w:p>
    <w:p>
      <w:pPr>
        <w:pStyle w:val="23"/>
        <w:keepNext w:val="0"/>
        <w:keepLines w:val="0"/>
        <w:widowControl w:val="0"/>
        <w:shd w:val="clear" w:color="auto" w:fill="auto"/>
        <w:bidi w:val="0"/>
        <w:spacing w:before="0" w:after="0" w:line="324" w:lineRule="exact"/>
        <w:ind w:left="0" w:right="0" w:firstLine="520"/>
        <w:jc w:val="both"/>
      </w:pPr>
      <w:r>
        <w:rPr>
          <w:i/>
          <w:iCs/>
          <w:color w:val="7C7C7C"/>
          <w:spacing w:val="0"/>
          <w:w w:val="100"/>
          <w:position w:val="0"/>
        </w:rPr>
        <w:t>(5</w:t>
      </w:r>
      <w:r>
        <w:rPr>
          <w:color w:val="7C7C7C"/>
          <w:spacing w:val="0"/>
          <w:w w:val="100"/>
          <w:position w:val="0"/>
        </w:rPr>
        <w:t xml:space="preserve"> )金属管道应按设计要求进行内外防腐施工和施做阴极保护工程。</w:t>
      </w:r>
    </w:p>
    <w:p>
      <w:pPr>
        <w:pStyle w:val="23"/>
        <w:keepNext w:val="0"/>
        <w:keepLines w:val="0"/>
        <w:widowControl w:val="0"/>
        <w:numPr>
          <w:ilvl w:val="0"/>
          <w:numId w:val="427"/>
        </w:numPr>
        <w:shd w:val="clear" w:color="auto" w:fill="auto"/>
        <w:tabs>
          <w:tab w:val="left" w:pos="1162"/>
        </w:tabs>
        <w:bidi w:val="0"/>
        <w:spacing w:before="0" w:after="0" w:line="324" w:lineRule="exact"/>
        <w:ind w:left="0" w:right="0" w:firstLine="520"/>
        <w:jc w:val="both"/>
      </w:pPr>
      <w:bookmarkStart w:id="2452" w:name="bookmark2453"/>
      <w:bookmarkEnd w:id="2452"/>
      <w:r>
        <w:rPr>
          <w:color w:val="7C7C7C"/>
          <w:spacing w:val="0"/>
          <w:w w:val="100"/>
          <w:position w:val="0"/>
        </w:rPr>
        <w:t>管道防腐</w:t>
      </w:r>
    </w:p>
    <w:p>
      <w:pPr>
        <w:pStyle w:val="23"/>
        <w:keepNext w:val="0"/>
        <w:keepLines w:val="0"/>
        <w:widowControl w:val="0"/>
        <w:numPr>
          <w:ilvl w:val="0"/>
          <w:numId w:val="430"/>
        </w:numPr>
        <w:shd w:val="clear" w:color="auto" w:fill="auto"/>
        <w:tabs>
          <w:tab w:val="left" w:pos="1056"/>
        </w:tabs>
        <w:bidi w:val="0"/>
        <w:spacing w:before="0" w:after="0" w:line="324" w:lineRule="exact"/>
        <w:ind w:left="0" w:right="0" w:firstLine="520"/>
        <w:jc w:val="both"/>
      </w:pPr>
      <w:bookmarkStart w:id="2453" w:name="bookmark2454"/>
      <w:bookmarkEnd w:id="2453"/>
      <w:r>
        <w:rPr>
          <w:color w:val="7C7C7C"/>
          <w:spacing w:val="0"/>
          <w:w w:val="100"/>
          <w:position w:val="0"/>
        </w:rPr>
        <w:t>使用聚乙烯防腐层作为钢管外防腐层时应注意：</w:t>
      </w:r>
    </w:p>
    <w:p>
      <w:pPr>
        <w:pStyle w:val="23"/>
        <w:keepNext w:val="0"/>
        <w:keepLines w:val="0"/>
        <w:widowControl w:val="0"/>
        <w:numPr>
          <w:ilvl w:val="0"/>
          <w:numId w:val="431"/>
        </w:numPr>
        <w:shd w:val="clear" w:color="auto" w:fill="auto"/>
        <w:tabs>
          <w:tab w:val="left" w:pos="843"/>
        </w:tabs>
        <w:bidi w:val="0"/>
        <w:spacing w:before="0" w:after="0" w:line="324" w:lineRule="exact"/>
        <w:ind w:left="0" w:right="0" w:firstLine="440"/>
        <w:jc w:val="both"/>
      </w:pPr>
      <w:bookmarkStart w:id="2454" w:name="bookmark2455"/>
      <w:bookmarkEnd w:id="2454"/>
      <w:r>
        <w:rPr>
          <w:color w:val="7C7C7C"/>
          <w:spacing w:val="0"/>
          <w:w w:val="100"/>
          <w:position w:val="0"/>
        </w:rPr>
        <w:t>防腐层所有原材料均应有出厂质量证明书及检验报告、使用说明书、安全数据 单、出厂合格证、生产日期及有效期。环氧粉末涂料供应商应提供产品的热特性曲线等 资料。</w:t>
      </w:r>
    </w:p>
    <w:p>
      <w:pPr>
        <w:pStyle w:val="23"/>
        <w:keepNext w:val="0"/>
        <w:keepLines w:val="0"/>
        <w:widowControl w:val="0"/>
        <w:numPr>
          <w:ilvl w:val="0"/>
          <w:numId w:val="431"/>
        </w:numPr>
        <w:shd w:val="clear" w:color="auto" w:fill="auto"/>
        <w:tabs>
          <w:tab w:val="left" w:pos="851"/>
        </w:tabs>
        <w:bidi w:val="0"/>
        <w:spacing w:before="0" w:after="0" w:line="324" w:lineRule="exact"/>
        <w:ind w:left="0" w:right="0" w:firstLine="440"/>
        <w:jc w:val="both"/>
      </w:pPr>
      <w:bookmarkStart w:id="2455" w:name="bookmark2456"/>
      <w:bookmarkEnd w:id="2455"/>
      <w:r>
        <w:rPr>
          <w:color w:val="7C7C7C"/>
          <w:spacing w:val="0"/>
          <w:w w:val="100"/>
          <w:position w:val="0"/>
        </w:rPr>
        <w:t>防腐层的各种原材料均应包装完好，应按产品说明书的要求存放。</w:t>
      </w:r>
    </w:p>
    <w:p>
      <w:pPr>
        <w:pStyle w:val="23"/>
        <w:keepNext w:val="0"/>
        <w:keepLines w:val="0"/>
        <w:widowControl w:val="0"/>
        <w:numPr>
          <w:ilvl w:val="0"/>
          <w:numId w:val="431"/>
        </w:numPr>
        <w:shd w:val="clear" w:color="auto" w:fill="auto"/>
        <w:tabs>
          <w:tab w:val="left" w:pos="838"/>
        </w:tabs>
        <w:bidi w:val="0"/>
        <w:spacing w:before="0" w:after="0" w:line="324" w:lineRule="exact"/>
        <w:ind w:left="0" w:right="0" w:firstLine="440"/>
        <w:jc w:val="both"/>
      </w:pPr>
      <w:bookmarkStart w:id="2456" w:name="bookmark2457"/>
      <w:bookmarkEnd w:id="2456"/>
      <w:r>
        <w:rPr>
          <w:color w:val="7C7C7C"/>
          <w:spacing w:val="0"/>
          <w:w w:val="100"/>
          <w:position w:val="0"/>
        </w:rPr>
        <w:t>每种牌(型)号的环氧粉末涂料、胶粘剂以及聚乙烯专用料，在使用前均应由通 过国家计量认证的检验机构进行检测，性能检测结果达到相关标准规定要求的材料方可 使用。</w:t>
      </w:r>
    </w:p>
    <w:p>
      <w:pPr>
        <w:pStyle w:val="23"/>
        <w:keepNext w:val="0"/>
        <w:keepLines w:val="0"/>
        <w:widowControl w:val="0"/>
        <w:numPr>
          <w:ilvl w:val="0"/>
          <w:numId w:val="430"/>
        </w:numPr>
        <w:shd w:val="clear" w:color="auto" w:fill="auto"/>
        <w:tabs>
          <w:tab w:val="left" w:pos="1036"/>
        </w:tabs>
        <w:bidi w:val="0"/>
        <w:spacing w:before="0" w:after="0" w:line="324" w:lineRule="exact"/>
        <w:ind w:left="0" w:right="0" w:firstLine="500"/>
        <w:jc w:val="both"/>
      </w:pPr>
      <w:bookmarkStart w:id="2457" w:name="bookmark2458"/>
      <w:bookmarkEnd w:id="2457"/>
      <w:r>
        <w:rPr>
          <w:color w:val="7C7C7C"/>
          <w:spacing w:val="0"/>
          <w:w w:val="100"/>
          <w:position w:val="0"/>
        </w:rPr>
        <w:t>使用液体环氧涂料防腐层作为钢管内防腐层时应注意：</w:t>
      </w:r>
    </w:p>
    <w:p>
      <w:pPr>
        <w:pStyle w:val="23"/>
        <w:keepNext w:val="0"/>
        <w:keepLines w:val="0"/>
        <w:widowControl w:val="0"/>
        <w:numPr>
          <w:ilvl w:val="0"/>
          <w:numId w:val="432"/>
        </w:numPr>
        <w:shd w:val="clear" w:color="auto" w:fill="auto"/>
        <w:tabs>
          <w:tab w:val="left" w:pos="838"/>
        </w:tabs>
        <w:bidi w:val="0"/>
        <w:spacing w:before="0" w:after="0" w:line="324" w:lineRule="exact"/>
        <w:ind w:left="0" w:right="0" w:firstLine="440"/>
        <w:jc w:val="both"/>
      </w:pPr>
      <w:bookmarkStart w:id="2458" w:name="bookmark2459"/>
      <w:bookmarkEnd w:id="2458"/>
      <w:r>
        <w:rPr>
          <w:color w:val="7C7C7C"/>
          <w:spacing w:val="0"/>
          <w:w w:val="100"/>
          <w:position w:val="0"/>
        </w:rPr>
        <w:t>管道内防腐层的涂敷施工应按涂料生产商推荐的做法进行。宜使用无气喷涂工艺 或离心式涂敷工艺。</w:t>
      </w:r>
    </w:p>
    <w:p>
      <w:pPr>
        <w:pStyle w:val="23"/>
        <w:keepNext w:val="0"/>
        <w:keepLines w:val="0"/>
        <w:widowControl w:val="0"/>
        <w:numPr>
          <w:ilvl w:val="0"/>
          <w:numId w:val="432"/>
        </w:numPr>
        <w:shd w:val="clear" w:color="auto" w:fill="auto"/>
        <w:tabs>
          <w:tab w:val="left" w:pos="819"/>
        </w:tabs>
        <w:bidi w:val="0"/>
        <w:spacing w:before="0" w:after="0" w:line="324" w:lineRule="exact"/>
        <w:ind w:left="0" w:right="0" w:firstLine="440"/>
        <w:jc w:val="both"/>
      </w:pPr>
      <w:bookmarkStart w:id="2459" w:name="bookmark2460"/>
      <w:bookmarkEnd w:id="2459"/>
      <w:r>
        <w:rPr>
          <w:color w:val="7C7C7C"/>
          <w:spacing w:val="0"/>
          <w:w w:val="100"/>
          <w:position w:val="0"/>
        </w:rPr>
        <w:t>涂敷操作钢管温度应高于露点温度3</w:t>
      </w:r>
      <w:r>
        <w:rPr>
          <w:color w:val="7C7C7C"/>
          <w:spacing w:val="0"/>
          <w:w w:val="100"/>
          <w:position w:val="0"/>
          <w:lang w:val="en-US" w:eastAsia="en-US" w:bidi="en-US"/>
        </w:rPr>
        <w:t>°C</w:t>
      </w:r>
      <w:r>
        <w:rPr>
          <w:color w:val="7C7C7C"/>
          <w:spacing w:val="0"/>
          <w:w w:val="100"/>
          <w:position w:val="0"/>
        </w:rPr>
        <w:t>以上，且应控制在涂料生产商推荐的范围 内。混合涂料的温度不应低于</w:t>
      </w:r>
      <w:r>
        <w:rPr>
          <w:color w:val="7C7C7C"/>
          <w:spacing w:val="0"/>
          <w:w w:val="100"/>
          <w:position w:val="0"/>
          <w:lang w:val="en-US" w:eastAsia="en-US" w:bidi="en-US"/>
        </w:rPr>
        <w:t>10T</w:t>
      </w:r>
      <w:r>
        <w:rPr>
          <w:color w:val="7C7C7C"/>
          <w:spacing w:val="0"/>
          <w:w w:val="100"/>
          <w:position w:val="0"/>
          <w:vertAlign w:val="subscript"/>
          <w:lang w:val="en-US" w:eastAsia="en-US" w:bidi="en-US"/>
        </w:rPr>
        <w:t>o</w:t>
      </w:r>
    </w:p>
    <w:p>
      <w:pPr>
        <w:pStyle w:val="23"/>
        <w:keepNext w:val="0"/>
        <w:keepLines w:val="0"/>
        <w:widowControl w:val="0"/>
        <w:numPr>
          <w:ilvl w:val="0"/>
          <w:numId w:val="432"/>
        </w:numPr>
        <w:shd w:val="clear" w:color="auto" w:fill="auto"/>
        <w:tabs>
          <w:tab w:val="left" w:pos="838"/>
        </w:tabs>
        <w:bidi w:val="0"/>
        <w:spacing w:before="0" w:after="0" w:line="324" w:lineRule="exact"/>
        <w:ind w:left="0" w:right="0" w:firstLine="440"/>
        <w:jc w:val="both"/>
      </w:pPr>
      <w:bookmarkStart w:id="2460" w:name="bookmark2461"/>
      <w:bookmarkEnd w:id="2460"/>
      <w:r>
        <w:rPr>
          <w:color w:val="7C7C7C"/>
          <w:spacing w:val="0"/>
          <w:w w:val="100"/>
          <w:position w:val="0"/>
        </w:rPr>
        <w:t>钢管内防腐层涂敷施工时，应在涂料生产商推荐的涂敷温度范围内对涂料、钢管 及管件进行预热。</w:t>
      </w:r>
    </w:p>
    <w:p>
      <w:pPr>
        <w:pStyle w:val="23"/>
        <w:keepNext w:val="0"/>
        <w:keepLines w:val="0"/>
        <w:widowControl w:val="0"/>
        <w:numPr>
          <w:ilvl w:val="0"/>
          <w:numId w:val="432"/>
        </w:numPr>
        <w:shd w:val="clear" w:color="auto" w:fill="auto"/>
        <w:tabs>
          <w:tab w:val="left" w:pos="834"/>
        </w:tabs>
        <w:bidi w:val="0"/>
        <w:spacing w:before="0" w:after="200" w:line="324" w:lineRule="exact"/>
        <w:ind w:left="0" w:right="0" w:firstLine="440"/>
        <w:jc w:val="both"/>
      </w:pPr>
      <w:bookmarkStart w:id="2461" w:name="bookmark2462"/>
      <w:bookmarkEnd w:id="2461"/>
      <w:r>
        <w:rPr>
          <w:color w:val="7C7C7C"/>
          <w:spacing w:val="0"/>
          <w:w w:val="100"/>
          <w:position w:val="0"/>
        </w:rPr>
        <w:t>当环境相对湿度大于85%时，应对钢管除湿后方可作业。严禁在雨、雪、雾及风 沙等气候条件下露天作业。</w:t>
      </w:r>
    </w:p>
    <w:p>
      <w:pPr>
        <w:pStyle w:val="23"/>
        <w:keepNext w:val="0"/>
        <w:keepLines w:val="0"/>
        <w:widowControl w:val="0"/>
        <w:shd w:val="clear" w:color="auto" w:fill="auto"/>
        <w:bidi w:val="0"/>
        <w:spacing w:before="0" w:after="100" w:line="324" w:lineRule="exact"/>
        <w:ind w:left="0" w:right="0" w:firstLine="0"/>
        <w:jc w:val="both"/>
      </w:pPr>
      <w:r>
        <w:rPr>
          <w:rFonts w:ascii="Times New Roman" w:hAnsi="Times New Roman" w:eastAsia="Times New Roman" w:cs="Times New Roman"/>
          <w:b/>
          <w:bCs/>
          <w:color w:val="7C7C7C"/>
          <w:spacing w:val="0"/>
          <w:w w:val="100"/>
          <w:position w:val="0"/>
          <w:lang w:val="en-US" w:eastAsia="en-US" w:bidi="en-US"/>
        </w:rPr>
        <w:t>1K415013</w:t>
      </w:r>
      <w:r>
        <w:rPr>
          <w:color w:val="7C7C7C"/>
          <w:spacing w:val="0"/>
          <w:w w:val="100"/>
          <w:position w:val="0"/>
        </w:rPr>
        <w:t>不井槽管道施工技术</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不开槽管道施工方法是相对于开槽管道施工方法而言，市政公用工程常用的不开槽管 道施工方法有盾构法、浅埋暗挖法、顶管法、地表式水平定向钻法、夯管法等。</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一、方法选择与设备选型依据</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(1 )工程设计文件和项目合同：</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施工单位应按中标合同文件和设计文件进行具体方法和设备的选择。</w:t>
      </w:r>
    </w:p>
    <w:p>
      <w:pPr>
        <w:pStyle w:val="23"/>
        <w:keepNext w:val="0"/>
        <w:keepLines w:val="0"/>
        <w:widowControl w:val="0"/>
        <w:numPr>
          <w:ilvl w:val="0"/>
          <w:numId w:val="433"/>
        </w:numPr>
        <w:shd w:val="clear" w:color="auto" w:fill="auto"/>
        <w:bidi w:val="0"/>
        <w:spacing w:before="0" w:after="0" w:line="322" w:lineRule="exact"/>
        <w:ind w:left="0" w:right="0" w:firstLine="520"/>
        <w:jc w:val="both"/>
      </w:pPr>
      <w:bookmarkStart w:id="2462" w:name="bookmark2463"/>
      <w:bookmarkEnd w:id="2462"/>
      <w:r>
        <w:rPr>
          <w:color w:val="333333"/>
          <w:spacing w:val="0"/>
          <w:w w:val="100"/>
          <w:position w:val="0"/>
        </w:rPr>
        <w:t>工程详勘资料：</w:t>
      </w:r>
    </w:p>
    <w:p>
      <w:pPr>
        <w:pStyle w:val="23"/>
        <w:keepNext w:val="0"/>
        <w:keepLines w:val="0"/>
        <w:widowControl w:val="0"/>
        <w:numPr>
          <w:ilvl w:val="0"/>
          <w:numId w:val="434"/>
        </w:numPr>
        <w:shd w:val="clear" w:color="auto" w:fill="auto"/>
        <w:tabs>
          <w:tab w:val="left" w:pos="838"/>
        </w:tabs>
        <w:bidi w:val="0"/>
        <w:spacing w:before="0" w:after="0" w:line="322" w:lineRule="exact"/>
        <w:ind w:left="0" w:right="0" w:firstLine="440"/>
        <w:jc w:val="both"/>
      </w:pPr>
      <w:bookmarkStart w:id="2463" w:name="bookmark2464"/>
      <w:bookmarkEnd w:id="2463"/>
      <w:r>
        <w:rPr>
          <w:color w:val="333333"/>
          <w:spacing w:val="0"/>
          <w:w w:val="100"/>
          <w:position w:val="0"/>
        </w:rPr>
        <w:t>开工前施工单位应仔细核对建设单位提供的工程勘察报告，进行现场沿线的调 查；特别是对已有地下管线和构筑物应进行人工挖探孔(通称坑探)确定其准确位置，以 免施工造成损坏。</w:t>
      </w:r>
    </w:p>
    <w:p>
      <w:pPr>
        <w:pStyle w:val="23"/>
        <w:keepNext w:val="0"/>
        <w:keepLines w:val="0"/>
        <w:widowControl w:val="0"/>
        <w:numPr>
          <w:ilvl w:val="0"/>
          <w:numId w:val="434"/>
        </w:numPr>
        <w:shd w:val="clear" w:color="auto" w:fill="auto"/>
        <w:tabs>
          <w:tab w:val="left" w:pos="829"/>
        </w:tabs>
        <w:bidi w:val="0"/>
        <w:spacing w:before="0" w:after="0" w:line="331" w:lineRule="exact"/>
        <w:ind w:left="0" w:right="0" w:firstLine="440"/>
        <w:jc w:val="both"/>
      </w:pPr>
      <w:bookmarkStart w:id="2464" w:name="bookmark2465"/>
      <w:bookmarkEnd w:id="2464"/>
      <w:r>
        <w:rPr>
          <w:color w:val="333333"/>
          <w:spacing w:val="0"/>
          <w:w w:val="100"/>
          <w:position w:val="0"/>
        </w:rPr>
        <w:t>在掌握工程地质、水文地质及周围环境情况和资料的基础上，正确选择施工方法 和设备选型。</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(3 )可供借鉴的施工经验和可靠的技术数据。</w:t>
      </w:r>
    </w:p>
    <w:p>
      <w:pPr>
        <w:pStyle w:val="23"/>
        <w:keepNext w:val="0"/>
        <w:keepLines w:val="0"/>
        <w:widowControl w:val="0"/>
        <w:shd w:val="clear" w:color="auto" w:fill="auto"/>
        <w:bidi w:val="0"/>
        <w:spacing w:before="0" w:after="0" w:line="322" w:lineRule="exact"/>
        <w:ind w:left="0" w:right="0" w:firstLine="420"/>
        <w:jc w:val="both"/>
      </w:pPr>
      <w:r>
        <w:rPr>
          <w:color w:val="6CB47D"/>
          <w:spacing w:val="0"/>
          <w:w w:val="100"/>
          <w:position w:val="0"/>
        </w:rPr>
        <w:t>二、施工方法与适用条件</w:t>
      </w:r>
    </w:p>
    <w:p>
      <w:pPr>
        <w:pStyle w:val="23"/>
        <w:keepNext w:val="0"/>
        <w:keepLines w:val="0"/>
        <w:widowControl w:val="0"/>
        <w:shd w:val="clear" w:color="auto" w:fill="auto"/>
        <w:bidi w:val="0"/>
        <w:spacing w:before="0" w:after="380" w:line="322" w:lineRule="exact"/>
        <w:ind w:left="0" w:right="0" w:firstLine="520"/>
        <w:jc w:val="both"/>
      </w:pPr>
      <w:r>
        <w:rPr>
          <w:color w:val="333333"/>
          <w:spacing w:val="0"/>
          <w:w w:val="100"/>
          <w:position w:val="0"/>
        </w:rPr>
        <w:t>(1 )施工方法与设备分类见图</w:t>
      </w:r>
      <w:r>
        <w:rPr>
          <w:color w:val="333333"/>
          <w:spacing w:val="0"/>
          <w:w w:val="100"/>
          <w:position w:val="0"/>
          <w:lang w:val="en-US" w:eastAsia="en-US" w:bidi="en-US"/>
        </w:rPr>
        <w:t>1K415013。</w:t>
      </w:r>
    </w:p>
    <w:p>
      <w:pPr>
        <w:widowControl w:val="0"/>
        <w:jc w:val="center"/>
        <w:rPr>
          <w:sz w:val="2"/>
          <w:szCs w:val="2"/>
        </w:rPr>
      </w:pPr>
      <w:r>
        <w:drawing>
          <wp:inline distT="0" distB="0" distL="114300" distR="114300">
            <wp:extent cx="5181600" cy="1725295"/>
            <wp:effectExtent l="0" t="0" r="0" b="8255"/>
            <wp:docPr id="542" name="Picutre 542"/>
            <wp:cNvGraphicFramePr/>
            <a:graphic xmlns:a="http://schemas.openxmlformats.org/drawingml/2006/main">
              <a:graphicData uri="http://schemas.openxmlformats.org/drawingml/2006/picture">
                <pic:pic xmlns:pic="http://schemas.openxmlformats.org/drawingml/2006/picture">
                  <pic:nvPicPr>
                    <pic:cNvPr id="542" name="Picutre 542"/>
                    <pic:cNvPicPr/>
                  </pic:nvPicPr>
                  <pic:blipFill>
                    <a:blip r:embed="rId231"/>
                    <a:stretch>
                      <a:fillRect/>
                    </a:stretch>
                  </pic:blipFill>
                  <pic:spPr>
                    <a:xfrm>
                      <a:off x="0" y="0"/>
                      <a:ext cx="5181600" cy="1725295"/>
                    </a:xfrm>
                    <a:prstGeom prst="rect">
                      <a:avLst/>
                    </a:prstGeom>
                  </pic:spPr>
                </pic:pic>
              </a:graphicData>
            </a:graphic>
          </wp:inline>
        </w:drawing>
      </w:r>
    </w:p>
    <w:p>
      <w:pPr>
        <w:widowControl w:val="0"/>
        <w:spacing w:after="279" w:line="1" w:lineRule="exact"/>
      </w:pPr>
    </w:p>
    <w:p>
      <w:pPr>
        <w:pStyle w:val="37"/>
        <w:keepNext w:val="0"/>
        <w:keepLines w:val="0"/>
        <w:widowControl w:val="0"/>
        <w:shd w:val="clear" w:color="auto" w:fill="auto"/>
        <w:bidi w:val="0"/>
        <w:spacing w:before="0" w:after="380" w:line="240" w:lineRule="auto"/>
        <w:ind w:left="0" w:right="0" w:firstLine="0"/>
        <w:jc w:val="center"/>
      </w:pPr>
      <w:r>
        <w:rPr>
          <w:color w:val="7EC18E"/>
          <w:spacing w:val="0"/>
          <w:w w:val="100"/>
          <w:position w:val="0"/>
        </w:rPr>
        <w:t>图</w:t>
      </w:r>
      <w:r>
        <w:rPr>
          <w:color w:val="7EC18E"/>
          <w:spacing w:val="0"/>
          <w:w w:val="100"/>
          <w:position w:val="0"/>
          <w:sz w:val="14"/>
          <w:szCs w:val="14"/>
          <w:lang w:val="en-US" w:eastAsia="en-US" w:bidi="en-US"/>
        </w:rPr>
        <w:t>1K4150I3</w:t>
      </w:r>
      <w:r>
        <w:rPr>
          <w:color w:val="7EC18E"/>
          <w:spacing w:val="0"/>
          <w:w w:val="100"/>
          <w:position w:val="0"/>
        </w:rPr>
        <w:t>施「.方法与设备分类</w:t>
      </w:r>
    </w:p>
    <w:p>
      <w:pPr>
        <w:pStyle w:val="23"/>
        <w:keepNext w:val="0"/>
        <w:keepLines w:val="0"/>
        <w:widowControl w:val="0"/>
        <w:shd w:val="clear" w:color="auto" w:fill="auto"/>
        <w:bidi w:val="0"/>
        <w:spacing w:before="0" w:after="200" w:line="240" w:lineRule="auto"/>
        <w:ind w:left="0" w:right="0" w:firstLine="520"/>
        <w:jc w:val="both"/>
      </w:pPr>
      <w:r>
        <w:rPr>
          <w:color w:val="333333"/>
          <w:spacing w:val="0"/>
          <w:w w:val="100"/>
          <w:position w:val="0"/>
        </w:rPr>
        <w:t>(2)不开槽施工法与适用条件见表</w:t>
      </w:r>
      <w:r>
        <w:rPr>
          <w:color w:val="333333"/>
          <w:spacing w:val="0"/>
          <w:w w:val="100"/>
          <w:position w:val="0"/>
          <w:lang w:val="en-US" w:eastAsia="en-US" w:bidi="en-US"/>
        </w:rPr>
        <w:t>1K415013。</w:t>
      </w:r>
    </w:p>
    <w:p>
      <w:pPr>
        <w:pStyle w:val="31"/>
        <w:keepNext w:val="0"/>
        <w:keepLines w:val="0"/>
        <w:widowControl w:val="0"/>
        <w:shd w:val="clear" w:color="auto" w:fill="auto"/>
        <w:tabs>
          <w:tab w:val="left" w:pos="3859"/>
        </w:tabs>
        <w:bidi w:val="0"/>
        <w:spacing w:before="0" w:after="0" w:line="240" w:lineRule="auto"/>
        <w:ind w:left="0" w:right="0" w:firstLine="0"/>
        <w:jc w:val="right"/>
      </w:pPr>
      <w:r>
        <w:rPr>
          <w:color w:val="7EC18E"/>
          <w:spacing w:val="0"/>
          <w:w w:val="100"/>
          <w:position w:val="0"/>
          <w:sz w:val="17"/>
          <w:szCs w:val="17"/>
        </w:rPr>
        <w:t>不开槽施工方法与适用条件</w:t>
      </w:r>
      <w:r>
        <w:rPr>
          <w:color w:val="7EC18E"/>
          <w:spacing w:val="0"/>
          <w:w w:val="100"/>
          <w:position w:val="0"/>
          <w:sz w:val="17"/>
          <w:szCs w:val="17"/>
        </w:rPr>
        <w:tab/>
      </w:r>
      <w:r>
        <w:rPr>
          <w:color w:val="7EC18E"/>
          <w:spacing w:val="0"/>
          <w:w w:val="100"/>
          <w:position w:val="0"/>
          <w:sz w:val="17"/>
          <w:szCs w:val="17"/>
        </w:rPr>
        <w:t>表</w:t>
      </w:r>
      <w:r>
        <w:rPr>
          <w:rFonts w:ascii="Times New Roman" w:hAnsi="Times New Roman" w:eastAsia="Times New Roman" w:cs="Times New Roman"/>
          <w:b/>
          <w:bCs/>
          <w:color w:val="7EC18E"/>
          <w:spacing w:val="0"/>
          <w:w w:val="100"/>
          <w:position w:val="0"/>
          <w:lang w:val="en-US" w:eastAsia="en-US" w:bidi="en-US"/>
        </w:rPr>
        <w:t>1K415013</w:t>
      </w:r>
    </w:p>
    <w:tbl>
      <w:tblPr>
        <w:tblStyle w:val="3"/>
        <w:tblW w:w="8279" w:type="dxa"/>
        <w:jc w:val="center"/>
        <w:tblInd w:w="0" w:type="dxa"/>
        <w:tblLayout w:type="fixed"/>
        <w:tblCellMar>
          <w:top w:w="0" w:type="dxa"/>
          <w:left w:w="10" w:type="dxa"/>
          <w:bottom w:w="0" w:type="dxa"/>
          <w:right w:w="10" w:type="dxa"/>
        </w:tblCellMar>
      </w:tblPr>
      <w:tblGrid>
        <w:gridCol w:w="1166"/>
        <w:gridCol w:w="1243"/>
        <w:gridCol w:w="1142"/>
        <w:gridCol w:w="1358"/>
        <w:gridCol w:w="1642"/>
        <w:gridCol w:w="1728"/>
      </w:tblGrid>
      <w:tr>
        <w:tblPrEx>
          <w:tblLayout w:type="fixed"/>
          <w:tblCellMar>
            <w:top w:w="0" w:type="dxa"/>
            <w:left w:w="10" w:type="dxa"/>
            <w:bottom w:w="0" w:type="dxa"/>
            <w:right w:w="10" w:type="dxa"/>
          </w:tblCellMar>
        </w:tblPrEx>
        <w:trPr>
          <w:trHeight w:val="350" w:hRule="exact"/>
          <w:jc w:val="center"/>
        </w:trPr>
        <w:tc>
          <w:tcPr>
            <w:tcW w:w="1166"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8F9190"/>
                <w:spacing w:val="0"/>
                <w:w w:val="100"/>
                <w:position w:val="0"/>
                <w:sz w:val="15"/>
                <w:szCs w:val="15"/>
                <w:vertAlign w:val="subscript"/>
                <w:lang w:val="en-US" w:eastAsia="en-US" w:bidi="en-US"/>
              </w:rPr>
              <w:t>r</w:t>
            </w:r>
            <w:r>
              <w:rPr>
                <w:color w:val="8F9190"/>
                <w:spacing w:val="0"/>
                <w:w w:val="100"/>
                <w:position w:val="0"/>
                <w:sz w:val="15"/>
                <w:szCs w:val="15"/>
              </w:rPr>
              <w:t>施工工法</w:t>
            </w:r>
          </w:p>
        </w:tc>
        <w:tc>
          <w:tcPr>
            <w:tcW w:w="1243"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160"/>
              <w:jc w:val="left"/>
              <w:rPr>
                <w:sz w:val="15"/>
                <w:szCs w:val="15"/>
              </w:rPr>
            </w:pPr>
            <w:r>
              <w:rPr>
                <w:color w:val="8F9190"/>
                <w:spacing w:val="0"/>
                <w:w w:val="100"/>
                <w:position w:val="0"/>
                <w:sz w:val="15"/>
                <w:szCs w:val="15"/>
              </w:rPr>
              <w:t>密闭式顶管</w:t>
            </w:r>
          </w:p>
        </w:tc>
        <w:tc>
          <w:tcPr>
            <w:tcW w:w="114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盾 构</w:t>
            </w:r>
          </w:p>
        </w:tc>
        <w:tc>
          <w:tcPr>
            <w:tcW w:w="1358"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浅埋暗挖</w:t>
            </w:r>
          </w:p>
        </w:tc>
        <w:tc>
          <w:tcPr>
            <w:tcW w:w="164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定向钻</w:t>
            </w:r>
          </w:p>
        </w:tc>
        <w:tc>
          <w:tcPr>
            <w:tcW w:w="1728"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480"/>
              <w:jc w:val="left"/>
              <w:rPr>
                <w:sz w:val="15"/>
                <w:szCs w:val="15"/>
              </w:rPr>
            </w:pPr>
            <w:r>
              <w:rPr>
                <w:color w:val="8F9190"/>
                <w:spacing w:val="0"/>
                <w:w w:val="100"/>
                <w:position w:val="0"/>
                <w:sz w:val="15"/>
                <w:szCs w:val="15"/>
              </w:rPr>
              <w:t>夯 管</w:t>
            </w:r>
          </w:p>
        </w:tc>
      </w:tr>
      <w:tr>
        <w:tblPrEx>
          <w:tblLayout w:type="fixed"/>
          <w:tblCellMar>
            <w:top w:w="0" w:type="dxa"/>
            <w:left w:w="10" w:type="dxa"/>
            <w:bottom w:w="0" w:type="dxa"/>
            <w:right w:w="10" w:type="dxa"/>
          </w:tblCellMar>
        </w:tblPrEx>
        <w:trPr>
          <w:trHeight w:val="571" w:hRule="exact"/>
          <w:jc w:val="center"/>
        </w:trPr>
        <w:tc>
          <w:tcPr>
            <w:tcW w:w="116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工法优点</w:t>
            </w: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施工精度高</w:t>
            </w:r>
          </w:p>
        </w:tc>
        <w:tc>
          <w:tcPr>
            <w:tcW w:w="11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333333"/>
                <w:spacing w:val="0"/>
                <w:w w:val="100"/>
                <w:position w:val="0"/>
                <w:sz w:val="15"/>
                <w:szCs w:val="15"/>
              </w:rPr>
              <w:t>施工速度快</w:t>
            </w:r>
          </w:p>
        </w:tc>
        <w:tc>
          <w:tcPr>
            <w:tcW w:w="13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适用性强</w:t>
            </w: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jc w:val="left"/>
              <w:rPr>
                <w:sz w:val="15"/>
                <w:szCs w:val="15"/>
              </w:rPr>
            </w:pPr>
            <w:r>
              <w:rPr>
                <w:color w:val="333333"/>
                <w:spacing w:val="0"/>
                <w:w w:val="100"/>
                <w:position w:val="0"/>
                <w:sz w:val="15"/>
                <w:szCs w:val="15"/>
              </w:rPr>
              <w:t>施工速度快</w:t>
            </w:r>
          </w:p>
        </w:tc>
        <w:tc>
          <w:tcPr>
            <w:tcW w:w="172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0"/>
              <w:jc w:val="center"/>
              <w:rPr>
                <w:sz w:val="15"/>
                <w:szCs w:val="15"/>
              </w:rPr>
            </w:pPr>
            <w:r>
              <w:rPr>
                <w:color w:val="333333"/>
                <w:spacing w:val="0"/>
                <w:w w:val="100"/>
                <w:position w:val="0"/>
                <w:sz w:val="15"/>
                <w:szCs w:val="15"/>
              </w:rPr>
              <w:t>施工速度快、 成本较低</w:t>
            </w:r>
          </w:p>
        </w:tc>
      </w:tr>
      <w:tr>
        <w:tblPrEx>
          <w:tblLayout w:type="fixed"/>
          <w:tblCellMar>
            <w:top w:w="0" w:type="dxa"/>
            <w:left w:w="10" w:type="dxa"/>
            <w:bottom w:w="0" w:type="dxa"/>
            <w:right w:w="10" w:type="dxa"/>
          </w:tblCellMar>
        </w:tblPrEx>
        <w:trPr>
          <w:trHeight w:val="566" w:hRule="exact"/>
          <w:jc w:val="center"/>
        </w:trPr>
        <w:tc>
          <w:tcPr>
            <w:tcW w:w="116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工法缺点</w:t>
            </w: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color w:val="333333"/>
                <w:spacing w:val="0"/>
                <w:w w:val="100"/>
                <w:position w:val="0"/>
                <w:sz w:val="15"/>
                <w:szCs w:val="15"/>
              </w:rPr>
              <w:t>施工成本高</w:t>
            </w:r>
          </w:p>
        </w:tc>
        <w:tc>
          <w:tcPr>
            <w:tcW w:w="11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color w:val="333333"/>
                <w:spacing w:val="0"/>
                <w:w w:val="100"/>
                <w:position w:val="0"/>
                <w:sz w:val="15"/>
                <w:szCs w:val="15"/>
              </w:rPr>
              <w:t>施工成本高</w:t>
            </w:r>
          </w:p>
        </w:tc>
        <w:tc>
          <w:tcPr>
            <w:tcW w:w="13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333333"/>
                <w:spacing w:val="0"/>
                <w:w w:val="100"/>
                <w:position w:val="0"/>
                <w:sz w:val="15"/>
                <w:szCs w:val="15"/>
              </w:rPr>
              <w:t>施工速度慢、施 工成本高</w:t>
            </w: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控制精度低</w:t>
            </w:r>
          </w:p>
        </w:tc>
        <w:tc>
          <w:tcPr>
            <w:tcW w:w="172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控制精度低</w:t>
            </w:r>
          </w:p>
        </w:tc>
      </w:tr>
      <w:tr>
        <w:tblPrEx>
          <w:tblLayout w:type="fixed"/>
          <w:tblCellMar>
            <w:top w:w="0" w:type="dxa"/>
            <w:left w:w="10" w:type="dxa"/>
            <w:bottom w:w="0" w:type="dxa"/>
            <w:right w:w="10" w:type="dxa"/>
          </w:tblCellMar>
        </w:tblPrEx>
        <w:trPr>
          <w:trHeight w:val="562" w:hRule="exact"/>
          <w:jc w:val="center"/>
        </w:trPr>
        <w:tc>
          <w:tcPr>
            <w:tcW w:w="116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适用范围</w:t>
            </w:r>
          </w:p>
        </w:tc>
        <w:tc>
          <w:tcPr>
            <w:tcW w:w="1243"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30" w:lineRule="exact"/>
              <w:ind w:left="0" w:right="0" w:firstLine="0"/>
              <w:jc w:val="center"/>
              <w:rPr>
                <w:sz w:val="15"/>
                <w:szCs w:val="15"/>
              </w:rPr>
            </w:pPr>
            <w:r>
              <w:rPr>
                <w:color w:val="333333"/>
                <w:spacing w:val="0"/>
                <w:w w:val="100"/>
                <w:position w:val="0"/>
                <w:sz w:val="15"/>
                <w:szCs w:val="15"/>
              </w:rPr>
              <w:t>给水排水管 道、综合管道</w:t>
            </w:r>
          </w:p>
        </w:tc>
        <w:tc>
          <w:tcPr>
            <w:tcW w:w="114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30" w:lineRule="exact"/>
              <w:ind w:left="0" w:right="0" w:firstLine="0"/>
              <w:jc w:val="center"/>
              <w:rPr>
                <w:sz w:val="15"/>
                <w:szCs w:val="15"/>
              </w:rPr>
            </w:pPr>
            <w:r>
              <w:rPr>
                <w:color w:val="333333"/>
                <w:spacing w:val="0"/>
                <w:w w:val="100"/>
                <w:position w:val="0"/>
                <w:sz w:val="15"/>
                <w:szCs w:val="15"/>
              </w:rPr>
              <w:t>给水排水管 道、综合管道</w:t>
            </w:r>
          </w:p>
        </w:tc>
        <w:tc>
          <w:tcPr>
            <w:tcW w:w="135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给水排水管道、</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综合管道</w:t>
            </w: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柔性管道</w:t>
            </w:r>
          </w:p>
        </w:tc>
        <w:tc>
          <w:tcPr>
            <w:tcW w:w="172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钢管</w:t>
            </w:r>
          </w:p>
        </w:tc>
      </w:tr>
      <w:tr>
        <w:tblPrEx>
          <w:tblLayout w:type="fixed"/>
          <w:tblCellMar>
            <w:top w:w="0" w:type="dxa"/>
            <w:left w:w="10" w:type="dxa"/>
            <w:bottom w:w="0" w:type="dxa"/>
            <w:right w:w="10" w:type="dxa"/>
          </w:tblCellMar>
        </w:tblPrEx>
        <w:trPr>
          <w:trHeight w:val="566" w:hRule="exact"/>
          <w:jc w:val="center"/>
        </w:trPr>
        <w:tc>
          <w:tcPr>
            <w:tcW w:w="116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260"/>
              <w:jc w:val="left"/>
              <w:rPr>
                <w:sz w:val="15"/>
                <w:szCs w:val="15"/>
              </w:rPr>
            </w:pPr>
            <w:r>
              <w:rPr>
                <w:color w:val="333333"/>
                <w:spacing w:val="0"/>
                <w:w w:val="100"/>
                <w:position w:val="0"/>
                <w:sz w:val="15"/>
                <w:szCs w:val="15"/>
              </w:rPr>
              <w:t>适用管径</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w:t>
            </w:r>
            <w:r>
              <w:rPr>
                <w:rFonts w:ascii="Times New Roman" w:hAnsi="Times New Roman" w:eastAsia="Times New Roman" w:cs="Times New Roman"/>
                <w:b/>
                <w:bCs/>
                <w:color w:val="333333"/>
                <w:spacing w:val="0"/>
                <w:w w:val="100"/>
                <w:position w:val="0"/>
                <w:sz w:val="15"/>
                <w:szCs w:val="15"/>
                <w:lang w:val="en-US" w:eastAsia="en-US" w:bidi="en-US"/>
              </w:rPr>
              <w:t xml:space="preserve">mm </w:t>
            </w:r>
            <w:r>
              <w:rPr>
                <w:rFonts w:ascii="Times New Roman" w:hAnsi="Times New Roman" w:eastAsia="Times New Roman" w:cs="Times New Roman"/>
                <w:b/>
                <w:bCs/>
                <w:color w:val="333333"/>
                <w:spacing w:val="0"/>
                <w:w w:val="100"/>
                <w:position w:val="0"/>
                <w:sz w:val="15"/>
                <w:szCs w:val="15"/>
              </w:rPr>
              <w:t>)</w:t>
            </w: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白</w:t>
            </w:r>
            <w:r>
              <w:rPr>
                <w:rFonts w:ascii="Times New Roman" w:hAnsi="Times New Roman" w:eastAsia="Times New Roman" w:cs="Times New Roman"/>
                <w:b/>
                <w:bCs/>
                <w:color w:val="333333"/>
                <w:spacing w:val="0"/>
                <w:w w:val="100"/>
                <w:position w:val="0"/>
                <w:sz w:val="15"/>
                <w:szCs w:val="15"/>
              </w:rPr>
              <w:t xml:space="preserve">300~ </w:t>
            </w:r>
            <w:r>
              <w:rPr>
                <w:rFonts w:ascii="Times New Roman" w:hAnsi="Times New Roman" w:eastAsia="Times New Roman" w:cs="Times New Roman"/>
                <w:b/>
                <w:bCs/>
                <w:color w:val="333333"/>
                <w:spacing w:val="0"/>
                <w:w w:val="100"/>
                <w:position w:val="0"/>
                <w:sz w:val="15"/>
                <w:szCs w:val="15"/>
                <w:lang w:val="en-US" w:eastAsia="en-US" w:bidi="en-US"/>
              </w:rPr>
              <w:t>©4000</w:t>
            </w:r>
          </w:p>
        </w:tc>
        <w:tc>
          <w:tcPr>
            <w:tcW w:w="11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rFonts w:ascii="Times New Roman" w:hAnsi="Times New Roman" w:eastAsia="Times New Roman" w:cs="Times New Roman"/>
                <w:b/>
                <w:bCs/>
                <w:color w:val="333333"/>
                <w:spacing w:val="0"/>
                <w:w w:val="100"/>
                <w:position w:val="0"/>
                <w:sz w:val="15"/>
                <w:szCs w:val="15"/>
              </w:rPr>
              <w:t>03000</w:t>
            </w:r>
            <w:r>
              <w:rPr>
                <w:color w:val="333333"/>
                <w:spacing w:val="0"/>
                <w:w w:val="100"/>
                <w:position w:val="0"/>
                <w:sz w:val="15"/>
                <w:szCs w:val="15"/>
              </w:rPr>
              <w:t>以上</w:t>
            </w:r>
          </w:p>
        </w:tc>
        <w:tc>
          <w:tcPr>
            <w:tcW w:w="13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i/>
                <w:iCs/>
                <w:color w:val="333333"/>
                <w:spacing w:val="0"/>
                <w:w w:val="100"/>
                <w:position w:val="0"/>
                <w:sz w:val="18"/>
                <w:szCs w:val="18"/>
              </w:rPr>
              <w:t>(</w:t>
            </w:r>
            <w:r>
              <w:rPr>
                <w:rFonts w:ascii="Arial" w:hAnsi="Arial" w:eastAsia="Arial" w:cs="Arial"/>
                <w:i/>
                <w:iCs/>
                <w:color w:val="333333"/>
                <w:spacing w:val="0"/>
                <w:w w:val="100"/>
                <w:position w:val="0"/>
                <w:sz w:val="15"/>
                <w:szCs w:val="15"/>
              </w:rPr>
              <w:t>1&gt;</w:t>
            </w:r>
            <w:r>
              <w:rPr>
                <w:rFonts w:ascii="Times New Roman" w:hAnsi="Times New Roman" w:eastAsia="Times New Roman" w:cs="Times New Roman"/>
                <w:b/>
                <w:bCs/>
                <w:color w:val="333333"/>
                <w:spacing w:val="0"/>
                <w:w w:val="100"/>
                <w:position w:val="0"/>
                <w:sz w:val="15"/>
                <w:szCs w:val="15"/>
              </w:rPr>
              <w:t xml:space="preserve"> 1000 </w:t>
            </w:r>
            <w:r>
              <w:rPr>
                <w:color w:val="333333"/>
                <w:spacing w:val="0"/>
                <w:w w:val="100"/>
                <w:position w:val="0"/>
                <w:sz w:val="15"/>
                <w:szCs w:val="15"/>
              </w:rPr>
              <w:t>以上</w:t>
            </w: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白</w:t>
            </w:r>
            <w:r>
              <w:rPr>
                <w:rFonts w:ascii="Times New Roman" w:hAnsi="Times New Roman" w:eastAsia="Times New Roman" w:cs="Times New Roman"/>
                <w:b/>
                <w:bCs/>
                <w:color w:val="333333"/>
                <w:spacing w:val="0"/>
                <w:w w:val="100"/>
                <w:position w:val="0"/>
                <w:sz w:val="15"/>
                <w:szCs w:val="15"/>
              </w:rPr>
              <w:t xml:space="preserve">300~ </w:t>
            </w:r>
            <w:r>
              <w:rPr>
                <w:color w:val="333333"/>
                <w:spacing w:val="0"/>
                <w:w w:val="100"/>
                <w:position w:val="0"/>
                <w:sz w:val="15"/>
                <w:szCs w:val="15"/>
              </w:rPr>
              <w:t xml:space="preserve">妇 </w:t>
            </w:r>
            <w:r>
              <w:rPr>
                <w:rFonts w:ascii="Times New Roman" w:hAnsi="Times New Roman" w:eastAsia="Times New Roman" w:cs="Times New Roman"/>
                <w:b/>
                <w:bCs/>
                <w:color w:val="333333"/>
                <w:spacing w:val="0"/>
                <w:w w:val="100"/>
                <w:position w:val="0"/>
                <w:sz w:val="15"/>
                <w:szCs w:val="15"/>
              </w:rPr>
              <w:t>000</w:t>
            </w:r>
          </w:p>
        </w:tc>
        <w:tc>
          <w:tcPr>
            <w:tcW w:w="172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color w:val="333333"/>
                <w:spacing w:val="0"/>
                <w:w w:val="100"/>
                <w:position w:val="0"/>
                <w:sz w:val="15"/>
                <w:szCs w:val="15"/>
              </w:rPr>
              <w:t>破</w:t>
            </w:r>
            <w:r>
              <w:rPr>
                <w:rFonts w:ascii="Times New Roman" w:hAnsi="Times New Roman" w:eastAsia="Times New Roman" w:cs="Times New Roman"/>
                <w:b/>
                <w:bCs/>
                <w:color w:val="333333"/>
                <w:spacing w:val="0"/>
                <w:w w:val="100"/>
                <w:position w:val="0"/>
                <w:sz w:val="15"/>
                <w:szCs w:val="15"/>
              </w:rPr>
              <w:t xml:space="preserve">200~ </w:t>
            </w:r>
            <w:r>
              <w:rPr>
                <w:rFonts w:ascii="Times New Roman" w:hAnsi="Times New Roman" w:eastAsia="Times New Roman" w:cs="Times New Roman"/>
                <w:b/>
                <w:bCs/>
                <w:color w:val="333333"/>
                <w:spacing w:val="0"/>
                <w:w w:val="100"/>
                <w:position w:val="0"/>
                <w:sz w:val="15"/>
                <w:szCs w:val="15"/>
                <w:lang w:val="en-US" w:eastAsia="en-US" w:bidi="en-US"/>
              </w:rPr>
              <w:t>©1800</w:t>
            </w:r>
          </w:p>
        </w:tc>
      </w:tr>
      <w:tr>
        <w:tblPrEx>
          <w:tblLayout w:type="fixed"/>
          <w:tblCellMar>
            <w:top w:w="0" w:type="dxa"/>
            <w:left w:w="10" w:type="dxa"/>
            <w:bottom w:w="0" w:type="dxa"/>
            <w:right w:w="10" w:type="dxa"/>
          </w:tblCellMar>
        </w:tblPrEx>
        <w:trPr>
          <w:trHeight w:val="562" w:hRule="exact"/>
          <w:jc w:val="center"/>
        </w:trPr>
        <w:tc>
          <w:tcPr>
            <w:tcW w:w="116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施工精度</w:t>
            </w: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 xml:space="preserve">小于土 </w:t>
            </w:r>
            <w:r>
              <w:rPr>
                <w:rFonts w:ascii="Times New Roman" w:hAnsi="Times New Roman" w:eastAsia="Times New Roman" w:cs="Times New Roman"/>
                <w:b/>
                <w:bCs/>
                <w:color w:val="333333"/>
                <w:spacing w:val="0"/>
                <w:w w:val="100"/>
                <w:position w:val="0"/>
                <w:sz w:val="15"/>
                <w:szCs w:val="15"/>
                <w:lang w:val="en-US" w:eastAsia="en-US" w:bidi="en-US"/>
              </w:rPr>
              <w:t>50mm</w:t>
            </w:r>
          </w:p>
        </w:tc>
        <w:tc>
          <w:tcPr>
            <w:tcW w:w="11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不可控</w:t>
            </w:r>
          </w:p>
        </w:tc>
        <w:tc>
          <w:tcPr>
            <w:tcW w:w="135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60" w:line="240" w:lineRule="auto"/>
              <w:ind w:left="0" w:right="0" w:firstLine="0"/>
              <w:jc w:val="center"/>
              <w:rPr>
                <w:sz w:val="15"/>
                <w:szCs w:val="15"/>
              </w:rPr>
            </w:pPr>
            <w:r>
              <w:rPr>
                <w:color w:val="333333"/>
                <w:spacing w:val="0"/>
                <w:w w:val="100"/>
                <w:position w:val="0"/>
                <w:sz w:val="15"/>
                <w:szCs w:val="15"/>
              </w:rPr>
              <w:t>小于或等于</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30mm</w:t>
            </w:r>
          </w:p>
        </w:tc>
        <w:tc>
          <w:tcPr>
            <w:tcW w:w="164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不超过</w:t>
            </w:r>
            <w:r>
              <w:rPr>
                <w:rFonts w:ascii="Times New Roman" w:hAnsi="Times New Roman" w:eastAsia="Times New Roman" w:cs="Times New Roman"/>
                <w:b/>
                <w:bCs/>
                <w:color w:val="333333"/>
                <w:spacing w:val="0"/>
                <w:w w:val="100"/>
                <w:position w:val="0"/>
                <w:sz w:val="15"/>
                <w:szCs w:val="15"/>
                <w:lang w:val="en-US" w:eastAsia="en-US" w:bidi="en-US"/>
              </w:rPr>
              <w:t>0.5</w:t>
            </w:r>
            <w:r>
              <w:rPr>
                <w:color w:val="333333"/>
                <w:spacing w:val="0"/>
                <w:w w:val="100"/>
                <w:position w:val="0"/>
                <w:sz w:val="15"/>
                <w:szCs w:val="15"/>
              </w:rPr>
              <w:t>倍管道内</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径</w:t>
            </w:r>
          </w:p>
        </w:tc>
        <w:tc>
          <w:tcPr>
            <w:tcW w:w="172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不可控</w:t>
            </w:r>
          </w:p>
        </w:tc>
      </w:tr>
      <w:tr>
        <w:tblPrEx>
          <w:tblLayout w:type="fixed"/>
          <w:tblCellMar>
            <w:top w:w="0" w:type="dxa"/>
            <w:left w:w="10" w:type="dxa"/>
            <w:bottom w:w="0" w:type="dxa"/>
            <w:right w:w="10" w:type="dxa"/>
          </w:tblCellMar>
        </w:tblPrEx>
        <w:trPr>
          <w:trHeight w:val="336" w:hRule="exact"/>
          <w:jc w:val="center"/>
        </w:trPr>
        <w:tc>
          <w:tcPr>
            <w:tcW w:w="116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333333"/>
                <w:spacing w:val="0"/>
                <w:w w:val="100"/>
                <w:position w:val="0"/>
                <w:sz w:val="15"/>
                <w:szCs w:val="15"/>
              </w:rPr>
              <w:t>施工距离</w:t>
            </w:r>
          </w:p>
        </w:tc>
        <w:tc>
          <w:tcPr>
            <w:tcW w:w="124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较长</w:t>
            </w:r>
          </w:p>
        </w:tc>
        <w:tc>
          <w:tcPr>
            <w:tcW w:w="11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长</w:t>
            </w:r>
          </w:p>
        </w:tc>
        <w:tc>
          <w:tcPr>
            <w:tcW w:w="135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较长</w:t>
            </w:r>
          </w:p>
        </w:tc>
        <w:tc>
          <w:tcPr>
            <w:tcW w:w="16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较短</w:t>
            </w:r>
          </w:p>
        </w:tc>
        <w:tc>
          <w:tcPr>
            <w:tcW w:w="172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短</w:t>
            </w:r>
          </w:p>
        </w:tc>
      </w:tr>
      <w:tr>
        <w:tblPrEx>
          <w:tblLayout w:type="fixed"/>
          <w:tblCellMar>
            <w:top w:w="0" w:type="dxa"/>
            <w:left w:w="10" w:type="dxa"/>
            <w:bottom w:w="0" w:type="dxa"/>
            <w:right w:w="10" w:type="dxa"/>
          </w:tblCellMar>
        </w:tblPrEx>
        <w:trPr>
          <w:trHeight w:val="581" w:hRule="exact"/>
          <w:jc w:val="center"/>
        </w:trPr>
        <w:tc>
          <w:tcPr>
            <w:tcW w:w="1166"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333333"/>
                <w:spacing w:val="0"/>
                <w:w w:val="100"/>
                <w:position w:val="0"/>
                <w:sz w:val="15"/>
                <w:szCs w:val="15"/>
              </w:rPr>
              <w:t>适用地质条件</w:t>
            </w:r>
          </w:p>
        </w:tc>
        <w:tc>
          <w:tcPr>
            <w:tcW w:w="124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各种土层</w:t>
            </w:r>
          </w:p>
        </w:tc>
        <w:tc>
          <w:tcPr>
            <w:tcW w:w="1142"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35" w:lineRule="exact"/>
              <w:ind w:left="0" w:right="0" w:firstLine="0"/>
              <w:jc w:val="center"/>
              <w:rPr>
                <w:sz w:val="15"/>
                <w:szCs w:val="15"/>
              </w:rPr>
            </w:pPr>
            <w:r>
              <w:rPr>
                <w:color w:val="333333"/>
                <w:spacing w:val="0"/>
                <w:w w:val="100"/>
                <w:position w:val="0"/>
                <w:sz w:val="15"/>
                <w:szCs w:val="15"/>
              </w:rPr>
              <w:t>除硬岩外的相 对均质地层</w:t>
            </w:r>
          </w:p>
        </w:tc>
        <w:tc>
          <w:tcPr>
            <w:tcW w:w="135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各种土层</w:t>
            </w:r>
          </w:p>
        </w:tc>
        <w:tc>
          <w:tcPr>
            <w:tcW w:w="1642"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333333"/>
                <w:spacing w:val="0"/>
                <w:w w:val="100"/>
                <w:position w:val="0"/>
                <w:sz w:val="15"/>
                <w:szCs w:val="15"/>
              </w:rPr>
              <w:t>砂卵石及含水地层不 适用</w:t>
            </w:r>
          </w:p>
        </w:tc>
        <w:tc>
          <w:tcPr>
            <w:tcW w:w="1728"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35" w:lineRule="exact"/>
              <w:ind w:left="0" w:right="0" w:firstLine="0"/>
              <w:jc w:val="center"/>
              <w:rPr>
                <w:sz w:val="15"/>
                <w:szCs w:val="15"/>
              </w:rPr>
            </w:pPr>
            <w:r>
              <w:rPr>
                <w:color w:val="333333"/>
                <w:spacing w:val="0"/>
                <w:w w:val="100"/>
                <w:position w:val="0"/>
                <w:sz w:val="15"/>
                <w:szCs w:val="15"/>
              </w:rPr>
              <w:t>含水地层不适用、砂 卵石地层困难</w:t>
            </w:r>
          </w:p>
        </w:tc>
      </w:tr>
    </w:tbl>
    <w:p>
      <w:pPr>
        <w:widowControl w:val="0"/>
        <w:spacing w:after="199" w:line="1" w:lineRule="exact"/>
      </w:pPr>
    </w:p>
    <w:p>
      <w:pPr>
        <w:pStyle w:val="23"/>
        <w:keepNext w:val="0"/>
        <w:keepLines w:val="0"/>
        <w:widowControl w:val="0"/>
        <w:shd w:val="clear" w:color="auto" w:fill="auto"/>
        <w:bidi w:val="0"/>
        <w:spacing w:before="0" w:after="80" w:line="240" w:lineRule="auto"/>
        <w:ind w:left="0" w:right="0" w:firstLine="420"/>
        <w:jc w:val="both"/>
      </w:pPr>
      <w:bookmarkStart w:id="2465" w:name="bookmark2466"/>
      <w:r>
        <w:rPr>
          <w:color w:val="7EC18E"/>
          <w:spacing w:val="0"/>
          <w:w w:val="100"/>
          <w:position w:val="0"/>
        </w:rPr>
        <w:t>三</w:t>
      </w:r>
      <w:bookmarkEnd w:id="2465"/>
      <w:r>
        <w:rPr>
          <w:color w:val="7EC18E"/>
          <w:spacing w:val="0"/>
          <w:w w:val="100"/>
          <w:position w:val="0"/>
        </w:rPr>
        <w:t>、施工方法与设备选择的有关规定</w:t>
      </w:r>
    </w:p>
    <w:p>
      <w:pPr>
        <w:pStyle w:val="23"/>
        <w:keepNext w:val="0"/>
        <w:keepLines w:val="0"/>
        <w:widowControl w:val="0"/>
        <w:numPr>
          <w:ilvl w:val="0"/>
          <w:numId w:val="435"/>
        </w:numPr>
        <w:shd w:val="clear" w:color="auto" w:fill="auto"/>
        <w:bidi w:val="0"/>
        <w:spacing w:before="0" w:after="0" w:line="240" w:lineRule="auto"/>
        <w:ind w:left="0" w:right="0" w:firstLine="520"/>
        <w:jc w:val="both"/>
      </w:pPr>
      <w:bookmarkStart w:id="2466" w:name="bookmark2467"/>
      <w:bookmarkEnd w:id="2466"/>
      <w:r>
        <w:rPr>
          <w:color w:val="333333"/>
          <w:spacing w:val="0"/>
          <w:w w:val="100"/>
          <w:position w:val="0"/>
        </w:rPr>
        <w:t xml:space="preserve">顶管顶进方法的选择，应根据工程设计要求、工程水文地质条件、周围环境和 </w:t>
      </w:r>
      <w:r>
        <w:rPr>
          <w:color w:val="7C7C7C"/>
          <w:spacing w:val="0"/>
          <w:w w:val="100"/>
          <w:position w:val="0"/>
        </w:rPr>
        <w:t>现场条件，经技术经济比较后确定，并应符合下列规定：</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1 ）采用敞口式（手掘式）顶管机时，应将地下水位降至管底以下不小于</w:t>
      </w:r>
      <w:r>
        <w:rPr>
          <w:color w:val="7C7C7C"/>
          <w:spacing w:val="0"/>
          <w:w w:val="100"/>
          <w:position w:val="0"/>
          <w:lang w:val="en-US" w:eastAsia="en-US" w:bidi="en-US"/>
        </w:rPr>
        <w:t>0.5m</w:t>
      </w:r>
      <w:r>
        <w:rPr>
          <w:color w:val="7C7C7C"/>
          <w:spacing w:val="0"/>
          <w:w w:val="100"/>
          <w:position w:val="0"/>
        </w:rPr>
        <w:t>处，并 应采取措施，防止其他水源进入顶管的管道。</w:t>
      </w:r>
    </w:p>
    <w:p>
      <w:pPr>
        <w:pStyle w:val="23"/>
        <w:keepNext w:val="0"/>
        <w:keepLines w:val="0"/>
        <w:widowControl w:val="0"/>
        <w:shd w:val="clear" w:color="auto" w:fill="auto"/>
        <w:tabs>
          <w:tab w:val="left" w:pos="795"/>
        </w:tabs>
        <w:bidi w:val="0"/>
        <w:spacing w:before="0" w:after="0" w:line="324" w:lineRule="exact"/>
        <w:ind w:left="0" w:right="0" w:firstLine="420"/>
        <w:jc w:val="both"/>
      </w:pPr>
      <w:bookmarkStart w:id="2467" w:name="bookmark2468"/>
      <w:r>
        <w:rPr>
          <w:color w:val="7C7C7C"/>
          <w:spacing w:val="0"/>
          <w:w w:val="100"/>
          <w:position w:val="0"/>
        </w:rPr>
        <w:t>2</w:t>
      </w:r>
      <w:bookmarkEnd w:id="2467"/>
      <w:r>
        <w:rPr>
          <w:color w:val="7C7C7C"/>
          <w:spacing w:val="0"/>
          <w:w w:val="100"/>
          <w:position w:val="0"/>
        </w:rPr>
        <w:t>）</w:t>
      </w:r>
      <w:r>
        <w:rPr>
          <w:color w:val="7C7C7C"/>
          <w:spacing w:val="0"/>
          <w:w w:val="100"/>
          <w:position w:val="0"/>
        </w:rPr>
        <w:tab/>
      </w:r>
      <w:r>
        <w:rPr>
          <w:color w:val="7C7C7C"/>
          <w:spacing w:val="0"/>
          <w:w w:val="100"/>
          <w:position w:val="0"/>
        </w:rPr>
        <w:t>当周围环境要求控制地层变形或无降水条件时，宜采用封闭式的土压平衡或泥水 平衡顶管机施工；目前城市改（扩）建给水排水管道工程多数采用顶管法施工，机械顶管 技术获得了飞跃性发展。</w:t>
      </w:r>
    </w:p>
    <w:p>
      <w:pPr>
        <w:pStyle w:val="23"/>
        <w:keepNext w:val="0"/>
        <w:keepLines w:val="0"/>
        <w:widowControl w:val="0"/>
        <w:shd w:val="clear" w:color="auto" w:fill="auto"/>
        <w:tabs>
          <w:tab w:val="left" w:pos="800"/>
        </w:tabs>
        <w:bidi w:val="0"/>
        <w:spacing w:before="0" w:after="0" w:line="324" w:lineRule="exact"/>
        <w:ind w:left="0" w:right="0" w:firstLine="420"/>
        <w:jc w:val="both"/>
      </w:pPr>
      <w:bookmarkStart w:id="2468" w:name="bookmark2469"/>
      <w:r>
        <w:rPr>
          <w:color w:val="7C7C7C"/>
          <w:spacing w:val="0"/>
          <w:w w:val="100"/>
          <w:position w:val="0"/>
        </w:rPr>
        <w:t>3</w:t>
      </w:r>
      <w:bookmarkEnd w:id="2468"/>
      <w:r>
        <w:rPr>
          <w:color w:val="7C7C7C"/>
          <w:spacing w:val="0"/>
          <w:w w:val="100"/>
          <w:position w:val="0"/>
        </w:rPr>
        <w:t>）</w:t>
      </w:r>
      <w:r>
        <w:rPr>
          <w:color w:val="7C7C7C"/>
          <w:spacing w:val="0"/>
          <w:w w:val="100"/>
          <w:position w:val="0"/>
        </w:rPr>
        <w:tab/>
      </w:r>
      <w:r>
        <w:rPr>
          <w:color w:val="7C7C7C"/>
          <w:spacing w:val="0"/>
          <w:w w:val="100"/>
          <w:position w:val="0"/>
        </w:rPr>
        <w:t>穿越建（构）筑物、铁路、公路、重要管线和防汛墙等时，应制定相应的保护措 施；根据工程设计、施工方法、工程和水文地质条件，对邻近建（构）筑物、管线，采用 土体加固或其他有效的保护措施。</w:t>
      </w:r>
    </w:p>
    <w:p>
      <w:pPr>
        <w:pStyle w:val="23"/>
        <w:keepNext w:val="0"/>
        <w:keepLines w:val="0"/>
        <w:widowControl w:val="0"/>
        <w:shd w:val="clear" w:color="auto" w:fill="auto"/>
        <w:tabs>
          <w:tab w:val="left" w:pos="795"/>
        </w:tabs>
        <w:bidi w:val="0"/>
        <w:spacing w:before="0" w:after="0" w:line="326" w:lineRule="exact"/>
        <w:ind w:left="0" w:right="0" w:firstLine="420"/>
        <w:jc w:val="both"/>
      </w:pPr>
      <w:bookmarkStart w:id="2469" w:name="bookmark2470"/>
      <w:r>
        <w:rPr>
          <w:color w:val="7C7C7C"/>
          <w:spacing w:val="0"/>
          <w:w w:val="100"/>
          <w:position w:val="0"/>
        </w:rPr>
        <w:t>4</w:t>
      </w:r>
      <w:bookmarkEnd w:id="2469"/>
      <w:r>
        <w:rPr>
          <w:color w:val="7C7C7C"/>
          <w:spacing w:val="0"/>
          <w:w w:val="100"/>
          <w:position w:val="0"/>
        </w:rPr>
        <w:t>）</w:t>
      </w:r>
      <w:r>
        <w:rPr>
          <w:color w:val="7C7C7C"/>
          <w:spacing w:val="0"/>
          <w:w w:val="100"/>
          <w:position w:val="0"/>
        </w:rPr>
        <w:tab/>
      </w:r>
      <w:r>
        <w:rPr>
          <w:color w:val="7C7C7C"/>
          <w:spacing w:val="0"/>
          <w:w w:val="100"/>
          <w:position w:val="0"/>
        </w:rPr>
        <w:t>小口径的金属管道，当无地层变形控制要求且顶力满足施工要求时，可采用一次 顶进的挤密土层顶管法。</w:t>
      </w:r>
    </w:p>
    <w:p>
      <w:pPr>
        <w:pStyle w:val="23"/>
        <w:keepNext w:val="0"/>
        <w:keepLines w:val="0"/>
        <w:widowControl w:val="0"/>
        <w:shd w:val="clear" w:color="auto" w:fill="auto"/>
        <w:tabs>
          <w:tab w:val="left" w:pos="1011"/>
        </w:tabs>
        <w:bidi w:val="0"/>
        <w:spacing w:before="0" w:after="0" w:line="326" w:lineRule="exact"/>
        <w:ind w:left="0" w:right="0" w:firstLine="500"/>
        <w:jc w:val="both"/>
      </w:pPr>
      <w:bookmarkStart w:id="2470" w:name="bookmark2471"/>
      <w:r>
        <w:rPr>
          <w:color w:val="7C7C7C"/>
          <w:spacing w:val="0"/>
          <w:w w:val="100"/>
          <w:position w:val="0"/>
        </w:rPr>
        <w:t>（</w:t>
      </w:r>
      <w:bookmarkEnd w:id="2470"/>
      <w:r>
        <w:rPr>
          <w:color w:val="7C7C7C"/>
          <w:spacing w:val="0"/>
          <w:w w:val="100"/>
          <w:position w:val="0"/>
        </w:rPr>
        <w:t>2）</w:t>
      </w:r>
      <w:r>
        <w:rPr>
          <w:color w:val="7C7C7C"/>
          <w:spacing w:val="0"/>
          <w:w w:val="100"/>
          <w:position w:val="0"/>
        </w:rPr>
        <w:tab/>
      </w:r>
      <w:r>
        <w:rPr>
          <w:color w:val="7C7C7C"/>
          <w:spacing w:val="0"/>
          <w:w w:val="100"/>
          <w:position w:val="0"/>
        </w:rPr>
        <w:t>盾构机选型，应根据工程设计要求（管道的外径、埋深和长度）、工程水文地 质条件、施工现场及周围环境安全等要求，经技术经济比较确定；盾构法施工用于给水排 水主干管道工程，直径一般在</w:t>
      </w:r>
      <w:r>
        <w:rPr>
          <w:color w:val="7C7C7C"/>
          <w:spacing w:val="0"/>
          <w:w w:val="100"/>
          <w:position w:val="0"/>
          <w:lang w:val="en-US" w:eastAsia="en-US" w:bidi="en-US"/>
        </w:rPr>
        <w:t>3000mm</w:t>
      </w:r>
      <w:r>
        <w:rPr>
          <w:color w:val="7C7C7C"/>
          <w:spacing w:val="0"/>
          <w:w w:val="100"/>
          <w:position w:val="0"/>
        </w:rPr>
        <w:t>以上。</w:t>
      </w:r>
    </w:p>
    <w:p>
      <w:pPr>
        <w:pStyle w:val="23"/>
        <w:keepNext w:val="0"/>
        <w:keepLines w:val="0"/>
        <w:widowControl w:val="0"/>
        <w:shd w:val="clear" w:color="auto" w:fill="auto"/>
        <w:tabs>
          <w:tab w:val="left" w:pos="1025"/>
        </w:tabs>
        <w:bidi w:val="0"/>
        <w:spacing w:before="0" w:after="0" w:line="326" w:lineRule="exact"/>
        <w:ind w:left="0" w:right="0" w:firstLine="500"/>
        <w:jc w:val="both"/>
      </w:pPr>
      <w:bookmarkStart w:id="2471" w:name="bookmark2472"/>
      <w:r>
        <w:rPr>
          <w:color w:val="7C7C7C"/>
          <w:spacing w:val="0"/>
          <w:w w:val="100"/>
          <w:position w:val="0"/>
        </w:rPr>
        <w:t>（</w:t>
      </w:r>
      <w:bookmarkEnd w:id="2471"/>
      <w:r>
        <w:rPr>
          <w:color w:val="7C7C7C"/>
          <w:spacing w:val="0"/>
          <w:w w:val="100"/>
          <w:position w:val="0"/>
        </w:rPr>
        <w:t>3）</w:t>
      </w:r>
      <w:r>
        <w:rPr>
          <w:color w:val="7C7C7C"/>
          <w:spacing w:val="0"/>
          <w:w w:val="100"/>
          <w:position w:val="0"/>
        </w:rPr>
        <w:tab/>
      </w:r>
      <w:r>
        <w:rPr>
          <w:color w:val="7C7C7C"/>
          <w:spacing w:val="0"/>
          <w:w w:val="100"/>
          <w:position w:val="0"/>
        </w:rPr>
        <w:t>浅埋暗挖施工方案的选择，应根据工程设计（隧道断面和结构形式、埋深、 长度）、工程水文地质条件、施工现场和周围环境安全等要求，经过技术经济比较 后确定。在城区地下障碍物较复杂地段，采用浅埋暗挖法施工管（隧）道是较好的 选择。</w:t>
      </w:r>
    </w:p>
    <w:p>
      <w:pPr>
        <w:pStyle w:val="23"/>
        <w:keepNext w:val="0"/>
        <w:keepLines w:val="0"/>
        <w:widowControl w:val="0"/>
        <w:shd w:val="clear" w:color="auto" w:fill="auto"/>
        <w:tabs>
          <w:tab w:val="left" w:pos="1025"/>
        </w:tabs>
        <w:bidi w:val="0"/>
        <w:spacing w:before="0" w:after="0" w:line="326" w:lineRule="exact"/>
        <w:ind w:left="0" w:right="0" w:firstLine="500"/>
        <w:jc w:val="both"/>
      </w:pPr>
      <w:bookmarkStart w:id="2472" w:name="bookmark2473"/>
      <w:r>
        <w:rPr>
          <w:color w:val="7C7C7C"/>
          <w:spacing w:val="0"/>
          <w:w w:val="100"/>
          <w:position w:val="0"/>
        </w:rPr>
        <w:t>（</w:t>
      </w:r>
      <w:bookmarkEnd w:id="2472"/>
      <w:r>
        <w:rPr>
          <w:color w:val="7C7C7C"/>
          <w:spacing w:val="0"/>
          <w:w w:val="100"/>
          <w:position w:val="0"/>
        </w:rPr>
        <w:t>4）</w:t>
      </w:r>
      <w:r>
        <w:rPr>
          <w:color w:val="7C7C7C"/>
          <w:spacing w:val="0"/>
          <w:w w:val="100"/>
          <w:position w:val="0"/>
        </w:rPr>
        <w:tab/>
      </w:r>
      <w:r>
        <w:rPr>
          <w:color w:val="7C7C7C"/>
          <w:spacing w:val="0"/>
          <w:w w:val="100"/>
          <w:position w:val="0"/>
        </w:rPr>
        <w:t>定向钻机的回转扭矩和回拖力确定，应根据终孔孔径、轴向曲率半径、管道长 度，结合工程水文地质和现场周围环境条件，经过技术经济比较综合考虑后确定，并应有 一定的安全储备；导向探测仪的配置应根据定向钻机类型、穿越障碍物类型、探测深度和 现场探测条件选用。定向钻机在以较大埋深穿越道路桥涵的长距离地下管道的施工中会表 现出优越之处。</w:t>
      </w:r>
    </w:p>
    <w:p>
      <w:pPr>
        <w:pStyle w:val="23"/>
        <w:keepNext w:val="0"/>
        <w:keepLines w:val="0"/>
        <w:widowControl w:val="0"/>
        <w:shd w:val="clear" w:color="auto" w:fill="auto"/>
        <w:tabs>
          <w:tab w:val="left" w:pos="1025"/>
        </w:tabs>
        <w:bidi w:val="0"/>
        <w:spacing w:before="0" w:after="0" w:line="326" w:lineRule="exact"/>
        <w:ind w:left="0" w:right="0" w:firstLine="500"/>
        <w:jc w:val="both"/>
      </w:pPr>
      <w:bookmarkStart w:id="2473" w:name="bookmark2474"/>
      <w:r>
        <w:rPr>
          <w:color w:val="7C7C7C"/>
          <w:spacing w:val="0"/>
          <w:w w:val="100"/>
          <w:position w:val="0"/>
        </w:rPr>
        <w:t>（</w:t>
      </w:r>
      <w:bookmarkEnd w:id="2473"/>
      <w:r>
        <w:rPr>
          <w:color w:val="7C7C7C"/>
          <w:spacing w:val="0"/>
          <w:w w:val="100"/>
          <w:position w:val="0"/>
        </w:rPr>
        <w:t>5）</w:t>
      </w:r>
      <w:r>
        <w:rPr>
          <w:color w:val="7C7C7C"/>
          <w:spacing w:val="0"/>
          <w:w w:val="100"/>
          <w:position w:val="0"/>
        </w:rPr>
        <w:tab/>
      </w:r>
      <w:r>
        <w:rPr>
          <w:color w:val="7C7C7C"/>
          <w:spacing w:val="0"/>
          <w:w w:val="100"/>
          <w:position w:val="0"/>
        </w:rPr>
        <w:t>夯管锤的锤击力应根据管径、钢管力学性能、管道长度，结合工程地质、水文 地质和周围环境条件，经过技术经济比较后确定，并应有一定的安全储备；夯管法在特定 场所有其优越性，适用于城镇区域下穿较窄道路的地下管道施工。</w:t>
      </w:r>
    </w:p>
    <w:p>
      <w:pPr>
        <w:pStyle w:val="23"/>
        <w:keepNext w:val="0"/>
        <w:keepLines w:val="0"/>
        <w:widowControl w:val="0"/>
        <w:shd w:val="clear" w:color="auto" w:fill="auto"/>
        <w:bidi w:val="0"/>
        <w:spacing w:before="0" w:after="0" w:line="326" w:lineRule="exact"/>
        <w:ind w:left="0" w:right="0" w:firstLine="420"/>
        <w:jc w:val="both"/>
      </w:pPr>
      <w:bookmarkStart w:id="2474" w:name="bookmark2475"/>
      <w:r>
        <w:rPr>
          <w:color w:val="7C7C7C"/>
          <w:spacing w:val="0"/>
          <w:w w:val="100"/>
          <w:position w:val="0"/>
        </w:rPr>
        <w:t>四</w:t>
      </w:r>
      <w:bookmarkEnd w:id="2474"/>
      <w:r>
        <w:rPr>
          <w:color w:val="7C7C7C"/>
          <w:spacing w:val="0"/>
          <w:w w:val="100"/>
          <w:position w:val="0"/>
        </w:rPr>
        <w:t>、设备施工安全有关规定</w:t>
      </w:r>
    </w:p>
    <w:p>
      <w:pPr>
        <w:pStyle w:val="23"/>
        <w:keepNext w:val="0"/>
        <w:keepLines w:val="0"/>
        <w:widowControl w:val="0"/>
        <w:shd w:val="clear" w:color="auto" w:fill="auto"/>
        <w:bidi w:val="0"/>
        <w:spacing w:before="0" w:after="0" w:line="326" w:lineRule="exact"/>
        <w:ind w:left="0" w:right="0" w:firstLine="500"/>
        <w:jc w:val="both"/>
      </w:pPr>
      <w:bookmarkStart w:id="2475" w:name="bookmark2476"/>
      <w:r>
        <w:rPr>
          <w:color w:val="7C7C7C"/>
          <w:spacing w:val="0"/>
          <w:w w:val="100"/>
          <w:position w:val="0"/>
        </w:rPr>
        <w:t>（</w:t>
      </w:r>
      <w:bookmarkEnd w:id="2475"/>
      <w:r>
        <w:rPr>
          <w:color w:val="7C7C7C"/>
          <w:spacing w:val="0"/>
          <w:w w:val="100"/>
          <w:position w:val="0"/>
        </w:rPr>
        <w:t>1）施工设备、装置应满足施工要求，并符合下列规定：</w:t>
      </w:r>
    </w:p>
    <w:p>
      <w:pPr>
        <w:pStyle w:val="23"/>
        <w:keepNext w:val="0"/>
        <w:keepLines w:val="0"/>
        <w:widowControl w:val="0"/>
        <w:shd w:val="clear" w:color="auto" w:fill="auto"/>
        <w:tabs>
          <w:tab w:val="left" w:pos="800"/>
        </w:tabs>
        <w:bidi w:val="0"/>
        <w:spacing w:before="0" w:after="0" w:line="326" w:lineRule="exact"/>
        <w:ind w:left="0" w:right="0" w:firstLine="420"/>
        <w:jc w:val="both"/>
      </w:pPr>
      <w:bookmarkStart w:id="2476" w:name="bookmark2477"/>
      <w:r>
        <w:rPr>
          <w:color w:val="7C7C7C"/>
          <w:spacing w:val="0"/>
          <w:w w:val="100"/>
          <w:position w:val="0"/>
        </w:rPr>
        <w:t>1</w:t>
      </w:r>
      <w:bookmarkEnd w:id="2476"/>
      <w:r>
        <w:rPr>
          <w:color w:val="7C7C7C"/>
          <w:spacing w:val="0"/>
          <w:w w:val="100"/>
          <w:position w:val="0"/>
        </w:rPr>
        <w:t>）</w:t>
      </w:r>
      <w:r>
        <w:rPr>
          <w:color w:val="7C7C7C"/>
          <w:spacing w:val="0"/>
          <w:w w:val="100"/>
          <w:position w:val="0"/>
        </w:rPr>
        <w:tab/>
      </w:r>
      <w:r>
        <w:rPr>
          <w:color w:val="7C7C7C"/>
          <w:spacing w:val="0"/>
          <w:w w:val="100"/>
          <w:position w:val="0"/>
        </w:rPr>
        <w:t>施工设备、主要配套设备和辅助系统安装完成后，应经试运行及安全性检验，合 格后方可掘进作业。</w:t>
      </w:r>
    </w:p>
    <w:p>
      <w:pPr>
        <w:pStyle w:val="23"/>
        <w:keepNext w:val="0"/>
        <w:keepLines w:val="0"/>
        <w:widowControl w:val="0"/>
        <w:shd w:val="clear" w:color="auto" w:fill="auto"/>
        <w:tabs>
          <w:tab w:val="left" w:pos="795"/>
        </w:tabs>
        <w:bidi w:val="0"/>
        <w:spacing w:before="0" w:after="0" w:line="326" w:lineRule="exact"/>
        <w:ind w:left="0" w:right="0" w:firstLine="420"/>
        <w:jc w:val="both"/>
      </w:pPr>
      <w:bookmarkStart w:id="2477" w:name="bookmark2478"/>
      <w:r>
        <w:rPr>
          <w:color w:val="7C7C7C"/>
          <w:spacing w:val="0"/>
          <w:w w:val="100"/>
          <w:position w:val="0"/>
        </w:rPr>
        <w:t>2</w:t>
      </w:r>
      <w:bookmarkEnd w:id="2477"/>
      <w:r>
        <w:rPr>
          <w:color w:val="7C7C7C"/>
          <w:spacing w:val="0"/>
          <w:w w:val="100"/>
          <w:position w:val="0"/>
        </w:rPr>
        <w:t>）</w:t>
      </w:r>
      <w:r>
        <w:rPr>
          <w:color w:val="7C7C7C"/>
          <w:spacing w:val="0"/>
          <w:w w:val="100"/>
          <w:position w:val="0"/>
        </w:rPr>
        <w:tab/>
      </w:r>
      <w:r>
        <w:rPr>
          <w:color w:val="7C7C7C"/>
          <w:spacing w:val="0"/>
          <w:w w:val="100"/>
          <w:position w:val="0"/>
        </w:rPr>
        <w:t>操作人员应经过培训，掌握设备操作要领，熟悉施工方法、各项技术参数，考试 合格方可上岗。</w:t>
      </w:r>
    </w:p>
    <w:p>
      <w:pPr>
        <w:pStyle w:val="23"/>
        <w:keepNext w:val="0"/>
        <w:keepLines w:val="0"/>
        <w:widowControl w:val="0"/>
        <w:shd w:val="clear" w:color="auto" w:fill="auto"/>
        <w:tabs>
          <w:tab w:val="left" w:pos="790"/>
        </w:tabs>
        <w:bidi w:val="0"/>
        <w:spacing w:before="0" w:after="0" w:line="326" w:lineRule="exact"/>
        <w:ind w:left="0" w:right="0" w:firstLine="420"/>
        <w:jc w:val="both"/>
      </w:pPr>
      <w:bookmarkStart w:id="2478" w:name="bookmark2479"/>
      <w:r>
        <w:rPr>
          <w:color w:val="7C7C7C"/>
          <w:spacing w:val="0"/>
          <w:w w:val="100"/>
          <w:position w:val="0"/>
        </w:rPr>
        <w:t>3</w:t>
      </w:r>
      <w:bookmarkEnd w:id="2478"/>
      <w:r>
        <w:rPr>
          <w:color w:val="7C7C7C"/>
          <w:spacing w:val="0"/>
          <w:w w:val="100"/>
          <w:position w:val="0"/>
        </w:rPr>
        <w:t>）</w:t>
      </w:r>
      <w:r>
        <w:rPr>
          <w:color w:val="7C7C7C"/>
          <w:spacing w:val="0"/>
          <w:w w:val="100"/>
          <w:position w:val="0"/>
        </w:rPr>
        <w:tab/>
      </w:r>
      <w:r>
        <w:rPr>
          <w:color w:val="7C7C7C"/>
          <w:spacing w:val="0"/>
          <w:w w:val="100"/>
          <w:position w:val="0"/>
        </w:rPr>
        <w:t>管（隧）道内涉及的水平运输设备、注浆系统、喷浆系统以及其他辅助系统应满 足施工技术要求和安全、文明施工要求。</w:t>
      </w:r>
    </w:p>
    <w:p>
      <w:pPr>
        <w:pStyle w:val="23"/>
        <w:keepNext w:val="0"/>
        <w:keepLines w:val="0"/>
        <w:widowControl w:val="0"/>
        <w:shd w:val="clear" w:color="auto" w:fill="auto"/>
        <w:tabs>
          <w:tab w:val="left" w:pos="795"/>
        </w:tabs>
        <w:bidi w:val="0"/>
        <w:spacing w:before="0" w:after="0" w:line="326" w:lineRule="exact"/>
        <w:ind w:left="0" w:right="0" w:firstLine="420"/>
        <w:jc w:val="both"/>
      </w:pPr>
      <w:bookmarkStart w:id="2479" w:name="bookmark2480"/>
      <w:r>
        <w:rPr>
          <w:color w:val="7C7C7C"/>
          <w:spacing w:val="0"/>
          <w:w w:val="100"/>
          <w:position w:val="0"/>
        </w:rPr>
        <w:t>4</w:t>
      </w:r>
      <w:bookmarkEnd w:id="2479"/>
      <w:r>
        <w:rPr>
          <w:color w:val="7C7C7C"/>
          <w:spacing w:val="0"/>
          <w:w w:val="100"/>
          <w:position w:val="0"/>
        </w:rPr>
        <w:t>）</w:t>
      </w:r>
      <w:r>
        <w:rPr>
          <w:color w:val="7C7C7C"/>
          <w:spacing w:val="0"/>
          <w:w w:val="100"/>
          <w:position w:val="0"/>
        </w:rPr>
        <w:tab/>
      </w:r>
      <w:r>
        <w:rPr>
          <w:color w:val="7C7C7C"/>
          <w:spacing w:val="0"/>
          <w:w w:val="100"/>
          <w:position w:val="0"/>
        </w:rPr>
        <w:t>施工供电应设置双路电源，并能自动切换；动力、照明应分路供电，作业面移动 照明应采用低压供电。</w:t>
      </w:r>
    </w:p>
    <w:p>
      <w:pPr>
        <w:pStyle w:val="23"/>
        <w:keepNext w:val="0"/>
        <w:keepLines w:val="0"/>
        <w:widowControl w:val="0"/>
        <w:shd w:val="clear" w:color="auto" w:fill="auto"/>
        <w:tabs>
          <w:tab w:val="left" w:pos="809"/>
        </w:tabs>
        <w:bidi w:val="0"/>
        <w:spacing w:before="0" w:after="0" w:line="326" w:lineRule="exact"/>
        <w:ind w:left="0" w:right="0" w:firstLine="420"/>
        <w:jc w:val="both"/>
      </w:pPr>
      <w:bookmarkStart w:id="2480" w:name="bookmark2481"/>
      <w:r>
        <w:rPr>
          <w:color w:val="7C7C7C"/>
          <w:spacing w:val="0"/>
          <w:w w:val="100"/>
          <w:position w:val="0"/>
        </w:rPr>
        <w:t>5</w:t>
      </w:r>
      <w:bookmarkEnd w:id="2480"/>
      <w:r>
        <w:rPr>
          <w:color w:val="7C7C7C"/>
          <w:spacing w:val="0"/>
          <w:w w:val="100"/>
          <w:position w:val="0"/>
        </w:rPr>
        <w:t>）</w:t>
      </w:r>
      <w:r>
        <w:rPr>
          <w:color w:val="7C7C7C"/>
          <w:spacing w:val="0"/>
          <w:w w:val="100"/>
          <w:position w:val="0"/>
        </w:rPr>
        <w:tab/>
      </w:r>
      <w:r>
        <w:rPr>
          <w:color w:val="7C7C7C"/>
          <w:spacing w:val="0"/>
          <w:w w:val="100"/>
          <w:position w:val="0"/>
        </w:rPr>
        <w:t>采用顶管、盾构、浅埋暗挖法施工的管道工程，应根据管（隧）道长度、施工方 法和设备条件等确定管（隧）道内通风系统模式；设备供排风能力、管（隧）道内人员作 业环境等还应满足国家有关标准规定</w:t>
      </w:r>
      <w:r>
        <w:rPr>
          <w:color w:val="7C7C7C"/>
          <w:spacing w:val="0"/>
          <w:w w:val="100"/>
          <w:position w:val="0"/>
          <w:lang w:val="en-US" w:eastAsia="en-US" w:bidi="en-US"/>
        </w:rPr>
        <w:t>O</w:t>
      </w:r>
    </w:p>
    <w:p>
      <w:pPr>
        <w:pStyle w:val="23"/>
        <w:keepNext w:val="0"/>
        <w:keepLines w:val="0"/>
        <w:widowControl w:val="0"/>
        <w:numPr>
          <w:ilvl w:val="0"/>
          <w:numId w:val="436"/>
        </w:numPr>
        <w:shd w:val="clear" w:color="auto" w:fill="auto"/>
        <w:tabs>
          <w:tab w:val="left" w:pos="851"/>
        </w:tabs>
        <w:bidi w:val="0"/>
        <w:spacing w:before="0" w:after="0" w:line="318" w:lineRule="exact"/>
        <w:ind w:left="0" w:right="0" w:firstLine="440"/>
        <w:jc w:val="both"/>
      </w:pPr>
      <w:bookmarkStart w:id="2481" w:name="bookmark2482"/>
      <w:bookmarkEnd w:id="2481"/>
      <w:r>
        <w:rPr>
          <w:spacing w:val="0"/>
          <w:w w:val="100"/>
          <w:position w:val="0"/>
        </w:rPr>
        <w:t>采用起重设备或垂直运输系统：</w:t>
      </w:r>
    </w:p>
    <w:p>
      <w:pPr>
        <w:pStyle w:val="23"/>
        <w:keepNext w:val="0"/>
        <w:keepLines w:val="0"/>
        <w:widowControl w:val="0"/>
        <w:numPr>
          <w:ilvl w:val="0"/>
          <w:numId w:val="437"/>
        </w:numPr>
        <w:shd w:val="clear" w:color="auto" w:fill="auto"/>
        <w:tabs>
          <w:tab w:val="left" w:pos="846"/>
        </w:tabs>
        <w:bidi w:val="0"/>
        <w:spacing w:before="0" w:after="0" w:line="318" w:lineRule="exact"/>
        <w:ind w:left="0" w:right="0" w:firstLine="440"/>
        <w:jc w:val="both"/>
      </w:pPr>
      <w:bookmarkStart w:id="2482" w:name="bookmark2483"/>
      <w:bookmarkEnd w:id="2482"/>
      <w:r>
        <w:rPr>
          <w:spacing w:val="0"/>
          <w:w w:val="100"/>
          <w:position w:val="0"/>
        </w:rPr>
        <w:t>起重设备必须经过起重荷载计算。</w:t>
      </w:r>
    </w:p>
    <w:p>
      <w:pPr>
        <w:pStyle w:val="23"/>
        <w:keepNext w:val="0"/>
        <w:keepLines w:val="0"/>
        <w:widowControl w:val="0"/>
        <w:numPr>
          <w:ilvl w:val="0"/>
          <w:numId w:val="437"/>
        </w:numPr>
        <w:shd w:val="clear" w:color="auto" w:fill="auto"/>
        <w:tabs>
          <w:tab w:val="left" w:pos="846"/>
        </w:tabs>
        <w:bidi w:val="0"/>
        <w:spacing w:before="0" w:after="0" w:line="318" w:lineRule="exact"/>
        <w:ind w:left="0" w:right="0" w:firstLine="440"/>
        <w:jc w:val="both"/>
      </w:pPr>
      <w:bookmarkStart w:id="2483" w:name="bookmark2484"/>
      <w:bookmarkEnd w:id="2483"/>
      <w:r>
        <w:rPr>
          <w:spacing w:val="0"/>
          <w:w w:val="100"/>
          <w:position w:val="0"/>
        </w:rPr>
        <w:t>使用前应按有关规定进行检查验收，合格后方可使用0</w:t>
      </w:r>
    </w:p>
    <w:p>
      <w:pPr>
        <w:pStyle w:val="23"/>
        <w:keepNext w:val="0"/>
        <w:keepLines w:val="0"/>
        <w:widowControl w:val="0"/>
        <w:numPr>
          <w:ilvl w:val="0"/>
          <w:numId w:val="437"/>
        </w:numPr>
        <w:shd w:val="clear" w:color="auto" w:fill="auto"/>
        <w:tabs>
          <w:tab w:val="left" w:pos="819"/>
        </w:tabs>
        <w:bidi w:val="0"/>
        <w:spacing w:before="0" w:after="0" w:line="318" w:lineRule="exact"/>
        <w:ind w:left="0" w:right="0" w:firstLine="440"/>
        <w:jc w:val="left"/>
      </w:pPr>
      <w:bookmarkStart w:id="2484" w:name="bookmark2485"/>
      <w:bookmarkEnd w:id="2484"/>
      <w:r>
        <w:rPr>
          <w:spacing w:val="0"/>
          <w:w w:val="100"/>
          <w:position w:val="0"/>
        </w:rPr>
        <w:t>起重作业前应试吊，吊离地面</w:t>
      </w:r>
      <w:r>
        <w:rPr>
          <w:spacing w:val="0"/>
          <w:w w:val="100"/>
          <w:position w:val="0"/>
          <w:lang w:val="en-US" w:eastAsia="en-US" w:bidi="en-US"/>
        </w:rPr>
        <w:t>100mm</w:t>
      </w:r>
      <w:r>
        <w:rPr>
          <w:spacing w:val="0"/>
          <w:w w:val="100"/>
          <w:position w:val="0"/>
        </w:rPr>
        <w:t xml:space="preserve">左右时，应检查重物捆扎情况和制动性能， 确认安全后方可起吊；起吊时工作井内严禁站人，当吊运重物下井距作业面底部小于 </w:t>
      </w:r>
      <w:r>
        <w:rPr>
          <w:spacing w:val="0"/>
          <w:w w:val="100"/>
          <w:position w:val="0"/>
          <w:lang w:val="en-US" w:eastAsia="en-US" w:bidi="en-US"/>
        </w:rPr>
        <w:t>500mm</w:t>
      </w:r>
      <w:r>
        <w:rPr>
          <w:spacing w:val="0"/>
          <w:w w:val="100"/>
          <w:position w:val="0"/>
        </w:rPr>
        <w:t>时，操作人员方可近前工作。</w:t>
      </w:r>
    </w:p>
    <w:p>
      <w:pPr>
        <w:pStyle w:val="23"/>
        <w:keepNext w:val="0"/>
        <w:keepLines w:val="0"/>
        <w:widowControl w:val="0"/>
        <w:numPr>
          <w:ilvl w:val="0"/>
          <w:numId w:val="437"/>
        </w:numPr>
        <w:shd w:val="clear" w:color="auto" w:fill="auto"/>
        <w:tabs>
          <w:tab w:val="left" w:pos="851"/>
        </w:tabs>
        <w:bidi w:val="0"/>
        <w:spacing w:before="0" w:after="0" w:line="318" w:lineRule="exact"/>
        <w:ind w:left="0" w:right="0" w:firstLine="440"/>
        <w:jc w:val="left"/>
      </w:pPr>
      <w:bookmarkStart w:id="2485" w:name="bookmark2486"/>
      <w:bookmarkEnd w:id="2485"/>
      <w:r>
        <w:rPr>
          <w:spacing w:val="0"/>
          <w:w w:val="100"/>
          <w:position w:val="0"/>
        </w:rPr>
        <w:t>严禁超负荷使用。</w:t>
      </w:r>
    </w:p>
    <w:p>
      <w:pPr>
        <w:pStyle w:val="23"/>
        <w:keepNext w:val="0"/>
        <w:keepLines w:val="0"/>
        <w:widowControl w:val="0"/>
        <w:numPr>
          <w:ilvl w:val="0"/>
          <w:numId w:val="437"/>
        </w:numPr>
        <w:shd w:val="clear" w:color="auto" w:fill="auto"/>
        <w:tabs>
          <w:tab w:val="left" w:pos="851"/>
        </w:tabs>
        <w:bidi w:val="0"/>
        <w:spacing w:before="0" w:after="0" w:line="318" w:lineRule="exact"/>
        <w:ind w:left="0" w:right="0" w:firstLine="440"/>
        <w:jc w:val="both"/>
      </w:pPr>
      <w:bookmarkStart w:id="2486" w:name="bookmark2487"/>
      <w:bookmarkEnd w:id="2486"/>
      <w:r>
        <w:rPr>
          <w:spacing w:val="0"/>
          <w:w w:val="100"/>
          <w:position w:val="0"/>
        </w:rPr>
        <w:t>工作井上、下作业时必须有联络信号。</w:t>
      </w:r>
    </w:p>
    <w:p>
      <w:pPr>
        <w:pStyle w:val="23"/>
        <w:keepNext w:val="0"/>
        <w:keepLines w:val="0"/>
        <w:widowControl w:val="0"/>
        <w:numPr>
          <w:ilvl w:val="0"/>
          <w:numId w:val="436"/>
        </w:numPr>
        <w:shd w:val="clear" w:color="auto" w:fill="auto"/>
        <w:tabs>
          <w:tab w:val="left" w:pos="851"/>
        </w:tabs>
        <w:bidi w:val="0"/>
        <w:spacing w:before="0" w:after="0" w:line="318" w:lineRule="exact"/>
        <w:ind w:left="0" w:right="0" w:firstLine="440"/>
        <w:jc w:val="both"/>
      </w:pPr>
      <w:bookmarkStart w:id="2487" w:name="bookmark2488"/>
      <w:bookmarkEnd w:id="2487"/>
      <w:r>
        <w:rPr>
          <w:spacing w:val="0"/>
          <w:w w:val="100"/>
          <w:position w:val="0"/>
        </w:rPr>
        <w:t>所有设备、装置在使用中应按规定定期检查、维修和保养。</w:t>
      </w:r>
    </w:p>
    <w:p>
      <w:pPr>
        <w:pStyle w:val="23"/>
        <w:keepNext w:val="0"/>
        <w:keepLines w:val="0"/>
        <w:widowControl w:val="0"/>
        <w:numPr>
          <w:ilvl w:val="0"/>
          <w:numId w:val="435"/>
        </w:numPr>
        <w:shd w:val="clear" w:color="auto" w:fill="auto"/>
        <w:bidi w:val="0"/>
        <w:spacing w:before="0" w:after="0" w:line="318" w:lineRule="exact"/>
        <w:ind w:left="0" w:right="0" w:firstLine="540"/>
        <w:jc w:val="both"/>
      </w:pPr>
      <w:bookmarkStart w:id="2488" w:name="bookmark2489"/>
      <w:bookmarkEnd w:id="2488"/>
      <w:r>
        <w:rPr>
          <w:spacing w:val="0"/>
          <w:w w:val="100"/>
          <w:position w:val="0"/>
        </w:rPr>
        <w:t>监控测量：</w:t>
      </w:r>
    </w:p>
    <w:p>
      <w:pPr>
        <w:pStyle w:val="23"/>
        <w:keepNext w:val="0"/>
        <w:keepLines w:val="0"/>
        <w:widowControl w:val="0"/>
        <w:shd w:val="clear" w:color="auto" w:fill="auto"/>
        <w:bidi w:val="0"/>
        <w:spacing w:before="0" w:after="260" w:line="318" w:lineRule="exact"/>
        <w:ind w:left="0" w:right="0" w:firstLine="440"/>
        <w:jc w:val="both"/>
      </w:pPr>
      <w:r>
        <w:rPr>
          <w:spacing w:val="0"/>
          <w:w w:val="100"/>
          <w:position w:val="0"/>
        </w:rPr>
        <w:t>施工中应根据设计要求、工程特点及有关规定，对管(隧)道沿线影响范围内的地表 或地下管线等建(构)筑物设置观测点，进行监控测量。监控测量的信息应及时反馈，以 指导施工，发现问题及时处理。</w:t>
      </w:r>
    </w:p>
    <w:p>
      <w:pPr>
        <w:pStyle w:val="2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b/>
          <w:bCs/>
          <w:spacing w:val="0"/>
          <w:w w:val="100"/>
          <w:position w:val="0"/>
          <w:lang w:val="en-US" w:eastAsia="en-US" w:bidi="en-US"/>
        </w:rPr>
        <w:t>1K415014</w:t>
      </w:r>
      <w:r>
        <w:rPr>
          <w:spacing w:val="0"/>
          <w:w w:val="100"/>
          <w:position w:val="0"/>
        </w:rPr>
        <w:t>管道功能性试验</w:t>
      </w:r>
    </w:p>
    <w:p>
      <w:pPr>
        <w:pStyle w:val="23"/>
        <w:keepNext w:val="0"/>
        <w:keepLines w:val="0"/>
        <w:widowControl w:val="0"/>
        <w:shd w:val="clear" w:color="auto" w:fill="auto"/>
        <w:bidi w:val="0"/>
        <w:spacing w:before="0" w:after="0" w:line="318" w:lineRule="exact"/>
        <w:ind w:left="0" w:right="0" w:firstLine="440"/>
        <w:jc w:val="left"/>
      </w:pPr>
      <w:r>
        <w:rPr>
          <w:spacing w:val="0"/>
          <w:w w:val="100"/>
          <w:position w:val="0"/>
        </w:rPr>
        <w:t>给水排水管道功能性试验包括压力管道的水压试验、无压管道的严密性试验。</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一、压力管道的水压试验</w:t>
      </w:r>
    </w:p>
    <w:p>
      <w:pPr>
        <w:pStyle w:val="23"/>
        <w:keepNext w:val="0"/>
        <w:keepLines w:val="0"/>
        <w:widowControl w:val="0"/>
        <w:numPr>
          <w:ilvl w:val="0"/>
          <w:numId w:val="438"/>
        </w:numPr>
        <w:shd w:val="clear" w:color="auto" w:fill="auto"/>
        <w:tabs>
          <w:tab w:val="left" w:pos="1177"/>
        </w:tabs>
        <w:bidi w:val="0"/>
        <w:spacing w:before="0" w:after="0" w:line="318" w:lineRule="exact"/>
        <w:ind w:left="0" w:right="0" w:firstLine="540"/>
        <w:jc w:val="both"/>
      </w:pPr>
      <w:bookmarkStart w:id="2489" w:name="bookmark2490"/>
      <w:bookmarkEnd w:id="2489"/>
      <w:r>
        <w:rPr>
          <w:spacing w:val="0"/>
          <w:w w:val="100"/>
          <w:position w:val="0"/>
        </w:rPr>
        <w:t>基本规定</w:t>
      </w:r>
    </w:p>
    <w:p>
      <w:pPr>
        <w:pStyle w:val="23"/>
        <w:keepNext w:val="0"/>
        <w:keepLines w:val="0"/>
        <w:widowControl w:val="0"/>
        <w:shd w:val="clear" w:color="auto" w:fill="auto"/>
        <w:bidi w:val="0"/>
        <w:spacing w:before="0" w:after="0" w:line="318" w:lineRule="exact"/>
        <w:ind w:left="0" w:right="0" w:firstLine="540"/>
        <w:jc w:val="both"/>
      </w:pPr>
      <w:r>
        <w:rPr>
          <w:spacing w:val="0"/>
          <w:w w:val="100"/>
          <w:position w:val="0"/>
        </w:rPr>
        <w:t>(1 )分为预试验和主试验阶段；试验合格的判定依据分为允许压力降值和允许 渗水量值，按设计要求确定。设计无要求时，应根据工程实际情况，选用其中一项值 或同时采用两项值作为试验合格的最终判定依据；水压试验合格的管道方可通水投入 运行。</w:t>
      </w:r>
    </w:p>
    <w:p>
      <w:pPr>
        <w:pStyle w:val="23"/>
        <w:keepNext w:val="0"/>
        <w:keepLines w:val="0"/>
        <w:widowControl w:val="0"/>
        <w:numPr>
          <w:ilvl w:val="0"/>
          <w:numId w:val="439"/>
        </w:numPr>
        <w:shd w:val="clear" w:color="auto" w:fill="auto"/>
        <w:tabs>
          <w:tab w:val="left" w:pos="1066"/>
        </w:tabs>
        <w:bidi w:val="0"/>
        <w:spacing w:before="0" w:after="0" w:line="322" w:lineRule="exact"/>
        <w:ind w:left="0" w:right="0" w:firstLine="540"/>
        <w:jc w:val="both"/>
      </w:pPr>
      <w:bookmarkStart w:id="2490" w:name="bookmark2491"/>
      <w:bookmarkEnd w:id="2490"/>
      <w:r>
        <w:rPr>
          <w:spacing w:val="0"/>
          <w:w w:val="100"/>
          <w:position w:val="0"/>
        </w:rPr>
        <w:t>水压试验进行实际渗水量测定时，宜采用注水法进行。</w:t>
      </w:r>
    </w:p>
    <w:p>
      <w:pPr>
        <w:pStyle w:val="23"/>
        <w:keepNext w:val="0"/>
        <w:keepLines w:val="0"/>
        <w:widowControl w:val="0"/>
        <w:numPr>
          <w:ilvl w:val="0"/>
          <w:numId w:val="439"/>
        </w:numPr>
        <w:shd w:val="clear" w:color="auto" w:fill="auto"/>
        <w:tabs>
          <w:tab w:val="left" w:pos="1050"/>
        </w:tabs>
        <w:bidi w:val="0"/>
        <w:spacing w:before="0" w:after="0" w:line="322" w:lineRule="exact"/>
        <w:ind w:left="0" w:right="0" w:firstLine="540"/>
        <w:jc w:val="both"/>
      </w:pPr>
      <w:bookmarkStart w:id="2491" w:name="bookmark2492"/>
      <w:bookmarkEnd w:id="2491"/>
      <w:r>
        <w:rPr>
          <w:spacing w:val="0"/>
          <w:w w:val="100"/>
          <w:position w:val="0"/>
        </w:rPr>
        <w:t>管道采用两种(或两种以上)管材时，宜按不同管材分别进行试验；不具备分 别试验的条件必须组合试验，且设计无具体要求时，应采用不同管材的管段中试验控制最 严的标准进行试验。</w:t>
      </w:r>
    </w:p>
    <w:p>
      <w:pPr>
        <w:pStyle w:val="23"/>
        <w:keepNext w:val="0"/>
        <w:keepLines w:val="0"/>
        <w:widowControl w:val="0"/>
        <w:numPr>
          <w:ilvl w:val="0"/>
          <w:numId w:val="439"/>
        </w:numPr>
        <w:shd w:val="clear" w:color="auto" w:fill="auto"/>
        <w:tabs>
          <w:tab w:val="left" w:pos="1050"/>
        </w:tabs>
        <w:bidi w:val="0"/>
        <w:spacing w:before="0" w:after="0" w:line="322" w:lineRule="exact"/>
        <w:ind w:left="0" w:right="0" w:firstLine="540"/>
        <w:jc w:val="both"/>
      </w:pPr>
      <w:bookmarkStart w:id="2492" w:name="bookmark2493"/>
      <w:bookmarkEnd w:id="2492"/>
      <w:r>
        <w:rPr>
          <w:spacing w:val="0"/>
          <w:w w:val="100"/>
          <w:position w:val="0"/>
        </w:rPr>
        <w:t>大口径球墨铸铁管、玻璃钢管、预应力钢筒混凝土管或预应力混凝土管等管道 单口水压试验合格，且设计无要求时，可免去预试验阶段，而直接进行主试验阶段。</w:t>
      </w:r>
    </w:p>
    <w:p>
      <w:pPr>
        <w:pStyle w:val="23"/>
        <w:keepNext w:val="0"/>
        <w:keepLines w:val="0"/>
        <w:widowControl w:val="0"/>
        <w:numPr>
          <w:ilvl w:val="0"/>
          <w:numId w:val="439"/>
        </w:numPr>
        <w:shd w:val="clear" w:color="auto" w:fill="auto"/>
        <w:tabs>
          <w:tab w:val="left" w:pos="1076"/>
        </w:tabs>
        <w:bidi w:val="0"/>
        <w:spacing w:before="0" w:after="0" w:line="322" w:lineRule="exact"/>
        <w:ind w:left="0" w:right="0" w:firstLine="540"/>
        <w:jc w:val="both"/>
      </w:pPr>
      <w:bookmarkStart w:id="2493" w:name="bookmark2494"/>
      <w:bookmarkEnd w:id="2493"/>
      <w:r>
        <w:rPr>
          <w:spacing w:val="0"/>
          <w:w w:val="100"/>
          <w:position w:val="0"/>
        </w:rPr>
        <w:t>管道的试验长度：</w:t>
      </w:r>
    </w:p>
    <w:p>
      <w:pPr>
        <w:pStyle w:val="23"/>
        <w:keepNext w:val="0"/>
        <w:keepLines w:val="0"/>
        <w:widowControl w:val="0"/>
        <w:numPr>
          <w:ilvl w:val="0"/>
          <w:numId w:val="440"/>
        </w:numPr>
        <w:shd w:val="clear" w:color="auto" w:fill="auto"/>
        <w:tabs>
          <w:tab w:val="left" w:pos="827"/>
        </w:tabs>
        <w:bidi w:val="0"/>
        <w:spacing w:before="0" w:after="0" w:line="322" w:lineRule="exact"/>
        <w:ind w:left="0" w:right="0" w:firstLine="440"/>
        <w:jc w:val="both"/>
      </w:pPr>
      <w:bookmarkStart w:id="2494" w:name="bookmark2495"/>
      <w:bookmarkEnd w:id="2494"/>
      <w:r>
        <w:rPr>
          <w:spacing w:val="0"/>
          <w:w w:val="100"/>
          <w:position w:val="0"/>
        </w:rPr>
        <w:t>除设计有要求外，水压试验的管段长度不宜大于</w:t>
      </w:r>
      <w:r>
        <w:rPr>
          <w:spacing w:val="0"/>
          <w:w w:val="100"/>
          <w:position w:val="0"/>
          <w:lang w:val="en-US" w:eastAsia="en-US" w:bidi="en-US"/>
        </w:rPr>
        <w:t>1.0km。</w:t>
      </w:r>
    </w:p>
    <w:p>
      <w:pPr>
        <w:pStyle w:val="23"/>
        <w:keepNext w:val="0"/>
        <w:keepLines w:val="0"/>
        <w:widowControl w:val="0"/>
        <w:numPr>
          <w:ilvl w:val="0"/>
          <w:numId w:val="440"/>
        </w:numPr>
        <w:shd w:val="clear" w:color="auto" w:fill="auto"/>
        <w:tabs>
          <w:tab w:val="left" w:pos="851"/>
        </w:tabs>
        <w:bidi w:val="0"/>
        <w:spacing w:before="0" w:after="0" w:line="322" w:lineRule="exact"/>
        <w:ind w:left="0" w:right="0" w:firstLine="440"/>
        <w:jc w:val="both"/>
      </w:pPr>
      <w:bookmarkStart w:id="2495" w:name="bookmark2496"/>
      <w:bookmarkEnd w:id="2495"/>
      <w:r>
        <w:rPr>
          <w:spacing w:val="0"/>
          <w:w w:val="100"/>
          <w:position w:val="0"/>
        </w:rPr>
        <w:t>对于无法分段试验的管道，应由工程有关方面根据工程具体情况确定。</w:t>
      </w:r>
    </w:p>
    <w:p>
      <w:pPr>
        <w:pStyle w:val="23"/>
        <w:keepNext w:val="0"/>
        <w:keepLines w:val="0"/>
        <w:widowControl w:val="0"/>
        <w:numPr>
          <w:ilvl w:val="0"/>
          <w:numId w:val="438"/>
        </w:numPr>
        <w:shd w:val="clear" w:color="auto" w:fill="auto"/>
        <w:tabs>
          <w:tab w:val="left" w:pos="1177"/>
        </w:tabs>
        <w:bidi w:val="0"/>
        <w:spacing w:before="0" w:after="0" w:line="322" w:lineRule="exact"/>
        <w:ind w:left="0" w:right="0" w:firstLine="540"/>
        <w:jc w:val="both"/>
      </w:pPr>
      <w:bookmarkStart w:id="2496" w:name="bookmark2497"/>
      <w:bookmarkEnd w:id="2496"/>
      <w:r>
        <w:rPr>
          <w:spacing w:val="0"/>
          <w:w w:val="100"/>
          <w:position w:val="0"/>
        </w:rPr>
        <w:t>管道试验方案与准备工作</w:t>
      </w:r>
    </w:p>
    <w:p>
      <w:pPr>
        <w:pStyle w:val="23"/>
        <w:keepNext w:val="0"/>
        <w:keepLines w:val="0"/>
        <w:widowControl w:val="0"/>
        <w:numPr>
          <w:ilvl w:val="0"/>
          <w:numId w:val="441"/>
        </w:numPr>
        <w:shd w:val="clear" w:color="auto" w:fill="auto"/>
        <w:tabs>
          <w:tab w:val="left" w:pos="765"/>
        </w:tabs>
        <w:bidi w:val="0"/>
        <w:spacing w:before="0" w:after="0" w:line="322" w:lineRule="exact"/>
        <w:ind w:left="0" w:right="0" w:firstLine="440"/>
        <w:jc w:val="both"/>
      </w:pPr>
      <w:bookmarkStart w:id="2497" w:name="bookmark2498"/>
      <w:bookmarkEnd w:id="2497"/>
      <w:r>
        <w:rPr>
          <w:spacing w:val="0"/>
          <w:w w:val="100"/>
          <w:position w:val="0"/>
        </w:rPr>
        <w:t>试验方案</w:t>
      </w:r>
    </w:p>
    <w:p>
      <w:pPr>
        <w:pStyle w:val="23"/>
        <w:keepNext w:val="0"/>
        <w:keepLines w:val="0"/>
        <w:widowControl w:val="0"/>
        <w:shd w:val="clear" w:color="auto" w:fill="auto"/>
        <w:bidi w:val="0"/>
        <w:spacing w:before="0" w:after="0" w:line="322" w:lineRule="exact"/>
        <w:ind w:left="0" w:right="0" w:firstLine="440"/>
        <w:jc w:val="left"/>
      </w:pPr>
      <w:r>
        <w:rPr>
          <w:spacing w:val="0"/>
          <w:w w:val="100"/>
          <w:position w:val="0"/>
        </w:rPr>
        <w:t>主要内容包括：后背及堵板的设计；进水管路、排气孔及排水孔的设计；加压设备、 压力计的选择及安装的设计；排水疏导措施；升压分级的划分及观测制度的规定；试验管 段的稳定措施和安全措施。</w:t>
      </w:r>
    </w:p>
    <w:p>
      <w:pPr>
        <w:pStyle w:val="23"/>
        <w:keepNext w:val="0"/>
        <w:keepLines w:val="0"/>
        <w:widowControl w:val="0"/>
        <w:numPr>
          <w:ilvl w:val="0"/>
          <w:numId w:val="441"/>
        </w:numPr>
        <w:shd w:val="clear" w:color="auto" w:fill="auto"/>
        <w:tabs>
          <w:tab w:val="left" w:pos="789"/>
        </w:tabs>
        <w:bidi w:val="0"/>
        <w:spacing w:before="0" w:after="0" w:line="322" w:lineRule="exact"/>
        <w:ind w:left="0" w:right="0" w:firstLine="440"/>
        <w:jc w:val="both"/>
      </w:pPr>
      <w:bookmarkStart w:id="2498" w:name="bookmark2499"/>
      <w:bookmarkEnd w:id="2498"/>
      <w:r>
        <w:rPr>
          <w:spacing w:val="0"/>
          <w:w w:val="100"/>
          <w:position w:val="0"/>
        </w:rPr>
        <w:t>准备工作</w:t>
      </w:r>
    </w:p>
    <w:p>
      <w:pPr>
        <w:pStyle w:val="23"/>
        <w:keepNext w:val="0"/>
        <w:keepLines w:val="0"/>
        <w:widowControl w:val="0"/>
        <w:numPr>
          <w:ilvl w:val="0"/>
          <w:numId w:val="442"/>
        </w:numPr>
        <w:shd w:val="clear" w:color="auto" w:fill="auto"/>
        <w:tabs>
          <w:tab w:val="left" w:pos="1066"/>
        </w:tabs>
        <w:bidi w:val="0"/>
        <w:spacing w:before="0" w:after="0" w:line="322" w:lineRule="exact"/>
        <w:ind w:left="0" w:right="0" w:firstLine="540"/>
        <w:jc w:val="both"/>
      </w:pPr>
      <w:bookmarkStart w:id="2499" w:name="bookmark2500"/>
      <w:bookmarkEnd w:id="2499"/>
      <w:r>
        <w:rPr>
          <w:spacing w:val="0"/>
          <w:w w:val="100"/>
          <w:position w:val="0"/>
        </w:rPr>
        <w:t>试验管段所有敞口应封闭，不得有渗漏水现象。</w:t>
      </w:r>
    </w:p>
    <w:p>
      <w:pPr>
        <w:pStyle w:val="23"/>
        <w:keepNext w:val="0"/>
        <w:keepLines w:val="0"/>
        <w:widowControl w:val="0"/>
        <w:numPr>
          <w:ilvl w:val="0"/>
          <w:numId w:val="442"/>
        </w:numPr>
        <w:shd w:val="clear" w:color="auto" w:fill="auto"/>
        <w:tabs>
          <w:tab w:val="left" w:pos="1066"/>
        </w:tabs>
        <w:bidi w:val="0"/>
        <w:spacing w:before="0" w:after="0" w:line="322" w:lineRule="exact"/>
        <w:ind w:left="0" w:right="0" w:firstLine="540"/>
        <w:jc w:val="both"/>
      </w:pPr>
      <w:bookmarkStart w:id="2500" w:name="bookmark2501"/>
      <w:bookmarkEnd w:id="2500"/>
      <w:r>
        <w:rPr>
          <w:spacing w:val="0"/>
          <w:w w:val="100"/>
          <w:position w:val="0"/>
        </w:rPr>
        <w:t>试验管段不得用闸阀做堵板，不得含有消火栓、水锤消除器、安全阀等附件。</w:t>
      </w:r>
    </w:p>
    <w:p>
      <w:pPr>
        <w:pStyle w:val="23"/>
        <w:keepNext w:val="0"/>
        <w:keepLines w:val="0"/>
        <w:widowControl w:val="0"/>
        <w:shd w:val="clear" w:color="auto" w:fill="auto"/>
        <w:bidi w:val="0"/>
        <w:spacing w:before="0" w:after="0" w:line="319" w:lineRule="exact"/>
        <w:ind w:left="0" w:right="0" w:firstLine="500"/>
        <w:jc w:val="both"/>
      </w:pPr>
      <w:r>
        <w:rPr>
          <w:color w:val="7C7C7C"/>
          <w:spacing w:val="0"/>
          <w:w w:val="100"/>
          <w:position w:val="0"/>
        </w:rPr>
        <w:t>（3 ）水压试验前应清除管道内的杂物。</w:t>
      </w:r>
    </w:p>
    <w:p>
      <w:pPr>
        <w:pStyle w:val="23"/>
        <w:keepNext w:val="0"/>
        <w:keepLines w:val="0"/>
        <w:widowControl w:val="0"/>
        <w:shd w:val="clear" w:color="auto" w:fill="auto"/>
        <w:bidi w:val="0"/>
        <w:spacing w:before="0" w:after="0" w:line="319" w:lineRule="exact"/>
        <w:ind w:left="0" w:right="0" w:firstLine="500"/>
        <w:jc w:val="both"/>
      </w:pPr>
      <w:bookmarkStart w:id="2501" w:name="bookmark2502"/>
      <w:r>
        <w:rPr>
          <w:color w:val="7C7C7C"/>
          <w:spacing w:val="0"/>
          <w:w w:val="100"/>
          <w:position w:val="0"/>
        </w:rPr>
        <w:t>（</w:t>
      </w:r>
      <w:bookmarkEnd w:id="2501"/>
      <w:r>
        <w:rPr>
          <w:color w:val="7C7C7C"/>
          <w:spacing w:val="0"/>
          <w:w w:val="100"/>
          <w:position w:val="0"/>
        </w:rPr>
        <w:t>4）应做好水源引接、排水等疏导方案。</w:t>
      </w:r>
    </w:p>
    <w:p>
      <w:pPr>
        <w:pStyle w:val="23"/>
        <w:keepNext w:val="0"/>
        <w:keepLines w:val="0"/>
        <w:widowControl w:val="0"/>
        <w:numPr>
          <w:ilvl w:val="0"/>
          <w:numId w:val="441"/>
        </w:numPr>
        <w:shd w:val="clear" w:color="auto" w:fill="auto"/>
        <w:bidi w:val="0"/>
        <w:spacing w:before="0" w:after="0" w:line="319" w:lineRule="exact"/>
        <w:ind w:left="0" w:right="0" w:firstLine="420"/>
        <w:jc w:val="both"/>
      </w:pPr>
      <w:bookmarkStart w:id="2502" w:name="bookmark2503"/>
      <w:bookmarkEnd w:id="2502"/>
      <w:r>
        <w:rPr>
          <w:color w:val="7C7C7C"/>
          <w:spacing w:val="0"/>
          <w:w w:val="100"/>
          <w:position w:val="0"/>
        </w:rPr>
        <w:t>管道内注水与浸泡</w:t>
      </w:r>
    </w:p>
    <w:p>
      <w:pPr>
        <w:pStyle w:val="23"/>
        <w:keepNext w:val="0"/>
        <w:keepLines w:val="0"/>
        <w:widowControl w:val="0"/>
        <w:shd w:val="clear" w:color="auto" w:fill="auto"/>
        <w:bidi w:val="0"/>
        <w:spacing w:before="0" w:after="0" w:line="319" w:lineRule="exact"/>
        <w:ind w:left="0" w:right="0" w:firstLine="500"/>
        <w:jc w:val="both"/>
      </w:pPr>
      <w:r>
        <w:rPr>
          <w:color w:val="7C7C7C"/>
          <w:spacing w:val="0"/>
          <w:w w:val="100"/>
          <w:position w:val="0"/>
        </w:rPr>
        <w:t>（1 ）应从下游缓慢注入，注入时在试验管段上游的管顶及管段中的高点应设置排气 阀，将管道内的气体排除。</w:t>
      </w:r>
    </w:p>
    <w:p>
      <w:pPr>
        <w:pStyle w:val="23"/>
        <w:keepNext w:val="0"/>
        <w:keepLines w:val="0"/>
        <w:widowControl w:val="0"/>
        <w:shd w:val="clear" w:color="auto" w:fill="auto"/>
        <w:bidi w:val="0"/>
        <w:spacing w:before="0" w:after="40" w:line="319" w:lineRule="exact"/>
        <w:ind w:left="0" w:right="0" w:firstLine="500"/>
        <w:jc w:val="both"/>
      </w:pPr>
      <w:r>
        <w:rPr>
          <w:color w:val="7C7C7C"/>
          <w:spacing w:val="0"/>
          <w:w w:val="100"/>
          <w:position w:val="0"/>
        </w:rPr>
        <w:t>（2）试验管段注满水后，宜在不大于工作压力条件下充分浸泡后再进行水压试验， 浸泡时间规定：</w:t>
      </w:r>
    </w:p>
    <w:p>
      <w:pPr>
        <w:pStyle w:val="23"/>
        <w:keepNext w:val="0"/>
        <w:keepLines w:val="0"/>
        <w:widowControl w:val="0"/>
        <w:shd w:val="clear" w:color="auto" w:fill="auto"/>
        <w:bidi w:val="0"/>
        <w:spacing w:before="0" w:after="0" w:line="288" w:lineRule="exact"/>
        <w:ind w:left="0" w:right="0" w:firstLine="420"/>
        <w:jc w:val="both"/>
      </w:pPr>
      <w:r>
        <w:rPr>
          <w:color w:val="7C7C7C"/>
          <w:spacing w:val="0"/>
          <w:w w:val="100"/>
          <w:position w:val="0"/>
        </w:rPr>
        <w:t xml:space="preserve">1 ）球墨铸铁管（有水泥砂浆衬里）、钢管（有水泥砂浆衬里）、化学建材管①不少 于 </w:t>
      </w:r>
      <w:r>
        <w:rPr>
          <w:color w:val="7C7C7C"/>
          <w:spacing w:val="0"/>
          <w:w w:val="100"/>
          <w:position w:val="0"/>
          <w:lang w:val="en-US" w:eastAsia="en-US" w:bidi="en-US"/>
        </w:rPr>
        <w:t>24h。</w:t>
      </w:r>
    </w:p>
    <w:p>
      <w:pPr>
        <w:pStyle w:val="23"/>
        <w:keepNext w:val="0"/>
        <w:keepLines w:val="0"/>
        <w:widowControl w:val="0"/>
        <w:shd w:val="clear" w:color="auto" w:fill="auto"/>
        <w:tabs>
          <w:tab w:val="left" w:pos="834"/>
        </w:tabs>
        <w:bidi w:val="0"/>
        <w:spacing w:before="0" w:after="0" w:line="323" w:lineRule="exact"/>
        <w:ind w:left="0" w:right="0" w:firstLine="420"/>
        <w:jc w:val="both"/>
      </w:pPr>
      <w:bookmarkStart w:id="2503" w:name="bookmark2504"/>
      <w:r>
        <w:rPr>
          <w:color w:val="7C7C7C"/>
          <w:spacing w:val="0"/>
          <w:w w:val="100"/>
          <w:position w:val="0"/>
        </w:rPr>
        <w:t>2</w:t>
      </w:r>
      <w:bookmarkEnd w:id="2503"/>
      <w:r>
        <w:rPr>
          <w:color w:val="7C7C7C"/>
          <w:spacing w:val="0"/>
          <w:w w:val="100"/>
          <w:position w:val="0"/>
        </w:rPr>
        <w:t>）</w:t>
      </w:r>
      <w:r>
        <w:rPr>
          <w:color w:val="7C7C7C"/>
          <w:spacing w:val="0"/>
          <w:w w:val="100"/>
          <w:position w:val="0"/>
        </w:rPr>
        <w:tab/>
      </w:r>
      <w:r>
        <w:rPr>
          <w:color w:val="7C7C7C"/>
          <w:spacing w:val="0"/>
          <w:w w:val="100"/>
          <w:position w:val="0"/>
        </w:rPr>
        <w:t>内径大于</w:t>
      </w:r>
      <w:r>
        <w:rPr>
          <w:color w:val="7C7C7C"/>
          <w:spacing w:val="0"/>
          <w:w w:val="100"/>
          <w:position w:val="0"/>
          <w:lang w:val="en-US" w:eastAsia="en-US" w:bidi="en-US"/>
        </w:rPr>
        <w:t>1000mm</w:t>
      </w:r>
      <w:r>
        <w:rPr>
          <w:color w:val="7C7C7C"/>
          <w:spacing w:val="0"/>
          <w:w w:val="100"/>
          <w:position w:val="0"/>
        </w:rPr>
        <w:t>的现浇钢筋混凝土管渠、预（自）应力混凝土管、预应力钢筒混 凝土管不少于</w:t>
      </w:r>
      <w:r>
        <w:rPr>
          <w:color w:val="7C7C7C"/>
          <w:spacing w:val="0"/>
          <w:w w:val="100"/>
          <w:position w:val="0"/>
          <w:lang w:val="en-US" w:eastAsia="en-US" w:bidi="en-US"/>
        </w:rPr>
        <w:t>72h。</w:t>
      </w:r>
    </w:p>
    <w:p>
      <w:pPr>
        <w:pStyle w:val="23"/>
        <w:keepNext w:val="0"/>
        <w:keepLines w:val="0"/>
        <w:widowControl w:val="0"/>
        <w:shd w:val="clear" w:color="auto" w:fill="auto"/>
        <w:tabs>
          <w:tab w:val="left" w:pos="843"/>
        </w:tabs>
        <w:bidi w:val="0"/>
        <w:spacing w:before="0" w:after="0" w:line="323" w:lineRule="exact"/>
        <w:ind w:left="0" w:right="0" w:firstLine="420"/>
        <w:jc w:val="both"/>
      </w:pPr>
      <w:bookmarkStart w:id="2504" w:name="bookmark2505"/>
      <w:r>
        <w:rPr>
          <w:color w:val="7C7C7C"/>
          <w:spacing w:val="0"/>
          <w:w w:val="100"/>
          <w:position w:val="0"/>
        </w:rPr>
        <w:t>3</w:t>
      </w:r>
      <w:bookmarkEnd w:id="2504"/>
      <w:r>
        <w:rPr>
          <w:color w:val="7C7C7C"/>
          <w:spacing w:val="0"/>
          <w:w w:val="100"/>
          <w:position w:val="0"/>
        </w:rPr>
        <w:t>）</w:t>
      </w:r>
      <w:r>
        <w:rPr>
          <w:color w:val="7C7C7C"/>
          <w:spacing w:val="0"/>
          <w:w w:val="100"/>
          <w:position w:val="0"/>
        </w:rPr>
        <w:tab/>
      </w:r>
      <w:r>
        <w:rPr>
          <w:color w:val="7C7C7C"/>
          <w:spacing w:val="0"/>
          <w:w w:val="100"/>
          <w:position w:val="0"/>
        </w:rPr>
        <w:t>内径小于</w:t>
      </w:r>
      <w:r>
        <w:rPr>
          <w:color w:val="7C7C7C"/>
          <w:spacing w:val="0"/>
          <w:w w:val="100"/>
          <w:position w:val="0"/>
          <w:lang w:val="en-US" w:eastAsia="en-US" w:bidi="en-US"/>
        </w:rPr>
        <w:t>1000mm</w:t>
      </w:r>
      <w:r>
        <w:rPr>
          <w:color w:val="7C7C7C"/>
          <w:spacing w:val="0"/>
          <w:w w:val="100"/>
          <w:position w:val="0"/>
        </w:rPr>
        <w:t>的现浇钢筋混凝土管渠、预（自）应力混凝土管、预应力钢筒混 凝土管不少于</w:t>
      </w:r>
      <w:r>
        <w:rPr>
          <w:color w:val="7C7C7C"/>
          <w:spacing w:val="0"/>
          <w:w w:val="100"/>
          <w:position w:val="0"/>
          <w:lang w:val="en-US" w:eastAsia="en-US" w:bidi="en-US"/>
        </w:rPr>
        <w:t>48h。</w:t>
      </w:r>
    </w:p>
    <w:p>
      <w:pPr>
        <w:pStyle w:val="23"/>
        <w:keepNext w:val="0"/>
        <w:keepLines w:val="0"/>
        <w:widowControl w:val="0"/>
        <w:shd w:val="clear" w:color="auto" w:fill="auto"/>
        <w:bidi w:val="0"/>
        <w:spacing w:before="0" w:after="0" w:line="323" w:lineRule="exact"/>
        <w:ind w:left="0" w:right="0" w:firstLine="500"/>
        <w:jc w:val="both"/>
      </w:pPr>
      <w:bookmarkStart w:id="2505" w:name="bookmark2506"/>
      <w:r>
        <w:rPr>
          <w:color w:val="7C7C7C"/>
          <w:spacing w:val="0"/>
          <w:w w:val="100"/>
          <w:position w:val="0"/>
        </w:rPr>
        <w:t>（</w:t>
      </w:r>
      <w:bookmarkEnd w:id="2505"/>
      <w:r>
        <w:rPr>
          <w:color w:val="7C7C7C"/>
          <w:spacing w:val="0"/>
          <w:w w:val="100"/>
          <w:position w:val="0"/>
        </w:rPr>
        <w:t>三）试验过程与合格判定</w:t>
      </w:r>
    </w:p>
    <w:p>
      <w:pPr>
        <w:pStyle w:val="23"/>
        <w:keepNext w:val="0"/>
        <w:keepLines w:val="0"/>
        <w:widowControl w:val="0"/>
        <w:numPr>
          <w:ilvl w:val="0"/>
          <w:numId w:val="443"/>
        </w:numPr>
        <w:shd w:val="clear" w:color="auto" w:fill="auto"/>
        <w:tabs>
          <w:tab w:val="left" w:pos="771"/>
        </w:tabs>
        <w:bidi w:val="0"/>
        <w:spacing w:before="0" w:after="0" w:line="323" w:lineRule="exact"/>
        <w:ind w:left="0" w:right="0" w:firstLine="420"/>
        <w:jc w:val="both"/>
      </w:pPr>
      <w:bookmarkStart w:id="2506" w:name="bookmark2507"/>
      <w:bookmarkEnd w:id="2506"/>
      <w:r>
        <w:rPr>
          <w:color w:val="7C7C7C"/>
          <w:spacing w:val="0"/>
          <w:w w:val="100"/>
          <w:position w:val="0"/>
        </w:rPr>
        <w:t>预试验阶段</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将管道内水压缓缓地升至规定的试验压力并稳压</w:t>
      </w:r>
      <w:r>
        <w:rPr>
          <w:color w:val="7C7C7C"/>
          <w:spacing w:val="0"/>
          <w:w w:val="100"/>
          <w:position w:val="0"/>
          <w:lang w:val="en-US" w:eastAsia="en-US" w:bidi="en-US"/>
        </w:rPr>
        <w:t>30min,</w:t>
      </w:r>
      <w:r>
        <w:rPr>
          <w:color w:val="7C7C7C"/>
          <w:spacing w:val="0"/>
          <w:w w:val="100"/>
          <w:position w:val="0"/>
        </w:rPr>
        <w:t>期间如有压力下降可注水补 压，补压不得高于试验压力；检查管道接口、配件等处有无漏水、损坏现象；有漏水、损 坏现象时应及时停止试压，查明原因并采取相应措施后重新试压。</w:t>
      </w:r>
    </w:p>
    <w:p>
      <w:pPr>
        <w:pStyle w:val="23"/>
        <w:keepNext w:val="0"/>
        <w:keepLines w:val="0"/>
        <w:widowControl w:val="0"/>
        <w:numPr>
          <w:ilvl w:val="0"/>
          <w:numId w:val="443"/>
        </w:numPr>
        <w:shd w:val="clear" w:color="auto" w:fill="auto"/>
        <w:tabs>
          <w:tab w:val="left" w:pos="774"/>
        </w:tabs>
        <w:bidi w:val="0"/>
        <w:spacing w:before="0" w:after="0" w:line="323" w:lineRule="exact"/>
        <w:ind w:left="0" w:right="0" w:firstLine="420"/>
        <w:jc w:val="both"/>
      </w:pPr>
      <w:bookmarkStart w:id="2507" w:name="bookmark2508"/>
      <w:bookmarkEnd w:id="2507"/>
      <w:r>
        <w:rPr>
          <w:color w:val="7C7C7C"/>
          <w:spacing w:val="0"/>
          <w:w w:val="100"/>
          <w:position w:val="0"/>
        </w:rPr>
        <w:t>主试验阶段</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停止注水补压，稳定</w:t>
      </w:r>
      <w:r>
        <w:rPr>
          <w:color w:val="7C7C7C"/>
          <w:spacing w:val="0"/>
          <w:w w:val="100"/>
          <w:position w:val="0"/>
          <w:lang w:val="en-US" w:eastAsia="en-US" w:bidi="en-US"/>
        </w:rPr>
        <w:t>15min; 15min</w:t>
      </w:r>
      <w:r>
        <w:rPr>
          <w:color w:val="7C7C7C"/>
          <w:spacing w:val="0"/>
          <w:w w:val="100"/>
          <w:position w:val="0"/>
        </w:rPr>
        <w:t>后压力下降不超过所允许压力下降数值时，将 试验压力降至工作压力并保持恒压</w:t>
      </w:r>
      <w:r>
        <w:rPr>
          <w:color w:val="7C7C7C"/>
          <w:spacing w:val="0"/>
          <w:w w:val="100"/>
          <w:position w:val="0"/>
          <w:lang w:val="en-US" w:eastAsia="en-US" w:bidi="en-US"/>
        </w:rPr>
        <w:t>30min,</w:t>
      </w:r>
      <w:r>
        <w:rPr>
          <w:color w:val="7C7C7C"/>
          <w:spacing w:val="0"/>
          <w:w w:val="100"/>
          <w:position w:val="0"/>
        </w:rPr>
        <w:t>进行外观检查若无漏水现象，则水压试验 合格。</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二、无压管道的严密性试验</w:t>
      </w:r>
    </w:p>
    <w:p>
      <w:pPr>
        <w:pStyle w:val="23"/>
        <w:keepNext w:val="0"/>
        <w:keepLines w:val="0"/>
        <w:widowControl w:val="0"/>
        <w:shd w:val="clear" w:color="auto" w:fill="auto"/>
        <w:bidi w:val="0"/>
        <w:spacing w:before="0" w:after="0" w:line="323" w:lineRule="exact"/>
        <w:ind w:left="0" w:right="0" w:firstLine="500"/>
        <w:jc w:val="both"/>
      </w:pPr>
      <w:bookmarkStart w:id="2508" w:name="bookmark2509"/>
      <w:r>
        <w:rPr>
          <w:color w:val="7C7C7C"/>
          <w:spacing w:val="0"/>
          <w:w w:val="100"/>
          <w:position w:val="0"/>
        </w:rPr>
        <w:t>（</w:t>
      </w:r>
      <w:bookmarkEnd w:id="2508"/>
      <w:r>
        <w:rPr>
          <w:color w:val="7C7C7C"/>
          <w:spacing w:val="0"/>
          <w:w w:val="100"/>
          <w:position w:val="0"/>
        </w:rPr>
        <w:t>一）基本规定</w:t>
      </w:r>
    </w:p>
    <w:p>
      <w:pPr>
        <w:pStyle w:val="23"/>
        <w:keepNext w:val="0"/>
        <w:keepLines w:val="0"/>
        <w:widowControl w:val="0"/>
        <w:shd w:val="clear" w:color="auto" w:fill="auto"/>
        <w:tabs>
          <w:tab w:val="left" w:pos="1059"/>
        </w:tabs>
        <w:bidi w:val="0"/>
        <w:spacing w:before="0" w:after="0" w:line="323" w:lineRule="exact"/>
        <w:ind w:left="0" w:right="0" w:firstLine="500"/>
        <w:jc w:val="both"/>
      </w:pPr>
      <w:bookmarkStart w:id="2509" w:name="bookmark2510"/>
      <w:r>
        <w:rPr>
          <w:color w:val="7C7C7C"/>
          <w:spacing w:val="0"/>
          <w:w w:val="100"/>
          <w:position w:val="0"/>
        </w:rPr>
        <w:t>（</w:t>
      </w:r>
      <w:bookmarkEnd w:id="2509"/>
      <w:r>
        <w:rPr>
          <w:color w:val="7C7C7C"/>
          <w:spacing w:val="0"/>
          <w:w w:val="100"/>
          <w:position w:val="0"/>
        </w:rPr>
        <w:t>1）</w:t>
      </w:r>
      <w:r>
        <w:rPr>
          <w:color w:val="7C7C7C"/>
          <w:spacing w:val="0"/>
          <w:w w:val="100"/>
          <w:position w:val="0"/>
        </w:rPr>
        <w:tab/>
      </w:r>
      <w:r>
        <w:rPr>
          <w:color w:val="7C7C7C"/>
          <w:spacing w:val="0"/>
          <w:w w:val="100"/>
          <w:position w:val="0"/>
        </w:rPr>
        <w:t>污水、雨污水合流管道及湿陷土、膨胀土、流砂地区的雨水管道，必须经严密 性试验合格后方可投入运行。</w:t>
      </w:r>
    </w:p>
    <w:p>
      <w:pPr>
        <w:pStyle w:val="23"/>
        <w:keepNext w:val="0"/>
        <w:keepLines w:val="0"/>
        <w:widowControl w:val="0"/>
        <w:shd w:val="clear" w:color="auto" w:fill="auto"/>
        <w:tabs>
          <w:tab w:val="left" w:pos="1054"/>
        </w:tabs>
        <w:bidi w:val="0"/>
        <w:spacing w:before="0" w:after="0" w:line="323" w:lineRule="exact"/>
        <w:ind w:left="0" w:right="0" w:firstLine="500"/>
        <w:jc w:val="both"/>
      </w:pPr>
      <w:bookmarkStart w:id="2510" w:name="bookmark2511"/>
      <w:r>
        <w:rPr>
          <w:color w:val="7C7C7C"/>
          <w:spacing w:val="0"/>
          <w:w w:val="100"/>
          <w:position w:val="0"/>
        </w:rPr>
        <w:t>（</w:t>
      </w:r>
      <w:bookmarkEnd w:id="2510"/>
      <w:r>
        <w:rPr>
          <w:color w:val="7C7C7C"/>
          <w:spacing w:val="0"/>
          <w:w w:val="100"/>
          <w:position w:val="0"/>
        </w:rPr>
        <w:t>2）</w:t>
      </w:r>
      <w:r>
        <w:rPr>
          <w:color w:val="7C7C7C"/>
          <w:spacing w:val="0"/>
          <w:w w:val="100"/>
          <w:position w:val="0"/>
        </w:rPr>
        <w:tab/>
      </w:r>
      <w:r>
        <w:rPr>
          <w:color w:val="7C7C7C"/>
          <w:spacing w:val="0"/>
          <w:w w:val="100"/>
          <w:position w:val="0"/>
        </w:rPr>
        <w:t>管道的严密性试验分为闭水试验和闭气试验，应按设计要求确定；设计无要求 时，应根据实际情况选择闭水试验或闭气试验。</w:t>
      </w:r>
    </w:p>
    <w:p>
      <w:pPr>
        <w:pStyle w:val="23"/>
        <w:keepNext w:val="0"/>
        <w:keepLines w:val="0"/>
        <w:widowControl w:val="0"/>
        <w:shd w:val="clear" w:color="auto" w:fill="auto"/>
        <w:tabs>
          <w:tab w:val="left" w:pos="1054"/>
        </w:tabs>
        <w:bidi w:val="0"/>
        <w:spacing w:before="0" w:after="0" w:line="323" w:lineRule="exact"/>
        <w:ind w:left="0" w:right="0" w:firstLine="500"/>
        <w:jc w:val="both"/>
      </w:pPr>
      <w:bookmarkStart w:id="2511" w:name="bookmark2512"/>
      <w:r>
        <w:rPr>
          <w:color w:val="7C7C7C"/>
          <w:spacing w:val="0"/>
          <w:w w:val="100"/>
          <w:position w:val="0"/>
        </w:rPr>
        <w:t>（</w:t>
      </w:r>
      <w:bookmarkEnd w:id="2511"/>
      <w:r>
        <w:rPr>
          <w:color w:val="7C7C7C"/>
          <w:spacing w:val="0"/>
          <w:w w:val="100"/>
          <w:position w:val="0"/>
        </w:rPr>
        <w:t>3）</w:t>
      </w:r>
      <w:r>
        <w:rPr>
          <w:color w:val="7C7C7C"/>
          <w:spacing w:val="0"/>
          <w:w w:val="100"/>
          <w:position w:val="0"/>
        </w:rPr>
        <w:tab/>
      </w:r>
      <w:r>
        <w:rPr>
          <w:color w:val="7C7C7C"/>
          <w:spacing w:val="0"/>
          <w:w w:val="100"/>
          <w:position w:val="0"/>
        </w:rPr>
        <w:t>全断面整体现浇的钢筋混凝土无压管道处于地下水位以下时，或不开槽施工的 内径大于或等于</w:t>
      </w:r>
      <w:r>
        <w:rPr>
          <w:color w:val="7C7C7C"/>
          <w:spacing w:val="0"/>
          <w:w w:val="100"/>
          <w:position w:val="0"/>
          <w:lang w:val="en-US" w:eastAsia="en-US" w:bidi="en-US"/>
        </w:rPr>
        <w:t>1500mm</w:t>
      </w:r>
      <w:r>
        <w:rPr>
          <w:color w:val="7C7C7C"/>
          <w:spacing w:val="0"/>
          <w:w w:val="100"/>
          <w:position w:val="0"/>
        </w:rPr>
        <w:t>钢筋混凝土结构管道，除达到设计要求外，管渠的混凝土强度等 级、抗渗等级也应检验合格，可采用内渗法测渗水量，符合规范要求时，可不必进行闭水 试验。</w:t>
      </w:r>
    </w:p>
    <w:p>
      <w:pPr>
        <w:pStyle w:val="23"/>
        <w:keepNext w:val="0"/>
        <w:keepLines w:val="0"/>
        <w:widowControl w:val="0"/>
        <w:shd w:val="clear" w:color="auto" w:fill="auto"/>
        <w:tabs>
          <w:tab w:val="left" w:pos="1059"/>
        </w:tabs>
        <w:bidi w:val="0"/>
        <w:spacing w:before="0" w:after="0" w:line="323" w:lineRule="exact"/>
        <w:ind w:left="0" w:right="0" w:firstLine="500"/>
        <w:jc w:val="both"/>
      </w:pPr>
      <w:bookmarkStart w:id="2512" w:name="bookmark2513"/>
      <w:r>
        <w:rPr>
          <w:color w:val="7C7C7C"/>
          <w:spacing w:val="0"/>
          <w:w w:val="100"/>
          <w:position w:val="0"/>
        </w:rPr>
        <w:t>（</w:t>
      </w:r>
      <w:bookmarkEnd w:id="2512"/>
      <w:r>
        <w:rPr>
          <w:color w:val="7C7C7C"/>
          <w:spacing w:val="0"/>
          <w:w w:val="100"/>
          <w:position w:val="0"/>
        </w:rPr>
        <w:t>4）</w:t>
      </w:r>
      <w:r>
        <w:rPr>
          <w:color w:val="7C7C7C"/>
          <w:spacing w:val="0"/>
          <w:w w:val="100"/>
          <w:position w:val="0"/>
        </w:rPr>
        <w:tab/>
      </w:r>
      <w:r>
        <w:rPr>
          <w:color w:val="7C7C7C"/>
          <w:spacing w:val="0"/>
          <w:w w:val="100"/>
          <w:position w:val="0"/>
        </w:rPr>
        <w:t>设计无要求且地下水位高于管道顶部时，可采用内渗法测渗水量；渗漏水量测 定方法按《给水排水管道工程施工及验收规范》</w:t>
      </w:r>
      <w:r>
        <w:rPr>
          <w:color w:val="7C7C7C"/>
          <w:spacing w:val="0"/>
          <w:w w:val="100"/>
          <w:position w:val="0"/>
          <w:lang w:val="en-US" w:eastAsia="en-US" w:bidi="en-US"/>
        </w:rPr>
        <w:t>GB 50268—</w:t>
      </w:r>
      <w:r>
        <w:rPr>
          <w:color w:val="7C7C7C"/>
          <w:spacing w:val="0"/>
          <w:w w:val="100"/>
          <w:position w:val="0"/>
        </w:rPr>
        <w:t>2008附录</w:t>
      </w:r>
      <w:r>
        <w:rPr>
          <w:color w:val="7C7C7C"/>
          <w:spacing w:val="0"/>
          <w:w w:val="100"/>
          <w:position w:val="0"/>
          <w:lang w:val="en-US" w:eastAsia="en-US" w:bidi="en-US"/>
        </w:rPr>
        <w:t>F</w:t>
      </w:r>
      <w:r>
        <w:rPr>
          <w:color w:val="7C7C7C"/>
          <w:spacing w:val="0"/>
          <w:w w:val="100"/>
          <w:position w:val="0"/>
        </w:rPr>
        <w:t>的规定进行。</w:t>
      </w:r>
    </w:p>
    <w:p>
      <w:pPr>
        <w:pStyle w:val="23"/>
        <w:keepNext w:val="0"/>
        <w:keepLines w:val="0"/>
        <w:widowControl w:val="0"/>
        <w:shd w:val="clear" w:color="auto" w:fill="auto"/>
        <w:tabs>
          <w:tab w:val="left" w:pos="1041"/>
        </w:tabs>
        <w:bidi w:val="0"/>
        <w:spacing w:before="0" w:after="0" w:line="323" w:lineRule="exact"/>
        <w:ind w:left="0" w:right="0" w:firstLine="500"/>
        <w:jc w:val="both"/>
      </w:pPr>
      <w:bookmarkStart w:id="2513" w:name="bookmark2514"/>
      <w:r>
        <w:rPr>
          <w:color w:val="7C7C7C"/>
          <w:spacing w:val="0"/>
          <w:w w:val="100"/>
          <w:position w:val="0"/>
        </w:rPr>
        <w:t>（</w:t>
      </w:r>
      <w:bookmarkEnd w:id="2513"/>
      <w:r>
        <w:rPr>
          <w:color w:val="7C7C7C"/>
          <w:spacing w:val="0"/>
          <w:w w:val="100"/>
          <w:position w:val="0"/>
        </w:rPr>
        <w:t>5）</w:t>
      </w:r>
      <w:r>
        <w:rPr>
          <w:color w:val="7C7C7C"/>
          <w:spacing w:val="0"/>
          <w:w w:val="100"/>
          <w:position w:val="0"/>
        </w:rPr>
        <w:tab/>
      </w:r>
      <w:r>
        <w:rPr>
          <w:color w:val="7C7C7C"/>
          <w:spacing w:val="0"/>
          <w:w w:val="100"/>
          <w:position w:val="0"/>
        </w:rPr>
        <w:t>管道的试验长度：</w:t>
      </w:r>
    </w:p>
    <w:p>
      <w:pPr>
        <w:pStyle w:val="23"/>
        <w:keepNext w:val="0"/>
        <w:keepLines w:val="0"/>
        <w:widowControl w:val="0"/>
        <w:shd w:val="clear" w:color="auto" w:fill="auto"/>
        <w:tabs>
          <w:tab w:val="left" w:pos="812"/>
        </w:tabs>
        <w:bidi w:val="0"/>
        <w:spacing w:before="0" w:after="0" w:line="323" w:lineRule="exact"/>
        <w:ind w:left="0" w:right="0" w:firstLine="420"/>
        <w:jc w:val="both"/>
      </w:pPr>
      <w:bookmarkStart w:id="2514" w:name="bookmark2515"/>
      <w:r>
        <w:rPr>
          <w:color w:val="7C7C7C"/>
          <w:spacing w:val="0"/>
          <w:w w:val="100"/>
          <w:position w:val="0"/>
        </w:rPr>
        <w:t>1</w:t>
      </w:r>
      <w:bookmarkEnd w:id="2514"/>
      <w:r>
        <w:rPr>
          <w:color w:val="7C7C7C"/>
          <w:spacing w:val="0"/>
          <w:w w:val="100"/>
          <w:position w:val="0"/>
        </w:rPr>
        <w:t>）</w:t>
      </w:r>
      <w:r>
        <w:rPr>
          <w:color w:val="7C7C7C"/>
          <w:spacing w:val="0"/>
          <w:w w:val="100"/>
          <w:position w:val="0"/>
        </w:rPr>
        <w:tab/>
      </w:r>
      <w:r>
        <w:rPr>
          <w:color w:val="7C7C7C"/>
          <w:spacing w:val="0"/>
          <w:w w:val="100"/>
          <w:position w:val="0"/>
        </w:rPr>
        <w:t>试验管段应按井距分隔，带井试验；若条件允许可一次试验不超过5个连续井段。</w:t>
      </w:r>
    </w:p>
    <w:p>
      <w:pPr>
        <w:pStyle w:val="23"/>
        <w:keepNext w:val="0"/>
        <w:keepLines w:val="0"/>
        <w:widowControl w:val="0"/>
        <w:shd w:val="clear" w:color="auto" w:fill="auto"/>
        <w:tabs>
          <w:tab w:val="left" w:pos="831"/>
        </w:tabs>
        <w:bidi w:val="0"/>
        <w:spacing w:before="0" w:after="480" w:line="323" w:lineRule="exact"/>
        <w:ind w:left="0" w:right="0" w:firstLine="420"/>
        <w:jc w:val="both"/>
      </w:pPr>
      <w:bookmarkStart w:id="2515" w:name="bookmark2516"/>
      <w:r>
        <w:rPr>
          <w:color w:val="7C7C7C"/>
          <w:spacing w:val="0"/>
          <w:w w:val="100"/>
          <w:position w:val="0"/>
        </w:rPr>
        <w:t>2</w:t>
      </w:r>
      <w:bookmarkEnd w:id="2515"/>
      <w:r>
        <w:rPr>
          <w:color w:val="7C7C7C"/>
          <w:spacing w:val="0"/>
          <w:w w:val="100"/>
          <w:position w:val="0"/>
        </w:rPr>
        <w:t>）</w:t>
      </w:r>
      <w:r>
        <w:rPr>
          <w:color w:val="7C7C7C"/>
          <w:spacing w:val="0"/>
          <w:w w:val="100"/>
          <w:position w:val="0"/>
        </w:rPr>
        <w:tab/>
      </w:r>
      <w:r>
        <w:rPr>
          <w:color w:val="7C7C7C"/>
          <w:spacing w:val="0"/>
          <w:w w:val="100"/>
          <w:position w:val="0"/>
        </w:rPr>
        <w:t>当管道内径大于</w:t>
      </w:r>
      <w:r>
        <w:rPr>
          <w:color w:val="7C7C7C"/>
          <w:spacing w:val="0"/>
          <w:w w:val="100"/>
          <w:position w:val="0"/>
          <w:lang w:val="en-US" w:eastAsia="en-US" w:bidi="en-US"/>
        </w:rPr>
        <w:t>700mm</w:t>
      </w:r>
      <w:r>
        <w:rPr>
          <w:color w:val="7C7C7C"/>
          <w:spacing w:val="0"/>
          <w:w w:val="100"/>
          <w:position w:val="0"/>
        </w:rPr>
        <w:t>时，可按管道井段数量抽样选取1/3进行试验；试验不合格</w:t>
      </w:r>
    </w:p>
    <w:p>
      <w:pPr>
        <w:pStyle w:val="19"/>
        <w:keepNext w:val="0"/>
        <w:keepLines w:val="0"/>
        <w:widowControl w:val="0"/>
        <w:shd w:val="clear" w:color="auto" w:fill="auto"/>
        <w:bidi w:val="0"/>
        <w:spacing w:before="0" w:after="0" w:line="240" w:lineRule="auto"/>
        <w:ind w:left="0" w:right="0" w:firstLine="340"/>
        <w:jc w:val="both"/>
        <w:rPr>
          <w:sz w:val="20"/>
          <w:szCs w:val="20"/>
        </w:rPr>
      </w:pPr>
      <w:r>
        <w:rPr>
          <w:color w:val="7C7C7C"/>
          <w:spacing w:val="0"/>
          <w:w w:val="100"/>
          <w:position w:val="0"/>
          <w:sz w:val="14"/>
          <w:szCs w:val="14"/>
        </w:rPr>
        <w:t>①化学建材管范围参见本书</w:t>
      </w:r>
      <w:r>
        <w:rPr>
          <w:rFonts w:ascii="Arial" w:hAnsi="Arial" w:eastAsia="Arial" w:cs="Arial"/>
          <w:b/>
          <w:bCs/>
          <w:color w:val="7C7C7C"/>
          <w:spacing w:val="0"/>
          <w:w w:val="100"/>
          <w:position w:val="0"/>
          <w:sz w:val="13"/>
          <w:szCs w:val="13"/>
          <w:lang w:val="en-US" w:eastAsia="en-US" w:bidi="en-US"/>
        </w:rPr>
        <w:t>1K420131</w:t>
      </w:r>
      <w:r>
        <w:rPr>
          <w:color w:val="7C7C7C"/>
          <w:spacing w:val="0"/>
          <w:w w:val="100"/>
          <w:position w:val="0"/>
          <w:sz w:val="14"/>
          <w:szCs w:val="14"/>
        </w:rPr>
        <w:t xml:space="preserve">条脚注。 </w:t>
      </w:r>
      <w:r>
        <w:rPr>
          <w:rStyle w:val="22"/>
          <w:b w:val="0"/>
          <w:bCs w:val="0"/>
          <w:i w:val="0"/>
          <w:iCs w:val="0"/>
          <w:smallCaps w:val="0"/>
          <w:strike w:val="0"/>
        </w:rPr>
        <w:t>时，抽样井段数量应在原抽样基础上加倍进行试验。</w:t>
      </w:r>
    </w:p>
    <w:p>
      <w:pPr>
        <w:pStyle w:val="23"/>
        <w:keepNext w:val="0"/>
        <w:keepLines w:val="0"/>
        <w:widowControl w:val="0"/>
        <w:numPr>
          <w:ilvl w:val="0"/>
          <w:numId w:val="444"/>
        </w:numPr>
        <w:shd w:val="clear" w:color="auto" w:fill="auto"/>
        <w:tabs>
          <w:tab w:val="left" w:pos="1132"/>
        </w:tabs>
        <w:bidi w:val="0"/>
        <w:spacing w:before="0" w:after="0" w:line="322" w:lineRule="exact"/>
        <w:ind w:left="0" w:right="0" w:firstLine="500"/>
        <w:jc w:val="both"/>
      </w:pPr>
      <w:bookmarkStart w:id="2516" w:name="bookmark2517"/>
      <w:bookmarkEnd w:id="2516"/>
      <w:r>
        <w:rPr>
          <w:spacing w:val="0"/>
          <w:w w:val="100"/>
          <w:position w:val="0"/>
        </w:rPr>
        <w:t>管道试验方案与准备工作</w:t>
      </w:r>
    </w:p>
    <w:p>
      <w:pPr>
        <w:pStyle w:val="23"/>
        <w:keepNext w:val="0"/>
        <w:keepLines w:val="0"/>
        <w:widowControl w:val="0"/>
        <w:numPr>
          <w:ilvl w:val="0"/>
          <w:numId w:val="445"/>
        </w:numPr>
        <w:shd w:val="clear" w:color="auto" w:fill="auto"/>
        <w:tabs>
          <w:tab w:val="left" w:pos="734"/>
        </w:tabs>
        <w:bidi w:val="0"/>
        <w:spacing w:before="0" w:after="0" w:line="322" w:lineRule="exact"/>
        <w:ind w:left="0" w:right="0"/>
        <w:jc w:val="both"/>
      </w:pPr>
      <w:bookmarkStart w:id="2517" w:name="bookmark2518"/>
      <w:bookmarkEnd w:id="2517"/>
      <w:r>
        <w:rPr>
          <w:spacing w:val="0"/>
          <w:w w:val="100"/>
          <w:position w:val="0"/>
        </w:rPr>
        <w:t>试验方案</w:t>
      </w:r>
    </w:p>
    <w:p>
      <w:pPr>
        <w:pStyle w:val="23"/>
        <w:keepNext w:val="0"/>
        <w:keepLines w:val="0"/>
        <w:widowControl w:val="0"/>
        <w:shd w:val="clear" w:color="auto" w:fill="auto"/>
        <w:bidi w:val="0"/>
        <w:spacing w:before="0" w:after="0" w:line="322" w:lineRule="exact"/>
        <w:ind w:left="0" w:right="0"/>
        <w:jc w:val="both"/>
      </w:pPr>
      <w:r>
        <w:rPr>
          <w:spacing w:val="0"/>
          <w:w w:val="100"/>
          <w:position w:val="0"/>
        </w:rPr>
        <w:t>同水压试验。</w:t>
      </w:r>
    </w:p>
    <w:p>
      <w:pPr>
        <w:pStyle w:val="23"/>
        <w:keepNext w:val="0"/>
        <w:keepLines w:val="0"/>
        <w:widowControl w:val="0"/>
        <w:numPr>
          <w:ilvl w:val="0"/>
          <w:numId w:val="445"/>
        </w:numPr>
        <w:shd w:val="clear" w:color="auto" w:fill="auto"/>
        <w:tabs>
          <w:tab w:val="left" w:pos="754"/>
        </w:tabs>
        <w:bidi w:val="0"/>
        <w:spacing w:before="0" w:after="0" w:line="322" w:lineRule="exact"/>
        <w:ind w:left="0" w:right="0"/>
        <w:jc w:val="both"/>
      </w:pPr>
      <w:bookmarkStart w:id="2518" w:name="bookmark2519"/>
      <w:bookmarkEnd w:id="2518"/>
      <w:r>
        <w:rPr>
          <w:spacing w:val="0"/>
          <w:w w:val="100"/>
          <w:position w:val="0"/>
        </w:rPr>
        <w:t>闭水试验准备工作</w:t>
      </w:r>
    </w:p>
    <w:p>
      <w:pPr>
        <w:pStyle w:val="23"/>
        <w:keepNext w:val="0"/>
        <w:keepLines w:val="0"/>
        <w:widowControl w:val="0"/>
        <w:numPr>
          <w:ilvl w:val="0"/>
          <w:numId w:val="446"/>
        </w:numPr>
        <w:shd w:val="clear" w:color="auto" w:fill="auto"/>
        <w:tabs>
          <w:tab w:val="left" w:pos="1026"/>
        </w:tabs>
        <w:bidi w:val="0"/>
        <w:spacing w:before="0" w:after="0" w:line="322" w:lineRule="exact"/>
        <w:ind w:left="0" w:right="0" w:firstLine="500"/>
        <w:jc w:val="both"/>
      </w:pPr>
      <w:bookmarkStart w:id="2519" w:name="bookmark2520"/>
      <w:bookmarkEnd w:id="2519"/>
      <w:r>
        <w:rPr>
          <w:spacing w:val="0"/>
          <w:w w:val="100"/>
          <w:position w:val="0"/>
        </w:rPr>
        <w:t>管道及检查井外观质量已验收合格。</w:t>
      </w:r>
    </w:p>
    <w:p>
      <w:pPr>
        <w:pStyle w:val="23"/>
        <w:keepNext w:val="0"/>
        <w:keepLines w:val="0"/>
        <w:widowControl w:val="0"/>
        <w:numPr>
          <w:ilvl w:val="0"/>
          <w:numId w:val="446"/>
        </w:numPr>
        <w:shd w:val="clear" w:color="auto" w:fill="auto"/>
        <w:tabs>
          <w:tab w:val="left" w:pos="1031"/>
        </w:tabs>
        <w:bidi w:val="0"/>
        <w:spacing w:before="0" w:after="0" w:line="322" w:lineRule="exact"/>
        <w:ind w:left="0" w:right="0" w:firstLine="500"/>
        <w:jc w:val="both"/>
      </w:pPr>
      <w:bookmarkStart w:id="2520" w:name="bookmark2521"/>
      <w:bookmarkEnd w:id="2520"/>
      <w:r>
        <w:rPr>
          <w:spacing w:val="0"/>
          <w:w w:val="100"/>
          <w:position w:val="0"/>
        </w:rPr>
        <w:t>管道未回填土且沟槽内无积水。</w:t>
      </w:r>
    </w:p>
    <w:p>
      <w:pPr>
        <w:pStyle w:val="23"/>
        <w:keepNext w:val="0"/>
        <w:keepLines w:val="0"/>
        <w:widowControl w:val="0"/>
        <w:numPr>
          <w:ilvl w:val="0"/>
          <w:numId w:val="446"/>
        </w:numPr>
        <w:shd w:val="clear" w:color="auto" w:fill="auto"/>
        <w:tabs>
          <w:tab w:val="left" w:pos="1031"/>
        </w:tabs>
        <w:bidi w:val="0"/>
        <w:spacing w:before="0" w:after="0" w:line="322" w:lineRule="exact"/>
        <w:ind w:left="0" w:right="0" w:firstLine="500"/>
        <w:jc w:val="both"/>
      </w:pPr>
      <w:bookmarkStart w:id="2521" w:name="bookmark2522"/>
      <w:bookmarkEnd w:id="2521"/>
      <w:r>
        <w:rPr>
          <w:spacing w:val="0"/>
          <w:w w:val="100"/>
          <w:position w:val="0"/>
        </w:rPr>
        <w:t>全部预留孔应封堵，不得渗水。</w:t>
      </w:r>
    </w:p>
    <w:p>
      <w:pPr>
        <w:pStyle w:val="23"/>
        <w:keepNext w:val="0"/>
        <w:keepLines w:val="0"/>
        <w:widowControl w:val="0"/>
        <w:numPr>
          <w:ilvl w:val="0"/>
          <w:numId w:val="446"/>
        </w:numPr>
        <w:shd w:val="clear" w:color="auto" w:fill="auto"/>
        <w:tabs>
          <w:tab w:val="left" w:pos="1035"/>
        </w:tabs>
        <w:bidi w:val="0"/>
        <w:spacing w:before="0" w:after="0" w:line="336" w:lineRule="exact"/>
        <w:ind w:left="0" w:right="0" w:firstLine="500"/>
        <w:jc w:val="both"/>
      </w:pPr>
      <w:bookmarkStart w:id="2522" w:name="bookmark2523"/>
      <w:bookmarkEnd w:id="2522"/>
      <w:r>
        <w:rPr>
          <w:spacing w:val="0"/>
          <w:w w:val="100"/>
          <w:position w:val="0"/>
        </w:rPr>
        <w:t>管道两端堵板承载力经核算应大于水压力的合力；除预留进出水管外，应封堵 坚固，不得渗水。</w:t>
      </w:r>
    </w:p>
    <w:p>
      <w:pPr>
        <w:pStyle w:val="23"/>
        <w:keepNext w:val="0"/>
        <w:keepLines w:val="0"/>
        <w:widowControl w:val="0"/>
        <w:numPr>
          <w:ilvl w:val="0"/>
          <w:numId w:val="446"/>
        </w:numPr>
        <w:shd w:val="clear" w:color="auto" w:fill="auto"/>
        <w:tabs>
          <w:tab w:val="left" w:pos="1031"/>
        </w:tabs>
        <w:bidi w:val="0"/>
        <w:spacing w:before="0" w:after="0" w:line="322" w:lineRule="exact"/>
        <w:ind w:left="0" w:right="0" w:firstLine="500"/>
        <w:jc w:val="both"/>
      </w:pPr>
      <w:bookmarkStart w:id="2523" w:name="bookmark2524"/>
      <w:bookmarkEnd w:id="2523"/>
      <w:r>
        <w:rPr>
          <w:spacing w:val="0"/>
          <w:w w:val="100"/>
          <w:position w:val="0"/>
        </w:rPr>
        <w:t>顶管施工，其注浆孔封堵且管口按设计要求处理完毕，地下水位于管底以下。</w:t>
      </w:r>
    </w:p>
    <w:p>
      <w:pPr>
        <w:pStyle w:val="23"/>
        <w:keepNext w:val="0"/>
        <w:keepLines w:val="0"/>
        <w:widowControl w:val="0"/>
        <w:numPr>
          <w:ilvl w:val="0"/>
          <w:numId w:val="446"/>
        </w:numPr>
        <w:shd w:val="clear" w:color="auto" w:fill="auto"/>
        <w:tabs>
          <w:tab w:val="left" w:pos="1031"/>
        </w:tabs>
        <w:bidi w:val="0"/>
        <w:spacing w:before="0" w:after="0" w:line="322" w:lineRule="exact"/>
        <w:ind w:left="0" w:right="0" w:firstLine="500"/>
        <w:jc w:val="both"/>
      </w:pPr>
      <w:bookmarkStart w:id="2524" w:name="bookmark2525"/>
      <w:bookmarkEnd w:id="2524"/>
      <w:r>
        <w:rPr>
          <w:spacing w:val="0"/>
          <w:w w:val="100"/>
          <w:position w:val="0"/>
        </w:rPr>
        <w:t>应做好水源引接、排水疏导等方案。</w:t>
      </w:r>
    </w:p>
    <w:p>
      <w:pPr>
        <w:pStyle w:val="23"/>
        <w:keepNext w:val="0"/>
        <w:keepLines w:val="0"/>
        <w:widowControl w:val="0"/>
        <w:numPr>
          <w:ilvl w:val="0"/>
          <w:numId w:val="445"/>
        </w:numPr>
        <w:shd w:val="clear" w:color="auto" w:fill="auto"/>
        <w:tabs>
          <w:tab w:val="left" w:pos="754"/>
        </w:tabs>
        <w:bidi w:val="0"/>
        <w:spacing w:before="0" w:after="0" w:line="322" w:lineRule="exact"/>
        <w:ind w:left="0" w:right="0"/>
        <w:jc w:val="both"/>
      </w:pPr>
      <w:bookmarkStart w:id="2525" w:name="bookmark2526"/>
      <w:bookmarkEnd w:id="2525"/>
      <w:r>
        <w:rPr>
          <w:spacing w:val="0"/>
          <w:w w:val="100"/>
          <w:position w:val="0"/>
        </w:rPr>
        <w:t>闭气试验适用条件</w:t>
      </w:r>
    </w:p>
    <w:p>
      <w:pPr>
        <w:pStyle w:val="23"/>
        <w:keepNext w:val="0"/>
        <w:keepLines w:val="0"/>
        <w:widowControl w:val="0"/>
        <w:numPr>
          <w:ilvl w:val="0"/>
          <w:numId w:val="447"/>
        </w:numPr>
        <w:shd w:val="clear" w:color="auto" w:fill="auto"/>
        <w:tabs>
          <w:tab w:val="left" w:pos="1031"/>
        </w:tabs>
        <w:bidi w:val="0"/>
        <w:spacing w:before="0" w:after="0" w:line="322" w:lineRule="exact"/>
        <w:ind w:left="0" w:right="0" w:firstLine="500"/>
        <w:jc w:val="both"/>
      </w:pPr>
      <w:bookmarkStart w:id="2526" w:name="bookmark2527"/>
      <w:bookmarkEnd w:id="2526"/>
      <w:r>
        <w:rPr>
          <w:spacing w:val="0"/>
          <w:w w:val="100"/>
          <w:position w:val="0"/>
        </w:rPr>
        <w:t>混凝土类的无压管道在回填土前进行的严密性试验。</w:t>
      </w:r>
    </w:p>
    <w:p>
      <w:pPr>
        <w:pStyle w:val="23"/>
        <w:keepNext w:val="0"/>
        <w:keepLines w:val="0"/>
        <w:widowControl w:val="0"/>
        <w:numPr>
          <w:ilvl w:val="0"/>
          <w:numId w:val="447"/>
        </w:numPr>
        <w:shd w:val="clear" w:color="auto" w:fill="auto"/>
        <w:tabs>
          <w:tab w:val="left" w:pos="1031"/>
        </w:tabs>
        <w:bidi w:val="0"/>
        <w:spacing w:before="0" w:after="0" w:line="322" w:lineRule="exact"/>
        <w:ind w:left="0" w:right="0" w:firstLine="500"/>
        <w:jc w:val="both"/>
      </w:pPr>
      <w:bookmarkStart w:id="2527" w:name="bookmark2528"/>
      <w:bookmarkEnd w:id="2527"/>
      <w:r>
        <w:rPr>
          <w:spacing w:val="0"/>
          <w:w w:val="100"/>
          <w:position w:val="0"/>
        </w:rPr>
        <w:t>地下水位应低于管外底</w:t>
      </w:r>
      <w:r>
        <w:rPr>
          <w:spacing w:val="0"/>
          <w:w w:val="100"/>
          <w:position w:val="0"/>
          <w:lang w:val="en-US" w:eastAsia="en-US" w:bidi="en-US"/>
        </w:rPr>
        <w:t>150mm,</w:t>
      </w:r>
      <w:r>
        <w:rPr>
          <w:spacing w:val="0"/>
          <w:w w:val="100"/>
          <w:position w:val="0"/>
        </w:rPr>
        <w:t>环境温度为-15~50龙。</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(3 )下雨时不得进行闭气试验。</w:t>
      </w:r>
    </w:p>
    <w:p>
      <w:pPr>
        <w:pStyle w:val="23"/>
        <w:keepNext w:val="0"/>
        <w:keepLines w:val="0"/>
        <w:widowControl w:val="0"/>
        <w:numPr>
          <w:ilvl w:val="0"/>
          <w:numId w:val="445"/>
        </w:numPr>
        <w:shd w:val="clear" w:color="auto" w:fill="auto"/>
        <w:tabs>
          <w:tab w:val="left" w:pos="754"/>
        </w:tabs>
        <w:bidi w:val="0"/>
        <w:spacing w:before="0" w:after="0" w:line="322" w:lineRule="exact"/>
        <w:ind w:left="0" w:right="0"/>
        <w:jc w:val="both"/>
      </w:pPr>
      <w:bookmarkStart w:id="2528" w:name="bookmark2529"/>
      <w:bookmarkEnd w:id="2528"/>
      <w:r>
        <w:rPr>
          <w:spacing w:val="0"/>
          <w:w w:val="100"/>
          <w:position w:val="0"/>
        </w:rPr>
        <w:t>管道内注水与浸泡</w:t>
      </w:r>
    </w:p>
    <w:p>
      <w:pPr>
        <w:pStyle w:val="23"/>
        <w:keepNext w:val="0"/>
        <w:keepLines w:val="0"/>
        <w:widowControl w:val="0"/>
        <w:shd w:val="clear" w:color="auto" w:fill="auto"/>
        <w:bidi w:val="0"/>
        <w:spacing w:before="0" w:after="0" w:line="322" w:lineRule="exact"/>
        <w:ind w:left="0" w:right="0"/>
        <w:jc w:val="both"/>
      </w:pPr>
      <w:r>
        <w:rPr>
          <w:spacing w:val="0"/>
          <w:w w:val="100"/>
          <w:position w:val="0"/>
        </w:rPr>
        <w:t>试验管段灌满水后浸泡时间不应少于</w:t>
      </w:r>
      <w:r>
        <w:rPr>
          <w:spacing w:val="0"/>
          <w:w w:val="100"/>
          <w:position w:val="0"/>
          <w:lang w:val="en-US" w:eastAsia="en-US" w:bidi="en-US"/>
        </w:rPr>
        <w:t>24h。</w:t>
      </w:r>
    </w:p>
    <w:p>
      <w:pPr>
        <w:pStyle w:val="23"/>
        <w:keepNext w:val="0"/>
        <w:keepLines w:val="0"/>
        <w:widowControl w:val="0"/>
        <w:numPr>
          <w:ilvl w:val="0"/>
          <w:numId w:val="444"/>
        </w:numPr>
        <w:shd w:val="clear" w:color="auto" w:fill="auto"/>
        <w:tabs>
          <w:tab w:val="left" w:pos="1132"/>
        </w:tabs>
        <w:bidi w:val="0"/>
        <w:spacing w:before="0" w:after="0" w:line="322" w:lineRule="exact"/>
        <w:ind w:left="0" w:right="0" w:firstLine="500"/>
        <w:jc w:val="both"/>
      </w:pPr>
      <w:bookmarkStart w:id="2529" w:name="bookmark2530"/>
      <w:bookmarkEnd w:id="2529"/>
      <w:r>
        <w:rPr>
          <w:spacing w:val="0"/>
          <w:w w:val="100"/>
          <w:position w:val="0"/>
        </w:rPr>
        <w:t>试验过程与合格判定</w:t>
      </w:r>
    </w:p>
    <w:p>
      <w:pPr>
        <w:pStyle w:val="23"/>
        <w:keepNext w:val="0"/>
        <w:keepLines w:val="0"/>
        <w:widowControl w:val="0"/>
        <w:numPr>
          <w:ilvl w:val="0"/>
          <w:numId w:val="448"/>
        </w:numPr>
        <w:shd w:val="clear" w:color="auto" w:fill="auto"/>
        <w:tabs>
          <w:tab w:val="left" w:pos="734"/>
        </w:tabs>
        <w:bidi w:val="0"/>
        <w:spacing w:before="0" w:after="0" w:line="322" w:lineRule="exact"/>
        <w:ind w:left="0" w:right="0"/>
        <w:jc w:val="both"/>
      </w:pPr>
      <w:bookmarkStart w:id="2530" w:name="bookmark2531"/>
      <w:bookmarkEnd w:id="2530"/>
      <w:r>
        <w:rPr>
          <w:spacing w:val="0"/>
          <w:w w:val="100"/>
          <w:position w:val="0"/>
        </w:rPr>
        <w:t>试验水头</w:t>
      </w:r>
    </w:p>
    <w:p>
      <w:pPr>
        <w:pStyle w:val="23"/>
        <w:keepNext w:val="0"/>
        <w:keepLines w:val="0"/>
        <w:widowControl w:val="0"/>
        <w:shd w:val="clear" w:color="auto" w:fill="auto"/>
        <w:bidi w:val="0"/>
        <w:spacing w:before="0" w:after="0" w:line="325" w:lineRule="exact"/>
        <w:ind w:left="0" w:right="0" w:firstLine="420"/>
        <w:jc w:val="both"/>
      </w:pPr>
      <w:r>
        <w:rPr>
          <w:spacing w:val="0"/>
          <w:w w:val="100"/>
          <w:position w:val="0"/>
        </w:rPr>
        <w:t>试验段上游设计水头不超过管顶内壁时，试验水头应以试验段上游管顶内壁加</w:t>
      </w:r>
      <w:r>
        <w:rPr>
          <w:spacing w:val="0"/>
          <w:w w:val="100"/>
          <w:position w:val="0"/>
          <w:lang w:val="en-US" w:eastAsia="en-US" w:bidi="en-US"/>
        </w:rPr>
        <w:t xml:space="preserve">2m </w:t>
      </w:r>
      <w:r>
        <w:rPr>
          <w:spacing w:val="0"/>
          <w:w w:val="100"/>
          <w:position w:val="0"/>
        </w:rPr>
        <w:t>计。试验段上游设计水头超过管顶内壁时，试验水头应以试验段上游设计水头加</w:t>
      </w:r>
      <w:r>
        <w:rPr>
          <w:spacing w:val="0"/>
          <w:w w:val="100"/>
          <w:position w:val="0"/>
          <w:lang w:val="en-US" w:eastAsia="en-US" w:bidi="en-US"/>
        </w:rPr>
        <w:t>2m</w:t>
      </w:r>
      <w:r>
        <w:rPr>
          <w:spacing w:val="0"/>
          <w:w w:val="100"/>
          <w:position w:val="0"/>
        </w:rPr>
        <w:t>计； 计算出的试验水头小于</w:t>
      </w:r>
      <w:r>
        <w:rPr>
          <w:spacing w:val="0"/>
          <w:w w:val="100"/>
          <w:position w:val="0"/>
          <w:lang w:val="en-US" w:eastAsia="en-US" w:bidi="en-US"/>
        </w:rPr>
        <w:t>10m,</w:t>
      </w:r>
      <w:r>
        <w:rPr>
          <w:spacing w:val="0"/>
          <w:w w:val="100"/>
          <w:position w:val="0"/>
        </w:rPr>
        <w:t>但已超过上游检查井井口时，试验水头应以上游检查井井口 高度为准。</w:t>
      </w:r>
    </w:p>
    <w:p>
      <w:pPr>
        <w:pStyle w:val="23"/>
        <w:keepNext w:val="0"/>
        <w:keepLines w:val="0"/>
        <w:widowControl w:val="0"/>
        <w:numPr>
          <w:ilvl w:val="0"/>
          <w:numId w:val="448"/>
        </w:numPr>
        <w:shd w:val="clear" w:color="auto" w:fill="auto"/>
        <w:tabs>
          <w:tab w:val="left" w:pos="774"/>
        </w:tabs>
        <w:bidi w:val="0"/>
        <w:spacing w:before="0" w:after="0" w:line="322" w:lineRule="exact"/>
        <w:ind w:left="0" w:right="0" w:firstLine="420"/>
        <w:jc w:val="both"/>
      </w:pPr>
      <w:bookmarkStart w:id="2531" w:name="bookmark2532"/>
      <w:bookmarkEnd w:id="2531"/>
      <w:r>
        <w:rPr>
          <w:spacing w:val="0"/>
          <w:w w:val="100"/>
          <w:position w:val="0"/>
        </w:rPr>
        <w:t>观测时间</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从试验水头达规定水头开始计时，观测管道的渗水量，直至观测结束，应不断地向试 验管段内补水，保持试验水头恒定。渗水量的观测时间不得小于</w:t>
      </w:r>
      <w:r>
        <w:rPr>
          <w:spacing w:val="0"/>
          <w:w w:val="100"/>
          <w:position w:val="0"/>
          <w:lang w:val="en-US" w:eastAsia="en-US" w:bidi="en-US"/>
        </w:rPr>
        <w:t>30min,</w:t>
      </w:r>
      <w:r>
        <w:rPr>
          <w:spacing w:val="0"/>
          <w:w w:val="100"/>
          <w:position w:val="0"/>
        </w:rPr>
        <w:t>渗水量不超过允 许值试验合格。</w:t>
      </w:r>
    </w:p>
    <w:p>
      <w:pPr>
        <w:pStyle w:val="23"/>
        <w:keepNext w:val="0"/>
        <w:keepLines w:val="0"/>
        <w:widowControl w:val="0"/>
        <w:numPr>
          <w:ilvl w:val="0"/>
          <w:numId w:val="448"/>
        </w:numPr>
        <w:shd w:val="clear" w:color="auto" w:fill="auto"/>
        <w:tabs>
          <w:tab w:val="left" w:pos="774"/>
        </w:tabs>
        <w:bidi w:val="0"/>
        <w:spacing w:before="0" w:after="0" w:line="322" w:lineRule="exact"/>
        <w:ind w:left="0" w:right="0" w:firstLine="420"/>
        <w:jc w:val="both"/>
      </w:pPr>
      <w:bookmarkStart w:id="2532" w:name="bookmark2533"/>
      <w:bookmarkEnd w:id="2532"/>
      <w:r>
        <w:rPr>
          <w:spacing w:val="0"/>
          <w:w w:val="100"/>
          <w:position w:val="0"/>
        </w:rPr>
        <w:t>闭气检验</w:t>
      </w:r>
    </w:p>
    <w:p>
      <w:pPr>
        <w:pStyle w:val="23"/>
        <w:keepNext w:val="0"/>
        <w:keepLines w:val="0"/>
        <w:widowControl w:val="0"/>
        <w:numPr>
          <w:ilvl w:val="0"/>
          <w:numId w:val="449"/>
        </w:numPr>
        <w:shd w:val="clear" w:color="auto" w:fill="auto"/>
        <w:tabs>
          <w:tab w:val="left" w:pos="1040"/>
        </w:tabs>
        <w:bidi w:val="0"/>
        <w:spacing w:before="0" w:after="0" w:line="322" w:lineRule="exact"/>
        <w:ind w:left="0" w:right="0" w:firstLine="500"/>
        <w:jc w:val="left"/>
      </w:pPr>
      <w:bookmarkStart w:id="2533" w:name="bookmark2534"/>
      <w:bookmarkEnd w:id="2533"/>
      <w:r>
        <w:rPr>
          <w:spacing w:val="0"/>
          <w:w w:val="100"/>
          <w:position w:val="0"/>
        </w:rPr>
        <w:t>将进行闭气检验的排水管道两端用管堵密封，然后向管道内填充空气至一定的 压力，在规定闭气时间测定管道内气体的压降值。</w:t>
      </w:r>
    </w:p>
    <w:p>
      <w:pPr>
        <w:pStyle w:val="23"/>
        <w:keepNext w:val="0"/>
        <w:keepLines w:val="0"/>
        <w:widowControl w:val="0"/>
        <w:numPr>
          <w:ilvl w:val="0"/>
          <w:numId w:val="449"/>
        </w:numPr>
        <w:shd w:val="clear" w:color="auto" w:fill="auto"/>
        <w:tabs>
          <w:tab w:val="left" w:pos="1040"/>
        </w:tabs>
        <w:bidi w:val="0"/>
        <w:spacing w:before="0" w:after="0" w:line="322" w:lineRule="exact"/>
        <w:ind w:left="0" w:right="0" w:firstLine="500"/>
        <w:jc w:val="left"/>
      </w:pPr>
      <w:bookmarkStart w:id="2534" w:name="bookmark2535"/>
      <w:bookmarkEnd w:id="2534"/>
      <w:r>
        <w:rPr>
          <w:spacing w:val="0"/>
          <w:w w:val="100"/>
          <w:position w:val="0"/>
        </w:rPr>
        <w:t>管道内气体压力达到</w:t>
      </w:r>
      <w:r>
        <w:rPr>
          <w:spacing w:val="0"/>
          <w:w w:val="100"/>
          <w:position w:val="0"/>
          <w:lang w:val="en-US" w:eastAsia="en-US" w:bidi="en-US"/>
        </w:rPr>
        <w:t>2000Pa</w:t>
      </w:r>
      <w:r>
        <w:rPr>
          <w:spacing w:val="0"/>
          <w:w w:val="100"/>
          <w:position w:val="0"/>
        </w:rPr>
        <w:t>时开始计时，满足该管径的标准闭气时间规定时， 计时结束，记录此时管内实测气体压力</w:t>
      </w:r>
      <w:r>
        <w:rPr>
          <w:spacing w:val="0"/>
          <w:w w:val="100"/>
          <w:position w:val="0"/>
          <w:lang w:val="en-US" w:eastAsia="en-US" w:bidi="en-US"/>
        </w:rPr>
        <w:t>F,</w:t>
      </w:r>
      <w:r>
        <w:rPr>
          <w:spacing w:val="0"/>
          <w:w w:val="100"/>
          <w:position w:val="0"/>
        </w:rPr>
        <w:t>如</w:t>
      </w:r>
      <w:r>
        <w:rPr>
          <w:spacing w:val="0"/>
          <w:w w:val="100"/>
          <w:position w:val="0"/>
          <w:lang w:val="en-US" w:eastAsia="en-US" w:bidi="en-US"/>
        </w:rPr>
        <w:t>F〉1500Pa</w:t>
      </w:r>
      <w:r>
        <w:rPr>
          <w:spacing w:val="0"/>
          <w:w w:val="100"/>
          <w:position w:val="0"/>
        </w:rPr>
        <w:t>则管道闭气试验合格，反之为不 合格。</w:t>
      </w:r>
    </w:p>
    <w:p>
      <w:pPr>
        <w:pStyle w:val="23"/>
        <w:keepNext w:val="0"/>
        <w:keepLines w:val="0"/>
        <w:widowControl w:val="0"/>
        <w:shd w:val="clear" w:color="auto" w:fill="auto"/>
        <w:bidi w:val="0"/>
        <w:spacing w:before="0" w:after="200" w:line="317" w:lineRule="exact"/>
        <w:ind w:left="0" w:right="0" w:firstLine="420"/>
        <w:jc w:val="both"/>
      </w:pPr>
      <w:r>
        <w:rPr>
          <w:spacing w:val="0"/>
          <w:w w:val="100"/>
          <w:position w:val="0"/>
        </w:rPr>
        <w:t>被检测管道内径大于或等于</w:t>
      </w:r>
      <w:r>
        <w:rPr>
          <w:spacing w:val="0"/>
          <w:w w:val="100"/>
          <w:position w:val="0"/>
          <w:lang w:val="en-US" w:eastAsia="en-US" w:bidi="en-US"/>
        </w:rPr>
        <w:t>1600mm</w:t>
      </w:r>
      <w:r>
        <w:rPr>
          <w:spacing w:val="0"/>
          <w:w w:val="100"/>
          <w:position w:val="0"/>
        </w:rPr>
        <w:t>时，应记录测试时管内气体温度的起始值及终止 值，计算出管内气压降的修正值</w:t>
      </w:r>
      <w:r>
        <w:rPr>
          <w:spacing w:val="0"/>
          <w:w w:val="100"/>
          <w:position w:val="0"/>
          <w:lang w:val="en-US" w:eastAsia="en-US" w:bidi="en-US"/>
        </w:rPr>
        <w:t>AF, AFv500Pa</w:t>
      </w:r>
      <w:r>
        <w:rPr>
          <w:spacing w:val="0"/>
          <w:w w:val="100"/>
          <w:position w:val="0"/>
        </w:rPr>
        <w:t>时，闭气试验合格。</w:t>
      </w:r>
    </w:p>
    <w:p>
      <w:pPr>
        <w:pStyle w:val="23"/>
        <w:keepNext w:val="0"/>
        <w:keepLines w:val="0"/>
        <w:widowControl w:val="0"/>
        <w:shd w:val="clear" w:color="auto" w:fill="auto"/>
        <w:bidi w:val="0"/>
        <w:spacing w:before="0" w:after="200" w:line="322" w:lineRule="exact"/>
        <w:ind w:left="0" w:right="0" w:firstLine="0"/>
        <w:jc w:val="left"/>
      </w:pPr>
      <w:r>
        <w:rPr>
          <w:spacing w:val="0"/>
          <w:w w:val="100"/>
          <w:position w:val="0"/>
          <w:lang w:val="en-US" w:eastAsia="en-US" w:bidi="en-US"/>
        </w:rPr>
        <w:t>1K415015</w:t>
      </w:r>
      <w:r>
        <w:rPr>
          <w:spacing w:val="0"/>
          <w:w w:val="100"/>
          <w:position w:val="0"/>
        </w:rPr>
        <w:t>砌筑沟道施匚技木</w:t>
      </w:r>
    </w:p>
    <w:p>
      <w:pPr>
        <w:pStyle w:val="23"/>
        <w:keepNext w:val="0"/>
        <w:keepLines w:val="0"/>
        <w:widowControl w:val="0"/>
        <w:shd w:val="clear" w:color="auto" w:fill="auto"/>
        <w:bidi w:val="0"/>
        <w:spacing w:before="0" w:after="100" w:line="240" w:lineRule="auto"/>
        <w:ind w:left="0" w:right="0"/>
        <w:jc w:val="both"/>
      </w:pPr>
      <w:r>
        <w:rPr>
          <w:spacing w:val="0"/>
          <w:w w:val="100"/>
          <w:position w:val="0"/>
        </w:rPr>
        <w:t>给水排水工程中砌筑结构的构筑物，主要是沟道(管渠)、工艺井、闸井和检查井等</w:t>
      </w:r>
    </w:p>
    <w:p>
      <w:pPr>
        <w:pStyle w:val="23"/>
        <w:keepNext w:val="0"/>
        <w:keepLines w:val="0"/>
        <w:widowControl w:val="0"/>
        <w:shd w:val="clear" w:color="auto" w:fill="auto"/>
        <w:tabs>
          <w:tab w:val="left" w:pos="966"/>
        </w:tabs>
        <w:bidi w:val="0"/>
        <w:spacing w:before="0" w:after="0" w:line="326" w:lineRule="exact"/>
        <w:ind w:left="0" w:right="0" w:firstLine="440"/>
        <w:jc w:val="both"/>
      </w:pPr>
      <w:bookmarkStart w:id="2535" w:name="bookmark2536"/>
      <w:r>
        <w:rPr>
          <w:color w:val="7C7C7C"/>
          <w:spacing w:val="0"/>
          <w:w w:val="100"/>
          <w:position w:val="0"/>
        </w:rPr>
        <w:t>一</w:t>
      </w:r>
      <w:bookmarkEnd w:id="2535"/>
      <w:r>
        <w:rPr>
          <w:color w:val="7C7C7C"/>
          <w:spacing w:val="0"/>
          <w:w w:val="100"/>
          <w:position w:val="0"/>
        </w:rPr>
        <w:t>、</w:t>
      </w:r>
      <w:r>
        <w:rPr>
          <w:color w:val="7C7C7C"/>
          <w:spacing w:val="0"/>
          <w:w w:val="100"/>
          <w:position w:val="0"/>
        </w:rPr>
        <w:tab/>
      </w:r>
      <w:r>
        <w:rPr>
          <w:color w:val="7C7C7C"/>
          <w:spacing w:val="0"/>
          <w:w w:val="100"/>
          <w:position w:val="0"/>
        </w:rPr>
        <w:t>基本要求</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(1 )砌筑前应检查地基或基础，确认其中线高程、基坑(槽)应符合规定，地基承 载力符合设计要求，并按规定验收。</w:t>
      </w:r>
    </w:p>
    <w:p>
      <w:pPr>
        <w:pStyle w:val="23"/>
        <w:keepNext w:val="0"/>
        <w:keepLines w:val="0"/>
        <w:widowControl w:val="0"/>
        <w:numPr>
          <w:ilvl w:val="0"/>
          <w:numId w:val="450"/>
        </w:numPr>
        <w:shd w:val="clear" w:color="auto" w:fill="auto"/>
        <w:tabs>
          <w:tab w:val="left" w:pos="1054"/>
        </w:tabs>
        <w:bidi w:val="0"/>
        <w:spacing w:before="0" w:after="0" w:line="326" w:lineRule="exact"/>
        <w:ind w:left="0" w:right="0" w:firstLine="520"/>
        <w:jc w:val="both"/>
      </w:pPr>
      <w:bookmarkStart w:id="2536" w:name="bookmark2537"/>
      <w:bookmarkEnd w:id="2536"/>
      <w:r>
        <w:rPr>
          <w:color w:val="7C7C7C"/>
          <w:spacing w:val="0"/>
          <w:w w:val="100"/>
          <w:position w:val="0"/>
        </w:rPr>
        <w:t>砌筑前砌块(砖、石)应充分湿润；砌筑砂浆配合比符合设计要求，现场拌制 应拌合均匀、随用随拌；砌筑应立皮数杆、样板挂线控制水平与高程。砌筑应采用满铺满 挤法。砌体应上下错缝、内外搭砌、丁顺规则有序。</w:t>
      </w:r>
    </w:p>
    <w:p>
      <w:pPr>
        <w:pStyle w:val="23"/>
        <w:keepNext w:val="0"/>
        <w:keepLines w:val="0"/>
        <w:widowControl w:val="0"/>
        <w:numPr>
          <w:ilvl w:val="0"/>
          <w:numId w:val="450"/>
        </w:numPr>
        <w:shd w:val="clear" w:color="auto" w:fill="auto"/>
        <w:tabs>
          <w:tab w:val="left" w:pos="1056"/>
        </w:tabs>
        <w:bidi w:val="0"/>
        <w:spacing w:before="0" w:after="0" w:line="326" w:lineRule="exact"/>
        <w:ind w:left="0" w:right="0" w:firstLine="520"/>
        <w:jc w:val="both"/>
      </w:pPr>
      <w:bookmarkStart w:id="2537" w:name="bookmark2538"/>
      <w:bookmarkEnd w:id="2537"/>
      <w:r>
        <w:rPr>
          <w:color w:val="7C7C7C"/>
          <w:spacing w:val="0"/>
          <w:w w:val="100"/>
          <w:position w:val="0"/>
        </w:rPr>
        <w:t>砌筑砂浆应饱满，砌缝应均匀不得有通缝或瞎缝，且表面平整。</w:t>
      </w:r>
    </w:p>
    <w:p>
      <w:pPr>
        <w:pStyle w:val="23"/>
        <w:keepNext w:val="0"/>
        <w:keepLines w:val="0"/>
        <w:widowControl w:val="0"/>
        <w:numPr>
          <w:ilvl w:val="0"/>
          <w:numId w:val="450"/>
        </w:numPr>
        <w:shd w:val="clear" w:color="auto" w:fill="auto"/>
        <w:tabs>
          <w:tab w:val="left" w:pos="1064"/>
        </w:tabs>
        <w:bidi w:val="0"/>
        <w:spacing w:before="0" w:after="0" w:line="326" w:lineRule="exact"/>
        <w:ind w:left="0" w:right="0" w:firstLine="520"/>
        <w:jc w:val="both"/>
      </w:pPr>
      <w:bookmarkStart w:id="2538" w:name="bookmark2539"/>
      <w:bookmarkEnd w:id="2538"/>
      <w:r>
        <w:rPr>
          <w:color w:val="7C7C7C"/>
          <w:spacing w:val="0"/>
          <w:w w:val="100"/>
          <w:position w:val="0"/>
        </w:rPr>
        <w:t>砌体的沉降缝、变形缝、止水缝应位置准确、砌体平整、砌体垂直贯通，缝 板、止水带安装正确，沉降缝、变形缝应与基础的沉降缝、变形缝贯通。</w:t>
      </w:r>
    </w:p>
    <w:p>
      <w:pPr>
        <w:pStyle w:val="23"/>
        <w:keepNext w:val="0"/>
        <w:keepLines w:val="0"/>
        <w:widowControl w:val="0"/>
        <w:numPr>
          <w:ilvl w:val="0"/>
          <w:numId w:val="450"/>
        </w:numPr>
        <w:shd w:val="clear" w:color="auto" w:fill="auto"/>
        <w:tabs>
          <w:tab w:val="left" w:pos="1069"/>
        </w:tabs>
        <w:bidi w:val="0"/>
        <w:spacing w:before="0" w:after="0" w:line="326" w:lineRule="exact"/>
        <w:ind w:left="0" w:right="0" w:firstLine="520"/>
        <w:jc w:val="both"/>
      </w:pPr>
      <w:bookmarkStart w:id="2539" w:name="bookmark2540"/>
      <w:bookmarkEnd w:id="2539"/>
      <w:r>
        <w:rPr>
          <w:color w:val="7C7C7C"/>
          <w:spacing w:val="0"/>
          <w:w w:val="100"/>
          <w:position w:val="0"/>
        </w:rPr>
        <w:t>砌筑结构管渠宜按变形缝分段施工，砌筑施工需间断时，应预留阶梯形斜槎； 接砌时，应将斜槎冲净并铺满砂浆，墙转角和交接处应与墙体同时砌筑。</w:t>
      </w:r>
    </w:p>
    <w:p>
      <w:pPr>
        <w:pStyle w:val="23"/>
        <w:keepNext w:val="0"/>
        <w:keepLines w:val="0"/>
        <w:widowControl w:val="0"/>
        <w:numPr>
          <w:ilvl w:val="0"/>
          <w:numId w:val="450"/>
        </w:numPr>
        <w:shd w:val="clear" w:color="auto" w:fill="auto"/>
        <w:tabs>
          <w:tab w:val="left" w:pos="1074"/>
        </w:tabs>
        <w:bidi w:val="0"/>
        <w:spacing w:before="0" w:after="0" w:line="326" w:lineRule="exact"/>
        <w:ind w:left="0" w:right="0" w:firstLine="520"/>
        <w:jc w:val="both"/>
      </w:pPr>
      <w:bookmarkStart w:id="2540" w:name="bookmark2541"/>
      <w:bookmarkEnd w:id="2540"/>
      <w:r>
        <w:rPr>
          <w:color w:val="7C7C7C"/>
          <w:spacing w:val="0"/>
          <w:w w:val="100"/>
          <w:position w:val="0"/>
        </w:rPr>
        <w:t>采用混凝土砌块砌筑拱形管渠或管渠的弯道时，宜采用楔形或扇形砌块；当砌 体垂直灰缝宽度大于</w:t>
      </w:r>
      <w:r>
        <w:rPr>
          <w:color w:val="7C7C7C"/>
          <w:spacing w:val="0"/>
          <w:w w:val="100"/>
          <w:position w:val="0"/>
          <w:lang w:val="en-US" w:eastAsia="en-US" w:bidi="en-US"/>
        </w:rPr>
        <w:t>30mm</w:t>
      </w:r>
      <w:r>
        <w:rPr>
          <w:color w:val="7C7C7C"/>
          <w:spacing w:val="0"/>
          <w:w w:val="100"/>
          <w:position w:val="0"/>
        </w:rPr>
        <w:t>时，应采用细石混凝土灌实，混凝土强度等级不应小于</w:t>
      </w:r>
      <w:r>
        <w:rPr>
          <w:color w:val="7C7C7C"/>
          <w:spacing w:val="0"/>
          <w:w w:val="100"/>
          <w:position w:val="0"/>
          <w:lang w:val="en-US" w:eastAsia="en-US" w:bidi="en-US"/>
        </w:rPr>
        <w:t>C20。</w:t>
      </w:r>
    </w:p>
    <w:p>
      <w:pPr>
        <w:pStyle w:val="23"/>
        <w:keepNext w:val="0"/>
        <w:keepLines w:val="0"/>
        <w:widowControl w:val="0"/>
        <w:numPr>
          <w:ilvl w:val="0"/>
          <w:numId w:val="450"/>
        </w:numPr>
        <w:shd w:val="clear" w:color="auto" w:fill="auto"/>
        <w:tabs>
          <w:tab w:val="left" w:pos="1075"/>
        </w:tabs>
        <w:bidi w:val="0"/>
        <w:spacing w:before="0" w:after="0" w:line="326" w:lineRule="exact"/>
        <w:ind w:left="0" w:right="0" w:firstLine="520"/>
        <w:jc w:val="both"/>
      </w:pPr>
      <w:bookmarkStart w:id="2541" w:name="bookmark2542"/>
      <w:bookmarkEnd w:id="2541"/>
      <w:r>
        <w:rPr>
          <w:color w:val="7C7C7C"/>
          <w:spacing w:val="0"/>
          <w:w w:val="100"/>
          <w:position w:val="0"/>
        </w:rPr>
        <w:t>砌筑后的砌体应及时进行养护，并不得遭受冲刷、振动或撞击。</w:t>
      </w:r>
    </w:p>
    <w:p>
      <w:pPr>
        <w:pStyle w:val="23"/>
        <w:keepNext w:val="0"/>
        <w:keepLines w:val="0"/>
        <w:widowControl w:val="0"/>
        <w:shd w:val="clear" w:color="auto" w:fill="auto"/>
        <w:tabs>
          <w:tab w:val="left" w:pos="966"/>
        </w:tabs>
        <w:bidi w:val="0"/>
        <w:spacing w:before="0" w:after="0" w:line="326" w:lineRule="exact"/>
        <w:ind w:left="0" w:right="0" w:firstLine="440"/>
        <w:jc w:val="both"/>
      </w:pPr>
      <w:bookmarkStart w:id="2542" w:name="bookmark2543"/>
      <w:r>
        <w:rPr>
          <w:color w:val="7C7C7C"/>
          <w:spacing w:val="0"/>
          <w:w w:val="100"/>
          <w:position w:val="0"/>
        </w:rPr>
        <w:t>二</w:t>
      </w:r>
      <w:bookmarkEnd w:id="2542"/>
      <w:r>
        <w:rPr>
          <w:color w:val="7C7C7C"/>
          <w:spacing w:val="0"/>
          <w:w w:val="100"/>
          <w:position w:val="0"/>
        </w:rPr>
        <w:t>、</w:t>
      </w:r>
      <w:r>
        <w:rPr>
          <w:color w:val="7C7C7C"/>
          <w:spacing w:val="0"/>
          <w:w w:val="100"/>
          <w:position w:val="0"/>
        </w:rPr>
        <w:tab/>
      </w:r>
      <w:r>
        <w:rPr>
          <w:color w:val="7C7C7C"/>
          <w:spacing w:val="0"/>
          <w:w w:val="100"/>
          <w:position w:val="0"/>
        </w:rPr>
        <w:t>砌筑施工要点</w:t>
      </w:r>
    </w:p>
    <w:p>
      <w:pPr>
        <w:pStyle w:val="23"/>
        <w:keepNext w:val="0"/>
        <w:keepLines w:val="0"/>
        <w:widowControl w:val="0"/>
        <w:numPr>
          <w:ilvl w:val="0"/>
          <w:numId w:val="451"/>
        </w:numPr>
        <w:shd w:val="clear" w:color="auto" w:fill="auto"/>
        <w:tabs>
          <w:tab w:val="left" w:pos="1157"/>
        </w:tabs>
        <w:bidi w:val="0"/>
        <w:spacing w:before="0" w:after="0" w:line="326" w:lineRule="exact"/>
        <w:ind w:left="0" w:right="0" w:firstLine="520"/>
        <w:jc w:val="both"/>
      </w:pPr>
      <w:bookmarkStart w:id="2543" w:name="bookmark2544"/>
      <w:bookmarkEnd w:id="2543"/>
      <w:r>
        <w:rPr>
          <w:color w:val="7C7C7C"/>
          <w:spacing w:val="0"/>
          <w:w w:val="100"/>
          <w:position w:val="0"/>
        </w:rPr>
        <w:t>变形缝施工</w:t>
      </w:r>
    </w:p>
    <w:p>
      <w:pPr>
        <w:pStyle w:val="23"/>
        <w:keepNext w:val="0"/>
        <w:keepLines w:val="0"/>
        <w:widowControl w:val="0"/>
        <w:numPr>
          <w:ilvl w:val="0"/>
          <w:numId w:val="452"/>
        </w:numPr>
        <w:shd w:val="clear" w:color="auto" w:fill="auto"/>
        <w:tabs>
          <w:tab w:val="left" w:pos="1051"/>
        </w:tabs>
        <w:bidi w:val="0"/>
        <w:spacing w:before="0" w:after="0" w:line="326" w:lineRule="exact"/>
        <w:ind w:left="0" w:right="0" w:firstLine="520"/>
        <w:jc w:val="both"/>
      </w:pPr>
      <w:bookmarkStart w:id="2544" w:name="bookmark2545"/>
      <w:bookmarkEnd w:id="2544"/>
      <w:r>
        <w:rPr>
          <w:color w:val="7C7C7C"/>
          <w:spacing w:val="0"/>
          <w:w w:val="100"/>
          <w:position w:val="0"/>
        </w:rPr>
        <w:t>变形缝内应清除干净，两侧应涂刷冷底子油一道。</w:t>
      </w:r>
    </w:p>
    <w:p>
      <w:pPr>
        <w:pStyle w:val="23"/>
        <w:keepNext w:val="0"/>
        <w:keepLines w:val="0"/>
        <w:widowControl w:val="0"/>
        <w:numPr>
          <w:ilvl w:val="0"/>
          <w:numId w:val="452"/>
        </w:numPr>
        <w:shd w:val="clear" w:color="auto" w:fill="auto"/>
        <w:tabs>
          <w:tab w:val="left" w:pos="1051"/>
        </w:tabs>
        <w:bidi w:val="0"/>
        <w:spacing w:before="0" w:after="0" w:line="326" w:lineRule="exact"/>
        <w:ind w:left="0" w:right="0" w:firstLine="520"/>
        <w:jc w:val="both"/>
      </w:pPr>
      <w:bookmarkStart w:id="2545" w:name="bookmark2546"/>
      <w:bookmarkEnd w:id="2545"/>
      <w:r>
        <w:rPr>
          <w:color w:val="7C7C7C"/>
          <w:spacing w:val="0"/>
          <w:w w:val="100"/>
          <w:position w:val="0"/>
        </w:rPr>
        <w:t>缝内填料应填塞密实。</w:t>
      </w:r>
    </w:p>
    <w:p>
      <w:pPr>
        <w:pStyle w:val="23"/>
        <w:keepNext w:val="0"/>
        <w:keepLines w:val="0"/>
        <w:widowControl w:val="0"/>
        <w:numPr>
          <w:ilvl w:val="0"/>
          <w:numId w:val="452"/>
        </w:numPr>
        <w:shd w:val="clear" w:color="auto" w:fill="auto"/>
        <w:tabs>
          <w:tab w:val="left" w:pos="1064"/>
        </w:tabs>
        <w:bidi w:val="0"/>
        <w:spacing w:before="0" w:after="0" w:line="346" w:lineRule="exact"/>
        <w:ind w:left="0" w:right="0" w:firstLine="520"/>
        <w:jc w:val="both"/>
      </w:pPr>
      <w:bookmarkStart w:id="2546" w:name="bookmark2547"/>
      <w:bookmarkEnd w:id="2546"/>
      <w:r>
        <w:rPr>
          <w:color w:val="7C7C7C"/>
          <w:spacing w:val="0"/>
          <w:w w:val="100"/>
          <w:position w:val="0"/>
        </w:rPr>
        <w:t>灌注沥青等填料应待灌注底板缝的沥青冷却后，再灌注墙缝，并应连续灌满 灌实。</w:t>
      </w:r>
    </w:p>
    <w:p>
      <w:pPr>
        <w:pStyle w:val="23"/>
        <w:keepNext w:val="0"/>
        <w:keepLines w:val="0"/>
        <w:widowControl w:val="0"/>
        <w:numPr>
          <w:ilvl w:val="0"/>
          <w:numId w:val="452"/>
        </w:numPr>
        <w:shd w:val="clear" w:color="auto" w:fill="auto"/>
        <w:tabs>
          <w:tab w:val="left" w:pos="1070"/>
        </w:tabs>
        <w:bidi w:val="0"/>
        <w:spacing w:before="0" w:after="0" w:line="326" w:lineRule="exact"/>
        <w:ind w:left="0" w:right="0" w:firstLine="520"/>
        <w:jc w:val="both"/>
      </w:pPr>
      <w:bookmarkStart w:id="2547" w:name="bookmark2548"/>
      <w:bookmarkEnd w:id="2547"/>
      <w:r>
        <w:rPr>
          <w:color w:val="7C7C7C"/>
          <w:spacing w:val="0"/>
          <w:w w:val="100"/>
          <w:position w:val="0"/>
        </w:rPr>
        <w:t>缝外墙面铺贴沥青卷材时，应将底层抹平，铺贴平整，不得有壅包现象。</w:t>
      </w:r>
    </w:p>
    <w:p>
      <w:pPr>
        <w:pStyle w:val="23"/>
        <w:keepNext w:val="0"/>
        <w:keepLines w:val="0"/>
        <w:widowControl w:val="0"/>
        <w:numPr>
          <w:ilvl w:val="0"/>
          <w:numId w:val="451"/>
        </w:numPr>
        <w:shd w:val="clear" w:color="auto" w:fill="auto"/>
        <w:tabs>
          <w:tab w:val="left" w:pos="1162"/>
        </w:tabs>
        <w:bidi w:val="0"/>
        <w:spacing w:before="0" w:after="0" w:line="326" w:lineRule="exact"/>
        <w:ind w:left="0" w:right="0" w:firstLine="520"/>
        <w:jc w:val="both"/>
      </w:pPr>
      <w:bookmarkStart w:id="2548" w:name="bookmark2549"/>
      <w:bookmarkEnd w:id="2548"/>
      <w:r>
        <w:rPr>
          <w:color w:val="7C7C7C"/>
          <w:spacing w:val="0"/>
          <w:w w:val="100"/>
          <w:position w:val="0"/>
        </w:rPr>
        <w:t>砖砌拱圈</w:t>
      </w:r>
    </w:p>
    <w:p>
      <w:pPr>
        <w:pStyle w:val="23"/>
        <w:keepNext w:val="0"/>
        <w:keepLines w:val="0"/>
        <w:widowControl w:val="0"/>
        <w:numPr>
          <w:ilvl w:val="0"/>
          <w:numId w:val="453"/>
        </w:numPr>
        <w:shd w:val="clear" w:color="auto" w:fill="auto"/>
        <w:tabs>
          <w:tab w:val="left" w:pos="1051"/>
        </w:tabs>
        <w:bidi w:val="0"/>
        <w:spacing w:before="0" w:after="0" w:line="326" w:lineRule="exact"/>
        <w:ind w:left="0" w:right="0" w:firstLine="520"/>
        <w:jc w:val="both"/>
      </w:pPr>
      <w:bookmarkStart w:id="2549" w:name="bookmark2550"/>
      <w:bookmarkEnd w:id="2549"/>
      <w:r>
        <w:rPr>
          <w:color w:val="7C7C7C"/>
          <w:spacing w:val="0"/>
          <w:w w:val="100"/>
          <w:position w:val="0"/>
        </w:rPr>
        <w:t>拱胎的模板尺寸应符合施工设计要求，并留出模板伸胀缝，板缝应严实平整。</w:t>
      </w:r>
    </w:p>
    <w:p>
      <w:pPr>
        <w:pStyle w:val="23"/>
        <w:keepNext w:val="0"/>
        <w:keepLines w:val="0"/>
        <w:widowControl w:val="0"/>
        <w:numPr>
          <w:ilvl w:val="0"/>
          <w:numId w:val="453"/>
        </w:numPr>
        <w:shd w:val="clear" w:color="auto" w:fill="auto"/>
        <w:tabs>
          <w:tab w:val="left" w:pos="1051"/>
        </w:tabs>
        <w:bidi w:val="0"/>
        <w:spacing w:before="0" w:after="0" w:line="326" w:lineRule="exact"/>
        <w:ind w:left="0" w:right="0" w:firstLine="520"/>
        <w:jc w:val="both"/>
      </w:pPr>
      <w:bookmarkStart w:id="2550" w:name="bookmark2551"/>
      <w:bookmarkEnd w:id="2550"/>
      <w:r>
        <w:rPr>
          <w:color w:val="7C7C7C"/>
          <w:spacing w:val="0"/>
          <w:w w:val="100"/>
          <w:position w:val="0"/>
        </w:rPr>
        <w:t>拱胎的安装应稳固，高程准确，拆装简易。</w:t>
      </w:r>
    </w:p>
    <w:p>
      <w:pPr>
        <w:pStyle w:val="23"/>
        <w:keepNext w:val="0"/>
        <w:keepLines w:val="0"/>
        <w:widowControl w:val="0"/>
        <w:numPr>
          <w:ilvl w:val="0"/>
          <w:numId w:val="453"/>
        </w:numPr>
        <w:shd w:val="clear" w:color="auto" w:fill="auto"/>
        <w:tabs>
          <w:tab w:val="left" w:pos="1051"/>
        </w:tabs>
        <w:bidi w:val="0"/>
        <w:spacing w:before="0" w:after="0" w:line="326" w:lineRule="exact"/>
        <w:ind w:left="0" w:right="0" w:firstLine="520"/>
        <w:jc w:val="both"/>
      </w:pPr>
      <w:bookmarkStart w:id="2551" w:name="bookmark2552"/>
      <w:bookmarkEnd w:id="2551"/>
      <w:r>
        <w:rPr>
          <w:color w:val="7C7C7C"/>
          <w:spacing w:val="0"/>
          <w:w w:val="100"/>
          <w:position w:val="0"/>
        </w:rPr>
        <w:t>砌筑前，拱胎应充分湿润，冲洗干净，并均匀涂刷隔离剂。</w:t>
      </w:r>
    </w:p>
    <w:p>
      <w:pPr>
        <w:pStyle w:val="23"/>
        <w:keepNext w:val="0"/>
        <w:keepLines w:val="0"/>
        <w:widowControl w:val="0"/>
        <w:numPr>
          <w:ilvl w:val="0"/>
          <w:numId w:val="453"/>
        </w:numPr>
        <w:shd w:val="clear" w:color="auto" w:fill="auto"/>
        <w:tabs>
          <w:tab w:val="left" w:pos="1054"/>
        </w:tabs>
        <w:bidi w:val="0"/>
        <w:spacing w:before="0" w:after="0" w:line="336" w:lineRule="exact"/>
        <w:ind w:left="0" w:right="0" w:firstLine="520"/>
        <w:jc w:val="both"/>
      </w:pPr>
      <w:bookmarkStart w:id="2552" w:name="bookmark2553"/>
      <w:bookmarkEnd w:id="2552"/>
      <w:r>
        <w:rPr>
          <w:color w:val="7C7C7C"/>
          <w:spacing w:val="0"/>
          <w:w w:val="100"/>
          <w:position w:val="0"/>
        </w:rPr>
        <w:t>砌筑应自两侧向拱中心对称进行，灰缝匀称，拱中心位置正确，灰缝砂浆饱满 严密。</w:t>
      </w:r>
    </w:p>
    <w:p>
      <w:pPr>
        <w:pStyle w:val="23"/>
        <w:keepNext w:val="0"/>
        <w:keepLines w:val="0"/>
        <w:widowControl w:val="0"/>
        <w:numPr>
          <w:ilvl w:val="0"/>
          <w:numId w:val="453"/>
        </w:numPr>
        <w:shd w:val="clear" w:color="auto" w:fill="auto"/>
        <w:tabs>
          <w:tab w:val="left" w:pos="1054"/>
        </w:tabs>
        <w:bidi w:val="0"/>
        <w:spacing w:before="0" w:after="0" w:line="331" w:lineRule="exact"/>
        <w:ind w:left="0" w:right="0" w:firstLine="520"/>
        <w:jc w:val="both"/>
      </w:pPr>
      <w:bookmarkStart w:id="2553" w:name="bookmark2554"/>
      <w:bookmarkEnd w:id="2553"/>
      <w:r>
        <w:rPr>
          <w:color w:val="7C7C7C"/>
          <w:spacing w:val="0"/>
          <w:w w:val="100"/>
          <w:position w:val="0"/>
        </w:rPr>
        <w:t>应采用退槎法砌筑，每块砌块退半块留槎，拱圈应在</w:t>
      </w:r>
      <w:r>
        <w:rPr>
          <w:color w:val="7C7C7C"/>
          <w:spacing w:val="0"/>
          <w:w w:val="100"/>
          <w:position w:val="0"/>
          <w:lang w:val="en-US" w:eastAsia="en-US" w:bidi="en-US"/>
        </w:rPr>
        <w:t>24h</w:t>
      </w:r>
      <w:r>
        <w:rPr>
          <w:color w:val="7C7C7C"/>
          <w:spacing w:val="0"/>
          <w:w w:val="100"/>
          <w:position w:val="0"/>
        </w:rPr>
        <w:t>内封顶，两侧拱圈之间 应满铺砂浆，拱顶上不得堆置器材。</w:t>
      </w:r>
    </w:p>
    <w:p>
      <w:pPr>
        <w:pStyle w:val="23"/>
        <w:keepNext w:val="0"/>
        <w:keepLines w:val="0"/>
        <w:widowControl w:val="0"/>
        <w:numPr>
          <w:ilvl w:val="0"/>
          <w:numId w:val="451"/>
        </w:numPr>
        <w:shd w:val="clear" w:color="auto" w:fill="auto"/>
        <w:tabs>
          <w:tab w:val="left" w:pos="1162"/>
        </w:tabs>
        <w:bidi w:val="0"/>
        <w:spacing w:before="0" w:after="0" w:line="331" w:lineRule="exact"/>
        <w:ind w:left="0" w:right="0" w:firstLine="520"/>
        <w:jc w:val="both"/>
      </w:pPr>
      <w:bookmarkStart w:id="2554" w:name="bookmark2555"/>
      <w:bookmarkEnd w:id="2554"/>
      <w:r>
        <w:rPr>
          <w:color w:val="7C7C7C"/>
          <w:spacing w:val="0"/>
          <w:w w:val="100"/>
          <w:position w:val="0"/>
        </w:rPr>
        <w:t>反拱砌筑</w:t>
      </w:r>
    </w:p>
    <w:p>
      <w:pPr>
        <w:pStyle w:val="23"/>
        <w:keepNext w:val="0"/>
        <w:keepLines w:val="0"/>
        <w:widowControl w:val="0"/>
        <w:numPr>
          <w:ilvl w:val="0"/>
          <w:numId w:val="454"/>
        </w:numPr>
        <w:shd w:val="clear" w:color="auto" w:fill="auto"/>
        <w:tabs>
          <w:tab w:val="left" w:pos="1051"/>
        </w:tabs>
        <w:bidi w:val="0"/>
        <w:spacing w:before="0" w:after="0" w:line="333" w:lineRule="exact"/>
        <w:ind w:left="0" w:right="0" w:firstLine="520"/>
        <w:jc w:val="both"/>
      </w:pPr>
      <w:bookmarkStart w:id="2555" w:name="bookmark2556"/>
      <w:bookmarkEnd w:id="2555"/>
      <w:r>
        <w:rPr>
          <w:color w:val="7C7C7C"/>
          <w:spacing w:val="0"/>
          <w:w w:val="100"/>
          <w:position w:val="0"/>
        </w:rPr>
        <w:t>砌筑前，应按设计要求的弧度制作反拱的样板，沿设计轴线每隔</w:t>
      </w:r>
      <w:r>
        <w:rPr>
          <w:color w:val="7C7C7C"/>
          <w:spacing w:val="0"/>
          <w:w w:val="100"/>
          <w:position w:val="0"/>
          <w:lang w:val="en-US" w:eastAsia="en-US" w:bidi="en-US"/>
        </w:rPr>
        <w:t>10m</w:t>
      </w:r>
      <w:r>
        <w:rPr>
          <w:color w:val="7C7C7C"/>
          <w:spacing w:val="0"/>
          <w:w w:val="100"/>
          <w:position w:val="0"/>
        </w:rPr>
        <w:t>设一块。</w:t>
      </w:r>
    </w:p>
    <w:p>
      <w:pPr>
        <w:pStyle w:val="23"/>
        <w:keepNext w:val="0"/>
        <w:keepLines w:val="0"/>
        <w:widowControl w:val="0"/>
        <w:numPr>
          <w:ilvl w:val="0"/>
          <w:numId w:val="454"/>
        </w:numPr>
        <w:shd w:val="clear" w:color="auto" w:fill="auto"/>
        <w:tabs>
          <w:tab w:val="left" w:pos="1035"/>
        </w:tabs>
        <w:bidi w:val="0"/>
        <w:spacing w:before="0" w:after="0" w:line="333" w:lineRule="exact"/>
        <w:ind w:left="0" w:right="0" w:firstLine="520"/>
        <w:jc w:val="both"/>
      </w:pPr>
      <w:bookmarkStart w:id="2556" w:name="bookmark2557"/>
      <w:bookmarkEnd w:id="2556"/>
      <w:r>
        <w:rPr>
          <w:color w:val="7C7C7C"/>
          <w:spacing w:val="0"/>
          <w:w w:val="100"/>
          <w:position w:val="0"/>
        </w:rPr>
        <w:t>根据样板挂线，先砌中心的一列砖、石，并找准高程后接砌两侧，灰缝不得凸 出砖面，反拱砌筑完成后，应待砂浆强度达到设计抗压强度的25%后，方可踩压。</w:t>
      </w:r>
    </w:p>
    <w:p>
      <w:pPr>
        <w:pStyle w:val="23"/>
        <w:keepNext w:val="0"/>
        <w:keepLines w:val="0"/>
        <w:widowControl w:val="0"/>
        <w:shd w:val="clear" w:color="auto" w:fill="auto"/>
        <w:bidi w:val="0"/>
        <w:spacing w:before="0" w:after="0" w:line="333" w:lineRule="exact"/>
        <w:ind w:left="0" w:right="0" w:firstLine="520"/>
        <w:jc w:val="both"/>
      </w:pPr>
      <w:bookmarkStart w:id="2557" w:name="bookmark2558"/>
      <w:r>
        <w:rPr>
          <w:color w:val="7C7C7C"/>
          <w:spacing w:val="0"/>
          <w:w w:val="100"/>
          <w:position w:val="0"/>
        </w:rPr>
        <w:t>(</w:t>
      </w:r>
      <w:bookmarkEnd w:id="2557"/>
      <w:r>
        <w:rPr>
          <w:color w:val="7C7C7C"/>
          <w:spacing w:val="0"/>
          <w:w w:val="100"/>
          <w:position w:val="0"/>
        </w:rPr>
        <w:t xml:space="preserve">3 )反拱表面应光滑平顺，高程允许偏差应为土 </w:t>
      </w:r>
      <w:r>
        <w:rPr>
          <w:color w:val="7C7C7C"/>
          <w:spacing w:val="0"/>
          <w:w w:val="100"/>
          <w:position w:val="0"/>
          <w:lang w:val="en-US" w:eastAsia="en-US" w:bidi="en-US"/>
        </w:rPr>
        <w:t>10mm</w:t>
      </w:r>
      <w:r>
        <w:rPr>
          <w:color w:val="7C7C7C"/>
          <w:spacing w:val="0"/>
          <w:w w:val="100"/>
          <w:position w:val="0"/>
          <w:vertAlign w:val="subscript"/>
          <w:lang w:val="en-US" w:eastAsia="en-US" w:bidi="en-US"/>
        </w:rPr>
        <w:t>o</w:t>
      </w:r>
    </w:p>
    <w:p>
      <w:pPr>
        <w:pStyle w:val="23"/>
        <w:keepNext w:val="0"/>
        <w:keepLines w:val="0"/>
        <w:widowControl w:val="0"/>
        <w:numPr>
          <w:ilvl w:val="0"/>
          <w:numId w:val="424"/>
        </w:numPr>
        <w:shd w:val="clear" w:color="auto" w:fill="auto"/>
        <w:tabs>
          <w:tab w:val="left" w:pos="1035"/>
        </w:tabs>
        <w:bidi w:val="0"/>
        <w:spacing w:before="0" w:after="0" w:line="333" w:lineRule="exact"/>
        <w:ind w:left="0" w:right="0" w:firstLine="520"/>
        <w:jc w:val="both"/>
      </w:pPr>
      <w:bookmarkStart w:id="2558" w:name="bookmark2559"/>
      <w:bookmarkEnd w:id="2558"/>
      <w:r>
        <w:rPr>
          <w:color w:val="7C7C7C"/>
          <w:spacing w:val="0"/>
          <w:w w:val="100"/>
          <w:position w:val="0"/>
        </w:rPr>
        <w:t>拱形管渠侧墙砌筑完毕，并经养护后，在安装拱胎前，两侧墙外回填土时，墙 内应采取措施，保持墙体稳定。</w:t>
      </w:r>
    </w:p>
    <w:p>
      <w:pPr>
        <w:pStyle w:val="23"/>
        <w:keepNext w:val="0"/>
        <w:keepLines w:val="0"/>
        <w:widowControl w:val="0"/>
        <w:numPr>
          <w:ilvl w:val="0"/>
          <w:numId w:val="424"/>
        </w:numPr>
        <w:shd w:val="clear" w:color="auto" w:fill="auto"/>
        <w:tabs>
          <w:tab w:val="left" w:pos="1083"/>
        </w:tabs>
        <w:bidi w:val="0"/>
        <w:spacing w:before="0" w:after="0" w:line="333" w:lineRule="exact"/>
        <w:ind w:left="0" w:right="0" w:firstLine="520"/>
        <w:jc w:val="both"/>
      </w:pPr>
      <w:bookmarkStart w:id="2559" w:name="bookmark2560"/>
      <w:bookmarkEnd w:id="2559"/>
      <w:r>
        <w:rPr>
          <w:color w:val="7C7C7C"/>
          <w:spacing w:val="0"/>
          <w:w w:val="100"/>
          <w:position w:val="0"/>
        </w:rPr>
        <w:t>当砂浆强度达到设计抗压强度标准值的25%后，方可在无振动条件下拆除 拱胎。</w:t>
      </w:r>
    </w:p>
    <w:p>
      <w:pPr>
        <w:pStyle w:val="23"/>
        <w:keepNext w:val="0"/>
        <w:keepLines w:val="0"/>
        <w:widowControl w:val="0"/>
        <w:numPr>
          <w:ilvl w:val="0"/>
          <w:numId w:val="451"/>
        </w:numPr>
        <w:shd w:val="clear" w:color="auto" w:fill="auto"/>
        <w:bidi w:val="0"/>
        <w:spacing w:before="0" w:after="0" w:line="320" w:lineRule="exact"/>
        <w:ind w:left="0" w:right="0" w:firstLine="520"/>
        <w:jc w:val="both"/>
      </w:pPr>
      <w:bookmarkStart w:id="2560" w:name="bookmark2561"/>
      <w:bookmarkEnd w:id="2560"/>
      <w:r>
        <w:rPr>
          <w:color w:val="333333"/>
          <w:spacing w:val="0"/>
          <w:w w:val="100"/>
          <w:position w:val="0"/>
        </w:rPr>
        <w:t>圆井砌筑</w:t>
      </w:r>
    </w:p>
    <w:p>
      <w:pPr>
        <w:pStyle w:val="23"/>
        <w:keepNext w:val="0"/>
        <w:keepLines w:val="0"/>
        <w:widowControl w:val="0"/>
        <w:numPr>
          <w:ilvl w:val="0"/>
          <w:numId w:val="455"/>
        </w:numPr>
        <w:shd w:val="clear" w:color="auto" w:fill="auto"/>
        <w:tabs>
          <w:tab w:val="left" w:pos="1051"/>
        </w:tabs>
        <w:bidi w:val="0"/>
        <w:spacing w:before="0" w:after="0" w:line="320" w:lineRule="exact"/>
        <w:ind w:left="0" w:right="0" w:firstLine="520"/>
        <w:jc w:val="both"/>
      </w:pPr>
      <w:bookmarkStart w:id="2561" w:name="bookmark2562"/>
      <w:bookmarkEnd w:id="2561"/>
      <w:r>
        <w:rPr>
          <w:color w:val="333333"/>
          <w:spacing w:val="0"/>
          <w:w w:val="100"/>
          <w:position w:val="0"/>
        </w:rPr>
        <w:t>排水管道检查井内的流槽，宜与井壁同时进行砌筑。</w:t>
      </w:r>
    </w:p>
    <w:p>
      <w:pPr>
        <w:pStyle w:val="23"/>
        <w:keepNext w:val="0"/>
        <w:keepLines w:val="0"/>
        <w:widowControl w:val="0"/>
        <w:numPr>
          <w:ilvl w:val="0"/>
          <w:numId w:val="455"/>
        </w:numPr>
        <w:shd w:val="clear" w:color="auto" w:fill="auto"/>
        <w:tabs>
          <w:tab w:val="left" w:pos="1045"/>
        </w:tabs>
        <w:bidi w:val="0"/>
        <w:spacing w:before="0" w:after="0" w:line="320" w:lineRule="exact"/>
        <w:ind w:left="0" w:right="0" w:firstLine="520"/>
        <w:jc w:val="both"/>
      </w:pPr>
      <w:bookmarkStart w:id="2562" w:name="bookmark2563"/>
      <w:bookmarkEnd w:id="2562"/>
      <w:r>
        <w:rPr>
          <w:color w:val="333333"/>
          <w:spacing w:val="0"/>
          <w:w w:val="100"/>
          <w:position w:val="0"/>
        </w:rPr>
        <w:t>砌块应垂直砌筑；收口砌筑时，应按设计要求的位置设置钢筋混凝土梁；圆井 采用砌块逐层砌筑收口时，四面收口的每层收进不应大于</w:t>
      </w:r>
      <w:r>
        <w:rPr>
          <w:color w:val="333333"/>
          <w:spacing w:val="0"/>
          <w:w w:val="100"/>
          <w:position w:val="0"/>
          <w:lang w:val="en-US" w:eastAsia="en-US" w:bidi="en-US"/>
        </w:rPr>
        <w:t>30mm,</w:t>
      </w:r>
      <w:r>
        <w:rPr>
          <w:color w:val="333333"/>
          <w:spacing w:val="0"/>
          <w:w w:val="100"/>
          <w:position w:val="0"/>
        </w:rPr>
        <w:t>偏心收口的每层收进不 应大于</w:t>
      </w:r>
      <w:r>
        <w:rPr>
          <w:color w:val="333333"/>
          <w:spacing w:val="0"/>
          <w:w w:val="100"/>
          <w:position w:val="0"/>
          <w:lang w:val="en-US" w:eastAsia="en-US" w:bidi="en-US"/>
        </w:rPr>
        <w:t>50mm。</w:t>
      </w:r>
    </w:p>
    <w:p>
      <w:pPr>
        <w:pStyle w:val="23"/>
        <w:keepNext w:val="0"/>
        <w:keepLines w:val="0"/>
        <w:widowControl w:val="0"/>
        <w:numPr>
          <w:ilvl w:val="0"/>
          <w:numId w:val="455"/>
        </w:numPr>
        <w:shd w:val="clear" w:color="auto" w:fill="auto"/>
        <w:tabs>
          <w:tab w:val="left" w:pos="1045"/>
        </w:tabs>
        <w:bidi w:val="0"/>
        <w:spacing w:before="0" w:after="0" w:line="320" w:lineRule="exact"/>
        <w:ind w:left="0" w:right="0" w:firstLine="520"/>
        <w:jc w:val="both"/>
      </w:pPr>
      <w:bookmarkStart w:id="2563" w:name="bookmark2564"/>
      <w:bookmarkEnd w:id="2563"/>
      <w:r>
        <w:rPr>
          <w:color w:val="333333"/>
          <w:spacing w:val="0"/>
          <w:w w:val="100"/>
          <w:position w:val="0"/>
        </w:rPr>
        <w:t>砌块砌筑时，铺浆应饱满，灰浆与砌块四周粘结紧密、不得漏浆，上下砌块应 错缝砌筑。</w:t>
      </w:r>
    </w:p>
    <w:p>
      <w:pPr>
        <w:pStyle w:val="23"/>
        <w:keepNext w:val="0"/>
        <w:keepLines w:val="0"/>
        <w:widowControl w:val="0"/>
        <w:numPr>
          <w:ilvl w:val="0"/>
          <w:numId w:val="455"/>
        </w:numPr>
        <w:shd w:val="clear" w:color="auto" w:fill="auto"/>
        <w:tabs>
          <w:tab w:val="left" w:pos="1045"/>
        </w:tabs>
        <w:bidi w:val="0"/>
        <w:spacing w:before="0" w:after="0" w:line="331" w:lineRule="exact"/>
        <w:ind w:left="0" w:right="0" w:firstLine="520"/>
        <w:jc w:val="both"/>
      </w:pPr>
      <w:bookmarkStart w:id="2564" w:name="bookmark2565"/>
      <w:bookmarkEnd w:id="2564"/>
      <w:r>
        <w:rPr>
          <w:color w:val="333333"/>
          <w:spacing w:val="0"/>
          <w:w w:val="100"/>
          <w:position w:val="0"/>
        </w:rPr>
        <w:t>砌筑时应同时安装踏步，踏步安装后在砌筑砂浆未达到规定抗压强度等级前不 得踩踏。</w:t>
      </w:r>
    </w:p>
    <w:p>
      <w:pPr>
        <w:pStyle w:val="23"/>
        <w:keepNext w:val="0"/>
        <w:keepLines w:val="0"/>
        <w:widowControl w:val="0"/>
        <w:numPr>
          <w:ilvl w:val="0"/>
          <w:numId w:val="455"/>
        </w:numPr>
        <w:shd w:val="clear" w:color="auto" w:fill="auto"/>
        <w:tabs>
          <w:tab w:val="left" w:pos="1056"/>
        </w:tabs>
        <w:bidi w:val="0"/>
        <w:spacing w:before="0" w:after="200" w:line="321" w:lineRule="exact"/>
        <w:ind w:left="0" w:right="0" w:firstLine="520"/>
        <w:jc w:val="both"/>
      </w:pPr>
      <w:bookmarkStart w:id="2565" w:name="bookmark2566"/>
      <w:bookmarkEnd w:id="2565"/>
      <w:r>
        <w:rPr>
          <w:color w:val="333333"/>
          <w:spacing w:val="0"/>
          <w:w w:val="100"/>
          <w:position w:val="0"/>
        </w:rPr>
        <w:t>内外井壁应采用水泥砂浆勾缝；有抹面要求时，抹面应分层压实。</w:t>
      </w:r>
    </w:p>
    <w:p>
      <w:pPr>
        <w:pStyle w:val="23"/>
        <w:keepNext w:val="0"/>
        <w:keepLines w:val="0"/>
        <w:widowControl w:val="0"/>
        <w:shd w:val="clear" w:color="auto" w:fill="auto"/>
        <w:bidi w:val="0"/>
        <w:spacing w:before="0" w:after="100" w:line="321"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1K415016</w:t>
      </w:r>
      <w:r>
        <w:rPr>
          <w:color w:val="7EC18E"/>
          <w:spacing w:val="0"/>
          <w:w w:val="100"/>
          <w:position w:val="0"/>
        </w:rPr>
        <w:t>给水排水管网维护与修复技术</w:t>
      </w:r>
    </w:p>
    <w:p>
      <w:pPr>
        <w:pStyle w:val="23"/>
        <w:keepNext w:val="0"/>
        <w:keepLines w:val="0"/>
        <w:widowControl w:val="0"/>
        <w:shd w:val="clear" w:color="auto" w:fill="auto"/>
        <w:bidi w:val="0"/>
        <w:spacing w:before="0" w:after="0" w:line="321" w:lineRule="exact"/>
        <w:ind w:left="0" w:right="0" w:firstLine="440"/>
        <w:jc w:val="both"/>
      </w:pPr>
      <w:r>
        <w:rPr>
          <w:color w:val="ACC29B"/>
          <w:spacing w:val="0"/>
          <w:w w:val="100"/>
          <w:position w:val="0"/>
        </w:rPr>
        <w:t>—</w:t>
      </w:r>
      <w:r>
        <w:rPr>
          <w:color w:val="7EC18E"/>
          <w:spacing w:val="0"/>
          <w:w w:val="100"/>
          <w:position w:val="0"/>
        </w:rPr>
        <w:t>、城市管道维护</w:t>
      </w:r>
    </w:p>
    <w:p>
      <w:pPr>
        <w:pStyle w:val="23"/>
        <w:keepNext w:val="0"/>
        <w:keepLines w:val="0"/>
        <w:widowControl w:val="0"/>
        <w:numPr>
          <w:ilvl w:val="0"/>
          <w:numId w:val="456"/>
        </w:numPr>
        <w:shd w:val="clear" w:color="auto" w:fill="auto"/>
        <w:tabs>
          <w:tab w:val="left" w:pos="1152"/>
        </w:tabs>
        <w:bidi w:val="0"/>
        <w:spacing w:before="0" w:after="0" w:line="321" w:lineRule="exact"/>
        <w:ind w:left="0" w:right="0" w:firstLine="520"/>
        <w:jc w:val="both"/>
      </w:pPr>
      <w:bookmarkStart w:id="2566" w:name="bookmark2567"/>
      <w:bookmarkEnd w:id="2566"/>
      <w:r>
        <w:rPr>
          <w:color w:val="333333"/>
          <w:spacing w:val="0"/>
          <w:w w:val="100"/>
          <w:position w:val="0"/>
        </w:rPr>
        <w:t>城市管道巡视检查</w:t>
      </w:r>
    </w:p>
    <w:p>
      <w:pPr>
        <w:pStyle w:val="23"/>
        <w:keepNext w:val="0"/>
        <w:keepLines w:val="0"/>
        <w:widowControl w:val="0"/>
        <w:numPr>
          <w:ilvl w:val="0"/>
          <w:numId w:val="457"/>
        </w:numPr>
        <w:shd w:val="clear" w:color="auto" w:fill="auto"/>
        <w:tabs>
          <w:tab w:val="left" w:pos="1040"/>
        </w:tabs>
        <w:bidi w:val="0"/>
        <w:spacing w:before="0" w:after="0" w:line="321" w:lineRule="exact"/>
        <w:ind w:left="0" w:right="0" w:firstLine="520"/>
        <w:jc w:val="both"/>
      </w:pPr>
      <w:bookmarkStart w:id="2567" w:name="bookmark2568"/>
      <w:bookmarkEnd w:id="2567"/>
      <w:r>
        <w:rPr>
          <w:color w:val="333333"/>
          <w:spacing w:val="0"/>
          <w:w w:val="100"/>
          <w:position w:val="0"/>
        </w:rPr>
        <w:t>管道巡视检查内容包括管道漏点监测、地下管线定位监测、管道变形检查、管 道腐蚀与结垢检查、管道附属设施检查、管网介质的质量检查等。</w:t>
      </w:r>
    </w:p>
    <w:p>
      <w:pPr>
        <w:pStyle w:val="23"/>
        <w:keepNext w:val="0"/>
        <w:keepLines w:val="0"/>
        <w:widowControl w:val="0"/>
        <w:numPr>
          <w:ilvl w:val="0"/>
          <w:numId w:val="457"/>
        </w:numPr>
        <w:shd w:val="clear" w:color="auto" w:fill="auto"/>
        <w:tabs>
          <w:tab w:val="left" w:pos="1040"/>
        </w:tabs>
        <w:bidi w:val="0"/>
        <w:spacing w:before="0" w:after="0" w:line="321" w:lineRule="exact"/>
        <w:ind w:left="0" w:right="0" w:firstLine="520"/>
        <w:jc w:val="both"/>
      </w:pPr>
      <w:bookmarkStart w:id="2568" w:name="bookmark2569"/>
      <w:bookmarkEnd w:id="2568"/>
      <w:r>
        <w:rPr>
          <w:color w:val="333333"/>
          <w:spacing w:val="0"/>
          <w:w w:val="100"/>
          <w:position w:val="0"/>
        </w:rPr>
        <w:t>管道检查主要方法包括人工检查法、自动监测法、分区检测法、区域泄露普查 系统法等。检测手段包括探测雷达、声呐、红外线检查、闭路监视系统</w:t>
      </w:r>
      <w:r>
        <w:rPr>
          <w:color w:val="333333"/>
          <w:spacing w:val="0"/>
          <w:w w:val="100"/>
          <w:position w:val="0"/>
          <w:lang w:val="en-US" w:eastAsia="en-US" w:bidi="en-US"/>
        </w:rPr>
        <w:t>(CCTV)</w:t>
      </w:r>
      <w:r>
        <w:rPr>
          <w:color w:val="333333"/>
          <w:spacing w:val="0"/>
          <w:w w:val="100"/>
          <w:position w:val="0"/>
        </w:rPr>
        <w:t>等方法 及仪器设备。</w:t>
      </w:r>
    </w:p>
    <w:p>
      <w:pPr>
        <w:pStyle w:val="23"/>
        <w:keepNext w:val="0"/>
        <w:keepLines w:val="0"/>
        <w:widowControl w:val="0"/>
        <w:numPr>
          <w:ilvl w:val="0"/>
          <w:numId w:val="456"/>
        </w:numPr>
        <w:shd w:val="clear" w:color="auto" w:fill="auto"/>
        <w:tabs>
          <w:tab w:val="left" w:pos="1152"/>
        </w:tabs>
        <w:bidi w:val="0"/>
        <w:spacing w:before="0" w:after="0" w:line="321" w:lineRule="exact"/>
        <w:ind w:left="0" w:right="0" w:firstLine="520"/>
        <w:jc w:val="both"/>
      </w:pPr>
      <w:bookmarkStart w:id="2569" w:name="bookmark2570"/>
      <w:bookmarkEnd w:id="2569"/>
      <w:r>
        <w:rPr>
          <w:color w:val="333333"/>
          <w:spacing w:val="0"/>
          <w:w w:val="100"/>
          <w:position w:val="0"/>
        </w:rPr>
        <w:t>城市管道抢修</w:t>
      </w:r>
    </w:p>
    <w:p>
      <w:pPr>
        <w:pStyle w:val="23"/>
        <w:keepNext w:val="0"/>
        <w:keepLines w:val="0"/>
        <w:widowControl w:val="0"/>
        <w:numPr>
          <w:ilvl w:val="0"/>
          <w:numId w:val="458"/>
        </w:numPr>
        <w:shd w:val="clear" w:color="auto" w:fill="auto"/>
        <w:tabs>
          <w:tab w:val="left" w:pos="1045"/>
        </w:tabs>
        <w:bidi w:val="0"/>
        <w:spacing w:before="0" w:after="0" w:line="321" w:lineRule="exact"/>
        <w:ind w:left="0" w:right="0" w:firstLine="520"/>
        <w:jc w:val="both"/>
      </w:pPr>
      <w:bookmarkStart w:id="2570" w:name="bookmark2571"/>
      <w:bookmarkEnd w:id="2570"/>
      <w:r>
        <w:rPr>
          <w:color w:val="333333"/>
          <w:spacing w:val="0"/>
          <w:w w:val="100"/>
          <w:position w:val="0"/>
        </w:rPr>
        <w:t>不同种类、不同材质、不同结构管道抢修方法不尽相同，如钢管多为焊缝开裂 或腐蚀穿孔，一般可用补焊或盖压补焊的方法修复；预应力钢筋混凝土管采用补麻、补灰 后再用卡盘压紧固定；若管身出现裂缝，可视裂缝大小采用两合揣袖或更换铸铁管或钢 管，两端与原管采用转换接口连接。</w:t>
      </w:r>
    </w:p>
    <w:p>
      <w:pPr>
        <w:pStyle w:val="23"/>
        <w:keepNext w:val="0"/>
        <w:keepLines w:val="0"/>
        <w:widowControl w:val="0"/>
        <w:numPr>
          <w:ilvl w:val="0"/>
          <w:numId w:val="458"/>
        </w:numPr>
        <w:shd w:val="clear" w:color="auto" w:fill="auto"/>
        <w:tabs>
          <w:tab w:val="left" w:pos="1050"/>
        </w:tabs>
        <w:bidi w:val="0"/>
        <w:spacing w:before="0" w:after="0" w:line="321" w:lineRule="exact"/>
        <w:ind w:left="0" w:right="0" w:firstLine="520"/>
        <w:jc w:val="both"/>
      </w:pPr>
      <w:bookmarkStart w:id="2571" w:name="bookmark2572"/>
      <w:bookmarkEnd w:id="2571"/>
      <w:r>
        <w:rPr>
          <w:color w:val="333333"/>
          <w:spacing w:val="0"/>
          <w:w w:val="100"/>
          <w:position w:val="0"/>
        </w:rPr>
        <w:t>各种水泵、闸阀等管道附属设施也要根据其使用情况定期进行巡查，发现问题 及时进行维修与更换。对管网系统的调度系统中的所有设备和监测仪表也应遵照规定的工 况和运行规律正确操作和保养。</w:t>
      </w:r>
    </w:p>
    <w:p>
      <w:pPr>
        <w:pStyle w:val="23"/>
        <w:keepNext w:val="0"/>
        <w:keepLines w:val="0"/>
        <w:widowControl w:val="0"/>
        <w:numPr>
          <w:ilvl w:val="0"/>
          <w:numId w:val="458"/>
        </w:numPr>
        <w:shd w:val="clear" w:color="auto" w:fill="auto"/>
        <w:tabs>
          <w:tab w:val="left" w:pos="1045"/>
        </w:tabs>
        <w:bidi w:val="0"/>
        <w:spacing w:before="0" w:after="0" w:line="321" w:lineRule="exact"/>
        <w:ind w:left="0" w:right="0" w:firstLine="520"/>
        <w:jc w:val="both"/>
      </w:pPr>
      <w:bookmarkStart w:id="2572" w:name="bookmark2573"/>
      <w:bookmarkEnd w:id="2572"/>
      <w:r>
        <w:rPr>
          <w:color w:val="333333"/>
          <w:spacing w:val="0"/>
          <w:w w:val="100"/>
          <w:position w:val="0"/>
        </w:rPr>
        <w:t>对管道检查、清通、更新、修复等维护中产生的大量数据要进行细致系统的处 理，做好存档管理，以便为管网系统正常工作提供基础信息和保障。有条件时可将地理信 息系统应用在管网中。</w:t>
      </w:r>
    </w:p>
    <w:p>
      <w:pPr>
        <w:pStyle w:val="23"/>
        <w:keepNext w:val="0"/>
        <w:keepLines w:val="0"/>
        <w:widowControl w:val="0"/>
        <w:numPr>
          <w:ilvl w:val="0"/>
          <w:numId w:val="456"/>
        </w:numPr>
        <w:shd w:val="clear" w:color="auto" w:fill="auto"/>
        <w:tabs>
          <w:tab w:val="left" w:pos="1152"/>
        </w:tabs>
        <w:bidi w:val="0"/>
        <w:spacing w:before="0" w:after="0" w:line="321" w:lineRule="exact"/>
        <w:ind w:left="0" w:right="0" w:firstLine="520"/>
        <w:jc w:val="both"/>
      </w:pPr>
      <w:bookmarkStart w:id="2573" w:name="bookmark2574"/>
      <w:bookmarkEnd w:id="2573"/>
      <w:r>
        <w:rPr>
          <w:color w:val="333333"/>
          <w:spacing w:val="0"/>
          <w:w w:val="100"/>
          <w:position w:val="0"/>
        </w:rPr>
        <w:t>管道维护安全防护</w:t>
      </w:r>
    </w:p>
    <w:p>
      <w:pPr>
        <w:pStyle w:val="23"/>
        <w:keepNext w:val="0"/>
        <w:keepLines w:val="0"/>
        <w:widowControl w:val="0"/>
        <w:numPr>
          <w:ilvl w:val="0"/>
          <w:numId w:val="459"/>
        </w:numPr>
        <w:shd w:val="clear" w:color="auto" w:fill="auto"/>
        <w:tabs>
          <w:tab w:val="left" w:pos="1051"/>
        </w:tabs>
        <w:bidi w:val="0"/>
        <w:spacing w:before="0" w:after="0" w:line="321" w:lineRule="exact"/>
        <w:ind w:left="0" w:right="0" w:firstLine="520"/>
        <w:jc w:val="both"/>
      </w:pPr>
      <w:bookmarkStart w:id="2574" w:name="bookmark2575"/>
      <w:bookmarkEnd w:id="2574"/>
      <w:r>
        <w:rPr>
          <w:color w:val="333333"/>
          <w:spacing w:val="0"/>
          <w:w w:val="100"/>
          <w:position w:val="0"/>
        </w:rPr>
        <w:t>养护人员必须接受安全技术培训，考核合格后方可上岗。</w:t>
      </w:r>
    </w:p>
    <w:p>
      <w:pPr>
        <w:pStyle w:val="23"/>
        <w:keepNext w:val="0"/>
        <w:keepLines w:val="0"/>
        <w:widowControl w:val="0"/>
        <w:numPr>
          <w:ilvl w:val="0"/>
          <w:numId w:val="459"/>
        </w:numPr>
        <w:shd w:val="clear" w:color="auto" w:fill="auto"/>
        <w:tabs>
          <w:tab w:val="left" w:pos="1040"/>
        </w:tabs>
        <w:bidi w:val="0"/>
        <w:spacing w:before="0" w:after="0" w:line="321" w:lineRule="exact"/>
        <w:ind w:left="0" w:right="0" w:firstLine="520"/>
        <w:jc w:val="both"/>
      </w:pPr>
      <w:bookmarkStart w:id="2575" w:name="bookmark2576"/>
      <w:bookmarkEnd w:id="2575"/>
      <w:r>
        <w:rPr>
          <w:color w:val="333333"/>
          <w:spacing w:val="0"/>
          <w:w w:val="100"/>
          <w:position w:val="0"/>
        </w:rPr>
        <w:t>作业人员必要时可戴上防毒面具、防水衣、防护靴、防护手套、安全帽等，穿 上系有绳子的防护腰带，配备无线通信工具和安全灯等。</w:t>
      </w:r>
    </w:p>
    <w:p>
      <w:pPr>
        <w:pStyle w:val="23"/>
        <w:keepNext w:val="0"/>
        <w:keepLines w:val="0"/>
        <w:widowControl w:val="0"/>
        <w:numPr>
          <w:ilvl w:val="0"/>
          <w:numId w:val="459"/>
        </w:numPr>
        <w:shd w:val="clear" w:color="auto" w:fill="auto"/>
        <w:tabs>
          <w:tab w:val="left" w:pos="1040"/>
        </w:tabs>
        <w:bidi w:val="0"/>
        <w:spacing w:before="0" w:after="0" w:line="321" w:lineRule="exact"/>
        <w:ind w:left="0" w:right="0" w:firstLine="520"/>
        <w:jc w:val="both"/>
      </w:pPr>
      <w:bookmarkStart w:id="2576" w:name="bookmark2577"/>
      <w:bookmarkEnd w:id="2576"/>
      <w:r>
        <w:rPr>
          <w:color w:val="333333"/>
          <w:spacing w:val="0"/>
          <w:w w:val="100"/>
          <w:position w:val="0"/>
        </w:rPr>
        <w:t>针对管网维护可能产生的气体危害和病菌感染等危险源，在评估基础上，采取 有效的安全防护措施和预防措施，作业区和地面设专人值守，确保人身安全。</w:t>
      </w:r>
    </w:p>
    <w:p>
      <w:pPr>
        <w:pStyle w:val="23"/>
        <w:keepNext w:val="0"/>
        <w:keepLines w:val="0"/>
        <w:widowControl w:val="0"/>
        <w:shd w:val="clear" w:color="auto" w:fill="auto"/>
        <w:bidi w:val="0"/>
        <w:spacing w:before="0" w:after="0" w:line="321" w:lineRule="exact"/>
        <w:ind w:left="0" w:right="0" w:firstLine="440"/>
        <w:jc w:val="both"/>
      </w:pPr>
      <w:r>
        <w:rPr>
          <w:color w:val="7EC18E"/>
          <w:spacing w:val="0"/>
          <w:w w:val="100"/>
          <w:position w:val="0"/>
        </w:rPr>
        <w:t>二、管道修复与更新</w:t>
      </w:r>
    </w:p>
    <w:p>
      <w:pPr>
        <w:pStyle w:val="23"/>
        <w:keepNext w:val="0"/>
        <w:keepLines w:val="0"/>
        <w:widowControl w:val="0"/>
        <w:shd w:val="clear" w:color="auto" w:fill="auto"/>
        <w:bidi w:val="0"/>
        <w:spacing w:before="0" w:after="0" w:line="321" w:lineRule="exact"/>
        <w:ind w:left="0" w:right="0" w:firstLine="500"/>
        <w:jc w:val="both"/>
      </w:pPr>
      <w:r>
        <w:rPr>
          <w:color w:val="333333"/>
          <w:spacing w:val="0"/>
          <w:w w:val="100"/>
          <w:position w:val="0"/>
        </w:rPr>
        <w:t>(—)局部修补</w:t>
      </w:r>
    </w:p>
    <w:p>
      <w:pPr>
        <w:pStyle w:val="23"/>
        <w:keepNext w:val="0"/>
        <w:keepLines w:val="0"/>
        <w:widowControl w:val="0"/>
        <w:shd w:val="clear" w:color="auto" w:fill="auto"/>
        <w:bidi w:val="0"/>
        <w:spacing w:before="0" w:after="0" w:line="321" w:lineRule="exact"/>
        <w:ind w:left="0" w:right="0" w:firstLine="500"/>
        <w:jc w:val="both"/>
        <w:sectPr>
          <w:headerReference r:id="rId51" w:type="default"/>
          <w:headerReference r:id="rId52" w:type="even"/>
          <w:footnotePr>
            <w:numFmt w:val="decimal"/>
          </w:footnotePr>
          <w:type w:val="continuous"/>
          <w:pgSz w:w="10358" w:h="14602"/>
          <w:pgMar w:top="1148" w:right="499" w:bottom="912" w:left="499" w:header="0" w:footer="3" w:gutter="1000"/>
          <w:cols w:space="720" w:num="1"/>
          <w:rtlGutter w:val="1"/>
          <w:docGrid w:linePitch="360" w:charSpace="0"/>
        </w:sectPr>
      </w:pPr>
      <w:r>
        <w:rPr>
          <w:color w:val="333333"/>
          <w:spacing w:val="0"/>
          <w:w w:val="100"/>
          <w:position w:val="0"/>
        </w:rPr>
        <w:t xml:space="preserve">(1)局部修补是在基本完好的管道上纠正缺陷和降低管道的渗漏量等。当管道的结 </w:t>
      </w:r>
    </w:p>
    <w:p>
      <w:pPr>
        <w:pStyle w:val="23"/>
        <w:keepNext w:val="0"/>
        <w:keepLines w:val="0"/>
        <w:widowControl w:val="0"/>
        <w:shd w:val="clear" w:color="auto" w:fill="auto"/>
        <w:bidi w:val="0"/>
        <w:spacing w:before="0" w:after="0" w:line="321" w:lineRule="exact"/>
        <w:ind w:left="0" w:right="0" w:firstLine="0"/>
        <w:jc w:val="both"/>
      </w:pPr>
      <w:r>
        <w:rPr>
          <w:color w:val="7C7C7C"/>
          <w:spacing w:val="0"/>
          <w:w w:val="100"/>
          <w:position w:val="0"/>
        </w:rPr>
        <w:t>构完好，仅有局部缺陷（裂隙或接头损坏）时，可考虑使用局部修补。</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（2 ）局部修补要求解决的问题包括：</w:t>
      </w:r>
    </w:p>
    <w:p>
      <w:pPr>
        <w:pStyle w:val="23"/>
        <w:keepNext w:val="0"/>
        <w:keepLines w:val="0"/>
        <w:widowControl w:val="0"/>
        <w:shd w:val="clear" w:color="auto" w:fill="auto"/>
        <w:tabs>
          <w:tab w:val="left" w:pos="767"/>
        </w:tabs>
        <w:bidi w:val="0"/>
        <w:spacing w:before="0" w:after="0" w:line="321" w:lineRule="exact"/>
        <w:ind w:left="0" w:right="0" w:firstLine="420"/>
        <w:jc w:val="both"/>
      </w:pPr>
      <w:bookmarkStart w:id="2577" w:name="bookmark2578"/>
      <w:r>
        <w:rPr>
          <w:color w:val="7C7C7C"/>
          <w:spacing w:val="0"/>
          <w:w w:val="100"/>
          <w:position w:val="0"/>
        </w:rPr>
        <w:t>1</w:t>
      </w:r>
      <w:bookmarkEnd w:id="2577"/>
      <w:r>
        <w:rPr>
          <w:color w:val="7C7C7C"/>
          <w:spacing w:val="0"/>
          <w:w w:val="100"/>
          <w:position w:val="0"/>
        </w:rPr>
        <w:t>）</w:t>
      </w:r>
      <w:r>
        <w:rPr>
          <w:color w:val="7C7C7C"/>
          <w:spacing w:val="0"/>
          <w:w w:val="100"/>
          <w:position w:val="0"/>
        </w:rPr>
        <w:tab/>
      </w:r>
      <w:r>
        <w:rPr>
          <w:color w:val="7C7C7C"/>
          <w:spacing w:val="0"/>
          <w:w w:val="100"/>
          <w:position w:val="0"/>
        </w:rPr>
        <w:t>提供附加的结构性能，以有助于受损坏管承受结构荷载。</w:t>
      </w:r>
    </w:p>
    <w:p>
      <w:pPr>
        <w:pStyle w:val="23"/>
        <w:keepNext w:val="0"/>
        <w:keepLines w:val="0"/>
        <w:widowControl w:val="0"/>
        <w:shd w:val="clear" w:color="auto" w:fill="auto"/>
        <w:tabs>
          <w:tab w:val="left" w:pos="811"/>
        </w:tabs>
        <w:bidi w:val="0"/>
        <w:spacing w:before="0" w:after="0" w:line="321" w:lineRule="exact"/>
        <w:ind w:left="0" w:right="0" w:firstLine="440"/>
        <w:jc w:val="both"/>
      </w:pPr>
      <w:bookmarkStart w:id="2578" w:name="bookmark2579"/>
      <w:r>
        <w:rPr>
          <w:color w:val="7C7C7C"/>
          <w:spacing w:val="0"/>
          <w:w w:val="100"/>
          <w:position w:val="0"/>
        </w:rPr>
        <w:t>2</w:t>
      </w:r>
      <w:bookmarkEnd w:id="2578"/>
      <w:r>
        <w:rPr>
          <w:color w:val="7C7C7C"/>
          <w:spacing w:val="0"/>
          <w:w w:val="100"/>
          <w:position w:val="0"/>
        </w:rPr>
        <w:t>）</w:t>
      </w:r>
      <w:r>
        <w:rPr>
          <w:color w:val="7C7C7C"/>
          <w:spacing w:val="0"/>
          <w:w w:val="100"/>
          <w:position w:val="0"/>
        </w:rPr>
        <w:tab/>
      </w:r>
      <w:r>
        <w:rPr>
          <w:color w:val="7C7C7C"/>
          <w:spacing w:val="0"/>
          <w:w w:val="100"/>
          <w:position w:val="0"/>
        </w:rPr>
        <w:t>提供防渗的功能。</w:t>
      </w:r>
    </w:p>
    <w:p>
      <w:pPr>
        <w:pStyle w:val="23"/>
        <w:keepNext w:val="0"/>
        <w:keepLines w:val="0"/>
        <w:widowControl w:val="0"/>
        <w:shd w:val="clear" w:color="auto" w:fill="auto"/>
        <w:tabs>
          <w:tab w:val="left" w:pos="811"/>
        </w:tabs>
        <w:bidi w:val="0"/>
        <w:spacing w:before="0" w:after="0" w:line="321" w:lineRule="exact"/>
        <w:ind w:left="0" w:right="0" w:firstLine="440"/>
        <w:jc w:val="both"/>
      </w:pPr>
      <w:bookmarkStart w:id="2579" w:name="bookmark2580"/>
      <w:r>
        <w:rPr>
          <w:color w:val="7C7C7C"/>
          <w:spacing w:val="0"/>
          <w:w w:val="100"/>
          <w:position w:val="0"/>
        </w:rPr>
        <w:t>3</w:t>
      </w:r>
      <w:bookmarkEnd w:id="2579"/>
      <w:r>
        <w:rPr>
          <w:color w:val="7C7C7C"/>
          <w:spacing w:val="0"/>
          <w:w w:val="100"/>
          <w:position w:val="0"/>
        </w:rPr>
        <w:t>）</w:t>
      </w:r>
      <w:r>
        <w:rPr>
          <w:color w:val="7C7C7C"/>
          <w:spacing w:val="0"/>
          <w:w w:val="100"/>
          <w:position w:val="0"/>
        </w:rPr>
        <w:tab/>
      </w:r>
      <w:r>
        <w:rPr>
          <w:color w:val="7C7C7C"/>
          <w:spacing w:val="0"/>
          <w:w w:val="100"/>
          <w:position w:val="0"/>
        </w:rPr>
        <w:t>能代替遗失的管段等。</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局部修补主要用于管道内部的结构性破坏以及裂纹等的修复。目前，进行局部修补的 方法很多，主要有密封法、补丁法、饺接管法、局部软衬法、灌浆法、机器人法等。</w:t>
      </w:r>
    </w:p>
    <w:p>
      <w:pPr>
        <w:pStyle w:val="23"/>
        <w:keepNext w:val="0"/>
        <w:keepLines w:val="0"/>
        <w:widowControl w:val="0"/>
        <w:shd w:val="clear" w:color="auto" w:fill="auto"/>
        <w:tabs>
          <w:tab w:val="left" w:pos="1116"/>
        </w:tabs>
        <w:bidi w:val="0"/>
        <w:spacing w:before="0" w:after="0" w:line="321" w:lineRule="exact"/>
        <w:ind w:left="0" w:right="0" w:firstLine="520"/>
        <w:jc w:val="both"/>
      </w:pPr>
      <w:bookmarkStart w:id="2580" w:name="bookmark2581"/>
      <w:r>
        <w:rPr>
          <w:color w:val="7C7C7C"/>
          <w:spacing w:val="0"/>
          <w:w w:val="100"/>
          <w:position w:val="0"/>
        </w:rPr>
        <w:t>（</w:t>
      </w:r>
      <w:bookmarkEnd w:id="2580"/>
      <w:r>
        <w:rPr>
          <w:color w:val="7C7C7C"/>
          <w:spacing w:val="0"/>
          <w:w w:val="100"/>
          <w:position w:val="0"/>
        </w:rPr>
        <w:t>二）</w:t>
      </w:r>
      <w:r>
        <w:rPr>
          <w:color w:val="7C7C7C"/>
          <w:spacing w:val="0"/>
          <w:w w:val="100"/>
          <w:position w:val="0"/>
        </w:rPr>
        <w:tab/>
      </w:r>
      <w:r>
        <w:rPr>
          <w:color w:val="7C7C7C"/>
          <w:spacing w:val="0"/>
          <w:w w:val="100"/>
          <w:position w:val="0"/>
        </w:rPr>
        <w:t>全断面修复</w:t>
      </w:r>
    </w:p>
    <w:p>
      <w:pPr>
        <w:pStyle w:val="23"/>
        <w:keepNext w:val="0"/>
        <w:keepLines w:val="0"/>
        <w:widowControl w:val="0"/>
        <w:numPr>
          <w:ilvl w:val="0"/>
          <w:numId w:val="460"/>
        </w:numPr>
        <w:shd w:val="clear" w:color="auto" w:fill="auto"/>
        <w:tabs>
          <w:tab w:val="left" w:pos="745"/>
        </w:tabs>
        <w:bidi w:val="0"/>
        <w:spacing w:before="0" w:after="0" w:line="321" w:lineRule="exact"/>
        <w:ind w:left="0" w:right="0" w:firstLine="420"/>
        <w:jc w:val="both"/>
      </w:pPr>
      <w:bookmarkStart w:id="2581" w:name="bookmark2582"/>
      <w:bookmarkEnd w:id="2581"/>
      <w:r>
        <w:rPr>
          <w:color w:val="7C7C7C"/>
          <w:spacing w:val="0"/>
          <w:w w:val="100"/>
          <w:position w:val="0"/>
        </w:rPr>
        <w:t>内衬法</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 xml:space="preserve">传统的内衬法也称为插管法，是采用比原管道直径小或等径的化学建材管插入原管 道内，在新、旧管之间的环形间隙内灌浆，予以固结，形成一种管中管的结构，从而使 化学建材管的防腐性能和原管材的机械性能合二为一，改善工作性能。该法适用于管径 60 ~ </w:t>
      </w:r>
      <w:r>
        <w:rPr>
          <w:color w:val="7C7C7C"/>
          <w:spacing w:val="0"/>
          <w:w w:val="100"/>
          <w:position w:val="0"/>
          <w:lang w:val="en-US" w:eastAsia="en-US" w:bidi="en-US"/>
        </w:rPr>
        <w:t>2500mm、</w:t>
      </w:r>
      <w:r>
        <w:rPr>
          <w:color w:val="7C7C7C"/>
          <w:spacing w:val="0"/>
          <w:w w:val="100"/>
          <w:position w:val="0"/>
        </w:rPr>
        <w:t>管线长度</w:t>
      </w:r>
      <w:r>
        <w:rPr>
          <w:color w:val="7C7C7C"/>
          <w:spacing w:val="0"/>
          <w:w w:val="100"/>
          <w:position w:val="0"/>
          <w:lang w:val="en-US" w:eastAsia="en-US" w:bidi="en-US"/>
        </w:rPr>
        <w:t>600m</w:t>
      </w:r>
      <w:r>
        <w:rPr>
          <w:color w:val="7C7C7C"/>
          <w:spacing w:val="0"/>
          <w:w w:val="100"/>
          <w:position w:val="0"/>
        </w:rPr>
        <w:t>以内的各类管道的修复。化学建材管材主要有醋酸-丁酸纤维 素</w:t>
      </w:r>
      <w:r>
        <w:rPr>
          <w:color w:val="7C7C7C"/>
          <w:spacing w:val="0"/>
          <w:w w:val="100"/>
          <w:position w:val="0"/>
          <w:lang w:val="en-US" w:eastAsia="en-US" w:bidi="en-US"/>
        </w:rPr>
        <w:t>（CAB）</w:t>
      </w:r>
      <w:r>
        <w:rPr>
          <w:color w:val="7C7C7C"/>
          <w:spacing w:val="0"/>
          <w:w w:val="100"/>
          <w:position w:val="0"/>
        </w:rPr>
        <w:t>、聚氯乙烯</w:t>
      </w:r>
      <w:r>
        <w:rPr>
          <w:color w:val="7C7C7C"/>
          <w:spacing w:val="0"/>
          <w:w w:val="100"/>
          <w:position w:val="0"/>
          <w:lang w:val="en-US" w:eastAsia="en-US" w:bidi="en-US"/>
        </w:rPr>
        <w:t>（PVC）</w:t>
      </w:r>
      <w:r>
        <w:rPr>
          <w:color w:val="7C7C7C"/>
          <w:spacing w:val="0"/>
          <w:w w:val="100"/>
          <w:position w:val="0"/>
        </w:rPr>
        <w:t>、</w:t>
      </w:r>
      <w:r>
        <w:rPr>
          <w:color w:val="7C7C7C"/>
          <w:spacing w:val="0"/>
          <w:w w:val="100"/>
          <w:position w:val="0"/>
          <w:lang w:val="en-US" w:eastAsia="en-US" w:bidi="en-US"/>
        </w:rPr>
        <w:t>PE</w:t>
      </w:r>
      <w:r>
        <w:rPr>
          <w:color w:val="7C7C7C"/>
          <w:spacing w:val="0"/>
          <w:w w:val="100"/>
          <w:position w:val="0"/>
        </w:rPr>
        <w:t>管等。此法施工简单、速度快、可适应大曲率半径的 弯管，但存在管道断面受损失较大、环形间隙要求灌浆、一般用于圆形断面管道等缺点。</w:t>
      </w:r>
    </w:p>
    <w:p>
      <w:pPr>
        <w:pStyle w:val="23"/>
        <w:keepNext w:val="0"/>
        <w:keepLines w:val="0"/>
        <w:widowControl w:val="0"/>
        <w:numPr>
          <w:ilvl w:val="0"/>
          <w:numId w:val="460"/>
        </w:numPr>
        <w:shd w:val="clear" w:color="auto" w:fill="auto"/>
        <w:tabs>
          <w:tab w:val="left" w:pos="753"/>
        </w:tabs>
        <w:bidi w:val="0"/>
        <w:spacing w:before="0" w:after="0" w:line="321" w:lineRule="exact"/>
        <w:ind w:left="0" w:right="0" w:firstLine="440"/>
        <w:jc w:val="both"/>
      </w:pPr>
      <w:bookmarkStart w:id="2582" w:name="bookmark2583"/>
      <w:bookmarkEnd w:id="2582"/>
      <w:r>
        <w:rPr>
          <w:color w:val="7C7C7C"/>
          <w:spacing w:val="0"/>
          <w:w w:val="100"/>
          <w:position w:val="0"/>
        </w:rPr>
        <w:t>缠绕法</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缠绕法是借助螺旋缠绕机，将</w:t>
      </w:r>
      <w:r>
        <w:rPr>
          <w:color w:val="7C7C7C"/>
          <w:spacing w:val="0"/>
          <w:w w:val="100"/>
          <w:position w:val="0"/>
          <w:lang w:val="en-US" w:eastAsia="en-US" w:bidi="en-US"/>
        </w:rPr>
        <w:t>PVC</w:t>
      </w:r>
      <w:r>
        <w:rPr>
          <w:color w:val="7C7C7C"/>
          <w:spacing w:val="0"/>
          <w:w w:val="100"/>
          <w:position w:val="0"/>
        </w:rPr>
        <w:t>或</w:t>
      </w:r>
      <w:r>
        <w:rPr>
          <w:color w:val="7C7C7C"/>
          <w:spacing w:val="0"/>
          <w:w w:val="100"/>
          <w:position w:val="0"/>
          <w:lang w:val="en-US" w:eastAsia="en-US" w:bidi="en-US"/>
        </w:rPr>
        <w:t>PE</w:t>
      </w:r>
      <w:r>
        <w:rPr>
          <w:color w:val="7C7C7C"/>
          <w:spacing w:val="0"/>
          <w:w w:val="100"/>
          <w:position w:val="0"/>
        </w:rPr>
        <w:t xml:space="preserve">等塑料制成的、带连锁边的加筋条带缠绕在旧 管内壁上形成一条连续的管状内衬层。通常，衬管与旧管直径的环形间隙需灌浆。此法适 用于管径为50 ~ </w:t>
      </w:r>
      <w:r>
        <w:rPr>
          <w:color w:val="7C7C7C"/>
          <w:spacing w:val="0"/>
          <w:w w:val="100"/>
          <w:position w:val="0"/>
          <w:lang w:val="en-US" w:eastAsia="en-US" w:bidi="en-US"/>
        </w:rPr>
        <w:t>2500mm,</w:t>
      </w:r>
      <w:r>
        <w:rPr>
          <w:color w:val="7C7C7C"/>
          <w:spacing w:val="0"/>
          <w:w w:val="100"/>
          <w:position w:val="0"/>
        </w:rPr>
        <w:t>管线长度在</w:t>
      </w:r>
      <w:r>
        <w:rPr>
          <w:color w:val="7C7C7C"/>
          <w:spacing w:val="0"/>
          <w:w w:val="100"/>
          <w:position w:val="0"/>
          <w:lang w:val="en-US" w:eastAsia="en-US" w:bidi="en-US"/>
        </w:rPr>
        <w:t>300m</w:t>
      </w:r>
      <w:r>
        <w:rPr>
          <w:color w:val="7C7C7C"/>
          <w:spacing w:val="0"/>
          <w:w w:val="100"/>
          <w:position w:val="0"/>
        </w:rPr>
        <w:t>以内的各种圆形断面管道的结构性或非结构性 的修复，尤其是污水管道。其优点是可以长距离施工，施工速度快，适应大曲率半径的弯 管和管径的变化，能利用现有检查井，但管道的过流断面会有损失，对施工人员的技术要 求较高。</w:t>
      </w:r>
    </w:p>
    <w:p>
      <w:pPr>
        <w:pStyle w:val="23"/>
        <w:keepNext w:val="0"/>
        <w:keepLines w:val="0"/>
        <w:widowControl w:val="0"/>
        <w:numPr>
          <w:ilvl w:val="0"/>
          <w:numId w:val="460"/>
        </w:numPr>
        <w:shd w:val="clear" w:color="auto" w:fill="auto"/>
        <w:tabs>
          <w:tab w:val="left" w:pos="753"/>
        </w:tabs>
        <w:bidi w:val="0"/>
        <w:spacing w:before="0" w:after="0" w:line="321" w:lineRule="exact"/>
        <w:ind w:left="0" w:right="0" w:firstLine="440"/>
        <w:jc w:val="both"/>
      </w:pPr>
      <w:bookmarkStart w:id="2583" w:name="bookmark2584"/>
      <w:bookmarkEnd w:id="2583"/>
      <w:r>
        <w:rPr>
          <w:color w:val="7C7C7C"/>
          <w:spacing w:val="0"/>
          <w:w w:val="100"/>
          <w:position w:val="0"/>
        </w:rPr>
        <w:t>喷涂法</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喷涂法主要用于管道的防腐处理，也可用于在旧管内形成结构性内衬。施工时，高速 回转的喷头在绞车的牵引下，一边后退一边将水泥浆或环氧树脂均匀地喷涂在旧管道内 壁上，喷头的后退速度决定喷涂层的厚度。此法适用于管径为</w:t>
      </w:r>
      <w:r>
        <w:rPr>
          <w:color w:val="7C7C7C"/>
          <w:spacing w:val="0"/>
          <w:w w:val="100"/>
          <w:position w:val="0"/>
          <w:lang w:val="en-US" w:eastAsia="en-US" w:bidi="en-US"/>
        </w:rPr>
        <w:t>75~4500mm、</w:t>
      </w:r>
      <w:r>
        <w:rPr>
          <w:color w:val="7C7C7C"/>
          <w:spacing w:val="0"/>
          <w:w w:val="100"/>
          <w:position w:val="0"/>
        </w:rPr>
        <w:t xml:space="preserve">管线长度在 </w:t>
      </w:r>
      <w:r>
        <w:rPr>
          <w:color w:val="7C7C7C"/>
          <w:spacing w:val="0"/>
          <w:w w:val="100"/>
          <w:position w:val="0"/>
          <w:lang w:val="en-US" w:eastAsia="en-US" w:bidi="en-US"/>
        </w:rPr>
        <w:t>150m</w:t>
      </w:r>
      <w:r>
        <w:rPr>
          <w:color w:val="7C7C7C"/>
          <w:spacing w:val="0"/>
          <w:w w:val="100"/>
          <w:position w:val="0"/>
        </w:rPr>
        <w:t>以内的各种管道的修复。其优点是不存在支管的连接问题，过流断面损失小，可适 应管径、断面形状及弯曲度的变化，但树脂固化需要一定的时间，管道严重变形时施工难 以进行，对施工人员的技术要求较高。</w:t>
      </w:r>
    </w:p>
    <w:p>
      <w:pPr>
        <w:pStyle w:val="23"/>
        <w:keepNext w:val="0"/>
        <w:keepLines w:val="0"/>
        <w:widowControl w:val="0"/>
        <w:shd w:val="clear" w:color="auto" w:fill="auto"/>
        <w:tabs>
          <w:tab w:val="left" w:pos="1121"/>
        </w:tabs>
        <w:bidi w:val="0"/>
        <w:spacing w:before="0" w:after="0" w:line="321" w:lineRule="exact"/>
        <w:ind w:left="0" w:right="0" w:firstLine="520"/>
        <w:jc w:val="both"/>
      </w:pPr>
      <w:bookmarkStart w:id="2584" w:name="bookmark2585"/>
      <w:r>
        <w:rPr>
          <w:color w:val="7C7C7C"/>
          <w:spacing w:val="0"/>
          <w:w w:val="100"/>
          <w:position w:val="0"/>
        </w:rPr>
        <w:t>（</w:t>
      </w:r>
      <w:bookmarkEnd w:id="2584"/>
      <w:r>
        <w:rPr>
          <w:color w:val="7C7C7C"/>
          <w:spacing w:val="0"/>
          <w:w w:val="100"/>
          <w:position w:val="0"/>
        </w:rPr>
        <w:t>三）</w:t>
      </w:r>
      <w:r>
        <w:rPr>
          <w:color w:val="7C7C7C"/>
          <w:spacing w:val="0"/>
          <w:w w:val="100"/>
          <w:position w:val="0"/>
        </w:rPr>
        <w:tab/>
      </w:r>
      <w:r>
        <w:rPr>
          <w:color w:val="7C7C7C"/>
          <w:spacing w:val="0"/>
          <w:w w:val="100"/>
          <w:position w:val="0"/>
        </w:rPr>
        <w:t>管道更新</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随着城市化快速发展，原有的管道直径有时就会显得太小，不能再满足需要；另外， 旧管道也会破损不能再使用，而新管道往往没有新的位置可铺设，这两种情况都需要管道 更新。常用的管道更新是指以待更新的旧管道为导向，在将其破碎的同时，将新管拉入或 顶入的管道更新技术。这种方法可用相同或稍大直径的新管更换旧管。根据破碎旧管的方 式不同，常见的有破管外挤和破管顶进两种方法。</w:t>
      </w:r>
    </w:p>
    <w:p>
      <w:pPr>
        <w:pStyle w:val="23"/>
        <w:keepNext w:val="0"/>
        <w:keepLines w:val="0"/>
        <w:widowControl w:val="0"/>
        <w:numPr>
          <w:ilvl w:val="0"/>
          <w:numId w:val="461"/>
        </w:numPr>
        <w:shd w:val="clear" w:color="auto" w:fill="auto"/>
        <w:bidi w:val="0"/>
        <w:spacing w:before="0" w:after="0" w:line="321" w:lineRule="exact"/>
        <w:ind w:left="0" w:right="0" w:firstLine="440"/>
        <w:jc w:val="both"/>
      </w:pPr>
      <w:bookmarkStart w:id="2585" w:name="bookmark2586"/>
      <w:bookmarkEnd w:id="2585"/>
      <w:r>
        <w:rPr>
          <w:color w:val="7C7C7C"/>
          <w:spacing w:val="0"/>
          <w:w w:val="100"/>
          <w:position w:val="0"/>
        </w:rPr>
        <w:t>破管外挤</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 xml:space="preserve">破管外挤也称爆管法或胀管法，是使用爆管工具将旧管破碎，并将其碎片挤到周围的 土层，同时将新管或套管拉入，完成管道的更换。爆管法的优点是破除旧管和完成新管一 次完成，施工速度快，对地表的干扰少；可以利用原有检查井。其缺点是不适合弯管的更 </w:t>
      </w:r>
      <w:r>
        <w:rPr>
          <w:spacing w:val="0"/>
          <w:w w:val="100"/>
          <w:position w:val="0"/>
        </w:rPr>
        <w:t>换；在旧管线埋深较浅或在不可压密的地层中会引起地面隆起；可能引起相邻管线的损 坏；分支管的连接需开挖进行。按照爆管工具的不同，又可将爆管分为气动爆管、液动爆 管、切割爆管等三种。</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气动或液动爆管法一般适用于管径小于</w:t>
      </w:r>
      <w:r>
        <w:rPr>
          <w:spacing w:val="0"/>
          <w:w w:val="100"/>
          <w:position w:val="0"/>
          <w:lang w:val="en-US" w:eastAsia="en-US" w:bidi="en-US"/>
        </w:rPr>
        <w:t>1200mm、</w:t>
      </w:r>
      <w:r>
        <w:rPr>
          <w:spacing w:val="0"/>
          <w:w w:val="100"/>
          <w:position w:val="0"/>
        </w:rPr>
        <w:t>由脆性材料制成的管，如陶土管、 混凝土管、铸铁管等，新管可以是聚乙烯</w:t>
      </w:r>
      <w:r>
        <w:rPr>
          <w:spacing w:val="0"/>
          <w:w w:val="100"/>
          <w:position w:val="0"/>
          <w:lang w:val="en-US" w:eastAsia="en-US" w:bidi="en-US"/>
        </w:rPr>
        <w:t xml:space="preserve">(PE </w:t>
      </w:r>
      <w:r>
        <w:rPr>
          <w:spacing w:val="0"/>
          <w:w w:val="100"/>
          <w:position w:val="0"/>
        </w:rPr>
        <w:t>)管、聚丙烯</w:t>
      </w:r>
      <w:r>
        <w:rPr>
          <w:spacing w:val="0"/>
          <w:w w:val="100"/>
          <w:position w:val="0"/>
          <w:lang w:val="en-US" w:eastAsia="en-US" w:bidi="en-US"/>
        </w:rPr>
        <w:t>(PP)</w:t>
      </w:r>
      <w:r>
        <w:rPr>
          <w:spacing w:val="0"/>
          <w:w w:val="100"/>
          <w:position w:val="0"/>
        </w:rPr>
        <w:t>管、陶土管和玻璃 钢管等。新管的直径可以与旧管的直径相同或更大，视地层条件的不同，最大可比旧管 大 50%。</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 xml:space="preserve">切割爆管法主要用于更新钢管。这种爆管工具由爆管头和扩张器组成，爆管头上有若 干盘片，由它在旧管内划痕，随后扩张器上的刀片将旧管切开，同时将切开后的旧管撑 开，以便将新管拉入。切割爆管法适用于管径50 ~ </w:t>
      </w:r>
      <w:r>
        <w:rPr>
          <w:spacing w:val="0"/>
          <w:w w:val="100"/>
          <w:position w:val="0"/>
          <w:lang w:val="en-US" w:eastAsia="en-US" w:bidi="en-US"/>
        </w:rPr>
        <w:t>150mm,</w:t>
      </w:r>
      <w:r>
        <w:rPr>
          <w:spacing w:val="0"/>
          <w:w w:val="100"/>
          <w:position w:val="0"/>
        </w:rPr>
        <w:t>长度</w:t>
      </w:r>
      <w:r>
        <w:rPr>
          <w:spacing w:val="0"/>
          <w:w w:val="100"/>
          <w:position w:val="0"/>
          <w:lang w:val="en-US" w:eastAsia="en-US" w:bidi="en-US"/>
        </w:rPr>
        <w:t>150m</w:t>
      </w:r>
      <w:r>
        <w:rPr>
          <w:spacing w:val="0"/>
          <w:w w:val="100"/>
          <w:position w:val="0"/>
        </w:rPr>
        <w:t>以内的钢管，新管 多用</w:t>
      </w:r>
      <w:r>
        <w:rPr>
          <w:spacing w:val="0"/>
          <w:w w:val="100"/>
          <w:position w:val="0"/>
          <w:lang w:val="en-US" w:eastAsia="en-US" w:bidi="en-US"/>
        </w:rPr>
        <w:t>PE</w:t>
      </w:r>
      <w:r>
        <w:rPr>
          <w:spacing w:val="0"/>
          <w:w w:val="100"/>
          <w:position w:val="0"/>
        </w:rPr>
        <w:t>管。</w:t>
      </w:r>
    </w:p>
    <w:p>
      <w:pPr>
        <w:pStyle w:val="23"/>
        <w:keepNext w:val="0"/>
        <w:keepLines w:val="0"/>
        <w:widowControl w:val="0"/>
        <w:numPr>
          <w:ilvl w:val="0"/>
          <w:numId w:val="462"/>
        </w:numPr>
        <w:shd w:val="clear" w:color="auto" w:fill="auto"/>
        <w:bidi w:val="0"/>
        <w:spacing w:before="0" w:after="0" w:line="317" w:lineRule="exact"/>
        <w:ind w:left="0" w:right="0" w:firstLine="420"/>
        <w:jc w:val="both"/>
      </w:pPr>
      <w:bookmarkStart w:id="2586" w:name="bookmark2587"/>
      <w:bookmarkEnd w:id="2586"/>
      <w:r>
        <w:rPr>
          <w:spacing w:val="0"/>
          <w:w w:val="100"/>
          <w:position w:val="0"/>
        </w:rPr>
        <w:t>破管顶进</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如果管道处于较坚硬的土层，旧管破碎后外挤存在困难，此时可以考虑使用破管顶进 法。该法是使用经改进的微型隧道施工设备或其他的水平钻机，以旧管为导向，将旧管连 同周围的土层一起切削破碎，形成直径相同或更大直径的孔，同时将新管顶入，完成管线 的更新，破碎后的旧管碎片和土由螺旋钻杆排出。</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 xml:space="preserve">破管顶进法主要用于直径100 ~ </w:t>
      </w:r>
      <w:r>
        <w:rPr>
          <w:spacing w:val="0"/>
          <w:w w:val="100"/>
          <w:position w:val="0"/>
          <w:lang w:val="en-US" w:eastAsia="en-US" w:bidi="en-US"/>
        </w:rPr>
        <w:t>900mm、</w:t>
      </w:r>
      <w:r>
        <w:rPr>
          <w:spacing w:val="0"/>
          <w:w w:val="100"/>
          <w:position w:val="0"/>
        </w:rPr>
        <w:t>长度</w:t>
      </w:r>
      <w:r>
        <w:rPr>
          <w:spacing w:val="0"/>
          <w:w w:val="100"/>
          <w:position w:val="0"/>
          <w:lang w:val="en-US" w:eastAsia="en-US" w:bidi="en-US"/>
        </w:rPr>
        <w:t>200m</w:t>
      </w:r>
      <w:r>
        <w:rPr>
          <w:spacing w:val="0"/>
          <w:w w:val="100"/>
          <w:position w:val="0"/>
        </w:rPr>
        <w:t>以内、埋深较大(一般大于</w:t>
      </w:r>
      <w:r>
        <w:rPr>
          <w:spacing w:val="0"/>
          <w:w w:val="100"/>
          <w:position w:val="0"/>
          <w:lang w:val="en-US" w:eastAsia="en-US" w:bidi="en-US"/>
        </w:rPr>
        <w:t xml:space="preserve">4m </w:t>
      </w:r>
      <w:r>
        <w:rPr>
          <w:spacing w:val="0"/>
          <w:w w:val="100"/>
          <w:position w:val="0"/>
        </w:rPr>
        <w:t>)的 陶土管、混凝土管或钢筋混凝土管，新管为球墨铸铁管、玻璃钢管、混凝土管或陶土管。 该法的优点是对地表和土层无干扰；可在复杂的土层中施工，尤其是含水层；能够更换管 线的走向和坡度已偏离的管道；基本不受地质条件限制。其缺点是需开挖两个工作井，地 表需有足够大的工作空间。</w:t>
      </w:r>
    </w:p>
    <w:p>
      <w:pPr>
        <w:pStyle w:val="33"/>
        <w:keepNext w:val="0"/>
        <w:keepLines w:val="0"/>
        <w:widowControl w:val="0"/>
        <w:shd w:val="clear" w:color="auto" w:fill="auto"/>
        <w:bidi w:val="0"/>
        <w:spacing w:before="0" w:after="0" w:line="317" w:lineRule="exact"/>
        <w:ind w:left="0" w:right="0" w:firstLine="500"/>
        <w:jc w:val="both"/>
      </w:pPr>
      <w:r>
        <w:rPr>
          <w:rFonts w:ascii="宋体" w:hAnsi="宋体" w:eastAsia="宋体" w:cs="宋体"/>
          <w:b w:val="0"/>
          <w:bCs w:val="0"/>
          <w:color w:val="878787"/>
          <w:spacing w:val="0"/>
          <w:w w:val="100"/>
          <w:position w:val="0"/>
          <w:lang w:val="zh-CN" w:eastAsia="zh-CN" w:bidi="zh-CN"/>
        </w:rPr>
        <w:t>【案例</w:t>
      </w:r>
      <w:r>
        <w:rPr>
          <w:rFonts w:ascii="Times New Roman" w:hAnsi="Times New Roman" w:eastAsia="Times New Roman" w:cs="Times New Roman"/>
          <w:color w:val="878787"/>
          <w:spacing w:val="0"/>
          <w:w w:val="100"/>
          <w:position w:val="0"/>
          <w:lang w:val="en-US" w:eastAsia="en-US" w:bidi="en-US"/>
        </w:rPr>
        <w:t>1K415016</w:t>
      </w:r>
      <w:r>
        <w:rPr>
          <w:rFonts w:ascii="宋体" w:hAnsi="宋体" w:eastAsia="宋体" w:cs="宋体"/>
          <w:b w:val="0"/>
          <w:bCs w:val="0"/>
          <w:color w:val="878787"/>
          <w:spacing w:val="0"/>
          <w:w w:val="100"/>
          <w:position w:val="0"/>
          <w:lang w:val="en-US" w:eastAsia="en-US" w:bidi="en-US"/>
        </w:rPr>
        <w:t>】</w:t>
      </w:r>
    </w:p>
    <w:p>
      <w:pPr>
        <w:pStyle w:val="23"/>
        <w:keepNext w:val="0"/>
        <w:keepLines w:val="0"/>
        <w:widowControl w:val="0"/>
        <w:numPr>
          <w:ilvl w:val="0"/>
          <w:numId w:val="463"/>
        </w:numPr>
        <w:shd w:val="clear" w:color="auto" w:fill="auto"/>
        <w:tabs>
          <w:tab w:val="left" w:pos="734"/>
        </w:tabs>
        <w:bidi w:val="0"/>
        <w:spacing w:before="0" w:after="0" w:line="316" w:lineRule="exact"/>
        <w:ind w:left="0" w:right="0" w:firstLine="420"/>
        <w:jc w:val="both"/>
      </w:pPr>
      <w:bookmarkStart w:id="2587" w:name="bookmark2588"/>
      <w:bookmarkEnd w:id="2587"/>
      <w:r>
        <w:rPr>
          <w:spacing w:val="0"/>
          <w:w w:val="100"/>
          <w:position w:val="0"/>
        </w:rPr>
        <w:t>背景</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某公司承担了排水管道维护及其管道修复工程。在维护巡视中发现新建北路下的某段 管道是盲端，经公司研究决定于2010年7月15日准备将新建北路的排水管道与已建成的管 道井堵口打开连通。公司派新进场的几名临时工人进行该项目作业。首名作业人员打开第 一个井盖就立即下井作业，由于管道内涌出大量硫化氢气体，致使该作业人员当场晕倒， 地面的5名作业人员见状后先后下井救人，也相继晕倒，待消防队员赶来时，已造成3人死 亡，3人重伤。</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调查中发现：已建成管道为钢筋混凝土管，直径</w:t>
      </w:r>
      <w:r>
        <w:rPr>
          <w:spacing w:val="0"/>
          <w:w w:val="100"/>
          <w:position w:val="0"/>
          <w:lang w:val="en-US" w:eastAsia="en-US" w:bidi="en-US"/>
        </w:rPr>
        <w:t>1550mm,</w:t>
      </w:r>
      <w:r>
        <w:rPr>
          <w:spacing w:val="0"/>
          <w:w w:val="100"/>
          <w:position w:val="0"/>
        </w:rPr>
        <w:t>由于年久疏于维护管理， 已存在多处局部损坏，其中三个井段由于地面超载等原因造成管道裂缝，经鉴定结构尚可 满足承载要求，拟采用全断面修复法实施修复。</w:t>
      </w:r>
    </w:p>
    <w:p>
      <w:pPr>
        <w:pStyle w:val="23"/>
        <w:keepNext w:val="0"/>
        <w:keepLines w:val="0"/>
        <w:widowControl w:val="0"/>
        <w:numPr>
          <w:ilvl w:val="0"/>
          <w:numId w:val="463"/>
        </w:numPr>
        <w:shd w:val="clear" w:color="auto" w:fill="auto"/>
        <w:tabs>
          <w:tab w:val="left" w:pos="735"/>
        </w:tabs>
        <w:bidi w:val="0"/>
        <w:spacing w:before="0" w:after="0" w:line="316" w:lineRule="exact"/>
        <w:ind w:left="0" w:right="0" w:firstLine="420"/>
        <w:jc w:val="both"/>
      </w:pPr>
      <w:bookmarkStart w:id="2588" w:name="bookmark2589"/>
      <w:bookmarkEnd w:id="2588"/>
      <w:r>
        <w:rPr>
          <w:spacing w:val="0"/>
          <w:w w:val="100"/>
          <w:position w:val="0"/>
        </w:rPr>
        <w:t>问题</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(1 )第1名作业人员的作业程序和随后施救人员的做法是否正确？</w:t>
      </w:r>
    </w:p>
    <w:p>
      <w:pPr>
        <w:pStyle w:val="23"/>
        <w:keepNext w:val="0"/>
        <w:keepLines w:val="0"/>
        <w:widowControl w:val="0"/>
        <w:numPr>
          <w:ilvl w:val="0"/>
          <w:numId w:val="464"/>
        </w:numPr>
        <w:shd w:val="clear" w:color="auto" w:fill="auto"/>
        <w:tabs>
          <w:tab w:val="left" w:pos="988"/>
        </w:tabs>
        <w:bidi w:val="0"/>
        <w:spacing w:before="0" w:after="0" w:line="316" w:lineRule="exact"/>
        <w:ind w:left="0" w:right="0" w:firstLine="500"/>
        <w:jc w:val="both"/>
      </w:pPr>
      <w:bookmarkStart w:id="2589" w:name="bookmark2590"/>
      <w:bookmarkEnd w:id="2589"/>
      <w:r>
        <w:rPr>
          <w:spacing w:val="0"/>
          <w:w w:val="100"/>
          <w:position w:val="0"/>
        </w:rPr>
        <w:t>造成本次事故的原因有哪些？</w:t>
      </w:r>
    </w:p>
    <w:p>
      <w:pPr>
        <w:pStyle w:val="23"/>
        <w:keepNext w:val="0"/>
        <w:keepLines w:val="0"/>
        <w:widowControl w:val="0"/>
        <w:numPr>
          <w:ilvl w:val="0"/>
          <w:numId w:val="464"/>
        </w:numPr>
        <w:shd w:val="clear" w:color="auto" w:fill="auto"/>
        <w:tabs>
          <w:tab w:val="left" w:pos="988"/>
        </w:tabs>
        <w:bidi w:val="0"/>
        <w:spacing w:before="0" w:after="0" w:line="316" w:lineRule="exact"/>
        <w:ind w:left="0" w:right="0" w:firstLine="500"/>
        <w:jc w:val="both"/>
      </w:pPr>
      <w:bookmarkStart w:id="2590" w:name="bookmark2591"/>
      <w:bookmarkEnd w:id="2590"/>
      <w:r>
        <w:rPr>
          <w:spacing w:val="0"/>
          <w:w w:val="100"/>
          <w:position w:val="0"/>
        </w:rPr>
        <w:t>三个井段可以采用哪些修复方法？</w:t>
      </w:r>
    </w:p>
    <w:p>
      <w:pPr>
        <w:pStyle w:val="23"/>
        <w:keepNext w:val="0"/>
        <w:keepLines w:val="0"/>
        <w:widowControl w:val="0"/>
        <w:numPr>
          <w:ilvl w:val="0"/>
          <w:numId w:val="463"/>
        </w:numPr>
        <w:shd w:val="clear" w:color="auto" w:fill="auto"/>
        <w:tabs>
          <w:tab w:val="left" w:pos="735"/>
        </w:tabs>
        <w:bidi w:val="0"/>
        <w:spacing w:before="0" w:after="0" w:line="316" w:lineRule="exact"/>
        <w:ind w:left="0" w:right="0" w:firstLine="420"/>
        <w:jc w:val="both"/>
      </w:pPr>
      <w:bookmarkStart w:id="2591" w:name="bookmark2592"/>
      <w:bookmarkEnd w:id="2591"/>
      <w:r>
        <w:rPr>
          <w:spacing w:val="0"/>
          <w:w w:val="100"/>
          <w:position w:val="0"/>
        </w:rPr>
        <w:t>参考答案</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(1 )问题(1 )：</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不正确。应在进行检查之前，将进出检查井盖及其上、下游检查井盖打开一段时间，</w:t>
      </w:r>
      <w:r>
        <w:rPr>
          <w:spacing w:val="0"/>
          <w:w w:val="100"/>
          <w:position w:val="0"/>
        </w:rPr>
        <w:br w:type="page"/>
      </w:r>
      <w:r>
        <w:rPr>
          <w:color w:val="333333"/>
          <w:spacing w:val="0"/>
          <w:w w:val="100"/>
          <w:position w:val="0"/>
        </w:rPr>
        <w:t>再使用气体监测装置检查有无有毒有害气体。作业人员未经培训，不懂对井下中毒人员的 救助方法和注意事项肓目下井，作业现场又未准备救援器材，致使事故扩大。</w:t>
      </w:r>
    </w:p>
    <w:p>
      <w:pPr>
        <w:pStyle w:val="23"/>
        <w:keepNext w:val="0"/>
        <w:keepLines w:val="0"/>
        <w:widowControl w:val="0"/>
        <w:shd w:val="clear" w:color="auto" w:fill="auto"/>
        <w:bidi w:val="0"/>
        <w:spacing w:before="0" w:after="0" w:line="315" w:lineRule="exact"/>
        <w:ind w:left="0" w:right="0" w:firstLine="520"/>
        <w:jc w:val="both"/>
      </w:pPr>
      <w:r>
        <w:rPr>
          <w:color w:val="333333"/>
          <w:spacing w:val="0"/>
          <w:w w:val="100"/>
          <w:position w:val="0"/>
        </w:rPr>
        <w:t>(2 )问题(2 ):</w:t>
      </w:r>
    </w:p>
    <w:p>
      <w:pPr>
        <w:pStyle w:val="23"/>
        <w:keepNext w:val="0"/>
        <w:keepLines w:val="0"/>
        <w:widowControl w:val="0"/>
        <w:shd w:val="clear" w:color="auto" w:fill="auto"/>
        <w:bidi w:val="0"/>
        <w:spacing w:before="0" w:after="0" w:line="315" w:lineRule="exact"/>
        <w:ind w:left="0" w:right="0" w:firstLine="420"/>
        <w:jc w:val="both"/>
      </w:pPr>
      <w:r>
        <w:rPr>
          <w:color w:val="333333"/>
          <w:spacing w:val="0"/>
          <w:w w:val="100"/>
          <w:position w:val="0"/>
        </w:rPr>
        <w:t>造成本次事故的原因包括：原有管道已投入使用，管道井下作业前没有按规定先监测 井下有毒气体含量及氧气含量；打通旧管道堵口没有采取安全防范措施，导致作业人员中 毒；施救人员不懂对井下中毒人员的救助方法和注意事项盲目下井，作业现场又未准备救 援器材，致使事故扩大；派临时工人不经培训就上岗作业，施工现场无专人监管，整个管 理处于失控状态。在维护作业之前，必须采取有效的安全防护措施，确保人身安全。</w:t>
      </w:r>
    </w:p>
    <w:p>
      <w:pPr>
        <w:pStyle w:val="23"/>
        <w:keepNext w:val="0"/>
        <w:keepLines w:val="0"/>
        <w:widowControl w:val="0"/>
        <w:shd w:val="clear" w:color="auto" w:fill="auto"/>
        <w:bidi w:val="0"/>
        <w:spacing w:before="0" w:after="0" w:line="315" w:lineRule="exact"/>
        <w:ind w:left="0" w:right="0" w:firstLine="520"/>
        <w:jc w:val="both"/>
      </w:pPr>
      <w:r>
        <w:rPr>
          <w:color w:val="333333"/>
          <w:spacing w:val="0"/>
          <w:w w:val="100"/>
          <w:position w:val="0"/>
        </w:rPr>
        <w:t>(3 )问题(3 ):</w:t>
      </w:r>
    </w:p>
    <w:p>
      <w:pPr>
        <w:pStyle w:val="23"/>
        <w:keepNext w:val="0"/>
        <w:keepLines w:val="0"/>
        <w:widowControl w:val="0"/>
        <w:shd w:val="clear" w:color="auto" w:fill="auto"/>
        <w:bidi w:val="0"/>
        <w:spacing w:before="0" w:after="400" w:line="315" w:lineRule="exact"/>
        <w:ind w:left="0" w:right="0" w:firstLine="420"/>
        <w:jc w:val="both"/>
      </w:pPr>
      <w:r>
        <w:rPr>
          <w:color w:val="333333"/>
          <w:spacing w:val="0"/>
          <w:w w:val="100"/>
          <w:position w:val="0"/>
        </w:rPr>
        <w:t>三个井段的修复为全断面修复，可以采用内衬法、缠绕法、喷涂法等方法。</w:t>
      </w:r>
    </w:p>
    <w:p>
      <w:pPr>
        <w:pStyle w:val="25"/>
        <w:keepNext/>
        <w:keepLines/>
        <w:widowControl w:val="0"/>
        <w:shd w:val="clear" w:color="auto" w:fill="auto"/>
        <w:bidi w:val="0"/>
        <w:spacing w:before="0" w:after="200" w:line="240" w:lineRule="auto"/>
        <w:ind w:left="0" w:right="0" w:firstLine="0"/>
        <w:jc w:val="both"/>
      </w:pPr>
      <w:bookmarkStart w:id="2592" w:name="bookmark2593"/>
      <w:bookmarkStart w:id="2593" w:name="bookmark2595"/>
      <w:bookmarkStart w:id="2594" w:name="bookmark2594"/>
      <w:r>
        <w:rPr>
          <w:rFonts w:ascii="Times New Roman" w:hAnsi="Times New Roman" w:eastAsia="Times New Roman" w:cs="Times New Roman"/>
          <w:color w:val="6CB47D"/>
          <w:spacing w:val="0"/>
          <w:w w:val="100"/>
          <w:position w:val="0"/>
          <w:lang w:val="en-US" w:eastAsia="en-US" w:bidi="en-US"/>
        </w:rPr>
        <w:t>IK4</w:t>
      </w:r>
      <w:r>
        <w:rPr>
          <w:rFonts w:ascii="Times New Roman" w:hAnsi="Times New Roman" w:eastAsia="Times New Roman" w:cs="Times New Roman"/>
          <w:color w:val="6CB47D"/>
          <w:spacing w:val="0"/>
          <w:w w:val="100"/>
          <w:position w:val="0"/>
        </w:rPr>
        <w:t xml:space="preserve">15020 </w:t>
      </w:r>
      <w:r>
        <w:rPr>
          <w:color w:val="6CB47D"/>
          <w:spacing w:val="0"/>
          <w:w w:val="100"/>
          <w:position w:val="0"/>
        </w:rPr>
        <w:t>城市供热管道工程施工</w:t>
      </w:r>
      <w:bookmarkEnd w:id="2592"/>
      <w:bookmarkEnd w:id="2593"/>
      <w:bookmarkEnd w:id="2594"/>
    </w:p>
    <w:p>
      <w:pPr>
        <w:pStyle w:val="33"/>
        <w:keepNext w:val="0"/>
        <w:keepLines w:val="0"/>
        <w:widowControl w:val="0"/>
        <w:shd w:val="clear" w:color="auto" w:fill="auto"/>
        <w:bidi w:val="0"/>
        <w:spacing w:before="0" w:after="0" w:line="329" w:lineRule="auto"/>
        <w:ind w:left="0" w:right="0" w:firstLine="0"/>
        <w:jc w:val="both"/>
      </w:pPr>
      <w:r>
        <w:rPr>
          <w:rFonts w:ascii="Times New Roman" w:hAnsi="Times New Roman" w:eastAsia="Times New Roman" w:cs="Times New Roman"/>
          <w:spacing w:val="0"/>
          <w:w w:val="100"/>
          <w:position w:val="0"/>
          <w:lang w:val="en-US" w:eastAsia="en-US" w:bidi="en-US"/>
        </w:rPr>
        <w:t>1K415021</w:t>
      </w:r>
      <w:r>
        <w:rPr>
          <w:rFonts w:ascii="宋体" w:hAnsi="宋体" w:eastAsia="宋体" w:cs="宋体"/>
          <w:b w:val="0"/>
          <w:bCs w:val="0"/>
          <w:spacing w:val="0"/>
          <w:w w:val="100"/>
          <w:position w:val="0"/>
          <w:lang w:val="zh-CN" w:eastAsia="zh-CN" w:bidi="zh-CN"/>
        </w:rPr>
        <w:t>供热管道的分类</w:t>
      </w:r>
    </w:p>
    <w:p>
      <w:pPr>
        <w:pStyle w:val="23"/>
        <w:keepNext w:val="0"/>
        <w:keepLines w:val="0"/>
        <w:widowControl w:val="0"/>
        <w:shd w:val="clear" w:color="auto" w:fill="auto"/>
        <w:bidi w:val="0"/>
        <w:spacing w:before="0" w:after="0" w:line="321" w:lineRule="exact"/>
        <w:ind w:left="0" w:right="0" w:firstLine="420"/>
        <w:jc w:val="both"/>
      </w:pPr>
      <w:r>
        <w:rPr>
          <w:color w:val="333333"/>
          <w:spacing w:val="0"/>
          <w:w w:val="100"/>
          <w:position w:val="0"/>
        </w:rPr>
        <w:t>随着我国城镇建设的发展，集中供热日渐成为城镇解决工业生产和居民生活供热问题 的主要方式。集中供热不仅能给城市提供稳定、可靠的高品位热源，改善人居环境条件， 而且能节约能源，降低能耗，减少城市污染，保护生态环境，具有显著的经济效益和社会 效益。城镇集中供热系统由热源、供热管网、热用户三部分组成。城镇供热管网是指由热 源向热用户输送和分配供热介质的管线系统，具体来说，包括一级管网、供热站、二级管 网的整个系统。供热管道一般可以按照热媒种类、所处位置、敷设方式、系统形式、供回 方向进行分类。</w:t>
      </w:r>
    </w:p>
    <w:p>
      <w:pPr>
        <w:pStyle w:val="33"/>
        <w:keepNext w:val="0"/>
        <w:keepLines w:val="0"/>
        <w:widowControl w:val="0"/>
        <w:shd w:val="clear" w:color="auto" w:fill="auto"/>
        <w:bidi w:val="0"/>
        <w:spacing w:before="0" w:after="0" w:line="321" w:lineRule="exact"/>
        <w:ind w:left="0" w:right="0" w:firstLine="420"/>
        <w:jc w:val="both"/>
      </w:pPr>
      <w:r>
        <w:rPr>
          <w:rFonts w:ascii="宋体" w:hAnsi="宋体" w:eastAsia="宋体" w:cs="宋体"/>
          <w:b w:val="0"/>
          <w:bCs w:val="0"/>
          <w:spacing w:val="0"/>
          <w:w w:val="100"/>
          <w:position w:val="0"/>
          <w:lang w:val="zh-CN" w:eastAsia="zh-CN" w:bidi="zh-CN"/>
        </w:rPr>
        <w:t>一、按热媒种类分类(见图</w:t>
      </w:r>
      <w:r>
        <w:rPr>
          <w:rFonts w:ascii="Times New Roman" w:hAnsi="Times New Roman" w:eastAsia="Times New Roman" w:cs="Times New Roman"/>
          <w:spacing w:val="0"/>
          <w:w w:val="100"/>
          <w:position w:val="0"/>
          <w:lang w:val="en-US" w:eastAsia="en-US" w:bidi="en-US"/>
        </w:rPr>
        <w:t xml:space="preserve">1K415021-1 </w:t>
      </w:r>
      <w:r>
        <w:rPr>
          <w:rFonts w:ascii="Times New Roman" w:hAnsi="Times New Roman" w:eastAsia="Times New Roman" w:cs="Times New Roman"/>
          <w:spacing w:val="0"/>
          <w:w w:val="100"/>
          <w:position w:val="0"/>
          <w:lang w:val="zh-CN" w:eastAsia="zh-CN" w:bidi="zh-CN"/>
        </w:rPr>
        <w:t>)</w:t>
      </w:r>
    </w:p>
    <w:p>
      <w:pPr>
        <w:pStyle w:val="23"/>
        <w:keepNext w:val="0"/>
        <w:keepLines w:val="0"/>
        <w:widowControl w:val="0"/>
        <w:shd w:val="clear" w:color="auto" w:fill="auto"/>
        <w:bidi w:val="0"/>
        <w:spacing w:before="0" w:after="0" w:line="315" w:lineRule="exact"/>
        <w:ind w:left="0" w:right="0" w:firstLine="420"/>
        <w:jc w:val="both"/>
      </w:pPr>
      <w:r>
        <w:rPr>
          <w:color w:val="333333"/>
          <w:spacing w:val="0"/>
          <w:w w:val="100"/>
          <w:position w:val="0"/>
        </w:rPr>
        <w:t>城镇供热管网按照热媒不同分为蒸汽管网和热水管网，具体技术参数如下：</w:t>
      </w:r>
    </w:p>
    <w:p>
      <w:pPr>
        <w:pStyle w:val="23"/>
        <w:keepNext w:val="0"/>
        <w:keepLines w:val="0"/>
        <w:widowControl w:val="0"/>
        <w:numPr>
          <w:ilvl w:val="0"/>
          <w:numId w:val="465"/>
        </w:numPr>
        <w:shd w:val="clear" w:color="auto" w:fill="auto"/>
        <w:tabs>
          <w:tab w:val="left" w:pos="1045"/>
        </w:tabs>
        <w:bidi w:val="0"/>
        <w:spacing w:before="0" w:after="0" w:line="315" w:lineRule="exact"/>
        <w:ind w:left="0" w:right="0" w:firstLine="520"/>
        <w:jc w:val="both"/>
      </w:pPr>
      <w:bookmarkStart w:id="2595" w:name="bookmark2596"/>
      <w:bookmarkEnd w:id="2595"/>
      <w:r>
        <w:rPr>
          <w:color w:val="333333"/>
          <w:spacing w:val="0"/>
          <w:w w:val="100"/>
          <w:position w:val="0"/>
        </w:rPr>
        <w:t>X作压力小于或等于</w:t>
      </w:r>
      <w:r>
        <w:rPr>
          <w:color w:val="333333"/>
          <w:spacing w:val="0"/>
          <w:w w:val="100"/>
          <w:position w:val="0"/>
          <w:lang w:val="en-US" w:eastAsia="en-US" w:bidi="en-US"/>
        </w:rPr>
        <w:t>1.6MPa,</w:t>
      </w:r>
      <w:r>
        <w:rPr>
          <w:color w:val="333333"/>
          <w:spacing w:val="0"/>
          <w:w w:val="100"/>
          <w:position w:val="0"/>
        </w:rPr>
        <w:t>介质设计温度小于或等于350龙的蒸汽管网。</w:t>
      </w:r>
    </w:p>
    <w:p>
      <w:pPr>
        <w:pStyle w:val="23"/>
        <w:keepNext w:val="0"/>
        <w:keepLines w:val="0"/>
        <w:widowControl w:val="0"/>
        <w:numPr>
          <w:ilvl w:val="0"/>
          <w:numId w:val="465"/>
        </w:numPr>
        <w:shd w:val="clear" w:color="auto" w:fill="auto"/>
        <w:tabs>
          <w:tab w:val="left" w:pos="1045"/>
        </w:tabs>
        <w:bidi w:val="0"/>
        <w:spacing w:before="0" w:after="0" w:line="315" w:lineRule="exact"/>
        <w:ind w:left="0" w:right="0" w:firstLine="520"/>
        <w:jc w:val="both"/>
      </w:pPr>
      <w:bookmarkStart w:id="2596" w:name="bookmark2597"/>
      <w:bookmarkEnd w:id="2596"/>
      <w:r>
        <w:rPr>
          <w:color w:val="333333"/>
          <w:spacing w:val="0"/>
          <w:w w:val="100"/>
          <w:position w:val="0"/>
        </w:rPr>
        <w:t>工作压力小于或等于</w:t>
      </w:r>
      <w:r>
        <w:rPr>
          <w:color w:val="333333"/>
          <w:spacing w:val="0"/>
          <w:w w:val="100"/>
          <w:position w:val="0"/>
          <w:lang w:val="en-US" w:eastAsia="en-US" w:bidi="en-US"/>
        </w:rPr>
        <w:t>2.5MPa,</w:t>
      </w:r>
      <w:r>
        <w:rPr>
          <w:color w:val="333333"/>
          <w:spacing w:val="0"/>
          <w:w w:val="100"/>
          <w:position w:val="0"/>
        </w:rPr>
        <w:t>介质设计温度小于或等于200龙的热水管网。</w:t>
      </w:r>
    </w:p>
    <w:p>
      <w:pPr>
        <w:widowControl w:val="0"/>
        <w:spacing w:line="1" w:lineRule="exact"/>
        <w:sectPr>
          <w:headerReference r:id="rId55" w:type="first"/>
          <w:headerReference r:id="rId53" w:type="default"/>
          <w:headerReference r:id="rId54" w:type="even"/>
          <w:footnotePr>
            <w:numFmt w:val="decimal"/>
          </w:footnotePr>
          <w:pgSz w:w="10358" w:h="14602"/>
          <w:pgMar w:top="1148" w:right="499" w:bottom="912" w:left="499" w:header="0" w:footer="3" w:gutter="1000"/>
          <w:cols w:space="720" w:num="1"/>
          <w:titlePg/>
          <w:rtlGutter w:val="1"/>
          <w:docGrid w:linePitch="360" w:charSpace="0"/>
        </w:sectPr>
      </w:pPr>
      <w:r>
        <w:drawing>
          <wp:anchor distT="228600" distB="316865" distL="0" distR="0" simplePos="0" relativeHeight="125830144" behindDoc="0" locked="0" layoutInCell="1" allowOverlap="1">
            <wp:simplePos x="0" y="0"/>
            <wp:positionH relativeFrom="margin">
              <wp:posOffset>704215</wp:posOffset>
            </wp:positionH>
            <wp:positionV relativeFrom="paragraph">
              <wp:posOffset>228600</wp:posOffset>
            </wp:positionV>
            <wp:extent cx="3779520" cy="694690"/>
            <wp:effectExtent l="0" t="0" r="11430" b="10160"/>
            <wp:wrapTopAndBottom/>
            <wp:docPr id="556" name="Shape 556"/>
            <wp:cNvGraphicFramePr/>
            <a:graphic xmlns:a="http://schemas.openxmlformats.org/drawingml/2006/main">
              <a:graphicData uri="http://schemas.openxmlformats.org/drawingml/2006/picture">
                <pic:pic xmlns:pic="http://schemas.openxmlformats.org/drawingml/2006/picture">
                  <pic:nvPicPr>
                    <pic:cNvPr id="556" name="Shape 556"/>
                    <pic:cNvPicPr/>
                  </pic:nvPicPr>
                  <pic:blipFill>
                    <a:blip r:embed="rId232"/>
                    <a:stretch>
                      <a:fillRect/>
                    </a:stretch>
                  </pic:blipFill>
                  <pic:spPr>
                    <a:xfrm>
                      <a:off x="0" y="0"/>
                      <a:ext cx="3779520" cy="6946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1539240</wp:posOffset>
                </wp:positionH>
                <wp:positionV relativeFrom="paragraph">
                  <wp:posOffset>1094105</wp:posOffset>
                </wp:positionV>
                <wp:extent cx="2228215" cy="146050"/>
                <wp:effectExtent l="0" t="0" r="0" b="0"/>
                <wp:wrapNone/>
                <wp:docPr id="558" name="Shape 558"/>
                <wp:cNvGraphicFramePr/>
                <a:graphic xmlns:a="http://schemas.openxmlformats.org/drawingml/2006/main">
                  <a:graphicData uri="http://schemas.microsoft.com/office/word/2010/wordprocessingShape">
                    <wps:wsp>
                      <wps:cNvSpPr txBox="1"/>
                      <wps:spPr>
                        <a:xfrm>
                          <a:off x="0" y="0"/>
                          <a:ext cx="2228215" cy="1460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rPr>
                                <w:sz w:val="17"/>
                                <w:szCs w:val="17"/>
                              </w:rPr>
                            </w:pPr>
                            <w:r>
                              <w:rPr>
                                <w:color w:val="7EC18E"/>
                                <w:spacing w:val="0"/>
                                <w:w w:val="100"/>
                                <w:position w:val="0"/>
                                <w:sz w:val="17"/>
                                <w:szCs w:val="17"/>
                              </w:rPr>
                              <w:t>图</w:t>
                            </w:r>
                            <w:r>
                              <w:rPr>
                                <w:color w:val="7EC18E"/>
                                <w:spacing w:val="0"/>
                                <w:w w:val="100"/>
                                <w:position w:val="0"/>
                                <w:sz w:val="14"/>
                                <w:szCs w:val="14"/>
                                <w:lang w:val="en-US" w:eastAsia="en-US" w:bidi="en-US"/>
                              </w:rPr>
                              <w:t>1K415021-1</w:t>
                            </w:r>
                            <w:r>
                              <w:rPr>
                                <w:color w:val="7EC18E"/>
                                <w:spacing w:val="0"/>
                                <w:w w:val="100"/>
                                <w:position w:val="0"/>
                                <w:sz w:val="17"/>
                                <w:szCs w:val="17"/>
                              </w:rPr>
                              <w:t>供热管网按热媒分类示意图</w:t>
                            </w:r>
                          </w:p>
                        </w:txbxContent>
                      </wps:txbx>
                      <wps:bodyPr lIns="0" tIns="0" rIns="0" bIns="0">
                        <a:noAutofit/>
                      </wps:bodyPr>
                    </wps:wsp>
                  </a:graphicData>
                </a:graphic>
              </wp:anchor>
            </w:drawing>
          </mc:Choice>
          <mc:Fallback>
            <w:pict>
              <v:shape id="Shape 558" o:spid="_x0000_s1026" o:spt="202" type="#_x0000_t202" style="position:absolute;left:0pt;margin-left:121.2pt;margin-top:86.15pt;height:11.5pt;width:175.45pt;mso-position-horizontal-relative:margin;z-index:503316480;mso-width-relative:page;mso-height-relative:page;" filled="f" stroked="f" coordsize="21600,21600" o:gfxdata="UEsDBAoAAAAAAIdO4kAAAAAAAAAAAAAAAAAEAAAAZHJzL1BLAwQUAAAACACHTuJAfaB6ZNoAAAAL&#10;AQAADwAAAGRycy9kb3ducmV2LnhtbE2PzU7DMBCE70i8g7VI3KjdpC1NGqdCCE5IqGk4cHRiN7Ea&#10;r0Ps/vD2LCe47e6MZr8ptlc3sLOZgvUoYT4TwAy2XlvsJHzUrw9rYCEq1GrwaCR8mwDb8vamULn2&#10;F6zMeR87RiEYciWhj3HMOQ9tb5wKMz8aJO3gJ6cirVPH9aQuFO4Gngix4k5ZpA+9Gs1zb9rj/uQk&#10;PH1i9WK/3ptddahsXWcC31ZHKe/v5mIDLJpr/DPDLz6hQ0lMjT+hDmyQkCySBVlJeExSYORYZikN&#10;DV2yZQq8LPj/DuUPUEsDBBQAAAAIAIdO4kAH8EQPiQEAABoDAAAOAAAAZHJzL2Uyb0RvYy54bWyt&#10;UlFrwjAQfh/sP4S8z9YyRYpVNsQxGNvA7QfENLGBJheSaOu/3yVWHdvb2Et6ubt89933db7sdUsO&#10;wnkFpqLjUU6JMBxqZXYV/fxY380o8YGZmrVgREWPwtPl4vZm3tlSFNBAWwtHEMT4srMVbUKwZZZ5&#10;3gjN/AisMFiU4DQLeHW7rHasQ3TdZkWeT7MOXG0dcOE9ZlenIl0kfCkFD29SehFIW1HkFtLp0rmN&#10;Z7aYs3LnmG0UH2iwP7DQTBkceoFascDI3qlfUFpxBx5kGHHQGUipuEg74Dbj/Mc2m4ZZkXZBcby9&#10;yOT/D5a/Ht4dUXVFJxO0yjCNJqW5JCZQns76Ers2FvtC/wg92nzOe0zGrXvpdPziPgTrKPTxIq7o&#10;A+GYLIpiVownlHCsje+n+SSpn11fW+fDkwBNYlBRh+YlTdnhxQdkgq3nljjMwFq1bcxHiicqMQr9&#10;th94b6E+Iu322aBk0f5z4M7BdghOgA/7AFKlWRHp9HwYgAYkCsPPEh3+fk9d11968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9oHpk2gAAAAsBAAAPAAAAAAAAAAEAIAAAACIAAABkcnMvZG93bnJl&#10;di54bWxQSwECFAAUAAAACACHTuJAB/BED4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rPr>
                          <w:sz w:val="17"/>
                          <w:szCs w:val="17"/>
                        </w:rPr>
                      </w:pPr>
                      <w:r>
                        <w:rPr>
                          <w:color w:val="7EC18E"/>
                          <w:spacing w:val="0"/>
                          <w:w w:val="100"/>
                          <w:position w:val="0"/>
                          <w:sz w:val="17"/>
                          <w:szCs w:val="17"/>
                        </w:rPr>
                        <w:t>图</w:t>
                      </w:r>
                      <w:r>
                        <w:rPr>
                          <w:color w:val="7EC18E"/>
                          <w:spacing w:val="0"/>
                          <w:w w:val="100"/>
                          <w:position w:val="0"/>
                          <w:sz w:val="14"/>
                          <w:szCs w:val="14"/>
                          <w:lang w:val="en-US" w:eastAsia="en-US" w:bidi="en-US"/>
                        </w:rPr>
                        <w:t>1K415021-1</w:t>
                      </w:r>
                      <w:r>
                        <w:rPr>
                          <w:color w:val="7EC18E"/>
                          <w:spacing w:val="0"/>
                          <w:w w:val="100"/>
                          <w:position w:val="0"/>
                          <w:sz w:val="17"/>
                          <w:szCs w:val="17"/>
                        </w:rPr>
                        <w:t>供热管网按热媒分类示意图</w:t>
                      </w:r>
                    </w:p>
                  </w:txbxContent>
                </v:textbox>
              </v:shape>
            </w:pict>
          </mc:Fallback>
        </mc:AlternateContent>
      </w:r>
    </w:p>
    <w:p>
      <w:pPr>
        <w:widowControl w:val="0"/>
        <w:spacing w:before="14" w:after="14" w:line="240" w:lineRule="exact"/>
        <w:rPr>
          <w:sz w:val="19"/>
          <w:szCs w:val="19"/>
        </w:rPr>
      </w:pPr>
    </w:p>
    <w:p>
      <w:pPr>
        <w:widowControl w:val="0"/>
        <w:spacing w:line="1" w:lineRule="exact"/>
        <w:sectPr>
          <w:footnotePr>
            <w:numFmt w:val="decimal"/>
          </w:footnotePr>
          <w:type w:val="continuous"/>
          <w:pgSz w:w="10358" w:h="14602"/>
          <w:pgMar w:top="1212" w:right="0" w:bottom="910" w:left="0" w:header="0" w:footer="3" w:gutter="0"/>
          <w:cols w:space="720" w:num="1"/>
          <w:rtlGutter w:val="0"/>
          <w:docGrid w:linePitch="360" w:charSpace="0"/>
        </w:sectPr>
      </w:pPr>
    </w:p>
    <w:p>
      <w:pPr>
        <w:pStyle w:val="33"/>
        <w:keepNext w:val="0"/>
        <w:keepLines w:val="0"/>
        <w:widowControl w:val="0"/>
        <w:shd w:val="clear" w:color="auto" w:fill="auto"/>
        <w:bidi w:val="0"/>
        <w:spacing w:before="0" w:after="280" w:line="240" w:lineRule="auto"/>
        <w:ind w:left="0" w:right="0" w:hanging="720"/>
        <w:jc w:val="left"/>
      </w:pPr>
      <w:r>
        <w:rPr>
          <w:rFonts w:ascii="宋体" w:hAnsi="宋体" w:eastAsia="宋体" w:cs="宋体"/>
          <w:b w:val="0"/>
          <w:bCs w:val="0"/>
          <w:spacing w:val="0"/>
          <w:w w:val="100"/>
          <w:position w:val="0"/>
          <w:lang w:val="zh-CN" w:eastAsia="zh-CN" w:bidi="zh-CN"/>
        </w:rPr>
        <w:t>二、按所处位置分类(见图</w:t>
      </w:r>
      <w:r>
        <w:rPr>
          <w:rFonts w:ascii="Times New Roman" w:hAnsi="Times New Roman" w:eastAsia="Times New Roman" w:cs="Times New Roman"/>
          <w:spacing w:val="0"/>
          <w:w w:val="100"/>
          <w:position w:val="0"/>
          <w:lang w:val="en-US" w:eastAsia="en-US" w:bidi="en-US"/>
        </w:rPr>
        <w:t xml:space="preserve">1K415021-2 </w:t>
      </w:r>
      <w:r>
        <w:rPr>
          <w:rFonts w:ascii="Times New Roman" w:hAnsi="Times New Roman" w:eastAsia="Times New Roman" w:cs="Times New Roman"/>
          <w:spacing w:val="0"/>
          <w:w w:val="100"/>
          <w:position w:val="0"/>
          <w:lang w:val="zh-CN" w:eastAsia="zh-CN" w:bidi="zh-CN"/>
        </w:rPr>
        <w:t>)</w:t>
      </w:r>
    </w:p>
    <w:p>
      <w:pPr>
        <w:pStyle w:val="19"/>
        <w:keepNext w:val="0"/>
        <w:keepLines w:val="0"/>
        <w:widowControl w:val="0"/>
        <w:shd w:val="clear" w:color="auto" w:fill="auto"/>
        <w:tabs>
          <w:tab w:val="left" w:pos="1210"/>
        </w:tabs>
        <w:bidi w:val="0"/>
        <w:spacing w:before="0" w:after="280" w:line="427" w:lineRule="exact"/>
        <w:ind w:left="0" w:right="0" w:firstLine="2040"/>
        <w:jc w:val="left"/>
        <w:rPr>
          <w:sz w:val="14"/>
          <w:szCs w:val="14"/>
        </w:rPr>
      </w:pPr>
      <w:r>
        <w:drawing>
          <wp:anchor distT="0" distB="0" distL="114300" distR="114300" simplePos="0" relativeHeight="125830144" behindDoc="0" locked="0" layoutInCell="1" allowOverlap="1">
            <wp:simplePos x="0" y="0"/>
            <wp:positionH relativeFrom="margin">
              <wp:posOffset>473710</wp:posOffset>
            </wp:positionH>
            <wp:positionV relativeFrom="paragraph">
              <wp:posOffset>266700</wp:posOffset>
            </wp:positionV>
            <wp:extent cx="682625" cy="280670"/>
            <wp:effectExtent l="0" t="0" r="3175" b="5080"/>
            <wp:wrapSquare wrapText="right"/>
            <wp:docPr id="560" name="Shape 560"/>
            <wp:cNvGraphicFramePr/>
            <a:graphic xmlns:a="http://schemas.openxmlformats.org/drawingml/2006/main">
              <a:graphicData uri="http://schemas.openxmlformats.org/drawingml/2006/picture">
                <pic:pic xmlns:pic="http://schemas.openxmlformats.org/drawingml/2006/picture">
                  <pic:nvPicPr>
                    <pic:cNvPr id="560" name="Shape 560"/>
                    <pic:cNvPicPr/>
                  </pic:nvPicPr>
                  <pic:blipFill>
                    <a:blip r:embed="rId233"/>
                    <a:stretch>
                      <a:fillRect/>
                    </a:stretch>
                  </pic:blipFill>
                  <pic:spPr>
                    <a:xfrm>
                      <a:off x="0" y="0"/>
                      <a:ext cx="682625" cy="28067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580390</wp:posOffset>
                </wp:positionH>
                <wp:positionV relativeFrom="paragraph">
                  <wp:posOffset>339725</wp:posOffset>
                </wp:positionV>
                <wp:extent cx="411480" cy="130810"/>
                <wp:effectExtent l="0" t="0" r="0" b="0"/>
                <wp:wrapNone/>
                <wp:docPr id="562" name="Shape 562"/>
                <wp:cNvGraphicFramePr/>
                <a:graphic xmlns:a="http://schemas.openxmlformats.org/drawingml/2006/main">
                  <a:graphicData uri="http://schemas.microsoft.com/office/word/2010/wordprocessingShape">
                    <wps:wsp>
                      <wps:cNvSpPr txBox="1"/>
                      <wps:spPr>
                        <a:xfrm>
                          <a:off x="0" y="0"/>
                          <a:ext cx="411480"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所处位置</w:t>
                            </w:r>
                          </w:p>
                        </w:txbxContent>
                      </wps:txbx>
                      <wps:bodyPr lIns="0" tIns="0" rIns="0" bIns="0">
                        <a:noAutofit/>
                      </wps:bodyPr>
                    </wps:wsp>
                  </a:graphicData>
                </a:graphic>
              </wp:anchor>
            </w:drawing>
          </mc:Choice>
          <mc:Fallback>
            <w:pict>
              <v:shape id="Shape 562" o:spid="_x0000_s1026" o:spt="202" type="#_x0000_t202" style="position:absolute;left:0pt;margin-left:45.7pt;margin-top:26.75pt;height:10.3pt;width:32.4pt;mso-position-horizontal-relative:margin;z-index:503316480;mso-width-relative:page;mso-height-relative:page;" filled="f" stroked="f" coordsize="21600,21600" o:gfxdata="UEsDBAoAAAAAAIdO4kAAAAAAAAAAAAAAAAAEAAAAZHJzL1BLAwQUAAAACACHTuJAJobj89gAAAAI&#10;AQAADwAAAGRycy9kb3ducmV2LnhtbE2PzU7DMBCE70i8g7VI3Kid0oQ2jVMhBCck1DQcODrxNrEa&#10;r0Ps/vD2uCc4jmY0802xudiBnXDyxpGEZCaAIbVOG+okfNZvD0tgPijSanCEEn7Qw6a8vSlUrt2Z&#10;KjztQsdiCflcSehDGHPOfdujVX7mRqTo7d1kVYhy6rie1DmW24HPhci4VYbiQq9GfOmxPeyOVsLz&#10;F1Wv5vuj2Vb7ytT1StB7dpDy/i4Ra2ABL+EvDFf8iA5lZGrckbRng4RVsohJCeljCuzqp9kcWCPh&#10;aZEALwv+/0D5C1BLAwQUAAAACACHTuJA1C3RdYgBAAAZAwAADgAAAGRycy9lMm9Eb2MueG1srVLB&#10;TsMwDL0j8Q9R7qztGNNUrZtA0xASAiTgA7I0WSM1cZRka/f3OFm3IbghLo5jO8/Pz5kve92SvXBe&#10;galoMcopEYZDrcy2op8f65sZJT4wU7MWjKjoQXi6XFxfzTtbijE00NbCEQQxvuxsRZsQbJllnjdC&#10;Mz8CKwwmJTjNAl7dNqsd6xBdt9k4z6dZB662DrjwHqOrY5IuEr6UgodXKb0IpK0ocgvJumQ30WaL&#10;OSu3jtlG8YEG+wMLzZTBpmeoFQuM7Jz6BaUVd+BBhhEHnYGUios0A05T5D+meW+YFWkWFMfbs0z+&#10;/2D5y/7NEVVX9G46psQwjUtKfUkMoDyd9SVWvVusC/0D9LjmU9xjME7dS6fjifMQzKPQh7O4og+E&#10;Y3BSFJMZZjimitt8ViTxs8tj63x4FKBJdCrqcHdJUrZ/9gGJYOmpJPYysFZtG+OR4ZFJ9EK/6Qfa&#10;G6gPyLp9MqhY3P7JcSdnMzhHwPtdAKlSr4h0fD40QP0TheGvxAV/v6eqy49efA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AmhuPz2AAAAAgBAAAPAAAAAAAAAAEAIAAAACIAAABkcnMvZG93bnJldi54&#10;bWxQSwECFAAUAAAACACHTuJA1C3RdYgBAAAZAwAADgAAAAAAAAABACAAAAAn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所处位置</w:t>
                      </w:r>
                    </w:p>
                  </w:txbxContent>
                </v:textbox>
              </v:shape>
            </w:pict>
          </mc:Fallback>
        </mc:AlternateContent>
      </w:r>
      <w:r>
        <w:rPr>
          <w:color w:val="333333"/>
          <w:spacing w:val="0"/>
          <w:w w:val="100"/>
          <w:position w:val="0"/>
          <w:sz w:val="14"/>
          <w:szCs w:val="14"/>
          <w:u w:val="single"/>
        </w:rPr>
        <w:t>| 一级管网</w:t>
      </w:r>
      <w:r>
        <w:rPr>
          <w:color w:val="676767"/>
          <w:spacing w:val="0"/>
          <w:w w:val="100"/>
          <w:position w:val="0"/>
          <w:sz w:val="14"/>
          <w:szCs w:val="14"/>
          <w:u w:val="single"/>
        </w:rPr>
        <w:t>|</w:t>
      </w:r>
      <w:r>
        <w:rPr>
          <w:color w:val="676767"/>
          <w:spacing w:val="0"/>
          <w:w w:val="100"/>
          <w:position w:val="0"/>
          <w:sz w:val="14"/>
          <w:szCs w:val="14"/>
        </w:rPr>
        <w:t>—</w:t>
      </w:r>
      <w:r>
        <w:rPr>
          <w:color w:val="333333"/>
          <w:spacing w:val="0"/>
          <w:w w:val="100"/>
          <w:position w:val="0"/>
          <w:sz w:val="14"/>
          <w:szCs w:val="14"/>
        </w:rPr>
        <w:t>由热源至热力站的供热管道 '二级管网</w:t>
      </w:r>
      <w:r>
        <w:rPr>
          <w:color w:val="676767"/>
          <w:spacing w:val="0"/>
          <w:w w:val="100"/>
          <w:position w:val="0"/>
          <w:sz w:val="14"/>
          <w:szCs w:val="14"/>
        </w:rPr>
        <w:t>|</w:t>
      </w:r>
      <w:r>
        <w:rPr>
          <w:color w:val="676767"/>
          <w:spacing w:val="0"/>
          <w:w w:val="100"/>
          <w:position w:val="0"/>
          <w:sz w:val="14"/>
          <w:szCs w:val="14"/>
        </w:rPr>
        <w:tab/>
      </w:r>
      <w:r>
        <w:rPr>
          <w:color w:val="333333"/>
          <w:spacing w:val="0"/>
          <w:w w:val="100"/>
          <w:position w:val="0"/>
          <w:sz w:val="14"/>
          <w:szCs w:val="14"/>
        </w:rPr>
        <w:t>由热力站至热用户的供热管道</w:t>
      </w:r>
    </w:p>
    <w:p>
      <w:pPr>
        <w:pStyle w:val="37"/>
        <w:keepNext w:val="0"/>
        <w:keepLines w:val="0"/>
        <w:widowControl w:val="0"/>
        <w:shd w:val="clear" w:color="auto" w:fill="auto"/>
        <w:bidi w:val="0"/>
        <w:spacing w:before="0" w:after="280" w:line="240" w:lineRule="auto"/>
        <w:ind w:left="1080" w:right="0" w:firstLine="0"/>
        <w:jc w:val="left"/>
        <w:sectPr>
          <w:footnotePr>
            <w:numFmt w:val="decimal"/>
          </w:footnotePr>
          <w:type w:val="continuous"/>
          <w:pgSz w:w="10358" w:h="14602"/>
          <w:pgMar w:top="1212" w:right="449" w:bottom="910" w:left="449" w:header="0" w:footer="3" w:gutter="1200"/>
          <w:cols w:space="720" w:num="1"/>
          <w:rtlGutter w:val="0"/>
          <w:docGrid w:linePitch="360" w:charSpace="0"/>
        </w:sectPr>
      </w:pPr>
      <w:r>
        <w:rPr>
          <w:color w:val="7EC18E"/>
          <w:spacing w:val="0"/>
          <w:w w:val="100"/>
          <w:position w:val="0"/>
        </w:rPr>
        <w:t>图</w:t>
      </w:r>
      <w:r>
        <w:rPr>
          <w:color w:val="7EC18E"/>
          <w:spacing w:val="0"/>
          <w:w w:val="100"/>
          <w:position w:val="0"/>
          <w:sz w:val="14"/>
          <w:szCs w:val="14"/>
          <w:lang w:val="en-US" w:eastAsia="en-US" w:bidi="en-US"/>
        </w:rPr>
        <w:t>1K4</w:t>
      </w:r>
      <w:r>
        <w:rPr>
          <w:color w:val="7EC18E"/>
          <w:spacing w:val="0"/>
          <w:w w:val="100"/>
          <w:position w:val="0"/>
          <w:sz w:val="14"/>
          <w:szCs w:val="14"/>
        </w:rPr>
        <w:t>1502</w:t>
      </w:r>
      <w:r>
        <w:rPr>
          <w:color w:val="7EC18E"/>
          <w:spacing w:val="0"/>
          <w:w w:val="100"/>
          <w:position w:val="0"/>
          <w:sz w:val="14"/>
          <w:szCs w:val="14"/>
          <w:lang w:val="en-US" w:eastAsia="en-US" w:bidi="en-US"/>
        </w:rPr>
        <w:t>1-2</w:t>
      </w:r>
      <w:r>
        <w:rPr>
          <w:color w:val="7EC18E"/>
          <w:spacing w:val="0"/>
          <w:w w:val="100"/>
          <w:position w:val="0"/>
        </w:rPr>
        <w:t>供热管网按所处位置分类示意图</w:t>
      </w:r>
    </w:p>
    <w:p>
      <w:pPr>
        <w:pStyle w:val="23"/>
        <w:keepNext w:val="0"/>
        <w:keepLines w:val="0"/>
        <w:widowControl w:val="0"/>
        <w:shd w:val="clear" w:color="auto" w:fill="auto"/>
        <w:bidi w:val="0"/>
        <w:spacing w:before="0" w:after="0" w:line="240" w:lineRule="auto"/>
        <w:ind w:left="0" w:right="0" w:firstLine="820"/>
        <w:jc w:val="left"/>
      </w:pPr>
      <w:r>
        <w:rPr>
          <w:color w:val="7EC18E"/>
          <w:spacing w:val="0"/>
          <w:w w:val="100"/>
          <w:position w:val="0"/>
        </w:rPr>
        <w:t>按敷设方式分类（见图</w:t>
      </w:r>
      <w:r>
        <w:rPr>
          <w:rFonts w:ascii="Times New Roman" w:hAnsi="Times New Roman" w:eastAsia="Times New Roman" w:cs="Times New Roman"/>
          <w:b/>
          <w:bCs/>
          <w:color w:val="7EC18E"/>
          <w:spacing w:val="0"/>
          <w:w w:val="100"/>
          <w:position w:val="0"/>
          <w:lang w:val="en-US" w:eastAsia="en-US" w:bidi="en-US"/>
        </w:rPr>
        <w:t xml:space="preserve">1K415021-3 </w:t>
      </w:r>
      <w:r>
        <w:rPr>
          <w:color w:val="7EC18E"/>
          <w:spacing w:val="0"/>
          <w:w w:val="100"/>
          <w:position w:val="0"/>
        </w:rPr>
        <w:t>）</w:t>
      </w:r>
    </w:p>
    <w:p>
      <w:pPr>
        <w:widowControl w:val="0"/>
        <w:spacing w:line="1" w:lineRule="exact"/>
        <w:sectPr>
          <w:footnotePr>
            <w:numFmt w:val="decimal"/>
          </w:footnotePr>
          <w:pgSz w:w="10358" w:h="14602"/>
          <w:pgMar w:top="1332" w:right="449" w:bottom="1015" w:left="449" w:header="0" w:footer="3" w:gutter="1200"/>
          <w:cols w:space="720" w:num="1"/>
          <w:rtlGutter w:val="1"/>
          <w:docGrid w:linePitch="360" w:charSpace="0"/>
        </w:sectPr>
      </w:pPr>
      <w:r>
        <w:drawing>
          <wp:anchor distT="88900" distB="0" distL="0" distR="1471930" simplePos="0" relativeHeight="125830144" behindDoc="0" locked="0" layoutInCell="1" allowOverlap="1">
            <wp:simplePos x="0" y="0"/>
            <wp:positionH relativeFrom="margin">
              <wp:posOffset>935990</wp:posOffset>
            </wp:positionH>
            <wp:positionV relativeFrom="paragraph">
              <wp:posOffset>88900</wp:posOffset>
            </wp:positionV>
            <wp:extent cx="1560830" cy="938530"/>
            <wp:effectExtent l="0" t="0" r="1270" b="13970"/>
            <wp:wrapTopAndBottom/>
            <wp:docPr id="564" name="Shape 564"/>
            <wp:cNvGraphicFramePr/>
            <a:graphic xmlns:a="http://schemas.openxmlformats.org/drawingml/2006/main">
              <a:graphicData uri="http://schemas.openxmlformats.org/drawingml/2006/picture">
                <pic:pic xmlns:pic="http://schemas.openxmlformats.org/drawingml/2006/picture">
                  <pic:nvPicPr>
                    <pic:cNvPr id="564" name="Shape 564"/>
                    <pic:cNvPicPr/>
                  </pic:nvPicPr>
                  <pic:blipFill>
                    <a:blip r:embed="rId234"/>
                    <a:stretch>
                      <a:fillRect/>
                    </a:stretch>
                  </pic:blipFill>
                  <pic:spPr>
                    <a:xfrm>
                      <a:off x="0" y="0"/>
                      <a:ext cx="1560830" cy="93853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2502535</wp:posOffset>
                </wp:positionH>
                <wp:positionV relativeFrom="paragraph">
                  <wp:posOffset>534035</wp:posOffset>
                </wp:positionV>
                <wp:extent cx="1463040" cy="128270"/>
                <wp:effectExtent l="0" t="0" r="0" b="0"/>
                <wp:wrapNone/>
                <wp:docPr id="566" name="Shape 566"/>
                <wp:cNvGraphicFramePr/>
                <a:graphic xmlns:a="http://schemas.openxmlformats.org/drawingml/2006/main">
                  <a:graphicData uri="http://schemas.microsoft.com/office/word/2010/wordprocessingShape">
                    <wps:wsp>
                      <wps:cNvSpPr txBox="1"/>
                      <wps:spPr>
                        <a:xfrm>
                          <a:off x="0" y="0"/>
                          <a:ext cx="1463040"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可分为：高支架、中支架、低支架</w:t>
                            </w:r>
                          </w:p>
                        </w:txbxContent>
                      </wps:txbx>
                      <wps:bodyPr lIns="0" tIns="0" rIns="0" bIns="0">
                        <a:noAutofit/>
                      </wps:bodyPr>
                    </wps:wsp>
                  </a:graphicData>
                </a:graphic>
              </wp:anchor>
            </w:drawing>
          </mc:Choice>
          <mc:Fallback>
            <w:pict>
              <v:shape id="Shape 566" o:spid="_x0000_s1026" o:spt="202" type="#_x0000_t202" style="position:absolute;left:0pt;margin-left:197.05pt;margin-top:42.05pt;height:10.1pt;width:115.2pt;mso-position-horizontal-relative:margin;z-index:503316480;mso-width-relative:page;mso-height-relative:page;" filled="f" stroked="f" coordsize="21600,21600" o:gfxdata="UEsDBAoAAAAAAIdO4kAAAAAAAAAAAAAAAAAEAAAAZHJzL1BLAwQUAAAACACHTuJA7MENttkAAAAK&#10;AQAADwAAAGRycy9kb3ducmV2LnhtbE2Py07DMBBF90j9B2sqsaN22hC1IU6FEKyQEGlYsHTiaWI1&#10;HofYffD3uKuyGo3m6M65xfZiB3bCyRtHEpKFAIbUOm2ok/BVvz2sgfmgSKvBEUr4RQ/bcnZXqFy7&#10;M1V42oWOxRDyuZLQhzDmnPu2R6v8wo1I8bZ3k1UhrlPH9aTOMdwOfClExq0yFD/0asSXHtvD7mgl&#10;PH9T9Wp+PprPal+Zut4Ies8OUt7PE/EELOAl3GC46kd1KKNT446kPRskrDZpElEJ6+uMQLZMH4E1&#10;kRTpCnhZ8P8Vyj9QSwMEFAAAAAgAh07iQLkW9puJAQAAGgMAAA4AAABkcnMvZTJvRG9jLnhtbK1S&#10;204CMRB9N/Efmr7LLohINixEQzAmRk3QDyjdlm2y7TRtYZe/d1oWMPpmfGmnczlz5kxni043ZC+c&#10;V2BKOhzklAjDoVJmW9LPj9XNlBIfmKlYA0aU9CA8Xcyvr2atLcQIamgq4QiCGF+0tqR1CLbIMs9r&#10;oZkfgBUGgxKcZgGfbptVjrWIrptslOeTrAVXWQdceI/e5TFI5wlfSsHDm5ReBNKUFLmFdLp0buKZ&#10;zWes2Dpma8V7GuwPLDRTBpueoZYsMLJz6heUVtyBBxkGHHQGUiou0gw4zTD/Mc26ZlakWVAcb88y&#10;+f+D5a/7d0dUVdK7yYQSwzQuKfUl0YHytNYXmLW2mBe6R+hwzSe/R2ecupNOxxvnIRhHoQ9ncUUX&#10;CI9F48ltPsYQx9hwNB3dJ/WzS7V1PjwJ0CQaJXW4vKQp27/4gEww9ZQSmxlYqaaJ/kjxSCVaodt0&#10;Pe8NVAek3TwblCyu/2S4k7HpjSPgwy6AVKlXRDqW9w1wAYlC/1nihr+/U9blS8+/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OzBDbbZAAAACgEAAA8AAAAAAAAAAQAgAAAAIgAAAGRycy9kb3ducmV2&#10;LnhtbFBLAQIUABQAAAAIAIdO4kC5FvabiQEAABoDAAAOAAAAAAAAAAEAIAAAACg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可分为：高支架、中支架、低支架</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2524125</wp:posOffset>
                </wp:positionH>
                <wp:positionV relativeFrom="paragraph">
                  <wp:posOffset>829310</wp:posOffset>
                </wp:positionV>
                <wp:extent cx="1261745" cy="130810"/>
                <wp:effectExtent l="0" t="0" r="0" b="0"/>
                <wp:wrapNone/>
                <wp:docPr id="568" name="Shape 568"/>
                <wp:cNvGraphicFramePr/>
                <a:graphic xmlns:a="http://schemas.openxmlformats.org/drawingml/2006/main">
                  <a:graphicData uri="http://schemas.microsoft.com/office/word/2010/wordprocessingShape">
                    <wps:wsp>
                      <wps:cNvSpPr txBox="1"/>
                      <wps:spPr>
                        <a:xfrm>
                          <a:off x="0" y="0"/>
                          <a:ext cx="1261745"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管道直接埋设在地下，无管沟</w:t>
                            </w:r>
                          </w:p>
                        </w:txbxContent>
                      </wps:txbx>
                      <wps:bodyPr lIns="0" tIns="0" rIns="0" bIns="0">
                        <a:noAutofit/>
                      </wps:bodyPr>
                    </wps:wsp>
                  </a:graphicData>
                </a:graphic>
              </wp:anchor>
            </w:drawing>
          </mc:Choice>
          <mc:Fallback>
            <w:pict>
              <v:shape id="Shape 568" o:spid="_x0000_s1026" o:spt="202" type="#_x0000_t202" style="position:absolute;left:0pt;margin-left:198.75pt;margin-top:65.3pt;height:10.3pt;width:99.35pt;mso-position-horizontal-relative:margin;z-index:503316480;mso-width-relative:page;mso-height-relative:page;" filled="f" stroked="f" coordsize="21600,21600" o:gfxdata="UEsDBAoAAAAAAIdO4kAAAAAAAAAAAAAAAAAEAAAAZHJzL1BLAwQUAAAACACHTuJApL/BKtkAAAAL&#10;AQAADwAAAGRycy9kb3ducmV2LnhtbE2PTU+EMBCG7yb+h2ZMvLktbEBBysYYPZkYWTx4LLQLzdIp&#10;0u6H/97x5B5n3ifvPFNtzm5iR7ME61FCshLADPZeWxwkfLavdw/AQlSo1eTRSPgxATb19VWlSu1P&#10;2JjjNg6MSjCUSsIY41xyHvrROBVWfjZI2c4vTkUal4HrRZ2o3E08FSLnTlmkC6OazfNo+v324CQ8&#10;fWHzYr/fu49m19i2LQS+5Xspb28S8QgsmnP8h+FPn9ShJqfOH1AHNklYF/cZoRSsRQ6MiKzIU2Ad&#10;bbIkBV5X/PKH+hdQSwMEFAAAAAgAh07iQLdB4P2JAQAAGgMAAA4AAABkcnMvZTJvRG9jLnhtbK1S&#10;wU7DMAy9I/EPUe6s7WADVesm0ARCQoA0+IAsTdZITRwl2dr9PU7WbQhuiEvq2M7z83udLXrdkp1w&#10;XoGpaDHKKRGGQ63MpqKfH49Xd5T4wEzNWjCionvh6WJ+eTHrbCnG0EBbC0cQxPiysxVtQrBllnne&#10;CM38CKwwWJTgNAt4dZusdqxDdN1m4zyfZh242jrgwnvMLg9FOk/4Ugoe3qT0IpC2osgtpNOlcx3P&#10;bD5j5cYx2yg+0GB/YKGZMjj0BLVkgZGtU7+gtOIOPMgw4qAzkFJxkXbAbYr8xzarhlmRdkFxvD3J&#10;5P8Plr/u3h1RdUUnU7TKMI0mpbkkJlCezvoSu1YW+0L/AD3afMx7TMate+l0/OI+BOso9P4krugD&#10;4fHReFrc3kwo4VgrrvO7IqmfnV9b58OTAE1iUFGH5iVN2e7FB2SCrceWOMzAo2rbmI8UD1RiFPp1&#10;P/BeQ71H2u2zQcmi/cfAHYP1EBwA77cBpEqzItLh+TAADUgUhp8lOvz9nrrOv/T8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S/wSrZAAAACwEAAA8AAAAAAAAAAQAgAAAAIgAAAGRycy9kb3ducmV2&#10;LnhtbFBLAQIUABQAAAAIAIdO4kC3QeD9iQEAABoDAAAOAAAAAAAAAAEAIAAAACg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管道直接埋设在地下，无管沟</w:t>
                      </w:r>
                    </w:p>
                  </w:txbxContent>
                </v:textbox>
              </v:shape>
            </w:pict>
          </mc:Fallback>
        </mc:AlternateContent>
      </w:r>
      <w:r>
        <mc:AlternateContent>
          <mc:Choice Requires="wps">
            <w:drawing>
              <wp:anchor distT="143510" distB="753110" distL="0" distR="0" simplePos="0" relativeHeight="125830144" behindDoc="0" locked="0" layoutInCell="1" allowOverlap="1">
                <wp:simplePos x="0" y="0"/>
                <wp:positionH relativeFrom="margin">
                  <wp:posOffset>2502535</wp:posOffset>
                </wp:positionH>
                <wp:positionV relativeFrom="paragraph">
                  <wp:posOffset>143510</wp:posOffset>
                </wp:positionV>
                <wp:extent cx="1786255" cy="130810"/>
                <wp:effectExtent l="0" t="0" r="0" b="0"/>
                <wp:wrapTopAndBottom/>
                <wp:docPr id="570" name="Shape 570"/>
                <wp:cNvGraphicFramePr/>
                <a:graphic xmlns:a="http://schemas.openxmlformats.org/drawingml/2006/main">
                  <a:graphicData uri="http://schemas.microsoft.com/office/word/2010/wordprocessingShape">
                    <wps:wsp>
                      <wps:cNvSpPr txBox="1"/>
                      <wps:spPr>
                        <a:xfrm>
                          <a:off x="0" y="0"/>
                          <a:ext cx="1786255" cy="1308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可分为：通行、半通行、不通行管沟（隧道）</w:t>
                            </w:r>
                          </w:p>
                        </w:txbxContent>
                      </wps:txbx>
                      <wps:bodyPr wrap="none" lIns="0" tIns="0" rIns="0" bIns="0">
                        <a:noAutofit/>
                      </wps:bodyPr>
                    </wps:wsp>
                  </a:graphicData>
                </a:graphic>
              </wp:anchor>
            </w:drawing>
          </mc:Choice>
          <mc:Fallback>
            <w:pict>
              <v:shape id="Shape 570" o:spid="_x0000_s1026" o:spt="202" type="#_x0000_t202" style="position:absolute;left:0pt;margin-left:197.05pt;margin-top:11.3pt;height:10.3pt;width:140.65pt;mso-position-horizontal-relative:margin;mso-wrap-distance-bottom:59.3pt;mso-wrap-distance-top:11.3pt;mso-wrap-style:none;z-index:125830144;mso-width-relative:page;mso-height-relative:page;" filled="f" stroked="f" coordsize="21600,21600" o:gfxdata="UEsDBAoAAAAAAIdO4kAAAAAAAAAAAAAAAAAEAAAAZHJzL1BLAwQUAAAACACHTuJA2GYXI9gAAAAJ&#10;AQAADwAAAGRycy9kb3ducmV2LnhtbE2PMU/DMBCFdyT+g3VIbNR2GkKbxumAYKRSCwubE1+TtPE5&#10;ip02/HvMRMfT+/Ted8V2tj274Og7RwrkQgBDqp3pqFHw9fn+tALmgyaje0eo4Ac9bMv7u0Lnxl1p&#10;j5dDaFgsIZ9rBW0IQ865r1u02i/cgBSzoxutDvEcG25GfY3ltueJEBm3uqO40OoBX1usz4fJKjh+&#10;7M6nt2kvTo1Y4bccca7kTqnHByk2wALO4R+GP/2oDmV0qtxExrNewXKdyogqSJIMWASyl+cUWKUg&#10;XSbAy4LfflD+AlBLAwQUAAAACACHTuJAgiEAjpEBAAAmAwAADgAAAGRycy9lMm9Eb2MueG1srVLb&#10;TsMwDH1H4h+ivLN2Q7uoWjeBpiEkBEiDD8jSZI3UxFGSrd3f42TdhuAN8ZI4tnN8fOz5stMNOQjn&#10;FZiSDgc5JcJwqJTZlfTzY303o8QHZirWgBElPQpPl4vbm3lrCzGCGppKOIIgxhetLWkdgi2yzPNa&#10;aOYHYIXBoASnWcCn22WVYy2i6yYb5fkka8FV1gEX3qN3dQrSRcKXUvDwJqUXgTQlRW4hnS6d23hm&#10;izkrdo7ZWvGeBvsDC82UwaIXqBULjOyd+gWlFXfgQYYBB52BlIqL1AN2M8x/dLOpmRWpFxTH24tM&#10;/v9g+evh3RFVlXQ8RX0M0zikVJdEB8rTWl9g1sZiXugeocMxn/0enbHrTjodb+yHYByBjhdxRRcI&#10;j5+ms8loPKaEY2x4n8+GCT67/rbOhycBmkSjpA6HlzRlhxcfkAmmnlNiMQNr1TTRHymeqEQrdNuu&#10;572F6oi0W5xvSQ0uICXNs0H54iqcDXc2tr1xAn/YB5Aq1Y2oJ6i+GA4j0ekXJ077+ztlXdd78Q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DYZhcj2AAAAAkBAAAPAAAAAAAAAAEAIAAAACIAAABkcnMv&#10;ZG93bnJldi54bWxQSwECFAAUAAAACACHTuJAgiEAjpEBAAAmAwAADgAAAAAAAAABACAAAAAnAQAA&#10;ZHJzL2Uyb0RvYy54bWxQSwUGAAAAAAYABgBZAQAAKg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可分为：通行、半通行、不通行管沟（隧道）</w:t>
                      </w:r>
                    </w:p>
                  </w:txbxContent>
                </v:textbox>
                <w10:wrap type="topAndBottom"/>
              </v:shape>
            </w:pict>
          </mc:Fallback>
        </mc:AlternateContent>
      </w:r>
    </w:p>
    <w:p>
      <w:pPr>
        <w:widowControl w:val="0"/>
        <w:spacing w:line="192" w:lineRule="exact"/>
        <w:rPr>
          <w:sz w:val="15"/>
          <w:szCs w:val="15"/>
        </w:rPr>
      </w:pPr>
    </w:p>
    <w:p>
      <w:pPr>
        <w:widowControl w:val="0"/>
        <w:spacing w:line="1" w:lineRule="exact"/>
        <w:sectPr>
          <w:footnotePr>
            <w:numFmt w:val="decimal"/>
          </w:footnotePr>
          <w:type w:val="continuous"/>
          <w:pgSz w:w="10358" w:h="14602"/>
          <w:pgMar w:top="1332" w:right="0" w:bottom="1015" w:left="0" w:header="0" w:footer="3" w:gutter="0"/>
          <w:cols w:space="720" w:num="1"/>
          <w:rtlGutter w:val="0"/>
          <w:docGrid w:linePitch="360" w:charSpace="0"/>
        </w:sectPr>
      </w:pPr>
    </w:p>
    <w:p>
      <w:pPr>
        <w:pStyle w:val="37"/>
        <w:keepNext w:val="0"/>
        <w:keepLines w:val="0"/>
        <w:widowControl w:val="0"/>
        <w:shd w:val="clear" w:color="auto" w:fill="auto"/>
        <w:bidi w:val="0"/>
        <w:spacing w:before="0" w:after="0" w:line="240" w:lineRule="auto"/>
        <w:ind w:left="0" w:right="0" w:firstLine="0"/>
        <w:jc w:val="center"/>
      </w:pPr>
      <w:r>
        <w:rPr>
          <w:color w:val="7EC18E"/>
          <w:spacing w:val="0"/>
          <w:w w:val="100"/>
          <w:position w:val="0"/>
        </w:rPr>
        <w:t>图</w:t>
      </w:r>
      <w:r>
        <w:rPr>
          <w:color w:val="7EC18E"/>
          <w:spacing w:val="0"/>
          <w:w w:val="100"/>
          <w:position w:val="0"/>
          <w:sz w:val="14"/>
          <w:szCs w:val="14"/>
          <w:lang w:val="en-US" w:eastAsia="en-US" w:bidi="en-US"/>
        </w:rPr>
        <w:t>1K4</w:t>
      </w:r>
      <w:r>
        <w:rPr>
          <w:color w:val="7EC18E"/>
          <w:spacing w:val="0"/>
          <w:w w:val="100"/>
          <w:position w:val="0"/>
          <w:sz w:val="14"/>
          <w:szCs w:val="14"/>
        </w:rPr>
        <w:t>1502</w:t>
      </w:r>
      <w:r>
        <w:rPr>
          <w:color w:val="7EC18E"/>
          <w:spacing w:val="0"/>
          <w:w w:val="100"/>
          <w:position w:val="0"/>
          <w:sz w:val="14"/>
          <w:szCs w:val="14"/>
          <w:lang w:val="en-US" w:eastAsia="en-US" w:bidi="en-US"/>
        </w:rPr>
        <w:t>1-3</w:t>
      </w:r>
      <w:r>
        <w:rPr>
          <w:color w:val="7EC18E"/>
          <w:spacing w:val="0"/>
          <w:w w:val="100"/>
          <w:position w:val="0"/>
        </w:rPr>
        <w:t>供热管网按敷设方式分类示意图</w:t>
      </w:r>
    </w:p>
    <w:p>
      <w:pPr>
        <w:widowControl w:val="0"/>
        <w:spacing w:line="1" w:lineRule="exact"/>
      </w:pPr>
      <w:r>
        <mc:AlternateContent>
          <mc:Choice Requires="wps">
            <w:drawing>
              <wp:anchor distT="62865" distB="0" distL="0" distR="0" simplePos="0" relativeHeight="125830144" behindDoc="0" locked="0" layoutInCell="1" allowOverlap="1">
                <wp:simplePos x="0" y="0"/>
                <wp:positionH relativeFrom="margin">
                  <wp:posOffset>271145</wp:posOffset>
                </wp:positionH>
                <wp:positionV relativeFrom="paragraph">
                  <wp:posOffset>62865</wp:posOffset>
                </wp:positionV>
                <wp:extent cx="207010" cy="158750"/>
                <wp:effectExtent l="0" t="0" r="0" b="0"/>
                <wp:wrapTopAndBottom/>
                <wp:docPr id="572" name="Shape 572"/>
                <wp:cNvGraphicFramePr/>
                <a:graphic xmlns:a="http://schemas.openxmlformats.org/drawingml/2006/main">
                  <a:graphicData uri="http://schemas.microsoft.com/office/word/2010/wordprocessingShape">
                    <wps:wsp>
                      <wps:cNvSpPr txBox="1"/>
                      <wps:spPr>
                        <a:xfrm>
                          <a:off x="0" y="0"/>
                          <a:ext cx="207010" cy="1587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7EC18E"/>
                                <w:spacing w:val="0"/>
                                <w:w w:val="100"/>
                                <w:position w:val="0"/>
                              </w:rPr>
                              <w:t>四、</w:t>
                            </w:r>
                          </w:p>
                        </w:txbxContent>
                      </wps:txbx>
                      <wps:bodyPr wrap="none" lIns="0" tIns="0" rIns="0" bIns="0">
                        <a:noAutofit/>
                      </wps:bodyPr>
                    </wps:wsp>
                  </a:graphicData>
                </a:graphic>
              </wp:anchor>
            </w:drawing>
          </mc:Choice>
          <mc:Fallback>
            <w:pict>
              <v:shape id="Shape 572" o:spid="_x0000_s1026" o:spt="202" type="#_x0000_t202" style="position:absolute;left:0pt;margin-left:21.35pt;margin-top:4.95pt;height:12.5pt;width:16.3pt;mso-position-horizontal-relative:margin;mso-wrap-distance-bottom:0pt;mso-wrap-distance-top:4.95pt;mso-wrap-style:none;z-index:125830144;mso-width-relative:page;mso-height-relative:page;" filled="f" stroked="f" coordsize="21600,21600" o:gfxdata="UEsDBAoAAAAAAIdO4kAAAAAAAAAAAAAAAAAEAAAAZHJzL1BLAwQUAAAACACHTuJARJj0htUAAAAG&#10;AQAADwAAAGRycy9kb3ducmV2LnhtbE2OwU7DMBBE70j9B2srcaN22kKbkE0PCI5UauHCzYm3Sdp4&#10;HcVOG/4ec4LjaEZvXr6bbCeuNPjWMUKyUCCIK2darhE+P94etiB80Gx055gQvsnDrpjd5Toz7sYH&#10;uh5DLSKEfaYRmhD6TEpfNWS1X7ieOHYnN1gdYhxqaQZ9i3DbyaVST9LqluNDo3t6aai6HEeLcHrf&#10;X86v40Gda7Wlr2SgqUz2iPfzRD2DCDSFvzH86kd1KKJT6UY2XnQI6+UmLhHSFESsN48rECXCap2C&#10;LHL5X7/4AVBLAwQUAAAACACHTuJAcq5HgZABAAAlAwAADgAAAGRycy9lMm9Eb2MueG1srVLBasMw&#10;DL0P9g/G9zVpoWsJTctG6RiMbdDtAxzHbgyxZWy3Sf9+spu2Y7uNXRRZUp6enrRY9bolB+G8AlPS&#10;8SinRBgOtTK7kn5+bO7mlPjATM1aMKKkR+Hpanl7s+hsISbQQFsLRxDE+KKzJW1CsEWWed4IzfwI&#10;rDCYlOA0C/h0u6x2rEN03WaTPL/POnC1dcCF9xhdn5J0mfClFDy8SelFIG1JkVtI1iVbRZstF6zY&#10;OWYbxQca7A8sNFMGm16g1iwwsnfqF5RW3IEHGUYcdAZSKi7SDDjNOP8xzbZhVqRZUBxvLzL5/4Pl&#10;r4d3R1Rd0ulsQolhGpeU+pIYQHk66wus2lqsC/0j9Ljmc9xjME7dS6fjF+chmEehjxdxRR8Ix+Ak&#10;n+GElHBMjafz2TSJn11/ts6HJwGaRKekDneXJGWHFx+QCJaeS2IvAxvVtjEeGZ6YRC/0VT/QrqA+&#10;IusO11tSg/dHSftsUL14CWfHnZ1qcE7gD/sAUqW+EfUENTTDXSQ6w93EZX9/p6rrdS+/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SY9IbVAAAABgEAAA8AAAAAAAAAAQAgAAAAIgAAAGRycy9kb3du&#10;cmV2LnhtbFBLAQIUABQAAAAIAIdO4kByrkeBkAEAACUDAAAOAAAAAAAAAAEAIAAAACQBAABkcnMv&#10;ZTJvRG9jLnhtbFBLBQYAAAAABgAGAFkBAAAm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7EC18E"/>
                          <w:spacing w:val="0"/>
                          <w:w w:val="100"/>
                          <w:position w:val="0"/>
                        </w:rPr>
                        <w:t>四、</w:t>
                      </w:r>
                    </w:p>
                  </w:txbxContent>
                </v:textbox>
                <w10:wrap type="topAndBottom"/>
              </v:shape>
            </w:pict>
          </mc:Fallback>
        </mc:AlternateContent>
      </w:r>
      <w:r>
        <mc:AlternateContent>
          <mc:Choice Requires="wps">
            <w:drawing>
              <wp:anchor distT="50800" distB="3175" distL="0" distR="0" simplePos="0" relativeHeight="125830144" behindDoc="0" locked="0" layoutInCell="1" allowOverlap="1">
                <wp:simplePos x="0" y="0"/>
                <wp:positionH relativeFrom="margin">
                  <wp:posOffset>527050</wp:posOffset>
                </wp:positionH>
                <wp:positionV relativeFrom="paragraph">
                  <wp:posOffset>50800</wp:posOffset>
                </wp:positionV>
                <wp:extent cx="2115185" cy="167640"/>
                <wp:effectExtent l="0" t="0" r="0" b="0"/>
                <wp:wrapTopAndBottom/>
                <wp:docPr id="574" name="Shape 574"/>
                <wp:cNvGraphicFramePr/>
                <a:graphic xmlns:a="http://schemas.openxmlformats.org/drawingml/2006/main">
                  <a:graphicData uri="http://schemas.microsoft.com/office/word/2010/wordprocessingShape">
                    <wps:wsp>
                      <wps:cNvSpPr txBox="1"/>
                      <wps:spPr>
                        <a:xfrm>
                          <a:off x="0" y="0"/>
                          <a:ext cx="2115185" cy="16764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7EC18E"/>
                                <w:spacing w:val="0"/>
                                <w:w w:val="100"/>
                                <w:position w:val="0"/>
                              </w:rPr>
                              <w:t>按系统形式分类（见图</w:t>
                            </w:r>
                            <w:r>
                              <w:rPr>
                                <w:rFonts w:ascii="Times New Roman" w:hAnsi="Times New Roman" w:eastAsia="Times New Roman" w:cs="Times New Roman"/>
                                <w:b/>
                                <w:bCs/>
                                <w:color w:val="7EC18E"/>
                                <w:spacing w:val="0"/>
                                <w:w w:val="100"/>
                                <w:position w:val="0"/>
                                <w:lang w:val="en-US" w:eastAsia="en-US" w:bidi="en-US"/>
                              </w:rPr>
                              <w:t xml:space="preserve">1K415021-4 </w:t>
                            </w:r>
                            <w:r>
                              <w:rPr>
                                <w:color w:val="7EC18E"/>
                                <w:spacing w:val="0"/>
                                <w:w w:val="100"/>
                                <w:position w:val="0"/>
                              </w:rPr>
                              <w:t>）</w:t>
                            </w:r>
                          </w:p>
                        </w:txbxContent>
                      </wps:txbx>
                      <wps:bodyPr wrap="none" lIns="0" tIns="0" rIns="0" bIns="0">
                        <a:noAutofit/>
                      </wps:bodyPr>
                    </wps:wsp>
                  </a:graphicData>
                </a:graphic>
              </wp:anchor>
            </w:drawing>
          </mc:Choice>
          <mc:Fallback>
            <w:pict>
              <v:shape id="Shape 574" o:spid="_x0000_s1026" o:spt="202" type="#_x0000_t202" style="position:absolute;left:0pt;margin-left:41.5pt;margin-top:4pt;height:13.2pt;width:166.55pt;mso-position-horizontal-relative:margin;mso-wrap-distance-bottom:0.25pt;mso-wrap-distance-top:4pt;mso-wrap-style:none;z-index:125830144;mso-width-relative:page;mso-height-relative:page;" filled="f" stroked="f" coordsize="21600,21600" o:gfxdata="UEsDBAoAAAAAAIdO4kAAAAAAAAAAAAAAAAAEAAAAZHJzL1BLAwQUAAAACACHTuJAT7vaVdQAAAAH&#10;AQAADwAAAGRycy9kb3ducmV2LnhtbE2PwU7DMBBE70j8g7VI3KhtGlVRiNMDgiOVWrj05sTbJG28&#10;jmKnDX/PcoLTaDWrmTfldvGDuOIU+0AG9EqBQGqC66k18PX5/pSDiMmSs0MgNPCNEbbV/V1pCxdu&#10;tMfrIbWCQygW1kCX0lhIGZsOvY2rMCKxdwqTt4nPqZVusjcO94N8Vmojve2JGzo74muHzeUwewOn&#10;j93l/Dbv1blVOR71hEutd8Y8Pmj1AiLhkv6e4Ref0aFipjrM5KIYDORrnpJYWdjO9EaDqA2sswxk&#10;Vcr//NUPUEsDBBQAAAAIAIdO4kBaqeSQkgEAACYDAAAOAAAAZHJzL2Uyb0RvYy54bWytUttOwzAM&#10;fUfiH6K8s67TbqrWTaBpCAkBEvABWZqskZo4SrK1+3ucrNsQvCFeXMd2j4+PvVh1uiEH4bwCU9J8&#10;MKREGA6VMruSfn5s7uaU+MBMxRowoqRH4elqeXuzaG0hRlBDUwlHEMT4orUlrUOwRZZ5XgvN/ACs&#10;MJiU4DQL+HS7rHKsRXTdZKPhcJq14CrrgAvvMbo+Jeky4UspeHiV0otAmpIit5CsS3YbbbZcsGLn&#10;mK0V72mwP7DQTBlseoFas8DI3qlfUFpxBx5kGHDQGUipuEgz4DT58Mc07zWzIs2C4nh7kcn/Hyx/&#10;Obw5oqqSTmZjSgzTuKTUl8QAytNaX2DVu8W60D1Ah2s+xz0G49SddDp+cR6CeRT6eBFXdIFwDI7y&#10;fJLPJ5RwzOXT2XSc1M+uf1vnw6MATaJTUofLS5qyw7MPyARLzyWxmYGNapoYjxRPVKIXum3X895C&#10;dUTaLe63pAYPkJLmyaB88RTOjjs72945gd/vA0iV+kbUE1TfDJeR6PSHE7f9/Z2qrue9/A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Pu9pV1AAAAAcBAAAPAAAAAAAAAAEAIAAAACIAAABkcnMvZG93&#10;bnJldi54bWxQSwECFAAUAAAACACHTuJAWqnkkJIBAAAmAwAADgAAAAAAAAABACAAAAAjAQAAZHJz&#10;L2Uyb0RvYy54bWxQSwUGAAAAAAYABgBZAQAAJ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7EC18E"/>
                          <w:spacing w:val="0"/>
                          <w:w w:val="100"/>
                          <w:position w:val="0"/>
                        </w:rPr>
                        <w:t>按系统形式分类（见图</w:t>
                      </w:r>
                      <w:r>
                        <w:rPr>
                          <w:rFonts w:ascii="Times New Roman" w:hAnsi="Times New Roman" w:eastAsia="Times New Roman" w:cs="Times New Roman"/>
                          <w:b/>
                          <w:bCs/>
                          <w:color w:val="7EC18E"/>
                          <w:spacing w:val="0"/>
                          <w:w w:val="100"/>
                          <w:position w:val="0"/>
                          <w:lang w:val="en-US" w:eastAsia="en-US" w:bidi="en-US"/>
                        </w:rPr>
                        <w:t xml:space="preserve">1K415021-4 </w:t>
                      </w:r>
                      <w:r>
                        <w:rPr>
                          <w:color w:val="7EC18E"/>
                          <w:spacing w:val="0"/>
                          <w:w w:val="100"/>
                          <w:position w:val="0"/>
                        </w:rPr>
                        <w:t>）</w:t>
                      </w:r>
                    </w:p>
                  </w:txbxContent>
                </v:textbox>
                <w10:wrap type="topAndBottom"/>
              </v:shape>
            </w:pict>
          </mc:Fallback>
        </mc:AlternateContent>
      </w:r>
    </w:p>
    <w:p>
      <w:pPr>
        <w:widowControl w:val="0"/>
        <w:spacing w:line="1" w:lineRule="exact"/>
      </w:pPr>
      <w:r>
        <w:drawing>
          <wp:anchor distT="152400" distB="341630" distL="0" distR="0" simplePos="0" relativeHeight="125830144" behindDoc="0" locked="0" layoutInCell="1" allowOverlap="1">
            <wp:simplePos x="0" y="0"/>
            <wp:positionH relativeFrom="margin">
              <wp:posOffset>545465</wp:posOffset>
            </wp:positionH>
            <wp:positionV relativeFrom="paragraph">
              <wp:posOffset>152400</wp:posOffset>
            </wp:positionV>
            <wp:extent cx="1657985" cy="762000"/>
            <wp:effectExtent l="0" t="0" r="18415" b="0"/>
            <wp:wrapTopAndBottom/>
            <wp:docPr id="576" name="Shape 576"/>
            <wp:cNvGraphicFramePr/>
            <a:graphic xmlns:a="http://schemas.openxmlformats.org/drawingml/2006/main">
              <a:graphicData uri="http://schemas.openxmlformats.org/drawingml/2006/picture">
                <pic:pic xmlns:pic="http://schemas.openxmlformats.org/drawingml/2006/picture">
                  <pic:nvPicPr>
                    <pic:cNvPr id="576" name="Shape 576"/>
                    <pic:cNvPicPr/>
                  </pic:nvPicPr>
                  <pic:blipFill>
                    <a:blip r:embed="rId235"/>
                    <a:stretch>
                      <a:fillRect/>
                    </a:stretch>
                  </pic:blipFill>
                  <pic:spPr>
                    <a:xfrm>
                      <a:off x="0" y="0"/>
                      <a:ext cx="1657985" cy="762000"/>
                    </a:xfrm>
                    <a:prstGeom prst="rect">
                      <a:avLst/>
                    </a:prstGeom>
                  </pic:spPr>
                </pic:pic>
              </a:graphicData>
            </a:graphic>
          </wp:anchor>
        </w:drawing>
      </w:r>
      <w:r>
        <mc:AlternateContent>
          <mc:Choice Requires="wps">
            <w:drawing>
              <wp:anchor distT="167640" distB="728980" distL="0" distR="0" simplePos="0" relativeHeight="125830144" behindDoc="0" locked="0" layoutInCell="1" allowOverlap="1">
                <wp:simplePos x="0" y="0"/>
                <wp:positionH relativeFrom="margin">
                  <wp:posOffset>2365375</wp:posOffset>
                </wp:positionH>
                <wp:positionV relativeFrom="paragraph">
                  <wp:posOffset>167640</wp:posOffset>
                </wp:positionV>
                <wp:extent cx="2249170" cy="359410"/>
                <wp:effectExtent l="0" t="0" r="0" b="0"/>
                <wp:wrapTopAndBottom/>
                <wp:docPr id="578" name="Shape 578"/>
                <wp:cNvGraphicFramePr/>
                <a:graphic xmlns:a="http://schemas.openxmlformats.org/drawingml/2006/main">
                  <a:graphicData uri="http://schemas.microsoft.com/office/word/2010/wordprocessingShape">
                    <wps:wsp>
                      <wps:cNvSpPr txBox="1"/>
                      <wps:spPr>
                        <a:xfrm>
                          <a:off x="0" y="0"/>
                          <a:ext cx="2249170" cy="359410"/>
                        </a:xfrm>
                        <a:prstGeom prst="rect">
                          <a:avLst/>
                        </a:prstGeom>
                        <a:noFill/>
                      </wps:spPr>
                      <wps:txbx>
                        <w:txbxContent>
                          <w:p>
                            <w:pPr>
                              <w:pStyle w:val="19"/>
                              <w:keepNext w:val="0"/>
                              <w:keepLines w:val="0"/>
                              <w:widowControl w:val="0"/>
                              <w:shd w:val="clear" w:color="auto" w:fill="auto"/>
                              <w:bidi w:val="0"/>
                              <w:spacing w:before="0" w:after="0" w:line="180" w:lineRule="exact"/>
                              <w:ind w:left="0" w:right="0" w:firstLine="0"/>
                              <w:jc w:val="left"/>
                              <w:rPr>
                                <w:sz w:val="14"/>
                                <w:szCs w:val="14"/>
                              </w:rPr>
                            </w:pPr>
                            <w:r>
                              <w:rPr>
                                <w:color w:val="333333"/>
                                <w:spacing w:val="0"/>
                                <w:w w:val="100"/>
                                <w:position w:val="0"/>
                                <w:sz w:val="14"/>
                                <w:szCs w:val="14"/>
                              </w:rPr>
                              <w:t>一次热网与二次热网采用换热器连接，热网的循环 水仅作为热媒，供给热用户热量而不从热网中取出使 用，中间设备多，实际使用较广泛</w:t>
                            </w:r>
                          </w:p>
                        </w:txbxContent>
                      </wps:txbx>
                      <wps:bodyPr lIns="0" tIns="0" rIns="0" bIns="0">
                        <a:noAutofit/>
                      </wps:bodyPr>
                    </wps:wsp>
                  </a:graphicData>
                </a:graphic>
              </wp:anchor>
            </w:drawing>
          </mc:Choice>
          <mc:Fallback>
            <w:pict>
              <v:shape id="Shape 578" o:spid="_x0000_s1026" o:spt="202" type="#_x0000_t202" style="position:absolute;left:0pt;margin-left:186.25pt;margin-top:13.2pt;height:28.3pt;width:177.1pt;mso-position-horizontal-relative:margin;mso-wrap-distance-bottom:57.4pt;mso-wrap-distance-top:13.2pt;z-index:125830144;mso-width-relative:page;mso-height-relative:page;" filled="f" stroked="f" coordsize="21600,21600" o:gfxdata="UEsDBAoAAAAAAIdO4kAAAAAAAAAAAAAAAAAEAAAAZHJzL1BLAwQUAAAACACHTuJAByzJM9kAAAAJ&#10;AQAADwAAAGRycy9kb3ducmV2LnhtbE2Py07DMBBF90j8gzVI7KjdFJISMqkQghUSIg0Llk48TaLG&#10;4xC7D/4es4Ll6B7de6bYnO0ojjT7wTHCcqFAELfODNwhfNQvN2sQPmg2enRMCN/kYVNeXhQ6N+7E&#10;FR23oROxhH2uEfoQplxK3/ZktV+4iThmOzdbHeI5d9LM+hTL7SgTpVJp9cBxodcTPfXU7rcHi/D4&#10;ydXz8PXWvFe7aqjre8Wv6R7x+mqpHkAEOoc/GH71ozqU0alxBzZejAirLLmLKEKS3oKIQJakGYgG&#10;Yb1SIMtC/v+g/AFQSwMEFAAAAAgAh07iQDqRPROJAQAAGgMAAA4AAABkcnMvZTJvRG9jLnhtbK1S&#10;wU4CMRC9m/gPTe+ygCCyYSEagjExaoJ+QOm2bJNtp2kLu/y907KA0Zvx0p3OTN+8eW9ni1bXZC+c&#10;V2AKOuj1KRGGQ6nMtqCfH6ube0p8YKZkNRhR0IPwdDG/vpo1NhdDqKAuhSMIYnze2IJWIdg8yzyv&#10;hGa+B1YYLEpwmgW8um1WOtYguq6zYb9/lzXgSuuAC+8xuzwW6TzhSyl4eJPSi0DqgiK3kE6Xzk08&#10;s/mM5VvHbKV4R4P9gYVmyuDQM9SSBUZ2Tv2C0oo78CBDj4POQErFRdoBtxn0f2yzrpgVaRcUx9uz&#10;TP7/YPnr/t0RVRZ0PEGrDNNoUppLYgLlaazPsWttsS+0j9Cizae8x2TcupVOxy/uQ7COQh/O4oo2&#10;EI7J4XA0HUywxLF2O56OBkn97PLaOh+eBGgSg4I6NC9pyvYvPiATbD21xGEGVqquYz5SPFKJUWg3&#10;bcd7A+UBadfPBiWL9p8Cdwo2XXAEfNgFkCrNikjH590ANCBR6H6W6PD3e+q6/NLz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csyTPZAAAACQEAAA8AAAAAAAAAAQAgAAAAIgAAAGRycy9kb3ducmV2&#10;LnhtbFBLAQIUABQAAAAIAIdO4kA6kT0TiQEAABoDAAAOAAAAAAAAAAEAIAAAACgBAABkcnMvZTJv&#10;RG9jLnhtbFBLBQYAAAAABgAGAFkBAAAj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180" w:lineRule="exact"/>
                        <w:ind w:left="0" w:right="0" w:firstLine="0"/>
                        <w:jc w:val="left"/>
                        <w:rPr>
                          <w:sz w:val="14"/>
                          <w:szCs w:val="14"/>
                        </w:rPr>
                      </w:pPr>
                      <w:r>
                        <w:rPr>
                          <w:color w:val="333333"/>
                          <w:spacing w:val="0"/>
                          <w:w w:val="100"/>
                          <w:position w:val="0"/>
                          <w:sz w:val="14"/>
                          <w:szCs w:val="14"/>
                        </w:rPr>
                        <w:t>一次热网与二次热网采用换热器连接，热网的循环 水仅作为热媒，供给热用户热量而不从热网中取出使 用，中间设备多，实际使用较广泛</w:t>
                      </w:r>
                    </w:p>
                  </w:txbxContent>
                </v:textbox>
                <w10:wrap type="topAndBottom"/>
              </v:shape>
            </w:pict>
          </mc:Fallback>
        </mc:AlternateContent>
      </w:r>
      <w:r>
        <mc:AlternateContent>
          <mc:Choice Requires="wps">
            <w:drawing>
              <wp:anchor distT="697865" distB="290195" distL="0" distR="0" simplePos="0" relativeHeight="125830144" behindDoc="0" locked="0" layoutInCell="1" allowOverlap="1">
                <wp:simplePos x="0" y="0"/>
                <wp:positionH relativeFrom="margin">
                  <wp:posOffset>2350135</wp:posOffset>
                </wp:positionH>
                <wp:positionV relativeFrom="paragraph">
                  <wp:posOffset>697865</wp:posOffset>
                </wp:positionV>
                <wp:extent cx="2240280" cy="267970"/>
                <wp:effectExtent l="0" t="0" r="0" b="0"/>
                <wp:wrapTopAndBottom/>
                <wp:docPr id="580" name="Shape 580"/>
                <wp:cNvGraphicFramePr/>
                <a:graphic xmlns:a="http://schemas.openxmlformats.org/drawingml/2006/main">
                  <a:graphicData uri="http://schemas.microsoft.com/office/word/2010/wordprocessingShape">
                    <wps:wsp>
                      <wps:cNvSpPr txBox="1"/>
                      <wps:spPr>
                        <a:xfrm>
                          <a:off x="0" y="0"/>
                          <a:ext cx="2240280" cy="267970"/>
                        </a:xfrm>
                        <a:prstGeom prst="rect">
                          <a:avLst/>
                        </a:prstGeom>
                        <a:noFill/>
                      </wps:spPr>
                      <wps:txbx>
                        <w:txbxContent>
                          <w:p>
                            <w:pPr>
                              <w:pStyle w:val="19"/>
                              <w:keepNext w:val="0"/>
                              <w:keepLines w:val="0"/>
                              <w:widowControl w:val="0"/>
                              <w:shd w:val="clear" w:color="auto" w:fill="auto"/>
                              <w:bidi w:val="0"/>
                              <w:spacing w:before="0" w:after="0" w:line="202" w:lineRule="exact"/>
                              <w:ind w:left="0" w:right="0" w:firstLine="0"/>
                              <w:jc w:val="left"/>
                              <w:rPr>
                                <w:sz w:val="14"/>
                                <w:szCs w:val="14"/>
                              </w:rPr>
                            </w:pPr>
                            <w:r>
                              <w:rPr>
                                <w:color w:val="333333"/>
                                <w:spacing w:val="0"/>
                                <w:w w:val="100"/>
                                <w:position w:val="0"/>
                                <w:sz w:val="14"/>
                                <w:szCs w:val="14"/>
                              </w:rPr>
                              <w:t>热网的循环水部分或全部从热网中取出，直接用于 生产或供应热用户。中间设备极少，但一次补充量大</w:t>
                            </w:r>
                          </w:p>
                        </w:txbxContent>
                      </wps:txbx>
                      <wps:bodyPr lIns="0" tIns="0" rIns="0" bIns="0">
                        <a:noAutofit/>
                      </wps:bodyPr>
                    </wps:wsp>
                  </a:graphicData>
                </a:graphic>
              </wp:anchor>
            </w:drawing>
          </mc:Choice>
          <mc:Fallback>
            <w:pict>
              <v:shape id="Shape 580" o:spid="_x0000_s1026" o:spt="202" type="#_x0000_t202" style="position:absolute;left:0pt;margin-left:185.05pt;margin-top:54.95pt;height:21.1pt;width:176.4pt;mso-position-horizontal-relative:margin;mso-wrap-distance-bottom:22.85pt;mso-wrap-distance-top:54.95pt;z-index:125830144;mso-width-relative:page;mso-height-relative:page;" filled="f" stroked="f" coordsize="21600,21600" o:gfxdata="UEsDBAoAAAAAAIdO4kAAAAAAAAAAAAAAAAAEAAAAZHJzL1BLAwQUAAAACACHTuJAUpjMRNkAAAAL&#10;AQAADwAAAGRycy9kb3ducmV2LnhtbE2PzU7DMBCE70i8g7VI3KidINomxKkQghMSIk0PHJ14m0SN&#10;1yF2f3h7lhPcdndGs98Um4sbxQnnMHjSkCwUCKTW24E6Dbv69W4NIkRD1oyeUMM3BtiU11eFya0/&#10;U4WnbewEh1DIjYY+ximXMrQ9OhMWfkJibe9nZyKvcyftbM4c7kaZKrWUzgzEH3oz4XOP7WF7dBqe&#10;Pql6Gb7em49qXw11nSl6Wx60vr1J1COIiJf4Z4ZffEaHkpkafyQbxKjhfqUStrKgsgwEO1ZpykPD&#10;l4c0AVkW8n+H8gdQSwMEFAAAAAgAh07iQCAD/1yHAQAAGgMAAA4AAABkcnMvZTJvRG9jLnhtbK1S&#10;wU7DMAy9I/EPUe6sXQXbqNYhEAIhIUAafECaJmukJo6SbO3+HifrBoIb4uI4tvP8/JzlzaA7shPO&#10;KzAVnU5ySoTh0CizqejH+8PFghIfmGlYB0ZUdC88vVmdny17W4oCWuga4QiCGF/2tqJtCLbMMs9b&#10;oZmfgBUGkxKcZgGvbpM1jvWIrrusyPNZ1oNrrAMuvMfo/SFJVwlfSsHDq5ReBNJVFLmFZF2ydbTZ&#10;asnKjWO2VXykwf7AQjNlsOkJ6p4FRrZO/YLSijvwIMOEg85ASsVFmgGnmeY/plm3zIo0C4rj7Ukm&#10;/3+w/GX35ohqKnq1QH0M07ik1JfEAMrTW19i1dpiXRjuYMA1H+Meg3HqQTodT5yHYB6B9idxxRAI&#10;x2BRXOZF7MExV8zm1/MEn329ts6HRwGaRKeiDpeXNGW7Zx+QCZYeS2IzAw+q62I8UjxQiV4Y6mHk&#10;XUOzR9rdk0HJ4vqPjjs69egcAG+3AaRKvSLS4fnYABeQKIyfJW74+z1VfX3p1S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SmMxE2QAAAAsBAAAPAAAAAAAAAAEAIAAAACIAAABkcnMvZG93bnJldi54&#10;bWxQSwECFAAUAAAACACHTuJAIAP/XIcBAAAaAwAADgAAAAAAAAABACAAAAAoAQAAZHJzL2Uyb0Rv&#10;Yy54bWxQSwUGAAAAAAYABgBZAQAAIQ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02" w:lineRule="exact"/>
                        <w:ind w:left="0" w:right="0" w:firstLine="0"/>
                        <w:jc w:val="left"/>
                        <w:rPr>
                          <w:sz w:val="14"/>
                          <w:szCs w:val="14"/>
                        </w:rPr>
                      </w:pPr>
                      <w:r>
                        <w:rPr>
                          <w:color w:val="333333"/>
                          <w:spacing w:val="0"/>
                          <w:w w:val="100"/>
                          <w:position w:val="0"/>
                          <w:sz w:val="14"/>
                          <w:szCs w:val="14"/>
                        </w:rPr>
                        <w:t>热网的循环水部分或全部从热网中取出，直接用于 生产或供应热用户。中间设备极少，但一次补充量大</w:t>
                      </w:r>
                    </w:p>
                  </w:txbxContent>
                </v:textbox>
                <w10:wrap type="topAndBottom"/>
              </v:shape>
            </w:pict>
          </mc:Fallback>
        </mc:AlternateContent>
      </w:r>
      <w:r>
        <mc:AlternateContent>
          <mc:Choice Requires="wps">
            <w:drawing>
              <wp:anchor distT="1109345" distB="635" distL="0" distR="0" simplePos="0" relativeHeight="125830144" behindDoc="0" locked="0" layoutInCell="1" allowOverlap="1">
                <wp:simplePos x="0" y="0"/>
                <wp:positionH relativeFrom="margin">
                  <wp:posOffset>1423035</wp:posOffset>
                </wp:positionH>
                <wp:positionV relativeFrom="paragraph">
                  <wp:posOffset>1109345</wp:posOffset>
                </wp:positionV>
                <wp:extent cx="2438400" cy="146050"/>
                <wp:effectExtent l="0" t="0" r="0" b="0"/>
                <wp:wrapTopAndBottom/>
                <wp:docPr id="582" name="Shape 582"/>
                <wp:cNvGraphicFramePr/>
                <a:graphic xmlns:a="http://schemas.openxmlformats.org/drawingml/2006/main">
                  <a:graphicData uri="http://schemas.microsoft.com/office/word/2010/wordprocessingShape">
                    <wps:wsp>
                      <wps:cNvSpPr txBox="1"/>
                      <wps:spPr>
                        <a:xfrm>
                          <a:off x="0" y="0"/>
                          <a:ext cx="2438400" cy="14605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7EC18E"/>
                                <w:spacing w:val="0"/>
                                <w:w w:val="100"/>
                                <w:position w:val="0"/>
                                <w:sz w:val="14"/>
                                <w:szCs w:val="14"/>
                                <w:lang w:val="en-US" w:eastAsia="en-US" w:bidi="en-US"/>
                              </w:rPr>
                              <w:t>1*11 K4</w:t>
                            </w:r>
                            <w:r>
                              <w:rPr>
                                <w:color w:val="7EC18E"/>
                                <w:spacing w:val="0"/>
                                <w:w w:val="100"/>
                                <w:position w:val="0"/>
                                <w:sz w:val="14"/>
                                <w:szCs w:val="14"/>
                              </w:rPr>
                              <w:t>1502</w:t>
                            </w:r>
                            <w:r>
                              <w:rPr>
                                <w:color w:val="7EC18E"/>
                                <w:spacing w:val="0"/>
                                <w:w w:val="100"/>
                                <w:position w:val="0"/>
                                <w:sz w:val="14"/>
                                <w:szCs w:val="14"/>
                                <w:lang w:val="en-US" w:eastAsia="en-US" w:bidi="en-US"/>
                              </w:rPr>
                              <w:t>1-4</w:t>
                            </w:r>
                            <w:r>
                              <w:rPr>
                                <w:color w:val="7EC18E"/>
                                <w:spacing w:val="0"/>
                                <w:w w:val="100"/>
                                <w:position w:val="0"/>
                              </w:rPr>
                              <w:t>供热管网按系统形式分类示意图</w:t>
                            </w:r>
                          </w:p>
                        </w:txbxContent>
                      </wps:txbx>
                      <wps:bodyPr wrap="none" lIns="0" tIns="0" rIns="0" bIns="0">
                        <a:noAutofit/>
                      </wps:bodyPr>
                    </wps:wsp>
                  </a:graphicData>
                </a:graphic>
              </wp:anchor>
            </w:drawing>
          </mc:Choice>
          <mc:Fallback>
            <w:pict>
              <v:shape id="Shape 582" o:spid="_x0000_s1026" o:spt="202" type="#_x0000_t202" style="position:absolute;left:0pt;margin-left:112.05pt;margin-top:87.35pt;height:11.5pt;width:192pt;mso-position-horizontal-relative:margin;mso-wrap-distance-bottom:0.05pt;mso-wrap-distance-top:87.35pt;mso-wrap-style:none;z-index:125830144;mso-width-relative:page;mso-height-relative:page;" filled="f" stroked="f" coordsize="21600,21600" o:gfxdata="UEsDBAoAAAAAAIdO4kAAAAAAAAAAAAAAAAAEAAAAZHJzL1BLAwQUAAAACACHTuJAvbFflNcAAAAL&#10;AQAADwAAAGRycy9kb3ducmV2LnhtbE2PwU7DMBBE70j8g7VI3KjtqGpCiNMDgiOVWnrh5sTbJG1s&#10;R7bThr9nOcFxZ55mZ6rtYkd2xRAH7xTIlQCGrvVmcJ2C4+f7UwEsJu2MHr1DBd8YYVvf31W6NP7m&#10;9ng9pI5RiIulVtCnNJWcx7ZHq+PKT+jIO/lgdaIzdNwEfaNwO/JMiA23enD0odcTvvbYXg6zVXD6&#10;2F3Ob/NenDtR4JcMuDRyp9TjgxQvwBIu6Q+G3/pUHWrq1PjZmchGBVm2loSSka9zYERsREFKQ8pz&#10;ngOvK/5/Q/0DUEsDBBQAAAAIAIdO4kBMiJSwkQEAACYDAAAOAAAAZHJzL2Uyb0RvYy54bWytUsFu&#10;wjAMvU/aP0S5jxYGCFUUtAkxTZq2SWwfENKERmriKAm0/P2cUGDabtMurmO7z8/Pni873ZCDcF6B&#10;KelwkFMiDIdKmV1JPz/WdzNKfGCmYg0YUdKj8HS5uL2Zt7YQI6ihqYQjCGJ80dqS1iHYIss8r4Vm&#10;fgBWGExKcJoFfLpdVjnWIrpuslGeT7MWXGUdcOE9RlenJF0kfCkFD29SehFIU1LkFpJ1yW6jzRZz&#10;Vuwcs7XiPQ32BxaaKYNNL1ArFhjZO/ULSivuwIMMAw46AykVF2kGnGaY/5hmUzMr0iwojrcXmfz/&#10;wfLXw7sjqirpZDaixDCNS0p9SQygPK31BVZtLNaF7hE6XPM57jEYp+6k0/GL8xDMo9DHi7iiC4Rj&#10;cDS+n41zTHHMDcfTfJLUz65/W+fDkwBNolNSh8tLmrLDiw/IBEvPJbGZgbVqmhiPFE9Uohe6bdfz&#10;3kJ1RNot7rekBg+QkubZoHzxFM6OOzvb3jmBP+wDSJX6RtQTVN8Ml5Ho9IcTt/39naqu5734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2xX5TXAAAACwEAAA8AAAAAAAAAAQAgAAAAIgAAAGRycy9k&#10;b3ducmV2LnhtbFBLAQIUABQAAAAIAIdO4kBMiJSwkQEAACYDAAAOAAAAAAAAAAEAIAAAACYBAABk&#10;cnMvZTJvRG9jLnhtbFBLBQYAAAAABgAGAFkBAAApBQ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pPr>
                      <w:r>
                        <w:rPr>
                          <w:color w:val="7EC18E"/>
                          <w:spacing w:val="0"/>
                          <w:w w:val="100"/>
                          <w:position w:val="0"/>
                          <w:sz w:val="14"/>
                          <w:szCs w:val="14"/>
                          <w:lang w:val="en-US" w:eastAsia="en-US" w:bidi="en-US"/>
                        </w:rPr>
                        <w:t>1*11 K4</w:t>
                      </w:r>
                      <w:r>
                        <w:rPr>
                          <w:color w:val="7EC18E"/>
                          <w:spacing w:val="0"/>
                          <w:w w:val="100"/>
                          <w:position w:val="0"/>
                          <w:sz w:val="14"/>
                          <w:szCs w:val="14"/>
                        </w:rPr>
                        <w:t>1502</w:t>
                      </w:r>
                      <w:r>
                        <w:rPr>
                          <w:color w:val="7EC18E"/>
                          <w:spacing w:val="0"/>
                          <w:w w:val="100"/>
                          <w:position w:val="0"/>
                          <w:sz w:val="14"/>
                          <w:szCs w:val="14"/>
                          <w:lang w:val="en-US" w:eastAsia="en-US" w:bidi="en-US"/>
                        </w:rPr>
                        <w:t>1-4</w:t>
                      </w:r>
                      <w:r>
                        <w:rPr>
                          <w:color w:val="7EC18E"/>
                          <w:spacing w:val="0"/>
                          <w:w w:val="100"/>
                          <w:position w:val="0"/>
                        </w:rPr>
                        <w:t>供热管网按系统形式分类示意图</w:t>
                      </w:r>
                    </w:p>
                  </w:txbxContent>
                </v:textbox>
                <w10:wrap type="topAndBottom"/>
              </v:shape>
            </w:pict>
          </mc:Fallback>
        </mc:AlternateContent>
      </w:r>
    </w:p>
    <w:p>
      <w:pPr>
        <w:widowControl w:val="0"/>
        <w:spacing w:line="1" w:lineRule="exact"/>
        <w:sectPr>
          <w:footnotePr>
            <w:numFmt w:val="decimal"/>
          </w:footnotePr>
          <w:type w:val="continuous"/>
          <w:pgSz w:w="10358" w:h="14602"/>
          <w:pgMar w:top="1332" w:right="449" w:bottom="1015" w:left="449" w:header="0" w:footer="3" w:gutter="1200"/>
          <w:cols w:space="720" w:num="1"/>
          <w:rtlGutter w:val="1"/>
          <w:docGrid w:linePitch="360" w:charSpace="0"/>
        </w:sectPr>
      </w:pPr>
      <w:r>
        <mc:AlternateContent>
          <mc:Choice Requires="wps">
            <w:drawing>
              <wp:anchor distT="132715" distB="728345" distL="0" distR="0" simplePos="0" relativeHeight="125830144" behindDoc="0" locked="0" layoutInCell="1" allowOverlap="1">
                <wp:simplePos x="0" y="0"/>
                <wp:positionH relativeFrom="margin">
                  <wp:posOffset>265430</wp:posOffset>
                </wp:positionH>
                <wp:positionV relativeFrom="paragraph">
                  <wp:posOffset>132715</wp:posOffset>
                </wp:positionV>
                <wp:extent cx="213360" cy="149225"/>
                <wp:effectExtent l="0" t="0" r="0" b="0"/>
                <wp:wrapTopAndBottom/>
                <wp:docPr id="584" name="Shape 584"/>
                <wp:cNvGraphicFramePr/>
                <a:graphic xmlns:a="http://schemas.openxmlformats.org/drawingml/2006/main">
                  <a:graphicData uri="http://schemas.microsoft.com/office/word/2010/wordprocessingShape">
                    <wps:wsp>
                      <wps:cNvSpPr txBox="1"/>
                      <wps:spPr>
                        <a:xfrm>
                          <a:off x="0" y="0"/>
                          <a:ext cx="213360" cy="14922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7EC18E"/>
                                <w:spacing w:val="0"/>
                                <w:w w:val="100"/>
                                <w:position w:val="0"/>
                              </w:rPr>
                              <w:t>五、</w:t>
                            </w:r>
                          </w:p>
                        </w:txbxContent>
                      </wps:txbx>
                      <wps:bodyPr wrap="none" lIns="0" tIns="0" rIns="0" bIns="0">
                        <a:noAutofit/>
                      </wps:bodyPr>
                    </wps:wsp>
                  </a:graphicData>
                </a:graphic>
              </wp:anchor>
            </w:drawing>
          </mc:Choice>
          <mc:Fallback>
            <w:pict>
              <v:shape id="Shape 584" o:spid="_x0000_s1026" o:spt="202" type="#_x0000_t202" style="position:absolute;left:0pt;margin-left:20.9pt;margin-top:10.45pt;height:11.75pt;width:16.8pt;mso-position-horizontal-relative:margin;mso-wrap-distance-bottom:57.35pt;mso-wrap-distance-top:10.45pt;mso-wrap-style:none;z-index:125830144;mso-width-relative:page;mso-height-relative:page;" filled="f" stroked="f" coordsize="21600,21600" o:gfxdata="UEsDBAoAAAAAAIdO4kAAAAAAAAAAAAAAAAAEAAAAZHJzL1BLAwQUAAAACACHTuJA+ss9HNQAAAAH&#10;AQAADwAAAGRycy9kb3ducmV2LnhtbE3OwU7DMAwG4DvS3iHyJG4syVRglKY7IDgyaYMLt7Tx2m6N&#10;UzXpVt4ec4Kj/Vu/v2I7+15ccIxdIAN6pUAg1cF11Bj4/Hi724CIyZKzfSA08I0RtuXiprC5C1fa&#10;4+WQGsElFHNroE1pyKWMdYvexlUYkDg7htHbxOPYSDfaK5f7Xq6VepDedsQfWjvgS4v1+TB5A8f3&#10;3fn0Ou3VqVEb/NIjzpXeGXO71OoZRMI5/R3DL5/pULKpChO5KHoDmWZ5MrBWTyA4f7zPQFS8zzKQ&#10;ZSH/+8sfUEsDBBQAAAAIAIdO4kAsmRKDkAEAACUDAAAOAAAAZHJzL2Uyb0RvYy54bWytUsFOwzAM&#10;vSPxD1HurFsH06jWTaAJhIQAafABWZqskZo4SsLa/T1O2m0IboiL69ju8/OzF6tON2QvnFdgSjoZ&#10;jSkRhkOlzK6kH+8PV3NKfGCmYg0YUdKD8HS1vLxYtLYQOdTQVMIRBDG+aG1J6xBskWWe10IzPwIr&#10;DCYlOM0CPt0uqxxrEV03WT4ez7IWXGUdcOE9Rtd9ki4TvpSCh1cpvQikKSlyC8m6ZLfRZssFK3aO&#10;2VrxgQb7AwvNlMGmJ6g1C4x8OvULSivuwIMMIw46AykVF2kGnGYy/jHNpmZWpFlQHG9PMvn/g+Uv&#10;+zdHVFXSm/k1JYZpXFLqS2IA5WmtL7BqY7EudPfQ4ZqPcY/BOHUnnY5fnIdgHoU+nMQVXSAcg/lk&#10;Op1hhmNqcn2b5zcRJTv/bJ0PjwI0iU5JHe4uScr2zz70pceS2MvAg2qaGI8MeybRC922G2hvoTog&#10;6xbXW1KD90dJ82RQvXgJR8cdne3g9OB3nwGkSn0jag81NMNdJObD3cRlf3+nqvN1L7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ss9HNQAAAAHAQAADwAAAAAAAAABACAAAAAiAAAAZHJzL2Rvd25y&#10;ZXYueG1sUEsBAhQAFAAAAAgAh07iQCyZEoOQAQAAJQMAAA4AAAAAAAAAAQAgAAAAIwEAAGRycy9l&#10;Mm9Eb2MueG1sUEsFBgAAAAAGAAYAWQEAACU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pPr>
                      <w:r>
                        <w:rPr>
                          <w:color w:val="7EC18E"/>
                          <w:spacing w:val="0"/>
                          <w:w w:val="100"/>
                          <w:position w:val="0"/>
                        </w:rPr>
                        <w:t>五、</w:t>
                      </w:r>
                    </w:p>
                  </w:txbxContent>
                </v:textbox>
                <w10:wrap type="topAndBottom"/>
              </v:shape>
            </w:pict>
          </mc:Fallback>
        </mc:AlternateContent>
      </w:r>
      <w:r>
        <mc:AlternateContent>
          <mc:Choice Requires="wps">
            <w:drawing>
              <wp:anchor distT="114300" distB="728345" distL="0" distR="0" simplePos="0" relativeHeight="125830144" behindDoc="0" locked="0" layoutInCell="1" allowOverlap="1">
                <wp:simplePos x="0" y="0"/>
                <wp:positionH relativeFrom="margin">
                  <wp:posOffset>527685</wp:posOffset>
                </wp:positionH>
                <wp:positionV relativeFrom="paragraph">
                  <wp:posOffset>114300</wp:posOffset>
                </wp:positionV>
                <wp:extent cx="2115185" cy="167640"/>
                <wp:effectExtent l="0" t="0" r="0" b="0"/>
                <wp:wrapTopAndBottom/>
                <wp:docPr id="586" name="Shape 586"/>
                <wp:cNvGraphicFramePr/>
                <a:graphic xmlns:a="http://schemas.openxmlformats.org/drawingml/2006/main">
                  <a:graphicData uri="http://schemas.microsoft.com/office/word/2010/wordprocessingShape">
                    <wps:wsp>
                      <wps:cNvSpPr txBox="1"/>
                      <wps:spPr>
                        <a:xfrm>
                          <a:off x="0" y="0"/>
                          <a:ext cx="2115185" cy="16764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7EC18E"/>
                                <w:spacing w:val="0"/>
                                <w:w w:val="100"/>
                                <w:position w:val="0"/>
                              </w:rPr>
                              <w:t>按供回方向分类（见图</w:t>
                            </w:r>
                            <w:r>
                              <w:rPr>
                                <w:rFonts w:ascii="Times New Roman" w:hAnsi="Times New Roman" w:eastAsia="Times New Roman" w:cs="Times New Roman"/>
                                <w:b/>
                                <w:bCs/>
                                <w:color w:val="7EC18E"/>
                                <w:spacing w:val="0"/>
                                <w:w w:val="100"/>
                                <w:position w:val="0"/>
                                <w:lang w:val="en-US" w:eastAsia="en-US" w:bidi="en-US"/>
                              </w:rPr>
                              <w:t xml:space="preserve">1K415021-5 </w:t>
                            </w:r>
                            <w:r>
                              <w:rPr>
                                <w:color w:val="7EC18E"/>
                                <w:spacing w:val="0"/>
                                <w:w w:val="100"/>
                                <w:position w:val="0"/>
                              </w:rPr>
                              <w:t>）</w:t>
                            </w:r>
                          </w:p>
                        </w:txbxContent>
                      </wps:txbx>
                      <wps:bodyPr wrap="none" lIns="0" tIns="0" rIns="0" bIns="0">
                        <a:noAutofit/>
                      </wps:bodyPr>
                    </wps:wsp>
                  </a:graphicData>
                </a:graphic>
              </wp:anchor>
            </w:drawing>
          </mc:Choice>
          <mc:Fallback>
            <w:pict>
              <v:shape id="Shape 586" o:spid="_x0000_s1026" o:spt="202" type="#_x0000_t202" style="position:absolute;left:0pt;margin-left:41.55pt;margin-top:9pt;height:13.2pt;width:166.55pt;mso-position-horizontal-relative:margin;mso-wrap-distance-bottom:57.35pt;mso-wrap-distance-top:9pt;mso-wrap-style:none;z-index:125830144;mso-width-relative:page;mso-height-relative:page;" filled="f" stroked="f" coordsize="21600,21600" o:gfxdata="UEsDBAoAAAAAAIdO4kAAAAAAAAAAAAAAAAAEAAAAZHJzL1BLAwQUAAAACACHTuJA3yFm7tUAAAAI&#10;AQAADwAAAGRycy9kb3ducmV2LnhtbE2PMU/DMBCFdyT+g3VIbNR2iaooxOmAYKRSC0s3J74maeNz&#10;FDtt+PccE2x3957efa/cLn4QV5xiH8iAXikQSE1wPbUGvj7fn3IQMVlydgiEBr4xwra6vytt4cKN&#10;9ng9pFZwCMXCGuhSGgspY9Oht3EVRiTWTmHyNvE6tdJN9sbhfpBrpTbS2574Q2dHfO2wuRxmb+D0&#10;sbuc3+a9Orcqx6OecKn1zpjHB61eQCRc0p8ZfvEZHSpmqsNMLorBQP6s2cn3nCuxnunNGkTNQ5aB&#10;rEr5v0D1A1BLAwQUAAAACACHTuJAcDj1R5EBAAAmAwAADgAAAGRycy9lMm9Eb2MueG1srVLBTsMw&#10;DL0j8Q9R7qzrxMZUrZtA0xASAiTgA7I0WSM1cZRka/f3OFm7IbghLq5ju8/Pz16sOt2Qg3BegSlp&#10;PhpTIgyHSpldST8/NjdzSnxgpmINGFHSo/B0tby+WrS2EBOooamEIwhifNHaktYh2CLLPK+FZn4E&#10;VhhMSnCaBXy6XVY51iK6brLJeDzLWnCVdcCF9xhdn5J0mfClFDy8SulFIE1JkVtI1iW7jTZbLlix&#10;c8zWivc02B9YaKYMNj1DrVlgZO/ULyituAMPMow46AykVFykGXCafPxjmveaWZFmQXG8Pcvk/w+W&#10;vxzeHFFVSafzGSWGaVxS6ktiAOVprS+w6t1iXegeoMM1D3GPwTh1J52OX5yHYB6FPp7FFV0gHIOT&#10;PJ/m8yklHHP57G52m9TPLn9b58OjAE2iU1KHy0uassOzD8gES4eS2MzARjVNjEeKJyrRC92263lv&#10;oToi7Rb3W1KDB0hJ82RQvngKg+MGZ9s7J/D7fQCpUt+IeoLqm+EyEp3+cOK2v79T1eW8l1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fIWbu1QAAAAgBAAAPAAAAAAAAAAEAIAAAACIAAABkcnMvZG93&#10;bnJldi54bWxQSwECFAAUAAAACACHTuJAcDj1R5EBAAAmAwAADgAAAAAAAAABACAAAAAkAQAAZHJz&#10;L2Uyb0RvYy54bWxQSwUGAAAAAAYABgBZAQAAJ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7EC18E"/>
                          <w:spacing w:val="0"/>
                          <w:w w:val="100"/>
                          <w:position w:val="0"/>
                        </w:rPr>
                        <w:t>按供回方向分类（见图</w:t>
                      </w:r>
                      <w:r>
                        <w:rPr>
                          <w:rFonts w:ascii="Times New Roman" w:hAnsi="Times New Roman" w:eastAsia="Times New Roman" w:cs="Times New Roman"/>
                          <w:b/>
                          <w:bCs/>
                          <w:color w:val="7EC18E"/>
                          <w:spacing w:val="0"/>
                          <w:w w:val="100"/>
                          <w:position w:val="0"/>
                          <w:lang w:val="en-US" w:eastAsia="en-US" w:bidi="en-US"/>
                        </w:rPr>
                        <w:t xml:space="preserve">1K415021-5 </w:t>
                      </w:r>
                      <w:r>
                        <w:rPr>
                          <w:color w:val="7EC18E"/>
                          <w:spacing w:val="0"/>
                          <w:w w:val="100"/>
                          <w:position w:val="0"/>
                        </w:rPr>
                        <w:t>）</w:t>
                      </w:r>
                    </w:p>
                  </w:txbxContent>
                </v:textbox>
                <w10:wrap type="topAndBottom"/>
              </v:shape>
            </w:pict>
          </mc:Fallback>
        </mc:AlternateContent>
      </w:r>
      <w:r>
        <w:drawing>
          <wp:anchor distT="446405" distB="0" distL="0" distR="1560830" simplePos="0" relativeHeight="125830144" behindDoc="0" locked="0" layoutInCell="1" allowOverlap="1">
            <wp:simplePos x="0" y="0"/>
            <wp:positionH relativeFrom="margin">
              <wp:posOffset>814070</wp:posOffset>
            </wp:positionH>
            <wp:positionV relativeFrom="paragraph">
              <wp:posOffset>446405</wp:posOffset>
            </wp:positionV>
            <wp:extent cx="2018030" cy="567055"/>
            <wp:effectExtent l="0" t="0" r="1270" b="4445"/>
            <wp:wrapTopAndBottom/>
            <wp:docPr id="588" name="Shape 588"/>
            <wp:cNvGraphicFramePr/>
            <a:graphic xmlns:a="http://schemas.openxmlformats.org/drawingml/2006/main">
              <a:graphicData uri="http://schemas.openxmlformats.org/drawingml/2006/picture">
                <pic:pic xmlns:pic="http://schemas.openxmlformats.org/drawingml/2006/picture">
                  <pic:nvPicPr>
                    <pic:cNvPr id="588" name="Shape 588"/>
                    <pic:cNvPicPr/>
                  </pic:nvPicPr>
                  <pic:blipFill>
                    <a:blip r:embed="rId236"/>
                    <a:stretch>
                      <a:fillRect/>
                    </a:stretch>
                  </pic:blipFill>
                  <pic:spPr>
                    <a:xfrm>
                      <a:off x="0" y="0"/>
                      <a:ext cx="2018030" cy="56705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2844165</wp:posOffset>
                </wp:positionH>
                <wp:positionV relativeFrom="paragraph">
                  <wp:posOffset>464820</wp:posOffset>
                </wp:positionV>
                <wp:extent cx="1545590" cy="130810"/>
                <wp:effectExtent l="0" t="0" r="0" b="0"/>
                <wp:wrapNone/>
                <wp:docPr id="590" name="Shape 590"/>
                <wp:cNvGraphicFramePr/>
                <a:graphic xmlns:a="http://schemas.openxmlformats.org/drawingml/2006/main">
                  <a:graphicData uri="http://schemas.microsoft.com/office/word/2010/wordprocessingShape">
                    <wps:wsp>
                      <wps:cNvSpPr txBox="1"/>
                      <wps:spPr>
                        <a:xfrm>
                          <a:off x="0" y="0"/>
                          <a:ext cx="1545590"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向热力站或热用户供给热水的管道</w:t>
                            </w:r>
                          </w:p>
                        </w:txbxContent>
                      </wps:txbx>
                      <wps:bodyPr lIns="0" tIns="0" rIns="0" bIns="0">
                        <a:noAutofit/>
                      </wps:bodyPr>
                    </wps:wsp>
                  </a:graphicData>
                </a:graphic>
              </wp:anchor>
            </w:drawing>
          </mc:Choice>
          <mc:Fallback>
            <w:pict>
              <v:shape id="Shape 590" o:spid="_x0000_s1026" o:spt="202" type="#_x0000_t202" style="position:absolute;left:0pt;margin-left:223.95pt;margin-top:36.6pt;height:10.3pt;width:121.7pt;mso-position-horizontal-relative:margin;z-index:503316480;mso-width-relative:page;mso-height-relative:page;" filled="f" stroked="f" coordsize="21600,21600" o:gfxdata="UEsDBAoAAAAAAIdO4kAAAAAAAAAAAAAAAAAEAAAAZHJzL1BLAwQUAAAACACHTuJAkOycIdkAAAAJ&#10;AQAADwAAAGRycy9kb3ducmV2LnhtbE2Py07DMBBF90j8gzVI7KidpkqbkEmFEKyQEGlYsHRiN7Ea&#10;j0PsPvh7zKosR/fo3jPl9mJHdtKzN44QkoUApqlzylCP8Nm8PmyA+SBJydGRRvjRHrbV7U0pC+XO&#10;VOvTLvQslpAvJMIQwlRw7rtBW+kXbtIUs72brQzxnHuuZnmO5XbkSyEybqWhuDDIST8Pujvsjhbh&#10;6YvqF/P93n7U+9o0TS7oLTsg3t8l4hFY0JdwheFPP6pDFZ1adyTl2YiwWq3ziCKs0yWwCGR5kgJr&#10;EfJ0A7wq+f8Pql9QSwMEFAAAAAgAh07iQJ+KxRKGAQAAGgMAAA4AAABkcnMvZTJvRG9jLnhtbK1S&#10;20oDMRB9F/yHkHe722qlLt0WpVQEUaH6Adls0g1sMiFJu9u/d5Juq+ib+JJM5nLmzJnMl71uyV44&#10;r8CUdDzKKRGGQ63MtqQf7+urGSU+MFOzFowo6UF4ulxcXsw7W4gJNNDWwhEEMb7obEmbEGyRZZ43&#10;QjM/AisMBiU4zQI+3TarHesQXbfZJM9vsw5cbR1w4T16V8cgXSR8KQUPr1J6EUhbUuQW0unSWcUz&#10;W8xZsXXMNooPNNgfWGimDDY9Q61YYGTn1C8orbgDDzKMOOgMpFRcpBlwmnH+Y5pNw6xIs6A43p5l&#10;8v8Hy1/2b46ouqTTO9THMI1LSn1JdKA8nfUFZm0s5oX+AXpc88nv0Rmn7qXT8cZ5CMYR6HAWV/SB&#10;8Fg0vZmmHhxj4+t8Nk7w2Ve1dT48CtAkGiV1uLykKds/+4BMMPWUEpsZWKu2jf5I8UglWqGv+oF3&#10;BfUBabdPBiWL6z8Z7mRUg3EEvN8FkCr1ikjH8qEBLiBRGD5L3PD3d8r6+tK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JDsnCHZAAAACQEAAA8AAAAAAAAAAQAgAAAAIgAAAGRycy9kb3ducmV2Lnht&#10;bFBLAQIUABQAAAAIAIdO4kCfisUShgEAABoDAAAOAAAAAAAAAAEAIAAAACg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向热力站或热用户供给热水的管道</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2840990</wp:posOffset>
                </wp:positionH>
                <wp:positionV relativeFrom="paragraph">
                  <wp:posOffset>821055</wp:posOffset>
                </wp:positionV>
                <wp:extent cx="1511935" cy="137160"/>
                <wp:effectExtent l="0" t="0" r="0" b="0"/>
                <wp:wrapNone/>
                <wp:docPr id="592" name="Shape 592"/>
                <wp:cNvGraphicFramePr/>
                <a:graphic xmlns:a="http://schemas.openxmlformats.org/drawingml/2006/main">
                  <a:graphicData uri="http://schemas.microsoft.com/office/word/2010/wordprocessingShape">
                    <wps:wsp>
                      <wps:cNvSpPr txBox="1"/>
                      <wps:spPr>
                        <a:xfrm>
                          <a:off x="0" y="0"/>
                          <a:ext cx="1511935" cy="13716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从热用户或热力站回送热水的管道</w:t>
                            </w:r>
                          </w:p>
                        </w:txbxContent>
                      </wps:txbx>
                      <wps:bodyPr lIns="0" tIns="0" rIns="0" bIns="0">
                        <a:noAutofit/>
                      </wps:bodyPr>
                    </wps:wsp>
                  </a:graphicData>
                </a:graphic>
              </wp:anchor>
            </w:drawing>
          </mc:Choice>
          <mc:Fallback>
            <w:pict>
              <v:shape id="Shape 592" o:spid="_x0000_s1026" o:spt="202" type="#_x0000_t202" style="position:absolute;left:0pt;margin-left:223.7pt;margin-top:64.65pt;height:10.8pt;width:119.05pt;mso-position-horizontal-relative:margin;z-index:503316480;mso-width-relative:page;mso-height-relative:page;" filled="f" stroked="f" coordsize="21600,21600" o:gfxdata="UEsDBAoAAAAAAIdO4kAAAAAAAAAAAAAAAAAEAAAAZHJzL1BLAwQUAAAACACHTuJAknXwadoAAAAL&#10;AQAADwAAAGRycy9kb3ducmV2LnhtbE2Py07DMBBF90j8gzVI7KjdkoQmxKkQghUSahoWLJ3YTazG&#10;4xC7D/6eYQXLmXt050y5ubiRncwcrEcJy4UAZrDz2mIv4aN5vVsDC1GhVqNHI+HbBNhU11elKrQ/&#10;Y21Ou9gzKsFQKAlDjFPBeegG41RY+MkgZXs/OxVpnHuuZ3WmcjfylRAZd8oiXRjUZJ4H0x12Ryfh&#10;6RPrF/v13m7rfW2bJhf4lh2kvL1Zikdg0VziHwy/+qQOFTm1/og6sFFCkjwkhFKwyu+BEZGt0xRY&#10;S5tU5MCrkv//ofoBUEsDBBQAAAAIAIdO4kB04NrEiQEAABoDAAAOAAAAZHJzL2Uyb0RvYy54bWyt&#10;UttOAjEQfTfxH5q+y7IQUDcsREMwJkZN0A8o3ZZtsu00bWGXv3daFjD6Znxpp3M5c+ZMZ4tON2Qv&#10;nFdgSpoPhpQIw6FSZlvSz4/VzR0lPjBTsQaMKOlBeLqYX1/NWluIEdTQVMIRBDG+aG1J6xBskWWe&#10;10IzPwArDAYlOM0CPt02qxxrEV032Wg4nGYtuMo64MJ79C6PQTpP+FIKHt6k9CKQpqTILaTTpXMT&#10;z2w+Y8XWMVsr3tNgf2ChmTLY9Ay1ZIGRnVO/oLTiDjzIMOCgM5BScZFmwGny4Y9p1jWzIs2C4nh7&#10;lsn/Hyx/3b87oqqSTu5HlBimcUmpL4kOlKe1vsCstcW80D1Ch2s++T0649SddDreOA/BOAp9OIsr&#10;ukB4LJrk+f14QgnHWD6+zadJ/exSbZ0PTwI0iUZJHS4vacr2Lz4gE0w9pcRmBlaqaaI/UjxSiVbo&#10;Nl3PewPVAWk3zwYli+s/Ge5kbHrjCPiwCyBV6hWRjuV9A1xAotB/lrjh7++UdfnS8y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SdfBp2gAAAAsBAAAPAAAAAAAAAAEAIAAAACIAAABkcnMvZG93bnJl&#10;di54bWxQSwECFAAUAAAACACHTuJAdODaxI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从热用户或热力站回送热水的管道</w:t>
                      </w:r>
                    </w:p>
                  </w:txbxContent>
                </v:textbox>
              </v:shape>
            </w:pict>
          </mc:Fallback>
        </mc:AlternateContent>
      </w:r>
    </w:p>
    <w:p>
      <w:pPr>
        <w:widowControl w:val="0"/>
        <w:spacing w:line="217" w:lineRule="exact"/>
        <w:rPr>
          <w:sz w:val="17"/>
          <w:szCs w:val="17"/>
        </w:rPr>
      </w:pPr>
    </w:p>
    <w:p>
      <w:pPr>
        <w:widowControl w:val="0"/>
        <w:spacing w:line="1" w:lineRule="exact"/>
        <w:sectPr>
          <w:footnotePr>
            <w:numFmt w:val="decimal"/>
          </w:footnotePr>
          <w:type w:val="continuous"/>
          <w:pgSz w:w="10358" w:h="14602"/>
          <w:pgMar w:top="1132" w:right="0" w:bottom="893" w:left="0" w:header="0" w:footer="3" w:gutter="0"/>
          <w:cols w:space="720" w:num="1"/>
          <w:rtlGutter w:val="0"/>
          <w:docGrid w:linePitch="360" w:charSpace="0"/>
        </w:sectPr>
      </w:pPr>
    </w:p>
    <w:p>
      <w:pPr>
        <w:pStyle w:val="37"/>
        <w:keepNext w:val="0"/>
        <w:keepLines w:val="0"/>
        <w:widowControl w:val="0"/>
        <w:shd w:val="clear" w:color="auto" w:fill="auto"/>
        <w:bidi w:val="0"/>
        <w:spacing w:before="0" w:after="280" w:line="240" w:lineRule="auto"/>
        <w:ind w:left="0" w:right="0" w:firstLine="0"/>
        <w:jc w:val="center"/>
      </w:pPr>
      <w:r>
        <w:rPr>
          <w:color w:val="7EC18E"/>
          <w:spacing w:val="0"/>
          <w:w w:val="100"/>
          <w:position w:val="0"/>
        </w:rPr>
        <w:t>图</w:t>
      </w:r>
      <w:r>
        <w:rPr>
          <w:color w:val="7EC18E"/>
          <w:spacing w:val="0"/>
          <w:w w:val="100"/>
          <w:position w:val="0"/>
          <w:sz w:val="14"/>
          <w:szCs w:val="14"/>
        </w:rPr>
        <w:t>1</w:t>
      </w:r>
      <w:r>
        <w:rPr>
          <w:color w:val="7EC18E"/>
          <w:spacing w:val="0"/>
          <w:w w:val="100"/>
          <w:position w:val="0"/>
          <w:sz w:val="14"/>
          <w:szCs w:val="14"/>
          <w:lang w:val="en-US" w:eastAsia="en-US" w:bidi="en-US"/>
        </w:rPr>
        <w:t>K4</w:t>
      </w:r>
      <w:r>
        <w:rPr>
          <w:color w:val="7EC18E"/>
          <w:spacing w:val="0"/>
          <w:w w:val="100"/>
          <w:position w:val="0"/>
          <w:sz w:val="14"/>
          <w:szCs w:val="14"/>
        </w:rPr>
        <w:t>1502</w:t>
      </w:r>
      <w:r>
        <w:rPr>
          <w:color w:val="7EC18E"/>
          <w:spacing w:val="0"/>
          <w:w w:val="100"/>
          <w:position w:val="0"/>
          <w:sz w:val="14"/>
          <w:szCs w:val="14"/>
          <w:lang w:val="en-US" w:eastAsia="en-US" w:bidi="en-US"/>
        </w:rPr>
        <w:t>1-5</w:t>
      </w:r>
      <w:r>
        <w:rPr>
          <w:color w:val="7EC18E"/>
          <w:spacing w:val="0"/>
          <w:w w:val="100"/>
          <w:position w:val="0"/>
        </w:rPr>
        <w:t>供热管网按供回方向分类不意图</w:t>
      </w:r>
    </w:p>
    <w:p>
      <w:pPr>
        <w:pStyle w:val="23"/>
        <w:keepNext w:val="0"/>
        <w:keepLines w:val="0"/>
        <w:widowControl w:val="0"/>
        <w:shd w:val="clear" w:color="auto" w:fill="auto"/>
        <w:bidi w:val="0"/>
        <w:spacing w:before="0" w:after="100" w:line="317" w:lineRule="exact"/>
        <w:ind w:left="0" w:right="0" w:firstLine="0"/>
        <w:jc w:val="left"/>
      </w:pPr>
      <w:r>
        <w:rPr>
          <w:rFonts w:ascii="Times New Roman" w:hAnsi="Times New Roman" w:eastAsia="Times New Roman" w:cs="Times New Roman"/>
          <w:b/>
          <w:bCs/>
          <w:color w:val="7EC18E"/>
          <w:spacing w:val="0"/>
          <w:w w:val="100"/>
          <w:position w:val="0"/>
        </w:rPr>
        <w:t>1</w:t>
      </w:r>
      <w:r>
        <w:rPr>
          <w:rFonts w:ascii="Times New Roman" w:hAnsi="Times New Roman" w:eastAsia="Times New Roman" w:cs="Times New Roman"/>
          <w:b/>
          <w:bCs/>
          <w:color w:val="7EC18E"/>
          <w:spacing w:val="0"/>
          <w:w w:val="100"/>
          <w:position w:val="0"/>
          <w:lang w:val="en-US" w:eastAsia="en-US" w:bidi="en-US"/>
        </w:rPr>
        <w:t>K41</w:t>
      </w:r>
      <w:r>
        <w:rPr>
          <w:rFonts w:ascii="Times New Roman" w:hAnsi="Times New Roman" w:eastAsia="Times New Roman" w:cs="Times New Roman"/>
          <w:b/>
          <w:bCs/>
          <w:color w:val="7EC18E"/>
          <w:spacing w:val="0"/>
          <w:w w:val="100"/>
          <w:position w:val="0"/>
        </w:rPr>
        <w:t>5022</w:t>
      </w:r>
      <w:r>
        <w:rPr>
          <w:color w:val="7EC18E"/>
          <w:spacing w:val="0"/>
          <w:w w:val="100"/>
          <w:position w:val="0"/>
        </w:rPr>
        <w:t>供热管道施工与安装要求</w:t>
      </w:r>
    </w:p>
    <w:p>
      <w:pPr>
        <w:pStyle w:val="23"/>
        <w:keepNext w:val="0"/>
        <w:keepLines w:val="0"/>
        <w:widowControl w:val="0"/>
        <w:shd w:val="clear" w:color="auto" w:fill="auto"/>
        <w:bidi w:val="0"/>
        <w:spacing w:before="0" w:after="0" w:line="317" w:lineRule="exact"/>
        <w:ind w:left="0" w:right="0" w:firstLine="420"/>
        <w:jc w:val="left"/>
      </w:pPr>
      <w:bookmarkStart w:id="2597" w:name="bookmark2598"/>
      <w:r>
        <w:rPr>
          <w:color w:val="7EC18E"/>
          <w:spacing w:val="0"/>
          <w:w w:val="100"/>
          <w:position w:val="0"/>
        </w:rPr>
        <w:t>一</w:t>
      </w:r>
      <w:bookmarkEnd w:id="2597"/>
      <w:r>
        <w:rPr>
          <w:color w:val="7EC18E"/>
          <w:spacing w:val="0"/>
          <w:w w:val="100"/>
          <w:position w:val="0"/>
        </w:rPr>
        <w:t>、供热管道敷设与既有建筑（构）筑物及其他管线的距离要求</w:t>
      </w:r>
    </w:p>
    <w:p>
      <w:pPr>
        <w:pStyle w:val="23"/>
        <w:keepNext w:val="0"/>
        <w:keepLines w:val="0"/>
        <w:widowControl w:val="0"/>
        <w:shd w:val="clear" w:color="auto" w:fill="auto"/>
        <w:bidi w:val="0"/>
        <w:spacing w:before="0" w:after="220" w:line="317" w:lineRule="exact"/>
        <w:ind w:left="0" w:right="0" w:firstLine="520"/>
        <w:jc w:val="both"/>
      </w:pPr>
      <w:r>
        <w:rPr>
          <w:color w:val="333333"/>
          <w:spacing w:val="0"/>
          <w:w w:val="100"/>
          <w:position w:val="0"/>
        </w:rPr>
        <w:t>（1 ）地下敷设热力管沟的外表面、直埋敷设热水管道与建筑物、构筑物、道路、铁 路、电缆、架空电线和其他管线的最小水平净距、垂直净距要求见表</w:t>
      </w:r>
      <w:r>
        <w:rPr>
          <w:color w:val="333333"/>
          <w:spacing w:val="0"/>
          <w:w w:val="100"/>
          <w:position w:val="0"/>
          <w:lang w:val="en-US" w:eastAsia="en-US" w:bidi="en-US"/>
        </w:rPr>
        <w:t>1K415022-k</w:t>
      </w:r>
      <w:r>
        <w:rPr>
          <w:color w:val="333333"/>
          <w:spacing w:val="0"/>
          <w:w w:val="100"/>
          <w:position w:val="0"/>
        </w:rPr>
        <w:t>供热 管道对于植物生长也有一定的影响，因此，不同的管道对其距离也有相应的要求。</w:t>
      </w:r>
    </w:p>
    <w:tbl>
      <w:tblPr>
        <w:tblStyle w:val="3"/>
        <w:tblW w:w="8226" w:type="dxa"/>
        <w:jc w:val="center"/>
        <w:tblInd w:w="0" w:type="dxa"/>
        <w:tblLayout w:type="fixed"/>
        <w:tblCellMar>
          <w:top w:w="0" w:type="dxa"/>
          <w:left w:w="10" w:type="dxa"/>
          <w:bottom w:w="0" w:type="dxa"/>
          <w:right w:w="10" w:type="dxa"/>
        </w:tblCellMar>
      </w:tblPr>
      <w:tblGrid>
        <w:gridCol w:w="1243"/>
        <w:gridCol w:w="1747"/>
        <w:gridCol w:w="2246"/>
        <w:gridCol w:w="1339"/>
        <w:gridCol w:w="1651"/>
      </w:tblGrid>
      <w:tr>
        <w:tblPrEx>
          <w:tblLayout w:type="fixed"/>
          <w:tblCellMar>
            <w:top w:w="0" w:type="dxa"/>
            <w:left w:w="10" w:type="dxa"/>
            <w:bottom w:w="0" w:type="dxa"/>
            <w:right w:w="10" w:type="dxa"/>
          </w:tblCellMar>
        </w:tblPrEx>
        <w:trPr>
          <w:trHeight w:val="264" w:hRule="exact"/>
          <w:jc w:val="center"/>
        </w:trPr>
        <w:tc>
          <w:tcPr>
            <w:tcW w:w="5236" w:type="dxa"/>
            <w:gridSpan w:val="3"/>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1000"/>
              <w:jc w:val="left"/>
              <w:rPr>
                <w:sz w:val="17"/>
                <w:szCs w:val="17"/>
              </w:rPr>
            </w:pPr>
            <w:r>
              <w:rPr>
                <w:color w:val="7EC18E"/>
                <w:spacing w:val="0"/>
                <w:w w:val="100"/>
                <w:position w:val="0"/>
                <w:sz w:val="17"/>
                <w:szCs w:val="17"/>
              </w:rPr>
              <w:t>地下敷设热力网管道与建（构）筑物或其他管线的最，</w:t>
            </w:r>
          </w:p>
        </w:tc>
        <w:tc>
          <w:tcPr>
            <w:tcW w:w="2990" w:type="dxa"/>
            <w:gridSpan w:val="2"/>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tabs>
                <w:tab w:val="left" w:pos="1402"/>
              </w:tabs>
              <w:bidi w:val="0"/>
              <w:spacing w:before="0" w:after="0" w:line="240" w:lineRule="auto"/>
              <w:ind w:left="0" w:right="0" w:firstLine="0"/>
              <w:jc w:val="left"/>
              <w:rPr>
                <w:sz w:val="15"/>
                <w:szCs w:val="15"/>
              </w:rPr>
            </w:pPr>
            <w:r>
              <w:rPr>
                <w:color w:val="7EC18E"/>
                <w:spacing w:val="0"/>
                <w:w w:val="100"/>
                <w:position w:val="0"/>
                <w:sz w:val="17"/>
                <w:szCs w:val="17"/>
              </w:rPr>
              <w:t>'距离</w:t>
            </w:r>
            <w:r>
              <w:rPr>
                <w:b/>
                <w:bCs/>
                <w:color w:val="7EC18E"/>
                <w:spacing w:val="0"/>
                <w:w w:val="100"/>
                <w:position w:val="0"/>
                <w:sz w:val="16"/>
                <w:szCs w:val="16"/>
                <w:lang w:val="en-US" w:eastAsia="en-US" w:bidi="en-US"/>
              </w:rPr>
              <w:t>（</w:t>
            </w:r>
            <w:r>
              <w:rPr>
                <w:rFonts w:ascii="Times New Roman" w:hAnsi="Times New Roman" w:eastAsia="Times New Roman" w:cs="Times New Roman"/>
                <w:b/>
                <w:bCs/>
                <w:color w:val="7EC18E"/>
                <w:spacing w:val="0"/>
                <w:w w:val="100"/>
                <w:position w:val="0"/>
                <w:sz w:val="15"/>
                <w:szCs w:val="15"/>
                <w:lang w:val="en-US" w:eastAsia="en-US" w:bidi="en-US"/>
              </w:rPr>
              <w:t>m）</w:t>
            </w:r>
            <w:r>
              <w:rPr>
                <w:rFonts w:ascii="Times New Roman" w:hAnsi="Times New Roman" w:eastAsia="Times New Roman" w:cs="Times New Roman"/>
                <w:b/>
                <w:bCs/>
                <w:color w:val="7EC18E"/>
                <w:spacing w:val="0"/>
                <w:w w:val="100"/>
                <w:position w:val="0"/>
                <w:sz w:val="15"/>
                <w:szCs w:val="15"/>
                <w:lang w:val="en-US" w:eastAsia="en-US" w:bidi="en-US"/>
              </w:rPr>
              <w:tab/>
            </w:r>
            <w:r>
              <w:rPr>
                <w:color w:val="7EC18E"/>
                <w:spacing w:val="0"/>
                <w:w w:val="100"/>
                <w:position w:val="0"/>
                <w:sz w:val="17"/>
                <w:szCs w:val="17"/>
              </w:rPr>
              <w:t xml:space="preserve">表 </w:t>
            </w:r>
            <w:r>
              <w:rPr>
                <w:rFonts w:ascii="Times New Roman" w:hAnsi="Times New Roman" w:eastAsia="Times New Roman" w:cs="Times New Roman"/>
                <w:b/>
                <w:bCs/>
                <w:color w:val="7EC18E"/>
                <w:spacing w:val="0"/>
                <w:w w:val="100"/>
                <w:position w:val="0"/>
                <w:sz w:val="15"/>
                <w:szCs w:val="15"/>
                <w:lang w:val="en-US" w:eastAsia="en-US" w:bidi="en-US"/>
              </w:rPr>
              <w:t>1K415022-1</w:t>
            </w:r>
          </w:p>
        </w:tc>
      </w:tr>
      <w:tr>
        <w:tblPrEx>
          <w:tblLayout w:type="fixed"/>
          <w:tblCellMar>
            <w:top w:w="0" w:type="dxa"/>
            <w:left w:w="10" w:type="dxa"/>
            <w:bottom w:w="0" w:type="dxa"/>
            <w:right w:w="10" w:type="dxa"/>
          </w:tblCellMar>
        </w:tblPrEx>
        <w:trPr>
          <w:trHeight w:val="322" w:hRule="exact"/>
          <w:jc w:val="center"/>
        </w:trPr>
        <w:tc>
          <w:tcPr>
            <w:tcW w:w="5236" w:type="dxa"/>
            <w:gridSpan w:val="3"/>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设施、管道名称</w:t>
            </w:r>
          </w:p>
        </w:tc>
        <w:tc>
          <w:tcPr>
            <w:tcW w:w="1339"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最小水平净距</w:t>
            </w:r>
          </w:p>
        </w:tc>
        <w:tc>
          <w:tcPr>
            <w:tcW w:w="1651" w:type="dxa"/>
            <w:tcBorders>
              <w:top w:val="single" w:color="auto" w:sz="4" w:space="0"/>
              <w:left w:val="single" w:color="auto" w:sz="4" w:space="0"/>
              <w:righ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最小垂直净距</w:t>
            </w:r>
          </w:p>
        </w:tc>
      </w:tr>
      <w:tr>
        <w:tblPrEx>
          <w:tblLayout w:type="fixed"/>
          <w:tblCellMar>
            <w:top w:w="0" w:type="dxa"/>
            <w:left w:w="10" w:type="dxa"/>
            <w:bottom w:w="0" w:type="dxa"/>
            <w:right w:w="10" w:type="dxa"/>
          </w:tblCellMar>
        </w:tblPrEx>
        <w:trPr>
          <w:trHeight w:val="336" w:hRule="exact"/>
          <w:jc w:val="center"/>
        </w:trPr>
        <w:tc>
          <w:tcPr>
            <w:tcW w:w="1243"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color w:val="333333"/>
                <w:spacing w:val="0"/>
                <w:w w:val="100"/>
                <w:position w:val="0"/>
                <w:sz w:val="15"/>
                <w:szCs w:val="15"/>
              </w:rPr>
              <w:t>建筑物基础</w:t>
            </w:r>
          </w:p>
        </w:tc>
        <w:tc>
          <w:tcPr>
            <w:tcW w:w="3993"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管沟敷设热力管道</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c>
          <w:tcPr>
            <w:tcW w:w="1651"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C2C7C4"/>
                <w:spacing w:val="0"/>
                <w:w w:val="100"/>
                <w:position w:val="0"/>
                <w:sz w:val="15"/>
                <w:szCs w:val="15"/>
              </w:rPr>
              <w:t>—</w:t>
            </w:r>
          </w:p>
        </w:tc>
      </w:tr>
      <w:tr>
        <w:tblPrEx>
          <w:tblLayout w:type="fixed"/>
          <w:tblCellMar>
            <w:top w:w="0" w:type="dxa"/>
            <w:left w:w="10" w:type="dxa"/>
            <w:bottom w:w="0" w:type="dxa"/>
            <w:right w:w="10" w:type="dxa"/>
          </w:tblCellMar>
        </w:tblPrEx>
        <w:trPr>
          <w:trHeight w:val="341" w:hRule="exact"/>
          <w:jc w:val="center"/>
        </w:trPr>
        <w:tc>
          <w:tcPr>
            <w:tcW w:w="1243" w:type="dxa"/>
            <w:vMerge w:val="continue"/>
            <w:tcBorders>
              <w:left w:val="single" w:color="auto" w:sz="4" w:space="0"/>
            </w:tcBorders>
            <w:shd w:val="clear" w:color="auto" w:fill="FFFFFF"/>
            <w:vAlign w:val="center"/>
          </w:tcPr>
          <w:p/>
        </w:tc>
        <w:tc>
          <w:tcPr>
            <w:tcW w:w="1747"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color w:val="333333"/>
                <w:spacing w:val="0"/>
                <w:w w:val="100"/>
                <w:position w:val="0"/>
                <w:sz w:val="15"/>
                <w:szCs w:val="15"/>
              </w:rPr>
              <w:t>直埋闭式热水热力管 道</w:t>
            </w:r>
          </w:p>
        </w:tc>
        <w:tc>
          <w:tcPr>
            <w:tcW w:w="224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 xml:space="preserve">必 </w:t>
            </w:r>
            <w:r>
              <w:rPr>
                <w:rFonts w:ascii="Times New Roman" w:hAnsi="Times New Roman" w:eastAsia="Times New Roman" w:cs="Times New Roman"/>
                <w:b/>
                <w:bCs/>
                <w:color w:val="333333"/>
                <w:spacing w:val="0"/>
                <w:w w:val="100"/>
                <w:position w:val="0"/>
                <w:sz w:val="15"/>
                <w:szCs w:val="15"/>
                <w:lang w:val="en-US" w:eastAsia="en-US" w:bidi="en-US"/>
              </w:rPr>
              <w:t>W250mm</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2.5</w:t>
            </w:r>
          </w:p>
        </w:tc>
        <w:tc>
          <w:tcPr>
            <w:tcW w:w="1651"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一</w:t>
            </w:r>
          </w:p>
        </w:tc>
      </w:tr>
      <w:tr>
        <w:tblPrEx>
          <w:tblLayout w:type="fixed"/>
          <w:tblCellMar>
            <w:top w:w="0" w:type="dxa"/>
            <w:left w:w="10" w:type="dxa"/>
            <w:bottom w:w="0" w:type="dxa"/>
            <w:right w:w="10" w:type="dxa"/>
          </w:tblCellMar>
        </w:tblPrEx>
        <w:trPr>
          <w:trHeight w:val="336" w:hRule="exact"/>
          <w:jc w:val="center"/>
        </w:trPr>
        <w:tc>
          <w:tcPr>
            <w:tcW w:w="1243" w:type="dxa"/>
            <w:vMerge w:val="continue"/>
            <w:tcBorders>
              <w:left w:val="single" w:color="auto" w:sz="4" w:space="0"/>
            </w:tcBorders>
            <w:shd w:val="clear" w:color="auto" w:fill="FFFFFF"/>
            <w:vAlign w:val="center"/>
          </w:tcPr>
          <w:p/>
        </w:tc>
        <w:tc>
          <w:tcPr>
            <w:tcW w:w="1747" w:type="dxa"/>
            <w:vMerge w:val="continue"/>
            <w:tcBorders>
              <w:left w:val="single" w:color="auto" w:sz="4" w:space="0"/>
            </w:tcBorders>
            <w:shd w:val="clear" w:color="auto" w:fill="FFFFFF"/>
            <w:vAlign w:val="center"/>
          </w:tcPr>
          <w:p/>
        </w:tc>
        <w:tc>
          <w:tcPr>
            <w:tcW w:w="224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DNN300nim</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w:t>
            </w:r>
          </w:p>
        </w:tc>
        <w:tc>
          <w:tcPr>
            <w:tcW w:w="1651"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color w:val="C2C7C4"/>
                <w:spacing w:val="0"/>
                <w:w w:val="100"/>
                <w:position w:val="0"/>
              </w:rPr>
              <w:t>—</w:t>
            </w:r>
          </w:p>
        </w:tc>
      </w:tr>
      <w:tr>
        <w:tblPrEx>
          <w:tblLayout w:type="fixed"/>
          <w:tblCellMar>
            <w:top w:w="0" w:type="dxa"/>
            <w:left w:w="10" w:type="dxa"/>
            <w:bottom w:w="0" w:type="dxa"/>
            <w:right w:w="10" w:type="dxa"/>
          </w:tblCellMar>
        </w:tblPrEx>
        <w:trPr>
          <w:trHeight w:val="346" w:hRule="exact"/>
          <w:jc w:val="center"/>
        </w:trPr>
        <w:tc>
          <w:tcPr>
            <w:tcW w:w="1243" w:type="dxa"/>
            <w:vMerge w:val="continue"/>
            <w:tcBorders>
              <w:left w:val="single" w:color="auto" w:sz="4" w:space="0"/>
            </w:tcBorders>
            <w:shd w:val="clear" w:color="auto" w:fill="FFFFFF"/>
            <w:vAlign w:val="center"/>
          </w:tcPr>
          <w:p/>
        </w:tc>
        <w:tc>
          <w:tcPr>
            <w:tcW w:w="3993"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直埋开式热水热力管道</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5.0</w:t>
            </w:r>
          </w:p>
        </w:tc>
        <w:tc>
          <w:tcPr>
            <w:tcW w:w="1651" w:type="dxa"/>
            <w:tcBorders>
              <w:top w:val="single" w:color="auto" w:sz="4" w:space="0"/>
              <w:left w:val="single" w:color="auto" w:sz="4" w:space="0"/>
              <w:righ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41" w:hRule="exact"/>
          <w:jc w:val="center"/>
        </w:trPr>
        <w:tc>
          <w:tcPr>
            <w:tcW w:w="5236"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铁路钢轨</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钢轨外侧</w:t>
            </w:r>
            <w:r>
              <w:rPr>
                <w:rFonts w:ascii="Times New Roman" w:hAnsi="Times New Roman" w:eastAsia="Times New Roman" w:cs="Times New Roman"/>
                <w:b/>
                <w:bCs/>
                <w:color w:val="333333"/>
                <w:spacing w:val="0"/>
                <w:w w:val="100"/>
                <w:position w:val="0"/>
                <w:sz w:val="15"/>
                <w:szCs w:val="15"/>
                <w:lang w:val="en-US" w:eastAsia="en-US" w:bidi="en-US"/>
              </w:rPr>
              <w:t>3.0</w:t>
            </w:r>
          </w:p>
        </w:tc>
        <w:tc>
          <w:tcPr>
            <w:tcW w:w="1651"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轨底</w:t>
            </w:r>
            <w:r>
              <w:rPr>
                <w:rFonts w:ascii="Times New Roman" w:hAnsi="Times New Roman" w:eastAsia="Times New Roman" w:cs="Times New Roman"/>
                <w:b/>
                <w:bCs/>
                <w:color w:val="333333"/>
                <w:spacing w:val="0"/>
                <w:w w:val="100"/>
                <w:position w:val="0"/>
                <w:sz w:val="15"/>
                <w:szCs w:val="15"/>
                <w:lang w:val="en-US" w:eastAsia="en-US" w:bidi="en-US"/>
              </w:rPr>
              <w:t>1.2</w:t>
            </w:r>
          </w:p>
        </w:tc>
      </w:tr>
      <w:tr>
        <w:tblPrEx>
          <w:tblLayout w:type="fixed"/>
          <w:tblCellMar>
            <w:top w:w="0" w:type="dxa"/>
            <w:left w:w="10" w:type="dxa"/>
            <w:bottom w:w="0" w:type="dxa"/>
            <w:right w:w="10" w:type="dxa"/>
          </w:tblCellMar>
        </w:tblPrEx>
        <w:trPr>
          <w:trHeight w:val="341" w:hRule="exact"/>
          <w:jc w:val="center"/>
        </w:trPr>
        <w:tc>
          <w:tcPr>
            <w:tcW w:w="5236"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电车钢轨</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钢轨外侧</w:t>
            </w:r>
            <w:r>
              <w:rPr>
                <w:rFonts w:ascii="Times New Roman" w:hAnsi="Times New Roman" w:eastAsia="Times New Roman" w:cs="Times New Roman"/>
                <w:b/>
                <w:bCs/>
                <w:color w:val="333333"/>
                <w:spacing w:val="0"/>
                <w:w w:val="100"/>
                <w:position w:val="0"/>
                <w:sz w:val="15"/>
                <w:szCs w:val="15"/>
                <w:lang w:val="en-US" w:eastAsia="en-US" w:bidi="en-US"/>
              </w:rPr>
              <w:t>2.0</w:t>
            </w:r>
          </w:p>
        </w:tc>
        <w:tc>
          <w:tcPr>
            <w:tcW w:w="1651"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轨底</w:t>
            </w:r>
            <w:r>
              <w:rPr>
                <w:rFonts w:ascii="Times New Roman" w:hAnsi="Times New Roman" w:eastAsia="Times New Roman" w:cs="Times New Roman"/>
                <w:b/>
                <w:bCs/>
                <w:color w:val="333333"/>
                <w:spacing w:val="0"/>
                <w:w w:val="100"/>
                <w:position w:val="0"/>
                <w:sz w:val="15"/>
                <w:szCs w:val="15"/>
                <w:lang w:val="en-US" w:eastAsia="en-US" w:bidi="en-US"/>
              </w:rPr>
              <w:t>1.0</w:t>
            </w:r>
          </w:p>
        </w:tc>
      </w:tr>
      <w:tr>
        <w:tblPrEx>
          <w:tblLayout w:type="fixed"/>
          <w:tblCellMar>
            <w:top w:w="0" w:type="dxa"/>
            <w:left w:w="10" w:type="dxa"/>
            <w:bottom w:w="0" w:type="dxa"/>
            <w:right w:w="10" w:type="dxa"/>
          </w:tblCellMar>
        </w:tblPrEx>
        <w:trPr>
          <w:trHeight w:val="355" w:hRule="exact"/>
          <w:jc w:val="center"/>
        </w:trPr>
        <w:tc>
          <w:tcPr>
            <w:tcW w:w="5236" w:type="dxa"/>
            <w:gridSpan w:val="3"/>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铁路、公路路基边坡底脚或边坡的边缘</w:t>
            </w:r>
          </w:p>
        </w:tc>
        <w:tc>
          <w:tcPr>
            <w:tcW w:w="133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1651" w:type="dxa"/>
            <w:tcBorders>
              <w:top w:val="single" w:color="auto" w:sz="4" w:space="0"/>
              <w:left w:val="single" w:color="auto" w:sz="4" w:space="0"/>
              <w:bottom w:val="single" w:color="auto" w:sz="4" w:space="0"/>
              <w:right w:val="single" w:color="auto" w:sz="4" w:space="0"/>
            </w:tcBorders>
            <w:shd w:val="clear" w:color="auto" w:fill="FFFFFF"/>
            <w:vAlign w:val="top"/>
          </w:tcPr>
          <w:p>
            <w:pPr>
              <w:widowControl w:val="0"/>
              <w:rPr>
                <w:sz w:val="10"/>
                <w:szCs w:val="10"/>
              </w:rPr>
            </w:pPr>
          </w:p>
        </w:tc>
      </w:tr>
    </w:tbl>
    <w:p>
      <w:pPr>
        <w:spacing w:line="1" w:lineRule="exact"/>
        <w:rPr>
          <w:sz w:val="2"/>
          <w:szCs w:val="2"/>
        </w:rPr>
      </w:pPr>
      <w:r>
        <w:br w:type="page"/>
      </w:r>
    </w:p>
    <w:p>
      <w:pPr>
        <w:pStyle w:val="23"/>
        <w:keepNext w:val="0"/>
        <w:keepLines w:val="0"/>
        <w:widowControl w:val="0"/>
        <w:shd w:val="clear" w:color="auto" w:fill="auto"/>
        <w:bidi w:val="0"/>
        <w:spacing w:before="0" w:after="60" w:line="240" w:lineRule="auto"/>
        <w:ind w:left="7540" w:right="0" w:firstLine="0"/>
        <w:jc w:val="left"/>
      </w:pPr>
      <w:r>
        <w:rPr>
          <w:color w:val="333333"/>
          <w:spacing w:val="0"/>
          <w:w w:val="100"/>
          <w:position w:val="0"/>
        </w:rPr>
        <w:t>续表</w:t>
      </w:r>
    </w:p>
    <w:tbl>
      <w:tblPr>
        <w:tblStyle w:val="3"/>
        <w:tblW w:w="8338" w:type="dxa"/>
        <w:jc w:val="center"/>
        <w:tblInd w:w="0" w:type="dxa"/>
        <w:tblLayout w:type="fixed"/>
        <w:tblCellMar>
          <w:top w:w="0" w:type="dxa"/>
          <w:left w:w="10" w:type="dxa"/>
          <w:bottom w:w="0" w:type="dxa"/>
          <w:right w:w="10" w:type="dxa"/>
        </w:tblCellMar>
      </w:tblPr>
      <w:tblGrid>
        <w:gridCol w:w="1277"/>
        <w:gridCol w:w="1766"/>
        <w:gridCol w:w="2266"/>
        <w:gridCol w:w="1339"/>
        <w:gridCol w:w="1690"/>
      </w:tblGrid>
      <w:tr>
        <w:tblPrEx>
          <w:tblLayout w:type="fixed"/>
          <w:tblCellMar>
            <w:top w:w="0" w:type="dxa"/>
            <w:left w:w="10" w:type="dxa"/>
            <w:bottom w:w="0" w:type="dxa"/>
            <w:right w:w="10" w:type="dxa"/>
          </w:tblCellMar>
        </w:tblPrEx>
        <w:trPr>
          <w:trHeight w:val="346" w:hRule="exact"/>
          <w:jc w:val="center"/>
        </w:trPr>
        <w:tc>
          <w:tcPr>
            <w:tcW w:w="5309" w:type="dxa"/>
            <w:gridSpan w:val="3"/>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设施、管道名称</w:t>
            </w:r>
          </w:p>
        </w:tc>
        <w:tc>
          <w:tcPr>
            <w:tcW w:w="1339"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最小水平净距</w:t>
            </w:r>
          </w:p>
        </w:tc>
        <w:tc>
          <w:tcPr>
            <w:tcW w:w="169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最小垂直净距</w:t>
            </w:r>
          </w:p>
        </w:tc>
      </w:tr>
      <w:tr>
        <w:tblPrEx>
          <w:tblLayout w:type="fixed"/>
          <w:tblCellMar>
            <w:top w:w="0" w:type="dxa"/>
            <w:left w:w="10" w:type="dxa"/>
            <w:bottom w:w="0" w:type="dxa"/>
            <w:right w:w="10" w:type="dxa"/>
          </w:tblCellMar>
        </w:tblPrEx>
        <w:trPr>
          <w:trHeight w:val="317"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通信、照明或</w:t>
            </w:r>
            <w:r>
              <w:rPr>
                <w:rFonts w:ascii="Times New Roman" w:hAnsi="Times New Roman" w:eastAsia="Times New Roman" w:cs="Times New Roman"/>
                <w:b/>
                <w:bCs/>
                <w:color w:val="333333"/>
                <w:spacing w:val="0"/>
                <w:w w:val="100"/>
                <w:position w:val="0"/>
                <w:sz w:val="15"/>
                <w:szCs w:val="15"/>
                <w:lang w:val="en-US" w:eastAsia="en-US" w:bidi="en-US"/>
              </w:rPr>
              <w:t>10kV</w:t>
            </w:r>
            <w:r>
              <w:rPr>
                <w:color w:val="333333"/>
                <w:spacing w:val="0"/>
                <w:w w:val="100"/>
                <w:position w:val="0"/>
                <w:sz w:val="15"/>
                <w:szCs w:val="15"/>
              </w:rPr>
              <w:t>以下电力线路的电杆</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both"/>
              <w:rPr>
                <w:sz w:val="15"/>
                <w:szCs w:val="15"/>
              </w:rPr>
            </w:pPr>
            <w:r>
              <w:rPr>
                <w:color w:val="CCDED0"/>
                <w:spacing w:val="0"/>
                <w:w w:val="100"/>
                <w:position w:val="0"/>
                <w:sz w:val="15"/>
                <w:szCs w:val="15"/>
              </w:rPr>
              <w:t>—</w:t>
            </w:r>
          </w:p>
        </w:tc>
      </w:tr>
      <w:tr>
        <w:tblPrEx>
          <w:tblLayout w:type="fixed"/>
          <w:tblCellMar>
            <w:top w:w="0" w:type="dxa"/>
            <w:left w:w="10" w:type="dxa"/>
            <w:bottom w:w="0" w:type="dxa"/>
            <w:right w:w="10" w:type="dxa"/>
          </w:tblCellMar>
        </w:tblPrEx>
        <w:trPr>
          <w:trHeight w:val="317"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桥墩（高架桥、枝桥）边缘</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both"/>
              <w:rPr>
                <w:sz w:val="15"/>
                <w:szCs w:val="15"/>
              </w:rPr>
            </w:pPr>
            <w:r>
              <w:rPr>
                <w:color w:val="C2C7C4"/>
                <w:spacing w:val="0"/>
                <w:w w:val="100"/>
                <w:position w:val="0"/>
                <w:sz w:val="15"/>
                <w:szCs w:val="15"/>
              </w:rPr>
              <w:t>一</w:t>
            </w:r>
          </w:p>
        </w:tc>
      </w:tr>
      <w:tr>
        <w:tblPrEx>
          <w:tblLayout w:type="fixed"/>
          <w:tblCellMar>
            <w:top w:w="0" w:type="dxa"/>
            <w:left w:w="10" w:type="dxa"/>
            <w:bottom w:w="0" w:type="dxa"/>
            <w:right w:w="10" w:type="dxa"/>
          </w:tblCellMar>
        </w:tblPrEx>
        <w:trPr>
          <w:trHeight w:val="322"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架空管道支架用础边缘</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both"/>
              <w:rPr>
                <w:sz w:val="15"/>
                <w:szCs w:val="15"/>
              </w:rPr>
            </w:pPr>
            <w:r>
              <w:rPr>
                <w:color w:val="C2C7C4"/>
                <w:spacing w:val="0"/>
                <w:w w:val="100"/>
                <w:position w:val="0"/>
                <w:sz w:val="15"/>
                <w:szCs w:val="15"/>
              </w:rPr>
              <w:t>—</w:t>
            </w:r>
          </w:p>
        </w:tc>
      </w:tr>
      <w:tr>
        <w:tblPrEx>
          <w:tblLayout w:type="fixed"/>
          <w:tblCellMar>
            <w:top w:w="0" w:type="dxa"/>
            <w:left w:w="10" w:type="dxa"/>
            <w:bottom w:w="0" w:type="dxa"/>
            <w:right w:w="10" w:type="dxa"/>
          </w:tblCellMar>
        </w:tblPrEx>
        <w:trPr>
          <w:trHeight w:val="317"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高压输电线路铁塔基础边缘</w:t>
            </w:r>
            <w:r>
              <w:rPr>
                <w:rFonts w:ascii="Times New Roman" w:hAnsi="Times New Roman" w:eastAsia="Times New Roman" w:cs="Times New Roman"/>
                <w:b/>
                <w:bCs/>
                <w:color w:val="333333"/>
                <w:spacing w:val="0"/>
                <w:w w:val="100"/>
                <w:position w:val="0"/>
                <w:sz w:val="15"/>
                <w:szCs w:val="15"/>
              </w:rPr>
              <w:t xml:space="preserve">35 ~ </w:t>
            </w:r>
            <w:r>
              <w:rPr>
                <w:rFonts w:ascii="Times New Roman" w:hAnsi="Times New Roman" w:eastAsia="Times New Roman" w:cs="Times New Roman"/>
                <w:b/>
                <w:bCs/>
                <w:color w:val="333333"/>
                <w:spacing w:val="0"/>
                <w:w w:val="100"/>
                <w:position w:val="0"/>
                <w:sz w:val="15"/>
                <w:szCs w:val="15"/>
                <w:lang w:val="en-US" w:eastAsia="en-US" w:bidi="en-US"/>
              </w:rPr>
              <w:t>220k</w:t>
            </w:r>
            <w:r>
              <w:rPr>
                <w:rFonts w:ascii="Times New Roman" w:hAnsi="Times New Roman" w:eastAsia="Times New Roman" w:cs="Times New Roman"/>
                <w:b/>
                <w:bCs/>
                <w:color w:val="333333"/>
                <w:spacing w:val="0"/>
                <w:w w:val="100"/>
                <w:position w:val="0"/>
                <w:sz w:val="15"/>
                <w:szCs w:val="15"/>
              </w:rPr>
              <w:t>V</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both"/>
            </w:pPr>
            <w:r>
              <w:rPr>
                <w:color w:val="ACC29B"/>
                <w:spacing w:val="0"/>
                <w:w w:val="100"/>
                <w:position w:val="0"/>
              </w:rPr>
              <w:t>一</w:t>
            </w:r>
          </w:p>
        </w:tc>
      </w:tr>
      <w:tr>
        <w:tblPrEx>
          <w:tblLayout w:type="fixed"/>
          <w:tblCellMar>
            <w:top w:w="0" w:type="dxa"/>
            <w:left w:w="10" w:type="dxa"/>
            <w:bottom w:w="0" w:type="dxa"/>
            <w:right w:w="10" w:type="dxa"/>
          </w:tblCellMar>
        </w:tblPrEx>
        <w:trPr>
          <w:trHeight w:val="317"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通信电缆管块</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0.J5</w:t>
            </w:r>
          </w:p>
        </w:tc>
      </w:tr>
      <w:tr>
        <w:tblPrEx>
          <w:tblLayout w:type="fixed"/>
          <w:tblCellMar>
            <w:top w:w="0" w:type="dxa"/>
            <w:left w:w="10" w:type="dxa"/>
            <w:bottom w:w="0" w:type="dxa"/>
            <w:right w:w="10" w:type="dxa"/>
          </w:tblCellMar>
        </w:tblPrEx>
        <w:trPr>
          <w:trHeight w:val="317"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T-</w:t>
            </w:r>
            <w:r>
              <w:rPr>
                <w:color w:val="333333"/>
                <w:spacing w:val="0"/>
                <w:w w:val="100"/>
                <w:position w:val="0"/>
                <w:sz w:val="15"/>
                <w:szCs w:val="15"/>
              </w:rPr>
              <w:t>［埋通信电缆（光缆）</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0.15</w:t>
            </w:r>
          </w:p>
        </w:tc>
      </w:tr>
      <w:tr>
        <w:tblPrEx>
          <w:tblLayout w:type="fixed"/>
          <w:tblCellMar>
            <w:top w:w="0" w:type="dxa"/>
            <w:left w:w="10" w:type="dxa"/>
            <w:bottom w:w="0" w:type="dxa"/>
            <w:right w:w="10" w:type="dxa"/>
          </w:tblCellMar>
        </w:tblPrEx>
        <w:trPr>
          <w:trHeight w:val="317" w:hRule="exact"/>
          <w:jc w:val="center"/>
        </w:trPr>
        <w:tc>
          <w:tcPr>
            <w:tcW w:w="3043" w:type="dxa"/>
            <w:gridSpan w:val="2"/>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电力电缆</w:t>
            </w:r>
          </w:p>
        </w:tc>
        <w:tc>
          <w:tcPr>
            <w:tcW w:w="22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W35kV</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r>
      <w:tr>
        <w:tblPrEx>
          <w:tblLayout w:type="fixed"/>
          <w:tblCellMar>
            <w:top w:w="0" w:type="dxa"/>
            <w:left w:w="10" w:type="dxa"/>
            <w:bottom w:w="0" w:type="dxa"/>
            <w:right w:w="10" w:type="dxa"/>
          </w:tblCellMar>
        </w:tblPrEx>
        <w:trPr>
          <w:trHeight w:val="317" w:hRule="exact"/>
          <w:jc w:val="center"/>
        </w:trPr>
        <w:tc>
          <w:tcPr>
            <w:tcW w:w="3043" w:type="dxa"/>
            <w:gridSpan w:val="2"/>
            <w:vMerge w:val="continue"/>
            <w:shd w:val="clear" w:color="auto" w:fill="FFFFFF"/>
            <w:vAlign w:val="center"/>
          </w:tcPr>
          <w:p/>
        </w:tc>
        <w:tc>
          <w:tcPr>
            <w:tcW w:w="22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WllOkV</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r>
      <w:tr>
        <w:tblPrEx>
          <w:tblLayout w:type="fixed"/>
          <w:tblCellMar>
            <w:top w:w="0" w:type="dxa"/>
            <w:left w:w="10" w:type="dxa"/>
            <w:bottom w:w="0" w:type="dxa"/>
            <w:right w:w="10" w:type="dxa"/>
          </w:tblCellMar>
        </w:tblPrEx>
        <w:trPr>
          <w:trHeight w:val="317" w:hRule="exact"/>
          <w:jc w:val="center"/>
        </w:trPr>
        <w:tc>
          <w:tcPr>
            <w:tcW w:w="1277"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20"/>
              <w:jc w:val="left"/>
              <w:rPr>
                <w:sz w:val="15"/>
                <w:szCs w:val="15"/>
              </w:rPr>
            </w:pPr>
            <w:r>
              <w:rPr>
                <w:color w:val="333333"/>
                <w:spacing w:val="0"/>
                <w:w w:val="100"/>
                <w:position w:val="0"/>
                <w:sz w:val="15"/>
                <w:szCs w:val="15"/>
              </w:rPr>
              <w:t>燃气管道</w:t>
            </w:r>
          </w:p>
        </w:tc>
        <w:tc>
          <w:tcPr>
            <w:tcW w:w="1766"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管沟敷设的热力网管</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道</w:t>
            </w:r>
          </w:p>
        </w:tc>
        <w:tc>
          <w:tcPr>
            <w:tcW w:w="22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燃气压力</w:t>
            </w:r>
            <w:r>
              <w:rPr>
                <w:rFonts w:ascii="Times New Roman" w:hAnsi="Times New Roman" w:eastAsia="Times New Roman" w:cs="Times New Roman"/>
                <w:b/>
                <w:bCs/>
                <w:color w:val="333333"/>
                <w:spacing w:val="0"/>
                <w:w w:val="100"/>
                <w:position w:val="0"/>
                <w:sz w:val="15"/>
                <w:szCs w:val="15"/>
                <w:lang w:val="en-US" w:eastAsia="en-US" w:bidi="en-US"/>
              </w:rPr>
              <w:t>v 0.01 MPa</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1690"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333333"/>
                <w:spacing w:val="0"/>
                <w:w w:val="100"/>
                <w:position w:val="0"/>
                <w:sz w:val="15"/>
                <w:szCs w:val="15"/>
              </w:rPr>
              <w:t>钢管</w:t>
            </w:r>
            <w:r>
              <w:rPr>
                <w:rFonts w:ascii="Times New Roman" w:hAnsi="Times New Roman" w:eastAsia="Times New Roman" w:cs="Times New Roman"/>
                <w:b/>
                <w:bCs/>
                <w:color w:val="333333"/>
                <w:spacing w:val="0"/>
                <w:w w:val="100"/>
                <w:position w:val="0"/>
                <w:sz w:val="15"/>
                <w:szCs w:val="15"/>
                <w:lang w:val="en-US" w:eastAsia="en-US" w:bidi="en-US"/>
              </w:rPr>
              <w:t xml:space="preserve">0.15 </w:t>
            </w:r>
            <w:r>
              <w:rPr>
                <w:color w:val="333333"/>
                <w:spacing w:val="0"/>
                <w:w w:val="100"/>
                <w:position w:val="0"/>
                <w:sz w:val="15"/>
                <w:szCs w:val="15"/>
              </w:rPr>
              <w:t>聚乙烯管在上</w:t>
            </w:r>
            <w:r>
              <w:rPr>
                <w:rFonts w:ascii="Times New Roman" w:hAnsi="Times New Roman" w:eastAsia="Times New Roman" w:cs="Times New Roman"/>
                <w:b/>
                <w:bCs/>
                <w:color w:val="333333"/>
                <w:spacing w:val="0"/>
                <w:w w:val="100"/>
                <w:position w:val="0"/>
                <w:sz w:val="15"/>
                <w:szCs w:val="15"/>
                <w:lang w:val="en-US" w:eastAsia="en-US" w:bidi="en-US"/>
              </w:rPr>
              <w:t xml:space="preserve">0.2 </w:t>
            </w:r>
            <w:r>
              <w:rPr>
                <w:color w:val="333333"/>
                <w:spacing w:val="0"/>
                <w:w w:val="100"/>
                <w:position w:val="0"/>
                <w:sz w:val="15"/>
                <w:szCs w:val="15"/>
              </w:rPr>
              <w:t>聚乙烯管在下</w:t>
            </w:r>
            <w:r>
              <w:rPr>
                <w:rFonts w:ascii="Times New Roman" w:hAnsi="Times New Roman" w:eastAsia="Times New Roman" w:cs="Times New Roman"/>
                <w:b/>
                <w:bCs/>
                <w:color w:val="333333"/>
                <w:spacing w:val="0"/>
                <w:w w:val="100"/>
                <w:position w:val="0"/>
                <w:sz w:val="15"/>
                <w:szCs w:val="15"/>
                <w:lang w:val="en-US" w:eastAsia="en-US" w:bidi="en-US"/>
              </w:rPr>
              <w:t>0.3</w:t>
            </w:r>
          </w:p>
        </w:tc>
      </w:tr>
      <w:tr>
        <w:tblPrEx>
          <w:tblLayout w:type="fixed"/>
          <w:tblCellMar>
            <w:top w:w="0" w:type="dxa"/>
            <w:left w:w="10" w:type="dxa"/>
            <w:bottom w:w="0" w:type="dxa"/>
            <w:right w:w="10" w:type="dxa"/>
          </w:tblCellMar>
        </w:tblPrEx>
        <w:trPr>
          <w:trHeight w:val="317" w:hRule="exact"/>
          <w:jc w:val="center"/>
        </w:trPr>
        <w:tc>
          <w:tcPr>
            <w:tcW w:w="1277" w:type="dxa"/>
            <w:vMerge w:val="continue"/>
            <w:shd w:val="clear" w:color="auto" w:fill="FFFFFF"/>
            <w:vAlign w:val="center"/>
          </w:tcPr>
          <w:p/>
        </w:tc>
        <w:tc>
          <w:tcPr>
            <w:tcW w:w="1766" w:type="dxa"/>
            <w:vMerge w:val="continue"/>
            <w:tcBorders>
              <w:left w:val="single" w:color="auto" w:sz="4" w:space="0"/>
            </w:tcBorders>
            <w:shd w:val="clear" w:color="auto" w:fill="FFFFFF"/>
            <w:vAlign w:val="center"/>
          </w:tcPr>
          <w:p/>
        </w:tc>
        <w:tc>
          <w:tcPr>
            <w:tcW w:w="22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燃气压力</w:t>
            </w:r>
            <w:r>
              <w:rPr>
                <w:rFonts w:ascii="Times New Roman" w:hAnsi="Times New Roman" w:eastAsia="Times New Roman" w:cs="Times New Roman"/>
                <w:b/>
                <w:bCs/>
                <w:color w:val="333333"/>
                <w:spacing w:val="0"/>
                <w:w w:val="100"/>
                <w:position w:val="0"/>
                <w:sz w:val="15"/>
                <w:szCs w:val="15"/>
                <w:lang w:val="en-US" w:eastAsia="en-US" w:bidi="en-US"/>
              </w:rPr>
              <w:t>W0.4MPa</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1690"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17" w:hRule="exact"/>
          <w:jc w:val="center"/>
        </w:trPr>
        <w:tc>
          <w:tcPr>
            <w:tcW w:w="1277" w:type="dxa"/>
            <w:vMerge w:val="continue"/>
            <w:shd w:val="clear" w:color="auto" w:fill="FFFFFF"/>
            <w:vAlign w:val="center"/>
          </w:tcPr>
          <w:p/>
        </w:tc>
        <w:tc>
          <w:tcPr>
            <w:tcW w:w="1766" w:type="dxa"/>
            <w:vMerge w:val="continue"/>
            <w:tcBorders>
              <w:left w:val="single" w:color="auto" w:sz="4" w:space="0"/>
            </w:tcBorders>
            <w:shd w:val="clear" w:color="auto" w:fill="FFFFFF"/>
            <w:vAlign w:val="center"/>
          </w:tcPr>
          <w:p/>
        </w:tc>
        <w:tc>
          <w:tcPr>
            <w:tcW w:w="22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燃气压力</w:t>
            </w:r>
            <w:r>
              <w:rPr>
                <w:rFonts w:ascii="Times New Roman" w:hAnsi="Times New Roman" w:eastAsia="Times New Roman" w:cs="Times New Roman"/>
                <w:b/>
                <w:bCs/>
                <w:color w:val="333333"/>
                <w:spacing w:val="0"/>
                <w:w w:val="100"/>
                <w:position w:val="0"/>
                <w:sz w:val="15"/>
                <w:szCs w:val="15"/>
                <w:lang w:val="en-US" w:eastAsia="en-US" w:bidi="en-US"/>
              </w:rPr>
              <w:t>W0.8MPa</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1690"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22" w:hRule="exact"/>
          <w:jc w:val="center"/>
        </w:trPr>
        <w:tc>
          <w:tcPr>
            <w:tcW w:w="1277" w:type="dxa"/>
            <w:vMerge w:val="continue"/>
            <w:shd w:val="clear" w:color="auto" w:fill="FFFFFF"/>
            <w:vAlign w:val="center"/>
          </w:tcPr>
          <w:p/>
        </w:tc>
        <w:tc>
          <w:tcPr>
            <w:tcW w:w="1766" w:type="dxa"/>
            <w:vMerge w:val="continue"/>
            <w:tcBorders>
              <w:left w:val="single" w:color="auto" w:sz="4" w:space="0"/>
            </w:tcBorders>
            <w:shd w:val="clear" w:color="auto" w:fill="FFFFFF"/>
            <w:vAlign w:val="center"/>
          </w:tcPr>
          <w:p/>
        </w:tc>
        <w:tc>
          <w:tcPr>
            <w:tcW w:w="22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燃气压力〉</w:t>
            </w:r>
            <w:r>
              <w:rPr>
                <w:rFonts w:ascii="Times New Roman" w:hAnsi="Times New Roman" w:eastAsia="Times New Roman" w:cs="Times New Roman"/>
                <w:b/>
                <w:bCs/>
                <w:color w:val="333333"/>
                <w:spacing w:val="0"/>
                <w:w w:val="100"/>
                <w:position w:val="0"/>
                <w:sz w:val="15"/>
                <w:szCs w:val="15"/>
                <w:lang w:val="en-US" w:eastAsia="en-US" w:bidi="en-US"/>
              </w:rPr>
              <w:t>0.8MPa</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4.0</w:t>
            </w:r>
          </w:p>
        </w:tc>
        <w:tc>
          <w:tcPr>
            <w:tcW w:w="1690"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22" w:hRule="exact"/>
          <w:jc w:val="center"/>
        </w:trPr>
        <w:tc>
          <w:tcPr>
            <w:tcW w:w="1277" w:type="dxa"/>
            <w:vMerge w:val="continue"/>
            <w:shd w:val="clear" w:color="auto" w:fill="FFFFFF"/>
            <w:vAlign w:val="center"/>
          </w:tcPr>
          <w:p/>
        </w:tc>
        <w:tc>
          <w:tcPr>
            <w:tcW w:w="1766"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333333"/>
                <w:spacing w:val="0"/>
                <w:w w:val="100"/>
                <w:position w:val="0"/>
                <w:sz w:val="15"/>
                <w:szCs w:val="15"/>
              </w:rPr>
              <w:t>直埋敷设的热力网管 道</w:t>
            </w:r>
          </w:p>
        </w:tc>
        <w:tc>
          <w:tcPr>
            <w:tcW w:w="22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燃气压力</w:t>
            </w:r>
            <w:r>
              <w:rPr>
                <w:rFonts w:ascii="Times New Roman" w:hAnsi="Times New Roman" w:eastAsia="Times New Roman" w:cs="Times New Roman"/>
                <w:b/>
                <w:bCs/>
                <w:color w:val="333333"/>
                <w:spacing w:val="0"/>
                <w:w w:val="100"/>
                <w:position w:val="0"/>
                <w:sz w:val="15"/>
                <w:szCs w:val="15"/>
                <w:lang w:val="en-US" w:eastAsia="en-US" w:bidi="en-US"/>
              </w:rPr>
              <w:t>W0.4MPa</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1690"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500"/>
              <w:jc w:val="left"/>
              <w:rPr>
                <w:sz w:val="15"/>
                <w:szCs w:val="15"/>
              </w:rPr>
            </w:pPr>
            <w:r>
              <w:rPr>
                <w:color w:val="333333"/>
                <w:spacing w:val="0"/>
                <w:w w:val="100"/>
                <w:position w:val="0"/>
                <w:sz w:val="15"/>
                <w:szCs w:val="15"/>
              </w:rPr>
              <w:t>钢管</w:t>
            </w:r>
            <w:r>
              <w:rPr>
                <w:rFonts w:ascii="Times New Roman" w:hAnsi="Times New Roman" w:eastAsia="Times New Roman" w:cs="Times New Roman"/>
                <w:b/>
                <w:bCs/>
                <w:color w:val="333333"/>
                <w:spacing w:val="0"/>
                <w:w w:val="100"/>
                <w:position w:val="0"/>
                <w:sz w:val="15"/>
                <w:szCs w:val="15"/>
                <w:lang w:val="en-US" w:eastAsia="en-US" w:bidi="en-US"/>
              </w:rPr>
              <w:t>0.15</w:t>
            </w:r>
          </w:p>
          <w:p>
            <w:pPr>
              <w:pStyle w:val="9"/>
              <w:keepNext w:val="0"/>
              <w:keepLines w:val="0"/>
              <w:widowControl w:val="0"/>
              <w:shd w:val="clear" w:color="auto" w:fill="auto"/>
              <w:bidi w:val="0"/>
              <w:spacing w:before="0" w:after="60" w:line="240" w:lineRule="auto"/>
              <w:ind w:left="0" w:right="0" w:firstLine="220"/>
              <w:jc w:val="left"/>
              <w:rPr>
                <w:sz w:val="15"/>
                <w:szCs w:val="15"/>
              </w:rPr>
            </w:pPr>
            <w:r>
              <w:rPr>
                <w:color w:val="333333"/>
                <w:spacing w:val="0"/>
                <w:w w:val="100"/>
                <w:position w:val="0"/>
                <w:sz w:val="15"/>
                <w:szCs w:val="15"/>
              </w:rPr>
              <w:t>聚乙烯管在上</w:t>
            </w:r>
            <w:r>
              <w:rPr>
                <w:rFonts w:ascii="Times New Roman" w:hAnsi="Times New Roman" w:eastAsia="Times New Roman" w:cs="Times New Roman"/>
                <w:b/>
                <w:bCs/>
                <w:color w:val="333333"/>
                <w:spacing w:val="0"/>
                <w:w w:val="100"/>
                <w:position w:val="0"/>
                <w:sz w:val="15"/>
                <w:szCs w:val="15"/>
                <w:lang w:val="en-US" w:eastAsia="en-US" w:bidi="en-US"/>
              </w:rPr>
              <w:t>0.5</w:t>
            </w:r>
          </w:p>
          <w:p>
            <w:pPr>
              <w:pStyle w:val="9"/>
              <w:keepNext w:val="0"/>
              <w:keepLines w:val="0"/>
              <w:widowControl w:val="0"/>
              <w:shd w:val="clear" w:color="auto" w:fill="auto"/>
              <w:bidi w:val="0"/>
              <w:spacing w:before="0" w:after="60" w:line="240" w:lineRule="auto"/>
              <w:ind w:left="0" w:right="0" w:firstLine="220"/>
              <w:jc w:val="left"/>
              <w:rPr>
                <w:sz w:val="15"/>
                <w:szCs w:val="15"/>
              </w:rPr>
            </w:pPr>
            <w:r>
              <w:rPr>
                <w:color w:val="333333"/>
                <w:spacing w:val="0"/>
                <w:w w:val="100"/>
                <w:position w:val="0"/>
                <w:sz w:val="15"/>
                <w:szCs w:val="15"/>
              </w:rPr>
              <w:t>聚乙烯管在下</w:t>
            </w:r>
            <w:r>
              <w:rPr>
                <w:rFonts w:ascii="Times New Roman" w:hAnsi="Times New Roman" w:eastAsia="Times New Roman" w:cs="Times New Roman"/>
                <w:b/>
                <w:bCs/>
                <w:color w:val="333333"/>
                <w:spacing w:val="0"/>
                <w:w w:val="100"/>
                <w:position w:val="0"/>
                <w:sz w:val="15"/>
                <w:szCs w:val="15"/>
                <w:lang w:val="en-US" w:eastAsia="en-US" w:bidi="en-US"/>
              </w:rPr>
              <w:t>1.0</w:t>
            </w:r>
          </w:p>
        </w:tc>
      </w:tr>
      <w:tr>
        <w:tblPrEx>
          <w:tblLayout w:type="fixed"/>
          <w:tblCellMar>
            <w:top w:w="0" w:type="dxa"/>
            <w:left w:w="10" w:type="dxa"/>
            <w:bottom w:w="0" w:type="dxa"/>
            <w:right w:w="10" w:type="dxa"/>
          </w:tblCellMar>
        </w:tblPrEx>
        <w:trPr>
          <w:trHeight w:val="317" w:hRule="exact"/>
          <w:jc w:val="center"/>
        </w:trPr>
        <w:tc>
          <w:tcPr>
            <w:tcW w:w="1277" w:type="dxa"/>
            <w:vMerge w:val="continue"/>
            <w:shd w:val="clear" w:color="auto" w:fill="FFFFFF"/>
            <w:vAlign w:val="center"/>
          </w:tcPr>
          <w:p/>
        </w:tc>
        <w:tc>
          <w:tcPr>
            <w:tcW w:w="1766" w:type="dxa"/>
            <w:vMerge w:val="continue"/>
            <w:tcBorders>
              <w:left w:val="single" w:color="auto" w:sz="4" w:space="0"/>
            </w:tcBorders>
            <w:shd w:val="clear" w:color="auto" w:fill="FFFFFF"/>
            <w:vAlign w:val="center"/>
          </w:tcPr>
          <w:p/>
        </w:tc>
        <w:tc>
          <w:tcPr>
            <w:tcW w:w="22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燃气压力</w:t>
            </w:r>
            <w:r>
              <w:rPr>
                <w:rFonts w:ascii="Times New Roman" w:hAnsi="Times New Roman" w:eastAsia="Times New Roman" w:cs="Times New Roman"/>
                <w:b/>
                <w:bCs/>
                <w:color w:val="333333"/>
                <w:spacing w:val="0"/>
                <w:w w:val="100"/>
                <w:position w:val="0"/>
                <w:sz w:val="15"/>
                <w:szCs w:val="15"/>
                <w:lang w:val="en-US" w:eastAsia="en-US" w:bidi="en-US"/>
              </w:rPr>
              <w:t>W0.8MPa</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1690"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17" w:hRule="exact"/>
          <w:jc w:val="center"/>
        </w:trPr>
        <w:tc>
          <w:tcPr>
            <w:tcW w:w="1277" w:type="dxa"/>
            <w:vMerge w:val="continue"/>
            <w:shd w:val="clear" w:color="auto" w:fill="FFFFFF"/>
            <w:vAlign w:val="center"/>
          </w:tcPr>
          <w:p/>
        </w:tc>
        <w:tc>
          <w:tcPr>
            <w:tcW w:w="1766" w:type="dxa"/>
            <w:vMerge w:val="continue"/>
            <w:tcBorders>
              <w:left w:val="single" w:color="auto" w:sz="4" w:space="0"/>
            </w:tcBorders>
            <w:shd w:val="clear" w:color="auto" w:fill="FFFFFF"/>
            <w:vAlign w:val="center"/>
          </w:tcPr>
          <w:p/>
        </w:tc>
        <w:tc>
          <w:tcPr>
            <w:tcW w:w="22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燃气压力</w:t>
            </w:r>
            <w:r>
              <w:rPr>
                <w:rFonts w:ascii="Times New Roman" w:hAnsi="Times New Roman" w:eastAsia="Times New Roman" w:cs="Times New Roman"/>
                <w:b/>
                <w:bCs/>
                <w:color w:val="333333"/>
                <w:spacing w:val="0"/>
                <w:w w:val="100"/>
                <w:position w:val="0"/>
                <w:sz w:val="15"/>
                <w:szCs w:val="15"/>
                <w:lang w:val="en-US" w:eastAsia="en-US" w:bidi="en-US"/>
              </w:rPr>
              <w:t>A0.8MPa</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1690"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22"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给水管道</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0.15</w:t>
            </w:r>
          </w:p>
        </w:tc>
      </w:tr>
      <w:tr>
        <w:tblPrEx>
          <w:tblLayout w:type="fixed"/>
          <w:tblCellMar>
            <w:top w:w="0" w:type="dxa"/>
            <w:left w:w="10" w:type="dxa"/>
            <w:bottom w:w="0" w:type="dxa"/>
            <w:right w:w="10" w:type="dxa"/>
          </w:tblCellMar>
        </w:tblPrEx>
        <w:trPr>
          <w:trHeight w:val="322"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排水管道</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0.15</w:t>
            </w:r>
          </w:p>
        </w:tc>
      </w:tr>
      <w:tr>
        <w:tblPrEx>
          <w:tblLayout w:type="fixed"/>
          <w:tblCellMar>
            <w:top w:w="0" w:type="dxa"/>
            <w:left w:w="10" w:type="dxa"/>
            <w:bottom w:w="0" w:type="dxa"/>
            <w:right w:w="10" w:type="dxa"/>
          </w:tblCellMar>
        </w:tblPrEx>
        <w:trPr>
          <w:trHeight w:val="322"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压缩空气、二氧化碳管道</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0.15</w:t>
            </w:r>
          </w:p>
        </w:tc>
      </w:tr>
      <w:tr>
        <w:tblPrEx>
          <w:tblLayout w:type="fixed"/>
          <w:tblCellMar>
            <w:top w:w="0" w:type="dxa"/>
            <w:left w:w="10" w:type="dxa"/>
            <w:bottom w:w="0" w:type="dxa"/>
            <w:right w:w="10" w:type="dxa"/>
          </w:tblCellMar>
        </w:tblPrEx>
        <w:trPr>
          <w:trHeight w:val="322"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乙烘、氧气管道</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0.25</w:t>
            </w:r>
          </w:p>
        </w:tc>
      </w:tr>
      <w:tr>
        <w:tblPrEx>
          <w:tblLayout w:type="fixed"/>
          <w:tblCellMar>
            <w:top w:w="0" w:type="dxa"/>
            <w:left w:w="10" w:type="dxa"/>
            <w:bottom w:w="0" w:type="dxa"/>
            <w:right w:w="10" w:type="dxa"/>
          </w:tblCellMar>
        </w:tblPrEx>
        <w:trPr>
          <w:trHeight w:val="317"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地铁</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5.0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0.8</w:t>
            </w:r>
          </w:p>
        </w:tc>
      </w:tr>
      <w:tr>
        <w:tblPrEx>
          <w:tblLayout w:type="fixed"/>
          <w:tblCellMar>
            <w:top w:w="0" w:type="dxa"/>
            <w:left w:w="10" w:type="dxa"/>
            <w:bottom w:w="0" w:type="dxa"/>
            <w:right w:w="10" w:type="dxa"/>
          </w:tblCellMar>
        </w:tblPrEx>
        <w:trPr>
          <w:trHeight w:val="322" w:hRule="exact"/>
          <w:jc w:val="center"/>
        </w:trPr>
        <w:tc>
          <w:tcPr>
            <w:tcW w:w="5309" w:type="dxa"/>
            <w:gridSpan w:val="3"/>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电气铁路接触网电杆基剑</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both"/>
              <w:rPr>
                <w:sz w:val="15"/>
                <w:szCs w:val="15"/>
              </w:rPr>
            </w:pPr>
            <w:r>
              <w:rPr>
                <w:color w:val="000000"/>
                <w:spacing w:val="0"/>
                <w:w w:val="100"/>
                <w:position w:val="0"/>
                <w:sz w:val="15"/>
                <w:szCs w:val="15"/>
              </w:rPr>
              <w:t>—</w:t>
            </w:r>
          </w:p>
        </w:tc>
      </w:tr>
      <w:tr>
        <w:tblPrEx>
          <w:tblLayout w:type="fixed"/>
          <w:tblCellMar>
            <w:top w:w="0" w:type="dxa"/>
            <w:left w:w="10" w:type="dxa"/>
            <w:bottom w:w="0" w:type="dxa"/>
            <w:right w:w="10" w:type="dxa"/>
          </w:tblCellMar>
        </w:tblPrEx>
        <w:trPr>
          <w:trHeight w:val="322"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乔木（中心）</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both"/>
              <w:rPr>
                <w:sz w:val="15"/>
                <w:szCs w:val="15"/>
              </w:rPr>
            </w:pPr>
            <w:r>
              <w:rPr>
                <w:color w:val="000000"/>
                <w:spacing w:val="0"/>
                <w:w w:val="100"/>
                <w:position w:val="0"/>
                <w:sz w:val="15"/>
                <w:szCs w:val="15"/>
              </w:rPr>
              <w:t>—</w:t>
            </w:r>
          </w:p>
        </w:tc>
      </w:tr>
      <w:tr>
        <w:tblPrEx>
          <w:tblLayout w:type="fixed"/>
          <w:tblCellMar>
            <w:top w:w="0" w:type="dxa"/>
            <w:left w:w="10" w:type="dxa"/>
            <w:bottom w:w="0" w:type="dxa"/>
            <w:right w:w="10" w:type="dxa"/>
          </w:tblCellMar>
        </w:tblPrEx>
        <w:trPr>
          <w:trHeight w:val="317" w:hRule="exact"/>
          <w:jc w:val="center"/>
        </w:trPr>
        <w:tc>
          <w:tcPr>
            <w:tcW w:w="5309"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灌木（中心）</w:t>
            </w:r>
          </w:p>
        </w:tc>
        <w:tc>
          <w:tcPr>
            <w:tcW w:w="13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16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both"/>
              <w:rPr>
                <w:sz w:val="15"/>
                <w:szCs w:val="15"/>
              </w:rPr>
            </w:pPr>
            <w:r>
              <w:rPr>
                <w:color w:val="000000"/>
                <w:spacing w:val="0"/>
                <w:w w:val="100"/>
                <w:position w:val="0"/>
                <w:sz w:val="15"/>
                <w:szCs w:val="15"/>
              </w:rPr>
              <w:t>—</w:t>
            </w:r>
          </w:p>
        </w:tc>
      </w:tr>
      <w:tr>
        <w:tblPrEx>
          <w:tblLayout w:type="fixed"/>
          <w:tblCellMar>
            <w:top w:w="0" w:type="dxa"/>
            <w:left w:w="10" w:type="dxa"/>
            <w:bottom w:w="0" w:type="dxa"/>
            <w:right w:w="10" w:type="dxa"/>
          </w:tblCellMar>
        </w:tblPrEx>
        <w:trPr>
          <w:trHeight w:val="336" w:hRule="exact"/>
          <w:jc w:val="center"/>
        </w:trPr>
        <w:tc>
          <w:tcPr>
            <w:tcW w:w="5309" w:type="dxa"/>
            <w:gridSpan w:val="3"/>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车行道路面</w:t>
            </w:r>
          </w:p>
        </w:tc>
        <w:tc>
          <w:tcPr>
            <w:tcW w:w="133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rPr>
              <w:t>—</w:t>
            </w:r>
          </w:p>
        </w:tc>
        <w:tc>
          <w:tcPr>
            <w:tcW w:w="169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0.7</w:t>
            </w:r>
          </w:p>
        </w:tc>
      </w:tr>
    </w:tbl>
    <w:p>
      <w:pPr>
        <w:pStyle w:val="31"/>
        <w:keepNext w:val="0"/>
        <w:keepLines w:val="0"/>
        <w:widowControl w:val="0"/>
        <w:shd w:val="clear" w:color="auto" w:fill="auto"/>
        <w:bidi w:val="0"/>
        <w:spacing w:before="0" w:after="60" w:line="240" w:lineRule="auto"/>
        <w:ind w:left="317" w:right="0" w:firstLine="0"/>
        <w:jc w:val="left"/>
      </w:pPr>
      <w:r>
        <w:rPr>
          <w:color w:val="333333"/>
          <w:spacing w:val="0"/>
          <w:w w:val="100"/>
          <w:position w:val="0"/>
        </w:rPr>
        <w:t>注：①本表不包括水平定向钻法地下敷设热力管网与各建（构）筑物及其他管线之间的距离。</w:t>
      </w:r>
    </w:p>
    <w:p>
      <w:pPr>
        <w:pStyle w:val="31"/>
        <w:keepNext w:val="0"/>
        <w:keepLines w:val="0"/>
        <w:widowControl w:val="0"/>
        <w:shd w:val="clear" w:color="auto" w:fill="auto"/>
        <w:bidi w:val="0"/>
        <w:spacing w:before="0" w:after="0" w:line="240" w:lineRule="auto"/>
        <w:ind w:left="317" w:right="0" w:firstLine="0"/>
        <w:jc w:val="left"/>
      </w:pPr>
      <w:r>
        <w:rPr>
          <w:color w:val="333333"/>
          <w:spacing w:val="0"/>
          <w:w w:val="100"/>
          <w:position w:val="0"/>
        </w:rPr>
        <w:t>②本表不包括直埋敷设蒸汽管道与建筑物、其他管线的净距。</w:t>
      </w:r>
    </w:p>
    <w:p>
      <w:pPr>
        <w:widowControl w:val="0"/>
        <w:spacing w:after="59" w:line="1" w:lineRule="exact"/>
      </w:pPr>
    </w:p>
    <w:p>
      <w:pPr>
        <w:pStyle w:val="23"/>
        <w:keepNext w:val="0"/>
        <w:keepLines w:val="0"/>
        <w:widowControl w:val="0"/>
        <w:shd w:val="clear" w:color="auto" w:fill="auto"/>
        <w:bidi w:val="0"/>
        <w:spacing w:before="0" w:after="180" w:line="336" w:lineRule="exact"/>
        <w:ind w:left="0" w:right="0" w:firstLine="540"/>
        <w:jc w:val="left"/>
      </w:pPr>
      <w:bookmarkStart w:id="2598" w:name="bookmark2599"/>
      <w:r>
        <w:rPr>
          <w:color w:val="333333"/>
          <w:spacing w:val="0"/>
          <w:w w:val="100"/>
          <w:position w:val="0"/>
        </w:rPr>
        <w:t>（</w:t>
      </w:r>
      <w:bookmarkEnd w:id="2598"/>
      <w:r>
        <w:rPr>
          <w:color w:val="333333"/>
          <w:spacing w:val="0"/>
          <w:w w:val="100"/>
          <w:position w:val="0"/>
        </w:rPr>
        <w:t>2）直埋敷设供热蒸汽管道与其他设施的最小净距见表</w:t>
      </w:r>
      <w:r>
        <w:rPr>
          <w:color w:val="333333"/>
          <w:spacing w:val="0"/>
          <w:w w:val="100"/>
          <w:position w:val="0"/>
          <w:lang w:val="en-US" w:eastAsia="en-US" w:bidi="en-US"/>
        </w:rPr>
        <w:t>1K415022-2,</w:t>
      </w:r>
      <w:r>
        <w:rPr>
          <w:color w:val="333333"/>
          <w:spacing w:val="0"/>
          <w:w w:val="100"/>
          <w:position w:val="0"/>
        </w:rPr>
        <w:t>钢外护管真空 复合保温管的布置要求同此表。</w:t>
      </w:r>
    </w:p>
    <w:tbl>
      <w:tblPr>
        <w:tblStyle w:val="3"/>
        <w:tblW w:w="8338" w:type="dxa"/>
        <w:jc w:val="center"/>
        <w:tblInd w:w="0" w:type="dxa"/>
        <w:tblLayout w:type="fixed"/>
        <w:tblCellMar>
          <w:top w:w="0" w:type="dxa"/>
          <w:left w:w="10" w:type="dxa"/>
          <w:bottom w:w="0" w:type="dxa"/>
          <w:right w:w="10" w:type="dxa"/>
        </w:tblCellMar>
      </w:tblPr>
      <w:tblGrid>
        <w:gridCol w:w="2112"/>
        <w:gridCol w:w="2064"/>
        <w:gridCol w:w="2069"/>
        <w:gridCol w:w="2093"/>
      </w:tblGrid>
      <w:tr>
        <w:tblPrEx>
          <w:tblLayout w:type="fixed"/>
          <w:tblCellMar>
            <w:top w:w="0" w:type="dxa"/>
            <w:left w:w="10" w:type="dxa"/>
            <w:bottom w:w="0" w:type="dxa"/>
            <w:right w:w="10" w:type="dxa"/>
          </w:tblCellMar>
        </w:tblPrEx>
        <w:trPr>
          <w:trHeight w:val="278" w:hRule="exact"/>
          <w:jc w:val="center"/>
        </w:trPr>
        <w:tc>
          <w:tcPr>
            <w:tcW w:w="8338" w:type="dxa"/>
            <w:gridSpan w:val="4"/>
            <w:shd w:val="clear" w:color="auto" w:fill="FFFFFF"/>
            <w:vAlign w:val="top"/>
          </w:tcPr>
          <w:p>
            <w:pPr>
              <w:pStyle w:val="9"/>
              <w:keepNext w:val="0"/>
              <w:keepLines w:val="0"/>
              <w:widowControl w:val="0"/>
              <w:shd w:val="clear" w:color="auto" w:fill="auto"/>
              <w:tabs>
                <w:tab w:val="left" w:pos="6718"/>
              </w:tabs>
              <w:bidi w:val="0"/>
              <w:spacing w:before="0" w:after="0" w:line="240" w:lineRule="auto"/>
              <w:ind w:left="2000" w:right="0" w:firstLine="0"/>
              <w:jc w:val="left"/>
              <w:rPr>
                <w:sz w:val="15"/>
                <w:szCs w:val="15"/>
              </w:rPr>
            </w:pPr>
            <w:r>
              <w:rPr>
                <w:color w:val="6CB47D"/>
                <w:spacing w:val="0"/>
                <w:w w:val="100"/>
                <w:position w:val="0"/>
                <w:sz w:val="17"/>
                <w:szCs w:val="17"/>
              </w:rPr>
              <w:t>直埋供热蒸汽管道与其他设施的最小净距</w:t>
            </w:r>
            <w:r>
              <w:rPr>
                <w:b/>
                <w:bCs/>
                <w:color w:val="6CB47D"/>
                <w:spacing w:val="0"/>
                <w:w w:val="100"/>
                <w:position w:val="0"/>
                <w:sz w:val="16"/>
                <w:szCs w:val="16"/>
              </w:rPr>
              <w:t>（</w:t>
            </w:r>
            <w:r>
              <w:rPr>
                <w:rFonts w:ascii="Times New Roman" w:hAnsi="Times New Roman" w:eastAsia="Times New Roman" w:cs="Times New Roman"/>
                <w:b/>
                <w:bCs/>
                <w:color w:val="6CB47D"/>
                <w:spacing w:val="0"/>
                <w:w w:val="100"/>
                <w:position w:val="0"/>
                <w:sz w:val="15"/>
                <w:szCs w:val="15"/>
                <w:lang w:val="en-US" w:eastAsia="en-US" w:bidi="en-US"/>
              </w:rPr>
              <w:t xml:space="preserve">m </w:t>
            </w:r>
            <w:r>
              <w:rPr>
                <w:rFonts w:ascii="Times New Roman" w:hAnsi="Times New Roman" w:eastAsia="Times New Roman" w:cs="Times New Roman"/>
                <w:b/>
                <w:bCs/>
                <w:color w:val="6CB47D"/>
                <w:spacing w:val="0"/>
                <w:w w:val="100"/>
                <w:position w:val="0"/>
                <w:sz w:val="15"/>
                <w:szCs w:val="15"/>
              </w:rPr>
              <w:t>）</w:t>
            </w:r>
            <w:r>
              <w:rPr>
                <w:rFonts w:ascii="Times New Roman" w:hAnsi="Times New Roman" w:eastAsia="Times New Roman" w:cs="Times New Roman"/>
                <w:b/>
                <w:bCs/>
                <w:color w:val="6CB47D"/>
                <w:spacing w:val="0"/>
                <w:w w:val="100"/>
                <w:position w:val="0"/>
                <w:sz w:val="15"/>
                <w:szCs w:val="15"/>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5"/>
                <w:szCs w:val="15"/>
                <w:lang w:val="en-US" w:eastAsia="en-US" w:bidi="en-US"/>
              </w:rPr>
              <w:t>1K415022-2</w:t>
            </w:r>
          </w:p>
        </w:tc>
      </w:tr>
      <w:tr>
        <w:tblPrEx>
          <w:tblLayout w:type="fixed"/>
          <w:tblCellMar>
            <w:top w:w="0" w:type="dxa"/>
            <w:left w:w="10" w:type="dxa"/>
            <w:bottom w:w="0" w:type="dxa"/>
            <w:right w:w="10" w:type="dxa"/>
          </w:tblCellMar>
        </w:tblPrEx>
        <w:trPr>
          <w:trHeight w:val="336" w:hRule="exact"/>
          <w:jc w:val="center"/>
        </w:trPr>
        <w:tc>
          <w:tcPr>
            <w:tcW w:w="4176" w:type="dxa"/>
            <w:gridSpan w:val="2"/>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8F9190"/>
                <w:spacing w:val="0"/>
                <w:w w:val="100"/>
                <w:position w:val="0"/>
                <w:sz w:val="15"/>
                <w:szCs w:val="15"/>
              </w:rPr>
              <w:t>设施、管道名称</w:t>
            </w:r>
          </w:p>
        </w:tc>
        <w:tc>
          <w:tcPr>
            <w:tcW w:w="2069"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8F9190"/>
                <w:spacing w:val="0"/>
                <w:w w:val="100"/>
                <w:position w:val="0"/>
                <w:sz w:val="15"/>
                <w:szCs w:val="15"/>
              </w:rPr>
              <w:t>最小水平净距</w:t>
            </w:r>
          </w:p>
        </w:tc>
        <w:tc>
          <w:tcPr>
            <w:tcW w:w="2093"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8F9190"/>
                <w:spacing w:val="0"/>
                <w:w w:val="100"/>
                <w:position w:val="0"/>
                <w:sz w:val="15"/>
                <w:szCs w:val="15"/>
              </w:rPr>
              <w:t>最小垂直净距</w:t>
            </w:r>
          </w:p>
        </w:tc>
      </w:tr>
      <w:tr>
        <w:tblPrEx>
          <w:tblLayout w:type="fixed"/>
          <w:tblCellMar>
            <w:top w:w="0" w:type="dxa"/>
            <w:left w:w="10" w:type="dxa"/>
            <w:bottom w:w="0" w:type="dxa"/>
            <w:right w:w="10" w:type="dxa"/>
          </w:tblCellMar>
        </w:tblPrEx>
        <w:trPr>
          <w:trHeight w:val="336" w:hRule="exact"/>
          <w:jc w:val="center"/>
        </w:trPr>
        <w:tc>
          <w:tcPr>
            <w:tcW w:w="4176"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给水、排水管道</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20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0.15</w:t>
            </w:r>
          </w:p>
        </w:tc>
      </w:tr>
      <w:tr>
        <w:tblPrEx>
          <w:tblLayout w:type="fixed"/>
          <w:tblCellMar>
            <w:top w:w="0" w:type="dxa"/>
            <w:left w:w="10" w:type="dxa"/>
            <w:bottom w:w="0" w:type="dxa"/>
            <w:right w:w="10" w:type="dxa"/>
          </w:tblCellMar>
        </w:tblPrEx>
        <w:trPr>
          <w:trHeight w:val="341" w:hRule="exact"/>
          <w:jc w:val="center"/>
        </w:trPr>
        <w:tc>
          <w:tcPr>
            <w:tcW w:w="2112"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燃气管道（钢）</w:t>
            </w:r>
          </w:p>
        </w:tc>
        <w:tc>
          <w:tcPr>
            <w:tcW w:w="206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lang w:val="en-US" w:eastAsia="en-US" w:bidi="en-US"/>
              </w:rPr>
              <w:t>『</w:t>
            </w:r>
            <w:r>
              <w:rPr>
                <w:rFonts w:ascii="Times New Roman" w:hAnsi="Times New Roman" w:eastAsia="Times New Roman" w:cs="Times New Roman"/>
                <w:b/>
                <w:bCs/>
                <w:color w:val="333333"/>
                <w:spacing w:val="0"/>
                <w:w w:val="100"/>
                <w:position w:val="0"/>
                <w:sz w:val="15"/>
                <w:szCs w:val="15"/>
                <w:lang w:val="en-US" w:eastAsia="en-US" w:bidi="en-US"/>
              </w:rPr>
              <w:t>W0.4MPa</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20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0.15</w:t>
            </w:r>
          </w:p>
        </w:tc>
      </w:tr>
      <w:tr>
        <w:tblPrEx>
          <w:tblLayout w:type="fixed"/>
          <w:tblCellMar>
            <w:top w:w="0" w:type="dxa"/>
            <w:left w:w="10" w:type="dxa"/>
            <w:bottom w:w="0" w:type="dxa"/>
            <w:right w:w="10" w:type="dxa"/>
          </w:tblCellMar>
        </w:tblPrEx>
        <w:trPr>
          <w:trHeight w:val="341" w:hRule="exact"/>
          <w:jc w:val="center"/>
        </w:trPr>
        <w:tc>
          <w:tcPr>
            <w:tcW w:w="2112" w:type="dxa"/>
            <w:vMerge w:val="continue"/>
            <w:shd w:val="clear" w:color="auto" w:fill="FFFFFF"/>
            <w:vAlign w:val="center"/>
          </w:tcPr>
          <w:p/>
        </w:tc>
        <w:tc>
          <w:tcPr>
            <w:tcW w:w="206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FW0.8MPa</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20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0.15</w:t>
            </w:r>
          </w:p>
        </w:tc>
      </w:tr>
      <w:tr>
        <w:tblPrEx>
          <w:tblLayout w:type="fixed"/>
          <w:tblCellMar>
            <w:top w:w="0" w:type="dxa"/>
            <w:left w:w="10" w:type="dxa"/>
            <w:bottom w:w="0" w:type="dxa"/>
            <w:right w:w="10" w:type="dxa"/>
          </w:tblCellMar>
        </w:tblPrEx>
        <w:trPr>
          <w:trHeight w:val="341" w:hRule="exact"/>
          <w:jc w:val="center"/>
        </w:trPr>
        <w:tc>
          <w:tcPr>
            <w:tcW w:w="2112" w:type="dxa"/>
            <w:vMerge w:val="continue"/>
            <w:shd w:val="clear" w:color="auto" w:fill="FFFFFF"/>
            <w:vAlign w:val="center"/>
          </w:tcPr>
          <w:p/>
        </w:tc>
        <w:tc>
          <w:tcPr>
            <w:tcW w:w="206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P&gt;0.8MPa</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20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0.15</w:t>
            </w:r>
          </w:p>
        </w:tc>
      </w:tr>
      <w:tr>
        <w:tblPrEx>
          <w:tblLayout w:type="fixed"/>
          <w:tblCellMar>
            <w:top w:w="0" w:type="dxa"/>
            <w:left w:w="10" w:type="dxa"/>
            <w:bottom w:w="0" w:type="dxa"/>
            <w:right w:w="10" w:type="dxa"/>
          </w:tblCellMar>
        </w:tblPrEx>
        <w:trPr>
          <w:trHeight w:val="341" w:hRule="exact"/>
          <w:jc w:val="center"/>
        </w:trPr>
        <w:tc>
          <w:tcPr>
            <w:tcW w:w="4176"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压缩空气、二氧化碳管道</w:t>
            </w:r>
          </w:p>
        </w:tc>
        <w:tc>
          <w:tcPr>
            <w:tcW w:w="206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20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0.15</w:t>
            </w:r>
          </w:p>
        </w:tc>
      </w:tr>
      <w:tr>
        <w:tblPrEx>
          <w:tblLayout w:type="fixed"/>
          <w:tblCellMar>
            <w:top w:w="0" w:type="dxa"/>
            <w:left w:w="10" w:type="dxa"/>
            <w:bottom w:w="0" w:type="dxa"/>
            <w:right w:w="10" w:type="dxa"/>
          </w:tblCellMar>
        </w:tblPrEx>
        <w:trPr>
          <w:trHeight w:val="350" w:hRule="exact"/>
          <w:jc w:val="center"/>
        </w:trPr>
        <w:tc>
          <w:tcPr>
            <w:tcW w:w="4176" w:type="dxa"/>
            <w:gridSpan w:val="2"/>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乙块、氧气管道</w:t>
            </w:r>
          </w:p>
        </w:tc>
        <w:tc>
          <w:tcPr>
            <w:tcW w:w="206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209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0.25</w:t>
            </w:r>
          </w:p>
        </w:tc>
      </w:tr>
    </w:tbl>
    <w:p>
      <w:pPr>
        <w:widowControl w:val="0"/>
        <w:spacing w:line="1" w:lineRule="exact"/>
      </w:pPr>
      <w:r>
        <w:br w:type="page"/>
      </w:r>
    </w:p>
    <w:p>
      <w:pPr>
        <w:pStyle w:val="31"/>
        <w:keepNext w:val="0"/>
        <w:keepLines w:val="0"/>
        <w:widowControl w:val="0"/>
        <w:shd w:val="clear" w:color="auto" w:fill="auto"/>
        <w:bidi w:val="0"/>
        <w:spacing w:before="0" w:after="0" w:line="240" w:lineRule="auto"/>
        <w:ind w:left="7474" w:right="0" w:firstLine="0"/>
        <w:jc w:val="left"/>
        <w:rPr>
          <w:sz w:val="17"/>
          <w:szCs w:val="17"/>
        </w:rPr>
      </w:pPr>
      <w:r>
        <w:rPr>
          <w:color w:val="333333"/>
          <w:spacing w:val="0"/>
          <w:w w:val="100"/>
          <w:position w:val="0"/>
          <w:sz w:val="17"/>
          <w:szCs w:val="17"/>
        </w:rPr>
        <w:t>续表</w:t>
      </w:r>
    </w:p>
    <w:tbl>
      <w:tblPr>
        <w:tblStyle w:val="3"/>
        <w:tblW w:w="8262" w:type="dxa"/>
        <w:jc w:val="center"/>
        <w:tblInd w:w="0" w:type="dxa"/>
        <w:tblLayout w:type="fixed"/>
        <w:tblCellMar>
          <w:top w:w="0" w:type="dxa"/>
          <w:left w:w="10" w:type="dxa"/>
          <w:bottom w:w="0" w:type="dxa"/>
          <w:right w:w="10" w:type="dxa"/>
        </w:tblCellMar>
      </w:tblPr>
      <w:tblGrid>
        <w:gridCol w:w="2074"/>
        <w:gridCol w:w="2050"/>
        <w:gridCol w:w="2050"/>
        <w:gridCol w:w="2088"/>
      </w:tblGrid>
      <w:tr>
        <w:tblPrEx>
          <w:tblLayout w:type="fixed"/>
          <w:tblCellMar>
            <w:top w:w="0" w:type="dxa"/>
            <w:left w:w="10" w:type="dxa"/>
            <w:bottom w:w="0" w:type="dxa"/>
            <w:right w:w="10" w:type="dxa"/>
          </w:tblCellMar>
        </w:tblPrEx>
        <w:trPr>
          <w:trHeight w:val="346" w:hRule="exact"/>
          <w:jc w:val="center"/>
        </w:trPr>
        <w:tc>
          <w:tcPr>
            <w:tcW w:w="4124" w:type="dxa"/>
            <w:gridSpan w:val="2"/>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设施、</w:t>
            </w:r>
            <w:r>
              <w:rPr>
                <w:color w:val="8F9190"/>
                <w:spacing w:val="0"/>
                <w:w w:val="100"/>
                <w:position w:val="0"/>
                <w:sz w:val="20"/>
                <w:szCs w:val="20"/>
                <w:lang w:val="en-US" w:eastAsia="en-US" w:bidi="en-US"/>
              </w:rPr>
              <w:t>Ififi</w:t>
            </w:r>
            <w:r>
              <w:rPr>
                <w:color w:val="8F9190"/>
                <w:spacing w:val="0"/>
                <w:w w:val="100"/>
                <w:position w:val="0"/>
                <w:sz w:val="15"/>
                <w:szCs w:val="15"/>
              </w:rPr>
              <w:t>名称</w:t>
            </w:r>
          </w:p>
        </w:tc>
        <w:tc>
          <w:tcPr>
            <w:tcW w:w="205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最小水平净距</w:t>
            </w:r>
          </w:p>
        </w:tc>
        <w:tc>
          <w:tcPr>
            <w:tcW w:w="2088"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最小垂直净距</w:t>
            </w:r>
          </w:p>
        </w:tc>
      </w:tr>
      <w:tr>
        <w:tblPrEx>
          <w:tblLayout w:type="fixed"/>
          <w:tblCellMar>
            <w:top w:w="0" w:type="dxa"/>
            <w:left w:w="10" w:type="dxa"/>
            <w:bottom w:w="0" w:type="dxa"/>
            <w:right w:w="10" w:type="dxa"/>
          </w:tblCellMar>
        </w:tblPrEx>
        <w:trPr>
          <w:trHeight w:val="331"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易燃、可燃液体管道</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0.30</w:t>
            </w:r>
          </w:p>
        </w:tc>
      </w:tr>
      <w:tr>
        <w:tblPrEx>
          <w:tblLayout w:type="fixed"/>
          <w:tblCellMar>
            <w:top w:w="0" w:type="dxa"/>
            <w:left w:w="10" w:type="dxa"/>
            <w:bottom w:w="0" w:type="dxa"/>
            <w:right w:w="10" w:type="dxa"/>
          </w:tblCellMar>
        </w:tblPrEx>
        <w:trPr>
          <w:trHeight w:val="336"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架空管道管架基础边缘</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CC29B"/>
                <w:spacing w:val="0"/>
                <w:w w:val="100"/>
                <w:position w:val="0"/>
                <w:sz w:val="15"/>
                <w:szCs w:val="15"/>
              </w:rPr>
              <w:t>—</w:t>
            </w:r>
          </w:p>
        </w:tc>
      </w:tr>
      <w:tr>
        <w:tblPrEx>
          <w:tblLayout w:type="fixed"/>
          <w:tblCellMar>
            <w:top w:w="0" w:type="dxa"/>
            <w:left w:w="10" w:type="dxa"/>
            <w:bottom w:w="0" w:type="dxa"/>
            <w:right w:w="10" w:type="dxa"/>
          </w:tblCellMar>
        </w:tblPrEx>
        <w:trPr>
          <w:trHeight w:val="336"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排水盲沟沟边</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0.50</w:t>
            </w:r>
          </w:p>
        </w:tc>
      </w:tr>
      <w:tr>
        <w:tblPrEx>
          <w:tblLayout w:type="fixed"/>
          <w:tblCellMar>
            <w:top w:w="0" w:type="dxa"/>
            <w:left w:w="10" w:type="dxa"/>
            <w:bottom w:w="0" w:type="dxa"/>
            <w:right w:w="10" w:type="dxa"/>
          </w:tblCellMar>
        </w:tblPrEx>
        <w:trPr>
          <w:trHeight w:val="331"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地铁</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5.0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0.80</w:t>
            </w:r>
          </w:p>
        </w:tc>
      </w:tr>
      <w:tr>
        <w:tblPrEx>
          <w:tblLayout w:type="fixed"/>
          <w:tblCellMar>
            <w:top w:w="0" w:type="dxa"/>
            <w:left w:w="10" w:type="dxa"/>
            <w:bottom w:w="0" w:type="dxa"/>
            <w:right w:w="10" w:type="dxa"/>
          </w:tblCellMar>
        </w:tblPrEx>
        <w:trPr>
          <w:trHeight w:val="331"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电气铁路接触电杆基础</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w:t>
            </w:r>
          </w:p>
        </w:tc>
      </w:tr>
      <w:tr>
        <w:tblPrEx>
          <w:tblLayout w:type="fixed"/>
          <w:tblCellMar>
            <w:top w:w="0" w:type="dxa"/>
            <w:left w:w="10" w:type="dxa"/>
            <w:bottom w:w="0" w:type="dxa"/>
            <w:right w:w="10" w:type="dxa"/>
          </w:tblCellMar>
        </w:tblPrEx>
        <w:trPr>
          <w:trHeight w:val="336"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道路、铁路路基边坡底脚</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0.70 </w:t>
            </w:r>
            <w:r>
              <w:rPr>
                <w:rFonts w:ascii="Times New Roman" w:hAnsi="Times New Roman" w:eastAsia="Times New Roman" w:cs="Times New Roman"/>
                <w:b/>
                <w:bCs/>
                <w:color w:val="333333"/>
                <w:spacing w:val="0"/>
                <w:w w:val="100"/>
                <w:position w:val="0"/>
                <w:sz w:val="15"/>
                <w:szCs w:val="15"/>
              </w:rPr>
              <w:t>（</w:t>
            </w:r>
            <w:r>
              <w:rPr>
                <w:color w:val="333333"/>
                <w:spacing w:val="0"/>
                <w:w w:val="100"/>
                <w:position w:val="0"/>
                <w:sz w:val="15"/>
                <w:szCs w:val="15"/>
              </w:rPr>
              <w:t>路面）</w:t>
            </w:r>
          </w:p>
        </w:tc>
      </w:tr>
      <w:tr>
        <w:tblPrEx>
          <w:tblLayout w:type="fixed"/>
          <w:tblCellMar>
            <w:top w:w="0" w:type="dxa"/>
            <w:left w:w="10" w:type="dxa"/>
            <w:bottom w:w="0" w:type="dxa"/>
            <w:right w:w="10" w:type="dxa"/>
          </w:tblCellMar>
        </w:tblPrEx>
        <w:trPr>
          <w:trHeight w:val="326"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铁路</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3.0 </w:t>
            </w:r>
            <w:r>
              <w:rPr>
                <w:rFonts w:ascii="Times New Roman" w:hAnsi="Times New Roman" w:eastAsia="Times New Roman" w:cs="Times New Roman"/>
                <w:b/>
                <w:bCs/>
                <w:color w:val="333333"/>
                <w:spacing w:val="0"/>
                <w:w w:val="100"/>
                <w:position w:val="0"/>
                <w:sz w:val="15"/>
                <w:szCs w:val="15"/>
              </w:rPr>
              <w:t>（</w:t>
            </w:r>
            <w:r>
              <w:rPr>
                <w:color w:val="333333"/>
                <w:spacing w:val="0"/>
                <w:w w:val="100"/>
                <w:position w:val="0"/>
                <w:sz w:val="15"/>
                <w:szCs w:val="15"/>
              </w:rPr>
              <w:t>钢轨</w:t>
            </w:r>
            <w:r>
              <w:rPr>
                <w:rFonts w:ascii="Times New Roman" w:hAnsi="Times New Roman" w:eastAsia="Times New Roman" w:cs="Times New Roman"/>
                <w:b/>
                <w:bCs/>
                <w:color w:val="333333"/>
                <w:spacing w:val="0"/>
                <w:w w:val="100"/>
                <w:position w:val="0"/>
                <w:sz w:val="15"/>
                <w:szCs w:val="15"/>
              </w:rPr>
              <w:t>）</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1.20 </w:t>
            </w:r>
            <w:r>
              <w:rPr>
                <w:rFonts w:ascii="Times New Roman" w:hAnsi="Times New Roman" w:eastAsia="Times New Roman" w:cs="Times New Roman"/>
                <w:b/>
                <w:bCs/>
                <w:color w:val="333333"/>
                <w:spacing w:val="0"/>
                <w:w w:val="100"/>
                <w:position w:val="0"/>
                <w:sz w:val="15"/>
                <w:szCs w:val="15"/>
              </w:rPr>
              <w:t>（</w:t>
            </w:r>
            <w:r>
              <w:rPr>
                <w:color w:val="333333"/>
                <w:spacing w:val="0"/>
                <w:w w:val="100"/>
                <w:position w:val="0"/>
                <w:sz w:val="15"/>
                <w:szCs w:val="15"/>
              </w:rPr>
              <w:t>轨底）</w:t>
            </w:r>
          </w:p>
        </w:tc>
      </w:tr>
      <w:tr>
        <w:tblPrEx>
          <w:tblLayout w:type="fixed"/>
          <w:tblCellMar>
            <w:top w:w="0" w:type="dxa"/>
            <w:left w:w="10" w:type="dxa"/>
            <w:bottom w:w="0" w:type="dxa"/>
            <w:right w:w="10" w:type="dxa"/>
          </w:tblCellMar>
        </w:tblPrEx>
        <w:trPr>
          <w:trHeight w:val="326"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灌溉渠沟边缘</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A0A0A0"/>
                <w:spacing w:val="0"/>
                <w:w w:val="100"/>
                <w:position w:val="0"/>
                <w:sz w:val="15"/>
                <w:szCs w:val="15"/>
              </w:rPr>
              <w:t>—</w:t>
            </w:r>
          </w:p>
        </w:tc>
      </w:tr>
      <w:tr>
        <w:tblPrEx>
          <w:tblLayout w:type="fixed"/>
          <w:tblCellMar>
            <w:top w:w="0" w:type="dxa"/>
            <w:left w:w="10" w:type="dxa"/>
            <w:bottom w:w="0" w:type="dxa"/>
            <w:right w:w="10" w:type="dxa"/>
          </w:tblCellMar>
        </w:tblPrEx>
        <w:trPr>
          <w:trHeight w:val="326"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桥梁支座基础（高架桥、栈桥）</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w:t>
            </w:r>
          </w:p>
        </w:tc>
      </w:tr>
      <w:tr>
        <w:tblPrEx>
          <w:tblLayout w:type="fixed"/>
          <w:tblCellMar>
            <w:top w:w="0" w:type="dxa"/>
            <w:left w:w="10" w:type="dxa"/>
            <w:bottom w:w="0" w:type="dxa"/>
            <w:right w:w="10" w:type="dxa"/>
          </w:tblCellMar>
        </w:tblPrEx>
        <w:trPr>
          <w:trHeight w:val="326"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照明、通信电杆中心</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一</w:t>
            </w:r>
          </w:p>
        </w:tc>
      </w:tr>
      <w:tr>
        <w:tblPrEx>
          <w:tblLayout w:type="fixed"/>
          <w:tblCellMar>
            <w:top w:w="0" w:type="dxa"/>
            <w:left w:w="10" w:type="dxa"/>
            <w:bottom w:w="0" w:type="dxa"/>
            <w:right w:w="10" w:type="dxa"/>
          </w:tblCellMar>
        </w:tblPrEx>
        <w:trPr>
          <w:trHeight w:val="658" w:hRule="exact"/>
          <w:jc w:val="center"/>
        </w:trPr>
        <w:tc>
          <w:tcPr>
            <w:tcW w:w="207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建筑物基础边缘</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14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DN</w:t>
            </w:r>
            <w:r>
              <w:rPr>
                <w:rFonts w:ascii="Times New Roman" w:hAnsi="Times New Roman" w:eastAsia="Times New Roman" w:cs="Times New Roman"/>
                <w:b/>
                <w:bCs/>
                <w:color w:val="333333"/>
                <w:spacing w:val="0"/>
                <w:w w:val="100"/>
                <w:position w:val="0"/>
                <w:sz w:val="15"/>
                <w:szCs w:val="15"/>
                <w:lang w:val="en-US" w:eastAsia="en-US" w:bidi="en-US"/>
              </w:rPr>
              <w:t xml:space="preserve"> W 250mm</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ZWN 300mm</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w:t>
            </w:r>
          </w:p>
        </w:tc>
        <w:tc>
          <w:tcPr>
            <w:tcW w:w="208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31" w:hRule="exact"/>
          <w:jc w:val="center"/>
        </w:trPr>
        <w:tc>
          <w:tcPr>
            <w:tcW w:w="412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围墙基础边缘</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208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26" w:hRule="exact"/>
          <w:jc w:val="center"/>
        </w:trPr>
        <w:tc>
          <w:tcPr>
            <w:tcW w:w="207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电缆</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通信电缆管块</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0.30</w:t>
            </w:r>
          </w:p>
        </w:tc>
      </w:tr>
      <w:tr>
        <w:tblPrEx>
          <w:tblLayout w:type="fixed"/>
          <w:tblCellMar>
            <w:top w:w="0" w:type="dxa"/>
            <w:left w:w="10" w:type="dxa"/>
            <w:bottom w:w="0" w:type="dxa"/>
            <w:right w:w="10" w:type="dxa"/>
          </w:tblCellMar>
        </w:tblPrEx>
        <w:trPr>
          <w:trHeight w:val="331" w:hRule="exact"/>
          <w:jc w:val="center"/>
        </w:trPr>
        <w:tc>
          <w:tcPr>
            <w:tcW w:w="2074" w:type="dxa"/>
            <w:vMerge w:val="continue"/>
            <w:shd w:val="clear" w:color="auto" w:fill="FFFFFF"/>
            <w:vAlign w:val="center"/>
          </w:tcP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电力电缆</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0.50</w:t>
            </w:r>
          </w:p>
        </w:tc>
      </w:tr>
      <w:tr>
        <w:tblPrEx>
          <w:tblLayout w:type="fixed"/>
          <w:tblCellMar>
            <w:top w:w="0" w:type="dxa"/>
            <w:left w:w="10" w:type="dxa"/>
            <w:bottom w:w="0" w:type="dxa"/>
            <w:right w:w="10" w:type="dxa"/>
          </w:tblCellMar>
        </w:tblPrEx>
        <w:trPr>
          <w:trHeight w:val="326" w:hRule="exact"/>
          <w:jc w:val="center"/>
        </w:trPr>
        <w:tc>
          <w:tcPr>
            <w:tcW w:w="2074" w:type="dxa"/>
            <w:vMerge w:val="continue"/>
            <w:shd w:val="clear" w:color="auto" w:fill="FFFFFF"/>
            <w:vAlign w:val="center"/>
          </w:tcP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电力电缆</w:t>
            </w:r>
            <w:r>
              <w:rPr>
                <w:rFonts w:ascii="Times New Roman" w:hAnsi="Times New Roman" w:eastAsia="Times New Roman" w:cs="Times New Roman"/>
                <w:b/>
                <w:bCs/>
                <w:color w:val="333333"/>
                <w:spacing w:val="0"/>
                <w:w w:val="100"/>
                <w:position w:val="0"/>
                <w:sz w:val="15"/>
                <w:szCs w:val="15"/>
                <w:lang w:val="en-US" w:eastAsia="en-US" w:bidi="en-US"/>
              </w:rPr>
              <w:t>WllOkV</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1.00</w:t>
            </w:r>
          </w:p>
        </w:tc>
      </w:tr>
      <w:tr>
        <w:tblPrEx>
          <w:tblLayout w:type="fixed"/>
          <w:tblCellMar>
            <w:top w:w="0" w:type="dxa"/>
            <w:left w:w="10" w:type="dxa"/>
            <w:bottom w:w="0" w:type="dxa"/>
            <w:right w:w="10" w:type="dxa"/>
          </w:tblCellMar>
        </w:tblPrEx>
        <w:trPr>
          <w:trHeight w:val="336" w:hRule="exact"/>
          <w:jc w:val="center"/>
        </w:trPr>
        <w:tc>
          <w:tcPr>
            <w:tcW w:w="207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架空输电线电杆基础</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WlkV</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C2C7C4"/>
                <w:spacing w:val="0"/>
                <w:w w:val="100"/>
                <w:position w:val="0"/>
                <w:sz w:val="15"/>
                <w:szCs w:val="15"/>
              </w:rPr>
              <w:t>—</w:t>
            </w:r>
          </w:p>
        </w:tc>
      </w:tr>
      <w:tr>
        <w:tblPrEx>
          <w:tblLayout w:type="fixed"/>
          <w:tblCellMar>
            <w:top w:w="0" w:type="dxa"/>
            <w:left w:w="10" w:type="dxa"/>
            <w:bottom w:w="0" w:type="dxa"/>
            <w:right w:w="10" w:type="dxa"/>
          </w:tblCellMar>
        </w:tblPrEx>
        <w:trPr>
          <w:trHeight w:val="326" w:hRule="exact"/>
          <w:jc w:val="center"/>
        </w:trPr>
        <w:tc>
          <w:tcPr>
            <w:tcW w:w="2074" w:type="dxa"/>
            <w:vMerge w:val="continue"/>
            <w:shd w:val="clear" w:color="auto" w:fill="FFFFFF"/>
            <w:vAlign w:val="center"/>
          </w:tcP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35 ~ </w:t>
            </w:r>
            <w:r>
              <w:rPr>
                <w:rFonts w:ascii="Times New Roman" w:hAnsi="Times New Roman" w:eastAsia="Times New Roman" w:cs="Times New Roman"/>
                <w:b/>
                <w:bCs/>
                <w:color w:val="333333"/>
                <w:spacing w:val="0"/>
                <w:w w:val="100"/>
                <w:position w:val="0"/>
                <w:sz w:val="15"/>
                <w:szCs w:val="15"/>
                <w:lang w:val="en-US" w:eastAsia="en-US" w:bidi="en-US"/>
              </w:rPr>
              <w:t>220kV</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w:t>
            </w:r>
          </w:p>
        </w:tc>
        <w:tc>
          <w:tcPr>
            <w:tcW w:w="2088"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26" w:hRule="exact"/>
          <w:jc w:val="center"/>
        </w:trPr>
        <w:tc>
          <w:tcPr>
            <w:tcW w:w="2074" w:type="dxa"/>
            <w:vMerge w:val="continue"/>
            <w:shd w:val="clear" w:color="auto" w:fill="FFFFFF"/>
            <w:vAlign w:val="center"/>
          </w:tcP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330</w:t>
            </w:r>
            <w:r>
              <w:rPr>
                <w:b/>
                <w:bCs/>
                <w:color w:val="333333"/>
                <w:spacing w:val="0"/>
                <w:w w:val="100"/>
                <w:position w:val="0"/>
                <w:sz w:val="16"/>
                <w:szCs w:val="16"/>
              </w:rPr>
              <w:t>〜</w:t>
            </w:r>
            <w:r>
              <w:rPr>
                <w:rFonts w:ascii="Times New Roman" w:hAnsi="Times New Roman" w:eastAsia="Times New Roman" w:cs="Times New Roman"/>
                <w:b/>
                <w:bCs/>
                <w:color w:val="333333"/>
                <w:spacing w:val="0"/>
                <w:w w:val="100"/>
                <w:position w:val="0"/>
                <w:sz w:val="15"/>
                <w:szCs w:val="15"/>
                <w:lang w:val="en-US" w:eastAsia="en-US" w:bidi="en-US"/>
              </w:rPr>
              <w:t>500kV</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5.0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C2C7C4"/>
                <w:spacing w:val="0"/>
                <w:w w:val="100"/>
                <w:position w:val="0"/>
                <w:sz w:val="15"/>
                <w:szCs w:val="15"/>
              </w:rPr>
              <w:t>—</w:t>
            </w:r>
          </w:p>
        </w:tc>
      </w:tr>
      <w:tr>
        <w:tblPrEx>
          <w:tblLayout w:type="fixed"/>
          <w:tblCellMar>
            <w:top w:w="0" w:type="dxa"/>
            <w:left w:w="10" w:type="dxa"/>
            <w:bottom w:w="0" w:type="dxa"/>
            <w:right w:w="10" w:type="dxa"/>
          </w:tblCellMar>
        </w:tblPrEx>
        <w:trPr>
          <w:trHeight w:val="336" w:hRule="exact"/>
          <w:jc w:val="center"/>
        </w:trPr>
        <w:tc>
          <w:tcPr>
            <w:tcW w:w="4124" w:type="dxa"/>
            <w:gridSpan w:val="2"/>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乔木或灌木中心</w:t>
            </w:r>
          </w:p>
        </w:tc>
        <w:tc>
          <w:tcPr>
            <w:tcW w:w="205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3.0</w:t>
            </w:r>
          </w:p>
        </w:tc>
        <w:tc>
          <w:tcPr>
            <w:tcW w:w="208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C2C7C4"/>
                <w:spacing w:val="0"/>
                <w:w w:val="100"/>
                <w:position w:val="0"/>
                <w:sz w:val="15"/>
                <w:szCs w:val="15"/>
                <w:lang w:val="en-US" w:eastAsia="en-US" w:bidi="en-US"/>
              </w:rPr>
              <w:t>—</w:t>
            </w:r>
          </w:p>
        </w:tc>
      </w:tr>
    </w:tbl>
    <w:p>
      <w:pPr>
        <w:pStyle w:val="31"/>
        <w:keepNext w:val="0"/>
        <w:keepLines w:val="0"/>
        <w:widowControl w:val="0"/>
        <w:shd w:val="clear" w:color="auto" w:fill="auto"/>
        <w:bidi w:val="0"/>
        <w:spacing w:before="0" w:after="0" w:line="240" w:lineRule="auto"/>
        <w:ind w:left="298" w:right="0" w:firstLine="0"/>
        <w:jc w:val="left"/>
      </w:pPr>
      <w:r>
        <w:rPr>
          <w:color w:val="333333"/>
          <w:spacing w:val="0"/>
          <w:w w:val="100"/>
          <w:position w:val="0"/>
        </w:rPr>
        <w:t>注：表格内空白时为相应标准未作规定</w:t>
      </w:r>
      <w:r>
        <w:rPr>
          <w:color w:val="333333"/>
          <w:spacing w:val="0"/>
          <w:w w:val="100"/>
          <w:position w:val="0"/>
          <w:lang w:val="en-US" w:eastAsia="en-US" w:bidi="en-US"/>
        </w:rPr>
        <w:t>C</w:t>
      </w:r>
    </w:p>
    <w:p>
      <w:pPr>
        <w:widowControl w:val="0"/>
        <w:spacing w:after="159" w:line="1" w:lineRule="exact"/>
      </w:pPr>
    </w:p>
    <w:p>
      <w:pPr>
        <w:widowControl w:val="0"/>
        <w:spacing w:line="1" w:lineRule="exact"/>
      </w:pPr>
    </w:p>
    <w:tbl>
      <w:tblPr>
        <w:tblStyle w:val="3"/>
        <w:tblW w:w="8242" w:type="dxa"/>
        <w:jc w:val="center"/>
        <w:tblInd w:w="0" w:type="dxa"/>
        <w:tblLayout w:type="fixed"/>
        <w:tblCellMar>
          <w:top w:w="0" w:type="dxa"/>
          <w:left w:w="10" w:type="dxa"/>
          <w:bottom w:w="0" w:type="dxa"/>
          <w:right w:w="10" w:type="dxa"/>
        </w:tblCellMar>
      </w:tblPr>
      <w:tblGrid>
        <w:gridCol w:w="4104"/>
        <w:gridCol w:w="2050"/>
        <w:gridCol w:w="2088"/>
      </w:tblGrid>
      <w:tr>
        <w:tblPrEx>
          <w:tblLayout w:type="fixed"/>
          <w:tblCellMar>
            <w:top w:w="0" w:type="dxa"/>
            <w:left w:w="10" w:type="dxa"/>
            <w:bottom w:w="0" w:type="dxa"/>
            <w:right w:w="10" w:type="dxa"/>
          </w:tblCellMar>
        </w:tblPrEx>
        <w:trPr>
          <w:trHeight w:val="346" w:hRule="exact"/>
          <w:jc w:val="center"/>
        </w:trPr>
        <w:tc>
          <w:tcPr>
            <w:tcW w:w="8242" w:type="dxa"/>
            <w:gridSpan w:val="3"/>
            <w:shd w:val="clear" w:color="auto" w:fill="FFFFFF"/>
            <w:vAlign w:val="top"/>
          </w:tcPr>
          <w:p>
            <w:pPr>
              <w:pStyle w:val="9"/>
              <w:keepNext w:val="0"/>
              <w:keepLines w:val="0"/>
              <w:widowControl w:val="0"/>
              <w:shd w:val="clear" w:color="auto" w:fill="auto"/>
              <w:bidi w:val="0"/>
              <w:spacing w:before="0" w:after="0" w:line="240" w:lineRule="auto"/>
              <w:ind w:left="0" w:right="0" w:firstLine="520"/>
              <w:jc w:val="left"/>
            </w:pPr>
            <w:r>
              <w:rPr>
                <w:color w:val="333333"/>
                <w:spacing w:val="0"/>
                <w:w w:val="100"/>
                <w:position w:val="0"/>
              </w:rPr>
              <w:t>（3 ）地上架空敷设热力管道与建（构）筑物的最小距离见表</w:t>
            </w:r>
            <w:r>
              <w:rPr>
                <w:color w:val="333333"/>
                <w:spacing w:val="0"/>
                <w:w w:val="100"/>
                <w:position w:val="0"/>
                <w:lang w:val="en-US" w:eastAsia="en-US" w:bidi="en-US"/>
              </w:rPr>
              <w:t>1K415022-3</w:t>
            </w:r>
            <w:r>
              <w:rPr>
                <w:color w:val="333333"/>
                <w:spacing w:val="0"/>
                <w:w w:val="100"/>
                <w:position w:val="0"/>
                <w:vertAlign w:val="subscript"/>
                <w:lang w:val="en-US" w:eastAsia="en-US" w:bidi="en-US"/>
              </w:rPr>
              <w:t>o</w:t>
            </w:r>
          </w:p>
        </w:tc>
      </w:tr>
      <w:tr>
        <w:tblPrEx>
          <w:tblLayout w:type="fixed"/>
          <w:tblCellMar>
            <w:top w:w="0" w:type="dxa"/>
            <w:left w:w="10" w:type="dxa"/>
            <w:bottom w:w="0" w:type="dxa"/>
            <w:right w:w="10" w:type="dxa"/>
          </w:tblCellMar>
        </w:tblPrEx>
        <w:trPr>
          <w:trHeight w:val="365" w:hRule="exact"/>
          <w:jc w:val="center"/>
        </w:trPr>
        <w:tc>
          <w:tcPr>
            <w:tcW w:w="6154" w:type="dxa"/>
            <w:gridSpan w:val="2"/>
            <w:shd w:val="clear" w:color="auto" w:fill="FFFFFF"/>
            <w:vAlign w:val="bottom"/>
          </w:tcPr>
          <w:p>
            <w:pPr>
              <w:pStyle w:val="9"/>
              <w:keepNext w:val="0"/>
              <w:keepLines w:val="0"/>
              <w:widowControl w:val="0"/>
              <w:shd w:val="clear" w:color="auto" w:fill="auto"/>
              <w:bidi w:val="0"/>
              <w:spacing w:before="0" w:after="0" w:line="240" w:lineRule="auto"/>
              <w:ind w:left="0" w:right="0" w:firstLine="0"/>
              <w:jc w:val="right"/>
              <w:rPr>
                <w:sz w:val="15"/>
                <w:szCs w:val="15"/>
              </w:rPr>
            </w:pPr>
            <w:r>
              <w:rPr>
                <w:color w:val="7EC18E"/>
                <w:spacing w:val="0"/>
                <w:w w:val="100"/>
                <w:position w:val="0"/>
                <w:sz w:val="15"/>
                <w:szCs w:val="15"/>
              </w:rPr>
              <w:t>地上架空敷设热力管道与建（构）筑物的最小净距（</w:t>
            </w:r>
            <w:r>
              <w:rPr>
                <w:rFonts w:ascii="Times New Roman" w:hAnsi="Times New Roman" w:eastAsia="Times New Roman" w:cs="Times New Roman"/>
                <w:b/>
                <w:bCs/>
                <w:color w:val="7EC18E"/>
                <w:spacing w:val="0"/>
                <w:w w:val="100"/>
                <w:position w:val="0"/>
                <w:sz w:val="15"/>
                <w:szCs w:val="15"/>
                <w:lang w:val="en-US" w:eastAsia="en-US" w:bidi="en-US"/>
              </w:rPr>
              <w:t>m</w:t>
            </w:r>
          </w:p>
        </w:tc>
        <w:tc>
          <w:tcPr>
            <w:tcW w:w="2088" w:type="dxa"/>
            <w:shd w:val="clear" w:color="auto" w:fill="FFFFFF"/>
            <w:vAlign w:val="bottom"/>
          </w:tcPr>
          <w:p>
            <w:pPr>
              <w:pStyle w:val="9"/>
              <w:keepNext w:val="0"/>
              <w:keepLines w:val="0"/>
              <w:widowControl w:val="0"/>
              <w:shd w:val="clear" w:color="auto" w:fill="auto"/>
              <w:tabs>
                <w:tab w:val="left" w:pos="480"/>
              </w:tabs>
              <w:bidi w:val="0"/>
              <w:spacing w:before="0" w:after="0" w:line="240" w:lineRule="auto"/>
              <w:ind w:left="0" w:right="0" w:firstLine="0"/>
              <w:jc w:val="left"/>
              <w:rPr>
                <w:sz w:val="15"/>
                <w:szCs w:val="15"/>
              </w:rPr>
            </w:pPr>
            <w:r>
              <w:rPr>
                <w:rFonts w:ascii="Times New Roman" w:hAnsi="Times New Roman" w:eastAsia="Times New Roman" w:cs="Times New Roman"/>
                <w:b/>
                <w:bCs/>
                <w:color w:val="7EC18E"/>
                <w:spacing w:val="0"/>
                <w:w w:val="100"/>
                <w:position w:val="0"/>
                <w:sz w:val="15"/>
                <w:szCs w:val="15"/>
              </w:rPr>
              <w:t>）</w:t>
            </w:r>
            <w:r>
              <w:rPr>
                <w:rFonts w:ascii="Times New Roman" w:hAnsi="Times New Roman" w:eastAsia="Times New Roman" w:cs="Times New Roman"/>
                <w:b/>
                <w:bCs/>
                <w:color w:val="7EC18E"/>
                <w:spacing w:val="0"/>
                <w:w w:val="100"/>
                <w:position w:val="0"/>
                <w:sz w:val="15"/>
                <w:szCs w:val="15"/>
              </w:rPr>
              <w:tab/>
            </w:r>
            <w:r>
              <w:rPr>
                <w:color w:val="7EC18E"/>
                <w:spacing w:val="0"/>
                <w:w w:val="100"/>
                <w:position w:val="0"/>
                <w:sz w:val="15"/>
                <w:szCs w:val="15"/>
              </w:rPr>
              <w:t xml:space="preserve">表 </w:t>
            </w:r>
            <w:r>
              <w:rPr>
                <w:rFonts w:ascii="Times New Roman" w:hAnsi="Times New Roman" w:eastAsia="Times New Roman" w:cs="Times New Roman"/>
                <w:b/>
                <w:bCs/>
                <w:color w:val="7EC18E"/>
                <w:spacing w:val="0"/>
                <w:w w:val="100"/>
                <w:position w:val="0"/>
                <w:sz w:val="15"/>
                <w:szCs w:val="15"/>
                <w:lang w:val="en-US" w:eastAsia="en-US" w:bidi="en-US"/>
              </w:rPr>
              <w:t>1K415022-3</w:t>
            </w:r>
          </w:p>
        </w:tc>
      </w:tr>
      <w:tr>
        <w:tblPrEx>
          <w:tblLayout w:type="fixed"/>
          <w:tblCellMar>
            <w:top w:w="0" w:type="dxa"/>
            <w:left w:w="10" w:type="dxa"/>
            <w:bottom w:w="0" w:type="dxa"/>
            <w:right w:w="10" w:type="dxa"/>
          </w:tblCellMar>
        </w:tblPrEx>
        <w:trPr>
          <w:trHeight w:val="326" w:hRule="exact"/>
          <w:jc w:val="center"/>
        </w:trPr>
        <w:tc>
          <w:tcPr>
            <w:tcW w:w="4104"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设施、管道名称</w:t>
            </w:r>
          </w:p>
        </w:tc>
        <w:tc>
          <w:tcPr>
            <w:tcW w:w="205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最小水平净距</w:t>
            </w:r>
          </w:p>
        </w:tc>
        <w:tc>
          <w:tcPr>
            <w:tcW w:w="208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20"/>
              <w:jc w:val="both"/>
              <w:rPr>
                <w:sz w:val="15"/>
                <w:szCs w:val="15"/>
              </w:rPr>
            </w:pPr>
            <w:r>
              <w:rPr>
                <w:color w:val="8F9190"/>
                <w:spacing w:val="0"/>
                <w:w w:val="100"/>
                <w:position w:val="0"/>
                <w:sz w:val="15"/>
                <w:szCs w:val="15"/>
              </w:rPr>
              <w:t>最小垂直净距</w:t>
            </w:r>
          </w:p>
        </w:tc>
      </w:tr>
      <w:tr>
        <w:tblPrEx>
          <w:tblLayout w:type="fixed"/>
          <w:tblCellMar>
            <w:top w:w="0" w:type="dxa"/>
            <w:left w:w="10" w:type="dxa"/>
            <w:bottom w:w="0" w:type="dxa"/>
            <w:right w:w="10" w:type="dxa"/>
          </w:tblCellMar>
        </w:tblPrEx>
        <w:trPr>
          <w:trHeight w:val="562" w:hRule="exact"/>
          <w:jc w:val="center"/>
        </w:trPr>
        <w:tc>
          <w:tcPr>
            <w:tcW w:w="41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铁路钢轨</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轨外侧</w:t>
            </w:r>
            <w:r>
              <w:rPr>
                <w:rFonts w:ascii="Times New Roman" w:hAnsi="Times New Roman" w:eastAsia="Times New Roman" w:cs="Times New Roman"/>
                <w:b/>
                <w:bCs/>
                <w:color w:val="333333"/>
                <w:spacing w:val="0"/>
                <w:w w:val="100"/>
                <w:position w:val="0"/>
                <w:sz w:val="15"/>
                <w:szCs w:val="15"/>
                <w:lang w:val="en-US" w:eastAsia="en-US" w:bidi="en-US"/>
              </w:rPr>
              <w:t>3.0</w:t>
            </w:r>
          </w:p>
        </w:tc>
        <w:tc>
          <w:tcPr>
            <w:tcW w:w="208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40" w:line="240" w:lineRule="auto"/>
              <w:ind w:left="0" w:right="0" w:firstLine="320"/>
              <w:jc w:val="left"/>
              <w:rPr>
                <w:sz w:val="16"/>
                <w:szCs w:val="16"/>
              </w:rPr>
            </w:pPr>
            <w:r>
              <w:rPr>
                <w:color w:val="333333"/>
                <w:spacing w:val="0"/>
                <w:w w:val="100"/>
                <w:position w:val="0"/>
                <w:sz w:val="15"/>
                <w:szCs w:val="15"/>
              </w:rPr>
              <w:t>一般铁路轨顶</w:t>
            </w:r>
            <w:r>
              <w:rPr>
                <w:rFonts w:ascii="Times New Roman" w:hAnsi="Times New Roman" w:eastAsia="Times New Roman" w:cs="Times New Roman"/>
                <w:b/>
                <w:bCs/>
                <w:color w:val="333333"/>
                <w:spacing w:val="0"/>
                <w:w w:val="100"/>
                <w:position w:val="0"/>
                <w:sz w:val="15"/>
                <w:szCs w:val="15"/>
                <w:lang w:val="en-US" w:eastAsia="en-US" w:bidi="en-US"/>
              </w:rPr>
              <w:t>5.5</w:t>
            </w:r>
            <w:r>
              <w:rPr>
                <w:b/>
                <w:bCs/>
                <w:color w:val="333333"/>
                <w:spacing w:val="0"/>
                <w:w w:val="100"/>
                <w:position w:val="0"/>
                <w:sz w:val="16"/>
                <w:szCs w:val="16"/>
                <w:lang w:val="en-US" w:eastAsia="en-US" w:bidi="en-US"/>
              </w:rPr>
              <w:t>；</w:t>
            </w:r>
          </w:p>
          <w:p>
            <w:pPr>
              <w:pStyle w:val="9"/>
              <w:keepNext w:val="0"/>
              <w:keepLines w:val="0"/>
              <w:widowControl w:val="0"/>
              <w:shd w:val="clear" w:color="auto" w:fill="auto"/>
              <w:bidi w:val="0"/>
              <w:spacing w:before="0" w:after="0" w:line="240" w:lineRule="auto"/>
              <w:ind w:left="0" w:right="0" w:firstLine="320"/>
              <w:jc w:val="left"/>
              <w:rPr>
                <w:sz w:val="15"/>
                <w:szCs w:val="15"/>
              </w:rPr>
            </w:pPr>
            <w:r>
              <w:rPr>
                <w:color w:val="333333"/>
                <w:spacing w:val="0"/>
                <w:w w:val="100"/>
                <w:position w:val="0"/>
                <w:sz w:val="15"/>
                <w:szCs w:val="15"/>
              </w:rPr>
              <w:t>电气化铁路轨顶</w:t>
            </w:r>
            <w:r>
              <w:rPr>
                <w:rFonts w:ascii="Times New Roman" w:hAnsi="Times New Roman" w:eastAsia="Times New Roman" w:cs="Times New Roman"/>
                <w:b/>
                <w:bCs/>
                <w:color w:val="333333"/>
                <w:spacing w:val="0"/>
                <w:w w:val="100"/>
                <w:position w:val="0"/>
                <w:sz w:val="15"/>
                <w:szCs w:val="15"/>
                <w:lang w:val="en-US" w:eastAsia="en-US" w:bidi="en-US"/>
              </w:rPr>
              <w:t>6.55</w:t>
            </w:r>
          </w:p>
        </w:tc>
      </w:tr>
      <w:tr>
        <w:tblPrEx>
          <w:tblLayout w:type="fixed"/>
          <w:tblCellMar>
            <w:top w:w="0" w:type="dxa"/>
            <w:left w:w="10" w:type="dxa"/>
            <w:bottom w:w="0" w:type="dxa"/>
            <w:right w:w="10" w:type="dxa"/>
          </w:tblCellMar>
        </w:tblPrEx>
        <w:trPr>
          <w:trHeight w:val="326" w:hRule="exact"/>
          <w:jc w:val="center"/>
        </w:trPr>
        <w:tc>
          <w:tcPr>
            <w:tcW w:w="41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有轨电车钢轨</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轨外侧</w:t>
            </w:r>
            <w:r>
              <w:rPr>
                <w:rFonts w:ascii="Times New Roman" w:hAnsi="Times New Roman" w:eastAsia="Times New Roman" w:cs="Times New Roman"/>
                <w:b/>
                <w:bCs/>
                <w:color w:val="333333"/>
                <w:spacing w:val="0"/>
                <w:w w:val="100"/>
                <w:position w:val="0"/>
                <w:sz w:val="15"/>
                <w:szCs w:val="15"/>
                <w:lang w:val="en-US" w:eastAsia="en-US" w:bidi="en-US"/>
              </w:rPr>
              <w:t>2.0</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00"/>
              <w:jc w:val="both"/>
              <w:rPr>
                <w:sz w:val="15"/>
                <w:szCs w:val="15"/>
              </w:rPr>
            </w:pPr>
            <w:r>
              <w:rPr>
                <w:color w:val="C2C7C4"/>
                <w:spacing w:val="0"/>
                <w:w w:val="100"/>
                <w:position w:val="0"/>
                <w:sz w:val="15"/>
                <w:szCs w:val="15"/>
              </w:rPr>
              <w:t>—</w:t>
            </w:r>
          </w:p>
        </w:tc>
      </w:tr>
      <w:tr>
        <w:tblPrEx>
          <w:tblLayout w:type="fixed"/>
          <w:tblCellMar>
            <w:top w:w="0" w:type="dxa"/>
            <w:left w:w="10" w:type="dxa"/>
            <w:bottom w:w="0" w:type="dxa"/>
            <w:right w:w="10" w:type="dxa"/>
          </w:tblCellMar>
        </w:tblPrEx>
        <w:trPr>
          <w:trHeight w:val="326" w:hRule="exact"/>
          <w:jc w:val="center"/>
        </w:trPr>
        <w:tc>
          <w:tcPr>
            <w:tcW w:w="41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公路边缘</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20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00"/>
              <w:jc w:val="both"/>
              <w:rPr>
                <w:sz w:val="15"/>
                <w:szCs w:val="15"/>
              </w:rPr>
            </w:pPr>
            <w:r>
              <w:rPr>
                <w:rFonts w:ascii="Times New Roman" w:hAnsi="Times New Roman" w:eastAsia="Times New Roman" w:cs="Times New Roman"/>
                <w:b/>
                <w:bCs/>
                <w:color w:val="C2C7C4"/>
                <w:spacing w:val="0"/>
                <w:w w:val="100"/>
                <w:position w:val="0"/>
                <w:sz w:val="15"/>
                <w:szCs w:val="15"/>
              </w:rPr>
              <w:t>—</w:t>
            </w:r>
          </w:p>
        </w:tc>
      </w:tr>
      <w:tr>
        <w:tblPrEx>
          <w:tblLayout w:type="fixed"/>
          <w:tblCellMar>
            <w:top w:w="0" w:type="dxa"/>
            <w:left w:w="10" w:type="dxa"/>
            <w:bottom w:w="0" w:type="dxa"/>
            <w:right w:w="10" w:type="dxa"/>
          </w:tblCellMar>
        </w:tblPrEx>
        <w:trPr>
          <w:trHeight w:val="346" w:hRule="exact"/>
          <w:jc w:val="center"/>
        </w:trPr>
        <w:tc>
          <w:tcPr>
            <w:tcW w:w="4104"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公路路面</w:t>
            </w:r>
          </w:p>
        </w:tc>
        <w:tc>
          <w:tcPr>
            <w:tcW w:w="205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i/>
                <w:iCs/>
                <w:color w:val="C2C7C4"/>
                <w:spacing w:val="0"/>
                <w:w w:val="100"/>
                <w:position w:val="0"/>
              </w:rPr>
              <w:t>—</w:t>
            </w:r>
          </w:p>
        </w:tc>
        <w:tc>
          <w:tcPr>
            <w:tcW w:w="208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0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4.5</w:t>
            </w:r>
          </w:p>
        </w:tc>
      </w:tr>
    </w:tbl>
    <w:p>
      <w:pPr>
        <w:pStyle w:val="31"/>
        <w:keepNext w:val="0"/>
        <w:keepLines w:val="0"/>
        <w:widowControl w:val="0"/>
        <w:shd w:val="clear" w:color="auto" w:fill="auto"/>
        <w:bidi w:val="0"/>
        <w:spacing w:before="0" w:after="0" w:line="240" w:lineRule="auto"/>
        <w:ind w:left="5" w:right="0" w:firstLine="0"/>
        <w:jc w:val="left"/>
      </w:pPr>
      <w:r>
        <w:rPr>
          <w:color w:val="333333"/>
          <w:spacing w:val="0"/>
          <w:w w:val="100"/>
          <w:position w:val="0"/>
        </w:rPr>
        <w:t>注：表中未列出地</w:t>
      </w:r>
      <w:r>
        <w:rPr>
          <w:color w:val="333333"/>
          <w:spacing w:val="0"/>
          <w:w w:val="100"/>
          <w:position w:val="0"/>
          <w:sz w:val="20"/>
          <w:szCs w:val="20"/>
        </w:rPr>
        <w:t>I:</w:t>
      </w:r>
      <w:r>
        <w:rPr>
          <w:color w:val="333333"/>
          <w:spacing w:val="0"/>
          <w:w w:val="100"/>
          <w:position w:val="0"/>
        </w:rPr>
        <w:t>架空敷设热力管道与架空输电线缆的距离要求，依供电部门的要求和设计要求敷设。</w:t>
      </w:r>
    </w:p>
    <w:p>
      <w:pPr>
        <w:widowControl w:val="0"/>
        <w:spacing w:after="159" w:line="1" w:lineRule="exact"/>
      </w:pPr>
    </w:p>
    <w:p>
      <w:pPr>
        <w:pStyle w:val="23"/>
        <w:keepNext w:val="0"/>
        <w:keepLines w:val="0"/>
        <w:widowControl w:val="0"/>
        <w:shd w:val="clear" w:color="auto" w:fill="auto"/>
        <w:bidi w:val="0"/>
        <w:spacing w:before="0" w:after="0" w:line="317" w:lineRule="exact"/>
        <w:ind w:left="0" w:right="0" w:firstLine="520"/>
        <w:jc w:val="left"/>
      </w:pPr>
      <w:r>
        <w:rPr>
          <w:color w:val="333333"/>
          <w:spacing w:val="0"/>
          <w:w w:val="100"/>
          <w:position w:val="0"/>
        </w:rPr>
        <w:t>（4 ）其他注意事项：</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1 ）不同的标准对净距的要求有所差异，在实际施工过程中，尚应符合相关专业设 施、管道的标准要求，同时应尊重其产权单位的意见，当保证净距确有困难时，可以采取 必要的措施，经设计单位同意后，按设计文件的要求执行。</w:t>
      </w:r>
    </w:p>
    <w:p>
      <w:pPr>
        <w:pStyle w:val="23"/>
        <w:keepNext w:val="0"/>
        <w:keepLines w:val="0"/>
        <w:widowControl w:val="0"/>
        <w:shd w:val="clear" w:color="auto" w:fill="auto"/>
        <w:bidi w:val="0"/>
        <w:spacing w:before="0" w:after="160" w:line="317" w:lineRule="exact"/>
        <w:ind w:left="0" w:right="0" w:firstLine="440"/>
        <w:jc w:val="both"/>
      </w:pPr>
      <w:bookmarkStart w:id="2599" w:name="bookmark2600"/>
      <w:r>
        <w:rPr>
          <w:color w:val="333333"/>
          <w:spacing w:val="0"/>
          <w:w w:val="100"/>
          <w:position w:val="0"/>
        </w:rPr>
        <w:t>2</w:t>
      </w:r>
      <w:bookmarkEnd w:id="2599"/>
      <w:r>
        <w:rPr>
          <w:color w:val="333333"/>
          <w:spacing w:val="0"/>
          <w:w w:val="100"/>
          <w:position w:val="0"/>
        </w:rPr>
        <w:t>）热力管沟内不得穿过燃气管道，当热力管沟与燃气管道交叉的垂直净距小于</w:t>
      </w:r>
    </w:p>
    <w:p>
      <w:pPr>
        <w:pStyle w:val="23"/>
        <w:keepNext w:val="0"/>
        <w:keepLines w:val="0"/>
        <w:widowControl w:val="0"/>
        <w:shd w:val="clear" w:color="auto" w:fill="auto"/>
        <w:bidi w:val="0"/>
        <w:spacing w:before="0" w:after="0" w:line="312" w:lineRule="exact"/>
        <w:ind w:left="0" w:right="0" w:firstLine="0"/>
        <w:jc w:val="both"/>
      </w:pPr>
      <w:r>
        <w:rPr>
          <w:color w:val="7C7C7C"/>
          <w:spacing w:val="0"/>
          <w:w w:val="100"/>
          <w:position w:val="0"/>
          <w:lang w:val="en-US" w:eastAsia="en-US" w:bidi="en-US"/>
        </w:rPr>
        <w:t>300mm,</w:t>
      </w:r>
      <w:r>
        <w:rPr>
          <w:color w:val="7C7C7C"/>
          <w:spacing w:val="0"/>
          <w:w w:val="100"/>
          <w:position w:val="0"/>
        </w:rPr>
        <w:t>必须采取可靠措施，防止泄漏的燃气进入管沟。</w:t>
      </w:r>
    </w:p>
    <w:p>
      <w:pPr>
        <w:pStyle w:val="23"/>
        <w:keepNext w:val="0"/>
        <w:keepLines w:val="0"/>
        <w:widowControl w:val="0"/>
        <w:shd w:val="clear" w:color="auto" w:fill="auto"/>
        <w:tabs>
          <w:tab w:val="left" w:pos="787"/>
        </w:tabs>
        <w:bidi w:val="0"/>
        <w:spacing w:before="0" w:after="0" w:line="312" w:lineRule="exact"/>
        <w:ind w:left="0" w:right="0" w:firstLine="420"/>
        <w:jc w:val="both"/>
      </w:pPr>
      <w:bookmarkStart w:id="2600" w:name="bookmark2601"/>
      <w:r>
        <w:rPr>
          <w:color w:val="7C7C7C"/>
          <w:spacing w:val="0"/>
          <w:w w:val="100"/>
          <w:position w:val="0"/>
        </w:rPr>
        <w:t>3</w:t>
      </w:r>
      <w:bookmarkEnd w:id="2600"/>
      <w:r>
        <w:rPr>
          <w:color w:val="7C7C7C"/>
          <w:spacing w:val="0"/>
          <w:w w:val="100"/>
          <w:position w:val="0"/>
        </w:rPr>
        <w:t>）</w:t>
      </w:r>
      <w:r>
        <w:rPr>
          <w:color w:val="7C7C7C"/>
          <w:spacing w:val="0"/>
          <w:w w:val="100"/>
          <w:position w:val="0"/>
        </w:rPr>
        <w:tab/>
      </w:r>
      <w:r>
        <w:rPr>
          <w:color w:val="7C7C7C"/>
          <w:spacing w:val="0"/>
          <w:w w:val="100"/>
          <w:position w:val="0"/>
        </w:rPr>
        <w:t>管沟内敷设的热力管道进入建筑物或穿过构筑物时，管道穿墙处应封堵严密。</w:t>
      </w:r>
    </w:p>
    <w:p>
      <w:pPr>
        <w:pStyle w:val="23"/>
        <w:keepNext w:val="0"/>
        <w:keepLines w:val="0"/>
        <w:widowControl w:val="0"/>
        <w:shd w:val="clear" w:color="auto" w:fill="auto"/>
        <w:tabs>
          <w:tab w:val="left" w:pos="784"/>
        </w:tabs>
        <w:bidi w:val="0"/>
        <w:spacing w:before="0" w:after="0" w:line="312" w:lineRule="exact"/>
        <w:ind w:left="0" w:right="0" w:firstLine="420"/>
        <w:jc w:val="both"/>
      </w:pPr>
      <w:bookmarkStart w:id="2601" w:name="bookmark2602"/>
      <w:r>
        <w:rPr>
          <w:color w:val="7C7C7C"/>
          <w:spacing w:val="0"/>
          <w:w w:val="100"/>
          <w:position w:val="0"/>
        </w:rPr>
        <w:t>4</w:t>
      </w:r>
      <w:bookmarkEnd w:id="2601"/>
      <w:r>
        <w:rPr>
          <w:color w:val="7C7C7C"/>
          <w:spacing w:val="0"/>
          <w:w w:val="100"/>
          <w:position w:val="0"/>
        </w:rPr>
        <w:t>）</w:t>
      </w:r>
      <w:r>
        <w:rPr>
          <w:color w:val="7C7C7C"/>
          <w:spacing w:val="0"/>
          <w:w w:val="100"/>
          <w:position w:val="0"/>
        </w:rPr>
        <w:tab/>
      </w:r>
      <w:r>
        <w:rPr>
          <w:color w:val="7C7C7C"/>
          <w:spacing w:val="0"/>
          <w:w w:val="100"/>
          <w:position w:val="0"/>
        </w:rPr>
        <w:t>地上敷设的热力管道同架空输电线路或电气化铁路交叉时，管道金属部分和交叉 点</w:t>
      </w:r>
      <w:r>
        <w:rPr>
          <w:color w:val="7C7C7C"/>
          <w:spacing w:val="0"/>
          <w:w w:val="100"/>
          <w:position w:val="0"/>
          <w:lang w:val="en-US" w:eastAsia="en-US" w:bidi="en-US"/>
        </w:rPr>
        <w:t>5m</w:t>
      </w:r>
      <w:r>
        <w:rPr>
          <w:color w:val="7C7C7C"/>
          <w:spacing w:val="0"/>
          <w:w w:val="100"/>
          <w:position w:val="0"/>
        </w:rPr>
        <w:t>范围内钢筋混凝土结构的钢筋应接地，接地电阻不大于10</w:t>
      </w:r>
      <w:r>
        <w:rPr>
          <w:color w:val="7C7C7C"/>
          <w:spacing w:val="0"/>
          <w:w w:val="100"/>
          <w:position w:val="0"/>
          <w:lang w:val="en-US" w:eastAsia="en-US" w:bidi="en-US"/>
        </w:rPr>
        <w:t>Q</w:t>
      </w:r>
      <w:r>
        <w:rPr>
          <w:color w:val="7C7C7C"/>
          <w:spacing w:val="0"/>
          <w:w w:val="100"/>
          <w:position w:val="0"/>
        </w:rPr>
        <w:t>。</w:t>
      </w:r>
    </w:p>
    <w:p>
      <w:pPr>
        <w:pStyle w:val="23"/>
        <w:keepNext w:val="0"/>
        <w:keepLines w:val="0"/>
        <w:widowControl w:val="0"/>
        <w:shd w:val="clear" w:color="auto" w:fill="auto"/>
        <w:bidi w:val="0"/>
        <w:spacing w:before="0" w:after="0" w:line="322" w:lineRule="exact"/>
        <w:ind w:left="0" w:right="0" w:firstLine="420"/>
        <w:jc w:val="both"/>
      </w:pPr>
      <w:bookmarkStart w:id="2602" w:name="bookmark2603"/>
      <w:r>
        <w:rPr>
          <w:color w:val="7C7C7C"/>
          <w:spacing w:val="0"/>
          <w:w w:val="100"/>
          <w:position w:val="0"/>
        </w:rPr>
        <w:t>二</w:t>
      </w:r>
      <w:bookmarkEnd w:id="2602"/>
      <w:r>
        <w:rPr>
          <w:color w:val="7C7C7C"/>
          <w:spacing w:val="0"/>
          <w:w w:val="100"/>
          <w:position w:val="0"/>
        </w:rPr>
        <w:t>、供热管道施工准备要求</w:t>
      </w:r>
    </w:p>
    <w:p>
      <w:pPr>
        <w:pStyle w:val="23"/>
        <w:keepNext w:val="0"/>
        <w:keepLines w:val="0"/>
        <w:widowControl w:val="0"/>
        <w:shd w:val="clear" w:color="auto" w:fill="auto"/>
        <w:tabs>
          <w:tab w:val="left" w:pos="1112"/>
        </w:tabs>
        <w:bidi w:val="0"/>
        <w:spacing w:before="0" w:after="0" w:line="322" w:lineRule="exact"/>
        <w:ind w:left="0" w:right="0" w:firstLine="520"/>
        <w:jc w:val="both"/>
      </w:pPr>
      <w:bookmarkStart w:id="2603" w:name="bookmark2604"/>
      <w:r>
        <w:rPr>
          <w:color w:val="7C7C7C"/>
          <w:spacing w:val="0"/>
          <w:w w:val="100"/>
          <w:position w:val="0"/>
        </w:rPr>
        <w:t>（</w:t>
      </w:r>
      <w:bookmarkEnd w:id="2603"/>
      <w:r>
        <w:rPr>
          <w:color w:val="7C7C7C"/>
          <w:spacing w:val="0"/>
          <w:w w:val="100"/>
          <w:position w:val="0"/>
        </w:rPr>
        <w:t>一）</w:t>
      </w:r>
      <w:r>
        <w:rPr>
          <w:color w:val="7C7C7C"/>
          <w:spacing w:val="0"/>
          <w:w w:val="100"/>
          <w:position w:val="0"/>
        </w:rPr>
        <w:tab/>
      </w:r>
      <w:r>
        <w:rPr>
          <w:color w:val="7C7C7C"/>
          <w:spacing w:val="0"/>
          <w:w w:val="100"/>
          <w:position w:val="0"/>
        </w:rPr>
        <w:t>技术准备</w:t>
      </w:r>
    </w:p>
    <w:p>
      <w:pPr>
        <w:pStyle w:val="23"/>
        <w:keepNext w:val="0"/>
        <w:keepLines w:val="0"/>
        <w:widowControl w:val="0"/>
        <w:shd w:val="clear" w:color="auto" w:fill="auto"/>
        <w:tabs>
          <w:tab w:val="left" w:pos="1005"/>
        </w:tabs>
        <w:bidi w:val="0"/>
        <w:spacing w:before="0" w:after="0" w:line="322" w:lineRule="exact"/>
        <w:ind w:left="0" w:right="0" w:firstLine="520"/>
        <w:jc w:val="both"/>
      </w:pPr>
      <w:bookmarkStart w:id="2604" w:name="bookmark2605"/>
      <w:r>
        <w:rPr>
          <w:color w:val="7C7C7C"/>
          <w:spacing w:val="0"/>
          <w:w w:val="100"/>
          <w:position w:val="0"/>
        </w:rPr>
        <w:t>（</w:t>
      </w:r>
      <w:bookmarkEnd w:id="2604"/>
      <w:r>
        <w:rPr>
          <w:color w:val="7C7C7C"/>
          <w:spacing w:val="0"/>
          <w:w w:val="100"/>
          <w:position w:val="0"/>
        </w:rPr>
        <w:t>1）</w:t>
      </w:r>
      <w:r>
        <w:rPr>
          <w:color w:val="7C7C7C"/>
          <w:spacing w:val="0"/>
          <w:w w:val="100"/>
          <w:position w:val="0"/>
        </w:rPr>
        <w:tab/>
      </w:r>
      <w:r>
        <w:rPr>
          <w:color w:val="7C7C7C"/>
          <w:spacing w:val="0"/>
          <w:w w:val="100"/>
          <w:position w:val="0"/>
        </w:rPr>
        <w:t>施工单位应在施工前取得设计文件、工程地质和水文地质等资料，组织工程技 术人员熟悉施工图纸，进行图纸会审并参加设计交底会。</w:t>
      </w:r>
    </w:p>
    <w:p>
      <w:pPr>
        <w:pStyle w:val="23"/>
        <w:keepNext w:val="0"/>
        <w:keepLines w:val="0"/>
        <w:widowControl w:val="0"/>
        <w:shd w:val="clear" w:color="auto" w:fill="auto"/>
        <w:tabs>
          <w:tab w:val="left" w:pos="1010"/>
        </w:tabs>
        <w:bidi w:val="0"/>
        <w:spacing w:before="0" w:after="0" w:line="324" w:lineRule="exact"/>
        <w:ind w:left="0" w:right="0" w:firstLine="520"/>
        <w:jc w:val="both"/>
      </w:pPr>
      <w:bookmarkStart w:id="2605" w:name="bookmark2606"/>
      <w:r>
        <w:rPr>
          <w:color w:val="7C7C7C"/>
          <w:spacing w:val="0"/>
          <w:w w:val="100"/>
          <w:position w:val="0"/>
        </w:rPr>
        <w:t>（</w:t>
      </w:r>
      <w:bookmarkEnd w:id="2605"/>
      <w:r>
        <w:rPr>
          <w:color w:val="7C7C7C"/>
          <w:spacing w:val="0"/>
          <w:w w:val="100"/>
          <w:position w:val="0"/>
        </w:rPr>
        <w:t>2）</w:t>
      </w:r>
      <w:r>
        <w:rPr>
          <w:color w:val="7C7C7C"/>
          <w:spacing w:val="0"/>
          <w:w w:val="100"/>
          <w:position w:val="0"/>
        </w:rPr>
        <w:tab/>
      </w:r>
      <w:r>
        <w:rPr>
          <w:color w:val="7C7C7C"/>
          <w:spacing w:val="0"/>
          <w:w w:val="100"/>
          <w:position w:val="0"/>
        </w:rPr>
        <w:t>应根据工程的规模、特点和施丁.环境条件，进行充分的项目管理策划，并组织 编制施工组织设计和施工方案，履行相关的审批手续。危险性较大的分部分项工程施工单 位应编制安全专项施工方案。对于超过一定规模的危险性较大分部分项工程，经专家论证 通过，并经建设单位和监理单位审批后方可组织施工。</w:t>
      </w:r>
    </w:p>
    <w:p>
      <w:pPr>
        <w:pStyle w:val="23"/>
        <w:keepNext w:val="0"/>
        <w:keepLines w:val="0"/>
        <w:widowControl w:val="0"/>
        <w:shd w:val="clear" w:color="auto" w:fill="auto"/>
        <w:bidi w:val="0"/>
        <w:spacing w:before="0" w:after="0" w:line="324" w:lineRule="exact"/>
        <w:ind w:left="0" w:right="0" w:firstLine="520"/>
        <w:jc w:val="both"/>
      </w:pPr>
      <w:bookmarkStart w:id="2606" w:name="bookmark2607"/>
      <w:r>
        <w:rPr>
          <w:color w:val="7C7C7C"/>
          <w:spacing w:val="0"/>
          <w:w w:val="100"/>
          <w:position w:val="0"/>
        </w:rPr>
        <w:t>（</w:t>
      </w:r>
      <w:bookmarkEnd w:id="2606"/>
      <w:r>
        <w:rPr>
          <w:color w:val="7C7C7C"/>
          <w:spacing w:val="0"/>
          <w:w w:val="100"/>
          <w:position w:val="0"/>
        </w:rPr>
        <w:t>3 ）根据建设单位提供的地下管线及建（构）筑物资料，组织技术及测量人员对施 工影响范围内的建（构）筑物、地下管线等设施状况进行探查，确定与热力管道的位置关 系，与管线产权单位协商加固或拆改移方案。各种保护措施应取得所属单位的同意和配 合，给水、排水、燃气、电缆等地下管线及其构筑物应能正常使用，加固后的线杆、树 木等应稳固，各相邻建筑物和地上设施在施工中和施工后，不得发生有害沉降、倾斜或 塌陷。</w:t>
      </w:r>
    </w:p>
    <w:p>
      <w:pPr>
        <w:pStyle w:val="23"/>
        <w:keepNext w:val="0"/>
        <w:keepLines w:val="0"/>
        <w:widowControl w:val="0"/>
        <w:shd w:val="clear" w:color="auto" w:fill="auto"/>
        <w:tabs>
          <w:tab w:val="left" w:pos="1010"/>
        </w:tabs>
        <w:bidi w:val="0"/>
        <w:spacing w:before="0" w:after="0" w:line="324" w:lineRule="exact"/>
        <w:ind w:left="0" w:right="0" w:firstLine="520"/>
        <w:jc w:val="both"/>
      </w:pPr>
      <w:bookmarkStart w:id="2607" w:name="bookmark2608"/>
      <w:r>
        <w:rPr>
          <w:color w:val="7C7C7C"/>
          <w:spacing w:val="0"/>
          <w:w w:val="100"/>
          <w:position w:val="0"/>
        </w:rPr>
        <w:t>（</w:t>
      </w:r>
      <w:bookmarkEnd w:id="2607"/>
      <w:r>
        <w:rPr>
          <w:color w:val="7C7C7C"/>
          <w:spacing w:val="0"/>
          <w:w w:val="100"/>
          <w:position w:val="0"/>
        </w:rPr>
        <w:t>4）</w:t>
      </w:r>
      <w:r>
        <w:rPr>
          <w:color w:val="7C7C7C"/>
          <w:spacing w:val="0"/>
          <w:w w:val="100"/>
          <w:position w:val="0"/>
        </w:rPr>
        <w:tab/>
      </w:r>
      <w:r>
        <w:rPr>
          <w:color w:val="7C7C7C"/>
          <w:spacing w:val="0"/>
          <w:w w:val="100"/>
          <w:position w:val="0"/>
        </w:rPr>
        <w:t>调查拟建热力管道相对道路交通的关系，热力管道施工对现状交通有影响时， 及时与交通管理部门沟通，编制交通组织方案，经交通管理部门审批后方可组织施工；需 要占路掘路施工的，应提前向路政部门申请办理占路掘路手续。</w:t>
      </w:r>
    </w:p>
    <w:p>
      <w:pPr>
        <w:pStyle w:val="23"/>
        <w:keepNext w:val="0"/>
        <w:keepLines w:val="0"/>
        <w:widowControl w:val="0"/>
        <w:shd w:val="clear" w:color="auto" w:fill="auto"/>
        <w:tabs>
          <w:tab w:val="left" w:pos="1019"/>
        </w:tabs>
        <w:bidi w:val="0"/>
        <w:spacing w:before="0" w:after="0" w:line="324" w:lineRule="exact"/>
        <w:ind w:left="0" w:right="0" w:firstLine="520"/>
        <w:jc w:val="both"/>
      </w:pPr>
      <w:bookmarkStart w:id="2608" w:name="bookmark2609"/>
      <w:r>
        <w:rPr>
          <w:color w:val="7C7C7C"/>
          <w:spacing w:val="0"/>
          <w:w w:val="100"/>
          <w:position w:val="0"/>
        </w:rPr>
        <w:t>（</w:t>
      </w:r>
      <w:bookmarkEnd w:id="2608"/>
      <w:r>
        <w:rPr>
          <w:color w:val="7C7C7C"/>
          <w:spacing w:val="0"/>
          <w:w w:val="100"/>
          <w:position w:val="0"/>
        </w:rPr>
        <w:t>5）</w:t>
      </w:r>
      <w:r>
        <w:rPr>
          <w:color w:val="7C7C7C"/>
          <w:spacing w:val="0"/>
          <w:w w:val="100"/>
          <w:position w:val="0"/>
        </w:rPr>
        <w:tab/>
      </w:r>
      <w:r>
        <w:rPr>
          <w:color w:val="7C7C7C"/>
          <w:spacing w:val="0"/>
          <w:w w:val="100"/>
          <w:position w:val="0"/>
        </w:rPr>
        <w:t>开工前详细了解项目所在地区的气象自然条件情况、场地条件和水文地质情 况，有针对性地做好施工平面布置，确保施工顺利进行。</w:t>
      </w:r>
    </w:p>
    <w:p>
      <w:pPr>
        <w:pStyle w:val="23"/>
        <w:keepNext w:val="0"/>
        <w:keepLines w:val="0"/>
        <w:widowControl w:val="0"/>
        <w:shd w:val="clear" w:color="auto" w:fill="auto"/>
        <w:tabs>
          <w:tab w:val="left" w:pos="1021"/>
        </w:tabs>
        <w:bidi w:val="0"/>
        <w:spacing w:before="0" w:after="0" w:line="324" w:lineRule="exact"/>
        <w:ind w:left="0" w:right="0" w:firstLine="520"/>
        <w:jc w:val="both"/>
      </w:pPr>
      <w:bookmarkStart w:id="2609" w:name="bookmark2610"/>
      <w:r>
        <w:rPr>
          <w:color w:val="7C7C7C"/>
          <w:spacing w:val="0"/>
          <w:w w:val="100"/>
          <w:position w:val="0"/>
        </w:rPr>
        <w:t>（</w:t>
      </w:r>
      <w:bookmarkEnd w:id="2609"/>
      <w:r>
        <w:rPr>
          <w:color w:val="7C7C7C"/>
          <w:spacing w:val="0"/>
          <w:w w:val="100"/>
          <w:position w:val="0"/>
        </w:rPr>
        <w:t>6）</w:t>
      </w:r>
      <w:r>
        <w:rPr>
          <w:color w:val="7C7C7C"/>
          <w:spacing w:val="0"/>
          <w:w w:val="100"/>
          <w:position w:val="0"/>
        </w:rPr>
        <w:tab/>
      </w:r>
      <w:r>
        <w:rPr>
          <w:color w:val="7C7C7C"/>
          <w:spacing w:val="0"/>
          <w:w w:val="100"/>
          <w:position w:val="0"/>
        </w:rPr>
        <w:t>降水施工时，应做好降水监测、环境影响监测和防治工作，保护地下水资源。</w:t>
      </w:r>
    </w:p>
    <w:p>
      <w:pPr>
        <w:pStyle w:val="23"/>
        <w:keepNext w:val="0"/>
        <w:keepLines w:val="0"/>
        <w:widowControl w:val="0"/>
        <w:shd w:val="clear" w:color="auto" w:fill="auto"/>
        <w:tabs>
          <w:tab w:val="left" w:pos="1039"/>
        </w:tabs>
        <w:bidi w:val="0"/>
        <w:spacing w:before="0" w:after="0" w:line="324" w:lineRule="exact"/>
        <w:ind w:left="0" w:right="0" w:firstLine="520"/>
        <w:jc w:val="both"/>
      </w:pPr>
      <w:bookmarkStart w:id="2610" w:name="bookmark2611"/>
      <w:r>
        <w:rPr>
          <w:color w:val="7C7C7C"/>
          <w:spacing w:val="0"/>
          <w:w w:val="100"/>
          <w:position w:val="0"/>
        </w:rPr>
        <w:t>（</w:t>
      </w:r>
      <w:bookmarkEnd w:id="2610"/>
      <w:r>
        <w:rPr>
          <w:color w:val="7C7C7C"/>
          <w:spacing w:val="0"/>
          <w:w w:val="100"/>
          <w:position w:val="0"/>
        </w:rPr>
        <w:t>7）</w:t>
      </w:r>
      <w:r>
        <w:rPr>
          <w:color w:val="7C7C7C"/>
          <w:spacing w:val="0"/>
          <w:w w:val="100"/>
          <w:position w:val="0"/>
        </w:rPr>
        <w:tab/>
      </w:r>
      <w:r>
        <w:rPr>
          <w:color w:val="7C7C7C"/>
          <w:spacing w:val="0"/>
          <w:w w:val="100"/>
          <w:position w:val="0"/>
        </w:rPr>
        <w:t>开工前需进行安全风险辨识，并制定有针对性的安全风险管控方案和应急 预案。</w:t>
      </w:r>
    </w:p>
    <w:p>
      <w:pPr>
        <w:pStyle w:val="23"/>
        <w:keepNext w:val="0"/>
        <w:keepLines w:val="0"/>
        <w:widowControl w:val="0"/>
        <w:shd w:val="clear" w:color="auto" w:fill="auto"/>
        <w:tabs>
          <w:tab w:val="left" w:pos="1043"/>
        </w:tabs>
        <w:bidi w:val="0"/>
        <w:spacing w:before="0" w:after="0" w:line="324" w:lineRule="exact"/>
        <w:ind w:left="0" w:right="0" w:firstLine="520"/>
        <w:jc w:val="both"/>
      </w:pPr>
      <w:bookmarkStart w:id="2611" w:name="bookmark2612"/>
      <w:r>
        <w:rPr>
          <w:color w:val="7C7C7C"/>
          <w:spacing w:val="0"/>
          <w:w w:val="100"/>
          <w:position w:val="0"/>
        </w:rPr>
        <w:t>（</w:t>
      </w:r>
      <w:bookmarkEnd w:id="2611"/>
      <w:r>
        <w:rPr>
          <w:color w:val="7C7C7C"/>
          <w:spacing w:val="0"/>
          <w:w w:val="100"/>
          <w:position w:val="0"/>
        </w:rPr>
        <w:t>8）</w:t>
      </w:r>
      <w:r>
        <w:rPr>
          <w:color w:val="7C7C7C"/>
          <w:spacing w:val="0"/>
          <w:w w:val="100"/>
          <w:position w:val="0"/>
        </w:rPr>
        <w:tab/>
      </w:r>
      <w:r>
        <w:rPr>
          <w:color w:val="7C7C7C"/>
          <w:spacing w:val="0"/>
          <w:w w:val="100"/>
          <w:position w:val="0"/>
        </w:rPr>
        <w:t>开工前需制定项目环境保护管理措施（包括大气污染防治措施、水体污染防治措 施、噪声污染防治措施、固体废弃物污染防治措施等）。</w:t>
      </w:r>
    </w:p>
    <w:p>
      <w:pPr>
        <w:pStyle w:val="23"/>
        <w:keepNext w:val="0"/>
        <w:keepLines w:val="0"/>
        <w:widowControl w:val="0"/>
        <w:shd w:val="clear" w:color="auto" w:fill="auto"/>
        <w:tabs>
          <w:tab w:val="left" w:pos="1117"/>
        </w:tabs>
        <w:bidi w:val="0"/>
        <w:spacing w:before="0" w:after="0" w:line="324" w:lineRule="exact"/>
        <w:ind w:left="0" w:right="0" w:firstLine="520"/>
        <w:jc w:val="both"/>
      </w:pPr>
      <w:bookmarkStart w:id="2612" w:name="bookmark2613"/>
      <w:r>
        <w:rPr>
          <w:color w:val="7C7C7C"/>
          <w:spacing w:val="0"/>
          <w:w w:val="100"/>
          <w:position w:val="0"/>
        </w:rPr>
        <w:t>（</w:t>
      </w:r>
      <w:bookmarkEnd w:id="2612"/>
      <w:r>
        <w:rPr>
          <w:color w:val="7C7C7C"/>
          <w:spacing w:val="0"/>
          <w:w w:val="100"/>
          <w:position w:val="0"/>
        </w:rPr>
        <w:t>二）</w:t>
      </w:r>
      <w:r>
        <w:rPr>
          <w:color w:val="7C7C7C"/>
          <w:spacing w:val="0"/>
          <w:w w:val="100"/>
          <w:position w:val="0"/>
        </w:rPr>
        <w:tab/>
      </w:r>
      <w:r>
        <w:rPr>
          <w:color w:val="7C7C7C"/>
          <w:spacing w:val="0"/>
          <w:w w:val="100"/>
          <w:position w:val="0"/>
        </w:rPr>
        <w:t>物资设备准备</w:t>
      </w:r>
    </w:p>
    <w:p>
      <w:pPr>
        <w:pStyle w:val="23"/>
        <w:keepNext w:val="0"/>
        <w:keepLines w:val="0"/>
        <w:widowControl w:val="0"/>
        <w:shd w:val="clear" w:color="auto" w:fill="auto"/>
        <w:tabs>
          <w:tab w:val="left" w:pos="1015"/>
        </w:tabs>
        <w:bidi w:val="0"/>
        <w:spacing w:before="0" w:after="0" w:line="324" w:lineRule="exact"/>
        <w:ind w:left="0" w:right="0" w:firstLine="520"/>
        <w:jc w:val="both"/>
      </w:pPr>
      <w:bookmarkStart w:id="2613" w:name="bookmark2614"/>
      <w:r>
        <w:rPr>
          <w:color w:val="7C7C7C"/>
          <w:spacing w:val="0"/>
          <w:w w:val="100"/>
          <w:position w:val="0"/>
        </w:rPr>
        <w:t>（</w:t>
      </w:r>
      <w:bookmarkEnd w:id="2613"/>
      <w:r>
        <w:rPr>
          <w:color w:val="7C7C7C"/>
          <w:spacing w:val="0"/>
          <w:w w:val="100"/>
          <w:position w:val="0"/>
        </w:rPr>
        <w:t>1）</w:t>
      </w:r>
      <w:r>
        <w:rPr>
          <w:color w:val="7C7C7C"/>
          <w:spacing w:val="0"/>
          <w:w w:val="100"/>
          <w:position w:val="0"/>
        </w:rPr>
        <w:tab/>
      </w:r>
      <w:r>
        <w:rPr>
          <w:color w:val="7C7C7C"/>
          <w:spacing w:val="0"/>
          <w:w w:val="100"/>
          <w:position w:val="0"/>
        </w:rPr>
        <w:t>全面熟悉合同文件，根据《施工组织设计》编制材料、设备供应计划，优选供 应商，并做好订货采购和进场验收工作。根据施工进度，组织好材料、设备、施工机具的 进场接收和检验工作。钢管的材质、规格和壁厚等应符合设计要求和现行国家标准的规 定。材料的合格证书、质量证明书及复验报告应齐全、完整。属于特种设备的压力管道元 件（管道、弯头、三通、阀门等），制造厂家应有相应的特种设备制造资质，其质量证明 文件、验收文件应符合特种设备安全监察机构的相关规定。实物、标识应与质量证明文件 相符。</w:t>
      </w:r>
    </w:p>
    <w:p>
      <w:pPr>
        <w:pStyle w:val="23"/>
        <w:keepNext w:val="0"/>
        <w:keepLines w:val="0"/>
        <w:widowControl w:val="0"/>
        <w:shd w:val="clear" w:color="auto" w:fill="auto"/>
        <w:tabs>
          <w:tab w:val="left" w:pos="1010"/>
        </w:tabs>
        <w:bidi w:val="0"/>
        <w:spacing w:before="0" w:after="0" w:line="324" w:lineRule="exact"/>
        <w:ind w:left="0" w:right="0" w:firstLine="520"/>
        <w:jc w:val="both"/>
      </w:pPr>
      <w:bookmarkStart w:id="2614" w:name="bookmark2615"/>
      <w:r>
        <w:rPr>
          <w:color w:val="7C7C7C"/>
          <w:spacing w:val="0"/>
          <w:w w:val="100"/>
          <w:position w:val="0"/>
        </w:rPr>
        <w:t>（</w:t>
      </w:r>
      <w:bookmarkEnd w:id="2614"/>
      <w:r>
        <w:rPr>
          <w:color w:val="7C7C7C"/>
          <w:spacing w:val="0"/>
          <w:w w:val="100"/>
          <w:position w:val="0"/>
        </w:rPr>
        <w:t>2）</w:t>
      </w:r>
      <w:r>
        <w:rPr>
          <w:color w:val="7C7C7C"/>
          <w:spacing w:val="0"/>
          <w:w w:val="100"/>
          <w:position w:val="0"/>
        </w:rPr>
        <w:tab/>
      </w:r>
      <w:r>
        <w:rPr>
          <w:color w:val="7C7C7C"/>
          <w:spacing w:val="0"/>
          <w:w w:val="100"/>
          <w:position w:val="0"/>
        </w:rPr>
        <w:t>阀门应有制造厂的产品合格证。一级管网主干线所用阀门及与一级管网主干线 直接相连通的阀门，支干线首端和供热站入口处起关闭、保护作用的阀门及其他重要阀 门，应进行强度和严密性试验，合格后方可使用。</w:t>
      </w:r>
    </w:p>
    <w:p>
      <w:pPr>
        <w:pStyle w:val="23"/>
        <w:keepNext w:val="0"/>
        <w:keepLines w:val="0"/>
        <w:widowControl w:val="0"/>
        <w:shd w:val="clear" w:color="auto" w:fill="auto"/>
        <w:bidi w:val="0"/>
        <w:spacing w:before="0" w:after="0" w:line="318" w:lineRule="exact"/>
        <w:ind w:left="0" w:right="0" w:firstLine="500"/>
        <w:jc w:val="both"/>
      </w:pPr>
      <w:r>
        <w:rPr>
          <w:spacing w:val="0"/>
          <w:w w:val="100"/>
          <w:position w:val="0"/>
        </w:rPr>
        <w:t>(3 )施工机械设备维修保养记录及检验资料等齐全有效并经进场检验合格后方可 使用。</w:t>
      </w:r>
    </w:p>
    <w:p>
      <w:pPr>
        <w:pStyle w:val="23"/>
        <w:keepNext w:val="0"/>
        <w:keepLines w:val="0"/>
        <w:widowControl w:val="0"/>
        <w:shd w:val="clear" w:color="auto" w:fill="auto"/>
        <w:tabs>
          <w:tab w:val="left" w:pos="931"/>
        </w:tabs>
        <w:bidi w:val="0"/>
        <w:spacing w:before="0" w:after="0" w:line="318" w:lineRule="exact"/>
        <w:ind w:left="0" w:right="0"/>
        <w:jc w:val="both"/>
      </w:pPr>
      <w:bookmarkStart w:id="2615" w:name="bookmark2616"/>
      <w:r>
        <w:rPr>
          <w:spacing w:val="0"/>
          <w:w w:val="100"/>
          <w:position w:val="0"/>
        </w:rPr>
        <w:t>三</w:t>
      </w:r>
      <w:bookmarkEnd w:id="2615"/>
      <w:r>
        <w:rPr>
          <w:spacing w:val="0"/>
          <w:w w:val="100"/>
          <w:position w:val="0"/>
        </w:rPr>
        <w:t>、</w:t>
      </w:r>
      <w:r>
        <w:rPr>
          <w:spacing w:val="0"/>
          <w:w w:val="100"/>
          <w:position w:val="0"/>
        </w:rPr>
        <w:tab/>
      </w:r>
      <w:r>
        <w:rPr>
          <w:spacing w:val="0"/>
          <w:w w:val="100"/>
          <w:position w:val="0"/>
        </w:rPr>
        <w:t>供热管道土建工程施工要求</w:t>
      </w:r>
    </w:p>
    <w:p>
      <w:pPr>
        <w:pStyle w:val="23"/>
        <w:keepNext w:val="0"/>
        <w:keepLines w:val="0"/>
        <w:widowControl w:val="0"/>
        <w:shd w:val="clear" w:color="auto" w:fill="auto"/>
        <w:bidi w:val="0"/>
        <w:spacing w:before="0" w:after="0" w:line="318" w:lineRule="exact"/>
        <w:ind w:left="0" w:right="0"/>
        <w:jc w:val="both"/>
      </w:pPr>
      <w:r>
        <w:rPr>
          <w:spacing w:val="0"/>
          <w:w w:val="100"/>
          <w:position w:val="0"/>
        </w:rPr>
        <w:t>供热管道土建工程施工方法包括：明挖法、暗挖法、顶套管法、盾构法等。</w:t>
      </w:r>
    </w:p>
    <w:p>
      <w:pPr>
        <w:pStyle w:val="23"/>
        <w:keepNext w:val="0"/>
        <w:keepLines w:val="0"/>
        <w:widowControl w:val="0"/>
        <w:numPr>
          <w:ilvl w:val="0"/>
          <w:numId w:val="466"/>
        </w:numPr>
        <w:shd w:val="clear" w:color="auto" w:fill="auto"/>
        <w:tabs>
          <w:tab w:val="left" w:pos="1027"/>
        </w:tabs>
        <w:bidi w:val="0"/>
        <w:spacing w:before="0" w:after="0" w:line="318" w:lineRule="exact"/>
        <w:ind w:left="0" w:right="0" w:firstLine="500"/>
        <w:jc w:val="both"/>
      </w:pPr>
      <w:bookmarkStart w:id="2616" w:name="bookmark2617"/>
      <w:bookmarkEnd w:id="2616"/>
      <w:r>
        <w:rPr>
          <w:spacing w:val="0"/>
          <w:w w:val="100"/>
          <w:position w:val="0"/>
        </w:rPr>
        <w:t>明挖法沟槽应根据施工现场条件、结构埋深、土质和地下水等因素选择不同的 开槽断面，确定糟底宽度、边坡、留台位置等参数。明挖沟槽常用的支护方法有锚喷护 壁、土钉墙、排桩等。当地下水位高于槽底时，应采取地下水控制措施，确保沟槽地下水 位在基底以下</w:t>
      </w:r>
      <w:r>
        <w:rPr>
          <w:spacing w:val="0"/>
          <w:w w:val="100"/>
          <w:position w:val="0"/>
          <w:lang w:val="en-US" w:eastAsia="en-US" w:bidi="en-US"/>
        </w:rPr>
        <w:t>0.5m。</w:t>
      </w:r>
    </w:p>
    <w:p>
      <w:pPr>
        <w:pStyle w:val="23"/>
        <w:keepNext w:val="0"/>
        <w:keepLines w:val="0"/>
        <w:widowControl w:val="0"/>
        <w:numPr>
          <w:ilvl w:val="0"/>
          <w:numId w:val="466"/>
        </w:numPr>
        <w:shd w:val="clear" w:color="auto" w:fill="auto"/>
        <w:tabs>
          <w:tab w:val="left" w:pos="1036"/>
        </w:tabs>
        <w:bidi w:val="0"/>
        <w:spacing w:before="0" w:after="0" w:line="318" w:lineRule="exact"/>
        <w:ind w:left="0" w:right="0" w:firstLine="500"/>
        <w:jc w:val="both"/>
      </w:pPr>
      <w:bookmarkStart w:id="2617" w:name="bookmark2618"/>
      <w:bookmarkEnd w:id="2617"/>
      <w:r>
        <w:rPr>
          <w:spacing w:val="0"/>
          <w:w w:val="100"/>
          <w:position w:val="0"/>
        </w:rPr>
        <w:t>施工中采用边坡支护时，支护需及时进行，合理设置开挖步距，确保支护结 构的有效性。机械开挖时因预留不少于</w:t>
      </w:r>
      <w:r>
        <w:rPr>
          <w:spacing w:val="0"/>
          <w:w w:val="100"/>
          <w:position w:val="0"/>
          <w:lang w:val="en-US" w:eastAsia="en-US" w:bidi="en-US"/>
        </w:rPr>
        <w:t>150mm</w:t>
      </w:r>
      <w:r>
        <w:rPr>
          <w:spacing w:val="0"/>
          <w:w w:val="100"/>
          <w:position w:val="0"/>
        </w:rPr>
        <w:t>厚的原状土，人工清底至设计标高，不得 超挖。</w:t>
      </w:r>
    </w:p>
    <w:p>
      <w:pPr>
        <w:pStyle w:val="23"/>
        <w:keepNext w:val="0"/>
        <w:keepLines w:val="0"/>
        <w:widowControl w:val="0"/>
        <w:numPr>
          <w:ilvl w:val="0"/>
          <w:numId w:val="466"/>
        </w:numPr>
        <w:shd w:val="clear" w:color="auto" w:fill="auto"/>
        <w:tabs>
          <w:tab w:val="left" w:pos="1041"/>
        </w:tabs>
        <w:bidi w:val="0"/>
        <w:spacing w:before="0" w:after="0" w:line="318" w:lineRule="exact"/>
        <w:ind w:left="0" w:right="0" w:firstLine="500"/>
        <w:jc w:val="both"/>
      </w:pPr>
      <w:bookmarkStart w:id="2618" w:name="bookmark2619"/>
      <w:bookmarkEnd w:id="2618"/>
      <w:r>
        <w:rPr>
          <w:spacing w:val="0"/>
          <w:w w:val="100"/>
          <w:position w:val="0"/>
        </w:rPr>
        <w:t>沟槽开挖至基底后，地基应由建设、勘察、设计、施工和监理等单位共同验收。 对不符合设计要求的地基，由设计或勘察单位提出地基处理意见，施工单位根据其制定处 理方案。</w:t>
      </w:r>
    </w:p>
    <w:p>
      <w:pPr>
        <w:pStyle w:val="23"/>
        <w:keepNext w:val="0"/>
        <w:keepLines w:val="0"/>
        <w:widowControl w:val="0"/>
        <w:numPr>
          <w:ilvl w:val="0"/>
          <w:numId w:val="466"/>
        </w:numPr>
        <w:shd w:val="clear" w:color="auto" w:fill="auto"/>
        <w:tabs>
          <w:tab w:val="left" w:pos="1065"/>
        </w:tabs>
        <w:bidi w:val="0"/>
        <w:spacing w:before="0" w:after="0" w:line="318" w:lineRule="exact"/>
        <w:ind w:left="0" w:right="0" w:firstLine="500"/>
        <w:jc w:val="both"/>
      </w:pPr>
      <w:bookmarkStart w:id="2619" w:name="bookmark2620"/>
      <w:bookmarkEnd w:id="2619"/>
      <w:r>
        <w:rPr>
          <w:spacing w:val="0"/>
          <w:w w:val="100"/>
          <w:position w:val="0"/>
        </w:rPr>
        <w:t xml:space="preserve">暗挖法施工的竖井与隧道连接处应采取加固措施。隧道应采用台阶法施 工，应在拱部初期支护基本稳定，并在喷射混凝土强度达到设计强度70%以上时，方 可进行下台阶开挖。隧道相对开挖中，当两个工作面相距15 ~ </w:t>
      </w:r>
      <w:r>
        <w:rPr>
          <w:spacing w:val="0"/>
          <w:w w:val="100"/>
          <w:position w:val="0"/>
          <w:lang w:val="en-US" w:eastAsia="en-US" w:bidi="en-US"/>
        </w:rPr>
        <w:t>20m</w:t>
      </w:r>
      <w:r>
        <w:rPr>
          <w:spacing w:val="0"/>
          <w:w w:val="100"/>
          <w:position w:val="0"/>
        </w:rPr>
        <w:t>时应一端停挖，单 向开挖贯通；隧道开挖过程中应进行地质描述并应进行记录，必要时应进行超前地质 勘探。</w:t>
      </w:r>
    </w:p>
    <w:p>
      <w:pPr>
        <w:pStyle w:val="23"/>
        <w:keepNext w:val="0"/>
        <w:keepLines w:val="0"/>
        <w:widowControl w:val="0"/>
        <w:numPr>
          <w:ilvl w:val="0"/>
          <w:numId w:val="466"/>
        </w:numPr>
        <w:shd w:val="clear" w:color="auto" w:fill="auto"/>
        <w:tabs>
          <w:tab w:val="left" w:pos="1060"/>
        </w:tabs>
        <w:bidi w:val="0"/>
        <w:spacing w:before="0" w:after="0" w:line="320" w:lineRule="exact"/>
        <w:ind w:left="0" w:right="0" w:firstLine="500"/>
        <w:jc w:val="both"/>
      </w:pPr>
      <w:bookmarkStart w:id="2620" w:name="bookmark2621"/>
      <w:bookmarkEnd w:id="2620"/>
      <w:r>
        <w:rPr>
          <w:spacing w:val="0"/>
          <w:w w:val="100"/>
          <w:position w:val="0"/>
        </w:rPr>
        <w:t>盾构法施工热力管道需在隧道内管道支架等所在位置设置特殊环，特殊环管片 在生产中预埋钢板及锚固件。特殊环管片加工中需加强质量控制，确保预埋件的规格、尺 寸、锚固长度等满足设计要求，并采取措施保证预埋件周边的混凝土浇筑密实。</w:t>
      </w:r>
    </w:p>
    <w:p>
      <w:pPr>
        <w:pStyle w:val="23"/>
        <w:keepNext w:val="0"/>
        <w:keepLines w:val="0"/>
        <w:widowControl w:val="0"/>
        <w:numPr>
          <w:ilvl w:val="0"/>
          <w:numId w:val="466"/>
        </w:numPr>
        <w:shd w:val="clear" w:color="auto" w:fill="auto"/>
        <w:tabs>
          <w:tab w:val="left" w:pos="1060"/>
        </w:tabs>
        <w:bidi w:val="0"/>
        <w:spacing w:before="0" w:after="0" w:line="320" w:lineRule="exact"/>
        <w:ind w:left="0" w:right="0" w:firstLine="500"/>
        <w:jc w:val="both"/>
      </w:pPr>
      <w:bookmarkStart w:id="2621" w:name="bookmark2622"/>
      <w:bookmarkEnd w:id="2621"/>
      <w:r>
        <w:rPr>
          <w:spacing w:val="0"/>
          <w:w w:val="100"/>
          <w:position w:val="0"/>
        </w:rPr>
        <w:t>盾构掘进中，预先制作特殊环管片布置图，加强掘进中特殊环的定位和拼装质 量控制。</w:t>
      </w:r>
    </w:p>
    <w:p>
      <w:pPr>
        <w:pStyle w:val="23"/>
        <w:keepNext w:val="0"/>
        <w:keepLines w:val="0"/>
        <w:widowControl w:val="0"/>
        <w:numPr>
          <w:ilvl w:val="0"/>
          <w:numId w:val="466"/>
        </w:numPr>
        <w:shd w:val="clear" w:color="auto" w:fill="auto"/>
        <w:tabs>
          <w:tab w:val="left" w:pos="1065"/>
        </w:tabs>
        <w:bidi w:val="0"/>
        <w:spacing w:before="0" w:after="0" w:line="320" w:lineRule="exact"/>
        <w:ind w:left="0" w:right="0" w:firstLine="500"/>
        <w:jc w:val="both"/>
      </w:pPr>
      <w:bookmarkStart w:id="2622" w:name="bookmark2623"/>
      <w:bookmarkEnd w:id="2622"/>
      <w:r>
        <w:rPr>
          <w:spacing w:val="0"/>
          <w:w w:val="100"/>
          <w:position w:val="0"/>
        </w:rPr>
        <w:t>土建结构预制构件的外形尺寸和混凝土强度等级应符合设计要求，构件应有安 装方向的标识。预制构件运输、安装时的强度不应小于设计强度的75%。</w:t>
      </w:r>
    </w:p>
    <w:p>
      <w:pPr>
        <w:pStyle w:val="23"/>
        <w:keepNext w:val="0"/>
        <w:keepLines w:val="0"/>
        <w:widowControl w:val="0"/>
        <w:numPr>
          <w:ilvl w:val="0"/>
          <w:numId w:val="466"/>
        </w:numPr>
        <w:shd w:val="clear" w:color="auto" w:fill="auto"/>
        <w:tabs>
          <w:tab w:val="left" w:pos="1056"/>
        </w:tabs>
        <w:bidi w:val="0"/>
        <w:spacing w:before="0" w:after="0" w:line="320" w:lineRule="exact"/>
        <w:ind w:left="0" w:right="0" w:firstLine="500"/>
        <w:jc w:val="both"/>
      </w:pPr>
      <w:bookmarkStart w:id="2623" w:name="bookmark2624"/>
      <w:bookmarkEnd w:id="2623"/>
      <w:r>
        <w:rPr>
          <w:spacing w:val="0"/>
          <w:w w:val="100"/>
          <w:position w:val="0"/>
        </w:rPr>
        <w:t>防水卷材及其胶粘剂应具有良好的耐水性、耐久性、耐刺穿性、耐腐蚀性及耐 菌性；变形缝应使用经检测合格的橡胶止水带，不得使用再生橡胶止水带。</w:t>
      </w:r>
    </w:p>
    <w:p>
      <w:pPr>
        <w:pStyle w:val="23"/>
        <w:keepNext w:val="0"/>
        <w:keepLines w:val="0"/>
        <w:widowControl w:val="0"/>
        <w:shd w:val="clear" w:color="auto" w:fill="auto"/>
        <w:tabs>
          <w:tab w:val="left" w:pos="931"/>
        </w:tabs>
        <w:bidi w:val="0"/>
        <w:spacing w:before="0" w:after="0" w:line="320" w:lineRule="exact"/>
        <w:ind w:left="0" w:right="0"/>
        <w:jc w:val="both"/>
      </w:pPr>
      <w:bookmarkStart w:id="2624" w:name="bookmark2625"/>
      <w:r>
        <w:rPr>
          <w:spacing w:val="0"/>
          <w:w w:val="100"/>
          <w:position w:val="0"/>
        </w:rPr>
        <w:t>四</w:t>
      </w:r>
      <w:bookmarkEnd w:id="2624"/>
      <w:r>
        <w:rPr>
          <w:spacing w:val="0"/>
          <w:w w:val="100"/>
          <w:position w:val="0"/>
        </w:rPr>
        <w:t>、</w:t>
      </w:r>
      <w:r>
        <w:rPr>
          <w:spacing w:val="0"/>
          <w:w w:val="100"/>
          <w:position w:val="0"/>
        </w:rPr>
        <w:tab/>
      </w:r>
      <w:r>
        <w:rPr>
          <w:spacing w:val="0"/>
          <w:w w:val="100"/>
          <w:position w:val="0"/>
        </w:rPr>
        <w:t>供热管道安装施工要求</w:t>
      </w:r>
    </w:p>
    <w:p>
      <w:pPr>
        <w:pStyle w:val="23"/>
        <w:keepNext w:val="0"/>
        <w:keepLines w:val="0"/>
        <w:widowControl w:val="0"/>
        <w:shd w:val="clear" w:color="auto" w:fill="auto"/>
        <w:bidi w:val="0"/>
        <w:spacing w:before="0" w:after="0" w:line="320" w:lineRule="exact"/>
        <w:ind w:left="0" w:right="0" w:firstLine="500"/>
        <w:jc w:val="both"/>
      </w:pPr>
      <w:r>
        <w:rPr>
          <w:spacing w:val="0"/>
          <w:w w:val="100"/>
          <w:position w:val="0"/>
        </w:rPr>
        <w:t>(一)管道材料与连接要求</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城镇供热管网管道应采用无缝钢管、电弧焊或高频焊焊接钢管。管道的规格和钢材的 质量应符合设计和规范要求。管道的连接应采用焊接，管道与设备、阀门等连接宜采用焊 接，当设备、阀门需要拆卸时，应采用法兰连接。</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保证供热安全是管道的基本要求，需要从材料质量、焊接检验和设备检测等方面进行 严格控制，保证施工质量。</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为保证管道安装工程质量，焊接施工单位应符合下列规定：</w:t>
      </w:r>
    </w:p>
    <w:p>
      <w:pPr>
        <w:pStyle w:val="23"/>
        <w:keepNext w:val="0"/>
        <w:keepLines w:val="0"/>
        <w:widowControl w:val="0"/>
        <w:numPr>
          <w:ilvl w:val="0"/>
          <w:numId w:val="467"/>
        </w:numPr>
        <w:shd w:val="clear" w:color="auto" w:fill="auto"/>
        <w:bidi w:val="0"/>
        <w:spacing w:before="0" w:after="0" w:line="320" w:lineRule="exact"/>
        <w:ind w:left="0" w:right="0" w:firstLine="500"/>
        <w:jc w:val="both"/>
      </w:pPr>
      <w:bookmarkStart w:id="2625" w:name="bookmark2626"/>
      <w:bookmarkEnd w:id="2625"/>
      <w:r>
        <w:rPr>
          <w:spacing w:val="0"/>
          <w:w w:val="100"/>
          <w:position w:val="0"/>
        </w:rPr>
        <w:t>应有负责焊接丁.艺的焊接技术人员、检查人员和检验人员。</w:t>
      </w:r>
    </w:p>
    <w:p>
      <w:pPr>
        <w:pStyle w:val="23"/>
        <w:keepNext w:val="0"/>
        <w:keepLines w:val="0"/>
        <w:widowControl w:val="0"/>
        <w:shd w:val="clear" w:color="auto" w:fill="auto"/>
        <w:bidi w:val="0"/>
        <w:spacing w:before="0" w:after="0" w:line="320" w:lineRule="exact"/>
        <w:ind w:left="0" w:right="0" w:firstLine="500"/>
        <w:jc w:val="both"/>
      </w:pPr>
      <w:r>
        <w:rPr>
          <w:spacing w:val="0"/>
          <w:w w:val="100"/>
          <w:position w:val="0"/>
        </w:rPr>
        <w:t>(2 )应有符合焊接工艺要求的焊接设备且性能应稳定可靠。</w:t>
      </w:r>
    </w:p>
    <w:p>
      <w:pPr>
        <w:pStyle w:val="23"/>
        <w:keepNext w:val="0"/>
        <w:keepLines w:val="0"/>
        <w:widowControl w:val="0"/>
        <w:numPr>
          <w:ilvl w:val="0"/>
          <w:numId w:val="465"/>
        </w:numPr>
        <w:shd w:val="clear" w:color="auto" w:fill="auto"/>
        <w:bidi w:val="0"/>
        <w:spacing w:before="0" w:after="0" w:line="320" w:lineRule="exact"/>
        <w:ind w:left="0" w:right="0" w:firstLine="500"/>
        <w:jc w:val="both"/>
        <w:sectPr>
          <w:footnotePr>
            <w:numFmt w:val="decimal"/>
          </w:footnotePr>
          <w:type w:val="continuous"/>
          <w:pgSz w:w="10358" w:h="14602"/>
          <w:pgMar w:top="1132" w:right="480" w:bottom="893" w:left="480" w:header="0" w:footer="3" w:gutter="1042"/>
          <w:cols w:space="720" w:num="1"/>
          <w:rtlGutter w:val="1"/>
          <w:docGrid w:linePitch="360" w:charSpace="0"/>
        </w:sectPr>
      </w:pPr>
      <w:bookmarkStart w:id="2626" w:name="bookmark2627"/>
      <w:bookmarkEnd w:id="2626"/>
      <w:r>
        <w:rPr>
          <w:spacing w:val="0"/>
          <w:w w:val="100"/>
          <w:position w:val="0"/>
        </w:rPr>
        <w:t>应有保证焊接工程质量达到标准的措施。</w:t>
      </w:r>
    </w:p>
    <w:p>
      <w:pPr>
        <w:pStyle w:val="23"/>
        <w:keepNext w:val="0"/>
        <w:keepLines w:val="0"/>
        <w:widowControl w:val="0"/>
        <w:numPr>
          <w:ilvl w:val="0"/>
          <w:numId w:val="468"/>
        </w:numPr>
        <w:shd w:val="clear" w:color="auto" w:fill="auto"/>
        <w:tabs>
          <w:tab w:val="left" w:pos="1112"/>
        </w:tabs>
        <w:bidi w:val="0"/>
        <w:spacing w:before="0" w:after="0" w:line="323" w:lineRule="exact"/>
        <w:ind w:left="0" w:right="0" w:firstLine="480"/>
        <w:jc w:val="both"/>
      </w:pPr>
      <w:bookmarkStart w:id="2627" w:name="bookmark2628"/>
      <w:bookmarkEnd w:id="2627"/>
      <w:r>
        <w:rPr>
          <w:color w:val="7C7C7C"/>
          <w:spacing w:val="0"/>
          <w:w w:val="100"/>
          <w:position w:val="0"/>
        </w:rPr>
        <w:t>管道安装前的准备工作</w:t>
      </w:r>
    </w:p>
    <w:p>
      <w:pPr>
        <w:pStyle w:val="23"/>
        <w:keepNext w:val="0"/>
        <w:keepLines w:val="0"/>
        <w:widowControl w:val="0"/>
        <w:numPr>
          <w:ilvl w:val="0"/>
          <w:numId w:val="469"/>
        </w:numPr>
        <w:shd w:val="clear" w:color="auto" w:fill="auto"/>
        <w:tabs>
          <w:tab w:val="left" w:pos="1035"/>
        </w:tabs>
        <w:bidi w:val="0"/>
        <w:spacing w:before="0" w:after="0" w:line="323" w:lineRule="exact"/>
        <w:ind w:left="0" w:right="0" w:firstLine="480"/>
        <w:jc w:val="both"/>
      </w:pPr>
      <w:bookmarkStart w:id="2628" w:name="bookmark2629"/>
      <w:bookmarkEnd w:id="2628"/>
      <w:r>
        <w:rPr>
          <w:color w:val="7C7C7C"/>
          <w:spacing w:val="0"/>
          <w:w w:val="100"/>
          <w:position w:val="0"/>
        </w:rPr>
        <w:t>管道安装前，应完成支、吊架的安装及防腐处理。支架的制作质量应符合设计 和使用要求，支、吊架的位置应准确、平整、牢固，标高和坡度符合设计规定。管件制作 和可预组装的部分宜在管道安装前完成，并经检验合格。</w:t>
      </w:r>
    </w:p>
    <w:p>
      <w:pPr>
        <w:pStyle w:val="23"/>
        <w:keepNext w:val="0"/>
        <w:keepLines w:val="0"/>
        <w:widowControl w:val="0"/>
        <w:numPr>
          <w:ilvl w:val="0"/>
          <w:numId w:val="469"/>
        </w:numPr>
        <w:shd w:val="clear" w:color="auto" w:fill="auto"/>
        <w:tabs>
          <w:tab w:val="left" w:pos="1011"/>
        </w:tabs>
        <w:bidi w:val="0"/>
        <w:spacing w:before="0" w:after="0" w:line="323" w:lineRule="exact"/>
        <w:ind w:left="0" w:right="0" w:firstLine="480"/>
        <w:jc w:val="both"/>
      </w:pPr>
      <w:bookmarkStart w:id="2629" w:name="bookmark2630"/>
      <w:bookmarkEnd w:id="2629"/>
      <w:r>
        <w:rPr>
          <w:color w:val="7C7C7C"/>
          <w:spacing w:val="0"/>
          <w:w w:val="100"/>
          <w:position w:val="0"/>
        </w:rPr>
        <w:t>管道的管径、壁厚和材质应符合设计要求，并经验收合格。</w:t>
      </w:r>
    </w:p>
    <w:p>
      <w:pPr>
        <w:pStyle w:val="23"/>
        <w:keepNext w:val="0"/>
        <w:keepLines w:val="0"/>
        <w:widowControl w:val="0"/>
        <w:numPr>
          <w:ilvl w:val="0"/>
          <w:numId w:val="469"/>
        </w:numPr>
        <w:shd w:val="clear" w:color="auto" w:fill="auto"/>
        <w:tabs>
          <w:tab w:val="left" w:pos="971"/>
        </w:tabs>
        <w:bidi w:val="0"/>
        <w:spacing w:before="0" w:after="0" w:line="323" w:lineRule="exact"/>
        <w:ind w:left="0" w:right="0" w:firstLine="440"/>
        <w:jc w:val="both"/>
      </w:pPr>
      <w:bookmarkStart w:id="2630" w:name="bookmark2631"/>
      <w:bookmarkEnd w:id="2630"/>
      <w:r>
        <w:rPr>
          <w:color w:val="7C7C7C"/>
          <w:spacing w:val="0"/>
          <w:w w:val="100"/>
          <w:position w:val="0"/>
        </w:rPr>
        <w:t>对钢管和管件进行除污，对有防腐要求的宜在安装前进行防腐处理。</w:t>
      </w:r>
    </w:p>
    <w:p>
      <w:pPr>
        <w:pStyle w:val="23"/>
        <w:keepNext w:val="0"/>
        <w:keepLines w:val="0"/>
        <w:widowControl w:val="0"/>
        <w:numPr>
          <w:ilvl w:val="0"/>
          <w:numId w:val="469"/>
        </w:numPr>
        <w:shd w:val="clear" w:color="auto" w:fill="auto"/>
        <w:tabs>
          <w:tab w:val="left" w:pos="971"/>
        </w:tabs>
        <w:bidi w:val="0"/>
        <w:spacing w:before="0" w:after="0" w:line="323" w:lineRule="exact"/>
        <w:ind w:left="0" w:right="0" w:firstLine="440"/>
        <w:jc w:val="both"/>
      </w:pPr>
      <w:bookmarkStart w:id="2631" w:name="bookmark2632"/>
      <w:bookmarkEnd w:id="2631"/>
      <w:r>
        <w:rPr>
          <w:color w:val="7C7C7C"/>
          <w:spacing w:val="0"/>
          <w:w w:val="100"/>
          <w:position w:val="0"/>
        </w:rPr>
        <w:t>安装前对中心线和支架高程进行复核。</w:t>
      </w:r>
    </w:p>
    <w:p>
      <w:pPr>
        <w:pStyle w:val="23"/>
        <w:keepNext w:val="0"/>
        <w:keepLines w:val="0"/>
        <w:widowControl w:val="0"/>
        <w:numPr>
          <w:ilvl w:val="0"/>
          <w:numId w:val="468"/>
        </w:numPr>
        <w:shd w:val="clear" w:color="auto" w:fill="auto"/>
        <w:tabs>
          <w:tab w:val="left" w:pos="1072"/>
        </w:tabs>
        <w:bidi w:val="0"/>
        <w:spacing w:before="0" w:after="0" w:line="323" w:lineRule="exact"/>
        <w:ind w:left="0" w:right="0" w:firstLine="440"/>
        <w:jc w:val="both"/>
      </w:pPr>
      <w:bookmarkStart w:id="2632" w:name="bookmark2633"/>
      <w:bookmarkEnd w:id="2632"/>
      <w:r>
        <w:rPr>
          <w:color w:val="7C7C7C"/>
          <w:spacing w:val="0"/>
          <w:w w:val="100"/>
          <w:position w:val="0"/>
        </w:rPr>
        <w:t>支架吊架的分类及安装要点</w:t>
      </w:r>
    </w:p>
    <w:p>
      <w:pPr>
        <w:pStyle w:val="23"/>
        <w:keepNext w:val="0"/>
        <w:keepLines w:val="0"/>
        <w:widowControl w:val="0"/>
        <w:shd w:val="clear" w:color="auto" w:fill="auto"/>
        <w:bidi w:val="0"/>
        <w:spacing w:before="0" w:after="0" w:line="323" w:lineRule="exact"/>
        <w:ind w:left="0" w:right="0" w:firstLine="480"/>
        <w:jc w:val="both"/>
      </w:pPr>
      <w:r>
        <w:rPr>
          <w:color w:val="7C7C7C"/>
          <w:spacing w:val="0"/>
          <w:w w:val="100"/>
          <w:position w:val="0"/>
        </w:rPr>
        <w:t>管道的支承结构称为支架，作用是支承管道并限制管道的变形和位移，承受管道的内 压力、外载荷及温度变形的弹性力，并传递到支承结构。根据支架对管道的约束作用不 同，可分为活动支架和固定支架。</w:t>
      </w:r>
    </w:p>
    <w:p>
      <w:pPr>
        <w:pStyle w:val="23"/>
        <w:keepNext w:val="0"/>
        <w:keepLines w:val="0"/>
        <w:widowControl w:val="0"/>
        <w:numPr>
          <w:ilvl w:val="0"/>
          <w:numId w:val="470"/>
        </w:numPr>
        <w:shd w:val="clear" w:color="auto" w:fill="auto"/>
        <w:tabs>
          <w:tab w:val="left" w:pos="905"/>
        </w:tabs>
        <w:bidi w:val="0"/>
        <w:spacing w:before="0" w:after="0" w:line="323" w:lineRule="exact"/>
        <w:ind w:left="0" w:right="0" w:firstLine="480"/>
        <w:jc w:val="both"/>
      </w:pPr>
      <w:bookmarkStart w:id="2633" w:name="bookmark2634"/>
      <w:bookmarkEnd w:id="2633"/>
      <w:r>
        <w:rPr>
          <w:color w:val="7C7C7C"/>
          <w:spacing w:val="0"/>
          <w:w w:val="100"/>
          <w:position w:val="0"/>
        </w:rPr>
        <w:t>固定支架</w:t>
      </w:r>
    </w:p>
    <w:p>
      <w:pPr>
        <w:pStyle w:val="23"/>
        <w:keepNext w:val="0"/>
        <w:keepLines w:val="0"/>
        <w:widowControl w:val="0"/>
        <w:shd w:val="clear" w:color="auto" w:fill="auto"/>
        <w:bidi w:val="0"/>
        <w:spacing w:before="0" w:after="0" w:line="323" w:lineRule="exact"/>
        <w:ind w:left="0" w:right="0" w:firstLine="480"/>
        <w:jc w:val="both"/>
      </w:pPr>
      <w:r>
        <w:rPr>
          <w:color w:val="7C7C7C"/>
          <w:spacing w:val="0"/>
          <w:w w:val="100"/>
          <w:position w:val="0"/>
        </w:rPr>
        <w:t>固定支架主要用于固定管道，均匀分配补偿器之间管道的伸缩量，保证补偿器正常工 作，多设置在补偿器和附件旁。固定支架承受作用力较为复杂，不仅承受管道、附件、管 内介质及保温结构的重量，同时还承受管道因温度、压力的影响而产生的轴向伸缩推力和 变形应力，并将作用力传递到支承结构。</w:t>
      </w:r>
    </w:p>
    <w:p>
      <w:pPr>
        <w:pStyle w:val="23"/>
        <w:keepNext w:val="0"/>
        <w:keepLines w:val="0"/>
        <w:widowControl w:val="0"/>
        <w:shd w:val="clear" w:color="auto" w:fill="auto"/>
        <w:bidi w:val="0"/>
        <w:spacing w:before="0" w:after="0" w:line="323" w:lineRule="exact"/>
        <w:ind w:left="0" w:right="0" w:firstLine="480"/>
        <w:jc w:val="both"/>
      </w:pPr>
      <w:r>
        <w:rPr>
          <w:color w:val="7C7C7C"/>
          <w:spacing w:val="0"/>
          <w:w w:val="100"/>
          <w:position w:val="0"/>
        </w:rPr>
        <w:t>固定支架必须严格安装在设计位置，位置应正确，埋设平整，与土建结构结合牢固。 支架处管道不得有环焊缝，固定支架不得与管道直接焊接固定。固定支架处的固定角板， 只允许与管道焊接，严禁与固定支架结构焊接。</w:t>
      </w:r>
    </w:p>
    <w:p>
      <w:pPr>
        <w:pStyle w:val="23"/>
        <w:keepNext w:val="0"/>
        <w:keepLines w:val="0"/>
        <w:widowControl w:val="0"/>
        <w:shd w:val="clear" w:color="auto" w:fill="auto"/>
        <w:bidi w:val="0"/>
        <w:spacing w:before="0" w:after="0" w:line="323" w:lineRule="exact"/>
        <w:ind w:left="0" w:right="0" w:firstLine="480"/>
        <w:jc w:val="both"/>
      </w:pPr>
      <w:r>
        <w:rPr>
          <w:color w:val="7C7C7C"/>
          <w:spacing w:val="0"/>
          <w:w w:val="100"/>
          <w:position w:val="0"/>
        </w:rPr>
        <w:t>直埋供热管道的折点处应按设计的位置和要求设置钢筋混凝土固定墩，以保证管道系 统的稳定性。</w:t>
      </w:r>
    </w:p>
    <w:p>
      <w:pPr>
        <w:pStyle w:val="23"/>
        <w:keepNext w:val="0"/>
        <w:keepLines w:val="0"/>
        <w:widowControl w:val="0"/>
        <w:numPr>
          <w:ilvl w:val="0"/>
          <w:numId w:val="470"/>
        </w:numPr>
        <w:shd w:val="clear" w:color="auto" w:fill="auto"/>
        <w:tabs>
          <w:tab w:val="left" w:pos="905"/>
        </w:tabs>
        <w:bidi w:val="0"/>
        <w:spacing w:before="0" w:after="0" w:line="323" w:lineRule="exact"/>
        <w:ind w:left="0" w:right="0" w:firstLine="440"/>
        <w:jc w:val="both"/>
      </w:pPr>
      <w:bookmarkStart w:id="2634" w:name="bookmark2635"/>
      <w:bookmarkEnd w:id="2634"/>
      <w:r>
        <w:rPr>
          <w:color w:val="7C7C7C"/>
          <w:spacing w:val="0"/>
          <w:w w:val="100"/>
          <w:position w:val="0"/>
        </w:rPr>
        <w:t>活动支架</w:t>
      </w:r>
    </w:p>
    <w:p>
      <w:pPr>
        <w:pStyle w:val="23"/>
        <w:keepNext w:val="0"/>
        <w:keepLines w:val="0"/>
        <w:widowControl w:val="0"/>
        <w:shd w:val="clear" w:color="auto" w:fill="auto"/>
        <w:bidi w:val="0"/>
        <w:spacing w:before="0" w:after="0" w:line="323" w:lineRule="exact"/>
        <w:ind w:left="0" w:right="0" w:firstLine="480"/>
        <w:jc w:val="both"/>
      </w:pPr>
      <w:r>
        <w:rPr>
          <w:color w:val="7C7C7C"/>
          <w:spacing w:val="0"/>
          <w:w w:val="100"/>
          <w:position w:val="0"/>
        </w:rPr>
        <w:t>活动支架的作用是直接承受管道及保温结构的重量，并允许管道在温度作用下，沿管轴 线自由伸缩。活动支架可分为：滑动支架、导向支架、滚动支架和悬吊支架等四种形式。</w:t>
      </w:r>
    </w:p>
    <w:p>
      <w:pPr>
        <w:pStyle w:val="23"/>
        <w:keepNext w:val="0"/>
        <w:keepLines w:val="0"/>
        <w:widowControl w:val="0"/>
        <w:numPr>
          <w:ilvl w:val="0"/>
          <w:numId w:val="471"/>
        </w:numPr>
        <w:shd w:val="clear" w:color="auto" w:fill="auto"/>
        <w:tabs>
          <w:tab w:val="left" w:pos="1044"/>
        </w:tabs>
        <w:bidi w:val="0"/>
        <w:spacing w:before="0" w:after="0" w:line="323" w:lineRule="exact"/>
        <w:ind w:left="0" w:right="0" w:firstLine="480"/>
        <w:jc w:val="both"/>
      </w:pPr>
      <w:bookmarkStart w:id="2635" w:name="bookmark2636"/>
      <w:bookmarkEnd w:id="2635"/>
      <w:r>
        <w:rPr>
          <w:color w:val="7C7C7C"/>
          <w:spacing w:val="0"/>
          <w:w w:val="100"/>
          <w:position w:val="0"/>
        </w:rPr>
        <w:t>滑动支架：滑动支架是能使管道与支架结构间自由滑动的支架，其主要承受管 道及保温结构的重量和因管道热位移摩擦而产生的水平推力。滑动支架形式简单，加工方 便，使用广泛。</w:t>
      </w:r>
    </w:p>
    <w:p>
      <w:pPr>
        <w:pStyle w:val="23"/>
        <w:keepNext w:val="0"/>
        <w:keepLines w:val="0"/>
        <w:widowControl w:val="0"/>
        <w:numPr>
          <w:ilvl w:val="0"/>
          <w:numId w:val="471"/>
        </w:numPr>
        <w:shd w:val="clear" w:color="auto" w:fill="auto"/>
        <w:tabs>
          <w:tab w:val="left" w:pos="1040"/>
        </w:tabs>
        <w:bidi w:val="0"/>
        <w:spacing w:before="0" w:after="0" w:line="323" w:lineRule="exact"/>
        <w:ind w:left="0" w:right="0" w:firstLine="480"/>
        <w:jc w:val="both"/>
      </w:pPr>
      <w:bookmarkStart w:id="2636" w:name="bookmark2637"/>
      <w:bookmarkEnd w:id="2636"/>
      <w:r>
        <w:rPr>
          <w:color w:val="7C7C7C"/>
          <w:spacing w:val="0"/>
          <w:w w:val="100"/>
          <w:position w:val="0"/>
        </w:rPr>
        <w:t>导向支架：导向支架的作用是使管道在支架上滑动时不致偏离管轴线。一般设 置在补偿器、阀门两侧或其他只允许管道有轴向移动的地方。</w:t>
      </w:r>
    </w:p>
    <w:p>
      <w:pPr>
        <w:pStyle w:val="23"/>
        <w:keepNext w:val="0"/>
        <w:keepLines w:val="0"/>
        <w:widowControl w:val="0"/>
        <w:numPr>
          <w:ilvl w:val="0"/>
          <w:numId w:val="471"/>
        </w:numPr>
        <w:shd w:val="clear" w:color="auto" w:fill="auto"/>
        <w:tabs>
          <w:tab w:val="left" w:pos="1044"/>
        </w:tabs>
        <w:bidi w:val="0"/>
        <w:spacing w:before="0" w:after="0" w:line="323" w:lineRule="exact"/>
        <w:ind w:left="0" w:right="0" w:firstLine="480"/>
        <w:jc w:val="both"/>
      </w:pPr>
      <w:bookmarkStart w:id="2637" w:name="bookmark2638"/>
      <w:bookmarkEnd w:id="2637"/>
      <w:r>
        <w:rPr>
          <w:color w:val="7C7C7C"/>
          <w:spacing w:val="0"/>
          <w:w w:val="100"/>
          <w:position w:val="0"/>
        </w:rPr>
        <w:t>滚动支架：滚动支架是以滚动摩擦代替滑动摩擦，以减少管道热伸缩时的摩擦 力。可分为滚柱支架及滚珠支架两种。</w:t>
      </w:r>
    </w:p>
    <w:p>
      <w:pPr>
        <w:pStyle w:val="23"/>
        <w:keepNext w:val="0"/>
        <w:keepLines w:val="0"/>
        <w:widowControl w:val="0"/>
        <w:shd w:val="clear" w:color="auto" w:fill="auto"/>
        <w:bidi w:val="0"/>
        <w:spacing w:before="0" w:after="0" w:line="323" w:lineRule="exact"/>
        <w:ind w:left="0" w:right="0" w:firstLine="480"/>
        <w:jc w:val="both"/>
      </w:pPr>
      <w:r>
        <w:rPr>
          <w:color w:val="7C7C7C"/>
          <w:spacing w:val="0"/>
          <w:w w:val="100"/>
          <w:position w:val="0"/>
        </w:rPr>
        <w:t>滚柱支架用于直径较大而无横向位移的管道；滚珠支架用于介质温度较高、管径较大 而无横向位移的管道。</w:t>
      </w:r>
    </w:p>
    <w:p>
      <w:pPr>
        <w:pStyle w:val="23"/>
        <w:keepNext w:val="0"/>
        <w:keepLines w:val="0"/>
        <w:widowControl w:val="0"/>
        <w:numPr>
          <w:ilvl w:val="0"/>
          <w:numId w:val="471"/>
        </w:numPr>
        <w:shd w:val="clear" w:color="auto" w:fill="auto"/>
        <w:tabs>
          <w:tab w:val="left" w:pos="1044"/>
        </w:tabs>
        <w:bidi w:val="0"/>
        <w:spacing w:before="0" w:after="0" w:line="323" w:lineRule="exact"/>
        <w:ind w:left="0" w:right="0" w:firstLine="480"/>
        <w:jc w:val="both"/>
      </w:pPr>
      <w:bookmarkStart w:id="2638" w:name="bookmark2639"/>
      <w:bookmarkEnd w:id="2638"/>
      <w:r>
        <w:rPr>
          <w:color w:val="7C7C7C"/>
          <w:spacing w:val="0"/>
          <w:w w:val="100"/>
          <w:position w:val="0"/>
        </w:rPr>
        <w:t>悬吊支架：可分为普通刚性吊架和弹簧吊架。普通刚性吊架由卡箍、吊杆、支 承结构组成，主要用于伸缩性较小的管道，加工、安装方便，能承受管道荷载的水平位 移；弹簧吊架适用于伸缩性和振动性较大的管道，形式复杂，在重要场合使用。</w:t>
      </w:r>
    </w:p>
    <w:p>
      <w:pPr>
        <w:pStyle w:val="23"/>
        <w:keepNext w:val="0"/>
        <w:keepLines w:val="0"/>
        <w:widowControl w:val="0"/>
        <w:numPr>
          <w:ilvl w:val="0"/>
          <w:numId w:val="470"/>
        </w:numPr>
        <w:shd w:val="clear" w:color="auto" w:fill="auto"/>
        <w:tabs>
          <w:tab w:val="left" w:pos="905"/>
        </w:tabs>
        <w:bidi w:val="0"/>
        <w:spacing w:before="0" w:after="0" w:line="323" w:lineRule="exact"/>
        <w:ind w:left="0" w:right="0" w:firstLine="440"/>
        <w:jc w:val="both"/>
      </w:pPr>
      <w:bookmarkStart w:id="2639" w:name="bookmark2640"/>
      <w:bookmarkEnd w:id="2639"/>
      <w:r>
        <w:rPr>
          <w:color w:val="7C7C7C"/>
          <w:spacing w:val="0"/>
          <w:w w:val="100"/>
          <w:position w:val="0"/>
        </w:rPr>
        <w:t>支架、吊架制作和安装基本要求</w:t>
      </w:r>
    </w:p>
    <w:p>
      <w:pPr>
        <w:pStyle w:val="23"/>
        <w:keepNext w:val="0"/>
        <w:keepLines w:val="0"/>
        <w:widowControl w:val="0"/>
        <w:numPr>
          <w:ilvl w:val="0"/>
          <w:numId w:val="472"/>
        </w:numPr>
        <w:shd w:val="clear" w:color="auto" w:fill="auto"/>
        <w:bidi w:val="0"/>
        <w:spacing w:before="0" w:after="0" w:line="323" w:lineRule="exact"/>
        <w:ind w:left="0" w:right="0" w:firstLine="480"/>
        <w:jc w:val="both"/>
      </w:pPr>
      <w:bookmarkStart w:id="2640" w:name="bookmark2641"/>
      <w:bookmarkEnd w:id="2640"/>
      <w:r>
        <w:rPr>
          <w:color w:val="7C7C7C"/>
          <w:spacing w:val="0"/>
          <w:w w:val="100"/>
          <w:position w:val="0"/>
        </w:rPr>
        <w:t>支架和吊架的形式、材质、外形尺寸、制作精度及焊接质量应符合设计要求。 组合式弹簧吊架应具有合格证明文件。</w:t>
      </w:r>
    </w:p>
    <w:p>
      <w:pPr>
        <w:pStyle w:val="23"/>
        <w:keepNext w:val="0"/>
        <w:keepLines w:val="0"/>
        <w:widowControl w:val="0"/>
        <w:numPr>
          <w:ilvl w:val="0"/>
          <w:numId w:val="472"/>
        </w:numPr>
        <w:shd w:val="clear" w:color="auto" w:fill="auto"/>
        <w:tabs>
          <w:tab w:val="left" w:pos="1017"/>
        </w:tabs>
        <w:bidi w:val="0"/>
        <w:spacing w:before="0" w:after="0" w:line="322" w:lineRule="exact"/>
        <w:ind w:left="0" w:right="0" w:firstLine="520"/>
        <w:jc w:val="both"/>
      </w:pPr>
      <w:bookmarkStart w:id="2641" w:name="bookmark2642"/>
      <w:bookmarkEnd w:id="2641"/>
      <w:r>
        <w:rPr>
          <w:color w:val="7C7C7C"/>
          <w:spacing w:val="0"/>
          <w:w w:val="100"/>
          <w:position w:val="0"/>
        </w:rPr>
        <w:t>焊接在钢管外表面的弧形板应采用模具压制成型，当采用同径钢管切割制作 时，应采用模具进行整形，不得有焊缝。</w:t>
      </w:r>
    </w:p>
    <w:p>
      <w:pPr>
        <w:pStyle w:val="23"/>
        <w:keepNext w:val="0"/>
        <w:keepLines w:val="0"/>
        <w:widowControl w:val="0"/>
        <w:numPr>
          <w:ilvl w:val="0"/>
          <w:numId w:val="472"/>
        </w:numPr>
        <w:shd w:val="clear" w:color="auto" w:fill="auto"/>
        <w:tabs>
          <w:tab w:val="left" w:pos="1027"/>
        </w:tabs>
        <w:bidi w:val="0"/>
        <w:spacing w:before="0" w:after="0" w:line="322" w:lineRule="exact"/>
        <w:ind w:left="0" w:right="0" w:firstLine="520"/>
        <w:jc w:val="both"/>
      </w:pPr>
      <w:bookmarkStart w:id="2642" w:name="bookmark2643"/>
      <w:bookmarkEnd w:id="2642"/>
      <w:r>
        <w:rPr>
          <w:color w:val="7C7C7C"/>
          <w:spacing w:val="0"/>
          <w:w w:val="100"/>
          <w:position w:val="0"/>
        </w:rPr>
        <w:t>固定支架的混凝土强度达到设计要求后方可与管道固定，并应防止其他外力破 坏；滑动支架和导向支架应按设计间距安装；滑动支架顶钢板面高程按管道坡度逐个测 量，支座底部找平层应满铺密实；导向支架的导向翼板与支架的间隙应符合设计要求；弹 簧支架安装前其底面基层混凝土应达到设计要求。</w:t>
      </w:r>
    </w:p>
    <w:p>
      <w:pPr>
        <w:pStyle w:val="23"/>
        <w:keepNext w:val="0"/>
        <w:keepLines w:val="0"/>
        <w:widowControl w:val="0"/>
        <w:numPr>
          <w:ilvl w:val="0"/>
          <w:numId w:val="472"/>
        </w:numPr>
        <w:shd w:val="clear" w:color="auto" w:fill="auto"/>
        <w:tabs>
          <w:tab w:val="left" w:pos="1027"/>
        </w:tabs>
        <w:bidi w:val="0"/>
        <w:spacing w:before="0" w:after="0" w:line="322" w:lineRule="exact"/>
        <w:ind w:left="0" w:right="0" w:firstLine="520"/>
        <w:jc w:val="both"/>
      </w:pPr>
      <w:bookmarkStart w:id="2643" w:name="bookmark2644"/>
      <w:bookmarkEnd w:id="2643"/>
      <w:r>
        <w:rPr>
          <w:color w:val="7C7C7C"/>
          <w:spacing w:val="0"/>
          <w:w w:val="100"/>
          <w:position w:val="0"/>
        </w:rPr>
        <w:t>支架、吊架安装的位置应正确，标高和坡度应符合设计要求，管道支架支撑面 的标高可采用加设金属垫板的方式进行调整，但金属垫板不得大于两层，并与预埋钢板或 钢结构进行焊接。</w:t>
      </w:r>
    </w:p>
    <w:p>
      <w:pPr>
        <w:pStyle w:val="23"/>
        <w:keepNext w:val="0"/>
        <w:keepLines w:val="0"/>
        <w:widowControl w:val="0"/>
        <w:numPr>
          <w:ilvl w:val="0"/>
          <w:numId w:val="472"/>
        </w:numPr>
        <w:shd w:val="clear" w:color="auto" w:fill="auto"/>
        <w:tabs>
          <w:tab w:val="left" w:pos="1027"/>
        </w:tabs>
        <w:bidi w:val="0"/>
        <w:spacing w:before="0" w:after="0" w:line="322" w:lineRule="exact"/>
        <w:ind w:left="0" w:right="0" w:firstLine="520"/>
        <w:jc w:val="both"/>
      </w:pPr>
      <w:bookmarkStart w:id="2644" w:name="bookmark2645"/>
      <w:bookmarkEnd w:id="2644"/>
      <w:r>
        <w:rPr>
          <w:color w:val="7C7C7C"/>
          <w:spacing w:val="0"/>
          <w:w w:val="100"/>
          <w:position w:val="0"/>
        </w:rPr>
        <w:t>固定支架卡板和支架结构接触面应贴实；活动支架的偏移方向、偏移量及导向 性能应符合设计要求；弹簧吊架安装高度应按设计要求进行调整，弹簧的临时固定件，应 在管道安装、试压、保温完成后拆除。</w:t>
      </w:r>
    </w:p>
    <w:p>
      <w:pPr>
        <w:pStyle w:val="23"/>
        <w:keepNext w:val="0"/>
        <w:keepLines w:val="0"/>
        <w:widowControl w:val="0"/>
        <w:numPr>
          <w:ilvl w:val="0"/>
          <w:numId w:val="472"/>
        </w:numPr>
        <w:shd w:val="clear" w:color="auto" w:fill="auto"/>
        <w:tabs>
          <w:tab w:val="left" w:pos="1022"/>
        </w:tabs>
        <w:bidi w:val="0"/>
        <w:spacing w:before="0" w:after="0" w:line="322" w:lineRule="exact"/>
        <w:ind w:left="0" w:right="0" w:firstLine="520"/>
        <w:jc w:val="both"/>
      </w:pPr>
      <w:bookmarkStart w:id="2645" w:name="bookmark2646"/>
      <w:bookmarkEnd w:id="2645"/>
      <w:r>
        <w:rPr>
          <w:color w:val="7C7C7C"/>
          <w:spacing w:val="0"/>
          <w:w w:val="100"/>
          <w:position w:val="0"/>
        </w:rPr>
        <w:t>管道支架、吊架处不应有管道焊缝，导向支架和滑动支架、吊架不得有歪斜和 卡涩现象。</w:t>
      </w:r>
    </w:p>
    <w:p>
      <w:pPr>
        <w:pStyle w:val="23"/>
        <w:keepNext w:val="0"/>
        <w:keepLines w:val="0"/>
        <w:widowControl w:val="0"/>
        <w:numPr>
          <w:ilvl w:val="0"/>
          <w:numId w:val="472"/>
        </w:numPr>
        <w:shd w:val="clear" w:color="auto" w:fill="auto"/>
        <w:tabs>
          <w:tab w:val="left" w:pos="1027"/>
        </w:tabs>
        <w:bidi w:val="0"/>
        <w:spacing w:before="0" w:after="0" w:line="322" w:lineRule="exact"/>
        <w:ind w:left="0" w:right="0" w:firstLine="520"/>
        <w:jc w:val="both"/>
      </w:pPr>
      <w:bookmarkStart w:id="2646" w:name="bookmark2647"/>
      <w:bookmarkEnd w:id="2646"/>
      <w:r>
        <w:rPr>
          <w:color w:val="7C7C7C"/>
          <w:spacing w:val="0"/>
          <w:w w:val="100"/>
          <w:position w:val="0"/>
        </w:rPr>
        <w:t>支架、吊架焊接不得有漏焊、缺焊、咬边、裂纹等缺陷。当管道与固定支架卡 板等焊接时，不得损伤管道母材。</w:t>
      </w:r>
    </w:p>
    <w:p>
      <w:pPr>
        <w:pStyle w:val="23"/>
        <w:keepNext w:val="0"/>
        <w:keepLines w:val="0"/>
        <w:widowControl w:val="0"/>
        <w:numPr>
          <w:ilvl w:val="0"/>
          <w:numId w:val="472"/>
        </w:numPr>
        <w:shd w:val="clear" w:color="auto" w:fill="auto"/>
        <w:tabs>
          <w:tab w:val="left" w:pos="1033"/>
        </w:tabs>
        <w:bidi w:val="0"/>
        <w:spacing w:before="0" w:after="0" w:line="318" w:lineRule="exact"/>
        <w:ind w:left="0" w:right="0" w:firstLine="520"/>
        <w:jc w:val="both"/>
      </w:pPr>
      <w:bookmarkStart w:id="2647" w:name="bookmark2648"/>
      <w:bookmarkEnd w:id="2647"/>
      <w:r>
        <w:rPr>
          <w:color w:val="7C7C7C"/>
          <w:spacing w:val="0"/>
          <w:w w:val="100"/>
          <w:position w:val="0"/>
        </w:rPr>
        <w:t>有轴向补偿器的管段，补偿器安装前，管道和固定支架不得进行固定。</w:t>
      </w:r>
    </w:p>
    <w:p>
      <w:pPr>
        <w:pStyle w:val="23"/>
        <w:keepNext w:val="0"/>
        <w:keepLines w:val="0"/>
        <w:widowControl w:val="0"/>
        <w:numPr>
          <w:ilvl w:val="0"/>
          <w:numId w:val="468"/>
        </w:numPr>
        <w:shd w:val="clear" w:color="auto" w:fill="auto"/>
        <w:bidi w:val="0"/>
        <w:spacing w:before="0" w:after="0" w:line="318" w:lineRule="exact"/>
        <w:ind w:left="0" w:right="0" w:firstLine="520"/>
        <w:jc w:val="both"/>
      </w:pPr>
      <w:bookmarkStart w:id="2648" w:name="bookmark2649"/>
      <w:bookmarkEnd w:id="2648"/>
      <w:r>
        <w:rPr>
          <w:color w:val="7C7C7C"/>
          <w:spacing w:val="0"/>
          <w:w w:val="100"/>
          <w:position w:val="0"/>
        </w:rPr>
        <w:t>管沟及地上管道安装施工要点</w:t>
      </w:r>
    </w:p>
    <w:p>
      <w:pPr>
        <w:pStyle w:val="23"/>
        <w:keepNext w:val="0"/>
        <w:keepLines w:val="0"/>
        <w:widowControl w:val="0"/>
        <w:numPr>
          <w:ilvl w:val="0"/>
          <w:numId w:val="473"/>
        </w:numPr>
        <w:shd w:val="clear" w:color="auto" w:fill="auto"/>
        <w:tabs>
          <w:tab w:val="left" w:pos="1007"/>
        </w:tabs>
        <w:bidi w:val="0"/>
        <w:spacing w:before="0" w:after="0" w:line="318" w:lineRule="exact"/>
        <w:ind w:left="0" w:right="0" w:firstLine="520"/>
        <w:jc w:val="both"/>
      </w:pPr>
      <w:bookmarkStart w:id="2649" w:name="bookmark2650"/>
      <w:bookmarkEnd w:id="2649"/>
      <w:r>
        <w:rPr>
          <w:color w:val="7C7C7C"/>
          <w:spacing w:val="0"/>
          <w:w w:val="100"/>
          <w:position w:val="0"/>
        </w:rPr>
        <w:t>地上敷设的管道应采取固定措施，管组长度应按空中就位和焊接的需要确定， 宜大于或等于2倍支架间距。</w:t>
      </w:r>
    </w:p>
    <w:p>
      <w:pPr>
        <w:pStyle w:val="23"/>
        <w:keepNext w:val="0"/>
        <w:keepLines w:val="0"/>
        <w:widowControl w:val="0"/>
        <w:numPr>
          <w:ilvl w:val="0"/>
          <w:numId w:val="473"/>
        </w:numPr>
        <w:shd w:val="clear" w:color="auto" w:fill="auto"/>
        <w:tabs>
          <w:tab w:val="left" w:pos="1019"/>
        </w:tabs>
        <w:bidi w:val="0"/>
        <w:spacing w:before="0" w:after="0" w:line="318" w:lineRule="exact"/>
        <w:ind w:left="0" w:right="0" w:firstLine="520"/>
        <w:jc w:val="both"/>
      </w:pPr>
      <w:bookmarkStart w:id="2650" w:name="bookmark2651"/>
      <w:bookmarkEnd w:id="2650"/>
      <w:r>
        <w:rPr>
          <w:color w:val="7C7C7C"/>
          <w:spacing w:val="0"/>
          <w:w w:val="100"/>
          <w:position w:val="0"/>
        </w:rPr>
        <w:t>管道安装的坡向、坡度应符合设计要求。</w:t>
      </w:r>
    </w:p>
    <w:p>
      <w:pPr>
        <w:pStyle w:val="23"/>
        <w:keepNext w:val="0"/>
        <w:keepLines w:val="0"/>
        <w:widowControl w:val="0"/>
        <w:numPr>
          <w:ilvl w:val="0"/>
          <w:numId w:val="473"/>
        </w:numPr>
        <w:shd w:val="clear" w:color="auto" w:fill="auto"/>
        <w:tabs>
          <w:tab w:val="left" w:pos="1019"/>
        </w:tabs>
        <w:bidi w:val="0"/>
        <w:spacing w:before="0" w:after="0" w:line="318" w:lineRule="exact"/>
        <w:ind w:left="0" w:right="0" w:firstLine="520"/>
        <w:jc w:val="both"/>
      </w:pPr>
      <w:bookmarkStart w:id="2651" w:name="bookmark2652"/>
      <w:bookmarkEnd w:id="2651"/>
      <w:r>
        <w:rPr>
          <w:color w:val="7C7C7C"/>
          <w:spacing w:val="0"/>
          <w:w w:val="100"/>
          <w:position w:val="0"/>
        </w:rPr>
        <w:t>管道安装时管件上不得安装、焊接任何附件。</w:t>
      </w:r>
    </w:p>
    <w:p>
      <w:pPr>
        <w:pStyle w:val="23"/>
        <w:keepNext w:val="0"/>
        <w:keepLines w:val="0"/>
        <w:widowControl w:val="0"/>
        <w:numPr>
          <w:ilvl w:val="0"/>
          <w:numId w:val="473"/>
        </w:numPr>
        <w:shd w:val="clear" w:color="auto" w:fill="auto"/>
        <w:tabs>
          <w:tab w:val="left" w:pos="1007"/>
        </w:tabs>
        <w:bidi w:val="0"/>
        <w:spacing w:before="0" w:after="0" w:line="318" w:lineRule="exact"/>
        <w:ind w:left="0" w:right="0" w:firstLine="520"/>
        <w:jc w:val="both"/>
      </w:pPr>
      <w:bookmarkStart w:id="2652" w:name="bookmark2653"/>
      <w:bookmarkEnd w:id="2652"/>
      <w:r>
        <w:rPr>
          <w:color w:val="7C7C7C"/>
          <w:spacing w:val="0"/>
          <w:w w:val="100"/>
          <w:position w:val="0"/>
        </w:rPr>
        <w:t>管口对接时，应在距接口两端各</w:t>
      </w:r>
      <w:r>
        <w:rPr>
          <w:color w:val="7C7C7C"/>
          <w:spacing w:val="0"/>
          <w:w w:val="100"/>
          <w:position w:val="0"/>
          <w:lang w:val="en-US" w:eastAsia="en-US" w:bidi="en-US"/>
        </w:rPr>
        <w:t>200mm</w:t>
      </w:r>
      <w:r>
        <w:rPr>
          <w:color w:val="7C7C7C"/>
          <w:spacing w:val="0"/>
          <w:w w:val="100"/>
          <w:position w:val="0"/>
        </w:rPr>
        <w:t xml:space="preserve">处测量管道平直度，允许偏差0 ~ </w:t>
      </w:r>
      <w:r>
        <w:rPr>
          <w:color w:val="7C7C7C"/>
          <w:spacing w:val="0"/>
          <w:w w:val="100"/>
          <w:position w:val="0"/>
          <w:lang w:val="en-US" w:eastAsia="en-US" w:bidi="en-US"/>
        </w:rPr>
        <w:t xml:space="preserve">1mm, </w:t>
      </w:r>
      <w:r>
        <w:rPr>
          <w:color w:val="7C7C7C"/>
          <w:spacing w:val="0"/>
          <w:w w:val="100"/>
          <w:position w:val="0"/>
        </w:rPr>
        <w:t>对接管道的全长范围内，最大偏差值应不超过</w:t>
      </w:r>
      <w:r>
        <w:rPr>
          <w:color w:val="7C7C7C"/>
          <w:spacing w:val="0"/>
          <w:w w:val="100"/>
          <w:position w:val="0"/>
          <w:lang w:val="en-US" w:eastAsia="en-US" w:bidi="en-US"/>
        </w:rPr>
        <w:t>10mm。</w:t>
      </w:r>
      <w:r>
        <w:rPr>
          <w:color w:val="7C7C7C"/>
          <w:spacing w:val="0"/>
          <w:w w:val="100"/>
          <w:position w:val="0"/>
        </w:rPr>
        <w:t>对口焊接前，应重点检验坡口质 量、对口间隙、错边量、纵焊缝位置等。坡口表面应整齐、光洁，不得有裂纹、锈皮、熔 渣和其他影响焊接质量的杂物。不合格的管口应进行修整。</w:t>
      </w:r>
    </w:p>
    <w:p>
      <w:pPr>
        <w:pStyle w:val="23"/>
        <w:keepNext w:val="0"/>
        <w:keepLines w:val="0"/>
        <w:widowControl w:val="0"/>
        <w:numPr>
          <w:ilvl w:val="0"/>
          <w:numId w:val="473"/>
        </w:numPr>
        <w:shd w:val="clear" w:color="auto" w:fill="auto"/>
        <w:tabs>
          <w:tab w:val="left" w:pos="1012"/>
        </w:tabs>
        <w:bidi w:val="0"/>
        <w:spacing w:before="0" w:after="0" w:line="318" w:lineRule="exact"/>
        <w:ind w:left="0" w:right="0" w:firstLine="520"/>
        <w:jc w:val="both"/>
      </w:pPr>
      <w:bookmarkStart w:id="2653" w:name="bookmark2654"/>
      <w:bookmarkEnd w:id="2653"/>
      <w:r>
        <w:rPr>
          <w:color w:val="7C7C7C"/>
          <w:spacing w:val="0"/>
          <w:w w:val="100"/>
          <w:position w:val="0"/>
        </w:rPr>
        <w:t>管道穿过基础、墙体、楼板处，应安装套管，管道的焊口及保温接口不得置于 墙壁中和套管中，套管与管道之间的空隙应用柔性材料填塞。</w:t>
      </w:r>
    </w:p>
    <w:p>
      <w:pPr>
        <w:pStyle w:val="23"/>
        <w:keepNext w:val="0"/>
        <w:keepLines w:val="0"/>
        <w:widowControl w:val="0"/>
        <w:numPr>
          <w:ilvl w:val="0"/>
          <w:numId w:val="473"/>
        </w:numPr>
        <w:shd w:val="clear" w:color="auto" w:fill="auto"/>
        <w:tabs>
          <w:tab w:val="left" w:pos="1007"/>
        </w:tabs>
        <w:bidi w:val="0"/>
        <w:spacing w:before="0" w:after="0" w:line="318" w:lineRule="exact"/>
        <w:ind w:left="0" w:right="0" w:firstLine="520"/>
        <w:jc w:val="both"/>
      </w:pPr>
      <w:bookmarkStart w:id="2654" w:name="bookmark2655"/>
      <w:bookmarkEnd w:id="2654"/>
      <w:r>
        <w:rPr>
          <w:color w:val="7C7C7C"/>
          <w:spacing w:val="0"/>
          <w:w w:val="100"/>
          <w:position w:val="0"/>
        </w:rPr>
        <w:t>当管道开孔焊接分支管道时，管内不得有残留物，且分支管伸入主管内壁长度 不得大于</w:t>
      </w:r>
      <w:r>
        <w:rPr>
          <w:color w:val="7C7C7C"/>
          <w:spacing w:val="0"/>
          <w:w w:val="100"/>
          <w:position w:val="0"/>
          <w:lang w:val="en-US" w:eastAsia="en-US" w:bidi="en-US"/>
        </w:rPr>
        <w:t>2mm。</w:t>
      </w:r>
    </w:p>
    <w:p>
      <w:pPr>
        <w:pStyle w:val="23"/>
        <w:keepNext w:val="0"/>
        <w:keepLines w:val="0"/>
        <w:widowControl w:val="0"/>
        <w:numPr>
          <w:ilvl w:val="0"/>
          <w:numId w:val="473"/>
        </w:numPr>
        <w:shd w:val="clear" w:color="auto" w:fill="auto"/>
        <w:tabs>
          <w:tab w:val="left" w:pos="1012"/>
        </w:tabs>
        <w:bidi w:val="0"/>
        <w:spacing w:before="0" w:after="0" w:line="318" w:lineRule="exact"/>
        <w:ind w:left="0" w:right="0" w:firstLine="520"/>
        <w:jc w:val="both"/>
      </w:pPr>
      <w:bookmarkStart w:id="2655" w:name="bookmark2656"/>
      <w:bookmarkEnd w:id="2655"/>
      <w:r>
        <w:rPr>
          <w:color w:val="7C7C7C"/>
          <w:spacing w:val="0"/>
          <w:w w:val="100"/>
          <w:position w:val="0"/>
        </w:rPr>
        <w:t>电焊焊接有坡口的钢管和管件时，焊接层数不得少于两层。管道的焊接顺序和方 法，不得产生附加应力。每层焊完后，清除熔渣、飞溅物，并进行外观检查，发现缺陷， 铲除重焊。不合格的焊接部位，应采取措施返修。同一焊缝的返修次数不得大于两次。</w:t>
      </w:r>
    </w:p>
    <w:p>
      <w:pPr>
        <w:pStyle w:val="23"/>
        <w:keepNext w:val="0"/>
        <w:keepLines w:val="0"/>
        <w:widowControl w:val="0"/>
        <w:numPr>
          <w:ilvl w:val="0"/>
          <w:numId w:val="473"/>
        </w:numPr>
        <w:shd w:val="clear" w:color="auto" w:fill="auto"/>
        <w:tabs>
          <w:tab w:val="left" w:pos="1017"/>
        </w:tabs>
        <w:bidi w:val="0"/>
        <w:spacing w:before="0" w:after="0" w:line="318" w:lineRule="exact"/>
        <w:ind w:left="0" w:right="0" w:firstLine="520"/>
        <w:jc w:val="both"/>
      </w:pPr>
      <w:bookmarkStart w:id="2656" w:name="bookmark2657"/>
      <w:bookmarkEnd w:id="2656"/>
      <w:r>
        <w:rPr>
          <w:color w:val="7C7C7C"/>
          <w:spacing w:val="0"/>
          <w:w w:val="100"/>
          <w:position w:val="0"/>
        </w:rPr>
        <w:t>采用偏心异径管(大小头)时，蒸汽管道的变径应管底相平(俗称底平)安装 在水平管路上，以便于排出管内冷凝水；热水管道变径应管顶相平(俗称顶平)安装在水 平管路上，以利于排出管内空气。</w:t>
      </w:r>
    </w:p>
    <w:p>
      <w:pPr>
        <w:pStyle w:val="23"/>
        <w:keepNext w:val="0"/>
        <w:keepLines w:val="0"/>
        <w:widowControl w:val="0"/>
        <w:numPr>
          <w:ilvl w:val="0"/>
          <w:numId w:val="473"/>
        </w:numPr>
        <w:shd w:val="clear" w:color="auto" w:fill="auto"/>
        <w:tabs>
          <w:tab w:val="left" w:pos="1007"/>
        </w:tabs>
        <w:bidi w:val="0"/>
        <w:spacing w:before="0" w:after="0" w:line="318" w:lineRule="exact"/>
        <w:ind w:left="0" w:right="0" w:firstLine="520"/>
        <w:jc w:val="both"/>
      </w:pPr>
      <w:bookmarkStart w:id="2657" w:name="bookmark2658"/>
      <w:bookmarkEnd w:id="2657"/>
      <w:r>
        <w:rPr>
          <w:color w:val="7C7C7C"/>
          <w:spacing w:val="0"/>
          <w:w w:val="100"/>
          <w:position w:val="0"/>
        </w:rPr>
        <w:t>管道和设备标识应包括名称、规格、型号、介质、流向等信息；管沟应在检查 室内标明下一个出口的方向、距离；检查室应在井盖下方的人孔壁上安装安全标识。</w:t>
      </w:r>
    </w:p>
    <w:p>
      <w:pPr>
        <w:pStyle w:val="23"/>
        <w:keepNext w:val="0"/>
        <w:keepLines w:val="0"/>
        <w:widowControl w:val="0"/>
        <w:numPr>
          <w:ilvl w:val="0"/>
          <w:numId w:val="468"/>
        </w:numPr>
        <w:shd w:val="clear" w:color="auto" w:fill="auto"/>
        <w:tabs>
          <w:tab w:val="left" w:pos="1137"/>
        </w:tabs>
        <w:bidi w:val="0"/>
        <w:spacing w:before="0" w:after="0" w:line="323" w:lineRule="exact"/>
        <w:ind w:left="0" w:right="0" w:firstLine="500"/>
        <w:jc w:val="both"/>
      </w:pPr>
      <w:bookmarkStart w:id="2658" w:name="bookmark2659"/>
      <w:bookmarkEnd w:id="2658"/>
      <w:r>
        <w:rPr>
          <w:color w:val="7C7C7C"/>
          <w:spacing w:val="0"/>
          <w:w w:val="100"/>
          <w:position w:val="0"/>
        </w:rPr>
        <w:t>预制直埋管道安装施工要点</w:t>
      </w:r>
    </w:p>
    <w:p>
      <w:pPr>
        <w:pStyle w:val="23"/>
        <w:keepNext w:val="0"/>
        <w:keepLines w:val="0"/>
        <w:widowControl w:val="0"/>
        <w:shd w:val="clear" w:color="auto" w:fill="auto"/>
        <w:bidi w:val="0"/>
        <w:spacing w:before="0" w:after="0" w:line="323" w:lineRule="exact"/>
        <w:ind w:left="0" w:right="0" w:firstLine="500"/>
        <w:jc w:val="both"/>
      </w:pPr>
      <w:r>
        <w:rPr>
          <w:color w:val="7C7C7C"/>
          <w:spacing w:val="0"/>
          <w:w w:val="100"/>
          <w:position w:val="0"/>
        </w:rPr>
        <w:t>(1 )预制直埋管道堆放时不得大于3层，且高度不得大于</w:t>
      </w:r>
      <w:r>
        <w:rPr>
          <w:color w:val="7C7C7C"/>
          <w:spacing w:val="0"/>
          <w:w w:val="100"/>
          <w:position w:val="0"/>
          <w:lang w:val="en-US" w:eastAsia="en-US" w:bidi="en-US"/>
        </w:rPr>
        <w:t>2m;</w:t>
      </w:r>
      <w:r>
        <w:rPr>
          <w:color w:val="7C7C7C"/>
          <w:spacing w:val="0"/>
          <w:w w:val="100"/>
          <w:position w:val="0"/>
        </w:rPr>
        <w:t>施工中应有防火措施。</w:t>
      </w:r>
    </w:p>
    <w:p>
      <w:pPr>
        <w:pStyle w:val="23"/>
        <w:keepNext w:val="0"/>
        <w:keepLines w:val="0"/>
        <w:widowControl w:val="0"/>
        <w:numPr>
          <w:ilvl w:val="0"/>
          <w:numId w:val="467"/>
        </w:numPr>
        <w:shd w:val="clear" w:color="auto" w:fill="auto"/>
        <w:tabs>
          <w:tab w:val="left" w:pos="1064"/>
        </w:tabs>
        <w:bidi w:val="0"/>
        <w:spacing w:before="0" w:after="0" w:line="323" w:lineRule="exact"/>
        <w:ind w:left="0" w:right="0" w:firstLine="500"/>
        <w:jc w:val="both"/>
      </w:pPr>
      <w:bookmarkStart w:id="2659" w:name="bookmark2660"/>
      <w:bookmarkEnd w:id="2659"/>
      <w:r>
        <w:rPr>
          <w:color w:val="7C7C7C"/>
          <w:spacing w:val="0"/>
          <w:w w:val="100"/>
          <w:position w:val="0"/>
        </w:rPr>
        <w:t>预制直埋管道及管件外护管的划痕深度不得超过规定，当不合格时应进行修 补：对于高密度聚乙烯外护管划痕深度不应大于外护管壁厚的10%,且不应大于</w:t>
      </w:r>
      <w:r>
        <w:rPr>
          <w:color w:val="7C7C7C"/>
          <w:spacing w:val="0"/>
          <w:w w:val="100"/>
          <w:position w:val="0"/>
          <w:lang w:val="en-US" w:eastAsia="en-US" w:bidi="en-US"/>
        </w:rPr>
        <w:t>1mm;</w:t>
      </w:r>
      <w:r>
        <w:rPr>
          <w:color w:val="7C7C7C"/>
          <w:spacing w:val="0"/>
          <w:w w:val="100"/>
          <w:position w:val="0"/>
        </w:rPr>
        <w:t>对于 钢制外护管防腐层的划痕深度不应大于防腐层厚度的20%。</w:t>
      </w:r>
    </w:p>
    <w:p>
      <w:pPr>
        <w:pStyle w:val="23"/>
        <w:keepNext w:val="0"/>
        <w:keepLines w:val="0"/>
        <w:widowControl w:val="0"/>
        <w:numPr>
          <w:ilvl w:val="0"/>
          <w:numId w:val="467"/>
        </w:numPr>
        <w:shd w:val="clear" w:color="auto" w:fill="auto"/>
        <w:tabs>
          <w:tab w:val="left" w:pos="1059"/>
        </w:tabs>
        <w:bidi w:val="0"/>
        <w:spacing w:before="0" w:after="0" w:line="323" w:lineRule="exact"/>
        <w:ind w:left="0" w:right="0" w:firstLine="500"/>
        <w:jc w:val="both"/>
      </w:pPr>
      <w:bookmarkStart w:id="2660" w:name="bookmark2661"/>
      <w:bookmarkEnd w:id="2660"/>
      <w:r>
        <w:rPr>
          <w:color w:val="7C7C7C"/>
          <w:spacing w:val="0"/>
          <w:w w:val="100"/>
          <w:position w:val="0"/>
        </w:rPr>
        <w:t>预制直埋保温管安装坡度应与设计要求一致。当管道过程中出现折角或管道折 角大于设计值时，应经设计单位确认后方可安装。</w:t>
      </w:r>
    </w:p>
    <w:p>
      <w:pPr>
        <w:pStyle w:val="23"/>
        <w:keepNext w:val="0"/>
        <w:keepLines w:val="0"/>
        <w:widowControl w:val="0"/>
        <w:numPr>
          <w:ilvl w:val="0"/>
          <w:numId w:val="467"/>
        </w:numPr>
        <w:shd w:val="clear" w:color="auto" w:fill="auto"/>
        <w:tabs>
          <w:tab w:val="left" w:pos="1064"/>
        </w:tabs>
        <w:bidi w:val="0"/>
        <w:spacing w:before="0" w:after="0" w:line="323" w:lineRule="exact"/>
        <w:ind w:left="0" w:right="0" w:firstLine="500"/>
        <w:jc w:val="both"/>
      </w:pPr>
      <w:bookmarkStart w:id="2661" w:name="bookmark2662"/>
      <w:bookmarkEnd w:id="2661"/>
      <w:r>
        <w:rPr>
          <w:color w:val="7C7C7C"/>
          <w:spacing w:val="0"/>
          <w:w w:val="100"/>
          <w:position w:val="0"/>
        </w:rPr>
        <w:t>预制直埋保温管道现场安装完成后，必须按设计要求对保温材料裸露处进行密 封处理。</w:t>
      </w:r>
    </w:p>
    <w:p>
      <w:pPr>
        <w:pStyle w:val="23"/>
        <w:keepNext w:val="0"/>
        <w:keepLines w:val="0"/>
        <w:widowControl w:val="0"/>
        <w:numPr>
          <w:ilvl w:val="0"/>
          <w:numId w:val="467"/>
        </w:numPr>
        <w:shd w:val="clear" w:color="auto" w:fill="auto"/>
        <w:tabs>
          <w:tab w:val="left" w:pos="1050"/>
        </w:tabs>
        <w:bidi w:val="0"/>
        <w:spacing w:before="0" w:after="0" w:line="326" w:lineRule="exact"/>
        <w:ind w:left="0" w:right="0" w:firstLine="500"/>
        <w:jc w:val="both"/>
      </w:pPr>
      <w:bookmarkStart w:id="2662" w:name="bookmark2663"/>
      <w:bookmarkEnd w:id="2662"/>
      <w:r>
        <w:rPr>
          <w:color w:val="7C7C7C"/>
          <w:spacing w:val="0"/>
          <w:w w:val="100"/>
          <w:position w:val="0"/>
        </w:rPr>
        <w:t>在固定支墩结构承载力未达到设计要求之前，不得进行预热伸长或试运行。</w:t>
      </w:r>
    </w:p>
    <w:p>
      <w:pPr>
        <w:pStyle w:val="23"/>
        <w:keepNext w:val="0"/>
        <w:keepLines w:val="0"/>
        <w:widowControl w:val="0"/>
        <w:numPr>
          <w:ilvl w:val="0"/>
          <w:numId w:val="467"/>
        </w:numPr>
        <w:shd w:val="clear" w:color="auto" w:fill="auto"/>
        <w:tabs>
          <w:tab w:val="left" w:pos="1064"/>
        </w:tabs>
        <w:bidi w:val="0"/>
        <w:spacing w:before="0" w:after="0" w:line="326" w:lineRule="exact"/>
        <w:ind w:left="0" w:right="0" w:firstLine="500"/>
        <w:jc w:val="both"/>
      </w:pPr>
      <w:bookmarkStart w:id="2663" w:name="bookmark2664"/>
      <w:bookmarkEnd w:id="2663"/>
      <w:r>
        <w:rPr>
          <w:color w:val="7C7C7C"/>
          <w:spacing w:val="0"/>
          <w:w w:val="100"/>
          <w:position w:val="0"/>
        </w:rPr>
        <w:t>预制直埋热水管道在穿套管前应完成接头的保温施工，且穿越套管时不得损坏 直埋热水管的保温层和外护管。</w:t>
      </w:r>
    </w:p>
    <w:p>
      <w:pPr>
        <w:pStyle w:val="23"/>
        <w:keepNext w:val="0"/>
        <w:keepLines w:val="0"/>
        <w:widowControl w:val="0"/>
        <w:numPr>
          <w:ilvl w:val="0"/>
          <w:numId w:val="467"/>
        </w:numPr>
        <w:shd w:val="clear" w:color="auto" w:fill="auto"/>
        <w:tabs>
          <w:tab w:val="left" w:pos="1069"/>
        </w:tabs>
        <w:bidi w:val="0"/>
        <w:spacing w:before="0" w:after="0" w:line="334" w:lineRule="exact"/>
        <w:ind w:left="0" w:right="0" w:firstLine="500"/>
        <w:jc w:val="both"/>
      </w:pPr>
      <w:bookmarkStart w:id="2664" w:name="bookmark2665"/>
      <w:bookmarkEnd w:id="2664"/>
      <w:r>
        <w:rPr>
          <w:color w:val="7C7C7C"/>
          <w:spacing w:val="0"/>
          <w:w w:val="100"/>
          <w:position w:val="0"/>
        </w:rPr>
        <w:t>预制直埋管道的监测系统与管道安装同时进行，安装接头处的信号线前先清理 直埋管两端潮湿的保温材料，连接完毕并监测合格后方可进行接头保温。</w:t>
      </w:r>
    </w:p>
    <w:p>
      <w:pPr>
        <w:pStyle w:val="23"/>
        <w:keepNext w:val="0"/>
        <w:keepLines w:val="0"/>
        <w:widowControl w:val="0"/>
        <w:numPr>
          <w:ilvl w:val="0"/>
          <w:numId w:val="467"/>
        </w:numPr>
        <w:shd w:val="clear" w:color="auto" w:fill="auto"/>
        <w:tabs>
          <w:tab w:val="left" w:pos="1064"/>
        </w:tabs>
        <w:bidi w:val="0"/>
        <w:spacing w:before="0" w:after="0" w:line="334" w:lineRule="exact"/>
        <w:ind w:left="0" w:right="0" w:firstLine="500"/>
        <w:jc w:val="both"/>
      </w:pPr>
      <w:bookmarkStart w:id="2665" w:name="bookmark2666"/>
      <w:bookmarkEnd w:id="2665"/>
      <w:r>
        <w:rPr>
          <w:color w:val="7C7C7C"/>
          <w:spacing w:val="0"/>
          <w:w w:val="100"/>
          <w:position w:val="0"/>
        </w:rPr>
        <w:t>接头保温材料应经检测合格，接头处钢管表面应洁净、干燥，发泡机发泡后应 及时密封发泡孔。</w:t>
      </w:r>
    </w:p>
    <w:p>
      <w:pPr>
        <w:pStyle w:val="23"/>
        <w:keepNext w:val="0"/>
        <w:keepLines w:val="0"/>
        <w:widowControl w:val="0"/>
        <w:numPr>
          <w:ilvl w:val="0"/>
          <w:numId w:val="467"/>
        </w:numPr>
        <w:shd w:val="clear" w:color="auto" w:fill="auto"/>
        <w:tabs>
          <w:tab w:val="left" w:pos="1069"/>
        </w:tabs>
        <w:bidi w:val="0"/>
        <w:spacing w:before="0" w:after="0" w:line="324" w:lineRule="exact"/>
        <w:ind w:left="0" w:right="0" w:firstLine="500"/>
        <w:jc w:val="both"/>
      </w:pPr>
      <w:bookmarkStart w:id="2666" w:name="bookmark2667"/>
      <w:bookmarkEnd w:id="2666"/>
      <w:r>
        <w:rPr>
          <w:color w:val="7C7C7C"/>
          <w:spacing w:val="0"/>
          <w:w w:val="100"/>
          <w:position w:val="0"/>
        </w:rPr>
        <w:t>接头的外护层安装完成后，必须全部进行气密性检验。气密性合格标准：气密 性检验的压力应为</w:t>
      </w:r>
      <w:r>
        <w:rPr>
          <w:color w:val="7C7C7C"/>
          <w:spacing w:val="0"/>
          <w:w w:val="100"/>
          <w:position w:val="0"/>
          <w:lang w:val="en-US" w:eastAsia="en-US" w:bidi="en-US"/>
        </w:rPr>
        <w:t>0.02MPa;</w:t>
      </w:r>
      <w:r>
        <w:rPr>
          <w:color w:val="7C7C7C"/>
          <w:spacing w:val="0"/>
          <w:w w:val="100"/>
          <w:position w:val="0"/>
        </w:rPr>
        <w:t>保压时间不应小于</w:t>
      </w:r>
      <w:r>
        <w:rPr>
          <w:color w:val="7C7C7C"/>
          <w:spacing w:val="0"/>
          <w:w w:val="100"/>
          <w:position w:val="0"/>
          <w:lang w:val="en-US" w:eastAsia="en-US" w:bidi="en-US"/>
        </w:rPr>
        <w:t>2min;</w:t>
      </w:r>
      <w:r>
        <w:rPr>
          <w:color w:val="7C7C7C"/>
          <w:spacing w:val="0"/>
          <w:w w:val="100"/>
          <w:position w:val="0"/>
        </w:rPr>
        <w:t>压力稳定后应采用涂上肥皂水的方 法检查，无气泡为合格。</w:t>
      </w:r>
    </w:p>
    <w:p>
      <w:pPr>
        <w:pStyle w:val="23"/>
        <w:keepNext w:val="0"/>
        <w:keepLines w:val="0"/>
        <w:widowControl w:val="0"/>
        <w:numPr>
          <w:ilvl w:val="0"/>
          <w:numId w:val="467"/>
        </w:numPr>
        <w:shd w:val="clear" w:color="auto" w:fill="auto"/>
        <w:tabs>
          <w:tab w:val="left" w:pos="1155"/>
        </w:tabs>
        <w:bidi w:val="0"/>
        <w:spacing w:before="0" w:after="0" w:line="324" w:lineRule="exact"/>
        <w:ind w:left="0" w:right="0" w:firstLine="500"/>
        <w:jc w:val="both"/>
      </w:pPr>
      <w:bookmarkStart w:id="2667" w:name="bookmark2668"/>
      <w:bookmarkEnd w:id="2667"/>
      <w:r>
        <w:rPr>
          <w:color w:val="7C7C7C"/>
          <w:spacing w:val="0"/>
          <w:w w:val="100"/>
          <w:position w:val="0"/>
        </w:rPr>
        <w:t>施工间断时，管口应用堵板临时封闭。雨期施工时应有防止管道漂浮、泥浆进 入管道的措施。</w:t>
      </w:r>
    </w:p>
    <w:p>
      <w:pPr>
        <w:pStyle w:val="23"/>
        <w:keepNext w:val="0"/>
        <w:keepLines w:val="0"/>
        <w:widowControl w:val="0"/>
        <w:numPr>
          <w:ilvl w:val="0"/>
          <w:numId w:val="467"/>
        </w:numPr>
        <w:shd w:val="clear" w:color="auto" w:fill="auto"/>
        <w:tabs>
          <w:tab w:val="left" w:pos="1160"/>
        </w:tabs>
        <w:bidi w:val="0"/>
        <w:spacing w:before="0" w:after="0" w:line="324" w:lineRule="exact"/>
        <w:ind w:left="0" w:right="0" w:firstLine="500"/>
        <w:jc w:val="both"/>
      </w:pPr>
      <w:bookmarkStart w:id="2668" w:name="bookmark2669"/>
      <w:bookmarkEnd w:id="2668"/>
      <w:r>
        <w:rPr>
          <w:color w:val="7C7C7C"/>
          <w:spacing w:val="0"/>
          <w:w w:val="100"/>
          <w:position w:val="0"/>
        </w:rPr>
        <w:t>对已预制防腐层和保温层的管道及附件，在吊装、运输和安装前应采取防止防 腐层、保温层损坏以及防水的施工技术措施。</w:t>
      </w:r>
    </w:p>
    <w:p>
      <w:pPr>
        <w:pStyle w:val="23"/>
        <w:keepNext w:val="0"/>
        <w:keepLines w:val="0"/>
        <w:widowControl w:val="0"/>
        <w:numPr>
          <w:ilvl w:val="0"/>
          <w:numId w:val="468"/>
        </w:numPr>
        <w:shd w:val="clear" w:color="auto" w:fill="auto"/>
        <w:tabs>
          <w:tab w:val="left" w:pos="1146"/>
        </w:tabs>
        <w:bidi w:val="0"/>
        <w:spacing w:before="0" w:after="0" w:line="324" w:lineRule="exact"/>
        <w:ind w:left="0" w:right="0" w:firstLine="500"/>
        <w:jc w:val="both"/>
      </w:pPr>
      <w:bookmarkStart w:id="2669" w:name="bookmark2670"/>
      <w:bookmarkEnd w:id="2669"/>
      <w:r>
        <w:rPr>
          <w:color w:val="7C7C7C"/>
          <w:spacing w:val="0"/>
          <w:w w:val="100"/>
          <w:position w:val="0"/>
        </w:rPr>
        <w:t>管道焊接质量检验</w:t>
      </w:r>
    </w:p>
    <w:p>
      <w:pPr>
        <w:pStyle w:val="23"/>
        <w:keepNext w:val="0"/>
        <w:keepLines w:val="0"/>
        <w:widowControl w:val="0"/>
        <w:numPr>
          <w:ilvl w:val="0"/>
          <w:numId w:val="474"/>
        </w:numPr>
        <w:shd w:val="clear" w:color="auto" w:fill="auto"/>
        <w:tabs>
          <w:tab w:val="left" w:pos="1050"/>
        </w:tabs>
        <w:bidi w:val="0"/>
        <w:spacing w:before="0" w:after="0" w:line="324" w:lineRule="exact"/>
        <w:ind w:left="0" w:right="0" w:firstLine="500"/>
        <w:jc w:val="both"/>
      </w:pPr>
      <w:bookmarkStart w:id="2670" w:name="bookmark2671"/>
      <w:bookmarkEnd w:id="2670"/>
      <w:r>
        <w:rPr>
          <w:color w:val="7C7C7C"/>
          <w:spacing w:val="0"/>
          <w:w w:val="100"/>
          <w:position w:val="0"/>
        </w:rPr>
        <w:t>在施工过程中，焊接质量检验依次为：对口质量检验、外观质量检验、无损探 伤检验、强度和严密性试验。</w:t>
      </w:r>
    </w:p>
    <w:p>
      <w:pPr>
        <w:pStyle w:val="23"/>
        <w:keepNext w:val="0"/>
        <w:keepLines w:val="0"/>
        <w:widowControl w:val="0"/>
        <w:numPr>
          <w:ilvl w:val="0"/>
          <w:numId w:val="474"/>
        </w:numPr>
        <w:shd w:val="clear" w:color="auto" w:fill="auto"/>
        <w:tabs>
          <w:tab w:val="left" w:pos="1041"/>
        </w:tabs>
        <w:bidi w:val="0"/>
        <w:spacing w:before="0" w:after="0" w:line="324" w:lineRule="exact"/>
        <w:ind w:left="0" w:right="0" w:firstLine="500"/>
        <w:jc w:val="both"/>
      </w:pPr>
      <w:bookmarkStart w:id="2671" w:name="bookmark2672"/>
      <w:bookmarkEnd w:id="2671"/>
      <w:r>
        <w:rPr>
          <w:color w:val="7C7C7C"/>
          <w:spacing w:val="0"/>
          <w:w w:val="100"/>
          <w:position w:val="0"/>
        </w:rPr>
        <w:t>焊缝应100%进行外观质量检验。</w:t>
      </w:r>
    </w:p>
    <w:p>
      <w:pPr>
        <w:pStyle w:val="23"/>
        <w:keepNext w:val="0"/>
        <w:keepLines w:val="0"/>
        <w:widowControl w:val="0"/>
        <w:numPr>
          <w:ilvl w:val="0"/>
          <w:numId w:val="474"/>
        </w:numPr>
        <w:shd w:val="clear" w:color="auto" w:fill="auto"/>
        <w:tabs>
          <w:tab w:val="left" w:pos="1059"/>
        </w:tabs>
        <w:bidi w:val="0"/>
        <w:spacing w:before="0" w:after="0" w:line="324" w:lineRule="exact"/>
        <w:ind w:left="0" w:right="0" w:firstLine="500"/>
        <w:jc w:val="both"/>
      </w:pPr>
      <w:bookmarkStart w:id="2672" w:name="bookmark2673"/>
      <w:bookmarkEnd w:id="2672"/>
      <w:r>
        <w:rPr>
          <w:color w:val="7C7C7C"/>
          <w:spacing w:val="0"/>
          <w:w w:val="100"/>
          <w:position w:val="0"/>
        </w:rPr>
        <w:t>管道焊缝无损探伤检验应由具备资质的检测单位实施。焊缝无损检测方法有射 线探伤、超声波探伤、磁粉或渗透探伤等。热力管道焊缝无损检测宜采用射线探伤；当采 用超声波探伤时，应采用射线探伤复检，复检数量为超声波探伤数量的20%;角焊缝处的 无损检测可采用磁粉或渗透探伤。</w:t>
      </w:r>
    </w:p>
    <w:p>
      <w:pPr>
        <w:pStyle w:val="23"/>
        <w:keepNext w:val="0"/>
        <w:keepLines w:val="0"/>
        <w:widowControl w:val="0"/>
        <w:numPr>
          <w:ilvl w:val="0"/>
          <w:numId w:val="474"/>
        </w:numPr>
        <w:shd w:val="clear" w:color="auto" w:fill="auto"/>
        <w:tabs>
          <w:tab w:val="left" w:pos="1041"/>
        </w:tabs>
        <w:bidi w:val="0"/>
        <w:spacing w:before="0" w:after="0" w:line="324" w:lineRule="exact"/>
        <w:ind w:left="0" w:right="0" w:firstLine="500"/>
        <w:jc w:val="both"/>
      </w:pPr>
      <w:bookmarkStart w:id="2673" w:name="bookmark2674"/>
      <w:bookmarkEnd w:id="2673"/>
      <w:r>
        <w:rPr>
          <w:color w:val="7C7C7C"/>
          <w:spacing w:val="0"/>
          <w:w w:val="100"/>
          <w:position w:val="0"/>
        </w:rPr>
        <w:t>需要进行100%无损探伤检测的情形包括如下几种；</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干线管道与设备、管件连接处和折点处的焊缝应进行100%无损探伤检测；</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穿越铁路、高速公路的管道在铁路路基两侧各</w:t>
      </w:r>
      <w:r>
        <w:rPr>
          <w:color w:val="7C7C7C"/>
          <w:spacing w:val="0"/>
          <w:w w:val="100"/>
          <w:position w:val="0"/>
          <w:lang w:val="en-US" w:eastAsia="en-US" w:bidi="en-US"/>
        </w:rPr>
        <w:t>10m</w:t>
      </w:r>
      <w:r>
        <w:rPr>
          <w:color w:val="7C7C7C"/>
          <w:spacing w:val="0"/>
          <w:w w:val="100"/>
          <w:position w:val="0"/>
        </w:rPr>
        <w:t>范围内、穿越城市主要道路的不通 行管沟在道路两侧各</w:t>
      </w:r>
      <w:r>
        <w:rPr>
          <w:color w:val="7C7C7C"/>
          <w:spacing w:val="0"/>
          <w:w w:val="100"/>
          <w:position w:val="0"/>
          <w:lang w:val="en-US" w:eastAsia="en-US" w:bidi="en-US"/>
        </w:rPr>
        <w:t>5m</w:t>
      </w:r>
      <w:r>
        <w:rPr>
          <w:color w:val="7C7C7C"/>
          <w:spacing w:val="0"/>
          <w:w w:val="100"/>
          <w:position w:val="0"/>
        </w:rPr>
        <w:t>范围内，穿越江、河、湖等的管道在岸边各</w:t>
      </w:r>
      <w:r>
        <w:rPr>
          <w:color w:val="7C7C7C"/>
          <w:spacing w:val="0"/>
          <w:w w:val="100"/>
          <w:position w:val="0"/>
          <w:lang w:val="en-US" w:eastAsia="en-US" w:bidi="en-US"/>
        </w:rPr>
        <w:t>10m</w:t>
      </w:r>
      <w:r>
        <w:rPr>
          <w:color w:val="7C7C7C"/>
          <w:spacing w:val="0"/>
          <w:w w:val="100"/>
          <w:position w:val="0"/>
        </w:rPr>
        <w:t>的范围内的焊缝， 应进行100%无损探伤检测；</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不具备强度试验条件的管道焊缝，应进行100%无损探伤检测；</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现场制作的各种承压设备和管件，应进行100%无损探伤检测。</w:t>
      </w:r>
    </w:p>
    <w:p>
      <w:pPr>
        <w:pStyle w:val="23"/>
        <w:keepNext w:val="0"/>
        <w:keepLines w:val="0"/>
        <w:widowControl w:val="0"/>
        <w:numPr>
          <w:ilvl w:val="0"/>
          <w:numId w:val="474"/>
        </w:numPr>
        <w:shd w:val="clear" w:color="auto" w:fill="auto"/>
        <w:tabs>
          <w:tab w:val="left" w:pos="550"/>
        </w:tabs>
        <w:bidi w:val="0"/>
        <w:spacing w:before="0" w:after="280" w:line="324" w:lineRule="exact"/>
        <w:ind w:left="0" w:right="0" w:firstLine="500"/>
        <w:jc w:val="both"/>
      </w:pPr>
      <w:bookmarkStart w:id="2674" w:name="bookmark2675"/>
      <w:bookmarkEnd w:id="2674"/>
      <w:r>
        <w:rPr>
          <w:color w:val="7C7C7C"/>
          <w:spacing w:val="0"/>
          <w:w w:val="100"/>
          <w:position w:val="0"/>
        </w:rPr>
        <w:t xml:space="preserve">无损检测的标准和频率应符合设计要求和规范规定。无损探伤检测出现不合 </w:t>
      </w:r>
      <w:r>
        <w:rPr>
          <w:spacing w:val="0"/>
          <w:w w:val="100"/>
          <w:position w:val="0"/>
        </w:rPr>
        <w:t>格，应及时进行返修，同一焊缝的返修次数不应大于两次。</w:t>
      </w:r>
    </w:p>
    <w:p>
      <w:pPr>
        <w:pStyle w:val="23"/>
        <w:keepNext w:val="0"/>
        <w:keepLines w:val="0"/>
        <w:widowControl w:val="0"/>
        <w:shd w:val="clear" w:color="auto" w:fill="auto"/>
        <w:bidi w:val="0"/>
        <w:spacing w:before="0" w:after="0"/>
        <w:ind w:left="0" w:right="0" w:firstLine="0"/>
        <w:jc w:val="both"/>
      </w:pPr>
      <w:r>
        <w:rPr>
          <w:rFonts w:ascii="Times New Roman" w:hAnsi="Times New Roman" w:eastAsia="Times New Roman" w:cs="Times New Roman"/>
          <w:b/>
          <w:bCs/>
          <w:spacing w:val="0"/>
          <w:w w:val="100"/>
          <w:position w:val="0"/>
          <w:lang w:val="en-US" w:eastAsia="en-US" w:bidi="en-US"/>
        </w:rPr>
        <w:t>1K415023</w:t>
      </w:r>
      <w:r>
        <w:rPr>
          <w:spacing w:val="0"/>
          <w:w w:val="100"/>
          <w:position w:val="0"/>
        </w:rPr>
        <w:t>供热管网附件及供热姑设施安装要点</w:t>
      </w:r>
    </w:p>
    <w:p>
      <w:pPr>
        <w:pStyle w:val="23"/>
        <w:keepNext w:val="0"/>
        <w:keepLines w:val="0"/>
        <w:widowControl w:val="0"/>
        <w:shd w:val="clear" w:color="auto" w:fill="auto"/>
        <w:bidi w:val="0"/>
        <w:spacing w:before="0" w:after="0" w:line="322" w:lineRule="exact"/>
        <w:ind w:left="0" w:right="0" w:firstLine="420"/>
        <w:jc w:val="left"/>
      </w:pPr>
      <w:r>
        <w:rPr>
          <w:spacing w:val="0"/>
          <w:w w:val="100"/>
          <w:position w:val="0"/>
        </w:rPr>
        <w:t>一、供热管网附件及安装要点</w:t>
      </w:r>
    </w:p>
    <w:p>
      <w:pPr>
        <w:pStyle w:val="23"/>
        <w:keepNext w:val="0"/>
        <w:keepLines w:val="0"/>
        <w:widowControl w:val="0"/>
        <w:shd w:val="clear" w:color="auto" w:fill="auto"/>
        <w:bidi w:val="0"/>
        <w:spacing w:before="0" w:after="0" w:line="322" w:lineRule="exact"/>
        <w:ind w:left="0" w:right="0" w:firstLine="420"/>
        <w:jc w:val="left"/>
      </w:pPr>
      <w:r>
        <w:rPr>
          <w:spacing w:val="0"/>
          <w:w w:val="100"/>
          <w:position w:val="0"/>
        </w:rPr>
        <w:t>供热管网附件包括补偿器、阀门等。</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（一）补偿器</w:t>
      </w:r>
    </w:p>
    <w:p>
      <w:pPr>
        <w:pStyle w:val="23"/>
        <w:keepNext w:val="0"/>
        <w:keepLines w:val="0"/>
        <w:widowControl w:val="0"/>
        <w:numPr>
          <w:ilvl w:val="0"/>
          <w:numId w:val="475"/>
        </w:numPr>
        <w:shd w:val="clear" w:color="auto" w:fill="auto"/>
        <w:bidi w:val="0"/>
        <w:spacing w:before="0" w:after="0" w:line="322" w:lineRule="exact"/>
        <w:ind w:left="0" w:right="0" w:firstLine="420"/>
        <w:jc w:val="left"/>
      </w:pPr>
      <w:bookmarkStart w:id="2675" w:name="bookmark2676"/>
      <w:bookmarkEnd w:id="2675"/>
      <w:r>
        <w:rPr>
          <w:spacing w:val="0"/>
          <w:w w:val="100"/>
          <w:position w:val="0"/>
        </w:rPr>
        <w:t>补偿器的作用及管道热伸长量、热膨胀应力计算</w:t>
      </w:r>
    </w:p>
    <w:p>
      <w:pPr>
        <w:pStyle w:val="23"/>
        <w:keepNext w:val="0"/>
        <w:keepLines w:val="0"/>
        <w:widowControl w:val="0"/>
        <w:shd w:val="clear" w:color="auto" w:fill="auto"/>
        <w:tabs>
          <w:tab w:val="left" w:pos="1026"/>
        </w:tabs>
        <w:bidi w:val="0"/>
        <w:spacing w:before="0" w:after="0" w:line="322" w:lineRule="exact"/>
        <w:ind w:left="0" w:right="0" w:firstLine="500"/>
        <w:jc w:val="both"/>
      </w:pPr>
      <w:bookmarkStart w:id="2676" w:name="bookmark2677"/>
      <w:r>
        <w:rPr>
          <w:spacing w:val="0"/>
          <w:w w:val="100"/>
          <w:position w:val="0"/>
        </w:rPr>
        <w:t>（</w:t>
      </w:r>
      <w:bookmarkEnd w:id="2676"/>
      <w:r>
        <w:rPr>
          <w:spacing w:val="0"/>
          <w:w w:val="100"/>
          <w:position w:val="0"/>
        </w:rPr>
        <w:t>1）</w:t>
      </w:r>
      <w:r>
        <w:rPr>
          <w:spacing w:val="0"/>
          <w:w w:val="100"/>
          <w:position w:val="0"/>
        </w:rPr>
        <w:tab/>
      </w:r>
      <w:r>
        <w:rPr>
          <w:spacing w:val="0"/>
          <w:w w:val="100"/>
          <w:position w:val="0"/>
        </w:rPr>
        <w:t>补偿器的作用：</w:t>
      </w:r>
    </w:p>
    <w:p>
      <w:pPr>
        <w:pStyle w:val="23"/>
        <w:keepNext w:val="0"/>
        <w:keepLines w:val="0"/>
        <w:widowControl w:val="0"/>
        <w:shd w:val="clear" w:color="auto" w:fill="auto"/>
        <w:bidi w:val="0"/>
        <w:spacing w:before="0" w:after="0" w:line="322" w:lineRule="exact"/>
        <w:ind w:left="0" w:right="0" w:firstLine="440"/>
        <w:jc w:val="both"/>
      </w:pPr>
      <w:r>
        <w:rPr>
          <w:spacing w:val="0"/>
          <w:w w:val="100"/>
          <w:position w:val="0"/>
        </w:rPr>
        <w:t xml:space="preserve">任何材料随温度变化，其几何尺寸将发生变化，变化量的大小取决于某一方向的线膨 胀系数和该物体的总长度。线膨胀系数是指物体单位长度温度每升高1 </w:t>
      </w:r>
      <w:r>
        <w:rPr>
          <w:spacing w:val="0"/>
          <w:w w:val="100"/>
          <w:position w:val="0"/>
          <w:lang w:val="en-US" w:eastAsia="en-US" w:bidi="en-US"/>
        </w:rPr>
        <w:t>°C</w:t>
      </w:r>
      <w:r>
        <w:rPr>
          <w:spacing w:val="0"/>
          <w:w w:val="100"/>
          <w:position w:val="0"/>
        </w:rPr>
        <w:t>后物体的相对伸 长。当该物体两端被相对固定，则会因尺寸变化产生内应力。</w:t>
      </w:r>
    </w:p>
    <w:p>
      <w:pPr>
        <w:pStyle w:val="23"/>
        <w:keepNext w:val="0"/>
        <w:keepLines w:val="0"/>
        <w:widowControl w:val="0"/>
        <w:shd w:val="clear" w:color="auto" w:fill="auto"/>
        <w:bidi w:val="0"/>
        <w:spacing w:before="0" w:after="0" w:line="322" w:lineRule="exact"/>
        <w:ind w:left="0" w:right="0" w:firstLine="440"/>
        <w:jc w:val="both"/>
      </w:pPr>
      <w:r>
        <w:rPr>
          <w:spacing w:val="0"/>
          <w:w w:val="100"/>
          <w:position w:val="0"/>
        </w:rPr>
        <w:t>供热管网的介质温度较高，供热管道本身长度又长，故管道产生的温度变形量就大， 其热膨胀的应力也会很大。</w:t>
      </w:r>
    </w:p>
    <w:p>
      <w:pPr>
        <w:pStyle w:val="23"/>
        <w:keepNext w:val="0"/>
        <w:keepLines w:val="0"/>
        <w:widowControl w:val="0"/>
        <w:shd w:val="clear" w:color="auto" w:fill="auto"/>
        <w:bidi w:val="0"/>
        <w:spacing w:before="0" w:after="0" w:line="322" w:lineRule="exact"/>
        <w:ind w:left="0" w:right="0" w:firstLine="440"/>
        <w:jc w:val="both"/>
      </w:pPr>
      <w:r>
        <w:rPr>
          <w:spacing w:val="0"/>
          <w:w w:val="100"/>
          <w:position w:val="0"/>
        </w:rPr>
        <w:t>因此，设置于管道上的补偿器的作用是：补偿因供热管道升温导致的管道热伸长，从 而释放温度变形，消除温度应力，避免因热伸长或温度应力的作用而引起管道变形或破 坏，以确保管网运行安全。我们需要计算供热管道的热伸长量及热膨胀应力值来设置合适 的补偿器。</w:t>
      </w:r>
    </w:p>
    <w:p>
      <w:pPr>
        <w:pStyle w:val="23"/>
        <w:keepNext w:val="0"/>
        <w:keepLines w:val="0"/>
        <w:widowControl w:val="0"/>
        <w:shd w:val="clear" w:color="auto" w:fill="auto"/>
        <w:tabs>
          <w:tab w:val="left" w:pos="1026"/>
        </w:tabs>
        <w:bidi w:val="0"/>
        <w:spacing w:before="0" w:after="0" w:line="322" w:lineRule="exact"/>
        <w:ind w:left="0" w:right="0" w:firstLine="500"/>
        <w:jc w:val="both"/>
      </w:pPr>
      <w:bookmarkStart w:id="2677" w:name="bookmark2678"/>
      <w:r>
        <w:rPr>
          <w:spacing w:val="0"/>
          <w:w w:val="100"/>
          <w:position w:val="0"/>
        </w:rPr>
        <w:t>（</w:t>
      </w:r>
      <w:bookmarkEnd w:id="2677"/>
      <w:r>
        <w:rPr>
          <w:spacing w:val="0"/>
          <w:w w:val="100"/>
          <w:position w:val="0"/>
        </w:rPr>
        <w:t>2）</w:t>
      </w:r>
      <w:r>
        <w:rPr>
          <w:spacing w:val="0"/>
          <w:w w:val="100"/>
          <w:position w:val="0"/>
        </w:rPr>
        <w:tab/>
      </w:r>
      <w:r>
        <w:rPr>
          <w:spacing w:val="0"/>
          <w:w w:val="100"/>
          <w:position w:val="0"/>
        </w:rPr>
        <w:t>供热管道的热伸长量及热膨胀应力值计算：</w:t>
      </w:r>
    </w:p>
    <w:p>
      <w:pPr>
        <w:pStyle w:val="23"/>
        <w:keepNext w:val="0"/>
        <w:keepLines w:val="0"/>
        <w:widowControl w:val="0"/>
        <w:shd w:val="clear" w:color="auto" w:fill="auto"/>
        <w:bidi w:val="0"/>
        <w:spacing w:before="0" w:after="160" w:line="322" w:lineRule="exact"/>
        <w:ind w:left="0" w:right="0" w:firstLine="420"/>
        <w:jc w:val="left"/>
      </w:pPr>
      <w:r>
        <w:rPr>
          <w:spacing w:val="0"/>
          <w:w w:val="100"/>
          <w:position w:val="0"/>
        </w:rPr>
        <w:t>供热管道的热伸长量及应力的十十算式见表</w:t>
      </w:r>
      <w:r>
        <w:rPr>
          <w:spacing w:val="0"/>
          <w:w w:val="100"/>
          <w:position w:val="0"/>
          <w:lang w:val="en-US" w:eastAsia="en-US" w:bidi="en-US"/>
        </w:rPr>
        <w:t>lK415023</w:t>
      </w:r>
      <w:r>
        <w:rPr>
          <w:spacing w:val="0"/>
          <w:w w:val="100"/>
          <w:position w:val="0"/>
          <w:vertAlign w:val="subscript"/>
          <w:lang w:val="en-US" w:eastAsia="en-US" w:bidi="en-US"/>
        </w:rPr>
        <w:t>o</w:t>
      </w:r>
    </w:p>
    <w:tbl>
      <w:tblPr>
        <w:tblStyle w:val="3"/>
        <w:tblW w:w="8271" w:type="dxa"/>
        <w:jc w:val="center"/>
        <w:tblInd w:w="0" w:type="dxa"/>
        <w:tblLayout w:type="fixed"/>
        <w:tblCellMar>
          <w:top w:w="0" w:type="dxa"/>
          <w:left w:w="10" w:type="dxa"/>
          <w:bottom w:w="0" w:type="dxa"/>
          <w:right w:w="10" w:type="dxa"/>
        </w:tblCellMar>
      </w:tblPr>
      <w:tblGrid>
        <w:gridCol w:w="1584"/>
        <w:gridCol w:w="1493"/>
        <w:gridCol w:w="5194"/>
      </w:tblGrid>
      <w:tr>
        <w:tblPrEx>
          <w:tblLayout w:type="fixed"/>
          <w:tblCellMar>
            <w:top w:w="0" w:type="dxa"/>
            <w:left w:w="10" w:type="dxa"/>
            <w:bottom w:w="0" w:type="dxa"/>
            <w:right w:w="10" w:type="dxa"/>
          </w:tblCellMar>
        </w:tblPrEx>
        <w:trPr>
          <w:trHeight w:val="283" w:hRule="exact"/>
          <w:jc w:val="center"/>
        </w:trPr>
        <w:tc>
          <w:tcPr>
            <w:tcW w:w="8271" w:type="dxa"/>
            <w:gridSpan w:val="3"/>
            <w:shd w:val="clear" w:color="auto" w:fill="FFFFFF"/>
            <w:vAlign w:val="top"/>
          </w:tcPr>
          <w:p>
            <w:pPr>
              <w:pStyle w:val="9"/>
              <w:keepNext w:val="0"/>
              <w:keepLines w:val="0"/>
              <w:widowControl w:val="0"/>
              <w:shd w:val="clear" w:color="auto" w:fill="auto"/>
              <w:tabs>
                <w:tab w:val="left" w:pos="6826"/>
              </w:tabs>
              <w:bidi w:val="0"/>
              <w:spacing w:before="0" w:after="0" w:line="240" w:lineRule="auto"/>
              <w:ind w:left="2660" w:right="0" w:firstLine="0"/>
              <w:jc w:val="left"/>
              <w:rPr>
                <w:sz w:val="15"/>
                <w:szCs w:val="15"/>
              </w:rPr>
            </w:pPr>
            <w:r>
              <w:rPr>
                <w:spacing w:val="0"/>
                <w:w w:val="100"/>
                <w:position w:val="0"/>
                <w:sz w:val="17"/>
                <w:szCs w:val="17"/>
              </w:rPr>
              <w:t>供热管道的热伸长及应力计算式简表</w:t>
            </w:r>
            <w:r>
              <w:rPr>
                <w:spacing w:val="0"/>
                <w:w w:val="100"/>
                <w:position w:val="0"/>
                <w:sz w:val="17"/>
                <w:szCs w:val="17"/>
              </w:rPr>
              <w:tab/>
            </w:r>
            <w:r>
              <w:rPr>
                <w:spacing w:val="0"/>
                <w:w w:val="100"/>
                <w:position w:val="0"/>
                <w:sz w:val="17"/>
                <w:szCs w:val="17"/>
              </w:rPr>
              <w:t>表</w:t>
            </w:r>
            <w:r>
              <w:rPr>
                <w:rFonts w:ascii="Times New Roman" w:hAnsi="Times New Roman" w:eastAsia="Times New Roman" w:cs="Times New Roman"/>
                <w:b/>
                <w:bCs/>
                <w:spacing w:val="0"/>
                <w:w w:val="100"/>
                <w:position w:val="0"/>
                <w:sz w:val="15"/>
                <w:szCs w:val="15"/>
                <w:lang w:val="en-US" w:eastAsia="en-US" w:bidi="en-US"/>
              </w:rPr>
              <w:t>1K415023</w:t>
            </w:r>
          </w:p>
        </w:tc>
      </w:tr>
      <w:tr>
        <w:tblPrEx>
          <w:tblLayout w:type="fixed"/>
          <w:tblCellMar>
            <w:top w:w="0" w:type="dxa"/>
            <w:left w:w="10" w:type="dxa"/>
            <w:bottom w:w="0" w:type="dxa"/>
            <w:right w:w="10" w:type="dxa"/>
          </w:tblCellMar>
        </w:tblPrEx>
        <w:trPr>
          <w:trHeight w:val="274" w:hRule="exact"/>
          <w:jc w:val="center"/>
        </w:trPr>
        <w:tc>
          <w:tcPr>
            <w:tcW w:w="1584"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名 称</w:t>
            </w:r>
          </w:p>
        </w:tc>
        <w:tc>
          <w:tcPr>
            <w:tcW w:w="1493"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计算式</w:t>
            </w:r>
          </w:p>
        </w:tc>
        <w:tc>
          <w:tcPr>
            <w:tcW w:w="519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说 明</w:t>
            </w:r>
          </w:p>
        </w:tc>
      </w:tr>
      <w:tr>
        <w:tblPrEx>
          <w:tblLayout w:type="fixed"/>
          <w:tblCellMar>
            <w:top w:w="0" w:type="dxa"/>
            <w:left w:w="10" w:type="dxa"/>
            <w:bottom w:w="0" w:type="dxa"/>
            <w:right w:w="10" w:type="dxa"/>
          </w:tblCellMar>
        </w:tblPrEx>
        <w:trPr>
          <w:trHeight w:val="758" w:hRule="exact"/>
          <w:jc w:val="center"/>
        </w:trPr>
        <w:tc>
          <w:tcPr>
            <w:tcW w:w="158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热伸长量计算</w:t>
            </w:r>
          </w:p>
        </w:tc>
        <w:tc>
          <w:tcPr>
            <w:tcW w:w="14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spacing w:val="0"/>
                <w:w w:val="100"/>
                <w:position w:val="0"/>
                <w:sz w:val="15"/>
                <w:szCs w:val="15"/>
                <w:lang w:val="en-US" w:eastAsia="en-US" w:bidi="en-US"/>
              </w:rPr>
              <w:t xml:space="preserve">^L=aL </w:t>
            </w:r>
            <w:r>
              <w:rPr>
                <w:i/>
                <w:iCs/>
                <w:spacing w:val="0"/>
                <w:w w:val="100"/>
                <w:position w:val="0"/>
                <w:sz w:val="18"/>
                <w:szCs w:val="18"/>
                <w:lang w:val="en-US" w:eastAsia="en-US" w:bidi="en-US"/>
              </w:rPr>
              <w:t>△</w:t>
            </w:r>
            <w:r>
              <w:rPr>
                <w:rFonts w:ascii="Arial" w:hAnsi="Arial" w:eastAsia="Arial" w:cs="Arial"/>
                <w:i/>
                <w:iCs/>
                <w:spacing w:val="0"/>
                <w:w w:val="100"/>
                <w:position w:val="0"/>
                <w:sz w:val="15"/>
                <w:szCs w:val="15"/>
                <w:lang w:val="en-US" w:eastAsia="en-US" w:bidi="en-US"/>
              </w:rPr>
              <w:t xml:space="preserve"> </w:t>
            </w:r>
            <w:r>
              <w:rPr>
                <w:rFonts w:ascii="Arial" w:hAnsi="Arial" w:eastAsia="Arial" w:cs="Arial"/>
                <w:i/>
                <w:iCs/>
                <w:spacing w:val="0"/>
                <w:w w:val="100"/>
                <w:position w:val="0"/>
                <w:sz w:val="15"/>
                <w:szCs w:val="15"/>
              </w:rPr>
              <w:t>1</w:t>
            </w:r>
          </w:p>
        </w:tc>
        <w:tc>
          <w:tcPr>
            <w:tcW w:w="519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240"/>
              <w:jc w:val="both"/>
              <w:rPr>
                <w:sz w:val="15"/>
                <w:szCs w:val="15"/>
              </w:rPr>
            </w:pPr>
            <w:r>
              <w:rPr>
                <w:rFonts w:ascii="Times New Roman" w:hAnsi="Times New Roman" w:eastAsia="Times New Roman" w:cs="Times New Roman"/>
                <w:b/>
                <w:bCs/>
                <w:spacing w:val="0"/>
                <w:w w:val="100"/>
                <w:position w:val="0"/>
                <w:sz w:val="15"/>
                <w:szCs w:val="15"/>
                <w:lang w:val="en-US" w:eastAsia="en-US" w:bidi="en-US"/>
              </w:rPr>
              <w:t>AZ</w:t>
            </w:r>
            <w:r>
              <w:rPr>
                <w:rFonts w:ascii="Times New Roman" w:hAnsi="Times New Roman" w:eastAsia="Times New Roman" w:cs="Times New Roman"/>
                <w:b/>
                <w:bCs/>
                <w:spacing w:val="0"/>
                <w:w w:val="100"/>
                <w:position w:val="0"/>
                <w:sz w:val="15"/>
                <w:szCs w:val="15"/>
              </w:rPr>
              <w:t>—</w:t>
            </w:r>
            <w:r>
              <w:rPr>
                <w:spacing w:val="0"/>
                <w:w w:val="100"/>
                <w:position w:val="0"/>
                <w:sz w:val="15"/>
                <w:szCs w:val="15"/>
              </w:rPr>
              <w:t>热伸长量</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 xml:space="preserve">m） </w:t>
            </w:r>
            <w:r>
              <w:rPr>
                <w:rFonts w:ascii="Times New Roman" w:hAnsi="Times New Roman" w:eastAsia="Times New Roman" w:cs="Times New Roman"/>
                <w:b/>
                <w:bCs/>
                <w:spacing w:val="0"/>
                <w:w w:val="100"/>
                <w:position w:val="0"/>
                <w:sz w:val="15"/>
                <w:szCs w:val="15"/>
              </w:rPr>
              <w:t xml:space="preserve">; </w:t>
            </w:r>
            <w:r>
              <w:rPr>
                <w:spacing w:val="0"/>
                <w:w w:val="100"/>
                <w:position w:val="0"/>
                <w:sz w:val="15"/>
                <w:szCs w:val="15"/>
              </w:rPr>
              <w:t>«—管材线膨胀系数，碳素钢</w:t>
            </w:r>
            <w:r>
              <w:rPr>
                <w:rFonts w:ascii="Times New Roman" w:hAnsi="Times New Roman" w:eastAsia="Times New Roman" w:cs="Times New Roman"/>
                <w:b/>
                <w:bCs/>
                <w:spacing w:val="0"/>
                <w:w w:val="100"/>
                <w:position w:val="0"/>
                <w:sz w:val="15"/>
                <w:szCs w:val="15"/>
                <w:lang w:val="en-US" w:eastAsia="en-US" w:bidi="en-US"/>
              </w:rPr>
              <w:t>«=12xl0-</w:t>
            </w:r>
            <w:r>
              <w:rPr>
                <w:rFonts w:ascii="Times New Roman" w:hAnsi="Times New Roman" w:eastAsia="Times New Roman" w:cs="Times New Roman"/>
                <w:b/>
                <w:bCs/>
                <w:spacing w:val="0"/>
                <w:w w:val="100"/>
                <w:position w:val="0"/>
                <w:sz w:val="15"/>
                <w:szCs w:val="15"/>
                <w:vertAlign w:val="superscript"/>
                <w:lang w:val="en-US" w:eastAsia="en-US" w:bidi="en-US"/>
              </w:rPr>
              <w:t xml:space="preserve">6 </w:t>
            </w:r>
            <w:r>
              <w:rPr>
                <w:rFonts w:ascii="Times New Roman" w:hAnsi="Times New Roman" w:eastAsia="Times New Roman" w:cs="Times New Roman"/>
                <w:b/>
                <w:bCs/>
                <w:spacing w:val="0"/>
                <w:w w:val="100"/>
                <w:position w:val="0"/>
                <w:sz w:val="15"/>
                <w:szCs w:val="15"/>
                <w:lang w:val="en-US" w:eastAsia="en-US" w:bidi="en-US"/>
              </w:rPr>
              <w:t xml:space="preserve">m/ </w:t>
            </w:r>
            <w:r>
              <w:rPr>
                <w:rFonts w:ascii="Times New Roman" w:hAnsi="Times New Roman" w:eastAsia="Times New Roman" w:cs="Times New Roman"/>
                <w:b/>
                <w:bCs/>
                <w:spacing w:val="0"/>
                <w:w w:val="100"/>
                <w:position w:val="0"/>
                <w:sz w:val="15"/>
                <w:szCs w:val="15"/>
              </w:rPr>
              <w:t xml:space="preserve">（ </w:t>
            </w:r>
            <w:r>
              <w:rPr>
                <w:rFonts w:ascii="Times New Roman" w:hAnsi="Times New Roman" w:eastAsia="Times New Roman" w:cs="Times New Roman"/>
                <w:b/>
                <w:bCs/>
                <w:spacing w:val="0"/>
                <w:w w:val="100"/>
                <w:position w:val="0"/>
                <w:sz w:val="15"/>
                <w:szCs w:val="15"/>
                <w:lang w:val="en-US" w:eastAsia="en-US" w:bidi="en-US"/>
              </w:rPr>
              <w:t xml:space="preserve">m </w:t>
            </w:r>
            <w:r>
              <w:rPr>
                <w:spacing w:val="0"/>
                <w:w w:val="100"/>
                <w:position w:val="0"/>
                <w:sz w:val="15"/>
                <w:szCs w:val="15"/>
                <w:lang w:val="en-US" w:eastAsia="en-US" w:bidi="en-US"/>
              </w:rPr>
              <w:t>•</w:t>
            </w:r>
            <w:r>
              <w:rPr>
                <w:spacing w:val="0"/>
                <w:w w:val="100"/>
                <w:position w:val="0"/>
                <w:sz w:val="15"/>
                <w:szCs w:val="15"/>
              </w:rPr>
              <w:t>无</w:t>
            </w:r>
            <w:r>
              <w:rPr>
                <w:b/>
                <w:bCs/>
                <w:spacing w:val="0"/>
                <w:w w:val="100"/>
                <w:position w:val="0"/>
                <w:sz w:val="16"/>
                <w:szCs w:val="16"/>
              </w:rPr>
              <w:t>）</w:t>
            </w:r>
            <w:r>
              <w:rPr>
                <w:rFonts w:ascii="Times New Roman" w:hAnsi="Times New Roman" w:eastAsia="Times New Roman" w:cs="Times New Roman"/>
                <w:b/>
                <w:bCs/>
                <w:spacing w:val="0"/>
                <w:w w:val="100"/>
                <w:position w:val="0"/>
                <w:sz w:val="15"/>
                <w:szCs w:val="15"/>
              </w:rPr>
              <w:t>;</w:t>
            </w:r>
            <w:r>
              <w:rPr>
                <w:rFonts w:ascii="Arial" w:hAnsi="Arial" w:eastAsia="Arial" w:cs="Arial"/>
                <w:i/>
                <w:iCs/>
                <w:spacing w:val="0"/>
                <w:w w:val="100"/>
                <w:position w:val="0"/>
                <w:sz w:val="15"/>
                <w:szCs w:val="15"/>
                <w:lang w:val="en-US" w:eastAsia="en-US" w:bidi="en-US"/>
              </w:rPr>
              <w:t>L</w:t>
            </w:r>
            <w:r>
              <w:rPr>
                <w:spacing w:val="0"/>
                <w:w w:val="100"/>
                <w:position w:val="0"/>
                <w:sz w:val="15"/>
                <w:szCs w:val="15"/>
              </w:rPr>
              <w:t xml:space="preserve"> 管段长度（</w:t>
            </w:r>
            <w:r>
              <w:rPr>
                <w:rFonts w:ascii="Times New Roman" w:hAnsi="Times New Roman" w:eastAsia="Times New Roman" w:cs="Times New Roman"/>
                <w:b/>
                <w:bCs/>
                <w:spacing w:val="0"/>
                <w:w w:val="100"/>
                <w:position w:val="0"/>
                <w:sz w:val="15"/>
                <w:szCs w:val="15"/>
                <w:lang w:val="en-US" w:eastAsia="en-US" w:bidi="en-US"/>
              </w:rPr>
              <w:t xml:space="preserve">m </w:t>
            </w:r>
            <w:r>
              <w:rPr>
                <w:rFonts w:ascii="Times New Roman" w:hAnsi="Times New Roman" w:eastAsia="Times New Roman" w:cs="Times New Roman"/>
                <w:b/>
                <w:bCs/>
                <w:spacing w:val="0"/>
                <w:w w:val="100"/>
                <w:position w:val="0"/>
                <w:sz w:val="15"/>
                <w:szCs w:val="15"/>
              </w:rPr>
              <w:t xml:space="preserve">） ; </w:t>
            </w:r>
            <w:r>
              <w:rPr>
                <w:rFonts w:ascii="Times New Roman" w:hAnsi="Times New Roman" w:eastAsia="Times New Roman" w:cs="Times New Roman"/>
                <w:b/>
                <w:bCs/>
                <w:spacing w:val="0"/>
                <w:w w:val="100"/>
                <w:position w:val="0"/>
                <w:sz w:val="15"/>
                <w:szCs w:val="15"/>
                <w:lang w:val="en-US" w:eastAsia="en-US" w:bidi="en-US"/>
              </w:rPr>
              <w:t xml:space="preserve">A </w:t>
            </w:r>
            <w:r>
              <w:rPr>
                <w:rFonts w:ascii="Arial" w:hAnsi="Arial" w:eastAsia="Arial" w:cs="Arial"/>
                <w:i/>
                <w:iCs/>
                <w:spacing w:val="0"/>
                <w:w w:val="100"/>
                <w:position w:val="0"/>
                <w:sz w:val="15"/>
                <w:szCs w:val="15"/>
                <w:lang w:val="en-US" w:eastAsia="en-US" w:bidi="en-US"/>
              </w:rPr>
              <w:t>t~</w:t>
            </w:r>
            <w:r>
              <w:rPr>
                <w:spacing w:val="0"/>
                <w:w w:val="100"/>
                <w:position w:val="0"/>
                <w:sz w:val="15"/>
                <w:szCs w:val="15"/>
              </w:rPr>
              <w:t xml:space="preserve"> 管道在运行时的温度与 安装时的环境温度差（</w:t>
            </w:r>
            <w:r>
              <w:rPr>
                <w:rFonts w:ascii="Arial" w:hAnsi="Arial" w:eastAsia="Arial" w:cs="Arial"/>
                <w:i/>
                <w:iCs/>
                <w:spacing w:val="0"/>
                <w:w w:val="100"/>
                <w:position w:val="0"/>
                <w:sz w:val="15"/>
                <w:szCs w:val="15"/>
                <w:lang w:val="en-US" w:eastAsia="en-US" w:bidi="en-US"/>
              </w:rPr>
              <w:t>°C</w:t>
            </w:r>
            <w:r>
              <w:rPr>
                <w:spacing w:val="0"/>
                <w:w w:val="100"/>
                <w:position w:val="0"/>
                <w:sz w:val="15"/>
                <w:szCs w:val="15"/>
                <w:lang w:val="en-US" w:eastAsia="en-US" w:bidi="en-US"/>
              </w:rPr>
              <w:t xml:space="preserve"> </w:t>
            </w:r>
            <w:r>
              <w:rPr>
                <w:spacing w:val="0"/>
                <w:w w:val="100"/>
                <w:position w:val="0"/>
                <w:sz w:val="15"/>
                <w:szCs w:val="15"/>
              </w:rPr>
              <w:t>）</w:t>
            </w:r>
          </w:p>
        </w:tc>
      </w:tr>
      <w:tr>
        <w:tblPrEx>
          <w:tblLayout w:type="fixed"/>
          <w:tblCellMar>
            <w:top w:w="0" w:type="dxa"/>
            <w:left w:w="10" w:type="dxa"/>
            <w:bottom w:w="0" w:type="dxa"/>
            <w:right w:w="10" w:type="dxa"/>
          </w:tblCellMar>
        </w:tblPrEx>
        <w:trPr>
          <w:trHeight w:val="533" w:hRule="exact"/>
          <w:jc w:val="center"/>
        </w:trPr>
        <w:tc>
          <w:tcPr>
            <w:tcW w:w="1584"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spacing w:val="0"/>
                <w:w w:val="100"/>
                <w:position w:val="0"/>
                <w:sz w:val="15"/>
                <w:szCs w:val="15"/>
              </w:rPr>
              <w:t>热膨胀应力计算</w:t>
            </w:r>
          </w:p>
        </w:tc>
        <w:tc>
          <w:tcPr>
            <w:tcW w:w="149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spacing w:val="0"/>
                <w:w w:val="100"/>
                <w:position w:val="0"/>
                <w:sz w:val="15"/>
                <w:szCs w:val="15"/>
                <w:lang w:val="en-US" w:eastAsia="en-US" w:bidi="en-US"/>
              </w:rPr>
              <w:t>a=Ea</w:t>
            </w:r>
            <w:r>
              <w:rPr>
                <w:rFonts w:ascii="Times New Roman" w:hAnsi="Times New Roman" w:eastAsia="Times New Roman" w:cs="Times New Roman"/>
                <w:b/>
                <w:bCs/>
                <w:spacing w:val="0"/>
                <w:w w:val="100"/>
                <w:position w:val="0"/>
                <w:sz w:val="15"/>
                <w:szCs w:val="15"/>
                <w:lang w:val="en-US" w:eastAsia="en-US" w:bidi="en-US"/>
              </w:rPr>
              <w:t xml:space="preserve"> A </w:t>
            </w:r>
            <w:r>
              <w:rPr>
                <w:rFonts w:ascii="Arial" w:hAnsi="Arial" w:eastAsia="Arial" w:cs="Arial"/>
                <w:i/>
                <w:iCs/>
                <w:spacing w:val="0"/>
                <w:w w:val="100"/>
                <w:position w:val="0"/>
                <w:sz w:val="15"/>
                <w:szCs w:val="15"/>
                <w:lang w:val="en-US" w:eastAsia="en-US" w:bidi="en-US"/>
              </w:rPr>
              <w:t>t</w:t>
            </w:r>
          </w:p>
        </w:tc>
        <w:tc>
          <w:tcPr>
            <w:tcW w:w="5194"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60" w:line="240" w:lineRule="auto"/>
              <w:ind w:left="0" w:right="0" w:firstLine="240"/>
              <w:jc w:val="both"/>
              <w:rPr>
                <w:sz w:val="15"/>
                <w:szCs w:val="15"/>
              </w:rPr>
            </w:pPr>
            <w:r>
              <w:rPr>
                <w:i/>
                <w:iCs/>
                <w:spacing w:val="0"/>
                <w:w w:val="100"/>
                <w:position w:val="0"/>
                <w:sz w:val="15"/>
                <w:szCs w:val="15"/>
              </w:rPr>
              <w:t>。</w:t>
            </w:r>
            <w:r>
              <w:rPr>
                <w:spacing w:val="0"/>
                <w:w w:val="100"/>
                <w:position w:val="0"/>
                <w:sz w:val="15"/>
                <w:szCs w:val="15"/>
              </w:rPr>
              <w:t>一热应力</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 xml:space="preserve">MPa） </w:t>
            </w:r>
            <w:r>
              <w:rPr>
                <w:rFonts w:ascii="Times New Roman" w:hAnsi="Times New Roman" w:eastAsia="Times New Roman" w:cs="Times New Roman"/>
                <w:b/>
                <w:bCs/>
                <w:spacing w:val="0"/>
                <w:w w:val="100"/>
                <w:position w:val="0"/>
                <w:sz w:val="15"/>
                <w:szCs w:val="15"/>
              </w:rPr>
              <w:t xml:space="preserve">; </w:t>
            </w:r>
            <w:r>
              <w:rPr>
                <w:rFonts w:ascii="Arial" w:hAnsi="Arial" w:eastAsia="Arial" w:cs="Arial"/>
                <w:i/>
                <w:iCs/>
                <w:spacing w:val="0"/>
                <w:w w:val="100"/>
                <w:position w:val="0"/>
                <w:sz w:val="15"/>
                <w:szCs w:val="15"/>
                <w:lang w:val="en-US" w:eastAsia="en-US" w:bidi="en-US"/>
              </w:rPr>
              <w:t>E</w:t>
            </w:r>
            <w:r>
              <w:rPr>
                <w:spacing w:val="0"/>
                <w:w w:val="100"/>
                <w:position w:val="0"/>
                <w:sz w:val="15"/>
                <w:szCs w:val="15"/>
              </w:rPr>
              <w:t>——管材弹性模量</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MPa）</w:t>
            </w:r>
            <w:r>
              <w:rPr>
                <w:rFonts w:ascii="Times New Roman" w:hAnsi="Times New Roman" w:eastAsia="Times New Roman" w:cs="Times New Roman"/>
                <w:b/>
                <w:bCs/>
                <w:spacing w:val="0"/>
                <w:w w:val="100"/>
                <w:position w:val="0"/>
                <w:sz w:val="15"/>
                <w:szCs w:val="15"/>
              </w:rPr>
              <w:t>;</w:t>
            </w:r>
            <w:r>
              <w:rPr>
                <w:spacing w:val="0"/>
                <w:w w:val="100"/>
                <w:position w:val="0"/>
                <w:sz w:val="15"/>
                <w:szCs w:val="15"/>
              </w:rPr>
              <w:t>碳素钢£ =</w:t>
            </w:r>
          </w:p>
          <w:p>
            <w:pPr>
              <w:pStyle w:val="9"/>
              <w:keepNext w:val="0"/>
              <w:keepLines w:val="0"/>
              <w:widowControl w:val="0"/>
              <w:shd w:val="clear" w:color="auto" w:fill="auto"/>
              <w:bidi w:val="0"/>
              <w:spacing w:before="0" w:after="0" w:line="240" w:lineRule="auto"/>
              <w:ind w:left="0" w:right="0" w:firstLine="0"/>
              <w:jc w:val="both"/>
              <w:rPr>
                <w:sz w:val="15"/>
                <w:szCs w:val="15"/>
              </w:rPr>
            </w:pPr>
            <w:r>
              <w:rPr>
                <w:rFonts w:ascii="Times New Roman" w:hAnsi="Times New Roman" w:eastAsia="Times New Roman" w:cs="Times New Roman"/>
                <w:b/>
                <w:bCs/>
                <w:spacing w:val="0"/>
                <w:w w:val="100"/>
                <w:position w:val="0"/>
                <w:sz w:val="15"/>
                <w:szCs w:val="15"/>
                <w:lang w:val="en-US" w:eastAsia="en-US" w:bidi="en-US"/>
              </w:rPr>
              <w:t>20.14 x 104MPa,</w:t>
            </w:r>
            <w:r>
              <w:rPr>
                <w:spacing w:val="0"/>
                <w:w w:val="100"/>
                <w:position w:val="0"/>
                <w:sz w:val="15"/>
                <w:szCs w:val="15"/>
              </w:rPr>
              <w:t>其余同上</w:t>
            </w:r>
          </w:p>
        </w:tc>
      </w:tr>
    </w:tbl>
    <w:p>
      <w:pPr>
        <w:widowControl w:val="0"/>
        <w:spacing w:after="59" w:line="1" w:lineRule="exact"/>
      </w:pPr>
    </w:p>
    <w:p>
      <w:pPr>
        <w:pStyle w:val="23"/>
        <w:keepNext w:val="0"/>
        <w:keepLines w:val="0"/>
        <w:widowControl w:val="0"/>
        <w:shd w:val="clear" w:color="auto" w:fill="auto"/>
        <w:bidi w:val="0"/>
        <w:spacing w:before="0" w:after="0" w:line="320" w:lineRule="exact"/>
        <w:ind w:left="0" w:right="0" w:firstLine="420"/>
        <w:jc w:val="left"/>
      </w:pPr>
      <w:r>
        <w:rPr>
          <w:spacing w:val="0"/>
          <w:w w:val="100"/>
          <w:position w:val="0"/>
        </w:rPr>
        <w:t>供热管道的热伸长及应力计算实例：</w:t>
      </w:r>
    </w:p>
    <w:p>
      <w:pPr>
        <w:pStyle w:val="23"/>
        <w:keepNext w:val="0"/>
        <w:keepLines w:val="0"/>
        <w:widowControl w:val="0"/>
        <w:shd w:val="clear" w:color="auto" w:fill="auto"/>
        <w:bidi w:val="0"/>
        <w:spacing w:before="0" w:after="0" w:line="320" w:lineRule="exact"/>
        <w:ind w:left="0" w:right="0" w:firstLine="440"/>
        <w:jc w:val="both"/>
      </w:pPr>
      <w:r>
        <w:rPr>
          <w:spacing w:val="0"/>
          <w:w w:val="100"/>
          <w:position w:val="0"/>
        </w:rPr>
        <w:t>已知一条供热管道的某段长</w:t>
      </w:r>
      <w:r>
        <w:rPr>
          <w:spacing w:val="0"/>
          <w:w w:val="100"/>
          <w:position w:val="0"/>
          <w:lang w:val="en-US" w:eastAsia="en-US" w:bidi="en-US"/>
        </w:rPr>
        <w:t>200m,</w:t>
      </w:r>
      <w:r>
        <w:rPr>
          <w:spacing w:val="0"/>
          <w:w w:val="100"/>
          <w:position w:val="0"/>
        </w:rPr>
        <w:t>材料为碳素钢，安装时环境温度为0龙，运行时介 质温度为125。（2,设定此段管道两端刚性固定，中间不设补偿器，求运行时的最大热伸长 量</w:t>
      </w:r>
      <w:r>
        <w:rPr>
          <w:spacing w:val="0"/>
          <w:w w:val="100"/>
          <w:position w:val="0"/>
          <w:lang w:val="en-US" w:eastAsia="en-US" w:bidi="en-US"/>
        </w:rPr>
        <w:t>A Z</w:t>
      </w:r>
      <w:r>
        <w:rPr>
          <w:spacing w:val="0"/>
          <w:w w:val="100"/>
          <w:position w:val="0"/>
        </w:rPr>
        <w:t>及最大热膨胀应力“</w:t>
      </w:r>
    </w:p>
    <w:p>
      <w:pPr>
        <w:pStyle w:val="23"/>
        <w:keepNext w:val="0"/>
        <w:keepLines w:val="0"/>
        <w:widowControl w:val="0"/>
        <w:shd w:val="clear" w:color="auto" w:fill="auto"/>
        <w:bidi w:val="0"/>
        <w:spacing w:before="0" w:after="0" w:line="320" w:lineRule="exact"/>
        <w:ind w:left="0" w:right="0" w:firstLine="440"/>
        <w:jc w:val="both"/>
      </w:pPr>
      <w:r>
        <w:rPr>
          <w:spacing w:val="0"/>
          <w:w w:val="100"/>
          <w:position w:val="0"/>
        </w:rPr>
        <w:t>解：</w:t>
      </w:r>
      <w:r>
        <w:rPr>
          <w:spacing w:val="0"/>
          <w:w w:val="100"/>
          <w:position w:val="0"/>
          <w:lang w:val="en-US" w:eastAsia="en-US" w:bidi="en-US"/>
        </w:rPr>
        <w:t>A£=aAA/=12x 10</w:t>
      </w:r>
      <w:r>
        <w:rPr>
          <w:spacing w:val="0"/>
          <w:w w:val="100"/>
          <w:position w:val="0"/>
          <w:vertAlign w:val="superscript"/>
          <w:lang w:val="en-US" w:eastAsia="en-US" w:bidi="en-US"/>
        </w:rPr>
        <w:t>_fi</w:t>
      </w:r>
      <w:r>
        <w:rPr>
          <w:spacing w:val="0"/>
          <w:w w:val="100"/>
          <w:position w:val="0"/>
          <w:lang w:val="en-US" w:eastAsia="en-US" w:bidi="en-US"/>
        </w:rPr>
        <w:t>x200x （ 125-0 ） =0.3m</w:t>
      </w:r>
    </w:p>
    <w:p>
      <w:pPr>
        <w:pStyle w:val="23"/>
        <w:keepNext w:val="0"/>
        <w:keepLines w:val="0"/>
        <w:widowControl w:val="0"/>
        <w:shd w:val="clear" w:color="auto" w:fill="auto"/>
        <w:bidi w:val="0"/>
        <w:spacing w:before="0" w:after="0" w:line="320" w:lineRule="exact"/>
        <w:ind w:left="0" w:right="0" w:firstLine="440"/>
        <w:jc w:val="both"/>
      </w:pPr>
      <w:r>
        <w:rPr>
          <w:spacing w:val="0"/>
          <w:w w:val="100"/>
          <w:position w:val="0"/>
          <w:lang w:val="en-US" w:eastAsia="en-US" w:bidi="en-US"/>
        </w:rPr>
        <w:t>&lt;7=£aAr=20.14x 10</w:t>
      </w:r>
      <w:r>
        <w:rPr>
          <w:spacing w:val="0"/>
          <w:w w:val="100"/>
          <w:position w:val="0"/>
          <w:vertAlign w:val="superscript"/>
          <w:lang w:val="en-US" w:eastAsia="en-US" w:bidi="en-US"/>
        </w:rPr>
        <w:t>4</w:t>
      </w:r>
      <w:r>
        <w:rPr>
          <w:spacing w:val="0"/>
          <w:w w:val="100"/>
          <w:position w:val="0"/>
          <w:lang w:val="en-US" w:eastAsia="en-US" w:bidi="en-US"/>
        </w:rPr>
        <w:t>x 12x 10</w:t>
      </w:r>
      <w:r>
        <w:rPr>
          <w:spacing w:val="0"/>
          <w:w w:val="100"/>
          <w:position w:val="0"/>
          <w:vertAlign w:val="superscript"/>
          <w:lang w:val="en-US" w:eastAsia="en-US" w:bidi="en-US"/>
        </w:rPr>
        <w:t>_6</w:t>
      </w:r>
      <w:r>
        <w:rPr>
          <w:spacing w:val="0"/>
          <w:w w:val="100"/>
          <w:position w:val="0"/>
          <w:lang w:val="en-US" w:eastAsia="en-US" w:bidi="en-US"/>
        </w:rPr>
        <w:t>x （ 125-0 ） =302.1 MPa</w:t>
      </w:r>
    </w:p>
    <w:p>
      <w:pPr>
        <w:pStyle w:val="23"/>
        <w:keepNext w:val="0"/>
        <w:keepLines w:val="0"/>
        <w:widowControl w:val="0"/>
        <w:shd w:val="clear" w:color="auto" w:fill="auto"/>
        <w:bidi w:val="0"/>
        <w:spacing w:before="0" w:after="0" w:line="320" w:lineRule="exact"/>
        <w:ind w:left="0" w:right="0" w:firstLine="440"/>
        <w:jc w:val="both"/>
      </w:pPr>
      <w:r>
        <w:rPr>
          <w:spacing w:val="0"/>
          <w:w w:val="100"/>
          <w:position w:val="0"/>
        </w:rPr>
        <w:t>由上可知，供热管道在运行中其产生的热胀应力极大，远远超过钢材的许用应力 （</w:t>
      </w:r>
      <w:r>
        <w:rPr>
          <w:spacing w:val="0"/>
          <w:w w:val="100"/>
          <w:position w:val="0"/>
          <w:lang w:val="en-US" w:eastAsia="en-US" w:bidi="en-US"/>
        </w:rPr>
        <w:t>[b] «140MPa）</w:t>
      </w:r>
      <w:r>
        <w:rPr>
          <w:spacing w:val="0"/>
          <w:w w:val="100"/>
          <w:position w:val="0"/>
        </w:rPr>
        <w:t>,故在工程中只有选用合适的补偿器，才能消除热胀应力，从而确保 供热管道的安全运行。</w:t>
      </w:r>
    </w:p>
    <w:p>
      <w:pPr>
        <w:pStyle w:val="23"/>
        <w:keepNext w:val="0"/>
        <w:keepLines w:val="0"/>
        <w:widowControl w:val="0"/>
        <w:numPr>
          <w:ilvl w:val="0"/>
          <w:numId w:val="475"/>
        </w:numPr>
        <w:shd w:val="clear" w:color="auto" w:fill="auto"/>
        <w:bidi w:val="0"/>
        <w:spacing w:before="0" w:after="0" w:line="320" w:lineRule="exact"/>
        <w:ind w:left="0" w:right="0" w:firstLine="440"/>
        <w:jc w:val="both"/>
      </w:pPr>
      <w:bookmarkStart w:id="2678" w:name="bookmark2679"/>
      <w:bookmarkEnd w:id="2678"/>
      <w:r>
        <w:rPr>
          <w:spacing w:val="0"/>
          <w:w w:val="100"/>
          <w:position w:val="0"/>
        </w:rPr>
        <w:t>补偿器类型及特点</w:t>
      </w:r>
    </w:p>
    <w:p>
      <w:pPr>
        <w:pStyle w:val="23"/>
        <w:keepNext w:val="0"/>
        <w:keepLines w:val="0"/>
        <w:widowControl w:val="0"/>
        <w:shd w:val="clear" w:color="auto" w:fill="auto"/>
        <w:bidi w:val="0"/>
        <w:spacing w:before="0" w:after="0" w:line="320" w:lineRule="exact"/>
        <w:ind w:left="0" w:right="0" w:firstLine="440"/>
        <w:jc w:val="both"/>
      </w:pPr>
      <w:r>
        <w:rPr>
          <w:spacing w:val="0"/>
          <w:w w:val="100"/>
          <w:position w:val="0"/>
        </w:rPr>
        <w:t>供热管道采用的补偿器种类很多，主要有自然补偿器、方形补偿器、波纹管补偿器、 套筒式补偿器、球形补偿器等。</w:t>
      </w:r>
    </w:p>
    <w:p>
      <w:pPr>
        <w:pStyle w:val="23"/>
        <w:keepNext w:val="0"/>
        <w:keepLines w:val="0"/>
        <w:widowControl w:val="0"/>
        <w:shd w:val="clear" w:color="auto" w:fill="auto"/>
        <w:bidi w:val="0"/>
        <w:spacing w:before="0" w:after="0" w:line="320" w:lineRule="exact"/>
        <w:ind w:left="0" w:right="0" w:firstLine="500"/>
        <w:jc w:val="both"/>
      </w:pPr>
      <w:bookmarkStart w:id="2679" w:name="bookmark2680"/>
      <w:r>
        <w:rPr>
          <w:spacing w:val="0"/>
          <w:w w:val="100"/>
          <w:position w:val="0"/>
        </w:rPr>
        <w:t>（</w:t>
      </w:r>
      <w:bookmarkEnd w:id="2679"/>
      <w:r>
        <w:rPr>
          <w:spacing w:val="0"/>
          <w:w w:val="100"/>
          <w:position w:val="0"/>
        </w:rPr>
        <w:t>1）自然补偿器：</w:t>
      </w:r>
    </w:p>
    <w:p>
      <w:pPr>
        <w:pStyle w:val="23"/>
        <w:keepNext w:val="0"/>
        <w:keepLines w:val="0"/>
        <w:widowControl w:val="0"/>
        <w:shd w:val="clear" w:color="auto" w:fill="auto"/>
        <w:bidi w:val="0"/>
        <w:spacing w:before="0" w:after="0" w:line="320" w:lineRule="exact"/>
        <w:ind w:left="0" w:right="0" w:firstLine="500"/>
        <w:jc w:val="left"/>
      </w:pPr>
      <w:r>
        <w:rPr>
          <w:spacing w:val="0"/>
          <w:w w:val="100"/>
          <w:position w:val="0"/>
        </w:rPr>
        <w:t>自然补偿，是利用管路几何形状所具有的弹性来吸收热变形。最常见的是将管道两端</w:t>
      </w:r>
      <w:r>
        <w:rPr>
          <w:spacing w:val="0"/>
          <w:w w:val="100"/>
          <w:position w:val="0"/>
        </w:rPr>
        <w:br w:type="page"/>
      </w:r>
      <w:r>
        <w:rPr>
          <w:color w:val="8F9190"/>
          <w:spacing w:val="0"/>
          <w:w w:val="100"/>
          <w:position w:val="0"/>
        </w:rPr>
        <w:t>以任意角度相接，多为两管道垂直相交。自然补偿的缺点是管道变形时会产生横向的位 移，而且补偿的管段不能很大。</w:t>
      </w:r>
    </w:p>
    <w:p>
      <w:pPr>
        <w:pStyle w:val="23"/>
        <w:keepNext w:val="0"/>
        <w:keepLines w:val="0"/>
        <w:widowControl w:val="0"/>
        <w:shd w:val="clear" w:color="auto" w:fill="auto"/>
        <w:bidi w:val="0"/>
        <w:spacing w:before="0" w:after="260" w:line="319" w:lineRule="exact"/>
        <w:ind w:left="0" w:right="0" w:firstLine="480"/>
        <w:jc w:val="left"/>
      </w:pPr>
      <w:r>
        <w:rPr>
          <w:color w:val="8F9190"/>
          <w:spacing w:val="0"/>
          <w:w w:val="100"/>
          <w:position w:val="0"/>
        </w:rPr>
        <w:t>自然补偿器分为</w:t>
      </w:r>
      <w:r>
        <w:rPr>
          <w:color w:val="8F9190"/>
          <w:spacing w:val="0"/>
          <w:w w:val="100"/>
          <w:position w:val="0"/>
          <w:lang w:val="en-US" w:eastAsia="en-US" w:bidi="en-US"/>
        </w:rPr>
        <w:t>L</w:t>
      </w:r>
      <w:r>
        <w:rPr>
          <w:color w:val="8F9190"/>
          <w:spacing w:val="0"/>
          <w:w w:val="100"/>
          <w:position w:val="0"/>
        </w:rPr>
        <w:t>形（管段中90。~ 150°弯管）和</w:t>
      </w:r>
      <w:r>
        <w:rPr>
          <w:color w:val="8F9190"/>
          <w:spacing w:val="0"/>
          <w:w w:val="100"/>
          <w:position w:val="0"/>
          <w:lang w:val="en-US" w:eastAsia="en-US" w:bidi="en-US"/>
        </w:rPr>
        <w:t>Z</w:t>
      </w:r>
      <w:r>
        <w:rPr>
          <w:color w:val="8F9190"/>
          <w:spacing w:val="0"/>
          <w:w w:val="100"/>
          <w:position w:val="0"/>
        </w:rPr>
        <w:t>形（管段中两个相反方向90。弯 管），如图</w:t>
      </w:r>
      <w:r>
        <w:rPr>
          <w:color w:val="8F9190"/>
          <w:spacing w:val="0"/>
          <w:w w:val="100"/>
          <w:position w:val="0"/>
          <w:lang w:val="en-US" w:eastAsia="en-US" w:bidi="en-US"/>
        </w:rPr>
        <w:t>1K415023-1</w:t>
      </w:r>
      <w:r>
        <w:rPr>
          <w:color w:val="8F9190"/>
          <w:spacing w:val="0"/>
          <w:w w:val="100"/>
          <w:position w:val="0"/>
        </w:rPr>
        <w:t>所示。安装时应正确确定弯管两端固定支架的位置。</w:t>
      </w:r>
    </w:p>
    <w:p>
      <w:pPr>
        <w:widowControl w:val="0"/>
        <w:jc w:val="center"/>
        <w:rPr>
          <w:sz w:val="2"/>
          <w:szCs w:val="2"/>
        </w:rPr>
      </w:pPr>
      <w:r>
        <w:drawing>
          <wp:inline distT="0" distB="0" distL="114300" distR="114300">
            <wp:extent cx="3481070" cy="1243330"/>
            <wp:effectExtent l="0" t="0" r="5080" b="13970"/>
            <wp:docPr id="594" name="Picutre 594"/>
            <wp:cNvGraphicFramePr/>
            <a:graphic xmlns:a="http://schemas.openxmlformats.org/drawingml/2006/main">
              <a:graphicData uri="http://schemas.openxmlformats.org/drawingml/2006/picture">
                <pic:pic xmlns:pic="http://schemas.openxmlformats.org/drawingml/2006/picture">
                  <pic:nvPicPr>
                    <pic:cNvPr id="594" name="Picutre 594"/>
                    <pic:cNvPicPr/>
                  </pic:nvPicPr>
                  <pic:blipFill>
                    <a:blip r:embed="rId237"/>
                    <a:stretch>
                      <a:fillRect/>
                    </a:stretch>
                  </pic:blipFill>
                  <pic:spPr>
                    <a:xfrm>
                      <a:off x="0" y="0"/>
                      <a:ext cx="3481070" cy="1243330"/>
                    </a:xfrm>
                    <a:prstGeom prst="rect">
                      <a:avLst/>
                    </a:prstGeom>
                  </pic:spPr>
                </pic:pic>
              </a:graphicData>
            </a:graphic>
          </wp:inline>
        </w:drawing>
      </w:r>
    </w:p>
    <w:p>
      <w:pPr>
        <w:pStyle w:val="13"/>
        <w:keepNext w:val="0"/>
        <w:keepLines w:val="0"/>
        <w:widowControl w:val="0"/>
        <w:shd w:val="clear" w:color="auto" w:fill="auto"/>
        <w:bidi w:val="0"/>
        <w:spacing w:before="0" w:after="60" w:line="240" w:lineRule="auto"/>
        <w:ind w:left="0" w:right="0" w:firstLine="0"/>
        <w:jc w:val="center"/>
        <w:rPr>
          <w:sz w:val="17"/>
          <w:szCs w:val="17"/>
        </w:rPr>
      </w:pPr>
      <w:r>
        <w:rPr>
          <w:spacing w:val="0"/>
          <w:w w:val="100"/>
          <w:position w:val="0"/>
          <w:sz w:val="17"/>
          <w:szCs w:val="17"/>
        </w:rPr>
        <w:t>图</w:t>
      </w:r>
      <w:r>
        <w:rPr>
          <w:spacing w:val="0"/>
          <w:w w:val="100"/>
          <w:position w:val="0"/>
          <w:sz w:val="14"/>
          <w:szCs w:val="14"/>
          <w:lang w:val="en-US" w:eastAsia="en-US" w:bidi="en-US"/>
        </w:rPr>
        <w:t xml:space="preserve">1K415023-1 </w:t>
      </w:r>
      <w:r>
        <w:rPr>
          <w:spacing w:val="0"/>
          <w:w w:val="100"/>
          <w:position w:val="0"/>
          <w:sz w:val="17"/>
          <w:szCs w:val="17"/>
        </w:rPr>
        <w:t>|'|然补偿溶类型小意图</w:t>
      </w:r>
    </w:p>
    <w:p>
      <w:pPr>
        <w:pStyle w:val="13"/>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4"/>
          <w:szCs w:val="14"/>
          <w:lang w:val="en-US" w:eastAsia="en-US" w:bidi="en-US"/>
        </w:rPr>
        <w:t>（a）L</w:t>
      </w:r>
      <w:r>
        <w:rPr>
          <w:spacing w:val="0"/>
          <w:w w:val="100"/>
          <w:position w:val="0"/>
          <w:sz w:val="17"/>
          <w:szCs w:val="17"/>
        </w:rPr>
        <w:t>形自然补偿器；</w:t>
      </w:r>
      <w:r>
        <w:rPr>
          <w:spacing w:val="0"/>
          <w:w w:val="100"/>
          <w:position w:val="0"/>
          <w:sz w:val="14"/>
          <w:szCs w:val="14"/>
          <w:lang w:val="en-US" w:eastAsia="en-US" w:bidi="en-US"/>
        </w:rPr>
        <w:t>（b）Z</w:t>
      </w:r>
      <w:r>
        <w:rPr>
          <w:spacing w:val="0"/>
          <w:w w:val="100"/>
          <w:position w:val="0"/>
          <w:sz w:val="17"/>
          <w:szCs w:val="17"/>
        </w:rPr>
        <w:t>形自然补偿器</w:t>
      </w:r>
    </w:p>
    <w:p>
      <w:pPr>
        <w:widowControl w:val="0"/>
        <w:spacing w:after="99" w:line="1" w:lineRule="exact"/>
      </w:pPr>
    </w:p>
    <w:p>
      <w:pPr>
        <w:pStyle w:val="23"/>
        <w:keepNext w:val="0"/>
        <w:keepLines w:val="0"/>
        <w:widowControl w:val="0"/>
        <w:shd w:val="clear" w:color="auto" w:fill="auto"/>
        <w:bidi w:val="0"/>
        <w:spacing w:before="0" w:after="0" w:line="326" w:lineRule="exact"/>
        <w:ind w:left="0" w:right="0" w:firstLine="440"/>
        <w:jc w:val="left"/>
      </w:pPr>
      <w:bookmarkStart w:id="2680" w:name="bookmark2681"/>
      <w:r>
        <w:rPr>
          <w:spacing w:val="0"/>
          <w:w w:val="100"/>
          <w:position w:val="0"/>
        </w:rPr>
        <w:t>（</w:t>
      </w:r>
      <w:bookmarkEnd w:id="2680"/>
      <w:r>
        <w:rPr>
          <w:spacing w:val="0"/>
          <w:w w:val="100"/>
          <w:position w:val="0"/>
        </w:rPr>
        <w:t>2）方形补偿器：</w:t>
      </w:r>
    </w:p>
    <w:p>
      <w:pPr>
        <w:pStyle w:val="23"/>
        <w:keepNext w:val="0"/>
        <w:keepLines w:val="0"/>
        <w:widowControl w:val="0"/>
        <w:shd w:val="clear" w:color="auto" w:fill="auto"/>
        <w:bidi w:val="0"/>
        <w:spacing w:before="0" w:after="380" w:line="326" w:lineRule="exact"/>
        <w:ind w:left="0" w:right="0"/>
        <w:jc w:val="both"/>
      </w:pPr>
      <w:r>
        <w:rPr>
          <w:spacing w:val="0"/>
          <w:w w:val="100"/>
          <w:position w:val="0"/>
        </w:rPr>
        <w:t>方形补偿器（如图</w:t>
      </w:r>
      <w:r>
        <w:rPr>
          <w:spacing w:val="0"/>
          <w:w w:val="100"/>
          <w:position w:val="0"/>
          <w:lang w:val="en-US" w:eastAsia="en-US" w:bidi="en-US"/>
        </w:rPr>
        <w:t>1K415023</w:t>
      </w:r>
      <w:r>
        <w:rPr>
          <w:spacing w:val="0"/>
          <w:w w:val="100"/>
          <w:position w:val="0"/>
        </w:rPr>
        <w:t>-2和</w:t>
      </w:r>
      <w:r>
        <w:rPr>
          <w:spacing w:val="0"/>
          <w:w w:val="100"/>
          <w:position w:val="0"/>
          <w:lang w:val="en-US" w:eastAsia="en-US" w:bidi="en-US"/>
        </w:rPr>
        <w:t>IS 1K415023-3</w:t>
      </w:r>
      <w:r>
        <w:rPr>
          <w:spacing w:val="0"/>
          <w:w w:val="100"/>
          <w:position w:val="0"/>
        </w:rPr>
        <w:t>所示），由管子弯制或由弯头组焊而 成，利用刚性较小的回折管挠性变形来消除热应力及补偿两端直管部分的热伸长量。其优 点是制造方便，补偿量大，轴向推力小，维修方便，运行可靠；缺点是占地面积较大。</w:t>
      </w:r>
    </w:p>
    <w:p>
      <w:pPr>
        <w:widowControl w:val="0"/>
        <w:jc w:val="center"/>
        <w:rPr>
          <w:sz w:val="2"/>
          <w:szCs w:val="2"/>
        </w:rPr>
      </w:pPr>
      <w:r>
        <w:drawing>
          <wp:inline distT="0" distB="0" distL="114300" distR="114300">
            <wp:extent cx="2206625" cy="2286000"/>
            <wp:effectExtent l="0" t="0" r="3175" b="0"/>
            <wp:docPr id="595" name="Picutre 595"/>
            <wp:cNvGraphicFramePr/>
            <a:graphic xmlns:a="http://schemas.openxmlformats.org/drawingml/2006/main">
              <a:graphicData uri="http://schemas.openxmlformats.org/drawingml/2006/picture">
                <pic:pic xmlns:pic="http://schemas.openxmlformats.org/drawingml/2006/picture">
                  <pic:nvPicPr>
                    <pic:cNvPr id="595" name="Picutre 595"/>
                    <pic:cNvPicPr/>
                  </pic:nvPicPr>
                  <pic:blipFill>
                    <a:blip r:embed="rId238"/>
                    <a:stretch>
                      <a:fillRect/>
                    </a:stretch>
                  </pic:blipFill>
                  <pic:spPr>
                    <a:xfrm>
                      <a:off x="0" y="0"/>
                      <a:ext cx="2206625" cy="2286000"/>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346" w:right="0" w:firstLine="0"/>
        <w:jc w:val="left"/>
        <w:rPr>
          <w:sz w:val="17"/>
          <w:szCs w:val="17"/>
        </w:rPr>
      </w:pPr>
      <w:r>
        <w:rPr>
          <w:spacing w:val="0"/>
          <w:w w:val="100"/>
          <w:position w:val="0"/>
          <w:sz w:val="17"/>
          <w:szCs w:val="17"/>
        </w:rPr>
        <w:t>图</w:t>
      </w:r>
      <w:r>
        <w:rPr>
          <w:spacing w:val="0"/>
          <w:w w:val="100"/>
          <w:position w:val="0"/>
          <w:sz w:val="14"/>
          <w:szCs w:val="14"/>
          <w:lang w:val="en-US" w:eastAsia="en-US" w:bidi="en-US"/>
        </w:rPr>
        <w:t>1K415023-2</w:t>
      </w:r>
      <w:r>
        <w:rPr>
          <w:spacing w:val="0"/>
          <w:w w:val="100"/>
          <w:position w:val="0"/>
          <w:sz w:val="17"/>
          <w:szCs w:val="17"/>
        </w:rPr>
        <w:t>方型补偿藩实物图</w:t>
      </w:r>
    </w:p>
    <w:p>
      <w:pPr>
        <w:widowControl w:val="0"/>
        <w:spacing w:after="259" w:line="1" w:lineRule="exact"/>
      </w:pPr>
    </w:p>
    <w:p>
      <w:pPr>
        <w:widowControl w:val="0"/>
        <w:spacing w:line="1" w:lineRule="exact"/>
      </w:pPr>
    </w:p>
    <w:p>
      <w:pPr>
        <w:widowControl w:val="0"/>
        <w:jc w:val="center"/>
        <w:rPr>
          <w:sz w:val="2"/>
          <w:szCs w:val="2"/>
        </w:rPr>
      </w:pPr>
      <w:r>
        <w:drawing>
          <wp:inline distT="0" distB="0" distL="114300" distR="114300">
            <wp:extent cx="4498975" cy="1005840"/>
            <wp:effectExtent l="0" t="0" r="15875" b="3810"/>
            <wp:docPr id="596" name="Picutre 596"/>
            <wp:cNvGraphicFramePr/>
            <a:graphic xmlns:a="http://schemas.openxmlformats.org/drawingml/2006/main">
              <a:graphicData uri="http://schemas.openxmlformats.org/drawingml/2006/picture">
                <pic:pic xmlns:pic="http://schemas.openxmlformats.org/drawingml/2006/picture">
                  <pic:nvPicPr>
                    <pic:cNvPr id="596" name="Picutre 596"/>
                    <pic:cNvPicPr/>
                  </pic:nvPicPr>
                  <pic:blipFill>
                    <a:blip r:embed="rId239"/>
                    <a:stretch>
                      <a:fillRect/>
                    </a:stretch>
                  </pic:blipFill>
                  <pic:spPr>
                    <a:xfrm>
                      <a:off x="0" y="0"/>
                      <a:ext cx="4498975" cy="1005840"/>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1982" w:right="0" w:firstLine="0"/>
        <w:jc w:val="left"/>
        <w:rPr>
          <w:sz w:val="17"/>
          <w:szCs w:val="17"/>
        </w:rPr>
      </w:pPr>
      <w:r>
        <w:rPr>
          <w:color w:val="8F9190"/>
          <w:spacing w:val="0"/>
          <w:w w:val="100"/>
          <w:position w:val="0"/>
          <w:sz w:val="17"/>
          <w:szCs w:val="17"/>
        </w:rPr>
        <w:t>图</w:t>
      </w:r>
      <w:r>
        <w:rPr>
          <w:color w:val="8F9190"/>
          <w:spacing w:val="0"/>
          <w:w w:val="100"/>
          <w:position w:val="0"/>
          <w:sz w:val="14"/>
          <w:szCs w:val="14"/>
        </w:rPr>
        <w:t>1</w:t>
      </w:r>
      <w:r>
        <w:rPr>
          <w:color w:val="8F9190"/>
          <w:spacing w:val="0"/>
          <w:w w:val="100"/>
          <w:position w:val="0"/>
          <w:sz w:val="14"/>
          <w:szCs w:val="14"/>
          <w:lang w:val="en-US" w:eastAsia="en-US" w:bidi="en-US"/>
        </w:rPr>
        <w:t>K4</w:t>
      </w:r>
      <w:r>
        <w:rPr>
          <w:color w:val="8F9190"/>
          <w:spacing w:val="0"/>
          <w:w w:val="100"/>
          <w:position w:val="0"/>
          <w:sz w:val="14"/>
          <w:szCs w:val="14"/>
        </w:rPr>
        <w:t>1</w:t>
      </w:r>
      <w:r>
        <w:rPr>
          <w:color w:val="8F9190"/>
          <w:spacing w:val="0"/>
          <w:w w:val="100"/>
          <w:position w:val="0"/>
          <w:sz w:val="14"/>
          <w:szCs w:val="14"/>
          <w:lang w:val="en-US" w:eastAsia="en-US" w:bidi="en-US"/>
        </w:rPr>
        <w:t>5023-3</w:t>
      </w:r>
      <w:r>
        <w:rPr>
          <w:color w:val="8F9190"/>
          <w:spacing w:val="0"/>
          <w:w w:val="100"/>
          <w:position w:val="0"/>
          <w:sz w:val="17"/>
          <w:szCs w:val="17"/>
        </w:rPr>
        <w:t>方形补偿器类型示意图</w:t>
      </w:r>
      <w:r>
        <w:br w:type="page"/>
      </w:r>
    </w:p>
    <w:p>
      <w:pPr>
        <w:pStyle w:val="23"/>
        <w:keepNext w:val="0"/>
        <w:keepLines w:val="0"/>
        <w:widowControl w:val="0"/>
        <w:shd w:val="clear" w:color="auto" w:fill="auto"/>
        <w:bidi w:val="0"/>
        <w:spacing w:before="0" w:after="0" w:line="322" w:lineRule="exact"/>
        <w:ind w:left="0" w:right="0" w:firstLine="500"/>
        <w:jc w:val="both"/>
      </w:pPr>
      <w:bookmarkStart w:id="2681" w:name="bookmark2682"/>
      <w:r>
        <w:rPr>
          <w:color w:val="7C7C7C"/>
          <w:spacing w:val="0"/>
          <w:w w:val="100"/>
          <w:position w:val="0"/>
        </w:rPr>
        <w:t>（</w:t>
      </w:r>
      <w:bookmarkEnd w:id="2681"/>
      <w:r>
        <w:rPr>
          <w:color w:val="7C7C7C"/>
          <w:spacing w:val="0"/>
          <w:w w:val="100"/>
          <w:position w:val="0"/>
        </w:rPr>
        <w:t>3）波纹管补偿器：</w:t>
      </w:r>
    </w:p>
    <w:p>
      <w:pPr>
        <w:pStyle w:val="23"/>
        <w:keepNext w:val="0"/>
        <w:keepLines w:val="0"/>
        <w:widowControl w:val="0"/>
        <w:shd w:val="clear" w:color="auto" w:fill="auto"/>
        <w:bidi w:val="0"/>
        <w:spacing w:before="0" w:after="1080" w:line="322" w:lineRule="exact"/>
        <w:ind w:left="0" w:right="0" w:firstLine="420"/>
        <w:jc w:val="both"/>
      </w:pPr>
      <w:r>
        <w:rPr>
          <w:color w:val="7C7C7C"/>
          <w:spacing w:val="0"/>
          <w:w w:val="100"/>
          <w:position w:val="0"/>
        </w:rPr>
        <w:t>波纹管补偿器（如图</w:t>
      </w:r>
      <w:r>
        <w:rPr>
          <w:color w:val="7C7C7C"/>
          <w:spacing w:val="0"/>
          <w:w w:val="100"/>
          <w:position w:val="0"/>
          <w:lang w:val="en-US" w:eastAsia="en-US" w:bidi="en-US"/>
        </w:rPr>
        <w:t>1K415023-4</w:t>
      </w:r>
      <w:r>
        <w:rPr>
          <w:color w:val="7C7C7C"/>
          <w:spacing w:val="0"/>
          <w:w w:val="100"/>
          <w:position w:val="0"/>
        </w:rPr>
        <w:t>和图</w:t>
      </w:r>
      <w:r>
        <w:rPr>
          <w:color w:val="7C7C7C"/>
          <w:spacing w:val="0"/>
          <w:w w:val="100"/>
          <w:position w:val="0"/>
          <w:lang w:val="en-US" w:eastAsia="en-US" w:bidi="en-US"/>
        </w:rPr>
        <w:t>1K415023-5</w:t>
      </w:r>
      <w:r>
        <w:rPr>
          <w:color w:val="7C7C7C"/>
          <w:spacing w:val="0"/>
          <w:w w:val="100"/>
          <w:position w:val="0"/>
        </w:rPr>
        <w:t>所示）靠波形管壁的弹性变形来吸 收热胀或冷缩量，按波数的不同分为一波、二波、三波和四波，按内部结构的不同分为带 套筒和不带套筒两种。它的优点是结构紧凑，只发生轴向变形，与方形补偿器相比占据空 间位置小；缺点是制造比较困难，耐压低，补偿能力小，轴向推力大。</w:t>
      </w:r>
    </w:p>
    <w:p>
      <w:pPr>
        <w:pStyle w:val="37"/>
        <w:keepNext w:val="0"/>
        <w:keepLines w:val="0"/>
        <w:widowControl w:val="0"/>
        <w:shd w:val="clear" w:color="auto" w:fill="auto"/>
        <w:bidi w:val="0"/>
        <w:spacing w:before="920" w:after="540" w:line="240" w:lineRule="auto"/>
        <w:ind w:left="0" w:right="0" w:firstLine="400"/>
        <w:jc w:val="both"/>
      </w:pPr>
      <w:r>
        <w:drawing>
          <wp:anchor distT="0" distB="466090" distL="336550" distR="452755" simplePos="0" relativeHeight="125830144" behindDoc="0" locked="0" layoutInCell="1" allowOverlap="1">
            <wp:simplePos x="0" y="0"/>
            <wp:positionH relativeFrom="margin">
              <wp:posOffset>2753360</wp:posOffset>
            </wp:positionH>
            <wp:positionV relativeFrom="margin">
              <wp:posOffset>1329055</wp:posOffset>
            </wp:positionV>
            <wp:extent cx="2152015" cy="1725295"/>
            <wp:effectExtent l="0" t="0" r="635" b="8255"/>
            <wp:wrapSquare wrapText="left"/>
            <wp:docPr id="597" name="Shape 597"/>
            <wp:cNvGraphicFramePr/>
            <a:graphic xmlns:a="http://schemas.openxmlformats.org/drawingml/2006/main">
              <a:graphicData uri="http://schemas.openxmlformats.org/drawingml/2006/picture">
                <pic:pic xmlns:pic="http://schemas.openxmlformats.org/drawingml/2006/picture">
                  <pic:nvPicPr>
                    <pic:cNvPr id="597" name="Shape 597"/>
                    <pic:cNvPicPr/>
                  </pic:nvPicPr>
                  <pic:blipFill>
                    <a:blip r:embed="rId240"/>
                    <a:stretch>
                      <a:fillRect/>
                    </a:stretch>
                  </pic:blipFill>
                  <pic:spPr>
                    <a:xfrm>
                      <a:off x="0" y="0"/>
                      <a:ext cx="2152015" cy="172529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2531110</wp:posOffset>
                </wp:positionH>
                <wp:positionV relativeFrom="margin">
                  <wp:posOffset>3212465</wp:posOffset>
                </wp:positionV>
                <wp:extent cx="2712720" cy="307975"/>
                <wp:effectExtent l="0" t="0" r="0" b="0"/>
                <wp:wrapNone/>
                <wp:docPr id="599" name="Shape 599"/>
                <wp:cNvGraphicFramePr/>
                <a:graphic xmlns:a="http://schemas.openxmlformats.org/drawingml/2006/main">
                  <a:graphicData uri="http://schemas.microsoft.com/office/word/2010/wordprocessingShape">
                    <wps:wsp>
                      <wps:cNvSpPr txBox="1"/>
                      <wps:spPr>
                        <a:xfrm>
                          <a:off x="0" y="0"/>
                          <a:ext cx="2712720" cy="307975"/>
                        </a:xfrm>
                        <a:prstGeom prst="rect">
                          <a:avLst/>
                        </a:prstGeom>
                        <a:noFill/>
                      </wps:spPr>
                      <wps:txbx>
                        <w:txbxContent>
                          <w:p>
                            <w:pPr>
                              <w:pStyle w:val="13"/>
                              <w:keepNext w:val="0"/>
                              <w:keepLines w:val="0"/>
                              <w:widowControl w:val="0"/>
                              <w:shd w:val="clear" w:color="auto" w:fill="auto"/>
                              <w:bidi w:val="0"/>
                              <w:spacing w:before="0" w:after="60" w:line="240" w:lineRule="auto"/>
                              <w:ind w:left="0" w:right="0" w:firstLine="0"/>
                              <w:jc w:val="center"/>
                              <w:rPr>
                                <w:sz w:val="17"/>
                                <w:szCs w:val="17"/>
                              </w:rPr>
                            </w:pPr>
                            <w:r>
                              <w:rPr>
                                <w:color w:val="A0A0A0"/>
                                <w:spacing w:val="0"/>
                                <w:w w:val="100"/>
                                <w:position w:val="0"/>
                                <w:sz w:val="17"/>
                                <w:szCs w:val="17"/>
                              </w:rPr>
                              <w:t>图</w:t>
                            </w:r>
                            <w:r>
                              <w:rPr>
                                <w:color w:val="A0A0A0"/>
                                <w:spacing w:val="0"/>
                                <w:w w:val="100"/>
                                <w:position w:val="0"/>
                                <w:sz w:val="14"/>
                                <w:szCs w:val="14"/>
                              </w:rPr>
                              <w:t>1</w:t>
                            </w:r>
                            <w:r>
                              <w:rPr>
                                <w:color w:val="A0A0A0"/>
                                <w:spacing w:val="0"/>
                                <w:w w:val="100"/>
                                <w:position w:val="0"/>
                                <w:sz w:val="14"/>
                                <w:szCs w:val="14"/>
                                <w:lang w:val="en-US" w:eastAsia="en-US" w:bidi="en-US"/>
                              </w:rPr>
                              <w:t>K415023-5</w:t>
                            </w:r>
                            <w:r>
                              <w:rPr>
                                <w:color w:val="A0A0A0"/>
                                <w:spacing w:val="0"/>
                                <w:w w:val="100"/>
                                <w:position w:val="0"/>
                                <w:sz w:val="17"/>
                                <w:szCs w:val="17"/>
                              </w:rPr>
                              <w:t>轴仙波纹管补偿版</w:t>
                            </w:r>
                            <w:r>
                              <w:rPr>
                                <w:color w:val="A0A0A0"/>
                                <w:spacing w:val="0"/>
                                <w:w w:val="100"/>
                                <w:position w:val="0"/>
                                <w:sz w:val="17"/>
                                <w:szCs w:val="17"/>
                                <w:lang w:val="en-US" w:eastAsia="en-US" w:bidi="en-US"/>
                              </w:rPr>
                              <w:t>E：</w:t>
                            </w:r>
                            <w:r>
                              <w:rPr>
                                <w:color w:val="A0A0A0"/>
                                <w:spacing w:val="0"/>
                                <w:w w:val="100"/>
                                <w:position w:val="0"/>
                                <w:sz w:val="17"/>
                                <w:szCs w:val="17"/>
                              </w:rPr>
                              <w:t>图</w:t>
                            </w:r>
                          </w:p>
                          <w:p>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1—</w:t>
                            </w:r>
                            <w:r>
                              <w:rPr>
                                <w:color w:val="A0A0A0"/>
                                <w:spacing w:val="0"/>
                                <w:w w:val="100"/>
                                <w:position w:val="0"/>
                              </w:rPr>
                              <w:t>导流管；</w:t>
                            </w:r>
                            <w:r>
                              <w:rPr>
                                <w:rFonts w:ascii="Times New Roman" w:hAnsi="Times New Roman" w:eastAsia="Times New Roman" w:cs="Times New Roman"/>
                                <w:b/>
                                <w:bCs/>
                                <w:color w:val="A0A0A0"/>
                                <w:spacing w:val="0"/>
                                <w:w w:val="100"/>
                                <w:position w:val="0"/>
                              </w:rPr>
                              <w:t>2</w:t>
                            </w:r>
                            <w:r>
                              <w:rPr>
                                <w:color w:val="A0A0A0"/>
                                <w:spacing w:val="0"/>
                                <w:w w:val="100"/>
                                <w:position w:val="0"/>
                              </w:rPr>
                              <w:t>—波纹管；</w:t>
                            </w:r>
                            <w:r>
                              <w:rPr>
                                <w:rFonts w:ascii="Times New Roman" w:hAnsi="Times New Roman" w:eastAsia="Times New Roman" w:cs="Times New Roman"/>
                                <w:b/>
                                <w:bCs/>
                                <w:color w:val="A0A0A0"/>
                                <w:spacing w:val="0"/>
                                <w:w w:val="100"/>
                                <w:position w:val="0"/>
                              </w:rPr>
                              <w:t>3</w:t>
                            </w:r>
                            <w:r>
                              <w:rPr>
                                <w:color w:val="A0A0A0"/>
                                <w:spacing w:val="0"/>
                                <w:w w:val="100"/>
                                <w:position w:val="0"/>
                              </w:rPr>
                              <w:t>一限位拉杆；</w:t>
                            </w:r>
                            <w:r>
                              <w:rPr>
                                <w:rFonts w:ascii="Times New Roman" w:hAnsi="Times New Roman" w:eastAsia="Times New Roman" w:cs="Times New Roman"/>
                                <w:b/>
                                <w:bCs/>
                                <w:color w:val="A0A0A0"/>
                                <w:spacing w:val="0"/>
                                <w:w w:val="100"/>
                                <w:position w:val="0"/>
                              </w:rPr>
                              <w:t>4</w:t>
                            </w:r>
                            <w:r>
                              <w:rPr>
                                <w:color w:val="A0A0A0"/>
                                <w:spacing w:val="0"/>
                                <w:w w:val="100"/>
                                <w:position w:val="0"/>
                              </w:rPr>
                              <w:t>一限位螺母；</w:t>
                            </w:r>
                            <w:r>
                              <w:rPr>
                                <w:rFonts w:ascii="Times New Roman" w:hAnsi="Times New Roman" w:eastAsia="Times New Roman" w:cs="Times New Roman"/>
                                <w:b/>
                                <w:bCs/>
                                <w:color w:val="A0A0A0"/>
                                <w:spacing w:val="0"/>
                                <w:w w:val="100"/>
                                <w:position w:val="0"/>
                              </w:rPr>
                              <w:t>5</w:t>
                            </w:r>
                            <w:r>
                              <w:rPr>
                                <w:color w:val="A0A0A0"/>
                                <w:spacing w:val="0"/>
                                <w:w w:val="100"/>
                                <w:position w:val="0"/>
                              </w:rPr>
                              <w:t>一端管</w:t>
                            </w:r>
                          </w:p>
                        </w:txbxContent>
                      </wps:txbx>
                      <wps:bodyPr lIns="0" tIns="0" rIns="0" bIns="0">
                        <a:noAutofit/>
                      </wps:bodyPr>
                    </wps:wsp>
                  </a:graphicData>
                </a:graphic>
              </wp:anchor>
            </w:drawing>
          </mc:Choice>
          <mc:Fallback>
            <w:pict>
              <v:shape id="Shape 599" o:spid="_x0000_s1026" o:spt="202" type="#_x0000_t202" style="position:absolute;left:0pt;margin-left:199.3pt;margin-top:252.95pt;height:24.25pt;width:213.6pt;mso-position-horizontal-relative:margin;mso-position-vertical-relative:margin;z-index:503316480;mso-width-relative:page;mso-height-relative:page;" filled="f" stroked="f" coordsize="21600,21600" o:gfxdata="UEsDBAoAAAAAAIdO4kAAAAAAAAAAAAAAAAAEAAAAZHJzL1BLAwQUAAAACACHTuJAW+6y0NoAAAAL&#10;AQAADwAAAGRycy9kb3ducmV2LnhtbE2Py07DMBBF90j8gzWV2FG7pYmSNE6FEKyQEGlYsHRiN7Ea&#10;j0PsPvh7hhUsZ+bozrnl7upGdjZzsB4lrJYCmMHOa4u9hI/m5T4DFqJCrUaPRsK3CbCrbm9KVWh/&#10;wdqc97FnFIKhUBKGGKeC89ANxqmw9JNBuh387FSkce65ntWFwt3I10Kk3CmL9GFQk3kaTHfcn5yE&#10;x0+sn+3XW/teH2rbNLnA1/Qo5d1iJbbAornGPxh+9UkdKnJq/Ql1YKOEhzxLCZWQiCQHRkS2TqhM&#10;S5tkswFelfx/h+oHUEsDBBQAAAAIAIdO4kBMSCHeiAEAABoDAAAOAAAAZHJzL2Uyb0RvYy54bWyt&#10;UsFOwzAMvSPxD1HurF0RjFXrEGgaQkKANPiALE3WSE0cJWHt/h4n7QaCG+LiOLbz/PycxW2vW7IX&#10;ziswFZ1OckqE4VArs6vo+9v64oYSH5ipWQtGVPQgPL1dnp8tOluKAhpoa+EIghhfdraiTQi2zDLP&#10;G6GZn4AVBpMSnGYBr26X1Y51iK7brMjz66wDV1sHXHiP0dWQpMuEL6Xg4UVKLwJpK4rcQrIu2W20&#10;2XLByp1jtlF8pMH+wEIzZbDpCWrFAiMfTv2C0oo78CDDhIPOQErFRZoBp5nmP6bZNMyKNAuK4+1J&#10;Jv9/sPx5/+qIqit6NZ9TYpjGJaW+JAZQns76Eqs2FutCfw89rvkY9xiMU/fS6XjiPATzKPThJK7o&#10;A+EYLGbTYlZgimPuMp/NZ1cRJvt6bZ0PDwI0iU5FHS4vacr2Tz4MpceS2MzAWrVtjEeKA5XohX7b&#10;j7y3UB+QdvtoULK4/qPjjs52dAbAu48AUqVeEWl4PjbABSS242eJG/5+T1VfX3r5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vustDaAAAACwEAAA8AAAAAAAAAAQAgAAAAIgAAAGRycy9kb3ducmV2&#10;LnhtbFBLAQIUABQAAAAIAIdO4kBMSCHe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60" w:line="240" w:lineRule="auto"/>
                        <w:ind w:left="0" w:right="0" w:firstLine="0"/>
                        <w:jc w:val="center"/>
                        <w:rPr>
                          <w:sz w:val="17"/>
                          <w:szCs w:val="17"/>
                        </w:rPr>
                      </w:pPr>
                      <w:r>
                        <w:rPr>
                          <w:color w:val="A0A0A0"/>
                          <w:spacing w:val="0"/>
                          <w:w w:val="100"/>
                          <w:position w:val="0"/>
                          <w:sz w:val="17"/>
                          <w:szCs w:val="17"/>
                        </w:rPr>
                        <w:t>图</w:t>
                      </w:r>
                      <w:r>
                        <w:rPr>
                          <w:color w:val="A0A0A0"/>
                          <w:spacing w:val="0"/>
                          <w:w w:val="100"/>
                          <w:position w:val="0"/>
                          <w:sz w:val="14"/>
                          <w:szCs w:val="14"/>
                        </w:rPr>
                        <w:t>1</w:t>
                      </w:r>
                      <w:r>
                        <w:rPr>
                          <w:color w:val="A0A0A0"/>
                          <w:spacing w:val="0"/>
                          <w:w w:val="100"/>
                          <w:position w:val="0"/>
                          <w:sz w:val="14"/>
                          <w:szCs w:val="14"/>
                          <w:lang w:val="en-US" w:eastAsia="en-US" w:bidi="en-US"/>
                        </w:rPr>
                        <w:t>K415023-5</w:t>
                      </w:r>
                      <w:r>
                        <w:rPr>
                          <w:color w:val="A0A0A0"/>
                          <w:spacing w:val="0"/>
                          <w:w w:val="100"/>
                          <w:position w:val="0"/>
                          <w:sz w:val="17"/>
                          <w:szCs w:val="17"/>
                        </w:rPr>
                        <w:t>轴仙波纹管补偿版</w:t>
                      </w:r>
                      <w:r>
                        <w:rPr>
                          <w:color w:val="A0A0A0"/>
                          <w:spacing w:val="0"/>
                          <w:w w:val="100"/>
                          <w:position w:val="0"/>
                          <w:sz w:val="17"/>
                          <w:szCs w:val="17"/>
                          <w:lang w:val="en-US" w:eastAsia="en-US" w:bidi="en-US"/>
                        </w:rPr>
                        <w:t>E：</w:t>
                      </w:r>
                      <w:r>
                        <w:rPr>
                          <w:color w:val="A0A0A0"/>
                          <w:spacing w:val="0"/>
                          <w:w w:val="100"/>
                          <w:position w:val="0"/>
                          <w:sz w:val="17"/>
                          <w:szCs w:val="17"/>
                        </w:rPr>
                        <w:t>图</w:t>
                      </w:r>
                    </w:p>
                    <w:p>
                      <w:pPr>
                        <w:pStyle w:val="13"/>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A0A0A0"/>
                          <w:spacing w:val="0"/>
                          <w:w w:val="100"/>
                          <w:position w:val="0"/>
                          <w:lang w:val="en-US" w:eastAsia="en-US" w:bidi="en-US"/>
                        </w:rPr>
                        <w:t>1—</w:t>
                      </w:r>
                      <w:r>
                        <w:rPr>
                          <w:color w:val="A0A0A0"/>
                          <w:spacing w:val="0"/>
                          <w:w w:val="100"/>
                          <w:position w:val="0"/>
                        </w:rPr>
                        <w:t>导流管；</w:t>
                      </w:r>
                      <w:r>
                        <w:rPr>
                          <w:rFonts w:ascii="Times New Roman" w:hAnsi="Times New Roman" w:eastAsia="Times New Roman" w:cs="Times New Roman"/>
                          <w:b/>
                          <w:bCs/>
                          <w:color w:val="A0A0A0"/>
                          <w:spacing w:val="0"/>
                          <w:w w:val="100"/>
                          <w:position w:val="0"/>
                        </w:rPr>
                        <w:t>2</w:t>
                      </w:r>
                      <w:r>
                        <w:rPr>
                          <w:color w:val="A0A0A0"/>
                          <w:spacing w:val="0"/>
                          <w:w w:val="100"/>
                          <w:position w:val="0"/>
                        </w:rPr>
                        <w:t>—波纹管；</w:t>
                      </w:r>
                      <w:r>
                        <w:rPr>
                          <w:rFonts w:ascii="Times New Roman" w:hAnsi="Times New Roman" w:eastAsia="Times New Roman" w:cs="Times New Roman"/>
                          <w:b/>
                          <w:bCs/>
                          <w:color w:val="A0A0A0"/>
                          <w:spacing w:val="0"/>
                          <w:w w:val="100"/>
                          <w:position w:val="0"/>
                        </w:rPr>
                        <w:t>3</w:t>
                      </w:r>
                      <w:r>
                        <w:rPr>
                          <w:color w:val="A0A0A0"/>
                          <w:spacing w:val="0"/>
                          <w:w w:val="100"/>
                          <w:position w:val="0"/>
                        </w:rPr>
                        <w:t>一限位拉杆；</w:t>
                      </w:r>
                      <w:r>
                        <w:rPr>
                          <w:rFonts w:ascii="Times New Roman" w:hAnsi="Times New Roman" w:eastAsia="Times New Roman" w:cs="Times New Roman"/>
                          <w:b/>
                          <w:bCs/>
                          <w:color w:val="A0A0A0"/>
                          <w:spacing w:val="0"/>
                          <w:w w:val="100"/>
                          <w:position w:val="0"/>
                        </w:rPr>
                        <w:t>4</w:t>
                      </w:r>
                      <w:r>
                        <w:rPr>
                          <w:color w:val="A0A0A0"/>
                          <w:spacing w:val="0"/>
                          <w:w w:val="100"/>
                          <w:position w:val="0"/>
                        </w:rPr>
                        <w:t>一限位螺母；</w:t>
                      </w:r>
                      <w:r>
                        <w:rPr>
                          <w:rFonts w:ascii="Times New Roman" w:hAnsi="Times New Roman" w:eastAsia="Times New Roman" w:cs="Times New Roman"/>
                          <w:b/>
                          <w:bCs/>
                          <w:color w:val="A0A0A0"/>
                          <w:spacing w:val="0"/>
                          <w:w w:val="100"/>
                          <w:position w:val="0"/>
                        </w:rPr>
                        <w:t>5</w:t>
                      </w:r>
                      <w:r>
                        <w:rPr>
                          <w:color w:val="A0A0A0"/>
                          <w:spacing w:val="0"/>
                          <w:w w:val="100"/>
                          <w:position w:val="0"/>
                        </w:rPr>
                        <w:t>一端管</w:t>
                      </w:r>
                    </w:p>
                  </w:txbxContent>
                </v:textbox>
              </v:shape>
            </w:pict>
          </mc:Fallback>
        </mc:AlternateContent>
      </w:r>
      <w:r>
        <w:drawing>
          <wp:anchor distT="0" distB="0" distL="114300" distR="114300" simplePos="0" relativeHeight="125830144" behindDoc="0" locked="0" layoutInCell="1" allowOverlap="1">
            <wp:simplePos x="0" y="0"/>
            <wp:positionH relativeFrom="margin">
              <wp:posOffset>367030</wp:posOffset>
            </wp:positionH>
            <wp:positionV relativeFrom="margin">
              <wp:posOffset>1728470</wp:posOffset>
            </wp:positionV>
            <wp:extent cx="1676400" cy="908050"/>
            <wp:effectExtent l="0" t="0" r="0" b="6350"/>
            <wp:wrapTopAndBottom/>
            <wp:docPr id="601" name="Shape 601"/>
            <wp:cNvGraphicFramePr/>
            <a:graphic xmlns:a="http://schemas.openxmlformats.org/drawingml/2006/main">
              <a:graphicData uri="http://schemas.openxmlformats.org/drawingml/2006/picture">
                <pic:pic xmlns:pic="http://schemas.openxmlformats.org/drawingml/2006/picture">
                  <pic:nvPicPr>
                    <pic:cNvPr id="601" name="Shape 601"/>
                    <pic:cNvPicPr/>
                  </pic:nvPicPr>
                  <pic:blipFill>
                    <a:blip r:embed="rId241"/>
                    <a:stretch>
                      <a:fillRect/>
                    </a:stretch>
                  </pic:blipFill>
                  <pic:spPr>
                    <a:xfrm>
                      <a:off x="0" y="0"/>
                      <a:ext cx="1676400" cy="908050"/>
                    </a:xfrm>
                    <a:prstGeom prst="rect">
                      <a:avLst/>
                    </a:prstGeom>
                  </pic:spPr>
                </pic:pic>
              </a:graphicData>
            </a:graphic>
          </wp:anchor>
        </w:drawing>
      </w:r>
      <w:r>
        <w:rPr>
          <w:color w:val="8F9190"/>
          <w:spacing w:val="0"/>
          <w:w w:val="100"/>
          <w:position w:val="0"/>
        </w:rPr>
        <w:t>图</w:t>
      </w:r>
      <w:r>
        <w:rPr>
          <w:color w:val="8F9190"/>
          <w:spacing w:val="0"/>
          <w:w w:val="100"/>
          <w:position w:val="0"/>
          <w:sz w:val="14"/>
          <w:szCs w:val="14"/>
        </w:rPr>
        <w:t>1</w:t>
      </w:r>
      <w:r>
        <w:rPr>
          <w:color w:val="8F9190"/>
          <w:spacing w:val="0"/>
          <w:w w:val="100"/>
          <w:position w:val="0"/>
          <w:sz w:val="14"/>
          <w:szCs w:val="14"/>
          <w:lang w:val="en-US" w:eastAsia="en-US" w:bidi="en-US"/>
        </w:rPr>
        <w:t>K415023-4</w:t>
      </w:r>
      <w:r>
        <w:rPr>
          <w:color w:val="8F9190"/>
          <w:spacing w:val="0"/>
          <w:w w:val="100"/>
          <w:position w:val="0"/>
        </w:rPr>
        <w:t>波纹管补偿羿实物图</w:t>
      </w:r>
    </w:p>
    <w:p>
      <w:pPr>
        <w:pStyle w:val="23"/>
        <w:keepNext w:val="0"/>
        <w:keepLines w:val="0"/>
        <w:widowControl w:val="0"/>
        <w:shd w:val="clear" w:color="auto" w:fill="auto"/>
        <w:bidi w:val="0"/>
        <w:spacing w:before="0" w:after="0" w:line="326" w:lineRule="exact"/>
        <w:ind w:left="0" w:right="0" w:firstLine="500"/>
        <w:jc w:val="both"/>
      </w:pPr>
      <w:bookmarkStart w:id="2682" w:name="bookmark2683"/>
      <w:r>
        <w:rPr>
          <w:color w:val="7C7C7C"/>
          <w:spacing w:val="0"/>
          <w:w w:val="100"/>
          <w:position w:val="0"/>
        </w:rPr>
        <w:t>（</w:t>
      </w:r>
      <w:bookmarkEnd w:id="2682"/>
      <w:r>
        <w:rPr>
          <w:color w:val="7C7C7C"/>
          <w:spacing w:val="0"/>
          <w:w w:val="100"/>
          <w:position w:val="0"/>
        </w:rPr>
        <w:t>4）套筒式补偿器：</w:t>
      </w:r>
    </w:p>
    <w:p>
      <w:pPr>
        <w:pStyle w:val="23"/>
        <w:keepNext w:val="0"/>
        <w:keepLines w:val="0"/>
        <w:widowControl w:val="0"/>
        <w:shd w:val="clear" w:color="auto" w:fill="auto"/>
        <w:bidi w:val="0"/>
        <w:spacing w:before="0" w:after="0" w:line="326" w:lineRule="exact"/>
        <w:ind w:left="0" w:right="0" w:firstLine="420"/>
        <w:jc w:val="both"/>
      </w:pPr>
      <w:r>
        <w:drawing>
          <wp:anchor distT="285750" distB="712470" distL="138430" distR="3308350" simplePos="0" relativeHeight="125830144" behindDoc="0" locked="0" layoutInCell="1" allowOverlap="1">
            <wp:simplePos x="0" y="0"/>
            <wp:positionH relativeFrom="margin">
              <wp:posOffset>165735</wp:posOffset>
            </wp:positionH>
            <wp:positionV relativeFrom="margin">
              <wp:posOffset>4892040</wp:posOffset>
            </wp:positionV>
            <wp:extent cx="1810385" cy="1475105"/>
            <wp:effectExtent l="0" t="0" r="18415" b="10795"/>
            <wp:wrapTopAndBottom/>
            <wp:docPr id="603" name="Shape 603"/>
            <wp:cNvGraphicFramePr/>
            <a:graphic xmlns:a="http://schemas.openxmlformats.org/drawingml/2006/main">
              <a:graphicData uri="http://schemas.openxmlformats.org/drawingml/2006/picture">
                <pic:pic xmlns:pic="http://schemas.openxmlformats.org/drawingml/2006/picture">
                  <pic:nvPicPr>
                    <pic:cNvPr id="603" name="Shape 603"/>
                    <pic:cNvPicPr/>
                  </pic:nvPicPr>
                  <pic:blipFill>
                    <a:blip r:embed="rId242"/>
                    <a:stretch>
                      <a:fillRect/>
                    </a:stretch>
                  </pic:blipFill>
                  <pic:spPr>
                    <a:xfrm>
                      <a:off x="0" y="0"/>
                      <a:ext cx="1810385" cy="147510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141605</wp:posOffset>
                </wp:positionH>
                <wp:positionV relativeFrom="margin">
                  <wp:posOffset>6632575</wp:posOffset>
                </wp:positionV>
                <wp:extent cx="1856105" cy="140335"/>
                <wp:effectExtent l="0" t="0" r="0" b="0"/>
                <wp:wrapNone/>
                <wp:docPr id="605" name="Shape 605"/>
                <wp:cNvGraphicFramePr/>
                <a:graphic xmlns:a="http://schemas.openxmlformats.org/drawingml/2006/main">
                  <a:graphicData uri="http://schemas.microsoft.com/office/word/2010/wordprocessingShape">
                    <wps:wsp>
                      <wps:cNvSpPr txBox="1"/>
                      <wps:spPr>
                        <a:xfrm>
                          <a:off x="0" y="0"/>
                          <a:ext cx="1856105" cy="14033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A0A0A0"/>
                                <w:spacing w:val="0"/>
                                <w:w w:val="100"/>
                                <w:position w:val="0"/>
                                <w:sz w:val="17"/>
                                <w:szCs w:val="17"/>
                              </w:rPr>
                              <w:t>图</w:t>
                            </w:r>
                            <w:r>
                              <w:rPr>
                                <w:color w:val="A0A0A0"/>
                                <w:spacing w:val="0"/>
                                <w:w w:val="100"/>
                                <w:position w:val="0"/>
                                <w:sz w:val="14"/>
                                <w:szCs w:val="14"/>
                                <w:lang w:val="en-US" w:eastAsia="en-US" w:bidi="en-US"/>
                              </w:rPr>
                              <w:t>IK415023-6</w:t>
                            </w:r>
                            <w:r>
                              <w:rPr>
                                <w:color w:val="A0A0A0"/>
                                <w:spacing w:val="0"/>
                                <w:w w:val="100"/>
                                <w:position w:val="0"/>
                                <w:sz w:val="17"/>
                                <w:szCs w:val="17"/>
                              </w:rPr>
                              <w:t>套筒式补偿器实物图</w:t>
                            </w:r>
                          </w:p>
                        </w:txbxContent>
                      </wps:txbx>
                      <wps:bodyPr lIns="0" tIns="0" rIns="0" bIns="0">
                        <a:noAutofit/>
                      </wps:bodyPr>
                    </wps:wsp>
                  </a:graphicData>
                </a:graphic>
              </wp:anchor>
            </w:drawing>
          </mc:Choice>
          <mc:Fallback>
            <w:pict>
              <v:shape id="Shape 605" o:spid="_x0000_s1026" o:spt="202" type="#_x0000_t202" style="position:absolute;left:0pt;margin-left:11.15pt;margin-top:522.25pt;height:11.05pt;width:146.15pt;mso-position-horizontal-relative:margin;mso-position-vertical-relative:margin;z-index:503316480;mso-width-relative:page;mso-height-relative:page;" filled="f" stroked="f" coordsize="21600,21600" o:gfxdata="UEsDBAoAAAAAAIdO4kAAAAAAAAAAAAAAAAAEAAAAZHJzL1BLAwQUAAAACACHTuJAlsdm2NoAAAAM&#10;AQAADwAAAGRycy9kb3ducmV2LnhtbE2Py07DMBBF90j8gzVI7KidNFg0jVMhBCskRBoWLJ3ETazG&#10;4xC7D/6e6aos587RnTPF5uxGdjRzsB4VJAsBzGDrO4u9gq/67eEJWIgaOz16NAp+TYBNeXtT6Lzz&#10;J6zMcRt7RiUYcq1giHHKOQ/tYJwOCz8ZpN3Oz05HGueed7M+UbkbeSqE5E5bpAuDnszLYNr99uAU&#10;PH9j9Wp/PprPalfZul4JfJd7pe7vErEGFs05XmG46JM6lOTU+AN2gY0K0nRJJOUiyx6BEbFMMgms&#10;uURSSuBlwf8/Uf4BUEsDBBQAAAAIAIdO4kC7RC/yiAEAABoDAAAOAAAAZHJzL2Uyb0RvYy54bWyt&#10;UttOAjEQfTfxH5q+yy4ghGxYiIZgTIyaoB9Qui3bZNtp2sIuf++0LGD0zfjSTudy5syZzpedbshB&#10;OK/AlHQ4yCkRhkOlzK6knx/ruxklPjBTsQaMKOlReLpc3N7MW1uIEdTQVMIRBDG+aG1J6xBskWWe&#10;10IzPwArDAYlOM0CPt0uqxxrEV032SjPp1kLrrIOuPAevatTkC4SvpSChzcpvQikKSlyC+l06dzG&#10;M1vMWbFzzNaK9zTYH1hopgw2vUCtWGBk79QvKK24Aw8yDDjoDKRUXKQZcJph/mOaTc2sSLOgON5e&#10;ZPL/B8tfD++OqKqk03xCiWEal5T6kuhAeVrrC8zaWMwL3SN0uOaz36MzTt1Jp+ON8xCMo9DHi7ii&#10;C4THotlkOow9OMaG9/l4nOCza7V1PjwJ0CQaJXW4vKQpO7z4gEww9ZwSmxlYq6aJ/kjxRCVaodt2&#10;Pe8tVEek3TwblCyu/2y4s7HtjRPgwz6AVKlXRDqV9w1wAYlC/1nihr+/U9b1S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bHZtjaAAAADAEAAA8AAAAAAAAAAQAgAAAAIgAAAGRycy9kb3ducmV2&#10;LnhtbFBLAQIUABQAAAAIAIdO4kC7RC/yiAEAABo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A0A0A0"/>
                          <w:spacing w:val="0"/>
                          <w:w w:val="100"/>
                          <w:position w:val="0"/>
                          <w:sz w:val="17"/>
                          <w:szCs w:val="17"/>
                        </w:rPr>
                        <w:t>图</w:t>
                      </w:r>
                      <w:r>
                        <w:rPr>
                          <w:color w:val="A0A0A0"/>
                          <w:spacing w:val="0"/>
                          <w:w w:val="100"/>
                          <w:position w:val="0"/>
                          <w:sz w:val="14"/>
                          <w:szCs w:val="14"/>
                          <w:lang w:val="en-US" w:eastAsia="en-US" w:bidi="en-US"/>
                        </w:rPr>
                        <w:t>IK415023-6</w:t>
                      </w:r>
                      <w:r>
                        <w:rPr>
                          <w:color w:val="A0A0A0"/>
                          <w:spacing w:val="0"/>
                          <w:w w:val="100"/>
                          <w:position w:val="0"/>
                          <w:sz w:val="17"/>
                          <w:szCs w:val="17"/>
                        </w:rPr>
                        <w:t>套筒式补偿器实物图</w:t>
                      </w:r>
                    </w:p>
                  </w:txbxContent>
                </v:textbox>
              </v:shape>
            </w:pict>
          </mc:Fallback>
        </mc:AlternateContent>
      </w:r>
      <w:r>
        <w:drawing>
          <wp:anchor distT="203200" distB="612775" distL="2312035" distR="114300" simplePos="0" relativeHeight="125830144" behindDoc="0" locked="0" layoutInCell="1" allowOverlap="1">
            <wp:simplePos x="0" y="0"/>
            <wp:positionH relativeFrom="margin">
              <wp:posOffset>2339340</wp:posOffset>
            </wp:positionH>
            <wp:positionV relativeFrom="margin">
              <wp:posOffset>4809490</wp:posOffset>
            </wp:positionV>
            <wp:extent cx="2828290" cy="1657985"/>
            <wp:effectExtent l="0" t="0" r="10160" b="18415"/>
            <wp:wrapTopAndBottom/>
            <wp:docPr id="607" name="Shape 607"/>
            <wp:cNvGraphicFramePr/>
            <a:graphic xmlns:a="http://schemas.openxmlformats.org/drawingml/2006/main">
              <a:graphicData uri="http://schemas.openxmlformats.org/drawingml/2006/picture">
                <pic:pic xmlns:pic="http://schemas.openxmlformats.org/drawingml/2006/picture">
                  <pic:nvPicPr>
                    <pic:cNvPr id="607" name="Shape 607"/>
                    <pic:cNvPicPr/>
                  </pic:nvPicPr>
                  <pic:blipFill>
                    <a:blip r:embed="rId243"/>
                    <a:stretch>
                      <a:fillRect/>
                    </a:stretch>
                  </pic:blipFill>
                  <pic:spPr>
                    <a:xfrm>
                      <a:off x="0" y="0"/>
                      <a:ext cx="2828290" cy="165798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2500630</wp:posOffset>
                </wp:positionH>
                <wp:positionV relativeFrom="margin">
                  <wp:posOffset>6623050</wp:posOffset>
                </wp:positionV>
                <wp:extent cx="2419985" cy="454025"/>
                <wp:effectExtent l="0" t="0" r="0" b="0"/>
                <wp:wrapNone/>
                <wp:docPr id="609" name="Shape 609"/>
                <wp:cNvGraphicFramePr/>
                <a:graphic xmlns:a="http://schemas.openxmlformats.org/drawingml/2006/main">
                  <a:graphicData uri="http://schemas.microsoft.com/office/word/2010/wordprocessingShape">
                    <wps:wsp>
                      <wps:cNvSpPr txBox="1"/>
                      <wps:spPr>
                        <a:xfrm>
                          <a:off x="0" y="0"/>
                          <a:ext cx="2419985" cy="454025"/>
                        </a:xfrm>
                        <a:prstGeom prst="rect">
                          <a:avLst/>
                        </a:prstGeom>
                        <a:noFill/>
                      </wps:spPr>
                      <wps:txbx>
                        <w:txbxContent>
                          <w:p>
                            <w:pPr>
                              <w:pStyle w:val="13"/>
                              <w:keepNext w:val="0"/>
                              <w:keepLines w:val="0"/>
                              <w:widowControl w:val="0"/>
                              <w:shd w:val="clear" w:color="auto" w:fill="auto"/>
                              <w:bidi w:val="0"/>
                              <w:spacing w:before="0" w:after="60" w:line="240" w:lineRule="auto"/>
                              <w:ind w:left="0" w:right="0" w:firstLine="0"/>
                              <w:jc w:val="center"/>
                              <w:rPr>
                                <w:sz w:val="17"/>
                                <w:szCs w:val="17"/>
                              </w:rPr>
                            </w:pPr>
                            <w:r>
                              <w:rPr>
                                <w:color w:val="7C7C7C"/>
                                <w:spacing w:val="0"/>
                                <w:w w:val="100"/>
                                <w:position w:val="0"/>
                                <w:sz w:val="17"/>
                                <w:szCs w:val="17"/>
                              </w:rPr>
                              <w:t>图</w:t>
                            </w:r>
                            <w:r>
                              <w:rPr>
                                <w:color w:val="7C7C7C"/>
                                <w:spacing w:val="0"/>
                                <w:w w:val="100"/>
                                <w:position w:val="0"/>
                                <w:sz w:val="14"/>
                                <w:szCs w:val="14"/>
                              </w:rPr>
                              <w:t xml:space="preserve">1 </w:t>
                            </w:r>
                            <w:r>
                              <w:rPr>
                                <w:color w:val="7C7C7C"/>
                                <w:spacing w:val="0"/>
                                <w:w w:val="100"/>
                                <w:position w:val="0"/>
                                <w:sz w:val="14"/>
                                <w:szCs w:val="14"/>
                                <w:lang w:val="en-US" w:eastAsia="en-US" w:bidi="en-US"/>
                              </w:rPr>
                              <w:t>K415023-7 W</w:t>
                            </w:r>
                            <w:r>
                              <w:rPr>
                                <w:color w:val="7C7C7C"/>
                                <w:spacing w:val="0"/>
                                <w:w w:val="100"/>
                                <w:position w:val="0"/>
                                <w:sz w:val="17"/>
                                <w:szCs w:val="17"/>
                              </w:rPr>
                              <w:t>佝疆潮式补偿群示意图</w:t>
                            </w:r>
                          </w:p>
                          <w:p>
                            <w:pPr>
                              <w:pStyle w:val="13"/>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b/>
                                <w:bCs/>
                                <w:color w:val="7C7C7C"/>
                                <w:spacing w:val="0"/>
                                <w:w w:val="100"/>
                                <w:position w:val="0"/>
                              </w:rPr>
                              <w:t xml:space="preserve">1 </w:t>
                            </w:r>
                            <w:r>
                              <w:rPr>
                                <w:color w:val="7C7C7C"/>
                                <w:spacing w:val="0"/>
                                <w:w w:val="100"/>
                                <w:position w:val="0"/>
                              </w:rPr>
                              <w:t>一套管；</w:t>
                            </w:r>
                            <w:r>
                              <w:rPr>
                                <w:rFonts w:ascii="Times New Roman" w:hAnsi="Times New Roman" w:eastAsia="Times New Roman" w:cs="Times New Roman"/>
                                <w:b/>
                                <w:bCs/>
                                <w:color w:val="7C7C7C"/>
                                <w:spacing w:val="0"/>
                                <w:w w:val="100"/>
                                <w:position w:val="0"/>
                              </w:rPr>
                              <w:t>2</w:t>
                            </w:r>
                            <w:r>
                              <w:rPr>
                                <w:color w:val="7C7C7C"/>
                                <w:spacing w:val="0"/>
                                <w:w w:val="100"/>
                                <w:position w:val="0"/>
                              </w:rPr>
                              <w:t>—前压兰；</w:t>
                            </w:r>
                            <w:r>
                              <w:rPr>
                                <w:rFonts w:ascii="Times New Roman" w:hAnsi="Times New Roman" w:eastAsia="Times New Roman" w:cs="Times New Roman"/>
                                <w:b/>
                                <w:bCs/>
                                <w:color w:val="7C7C7C"/>
                                <w:spacing w:val="0"/>
                                <w:w w:val="100"/>
                                <w:position w:val="0"/>
                              </w:rPr>
                              <w:t>3</w:t>
                            </w:r>
                            <w:r>
                              <w:rPr>
                                <w:color w:val="7C7C7C"/>
                                <w:spacing w:val="0"/>
                                <w:w w:val="100"/>
                                <w:position w:val="0"/>
                              </w:rPr>
                              <w:t>一壳体；</w:t>
                            </w:r>
                            <w:r>
                              <w:rPr>
                                <w:rFonts w:ascii="Times New Roman" w:hAnsi="Times New Roman" w:eastAsia="Times New Roman" w:cs="Times New Roman"/>
                                <w:b/>
                                <w:bCs/>
                                <w:color w:val="7C7C7C"/>
                                <w:spacing w:val="0"/>
                                <w:w w:val="100"/>
                                <w:position w:val="0"/>
                              </w:rPr>
                              <w:t>4</w:t>
                            </w:r>
                            <w:r>
                              <w:rPr>
                                <w:color w:val="7C7C7C"/>
                                <w:spacing w:val="0"/>
                                <w:w w:val="100"/>
                                <w:position w:val="0"/>
                              </w:rPr>
                              <w:t>一填料圈；</w:t>
                            </w:r>
                            <w:r>
                              <w:rPr>
                                <w:rFonts w:ascii="Times New Roman" w:hAnsi="Times New Roman" w:eastAsia="Times New Roman" w:cs="Times New Roman"/>
                                <w:b/>
                                <w:bCs/>
                                <w:color w:val="7C7C7C"/>
                                <w:spacing w:val="0"/>
                                <w:w w:val="100"/>
                                <w:position w:val="0"/>
                              </w:rPr>
                              <w:t>5</w:t>
                            </w:r>
                            <w:r>
                              <w:rPr>
                                <w:color w:val="7C7C7C"/>
                                <w:spacing w:val="0"/>
                                <w:w w:val="100"/>
                                <w:position w:val="0"/>
                              </w:rPr>
                              <w:t>一后压兰;</w:t>
                            </w:r>
                          </w:p>
                          <w:p>
                            <w:pPr>
                              <w:pStyle w:val="13"/>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b/>
                                <w:bCs/>
                                <w:color w:val="7C7C7C"/>
                                <w:spacing w:val="0"/>
                                <w:w w:val="100"/>
                                <w:position w:val="0"/>
                              </w:rPr>
                              <w:t>6</w:t>
                            </w:r>
                            <w:r>
                              <w:rPr>
                                <w:color w:val="7C7C7C"/>
                                <w:spacing w:val="0"/>
                                <w:w w:val="100"/>
                                <w:position w:val="0"/>
                              </w:rPr>
                              <w:t>一防脱肩；</w:t>
                            </w:r>
                            <w:r>
                              <w:rPr>
                                <w:rFonts w:ascii="Times New Roman" w:hAnsi="Times New Roman" w:eastAsia="Times New Roman" w:cs="Times New Roman"/>
                                <w:b/>
                                <w:bCs/>
                                <w:color w:val="7C7C7C"/>
                                <w:spacing w:val="0"/>
                                <w:w w:val="100"/>
                                <w:position w:val="0"/>
                                <w:lang w:val="en-US" w:eastAsia="en-US" w:bidi="en-US"/>
                              </w:rPr>
                              <w:t>7—T</w:t>
                            </w:r>
                            <w:r>
                              <w:rPr>
                                <w:color w:val="7C7C7C"/>
                                <w:spacing w:val="0"/>
                                <w:w w:val="100"/>
                                <w:position w:val="0"/>
                              </w:rPr>
                              <w:t>形螺栓；</w:t>
                            </w:r>
                            <w:r>
                              <w:rPr>
                                <w:rFonts w:ascii="Times New Roman" w:hAnsi="Times New Roman" w:eastAsia="Times New Roman" w:cs="Times New Roman"/>
                                <w:b/>
                                <w:bCs/>
                                <w:color w:val="7C7C7C"/>
                                <w:spacing w:val="0"/>
                                <w:w w:val="100"/>
                                <w:position w:val="0"/>
                              </w:rPr>
                              <w:t>8</w:t>
                            </w:r>
                            <w:r>
                              <w:rPr>
                                <w:color w:val="7C7C7C"/>
                                <w:spacing w:val="0"/>
                                <w:w w:val="100"/>
                                <w:position w:val="0"/>
                              </w:rPr>
                              <w:t>一垫圈；</w:t>
                            </w:r>
                            <w:r>
                              <w:rPr>
                                <w:rFonts w:ascii="Times New Roman" w:hAnsi="Times New Roman" w:eastAsia="Times New Roman" w:cs="Times New Roman"/>
                                <w:b/>
                                <w:bCs/>
                                <w:color w:val="7C7C7C"/>
                                <w:spacing w:val="0"/>
                                <w:w w:val="100"/>
                                <w:position w:val="0"/>
                              </w:rPr>
                              <w:t>9</w:t>
                            </w:r>
                            <w:r>
                              <w:rPr>
                                <w:color w:val="7C7C7C"/>
                                <w:spacing w:val="0"/>
                                <w:w w:val="100"/>
                                <w:position w:val="0"/>
                              </w:rPr>
                              <w:t>一螺母</w:t>
                            </w:r>
                          </w:p>
                        </w:txbxContent>
                      </wps:txbx>
                      <wps:bodyPr lIns="0" tIns="0" rIns="0" bIns="0">
                        <a:noAutofit/>
                      </wps:bodyPr>
                    </wps:wsp>
                  </a:graphicData>
                </a:graphic>
              </wp:anchor>
            </w:drawing>
          </mc:Choice>
          <mc:Fallback>
            <w:pict>
              <v:shape id="Shape 609" o:spid="_x0000_s1026" o:spt="202" type="#_x0000_t202" style="position:absolute;left:0pt;margin-left:196.9pt;margin-top:521.5pt;height:35.75pt;width:190.55pt;mso-position-horizontal-relative:margin;mso-position-vertical-relative:margin;z-index:503316480;mso-width-relative:page;mso-height-relative:page;" filled="f" stroked="f" coordsize="21600,21600" o:gfxdata="UEsDBAoAAAAAAIdO4kAAAAAAAAAAAAAAAAAEAAAAZHJzL1BLAwQUAAAACACHTuJAHv3Kz9sAAAAN&#10;AQAADwAAAGRycy9kb3ducmV2LnhtbE2PzU7DMBCE70i8g7VI3KgdEloS4lQIwQkJkYYDRyd2E6vx&#10;OsTuD2/f7QmOOzOa/aZcn9zIDmYO1qOEZCGAGey8tthL+Gre7h6BhahQq9GjkfBrAqyr66tSFdof&#10;sTaHTewZlWAolIQhxqngPHSDcSos/GSQvK2fnYp0zj3XszpSuRv5vRBL7pRF+jCoybwMpttt9k7C&#10;8zfWr/bno/2st7Vtmlzg+3In5e1NIp6ARXOKf2G44BM6VMTU+j3qwEYJaZ4SeiRDZCmtoshqleXA&#10;WpKSJHsAXpX8/4rqDFBLAwQUAAAACACHTuJA/RnP1IkBAAAaAwAADgAAAGRycy9lMm9Eb2MueG1s&#10;rVLBTsMwDL0j8Q9R7qzdtE1btW4CIRASAiTgA9I0WSM1cZSEtft7nLQbCG6Ii+PYzvPzcza7Xrfk&#10;IJxXYEo6neSUCMOhVmZf0ve3u6sVJT4wU7MWjCjpUXi6215ebDpbiBk00NbCEQQxvuhsSZsQbJFl&#10;njdCMz8BKwwmJTjNAl7dPqsd6xBdt9ksz5dZB662DrjwHqO3Q5JuE76UgodnKb0IpC0pcgvJumSr&#10;aLPthhV7x2yj+EiD/YGFZspg0zPULQuMfDj1C0or7sCDDBMOOgMpFRdpBpxmmv+Y5rVhVqRZUBxv&#10;zzL5/4PlT4cXR1Rd0mW+psQwjUtKfUkMoDyd9QVWvVqsC/0N9LjmU9xjME7dS6fjifMQzKPQx7O4&#10;og+EY3A2n67XqwUlHHPzxTyfLSJM9vXaOh/uBWgSnZI6XF7SlB0efRhKTyWxmYE71bYxHikOVKIX&#10;+qofeVdQH5F2+2BQsrj+k+NOTjU6A+D1RwCpUq+INDwfG+ACEtvxs8QNf7+nqq8vvf0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Hv3Kz9sAAAANAQAADwAAAAAAAAABACAAAAAiAAAAZHJzL2Rvd25y&#10;ZXYueG1sUEsBAhQAFAAAAAgAh07iQP0Zz9SJAQAAGgMAAA4AAAAAAAAAAQAgAAAAKgEAAGRycy9l&#10;Mm9Eb2MueG1sUEsFBgAAAAAGAAYAWQEAACUFAAAAAA==&#10;">
                <v:fill on="f" focussize="0,0"/>
                <v:stroke on="f"/>
                <v:imagedata o:title=""/>
                <o:lock v:ext="edit" aspectratio="f"/>
                <v:textbox inset="0mm,0mm,0mm,0mm">
                  <w:txbxContent>
                    <w:p>
                      <w:pPr>
                        <w:pStyle w:val="13"/>
                        <w:keepNext w:val="0"/>
                        <w:keepLines w:val="0"/>
                        <w:widowControl w:val="0"/>
                        <w:shd w:val="clear" w:color="auto" w:fill="auto"/>
                        <w:bidi w:val="0"/>
                        <w:spacing w:before="0" w:after="60" w:line="240" w:lineRule="auto"/>
                        <w:ind w:left="0" w:right="0" w:firstLine="0"/>
                        <w:jc w:val="center"/>
                        <w:rPr>
                          <w:sz w:val="17"/>
                          <w:szCs w:val="17"/>
                        </w:rPr>
                      </w:pPr>
                      <w:r>
                        <w:rPr>
                          <w:color w:val="7C7C7C"/>
                          <w:spacing w:val="0"/>
                          <w:w w:val="100"/>
                          <w:position w:val="0"/>
                          <w:sz w:val="17"/>
                          <w:szCs w:val="17"/>
                        </w:rPr>
                        <w:t>图</w:t>
                      </w:r>
                      <w:r>
                        <w:rPr>
                          <w:color w:val="7C7C7C"/>
                          <w:spacing w:val="0"/>
                          <w:w w:val="100"/>
                          <w:position w:val="0"/>
                          <w:sz w:val="14"/>
                          <w:szCs w:val="14"/>
                        </w:rPr>
                        <w:t xml:space="preserve">1 </w:t>
                      </w:r>
                      <w:r>
                        <w:rPr>
                          <w:color w:val="7C7C7C"/>
                          <w:spacing w:val="0"/>
                          <w:w w:val="100"/>
                          <w:position w:val="0"/>
                          <w:sz w:val="14"/>
                          <w:szCs w:val="14"/>
                          <w:lang w:val="en-US" w:eastAsia="en-US" w:bidi="en-US"/>
                        </w:rPr>
                        <w:t>K415023-7 W</w:t>
                      </w:r>
                      <w:r>
                        <w:rPr>
                          <w:color w:val="7C7C7C"/>
                          <w:spacing w:val="0"/>
                          <w:w w:val="100"/>
                          <w:position w:val="0"/>
                          <w:sz w:val="17"/>
                          <w:szCs w:val="17"/>
                        </w:rPr>
                        <w:t>佝疆潮式补偿群示意图</w:t>
                      </w:r>
                    </w:p>
                    <w:p>
                      <w:pPr>
                        <w:pStyle w:val="13"/>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b/>
                          <w:bCs/>
                          <w:color w:val="7C7C7C"/>
                          <w:spacing w:val="0"/>
                          <w:w w:val="100"/>
                          <w:position w:val="0"/>
                        </w:rPr>
                        <w:t xml:space="preserve">1 </w:t>
                      </w:r>
                      <w:r>
                        <w:rPr>
                          <w:color w:val="7C7C7C"/>
                          <w:spacing w:val="0"/>
                          <w:w w:val="100"/>
                          <w:position w:val="0"/>
                        </w:rPr>
                        <w:t>一套管；</w:t>
                      </w:r>
                      <w:r>
                        <w:rPr>
                          <w:rFonts w:ascii="Times New Roman" w:hAnsi="Times New Roman" w:eastAsia="Times New Roman" w:cs="Times New Roman"/>
                          <w:b/>
                          <w:bCs/>
                          <w:color w:val="7C7C7C"/>
                          <w:spacing w:val="0"/>
                          <w:w w:val="100"/>
                          <w:position w:val="0"/>
                        </w:rPr>
                        <w:t>2</w:t>
                      </w:r>
                      <w:r>
                        <w:rPr>
                          <w:color w:val="7C7C7C"/>
                          <w:spacing w:val="0"/>
                          <w:w w:val="100"/>
                          <w:position w:val="0"/>
                        </w:rPr>
                        <w:t>—前压兰；</w:t>
                      </w:r>
                      <w:r>
                        <w:rPr>
                          <w:rFonts w:ascii="Times New Roman" w:hAnsi="Times New Roman" w:eastAsia="Times New Roman" w:cs="Times New Roman"/>
                          <w:b/>
                          <w:bCs/>
                          <w:color w:val="7C7C7C"/>
                          <w:spacing w:val="0"/>
                          <w:w w:val="100"/>
                          <w:position w:val="0"/>
                        </w:rPr>
                        <w:t>3</w:t>
                      </w:r>
                      <w:r>
                        <w:rPr>
                          <w:color w:val="7C7C7C"/>
                          <w:spacing w:val="0"/>
                          <w:w w:val="100"/>
                          <w:position w:val="0"/>
                        </w:rPr>
                        <w:t>一壳体；</w:t>
                      </w:r>
                      <w:r>
                        <w:rPr>
                          <w:rFonts w:ascii="Times New Roman" w:hAnsi="Times New Roman" w:eastAsia="Times New Roman" w:cs="Times New Roman"/>
                          <w:b/>
                          <w:bCs/>
                          <w:color w:val="7C7C7C"/>
                          <w:spacing w:val="0"/>
                          <w:w w:val="100"/>
                          <w:position w:val="0"/>
                        </w:rPr>
                        <w:t>4</w:t>
                      </w:r>
                      <w:r>
                        <w:rPr>
                          <w:color w:val="7C7C7C"/>
                          <w:spacing w:val="0"/>
                          <w:w w:val="100"/>
                          <w:position w:val="0"/>
                        </w:rPr>
                        <w:t>一填料圈；</w:t>
                      </w:r>
                      <w:r>
                        <w:rPr>
                          <w:rFonts w:ascii="Times New Roman" w:hAnsi="Times New Roman" w:eastAsia="Times New Roman" w:cs="Times New Roman"/>
                          <w:b/>
                          <w:bCs/>
                          <w:color w:val="7C7C7C"/>
                          <w:spacing w:val="0"/>
                          <w:w w:val="100"/>
                          <w:position w:val="0"/>
                        </w:rPr>
                        <w:t>5</w:t>
                      </w:r>
                      <w:r>
                        <w:rPr>
                          <w:color w:val="7C7C7C"/>
                          <w:spacing w:val="0"/>
                          <w:w w:val="100"/>
                          <w:position w:val="0"/>
                        </w:rPr>
                        <w:t>一后压兰;</w:t>
                      </w:r>
                    </w:p>
                    <w:p>
                      <w:pPr>
                        <w:pStyle w:val="13"/>
                        <w:keepNext w:val="0"/>
                        <w:keepLines w:val="0"/>
                        <w:widowControl w:val="0"/>
                        <w:shd w:val="clear" w:color="auto" w:fill="auto"/>
                        <w:bidi w:val="0"/>
                        <w:spacing w:before="0" w:after="60" w:line="240" w:lineRule="auto"/>
                        <w:ind w:left="0" w:right="0" w:firstLine="0"/>
                        <w:jc w:val="center"/>
                      </w:pPr>
                      <w:r>
                        <w:rPr>
                          <w:rFonts w:ascii="Times New Roman" w:hAnsi="Times New Roman" w:eastAsia="Times New Roman" w:cs="Times New Roman"/>
                          <w:b/>
                          <w:bCs/>
                          <w:color w:val="7C7C7C"/>
                          <w:spacing w:val="0"/>
                          <w:w w:val="100"/>
                          <w:position w:val="0"/>
                        </w:rPr>
                        <w:t>6</w:t>
                      </w:r>
                      <w:r>
                        <w:rPr>
                          <w:color w:val="7C7C7C"/>
                          <w:spacing w:val="0"/>
                          <w:w w:val="100"/>
                          <w:position w:val="0"/>
                        </w:rPr>
                        <w:t>一防脱肩；</w:t>
                      </w:r>
                      <w:r>
                        <w:rPr>
                          <w:rFonts w:ascii="Times New Roman" w:hAnsi="Times New Roman" w:eastAsia="Times New Roman" w:cs="Times New Roman"/>
                          <w:b/>
                          <w:bCs/>
                          <w:color w:val="7C7C7C"/>
                          <w:spacing w:val="0"/>
                          <w:w w:val="100"/>
                          <w:position w:val="0"/>
                          <w:lang w:val="en-US" w:eastAsia="en-US" w:bidi="en-US"/>
                        </w:rPr>
                        <w:t>7—T</w:t>
                      </w:r>
                      <w:r>
                        <w:rPr>
                          <w:color w:val="7C7C7C"/>
                          <w:spacing w:val="0"/>
                          <w:w w:val="100"/>
                          <w:position w:val="0"/>
                        </w:rPr>
                        <w:t>形螺栓；</w:t>
                      </w:r>
                      <w:r>
                        <w:rPr>
                          <w:rFonts w:ascii="Times New Roman" w:hAnsi="Times New Roman" w:eastAsia="Times New Roman" w:cs="Times New Roman"/>
                          <w:b/>
                          <w:bCs/>
                          <w:color w:val="7C7C7C"/>
                          <w:spacing w:val="0"/>
                          <w:w w:val="100"/>
                          <w:position w:val="0"/>
                        </w:rPr>
                        <w:t>8</w:t>
                      </w:r>
                      <w:r>
                        <w:rPr>
                          <w:color w:val="7C7C7C"/>
                          <w:spacing w:val="0"/>
                          <w:w w:val="100"/>
                          <w:position w:val="0"/>
                        </w:rPr>
                        <w:t>一垫圈；</w:t>
                      </w:r>
                      <w:r>
                        <w:rPr>
                          <w:rFonts w:ascii="Times New Roman" w:hAnsi="Times New Roman" w:eastAsia="Times New Roman" w:cs="Times New Roman"/>
                          <w:b/>
                          <w:bCs/>
                          <w:color w:val="7C7C7C"/>
                          <w:spacing w:val="0"/>
                          <w:w w:val="100"/>
                          <w:position w:val="0"/>
                        </w:rPr>
                        <w:t>9</w:t>
                      </w:r>
                      <w:r>
                        <w:rPr>
                          <w:color w:val="7C7C7C"/>
                          <w:spacing w:val="0"/>
                          <w:w w:val="100"/>
                          <w:position w:val="0"/>
                        </w:rPr>
                        <w:t>一螺母</w:t>
                      </w:r>
                    </w:p>
                  </w:txbxContent>
                </v:textbox>
              </v:shape>
            </w:pict>
          </mc:Fallback>
        </mc:AlternateContent>
      </w:r>
      <w:r>
        <w:rPr>
          <w:color w:val="7C7C7C"/>
          <w:spacing w:val="0"/>
          <w:w w:val="100"/>
          <w:position w:val="0"/>
        </w:rPr>
        <w:t>套筒式补偿器，又称填料式补偿器。（如图</w:t>
      </w:r>
      <w:r>
        <w:rPr>
          <w:color w:val="7C7C7C"/>
          <w:spacing w:val="0"/>
          <w:w w:val="100"/>
          <w:position w:val="0"/>
          <w:lang w:val="en-US" w:eastAsia="en-US" w:bidi="en-US"/>
        </w:rPr>
        <w:t>1K415023-6</w:t>
      </w:r>
      <w:r>
        <w:rPr>
          <w:color w:val="7C7C7C"/>
          <w:spacing w:val="0"/>
          <w:w w:val="100"/>
          <w:position w:val="0"/>
        </w:rPr>
        <w:t>和图</w:t>
      </w:r>
      <w:r>
        <w:rPr>
          <w:color w:val="7C7C7C"/>
          <w:spacing w:val="0"/>
          <w:w w:val="100"/>
          <w:position w:val="0"/>
          <w:lang w:val="en-US" w:eastAsia="en-US" w:bidi="en-US"/>
        </w:rPr>
        <w:t>1K415023-7</w:t>
      </w:r>
      <w:r>
        <w:rPr>
          <w:color w:val="7C7C7C"/>
          <w:spacing w:val="0"/>
          <w:w w:val="100"/>
          <w:position w:val="0"/>
        </w:rPr>
        <w:t>所示），主 要由三部分组成：带底脚的套筒、插管和填料。内外管的间隙用填料密封，内插管可以随 温度变化自由活动，从而起到补偿作用。</w:t>
      </w:r>
    </w:p>
    <w:p>
      <w:pPr>
        <w:pStyle w:val="23"/>
        <w:keepNext w:val="0"/>
        <w:keepLines w:val="0"/>
        <w:widowControl w:val="0"/>
        <w:shd w:val="clear" w:color="auto" w:fill="auto"/>
        <w:bidi w:val="0"/>
        <w:spacing w:before="0" w:after="0" w:line="322" w:lineRule="exact"/>
        <w:ind w:left="0" w:right="0" w:firstLine="440"/>
        <w:jc w:val="both"/>
      </w:pPr>
      <w:r>
        <w:rPr>
          <w:color w:val="8F9190"/>
          <w:spacing w:val="0"/>
          <w:w w:val="100"/>
          <w:position w:val="0"/>
        </w:rPr>
        <w:t>套筒式补偿器安装方便，占地面积小，流体阻力较小，抗失稳性好，补偿能力较 大；缺点是轴向推力较大，易漏水漏气，需经常检修和更换填料，对管道横向变形要求 严格。</w:t>
      </w:r>
      <w:r>
        <w:br w:type="page"/>
      </w:r>
    </w:p>
    <w:p>
      <w:pPr>
        <w:pStyle w:val="23"/>
        <w:keepNext w:val="0"/>
        <w:keepLines w:val="0"/>
        <w:widowControl w:val="0"/>
        <w:shd w:val="clear" w:color="auto" w:fill="auto"/>
        <w:bidi w:val="0"/>
        <w:spacing w:before="0" w:after="920" w:line="323" w:lineRule="exact"/>
        <w:ind w:left="0" w:right="0" w:firstLine="500"/>
        <w:jc w:val="both"/>
      </w:pPr>
      <w:r>
        <w:drawing>
          <wp:anchor distT="0" distB="311150" distL="114300" distR="114300" simplePos="0" relativeHeight="125830144" behindDoc="0" locked="0" layoutInCell="1" allowOverlap="1">
            <wp:simplePos x="0" y="0"/>
            <wp:positionH relativeFrom="margin">
              <wp:posOffset>2691130</wp:posOffset>
            </wp:positionH>
            <wp:positionV relativeFrom="paragraph">
              <wp:posOffset>1193800</wp:posOffset>
            </wp:positionV>
            <wp:extent cx="2255520" cy="2115185"/>
            <wp:effectExtent l="0" t="0" r="11430" b="18415"/>
            <wp:wrapSquare wrapText="left"/>
            <wp:docPr id="611" name="Shape 611"/>
            <wp:cNvGraphicFramePr/>
            <a:graphic xmlns:a="http://schemas.openxmlformats.org/drawingml/2006/main">
              <a:graphicData uri="http://schemas.openxmlformats.org/drawingml/2006/picture">
                <pic:pic xmlns:pic="http://schemas.openxmlformats.org/drawingml/2006/picture">
                  <pic:nvPicPr>
                    <pic:cNvPr id="611" name="Shape 611"/>
                    <pic:cNvPicPr/>
                  </pic:nvPicPr>
                  <pic:blipFill>
                    <a:blip r:embed="rId244"/>
                    <a:stretch>
                      <a:fillRect/>
                    </a:stretch>
                  </pic:blipFill>
                  <pic:spPr>
                    <a:xfrm>
                      <a:off x="0" y="0"/>
                      <a:ext cx="2255520" cy="211518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2983865</wp:posOffset>
                </wp:positionH>
                <wp:positionV relativeFrom="paragraph">
                  <wp:posOffset>3473450</wp:posOffset>
                </wp:positionV>
                <wp:extent cx="1764665" cy="146050"/>
                <wp:effectExtent l="0" t="0" r="0" b="0"/>
                <wp:wrapNone/>
                <wp:docPr id="613" name="Shape 613"/>
                <wp:cNvGraphicFramePr/>
                <a:graphic xmlns:a="http://schemas.openxmlformats.org/drawingml/2006/main">
                  <a:graphicData uri="http://schemas.microsoft.com/office/word/2010/wordprocessingShape">
                    <wps:wsp>
                      <wps:cNvSpPr txBox="1"/>
                      <wps:spPr>
                        <a:xfrm>
                          <a:off x="0" y="0"/>
                          <a:ext cx="1764665" cy="1460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8F9190"/>
                                <w:spacing w:val="0"/>
                                <w:w w:val="100"/>
                                <w:position w:val="0"/>
                                <w:sz w:val="17"/>
                                <w:szCs w:val="17"/>
                              </w:rPr>
                              <w:t>图</w:t>
                            </w:r>
                            <w:r>
                              <w:rPr>
                                <w:color w:val="8F9190"/>
                                <w:spacing w:val="0"/>
                                <w:w w:val="100"/>
                                <w:position w:val="0"/>
                                <w:sz w:val="14"/>
                                <w:szCs w:val="14"/>
                                <w:lang w:val="en-US" w:eastAsia="en-US" w:bidi="en-US"/>
                              </w:rPr>
                              <w:t>I K415023-9</w:t>
                            </w:r>
                            <w:r>
                              <w:rPr>
                                <w:color w:val="8F9190"/>
                                <w:spacing w:val="0"/>
                                <w:w w:val="100"/>
                                <w:position w:val="0"/>
                                <w:sz w:val="17"/>
                                <w:szCs w:val="17"/>
                              </w:rPr>
                              <w:t>球形补修揣刀携图</w:t>
                            </w:r>
                          </w:p>
                        </w:txbxContent>
                      </wps:txbx>
                      <wps:bodyPr lIns="0" tIns="0" rIns="0" bIns="0">
                        <a:noAutofit/>
                      </wps:bodyPr>
                    </wps:wsp>
                  </a:graphicData>
                </a:graphic>
              </wp:anchor>
            </w:drawing>
          </mc:Choice>
          <mc:Fallback>
            <w:pict>
              <v:shape id="Shape 613" o:spid="_x0000_s1026" o:spt="202" type="#_x0000_t202" style="position:absolute;left:0pt;margin-left:234.95pt;margin-top:273.5pt;height:11.5pt;width:138.95pt;mso-position-horizontal-relative:margin;z-index:503316480;mso-width-relative:page;mso-height-relative:page;" filled="f" stroked="f" coordsize="21600,21600" o:gfxdata="UEsDBAoAAAAAAIdO4kAAAAAAAAAAAAAAAAAEAAAAZHJzL1BLAwQUAAAACACHTuJA0noO59kAAAAL&#10;AQAADwAAAGRycy9kb3ducmV2LnhtbE2PTU+EMBCG7yb+h2ZMvLntGgRBysYYPZkYWTx4LHQWyNIp&#10;0u6H/97xpMeZefLO85abs5vEEZcwetKwXikQSJ23I/UaPpqXm3sQIRqyZvKEGr4xwKa6vChNYf2J&#10;ajxuYy84hEJhNAwxzoWUoRvQmbDyMxLfdn5xJvK49NIu5sThbpK3SqXSmZH4w2BmfBqw228PTsPj&#10;J9XP49db+17v6rFpckWv6V7r66u1egAR8Rz/YPjVZ3Wo2Kn1B7JBTBqSNM8Z1XCXZFyKiSzJuEzL&#10;m0wpkFUp/3eofgBQSwMEFAAAAAgAh07iQOPmI8GJAQAAGgMAAA4AAABkcnMvZTJvRG9jLnhtbK1S&#10;20oDMRB9F/yHkHe722pXWbotSlEEUaH6AWk26QY2mZCk3e3fO0m3reib+JJM5nLmzJnMFr1uyU44&#10;r8BUdDzKKRGGQ63MpqKfH49Xd5T4wEzNWjCionvh6WJ+eTHrbCkm0EBbC0cQxPiysxVtQrBllnne&#10;CM38CKwwGJTgNAv4dJusdqxDdN1mkzwvsg5cbR1w4T16l4cgnSd8KQUPb1J6EUhbUeQW0unSuY5n&#10;Np+xcuOYbRQfaLA/sNBMGWx6glqywMjWqV9QWnEHHmQYcdAZSKm4SDPgNOP8xzSrhlmRZkFxvD3J&#10;5P8Plr/u3h1RdUWL8TUlhmlcUupLogPl6awvMWtlMS/0D9Djmo9+j844dS+djjfOQzCOQu9P4oo+&#10;EB6LboubophSwjE2vinyaVI/O1db58OTAE2iUVGHy0uast2LD8gEU48psZmBR9W20R8pHqhEK/Tr&#10;fuC9hnqPtNtng5LF9R8NdzTWg3EAvN8GkCr1ikiH8qEBLiBRGD5L3PD3d8o6f+n5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J6DufZAAAACwEAAA8AAAAAAAAAAQAgAAAAIgAAAGRycy9kb3ducmV2&#10;LnhtbFBLAQIUABQAAAAIAIdO4kDj5iPBiQEAABoDAAAOAAAAAAAAAAEAIAAAACg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8F9190"/>
                          <w:spacing w:val="0"/>
                          <w:w w:val="100"/>
                          <w:position w:val="0"/>
                          <w:sz w:val="17"/>
                          <w:szCs w:val="17"/>
                        </w:rPr>
                        <w:t>图</w:t>
                      </w:r>
                      <w:r>
                        <w:rPr>
                          <w:color w:val="8F9190"/>
                          <w:spacing w:val="0"/>
                          <w:w w:val="100"/>
                          <w:position w:val="0"/>
                          <w:sz w:val="14"/>
                          <w:szCs w:val="14"/>
                          <w:lang w:val="en-US" w:eastAsia="en-US" w:bidi="en-US"/>
                        </w:rPr>
                        <w:t>I K415023-9</w:t>
                      </w:r>
                      <w:r>
                        <w:rPr>
                          <w:color w:val="8F9190"/>
                          <w:spacing w:val="0"/>
                          <w:w w:val="100"/>
                          <w:position w:val="0"/>
                          <w:sz w:val="17"/>
                          <w:szCs w:val="17"/>
                        </w:rPr>
                        <w:t>球形补修揣刀携图</w:t>
                      </w:r>
                    </w:p>
                  </w:txbxContent>
                </v:textbox>
              </v:shape>
            </w:pict>
          </mc:Fallback>
        </mc:AlternateContent>
      </w:r>
      <w:r>
        <w:drawing>
          <wp:anchor distT="0" distB="0" distL="114300" distR="114300" simplePos="0" relativeHeight="125830144" behindDoc="0" locked="0" layoutInCell="1" allowOverlap="1">
            <wp:simplePos x="0" y="0"/>
            <wp:positionH relativeFrom="margin">
              <wp:posOffset>298450</wp:posOffset>
            </wp:positionH>
            <wp:positionV relativeFrom="paragraph">
              <wp:posOffset>1422400</wp:posOffset>
            </wp:positionV>
            <wp:extent cx="1932305" cy="1645920"/>
            <wp:effectExtent l="0" t="0" r="10795" b="11430"/>
            <wp:wrapTopAndBottom/>
            <wp:docPr id="615" name="Shape 615"/>
            <wp:cNvGraphicFramePr/>
            <a:graphic xmlns:a="http://schemas.openxmlformats.org/drawingml/2006/main">
              <a:graphicData uri="http://schemas.openxmlformats.org/drawingml/2006/picture">
                <pic:pic xmlns:pic="http://schemas.openxmlformats.org/drawingml/2006/picture">
                  <pic:nvPicPr>
                    <pic:cNvPr id="615" name="Shape 615"/>
                    <pic:cNvPicPr/>
                  </pic:nvPicPr>
                  <pic:blipFill>
                    <a:blip r:embed="rId245"/>
                    <a:stretch>
                      <a:fillRect/>
                    </a:stretch>
                  </pic:blipFill>
                  <pic:spPr>
                    <a:xfrm>
                      <a:off x="0" y="0"/>
                      <a:ext cx="1932305" cy="1645920"/>
                    </a:xfrm>
                    <a:prstGeom prst="rect">
                      <a:avLst/>
                    </a:prstGeom>
                  </pic:spPr>
                </pic:pic>
              </a:graphicData>
            </a:graphic>
          </wp:anchor>
        </w:drawing>
      </w:r>
      <w:bookmarkStart w:id="2683" w:name="bookmark2684"/>
      <w:r>
        <w:rPr>
          <w:color w:val="7C7C7C"/>
          <w:spacing w:val="0"/>
          <w:w w:val="100"/>
          <w:position w:val="0"/>
        </w:rPr>
        <w:t>（</w:t>
      </w:r>
      <w:bookmarkEnd w:id="2683"/>
      <w:r>
        <w:rPr>
          <w:color w:val="7C7C7C"/>
          <w:spacing w:val="0"/>
          <w:w w:val="100"/>
          <w:position w:val="0"/>
        </w:rPr>
        <w:t>5）球形补偿器（如图</w:t>
      </w:r>
      <w:r>
        <w:rPr>
          <w:color w:val="7C7C7C"/>
          <w:spacing w:val="0"/>
          <w:w w:val="100"/>
          <w:position w:val="0"/>
          <w:lang w:val="en-US" w:eastAsia="en-US" w:bidi="en-US"/>
        </w:rPr>
        <w:t>1K415023-8</w:t>
      </w:r>
      <w:r>
        <w:rPr>
          <w:color w:val="7C7C7C"/>
          <w:spacing w:val="0"/>
          <w:w w:val="100"/>
          <w:position w:val="0"/>
        </w:rPr>
        <w:t>利图</w:t>
      </w:r>
      <w:r>
        <w:rPr>
          <w:color w:val="7C7C7C"/>
          <w:spacing w:val="0"/>
          <w:w w:val="100"/>
          <w:position w:val="0"/>
          <w:lang w:val="en-US" w:eastAsia="en-US" w:bidi="en-US"/>
        </w:rPr>
        <w:t>1K415023-9</w:t>
      </w:r>
      <w:r>
        <w:rPr>
          <w:color w:val="7C7C7C"/>
          <w:spacing w:val="0"/>
          <w:w w:val="100"/>
          <w:position w:val="0"/>
        </w:rPr>
        <w:t>所示）是由外壳、球体、密封圈 压紧法兰组成，它是利用球体管接头转动来补偿管道的热伸长而消除热应力的，适用于三 向位移的热力管道。其优点是占用空间小，节省材料，不产生推力；但易漏水、漏汽，要 加强维修。</w:t>
      </w:r>
    </w:p>
    <w:p>
      <w:pPr>
        <w:pStyle w:val="37"/>
        <w:keepNext w:val="0"/>
        <w:keepLines w:val="0"/>
        <w:widowControl w:val="0"/>
        <w:shd w:val="clear" w:color="auto" w:fill="auto"/>
        <w:bidi w:val="0"/>
        <w:spacing w:before="620" w:after="440" w:line="240" w:lineRule="auto"/>
        <w:ind w:left="0" w:right="0" w:firstLine="580"/>
        <w:jc w:val="both"/>
      </w:pPr>
      <w:r>
        <w:rPr>
          <w:color w:val="8F9190"/>
          <w:spacing w:val="0"/>
          <w:w w:val="100"/>
          <w:position w:val="0"/>
        </w:rPr>
        <w:t>图</w:t>
      </w:r>
      <w:r>
        <w:rPr>
          <w:color w:val="8F9190"/>
          <w:spacing w:val="0"/>
          <w:w w:val="100"/>
          <w:position w:val="0"/>
          <w:sz w:val="14"/>
          <w:szCs w:val="14"/>
          <w:lang w:val="en-US" w:eastAsia="en-US" w:bidi="en-US"/>
        </w:rPr>
        <w:t>lk415023-8</w:t>
      </w:r>
      <w:r>
        <w:rPr>
          <w:color w:val="8F9190"/>
          <w:spacing w:val="0"/>
          <w:w w:val="100"/>
          <w:position w:val="0"/>
        </w:rPr>
        <w:t>球形补偿擀实物图</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上述补偿器中，自然补偿器、方形补偿器和波纹管补偿器是利用补偿材料的变形来吸 收热伸长的，而套筒式补偿器和球形补偿器则是利用管道的位移来吸收热伸长的。</w:t>
      </w:r>
    </w:p>
    <w:p>
      <w:pPr>
        <w:pStyle w:val="23"/>
        <w:keepNext w:val="0"/>
        <w:keepLines w:val="0"/>
        <w:widowControl w:val="0"/>
        <w:numPr>
          <w:ilvl w:val="0"/>
          <w:numId w:val="475"/>
        </w:numPr>
        <w:shd w:val="clear" w:color="auto" w:fill="auto"/>
        <w:bidi w:val="0"/>
        <w:spacing w:before="0" w:after="0" w:line="325" w:lineRule="exact"/>
        <w:ind w:left="0" w:right="0" w:firstLine="420"/>
        <w:jc w:val="both"/>
      </w:pPr>
      <w:bookmarkStart w:id="2684" w:name="bookmark2685"/>
      <w:bookmarkEnd w:id="2684"/>
      <w:r>
        <w:rPr>
          <w:color w:val="7C7C7C"/>
          <w:spacing w:val="0"/>
          <w:w w:val="100"/>
          <w:position w:val="0"/>
        </w:rPr>
        <w:t>补偿器安装要点</w:t>
      </w:r>
    </w:p>
    <w:p>
      <w:pPr>
        <w:pStyle w:val="23"/>
        <w:keepNext w:val="0"/>
        <w:keepLines w:val="0"/>
        <w:widowControl w:val="0"/>
        <w:shd w:val="clear" w:color="auto" w:fill="auto"/>
        <w:tabs>
          <w:tab w:val="left" w:pos="1022"/>
        </w:tabs>
        <w:bidi w:val="0"/>
        <w:spacing w:before="0" w:after="0" w:line="325" w:lineRule="exact"/>
        <w:ind w:left="0" w:right="0" w:firstLine="500"/>
        <w:jc w:val="both"/>
      </w:pPr>
      <w:bookmarkStart w:id="2685" w:name="bookmark2686"/>
      <w:r>
        <w:rPr>
          <w:color w:val="7C7C7C"/>
          <w:spacing w:val="0"/>
          <w:w w:val="100"/>
          <w:position w:val="0"/>
        </w:rPr>
        <w:t>（</w:t>
      </w:r>
      <w:bookmarkEnd w:id="2685"/>
      <w:r>
        <w:rPr>
          <w:color w:val="7C7C7C"/>
          <w:spacing w:val="0"/>
          <w:w w:val="100"/>
          <w:position w:val="0"/>
        </w:rPr>
        <w:t>1）</w:t>
      </w:r>
      <w:r>
        <w:rPr>
          <w:color w:val="7C7C7C"/>
          <w:spacing w:val="0"/>
          <w:w w:val="100"/>
          <w:position w:val="0"/>
        </w:rPr>
        <w:tab/>
      </w:r>
      <w:r>
        <w:rPr>
          <w:color w:val="7C7C7C"/>
          <w:spacing w:val="0"/>
          <w:w w:val="100"/>
          <w:position w:val="0"/>
        </w:rPr>
        <w:t>有补偿器装置的管段，补偿器安装前，管道和固定支架之间不得进行固定。补 偿器的临时固定装置在管道安装、试压、保温完毕后，应将紧固件松开，保证在使用中可 自由伸缩。</w:t>
      </w:r>
    </w:p>
    <w:p>
      <w:pPr>
        <w:pStyle w:val="23"/>
        <w:keepNext w:val="0"/>
        <w:keepLines w:val="0"/>
        <w:widowControl w:val="0"/>
        <w:shd w:val="clear" w:color="auto" w:fill="auto"/>
        <w:tabs>
          <w:tab w:val="left" w:pos="1012"/>
        </w:tabs>
        <w:bidi w:val="0"/>
        <w:spacing w:before="0" w:after="0" w:line="325" w:lineRule="exact"/>
        <w:ind w:left="0" w:right="0" w:firstLine="500"/>
        <w:jc w:val="both"/>
      </w:pPr>
      <w:bookmarkStart w:id="2686" w:name="bookmark2687"/>
      <w:r>
        <w:rPr>
          <w:color w:val="7C7C7C"/>
          <w:spacing w:val="0"/>
          <w:w w:val="100"/>
          <w:position w:val="0"/>
        </w:rPr>
        <w:t>（</w:t>
      </w:r>
      <w:bookmarkEnd w:id="2686"/>
      <w:r>
        <w:rPr>
          <w:color w:val="7C7C7C"/>
          <w:spacing w:val="0"/>
          <w:w w:val="100"/>
          <w:position w:val="0"/>
        </w:rPr>
        <w:t>2）</w:t>
      </w:r>
      <w:r>
        <w:rPr>
          <w:color w:val="7C7C7C"/>
          <w:spacing w:val="0"/>
          <w:w w:val="100"/>
          <w:position w:val="0"/>
        </w:rPr>
        <w:tab/>
      </w:r>
      <w:r>
        <w:rPr>
          <w:color w:val="7C7C7C"/>
          <w:spacing w:val="0"/>
          <w:w w:val="100"/>
          <w:position w:val="0"/>
        </w:rPr>
        <w:t>直管段设置补偿器的最大距离和补偿器弯头的弯曲半径应符合设计要求。在靠 近补偿器的两端，应设置导向支架，保证运行时管道沿轴线自由伸缩。</w:t>
      </w:r>
    </w:p>
    <w:p>
      <w:pPr>
        <w:pStyle w:val="23"/>
        <w:keepNext w:val="0"/>
        <w:keepLines w:val="0"/>
        <w:widowControl w:val="0"/>
        <w:shd w:val="clear" w:color="auto" w:fill="auto"/>
        <w:tabs>
          <w:tab w:val="left" w:pos="1031"/>
        </w:tabs>
        <w:bidi w:val="0"/>
        <w:spacing w:before="0" w:after="0" w:line="325" w:lineRule="exact"/>
        <w:ind w:left="0" w:right="0" w:firstLine="500"/>
        <w:jc w:val="both"/>
      </w:pPr>
      <w:bookmarkStart w:id="2687" w:name="bookmark2688"/>
      <w:r>
        <w:rPr>
          <w:color w:val="7C7C7C"/>
          <w:spacing w:val="0"/>
          <w:w w:val="100"/>
          <w:position w:val="0"/>
        </w:rPr>
        <w:t>（</w:t>
      </w:r>
      <w:bookmarkEnd w:id="2687"/>
      <w:r>
        <w:rPr>
          <w:color w:val="7C7C7C"/>
          <w:spacing w:val="0"/>
          <w:w w:val="100"/>
          <w:position w:val="0"/>
        </w:rPr>
        <w:t>3）</w:t>
      </w:r>
      <w:r>
        <w:rPr>
          <w:color w:val="7C7C7C"/>
          <w:spacing w:val="0"/>
          <w:w w:val="100"/>
          <w:position w:val="0"/>
        </w:rPr>
        <w:tab/>
      </w:r>
      <w:r>
        <w:rPr>
          <w:color w:val="7C7C7C"/>
          <w:spacing w:val="0"/>
          <w:w w:val="100"/>
          <w:position w:val="0"/>
        </w:rPr>
        <w:t>当安装时的环境温度低于补偿零点（设计的最高温度与最低温度差值的1/2） 时，应对补偿器进行预拉伸，拉伸的具体数值应符合设计文件的规定。经过预拉伸的补偿 器，在安装及保温过程中应采取措施保证预拉伸不被释放。</w:t>
      </w:r>
    </w:p>
    <w:p>
      <w:pPr>
        <w:pStyle w:val="23"/>
        <w:keepNext w:val="0"/>
        <w:keepLines w:val="0"/>
        <w:widowControl w:val="0"/>
        <w:shd w:val="clear" w:color="auto" w:fill="auto"/>
        <w:tabs>
          <w:tab w:val="left" w:pos="1031"/>
        </w:tabs>
        <w:bidi w:val="0"/>
        <w:spacing w:before="0" w:after="0" w:line="325" w:lineRule="exact"/>
        <w:ind w:left="0" w:right="0" w:firstLine="500"/>
        <w:jc w:val="both"/>
      </w:pPr>
      <w:bookmarkStart w:id="2688" w:name="bookmark2689"/>
      <w:r>
        <w:rPr>
          <w:color w:val="7C7C7C"/>
          <w:spacing w:val="0"/>
          <w:w w:val="100"/>
          <w:position w:val="0"/>
        </w:rPr>
        <w:t>（</w:t>
      </w:r>
      <w:bookmarkEnd w:id="2688"/>
      <w:r>
        <w:rPr>
          <w:color w:val="7C7C7C"/>
          <w:spacing w:val="0"/>
          <w:w w:val="100"/>
          <w:position w:val="0"/>
        </w:rPr>
        <w:t>4）</w:t>
      </w:r>
      <w:r>
        <w:rPr>
          <w:color w:val="7C7C7C"/>
          <w:spacing w:val="0"/>
          <w:w w:val="100"/>
          <w:position w:val="0"/>
        </w:rPr>
        <w:tab/>
      </w:r>
      <w:r>
        <w:rPr>
          <w:color w:val="7C7C7C"/>
          <w:spacing w:val="0"/>
          <w:w w:val="100"/>
          <w:position w:val="0"/>
          <w:lang w:val="en-US" w:eastAsia="en-US" w:bidi="en-US"/>
        </w:rPr>
        <w:t>L</w:t>
      </w:r>
      <w:r>
        <w:rPr>
          <w:color w:val="7C7C7C"/>
          <w:spacing w:val="0"/>
          <w:w w:val="100"/>
          <w:position w:val="0"/>
        </w:rPr>
        <w:t>形、</w:t>
      </w:r>
      <w:r>
        <w:rPr>
          <w:color w:val="7C7C7C"/>
          <w:spacing w:val="0"/>
          <w:w w:val="100"/>
          <w:position w:val="0"/>
          <w:lang w:val="en-US" w:eastAsia="en-US" w:bidi="en-US"/>
        </w:rPr>
        <w:t>Z</w:t>
      </w:r>
      <w:r>
        <w:rPr>
          <w:color w:val="7C7C7C"/>
          <w:spacing w:val="0"/>
          <w:w w:val="100"/>
          <w:position w:val="0"/>
        </w:rPr>
        <w:t>形、方形补偿器一般在施工现场制作，制作应采用优质碳素钢无缝钢 管。方形补偿器水平安装时，平行臂应与管线坡度及坡向相同，垂直臂应呈水平放置。垂 直安装时，不得在弯管上开孔安装放风管和排水管。</w:t>
      </w:r>
    </w:p>
    <w:p>
      <w:pPr>
        <w:pStyle w:val="23"/>
        <w:keepNext w:val="0"/>
        <w:keepLines w:val="0"/>
        <w:widowControl w:val="0"/>
        <w:shd w:val="clear" w:color="auto" w:fill="auto"/>
        <w:tabs>
          <w:tab w:val="left" w:pos="1036"/>
        </w:tabs>
        <w:bidi w:val="0"/>
        <w:spacing w:before="0" w:after="0" w:line="325" w:lineRule="exact"/>
        <w:ind w:left="0" w:right="0" w:firstLine="500"/>
        <w:jc w:val="both"/>
      </w:pPr>
      <w:bookmarkStart w:id="2689" w:name="bookmark2690"/>
      <w:r>
        <w:rPr>
          <w:color w:val="7C7C7C"/>
          <w:spacing w:val="0"/>
          <w:w w:val="100"/>
          <w:position w:val="0"/>
        </w:rPr>
        <w:t>（</w:t>
      </w:r>
      <w:bookmarkEnd w:id="2689"/>
      <w:r>
        <w:rPr>
          <w:color w:val="7C7C7C"/>
          <w:spacing w:val="0"/>
          <w:w w:val="100"/>
          <w:position w:val="0"/>
        </w:rPr>
        <w:t>5）</w:t>
      </w:r>
      <w:r>
        <w:rPr>
          <w:color w:val="7C7C7C"/>
          <w:spacing w:val="0"/>
          <w:w w:val="100"/>
          <w:position w:val="0"/>
        </w:rPr>
        <w:tab/>
      </w:r>
      <w:r>
        <w:rPr>
          <w:color w:val="7C7C7C"/>
          <w:spacing w:val="0"/>
          <w:w w:val="100"/>
          <w:position w:val="0"/>
        </w:rPr>
        <w:t>波纹管补偿器或套筒式补偿器安装时，补偿器应与管道保持同轴，不得偏斜， 有流向标记（箭头）的补偿器，流向标记与介质流向一致。填料式补偿器芯管的外露长度 应大于设计规定的变形量。</w:t>
      </w:r>
    </w:p>
    <w:p>
      <w:pPr>
        <w:pStyle w:val="23"/>
        <w:keepNext w:val="0"/>
        <w:keepLines w:val="0"/>
        <w:widowControl w:val="0"/>
        <w:shd w:val="clear" w:color="auto" w:fill="auto"/>
        <w:tabs>
          <w:tab w:val="left" w:pos="1031"/>
        </w:tabs>
        <w:bidi w:val="0"/>
        <w:spacing w:before="0" w:after="0" w:line="325" w:lineRule="exact"/>
        <w:ind w:left="0" w:right="0" w:firstLine="500"/>
        <w:jc w:val="both"/>
      </w:pPr>
      <w:bookmarkStart w:id="2690" w:name="bookmark2691"/>
      <w:r>
        <w:rPr>
          <w:color w:val="7C7C7C"/>
          <w:spacing w:val="0"/>
          <w:w w:val="100"/>
          <w:position w:val="0"/>
        </w:rPr>
        <w:t>（</w:t>
      </w:r>
      <w:bookmarkEnd w:id="2690"/>
      <w:r>
        <w:rPr>
          <w:color w:val="7C7C7C"/>
          <w:spacing w:val="0"/>
          <w:w w:val="100"/>
          <w:position w:val="0"/>
        </w:rPr>
        <w:t>6）</w:t>
      </w:r>
      <w:r>
        <w:rPr>
          <w:color w:val="7C7C7C"/>
          <w:spacing w:val="0"/>
          <w:w w:val="100"/>
          <w:position w:val="0"/>
        </w:rPr>
        <w:tab/>
      </w:r>
      <w:r>
        <w:rPr>
          <w:color w:val="7C7C7C"/>
          <w:spacing w:val="0"/>
          <w:w w:val="100"/>
          <w:position w:val="0"/>
        </w:rPr>
        <w:t>球形补偿器安装时，与球形补偿器相连接的两垂直臂的倾斜角度应符合设计要 求，外伸部分应与管道坡度保持一致。</w:t>
      </w:r>
    </w:p>
    <w:p>
      <w:pPr>
        <w:pStyle w:val="23"/>
        <w:keepNext w:val="0"/>
        <w:keepLines w:val="0"/>
        <w:widowControl w:val="0"/>
        <w:shd w:val="clear" w:color="auto" w:fill="auto"/>
        <w:tabs>
          <w:tab w:val="left" w:pos="1018"/>
        </w:tabs>
        <w:bidi w:val="0"/>
        <w:spacing w:before="0" w:after="0" w:line="325" w:lineRule="exact"/>
        <w:ind w:left="0" w:right="0" w:firstLine="500"/>
        <w:jc w:val="both"/>
      </w:pPr>
      <w:bookmarkStart w:id="2691" w:name="bookmark2692"/>
      <w:r>
        <w:rPr>
          <w:color w:val="7C7C7C"/>
          <w:spacing w:val="0"/>
          <w:w w:val="100"/>
          <w:position w:val="0"/>
        </w:rPr>
        <w:t>（</w:t>
      </w:r>
      <w:bookmarkEnd w:id="2691"/>
      <w:r>
        <w:rPr>
          <w:color w:val="7C7C7C"/>
          <w:spacing w:val="0"/>
          <w:w w:val="100"/>
          <w:position w:val="0"/>
        </w:rPr>
        <w:t>7）</w:t>
      </w:r>
      <w:r>
        <w:rPr>
          <w:color w:val="7C7C7C"/>
          <w:spacing w:val="0"/>
          <w:w w:val="100"/>
          <w:position w:val="0"/>
        </w:rPr>
        <w:tab/>
      </w:r>
      <w:r>
        <w:rPr>
          <w:color w:val="7C7C7C"/>
          <w:spacing w:val="0"/>
          <w:w w:val="100"/>
          <w:position w:val="0"/>
        </w:rPr>
        <w:t>采用直埋补偿器时，在回填后其固定端应可靠锚固，活动端应能自由变形。</w:t>
      </w:r>
    </w:p>
    <w:p>
      <w:pPr>
        <w:pStyle w:val="23"/>
        <w:keepNext w:val="0"/>
        <w:keepLines w:val="0"/>
        <w:widowControl w:val="0"/>
        <w:shd w:val="clear" w:color="auto" w:fill="auto"/>
        <w:bidi w:val="0"/>
        <w:spacing w:before="0" w:after="0" w:line="319" w:lineRule="exact"/>
        <w:ind w:left="0" w:right="0" w:firstLine="500"/>
        <w:jc w:val="both"/>
      </w:pPr>
      <w:r>
        <w:rPr>
          <w:color w:val="8F9190"/>
          <w:spacing w:val="0"/>
          <w:w w:val="100"/>
          <w:position w:val="0"/>
        </w:rPr>
        <w:t>(二)阀门</w:t>
      </w:r>
    </w:p>
    <w:p>
      <w:pPr>
        <w:pStyle w:val="23"/>
        <w:keepNext w:val="0"/>
        <w:keepLines w:val="0"/>
        <w:widowControl w:val="0"/>
        <w:numPr>
          <w:ilvl w:val="0"/>
          <w:numId w:val="476"/>
        </w:numPr>
        <w:shd w:val="clear" w:color="auto" w:fill="auto"/>
        <w:tabs>
          <w:tab w:val="left" w:pos="876"/>
        </w:tabs>
        <w:bidi w:val="0"/>
        <w:spacing w:before="0" w:after="0" w:line="319" w:lineRule="exact"/>
        <w:ind w:left="0" w:right="0" w:firstLine="420"/>
        <w:jc w:val="both"/>
      </w:pPr>
      <w:bookmarkStart w:id="2692" w:name="bookmark2693"/>
      <w:bookmarkEnd w:id="2692"/>
      <w:r>
        <w:rPr>
          <w:color w:val="8F9190"/>
          <w:spacing w:val="0"/>
          <w:w w:val="100"/>
          <w:position w:val="0"/>
        </w:rPr>
        <w:t>阀门的作用</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阀门是用启闭管路，调节被输送介质流向、压力、流量，以达到控制介质流动、满足 使用要求的重要管道部件。</w:t>
      </w:r>
    </w:p>
    <w:p>
      <w:pPr>
        <w:pStyle w:val="23"/>
        <w:keepNext w:val="0"/>
        <w:keepLines w:val="0"/>
        <w:widowControl w:val="0"/>
        <w:numPr>
          <w:ilvl w:val="0"/>
          <w:numId w:val="476"/>
        </w:numPr>
        <w:shd w:val="clear" w:color="auto" w:fill="auto"/>
        <w:tabs>
          <w:tab w:val="left" w:pos="876"/>
        </w:tabs>
        <w:bidi w:val="0"/>
        <w:spacing w:before="0" w:after="0" w:line="319" w:lineRule="exact"/>
        <w:ind w:left="0" w:right="0" w:firstLine="420"/>
        <w:jc w:val="both"/>
      </w:pPr>
      <w:bookmarkStart w:id="2693" w:name="bookmark2694"/>
      <w:bookmarkEnd w:id="2693"/>
      <w:r>
        <w:rPr>
          <w:color w:val="8F9190"/>
          <w:spacing w:val="0"/>
          <w:w w:val="100"/>
          <w:position w:val="0"/>
        </w:rPr>
        <w:t>阀门的类型和特点</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供热管道工程中常用的阀门有：闸阀、截止阀、止回阀、柱塞阀、蝶阀、球阀、减压 阀、安全阀、疏水阀及平衡阀等。</w:t>
      </w:r>
    </w:p>
    <w:p>
      <w:pPr>
        <w:pStyle w:val="23"/>
        <w:keepNext w:val="0"/>
        <w:keepLines w:val="0"/>
        <w:widowControl w:val="0"/>
        <w:numPr>
          <w:ilvl w:val="0"/>
          <w:numId w:val="477"/>
        </w:numPr>
        <w:shd w:val="clear" w:color="auto" w:fill="auto"/>
        <w:tabs>
          <w:tab w:val="left" w:pos="1026"/>
        </w:tabs>
        <w:bidi w:val="0"/>
        <w:spacing w:before="0" w:after="0" w:line="319" w:lineRule="exact"/>
        <w:ind w:left="0" w:right="0" w:firstLine="500"/>
        <w:jc w:val="both"/>
      </w:pPr>
      <w:bookmarkStart w:id="2694" w:name="bookmark2695"/>
      <w:bookmarkEnd w:id="2694"/>
      <w:r>
        <w:rPr>
          <w:color w:val="8F9190"/>
          <w:spacing w:val="0"/>
          <w:w w:val="100"/>
          <w:position w:val="0"/>
        </w:rPr>
        <w:t>闸阀：</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闸阀是用于一般汽、水管路作全启或全闭操作的阀门。按阀杆所处的状况可分为明杆 式和暗杆式；按闸板结构特点可分为平行式和楔式。</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闸阀的特点是安装长度小，无方向性；全开启时介质流动阻力小；密封性能好；加工 较为复杂，密封面磨损后不易修理。当管径大于</w:t>
      </w:r>
      <w:r>
        <w:rPr>
          <w:color w:val="8F9190"/>
          <w:spacing w:val="0"/>
          <w:w w:val="100"/>
          <w:position w:val="0"/>
          <w:lang w:val="en-US" w:eastAsia="en-US" w:bidi="en-US"/>
        </w:rPr>
        <w:t>ZW50mm</w:t>
      </w:r>
      <w:r>
        <w:rPr>
          <w:color w:val="8F9190"/>
          <w:spacing w:val="0"/>
          <w:w w:val="100"/>
          <w:position w:val="0"/>
        </w:rPr>
        <w:t>时宜选用闸阀。</w:t>
      </w:r>
    </w:p>
    <w:p>
      <w:pPr>
        <w:pStyle w:val="23"/>
        <w:keepNext w:val="0"/>
        <w:keepLines w:val="0"/>
        <w:widowControl w:val="0"/>
        <w:numPr>
          <w:ilvl w:val="0"/>
          <w:numId w:val="477"/>
        </w:numPr>
        <w:shd w:val="clear" w:color="auto" w:fill="auto"/>
        <w:tabs>
          <w:tab w:val="left" w:pos="1026"/>
        </w:tabs>
        <w:bidi w:val="0"/>
        <w:spacing w:before="0" w:after="0" w:line="319" w:lineRule="exact"/>
        <w:ind w:left="0" w:right="0" w:firstLine="500"/>
        <w:jc w:val="both"/>
      </w:pPr>
      <w:bookmarkStart w:id="2695" w:name="bookmark2696"/>
      <w:bookmarkEnd w:id="2695"/>
      <w:r>
        <w:rPr>
          <w:color w:val="8F9190"/>
          <w:spacing w:val="0"/>
          <w:w w:val="100"/>
          <w:position w:val="0"/>
        </w:rPr>
        <w:t>截止阀:</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截止阀主要用来切断介质通路，也可调节流量和压力。截止阀可分直通式、直角式、 直流式。直通式适用于直线管路，便于操作，但阀门流阻较大；直角式用于管路转弯处； 直流式流阻很小，与闸阀接近，但因阀杆倾斜，不便操作。</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截止阀的特点是制造简单、价格较低、调节性能好；安装长度大，流阻较大；密封性 较闸阀差，密封面易磨损，但维修容易；安装时应注意方向性，即低进高出，不得装反。</w:t>
      </w:r>
    </w:p>
    <w:p>
      <w:pPr>
        <w:pStyle w:val="23"/>
        <w:keepNext w:val="0"/>
        <w:keepLines w:val="0"/>
        <w:widowControl w:val="0"/>
        <w:numPr>
          <w:ilvl w:val="0"/>
          <w:numId w:val="477"/>
        </w:numPr>
        <w:shd w:val="clear" w:color="auto" w:fill="auto"/>
        <w:tabs>
          <w:tab w:val="left" w:pos="1026"/>
        </w:tabs>
        <w:bidi w:val="0"/>
        <w:spacing w:before="0" w:after="0" w:line="319" w:lineRule="exact"/>
        <w:ind w:left="0" w:right="0" w:firstLine="500"/>
        <w:jc w:val="both"/>
      </w:pPr>
      <w:bookmarkStart w:id="2696" w:name="bookmark2697"/>
      <w:bookmarkEnd w:id="2696"/>
      <w:r>
        <w:rPr>
          <w:color w:val="8F9190"/>
          <w:spacing w:val="0"/>
          <w:w w:val="100"/>
          <w:position w:val="0"/>
        </w:rPr>
        <w:t>柱塞阀：</w:t>
      </w:r>
    </w:p>
    <w:p>
      <w:pPr>
        <w:pStyle w:val="23"/>
        <w:keepNext w:val="0"/>
        <w:keepLines w:val="0"/>
        <w:widowControl w:val="0"/>
        <w:shd w:val="clear" w:color="auto" w:fill="auto"/>
        <w:bidi w:val="0"/>
        <w:spacing w:before="0" w:after="0" w:line="319" w:lineRule="exact"/>
        <w:ind w:left="0" w:right="0" w:firstLine="420"/>
        <w:jc w:val="left"/>
      </w:pPr>
      <w:r>
        <w:rPr>
          <w:color w:val="8F9190"/>
          <w:spacing w:val="0"/>
          <w:w w:val="100"/>
          <w:position w:val="0"/>
        </w:rPr>
        <w:t>柱塞阀主要用于密封要求较高的地方，使用在水、蒸汽等介质上。</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柱塞阀的特点是密封性好，结构紧凑，启门灵活，寿命长，维修方便；但价格相对 较高</w:t>
      </w:r>
      <w:r>
        <w:rPr>
          <w:color w:val="8F9190"/>
          <w:spacing w:val="0"/>
          <w:w w:val="100"/>
          <w:position w:val="0"/>
          <w:lang w:val="en-US" w:eastAsia="en-US" w:bidi="en-US"/>
        </w:rPr>
        <w:t>。</w:t>
      </w:r>
    </w:p>
    <w:p>
      <w:pPr>
        <w:pStyle w:val="23"/>
        <w:keepNext w:val="0"/>
        <w:keepLines w:val="0"/>
        <w:widowControl w:val="0"/>
        <w:numPr>
          <w:ilvl w:val="0"/>
          <w:numId w:val="477"/>
        </w:numPr>
        <w:shd w:val="clear" w:color="auto" w:fill="auto"/>
        <w:tabs>
          <w:tab w:val="left" w:pos="1026"/>
        </w:tabs>
        <w:bidi w:val="0"/>
        <w:spacing w:before="0" w:after="0" w:line="317" w:lineRule="exact"/>
        <w:ind w:left="0" w:right="0" w:firstLine="500"/>
        <w:jc w:val="both"/>
      </w:pPr>
      <w:bookmarkStart w:id="2697" w:name="bookmark2698"/>
      <w:bookmarkEnd w:id="2697"/>
      <w:r>
        <w:rPr>
          <w:color w:val="8F9190"/>
          <w:spacing w:val="0"/>
          <w:w w:val="100"/>
          <w:position w:val="0"/>
        </w:rPr>
        <w:t>止回阀：</w:t>
      </w:r>
    </w:p>
    <w:p>
      <w:pPr>
        <w:pStyle w:val="23"/>
        <w:keepNext w:val="0"/>
        <w:keepLines w:val="0"/>
        <w:widowControl w:val="0"/>
        <w:shd w:val="clear" w:color="auto" w:fill="auto"/>
        <w:bidi w:val="0"/>
        <w:spacing w:before="0" w:after="0" w:line="317" w:lineRule="exact"/>
        <w:ind w:left="0" w:right="0" w:firstLine="420"/>
        <w:jc w:val="both"/>
      </w:pPr>
      <w:r>
        <w:rPr>
          <w:color w:val="8F9190"/>
          <w:spacing w:val="0"/>
          <w:w w:val="100"/>
          <w:position w:val="0"/>
        </w:rPr>
        <w:t>止回阀是利用本身结构和阀前阀后介质的压力差来自动启闭的阀门，它的作用是使介 质只做一个方向的流动，而阻止其逆向流动。按结构可分为升降式和旋启式，前者适用于 小口径水平管道，后者适用于大口径水平或垂直管道。止回阀常设在水泵的出口、疏水器 的出口管道以及其他不允许流体反向流动的地方。</w:t>
      </w:r>
    </w:p>
    <w:p>
      <w:pPr>
        <w:pStyle w:val="23"/>
        <w:keepNext w:val="0"/>
        <w:keepLines w:val="0"/>
        <w:widowControl w:val="0"/>
        <w:numPr>
          <w:ilvl w:val="0"/>
          <w:numId w:val="477"/>
        </w:numPr>
        <w:shd w:val="clear" w:color="auto" w:fill="auto"/>
        <w:tabs>
          <w:tab w:val="left" w:pos="1026"/>
        </w:tabs>
        <w:bidi w:val="0"/>
        <w:spacing w:before="0" w:after="0" w:line="317" w:lineRule="exact"/>
        <w:ind w:left="0" w:right="0" w:firstLine="500"/>
        <w:jc w:val="both"/>
      </w:pPr>
      <w:bookmarkStart w:id="2698" w:name="bookmark2699"/>
      <w:bookmarkEnd w:id="2698"/>
      <w:r>
        <w:rPr>
          <w:color w:val="8F9190"/>
          <w:spacing w:val="0"/>
          <w:w w:val="100"/>
          <w:position w:val="0"/>
        </w:rPr>
        <w:t>蝶阀：</w:t>
      </w:r>
    </w:p>
    <w:p>
      <w:pPr>
        <w:pStyle w:val="23"/>
        <w:keepNext w:val="0"/>
        <w:keepLines w:val="0"/>
        <w:widowControl w:val="0"/>
        <w:shd w:val="clear" w:color="auto" w:fill="auto"/>
        <w:bidi w:val="0"/>
        <w:spacing w:before="0" w:after="0" w:line="317" w:lineRule="exact"/>
        <w:ind w:left="0" w:right="0" w:firstLine="420"/>
        <w:jc w:val="both"/>
      </w:pPr>
      <w:r>
        <w:rPr>
          <w:color w:val="8F9190"/>
          <w:spacing w:val="0"/>
          <w:w w:val="100"/>
          <w:position w:val="0"/>
        </w:rPr>
        <w:t>蝶阀主要用于低压介质管路或设备上进行全开全闭操作。按传动方式可分为手动、涡 轮传动、气动和电动。手动蝶阀可以安装在管道任何位置，带传动机构的蝶阀，必须垂直 安装，保证传动机构处于铅垂位置。蝶阀的特点是体积小，结构简单，启闭方便、迅速且 较省力，密封可靠，调节性能好。</w:t>
      </w:r>
    </w:p>
    <w:p>
      <w:pPr>
        <w:pStyle w:val="23"/>
        <w:keepNext w:val="0"/>
        <w:keepLines w:val="0"/>
        <w:widowControl w:val="0"/>
        <w:numPr>
          <w:ilvl w:val="0"/>
          <w:numId w:val="477"/>
        </w:numPr>
        <w:shd w:val="clear" w:color="auto" w:fill="auto"/>
        <w:tabs>
          <w:tab w:val="left" w:pos="1026"/>
        </w:tabs>
        <w:bidi w:val="0"/>
        <w:spacing w:before="0" w:after="0" w:line="317" w:lineRule="exact"/>
        <w:ind w:left="0" w:right="0" w:firstLine="500"/>
        <w:jc w:val="both"/>
      </w:pPr>
      <w:bookmarkStart w:id="2699" w:name="bookmark2700"/>
      <w:bookmarkEnd w:id="2699"/>
      <w:r>
        <w:rPr>
          <w:color w:val="8F9190"/>
          <w:spacing w:val="0"/>
          <w:w w:val="100"/>
          <w:position w:val="0"/>
        </w:rPr>
        <w:t>球阀：</w:t>
      </w:r>
    </w:p>
    <w:p>
      <w:pPr>
        <w:pStyle w:val="23"/>
        <w:keepNext w:val="0"/>
        <w:keepLines w:val="0"/>
        <w:widowControl w:val="0"/>
        <w:shd w:val="clear" w:color="auto" w:fill="auto"/>
        <w:bidi w:val="0"/>
        <w:spacing w:before="0" w:after="0" w:line="317" w:lineRule="exact"/>
        <w:ind w:left="0" w:right="0" w:firstLine="420"/>
        <w:jc w:val="both"/>
      </w:pPr>
      <w:r>
        <w:rPr>
          <w:color w:val="8F9190"/>
          <w:spacing w:val="0"/>
          <w:w w:val="100"/>
          <w:position w:val="0"/>
        </w:rPr>
        <w:t>球阀主要用于管路的快速切断。主要特点是流体阻力小，启闭迅速，结构简单，密封 性能好。</w:t>
      </w:r>
    </w:p>
    <w:p>
      <w:pPr>
        <w:pStyle w:val="23"/>
        <w:keepNext w:val="0"/>
        <w:keepLines w:val="0"/>
        <w:widowControl w:val="0"/>
        <w:shd w:val="clear" w:color="auto" w:fill="auto"/>
        <w:bidi w:val="0"/>
        <w:spacing w:before="0" w:after="0" w:line="317" w:lineRule="exact"/>
        <w:ind w:left="0" w:right="0" w:firstLine="420"/>
        <w:jc w:val="both"/>
      </w:pPr>
      <w:r>
        <w:rPr>
          <w:color w:val="8F9190"/>
          <w:spacing w:val="0"/>
          <w:w w:val="100"/>
          <w:position w:val="0"/>
        </w:rPr>
        <w:t>球阀适用于低温(不大于</w:t>
      </w:r>
      <w:r>
        <w:rPr>
          <w:color w:val="8F9190"/>
          <w:spacing w:val="0"/>
          <w:w w:val="100"/>
          <w:position w:val="0"/>
          <w:lang w:val="en-US" w:eastAsia="en-US" w:bidi="en-US"/>
        </w:rPr>
        <w:t xml:space="preserve">150°C </w:t>
      </w:r>
      <w:r>
        <w:rPr>
          <w:color w:val="8F9190"/>
          <w:spacing w:val="0"/>
          <w:w w:val="100"/>
          <w:position w:val="0"/>
        </w:rPr>
        <w:t>)、高压及黏度较大的介质以及要求开关迅速的管道 部位。</w:t>
      </w:r>
    </w:p>
    <w:p>
      <w:pPr>
        <w:pStyle w:val="23"/>
        <w:keepNext w:val="0"/>
        <w:keepLines w:val="0"/>
        <w:widowControl w:val="0"/>
        <w:shd w:val="clear" w:color="auto" w:fill="auto"/>
        <w:bidi w:val="0"/>
        <w:spacing w:before="0" w:after="0" w:line="317" w:lineRule="exact"/>
        <w:ind w:left="0" w:right="0" w:firstLine="500"/>
        <w:jc w:val="both"/>
      </w:pPr>
      <w:r>
        <w:rPr>
          <w:color w:val="8F9190"/>
          <w:spacing w:val="0"/>
          <w:w w:val="100"/>
          <w:position w:val="0"/>
        </w:rPr>
        <w:t>(7 )安全阀：</w:t>
      </w:r>
    </w:p>
    <w:p>
      <w:pPr>
        <w:pStyle w:val="23"/>
        <w:keepNext w:val="0"/>
        <w:keepLines w:val="0"/>
        <w:widowControl w:val="0"/>
        <w:shd w:val="clear" w:color="auto" w:fill="auto"/>
        <w:bidi w:val="0"/>
        <w:spacing w:before="0" w:after="0" w:line="317" w:lineRule="exact"/>
        <w:ind w:left="0" w:right="0" w:firstLine="420"/>
        <w:jc w:val="both"/>
        <w:sectPr>
          <w:headerReference r:id="rId58" w:type="first"/>
          <w:headerReference r:id="rId56" w:type="default"/>
          <w:headerReference r:id="rId57" w:type="even"/>
          <w:footnotePr>
            <w:numFmt w:val="decimal"/>
          </w:footnotePr>
          <w:pgSz w:w="10358" w:h="14602"/>
          <w:pgMar w:top="1132" w:right="480" w:bottom="893" w:left="480" w:header="0" w:footer="3" w:gutter="1042"/>
          <w:cols w:space="720" w:num="1"/>
          <w:titlePg/>
          <w:rtlGutter w:val="1"/>
          <w:docGrid w:linePitch="360" w:charSpace="0"/>
        </w:sectPr>
      </w:pPr>
      <w:r>
        <w:rPr>
          <w:color w:val="8F9190"/>
          <w:spacing w:val="0"/>
          <w:w w:val="100"/>
          <w:position w:val="0"/>
        </w:rPr>
        <w:t xml:space="preserve">安全阀是一种安全保护性的阀门，主要用于管道和各种承压设备上，当介质工作压力 </w:t>
      </w:r>
    </w:p>
    <w:p>
      <w:pPr>
        <w:pStyle w:val="23"/>
        <w:keepNext w:val="0"/>
        <w:keepLines w:val="0"/>
        <w:widowControl w:val="0"/>
        <w:shd w:val="clear" w:color="auto" w:fill="auto"/>
        <w:bidi w:val="0"/>
        <w:spacing w:before="0" w:after="0" w:line="317" w:lineRule="exact"/>
        <w:ind w:left="0" w:right="0" w:firstLine="0"/>
        <w:jc w:val="both"/>
      </w:pPr>
      <w:r>
        <w:rPr>
          <w:color w:val="7C7C7C"/>
          <w:spacing w:val="0"/>
          <w:w w:val="100"/>
          <w:position w:val="0"/>
        </w:rPr>
        <w:t>超过允许压力数值时，安全阀自动打开向外排放介质，随着介质压力的降低，安全阀将重 新关闭，从而防止管道和设备的超压危险。安全阀分为杠杆式、弹簧式、脉冲式。安全阀 适用于锅炉房管道以及不同压力级别管道系统中的低压侧。</w:t>
      </w:r>
    </w:p>
    <w:p>
      <w:pPr>
        <w:pStyle w:val="23"/>
        <w:keepNext w:val="0"/>
        <w:keepLines w:val="0"/>
        <w:widowControl w:val="0"/>
        <w:numPr>
          <w:ilvl w:val="0"/>
          <w:numId w:val="450"/>
        </w:numPr>
        <w:shd w:val="clear" w:color="auto" w:fill="auto"/>
        <w:tabs>
          <w:tab w:val="left" w:pos="1019"/>
        </w:tabs>
        <w:bidi w:val="0"/>
        <w:spacing w:before="0" w:after="0" w:line="319" w:lineRule="exact"/>
        <w:ind w:left="0" w:right="0" w:firstLine="520"/>
        <w:jc w:val="both"/>
      </w:pPr>
      <w:bookmarkStart w:id="2700" w:name="bookmark2701"/>
      <w:bookmarkEnd w:id="2700"/>
      <w:r>
        <w:rPr>
          <w:color w:val="7C7C7C"/>
          <w:spacing w:val="0"/>
          <w:w w:val="100"/>
          <w:position w:val="0"/>
        </w:rPr>
        <w:t>减压阀：</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减压阀主要用于蒸汽管路，靠开启阀孔的大小对介质进行节流从而达到减压目的，它 能以自力作用将阀后的压力维持在一定范围内。减压阀可分为活塞式、杠杆式、弹簧薄膜 式、气动薄膜式。</w:t>
      </w:r>
    </w:p>
    <w:p>
      <w:pPr>
        <w:pStyle w:val="23"/>
        <w:keepNext w:val="0"/>
        <w:keepLines w:val="0"/>
        <w:widowControl w:val="0"/>
        <w:numPr>
          <w:ilvl w:val="0"/>
          <w:numId w:val="450"/>
        </w:numPr>
        <w:shd w:val="clear" w:color="auto" w:fill="auto"/>
        <w:tabs>
          <w:tab w:val="left" w:pos="1019"/>
        </w:tabs>
        <w:bidi w:val="0"/>
        <w:spacing w:before="0" w:after="0" w:line="319" w:lineRule="exact"/>
        <w:ind w:left="0" w:right="0" w:firstLine="520"/>
        <w:jc w:val="both"/>
      </w:pPr>
      <w:bookmarkStart w:id="2701" w:name="bookmark2702"/>
      <w:bookmarkEnd w:id="2701"/>
      <w:r>
        <w:rPr>
          <w:color w:val="7C7C7C"/>
          <w:spacing w:val="0"/>
          <w:w w:val="100"/>
          <w:position w:val="0"/>
        </w:rPr>
        <w:t>疏水阀：</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疏水阀安装在蒸汽管道的末端或低处，主要用于自动排放蒸汽管路中的凝结水，阻止 蒸汽逸漏和排除空气等非凝性气体，对保证系统正常工作，防止凝结水对设备的腐蚀以及 汽水混合物对系统的水击等均有重要作用。常用的疏水阀有浮桶式、热动力式及波纹管式 等几种。</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(10 )平衡阀：</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平衡阀对供热系统管网的阻力和压差等参数加以调节和控制，从而满足管网系统按预 定要求正常、高效运行。</w:t>
      </w:r>
    </w:p>
    <w:p>
      <w:pPr>
        <w:pStyle w:val="23"/>
        <w:keepNext w:val="0"/>
        <w:keepLines w:val="0"/>
        <w:widowControl w:val="0"/>
        <w:numPr>
          <w:ilvl w:val="0"/>
          <w:numId w:val="476"/>
        </w:numPr>
        <w:shd w:val="clear" w:color="auto" w:fill="auto"/>
        <w:bidi w:val="0"/>
        <w:spacing w:before="0" w:after="0" w:line="323" w:lineRule="exact"/>
        <w:ind w:left="0" w:right="0" w:firstLine="440"/>
        <w:jc w:val="both"/>
      </w:pPr>
      <w:bookmarkStart w:id="2702" w:name="bookmark2703"/>
      <w:bookmarkEnd w:id="2702"/>
      <w:r>
        <w:rPr>
          <w:color w:val="7C7C7C"/>
          <w:spacing w:val="0"/>
          <w:w w:val="100"/>
          <w:position w:val="0"/>
        </w:rPr>
        <w:t>阀门安装要点</w:t>
      </w:r>
    </w:p>
    <w:p>
      <w:pPr>
        <w:pStyle w:val="23"/>
        <w:keepNext w:val="0"/>
        <w:keepLines w:val="0"/>
        <w:widowControl w:val="0"/>
        <w:numPr>
          <w:ilvl w:val="0"/>
          <w:numId w:val="478"/>
        </w:numPr>
        <w:shd w:val="clear" w:color="auto" w:fill="auto"/>
        <w:tabs>
          <w:tab w:val="left" w:pos="1017"/>
        </w:tabs>
        <w:bidi w:val="0"/>
        <w:spacing w:before="0" w:after="0" w:line="323" w:lineRule="exact"/>
        <w:ind w:left="0" w:right="0" w:firstLine="520"/>
        <w:jc w:val="both"/>
      </w:pPr>
      <w:bookmarkStart w:id="2703" w:name="bookmark2704"/>
      <w:bookmarkEnd w:id="2703"/>
      <w:r>
        <w:rPr>
          <w:color w:val="7C7C7C"/>
          <w:spacing w:val="0"/>
          <w:w w:val="100"/>
          <w:position w:val="0"/>
        </w:rPr>
        <w:t>安装前应核对阀门的型号、规格是否与设计相符。查看阀门是否有损坏，阀杆 是否歪斜、灵活，指示是否正确等。阀门搬运时严禁随手抛掷，应分类摆放。阀门吊装搬 运时，钢丝绳应拴在法兰处，不得拴在手轮或阀杆上。阀门应清理干净，并严格按指示标 记及介质流向确定其安装方向，采用自然连接，严禁强力对口。</w:t>
      </w:r>
    </w:p>
    <w:p>
      <w:pPr>
        <w:pStyle w:val="23"/>
        <w:keepNext w:val="0"/>
        <w:keepLines w:val="0"/>
        <w:widowControl w:val="0"/>
        <w:numPr>
          <w:ilvl w:val="0"/>
          <w:numId w:val="478"/>
        </w:numPr>
        <w:shd w:val="clear" w:color="auto" w:fill="auto"/>
        <w:tabs>
          <w:tab w:val="left" w:pos="1003"/>
        </w:tabs>
        <w:bidi w:val="0"/>
        <w:spacing w:before="0" w:after="0" w:line="323" w:lineRule="exact"/>
        <w:ind w:left="0" w:right="0" w:firstLine="520"/>
        <w:jc w:val="both"/>
      </w:pPr>
      <w:bookmarkStart w:id="2704" w:name="bookmark2705"/>
      <w:bookmarkEnd w:id="2704"/>
      <w:r>
        <w:rPr>
          <w:color w:val="7C7C7C"/>
          <w:spacing w:val="0"/>
          <w:w w:val="100"/>
          <w:position w:val="0"/>
        </w:rPr>
        <w:t>阀门的开关手轮应放在便于操作的位置，水平安装的闸阀、截止阀的阀杆应处 于上半周范围内。</w:t>
      </w:r>
    </w:p>
    <w:p>
      <w:pPr>
        <w:pStyle w:val="23"/>
        <w:keepNext w:val="0"/>
        <w:keepLines w:val="0"/>
        <w:widowControl w:val="0"/>
        <w:numPr>
          <w:ilvl w:val="0"/>
          <w:numId w:val="478"/>
        </w:numPr>
        <w:shd w:val="clear" w:color="auto" w:fill="auto"/>
        <w:tabs>
          <w:tab w:val="left" w:pos="1017"/>
        </w:tabs>
        <w:bidi w:val="0"/>
        <w:spacing w:before="0" w:after="0" w:line="323" w:lineRule="exact"/>
        <w:ind w:left="0" w:right="0" w:firstLine="520"/>
        <w:jc w:val="both"/>
      </w:pPr>
      <w:bookmarkStart w:id="2705" w:name="bookmark2706"/>
      <w:bookmarkEnd w:id="2705"/>
      <w:r>
        <w:rPr>
          <w:color w:val="7C7C7C"/>
          <w:spacing w:val="0"/>
          <w:w w:val="100"/>
          <w:position w:val="0"/>
        </w:rPr>
        <w:t>当阀门与管道以法兰或螺纹方式连接时，阀门应在关闭状态下安装，以防止异 物进入阀门密封座。当阀门与管道以焊接方式连接时，宜采用氯弧焊打底，这是因为氯弧 焊所引起的变形小，飞溅少，背面透度均匀，表面光洁、整齐，很少产生缺陷；另外，焊 接时阀门不得关闭，以防止受热变形和因焊接而造成密封面损伤，焊机地线应搭在同侧焊 口的钢管上，严禁搭在阀体上。对于承插式阀门还应在承插端头留有</w:t>
      </w:r>
      <w:r>
        <w:rPr>
          <w:color w:val="7C7C7C"/>
          <w:spacing w:val="0"/>
          <w:w w:val="100"/>
          <w:position w:val="0"/>
          <w:lang w:val="en-US" w:eastAsia="en-US" w:bidi="en-US"/>
        </w:rPr>
        <w:t>1.5mm</w:t>
      </w:r>
      <w:r>
        <w:rPr>
          <w:color w:val="7C7C7C"/>
          <w:spacing w:val="0"/>
          <w:w w:val="100"/>
          <w:position w:val="0"/>
        </w:rPr>
        <w:t>的间隙，以防 止焊接时或操作中承受附加外力。</w:t>
      </w:r>
    </w:p>
    <w:p>
      <w:pPr>
        <w:pStyle w:val="23"/>
        <w:keepNext w:val="0"/>
        <w:keepLines w:val="0"/>
        <w:widowControl w:val="0"/>
        <w:numPr>
          <w:ilvl w:val="0"/>
          <w:numId w:val="478"/>
        </w:numPr>
        <w:shd w:val="clear" w:color="auto" w:fill="auto"/>
        <w:tabs>
          <w:tab w:val="left" w:pos="1019"/>
        </w:tabs>
        <w:bidi w:val="0"/>
        <w:spacing w:before="0" w:after="0" w:line="323" w:lineRule="exact"/>
        <w:ind w:left="0" w:right="0" w:firstLine="520"/>
        <w:jc w:val="both"/>
      </w:pPr>
      <w:bookmarkStart w:id="2706" w:name="bookmark2707"/>
      <w:bookmarkEnd w:id="2706"/>
      <w:r>
        <w:rPr>
          <w:color w:val="7C7C7C"/>
          <w:spacing w:val="0"/>
          <w:w w:val="100"/>
          <w:position w:val="0"/>
        </w:rPr>
        <w:t>集群安装的阀门应按整齐、美观、便于操作的原则进行排列。</w:t>
      </w:r>
    </w:p>
    <w:p>
      <w:pPr>
        <w:pStyle w:val="23"/>
        <w:keepNext w:val="0"/>
        <w:keepLines w:val="0"/>
        <w:widowControl w:val="0"/>
        <w:shd w:val="clear" w:color="auto" w:fill="auto"/>
        <w:bidi w:val="0"/>
        <w:spacing w:before="0" w:after="0" w:line="323" w:lineRule="exact"/>
        <w:ind w:left="0" w:right="0" w:firstLine="440"/>
        <w:jc w:val="both"/>
      </w:pPr>
      <w:bookmarkStart w:id="2707" w:name="bookmark2708"/>
      <w:r>
        <w:rPr>
          <w:color w:val="7C7C7C"/>
          <w:spacing w:val="0"/>
          <w:w w:val="100"/>
          <w:position w:val="0"/>
        </w:rPr>
        <w:t>二</w:t>
      </w:r>
      <w:bookmarkEnd w:id="2707"/>
      <w:r>
        <w:rPr>
          <w:color w:val="7C7C7C"/>
          <w:spacing w:val="0"/>
          <w:w w:val="100"/>
          <w:position w:val="0"/>
        </w:rPr>
        <w:t>、供热站设施及安装要点</w:t>
      </w:r>
    </w:p>
    <w:p>
      <w:pPr>
        <w:pStyle w:val="23"/>
        <w:keepNext w:val="0"/>
        <w:keepLines w:val="0"/>
        <w:widowControl w:val="0"/>
        <w:numPr>
          <w:ilvl w:val="0"/>
          <w:numId w:val="479"/>
        </w:numPr>
        <w:shd w:val="clear" w:color="auto" w:fill="auto"/>
        <w:tabs>
          <w:tab w:val="left" w:pos="750"/>
        </w:tabs>
        <w:bidi w:val="0"/>
        <w:spacing w:before="0" w:after="0" w:line="323" w:lineRule="exact"/>
        <w:ind w:left="0" w:right="0" w:firstLine="440"/>
        <w:jc w:val="both"/>
      </w:pPr>
      <w:bookmarkStart w:id="2708" w:name="bookmark2709"/>
      <w:bookmarkEnd w:id="2708"/>
      <w:r>
        <w:rPr>
          <w:color w:val="7C7C7C"/>
          <w:spacing w:val="0"/>
          <w:w w:val="100"/>
          <w:position w:val="0"/>
        </w:rPr>
        <w:t>供热站作用</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供热站是供热管网的重要附属设施，是供热网路与热用户的连接场所。它的作用是根 据热网工况和不同的条件，采用不同的连接方式，将热网输送的热媒加以调节、转换，向 热用户系统分配热量以满足用户需要；并根据需要，进行集中计量、检测供热热媒的参数 和数量。</w:t>
      </w:r>
    </w:p>
    <w:p>
      <w:pPr>
        <w:pStyle w:val="23"/>
        <w:keepNext w:val="0"/>
        <w:keepLines w:val="0"/>
        <w:widowControl w:val="0"/>
        <w:numPr>
          <w:ilvl w:val="0"/>
          <w:numId w:val="479"/>
        </w:numPr>
        <w:shd w:val="clear" w:color="auto" w:fill="auto"/>
        <w:tabs>
          <w:tab w:val="left" w:pos="757"/>
        </w:tabs>
        <w:bidi w:val="0"/>
        <w:spacing w:before="0" w:after="0" w:line="323" w:lineRule="exact"/>
        <w:ind w:left="0" w:right="0" w:firstLine="440"/>
        <w:jc w:val="both"/>
      </w:pPr>
      <w:bookmarkStart w:id="2709" w:name="bookmark2710"/>
      <w:bookmarkEnd w:id="2709"/>
      <w:r>
        <w:rPr>
          <w:color w:val="7C7C7C"/>
          <w:spacing w:val="0"/>
          <w:w w:val="100"/>
          <w:position w:val="0"/>
        </w:rPr>
        <w:t>供热站设备的安装要点</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(1 )供热站房设备间的门应向外开。当热水供热站站房长度大于</w:t>
      </w:r>
      <w:r>
        <w:rPr>
          <w:color w:val="7C7C7C"/>
          <w:spacing w:val="0"/>
          <w:w w:val="100"/>
          <w:position w:val="0"/>
          <w:lang w:val="en-US" w:eastAsia="en-US" w:bidi="en-US"/>
        </w:rPr>
        <w:t>12m</w:t>
      </w:r>
      <w:r>
        <w:rPr>
          <w:color w:val="7C7C7C"/>
          <w:spacing w:val="0"/>
          <w:w w:val="100"/>
          <w:position w:val="0"/>
        </w:rPr>
        <w:t>时应设两个出 口，热力网设计水温小于</w:t>
      </w:r>
      <w:r>
        <w:rPr>
          <w:color w:val="7C7C7C"/>
          <w:spacing w:val="0"/>
          <w:w w:val="100"/>
          <w:position w:val="0"/>
          <w:lang w:val="en-US" w:eastAsia="en-US" w:bidi="en-US"/>
        </w:rPr>
        <w:t>100°C</w:t>
      </w:r>
      <w:r>
        <w:rPr>
          <w:color w:val="7C7C7C"/>
          <w:spacing w:val="0"/>
          <w:w w:val="100"/>
          <w:position w:val="0"/>
        </w:rPr>
        <w:t xml:space="preserve">时可只设一个出口。蒸汽供热站不论站房尺寸如何，都应 设置两个出口。安装孔或门的大小应保证站内需检修更换的最大设备出入。多层站房应考 </w:t>
      </w:r>
      <w:r>
        <w:rPr>
          <w:spacing w:val="0"/>
          <w:w w:val="100"/>
          <w:position w:val="0"/>
        </w:rPr>
        <w:t>虑用于设备垂直搬运的安装孔。</w:t>
      </w:r>
    </w:p>
    <w:p>
      <w:pPr>
        <w:pStyle w:val="23"/>
        <w:keepNext w:val="0"/>
        <w:keepLines w:val="0"/>
        <w:widowControl w:val="0"/>
        <w:numPr>
          <w:ilvl w:val="0"/>
          <w:numId w:val="480"/>
        </w:numPr>
        <w:shd w:val="clear" w:color="auto" w:fill="auto"/>
        <w:tabs>
          <w:tab w:val="left" w:pos="980"/>
        </w:tabs>
        <w:bidi w:val="0"/>
        <w:spacing w:before="0" w:after="0" w:line="322" w:lineRule="exact"/>
        <w:ind w:left="0" w:right="0" w:firstLine="520"/>
        <w:jc w:val="both"/>
      </w:pPr>
      <w:bookmarkStart w:id="2710" w:name="bookmark2711"/>
      <w:bookmarkEnd w:id="2710"/>
      <w:r>
        <w:rPr>
          <w:spacing w:val="0"/>
          <w:w w:val="100"/>
          <w:position w:val="0"/>
        </w:rPr>
        <w:t>设备基础施工应符合设计和规范要求，并按设计采取相应的隔震、防沉降的措 施。设备进场应对设备数量、包装、型号、规格、外观质量和技术文件进行开箱检查，填 写相关记录，合格后方可安装。</w:t>
      </w:r>
    </w:p>
    <w:p>
      <w:pPr>
        <w:pStyle w:val="23"/>
        <w:keepNext w:val="0"/>
        <w:keepLines w:val="0"/>
        <w:widowControl w:val="0"/>
        <w:numPr>
          <w:ilvl w:val="0"/>
          <w:numId w:val="480"/>
        </w:numPr>
        <w:shd w:val="clear" w:color="auto" w:fill="auto"/>
        <w:tabs>
          <w:tab w:val="left" w:pos="985"/>
        </w:tabs>
        <w:bidi w:val="0"/>
        <w:spacing w:before="0" w:after="0" w:line="322" w:lineRule="exact"/>
        <w:ind w:left="0" w:right="0" w:firstLine="520"/>
        <w:jc w:val="both"/>
      </w:pPr>
      <w:bookmarkStart w:id="2711" w:name="bookmark2712"/>
      <w:bookmarkEnd w:id="2711"/>
      <w:r>
        <w:rPr>
          <w:spacing w:val="0"/>
          <w:w w:val="100"/>
          <w:position w:val="0"/>
        </w:rPr>
        <w:t>管道及设备安装前，土建施工单位、工艺安装单位及监理单位应对预埋吊点的 数量及位置，设备基础位置、表面质量、几何尺寸、标高及混凝土质量，预留孔洞的位 置、尺寸及标高等共同复核检查，并办理书面交验手续。</w:t>
      </w:r>
    </w:p>
    <w:p>
      <w:pPr>
        <w:pStyle w:val="23"/>
        <w:keepNext w:val="0"/>
        <w:keepLines w:val="0"/>
        <w:widowControl w:val="0"/>
        <w:numPr>
          <w:ilvl w:val="0"/>
          <w:numId w:val="480"/>
        </w:numPr>
        <w:shd w:val="clear" w:color="auto" w:fill="auto"/>
        <w:tabs>
          <w:tab w:val="left" w:pos="990"/>
        </w:tabs>
        <w:bidi w:val="0"/>
        <w:spacing w:before="0" w:after="0" w:line="322" w:lineRule="exact"/>
        <w:ind w:left="0" w:right="0" w:firstLine="520"/>
        <w:jc w:val="both"/>
      </w:pPr>
      <w:bookmarkStart w:id="2712" w:name="bookmark2713"/>
      <w:bookmarkEnd w:id="2712"/>
      <w:r>
        <w:rPr>
          <w:spacing w:val="0"/>
          <w:w w:val="100"/>
          <w:position w:val="0"/>
        </w:rPr>
        <w:t>各种设备应根据系统总体平面布置按照适宜的顺序进行安装，并与土建施工结 合起来。设备的平面位置应按设计要求测设，精度应符合设计和规范要求，地脚螺栓安装 位置正确，埋设牢固，垫铁高程符合要求，与设备密贴，设备底座与基础之间进行必要的 灌浆处理。机械设备与基础装配紧密，连接牢固。</w:t>
      </w:r>
    </w:p>
    <w:p>
      <w:pPr>
        <w:pStyle w:val="23"/>
        <w:keepNext w:val="0"/>
        <w:keepLines w:val="0"/>
        <w:widowControl w:val="0"/>
        <w:numPr>
          <w:ilvl w:val="0"/>
          <w:numId w:val="480"/>
        </w:numPr>
        <w:shd w:val="clear" w:color="auto" w:fill="auto"/>
        <w:tabs>
          <w:tab w:val="left" w:pos="994"/>
        </w:tabs>
        <w:bidi w:val="0"/>
        <w:spacing w:before="0" w:after="0" w:line="322" w:lineRule="exact"/>
        <w:ind w:left="0" w:right="0" w:firstLine="520"/>
        <w:jc w:val="both"/>
      </w:pPr>
      <w:bookmarkStart w:id="2713" w:name="bookmark2714"/>
      <w:bookmarkEnd w:id="2713"/>
      <w:r>
        <w:rPr>
          <w:spacing w:val="0"/>
          <w:w w:val="100"/>
          <w:position w:val="0"/>
        </w:rPr>
        <w:t xml:space="preserve">设备基础地脚螺栓底部锚固环钩的外缘与预留孔壁和孔底的距离不得小于 </w:t>
      </w:r>
      <w:r>
        <w:rPr>
          <w:spacing w:val="0"/>
          <w:w w:val="100"/>
          <w:position w:val="0"/>
          <w:lang w:val="en-US" w:eastAsia="en-US" w:bidi="en-US"/>
        </w:rPr>
        <w:t>15mm;</w:t>
      </w:r>
      <w:r>
        <w:rPr>
          <w:spacing w:val="0"/>
          <w:w w:val="100"/>
          <w:position w:val="0"/>
        </w:rPr>
        <w:t>拧紧螺母后，螺栓外露长度应为2 ~ 5倍螺距；灌注地脚螺栓使用的细石混凝土 (或水泥砂浆)强度等级应比基础混凝土的强度等级提高一级；拧紧地脚螺栓时，灌注混</w:t>
      </w:r>
    </w:p>
    <w:p>
      <w:pPr>
        <w:pStyle w:val="23"/>
        <w:keepNext w:val="0"/>
        <w:keepLines w:val="0"/>
        <w:widowControl w:val="0"/>
        <w:shd w:val="clear" w:color="auto" w:fill="auto"/>
        <w:bidi w:val="0"/>
        <w:spacing w:before="0" w:after="0" w:line="322" w:lineRule="exact"/>
        <w:ind w:left="0" w:right="0" w:firstLine="0"/>
        <w:jc w:val="both"/>
      </w:pPr>
      <w:r>
        <w:rPr>
          <w:spacing w:val="0"/>
          <w:w w:val="100"/>
          <w:position w:val="0"/>
        </w:rPr>
        <w:t>凝土的强度应不小于设计强度的75%</w:t>
      </w:r>
      <w:r>
        <w:rPr>
          <w:spacing w:val="0"/>
          <w:w w:val="100"/>
          <w:position w:val="0"/>
          <w:vertAlign w:val="subscript"/>
        </w:rPr>
        <w:t>0</w:t>
      </w:r>
    </w:p>
    <w:p>
      <w:pPr>
        <w:pStyle w:val="23"/>
        <w:keepNext w:val="0"/>
        <w:keepLines w:val="0"/>
        <w:widowControl w:val="0"/>
        <w:numPr>
          <w:ilvl w:val="0"/>
          <w:numId w:val="480"/>
        </w:numPr>
        <w:shd w:val="clear" w:color="auto" w:fill="auto"/>
        <w:tabs>
          <w:tab w:val="left" w:pos="1009"/>
        </w:tabs>
        <w:bidi w:val="0"/>
        <w:spacing w:before="0" w:after="0" w:line="322" w:lineRule="exact"/>
        <w:ind w:left="0" w:right="0" w:firstLine="520"/>
        <w:jc w:val="both"/>
      </w:pPr>
      <w:bookmarkStart w:id="2714" w:name="bookmark2715"/>
      <w:bookmarkEnd w:id="2714"/>
      <w:r>
        <w:rPr>
          <w:spacing w:val="0"/>
          <w:w w:val="100"/>
          <w:position w:val="0"/>
        </w:rPr>
        <w:t>供热站内管道安装在主要设备安装完成、支吊架以及土建结构完成后进行。管 道支吊架位置及数量应满足设计及安装要求。管道安装前，应按施工图和相关建(构)筑 物的轴线、边缘线、标高线划定安装的基准线。仔细核对一次水系统供回水管道方向与外 网的对应关系，切忌接反。</w:t>
      </w:r>
    </w:p>
    <w:p>
      <w:pPr>
        <w:pStyle w:val="23"/>
        <w:keepNext w:val="0"/>
        <w:keepLines w:val="0"/>
        <w:widowControl w:val="0"/>
        <w:numPr>
          <w:ilvl w:val="0"/>
          <w:numId w:val="480"/>
        </w:numPr>
        <w:shd w:val="clear" w:color="auto" w:fill="auto"/>
        <w:tabs>
          <w:tab w:val="left" w:pos="994"/>
        </w:tabs>
        <w:bidi w:val="0"/>
        <w:spacing w:before="0" w:after="0" w:line="322" w:lineRule="exact"/>
        <w:ind w:left="0" w:right="0" w:firstLine="520"/>
        <w:jc w:val="both"/>
      </w:pPr>
      <w:bookmarkStart w:id="2715" w:name="bookmark2716"/>
      <w:bookmarkEnd w:id="2715"/>
      <w:r>
        <w:rPr>
          <w:spacing w:val="0"/>
          <w:w w:val="100"/>
          <w:position w:val="0"/>
        </w:rPr>
        <w:t>供热站内管道的材质、规格、型号、接口形式以及附件设备选型均应符合设计 图纸要求。钢管焊接应严格执行焊接工艺评定和作业指导书技术参数，焊接人员应持证上 岗，并经现场考试合格方可作业。</w:t>
      </w:r>
    </w:p>
    <w:p>
      <w:pPr>
        <w:pStyle w:val="23"/>
        <w:keepNext w:val="0"/>
        <w:keepLines w:val="0"/>
        <w:widowControl w:val="0"/>
        <w:numPr>
          <w:ilvl w:val="0"/>
          <w:numId w:val="480"/>
        </w:numPr>
        <w:shd w:val="clear" w:color="auto" w:fill="auto"/>
        <w:tabs>
          <w:tab w:val="left" w:pos="1009"/>
        </w:tabs>
        <w:bidi w:val="0"/>
        <w:spacing w:before="0" w:after="0" w:line="298" w:lineRule="exact"/>
        <w:ind w:left="0" w:right="0" w:firstLine="520"/>
        <w:jc w:val="both"/>
      </w:pPr>
      <w:bookmarkStart w:id="2716" w:name="bookmark2717"/>
      <w:bookmarkEnd w:id="2716"/>
      <w:r>
        <w:rPr>
          <w:spacing w:val="0"/>
          <w:w w:val="100"/>
          <w:position w:val="0"/>
        </w:rPr>
        <w:t>供热站内管道安装过程中的敞口应进行临时封闭。管道穿越基础、建筑楼板和 墙体等结构应在土建施工中预埋套管。管道焊缝等接口不得留置在套管中。</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管道应排列整齐、美观，并排安装的管道，直线部分应相互平行，曲线部分应保持与 直线部分相等的间距。管道的支、吊、托架安装应符合设计要求，位置准确，埋设牢固。 管道阀门、安全阀等附件设备安装应方便操作和维修，管道上同类型的温度表和压力表规 格应一致，且排列整齐、美观，并经计量检定合格。</w:t>
      </w:r>
    </w:p>
    <w:p>
      <w:pPr>
        <w:pStyle w:val="23"/>
        <w:keepNext w:val="0"/>
        <w:keepLines w:val="0"/>
        <w:widowControl w:val="0"/>
        <w:numPr>
          <w:ilvl w:val="0"/>
          <w:numId w:val="480"/>
        </w:numPr>
        <w:shd w:val="clear" w:color="auto" w:fill="auto"/>
        <w:tabs>
          <w:tab w:val="left" w:pos="1009"/>
        </w:tabs>
        <w:bidi w:val="0"/>
        <w:spacing w:before="0" w:after="0" w:line="320" w:lineRule="exact"/>
        <w:ind w:left="0" w:right="0" w:firstLine="520"/>
        <w:jc w:val="both"/>
      </w:pPr>
      <w:bookmarkStart w:id="2717" w:name="bookmark2718"/>
      <w:bookmarkEnd w:id="2717"/>
      <w:r>
        <w:rPr>
          <w:spacing w:val="0"/>
          <w:w w:val="100"/>
          <w:position w:val="0"/>
        </w:rPr>
        <w:t>供热站内管道与设备连接时，设备不得承受附加外力，进入管内的杂物及时清 理干净。泵的吸入管道和输出管道应有各自独立、牢固的支架，泵不得直接承受系统管 道、阀门等的重量和附加力矩。管道与泵连接后，不应在其上进行焊接和气割；当需焊接 和气割时，应拆下管道或采取必要的措施，并应防止焊渣进入泵内。</w:t>
      </w:r>
    </w:p>
    <w:p>
      <w:pPr>
        <w:pStyle w:val="23"/>
        <w:keepNext w:val="0"/>
        <w:keepLines w:val="0"/>
        <w:widowControl w:val="0"/>
        <w:numPr>
          <w:ilvl w:val="0"/>
          <w:numId w:val="480"/>
        </w:numPr>
        <w:shd w:val="clear" w:color="auto" w:fill="auto"/>
        <w:tabs>
          <w:tab w:val="left" w:pos="1076"/>
        </w:tabs>
        <w:bidi w:val="0"/>
        <w:spacing w:before="0" w:after="0" w:line="320" w:lineRule="exact"/>
        <w:ind w:left="0" w:right="0" w:firstLine="520"/>
        <w:jc w:val="both"/>
      </w:pPr>
      <w:bookmarkStart w:id="2718" w:name="bookmark2719"/>
      <w:bookmarkEnd w:id="2718"/>
      <w:r>
        <w:rPr>
          <w:spacing w:val="0"/>
          <w:w w:val="100"/>
          <w:position w:val="0"/>
        </w:rPr>
        <w:t>蒸汽管道和设备上的安全阀应有通向室外的排汽管，热水管道和设备上的安全 阀应有接到安全地点的排水管，并应有足够的截面积和防冻措施确保排放通惕。在排汽管 和排水管上不得装设阀门。排放管应固定牢固。</w:t>
      </w:r>
    </w:p>
    <w:p>
      <w:pPr>
        <w:pStyle w:val="23"/>
        <w:keepNext w:val="0"/>
        <w:keepLines w:val="0"/>
        <w:widowControl w:val="0"/>
        <w:numPr>
          <w:ilvl w:val="0"/>
          <w:numId w:val="480"/>
        </w:numPr>
        <w:shd w:val="clear" w:color="auto" w:fill="auto"/>
        <w:tabs>
          <w:tab w:val="left" w:pos="1086"/>
        </w:tabs>
        <w:bidi w:val="0"/>
        <w:spacing w:before="0" w:after="0" w:line="320" w:lineRule="exact"/>
        <w:ind w:left="0" w:right="0" w:firstLine="520"/>
        <w:jc w:val="both"/>
      </w:pPr>
      <w:bookmarkStart w:id="2719" w:name="bookmark2720"/>
      <w:bookmarkEnd w:id="2719"/>
      <w:r>
        <w:rPr>
          <w:spacing w:val="0"/>
          <w:w w:val="100"/>
          <w:position w:val="0"/>
        </w:rPr>
        <w:t>管道焊接完成，应进行外观质量检查和无损检测，无损检测的标准、数量应符 合设计和相关规范要求。合格后按照系统分别进行强度和严密性试验。强度和严密性试验 合格后进行除锈、防腐、保温。</w:t>
      </w:r>
    </w:p>
    <w:p>
      <w:pPr>
        <w:pStyle w:val="23"/>
        <w:keepNext w:val="0"/>
        <w:keepLines w:val="0"/>
        <w:widowControl w:val="0"/>
        <w:numPr>
          <w:ilvl w:val="0"/>
          <w:numId w:val="480"/>
        </w:numPr>
        <w:shd w:val="clear" w:color="auto" w:fill="auto"/>
        <w:tabs>
          <w:tab w:val="left" w:pos="577"/>
        </w:tabs>
        <w:bidi w:val="0"/>
        <w:spacing w:before="0" w:after="0" w:line="320" w:lineRule="exact"/>
        <w:ind w:left="0" w:right="0" w:firstLine="520"/>
        <w:jc w:val="both"/>
      </w:pPr>
      <w:bookmarkStart w:id="2720" w:name="bookmark2721"/>
      <w:bookmarkEnd w:id="2720"/>
      <w:r>
        <w:rPr>
          <w:spacing w:val="0"/>
          <w:w w:val="100"/>
          <w:position w:val="0"/>
        </w:rPr>
        <w:t xml:space="preserve">泵的试运转应在其各附属系统单独试运转正常后进行，且应在有介质情况下进 </w:t>
      </w:r>
      <w:r>
        <w:rPr>
          <w:color w:val="333333"/>
          <w:spacing w:val="0"/>
          <w:w w:val="100"/>
          <w:position w:val="0"/>
        </w:rPr>
        <w:t>行试运转，试运转的介质或代用介质均应符合设计的要求。当供热站及有水处理设备的泵 站启动时应先运行水处理设备。泵在额定工况下连续试运转时间不应少于</w:t>
      </w:r>
      <w:r>
        <w:rPr>
          <w:color w:val="333333"/>
          <w:spacing w:val="0"/>
          <w:w w:val="100"/>
          <w:position w:val="0"/>
          <w:lang w:val="en-US" w:eastAsia="en-US" w:bidi="en-US"/>
        </w:rPr>
        <w:t>2h。</w:t>
      </w:r>
    </w:p>
    <w:p>
      <w:pPr>
        <w:pStyle w:val="23"/>
        <w:keepNext w:val="0"/>
        <w:keepLines w:val="0"/>
        <w:widowControl w:val="0"/>
        <w:shd w:val="clear" w:color="auto" w:fill="auto"/>
        <w:bidi w:val="0"/>
        <w:spacing w:before="0" w:after="0" w:line="322" w:lineRule="exact"/>
        <w:ind w:left="0" w:right="0" w:firstLine="500"/>
        <w:jc w:val="both"/>
      </w:pPr>
      <w:r>
        <w:rPr>
          <w:color w:val="7EC18E"/>
          <w:spacing w:val="0"/>
          <w:w w:val="100"/>
          <w:position w:val="0"/>
          <w:lang w:val="en-US" w:eastAsia="en-US" w:bidi="en-US"/>
        </w:rPr>
        <w:t>[</w:t>
      </w:r>
      <w:r>
        <w:rPr>
          <w:color w:val="7EC18E"/>
          <w:spacing w:val="0"/>
          <w:w w:val="100"/>
          <w:position w:val="0"/>
        </w:rPr>
        <w:t xml:space="preserve">案例 </w:t>
      </w:r>
      <w:r>
        <w:rPr>
          <w:color w:val="7EC18E"/>
          <w:spacing w:val="0"/>
          <w:w w:val="100"/>
          <w:position w:val="0"/>
          <w:lang w:val="en-US" w:eastAsia="en-US" w:bidi="en-US"/>
        </w:rPr>
        <w:t>1K4</w:t>
      </w:r>
      <w:r>
        <w:rPr>
          <w:color w:val="7EC18E"/>
          <w:spacing w:val="0"/>
          <w:w w:val="100"/>
          <w:position w:val="0"/>
        </w:rPr>
        <w:t xml:space="preserve">15023 </w:t>
      </w:r>
      <w:r>
        <w:rPr>
          <w:color w:val="7EC18E"/>
          <w:spacing w:val="0"/>
          <w:w w:val="100"/>
          <w:position w:val="0"/>
          <w:lang w:val="en-US" w:eastAsia="en-US" w:bidi="en-US"/>
        </w:rPr>
        <w:t>]</w:t>
      </w:r>
    </w:p>
    <w:p>
      <w:pPr>
        <w:pStyle w:val="23"/>
        <w:keepNext w:val="0"/>
        <w:keepLines w:val="0"/>
        <w:widowControl w:val="0"/>
        <w:numPr>
          <w:ilvl w:val="0"/>
          <w:numId w:val="481"/>
        </w:numPr>
        <w:shd w:val="clear" w:color="auto" w:fill="auto"/>
        <w:tabs>
          <w:tab w:val="left" w:pos="730"/>
        </w:tabs>
        <w:bidi w:val="0"/>
        <w:spacing w:before="0" w:after="0" w:line="322" w:lineRule="exact"/>
        <w:ind w:left="0" w:right="0"/>
        <w:jc w:val="both"/>
      </w:pPr>
      <w:bookmarkStart w:id="2721" w:name="bookmark2722"/>
      <w:bookmarkEnd w:id="2721"/>
      <w:r>
        <w:rPr>
          <w:color w:val="333333"/>
          <w:spacing w:val="0"/>
          <w:w w:val="100"/>
          <w:position w:val="0"/>
        </w:rPr>
        <w:t>背景</w:t>
      </w:r>
    </w:p>
    <w:p>
      <w:pPr>
        <w:pStyle w:val="23"/>
        <w:keepNext w:val="0"/>
        <w:keepLines w:val="0"/>
        <w:widowControl w:val="0"/>
        <w:shd w:val="clear" w:color="auto" w:fill="auto"/>
        <w:bidi w:val="0"/>
        <w:spacing w:before="0" w:after="0" w:line="322" w:lineRule="exact"/>
        <w:ind w:left="0" w:right="0" w:firstLine="420"/>
        <w:jc w:val="left"/>
      </w:pPr>
      <w:r>
        <w:rPr>
          <w:color w:val="333333"/>
          <w:spacing w:val="0"/>
          <w:w w:val="100"/>
          <w:position w:val="0"/>
        </w:rPr>
        <w:t>某供热管线工程，长</w:t>
      </w:r>
      <w:r>
        <w:rPr>
          <w:color w:val="333333"/>
          <w:spacing w:val="0"/>
          <w:w w:val="100"/>
          <w:position w:val="0"/>
          <w:lang w:val="en-US" w:eastAsia="en-US" w:bidi="en-US"/>
        </w:rPr>
        <w:t xml:space="preserve">729m, </w:t>
      </w:r>
      <w:r>
        <w:rPr>
          <w:i/>
          <w:iCs/>
          <w:color w:val="333333"/>
          <w:spacing w:val="0"/>
          <w:w w:val="100"/>
          <w:position w:val="0"/>
          <w:lang w:val="en-US" w:eastAsia="en-US" w:bidi="en-US"/>
        </w:rPr>
        <w:t>DNISGmm,</w:t>
      </w:r>
      <w:r>
        <w:rPr>
          <w:color w:val="333333"/>
          <w:spacing w:val="0"/>
          <w:w w:val="100"/>
          <w:position w:val="0"/>
        </w:rPr>
        <w:t>采用</w:t>
      </w:r>
      <w:r>
        <w:rPr>
          <w:color w:val="333333"/>
          <w:spacing w:val="0"/>
          <w:w w:val="100"/>
          <w:position w:val="0"/>
          <w:lang w:val="en-US" w:eastAsia="en-US" w:bidi="en-US"/>
        </w:rPr>
        <w:t>Q235B</w:t>
      </w:r>
      <w:r>
        <w:rPr>
          <w:color w:val="333333"/>
          <w:spacing w:val="0"/>
          <w:w w:val="100"/>
          <w:position w:val="0"/>
        </w:rPr>
        <w:t>管材，直埋敷设，全线共设4 座检查室。在2号检查室内热机安装施工时，施工单位预先在管道上截下一段短节， 留出安装波纹管补偿器的位置，后因补偿器迟迟未到货，只好将管端头临时用彩条布 封堵。</w:t>
      </w:r>
    </w:p>
    <w:p>
      <w:pPr>
        <w:pStyle w:val="23"/>
        <w:keepNext w:val="0"/>
        <w:keepLines w:val="0"/>
        <w:widowControl w:val="0"/>
        <w:numPr>
          <w:ilvl w:val="0"/>
          <w:numId w:val="481"/>
        </w:numPr>
        <w:shd w:val="clear" w:color="auto" w:fill="auto"/>
        <w:tabs>
          <w:tab w:val="left" w:pos="769"/>
        </w:tabs>
        <w:bidi w:val="0"/>
        <w:spacing w:before="0" w:after="0" w:line="319" w:lineRule="exact"/>
        <w:ind w:left="0" w:right="0" w:firstLine="420"/>
        <w:jc w:val="left"/>
      </w:pPr>
      <w:bookmarkStart w:id="2722" w:name="bookmark2723"/>
      <w:bookmarkEnd w:id="2722"/>
      <w:r>
        <w:rPr>
          <w:color w:val="333333"/>
          <w:spacing w:val="0"/>
          <w:w w:val="100"/>
          <w:position w:val="0"/>
        </w:rPr>
        <w:t>问题</w:t>
      </w:r>
    </w:p>
    <w:p>
      <w:pPr>
        <w:pStyle w:val="23"/>
        <w:keepNext w:val="0"/>
        <w:keepLines w:val="0"/>
        <w:widowControl w:val="0"/>
        <w:shd w:val="clear" w:color="auto" w:fill="auto"/>
        <w:bidi w:val="0"/>
        <w:spacing w:before="0" w:after="0" w:line="319" w:lineRule="exact"/>
        <w:ind w:left="0" w:right="0" w:firstLine="500"/>
        <w:jc w:val="left"/>
      </w:pPr>
      <w:r>
        <w:rPr>
          <w:color w:val="333333"/>
          <w:spacing w:val="0"/>
          <w:w w:val="100"/>
          <w:position w:val="0"/>
        </w:rPr>
        <w:t>（1 ）施工单位的做法是否妥当？如不妥当，请写出正确的做法。</w:t>
      </w:r>
    </w:p>
    <w:p>
      <w:pPr>
        <w:pStyle w:val="23"/>
        <w:keepNext w:val="0"/>
        <w:keepLines w:val="0"/>
        <w:widowControl w:val="0"/>
        <w:shd w:val="clear" w:color="auto" w:fill="auto"/>
        <w:bidi w:val="0"/>
        <w:spacing w:before="0" w:after="0" w:line="319" w:lineRule="exact"/>
        <w:ind w:left="0" w:right="0" w:firstLine="500"/>
        <w:jc w:val="left"/>
      </w:pPr>
      <w:bookmarkStart w:id="2723" w:name="bookmark2724"/>
      <w:r>
        <w:rPr>
          <w:color w:val="333333"/>
          <w:spacing w:val="0"/>
          <w:w w:val="100"/>
          <w:position w:val="0"/>
        </w:rPr>
        <w:t>（</w:t>
      </w:r>
      <w:bookmarkEnd w:id="2723"/>
      <w:r>
        <w:rPr>
          <w:color w:val="333333"/>
          <w:spacing w:val="0"/>
          <w:w w:val="100"/>
          <w:position w:val="0"/>
        </w:rPr>
        <w:t>2）波纹管补偿器安装时，对其安装方向是否有要求？</w:t>
      </w:r>
    </w:p>
    <w:p>
      <w:pPr>
        <w:pStyle w:val="23"/>
        <w:keepNext w:val="0"/>
        <w:keepLines w:val="0"/>
        <w:widowControl w:val="0"/>
        <w:shd w:val="clear" w:color="auto" w:fill="auto"/>
        <w:bidi w:val="0"/>
        <w:spacing w:before="0" w:after="0" w:line="336" w:lineRule="exact"/>
        <w:ind w:left="0" w:right="0" w:firstLine="500"/>
        <w:jc w:val="both"/>
      </w:pPr>
      <w:r>
        <w:rPr>
          <w:color w:val="333333"/>
          <w:spacing w:val="0"/>
          <w:w w:val="100"/>
          <w:position w:val="0"/>
        </w:rPr>
        <w:t>（3 ）对波纹管补偿器与管道连接处的焊缝是否需要进行无损探伤检验？检验比例是 多少？</w:t>
      </w:r>
    </w:p>
    <w:p>
      <w:pPr>
        <w:pStyle w:val="23"/>
        <w:keepNext w:val="0"/>
        <w:keepLines w:val="0"/>
        <w:widowControl w:val="0"/>
        <w:numPr>
          <w:ilvl w:val="0"/>
          <w:numId w:val="481"/>
        </w:numPr>
        <w:shd w:val="clear" w:color="auto" w:fill="auto"/>
        <w:tabs>
          <w:tab w:val="left" w:pos="749"/>
        </w:tabs>
        <w:bidi w:val="0"/>
        <w:spacing w:before="0" w:after="0" w:line="319" w:lineRule="exact"/>
        <w:ind w:left="0" w:right="0"/>
        <w:jc w:val="both"/>
      </w:pPr>
      <w:bookmarkStart w:id="2724" w:name="bookmark2725"/>
      <w:bookmarkEnd w:id="2724"/>
      <w:r>
        <w:rPr>
          <w:color w:val="333333"/>
          <w:spacing w:val="0"/>
          <w:w w:val="100"/>
          <w:position w:val="0"/>
        </w:rPr>
        <w:t>参考答案</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（1 ）问题（1）:</w:t>
      </w:r>
    </w:p>
    <w:p>
      <w:pPr>
        <w:pStyle w:val="23"/>
        <w:keepNext w:val="0"/>
        <w:keepLines w:val="0"/>
        <w:widowControl w:val="0"/>
        <w:shd w:val="clear" w:color="auto" w:fill="auto"/>
        <w:bidi w:val="0"/>
        <w:spacing w:before="0" w:after="0" w:line="319" w:lineRule="exact"/>
        <w:ind w:left="0" w:right="0"/>
        <w:jc w:val="both"/>
      </w:pPr>
      <w:r>
        <w:rPr>
          <w:color w:val="333333"/>
          <w:spacing w:val="0"/>
          <w:w w:val="100"/>
          <w:position w:val="0"/>
        </w:rPr>
        <w:t>存在两处不妥当做法：</w:t>
      </w:r>
    </w:p>
    <w:p>
      <w:pPr>
        <w:pStyle w:val="23"/>
        <w:keepNext w:val="0"/>
        <w:keepLines w:val="0"/>
        <w:widowControl w:val="0"/>
        <w:shd w:val="clear" w:color="auto" w:fill="auto"/>
        <w:tabs>
          <w:tab w:val="left" w:pos="811"/>
        </w:tabs>
        <w:bidi w:val="0"/>
        <w:spacing w:before="0" w:after="0" w:line="319" w:lineRule="exact"/>
        <w:ind w:left="400" w:right="0" w:firstLine="20"/>
        <w:jc w:val="left"/>
      </w:pPr>
      <w:bookmarkStart w:id="2725" w:name="bookmark2726"/>
      <w:r>
        <w:rPr>
          <w:color w:val="333333"/>
          <w:spacing w:val="0"/>
          <w:w w:val="100"/>
          <w:position w:val="0"/>
        </w:rPr>
        <w:t>1</w:t>
      </w:r>
      <w:bookmarkEnd w:id="2725"/>
      <w:r>
        <w:rPr>
          <w:color w:val="333333"/>
          <w:spacing w:val="0"/>
          <w:w w:val="100"/>
          <w:position w:val="0"/>
        </w:rPr>
        <w:t>）</w:t>
      </w:r>
      <w:r>
        <w:rPr>
          <w:color w:val="333333"/>
          <w:spacing w:val="0"/>
          <w:w w:val="100"/>
          <w:position w:val="0"/>
        </w:rPr>
        <w:tab/>
      </w:r>
      <w:r>
        <w:rPr>
          <w:color w:val="333333"/>
          <w:spacing w:val="0"/>
          <w:w w:val="100"/>
          <w:position w:val="0"/>
        </w:rPr>
        <w:t>波纹管补偿器应与管道保持同轴，但按背景中介绍的情况，不一定能保证。 正确做法：当补偿器运至安装现场，再在已固定好的钢管上切口吊装焊接。</w:t>
      </w:r>
    </w:p>
    <w:p>
      <w:pPr>
        <w:pStyle w:val="23"/>
        <w:keepNext w:val="0"/>
        <w:keepLines w:val="0"/>
        <w:widowControl w:val="0"/>
        <w:shd w:val="clear" w:color="auto" w:fill="auto"/>
        <w:tabs>
          <w:tab w:val="left" w:pos="843"/>
        </w:tabs>
        <w:bidi w:val="0"/>
        <w:spacing w:before="0" w:after="0" w:line="319" w:lineRule="exact"/>
        <w:ind w:left="0" w:right="0" w:firstLine="420"/>
        <w:jc w:val="both"/>
      </w:pPr>
      <w:bookmarkStart w:id="2726" w:name="bookmark2727"/>
      <w:r>
        <w:rPr>
          <w:color w:val="333333"/>
          <w:spacing w:val="0"/>
          <w:w w:val="100"/>
          <w:position w:val="0"/>
        </w:rPr>
        <w:t>2</w:t>
      </w:r>
      <w:bookmarkEnd w:id="2726"/>
      <w:r>
        <w:rPr>
          <w:color w:val="333333"/>
          <w:spacing w:val="0"/>
          <w:w w:val="100"/>
          <w:position w:val="0"/>
        </w:rPr>
        <w:t>）</w:t>
      </w:r>
      <w:r>
        <w:rPr>
          <w:color w:val="333333"/>
          <w:spacing w:val="0"/>
          <w:w w:val="100"/>
          <w:position w:val="0"/>
        </w:rPr>
        <w:tab/>
      </w:r>
      <w:r>
        <w:rPr>
          <w:color w:val="333333"/>
          <w:spacing w:val="0"/>
          <w:w w:val="100"/>
          <w:position w:val="0"/>
        </w:rPr>
        <w:t>将管端头临时用彩条布封堵，彩条布封堵遇雨时不能防止管道漂浮、泥浆进入 管腔。</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正确做法：管口应用堵板封闭。</w:t>
      </w:r>
    </w:p>
    <w:p>
      <w:pPr>
        <w:pStyle w:val="23"/>
        <w:keepNext w:val="0"/>
        <w:keepLines w:val="0"/>
        <w:widowControl w:val="0"/>
        <w:shd w:val="clear" w:color="auto" w:fill="auto"/>
        <w:bidi w:val="0"/>
        <w:spacing w:before="0" w:after="0" w:line="319" w:lineRule="exact"/>
        <w:ind w:left="0" w:right="0" w:firstLine="500"/>
        <w:jc w:val="both"/>
      </w:pPr>
      <w:bookmarkStart w:id="2727" w:name="bookmark2728"/>
      <w:r>
        <w:rPr>
          <w:color w:val="333333"/>
          <w:spacing w:val="0"/>
          <w:w w:val="100"/>
          <w:position w:val="0"/>
        </w:rPr>
        <w:t>（</w:t>
      </w:r>
      <w:bookmarkEnd w:id="2727"/>
      <w:r>
        <w:rPr>
          <w:color w:val="333333"/>
          <w:spacing w:val="0"/>
          <w:w w:val="100"/>
          <w:position w:val="0"/>
        </w:rPr>
        <w:t>2）问题（2）:</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安装波纹管补偿器时，有流向标记（箭头）的补偿器，安装时应使流向标记与管道介 质流向一致。</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（3 ）问题（3 ）：</w:t>
      </w:r>
    </w:p>
    <w:p>
      <w:pPr>
        <w:pStyle w:val="23"/>
        <w:keepNext w:val="0"/>
        <w:keepLines w:val="0"/>
        <w:widowControl w:val="0"/>
        <w:shd w:val="clear" w:color="auto" w:fill="auto"/>
        <w:bidi w:val="0"/>
        <w:spacing w:before="0" w:after="280" w:line="322" w:lineRule="exact"/>
        <w:ind w:left="0" w:right="0"/>
        <w:jc w:val="left"/>
      </w:pPr>
      <w:r>
        <w:rPr>
          <w:color w:val="333333"/>
          <w:spacing w:val="0"/>
          <w:w w:val="100"/>
          <w:position w:val="0"/>
        </w:rPr>
        <w:t>按规范要求，波纹管补偿器与管道连接处的焊缝应进行100%无损探伤检验。</w:t>
      </w:r>
    </w:p>
    <w:p>
      <w:pPr>
        <w:pStyle w:val="2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1K415024</w:t>
      </w:r>
      <w:r>
        <w:rPr>
          <w:color w:val="7EC18E"/>
          <w:spacing w:val="0"/>
          <w:w w:val="100"/>
          <w:position w:val="0"/>
        </w:rPr>
        <w:t>供热管道功能性试验的规定</w:t>
      </w:r>
    </w:p>
    <w:p>
      <w:pPr>
        <w:pStyle w:val="23"/>
        <w:keepNext w:val="0"/>
        <w:keepLines w:val="0"/>
        <w:widowControl w:val="0"/>
        <w:shd w:val="clear" w:color="auto" w:fill="auto"/>
        <w:bidi w:val="0"/>
        <w:spacing w:before="0" w:after="0" w:line="319" w:lineRule="exact"/>
        <w:ind w:left="0" w:right="0"/>
        <w:jc w:val="left"/>
      </w:pPr>
      <w:r>
        <w:rPr>
          <w:color w:val="7EC18E"/>
          <w:spacing w:val="0"/>
          <w:w w:val="100"/>
          <w:position w:val="0"/>
        </w:rPr>
        <w:t>―、供热管道功能性试验的内容</w:t>
      </w:r>
    </w:p>
    <w:p>
      <w:pPr>
        <w:pStyle w:val="23"/>
        <w:keepNext w:val="0"/>
        <w:keepLines w:val="0"/>
        <w:widowControl w:val="0"/>
        <w:shd w:val="clear" w:color="auto" w:fill="auto"/>
        <w:bidi w:val="0"/>
        <w:spacing w:before="0" w:after="0" w:line="319" w:lineRule="exact"/>
        <w:ind w:left="0" w:right="0"/>
        <w:jc w:val="left"/>
      </w:pPr>
      <w:r>
        <w:rPr>
          <w:color w:val="333333"/>
          <w:spacing w:val="0"/>
          <w:w w:val="100"/>
          <w:position w:val="0"/>
        </w:rPr>
        <w:t>供热管道和设备安装完成后，应按设计要求进行强度和严密性试验。</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一级管网及二级管网应进行强度试验和严密性试验。供热站（含中继泵站）内系统应 进行严密性试验。</w:t>
      </w:r>
    </w:p>
    <w:p>
      <w:pPr>
        <w:pStyle w:val="23"/>
        <w:keepNext w:val="0"/>
        <w:keepLines w:val="0"/>
        <w:widowControl w:val="0"/>
        <w:shd w:val="clear" w:color="auto" w:fill="auto"/>
        <w:bidi w:val="0"/>
        <w:spacing w:before="0" w:after="0" w:line="319" w:lineRule="exact"/>
        <w:ind w:left="0" w:right="0" w:firstLine="420"/>
        <w:jc w:val="both"/>
      </w:pPr>
      <w:r>
        <w:rPr>
          <w:color w:val="7EC18E"/>
          <w:spacing w:val="0"/>
          <w:w w:val="100"/>
          <w:position w:val="0"/>
        </w:rPr>
        <w:t>二、强度试验</w:t>
      </w:r>
    </w:p>
    <w:p>
      <w:pPr>
        <w:pStyle w:val="23"/>
        <w:keepNext w:val="0"/>
        <w:keepLines w:val="0"/>
        <w:widowControl w:val="0"/>
        <w:numPr>
          <w:ilvl w:val="0"/>
          <w:numId w:val="482"/>
        </w:numPr>
        <w:shd w:val="clear" w:color="auto" w:fill="auto"/>
        <w:bidi w:val="0"/>
        <w:spacing w:before="0" w:after="0" w:line="319" w:lineRule="exact"/>
        <w:ind w:left="0" w:right="0"/>
        <w:jc w:val="left"/>
      </w:pPr>
      <w:bookmarkStart w:id="2728" w:name="bookmark2729"/>
      <w:bookmarkEnd w:id="2728"/>
      <w:r>
        <w:rPr>
          <w:color w:val="333333"/>
          <w:spacing w:val="0"/>
          <w:w w:val="100"/>
          <w:position w:val="0"/>
        </w:rPr>
        <w:t>强度试验的主要准备工作</w:t>
      </w:r>
    </w:p>
    <w:p>
      <w:pPr>
        <w:pStyle w:val="23"/>
        <w:keepNext w:val="0"/>
        <w:keepLines w:val="0"/>
        <w:widowControl w:val="0"/>
        <w:shd w:val="clear" w:color="auto" w:fill="auto"/>
        <w:tabs>
          <w:tab w:val="left" w:pos="1054"/>
        </w:tabs>
        <w:bidi w:val="0"/>
        <w:spacing w:before="0" w:after="0" w:line="319" w:lineRule="exact"/>
        <w:ind w:left="0" w:right="0" w:firstLine="500"/>
        <w:jc w:val="both"/>
      </w:pPr>
      <w:bookmarkStart w:id="2729" w:name="bookmark2730"/>
      <w:r>
        <w:rPr>
          <w:color w:val="333333"/>
          <w:spacing w:val="0"/>
          <w:w w:val="100"/>
          <w:position w:val="0"/>
        </w:rPr>
        <w:t>（</w:t>
      </w:r>
      <w:bookmarkEnd w:id="2729"/>
      <w:r>
        <w:rPr>
          <w:color w:val="333333"/>
          <w:spacing w:val="0"/>
          <w:w w:val="100"/>
          <w:position w:val="0"/>
        </w:rPr>
        <w:t>1）</w:t>
      </w:r>
      <w:r>
        <w:rPr>
          <w:color w:val="333333"/>
          <w:spacing w:val="0"/>
          <w:w w:val="100"/>
          <w:position w:val="0"/>
        </w:rPr>
        <w:tab/>
      </w:r>
      <w:r>
        <w:rPr>
          <w:color w:val="333333"/>
          <w:spacing w:val="0"/>
          <w:w w:val="100"/>
          <w:position w:val="0"/>
        </w:rPr>
        <w:t>试验前应编制试验方案，并经监理（建设）、设计等单位审查同意后实施。试 验前对有关操作人员进行技术、安全交底。</w:t>
      </w:r>
    </w:p>
    <w:p>
      <w:pPr>
        <w:pStyle w:val="23"/>
        <w:keepNext w:val="0"/>
        <w:keepLines w:val="0"/>
        <w:widowControl w:val="0"/>
        <w:shd w:val="clear" w:color="auto" w:fill="auto"/>
        <w:tabs>
          <w:tab w:val="left" w:pos="1041"/>
        </w:tabs>
        <w:bidi w:val="0"/>
        <w:spacing w:before="0" w:after="0" w:line="319" w:lineRule="exact"/>
        <w:ind w:left="0" w:right="0" w:firstLine="500"/>
        <w:jc w:val="both"/>
      </w:pPr>
      <w:bookmarkStart w:id="2730" w:name="bookmark2731"/>
      <w:r>
        <w:rPr>
          <w:color w:val="333333"/>
          <w:spacing w:val="0"/>
          <w:w w:val="100"/>
          <w:position w:val="0"/>
        </w:rPr>
        <w:t>（</w:t>
      </w:r>
      <w:bookmarkEnd w:id="2730"/>
      <w:r>
        <w:rPr>
          <w:color w:val="333333"/>
          <w:spacing w:val="0"/>
          <w:w w:val="100"/>
          <w:position w:val="0"/>
        </w:rPr>
        <w:t>2）</w:t>
      </w:r>
      <w:r>
        <w:rPr>
          <w:color w:val="333333"/>
          <w:spacing w:val="0"/>
          <w:w w:val="100"/>
          <w:position w:val="0"/>
        </w:rPr>
        <w:tab/>
      </w:r>
      <w:r>
        <w:rPr>
          <w:color w:val="333333"/>
          <w:spacing w:val="0"/>
          <w:w w:val="100"/>
          <w:position w:val="0"/>
        </w:rPr>
        <w:t>试验前焊接外观质量和无损检测已合格，管道安装使用的材料设备资料齐全。</w:t>
      </w:r>
    </w:p>
    <w:p>
      <w:pPr>
        <w:pStyle w:val="23"/>
        <w:keepNext w:val="0"/>
        <w:keepLines w:val="0"/>
        <w:widowControl w:val="0"/>
        <w:shd w:val="clear" w:color="auto" w:fill="auto"/>
        <w:tabs>
          <w:tab w:val="left" w:pos="1041"/>
        </w:tabs>
        <w:bidi w:val="0"/>
        <w:spacing w:before="0" w:after="0" w:line="319" w:lineRule="exact"/>
        <w:ind w:left="0" w:right="0" w:firstLine="500"/>
        <w:jc w:val="left"/>
      </w:pPr>
      <w:bookmarkStart w:id="2731" w:name="bookmark2732"/>
      <w:r>
        <w:rPr>
          <w:color w:val="333333"/>
          <w:spacing w:val="0"/>
          <w:w w:val="100"/>
          <w:position w:val="0"/>
        </w:rPr>
        <w:t>（</w:t>
      </w:r>
      <w:bookmarkEnd w:id="2731"/>
      <w:r>
        <w:rPr>
          <w:color w:val="333333"/>
          <w:spacing w:val="0"/>
          <w:w w:val="100"/>
          <w:position w:val="0"/>
        </w:rPr>
        <w:t>3）</w:t>
      </w:r>
      <w:r>
        <w:rPr>
          <w:color w:val="333333"/>
          <w:spacing w:val="0"/>
          <w:w w:val="100"/>
          <w:position w:val="0"/>
        </w:rPr>
        <w:tab/>
      </w:r>
      <w:r>
        <w:rPr>
          <w:color w:val="333333"/>
          <w:spacing w:val="0"/>
          <w:w w:val="100"/>
          <w:position w:val="0"/>
        </w:rPr>
        <w:t>试验区域已经划定，设置安全标志并专人值守有效隔绝无关人员。</w:t>
      </w:r>
    </w:p>
    <w:p>
      <w:pPr>
        <w:pStyle w:val="23"/>
        <w:keepNext w:val="0"/>
        <w:keepLines w:val="0"/>
        <w:widowControl w:val="0"/>
        <w:shd w:val="clear" w:color="auto" w:fill="auto"/>
        <w:tabs>
          <w:tab w:val="left" w:pos="1041"/>
        </w:tabs>
        <w:bidi w:val="0"/>
        <w:spacing w:before="0" w:after="0" w:line="319" w:lineRule="exact"/>
        <w:ind w:left="0" w:right="0" w:firstLine="500"/>
        <w:jc w:val="left"/>
      </w:pPr>
      <w:bookmarkStart w:id="2732" w:name="bookmark2733"/>
      <w:r>
        <w:rPr>
          <w:color w:val="333333"/>
          <w:spacing w:val="0"/>
          <w:w w:val="100"/>
          <w:position w:val="0"/>
        </w:rPr>
        <w:t>（</w:t>
      </w:r>
      <w:bookmarkEnd w:id="2732"/>
      <w:r>
        <w:rPr>
          <w:color w:val="333333"/>
          <w:spacing w:val="0"/>
          <w:w w:val="100"/>
          <w:position w:val="0"/>
        </w:rPr>
        <w:t>4）</w:t>
      </w:r>
      <w:r>
        <w:rPr>
          <w:color w:val="333333"/>
          <w:spacing w:val="0"/>
          <w:w w:val="100"/>
          <w:position w:val="0"/>
        </w:rPr>
        <w:tab/>
      </w:r>
      <w:r>
        <w:rPr>
          <w:color w:val="333333"/>
          <w:spacing w:val="0"/>
          <w:w w:val="100"/>
          <w:position w:val="0"/>
        </w:rPr>
        <w:t>站内、检查室、沟槽中的排水系统经检查可靠。</w:t>
      </w:r>
    </w:p>
    <w:p>
      <w:pPr>
        <w:pStyle w:val="23"/>
        <w:keepNext w:val="0"/>
        <w:keepLines w:val="0"/>
        <w:widowControl w:val="0"/>
        <w:numPr>
          <w:ilvl w:val="0"/>
          <w:numId w:val="478"/>
        </w:numPr>
        <w:shd w:val="clear" w:color="auto" w:fill="auto"/>
        <w:bidi w:val="0"/>
        <w:spacing w:before="0" w:after="0" w:line="320" w:lineRule="exact"/>
        <w:ind w:left="0" w:right="0" w:firstLine="500"/>
        <w:jc w:val="both"/>
      </w:pPr>
      <w:bookmarkStart w:id="2733" w:name="bookmark2734"/>
      <w:bookmarkEnd w:id="2733"/>
      <w:r>
        <w:rPr>
          <w:spacing w:val="0"/>
          <w:w w:val="100"/>
          <w:position w:val="0"/>
        </w:rPr>
        <w:t>试验所用的压力表精度符合要求并经检定合格，且在检定有效期内。</w:t>
      </w:r>
    </w:p>
    <w:p>
      <w:pPr>
        <w:pStyle w:val="23"/>
        <w:keepNext w:val="0"/>
        <w:keepLines w:val="0"/>
        <w:widowControl w:val="0"/>
        <w:shd w:val="clear" w:color="auto" w:fill="auto"/>
        <w:bidi w:val="0"/>
        <w:spacing w:before="0" w:after="0" w:line="320" w:lineRule="exact"/>
        <w:ind w:left="0" w:right="0" w:firstLine="500"/>
        <w:jc w:val="both"/>
      </w:pPr>
      <w:r>
        <w:rPr>
          <w:spacing w:val="0"/>
          <w:w w:val="100"/>
          <w:position w:val="0"/>
        </w:rPr>
        <w:t>(6 )管道自由端的临时加固装置安装完成并经检查确认安全。</w:t>
      </w:r>
    </w:p>
    <w:p>
      <w:pPr>
        <w:pStyle w:val="23"/>
        <w:keepNext w:val="0"/>
        <w:keepLines w:val="0"/>
        <w:widowControl w:val="0"/>
        <w:numPr>
          <w:ilvl w:val="0"/>
          <w:numId w:val="482"/>
        </w:numPr>
        <w:shd w:val="clear" w:color="auto" w:fill="auto"/>
        <w:bidi w:val="0"/>
        <w:spacing w:before="0" w:after="0" w:line="320" w:lineRule="exact"/>
        <w:ind w:left="0" w:right="0" w:firstLine="420"/>
        <w:jc w:val="both"/>
      </w:pPr>
      <w:bookmarkStart w:id="2734" w:name="bookmark2735"/>
      <w:bookmarkEnd w:id="2734"/>
      <w:r>
        <w:rPr>
          <w:spacing w:val="0"/>
          <w:w w:val="100"/>
          <w:position w:val="0"/>
        </w:rPr>
        <w:t>强度试验的实施要点</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(1 )管线施工完成后，经检查除现场组装的连接部位(如焊接连接、法兰连接等) 外，其余均符合设计文件和相关标准的规定，方可以进行强度试验。强度试验应在试验段 内的管道接口防腐、保温施工及设备安装前进行。</w:t>
      </w:r>
    </w:p>
    <w:p>
      <w:pPr>
        <w:pStyle w:val="23"/>
        <w:keepNext w:val="0"/>
        <w:keepLines w:val="0"/>
        <w:widowControl w:val="0"/>
        <w:numPr>
          <w:ilvl w:val="0"/>
          <w:numId w:val="483"/>
        </w:numPr>
        <w:shd w:val="clear" w:color="auto" w:fill="auto"/>
        <w:tabs>
          <w:tab w:val="left" w:pos="1040"/>
        </w:tabs>
        <w:bidi w:val="0"/>
        <w:spacing w:before="0" w:after="0" w:line="320" w:lineRule="exact"/>
        <w:ind w:left="0" w:right="0" w:firstLine="520"/>
        <w:jc w:val="both"/>
      </w:pPr>
      <w:bookmarkStart w:id="2735" w:name="bookmark2736"/>
      <w:bookmarkEnd w:id="2735"/>
      <w:r>
        <w:rPr>
          <w:spacing w:val="0"/>
          <w:w w:val="100"/>
          <w:position w:val="0"/>
        </w:rPr>
        <w:t>强度试验所用压力表应在检定有效期内，其精度等级不得低于</w:t>
      </w:r>
      <w:r>
        <w:rPr>
          <w:spacing w:val="0"/>
          <w:w w:val="100"/>
          <w:position w:val="0"/>
          <w:lang w:val="en-US" w:eastAsia="en-US" w:bidi="en-US"/>
        </w:rPr>
        <w:t>1.0</w:t>
      </w:r>
      <w:r>
        <w:rPr>
          <w:spacing w:val="0"/>
          <w:w w:val="100"/>
          <w:position w:val="0"/>
        </w:rPr>
        <w:t>级。压力表的 量程应为试验压力的</w:t>
      </w:r>
      <w:r>
        <w:rPr>
          <w:spacing w:val="0"/>
          <w:w w:val="100"/>
          <w:position w:val="0"/>
          <w:lang w:val="en-US" w:eastAsia="en-US" w:bidi="en-US"/>
        </w:rPr>
        <w:t xml:space="preserve">1.5 </w:t>
      </w:r>
      <w:r>
        <w:rPr>
          <w:spacing w:val="0"/>
          <w:w w:val="100"/>
          <w:position w:val="0"/>
        </w:rPr>
        <w:t>~ 2倍，数量不得少于2块。压力表应安装在试验泵出口和试验系 统末端。</w:t>
      </w:r>
    </w:p>
    <w:p>
      <w:pPr>
        <w:pStyle w:val="23"/>
        <w:keepNext w:val="0"/>
        <w:keepLines w:val="0"/>
        <w:widowControl w:val="0"/>
        <w:numPr>
          <w:ilvl w:val="0"/>
          <w:numId w:val="483"/>
        </w:numPr>
        <w:shd w:val="clear" w:color="auto" w:fill="auto"/>
        <w:tabs>
          <w:tab w:val="left" w:pos="1035"/>
        </w:tabs>
        <w:bidi w:val="0"/>
        <w:spacing w:before="0" w:after="0" w:line="324" w:lineRule="exact"/>
        <w:ind w:left="0" w:right="0" w:firstLine="520"/>
        <w:jc w:val="both"/>
      </w:pPr>
      <w:bookmarkStart w:id="2736" w:name="bookmark2737"/>
      <w:bookmarkEnd w:id="2736"/>
      <w:r>
        <w:rPr>
          <w:spacing w:val="0"/>
          <w:w w:val="100"/>
          <w:position w:val="0"/>
        </w:rPr>
        <w:t>强度试验压力为</w:t>
      </w:r>
      <w:r>
        <w:rPr>
          <w:spacing w:val="0"/>
          <w:w w:val="100"/>
          <w:position w:val="0"/>
          <w:lang w:val="en-US" w:eastAsia="en-US" w:bidi="en-US"/>
        </w:rPr>
        <w:t>1.5</w:t>
      </w:r>
      <w:r>
        <w:rPr>
          <w:spacing w:val="0"/>
          <w:w w:val="100"/>
          <w:position w:val="0"/>
        </w:rPr>
        <w:t>倍设计压力，且不得小于</w:t>
      </w:r>
      <w:r>
        <w:rPr>
          <w:spacing w:val="0"/>
          <w:w w:val="100"/>
          <w:position w:val="0"/>
          <w:lang w:val="en-US" w:eastAsia="en-US" w:bidi="en-US"/>
        </w:rPr>
        <w:t>0.6MPa</w:t>
      </w:r>
      <w:r>
        <w:rPr>
          <w:spacing w:val="0"/>
          <w:w w:val="100"/>
          <w:position w:val="0"/>
          <w:vertAlign w:val="subscript"/>
          <w:lang w:val="en-US" w:eastAsia="en-US" w:bidi="en-US"/>
        </w:rPr>
        <w:t>o</w:t>
      </w:r>
      <w:r>
        <w:rPr>
          <w:spacing w:val="0"/>
          <w:w w:val="100"/>
          <w:position w:val="0"/>
        </w:rPr>
        <w:t>充水时应排净系统内的气 体，在试验压力下稳压</w:t>
      </w:r>
      <w:r>
        <w:rPr>
          <w:spacing w:val="0"/>
          <w:w w:val="100"/>
          <w:position w:val="0"/>
          <w:lang w:val="en-US" w:eastAsia="en-US" w:bidi="en-US"/>
        </w:rPr>
        <w:t>lOmin,</w:t>
      </w:r>
      <w:r>
        <w:rPr>
          <w:spacing w:val="0"/>
          <w:w w:val="100"/>
          <w:position w:val="0"/>
        </w:rPr>
        <w:t xml:space="preserve">检查无渗漏、无压降后降至设计压力，在设计压力下稳压 </w:t>
      </w:r>
      <w:r>
        <w:rPr>
          <w:spacing w:val="0"/>
          <w:w w:val="100"/>
          <w:position w:val="0"/>
          <w:lang w:val="en-US" w:eastAsia="en-US" w:bidi="en-US"/>
        </w:rPr>
        <w:t>30min,</w:t>
      </w:r>
      <w:r>
        <w:rPr>
          <w:spacing w:val="0"/>
          <w:w w:val="100"/>
          <w:position w:val="0"/>
        </w:rPr>
        <w:t>检查无渗漏、无压力降为合格。</w:t>
      </w:r>
    </w:p>
    <w:p>
      <w:pPr>
        <w:pStyle w:val="23"/>
        <w:keepNext w:val="0"/>
        <w:keepLines w:val="0"/>
        <w:widowControl w:val="0"/>
        <w:numPr>
          <w:ilvl w:val="0"/>
          <w:numId w:val="483"/>
        </w:numPr>
        <w:shd w:val="clear" w:color="auto" w:fill="auto"/>
        <w:tabs>
          <w:tab w:val="left" w:pos="1051"/>
        </w:tabs>
        <w:bidi w:val="0"/>
        <w:spacing w:before="0" w:after="0" w:line="324" w:lineRule="exact"/>
        <w:ind w:left="0" w:right="0" w:firstLine="520"/>
        <w:jc w:val="both"/>
      </w:pPr>
      <w:bookmarkStart w:id="2737" w:name="bookmark2738"/>
      <w:bookmarkEnd w:id="2737"/>
      <w:r>
        <w:rPr>
          <w:spacing w:val="0"/>
          <w:w w:val="100"/>
          <w:position w:val="0"/>
        </w:rPr>
        <w:t>当试验过程中发现渗漏时，严禁带压处理。消除缺陷后，应重新进行试验。</w:t>
      </w:r>
    </w:p>
    <w:p>
      <w:pPr>
        <w:pStyle w:val="23"/>
        <w:keepNext w:val="0"/>
        <w:keepLines w:val="0"/>
        <w:widowControl w:val="0"/>
        <w:shd w:val="clear" w:color="auto" w:fill="auto"/>
        <w:tabs>
          <w:tab w:val="left" w:pos="929"/>
        </w:tabs>
        <w:bidi w:val="0"/>
        <w:spacing w:before="0" w:after="0" w:line="324" w:lineRule="exact"/>
        <w:ind w:left="0" w:right="0" w:firstLine="420"/>
        <w:jc w:val="both"/>
      </w:pPr>
      <w:bookmarkStart w:id="2738" w:name="bookmark2739"/>
      <w:r>
        <w:rPr>
          <w:spacing w:val="0"/>
          <w:w w:val="100"/>
          <w:position w:val="0"/>
        </w:rPr>
        <w:t>三</w:t>
      </w:r>
      <w:bookmarkEnd w:id="2738"/>
      <w:r>
        <w:rPr>
          <w:spacing w:val="0"/>
          <w:w w:val="100"/>
          <w:position w:val="0"/>
        </w:rPr>
        <w:t>、</w:t>
      </w:r>
      <w:r>
        <w:rPr>
          <w:spacing w:val="0"/>
          <w:w w:val="100"/>
          <w:position w:val="0"/>
        </w:rPr>
        <w:tab/>
      </w:r>
      <w:r>
        <w:rPr>
          <w:spacing w:val="0"/>
          <w:w w:val="100"/>
          <w:position w:val="0"/>
        </w:rPr>
        <w:t>严密性试验</w:t>
      </w:r>
    </w:p>
    <w:p>
      <w:pPr>
        <w:pStyle w:val="23"/>
        <w:keepNext w:val="0"/>
        <w:keepLines w:val="0"/>
        <w:widowControl w:val="0"/>
        <w:numPr>
          <w:ilvl w:val="0"/>
          <w:numId w:val="484"/>
        </w:numPr>
        <w:shd w:val="clear" w:color="auto" w:fill="auto"/>
        <w:tabs>
          <w:tab w:val="left" w:pos="754"/>
        </w:tabs>
        <w:bidi w:val="0"/>
        <w:spacing w:before="0" w:after="0" w:line="324" w:lineRule="exact"/>
        <w:ind w:left="0" w:right="0" w:firstLine="420"/>
        <w:jc w:val="both"/>
      </w:pPr>
      <w:bookmarkStart w:id="2739" w:name="bookmark2740"/>
      <w:bookmarkEnd w:id="2739"/>
      <w:r>
        <w:rPr>
          <w:spacing w:val="0"/>
          <w:w w:val="100"/>
          <w:position w:val="0"/>
        </w:rPr>
        <w:t>严密性试验的主要准备工作</w:t>
      </w:r>
    </w:p>
    <w:p>
      <w:pPr>
        <w:pStyle w:val="23"/>
        <w:keepNext w:val="0"/>
        <w:keepLines w:val="0"/>
        <w:widowControl w:val="0"/>
        <w:shd w:val="clear" w:color="auto" w:fill="auto"/>
        <w:bidi w:val="0"/>
        <w:spacing w:before="0" w:after="0" w:line="324" w:lineRule="exact"/>
        <w:ind w:left="0" w:right="0" w:firstLine="520"/>
        <w:jc w:val="both"/>
      </w:pPr>
      <w:r>
        <w:rPr>
          <w:spacing w:val="0"/>
          <w:w w:val="100"/>
          <w:position w:val="0"/>
        </w:rPr>
        <w:t>(1 )试验前应编制试验方案，并经监理(建设)、设计等单位审查同意后实施；对 有关操作人员进行技术、安全交底。</w:t>
      </w:r>
    </w:p>
    <w:p>
      <w:pPr>
        <w:pStyle w:val="23"/>
        <w:keepNext w:val="0"/>
        <w:keepLines w:val="0"/>
        <w:widowControl w:val="0"/>
        <w:numPr>
          <w:ilvl w:val="0"/>
          <w:numId w:val="485"/>
        </w:numPr>
        <w:shd w:val="clear" w:color="auto" w:fill="auto"/>
        <w:tabs>
          <w:tab w:val="left" w:pos="1064"/>
        </w:tabs>
        <w:bidi w:val="0"/>
        <w:spacing w:before="0" w:after="0" w:line="324" w:lineRule="exact"/>
        <w:ind w:left="0" w:right="0" w:firstLine="520"/>
        <w:jc w:val="both"/>
      </w:pPr>
      <w:bookmarkStart w:id="2740" w:name="bookmark2741"/>
      <w:bookmarkEnd w:id="2740"/>
      <w:r>
        <w:rPr>
          <w:spacing w:val="0"/>
          <w:w w:val="100"/>
          <w:position w:val="0"/>
        </w:rPr>
        <w:t>试验前，一个完整的设计施工段已经完成管道和设备安装，且经强度试验 合格。</w:t>
      </w:r>
    </w:p>
    <w:p>
      <w:pPr>
        <w:pStyle w:val="23"/>
        <w:keepNext w:val="0"/>
        <w:keepLines w:val="0"/>
        <w:widowControl w:val="0"/>
        <w:numPr>
          <w:ilvl w:val="0"/>
          <w:numId w:val="485"/>
        </w:numPr>
        <w:shd w:val="clear" w:color="auto" w:fill="auto"/>
        <w:tabs>
          <w:tab w:val="left" w:pos="1075"/>
        </w:tabs>
        <w:bidi w:val="0"/>
        <w:spacing w:before="0" w:after="0" w:line="322" w:lineRule="exact"/>
        <w:ind w:left="0" w:right="0" w:firstLine="520"/>
        <w:jc w:val="both"/>
      </w:pPr>
      <w:bookmarkStart w:id="2741" w:name="bookmark2742"/>
      <w:bookmarkEnd w:id="2741"/>
      <w:r>
        <w:rPr>
          <w:spacing w:val="0"/>
          <w:w w:val="100"/>
          <w:position w:val="0"/>
        </w:rPr>
        <w:t>试验区域已经划定，设置安全标志并专人值守有效隔绝无关人员。</w:t>
      </w:r>
    </w:p>
    <w:p>
      <w:pPr>
        <w:pStyle w:val="23"/>
        <w:keepNext w:val="0"/>
        <w:keepLines w:val="0"/>
        <w:widowControl w:val="0"/>
        <w:numPr>
          <w:ilvl w:val="0"/>
          <w:numId w:val="485"/>
        </w:numPr>
        <w:shd w:val="clear" w:color="auto" w:fill="auto"/>
        <w:tabs>
          <w:tab w:val="left" w:pos="1075"/>
        </w:tabs>
        <w:bidi w:val="0"/>
        <w:spacing w:before="0" w:after="0" w:line="322" w:lineRule="exact"/>
        <w:ind w:left="0" w:right="0" w:firstLine="520"/>
        <w:jc w:val="both"/>
      </w:pPr>
      <w:bookmarkStart w:id="2742" w:name="bookmark2743"/>
      <w:bookmarkEnd w:id="2742"/>
      <w:r>
        <w:rPr>
          <w:spacing w:val="0"/>
          <w:w w:val="100"/>
          <w:position w:val="0"/>
        </w:rPr>
        <w:t>站内、检查室、沟槽中的排水系统经检查可靠。</w:t>
      </w:r>
    </w:p>
    <w:p>
      <w:pPr>
        <w:pStyle w:val="23"/>
        <w:keepNext w:val="0"/>
        <w:keepLines w:val="0"/>
        <w:widowControl w:val="0"/>
        <w:numPr>
          <w:ilvl w:val="0"/>
          <w:numId w:val="485"/>
        </w:numPr>
        <w:shd w:val="clear" w:color="auto" w:fill="auto"/>
        <w:tabs>
          <w:tab w:val="left" w:pos="1075"/>
        </w:tabs>
        <w:bidi w:val="0"/>
        <w:spacing w:before="0" w:after="0" w:line="322" w:lineRule="exact"/>
        <w:ind w:left="0" w:right="0" w:firstLine="520"/>
        <w:jc w:val="both"/>
      </w:pPr>
      <w:bookmarkStart w:id="2743" w:name="bookmark2744"/>
      <w:bookmarkEnd w:id="2743"/>
      <w:r>
        <w:rPr>
          <w:spacing w:val="0"/>
          <w:w w:val="100"/>
          <w:position w:val="0"/>
        </w:rPr>
        <w:t>试验所用的压力表精度符合要求并经检定合格，且在检定有效期内。</w:t>
      </w:r>
    </w:p>
    <w:p>
      <w:pPr>
        <w:pStyle w:val="23"/>
        <w:keepNext w:val="0"/>
        <w:keepLines w:val="0"/>
        <w:widowControl w:val="0"/>
        <w:shd w:val="clear" w:color="auto" w:fill="auto"/>
        <w:bidi w:val="0"/>
        <w:spacing w:before="0" w:after="0" w:line="322" w:lineRule="exact"/>
        <w:ind w:left="0" w:right="0" w:firstLine="520"/>
        <w:jc w:val="both"/>
      </w:pPr>
      <w:r>
        <w:rPr>
          <w:spacing w:val="0"/>
          <w:w w:val="100"/>
          <w:position w:val="0"/>
        </w:rPr>
        <w:t>(6 )管道自由端的临时加固装置安装完成并经检查确认安全。</w:t>
      </w:r>
    </w:p>
    <w:p>
      <w:pPr>
        <w:pStyle w:val="23"/>
        <w:keepNext w:val="0"/>
        <w:keepLines w:val="0"/>
        <w:widowControl w:val="0"/>
        <w:numPr>
          <w:ilvl w:val="0"/>
          <w:numId w:val="484"/>
        </w:numPr>
        <w:shd w:val="clear" w:color="auto" w:fill="auto"/>
        <w:tabs>
          <w:tab w:val="left" w:pos="774"/>
        </w:tabs>
        <w:bidi w:val="0"/>
        <w:spacing w:before="0" w:after="0" w:line="322" w:lineRule="exact"/>
        <w:ind w:left="0" w:right="0" w:firstLine="420"/>
        <w:jc w:val="both"/>
      </w:pPr>
      <w:bookmarkStart w:id="2744" w:name="bookmark2745"/>
      <w:bookmarkEnd w:id="2744"/>
      <w:r>
        <w:rPr>
          <w:spacing w:val="0"/>
          <w:w w:val="100"/>
          <w:position w:val="0"/>
        </w:rPr>
        <w:t>严密性试验的实施要点</w:t>
      </w:r>
    </w:p>
    <w:p>
      <w:pPr>
        <w:pStyle w:val="23"/>
        <w:keepNext w:val="0"/>
        <w:keepLines w:val="0"/>
        <w:widowControl w:val="0"/>
        <w:shd w:val="clear" w:color="auto" w:fill="auto"/>
        <w:bidi w:val="0"/>
        <w:spacing w:before="0" w:after="0" w:line="322" w:lineRule="exact"/>
        <w:ind w:left="0" w:right="0" w:firstLine="520"/>
        <w:jc w:val="both"/>
      </w:pPr>
      <w:r>
        <w:rPr>
          <w:spacing w:val="0"/>
          <w:w w:val="100"/>
          <w:position w:val="0"/>
        </w:rPr>
        <w:t>(1 )严密性试验应在试验范围内的管道、支架、设备全部安装完毕，且固定支架的 混凝土已达到设计强度，管道自由端临时加固完成后进行。</w:t>
      </w:r>
    </w:p>
    <w:p>
      <w:pPr>
        <w:pStyle w:val="23"/>
        <w:keepNext w:val="0"/>
        <w:keepLines w:val="0"/>
        <w:widowControl w:val="0"/>
        <w:numPr>
          <w:ilvl w:val="0"/>
          <w:numId w:val="486"/>
        </w:numPr>
        <w:shd w:val="clear" w:color="auto" w:fill="auto"/>
        <w:tabs>
          <w:tab w:val="left" w:pos="1045"/>
        </w:tabs>
        <w:bidi w:val="0"/>
        <w:spacing w:before="0" w:after="0" w:line="326" w:lineRule="exact"/>
        <w:ind w:left="0" w:right="0" w:firstLine="520"/>
        <w:jc w:val="both"/>
      </w:pPr>
      <w:bookmarkStart w:id="2745" w:name="bookmark2746"/>
      <w:bookmarkEnd w:id="2745"/>
      <w:r>
        <w:rPr>
          <w:spacing w:val="0"/>
          <w:w w:val="100"/>
          <w:position w:val="0"/>
        </w:rPr>
        <w:t>对于供热站内管道和设备的严密性试验，试验前还需确保安全阀、爆破片及 仪表组件等已拆除或加盲板隔离，加盲板处有明显的标记并做记录，安全阀全开，填料 密实。</w:t>
      </w:r>
    </w:p>
    <w:p>
      <w:pPr>
        <w:pStyle w:val="23"/>
        <w:keepNext w:val="0"/>
        <w:keepLines w:val="0"/>
        <w:widowControl w:val="0"/>
        <w:numPr>
          <w:ilvl w:val="0"/>
          <w:numId w:val="486"/>
        </w:numPr>
        <w:shd w:val="clear" w:color="auto" w:fill="auto"/>
        <w:tabs>
          <w:tab w:val="left" w:pos="1035"/>
        </w:tabs>
        <w:bidi w:val="0"/>
        <w:spacing w:before="0" w:after="0" w:line="326" w:lineRule="exact"/>
        <w:ind w:left="0" w:right="0" w:firstLine="520"/>
        <w:jc w:val="both"/>
      </w:pPr>
      <w:bookmarkStart w:id="2746" w:name="bookmark2747"/>
      <w:bookmarkEnd w:id="2746"/>
      <w:r>
        <w:rPr>
          <w:spacing w:val="0"/>
          <w:w w:val="100"/>
          <w:position w:val="0"/>
        </w:rPr>
        <w:t>严密性试验所用压力表的精度等级不得低于</w:t>
      </w:r>
      <w:r>
        <w:rPr>
          <w:spacing w:val="0"/>
          <w:w w:val="100"/>
          <w:position w:val="0"/>
          <w:lang w:val="en-US" w:eastAsia="en-US" w:bidi="en-US"/>
        </w:rPr>
        <w:t>1.5</w:t>
      </w:r>
      <w:r>
        <w:rPr>
          <w:spacing w:val="0"/>
          <w:w w:val="100"/>
          <w:position w:val="0"/>
        </w:rPr>
        <w:t>级。压力表的量程应为试验压力 的</w:t>
      </w:r>
      <w:r>
        <w:rPr>
          <w:spacing w:val="0"/>
          <w:w w:val="100"/>
          <w:position w:val="0"/>
          <w:lang w:val="en-US" w:eastAsia="en-US" w:bidi="en-US"/>
        </w:rPr>
        <w:t xml:space="preserve">1.5 </w:t>
      </w:r>
      <w:r>
        <w:rPr>
          <w:spacing w:val="0"/>
          <w:w w:val="100"/>
          <w:position w:val="0"/>
        </w:rPr>
        <w:t>~ 2倍，数量不得少于2块，应在检定有效期内。压力表应安装在忒验泵出口和试验 系统末端。</w:t>
      </w:r>
    </w:p>
    <w:p>
      <w:pPr>
        <w:pStyle w:val="23"/>
        <w:keepNext w:val="0"/>
        <w:keepLines w:val="0"/>
        <w:widowControl w:val="0"/>
        <w:numPr>
          <w:ilvl w:val="0"/>
          <w:numId w:val="486"/>
        </w:numPr>
        <w:shd w:val="clear" w:color="auto" w:fill="auto"/>
        <w:tabs>
          <w:tab w:val="left" w:pos="1050"/>
        </w:tabs>
        <w:bidi w:val="0"/>
        <w:spacing w:before="0" w:after="0" w:line="323" w:lineRule="exact"/>
        <w:ind w:left="0" w:right="0" w:firstLine="520"/>
        <w:jc w:val="both"/>
      </w:pPr>
      <w:bookmarkStart w:id="2747" w:name="bookmark2748"/>
      <w:bookmarkEnd w:id="2747"/>
      <w:r>
        <w:rPr>
          <w:spacing w:val="0"/>
          <w:w w:val="100"/>
          <w:position w:val="0"/>
        </w:rPr>
        <w:t>严密性试验压力为设计压力的</w:t>
      </w:r>
      <w:r>
        <w:rPr>
          <w:spacing w:val="0"/>
          <w:w w:val="100"/>
          <w:position w:val="0"/>
          <w:lang w:val="en-US" w:eastAsia="en-US" w:bidi="en-US"/>
        </w:rPr>
        <w:t>1.25</w:t>
      </w:r>
      <w:r>
        <w:rPr>
          <w:spacing w:val="0"/>
          <w:w w:val="100"/>
          <w:position w:val="0"/>
        </w:rPr>
        <w:t>倍，且不小于</w:t>
      </w:r>
      <w:r>
        <w:rPr>
          <w:spacing w:val="0"/>
          <w:w w:val="100"/>
          <w:position w:val="0"/>
          <w:lang w:val="en-US" w:eastAsia="en-US" w:bidi="en-US"/>
        </w:rPr>
        <w:t>0.6MPa。</w:t>
      </w:r>
      <w:r>
        <w:rPr>
          <w:spacing w:val="0"/>
          <w:w w:val="100"/>
          <w:position w:val="0"/>
        </w:rPr>
        <w:t>一级管网和供热站内 管道及设备，在试验压力下稳压</w:t>
      </w:r>
      <w:r>
        <w:rPr>
          <w:spacing w:val="0"/>
          <w:w w:val="100"/>
          <w:position w:val="0"/>
          <w:lang w:val="en-US" w:eastAsia="en-US" w:bidi="en-US"/>
        </w:rPr>
        <w:t>lh,</w:t>
      </w:r>
      <w:r>
        <w:rPr>
          <w:spacing w:val="0"/>
          <w:w w:val="100"/>
          <w:position w:val="0"/>
        </w:rPr>
        <w:t>前后压降不大于</w:t>
      </w:r>
      <w:r>
        <w:rPr>
          <w:spacing w:val="0"/>
          <w:w w:val="100"/>
          <w:position w:val="0"/>
          <w:lang w:val="en-US" w:eastAsia="en-US" w:bidi="en-US"/>
        </w:rPr>
        <w:t>0.05MPa,</w:t>
      </w:r>
      <w:r>
        <w:rPr>
          <w:spacing w:val="0"/>
          <w:w w:val="100"/>
          <w:position w:val="0"/>
        </w:rPr>
        <w:t>检查管道、焊缝、管路附 件及设备无渗漏，固定支架无明显变形，则为合格；二级管网在试验压力下稳压</w:t>
      </w:r>
      <w:r>
        <w:rPr>
          <w:spacing w:val="0"/>
          <w:w w:val="100"/>
          <w:position w:val="0"/>
          <w:lang w:val="en-US" w:eastAsia="en-US" w:bidi="en-US"/>
        </w:rPr>
        <w:t xml:space="preserve">30min, </w:t>
      </w:r>
      <w:r>
        <w:rPr>
          <w:spacing w:val="0"/>
          <w:w w:val="100"/>
          <w:position w:val="0"/>
        </w:rPr>
        <w:t>前后压降不大于</w:t>
      </w:r>
      <w:r>
        <w:rPr>
          <w:spacing w:val="0"/>
          <w:w w:val="100"/>
          <w:position w:val="0"/>
          <w:lang w:val="en-US" w:eastAsia="en-US" w:bidi="en-US"/>
        </w:rPr>
        <w:t>0.05MPa,</w:t>
      </w:r>
      <w:r>
        <w:rPr>
          <w:spacing w:val="0"/>
          <w:w w:val="100"/>
          <w:position w:val="0"/>
        </w:rPr>
        <w:t>且管道、焊缝、管路附件及设备无渗漏，固定支架无明显变形 的为合格。</w:t>
      </w:r>
    </w:p>
    <w:p>
      <w:pPr>
        <w:pStyle w:val="23"/>
        <w:keepNext w:val="0"/>
        <w:keepLines w:val="0"/>
        <w:widowControl w:val="0"/>
        <w:shd w:val="clear" w:color="auto" w:fill="auto"/>
        <w:tabs>
          <w:tab w:val="left" w:pos="894"/>
        </w:tabs>
        <w:bidi w:val="0"/>
        <w:spacing w:before="0" w:after="0" w:line="323" w:lineRule="exact"/>
        <w:ind w:left="0" w:right="0" w:firstLine="420"/>
        <w:jc w:val="both"/>
      </w:pPr>
      <w:bookmarkStart w:id="2748" w:name="bookmark2749"/>
      <w:r>
        <w:rPr>
          <w:spacing w:val="0"/>
          <w:w w:val="100"/>
          <w:position w:val="0"/>
        </w:rPr>
        <w:t>四</w:t>
      </w:r>
      <w:bookmarkEnd w:id="2748"/>
      <w:r>
        <w:rPr>
          <w:spacing w:val="0"/>
          <w:w w:val="100"/>
          <w:position w:val="0"/>
        </w:rPr>
        <w:t>、</w:t>
      </w:r>
      <w:r>
        <w:rPr>
          <w:spacing w:val="0"/>
          <w:w w:val="100"/>
          <w:position w:val="0"/>
        </w:rPr>
        <w:tab/>
      </w:r>
      <w:r>
        <w:rPr>
          <w:spacing w:val="0"/>
          <w:w w:val="100"/>
          <w:position w:val="0"/>
        </w:rPr>
        <w:t>试运行</w:t>
      </w:r>
    </w:p>
    <w:p>
      <w:pPr>
        <w:pStyle w:val="23"/>
        <w:keepNext w:val="0"/>
        <w:keepLines w:val="0"/>
        <w:widowControl w:val="0"/>
        <w:shd w:val="clear" w:color="auto" w:fill="auto"/>
        <w:bidi w:val="0"/>
        <w:spacing w:before="0" w:after="0" w:line="323" w:lineRule="exact"/>
        <w:ind w:left="0" w:right="0" w:firstLine="420"/>
        <w:jc w:val="both"/>
      </w:pPr>
      <w:r>
        <w:rPr>
          <w:spacing w:val="0"/>
          <w:w w:val="100"/>
          <w:position w:val="0"/>
        </w:rPr>
        <w:t xml:space="preserve">试运行在单-位工程验收合格，并且热源已具备供热条件后进行。试运行前需要编制试 </w:t>
      </w:r>
      <w:r>
        <w:rPr>
          <w:color w:val="333333"/>
          <w:spacing w:val="0"/>
          <w:w w:val="100"/>
          <w:position w:val="0"/>
        </w:rPr>
        <w:t>运行方案，并要在建设单位、设计单位认可的条件下连续运行</w:t>
      </w:r>
      <w:r>
        <w:rPr>
          <w:color w:val="333333"/>
          <w:spacing w:val="0"/>
          <w:w w:val="100"/>
          <w:position w:val="0"/>
          <w:lang w:val="en-US" w:eastAsia="en-US" w:bidi="en-US"/>
        </w:rPr>
        <w:t>72h。</w:t>
      </w:r>
    </w:p>
    <w:p>
      <w:pPr>
        <w:pStyle w:val="23"/>
        <w:keepNext w:val="0"/>
        <w:keepLines w:val="0"/>
        <w:widowControl w:val="0"/>
        <w:shd w:val="clear" w:color="auto" w:fill="auto"/>
        <w:bidi w:val="0"/>
        <w:spacing w:before="0" w:after="360" w:line="322" w:lineRule="exact"/>
        <w:ind w:left="0" w:right="0" w:firstLine="420"/>
        <w:jc w:val="both"/>
      </w:pPr>
      <w:r>
        <w:rPr>
          <w:color w:val="333333"/>
          <w:spacing w:val="0"/>
          <w:w w:val="100"/>
          <w:position w:val="0"/>
        </w:rPr>
        <w:t>试运行中应对管道及设备进行全面检查，特别要重点检查支架的工作状况。</w:t>
      </w:r>
    </w:p>
    <w:p>
      <w:pPr>
        <w:pStyle w:val="25"/>
        <w:keepNext/>
        <w:keepLines/>
        <w:widowControl w:val="0"/>
        <w:shd w:val="clear" w:color="auto" w:fill="auto"/>
        <w:bidi w:val="0"/>
        <w:spacing w:before="0" w:after="120" w:line="240" w:lineRule="auto"/>
        <w:ind w:left="0" w:right="0" w:firstLine="0"/>
        <w:jc w:val="left"/>
      </w:pPr>
      <w:bookmarkStart w:id="2749" w:name="bookmark2751"/>
      <w:bookmarkStart w:id="2750" w:name="bookmark2752"/>
      <w:bookmarkStart w:id="2751" w:name="bookmark2750"/>
      <w:r>
        <w:rPr>
          <w:rFonts w:ascii="Times New Roman" w:hAnsi="Times New Roman" w:eastAsia="Times New Roman" w:cs="Times New Roman"/>
          <w:color w:val="6CB47D"/>
          <w:spacing w:val="0"/>
          <w:w w:val="100"/>
          <w:position w:val="0"/>
          <w:lang w:val="en-US" w:eastAsia="en-US" w:bidi="en-US"/>
        </w:rPr>
        <w:t>1K4</w:t>
      </w:r>
      <w:r>
        <w:rPr>
          <w:rFonts w:ascii="Times New Roman" w:hAnsi="Times New Roman" w:eastAsia="Times New Roman" w:cs="Times New Roman"/>
          <w:color w:val="6CB47D"/>
          <w:spacing w:val="0"/>
          <w:w w:val="100"/>
          <w:position w:val="0"/>
        </w:rPr>
        <w:t>15030</w:t>
      </w:r>
      <w:r>
        <w:rPr>
          <w:color w:val="6CB47D"/>
          <w:spacing w:val="0"/>
          <w:w w:val="100"/>
          <w:position w:val="0"/>
        </w:rPr>
        <w:t>城市燃气管道工程施工</w:t>
      </w:r>
      <w:bookmarkEnd w:id="2749"/>
      <w:bookmarkEnd w:id="2750"/>
      <w:bookmarkEnd w:id="2751"/>
    </w:p>
    <w:p>
      <w:pPr>
        <w:pStyle w:val="33"/>
        <w:keepNext w:val="0"/>
        <w:keepLines w:val="0"/>
        <w:widowControl w:val="0"/>
        <w:shd w:val="clear" w:color="auto" w:fill="auto"/>
        <w:bidi w:val="0"/>
        <w:spacing w:before="0" w:after="120" w:line="322" w:lineRule="exact"/>
        <w:ind w:left="0" w:right="0" w:firstLine="0"/>
        <w:jc w:val="both"/>
      </w:pPr>
      <w:r>
        <w:rPr>
          <w:rFonts w:ascii="Times New Roman" w:hAnsi="Times New Roman" w:eastAsia="Times New Roman" w:cs="Times New Roman"/>
          <w:spacing w:val="0"/>
          <w:w w:val="100"/>
          <w:position w:val="0"/>
          <w:lang w:val="en-US" w:eastAsia="en-US" w:bidi="en-US"/>
        </w:rPr>
        <w:t>1K415031</w:t>
      </w:r>
      <w:r>
        <w:rPr>
          <w:rFonts w:ascii="宋体" w:hAnsi="宋体" w:eastAsia="宋体" w:cs="宋体"/>
          <w:b w:val="0"/>
          <w:bCs w:val="0"/>
          <w:spacing w:val="0"/>
          <w:w w:val="100"/>
          <w:position w:val="0"/>
          <w:lang w:val="zh-CN" w:eastAsia="zh-CN" w:bidi="zh-CN"/>
        </w:rPr>
        <w:t>燃气管道的分类</w:t>
      </w:r>
    </w:p>
    <w:p>
      <w:pPr>
        <w:pStyle w:val="23"/>
        <w:keepNext w:val="0"/>
        <w:keepLines w:val="0"/>
        <w:widowControl w:val="0"/>
        <w:shd w:val="clear" w:color="auto" w:fill="auto"/>
        <w:tabs>
          <w:tab w:val="left" w:pos="964"/>
        </w:tabs>
        <w:bidi w:val="0"/>
        <w:spacing w:before="0" w:after="0" w:line="322" w:lineRule="exact"/>
        <w:ind w:left="0" w:right="0" w:firstLine="440"/>
        <w:jc w:val="both"/>
      </w:pPr>
      <w:bookmarkStart w:id="2752" w:name="bookmark2753"/>
      <w:r>
        <w:rPr>
          <w:color w:val="6CB47D"/>
          <w:spacing w:val="0"/>
          <w:w w:val="100"/>
          <w:position w:val="0"/>
          <w:lang w:val="en-US" w:eastAsia="en-US" w:bidi="en-US"/>
        </w:rPr>
        <w:t>一</w:t>
      </w:r>
      <w:bookmarkEnd w:id="2752"/>
      <w:r>
        <w:rPr>
          <w:color w:val="6CB47D"/>
          <w:spacing w:val="0"/>
          <w:w w:val="100"/>
          <w:position w:val="0"/>
        </w:rPr>
        <w:t>、</w:t>
      </w:r>
      <w:r>
        <w:rPr>
          <w:color w:val="6CB47D"/>
          <w:spacing w:val="0"/>
          <w:w w:val="100"/>
          <w:position w:val="0"/>
        </w:rPr>
        <w:tab/>
      </w:r>
      <w:r>
        <w:rPr>
          <w:color w:val="6CB47D"/>
          <w:spacing w:val="0"/>
          <w:w w:val="100"/>
          <w:position w:val="0"/>
        </w:rPr>
        <w:t>燃气分类</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燃气是以可燃气体为主要组分的混合气体燃料。城镇燃气是指符合国家规范要求的， 供给居民生活、公共建筑和工业企业生产作燃料用的公用性质的燃气。主要有人工煤气 (简称煤气)、天然气和液化石油气。</w:t>
      </w:r>
    </w:p>
    <w:p>
      <w:pPr>
        <w:pStyle w:val="23"/>
        <w:keepNext w:val="0"/>
        <w:keepLines w:val="0"/>
        <w:widowControl w:val="0"/>
        <w:shd w:val="clear" w:color="auto" w:fill="auto"/>
        <w:tabs>
          <w:tab w:val="left" w:pos="964"/>
        </w:tabs>
        <w:bidi w:val="0"/>
        <w:spacing w:before="0" w:after="0" w:line="322" w:lineRule="exact"/>
        <w:ind w:left="0" w:right="0" w:firstLine="440"/>
        <w:jc w:val="both"/>
      </w:pPr>
      <w:bookmarkStart w:id="2753" w:name="bookmark2754"/>
      <w:r>
        <w:rPr>
          <w:color w:val="6CB47D"/>
          <w:spacing w:val="0"/>
          <w:w w:val="100"/>
          <w:position w:val="0"/>
        </w:rPr>
        <w:t>二</w:t>
      </w:r>
      <w:bookmarkEnd w:id="2753"/>
      <w:r>
        <w:rPr>
          <w:color w:val="6CB47D"/>
          <w:spacing w:val="0"/>
          <w:w w:val="100"/>
          <w:position w:val="0"/>
        </w:rPr>
        <w:t>、</w:t>
      </w:r>
      <w:r>
        <w:rPr>
          <w:color w:val="6CB47D"/>
          <w:spacing w:val="0"/>
          <w:w w:val="100"/>
          <w:position w:val="0"/>
        </w:rPr>
        <w:tab/>
      </w:r>
      <w:r>
        <w:rPr>
          <w:color w:val="6CB47D"/>
          <w:spacing w:val="0"/>
          <w:w w:val="100"/>
          <w:position w:val="0"/>
        </w:rPr>
        <w:t>燃气管道分类</w:t>
      </w:r>
    </w:p>
    <w:p>
      <w:pPr>
        <w:pStyle w:val="23"/>
        <w:keepNext w:val="0"/>
        <w:keepLines w:val="0"/>
        <w:widowControl w:val="0"/>
        <w:numPr>
          <w:ilvl w:val="0"/>
          <w:numId w:val="487"/>
        </w:numPr>
        <w:shd w:val="clear" w:color="auto" w:fill="auto"/>
        <w:tabs>
          <w:tab w:val="left" w:pos="1157"/>
        </w:tabs>
        <w:bidi w:val="0"/>
        <w:spacing w:before="0" w:after="0" w:line="322" w:lineRule="exact"/>
        <w:ind w:left="0" w:right="0" w:firstLine="520"/>
        <w:jc w:val="both"/>
      </w:pPr>
      <w:bookmarkStart w:id="2754" w:name="bookmark2755"/>
      <w:bookmarkEnd w:id="2754"/>
      <w:r>
        <w:rPr>
          <w:color w:val="333333"/>
          <w:spacing w:val="0"/>
          <w:w w:val="100"/>
          <w:position w:val="0"/>
        </w:rPr>
        <w:t>根据用途分类</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 xml:space="preserve">1 </w:t>
      </w:r>
      <w:r>
        <w:rPr>
          <w:color w:val="333333"/>
          <w:spacing w:val="0"/>
          <w:w w:val="100"/>
          <w:position w:val="0"/>
          <w:lang w:val="en-US" w:eastAsia="en-US" w:bidi="en-US"/>
        </w:rPr>
        <w:t>•</w:t>
      </w:r>
      <w:r>
        <w:rPr>
          <w:color w:val="333333"/>
          <w:spacing w:val="0"/>
          <w:w w:val="100"/>
          <w:position w:val="0"/>
        </w:rPr>
        <w:t>长距离输气管道</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其干管及支管的末端连接城市或大型工业企业，作为供应区气源点。</w:t>
      </w:r>
    </w:p>
    <w:p>
      <w:pPr>
        <w:pStyle w:val="23"/>
        <w:keepNext w:val="0"/>
        <w:keepLines w:val="0"/>
        <w:widowControl w:val="0"/>
        <w:numPr>
          <w:ilvl w:val="0"/>
          <w:numId w:val="461"/>
        </w:numPr>
        <w:shd w:val="clear" w:color="auto" w:fill="auto"/>
        <w:bidi w:val="0"/>
        <w:spacing w:before="0" w:after="0" w:line="322" w:lineRule="exact"/>
        <w:ind w:left="0" w:right="0" w:firstLine="420"/>
        <w:jc w:val="both"/>
      </w:pPr>
      <w:bookmarkStart w:id="2755" w:name="bookmark2756"/>
      <w:bookmarkEnd w:id="2755"/>
      <w:r>
        <w:rPr>
          <w:color w:val="333333"/>
          <w:spacing w:val="0"/>
          <w:w w:val="100"/>
          <w:position w:val="0"/>
        </w:rPr>
        <w:t>城市燃气管道</w:t>
      </w:r>
    </w:p>
    <w:p>
      <w:pPr>
        <w:pStyle w:val="23"/>
        <w:keepNext w:val="0"/>
        <w:keepLines w:val="0"/>
        <w:widowControl w:val="0"/>
        <w:numPr>
          <w:ilvl w:val="0"/>
          <w:numId w:val="488"/>
        </w:numPr>
        <w:shd w:val="clear" w:color="auto" w:fill="auto"/>
        <w:tabs>
          <w:tab w:val="left" w:pos="1059"/>
        </w:tabs>
        <w:bidi w:val="0"/>
        <w:spacing w:before="0" w:after="0" w:line="322" w:lineRule="exact"/>
        <w:ind w:left="0" w:right="0" w:firstLine="520"/>
        <w:jc w:val="both"/>
      </w:pPr>
      <w:bookmarkStart w:id="2756" w:name="bookmark2757"/>
      <w:bookmarkEnd w:id="2756"/>
      <w:r>
        <w:rPr>
          <w:color w:val="333333"/>
          <w:spacing w:val="0"/>
          <w:w w:val="100"/>
          <w:position w:val="0"/>
        </w:rPr>
        <w:t>分配管道：在供气地区将燃气分配给工业企业用户、公共建筑用户和居民用 户。分配管道包括街区和庭院的分配管道。</w:t>
      </w:r>
    </w:p>
    <w:p>
      <w:pPr>
        <w:pStyle w:val="23"/>
        <w:keepNext w:val="0"/>
        <w:keepLines w:val="0"/>
        <w:widowControl w:val="0"/>
        <w:numPr>
          <w:ilvl w:val="0"/>
          <w:numId w:val="488"/>
        </w:numPr>
        <w:shd w:val="clear" w:color="auto" w:fill="auto"/>
        <w:tabs>
          <w:tab w:val="left" w:pos="1066"/>
        </w:tabs>
        <w:bidi w:val="0"/>
        <w:spacing w:before="0" w:after="0" w:line="322" w:lineRule="exact"/>
        <w:ind w:left="0" w:right="0" w:firstLine="520"/>
        <w:jc w:val="both"/>
      </w:pPr>
      <w:bookmarkStart w:id="2757" w:name="bookmark2758"/>
      <w:bookmarkEnd w:id="2757"/>
      <w:r>
        <w:rPr>
          <w:color w:val="333333"/>
          <w:spacing w:val="0"/>
          <w:w w:val="100"/>
          <w:position w:val="0"/>
        </w:rPr>
        <w:t>用户引入管：将燃气从分配管道引到用户室内管道引入口处的总阀门。</w:t>
      </w:r>
    </w:p>
    <w:p>
      <w:pPr>
        <w:pStyle w:val="23"/>
        <w:keepNext w:val="0"/>
        <w:keepLines w:val="0"/>
        <w:widowControl w:val="0"/>
        <w:numPr>
          <w:ilvl w:val="0"/>
          <w:numId w:val="488"/>
        </w:numPr>
        <w:shd w:val="clear" w:color="auto" w:fill="auto"/>
        <w:tabs>
          <w:tab w:val="left" w:pos="1059"/>
        </w:tabs>
        <w:bidi w:val="0"/>
        <w:spacing w:before="0" w:after="0" w:line="322" w:lineRule="exact"/>
        <w:ind w:left="0" w:right="0" w:firstLine="520"/>
        <w:jc w:val="both"/>
      </w:pPr>
      <w:bookmarkStart w:id="2758" w:name="bookmark2759"/>
      <w:bookmarkEnd w:id="2758"/>
      <w:r>
        <w:rPr>
          <w:color w:val="333333"/>
          <w:spacing w:val="0"/>
          <w:w w:val="100"/>
          <w:position w:val="0"/>
        </w:rPr>
        <w:t>室内燃气管道：通过用户管道引入口的总阀门将燃气引向室内，并分配到每个 燃气用具。</w:t>
      </w:r>
    </w:p>
    <w:p>
      <w:pPr>
        <w:pStyle w:val="23"/>
        <w:keepNext w:val="0"/>
        <w:keepLines w:val="0"/>
        <w:widowControl w:val="0"/>
        <w:numPr>
          <w:ilvl w:val="0"/>
          <w:numId w:val="487"/>
        </w:numPr>
        <w:shd w:val="clear" w:color="auto" w:fill="auto"/>
        <w:tabs>
          <w:tab w:val="left" w:pos="1157"/>
        </w:tabs>
        <w:bidi w:val="0"/>
        <w:spacing w:before="0" w:after="0" w:line="322" w:lineRule="exact"/>
        <w:ind w:left="0" w:right="0" w:firstLine="520"/>
        <w:jc w:val="both"/>
      </w:pPr>
      <w:bookmarkStart w:id="2759" w:name="bookmark2760"/>
      <w:bookmarkEnd w:id="2759"/>
      <w:r>
        <w:rPr>
          <w:color w:val="333333"/>
          <w:spacing w:val="0"/>
          <w:w w:val="100"/>
          <w:position w:val="0"/>
        </w:rPr>
        <w:t>根据敷设方式分类</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(1 )地下燃气管道：一般在城市中常采用地下敷设。</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(2)架空燃气管道：在管道通过障碍时或在工厂区为了管理维修方便，采用架空 敷设。</w:t>
      </w:r>
    </w:p>
    <w:p>
      <w:pPr>
        <w:pStyle w:val="23"/>
        <w:keepNext w:val="0"/>
        <w:keepLines w:val="0"/>
        <w:widowControl w:val="0"/>
        <w:numPr>
          <w:ilvl w:val="0"/>
          <w:numId w:val="487"/>
        </w:numPr>
        <w:shd w:val="clear" w:color="auto" w:fill="auto"/>
        <w:tabs>
          <w:tab w:val="left" w:pos="1157"/>
        </w:tabs>
        <w:bidi w:val="0"/>
        <w:spacing w:before="0" w:after="0" w:line="322" w:lineRule="exact"/>
        <w:ind w:left="0" w:right="0" w:firstLine="520"/>
        <w:jc w:val="both"/>
      </w:pPr>
      <w:bookmarkStart w:id="2760" w:name="bookmark2761"/>
      <w:bookmarkEnd w:id="2760"/>
      <w:r>
        <w:rPr>
          <w:color w:val="333333"/>
          <w:spacing w:val="0"/>
          <w:w w:val="100"/>
          <w:position w:val="0"/>
        </w:rPr>
        <w:t>根据输气压力分类</w:t>
      </w:r>
    </w:p>
    <w:p>
      <w:pPr>
        <w:pStyle w:val="23"/>
        <w:keepNext w:val="0"/>
        <w:keepLines w:val="0"/>
        <w:widowControl w:val="0"/>
        <w:shd w:val="clear" w:color="auto" w:fill="auto"/>
        <w:bidi w:val="0"/>
        <w:spacing w:before="0" w:after="360" w:line="322" w:lineRule="exact"/>
        <w:ind w:left="0" w:right="0" w:firstLine="520"/>
        <w:jc w:val="both"/>
      </w:pPr>
      <w:r>
        <w:rPr>
          <w:color w:val="333333"/>
          <w:spacing w:val="0"/>
          <w:w w:val="100"/>
          <w:position w:val="0"/>
        </w:rPr>
        <w:t>(1)燃气管道设计压力不同，对其安装质量和检验要求也不尽相同，燃气管道按压 力分为不同的等级，其分类见表</w:t>
      </w:r>
      <w:r>
        <w:rPr>
          <w:color w:val="333333"/>
          <w:spacing w:val="0"/>
          <w:w w:val="100"/>
          <w:position w:val="0"/>
          <w:lang w:val="en-US" w:eastAsia="en-US" w:bidi="en-US"/>
        </w:rPr>
        <w:t>1K415031。</w:t>
      </w:r>
    </w:p>
    <w:p>
      <w:pPr>
        <w:pStyle w:val="31"/>
        <w:keepNext w:val="0"/>
        <w:keepLines w:val="0"/>
        <w:widowControl w:val="0"/>
        <w:shd w:val="clear" w:color="auto" w:fill="auto"/>
        <w:tabs>
          <w:tab w:val="left" w:pos="4157"/>
        </w:tabs>
        <w:bidi w:val="0"/>
        <w:spacing w:before="0" w:after="0" w:line="240" w:lineRule="auto"/>
        <w:ind w:left="5" w:right="0" w:firstLine="0"/>
        <w:jc w:val="left"/>
      </w:pPr>
      <w:r>
        <w:rPr>
          <w:color w:val="6CB47D"/>
          <w:spacing w:val="0"/>
          <w:w w:val="100"/>
          <w:position w:val="0"/>
          <w:sz w:val="17"/>
          <w:szCs w:val="17"/>
        </w:rPr>
        <w:t>城镇燃气管道设计压力分类</w:t>
      </w:r>
      <w:r>
        <w:rPr>
          <w:color w:val="6CB47D"/>
          <w:spacing w:val="0"/>
          <w:w w:val="100"/>
          <w:position w:val="0"/>
          <w:sz w:val="14"/>
          <w:szCs w:val="14"/>
        </w:rPr>
        <w:t>(</w:t>
      </w:r>
      <w:r>
        <w:rPr>
          <w:color w:val="6CB47D"/>
          <w:spacing w:val="0"/>
          <w:w w:val="100"/>
          <w:position w:val="0"/>
          <w:sz w:val="14"/>
          <w:szCs w:val="14"/>
          <w:lang w:val="en-US" w:eastAsia="en-US" w:bidi="en-US"/>
        </w:rPr>
        <w:t>MPa)</w:t>
      </w:r>
      <w:r>
        <w:rPr>
          <w:color w:val="6CB47D"/>
          <w:spacing w:val="0"/>
          <w:w w:val="100"/>
          <w:position w:val="0"/>
          <w:sz w:val="14"/>
          <w:szCs w:val="14"/>
          <w:lang w:val="en-US" w:eastAsia="en-US" w:bidi="en-US"/>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lang w:val="en-US" w:eastAsia="en-US" w:bidi="en-US"/>
        </w:rPr>
        <w:t>1K415031</w:t>
      </w:r>
    </w:p>
    <w:tbl>
      <w:tblPr>
        <w:tblStyle w:val="3"/>
        <w:tblW w:w="8310" w:type="dxa"/>
        <w:jc w:val="center"/>
        <w:tblInd w:w="0" w:type="dxa"/>
        <w:tblLayout w:type="fixed"/>
        <w:tblCellMar>
          <w:top w:w="0" w:type="dxa"/>
          <w:left w:w="10" w:type="dxa"/>
          <w:bottom w:w="0" w:type="dxa"/>
          <w:right w:w="10" w:type="dxa"/>
        </w:tblCellMar>
      </w:tblPr>
      <w:tblGrid>
        <w:gridCol w:w="1210"/>
        <w:gridCol w:w="1181"/>
        <w:gridCol w:w="1176"/>
        <w:gridCol w:w="1186"/>
        <w:gridCol w:w="1176"/>
        <w:gridCol w:w="1181"/>
        <w:gridCol w:w="1200"/>
      </w:tblGrid>
      <w:tr>
        <w:tblPrEx>
          <w:tblLayout w:type="fixed"/>
        </w:tblPrEx>
        <w:trPr>
          <w:trHeight w:val="355" w:hRule="exact"/>
          <w:jc w:val="center"/>
        </w:trPr>
        <w:tc>
          <w:tcPr>
            <w:tcW w:w="1210"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低压</w:t>
            </w:r>
          </w:p>
        </w:tc>
        <w:tc>
          <w:tcPr>
            <w:tcW w:w="2357"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中压</w:t>
            </w:r>
          </w:p>
        </w:tc>
        <w:tc>
          <w:tcPr>
            <w:tcW w:w="2362"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次高压</w:t>
            </w:r>
          </w:p>
        </w:tc>
        <w:tc>
          <w:tcPr>
            <w:tcW w:w="238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高压</w:t>
            </w:r>
          </w:p>
        </w:tc>
      </w:tr>
      <w:tr>
        <w:tblPrEx>
          <w:tblLayout w:type="fixed"/>
        </w:tblPrEx>
        <w:trPr>
          <w:trHeight w:val="326" w:hRule="exact"/>
          <w:jc w:val="center"/>
        </w:trPr>
        <w:tc>
          <w:tcPr>
            <w:tcW w:w="1210" w:type="dxa"/>
            <w:vMerge w:val="continue"/>
            <w:shd w:val="clear" w:color="auto" w:fill="FFFFFF"/>
            <w:vAlign w:val="center"/>
          </w:tcP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B</w:t>
            </w:r>
          </w:p>
        </w:tc>
        <w:tc>
          <w:tcPr>
            <w:tcW w:w="117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A</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B</w:t>
            </w:r>
          </w:p>
        </w:tc>
        <w:tc>
          <w:tcPr>
            <w:tcW w:w="117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A</w:t>
            </w:r>
          </w:p>
        </w:tc>
        <w:tc>
          <w:tcPr>
            <w:tcW w:w="11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B</w:t>
            </w:r>
          </w:p>
        </w:tc>
        <w:tc>
          <w:tcPr>
            <w:tcW w:w="12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A</w:t>
            </w:r>
          </w:p>
        </w:tc>
      </w:tr>
      <w:tr>
        <w:tblPrEx>
          <w:tblLayout w:type="fixed"/>
          <w:tblCellMar>
            <w:top w:w="0" w:type="dxa"/>
            <w:left w:w="10" w:type="dxa"/>
            <w:bottom w:w="0" w:type="dxa"/>
            <w:right w:w="10" w:type="dxa"/>
          </w:tblCellMar>
        </w:tblPrEx>
        <w:trPr>
          <w:trHeight w:val="403" w:hRule="exact"/>
          <w:jc w:val="center"/>
        </w:trPr>
        <w:tc>
          <w:tcPr>
            <w:tcW w:w="1210"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&lt;0,01</w:t>
            </w:r>
          </w:p>
        </w:tc>
        <w:tc>
          <w:tcPr>
            <w:tcW w:w="118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&gt;0.01, W0.2</w:t>
            </w:r>
          </w:p>
        </w:tc>
        <w:tc>
          <w:tcPr>
            <w:tcW w:w="117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&gt;0.2, W0.4</w:t>
            </w:r>
          </w:p>
        </w:tc>
        <w:tc>
          <w:tcPr>
            <w:tcW w:w="118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&gt;0.4, W0.8</w:t>
            </w:r>
          </w:p>
        </w:tc>
        <w:tc>
          <w:tcPr>
            <w:tcW w:w="117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&gt;0.8, W1.6</w:t>
            </w:r>
          </w:p>
        </w:tc>
        <w:tc>
          <w:tcPr>
            <w:tcW w:w="118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&gt;1.6, W2.5</w:t>
            </w:r>
          </w:p>
        </w:tc>
        <w:tc>
          <w:tcPr>
            <w:tcW w:w="120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&gt;2.5, W4.0</w:t>
            </w:r>
          </w:p>
        </w:tc>
      </w:tr>
    </w:tbl>
    <w:p>
      <w:pPr>
        <w:widowControl w:val="0"/>
        <w:spacing w:after="199" w:line="1" w:lineRule="exact"/>
      </w:pPr>
    </w:p>
    <w:p>
      <w:pPr>
        <w:pStyle w:val="23"/>
        <w:keepNext w:val="0"/>
        <w:keepLines w:val="0"/>
        <w:widowControl w:val="0"/>
        <w:numPr>
          <w:ilvl w:val="0"/>
          <w:numId w:val="489"/>
        </w:numPr>
        <w:shd w:val="clear" w:color="auto" w:fill="auto"/>
        <w:tabs>
          <w:tab w:val="left" w:pos="1050"/>
        </w:tabs>
        <w:bidi w:val="0"/>
        <w:spacing w:before="0" w:after="0" w:line="326" w:lineRule="exact"/>
        <w:ind w:left="0" w:right="0" w:firstLine="520"/>
        <w:jc w:val="both"/>
      </w:pPr>
      <w:bookmarkStart w:id="2761" w:name="bookmark2762"/>
      <w:bookmarkEnd w:id="2761"/>
      <w:r>
        <w:rPr>
          <w:color w:val="333333"/>
          <w:spacing w:val="0"/>
          <w:w w:val="100"/>
          <w:position w:val="0"/>
        </w:rPr>
        <w:t>次高压燃气管道，应采用钢管；中压燃气管道，宜采用钢管或铸铁管；低压地 下燃气管道采用聚乙烯管材时，应符合有关标准的规定。</w:t>
      </w:r>
    </w:p>
    <w:p>
      <w:pPr>
        <w:pStyle w:val="23"/>
        <w:keepNext w:val="0"/>
        <w:keepLines w:val="0"/>
        <w:widowControl w:val="0"/>
        <w:numPr>
          <w:ilvl w:val="0"/>
          <w:numId w:val="489"/>
        </w:numPr>
        <w:shd w:val="clear" w:color="auto" w:fill="auto"/>
        <w:tabs>
          <w:tab w:val="left" w:pos="1054"/>
        </w:tabs>
        <w:bidi w:val="0"/>
        <w:spacing w:before="0" w:after="120" w:line="326" w:lineRule="exact"/>
        <w:ind w:left="0" w:right="0" w:firstLine="520"/>
        <w:jc w:val="both"/>
      </w:pPr>
      <w:bookmarkStart w:id="2762" w:name="bookmark2763"/>
      <w:bookmarkEnd w:id="2762"/>
      <w:r>
        <w:rPr>
          <w:color w:val="333333"/>
          <w:spacing w:val="0"/>
          <w:w w:val="100"/>
          <w:position w:val="0"/>
        </w:rPr>
        <w:t>燃气管道之所以要根据输气压力来分级，是因为燃气管道的严密性与其他管道 相比，有特别严格的要求，漏气可能导致火灾、爆炸、中毒或其他事故。燃气管道中的压 力越高，管道接头脱开或管道本身出现裂缝的可能性和危险性也越大。当管道内燃气的压 力不同时，对管道材质、安装质量、检验标准和运行管理的要求也不同。</w:t>
      </w:r>
    </w:p>
    <w:p>
      <w:pPr>
        <w:pStyle w:val="23"/>
        <w:keepNext w:val="0"/>
        <w:keepLines w:val="0"/>
        <w:widowControl w:val="0"/>
        <w:shd w:val="clear" w:color="auto" w:fill="auto"/>
        <w:tabs>
          <w:tab w:val="left" w:pos="978"/>
        </w:tabs>
        <w:bidi w:val="0"/>
        <w:spacing w:before="0" w:after="0" w:line="326" w:lineRule="exact"/>
        <w:ind w:left="0" w:right="0" w:firstLine="520"/>
        <w:jc w:val="both"/>
      </w:pPr>
      <w:bookmarkStart w:id="2763" w:name="bookmark2764"/>
      <w:r>
        <w:rPr>
          <w:color w:val="333333"/>
          <w:spacing w:val="0"/>
          <w:w w:val="100"/>
          <w:position w:val="0"/>
        </w:rPr>
        <w:t>（</w:t>
      </w:r>
      <w:bookmarkEnd w:id="2763"/>
      <w:r>
        <w:rPr>
          <w:color w:val="333333"/>
          <w:spacing w:val="0"/>
          <w:w w:val="100"/>
          <w:position w:val="0"/>
        </w:rPr>
        <w:t>4）</w:t>
      </w:r>
      <w:r>
        <w:rPr>
          <w:color w:val="333333"/>
          <w:spacing w:val="0"/>
          <w:w w:val="100"/>
          <w:position w:val="0"/>
        </w:rPr>
        <w:tab/>
      </w:r>
      <w:r>
        <w:rPr>
          <w:color w:val="333333"/>
          <w:spacing w:val="0"/>
          <w:w w:val="100"/>
          <w:position w:val="0"/>
        </w:rPr>
        <w:t>中压</w:t>
      </w:r>
      <w:r>
        <w:rPr>
          <w:color w:val="333333"/>
          <w:spacing w:val="0"/>
          <w:w w:val="100"/>
          <w:position w:val="0"/>
          <w:lang w:val="en-US" w:eastAsia="en-US" w:bidi="en-US"/>
        </w:rPr>
        <w:t>B</w:t>
      </w:r>
      <w:r>
        <w:rPr>
          <w:color w:val="333333"/>
          <w:spacing w:val="0"/>
          <w:w w:val="100"/>
          <w:position w:val="0"/>
        </w:rPr>
        <w:t>和中压</w:t>
      </w:r>
      <w:r>
        <w:rPr>
          <w:color w:val="333333"/>
          <w:spacing w:val="0"/>
          <w:w w:val="100"/>
          <w:position w:val="0"/>
          <w:lang w:val="en-US" w:eastAsia="en-US" w:bidi="en-US"/>
        </w:rPr>
        <w:t>A</w:t>
      </w:r>
      <w:r>
        <w:rPr>
          <w:color w:val="333333"/>
          <w:spacing w:val="0"/>
          <w:w w:val="100"/>
          <w:position w:val="0"/>
        </w:rPr>
        <w:t>管道必须通过区域调压站、用户专用调压站才能给城市分配管网 中的低压和中压管道供气，或给工厂企业、大型公共建筑用户以及锅炉房供气。</w:t>
      </w:r>
    </w:p>
    <w:p>
      <w:pPr>
        <w:pStyle w:val="23"/>
        <w:keepNext w:val="0"/>
        <w:keepLines w:val="0"/>
        <w:widowControl w:val="0"/>
        <w:shd w:val="clear" w:color="auto" w:fill="auto"/>
        <w:bidi w:val="0"/>
        <w:spacing w:before="0" w:after="0" w:line="326" w:lineRule="exact"/>
        <w:ind w:left="0" w:right="0" w:firstLine="440"/>
        <w:jc w:val="both"/>
      </w:pPr>
      <w:r>
        <w:rPr>
          <w:color w:val="333333"/>
          <w:spacing w:val="0"/>
          <w:w w:val="100"/>
          <w:position w:val="0"/>
        </w:rPr>
        <w:t>一般由城市高压</w:t>
      </w:r>
      <w:r>
        <w:rPr>
          <w:color w:val="333333"/>
          <w:spacing w:val="0"/>
          <w:w w:val="100"/>
          <w:position w:val="0"/>
          <w:lang w:val="en-US" w:eastAsia="en-US" w:bidi="en-US"/>
        </w:rPr>
        <w:t>B</w:t>
      </w:r>
      <w:r>
        <w:rPr>
          <w:color w:val="333333"/>
          <w:spacing w:val="0"/>
          <w:w w:val="100"/>
          <w:position w:val="0"/>
        </w:rPr>
        <w:t>燃气管道构成大城市输配管网系统的外环网。高压</w:t>
      </w:r>
      <w:r>
        <w:rPr>
          <w:color w:val="333333"/>
          <w:spacing w:val="0"/>
          <w:w w:val="100"/>
          <w:position w:val="0"/>
          <w:lang w:val="en-US" w:eastAsia="en-US" w:bidi="en-US"/>
        </w:rPr>
        <w:t>B</w:t>
      </w:r>
      <w:r>
        <w:rPr>
          <w:color w:val="333333"/>
          <w:spacing w:val="0"/>
          <w:w w:val="100"/>
          <w:position w:val="0"/>
        </w:rPr>
        <w:t>燃气管道也是 给大城市供气的主动脉。高压燃气必须通过调压站才能送入中压管道、高压储气罐以及工 艺需要高压燃气的大型工厂企业。</w:t>
      </w:r>
    </w:p>
    <w:p>
      <w:pPr>
        <w:pStyle w:val="23"/>
        <w:keepNext w:val="0"/>
        <w:keepLines w:val="0"/>
        <w:widowControl w:val="0"/>
        <w:shd w:val="clear" w:color="auto" w:fill="auto"/>
        <w:tabs>
          <w:tab w:val="left" w:pos="1012"/>
        </w:tabs>
        <w:bidi w:val="0"/>
        <w:spacing w:before="0" w:after="0" w:line="320" w:lineRule="exact"/>
        <w:ind w:left="0" w:right="0" w:firstLine="520"/>
        <w:jc w:val="both"/>
      </w:pPr>
      <w:bookmarkStart w:id="2764" w:name="bookmark2765"/>
      <w:r>
        <w:rPr>
          <w:color w:val="333333"/>
          <w:spacing w:val="0"/>
          <w:w w:val="100"/>
          <w:position w:val="0"/>
        </w:rPr>
        <w:t>（</w:t>
      </w:r>
      <w:bookmarkEnd w:id="2764"/>
      <w:r>
        <w:rPr>
          <w:color w:val="333333"/>
          <w:spacing w:val="0"/>
          <w:w w:val="100"/>
          <w:position w:val="0"/>
        </w:rPr>
        <w:t>5）</w:t>
      </w:r>
      <w:r>
        <w:rPr>
          <w:color w:val="333333"/>
          <w:spacing w:val="0"/>
          <w:w w:val="100"/>
          <w:position w:val="0"/>
        </w:rPr>
        <w:tab/>
      </w:r>
      <w:r>
        <w:rPr>
          <w:color w:val="333333"/>
          <w:spacing w:val="0"/>
          <w:w w:val="100"/>
          <w:position w:val="0"/>
        </w:rPr>
        <w:t>高压</w:t>
      </w:r>
      <w:r>
        <w:rPr>
          <w:color w:val="333333"/>
          <w:spacing w:val="0"/>
          <w:w w:val="100"/>
          <w:position w:val="0"/>
          <w:lang w:val="en-US" w:eastAsia="en-US" w:bidi="en-US"/>
        </w:rPr>
        <w:t>A</w:t>
      </w:r>
      <w:r>
        <w:rPr>
          <w:color w:val="333333"/>
          <w:spacing w:val="0"/>
          <w:w w:val="100"/>
          <w:position w:val="0"/>
        </w:rPr>
        <w:t>输气管通常是贯穿省、地区或连接城市的长输管线，它有时构成了大 型城市输配管网系统的外环网。城市燃气管网系统中各级压力的干管，特别是中压以 上压力较高的管道，应连成环网，初建时也可以是半环形或枝状管道，但应逐步构成 环网。</w:t>
      </w:r>
    </w:p>
    <w:p>
      <w:pPr>
        <w:pStyle w:val="23"/>
        <w:keepNext w:val="0"/>
        <w:keepLines w:val="0"/>
        <w:widowControl w:val="0"/>
        <w:shd w:val="clear" w:color="auto" w:fill="auto"/>
        <w:tabs>
          <w:tab w:val="left" w:pos="1017"/>
        </w:tabs>
        <w:bidi w:val="0"/>
        <w:spacing w:before="0" w:after="0" w:line="320" w:lineRule="exact"/>
        <w:ind w:left="0" w:right="0" w:firstLine="520"/>
        <w:jc w:val="both"/>
      </w:pPr>
      <w:bookmarkStart w:id="2765" w:name="bookmark2766"/>
      <w:r>
        <w:rPr>
          <w:color w:val="333333"/>
          <w:spacing w:val="0"/>
          <w:w w:val="100"/>
          <w:position w:val="0"/>
        </w:rPr>
        <w:t>（</w:t>
      </w:r>
      <w:bookmarkEnd w:id="2765"/>
      <w:r>
        <w:rPr>
          <w:color w:val="333333"/>
          <w:spacing w:val="0"/>
          <w:w w:val="100"/>
          <w:position w:val="0"/>
        </w:rPr>
        <w:t>6）</w:t>
      </w:r>
      <w:r>
        <w:rPr>
          <w:color w:val="333333"/>
          <w:spacing w:val="0"/>
          <w:w w:val="100"/>
          <w:position w:val="0"/>
        </w:rPr>
        <w:tab/>
      </w:r>
      <w:r>
        <w:rPr>
          <w:color w:val="333333"/>
          <w:spacing w:val="0"/>
          <w:w w:val="100"/>
          <w:position w:val="0"/>
        </w:rPr>
        <w:t>城市、工厂区和居民点可由长距离输气管线供气，个别距离城市燃气管道较远 的大型用户，经论证确系经济合理和安全可靠时，可自设调压站与长输管线连接。除了一 些允许设专用调压器的、与长输管线相连接的管道检查站用气外，单个的居民用户不得与 长输管线连接。</w:t>
      </w:r>
    </w:p>
    <w:p>
      <w:pPr>
        <w:pStyle w:val="23"/>
        <w:keepNext w:val="0"/>
        <w:keepLines w:val="0"/>
        <w:widowControl w:val="0"/>
        <w:shd w:val="clear" w:color="auto" w:fill="auto"/>
        <w:bidi w:val="0"/>
        <w:spacing w:before="0" w:after="180" w:line="320" w:lineRule="exact"/>
        <w:ind w:left="0" w:right="0" w:firstLine="440"/>
        <w:jc w:val="both"/>
      </w:pPr>
      <w:r>
        <w:rPr>
          <w:color w:val="333333"/>
          <w:spacing w:val="0"/>
          <w:w w:val="100"/>
          <w:position w:val="0"/>
        </w:rPr>
        <w:t>在确有充分必要的理由和安全措施可靠的情况下，并经有关上级批准之后，城市里 采用高压燃气管道也是可以的。同时，随着科学技术的发展，有可能改进管道和燃气专用 设备的质量，提高施工管理的质量和运行管理的水平，在新建的城市燃气管网系统和改建 旧有的系统时，燃气管道可采用较高的压力，这样能降低管网的总造价或提高管道的输气 能力。</w:t>
      </w:r>
    </w:p>
    <w:p>
      <w:pPr>
        <w:pStyle w:val="23"/>
        <w:keepNext w:val="0"/>
        <w:keepLines w:val="0"/>
        <w:widowControl w:val="0"/>
        <w:shd w:val="clear" w:color="auto" w:fill="auto"/>
        <w:bidi w:val="0"/>
        <w:spacing w:before="0" w:after="80" w:line="320"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1K415032</w:t>
      </w:r>
      <w:r>
        <w:rPr>
          <w:color w:val="7EC18E"/>
          <w:spacing w:val="0"/>
          <w:w w:val="100"/>
          <w:position w:val="0"/>
        </w:rPr>
        <w:t>燃气管道施</w:t>
      </w:r>
      <w:r>
        <w:rPr>
          <w:rFonts w:ascii="Times New Roman" w:hAnsi="Times New Roman" w:eastAsia="Times New Roman" w:cs="Times New Roman"/>
          <w:b/>
          <w:bCs/>
          <w:color w:val="7EC18E"/>
          <w:spacing w:val="0"/>
          <w:w w:val="100"/>
          <w:position w:val="0"/>
        </w:rPr>
        <w:t>I</w:t>
      </w:r>
      <w:r>
        <w:rPr>
          <w:b/>
          <w:bCs/>
          <w:color w:val="7EC18E"/>
          <w:spacing w:val="0"/>
          <w:w w:val="100"/>
          <w:position w:val="0"/>
        </w:rPr>
        <w:t>：</w:t>
      </w:r>
      <w:r>
        <w:rPr>
          <w:color w:val="7EC18E"/>
          <w:spacing w:val="0"/>
          <w:w w:val="100"/>
          <w:position w:val="0"/>
        </w:rPr>
        <w:t>与安装要求</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涉及工程施工准备工作和安装施工的技术要求参见本书</w:t>
      </w:r>
      <w:r>
        <w:rPr>
          <w:color w:val="333333"/>
          <w:spacing w:val="0"/>
          <w:w w:val="100"/>
          <w:position w:val="0"/>
          <w:lang w:val="en-US" w:eastAsia="en-US" w:bidi="en-US"/>
        </w:rPr>
        <w:t>1K415022</w:t>
      </w:r>
      <w:r>
        <w:rPr>
          <w:color w:val="333333"/>
          <w:spacing w:val="0"/>
          <w:w w:val="100"/>
          <w:position w:val="0"/>
        </w:rPr>
        <w:t>条的相关内容。</w:t>
      </w:r>
    </w:p>
    <w:p>
      <w:pPr>
        <w:pStyle w:val="23"/>
        <w:keepNext w:val="0"/>
        <w:keepLines w:val="0"/>
        <w:widowControl w:val="0"/>
        <w:shd w:val="clear" w:color="auto" w:fill="auto"/>
        <w:bidi w:val="0"/>
        <w:spacing w:before="0" w:after="0" w:line="320" w:lineRule="exact"/>
        <w:ind w:left="0" w:right="0" w:firstLine="440"/>
        <w:jc w:val="both"/>
      </w:pPr>
      <w:r>
        <w:rPr>
          <w:color w:val="7EC18E"/>
          <w:spacing w:val="0"/>
          <w:w w:val="100"/>
          <w:position w:val="0"/>
        </w:rPr>
        <w:t>一、工程基本规定</w:t>
      </w:r>
    </w:p>
    <w:p>
      <w:pPr>
        <w:pStyle w:val="23"/>
        <w:keepNext w:val="0"/>
        <w:keepLines w:val="0"/>
        <w:widowControl w:val="0"/>
        <w:shd w:val="clear" w:color="auto" w:fill="auto"/>
        <w:bidi w:val="0"/>
        <w:spacing w:before="0" w:after="0" w:line="310" w:lineRule="exact"/>
        <w:ind w:left="0" w:right="0" w:firstLine="520"/>
        <w:jc w:val="both"/>
      </w:pPr>
      <w:r>
        <w:rPr>
          <w:color w:val="333333"/>
          <w:spacing w:val="0"/>
          <w:w w:val="100"/>
          <w:position w:val="0"/>
        </w:rPr>
        <w:t>（1 ）燃气管道对接安装引起的误差不得大于3。，否则应设置弯管，次高压燃气管道 的弯管应考虑盲板力。管道回填同本书1</w:t>
      </w:r>
      <w:r>
        <w:rPr>
          <w:color w:val="333333"/>
          <w:spacing w:val="0"/>
          <w:w w:val="100"/>
          <w:position w:val="0"/>
          <w:lang w:val="en-US" w:eastAsia="en-US" w:bidi="en-US"/>
        </w:rPr>
        <w:t>K4</w:t>
      </w:r>
      <w:r>
        <w:rPr>
          <w:color w:val="333333"/>
          <w:spacing w:val="0"/>
          <w:w w:val="100"/>
          <w:position w:val="0"/>
        </w:rPr>
        <w:t>15022条的要求。</w:t>
      </w:r>
    </w:p>
    <w:p>
      <w:pPr>
        <w:pStyle w:val="23"/>
        <w:keepNext w:val="0"/>
        <w:keepLines w:val="0"/>
        <w:widowControl w:val="0"/>
        <w:shd w:val="clear" w:color="auto" w:fill="auto"/>
        <w:bidi w:val="0"/>
        <w:spacing w:before="0" w:after="0" w:line="310" w:lineRule="exact"/>
        <w:ind w:left="0" w:right="0" w:firstLine="520"/>
        <w:jc w:val="both"/>
      </w:pPr>
      <w:bookmarkStart w:id="2766" w:name="bookmark2767"/>
      <w:r>
        <w:rPr>
          <w:color w:val="333333"/>
          <w:spacing w:val="0"/>
          <w:w w:val="100"/>
          <w:position w:val="0"/>
        </w:rPr>
        <w:t>（</w:t>
      </w:r>
      <w:bookmarkEnd w:id="2766"/>
      <w:r>
        <w:rPr>
          <w:color w:val="333333"/>
          <w:spacing w:val="0"/>
          <w:w w:val="100"/>
          <w:position w:val="0"/>
        </w:rPr>
        <w:t>2）管道与建筑物、构筑物、基础或相邻管道之间的水平和垂直净距：</w:t>
      </w:r>
    </w:p>
    <w:p>
      <w:pPr>
        <w:pStyle w:val="23"/>
        <w:keepNext w:val="0"/>
        <w:keepLines w:val="0"/>
        <w:widowControl w:val="0"/>
        <w:shd w:val="clear" w:color="auto" w:fill="auto"/>
        <w:bidi w:val="0"/>
        <w:spacing w:before="0" w:after="360" w:line="310" w:lineRule="exact"/>
        <w:ind w:left="0" w:right="0" w:firstLine="440"/>
        <w:jc w:val="both"/>
      </w:pPr>
      <w:bookmarkStart w:id="2767" w:name="bookmark2768"/>
      <w:r>
        <w:rPr>
          <w:color w:val="333333"/>
          <w:spacing w:val="0"/>
          <w:w w:val="100"/>
          <w:position w:val="0"/>
        </w:rPr>
        <w:t>1</w:t>
      </w:r>
      <w:bookmarkEnd w:id="2767"/>
      <w:r>
        <w:rPr>
          <w:color w:val="333333"/>
          <w:spacing w:val="0"/>
          <w:w w:val="100"/>
          <w:position w:val="0"/>
        </w:rPr>
        <w:t>）燃气管道与建筑物、构筑物、基础或相邻管道之间的水平和垂直净距，不应小于 表</w:t>
      </w:r>
      <w:r>
        <w:rPr>
          <w:color w:val="333333"/>
          <w:spacing w:val="0"/>
          <w:w w:val="100"/>
          <w:position w:val="0"/>
          <w:lang w:val="en-US" w:eastAsia="en-US" w:bidi="en-US"/>
        </w:rPr>
        <w:t>1K415032-1,</w:t>
      </w:r>
      <w:r>
        <w:rPr>
          <w:color w:val="333333"/>
          <w:spacing w:val="0"/>
          <w:w w:val="100"/>
          <w:position w:val="0"/>
        </w:rPr>
        <w:t>表</w:t>
      </w:r>
      <w:r>
        <w:rPr>
          <w:color w:val="333333"/>
          <w:spacing w:val="0"/>
          <w:w w:val="100"/>
          <w:position w:val="0"/>
          <w:lang w:val="en-US" w:eastAsia="en-US" w:bidi="en-US"/>
        </w:rPr>
        <w:t>1K415032-2</w:t>
      </w:r>
      <w:r>
        <w:rPr>
          <w:color w:val="333333"/>
          <w:spacing w:val="0"/>
          <w:w w:val="100"/>
          <w:position w:val="0"/>
        </w:rPr>
        <w:t>的规定。当要求不一致时，应满足要求严格的。</w:t>
      </w:r>
    </w:p>
    <w:p>
      <w:pPr>
        <w:pStyle w:val="31"/>
        <w:keepNext w:val="0"/>
        <w:keepLines w:val="0"/>
        <w:widowControl w:val="0"/>
        <w:shd w:val="clear" w:color="auto" w:fill="auto"/>
        <w:tabs>
          <w:tab w:val="left" w:pos="4584"/>
        </w:tabs>
        <w:bidi w:val="0"/>
        <w:spacing w:before="0" w:after="0" w:line="240" w:lineRule="auto"/>
        <w:ind w:left="0" w:right="0" w:firstLine="0"/>
        <w:jc w:val="left"/>
      </w:pPr>
      <w:r>
        <w:rPr>
          <w:color w:val="7EC18E"/>
          <w:spacing w:val="0"/>
          <w:w w:val="100"/>
          <w:position w:val="0"/>
          <w:sz w:val="17"/>
          <w:szCs w:val="17"/>
        </w:rPr>
        <w:t>地下燃气管道与建（构）筑物等最小水平净距（</w:t>
      </w:r>
      <w:r>
        <w:rPr>
          <w:rFonts w:ascii="Times New Roman" w:hAnsi="Times New Roman" w:eastAsia="Times New Roman" w:cs="Times New Roman"/>
          <w:b/>
          <w:bCs/>
          <w:color w:val="7EC18E"/>
          <w:spacing w:val="0"/>
          <w:w w:val="100"/>
          <w:position w:val="0"/>
          <w:lang w:val="en-US" w:eastAsia="en-US" w:bidi="en-US"/>
        </w:rPr>
        <w:t xml:space="preserve">m </w:t>
      </w:r>
      <w:r>
        <w:rPr>
          <w:color w:val="7EC18E"/>
          <w:spacing w:val="0"/>
          <w:w w:val="100"/>
          <w:position w:val="0"/>
          <w:sz w:val="17"/>
          <w:szCs w:val="17"/>
        </w:rPr>
        <w:t>）</w:t>
      </w:r>
      <w:r>
        <w:rPr>
          <w:color w:val="7EC18E"/>
          <w:spacing w:val="0"/>
          <w:w w:val="100"/>
          <w:position w:val="0"/>
          <w:sz w:val="17"/>
          <w:szCs w:val="17"/>
        </w:rPr>
        <w:tab/>
      </w:r>
      <w:r>
        <w:rPr>
          <w:color w:val="7EC18E"/>
          <w:spacing w:val="0"/>
          <w:w w:val="100"/>
          <w:position w:val="0"/>
          <w:sz w:val="17"/>
          <w:szCs w:val="17"/>
        </w:rPr>
        <w:t>表</w:t>
      </w:r>
      <w:r>
        <w:rPr>
          <w:rFonts w:ascii="Times New Roman" w:hAnsi="Times New Roman" w:eastAsia="Times New Roman" w:cs="Times New Roman"/>
          <w:b/>
          <w:bCs/>
          <w:color w:val="7EC18E"/>
          <w:spacing w:val="0"/>
          <w:w w:val="100"/>
          <w:position w:val="0"/>
          <w:lang w:val="en-US" w:eastAsia="en-US" w:bidi="en-US"/>
        </w:rPr>
        <w:t>1K415032-1</w:t>
      </w:r>
    </w:p>
    <w:tbl>
      <w:tblPr>
        <w:tblStyle w:val="3"/>
        <w:tblW w:w="8243" w:type="dxa"/>
        <w:jc w:val="center"/>
        <w:tblInd w:w="0" w:type="dxa"/>
        <w:tblLayout w:type="fixed"/>
        <w:tblCellMar>
          <w:top w:w="0" w:type="dxa"/>
          <w:left w:w="10" w:type="dxa"/>
          <w:bottom w:w="0" w:type="dxa"/>
          <w:right w:w="10" w:type="dxa"/>
        </w:tblCellMar>
      </w:tblPr>
      <w:tblGrid>
        <w:gridCol w:w="365"/>
        <w:gridCol w:w="1474"/>
        <w:gridCol w:w="1186"/>
        <w:gridCol w:w="547"/>
        <w:gridCol w:w="595"/>
        <w:gridCol w:w="571"/>
        <w:gridCol w:w="547"/>
        <w:gridCol w:w="586"/>
        <w:gridCol w:w="634"/>
        <w:gridCol w:w="547"/>
        <w:gridCol w:w="581"/>
        <w:gridCol w:w="610"/>
      </w:tblGrid>
      <w:tr>
        <w:tblPrEx>
          <w:tblLayout w:type="fixed"/>
          <w:tblCellMar>
            <w:top w:w="0" w:type="dxa"/>
            <w:left w:w="10" w:type="dxa"/>
            <w:bottom w:w="0" w:type="dxa"/>
            <w:right w:w="10" w:type="dxa"/>
          </w:tblCellMar>
        </w:tblPrEx>
        <w:trPr>
          <w:trHeight w:val="662" w:hRule="exact"/>
          <w:jc w:val="center"/>
        </w:trPr>
        <w:tc>
          <w:tcPr>
            <w:tcW w:w="365"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color w:val="8F9190"/>
                <w:spacing w:val="0"/>
                <w:w w:val="100"/>
                <w:position w:val="0"/>
                <w:sz w:val="15"/>
                <w:szCs w:val="15"/>
              </w:rPr>
              <w:t>序 号</w:t>
            </w:r>
          </w:p>
        </w:tc>
        <w:tc>
          <w:tcPr>
            <w:tcW w:w="2660" w:type="dxa"/>
            <w:gridSpan w:val="2"/>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项 目</w:t>
            </w:r>
          </w:p>
        </w:tc>
        <w:tc>
          <w:tcPr>
            <w:tcW w:w="547"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both"/>
              <w:rPr>
                <w:sz w:val="15"/>
                <w:szCs w:val="15"/>
              </w:rPr>
            </w:pPr>
            <w:r>
              <w:rPr>
                <w:color w:val="8F9190"/>
                <w:spacing w:val="0"/>
                <w:w w:val="100"/>
                <w:position w:val="0"/>
                <w:sz w:val="15"/>
                <w:szCs w:val="15"/>
              </w:rPr>
              <w:t>:低压</w:t>
            </w:r>
          </w:p>
        </w:tc>
        <w:tc>
          <w:tcPr>
            <w:tcW w:w="116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140" w:line="240" w:lineRule="auto"/>
              <w:ind w:left="0" w:right="0" w:firstLine="800"/>
              <w:jc w:val="left"/>
              <w:rPr>
                <w:sz w:val="15"/>
                <w:szCs w:val="15"/>
              </w:rPr>
            </w:pPr>
            <w:r>
              <w:rPr>
                <w:color w:val="8F9190"/>
                <w:spacing w:val="0"/>
                <w:w w:val="100"/>
                <w:position w:val="0"/>
                <w:sz w:val="15"/>
                <w:szCs w:val="15"/>
              </w:rPr>
              <w:t>地下，</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中压</w:t>
            </w:r>
          </w:p>
        </w:tc>
        <w:tc>
          <w:tcPr>
            <w:tcW w:w="1133"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140" w:line="240" w:lineRule="auto"/>
              <w:ind w:left="0" w:right="0" w:firstLine="0"/>
              <w:jc w:val="left"/>
              <w:rPr>
                <w:sz w:val="15"/>
                <w:szCs w:val="15"/>
              </w:rPr>
            </w:pPr>
            <w:r>
              <w:rPr>
                <w:color w:val="8F9190"/>
                <w:spacing w:val="0"/>
                <w:w w:val="100"/>
                <w:position w:val="0"/>
                <w:sz w:val="15"/>
                <w:szCs w:val="15"/>
              </w:rPr>
              <w:t>燃气金属管道</w:t>
            </w:r>
          </w:p>
          <w:p>
            <w:pPr>
              <w:pStyle w:val="9"/>
              <w:keepNext w:val="0"/>
              <w:keepLines w:val="0"/>
              <w:widowControl w:val="0"/>
              <w:shd w:val="clear" w:color="auto" w:fill="auto"/>
              <w:bidi w:val="0"/>
              <w:spacing w:before="0" w:after="0" w:line="240" w:lineRule="auto"/>
              <w:ind w:left="0" w:right="0" w:firstLine="300"/>
              <w:jc w:val="left"/>
              <w:rPr>
                <w:sz w:val="15"/>
                <w:szCs w:val="15"/>
              </w:rPr>
            </w:pPr>
            <w:r>
              <w:rPr>
                <w:color w:val="8F9190"/>
                <w:spacing w:val="0"/>
                <w:w w:val="100"/>
                <w:position w:val="0"/>
                <w:sz w:val="15"/>
                <w:szCs w:val="15"/>
              </w:rPr>
              <w:t>次高压</w:t>
            </w:r>
          </w:p>
        </w:tc>
        <w:tc>
          <w:tcPr>
            <w:tcW w:w="1181" w:type="dxa"/>
            <w:gridSpan w:val="2"/>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高压</w:t>
            </w:r>
          </w:p>
        </w:tc>
        <w:tc>
          <w:tcPr>
            <w:tcW w:w="119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color w:val="8F9190"/>
                <w:spacing w:val="0"/>
                <w:w w:val="100"/>
                <w:position w:val="0"/>
                <w:sz w:val="15"/>
                <w:szCs w:val="15"/>
              </w:rPr>
              <w:t>地下燃气 塑料管道</w:t>
            </w:r>
          </w:p>
        </w:tc>
      </w:tr>
      <w:tr>
        <w:tblPrEx>
          <w:tblLayout w:type="fixed"/>
          <w:tblCellMar>
            <w:top w:w="0" w:type="dxa"/>
            <w:left w:w="10" w:type="dxa"/>
            <w:bottom w:w="0" w:type="dxa"/>
            <w:right w:w="10" w:type="dxa"/>
          </w:tblCellMar>
        </w:tblPrEx>
        <w:trPr>
          <w:trHeight w:val="331" w:hRule="exact"/>
          <w:jc w:val="center"/>
        </w:trPr>
        <w:tc>
          <w:tcPr>
            <w:tcW w:w="365" w:type="dxa"/>
            <w:vMerge w:val="continue"/>
            <w:shd w:val="clear" w:color="auto" w:fill="FFFFFF"/>
            <w:vAlign w:val="center"/>
          </w:tcPr>
          <w:p/>
        </w:tc>
        <w:tc>
          <w:tcPr>
            <w:tcW w:w="2660" w:type="dxa"/>
            <w:gridSpan w:val="2"/>
            <w:vMerge w:val="continue"/>
            <w:tcBorders>
              <w:left w:val="single" w:color="auto" w:sz="4" w:space="0"/>
            </w:tcBorders>
            <w:shd w:val="clear" w:color="auto" w:fill="FFFFFF"/>
            <w:vAlign w:val="center"/>
          </w:tcPr>
          <w:p/>
        </w:tc>
        <w:tc>
          <w:tcPr>
            <w:tcW w:w="547" w:type="dxa"/>
            <w:vMerge w:val="continue"/>
            <w:tcBorders>
              <w:left w:val="single" w:color="auto" w:sz="4" w:space="0"/>
            </w:tcBorders>
            <w:shd w:val="clear" w:color="auto" w:fill="FFFFFF"/>
            <w:vAlign w:val="center"/>
          </w:tcPr>
          <w:p/>
        </w:tc>
        <w:tc>
          <w:tcPr>
            <w:tcW w:w="5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B</w:t>
            </w:r>
          </w:p>
        </w:tc>
        <w:tc>
          <w:tcPr>
            <w:tcW w:w="5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8F9190"/>
                <w:spacing w:val="0"/>
                <w:w w:val="100"/>
                <w:position w:val="0"/>
                <w:sz w:val="15"/>
                <w:szCs w:val="15"/>
                <w:lang w:val="en-US" w:eastAsia="en-US" w:bidi="en-US"/>
              </w:rPr>
              <w:t>A</w:t>
            </w:r>
          </w:p>
        </w:tc>
        <w:tc>
          <w:tcPr>
            <w:tcW w:w="54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8F9190"/>
                <w:spacing w:val="0"/>
                <w:w w:val="100"/>
                <w:position w:val="0"/>
                <w:sz w:val="15"/>
                <w:szCs w:val="15"/>
                <w:lang w:val="en-US" w:eastAsia="en-US" w:bidi="en-US"/>
              </w:rPr>
              <w:t>B</w:t>
            </w:r>
          </w:p>
        </w:tc>
        <w:tc>
          <w:tcPr>
            <w:tcW w:w="5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8F9190"/>
                <w:spacing w:val="0"/>
                <w:w w:val="100"/>
                <w:position w:val="0"/>
                <w:sz w:val="15"/>
                <w:szCs w:val="15"/>
                <w:lang w:val="en-US" w:eastAsia="en-US" w:bidi="en-US"/>
              </w:rPr>
              <w:t>A</w:t>
            </w:r>
          </w:p>
        </w:tc>
        <w:tc>
          <w:tcPr>
            <w:tcW w:w="63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B</w:t>
            </w:r>
          </w:p>
        </w:tc>
        <w:tc>
          <w:tcPr>
            <w:tcW w:w="54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8F9190"/>
                <w:spacing w:val="0"/>
                <w:w w:val="100"/>
                <w:position w:val="0"/>
                <w:sz w:val="15"/>
                <w:szCs w:val="15"/>
                <w:lang w:val="en-US" w:eastAsia="en-US" w:bidi="en-US"/>
              </w:rPr>
              <w:t>A</w:t>
            </w:r>
          </w:p>
        </w:tc>
        <w:tc>
          <w:tcPr>
            <w:tcW w:w="58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低压</w:t>
            </w:r>
          </w:p>
        </w:tc>
        <w:tc>
          <w:tcPr>
            <w:tcW w:w="6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140" w:firstLine="0"/>
              <w:jc w:val="right"/>
              <w:rPr>
                <w:sz w:val="15"/>
                <w:szCs w:val="15"/>
              </w:rPr>
            </w:pPr>
            <w:r>
              <w:rPr>
                <w:color w:val="8F9190"/>
                <w:spacing w:val="0"/>
                <w:w w:val="100"/>
                <w:position w:val="0"/>
                <w:sz w:val="15"/>
                <w:szCs w:val="15"/>
              </w:rPr>
              <w:t>中压</w:t>
            </w:r>
          </w:p>
        </w:tc>
      </w:tr>
      <w:tr>
        <w:tblPrEx>
          <w:tblLayout w:type="fixed"/>
          <w:tblCellMar>
            <w:top w:w="0" w:type="dxa"/>
            <w:left w:w="10" w:type="dxa"/>
            <w:bottom w:w="0" w:type="dxa"/>
            <w:right w:w="10" w:type="dxa"/>
          </w:tblCellMar>
        </w:tblPrEx>
        <w:trPr>
          <w:trHeight w:val="830" w:hRule="exact"/>
          <w:jc w:val="center"/>
        </w:trPr>
        <w:tc>
          <w:tcPr>
            <w:tcW w:w="365"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i</w:t>
            </w:r>
          </w:p>
        </w:tc>
        <w:tc>
          <w:tcPr>
            <w:tcW w:w="147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建筑物</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center"/>
              <w:rPr>
                <w:sz w:val="15"/>
                <w:szCs w:val="15"/>
              </w:rPr>
            </w:pPr>
            <w:r>
              <w:rPr>
                <w:color w:val="333333"/>
                <w:spacing w:val="0"/>
                <w:w w:val="100"/>
                <w:position w:val="0"/>
                <w:sz w:val="15"/>
                <w:szCs w:val="15"/>
              </w:rPr>
              <w:t>基础外墙面 （出地而处）</w:t>
            </w:r>
          </w:p>
        </w:tc>
        <w:tc>
          <w:tcPr>
            <w:tcW w:w="54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20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0.7</w:t>
            </w:r>
          </w:p>
        </w:tc>
        <w:tc>
          <w:tcPr>
            <w:tcW w:w="59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20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00</w:t>
            </w:r>
          </w:p>
        </w:tc>
        <w:tc>
          <w:tcPr>
            <w:tcW w:w="57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20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547"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w:t>
            </w:r>
          </w:p>
        </w:tc>
        <w:tc>
          <w:tcPr>
            <w:tcW w:w="58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13.5</w:t>
            </w:r>
          </w:p>
        </w:tc>
        <w:tc>
          <w:tcPr>
            <w:tcW w:w="118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left"/>
              <w:rPr>
                <w:sz w:val="15"/>
                <w:szCs w:val="15"/>
              </w:rPr>
            </w:pPr>
            <w:r>
              <w:rPr>
                <w:color w:val="333333"/>
                <w:spacing w:val="0"/>
                <w:w w:val="100"/>
                <w:position w:val="0"/>
                <w:sz w:val="15"/>
                <w:szCs w:val="15"/>
              </w:rPr>
              <w:t>见</w:t>
            </w:r>
            <w:r>
              <w:rPr>
                <w:rFonts w:ascii="Times New Roman" w:hAnsi="Times New Roman" w:eastAsia="Times New Roman" w:cs="Times New Roman"/>
                <w:b/>
                <w:bCs/>
                <w:color w:val="333333"/>
                <w:spacing w:val="0"/>
                <w:w w:val="100"/>
                <w:position w:val="0"/>
                <w:sz w:val="15"/>
                <w:szCs w:val="15"/>
                <w:lang w:val="en-US" w:eastAsia="en-US" w:bidi="en-US"/>
              </w:rPr>
              <w:t>GB 50028—</w:t>
            </w:r>
          </w:p>
          <w:p>
            <w:pPr>
              <w:pStyle w:val="9"/>
              <w:keepNext w:val="0"/>
              <w:keepLines w:val="0"/>
              <w:widowControl w:val="0"/>
              <w:shd w:val="clear" w:color="auto" w:fill="auto"/>
              <w:bidi w:val="0"/>
              <w:spacing w:before="0" w:after="6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rPr>
              <w:t>2006</w:t>
            </w:r>
            <w:r>
              <w:rPr>
                <w:color w:val="333333"/>
                <w:spacing w:val="0"/>
                <w:w w:val="100"/>
                <w:position w:val="0"/>
                <w:sz w:val="15"/>
                <w:szCs w:val="15"/>
              </w:rPr>
              <w:t xml:space="preserve">表 </w:t>
            </w:r>
            <w:r>
              <w:rPr>
                <w:rFonts w:ascii="Times New Roman" w:hAnsi="Times New Roman" w:eastAsia="Times New Roman" w:cs="Times New Roman"/>
                <w:b/>
                <w:bCs/>
                <w:color w:val="333333"/>
                <w:spacing w:val="0"/>
                <w:w w:val="100"/>
                <w:position w:val="0"/>
                <w:sz w:val="15"/>
                <w:szCs w:val="15"/>
                <w:lang w:val="en-US" w:eastAsia="en-US" w:bidi="en-US"/>
              </w:rPr>
              <w:t>6.4.1</w:t>
            </w:r>
            <w:r>
              <w:rPr>
                <w:rFonts w:ascii="Times New Roman" w:hAnsi="Times New Roman" w:eastAsia="Times New Roman" w:cs="Times New Roman"/>
                <w:b/>
                <w:bCs/>
                <w:color w:val="333333"/>
                <w:spacing w:val="0"/>
                <w:w w:val="100"/>
                <w:position w:val="0"/>
                <w:sz w:val="15"/>
                <w:szCs w:val="15"/>
              </w:rPr>
              <w:t>1</w:t>
            </w:r>
          </w:p>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 xml:space="preserve">表 </w:t>
            </w:r>
            <w:r>
              <w:rPr>
                <w:rFonts w:ascii="Times New Roman" w:hAnsi="Times New Roman" w:eastAsia="Times New Roman" w:cs="Times New Roman"/>
                <w:b/>
                <w:bCs/>
                <w:color w:val="333333"/>
                <w:spacing w:val="0"/>
                <w:w w:val="100"/>
                <w:position w:val="0"/>
                <w:sz w:val="15"/>
                <w:szCs w:val="15"/>
              </w:rPr>
              <w:t>6412</w:t>
            </w:r>
          </w:p>
        </w:tc>
        <w:tc>
          <w:tcPr>
            <w:tcW w:w="58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20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1.2</w:t>
            </w:r>
          </w:p>
        </w:tc>
        <w:tc>
          <w:tcPr>
            <w:tcW w:w="61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200" w:after="0" w:line="240" w:lineRule="auto"/>
              <w:ind w:left="0" w:right="220" w:firstLine="0"/>
              <w:jc w:val="righ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r>
      <w:tr>
        <w:tblPrEx>
          <w:tblLayout w:type="fixed"/>
          <w:tblCellMar>
            <w:top w:w="0" w:type="dxa"/>
            <w:left w:w="10" w:type="dxa"/>
            <w:bottom w:w="0" w:type="dxa"/>
            <w:right w:w="10" w:type="dxa"/>
          </w:tblCellMar>
        </w:tblPrEx>
        <w:trPr>
          <w:trHeight w:val="346" w:hRule="exact"/>
          <w:jc w:val="center"/>
        </w:trPr>
        <w:tc>
          <w:tcPr>
            <w:tcW w:w="365"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rFonts w:ascii="Times New Roman" w:hAnsi="Times New Roman" w:eastAsia="Times New Roman" w:cs="Times New Roman"/>
                <w:b/>
                <w:bCs/>
                <w:color w:val="333333"/>
                <w:spacing w:val="0"/>
                <w:w w:val="100"/>
                <w:position w:val="0"/>
                <w:sz w:val="15"/>
                <w:szCs w:val="15"/>
              </w:rPr>
              <w:t>2</w:t>
            </w:r>
          </w:p>
        </w:tc>
        <w:tc>
          <w:tcPr>
            <w:tcW w:w="2660"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给水管</w:t>
            </w:r>
          </w:p>
        </w:tc>
        <w:tc>
          <w:tcPr>
            <w:tcW w:w="547"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c>
          <w:tcPr>
            <w:tcW w:w="5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c>
          <w:tcPr>
            <w:tcW w:w="5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c>
          <w:tcPr>
            <w:tcW w:w="54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5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634" w:type="dxa"/>
            <w:tcBorders>
              <w:top w:val="single" w:color="auto" w:sz="4" w:space="0"/>
              <w:left w:val="single" w:color="auto" w:sz="4" w:space="0"/>
            </w:tcBorders>
            <w:shd w:val="clear" w:color="auto" w:fill="FFFFFF"/>
            <w:vAlign w:val="top"/>
          </w:tcPr>
          <w:p>
            <w:pPr>
              <w:widowControl w:val="0"/>
              <w:rPr>
                <w:sz w:val="10"/>
                <w:szCs w:val="10"/>
              </w:rPr>
            </w:pPr>
          </w:p>
        </w:tc>
        <w:tc>
          <w:tcPr>
            <w:tcW w:w="547" w:type="dxa"/>
            <w:tcBorders>
              <w:top w:val="single" w:color="auto" w:sz="4" w:space="0"/>
              <w:left w:val="single" w:color="auto" w:sz="4" w:space="0"/>
            </w:tcBorders>
            <w:shd w:val="clear" w:color="auto" w:fill="FFFFFF"/>
            <w:vAlign w:val="top"/>
          </w:tcPr>
          <w:p>
            <w:pPr>
              <w:widowControl w:val="0"/>
              <w:rPr>
                <w:sz w:val="10"/>
                <w:szCs w:val="10"/>
              </w:rPr>
            </w:pPr>
          </w:p>
        </w:tc>
        <w:tc>
          <w:tcPr>
            <w:tcW w:w="119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r>
      <w:tr>
        <w:tblPrEx>
          <w:tblLayout w:type="fixed"/>
          <w:tblCellMar>
            <w:top w:w="0" w:type="dxa"/>
            <w:left w:w="10" w:type="dxa"/>
            <w:bottom w:w="0" w:type="dxa"/>
            <w:right w:w="10" w:type="dxa"/>
          </w:tblCellMar>
        </w:tblPrEx>
        <w:trPr>
          <w:trHeight w:val="355" w:hRule="exact"/>
          <w:jc w:val="center"/>
        </w:trPr>
        <w:tc>
          <w:tcPr>
            <w:tcW w:w="365"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rFonts w:ascii="Times New Roman" w:hAnsi="Times New Roman" w:eastAsia="Times New Roman" w:cs="Times New Roman"/>
                <w:b/>
                <w:bCs/>
                <w:color w:val="333333"/>
                <w:spacing w:val="0"/>
                <w:w w:val="100"/>
                <w:position w:val="0"/>
                <w:sz w:val="15"/>
                <w:szCs w:val="15"/>
              </w:rPr>
              <w:t>3</w:t>
            </w:r>
          </w:p>
        </w:tc>
        <w:tc>
          <w:tcPr>
            <w:tcW w:w="2660"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污水、雨水、排水管</w:t>
            </w:r>
          </w:p>
        </w:tc>
        <w:tc>
          <w:tcPr>
            <w:tcW w:w="54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59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1.2</w:t>
            </w:r>
          </w:p>
        </w:tc>
        <w:tc>
          <w:tcPr>
            <w:tcW w:w="5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1.2</w:t>
            </w:r>
          </w:p>
        </w:tc>
        <w:tc>
          <w:tcPr>
            <w:tcW w:w="54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5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634" w:type="dxa"/>
            <w:tcBorders>
              <w:top w:val="single" w:color="auto" w:sz="4" w:space="0"/>
              <w:left w:val="single" w:color="auto" w:sz="4" w:space="0"/>
            </w:tcBorders>
            <w:shd w:val="clear" w:color="auto" w:fill="FFFFFF"/>
            <w:vAlign w:val="top"/>
          </w:tcPr>
          <w:p>
            <w:pPr>
              <w:widowControl w:val="0"/>
              <w:rPr>
                <w:sz w:val="10"/>
                <w:szCs w:val="10"/>
              </w:rPr>
            </w:pPr>
          </w:p>
        </w:tc>
        <w:tc>
          <w:tcPr>
            <w:tcW w:w="547" w:type="dxa"/>
            <w:tcBorders>
              <w:top w:val="single" w:color="auto" w:sz="4" w:space="0"/>
              <w:left w:val="single" w:color="auto" w:sz="4" w:space="0"/>
            </w:tcBorders>
            <w:shd w:val="clear" w:color="auto" w:fill="FFFFFF"/>
            <w:vAlign w:val="top"/>
          </w:tcPr>
          <w:p>
            <w:pPr>
              <w:widowControl w:val="0"/>
              <w:rPr>
                <w:sz w:val="10"/>
                <w:szCs w:val="10"/>
              </w:rPr>
            </w:pPr>
          </w:p>
        </w:tc>
        <w:tc>
          <w:tcPr>
            <w:tcW w:w="119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1.2</w:t>
            </w:r>
          </w:p>
        </w:tc>
      </w:tr>
      <w:tr>
        <w:tblPrEx>
          <w:tblLayout w:type="fixed"/>
          <w:tblCellMar>
            <w:top w:w="0" w:type="dxa"/>
            <w:left w:w="10" w:type="dxa"/>
            <w:bottom w:w="0" w:type="dxa"/>
            <w:right w:w="10" w:type="dxa"/>
          </w:tblCellMar>
        </w:tblPrEx>
        <w:trPr>
          <w:trHeight w:val="350" w:hRule="exact"/>
          <w:jc w:val="center"/>
        </w:trPr>
        <w:tc>
          <w:tcPr>
            <w:tcW w:w="365"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40"/>
              <w:jc w:val="left"/>
              <w:rPr>
                <w:sz w:val="15"/>
                <w:szCs w:val="15"/>
              </w:rPr>
            </w:pPr>
            <w:r>
              <w:rPr>
                <w:rFonts w:ascii="Times New Roman" w:hAnsi="Times New Roman" w:eastAsia="Times New Roman" w:cs="Times New Roman"/>
                <w:b/>
                <w:bCs/>
                <w:color w:val="333333"/>
                <w:spacing w:val="0"/>
                <w:w w:val="100"/>
                <w:position w:val="0"/>
                <w:sz w:val="15"/>
                <w:szCs w:val="15"/>
              </w:rPr>
              <w:t>4</w:t>
            </w:r>
          </w:p>
        </w:tc>
        <w:tc>
          <w:tcPr>
            <w:tcW w:w="1474"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333333"/>
                <w:spacing w:val="0"/>
                <w:w w:val="100"/>
                <w:position w:val="0"/>
                <w:sz w:val="15"/>
                <w:szCs w:val="15"/>
              </w:rPr>
              <w:t>电力电缆（含电车 电缆）</w:t>
            </w:r>
          </w:p>
        </w:tc>
        <w:tc>
          <w:tcPr>
            <w:tcW w:w="11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直埋</w:t>
            </w:r>
          </w:p>
        </w:tc>
        <w:tc>
          <w:tcPr>
            <w:tcW w:w="547"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c>
          <w:tcPr>
            <w:tcW w:w="595"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c>
          <w:tcPr>
            <w:tcW w:w="571"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c>
          <w:tcPr>
            <w:tcW w:w="547"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586"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634" w:type="dxa"/>
            <w:tcBorders>
              <w:top w:val="single" w:color="auto" w:sz="4" w:space="0"/>
              <w:left w:val="single" w:color="auto" w:sz="4" w:space="0"/>
            </w:tcBorders>
            <w:shd w:val="clear" w:color="auto" w:fill="FFFFFF"/>
            <w:vAlign w:val="top"/>
          </w:tcPr>
          <w:p>
            <w:pPr>
              <w:widowControl w:val="0"/>
              <w:rPr>
                <w:sz w:val="10"/>
                <w:szCs w:val="10"/>
              </w:rPr>
            </w:pPr>
          </w:p>
        </w:tc>
        <w:tc>
          <w:tcPr>
            <w:tcW w:w="547" w:type="dxa"/>
            <w:tcBorders>
              <w:top w:val="single" w:color="auto" w:sz="4" w:space="0"/>
              <w:left w:val="single" w:color="auto" w:sz="4" w:space="0"/>
            </w:tcBorders>
            <w:shd w:val="clear" w:color="auto" w:fill="FFFFFF"/>
            <w:vAlign w:val="top"/>
          </w:tcPr>
          <w:p>
            <w:pPr>
              <w:widowControl w:val="0"/>
              <w:rPr>
                <w:sz w:val="10"/>
                <w:szCs w:val="10"/>
              </w:rPr>
            </w:pPr>
          </w:p>
        </w:tc>
        <w:tc>
          <w:tcPr>
            <w:tcW w:w="1191" w:type="dxa"/>
            <w:gridSpan w:val="2"/>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r>
      <w:tr>
        <w:tblPrEx>
          <w:tblLayout w:type="fixed"/>
          <w:tblCellMar>
            <w:top w:w="0" w:type="dxa"/>
            <w:left w:w="10" w:type="dxa"/>
            <w:bottom w:w="0" w:type="dxa"/>
            <w:right w:w="10" w:type="dxa"/>
          </w:tblCellMar>
        </w:tblPrEx>
        <w:trPr>
          <w:trHeight w:val="370" w:hRule="exact"/>
          <w:jc w:val="center"/>
        </w:trPr>
        <w:tc>
          <w:tcPr>
            <w:tcW w:w="365" w:type="dxa"/>
            <w:vMerge w:val="continue"/>
            <w:tcBorders>
              <w:bottom w:val="single" w:color="auto" w:sz="4" w:space="0"/>
            </w:tcBorders>
            <w:shd w:val="clear" w:color="auto" w:fill="FFFFFF"/>
            <w:vAlign w:val="center"/>
          </w:tcPr>
          <w:p/>
        </w:tc>
        <w:tc>
          <w:tcPr>
            <w:tcW w:w="1474" w:type="dxa"/>
            <w:vMerge w:val="continue"/>
            <w:tcBorders>
              <w:left w:val="single" w:color="auto" w:sz="4" w:space="0"/>
              <w:bottom w:val="single" w:color="auto" w:sz="4" w:space="0"/>
            </w:tcBorders>
            <w:shd w:val="clear" w:color="auto" w:fill="FFFFFF"/>
            <w:vAlign w:val="center"/>
          </w:tcPr>
          <w:p/>
        </w:tc>
        <w:tc>
          <w:tcPr>
            <w:tcW w:w="118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在导管内</w:t>
            </w:r>
          </w:p>
        </w:tc>
        <w:tc>
          <w:tcPr>
            <w:tcW w:w="54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59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57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54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w:t>
            </w:r>
          </w:p>
        </w:tc>
        <w:tc>
          <w:tcPr>
            <w:tcW w:w="58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634"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547"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1191" w:type="dxa"/>
            <w:gridSpan w:val="2"/>
            <w:vMerge w:val="continue"/>
            <w:tcBorders>
              <w:left w:val="single" w:color="auto" w:sz="4" w:space="0"/>
              <w:bottom w:val="single" w:color="auto" w:sz="4" w:space="0"/>
            </w:tcBorders>
            <w:shd w:val="clear" w:color="auto" w:fill="FFFFFF"/>
            <w:vAlign w:val="center"/>
          </w:tcPr>
          <w:p/>
        </w:tc>
      </w:tr>
    </w:tbl>
    <w:p>
      <w:pPr>
        <w:sectPr>
          <w:headerReference r:id="rId61" w:type="first"/>
          <w:headerReference r:id="rId59" w:type="default"/>
          <w:headerReference r:id="rId60" w:type="even"/>
          <w:footnotePr>
            <w:numFmt w:val="decimal"/>
          </w:footnotePr>
          <w:pgSz w:w="10358" w:h="14602"/>
          <w:pgMar w:top="1132" w:right="480" w:bottom="893" w:left="480" w:header="0" w:footer="3" w:gutter="1042"/>
          <w:cols w:space="720" w:num="1"/>
          <w:titlePg/>
          <w:rtlGutter w:val="1"/>
          <w:docGrid w:linePitch="360" w:charSpace="0"/>
        </w:sectPr>
      </w:pPr>
    </w:p>
    <w:p>
      <w:pPr>
        <w:widowControl w:val="0"/>
        <w:spacing w:line="219" w:lineRule="exact"/>
        <w:rPr>
          <w:sz w:val="18"/>
          <w:szCs w:val="18"/>
        </w:rPr>
      </w:pPr>
    </w:p>
    <w:p>
      <w:pPr>
        <w:widowControl w:val="0"/>
        <w:spacing w:line="1" w:lineRule="exact"/>
        <w:sectPr>
          <w:headerReference r:id="rId62" w:type="default"/>
          <w:headerReference r:id="rId63" w:type="even"/>
          <w:footnotePr>
            <w:numFmt w:val="decimal"/>
          </w:footnotePr>
          <w:pgSz w:w="13455" w:h="19002"/>
          <w:pgMar w:top="1358" w:right="1897" w:bottom="1339" w:left="770" w:header="0" w:footer="3" w:gutter="0"/>
          <w:cols w:space="720" w:num="1"/>
          <w:rtlGutter w:val="0"/>
          <w:docGrid w:linePitch="360" w:charSpace="0"/>
        </w:sectPr>
      </w:pPr>
    </w:p>
    <w:p>
      <w:pPr>
        <w:pStyle w:val="25"/>
        <w:keepNext/>
        <w:keepLines/>
        <w:framePr w:w="513" w:h="294" w:wrap="around" w:vAnchor="text" w:hAnchor="page" w:x="10601" w:y="21"/>
        <w:widowControl w:val="0"/>
        <w:shd w:val="clear" w:color="auto" w:fill="auto"/>
        <w:bidi w:val="0"/>
        <w:spacing w:before="0" w:after="0" w:line="240" w:lineRule="auto"/>
        <w:ind w:left="-20" w:right="0" w:firstLine="0"/>
        <w:jc w:val="center"/>
        <w:rPr>
          <w:sz w:val="24"/>
          <w:szCs w:val="24"/>
        </w:rPr>
      </w:pPr>
      <w:bookmarkStart w:id="2768" w:name="bookmark2771"/>
      <w:bookmarkStart w:id="2769" w:name="bookmark2769"/>
      <w:bookmarkStart w:id="2770" w:name="bookmark2770"/>
      <w:r>
        <w:rPr>
          <w:color w:val="333333"/>
          <w:spacing w:val="0"/>
          <w:w w:val="100"/>
          <w:position w:val="0"/>
          <w:sz w:val="24"/>
          <w:szCs w:val="24"/>
        </w:rPr>
        <w:t>续表</w:t>
      </w:r>
      <w:bookmarkEnd w:id="2768"/>
      <w:bookmarkEnd w:id="2769"/>
      <w:bookmarkEnd w:id="2770"/>
    </w:p>
    <w:tbl>
      <w:tblPr>
        <w:tblStyle w:val="3"/>
        <w:tblW w:w="10787" w:type="dxa"/>
        <w:tblInd w:w="0" w:type="dxa"/>
        <w:tblLayout w:type="fixed"/>
        <w:tblCellMar>
          <w:top w:w="0" w:type="dxa"/>
          <w:left w:w="10" w:type="dxa"/>
          <w:bottom w:w="0" w:type="dxa"/>
          <w:right w:w="10" w:type="dxa"/>
        </w:tblCellMar>
      </w:tblPr>
      <w:tblGrid>
        <w:gridCol w:w="470"/>
        <w:gridCol w:w="532"/>
        <w:gridCol w:w="1421"/>
        <w:gridCol w:w="1559"/>
        <w:gridCol w:w="720"/>
        <w:gridCol w:w="789"/>
        <w:gridCol w:w="758"/>
        <w:gridCol w:w="714"/>
        <w:gridCol w:w="770"/>
        <w:gridCol w:w="826"/>
        <w:gridCol w:w="726"/>
        <w:gridCol w:w="751"/>
        <w:gridCol w:w="751"/>
      </w:tblGrid>
      <w:tr>
        <w:tblPrEx>
          <w:tblLayout w:type="fixed"/>
          <w:tblCellMar>
            <w:top w:w="0" w:type="dxa"/>
            <w:left w:w="10" w:type="dxa"/>
            <w:bottom w:w="0" w:type="dxa"/>
            <w:right w:w="10" w:type="dxa"/>
          </w:tblCellMar>
        </w:tblPrEx>
        <w:trPr>
          <w:trHeight w:val="457" w:hRule="exact"/>
        </w:trPr>
        <w:tc>
          <w:tcPr>
            <w:tcW w:w="470" w:type="dxa"/>
            <w:vMerge w:val="restart"/>
            <w:tcBorders>
              <w:top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b/>
                <w:bCs/>
                <w:spacing w:val="0"/>
                <w:w w:val="100"/>
                <w:position w:val="0"/>
              </w:rPr>
              <w:t>序一</w:t>
            </w:r>
          </w:p>
        </w:tc>
        <w:tc>
          <w:tcPr>
            <w:tcW w:w="3512" w:type="dxa"/>
            <w:gridSpan w:val="3"/>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80" w:right="0" w:firstLine="0"/>
              <w:jc w:val="center"/>
            </w:pPr>
            <w:r>
              <w:rPr>
                <w:spacing w:val="0"/>
                <w:w w:val="100"/>
                <w:position w:val="0"/>
              </w:rPr>
              <w:t>项 目</w:t>
            </w:r>
          </w:p>
        </w:tc>
        <w:tc>
          <w:tcPr>
            <w:tcW w:w="5303" w:type="dxa"/>
            <w:gridSpan w:val="7"/>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spacing w:val="0"/>
                <w:w w:val="100"/>
                <w:position w:val="0"/>
              </w:rPr>
              <w:t>地下燃气金属管道</w:t>
            </w:r>
          </w:p>
        </w:tc>
        <w:tc>
          <w:tcPr>
            <w:tcW w:w="1502" w:type="dxa"/>
            <w:gridSpan w:val="2"/>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80" w:line="240" w:lineRule="auto"/>
              <w:ind w:left="0" w:right="0" w:firstLine="0"/>
              <w:jc w:val="center"/>
            </w:pPr>
            <w:r>
              <w:rPr>
                <w:b/>
                <w:bCs/>
                <w:spacing w:val="0"/>
                <w:w w:val="100"/>
                <w:position w:val="0"/>
              </w:rPr>
              <w:t>地下燃气</w:t>
            </w:r>
          </w:p>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b/>
                <w:bCs/>
                <w:spacing w:val="0"/>
                <w:w w:val="100"/>
                <w:position w:val="0"/>
              </w:rPr>
              <w:t>塑料管道</w:t>
            </w:r>
          </w:p>
        </w:tc>
      </w:tr>
      <w:tr>
        <w:tblPrEx>
          <w:tblLayout w:type="fixed"/>
          <w:tblCellMar>
            <w:top w:w="0" w:type="dxa"/>
            <w:left w:w="10" w:type="dxa"/>
            <w:bottom w:w="0" w:type="dxa"/>
            <w:right w:w="10" w:type="dxa"/>
          </w:tblCellMar>
        </w:tblPrEx>
        <w:trPr>
          <w:trHeight w:val="438" w:hRule="exact"/>
        </w:trPr>
        <w:tc>
          <w:tcPr>
            <w:tcW w:w="470" w:type="dxa"/>
            <w:vMerge w:val="continue"/>
            <w:shd w:val="clear" w:color="auto" w:fill="FFFFFF"/>
            <w:vAlign w:val="center"/>
          </w:tcPr>
          <w:p>
            <w:pPr>
              <w:framePr w:w="10788" w:h="8947" w:vSpace="620" w:wrap="around" w:vAnchor="text" w:hAnchor="page" w:x="771" w:y="358"/>
            </w:pPr>
          </w:p>
        </w:tc>
        <w:tc>
          <w:tcPr>
            <w:tcW w:w="3512" w:type="dxa"/>
            <w:gridSpan w:val="3"/>
            <w:vMerge w:val="continue"/>
            <w:tcBorders>
              <w:left w:val="single" w:color="auto" w:sz="4" w:space="0"/>
            </w:tcBorders>
            <w:shd w:val="clear" w:color="auto" w:fill="FFFFFF"/>
            <w:vAlign w:val="center"/>
          </w:tcPr>
          <w:p>
            <w:pPr>
              <w:framePr w:w="10788" w:h="8947" w:vSpace="620" w:wrap="around" w:vAnchor="text" w:hAnchor="page" w:x="771" w:y="358"/>
            </w:pPr>
          </w:p>
        </w:tc>
        <w:tc>
          <w:tcPr>
            <w:tcW w:w="720"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left"/>
            </w:pPr>
            <w:r>
              <w:rPr>
                <w:color w:val="333333"/>
                <w:spacing w:val="0"/>
                <w:w w:val="100"/>
                <w:position w:val="0"/>
              </w:rPr>
              <w:t>低压</w:t>
            </w:r>
          </w:p>
        </w:tc>
        <w:tc>
          <w:tcPr>
            <w:tcW w:w="1547"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spacing w:val="0"/>
                <w:w w:val="100"/>
                <w:position w:val="0"/>
              </w:rPr>
              <w:t>中压</w:t>
            </w:r>
          </w:p>
        </w:tc>
        <w:tc>
          <w:tcPr>
            <w:tcW w:w="1484"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spacing w:val="0"/>
                <w:w w:val="100"/>
                <w:position w:val="0"/>
              </w:rPr>
              <w:t>次高压</w:t>
            </w:r>
          </w:p>
        </w:tc>
        <w:tc>
          <w:tcPr>
            <w:tcW w:w="155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spacing w:val="0"/>
                <w:w w:val="100"/>
                <w:position w:val="0"/>
              </w:rPr>
              <w:t>高压</w:t>
            </w:r>
          </w:p>
        </w:tc>
        <w:tc>
          <w:tcPr>
            <w:tcW w:w="1502" w:type="dxa"/>
            <w:gridSpan w:val="2"/>
            <w:vMerge w:val="continue"/>
            <w:tcBorders>
              <w:left w:val="single" w:color="auto" w:sz="4" w:space="0"/>
            </w:tcBorders>
            <w:shd w:val="clear" w:color="auto" w:fill="FFFFFF"/>
            <w:vAlign w:val="center"/>
          </w:tcPr>
          <w:p>
            <w:pPr>
              <w:framePr w:w="10788" w:h="8947" w:vSpace="620" w:wrap="around" w:vAnchor="text" w:hAnchor="page" w:x="771" w:y="358"/>
            </w:pPr>
          </w:p>
        </w:tc>
      </w:tr>
      <w:tr>
        <w:tblPrEx>
          <w:tblLayout w:type="fixed"/>
          <w:tblCellMar>
            <w:top w:w="0" w:type="dxa"/>
            <w:left w:w="10" w:type="dxa"/>
            <w:bottom w:w="0" w:type="dxa"/>
            <w:right w:w="10" w:type="dxa"/>
          </w:tblCellMar>
        </w:tblPrEx>
        <w:trPr>
          <w:trHeight w:val="419" w:hRule="exact"/>
        </w:trPr>
        <w:tc>
          <w:tcPr>
            <w:tcW w:w="470" w:type="dxa"/>
            <w:vMerge w:val="continue"/>
            <w:shd w:val="clear" w:color="auto" w:fill="FFFFFF"/>
            <w:vAlign w:val="center"/>
          </w:tcPr>
          <w:p>
            <w:pPr>
              <w:framePr w:w="10788" w:h="8947" w:vSpace="620" w:wrap="around" w:vAnchor="text" w:hAnchor="page" w:x="771" w:y="358"/>
            </w:pPr>
          </w:p>
        </w:tc>
        <w:tc>
          <w:tcPr>
            <w:tcW w:w="3512" w:type="dxa"/>
            <w:gridSpan w:val="3"/>
            <w:vMerge w:val="continue"/>
            <w:tcBorders>
              <w:left w:val="single" w:color="auto" w:sz="4" w:space="0"/>
            </w:tcBorders>
            <w:shd w:val="clear" w:color="auto" w:fill="FFFFFF"/>
            <w:vAlign w:val="center"/>
          </w:tcPr>
          <w:p>
            <w:pPr>
              <w:framePr w:w="10788" w:h="8947" w:vSpace="620" w:wrap="around" w:vAnchor="text" w:hAnchor="page" w:x="771" w:y="358"/>
            </w:pPr>
          </w:p>
        </w:tc>
        <w:tc>
          <w:tcPr>
            <w:tcW w:w="720" w:type="dxa"/>
            <w:vMerge w:val="continue"/>
            <w:tcBorders>
              <w:left w:val="single" w:color="auto" w:sz="4" w:space="0"/>
            </w:tcBorders>
            <w:shd w:val="clear" w:color="auto" w:fill="FFFFFF"/>
            <w:vAlign w:val="center"/>
          </w:tcPr>
          <w:p>
            <w:pPr>
              <w:framePr w:w="10788" w:h="8947" w:vSpace="620" w:wrap="around" w:vAnchor="text" w:hAnchor="page" w:x="771" w:y="358"/>
            </w:pP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B</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b/>
                <w:bCs/>
                <w:color w:val="677C69"/>
                <w:spacing w:val="0"/>
                <w:w w:val="100"/>
                <w:position w:val="0"/>
                <w:sz w:val="19"/>
                <w:szCs w:val="19"/>
                <w:lang w:val="en-US" w:eastAsia="en-US" w:bidi="en-US"/>
              </w:rPr>
              <w:t>A</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B</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677C69"/>
                <w:spacing w:val="0"/>
                <w:w w:val="100"/>
                <w:position w:val="0"/>
                <w:lang w:val="en-US" w:eastAsia="en-US" w:bidi="en-US"/>
              </w:rPr>
              <w:t>A</w:t>
            </w:r>
          </w:p>
        </w:tc>
        <w:tc>
          <w:tcPr>
            <w:tcW w:w="826"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677C69"/>
                <w:spacing w:val="0"/>
                <w:w w:val="100"/>
                <w:position w:val="0"/>
                <w:lang w:val="en-US" w:eastAsia="en-US" w:bidi="en-US"/>
              </w:rPr>
              <w:t>B</w:t>
            </w:r>
          </w:p>
        </w:tc>
        <w:tc>
          <w:tcPr>
            <w:tcW w:w="726"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rPr>
                <w:sz w:val="19"/>
                <w:szCs w:val="19"/>
              </w:rPr>
            </w:pPr>
            <w:r>
              <w:rPr>
                <w:rFonts w:ascii="Times New Roman" w:hAnsi="Times New Roman" w:eastAsia="Times New Roman" w:cs="Times New Roman"/>
                <w:b/>
                <w:bCs/>
                <w:color w:val="677C69"/>
                <w:spacing w:val="0"/>
                <w:w w:val="100"/>
                <w:position w:val="0"/>
                <w:sz w:val="19"/>
                <w:szCs w:val="19"/>
                <w:lang w:val="en-US" w:eastAsia="en-US" w:bidi="en-US"/>
              </w:rPr>
              <w:t>A</w:t>
            </w:r>
          </w:p>
        </w:tc>
        <w:tc>
          <w:tcPr>
            <w:tcW w:w="751"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spacing w:val="0"/>
                <w:w w:val="100"/>
                <w:position w:val="0"/>
              </w:rPr>
              <w:t>低压</w:t>
            </w:r>
          </w:p>
        </w:tc>
        <w:tc>
          <w:tcPr>
            <w:tcW w:w="751"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spacing w:val="0"/>
                <w:w w:val="100"/>
                <w:position w:val="0"/>
              </w:rPr>
              <w:t>中压</w:t>
            </w:r>
          </w:p>
        </w:tc>
      </w:tr>
      <w:tr>
        <w:tblPrEx>
          <w:tblLayout w:type="fixed"/>
          <w:tblCellMar>
            <w:top w:w="0" w:type="dxa"/>
            <w:left w:w="10" w:type="dxa"/>
            <w:bottom w:w="0" w:type="dxa"/>
            <w:right w:w="10" w:type="dxa"/>
          </w:tblCellMar>
        </w:tblPrEx>
        <w:trPr>
          <w:trHeight w:val="513" w:hRule="exact"/>
        </w:trPr>
        <w:tc>
          <w:tcPr>
            <w:tcW w:w="470" w:type="dxa"/>
            <w:vMerge w:val="restart"/>
            <w:tcBorders>
              <w:top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140"/>
              <w:jc w:val="left"/>
            </w:pPr>
            <w:r>
              <w:rPr>
                <w:color w:val="333333"/>
                <w:spacing w:val="0"/>
                <w:w w:val="100"/>
                <w:position w:val="0"/>
              </w:rPr>
              <w:t>5</w:t>
            </w:r>
          </w:p>
        </w:tc>
        <w:tc>
          <w:tcPr>
            <w:tcW w:w="1953" w:type="dxa"/>
            <w:gridSpan w:val="2"/>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通信电缆</w:t>
            </w: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直埋</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0.5</w:t>
            </w: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0.5</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0.5</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1.0</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1.5</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0.5</w:t>
            </w:r>
          </w:p>
        </w:tc>
      </w:tr>
      <w:tr>
        <w:tblPrEx>
          <w:tblLayout w:type="fixed"/>
          <w:tblCellMar>
            <w:top w:w="0" w:type="dxa"/>
            <w:left w:w="10" w:type="dxa"/>
            <w:bottom w:w="0" w:type="dxa"/>
            <w:right w:w="10" w:type="dxa"/>
          </w:tblCellMar>
        </w:tblPrEx>
        <w:trPr>
          <w:trHeight w:val="507" w:hRule="exact"/>
        </w:trPr>
        <w:tc>
          <w:tcPr>
            <w:tcW w:w="470" w:type="dxa"/>
            <w:vMerge w:val="continue"/>
            <w:shd w:val="clear" w:color="auto" w:fill="FFFFFF"/>
            <w:vAlign w:val="center"/>
          </w:tcPr>
          <w:p>
            <w:pPr>
              <w:framePr w:w="10788" w:h="8947" w:vSpace="620" w:wrap="around" w:vAnchor="text" w:hAnchor="page" w:x="771" w:y="358"/>
            </w:pPr>
          </w:p>
        </w:tc>
        <w:tc>
          <w:tcPr>
            <w:tcW w:w="1953" w:type="dxa"/>
            <w:gridSpan w:val="2"/>
            <w:vMerge w:val="continue"/>
            <w:tcBorders>
              <w:left w:val="single" w:color="auto" w:sz="4" w:space="0"/>
            </w:tcBorders>
            <w:shd w:val="clear" w:color="auto" w:fill="FFFFFF"/>
            <w:vAlign w:val="center"/>
          </w:tcPr>
          <w:p>
            <w:pPr>
              <w:framePr w:w="10788" w:h="8947" w:vSpace="620" w:wrap="around" w:vAnchor="text" w:hAnchor="page" w:x="771" w:y="358"/>
            </w:pP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在导管内</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1.0</w:t>
            </w: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1.0</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1.0</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1.0</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1.5</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1.0</w:t>
            </w:r>
          </w:p>
        </w:tc>
      </w:tr>
      <w:tr>
        <w:tblPrEx>
          <w:tblLayout w:type="fixed"/>
          <w:tblCellMar>
            <w:top w:w="0" w:type="dxa"/>
            <w:left w:w="10" w:type="dxa"/>
            <w:bottom w:w="0" w:type="dxa"/>
            <w:right w:w="10" w:type="dxa"/>
          </w:tblCellMar>
        </w:tblPrEx>
        <w:trPr>
          <w:trHeight w:val="495" w:hRule="exact"/>
        </w:trPr>
        <w:tc>
          <w:tcPr>
            <w:tcW w:w="470" w:type="dxa"/>
            <w:vMerge w:val="restart"/>
            <w:tcBorders>
              <w:top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140"/>
              <w:jc w:val="left"/>
            </w:pPr>
            <w:r>
              <w:rPr>
                <w:color w:val="333333"/>
                <w:spacing w:val="0"/>
                <w:w w:val="100"/>
                <w:position w:val="0"/>
              </w:rPr>
              <w:t>6</w:t>
            </w:r>
          </w:p>
        </w:tc>
        <w:tc>
          <w:tcPr>
            <w:tcW w:w="1953" w:type="dxa"/>
            <w:gridSpan w:val="2"/>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其他燃气管道</w:t>
            </w: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ZWW 300mm</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0.4</w:t>
            </w: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0.4</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0.4</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0.4</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0.4</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0.4</w:t>
            </w:r>
          </w:p>
        </w:tc>
      </w:tr>
      <w:tr>
        <w:tblPrEx>
          <w:tblLayout w:type="fixed"/>
          <w:tblCellMar>
            <w:top w:w="0" w:type="dxa"/>
            <w:left w:w="10" w:type="dxa"/>
            <w:bottom w:w="0" w:type="dxa"/>
            <w:right w:w="10" w:type="dxa"/>
          </w:tblCellMar>
        </w:tblPrEx>
        <w:trPr>
          <w:trHeight w:val="501" w:hRule="exact"/>
        </w:trPr>
        <w:tc>
          <w:tcPr>
            <w:tcW w:w="470" w:type="dxa"/>
            <w:vMerge w:val="continue"/>
            <w:shd w:val="clear" w:color="auto" w:fill="FFFFFF"/>
            <w:vAlign w:val="center"/>
          </w:tcPr>
          <w:p>
            <w:pPr>
              <w:framePr w:w="10788" w:h="8947" w:vSpace="620" w:wrap="around" w:vAnchor="text" w:hAnchor="page" w:x="771" w:y="358"/>
            </w:pPr>
          </w:p>
        </w:tc>
        <w:tc>
          <w:tcPr>
            <w:tcW w:w="1953" w:type="dxa"/>
            <w:gridSpan w:val="2"/>
            <w:vMerge w:val="continue"/>
            <w:tcBorders>
              <w:left w:val="single" w:color="auto" w:sz="4" w:space="0"/>
            </w:tcBorders>
            <w:shd w:val="clear" w:color="auto" w:fill="FFFFFF"/>
            <w:vAlign w:val="center"/>
          </w:tcPr>
          <w:p>
            <w:pPr>
              <w:framePr w:w="10788" w:h="8947" w:vSpace="620" w:wrap="around" w:vAnchor="text" w:hAnchor="page" w:x="771" w:y="358"/>
            </w:pP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ZW&gt;300min</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0.5</w:t>
            </w: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0.5</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0.5</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rPr>
              <w:t>0,5</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0.5</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0.5</w:t>
            </w:r>
          </w:p>
        </w:tc>
      </w:tr>
      <w:tr>
        <w:tblPrEx>
          <w:tblLayout w:type="fixed"/>
          <w:tblCellMar>
            <w:top w:w="0" w:type="dxa"/>
            <w:left w:w="10" w:type="dxa"/>
            <w:bottom w:w="0" w:type="dxa"/>
            <w:right w:w="10" w:type="dxa"/>
          </w:tblCellMar>
        </w:tblPrEx>
        <w:trPr>
          <w:trHeight w:val="513" w:hRule="exact"/>
        </w:trPr>
        <w:tc>
          <w:tcPr>
            <w:tcW w:w="470" w:type="dxa"/>
            <w:vMerge w:val="restart"/>
            <w:tcBorders>
              <w:top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7</w:t>
            </w:r>
          </w:p>
        </w:tc>
        <w:tc>
          <w:tcPr>
            <w:tcW w:w="532"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80" w:line="240" w:lineRule="auto"/>
              <w:ind w:left="0" w:right="0" w:firstLine="140"/>
              <w:jc w:val="left"/>
            </w:pPr>
            <w:r>
              <w:rPr>
                <w:color w:val="333333"/>
                <w:spacing w:val="0"/>
                <w:w w:val="100"/>
                <w:position w:val="0"/>
              </w:rPr>
              <w:t>供</w:t>
            </w:r>
          </w:p>
          <w:p>
            <w:pPr>
              <w:pStyle w:val="9"/>
              <w:keepNext w:val="0"/>
              <w:keepLines w:val="0"/>
              <w:framePr w:w="10788" w:h="8947" w:vSpace="620" w:wrap="around" w:vAnchor="text" w:hAnchor="page" w:x="771" w:y="358"/>
              <w:widowControl w:val="0"/>
              <w:shd w:val="clear" w:color="auto" w:fill="auto"/>
              <w:bidi w:val="0"/>
              <w:spacing w:before="0" w:after="80" w:line="240" w:lineRule="auto"/>
              <w:ind w:left="0" w:right="0" w:firstLine="140"/>
              <w:jc w:val="left"/>
            </w:pPr>
            <w:r>
              <w:rPr>
                <w:color w:val="333333"/>
                <w:spacing w:val="0"/>
                <w:w w:val="100"/>
                <w:position w:val="0"/>
              </w:rPr>
              <w:t>热</w:t>
            </w:r>
          </w:p>
          <w:p>
            <w:pPr>
              <w:pStyle w:val="9"/>
              <w:keepNext w:val="0"/>
              <w:keepLines w:val="0"/>
              <w:framePr w:w="10788" w:h="8947" w:vSpace="620" w:wrap="around" w:vAnchor="text" w:hAnchor="page" w:x="771" w:y="358"/>
              <w:widowControl w:val="0"/>
              <w:shd w:val="clear" w:color="auto" w:fill="auto"/>
              <w:bidi w:val="0"/>
              <w:spacing w:before="0" w:after="80" w:line="240" w:lineRule="auto"/>
              <w:ind w:left="0" w:right="0" w:firstLine="140"/>
              <w:jc w:val="left"/>
            </w:pPr>
            <w:r>
              <w:rPr>
                <w:color w:val="333333"/>
                <w:spacing w:val="0"/>
                <w:w w:val="100"/>
                <w:position w:val="0"/>
              </w:rPr>
              <w:t>管</w:t>
            </w:r>
          </w:p>
        </w:tc>
        <w:tc>
          <w:tcPr>
            <w:tcW w:w="1421"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V150</w:t>
            </w:r>
            <w:r>
              <w:rPr>
                <w:color w:val="333333"/>
                <w:spacing w:val="0"/>
                <w:w w:val="100"/>
                <w:position w:val="0"/>
              </w:rPr>
              <w:t>弋直埋</w:t>
            </w: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供水</w:t>
            </w:r>
          </w:p>
        </w:tc>
        <w:tc>
          <w:tcPr>
            <w:tcW w:w="720"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1.0</w:t>
            </w:r>
          </w:p>
        </w:tc>
        <w:tc>
          <w:tcPr>
            <w:tcW w:w="789"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1.0</w:t>
            </w:r>
          </w:p>
        </w:tc>
        <w:tc>
          <w:tcPr>
            <w:tcW w:w="758"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1.0</w:t>
            </w:r>
          </w:p>
        </w:tc>
        <w:tc>
          <w:tcPr>
            <w:tcW w:w="714"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1.5</w:t>
            </w:r>
          </w:p>
        </w:tc>
        <w:tc>
          <w:tcPr>
            <w:tcW w:w="770"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rPr>
              <w:t>2.。</w:t>
            </w:r>
          </w:p>
        </w:tc>
        <w:tc>
          <w:tcPr>
            <w:tcW w:w="826" w:type="dxa"/>
            <w:vMerge w:val="restart"/>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vMerge w:val="restart"/>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1.5</w:t>
            </w:r>
          </w:p>
        </w:tc>
      </w:tr>
      <w:tr>
        <w:tblPrEx>
          <w:tblLayout w:type="fixed"/>
          <w:tblCellMar>
            <w:top w:w="0" w:type="dxa"/>
            <w:left w:w="10" w:type="dxa"/>
            <w:bottom w:w="0" w:type="dxa"/>
            <w:right w:w="10" w:type="dxa"/>
          </w:tblCellMar>
        </w:tblPrEx>
        <w:trPr>
          <w:trHeight w:val="501" w:hRule="exact"/>
        </w:trPr>
        <w:tc>
          <w:tcPr>
            <w:tcW w:w="470" w:type="dxa"/>
            <w:vMerge w:val="continue"/>
            <w:shd w:val="clear" w:color="auto" w:fill="FFFFFF"/>
            <w:vAlign w:val="center"/>
          </w:tcPr>
          <w:p>
            <w:pPr>
              <w:framePr w:w="10788" w:h="8947" w:vSpace="620" w:wrap="around" w:vAnchor="text" w:hAnchor="page" w:x="771" w:y="358"/>
            </w:pPr>
          </w:p>
        </w:tc>
        <w:tc>
          <w:tcPr>
            <w:tcW w:w="532" w:type="dxa"/>
            <w:vMerge w:val="continue"/>
            <w:tcBorders>
              <w:left w:val="single" w:color="auto" w:sz="4" w:space="0"/>
            </w:tcBorders>
            <w:shd w:val="clear" w:color="auto" w:fill="FFFFFF"/>
            <w:vAlign w:val="center"/>
          </w:tcPr>
          <w:p>
            <w:pPr>
              <w:framePr w:w="10788" w:h="8947" w:vSpace="620" w:wrap="around" w:vAnchor="text" w:hAnchor="page" w:x="771" w:y="358"/>
            </w:pPr>
          </w:p>
        </w:tc>
        <w:tc>
          <w:tcPr>
            <w:tcW w:w="1421" w:type="dxa"/>
            <w:vMerge w:val="continue"/>
            <w:tcBorders>
              <w:left w:val="single" w:color="auto" w:sz="4" w:space="0"/>
            </w:tcBorders>
            <w:shd w:val="clear" w:color="auto" w:fill="FFFFFF"/>
            <w:vAlign w:val="center"/>
          </w:tcPr>
          <w:p>
            <w:pPr>
              <w:framePr w:w="10788" w:h="8947" w:vSpace="620" w:wrap="around" w:vAnchor="text" w:hAnchor="page" w:x="771" w:y="358"/>
            </w:pP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回水</w:t>
            </w:r>
          </w:p>
        </w:tc>
        <w:tc>
          <w:tcPr>
            <w:tcW w:w="720" w:type="dxa"/>
            <w:vMerge w:val="continue"/>
            <w:tcBorders>
              <w:left w:val="single" w:color="auto" w:sz="4" w:space="0"/>
            </w:tcBorders>
            <w:shd w:val="clear" w:color="auto" w:fill="FFFFFF"/>
            <w:vAlign w:val="center"/>
          </w:tcPr>
          <w:p>
            <w:pPr>
              <w:framePr w:w="10788" w:h="8947" w:vSpace="620" w:wrap="around" w:vAnchor="text" w:hAnchor="page" w:x="771" w:y="358"/>
            </w:pPr>
          </w:p>
        </w:tc>
        <w:tc>
          <w:tcPr>
            <w:tcW w:w="789" w:type="dxa"/>
            <w:vMerge w:val="continue"/>
            <w:tcBorders>
              <w:left w:val="single" w:color="auto" w:sz="4" w:space="0"/>
            </w:tcBorders>
            <w:shd w:val="clear" w:color="auto" w:fill="FFFFFF"/>
            <w:vAlign w:val="center"/>
          </w:tcPr>
          <w:p>
            <w:pPr>
              <w:framePr w:w="10788" w:h="8947" w:vSpace="620" w:wrap="around" w:vAnchor="text" w:hAnchor="page" w:x="771" w:y="358"/>
            </w:pPr>
          </w:p>
        </w:tc>
        <w:tc>
          <w:tcPr>
            <w:tcW w:w="758" w:type="dxa"/>
            <w:vMerge w:val="continue"/>
            <w:tcBorders>
              <w:left w:val="single" w:color="auto" w:sz="4" w:space="0"/>
            </w:tcBorders>
            <w:shd w:val="clear" w:color="auto" w:fill="FFFFFF"/>
            <w:vAlign w:val="center"/>
          </w:tcPr>
          <w:p>
            <w:pPr>
              <w:framePr w:w="10788" w:h="8947" w:vSpace="620" w:wrap="around" w:vAnchor="text" w:hAnchor="page" w:x="771" w:y="358"/>
            </w:pPr>
          </w:p>
        </w:tc>
        <w:tc>
          <w:tcPr>
            <w:tcW w:w="714" w:type="dxa"/>
            <w:vMerge w:val="continue"/>
            <w:tcBorders>
              <w:left w:val="single" w:color="auto" w:sz="4" w:space="0"/>
            </w:tcBorders>
            <w:shd w:val="clear" w:color="auto" w:fill="FFFFFF"/>
            <w:vAlign w:val="center"/>
          </w:tcPr>
          <w:p>
            <w:pPr>
              <w:framePr w:w="10788" w:h="8947" w:vSpace="620" w:wrap="around" w:vAnchor="text" w:hAnchor="page" w:x="771" w:y="358"/>
            </w:pPr>
          </w:p>
        </w:tc>
        <w:tc>
          <w:tcPr>
            <w:tcW w:w="770" w:type="dxa"/>
            <w:vMerge w:val="continue"/>
            <w:tcBorders>
              <w:left w:val="single" w:color="auto" w:sz="4" w:space="0"/>
            </w:tcBorders>
            <w:shd w:val="clear" w:color="auto" w:fill="FFFFFF"/>
            <w:vAlign w:val="center"/>
          </w:tcPr>
          <w:p>
            <w:pPr>
              <w:framePr w:w="10788" w:h="8947" w:vSpace="620" w:wrap="around" w:vAnchor="text" w:hAnchor="page" w:x="771" w:y="358"/>
            </w:pPr>
          </w:p>
        </w:tc>
        <w:tc>
          <w:tcPr>
            <w:tcW w:w="826" w:type="dxa"/>
            <w:vMerge w:val="continue"/>
            <w:tcBorders>
              <w:left w:val="single" w:color="auto" w:sz="4" w:space="0"/>
            </w:tcBorders>
            <w:shd w:val="clear" w:color="auto" w:fill="FFFFFF"/>
            <w:vAlign w:val="top"/>
          </w:tcPr>
          <w:p>
            <w:pPr>
              <w:framePr w:w="10788" w:h="8947" w:vSpace="620" w:wrap="around" w:vAnchor="text" w:hAnchor="page" w:x="771" w:y="358"/>
            </w:pPr>
          </w:p>
        </w:tc>
        <w:tc>
          <w:tcPr>
            <w:tcW w:w="726" w:type="dxa"/>
            <w:vMerge w:val="continue"/>
            <w:tcBorders>
              <w:left w:val="single" w:color="auto" w:sz="4" w:space="0"/>
            </w:tcBorders>
            <w:shd w:val="clear" w:color="auto" w:fill="FFFFFF"/>
            <w:vAlign w:val="top"/>
          </w:tcPr>
          <w:p>
            <w:pPr>
              <w:framePr w:w="10788" w:h="8947" w:vSpace="620" w:wrap="around" w:vAnchor="text" w:hAnchor="page" w:x="771" w:y="358"/>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3.0</w:t>
            </w:r>
          </w:p>
        </w:tc>
      </w:tr>
      <w:tr>
        <w:tblPrEx>
          <w:tblLayout w:type="fixed"/>
          <w:tblCellMar>
            <w:top w:w="0" w:type="dxa"/>
            <w:left w:w="10" w:type="dxa"/>
            <w:bottom w:w="0" w:type="dxa"/>
            <w:right w:w="10" w:type="dxa"/>
          </w:tblCellMar>
        </w:tblPrEx>
        <w:trPr>
          <w:trHeight w:val="507" w:hRule="exact"/>
        </w:trPr>
        <w:tc>
          <w:tcPr>
            <w:tcW w:w="470" w:type="dxa"/>
            <w:vMerge w:val="continue"/>
            <w:shd w:val="clear" w:color="auto" w:fill="FFFFFF"/>
            <w:vAlign w:val="center"/>
          </w:tcPr>
          <w:p>
            <w:pPr>
              <w:framePr w:w="10788" w:h="8947" w:vSpace="620" w:wrap="around" w:vAnchor="text" w:hAnchor="page" w:x="771" w:y="358"/>
            </w:pPr>
          </w:p>
        </w:tc>
        <w:tc>
          <w:tcPr>
            <w:tcW w:w="532" w:type="dxa"/>
            <w:vMerge w:val="continue"/>
            <w:tcBorders>
              <w:left w:val="single" w:color="auto" w:sz="4" w:space="0"/>
            </w:tcBorders>
            <w:shd w:val="clear" w:color="auto" w:fill="FFFFFF"/>
            <w:vAlign w:val="center"/>
          </w:tcPr>
          <w:p>
            <w:pPr>
              <w:framePr w:w="10788" w:h="8947" w:vSpace="620" w:wrap="around" w:vAnchor="text" w:hAnchor="page" w:x="771" w:y="358"/>
            </w:pPr>
          </w:p>
        </w:tc>
        <w:tc>
          <w:tcPr>
            <w:tcW w:w="1421"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100" w:line="240" w:lineRule="auto"/>
              <w:ind w:left="0" w:right="0" w:firstLine="0"/>
              <w:jc w:val="center"/>
            </w:pPr>
            <w:r>
              <w:rPr>
                <w:color w:val="333333"/>
                <w:spacing w:val="0"/>
                <w:w w:val="100"/>
                <w:position w:val="0"/>
                <w:lang w:val="en-US" w:eastAsia="en-US" w:bidi="en-US"/>
              </w:rPr>
              <w:t>V150Y</w:t>
            </w:r>
            <w:r>
              <w:rPr>
                <w:color w:val="333333"/>
                <w:spacing w:val="0"/>
                <w:w w:val="100"/>
                <w:position w:val="0"/>
              </w:rPr>
              <w:t>管沟</w:t>
            </w:r>
          </w:p>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（至外壁）</w:t>
            </w: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热水</w:t>
            </w:r>
          </w:p>
        </w:tc>
        <w:tc>
          <w:tcPr>
            <w:tcW w:w="720"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vertAlign w:val="subscript"/>
              </w:rPr>
              <w:t>10</w:t>
            </w:r>
          </w:p>
        </w:tc>
        <w:tc>
          <w:tcPr>
            <w:tcW w:w="789"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1.5</w:t>
            </w:r>
          </w:p>
        </w:tc>
        <w:tc>
          <w:tcPr>
            <w:tcW w:w="758"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1.5</w:t>
            </w:r>
          </w:p>
        </w:tc>
        <w:tc>
          <w:tcPr>
            <w:tcW w:w="714"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2.0</w:t>
            </w:r>
          </w:p>
        </w:tc>
        <w:tc>
          <w:tcPr>
            <w:tcW w:w="770" w:type="dxa"/>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4.0</w:t>
            </w:r>
          </w:p>
        </w:tc>
        <w:tc>
          <w:tcPr>
            <w:tcW w:w="826" w:type="dxa"/>
            <w:vMerge w:val="restart"/>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vMerge w:val="restart"/>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3.0</w:t>
            </w:r>
          </w:p>
        </w:tc>
      </w:tr>
      <w:tr>
        <w:tblPrEx>
          <w:tblLayout w:type="fixed"/>
          <w:tblCellMar>
            <w:top w:w="0" w:type="dxa"/>
            <w:left w:w="10" w:type="dxa"/>
            <w:bottom w:w="0" w:type="dxa"/>
            <w:right w:w="10" w:type="dxa"/>
          </w:tblCellMar>
        </w:tblPrEx>
        <w:trPr>
          <w:trHeight w:val="501" w:hRule="exact"/>
        </w:trPr>
        <w:tc>
          <w:tcPr>
            <w:tcW w:w="470" w:type="dxa"/>
            <w:vMerge w:val="continue"/>
            <w:shd w:val="clear" w:color="auto" w:fill="FFFFFF"/>
            <w:vAlign w:val="center"/>
          </w:tcPr>
          <w:p>
            <w:pPr>
              <w:framePr w:w="10788" w:h="8947" w:vSpace="620" w:wrap="around" w:vAnchor="text" w:hAnchor="page" w:x="771" w:y="358"/>
            </w:pPr>
          </w:p>
        </w:tc>
        <w:tc>
          <w:tcPr>
            <w:tcW w:w="532" w:type="dxa"/>
            <w:vMerge w:val="continue"/>
            <w:tcBorders>
              <w:left w:val="single" w:color="auto" w:sz="4" w:space="0"/>
            </w:tcBorders>
            <w:shd w:val="clear" w:color="auto" w:fill="FFFFFF"/>
            <w:vAlign w:val="center"/>
          </w:tcPr>
          <w:p>
            <w:pPr>
              <w:framePr w:w="10788" w:h="8947" w:vSpace="620" w:wrap="around" w:vAnchor="text" w:hAnchor="page" w:x="771" w:y="358"/>
            </w:pPr>
          </w:p>
        </w:tc>
        <w:tc>
          <w:tcPr>
            <w:tcW w:w="1421" w:type="dxa"/>
            <w:vMerge w:val="continue"/>
            <w:tcBorders>
              <w:left w:val="single" w:color="auto" w:sz="4" w:space="0"/>
            </w:tcBorders>
            <w:shd w:val="clear" w:color="auto" w:fill="FFFFFF"/>
            <w:vAlign w:val="center"/>
          </w:tcPr>
          <w:p>
            <w:pPr>
              <w:framePr w:w="10788" w:h="8947" w:vSpace="620" w:wrap="around" w:vAnchor="text" w:hAnchor="page" w:x="771" w:y="358"/>
            </w:pP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蒸汽</w:t>
            </w:r>
          </w:p>
        </w:tc>
        <w:tc>
          <w:tcPr>
            <w:tcW w:w="720" w:type="dxa"/>
            <w:vMerge w:val="continue"/>
            <w:tcBorders>
              <w:left w:val="single" w:color="auto" w:sz="4" w:space="0"/>
            </w:tcBorders>
            <w:shd w:val="clear" w:color="auto" w:fill="FFFFFF"/>
            <w:vAlign w:val="center"/>
          </w:tcPr>
          <w:p>
            <w:pPr>
              <w:framePr w:w="10788" w:h="8947" w:vSpace="620" w:wrap="around" w:vAnchor="text" w:hAnchor="page" w:x="771" w:y="358"/>
            </w:pPr>
          </w:p>
        </w:tc>
        <w:tc>
          <w:tcPr>
            <w:tcW w:w="789" w:type="dxa"/>
            <w:vMerge w:val="continue"/>
            <w:tcBorders>
              <w:left w:val="single" w:color="auto" w:sz="4" w:space="0"/>
            </w:tcBorders>
            <w:shd w:val="clear" w:color="auto" w:fill="FFFFFF"/>
            <w:vAlign w:val="center"/>
          </w:tcPr>
          <w:p>
            <w:pPr>
              <w:framePr w:w="10788" w:h="8947" w:vSpace="620" w:wrap="around" w:vAnchor="text" w:hAnchor="page" w:x="771" w:y="358"/>
            </w:pPr>
          </w:p>
        </w:tc>
        <w:tc>
          <w:tcPr>
            <w:tcW w:w="758" w:type="dxa"/>
            <w:vMerge w:val="continue"/>
            <w:tcBorders>
              <w:left w:val="single" w:color="auto" w:sz="4" w:space="0"/>
            </w:tcBorders>
            <w:shd w:val="clear" w:color="auto" w:fill="FFFFFF"/>
            <w:vAlign w:val="center"/>
          </w:tcPr>
          <w:p>
            <w:pPr>
              <w:framePr w:w="10788" w:h="8947" w:vSpace="620" w:wrap="around" w:vAnchor="text" w:hAnchor="page" w:x="771" w:y="358"/>
            </w:pPr>
          </w:p>
        </w:tc>
        <w:tc>
          <w:tcPr>
            <w:tcW w:w="714" w:type="dxa"/>
            <w:vMerge w:val="continue"/>
            <w:tcBorders>
              <w:left w:val="single" w:color="auto" w:sz="4" w:space="0"/>
            </w:tcBorders>
            <w:shd w:val="clear" w:color="auto" w:fill="FFFFFF"/>
            <w:vAlign w:val="center"/>
          </w:tcPr>
          <w:p>
            <w:pPr>
              <w:framePr w:w="10788" w:h="8947" w:vSpace="620" w:wrap="around" w:vAnchor="text" w:hAnchor="page" w:x="771" w:y="358"/>
            </w:pPr>
          </w:p>
        </w:tc>
        <w:tc>
          <w:tcPr>
            <w:tcW w:w="770" w:type="dxa"/>
            <w:vMerge w:val="continue"/>
            <w:tcBorders>
              <w:left w:val="single" w:color="auto" w:sz="4" w:space="0"/>
            </w:tcBorders>
            <w:shd w:val="clear" w:color="auto" w:fill="FFFFFF"/>
            <w:vAlign w:val="center"/>
          </w:tcPr>
          <w:p>
            <w:pPr>
              <w:framePr w:w="10788" w:h="8947" w:vSpace="620" w:wrap="around" w:vAnchor="text" w:hAnchor="page" w:x="771" w:y="358"/>
            </w:pPr>
          </w:p>
        </w:tc>
        <w:tc>
          <w:tcPr>
            <w:tcW w:w="826" w:type="dxa"/>
            <w:vMerge w:val="continue"/>
            <w:tcBorders>
              <w:left w:val="single" w:color="auto" w:sz="4" w:space="0"/>
            </w:tcBorders>
            <w:shd w:val="clear" w:color="auto" w:fill="FFFFFF"/>
            <w:vAlign w:val="top"/>
          </w:tcPr>
          <w:p>
            <w:pPr>
              <w:framePr w:w="10788" w:h="8947" w:vSpace="620" w:wrap="around" w:vAnchor="text" w:hAnchor="page" w:x="771" w:y="358"/>
            </w:pPr>
          </w:p>
        </w:tc>
        <w:tc>
          <w:tcPr>
            <w:tcW w:w="726" w:type="dxa"/>
            <w:vMerge w:val="continue"/>
            <w:tcBorders>
              <w:left w:val="single" w:color="auto" w:sz="4" w:space="0"/>
            </w:tcBorders>
            <w:shd w:val="clear" w:color="auto" w:fill="FFFFFF"/>
            <w:vAlign w:val="top"/>
          </w:tcPr>
          <w:p>
            <w:pPr>
              <w:framePr w:w="10788" w:h="8947" w:vSpace="620" w:wrap="around" w:vAnchor="text" w:hAnchor="page" w:x="771" w:y="358"/>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2.0</w:t>
            </w:r>
          </w:p>
        </w:tc>
      </w:tr>
      <w:tr>
        <w:tblPrEx>
          <w:tblLayout w:type="fixed"/>
          <w:tblCellMar>
            <w:top w:w="0" w:type="dxa"/>
            <w:left w:w="10" w:type="dxa"/>
            <w:bottom w:w="0" w:type="dxa"/>
            <w:right w:w="10" w:type="dxa"/>
          </w:tblCellMar>
        </w:tblPrEx>
        <w:trPr>
          <w:trHeight w:val="520" w:hRule="exact"/>
        </w:trPr>
        <w:tc>
          <w:tcPr>
            <w:tcW w:w="470" w:type="dxa"/>
            <w:vMerge w:val="restart"/>
            <w:tcBorders>
              <w:top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8</w:t>
            </w:r>
          </w:p>
        </w:tc>
        <w:tc>
          <w:tcPr>
            <w:tcW w:w="1953" w:type="dxa"/>
            <w:gridSpan w:val="2"/>
            <w:vMerge w:val="restart"/>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电杆（塔）的基础</w:t>
            </w: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W35kV</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L0</w:t>
            </w:r>
          </w:p>
        </w:tc>
        <w:tc>
          <w:tcPr>
            <w:tcW w:w="789" w:type="dxa"/>
            <w:tcBorders>
              <w:top w:val="single" w:color="auto" w:sz="4" w:space="0"/>
              <w:left w:val="single" w:color="auto" w:sz="4" w:space="0"/>
            </w:tcBorders>
            <w:shd w:val="clear" w:color="auto" w:fill="FFFFFF"/>
            <w:vAlign w:val="top"/>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1."</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1.0</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1.0</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1.0</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1.0</w:t>
            </w:r>
          </w:p>
        </w:tc>
      </w:tr>
      <w:tr>
        <w:tblPrEx>
          <w:tblLayout w:type="fixed"/>
          <w:tblCellMar>
            <w:top w:w="0" w:type="dxa"/>
            <w:left w:w="10" w:type="dxa"/>
            <w:bottom w:w="0" w:type="dxa"/>
            <w:right w:w="10" w:type="dxa"/>
          </w:tblCellMar>
        </w:tblPrEx>
        <w:trPr>
          <w:trHeight w:val="501" w:hRule="exact"/>
        </w:trPr>
        <w:tc>
          <w:tcPr>
            <w:tcW w:w="470" w:type="dxa"/>
            <w:vMerge w:val="continue"/>
            <w:shd w:val="clear" w:color="auto" w:fill="FFFFFF"/>
            <w:vAlign w:val="center"/>
          </w:tcPr>
          <w:p>
            <w:pPr>
              <w:framePr w:w="10788" w:h="8947" w:vSpace="620" w:wrap="around" w:vAnchor="text" w:hAnchor="page" w:x="771" w:y="358"/>
            </w:pPr>
          </w:p>
        </w:tc>
        <w:tc>
          <w:tcPr>
            <w:tcW w:w="1953" w:type="dxa"/>
            <w:gridSpan w:val="2"/>
            <w:vMerge w:val="continue"/>
            <w:tcBorders>
              <w:left w:val="single" w:color="auto" w:sz="4" w:space="0"/>
            </w:tcBorders>
            <w:shd w:val="clear" w:color="auto" w:fill="FFFFFF"/>
            <w:vAlign w:val="center"/>
          </w:tcPr>
          <w:p>
            <w:pPr>
              <w:framePr w:w="10788" w:h="8947" w:vSpace="620" w:wrap="around" w:vAnchor="text" w:hAnchor="page" w:x="771" w:y="358"/>
            </w:pPr>
          </w:p>
        </w:tc>
        <w:tc>
          <w:tcPr>
            <w:tcW w:w="155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&gt;35kV</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2.0</w:t>
            </w: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2.0</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2.0</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5.0</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5.0</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5.0</w:t>
            </w:r>
          </w:p>
        </w:tc>
      </w:tr>
      <w:tr>
        <w:tblPrEx>
          <w:tblLayout w:type="fixed"/>
          <w:tblCellMar>
            <w:top w:w="0" w:type="dxa"/>
            <w:left w:w="10" w:type="dxa"/>
            <w:bottom w:w="0" w:type="dxa"/>
            <w:right w:w="10" w:type="dxa"/>
          </w:tblCellMar>
        </w:tblPrEx>
        <w:trPr>
          <w:trHeight w:val="507" w:hRule="exact"/>
        </w:trPr>
        <w:tc>
          <w:tcPr>
            <w:tcW w:w="470" w:type="dxa"/>
            <w:tcBorders>
              <w:top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9</w:t>
            </w:r>
          </w:p>
        </w:tc>
        <w:tc>
          <w:tcPr>
            <w:tcW w:w="3512" w:type="dxa"/>
            <w:gridSpan w:val="3"/>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80" w:right="0" w:firstLine="0"/>
              <w:jc w:val="center"/>
            </w:pPr>
            <w:r>
              <w:rPr>
                <w:color w:val="333333"/>
                <w:spacing w:val="0"/>
                <w:w w:val="100"/>
                <w:position w:val="0"/>
              </w:rPr>
              <w:t>通信、照明电杆（至电杆中心）</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1.0</w:t>
            </w: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1.0</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1.0</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1.0</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1.0</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1.0</w:t>
            </w:r>
          </w:p>
        </w:tc>
      </w:tr>
      <w:tr>
        <w:tblPrEx>
          <w:tblLayout w:type="fixed"/>
          <w:tblCellMar>
            <w:top w:w="0" w:type="dxa"/>
            <w:left w:w="10" w:type="dxa"/>
            <w:bottom w:w="0" w:type="dxa"/>
            <w:right w:w="10" w:type="dxa"/>
          </w:tblCellMar>
        </w:tblPrEx>
        <w:trPr>
          <w:trHeight w:val="507" w:hRule="exact"/>
        </w:trPr>
        <w:tc>
          <w:tcPr>
            <w:tcW w:w="470" w:type="dxa"/>
            <w:tcBorders>
              <w:top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140"/>
              <w:jc w:val="left"/>
            </w:pPr>
            <w:r>
              <w:rPr>
                <w:color w:val="333333"/>
                <w:spacing w:val="0"/>
                <w:w w:val="100"/>
                <w:position w:val="0"/>
              </w:rPr>
              <w:t>10</w:t>
            </w:r>
          </w:p>
        </w:tc>
        <w:tc>
          <w:tcPr>
            <w:tcW w:w="3512" w:type="dxa"/>
            <w:gridSpan w:val="3"/>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铁路路堤坡角</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5.0</w:t>
            </w: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5.0</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5.0</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5.0</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5.0</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5.0</w:t>
            </w:r>
          </w:p>
        </w:tc>
      </w:tr>
      <w:tr>
        <w:tblPrEx>
          <w:tblLayout w:type="fixed"/>
          <w:tblCellMar>
            <w:top w:w="0" w:type="dxa"/>
            <w:left w:w="10" w:type="dxa"/>
            <w:bottom w:w="0" w:type="dxa"/>
            <w:right w:w="10" w:type="dxa"/>
          </w:tblCellMar>
        </w:tblPrEx>
        <w:trPr>
          <w:trHeight w:val="513" w:hRule="exact"/>
        </w:trPr>
        <w:tc>
          <w:tcPr>
            <w:tcW w:w="470" w:type="dxa"/>
            <w:tcBorders>
              <w:top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140"/>
              <w:jc w:val="left"/>
            </w:pPr>
            <w:r>
              <w:rPr>
                <w:color w:val="333333"/>
                <w:spacing w:val="0"/>
                <w:w w:val="100"/>
                <w:position w:val="0"/>
              </w:rPr>
              <w:t>11</w:t>
            </w:r>
          </w:p>
        </w:tc>
        <w:tc>
          <w:tcPr>
            <w:tcW w:w="3512" w:type="dxa"/>
            <w:gridSpan w:val="3"/>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有轨电车钢轨</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2.0</w:t>
            </w: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2.0</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2.0</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2.0</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20"/>
              <w:jc w:val="left"/>
            </w:pPr>
            <w:r>
              <w:rPr>
                <w:color w:val="333333"/>
                <w:spacing w:val="0"/>
                <w:w w:val="100"/>
                <w:position w:val="0"/>
                <w:lang w:val="en-US" w:eastAsia="en-US" w:bidi="en-US"/>
              </w:rPr>
              <w:t>2.0</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2.0</w:t>
            </w:r>
          </w:p>
        </w:tc>
      </w:tr>
      <w:tr>
        <w:tblPrEx>
          <w:tblLayout w:type="fixed"/>
          <w:tblCellMar>
            <w:top w:w="0" w:type="dxa"/>
            <w:left w:w="10" w:type="dxa"/>
            <w:bottom w:w="0" w:type="dxa"/>
            <w:right w:w="10" w:type="dxa"/>
          </w:tblCellMar>
        </w:tblPrEx>
        <w:trPr>
          <w:trHeight w:val="513" w:hRule="exact"/>
        </w:trPr>
        <w:tc>
          <w:tcPr>
            <w:tcW w:w="470" w:type="dxa"/>
            <w:tcBorders>
              <w:top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140"/>
              <w:jc w:val="left"/>
            </w:pPr>
            <w:r>
              <w:rPr>
                <w:color w:val="333333"/>
                <w:spacing w:val="0"/>
                <w:w w:val="100"/>
                <w:position w:val="0"/>
              </w:rPr>
              <w:t>12</w:t>
            </w:r>
          </w:p>
        </w:tc>
        <w:tc>
          <w:tcPr>
            <w:tcW w:w="3512" w:type="dxa"/>
            <w:gridSpan w:val="3"/>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街树（至树中心）</w:t>
            </w:r>
          </w:p>
        </w:tc>
        <w:tc>
          <w:tcPr>
            <w:tcW w:w="72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0.75</w:t>
            </w:r>
          </w:p>
        </w:tc>
        <w:tc>
          <w:tcPr>
            <w:tcW w:w="789"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0.75</w:t>
            </w:r>
          </w:p>
        </w:tc>
        <w:tc>
          <w:tcPr>
            <w:tcW w:w="758"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0.75</w:t>
            </w:r>
          </w:p>
        </w:tc>
        <w:tc>
          <w:tcPr>
            <w:tcW w:w="714"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200"/>
              <w:jc w:val="left"/>
            </w:pPr>
            <w:r>
              <w:rPr>
                <w:color w:val="333333"/>
                <w:spacing w:val="0"/>
                <w:w w:val="100"/>
                <w:position w:val="0"/>
                <w:lang w:val="en-US" w:eastAsia="en-US" w:bidi="en-US"/>
              </w:rPr>
              <w:t>1.2</w:t>
            </w:r>
          </w:p>
        </w:tc>
        <w:tc>
          <w:tcPr>
            <w:tcW w:w="770" w:type="dxa"/>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lang w:val="en-US" w:eastAsia="en-US" w:bidi="en-US"/>
              </w:rPr>
              <w:t>1.2</w:t>
            </w:r>
          </w:p>
        </w:tc>
        <w:tc>
          <w:tcPr>
            <w:tcW w:w="8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1.2</w:t>
            </w:r>
          </w:p>
        </w:tc>
      </w:tr>
      <w:tr>
        <w:tblPrEx>
          <w:tblLayout w:type="fixed"/>
          <w:tblCellMar>
            <w:top w:w="0" w:type="dxa"/>
            <w:left w:w="10" w:type="dxa"/>
            <w:bottom w:w="0" w:type="dxa"/>
            <w:right w:w="10" w:type="dxa"/>
          </w:tblCellMar>
        </w:tblPrEx>
        <w:trPr>
          <w:trHeight w:val="532" w:hRule="exact"/>
        </w:trPr>
        <w:tc>
          <w:tcPr>
            <w:tcW w:w="470" w:type="dxa"/>
            <w:tcBorders>
              <w:top w:val="single" w:color="auto" w:sz="4" w:space="0"/>
              <w:bottom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140"/>
              <w:jc w:val="left"/>
            </w:pPr>
            <w:r>
              <w:rPr>
                <w:color w:val="333333"/>
                <w:spacing w:val="0"/>
                <w:w w:val="100"/>
                <w:position w:val="0"/>
              </w:rPr>
              <w:t>13</w:t>
            </w:r>
          </w:p>
        </w:tc>
        <w:tc>
          <w:tcPr>
            <w:tcW w:w="3512" w:type="dxa"/>
            <w:gridSpan w:val="3"/>
            <w:tcBorders>
              <w:top w:val="single" w:color="auto" w:sz="4" w:space="0"/>
              <w:left w:val="single" w:color="auto" w:sz="4" w:space="0"/>
              <w:bottom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0"/>
              <w:jc w:val="center"/>
            </w:pPr>
            <w:r>
              <w:rPr>
                <w:color w:val="333333"/>
                <w:spacing w:val="0"/>
                <w:w w:val="100"/>
                <w:position w:val="0"/>
              </w:rPr>
              <w:t>人防通道外墙</w:t>
            </w:r>
          </w:p>
        </w:tc>
        <w:tc>
          <w:tcPr>
            <w:tcW w:w="720" w:type="dxa"/>
            <w:tcBorders>
              <w:top w:val="single" w:color="auto" w:sz="4" w:space="0"/>
              <w:left w:val="single" w:color="auto" w:sz="4" w:space="0"/>
              <w:bottom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89" w:type="dxa"/>
            <w:tcBorders>
              <w:top w:val="single" w:color="auto" w:sz="4" w:space="0"/>
              <w:left w:val="single" w:color="auto" w:sz="4" w:space="0"/>
              <w:bottom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58" w:type="dxa"/>
            <w:tcBorders>
              <w:top w:val="single" w:color="auto" w:sz="4" w:space="0"/>
              <w:left w:val="single" w:color="auto" w:sz="4" w:space="0"/>
              <w:bottom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14" w:type="dxa"/>
            <w:tcBorders>
              <w:top w:val="single" w:color="auto" w:sz="4" w:space="0"/>
              <w:left w:val="single" w:color="auto" w:sz="4" w:space="0"/>
              <w:bottom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70" w:type="dxa"/>
            <w:tcBorders>
              <w:top w:val="single" w:color="auto" w:sz="4" w:space="0"/>
              <w:left w:val="single" w:color="auto" w:sz="4" w:space="0"/>
              <w:bottom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826" w:type="dxa"/>
            <w:tcBorders>
              <w:top w:val="single" w:color="auto" w:sz="4" w:space="0"/>
              <w:left w:val="single" w:color="auto" w:sz="4" w:space="0"/>
              <w:bottom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726" w:type="dxa"/>
            <w:tcBorders>
              <w:top w:val="single" w:color="auto" w:sz="4" w:space="0"/>
              <w:left w:val="single" w:color="auto" w:sz="4" w:space="0"/>
              <w:bottom w:val="single" w:color="auto" w:sz="4" w:space="0"/>
            </w:tcBorders>
            <w:shd w:val="clear" w:color="auto" w:fill="FFFFFF"/>
            <w:vAlign w:val="top"/>
          </w:tcPr>
          <w:p>
            <w:pPr>
              <w:framePr w:w="10788" w:h="8947" w:vSpace="620" w:wrap="around" w:vAnchor="text" w:hAnchor="page" w:x="771" w:y="358"/>
              <w:widowControl w:val="0"/>
              <w:rPr>
                <w:sz w:val="10"/>
                <w:szCs w:val="10"/>
              </w:rPr>
            </w:pPr>
          </w:p>
        </w:tc>
        <w:tc>
          <w:tcPr>
            <w:tcW w:w="1502" w:type="dxa"/>
            <w:gridSpan w:val="2"/>
            <w:tcBorders>
              <w:top w:val="single" w:color="auto" w:sz="4" w:space="0"/>
              <w:left w:val="single" w:color="auto" w:sz="4" w:space="0"/>
              <w:bottom w:val="single" w:color="auto" w:sz="4" w:space="0"/>
            </w:tcBorders>
            <w:shd w:val="clear" w:color="auto" w:fill="FFFFFF"/>
            <w:vAlign w:val="center"/>
          </w:tcPr>
          <w:p>
            <w:pPr>
              <w:pStyle w:val="9"/>
              <w:keepNext w:val="0"/>
              <w:keepLines w:val="0"/>
              <w:framePr w:w="10788" w:h="8947" w:vSpace="620" w:wrap="around" w:vAnchor="text" w:hAnchor="page" w:x="771" w:y="358"/>
              <w:widowControl w:val="0"/>
              <w:shd w:val="clear" w:color="auto" w:fill="auto"/>
              <w:bidi w:val="0"/>
              <w:spacing w:before="0" w:after="0" w:line="240" w:lineRule="auto"/>
              <w:ind w:left="0" w:right="0" w:firstLine="580"/>
              <w:jc w:val="left"/>
            </w:pPr>
            <w:r>
              <w:rPr>
                <w:color w:val="333333"/>
                <w:spacing w:val="0"/>
                <w:w w:val="100"/>
                <w:position w:val="0"/>
                <w:lang w:val="en-US" w:eastAsia="en-US" w:bidi="en-US"/>
              </w:rPr>
              <w:t>2.0</w:t>
            </w:r>
          </w:p>
        </w:tc>
      </w:tr>
    </w:tbl>
    <w:p>
      <w:pPr>
        <w:framePr w:w="10788" w:h="8947" w:vSpace="620" w:wrap="around" w:vAnchor="text" w:hAnchor="page" w:x="771" w:y="358"/>
        <w:widowControl w:val="0"/>
        <w:spacing w:line="1" w:lineRule="exact"/>
      </w:pPr>
    </w:p>
    <w:p>
      <w:pPr>
        <w:pStyle w:val="31"/>
        <w:keepNext w:val="0"/>
        <w:keepLines w:val="0"/>
        <w:framePr w:w="1478" w:h="300" w:wrap="around" w:vAnchor="text" w:hAnchor="page" w:x="9630" w:y="9593"/>
        <w:widowControl w:val="0"/>
        <w:shd w:val="clear" w:color="auto" w:fill="auto"/>
        <w:bidi w:val="0"/>
        <w:spacing w:before="0" w:after="0" w:line="240" w:lineRule="auto"/>
        <w:ind w:left="0" w:right="0" w:firstLine="0"/>
        <w:jc w:val="left"/>
        <w:rPr>
          <w:sz w:val="19"/>
          <w:szCs w:val="19"/>
        </w:rPr>
      </w:pPr>
      <w:r>
        <w:rPr>
          <w:color w:val="6CB47D"/>
          <w:spacing w:val="0"/>
          <w:w w:val="100"/>
          <w:position w:val="0"/>
          <w:sz w:val="24"/>
          <w:szCs w:val="24"/>
        </w:rPr>
        <w:t xml:space="preserve">表 </w:t>
      </w:r>
      <w:r>
        <w:rPr>
          <w:rFonts w:ascii="Times New Roman" w:hAnsi="Times New Roman" w:eastAsia="Times New Roman" w:cs="Times New Roman"/>
          <w:b/>
          <w:bCs/>
          <w:color w:val="6CB47D"/>
          <w:spacing w:val="0"/>
          <w:w w:val="100"/>
          <w:position w:val="0"/>
          <w:sz w:val="19"/>
          <w:szCs w:val="19"/>
          <w:lang w:val="en-US" w:eastAsia="en-US" w:bidi="en-US"/>
        </w:rPr>
        <w:t>1K415032-2</w:t>
      </w:r>
    </w:p>
    <w:p>
      <w:pPr>
        <w:pStyle w:val="31"/>
        <w:keepNext w:val="0"/>
        <w:keepLines w:val="0"/>
        <w:framePr w:w="332" w:h="294" w:wrap="around" w:vAnchor="text" w:hAnchor="page" w:x="8697" w:y="9630"/>
        <w:widowControl w:val="0"/>
        <w:shd w:val="clear" w:color="auto" w:fill="auto"/>
        <w:bidi w:val="0"/>
        <w:spacing w:before="0" w:after="0" w:line="240" w:lineRule="auto"/>
        <w:ind w:left="-20" w:right="0" w:firstLine="0"/>
        <w:jc w:val="center"/>
        <w:rPr>
          <w:sz w:val="22"/>
          <w:szCs w:val="22"/>
        </w:rPr>
      </w:pPr>
      <w:r>
        <w:rPr>
          <w:rFonts w:ascii="Times New Roman" w:hAnsi="Times New Roman" w:eastAsia="Times New Roman" w:cs="Times New Roman"/>
          <w:color w:val="6CB47D"/>
          <w:spacing w:val="0"/>
          <w:w w:val="100"/>
          <w:position w:val="0"/>
          <w:sz w:val="22"/>
          <w:szCs w:val="22"/>
          <w:lang w:val="en-US" w:eastAsia="en-US" w:bidi="en-US"/>
        </w:rPr>
        <w:t>m</w:t>
      </w:r>
      <w:r>
        <w:rPr>
          <w:rFonts w:ascii="Times New Roman" w:hAnsi="Times New Roman" w:eastAsia="Times New Roman" w:cs="Times New Roman"/>
          <w:color w:val="6CB47D"/>
          <w:spacing w:val="0"/>
          <w:w w:val="100"/>
          <w:position w:val="0"/>
          <w:sz w:val="22"/>
          <w:szCs w:val="22"/>
        </w:rPr>
        <w:t>）</w:t>
      </w:r>
    </w:p>
    <w:p>
      <w:pPr>
        <w:pStyle w:val="13"/>
        <w:keepNext w:val="0"/>
        <w:keepLines w:val="0"/>
        <w:framePr w:w="1308" w:h="263" w:wrap="around" w:vAnchor="text" w:hAnchor="page" w:x="8221" w:y="10044"/>
        <w:widowControl w:val="0"/>
        <w:shd w:val="clear" w:color="auto" w:fill="auto"/>
        <w:bidi w:val="0"/>
        <w:spacing w:before="0" w:after="0" w:line="240" w:lineRule="auto"/>
        <w:ind w:left="0" w:right="0" w:firstLine="0"/>
        <w:jc w:val="center"/>
        <w:rPr>
          <w:sz w:val="20"/>
          <w:szCs w:val="20"/>
        </w:rPr>
      </w:pPr>
      <w:r>
        <w:rPr>
          <w:spacing w:val="0"/>
          <w:w w:val="100"/>
          <w:position w:val="0"/>
          <w:sz w:val="20"/>
          <w:szCs w:val="20"/>
        </w:rPr>
        <w:t>地下燃气管道</w:t>
      </w:r>
    </w:p>
    <w:p>
      <w:pPr>
        <w:pStyle w:val="13"/>
        <w:keepNext w:val="0"/>
        <w:keepLines w:val="0"/>
        <w:framePr w:w="883" w:h="263" w:wrap="around" w:vAnchor="text" w:hAnchor="page" w:x="9035" w:y="10476"/>
        <w:widowControl w:val="0"/>
        <w:shd w:val="clear" w:color="auto" w:fill="auto"/>
        <w:bidi w:val="0"/>
        <w:spacing w:before="0" w:after="0" w:line="240" w:lineRule="auto"/>
        <w:ind w:left="0" w:right="0" w:firstLine="0"/>
        <w:jc w:val="left"/>
        <w:rPr>
          <w:sz w:val="20"/>
          <w:szCs w:val="20"/>
        </w:rPr>
      </w:pPr>
      <w:r>
        <w:rPr>
          <w:spacing w:val="0"/>
          <w:w w:val="100"/>
          <w:position w:val="0"/>
          <w:sz w:val="20"/>
          <w:szCs w:val="20"/>
        </w:rPr>
        <w:t>塑料管道</w:t>
      </w:r>
    </w:p>
    <w:p>
      <w:pPr>
        <w:pStyle w:val="13"/>
        <w:keepNext w:val="0"/>
        <w:keepLines w:val="0"/>
        <w:framePr w:w="670" w:h="263" w:wrap="around" w:vAnchor="text" w:hAnchor="page" w:x="3381" w:y="11878"/>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rPr>
        <w:t>排水管</w:t>
      </w:r>
    </w:p>
    <w:p>
      <w:pPr>
        <w:pStyle w:val="13"/>
        <w:keepNext w:val="0"/>
        <w:keepLines w:val="0"/>
        <w:framePr w:w="1816" w:h="250" w:wrap="around" w:vAnchor="text" w:hAnchor="page" w:x="3181" w:y="12392"/>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lang w:val="en-US" w:eastAsia="en-US" w:bidi="en-US"/>
        </w:rPr>
        <w:t>V150Y</w:t>
      </w:r>
      <w:r>
        <w:rPr>
          <w:color w:val="333333"/>
          <w:spacing w:val="0"/>
          <w:w w:val="100"/>
          <w:position w:val="0"/>
          <w:sz w:val="20"/>
          <w:szCs w:val="20"/>
        </w:rPr>
        <w:t>直埋供热管</w:t>
      </w:r>
    </w:p>
    <w:p>
      <w:pPr>
        <w:pStyle w:val="13"/>
        <w:keepNext w:val="0"/>
        <w:keepLines w:val="0"/>
        <w:framePr w:w="1377" w:h="250" w:wrap="around" w:vAnchor="text" w:hAnchor="page" w:x="7852" w:y="12398"/>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lang w:val="en-US" w:eastAsia="en-US" w:bidi="en-US"/>
        </w:rPr>
        <w:t xml:space="preserve">0.50 </w:t>
      </w:r>
      <w:r>
        <w:rPr>
          <w:color w:val="333333"/>
          <w:spacing w:val="0"/>
          <w:w w:val="100"/>
          <w:position w:val="0"/>
          <w:sz w:val="20"/>
          <w:szCs w:val="20"/>
        </w:rPr>
        <w:t>（加套管）</w:t>
      </w:r>
    </w:p>
    <w:p>
      <w:pPr>
        <w:pStyle w:val="13"/>
        <w:keepNext w:val="0"/>
        <w:keepLines w:val="0"/>
        <w:framePr w:w="3506" w:h="251" w:wrap="around" w:vAnchor="text" w:hAnchor="page" w:x="2330" w:y="12899"/>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rPr>
        <w:t>V150无热水供热管沟，蒸汽供热管沟</w:t>
      </w:r>
    </w:p>
    <w:p>
      <w:pPr>
        <w:pStyle w:val="13"/>
        <w:keepNext w:val="0"/>
        <w:keepLines w:val="0"/>
        <w:framePr w:w="1953" w:h="250" w:wrap="around" w:vAnchor="text" w:hAnchor="page" w:x="7564" w:y="12911"/>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lang w:val="en-US" w:eastAsia="en-US" w:bidi="en-US"/>
        </w:rPr>
        <w:t>0.40</w:t>
      </w:r>
      <w:r>
        <w:rPr>
          <w:color w:val="333333"/>
          <w:spacing w:val="0"/>
          <w:w w:val="100"/>
          <w:position w:val="0"/>
          <w:sz w:val="20"/>
          <w:szCs w:val="20"/>
        </w:rPr>
        <w:t>或</w:t>
      </w:r>
      <w:r>
        <w:rPr>
          <w:color w:val="333333"/>
          <w:spacing w:val="0"/>
          <w:w w:val="100"/>
          <w:position w:val="0"/>
          <w:sz w:val="20"/>
          <w:szCs w:val="20"/>
          <w:lang w:val="en-US" w:eastAsia="en-US" w:bidi="en-US"/>
        </w:rPr>
        <w:t xml:space="preserve">0.20 </w:t>
      </w:r>
      <w:r>
        <w:rPr>
          <w:color w:val="333333"/>
          <w:spacing w:val="0"/>
          <w:w w:val="100"/>
          <w:position w:val="0"/>
          <w:sz w:val="20"/>
          <w:szCs w:val="20"/>
        </w:rPr>
        <w:t>（加套管）</w:t>
      </w:r>
    </w:p>
    <w:p>
      <w:pPr>
        <w:pStyle w:val="13"/>
        <w:keepNext w:val="0"/>
        <w:keepLines w:val="0"/>
        <w:framePr w:w="401" w:h="244" w:wrap="around" w:vAnchor="text" w:hAnchor="page" w:x="6593" w:y="12905"/>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lang w:val="en-US" w:eastAsia="en-US" w:bidi="en-US"/>
        </w:rPr>
        <w:t>0.15</w:t>
      </w:r>
    </w:p>
    <w:p>
      <w:pPr>
        <w:pStyle w:val="13"/>
        <w:keepNext w:val="0"/>
        <w:keepLines w:val="0"/>
        <w:framePr w:w="138" w:h="244" w:wrap="around" w:vAnchor="text" w:hAnchor="page" w:x="940" w:y="13049"/>
        <w:widowControl w:val="0"/>
        <w:shd w:val="clear" w:color="auto" w:fill="auto"/>
        <w:bidi w:val="0"/>
        <w:spacing w:before="0" w:after="0" w:line="240" w:lineRule="auto"/>
        <w:ind w:left="0" w:right="0" w:firstLine="0"/>
        <w:jc w:val="both"/>
        <w:rPr>
          <w:sz w:val="20"/>
          <w:szCs w:val="20"/>
        </w:rPr>
      </w:pPr>
      <w:r>
        <w:rPr>
          <w:color w:val="333333"/>
          <w:spacing w:val="0"/>
          <w:w w:val="100"/>
          <w:position w:val="0"/>
          <w:sz w:val="20"/>
          <w:szCs w:val="20"/>
        </w:rPr>
        <w:t>3</w:t>
      </w:r>
    </w:p>
    <w:p>
      <w:pPr>
        <w:pStyle w:val="13"/>
        <w:keepNext w:val="0"/>
        <w:keepLines w:val="0"/>
        <w:framePr w:w="263" w:h="958" w:wrap="around" w:vAnchor="text" w:hAnchor="page" w:x="1466" w:y="12673"/>
        <w:widowControl w:val="0"/>
        <w:shd w:val="clear" w:color="auto" w:fill="auto"/>
        <w:bidi w:val="0"/>
        <w:spacing w:before="0" w:after="0" w:line="313" w:lineRule="exact"/>
        <w:ind w:left="0" w:right="0" w:firstLine="0"/>
        <w:jc w:val="both"/>
        <w:rPr>
          <w:sz w:val="20"/>
          <w:szCs w:val="20"/>
        </w:rPr>
      </w:pPr>
      <w:r>
        <w:rPr>
          <w:color w:val="333333"/>
          <w:spacing w:val="0"/>
          <w:w w:val="100"/>
          <w:position w:val="0"/>
          <w:sz w:val="20"/>
          <w:szCs w:val="20"/>
        </w:rPr>
        <w:t>供 热 管</w:t>
      </w:r>
    </w:p>
    <w:p>
      <w:pPr>
        <w:pStyle w:val="23"/>
        <w:keepNext w:val="0"/>
        <w:keepLines w:val="0"/>
        <w:framePr w:w="1309" w:h="250" w:wrap="around" w:vAnchor="text" w:hAnchor="page" w:x="7927" w:y="10914"/>
        <w:widowControl w:val="0"/>
        <w:shd w:val="clear" w:color="auto" w:fill="auto"/>
        <w:bidi w:val="0"/>
        <w:spacing w:before="0" w:after="0" w:line="240" w:lineRule="auto"/>
        <w:ind w:left="0" w:right="0" w:firstLine="0"/>
        <w:jc w:val="left"/>
      </w:pPr>
      <w:r>
        <w:rPr>
          <w:spacing w:val="0"/>
          <w:w w:val="100"/>
          <w:position w:val="0"/>
        </w:rPr>
        <w:t>在该设施上方</w:t>
      </w:r>
    </w:p>
    <w:p>
      <w:pPr>
        <w:pStyle w:val="23"/>
        <w:keepNext w:val="0"/>
        <w:keepLines w:val="0"/>
        <w:framePr w:w="1309" w:h="263" w:wrap="around" w:vAnchor="text" w:hAnchor="page" w:x="10006" w:y="10914"/>
        <w:widowControl w:val="0"/>
        <w:shd w:val="clear" w:color="auto" w:fill="auto"/>
        <w:bidi w:val="0"/>
        <w:spacing w:before="0" w:after="0" w:line="240" w:lineRule="auto"/>
        <w:ind w:left="0" w:right="0" w:firstLine="0"/>
        <w:jc w:val="left"/>
      </w:pPr>
      <w:r>
        <w:rPr>
          <w:color w:val="677C69"/>
          <w:spacing w:val="0"/>
          <w:w w:val="100"/>
          <w:position w:val="0"/>
        </w:rPr>
        <w:t>在该设施下方</w:t>
      </w:r>
    </w:p>
    <w:p>
      <w:pPr>
        <w:pStyle w:val="23"/>
        <w:keepNext w:val="0"/>
        <w:keepLines w:val="0"/>
        <w:framePr w:w="401" w:h="244" w:wrap="around" w:vAnchor="text" w:hAnchor="page" w:x="10457" w:y="11390"/>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0.15</w:t>
      </w:r>
    </w:p>
    <w:p>
      <w:pPr>
        <w:pStyle w:val="23"/>
        <w:keepNext w:val="0"/>
        <w:keepLines w:val="0"/>
        <w:framePr w:w="1371" w:h="250" w:wrap="around" w:vAnchor="text" w:hAnchor="page" w:x="9931" w:y="11897"/>
        <w:widowControl w:val="0"/>
        <w:shd w:val="clear" w:color="auto" w:fill="auto"/>
        <w:bidi w:val="0"/>
        <w:spacing w:before="0" w:after="0" w:line="240" w:lineRule="auto"/>
        <w:ind w:left="-20" w:right="0" w:firstLine="0"/>
        <w:jc w:val="center"/>
      </w:pPr>
      <w:r>
        <w:rPr>
          <w:color w:val="333333"/>
          <w:spacing w:val="0"/>
          <w:w w:val="100"/>
          <w:position w:val="0"/>
          <w:lang w:val="en-US" w:eastAsia="en-US" w:bidi="en-US"/>
        </w:rPr>
        <w:t xml:space="preserve">0.20 </w:t>
      </w:r>
      <w:r>
        <w:rPr>
          <w:color w:val="333333"/>
          <w:spacing w:val="0"/>
          <w:w w:val="100"/>
          <w:position w:val="0"/>
        </w:rPr>
        <w:t>（加套管）</w:t>
      </w:r>
    </w:p>
    <w:p>
      <w:pPr>
        <w:pStyle w:val="23"/>
        <w:keepNext w:val="0"/>
        <w:keepLines w:val="0"/>
        <w:framePr w:w="1352" w:h="251" w:wrap="around" w:vAnchor="text" w:hAnchor="page" w:x="9950" w:y="12404"/>
        <w:widowControl w:val="0"/>
        <w:shd w:val="clear" w:color="auto" w:fill="auto"/>
        <w:bidi w:val="0"/>
        <w:spacing w:before="0" w:after="0" w:line="240" w:lineRule="auto"/>
        <w:ind w:left="-20" w:right="0" w:firstLine="0"/>
        <w:jc w:val="center"/>
      </w:pPr>
      <w:r>
        <w:rPr>
          <w:color w:val="333333"/>
          <w:spacing w:val="0"/>
          <w:w w:val="100"/>
          <w:position w:val="0"/>
          <w:lang w:val="en-US" w:eastAsia="en-US" w:bidi="en-US"/>
        </w:rPr>
        <w:t xml:space="preserve">1.30 </w:t>
      </w:r>
      <w:r>
        <w:rPr>
          <w:color w:val="333333"/>
          <w:spacing w:val="0"/>
          <w:w w:val="100"/>
          <w:position w:val="0"/>
        </w:rPr>
        <w:t>（加套管）</w:t>
      </w:r>
    </w:p>
    <w:p>
      <w:pPr>
        <w:pStyle w:val="23"/>
        <w:keepNext w:val="0"/>
        <w:keepLines w:val="0"/>
        <w:framePr w:w="1371" w:h="244" w:wrap="around" w:vAnchor="text" w:hAnchor="page" w:x="9931" w:y="12917"/>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 xml:space="preserve">0.30 </w:t>
      </w:r>
      <w:r>
        <w:rPr>
          <w:color w:val="333333"/>
          <w:spacing w:val="0"/>
          <w:w w:val="100"/>
          <w:position w:val="0"/>
        </w:rPr>
        <w:t>（加套管）</w:t>
      </w:r>
    </w:p>
    <w:p>
      <w:pPr>
        <w:pStyle w:val="23"/>
        <w:keepNext w:val="0"/>
        <w:keepLines w:val="0"/>
        <w:framePr w:w="451" w:h="257" w:wrap="around" w:vAnchor="text" w:hAnchor="page" w:x="1378" w:y="14482"/>
        <w:widowControl w:val="0"/>
        <w:shd w:val="clear" w:color="auto" w:fill="auto"/>
        <w:bidi w:val="0"/>
        <w:spacing w:before="0" w:after="0" w:line="240" w:lineRule="auto"/>
        <w:ind w:left="0" w:right="0" w:firstLine="0"/>
        <w:jc w:val="left"/>
      </w:pPr>
      <w:r>
        <w:rPr>
          <w:color w:val="333333"/>
          <w:spacing w:val="0"/>
          <w:w w:val="100"/>
          <w:position w:val="0"/>
        </w:rPr>
        <w:t>电缆</w:t>
      </w:r>
    </w:p>
    <w:p>
      <w:pPr>
        <w:pStyle w:val="23"/>
        <w:keepNext w:val="0"/>
        <w:keepLines w:val="0"/>
        <w:framePr w:w="2022" w:h="250" w:wrap="around" w:vAnchor="text" w:hAnchor="page" w:x="3075" w:y="13568"/>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V280</w:t>
      </w:r>
      <w:r>
        <w:rPr>
          <w:color w:val="333333"/>
          <w:spacing w:val="0"/>
          <w:w w:val="100"/>
          <w:position w:val="0"/>
        </w:rPr>
        <w:t>弋蒸汽供热管沟</w:t>
      </w:r>
    </w:p>
    <w:p>
      <w:pPr>
        <w:pStyle w:val="23"/>
        <w:keepNext w:val="0"/>
        <w:keepLines w:val="0"/>
        <w:framePr w:w="470" w:h="238" w:wrap="around" w:vAnchor="text" w:hAnchor="page" w:x="3845" w:y="14238"/>
        <w:widowControl w:val="0"/>
        <w:shd w:val="clear" w:color="auto" w:fill="auto"/>
        <w:bidi w:val="0"/>
        <w:spacing w:before="0" w:after="0" w:line="240" w:lineRule="auto"/>
        <w:ind w:left="0" w:right="0" w:firstLine="0"/>
        <w:jc w:val="left"/>
      </w:pPr>
      <w:r>
        <w:rPr>
          <w:color w:val="333333"/>
          <w:spacing w:val="0"/>
          <w:w w:val="100"/>
          <w:position w:val="0"/>
        </w:rPr>
        <w:t>直埋</w:t>
      </w:r>
    </w:p>
    <w:p>
      <w:pPr>
        <w:pStyle w:val="23"/>
        <w:keepNext w:val="0"/>
        <w:keepLines w:val="0"/>
        <w:framePr w:w="864" w:h="269" w:wrap="around" w:vAnchor="text" w:hAnchor="page" w:x="3639" w:y="14745"/>
        <w:widowControl w:val="0"/>
        <w:shd w:val="clear" w:color="auto" w:fill="auto"/>
        <w:bidi w:val="0"/>
        <w:spacing w:before="0" w:after="0" w:line="240" w:lineRule="auto"/>
        <w:ind w:left="0" w:right="0" w:firstLine="0"/>
        <w:jc w:val="left"/>
      </w:pPr>
      <w:r>
        <w:rPr>
          <w:color w:val="333333"/>
          <w:spacing w:val="0"/>
          <w:w w:val="100"/>
          <w:position w:val="0"/>
        </w:rPr>
        <w:t>在导管内</w:t>
      </w:r>
    </w:p>
    <w:p>
      <w:pPr>
        <w:pStyle w:val="23"/>
        <w:keepNext w:val="0"/>
        <w:keepLines w:val="0"/>
        <w:framePr w:w="1227" w:h="263" w:wrap="around" w:vAnchor="text" w:hAnchor="page" w:x="3063" w:y="15259"/>
        <w:widowControl w:val="0"/>
        <w:shd w:val="clear" w:color="auto" w:fill="auto"/>
        <w:bidi w:val="0"/>
        <w:spacing w:before="0" w:after="0" w:line="240" w:lineRule="auto"/>
        <w:ind w:left="0" w:right="0" w:firstLine="0"/>
        <w:jc w:val="left"/>
      </w:pPr>
      <w:r>
        <w:rPr>
          <w:color w:val="333333"/>
          <w:spacing w:val="0"/>
          <w:w w:val="100"/>
          <w:position w:val="0"/>
        </w:rPr>
        <w:t>铁路（轨底）</w:t>
      </w:r>
    </w:p>
    <w:p>
      <w:pPr>
        <w:pStyle w:val="23"/>
        <w:keepNext w:val="0"/>
        <w:keepLines w:val="0"/>
        <w:framePr w:w="1653" w:h="275" w:wrap="around" w:vAnchor="text" w:hAnchor="page" w:x="2843" w:y="15747"/>
        <w:widowControl w:val="0"/>
        <w:shd w:val="clear" w:color="auto" w:fill="auto"/>
        <w:bidi w:val="0"/>
        <w:spacing w:before="0" w:after="0" w:line="240" w:lineRule="auto"/>
        <w:ind w:left="0" w:right="0" w:firstLine="0"/>
        <w:jc w:val="left"/>
      </w:pPr>
      <w:r>
        <w:rPr>
          <w:color w:val="333333"/>
          <w:spacing w:val="0"/>
          <w:w w:val="100"/>
          <w:position w:val="0"/>
        </w:rPr>
        <w:t>有轨电车（轨底）</w:t>
      </w:r>
    </w:p>
    <w:p>
      <w:pPr>
        <w:pStyle w:val="23"/>
        <w:keepNext w:val="0"/>
        <w:keepLines w:val="0"/>
        <w:framePr w:w="401" w:h="244" w:wrap="around" w:vAnchor="text" w:hAnchor="page" w:x="6594" w:y="13575"/>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0.15</w:t>
      </w:r>
    </w:p>
    <w:p>
      <w:pPr>
        <w:pStyle w:val="23"/>
        <w:keepNext w:val="0"/>
        <w:keepLines w:val="0"/>
        <w:framePr w:w="413" w:h="232" w:wrap="around" w:vAnchor="text" w:hAnchor="page" w:x="6594" w:y="14245"/>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0.50</w:t>
      </w:r>
    </w:p>
    <w:p>
      <w:pPr>
        <w:pStyle w:val="23"/>
        <w:keepNext w:val="0"/>
        <w:keepLines w:val="0"/>
        <w:framePr w:w="401" w:h="244" w:wrap="around" w:vAnchor="text" w:hAnchor="page" w:x="6594" w:y="14758"/>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0.15</w:t>
      </w:r>
    </w:p>
    <w:p>
      <w:pPr>
        <w:pStyle w:val="23"/>
        <w:keepNext w:val="0"/>
        <w:keepLines w:val="0"/>
        <w:framePr w:w="395" w:h="244" w:wrap="around" w:vAnchor="text" w:hAnchor="page" w:x="6612" w:y="15265"/>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1.20</w:t>
      </w:r>
    </w:p>
    <w:p>
      <w:pPr>
        <w:pStyle w:val="23"/>
        <w:keepNext w:val="0"/>
        <w:keepLines w:val="0"/>
        <w:framePr w:w="388" w:h="244" w:wrap="around" w:vAnchor="text" w:hAnchor="page" w:x="6619" w:y="15785"/>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1.00</w:t>
      </w:r>
    </w:p>
    <w:p>
      <w:pPr>
        <w:pStyle w:val="23"/>
        <w:keepNext w:val="0"/>
        <w:keepLines w:val="0"/>
        <w:framePr w:w="2072" w:h="683" w:wrap="around" w:vAnchor="text" w:hAnchor="page" w:x="7552" w:y="13312"/>
        <w:widowControl w:val="0"/>
        <w:shd w:val="clear" w:color="auto" w:fill="auto"/>
        <w:bidi w:val="0"/>
        <w:spacing w:before="0" w:after="0" w:line="332" w:lineRule="exact"/>
        <w:ind w:left="-20" w:right="0" w:firstLine="0"/>
        <w:jc w:val="center"/>
      </w:pPr>
      <w:r>
        <w:rPr>
          <w:color w:val="333333"/>
          <w:spacing w:val="0"/>
          <w:w w:val="100"/>
          <w:position w:val="0"/>
          <w:lang w:val="en-US" w:eastAsia="en-US" w:bidi="en-US"/>
        </w:rPr>
        <w:t xml:space="preserve">1.00 </w:t>
      </w:r>
      <w:r>
        <w:rPr>
          <w:color w:val="333333"/>
          <w:spacing w:val="0"/>
          <w:w w:val="100"/>
          <w:position w:val="0"/>
        </w:rPr>
        <w:t>（加套管）套管有</w:t>
      </w:r>
      <w:r>
        <w:rPr>
          <w:color w:val="333333"/>
          <w:spacing w:val="0"/>
          <w:w w:val="100"/>
          <w:position w:val="0"/>
        </w:rPr>
        <w:br w:type="textWrapping"/>
      </w:r>
      <w:r>
        <w:rPr>
          <w:color w:val="333333"/>
          <w:spacing w:val="0"/>
          <w:w w:val="100"/>
          <w:position w:val="0"/>
        </w:rPr>
        <w:t>降温措施可缩小</w:t>
      </w:r>
    </w:p>
    <w:p>
      <w:pPr>
        <w:pStyle w:val="23"/>
        <w:keepNext w:val="0"/>
        <w:keepLines w:val="0"/>
        <w:framePr w:w="670" w:h="263" w:wrap="around" w:vAnchor="text" w:hAnchor="page" w:x="10331" w:y="13581"/>
        <w:widowControl w:val="0"/>
        <w:shd w:val="clear" w:color="auto" w:fill="auto"/>
        <w:bidi w:val="0"/>
        <w:spacing w:before="0" w:after="0" w:line="240" w:lineRule="auto"/>
        <w:ind w:left="0" w:right="0" w:firstLine="0"/>
        <w:jc w:val="left"/>
      </w:pPr>
      <w:r>
        <w:rPr>
          <w:color w:val="333333"/>
          <w:spacing w:val="0"/>
          <w:w w:val="100"/>
          <w:position w:val="0"/>
        </w:rPr>
        <w:t>不允许</w:t>
      </w:r>
    </w:p>
    <w:p>
      <w:pPr>
        <w:pStyle w:val="23"/>
        <w:keepNext w:val="0"/>
        <w:keepLines w:val="0"/>
        <w:framePr w:w="413" w:h="225" w:wrap="around" w:vAnchor="text" w:hAnchor="page" w:x="8378" w:y="14251"/>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0.50</w:t>
      </w:r>
    </w:p>
    <w:p>
      <w:pPr>
        <w:pStyle w:val="23"/>
        <w:keepNext w:val="0"/>
        <w:keepLines w:val="0"/>
        <w:framePr w:w="413" w:h="244" w:wrap="around" w:vAnchor="text" w:hAnchor="page" w:x="8378" w:y="14758"/>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0.20</w:t>
      </w:r>
    </w:p>
    <w:p>
      <w:pPr>
        <w:pStyle w:val="23"/>
        <w:keepNext w:val="0"/>
        <w:keepLines w:val="0"/>
        <w:framePr w:w="413" w:h="225" w:wrap="around" w:vAnchor="text" w:hAnchor="page" w:x="10457" w:y="14251"/>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0.50</w:t>
      </w:r>
    </w:p>
    <w:p>
      <w:pPr>
        <w:pStyle w:val="23"/>
        <w:keepNext w:val="0"/>
        <w:keepLines w:val="0"/>
        <w:framePr w:w="413" w:h="244" w:wrap="around" w:vAnchor="text" w:hAnchor="page" w:x="10457" w:y="14764"/>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0.20</w:t>
      </w:r>
    </w:p>
    <w:p>
      <w:pPr>
        <w:pStyle w:val="23"/>
        <w:keepNext w:val="0"/>
        <w:keepLines w:val="0"/>
        <w:framePr w:w="1346" w:h="250" w:wrap="around" w:vAnchor="text" w:hAnchor="page" w:x="9956" w:y="15278"/>
        <w:widowControl w:val="0"/>
        <w:shd w:val="clear" w:color="auto" w:fill="auto"/>
        <w:bidi w:val="0"/>
        <w:spacing w:before="0" w:after="0" w:line="240" w:lineRule="auto"/>
        <w:ind w:left="-20" w:right="0" w:firstLine="0"/>
        <w:jc w:val="center"/>
      </w:pPr>
      <w:r>
        <w:rPr>
          <w:color w:val="333333"/>
          <w:spacing w:val="0"/>
          <w:w w:val="100"/>
          <w:position w:val="0"/>
          <w:lang w:val="en-US" w:eastAsia="en-US" w:bidi="en-US"/>
        </w:rPr>
        <w:t xml:space="preserve">1.20 </w:t>
      </w:r>
      <w:r>
        <w:rPr>
          <w:color w:val="333333"/>
          <w:spacing w:val="0"/>
          <w:w w:val="100"/>
          <w:position w:val="0"/>
        </w:rPr>
        <w:t>（加套管）</w:t>
      </w:r>
    </w:p>
    <w:p>
      <w:pPr>
        <w:widowControl w:val="0"/>
        <w:spacing w:line="360" w:lineRule="exact"/>
      </w:pPr>
      <w:r>
        <w:drawing>
          <wp:anchor distT="0" distB="433070" distL="0" distR="723265" simplePos="0" relativeHeight="62915584" behindDoc="1" locked="0" layoutInCell="1" allowOverlap="1">
            <wp:simplePos x="0" y="0"/>
            <wp:positionH relativeFrom="page">
              <wp:posOffset>568325</wp:posOffset>
            </wp:positionH>
            <wp:positionV relativeFrom="paragraph">
              <wp:posOffset>6102985</wp:posOffset>
            </wp:positionV>
            <wp:extent cx="5005070" cy="2121535"/>
            <wp:effectExtent l="0" t="0" r="5080" b="12065"/>
            <wp:wrapNone/>
            <wp:docPr id="637" name="Shape 637"/>
            <wp:cNvGraphicFramePr/>
            <a:graphic xmlns:a="http://schemas.openxmlformats.org/drawingml/2006/main">
              <a:graphicData uri="http://schemas.openxmlformats.org/drawingml/2006/picture">
                <pic:pic xmlns:pic="http://schemas.openxmlformats.org/drawingml/2006/picture">
                  <pic:nvPicPr>
                    <pic:cNvPr id="637" name="Shape 637"/>
                    <pic:cNvPicPr/>
                  </pic:nvPicPr>
                  <pic:blipFill>
                    <a:blip r:embed="rId246"/>
                    <a:stretch>
                      <a:fillRect/>
                    </a:stretch>
                  </pic:blipFill>
                  <pic:spPr>
                    <a:xfrm>
                      <a:off x="0" y="0"/>
                      <a:ext cx="5005070" cy="2121535"/>
                    </a:xfrm>
                    <a:prstGeom prst="rect">
                      <a:avLst/>
                    </a:prstGeom>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47" w:line="1" w:lineRule="exact"/>
      </w:pPr>
    </w:p>
    <w:p>
      <w:pPr>
        <w:widowControl w:val="0"/>
        <w:spacing w:line="1" w:lineRule="exact"/>
        <w:sectPr>
          <w:footnotePr>
            <w:numFmt w:val="decimal"/>
          </w:footnotePr>
          <w:type w:val="continuous"/>
          <w:pgSz w:w="13455" w:h="19002"/>
          <w:pgMar w:top="1358" w:right="1897" w:bottom="1339" w:left="770" w:header="0" w:footer="911" w:gutter="0"/>
          <w:cols w:space="720" w:num="1"/>
          <w:rtlGutter w:val="0"/>
          <w:docGrid w:linePitch="360" w:charSpace="0"/>
        </w:sectPr>
      </w:pPr>
    </w:p>
    <w:p>
      <w:pPr>
        <w:pStyle w:val="23"/>
        <w:keepNext w:val="0"/>
        <w:keepLines w:val="0"/>
        <w:widowControl w:val="0"/>
        <w:shd w:val="clear" w:color="auto" w:fill="auto"/>
        <w:tabs>
          <w:tab w:val="left" w:pos="834"/>
        </w:tabs>
        <w:bidi w:val="0"/>
        <w:spacing w:before="0" w:after="0" w:line="336" w:lineRule="exact"/>
        <w:ind w:left="0" w:right="0" w:firstLine="420"/>
        <w:jc w:val="both"/>
      </w:pPr>
      <w:bookmarkStart w:id="2771" w:name="bookmark2772"/>
      <w:r>
        <w:rPr>
          <w:color w:val="7C7C7C"/>
          <w:spacing w:val="0"/>
          <w:w w:val="100"/>
          <w:position w:val="0"/>
        </w:rPr>
        <w:t>2</w:t>
      </w:r>
      <w:bookmarkEnd w:id="2771"/>
      <w:r>
        <w:rPr>
          <w:color w:val="7C7C7C"/>
          <w:spacing w:val="0"/>
          <w:w w:val="100"/>
          <w:position w:val="0"/>
        </w:rPr>
        <w:t>）</w:t>
      </w:r>
      <w:r>
        <w:rPr>
          <w:color w:val="7C7C7C"/>
          <w:spacing w:val="0"/>
          <w:w w:val="100"/>
          <w:position w:val="0"/>
        </w:rPr>
        <w:tab/>
      </w:r>
      <w:r>
        <w:rPr>
          <w:color w:val="7C7C7C"/>
          <w:spacing w:val="0"/>
          <w:w w:val="100"/>
          <w:position w:val="0"/>
        </w:rPr>
        <w:t>无法满足上述安全距离时，应将管道设于管道沟或刚性套管的保护设施中，套管 两端应用柔性密封材料封堵。</w:t>
      </w:r>
    </w:p>
    <w:p>
      <w:pPr>
        <w:pStyle w:val="23"/>
        <w:keepNext w:val="0"/>
        <w:keepLines w:val="0"/>
        <w:widowControl w:val="0"/>
        <w:shd w:val="clear" w:color="auto" w:fill="auto"/>
        <w:tabs>
          <w:tab w:val="left" w:pos="838"/>
        </w:tabs>
        <w:bidi w:val="0"/>
        <w:spacing w:before="0" w:after="0" w:line="322" w:lineRule="exact"/>
        <w:ind w:left="0" w:right="0" w:firstLine="420"/>
        <w:jc w:val="both"/>
      </w:pPr>
      <w:bookmarkStart w:id="2772" w:name="bookmark2773"/>
      <w:r>
        <w:rPr>
          <w:color w:val="7C7C7C"/>
          <w:spacing w:val="0"/>
          <w:w w:val="100"/>
          <w:position w:val="0"/>
        </w:rPr>
        <w:t>3</w:t>
      </w:r>
      <w:bookmarkEnd w:id="2772"/>
      <w:r>
        <w:rPr>
          <w:color w:val="7C7C7C"/>
          <w:spacing w:val="0"/>
          <w:w w:val="100"/>
          <w:position w:val="0"/>
        </w:rPr>
        <w:t>）</w:t>
      </w:r>
      <w:r>
        <w:rPr>
          <w:color w:val="7C7C7C"/>
          <w:spacing w:val="0"/>
          <w:w w:val="100"/>
          <w:position w:val="0"/>
        </w:rPr>
        <w:tab/>
      </w:r>
      <w:r>
        <w:rPr>
          <w:color w:val="7C7C7C"/>
          <w:spacing w:val="0"/>
          <w:w w:val="100"/>
          <w:position w:val="0"/>
        </w:rPr>
        <w:t>保护设施两端应伸出障碍物且与被跨越障碍物间的距离不应小于</w:t>
      </w:r>
      <w:r>
        <w:rPr>
          <w:color w:val="7C7C7C"/>
          <w:spacing w:val="0"/>
          <w:w w:val="100"/>
          <w:position w:val="0"/>
          <w:lang w:val="en-US" w:eastAsia="en-US" w:bidi="en-US"/>
        </w:rPr>
        <w:t>0.5m。</w:t>
      </w:r>
      <w:r>
        <w:rPr>
          <w:color w:val="7C7C7C"/>
          <w:spacing w:val="0"/>
          <w:w w:val="100"/>
          <w:position w:val="0"/>
        </w:rPr>
        <w:t>对有伸缩 要求的管道，保护套管或地沟不得妨碍管道伸缩且不得损坏绝热层外部的保护壳。</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2773" w:name="bookmark2774"/>
      <w:r>
        <w:rPr>
          <w:color w:val="7C7C7C"/>
          <w:spacing w:val="0"/>
          <w:w w:val="100"/>
          <w:position w:val="0"/>
        </w:rPr>
        <w:t>（</w:t>
      </w:r>
      <w:bookmarkEnd w:id="2773"/>
      <w:r>
        <w:rPr>
          <w:color w:val="7C7C7C"/>
          <w:spacing w:val="0"/>
          <w:w w:val="100"/>
          <w:position w:val="0"/>
        </w:rPr>
        <w:t>3）</w:t>
      </w:r>
      <w:r>
        <w:rPr>
          <w:color w:val="7C7C7C"/>
          <w:spacing w:val="0"/>
          <w:w w:val="100"/>
          <w:position w:val="0"/>
        </w:rPr>
        <w:tab/>
      </w:r>
      <w:r>
        <w:rPr>
          <w:color w:val="7C7C7C"/>
          <w:spacing w:val="0"/>
          <w:w w:val="100"/>
          <w:position w:val="0"/>
        </w:rPr>
        <w:t>管道埋设的最小覆土厚度：</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地下燃气管道埋设的最小覆土厚度（路面至管顶）应符合下列要求：埋设在车行道 下时，不得小于</w:t>
      </w:r>
      <w:r>
        <w:rPr>
          <w:color w:val="7C7C7C"/>
          <w:spacing w:val="0"/>
          <w:w w:val="100"/>
          <w:position w:val="0"/>
          <w:lang w:val="en-US" w:eastAsia="en-US" w:bidi="en-US"/>
        </w:rPr>
        <w:t>0.9m;</w:t>
      </w:r>
      <w:r>
        <w:rPr>
          <w:color w:val="7C7C7C"/>
          <w:spacing w:val="0"/>
          <w:w w:val="100"/>
          <w:position w:val="0"/>
        </w:rPr>
        <w:t>埋设在非车行道下时，不得小于</w:t>
      </w:r>
      <w:r>
        <w:rPr>
          <w:color w:val="7C7C7C"/>
          <w:spacing w:val="0"/>
          <w:w w:val="100"/>
          <w:position w:val="0"/>
          <w:lang w:val="en-US" w:eastAsia="en-US" w:bidi="en-US"/>
        </w:rPr>
        <w:t>0.6m;</w:t>
      </w:r>
      <w:r>
        <w:rPr>
          <w:color w:val="7C7C7C"/>
          <w:spacing w:val="0"/>
          <w:w w:val="100"/>
          <w:position w:val="0"/>
        </w:rPr>
        <w:t>埋设在机动车不能到达地方 时，不得小于</w:t>
      </w:r>
      <w:r>
        <w:rPr>
          <w:color w:val="7C7C7C"/>
          <w:spacing w:val="0"/>
          <w:w w:val="100"/>
          <w:position w:val="0"/>
          <w:lang w:val="en-US" w:eastAsia="en-US" w:bidi="en-US"/>
        </w:rPr>
        <w:t>0.3m;</w:t>
      </w:r>
      <w:r>
        <w:rPr>
          <w:color w:val="7C7C7C"/>
          <w:spacing w:val="0"/>
          <w:w w:val="100"/>
          <w:position w:val="0"/>
        </w:rPr>
        <w:t>埋设在水田下时，不得小于</w:t>
      </w:r>
      <w:r>
        <w:rPr>
          <w:color w:val="7C7C7C"/>
          <w:spacing w:val="0"/>
          <w:w w:val="100"/>
          <w:position w:val="0"/>
          <w:lang w:val="en-US" w:eastAsia="en-US" w:bidi="en-US"/>
        </w:rPr>
        <w:t>0.8m;</w:t>
      </w:r>
      <w:r>
        <w:rPr>
          <w:color w:val="7C7C7C"/>
          <w:spacing w:val="0"/>
          <w:w w:val="100"/>
          <w:position w:val="0"/>
        </w:rPr>
        <w:t>当不能满足上述规定时，应采取有 效的保护措施。</w:t>
      </w:r>
    </w:p>
    <w:p>
      <w:pPr>
        <w:pStyle w:val="23"/>
        <w:keepNext w:val="0"/>
        <w:keepLines w:val="0"/>
        <w:widowControl w:val="0"/>
        <w:shd w:val="clear" w:color="auto" w:fill="auto"/>
        <w:tabs>
          <w:tab w:val="left" w:pos="1030"/>
        </w:tabs>
        <w:bidi w:val="0"/>
        <w:spacing w:before="0" w:after="0" w:line="328" w:lineRule="exact"/>
        <w:ind w:left="0" w:right="0" w:firstLine="520"/>
        <w:jc w:val="both"/>
      </w:pPr>
      <w:bookmarkStart w:id="2774" w:name="bookmark2775"/>
      <w:r>
        <w:rPr>
          <w:color w:val="7C7C7C"/>
          <w:spacing w:val="0"/>
          <w:w w:val="100"/>
          <w:position w:val="0"/>
        </w:rPr>
        <w:t>（</w:t>
      </w:r>
      <w:bookmarkEnd w:id="2774"/>
      <w:r>
        <w:rPr>
          <w:color w:val="7C7C7C"/>
          <w:spacing w:val="0"/>
          <w:w w:val="100"/>
          <w:position w:val="0"/>
        </w:rPr>
        <w:t>4）</w:t>
      </w:r>
      <w:r>
        <w:rPr>
          <w:color w:val="7C7C7C"/>
          <w:spacing w:val="0"/>
          <w:w w:val="100"/>
          <w:position w:val="0"/>
        </w:rPr>
        <w:tab/>
      </w:r>
      <w:r>
        <w:rPr>
          <w:color w:val="7C7C7C"/>
          <w:spacing w:val="0"/>
          <w:w w:val="100"/>
          <w:position w:val="0"/>
        </w:rPr>
        <w:t>地下燃气管道不宜与其他管道或电缆同沟敷设。当需要同沟敷设时，必须采取 防护措施。</w:t>
      </w:r>
    </w:p>
    <w:p>
      <w:pPr>
        <w:pStyle w:val="23"/>
        <w:keepNext w:val="0"/>
        <w:keepLines w:val="0"/>
        <w:widowControl w:val="0"/>
        <w:shd w:val="clear" w:color="auto" w:fill="auto"/>
        <w:tabs>
          <w:tab w:val="left" w:pos="898"/>
        </w:tabs>
        <w:bidi w:val="0"/>
        <w:spacing w:before="0" w:after="0" w:line="328" w:lineRule="exact"/>
        <w:ind w:left="0" w:right="0" w:firstLine="420"/>
        <w:jc w:val="both"/>
      </w:pPr>
      <w:bookmarkStart w:id="2775" w:name="bookmark2776"/>
      <w:r>
        <w:rPr>
          <w:color w:val="7C7C7C"/>
          <w:spacing w:val="0"/>
          <w:w w:val="100"/>
          <w:position w:val="0"/>
        </w:rPr>
        <w:t>二</w:t>
      </w:r>
      <w:bookmarkEnd w:id="2775"/>
      <w:r>
        <w:rPr>
          <w:color w:val="7C7C7C"/>
          <w:spacing w:val="0"/>
          <w:w w:val="100"/>
          <w:position w:val="0"/>
        </w:rPr>
        <w:t>、</w:t>
      </w:r>
      <w:r>
        <w:rPr>
          <w:color w:val="7C7C7C"/>
          <w:spacing w:val="0"/>
          <w:w w:val="100"/>
          <w:position w:val="0"/>
        </w:rPr>
        <w:tab/>
      </w:r>
      <w:r>
        <w:rPr>
          <w:color w:val="7C7C7C"/>
          <w:spacing w:val="0"/>
          <w:w w:val="100"/>
          <w:position w:val="0"/>
        </w:rPr>
        <w:t>燃气管道穿越构建筑物</w:t>
      </w:r>
    </w:p>
    <w:p>
      <w:pPr>
        <w:pStyle w:val="23"/>
        <w:keepNext w:val="0"/>
        <w:keepLines w:val="0"/>
        <w:widowControl w:val="0"/>
        <w:shd w:val="clear" w:color="auto" w:fill="auto"/>
        <w:bidi w:val="0"/>
        <w:spacing w:before="0" w:after="0" w:line="328" w:lineRule="exact"/>
        <w:ind w:left="0" w:right="0" w:firstLine="520"/>
        <w:jc w:val="both"/>
      </w:pPr>
      <w:r>
        <w:rPr>
          <w:color w:val="7C7C7C"/>
          <w:spacing w:val="0"/>
          <w:w w:val="100"/>
          <w:position w:val="0"/>
        </w:rPr>
        <w:t>（1 ）不得穿越的规定：</w:t>
      </w:r>
    </w:p>
    <w:p>
      <w:pPr>
        <w:pStyle w:val="23"/>
        <w:keepNext w:val="0"/>
        <w:keepLines w:val="0"/>
        <w:widowControl w:val="0"/>
        <w:shd w:val="clear" w:color="auto" w:fill="auto"/>
        <w:bidi w:val="0"/>
        <w:spacing w:before="0" w:after="0" w:line="328" w:lineRule="exact"/>
        <w:ind w:left="0" w:right="0" w:firstLine="420"/>
        <w:jc w:val="both"/>
      </w:pPr>
      <w:r>
        <w:rPr>
          <w:color w:val="7C7C7C"/>
          <w:spacing w:val="0"/>
          <w:w w:val="100"/>
          <w:position w:val="0"/>
        </w:rPr>
        <w:t>1 ）地下燃气管道不得从建筑物和大型构筑物的下面穿越。</w:t>
      </w:r>
    </w:p>
    <w:p>
      <w:pPr>
        <w:pStyle w:val="23"/>
        <w:keepNext w:val="0"/>
        <w:keepLines w:val="0"/>
        <w:widowControl w:val="0"/>
        <w:shd w:val="clear" w:color="auto" w:fill="auto"/>
        <w:bidi w:val="0"/>
        <w:spacing w:before="0" w:after="0" w:line="328" w:lineRule="exact"/>
        <w:ind w:left="0" w:right="0" w:firstLine="420"/>
        <w:jc w:val="both"/>
      </w:pPr>
      <w:r>
        <w:rPr>
          <w:color w:val="7C7C7C"/>
          <w:spacing w:val="0"/>
          <w:w w:val="100"/>
          <w:position w:val="0"/>
        </w:rPr>
        <w:t>2）地下燃气管道不得在堆积易燃、易爆材料和具有腐蚀性液体的场地下面穿越。</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2776" w:name="bookmark2777"/>
      <w:r>
        <w:rPr>
          <w:color w:val="7C7C7C"/>
          <w:spacing w:val="0"/>
          <w:w w:val="100"/>
          <w:position w:val="0"/>
        </w:rPr>
        <w:t>（</w:t>
      </w:r>
      <w:bookmarkEnd w:id="2776"/>
      <w:r>
        <w:rPr>
          <w:color w:val="7C7C7C"/>
          <w:spacing w:val="0"/>
          <w:w w:val="100"/>
          <w:position w:val="0"/>
        </w:rPr>
        <w:t>2）</w:t>
      </w:r>
      <w:r>
        <w:rPr>
          <w:color w:val="7C7C7C"/>
          <w:spacing w:val="0"/>
          <w:w w:val="100"/>
          <w:position w:val="0"/>
        </w:rPr>
        <w:tab/>
      </w:r>
      <w:r>
        <w:rPr>
          <w:color w:val="7C7C7C"/>
          <w:spacing w:val="0"/>
          <w:w w:val="100"/>
          <w:position w:val="0"/>
        </w:rPr>
        <w:t>地下燃气管道穿过排水管、热力管沟、联合地沟、隧道及其他各种用途沟槽 时，应将燃气管道敷设于套管内。套管伸出构筑物外壁不应小于表</w:t>
      </w:r>
      <w:r>
        <w:rPr>
          <w:color w:val="7C7C7C"/>
          <w:spacing w:val="0"/>
          <w:w w:val="100"/>
          <w:position w:val="0"/>
          <w:lang w:val="en-US" w:eastAsia="en-US" w:bidi="en-US"/>
        </w:rPr>
        <w:t>1K415032-1</w:t>
      </w:r>
      <w:r>
        <w:rPr>
          <w:color w:val="7C7C7C"/>
          <w:spacing w:val="0"/>
          <w:w w:val="100"/>
          <w:position w:val="0"/>
        </w:rPr>
        <w:t>中燃气管 道与构筑物的水平距离。套管两端的密封材料应采用柔性的防腐、防水材料密封。</w:t>
      </w:r>
    </w:p>
    <w:p>
      <w:pPr>
        <w:pStyle w:val="23"/>
        <w:keepNext w:val="0"/>
        <w:keepLines w:val="0"/>
        <w:widowControl w:val="0"/>
        <w:shd w:val="clear" w:color="auto" w:fill="auto"/>
        <w:tabs>
          <w:tab w:val="left" w:pos="1066"/>
        </w:tabs>
        <w:bidi w:val="0"/>
        <w:spacing w:before="0" w:after="0" w:line="328" w:lineRule="exact"/>
        <w:ind w:left="0" w:right="0" w:firstLine="520"/>
        <w:jc w:val="both"/>
      </w:pPr>
      <w:bookmarkStart w:id="2777" w:name="bookmark2778"/>
      <w:r>
        <w:rPr>
          <w:color w:val="7C7C7C"/>
          <w:spacing w:val="0"/>
          <w:w w:val="100"/>
          <w:position w:val="0"/>
        </w:rPr>
        <w:t>（</w:t>
      </w:r>
      <w:bookmarkEnd w:id="2777"/>
      <w:r>
        <w:rPr>
          <w:color w:val="7C7C7C"/>
          <w:spacing w:val="0"/>
          <w:w w:val="100"/>
          <w:position w:val="0"/>
        </w:rPr>
        <w:t>3）</w:t>
      </w:r>
      <w:r>
        <w:rPr>
          <w:color w:val="7C7C7C"/>
          <w:spacing w:val="0"/>
          <w:w w:val="100"/>
          <w:position w:val="0"/>
        </w:rPr>
        <w:tab/>
      </w:r>
      <w:r>
        <w:rPr>
          <w:color w:val="7C7C7C"/>
          <w:spacing w:val="0"/>
          <w:w w:val="100"/>
          <w:position w:val="0"/>
        </w:rPr>
        <w:t>燃气管道穿越铁路、高速公路、电车轨道和城镇主要干道时应符合下列要求：</w:t>
      </w:r>
    </w:p>
    <w:p>
      <w:pPr>
        <w:pStyle w:val="23"/>
        <w:keepNext w:val="0"/>
        <w:keepLines w:val="0"/>
        <w:widowControl w:val="0"/>
        <w:shd w:val="clear" w:color="auto" w:fill="auto"/>
        <w:tabs>
          <w:tab w:val="left" w:pos="812"/>
        </w:tabs>
        <w:bidi w:val="0"/>
        <w:spacing w:before="0" w:after="0" w:line="328" w:lineRule="exact"/>
        <w:ind w:left="0" w:right="0" w:firstLine="420"/>
        <w:jc w:val="both"/>
      </w:pPr>
      <w:bookmarkStart w:id="2778" w:name="bookmark2779"/>
      <w:r>
        <w:rPr>
          <w:color w:val="7C7C7C"/>
          <w:spacing w:val="0"/>
          <w:w w:val="100"/>
          <w:position w:val="0"/>
        </w:rPr>
        <w:t>1</w:t>
      </w:r>
      <w:bookmarkEnd w:id="2778"/>
      <w:r>
        <w:rPr>
          <w:color w:val="7C7C7C"/>
          <w:spacing w:val="0"/>
          <w:w w:val="100"/>
          <w:position w:val="0"/>
        </w:rPr>
        <w:t>）</w:t>
      </w:r>
      <w:r>
        <w:rPr>
          <w:color w:val="7C7C7C"/>
          <w:spacing w:val="0"/>
          <w:w w:val="100"/>
          <w:position w:val="0"/>
        </w:rPr>
        <w:tab/>
      </w:r>
      <w:r>
        <w:rPr>
          <w:color w:val="7C7C7C"/>
          <w:spacing w:val="0"/>
          <w:w w:val="100"/>
          <w:position w:val="0"/>
        </w:rPr>
        <w:t>穿越铁路和高速公路的燃气管道，其外应加套管，并提高绝缘、防腐等措施。</w:t>
      </w:r>
    </w:p>
    <w:p>
      <w:pPr>
        <w:pStyle w:val="23"/>
        <w:keepNext w:val="0"/>
        <w:keepLines w:val="0"/>
        <w:widowControl w:val="0"/>
        <w:shd w:val="clear" w:color="auto" w:fill="auto"/>
        <w:tabs>
          <w:tab w:val="left" w:pos="831"/>
        </w:tabs>
        <w:bidi w:val="0"/>
        <w:spacing w:before="0" w:after="0" w:line="328" w:lineRule="exact"/>
        <w:ind w:left="0" w:right="0" w:firstLine="420"/>
        <w:jc w:val="both"/>
      </w:pPr>
      <w:bookmarkStart w:id="2779" w:name="bookmark2780"/>
      <w:r>
        <w:rPr>
          <w:color w:val="7C7C7C"/>
          <w:spacing w:val="0"/>
          <w:w w:val="100"/>
          <w:position w:val="0"/>
        </w:rPr>
        <w:t>2</w:t>
      </w:r>
      <w:bookmarkEnd w:id="2779"/>
      <w:r>
        <w:rPr>
          <w:color w:val="7C7C7C"/>
          <w:spacing w:val="0"/>
          <w:w w:val="100"/>
          <w:position w:val="0"/>
        </w:rPr>
        <w:t>）</w:t>
      </w:r>
      <w:r>
        <w:rPr>
          <w:color w:val="7C7C7C"/>
          <w:spacing w:val="0"/>
          <w:w w:val="100"/>
          <w:position w:val="0"/>
        </w:rPr>
        <w:tab/>
      </w:r>
      <w:r>
        <w:rPr>
          <w:color w:val="7C7C7C"/>
          <w:spacing w:val="0"/>
          <w:w w:val="100"/>
          <w:position w:val="0"/>
        </w:rPr>
        <w:t>穿越铁路的燃气管道的套管，应符合下列要求：</w:t>
      </w:r>
    </w:p>
    <w:p>
      <w:pPr>
        <w:pStyle w:val="23"/>
        <w:keepNext w:val="0"/>
        <w:keepLines w:val="0"/>
        <w:widowControl w:val="0"/>
        <w:numPr>
          <w:ilvl w:val="0"/>
          <w:numId w:val="490"/>
        </w:numPr>
        <w:shd w:val="clear" w:color="auto" w:fill="auto"/>
        <w:tabs>
          <w:tab w:val="left" w:pos="826"/>
        </w:tabs>
        <w:bidi w:val="0"/>
        <w:spacing w:before="0" w:after="0" w:line="328" w:lineRule="exact"/>
        <w:ind w:left="0" w:right="0" w:firstLine="420"/>
        <w:jc w:val="both"/>
      </w:pPr>
      <w:bookmarkStart w:id="2780" w:name="bookmark2781"/>
      <w:bookmarkEnd w:id="2780"/>
      <w:r>
        <w:rPr>
          <w:color w:val="7C7C7C"/>
          <w:spacing w:val="0"/>
          <w:w w:val="100"/>
          <w:position w:val="0"/>
        </w:rPr>
        <w:t>套管埋设的深度：铁路轨道至套管顶不应小于</w:t>
      </w:r>
      <w:r>
        <w:rPr>
          <w:color w:val="7C7C7C"/>
          <w:spacing w:val="0"/>
          <w:w w:val="100"/>
          <w:position w:val="0"/>
          <w:lang w:val="en-US" w:eastAsia="en-US" w:bidi="en-US"/>
        </w:rPr>
        <w:t>L20m,</w:t>
      </w:r>
      <w:r>
        <w:rPr>
          <w:color w:val="7C7C7C"/>
          <w:spacing w:val="0"/>
          <w:w w:val="100"/>
          <w:position w:val="0"/>
        </w:rPr>
        <w:t>并应符合供路管理部门的要求。</w:t>
      </w:r>
    </w:p>
    <w:p>
      <w:pPr>
        <w:pStyle w:val="23"/>
        <w:keepNext w:val="0"/>
        <w:keepLines w:val="0"/>
        <w:widowControl w:val="0"/>
        <w:numPr>
          <w:ilvl w:val="0"/>
          <w:numId w:val="490"/>
        </w:numPr>
        <w:shd w:val="clear" w:color="auto" w:fill="auto"/>
        <w:tabs>
          <w:tab w:val="left" w:pos="826"/>
        </w:tabs>
        <w:bidi w:val="0"/>
        <w:spacing w:before="0" w:after="60" w:line="328" w:lineRule="exact"/>
        <w:ind w:left="0" w:right="0" w:firstLine="420"/>
        <w:jc w:val="both"/>
      </w:pPr>
      <w:bookmarkStart w:id="2781" w:name="bookmark2782"/>
      <w:bookmarkEnd w:id="2781"/>
      <w:r>
        <w:rPr>
          <w:color w:val="7C7C7C"/>
          <w:spacing w:val="0"/>
          <w:w w:val="100"/>
          <w:position w:val="0"/>
        </w:rPr>
        <w:t>套管宜采用钢管或钢筋混凝土管。</w:t>
      </w:r>
    </w:p>
    <w:p>
      <w:pPr>
        <w:pStyle w:val="23"/>
        <w:keepNext w:val="0"/>
        <w:keepLines w:val="0"/>
        <w:widowControl w:val="0"/>
        <w:numPr>
          <w:ilvl w:val="0"/>
          <w:numId w:val="490"/>
        </w:numPr>
        <w:shd w:val="clear" w:color="auto" w:fill="auto"/>
        <w:tabs>
          <w:tab w:val="left" w:pos="826"/>
        </w:tabs>
        <w:bidi w:val="0"/>
        <w:spacing w:before="0" w:after="60" w:line="240" w:lineRule="auto"/>
        <w:ind w:left="0" w:right="0" w:firstLine="420"/>
        <w:jc w:val="both"/>
      </w:pPr>
      <w:bookmarkStart w:id="2782" w:name="bookmark2783"/>
      <w:bookmarkEnd w:id="2782"/>
      <w:r>
        <w:rPr>
          <w:color w:val="7C7C7C"/>
          <w:spacing w:val="0"/>
          <w:w w:val="100"/>
          <w:position w:val="0"/>
        </w:rPr>
        <w:t>套管内径应比燃气管道外径大</w:t>
      </w:r>
      <w:r>
        <w:rPr>
          <w:color w:val="7C7C7C"/>
          <w:spacing w:val="0"/>
          <w:w w:val="100"/>
          <w:position w:val="0"/>
          <w:lang w:val="en-US" w:eastAsia="en-US" w:bidi="en-US"/>
        </w:rPr>
        <w:t>100mm</w:t>
      </w:r>
      <w:r>
        <w:rPr>
          <w:color w:val="7C7C7C"/>
          <w:spacing w:val="0"/>
          <w:w w:val="100"/>
          <w:position w:val="0"/>
        </w:rPr>
        <w:t>以上。</w:t>
      </w:r>
    </w:p>
    <w:p>
      <w:pPr>
        <w:pStyle w:val="23"/>
        <w:keepNext w:val="0"/>
        <w:keepLines w:val="0"/>
        <w:widowControl w:val="0"/>
        <w:numPr>
          <w:ilvl w:val="0"/>
          <w:numId w:val="490"/>
        </w:numPr>
        <w:shd w:val="clear" w:color="auto" w:fill="auto"/>
        <w:tabs>
          <w:tab w:val="left" w:pos="826"/>
        </w:tabs>
        <w:bidi w:val="0"/>
        <w:spacing w:before="0" w:after="0" w:line="240" w:lineRule="auto"/>
        <w:ind w:left="0" w:right="0" w:firstLine="420"/>
        <w:jc w:val="both"/>
      </w:pPr>
      <w:bookmarkStart w:id="2783" w:name="bookmark2784"/>
      <w:bookmarkEnd w:id="2783"/>
      <w:r>
        <w:rPr>
          <w:color w:val="7C7C7C"/>
          <w:spacing w:val="0"/>
          <w:w w:val="100"/>
          <w:position w:val="0"/>
        </w:rPr>
        <w:t>套管两端与燃气管的间隙应采用柔性的防腐、防水材料密封，其一端应装设检漏管。</w:t>
      </w:r>
    </w:p>
    <w:p>
      <w:pPr>
        <w:pStyle w:val="23"/>
        <w:keepNext w:val="0"/>
        <w:keepLines w:val="0"/>
        <w:widowControl w:val="0"/>
        <w:numPr>
          <w:ilvl w:val="0"/>
          <w:numId w:val="490"/>
        </w:numPr>
        <w:shd w:val="clear" w:color="auto" w:fill="auto"/>
        <w:tabs>
          <w:tab w:val="left" w:pos="826"/>
        </w:tabs>
        <w:bidi w:val="0"/>
        <w:spacing w:before="0" w:after="0" w:line="322" w:lineRule="exact"/>
        <w:ind w:left="0" w:right="0" w:firstLine="420"/>
        <w:jc w:val="both"/>
      </w:pPr>
      <w:bookmarkStart w:id="2784" w:name="bookmark2785"/>
      <w:bookmarkEnd w:id="2784"/>
      <w:r>
        <w:rPr>
          <w:color w:val="7C7C7C"/>
          <w:spacing w:val="0"/>
          <w:w w:val="100"/>
          <w:position w:val="0"/>
        </w:rPr>
        <w:t>套管端部距路堤坡脚外距离不应小于</w:t>
      </w:r>
      <w:r>
        <w:rPr>
          <w:color w:val="7C7C7C"/>
          <w:spacing w:val="0"/>
          <w:w w:val="100"/>
          <w:position w:val="0"/>
          <w:lang w:val="en-US" w:eastAsia="en-US" w:bidi="en-US"/>
        </w:rPr>
        <w:t>2.0m。</w:t>
      </w:r>
    </w:p>
    <w:p>
      <w:pPr>
        <w:pStyle w:val="23"/>
        <w:keepNext w:val="0"/>
        <w:keepLines w:val="0"/>
        <w:widowControl w:val="0"/>
        <w:shd w:val="clear" w:color="auto" w:fill="auto"/>
        <w:tabs>
          <w:tab w:val="left" w:pos="838"/>
        </w:tabs>
        <w:bidi w:val="0"/>
        <w:spacing w:before="0" w:after="0" w:line="322" w:lineRule="exact"/>
        <w:ind w:left="0" w:right="0" w:firstLine="420"/>
        <w:jc w:val="both"/>
      </w:pPr>
      <w:bookmarkStart w:id="2785" w:name="bookmark2786"/>
      <w:r>
        <w:rPr>
          <w:color w:val="7C7C7C"/>
          <w:spacing w:val="0"/>
          <w:w w:val="100"/>
          <w:position w:val="0"/>
        </w:rPr>
        <w:t>3</w:t>
      </w:r>
      <w:bookmarkEnd w:id="2785"/>
      <w:r>
        <w:rPr>
          <w:color w:val="7C7C7C"/>
          <w:spacing w:val="0"/>
          <w:w w:val="100"/>
          <w:position w:val="0"/>
        </w:rPr>
        <w:t>）</w:t>
      </w:r>
      <w:r>
        <w:rPr>
          <w:color w:val="7C7C7C"/>
          <w:spacing w:val="0"/>
          <w:w w:val="100"/>
          <w:position w:val="0"/>
        </w:rPr>
        <w:tab/>
      </w:r>
      <w:r>
        <w:rPr>
          <w:color w:val="7C7C7C"/>
          <w:spacing w:val="0"/>
          <w:w w:val="100"/>
          <w:position w:val="0"/>
        </w:rPr>
        <w:t>燃气管道穿越电车轨道和城镇主要干道时宜敷设在套管或地沟内；穿越高速公路的 燃气管道的套管、穿越电车轨道和城镇主要干道的燃气管道的套管或地沟，应符合下列要求：</w:t>
      </w:r>
    </w:p>
    <w:p>
      <w:pPr>
        <w:pStyle w:val="23"/>
        <w:keepNext w:val="0"/>
        <w:keepLines w:val="0"/>
        <w:widowControl w:val="0"/>
        <w:numPr>
          <w:ilvl w:val="0"/>
          <w:numId w:val="491"/>
        </w:numPr>
        <w:shd w:val="clear" w:color="auto" w:fill="auto"/>
        <w:bidi w:val="0"/>
        <w:spacing w:before="0" w:after="60" w:line="336" w:lineRule="exact"/>
        <w:ind w:left="0" w:right="0" w:firstLine="420"/>
        <w:jc w:val="both"/>
      </w:pPr>
      <w:bookmarkStart w:id="2786" w:name="bookmark2787"/>
      <w:bookmarkEnd w:id="2786"/>
      <w:r>
        <w:rPr>
          <w:color w:val="7C7C7C"/>
          <w:spacing w:val="0"/>
          <w:w w:val="100"/>
          <w:position w:val="0"/>
        </w:rPr>
        <w:t>套管内径应比燃气管道外径大</w:t>
      </w:r>
      <w:r>
        <w:rPr>
          <w:color w:val="7C7C7C"/>
          <w:spacing w:val="0"/>
          <w:w w:val="100"/>
          <w:position w:val="0"/>
          <w:lang w:val="en-US" w:eastAsia="en-US" w:bidi="en-US"/>
        </w:rPr>
        <w:t>100mm</w:t>
      </w:r>
      <w:r>
        <w:rPr>
          <w:color w:val="7C7C7C"/>
          <w:spacing w:val="0"/>
          <w:w w:val="100"/>
          <w:position w:val="0"/>
        </w:rPr>
        <w:t>以上，套管或地沟两端应密封，在重要地段 的套管或地沟端部宜安装检漏管。</w:t>
      </w:r>
    </w:p>
    <w:p>
      <w:pPr>
        <w:pStyle w:val="23"/>
        <w:keepNext w:val="0"/>
        <w:keepLines w:val="0"/>
        <w:widowControl w:val="0"/>
        <w:shd w:val="clear" w:color="auto" w:fill="auto"/>
        <w:bidi w:val="0"/>
        <w:spacing w:before="0" w:after="0" w:line="240" w:lineRule="auto"/>
        <w:ind w:left="0" w:right="0" w:firstLine="420"/>
        <w:jc w:val="both"/>
      </w:pPr>
      <w:bookmarkStart w:id="2787" w:name="bookmark2788"/>
      <w:r>
        <w:rPr>
          <w:color w:val="7C7C7C"/>
          <w:spacing w:val="0"/>
          <w:w w:val="100"/>
          <w:position w:val="0"/>
        </w:rPr>
        <w:t>（</w:t>
      </w:r>
      <w:bookmarkEnd w:id="2787"/>
      <w:r>
        <w:rPr>
          <w:color w:val="7C7C7C"/>
          <w:spacing w:val="0"/>
          <w:w w:val="100"/>
          <w:position w:val="0"/>
        </w:rPr>
        <w:t>2）套管端部距电车边轨不应小于</w:t>
      </w:r>
      <w:r>
        <w:rPr>
          <w:color w:val="7C7C7C"/>
          <w:spacing w:val="0"/>
          <w:w w:val="100"/>
          <w:position w:val="0"/>
          <w:lang w:val="en-US" w:eastAsia="en-US" w:bidi="en-US"/>
        </w:rPr>
        <w:t>2.0m;</w:t>
      </w:r>
      <w:r>
        <w:rPr>
          <w:color w:val="7C7C7C"/>
          <w:spacing w:val="0"/>
          <w:w w:val="100"/>
          <w:position w:val="0"/>
        </w:rPr>
        <w:t>距道路边缘不应小于</w:t>
      </w:r>
      <w:r>
        <w:rPr>
          <w:color w:val="7C7C7C"/>
          <w:spacing w:val="0"/>
          <w:w w:val="100"/>
          <w:position w:val="0"/>
          <w:lang w:val="en-US" w:eastAsia="en-US" w:bidi="en-US"/>
        </w:rPr>
        <w:t>1.0m。</w:t>
      </w:r>
    </w:p>
    <w:p>
      <w:pPr>
        <w:pStyle w:val="23"/>
        <w:keepNext w:val="0"/>
        <w:keepLines w:val="0"/>
        <w:widowControl w:val="0"/>
        <w:shd w:val="clear" w:color="auto" w:fill="auto"/>
        <w:bidi w:val="0"/>
        <w:spacing w:before="0" w:after="0" w:line="328" w:lineRule="exact"/>
        <w:ind w:left="0" w:right="0" w:firstLine="420"/>
        <w:jc w:val="both"/>
      </w:pPr>
      <w:r>
        <w:rPr>
          <w:color w:val="7C7C7C"/>
          <w:spacing w:val="0"/>
          <w:w w:val="100"/>
          <w:position w:val="0"/>
        </w:rPr>
        <w:t>③燃气管道宜垂直穿越铁路、高速公路、电车轨道和城镇主要干道。</w:t>
      </w:r>
    </w:p>
    <w:p>
      <w:pPr>
        <w:pStyle w:val="23"/>
        <w:keepNext w:val="0"/>
        <w:keepLines w:val="0"/>
        <w:widowControl w:val="0"/>
        <w:shd w:val="clear" w:color="auto" w:fill="auto"/>
        <w:tabs>
          <w:tab w:val="left" w:pos="898"/>
        </w:tabs>
        <w:bidi w:val="0"/>
        <w:spacing w:before="0" w:after="0" w:line="328" w:lineRule="exact"/>
        <w:ind w:left="0" w:right="0" w:firstLine="420"/>
        <w:jc w:val="both"/>
      </w:pPr>
      <w:bookmarkStart w:id="2788" w:name="bookmark2789"/>
      <w:r>
        <w:rPr>
          <w:color w:val="7C7C7C"/>
          <w:spacing w:val="0"/>
          <w:w w:val="100"/>
          <w:position w:val="0"/>
        </w:rPr>
        <w:t>三</w:t>
      </w:r>
      <w:bookmarkEnd w:id="2788"/>
      <w:r>
        <w:rPr>
          <w:color w:val="7C7C7C"/>
          <w:spacing w:val="0"/>
          <w:w w:val="100"/>
          <w:position w:val="0"/>
        </w:rPr>
        <w:t>、</w:t>
      </w:r>
      <w:r>
        <w:rPr>
          <w:color w:val="7C7C7C"/>
          <w:spacing w:val="0"/>
          <w:w w:val="100"/>
          <w:position w:val="0"/>
        </w:rPr>
        <w:tab/>
      </w:r>
      <w:r>
        <w:rPr>
          <w:color w:val="7C7C7C"/>
          <w:spacing w:val="0"/>
          <w:w w:val="100"/>
          <w:position w:val="0"/>
        </w:rPr>
        <w:t>燃气管道通过河流</w:t>
      </w:r>
    </w:p>
    <w:p>
      <w:pPr>
        <w:pStyle w:val="23"/>
        <w:keepNext w:val="0"/>
        <w:keepLines w:val="0"/>
        <w:widowControl w:val="0"/>
        <w:shd w:val="clear" w:color="auto" w:fill="auto"/>
        <w:bidi w:val="0"/>
        <w:spacing w:before="0" w:after="0" w:line="328" w:lineRule="exact"/>
        <w:ind w:left="0" w:right="0" w:firstLine="420"/>
        <w:jc w:val="both"/>
      </w:pPr>
      <w:r>
        <w:rPr>
          <w:color w:val="7C7C7C"/>
          <w:spacing w:val="0"/>
          <w:w w:val="100"/>
          <w:position w:val="0"/>
        </w:rPr>
        <w:t>燃气管道通过河流时，可采用穿越河底或采用管桥跨越的形式。</w:t>
      </w:r>
    </w:p>
    <w:p>
      <w:pPr>
        <w:pStyle w:val="23"/>
        <w:keepNext w:val="0"/>
        <w:keepLines w:val="0"/>
        <w:widowControl w:val="0"/>
        <w:shd w:val="clear" w:color="auto" w:fill="auto"/>
        <w:bidi w:val="0"/>
        <w:spacing w:before="0" w:after="0" w:line="328" w:lineRule="exact"/>
        <w:ind w:left="0" w:right="0" w:firstLine="520"/>
        <w:jc w:val="both"/>
      </w:pPr>
      <w:bookmarkStart w:id="2789" w:name="bookmark2790"/>
      <w:r>
        <w:rPr>
          <w:color w:val="7C7C7C"/>
          <w:spacing w:val="0"/>
          <w:w w:val="100"/>
          <w:position w:val="0"/>
        </w:rPr>
        <w:t>（</w:t>
      </w:r>
      <w:bookmarkEnd w:id="2789"/>
      <w:r>
        <w:rPr>
          <w:color w:val="7C7C7C"/>
          <w:spacing w:val="0"/>
          <w:w w:val="100"/>
          <w:position w:val="0"/>
        </w:rPr>
        <w:t>1）当条件允许时，可利用道路、桥梁跨越河流，并应符合下列要求：</w:t>
      </w:r>
    </w:p>
    <w:p>
      <w:pPr>
        <w:pStyle w:val="23"/>
        <w:keepNext w:val="0"/>
        <w:keepLines w:val="0"/>
        <w:widowControl w:val="0"/>
        <w:shd w:val="clear" w:color="auto" w:fill="auto"/>
        <w:tabs>
          <w:tab w:val="left" w:pos="812"/>
        </w:tabs>
        <w:bidi w:val="0"/>
        <w:spacing w:before="0" w:after="0" w:line="328" w:lineRule="exact"/>
        <w:ind w:left="0" w:right="0" w:firstLine="420"/>
        <w:jc w:val="both"/>
      </w:pPr>
      <w:bookmarkStart w:id="2790" w:name="bookmark2791"/>
      <w:r>
        <w:rPr>
          <w:color w:val="7C7C7C"/>
          <w:spacing w:val="0"/>
          <w:w w:val="100"/>
          <w:position w:val="0"/>
        </w:rPr>
        <w:t>1</w:t>
      </w:r>
      <w:bookmarkEnd w:id="2790"/>
      <w:r>
        <w:rPr>
          <w:color w:val="7C7C7C"/>
          <w:spacing w:val="0"/>
          <w:w w:val="100"/>
          <w:position w:val="0"/>
        </w:rPr>
        <w:t>）</w:t>
      </w:r>
      <w:r>
        <w:rPr>
          <w:color w:val="7C7C7C"/>
          <w:spacing w:val="0"/>
          <w:w w:val="100"/>
          <w:position w:val="0"/>
        </w:rPr>
        <w:tab/>
      </w:r>
      <w:r>
        <w:rPr>
          <w:color w:val="7C7C7C"/>
          <w:spacing w:val="0"/>
          <w:w w:val="100"/>
          <w:position w:val="0"/>
        </w:rPr>
        <w:t>利用道路、桥梁跨越河流的燃气管道，其管道的输送压力不应大于</w:t>
      </w:r>
      <w:r>
        <w:rPr>
          <w:color w:val="7C7C7C"/>
          <w:spacing w:val="0"/>
          <w:w w:val="100"/>
          <w:position w:val="0"/>
          <w:lang w:val="en-US" w:eastAsia="en-US" w:bidi="en-US"/>
        </w:rPr>
        <w:t>0.4MPa。</w:t>
      </w:r>
    </w:p>
    <w:p>
      <w:pPr>
        <w:pStyle w:val="23"/>
        <w:keepNext w:val="0"/>
        <w:keepLines w:val="0"/>
        <w:widowControl w:val="0"/>
        <w:shd w:val="clear" w:color="auto" w:fill="auto"/>
        <w:tabs>
          <w:tab w:val="left" w:pos="831"/>
        </w:tabs>
        <w:bidi w:val="0"/>
        <w:spacing w:before="0" w:after="0" w:line="328" w:lineRule="exact"/>
        <w:ind w:left="0" w:right="0" w:firstLine="420"/>
        <w:jc w:val="left"/>
      </w:pPr>
      <w:bookmarkStart w:id="2791" w:name="bookmark2792"/>
      <w:r>
        <w:rPr>
          <w:color w:val="7C7C7C"/>
          <w:spacing w:val="0"/>
          <w:w w:val="100"/>
          <w:position w:val="0"/>
        </w:rPr>
        <w:t>2</w:t>
      </w:r>
      <w:bookmarkEnd w:id="2791"/>
      <w:r>
        <w:rPr>
          <w:color w:val="7C7C7C"/>
          <w:spacing w:val="0"/>
          <w:w w:val="100"/>
          <w:position w:val="0"/>
        </w:rPr>
        <w:t>）</w:t>
      </w:r>
      <w:r>
        <w:rPr>
          <w:color w:val="7C7C7C"/>
          <w:spacing w:val="0"/>
          <w:w w:val="100"/>
          <w:position w:val="0"/>
        </w:rPr>
        <w:tab/>
      </w:r>
      <w:r>
        <w:rPr>
          <w:color w:val="7C7C7C"/>
          <w:spacing w:val="0"/>
          <w:w w:val="100"/>
          <w:position w:val="0"/>
        </w:rPr>
        <w:t>当燃气管道随桥梁敷设或采用管桥跨越河流时，必须采取安全防护措施。</w:t>
      </w:r>
    </w:p>
    <w:p>
      <w:pPr>
        <w:pStyle w:val="23"/>
        <w:keepNext w:val="0"/>
        <w:keepLines w:val="0"/>
        <w:widowControl w:val="0"/>
        <w:shd w:val="clear" w:color="auto" w:fill="auto"/>
        <w:tabs>
          <w:tab w:val="left" w:pos="831"/>
        </w:tabs>
        <w:bidi w:val="0"/>
        <w:spacing w:before="0" w:after="0" w:line="328" w:lineRule="exact"/>
        <w:ind w:left="0" w:right="0" w:firstLine="420"/>
        <w:jc w:val="both"/>
      </w:pPr>
      <w:bookmarkStart w:id="2792" w:name="bookmark2793"/>
      <w:r>
        <w:rPr>
          <w:color w:val="7C7C7C"/>
          <w:spacing w:val="0"/>
          <w:w w:val="100"/>
          <w:position w:val="0"/>
        </w:rPr>
        <w:t>3</w:t>
      </w:r>
      <w:bookmarkEnd w:id="2792"/>
      <w:r>
        <w:rPr>
          <w:color w:val="7C7C7C"/>
          <w:spacing w:val="0"/>
          <w:w w:val="100"/>
          <w:position w:val="0"/>
        </w:rPr>
        <w:t>）</w:t>
      </w:r>
      <w:r>
        <w:rPr>
          <w:color w:val="7C7C7C"/>
          <w:spacing w:val="0"/>
          <w:w w:val="100"/>
          <w:position w:val="0"/>
        </w:rPr>
        <w:tab/>
      </w:r>
      <w:r>
        <w:rPr>
          <w:color w:val="7C7C7C"/>
          <w:spacing w:val="0"/>
          <w:w w:val="100"/>
          <w:position w:val="0"/>
        </w:rPr>
        <w:t>燃气管道随桥梁敷设，宜采取如下安全防护措施：</w:t>
      </w:r>
    </w:p>
    <w:p>
      <w:pPr>
        <w:pStyle w:val="23"/>
        <w:keepNext w:val="0"/>
        <w:keepLines w:val="0"/>
        <w:widowControl w:val="0"/>
        <w:shd w:val="clear" w:color="auto" w:fill="auto"/>
        <w:bidi w:val="0"/>
        <w:spacing w:before="0" w:after="0" w:line="328" w:lineRule="exact"/>
        <w:ind w:left="0" w:right="0" w:firstLine="420"/>
        <w:jc w:val="both"/>
      </w:pPr>
      <w:r>
        <w:rPr>
          <w:color w:val="7C7C7C"/>
          <w:spacing w:val="0"/>
          <w:w w:val="100"/>
          <w:position w:val="0"/>
        </w:rPr>
        <w:t>①敷设于桥梁上的燃气管道应采用加厚的无缝钢管或焊接钢管，尽量减少焊缝，对 焊缝进行100%无损探伤。</w:t>
      </w:r>
    </w:p>
    <w:p>
      <w:pPr>
        <w:pStyle w:val="23"/>
        <w:keepNext w:val="0"/>
        <w:keepLines w:val="0"/>
        <w:widowControl w:val="0"/>
        <w:numPr>
          <w:ilvl w:val="0"/>
          <w:numId w:val="491"/>
        </w:numPr>
        <w:shd w:val="clear" w:color="auto" w:fill="auto"/>
        <w:tabs>
          <w:tab w:val="left" w:pos="826"/>
        </w:tabs>
        <w:bidi w:val="0"/>
        <w:spacing w:before="0" w:after="0" w:line="312" w:lineRule="exact"/>
        <w:ind w:left="0" w:right="0" w:firstLine="420"/>
        <w:jc w:val="both"/>
      </w:pPr>
      <w:bookmarkStart w:id="2793" w:name="bookmark2794"/>
      <w:bookmarkEnd w:id="2793"/>
      <w:r>
        <w:rPr>
          <w:color w:val="7C7C7C"/>
          <w:spacing w:val="0"/>
          <w:w w:val="100"/>
          <w:position w:val="0"/>
        </w:rPr>
        <w:t>跨越通航河流的燃气管道管底标高，应符合通航净空的要求，管架外侧应设置护桩。</w:t>
      </w:r>
    </w:p>
    <w:p>
      <w:pPr>
        <w:pStyle w:val="23"/>
        <w:keepNext w:val="0"/>
        <w:keepLines w:val="0"/>
        <w:widowControl w:val="0"/>
        <w:numPr>
          <w:ilvl w:val="0"/>
          <w:numId w:val="491"/>
        </w:numPr>
        <w:shd w:val="clear" w:color="auto" w:fill="auto"/>
        <w:tabs>
          <w:tab w:val="left" w:pos="831"/>
        </w:tabs>
        <w:bidi w:val="0"/>
        <w:spacing w:before="0" w:after="0" w:line="312" w:lineRule="exact"/>
        <w:ind w:left="0" w:right="0" w:firstLine="420"/>
        <w:jc w:val="both"/>
      </w:pPr>
      <w:bookmarkStart w:id="2794" w:name="bookmark2795"/>
      <w:bookmarkEnd w:id="2794"/>
      <w:r>
        <w:rPr>
          <w:color w:val="7C7C7C"/>
          <w:spacing w:val="0"/>
          <w:w w:val="100"/>
          <w:position w:val="0"/>
        </w:rPr>
        <w:t>在确定管道位置时，应与随桥敷设的其他可燃的管道保持一定间距并符合有关规定。</w:t>
      </w:r>
    </w:p>
    <w:p>
      <w:pPr>
        <w:pStyle w:val="23"/>
        <w:keepNext w:val="0"/>
        <w:keepLines w:val="0"/>
        <w:widowControl w:val="0"/>
        <w:numPr>
          <w:ilvl w:val="0"/>
          <w:numId w:val="491"/>
        </w:numPr>
        <w:shd w:val="clear" w:color="auto" w:fill="auto"/>
        <w:tabs>
          <w:tab w:val="left" w:pos="831"/>
        </w:tabs>
        <w:bidi w:val="0"/>
        <w:spacing w:before="0" w:after="0" w:line="312" w:lineRule="exact"/>
        <w:ind w:left="0" w:right="0" w:firstLine="420"/>
        <w:jc w:val="both"/>
      </w:pPr>
      <w:bookmarkStart w:id="2795" w:name="bookmark2796"/>
      <w:bookmarkEnd w:id="2795"/>
      <w:r>
        <w:rPr>
          <w:color w:val="7C7C7C"/>
          <w:spacing w:val="0"/>
          <w:w w:val="100"/>
          <w:position w:val="0"/>
        </w:rPr>
        <w:t>管道应设置必要的补偿和减振措施。</w:t>
      </w:r>
    </w:p>
    <w:p>
      <w:pPr>
        <w:pStyle w:val="23"/>
        <w:keepNext w:val="0"/>
        <w:keepLines w:val="0"/>
        <w:widowControl w:val="0"/>
        <w:numPr>
          <w:ilvl w:val="0"/>
          <w:numId w:val="491"/>
        </w:numPr>
        <w:shd w:val="clear" w:color="auto" w:fill="auto"/>
        <w:tabs>
          <w:tab w:val="left" w:pos="831"/>
        </w:tabs>
        <w:bidi w:val="0"/>
        <w:spacing w:before="0" w:after="0" w:line="312" w:lineRule="exact"/>
        <w:ind w:left="0" w:right="0" w:firstLine="420"/>
        <w:jc w:val="left"/>
      </w:pPr>
      <w:bookmarkStart w:id="2796" w:name="bookmark2797"/>
      <w:bookmarkEnd w:id="2796"/>
      <w:r>
        <w:rPr>
          <w:color w:val="7C7C7C"/>
          <w:spacing w:val="0"/>
          <w:w w:val="100"/>
          <w:position w:val="0"/>
        </w:rPr>
        <w:t>过河架空的燃气管道向下弯曲时，向下弯曲部分与水平管夹角宜采用45。形式。</w:t>
      </w:r>
    </w:p>
    <w:p>
      <w:pPr>
        <w:pStyle w:val="23"/>
        <w:keepNext w:val="0"/>
        <w:keepLines w:val="0"/>
        <w:widowControl w:val="0"/>
        <w:numPr>
          <w:ilvl w:val="0"/>
          <w:numId w:val="491"/>
        </w:numPr>
        <w:shd w:val="clear" w:color="auto" w:fill="auto"/>
        <w:tabs>
          <w:tab w:val="left" w:pos="829"/>
        </w:tabs>
        <w:bidi w:val="0"/>
        <w:spacing w:before="0" w:after="0" w:line="312" w:lineRule="exact"/>
        <w:ind w:left="0" w:right="0" w:firstLine="420"/>
        <w:jc w:val="both"/>
      </w:pPr>
      <w:bookmarkStart w:id="2797" w:name="bookmark2798"/>
      <w:bookmarkEnd w:id="2797"/>
      <w:r>
        <w:rPr>
          <w:color w:val="7C7C7C"/>
          <w:spacing w:val="0"/>
          <w:w w:val="100"/>
          <w:position w:val="0"/>
        </w:rPr>
        <w:t>对管道应做较高等级的防腐保护。对于采用阴极保护的埋地钢管与随桥管道之间 应设置绝缘装置。</w:t>
      </w:r>
    </w:p>
    <w:p>
      <w:pPr>
        <w:pStyle w:val="23"/>
        <w:keepNext w:val="0"/>
        <w:keepLines w:val="0"/>
        <w:widowControl w:val="0"/>
        <w:numPr>
          <w:ilvl w:val="0"/>
          <w:numId w:val="492"/>
        </w:numPr>
        <w:shd w:val="clear" w:color="auto" w:fill="auto"/>
        <w:bidi w:val="0"/>
        <w:spacing w:before="0" w:after="0" w:line="320" w:lineRule="exact"/>
        <w:ind w:left="0" w:right="0" w:firstLine="520"/>
        <w:jc w:val="both"/>
      </w:pPr>
      <w:bookmarkStart w:id="2798" w:name="bookmark2799"/>
      <w:bookmarkEnd w:id="2798"/>
      <w:r>
        <w:rPr>
          <w:color w:val="7C7C7C"/>
          <w:spacing w:val="0"/>
          <w:w w:val="100"/>
          <w:position w:val="0"/>
        </w:rPr>
        <w:t>燃气管道穿越河底时，应符合下列要求：</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1 )燃气管道宜采用钢管。</w:t>
      </w:r>
    </w:p>
    <w:p>
      <w:pPr>
        <w:pStyle w:val="23"/>
        <w:keepNext w:val="0"/>
        <w:keepLines w:val="0"/>
        <w:widowControl w:val="0"/>
        <w:numPr>
          <w:ilvl w:val="0"/>
          <w:numId w:val="493"/>
        </w:numPr>
        <w:shd w:val="clear" w:color="auto" w:fill="auto"/>
        <w:tabs>
          <w:tab w:val="left" w:pos="834"/>
        </w:tabs>
        <w:bidi w:val="0"/>
        <w:spacing w:before="0" w:after="0" w:line="320" w:lineRule="exact"/>
        <w:ind w:left="0" w:right="0" w:firstLine="420"/>
        <w:jc w:val="both"/>
      </w:pPr>
      <w:bookmarkStart w:id="2799" w:name="bookmark2800"/>
      <w:bookmarkEnd w:id="2799"/>
      <w:r>
        <w:rPr>
          <w:color w:val="7C7C7C"/>
          <w:spacing w:val="0"/>
          <w:w w:val="100"/>
          <w:position w:val="0"/>
        </w:rPr>
        <w:t>燃气管道至规划河底的覆土厚度，应根据水流冲刷条件确定，对不通航河流不应 小于</w:t>
      </w:r>
      <w:r>
        <w:rPr>
          <w:color w:val="7C7C7C"/>
          <w:spacing w:val="0"/>
          <w:w w:val="100"/>
          <w:position w:val="0"/>
          <w:lang w:val="en-US" w:eastAsia="en-US" w:bidi="en-US"/>
        </w:rPr>
        <w:t>0.5m;</w:t>
      </w:r>
      <w:r>
        <w:rPr>
          <w:color w:val="7C7C7C"/>
          <w:spacing w:val="0"/>
          <w:w w:val="100"/>
          <w:position w:val="0"/>
        </w:rPr>
        <w:t>对通航的河流不应小于</w:t>
      </w:r>
      <w:r>
        <w:rPr>
          <w:color w:val="7C7C7C"/>
          <w:spacing w:val="0"/>
          <w:w w:val="100"/>
          <w:position w:val="0"/>
          <w:lang w:val="en-US" w:eastAsia="en-US" w:bidi="en-US"/>
        </w:rPr>
        <w:t>1.0m,</w:t>
      </w:r>
      <w:r>
        <w:rPr>
          <w:color w:val="7C7C7C"/>
          <w:spacing w:val="0"/>
          <w:w w:val="100"/>
          <w:position w:val="0"/>
        </w:rPr>
        <w:t>还应考虑疏浚和投锚深度。</w:t>
      </w:r>
    </w:p>
    <w:p>
      <w:pPr>
        <w:pStyle w:val="23"/>
        <w:keepNext w:val="0"/>
        <w:keepLines w:val="0"/>
        <w:widowControl w:val="0"/>
        <w:numPr>
          <w:ilvl w:val="0"/>
          <w:numId w:val="493"/>
        </w:numPr>
        <w:shd w:val="clear" w:color="auto" w:fill="auto"/>
        <w:tabs>
          <w:tab w:val="left" w:pos="831"/>
        </w:tabs>
        <w:bidi w:val="0"/>
        <w:spacing w:before="0" w:after="0" w:line="320" w:lineRule="exact"/>
        <w:ind w:left="0" w:right="0" w:firstLine="420"/>
        <w:jc w:val="both"/>
      </w:pPr>
      <w:bookmarkStart w:id="2800" w:name="bookmark2801"/>
      <w:bookmarkEnd w:id="2800"/>
      <w:r>
        <w:rPr>
          <w:color w:val="7C7C7C"/>
          <w:spacing w:val="0"/>
          <w:w w:val="100"/>
          <w:position w:val="0"/>
        </w:rPr>
        <w:t>稳管措施应根据计算确定。</w:t>
      </w:r>
    </w:p>
    <w:p>
      <w:pPr>
        <w:pStyle w:val="23"/>
        <w:keepNext w:val="0"/>
        <w:keepLines w:val="0"/>
        <w:widowControl w:val="0"/>
        <w:numPr>
          <w:ilvl w:val="0"/>
          <w:numId w:val="493"/>
        </w:numPr>
        <w:shd w:val="clear" w:color="auto" w:fill="auto"/>
        <w:tabs>
          <w:tab w:val="left" w:pos="836"/>
        </w:tabs>
        <w:bidi w:val="0"/>
        <w:spacing w:before="0" w:after="0" w:line="320" w:lineRule="exact"/>
        <w:ind w:left="0" w:right="0" w:firstLine="420"/>
        <w:jc w:val="left"/>
      </w:pPr>
      <w:bookmarkStart w:id="2801" w:name="bookmark2802"/>
      <w:bookmarkEnd w:id="2801"/>
      <w:r>
        <w:rPr>
          <w:color w:val="7C7C7C"/>
          <w:spacing w:val="0"/>
          <w:w w:val="100"/>
          <w:position w:val="0"/>
        </w:rPr>
        <w:t>在埋设燃气管道位置的河流两岸上、下游应设立标志。</w:t>
      </w:r>
    </w:p>
    <w:p>
      <w:pPr>
        <w:pStyle w:val="33"/>
        <w:keepNext w:val="0"/>
        <w:keepLines w:val="0"/>
        <w:widowControl w:val="0"/>
        <w:shd w:val="clear" w:color="auto" w:fill="auto"/>
        <w:bidi w:val="0"/>
        <w:spacing w:before="0" w:after="0" w:line="320" w:lineRule="exact"/>
        <w:ind w:left="0" w:right="0" w:firstLine="52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1K415032 ]</w:t>
      </w:r>
    </w:p>
    <w:p>
      <w:pPr>
        <w:pStyle w:val="23"/>
        <w:keepNext w:val="0"/>
        <w:keepLines w:val="0"/>
        <w:widowControl w:val="0"/>
        <w:numPr>
          <w:ilvl w:val="0"/>
          <w:numId w:val="494"/>
        </w:numPr>
        <w:shd w:val="clear" w:color="auto" w:fill="auto"/>
        <w:tabs>
          <w:tab w:val="left" w:pos="754"/>
        </w:tabs>
        <w:bidi w:val="0"/>
        <w:spacing w:before="0" w:after="0" w:line="320" w:lineRule="exact"/>
        <w:ind w:left="0" w:right="0" w:firstLine="420"/>
        <w:jc w:val="both"/>
      </w:pPr>
      <w:bookmarkStart w:id="2802" w:name="bookmark2803"/>
      <w:bookmarkEnd w:id="2802"/>
      <w:r>
        <w:rPr>
          <w:color w:val="7C7C7C"/>
          <w:spacing w:val="0"/>
          <w:w w:val="100"/>
          <w:position w:val="0"/>
        </w:rPr>
        <w:t>背景</w:t>
      </w:r>
    </w:p>
    <w:p>
      <w:pPr>
        <w:pStyle w:val="23"/>
        <w:keepNext w:val="0"/>
        <w:keepLines w:val="0"/>
        <w:widowControl w:val="0"/>
        <w:shd w:val="clear" w:color="auto" w:fill="auto"/>
        <w:bidi w:val="0"/>
        <w:spacing w:before="0" w:after="0" w:line="320" w:lineRule="exact"/>
        <w:ind w:left="0" w:right="0" w:firstLine="420"/>
        <w:jc w:val="left"/>
      </w:pPr>
      <w:r>
        <w:rPr>
          <w:color w:val="7C7C7C"/>
          <w:spacing w:val="0"/>
          <w:w w:val="100"/>
          <w:position w:val="0"/>
        </w:rPr>
        <w:t>某公司中标承建中压燃气管线工程，管</w:t>
      </w:r>
      <w:r>
        <w:rPr>
          <w:i/>
          <w:iCs/>
          <w:color w:val="7C7C7C"/>
          <w:spacing w:val="0"/>
          <w:w w:val="100"/>
          <w:position w:val="0"/>
          <w:lang w:val="en-US" w:eastAsia="en-US" w:bidi="en-US"/>
        </w:rPr>
        <w:t>^DN300mm</w:t>
      </w:r>
      <w:r>
        <w:rPr>
          <w:i/>
          <w:iCs/>
          <w:color w:val="7C7C7C"/>
          <w:spacing w:val="0"/>
          <w:w w:val="100"/>
          <w:position w:val="0"/>
        </w:rPr>
        <w:t>,</w:t>
      </w:r>
      <w:r>
        <w:rPr>
          <w:color w:val="7C7C7C"/>
          <w:spacing w:val="0"/>
          <w:w w:val="100"/>
          <w:position w:val="0"/>
        </w:rPr>
        <w:t>长</w:t>
      </w:r>
      <w:r>
        <w:rPr>
          <w:color w:val="7C7C7C"/>
          <w:spacing w:val="0"/>
          <w:w w:val="100"/>
          <w:position w:val="0"/>
          <w:lang w:val="en-US" w:eastAsia="en-US" w:bidi="en-US"/>
        </w:rPr>
        <w:t>26km,</w:t>
      </w:r>
      <w:r>
        <w:rPr>
          <w:color w:val="7C7C7C"/>
          <w:spacing w:val="0"/>
          <w:w w:val="100"/>
          <w:position w:val="0"/>
        </w:rPr>
        <w:t>合同价3600万元。管 道沟糟开挖过程中，遇地质勘察未探明的废弃砖沟，经现场监理口头同意，施工项目部组 织人员、机具及时清除了砖沟，进行换填级配碎石处理，使工程增加了合同外的工程量。 项目部就此向发包方提出计量支付,遭到计量工程师的拒绝。</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监理在工程检查中发现：</w:t>
      </w:r>
    </w:p>
    <w:p>
      <w:pPr>
        <w:pStyle w:val="23"/>
        <w:keepNext w:val="0"/>
        <w:keepLines w:val="0"/>
        <w:widowControl w:val="0"/>
        <w:numPr>
          <w:ilvl w:val="0"/>
          <w:numId w:val="495"/>
        </w:numPr>
        <w:shd w:val="clear" w:color="auto" w:fill="auto"/>
        <w:tabs>
          <w:tab w:val="left" w:pos="1040"/>
        </w:tabs>
        <w:bidi w:val="0"/>
        <w:spacing w:before="0" w:after="0" w:line="320" w:lineRule="exact"/>
        <w:ind w:left="0" w:right="0" w:firstLine="520"/>
        <w:jc w:val="both"/>
      </w:pPr>
      <w:bookmarkStart w:id="2803" w:name="bookmark2804"/>
      <w:bookmarkEnd w:id="2803"/>
      <w:r>
        <w:rPr>
          <w:color w:val="7C7C7C"/>
          <w:spacing w:val="0"/>
          <w:w w:val="100"/>
          <w:position w:val="0"/>
        </w:rPr>
        <w:t>现场正在焊接作业的两名焊工是公司临时增援人员，均已在公司总部从事管理 岗位半年以上；</w:t>
      </w:r>
    </w:p>
    <w:p>
      <w:pPr>
        <w:pStyle w:val="23"/>
        <w:keepNext w:val="0"/>
        <w:keepLines w:val="0"/>
        <w:widowControl w:val="0"/>
        <w:numPr>
          <w:ilvl w:val="0"/>
          <w:numId w:val="495"/>
        </w:numPr>
        <w:shd w:val="clear" w:color="auto" w:fill="auto"/>
        <w:tabs>
          <w:tab w:val="left" w:pos="1061"/>
        </w:tabs>
        <w:bidi w:val="0"/>
        <w:spacing w:before="0" w:after="0" w:line="320" w:lineRule="exact"/>
        <w:ind w:left="0" w:right="0" w:firstLine="520"/>
        <w:jc w:val="both"/>
      </w:pPr>
      <w:bookmarkStart w:id="2804" w:name="bookmark2805"/>
      <w:bookmarkEnd w:id="2804"/>
      <w:r>
        <w:rPr>
          <w:color w:val="7C7C7C"/>
          <w:spacing w:val="0"/>
          <w:w w:val="100"/>
          <w:position w:val="0"/>
        </w:rPr>
        <w:t>管道准备连接施焊的数个坡口处有油渍等杂物，检查后向项目部发出整改通知。</w:t>
      </w:r>
    </w:p>
    <w:p>
      <w:pPr>
        <w:pStyle w:val="23"/>
        <w:keepNext w:val="0"/>
        <w:keepLines w:val="0"/>
        <w:widowControl w:val="0"/>
        <w:numPr>
          <w:ilvl w:val="0"/>
          <w:numId w:val="494"/>
        </w:numPr>
        <w:shd w:val="clear" w:color="auto" w:fill="auto"/>
        <w:tabs>
          <w:tab w:val="left" w:pos="774"/>
        </w:tabs>
        <w:bidi w:val="0"/>
        <w:spacing w:before="0" w:after="0" w:line="320" w:lineRule="exact"/>
        <w:ind w:left="0" w:right="0" w:firstLine="420"/>
        <w:jc w:val="both"/>
      </w:pPr>
      <w:bookmarkStart w:id="2805" w:name="bookmark2806"/>
      <w:bookmarkEnd w:id="2805"/>
      <w:r>
        <w:rPr>
          <w:color w:val="7C7C7C"/>
          <w:spacing w:val="0"/>
          <w:w w:val="100"/>
          <w:position w:val="0"/>
        </w:rPr>
        <w:t>问题</w:t>
      </w:r>
    </w:p>
    <w:p>
      <w:pPr>
        <w:pStyle w:val="23"/>
        <w:keepNext w:val="0"/>
        <w:keepLines w:val="0"/>
        <w:widowControl w:val="0"/>
        <w:numPr>
          <w:ilvl w:val="0"/>
          <w:numId w:val="496"/>
        </w:numPr>
        <w:shd w:val="clear" w:color="auto" w:fill="auto"/>
        <w:tabs>
          <w:tab w:val="left" w:pos="1051"/>
        </w:tabs>
        <w:bidi w:val="0"/>
        <w:spacing w:before="0" w:after="0" w:line="320" w:lineRule="exact"/>
        <w:ind w:left="0" w:right="0" w:firstLine="520"/>
        <w:jc w:val="both"/>
      </w:pPr>
      <w:bookmarkStart w:id="2806" w:name="bookmark2807"/>
      <w:bookmarkEnd w:id="2806"/>
      <w:r>
        <w:rPr>
          <w:color w:val="7C7C7C"/>
          <w:spacing w:val="0"/>
          <w:w w:val="100"/>
          <w:position w:val="0"/>
        </w:rPr>
        <w:t>项目部处理废弃砖沟在程序上是否妥当？如不妥当，写出正确的程序。</w:t>
      </w:r>
    </w:p>
    <w:p>
      <w:pPr>
        <w:pStyle w:val="23"/>
        <w:keepNext w:val="0"/>
        <w:keepLines w:val="0"/>
        <w:widowControl w:val="0"/>
        <w:numPr>
          <w:ilvl w:val="0"/>
          <w:numId w:val="496"/>
        </w:numPr>
        <w:shd w:val="clear" w:color="auto" w:fill="auto"/>
        <w:tabs>
          <w:tab w:val="left" w:pos="1051"/>
        </w:tabs>
        <w:bidi w:val="0"/>
        <w:spacing w:before="0" w:after="0" w:line="320" w:lineRule="exact"/>
        <w:ind w:left="0" w:right="0" w:firstLine="520"/>
        <w:jc w:val="both"/>
      </w:pPr>
      <w:bookmarkStart w:id="2807" w:name="bookmark2808"/>
      <w:bookmarkEnd w:id="2807"/>
      <w:r>
        <w:rPr>
          <w:color w:val="7C7C7C"/>
          <w:spacing w:val="0"/>
          <w:w w:val="100"/>
          <w:position w:val="0"/>
        </w:rPr>
        <w:t>简述计量工程师拒绝此项计量支付的理由。</w:t>
      </w:r>
    </w:p>
    <w:p>
      <w:pPr>
        <w:pStyle w:val="23"/>
        <w:keepNext w:val="0"/>
        <w:keepLines w:val="0"/>
        <w:widowControl w:val="0"/>
        <w:numPr>
          <w:ilvl w:val="0"/>
          <w:numId w:val="496"/>
        </w:numPr>
        <w:shd w:val="clear" w:color="auto" w:fill="auto"/>
        <w:tabs>
          <w:tab w:val="left" w:pos="1051"/>
        </w:tabs>
        <w:bidi w:val="0"/>
        <w:spacing w:before="0" w:after="0" w:line="320" w:lineRule="exact"/>
        <w:ind w:left="0" w:right="0" w:firstLine="520"/>
        <w:jc w:val="both"/>
      </w:pPr>
      <w:bookmarkStart w:id="2808" w:name="bookmark2809"/>
      <w:bookmarkEnd w:id="2808"/>
      <w:r>
        <w:rPr>
          <w:color w:val="7C7C7C"/>
          <w:spacing w:val="0"/>
          <w:w w:val="100"/>
          <w:position w:val="0"/>
        </w:rPr>
        <w:t>两名新增焊工是否符合上岗条件？为什么？</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(4 )管道连接施焊的坡口处应如何处理方能符合有关规范的要求？</w:t>
      </w:r>
    </w:p>
    <w:p>
      <w:pPr>
        <w:pStyle w:val="23"/>
        <w:keepNext w:val="0"/>
        <w:keepLines w:val="0"/>
        <w:widowControl w:val="0"/>
        <w:numPr>
          <w:ilvl w:val="0"/>
          <w:numId w:val="494"/>
        </w:numPr>
        <w:shd w:val="clear" w:color="auto" w:fill="auto"/>
        <w:tabs>
          <w:tab w:val="left" w:pos="774"/>
        </w:tabs>
        <w:bidi w:val="0"/>
        <w:spacing w:before="0" w:after="0" w:line="320" w:lineRule="exact"/>
        <w:ind w:left="0" w:right="0" w:firstLine="420"/>
        <w:jc w:val="both"/>
      </w:pPr>
      <w:bookmarkStart w:id="2809" w:name="bookmark2810"/>
      <w:bookmarkEnd w:id="2809"/>
      <w:r>
        <w:rPr>
          <w:color w:val="7C7C7C"/>
          <w:spacing w:val="0"/>
          <w:w w:val="100"/>
          <w:position w:val="0"/>
        </w:rPr>
        <w:t>参考答案</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(1 )问题(1 ):</w:t>
      </w:r>
    </w:p>
    <w:p>
      <w:pPr>
        <w:pStyle w:val="23"/>
        <w:keepNext w:val="0"/>
        <w:keepLines w:val="0"/>
        <w:widowControl w:val="0"/>
        <w:shd w:val="clear" w:color="auto" w:fill="auto"/>
        <w:bidi w:val="0"/>
        <w:spacing w:before="0" w:after="0" w:line="320" w:lineRule="exact"/>
        <w:ind w:left="0" w:right="0" w:firstLine="420"/>
        <w:jc w:val="left"/>
      </w:pPr>
      <w:r>
        <w:rPr>
          <w:color w:val="7C7C7C"/>
          <w:spacing w:val="0"/>
          <w:w w:val="100"/>
          <w:position w:val="0"/>
        </w:rPr>
        <w:t>不妥当，有关规范规定：应由建设方组织有关方面验槽，并应由设计方提出变更设计。</w:t>
      </w:r>
    </w:p>
    <w:p>
      <w:pPr>
        <w:pStyle w:val="23"/>
        <w:keepNext w:val="0"/>
        <w:keepLines w:val="0"/>
        <w:widowControl w:val="0"/>
        <w:numPr>
          <w:ilvl w:val="0"/>
          <w:numId w:val="497"/>
        </w:numPr>
        <w:shd w:val="clear" w:color="auto" w:fill="auto"/>
        <w:bidi w:val="0"/>
        <w:spacing w:before="0" w:after="0" w:line="320" w:lineRule="exact"/>
        <w:ind w:left="0" w:right="0" w:firstLine="520"/>
        <w:jc w:val="both"/>
      </w:pPr>
      <w:bookmarkStart w:id="2810" w:name="bookmark2811"/>
      <w:bookmarkEnd w:id="2810"/>
      <w:r>
        <w:rPr>
          <w:color w:val="7C7C7C"/>
          <w:spacing w:val="0"/>
          <w:w w:val="100"/>
          <w:position w:val="0"/>
        </w:rPr>
        <w:t>问题(2):</w:t>
      </w:r>
    </w:p>
    <w:p>
      <w:pPr>
        <w:pStyle w:val="23"/>
        <w:keepNext w:val="0"/>
        <w:keepLines w:val="0"/>
        <w:widowControl w:val="0"/>
        <w:shd w:val="clear" w:color="auto" w:fill="auto"/>
        <w:bidi w:val="0"/>
        <w:spacing w:before="0" w:after="0" w:line="320" w:lineRule="exact"/>
        <w:ind w:left="0" w:right="0" w:firstLine="420"/>
        <w:jc w:val="left"/>
      </w:pPr>
      <w:r>
        <w:rPr>
          <w:color w:val="7C7C7C"/>
          <w:spacing w:val="0"/>
          <w:w w:val="100"/>
          <w:position w:val="0"/>
        </w:rPr>
        <w:t>计量支付的依据是工程合同，变更设计应履行程序，监理工程师应有书面指令。</w:t>
      </w:r>
    </w:p>
    <w:p>
      <w:pPr>
        <w:pStyle w:val="23"/>
        <w:keepNext w:val="0"/>
        <w:keepLines w:val="0"/>
        <w:widowControl w:val="0"/>
        <w:shd w:val="clear" w:color="auto" w:fill="auto"/>
        <w:bidi w:val="0"/>
        <w:spacing w:before="0" w:after="0" w:line="331" w:lineRule="exact"/>
        <w:ind w:left="0" w:right="0" w:firstLine="520"/>
        <w:jc w:val="both"/>
      </w:pPr>
      <w:r>
        <w:rPr>
          <w:color w:val="7C7C7C"/>
          <w:spacing w:val="0"/>
          <w:w w:val="100"/>
          <w:position w:val="0"/>
        </w:rPr>
        <w:t>(3 )问题(3 )：</w:t>
      </w:r>
    </w:p>
    <w:p>
      <w:pPr>
        <w:pStyle w:val="23"/>
        <w:keepNext w:val="0"/>
        <w:keepLines w:val="0"/>
        <w:widowControl w:val="0"/>
        <w:shd w:val="clear" w:color="auto" w:fill="auto"/>
        <w:bidi w:val="0"/>
        <w:spacing w:before="0" w:after="0" w:line="331" w:lineRule="exact"/>
        <w:ind w:left="0" w:right="0" w:firstLine="420"/>
        <w:jc w:val="both"/>
      </w:pPr>
      <w:r>
        <w:rPr>
          <w:color w:val="7C7C7C"/>
          <w:spacing w:val="0"/>
          <w:w w:val="100"/>
          <w:position w:val="0"/>
        </w:rPr>
        <w:t>不符合，因为间断焊接时间超过6个月，再次上岗前应重新考试；承担其他材质燃气 管道安装的人员，必须经过培训，并经考试合格。</w:t>
      </w:r>
    </w:p>
    <w:p>
      <w:pPr>
        <w:pStyle w:val="23"/>
        <w:keepNext w:val="0"/>
        <w:keepLines w:val="0"/>
        <w:widowControl w:val="0"/>
        <w:numPr>
          <w:ilvl w:val="0"/>
          <w:numId w:val="496"/>
        </w:numPr>
        <w:shd w:val="clear" w:color="auto" w:fill="auto"/>
        <w:tabs>
          <w:tab w:val="left" w:pos="1051"/>
        </w:tabs>
        <w:bidi w:val="0"/>
        <w:spacing w:before="0" w:after="0" w:line="331" w:lineRule="exact"/>
        <w:ind w:left="0" w:right="0" w:firstLine="520"/>
        <w:jc w:val="both"/>
      </w:pPr>
      <w:bookmarkStart w:id="2811" w:name="bookmark2812"/>
      <w:bookmarkEnd w:id="2811"/>
      <w:r>
        <w:rPr>
          <w:color w:val="7C7C7C"/>
          <w:spacing w:val="0"/>
          <w:w w:val="100"/>
          <w:position w:val="0"/>
        </w:rPr>
        <w:t>问题(4):</w:t>
      </w:r>
    </w:p>
    <w:p>
      <w:pPr>
        <w:pStyle w:val="23"/>
        <w:keepNext w:val="0"/>
        <w:keepLines w:val="0"/>
        <w:widowControl w:val="0"/>
        <w:shd w:val="clear" w:color="auto" w:fill="auto"/>
        <w:bidi w:val="0"/>
        <w:spacing w:before="0" w:after="0" w:line="331" w:lineRule="exact"/>
        <w:ind w:left="0" w:right="0" w:firstLine="420"/>
        <w:jc w:val="both"/>
      </w:pPr>
      <w:r>
        <w:rPr>
          <w:color w:val="7C7C7C"/>
          <w:spacing w:val="0"/>
          <w:w w:val="100"/>
          <w:position w:val="0"/>
        </w:rPr>
        <w:t>规范规定：连接坡口处及两侧</w:t>
      </w:r>
      <w:r>
        <w:rPr>
          <w:color w:val="7C7C7C"/>
          <w:spacing w:val="0"/>
          <w:w w:val="100"/>
          <w:position w:val="0"/>
          <w:lang w:val="en-US" w:eastAsia="en-US" w:bidi="en-US"/>
        </w:rPr>
        <w:t>10mm</w:t>
      </w:r>
      <w:r>
        <w:rPr>
          <w:color w:val="7C7C7C"/>
          <w:spacing w:val="0"/>
          <w:w w:val="100"/>
          <w:position w:val="0"/>
        </w:rPr>
        <w:t>范围应清除油渍、锈、毛刺等杂物，清理合格后 应及时施焊</w:t>
      </w:r>
    </w:p>
    <w:p>
      <w:pPr>
        <w:pStyle w:val="23"/>
        <w:keepNext w:val="0"/>
        <w:keepLines w:val="0"/>
        <w:widowControl w:val="0"/>
        <w:shd w:val="clear" w:color="auto" w:fill="auto"/>
        <w:bidi w:val="0"/>
        <w:spacing w:before="0" w:after="0" w:line="320" w:lineRule="exact"/>
        <w:ind w:left="0" w:right="0" w:firstLine="420"/>
        <w:jc w:val="both"/>
      </w:pPr>
      <w:bookmarkStart w:id="2812" w:name="bookmark2813"/>
      <w:r>
        <w:rPr>
          <w:color w:val="7C7C7C"/>
          <w:spacing w:val="0"/>
          <w:w w:val="100"/>
          <w:position w:val="0"/>
        </w:rPr>
        <w:t>四</w:t>
      </w:r>
      <w:bookmarkEnd w:id="2812"/>
      <w:r>
        <w:rPr>
          <w:color w:val="7C7C7C"/>
          <w:spacing w:val="0"/>
          <w:w w:val="100"/>
          <w:position w:val="0"/>
        </w:rPr>
        <w:t>、燃气管道非开挖铺设施工要点</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为保证城市地下管线安全、最大限度减少对地面交通的影响，可采用非开挖方法进行 燃气管道铺设，以穿越地面障碍物。常用的非开挖管道敷设方法有水平定向钻施工、顶管 和夯管等。</w:t>
      </w:r>
    </w:p>
    <w:p>
      <w:pPr>
        <w:pStyle w:val="23"/>
        <w:keepNext w:val="0"/>
        <w:keepLines w:val="0"/>
        <w:widowControl w:val="0"/>
        <w:numPr>
          <w:ilvl w:val="0"/>
          <w:numId w:val="498"/>
        </w:numPr>
        <w:shd w:val="clear" w:color="auto" w:fill="auto"/>
        <w:bidi w:val="0"/>
        <w:spacing w:before="0" w:after="0" w:line="320" w:lineRule="exact"/>
        <w:ind w:left="0" w:right="0" w:firstLine="520"/>
        <w:jc w:val="both"/>
      </w:pPr>
      <w:bookmarkStart w:id="2813" w:name="bookmark2814"/>
      <w:bookmarkEnd w:id="2813"/>
      <w:r>
        <w:rPr>
          <w:color w:val="7C7C7C"/>
          <w:spacing w:val="0"/>
          <w:w w:val="100"/>
          <w:position w:val="0"/>
        </w:rPr>
        <w:t>水平定向钻进铺管技术要点</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水平定向钻进铺管技术是指使用水平定向钻机、控向仪器等设备，按预先设计的轨迹 进行导向孔钻进、扩孔和拉管，完成地下管道铺设的施工方法。</w:t>
      </w:r>
    </w:p>
    <w:p>
      <w:pPr>
        <w:pStyle w:val="23"/>
        <w:keepNext w:val="0"/>
        <w:keepLines w:val="0"/>
        <w:widowControl w:val="0"/>
        <w:numPr>
          <w:ilvl w:val="0"/>
          <w:numId w:val="499"/>
        </w:numPr>
        <w:shd w:val="clear" w:color="auto" w:fill="auto"/>
        <w:tabs>
          <w:tab w:val="left" w:pos="751"/>
        </w:tabs>
        <w:bidi w:val="0"/>
        <w:spacing w:before="0" w:after="0" w:line="320" w:lineRule="exact"/>
        <w:ind w:left="0" w:right="0" w:firstLine="420"/>
        <w:jc w:val="both"/>
      </w:pPr>
      <w:bookmarkStart w:id="2814" w:name="bookmark2815"/>
      <w:bookmarkEnd w:id="2814"/>
      <w:r>
        <w:rPr>
          <w:color w:val="7C7C7C"/>
          <w:spacing w:val="0"/>
          <w:w w:val="100"/>
          <w:position w:val="0"/>
        </w:rPr>
        <w:t>一般要求</w:t>
      </w:r>
    </w:p>
    <w:p>
      <w:pPr>
        <w:pStyle w:val="23"/>
        <w:keepNext w:val="0"/>
        <w:keepLines w:val="0"/>
        <w:widowControl w:val="0"/>
        <w:numPr>
          <w:ilvl w:val="0"/>
          <w:numId w:val="500"/>
        </w:numPr>
        <w:shd w:val="clear" w:color="auto" w:fill="auto"/>
        <w:bidi w:val="0"/>
        <w:spacing w:before="0" w:after="0" w:line="320" w:lineRule="exact"/>
        <w:ind w:left="0" w:right="0" w:firstLine="520"/>
        <w:jc w:val="both"/>
      </w:pPr>
      <w:bookmarkStart w:id="2815" w:name="bookmark2816"/>
      <w:bookmarkEnd w:id="2815"/>
      <w:r>
        <w:rPr>
          <w:color w:val="7C7C7C"/>
          <w:spacing w:val="0"/>
          <w:w w:val="100"/>
          <w:position w:val="0"/>
        </w:rPr>
        <w:t>施工前，应勘察施工现场，掌握施工地层的类别和厚度、地下水分布和现场周 边的建(构)筑物的位置、交通状况等。</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(2 )施工单位应根据设计人员的现场交底和工程设计图纸,对设计管线穿越段进行 探测，核实施工现场既有地下管线或设施的埋深和位置，并编制该工程的施工组织设计， 涉及危险性较大的工程、重要部位、关键环节等还应编制专项方案。</w:t>
      </w:r>
    </w:p>
    <w:p>
      <w:pPr>
        <w:pStyle w:val="23"/>
        <w:keepNext w:val="0"/>
        <w:keepLines w:val="0"/>
        <w:widowControl w:val="0"/>
        <w:numPr>
          <w:ilvl w:val="0"/>
          <w:numId w:val="497"/>
        </w:numPr>
        <w:shd w:val="clear" w:color="auto" w:fill="auto"/>
        <w:tabs>
          <w:tab w:val="left" w:pos="1037"/>
        </w:tabs>
        <w:bidi w:val="0"/>
        <w:spacing w:before="0" w:after="0" w:line="320" w:lineRule="exact"/>
        <w:ind w:left="0" w:right="0" w:firstLine="520"/>
        <w:jc w:val="both"/>
      </w:pPr>
      <w:bookmarkStart w:id="2816" w:name="bookmark2817"/>
      <w:bookmarkEnd w:id="2816"/>
      <w:r>
        <w:rPr>
          <w:color w:val="7C7C7C"/>
          <w:spacing w:val="0"/>
          <w:w w:val="100"/>
          <w:position w:val="0"/>
        </w:rPr>
        <w:t>钻进设备进场前应进行维护、调试，钻进设备进场后应对设备包含钻具、仪器 进行验收。检验设备应在标定的检验期内。</w:t>
      </w:r>
    </w:p>
    <w:p>
      <w:pPr>
        <w:pStyle w:val="23"/>
        <w:keepNext w:val="0"/>
        <w:keepLines w:val="0"/>
        <w:widowControl w:val="0"/>
        <w:numPr>
          <w:ilvl w:val="0"/>
          <w:numId w:val="497"/>
        </w:numPr>
        <w:shd w:val="clear" w:color="auto" w:fill="auto"/>
        <w:tabs>
          <w:tab w:val="left" w:pos="1048"/>
        </w:tabs>
        <w:bidi w:val="0"/>
        <w:spacing w:before="0" w:after="0" w:line="320" w:lineRule="exact"/>
        <w:ind w:left="0" w:right="0" w:firstLine="520"/>
        <w:jc w:val="both"/>
      </w:pPr>
      <w:bookmarkStart w:id="2817" w:name="bookmark2818"/>
      <w:bookmarkEnd w:id="2817"/>
      <w:r>
        <w:rPr>
          <w:color w:val="7C7C7C"/>
          <w:spacing w:val="0"/>
          <w:w w:val="100"/>
          <w:position w:val="0"/>
        </w:rPr>
        <w:t>施工铺设的管材焊接或熔接应按设计要求执行，并经检测、检查验收合格。</w:t>
      </w:r>
    </w:p>
    <w:p>
      <w:pPr>
        <w:pStyle w:val="23"/>
        <w:keepNext w:val="0"/>
        <w:keepLines w:val="0"/>
        <w:widowControl w:val="0"/>
        <w:numPr>
          <w:ilvl w:val="0"/>
          <w:numId w:val="501"/>
        </w:numPr>
        <w:shd w:val="clear" w:color="auto" w:fill="auto"/>
        <w:tabs>
          <w:tab w:val="left" w:pos="825"/>
        </w:tabs>
        <w:bidi w:val="0"/>
        <w:spacing w:before="0" w:after="0" w:line="320" w:lineRule="exact"/>
        <w:ind w:left="0" w:right="0" w:firstLine="420"/>
        <w:jc w:val="both"/>
      </w:pPr>
      <w:bookmarkStart w:id="2818" w:name="bookmark2819"/>
      <w:bookmarkEnd w:id="2818"/>
      <w:r>
        <w:rPr>
          <w:color w:val="7C7C7C"/>
          <w:spacing w:val="0"/>
          <w:w w:val="100"/>
          <w:position w:val="0"/>
        </w:rPr>
        <w:t>螺旋钢管焊接对缝时，螺旋焊缝的中心距离不应小于</w:t>
      </w:r>
      <w:r>
        <w:rPr>
          <w:color w:val="7C7C7C"/>
          <w:spacing w:val="0"/>
          <w:w w:val="100"/>
          <w:position w:val="0"/>
          <w:lang w:val="en-US" w:eastAsia="en-US" w:bidi="en-US"/>
        </w:rPr>
        <w:t>100mm。</w:t>
      </w:r>
      <w:r>
        <w:rPr>
          <w:color w:val="7C7C7C"/>
          <w:spacing w:val="0"/>
          <w:w w:val="100"/>
          <w:position w:val="0"/>
        </w:rPr>
        <w:t>钢管焊接后应进行 外观检验和射线检测，并进行防腐处理。</w:t>
      </w:r>
    </w:p>
    <w:p>
      <w:pPr>
        <w:pStyle w:val="23"/>
        <w:keepNext w:val="0"/>
        <w:keepLines w:val="0"/>
        <w:widowControl w:val="0"/>
        <w:numPr>
          <w:ilvl w:val="0"/>
          <w:numId w:val="501"/>
        </w:numPr>
        <w:shd w:val="clear" w:color="auto" w:fill="auto"/>
        <w:tabs>
          <w:tab w:val="left" w:pos="825"/>
        </w:tabs>
        <w:bidi w:val="0"/>
        <w:spacing w:before="0" w:after="0" w:line="320" w:lineRule="exact"/>
        <w:ind w:left="0" w:right="0" w:firstLine="420"/>
        <w:jc w:val="both"/>
      </w:pPr>
      <w:bookmarkStart w:id="2819" w:name="bookmark2820"/>
      <w:bookmarkEnd w:id="2819"/>
      <w:r>
        <w:rPr>
          <w:color w:val="7C7C7C"/>
          <w:spacing w:val="0"/>
          <w:w w:val="100"/>
          <w:position w:val="0"/>
          <w:lang w:val="en-US" w:eastAsia="en-US" w:bidi="en-US"/>
        </w:rPr>
        <w:t>PE</w:t>
      </w:r>
      <w:r>
        <w:rPr>
          <w:color w:val="7C7C7C"/>
          <w:spacing w:val="0"/>
          <w:w w:val="100"/>
          <w:position w:val="0"/>
        </w:rPr>
        <w:t>管热熔焊接时禁止将</w:t>
      </w:r>
      <w:r>
        <w:rPr>
          <w:color w:val="7C7C7C"/>
          <w:spacing w:val="0"/>
          <w:w w:val="100"/>
          <w:position w:val="0"/>
          <w:lang w:val="en-US" w:eastAsia="en-US" w:bidi="en-US"/>
        </w:rPr>
        <w:t>SDR</w:t>
      </w:r>
      <w:r>
        <w:rPr>
          <w:color w:val="7C7C7C"/>
          <w:spacing w:val="0"/>
          <w:w w:val="100"/>
          <w:position w:val="0"/>
        </w:rPr>
        <w:t>值不同的管材进行焊接，</w:t>
      </w:r>
      <w:r>
        <w:rPr>
          <w:color w:val="7C7C7C"/>
          <w:spacing w:val="0"/>
          <w:w w:val="100"/>
          <w:position w:val="0"/>
          <w:lang w:val="en-US" w:eastAsia="en-US" w:bidi="en-US"/>
        </w:rPr>
        <w:t>PE</w:t>
      </w:r>
      <w:r>
        <w:rPr>
          <w:color w:val="7C7C7C"/>
          <w:spacing w:val="0"/>
          <w:w w:val="100"/>
          <w:position w:val="0"/>
        </w:rPr>
        <w:t xml:space="preserve">管热熔焊接翻边宽度值不 应超过平均值的土 </w:t>
      </w:r>
      <w:r>
        <w:rPr>
          <w:color w:val="7C7C7C"/>
          <w:spacing w:val="0"/>
          <w:w w:val="100"/>
          <w:position w:val="0"/>
          <w:lang w:val="en-US" w:eastAsia="en-US" w:bidi="en-US"/>
        </w:rPr>
        <w:t>2mm。PE</w:t>
      </w:r>
      <w:r>
        <w:rPr>
          <w:color w:val="7C7C7C"/>
          <w:spacing w:val="0"/>
          <w:w w:val="100"/>
          <w:position w:val="0"/>
        </w:rPr>
        <w:t>管焊接后应进行外观检验。</w:t>
      </w:r>
    </w:p>
    <w:p>
      <w:pPr>
        <w:pStyle w:val="23"/>
        <w:keepNext w:val="0"/>
        <w:keepLines w:val="0"/>
        <w:widowControl w:val="0"/>
        <w:numPr>
          <w:ilvl w:val="0"/>
          <w:numId w:val="497"/>
        </w:numPr>
        <w:shd w:val="clear" w:color="auto" w:fill="auto"/>
        <w:tabs>
          <w:tab w:val="left" w:pos="1046"/>
        </w:tabs>
        <w:bidi w:val="0"/>
        <w:spacing w:before="0" w:after="0" w:line="320" w:lineRule="exact"/>
        <w:ind w:left="0" w:right="0" w:firstLine="520"/>
        <w:jc w:val="both"/>
      </w:pPr>
      <w:bookmarkStart w:id="2820" w:name="bookmark2821"/>
      <w:bookmarkEnd w:id="2820"/>
      <w:r>
        <w:rPr>
          <w:color w:val="7C7C7C"/>
          <w:spacing w:val="0"/>
          <w:w w:val="100"/>
          <w:position w:val="0"/>
        </w:rPr>
        <w:t>应根据土层条件和环境要求选择适宜的施工方法和技术措施，不宜选择在砾石 层铺管。</w:t>
      </w:r>
    </w:p>
    <w:p>
      <w:pPr>
        <w:pStyle w:val="23"/>
        <w:keepNext w:val="0"/>
        <w:keepLines w:val="0"/>
        <w:widowControl w:val="0"/>
        <w:numPr>
          <w:ilvl w:val="0"/>
          <w:numId w:val="497"/>
        </w:numPr>
        <w:shd w:val="clear" w:color="auto" w:fill="auto"/>
        <w:tabs>
          <w:tab w:val="left" w:pos="1037"/>
        </w:tabs>
        <w:bidi w:val="0"/>
        <w:spacing w:before="0" w:after="0" w:line="320" w:lineRule="exact"/>
        <w:ind w:left="0" w:right="0" w:firstLine="520"/>
        <w:jc w:val="both"/>
      </w:pPr>
      <w:bookmarkStart w:id="2821" w:name="bookmark2822"/>
      <w:bookmarkEnd w:id="2821"/>
      <w:r>
        <w:rPr>
          <w:color w:val="7C7C7C"/>
          <w:spacing w:val="0"/>
          <w:w w:val="100"/>
          <w:position w:val="0"/>
        </w:rPr>
        <w:t>施工工作坑的开挖、回填涉及道路的，应按管理部门的要求进行申报，恢复处 理应符合道路管理部门的要求。施工涉及既有交通基础设施、穿越河湖、绿化带等的应按 管理部门的要求进行申报、恢复处理。</w:t>
      </w:r>
    </w:p>
    <w:p>
      <w:pPr>
        <w:pStyle w:val="23"/>
        <w:keepNext w:val="0"/>
        <w:keepLines w:val="0"/>
        <w:widowControl w:val="0"/>
        <w:numPr>
          <w:ilvl w:val="0"/>
          <w:numId w:val="499"/>
        </w:numPr>
        <w:shd w:val="clear" w:color="auto" w:fill="auto"/>
        <w:tabs>
          <w:tab w:val="left" w:pos="765"/>
        </w:tabs>
        <w:bidi w:val="0"/>
        <w:spacing w:before="0" w:after="0" w:line="320" w:lineRule="exact"/>
        <w:ind w:left="0" w:right="0" w:firstLine="420"/>
        <w:jc w:val="both"/>
      </w:pPr>
      <w:bookmarkStart w:id="2822" w:name="bookmark2823"/>
      <w:bookmarkEnd w:id="2822"/>
      <w:r>
        <w:rPr>
          <w:color w:val="7C7C7C"/>
          <w:spacing w:val="0"/>
          <w:w w:val="100"/>
          <w:position w:val="0"/>
        </w:rPr>
        <w:t>导向孔钻进轨迹的施工设计</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定向钻施工前必须进行钻孔轨迹设计，并在施工中进行有效监控，应保证铺管的准确 性和精度要求。钻孔轨迹可分平面轨迹和剖面轨迹。在理想状态下的轨迹为“斜直线段</w:t>
      </w:r>
      <w:r>
        <w:rPr>
          <w:color w:val="7C7C7C"/>
          <w:spacing w:val="0"/>
          <w:w w:val="100"/>
          <w:position w:val="0"/>
          <w:lang w:val="en-US" w:eastAsia="en-US" w:bidi="en-US"/>
        </w:rPr>
        <w:t xml:space="preserve">T </w:t>
      </w:r>
      <w:r>
        <w:rPr>
          <w:color w:val="7C7C7C"/>
          <w:spacing w:val="0"/>
          <w:w w:val="100"/>
          <w:position w:val="0"/>
        </w:rPr>
        <w:t>曲线段</w:t>
      </w:r>
      <w:r>
        <w:rPr>
          <w:color w:val="7C7C7C"/>
          <w:spacing w:val="0"/>
          <w:w w:val="100"/>
          <w:position w:val="0"/>
          <w:lang w:val="en-US" w:eastAsia="en-US" w:bidi="en-US"/>
        </w:rPr>
        <w:t>T</w:t>
      </w:r>
      <w:r>
        <w:rPr>
          <w:color w:val="7C7C7C"/>
          <w:spacing w:val="0"/>
          <w:w w:val="100"/>
          <w:position w:val="0"/>
        </w:rPr>
        <w:t>水平直线段</w:t>
      </w:r>
      <w:r>
        <w:rPr>
          <w:color w:val="7C7C7C"/>
          <w:spacing w:val="0"/>
          <w:w w:val="100"/>
          <w:position w:val="0"/>
          <w:lang w:val="en-US" w:eastAsia="en-US" w:bidi="en-US"/>
        </w:rPr>
        <w:t>T</w:t>
      </w:r>
      <w:r>
        <w:rPr>
          <w:color w:val="7C7C7C"/>
          <w:spacing w:val="0"/>
          <w:w w:val="100"/>
          <w:position w:val="0"/>
        </w:rPr>
        <w:t>曲线段</w:t>
      </w:r>
      <w:r>
        <w:rPr>
          <w:color w:val="7C7C7C"/>
          <w:spacing w:val="0"/>
          <w:w w:val="100"/>
          <w:position w:val="0"/>
          <w:lang w:val="en-US" w:eastAsia="en-US" w:bidi="en-US"/>
        </w:rPr>
        <w:t>T</w:t>
      </w:r>
      <w:r>
        <w:rPr>
          <w:color w:val="7C7C7C"/>
          <w:spacing w:val="0"/>
          <w:w w:val="100"/>
          <w:position w:val="0"/>
        </w:rPr>
        <w:t>斜直线段”组合。根据具体要求，确定出(入)土角和出 (入)土点，确定生产管埋深和各孔段的轨迹组成。</w:t>
      </w:r>
    </w:p>
    <w:p>
      <w:pPr>
        <w:pStyle w:val="23"/>
        <w:keepNext w:val="0"/>
        <w:keepLines w:val="0"/>
        <w:widowControl w:val="0"/>
        <w:numPr>
          <w:ilvl w:val="0"/>
          <w:numId w:val="502"/>
        </w:numPr>
        <w:shd w:val="clear" w:color="auto" w:fill="auto"/>
        <w:tabs>
          <w:tab w:val="left" w:pos="1037"/>
        </w:tabs>
        <w:bidi w:val="0"/>
        <w:spacing w:before="0" w:after="0" w:line="320" w:lineRule="exact"/>
        <w:ind w:left="0" w:right="0" w:firstLine="520"/>
        <w:jc w:val="both"/>
      </w:pPr>
      <w:bookmarkStart w:id="2823" w:name="bookmark2824"/>
      <w:bookmarkEnd w:id="2823"/>
      <w:r>
        <w:rPr>
          <w:color w:val="7C7C7C"/>
          <w:spacing w:val="0"/>
          <w:w w:val="100"/>
          <w:position w:val="0"/>
        </w:rPr>
        <w:t>轨迹设计包含以下内容：轨迹分段形式、出土与入土点、直线段最大深度、曲 线段的曲率半径、出土角与入土点角、直线段与曲线段长度等。一般定向钻导向轨迹的参 数计算如图</w:t>
      </w:r>
      <w:r>
        <w:rPr>
          <w:color w:val="7C7C7C"/>
          <w:spacing w:val="0"/>
          <w:w w:val="100"/>
          <w:position w:val="0"/>
          <w:lang w:val="en-US" w:eastAsia="en-US" w:bidi="en-US"/>
        </w:rPr>
        <w:t>1K415032</w:t>
      </w:r>
      <w:r>
        <w:rPr>
          <w:color w:val="7C7C7C"/>
          <w:spacing w:val="0"/>
          <w:w w:val="100"/>
          <w:position w:val="0"/>
        </w:rPr>
        <w:t>所示。</w:t>
      </w:r>
    </w:p>
    <w:p>
      <w:pPr>
        <w:pStyle w:val="23"/>
        <w:keepNext w:val="0"/>
        <w:keepLines w:val="0"/>
        <w:widowControl w:val="0"/>
        <w:numPr>
          <w:ilvl w:val="0"/>
          <w:numId w:val="502"/>
        </w:numPr>
        <w:shd w:val="clear" w:color="auto" w:fill="auto"/>
        <w:tabs>
          <w:tab w:val="left" w:pos="1051"/>
        </w:tabs>
        <w:bidi w:val="0"/>
        <w:spacing w:before="0" w:after="0" w:line="320" w:lineRule="exact"/>
        <w:ind w:left="0" w:right="0" w:firstLine="520"/>
        <w:jc w:val="both"/>
      </w:pPr>
      <w:bookmarkStart w:id="2824" w:name="bookmark2825"/>
      <w:bookmarkEnd w:id="2824"/>
      <w:r>
        <w:rPr>
          <w:color w:val="7C7C7C"/>
          <w:spacing w:val="0"/>
          <w:w w:val="100"/>
          <w:position w:val="0"/>
        </w:rPr>
        <w:t>轨迹应根据设备的特性、已掌握的地下障碍物情况、地质条件状况、周边环 境、地下水及地层情况等采用作图法或计算法确定。</w:t>
      </w:r>
    </w:p>
    <w:p>
      <w:pPr>
        <w:pStyle w:val="23"/>
        <w:keepNext w:val="0"/>
        <w:keepLines w:val="0"/>
        <w:widowControl w:val="0"/>
        <w:numPr>
          <w:ilvl w:val="0"/>
          <w:numId w:val="502"/>
        </w:numPr>
        <w:shd w:val="clear" w:color="auto" w:fill="auto"/>
        <w:tabs>
          <w:tab w:val="left" w:pos="1051"/>
        </w:tabs>
        <w:bidi w:val="0"/>
        <w:spacing w:before="0" w:after="0" w:line="320" w:lineRule="exact"/>
        <w:ind w:left="0" w:right="0" w:firstLine="520"/>
        <w:jc w:val="both"/>
      </w:pPr>
      <w:bookmarkStart w:id="2825" w:name="bookmark2826"/>
      <w:bookmarkEnd w:id="2825"/>
      <w:r>
        <w:rPr>
          <w:color w:val="7C7C7C"/>
          <w:spacing w:val="0"/>
          <w:w w:val="100"/>
          <w:position w:val="0"/>
        </w:rPr>
        <w:t>钢管或钻杆导向孔曲线段允许的最小曲率半径应符合公式(</w:t>
      </w:r>
      <w:r>
        <w:rPr>
          <w:color w:val="7C7C7C"/>
          <w:spacing w:val="0"/>
          <w:w w:val="100"/>
          <w:position w:val="0"/>
          <w:lang w:val="en-US" w:eastAsia="en-US" w:bidi="en-US"/>
        </w:rPr>
        <w:t xml:space="preserve">1K415032-1 </w:t>
      </w:r>
      <w:r>
        <w:rPr>
          <w:color w:val="7C7C7C"/>
          <w:spacing w:val="0"/>
          <w:w w:val="100"/>
          <w:position w:val="0"/>
        </w:rPr>
        <w:t>)的 要求。</w:t>
      </w:r>
    </w:p>
    <w:p>
      <w:pPr>
        <w:pStyle w:val="23"/>
        <w:keepNext w:val="0"/>
        <w:keepLines w:val="0"/>
        <w:widowControl w:val="0"/>
        <w:shd w:val="clear" w:color="auto" w:fill="auto"/>
        <w:tabs>
          <w:tab w:val="left" w:pos="6709"/>
        </w:tabs>
        <w:bidi w:val="0"/>
        <w:spacing w:before="0" w:after="0" w:line="320" w:lineRule="exact"/>
        <w:ind w:left="3080" w:right="0" w:firstLine="0"/>
        <w:jc w:val="both"/>
      </w:pPr>
      <w:r>
        <w:rPr>
          <w:i/>
          <w:iCs/>
          <w:color w:val="7C7C7C"/>
          <w:spacing w:val="0"/>
          <w:w w:val="100"/>
          <w:position w:val="0"/>
          <w:lang w:val="en-US" w:eastAsia="en-US" w:bidi="en-US"/>
        </w:rPr>
        <w:t>R〔=</w:t>
      </w:r>
      <w:r>
        <w:rPr>
          <w:color w:val="7C7C7C"/>
          <w:spacing w:val="0"/>
          <w:w w:val="100"/>
          <w:position w:val="0"/>
          <w:lang w:val="en-US" w:eastAsia="en-US" w:bidi="en-US"/>
        </w:rPr>
        <w:t xml:space="preserve"> </w:t>
      </w:r>
      <w:r>
        <w:rPr>
          <w:color w:val="7C7C7C"/>
          <w:spacing w:val="0"/>
          <w:w w:val="100"/>
          <w:position w:val="0"/>
        </w:rPr>
        <w:t xml:space="preserve">( 1200 ~ 1500 ) </w:t>
      </w:r>
      <w:r>
        <w:rPr>
          <w:i/>
          <w:iCs/>
          <w:color w:val="7C7C7C"/>
          <w:spacing w:val="0"/>
          <w:w w:val="100"/>
          <w:position w:val="0"/>
          <w:lang w:val="en-US" w:eastAsia="en-US" w:bidi="en-US"/>
        </w:rPr>
        <w:t>D</w:t>
      </w:r>
      <w:r>
        <w:rPr>
          <w:i/>
          <w:iCs/>
          <w:color w:val="7C7C7C"/>
          <w:spacing w:val="0"/>
          <w:w w:val="100"/>
          <w:position w:val="0"/>
          <w:vertAlign w:val="subscript"/>
          <w:lang w:val="en-US" w:eastAsia="en-US" w:bidi="en-US"/>
        </w:rPr>
        <w:t>t</w:t>
      </w:r>
      <w:r>
        <w:rPr>
          <w:color w:val="7C7C7C"/>
          <w:spacing w:val="0"/>
          <w:w w:val="100"/>
          <w:position w:val="0"/>
          <w:lang w:val="en-US" w:eastAsia="en-US" w:bidi="en-US"/>
        </w:rPr>
        <w:tab/>
      </w:r>
      <w:r>
        <w:rPr>
          <w:color w:val="7C7C7C"/>
          <w:spacing w:val="0"/>
          <w:w w:val="100"/>
          <w:position w:val="0"/>
        </w:rPr>
        <w:t xml:space="preserve">( </w:t>
      </w:r>
      <w:r>
        <w:rPr>
          <w:color w:val="7C7C7C"/>
          <w:spacing w:val="0"/>
          <w:w w:val="100"/>
          <w:position w:val="0"/>
          <w:lang w:val="en-US" w:eastAsia="en-US" w:bidi="en-US"/>
        </w:rPr>
        <w:t xml:space="preserve">1K415032-1 </w:t>
      </w:r>
      <w:r>
        <w:rPr>
          <w:color w:val="7C7C7C"/>
          <w:spacing w:val="0"/>
          <w:w w:val="100"/>
          <w:position w:val="0"/>
        </w:rPr>
        <w:t>)</w:t>
      </w:r>
    </w:p>
    <w:p>
      <w:pPr>
        <w:pStyle w:val="23"/>
        <w:keepNext w:val="0"/>
        <w:keepLines w:val="0"/>
        <w:widowControl w:val="0"/>
        <w:shd w:val="clear" w:color="auto" w:fill="auto"/>
        <w:bidi w:val="0"/>
        <w:spacing w:before="0" w:after="0" w:line="320" w:lineRule="exact"/>
        <w:ind w:left="0" w:right="0" w:firstLine="0"/>
        <w:jc w:val="both"/>
      </w:pPr>
      <w:r>
        <w:rPr>
          <w:color w:val="7C7C7C"/>
          <w:spacing w:val="0"/>
          <w:w w:val="100"/>
          <w:position w:val="0"/>
        </w:rPr>
        <w:t>式中</w:t>
      </w:r>
      <w:r>
        <w:rPr>
          <w:i/>
          <w:iCs/>
          <w:color w:val="7C7C7C"/>
          <w:spacing w:val="0"/>
          <w:w w:val="100"/>
          <w:position w:val="0"/>
          <w:lang w:val="en-US" w:eastAsia="en-US" w:bidi="en-US"/>
        </w:rPr>
        <w:t>R,</w:t>
      </w:r>
      <w:r>
        <w:rPr>
          <w:color w:val="7C7C7C"/>
          <w:spacing w:val="0"/>
          <w:w w:val="100"/>
          <w:position w:val="0"/>
        </w:rPr>
        <w:t>—钢管或钻杆的导向孔的曲率半径最小值</w:t>
      </w:r>
      <w:r>
        <w:rPr>
          <w:color w:val="7C7C7C"/>
          <w:spacing w:val="0"/>
          <w:w w:val="100"/>
          <w:position w:val="0"/>
          <w:lang w:val="en-US" w:eastAsia="en-US" w:bidi="en-US"/>
        </w:rPr>
        <w:t>(m)</w:t>
      </w:r>
      <w:r>
        <w:rPr>
          <w:color w:val="7C7C7C"/>
          <w:spacing w:val="0"/>
          <w:w w:val="100"/>
          <w:position w:val="0"/>
        </w:rPr>
        <w:t>;</w:t>
      </w:r>
    </w:p>
    <w:p>
      <w:pPr>
        <w:widowControl w:val="0"/>
        <w:jc w:val="center"/>
        <w:rPr>
          <w:sz w:val="2"/>
          <w:szCs w:val="2"/>
        </w:rPr>
      </w:pPr>
      <w:r>
        <w:drawing>
          <wp:inline distT="0" distB="0" distL="114300" distR="114300">
            <wp:extent cx="4138930" cy="1511935"/>
            <wp:effectExtent l="0" t="0" r="13970" b="12065"/>
            <wp:docPr id="639" name="Picutre 639"/>
            <wp:cNvGraphicFramePr/>
            <a:graphic xmlns:a="http://schemas.openxmlformats.org/drawingml/2006/main">
              <a:graphicData uri="http://schemas.openxmlformats.org/drawingml/2006/picture">
                <pic:pic xmlns:pic="http://schemas.openxmlformats.org/drawingml/2006/picture">
                  <pic:nvPicPr>
                    <pic:cNvPr id="639" name="Picutre 639"/>
                    <pic:cNvPicPr/>
                  </pic:nvPicPr>
                  <pic:blipFill>
                    <a:blip r:embed="rId247"/>
                    <a:stretch>
                      <a:fillRect/>
                    </a:stretch>
                  </pic:blipFill>
                  <pic:spPr>
                    <a:xfrm>
                      <a:off x="0" y="0"/>
                      <a:ext cx="4138930" cy="1511935"/>
                    </a:xfrm>
                    <a:prstGeom prst="rect">
                      <a:avLst/>
                    </a:prstGeom>
                  </pic:spPr>
                </pic:pic>
              </a:graphicData>
            </a:graphic>
          </wp:inline>
        </w:drawing>
      </w:r>
    </w:p>
    <w:p>
      <w:pPr>
        <w:pStyle w:val="13"/>
        <w:keepNext w:val="0"/>
        <w:keepLines w:val="0"/>
        <w:widowControl w:val="0"/>
        <w:shd w:val="clear" w:color="auto" w:fill="auto"/>
        <w:bidi w:val="0"/>
        <w:spacing w:before="0" w:after="0" w:line="240" w:lineRule="exact"/>
        <w:ind w:left="0" w:right="0" w:firstLine="0"/>
        <w:jc w:val="center"/>
      </w:pPr>
      <w:r>
        <w:rPr>
          <w:color w:val="676767"/>
          <w:spacing w:val="0"/>
          <w:w w:val="100"/>
          <w:position w:val="0"/>
        </w:rPr>
        <w:t>图</w:t>
      </w:r>
      <w:r>
        <w:rPr>
          <w:rFonts w:ascii="Times New Roman" w:hAnsi="Times New Roman" w:eastAsia="Times New Roman" w:cs="Times New Roman"/>
          <w:b/>
          <w:bCs/>
          <w:color w:val="676767"/>
          <w:spacing w:val="0"/>
          <w:w w:val="100"/>
          <w:position w:val="0"/>
          <w:lang w:val="en-US" w:eastAsia="en-US" w:bidi="en-US"/>
        </w:rPr>
        <w:t>1K4I5O32</w:t>
      </w:r>
      <w:r>
        <w:rPr>
          <w:color w:val="676767"/>
          <w:spacing w:val="0"/>
          <w:w w:val="100"/>
          <w:position w:val="0"/>
        </w:rPr>
        <w:t>轨迹此计示意图</w:t>
      </w:r>
    </w:p>
    <w:p>
      <w:pPr>
        <w:pStyle w:val="13"/>
        <w:keepNext w:val="0"/>
        <w:keepLines w:val="0"/>
        <w:widowControl w:val="0"/>
        <w:shd w:val="clear" w:color="auto" w:fill="auto"/>
        <w:bidi w:val="0"/>
        <w:spacing w:before="0" w:after="0" w:line="240" w:lineRule="exact"/>
        <w:ind w:left="0" w:right="0" w:firstLine="0"/>
        <w:jc w:val="center"/>
      </w:pPr>
      <w:r>
        <w:rPr>
          <w:rFonts w:ascii="Times New Roman" w:hAnsi="Times New Roman" w:eastAsia="Times New Roman" w:cs="Times New Roman"/>
          <w:b/>
          <w:bCs/>
          <w:color w:val="676767"/>
          <w:spacing w:val="0"/>
          <w:w w:val="100"/>
          <w:position w:val="0"/>
          <w:lang w:val="en-US" w:eastAsia="en-US" w:bidi="en-US"/>
        </w:rPr>
        <w:t xml:space="preserve">«—A </w:t>
      </w:r>
      <w:r>
        <w:rPr>
          <w:color w:val="676767"/>
          <w:spacing w:val="0"/>
          <w:w w:val="100"/>
          <w:position w:val="0"/>
        </w:rPr>
        <w:t>土角（。</w:t>
      </w:r>
      <w:r>
        <w:rPr>
          <w:rFonts w:ascii="Times New Roman" w:hAnsi="Times New Roman" w:eastAsia="Times New Roman" w:cs="Times New Roman"/>
          <w:b/>
          <w:bCs/>
          <w:color w:val="676767"/>
          <w:spacing w:val="0"/>
          <w:w w:val="100"/>
          <w:position w:val="0"/>
        </w:rPr>
        <w:t>）;</w:t>
      </w:r>
      <w:r>
        <w:rPr>
          <w:color w:val="676767"/>
          <w:spacing w:val="0"/>
          <w:w w:val="100"/>
          <w:position w:val="0"/>
        </w:rPr>
        <w:t>月一管线中心线深</w:t>
      </w:r>
      <w:r>
        <w:rPr>
          <w:b/>
          <w:bCs/>
          <w:color w:val="676767"/>
          <w:spacing w:val="0"/>
          <w:w w:val="100"/>
          <w:position w:val="0"/>
          <w:sz w:val="16"/>
          <w:szCs w:val="16"/>
          <w:lang w:val="en-US" w:eastAsia="en-US" w:bidi="en-US"/>
        </w:rPr>
        <w:t>（</w:t>
      </w:r>
      <w:r>
        <w:rPr>
          <w:rFonts w:ascii="Times New Roman" w:hAnsi="Times New Roman" w:eastAsia="Times New Roman" w:cs="Times New Roman"/>
          <w:b/>
          <w:bCs/>
          <w:color w:val="676767"/>
          <w:spacing w:val="0"/>
          <w:w w:val="100"/>
          <w:position w:val="0"/>
          <w:lang w:val="en-US" w:eastAsia="en-US" w:bidi="en-US"/>
        </w:rPr>
        <w:t xml:space="preserve">m） </w:t>
      </w:r>
      <w:r>
        <w:rPr>
          <w:rFonts w:ascii="Times New Roman" w:hAnsi="Times New Roman" w:eastAsia="Times New Roman" w:cs="Times New Roman"/>
          <w:b/>
          <w:bCs/>
          <w:color w:val="676767"/>
          <w:spacing w:val="0"/>
          <w:w w:val="100"/>
          <w:position w:val="0"/>
        </w:rPr>
        <w:t xml:space="preserve">; </w:t>
      </w:r>
      <w:r>
        <w:rPr>
          <w:rFonts w:ascii="Arial" w:hAnsi="Arial" w:eastAsia="Arial" w:cs="Arial"/>
          <w:i/>
          <w:iCs/>
          <w:color w:val="676767"/>
          <w:spacing w:val="0"/>
          <w:w w:val="100"/>
          <w:position w:val="0"/>
          <w:lang w:val="en-US" w:eastAsia="en-US" w:bidi="en-US"/>
        </w:rPr>
        <w:t>R—K</w:t>
      </w:r>
      <w:r>
        <w:rPr>
          <w:color w:val="676767"/>
          <w:spacing w:val="0"/>
          <w:w w:val="100"/>
          <w:position w:val="0"/>
          <w:lang w:val="en-US" w:eastAsia="en-US" w:bidi="en-US"/>
        </w:rPr>
        <w:t xml:space="preserve"> </w:t>
      </w:r>
      <w:r>
        <w:rPr>
          <w:color w:val="676767"/>
          <w:spacing w:val="0"/>
          <w:w w:val="100"/>
          <w:position w:val="0"/>
        </w:rPr>
        <w:t>土段的曲率半径</w:t>
      </w:r>
      <w:r>
        <w:rPr>
          <w:b/>
          <w:bCs/>
          <w:color w:val="676767"/>
          <w:spacing w:val="0"/>
          <w:w w:val="100"/>
          <w:position w:val="0"/>
          <w:sz w:val="16"/>
          <w:szCs w:val="16"/>
          <w:lang w:val="en-US" w:eastAsia="en-US" w:bidi="en-US"/>
        </w:rPr>
        <w:t>（</w:t>
      </w:r>
      <w:r>
        <w:rPr>
          <w:rFonts w:ascii="Times New Roman" w:hAnsi="Times New Roman" w:eastAsia="Times New Roman" w:cs="Times New Roman"/>
          <w:b/>
          <w:bCs/>
          <w:color w:val="676767"/>
          <w:spacing w:val="0"/>
          <w:w w:val="100"/>
          <w:position w:val="0"/>
          <w:lang w:val="en-US" w:eastAsia="en-US" w:bidi="en-US"/>
        </w:rPr>
        <w:t>m）</w:t>
      </w:r>
      <w:r>
        <w:rPr>
          <w:rFonts w:ascii="Times New Roman" w:hAnsi="Times New Roman" w:eastAsia="Times New Roman" w:cs="Times New Roman"/>
          <w:b/>
          <w:bCs/>
          <w:color w:val="676767"/>
          <w:spacing w:val="0"/>
          <w:w w:val="100"/>
          <w:position w:val="0"/>
        </w:rPr>
        <w:t xml:space="preserve">; </w:t>
      </w:r>
      <w:r>
        <w:rPr>
          <w:rFonts w:ascii="Arial" w:hAnsi="Arial" w:eastAsia="Arial" w:cs="Arial"/>
          <w:i/>
          <w:iCs/>
          <w:color w:val="676767"/>
          <w:spacing w:val="0"/>
          <w:w w:val="100"/>
          <w:position w:val="0"/>
          <w:lang w:val="en-US" w:eastAsia="en-US" w:bidi="en-US"/>
        </w:rPr>
        <w:t>L—A</w:t>
      </w:r>
      <w:r>
        <w:rPr>
          <w:color w:val="676767"/>
          <w:spacing w:val="0"/>
          <w:w w:val="100"/>
          <w:position w:val="0"/>
          <w:lang w:val="en-US" w:eastAsia="en-US" w:bidi="en-US"/>
        </w:rPr>
        <w:t xml:space="preserve"> </w:t>
      </w:r>
      <w:r>
        <w:rPr>
          <w:color w:val="676767"/>
          <w:spacing w:val="0"/>
          <w:w w:val="100"/>
          <w:position w:val="0"/>
        </w:rPr>
        <w:t>土造斜段的水平长度</w:t>
      </w:r>
      <w:r>
        <w:rPr>
          <w:b/>
          <w:bCs/>
          <w:color w:val="676767"/>
          <w:spacing w:val="0"/>
          <w:w w:val="100"/>
          <w:position w:val="0"/>
          <w:sz w:val="16"/>
          <w:szCs w:val="16"/>
          <w:lang w:val="en-US" w:eastAsia="en-US" w:bidi="en-US"/>
        </w:rPr>
        <w:t>（</w:t>
      </w:r>
      <w:r>
        <w:rPr>
          <w:rFonts w:ascii="Times New Roman" w:hAnsi="Times New Roman" w:eastAsia="Times New Roman" w:cs="Times New Roman"/>
          <w:b/>
          <w:bCs/>
          <w:color w:val="676767"/>
          <w:spacing w:val="0"/>
          <w:w w:val="100"/>
          <w:position w:val="0"/>
          <w:lang w:val="en-US" w:eastAsia="en-US" w:bidi="en-US"/>
        </w:rPr>
        <w:t>m）</w:t>
      </w:r>
      <w:r>
        <w:rPr>
          <w:rFonts w:ascii="Times New Roman" w:hAnsi="Times New Roman" w:eastAsia="Times New Roman" w:cs="Times New Roman"/>
          <w:b/>
          <w:bCs/>
          <w:color w:val="676767"/>
          <w:spacing w:val="0"/>
          <w:w w:val="100"/>
          <w:position w:val="0"/>
        </w:rPr>
        <w:t>;</w:t>
      </w:r>
      <w:r>
        <w:rPr>
          <w:color w:val="676767"/>
          <w:spacing w:val="0"/>
          <w:w w:val="100"/>
          <w:position w:val="0"/>
        </w:rPr>
        <w:t xml:space="preserve">但一出土角（° </w:t>
      </w:r>
      <w:r>
        <w:rPr>
          <w:rFonts w:ascii="Times New Roman" w:hAnsi="Times New Roman" w:eastAsia="Times New Roman" w:cs="Times New Roman"/>
          <w:b/>
          <w:bCs/>
          <w:color w:val="676767"/>
          <w:spacing w:val="0"/>
          <w:w w:val="100"/>
          <w:position w:val="0"/>
        </w:rPr>
        <w:t xml:space="preserve">） ; </w:t>
      </w:r>
      <w:r>
        <w:rPr>
          <w:color w:val="676767"/>
          <w:spacing w:val="0"/>
          <w:w w:val="100"/>
          <w:position w:val="0"/>
        </w:rPr>
        <w:t>&amp;—出土时的曲率半径3）;</w:t>
      </w:r>
    </w:p>
    <w:p>
      <w:pPr>
        <w:pStyle w:val="13"/>
        <w:keepNext w:val="0"/>
        <w:keepLines w:val="0"/>
        <w:widowControl w:val="0"/>
        <w:shd w:val="clear" w:color="auto" w:fill="auto"/>
        <w:bidi w:val="0"/>
        <w:spacing w:before="0" w:after="0" w:line="240" w:lineRule="exact"/>
        <w:ind w:left="0" w:right="0" w:firstLine="0"/>
        <w:jc w:val="center"/>
      </w:pPr>
      <w:r>
        <w:rPr>
          <w:rFonts w:ascii="Times New Roman" w:hAnsi="Times New Roman" w:eastAsia="Times New Roman" w:cs="Times New Roman"/>
          <w:b/>
          <w:bCs/>
          <w:color w:val="676767"/>
          <w:spacing w:val="0"/>
          <w:w w:val="100"/>
          <w:position w:val="0"/>
          <w:lang w:val="en-US" w:eastAsia="en-US" w:bidi="en-US"/>
        </w:rPr>
        <w:t>A</w:t>
      </w:r>
      <w:r>
        <w:rPr>
          <w:color w:val="676767"/>
          <w:spacing w:val="0"/>
          <w:w w:val="100"/>
          <w:position w:val="0"/>
          <w:lang w:val="en-US" w:eastAsia="en-US" w:bidi="en-US"/>
        </w:rPr>
        <w:t>一</w:t>
      </w:r>
      <w:r>
        <w:rPr>
          <w:color w:val="676767"/>
          <w:spacing w:val="0"/>
          <w:w w:val="100"/>
          <w:position w:val="0"/>
        </w:rPr>
        <w:t>管线出土造斜段的水平长度</w:t>
      </w:r>
      <w:r>
        <w:rPr>
          <w:b/>
          <w:bCs/>
          <w:color w:val="676767"/>
          <w:spacing w:val="0"/>
          <w:w w:val="100"/>
          <w:position w:val="0"/>
          <w:sz w:val="16"/>
          <w:szCs w:val="16"/>
          <w:lang w:val="en-US" w:eastAsia="en-US" w:bidi="en-US"/>
        </w:rPr>
        <w:t>（</w:t>
      </w:r>
      <w:r>
        <w:rPr>
          <w:rFonts w:ascii="Times New Roman" w:hAnsi="Times New Roman" w:eastAsia="Times New Roman" w:cs="Times New Roman"/>
          <w:b/>
          <w:bCs/>
          <w:color w:val="676767"/>
          <w:spacing w:val="0"/>
          <w:w w:val="100"/>
          <w:position w:val="0"/>
          <w:lang w:val="en-US" w:eastAsia="en-US" w:bidi="en-US"/>
        </w:rPr>
        <w:t>m）</w:t>
      </w:r>
    </w:p>
    <w:p>
      <w:pPr>
        <w:widowControl w:val="0"/>
        <w:spacing w:after="139" w:line="1" w:lineRule="exact"/>
      </w:pPr>
    </w:p>
    <w:p>
      <w:pPr>
        <w:pStyle w:val="23"/>
        <w:keepNext w:val="0"/>
        <w:keepLines w:val="0"/>
        <w:widowControl w:val="0"/>
        <w:shd w:val="clear" w:color="auto" w:fill="auto"/>
        <w:bidi w:val="0"/>
        <w:spacing w:before="0" w:after="0" w:line="320" w:lineRule="exact"/>
        <w:ind w:left="0" w:right="0" w:firstLine="640"/>
        <w:jc w:val="both"/>
      </w:pPr>
      <w:r>
        <w:rPr>
          <w:i/>
          <w:iCs/>
          <w:color w:val="676767"/>
          <w:spacing w:val="0"/>
          <w:w w:val="100"/>
          <w:position w:val="0"/>
        </w:rPr>
        <w:t>玖</w:t>
      </w:r>
      <w:r>
        <w:rPr>
          <w:color w:val="676767"/>
          <w:spacing w:val="0"/>
          <w:w w:val="100"/>
          <w:position w:val="0"/>
        </w:rPr>
        <w:t>——钢管外径</w:t>
      </w:r>
      <w:r>
        <w:rPr>
          <w:color w:val="676767"/>
          <w:spacing w:val="0"/>
          <w:w w:val="100"/>
          <w:position w:val="0"/>
          <w:lang w:val="en-US" w:eastAsia="en-US" w:bidi="en-US"/>
        </w:rPr>
        <w:t>（m）</w:t>
      </w:r>
      <w:r>
        <w:rPr>
          <w:color w:val="676767"/>
          <w:spacing w:val="0"/>
          <w:w w:val="100"/>
          <w:position w:val="0"/>
        </w:rPr>
        <w:t>。</w:t>
      </w:r>
    </w:p>
    <w:p>
      <w:pPr>
        <w:pStyle w:val="23"/>
        <w:keepNext w:val="0"/>
        <w:keepLines w:val="0"/>
        <w:widowControl w:val="0"/>
        <w:shd w:val="clear" w:color="auto" w:fill="auto"/>
        <w:bidi w:val="0"/>
        <w:spacing w:before="0" w:after="0" w:line="320" w:lineRule="exact"/>
        <w:ind w:left="0" w:right="0" w:firstLine="520"/>
        <w:jc w:val="both"/>
      </w:pPr>
      <w:r>
        <w:rPr>
          <w:color w:val="676767"/>
          <w:spacing w:val="0"/>
          <w:w w:val="100"/>
          <w:position w:val="0"/>
        </w:rPr>
        <w:t xml:space="preserve">（4 ） </w:t>
      </w:r>
      <w:r>
        <w:rPr>
          <w:color w:val="676767"/>
          <w:spacing w:val="0"/>
          <w:w w:val="100"/>
          <w:position w:val="0"/>
          <w:lang w:val="en-US" w:eastAsia="en-US" w:bidi="en-US"/>
        </w:rPr>
        <w:t>PE</w:t>
      </w:r>
      <w:r>
        <w:rPr>
          <w:color w:val="676767"/>
          <w:spacing w:val="0"/>
          <w:w w:val="100"/>
          <w:position w:val="0"/>
        </w:rPr>
        <w:t>材质的非金属管导向孔曲线段允许的最小曲率半径的应符合公式 （</w:t>
      </w:r>
      <w:r>
        <w:rPr>
          <w:color w:val="676767"/>
          <w:spacing w:val="0"/>
          <w:w w:val="100"/>
          <w:position w:val="0"/>
          <w:lang w:val="en-US" w:eastAsia="en-US" w:bidi="en-US"/>
        </w:rPr>
        <w:t>1K415032-2）</w:t>
      </w:r>
      <w:r>
        <w:rPr>
          <w:color w:val="676767"/>
          <w:spacing w:val="0"/>
          <w:w w:val="100"/>
          <w:position w:val="0"/>
        </w:rPr>
        <w:t>的要求</w:t>
      </w:r>
    </w:p>
    <w:p>
      <w:pPr>
        <w:pStyle w:val="23"/>
        <w:keepNext w:val="0"/>
        <w:keepLines w:val="0"/>
        <w:widowControl w:val="0"/>
        <w:shd w:val="clear" w:color="auto" w:fill="auto"/>
        <w:tabs>
          <w:tab w:val="left" w:pos="6814"/>
        </w:tabs>
        <w:bidi w:val="0"/>
        <w:spacing w:before="0" w:after="0" w:line="320" w:lineRule="exact"/>
        <w:ind w:left="3200" w:right="0" w:firstLine="0"/>
        <w:jc w:val="left"/>
      </w:pPr>
      <w:r>
        <w:rPr>
          <w:i/>
          <w:iCs/>
          <w:color w:val="676767"/>
          <w:spacing w:val="0"/>
          <w:w w:val="100"/>
          <w:position w:val="0"/>
          <w:lang w:val="en-US" w:eastAsia="en-US" w:bidi="en-US"/>
        </w:rPr>
        <w:t>R</w:t>
      </w:r>
      <w:r>
        <w:rPr>
          <w:i/>
          <w:iCs/>
          <w:color w:val="676767"/>
          <w:spacing w:val="0"/>
          <w:w w:val="100"/>
          <w:position w:val="0"/>
          <w:vertAlign w:val="subscript"/>
          <w:lang w:val="en-US" w:eastAsia="en-US" w:bidi="en-US"/>
        </w:rPr>
        <w:t>2</w:t>
      </w:r>
      <w:r>
        <w:rPr>
          <w:i/>
          <w:iCs/>
          <w:color w:val="676767"/>
          <w:spacing w:val="0"/>
          <w:w w:val="100"/>
          <w:position w:val="0"/>
          <w:lang w:val="en-US" w:eastAsia="en-US" w:bidi="en-US"/>
        </w:rPr>
        <w:t>=</w:t>
      </w:r>
      <w:r>
        <w:rPr>
          <w:color w:val="676767"/>
          <w:spacing w:val="0"/>
          <w:w w:val="100"/>
          <w:position w:val="0"/>
          <w:lang w:val="en-US" w:eastAsia="en-US" w:bidi="en-US"/>
        </w:rPr>
        <w:t xml:space="preserve"> </w:t>
      </w:r>
      <w:r>
        <w:rPr>
          <w:color w:val="676767"/>
          <w:spacing w:val="0"/>
          <w:w w:val="100"/>
          <w:position w:val="0"/>
        </w:rPr>
        <w:t>（</w:t>
      </w:r>
      <w:r>
        <w:rPr>
          <w:i/>
          <w:iCs/>
          <w:color w:val="676767"/>
          <w:spacing w:val="0"/>
          <w:w w:val="100"/>
          <w:position w:val="0"/>
          <w:lang w:val="en-US" w:eastAsia="en-US" w:bidi="en-US"/>
        </w:rPr>
        <w:t>E-D</w:t>
      </w:r>
      <w:r>
        <w:rPr>
          <w:i/>
          <w:iCs/>
          <w:color w:val="676767"/>
          <w:spacing w:val="0"/>
          <w:w w:val="100"/>
          <w:position w:val="0"/>
          <w:vertAlign w:val="subscript"/>
          <w:lang w:val="en-US" w:eastAsia="en-US" w:bidi="en-US"/>
        </w:rPr>
        <w:t>2</w:t>
      </w:r>
      <w:r>
        <w:rPr>
          <w:color w:val="676767"/>
          <w:spacing w:val="0"/>
          <w:w w:val="100"/>
          <w:position w:val="0"/>
        </w:rPr>
        <w:t xml:space="preserve">） / （ </w:t>
      </w:r>
      <w:r>
        <w:rPr>
          <w:color w:val="676767"/>
          <w:spacing w:val="0"/>
          <w:w w:val="100"/>
          <w:position w:val="0"/>
          <w:lang w:val="en-US" w:eastAsia="en-US" w:bidi="en-US"/>
        </w:rPr>
        <w:t>2^</w:t>
      </w:r>
      <w:r>
        <w:rPr>
          <w:color w:val="676767"/>
          <w:spacing w:val="0"/>
          <w:w w:val="100"/>
          <w:position w:val="0"/>
          <w:vertAlign w:val="subscript"/>
          <w:lang w:val="en-US" w:eastAsia="en-US" w:bidi="en-US"/>
        </w:rPr>
        <w:t>p</w:t>
      </w:r>
      <w:r>
        <w:rPr>
          <w:color w:val="676767"/>
          <w:spacing w:val="0"/>
          <w:w w:val="100"/>
          <w:position w:val="0"/>
        </w:rPr>
        <w:t>）</w:t>
      </w:r>
      <w:r>
        <w:rPr>
          <w:color w:val="676767"/>
          <w:spacing w:val="0"/>
          <w:w w:val="100"/>
          <w:position w:val="0"/>
        </w:rPr>
        <w:tab/>
      </w:r>
      <w:r>
        <w:rPr>
          <w:color w:val="676767"/>
          <w:spacing w:val="0"/>
          <w:w w:val="100"/>
          <w:position w:val="0"/>
        </w:rPr>
        <w:t xml:space="preserve">（ </w:t>
      </w:r>
      <w:r>
        <w:rPr>
          <w:color w:val="676767"/>
          <w:spacing w:val="0"/>
          <w:w w:val="100"/>
          <w:position w:val="0"/>
          <w:lang w:val="en-US" w:eastAsia="en-US" w:bidi="en-US"/>
        </w:rPr>
        <w:t xml:space="preserve">1K415032-2 </w:t>
      </w:r>
      <w:r>
        <w:rPr>
          <w:color w:val="676767"/>
          <w:spacing w:val="0"/>
          <w:w w:val="100"/>
          <w:position w:val="0"/>
        </w:rPr>
        <w:t>）</w:t>
      </w:r>
    </w:p>
    <w:p>
      <w:pPr>
        <w:pStyle w:val="23"/>
        <w:keepNext w:val="0"/>
        <w:keepLines w:val="0"/>
        <w:widowControl w:val="0"/>
        <w:shd w:val="clear" w:color="auto" w:fill="auto"/>
        <w:bidi w:val="0"/>
        <w:spacing w:before="0" w:after="0" w:line="320" w:lineRule="exact"/>
        <w:ind w:left="0" w:right="0" w:firstLine="0"/>
        <w:jc w:val="both"/>
      </w:pPr>
      <w:r>
        <w:rPr>
          <w:color w:val="676767"/>
          <w:spacing w:val="0"/>
          <w:w w:val="100"/>
          <w:position w:val="0"/>
        </w:rPr>
        <w:t>式中</w:t>
      </w:r>
      <w:r>
        <w:rPr>
          <w:i/>
          <w:iCs/>
          <w:color w:val="676767"/>
          <w:spacing w:val="0"/>
          <w:w w:val="100"/>
          <w:position w:val="0"/>
          <w:lang w:val="en-US" w:eastAsia="en-US" w:bidi="en-US"/>
        </w:rPr>
        <w:t>R</w:t>
      </w:r>
      <w:r>
        <w:rPr>
          <w:i/>
          <w:iCs/>
          <w:color w:val="676767"/>
          <w:spacing w:val="0"/>
          <w:w w:val="100"/>
          <w:position w:val="0"/>
          <w:vertAlign w:val="subscript"/>
          <w:lang w:val="en-US" w:eastAsia="en-US" w:bidi="en-US"/>
        </w:rPr>
        <w:t>2</w:t>
      </w:r>
      <w:r>
        <w:rPr>
          <w:color w:val="676767"/>
          <w:spacing w:val="0"/>
          <w:w w:val="100"/>
          <w:position w:val="0"/>
        </w:rPr>
        <w:t>——</w:t>
      </w:r>
      <w:r>
        <w:rPr>
          <w:color w:val="676767"/>
          <w:spacing w:val="0"/>
          <w:w w:val="100"/>
          <w:position w:val="0"/>
          <w:lang w:val="en-US" w:eastAsia="en-US" w:bidi="en-US"/>
        </w:rPr>
        <w:t>PE</w:t>
      </w:r>
      <w:r>
        <w:rPr>
          <w:color w:val="676767"/>
          <w:spacing w:val="0"/>
          <w:w w:val="100"/>
          <w:position w:val="0"/>
        </w:rPr>
        <w:t>材质管的导向孔的曲率半径最小值</w:t>
      </w:r>
      <w:r>
        <w:rPr>
          <w:color w:val="676767"/>
          <w:spacing w:val="0"/>
          <w:w w:val="100"/>
          <w:position w:val="0"/>
          <w:lang w:val="en-US" w:eastAsia="en-US" w:bidi="en-US"/>
        </w:rPr>
        <w:t>（mm）</w:t>
      </w:r>
      <w:r>
        <w:rPr>
          <w:color w:val="676767"/>
          <w:spacing w:val="0"/>
          <w:w w:val="100"/>
          <w:position w:val="0"/>
        </w:rPr>
        <w:t>;</w:t>
      </w:r>
    </w:p>
    <w:p>
      <w:pPr>
        <w:pStyle w:val="23"/>
        <w:keepNext w:val="0"/>
        <w:keepLines w:val="0"/>
        <w:widowControl w:val="0"/>
        <w:shd w:val="clear" w:color="auto" w:fill="auto"/>
        <w:tabs>
          <w:tab w:val="left" w:leader="hyphen" w:pos="1260"/>
        </w:tabs>
        <w:bidi w:val="0"/>
        <w:spacing w:before="0" w:after="0" w:line="320" w:lineRule="exact"/>
        <w:ind w:left="0" w:right="0" w:firstLine="700"/>
        <w:jc w:val="both"/>
      </w:pPr>
      <w:r>
        <w:rPr>
          <w:i/>
          <w:iCs/>
          <w:color w:val="676767"/>
          <w:spacing w:val="0"/>
          <w:w w:val="100"/>
          <w:position w:val="0"/>
          <w:lang w:val="en-US" w:eastAsia="en-US" w:bidi="en-US"/>
        </w:rPr>
        <w:t>E</w:t>
      </w:r>
      <w:r>
        <w:rPr>
          <w:color w:val="676767"/>
          <w:spacing w:val="0"/>
          <w:w w:val="100"/>
          <w:position w:val="0"/>
        </w:rPr>
        <w:tab/>
      </w:r>
      <w:r>
        <w:rPr>
          <w:color w:val="676767"/>
          <w:spacing w:val="0"/>
          <w:w w:val="100"/>
          <w:position w:val="0"/>
        </w:rPr>
        <w:t>弹性模量（</w:t>
      </w:r>
      <w:r>
        <w:rPr>
          <w:color w:val="676767"/>
          <w:spacing w:val="0"/>
          <w:w w:val="100"/>
          <w:position w:val="0"/>
          <w:lang w:val="en-US" w:eastAsia="en-US" w:bidi="en-US"/>
        </w:rPr>
        <w:t>MPa</w:t>
      </w:r>
      <w:r>
        <w:rPr>
          <w:color w:val="676767"/>
          <w:spacing w:val="0"/>
          <w:w w:val="100"/>
          <w:position w:val="0"/>
        </w:rPr>
        <w:t>）;</w:t>
      </w:r>
    </w:p>
    <w:p>
      <w:pPr>
        <w:pStyle w:val="23"/>
        <w:keepNext w:val="0"/>
        <w:keepLines w:val="0"/>
        <w:widowControl w:val="0"/>
        <w:shd w:val="clear" w:color="auto" w:fill="auto"/>
        <w:tabs>
          <w:tab w:val="left" w:leader="hyphen" w:pos="1260"/>
        </w:tabs>
        <w:bidi w:val="0"/>
        <w:spacing w:before="0" w:after="0" w:line="320" w:lineRule="exact"/>
        <w:ind w:left="0" w:right="0" w:firstLine="640"/>
        <w:jc w:val="both"/>
      </w:pPr>
      <w:r>
        <w:rPr>
          <w:i/>
          <w:iCs/>
          <w:color w:val="676767"/>
          <w:spacing w:val="0"/>
          <w:w w:val="100"/>
          <w:position w:val="0"/>
          <w:lang w:val="en-US" w:eastAsia="en-US" w:bidi="en-US"/>
        </w:rPr>
        <w:t>D</w:t>
      </w:r>
      <w:r>
        <w:rPr>
          <w:i/>
          <w:iCs/>
          <w:color w:val="676767"/>
          <w:spacing w:val="0"/>
          <w:w w:val="100"/>
          <w:position w:val="0"/>
          <w:vertAlign w:val="subscript"/>
          <w:lang w:val="en-US" w:eastAsia="en-US" w:bidi="en-US"/>
        </w:rPr>
        <w:t>2</w:t>
      </w:r>
      <w:r>
        <w:rPr>
          <w:color w:val="676767"/>
          <w:spacing w:val="0"/>
          <w:w w:val="100"/>
          <w:position w:val="0"/>
        </w:rPr>
        <w:tab/>
      </w:r>
      <w:r>
        <w:rPr>
          <w:color w:val="676767"/>
          <w:spacing w:val="0"/>
          <w:w w:val="100"/>
          <w:position w:val="0"/>
          <w:lang w:val="en-US" w:eastAsia="en-US" w:bidi="en-US"/>
        </w:rPr>
        <w:t>PE</w:t>
      </w:r>
      <w:r>
        <w:rPr>
          <w:color w:val="676767"/>
          <w:spacing w:val="0"/>
          <w:w w:val="100"/>
          <w:position w:val="0"/>
        </w:rPr>
        <w:t>材质管的外径</w:t>
      </w:r>
      <w:r>
        <w:rPr>
          <w:color w:val="676767"/>
          <w:spacing w:val="0"/>
          <w:w w:val="100"/>
          <w:position w:val="0"/>
          <w:lang w:val="en-US" w:eastAsia="en-US" w:bidi="en-US"/>
        </w:rPr>
        <w:t>（mm）</w:t>
      </w:r>
      <w:r>
        <w:rPr>
          <w:color w:val="676767"/>
          <w:spacing w:val="0"/>
          <w:w w:val="100"/>
          <w:position w:val="0"/>
        </w:rPr>
        <w:t>;</w:t>
      </w:r>
    </w:p>
    <w:p>
      <w:pPr>
        <w:pStyle w:val="23"/>
        <w:keepNext w:val="0"/>
        <w:keepLines w:val="0"/>
        <w:widowControl w:val="0"/>
        <w:shd w:val="clear" w:color="auto" w:fill="auto"/>
        <w:bidi w:val="0"/>
        <w:spacing w:before="0" w:after="0" w:line="320" w:lineRule="exact"/>
        <w:ind w:left="0" w:right="0" w:firstLine="640"/>
        <w:jc w:val="both"/>
      </w:pPr>
      <w:r>
        <w:rPr>
          <w:color w:val="676767"/>
          <w:spacing w:val="0"/>
          <w:w w:val="100"/>
          <w:position w:val="0"/>
        </w:rPr>
        <w:t>加——弯曲应力</w:t>
      </w:r>
      <w:r>
        <w:rPr>
          <w:color w:val="676767"/>
          <w:spacing w:val="0"/>
          <w:w w:val="100"/>
          <w:position w:val="0"/>
          <w:lang w:val="en-US" w:eastAsia="en-US" w:bidi="en-US"/>
        </w:rPr>
        <w:t xml:space="preserve">（MPa） </w:t>
      </w:r>
      <w:r>
        <w:rPr>
          <w:color w:val="676767"/>
          <w:spacing w:val="0"/>
          <w:w w:val="100"/>
          <w:position w:val="0"/>
          <w:vertAlign w:val="subscript"/>
          <w:lang w:val="en-US" w:eastAsia="en-US" w:bidi="en-US"/>
        </w:rPr>
        <w:t>o</w:t>
      </w:r>
    </w:p>
    <w:p>
      <w:pPr>
        <w:pStyle w:val="23"/>
        <w:keepNext w:val="0"/>
        <w:keepLines w:val="0"/>
        <w:widowControl w:val="0"/>
        <w:shd w:val="clear" w:color="auto" w:fill="auto"/>
        <w:tabs>
          <w:tab w:val="left" w:pos="1068"/>
        </w:tabs>
        <w:bidi w:val="0"/>
        <w:spacing w:before="0" w:after="0" w:line="320" w:lineRule="exact"/>
        <w:ind w:left="0" w:right="0" w:firstLine="520"/>
        <w:jc w:val="both"/>
      </w:pPr>
      <w:bookmarkStart w:id="2826" w:name="bookmark2827"/>
      <w:r>
        <w:rPr>
          <w:color w:val="676767"/>
          <w:spacing w:val="0"/>
          <w:w w:val="100"/>
          <w:position w:val="0"/>
        </w:rPr>
        <w:t>（</w:t>
      </w:r>
      <w:bookmarkEnd w:id="2826"/>
      <w:r>
        <w:rPr>
          <w:color w:val="676767"/>
          <w:spacing w:val="0"/>
          <w:w w:val="100"/>
          <w:position w:val="0"/>
        </w:rPr>
        <w:t>5）</w:t>
      </w:r>
      <w:r>
        <w:rPr>
          <w:color w:val="676767"/>
          <w:spacing w:val="0"/>
          <w:w w:val="100"/>
          <w:position w:val="0"/>
        </w:rPr>
        <w:tab/>
      </w:r>
      <w:r>
        <w:rPr>
          <w:color w:val="676767"/>
          <w:spacing w:val="0"/>
          <w:w w:val="100"/>
          <w:position w:val="0"/>
        </w:rPr>
        <w:t>施工入土角</w:t>
      </w:r>
      <w:r>
        <w:rPr>
          <w:color w:val="676767"/>
          <w:spacing w:val="0"/>
          <w:w w:val="100"/>
          <w:position w:val="0"/>
          <w:lang w:val="en-US" w:eastAsia="en-US" w:bidi="en-US"/>
        </w:rPr>
        <w:t>a</w:t>
      </w:r>
      <w:r>
        <w:rPr>
          <w:color w:val="676767"/>
          <w:spacing w:val="0"/>
          <w:w w:val="100"/>
          <w:position w:val="0"/>
        </w:rPr>
        <w:t xml:space="preserve">的计算，应结合铺设管线的曲线长度、设备定位位置等，并参 考以往经验值来选定：当采用地面始钻方式时入土角宜取佝=8。~20。，出土角度宜为 </w:t>
      </w:r>
      <w:r>
        <w:rPr>
          <w:color w:val="676767"/>
          <w:spacing w:val="0"/>
          <w:w w:val="100"/>
          <w:position w:val="0"/>
          <w:lang w:val="en-US" w:eastAsia="en-US" w:bidi="en-US"/>
        </w:rPr>
        <w:t>a</w:t>
      </w:r>
      <w:r>
        <w:rPr>
          <w:color w:val="676767"/>
          <w:spacing w:val="0"/>
          <w:w w:val="100"/>
          <w:position w:val="0"/>
          <w:vertAlign w:val="subscript"/>
          <w:lang w:val="en-US" w:eastAsia="en-US" w:bidi="en-US"/>
        </w:rPr>
        <w:t>2</w:t>
      </w:r>
      <w:r>
        <w:rPr>
          <w:color w:val="676767"/>
          <w:spacing w:val="0"/>
          <w:w w:val="100"/>
          <w:position w:val="0"/>
          <w:lang w:val="en-US" w:eastAsia="en-US" w:bidi="en-US"/>
        </w:rPr>
        <w:t>=4° -12° o</w:t>
      </w:r>
    </w:p>
    <w:p>
      <w:pPr>
        <w:pStyle w:val="23"/>
        <w:keepNext w:val="0"/>
        <w:keepLines w:val="0"/>
        <w:widowControl w:val="0"/>
        <w:shd w:val="clear" w:color="auto" w:fill="auto"/>
        <w:tabs>
          <w:tab w:val="left" w:pos="1073"/>
        </w:tabs>
        <w:bidi w:val="0"/>
        <w:spacing w:before="0" w:after="0" w:line="320" w:lineRule="exact"/>
        <w:ind w:left="0" w:right="0" w:firstLine="520"/>
        <w:jc w:val="both"/>
      </w:pPr>
      <w:bookmarkStart w:id="2827" w:name="bookmark2828"/>
      <w:r>
        <w:rPr>
          <w:color w:val="676767"/>
          <w:spacing w:val="0"/>
          <w:w w:val="100"/>
          <w:position w:val="0"/>
        </w:rPr>
        <w:t>（</w:t>
      </w:r>
      <w:bookmarkEnd w:id="2827"/>
      <w:r>
        <w:rPr>
          <w:color w:val="676767"/>
          <w:spacing w:val="0"/>
          <w:w w:val="100"/>
          <w:position w:val="0"/>
        </w:rPr>
        <w:t>6）</w:t>
      </w:r>
      <w:r>
        <w:rPr>
          <w:color w:val="676767"/>
          <w:spacing w:val="0"/>
          <w:w w:val="100"/>
          <w:position w:val="0"/>
        </w:rPr>
        <w:tab/>
      </w:r>
      <w:r>
        <w:rPr>
          <w:color w:val="676767"/>
          <w:spacing w:val="0"/>
          <w:w w:val="100"/>
          <w:position w:val="0"/>
        </w:rPr>
        <w:t>采用水平定向钻进设备铺设地下管线涉及建筑物、公路、道路、河道以及既有 管线穿越时，应合理控制安全距离，以保证周边环境和施工安全。在涉及道路、铁路、构 筑物等对沉降要求较高区域穿越时应采取防护或保护措施。</w:t>
      </w:r>
    </w:p>
    <w:p>
      <w:pPr>
        <w:pStyle w:val="23"/>
        <w:keepNext w:val="0"/>
        <w:keepLines w:val="0"/>
        <w:widowControl w:val="0"/>
        <w:shd w:val="clear" w:color="auto" w:fill="auto"/>
        <w:tabs>
          <w:tab w:val="left" w:pos="1073"/>
        </w:tabs>
        <w:bidi w:val="0"/>
        <w:spacing w:before="0" w:after="240" w:line="320" w:lineRule="exact"/>
        <w:ind w:left="0" w:right="0" w:firstLine="520"/>
        <w:jc w:val="both"/>
      </w:pPr>
      <w:bookmarkStart w:id="2828" w:name="bookmark2829"/>
      <w:r>
        <w:rPr>
          <w:color w:val="676767"/>
          <w:spacing w:val="0"/>
          <w:w w:val="100"/>
          <w:position w:val="0"/>
        </w:rPr>
        <w:t>（</w:t>
      </w:r>
      <w:bookmarkEnd w:id="2828"/>
      <w:r>
        <w:rPr>
          <w:color w:val="676767"/>
          <w:spacing w:val="0"/>
          <w:w w:val="100"/>
          <w:position w:val="0"/>
        </w:rPr>
        <w:t>7）</w:t>
      </w:r>
      <w:r>
        <w:rPr>
          <w:color w:val="676767"/>
          <w:spacing w:val="0"/>
          <w:w w:val="100"/>
          <w:position w:val="0"/>
        </w:rPr>
        <w:tab/>
      </w:r>
      <w:r>
        <w:rPr>
          <w:color w:val="676767"/>
          <w:spacing w:val="0"/>
          <w:w w:val="100"/>
          <w:position w:val="0"/>
        </w:rPr>
        <w:t>钻机的选择应以回拉力估算值小于或等于70%的钻机额定的回拉力为依据，结 合施工工艺及现场条件等具体确定。导向钻头应根据地层等选定（见表</w:t>
      </w:r>
      <w:r>
        <w:rPr>
          <w:color w:val="676767"/>
          <w:spacing w:val="0"/>
          <w:w w:val="100"/>
          <w:position w:val="0"/>
          <w:lang w:val="en-US" w:eastAsia="en-US" w:bidi="en-US"/>
        </w:rPr>
        <w:t xml:space="preserve">1K415032-3 </w:t>
      </w:r>
      <w:r>
        <w:rPr>
          <w:color w:val="676767"/>
          <w:spacing w:val="0"/>
          <w:w w:val="100"/>
          <w:position w:val="0"/>
        </w:rPr>
        <w:t>）。 扩孔钻头应根据地层、铺管长度、铺管外径、施工工艺等选定（见表</w:t>
      </w:r>
      <w:r>
        <w:rPr>
          <w:color w:val="676767"/>
          <w:spacing w:val="0"/>
          <w:w w:val="100"/>
          <w:position w:val="0"/>
          <w:lang w:val="en-US" w:eastAsia="en-US" w:bidi="en-US"/>
        </w:rPr>
        <w:t xml:space="preserve">1K415032-4 </w:t>
      </w:r>
      <w:r>
        <w:rPr>
          <w:color w:val="676767"/>
          <w:spacing w:val="0"/>
          <w:w w:val="100"/>
          <w:position w:val="0"/>
        </w:rPr>
        <w:t>）。导 向仪应根据工程规模，铺设管线穿越障碍的类型，管线铺设深度及施工现场周边环境选择 使用。</w:t>
      </w:r>
    </w:p>
    <w:tbl>
      <w:tblPr>
        <w:tblStyle w:val="3"/>
        <w:tblW w:w="8319" w:type="dxa"/>
        <w:jc w:val="center"/>
        <w:tblInd w:w="0" w:type="dxa"/>
        <w:tblLayout w:type="fixed"/>
        <w:tblCellMar>
          <w:top w:w="0" w:type="dxa"/>
          <w:left w:w="10" w:type="dxa"/>
          <w:bottom w:w="0" w:type="dxa"/>
          <w:right w:w="10" w:type="dxa"/>
        </w:tblCellMar>
      </w:tblPr>
      <w:tblGrid>
        <w:gridCol w:w="2458"/>
        <w:gridCol w:w="5861"/>
      </w:tblGrid>
      <w:tr>
        <w:tblPrEx>
          <w:tblLayout w:type="fixed"/>
          <w:tblCellMar>
            <w:top w:w="0" w:type="dxa"/>
            <w:left w:w="10" w:type="dxa"/>
            <w:bottom w:w="0" w:type="dxa"/>
            <w:right w:w="10" w:type="dxa"/>
          </w:tblCellMar>
        </w:tblPrEx>
        <w:trPr>
          <w:trHeight w:val="278" w:hRule="exact"/>
          <w:jc w:val="center"/>
        </w:trPr>
        <w:tc>
          <w:tcPr>
            <w:tcW w:w="8319" w:type="dxa"/>
            <w:gridSpan w:val="2"/>
            <w:shd w:val="clear" w:color="auto" w:fill="FFFFFF"/>
            <w:vAlign w:val="top"/>
          </w:tcPr>
          <w:p>
            <w:pPr>
              <w:pStyle w:val="9"/>
              <w:keepNext w:val="0"/>
              <w:keepLines w:val="0"/>
              <w:widowControl w:val="0"/>
              <w:shd w:val="clear" w:color="auto" w:fill="auto"/>
              <w:tabs>
                <w:tab w:val="left" w:pos="3346"/>
              </w:tabs>
              <w:bidi w:val="0"/>
              <w:spacing w:before="0" w:after="0" w:line="240" w:lineRule="auto"/>
              <w:ind w:left="0" w:right="360" w:firstLine="0"/>
              <w:jc w:val="right"/>
              <w:rPr>
                <w:sz w:val="15"/>
                <w:szCs w:val="15"/>
              </w:rPr>
            </w:pPr>
            <w:r>
              <w:rPr>
                <w:color w:val="A0A0A0"/>
                <w:spacing w:val="0"/>
                <w:w w:val="100"/>
                <w:position w:val="0"/>
                <w:sz w:val="17"/>
                <w:szCs w:val="17"/>
              </w:rPr>
              <w:t>导向钻头类型选择</w:t>
            </w:r>
            <w:r>
              <w:rPr>
                <w:color w:val="A0A0A0"/>
                <w:spacing w:val="0"/>
                <w:w w:val="100"/>
                <w:position w:val="0"/>
                <w:sz w:val="17"/>
                <w:szCs w:val="17"/>
              </w:rPr>
              <w:tab/>
            </w:r>
            <w:r>
              <w:rPr>
                <w:color w:val="A0A0A0"/>
                <w:spacing w:val="0"/>
                <w:w w:val="100"/>
                <w:position w:val="0"/>
                <w:sz w:val="17"/>
                <w:szCs w:val="17"/>
              </w:rPr>
              <w:t>表</w:t>
            </w:r>
            <w:r>
              <w:rPr>
                <w:rFonts w:ascii="Times New Roman" w:hAnsi="Times New Roman" w:eastAsia="Times New Roman" w:cs="Times New Roman"/>
                <w:b/>
                <w:bCs/>
                <w:color w:val="A0A0A0"/>
                <w:spacing w:val="0"/>
                <w:w w:val="100"/>
                <w:position w:val="0"/>
                <w:sz w:val="15"/>
                <w:szCs w:val="15"/>
                <w:lang w:val="en-US" w:eastAsia="en-US" w:bidi="en-US"/>
              </w:rPr>
              <w:t>1K415032-3</w:t>
            </w:r>
          </w:p>
        </w:tc>
      </w:tr>
      <w:tr>
        <w:tblPrEx>
          <w:tblLayout w:type="fixed"/>
          <w:tblCellMar>
            <w:top w:w="0" w:type="dxa"/>
            <w:left w:w="10" w:type="dxa"/>
            <w:bottom w:w="0" w:type="dxa"/>
            <w:right w:w="10" w:type="dxa"/>
          </w:tblCellMar>
        </w:tblPrEx>
        <w:trPr>
          <w:trHeight w:val="317" w:hRule="exact"/>
          <w:jc w:val="center"/>
        </w:trPr>
        <w:tc>
          <w:tcPr>
            <w:tcW w:w="2458"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地层类别</w:t>
            </w:r>
          </w:p>
        </w:tc>
        <w:tc>
          <w:tcPr>
            <w:tcW w:w="586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适用的导向钻头类型</w:t>
            </w:r>
          </w:p>
        </w:tc>
      </w:tr>
      <w:tr>
        <w:tblPrEx>
          <w:tblLayout w:type="fixed"/>
          <w:tblCellMar>
            <w:top w:w="0" w:type="dxa"/>
            <w:left w:w="10" w:type="dxa"/>
            <w:bottom w:w="0" w:type="dxa"/>
            <w:right w:w="10" w:type="dxa"/>
          </w:tblCellMar>
        </w:tblPrEx>
        <w:trPr>
          <w:trHeight w:val="350" w:hRule="exact"/>
          <w:jc w:val="center"/>
        </w:trPr>
        <w:tc>
          <w:tcPr>
            <w:tcW w:w="245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淤泥质黏土</w:t>
            </w:r>
          </w:p>
        </w:tc>
        <w:tc>
          <w:tcPr>
            <w:tcW w:w="586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较大掌面的铲形钻头</w:t>
            </w:r>
          </w:p>
        </w:tc>
      </w:tr>
      <w:tr>
        <w:tblPrEx>
          <w:tblLayout w:type="fixed"/>
          <w:tblCellMar>
            <w:top w:w="0" w:type="dxa"/>
            <w:left w:w="10" w:type="dxa"/>
            <w:bottom w:w="0" w:type="dxa"/>
            <w:right w:w="10" w:type="dxa"/>
          </w:tblCellMar>
        </w:tblPrEx>
        <w:trPr>
          <w:trHeight w:val="326" w:hRule="exact"/>
          <w:jc w:val="center"/>
        </w:trPr>
        <w:tc>
          <w:tcPr>
            <w:tcW w:w="2458"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软黏土</w:t>
            </w:r>
          </w:p>
        </w:tc>
        <w:tc>
          <w:tcPr>
            <w:tcW w:w="586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中等掌面的铲形钻头</w:t>
            </w:r>
          </w:p>
        </w:tc>
      </w:tr>
      <w:tr>
        <w:tblPrEx>
          <w:tblLayout w:type="fixed"/>
          <w:tblCellMar>
            <w:top w:w="0" w:type="dxa"/>
            <w:left w:w="10" w:type="dxa"/>
            <w:bottom w:w="0" w:type="dxa"/>
            <w:right w:w="10" w:type="dxa"/>
          </w:tblCellMar>
        </w:tblPrEx>
        <w:trPr>
          <w:trHeight w:val="336" w:hRule="exact"/>
          <w:jc w:val="center"/>
        </w:trPr>
        <w:tc>
          <w:tcPr>
            <w:tcW w:w="2458"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砂性土</w:t>
            </w:r>
          </w:p>
        </w:tc>
        <w:tc>
          <w:tcPr>
            <w:tcW w:w="586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小锥型掌面的铲形钻头</w:t>
            </w:r>
          </w:p>
        </w:tc>
      </w:tr>
      <w:tr>
        <w:tblPrEx>
          <w:tblLayout w:type="fixed"/>
          <w:tblCellMar>
            <w:top w:w="0" w:type="dxa"/>
            <w:left w:w="10" w:type="dxa"/>
            <w:bottom w:w="0" w:type="dxa"/>
            <w:right w:w="10" w:type="dxa"/>
          </w:tblCellMar>
        </w:tblPrEx>
        <w:trPr>
          <w:trHeight w:val="336" w:hRule="exact"/>
          <w:jc w:val="center"/>
        </w:trPr>
        <w:tc>
          <w:tcPr>
            <w:tcW w:w="2458"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砂、砾石层</w:t>
            </w:r>
          </w:p>
        </w:tc>
        <w:tc>
          <w:tcPr>
            <w:tcW w:w="586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镶焊硬质合金，中等尺寸弯接头钻头</w:t>
            </w:r>
          </w:p>
        </w:tc>
      </w:tr>
      <w:tr>
        <w:tblPrEx>
          <w:tblLayout w:type="fixed"/>
          <w:tblCellMar>
            <w:top w:w="0" w:type="dxa"/>
            <w:left w:w="10" w:type="dxa"/>
            <w:bottom w:w="0" w:type="dxa"/>
            <w:right w:w="10" w:type="dxa"/>
          </w:tblCellMar>
        </w:tblPrEx>
        <w:trPr>
          <w:trHeight w:val="365" w:hRule="exact"/>
          <w:jc w:val="center"/>
        </w:trPr>
        <w:tc>
          <w:tcPr>
            <w:tcW w:w="2458" w:type="dxa"/>
            <w:tcBorders>
              <w:top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岩石层</w:t>
            </w:r>
          </w:p>
        </w:tc>
        <w:tc>
          <w:tcPr>
            <w:tcW w:w="5861"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676767"/>
                <w:spacing w:val="0"/>
                <w:w w:val="100"/>
                <w:position w:val="0"/>
                <w:sz w:val="15"/>
                <w:szCs w:val="15"/>
              </w:rPr>
              <w:t>泥浆马达驱动的牙轮钻头或气动冲击锤</w:t>
            </w:r>
          </w:p>
        </w:tc>
      </w:tr>
    </w:tbl>
    <w:p>
      <w:pPr>
        <w:widowControl w:val="0"/>
        <w:spacing w:line="1" w:lineRule="exact"/>
      </w:pPr>
    </w:p>
    <w:tbl>
      <w:tblPr>
        <w:tblStyle w:val="3"/>
        <w:tblW w:w="8251" w:type="dxa"/>
        <w:tblInd w:w="0" w:type="dxa"/>
        <w:tblLayout w:type="fixed"/>
        <w:tblCellMar>
          <w:top w:w="0" w:type="dxa"/>
          <w:left w:w="10" w:type="dxa"/>
          <w:bottom w:w="0" w:type="dxa"/>
          <w:right w:w="10" w:type="dxa"/>
        </w:tblCellMar>
      </w:tblPr>
      <w:tblGrid>
        <w:gridCol w:w="2918"/>
        <w:gridCol w:w="5333"/>
      </w:tblGrid>
      <w:tr>
        <w:tblPrEx>
          <w:tblLayout w:type="fixed"/>
          <w:tblCellMar>
            <w:top w:w="0" w:type="dxa"/>
            <w:left w:w="10" w:type="dxa"/>
            <w:bottom w:w="0" w:type="dxa"/>
            <w:right w:w="10" w:type="dxa"/>
          </w:tblCellMar>
        </w:tblPrEx>
        <w:trPr>
          <w:trHeight w:val="384" w:hRule="exact"/>
        </w:trPr>
        <w:tc>
          <w:tcPr>
            <w:tcW w:w="2918" w:type="dxa"/>
            <w:tcBorders>
              <w:top w:val="single" w:color="auto" w:sz="4" w:space="0"/>
            </w:tcBorders>
            <w:shd w:val="clear" w:color="auto" w:fill="FFFFFF"/>
            <w:vAlign w:val="center"/>
          </w:tcPr>
          <w:p>
            <w:pPr>
              <w:pStyle w:val="9"/>
              <w:keepNext w:val="0"/>
              <w:keepLines w:val="0"/>
              <w:framePr w:w="8251" w:h="1507" w:vSpace="254" w:wrap="notBeside" w:vAnchor="text" w:hAnchor="text" w:x="51" w:y="255"/>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地层</w:t>
            </w:r>
          </w:p>
        </w:tc>
        <w:tc>
          <w:tcPr>
            <w:tcW w:w="5333" w:type="dxa"/>
            <w:tcBorders>
              <w:top w:val="single" w:color="auto" w:sz="4" w:space="0"/>
              <w:left w:val="single" w:color="auto" w:sz="4" w:space="0"/>
            </w:tcBorders>
            <w:shd w:val="clear" w:color="auto" w:fill="FFFFFF"/>
            <w:vAlign w:val="center"/>
          </w:tcPr>
          <w:p>
            <w:pPr>
              <w:pStyle w:val="9"/>
              <w:keepNext w:val="0"/>
              <w:keepLines w:val="0"/>
              <w:framePr w:w="8251" w:h="1507" w:vSpace="254" w:wrap="notBeside" w:vAnchor="text" w:hAnchor="text" w:x="51" w:y="255"/>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适用的扩孔器类型</w:t>
            </w:r>
          </w:p>
        </w:tc>
      </w:tr>
      <w:tr>
        <w:tblPrEx>
          <w:tblLayout w:type="fixed"/>
          <w:tblCellMar>
            <w:top w:w="0" w:type="dxa"/>
            <w:left w:w="10" w:type="dxa"/>
            <w:bottom w:w="0" w:type="dxa"/>
            <w:right w:w="10" w:type="dxa"/>
          </w:tblCellMar>
        </w:tblPrEx>
        <w:trPr>
          <w:trHeight w:val="374" w:hRule="exact"/>
        </w:trPr>
        <w:tc>
          <w:tcPr>
            <w:tcW w:w="2918" w:type="dxa"/>
            <w:tcBorders>
              <w:top w:val="single" w:color="auto" w:sz="4" w:space="0"/>
            </w:tcBorders>
            <w:shd w:val="clear" w:color="auto" w:fill="FFFFFF"/>
            <w:vAlign w:val="center"/>
          </w:tcPr>
          <w:p>
            <w:pPr>
              <w:pStyle w:val="9"/>
              <w:keepNext w:val="0"/>
              <w:keepLines w:val="0"/>
              <w:framePr w:w="8251" w:h="1507" w:vSpace="254" w:wrap="notBeside" w:vAnchor="text" w:hAnchor="text" w:x="51" w:y="255"/>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松软的地层</w:t>
            </w:r>
          </w:p>
        </w:tc>
        <w:tc>
          <w:tcPr>
            <w:tcW w:w="5333" w:type="dxa"/>
            <w:tcBorders>
              <w:top w:val="single" w:color="auto" w:sz="4" w:space="0"/>
              <w:left w:val="single" w:color="auto" w:sz="4" w:space="0"/>
            </w:tcBorders>
            <w:shd w:val="clear" w:color="auto" w:fill="FFFFFF"/>
            <w:vAlign w:val="center"/>
          </w:tcPr>
          <w:p>
            <w:pPr>
              <w:pStyle w:val="9"/>
              <w:keepNext w:val="0"/>
              <w:keepLines w:val="0"/>
              <w:framePr w:w="8251" w:h="1507" w:vSpace="254" w:wrap="notBeside" w:vAnchor="text" w:hAnchor="text" w:x="51" w:y="255"/>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挤压型或组合型</w:t>
            </w:r>
          </w:p>
        </w:tc>
      </w:tr>
      <w:tr>
        <w:tblPrEx>
          <w:tblLayout w:type="fixed"/>
          <w:tblCellMar>
            <w:top w:w="0" w:type="dxa"/>
            <w:left w:w="10" w:type="dxa"/>
            <w:bottom w:w="0" w:type="dxa"/>
            <w:right w:w="10" w:type="dxa"/>
          </w:tblCellMar>
        </w:tblPrEx>
        <w:trPr>
          <w:trHeight w:val="365" w:hRule="exact"/>
        </w:trPr>
        <w:tc>
          <w:tcPr>
            <w:tcW w:w="2918" w:type="dxa"/>
            <w:tcBorders>
              <w:top w:val="single" w:color="auto" w:sz="4" w:space="0"/>
            </w:tcBorders>
            <w:shd w:val="clear" w:color="auto" w:fill="FFFFFF"/>
            <w:vAlign w:val="center"/>
          </w:tcPr>
          <w:p>
            <w:pPr>
              <w:pStyle w:val="9"/>
              <w:keepNext w:val="0"/>
              <w:keepLines w:val="0"/>
              <w:framePr w:w="8251" w:h="1507" w:vSpace="254" w:wrap="notBeside" w:vAnchor="text" w:hAnchor="text" w:x="51" w:y="255"/>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软土层</w:t>
            </w:r>
          </w:p>
        </w:tc>
        <w:tc>
          <w:tcPr>
            <w:tcW w:w="5333" w:type="dxa"/>
            <w:tcBorders>
              <w:top w:val="single" w:color="auto" w:sz="4" w:space="0"/>
              <w:left w:val="single" w:color="auto" w:sz="4" w:space="0"/>
            </w:tcBorders>
            <w:shd w:val="clear" w:color="auto" w:fill="FFFFFF"/>
            <w:vAlign w:val="center"/>
          </w:tcPr>
          <w:p>
            <w:pPr>
              <w:pStyle w:val="9"/>
              <w:keepNext w:val="0"/>
              <w:keepLines w:val="0"/>
              <w:framePr w:w="8251" w:h="1507" w:vSpace="254" w:wrap="notBeside" w:vAnchor="text" w:hAnchor="text" w:x="51" w:y="255"/>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切削型或组合型</w:t>
            </w:r>
          </w:p>
        </w:tc>
      </w:tr>
      <w:tr>
        <w:tblPrEx>
          <w:tblLayout w:type="fixed"/>
          <w:tblCellMar>
            <w:top w:w="0" w:type="dxa"/>
            <w:left w:w="10" w:type="dxa"/>
            <w:bottom w:w="0" w:type="dxa"/>
            <w:right w:w="10" w:type="dxa"/>
          </w:tblCellMar>
        </w:tblPrEx>
        <w:trPr>
          <w:trHeight w:val="384" w:hRule="exact"/>
        </w:trPr>
        <w:tc>
          <w:tcPr>
            <w:tcW w:w="2918" w:type="dxa"/>
            <w:tcBorders>
              <w:top w:val="single" w:color="auto" w:sz="4" w:space="0"/>
              <w:bottom w:val="single" w:color="auto" w:sz="4" w:space="0"/>
            </w:tcBorders>
            <w:shd w:val="clear" w:color="auto" w:fill="FFFFFF"/>
            <w:vAlign w:val="center"/>
          </w:tcPr>
          <w:p>
            <w:pPr>
              <w:pStyle w:val="9"/>
              <w:keepNext w:val="0"/>
              <w:keepLines w:val="0"/>
              <w:framePr w:w="8251" w:h="1507" w:vSpace="254" w:wrap="notBeside" w:vAnchor="text" w:hAnchor="text" w:x="51" w:y="255"/>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硬土和岩石</w:t>
            </w:r>
          </w:p>
        </w:tc>
        <w:tc>
          <w:tcPr>
            <w:tcW w:w="5333"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51" w:h="1507" w:vSpace="254" w:wrap="notBeside" w:vAnchor="text" w:hAnchor="text" w:x="51" w:y="255"/>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牙轮组合型或滚刀组合型</w:t>
            </w:r>
          </w:p>
        </w:tc>
      </w:tr>
    </w:tbl>
    <w:p>
      <w:pPr>
        <w:pStyle w:val="31"/>
        <w:keepNext w:val="0"/>
        <w:keepLines w:val="0"/>
        <w:framePr w:w="1286" w:h="230" w:hSpace="50" w:wrap="notBeside" w:vAnchor="text" w:hAnchor="text" w:x="3521" w:y="10"/>
        <w:widowControl w:val="0"/>
        <w:shd w:val="clear" w:color="auto" w:fill="auto"/>
        <w:bidi w:val="0"/>
        <w:spacing w:before="0" w:after="0" w:line="240" w:lineRule="auto"/>
        <w:ind w:left="0" w:right="0" w:firstLine="0"/>
        <w:jc w:val="left"/>
        <w:rPr>
          <w:sz w:val="17"/>
          <w:szCs w:val="17"/>
        </w:rPr>
      </w:pPr>
      <w:r>
        <w:rPr>
          <w:color w:val="8F9190"/>
          <w:spacing w:val="0"/>
          <w:w w:val="100"/>
          <w:position w:val="0"/>
          <w:sz w:val="17"/>
          <w:szCs w:val="17"/>
        </w:rPr>
        <w:t>扩孔器类型选择</w:t>
      </w:r>
    </w:p>
    <w:p>
      <w:pPr>
        <w:pStyle w:val="31"/>
        <w:keepNext w:val="0"/>
        <w:keepLines w:val="0"/>
        <w:framePr w:w="1152" w:h="221" w:hSpace="50" w:wrap="notBeside" w:vAnchor="text" w:hAnchor="text" w:x="6790" w:y="1"/>
        <w:widowControl w:val="0"/>
        <w:shd w:val="clear" w:color="auto" w:fill="auto"/>
        <w:bidi w:val="0"/>
        <w:spacing w:before="0" w:after="0" w:line="240" w:lineRule="auto"/>
        <w:ind w:left="0" w:right="0" w:firstLine="0"/>
        <w:jc w:val="left"/>
      </w:pPr>
      <w:r>
        <w:rPr>
          <w:color w:val="8F9190"/>
          <w:spacing w:val="0"/>
          <w:w w:val="100"/>
          <w:position w:val="0"/>
          <w:sz w:val="17"/>
          <w:szCs w:val="17"/>
        </w:rPr>
        <w:t xml:space="preserve">表 </w:t>
      </w:r>
      <w:r>
        <w:rPr>
          <w:rFonts w:ascii="Times New Roman" w:hAnsi="Times New Roman" w:eastAsia="Times New Roman" w:cs="Times New Roman"/>
          <w:b/>
          <w:bCs/>
          <w:color w:val="8F9190"/>
          <w:spacing w:val="0"/>
          <w:w w:val="100"/>
          <w:position w:val="0"/>
          <w:lang w:val="en-US" w:eastAsia="en-US" w:bidi="en-US"/>
        </w:rPr>
        <w:t>1K415032-4</w:t>
      </w:r>
    </w:p>
    <w:p>
      <w:pPr>
        <w:widowControl w:val="0"/>
        <w:spacing w:line="1" w:lineRule="exact"/>
      </w:pPr>
    </w:p>
    <w:p>
      <w:pPr>
        <w:pStyle w:val="23"/>
        <w:keepNext w:val="0"/>
        <w:keepLines w:val="0"/>
        <w:widowControl w:val="0"/>
        <w:numPr>
          <w:ilvl w:val="0"/>
          <w:numId w:val="499"/>
        </w:numPr>
        <w:shd w:val="clear" w:color="auto" w:fill="auto"/>
        <w:bidi w:val="0"/>
        <w:spacing w:before="0" w:after="0" w:line="317" w:lineRule="exact"/>
        <w:ind w:left="0" w:right="0" w:firstLine="420"/>
        <w:jc w:val="both"/>
      </w:pPr>
      <w:bookmarkStart w:id="2829" w:name="bookmark2830"/>
      <w:bookmarkEnd w:id="2829"/>
      <w:r>
        <w:rPr>
          <w:color w:val="7C7C7C"/>
          <w:spacing w:val="0"/>
          <w:w w:val="100"/>
          <w:position w:val="0"/>
        </w:rPr>
        <w:t>钻进施工要点</w:t>
      </w:r>
    </w:p>
    <w:p>
      <w:pPr>
        <w:pStyle w:val="23"/>
        <w:keepNext w:val="0"/>
        <w:keepLines w:val="0"/>
        <w:widowControl w:val="0"/>
        <w:numPr>
          <w:ilvl w:val="0"/>
          <w:numId w:val="503"/>
        </w:numPr>
        <w:shd w:val="clear" w:color="auto" w:fill="auto"/>
        <w:tabs>
          <w:tab w:val="left" w:pos="997"/>
        </w:tabs>
        <w:bidi w:val="0"/>
        <w:spacing w:before="0" w:after="0" w:line="317" w:lineRule="exact"/>
        <w:ind w:left="0" w:right="0" w:firstLine="520"/>
        <w:jc w:val="both"/>
      </w:pPr>
      <w:bookmarkStart w:id="2830" w:name="bookmark2831"/>
      <w:bookmarkEnd w:id="2830"/>
      <w:r>
        <w:rPr>
          <w:color w:val="7C7C7C"/>
          <w:spacing w:val="0"/>
          <w:w w:val="100"/>
          <w:position w:val="0"/>
        </w:rPr>
        <w:t>导向孔车占进施工要点：</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导向孔施工是工程的重要阶段，它决定管道铺设的最终位置，其重要的施工环节是钻 孔轨迹的监测和控制。随钻测量的顶角、方位角及工具面向角，计算出测点的空间位置， 并随时进行调整，以确保导向钻孔沿设计轨迹施工。</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钻机必须先进行试运转，确定各部分运转正常后方可钻进；钻孔时应匀速钻进，并严 格控制钻进给进力和钻进方向。钻进应保持钻头正确姿态，发生偏差应及时纠正，且采 用小角度逐步纠偏；钻孔的轨迹偏差不得大于终孔直径，超出误差允许范围宜退回进行 纠偏。</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第一根钻杆入土钻进时，应采取轻压慢转的方式，稳定钻进导入位置和保证入土角， 且入土段和出土段应为直线钻进，其直线长度宜控制在</w:t>
      </w:r>
      <w:r>
        <w:rPr>
          <w:color w:val="7C7C7C"/>
          <w:spacing w:val="0"/>
          <w:w w:val="100"/>
          <w:position w:val="0"/>
          <w:lang w:val="en-US" w:eastAsia="en-US" w:bidi="en-US"/>
        </w:rPr>
        <w:t>20m</w:t>
      </w:r>
      <w:r>
        <w:rPr>
          <w:color w:val="7C7C7C"/>
          <w:spacing w:val="0"/>
          <w:w w:val="100"/>
          <w:position w:val="0"/>
        </w:rPr>
        <w:t>左右。每进一根钻杆应进行钻 进距离、深度、侧向位移等的导向探测，曲线段和有相邻管线段应加密探测。</w:t>
      </w:r>
    </w:p>
    <w:p>
      <w:pPr>
        <w:pStyle w:val="23"/>
        <w:keepNext w:val="0"/>
        <w:keepLines w:val="0"/>
        <w:widowControl w:val="0"/>
        <w:numPr>
          <w:ilvl w:val="0"/>
          <w:numId w:val="503"/>
        </w:numPr>
        <w:shd w:val="clear" w:color="auto" w:fill="auto"/>
        <w:tabs>
          <w:tab w:val="left" w:pos="997"/>
        </w:tabs>
        <w:bidi w:val="0"/>
        <w:spacing w:before="0" w:after="0" w:line="317" w:lineRule="exact"/>
        <w:ind w:left="0" w:right="0" w:firstLine="520"/>
        <w:jc w:val="both"/>
      </w:pPr>
      <w:bookmarkStart w:id="2831" w:name="bookmark2832"/>
      <w:bookmarkEnd w:id="2831"/>
      <w:r>
        <w:rPr>
          <w:color w:val="7C7C7C"/>
          <w:spacing w:val="0"/>
          <w:w w:val="100"/>
          <w:position w:val="0"/>
        </w:rPr>
        <w:t>扩孔、清孔施工要点：</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导向孔施工完成后，应根据待铺设管线的管径等选择扩孔钻头。扩孔钻头连接顺序 为：钻杆、扩孔钻头、分动器、转换卸扣、钻杆。扩孔的目的是将孔径扩大至能容纳所要 铺设的生产管线大小要求，最终扩孔直径大小应根据地层条件和生产管道类型确定。实践 经验表明：孔扩不是越大越好。根据终孔孔径、管道曲率半径、土层条件、设备能力扩孔 可一次完成或分多次完成。</w:t>
      </w:r>
    </w:p>
    <w:p>
      <w:pPr>
        <w:pStyle w:val="23"/>
        <w:keepNext w:val="0"/>
        <w:keepLines w:val="0"/>
        <w:widowControl w:val="0"/>
        <w:numPr>
          <w:ilvl w:val="0"/>
          <w:numId w:val="504"/>
        </w:numPr>
        <w:shd w:val="clear" w:color="auto" w:fill="auto"/>
        <w:tabs>
          <w:tab w:val="left" w:pos="780"/>
        </w:tabs>
        <w:bidi w:val="0"/>
        <w:spacing w:before="0" w:after="0" w:line="317" w:lineRule="exact"/>
        <w:ind w:left="0" w:right="0" w:firstLine="440"/>
        <w:jc w:val="both"/>
      </w:pPr>
      <w:bookmarkStart w:id="2832" w:name="bookmark2833"/>
      <w:bookmarkEnd w:id="2832"/>
      <w:r>
        <w:rPr>
          <w:color w:val="7C7C7C"/>
          <w:spacing w:val="0"/>
          <w:w w:val="100"/>
          <w:position w:val="0"/>
        </w:rPr>
        <w:t>扩孔施工应根据地层条件，选择不同的回扩钻头。软土层可使用铢刀型扩孔钻头 或组合型扩孔钻头，硬土层和岩层可使用组合型扩孔钻头、硬质合金扩孔钻头或牙轮扩孔 钻头。</w:t>
      </w:r>
    </w:p>
    <w:p>
      <w:pPr>
        <w:pStyle w:val="23"/>
        <w:keepNext w:val="0"/>
        <w:keepLines w:val="0"/>
        <w:widowControl w:val="0"/>
        <w:numPr>
          <w:ilvl w:val="0"/>
          <w:numId w:val="504"/>
        </w:numPr>
        <w:shd w:val="clear" w:color="auto" w:fill="auto"/>
        <w:tabs>
          <w:tab w:val="left" w:pos="756"/>
        </w:tabs>
        <w:bidi w:val="0"/>
        <w:spacing w:before="0" w:after="0" w:line="318" w:lineRule="exact"/>
        <w:ind w:left="0" w:right="0" w:firstLine="440"/>
        <w:jc w:val="both"/>
      </w:pPr>
      <w:bookmarkStart w:id="2833" w:name="bookmark2834"/>
      <w:bookmarkEnd w:id="2833"/>
      <w:r>
        <w:rPr>
          <w:color w:val="7C7C7C"/>
          <w:spacing w:val="0"/>
          <w:w w:val="100"/>
          <w:position w:val="0"/>
        </w:rPr>
        <w:t xml:space="preserve">扩孔方式；分次扩孔时每次回扩的级差宜控制在100 ~ </w:t>
      </w:r>
      <w:r>
        <w:rPr>
          <w:color w:val="7C7C7C"/>
          <w:spacing w:val="0"/>
          <w:w w:val="100"/>
          <w:position w:val="0"/>
          <w:lang w:val="en-US" w:eastAsia="en-US" w:bidi="en-US"/>
        </w:rPr>
        <w:t>150mm,</w:t>
      </w:r>
      <w:r>
        <w:rPr>
          <w:color w:val="7C7C7C"/>
          <w:spacing w:val="0"/>
          <w:w w:val="100"/>
          <w:position w:val="0"/>
        </w:rPr>
        <w:t>终孔孔径宜控制在 回拖管节外径的</w:t>
      </w:r>
      <w:r>
        <w:rPr>
          <w:color w:val="7C7C7C"/>
          <w:spacing w:val="0"/>
          <w:w w:val="100"/>
          <w:position w:val="0"/>
          <w:lang w:val="en-US" w:eastAsia="en-US" w:bidi="en-US"/>
        </w:rPr>
        <w:t xml:space="preserve">1.2 </w:t>
      </w:r>
      <w:r>
        <w:rPr>
          <w:color w:val="7C7C7C"/>
          <w:spacing w:val="0"/>
          <w:w w:val="100"/>
          <w:position w:val="0"/>
        </w:rPr>
        <w:t xml:space="preserve">~ </w:t>
      </w:r>
      <w:r>
        <w:rPr>
          <w:color w:val="7C7C7C"/>
          <w:spacing w:val="0"/>
          <w:w w:val="100"/>
          <w:position w:val="0"/>
          <w:lang w:val="en-US" w:eastAsia="en-US" w:bidi="en-US"/>
        </w:rPr>
        <w:t>1.5</w:t>
      </w:r>
      <w:r>
        <w:rPr>
          <w:color w:val="7C7C7C"/>
          <w:spacing w:val="0"/>
          <w:w w:val="100"/>
          <w:position w:val="0"/>
        </w:rPr>
        <w:t>倍。</w:t>
      </w:r>
    </w:p>
    <w:p>
      <w:pPr>
        <w:pStyle w:val="23"/>
        <w:keepNext w:val="0"/>
        <w:keepLines w:val="0"/>
        <w:widowControl w:val="0"/>
        <w:numPr>
          <w:ilvl w:val="0"/>
          <w:numId w:val="504"/>
        </w:numPr>
        <w:shd w:val="clear" w:color="auto" w:fill="auto"/>
        <w:tabs>
          <w:tab w:val="left" w:pos="780"/>
        </w:tabs>
        <w:bidi w:val="0"/>
        <w:spacing w:before="0" w:after="0" w:line="318" w:lineRule="exact"/>
        <w:ind w:left="0" w:right="0" w:firstLine="440"/>
        <w:jc w:val="both"/>
      </w:pPr>
      <w:bookmarkStart w:id="2834" w:name="bookmark2835"/>
      <w:bookmarkEnd w:id="2834"/>
      <w:r>
        <w:rPr>
          <w:color w:val="7C7C7C"/>
          <w:spacing w:val="0"/>
          <w:w w:val="100"/>
          <w:position w:val="0"/>
        </w:rPr>
        <w:t>回扩从出土点向入土点进行，扩孔应严格控制回拉力、转速、泥浆流量等技术参 数，确保成孔稳定和线形要求，无坍孔、缩孔等现象。管线铺设之前应作一次或多次清 孔，清除扩孔后孔内残留的泥渣，避免导致施工失败。</w:t>
      </w:r>
    </w:p>
    <w:p>
      <w:pPr>
        <w:pStyle w:val="23"/>
        <w:keepNext w:val="0"/>
        <w:keepLines w:val="0"/>
        <w:widowControl w:val="0"/>
        <w:numPr>
          <w:ilvl w:val="0"/>
          <w:numId w:val="503"/>
        </w:numPr>
        <w:shd w:val="clear" w:color="auto" w:fill="auto"/>
        <w:tabs>
          <w:tab w:val="left" w:pos="997"/>
        </w:tabs>
        <w:bidi w:val="0"/>
        <w:spacing w:before="0" w:after="0" w:line="318" w:lineRule="exact"/>
        <w:ind w:left="0" w:right="0" w:firstLine="520"/>
        <w:jc w:val="both"/>
      </w:pPr>
      <w:bookmarkStart w:id="2835" w:name="bookmark2836"/>
      <w:bookmarkEnd w:id="2835"/>
      <w:r>
        <w:rPr>
          <w:color w:val="7C7C7C"/>
          <w:spacing w:val="0"/>
          <w:w w:val="100"/>
          <w:position w:val="0"/>
        </w:rPr>
        <w:t>管线铺设施工要点：</w:t>
      </w:r>
    </w:p>
    <w:p>
      <w:pPr>
        <w:pStyle w:val="23"/>
        <w:keepNext w:val="0"/>
        <w:keepLines w:val="0"/>
        <w:widowControl w:val="0"/>
        <w:shd w:val="clear" w:color="auto" w:fill="auto"/>
        <w:bidi w:val="0"/>
        <w:spacing w:before="0" w:after="0" w:line="318" w:lineRule="exact"/>
        <w:ind w:left="0" w:right="0" w:firstLine="440"/>
        <w:jc w:val="both"/>
      </w:pPr>
      <w:r>
        <w:rPr>
          <w:color w:val="7C7C7C"/>
          <w:spacing w:val="0"/>
          <w:w w:val="100"/>
          <w:position w:val="0"/>
        </w:rPr>
        <w:t>扩孔孔径达到终孔要求、清孔完成后应及时进行回拖管道施工。准备管线回拉铺设施 匚前，检查已焊接完成的管线长度、焊缝、防腐。回拖管段的质量、拖拉装置安装及其与 管段连接等经检验合格后，方可进行拖管。</w:t>
      </w:r>
    </w:p>
    <w:p>
      <w:pPr>
        <w:pStyle w:val="23"/>
        <w:keepNext w:val="0"/>
        <w:keepLines w:val="0"/>
        <w:widowControl w:val="0"/>
        <w:shd w:val="clear" w:color="auto" w:fill="auto"/>
        <w:bidi w:val="0"/>
        <w:spacing w:before="0" w:after="0" w:line="318" w:lineRule="exact"/>
        <w:ind w:left="0" w:right="0" w:firstLine="440"/>
        <w:jc w:val="both"/>
      </w:pPr>
      <w:r>
        <w:rPr>
          <w:color w:val="7C7C7C"/>
          <w:spacing w:val="0"/>
          <w:w w:val="100"/>
          <w:position w:val="0"/>
        </w:rPr>
        <w:t>回拖应从出土点向入土点连续进行，应采用匀速慢拉的方法，严禁硬拉硬拖，严格控 制钻机回拖力、扭矩、泥浆流量、回拖速率等技术参数。回拖过程中应有发送装置，避免 管段与地面直接接触和减小摩擦力；发送装置可采用水力发送沟、滚筒管架发送道等形</w:t>
      </w:r>
    </w:p>
    <w:p>
      <w:pPr>
        <w:pStyle w:val="23"/>
        <w:keepNext w:val="0"/>
        <w:keepLines w:val="0"/>
        <w:widowControl w:val="0"/>
        <w:shd w:val="clear" w:color="auto" w:fill="auto"/>
        <w:bidi w:val="0"/>
        <w:spacing w:before="0" w:after="0" w:line="322" w:lineRule="exact"/>
        <w:ind w:left="0" w:right="0" w:firstLine="0"/>
        <w:jc w:val="both"/>
      </w:pPr>
      <w:r>
        <w:rPr>
          <w:color w:val="7C7C7C"/>
          <w:spacing w:val="0"/>
          <w:w w:val="100"/>
          <w:position w:val="0"/>
        </w:rPr>
        <w:t>式，并确保进入地层前的管段</w:t>
      </w:r>
      <w:r>
        <w:rPr>
          <w:color w:val="7C7C7C"/>
          <w:spacing w:val="0"/>
          <w:w w:val="100"/>
          <w:position w:val="0"/>
          <w:lang w:val="en-US" w:eastAsia="en-US" w:bidi="en-US"/>
        </w:rPr>
        <w:t>Ml</w:t>
      </w:r>
      <w:r>
        <w:rPr>
          <w:color w:val="7C7C7C"/>
          <w:spacing w:val="0"/>
          <w:w w:val="100"/>
          <w:position w:val="0"/>
        </w:rPr>
        <w:t>率半径在允许范围内。管道进入设计位置后，钻孔与管道 之间的空隙宜进行填充。</w:t>
      </w:r>
    </w:p>
    <w:p>
      <w:pPr>
        <w:pStyle w:val="23"/>
        <w:keepNext w:val="0"/>
        <w:keepLines w:val="0"/>
        <w:widowControl w:val="0"/>
        <w:shd w:val="clear" w:color="auto" w:fill="auto"/>
        <w:tabs>
          <w:tab w:val="left" w:pos="1031"/>
        </w:tabs>
        <w:bidi w:val="0"/>
        <w:spacing w:before="0" w:after="0" w:line="322" w:lineRule="exact"/>
        <w:ind w:left="0" w:right="0" w:firstLine="500"/>
        <w:jc w:val="both"/>
      </w:pPr>
      <w:bookmarkStart w:id="2836" w:name="bookmark2837"/>
      <w:r>
        <w:rPr>
          <w:color w:val="7C7C7C"/>
          <w:spacing w:val="0"/>
          <w:w w:val="100"/>
          <w:position w:val="0"/>
        </w:rPr>
        <w:t>（</w:t>
      </w:r>
      <w:bookmarkEnd w:id="2836"/>
      <w:r>
        <w:rPr>
          <w:color w:val="7C7C7C"/>
          <w:spacing w:val="0"/>
          <w:w w:val="100"/>
          <w:position w:val="0"/>
        </w:rPr>
        <w:t>4）</w:t>
      </w:r>
      <w:r>
        <w:rPr>
          <w:color w:val="7C7C7C"/>
          <w:spacing w:val="0"/>
          <w:w w:val="100"/>
          <w:position w:val="0"/>
        </w:rPr>
        <w:tab/>
      </w:r>
      <w:r>
        <w:rPr>
          <w:color w:val="7C7C7C"/>
          <w:spacing w:val="0"/>
          <w:w w:val="100"/>
          <w:position w:val="0"/>
        </w:rPr>
        <w:t>定向钻施工的泥浆（液）配制要点：</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导向钻进、扩孔及回拖时，及时向孔内注入泥浆（液）。泥浆（液）的材料、配合比 和技术性能指标应满足施工要求，并可根据地层条件、钻头技术要求、施工步骤进行调 整。泥浆（液）的压力和流量应按施工步骤分别进行控制。</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泥浆（液）应在专用的搅拌装置中配制，并通过泥浆循环池使用；从钻孔中返回的泥 浆经处理后回用，剩余泥浆应妥善处置。</w:t>
      </w:r>
    </w:p>
    <w:p>
      <w:pPr>
        <w:pStyle w:val="23"/>
        <w:keepNext w:val="0"/>
        <w:keepLines w:val="0"/>
        <w:widowControl w:val="0"/>
        <w:shd w:val="clear" w:color="auto" w:fill="auto"/>
        <w:tabs>
          <w:tab w:val="left" w:pos="1031"/>
        </w:tabs>
        <w:bidi w:val="0"/>
        <w:spacing w:before="0" w:after="0" w:line="322" w:lineRule="exact"/>
        <w:ind w:left="0" w:right="0" w:firstLine="500"/>
        <w:jc w:val="both"/>
      </w:pPr>
      <w:bookmarkStart w:id="2837" w:name="bookmark2838"/>
      <w:r>
        <w:rPr>
          <w:color w:val="7C7C7C"/>
          <w:spacing w:val="0"/>
          <w:w w:val="100"/>
          <w:position w:val="0"/>
        </w:rPr>
        <w:t>（</w:t>
      </w:r>
      <w:bookmarkEnd w:id="2837"/>
      <w:r>
        <w:rPr>
          <w:color w:val="7C7C7C"/>
          <w:spacing w:val="0"/>
          <w:w w:val="100"/>
          <w:position w:val="0"/>
        </w:rPr>
        <w:t>5）</w:t>
      </w:r>
      <w:r>
        <w:rPr>
          <w:color w:val="7C7C7C"/>
          <w:spacing w:val="0"/>
          <w:w w:val="100"/>
          <w:position w:val="0"/>
        </w:rPr>
        <w:tab/>
      </w:r>
      <w:r>
        <w:rPr>
          <w:color w:val="7C7C7C"/>
          <w:spacing w:val="0"/>
          <w:w w:val="100"/>
          <w:position w:val="0"/>
        </w:rPr>
        <w:t>出现下列情况时必须停止作业，待问题解决后方可继续作业：</w:t>
      </w:r>
    </w:p>
    <w:p>
      <w:pPr>
        <w:pStyle w:val="23"/>
        <w:keepNext w:val="0"/>
        <w:keepLines w:val="0"/>
        <w:widowControl w:val="0"/>
        <w:shd w:val="clear" w:color="auto" w:fill="auto"/>
        <w:tabs>
          <w:tab w:val="left" w:pos="817"/>
        </w:tabs>
        <w:bidi w:val="0"/>
        <w:spacing w:before="0" w:after="0" w:line="322" w:lineRule="exact"/>
        <w:ind w:left="0" w:right="0" w:firstLine="420"/>
        <w:jc w:val="both"/>
      </w:pPr>
      <w:bookmarkStart w:id="2838" w:name="bookmark2839"/>
      <w:r>
        <w:rPr>
          <w:color w:val="7C7C7C"/>
          <w:spacing w:val="0"/>
          <w:w w:val="100"/>
          <w:position w:val="0"/>
        </w:rPr>
        <w:t>1</w:t>
      </w:r>
      <w:bookmarkEnd w:id="2838"/>
      <w:r>
        <w:rPr>
          <w:color w:val="7C7C7C"/>
          <w:spacing w:val="0"/>
          <w:w w:val="100"/>
          <w:position w:val="0"/>
        </w:rPr>
        <w:t>）</w:t>
      </w:r>
      <w:r>
        <w:rPr>
          <w:color w:val="7C7C7C"/>
          <w:spacing w:val="0"/>
          <w:w w:val="100"/>
          <w:position w:val="0"/>
        </w:rPr>
        <w:tab/>
      </w:r>
      <w:r>
        <w:rPr>
          <w:color w:val="7C7C7C"/>
          <w:spacing w:val="0"/>
          <w:w w:val="100"/>
          <w:position w:val="0"/>
        </w:rPr>
        <w:t>设备无法正常运行或损坏，钻机导轨、工作井变形。</w:t>
      </w:r>
    </w:p>
    <w:p>
      <w:pPr>
        <w:pStyle w:val="23"/>
        <w:keepNext w:val="0"/>
        <w:keepLines w:val="0"/>
        <w:widowControl w:val="0"/>
        <w:shd w:val="clear" w:color="auto" w:fill="auto"/>
        <w:tabs>
          <w:tab w:val="left" w:pos="826"/>
        </w:tabs>
        <w:bidi w:val="0"/>
        <w:spacing w:before="0" w:after="0" w:line="322" w:lineRule="exact"/>
        <w:ind w:left="0" w:right="0" w:firstLine="420"/>
        <w:jc w:val="both"/>
      </w:pPr>
      <w:bookmarkStart w:id="2839" w:name="bookmark2840"/>
      <w:r>
        <w:rPr>
          <w:color w:val="7C7C7C"/>
          <w:spacing w:val="0"/>
          <w:w w:val="100"/>
          <w:position w:val="0"/>
        </w:rPr>
        <w:t>2</w:t>
      </w:r>
      <w:bookmarkEnd w:id="2839"/>
      <w:r>
        <w:rPr>
          <w:color w:val="7C7C7C"/>
          <w:spacing w:val="0"/>
          <w:w w:val="100"/>
          <w:position w:val="0"/>
        </w:rPr>
        <w:t>）</w:t>
      </w:r>
      <w:r>
        <w:rPr>
          <w:color w:val="7C7C7C"/>
          <w:spacing w:val="0"/>
          <w:w w:val="100"/>
          <w:position w:val="0"/>
        </w:rPr>
        <w:tab/>
      </w:r>
      <w:r>
        <w:rPr>
          <w:color w:val="7C7C7C"/>
          <w:spacing w:val="0"/>
          <w:w w:val="100"/>
          <w:position w:val="0"/>
        </w:rPr>
        <w:t>钻进轨迹发生突变、钻杆发生过度弯曲。</w:t>
      </w:r>
    </w:p>
    <w:p>
      <w:pPr>
        <w:pStyle w:val="23"/>
        <w:keepNext w:val="0"/>
        <w:keepLines w:val="0"/>
        <w:widowControl w:val="0"/>
        <w:shd w:val="clear" w:color="auto" w:fill="auto"/>
        <w:tabs>
          <w:tab w:val="left" w:pos="826"/>
        </w:tabs>
        <w:bidi w:val="0"/>
        <w:spacing w:before="0" w:after="0" w:line="322" w:lineRule="exact"/>
        <w:ind w:left="0" w:right="0" w:firstLine="420"/>
        <w:jc w:val="both"/>
      </w:pPr>
      <w:bookmarkStart w:id="2840" w:name="bookmark2841"/>
      <w:r>
        <w:rPr>
          <w:color w:val="7C7C7C"/>
          <w:spacing w:val="0"/>
          <w:w w:val="100"/>
          <w:position w:val="0"/>
        </w:rPr>
        <w:t>3</w:t>
      </w:r>
      <w:bookmarkEnd w:id="2840"/>
      <w:r>
        <w:rPr>
          <w:color w:val="7C7C7C"/>
          <w:spacing w:val="0"/>
          <w:w w:val="100"/>
          <w:position w:val="0"/>
        </w:rPr>
        <w:t>）</w:t>
      </w:r>
      <w:r>
        <w:rPr>
          <w:color w:val="7C7C7C"/>
          <w:spacing w:val="0"/>
          <w:w w:val="100"/>
          <w:position w:val="0"/>
        </w:rPr>
        <w:tab/>
      </w:r>
      <w:r>
        <w:rPr>
          <w:color w:val="7C7C7C"/>
          <w:spacing w:val="0"/>
          <w:w w:val="100"/>
          <w:position w:val="0"/>
        </w:rPr>
        <w:t>回转扭矩、回拖力等突变，钻杆扭曲过大或拉断。</w:t>
      </w:r>
    </w:p>
    <w:p>
      <w:pPr>
        <w:pStyle w:val="23"/>
        <w:keepNext w:val="0"/>
        <w:keepLines w:val="0"/>
        <w:widowControl w:val="0"/>
        <w:shd w:val="clear" w:color="auto" w:fill="auto"/>
        <w:tabs>
          <w:tab w:val="left" w:pos="836"/>
        </w:tabs>
        <w:bidi w:val="0"/>
        <w:spacing w:before="0" w:after="0" w:line="322" w:lineRule="exact"/>
        <w:ind w:left="0" w:right="0" w:firstLine="420"/>
        <w:jc w:val="both"/>
      </w:pPr>
      <w:bookmarkStart w:id="2841" w:name="bookmark2842"/>
      <w:r>
        <w:rPr>
          <w:color w:val="7C7C7C"/>
          <w:spacing w:val="0"/>
          <w:w w:val="100"/>
          <w:position w:val="0"/>
        </w:rPr>
        <w:t>4</w:t>
      </w:r>
      <w:bookmarkEnd w:id="2841"/>
      <w:r>
        <w:rPr>
          <w:color w:val="7C7C7C"/>
          <w:spacing w:val="0"/>
          <w:w w:val="100"/>
          <w:position w:val="0"/>
        </w:rPr>
        <w:t>）</w:t>
      </w:r>
      <w:r>
        <w:rPr>
          <w:color w:val="7C7C7C"/>
          <w:spacing w:val="0"/>
          <w:w w:val="100"/>
          <w:position w:val="0"/>
        </w:rPr>
        <w:tab/>
      </w:r>
      <w:r>
        <w:rPr>
          <w:color w:val="7C7C7C"/>
          <w:spacing w:val="0"/>
          <w:w w:val="100"/>
          <w:position w:val="0"/>
        </w:rPr>
        <w:t>坍孔、缩孔。</w:t>
      </w:r>
    </w:p>
    <w:p>
      <w:pPr>
        <w:pStyle w:val="23"/>
        <w:keepNext w:val="0"/>
        <w:keepLines w:val="0"/>
        <w:widowControl w:val="0"/>
        <w:shd w:val="clear" w:color="auto" w:fill="auto"/>
        <w:tabs>
          <w:tab w:val="left" w:pos="836"/>
        </w:tabs>
        <w:bidi w:val="0"/>
        <w:spacing w:before="0" w:after="0" w:line="322" w:lineRule="exact"/>
        <w:ind w:left="0" w:right="0" w:firstLine="420"/>
        <w:jc w:val="both"/>
      </w:pPr>
      <w:bookmarkStart w:id="2842" w:name="bookmark2843"/>
      <w:r>
        <w:rPr>
          <w:color w:val="7C7C7C"/>
          <w:spacing w:val="0"/>
          <w:w w:val="100"/>
          <w:position w:val="0"/>
        </w:rPr>
        <w:t>5</w:t>
      </w:r>
      <w:bookmarkEnd w:id="2842"/>
      <w:r>
        <w:rPr>
          <w:color w:val="7C7C7C"/>
          <w:spacing w:val="0"/>
          <w:w w:val="100"/>
          <w:position w:val="0"/>
        </w:rPr>
        <w:t>）</w:t>
      </w:r>
      <w:r>
        <w:rPr>
          <w:color w:val="7C7C7C"/>
          <w:spacing w:val="0"/>
          <w:w w:val="100"/>
          <w:position w:val="0"/>
        </w:rPr>
        <w:tab/>
      </w:r>
      <w:r>
        <w:rPr>
          <w:color w:val="7C7C7C"/>
          <w:spacing w:val="0"/>
          <w:w w:val="100"/>
          <w:position w:val="0"/>
        </w:rPr>
        <w:t>待回拖管表面及钢管外防腐层损伤。</w:t>
      </w:r>
    </w:p>
    <w:p>
      <w:pPr>
        <w:pStyle w:val="23"/>
        <w:keepNext w:val="0"/>
        <w:keepLines w:val="0"/>
        <w:widowControl w:val="0"/>
        <w:shd w:val="clear" w:color="auto" w:fill="auto"/>
        <w:tabs>
          <w:tab w:val="left" w:pos="836"/>
        </w:tabs>
        <w:bidi w:val="0"/>
        <w:spacing w:before="0" w:after="0" w:line="322" w:lineRule="exact"/>
        <w:ind w:left="0" w:right="0" w:firstLine="420"/>
        <w:jc w:val="both"/>
      </w:pPr>
      <w:bookmarkStart w:id="2843" w:name="bookmark2844"/>
      <w:r>
        <w:rPr>
          <w:color w:val="7C7C7C"/>
          <w:spacing w:val="0"/>
          <w:w w:val="100"/>
          <w:position w:val="0"/>
        </w:rPr>
        <w:t>6</w:t>
      </w:r>
      <w:bookmarkEnd w:id="2843"/>
      <w:r>
        <w:rPr>
          <w:color w:val="7C7C7C"/>
          <w:spacing w:val="0"/>
          <w:w w:val="100"/>
          <w:position w:val="0"/>
        </w:rPr>
        <w:t>）</w:t>
      </w:r>
      <w:r>
        <w:rPr>
          <w:color w:val="7C7C7C"/>
          <w:spacing w:val="0"/>
          <w:w w:val="100"/>
          <w:position w:val="0"/>
        </w:rPr>
        <w:tab/>
      </w:r>
      <w:r>
        <w:rPr>
          <w:color w:val="7C7C7C"/>
          <w:spacing w:val="0"/>
          <w:w w:val="100"/>
          <w:position w:val="0"/>
        </w:rPr>
        <w:t>遇到未预见的障碍物或意外的地质变化。</w:t>
      </w:r>
    </w:p>
    <w:p>
      <w:pPr>
        <w:pStyle w:val="23"/>
        <w:keepNext w:val="0"/>
        <w:keepLines w:val="0"/>
        <w:widowControl w:val="0"/>
        <w:shd w:val="clear" w:color="auto" w:fill="auto"/>
        <w:tabs>
          <w:tab w:val="left" w:pos="836"/>
        </w:tabs>
        <w:bidi w:val="0"/>
        <w:spacing w:before="0" w:after="0" w:line="322" w:lineRule="exact"/>
        <w:ind w:left="0" w:right="0" w:firstLine="420"/>
        <w:jc w:val="both"/>
      </w:pPr>
      <w:bookmarkStart w:id="2844" w:name="bookmark2845"/>
      <w:r>
        <w:rPr>
          <w:color w:val="7C7C7C"/>
          <w:spacing w:val="0"/>
          <w:w w:val="100"/>
          <w:position w:val="0"/>
        </w:rPr>
        <w:t>7</w:t>
      </w:r>
      <w:bookmarkEnd w:id="2844"/>
      <w:r>
        <w:rPr>
          <w:color w:val="7C7C7C"/>
          <w:spacing w:val="0"/>
          <w:w w:val="100"/>
          <w:position w:val="0"/>
        </w:rPr>
        <w:t>）</w:t>
      </w:r>
      <w:r>
        <w:rPr>
          <w:color w:val="7C7C7C"/>
          <w:spacing w:val="0"/>
          <w:w w:val="100"/>
          <w:position w:val="0"/>
        </w:rPr>
        <w:tab/>
      </w:r>
      <w:r>
        <w:rPr>
          <w:color w:val="7C7C7C"/>
          <w:spacing w:val="0"/>
          <w:w w:val="100"/>
          <w:position w:val="0"/>
        </w:rPr>
        <w:t>地层、邻近建（构）筑物、管线等周围环境的变形量超出控制允许值。</w:t>
      </w:r>
    </w:p>
    <w:p>
      <w:pPr>
        <w:pStyle w:val="23"/>
        <w:keepNext w:val="0"/>
        <w:keepLines w:val="0"/>
        <w:widowControl w:val="0"/>
        <w:shd w:val="clear" w:color="auto" w:fill="auto"/>
        <w:bidi w:val="0"/>
        <w:spacing w:before="0" w:after="0" w:line="322" w:lineRule="exact"/>
        <w:ind w:left="0" w:right="0" w:firstLine="500"/>
        <w:jc w:val="both"/>
      </w:pPr>
      <w:bookmarkStart w:id="2845" w:name="bookmark2846"/>
      <w:r>
        <w:rPr>
          <w:color w:val="7C7C7C"/>
          <w:spacing w:val="0"/>
          <w:w w:val="100"/>
          <w:position w:val="0"/>
        </w:rPr>
        <w:t>（</w:t>
      </w:r>
      <w:bookmarkEnd w:id="2845"/>
      <w:r>
        <w:rPr>
          <w:color w:val="7C7C7C"/>
          <w:spacing w:val="0"/>
          <w:w w:val="100"/>
          <w:position w:val="0"/>
        </w:rPr>
        <w:t>二）夯管铺管技术要点</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夯管施工是利用特殊的设备，将钢管沿着设计路线夯进的施工方法。夯进的管道应为 钢管，在燃气管道铺设中，夯进管道一般作为钢套管使用。夯管长度一般不超过</w:t>
      </w:r>
      <w:r>
        <w:rPr>
          <w:color w:val="7C7C7C"/>
          <w:spacing w:val="0"/>
          <w:w w:val="100"/>
          <w:position w:val="0"/>
          <w:lang w:val="en-US" w:eastAsia="en-US" w:bidi="en-US"/>
        </w:rPr>
        <w:t>80m。</w:t>
      </w:r>
      <w:r>
        <w:rPr>
          <w:color w:val="7C7C7C"/>
          <w:spacing w:val="0"/>
          <w:w w:val="100"/>
          <w:position w:val="0"/>
        </w:rPr>
        <w:t>在 卵石层、杂填土层中夯进，地层中最大卵砾石粒径或最大块状物的尺寸不得超过</w:t>
      </w:r>
      <w:r>
        <w:rPr>
          <w:color w:val="7C7C7C"/>
          <w:spacing w:val="0"/>
          <w:w w:val="100"/>
          <w:position w:val="0"/>
          <w:lang w:val="en-US" w:eastAsia="en-US" w:bidi="en-US"/>
        </w:rPr>
        <w:t>0.5</w:t>
      </w:r>
      <w:r>
        <w:rPr>
          <w:color w:val="7C7C7C"/>
          <w:spacing w:val="0"/>
          <w:w w:val="100"/>
          <w:position w:val="0"/>
        </w:rPr>
        <w:t>倍的 夯进管外径。</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lang w:val="en-US" w:eastAsia="en-US" w:bidi="en-US"/>
        </w:rPr>
        <w:t xml:space="preserve">1- </w:t>
      </w:r>
      <w:r>
        <w:rPr>
          <w:color w:val="7C7C7C"/>
          <w:spacing w:val="0"/>
          <w:w w:val="100"/>
          <w:position w:val="0"/>
        </w:rPr>
        <w:t>一般要求</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2846" w:name="bookmark2847"/>
      <w:r>
        <w:rPr>
          <w:color w:val="7C7C7C"/>
          <w:spacing w:val="0"/>
          <w:w w:val="100"/>
          <w:position w:val="0"/>
        </w:rPr>
        <w:t>（</w:t>
      </w:r>
      <w:bookmarkEnd w:id="2846"/>
      <w:r>
        <w:rPr>
          <w:color w:val="7C7C7C"/>
          <w:spacing w:val="0"/>
          <w:w w:val="100"/>
          <w:position w:val="0"/>
        </w:rPr>
        <w:t>1）</w:t>
      </w:r>
      <w:r>
        <w:rPr>
          <w:color w:val="7C7C7C"/>
          <w:spacing w:val="0"/>
          <w:w w:val="100"/>
          <w:position w:val="0"/>
        </w:rPr>
        <w:tab/>
      </w:r>
      <w:r>
        <w:rPr>
          <w:color w:val="7C7C7C"/>
          <w:spacing w:val="0"/>
          <w:w w:val="100"/>
          <w:position w:val="0"/>
        </w:rPr>
        <w:t>施工前应对施工区域地质条件、地下管线和周边障碍物进行调查、复核，在调 查的基础上编制施工组织设计。</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2847" w:name="bookmark2848"/>
      <w:r>
        <w:rPr>
          <w:color w:val="7C7C7C"/>
          <w:spacing w:val="0"/>
          <w:w w:val="100"/>
          <w:position w:val="0"/>
        </w:rPr>
        <w:t>（</w:t>
      </w:r>
      <w:bookmarkEnd w:id="2847"/>
      <w:r>
        <w:rPr>
          <w:color w:val="7C7C7C"/>
          <w:spacing w:val="0"/>
          <w:w w:val="100"/>
          <w:position w:val="0"/>
        </w:rPr>
        <w:t>2）</w:t>
      </w:r>
      <w:r>
        <w:rPr>
          <w:color w:val="7C7C7C"/>
          <w:spacing w:val="0"/>
          <w:w w:val="100"/>
          <w:position w:val="0"/>
        </w:rPr>
        <w:tab/>
      </w:r>
      <w:r>
        <w:rPr>
          <w:color w:val="7C7C7C"/>
          <w:spacing w:val="0"/>
          <w:w w:val="100"/>
          <w:position w:val="0"/>
        </w:rPr>
        <w:t>穿越城市道路时，夯管覆土不小于2倍管径，且不得小于</w:t>
      </w:r>
      <w:r>
        <w:rPr>
          <w:color w:val="7C7C7C"/>
          <w:spacing w:val="0"/>
          <w:w w:val="100"/>
          <w:position w:val="0"/>
          <w:lang w:val="en-US" w:eastAsia="en-US" w:bidi="en-US"/>
        </w:rPr>
        <w:t>1.0m。</w:t>
      </w:r>
      <w:r>
        <w:rPr>
          <w:color w:val="7C7C7C"/>
          <w:spacing w:val="0"/>
          <w:w w:val="100"/>
          <w:position w:val="0"/>
        </w:rPr>
        <w:t>夯入钢管的壁厚 应符合设计要求，夯管锤应根据管径、夯管长度、地质条件等选择夯管锤外径。</w:t>
      </w:r>
    </w:p>
    <w:p>
      <w:pPr>
        <w:pStyle w:val="23"/>
        <w:keepNext w:val="0"/>
        <w:keepLines w:val="0"/>
        <w:widowControl w:val="0"/>
        <w:numPr>
          <w:ilvl w:val="0"/>
          <w:numId w:val="505"/>
        </w:numPr>
        <w:shd w:val="clear" w:color="auto" w:fill="auto"/>
        <w:bidi w:val="0"/>
        <w:spacing w:before="0" w:after="0" w:line="322" w:lineRule="exact"/>
        <w:ind w:left="0" w:right="0" w:firstLine="420"/>
        <w:jc w:val="both"/>
      </w:pPr>
      <w:bookmarkStart w:id="2848" w:name="bookmark2849"/>
      <w:bookmarkEnd w:id="2848"/>
      <w:r>
        <w:rPr>
          <w:color w:val="7C7C7C"/>
          <w:spacing w:val="0"/>
          <w:w w:val="100"/>
          <w:position w:val="0"/>
        </w:rPr>
        <w:t>夯进施工前准备要点</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2849" w:name="bookmark2850"/>
      <w:r>
        <w:rPr>
          <w:color w:val="7C7C7C"/>
          <w:spacing w:val="0"/>
          <w:w w:val="100"/>
          <w:position w:val="0"/>
        </w:rPr>
        <w:t>（</w:t>
      </w:r>
      <w:bookmarkEnd w:id="2849"/>
      <w:r>
        <w:rPr>
          <w:color w:val="7C7C7C"/>
          <w:spacing w:val="0"/>
          <w:w w:val="100"/>
          <w:position w:val="0"/>
        </w:rPr>
        <w:t>1）</w:t>
      </w:r>
      <w:r>
        <w:rPr>
          <w:color w:val="7C7C7C"/>
          <w:spacing w:val="0"/>
          <w:w w:val="100"/>
          <w:position w:val="0"/>
        </w:rPr>
        <w:tab/>
      </w:r>
      <w:r>
        <w:rPr>
          <w:color w:val="7C7C7C"/>
          <w:spacing w:val="0"/>
          <w:w w:val="100"/>
          <w:position w:val="0"/>
        </w:rPr>
        <w:t>工作井结构施工符合要求，其尺寸应满足单节管长安装、接口焊接作业、夯管 锤及辅助设备布置、气动软管弯曲等要求。</w:t>
      </w:r>
    </w:p>
    <w:p>
      <w:pPr>
        <w:pStyle w:val="23"/>
        <w:keepNext w:val="0"/>
        <w:keepLines w:val="0"/>
        <w:widowControl w:val="0"/>
        <w:shd w:val="clear" w:color="auto" w:fill="auto"/>
        <w:tabs>
          <w:tab w:val="left" w:pos="1064"/>
        </w:tabs>
        <w:bidi w:val="0"/>
        <w:spacing w:before="0" w:after="0" w:line="322" w:lineRule="exact"/>
        <w:ind w:left="0" w:right="0" w:firstLine="520"/>
        <w:jc w:val="both"/>
      </w:pPr>
      <w:bookmarkStart w:id="2850" w:name="bookmark2851"/>
      <w:r>
        <w:rPr>
          <w:color w:val="7C7C7C"/>
          <w:spacing w:val="0"/>
          <w:w w:val="100"/>
          <w:position w:val="0"/>
        </w:rPr>
        <w:t>（</w:t>
      </w:r>
      <w:bookmarkEnd w:id="2850"/>
      <w:r>
        <w:rPr>
          <w:color w:val="7C7C7C"/>
          <w:spacing w:val="0"/>
          <w:w w:val="100"/>
          <w:position w:val="0"/>
        </w:rPr>
        <w:t>2）</w:t>
      </w:r>
      <w:r>
        <w:rPr>
          <w:color w:val="7C7C7C"/>
          <w:spacing w:val="0"/>
          <w:w w:val="100"/>
          <w:position w:val="0"/>
        </w:rPr>
        <w:tab/>
      </w:r>
      <w:r>
        <w:rPr>
          <w:color w:val="7C7C7C"/>
          <w:spacing w:val="0"/>
          <w:w w:val="100"/>
          <w:position w:val="0"/>
        </w:rPr>
        <w:t>气动系统、各类辅助系统的选择及布置符合要求，管路连接结构安全、无泄 露，阀门及仪器仪表的安装和使用安全可靠。</w:t>
      </w:r>
    </w:p>
    <w:p>
      <w:pPr>
        <w:pStyle w:val="23"/>
        <w:keepNext w:val="0"/>
        <w:keepLines w:val="0"/>
        <w:widowControl w:val="0"/>
        <w:shd w:val="clear" w:color="auto" w:fill="auto"/>
        <w:tabs>
          <w:tab w:val="left" w:pos="1064"/>
        </w:tabs>
        <w:bidi w:val="0"/>
        <w:spacing w:before="0" w:after="0" w:line="322" w:lineRule="exact"/>
        <w:ind w:left="0" w:right="0" w:firstLine="520"/>
        <w:jc w:val="both"/>
      </w:pPr>
      <w:bookmarkStart w:id="2851" w:name="bookmark2852"/>
      <w:r>
        <w:rPr>
          <w:color w:val="7C7C7C"/>
          <w:spacing w:val="0"/>
          <w:w w:val="100"/>
          <w:position w:val="0"/>
        </w:rPr>
        <w:t>（</w:t>
      </w:r>
      <w:bookmarkEnd w:id="2851"/>
      <w:r>
        <w:rPr>
          <w:color w:val="7C7C7C"/>
          <w:spacing w:val="0"/>
          <w:w w:val="100"/>
          <w:position w:val="0"/>
        </w:rPr>
        <w:t>3）</w:t>
      </w:r>
      <w:r>
        <w:rPr>
          <w:color w:val="7C7C7C"/>
          <w:spacing w:val="0"/>
          <w:w w:val="100"/>
          <w:position w:val="0"/>
        </w:rPr>
        <w:tab/>
      </w:r>
      <w:r>
        <w:rPr>
          <w:color w:val="7C7C7C"/>
          <w:spacing w:val="0"/>
          <w:w w:val="100"/>
          <w:position w:val="0"/>
        </w:rPr>
        <w:t>工作井内的导轨安装方向与管道轴线一致，安装稳固、直顺，确保夯进过程中 导轨无位移和变形。</w:t>
      </w:r>
    </w:p>
    <w:p>
      <w:pPr>
        <w:pStyle w:val="23"/>
        <w:keepNext w:val="0"/>
        <w:keepLines w:val="0"/>
        <w:widowControl w:val="0"/>
        <w:shd w:val="clear" w:color="auto" w:fill="auto"/>
        <w:tabs>
          <w:tab w:val="left" w:pos="1070"/>
        </w:tabs>
        <w:bidi w:val="0"/>
        <w:spacing w:before="0" w:after="0" w:line="322" w:lineRule="exact"/>
        <w:ind w:left="0" w:right="0" w:firstLine="520"/>
        <w:jc w:val="both"/>
      </w:pPr>
      <w:bookmarkStart w:id="2852" w:name="bookmark2853"/>
      <w:r>
        <w:rPr>
          <w:color w:val="7C7C7C"/>
          <w:spacing w:val="0"/>
          <w:w w:val="100"/>
          <w:position w:val="0"/>
        </w:rPr>
        <w:t>（</w:t>
      </w:r>
      <w:bookmarkEnd w:id="2852"/>
      <w:r>
        <w:rPr>
          <w:color w:val="7C7C7C"/>
          <w:spacing w:val="0"/>
          <w:w w:val="100"/>
          <w:position w:val="0"/>
        </w:rPr>
        <w:t>4）</w:t>
      </w:r>
      <w:r>
        <w:rPr>
          <w:color w:val="7C7C7C"/>
          <w:spacing w:val="0"/>
          <w:w w:val="100"/>
          <w:position w:val="0"/>
        </w:rPr>
        <w:tab/>
      </w:r>
      <w:r>
        <w:rPr>
          <w:color w:val="7C7C7C"/>
          <w:spacing w:val="0"/>
          <w:w w:val="100"/>
          <w:position w:val="0"/>
        </w:rPr>
        <w:t>成品钢管及外防腐层质量检验合格，接口外防腐层补口材料准备就绪。</w:t>
      </w:r>
    </w:p>
    <w:p>
      <w:pPr>
        <w:pStyle w:val="23"/>
        <w:keepNext w:val="0"/>
        <w:keepLines w:val="0"/>
        <w:widowControl w:val="0"/>
        <w:shd w:val="clear" w:color="auto" w:fill="auto"/>
        <w:tabs>
          <w:tab w:val="left" w:pos="1069"/>
        </w:tabs>
        <w:bidi w:val="0"/>
        <w:spacing w:before="0" w:after="0" w:line="322" w:lineRule="exact"/>
        <w:ind w:left="0" w:right="0" w:firstLine="520"/>
        <w:jc w:val="both"/>
      </w:pPr>
      <w:bookmarkStart w:id="2853" w:name="bookmark2854"/>
      <w:r>
        <w:rPr>
          <w:color w:val="7C7C7C"/>
          <w:spacing w:val="0"/>
          <w:w w:val="100"/>
          <w:position w:val="0"/>
        </w:rPr>
        <w:t>（</w:t>
      </w:r>
      <w:bookmarkEnd w:id="2853"/>
      <w:r>
        <w:rPr>
          <w:color w:val="7C7C7C"/>
          <w:spacing w:val="0"/>
          <w:w w:val="100"/>
          <w:position w:val="0"/>
        </w:rPr>
        <w:t>5）</w:t>
      </w:r>
      <w:r>
        <w:rPr>
          <w:color w:val="7C7C7C"/>
          <w:spacing w:val="0"/>
          <w:w w:val="100"/>
          <w:position w:val="0"/>
        </w:rPr>
        <w:tab/>
      </w:r>
      <w:r>
        <w:rPr>
          <w:color w:val="7C7C7C"/>
          <w:spacing w:val="0"/>
          <w:w w:val="100"/>
          <w:position w:val="0"/>
        </w:rPr>
        <w:t>连接器与穿孔机、钢管刚性连接牢固、位置正确、中心轴线一致，第一节钢管 顶入端的管靴制作和安装符合要求。</w:t>
      </w:r>
    </w:p>
    <w:p>
      <w:pPr>
        <w:pStyle w:val="23"/>
        <w:keepNext w:val="0"/>
        <w:keepLines w:val="0"/>
        <w:widowControl w:val="0"/>
        <w:shd w:val="clear" w:color="auto" w:fill="auto"/>
        <w:tabs>
          <w:tab w:val="left" w:pos="1078"/>
        </w:tabs>
        <w:bidi w:val="0"/>
        <w:spacing w:before="0" w:after="80" w:line="322" w:lineRule="exact"/>
        <w:ind w:left="0" w:right="0" w:firstLine="520"/>
        <w:jc w:val="both"/>
      </w:pPr>
      <w:bookmarkStart w:id="2854" w:name="bookmark2855"/>
      <w:r>
        <w:rPr>
          <w:color w:val="7C7C7C"/>
          <w:spacing w:val="0"/>
          <w:w w:val="100"/>
          <w:position w:val="0"/>
        </w:rPr>
        <w:t>（</w:t>
      </w:r>
      <w:bookmarkEnd w:id="2854"/>
      <w:r>
        <w:rPr>
          <w:color w:val="7C7C7C"/>
          <w:spacing w:val="0"/>
          <w:w w:val="100"/>
          <w:position w:val="0"/>
        </w:rPr>
        <w:t>6）</w:t>
      </w:r>
      <w:r>
        <w:rPr>
          <w:color w:val="7C7C7C"/>
          <w:spacing w:val="0"/>
          <w:w w:val="100"/>
          <w:position w:val="0"/>
        </w:rPr>
        <w:tab/>
      </w:r>
      <w:r>
        <w:rPr>
          <w:color w:val="7C7C7C"/>
          <w:spacing w:val="0"/>
          <w:w w:val="100"/>
          <w:position w:val="0"/>
        </w:rPr>
        <w:t>设备、系统经检验、调试合格后方可使用；滑块与导轨面接触平顺、移动 平稳。</w:t>
      </w:r>
    </w:p>
    <w:p>
      <w:pPr>
        <w:pStyle w:val="23"/>
        <w:keepNext w:val="0"/>
        <w:keepLines w:val="0"/>
        <w:widowControl w:val="0"/>
        <w:shd w:val="clear" w:color="auto" w:fill="auto"/>
        <w:bidi w:val="0"/>
        <w:spacing w:before="0" w:after="0" w:line="240" w:lineRule="auto"/>
        <w:ind w:left="0" w:right="0" w:firstLine="520"/>
        <w:jc w:val="both"/>
      </w:pPr>
      <w:bookmarkStart w:id="2855" w:name="bookmark2856"/>
      <w:r>
        <w:rPr>
          <w:color w:val="7C7C7C"/>
          <w:spacing w:val="0"/>
          <w:w w:val="100"/>
          <w:position w:val="0"/>
        </w:rPr>
        <w:t>（</w:t>
      </w:r>
      <w:bookmarkEnd w:id="2855"/>
      <w:r>
        <w:rPr>
          <w:color w:val="7C7C7C"/>
          <w:spacing w:val="0"/>
          <w:w w:val="100"/>
          <w:position w:val="0"/>
        </w:rPr>
        <w:t>7）进、出洞口范围土体稳定。</w:t>
      </w:r>
    </w:p>
    <w:p>
      <w:pPr>
        <w:pStyle w:val="23"/>
        <w:keepNext w:val="0"/>
        <w:keepLines w:val="0"/>
        <w:widowControl w:val="0"/>
        <w:numPr>
          <w:ilvl w:val="0"/>
          <w:numId w:val="505"/>
        </w:numPr>
        <w:shd w:val="clear" w:color="auto" w:fill="auto"/>
        <w:bidi w:val="0"/>
        <w:spacing w:before="0" w:after="0" w:line="321" w:lineRule="exact"/>
        <w:ind w:left="0" w:right="0" w:firstLine="420"/>
        <w:jc w:val="both"/>
      </w:pPr>
      <w:bookmarkStart w:id="2856" w:name="bookmark2857"/>
      <w:bookmarkEnd w:id="2856"/>
      <w:r>
        <w:rPr>
          <w:spacing w:val="0"/>
          <w:w w:val="100"/>
          <w:position w:val="0"/>
        </w:rPr>
        <w:t>夯进施工要点</w:t>
      </w:r>
    </w:p>
    <w:p>
      <w:pPr>
        <w:pStyle w:val="23"/>
        <w:keepNext w:val="0"/>
        <w:keepLines w:val="0"/>
        <w:widowControl w:val="0"/>
        <w:shd w:val="clear" w:color="auto" w:fill="auto"/>
        <w:tabs>
          <w:tab w:val="left" w:pos="1054"/>
        </w:tabs>
        <w:bidi w:val="0"/>
        <w:spacing w:before="0" w:after="0" w:line="321" w:lineRule="exact"/>
        <w:ind w:left="0" w:right="0" w:firstLine="500"/>
        <w:jc w:val="both"/>
      </w:pPr>
      <w:bookmarkStart w:id="2857" w:name="bookmark2858"/>
      <w:r>
        <w:rPr>
          <w:spacing w:val="0"/>
          <w:w w:val="100"/>
          <w:position w:val="0"/>
        </w:rPr>
        <w:t>（</w:t>
      </w:r>
      <w:bookmarkEnd w:id="2857"/>
      <w:r>
        <w:rPr>
          <w:spacing w:val="0"/>
          <w:w w:val="100"/>
          <w:position w:val="0"/>
        </w:rPr>
        <w:t>1）</w:t>
      </w:r>
      <w:r>
        <w:rPr>
          <w:spacing w:val="0"/>
          <w:w w:val="100"/>
          <w:position w:val="0"/>
        </w:rPr>
        <w:tab/>
      </w:r>
      <w:r>
        <w:rPr>
          <w:spacing w:val="0"/>
          <w:w w:val="100"/>
          <w:position w:val="0"/>
        </w:rPr>
        <w:t xml:space="preserve">开始夯进时应先进行试夯，试夯长度宜为3 ~ </w:t>
      </w:r>
      <w:r>
        <w:rPr>
          <w:spacing w:val="0"/>
          <w:w w:val="100"/>
          <w:position w:val="0"/>
          <w:lang w:val="en-US" w:eastAsia="en-US" w:bidi="en-US"/>
        </w:rPr>
        <w:t>5m,</w:t>
      </w:r>
      <w:r>
        <w:rPr>
          <w:spacing w:val="0"/>
          <w:w w:val="100"/>
          <w:position w:val="0"/>
        </w:rPr>
        <w:t xml:space="preserve">试夯时应控制供气量慢速夯 进，正常夯进时可增加供气量。第一节管人土层时应检查设备运行工作情况，并控制管道 轴线位置。首节管宜设置管靴。管靴宜采用焊接的方式制作，管靴外径宜大于被夯管外径 15 ~ </w:t>
      </w:r>
      <w:r>
        <w:rPr>
          <w:spacing w:val="0"/>
          <w:w w:val="100"/>
          <w:position w:val="0"/>
          <w:lang w:val="en-US" w:eastAsia="en-US" w:bidi="en-US"/>
        </w:rPr>
        <w:t>25mm,</w:t>
      </w:r>
      <w:r>
        <w:rPr>
          <w:spacing w:val="0"/>
          <w:w w:val="100"/>
          <w:position w:val="0"/>
        </w:rPr>
        <w:t xml:space="preserve">管靴内径宜小于被夯管内径15 ~ </w:t>
      </w:r>
      <w:r>
        <w:rPr>
          <w:spacing w:val="0"/>
          <w:w w:val="100"/>
          <w:position w:val="0"/>
          <w:lang w:val="en-US" w:eastAsia="en-US" w:bidi="en-US"/>
        </w:rPr>
        <w:t>25mm。</w:t>
      </w:r>
      <w:r>
        <w:rPr>
          <w:spacing w:val="0"/>
          <w:w w:val="100"/>
          <w:position w:val="0"/>
        </w:rPr>
        <w:t>管靴后宜设置减阻泥浆注浆孔。夯进 中，一般采取在管外壁注润滑液或涂抹润滑脂等减阻措施。正常夯进前应测量管道（线） 中心线的偏差，夯进结束后应进行贯通测量。</w:t>
      </w:r>
    </w:p>
    <w:p>
      <w:pPr>
        <w:pStyle w:val="23"/>
        <w:keepNext w:val="0"/>
        <w:keepLines w:val="0"/>
        <w:widowControl w:val="0"/>
        <w:shd w:val="clear" w:color="auto" w:fill="auto"/>
        <w:tabs>
          <w:tab w:val="left" w:pos="1054"/>
        </w:tabs>
        <w:bidi w:val="0"/>
        <w:spacing w:before="0" w:after="0" w:line="321" w:lineRule="exact"/>
        <w:ind w:left="0" w:right="0" w:firstLine="500"/>
        <w:jc w:val="both"/>
      </w:pPr>
      <w:bookmarkStart w:id="2858" w:name="bookmark2859"/>
      <w:r>
        <w:rPr>
          <w:spacing w:val="0"/>
          <w:w w:val="100"/>
          <w:position w:val="0"/>
        </w:rPr>
        <w:t>（</w:t>
      </w:r>
      <w:bookmarkEnd w:id="2858"/>
      <w:r>
        <w:rPr>
          <w:spacing w:val="0"/>
          <w:w w:val="100"/>
          <w:position w:val="0"/>
        </w:rPr>
        <w:t>2）</w:t>
      </w:r>
      <w:r>
        <w:rPr>
          <w:spacing w:val="0"/>
          <w:w w:val="100"/>
          <w:position w:val="0"/>
        </w:rPr>
        <w:tab/>
      </w:r>
      <w:r>
        <w:rPr>
          <w:spacing w:val="0"/>
          <w:w w:val="100"/>
          <w:position w:val="0"/>
        </w:rPr>
        <w:t>第一节管夯至规定位置后，将连接器与第一节管分离，吊入第二节管与第一节 管进行接口焊接；后续管节每次夯进前，应待已夯人管与吊入管的管节接口焊接完成， 按设计要求进行焊缝质量检验和外防腐层补口施工后，方可与连接器及穿孔机连接夯进 施工。</w:t>
      </w:r>
    </w:p>
    <w:p>
      <w:pPr>
        <w:pStyle w:val="23"/>
        <w:keepNext w:val="0"/>
        <w:keepLines w:val="0"/>
        <w:widowControl w:val="0"/>
        <w:shd w:val="clear" w:color="auto" w:fill="auto"/>
        <w:tabs>
          <w:tab w:val="left" w:pos="1059"/>
        </w:tabs>
        <w:bidi w:val="0"/>
        <w:spacing w:before="0" w:after="0" w:line="321" w:lineRule="exact"/>
        <w:ind w:left="0" w:right="0" w:firstLine="500"/>
        <w:jc w:val="both"/>
      </w:pPr>
      <w:bookmarkStart w:id="2859" w:name="bookmark2860"/>
      <w:r>
        <w:rPr>
          <w:spacing w:val="0"/>
          <w:w w:val="100"/>
          <w:position w:val="0"/>
        </w:rPr>
        <w:t>（</w:t>
      </w:r>
      <w:bookmarkEnd w:id="2859"/>
      <w:r>
        <w:rPr>
          <w:spacing w:val="0"/>
          <w:w w:val="100"/>
          <w:position w:val="0"/>
        </w:rPr>
        <w:t>3）</w:t>
      </w:r>
      <w:r>
        <w:rPr>
          <w:spacing w:val="0"/>
          <w:w w:val="100"/>
          <w:position w:val="0"/>
        </w:rPr>
        <w:tab/>
      </w:r>
      <w:r>
        <w:rPr>
          <w:spacing w:val="0"/>
          <w:w w:val="100"/>
          <w:position w:val="0"/>
        </w:rPr>
        <w:t>管节夯进过程中应严格控制气动压力、夯进速率，气压必须控制在穿孔机工作 气压的定值内，并应及时检查导轨变形情况以及设备运行、连接器连接、导轨面与滑块接 触情况等。</w:t>
      </w:r>
    </w:p>
    <w:p>
      <w:pPr>
        <w:pStyle w:val="23"/>
        <w:keepNext w:val="0"/>
        <w:keepLines w:val="0"/>
        <w:widowControl w:val="0"/>
        <w:shd w:val="clear" w:color="auto" w:fill="auto"/>
        <w:tabs>
          <w:tab w:val="left" w:pos="1054"/>
        </w:tabs>
        <w:bidi w:val="0"/>
        <w:spacing w:before="0" w:after="0" w:line="326" w:lineRule="exact"/>
        <w:ind w:left="0" w:right="0" w:firstLine="500"/>
        <w:jc w:val="both"/>
      </w:pPr>
      <w:bookmarkStart w:id="2860" w:name="bookmark2861"/>
      <w:r>
        <w:rPr>
          <w:spacing w:val="0"/>
          <w:w w:val="100"/>
          <w:position w:val="0"/>
        </w:rPr>
        <w:t>（</w:t>
      </w:r>
      <w:bookmarkEnd w:id="2860"/>
      <w:r>
        <w:rPr>
          <w:spacing w:val="0"/>
          <w:w w:val="100"/>
          <w:position w:val="0"/>
        </w:rPr>
        <w:t>4）</w:t>
      </w:r>
      <w:r>
        <w:rPr>
          <w:spacing w:val="0"/>
          <w:w w:val="100"/>
          <w:position w:val="0"/>
        </w:rPr>
        <w:tab/>
      </w:r>
      <w:r>
        <w:rPr>
          <w:spacing w:val="0"/>
          <w:w w:val="100"/>
          <w:position w:val="0"/>
        </w:rPr>
        <w:t>夯管完成后进行排土作业，排土方式采用人工结合机械方式；小口径管道可采 用气压、水压方法；排土完成后应进行余土、残土的清理。</w:t>
      </w:r>
    </w:p>
    <w:p>
      <w:pPr>
        <w:pStyle w:val="23"/>
        <w:keepNext w:val="0"/>
        <w:keepLines w:val="0"/>
        <w:widowControl w:val="0"/>
        <w:shd w:val="clear" w:color="auto" w:fill="auto"/>
        <w:tabs>
          <w:tab w:val="left" w:pos="1041"/>
        </w:tabs>
        <w:bidi w:val="0"/>
        <w:spacing w:before="0" w:after="0" w:line="326" w:lineRule="exact"/>
        <w:ind w:left="0" w:right="0" w:firstLine="500"/>
        <w:jc w:val="both"/>
      </w:pPr>
      <w:bookmarkStart w:id="2861" w:name="bookmark2862"/>
      <w:r>
        <w:rPr>
          <w:spacing w:val="0"/>
          <w:w w:val="100"/>
          <w:position w:val="0"/>
        </w:rPr>
        <w:t>（</w:t>
      </w:r>
      <w:bookmarkEnd w:id="2861"/>
      <w:r>
        <w:rPr>
          <w:spacing w:val="0"/>
          <w:w w:val="100"/>
          <w:position w:val="0"/>
        </w:rPr>
        <w:t>5）</w:t>
      </w:r>
      <w:r>
        <w:rPr>
          <w:spacing w:val="0"/>
          <w:w w:val="100"/>
          <w:position w:val="0"/>
        </w:rPr>
        <w:tab/>
      </w:r>
      <w:r>
        <w:rPr>
          <w:spacing w:val="0"/>
          <w:w w:val="100"/>
          <w:position w:val="0"/>
        </w:rPr>
        <w:t>出现下列情况时必须停止作业，待问题解决后方可继续作业：</w:t>
      </w:r>
    </w:p>
    <w:p>
      <w:pPr>
        <w:pStyle w:val="23"/>
        <w:keepNext w:val="0"/>
        <w:keepLines w:val="0"/>
        <w:widowControl w:val="0"/>
        <w:shd w:val="clear" w:color="auto" w:fill="auto"/>
        <w:tabs>
          <w:tab w:val="left" w:pos="812"/>
        </w:tabs>
        <w:bidi w:val="0"/>
        <w:spacing w:before="0" w:after="0" w:line="326" w:lineRule="exact"/>
        <w:ind w:left="0" w:right="0" w:firstLine="420"/>
        <w:jc w:val="both"/>
      </w:pPr>
      <w:bookmarkStart w:id="2862" w:name="bookmark2863"/>
      <w:r>
        <w:rPr>
          <w:spacing w:val="0"/>
          <w:w w:val="100"/>
          <w:position w:val="0"/>
        </w:rPr>
        <w:t>1</w:t>
      </w:r>
      <w:bookmarkEnd w:id="2862"/>
      <w:r>
        <w:rPr>
          <w:spacing w:val="0"/>
          <w:w w:val="100"/>
          <w:position w:val="0"/>
        </w:rPr>
        <w:t>）</w:t>
      </w:r>
      <w:r>
        <w:rPr>
          <w:spacing w:val="0"/>
          <w:w w:val="100"/>
          <w:position w:val="0"/>
        </w:rPr>
        <w:tab/>
      </w:r>
      <w:r>
        <w:rPr>
          <w:spacing w:val="0"/>
          <w:w w:val="100"/>
          <w:position w:val="0"/>
        </w:rPr>
        <w:t>设备无法正常运行或损坏，导轨、工作井变形。</w:t>
      </w:r>
    </w:p>
    <w:p>
      <w:pPr>
        <w:pStyle w:val="23"/>
        <w:keepNext w:val="0"/>
        <w:keepLines w:val="0"/>
        <w:widowControl w:val="0"/>
        <w:shd w:val="clear" w:color="auto" w:fill="auto"/>
        <w:tabs>
          <w:tab w:val="left" w:pos="831"/>
        </w:tabs>
        <w:bidi w:val="0"/>
        <w:spacing w:before="0" w:after="0" w:line="326" w:lineRule="exact"/>
        <w:ind w:left="0" w:right="0" w:firstLine="420"/>
        <w:jc w:val="both"/>
      </w:pPr>
      <w:bookmarkStart w:id="2863" w:name="bookmark2864"/>
      <w:r>
        <w:rPr>
          <w:spacing w:val="0"/>
          <w:w w:val="100"/>
          <w:position w:val="0"/>
        </w:rPr>
        <w:t>2</w:t>
      </w:r>
      <w:bookmarkEnd w:id="2863"/>
      <w:r>
        <w:rPr>
          <w:spacing w:val="0"/>
          <w:w w:val="100"/>
          <w:position w:val="0"/>
        </w:rPr>
        <w:t>）</w:t>
      </w:r>
      <w:r>
        <w:rPr>
          <w:spacing w:val="0"/>
          <w:w w:val="100"/>
          <w:position w:val="0"/>
        </w:rPr>
        <w:tab/>
      </w:r>
      <w:r>
        <w:rPr>
          <w:spacing w:val="0"/>
          <w:w w:val="100"/>
          <w:position w:val="0"/>
        </w:rPr>
        <w:t>气动压力超出规定值。</w:t>
      </w:r>
    </w:p>
    <w:p>
      <w:pPr>
        <w:pStyle w:val="23"/>
        <w:keepNext w:val="0"/>
        <w:keepLines w:val="0"/>
        <w:widowControl w:val="0"/>
        <w:shd w:val="clear" w:color="auto" w:fill="auto"/>
        <w:tabs>
          <w:tab w:val="left" w:pos="831"/>
        </w:tabs>
        <w:bidi w:val="0"/>
        <w:spacing w:before="0" w:after="0" w:line="326" w:lineRule="exact"/>
        <w:ind w:left="0" w:right="0" w:firstLine="420"/>
        <w:jc w:val="both"/>
      </w:pPr>
      <w:bookmarkStart w:id="2864" w:name="bookmark2865"/>
      <w:r>
        <w:rPr>
          <w:spacing w:val="0"/>
          <w:w w:val="100"/>
          <w:position w:val="0"/>
        </w:rPr>
        <w:t>3</w:t>
      </w:r>
      <w:bookmarkEnd w:id="2864"/>
      <w:r>
        <w:rPr>
          <w:spacing w:val="0"/>
          <w:w w:val="100"/>
          <w:position w:val="0"/>
        </w:rPr>
        <w:t>）</w:t>
      </w:r>
      <w:r>
        <w:rPr>
          <w:spacing w:val="0"/>
          <w:w w:val="100"/>
          <w:position w:val="0"/>
        </w:rPr>
        <w:tab/>
      </w:r>
      <w:r>
        <w:rPr>
          <w:spacing w:val="0"/>
          <w:w w:val="100"/>
          <w:position w:val="0"/>
        </w:rPr>
        <w:t>穿孔机在正常的工作气压、频率、冲击功等条件下，管节无法夯入或变形、开裂。</w:t>
      </w:r>
    </w:p>
    <w:p>
      <w:pPr>
        <w:pStyle w:val="23"/>
        <w:keepNext w:val="0"/>
        <w:keepLines w:val="0"/>
        <w:widowControl w:val="0"/>
        <w:shd w:val="clear" w:color="auto" w:fill="auto"/>
        <w:tabs>
          <w:tab w:val="left" w:pos="831"/>
        </w:tabs>
        <w:bidi w:val="0"/>
        <w:spacing w:before="0" w:after="0" w:line="326" w:lineRule="exact"/>
        <w:ind w:left="0" w:right="0" w:firstLine="420"/>
        <w:jc w:val="both"/>
      </w:pPr>
      <w:bookmarkStart w:id="2865" w:name="bookmark2866"/>
      <w:r>
        <w:rPr>
          <w:spacing w:val="0"/>
          <w:w w:val="100"/>
          <w:position w:val="0"/>
        </w:rPr>
        <w:t>4</w:t>
      </w:r>
      <w:bookmarkEnd w:id="2865"/>
      <w:r>
        <w:rPr>
          <w:spacing w:val="0"/>
          <w:w w:val="100"/>
          <w:position w:val="0"/>
        </w:rPr>
        <w:t>）</w:t>
      </w:r>
      <w:r>
        <w:rPr>
          <w:spacing w:val="0"/>
          <w:w w:val="100"/>
          <w:position w:val="0"/>
        </w:rPr>
        <w:tab/>
      </w:r>
      <w:r>
        <w:rPr>
          <w:spacing w:val="0"/>
          <w:w w:val="100"/>
          <w:position w:val="0"/>
        </w:rPr>
        <w:t>钢管夯入速率突变。</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2866" w:name="bookmark2867"/>
      <w:r>
        <w:rPr>
          <w:spacing w:val="0"/>
          <w:w w:val="100"/>
          <w:position w:val="0"/>
        </w:rPr>
        <w:t>5</w:t>
      </w:r>
      <w:bookmarkEnd w:id="2866"/>
      <w:r>
        <w:rPr>
          <w:spacing w:val="0"/>
          <w:w w:val="100"/>
          <w:position w:val="0"/>
        </w:rPr>
        <w:t>）</w:t>
      </w:r>
      <w:r>
        <w:rPr>
          <w:spacing w:val="0"/>
          <w:w w:val="100"/>
          <w:position w:val="0"/>
        </w:rPr>
        <w:tab/>
      </w:r>
      <w:r>
        <w:rPr>
          <w:spacing w:val="0"/>
          <w:w w:val="100"/>
          <w:position w:val="0"/>
        </w:rPr>
        <w:t>连接器损伤、管节接口破坏。</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2867" w:name="bookmark2868"/>
      <w:r>
        <w:rPr>
          <w:spacing w:val="0"/>
          <w:w w:val="100"/>
          <w:position w:val="0"/>
        </w:rPr>
        <w:t>6</w:t>
      </w:r>
      <w:bookmarkEnd w:id="2867"/>
      <w:r>
        <w:rPr>
          <w:spacing w:val="0"/>
          <w:w w:val="100"/>
          <w:position w:val="0"/>
        </w:rPr>
        <w:t>）</w:t>
      </w:r>
      <w:r>
        <w:rPr>
          <w:spacing w:val="0"/>
          <w:w w:val="100"/>
          <w:position w:val="0"/>
        </w:rPr>
        <w:tab/>
      </w:r>
      <w:r>
        <w:rPr>
          <w:spacing w:val="0"/>
          <w:w w:val="100"/>
          <w:position w:val="0"/>
        </w:rPr>
        <w:t>遇到未预见的障碍物或意外的地质变化。</w:t>
      </w:r>
    </w:p>
    <w:p>
      <w:pPr>
        <w:pStyle w:val="23"/>
        <w:keepNext w:val="0"/>
        <w:keepLines w:val="0"/>
        <w:widowControl w:val="0"/>
        <w:shd w:val="clear" w:color="auto" w:fill="auto"/>
        <w:tabs>
          <w:tab w:val="left" w:pos="836"/>
        </w:tabs>
        <w:bidi w:val="0"/>
        <w:spacing w:before="0" w:after="200" w:line="326" w:lineRule="exact"/>
        <w:ind w:left="0" w:right="0" w:firstLine="420"/>
        <w:jc w:val="both"/>
      </w:pPr>
      <w:bookmarkStart w:id="2868" w:name="bookmark2869"/>
      <w:r>
        <w:rPr>
          <w:spacing w:val="0"/>
          <w:w w:val="100"/>
          <w:position w:val="0"/>
        </w:rPr>
        <w:t>7</w:t>
      </w:r>
      <w:bookmarkEnd w:id="2868"/>
      <w:r>
        <w:rPr>
          <w:spacing w:val="0"/>
          <w:w w:val="100"/>
          <w:position w:val="0"/>
        </w:rPr>
        <w:t>）</w:t>
      </w:r>
      <w:r>
        <w:rPr>
          <w:spacing w:val="0"/>
          <w:w w:val="100"/>
          <w:position w:val="0"/>
        </w:rPr>
        <w:tab/>
      </w:r>
      <w:r>
        <w:rPr>
          <w:spacing w:val="0"/>
          <w:w w:val="100"/>
          <w:position w:val="0"/>
        </w:rPr>
        <w:t>地层、邻近建（构）筑物、管线等周围环境的变形量超出控制值。</w:t>
      </w:r>
    </w:p>
    <w:p>
      <w:pPr>
        <w:pStyle w:val="23"/>
        <w:keepNext w:val="0"/>
        <w:keepLines w:val="0"/>
        <w:widowControl w:val="0"/>
        <w:shd w:val="clear" w:color="auto" w:fill="auto"/>
        <w:bidi w:val="0"/>
        <w:spacing w:before="0" w:after="100" w:line="322" w:lineRule="exact"/>
        <w:ind w:left="0" w:right="0" w:firstLine="0"/>
        <w:jc w:val="left"/>
      </w:pPr>
      <w:r>
        <w:rPr>
          <w:rFonts w:ascii="Times New Roman" w:hAnsi="Times New Roman" w:eastAsia="Times New Roman" w:cs="Times New Roman"/>
          <w:b/>
          <w:bCs/>
          <w:spacing w:val="0"/>
          <w:w w:val="100"/>
          <w:position w:val="0"/>
          <w:lang w:val="en-US" w:eastAsia="en-US" w:bidi="en-US"/>
        </w:rPr>
        <w:t>1K415033</w:t>
      </w:r>
      <w:r>
        <w:rPr>
          <w:color w:val="A0A0A0"/>
          <w:spacing w:val="0"/>
          <w:w w:val="100"/>
          <w:position w:val="0"/>
        </w:rPr>
        <w:t>燃</w:t>
      </w:r>
      <w:r>
        <w:rPr>
          <w:spacing w:val="0"/>
          <w:w w:val="100"/>
          <w:position w:val="0"/>
          <w:lang w:val="en-US" w:eastAsia="en-US" w:bidi="en-US"/>
        </w:rPr>
        <w:t>'</w:t>
      </w:r>
      <w:r>
        <w:rPr>
          <w:rFonts w:ascii="Times New Roman" w:hAnsi="Times New Roman" w:eastAsia="Times New Roman" w:cs="Times New Roman"/>
          <w:b/>
          <w:bCs/>
          <w:spacing w:val="0"/>
          <w:w w:val="100"/>
          <w:position w:val="0"/>
          <w:lang w:val="en-US" w:eastAsia="en-US" w:bidi="en-US"/>
        </w:rPr>
        <w:t>C</w:t>
      </w:r>
      <w:r>
        <w:rPr>
          <w:spacing w:val="0"/>
          <w:w w:val="100"/>
          <w:position w:val="0"/>
        </w:rPr>
        <w:t>管网附属设备安装要点</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为了保证管网的安全运行，并考虑到检修、接线的需要，在管道的适当地点设置必要 的附属设备。这些设备包括阀门、补偿器、凝水缸、放散管等。</w:t>
      </w:r>
    </w:p>
    <w:p>
      <w:pPr>
        <w:pStyle w:val="23"/>
        <w:keepNext w:val="0"/>
        <w:keepLines w:val="0"/>
        <w:widowControl w:val="0"/>
        <w:shd w:val="clear" w:color="auto" w:fill="auto"/>
        <w:bidi w:val="0"/>
        <w:spacing w:before="0" w:after="0" w:line="322" w:lineRule="exact"/>
        <w:ind w:left="0" w:right="0" w:firstLine="420"/>
        <w:jc w:val="both"/>
      </w:pPr>
      <w:bookmarkStart w:id="2869" w:name="bookmark2870"/>
      <w:r>
        <w:rPr>
          <w:spacing w:val="0"/>
          <w:w w:val="100"/>
          <w:position w:val="0"/>
        </w:rPr>
        <w:t>一</w:t>
      </w:r>
      <w:bookmarkEnd w:id="2869"/>
      <w:r>
        <w:rPr>
          <w:spacing w:val="0"/>
          <w:w w:val="100"/>
          <w:position w:val="0"/>
        </w:rPr>
        <w:t>、阀门</w:t>
      </w:r>
    </w:p>
    <w:p>
      <w:pPr>
        <w:pStyle w:val="23"/>
        <w:keepNext w:val="0"/>
        <w:keepLines w:val="0"/>
        <w:widowControl w:val="0"/>
        <w:shd w:val="clear" w:color="auto" w:fill="auto"/>
        <w:tabs>
          <w:tab w:val="left" w:pos="1137"/>
        </w:tabs>
        <w:bidi w:val="0"/>
        <w:spacing w:before="0" w:after="0" w:line="322" w:lineRule="exact"/>
        <w:ind w:left="0" w:right="0" w:firstLine="500"/>
        <w:jc w:val="both"/>
      </w:pPr>
      <w:bookmarkStart w:id="2870" w:name="bookmark2871"/>
      <w:r>
        <w:rPr>
          <w:spacing w:val="0"/>
          <w:w w:val="100"/>
          <w:position w:val="0"/>
        </w:rPr>
        <w:t>（</w:t>
      </w:r>
      <w:bookmarkEnd w:id="2870"/>
      <w:r>
        <w:rPr>
          <w:spacing w:val="0"/>
          <w:w w:val="100"/>
          <w:position w:val="0"/>
        </w:rPr>
        <w:t>一）</w:t>
      </w:r>
      <w:r>
        <w:rPr>
          <w:spacing w:val="0"/>
          <w:w w:val="100"/>
          <w:position w:val="0"/>
        </w:rPr>
        <w:tab/>
      </w:r>
      <w:r>
        <w:rPr>
          <w:spacing w:val="0"/>
          <w:w w:val="100"/>
          <w:position w:val="0"/>
        </w:rPr>
        <w:t>阀门特性</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（1 ）阀门是管道的主要附件之一，是用于启闭管道通路或调节管道介质流量的 设备。</w:t>
      </w:r>
    </w:p>
    <w:p>
      <w:pPr>
        <w:pStyle w:val="23"/>
        <w:keepNext w:val="0"/>
        <w:keepLines w:val="0"/>
        <w:widowControl w:val="0"/>
        <w:shd w:val="clear" w:color="auto" w:fill="auto"/>
        <w:tabs>
          <w:tab w:val="left" w:pos="1054"/>
        </w:tabs>
        <w:bidi w:val="0"/>
        <w:spacing w:before="0" w:after="0" w:line="331" w:lineRule="exact"/>
        <w:ind w:left="0" w:right="0" w:firstLine="500"/>
        <w:jc w:val="both"/>
      </w:pPr>
      <w:bookmarkStart w:id="2871" w:name="bookmark2872"/>
      <w:r>
        <w:rPr>
          <w:spacing w:val="0"/>
          <w:w w:val="100"/>
          <w:position w:val="0"/>
        </w:rPr>
        <w:t>（</w:t>
      </w:r>
      <w:bookmarkEnd w:id="2871"/>
      <w:r>
        <w:rPr>
          <w:spacing w:val="0"/>
          <w:w w:val="100"/>
          <w:position w:val="0"/>
        </w:rPr>
        <w:t>2）</w:t>
      </w:r>
      <w:r>
        <w:rPr>
          <w:spacing w:val="0"/>
          <w:w w:val="100"/>
          <w:position w:val="0"/>
        </w:rPr>
        <w:tab/>
      </w:r>
      <w:r>
        <w:rPr>
          <w:spacing w:val="0"/>
          <w:w w:val="100"/>
          <w:position w:val="0"/>
        </w:rPr>
        <w:t>阀体的机械强度高，转动部件灵活，密封部件严密耐用，对输送介质的抗腐 性强。</w:t>
      </w:r>
    </w:p>
    <w:p>
      <w:pPr>
        <w:pStyle w:val="23"/>
        <w:keepNext w:val="0"/>
        <w:keepLines w:val="0"/>
        <w:widowControl w:val="0"/>
        <w:shd w:val="clear" w:color="auto" w:fill="auto"/>
        <w:tabs>
          <w:tab w:val="left" w:pos="1046"/>
        </w:tabs>
        <w:bidi w:val="0"/>
        <w:spacing w:before="0" w:after="0" w:line="331" w:lineRule="exact"/>
        <w:ind w:left="0" w:right="0" w:firstLine="500"/>
        <w:jc w:val="both"/>
      </w:pPr>
      <w:bookmarkStart w:id="2872" w:name="bookmark2873"/>
      <w:r>
        <w:rPr>
          <w:spacing w:val="0"/>
          <w:w w:val="100"/>
          <w:position w:val="0"/>
        </w:rPr>
        <w:t>（</w:t>
      </w:r>
      <w:bookmarkEnd w:id="2872"/>
      <w:r>
        <w:rPr>
          <w:spacing w:val="0"/>
          <w:w w:val="100"/>
          <w:position w:val="0"/>
        </w:rPr>
        <w:t>3）</w:t>
      </w:r>
      <w:r>
        <w:rPr>
          <w:spacing w:val="0"/>
          <w:w w:val="100"/>
          <w:position w:val="0"/>
        </w:rPr>
        <w:tab/>
      </w:r>
      <w:r>
        <w:rPr>
          <w:spacing w:val="0"/>
          <w:w w:val="100"/>
          <w:position w:val="0"/>
        </w:rPr>
        <w:t>阀体上通常有标志，箭头所指方向即介质的流向，必须特别注意，不得装反。</w:t>
      </w:r>
    </w:p>
    <w:p>
      <w:pPr>
        <w:pStyle w:val="23"/>
        <w:keepNext w:val="0"/>
        <w:keepLines w:val="0"/>
        <w:widowControl w:val="0"/>
        <w:shd w:val="clear" w:color="auto" w:fill="auto"/>
        <w:tabs>
          <w:tab w:val="left" w:pos="1046"/>
        </w:tabs>
        <w:bidi w:val="0"/>
        <w:spacing w:before="0" w:after="0" w:line="331" w:lineRule="exact"/>
        <w:ind w:left="0" w:right="0" w:firstLine="500"/>
        <w:jc w:val="both"/>
      </w:pPr>
      <w:bookmarkStart w:id="2873" w:name="bookmark2874"/>
      <w:r>
        <w:rPr>
          <w:spacing w:val="0"/>
          <w:w w:val="100"/>
          <w:position w:val="0"/>
        </w:rPr>
        <w:t>（</w:t>
      </w:r>
      <w:bookmarkEnd w:id="2873"/>
      <w:r>
        <w:rPr>
          <w:spacing w:val="0"/>
          <w:w w:val="100"/>
          <w:position w:val="0"/>
        </w:rPr>
        <w:t>4）</w:t>
      </w:r>
      <w:r>
        <w:rPr>
          <w:spacing w:val="0"/>
          <w:w w:val="100"/>
          <w:position w:val="0"/>
        </w:rPr>
        <w:tab/>
      </w:r>
      <w:r>
        <w:rPr>
          <w:spacing w:val="0"/>
          <w:w w:val="100"/>
          <w:position w:val="0"/>
        </w:rPr>
        <w:t>要求介质单向流通的阀门有：安全阀、减压阀、止回阀等。</w:t>
      </w:r>
    </w:p>
    <w:p>
      <w:pPr>
        <w:pStyle w:val="23"/>
        <w:keepNext w:val="0"/>
        <w:keepLines w:val="0"/>
        <w:widowControl w:val="0"/>
        <w:shd w:val="clear" w:color="auto" w:fill="auto"/>
        <w:tabs>
          <w:tab w:val="left" w:pos="1046"/>
        </w:tabs>
        <w:bidi w:val="0"/>
        <w:spacing w:before="0" w:after="0" w:line="331" w:lineRule="exact"/>
        <w:ind w:left="0" w:right="0" w:firstLine="500"/>
        <w:jc w:val="both"/>
      </w:pPr>
      <w:bookmarkStart w:id="2874" w:name="bookmark2875"/>
      <w:r>
        <w:rPr>
          <w:spacing w:val="0"/>
          <w:w w:val="100"/>
          <w:position w:val="0"/>
        </w:rPr>
        <w:t>（</w:t>
      </w:r>
      <w:bookmarkEnd w:id="2874"/>
      <w:r>
        <w:rPr>
          <w:spacing w:val="0"/>
          <w:w w:val="100"/>
          <w:position w:val="0"/>
        </w:rPr>
        <w:t>5）</w:t>
      </w:r>
      <w:r>
        <w:rPr>
          <w:spacing w:val="0"/>
          <w:w w:val="100"/>
          <w:position w:val="0"/>
        </w:rPr>
        <w:tab/>
      </w:r>
      <w:r>
        <w:rPr>
          <w:spacing w:val="0"/>
          <w:w w:val="100"/>
          <w:position w:val="0"/>
        </w:rPr>
        <w:t>要求介质由下而上通过阀座的阀门有截止阀等，其作用是为了便于开启和检修。</w:t>
      </w:r>
    </w:p>
    <w:p>
      <w:pPr>
        <w:pStyle w:val="23"/>
        <w:keepNext w:val="0"/>
        <w:keepLines w:val="0"/>
        <w:widowControl w:val="0"/>
        <w:shd w:val="clear" w:color="auto" w:fill="auto"/>
        <w:tabs>
          <w:tab w:val="left" w:pos="1137"/>
        </w:tabs>
        <w:bidi w:val="0"/>
        <w:spacing w:before="0" w:after="0" w:line="331" w:lineRule="exact"/>
        <w:ind w:left="0" w:right="0" w:firstLine="500"/>
        <w:jc w:val="both"/>
      </w:pPr>
      <w:bookmarkStart w:id="2875" w:name="bookmark2876"/>
      <w:r>
        <w:rPr>
          <w:spacing w:val="0"/>
          <w:w w:val="100"/>
          <w:position w:val="0"/>
        </w:rPr>
        <w:t>（</w:t>
      </w:r>
      <w:bookmarkEnd w:id="2875"/>
      <w:r>
        <w:rPr>
          <w:spacing w:val="0"/>
          <w:w w:val="100"/>
          <w:position w:val="0"/>
        </w:rPr>
        <w:t>二）</w:t>
      </w:r>
      <w:r>
        <w:rPr>
          <w:spacing w:val="0"/>
          <w:w w:val="100"/>
          <w:position w:val="0"/>
        </w:rPr>
        <w:tab/>
      </w:r>
      <w:r>
        <w:rPr>
          <w:spacing w:val="0"/>
          <w:w w:val="100"/>
          <w:position w:val="0"/>
        </w:rPr>
        <w:t>阀门安装要求</w:t>
      </w:r>
    </w:p>
    <w:p>
      <w:pPr>
        <w:pStyle w:val="23"/>
        <w:keepNext w:val="0"/>
        <w:keepLines w:val="0"/>
        <w:widowControl w:val="0"/>
        <w:shd w:val="clear" w:color="auto" w:fill="auto"/>
        <w:bidi w:val="0"/>
        <w:spacing w:before="0" w:after="100" w:line="331" w:lineRule="exact"/>
        <w:ind w:left="0" w:right="0" w:firstLine="500"/>
        <w:jc w:val="both"/>
      </w:pPr>
      <w:bookmarkStart w:id="2876" w:name="bookmark2877"/>
      <w:r>
        <w:rPr>
          <w:spacing w:val="0"/>
          <w:w w:val="100"/>
          <w:position w:val="0"/>
        </w:rPr>
        <w:t>（</w:t>
      </w:r>
      <w:bookmarkEnd w:id="2876"/>
      <w:r>
        <w:rPr>
          <w:spacing w:val="0"/>
          <w:w w:val="100"/>
          <w:position w:val="0"/>
        </w:rPr>
        <w:t>1）根据阀门工作原理确定其安装位置，否则阀门就不能有效地工作或不起作用。</w:t>
      </w:r>
    </w:p>
    <w:p>
      <w:pPr>
        <w:pStyle w:val="23"/>
        <w:keepNext w:val="0"/>
        <w:keepLines w:val="0"/>
        <w:widowControl w:val="0"/>
        <w:numPr>
          <w:ilvl w:val="0"/>
          <w:numId w:val="506"/>
        </w:numPr>
        <w:shd w:val="clear" w:color="auto" w:fill="auto"/>
        <w:tabs>
          <w:tab w:val="left" w:pos="1054"/>
        </w:tabs>
        <w:bidi w:val="0"/>
        <w:spacing w:before="0" w:after="0" w:line="329" w:lineRule="exact"/>
        <w:ind w:left="0" w:right="0" w:firstLine="520"/>
        <w:jc w:val="both"/>
      </w:pPr>
      <w:bookmarkStart w:id="2877" w:name="bookmark2878"/>
      <w:bookmarkEnd w:id="2877"/>
      <w:r>
        <w:rPr>
          <w:color w:val="333333"/>
          <w:spacing w:val="0"/>
          <w:w w:val="100"/>
          <w:position w:val="0"/>
        </w:rPr>
        <w:t>从长期操作和维修方面选定安装位置，尽可能方便操作维修，同时还要考虑到 组装外形美观。</w:t>
      </w:r>
    </w:p>
    <w:p>
      <w:pPr>
        <w:pStyle w:val="23"/>
        <w:keepNext w:val="0"/>
        <w:keepLines w:val="0"/>
        <w:widowControl w:val="0"/>
        <w:numPr>
          <w:ilvl w:val="0"/>
          <w:numId w:val="506"/>
        </w:numPr>
        <w:shd w:val="clear" w:color="auto" w:fill="auto"/>
        <w:tabs>
          <w:tab w:val="left" w:pos="1040"/>
        </w:tabs>
        <w:bidi w:val="0"/>
        <w:spacing w:before="0" w:after="0" w:line="329" w:lineRule="exact"/>
        <w:ind w:left="0" w:right="0" w:firstLine="520"/>
        <w:jc w:val="both"/>
      </w:pPr>
      <w:bookmarkStart w:id="2878" w:name="bookmark2879"/>
      <w:bookmarkEnd w:id="2878"/>
      <w:r>
        <w:rPr>
          <w:color w:val="333333"/>
          <w:spacing w:val="0"/>
          <w:w w:val="100"/>
          <w:position w:val="0"/>
        </w:rPr>
        <w:t>阀门手轮不得向下；落地阀门手轮朝上，不得歪斜；在工艺允许的前提下，阀 门手轮宜位于齐胸高，以便于启阀；明杆闸阀不要安装在地下，以防腐蚀。</w:t>
      </w:r>
    </w:p>
    <w:p>
      <w:pPr>
        <w:pStyle w:val="23"/>
        <w:keepNext w:val="0"/>
        <w:keepLines w:val="0"/>
        <w:widowControl w:val="0"/>
        <w:numPr>
          <w:ilvl w:val="0"/>
          <w:numId w:val="506"/>
        </w:numPr>
        <w:shd w:val="clear" w:color="auto" w:fill="auto"/>
        <w:tabs>
          <w:tab w:val="left" w:pos="1041"/>
        </w:tabs>
        <w:bidi w:val="0"/>
        <w:spacing w:before="0" w:after="0" w:line="322" w:lineRule="exact"/>
        <w:ind w:left="0" w:right="0" w:firstLine="500"/>
        <w:jc w:val="left"/>
      </w:pPr>
      <w:bookmarkStart w:id="2879" w:name="bookmark2880"/>
      <w:bookmarkEnd w:id="2879"/>
      <w:r>
        <w:rPr>
          <w:color w:val="333333"/>
          <w:spacing w:val="0"/>
          <w:w w:val="100"/>
          <w:position w:val="0"/>
        </w:rPr>
        <w:t>安装位置有特殊要求的阀门，如减压阀要求直立地安装在水平管道上，不得倾［斜。</w:t>
      </w:r>
    </w:p>
    <w:p>
      <w:pPr>
        <w:pStyle w:val="23"/>
        <w:keepNext w:val="0"/>
        <w:keepLines w:val="0"/>
        <w:widowControl w:val="0"/>
        <w:numPr>
          <w:ilvl w:val="0"/>
          <w:numId w:val="506"/>
        </w:numPr>
        <w:shd w:val="clear" w:color="auto" w:fill="auto"/>
        <w:tabs>
          <w:tab w:val="left" w:pos="1059"/>
        </w:tabs>
        <w:bidi w:val="0"/>
        <w:spacing w:before="0" w:after="0" w:line="322" w:lineRule="exact"/>
        <w:ind w:left="0" w:right="0" w:firstLine="520"/>
        <w:jc w:val="both"/>
      </w:pPr>
      <w:bookmarkStart w:id="2880" w:name="bookmark2881"/>
      <w:bookmarkEnd w:id="2880"/>
      <w:r>
        <w:rPr>
          <w:color w:val="333333"/>
          <w:spacing w:val="0"/>
          <w:w w:val="100"/>
          <w:position w:val="0"/>
        </w:rPr>
        <w:t>安装时，与阀门连接的法兰应保持平行，其偏差不应大于法兰外径的1.5%,且 不得大于</w:t>
      </w:r>
      <w:r>
        <w:rPr>
          <w:color w:val="333333"/>
          <w:spacing w:val="0"/>
          <w:w w:val="100"/>
          <w:position w:val="0"/>
          <w:lang w:val="en-US" w:eastAsia="en-US" w:bidi="en-US"/>
        </w:rPr>
        <w:t>2mm。</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(6 )严禁强力组装，安装过程中应保证受力均匀，阀门下部应根据设计要求设置承 重支撑。</w:t>
      </w:r>
    </w:p>
    <w:p>
      <w:pPr>
        <w:pStyle w:val="23"/>
        <w:keepNext w:val="0"/>
        <w:keepLines w:val="0"/>
        <w:widowControl w:val="0"/>
        <w:numPr>
          <w:ilvl w:val="0"/>
          <w:numId w:val="507"/>
        </w:numPr>
        <w:shd w:val="clear" w:color="auto" w:fill="auto"/>
        <w:bidi w:val="0"/>
        <w:spacing w:before="0" w:after="0" w:line="323" w:lineRule="exact"/>
        <w:ind w:left="0" w:right="0" w:firstLine="500"/>
        <w:jc w:val="left"/>
      </w:pPr>
      <w:bookmarkStart w:id="2881" w:name="bookmark2882"/>
      <w:bookmarkEnd w:id="2881"/>
      <w:r>
        <w:rPr>
          <w:color w:val="333333"/>
          <w:spacing w:val="0"/>
          <w:w w:val="100"/>
          <w:position w:val="0"/>
        </w:rPr>
        <w:t>安装前应做严密性试验，不渗漏为合格，不合格者不得安装。</w:t>
      </w:r>
    </w:p>
    <w:p>
      <w:pPr>
        <w:pStyle w:val="23"/>
        <w:keepNext w:val="0"/>
        <w:keepLines w:val="0"/>
        <w:widowControl w:val="0"/>
        <w:shd w:val="clear" w:color="auto" w:fill="auto"/>
        <w:tabs>
          <w:tab w:val="left" w:pos="956"/>
        </w:tabs>
        <w:bidi w:val="0"/>
        <w:spacing w:before="0" w:after="0" w:line="323" w:lineRule="exact"/>
        <w:ind w:left="0" w:right="0" w:firstLine="420"/>
        <w:jc w:val="both"/>
      </w:pPr>
      <w:bookmarkStart w:id="2882" w:name="bookmark2883"/>
      <w:r>
        <w:rPr>
          <w:color w:val="6CB47D"/>
          <w:spacing w:val="0"/>
          <w:w w:val="100"/>
          <w:position w:val="0"/>
        </w:rPr>
        <w:t>二</w:t>
      </w:r>
      <w:bookmarkEnd w:id="2882"/>
      <w:r>
        <w:rPr>
          <w:color w:val="6CB47D"/>
          <w:spacing w:val="0"/>
          <w:w w:val="100"/>
          <w:position w:val="0"/>
        </w:rPr>
        <w:t>、</w:t>
      </w:r>
      <w:r>
        <w:rPr>
          <w:color w:val="6CB47D"/>
          <w:spacing w:val="0"/>
          <w:w w:val="100"/>
          <w:position w:val="0"/>
        </w:rPr>
        <w:tab/>
      </w:r>
      <w:r>
        <w:rPr>
          <w:color w:val="6CB47D"/>
          <w:spacing w:val="0"/>
          <w:w w:val="100"/>
          <w:position w:val="0"/>
        </w:rPr>
        <w:t>补偿器</w:t>
      </w:r>
    </w:p>
    <w:p>
      <w:pPr>
        <w:pStyle w:val="23"/>
        <w:keepNext w:val="0"/>
        <w:keepLines w:val="0"/>
        <w:widowControl w:val="0"/>
        <w:numPr>
          <w:ilvl w:val="0"/>
          <w:numId w:val="508"/>
        </w:numPr>
        <w:shd w:val="clear" w:color="auto" w:fill="auto"/>
        <w:tabs>
          <w:tab w:val="left" w:pos="1137"/>
        </w:tabs>
        <w:bidi w:val="0"/>
        <w:spacing w:before="0" w:after="0" w:line="323" w:lineRule="exact"/>
        <w:ind w:left="0" w:right="0" w:firstLine="500"/>
        <w:jc w:val="left"/>
      </w:pPr>
      <w:bookmarkStart w:id="2883" w:name="bookmark2884"/>
      <w:bookmarkEnd w:id="2883"/>
      <w:r>
        <w:rPr>
          <w:color w:val="333333"/>
          <w:spacing w:val="0"/>
          <w:w w:val="100"/>
          <w:position w:val="0"/>
        </w:rPr>
        <w:t>补偿器特性</w:t>
      </w:r>
    </w:p>
    <w:p>
      <w:pPr>
        <w:pStyle w:val="23"/>
        <w:keepNext w:val="0"/>
        <w:keepLines w:val="0"/>
        <w:widowControl w:val="0"/>
        <w:shd w:val="clear" w:color="auto" w:fill="auto"/>
        <w:bidi w:val="0"/>
        <w:spacing w:before="0" w:after="0" w:line="323" w:lineRule="exact"/>
        <w:ind w:left="0" w:right="0" w:firstLine="500"/>
        <w:jc w:val="left"/>
      </w:pPr>
      <w:r>
        <w:rPr>
          <w:color w:val="333333"/>
          <w:spacing w:val="0"/>
          <w:w w:val="100"/>
          <w:position w:val="0"/>
        </w:rPr>
        <w:t>(1 )补偿器作用是消除管段的胀缩应力。</w:t>
      </w:r>
    </w:p>
    <w:p>
      <w:pPr>
        <w:pStyle w:val="23"/>
        <w:keepNext w:val="0"/>
        <w:keepLines w:val="0"/>
        <w:widowControl w:val="0"/>
        <w:shd w:val="clear" w:color="auto" w:fill="auto"/>
        <w:bidi w:val="0"/>
        <w:spacing w:before="0" w:after="0" w:line="323" w:lineRule="exact"/>
        <w:ind w:left="0" w:right="0" w:firstLine="500"/>
        <w:jc w:val="left"/>
      </w:pPr>
      <w:r>
        <w:rPr>
          <w:color w:val="333333"/>
          <w:spacing w:val="0"/>
          <w:w w:val="100"/>
          <w:position w:val="0"/>
        </w:rPr>
        <w:t>(2)通常安装在架空管道上。</w:t>
      </w:r>
    </w:p>
    <w:p>
      <w:pPr>
        <w:pStyle w:val="23"/>
        <w:keepNext w:val="0"/>
        <w:keepLines w:val="0"/>
        <w:widowControl w:val="0"/>
        <w:numPr>
          <w:ilvl w:val="0"/>
          <w:numId w:val="508"/>
        </w:numPr>
        <w:shd w:val="clear" w:color="auto" w:fill="auto"/>
        <w:tabs>
          <w:tab w:val="left" w:pos="1162"/>
        </w:tabs>
        <w:bidi w:val="0"/>
        <w:spacing w:before="0" w:after="0" w:line="323" w:lineRule="exact"/>
        <w:ind w:left="0" w:right="0" w:firstLine="520"/>
        <w:jc w:val="both"/>
      </w:pPr>
      <w:bookmarkStart w:id="2884" w:name="bookmark2885"/>
      <w:bookmarkEnd w:id="2884"/>
      <w:r>
        <w:rPr>
          <w:color w:val="333333"/>
          <w:spacing w:val="0"/>
          <w:w w:val="100"/>
          <w:position w:val="0"/>
        </w:rPr>
        <w:t>安装要求</w:t>
      </w:r>
    </w:p>
    <w:p>
      <w:pPr>
        <w:pStyle w:val="23"/>
        <w:keepNext w:val="0"/>
        <w:keepLines w:val="0"/>
        <w:widowControl w:val="0"/>
        <w:numPr>
          <w:ilvl w:val="0"/>
          <w:numId w:val="509"/>
        </w:numPr>
        <w:shd w:val="clear" w:color="auto" w:fill="auto"/>
        <w:tabs>
          <w:tab w:val="left" w:pos="1054"/>
        </w:tabs>
        <w:bidi w:val="0"/>
        <w:spacing w:before="0" w:after="0" w:line="323" w:lineRule="exact"/>
        <w:ind w:left="0" w:right="0" w:firstLine="520"/>
        <w:jc w:val="both"/>
      </w:pPr>
      <w:bookmarkStart w:id="2885" w:name="bookmark2886"/>
      <w:bookmarkEnd w:id="2885"/>
      <w:r>
        <w:rPr>
          <w:color w:val="333333"/>
          <w:spacing w:val="0"/>
          <w:w w:val="100"/>
          <w:position w:val="0"/>
        </w:rPr>
        <w:t>补偿器常安装在阀门的下侧(按气流方向)，利用其伸缩性能，方便阀门的拆 卸和检修。</w:t>
      </w:r>
    </w:p>
    <w:p>
      <w:pPr>
        <w:pStyle w:val="23"/>
        <w:keepNext w:val="0"/>
        <w:keepLines w:val="0"/>
        <w:widowControl w:val="0"/>
        <w:numPr>
          <w:ilvl w:val="0"/>
          <w:numId w:val="509"/>
        </w:numPr>
        <w:shd w:val="clear" w:color="auto" w:fill="auto"/>
        <w:tabs>
          <w:tab w:val="left" w:pos="1041"/>
        </w:tabs>
        <w:bidi w:val="0"/>
        <w:spacing w:before="0" w:after="0" w:line="323" w:lineRule="exact"/>
        <w:ind w:left="0" w:right="0" w:firstLine="500"/>
        <w:jc w:val="left"/>
      </w:pPr>
      <w:bookmarkStart w:id="2886" w:name="bookmark2887"/>
      <w:bookmarkEnd w:id="2886"/>
      <w:r>
        <w:rPr>
          <w:color w:val="333333"/>
          <w:spacing w:val="0"/>
          <w:w w:val="100"/>
          <w:position w:val="0"/>
        </w:rPr>
        <w:t>安装应与管道同轴，不得偏斜；不得用补偿器变形调整管位的安装误差。</w:t>
      </w:r>
    </w:p>
    <w:p>
      <w:pPr>
        <w:pStyle w:val="23"/>
        <w:keepNext w:val="0"/>
        <w:keepLines w:val="0"/>
        <w:widowControl w:val="0"/>
        <w:shd w:val="clear" w:color="auto" w:fill="auto"/>
        <w:tabs>
          <w:tab w:val="left" w:pos="956"/>
        </w:tabs>
        <w:bidi w:val="0"/>
        <w:spacing w:before="0" w:after="0" w:line="323" w:lineRule="exact"/>
        <w:ind w:left="0" w:right="0" w:firstLine="420"/>
        <w:jc w:val="both"/>
      </w:pPr>
      <w:bookmarkStart w:id="2887" w:name="bookmark2888"/>
      <w:r>
        <w:rPr>
          <w:color w:val="6CB47D"/>
          <w:spacing w:val="0"/>
          <w:w w:val="100"/>
          <w:position w:val="0"/>
        </w:rPr>
        <w:t>三</w:t>
      </w:r>
      <w:bookmarkEnd w:id="2887"/>
      <w:r>
        <w:rPr>
          <w:color w:val="6CB47D"/>
          <w:spacing w:val="0"/>
          <w:w w:val="100"/>
          <w:position w:val="0"/>
        </w:rPr>
        <w:t>、</w:t>
      </w:r>
      <w:r>
        <w:rPr>
          <w:color w:val="6CB47D"/>
          <w:spacing w:val="0"/>
          <w:w w:val="100"/>
          <w:position w:val="0"/>
        </w:rPr>
        <w:tab/>
      </w:r>
      <w:r>
        <w:rPr>
          <w:color w:val="6CB47D"/>
          <w:spacing w:val="0"/>
          <w:w w:val="100"/>
          <w:position w:val="0"/>
        </w:rPr>
        <w:t>凝水缸与放散管</w:t>
      </w:r>
    </w:p>
    <w:p>
      <w:pPr>
        <w:pStyle w:val="23"/>
        <w:keepNext w:val="0"/>
        <w:keepLines w:val="0"/>
        <w:widowControl w:val="0"/>
        <w:numPr>
          <w:ilvl w:val="0"/>
          <w:numId w:val="510"/>
        </w:numPr>
        <w:shd w:val="clear" w:color="auto" w:fill="auto"/>
        <w:tabs>
          <w:tab w:val="left" w:pos="1137"/>
        </w:tabs>
        <w:bidi w:val="0"/>
        <w:spacing w:before="0" w:after="0" w:line="323" w:lineRule="exact"/>
        <w:ind w:left="0" w:right="0" w:firstLine="500"/>
        <w:jc w:val="both"/>
      </w:pPr>
      <w:bookmarkStart w:id="2888" w:name="bookmark2889"/>
      <w:bookmarkEnd w:id="2888"/>
      <w:r>
        <w:rPr>
          <w:color w:val="333333"/>
          <w:spacing w:val="0"/>
          <w:w w:val="100"/>
          <w:position w:val="0"/>
        </w:rPr>
        <w:t>凝水缸</w:t>
      </w:r>
    </w:p>
    <w:p>
      <w:pPr>
        <w:pStyle w:val="23"/>
        <w:keepNext w:val="0"/>
        <w:keepLines w:val="0"/>
        <w:widowControl w:val="0"/>
        <w:shd w:val="clear" w:color="auto" w:fill="auto"/>
        <w:bidi w:val="0"/>
        <w:spacing w:before="0" w:after="0" w:line="323" w:lineRule="exact"/>
        <w:ind w:left="0" w:right="0" w:firstLine="500"/>
        <w:jc w:val="left"/>
      </w:pPr>
      <w:r>
        <w:rPr>
          <w:color w:val="333333"/>
          <w:spacing w:val="0"/>
          <w:w w:val="100"/>
          <w:position w:val="0"/>
        </w:rPr>
        <w:t>(1 )凝水缸的作用是排除燃气管道中的冷凝水和石油伴生气管道中的轻质油。</w:t>
      </w:r>
    </w:p>
    <w:p>
      <w:pPr>
        <w:pStyle w:val="23"/>
        <w:keepNext w:val="0"/>
        <w:keepLines w:val="0"/>
        <w:widowControl w:val="0"/>
        <w:shd w:val="clear" w:color="auto" w:fill="auto"/>
        <w:bidi w:val="0"/>
        <w:spacing w:before="0" w:after="0" w:line="323" w:lineRule="exact"/>
        <w:ind w:left="0" w:right="0" w:firstLine="500"/>
        <w:jc w:val="left"/>
      </w:pPr>
      <w:r>
        <w:rPr>
          <w:color w:val="333333"/>
          <w:spacing w:val="0"/>
          <w:w w:val="100"/>
          <w:position w:val="0"/>
        </w:rPr>
        <w:t>(2 )管道敷设时应有一定坡度，以便在低处设凝水缸,将汇集的水或油排出。</w:t>
      </w:r>
    </w:p>
    <w:p>
      <w:pPr>
        <w:pStyle w:val="23"/>
        <w:keepNext w:val="0"/>
        <w:keepLines w:val="0"/>
        <w:widowControl w:val="0"/>
        <w:numPr>
          <w:ilvl w:val="0"/>
          <w:numId w:val="510"/>
        </w:numPr>
        <w:shd w:val="clear" w:color="auto" w:fill="auto"/>
        <w:tabs>
          <w:tab w:val="left" w:pos="1137"/>
        </w:tabs>
        <w:bidi w:val="0"/>
        <w:spacing w:before="0" w:after="0" w:line="323" w:lineRule="exact"/>
        <w:ind w:left="0" w:right="0" w:firstLine="500"/>
        <w:jc w:val="both"/>
      </w:pPr>
      <w:bookmarkStart w:id="2889" w:name="bookmark2890"/>
      <w:bookmarkEnd w:id="2889"/>
      <w:r>
        <w:rPr>
          <w:color w:val="333333"/>
          <w:spacing w:val="0"/>
          <w:w w:val="100"/>
          <w:position w:val="0"/>
        </w:rPr>
        <w:t>放散管</w:t>
      </w:r>
    </w:p>
    <w:p>
      <w:pPr>
        <w:pStyle w:val="23"/>
        <w:keepNext w:val="0"/>
        <w:keepLines w:val="0"/>
        <w:widowControl w:val="0"/>
        <w:numPr>
          <w:ilvl w:val="0"/>
          <w:numId w:val="511"/>
        </w:numPr>
        <w:shd w:val="clear" w:color="auto" w:fill="auto"/>
        <w:tabs>
          <w:tab w:val="left" w:pos="1036"/>
        </w:tabs>
        <w:bidi w:val="0"/>
        <w:spacing w:before="0" w:after="0" w:line="323" w:lineRule="exact"/>
        <w:ind w:left="0" w:right="0" w:firstLine="500"/>
        <w:jc w:val="left"/>
      </w:pPr>
      <w:bookmarkStart w:id="2890" w:name="bookmark2891"/>
      <w:bookmarkEnd w:id="2890"/>
      <w:r>
        <w:rPr>
          <w:color w:val="333333"/>
          <w:spacing w:val="0"/>
          <w:w w:val="100"/>
          <w:position w:val="0"/>
        </w:rPr>
        <w:t>放散管是一种专门用来排放管道内部的空气或燃气的装置。</w:t>
      </w:r>
    </w:p>
    <w:p>
      <w:pPr>
        <w:pStyle w:val="23"/>
        <w:keepNext w:val="0"/>
        <w:keepLines w:val="0"/>
        <w:widowControl w:val="0"/>
        <w:numPr>
          <w:ilvl w:val="0"/>
          <w:numId w:val="511"/>
        </w:numPr>
        <w:shd w:val="clear" w:color="auto" w:fill="auto"/>
        <w:tabs>
          <w:tab w:val="left" w:pos="1059"/>
        </w:tabs>
        <w:bidi w:val="0"/>
        <w:spacing w:before="0" w:after="0" w:line="323" w:lineRule="exact"/>
        <w:ind w:left="0" w:right="0" w:firstLine="520"/>
        <w:jc w:val="both"/>
      </w:pPr>
      <w:bookmarkStart w:id="2891" w:name="bookmark2892"/>
      <w:bookmarkEnd w:id="2891"/>
      <w:r>
        <w:rPr>
          <w:color w:val="333333"/>
          <w:spacing w:val="0"/>
          <w:w w:val="100"/>
          <w:position w:val="0"/>
        </w:rPr>
        <w:t>在管道投入运行时，利用放散管排出管内的空气。在管道或设备检修时，可利 用放散管排放管内的燃气,防止在管道内形成爆炸性的混合气体。</w:t>
      </w:r>
    </w:p>
    <w:p>
      <w:pPr>
        <w:pStyle w:val="23"/>
        <w:keepNext w:val="0"/>
        <w:keepLines w:val="0"/>
        <w:widowControl w:val="0"/>
        <w:shd w:val="clear" w:color="auto" w:fill="auto"/>
        <w:tabs>
          <w:tab w:val="left" w:pos="956"/>
        </w:tabs>
        <w:bidi w:val="0"/>
        <w:spacing w:before="0" w:after="0" w:line="323" w:lineRule="exact"/>
        <w:ind w:left="0" w:right="0" w:firstLine="440"/>
        <w:jc w:val="both"/>
      </w:pPr>
      <w:bookmarkStart w:id="2892" w:name="bookmark2893"/>
      <w:r>
        <w:rPr>
          <w:color w:val="6CB47D"/>
          <w:spacing w:val="0"/>
          <w:w w:val="100"/>
          <w:position w:val="0"/>
        </w:rPr>
        <w:t>四</w:t>
      </w:r>
      <w:bookmarkEnd w:id="2892"/>
      <w:r>
        <w:rPr>
          <w:color w:val="6CB47D"/>
          <w:spacing w:val="0"/>
          <w:w w:val="100"/>
          <w:position w:val="0"/>
        </w:rPr>
        <w:t>、</w:t>
      </w:r>
      <w:r>
        <w:rPr>
          <w:color w:val="6CB47D"/>
          <w:spacing w:val="0"/>
          <w:w w:val="100"/>
          <w:position w:val="0"/>
        </w:rPr>
        <w:tab/>
      </w:r>
      <w:r>
        <w:rPr>
          <w:color w:val="6CB47D"/>
          <w:spacing w:val="0"/>
          <w:w w:val="100"/>
          <w:position w:val="0"/>
        </w:rPr>
        <w:t>阀门井</w:t>
      </w:r>
    </w:p>
    <w:p>
      <w:pPr>
        <w:pStyle w:val="23"/>
        <w:keepNext w:val="0"/>
        <w:keepLines w:val="0"/>
        <w:widowControl w:val="0"/>
        <w:shd w:val="clear" w:color="auto" w:fill="auto"/>
        <w:bidi w:val="0"/>
        <w:spacing w:before="0" w:after="280" w:line="323" w:lineRule="exact"/>
        <w:ind w:left="0" w:right="0" w:firstLine="440"/>
        <w:jc w:val="both"/>
      </w:pPr>
      <w:r>
        <w:rPr>
          <w:color w:val="333333"/>
          <w:spacing w:val="0"/>
          <w:w w:val="100"/>
          <w:position w:val="0"/>
        </w:rPr>
        <w:t>为保证管网的安全与操作方便，燃气管道的地下阀门宜设置阀门井。阀门井应坚固耐 久，有良好的防水性能，并保证检修时有必要的空间。井筒结构可采用砌筑、现浇混凝 土、预制混凝土等结构形式。</w:t>
      </w:r>
    </w:p>
    <w:p>
      <w:pPr>
        <w:pStyle w:val="23"/>
        <w:keepNext w:val="0"/>
        <w:keepLines w:val="0"/>
        <w:widowControl w:val="0"/>
        <w:shd w:val="clear" w:color="auto" w:fill="auto"/>
        <w:bidi w:val="0"/>
        <w:spacing w:before="0" w:after="0"/>
        <w:ind w:left="0" w:right="0" w:firstLine="0"/>
        <w:jc w:val="left"/>
      </w:pPr>
      <w:r>
        <w:rPr>
          <w:rFonts w:ascii="Times New Roman" w:hAnsi="Times New Roman" w:eastAsia="Times New Roman" w:cs="Times New Roman"/>
          <w:b/>
          <w:bCs/>
          <w:color w:val="6CB47D"/>
          <w:spacing w:val="0"/>
          <w:w w:val="100"/>
          <w:position w:val="0"/>
          <w:lang w:val="en-US" w:eastAsia="en-US" w:bidi="en-US"/>
        </w:rPr>
        <w:t>1K415034</w:t>
      </w:r>
      <w:r>
        <w:rPr>
          <w:color w:val="6CB47D"/>
          <w:spacing w:val="0"/>
          <w:w w:val="100"/>
          <w:position w:val="0"/>
        </w:rPr>
        <w:t>燃气管道功能性试验的规定</w:t>
      </w:r>
    </w:p>
    <w:p>
      <w:pPr>
        <w:pStyle w:val="23"/>
        <w:keepNext w:val="0"/>
        <w:keepLines w:val="0"/>
        <w:widowControl w:val="0"/>
        <w:shd w:val="clear" w:color="auto" w:fill="auto"/>
        <w:bidi w:val="0"/>
        <w:spacing w:before="0" w:after="0" w:line="318" w:lineRule="exact"/>
        <w:ind w:left="0" w:right="0" w:firstLine="440"/>
        <w:jc w:val="both"/>
      </w:pPr>
      <w:r>
        <w:rPr>
          <w:color w:val="333333"/>
          <w:spacing w:val="0"/>
          <w:w w:val="100"/>
          <w:position w:val="0"/>
        </w:rPr>
        <w:t>燃气管道在安装过程中和投入使用前应进行管道功能性试验，应进行管道吹扫、强度 试验和严密性试验。</w:t>
      </w:r>
    </w:p>
    <w:p>
      <w:pPr>
        <w:pStyle w:val="23"/>
        <w:keepNext w:val="0"/>
        <w:keepLines w:val="0"/>
        <w:widowControl w:val="0"/>
        <w:shd w:val="clear" w:color="auto" w:fill="auto"/>
        <w:bidi w:val="0"/>
        <w:spacing w:before="0" w:after="0" w:line="318" w:lineRule="exact"/>
        <w:ind w:left="0" w:right="0" w:firstLine="440"/>
        <w:jc w:val="both"/>
      </w:pPr>
      <w:r>
        <w:rPr>
          <w:color w:val="6CB47D"/>
          <w:spacing w:val="0"/>
          <w:w w:val="100"/>
          <w:position w:val="0"/>
        </w:rPr>
        <w:t>—、管道吹扫</w:t>
      </w:r>
    </w:p>
    <w:p>
      <w:pPr>
        <w:pStyle w:val="23"/>
        <w:keepNext w:val="0"/>
        <w:keepLines w:val="0"/>
        <w:widowControl w:val="0"/>
        <w:shd w:val="clear" w:color="auto" w:fill="auto"/>
        <w:bidi w:val="0"/>
        <w:spacing w:before="0" w:after="0" w:line="318" w:lineRule="exact"/>
        <w:ind w:left="0" w:right="0" w:firstLine="440"/>
        <w:jc w:val="both"/>
      </w:pPr>
      <w:r>
        <w:rPr>
          <w:color w:val="333333"/>
          <w:spacing w:val="0"/>
          <w:w w:val="100"/>
          <w:position w:val="0"/>
        </w:rPr>
        <w:t>管道及其附件组装完成并在试压前，应按设计要求进行气体吹扫或清管球清扫。气体 吹扫每次吹扫管道长度不宜超过</w:t>
      </w:r>
      <w:r>
        <w:rPr>
          <w:color w:val="333333"/>
          <w:spacing w:val="0"/>
          <w:w w:val="100"/>
          <w:position w:val="0"/>
          <w:lang w:val="en-US" w:eastAsia="en-US" w:bidi="en-US"/>
        </w:rPr>
        <w:t>500m,</w:t>
      </w:r>
      <w:r>
        <w:rPr>
          <w:color w:val="333333"/>
          <w:spacing w:val="0"/>
          <w:w w:val="100"/>
          <w:position w:val="0"/>
        </w:rPr>
        <w:t>管道超过</w:t>
      </w:r>
      <w:r>
        <w:rPr>
          <w:color w:val="333333"/>
          <w:spacing w:val="0"/>
          <w:w w:val="100"/>
          <w:position w:val="0"/>
          <w:lang w:val="en-US" w:eastAsia="en-US" w:bidi="en-US"/>
        </w:rPr>
        <w:t>500m</w:t>
      </w:r>
      <w:r>
        <w:rPr>
          <w:color w:val="333333"/>
          <w:spacing w:val="0"/>
          <w:w w:val="100"/>
          <w:position w:val="0"/>
        </w:rPr>
        <w:t>时宜分段吹扫。吹扫球应按介质流 动方向进行，以避免补偿器内套筒被破坏。吹扫结果可用贴有纸或白漆的木靶板置于吹 扫口检查，</w:t>
      </w:r>
      <w:r>
        <w:rPr>
          <w:color w:val="333333"/>
          <w:spacing w:val="0"/>
          <w:w w:val="100"/>
          <w:position w:val="0"/>
          <w:lang w:val="en-US" w:eastAsia="en-US" w:bidi="en-US"/>
        </w:rPr>
        <w:t>5min</w:t>
      </w:r>
      <w:r>
        <w:rPr>
          <w:color w:val="333333"/>
          <w:spacing w:val="0"/>
          <w:w w:val="100"/>
          <w:position w:val="0"/>
        </w:rPr>
        <w:t>内靶上无铁锈脏物则认为合格。吹扫后，将集存在阀室放散管内的脏物排 出，清扫干净。</w:t>
      </w:r>
    </w:p>
    <w:p>
      <w:pPr>
        <w:pStyle w:val="23"/>
        <w:keepNext w:val="0"/>
        <w:keepLines w:val="0"/>
        <w:widowControl w:val="0"/>
        <w:shd w:val="clear" w:color="auto" w:fill="auto"/>
        <w:bidi w:val="0"/>
        <w:spacing w:before="0" w:after="0" w:line="336" w:lineRule="exact"/>
        <w:ind w:left="0" w:right="0" w:firstLine="420"/>
        <w:jc w:val="both"/>
      </w:pPr>
      <w:r>
        <w:rPr>
          <w:color w:val="6CB47D"/>
          <w:spacing w:val="0"/>
          <w:w w:val="100"/>
          <w:position w:val="0"/>
        </w:rPr>
        <w:t>二、强度试验</w:t>
      </w:r>
    </w:p>
    <w:p>
      <w:pPr>
        <w:pStyle w:val="23"/>
        <w:keepNext w:val="0"/>
        <w:keepLines w:val="0"/>
        <w:widowControl w:val="0"/>
        <w:shd w:val="clear" w:color="auto" w:fill="auto"/>
        <w:bidi w:val="0"/>
        <w:spacing w:before="0" w:after="0" w:line="336" w:lineRule="exact"/>
        <w:ind w:left="0" w:right="0" w:firstLine="520"/>
        <w:jc w:val="both"/>
      </w:pPr>
      <w:r>
        <w:rPr>
          <w:color w:val="333333"/>
          <w:spacing w:val="0"/>
          <w:w w:val="100"/>
          <w:position w:val="0"/>
        </w:rPr>
        <w:t>(_)试验前应具备条件</w:t>
      </w:r>
    </w:p>
    <w:p>
      <w:pPr>
        <w:pStyle w:val="23"/>
        <w:keepNext w:val="0"/>
        <w:keepLines w:val="0"/>
        <w:widowControl w:val="0"/>
        <w:numPr>
          <w:ilvl w:val="0"/>
          <w:numId w:val="512"/>
        </w:numPr>
        <w:shd w:val="clear" w:color="auto" w:fill="auto"/>
        <w:tabs>
          <w:tab w:val="left" w:pos="1046"/>
        </w:tabs>
        <w:bidi w:val="0"/>
        <w:spacing w:before="0" w:after="0" w:line="336" w:lineRule="exact"/>
        <w:ind w:left="0" w:right="0" w:firstLine="520"/>
        <w:jc w:val="both"/>
      </w:pPr>
      <w:bookmarkStart w:id="2893" w:name="bookmark2894"/>
      <w:bookmarkEnd w:id="2893"/>
      <w:r>
        <w:rPr>
          <w:color w:val="333333"/>
          <w:spacing w:val="0"/>
          <w:w w:val="100"/>
          <w:position w:val="0"/>
        </w:rPr>
        <w:t>试验用的压力计及温度记录仪经校验合格，并在有效期内。</w:t>
      </w:r>
    </w:p>
    <w:p>
      <w:pPr>
        <w:pStyle w:val="23"/>
        <w:keepNext w:val="0"/>
        <w:keepLines w:val="0"/>
        <w:widowControl w:val="0"/>
        <w:numPr>
          <w:ilvl w:val="0"/>
          <w:numId w:val="512"/>
        </w:numPr>
        <w:shd w:val="clear" w:color="auto" w:fill="auto"/>
        <w:tabs>
          <w:tab w:val="left" w:pos="1045"/>
        </w:tabs>
        <w:bidi w:val="0"/>
        <w:spacing w:before="0" w:after="60" w:line="336" w:lineRule="exact"/>
        <w:ind w:left="0" w:right="0" w:firstLine="520"/>
        <w:jc w:val="both"/>
      </w:pPr>
      <w:bookmarkStart w:id="2894" w:name="bookmark2895"/>
      <w:bookmarkEnd w:id="2894"/>
      <w:r>
        <w:rPr>
          <w:color w:val="333333"/>
          <w:spacing w:val="0"/>
          <w:w w:val="100"/>
          <w:position w:val="0"/>
        </w:rPr>
        <w:t>编制的试验方案已获批准，有可靠的通信系统和安全保障措施，已进行了技术 交底。</w:t>
      </w:r>
    </w:p>
    <w:p>
      <w:pPr>
        <w:pStyle w:val="23"/>
        <w:keepNext w:val="0"/>
        <w:keepLines w:val="0"/>
        <w:widowControl w:val="0"/>
        <w:numPr>
          <w:ilvl w:val="0"/>
          <w:numId w:val="513"/>
        </w:numPr>
        <w:shd w:val="clear" w:color="auto" w:fill="auto"/>
        <w:bidi w:val="0"/>
        <w:spacing w:before="0" w:after="280" w:line="240" w:lineRule="auto"/>
        <w:ind w:left="0" w:right="0" w:firstLine="420"/>
        <w:jc w:val="both"/>
      </w:pPr>
      <w:bookmarkStart w:id="2895" w:name="bookmark2896"/>
      <w:bookmarkEnd w:id="2895"/>
      <w:r>
        <w:rPr>
          <w:color w:val="333333"/>
          <w:spacing w:val="0"/>
          <w:w w:val="100"/>
          <w:position w:val="0"/>
        </w:rPr>
        <w:t>强度试验压力和介质应符合表</w:t>
      </w:r>
      <w:r>
        <w:rPr>
          <w:color w:val="333333"/>
          <w:spacing w:val="0"/>
          <w:w w:val="100"/>
          <w:position w:val="0"/>
          <w:lang w:val="en-US" w:eastAsia="en-US" w:bidi="en-US"/>
        </w:rPr>
        <w:t>1K415034-1</w:t>
      </w:r>
      <w:r>
        <w:rPr>
          <w:color w:val="333333"/>
          <w:spacing w:val="0"/>
          <w:w w:val="100"/>
          <w:position w:val="0"/>
        </w:rPr>
        <w:t>的规定。</w:t>
      </w:r>
    </w:p>
    <w:tbl>
      <w:tblPr>
        <w:tblStyle w:val="3"/>
        <w:tblW w:w="8251" w:type="dxa"/>
        <w:jc w:val="center"/>
        <w:tblInd w:w="0" w:type="dxa"/>
        <w:tblLayout w:type="fixed"/>
        <w:tblCellMar>
          <w:top w:w="0" w:type="dxa"/>
          <w:left w:w="10" w:type="dxa"/>
          <w:bottom w:w="0" w:type="dxa"/>
          <w:right w:w="10" w:type="dxa"/>
        </w:tblCellMar>
      </w:tblPr>
      <w:tblGrid>
        <w:gridCol w:w="2064"/>
        <w:gridCol w:w="2050"/>
        <w:gridCol w:w="2035"/>
        <w:gridCol w:w="2102"/>
      </w:tblGrid>
      <w:tr>
        <w:tblPrEx>
          <w:tblLayout w:type="fixed"/>
          <w:tblCellMar>
            <w:top w:w="0" w:type="dxa"/>
            <w:left w:w="10" w:type="dxa"/>
            <w:bottom w:w="0" w:type="dxa"/>
            <w:right w:w="10" w:type="dxa"/>
          </w:tblCellMar>
        </w:tblPrEx>
        <w:trPr>
          <w:trHeight w:val="269" w:hRule="exact"/>
          <w:jc w:val="center"/>
        </w:trPr>
        <w:tc>
          <w:tcPr>
            <w:tcW w:w="2064" w:type="dxa"/>
            <w:shd w:val="clear" w:color="auto" w:fill="FFFFFF"/>
            <w:vAlign w:val="top"/>
          </w:tcPr>
          <w:p>
            <w:pPr>
              <w:widowControl w:val="0"/>
              <w:rPr>
                <w:sz w:val="10"/>
                <w:szCs w:val="10"/>
              </w:rPr>
            </w:pPr>
          </w:p>
        </w:tc>
        <w:tc>
          <w:tcPr>
            <w:tcW w:w="4085"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7EC18E"/>
                <w:spacing w:val="0"/>
                <w:w w:val="100"/>
                <w:position w:val="0"/>
                <w:sz w:val="17"/>
                <w:szCs w:val="17"/>
              </w:rPr>
              <w:t>强度试验压力和介质</w:t>
            </w:r>
          </w:p>
        </w:tc>
        <w:tc>
          <w:tcPr>
            <w:tcW w:w="2102" w:type="dxa"/>
            <w:shd w:val="clear" w:color="auto" w:fill="FFFFFF"/>
            <w:vAlign w:val="top"/>
          </w:tcPr>
          <w:p>
            <w:pPr>
              <w:pStyle w:val="9"/>
              <w:keepNext w:val="0"/>
              <w:keepLines w:val="0"/>
              <w:widowControl w:val="0"/>
              <w:shd w:val="clear" w:color="auto" w:fill="auto"/>
              <w:bidi w:val="0"/>
              <w:spacing w:before="0" w:after="0" w:line="240" w:lineRule="auto"/>
              <w:ind w:left="0" w:right="0" w:firstLine="580"/>
              <w:jc w:val="left"/>
              <w:rPr>
                <w:sz w:val="15"/>
                <w:szCs w:val="15"/>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5"/>
                <w:szCs w:val="15"/>
                <w:lang w:val="en-US" w:eastAsia="en-US" w:bidi="en-US"/>
              </w:rPr>
              <w:t>1K415034-1</w:t>
            </w:r>
          </w:p>
        </w:tc>
      </w:tr>
      <w:tr>
        <w:tblPrEx>
          <w:tblLayout w:type="fixed"/>
          <w:tblCellMar>
            <w:top w:w="0" w:type="dxa"/>
            <w:left w:w="10" w:type="dxa"/>
            <w:bottom w:w="0" w:type="dxa"/>
            <w:right w:w="10" w:type="dxa"/>
          </w:tblCellMar>
        </w:tblPrEx>
        <w:trPr>
          <w:trHeight w:val="326" w:hRule="exact"/>
          <w:jc w:val="center"/>
        </w:trPr>
        <w:tc>
          <w:tcPr>
            <w:tcW w:w="2064"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管建类型</w:t>
            </w:r>
          </w:p>
        </w:tc>
        <w:tc>
          <w:tcPr>
            <w:tcW w:w="205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设计压力</w:t>
            </w:r>
            <w:r>
              <w:rPr>
                <w:rFonts w:ascii="Times New Roman" w:hAnsi="Times New Roman" w:eastAsia="Times New Roman" w:cs="Times New Roman"/>
                <w:b/>
                <w:bCs/>
                <w:spacing w:val="0"/>
                <w:w w:val="100"/>
                <w:position w:val="0"/>
                <w:sz w:val="15"/>
                <w:szCs w:val="15"/>
                <w:lang w:val="en-US" w:eastAsia="en-US" w:bidi="en-US"/>
              </w:rPr>
              <w:t>PN(MPa)</w:t>
            </w:r>
          </w:p>
        </w:tc>
        <w:tc>
          <w:tcPr>
            <w:tcW w:w="2035"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试验介质</w:t>
            </w:r>
          </w:p>
        </w:tc>
        <w:tc>
          <w:tcPr>
            <w:tcW w:w="210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360"/>
              <w:jc w:val="left"/>
              <w:rPr>
                <w:sz w:val="15"/>
                <w:szCs w:val="15"/>
              </w:rPr>
            </w:pPr>
            <w:r>
              <w:rPr>
                <w:spacing w:val="0"/>
                <w:w w:val="100"/>
                <w:position w:val="0"/>
                <w:sz w:val="15"/>
                <w:szCs w:val="15"/>
              </w:rPr>
              <w:t>德验压力</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MPa)</w:t>
            </w:r>
          </w:p>
        </w:tc>
      </w:tr>
      <w:tr>
        <w:tblPrEx>
          <w:tblLayout w:type="fixed"/>
          <w:tblCellMar>
            <w:top w:w="0" w:type="dxa"/>
            <w:left w:w="10" w:type="dxa"/>
            <w:bottom w:w="0" w:type="dxa"/>
            <w:right w:w="10" w:type="dxa"/>
          </w:tblCellMar>
        </w:tblPrEx>
        <w:trPr>
          <w:trHeight w:val="360" w:hRule="exact"/>
          <w:jc w:val="center"/>
        </w:trPr>
        <w:tc>
          <w:tcPr>
            <w:tcW w:w="2064" w:type="dxa"/>
            <w:tcBorders>
              <w:top w:val="single" w:color="auto" w:sz="4" w:space="0"/>
            </w:tcBorders>
            <w:shd w:val="clear" w:color="auto" w:fill="FFFFFF"/>
            <w:vAlign w:val="top"/>
          </w:tcPr>
          <w:p>
            <w:pPr>
              <w:widowControl w:val="0"/>
              <w:rPr>
                <w:sz w:val="10"/>
                <w:szCs w:val="10"/>
              </w:rPr>
            </w:pP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PN&gt;0.8</w:t>
            </w:r>
          </w:p>
        </w:tc>
        <w:tc>
          <w:tcPr>
            <w:tcW w:w="203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清洁水</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1.5PN</w:t>
            </w:r>
          </w:p>
        </w:tc>
      </w:tr>
      <w:tr>
        <w:tblPrEx>
          <w:tblLayout w:type="fixed"/>
          <w:tblCellMar>
            <w:top w:w="0" w:type="dxa"/>
            <w:left w:w="10" w:type="dxa"/>
            <w:bottom w:w="0" w:type="dxa"/>
            <w:right w:w="10" w:type="dxa"/>
          </w:tblCellMar>
        </w:tblPrEx>
        <w:trPr>
          <w:trHeight w:val="365" w:hRule="exact"/>
          <w:jc w:val="center"/>
        </w:trPr>
        <w:tc>
          <w:tcPr>
            <w:tcW w:w="2064" w:type="dxa"/>
            <w:shd w:val="clear" w:color="auto" w:fill="FFFFFF"/>
            <w:vAlign w:val="top"/>
          </w:tcPr>
          <w:p>
            <w:pPr>
              <w:widowControl w:val="0"/>
              <w:rPr>
                <w:sz w:val="10"/>
                <w:szCs w:val="10"/>
              </w:rPr>
            </w:pP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7WW0.8</w:t>
            </w:r>
          </w:p>
        </w:tc>
        <w:tc>
          <w:tcPr>
            <w:tcW w:w="2035" w:type="dxa"/>
            <w:tcBorders>
              <w:top w:val="single" w:color="auto" w:sz="4" w:space="0"/>
              <w:left w:val="single" w:color="auto" w:sz="4" w:space="0"/>
            </w:tcBorders>
            <w:shd w:val="clear" w:color="auto" w:fill="FFFFFF"/>
            <w:vAlign w:val="top"/>
          </w:tcPr>
          <w:p>
            <w:pPr>
              <w:widowControl w:val="0"/>
              <w:rPr>
                <w:sz w:val="10"/>
                <w:szCs w:val="10"/>
              </w:rPr>
            </w:pP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60"/>
              <w:jc w:val="left"/>
              <w:rPr>
                <w:sz w:val="15"/>
                <w:szCs w:val="15"/>
              </w:rPr>
            </w:pPr>
            <w:r>
              <w:rPr>
                <w:rFonts w:ascii="Times New Roman" w:hAnsi="Times New Roman" w:eastAsia="Times New Roman" w:cs="Times New Roman"/>
                <w:b/>
                <w:bCs/>
                <w:color w:val="333333"/>
                <w:spacing w:val="0"/>
                <w:w w:val="100"/>
                <w:position w:val="0"/>
                <w:sz w:val="15"/>
                <w:szCs w:val="15"/>
              </w:rPr>
              <w:t>1</w:t>
            </w:r>
            <w:r>
              <w:rPr>
                <w:rFonts w:ascii="Times New Roman" w:hAnsi="Times New Roman" w:eastAsia="Times New Roman" w:cs="Times New Roman"/>
                <w:b/>
                <w:bCs/>
                <w:color w:val="333333"/>
                <w:spacing w:val="0"/>
                <w:w w:val="100"/>
                <w:position w:val="0"/>
                <w:sz w:val="15"/>
                <w:szCs w:val="15"/>
                <w:lang w:val="en-US" w:eastAsia="en-US" w:bidi="en-US"/>
              </w:rPr>
              <w:t>,57W</w:t>
            </w:r>
            <w:r>
              <w:rPr>
                <w:color w:val="333333"/>
                <w:spacing w:val="0"/>
                <w:w w:val="100"/>
                <w:position w:val="0"/>
                <w:sz w:val="15"/>
                <w:szCs w:val="15"/>
              </w:rPr>
              <w:t>且不小于</w:t>
            </w:r>
            <w:r>
              <w:rPr>
                <w:rFonts w:ascii="Times New Roman" w:hAnsi="Times New Roman" w:eastAsia="Times New Roman" w:cs="Times New Roman"/>
                <w:b/>
                <w:bCs/>
                <w:color w:val="333333"/>
                <w:spacing w:val="0"/>
                <w:w w:val="100"/>
                <w:position w:val="0"/>
                <w:sz w:val="15"/>
                <w:szCs w:val="15"/>
                <w:lang w:val="en-US" w:eastAsia="en-US" w:bidi="en-US"/>
              </w:rPr>
              <w:t>0.4</w:t>
            </w:r>
          </w:p>
        </w:tc>
      </w:tr>
      <w:tr>
        <w:tblPrEx>
          <w:tblLayout w:type="fixed"/>
          <w:tblCellMar>
            <w:top w:w="0" w:type="dxa"/>
            <w:left w:w="10" w:type="dxa"/>
            <w:bottom w:w="0" w:type="dxa"/>
            <w:right w:w="10" w:type="dxa"/>
          </w:tblCellMar>
        </w:tblPrEx>
        <w:trPr>
          <w:trHeight w:val="365" w:hRule="exact"/>
          <w:jc w:val="center"/>
        </w:trPr>
        <w:tc>
          <w:tcPr>
            <w:tcW w:w="206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球墨铸铁管</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PN</w:t>
            </w:r>
          </w:p>
        </w:tc>
        <w:tc>
          <w:tcPr>
            <w:tcW w:w="2035" w:type="dxa"/>
            <w:tcBorders>
              <w:left w:val="single" w:color="auto" w:sz="4" w:space="0"/>
            </w:tcBorders>
            <w:shd w:val="clear" w:color="auto" w:fill="FFFFFF"/>
            <w:vAlign w:val="top"/>
          </w:tcPr>
          <w:p>
            <w:pPr>
              <w:widowControl w:val="0"/>
              <w:rPr>
                <w:sz w:val="10"/>
                <w:szCs w:val="10"/>
              </w:rPr>
            </w:pP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60"/>
              <w:jc w:val="left"/>
              <w:rPr>
                <w:sz w:val="15"/>
                <w:szCs w:val="15"/>
              </w:rPr>
            </w:pPr>
            <w:r>
              <w:rPr>
                <w:rFonts w:ascii="Times New Roman" w:hAnsi="Times New Roman" w:eastAsia="Times New Roman" w:cs="Times New Roman"/>
                <w:b/>
                <w:bCs/>
                <w:color w:val="333333"/>
                <w:spacing w:val="0"/>
                <w:w w:val="100"/>
                <w:position w:val="0"/>
                <w:sz w:val="15"/>
                <w:szCs w:val="15"/>
              </w:rPr>
              <w:t>1</w:t>
            </w:r>
            <w:r>
              <w:rPr>
                <w:rFonts w:ascii="Times New Roman" w:hAnsi="Times New Roman" w:eastAsia="Times New Roman" w:cs="Times New Roman"/>
                <w:b/>
                <w:bCs/>
                <w:color w:val="333333"/>
                <w:spacing w:val="0"/>
                <w:w w:val="100"/>
                <w:position w:val="0"/>
                <w:sz w:val="15"/>
                <w:szCs w:val="15"/>
                <w:lang w:val="en-US" w:eastAsia="en-US" w:bidi="en-US"/>
              </w:rPr>
              <w:t>,57W</w:t>
            </w:r>
            <w:r>
              <w:rPr>
                <w:color w:val="333333"/>
                <w:spacing w:val="0"/>
                <w:w w:val="100"/>
                <w:position w:val="0"/>
                <w:sz w:val="15"/>
                <w:szCs w:val="15"/>
              </w:rPr>
              <w:t>且不小于</w:t>
            </w:r>
            <w:r>
              <w:rPr>
                <w:rFonts w:ascii="Times New Roman" w:hAnsi="Times New Roman" w:eastAsia="Times New Roman" w:cs="Times New Roman"/>
                <w:b/>
                <w:bCs/>
                <w:color w:val="333333"/>
                <w:spacing w:val="0"/>
                <w:w w:val="100"/>
                <w:position w:val="0"/>
                <w:sz w:val="15"/>
                <w:szCs w:val="15"/>
                <w:lang w:val="en-US" w:eastAsia="en-US" w:bidi="en-US"/>
              </w:rPr>
              <w:t>0.4</w:t>
            </w:r>
          </w:p>
        </w:tc>
      </w:tr>
      <w:tr>
        <w:tblPrEx>
          <w:tblLayout w:type="fixed"/>
          <w:tblCellMar>
            <w:top w:w="0" w:type="dxa"/>
            <w:left w:w="10" w:type="dxa"/>
            <w:bottom w:w="0" w:type="dxa"/>
            <w:right w:w="10" w:type="dxa"/>
          </w:tblCellMar>
        </w:tblPrEx>
        <w:trPr>
          <w:trHeight w:val="360" w:hRule="exact"/>
          <w:jc w:val="center"/>
        </w:trPr>
        <w:tc>
          <w:tcPr>
            <w:tcW w:w="206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钢骨架聚乙烯复合管</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PN</w:t>
            </w:r>
          </w:p>
        </w:tc>
        <w:tc>
          <w:tcPr>
            <w:tcW w:w="2035"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压缩空气</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1,5FN</w:t>
            </w:r>
            <w:r>
              <w:rPr>
                <w:color w:val="333333"/>
                <w:spacing w:val="0"/>
                <w:w w:val="100"/>
                <w:position w:val="0"/>
                <w:sz w:val="15"/>
                <w:szCs w:val="15"/>
              </w:rPr>
              <w:t>且不小于</w:t>
            </w:r>
            <w:r>
              <w:rPr>
                <w:rFonts w:ascii="Times New Roman" w:hAnsi="Times New Roman" w:eastAsia="Times New Roman" w:cs="Times New Roman"/>
                <w:b/>
                <w:bCs/>
                <w:color w:val="333333"/>
                <w:spacing w:val="0"/>
                <w:w w:val="100"/>
                <w:position w:val="0"/>
                <w:sz w:val="15"/>
                <w:szCs w:val="15"/>
                <w:lang w:val="en-US" w:eastAsia="en-US" w:bidi="en-US"/>
              </w:rPr>
              <w:t>0.4</w:t>
            </w:r>
          </w:p>
        </w:tc>
      </w:tr>
      <w:tr>
        <w:tblPrEx>
          <w:tblLayout w:type="fixed"/>
          <w:tblCellMar>
            <w:top w:w="0" w:type="dxa"/>
            <w:left w:w="10" w:type="dxa"/>
            <w:bottom w:w="0" w:type="dxa"/>
            <w:right w:w="10" w:type="dxa"/>
          </w:tblCellMar>
        </w:tblPrEx>
        <w:trPr>
          <w:trHeight w:val="360" w:hRule="exact"/>
          <w:jc w:val="center"/>
        </w:trPr>
        <w:tc>
          <w:tcPr>
            <w:tcW w:w="206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聚乙烯管</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PAT (SDR11)</w:t>
            </w:r>
          </w:p>
        </w:tc>
        <w:tc>
          <w:tcPr>
            <w:tcW w:w="2035" w:type="dxa"/>
            <w:tcBorders>
              <w:left w:val="single" w:color="auto" w:sz="4" w:space="0"/>
            </w:tcBorders>
            <w:shd w:val="clear" w:color="auto" w:fill="FFFFFF"/>
            <w:vAlign w:val="top"/>
          </w:tcPr>
          <w:p>
            <w:pPr>
              <w:widowControl w:val="0"/>
              <w:rPr>
                <w:sz w:val="10"/>
                <w:szCs w:val="10"/>
              </w:rPr>
            </w:pP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L5FN</w:t>
            </w:r>
            <w:r>
              <w:rPr>
                <w:color w:val="333333"/>
                <w:spacing w:val="0"/>
                <w:w w:val="100"/>
                <w:position w:val="0"/>
                <w:sz w:val="15"/>
                <w:szCs w:val="15"/>
              </w:rPr>
              <w:t>且不小于</w:t>
            </w:r>
            <w:r>
              <w:rPr>
                <w:rFonts w:ascii="Times New Roman" w:hAnsi="Times New Roman" w:eastAsia="Times New Roman" w:cs="Times New Roman"/>
                <w:b/>
                <w:bCs/>
                <w:color w:val="333333"/>
                <w:spacing w:val="0"/>
                <w:w w:val="100"/>
                <w:position w:val="0"/>
                <w:sz w:val="15"/>
                <w:szCs w:val="15"/>
                <w:lang w:val="en-US" w:eastAsia="en-US" w:bidi="en-US"/>
              </w:rPr>
              <w:t>0.4</w:t>
            </w:r>
          </w:p>
        </w:tc>
      </w:tr>
      <w:tr>
        <w:tblPrEx>
          <w:tblLayout w:type="fixed"/>
          <w:tblCellMar>
            <w:top w:w="0" w:type="dxa"/>
            <w:left w:w="10" w:type="dxa"/>
            <w:bottom w:w="0" w:type="dxa"/>
            <w:right w:w="10" w:type="dxa"/>
          </w:tblCellMar>
        </w:tblPrEx>
        <w:trPr>
          <w:trHeight w:val="389" w:hRule="exact"/>
          <w:jc w:val="center"/>
        </w:trPr>
        <w:tc>
          <w:tcPr>
            <w:tcW w:w="2064" w:type="dxa"/>
            <w:vMerge w:val="continue"/>
            <w:tcBorders>
              <w:bottom w:val="single" w:color="auto" w:sz="4" w:space="0"/>
            </w:tcBorders>
            <w:shd w:val="clear" w:color="auto" w:fill="FFFFFF"/>
            <w:vAlign w:val="center"/>
          </w:tcPr>
          <w:p/>
        </w:tc>
        <w:tc>
          <w:tcPr>
            <w:tcW w:w="205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PN</w:t>
            </w:r>
            <w:r>
              <w:rPr>
                <w:rFonts w:ascii="Times New Roman" w:hAnsi="Times New Roman" w:eastAsia="Times New Roman" w:cs="Times New Roman"/>
                <w:b/>
                <w:bCs/>
                <w:color w:val="333333"/>
                <w:spacing w:val="0"/>
                <w:w w:val="100"/>
                <w:position w:val="0"/>
                <w:sz w:val="15"/>
                <w:szCs w:val="15"/>
                <w:lang w:val="en-US" w:eastAsia="en-US" w:bidi="en-US"/>
              </w:rPr>
              <w:t xml:space="preserve"> (SDR17.6)</w:t>
            </w:r>
          </w:p>
        </w:tc>
        <w:tc>
          <w:tcPr>
            <w:tcW w:w="2035" w:type="dxa"/>
            <w:tcBorders>
              <w:left w:val="single" w:color="auto" w:sz="4" w:space="0"/>
              <w:bottom w:val="single" w:color="auto" w:sz="4" w:space="0"/>
            </w:tcBorders>
            <w:shd w:val="clear" w:color="auto" w:fill="FFFFFF"/>
            <w:vAlign w:val="top"/>
          </w:tcPr>
          <w:p>
            <w:pPr>
              <w:widowControl w:val="0"/>
              <w:rPr>
                <w:sz w:val="10"/>
                <w:szCs w:val="10"/>
              </w:rPr>
            </w:pPr>
          </w:p>
        </w:tc>
        <w:tc>
          <w:tcPr>
            <w:tcW w:w="210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L5PN</w:t>
            </w:r>
            <w:r>
              <w:rPr>
                <w:color w:val="333333"/>
                <w:spacing w:val="0"/>
                <w:w w:val="100"/>
                <w:position w:val="0"/>
                <w:sz w:val="15"/>
                <w:szCs w:val="15"/>
              </w:rPr>
              <w:t>且不小于</w:t>
            </w:r>
            <w:r>
              <w:rPr>
                <w:rFonts w:ascii="Times New Roman" w:hAnsi="Times New Roman" w:eastAsia="Times New Roman" w:cs="Times New Roman"/>
                <w:b/>
                <w:bCs/>
                <w:color w:val="333333"/>
                <w:spacing w:val="0"/>
                <w:w w:val="100"/>
                <w:position w:val="0"/>
                <w:sz w:val="15"/>
                <w:szCs w:val="15"/>
                <w:lang w:val="en-US" w:eastAsia="en-US" w:bidi="en-US"/>
              </w:rPr>
              <w:t>0.2</w:t>
            </w:r>
          </w:p>
        </w:tc>
      </w:tr>
    </w:tbl>
    <w:p>
      <w:pPr>
        <w:widowControl w:val="0"/>
        <w:spacing w:after="219" w:line="1" w:lineRule="exact"/>
      </w:pPr>
    </w:p>
    <w:p>
      <w:pPr>
        <w:pStyle w:val="23"/>
        <w:keepNext w:val="0"/>
        <w:keepLines w:val="0"/>
        <w:widowControl w:val="0"/>
        <w:numPr>
          <w:ilvl w:val="0"/>
          <w:numId w:val="513"/>
        </w:numPr>
        <w:shd w:val="clear" w:color="auto" w:fill="auto"/>
        <w:bidi w:val="0"/>
        <w:spacing w:before="0" w:after="280" w:line="240" w:lineRule="auto"/>
        <w:ind w:left="0" w:right="0" w:firstLine="420"/>
        <w:jc w:val="both"/>
      </w:pPr>
      <w:bookmarkStart w:id="2896" w:name="bookmark2897"/>
      <w:bookmarkEnd w:id="2896"/>
      <w:r>
        <w:rPr>
          <w:color w:val="333333"/>
          <w:spacing w:val="0"/>
          <w:w w:val="100"/>
          <w:position w:val="0"/>
        </w:rPr>
        <w:t>管道应分段进行压力试验，试验管道分段最大长度应按表</w:t>
      </w:r>
      <w:r>
        <w:rPr>
          <w:color w:val="333333"/>
          <w:spacing w:val="0"/>
          <w:w w:val="100"/>
          <w:position w:val="0"/>
          <w:lang w:val="en-US" w:eastAsia="en-US" w:bidi="en-US"/>
        </w:rPr>
        <w:t>1K415034-2</w:t>
      </w:r>
      <w:r>
        <w:rPr>
          <w:color w:val="333333"/>
          <w:spacing w:val="0"/>
          <w:w w:val="100"/>
          <w:position w:val="0"/>
        </w:rPr>
        <w:t>的规定。</w:t>
      </w:r>
    </w:p>
    <w:p>
      <w:pPr>
        <w:pStyle w:val="31"/>
        <w:keepNext w:val="0"/>
        <w:keepLines w:val="0"/>
        <w:widowControl w:val="0"/>
        <w:shd w:val="clear" w:color="auto" w:fill="auto"/>
        <w:tabs>
          <w:tab w:val="left" w:pos="3922"/>
        </w:tabs>
        <w:bidi w:val="0"/>
        <w:spacing w:before="0" w:after="0" w:line="240" w:lineRule="auto"/>
        <w:ind w:left="422" w:right="0" w:firstLine="0"/>
        <w:jc w:val="left"/>
      </w:pPr>
      <w:r>
        <w:rPr>
          <w:color w:val="6CB47D"/>
          <w:spacing w:val="0"/>
          <w:w w:val="100"/>
          <w:position w:val="0"/>
          <w:sz w:val="17"/>
          <w:szCs w:val="17"/>
        </w:rPr>
        <w:t>管道试压分段最大长度</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lang w:val="en-US" w:eastAsia="en-US" w:bidi="en-US"/>
        </w:rPr>
        <w:t>1K415034-2</w:t>
      </w:r>
    </w:p>
    <w:tbl>
      <w:tblPr>
        <w:tblStyle w:val="3"/>
        <w:tblW w:w="8222" w:type="dxa"/>
        <w:jc w:val="center"/>
        <w:tblInd w:w="0" w:type="dxa"/>
        <w:tblLayout w:type="fixed"/>
        <w:tblCellMar>
          <w:top w:w="0" w:type="dxa"/>
          <w:left w:w="10" w:type="dxa"/>
          <w:bottom w:w="0" w:type="dxa"/>
          <w:right w:w="10" w:type="dxa"/>
        </w:tblCellMar>
      </w:tblPr>
      <w:tblGrid>
        <w:gridCol w:w="4104"/>
        <w:gridCol w:w="4118"/>
      </w:tblGrid>
      <w:tr>
        <w:tblPrEx>
          <w:tblLayout w:type="fixed"/>
          <w:tblCellMar>
            <w:top w:w="0" w:type="dxa"/>
            <w:left w:w="10" w:type="dxa"/>
            <w:bottom w:w="0" w:type="dxa"/>
            <w:right w:w="10" w:type="dxa"/>
          </w:tblCellMar>
        </w:tblPrEx>
        <w:trPr>
          <w:trHeight w:val="365" w:hRule="exact"/>
          <w:jc w:val="center"/>
        </w:trPr>
        <w:tc>
          <w:tcPr>
            <w:tcW w:w="410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设计压力</w:t>
            </w:r>
            <w:r>
              <w:rPr>
                <w:rFonts w:ascii="Times New Roman" w:hAnsi="Times New Roman" w:eastAsia="Times New Roman" w:cs="Times New Roman"/>
                <w:b/>
                <w:bCs/>
                <w:spacing w:val="0"/>
                <w:w w:val="100"/>
                <w:position w:val="0"/>
                <w:sz w:val="15"/>
                <w:szCs w:val="15"/>
                <w:lang w:val="en-US" w:eastAsia="en-US" w:bidi="en-US"/>
              </w:rPr>
              <w:t xml:space="preserve">FN </w:t>
            </w:r>
            <w:r>
              <w:rPr>
                <w:rFonts w:ascii="Times New Roman" w:hAnsi="Times New Roman" w:eastAsia="Times New Roman" w:cs="Times New Roman"/>
                <w:b/>
                <w:bCs/>
                <w:spacing w:val="0"/>
                <w:w w:val="100"/>
                <w:position w:val="0"/>
                <w:sz w:val="15"/>
                <w:szCs w:val="15"/>
              </w:rPr>
              <w:t xml:space="preserve">( </w:t>
            </w:r>
            <w:r>
              <w:rPr>
                <w:rFonts w:ascii="Times New Roman" w:hAnsi="Times New Roman" w:eastAsia="Times New Roman" w:cs="Times New Roman"/>
                <w:b/>
                <w:bCs/>
                <w:spacing w:val="0"/>
                <w:w w:val="100"/>
                <w:position w:val="0"/>
                <w:sz w:val="15"/>
                <w:szCs w:val="15"/>
                <w:lang w:val="en-US" w:eastAsia="en-US" w:bidi="en-US"/>
              </w:rPr>
              <w:t>MPa)</w:t>
            </w:r>
          </w:p>
        </w:tc>
        <w:tc>
          <w:tcPr>
            <w:tcW w:w="4118" w:type="dxa"/>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试验管道最大长度</w:t>
            </w:r>
            <w:r>
              <w:rPr>
                <w:rFonts w:ascii="Times New Roman" w:hAnsi="Times New Roman" w:eastAsia="Times New Roman" w:cs="Times New Roman"/>
                <w:b/>
                <w:bCs/>
                <w:spacing w:val="0"/>
                <w:w w:val="100"/>
                <w:position w:val="0"/>
                <w:sz w:val="15"/>
                <w:szCs w:val="15"/>
                <w:lang w:val="en-US" w:eastAsia="en-US" w:bidi="en-US"/>
              </w:rPr>
              <w:t>Im)</w:t>
            </w:r>
          </w:p>
        </w:tc>
      </w:tr>
      <w:tr>
        <w:tblPrEx>
          <w:tblLayout w:type="fixed"/>
          <w:tblCellMar>
            <w:top w:w="0" w:type="dxa"/>
            <w:left w:w="10" w:type="dxa"/>
            <w:bottom w:w="0" w:type="dxa"/>
            <w:right w:w="10" w:type="dxa"/>
          </w:tblCellMar>
        </w:tblPrEx>
        <w:trPr>
          <w:trHeight w:val="389" w:hRule="exact"/>
          <w:jc w:val="center"/>
        </w:trPr>
        <w:tc>
          <w:tcPr>
            <w:tcW w:w="410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/WW0.4</w:t>
            </w:r>
          </w:p>
        </w:tc>
        <w:tc>
          <w:tcPr>
            <w:tcW w:w="4118"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1000</w:t>
            </w:r>
          </w:p>
        </w:tc>
      </w:tr>
      <w:tr>
        <w:tblPrEx>
          <w:tblLayout w:type="fixed"/>
          <w:tblCellMar>
            <w:top w:w="0" w:type="dxa"/>
            <w:left w:w="10" w:type="dxa"/>
            <w:bottom w:w="0" w:type="dxa"/>
            <w:right w:w="10" w:type="dxa"/>
          </w:tblCellMar>
        </w:tblPrEx>
        <w:trPr>
          <w:trHeight w:val="389" w:hRule="exact"/>
          <w:jc w:val="center"/>
        </w:trPr>
        <w:tc>
          <w:tcPr>
            <w:tcW w:w="410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0.4V/WW1.6</w:t>
            </w:r>
          </w:p>
        </w:tc>
        <w:tc>
          <w:tcPr>
            <w:tcW w:w="4118"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5000</w:t>
            </w:r>
          </w:p>
        </w:tc>
      </w:tr>
      <w:tr>
        <w:tblPrEx>
          <w:tblLayout w:type="fixed"/>
          <w:tblCellMar>
            <w:top w:w="0" w:type="dxa"/>
            <w:left w:w="10" w:type="dxa"/>
            <w:bottom w:w="0" w:type="dxa"/>
            <w:right w:w="10" w:type="dxa"/>
          </w:tblCellMar>
        </w:tblPrEx>
        <w:trPr>
          <w:trHeight w:val="403" w:hRule="exact"/>
          <w:jc w:val="center"/>
        </w:trPr>
        <w:tc>
          <w:tcPr>
            <w:tcW w:w="410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1.6V/WW4.0</w:t>
            </w:r>
          </w:p>
        </w:tc>
        <w:tc>
          <w:tcPr>
            <w:tcW w:w="4118"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10000</w:t>
            </w:r>
          </w:p>
        </w:tc>
      </w:tr>
    </w:tbl>
    <w:p>
      <w:pPr>
        <w:widowControl w:val="0"/>
        <w:spacing w:after="119" w:line="1" w:lineRule="exact"/>
      </w:pPr>
    </w:p>
    <w:p>
      <w:pPr>
        <w:pStyle w:val="23"/>
        <w:keepNext w:val="0"/>
        <w:keepLines w:val="0"/>
        <w:widowControl w:val="0"/>
        <w:numPr>
          <w:ilvl w:val="0"/>
          <w:numId w:val="512"/>
        </w:numPr>
        <w:shd w:val="clear" w:color="auto" w:fill="auto"/>
        <w:tabs>
          <w:tab w:val="left" w:pos="1046"/>
        </w:tabs>
        <w:bidi w:val="0"/>
        <w:spacing w:before="0" w:after="0" w:line="324" w:lineRule="exact"/>
        <w:ind w:left="0" w:right="0" w:firstLine="520"/>
        <w:jc w:val="both"/>
      </w:pPr>
      <w:bookmarkStart w:id="2897" w:name="bookmark2898"/>
      <w:bookmarkEnd w:id="2897"/>
      <w:r>
        <w:rPr>
          <w:color w:val="333333"/>
          <w:spacing w:val="0"/>
          <w:w w:val="100"/>
          <w:position w:val="0"/>
        </w:rPr>
        <w:t>管道焊接检验、清扫合格。</w:t>
      </w:r>
    </w:p>
    <w:p>
      <w:pPr>
        <w:pStyle w:val="23"/>
        <w:keepNext w:val="0"/>
        <w:keepLines w:val="0"/>
        <w:widowControl w:val="0"/>
        <w:numPr>
          <w:ilvl w:val="0"/>
          <w:numId w:val="512"/>
        </w:numPr>
        <w:shd w:val="clear" w:color="auto" w:fill="auto"/>
        <w:tabs>
          <w:tab w:val="left" w:pos="1046"/>
        </w:tabs>
        <w:bidi w:val="0"/>
        <w:spacing w:before="0" w:after="0" w:line="324" w:lineRule="exact"/>
        <w:ind w:left="0" w:right="0" w:firstLine="520"/>
        <w:jc w:val="both"/>
      </w:pPr>
      <w:bookmarkStart w:id="2898" w:name="bookmark2899"/>
      <w:bookmarkEnd w:id="2898"/>
      <w:r>
        <w:rPr>
          <w:color w:val="333333"/>
          <w:spacing w:val="0"/>
          <w:w w:val="100"/>
          <w:position w:val="0"/>
        </w:rPr>
        <w:t>埋地管道回填土宜回填至管上方</w:t>
      </w:r>
      <w:r>
        <w:rPr>
          <w:color w:val="333333"/>
          <w:spacing w:val="0"/>
          <w:w w:val="100"/>
          <w:position w:val="0"/>
          <w:lang w:val="en-US" w:eastAsia="en-US" w:bidi="en-US"/>
        </w:rPr>
        <w:t>0.5m</w:t>
      </w:r>
      <w:r>
        <w:rPr>
          <w:color w:val="333333"/>
          <w:spacing w:val="0"/>
          <w:w w:val="100"/>
          <w:position w:val="0"/>
        </w:rPr>
        <w:t>以上。</w:t>
      </w:r>
    </w:p>
    <w:p>
      <w:pPr>
        <w:pStyle w:val="23"/>
        <w:keepNext w:val="0"/>
        <w:keepLines w:val="0"/>
        <w:widowControl w:val="0"/>
        <w:numPr>
          <w:ilvl w:val="0"/>
          <w:numId w:val="512"/>
        </w:numPr>
        <w:shd w:val="clear" w:color="auto" w:fill="auto"/>
        <w:tabs>
          <w:tab w:val="left" w:pos="1046"/>
        </w:tabs>
        <w:bidi w:val="0"/>
        <w:spacing w:before="0" w:after="0" w:line="324" w:lineRule="exact"/>
        <w:ind w:left="0" w:right="0" w:firstLine="520"/>
        <w:jc w:val="both"/>
      </w:pPr>
      <w:bookmarkStart w:id="2899" w:name="bookmark2900"/>
      <w:bookmarkEnd w:id="2899"/>
      <w:r>
        <w:rPr>
          <w:color w:val="333333"/>
          <w:spacing w:val="0"/>
          <w:w w:val="100"/>
          <w:position w:val="0"/>
        </w:rPr>
        <w:t>管道试验用仪表安装完毕，且符合规范要求：</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1 )试验用压力计的量程应为试验压力的</w:t>
      </w:r>
      <w:r>
        <w:rPr>
          <w:color w:val="333333"/>
          <w:spacing w:val="0"/>
          <w:w w:val="100"/>
          <w:position w:val="0"/>
          <w:lang w:val="en-US" w:eastAsia="en-US" w:bidi="en-US"/>
        </w:rPr>
        <w:t xml:space="preserve">1.5 </w:t>
      </w:r>
      <w:r>
        <w:rPr>
          <w:color w:val="333333"/>
          <w:spacing w:val="0"/>
          <w:w w:val="100"/>
          <w:position w:val="0"/>
        </w:rPr>
        <w:t>~ 2倍，其精度不得低于</w:t>
      </w:r>
      <w:r>
        <w:rPr>
          <w:color w:val="333333"/>
          <w:spacing w:val="0"/>
          <w:w w:val="100"/>
          <w:position w:val="0"/>
          <w:lang w:val="en-US" w:eastAsia="en-US" w:bidi="en-US"/>
        </w:rPr>
        <w:t>1.5</w:t>
      </w:r>
      <w:r>
        <w:rPr>
          <w:color w:val="333333"/>
          <w:spacing w:val="0"/>
          <w:w w:val="100"/>
          <w:position w:val="0"/>
        </w:rPr>
        <w:t>级。</w:t>
      </w:r>
    </w:p>
    <w:p>
      <w:pPr>
        <w:pStyle w:val="23"/>
        <w:keepNext w:val="0"/>
        <w:keepLines w:val="0"/>
        <w:widowControl w:val="0"/>
        <w:numPr>
          <w:ilvl w:val="0"/>
          <w:numId w:val="514"/>
        </w:numPr>
        <w:shd w:val="clear" w:color="auto" w:fill="auto"/>
        <w:bidi w:val="0"/>
        <w:spacing w:before="0" w:after="0" w:line="324" w:lineRule="exact"/>
        <w:ind w:left="0" w:right="0" w:firstLine="420"/>
        <w:jc w:val="both"/>
      </w:pPr>
      <w:bookmarkStart w:id="2900" w:name="bookmark2901"/>
      <w:bookmarkEnd w:id="2900"/>
      <w:r>
        <w:rPr>
          <w:color w:val="333333"/>
          <w:spacing w:val="0"/>
          <w:w w:val="100"/>
          <w:position w:val="0"/>
        </w:rPr>
        <w:t>压力计及温度记录仪表均不应少于两块，并应分别安装在试验管道的两端。</w:t>
      </w:r>
    </w:p>
    <w:p>
      <w:pPr>
        <w:pStyle w:val="23"/>
        <w:keepNext w:val="0"/>
        <w:keepLines w:val="0"/>
        <w:widowControl w:val="0"/>
        <w:numPr>
          <w:ilvl w:val="0"/>
          <w:numId w:val="515"/>
        </w:numPr>
        <w:shd w:val="clear" w:color="auto" w:fill="auto"/>
        <w:tabs>
          <w:tab w:val="left" w:pos="1157"/>
        </w:tabs>
        <w:bidi w:val="0"/>
        <w:spacing w:before="0" w:after="0" w:line="324" w:lineRule="exact"/>
        <w:ind w:left="0" w:right="0" w:firstLine="520"/>
        <w:jc w:val="both"/>
      </w:pPr>
      <w:bookmarkStart w:id="2901" w:name="bookmark2902"/>
      <w:bookmarkEnd w:id="2901"/>
      <w:r>
        <w:rPr>
          <w:color w:val="333333"/>
          <w:spacing w:val="0"/>
          <w:w w:val="100"/>
          <w:position w:val="0"/>
        </w:rPr>
        <w:t>气压试验</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当管道设计压力小于或等于</w:t>
      </w:r>
      <w:r>
        <w:rPr>
          <w:color w:val="333333"/>
          <w:spacing w:val="0"/>
          <w:w w:val="100"/>
          <w:position w:val="0"/>
          <w:lang w:val="en-US" w:eastAsia="en-US" w:bidi="en-US"/>
        </w:rPr>
        <w:t>0.8MPa</w:t>
      </w:r>
      <w:r>
        <w:rPr>
          <w:color w:val="333333"/>
          <w:spacing w:val="0"/>
          <w:w w:val="100"/>
          <w:position w:val="0"/>
        </w:rPr>
        <w:t xml:space="preserve">时，试验介质宜为空气。试验压力应为设计压力的 </w:t>
      </w:r>
      <w:r>
        <w:rPr>
          <w:color w:val="333333"/>
          <w:spacing w:val="0"/>
          <w:w w:val="100"/>
          <w:position w:val="0"/>
          <w:lang w:val="en-US" w:eastAsia="en-US" w:bidi="en-US"/>
        </w:rPr>
        <w:t>1.5</w:t>
      </w:r>
      <w:r>
        <w:rPr>
          <w:color w:val="333333"/>
          <w:spacing w:val="0"/>
          <w:w w:val="100"/>
          <w:position w:val="0"/>
        </w:rPr>
        <w:t>倍，但不得低于</w:t>
      </w:r>
      <w:r>
        <w:rPr>
          <w:color w:val="333333"/>
          <w:spacing w:val="0"/>
          <w:w w:val="100"/>
          <w:position w:val="0"/>
          <w:lang w:val="en-US" w:eastAsia="en-US" w:bidi="en-US"/>
        </w:rPr>
        <w:t>0.4MPa</w:t>
      </w:r>
      <w:r>
        <w:rPr>
          <w:color w:val="333333"/>
          <w:spacing w:val="0"/>
          <w:w w:val="100"/>
          <w:position w:val="0"/>
          <w:vertAlign w:val="subscript"/>
          <w:lang w:val="en-US" w:eastAsia="en-US" w:bidi="en-US"/>
        </w:rPr>
        <w:t>o</w:t>
      </w:r>
      <w:r>
        <w:rPr>
          <w:color w:val="333333"/>
          <w:spacing w:val="0"/>
          <w:w w:val="100"/>
          <w:position w:val="0"/>
        </w:rPr>
        <w:t>当压力达到规定值后，应稳压</w:t>
      </w:r>
      <w:r>
        <w:rPr>
          <w:color w:val="333333"/>
          <w:spacing w:val="0"/>
          <w:w w:val="100"/>
          <w:position w:val="0"/>
          <w:lang w:val="en-US" w:eastAsia="en-US" w:bidi="en-US"/>
        </w:rPr>
        <w:t>lh,</w:t>
      </w:r>
      <w:r>
        <w:rPr>
          <w:color w:val="333333"/>
          <w:spacing w:val="0"/>
          <w:w w:val="100"/>
          <w:position w:val="0"/>
        </w:rPr>
        <w:t>然后用肥皂水对管道接口 进行检查，全部接口均无漏气为合格。</w:t>
      </w:r>
    </w:p>
    <w:p>
      <w:pPr>
        <w:pStyle w:val="23"/>
        <w:keepNext w:val="0"/>
        <w:keepLines w:val="0"/>
        <w:widowControl w:val="0"/>
        <w:numPr>
          <w:ilvl w:val="0"/>
          <w:numId w:val="515"/>
        </w:numPr>
        <w:shd w:val="clear" w:color="auto" w:fill="auto"/>
        <w:tabs>
          <w:tab w:val="left" w:pos="1157"/>
        </w:tabs>
        <w:bidi w:val="0"/>
        <w:spacing w:before="0" w:after="0" w:line="324" w:lineRule="exact"/>
        <w:ind w:left="0" w:right="0" w:firstLine="520"/>
        <w:jc w:val="both"/>
      </w:pPr>
      <w:bookmarkStart w:id="2902" w:name="bookmark2903"/>
      <w:bookmarkEnd w:id="2902"/>
      <w:r>
        <w:rPr>
          <w:color w:val="333333"/>
          <w:spacing w:val="0"/>
          <w:w w:val="100"/>
          <w:position w:val="0"/>
        </w:rPr>
        <w:t>水压试验</w:t>
      </w:r>
    </w:p>
    <w:p>
      <w:pPr>
        <w:pStyle w:val="23"/>
        <w:keepNext w:val="0"/>
        <w:keepLines w:val="0"/>
        <w:widowControl w:val="0"/>
        <w:shd w:val="clear" w:color="auto" w:fill="auto"/>
        <w:bidi w:val="0"/>
        <w:spacing w:before="0" w:after="240" w:line="320" w:lineRule="exact"/>
        <w:ind w:left="0" w:right="0" w:firstLine="520"/>
        <w:jc w:val="both"/>
      </w:pPr>
      <w:r>
        <w:rPr>
          <w:color w:val="333333"/>
          <w:spacing w:val="0"/>
          <w:w w:val="100"/>
          <w:position w:val="0"/>
        </w:rPr>
        <w:t>(1 )当管道设计压力大于</w:t>
      </w:r>
      <w:r>
        <w:rPr>
          <w:color w:val="333333"/>
          <w:spacing w:val="0"/>
          <w:w w:val="100"/>
          <w:position w:val="0"/>
          <w:lang w:val="en-US" w:eastAsia="en-US" w:bidi="en-US"/>
        </w:rPr>
        <w:t>0.8MPa</w:t>
      </w:r>
      <w:r>
        <w:rPr>
          <w:color w:val="333333"/>
          <w:spacing w:val="0"/>
          <w:w w:val="100"/>
          <w:position w:val="0"/>
        </w:rPr>
        <w:t>时，试验介质应为清洁水，试验压力不得低于</w:t>
      </w:r>
      <w:r>
        <w:rPr>
          <w:color w:val="333333"/>
          <w:spacing w:val="0"/>
          <w:w w:val="100"/>
          <w:position w:val="0"/>
          <w:lang w:val="en-US" w:eastAsia="en-US" w:bidi="en-US"/>
        </w:rPr>
        <w:t>1.5</w:t>
      </w:r>
      <w:r>
        <w:rPr>
          <w:color w:val="333333"/>
          <w:spacing w:val="0"/>
          <w:w w:val="100"/>
          <w:position w:val="0"/>
        </w:rPr>
        <w:t>倍 设计压力。水压试验时，试验管段任何位置的管道环向应力不得大于管材标准屈服强度的 90%。架空管道采用水压试验前，应核算管道及其支撑结构的强度，必要时应临时加固。 试压宜在环境温度5龙以上进行，否则应采取防冻措施。</w:t>
      </w:r>
    </w:p>
    <w:p>
      <w:pPr>
        <w:pStyle w:val="23"/>
        <w:keepNext w:val="0"/>
        <w:keepLines w:val="0"/>
        <w:widowControl w:val="0"/>
        <w:shd w:val="clear" w:color="auto" w:fill="auto"/>
        <w:bidi w:val="0"/>
        <w:spacing w:before="0" w:after="0" w:line="326" w:lineRule="exact"/>
        <w:ind w:left="0" w:right="0" w:firstLine="520"/>
        <w:jc w:val="left"/>
      </w:pPr>
      <w:bookmarkStart w:id="2903" w:name="bookmark2904"/>
      <w:r>
        <w:rPr>
          <w:color w:val="7C7C7C"/>
          <w:spacing w:val="0"/>
          <w:w w:val="100"/>
          <w:position w:val="0"/>
        </w:rPr>
        <w:t>（</w:t>
      </w:r>
      <w:bookmarkEnd w:id="2903"/>
      <w:r>
        <w:rPr>
          <w:color w:val="7C7C7C"/>
          <w:spacing w:val="0"/>
          <w:w w:val="100"/>
          <w:position w:val="0"/>
        </w:rPr>
        <w:t>2）试验压力应逐步缓升，首先升至试验压力的50%,应进行初检，如无泄漏、 异常，继续升压至试验压力，然后宜稳压</w:t>
      </w:r>
      <w:r>
        <w:rPr>
          <w:color w:val="7C7C7C"/>
          <w:spacing w:val="0"/>
          <w:w w:val="100"/>
          <w:position w:val="0"/>
          <w:lang w:val="en-US" w:eastAsia="en-US" w:bidi="en-US"/>
        </w:rPr>
        <w:t>lh</w:t>
      </w:r>
      <w:r>
        <w:rPr>
          <w:color w:val="7C7C7C"/>
          <w:spacing w:val="0"/>
          <w:w w:val="100"/>
          <w:position w:val="0"/>
        </w:rPr>
        <w:t>后，观察压力计不应少于</w:t>
      </w:r>
      <w:r>
        <w:rPr>
          <w:color w:val="7C7C7C"/>
          <w:spacing w:val="0"/>
          <w:w w:val="100"/>
          <w:position w:val="0"/>
          <w:lang w:val="en-US" w:eastAsia="en-US" w:bidi="en-US"/>
        </w:rPr>
        <w:t>30min,</w:t>
      </w:r>
      <w:r>
        <w:rPr>
          <w:color w:val="7C7C7C"/>
          <w:spacing w:val="0"/>
          <w:w w:val="100"/>
          <w:position w:val="0"/>
        </w:rPr>
        <w:t>无压力降为 合格。</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三、严密性试验</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强度试验合格后，即可进行严密性试验。</w:t>
      </w:r>
    </w:p>
    <w:p>
      <w:pPr>
        <w:pStyle w:val="23"/>
        <w:keepNext w:val="0"/>
        <w:keepLines w:val="0"/>
        <w:widowControl w:val="0"/>
        <w:shd w:val="clear" w:color="auto" w:fill="auto"/>
        <w:tabs>
          <w:tab w:val="left" w:pos="1157"/>
        </w:tabs>
        <w:bidi w:val="0"/>
        <w:spacing w:before="0" w:after="0" w:line="324" w:lineRule="exact"/>
        <w:ind w:left="0" w:right="0" w:firstLine="520"/>
        <w:jc w:val="both"/>
      </w:pPr>
      <w:bookmarkStart w:id="2904" w:name="bookmark2905"/>
      <w:r>
        <w:rPr>
          <w:color w:val="7C7C7C"/>
          <w:spacing w:val="0"/>
          <w:w w:val="100"/>
          <w:position w:val="0"/>
        </w:rPr>
        <w:t>（</w:t>
      </w:r>
      <w:bookmarkEnd w:id="2904"/>
      <w:r>
        <w:rPr>
          <w:color w:val="7C7C7C"/>
          <w:spacing w:val="0"/>
          <w:w w:val="100"/>
          <w:position w:val="0"/>
        </w:rPr>
        <w:t>一）</w:t>
      </w:r>
      <w:r>
        <w:rPr>
          <w:color w:val="7C7C7C"/>
          <w:spacing w:val="0"/>
          <w:w w:val="100"/>
          <w:position w:val="0"/>
        </w:rPr>
        <w:tab/>
      </w:r>
      <w:r>
        <w:rPr>
          <w:color w:val="7C7C7C"/>
          <w:spacing w:val="0"/>
          <w:w w:val="100"/>
          <w:position w:val="0"/>
        </w:rPr>
        <w:t>试验压力应满足下列要求</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1 ）设计压力小于</w:t>
      </w:r>
      <w:r>
        <w:rPr>
          <w:color w:val="7C7C7C"/>
          <w:spacing w:val="0"/>
          <w:w w:val="100"/>
          <w:position w:val="0"/>
          <w:lang w:val="en-US" w:eastAsia="en-US" w:bidi="en-US"/>
        </w:rPr>
        <w:t>5kPa</w:t>
      </w:r>
      <w:r>
        <w:rPr>
          <w:color w:val="7C7C7C"/>
          <w:spacing w:val="0"/>
          <w:w w:val="100"/>
          <w:position w:val="0"/>
        </w:rPr>
        <w:t>时，试验压力应为</w:t>
      </w:r>
      <w:r>
        <w:rPr>
          <w:color w:val="7C7C7C"/>
          <w:spacing w:val="0"/>
          <w:w w:val="100"/>
          <w:position w:val="0"/>
          <w:lang w:val="en-US" w:eastAsia="en-US" w:bidi="en-US"/>
        </w:rPr>
        <w:t>20kPa</w:t>
      </w:r>
      <w:r>
        <w:rPr>
          <w:color w:val="7C7C7C"/>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2）设计压力大于或等于</w:t>
      </w:r>
      <w:r>
        <w:rPr>
          <w:color w:val="7C7C7C"/>
          <w:spacing w:val="0"/>
          <w:w w:val="100"/>
          <w:position w:val="0"/>
          <w:lang w:val="en-US" w:eastAsia="en-US" w:bidi="en-US"/>
        </w:rPr>
        <w:t>5kPa</w:t>
      </w:r>
      <w:r>
        <w:rPr>
          <w:color w:val="7C7C7C"/>
          <w:spacing w:val="0"/>
          <w:w w:val="100"/>
          <w:position w:val="0"/>
        </w:rPr>
        <w:t>时，试验压力应为设计压力的</w:t>
      </w:r>
      <w:r>
        <w:rPr>
          <w:color w:val="7C7C7C"/>
          <w:spacing w:val="0"/>
          <w:w w:val="100"/>
          <w:position w:val="0"/>
          <w:lang w:val="en-US" w:eastAsia="en-US" w:bidi="en-US"/>
        </w:rPr>
        <w:t>1.15</w:t>
      </w:r>
      <w:r>
        <w:rPr>
          <w:color w:val="7C7C7C"/>
          <w:spacing w:val="0"/>
          <w:w w:val="100"/>
          <w:position w:val="0"/>
        </w:rPr>
        <w:t>倍，且不得小于</w:t>
      </w:r>
    </w:p>
    <w:p>
      <w:pPr>
        <w:pStyle w:val="23"/>
        <w:keepNext w:val="0"/>
        <w:keepLines w:val="0"/>
        <w:widowControl w:val="0"/>
        <w:shd w:val="clear" w:color="auto" w:fill="auto"/>
        <w:bidi w:val="0"/>
        <w:spacing w:before="0" w:after="0" w:line="324" w:lineRule="exact"/>
        <w:ind w:left="0" w:right="0" w:firstLine="0"/>
        <w:jc w:val="both"/>
      </w:pPr>
      <w:r>
        <w:rPr>
          <w:color w:val="7C7C7C"/>
          <w:spacing w:val="0"/>
          <w:w w:val="100"/>
          <w:position w:val="0"/>
          <w:lang w:val="en-US" w:eastAsia="en-US" w:bidi="en-US"/>
        </w:rPr>
        <w:t>O.IMPao</w:t>
      </w:r>
    </w:p>
    <w:p>
      <w:pPr>
        <w:pStyle w:val="23"/>
        <w:keepNext w:val="0"/>
        <w:keepLines w:val="0"/>
        <w:widowControl w:val="0"/>
        <w:shd w:val="clear" w:color="auto" w:fill="auto"/>
        <w:tabs>
          <w:tab w:val="left" w:pos="1157"/>
        </w:tabs>
        <w:bidi w:val="0"/>
        <w:spacing w:before="0" w:after="0" w:line="324" w:lineRule="exact"/>
        <w:ind w:left="0" w:right="0" w:firstLine="520"/>
        <w:jc w:val="both"/>
      </w:pPr>
      <w:bookmarkStart w:id="2905" w:name="bookmark2906"/>
      <w:r>
        <w:rPr>
          <w:color w:val="7C7C7C"/>
          <w:spacing w:val="0"/>
          <w:w w:val="100"/>
          <w:position w:val="0"/>
        </w:rPr>
        <w:t>（</w:t>
      </w:r>
      <w:bookmarkEnd w:id="2905"/>
      <w:r>
        <w:rPr>
          <w:color w:val="7C7C7C"/>
          <w:spacing w:val="0"/>
          <w:w w:val="100"/>
          <w:position w:val="0"/>
        </w:rPr>
        <w:t>二）</w:t>
      </w:r>
      <w:r>
        <w:rPr>
          <w:color w:val="7C7C7C"/>
          <w:spacing w:val="0"/>
          <w:w w:val="100"/>
          <w:position w:val="0"/>
        </w:rPr>
        <w:tab/>
      </w:r>
      <w:r>
        <w:rPr>
          <w:color w:val="7C7C7C"/>
          <w:spacing w:val="0"/>
          <w:w w:val="100"/>
          <w:position w:val="0"/>
        </w:rPr>
        <w:t>试验</w:t>
      </w:r>
    </w:p>
    <w:p>
      <w:pPr>
        <w:pStyle w:val="23"/>
        <w:keepNext w:val="0"/>
        <w:keepLines w:val="0"/>
        <w:widowControl w:val="0"/>
        <w:shd w:val="clear" w:color="auto" w:fill="auto"/>
        <w:tabs>
          <w:tab w:val="left" w:pos="1051"/>
        </w:tabs>
        <w:bidi w:val="0"/>
        <w:spacing w:before="0" w:after="0" w:line="324" w:lineRule="exact"/>
        <w:ind w:left="0" w:right="0" w:firstLine="520"/>
        <w:jc w:val="both"/>
      </w:pPr>
      <w:bookmarkStart w:id="2906" w:name="bookmark2907"/>
      <w:r>
        <w:rPr>
          <w:color w:val="7C7C7C"/>
          <w:spacing w:val="0"/>
          <w:w w:val="100"/>
          <w:position w:val="0"/>
        </w:rPr>
        <w:t>（</w:t>
      </w:r>
      <w:bookmarkEnd w:id="2906"/>
      <w:r>
        <w:rPr>
          <w:color w:val="7C7C7C"/>
          <w:spacing w:val="0"/>
          <w:w w:val="100"/>
          <w:position w:val="0"/>
        </w:rPr>
        <w:t>1）</w:t>
      </w:r>
      <w:r>
        <w:rPr>
          <w:color w:val="7C7C7C"/>
          <w:spacing w:val="0"/>
          <w:w w:val="100"/>
          <w:position w:val="0"/>
        </w:rPr>
        <w:tab/>
      </w:r>
      <w:r>
        <w:rPr>
          <w:color w:val="7C7C7C"/>
          <w:spacing w:val="0"/>
          <w:w w:val="100"/>
          <w:position w:val="0"/>
        </w:rPr>
        <w:t>试验设备向所试验管道充气逐渐达到试验压力，升压速度不宜过快。</w:t>
      </w:r>
    </w:p>
    <w:p>
      <w:pPr>
        <w:pStyle w:val="23"/>
        <w:keepNext w:val="0"/>
        <w:keepLines w:val="0"/>
        <w:widowControl w:val="0"/>
        <w:shd w:val="clear" w:color="auto" w:fill="auto"/>
        <w:tabs>
          <w:tab w:val="left" w:pos="1064"/>
        </w:tabs>
        <w:bidi w:val="0"/>
        <w:spacing w:before="0" w:after="0" w:line="326" w:lineRule="exact"/>
        <w:ind w:left="0" w:right="0" w:firstLine="520"/>
        <w:jc w:val="both"/>
      </w:pPr>
      <w:bookmarkStart w:id="2907" w:name="bookmark2908"/>
      <w:r>
        <w:rPr>
          <w:color w:val="7C7C7C"/>
          <w:spacing w:val="0"/>
          <w:w w:val="100"/>
          <w:position w:val="0"/>
        </w:rPr>
        <w:t>（</w:t>
      </w:r>
      <w:bookmarkEnd w:id="2907"/>
      <w:r>
        <w:rPr>
          <w:color w:val="7C7C7C"/>
          <w:spacing w:val="0"/>
          <w:w w:val="100"/>
          <w:position w:val="0"/>
        </w:rPr>
        <w:t>2）</w:t>
      </w:r>
      <w:r>
        <w:rPr>
          <w:color w:val="7C7C7C"/>
          <w:spacing w:val="0"/>
          <w:w w:val="100"/>
          <w:position w:val="0"/>
        </w:rPr>
        <w:tab/>
      </w:r>
      <w:r>
        <w:rPr>
          <w:color w:val="7C7C7C"/>
          <w:spacing w:val="0"/>
          <w:w w:val="100"/>
          <w:position w:val="0"/>
        </w:rPr>
        <w:t>设计压力大于</w:t>
      </w:r>
      <w:r>
        <w:rPr>
          <w:color w:val="7C7C7C"/>
          <w:spacing w:val="0"/>
          <w:w w:val="100"/>
          <w:position w:val="0"/>
          <w:lang w:val="en-US" w:eastAsia="en-US" w:bidi="en-US"/>
        </w:rPr>
        <w:t>0.8MPa</w:t>
      </w:r>
      <w:r>
        <w:rPr>
          <w:color w:val="7C7C7C"/>
          <w:spacing w:val="0"/>
          <w:w w:val="100"/>
          <w:position w:val="0"/>
        </w:rPr>
        <w:t>的管道试压，压力缓慢上升至30%和60%试验压力时，应 分别停止升压，稳压</w:t>
      </w:r>
      <w:r>
        <w:rPr>
          <w:color w:val="7C7C7C"/>
          <w:spacing w:val="0"/>
          <w:w w:val="100"/>
          <w:position w:val="0"/>
          <w:lang w:val="en-US" w:eastAsia="en-US" w:bidi="en-US"/>
        </w:rPr>
        <w:t>30min,</w:t>
      </w:r>
      <w:r>
        <w:rPr>
          <w:color w:val="7C7C7C"/>
          <w:spacing w:val="0"/>
          <w:w w:val="100"/>
          <w:position w:val="0"/>
        </w:rPr>
        <w:t>并检查系统有无异常情况，如无异常情况继续升压。管内压 力升至严密性试验压力后，待温度、压力稳定后开始记录。</w:t>
      </w:r>
    </w:p>
    <w:p>
      <w:pPr>
        <w:pStyle w:val="23"/>
        <w:keepNext w:val="0"/>
        <w:keepLines w:val="0"/>
        <w:widowControl w:val="0"/>
        <w:shd w:val="clear" w:color="auto" w:fill="auto"/>
        <w:tabs>
          <w:tab w:val="left" w:pos="1064"/>
        </w:tabs>
        <w:bidi w:val="0"/>
        <w:spacing w:before="0" w:after="100" w:line="326" w:lineRule="exact"/>
        <w:ind w:left="0" w:right="0" w:firstLine="520"/>
        <w:jc w:val="both"/>
      </w:pPr>
      <w:bookmarkStart w:id="2908" w:name="bookmark2909"/>
      <w:r>
        <w:rPr>
          <w:color w:val="7C7C7C"/>
          <w:spacing w:val="0"/>
          <w:w w:val="100"/>
          <w:position w:val="0"/>
        </w:rPr>
        <w:t>（</w:t>
      </w:r>
      <w:bookmarkEnd w:id="2908"/>
      <w:r>
        <w:rPr>
          <w:color w:val="7C7C7C"/>
          <w:spacing w:val="0"/>
          <w:w w:val="100"/>
          <w:position w:val="0"/>
        </w:rPr>
        <w:t>3）</w:t>
      </w:r>
      <w:r>
        <w:rPr>
          <w:color w:val="7C7C7C"/>
          <w:spacing w:val="0"/>
          <w:w w:val="100"/>
          <w:position w:val="0"/>
        </w:rPr>
        <w:tab/>
      </w:r>
      <w:r>
        <w:rPr>
          <w:color w:val="7C7C7C"/>
          <w:spacing w:val="0"/>
          <w:w w:val="100"/>
          <w:position w:val="0"/>
        </w:rPr>
        <w:t>稳压的持续时间应为</w:t>
      </w:r>
      <w:r>
        <w:rPr>
          <w:color w:val="7C7C7C"/>
          <w:spacing w:val="0"/>
          <w:w w:val="100"/>
          <w:position w:val="0"/>
          <w:lang w:val="en-US" w:eastAsia="en-US" w:bidi="en-US"/>
        </w:rPr>
        <w:t>24h,</w:t>
      </w:r>
      <w:r>
        <w:rPr>
          <w:color w:val="7C7C7C"/>
          <w:spacing w:val="0"/>
          <w:w w:val="100"/>
          <w:position w:val="0"/>
        </w:rPr>
        <w:t>每小时记录不应少于1次，修正压力降不超过</w:t>
      </w:r>
      <w:r>
        <w:rPr>
          <w:color w:val="7C7C7C"/>
          <w:spacing w:val="0"/>
          <w:w w:val="100"/>
          <w:position w:val="0"/>
          <w:lang w:val="en-US" w:eastAsia="en-US" w:bidi="en-US"/>
        </w:rPr>
        <w:t>133Pa</w:t>
      </w:r>
      <w:r>
        <w:rPr>
          <w:color w:val="7C7C7C"/>
          <w:spacing w:val="0"/>
          <w:w w:val="100"/>
          <w:position w:val="0"/>
        </w:rPr>
        <w:t>为 合格。修正压力降应按公式</w:t>
      </w:r>
      <w:r>
        <w:rPr>
          <w:color w:val="7C7C7C"/>
          <w:spacing w:val="0"/>
          <w:w w:val="100"/>
          <w:position w:val="0"/>
          <w:lang w:val="en-US" w:eastAsia="en-US" w:bidi="en-US"/>
        </w:rPr>
        <w:t>（1K415034）</w:t>
      </w:r>
      <w:r>
        <w:rPr>
          <w:color w:val="7C7C7C"/>
          <w:spacing w:val="0"/>
          <w:w w:val="100"/>
          <w:position w:val="0"/>
        </w:rPr>
        <w:t>确定：</w:t>
      </w:r>
    </w:p>
    <w:p>
      <w:pPr>
        <w:pStyle w:val="23"/>
        <w:keepNext w:val="0"/>
        <w:keepLines w:val="0"/>
        <w:widowControl w:val="0"/>
        <w:shd w:val="clear" w:color="auto" w:fill="auto"/>
        <w:tabs>
          <w:tab w:val="left" w:pos="7062"/>
        </w:tabs>
        <w:bidi w:val="0"/>
        <w:spacing w:before="0" w:after="100" w:line="324" w:lineRule="exact"/>
        <w:ind w:left="2560" w:right="0" w:firstLine="0"/>
        <w:jc w:val="left"/>
      </w:pPr>
      <w:r>
        <w:rPr>
          <w:color w:val="7C7C7C"/>
          <w:spacing w:val="0"/>
          <w:w w:val="100"/>
          <w:position w:val="0"/>
          <w:lang w:val="en-US" w:eastAsia="en-US" w:bidi="en-US"/>
        </w:rPr>
        <w:t>AP'=</w:t>
      </w:r>
      <w:r>
        <w:rPr>
          <w:color w:val="7C7C7C"/>
          <w:spacing w:val="0"/>
          <w:w w:val="100"/>
          <w:position w:val="0"/>
        </w:rPr>
        <w:t>（</w:t>
      </w:r>
      <w:r>
        <w:rPr>
          <w:i/>
          <w:iCs/>
          <w:color w:val="7C7C7C"/>
          <w:spacing w:val="0"/>
          <w:w w:val="100"/>
          <w:position w:val="0"/>
        </w:rPr>
        <w:t>出</w:t>
      </w:r>
      <w:r>
        <w:rPr>
          <w:i/>
          <w:iCs/>
          <w:color w:val="7C7C7C"/>
          <w:spacing w:val="0"/>
          <w:w w:val="100"/>
          <w:position w:val="0"/>
          <w:lang w:val="en-US" w:eastAsia="en-US" w:bidi="en-US"/>
        </w:rPr>
        <w:t>+B。</w:t>
      </w:r>
      <w:r>
        <w:rPr>
          <w:i/>
          <w:iCs/>
          <w:color w:val="7C7C7C"/>
          <w:spacing w:val="0"/>
          <w:w w:val="100"/>
          <w:position w:val="0"/>
        </w:rPr>
        <w:t>-</w:t>
      </w:r>
      <w:r>
        <w:rPr>
          <w:color w:val="7C7C7C"/>
          <w:spacing w:val="0"/>
          <w:w w:val="100"/>
          <w:position w:val="0"/>
        </w:rPr>
        <w:t xml:space="preserve"> （</w:t>
      </w:r>
      <w:r>
        <w:rPr>
          <w:i/>
          <w:iCs/>
          <w:color w:val="7C7C7C"/>
          <w:spacing w:val="0"/>
          <w:w w:val="100"/>
          <w:position w:val="0"/>
          <w:lang w:val="en-US" w:eastAsia="en-US" w:bidi="en-US"/>
        </w:rPr>
        <w:t>H</w:t>
      </w:r>
      <w:r>
        <w:rPr>
          <w:i/>
          <w:iCs/>
          <w:color w:val="7C7C7C"/>
          <w:spacing w:val="0"/>
          <w:w w:val="100"/>
          <w:position w:val="0"/>
          <w:vertAlign w:val="subscript"/>
          <w:lang w:val="en-US" w:eastAsia="en-US" w:bidi="en-US"/>
        </w:rPr>
        <w:t>2</w:t>
      </w:r>
      <w:r>
        <w:rPr>
          <w:i/>
          <w:iCs/>
          <w:color w:val="7C7C7C"/>
          <w:spacing w:val="0"/>
          <w:w w:val="100"/>
          <w:position w:val="0"/>
          <w:lang w:val="en-US" w:eastAsia="en-US" w:bidi="en-US"/>
        </w:rPr>
        <w:t>+B</w:t>
      </w:r>
      <w:r>
        <w:rPr>
          <w:i/>
          <w:iCs/>
          <w:color w:val="7C7C7C"/>
          <w:spacing w:val="0"/>
          <w:w w:val="100"/>
          <w:position w:val="0"/>
          <w:vertAlign w:val="subscript"/>
          <w:lang w:val="en-US" w:eastAsia="en-US" w:bidi="en-US"/>
        </w:rPr>
        <w:t>2</w:t>
      </w:r>
      <w:r>
        <w:rPr>
          <w:color w:val="7C7C7C"/>
          <w:spacing w:val="0"/>
          <w:w w:val="100"/>
          <w:position w:val="0"/>
        </w:rPr>
        <w:t xml:space="preserve">） </w:t>
      </w:r>
      <w:r>
        <w:rPr>
          <w:strike/>
          <w:color w:val="7C7C7C"/>
          <w:spacing w:val="0"/>
          <w:w w:val="100"/>
          <w:position w:val="0"/>
          <w:sz w:val="26"/>
          <w:szCs w:val="26"/>
        </w:rPr>
        <w:t xml:space="preserve">籍 </w:t>
      </w:r>
      <w:r>
        <w:rPr>
          <w:strike/>
          <w:color w:val="7C7C7C"/>
          <w:spacing w:val="0"/>
          <w:w w:val="100"/>
          <w:position w:val="0"/>
          <w:sz w:val="26"/>
          <w:szCs w:val="26"/>
          <w:vertAlign w:val="superscript"/>
        </w:rPr>
        <w:t>1</w:t>
      </w:r>
      <w:r>
        <w:rPr>
          <w:strike/>
          <w:color w:val="7C7C7C"/>
          <w:spacing w:val="0"/>
          <w:w w:val="100"/>
          <w:position w:val="0"/>
          <w:sz w:val="26"/>
          <w:szCs w:val="26"/>
        </w:rPr>
        <w:t xml:space="preserve"> </w:t>
      </w:r>
      <w:r>
        <w:rPr>
          <w:strike/>
          <w:color w:val="8F9190"/>
          <w:spacing w:val="0"/>
          <w:w w:val="100"/>
          <w:position w:val="0"/>
          <w:sz w:val="26"/>
          <w:szCs w:val="26"/>
          <w:lang w:val="en-US" w:eastAsia="en-US" w:bidi="en-US"/>
        </w:rPr>
        <w:t>.</w:t>
      </w:r>
      <w:r>
        <w:rPr>
          <w:strike/>
          <w:color w:val="8F9190"/>
          <w:spacing w:val="0"/>
          <w:w w:val="100"/>
          <w:position w:val="0"/>
          <w:sz w:val="26"/>
          <w:szCs w:val="26"/>
          <w:lang w:val="en-US" w:eastAsia="en-US" w:bidi="en-US"/>
        </w:rPr>
        <w:tab/>
      </w:r>
      <w:r>
        <w:rPr>
          <w:color w:val="7C7C7C"/>
          <w:spacing w:val="0"/>
          <w:w w:val="100"/>
          <w:position w:val="0"/>
        </w:rPr>
        <w:t xml:space="preserve">（ </w:t>
      </w:r>
      <w:r>
        <w:rPr>
          <w:color w:val="7C7C7C"/>
          <w:spacing w:val="0"/>
          <w:w w:val="100"/>
          <w:position w:val="0"/>
          <w:lang w:val="en-US" w:eastAsia="en-US" w:bidi="en-US"/>
        </w:rPr>
        <w:t>1K4</w:t>
      </w:r>
      <w:r>
        <w:rPr>
          <w:color w:val="7C7C7C"/>
          <w:spacing w:val="0"/>
          <w:w w:val="100"/>
          <w:position w:val="0"/>
        </w:rPr>
        <w:t>15034）</w:t>
      </w:r>
    </w:p>
    <w:p>
      <w:pPr>
        <w:pStyle w:val="23"/>
        <w:keepNext w:val="0"/>
        <w:keepLines w:val="0"/>
        <w:widowControl w:val="0"/>
        <w:shd w:val="clear" w:color="auto" w:fill="auto"/>
        <w:bidi w:val="0"/>
        <w:spacing w:before="0" w:after="0" w:line="324" w:lineRule="exact"/>
        <w:ind w:left="0" w:right="0" w:firstLine="0"/>
        <w:jc w:val="both"/>
      </w:pPr>
      <w:r>
        <w:rPr>
          <w:color w:val="7C7C7C"/>
          <w:spacing w:val="0"/>
          <w:w w:val="100"/>
          <w:position w:val="0"/>
        </w:rPr>
        <w:t xml:space="preserve">式中 </w:t>
      </w:r>
      <w:r>
        <w:rPr>
          <w:i/>
          <w:iCs/>
          <w:color w:val="7C7C7C"/>
          <w:spacing w:val="0"/>
          <w:w w:val="100"/>
          <w:position w:val="0"/>
          <w:lang w:val="en-US" w:eastAsia="en-US" w:bidi="en-US"/>
        </w:rPr>
        <w:t>\P'</w:t>
      </w:r>
      <w:r>
        <w:rPr>
          <w:color w:val="7C7C7C"/>
          <w:spacing w:val="0"/>
          <w:w w:val="100"/>
          <w:position w:val="0"/>
        </w:rPr>
        <w:t>——修正压力降</w:t>
      </w:r>
      <w:r>
        <w:rPr>
          <w:color w:val="7C7C7C"/>
          <w:spacing w:val="0"/>
          <w:w w:val="100"/>
          <w:position w:val="0"/>
          <w:lang w:val="en-US" w:eastAsia="en-US" w:bidi="en-US"/>
        </w:rPr>
        <w:t>（Pa）;</w:t>
      </w:r>
    </w:p>
    <w:p>
      <w:pPr>
        <w:pStyle w:val="23"/>
        <w:keepNext w:val="0"/>
        <w:keepLines w:val="0"/>
        <w:widowControl w:val="0"/>
        <w:shd w:val="clear" w:color="auto" w:fill="auto"/>
        <w:bidi w:val="0"/>
        <w:spacing w:before="0" w:after="0" w:line="324" w:lineRule="exact"/>
        <w:ind w:left="0" w:right="0" w:firstLine="380"/>
        <w:jc w:val="both"/>
      </w:pPr>
      <w:r>
        <w:rPr>
          <w:i/>
          <w:iCs/>
          <w:color w:val="7C7C7C"/>
          <w:spacing w:val="0"/>
          <w:w w:val="100"/>
          <w:position w:val="0"/>
        </w:rPr>
        <w:t>乩、</w:t>
      </w:r>
      <w:r>
        <w:rPr>
          <w:i/>
          <w:iCs/>
          <w:color w:val="7C7C7C"/>
          <w:spacing w:val="0"/>
          <w:w w:val="100"/>
          <w:position w:val="0"/>
          <w:lang w:val="en-US" w:eastAsia="en-US" w:bidi="en-US"/>
        </w:rPr>
        <w:t>H</w:t>
      </w:r>
      <w:r>
        <w:rPr>
          <w:i/>
          <w:iCs/>
          <w:color w:val="7C7C7C"/>
          <w:spacing w:val="0"/>
          <w:w w:val="100"/>
          <w:position w:val="0"/>
          <w:vertAlign w:val="subscript"/>
          <w:lang w:val="en-US" w:eastAsia="en-US" w:bidi="en-US"/>
        </w:rPr>
        <w:t>2</w:t>
      </w:r>
      <w:r>
        <w:rPr>
          <w:color w:val="7C7C7C"/>
          <w:spacing w:val="0"/>
          <w:w w:val="100"/>
          <w:position w:val="0"/>
        </w:rPr>
        <w:t>—试验开始和结束时的压力计读数</w:t>
      </w:r>
      <w:r>
        <w:rPr>
          <w:color w:val="7C7C7C"/>
          <w:spacing w:val="0"/>
          <w:w w:val="100"/>
          <w:position w:val="0"/>
          <w:lang w:val="en-US" w:eastAsia="en-US" w:bidi="en-US"/>
        </w:rPr>
        <w:t>（Pa）</w:t>
      </w:r>
      <w:r>
        <w:rPr>
          <w:color w:val="7C7C7C"/>
          <w:spacing w:val="0"/>
          <w:w w:val="100"/>
          <w:position w:val="0"/>
        </w:rPr>
        <w:t>;</w:t>
      </w:r>
    </w:p>
    <w:p>
      <w:pPr>
        <w:pStyle w:val="23"/>
        <w:keepNext w:val="0"/>
        <w:keepLines w:val="0"/>
        <w:widowControl w:val="0"/>
        <w:shd w:val="clear" w:color="auto" w:fill="auto"/>
        <w:bidi w:val="0"/>
        <w:spacing w:before="0" w:after="0" w:line="324" w:lineRule="exact"/>
        <w:ind w:left="0" w:right="0" w:firstLine="420"/>
        <w:jc w:val="both"/>
      </w:pPr>
      <w:r>
        <w:rPr>
          <w:i/>
          <w:iCs/>
          <w:color w:val="7C7C7C"/>
          <w:spacing w:val="0"/>
          <w:w w:val="100"/>
          <w:position w:val="0"/>
          <w:lang w:val="en-US" w:eastAsia="en-US" w:bidi="en-US"/>
        </w:rPr>
        <w:t>Bi、B</w:t>
      </w:r>
      <w:r>
        <w:rPr>
          <w:i/>
          <w:iCs/>
          <w:color w:val="7C7C7C"/>
          <w:spacing w:val="0"/>
          <w:w w:val="100"/>
          <w:position w:val="0"/>
          <w:vertAlign w:val="subscript"/>
          <w:lang w:val="en-US" w:eastAsia="en-US" w:bidi="en-US"/>
        </w:rPr>
        <w:t>2</w:t>
      </w:r>
      <w:r>
        <w:rPr>
          <w:i/>
          <w:iCs/>
          <w:color w:val="7C7C7C"/>
          <w:spacing w:val="0"/>
          <w:w w:val="100"/>
          <w:position w:val="0"/>
        </w:rPr>
        <w:t xml:space="preserve">—— </w:t>
      </w:r>
      <w:r>
        <w:rPr>
          <w:color w:val="7C7C7C"/>
          <w:spacing w:val="0"/>
          <w:w w:val="100"/>
          <w:position w:val="0"/>
        </w:rPr>
        <w:t>验开始和结束时的气压计读数</w:t>
      </w:r>
      <w:r>
        <w:rPr>
          <w:color w:val="7C7C7C"/>
          <w:spacing w:val="0"/>
          <w:w w:val="100"/>
          <w:position w:val="0"/>
          <w:lang w:val="en-US" w:eastAsia="en-US" w:bidi="en-US"/>
        </w:rPr>
        <w:t>（Pa）</w:t>
      </w:r>
      <w:r>
        <w:rPr>
          <w:color w:val="7C7C7C"/>
          <w:spacing w:val="0"/>
          <w:w w:val="100"/>
          <w:position w:val="0"/>
        </w:rPr>
        <w:t>;</w:t>
      </w:r>
    </w:p>
    <w:p>
      <w:pPr>
        <w:pStyle w:val="23"/>
        <w:keepNext w:val="0"/>
        <w:keepLines w:val="0"/>
        <w:widowControl w:val="0"/>
        <w:shd w:val="clear" w:color="auto" w:fill="auto"/>
        <w:bidi w:val="0"/>
        <w:spacing w:before="0" w:after="0" w:line="324" w:lineRule="exact"/>
        <w:ind w:left="0" w:right="0" w:firstLine="900"/>
        <w:jc w:val="both"/>
      </w:pPr>
      <w:r>
        <w:rPr>
          <w:i/>
          <w:iCs/>
          <w:color w:val="7C7C7C"/>
          <w:spacing w:val="0"/>
          <w:w w:val="100"/>
          <w:position w:val="0"/>
          <w:lang w:val="en-US" w:eastAsia="en-US" w:bidi="en-US"/>
        </w:rPr>
        <w:t>t</w:t>
      </w:r>
      <w:r>
        <w:rPr>
          <w:i/>
          <w:iCs/>
          <w:color w:val="7C7C7C"/>
          <w:spacing w:val="0"/>
          <w:w w:val="100"/>
          <w:position w:val="0"/>
          <w:vertAlign w:val="subscript"/>
          <w:lang w:val="en-US" w:eastAsia="en-US" w:bidi="en-US"/>
        </w:rPr>
        <w:t>2</w:t>
      </w:r>
      <w:r>
        <w:rPr>
          <w:color w:val="7C7C7C"/>
          <w:spacing w:val="0"/>
          <w:w w:val="100"/>
          <w:position w:val="0"/>
        </w:rPr>
        <w:t>——试验开始和结束时的管内介质温度（们。</w:t>
      </w:r>
    </w:p>
    <w:p>
      <w:pPr>
        <w:pStyle w:val="33"/>
        <w:keepNext w:val="0"/>
        <w:keepLines w:val="0"/>
        <w:widowControl w:val="0"/>
        <w:shd w:val="clear" w:color="auto" w:fill="auto"/>
        <w:bidi w:val="0"/>
        <w:spacing w:before="0" w:after="0" w:line="324" w:lineRule="exact"/>
        <w:ind w:left="0" w:right="0" w:firstLine="520"/>
        <w:jc w:val="both"/>
      </w:pPr>
      <w:r>
        <w:rPr>
          <w:rFonts w:ascii="宋体" w:hAnsi="宋体" w:eastAsia="宋体" w:cs="宋体"/>
          <w:b w:val="0"/>
          <w:bCs w:val="0"/>
          <w:color w:val="7C7C7C"/>
          <w:spacing w:val="0"/>
          <w:w w:val="100"/>
          <w:position w:val="0"/>
          <w:lang w:val="en-US" w:eastAsia="en-US" w:bidi="en-US"/>
        </w:rPr>
        <w:t>[</w:t>
      </w:r>
      <w:r>
        <w:rPr>
          <w:rFonts w:ascii="宋体" w:hAnsi="宋体" w:eastAsia="宋体" w:cs="宋体"/>
          <w:b w:val="0"/>
          <w:bCs w:val="0"/>
          <w:color w:val="7C7C7C"/>
          <w:spacing w:val="0"/>
          <w:w w:val="100"/>
          <w:position w:val="0"/>
          <w:lang w:val="zh-CN" w:eastAsia="zh-CN" w:bidi="zh-CN"/>
        </w:rPr>
        <w:t xml:space="preserve">案例 </w:t>
      </w:r>
      <w:r>
        <w:rPr>
          <w:rFonts w:ascii="Times New Roman" w:hAnsi="Times New Roman" w:eastAsia="Times New Roman" w:cs="Times New Roman"/>
          <w:color w:val="7C7C7C"/>
          <w:spacing w:val="0"/>
          <w:w w:val="100"/>
          <w:position w:val="0"/>
          <w:lang w:val="en-US" w:eastAsia="en-US" w:bidi="en-US"/>
        </w:rPr>
        <w:t>1K415034 ]</w:t>
      </w:r>
    </w:p>
    <w:p>
      <w:pPr>
        <w:pStyle w:val="23"/>
        <w:keepNext w:val="0"/>
        <w:keepLines w:val="0"/>
        <w:widowControl w:val="0"/>
        <w:numPr>
          <w:ilvl w:val="0"/>
          <w:numId w:val="516"/>
        </w:numPr>
        <w:shd w:val="clear" w:color="auto" w:fill="auto"/>
        <w:tabs>
          <w:tab w:val="left" w:pos="774"/>
        </w:tabs>
        <w:bidi w:val="0"/>
        <w:spacing w:before="0" w:after="0" w:line="324" w:lineRule="exact"/>
        <w:ind w:left="0" w:right="0" w:firstLine="440"/>
        <w:jc w:val="both"/>
      </w:pPr>
      <w:bookmarkStart w:id="2909" w:name="bookmark2910"/>
      <w:bookmarkEnd w:id="2909"/>
      <w:r>
        <w:rPr>
          <w:color w:val="7C7C7C"/>
          <w:spacing w:val="0"/>
          <w:w w:val="100"/>
          <w:position w:val="0"/>
        </w:rPr>
        <w:t>背景</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某新建经济技术开发区综合市政配套工程，一期主干道长</w:t>
      </w:r>
      <w:r>
        <w:rPr>
          <w:color w:val="7C7C7C"/>
          <w:spacing w:val="0"/>
          <w:w w:val="100"/>
          <w:position w:val="0"/>
          <w:lang w:val="en-US" w:eastAsia="en-US" w:bidi="en-US"/>
        </w:rPr>
        <w:t>2.5km,</w:t>
      </w:r>
      <w:r>
        <w:rPr>
          <w:color w:val="7C7C7C"/>
          <w:spacing w:val="0"/>
          <w:w w:val="100"/>
          <w:position w:val="0"/>
        </w:rPr>
        <w:t xml:space="preserve">其下敷设有 </w:t>
      </w:r>
      <w:r>
        <w:rPr>
          <w:color w:val="7C7C7C"/>
          <w:spacing w:val="0"/>
          <w:w w:val="100"/>
          <w:position w:val="0"/>
          <w:lang w:val="en-US" w:eastAsia="en-US" w:bidi="en-US"/>
        </w:rPr>
        <w:t>ZW1200mm</w:t>
      </w:r>
      <w:r>
        <w:rPr>
          <w:color w:val="7C7C7C"/>
          <w:spacing w:val="0"/>
          <w:w w:val="100"/>
          <w:position w:val="0"/>
        </w:rPr>
        <w:t>雨水、</w:t>
      </w:r>
      <w:r>
        <w:rPr>
          <w:color w:val="7C7C7C"/>
          <w:spacing w:val="0"/>
          <w:w w:val="100"/>
          <w:position w:val="0"/>
          <w:lang w:val="en-US" w:eastAsia="en-US" w:bidi="en-US"/>
        </w:rPr>
        <w:t>ZW1000mm</w:t>
      </w:r>
      <w:r>
        <w:rPr>
          <w:color w:val="7C7C7C"/>
          <w:spacing w:val="0"/>
          <w:w w:val="100"/>
          <w:position w:val="0"/>
        </w:rPr>
        <w:t>污水、</w:t>
      </w:r>
      <w:r>
        <w:rPr>
          <w:color w:val="7C7C7C"/>
          <w:spacing w:val="0"/>
          <w:w w:val="100"/>
          <w:position w:val="0"/>
          <w:lang w:val="en-US" w:eastAsia="en-US" w:bidi="en-US"/>
        </w:rPr>
        <w:t>ZW500mm</w:t>
      </w:r>
      <w:r>
        <w:rPr>
          <w:color w:val="7C7C7C"/>
          <w:spacing w:val="0"/>
          <w:w w:val="100"/>
          <w:position w:val="0"/>
        </w:rPr>
        <w:t>给水（钢管）、</w:t>
      </w:r>
      <w:r>
        <w:rPr>
          <w:color w:val="7C7C7C"/>
          <w:spacing w:val="0"/>
          <w:w w:val="100"/>
          <w:position w:val="0"/>
          <w:lang w:val="en-US" w:eastAsia="en-US" w:bidi="en-US"/>
        </w:rPr>
        <w:t>ZW400mm</w:t>
      </w:r>
      <w:r>
        <w:rPr>
          <w:color w:val="7C7C7C"/>
          <w:spacing w:val="0"/>
          <w:w w:val="100"/>
          <w:position w:val="0"/>
        </w:rPr>
        <w:t>次高压</w:t>
      </w:r>
      <w:r>
        <w:rPr>
          <w:color w:val="7C7C7C"/>
          <w:spacing w:val="0"/>
          <w:w w:val="100"/>
          <w:position w:val="0"/>
          <w:lang w:val="en-US" w:eastAsia="en-US" w:bidi="en-US"/>
        </w:rPr>
        <w:t>B</w:t>
      </w:r>
      <w:r>
        <w:rPr>
          <w:color w:val="7C7C7C"/>
          <w:spacing w:val="0"/>
          <w:w w:val="100"/>
          <w:position w:val="0"/>
        </w:rPr>
        <w:t>燃气（钢 管）、</w:t>
      </w:r>
      <w:r>
        <w:rPr>
          <w:color w:val="7C7C7C"/>
          <w:spacing w:val="0"/>
          <w:w w:val="100"/>
          <w:position w:val="0"/>
          <w:lang w:val="en-US" w:eastAsia="en-US" w:bidi="en-US"/>
        </w:rPr>
        <w:t>ZW300mm</w:t>
      </w:r>
      <w:r>
        <w:rPr>
          <w:color w:val="7C7C7C"/>
          <w:spacing w:val="0"/>
          <w:w w:val="100"/>
          <w:position w:val="0"/>
        </w:rPr>
        <w:t>供热（钢管）等管道工程。计划工期为2004年3月1日~2004年6月10日。 由于拆迁拖期、专业管线施工发生质量返工，致使工期延误，6月15日各专业管线才完 工，使沥青混凝土道路工程处于雨期施工。</w:t>
      </w:r>
    </w:p>
    <w:p>
      <w:pPr>
        <w:pStyle w:val="23"/>
        <w:keepNext w:val="0"/>
        <w:keepLines w:val="0"/>
        <w:widowControl w:val="0"/>
        <w:numPr>
          <w:ilvl w:val="0"/>
          <w:numId w:val="516"/>
        </w:numPr>
        <w:shd w:val="clear" w:color="auto" w:fill="auto"/>
        <w:tabs>
          <w:tab w:val="left" w:pos="798"/>
        </w:tabs>
        <w:bidi w:val="0"/>
        <w:spacing w:before="0" w:after="0" w:line="324" w:lineRule="exact"/>
        <w:ind w:left="0" w:right="0" w:firstLine="440"/>
        <w:jc w:val="both"/>
      </w:pPr>
      <w:bookmarkStart w:id="2910" w:name="bookmark2911"/>
      <w:bookmarkEnd w:id="2910"/>
      <w:r>
        <w:rPr>
          <w:color w:val="7C7C7C"/>
          <w:spacing w:val="0"/>
          <w:w w:val="100"/>
          <w:position w:val="0"/>
        </w:rPr>
        <w:t>问题</w:t>
      </w:r>
    </w:p>
    <w:p>
      <w:pPr>
        <w:pStyle w:val="23"/>
        <w:keepNext w:val="0"/>
        <w:keepLines w:val="0"/>
        <w:widowControl w:val="0"/>
        <w:shd w:val="clear" w:color="auto" w:fill="auto"/>
        <w:bidi w:val="0"/>
        <w:spacing w:before="0" w:after="0" w:line="324" w:lineRule="exact"/>
        <w:ind w:left="0" w:right="0" w:firstLine="520"/>
        <w:jc w:val="both"/>
      </w:pPr>
      <w:r>
        <w:rPr>
          <w:color w:val="7C7C7C"/>
          <w:spacing w:val="0"/>
          <w:w w:val="100"/>
          <w:position w:val="0"/>
        </w:rPr>
        <w:t>（1 ）在专业分包选择施工单位时，供热管道施焊单位应具备什么条件？</w:t>
      </w:r>
    </w:p>
    <w:p>
      <w:pPr>
        <w:pStyle w:val="23"/>
        <w:keepNext w:val="0"/>
        <w:keepLines w:val="0"/>
        <w:widowControl w:val="0"/>
        <w:shd w:val="clear" w:color="auto" w:fill="auto"/>
        <w:bidi w:val="0"/>
        <w:spacing w:before="0" w:after="0" w:line="324" w:lineRule="exact"/>
        <w:ind w:left="0" w:right="0" w:firstLine="520"/>
        <w:jc w:val="both"/>
      </w:pPr>
      <w:r>
        <w:rPr>
          <w:color w:val="7C7C7C"/>
          <w:spacing w:val="0"/>
          <w:w w:val="100"/>
          <w:position w:val="0"/>
        </w:rPr>
        <w:t>（2）污水、给水、供热、燃气管道的功能性试验包括什么项目?简述本工程燃气管道 工程功能性试验技术要点。</w:t>
      </w:r>
    </w:p>
    <w:p>
      <w:pPr>
        <w:pStyle w:val="23"/>
        <w:keepNext w:val="0"/>
        <w:keepLines w:val="0"/>
        <w:widowControl w:val="0"/>
        <w:shd w:val="clear" w:color="auto" w:fill="auto"/>
        <w:bidi w:val="0"/>
        <w:spacing w:before="0" w:after="0" w:line="324" w:lineRule="exact"/>
        <w:ind w:left="0" w:right="0" w:firstLine="520"/>
        <w:jc w:val="both"/>
      </w:pPr>
      <w:r>
        <w:rPr>
          <w:color w:val="7C7C7C"/>
          <w:spacing w:val="0"/>
          <w:w w:val="100"/>
          <w:position w:val="0"/>
        </w:rPr>
        <w:t>（3 ）叙述道路工程雨期施工特点及质量控制要求。</w:t>
      </w:r>
    </w:p>
    <w:p>
      <w:pPr>
        <w:pStyle w:val="23"/>
        <w:keepNext w:val="0"/>
        <w:keepLines w:val="0"/>
        <w:widowControl w:val="0"/>
        <w:numPr>
          <w:ilvl w:val="0"/>
          <w:numId w:val="516"/>
        </w:numPr>
        <w:shd w:val="clear" w:color="auto" w:fill="auto"/>
        <w:tabs>
          <w:tab w:val="left" w:pos="778"/>
        </w:tabs>
        <w:bidi w:val="0"/>
        <w:spacing w:before="0" w:after="0" w:line="324" w:lineRule="exact"/>
        <w:ind w:left="0" w:right="0" w:firstLine="420"/>
        <w:jc w:val="both"/>
      </w:pPr>
      <w:bookmarkStart w:id="2911" w:name="bookmark2912"/>
      <w:bookmarkEnd w:id="2911"/>
      <w:r>
        <w:rPr>
          <w:color w:val="7C7C7C"/>
          <w:spacing w:val="0"/>
          <w:w w:val="100"/>
          <w:position w:val="0"/>
        </w:rPr>
        <w:t>参考答案</w:t>
      </w:r>
    </w:p>
    <w:p>
      <w:pPr>
        <w:pStyle w:val="23"/>
        <w:keepNext w:val="0"/>
        <w:keepLines w:val="0"/>
        <w:widowControl w:val="0"/>
        <w:shd w:val="clear" w:color="auto" w:fill="auto"/>
        <w:bidi w:val="0"/>
        <w:spacing w:before="0" w:after="0" w:line="324" w:lineRule="exact"/>
        <w:ind w:left="0" w:right="0" w:firstLine="520"/>
        <w:jc w:val="both"/>
      </w:pPr>
      <w:bookmarkStart w:id="2912" w:name="bookmark2913"/>
      <w:r>
        <w:rPr>
          <w:color w:val="7C7C7C"/>
          <w:spacing w:val="0"/>
          <w:w w:val="100"/>
          <w:position w:val="0"/>
        </w:rPr>
        <w:t>（</w:t>
      </w:r>
      <w:bookmarkEnd w:id="2912"/>
      <w:r>
        <w:rPr>
          <w:color w:val="7C7C7C"/>
          <w:spacing w:val="0"/>
          <w:w w:val="100"/>
          <w:position w:val="0"/>
        </w:rPr>
        <w:t>1）问题（1 ）:</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根据《城镇供热管网工程施工及验收规范》</w:t>
      </w:r>
      <w:r>
        <w:rPr>
          <w:color w:val="7C7C7C"/>
          <w:spacing w:val="0"/>
          <w:w w:val="100"/>
          <w:position w:val="0"/>
          <w:lang w:val="en-US" w:eastAsia="en-US" w:bidi="en-US"/>
        </w:rPr>
        <w:t>CJJ 28-2014</w:t>
      </w:r>
      <w:r>
        <w:rPr>
          <w:color w:val="7C7C7C"/>
          <w:spacing w:val="0"/>
          <w:w w:val="100"/>
          <w:position w:val="0"/>
        </w:rPr>
        <w:t>第</w:t>
      </w:r>
      <w:r>
        <w:rPr>
          <w:color w:val="7C7C7C"/>
          <w:spacing w:val="0"/>
          <w:w w:val="100"/>
          <w:position w:val="0"/>
          <w:lang w:val="en-US" w:eastAsia="en-US" w:bidi="en-US"/>
        </w:rPr>
        <w:t>5.7.4</w:t>
      </w:r>
      <w:r>
        <w:rPr>
          <w:color w:val="7C7C7C"/>
          <w:spacing w:val="0"/>
          <w:w w:val="100"/>
          <w:position w:val="0"/>
        </w:rPr>
        <w:t>条与第</w:t>
      </w:r>
      <w:r>
        <w:rPr>
          <w:color w:val="7C7C7C"/>
          <w:spacing w:val="0"/>
          <w:w w:val="100"/>
          <w:position w:val="0"/>
          <w:lang w:val="en-US" w:eastAsia="en-US" w:bidi="en-US"/>
        </w:rPr>
        <w:t>5.7.5</w:t>
      </w:r>
      <w:r>
        <w:rPr>
          <w:color w:val="7C7C7C"/>
          <w:spacing w:val="0"/>
          <w:w w:val="100"/>
          <w:position w:val="0"/>
        </w:rPr>
        <w:t>条的规 定，施焊的单位应符合下列要求：</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1 ）应有负责焊接工艺的焊接技术人员、检查人员和检验人员。</w:t>
      </w:r>
    </w:p>
    <w:p>
      <w:pPr>
        <w:pStyle w:val="23"/>
        <w:keepNext w:val="0"/>
        <w:keepLines w:val="0"/>
        <w:widowControl w:val="0"/>
        <w:shd w:val="clear" w:color="auto" w:fill="auto"/>
        <w:tabs>
          <w:tab w:val="left" w:pos="811"/>
        </w:tabs>
        <w:bidi w:val="0"/>
        <w:spacing w:before="0" w:after="0" w:line="325" w:lineRule="exact"/>
        <w:ind w:left="0" w:right="0"/>
        <w:jc w:val="both"/>
      </w:pPr>
      <w:bookmarkStart w:id="2913" w:name="bookmark2914"/>
      <w:r>
        <w:rPr>
          <w:color w:val="7C7C7C"/>
          <w:spacing w:val="0"/>
          <w:w w:val="100"/>
          <w:position w:val="0"/>
        </w:rPr>
        <w:t>2</w:t>
      </w:r>
      <w:bookmarkEnd w:id="2913"/>
      <w:r>
        <w:rPr>
          <w:color w:val="7C7C7C"/>
          <w:spacing w:val="0"/>
          <w:w w:val="100"/>
          <w:position w:val="0"/>
        </w:rPr>
        <w:t>）</w:t>
      </w:r>
      <w:r>
        <w:rPr>
          <w:color w:val="7C7C7C"/>
          <w:spacing w:val="0"/>
          <w:w w:val="100"/>
          <w:position w:val="0"/>
        </w:rPr>
        <w:tab/>
      </w:r>
      <w:r>
        <w:rPr>
          <w:color w:val="7C7C7C"/>
          <w:spacing w:val="0"/>
          <w:w w:val="100"/>
          <w:position w:val="0"/>
        </w:rPr>
        <w:t>应有符合焊接工艺要求的焊接设备且性能应稳定可靠。</w:t>
      </w:r>
    </w:p>
    <w:p>
      <w:pPr>
        <w:pStyle w:val="23"/>
        <w:keepNext w:val="0"/>
        <w:keepLines w:val="0"/>
        <w:widowControl w:val="0"/>
        <w:shd w:val="clear" w:color="auto" w:fill="auto"/>
        <w:tabs>
          <w:tab w:val="left" w:pos="811"/>
        </w:tabs>
        <w:bidi w:val="0"/>
        <w:spacing w:before="0" w:after="0" w:line="325" w:lineRule="exact"/>
        <w:ind w:left="0" w:right="0"/>
        <w:jc w:val="both"/>
      </w:pPr>
      <w:bookmarkStart w:id="2914" w:name="bookmark2915"/>
      <w:r>
        <w:rPr>
          <w:color w:val="7C7C7C"/>
          <w:spacing w:val="0"/>
          <w:w w:val="100"/>
          <w:position w:val="0"/>
        </w:rPr>
        <w:t>3</w:t>
      </w:r>
      <w:bookmarkEnd w:id="2914"/>
      <w:r>
        <w:rPr>
          <w:color w:val="7C7C7C"/>
          <w:spacing w:val="0"/>
          <w:w w:val="100"/>
          <w:position w:val="0"/>
        </w:rPr>
        <w:t>）</w:t>
      </w:r>
      <w:r>
        <w:rPr>
          <w:color w:val="7C7C7C"/>
          <w:spacing w:val="0"/>
          <w:w w:val="100"/>
          <w:position w:val="0"/>
        </w:rPr>
        <w:tab/>
      </w:r>
      <w:r>
        <w:rPr>
          <w:color w:val="7C7C7C"/>
          <w:spacing w:val="0"/>
          <w:w w:val="100"/>
          <w:position w:val="0"/>
        </w:rPr>
        <w:t>应有保证焊接工程质量达到标准的措施。</w:t>
      </w:r>
    </w:p>
    <w:p>
      <w:pPr>
        <w:pStyle w:val="23"/>
        <w:keepNext w:val="0"/>
        <w:keepLines w:val="0"/>
        <w:widowControl w:val="0"/>
        <w:shd w:val="clear" w:color="auto" w:fill="auto"/>
        <w:bidi w:val="0"/>
        <w:spacing w:before="0" w:after="0" w:line="325" w:lineRule="exact"/>
        <w:ind w:left="0" w:right="0" w:firstLine="500"/>
        <w:jc w:val="both"/>
      </w:pPr>
      <w:r>
        <w:rPr>
          <w:color w:val="7C7C7C"/>
          <w:spacing w:val="0"/>
          <w:w w:val="100"/>
          <w:position w:val="0"/>
        </w:rPr>
        <w:t>（2 ）问题（2 ）：</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污水管道：采用闭水试验方法进行管道严密性检验。</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给水管道和供热管道：应进行水压试验。</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燃气管道：需进行吹扫、强度试验和严密性试验。</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本工程功能性试验的技术要求有：</w:t>
      </w:r>
    </w:p>
    <w:p>
      <w:pPr>
        <w:pStyle w:val="23"/>
        <w:keepNext w:val="0"/>
        <w:keepLines w:val="0"/>
        <w:widowControl w:val="0"/>
        <w:shd w:val="clear" w:color="auto" w:fill="auto"/>
        <w:tabs>
          <w:tab w:val="left" w:pos="843"/>
        </w:tabs>
        <w:bidi w:val="0"/>
        <w:spacing w:before="0" w:after="0" w:line="325" w:lineRule="exact"/>
        <w:ind w:left="0" w:right="0" w:firstLine="420"/>
        <w:jc w:val="both"/>
      </w:pPr>
      <w:bookmarkStart w:id="2915" w:name="bookmark2916"/>
      <w:r>
        <w:rPr>
          <w:color w:val="7C7C7C"/>
          <w:spacing w:val="0"/>
          <w:w w:val="100"/>
          <w:position w:val="0"/>
        </w:rPr>
        <w:t>1</w:t>
      </w:r>
      <w:bookmarkEnd w:id="2915"/>
      <w:r>
        <w:rPr>
          <w:color w:val="7C7C7C"/>
          <w:spacing w:val="0"/>
          <w:w w:val="100"/>
          <w:position w:val="0"/>
        </w:rPr>
        <w:t>）</w:t>
      </w:r>
      <w:r>
        <w:rPr>
          <w:color w:val="7C7C7C"/>
          <w:spacing w:val="0"/>
          <w:w w:val="100"/>
          <w:position w:val="0"/>
        </w:rPr>
        <w:tab/>
      </w:r>
      <w:r>
        <w:rPr>
          <w:color w:val="7C7C7C"/>
          <w:spacing w:val="0"/>
          <w:w w:val="100"/>
          <w:position w:val="0"/>
        </w:rPr>
        <w:t>强度试验：试验压力为设计输气压力的</w:t>
      </w:r>
      <w:r>
        <w:rPr>
          <w:color w:val="7C7C7C"/>
          <w:spacing w:val="0"/>
          <w:w w:val="100"/>
          <w:position w:val="0"/>
          <w:lang w:val="en-US" w:eastAsia="en-US" w:bidi="en-US"/>
        </w:rPr>
        <w:t>1.5</w:t>
      </w:r>
      <w:r>
        <w:rPr>
          <w:color w:val="7C7C7C"/>
          <w:spacing w:val="0"/>
          <w:w w:val="100"/>
          <w:position w:val="0"/>
        </w:rPr>
        <w:t>倍，但不得低于</w:t>
      </w:r>
      <w:r>
        <w:rPr>
          <w:color w:val="7C7C7C"/>
          <w:spacing w:val="0"/>
          <w:w w:val="100"/>
          <w:position w:val="0"/>
          <w:lang w:val="en-US" w:eastAsia="en-US" w:bidi="en-US"/>
        </w:rPr>
        <w:t>0.4MPa,</w:t>
      </w:r>
      <w:r>
        <w:rPr>
          <w:color w:val="7C7C7C"/>
          <w:spacing w:val="0"/>
          <w:w w:val="100"/>
          <w:position w:val="0"/>
        </w:rPr>
        <w:t>采取气压 试验。当压力达到规定值后，应稳压</w:t>
      </w:r>
      <w:r>
        <w:rPr>
          <w:color w:val="7C7C7C"/>
          <w:spacing w:val="0"/>
          <w:w w:val="100"/>
          <w:position w:val="0"/>
          <w:lang w:val="en-US" w:eastAsia="en-US" w:bidi="en-US"/>
        </w:rPr>
        <w:t>lh,</w:t>
      </w:r>
      <w:r>
        <w:rPr>
          <w:color w:val="7C7C7C"/>
          <w:spacing w:val="0"/>
          <w:w w:val="100"/>
          <w:position w:val="0"/>
        </w:rPr>
        <w:t>然后用肥皂水对管道接口进行检查，全部接 口均无漏气现象认为合格。若有漏气处，可放气后进行修理，修理后再次试验，直至 合格。</w:t>
      </w:r>
    </w:p>
    <w:p>
      <w:pPr>
        <w:pStyle w:val="23"/>
        <w:keepNext w:val="0"/>
        <w:keepLines w:val="0"/>
        <w:widowControl w:val="0"/>
        <w:shd w:val="clear" w:color="auto" w:fill="auto"/>
        <w:tabs>
          <w:tab w:val="left" w:pos="838"/>
        </w:tabs>
        <w:bidi w:val="0"/>
        <w:spacing w:before="0" w:after="0" w:line="317" w:lineRule="exact"/>
        <w:ind w:left="0" w:right="0" w:firstLine="420"/>
        <w:jc w:val="both"/>
      </w:pPr>
      <w:bookmarkStart w:id="2916" w:name="bookmark2917"/>
      <w:r>
        <w:rPr>
          <w:color w:val="7C7C7C"/>
          <w:spacing w:val="0"/>
          <w:w w:val="100"/>
          <w:position w:val="0"/>
        </w:rPr>
        <w:t>2</w:t>
      </w:r>
      <w:bookmarkEnd w:id="2916"/>
      <w:r>
        <w:rPr>
          <w:color w:val="7C7C7C"/>
          <w:spacing w:val="0"/>
          <w:w w:val="100"/>
          <w:position w:val="0"/>
        </w:rPr>
        <w:t>）</w:t>
      </w:r>
      <w:r>
        <w:rPr>
          <w:color w:val="7C7C7C"/>
          <w:spacing w:val="0"/>
          <w:w w:val="100"/>
          <w:position w:val="0"/>
        </w:rPr>
        <w:tab/>
      </w:r>
      <w:r>
        <w:rPr>
          <w:color w:val="7C7C7C"/>
          <w:spacing w:val="0"/>
          <w:w w:val="100"/>
          <w:position w:val="0"/>
        </w:rPr>
        <w:t>严密性试验：试验需在燃气管道全部安装完成且填土至管顶</w:t>
      </w:r>
      <w:r>
        <w:rPr>
          <w:color w:val="7C7C7C"/>
          <w:spacing w:val="0"/>
          <w:w w:val="100"/>
          <w:position w:val="0"/>
          <w:lang w:val="en-US" w:eastAsia="en-US" w:bidi="en-US"/>
        </w:rPr>
        <w:t>0.5m</w:t>
      </w:r>
      <w:r>
        <w:rPr>
          <w:color w:val="7C7C7C"/>
          <w:spacing w:val="0"/>
          <w:w w:val="100"/>
          <w:position w:val="0"/>
        </w:rPr>
        <w:t>以上后才可进 行。试验压力应为设计压力的</w:t>
      </w:r>
      <w:r>
        <w:rPr>
          <w:color w:val="7C7C7C"/>
          <w:spacing w:val="0"/>
          <w:w w:val="100"/>
          <w:position w:val="0"/>
          <w:lang w:val="en-US" w:eastAsia="en-US" w:bidi="en-US"/>
        </w:rPr>
        <w:t>1.15</w:t>
      </w:r>
      <w:r>
        <w:rPr>
          <w:color w:val="7C7C7C"/>
          <w:spacing w:val="0"/>
          <w:w w:val="100"/>
          <w:position w:val="0"/>
        </w:rPr>
        <w:t>倍，但不得低于</w:t>
      </w:r>
      <w:r>
        <w:rPr>
          <w:color w:val="7C7C7C"/>
          <w:spacing w:val="0"/>
          <w:w w:val="100"/>
          <w:position w:val="0"/>
          <w:lang w:val="en-US" w:eastAsia="en-US" w:bidi="en-US"/>
        </w:rPr>
        <w:t>0.1MPa</w:t>
      </w:r>
      <w:r>
        <w:rPr>
          <w:color w:val="7C7C7C"/>
          <w:spacing w:val="0"/>
          <w:w w:val="100"/>
          <w:position w:val="0"/>
          <w:vertAlign w:val="subscript"/>
          <w:lang w:val="en-US" w:eastAsia="en-US" w:bidi="en-US"/>
        </w:rPr>
        <w:t>o</w:t>
      </w:r>
      <w:r>
        <w:rPr>
          <w:color w:val="7C7C7C"/>
          <w:spacing w:val="0"/>
          <w:w w:val="100"/>
          <w:position w:val="0"/>
        </w:rPr>
        <w:t>严密性试验前应向管道内充气 至试验压力。试验持续时间一般不少于</w:t>
      </w:r>
      <w:r>
        <w:rPr>
          <w:color w:val="7C7C7C"/>
          <w:spacing w:val="0"/>
          <w:w w:val="100"/>
          <w:position w:val="0"/>
          <w:lang w:val="en-US" w:eastAsia="en-US" w:bidi="en-US"/>
        </w:rPr>
        <w:t>24h,</w:t>
      </w:r>
      <w:r>
        <w:rPr>
          <w:color w:val="7C7C7C"/>
          <w:spacing w:val="0"/>
          <w:w w:val="100"/>
          <w:position w:val="0"/>
        </w:rPr>
        <w:t>修正压力降不超过</w:t>
      </w:r>
      <w:r>
        <w:rPr>
          <w:color w:val="7C7C7C"/>
          <w:spacing w:val="0"/>
          <w:w w:val="100"/>
          <w:position w:val="0"/>
          <w:lang w:val="en-US" w:eastAsia="en-US" w:bidi="en-US"/>
        </w:rPr>
        <w:t>133Pa</w:t>
      </w:r>
      <w:r>
        <w:rPr>
          <w:color w:val="7C7C7C"/>
          <w:spacing w:val="0"/>
          <w:w w:val="100"/>
          <w:position w:val="0"/>
        </w:rPr>
        <w:t>为合格。</w:t>
      </w:r>
    </w:p>
    <w:p>
      <w:pPr>
        <w:pStyle w:val="23"/>
        <w:keepNext w:val="0"/>
        <w:keepLines w:val="0"/>
        <w:widowControl w:val="0"/>
        <w:shd w:val="clear" w:color="auto" w:fill="auto"/>
        <w:tabs>
          <w:tab w:val="left" w:pos="841"/>
        </w:tabs>
        <w:bidi w:val="0"/>
        <w:spacing w:before="0" w:after="0" w:line="317" w:lineRule="exact"/>
        <w:ind w:left="0" w:right="0" w:firstLine="420"/>
        <w:jc w:val="both"/>
      </w:pPr>
      <w:bookmarkStart w:id="2917" w:name="bookmark2918"/>
      <w:r>
        <w:rPr>
          <w:color w:val="7C7C7C"/>
          <w:spacing w:val="0"/>
          <w:w w:val="100"/>
          <w:position w:val="0"/>
        </w:rPr>
        <w:t>3</w:t>
      </w:r>
      <w:bookmarkEnd w:id="2917"/>
      <w:r>
        <w:rPr>
          <w:color w:val="7C7C7C"/>
          <w:spacing w:val="0"/>
          <w:w w:val="100"/>
          <w:position w:val="0"/>
        </w:rPr>
        <w:t>）</w:t>
      </w:r>
      <w:r>
        <w:rPr>
          <w:color w:val="7C7C7C"/>
          <w:spacing w:val="0"/>
          <w:w w:val="100"/>
          <w:position w:val="0"/>
        </w:rPr>
        <w:tab/>
      </w:r>
      <w:r>
        <w:rPr>
          <w:color w:val="7C7C7C"/>
          <w:spacing w:val="0"/>
          <w:w w:val="100"/>
          <w:position w:val="0"/>
        </w:rPr>
        <w:t>燃气管道应与相邻管道功能性试验协调安排，最好在其后进行。</w:t>
      </w:r>
    </w:p>
    <w:p>
      <w:pPr>
        <w:pStyle w:val="23"/>
        <w:keepNext w:val="0"/>
        <w:keepLines w:val="0"/>
        <w:widowControl w:val="0"/>
        <w:shd w:val="clear" w:color="auto" w:fill="auto"/>
        <w:bidi w:val="0"/>
        <w:spacing w:before="0" w:after="0" w:line="317" w:lineRule="exact"/>
        <w:ind w:left="0" w:right="0" w:firstLine="500"/>
        <w:jc w:val="both"/>
      </w:pPr>
      <w:r>
        <w:rPr>
          <w:color w:val="7C7C7C"/>
          <w:spacing w:val="0"/>
          <w:w w:val="100"/>
          <w:position w:val="0"/>
        </w:rPr>
        <w:t>（3 ）问题（3 ）：</w:t>
      </w:r>
    </w:p>
    <w:p>
      <w:pPr>
        <w:pStyle w:val="23"/>
        <w:keepNext w:val="0"/>
        <w:keepLines w:val="0"/>
        <w:widowControl w:val="0"/>
        <w:shd w:val="clear" w:color="auto" w:fill="auto"/>
        <w:bidi w:val="0"/>
        <w:spacing w:before="0" w:after="0" w:line="317" w:lineRule="exact"/>
        <w:ind w:left="0" w:right="0"/>
        <w:jc w:val="left"/>
      </w:pPr>
      <w:r>
        <w:rPr>
          <w:color w:val="7C7C7C"/>
          <w:spacing w:val="0"/>
          <w:w w:val="100"/>
          <w:position w:val="0"/>
        </w:rPr>
        <w:t>道路雨期施工特点及质量要求：</w:t>
      </w:r>
    </w:p>
    <w:p>
      <w:pPr>
        <w:pStyle w:val="23"/>
        <w:keepNext w:val="0"/>
        <w:keepLines w:val="0"/>
        <w:widowControl w:val="0"/>
        <w:shd w:val="clear" w:color="auto" w:fill="auto"/>
        <w:tabs>
          <w:tab w:val="left" w:pos="792"/>
        </w:tabs>
        <w:bidi w:val="0"/>
        <w:spacing w:before="0" w:after="0" w:line="317" w:lineRule="exact"/>
        <w:ind w:left="0" w:right="0"/>
        <w:jc w:val="left"/>
      </w:pPr>
      <w:bookmarkStart w:id="2918" w:name="bookmark2919"/>
      <w:r>
        <w:rPr>
          <w:color w:val="7C7C7C"/>
          <w:spacing w:val="0"/>
          <w:w w:val="100"/>
          <w:position w:val="0"/>
        </w:rPr>
        <w:t>1</w:t>
      </w:r>
      <w:bookmarkEnd w:id="2918"/>
      <w:r>
        <w:rPr>
          <w:color w:val="7C7C7C"/>
          <w:spacing w:val="0"/>
          <w:w w:val="100"/>
          <w:position w:val="0"/>
        </w:rPr>
        <w:t>）</w:t>
      </w:r>
      <w:r>
        <w:rPr>
          <w:color w:val="7C7C7C"/>
          <w:spacing w:val="0"/>
          <w:w w:val="100"/>
          <w:position w:val="0"/>
        </w:rPr>
        <w:tab/>
      </w:r>
      <w:r>
        <w:rPr>
          <w:color w:val="7C7C7C"/>
          <w:spacing w:val="0"/>
          <w:w w:val="100"/>
          <w:position w:val="0"/>
        </w:rPr>
        <w:t>雨期施工准备：</w:t>
      </w:r>
    </w:p>
    <w:p>
      <w:pPr>
        <w:pStyle w:val="23"/>
        <w:keepNext w:val="0"/>
        <w:keepLines w:val="0"/>
        <w:widowControl w:val="0"/>
        <w:shd w:val="clear" w:color="auto" w:fill="auto"/>
        <w:bidi w:val="0"/>
        <w:spacing w:before="0" w:after="0" w:line="317" w:lineRule="exact"/>
        <w:ind w:left="0" w:right="0"/>
        <w:jc w:val="left"/>
      </w:pPr>
      <w:r>
        <w:rPr>
          <w:color w:val="7C7C7C"/>
          <w:spacing w:val="0"/>
          <w:w w:val="100"/>
          <w:position w:val="0"/>
        </w:rPr>
        <w:t>以预防为主，掌握天气预报和施工主动权。</w:t>
      </w:r>
    </w:p>
    <w:p>
      <w:pPr>
        <w:pStyle w:val="23"/>
        <w:keepNext w:val="0"/>
        <w:keepLines w:val="0"/>
        <w:widowControl w:val="0"/>
        <w:shd w:val="clear" w:color="auto" w:fill="auto"/>
        <w:bidi w:val="0"/>
        <w:spacing w:before="0" w:after="0" w:line="317" w:lineRule="exact"/>
        <w:ind w:left="0" w:right="0"/>
        <w:jc w:val="left"/>
      </w:pPr>
      <w:r>
        <w:rPr>
          <w:color w:val="7C7C7C"/>
          <w:spacing w:val="0"/>
          <w:w w:val="100"/>
          <w:position w:val="0"/>
        </w:rPr>
        <w:t>工期安排紧凑，集中力量打歼灭战。</w:t>
      </w:r>
    </w:p>
    <w:p>
      <w:pPr>
        <w:pStyle w:val="23"/>
        <w:keepNext w:val="0"/>
        <w:keepLines w:val="0"/>
        <w:widowControl w:val="0"/>
        <w:shd w:val="clear" w:color="auto" w:fill="auto"/>
        <w:bidi w:val="0"/>
        <w:spacing w:before="0" w:after="0" w:line="317" w:lineRule="exact"/>
        <w:ind w:left="0" w:right="0"/>
        <w:jc w:val="left"/>
      </w:pPr>
      <w:r>
        <w:rPr>
          <w:color w:val="7C7C7C"/>
          <w:spacing w:val="0"/>
          <w:w w:val="100"/>
          <w:position w:val="0"/>
        </w:rPr>
        <w:t>做好排水系统，防、排相结合。</w:t>
      </w:r>
    </w:p>
    <w:p>
      <w:pPr>
        <w:pStyle w:val="23"/>
        <w:keepNext w:val="0"/>
        <w:keepLines w:val="0"/>
        <w:widowControl w:val="0"/>
        <w:shd w:val="clear" w:color="auto" w:fill="auto"/>
        <w:bidi w:val="0"/>
        <w:spacing w:before="0" w:after="0" w:line="317" w:lineRule="exact"/>
        <w:ind w:left="0" w:right="0"/>
        <w:jc w:val="left"/>
      </w:pPr>
      <w:r>
        <w:rPr>
          <w:color w:val="7C7C7C"/>
          <w:spacing w:val="0"/>
          <w:w w:val="100"/>
          <w:position w:val="0"/>
        </w:rPr>
        <w:t>准备好防雨物资，如篷布、罩棚等。</w:t>
      </w:r>
    </w:p>
    <w:p>
      <w:pPr>
        <w:pStyle w:val="23"/>
        <w:keepNext w:val="0"/>
        <w:keepLines w:val="0"/>
        <w:widowControl w:val="0"/>
        <w:shd w:val="clear" w:color="auto" w:fill="auto"/>
        <w:bidi w:val="0"/>
        <w:spacing w:before="0" w:after="0" w:line="317" w:lineRule="exact"/>
        <w:ind w:left="0" w:right="0"/>
        <w:jc w:val="left"/>
      </w:pPr>
      <w:r>
        <w:rPr>
          <w:color w:val="7C7C7C"/>
          <w:spacing w:val="0"/>
          <w:w w:val="100"/>
          <w:position w:val="0"/>
        </w:rPr>
        <w:t>加强巡逻检查，发现积水、挡水处，及时疏通。道路工程如有损坏，应及时修复。</w:t>
      </w:r>
    </w:p>
    <w:p>
      <w:pPr>
        <w:pStyle w:val="23"/>
        <w:keepNext w:val="0"/>
        <w:keepLines w:val="0"/>
        <w:widowControl w:val="0"/>
        <w:shd w:val="clear" w:color="auto" w:fill="auto"/>
        <w:tabs>
          <w:tab w:val="left" w:pos="826"/>
        </w:tabs>
        <w:bidi w:val="0"/>
        <w:spacing w:before="0" w:after="0" w:line="317" w:lineRule="exact"/>
        <w:ind w:left="0" w:right="0" w:firstLine="420"/>
        <w:jc w:val="both"/>
      </w:pPr>
      <w:bookmarkStart w:id="2919" w:name="bookmark2920"/>
      <w:r>
        <w:rPr>
          <w:color w:val="7C7C7C"/>
          <w:spacing w:val="0"/>
          <w:w w:val="100"/>
          <w:position w:val="0"/>
        </w:rPr>
        <w:t>2</w:t>
      </w:r>
      <w:bookmarkEnd w:id="2919"/>
      <w:r>
        <w:rPr>
          <w:color w:val="7C7C7C"/>
          <w:spacing w:val="0"/>
          <w:w w:val="100"/>
          <w:position w:val="0"/>
        </w:rPr>
        <w:t>）</w:t>
      </w:r>
      <w:r>
        <w:rPr>
          <w:color w:val="7C7C7C"/>
          <w:spacing w:val="0"/>
          <w:w w:val="100"/>
          <w:position w:val="0"/>
        </w:rPr>
        <w:tab/>
      </w:r>
      <w:r>
        <w:rPr>
          <w:color w:val="7C7C7C"/>
          <w:spacing w:val="0"/>
          <w:w w:val="100"/>
          <w:position w:val="0"/>
        </w:rPr>
        <w:t>施工特点及质量控制要求：</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土路基：有计划地集中力量，组织快速施工，分段开挖，切忌全面开挖或战线过 长。挖方地段要留好横坡，做好截水沟。坚持当天挖完、填完、压完，不留后患。因 雨翻浆地段，坚决换料重做。路基填土施工，应按2%-4%以上的横坡整平压实，以防 积水。</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基层：对稳定材料基层，应坚持拌多少、铺多少、压多少、完成多少。下雨来不及完 成时，也要碾压1~ 2遍，防止雨水渗透。</w:t>
      </w:r>
    </w:p>
    <w:p>
      <w:pPr>
        <w:pStyle w:val="23"/>
        <w:keepNext w:val="0"/>
        <w:keepLines w:val="0"/>
        <w:widowControl w:val="0"/>
        <w:shd w:val="clear" w:color="auto" w:fill="auto"/>
        <w:bidi w:val="0"/>
        <w:spacing w:before="0" w:after="380" w:line="317" w:lineRule="exact"/>
        <w:ind w:left="0" w:right="0" w:firstLine="420"/>
        <w:jc w:val="both"/>
      </w:pPr>
      <w:r>
        <w:rPr>
          <w:color w:val="7C7C7C"/>
          <w:spacing w:val="0"/>
          <w:w w:val="100"/>
          <w:position w:val="0"/>
        </w:rPr>
        <w:t>面层：沥青面层不允许下雨时或下层潮湿时施工。雨期应缩短施工长度，加强工地现 场与沥青拌合厂联系，应做到及时摊铺、及时完成碾压。</w:t>
      </w:r>
    </w:p>
    <w:p>
      <w:pPr>
        <w:pStyle w:val="25"/>
        <w:keepNext/>
        <w:keepLines/>
        <w:widowControl w:val="0"/>
        <w:shd w:val="clear" w:color="auto" w:fill="auto"/>
        <w:bidi w:val="0"/>
        <w:spacing w:before="0" w:after="200" w:line="240" w:lineRule="auto"/>
        <w:ind w:left="0" w:right="0" w:firstLine="0"/>
        <w:jc w:val="both"/>
      </w:pPr>
      <w:bookmarkStart w:id="2920" w:name="bookmark2921"/>
      <w:bookmarkStart w:id="2921" w:name="bookmark2922"/>
      <w:bookmarkStart w:id="2922" w:name="bookmark2923"/>
      <w:r>
        <w:rPr>
          <w:rFonts w:ascii="Times New Roman" w:hAnsi="Times New Roman" w:eastAsia="Times New Roman" w:cs="Times New Roman"/>
          <w:color w:val="A0A0A0"/>
          <w:spacing w:val="0"/>
          <w:w w:val="100"/>
          <w:position w:val="0"/>
          <w:lang w:val="en-US" w:eastAsia="en-US" w:bidi="en-US"/>
        </w:rPr>
        <w:t>1K4</w:t>
      </w:r>
      <w:r>
        <w:rPr>
          <w:rFonts w:ascii="Times New Roman" w:hAnsi="Times New Roman" w:eastAsia="Times New Roman" w:cs="Times New Roman"/>
          <w:color w:val="A0A0A0"/>
          <w:spacing w:val="0"/>
          <w:w w:val="100"/>
          <w:position w:val="0"/>
        </w:rPr>
        <w:t>15040</w:t>
      </w:r>
      <w:r>
        <w:rPr>
          <w:color w:val="A0A0A0"/>
          <w:spacing w:val="0"/>
          <w:w w:val="100"/>
          <w:position w:val="0"/>
        </w:rPr>
        <w:t>城市综合管廊</w:t>
      </w:r>
      <w:bookmarkEnd w:id="2920"/>
      <w:bookmarkEnd w:id="2921"/>
      <w:bookmarkEnd w:id="2922"/>
    </w:p>
    <w:p>
      <w:pPr>
        <w:pStyle w:val="23"/>
        <w:keepNext w:val="0"/>
        <w:keepLines w:val="0"/>
        <w:widowControl w:val="0"/>
        <w:shd w:val="clear" w:color="auto" w:fill="auto"/>
        <w:bidi w:val="0"/>
        <w:spacing w:before="0" w:after="80" w:line="331" w:lineRule="auto"/>
        <w:ind w:left="0" w:right="0" w:firstLine="0"/>
        <w:jc w:val="both"/>
      </w:pPr>
      <w:r>
        <w:rPr>
          <w:rFonts w:ascii="Times New Roman" w:hAnsi="Times New Roman" w:eastAsia="Times New Roman" w:cs="Times New Roman"/>
          <w:b/>
          <w:bCs/>
          <w:color w:val="A0A0A0"/>
          <w:spacing w:val="0"/>
          <w:w w:val="100"/>
          <w:position w:val="0"/>
        </w:rPr>
        <w:t>1</w:t>
      </w:r>
      <w:r>
        <w:rPr>
          <w:rFonts w:ascii="Times New Roman" w:hAnsi="Times New Roman" w:eastAsia="Times New Roman" w:cs="Times New Roman"/>
          <w:b/>
          <w:bCs/>
          <w:color w:val="A0A0A0"/>
          <w:spacing w:val="0"/>
          <w:w w:val="100"/>
          <w:position w:val="0"/>
          <w:lang w:val="en-US" w:eastAsia="en-US" w:bidi="en-US"/>
        </w:rPr>
        <w:t>K41</w:t>
      </w:r>
      <w:r>
        <w:rPr>
          <w:rFonts w:ascii="Times New Roman" w:hAnsi="Times New Roman" w:eastAsia="Times New Roman" w:cs="Times New Roman"/>
          <w:b/>
          <w:bCs/>
          <w:color w:val="A0A0A0"/>
          <w:spacing w:val="0"/>
          <w:w w:val="100"/>
          <w:position w:val="0"/>
        </w:rPr>
        <w:t>5041</w:t>
      </w:r>
      <w:r>
        <w:rPr>
          <w:color w:val="A0A0A0"/>
          <w:spacing w:val="0"/>
          <w:w w:val="100"/>
          <w:position w:val="0"/>
        </w:rPr>
        <w:t>综合管廊匚程结构类型和特点</w:t>
      </w:r>
    </w:p>
    <w:p>
      <w:pPr>
        <w:pStyle w:val="23"/>
        <w:keepNext w:val="0"/>
        <w:keepLines w:val="0"/>
        <w:widowControl w:val="0"/>
        <w:shd w:val="clear" w:color="auto" w:fill="auto"/>
        <w:bidi w:val="0"/>
        <w:spacing w:before="0" w:after="80" w:line="240" w:lineRule="auto"/>
        <w:ind w:left="0" w:right="0"/>
        <w:jc w:val="both"/>
      </w:pPr>
      <w:bookmarkStart w:id="2923" w:name="bookmark2924"/>
      <w:r>
        <w:rPr>
          <w:color w:val="A0A0A0"/>
          <w:spacing w:val="0"/>
          <w:w w:val="100"/>
          <w:position w:val="0"/>
        </w:rPr>
        <w:t>一</w:t>
      </w:r>
      <w:bookmarkEnd w:id="2923"/>
      <w:r>
        <w:rPr>
          <w:color w:val="A0A0A0"/>
          <w:spacing w:val="0"/>
          <w:w w:val="100"/>
          <w:position w:val="0"/>
        </w:rPr>
        <w:t>、综合管廊定义与断面布置</w:t>
      </w:r>
    </w:p>
    <w:p>
      <w:pPr>
        <w:pStyle w:val="23"/>
        <w:keepNext w:val="0"/>
        <w:keepLines w:val="0"/>
        <w:widowControl w:val="0"/>
        <w:shd w:val="clear" w:color="auto" w:fill="auto"/>
        <w:bidi w:val="0"/>
        <w:spacing w:before="0" w:after="80" w:line="240" w:lineRule="auto"/>
        <w:ind w:left="0" w:right="0" w:firstLine="500"/>
        <w:jc w:val="both"/>
      </w:pPr>
      <w:r>
        <w:rPr>
          <w:color w:val="A0A0A0"/>
          <w:spacing w:val="0"/>
          <w:w w:val="100"/>
          <w:position w:val="0"/>
        </w:rPr>
        <w:t>（一）综合管廊定义</w:t>
      </w:r>
    </w:p>
    <w:p>
      <w:pPr>
        <w:pStyle w:val="23"/>
        <w:keepNext w:val="0"/>
        <w:keepLines w:val="0"/>
        <w:widowControl w:val="0"/>
        <w:shd w:val="clear" w:color="auto" w:fill="auto"/>
        <w:bidi w:val="0"/>
        <w:spacing w:before="0" w:after="40" w:line="240" w:lineRule="auto"/>
        <w:ind w:left="0" w:right="0"/>
        <w:jc w:val="both"/>
        <w:sectPr>
          <w:headerReference r:id="rId64" w:type="default"/>
          <w:headerReference r:id="rId65" w:type="even"/>
          <w:footnotePr>
            <w:numFmt w:val="decimal"/>
          </w:footnotePr>
          <w:pgSz w:w="10634" w:h="14659"/>
          <w:pgMar w:top="1186" w:right="659" w:bottom="936" w:left="659" w:header="0" w:footer="3" w:gutter="965"/>
          <w:cols w:space="720" w:num="1"/>
          <w:rtlGutter w:val="1"/>
          <w:docGrid w:linePitch="360" w:charSpace="0"/>
        </w:sectPr>
      </w:pPr>
      <w:r>
        <w:rPr>
          <w:color w:val="A0A0A0"/>
          <w:spacing w:val="0"/>
          <w:w w:val="100"/>
          <w:position w:val="0"/>
        </w:rPr>
        <w:t>建于城市地下用于容纳两类及以上城市工程管线的构筑物及附属设施。</w:t>
      </w:r>
    </w:p>
    <w:p>
      <w:pPr>
        <w:pStyle w:val="23"/>
        <w:keepNext w:val="0"/>
        <w:keepLines w:val="0"/>
        <w:widowControl w:val="0"/>
        <w:shd w:val="clear" w:color="auto" w:fill="auto"/>
        <w:bidi w:val="0"/>
        <w:spacing w:before="0" w:after="0" w:line="418" w:lineRule="exact"/>
        <w:ind w:left="0" w:right="0" w:firstLine="5200"/>
        <w:jc w:val="both"/>
      </w:pPr>
      <w:r>
        <w:rPr>
          <w:color w:val="7C7C7C"/>
          <w:spacing w:val="0"/>
          <w:w w:val="100"/>
          <w:position w:val="0"/>
          <w:lang w:val="en-US" w:eastAsia="en-US" w:bidi="en-US"/>
        </w:rPr>
        <w:t>1K4</w:t>
      </w:r>
      <w:r>
        <w:rPr>
          <w:color w:val="7C7C7C"/>
          <w:spacing w:val="0"/>
          <w:w w:val="100"/>
          <w:position w:val="0"/>
        </w:rPr>
        <w:t xml:space="preserve">15000城市管道工程 </w:t>
      </w:r>
      <w:r>
        <w:rPr>
          <w:i/>
          <w:iCs/>
          <w:color w:val="7C7C7C"/>
          <w:spacing w:val="0"/>
          <w:w w:val="100"/>
          <w:position w:val="0"/>
        </w:rPr>
        <w:t xml:space="preserve">245 </w:t>
      </w:r>
      <w:r>
        <w:rPr>
          <w:color w:val="7C7C7C"/>
          <w:spacing w:val="0"/>
          <w:w w:val="100"/>
          <w:position w:val="0"/>
        </w:rPr>
        <w:t>综合管廊工程建设应以综合管廊工程规划为依据，遵循“规划先行、适度超前、因地 制宜、统筹兼顾”的原则。</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综合管廊工程规划应集约利用地下空间，统筹规划综合管廊内部空间，协调综合管廊 与其他地上、地下工程的关系。</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综合管廊应统一规划、设计、施工和维护，并应满足管线的使用和运营维护要求。给</w:t>
      </w:r>
    </w:p>
    <w:p>
      <w:pPr>
        <w:pStyle w:val="23"/>
        <w:keepNext w:val="0"/>
        <w:keepLines w:val="0"/>
        <w:widowControl w:val="0"/>
        <w:shd w:val="clear" w:color="auto" w:fill="auto"/>
        <w:bidi w:val="0"/>
        <w:spacing w:before="0" w:after="0" w:line="318" w:lineRule="exact"/>
        <w:ind w:left="0" w:right="0" w:firstLine="0"/>
        <w:jc w:val="both"/>
      </w:pPr>
      <w:r>
        <w:rPr>
          <w:color w:val="7C7C7C"/>
          <w:spacing w:val="0"/>
          <w:w w:val="100"/>
          <w:position w:val="0"/>
        </w:rPr>
        <w:t>水、雨水、污水、再生水、天然气、热力、电力、通信等城市工程管线可纳入综合管廊。 综合管廊附属设施包括消防系统、通风系统、供电系统、照明系统、监控与报警系 统、排水系统、标识系统等。</w:t>
      </w:r>
    </w:p>
    <w:p>
      <w:pPr>
        <w:pStyle w:val="23"/>
        <w:keepNext w:val="0"/>
        <w:keepLines w:val="0"/>
        <w:widowControl w:val="0"/>
        <w:shd w:val="clear" w:color="auto" w:fill="auto"/>
        <w:tabs>
          <w:tab w:val="left" w:pos="1162"/>
        </w:tabs>
        <w:bidi w:val="0"/>
        <w:spacing w:before="0" w:after="0" w:line="318" w:lineRule="exact"/>
        <w:ind w:left="0" w:right="0" w:firstLine="520"/>
        <w:jc w:val="both"/>
      </w:pPr>
      <w:bookmarkStart w:id="2924" w:name="bookmark2925"/>
      <w:r>
        <w:rPr>
          <w:color w:val="7C7C7C"/>
          <w:spacing w:val="0"/>
          <w:w w:val="100"/>
          <w:position w:val="0"/>
        </w:rPr>
        <w:t>（</w:t>
      </w:r>
      <w:bookmarkEnd w:id="2924"/>
      <w:r>
        <w:rPr>
          <w:color w:val="7C7C7C"/>
          <w:spacing w:val="0"/>
          <w:w w:val="100"/>
          <w:position w:val="0"/>
        </w:rPr>
        <w:t>二）</w:t>
      </w:r>
      <w:r>
        <w:rPr>
          <w:color w:val="7C7C7C"/>
          <w:spacing w:val="0"/>
          <w:w w:val="100"/>
          <w:position w:val="0"/>
        </w:rPr>
        <w:tab/>
      </w:r>
      <w:r>
        <w:rPr>
          <w:color w:val="7C7C7C"/>
          <w:spacing w:val="0"/>
          <w:w w:val="100"/>
          <w:position w:val="0"/>
        </w:rPr>
        <w:t>综合管廊分类</w:t>
      </w:r>
    </w:p>
    <w:p>
      <w:pPr>
        <w:pStyle w:val="23"/>
        <w:keepNext w:val="0"/>
        <w:keepLines w:val="0"/>
        <w:widowControl w:val="0"/>
        <w:shd w:val="clear" w:color="auto" w:fill="auto"/>
        <w:tabs>
          <w:tab w:val="left" w:pos="1056"/>
        </w:tabs>
        <w:bidi w:val="0"/>
        <w:spacing w:before="0" w:after="0" w:line="318" w:lineRule="exact"/>
        <w:ind w:left="0" w:right="0" w:firstLine="520"/>
        <w:jc w:val="both"/>
      </w:pPr>
      <w:bookmarkStart w:id="2925" w:name="bookmark2926"/>
      <w:r>
        <w:rPr>
          <w:color w:val="7C7C7C"/>
          <w:spacing w:val="0"/>
          <w:w w:val="100"/>
          <w:position w:val="0"/>
        </w:rPr>
        <w:t>（</w:t>
      </w:r>
      <w:bookmarkEnd w:id="2925"/>
      <w:r>
        <w:rPr>
          <w:color w:val="7C7C7C"/>
          <w:spacing w:val="0"/>
          <w:w w:val="100"/>
          <w:position w:val="0"/>
        </w:rPr>
        <w:t>1）</w:t>
      </w:r>
      <w:r>
        <w:rPr>
          <w:color w:val="7C7C7C"/>
          <w:spacing w:val="0"/>
          <w:w w:val="100"/>
          <w:position w:val="0"/>
        </w:rPr>
        <w:tab/>
      </w:r>
      <w:r>
        <w:rPr>
          <w:color w:val="7C7C7C"/>
          <w:spacing w:val="0"/>
          <w:w w:val="100"/>
          <w:position w:val="0"/>
        </w:rPr>
        <w:t>当遇到下列情况之一时，宜采用综合管廊形式规划建设：</w:t>
      </w:r>
    </w:p>
    <w:p>
      <w:pPr>
        <w:pStyle w:val="23"/>
        <w:keepNext w:val="0"/>
        <w:keepLines w:val="0"/>
        <w:widowControl w:val="0"/>
        <w:shd w:val="clear" w:color="auto" w:fill="auto"/>
        <w:tabs>
          <w:tab w:val="left" w:pos="838"/>
        </w:tabs>
        <w:bidi w:val="0"/>
        <w:spacing w:before="0" w:after="0" w:line="278" w:lineRule="exact"/>
        <w:ind w:left="0" w:right="0" w:firstLine="420"/>
        <w:jc w:val="both"/>
      </w:pPr>
      <w:bookmarkStart w:id="2926" w:name="bookmark2927"/>
      <w:r>
        <w:rPr>
          <w:color w:val="7C7C7C"/>
          <w:spacing w:val="0"/>
          <w:w w:val="100"/>
          <w:position w:val="0"/>
        </w:rPr>
        <w:t>1</w:t>
      </w:r>
      <w:bookmarkEnd w:id="2926"/>
      <w:r>
        <w:rPr>
          <w:color w:val="7C7C7C"/>
          <w:spacing w:val="0"/>
          <w:w w:val="100"/>
          <w:position w:val="0"/>
        </w:rPr>
        <w:t>）</w:t>
      </w:r>
      <w:r>
        <w:rPr>
          <w:color w:val="7C7C7C"/>
          <w:spacing w:val="0"/>
          <w:w w:val="100"/>
          <w:position w:val="0"/>
        </w:rPr>
        <w:tab/>
      </w:r>
      <w:r>
        <w:rPr>
          <w:color w:val="7C7C7C"/>
          <w:spacing w:val="0"/>
          <w:w w:val="100"/>
          <w:position w:val="0"/>
        </w:rPr>
        <w:t>交通运输繁忙或地下管线较多的城市主干道以及配合轨道交通、地下道路、城市 地下综合体等建设工程地段。</w:t>
      </w:r>
    </w:p>
    <w:p>
      <w:pPr>
        <w:pStyle w:val="23"/>
        <w:keepNext w:val="0"/>
        <w:keepLines w:val="0"/>
        <w:widowControl w:val="0"/>
        <w:shd w:val="clear" w:color="auto" w:fill="auto"/>
        <w:tabs>
          <w:tab w:val="left" w:pos="838"/>
        </w:tabs>
        <w:bidi w:val="0"/>
        <w:spacing w:before="0" w:after="0" w:line="326" w:lineRule="exact"/>
        <w:ind w:left="0" w:right="0" w:firstLine="420"/>
        <w:jc w:val="both"/>
      </w:pPr>
      <w:bookmarkStart w:id="2927" w:name="bookmark2928"/>
      <w:r>
        <w:rPr>
          <w:color w:val="7C7C7C"/>
          <w:spacing w:val="0"/>
          <w:w w:val="100"/>
          <w:position w:val="0"/>
        </w:rPr>
        <w:t>2</w:t>
      </w:r>
      <w:bookmarkEnd w:id="2927"/>
      <w:r>
        <w:rPr>
          <w:color w:val="7C7C7C"/>
          <w:spacing w:val="0"/>
          <w:w w:val="100"/>
          <w:position w:val="0"/>
        </w:rPr>
        <w:t>）</w:t>
      </w:r>
      <w:r>
        <w:rPr>
          <w:color w:val="7C7C7C"/>
          <w:spacing w:val="0"/>
          <w:w w:val="100"/>
          <w:position w:val="0"/>
        </w:rPr>
        <w:tab/>
      </w:r>
      <w:r>
        <w:rPr>
          <w:color w:val="7C7C7C"/>
          <w:spacing w:val="0"/>
          <w:w w:val="100"/>
          <w:position w:val="0"/>
        </w:rPr>
        <w:t>城市核心区、中央商务区、地下空间高强度成片集中开发区、重要广场、主要道 路的交叉口、道路与铁路或河流的交叉处、过江隧道等。</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2928" w:name="bookmark2929"/>
      <w:r>
        <w:rPr>
          <w:color w:val="7C7C7C"/>
          <w:spacing w:val="0"/>
          <w:w w:val="100"/>
          <w:position w:val="0"/>
        </w:rPr>
        <w:t>3</w:t>
      </w:r>
      <w:bookmarkEnd w:id="2928"/>
      <w:r>
        <w:rPr>
          <w:color w:val="7C7C7C"/>
          <w:spacing w:val="0"/>
          <w:w w:val="100"/>
          <w:position w:val="0"/>
        </w:rPr>
        <w:t>）</w:t>
      </w:r>
      <w:r>
        <w:rPr>
          <w:color w:val="7C7C7C"/>
          <w:spacing w:val="0"/>
          <w:w w:val="100"/>
          <w:position w:val="0"/>
        </w:rPr>
        <w:tab/>
      </w:r>
      <w:r>
        <w:rPr>
          <w:color w:val="7C7C7C"/>
          <w:spacing w:val="0"/>
          <w:w w:val="100"/>
          <w:position w:val="0"/>
        </w:rPr>
        <w:t>道路宽度难以满足直埋敷设多种管线的路段。</w:t>
      </w:r>
    </w:p>
    <w:p>
      <w:pPr>
        <w:pStyle w:val="23"/>
        <w:keepNext w:val="0"/>
        <w:keepLines w:val="0"/>
        <w:widowControl w:val="0"/>
        <w:shd w:val="clear" w:color="auto" w:fill="auto"/>
        <w:tabs>
          <w:tab w:val="left" w:pos="841"/>
        </w:tabs>
        <w:bidi w:val="0"/>
        <w:spacing w:before="0" w:after="0" w:line="326" w:lineRule="exact"/>
        <w:ind w:left="0" w:right="0" w:firstLine="420"/>
        <w:jc w:val="both"/>
      </w:pPr>
      <w:bookmarkStart w:id="2929" w:name="bookmark2930"/>
      <w:r>
        <w:rPr>
          <w:color w:val="7C7C7C"/>
          <w:spacing w:val="0"/>
          <w:w w:val="100"/>
          <w:position w:val="0"/>
        </w:rPr>
        <w:t>4</w:t>
      </w:r>
      <w:bookmarkEnd w:id="2929"/>
      <w:r>
        <w:rPr>
          <w:color w:val="7C7C7C"/>
          <w:spacing w:val="0"/>
          <w:w w:val="100"/>
          <w:position w:val="0"/>
        </w:rPr>
        <w:t>）</w:t>
      </w:r>
      <w:r>
        <w:rPr>
          <w:color w:val="7C7C7C"/>
          <w:spacing w:val="0"/>
          <w:w w:val="100"/>
          <w:position w:val="0"/>
        </w:rPr>
        <w:tab/>
      </w:r>
      <w:r>
        <w:rPr>
          <w:color w:val="7C7C7C"/>
          <w:spacing w:val="0"/>
          <w:w w:val="100"/>
          <w:position w:val="0"/>
        </w:rPr>
        <w:t>重要的公共空间。</w:t>
      </w:r>
    </w:p>
    <w:p>
      <w:pPr>
        <w:pStyle w:val="23"/>
        <w:keepNext w:val="0"/>
        <w:keepLines w:val="0"/>
        <w:widowControl w:val="0"/>
        <w:shd w:val="clear" w:color="auto" w:fill="auto"/>
        <w:tabs>
          <w:tab w:val="left" w:pos="841"/>
        </w:tabs>
        <w:bidi w:val="0"/>
        <w:spacing w:before="0" w:after="0" w:line="326" w:lineRule="exact"/>
        <w:ind w:left="0" w:right="0" w:firstLine="420"/>
        <w:jc w:val="both"/>
      </w:pPr>
      <w:bookmarkStart w:id="2930" w:name="bookmark2931"/>
      <w:r>
        <w:rPr>
          <w:color w:val="7C7C7C"/>
          <w:spacing w:val="0"/>
          <w:w w:val="100"/>
          <w:position w:val="0"/>
        </w:rPr>
        <w:t>5</w:t>
      </w:r>
      <w:bookmarkEnd w:id="2930"/>
      <w:r>
        <w:rPr>
          <w:color w:val="7C7C7C"/>
          <w:spacing w:val="0"/>
          <w:w w:val="100"/>
          <w:position w:val="0"/>
        </w:rPr>
        <w:t>）</w:t>
      </w:r>
      <w:r>
        <w:rPr>
          <w:color w:val="7C7C7C"/>
          <w:spacing w:val="0"/>
          <w:w w:val="100"/>
          <w:position w:val="0"/>
        </w:rPr>
        <w:tab/>
      </w:r>
      <w:r>
        <w:rPr>
          <w:color w:val="7C7C7C"/>
          <w:spacing w:val="0"/>
          <w:w w:val="100"/>
          <w:position w:val="0"/>
        </w:rPr>
        <w:t>不宜开挖路面的路段。</w:t>
      </w:r>
    </w:p>
    <w:p>
      <w:pPr>
        <w:pStyle w:val="23"/>
        <w:keepNext w:val="0"/>
        <w:keepLines w:val="0"/>
        <w:widowControl w:val="0"/>
        <w:shd w:val="clear" w:color="auto" w:fill="auto"/>
        <w:tabs>
          <w:tab w:val="left" w:pos="1056"/>
        </w:tabs>
        <w:bidi w:val="0"/>
        <w:spacing w:before="0" w:after="0" w:line="326" w:lineRule="exact"/>
        <w:ind w:left="0" w:right="0" w:firstLine="520"/>
        <w:jc w:val="both"/>
      </w:pPr>
      <w:bookmarkStart w:id="2931" w:name="bookmark2932"/>
      <w:r>
        <w:rPr>
          <w:color w:val="7C7C7C"/>
          <w:spacing w:val="0"/>
          <w:w w:val="100"/>
          <w:position w:val="0"/>
        </w:rPr>
        <w:t>（</w:t>
      </w:r>
      <w:bookmarkEnd w:id="2931"/>
      <w:r>
        <w:rPr>
          <w:color w:val="7C7C7C"/>
          <w:spacing w:val="0"/>
          <w:w w:val="100"/>
          <w:position w:val="0"/>
        </w:rPr>
        <w:t>2）</w:t>
      </w:r>
      <w:r>
        <w:rPr>
          <w:color w:val="7C7C7C"/>
          <w:spacing w:val="0"/>
          <w:w w:val="100"/>
          <w:position w:val="0"/>
        </w:rPr>
        <w:tab/>
      </w:r>
      <w:r>
        <w:rPr>
          <w:color w:val="7C7C7C"/>
          <w:spacing w:val="0"/>
          <w:w w:val="100"/>
          <w:position w:val="0"/>
        </w:rPr>
        <w:t>综合管廊一般分为干线综合管廊、支线综合管廊、缆线综合管廊三种。</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干线综合管廊用于容纳城市主干工程管线，采用独立分舱方式建设。</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支线综合管廊用于容纳城市配给工程管线，采用单舱或双舱方式建设。</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缆线综合管廊采用浅埋沟道方式建设，设有可开启盖板但其内部空间不能满足人员正 常通行要求，用于容纳电力电缆和通信线缆。</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干线综合管廊宜设置在机动车道、道路绿化带下面。支线综合管廊宜设置在道路绿化 带、人行道或非机动车道下。缆线综合管廊宜设置在人行道下。</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综合管廊覆土深度应根据地下设施竖向综合规划、行车荷载、绿化种植及当地的冰冻 深度等因素综合确定。</w:t>
      </w:r>
    </w:p>
    <w:p>
      <w:pPr>
        <w:pStyle w:val="23"/>
        <w:keepNext w:val="0"/>
        <w:keepLines w:val="0"/>
        <w:widowControl w:val="0"/>
        <w:shd w:val="clear" w:color="auto" w:fill="auto"/>
        <w:tabs>
          <w:tab w:val="left" w:pos="1162"/>
        </w:tabs>
        <w:bidi w:val="0"/>
        <w:spacing w:before="0" w:after="0" w:line="326" w:lineRule="exact"/>
        <w:ind w:left="0" w:right="0" w:firstLine="520"/>
        <w:jc w:val="both"/>
      </w:pPr>
      <w:bookmarkStart w:id="2932" w:name="bookmark2933"/>
      <w:r>
        <w:rPr>
          <w:color w:val="7C7C7C"/>
          <w:spacing w:val="0"/>
          <w:w w:val="100"/>
          <w:position w:val="0"/>
        </w:rPr>
        <w:t>（</w:t>
      </w:r>
      <w:bookmarkEnd w:id="2932"/>
      <w:r>
        <w:rPr>
          <w:color w:val="7C7C7C"/>
          <w:spacing w:val="0"/>
          <w:w w:val="100"/>
          <w:position w:val="0"/>
        </w:rPr>
        <w:t>三）</w:t>
      </w:r>
      <w:r>
        <w:rPr>
          <w:color w:val="7C7C7C"/>
          <w:spacing w:val="0"/>
          <w:w w:val="100"/>
          <w:position w:val="0"/>
        </w:rPr>
        <w:tab/>
      </w:r>
      <w:r>
        <w:rPr>
          <w:color w:val="7C7C7C"/>
          <w:spacing w:val="0"/>
          <w:w w:val="100"/>
          <w:position w:val="0"/>
        </w:rPr>
        <w:t>综合管廊断面布置</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综合管廊的标准断面形式应根据容纳的管线种类及规模、建设方式、预留空间等确 定，应满足管线安装、检修、维护作业所需要的空间要求。</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（1 ）天然气管道应在独立舱室内敷设。</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2933" w:name="bookmark2934"/>
      <w:r>
        <w:rPr>
          <w:color w:val="7C7C7C"/>
          <w:spacing w:val="0"/>
          <w:w w:val="100"/>
          <w:position w:val="0"/>
        </w:rPr>
        <w:t>（</w:t>
      </w:r>
      <w:bookmarkEnd w:id="2933"/>
      <w:r>
        <w:rPr>
          <w:color w:val="7C7C7C"/>
          <w:spacing w:val="0"/>
          <w:w w:val="100"/>
          <w:position w:val="0"/>
        </w:rPr>
        <w:t>2）</w:t>
      </w:r>
      <w:r>
        <w:rPr>
          <w:color w:val="7C7C7C"/>
          <w:spacing w:val="0"/>
          <w:w w:val="100"/>
          <w:position w:val="0"/>
        </w:rPr>
        <w:tab/>
      </w:r>
      <w:r>
        <w:rPr>
          <w:color w:val="7C7C7C"/>
          <w:spacing w:val="0"/>
          <w:w w:val="100"/>
          <w:position w:val="0"/>
        </w:rPr>
        <w:t>热力管道采用蒸汽介质时应在独立舱室内敷设。</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2934" w:name="bookmark2935"/>
      <w:r>
        <w:rPr>
          <w:color w:val="7C7C7C"/>
          <w:spacing w:val="0"/>
          <w:w w:val="100"/>
          <w:position w:val="0"/>
        </w:rPr>
        <w:t>（</w:t>
      </w:r>
      <w:bookmarkEnd w:id="2934"/>
      <w:r>
        <w:rPr>
          <w:color w:val="7C7C7C"/>
          <w:spacing w:val="0"/>
          <w:w w:val="100"/>
          <w:position w:val="0"/>
        </w:rPr>
        <w:t>3）</w:t>
      </w:r>
      <w:r>
        <w:rPr>
          <w:color w:val="7C7C7C"/>
          <w:spacing w:val="0"/>
          <w:w w:val="100"/>
          <w:position w:val="0"/>
        </w:rPr>
        <w:tab/>
      </w:r>
      <w:r>
        <w:rPr>
          <w:color w:val="7C7C7C"/>
          <w:spacing w:val="0"/>
          <w:w w:val="100"/>
          <w:position w:val="0"/>
        </w:rPr>
        <w:t>热力管道不应与电力电缆同仓敷设。</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2935" w:name="bookmark2936"/>
      <w:r>
        <w:rPr>
          <w:color w:val="7C7C7C"/>
          <w:spacing w:val="0"/>
          <w:w w:val="100"/>
          <w:position w:val="0"/>
        </w:rPr>
        <w:t>（</w:t>
      </w:r>
      <w:bookmarkEnd w:id="2935"/>
      <w:r>
        <w:rPr>
          <w:color w:val="7C7C7C"/>
          <w:spacing w:val="0"/>
          <w:w w:val="100"/>
          <w:position w:val="0"/>
        </w:rPr>
        <w:t>4）</w:t>
      </w:r>
      <w:r>
        <w:rPr>
          <w:color w:val="7C7C7C"/>
          <w:spacing w:val="0"/>
          <w:w w:val="100"/>
          <w:position w:val="0"/>
        </w:rPr>
        <w:tab/>
      </w:r>
      <w:r>
        <w:rPr>
          <w:color w:val="7C7C7C"/>
          <w:spacing w:val="0"/>
          <w:w w:val="100"/>
          <w:position w:val="0"/>
          <w:lang w:val="en-US" w:eastAsia="en-US" w:bidi="en-US"/>
        </w:rPr>
        <w:t>110kV</w:t>
      </w:r>
      <w:r>
        <w:rPr>
          <w:color w:val="7C7C7C"/>
          <w:spacing w:val="0"/>
          <w:w w:val="100"/>
          <w:position w:val="0"/>
        </w:rPr>
        <w:t>及以上电力电缆不应与通信电缆同侧布置。</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2936" w:name="bookmark2937"/>
      <w:r>
        <w:rPr>
          <w:color w:val="7C7C7C"/>
          <w:spacing w:val="0"/>
          <w:w w:val="100"/>
          <w:position w:val="0"/>
        </w:rPr>
        <w:t>（</w:t>
      </w:r>
      <w:bookmarkEnd w:id="2936"/>
      <w:r>
        <w:rPr>
          <w:color w:val="7C7C7C"/>
          <w:spacing w:val="0"/>
          <w:w w:val="100"/>
          <w:position w:val="0"/>
        </w:rPr>
        <w:t>5）</w:t>
      </w:r>
      <w:r>
        <w:rPr>
          <w:color w:val="7C7C7C"/>
          <w:spacing w:val="0"/>
          <w:w w:val="100"/>
          <w:position w:val="0"/>
        </w:rPr>
        <w:tab/>
      </w:r>
      <w:r>
        <w:rPr>
          <w:color w:val="7C7C7C"/>
          <w:spacing w:val="0"/>
          <w:w w:val="100"/>
          <w:position w:val="0"/>
        </w:rPr>
        <w:t>给水管道与热力管道同侧布置时，给水管道宜布置在热力管道下方。</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（6 ）进入综合管廊的排水管道应采取分流制，雨水纳入综合管廊可利用结构本体或 采用管道方式；污水应采用管道排水方式，宜设置在综合管廊底部。</w:t>
      </w:r>
    </w:p>
    <w:p>
      <w:pPr>
        <w:pStyle w:val="23"/>
        <w:keepNext w:val="0"/>
        <w:keepLines w:val="0"/>
        <w:widowControl w:val="0"/>
        <w:shd w:val="clear" w:color="auto" w:fill="auto"/>
        <w:tabs>
          <w:tab w:val="left" w:pos="1059"/>
        </w:tabs>
        <w:bidi w:val="0"/>
        <w:spacing w:before="0" w:after="0" w:line="341" w:lineRule="exact"/>
        <w:ind w:left="0" w:right="0" w:firstLine="520"/>
        <w:jc w:val="both"/>
      </w:pPr>
      <w:bookmarkStart w:id="2937" w:name="bookmark2938"/>
      <w:r>
        <w:rPr>
          <w:color w:val="7C7C7C"/>
          <w:spacing w:val="0"/>
          <w:w w:val="100"/>
          <w:position w:val="0"/>
        </w:rPr>
        <w:t>（</w:t>
      </w:r>
      <w:bookmarkEnd w:id="2937"/>
      <w:r>
        <w:rPr>
          <w:color w:val="7C7C7C"/>
          <w:spacing w:val="0"/>
          <w:w w:val="100"/>
          <w:position w:val="0"/>
        </w:rPr>
        <w:t>7）</w:t>
      </w:r>
      <w:r>
        <w:rPr>
          <w:color w:val="7C7C7C"/>
          <w:spacing w:val="0"/>
          <w:w w:val="100"/>
          <w:position w:val="0"/>
        </w:rPr>
        <w:tab/>
      </w:r>
      <w:r>
        <w:rPr>
          <w:color w:val="7C7C7C"/>
          <w:spacing w:val="0"/>
          <w:w w:val="100"/>
          <w:position w:val="0"/>
        </w:rPr>
        <w:t>综合管廊每个舱室应设置人员出入口、逃生口、吊装口、进风口、排风口、管 线分支口等。</w:t>
      </w:r>
    </w:p>
    <w:p>
      <w:pPr>
        <w:pStyle w:val="23"/>
        <w:keepNext w:val="0"/>
        <w:keepLines w:val="0"/>
        <w:widowControl w:val="0"/>
        <w:shd w:val="clear" w:color="auto" w:fill="auto"/>
        <w:tabs>
          <w:tab w:val="left" w:pos="1061"/>
        </w:tabs>
        <w:bidi w:val="0"/>
        <w:spacing w:before="0" w:after="0" w:line="326" w:lineRule="exact"/>
        <w:ind w:left="0" w:right="0" w:firstLine="520"/>
        <w:jc w:val="both"/>
        <w:sectPr>
          <w:headerReference r:id="rId66" w:type="default"/>
          <w:headerReference r:id="rId67" w:type="even"/>
          <w:footnotePr>
            <w:numFmt w:val="decimal"/>
          </w:footnotePr>
          <w:pgSz w:w="10634" w:h="14659"/>
          <w:pgMar w:top="574" w:right="654" w:bottom="574" w:left="654" w:header="146" w:footer="146" w:gutter="989"/>
          <w:pgNumType w:start="257"/>
          <w:cols w:space="720" w:num="1"/>
          <w:rtlGutter w:val="1"/>
          <w:docGrid w:linePitch="360" w:charSpace="0"/>
        </w:sectPr>
      </w:pPr>
      <w:bookmarkStart w:id="2938" w:name="bookmark2939"/>
      <w:r>
        <w:rPr>
          <w:color w:val="7C7C7C"/>
          <w:spacing w:val="0"/>
          <w:w w:val="100"/>
          <w:position w:val="0"/>
        </w:rPr>
        <w:t>（</w:t>
      </w:r>
      <w:bookmarkEnd w:id="2938"/>
      <w:r>
        <w:rPr>
          <w:color w:val="7C7C7C"/>
          <w:spacing w:val="0"/>
          <w:w w:val="100"/>
          <w:position w:val="0"/>
        </w:rPr>
        <w:t>8）</w:t>
      </w:r>
      <w:r>
        <w:rPr>
          <w:color w:val="7C7C7C"/>
          <w:spacing w:val="0"/>
          <w:w w:val="100"/>
          <w:position w:val="0"/>
        </w:rPr>
        <w:tab/>
      </w:r>
      <w:r>
        <w:rPr>
          <w:color w:val="7C7C7C"/>
          <w:spacing w:val="0"/>
          <w:w w:val="100"/>
          <w:position w:val="0"/>
        </w:rPr>
        <w:t>综合管廊管线分支口应满足预留数量、管线进出、安装敷设作业的要求。</w:t>
      </w:r>
    </w:p>
    <w:p>
      <w:pPr>
        <w:pStyle w:val="23"/>
        <w:keepNext w:val="0"/>
        <w:keepLines w:val="0"/>
        <w:widowControl w:val="0"/>
        <w:shd w:val="clear" w:color="auto" w:fill="auto"/>
        <w:tabs>
          <w:tab w:val="left" w:pos="894"/>
        </w:tabs>
        <w:bidi w:val="0"/>
        <w:spacing w:before="0" w:after="0" w:line="331" w:lineRule="exact"/>
        <w:ind w:left="0" w:right="0" w:firstLine="420"/>
        <w:jc w:val="both"/>
      </w:pPr>
      <w:bookmarkStart w:id="2939" w:name="bookmark2940"/>
      <w:r>
        <w:rPr>
          <w:color w:val="7EC18E"/>
          <w:spacing w:val="0"/>
          <w:w w:val="100"/>
          <w:position w:val="0"/>
        </w:rPr>
        <w:t>二</w:t>
      </w:r>
      <w:bookmarkEnd w:id="2939"/>
      <w:r>
        <w:rPr>
          <w:color w:val="7EC18E"/>
          <w:spacing w:val="0"/>
          <w:w w:val="100"/>
          <w:position w:val="0"/>
        </w:rPr>
        <w:t>、</w:t>
      </w:r>
      <w:r>
        <w:rPr>
          <w:color w:val="7EC18E"/>
          <w:spacing w:val="0"/>
          <w:w w:val="100"/>
          <w:position w:val="0"/>
        </w:rPr>
        <w:tab/>
      </w:r>
      <w:r>
        <w:rPr>
          <w:color w:val="7EC18E"/>
          <w:spacing w:val="0"/>
          <w:w w:val="100"/>
          <w:position w:val="0"/>
        </w:rPr>
        <w:t>综合管廊结构类型</w:t>
      </w:r>
    </w:p>
    <w:p>
      <w:pPr>
        <w:pStyle w:val="23"/>
        <w:keepNext w:val="0"/>
        <w:keepLines w:val="0"/>
        <w:widowControl w:val="0"/>
        <w:shd w:val="clear" w:color="auto" w:fill="auto"/>
        <w:bidi w:val="0"/>
        <w:spacing w:before="0" w:after="0" w:line="331" w:lineRule="exact"/>
        <w:ind w:left="0" w:right="0" w:firstLine="500"/>
        <w:jc w:val="both"/>
      </w:pPr>
      <w:r>
        <w:rPr>
          <w:color w:val="333333"/>
          <w:spacing w:val="0"/>
          <w:w w:val="100"/>
          <w:position w:val="0"/>
        </w:rPr>
        <w:t>(1 )根据《城市综合管廊工程技术规范》</w:t>
      </w:r>
      <w:r>
        <w:rPr>
          <w:color w:val="333333"/>
          <w:spacing w:val="0"/>
          <w:w w:val="100"/>
          <w:position w:val="0"/>
          <w:lang w:val="en-US" w:eastAsia="en-US" w:bidi="en-US"/>
        </w:rPr>
        <w:t>GB 50838-2015</w:t>
      </w:r>
      <w:r>
        <w:rPr>
          <w:color w:val="333333"/>
          <w:spacing w:val="0"/>
          <w:w w:val="100"/>
          <w:position w:val="0"/>
        </w:rPr>
        <w:t>要求，综合管廊的结构设 计使用年限为100年，结构安全等级为一级。</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(2 )综合管廊结构类型分现浇混凝土综合管廊和预制拼装综合管廊结构两种。</w:t>
      </w:r>
    </w:p>
    <w:p>
      <w:pPr>
        <w:pStyle w:val="23"/>
        <w:keepNext w:val="0"/>
        <w:keepLines w:val="0"/>
        <w:widowControl w:val="0"/>
        <w:shd w:val="clear" w:color="auto" w:fill="auto"/>
        <w:bidi w:val="0"/>
        <w:spacing w:before="0" w:after="0" w:line="307" w:lineRule="exact"/>
        <w:ind w:left="0" w:right="0" w:firstLine="420"/>
        <w:jc w:val="both"/>
      </w:pPr>
      <w:r>
        <w:rPr>
          <w:color w:val="333333"/>
          <w:spacing w:val="0"/>
          <w:w w:val="100"/>
          <w:position w:val="0"/>
        </w:rPr>
        <w:t>现浇混凝土综合管廊结构为采用现场整体浇筑混凝土的综合管廊。预制拼装综合管廊 结构为工厂内分节段浇筑成型，现场采用拼装工艺施工成为整体的综合管廊。</w:t>
      </w:r>
    </w:p>
    <w:p>
      <w:pPr>
        <w:pStyle w:val="23"/>
        <w:keepNext w:val="0"/>
        <w:keepLines w:val="0"/>
        <w:widowControl w:val="0"/>
        <w:shd w:val="clear" w:color="auto" w:fill="auto"/>
        <w:tabs>
          <w:tab w:val="left" w:pos="894"/>
        </w:tabs>
        <w:bidi w:val="0"/>
        <w:spacing w:before="0" w:after="0" w:line="307" w:lineRule="exact"/>
        <w:ind w:left="0" w:right="0" w:firstLine="420"/>
        <w:jc w:val="both"/>
      </w:pPr>
      <w:bookmarkStart w:id="2940" w:name="bookmark2941"/>
      <w:r>
        <w:rPr>
          <w:color w:val="7EC18E"/>
          <w:spacing w:val="0"/>
          <w:w w:val="100"/>
          <w:position w:val="0"/>
        </w:rPr>
        <w:t>三</w:t>
      </w:r>
      <w:bookmarkEnd w:id="2940"/>
      <w:r>
        <w:rPr>
          <w:color w:val="7EC18E"/>
          <w:spacing w:val="0"/>
          <w:w w:val="100"/>
          <w:position w:val="0"/>
        </w:rPr>
        <w:t>、</w:t>
      </w:r>
      <w:r>
        <w:rPr>
          <w:color w:val="7EC18E"/>
          <w:spacing w:val="0"/>
          <w:w w:val="100"/>
          <w:position w:val="0"/>
        </w:rPr>
        <w:tab/>
      </w:r>
      <w:r>
        <w:rPr>
          <w:color w:val="7EC18E"/>
          <w:spacing w:val="0"/>
          <w:w w:val="100"/>
          <w:position w:val="0"/>
        </w:rPr>
        <w:t>综合管廊特点</w:t>
      </w:r>
    </w:p>
    <w:p>
      <w:pPr>
        <w:pStyle w:val="23"/>
        <w:keepNext w:val="0"/>
        <w:keepLines w:val="0"/>
        <w:widowControl w:val="0"/>
        <w:numPr>
          <w:ilvl w:val="0"/>
          <w:numId w:val="517"/>
        </w:numPr>
        <w:shd w:val="clear" w:color="auto" w:fill="auto"/>
        <w:tabs>
          <w:tab w:val="left" w:pos="1022"/>
        </w:tabs>
        <w:bidi w:val="0"/>
        <w:spacing w:before="0" w:after="0" w:line="307" w:lineRule="exact"/>
        <w:ind w:left="0" w:right="0" w:firstLine="500"/>
        <w:jc w:val="both"/>
      </w:pPr>
      <w:bookmarkStart w:id="2941" w:name="bookmark2942"/>
      <w:bookmarkEnd w:id="2941"/>
      <w:r>
        <w:rPr>
          <w:color w:val="333333"/>
          <w:spacing w:val="0"/>
          <w:w w:val="100"/>
          <w:position w:val="0"/>
        </w:rPr>
        <w:t>综合管廊缓解了直埋管线存在的各种问题，如：</w:t>
      </w:r>
    </w:p>
    <w:p>
      <w:pPr>
        <w:pStyle w:val="23"/>
        <w:keepNext w:val="0"/>
        <w:keepLines w:val="0"/>
        <w:widowControl w:val="0"/>
        <w:numPr>
          <w:ilvl w:val="0"/>
          <w:numId w:val="518"/>
        </w:numPr>
        <w:shd w:val="clear" w:color="auto" w:fill="auto"/>
        <w:tabs>
          <w:tab w:val="left" w:pos="864"/>
        </w:tabs>
        <w:bidi w:val="0"/>
        <w:spacing w:before="0" w:after="0" w:line="307" w:lineRule="exact"/>
        <w:ind w:left="0" w:right="0" w:firstLine="420"/>
        <w:jc w:val="both"/>
      </w:pPr>
      <w:bookmarkStart w:id="2942" w:name="bookmark2943"/>
      <w:bookmarkEnd w:id="2942"/>
      <w:r>
        <w:rPr>
          <w:color w:val="333333"/>
          <w:spacing w:val="0"/>
          <w:w w:val="100"/>
          <w:position w:val="0"/>
        </w:rPr>
        <w:t>检修及敷设管线需不断破挖路面。</w:t>
      </w:r>
    </w:p>
    <w:p>
      <w:pPr>
        <w:pStyle w:val="23"/>
        <w:keepNext w:val="0"/>
        <w:keepLines w:val="0"/>
        <w:widowControl w:val="0"/>
        <w:numPr>
          <w:ilvl w:val="0"/>
          <w:numId w:val="518"/>
        </w:numPr>
        <w:shd w:val="clear" w:color="auto" w:fill="auto"/>
        <w:tabs>
          <w:tab w:val="left" w:pos="864"/>
        </w:tabs>
        <w:bidi w:val="0"/>
        <w:spacing w:before="0" w:after="0" w:line="323" w:lineRule="exact"/>
        <w:ind w:left="0" w:right="0" w:firstLine="420"/>
        <w:jc w:val="both"/>
      </w:pPr>
      <w:bookmarkStart w:id="2943" w:name="bookmark2944"/>
      <w:bookmarkEnd w:id="2943"/>
      <w:r>
        <w:rPr>
          <w:color w:val="333333"/>
          <w:spacing w:val="0"/>
          <w:w w:val="100"/>
          <w:position w:val="0"/>
        </w:rPr>
        <w:t>各种管线分属不同部门管理，信息不畅，重复建设。</w:t>
      </w:r>
    </w:p>
    <w:p>
      <w:pPr>
        <w:pStyle w:val="23"/>
        <w:keepNext w:val="0"/>
        <w:keepLines w:val="0"/>
        <w:widowControl w:val="0"/>
        <w:numPr>
          <w:ilvl w:val="0"/>
          <w:numId w:val="518"/>
        </w:numPr>
        <w:shd w:val="clear" w:color="auto" w:fill="auto"/>
        <w:tabs>
          <w:tab w:val="left" w:pos="864"/>
        </w:tabs>
        <w:bidi w:val="0"/>
        <w:spacing w:before="0" w:after="0" w:line="323" w:lineRule="exact"/>
        <w:ind w:left="0" w:right="0" w:firstLine="420"/>
        <w:jc w:val="both"/>
      </w:pPr>
      <w:bookmarkStart w:id="2944" w:name="bookmark2945"/>
      <w:bookmarkEnd w:id="2944"/>
      <w:r>
        <w:rPr>
          <w:color w:val="333333"/>
          <w:spacing w:val="0"/>
          <w:w w:val="100"/>
          <w:position w:val="0"/>
        </w:rPr>
        <w:t>直埋管线与土壤接触，易造成管线腐蚀、损坏。</w:t>
      </w:r>
    </w:p>
    <w:p>
      <w:pPr>
        <w:pStyle w:val="23"/>
        <w:keepNext w:val="0"/>
        <w:keepLines w:val="0"/>
        <w:widowControl w:val="0"/>
        <w:numPr>
          <w:ilvl w:val="0"/>
          <w:numId w:val="518"/>
        </w:numPr>
        <w:shd w:val="clear" w:color="auto" w:fill="auto"/>
        <w:tabs>
          <w:tab w:val="left" w:pos="864"/>
        </w:tabs>
        <w:bidi w:val="0"/>
        <w:spacing w:before="0" w:after="0" w:line="323" w:lineRule="exact"/>
        <w:ind w:left="0" w:right="0" w:firstLine="420"/>
        <w:jc w:val="both"/>
      </w:pPr>
      <w:bookmarkStart w:id="2945" w:name="bookmark2946"/>
      <w:bookmarkEnd w:id="2945"/>
      <w:r>
        <w:rPr>
          <w:color w:val="333333"/>
          <w:spacing w:val="0"/>
          <w:w w:val="100"/>
          <w:position w:val="0"/>
        </w:rPr>
        <w:t>电力线缆占地大，影响城市规划及市容，且高压线易造成电磁辐射污染。</w:t>
      </w:r>
    </w:p>
    <w:p>
      <w:pPr>
        <w:pStyle w:val="23"/>
        <w:keepNext w:val="0"/>
        <w:keepLines w:val="0"/>
        <w:widowControl w:val="0"/>
        <w:numPr>
          <w:ilvl w:val="0"/>
          <w:numId w:val="517"/>
        </w:numPr>
        <w:shd w:val="clear" w:color="auto" w:fill="auto"/>
        <w:tabs>
          <w:tab w:val="left" w:pos="1045"/>
        </w:tabs>
        <w:bidi w:val="0"/>
        <w:spacing w:before="0" w:after="0" w:line="323" w:lineRule="exact"/>
        <w:ind w:left="0" w:right="0" w:firstLine="500"/>
        <w:jc w:val="both"/>
      </w:pPr>
      <w:bookmarkStart w:id="2946" w:name="bookmark2947"/>
      <w:bookmarkEnd w:id="2946"/>
      <w:r>
        <w:rPr>
          <w:color w:val="333333"/>
          <w:spacing w:val="0"/>
          <w:w w:val="100"/>
          <w:position w:val="0"/>
        </w:rPr>
        <w:t>综合性强。综合管廊入廊范围涵盖了给水、雨水、污水、再生水、天然气、热 力、电力、通信等城市工程管线。</w:t>
      </w:r>
    </w:p>
    <w:p>
      <w:pPr>
        <w:pStyle w:val="23"/>
        <w:keepNext w:val="0"/>
        <w:keepLines w:val="0"/>
        <w:widowControl w:val="0"/>
        <w:numPr>
          <w:ilvl w:val="0"/>
          <w:numId w:val="517"/>
        </w:numPr>
        <w:shd w:val="clear" w:color="auto" w:fill="auto"/>
        <w:tabs>
          <w:tab w:val="left" w:pos="1040"/>
        </w:tabs>
        <w:bidi w:val="0"/>
        <w:spacing w:before="0" w:after="0" w:line="323" w:lineRule="exact"/>
        <w:ind w:left="0" w:right="0" w:firstLine="500"/>
        <w:jc w:val="both"/>
      </w:pPr>
      <w:bookmarkStart w:id="2947" w:name="bookmark2948"/>
      <w:bookmarkEnd w:id="2947"/>
      <w:r>
        <w:rPr>
          <w:color w:val="333333"/>
          <w:spacing w:val="0"/>
          <w:w w:val="100"/>
          <w:position w:val="0"/>
        </w:rPr>
        <w:t>自动化程度高。管廊运营采用信息化管理，安装有感应器和探测器，运行状况 即时反映在主控室，各种管线每一段的运行情况一目了然。人员或动物一进入管廊即被发 现并标明其所在位置。</w:t>
      </w:r>
    </w:p>
    <w:p>
      <w:pPr>
        <w:pStyle w:val="23"/>
        <w:keepNext w:val="0"/>
        <w:keepLines w:val="0"/>
        <w:widowControl w:val="0"/>
        <w:numPr>
          <w:ilvl w:val="0"/>
          <w:numId w:val="517"/>
        </w:numPr>
        <w:shd w:val="clear" w:color="auto" w:fill="auto"/>
        <w:tabs>
          <w:tab w:val="left" w:pos="1054"/>
        </w:tabs>
        <w:bidi w:val="0"/>
        <w:spacing w:before="0" w:after="0" w:line="331" w:lineRule="exact"/>
        <w:ind w:left="0" w:right="0" w:firstLine="500"/>
        <w:jc w:val="both"/>
      </w:pPr>
      <w:bookmarkStart w:id="2948" w:name="bookmark2949"/>
      <w:bookmarkEnd w:id="2948"/>
      <w:r>
        <w:rPr>
          <w:color w:val="333333"/>
          <w:spacing w:val="0"/>
          <w:w w:val="100"/>
          <w:position w:val="0"/>
        </w:rPr>
        <w:t>综合管廊建设采用整体规划，可实现规模化、网络化，并使城市功能更加完 善，地下空间有序管理。</w:t>
      </w:r>
    </w:p>
    <w:p>
      <w:pPr>
        <w:pStyle w:val="23"/>
        <w:keepNext w:val="0"/>
        <w:keepLines w:val="0"/>
        <w:widowControl w:val="0"/>
        <w:numPr>
          <w:ilvl w:val="0"/>
          <w:numId w:val="517"/>
        </w:numPr>
        <w:shd w:val="clear" w:color="auto" w:fill="auto"/>
        <w:tabs>
          <w:tab w:val="left" w:pos="1046"/>
        </w:tabs>
        <w:bidi w:val="0"/>
        <w:spacing w:before="0" w:after="200" w:line="319" w:lineRule="exact"/>
        <w:ind w:left="0" w:right="0" w:firstLine="500"/>
        <w:jc w:val="both"/>
      </w:pPr>
      <w:bookmarkStart w:id="2949" w:name="bookmark2950"/>
      <w:bookmarkEnd w:id="2949"/>
      <w:r>
        <w:rPr>
          <w:color w:val="333333"/>
          <w:spacing w:val="0"/>
          <w:w w:val="100"/>
          <w:position w:val="0"/>
        </w:rPr>
        <w:t>与管廊同步建设的地下空间设施如交通等将强化统筹，城市抗风险能力大大提高。</w:t>
      </w:r>
    </w:p>
    <w:p>
      <w:pPr>
        <w:pStyle w:val="23"/>
        <w:keepNext w:val="0"/>
        <w:keepLines w:val="0"/>
        <w:widowControl w:val="0"/>
        <w:shd w:val="clear" w:color="auto" w:fill="auto"/>
        <w:bidi w:val="0"/>
        <w:spacing w:before="0" w:after="100" w:line="319"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1K415042</w:t>
      </w:r>
      <w:r>
        <w:rPr>
          <w:color w:val="7EC18E"/>
          <w:spacing w:val="0"/>
          <w:w w:val="100"/>
          <w:position w:val="0"/>
        </w:rPr>
        <w:t>综合管廊工程施工方法选择</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综合管廊主要施工方法主要有明挖法、盖挖法、盾构法和锚喷暗挖法等。</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新城区一般采用明挖法施工；城市老(旧)城区综合管廊建设宜结合地下空间开发、 旧城改造、道路改造、地下主要管线改造等项目同步进行，宜采用明挖法和盖挖法施工； 当场地条件受限时可采用盾构法、锚喷暗挖法等方法施工。</w:t>
      </w:r>
    </w:p>
    <w:p>
      <w:pPr>
        <w:pStyle w:val="23"/>
        <w:keepNext w:val="0"/>
        <w:keepLines w:val="0"/>
        <w:widowControl w:val="0"/>
        <w:numPr>
          <w:ilvl w:val="0"/>
          <w:numId w:val="519"/>
        </w:numPr>
        <w:shd w:val="clear" w:color="auto" w:fill="auto"/>
        <w:tabs>
          <w:tab w:val="left" w:pos="1026"/>
        </w:tabs>
        <w:bidi w:val="0"/>
        <w:spacing w:before="0" w:after="0" w:line="319" w:lineRule="exact"/>
        <w:ind w:left="0" w:right="0" w:firstLine="500"/>
        <w:jc w:val="both"/>
      </w:pPr>
      <w:bookmarkStart w:id="2950" w:name="bookmark2951"/>
      <w:bookmarkEnd w:id="2950"/>
      <w:r>
        <w:rPr>
          <w:color w:val="333333"/>
          <w:spacing w:val="0"/>
          <w:w w:val="100"/>
          <w:position w:val="0"/>
        </w:rPr>
        <w:t>明挖法：</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参见本书</w:t>
      </w:r>
      <w:r>
        <w:rPr>
          <w:color w:val="333333"/>
          <w:spacing w:val="0"/>
          <w:w w:val="100"/>
          <w:position w:val="0"/>
          <w:lang w:val="en-US" w:eastAsia="en-US" w:bidi="en-US"/>
        </w:rPr>
        <w:t>1K413020</w:t>
      </w:r>
      <w:r>
        <w:rPr>
          <w:color w:val="333333"/>
          <w:spacing w:val="0"/>
          <w:w w:val="100"/>
          <w:position w:val="0"/>
        </w:rPr>
        <w:t>明挖基坑施工相关内容。</w:t>
      </w:r>
    </w:p>
    <w:p>
      <w:pPr>
        <w:pStyle w:val="23"/>
        <w:keepNext w:val="0"/>
        <w:keepLines w:val="0"/>
        <w:widowControl w:val="0"/>
        <w:numPr>
          <w:ilvl w:val="0"/>
          <w:numId w:val="519"/>
        </w:numPr>
        <w:shd w:val="clear" w:color="auto" w:fill="auto"/>
        <w:tabs>
          <w:tab w:val="left" w:pos="1026"/>
        </w:tabs>
        <w:bidi w:val="0"/>
        <w:spacing w:before="0" w:after="0" w:line="319" w:lineRule="exact"/>
        <w:ind w:left="0" w:right="0" w:firstLine="500"/>
        <w:jc w:val="both"/>
      </w:pPr>
      <w:bookmarkStart w:id="2951" w:name="bookmark2952"/>
      <w:bookmarkEnd w:id="2951"/>
      <w:r>
        <w:rPr>
          <w:color w:val="333333"/>
          <w:spacing w:val="0"/>
          <w:w w:val="100"/>
          <w:position w:val="0"/>
        </w:rPr>
        <w:t>盾构法：</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参见本书</w:t>
      </w:r>
      <w:r>
        <w:rPr>
          <w:color w:val="333333"/>
          <w:spacing w:val="0"/>
          <w:w w:val="100"/>
          <w:position w:val="0"/>
          <w:lang w:val="en-US" w:eastAsia="en-US" w:bidi="en-US"/>
        </w:rPr>
        <w:t>1K413030M</w:t>
      </w:r>
      <w:r>
        <w:rPr>
          <w:color w:val="333333"/>
          <w:spacing w:val="0"/>
          <w:w w:val="100"/>
          <w:position w:val="0"/>
        </w:rPr>
        <w:t>构法施工相关内容。</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(3 )锚喷暗挖法</w:t>
      </w:r>
    </w:p>
    <w:p>
      <w:pPr>
        <w:pStyle w:val="23"/>
        <w:keepNext w:val="0"/>
        <w:keepLines w:val="0"/>
        <w:widowControl w:val="0"/>
        <w:shd w:val="clear" w:color="auto" w:fill="auto"/>
        <w:bidi w:val="0"/>
        <w:spacing w:before="0" w:after="200" w:line="319" w:lineRule="exact"/>
        <w:ind w:left="0" w:right="0" w:firstLine="420"/>
        <w:jc w:val="both"/>
      </w:pPr>
      <w:r>
        <w:rPr>
          <w:color w:val="333333"/>
          <w:spacing w:val="0"/>
          <w:w w:val="100"/>
          <w:position w:val="0"/>
        </w:rPr>
        <w:t>参见本书</w:t>
      </w:r>
      <w:r>
        <w:rPr>
          <w:color w:val="333333"/>
          <w:spacing w:val="0"/>
          <w:w w:val="100"/>
          <w:position w:val="0"/>
          <w:lang w:val="en-US" w:eastAsia="en-US" w:bidi="en-US"/>
        </w:rPr>
        <w:t>1K413040</w:t>
      </w:r>
      <w:r>
        <w:rPr>
          <w:color w:val="333333"/>
          <w:spacing w:val="0"/>
          <w:w w:val="100"/>
          <w:position w:val="0"/>
        </w:rPr>
        <w:t>喷锚暗挖(矿山)法施工相关内容。</w:t>
      </w:r>
    </w:p>
    <w:p>
      <w:pPr>
        <w:pStyle w:val="23"/>
        <w:keepNext w:val="0"/>
        <w:keepLines w:val="0"/>
        <w:widowControl w:val="0"/>
        <w:shd w:val="clear" w:color="auto" w:fill="auto"/>
        <w:bidi w:val="0"/>
        <w:spacing w:before="0" w:after="100" w:line="319" w:lineRule="exact"/>
        <w:ind w:left="0" w:right="0" w:firstLine="0"/>
        <w:jc w:val="both"/>
      </w:pPr>
      <w:r>
        <w:rPr>
          <w:rFonts w:ascii="Times New Roman" w:hAnsi="Times New Roman" w:eastAsia="Times New Roman" w:cs="Times New Roman"/>
          <w:b/>
          <w:bCs/>
          <w:color w:val="7EC18E"/>
          <w:spacing w:val="0"/>
          <w:w w:val="100"/>
          <w:position w:val="0"/>
        </w:rPr>
        <w:t>1</w:t>
      </w:r>
      <w:r>
        <w:rPr>
          <w:rFonts w:ascii="Times New Roman" w:hAnsi="Times New Roman" w:eastAsia="Times New Roman" w:cs="Times New Roman"/>
          <w:b/>
          <w:bCs/>
          <w:color w:val="7EC18E"/>
          <w:spacing w:val="0"/>
          <w:w w:val="100"/>
          <w:position w:val="0"/>
          <w:lang w:val="en-US" w:eastAsia="en-US" w:bidi="en-US"/>
        </w:rPr>
        <w:t>K41</w:t>
      </w:r>
      <w:r>
        <w:rPr>
          <w:rFonts w:ascii="Times New Roman" w:hAnsi="Times New Roman" w:eastAsia="Times New Roman" w:cs="Times New Roman"/>
          <w:b/>
          <w:bCs/>
          <w:color w:val="7EC18E"/>
          <w:spacing w:val="0"/>
          <w:w w:val="100"/>
          <w:position w:val="0"/>
        </w:rPr>
        <w:t>5043</w:t>
      </w:r>
      <w:r>
        <w:rPr>
          <w:color w:val="7EC18E"/>
          <w:spacing w:val="0"/>
          <w:w w:val="100"/>
          <w:position w:val="0"/>
        </w:rPr>
        <w:t>综合管廊匚程施工技术</w:t>
      </w:r>
    </w:p>
    <w:p>
      <w:pPr>
        <w:pStyle w:val="23"/>
        <w:keepNext w:val="0"/>
        <w:keepLines w:val="0"/>
        <w:widowControl w:val="0"/>
        <w:shd w:val="clear" w:color="auto" w:fill="auto"/>
        <w:bidi w:val="0"/>
        <w:spacing w:before="0" w:after="0" w:line="317" w:lineRule="exact"/>
        <w:ind w:left="0" w:right="0" w:firstLine="420"/>
        <w:jc w:val="both"/>
      </w:pPr>
      <w:r>
        <w:rPr>
          <w:color w:val="7EC18E"/>
          <w:spacing w:val="0"/>
          <w:w w:val="100"/>
          <w:position w:val="0"/>
          <w:lang w:val="en-US" w:eastAsia="en-US" w:bidi="en-US"/>
        </w:rPr>
        <w:t>—</w:t>
      </w:r>
      <w:r>
        <w:rPr>
          <w:color w:val="7EC18E"/>
          <w:spacing w:val="0"/>
          <w:w w:val="100"/>
          <w:position w:val="0"/>
        </w:rPr>
        <w:t>、施工准备</w:t>
      </w:r>
    </w:p>
    <w:p>
      <w:pPr>
        <w:pStyle w:val="23"/>
        <w:keepNext w:val="0"/>
        <w:keepLines w:val="0"/>
        <w:widowControl w:val="0"/>
        <w:shd w:val="clear" w:color="auto" w:fill="auto"/>
        <w:bidi w:val="0"/>
        <w:spacing w:before="0" w:after="0" w:line="317" w:lineRule="exact"/>
        <w:ind w:left="0" w:right="0" w:firstLine="500"/>
        <w:jc w:val="both"/>
      </w:pPr>
      <w:r>
        <w:rPr>
          <w:color w:val="333333"/>
          <w:spacing w:val="0"/>
          <w:w w:val="100"/>
          <w:position w:val="0"/>
        </w:rPr>
        <w:t>(1 )施工前应熟悉和审查施工图纸，并应掌握设计意图与要求。应实行自审、会审 (交底)和签证制度。对施工图有疑问或发现差错时，应及时提出意见和建议。当需变更 设计时，应按相应程序报审，并应经相关单位签证认定后实施。</w:t>
      </w:r>
    </w:p>
    <w:p>
      <w:pPr>
        <w:pStyle w:val="23"/>
        <w:keepNext w:val="0"/>
        <w:keepLines w:val="0"/>
        <w:widowControl w:val="0"/>
        <w:shd w:val="clear" w:color="auto" w:fill="auto"/>
        <w:bidi w:val="0"/>
        <w:spacing w:before="0" w:after="40" w:line="317" w:lineRule="exact"/>
        <w:ind w:left="0" w:right="0" w:firstLine="500"/>
        <w:jc w:val="both"/>
      </w:pPr>
      <w:r>
        <w:rPr>
          <w:color w:val="333333"/>
          <w:spacing w:val="0"/>
          <w:w w:val="100"/>
          <w:position w:val="0"/>
        </w:rPr>
        <w:t>(2)施工前应根据工程需要进行下列调查：</w:t>
      </w:r>
    </w:p>
    <w:p>
      <w:pPr>
        <w:pStyle w:val="23"/>
        <w:keepNext w:val="0"/>
        <w:keepLines w:val="0"/>
        <w:widowControl w:val="0"/>
        <w:shd w:val="clear" w:color="auto" w:fill="auto"/>
        <w:bidi w:val="0"/>
        <w:spacing w:before="0" w:after="0" w:line="323" w:lineRule="exact"/>
        <w:ind w:left="0" w:right="0"/>
        <w:jc w:val="both"/>
      </w:pPr>
      <w:r>
        <w:rPr>
          <w:color w:val="7C7C7C"/>
          <w:spacing w:val="0"/>
          <w:w w:val="100"/>
          <w:position w:val="0"/>
        </w:rPr>
        <w:t>1 )现场地形、地貌、地下管线、地下构筑物、其他设施和障碍物情况。</w:t>
      </w:r>
    </w:p>
    <w:p>
      <w:pPr>
        <w:pStyle w:val="23"/>
        <w:keepNext w:val="0"/>
        <w:keepLines w:val="0"/>
        <w:widowControl w:val="0"/>
        <w:numPr>
          <w:ilvl w:val="0"/>
          <w:numId w:val="520"/>
        </w:numPr>
        <w:shd w:val="clear" w:color="auto" w:fill="auto"/>
        <w:tabs>
          <w:tab w:val="left" w:pos="811"/>
        </w:tabs>
        <w:bidi w:val="0"/>
        <w:spacing w:before="0" w:after="0" w:line="323" w:lineRule="exact"/>
        <w:ind w:left="0" w:right="0"/>
        <w:jc w:val="both"/>
      </w:pPr>
      <w:bookmarkStart w:id="2952" w:name="bookmark2953"/>
      <w:bookmarkEnd w:id="2952"/>
      <w:r>
        <w:rPr>
          <w:color w:val="7C7C7C"/>
          <w:spacing w:val="0"/>
          <w:w w:val="100"/>
          <w:position w:val="0"/>
        </w:rPr>
        <w:t>工程用地、交通运输、施工便道及其他环境条件。</w:t>
      </w:r>
    </w:p>
    <w:p>
      <w:pPr>
        <w:pStyle w:val="23"/>
        <w:keepNext w:val="0"/>
        <w:keepLines w:val="0"/>
        <w:widowControl w:val="0"/>
        <w:numPr>
          <w:ilvl w:val="0"/>
          <w:numId w:val="520"/>
        </w:numPr>
        <w:shd w:val="clear" w:color="auto" w:fill="auto"/>
        <w:tabs>
          <w:tab w:val="left" w:pos="811"/>
        </w:tabs>
        <w:bidi w:val="0"/>
        <w:spacing w:before="0" w:after="0" w:line="323" w:lineRule="exact"/>
        <w:ind w:left="0" w:right="0"/>
        <w:jc w:val="both"/>
      </w:pPr>
      <w:bookmarkStart w:id="2953" w:name="bookmark2954"/>
      <w:bookmarkEnd w:id="2953"/>
      <w:r>
        <w:rPr>
          <w:color w:val="7C7C7C"/>
          <w:spacing w:val="0"/>
          <w:w w:val="100"/>
          <w:position w:val="0"/>
        </w:rPr>
        <w:t>施工给水、雨水、污水、动力及其他条件。</w:t>
      </w:r>
    </w:p>
    <w:p>
      <w:pPr>
        <w:pStyle w:val="23"/>
        <w:keepNext w:val="0"/>
        <w:keepLines w:val="0"/>
        <w:widowControl w:val="0"/>
        <w:numPr>
          <w:ilvl w:val="0"/>
          <w:numId w:val="520"/>
        </w:numPr>
        <w:shd w:val="clear" w:color="auto" w:fill="auto"/>
        <w:tabs>
          <w:tab w:val="left" w:pos="811"/>
        </w:tabs>
        <w:bidi w:val="0"/>
        <w:spacing w:before="0" w:after="0" w:line="323" w:lineRule="exact"/>
        <w:ind w:left="0" w:right="0"/>
        <w:jc w:val="both"/>
      </w:pPr>
      <w:bookmarkStart w:id="2954" w:name="bookmark2955"/>
      <w:bookmarkEnd w:id="2954"/>
      <w:r>
        <w:rPr>
          <w:color w:val="7C7C7C"/>
          <w:spacing w:val="0"/>
          <w:w w:val="100"/>
          <w:position w:val="0"/>
        </w:rPr>
        <w:t>工程材料、施工机械、主要设备和特种物资情况。</w:t>
      </w:r>
    </w:p>
    <w:p>
      <w:pPr>
        <w:pStyle w:val="23"/>
        <w:keepNext w:val="0"/>
        <w:keepLines w:val="0"/>
        <w:widowControl w:val="0"/>
        <w:numPr>
          <w:ilvl w:val="0"/>
          <w:numId w:val="520"/>
        </w:numPr>
        <w:shd w:val="clear" w:color="auto" w:fill="auto"/>
        <w:tabs>
          <w:tab w:val="left" w:pos="811"/>
        </w:tabs>
        <w:bidi w:val="0"/>
        <w:spacing w:before="0" w:after="0" w:line="323" w:lineRule="exact"/>
        <w:ind w:left="0" w:right="0"/>
        <w:jc w:val="both"/>
      </w:pPr>
      <w:bookmarkStart w:id="2955" w:name="bookmark2956"/>
      <w:bookmarkEnd w:id="2955"/>
      <w:r>
        <w:rPr>
          <w:color w:val="7C7C7C"/>
          <w:spacing w:val="0"/>
          <w:w w:val="100"/>
          <w:position w:val="0"/>
        </w:rPr>
        <w:t>地表水水文资料，在寒冷地区施工时尚应掌握地表水的冻结资料和土层冰冻资料。</w:t>
      </w:r>
    </w:p>
    <w:p>
      <w:pPr>
        <w:pStyle w:val="23"/>
        <w:keepNext w:val="0"/>
        <w:keepLines w:val="0"/>
        <w:widowControl w:val="0"/>
        <w:numPr>
          <w:ilvl w:val="0"/>
          <w:numId w:val="520"/>
        </w:numPr>
        <w:shd w:val="clear" w:color="auto" w:fill="auto"/>
        <w:tabs>
          <w:tab w:val="left" w:pos="816"/>
        </w:tabs>
        <w:bidi w:val="0"/>
        <w:spacing w:before="0" w:after="0" w:line="323" w:lineRule="exact"/>
        <w:ind w:left="0" w:right="0"/>
        <w:jc w:val="both"/>
      </w:pPr>
      <w:bookmarkStart w:id="2956" w:name="bookmark2957"/>
      <w:bookmarkEnd w:id="2956"/>
      <w:r>
        <w:rPr>
          <w:color w:val="7C7C7C"/>
          <w:spacing w:val="0"/>
          <w:w w:val="100"/>
          <w:position w:val="0"/>
        </w:rPr>
        <w:t>与施工有关的其他情况和资料。</w:t>
      </w:r>
    </w:p>
    <w:p>
      <w:pPr>
        <w:pStyle w:val="23"/>
        <w:keepNext w:val="0"/>
        <w:keepLines w:val="0"/>
        <w:widowControl w:val="0"/>
        <w:numPr>
          <w:ilvl w:val="0"/>
          <w:numId w:val="519"/>
        </w:numPr>
        <w:shd w:val="clear" w:color="auto" w:fill="auto"/>
        <w:bidi w:val="0"/>
        <w:spacing w:before="0" w:after="0" w:line="323" w:lineRule="exact"/>
        <w:ind w:left="0" w:right="0" w:firstLine="500"/>
        <w:jc w:val="both"/>
      </w:pPr>
      <w:bookmarkStart w:id="2957" w:name="bookmark2958"/>
      <w:bookmarkEnd w:id="2957"/>
      <w:r>
        <w:rPr>
          <w:color w:val="7C7C7C"/>
          <w:spacing w:val="0"/>
          <w:w w:val="100"/>
          <w:position w:val="0"/>
        </w:rPr>
        <w:t>材料：</w:t>
      </w:r>
    </w:p>
    <w:p>
      <w:pPr>
        <w:pStyle w:val="23"/>
        <w:keepNext w:val="0"/>
        <w:keepLines w:val="0"/>
        <w:widowControl w:val="0"/>
        <w:numPr>
          <w:ilvl w:val="0"/>
          <w:numId w:val="521"/>
        </w:numPr>
        <w:shd w:val="clear" w:color="auto" w:fill="auto"/>
        <w:tabs>
          <w:tab w:val="left" w:pos="834"/>
        </w:tabs>
        <w:bidi w:val="0"/>
        <w:spacing w:before="0" w:after="0" w:line="323" w:lineRule="exact"/>
        <w:ind w:left="0" w:right="0" w:firstLine="420"/>
        <w:jc w:val="both"/>
      </w:pPr>
      <w:bookmarkStart w:id="2958" w:name="bookmark2959"/>
      <w:bookmarkEnd w:id="2958"/>
      <w:r>
        <w:rPr>
          <w:color w:val="7C7C7C"/>
          <w:spacing w:val="0"/>
          <w:w w:val="100"/>
          <w:position w:val="0"/>
        </w:rPr>
        <w:t>综合管廊工程中所使用的材料应根据结构类型、受力条件、使用要求和所处环境 等选用，并应考虑耐久性、可靠性和经济性。</w:t>
      </w:r>
    </w:p>
    <w:p>
      <w:pPr>
        <w:pStyle w:val="23"/>
        <w:keepNext w:val="0"/>
        <w:keepLines w:val="0"/>
        <w:widowControl w:val="0"/>
        <w:numPr>
          <w:ilvl w:val="0"/>
          <w:numId w:val="521"/>
        </w:numPr>
        <w:shd w:val="clear" w:color="auto" w:fill="auto"/>
        <w:tabs>
          <w:tab w:val="left" w:pos="834"/>
        </w:tabs>
        <w:bidi w:val="0"/>
        <w:spacing w:before="0" w:after="0" w:line="323" w:lineRule="exact"/>
        <w:ind w:left="0" w:right="0" w:firstLine="420"/>
        <w:jc w:val="both"/>
      </w:pPr>
      <w:bookmarkStart w:id="2959" w:name="bookmark2960"/>
      <w:bookmarkEnd w:id="2959"/>
      <w:r>
        <w:rPr>
          <w:color w:val="7C7C7C"/>
          <w:spacing w:val="0"/>
          <w:w w:val="100"/>
          <w:position w:val="0"/>
        </w:rPr>
        <w:t>主要材料宜采用高性能混凝土、高强度钢筋。当地基承载力良好、地下水位在综 合管廊底板以下时，可采用砌体材料。</w:t>
      </w:r>
    </w:p>
    <w:p>
      <w:pPr>
        <w:pStyle w:val="23"/>
        <w:keepNext w:val="0"/>
        <w:keepLines w:val="0"/>
        <w:widowControl w:val="0"/>
        <w:numPr>
          <w:ilvl w:val="0"/>
          <w:numId w:val="522"/>
        </w:numPr>
        <w:shd w:val="clear" w:color="auto" w:fill="auto"/>
        <w:tabs>
          <w:tab w:val="left" w:pos="819"/>
        </w:tabs>
        <w:bidi w:val="0"/>
        <w:spacing w:before="0" w:after="0" w:line="323" w:lineRule="exact"/>
        <w:ind w:left="0" w:right="0" w:firstLine="420"/>
        <w:jc w:val="both"/>
      </w:pPr>
      <w:bookmarkStart w:id="2960" w:name="bookmark2961"/>
      <w:bookmarkEnd w:id="2960"/>
      <w:r>
        <w:rPr>
          <w:color w:val="7C7C7C"/>
          <w:spacing w:val="0"/>
          <w:w w:val="100"/>
          <w:position w:val="0"/>
        </w:rPr>
        <w:t>钢筋混凝土结构的混凝土强度等级不应低于</w:t>
      </w:r>
      <w:r>
        <w:rPr>
          <w:color w:val="7C7C7C"/>
          <w:spacing w:val="0"/>
          <w:w w:val="100"/>
          <w:position w:val="0"/>
          <w:lang w:val="en-US" w:eastAsia="en-US" w:bidi="en-US"/>
        </w:rPr>
        <w:t>C30。</w:t>
      </w:r>
      <w:r>
        <w:rPr>
          <w:color w:val="7C7C7C"/>
          <w:spacing w:val="0"/>
          <w:w w:val="100"/>
          <w:position w:val="0"/>
        </w:rPr>
        <w:t>预应力混凝土结构的混凝土强度 等级不应低于</w:t>
      </w:r>
      <w:r>
        <w:rPr>
          <w:color w:val="7C7C7C"/>
          <w:spacing w:val="0"/>
          <w:w w:val="100"/>
          <w:position w:val="0"/>
          <w:lang w:val="en-US" w:eastAsia="en-US" w:bidi="en-US"/>
        </w:rPr>
        <w:t>C40。</w:t>
      </w:r>
    </w:p>
    <w:p>
      <w:pPr>
        <w:pStyle w:val="23"/>
        <w:keepNext w:val="0"/>
        <w:keepLines w:val="0"/>
        <w:widowControl w:val="0"/>
        <w:numPr>
          <w:ilvl w:val="0"/>
          <w:numId w:val="522"/>
        </w:numPr>
        <w:shd w:val="clear" w:color="auto" w:fill="auto"/>
        <w:tabs>
          <w:tab w:val="left" w:pos="824"/>
        </w:tabs>
        <w:bidi w:val="0"/>
        <w:spacing w:before="0" w:after="0" w:line="323" w:lineRule="exact"/>
        <w:ind w:left="0" w:right="0" w:firstLine="420"/>
        <w:jc w:val="both"/>
      </w:pPr>
      <w:bookmarkStart w:id="2961" w:name="bookmark2962"/>
      <w:bookmarkEnd w:id="2961"/>
      <w:r>
        <w:rPr>
          <w:color w:val="7C7C7C"/>
          <w:spacing w:val="0"/>
          <w:w w:val="100"/>
          <w:position w:val="0"/>
        </w:rPr>
        <w:t>砌体结构所用的石材强度等级不应低于</w:t>
      </w:r>
      <w:r>
        <w:rPr>
          <w:color w:val="7C7C7C"/>
          <w:spacing w:val="0"/>
          <w:w w:val="100"/>
          <w:position w:val="0"/>
          <w:lang w:val="en-US" w:eastAsia="en-US" w:bidi="en-US"/>
        </w:rPr>
        <w:t>MU40,</w:t>
      </w:r>
      <w:r>
        <w:rPr>
          <w:color w:val="7C7C7C"/>
          <w:spacing w:val="0"/>
          <w:w w:val="100"/>
          <w:position w:val="0"/>
        </w:rPr>
        <w:t>并应质地坚实，无风化削层和裂 纹；砌筑砂浆强度等级应符合设计要求，且不应低于</w:t>
      </w:r>
      <w:r>
        <w:rPr>
          <w:color w:val="7C7C7C"/>
          <w:spacing w:val="0"/>
          <w:w w:val="100"/>
          <w:position w:val="0"/>
          <w:lang w:val="en-US" w:eastAsia="en-US" w:bidi="en-US"/>
        </w:rPr>
        <w:t>M10。</w:t>
      </w:r>
    </w:p>
    <w:p>
      <w:pPr>
        <w:pStyle w:val="23"/>
        <w:keepNext w:val="0"/>
        <w:keepLines w:val="0"/>
        <w:widowControl w:val="0"/>
        <w:numPr>
          <w:ilvl w:val="0"/>
          <w:numId w:val="521"/>
        </w:numPr>
        <w:shd w:val="clear" w:color="auto" w:fill="auto"/>
        <w:tabs>
          <w:tab w:val="left" w:pos="838"/>
        </w:tabs>
        <w:bidi w:val="0"/>
        <w:spacing w:before="0" w:after="0" w:line="323" w:lineRule="exact"/>
        <w:ind w:left="0" w:right="0" w:firstLine="420"/>
        <w:jc w:val="both"/>
      </w:pPr>
      <w:bookmarkStart w:id="2962" w:name="bookmark2963"/>
      <w:bookmarkEnd w:id="2962"/>
      <w:r>
        <w:rPr>
          <w:color w:val="7C7C7C"/>
          <w:spacing w:val="0"/>
          <w:w w:val="100"/>
          <w:position w:val="0"/>
        </w:rPr>
        <w:t>综合管廊附属工程和管线所用材料及施工要求应满足设计要求和现行国家及行业 标准规范要求。</w:t>
      </w:r>
    </w:p>
    <w:p>
      <w:pPr>
        <w:pStyle w:val="23"/>
        <w:keepNext w:val="0"/>
        <w:keepLines w:val="0"/>
        <w:widowControl w:val="0"/>
        <w:shd w:val="clear" w:color="auto" w:fill="auto"/>
        <w:tabs>
          <w:tab w:val="left" w:pos="898"/>
        </w:tabs>
        <w:bidi w:val="0"/>
        <w:spacing w:before="0" w:after="0" w:line="323" w:lineRule="exact"/>
        <w:ind w:left="0" w:right="0" w:firstLine="420"/>
        <w:jc w:val="both"/>
      </w:pPr>
      <w:bookmarkStart w:id="2963" w:name="bookmark2964"/>
      <w:r>
        <w:rPr>
          <w:color w:val="7C7C7C"/>
          <w:spacing w:val="0"/>
          <w:w w:val="100"/>
          <w:position w:val="0"/>
        </w:rPr>
        <w:t>二</w:t>
      </w:r>
      <w:bookmarkEnd w:id="2963"/>
      <w:r>
        <w:rPr>
          <w:color w:val="7C7C7C"/>
          <w:spacing w:val="0"/>
          <w:w w:val="100"/>
          <w:position w:val="0"/>
        </w:rPr>
        <w:t>、</w:t>
      </w:r>
      <w:r>
        <w:rPr>
          <w:color w:val="7C7C7C"/>
          <w:spacing w:val="0"/>
          <w:w w:val="100"/>
          <w:position w:val="0"/>
        </w:rPr>
        <w:tab/>
      </w:r>
      <w:r>
        <w:rPr>
          <w:color w:val="7C7C7C"/>
          <w:spacing w:val="0"/>
          <w:w w:val="100"/>
          <w:position w:val="0"/>
        </w:rPr>
        <w:t>现浇钢筋混凝土结构</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(1 )综合管廊模板施工前，应根据结构形式、施工工艺、设备和材料供应条件进行 模板及支架设计。模板及支撑的强度、刚度及稳定性应满足受力要求。</w:t>
      </w:r>
    </w:p>
    <w:p>
      <w:pPr>
        <w:pStyle w:val="23"/>
        <w:keepNext w:val="0"/>
        <w:keepLines w:val="0"/>
        <w:widowControl w:val="0"/>
        <w:numPr>
          <w:ilvl w:val="0"/>
          <w:numId w:val="523"/>
        </w:numPr>
        <w:shd w:val="clear" w:color="auto" w:fill="auto"/>
        <w:tabs>
          <w:tab w:val="left" w:pos="1050"/>
        </w:tabs>
        <w:bidi w:val="0"/>
        <w:spacing w:before="0" w:after="0" w:line="329" w:lineRule="exact"/>
        <w:ind w:left="0" w:right="0" w:firstLine="520"/>
        <w:jc w:val="both"/>
      </w:pPr>
      <w:bookmarkStart w:id="2964" w:name="bookmark2965"/>
      <w:bookmarkEnd w:id="2964"/>
      <w:r>
        <w:rPr>
          <w:color w:val="7C7C7C"/>
          <w:spacing w:val="0"/>
          <w:w w:val="100"/>
          <w:position w:val="0"/>
        </w:rPr>
        <w:t>混凝土的浇筑应在模板和支架检验合格后进行。入模时应防止离析。连续浇筑 时，每层浇筑高度应满足振捣密实的要求。预留孔、预埋管、预埋件及止水带等周边混凝 土浇筑时，应辅助人工插捣。</w:t>
      </w:r>
    </w:p>
    <w:p>
      <w:pPr>
        <w:pStyle w:val="23"/>
        <w:keepNext w:val="0"/>
        <w:keepLines w:val="0"/>
        <w:widowControl w:val="0"/>
        <w:numPr>
          <w:ilvl w:val="0"/>
          <w:numId w:val="523"/>
        </w:numPr>
        <w:shd w:val="clear" w:color="auto" w:fill="auto"/>
        <w:tabs>
          <w:tab w:val="left" w:pos="1059"/>
        </w:tabs>
        <w:bidi w:val="0"/>
        <w:spacing w:before="0" w:after="0" w:line="341" w:lineRule="exact"/>
        <w:ind w:left="0" w:right="0" w:firstLine="520"/>
        <w:jc w:val="both"/>
      </w:pPr>
      <w:bookmarkStart w:id="2965" w:name="bookmark2966"/>
      <w:bookmarkEnd w:id="2965"/>
      <w:r>
        <w:rPr>
          <w:color w:val="7C7C7C"/>
          <w:spacing w:val="0"/>
          <w:w w:val="100"/>
          <w:position w:val="0"/>
        </w:rPr>
        <w:t>混凝土底板和顶板，应连续浇筑不得留置施工缝。设计有变形缝时，应按变形 缝分仓浇筑。</w:t>
      </w:r>
    </w:p>
    <w:p>
      <w:pPr>
        <w:pStyle w:val="23"/>
        <w:keepNext w:val="0"/>
        <w:keepLines w:val="0"/>
        <w:widowControl w:val="0"/>
        <w:numPr>
          <w:ilvl w:val="0"/>
          <w:numId w:val="523"/>
        </w:numPr>
        <w:shd w:val="clear" w:color="auto" w:fill="auto"/>
        <w:tabs>
          <w:tab w:val="left" w:pos="1059"/>
        </w:tabs>
        <w:bidi w:val="0"/>
        <w:spacing w:before="0" w:after="0" w:line="320" w:lineRule="exact"/>
        <w:ind w:left="0" w:right="0" w:firstLine="520"/>
        <w:jc w:val="both"/>
      </w:pPr>
      <w:bookmarkStart w:id="2966" w:name="bookmark2967"/>
      <w:bookmarkEnd w:id="2966"/>
      <w:r>
        <w:rPr>
          <w:color w:val="7C7C7C"/>
          <w:spacing w:val="0"/>
          <w:w w:val="100"/>
          <w:position w:val="0"/>
        </w:rPr>
        <w:t>混凝土施工质量验收应符合现行国家标准《混凝土结构工程施工质量验收规 范》</w:t>
      </w:r>
      <w:r>
        <w:rPr>
          <w:color w:val="7C7C7C"/>
          <w:spacing w:val="0"/>
          <w:w w:val="100"/>
          <w:position w:val="0"/>
          <w:lang w:val="en-US" w:eastAsia="en-US" w:bidi="en-US"/>
        </w:rPr>
        <w:t>GB 50204—2015</w:t>
      </w:r>
      <w:r>
        <w:rPr>
          <w:color w:val="7C7C7C"/>
          <w:spacing w:val="0"/>
          <w:w w:val="100"/>
          <w:position w:val="0"/>
        </w:rPr>
        <w:t>的有关规定。</w:t>
      </w:r>
    </w:p>
    <w:p>
      <w:pPr>
        <w:pStyle w:val="23"/>
        <w:keepNext w:val="0"/>
        <w:keepLines w:val="0"/>
        <w:widowControl w:val="0"/>
        <w:shd w:val="clear" w:color="auto" w:fill="auto"/>
        <w:tabs>
          <w:tab w:val="left" w:pos="878"/>
        </w:tabs>
        <w:bidi w:val="0"/>
        <w:spacing w:before="0" w:after="0" w:line="320" w:lineRule="exact"/>
        <w:ind w:left="0" w:right="0"/>
        <w:jc w:val="both"/>
      </w:pPr>
      <w:bookmarkStart w:id="2967" w:name="bookmark2968"/>
      <w:r>
        <w:rPr>
          <w:color w:val="7C7C7C"/>
          <w:spacing w:val="0"/>
          <w:w w:val="100"/>
          <w:position w:val="0"/>
        </w:rPr>
        <w:t>三</w:t>
      </w:r>
      <w:bookmarkEnd w:id="2967"/>
      <w:r>
        <w:rPr>
          <w:color w:val="7C7C7C"/>
          <w:spacing w:val="0"/>
          <w:w w:val="100"/>
          <w:position w:val="0"/>
        </w:rPr>
        <w:t>、</w:t>
      </w:r>
      <w:r>
        <w:rPr>
          <w:color w:val="7C7C7C"/>
          <w:spacing w:val="0"/>
          <w:w w:val="100"/>
          <w:position w:val="0"/>
        </w:rPr>
        <w:tab/>
      </w:r>
      <w:r>
        <w:rPr>
          <w:color w:val="7C7C7C"/>
          <w:spacing w:val="0"/>
          <w:w w:val="100"/>
          <w:position w:val="0"/>
        </w:rPr>
        <w:t>预制拼装钢筋混凝土结构</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(1)预制构件制作单位应具备相应的生产工艺设施，并应有完善的质量管理体系和 必要的试验检测手段。</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(2 )构件堆放的场地应平整夯实，并应具有良好的排水措施。</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(3 )构件的标识应朝向外侧。</w:t>
      </w:r>
    </w:p>
    <w:p>
      <w:pPr>
        <w:pStyle w:val="23"/>
        <w:keepNext w:val="0"/>
        <w:keepLines w:val="0"/>
        <w:widowControl w:val="0"/>
        <w:numPr>
          <w:ilvl w:val="0"/>
          <w:numId w:val="519"/>
        </w:numPr>
        <w:shd w:val="clear" w:color="auto" w:fill="auto"/>
        <w:tabs>
          <w:tab w:val="left" w:pos="1054"/>
        </w:tabs>
        <w:bidi w:val="0"/>
        <w:spacing w:before="0" w:after="0" w:line="320" w:lineRule="exact"/>
        <w:ind w:left="0" w:right="0" w:firstLine="520"/>
        <w:jc w:val="both"/>
      </w:pPr>
      <w:bookmarkStart w:id="2968" w:name="bookmark2969"/>
      <w:bookmarkEnd w:id="2968"/>
      <w:r>
        <w:rPr>
          <w:color w:val="7C7C7C"/>
          <w:spacing w:val="0"/>
          <w:w w:val="100"/>
          <w:position w:val="0"/>
        </w:rPr>
        <w:t>构件运输及吊装时，混凝土强度应符合设计要求。当设计无要求时，不应低于 设计强度的75%。</w:t>
      </w:r>
    </w:p>
    <w:p>
      <w:pPr>
        <w:pStyle w:val="23"/>
        <w:keepNext w:val="0"/>
        <w:keepLines w:val="0"/>
        <w:widowControl w:val="0"/>
        <w:numPr>
          <w:ilvl w:val="0"/>
          <w:numId w:val="519"/>
        </w:numPr>
        <w:shd w:val="clear" w:color="auto" w:fill="auto"/>
        <w:tabs>
          <w:tab w:val="left" w:pos="1054"/>
        </w:tabs>
        <w:bidi w:val="0"/>
        <w:spacing w:before="0" w:after="0" w:line="320" w:lineRule="exact"/>
        <w:ind w:left="0" w:right="0" w:firstLine="520"/>
        <w:jc w:val="both"/>
      </w:pPr>
      <w:bookmarkStart w:id="2969" w:name="bookmark2970"/>
      <w:bookmarkEnd w:id="2969"/>
      <w:r>
        <w:rPr>
          <w:color w:val="7C7C7C"/>
          <w:spacing w:val="0"/>
          <w:w w:val="100"/>
          <w:position w:val="0"/>
        </w:rPr>
        <w:t>预制构件安装前应对其外观、裂缝等情况进行检验，并应按设计要求及现行国家 标准《混凝土结构工程施工质量验收规范》</w:t>
      </w:r>
      <w:r>
        <w:rPr>
          <w:color w:val="7C7C7C"/>
          <w:spacing w:val="0"/>
          <w:w w:val="100"/>
          <w:position w:val="0"/>
          <w:lang w:val="en-US" w:eastAsia="en-US" w:bidi="en-US"/>
        </w:rPr>
        <w:t>GB 50204-2015</w:t>
      </w:r>
      <w:r>
        <w:rPr>
          <w:color w:val="7C7C7C"/>
          <w:spacing w:val="0"/>
          <w:w w:val="100"/>
          <w:position w:val="0"/>
        </w:rPr>
        <w:t>的有关规定进行结构性能检验。</w:t>
      </w:r>
    </w:p>
    <w:p>
      <w:pPr>
        <w:pStyle w:val="23"/>
        <w:keepNext w:val="0"/>
        <w:keepLines w:val="0"/>
        <w:widowControl w:val="0"/>
        <w:numPr>
          <w:ilvl w:val="0"/>
          <w:numId w:val="519"/>
        </w:numPr>
        <w:shd w:val="clear" w:color="auto" w:fill="auto"/>
        <w:tabs>
          <w:tab w:val="left" w:pos="1056"/>
        </w:tabs>
        <w:bidi w:val="0"/>
        <w:spacing w:before="0" w:after="0" w:line="320" w:lineRule="exact"/>
        <w:ind w:left="0" w:right="0" w:firstLine="520"/>
        <w:jc w:val="both"/>
      </w:pPr>
      <w:bookmarkStart w:id="2970" w:name="bookmark2971"/>
      <w:bookmarkEnd w:id="2970"/>
      <w:r>
        <w:rPr>
          <w:color w:val="7C7C7C"/>
          <w:spacing w:val="0"/>
          <w:w w:val="100"/>
          <w:position w:val="0"/>
        </w:rPr>
        <w:t>预制构件安装前，应复验合格。当构件上有裂缝且宽度超过</w:t>
      </w:r>
      <w:r>
        <w:rPr>
          <w:color w:val="7C7C7C"/>
          <w:spacing w:val="0"/>
          <w:w w:val="100"/>
          <w:position w:val="0"/>
          <w:lang w:val="en-US" w:eastAsia="en-US" w:bidi="en-US"/>
        </w:rPr>
        <w:t>0.2mm</w:t>
      </w:r>
      <w:r>
        <w:rPr>
          <w:color w:val="7C7C7C"/>
          <w:spacing w:val="0"/>
          <w:w w:val="100"/>
          <w:position w:val="0"/>
        </w:rPr>
        <w:t>时，应进行鉴定。</w:t>
      </w:r>
    </w:p>
    <w:p>
      <w:pPr>
        <w:pStyle w:val="23"/>
        <w:keepNext w:val="0"/>
        <w:keepLines w:val="0"/>
        <w:widowControl w:val="0"/>
        <w:numPr>
          <w:ilvl w:val="0"/>
          <w:numId w:val="519"/>
        </w:numPr>
        <w:shd w:val="clear" w:color="auto" w:fill="auto"/>
        <w:tabs>
          <w:tab w:val="left" w:pos="1056"/>
        </w:tabs>
        <w:bidi w:val="0"/>
        <w:spacing w:before="0" w:after="0" w:line="320" w:lineRule="exact"/>
        <w:ind w:left="0" w:right="0" w:firstLine="520"/>
        <w:jc w:val="both"/>
      </w:pPr>
      <w:bookmarkStart w:id="2971" w:name="bookmark2972"/>
      <w:bookmarkEnd w:id="2971"/>
      <w:r>
        <w:rPr>
          <w:color w:val="7C7C7C"/>
          <w:spacing w:val="0"/>
          <w:w w:val="100"/>
          <w:position w:val="0"/>
        </w:rPr>
        <w:t>预制构件和现浇结构之间、预制构件之间的连接应按设计要求进行施工。</w:t>
      </w:r>
    </w:p>
    <w:p>
      <w:pPr>
        <w:pStyle w:val="23"/>
        <w:keepNext w:val="0"/>
        <w:keepLines w:val="0"/>
        <w:widowControl w:val="0"/>
        <w:numPr>
          <w:ilvl w:val="0"/>
          <w:numId w:val="519"/>
        </w:numPr>
        <w:shd w:val="clear" w:color="auto" w:fill="auto"/>
        <w:tabs>
          <w:tab w:val="left" w:pos="541"/>
        </w:tabs>
        <w:bidi w:val="0"/>
        <w:spacing w:before="0" w:after="0" w:line="320" w:lineRule="exact"/>
        <w:ind w:left="0" w:right="0" w:firstLine="520"/>
        <w:jc w:val="both"/>
        <w:sectPr>
          <w:headerReference r:id="rId70" w:type="first"/>
          <w:headerReference r:id="rId68" w:type="default"/>
          <w:headerReference r:id="rId69" w:type="even"/>
          <w:footnotePr>
            <w:numFmt w:val="decimal"/>
          </w:footnotePr>
          <w:pgSz w:w="10634" w:h="14659"/>
          <w:pgMar w:top="1166" w:right="602" w:bottom="912" w:left="602" w:header="0" w:footer="3" w:gutter="1073"/>
          <w:pgNumType w:start="246"/>
          <w:cols w:space="720" w:num="1"/>
          <w:titlePg/>
          <w:rtlGutter w:val="1"/>
          <w:docGrid w:linePitch="360" w:charSpace="0"/>
        </w:sectPr>
      </w:pPr>
      <w:r>
        <w:rPr>
          <w:color w:val="7C7C7C"/>
          <w:spacing w:val="0"/>
          <w:w w:val="100"/>
          <w:position w:val="0"/>
        </w:rPr>
        <w:t xml:space="preserve">预制构件采用螺栓连接时，螺栓的材质、规格、拧紧力矩应符合设计要求及现 </w:t>
      </w:r>
    </w:p>
    <w:p>
      <w:pPr>
        <w:pStyle w:val="23"/>
        <w:keepNext w:val="0"/>
        <w:keepLines w:val="0"/>
        <w:widowControl w:val="0"/>
        <w:shd w:val="clear" w:color="auto" w:fill="auto"/>
        <w:tabs>
          <w:tab w:val="left" w:pos="541"/>
        </w:tabs>
        <w:bidi w:val="0"/>
        <w:spacing w:before="0" w:after="0" w:line="320" w:lineRule="exact"/>
        <w:ind w:left="0" w:right="0" w:firstLine="0"/>
        <w:jc w:val="both"/>
      </w:pPr>
      <w:bookmarkStart w:id="2972" w:name="bookmark2973"/>
      <w:bookmarkEnd w:id="2972"/>
      <w:r>
        <w:rPr>
          <w:color w:val="333333"/>
          <w:spacing w:val="0"/>
          <w:w w:val="100"/>
          <w:position w:val="0"/>
        </w:rPr>
        <w:t>行国家标准《钢结构设计标准》</w:t>
      </w:r>
      <w:r>
        <w:rPr>
          <w:color w:val="333333"/>
          <w:spacing w:val="0"/>
          <w:w w:val="100"/>
          <w:position w:val="0"/>
          <w:lang w:val="en-US" w:eastAsia="en-US" w:bidi="en-US"/>
        </w:rPr>
        <w:t>GB 50017—2017</w:t>
      </w:r>
      <w:r>
        <w:rPr>
          <w:color w:val="333333"/>
          <w:spacing w:val="0"/>
          <w:w w:val="100"/>
          <w:position w:val="0"/>
        </w:rPr>
        <w:t>和《钢结构工程施工质量验收规范》</w:t>
      </w:r>
      <w:r>
        <w:rPr>
          <w:color w:val="333333"/>
          <w:spacing w:val="0"/>
          <w:w w:val="100"/>
          <w:position w:val="0"/>
          <w:lang w:val="en-US" w:eastAsia="en-US" w:bidi="en-US"/>
        </w:rPr>
        <w:t>GB 50205—2001</w:t>
      </w:r>
      <w:r>
        <w:rPr>
          <w:color w:val="333333"/>
          <w:spacing w:val="0"/>
          <w:w w:val="100"/>
          <w:position w:val="0"/>
        </w:rPr>
        <w:t>的有关规定。</w:t>
      </w:r>
    </w:p>
    <w:p>
      <w:pPr>
        <w:pStyle w:val="23"/>
        <w:keepNext w:val="0"/>
        <w:keepLines w:val="0"/>
        <w:widowControl w:val="0"/>
        <w:shd w:val="clear" w:color="auto" w:fill="auto"/>
        <w:tabs>
          <w:tab w:val="left" w:pos="926"/>
        </w:tabs>
        <w:bidi w:val="0"/>
        <w:spacing w:before="0" w:after="0" w:line="312" w:lineRule="exact"/>
        <w:ind w:left="0" w:right="0" w:firstLine="420"/>
        <w:jc w:val="left"/>
      </w:pPr>
      <w:bookmarkStart w:id="2973" w:name="bookmark2974"/>
      <w:r>
        <w:rPr>
          <w:color w:val="7EC18E"/>
          <w:spacing w:val="0"/>
          <w:w w:val="100"/>
          <w:position w:val="0"/>
        </w:rPr>
        <w:t>四</w:t>
      </w:r>
      <w:bookmarkEnd w:id="2973"/>
      <w:r>
        <w:rPr>
          <w:color w:val="7EC18E"/>
          <w:spacing w:val="0"/>
          <w:w w:val="100"/>
          <w:position w:val="0"/>
        </w:rPr>
        <w:t>、</w:t>
      </w:r>
      <w:r>
        <w:rPr>
          <w:color w:val="7EC18E"/>
          <w:spacing w:val="0"/>
          <w:w w:val="100"/>
          <w:position w:val="0"/>
        </w:rPr>
        <w:tab/>
      </w:r>
      <w:r>
        <w:rPr>
          <w:color w:val="7EC18E"/>
          <w:spacing w:val="0"/>
          <w:w w:val="100"/>
          <w:position w:val="0"/>
        </w:rPr>
        <w:t>砌体结构</w:t>
      </w:r>
    </w:p>
    <w:p>
      <w:pPr>
        <w:pStyle w:val="23"/>
        <w:keepNext w:val="0"/>
        <w:keepLines w:val="0"/>
        <w:widowControl w:val="0"/>
        <w:shd w:val="clear" w:color="auto" w:fill="auto"/>
        <w:bidi w:val="0"/>
        <w:spacing w:before="0" w:after="0" w:line="314" w:lineRule="exact"/>
        <w:ind w:left="0" w:right="0" w:firstLine="500"/>
        <w:jc w:val="left"/>
      </w:pPr>
      <w:r>
        <w:rPr>
          <w:color w:val="333333"/>
          <w:spacing w:val="0"/>
          <w:w w:val="100"/>
          <w:position w:val="0"/>
        </w:rPr>
        <w:t>(1 )砌体结构中的预埋管、预留洞口结构应采取加强措施，并应采取防渗措施。</w:t>
      </w:r>
    </w:p>
    <w:p>
      <w:pPr>
        <w:pStyle w:val="23"/>
        <w:keepNext w:val="0"/>
        <w:keepLines w:val="0"/>
        <w:widowControl w:val="0"/>
        <w:shd w:val="clear" w:color="auto" w:fill="auto"/>
        <w:bidi w:val="0"/>
        <w:spacing w:before="0" w:after="0" w:line="314" w:lineRule="exact"/>
        <w:ind w:left="0" w:right="0" w:firstLine="520"/>
        <w:jc w:val="both"/>
      </w:pPr>
      <w:r>
        <w:rPr>
          <w:color w:val="333333"/>
          <w:spacing w:val="0"/>
          <w:w w:val="100"/>
          <w:position w:val="0"/>
        </w:rPr>
        <w:t>(2)砌体结构的砌筑施工除符合本节规定外，尚应符合现行国家标准《砌体结构工 程施工质量验收规范》</w:t>
      </w:r>
      <w:r>
        <w:rPr>
          <w:color w:val="333333"/>
          <w:spacing w:val="0"/>
          <w:w w:val="100"/>
          <w:position w:val="0"/>
          <w:lang w:val="en-US" w:eastAsia="en-US" w:bidi="en-US"/>
        </w:rPr>
        <w:t>GB 50203—2011</w:t>
      </w:r>
      <w:r>
        <w:rPr>
          <w:color w:val="333333"/>
          <w:spacing w:val="0"/>
          <w:w w:val="100"/>
          <w:position w:val="0"/>
        </w:rPr>
        <w:t>的相关规定和设计要求。</w:t>
      </w:r>
    </w:p>
    <w:p>
      <w:pPr>
        <w:pStyle w:val="23"/>
        <w:keepNext w:val="0"/>
        <w:keepLines w:val="0"/>
        <w:widowControl w:val="0"/>
        <w:shd w:val="clear" w:color="auto" w:fill="auto"/>
        <w:tabs>
          <w:tab w:val="left" w:pos="926"/>
        </w:tabs>
        <w:bidi w:val="0"/>
        <w:spacing w:before="0" w:after="0" w:line="314" w:lineRule="exact"/>
        <w:ind w:left="0" w:right="0" w:firstLine="420"/>
        <w:jc w:val="left"/>
      </w:pPr>
      <w:bookmarkStart w:id="2974" w:name="bookmark2975"/>
      <w:r>
        <w:rPr>
          <w:color w:val="7EC18E"/>
          <w:spacing w:val="0"/>
          <w:w w:val="100"/>
          <w:position w:val="0"/>
        </w:rPr>
        <w:t>五</w:t>
      </w:r>
      <w:bookmarkEnd w:id="2974"/>
      <w:r>
        <w:rPr>
          <w:color w:val="7EC18E"/>
          <w:spacing w:val="0"/>
          <w:w w:val="100"/>
          <w:position w:val="0"/>
        </w:rPr>
        <w:t>、</w:t>
      </w:r>
      <w:r>
        <w:rPr>
          <w:color w:val="7EC18E"/>
          <w:spacing w:val="0"/>
          <w:w w:val="100"/>
          <w:position w:val="0"/>
        </w:rPr>
        <w:tab/>
      </w:r>
      <w:r>
        <w:rPr>
          <w:color w:val="7EC18E"/>
          <w:spacing w:val="0"/>
          <w:w w:val="100"/>
          <w:position w:val="0"/>
        </w:rPr>
        <w:t>基坑回填</w:t>
      </w:r>
    </w:p>
    <w:p>
      <w:pPr>
        <w:pStyle w:val="23"/>
        <w:keepNext w:val="0"/>
        <w:keepLines w:val="0"/>
        <w:widowControl w:val="0"/>
        <w:shd w:val="clear" w:color="auto" w:fill="auto"/>
        <w:bidi w:val="0"/>
        <w:spacing w:before="0" w:after="0" w:line="314" w:lineRule="exact"/>
        <w:ind w:left="0" w:right="0" w:firstLine="520"/>
        <w:jc w:val="both"/>
      </w:pPr>
      <w:r>
        <w:rPr>
          <w:color w:val="333333"/>
          <w:spacing w:val="0"/>
          <w:w w:val="100"/>
          <w:position w:val="0"/>
        </w:rPr>
        <w:t>(1 )基坑回填应在综合管廊结构及防水工程验收合格后进行。回填材料应符合设计 要求及国家现行标准的有关规定。</w:t>
      </w:r>
    </w:p>
    <w:p>
      <w:pPr>
        <w:pStyle w:val="23"/>
        <w:keepNext w:val="0"/>
        <w:keepLines w:val="0"/>
        <w:widowControl w:val="0"/>
        <w:shd w:val="clear" w:color="auto" w:fill="auto"/>
        <w:bidi w:val="0"/>
        <w:spacing w:before="0" w:after="0" w:line="321" w:lineRule="exact"/>
        <w:ind w:left="0" w:right="0" w:firstLine="520"/>
        <w:jc w:val="both"/>
      </w:pPr>
      <w:r>
        <w:rPr>
          <w:color w:val="333333"/>
          <w:spacing w:val="0"/>
          <w:w w:val="100"/>
          <w:position w:val="0"/>
        </w:rPr>
        <w:t>(2)综合管廊两侧回填应对称、分层、均匀。管廊顶板上部</w:t>
      </w:r>
      <w:r>
        <w:rPr>
          <w:color w:val="333333"/>
          <w:spacing w:val="0"/>
          <w:w w:val="100"/>
          <w:position w:val="0"/>
          <w:lang w:val="en-US" w:eastAsia="en-US" w:bidi="en-US"/>
        </w:rPr>
        <w:t>1000mm</w:t>
      </w:r>
      <w:r>
        <w:rPr>
          <w:color w:val="333333"/>
          <w:spacing w:val="0"/>
          <w:w w:val="100"/>
          <w:position w:val="0"/>
        </w:rPr>
        <w:t>范围内回填材料 应采用人工分层夯实，大型碾压机不得直接在管廊顶板上部施工。</w:t>
      </w:r>
    </w:p>
    <w:p>
      <w:pPr>
        <w:pStyle w:val="23"/>
        <w:keepNext w:val="0"/>
        <w:keepLines w:val="0"/>
        <w:widowControl w:val="0"/>
        <w:shd w:val="clear" w:color="auto" w:fill="auto"/>
        <w:tabs>
          <w:tab w:val="left" w:pos="926"/>
        </w:tabs>
        <w:bidi w:val="0"/>
        <w:spacing w:before="0" w:after="0" w:line="321" w:lineRule="exact"/>
        <w:ind w:left="0" w:right="0" w:firstLine="420"/>
        <w:jc w:val="left"/>
      </w:pPr>
      <w:bookmarkStart w:id="2975" w:name="bookmark2976"/>
      <w:r>
        <w:rPr>
          <w:color w:val="7EC18E"/>
          <w:spacing w:val="0"/>
          <w:w w:val="100"/>
          <w:position w:val="0"/>
        </w:rPr>
        <w:t>六</w:t>
      </w:r>
      <w:bookmarkEnd w:id="2975"/>
      <w:r>
        <w:rPr>
          <w:color w:val="7EC18E"/>
          <w:spacing w:val="0"/>
          <w:w w:val="100"/>
          <w:position w:val="0"/>
        </w:rPr>
        <w:t>、</w:t>
      </w:r>
      <w:r>
        <w:rPr>
          <w:color w:val="7EC18E"/>
          <w:spacing w:val="0"/>
          <w:w w:val="100"/>
          <w:position w:val="0"/>
        </w:rPr>
        <w:tab/>
      </w:r>
      <w:r>
        <w:rPr>
          <w:color w:val="7EC18E"/>
          <w:spacing w:val="0"/>
          <w:w w:val="100"/>
          <w:position w:val="0"/>
        </w:rPr>
        <w:t>维护管理</w:t>
      </w:r>
    </w:p>
    <w:p>
      <w:pPr>
        <w:pStyle w:val="23"/>
        <w:keepNext w:val="0"/>
        <w:keepLines w:val="0"/>
        <w:widowControl w:val="0"/>
        <w:numPr>
          <w:ilvl w:val="0"/>
          <w:numId w:val="524"/>
        </w:numPr>
        <w:shd w:val="clear" w:color="auto" w:fill="auto"/>
        <w:tabs>
          <w:tab w:val="left" w:pos="1157"/>
        </w:tabs>
        <w:bidi w:val="0"/>
        <w:spacing w:before="0" w:after="0" w:line="321" w:lineRule="exact"/>
        <w:ind w:left="0" w:right="0" w:firstLine="520"/>
        <w:jc w:val="both"/>
      </w:pPr>
      <w:bookmarkStart w:id="2976" w:name="bookmark2977"/>
      <w:bookmarkEnd w:id="2976"/>
      <w:r>
        <w:rPr>
          <w:color w:val="333333"/>
          <w:spacing w:val="0"/>
          <w:w w:val="100"/>
          <w:position w:val="0"/>
        </w:rPr>
        <w:t>维护</w:t>
      </w:r>
    </w:p>
    <w:p>
      <w:pPr>
        <w:pStyle w:val="23"/>
        <w:keepNext w:val="0"/>
        <w:keepLines w:val="0"/>
        <w:widowControl w:val="0"/>
        <w:numPr>
          <w:ilvl w:val="0"/>
          <w:numId w:val="525"/>
        </w:numPr>
        <w:shd w:val="clear" w:color="auto" w:fill="auto"/>
        <w:tabs>
          <w:tab w:val="left" w:pos="1050"/>
        </w:tabs>
        <w:bidi w:val="0"/>
        <w:spacing w:before="0" w:after="0" w:line="321" w:lineRule="exact"/>
        <w:ind w:left="0" w:right="0" w:firstLine="520"/>
        <w:jc w:val="both"/>
      </w:pPr>
      <w:bookmarkStart w:id="2977" w:name="bookmark2978"/>
      <w:bookmarkEnd w:id="2977"/>
      <w:r>
        <w:rPr>
          <w:color w:val="333333"/>
          <w:spacing w:val="0"/>
          <w:w w:val="100"/>
          <w:position w:val="0"/>
        </w:rPr>
        <w:t>综合管廊建成后，应由专业单位进行日常管理。综合管廊的日常管理单位应建 立健全维护管理制度和工程维护档案,并应会同各专业管线单位编制管线维护管理办法、 实施细则及应急预案。</w:t>
      </w:r>
    </w:p>
    <w:p>
      <w:pPr>
        <w:pStyle w:val="23"/>
        <w:keepNext w:val="0"/>
        <w:keepLines w:val="0"/>
        <w:widowControl w:val="0"/>
        <w:numPr>
          <w:ilvl w:val="0"/>
          <w:numId w:val="525"/>
        </w:numPr>
        <w:shd w:val="clear" w:color="auto" w:fill="auto"/>
        <w:tabs>
          <w:tab w:val="left" w:pos="1054"/>
        </w:tabs>
        <w:bidi w:val="0"/>
        <w:spacing w:before="0" w:after="0" w:line="321" w:lineRule="exact"/>
        <w:ind w:left="0" w:right="0" w:firstLine="520"/>
        <w:jc w:val="both"/>
      </w:pPr>
      <w:bookmarkStart w:id="2978" w:name="bookmark2979"/>
      <w:bookmarkEnd w:id="2978"/>
      <w:r>
        <w:rPr>
          <w:color w:val="333333"/>
          <w:spacing w:val="0"/>
          <w:w w:val="100"/>
          <w:position w:val="0"/>
        </w:rPr>
        <w:t>综合管廊内的各专业管线单位应配合综合管廊日常管理单位工作，确保综合管 廊及管线的安全运营。各专业管线单位应编制所属管线的年度维护维修计划，并应报送综 合管廊日常管理单位，经协调后统一安排管线的维修时间。</w:t>
      </w:r>
    </w:p>
    <w:p>
      <w:pPr>
        <w:pStyle w:val="23"/>
        <w:keepNext w:val="0"/>
        <w:keepLines w:val="0"/>
        <w:widowControl w:val="0"/>
        <w:numPr>
          <w:ilvl w:val="0"/>
          <w:numId w:val="525"/>
        </w:numPr>
        <w:shd w:val="clear" w:color="auto" w:fill="auto"/>
        <w:tabs>
          <w:tab w:val="left" w:pos="1041"/>
        </w:tabs>
        <w:bidi w:val="0"/>
        <w:spacing w:before="0" w:after="0" w:line="326" w:lineRule="exact"/>
        <w:ind w:left="0" w:right="0" w:firstLine="500"/>
        <w:jc w:val="left"/>
      </w:pPr>
      <w:bookmarkStart w:id="2979" w:name="bookmark2980"/>
      <w:bookmarkEnd w:id="2979"/>
      <w:r>
        <w:rPr>
          <w:color w:val="333333"/>
          <w:spacing w:val="0"/>
          <w:w w:val="100"/>
          <w:position w:val="0"/>
        </w:rPr>
        <w:t>综合管廊内实行动火作业时，应采取防火措施。</w:t>
      </w:r>
    </w:p>
    <w:p>
      <w:pPr>
        <w:pStyle w:val="23"/>
        <w:keepNext w:val="0"/>
        <w:keepLines w:val="0"/>
        <w:widowControl w:val="0"/>
        <w:numPr>
          <w:ilvl w:val="0"/>
          <w:numId w:val="525"/>
        </w:numPr>
        <w:shd w:val="clear" w:color="auto" w:fill="auto"/>
        <w:tabs>
          <w:tab w:val="left" w:pos="1050"/>
        </w:tabs>
        <w:bidi w:val="0"/>
        <w:spacing w:before="0" w:after="0" w:line="326" w:lineRule="exact"/>
        <w:ind w:left="0" w:right="0" w:firstLine="520"/>
        <w:jc w:val="both"/>
      </w:pPr>
      <w:bookmarkStart w:id="2980" w:name="bookmark2981"/>
      <w:bookmarkEnd w:id="2980"/>
      <w:r>
        <w:rPr>
          <w:color w:val="333333"/>
          <w:spacing w:val="0"/>
          <w:w w:val="100"/>
          <w:position w:val="0"/>
        </w:rPr>
        <w:t>综合管廊内给水排水管道的维护管理应符合现行行业标准有关规定。利用综合 管廊结构本体的雨水渠，每年非雨季清理疏通不应少于两次。</w:t>
      </w:r>
    </w:p>
    <w:p>
      <w:pPr>
        <w:pStyle w:val="23"/>
        <w:keepNext w:val="0"/>
        <w:keepLines w:val="0"/>
        <w:widowControl w:val="0"/>
        <w:numPr>
          <w:ilvl w:val="0"/>
          <w:numId w:val="525"/>
        </w:numPr>
        <w:shd w:val="clear" w:color="auto" w:fill="auto"/>
        <w:tabs>
          <w:tab w:val="left" w:pos="1054"/>
        </w:tabs>
        <w:bidi w:val="0"/>
        <w:spacing w:before="0" w:after="0" w:line="324" w:lineRule="exact"/>
        <w:ind w:left="0" w:right="0" w:firstLine="520"/>
        <w:jc w:val="both"/>
      </w:pPr>
      <w:bookmarkStart w:id="2981" w:name="bookmark2982"/>
      <w:bookmarkEnd w:id="2981"/>
      <w:r>
        <w:rPr>
          <w:color w:val="333333"/>
          <w:spacing w:val="0"/>
          <w:w w:val="100"/>
          <w:position w:val="0"/>
        </w:rPr>
        <w:t>综合管廊投入运营后应定期检测评定，对综合管廊本体、附属设施、内部管线 设施的运行状况应进行安全评估，并应及时处理安全隐患</w:t>
      </w:r>
      <w:r>
        <w:rPr>
          <w:color w:val="515151"/>
          <w:spacing w:val="0"/>
          <w:w w:val="100"/>
          <w:position w:val="0"/>
        </w:rPr>
        <w:t>。</w:t>
      </w:r>
    </w:p>
    <w:p>
      <w:pPr>
        <w:pStyle w:val="23"/>
        <w:keepNext w:val="0"/>
        <w:keepLines w:val="0"/>
        <w:widowControl w:val="0"/>
        <w:numPr>
          <w:ilvl w:val="0"/>
          <w:numId w:val="525"/>
        </w:numPr>
        <w:shd w:val="clear" w:color="auto" w:fill="auto"/>
        <w:tabs>
          <w:tab w:val="left" w:pos="1041"/>
        </w:tabs>
        <w:bidi w:val="0"/>
        <w:spacing w:before="0" w:after="0" w:line="324" w:lineRule="exact"/>
        <w:ind w:left="0" w:right="0" w:firstLine="500"/>
        <w:jc w:val="left"/>
      </w:pPr>
      <w:bookmarkStart w:id="2982" w:name="bookmark2983"/>
      <w:bookmarkEnd w:id="2982"/>
      <w:r>
        <w:rPr>
          <w:color w:val="333333"/>
          <w:spacing w:val="0"/>
          <w:w w:val="100"/>
          <w:position w:val="0"/>
        </w:rPr>
        <w:t>综合管廊的巡视维护人员应采取防护措施，并应配备防护装备。</w:t>
      </w:r>
    </w:p>
    <w:p>
      <w:pPr>
        <w:pStyle w:val="23"/>
        <w:keepNext w:val="0"/>
        <w:keepLines w:val="0"/>
        <w:widowControl w:val="0"/>
        <w:numPr>
          <w:ilvl w:val="0"/>
          <w:numId w:val="524"/>
        </w:numPr>
        <w:shd w:val="clear" w:color="auto" w:fill="auto"/>
        <w:tabs>
          <w:tab w:val="left" w:pos="1157"/>
        </w:tabs>
        <w:bidi w:val="0"/>
        <w:spacing w:before="0" w:after="0" w:line="324" w:lineRule="exact"/>
        <w:ind w:left="0" w:right="0" w:firstLine="520"/>
        <w:jc w:val="both"/>
      </w:pPr>
      <w:bookmarkStart w:id="2983" w:name="bookmark2984"/>
      <w:bookmarkEnd w:id="2983"/>
      <w:r>
        <w:rPr>
          <w:color w:val="333333"/>
          <w:spacing w:val="0"/>
          <w:w w:val="100"/>
          <w:position w:val="0"/>
        </w:rPr>
        <w:t>资料</w:t>
      </w:r>
    </w:p>
    <w:p>
      <w:pPr>
        <w:pStyle w:val="23"/>
        <w:keepNext w:val="0"/>
        <w:keepLines w:val="0"/>
        <w:widowControl w:val="0"/>
        <w:numPr>
          <w:ilvl w:val="0"/>
          <w:numId w:val="526"/>
        </w:numPr>
        <w:shd w:val="clear" w:color="auto" w:fill="auto"/>
        <w:tabs>
          <w:tab w:val="left" w:pos="1030"/>
        </w:tabs>
        <w:bidi w:val="0"/>
        <w:spacing w:before="0" w:after="0" w:line="324" w:lineRule="exact"/>
        <w:ind w:left="0" w:right="0" w:firstLine="520"/>
        <w:jc w:val="both"/>
      </w:pPr>
      <w:bookmarkStart w:id="2984" w:name="bookmark2985"/>
      <w:bookmarkEnd w:id="2984"/>
      <w:r>
        <w:rPr>
          <w:color w:val="333333"/>
          <w:spacing w:val="0"/>
          <w:w w:val="100"/>
          <w:position w:val="0"/>
        </w:rPr>
        <w:t>综合管廊建设、运营维护过程中，档案资料的存放、保管应符合国家现行标准 的有关规定。</w:t>
      </w:r>
    </w:p>
    <w:p>
      <w:pPr>
        <w:pStyle w:val="23"/>
        <w:keepNext w:val="0"/>
        <w:keepLines w:val="0"/>
        <w:widowControl w:val="0"/>
        <w:numPr>
          <w:ilvl w:val="0"/>
          <w:numId w:val="526"/>
        </w:numPr>
        <w:shd w:val="clear" w:color="auto" w:fill="auto"/>
        <w:tabs>
          <w:tab w:val="left" w:pos="1045"/>
        </w:tabs>
        <w:bidi w:val="0"/>
        <w:spacing w:before="0" w:after="0" w:line="336" w:lineRule="exact"/>
        <w:ind w:left="0" w:right="0" w:firstLine="520"/>
        <w:jc w:val="both"/>
      </w:pPr>
      <w:bookmarkStart w:id="2985" w:name="bookmark2986"/>
      <w:bookmarkEnd w:id="2985"/>
      <w:r>
        <w:rPr>
          <w:color w:val="333333"/>
          <w:spacing w:val="0"/>
          <w:w w:val="100"/>
          <w:position w:val="0"/>
        </w:rPr>
        <w:t>综合管廊建设期间的档案资料应由建设单位负责收集、整理、归档。建设单位 应及时移交相关资料。维护期间，应由综合管廊日常管理单位负责收集、整理、归档。</w:t>
      </w:r>
    </w:p>
    <w:p>
      <w:pPr>
        <w:pStyle w:val="23"/>
        <w:keepNext w:val="0"/>
        <w:keepLines w:val="0"/>
        <w:widowControl w:val="0"/>
        <w:numPr>
          <w:ilvl w:val="0"/>
          <w:numId w:val="526"/>
        </w:numPr>
        <w:shd w:val="clear" w:color="auto" w:fill="auto"/>
        <w:tabs>
          <w:tab w:val="left" w:pos="1036"/>
        </w:tabs>
        <w:bidi w:val="0"/>
        <w:spacing w:before="0" w:after="300" w:line="321" w:lineRule="exact"/>
        <w:ind w:left="0" w:right="0" w:firstLine="500"/>
        <w:jc w:val="left"/>
      </w:pPr>
      <w:bookmarkStart w:id="2986" w:name="bookmark2987"/>
      <w:bookmarkEnd w:id="2986"/>
      <w:r>
        <w:rPr>
          <w:color w:val="333333"/>
          <w:spacing w:val="0"/>
          <w:w w:val="100"/>
          <w:position w:val="0"/>
        </w:rPr>
        <w:t>综合管廊相关设施进行维修及改造后，应将维修和改造的技术资料整理、存档。</w:t>
      </w:r>
    </w:p>
    <w:p>
      <w:pPr>
        <w:pStyle w:val="29"/>
        <w:keepNext/>
        <w:keepLines/>
        <w:widowControl w:val="0"/>
        <w:shd w:val="clear" w:color="auto" w:fill="auto"/>
        <w:bidi w:val="0"/>
        <w:spacing w:before="0" w:after="300" w:line="240" w:lineRule="auto"/>
        <w:ind w:left="0" w:right="0" w:firstLine="0"/>
        <w:jc w:val="left"/>
        <w:rPr>
          <w:sz w:val="32"/>
          <w:szCs w:val="32"/>
        </w:rPr>
      </w:pPr>
      <w:bookmarkStart w:id="2987" w:name="bookmark2990"/>
      <w:bookmarkStart w:id="2988" w:name="bookmark2988"/>
      <w:bookmarkStart w:id="2989" w:name="bookmark2989"/>
      <w:r>
        <w:rPr>
          <w:rFonts w:ascii="Times New Roman" w:hAnsi="Times New Roman" w:eastAsia="Times New Roman" w:cs="Times New Roman"/>
          <w:color w:val="98CAA4"/>
          <w:spacing w:val="0"/>
          <w:w w:val="100"/>
          <w:position w:val="0"/>
          <w:sz w:val="30"/>
          <w:szCs w:val="30"/>
        </w:rPr>
        <w:t>1</w:t>
      </w:r>
      <w:r>
        <w:rPr>
          <w:rFonts w:ascii="Times New Roman" w:hAnsi="Times New Roman" w:eastAsia="Times New Roman" w:cs="Times New Roman"/>
          <w:color w:val="98CAA4"/>
          <w:spacing w:val="0"/>
          <w:w w:val="100"/>
          <w:position w:val="0"/>
          <w:sz w:val="30"/>
          <w:szCs w:val="30"/>
          <w:lang w:val="en-US" w:eastAsia="en-US" w:bidi="en-US"/>
        </w:rPr>
        <w:t>K4</w:t>
      </w:r>
      <w:r>
        <w:rPr>
          <w:rFonts w:ascii="Times New Roman" w:hAnsi="Times New Roman" w:eastAsia="Times New Roman" w:cs="Times New Roman"/>
          <w:color w:val="98CAA4"/>
          <w:spacing w:val="0"/>
          <w:w w:val="100"/>
          <w:position w:val="0"/>
          <w:sz w:val="30"/>
          <w:szCs w:val="30"/>
        </w:rPr>
        <w:t>16000</w:t>
      </w:r>
      <w:r>
        <w:rPr>
          <w:rFonts w:ascii="宋体" w:hAnsi="宋体" w:eastAsia="宋体" w:cs="宋体"/>
          <w:color w:val="98CAA4"/>
          <w:spacing w:val="0"/>
          <w:w w:val="100"/>
          <w:position w:val="0"/>
          <w:sz w:val="32"/>
          <w:szCs w:val="32"/>
        </w:rPr>
        <w:t>生活垃圾处理工程</w:t>
      </w:r>
      <w:bookmarkEnd w:id="2987"/>
      <w:bookmarkEnd w:id="2988"/>
      <w:bookmarkEnd w:id="2989"/>
    </w:p>
    <w:p>
      <w:pPr>
        <w:pStyle w:val="25"/>
        <w:keepNext/>
        <w:keepLines/>
        <w:widowControl w:val="0"/>
        <w:shd w:val="clear" w:color="auto" w:fill="auto"/>
        <w:bidi w:val="0"/>
        <w:spacing w:before="0" w:after="100" w:line="240" w:lineRule="auto"/>
        <w:ind w:left="0" w:right="0" w:firstLine="0"/>
        <w:jc w:val="left"/>
      </w:pPr>
      <w:bookmarkStart w:id="2990" w:name="bookmark2993"/>
      <w:bookmarkStart w:id="2991" w:name="bookmark2991"/>
      <w:bookmarkStart w:id="2992" w:name="bookmark2992"/>
      <w:r>
        <w:rPr>
          <w:rFonts w:ascii="Times New Roman" w:hAnsi="Times New Roman" w:eastAsia="Times New Roman" w:cs="Times New Roman"/>
          <w:spacing w:val="0"/>
          <w:w w:val="100"/>
          <w:position w:val="0"/>
          <w:lang w:val="en-US" w:eastAsia="en-US" w:bidi="en-US"/>
        </w:rPr>
        <w:t xml:space="preserve">1K416010 </w:t>
      </w:r>
      <w:r>
        <w:rPr>
          <w:spacing w:val="0"/>
          <w:w w:val="100"/>
          <w:position w:val="0"/>
        </w:rPr>
        <w:t>生活垃圾填埋处理工程施工</w:t>
      </w:r>
      <w:bookmarkEnd w:id="2990"/>
      <w:bookmarkEnd w:id="2991"/>
      <w:bookmarkEnd w:id="2992"/>
    </w:p>
    <w:p>
      <w:pPr>
        <w:pStyle w:val="23"/>
        <w:keepNext w:val="0"/>
        <w:keepLines w:val="0"/>
        <w:widowControl w:val="0"/>
        <w:shd w:val="clear" w:color="auto" w:fill="auto"/>
        <w:bidi w:val="0"/>
        <w:spacing w:before="0" w:after="100" w:line="321"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1K416011</w:t>
      </w:r>
      <w:r>
        <w:rPr>
          <w:color w:val="7EC18E"/>
          <w:spacing w:val="0"/>
          <w:w w:val="100"/>
          <w:position w:val="0"/>
        </w:rPr>
        <w:t>生活垃圾填埋场成埋区结构特点</w:t>
      </w:r>
    </w:p>
    <w:p>
      <w:pPr>
        <w:pStyle w:val="23"/>
        <w:keepNext w:val="0"/>
        <w:keepLines w:val="0"/>
        <w:widowControl w:val="0"/>
        <w:shd w:val="clear" w:color="auto" w:fill="auto"/>
        <w:bidi w:val="0"/>
        <w:spacing w:before="0" w:after="0" w:line="321" w:lineRule="exact"/>
        <w:ind w:left="0" w:right="0" w:firstLine="420"/>
        <w:jc w:val="both"/>
      </w:pPr>
      <w:bookmarkStart w:id="2993" w:name="bookmark2994"/>
      <w:r>
        <w:rPr>
          <w:color w:val="7EC18E"/>
          <w:spacing w:val="0"/>
          <w:w w:val="100"/>
          <w:position w:val="0"/>
        </w:rPr>
        <w:t>一</w:t>
      </w:r>
      <w:bookmarkEnd w:id="2993"/>
      <w:r>
        <w:rPr>
          <w:color w:val="7EC18E"/>
          <w:spacing w:val="0"/>
          <w:w w:val="100"/>
          <w:position w:val="0"/>
        </w:rPr>
        <w:t>、生活垃圾卫生填埋场填埋区的结构要求</w:t>
      </w:r>
    </w:p>
    <w:p>
      <w:pPr>
        <w:pStyle w:val="23"/>
        <w:keepNext w:val="0"/>
        <w:keepLines w:val="0"/>
        <w:widowControl w:val="0"/>
        <w:shd w:val="clear" w:color="auto" w:fill="auto"/>
        <w:bidi w:val="0"/>
        <w:spacing w:before="0" w:after="0" w:line="321" w:lineRule="exact"/>
        <w:ind w:left="0" w:right="0" w:firstLine="420"/>
        <w:jc w:val="both"/>
      </w:pPr>
      <w:r>
        <w:rPr>
          <w:color w:val="333333"/>
          <w:spacing w:val="0"/>
          <w:w w:val="100"/>
          <w:position w:val="0"/>
        </w:rPr>
        <w:t>生活垃圾卫生填埋场是指用于处理、处置城市生活垃圾的，带有阻止垃圾渗沥液泄漏 的人工防渗膜和渗沥液处理或预处理设施设备，且在运行、管理及维护直至最终封场关闭 过程中符合卫生要求的垃圾处理场地。</w:t>
      </w:r>
    </w:p>
    <w:p>
      <w:pPr>
        <w:pStyle w:val="23"/>
        <w:keepNext w:val="0"/>
        <w:keepLines w:val="0"/>
        <w:widowControl w:val="0"/>
        <w:shd w:val="clear" w:color="auto" w:fill="auto"/>
        <w:bidi w:val="0"/>
        <w:spacing w:before="0" w:after="0" w:line="316" w:lineRule="exact"/>
        <w:ind w:left="0" w:right="0" w:firstLine="440"/>
        <w:jc w:val="both"/>
      </w:pPr>
      <w:r>
        <w:rPr>
          <w:color w:val="333333"/>
          <w:spacing w:val="0"/>
          <w:w w:val="100"/>
          <w:position w:val="0"/>
        </w:rPr>
        <w:t>填埋场总体设计中包含填埋区、场区道路、垃圾坝、渗沥液导流系统、渗沥液处理系 统、填埋气体导排及处理系统、封场工程及监测设施等综合项目。填埋区的占地面积宜为 总面积的70%-90%,不得小于60%。填埋场宜根据填埋场处理规模和建设条件作出分期 和分区建设的安排和规划。填埋场必须进行防渗处理，防止对地下水和地表水的污染，同 时还应防止地下水进入填埋区。</w:t>
      </w:r>
    </w:p>
    <w:p>
      <w:pPr>
        <w:pStyle w:val="23"/>
        <w:keepNext w:val="0"/>
        <w:keepLines w:val="0"/>
        <w:widowControl w:val="0"/>
        <w:shd w:val="clear" w:color="auto" w:fill="auto"/>
        <w:bidi w:val="0"/>
        <w:spacing w:before="0" w:after="0" w:line="316" w:lineRule="exact"/>
        <w:ind w:left="0" w:right="0" w:firstLine="440"/>
        <w:jc w:val="both"/>
      </w:pPr>
      <w:bookmarkStart w:id="2994" w:name="bookmark2995"/>
      <w:r>
        <w:rPr>
          <w:color w:val="6CB47D"/>
          <w:spacing w:val="0"/>
          <w:w w:val="100"/>
          <w:position w:val="0"/>
        </w:rPr>
        <w:t>二</w:t>
      </w:r>
      <w:bookmarkEnd w:id="2994"/>
      <w:r>
        <w:rPr>
          <w:color w:val="6CB47D"/>
          <w:spacing w:val="0"/>
          <w:w w:val="100"/>
          <w:position w:val="0"/>
        </w:rPr>
        <w:t>、生活垃圾卫生填埋场填埋区的结构形式</w:t>
      </w:r>
    </w:p>
    <w:p>
      <w:pPr>
        <w:pStyle w:val="23"/>
        <w:keepNext w:val="0"/>
        <w:keepLines w:val="0"/>
        <w:widowControl w:val="0"/>
        <w:shd w:val="clear" w:color="auto" w:fill="auto"/>
        <w:bidi w:val="0"/>
        <w:spacing w:before="0" w:after="0" w:line="316" w:lineRule="exact"/>
        <w:ind w:left="0" w:right="0" w:firstLine="440"/>
        <w:jc w:val="both"/>
      </w:pPr>
      <w:r>
        <w:rPr>
          <w:color w:val="333333"/>
          <w:spacing w:val="0"/>
          <w:w w:val="100"/>
          <w:position w:val="0"/>
        </w:rPr>
        <w:t>设置在垃圾卫生填埋场填埋区中的渗沥液防渗系统和收集导排系统，在垃圾卫生填埋 场的使用期间和封场后的稳定期限内，起着将垃圾堆体产生的渗沥液屏蔽在防渗系统上 部，并通过收集导排和导入处理系统实现达标排放的重要作用。</w:t>
      </w:r>
    </w:p>
    <w:p>
      <w:pPr>
        <w:pStyle w:val="23"/>
        <w:keepNext w:val="0"/>
        <w:keepLines w:val="0"/>
        <w:widowControl w:val="0"/>
        <w:shd w:val="clear" w:color="auto" w:fill="auto"/>
        <w:bidi w:val="0"/>
        <w:spacing w:before="0" w:after="400" w:line="316" w:lineRule="exact"/>
        <w:ind w:left="0" w:right="0" w:firstLine="440"/>
        <w:jc w:val="both"/>
      </w:pPr>
      <w:r>
        <w:rPr>
          <w:color w:val="333333"/>
          <w:spacing w:val="0"/>
          <w:w w:val="100"/>
          <w:position w:val="0"/>
        </w:rPr>
        <w:t>垃圾卫生填埋场填埋区工程的结构层次从上至下主要为：渗沥液收集导排系统、防渗 系统和基础层。系统结构形式如图</w:t>
      </w:r>
      <w:r>
        <w:rPr>
          <w:color w:val="333333"/>
          <w:spacing w:val="0"/>
          <w:w w:val="100"/>
          <w:position w:val="0"/>
          <w:lang w:val="en-US" w:eastAsia="en-US" w:bidi="en-US"/>
        </w:rPr>
        <w:t>1K416011</w:t>
      </w:r>
      <w:r>
        <w:rPr>
          <w:color w:val="333333"/>
          <w:spacing w:val="0"/>
          <w:w w:val="100"/>
          <w:position w:val="0"/>
        </w:rPr>
        <w:t>所示。</w:t>
      </w:r>
    </w:p>
    <w:p>
      <w:pPr>
        <w:framePr w:w="3326" w:h="1738" w:hSpace="2126" w:vSpace="806" w:wrap="notBeside" w:vAnchor="text" w:hAnchor="text" w:x="1453" w:y="1"/>
        <w:widowControl w:val="0"/>
        <w:rPr>
          <w:sz w:val="2"/>
          <w:szCs w:val="2"/>
        </w:rPr>
      </w:pPr>
      <w:r>
        <w:drawing>
          <wp:inline distT="0" distB="0" distL="114300" distR="114300">
            <wp:extent cx="2115185" cy="1103630"/>
            <wp:effectExtent l="0" t="0" r="18415" b="1270"/>
            <wp:docPr id="652" name="Picutre 652"/>
            <wp:cNvGraphicFramePr/>
            <a:graphic xmlns:a="http://schemas.openxmlformats.org/drawingml/2006/main">
              <a:graphicData uri="http://schemas.openxmlformats.org/drawingml/2006/picture">
                <pic:pic xmlns:pic="http://schemas.openxmlformats.org/drawingml/2006/picture">
                  <pic:nvPicPr>
                    <pic:cNvPr id="652" name="Picutre 652"/>
                    <pic:cNvPicPr/>
                  </pic:nvPicPr>
                  <pic:blipFill>
                    <a:blip r:embed="rId248"/>
                    <a:stretch>
                      <a:fillRect/>
                    </a:stretch>
                  </pic:blipFill>
                  <pic:spPr>
                    <a:xfrm>
                      <a:off x="0" y="0"/>
                      <a:ext cx="2115185" cy="1103630"/>
                    </a:xfrm>
                    <a:prstGeom prst="rect">
                      <a:avLst/>
                    </a:prstGeom>
                  </pic:spPr>
                </pic:pic>
              </a:graphicData>
            </a:graphic>
          </wp:inline>
        </w:drawing>
      </w:r>
    </w:p>
    <w:p>
      <w:pPr>
        <w:widowControl w:val="0"/>
        <w:spacing w:line="1" w:lineRule="exact"/>
      </w:pPr>
      <w:r>
        <mc:AlternateContent>
          <mc:Choice Requires="wps">
            <w:drawing>
              <wp:anchor distT="0" distB="0" distL="922020" distR="2357755" simplePos="0" relativeHeight="125830144" behindDoc="0" locked="0" layoutInCell="1" allowOverlap="1">
                <wp:simplePos x="0" y="0"/>
                <wp:positionH relativeFrom="column">
                  <wp:posOffset>964565</wp:posOffset>
                </wp:positionH>
                <wp:positionV relativeFrom="paragraph">
                  <wp:posOffset>1112520</wp:posOffset>
                </wp:positionV>
                <wp:extent cx="2026920" cy="155575"/>
                <wp:effectExtent l="0" t="0" r="0" b="0"/>
                <wp:wrapTopAndBottom/>
                <wp:docPr id="653" name="Shape 653"/>
                <wp:cNvGraphicFramePr/>
                <a:graphic xmlns:a="http://schemas.openxmlformats.org/drawingml/2006/main">
                  <a:graphicData uri="http://schemas.microsoft.com/office/word/2010/wordprocessingShape">
                    <wps:wsp>
                      <wps:cNvSpPr txBox="1"/>
                      <wps:spPr>
                        <a:xfrm>
                          <a:off x="0" y="0"/>
                          <a:ext cx="2026920" cy="15557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rFonts w:ascii="Arial" w:hAnsi="Arial" w:eastAsia="Arial" w:cs="Arial"/>
                                <w:b/>
                                <w:bCs/>
                                <w:color w:val="8F9190"/>
                                <w:spacing w:val="0"/>
                                <w:w w:val="100"/>
                                <w:position w:val="0"/>
                                <w:sz w:val="17"/>
                                <w:szCs w:val="17"/>
                                <w:lang w:val="en-US" w:eastAsia="en-US" w:bidi="en-US"/>
                              </w:rPr>
                              <w:t>/x/zOxyxyAyxxxyxyAyxxxyxyxyz</w:t>
                            </w:r>
                          </w:p>
                        </w:txbxContent>
                      </wps:txbx>
                      <wps:bodyPr lIns="0" tIns="0" rIns="0" bIns="0">
                        <a:noAutofit/>
                      </wps:bodyPr>
                    </wps:wsp>
                  </a:graphicData>
                </a:graphic>
              </wp:anchor>
            </w:drawing>
          </mc:Choice>
          <mc:Fallback>
            <w:pict>
              <v:shape id="Shape 653" o:spid="_x0000_s1026" o:spt="202" type="#_x0000_t202" style="position:absolute;left:0pt;margin-left:75.95pt;margin-top:87.6pt;height:12.25pt;width:159.6pt;mso-wrap-distance-bottom:0pt;mso-wrap-distance-top:0pt;z-index:125830144;mso-width-relative:page;mso-height-relative:page;" filled="f" stroked="f" coordsize="21600,21600" o:gfxdata="UEsDBAoAAAAAAIdO4kAAAAAAAAAAAAAAAAAEAAAAZHJzL1BLAwQUAAAACACHTuJAViuobdkAAAAL&#10;AQAADwAAAGRycy9kb3ducmV2LnhtbE2PzU7DMBCE70i8g7VI3KjtijYkxKkQghMSIg0Hjk7sJlbj&#10;dYjdH96e5VRuO7uj2W/KzdmP7Gjn6AIqkAsBzGIXjMNewWfzevcALCaNRo8BrYIfG2FTXV+VujDh&#10;hLU9blPPKARjoRUMKU0F57EbrNdxESaLdNuF2etEcu65mfWJwv3Il0KsudcO6cOgJ/s82G6/PXgF&#10;T19Yv7jv9/aj3tWuaXKBb+u9Urc3UjwCS/acLmb4wyd0qIipDQc0kY2kVzInKw3ZagmMHPeZlMBa&#10;2uR5Brwq+f8O1S9QSwMEFAAAAAgAh07iQE2yUTWHAQAAGgMAAA4AAABkcnMvZTJvRG9jLnhtbK1S&#10;wU7DMAy9I/EPUe6sXVEHVOsQCIGQECANPiBLkzVSE0dJWLu/x0m7geCGuDiO7Tw/P2d5PeiO7ITz&#10;CkxN57OcEmE4NMpsa/r+dn92SYkPzDSsAyNquheeXq9OT5a9rUQBLXSNcARBjK96W9M2BFtlmeet&#10;0MzPwAqDSQlOs4BXt80ax3pE111W5Pki68E11gEX3mP0bkzSVcKXUvDwIqUXgXQ1RW4hWZfsJtps&#10;tWTV1jHbKj7RYH9goZky2PQIdccCIx9O/YLSijvwIMOMg85ASsVFmgGnmec/plm3zIo0C4rj7VEm&#10;/3+w/Hn36ohqaroozykxTOOSUl8SAyhPb32FVWuLdWG4hQHXfIh7DMapB+l0PHEegnkUen8UVwyB&#10;cAwWebG4KjDFMTcvy/KijDDZ12vrfHgQoEl0aupweUlTtnvyYSw9lMRmBu5V18V4pDhSiV4YNsPE&#10;ewPNHml3jwYli+s/OO7gbCZnBLz5CCBV6hWRxudTA1xAYjt9lrjh7/dU9fWlV5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WK6ht2QAAAAsBAAAPAAAAAAAAAAEAIAAAACIAAABkcnMvZG93bnJldi54&#10;bWxQSwECFAAUAAAACACHTuJATbJRNYcBAAAa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rFonts w:ascii="Arial" w:hAnsi="Arial" w:eastAsia="Arial" w:cs="Arial"/>
                          <w:b/>
                          <w:bCs/>
                          <w:color w:val="8F9190"/>
                          <w:spacing w:val="0"/>
                          <w:w w:val="100"/>
                          <w:position w:val="0"/>
                          <w:sz w:val="17"/>
                          <w:szCs w:val="17"/>
                          <w:lang w:val="en-US" w:eastAsia="en-US" w:bidi="en-US"/>
                        </w:rPr>
                        <w:t>/x/zOxyxyAyxxxyxyAyxxxyxyxyz</w:t>
                      </w:r>
                    </w:p>
                  </w:txbxContent>
                </v:textbox>
                <w10:wrap type="topAndBottom"/>
              </v:shape>
            </w:pict>
          </mc:Fallback>
        </mc:AlternateContent>
      </w:r>
      <w:r>
        <mc:AlternateContent>
          <mc:Choice Requires="wps">
            <w:drawing>
              <wp:anchor distT="0" distB="0" distL="922020" distR="3134995" simplePos="0" relativeHeight="125830144" behindDoc="0" locked="0" layoutInCell="1" allowOverlap="1">
                <wp:simplePos x="0" y="0"/>
                <wp:positionH relativeFrom="column">
                  <wp:posOffset>3134995</wp:posOffset>
                </wp:positionH>
                <wp:positionV relativeFrom="paragraph">
                  <wp:posOffset>189230</wp:posOffset>
                </wp:positionV>
                <wp:extent cx="1249680" cy="1124585"/>
                <wp:effectExtent l="0" t="0" r="0" b="0"/>
                <wp:wrapTopAndBottom/>
                <wp:docPr id="655" name="Shape 655"/>
                <wp:cNvGraphicFramePr/>
                <a:graphic xmlns:a="http://schemas.openxmlformats.org/drawingml/2006/main">
                  <a:graphicData uri="http://schemas.microsoft.com/office/word/2010/wordprocessingShape">
                    <wps:wsp>
                      <wps:cNvSpPr txBox="1"/>
                      <wps:spPr>
                        <a:xfrm>
                          <a:off x="0" y="0"/>
                          <a:ext cx="1249680" cy="1124585"/>
                        </a:xfrm>
                        <a:prstGeom prst="rect">
                          <a:avLst/>
                        </a:prstGeom>
                        <a:noFill/>
                      </wps:spPr>
                      <wps:txbx>
                        <w:txbxContent>
                          <w:p>
                            <w:pPr>
                              <w:pStyle w:val="13"/>
                              <w:keepNext w:val="0"/>
                              <w:keepLines w:val="0"/>
                              <w:widowControl w:val="0"/>
                              <w:shd w:val="clear" w:color="auto" w:fill="auto"/>
                              <w:bidi w:val="0"/>
                              <w:spacing w:before="0" w:after="480" w:line="240" w:lineRule="auto"/>
                              <w:ind w:left="0" w:right="0" w:firstLine="0"/>
                              <w:jc w:val="left"/>
                              <w:rPr>
                                <w:sz w:val="14"/>
                                <w:szCs w:val="14"/>
                              </w:rPr>
                            </w:pPr>
                            <w:r>
                              <w:rPr>
                                <w:color w:val="333333"/>
                                <w:spacing w:val="0"/>
                                <w:w w:val="100"/>
                                <w:position w:val="0"/>
                                <w:sz w:val="14"/>
                                <w:szCs w:val="14"/>
                              </w:rPr>
                              <w:t>渗沥液收集导排系统</w:t>
                            </w:r>
                          </w:p>
                          <w:p>
                            <w:pPr>
                              <w:pStyle w:val="13"/>
                              <w:keepNext w:val="0"/>
                              <w:keepLines w:val="0"/>
                              <w:widowControl w:val="0"/>
                              <w:shd w:val="clear" w:color="auto" w:fill="auto"/>
                              <w:bidi w:val="0"/>
                              <w:spacing w:before="0" w:after="60" w:line="240" w:lineRule="auto"/>
                              <w:ind w:left="0" w:right="0" w:firstLine="0"/>
                              <w:jc w:val="left"/>
                              <w:rPr>
                                <w:sz w:val="14"/>
                                <w:szCs w:val="14"/>
                              </w:rPr>
                            </w:pPr>
                            <w:r>
                              <w:rPr>
                                <w:color w:val="333333"/>
                                <w:spacing w:val="0"/>
                                <w:w w:val="100"/>
                                <w:position w:val="0"/>
                                <w:sz w:val="14"/>
                                <w:szCs w:val="14"/>
                              </w:rPr>
                              <w:t>土工布 )</w:t>
                            </w:r>
                          </w:p>
                          <w:p>
                            <w:pPr>
                              <w:pStyle w:val="13"/>
                              <w:keepNext w:val="0"/>
                              <w:keepLines w:val="0"/>
                              <w:widowControl w:val="0"/>
                              <w:shd w:val="clear" w:color="auto" w:fill="auto"/>
                              <w:tabs>
                                <w:tab w:val="left" w:pos="1027"/>
                              </w:tabs>
                              <w:bidi w:val="0"/>
                              <w:spacing w:before="0" w:after="0" w:line="240" w:lineRule="auto"/>
                              <w:ind w:left="0" w:right="0" w:firstLine="0"/>
                              <w:jc w:val="left"/>
                              <w:rPr>
                                <w:sz w:val="14"/>
                                <w:szCs w:val="14"/>
                              </w:rPr>
                            </w:pPr>
                            <w:r>
                              <w:rPr>
                                <w:rFonts w:ascii="Arial" w:hAnsi="Arial" w:eastAsia="Arial" w:cs="Arial"/>
                                <w:color w:val="333333"/>
                                <w:spacing w:val="0"/>
                                <w:w w:val="100"/>
                                <w:position w:val="0"/>
                                <w:sz w:val="22"/>
                                <w:szCs w:val="22"/>
                                <w:lang w:val="en-US" w:eastAsia="en-US" w:bidi="en-US"/>
                              </w:rPr>
                              <w:t>HDPE</w:t>
                            </w:r>
                            <w:r>
                              <w:rPr>
                                <w:color w:val="333333"/>
                                <w:spacing w:val="0"/>
                                <w:w w:val="100"/>
                                <w:position w:val="0"/>
                                <w:sz w:val="14"/>
                                <w:szCs w:val="14"/>
                              </w:rPr>
                              <w:t>膜</w:t>
                            </w:r>
                            <w:r>
                              <w:rPr>
                                <w:color w:val="333333"/>
                                <w:spacing w:val="0"/>
                                <w:w w:val="100"/>
                                <w:position w:val="0"/>
                                <w:sz w:val="14"/>
                                <w:szCs w:val="14"/>
                              </w:rPr>
                              <w:tab/>
                            </w:r>
                            <w:r>
                              <w:rPr>
                                <w:color w:val="333333"/>
                                <w:spacing w:val="0"/>
                                <w:w w:val="100"/>
                                <w:position w:val="0"/>
                                <w:sz w:val="14"/>
                                <w:szCs w:val="14"/>
                              </w:rPr>
                              <w:t>、防渗系统</w:t>
                            </w:r>
                          </w:p>
                          <w:p>
                            <w:pPr>
                              <w:pStyle w:val="13"/>
                              <w:keepNext w:val="0"/>
                              <w:keepLines w:val="0"/>
                              <w:widowControl w:val="0"/>
                              <w:shd w:val="clear" w:color="auto" w:fill="auto"/>
                              <w:bidi w:val="0"/>
                              <w:spacing w:before="0" w:after="140" w:line="240" w:lineRule="auto"/>
                              <w:ind w:left="0" w:right="0" w:firstLine="0"/>
                              <w:jc w:val="left"/>
                              <w:rPr>
                                <w:sz w:val="22"/>
                                <w:szCs w:val="22"/>
                              </w:rPr>
                            </w:pPr>
                            <w:r>
                              <w:rPr>
                                <w:rFonts w:ascii="Arial" w:hAnsi="Arial" w:eastAsia="Arial" w:cs="Arial"/>
                                <w:color w:val="333333"/>
                                <w:spacing w:val="0"/>
                                <w:w w:val="100"/>
                                <w:position w:val="0"/>
                                <w:sz w:val="22"/>
                                <w:szCs w:val="22"/>
                                <w:lang w:val="en-US" w:eastAsia="en-US" w:bidi="en-US"/>
                              </w:rPr>
                              <w:t>GCW</w:t>
                            </w:r>
                            <w:r>
                              <w:rPr>
                                <w:color w:val="333333"/>
                                <w:spacing w:val="0"/>
                                <w:w w:val="100"/>
                                <w:position w:val="0"/>
                                <w:sz w:val="14"/>
                                <w:szCs w:val="14"/>
                              </w:rPr>
                              <w:t>可选)</w:t>
                            </w:r>
                            <w:r>
                              <w:rPr>
                                <w:rFonts w:ascii="Arial" w:hAnsi="Arial" w:eastAsia="Arial" w:cs="Arial"/>
                                <w:color w:val="333333"/>
                                <w:spacing w:val="0"/>
                                <w:w w:val="100"/>
                                <w:position w:val="0"/>
                                <w:sz w:val="22"/>
                                <w:szCs w:val="22"/>
                                <w:lang w:val="en-US" w:eastAsia="en-US" w:bidi="en-US"/>
                              </w:rPr>
                              <w:t>J</w:t>
                            </w:r>
                          </w:p>
                          <w:p>
                            <w:pPr>
                              <w:pStyle w:val="13"/>
                              <w:keepNext w:val="0"/>
                              <w:keepLines w:val="0"/>
                              <w:widowControl w:val="0"/>
                              <w:shd w:val="clear" w:color="auto" w:fill="auto"/>
                              <w:bidi w:val="0"/>
                              <w:spacing w:before="0" w:after="100" w:line="240" w:lineRule="auto"/>
                              <w:ind w:left="0" w:right="0" w:firstLine="0"/>
                              <w:jc w:val="left"/>
                              <w:rPr>
                                <w:sz w:val="14"/>
                                <w:szCs w:val="14"/>
                              </w:rPr>
                            </w:pPr>
                            <w:r>
                              <w:rPr>
                                <w:color w:val="333333"/>
                                <w:spacing w:val="0"/>
                                <w:w w:val="100"/>
                                <w:position w:val="0"/>
                                <w:sz w:val="14"/>
                                <w:szCs w:val="14"/>
                              </w:rPr>
                              <w:t>压实土壤保护层(基础层)</w:t>
                            </w:r>
                          </w:p>
                        </w:txbxContent>
                      </wps:txbx>
                      <wps:bodyPr lIns="0" tIns="0" rIns="0" bIns="0">
                        <a:noAutofit/>
                      </wps:bodyPr>
                    </wps:wsp>
                  </a:graphicData>
                </a:graphic>
              </wp:anchor>
            </w:drawing>
          </mc:Choice>
          <mc:Fallback>
            <w:pict>
              <v:shape id="Shape 655" o:spid="_x0000_s1026" o:spt="202" type="#_x0000_t202" style="position:absolute;left:0pt;margin-left:246.85pt;margin-top:14.9pt;height:88.55pt;width:98.4pt;mso-wrap-distance-bottom:0pt;mso-wrap-distance-top:0pt;z-index:125830144;mso-width-relative:page;mso-height-relative:page;" filled="f" stroked="f" coordsize="21600,21600" o:gfxdata="UEsDBAoAAAAAAIdO4kAAAAAAAAAAAAAAAAAEAAAAZHJzL1BLAwQUAAAACACHTuJAnedfwdgAAAAK&#10;AQAADwAAAGRycy9kb3ducmV2LnhtbE2PTU/DMAyG70j8h8hI3FiyAYWUphNCcEJCdOXAMW28tlrj&#10;lCb74N9jTnC0/ej18xbrkx/FAec4BDKwXCgQSG1wA3UGPuqXq3sQMVlydgyEBr4xwro8Pyts7sKR&#10;KjxsUic4hGJuDfQpTbmUse3R27gIExLftmH2NvE4d9LN9sjhfpQrpTLp7UD8obcTPvXY7jZ7b+Dx&#10;k6rn4eutea+21VDXWtFrtjPm8mKpHkAkPKU/GH71WR1KdmrCnlwUo4EbfX3HqIGV5goMZFrdgmh4&#10;oTINsizk/wrlD1BLAwQUAAAACACHTuJAPnp+pogBAAAbAwAADgAAAGRycy9lMm9Eb2MueG1srVLb&#10;SgMxEH0X/IeQd7ttsaUu3S1KqQiigvoB2WzSDWwyIUm72793km5b0TfxJZnM5cyZM1muet2SvXBe&#10;gSnoZDSmRBgOtTLbgn5+bG4WlPjATM1aMKKgB+Hpqry+WnY2F1NooK2FIwhifN7ZgjYh2DzLPG+E&#10;Zn4EVhgMSnCaBXy6bVY71iG6brPpeDzPOnC1dcCF9+hdH4O0TPhSCh5epfQikLagyC2k06WzimdW&#10;Llm+dcw2ig802B9YaKYMNj1DrVlgZOfULyituAMPMow46AykVFykGXCayfjHNO8NsyLNguJ4e5bJ&#10;/x8sf9m/OaLqgs5nM0oM07ik1JdEB8rTWZ9j1rvFvNA/QI9rPvk9OuPUvXQ63jgPwTgKfTiLK/pA&#10;eCya3t7NFxjiGJvga7ZI+Nml3DofHgVoEo2COtxeEpXtn31AKph6SondDGxU20Z/5HjkEq3QV/1A&#10;vIL6gLzbJ4Oaxf2fDHcyqsE4At7vAkiVekWkY/nQADeQKAy/Ja74+ztlXf50+QV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d51/B2AAAAAoBAAAPAAAAAAAAAAEAIAAAACIAAABkcnMvZG93bnJldi54&#10;bWxQSwECFAAUAAAACACHTuJAPnp+pogBAAAbAwAADgAAAAAAAAABACAAAAAn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480" w:line="240" w:lineRule="auto"/>
                        <w:ind w:left="0" w:right="0" w:firstLine="0"/>
                        <w:jc w:val="left"/>
                        <w:rPr>
                          <w:sz w:val="14"/>
                          <w:szCs w:val="14"/>
                        </w:rPr>
                      </w:pPr>
                      <w:r>
                        <w:rPr>
                          <w:color w:val="333333"/>
                          <w:spacing w:val="0"/>
                          <w:w w:val="100"/>
                          <w:position w:val="0"/>
                          <w:sz w:val="14"/>
                          <w:szCs w:val="14"/>
                        </w:rPr>
                        <w:t>渗沥液收集导排系统</w:t>
                      </w:r>
                    </w:p>
                    <w:p>
                      <w:pPr>
                        <w:pStyle w:val="13"/>
                        <w:keepNext w:val="0"/>
                        <w:keepLines w:val="0"/>
                        <w:widowControl w:val="0"/>
                        <w:shd w:val="clear" w:color="auto" w:fill="auto"/>
                        <w:bidi w:val="0"/>
                        <w:spacing w:before="0" w:after="60" w:line="240" w:lineRule="auto"/>
                        <w:ind w:left="0" w:right="0" w:firstLine="0"/>
                        <w:jc w:val="left"/>
                        <w:rPr>
                          <w:sz w:val="14"/>
                          <w:szCs w:val="14"/>
                        </w:rPr>
                      </w:pPr>
                      <w:r>
                        <w:rPr>
                          <w:color w:val="333333"/>
                          <w:spacing w:val="0"/>
                          <w:w w:val="100"/>
                          <w:position w:val="0"/>
                          <w:sz w:val="14"/>
                          <w:szCs w:val="14"/>
                        </w:rPr>
                        <w:t>土工布 )</w:t>
                      </w:r>
                    </w:p>
                    <w:p>
                      <w:pPr>
                        <w:pStyle w:val="13"/>
                        <w:keepNext w:val="0"/>
                        <w:keepLines w:val="0"/>
                        <w:widowControl w:val="0"/>
                        <w:shd w:val="clear" w:color="auto" w:fill="auto"/>
                        <w:tabs>
                          <w:tab w:val="left" w:pos="1027"/>
                        </w:tabs>
                        <w:bidi w:val="0"/>
                        <w:spacing w:before="0" w:after="0" w:line="240" w:lineRule="auto"/>
                        <w:ind w:left="0" w:right="0" w:firstLine="0"/>
                        <w:jc w:val="left"/>
                        <w:rPr>
                          <w:sz w:val="14"/>
                          <w:szCs w:val="14"/>
                        </w:rPr>
                      </w:pPr>
                      <w:r>
                        <w:rPr>
                          <w:rFonts w:ascii="Arial" w:hAnsi="Arial" w:eastAsia="Arial" w:cs="Arial"/>
                          <w:color w:val="333333"/>
                          <w:spacing w:val="0"/>
                          <w:w w:val="100"/>
                          <w:position w:val="0"/>
                          <w:sz w:val="22"/>
                          <w:szCs w:val="22"/>
                          <w:lang w:val="en-US" w:eastAsia="en-US" w:bidi="en-US"/>
                        </w:rPr>
                        <w:t>HDPE</w:t>
                      </w:r>
                      <w:r>
                        <w:rPr>
                          <w:color w:val="333333"/>
                          <w:spacing w:val="0"/>
                          <w:w w:val="100"/>
                          <w:position w:val="0"/>
                          <w:sz w:val="14"/>
                          <w:szCs w:val="14"/>
                        </w:rPr>
                        <w:t>膜</w:t>
                      </w:r>
                      <w:r>
                        <w:rPr>
                          <w:color w:val="333333"/>
                          <w:spacing w:val="0"/>
                          <w:w w:val="100"/>
                          <w:position w:val="0"/>
                          <w:sz w:val="14"/>
                          <w:szCs w:val="14"/>
                        </w:rPr>
                        <w:tab/>
                      </w:r>
                      <w:r>
                        <w:rPr>
                          <w:color w:val="333333"/>
                          <w:spacing w:val="0"/>
                          <w:w w:val="100"/>
                          <w:position w:val="0"/>
                          <w:sz w:val="14"/>
                          <w:szCs w:val="14"/>
                        </w:rPr>
                        <w:t>、防渗系统</w:t>
                      </w:r>
                    </w:p>
                    <w:p>
                      <w:pPr>
                        <w:pStyle w:val="13"/>
                        <w:keepNext w:val="0"/>
                        <w:keepLines w:val="0"/>
                        <w:widowControl w:val="0"/>
                        <w:shd w:val="clear" w:color="auto" w:fill="auto"/>
                        <w:bidi w:val="0"/>
                        <w:spacing w:before="0" w:after="140" w:line="240" w:lineRule="auto"/>
                        <w:ind w:left="0" w:right="0" w:firstLine="0"/>
                        <w:jc w:val="left"/>
                        <w:rPr>
                          <w:sz w:val="22"/>
                          <w:szCs w:val="22"/>
                        </w:rPr>
                      </w:pPr>
                      <w:r>
                        <w:rPr>
                          <w:rFonts w:ascii="Arial" w:hAnsi="Arial" w:eastAsia="Arial" w:cs="Arial"/>
                          <w:color w:val="333333"/>
                          <w:spacing w:val="0"/>
                          <w:w w:val="100"/>
                          <w:position w:val="0"/>
                          <w:sz w:val="22"/>
                          <w:szCs w:val="22"/>
                          <w:lang w:val="en-US" w:eastAsia="en-US" w:bidi="en-US"/>
                        </w:rPr>
                        <w:t>GCW</w:t>
                      </w:r>
                      <w:r>
                        <w:rPr>
                          <w:color w:val="333333"/>
                          <w:spacing w:val="0"/>
                          <w:w w:val="100"/>
                          <w:position w:val="0"/>
                          <w:sz w:val="14"/>
                          <w:szCs w:val="14"/>
                        </w:rPr>
                        <w:t>可选)</w:t>
                      </w:r>
                      <w:r>
                        <w:rPr>
                          <w:rFonts w:ascii="Arial" w:hAnsi="Arial" w:eastAsia="Arial" w:cs="Arial"/>
                          <w:color w:val="333333"/>
                          <w:spacing w:val="0"/>
                          <w:w w:val="100"/>
                          <w:position w:val="0"/>
                          <w:sz w:val="22"/>
                          <w:szCs w:val="22"/>
                          <w:lang w:val="en-US" w:eastAsia="en-US" w:bidi="en-US"/>
                        </w:rPr>
                        <w:t>J</w:t>
                      </w:r>
                    </w:p>
                    <w:p>
                      <w:pPr>
                        <w:pStyle w:val="13"/>
                        <w:keepNext w:val="0"/>
                        <w:keepLines w:val="0"/>
                        <w:widowControl w:val="0"/>
                        <w:shd w:val="clear" w:color="auto" w:fill="auto"/>
                        <w:bidi w:val="0"/>
                        <w:spacing w:before="0" w:after="100" w:line="240" w:lineRule="auto"/>
                        <w:ind w:left="0" w:right="0" w:firstLine="0"/>
                        <w:jc w:val="left"/>
                        <w:rPr>
                          <w:sz w:val="14"/>
                          <w:szCs w:val="14"/>
                        </w:rPr>
                      </w:pPr>
                      <w:r>
                        <w:rPr>
                          <w:color w:val="333333"/>
                          <w:spacing w:val="0"/>
                          <w:w w:val="100"/>
                          <w:position w:val="0"/>
                          <w:sz w:val="14"/>
                          <w:szCs w:val="14"/>
                        </w:rPr>
                        <w:t>压实土壤保护层(基础层)</w:t>
                      </w:r>
                    </w:p>
                  </w:txbxContent>
                </v:textbox>
                <w10:wrap type="topAndBottom"/>
              </v:shape>
            </w:pict>
          </mc:Fallback>
        </mc:AlternateContent>
      </w:r>
      <w:r>
        <mc:AlternateContent>
          <mc:Choice Requires="wps">
            <w:drawing>
              <wp:anchor distT="0" distB="0" distL="922020" distR="1473835" simplePos="0" relativeHeight="125830144" behindDoc="0" locked="0" layoutInCell="1" allowOverlap="1">
                <wp:simplePos x="0" y="0"/>
                <wp:positionH relativeFrom="column">
                  <wp:posOffset>1193165</wp:posOffset>
                </wp:positionH>
                <wp:positionV relativeFrom="paragraph">
                  <wp:posOffset>1471930</wp:posOffset>
                </wp:positionV>
                <wp:extent cx="2910840" cy="143510"/>
                <wp:effectExtent l="0" t="0" r="0" b="0"/>
                <wp:wrapTopAndBottom/>
                <wp:docPr id="657" name="Shape 657"/>
                <wp:cNvGraphicFramePr/>
                <a:graphic xmlns:a="http://schemas.openxmlformats.org/drawingml/2006/main">
                  <a:graphicData uri="http://schemas.microsoft.com/office/word/2010/wordprocessingShape">
                    <wps:wsp>
                      <wps:cNvSpPr txBox="1"/>
                      <wps:spPr>
                        <a:xfrm>
                          <a:off x="0" y="0"/>
                          <a:ext cx="2910840" cy="1435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EC18E"/>
                                <w:spacing w:val="0"/>
                                <w:w w:val="100"/>
                                <w:position w:val="0"/>
                                <w:sz w:val="17"/>
                                <w:szCs w:val="17"/>
                              </w:rPr>
                              <w:t>图</w:t>
                            </w:r>
                            <w:r>
                              <w:rPr>
                                <w:color w:val="7EC18E"/>
                                <w:spacing w:val="0"/>
                                <w:w w:val="100"/>
                                <w:position w:val="0"/>
                                <w:sz w:val="17"/>
                                <w:szCs w:val="17"/>
                                <w:lang w:val="en-US" w:eastAsia="en-US" w:bidi="en-US"/>
                              </w:rPr>
                              <w:t>［</w:t>
                            </w:r>
                            <w:r>
                              <w:rPr>
                                <w:color w:val="7EC18E"/>
                                <w:spacing w:val="0"/>
                                <w:w w:val="100"/>
                                <w:position w:val="0"/>
                                <w:sz w:val="14"/>
                                <w:szCs w:val="14"/>
                                <w:lang w:val="en-US" w:eastAsia="en-US" w:bidi="en-US"/>
                              </w:rPr>
                              <w:t>K4</w:t>
                            </w:r>
                            <w:r>
                              <w:rPr>
                                <w:color w:val="7EC18E"/>
                                <w:spacing w:val="0"/>
                                <w:w w:val="100"/>
                                <w:position w:val="0"/>
                                <w:sz w:val="14"/>
                                <w:szCs w:val="14"/>
                              </w:rPr>
                              <w:t>16() 11</w:t>
                            </w:r>
                            <w:r>
                              <w:rPr>
                                <w:color w:val="7EC18E"/>
                                <w:spacing w:val="0"/>
                                <w:w w:val="100"/>
                                <w:position w:val="0"/>
                                <w:sz w:val="17"/>
                                <w:szCs w:val="17"/>
                              </w:rPr>
                              <w:t>渗沥液防渗系统、收集导排系统断而示意图</w:t>
                            </w:r>
                          </w:p>
                        </w:txbxContent>
                      </wps:txbx>
                      <wps:bodyPr lIns="0" tIns="0" rIns="0" bIns="0">
                        <a:noAutofit/>
                      </wps:bodyPr>
                    </wps:wsp>
                  </a:graphicData>
                </a:graphic>
              </wp:anchor>
            </w:drawing>
          </mc:Choice>
          <mc:Fallback>
            <w:pict>
              <v:shape id="Shape 657" o:spid="_x0000_s1026" o:spt="202" type="#_x0000_t202" style="position:absolute;left:0pt;margin-left:93.95pt;margin-top:115.9pt;height:11.3pt;width:229.2pt;mso-wrap-distance-bottom:0pt;mso-wrap-distance-top:0pt;z-index:125830144;mso-width-relative:page;mso-height-relative:page;" filled="f" stroked="f" coordsize="21600,21600" o:gfxdata="UEsDBAoAAAAAAIdO4kAAAAAAAAAAAAAAAAAEAAAAZHJzL1BLAwQUAAAACACHTuJA1+4+GdoAAAAL&#10;AQAADwAAAGRycy9kb3ducmV2LnhtbE2PzU7DMBCE70i8g7WVuFE7bQhtGqdCCE5IqGk4cHRiN7Ea&#10;r0Ps/vD2LCc4zuyn2Zlie3UDO5spWI8SkrkAZrD12mIn4aN+vV8BC1GhVoNHI+HbBNiWtzeFyrW/&#10;YGXO+9gxCsGQKwl9jGPOeWh741SY+9Eg3Q5+ciqSnDquJ3WhcDfwhRAZd8oifejVaJ570x73Jyfh&#10;6ROrF/v13uyqQ2Xrei3wLTtKeTdLxAZYNNf4B8NvfaoOJXVq/Al1YAPp1eOaUAmLZUIbiMjSbAms&#10;IechTYGXBf+/ofwBUEsDBBQAAAAIAIdO4kBVZq+LiQEAABoDAAAOAAAAZHJzL2Uyb0RvYy54bWyt&#10;UsFOwzAMvSPxD1HurO3YBlTrEAgNISFAGnxAliZrpCaOkrB2f4+TdRuCG+LiOLbz/Pyc+W2vW7IV&#10;ziswFS1GOSXCcKiV2VT04315cU2JD8zUrAUjKroTnt4uzs/mnS3FGBpoa+EIghhfdraiTQi2zDLP&#10;G6GZH4EVBpMSnGYBr26T1Y51iK7bbJzns6wDV1sHXHiP0Yd9ki4SvpSCh1cpvQikrShyC8m6ZNfR&#10;Zos5KzeO2UbxgQb7AwvNlMGmR6gHFhj5dOoXlFbcgQcZRhx0BlIqLtIMOE2R/5hm1TAr0iwojrdH&#10;mfz/wfKX7Zsjqq7obHpFiWEal5T6khhAeTrrS6xaWawL/T30uOZD3GMwTt1Lp+OJ8xDMo9C7o7ii&#10;D4RjcHxT5NcTTHHMFZPLaZHUz06vrfPhUYAm0amow+UlTdn22QdkgqWHktjMwFK1bYxHinsq0Qv9&#10;uh94r6HeIe32yaBkcf0Hxx2c9eDsAe8+A0iVekWk/fOhAS4gURg+S9zw93uqOn3pxR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X7j4Z2gAAAAsBAAAPAAAAAAAAAAEAIAAAACIAAABkcnMvZG93bnJl&#10;di54bWxQSwECFAAUAAAACACHTuJAVWavi4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EC18E"/>
                          <w:spacing w:val="0"/>
                          <w:w w:val="100"/>
                          <w:position w:val="0"/>
                          <w:sz w:val="17"/>
                          <w:szCs w:val="17"/>
                        </w:rPr>
                        <w:t>图</w:t>
                      </w:r>
                      <w:r>
                        <w:rPr>
                          <w:color w:val="7EC18E"/>
                          <w:spacing w:val="0"/>
                          <w:w w:val="100"/>
                          <w:position w:val="0"/>
                          <w:sz w:val="17"/>
                          <w:szCs w:val="17"/>
                          <w:lang w:val="en-US" w:eastAsia="en-US" w:bidi="en-US"/>
                        </w:rPr>
                        <w:t>［</w:t>
                      </w:r>
                      <w:r>
                        <w:rPr>
                          <w:color w:val="7EC18E"/>
                          <w:spacing w:val="0"/>
                          <w:w w:val="100"/>
                          <w:position w:val="0"/>
                          <w:sz w:val="14"/>
                          <w:szCs w:val="14"/>
                          <w:lang w:val="en-US" w:eastAsia="en-US" w:bidi="en-US"/>
                        </w:rPr>
                        <w:t>K4</w:t>
                      </w:r>
                      <w:r>
                        <w:rPr>
                          <w:color w:val="7EC18E"/>
                          <w:spacing w:val="0"/>
                          <w:w w:val="100"/>
                          <w:position w:val="0"/>
                          <w:sz w:val="14"/>
                          <w:szCs w:val="14"/>
                        </w:rPr>
                        <w:t>16() 11</w:t>
                      </w:r>
                      <w:r>
                        <w:rPr>
                          <w:color w:val="7EC18E"/>
                          <w:spacing w:val="0"/>
                          <w:w w:val="100"/>
                          <w:position w:val="0"/>
                          <w:sz w:val="17"/>
                          <w:szCs w:val="17"/>
                        </w:rPr>
                        <w:t>渗沥液防渗系统、收集导排系统断而示意图</w:t>
                      </w:r>
                    </w:p>
                  </w:txbxContent>
                </v:textbox>
                <w10:wrap type="topAndBottom"/>
              </v:shape>
            </w:pict>
          </mc:Fallback>
        </mc:AlternateContent>
      </w:r>
    </w:p>
    <w:p>
      <w:pPr>
        <w:pStyle w:val="23"/>
        <w:keepNext w:val="0"/>
        <w:keepLines w:val="0"/>
        <w:widowControl w:val="0"/>
        <w:shd w:val="clear" w:color="auto" w:fill="auto"/>
        <w:bidi w:val="0"/>
        <w:spacing w:before="0" w:after="100" w:line="319"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1K416012</w:t>
      </w:r>
      <w:r>
        <w:rPr>
          <w:color w:val="6CB47D"/>
          <w:spacing w:val="0"/>
          <w:w w:val="100"/>
          <w:position w:val="0"/>
        </w:rPr>
        <w:t>生活垃圾填理场填埋区防渗层施工技术</w:t>
      </w:r>
    </w:p>
    <w:p>
      <w:pPr>
        <w:pStyle w:val="23"/>
        <w:keepNext w:val="0"/>
        <w:keepLines w:val="0"/>
        <w:widowControl w:val="0"/>
        <w:shd w:val="clear" w:color="auto" w:fill="auto"/>
        <w:bidi w:val="0"/>
        <w:spacing w:before="0" w:after="0" w:line="319" w:lineRule="exact"/>
        <w:ind w:left="0" w:right="0" w:firstLine="440"/>
        <w:jc w:val="both"/>
      </w:pPr>
      <w:r>
        <w:rPr>
          <w:color w:val="333333"/>
          <w:spacing w:val="0"/>
          <w:w w:val="100"/>
          <w:position w:val="0"/>
        </w:rPr>
        <w:t>本条简要介绍生活垃圾填埋场填埋区防渗层施工技术要求。</w:t>
      </w:r>
    </w:p>
    <w:p>
      <w:pPr>
        <w:pStyle w:val="23"/>
        <w:keepNext w:val="0"/>
        <w:keepLines w:val="0"/>
        <w:widowControl w:val="0"/>
        <w:shd w:val="clear" w:color="auto" w:fill="auto"/>
        <w:bidi w:val="0"/>
        <w:spacing w:before="0" w:after="0" w:line="319" w:lineRule="exact"/>
        <w:ind w:left="0" w:right="0" w:firstLine="440"/>
        <w:jc w:val="both"/>
      </w:pPr>
      <w:r>
        <w:rPr>
          <w:color w:val="333333"/>
          <w:spacing w:val="0"/>
          <w:w w:val="100"/>
          <w:position w:val="0"/>
        </w:rPr>
        <w:t xml:space="preserve">防渗层是由透水性小的防渗材料铺设而成，渗透系数小、稳定性好、价格便宜是防 渗材料选择的依据。目前，常用的有四种：黏土、膨润土、土工膜、土工织物膨润土垫 </w:t>
      </w:r>
      <w:r>
        <w:rPr>
          <w:color w:val="333333"/>
          <w:spacing w:val="0"/>
          <w:w w:val="100"/>
          <w:position w:val="0"/>
          <w:lang w:val="en-US" w:eastAsia="en-US" w:bidi="en-US"/>
        </w:rPr>
        <w:t>(GCL) o</w:t>
      </w:r>
    </w:p>
    <w:p>
      <w:pPr>
        <w:pStyle w:val="23"/>
        <w:keepNext w:val="0"/>
        <w:keepLines w:val="0"/>
        <w:widowControl w:val="0"/>
        <w:shd w:val="clear" w:color="auto" w:fill="auto"/>
        <w:bidi w:val="0"/>
        <w:spacing w:before="0" w:after="0" w:line="319" w:lineRule="exact"/>
        <w:ind w:left="0" w:right="0" w:firstLine="440"/>
        <w:jc w:val="both"/>
      </w:pPr>
      <w:r>
        <w:rPr>
          <w:color w:val="6CB47D"/>
          <w:spacing w:val="0"/>
          <w:w w:val="100"/>
          <w:position w:val="0"/>
        </w:rPr>
        <w:t>—、泥质防水层施工</w:t>
      </w:r>
    </w:p>
    <w:p>
      <w:pPr>
        <w:pStyle w:val="23"/>
        <w:keepNext w:val="0"/>
        <w:keepLines w:val="0"/>
        <w:widowControl w:val="0"/>
        <w:shd w:val="clear" w:color="auto" w:fill="auto"/>
        <w:bidi w:val="0"/>
        <w:spacing w:before="0" w:after="0" w:line="319" w:lineRule="exact"/>
        <w:ind w:left="0" w:right="0" w:firstLine="440"/>
        <w:jc w:val="both"/>
      </w:pPr>
      <w:r>
        <w:rPr>
          <w:color w:val="333333"/>
          <w:spacing w:val="0"/>
          <w:w w:val="100"/>
          <w:position w:val="0"/>
        </w:rPr>
        <w:t>泥质防水层施工技术的核心是掺加膨润土的拌合土层施工技术。理论上，土壤颗粒越 细，含水量适当，密实度高，防渗性能就越好。膨润土是一种以蒙脱石为主要矿物成分的 黏土岩，膨润土含量越高抗渗性能越好。但膨润土是一种比较昂贵的矿物，且土壤如果过 分筛选，会增大投资成本，因此实际做法是：选好土源，检测土壤成分，通过做不同掺量 的土样，优选最佳配合比；做好现场拌合工作，严格控制含水率，保证压实度；分层施工 同步检验，严格执行验收标准，不符合要求的坚决返工。施工单位应根据上述内容安排施 工程序和施工要点。</w:t>
      </w:r>
    </w:p>
    <w:p>
      <w:pPr>
        <w:pStyle w:val="23"/>
        <w:keepNext w:val="0"/>
        <w:keepLines w:val="0"/>
        <w:widowControl w:val="0"/>
        <w:numPr>
          <w:ilvl w:val="0"/>
          <w:numId w:val="527"/>
        </w:numPr>
        <w:shd w:val="clear" w:color="auto" w:fill="auto"/>
        <w:bidi w:val="0"/>
        <w:spacing w:before="0" w:after="0" w:line="319" w:lineRule="exact"/>
        <w:ind w:left="0" w:right="0" w:firstLine="520"/>
        <w:jc w:val="both"/>
      </w:pPr>
      <w:bookmarkStart w:id="2995" w:name="bookmark2996"/>
      <w:bookmarkEnd w:id="2995"/>
      <w:r>
        <w:rPr>
          <w:color w:val="333333"/>
          <w:spacing w:val="0"/>
          <w:w w:val="100"/>
          <w:position w:val="0"/>
        </w:rPr>
        <w:t>施工程序</w:t>
      </w:r>
    </w:p>
    <w:p>
      <w:pPr>
        <w:pStyle w:val="23"/>
        <w:keepNext w:val="0"/>
        <w:keepLines w:val="0"/>
        <w:widowControl w:val="0"/>
        <w:shd w:val="clear" w:color="auto" w:fill="auto"/>
        <w:bidi w:val="0"/>
        <w:spacing w:before="0" w:after="40" w:line="319" w:lineRule="exact"/>
        <w:ind w:left="0" w:right="0" w:firstLine="420"/>
        <w:jc w:val="both"/>
      </w:pPr>
      <w:r>
        <w:rPr>
          <w:color w:val="333333"/>
          <w:spacing w:val="0"/>
          <w:w w:val="100"/>
          <w:position w:val="0"/>
        </w:rPr>
        <w:t>一般情况下，泥质防水层施工程序见图</w:t>
      </w:r>
      <w:r>
        <w:rPr>
          <w:color w:val="333333"/>
          <w:spacing w:val="0"/>
          <w:w w:val="100"/>
          <w:position w:val="0"/>
          <w:lang w:val="en-US" w:eastAsia="en-US" w:bidi="en-US"/>
        </w:rPr>
        <w:t>1K416012-U</w:t>
      </w:r>
    </w:p>
    <w:p>
      <w:pPr>
        <w:widowControl w:val="0"/>
        <w:jc w:val="center"/>
        <w:rPr>
          <w:sz w:val="2"/>
          <w:szCs w:val="2"/>
        </w:rPr>
      </w:pPr>
      <w:r>
        <w:drawing>
          <wp:inline distT="0" distB="0" distL="114300" distR="114300">
            <wp:extent cx="4273550" cy="956945"/>
            <wp:effectExtent l="0" t="0" r="12700" b="14605"/>
            <wp:docPr id="659" name="Picutre 659"/>
            <wp:cNvGraphicFramePr/>
            <a:graphic xmlns:a="http://schemas.openxmlformats.org/drawingml/2006/main">
              <a:graphicData uri="http://schemas.openxmlformats.org/drawingml/2006/picture">
                <pic:pic xmlns:pic="http://schemas.openxmlformats.org/drawingml/2006/picture">
                  <pic:nvPicPr>
                    <pic:cNvPr id="659" name="Picutre 659"/>
                    <pic:cNvPicPr/>
                  </pic:nvPicPr>
                  <pic:blipFill>
                    <a:blip r:embed="rId249"/>
                    <a:stretch>
                      <a:fillRect/>
                    </a:stretch>
                  </pic:blipFill>
                  <pic:spPr>
                    <a:xfrm>
                      <a:off x="0" y="0"/>
                      <a:ext cx="4273550" cy="956945"/>
                    </a:xfrm>
                    <a:prstGeom prst="rect">
                      <a:avLst/>
                    </a:prstGeom>
                  </pic:spPr>
                </pic:pic>
              </a:graphicData>
            </a:graphic>
          </wp:inline>
        </w:drawing>
      </w:r>
    </w:p>
    <w:p>
      <w:pPr>
        <w:pStyle w:val="13"/>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spacing w:val="0"/>
          <w:w w:val="100"/>
          <w:position w:val="0"/>
          <w:sz w:val="14"/>
          <w:szCs w:val="14"/>
          <w:lang w:val="en-US" w:eastAsia="en-US" w:bidi="en-US"/>
        </w:rPr>
        <w:t>1K416012-1</w:t>
      </w:r>
      <w:r>
        <w:rPr>
          <w:spacing w:val="0"/>
          <w:w w:val="100"/>
          <w:position w:val="0"/>
          <w:sz w:val="17"/>
          <w:szCs w:val="17"/>
        </w:rPr>
        <w:t>泥质防水层的施工程序（注：膨润土垫的施工程序与泥质防水层施工程序相同）</w:t>
      </w:r>
    </w:p>
    <w:p>
      <w:pPr>
        <w:widowControl w:val="0"/>
        <w:spacing w:after="379" w:line="1" w:lineRule="exact"/>
      </w:pPr>
    </w:p>
    <w:p>
      <w:pPr>
        <w:pStyle w:val="23"/>
        <w:keepNext w:val="0"/>
        <w:keepLines w:val="0"/>
        <w:widowControl w:val="0"/>
        <w:shd w:val="clear" w:color="auto" w:fill="auto"/>
        <w:bidi w:val="0"/>
        <w:spacing w:before="0" w:after="0" w:line="319" w:lineRule="exact"/>
        <w:ind w:left="0" w:right="0" w:firstLine="500"/>
        <w:jc w:val="both"/>
      </w:pPr>
      <w:bookmarkStart w:id="2996" w:name="bookmark2997"/>
      <w:r>
        <w:rPr>
          <w:spacing w:val="0"/>
          <w:w w:val="100"/>
          <w:position w:val="0"/>
        </w:rPr>
        <w:t>（</w:t>
      </w:r>
      <w:bookmarkEnd w:id="2996"/>
      <w:r>
        <w:rPr>
          <w:spacing w:val="0"/>
          <w:w w:val="100"/>
          <w:position w:val="0"/>
        </w:rPr>
        <w:t>二）质量技术控制要点</w:t>
      </w:r>
    </w:p>
    <w:p>
      <w:pPr>
        <w:pStyle w:val="23"/>
        <w:keepNext w:val="0"/>
        <w:keepLines w:val="0"/>
        <w:widowControl w:val="0"/>
        <w:numPr>
          <w:ilvl w:val="0"/>
          <w:numId w:val="528"/>
        </w:numPr>
        <w:shd w:val="clear" w:color="auto" w:fill="auto"/>
        <w:tabs>
          <w:tab w:val="left" w:pos="725"/>
        </w:tabs>
        <w:bidi w:val="0"/>
        <w:spacing w:before="0" w:after="0" w:line="319" w:lineRule="exact"/>
        <w:ind w:left="0" w:right="0"/>
        <w:jc w:val="both"/>
      </w:pPr>
      <w:bookmarkStart w:id="2997" w:name="bookmark2998"/>
      <w:bookmarkEnd w:id="2997"/>
      <w:r>
        <w:rPr>
          <w:spacing w:val="0"/>
          <w:w w:val="100"/>
          <w:position w:val="0"/>
        </w:rPr>
        <w:t>施工队伍的资质与业绩</w:t>
      </w:r>
    </w:p>
    <w:p>
      <w:pPr>
        <w:pStyle w:val="23"/>
        <w:keepNext w:val="0"/>
        <w:keepLines w:val="0"/>
        <w:widowControl w:val="0"/>
        <w:shd w:val="clear" w:color="auto" w:fill="auto"/>
        <w:bidi w:val="0"/>
        <w:spacing w:before="0" w:after="0" w:line="319" w:lineRule="exact"/>
        <w:ind w:left="0" w:right="0"/>
        <w:jc w:val="both"/>
      </w:pPr>
      <w:r>
        <w:rPr>
          <w:spacing w:val="0"/>
          <w:w w:val="100"/>
          <w:position w:val="0"/>
        </w:rPr>
        <w:t>选择施工队伍时应审查施工单位的资质：营业执照、专业工程施工许可证、质量管理 水平是否符合本工程的要求；从事本类工程的业绩和工作经验；合同履约情况是否良好 （不合格者不能施工）。通过对施工队伍资质的审核，保证有相应资质、作业能力的施工 队伍进场施工。</w:t>
      </w:r>
    </w:p>
    <w:p>
      <w:pPr>
        <w:pStyle w:val="23"/>
        <w:keepNext w:val="0"/>
        <w:keepLines w:val="0"/>
        <w:widowControl w:val="0"/>
        <w:numPr>
          <w:ilvl w:val="0"/>
          <w:numId w:val="528"/>
        </w:numPr>
        <w:shd w:val="clear" w:color="auto" w:fill="auto"/>
        <w:tabs>
          <w:tab w:val="left" w:pos="745"/>
        </w:tabs>
        <w:bidi w:val="0"/>
        <w:spacing w:before="0" w:after="0" w:line="319" w:lineRule="exact"/>
        <w:ind w:left="0" w:right="0"/>
        <w:jc w:val="both"/>
      </w:pPr>
      <w:bookmarkStart w:id="2998" w:name="bookmark2999"/>
      <w:bookmarkEnd w:id="2998"/>
      <w:r>
        <w:rPr>
          <w:spacing w:val="0"/>
          <w:w w:val="100"/>
          <w:position w:val="0"/>
        </w:rPr>
        <w:t>膨润土进货质量</w:t>
      </w:r>
    </w:p>
    <w:p>
      <w:pPr>
        <w:pStyle w:val="23"/>
        <w:keepNext w:val="0"/>
        <w:keepLines w:val="0"/>
        <w:widowControl w:val="0"/>
        <w:shd w:val="clear" w:color="auto" w:fill="auto"/>
        <w:bidi w:val="0"/>
        <w:spacing w:before="0" w:after="0" w:line="319" w:lineRule="exact"/>
        <w:ind w:left="0" w:right="0"/>
        <w:jc w:val="both"/>
      </w:pPr>
      <w:r>
        <w:rPr>
          <w:spacing w:val="0"/>
          <w:w w:val="100"/>
          <w:position w:val="0"/>
        </w:rPr>
        <w:t>应采用材料招标方法选择供货商，审核生产厂家的资质，核验产品出厂三证（产品合 格证、产品说明书、产品试验报告单），进货时进行产品质量检验，组织产品质量复验或 见证取样，确定合格后方可进场。进场后注意产品保护。通过严格控制，确保关键原材料 合格。</w:t>
      </w:r>
    </w:p>
    <w:p>
      <w:pPr>
        <w:pStyle w:val="23"/>
        <w:keepNext w:val="0"/>
        <w:keepLines w:val="0"/>
        <w:widowControl w:val="0"/>
        <w:numPr>
          <w:ilvl w:val="0"/>
          <w:numId w:val="528"/>
        </w:numPr>
        <w:shd w:val="clear" w:color="auto" w:fill="auto"/>
        <w:tabs>
          <w:tab w:val="left" w:pos="745"/>
        </w:tabs>
        <w:bidi w:val="0"/>
        <w:spacing w:before="0" w:after="0" w:line="316" w:lineRule="exact"/>
        <w:ind w:left="0" w:right="0"/>
        <w:jc w:val="both"/>
      </w:pPr>
      <w:bookmarkStart w:id="2999" w:name="bookmark3000"/>
      <w:bookmarkEnd w:id="2999"/>
      <w:r>
        <w:rPr>
          <w:spacing w:val="0"/>
          <w:w w:val="100"/>
          <w:position w:val="0"/>
        </w:rPr>
        <w:t>膨润土掺加量的确定</w:t>
      </w:r>
    </w:p>
    <w:p>
      <w:pPr>
        <w:pStyle w:val="23"/>
        <w:keepNext w:val="0"/>
        <w:keepLines w:val="0"/>
        <w:widowControl w:val="0"/>
        <w:shd w:val="clear" w:color="auto" w:fill="auto"/>
        <w:bidi w:val="0"/>
        <w:spacing w:before="0" w:after="0" w:line="316" w:lineRule="exact"/>
        <w:ind w:left="0" w:right="0"/>
        <w:jc w:val="both"/>
      </w:pPr>
      <w:r>
        <w:rPr>
          <w:spacing w:val="0"/>
          <w:w w:val="100"/>
          <w:position w:val="0"/>
        </w:rPr>
        <w:t>应在施工现场内选择土壤，通过对多组配合土样的对比分析，优选出最佳配合比，达 到既能保证施工质量，又可节约工程造价的目的。</w:t>
      </w:r>
    </w:p>
    <w:p>
      <w:pPr>
        <w:pStyle w:val="23"/>
        <w:keepNext w:val="0"/>
        <w:keepLines w:val="0"/>
        <w:widowControl w:val="0"/>
        <w:numPr>
          <w:ilvl w:val="0"/>
          <w:numId w:val="528"/>
        </w:numPr>
        <w:shd w:val="clear" w:color="auto" w:fill="auto"/>
        <w:tabs>
          <w:tab w:val="left" w:pos="745"/>
        </w:tabs>
        <w:bidi w:val="0"/>
        <w:spacing w:before="0" w:after="0" w:line="316" w:lineRule="exact"/>
        <w:ind w:left="0" w:right="0"/>
        <w:jc w:val="both"/>
      </w:pPr>
      <w:bookmarkStart w:id="3000" w:name="bookmark3001"/>
      <w:bookmarkEnd w:id="3000"/>
      <w:r>
        <w:rPr>
          <w:spacing w:val="0"/>
          <w:w w:val="100"/>
          <w:position w:val="0"/>
        </w:rPr>
        <w:t>拌合均匀度、含水量及碾压压实度</w:t>
      </w:r>
    </w:p>
    <w:p>
      <w:pPr>
        <w:pStyle w:val="23"/>
        <w:keepNext w:val="0"/>
        <w:keepLines w:val="0"/>
        <w:widowControl w:val="0"/>
        <w:shd w:val="clear" w:color="auto" w:fill="auto"/>
        <w:bidi w:val="0"/>
        <w:spacing w:before="0" w:after="0" w:line="316" w:lineRule="exact"/>
        <w:ind w:left="0" w:right="0"/>
        <w:jc w:val="both"/>
      </w:pPr>
      <w:r>
        <w:rPr>
          <w:spacing w:val="0"/>
          <w:w w:val="100"/>
          <w:position w:val="0"/>
        </w:rPr>
        <w:t>应在操作过程中确保掺加膨润土数量准确，拌合均匀，机拌不能少于2遍，含水量最 大偏差不宜超过2%,振动压路机碾压控制在4 ~ 6遍，碾压密实。</w:t>
      </w:r>
    </w:p>
    <w:p>
      <w:pPr>
        <w:pStyle w:val="23"/>
        <w:keepNext w:val="0"/>
        <w:keepLines w:val="0"/>
        <w:widowControl w:val="0"/>
        <w:numPr>
          <w:ilvl w:val="0"/>
          <w:numId w:val="528"/>
        </w:numPr>
        <w:shd w:val="clear" w:color="auto" w:fill="auto"/>
        <w:tabs>
          <w:tab w:val="left" w:pos="745"/>
        </w:tabs>
        <w:bidi w:val="0"/>
        <w:spacing w:before="0" w:after="0" w:line="316" w:lineRule="exact"/>
        <w:ind w:left="0" w:right="0"/>
        <w:jc w:val="both"/>
      </w:pPr>
      <w:bookmarkStart w:id="3001" w:name="bookmark3002"/>
      <w:bookmarkEnd w:id="3001"/>
      <w:r>
        <w:rPr>
          <w:spacing w:val="0"/>
          <w:w w:val="100"/>
          <w:position w:val="0"/>
        </w:rPr>
        <w:t>质量检验</w:t>
      </w:r>
    </w:p>
    <w:p>
      <w:pPr>
        <w:pStyle w:val="23"/>
        <w:keepNext w:val="0"/>
        <w:keepLines w:val="0"/>
        <w:widowControl w:val="0"/>
        <w:shd w:val="clear" w:color="auto" w:fill="auto"/>
        <w:bidi w:val="0"/>
        <w:spacing w:before="0" w:after="0" w:line="316" w:lineRule="exact"/>
        <w:ind w:left="0" w:right="0"/>
        <w:jc w:val="both"/>
      </w:pPr>
      <w:r>
        <w:rPr>
          <w:spacing w:val="0"/>
          <w:w w:val="100"/>
          <w:position w:val="0"/>
        </w:rPr>
        <w:t>应严格按照合同约定的检验频率和质量检验标准同步进行，检验项目包括压实度试验 和渗水试验两项。</w:t>
      </w:r>
    </w:p>
    <w:p>
      <w:pPr>
        <w:pStyle w:val="23"/>
        <w:keepNext w:val="0"/>
        <w:keepLines w:val="0"/>
        <w:widowControl w:val="0"/>
        <w:shd w:val="clear" w:color="auto" w:fill="auto"/>
        <w:bidi w:val="0"/>
        <w:spacing w:before="0" w:after="0" w:line="316" w:lineRule="exact"/>
        <w:ind w:left="0" w:right="0"/>
        <w:jc w:val="both"/>
      </w:pPr>
      <w:r>
        <w:rPr>
          <w:spacing w:val="0"/>
          <w:w w:val="100"/>
          <w:position w:val="0"/>
        </w:rPr>
        <w:t>二、土工合成材料膨润土垫（</w:t>
      </w:r>
      <w:r>
        <w:rPr>
          <w:rFonts w:ascii="Times New Roman" w:hAnsi="Times New Roman" w:eastAsia="Times New Roman" w:cs="Times New Roman"/>
          <w:b/>
          <w:bCs/>
          <w:spacing w:val="0"/>
          <w:w w:val="100"/>
          <w:position w:val="0"/>
          <w:lang w:val="en-US" w:eastAsia="en-US" w:bidi="en-US"/>
        </w:rPr>
        <w:t xml:space="preserve">GCL </w:t>
      </w:r>
      <w:r>
        <w:rPr>
          <w:spacing w:val="0"/>
          <w:w w:val="100"/>
          <w:position w:val="0"/>
        </w:rPr>
        <w:t>）施工</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（一）土工合成材料膨润土垫（</w:t>
      </w:r>
      <w:r>
        <w:rPr>
          <w:spacing w:val="0"/>
          <w:w w:val="100"/>
          <w:position w:val="0"/>
          <w:lang w:val="en-US" w:eastAsia="en-US" w:bidi="en-US"/>
        </w:rPr>
        <w:t>GCL</w:t>
      </w:r>
      <w:r>
        <w:rPr>
          <w:spacing w:val="0"/>
          <w:w w:val="100"/>
          <w:position w:val="0"/>
        </w:rPr>
        <w:t>）</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（1 ） 土工合成材料膨润土垫（</w:t>
      </w:r>
      <w:r>
        <w:rPr>
          <w:spacing w:val="0"/>
          <w:w w:val="100"/>
          <w:position w:val="0"/>
          <w:lang w:val="en-US" w:eastAsia="en-US" w:bidi="en-US"/>
        </w:rPr>
        <w:t xml:space="preserve">GCL </w:t>
      </w:r>
      <w:r>
        <w:rPr>
          <w:spacing w:val="0"/>
          <w:w w:val="100"/>
          <w:position w:val="0"/>
        </w:rPr>
        <w:t>）是两层土工合成材料之间夹封膨润土粉末（或 其他低渗透性材料），通过针刺、粘接或缝合而制成的一种复合材料，主要用于密封和 防渗。</w:t>
      </w:r>
    </w:p>
    <w:p>
      <w:pPr>
        <w:pStyle w:val="23"/>
        <w:keepNext w:val="0"/>
        <w:keepLines w:val="0"/>
        <w:widowControl w:val="0"/>
        <w:shd w:val="clear" w:color="auto" w:fill="auto"/>
        <w:tabs>
          <w:tab w:val="left" w:pos="1036"/>
        </w:tabs>
        <w:bidi w:val="0"/>
        <w:spacing w:before="0" w:after="0" w:line="316" w:lineRule="exact"/>
        <w:ind w:left="0" w:right="0" w:firstLine="500"/>
        <w:jc w:val="both"/>
      </w:pPr>
      <w:bookmarkStart w:id="3002" w:name="bookmark3003"/>
      <w:r>
        <w:rPr>
          <w:spacing w:val="0"/>
          <w:w w:val="100"/>
          <w:position w:val="0"/>
          <w:lang w:val="en-US" w:eastAsia="en-US" w:bidi="en-US"/>
        </w:rPr>
        <w:t>（</w:t>
      </w:r>
      <w:bookmarkEnd w:id="3002"/>
      <w:r>
        <w:rPr>
          <w:spacing w:val="0"/>
          <w:w w:val="100"/>
          <w:position w:val="0"/>
          <w:lang w:val="en-US" w:eastAsia="en-US" w:bidi="en-US"/>
        </w:rPr>
        <w:t>2）</w:t>
      </w:r>
      <w:r>
        <w:rPr>
          <w:spacing w:val="0"/>
          <w:w w:val="100"/>
          <w:position w:val="0"/>
          <w:lang w:val="en-US" w:eastAsia="en-US" w:bidi="en-US"/>
        </w:rPr>
        <w:tab/>
      </w:r>
      <w:r>
        <w:rPr>
          <w:spacing w:val="0"/>
          <w:w w:val="100"/>
          <w:position w:val="0"/>
          <w:lang w:val="en-US" w:eastAsia="en-US" w:bidi="en-US"/>
        </w:rPr>
        <w:t>GCL</w:t>
      </w:r>
      <w:r>
        <w:rPr>
          <w:spacing w:val="0"/>
          <w:w w:val="100"/>
          <w:position w:val="0"/>
        </w:rPr>
        <w:t>施工必须在平整的土地上进行；对铺设场地条件的要求比土工膜低。</w:t>
      </w:r>
      <w:r>
        <w:rPr>
          <w:spacing w:val="0"/>
          <w:w w:val="100"/>
          <w:position w:val="0"/>
          <w:lang w:val="en-US" w:eastAsia="en-US" w:bidi="en-US"/>
        </w:rPr>
        <w:t xml:space="preserve">GCL </w:t>
      </w:r>
      <w:r>
        <w:rPr>
          <w:spacing w:val="0"/>
          <w:w w:val="100"/>
          <w:position w:val="0"/>
        </w:rPr>
        <w:t>之间的连接以及</w:t>
      </w:r>
      <w:r>
        <w:rPr>
          <w:spacing w:val="0"/>
          <w:w w:val="100"/>
          <w:position w:val="0"/>
          <w:lang w:val="en-US" w:eastAsia="en-US" w:bidi="en-US"/>
        </w:rPr>
        <w:t>GCL</w:t>
      </w:r>
      <w:r>
        <w:rPr>
          <w:spacing w:val="0"/>
          <w:w w:val="100"/>
          <w:position w:val="0"/>
        </w:rPr>
        <w:t>与结构物之间的连接都很简便，并且接缝处的密封性也容易得到保 证。</w:t>
      </w:r>
      <w:r>
        <w:rPr>
          <w:spacing w:val="0"/>
          <w:w w:val="100"/>
          <w:position w:val="0"/>
          <w:lang w:val="en-US" w:eastAsia="en-US" w:bidi="en-US"/>
        </w:rPr>
        <w:t>GCL</w:t>
      </w:r>
      <w:r>
        <w:rPr>
          <w:spacing w:val="0"/>
          <w:w w:val="100"/>
          <w:position w:val="0"/>
        </w:rPr>
        <w:t>不能在有水的地面及下雨时施工，在施工完后要及时铺设其上层结构如</w:t>
      </w:r>
      <w:r>
        <w:rPr>
          <w:spacing w:val="0"/>
          <w:w w:val="100"/>
          <w:position w:val="0"/>
          <w:lang w:val="en-US" w:eastAsia="en-US" w:bidi="en-US"/>
        </w:rPr>
        <w:t>HDPE</w:t>
      </w:r>
      <w:r>
        <w:rPr>
          <w:spacing w:val="0"/>
          <w:w w:val="100"/>
          <w:position w:val="0"/>
        </w:rPr>
        <w:t>膜 等材料。大面积铺设采用搭接形式，不需要缝合，搭接缝应用膨润土防水浆封闭。对</w:t>
      </w:r>
      <w:r>
        <w:rPr>
          <w:spacing w:val="0"/>
          <w:w w:val="100"/>
          <w:position w:val="0"/>
          <w:lang w:val="en-US" w:eastAsia="en-US" w:bidi="en-US"/>
        </w:rPr>
        <w:t xml:space="preserve">GCL </w:t>
      </w:r>
      <w:r>
        <w:rPr>
          <w:spacing w:val="0"/>
          <w:w w:val="100"/>
          <w:position w:val="0"/>
        </w:rPr>
        <w:t>出现破损之处可根据破损大小采用撒膨润土或者加铺</w:t>
      </w:r>
      <w:r>
        <w:rPr>
          <w:spacing w:val="0"/>
          <w:w w:val="100"/>
          <w:position w:val="0"/>
          <w:lang w:val="en-US" w:eastAsia="en-US" w:bidi="en-US"/>
        </w:rPr>
        <w:t>GCL</w:t>
      </w:r>
      <w:r>
        <w:rPr>
          <w:spacing w:val="0"/>
          <w:w w:val="100"/>
          <w:position w:val="0"/>
        </w:rPr>
        <w:t>方法修补。</w:t>
      </w:r>
    </w:p>
    <w:p>
      <w:pPr>
        <w:pStyle w:val="23"/>
        <w:keepNext w:val="0"/>
        <w:keepLines w:val="0"/>
        <w:widowControl w:val="0"/>
        <w:shd w:val="clear" w:color="auto" w:fill="auto"/>
        <w:tabs>
          <w:tab w:val="left" w:pos="1027"/>
        </w:tabs>
        <w:bidi w:val="0"/>
        <w:spacing w:before="0" w:after="0" w:line="316" w:lineRule="exact"/>
        <w:ind w:left="0" w:right="0" w:firstLine="500"/>
        <w:jc w:val="both"/>
      </w:pPr>
      <w:bookmarkStart w:id="3003" w:name="bookmark3004"/>
      <w:r>
        <w:rPr>
          <w:spacing w:val="0"/>
          <w:w w:val="100"/>
          <w:position w:val="0"/>
        </w:rPr>
        <w:t>（</w:t>
      </w:r>
      <w:bookmarkEnd w:id="3003"/>
      <w:r>
        <w:rPr>
          <w:spacing w:val="0"/>
          <w:w w:val="100"/>
          <w:position w:val="0"/>
        </w:rPr>
        <w:t>3）</w:t>
      </w:r>
      <w:r>
        <w:rPr>
          <w:spacing w:val="0"/>
          <w:w w:val="100"/>
          <w:position w:val="0"/>
        </w:rPr>
        <w:tab/>
      </w:r>
      <w:r>
        <w:rPr>
          <w:spacing w:val="0"/>
          <w:w w:val="100"/>
          <w:position w:val="0"/>
          <w:lang w:val="en-US" w:eastAsia="en-US" w:bidi="en-US"/>
        </w:rPr>
        <w:t>GCL</w:t>
      </w:r>
      <w:r>
        <w:rPr>
          <w:spacing w:val="0"/>
          <w:w w:val="100"/>
          <w:position w:val="0"/>
        </w:rPr>
        <w:t>在坡面与地面拐角处防水垫应设置附加层，先铺设</w:t>
      </w:r>
      <w:r>
        <w:rPr>
          <w:spacing w:val="0"/>
          <w:w w:val="100"/>
          <w:position w:val="0"/>
          <w:lang w:val="en-US" w:eastAsia="en-US" w:bidi="en-US"/>
        </w:rPr>
        <w:t>500mm</w:t>
      </w:r>
      <w:r>
        <w:rPr>
          <w:spacing w:val="0"/>
          <w:w w:val="100"/>
          <w:position w:val="0"/>
        </w:rPr>
        <w:t>宽沿拐角两面各</w:t>
      </w:r>
      <w:r>
        <w:br w:type="page"/>
      </w:r>
    </w:p>
    <w:p>
      <w:pPr>
        <w:pStyle w:val="23"/>
        <w:keepNext w:val="0"/>
        <w:keepLines w:val="0"/>
        <w:widowControl w:val="0"/>
        <w:shd w:val="clear" w:color="auto" w:fill="auto"/>
        <w:bidi w:val="0"/>
        <w:spacing w:before="0" w:after="0" w:line="322" w:lineRule="exact"/>
        <w:ind w:left="680" w:right="0" w:firstLine="120"/>
        <w:jc w:val="both"/>
      </w:pPr>
      <w:r>
        <w:drawing>
          <wp:anchor distT="0" distB="0" distL="114300" distR="114300" simplePos="0" relativeHeight="125830144" behindDoc="0" locked="0" layoutInCell="1" allowOverlap="1">
            <wp:simplePos x="0" y="0"/>
            <wp:positionH relativeFrom="margin">
              <wp:posOffset>488950</wp:posOffset>
            </wp:positionH>
            <wp:positionV relativeFrom="paragraph">
              <wp:posOffset>88900</wp:posOffset>
            </wp:positionV>
            <wp:extent cx="1024255" cy="1542415"/>
            <wp:effectExtent l="0" t="0" r="4445" b="635"/>
            <wp:wrapSquare wrapText="right"/>
            <wp:docPr id="660" name="Shape 660"/>
            <wp:cNvGraphicFramePr/>
            <a:graphic xmlns:a="http://schemas.openxmlformats.org/drawingml/2006/main">
              <a:graphicData uri="http://schemas.openxmlformats.org/drawingml/2006/picture">
                <pic:pic xmlns:pic="http://schemas.openxmlformats.org/drawingml/2006/picture">
                  <pic:nvPicPr>
                    <pic:cNvPr id="660" name="Shape 660"/>
                    <pic:cNvPicPr/>
                  </pic:nvPicPr>
                  <pic:blipFill>
                    <a:blip r:embed="rId250"/>
                    <a:stretch>
                      <a:fillRect/>
                    </a:stretch>
                  </pic:blipFill>
                  <pic:spPr>
                    <a:xfrm>
                      <a:off x="0" y="0"/>
                      <a:ext cx="1024255" cy="1542415"/>
                    </a:xfrm>
                    <a:prstGeom prst="rect">
                      <a:avLst/>
                    </a:prstGeom>
                  </pic:spPr>
                </pic:pic>
              </a:graphicData>
            </a:graphic>
          </wp:anchor>
        </w:drawing>
      </w:r>
      <w:r>
        <w:rPr>
          <w:color w:val="7C7C7C"/>
          <w:spacing w:val="0"/>
          <w:w w:val="100"/>
          <w:position w:val="0"/>
          <w:lang w:val="en-US" w:eastAsia="en-US" w:bidi="en-US"/>
        </w:rPr>
        <w:t>250mm</w:t>
      </w:r>
      <w:r>
        <w:rPr>
          <w:color w:val="7C7C7C"/>
          <w:spacing w:val="0"/>
          <w:w w:val="100"/>
          <w:position w:val="0"/>
        </w:rPr>
        <w:t>后，再铺大面积防水垫。坡面顶部应设置锚固 沟，固定坡面防水垫的端部。对于有排水管穿越防水 垫部位，应加设</w:t>
      </w:r>
      <w:r>
        <w:rPr>
          <w:color w:val="7C7C7C"/>
          <w:spacing w:val="0"/>
          <w:w w:val="100"/>
          <w:position w:val="0"/>
          <w:lang w:val="en-US" w:eastAsia="en-US" w:bidi="en-US"/>
        </w:rPr>
        <w:t>GCL</w:t>
      </w:r>
      <w:r>
        <w:rPr>
          <w:color w:val="7C7C7C"/>
          <w:spacing w:val="0"/>
          <w:w w:val="100"/>
          <w:position w:val="0"/>
        </w:rPr>
        <w:t>防水垫附加层，管周围膨润土妥 善封闭。每天防水垫操作后要逐缝、逐点位进行细致 检验验收，如有缺陷立即修补。</w:t>
      </w:r>
    </w:p>
    <w:p>
      <w:pPr>
        <w:pStyle w:val="23"/>
        <w:keepNext w:val="0"/>
        <w:keepLines w:val="0"/>
        <w:widowControl w:val="0"/>
        <w:shd w:val="clear" w:color="auto" w:fill="auto"/>
        <w:tabs>
          <w:tab w:val="left" w:pos="1874"/>
        </w:tabs>
        <w:bidi w:val="0"/>
        <w:spacing w:before="0" w:after="0" w:line="322" w:lineRule="exact"/>
        <w:ind w:left="1240" w:right="0" w:firstLine="0"/>
        <w:jc w:val="left"/>
      </w:pPr>
      <w:bookmarkStart w:id="3004" w:name="bookmark3005"/>
      <w:r>
        <w:rPr>
          <w:color w:val="7C7C7C"/>
          <w:spacing w:val="0"/>
          <w:w w:val="100"/>
          <w:position w:val="0"/>
        </w:rPr>
        <w:t>（</w:t>
      </w:r>
      <w:bookmarkEnd w:id="3004"/>
      <w:r>
        <w:rPr>
          <w:color w:val="7C7C7C"/>
          <w:spacing w:val="0"/>
          <w:w w:val="100"/>
          <w:position w:val="0"/>
        </w:rPr>
        <w:t>二）</w:t>
      </w:r>
      <w:r>
        <w:rPr>
          <w:color w:val="7C7C7C"/>
          <w:spacing w:val="0"/>
          <w:w w:val="100"/>
          <w:position w:val="0"/>
        </w:rPr>
        <w:tab/>
      </w:r>
      <w:r>
        <w:rPr>
          <w:color w:val="7C7C7C"/>
          <w:spacing w:val="0"/>
          <w:w w:val="100"/>
          <w:position w:val="0"/>
          <w:lang w:val="en-US" w:eastAsia="en-US" w:bidi="en-US"/>
        </w:rPr>
        <w:t>GCL</w:t>
      </w:r>
      <w:r>
        <w:rPr>
          <w:color w:val="7C7C7C"/>
          <w:spacing w:val="0"/>
          <w:w w:val="100"/>
          <w:position w:val="0"/>
        </w:rPr>
        <w:t>施工流程</w:t>
      </w:r>
    </w:p>
    <w:p>
      <w:pPr>
        <w:pStyle w:val="23"/>
        <w:keepNext w:val="0"/>
        <w:keepLines w:val="0"/>
        <w:widowControl w:val="0"/>
        <w:shd w:val="clear" w:color="auto" w:fill="auto"/>
        <w:bidi w:val="0"/>
        <w:spacing w:before="0" w:after="0" w:line="322" w:lineRule="exact"/>
        <w:ind w:left="180" w:right="0" w:firstLine="1100"/>
        <w:jc w:val="left"/>
      </w:pPr>
      <w:r>
        <mc:AlternateContent>
          <mc:Choice Requires="wps">
            <w:drawing>
              <wp:anchor distT="0" distB="0" distL="114300" distR="114300" simplePos="0" relativeHeight="125830144" behindDoc="0" locked="0" layoutInCell="1" allowOverlap="1">
                <wp:simplePos x="0" y="0"/>
                <wp:positionH relativeFrom="margin">
                  <wp:posOffset>65405</wp:posOffset>
                </wp:positionH>
                <wp:positionV relativeFrom="paragraph">
                  <wp:posOffset>596900</wp:posOffset>
                </wp:positionV>
                <wp:extent cx="1859280" cy="140335"/>
                <wp:effectExtent l="0" t="0" r="0" b="0"/>
                <wp:wrapSquare wrapText="right"/>
                <wp:docPr id="662" name="Shape 662"/>
                <wp:cNvGraphicFramePr/>
                <a:graphic xmlns:a="http://schemas.openxmlformats.org/drawingml/2006/main">
                  <a:graphicData uri="http://schemas.microsoft.com/office/word/2010/wordprocessingShape">
                    <wps:wsp>
                      <wps:cNvSpPr txBox="1"/>
                      <wps:spPr>
                        <a:xfrm>
                          <a:off x="0" y="0"/>
                          <a:ext cx="1859280" cy="14033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7"/>
                                <w:szCs w:val="17"/>
                              </w:rPr>
                              <w:t xml:space="preserve">图 </w:t>
                            </w:r>
                            <w:r>
                              <w:rPr>
                                <w:color w:val="7C7C7C"/>
                                <w:spacing w:val="0"/>
                                <w:w w:val="100"/>
                                <w:position w:val="0"/>
                                <w:sz w:val="14"/>
                                <w:szCs w:val="14"/>
                              </w:rPr>
                              <w:t>1</w:t>
                            </w:r>
                            <w:r>
                              <w:rPr>
                                <w:color w:val="7C7C7C"/>
                                <w:spacing w:val="0"/>
                                <w:w w:val="100"/>
                                <w:position w:val="0"/>
                                <w:sz w:val="14"/>
                                <w:szCs w:val="14"/>
                                <w:lang w:val="en-US" w:eastAsia="en-US" w:bidi="en-US"/>
                              </w:rPr>
                              <w:t>K4</w:t>
                            </w:r>
                            <w:r>
                              <w:rPr>
                                <w:color w:val="7C7C7C"/>
                                <w:spacing w:val="0"/>
                                <w:w w:val="100"/>
                                <w:position w:val="0"/>
                                <w:sz w:val="14"/>
                                <w:szCs w:val="14"/>
                              </w:rPr>
                              <w:t>1601</w:t>
                            </w:r>
                            <w:r>
                              <w:rPr>
                                <w:color w:val="7C7C7C"/>
                                <w:spacing w:val="0"/>
                                <w:w w:val="100"/>
                                <w:position w:val="0"/>
                                <w:sz w:val="14"/>
                                <w:szCs w:val="14"/>
                                <w:lang w:val="en-US" w:eastAsia="en-US" w:bidi="en-US"/>
                              </w:rPr>
                              <w:t xml:space="preserve">2-2 CCLfilj </w:t>
                            </w:r>
                            <w:r>
                              <w:rPr>
                                <w:color w:val="7C7C7C"/>
                                <w:spacing w:val="0"/>
                                <w:w w:val="100"/>
                                <w:position w:val="0"/>
                                <w:sz w:val="17"/>
                                <w:szCs w:val="17"/>
                              </w:rPr>
                              <w:t xml:space="preserve">设 </w:t>
                            </w:r>
                            <w:r>
                              <w:rPr>
                                <w:color w:val="7C7C7C"/>
                                <w:spacing w:val="0"/>
                                <w:w w:val="100"/>
                                <w:position w:val="0"/>
                                <w:sz w:val="14"/>
                                <w:szCs w:val="14"/>
                              </w:rPr>
                              <w:t>1 ：</w:t>
                            </w:r>
                            <w:r>
                              <w:rPr>
                                <w:color w:val="7C7C7C"/>
                                <w:spacing w:val="0"/>
                                <w:w w:val="100"/>
                                <w:position w:val="0"/>
                                <w:sz w:val="17"/>
                                <w:szCs w:val="17"/>
                              </w:rPr>
                              <w:t xml:space="preserve">艺流程 </w:t>
                            </w:r>
                            <w:r>
                              <w:rPr>
                                <w:color w:val="7C7C7C"/>
                                <w:spacing w:val="0"/>
                                <w:w w:val="100"/>
                                <w:position w:val="0"/>
                                <w:sz w:val="14"/>
                                <w:szCs w:val="14"/>
                              </w:rPr>
                              <w:t xml:space="preserve">I </w:t>
                            </w:r>
                            <w:r>
                              <w:rPr>
                                <w:color w:val="7C7C7C"/>
                                <w:spacing w:val="0"/>
                                <w:w w:val="100"/>
                                <w:position w:val="0"/>
                                <w:sz w:val="17"/>
                                <w:szCs w:val="17"/>
                              </w:rPr>
                              <w:t xml:space="preserve">冬 </w:t>
                            </w:r>
                            <w:r>
                              <w:rPr>
                                <w:color w:val="7C7C7C"/>
                                <w:spacing w:val="0"/>
                                <w:w w:val="100"/>
                                <w:position w:val="0"/>
                                <w:sz w:val="14"/>
                                <w:szCs w:val="14"/>
                              </w:rPr>
                              <w:t>I</w:t>
                            </w:r>
                          </w:p>
                        </w:txbxContent>
                      </wps:txbx>
                      <wps:bodyPr wrap="none" lIns="0" tIns="0" rIns="0" bIns="0">
                        <a:noAutofit/>
                      </wps:bodyPr>
                    </wps:wsp>
                  </a:graphicData>
                </a:graphic>
              </wp:anchor>
            </w:drawing>
          </mc:Choice>
          <mc:Fallback>
            <w:pict>
              <v:shape id="Shape 662" o:spid="_x0000_s1026" o:spt="202" type="#_x0000_t202" style="position:absolute;left:0pt;margin-left:5.15pt;margin-top:47pt;height:11.05pt;width:146.4pt;mso-position-horizontal-relative:margin;mso-wrap-distance-bottom:0pt;mso-wrap-distance-left:9pt;mso-wrap-distance-right:9pt;mso-wrap-distance-top:0pt;mso-wrap-style:none;z-index:125830144;mso-width-relative:page;mso-height-relative:page;" filled="f" stroked="f" coordsize="21600,21600" o:gfxdata="UEsDBAoAAAAAAIdO4kAAAAAAAAAAAAAAAAAEAAAAZHJzL1BLAwQUAAAACACHTuJAz+5litQAAAAJ&#10;AQAADwAAAGRycy9kb3ducmV2LnhtbE2PvU7DMBSFd6S+g3WR2KhtgqoS4nSoYKRSSxc2J75N0sbX&#10;Uey04e25TDAefUfnp9jMvhdXHGMXyIBeKhBIdXAdNQaOn++PaxAxWXK2D4QGvjHCplzcFTZ34UZ7&#10;vB5SIziEYm4NtCkNuZSxbtHbuAwDErNTGL1NLMdGutHeONz38kmplfS2I25o7YDbFuvLYfIGTh+7&#10;y/lt2qtzo9b4pUecK70z5uFeq1cQCef0Z4bf+TwdSt5UhYlcFD1rlbHTwMszX2KeqUyDqBjolQZZ&#10;FvL/g/IHUEsDBBQAAAAIAIdO4kB8YJgrkAEAACYDAAAOAAAAZHJzL2Uyb0RvYy54bWytUsFOwzAM&#10;vSPxD1HurN2AaVTrEAgNISFAGnxAmiZrpCaOkmzt/h4n7QaCG+KSOLbz/Pzs5W2vW7IXziswJZ1O&#10;ckqE4VArsy3px/v6YkGJD8zUrAUjSnoQnt6uzs+WnS3EDBpoa+EIghhfdLakTQi2yDLPG6GZn4AV&#10;BoMSnGYBn26b1Y51iK7bbJbn86wDV1sHXHiP3ochSFcJX0rBw6uUXgTSlhS5hXS6dFbxzFZLVmwd&#10;s43iIw32BxaaKYNFT1APLDCyc+oXlFbcgQcZJhx0BlIqLlIP2M00/9HNpmFWpF5QHG9PMvn/g+Uv&#10;+zdHVF3S+XxGiWEah5TqkuhAeTrrC8zaWMwL/T30OOaj36Mzdt1Lp+ON/RCMo9CHk7iiD4THT4vr&#10;m9kCQxxj06v88vI6wmRfv63z4VGAJtEoqcPhJU3Z/tmHIfWYEosZWKu2jf5IcaASrdBX/ci7gvqA&#10;tDucb0kNLiAl7ZNB+eIqHA13NKrRGMDvdgGkSnUj6gA1FsNhJObj4sRpf3+nrK/1Xn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z+5litQAAAAJAQAADwAAAAAAAAABACAAAAAiAAAAZHJzL2Rvd25y&#10;ZXYueG1sUEsBAhQAFAAAAAgAh07iQHxgmCuQAQAAJgMAAA4AAAAAAAAAAQAgAAAAIwEAAGRycy9l&#10;Mm9Eb2MueG1sUEsFBgAAAAAGAAYAWQEAACU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7"/>
                          <w:szCs w:val="17"/>
                        </w:rPr>
                        <w:t xml:space="preserve">图 </w:t>
                      </w:r>
                      <w:r>
                        <w:rPr>
                          <w:color w:val="7C7C7C"/>
                          <w:spacing w:val="0"/>
                          <w:w w:val="100"/>
                          <w:position w:val="0"/>
                          <w:sz w:val="14"/>
                          <w:szCs w:val="14"/>
                        </w:rPr>
                        <w:t>1</w:t>
                      </w:r>
                      <w:r>
                        <w:rPr>
                          <w:color w:val="7C7C7C"/>
                          <w:spacing w:val="0"/>
                          <w:w w:val="100"/>
                          <w:position w:val="0"/>
                          <w:sz w:val="14"/>
                          <w:szCs w:val="14"/>
                          <w:lang w:val="en-US" w:eastAsia="en-US" w:bidi="en-US"/>
                        </w:rPr>
                        <w:t>K4</w:t>
                      </w:r>
                      <w:r>
                        <w:rPr>
                          <w:color w:val="7C7C7C"/>
                          <w:spacing w:val="0"/>
                          <w:w w:val="100"/>
                          <w:position w:val="0"/>
                          <w:sz w:val="14"/>
                          <w:szCs w:val="14"/>
                        </w:rPr>
                        <w:t>1601</w:t>
                      </w:r>
                      <w:r>
                        <w:rPr>
                          <w:color w:val="7C7C7C"/>
                          <w:spacing w:val="0"/>
                          <w:w w:val="100"/>
                          <w:position w:val="0"/>
                          <w:sz w:val="14"/>
                          <w:szCs w:val="14"/>
                          <w:lang w:val="en-US" w:eastAsia="en-US" w:bidi="en-US"/>
                        </w:rPr>
                        <w:t xml:space="preserve">2-2 CCLfilj </w:t>
                      </w:r>
                      <w:r>
                        <w:rPr>
                          <w:color w:val="7C7C7C"/>
                          <w:spacing w:val="0"/>
                          <w:w w:val="100"/>
                          <w:position w:val="0"/>
                          <w:sz w:val="17"/>
                          <w:szCs w:val="17"/>
                        </w:rPr>
                        <w:t xml:space="preserve">设 </w:t>
                      </w:r>
                      <w:r>
                        <w:rPr>
                          <w:color w:val="7C7C7C"/>
                          <w:spacing w:val="0"/>
                          <w:w w:val="100"/>
                          <w:position w:val="0"/>
                          <w:sz w:val="14"/>
                          <w:szCs w:val="14"/>
                        </w:rPr>
                        <w:t>1 ：</w:t>
                      </w:r>
                      <w:r>
                        <w:rPr>
                          <w:color w:val="7C7C7C"/>
                          <w:spacing w:val="0"/>
                          <w:w w:val="100"/>
                          <w:position w:val="0"/>
                          <w:sz w:val="17"/>
                          <w:szCs w:val="17"/>
                        </w:rPr>
                        <w:t xml:space="preserve">艺流程 </w:t>
                      </w:r>
                      <w:r>
                        <w:rPr>
                          <w:color w:val="7C7C7C"/>
                          <w:spacing w:val="0"/>
                          <w:w w:val="100"/>
                          <w:position w:val="0"/>
                          <w:sz w:val="14"/>
                          <w:szCs w:val="14"/>
                        </w:rPr>
                        <w:t xml:space="preserve">I </w:t>
                      </w:r>
                      <w:r>
                        <w:rPr>
                          <w:color w:val="7C7C7C"/>
                          <w:spacing w:val="0"/>
                          <w:w w:val="100"/>
                          <w:position w:val="0"/>
                          <w:sz w:val="17"/>
                          <w:szCs w:val="17"/>
                        </w:rPr>
                        <w:t xml:space="preserve">冬 </w:t>
                      </w:r>
                      <w:r>
                        <w:rPr>
                          <w:color w:val="7C7C7C"/>
                          <w:spacing w:val="0"/>
                          <w:w w:val="100"/>
                          <w:position w:val="0"/>
                          <w:sz w:val="14"/>
                          <w:szCs w:val="14"/>
                        </w:rPr>
                        <w:t>I</w:t>
                      </w:r>
                    </w:p>
                  </w:txbxContent>
                </v:textbox>
                <w10:wrap type="square" side="right"/>
              </v:shape>
            </w:pict>
          </mc:Fallback>
        </mc:AlternateContent>
      </w:r>
      <w:r>
        <w:rPr>
          <w:color w:val="7C7C7C"/>
          <w:spacing w:val="0"/>
          <w:w w:val="100"/>
          <w:position w:val="0"/>
          <w:lang w:val="en-US" w:eastAsia="en-US" w:bidi="en-US"/>
        </w:rPr>
        <w:t>GCL</w:t>
      </w:r>
      <w:r>
        <w:rPr>
          <w:color w:val="7C7C7C"/>
          <w:spacing w:val="0"/>
          <w:w w:val="100"/>
          <w:position w:val="0"/>
        </w:rPr>
        <w:t>施工主要包括</w:t>
      </w:r>
      <w:r>
        <w:rPr>
          <w:color w:val="7C7C7C"/>
          <w:spacing w:val="0"/>
          <w:w w:val="100"/>
          <w:position w:val="0"/>
          <w:lang w:val="en-US" w:eastAsia="en-US" w:bidi="en-US"/>
        </w:rPr>
        <w:t>GCL</w:t>
      </w:r>
      <w:r>
        <w:rPr>
          <w:color w:val="7C7C7C"/>
          <w:spacing w:val="0"/>
          <w:w w:val="100"/>
          <w:position w:val="0"/>
        </w:rPr>
        <w:t>的摊铺、搭接宽度控制、 搭接处两层</w:t>
      </w:r>
      <w:r>
        <w:rPr>
          <w:color w:val="7C7C7C"/>
          <w:spacing w:val="0"/>
          <w:w w:val="100"/>
          <w:position w:val="0"/>
          <w:lang w:val="en-US" w:eastAsia="en-US" w:bidi="en-US"/>
        </w:rPr>
        <w:t>GCL</w:t>
      </w:r>
      <w:r>
        <w:rPr>
          <w:color w:val="7C7C7C"/>
          <w:spacing w:val="0"/>
          <w:w w:val="100"/>
          <w:position w:val="0"/>
        </w:rPr>
        <w:t xml:space="preserve">间撒膨润土。施工工艺流程参见图 </w:t>
      </w:r>
      <w:r>
        <w:rPr>
          <w:color w:val="7C7C7C"/>
          <w:spacing w:val="0"/>
          <w:w w:val="100"/>
          <w:position w:val="0"/>
          <w:lang w:val="en-US" w:eastAsia="en-US" w:bidi="en-US"/>
        </w:rPr>
        <w:t>lK416012-2</w:t>
      </w:r>
      <w:r>
        <w:rPr>
          <w:color w:val="7C7C7C"/>
          <w:spacing w:val="0"/>
          <w:w w:val="100"/>
          <w:position w:val="0"/>
          <w:vertAlign w:val="subscript"/>
          <w:lang w:val="en-US" w:eastAsia="en-US" w:bidi="en-US"/>
        </w:rPr>
        <w:t>o</w:t>
      </w:r>
    </w:p>
    <w:p>
      <w:pPr>
        <w:pStyle w:val="23"/>
        <w:keepNext w:val="0"/>
        <w:keepLines w:val="0"/>
        <w:widowControl w:val="0"/>
        <w:shd w:val="clear" w:color="auto" w:fill="auto"/>
        <w:tabs>
          <w:tab w:val="left" w:pos="1314"/>
        </w:tabs>
        <w:bidi w:val="0"/>
        <w:spacing w:before="0" w:after="0" w:line="322" w:lineRule="exact"/>
        <w:ind w:left="0" w:right="0" w:firstLine="680"/>
        <w:jc w:val="both"/>
      </w:pPr>
      <w:bookmarkStart w:id="3005" w:name="bookmark3006"/>
      <w:r>
        <w:rPr>
          <w:color w:val="7C7C7C"/>
          <w:spacing w:val="0"/>
          <w:w w:val="100"/>
          <w:position w:val="0"/>
        </w:rPr>
        <w:t>（</w:t>
      </w:r>
      <w:bookmarkEnd w:id="3005"/>
      <w:r>
        <w:rPr>
          <w:color w:val="7C7C7C"/>
          <w:spacing w:val="0"/>
          <w:w w:val="100"/>
          <w:position w:val="0"/>
        </w:rPr>
        <w:t>三）</w:t>
      </w:r>
      <w:r>
        <w:rPr>
          <w:color w:val="7C7C7C"/>
          <w:spacing w:val="0"/>
          <w:w w:val="100"/>
          <w:position w:val="0"/>
        </w:rPr>
        <w:tab/>
      </w:r>
      <w:r>
        <w:rPr>
          <w:color w:val="7C7C7C"/>
          <w:spacing w:val="0"/>
          <w:w w:val="100"/>
          <w:position w:val="0"/>
        </w:rPr>
        <w:t>质量控制要点</w:t>
      </w:r>
    </w:p>
    <w:p>
      <w:pPr>
        <w:pStyle w:val="23"/>
        <w:keepNext w:val="0"/>
        <w:keepLines w:val="0"/>
        <w:widowControl w:val="0"/>
        <w:shd w:val="clear" w:color="auto" w:fill="auto"/>
        <w:bidi w:val="0"/>
        <w:spacing w:before="0" w:after="0" w:line="322" w:lineRule="exact"/>
        <w:ind w:left="0" w:right="0" w:firstLine="3860"/>
        <w:jc w:val="both"/>
      </w:pPr>
      <w:r>
        <w:rPr>
          <w:color w:val="7C7C7C"/>
          <w:spacing w:val="0"/>
          <w:w w:val="100"/>
          <w:position w:val="0"/>
        </w:rPr>
        <w:t>（1 ）填埋区基底检验合格，进行</w:t>
      </w:r>
      <w:r>
        <w:rPr>
          <w:color w:val="7C7C7C"/>
          <w:spacing w:val="0"/>
          <w:w w:val="100"/>
          <w:position w:val="0"/>
          <w:lang w:val="en-US" w:eastAsia="en-US" w:bidi="en-US"/>
        </w:rPr>
        <w:t>GCL</w:t>
      </w:r>
      <w:r>
        <w:rPr>
          <w:color w:val="7C7C7C"/>
          <w:spacing w:val="0"/>
          <w:w w:val="100"/>
          <w:position w:val="0"/>
        </w:rPr>
        <w:t>铺设作 业，每一工作面施工前均要对基底进行修整和检验。</w:t>
      </w:r>
    </w:p>
    <w:p>
      <w:pPr>
        <w:pStyle w:val="23"/>
        <w:keepNext w:val="0"/>
        <w:keepLines w:val="0"/>
        <w:widowControl w:val="0"/>
        <w:shd w:val="clear" w:color="auto" w:fill="auto"/>
        <w:tabs>
          <w:tab w:val="left" w:pos="1071"/>
        </w:tabs>
        <w:bidi w:val="0"/>
        <w:spacing w:before="0" w:after="0" w:line="322" w:lineRule="exact"/>
        <w:ind w:left="0" w:right="0" w:firstLine="500"/>
        <w:jc w:val="both"/>
      </w:pPr>
      <w:bookmarkStart w:id="3006" w:name="bookmark3007"/>
      <w:r>
        <w:rPr>
          <w:color w:val="7C7C7C"/>
          <w:spacing w:val="0"/>
          <w:w w:val="100"/>
          <w:position w:val="0"/>
        </w:rPr>
        <w:t>（</w:t>
      </w:r>
      <w:bookmarkEnd w:id="3006"/>
      <w:r>
        <w:rPr>
          <w:color w:val="7C7C7C"/>
          <w:spacing w:val="0"/>
          <w:w w:val="100"/>
          <w:position w:val="0"/>
        </w:rPr>
        <w:t>2）</w:t>
      </w:r>
      <w:r>
        <w:rPr>
          <w:color w:val="7C7C7C"/>
          <w:spacing w:val="0"/>
          <w:w w:val="100"/>
          <w:position w:val="0"/>
        </w:rPr>
        <w:tab/>
      </w:r>
      <w:r>
        <w:rPr>
          <w:color w:val="7C7C7C"/>
          <w:spacing w:val="0"/>
          <w:w w:val="100"/>
          <w:position w:val="0"/>
        </w:rPr>
        <w:t>对铺开的</w:t>
      </w:r>
      <w:r>
        <w:rPr>
          <w:color w:val="7C7C7C"/>
          <w:spacing w:val="0"/>
          <w:w w:val="100"/>
          <w:position w:val="0"/>
          <w:lang w:val="en-US" w:eastAsia="en-US" w:bidi="en-US"/>
        </w:rPr>
        <w:t>GCL</w:t>
      </w:r>
      <w:r>
        <w:rPr>
          <w:color w:val="7C7C7C"/>
          <w:spacing w:val="0"/>
          <w:w w:val="100"/>
          <w:position w:val="0"/>
        </w:rPr>
        <w:t xml:space="preserve">进行调整，调整搭接宽度，控制在250 + </w:t>
      </w:r>
      <w:r>
        <w:rPr>
          <w:color w:val="7C7C7C"/>
          <w:spacing w:val="0"/>
          <w:w w:val="100"/>
          <w:position w:val="0"/>
          <w:lang w:val="en-US" w:eastAsia="en-US" w:bidi="en-US"/>
        </w:rPr>
        <w:t>50mm</w:t>
      </w:r>
      <w:r>
        <w:rPr>
          <w:color w:val="7C7C7C"/>
          <w:spacing w:val="0"/>
          <w:w w:val="100"/>
          <w:position w:val="0"/>
        </w:rPr>
        <w:t xml:space="preserve">范围内，拉平 </w:t>
      </w:r>
      <w:r>
        <w:rPr>
          <w:color w:val="7C7C7C"/>
          <w:spacing w:val="0"/>
          <w:w w:val="100"/>
          <w:position w:val="0"/>
          <w:lang w:val="en-US" w:eastAsia="en-US" w:bidi="en-US"/>
        </w:rPr>
        <w:t>GCL,</w:t>
      </w:r>
      <w:r>
        <w:rPr>
          <w:color w:val="7C7C7C"/>
          <w:spacing w:val="0"/>
          <w:w w:val="100"/>
          <w:position w:val="0"/>
        </w:rPr>
        <w:t>确保无褶皱、无悬空现象，与基础层贴实。</w:t>
      </w:r>
    </w:p>
    <w:p>
      <w:pPr>
        <w:pStyle w:val="23"/>
        <w:keepNext w:val="0"/>
        <w:keepLines w:val="0"/>
        <w:widowControl w:val="0"/>
        <w:shd w:val="clear" w:color="auto" w:fill="auto"/>
        <w:tabs>
          <w:tab w:val="left" w:pos="1075"/>
        </w:tabs>
        <w:bidi w:val="0"/>
        <w:spacing w:before="0" w:after="0" w:line="322" w:lineRule="exact"/>
        <w:ind w:left="0" w:right="0" w:firstLine="500"/>
        <w:jc w:val="both"/>
      </w:pPr>
      <w:bookmarkStart w:id="3007" w:name="bookmark3008"/>
      <w:r>
        <w:rPr>
          <w:color w:val="7C7C7C"/>
          <w:spacing w:val="0"/>
          <w:w w:val="100"/>
          <w:position w:val="0"/>
        </w:rPr>
        <w:t>（</w:t>
      </w:r>
      <w:bookmarkEnd w:id="3007"/>
      <w:r>
        <w:rPr>
          <w:color w:val="7C7C7C"/>
          <w:spacing w:val="0"/>
          <w:w w:val="100"/>
          <w:position w:val="0"/>
        </w:rPr>
        <w:t>3）</w:t>
      </w:r>
      <w:r>
        <w:rPr>
          <w:color w:val="7C7C7C"/>
          <w:spacing w:val="0"/>
          <w:w w:val="100"/>
          <w:position w:val="0"/>
        </w:rPr>
        <w:tab/>
      </w:r>
      <w:r>
        <w:rPr>
          <w:color w:val="7C7C7C"/>
          <w:spacing w:val="0"/>
          <w:w w:val="100"/>
          <w:position w:val="0"/>
        </w:rPr>
        <w:t>掀开搭接处上层的</w:t>
      </w:r>
      <w:r>
        <w:rPr>
          <w:color w:val="7C7C7C"/>
          <w:spacing w:val="0"/>
          <w:w w:val="100"/>
          <w:position w:val="0"/>
          <w:lang w:val="en-US" w:eastAsia="en-US" w:bidi="en-US"/>
        </w:rPr>
        <w:t>GCL,</w:t>
      </w:r>
      <w:r>
        <w:rPr>
          <w:color w:val="7C7C7C"/>
          <w:spacing w:val="0"/>
          <w:w w:val="100"/>
          <w:position w:val="0"/>
        </w:rPr>
        <w:t>在搭接处均匀撒膨润土粉，将两层垫间密封，然后将 掀开的</w:t>
      </w:r>
      <w:r>
        <w:rPr>
          <w:color w:val="7C7C7C"/>
          <w:spacing w:val="0"/>
          <w:w w:val="100"/>
          <w:position w:val="0"/>
          <w:lang w:val="en-US" w:eastAsia="en-US" w:bidi="en-US"/>
        </w:rPr>
        <w:t>GCL</w:t>
      </w:r>
      <w:r>
        <w:rPr>
          <w:color w:val="7C7C7C"/>
          <w:spacing w:val="0"/>
          <w:w w:val="100"/>
          <w:position w:val="0"/>
        </w:rPr>
        <w:t>铺回。</w:t>
      </w:r>
    </w:p>
    <w:p>
      <w:pPr>
        <w:pStyle w:val="23"/>
        <w:keepNext w:val="0"/>
        <w:keepLines w:val="0"/>
        <w:widowControl w:val="0"/>
        <w:shd w:val="clear" w:color="auto" w:fill="auto"/>
        <w:tabs>
          <w:tab w:val="left" w:pos="1071"/>
        </w:tabs>
        <w:bidi w:val="0"/>
        <w:spacing w:before="0" w:after="0" w:line="322" w:lineRule="exact"/>
        <w:ind w:left="0" w:right="0" w:firstLine="500"/>
        <w:jc w:val="both"/>
      </w:pPr>
      <w:bookmarkStart w:id="3008" w:name="bookmark3009"/>
      <w:r>
        <w:rPr>
          <w:color w:val="7C7C7C"/>
          <w:spacing w:val="0"/>
          <w:w w:val="100"/>
          <w:position w:val="0"/>
        </w:rPr>
        <w:t>（</w:t>
      </w:r>
      <w:bookmarkEnd w:id="3008"/>
      <w:r>
        <w:rPr>
          <w:color w:val="7C7C7C"/>
          <w:spacing w:val="0"/>
          <w:w w:val="100"/>
          <w:position w:val="0"/>
        </w:rPr>
        <w:t>4）</w:t>
      </w:r>
      <w:r>
        <w:rPr>
          <w:color w:val="7C7C7C"/>
          <w:spacing w:val="0"/>
          <w:w w:val="100"/>
          <w:position w:val="0"/>
        </w:rPr>
        <w:tab/>
      </w:r>
      <w:r>
        <w:rPr>
          <w:color w:val="7C7C7C"/>
          <w:spacing w:val="0"/>
          <w:w w:val="100"/>
          <w:position w:val="0"/>
        </w:rPr>
        <w:t>根据填埋区基底设计坡向，</w:t>
      </w:r>
      <w:r>
        <w:rPr>
          <w:color w:val="7C7C7C"/>
          <w:spacing w:val="0"/>
          <w:w w:val="100"/>
          <w:position w:val="0"/>
          <w:lang w:val="en-US" w:eastAsia="en-US" w:bidi="en-US"/>
        </w:rPr>
        <w:t>GCL</w:t>
      </w:r>
      <w:r>
        <w:rPr>
          <w:color w:val="7C7C7C"/>
          <w:spacing w:val="0"/>
          <w:w w:val="100"/>
          <w:position w:val="0"/>
        </w:rPr>
        <w:t>的搭接，尽量采用顺坡搭接，即采用上压下的 搭接方式；注意避免出现十字搭接，应尽量采用品形分布。</w:t>
      </w:r>
    </w:p>
    <w:p>
      <w:pPr>
        <w:pStyle w:val="23"/>
        <w:keepNext w:val="0"/>
        <w:keepLines w:val="0"/>
        <w:widowControl w:val="0"/>
        <w:shd w:val="clear" w:color="auto" w:fill="auto"/>
        <w:tabs>
          <w:tab w:val="left" w:pos="1153"/>
        </w:tabs>
        <w:bidi w:val="0"/>
        <w:spacing w:before="0" w:after="0" w:line="322" w:lineRule="exact"/>
        <w:ind w:left="0" w:right="0" w:firstLine="500"/>
        <w:jc w:val="both"/>
      </w:pPr>
      <w:bookmarkStart w:id="3009" w:name="bookmark3010"/>
      <w:r>
        <w:rPr>
          <w:color w:val="000000"/>
          <w:spacing w:val="0"/>
          <w:w w:val="100"/>
          <w:position w:val="0"/>
          <w:shd w:val="clear" w:color="auto" w:fill="FFFFFF"/>
          <w:lang w:val="en-US" w:eastAsia="en-US" w:bidi="en-US"/>
        </w:rPr>
        <w:t>（</w:t>
      </w:r>
      <w:bookmarkEnd w:id="3009"/>
      <w:r>
        <w:rPr>
          <w:color w:val="000000"/>
          <w:spacing w:val="0"/>
          <w:w w:val="100"/>
          <w:position w:val="0"/>
          <w:shd w:val="clear" w:color="auto" w:fill="FFFFFF"/>
          <w:lang w:val="en-US" w:eastAsia="en-US" w:bidi="en-US"/>
        </w:rPr>
        <w:t>5）</w:t>
      </w:r>
      <w:r>
        <w:rPr>
          <w:color w:val="000000"/>
          <w:spacing w:val="0"/>
          <w:w w:val="100"/>
          <w:position w:val="0"/>
          <w:shd w:val="clear" w:color="auto" w:fill="FFFFFF"/>
          <w:lang w:val="en-US" w:eastAsia="en-US" w:bidi="en-US"/>
        </w:rPr>
        <w:tab/>
      </w:r>
      <w:r>
        <w:rPr>
          <w:color w:val="000000"/>
          <w:spacing w:val="0"/>
          <w:w w:val="100"/>
          <w:position w:val="0"/>
          <w:shd w:val="clear" w:color="auto" w:fill="FFFFFF"/>
          <w:lang w:val="en-US" w:eastAsia="en-US" w:bidi="en-US"/>
        </w:rPr>
        <w:t>GCL</w:t>
      </w:r>
      <w:r>
        <w:rPr>
          <w:color w:val="000000"/>
          <w:spacing w:val="0"/>
          <w:w w:val="100"/>
          <w:position w:val="0"/>
          <w:shd w:val="clear" w:color="auto" w:fill="FFFFFF"/>
        </w:rPr>
        <w:t>需当日铺设当日覆盖，遇有雨雪天气应停止施工，并将已铺设的</w:t>
      </w:r>
      <w:r>
        <w:rPr>
          <w:color w:val="000000"/>
          <w:spacing w:val="0"/>
          <w:w w:val="100"/>
          <w:position w:val="0"/>
          <w:shd w:val="clear" w:color="auto" w:fill="FFFFFF"/>
          <w:lang w:val="en-US" w:eastAsia="en-US" w:bidi="en-US"/>
        </w:rPr>
        <w:t>GCIM</w:t>
      </w:r>
      <w:r>
        <w:rPr>
          <w:color w:val="000000"/>
          <w:spacing w:val="0"/>
          <w:w w:val="100"/>
          <w:position w:val="0"/>
          <w:shd w:val="clear" w:color="auto" w:fill="FFFFFF"/>
        </w:rPr>
        <w:t>盖好。</w:t>
      </w:r>
    </w:p>
    <w:p>
      <w:pPr>
        <w:pStyle w:val="23"/>
        <w:keepNext w:val="0"/>
        <w:keepLines w:val="0"/>
        <w:widowControl w:val="0"/>
        <w:shd w:val="clear" w:color="auto" w:fill="auto"/>
        <w:tabs>
          <w:tab w:val="left" w:pos="953"/>
        </w:tabs>
        <w:bidi w:val="0"/>
        <w:spacing w:before="0" w:after="0" w:line="322" w:lineRule="exact"/>
        <w:ind w:left="0" w:right="0" w:firstLine="420"/>
        <w:jc w:val="both"/>
      </w:pPr>
      <w:bookmarkStart w:id="3010" w:name="bookmark3011"/>
      <w:r>
        <w:rPr>
          <w:color w:val="7C7C7C"/>
          <w:spacing w:val="0"/>
          <w:w w:val="100"/>
          <w:position w:val="0"/>
        </w:rPr>
        <w:t>三</w:t>
      </w:r>
      <w:bookmarkEnd w:id="3010"/>
      <w:r>
        <w:rPr>
          <w:color w:val="7C7C7C"/>
          <w:spacing w:val="0"/>
          <w:w w:val="100"/>
          <w:position w:val="0"/>
        </w:rPr>
        <w:t>、聚乙烯（</w:t>
      </w:r>
      <w:r>
        <w:rPr>
          <w:rFonts w:ascii="Times New Roman" w:hAnsi="Times New Roman" w:eastAsia="Times New Roman" w:cs="Times New Roman"/>
          <w:b/>
          <w:bCs/>
          <w:color w:val="7C7C7C"/>
          <w:spacing w:val="0"/>
          <w:w w:val="100"/>
          <w:position w:val="0"/>
          <w:lang w:val="en-US" w:eastAsia="en-US" w:bidi="en-US"/>
        </w:rPr>
        <w:t xml:space="preserve">HDPE </w:t>
      </w:r>
      <w:r>
        <w:rPr>
          <w:color w:val="7C7C7C"/>
          <w:spacing w:val="0"/>
          <w:w w:val="100"/>
          <w:position w:val="0"/>
        </w:rPr>
        <w:t>）膜防渗层施工技术</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高密度聚乙烯</w:t>
      </w:r>
      <w:r>
        <w:rPr>
          <w:color w:val="7C7C7C"/>
          <w:spacing w:val="0"/>
          <w:w w:val="100"/>
          <w:position w:val="0"/>
          <w:lang w:val="en-US" w:eastAsia="en-US" w:bidi="en-US"/>
        </w:rPr>
        <w:t>（HDPE）</w:t>
      </w:r>
      <w:r>
        <w:rPr>
          <w:color w:val="7C7C7C"/>
          <w:spacing w:val="0"/>
          <w:w w:val="100"/>
          <w:position w:val="0"/>
        </w:rPr>
        <w:t>膜不易被破坏、寿命长且防渗效果极强，其自身质量及焊接 质量是防渗层施工质量的关键。本条简要介绍</w:t>
      </w:r>
      <w:r>
        <w:rPr>
          <w:color w:val="7C7C7C"/>
          <w:spacing w:val="0"/>
          <w:w w:val="100"/>
          <w:position w:val="0"/>
          <w:lang w:val="en-US" w:eastAsia="en-US" w:bidi="en-US"/>
        </w:rPr>
        <w:t>HDPE</w:t>
      </w:r>
      <w:r>
        <w:rPr>
          <w:color w:val="7C7C7C"/>
          <w:spacing w:val="0"/>
          <w:w w:val="100"/>
          <w:position w:val="0"/>
        </w:rPr>
        <w:t>防渗膜施工技术要求。</w:t>
      </w:r>
    </w:p>
    <w:p>
      <w:pPr>
        <w:pStyle w:val="23"/>
        <w:keepNext w:val="0"/>
        <w:keepLines w:val="0"/>
        <w:widowControl w:val="0"/>
        <w:shd w:val="clear" w:color="auto" w:fill="auto"/>
        <w:bidi w:val="0"/>
        <w:spacing w:before="0" w:after="0" w:line="326" w:lineRule="exact"/>
        <w:ind w:left="0" w:right="0" w:firstLine="500"/>
        <w:jc w:val="both"/>
      </w:pPr>
      <w:r>
        <w:rPr>
          <w:color w:val="7C7C7C"/>
          <w:spacing w:val="0"/>
          <w:w w:val="100"/>
          <w:position w:val="0"/>
        </w:rPr>
        <w:t>（一）施工程序</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如图</w:t>
      </w:r>
      <w:r>
        <w:rPr>
          <w:color w:val="7C7C7C"/>
          <w:spacing w:val="0"/>
          <w:w w:val="100"/>
          <w:position w:val="0"/>
          <w:lang w:val="en-US" w:eastAsia="en-US" w:bidi="en-US"/>
        </w:rPr>
        <w:t>1K416012-3</w:t>
      </w:r>
      <w:r>
        <w:rPr>
          <w:color w:val="7C7C7C"/>
          <w:spacing w:val="0"/>
          <w:w w:val="100"/>
          <w:position w:val="0"/>
        </w:rPr>
        <w:t>所示。</w:t>
      </w:r>
    </w:p>
    <w:p>
      <w:pPr>
        <w:widowControl w:val="0"/>
        <w:spacing w:after="4743" w:line="1" w:lineRule="exact"/>
      </w:pPr>
      <w:r>
        <w:drawing>
          <wp:anchor distT="0" distB="323215" distL="0" distR="0" simplePos="0" relativeHeight="62915584" behindDoc="1" locked="0" layoutInCell="1" allowOverlap="1">
            <wp:simplePos x="0" y="0"/>
            <wp:positionH relativeFrom="margin">
              <wp:posOffset>1355090</wp:posOffset>
            </wp:positionH>
            <wp:positionV relativeFrom="paragraph">
              <wp:posOffset>165100</wp:posOffset>
            </wp:positionV>
            <wp:extent cx="2706370" cy="2523490"/>
            <wp:effectExtent l="0" t="0" r="17780" b="10160"/>
            <wp:wrapNone/>
            <wp:docPr id="664" name="Shape 664"/>
            <wp:cNvGraphicFramePr/>
            <a:graphic xmlns:a="http://schemas.openxmlformats.org/drawingml/2006/main">
              <a:graphicData uri="http://schemas.openxmlformats.org/drawingml/2006/picture">
                <pic:pic xmlns:pic="http://schemas.openxmlformats.org/drawingml/2006/picture">
                  <pic:nvPicPr>
                    <pic:cNvPr id="664" name="Shape 664"/>
                    <pic:cNvPicPr/>
                  </pic:nvPicPr>
                  <pic:blipFill>
                    <a:blip r:embed="rId251"/>
                    <a:stretch>
                      <a:fillRect/>
                    </a:stretch>
                  </pic:blipFill>
                  <pic:spPr>
                    <a:xfrm>
                      <a:off x="0" y="0"/>
                      <a:ext cx="2706370" cy="25234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1797050</wp:posOffset>
                </wp:positionH>
                <wp:positionV relativeFrom="paragraph">
                  <wp:posOffset>2865755</wp:posOffset>
                </wp:positionV>
                <wp:extent cx="1718945" cy="146050"/>
                <wp:effectExtent l="0" t="0" r="0" b="0"/>
                <wp:wrapNone/>
                <wp:docPr id="666" name="Shape 666"/>
                <wp:cNvGraphicFramePr/>
                <a:graphic xmlns:a="http://schemas.openxmlformats.org/drawingml/2006/main">
                  <a:graphicData uri="http://schemas.microsoft.com/office/word/2010/wordprocessingShape">
                    <wps:wsp>
                      <wps:cNvSpPr txBox="1"/>
                      <wps:spPr>
                        <a:xfrm>
                          <a:off x="0" y="0"/>
                          <a:ext cx="1718945" cy="1460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8F9190"/>
                                <w:spacing w:val="0"/>
                                <w:w w:val="100"/>
                                <w:position w:val="0"/>
                                <w:sz w:val="17"/>
                                <w:szCs w:val="17"/>
                              </w:rPr>
                              <w:t>图</w:t>
                            </w:r>
                            <w:r>
                              <w:rPr>
                                <w:color w:val="8F9190"/>
                                <w:spacing w:val="0"/>
                                <w:w w:val="100"/>
                                <w:position w:val="0"/>
                                <w:sz w:val="14"/>
                                <w:szCs w:val="14"/>
                                <w:lang w:val="en-US" w:eastAsia="en-US" w:bidi="en-US"/>
                              </w:rPr>
                              <w:t>1K416012-3 HDPE</w:t>
                            </w:r>
                            <w:r>
                              <w:rPr>
                                <w:color w:val="8F9190"/>
                                <w:spacing w:val="0"/>
                                <w:w w:val="100"/>
                                <w:position w:val="0"/>
                                <w:sz w:val="17"/>
                                <w:szCs w:val="17"/>
                              </w:rPr>
                              <w:t>膜施工程序</w:t>
                            </w:r>
                          </w:p>
                        </w:txbxContent>
                      </wps:txbx>
                      <wps:bodyPr lIns="0" tIns="0" rIns="0" bIns="0">
                        <a:noAutofit/>
                      </wps:bodyPr>
                    </wps:wsp>
                  </a:graphicData>
                </a:graphic>
              </wp:anchor>
            </w:drawing>
          </mc:Choice>
          <mc:Fallback>
            <w:pict>
              <v:shape id="Shape 666" o:spid="_x0000_s1026" o:spt="202" type="#_x0000_t202" style="position:absolute;left:0pt;margin-left:141.5pt;margin-top:225.65pt;height:11.5pt;width:135.35pt;mso-position-horizontal-relative:margin;z-index:503316480;mso-width-relative:page;mso-height-relative:page;" filled="f" stroked="f" coordsize="21600,21600" o:gfxdata="UEsDBAoAAAAAAIdO4kAAAAAAAAAAAAAAAAAEAAAAZHJzL1BLAwQUAAAACACHTuJACnBRdNsAAAAL&#10;AQAADwAAAGRycy9kb3ducmV2LnhtbE2PS0/DMBCE70j8B2uRuFE7TdNHiFMhBCckRBoOPTqxm1iN&#10;1yF2H/x7lhMcZ2c0+02xvbqBnc0UrEcJyUwAM9h6bbGT8Fm/PqyBhahQq8GjkfBtAmzL25tC5dpf&#10;sDLnXewYlWDIlYQ+xjHnPLS9cSrM/GiQvIOfnIokp47rSV2o3A18LsSSO2WRPvRqNM+9aY+7k5Pw&#10;tMfqxX69Nx/VobJ1vRH4tjxKeX+XiEdg0VzjXxh+8QkdSmJq/Al1YIOE+TqlLVHCIktSYJTIsnQF&#10;rKHLapECLwv+f0P5A1BLAwQUAAAACACHTuJACmaOsokBAAAaAwAADgAAAGRycy9lMm9Eb2MueG1s&#10;rVJdS8MwFH0X/A8h766duKplnShjIogK0x+QpskaaHJDkq3dv/cm66bom/iS3NyPc889N/O7QXdk&#10;J5xXYCo6neSUCMOhUWZT0Y/31cUNJT4w07AOjKjoXnh6tzg/m/e2FJfQQtcIRxDE+LK3FW1DsGWW&#10;ed4KzfwErDAYlOA0C/h0m6xxrEd03WWXeV5kPbjGOuDCe/QuD0G6SPhSCh5epfQikK6iyC2k06Wz&#10;jme2mLNy45htFR9psD+w0EwZbHqCWrLAyNapX1BacQceZJhw0BlIqbhIM+A00/zHNOuWWZFmQXG8&#10;Pcnk/w+Wv+zeHFFNRYuioMQwjUtKfUl0oDy99SVmrS3mheEBBlzz0e/RGacepNPxxnkIxlHo/Ulc&#10;MQTCY9H19Ob2akYJx9j0qshnSf3sq9o6Hx4FaBKNijpcXtKU7Z59QCaYekyJzQysVNdFf6R4oBKt&#10;MNTDyLuGZo+0uyeDksX1Hw13NOrROADebwNIlXpFpEP52AAXkCiMnyVu+Ps7ZX196cU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CnBRdNsAAAALAQAADwAAAAAAAAABACAAAAAiAAAAZHJzL2Rvd25y&#10;ZXYueG1sUEsBAhQAFAAAAAgAh07iQApmjrKJAQAAGgMAAA4AAAAAAAAAAQAgAAAAKgEAAGRycy9l&#10;Mm9Eb2MueG1sUEsFBgAAAAAGAAYAWQEAACU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8F9190"/>
                          <w:spacing w:val="0"/>
                          <w:w w:val="100"/>
                          <w:position w:val="0"/>
                          <w:sz w:val="17"/>
                          <w:szCs w:val="17"/>
                        </w:rPr>
                        <w:t>图</w:t>
                      </w:r>
                      <w:r>
                        <w:rPr>
                          <w:color w:val="8F9190"/>
                          <w:spacing w:val="0"/>
                          <w:w w:val="100"/>
                          <w:position w:val="0"/>
                          <w:sz w:val="14"/>
                          <w:szCs w:val="14"/>
                          <w:lang w:val="en-US" w:eastAsia="en-US" w:bidi="en-US"/>
                        </w:rPr>
                        <w:t>1K416012-3 HDPE</w:t>
                      </w:r>
                      <w:r>
                        <w:rPr>
                          <w:color w:val="8F9190"/>
                          <w:spacing w:val="0"/>
                          <w:w w:val="100"/>
                          <w:position w:val="0"/>
                          <w:sz w:val="17"/>
                          <w:szCs w:val="17"/>
                        </w:rPr>
                        <w:t>膜施工程序</w:t>
                      </w:r>
                    </w:p>
                  </w:txbxContent>
                </v:textbox>
              </v:shape>
            </w:pict>
          </mc:Fallback>
        </mc:AlternateContent>
      </w:r>
    </w:p>
    <w:p>
      <w:pPr>
        <w:pStyle w:val="23"/>
        <w:keepNext w:val="0"/>
        <w:keepLines w:val="0"/>
        <w:widowControl w:val="0"/>
        <w:shd w:val="clear" w:color="auto" w:fill="auto"/>
        <w:bidi w:val="0"/>
        <w:spacing w:before="0" w:after="0" w:line="310" w:lineRule="exact"/>
        <w:ind w:left="0" w:right="0" w:firstLine="520"/>
        <w:jc w:val="both"/>
      </w:pPr>
      <w:r>
        <w:rPr>
          <w:color w:val="333333"/>
          <w:spacing w:val="0"/>
          <w:w w:val="100"/>
          <w:position w:val="0"/>
        </w:rPr>
        <w:t>（二）焊接工艺与焊缝检测技术</w:t>
      </w:r>
    </w:p>
    <w:p>
      <w:pPr>
        <w:pStyle w:val="23"/>
        <w:keepNext w:val="0"/>
        <w:keepLines w:val="0"/>
        <w:widowControl w:val="0"/>
        <w:numPr>
          <w:ilvl w:val="0"/>
          <w:numId w:val="529"/>
        </w:numPr>
        <w:shd w:val="clear" w:color="auto" w:fill="auto"/>
        <w:bidi w:val="0"/>
        <w:spacing w:before="0" w:after="0" w:line="310" w:lineRule="exact"/>
        <w:ind w:left="0" w:right="0" w:firstLine="420"/>
        <w:jc w:val="both"/>
      </w:pPr>
      <w:bookmarkStart w:id="3011" w:name="bookmark3012"/>
      <w:bookmarkEnd w:id="3011"/>
      <w:r>
        <w:rPr>
          <w:color w:val="333333"/>
          <w:spacing w:val="0"/>
          <w:w w:val="100"/>
          <w:position w:val="0"/>
        </w:rPr>
        <w:t>焊接工艺</w:t>
      </w:r>
    </w:p>
    <w:p>
      <w:pPr>
        <w:pStyle w:val="23"/>
        <w:keepNext w:val="0"/>
        <w:keepLines w:val="0"/>
        <w:widowControl w:val="0"/>
        <w:shd w:val="clear" w:color="auto" w:fill="auto"/>
        <w:bidi w:val="0"/>
        <w:spacing w:before="0" w:after="0" w:line="310" w:lineRule="exact"/>
        <w:ind w:left="0" w:right="0" w:firstLine="520"/>
        <w:jc w:val="both"/>
      </w:pPr>
      <w:bookmarkStart w:id="3012" w:name="bookmark3013"/>
      <w:r>
        <w:rPr>
          <w:color w:val="333333"/>
          <w:spacing w:val="0"/>
          <w:w w:val="100"/>
          <w:position w:val="0"/>
        </w:rPr>
        <w:t>（</w:t>
      </w:r>
      <w:bookmarkEnd w:id="3012"/>
      <w:r>
        <w:rPr>
          <w:color w:val="333333"/>
          <w:spacing w:val="0"/>
          <w:w w:val="100"/>
          <w:position w:val="0"/>
        </w:rPr>
        <w:t>1）双缝热熔焊接：</w:t>
      </w:r>
    </w:p>
    <w:p>
      <w:pPr>
        <w:pStyle w:val="23"/>
        <w:keepNext w:val="0"/>
        <w:keepLines w:val="0"/>
        <w:widowControl w:val="0"/>
        <w:shd w:val="clear" w:color="auto" w:fill="auto"/>
        <w:bidi w:val="0"/>
        <w:spacing w:before="0" w:after="1740" w:line="310" w:lineRule="exact"/>
        <w:ind w:left="0" w:right="0" w:firstLine="420"/>
        <w:jc w:val="both"/>
      </w:pPr>
      <w:r>
        <w:rPr>
          <w:color w:val="333333"/>
          <w:spacing w:val="0"/>
          <w:w w:val="100"/>
          <w:position w:val="0"/>
        </w:rPr>
        <w:t xml:space="preserve">双缝热熔焊接采用双轨热熔焊机焊接，其原理为：在膜的接缝位置施加一定温度使 </w:t>
      </w:r>
      <w:r>
        <w:rPr>
          <w:color w:val="333333"/>
          <w:spacing w:val="0"/>
          <w:w w:val="100"/>
          <w:position w:val="0"/>
          <w:lang w:val="en-US" w:eastAsia="en-US" w:bidi="en-US"/>
        </w:rPr>
        <w:t>HDPE</w:t>
      </w:r>
      <w:r>
        <w:rPr>
          <w:color w:val="333333"/>
          <w:spacing w:val="0"/>
          <w:w w:val="100"/>
          <w:position w:val="0"/>
        </w:rPr>
        <w:t>膜本体熔化，在一定的压力作用下结合在一起，形成与原材料性能完全一致、厚度 更大、力学性能更好的严密焊缝。其焊缝形态如图</w:t>
      </w:r>
      <w:r>
        <w:rPr>
          <w:color w:val="333333"/>
          <w:spacing w:val="0"/>
          <w:w w:val="100"/>
          <w:position w:val="0"/>
          <w:lang w:val="en-US" w:eastAsia="en-US" w:bidi="en-US"/>
        </w:rPr>
        <w:t>1K416012-4</w:t>
      </w:r>
      <w:r>
        <w:rPr>
          <w:color w:val="333333"/>
          <w:spacing w:val="0"/>
          <w:w w:val="100"/>
          <w:position w:val="0"/>
        </w:rPr>
        <w:t>所示。</w:t>
      </w:r>
    </w:p>
    <w:p>
      <w:pPr>
        <w:pStyle w:val="9"/>
        <w:keepNext w:val="0"/>
        <w:keepLines w:val="0"/>
        <w:widowControl w:val="0"/>
        <w:shd w:val="clear" w:color="auto" w:fill="auto"/>
        <w:bidi w:val="0"/>
        <w:spacing w:before="0" w:after="80" w:line="240" w:lineRule="auto"/>
        <w:ind w:left="0" w:right="0" w:firstLine="0"/>
        <w:jc w:val="center"/>
        <w:rPr>
          <w:sz w:val="17"/>
          <w:szCs w:val="17"/>
        </w:rPr>
      </w:pPr>
      <w:r>
        <w:rPr>
          <w:rFonts w:ascii="Arial" w:hAnsi="Arial" w:eastAsia="Arial" w:cs="Arial"/>
          <w:color w:val="7EC18E"/>
          <w:spacing w:val="0"/>
          <w:w w:val="100"/>
          <w:position w:val="0"/>
          <w:sz w:val="16"/>
          <w:szCs w:val="16"/>
          <w:lang w:val="en-US" w:eastAsia="en-US" w:bidi="en-US"/>
        </w:rPr>
        <w:t>r&lt;-|lK4</w:t>
      </w:r>
      <w:r>
        <w:rPr>
          <w:rFonts w:ascii="Arial" w:hAnsi="Arial" w:eastAsia="Arial" w:cs="Arial"/>
          <w:color w:val="7EC18E"/>
          <w:spacing w:val="0"/>
          <w:w w:val="100"/>
          <w:position w:val="0"/>
          <w:sz w:val="16"/>
          <w:szCs w:val="16"/>
        </w:rPr>
        <w:t xml:space="preserve">16（） </w:t>
      </w:r>
      <w:r>
        <w:rPr>
          <w:rFonts w:ascii="Arial" w:hAnsi="Arial" w:eastAsia="Arial" w:cs="Arial"/>
          <w:color w:val="7EC18E"/>
          <w:spacing w:val="0"/>
          <w:w w:val="100"/>
          <w:position w:val="0"/>
          <w:sz w:val="16"/>
          <w:szCs w:val="16"/>
          <w:lang w:val="en-US" w:eastAsia="en-US" w:bidi="en-US"/>
        </w:rPr>
        <w:t>12-4</w:t>
      </w:r>
      <w:r>
        <w:rPr>
          <w:color w:val="7EC18E"/>
          <w:spacing w:val="0"/>
          <w:w w:val="100"/>
          <w:position w:val="0"/>
          <w:sz w:val="17"/>
          <w:szCs w:val="17"/>
        </w:rPr>
        <w:t>双罪热</w:t>
      </w:r>
      <w:r>
        <w:rPr>
          <w:rFonts w:ascii="Arial" w:hAnsi="Arial" w:eastAsia="Arial" w:cs="Arial"/>
          <w:color w:val="7EC18E"/>
          <w:spacing w:val="0"/>
          <w:w w:val="100"/>
          <w:position w:val="0"/>
          <w:sz w:val="16"/>
          <w:szCs w:val="16"/>
          <w:lang w:val="en-US" w:eastAsia="en-US" w:bidi="en-US"/>
        </w:rPr>
        <w:t>m</w:t>
      </w:r>
      <w:r>
        <w:rPr>
          <w:color w:val="7EC18E"/>
          <w:spacing w:val="0"/>
          <w:w w:val="100"/>
          <w:position w:val="0"/>
          <w:sz w:val="17"/>
          <w:szCs w:val="17"/>
        </w:rPr>
        <w:t>眼焊缝小点图</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焊接前应去除灰尘、污物，使搭接部分保持清洁、干燥。焊接部位不得有划伤、污 点、水分、灰尘以及其他妨碍焊接和影响施工质量的杂质。</w:t>
      </w:r>
    </w:p>
    <w:p>
      <w:pPr>
        <w:pStyle w:val="23"/>
        <w:keepNext w:val="0"/>
        <w:keepLines w:val="0"/>
        <w:widowControl w:val="0"/>
        <w:shd w:val="clear" w:color="auto" w:fill="auto"/>
        <w:bidi w:val="0"/>
        <w:spacing w:before="0" w:after="0" w:line="317" w:lineRule="exact"/>
        <w:ind w:left="0" w:right="0" w:firstLine="520"/>
        <w:jc w:val="both"/>
      </w:pPr>
      <w:bookmarkStart w:id="3013" w:name="bookmark3014"/>
      <w:r>
        <w:rPr>
          <w:color w:val="333333"/>
          <w:spacing w:val="0"/>
          <w:w w:val="100"/>
          <w:position w:val="0"/>
        </w:rPr>
        <w:t>（</w:t>
      </w:r>
      <w:bookmarkEnd w:id="3013"/>
      <w:r>
        <w:rPr>
          <w:color w:val="333333"/>
          <w:spacing w:val="0"/>
          <w:w w:val="100"/>
          <w:position w:val="0"/>
        </w:rPr>
        <w:t>2）单缝挤压焊接：</w:t>
      </w:r>
    </w:p>
    <w:p>
      <w:pPr>
        <w:pStyle w:val="23"/>
        <w:keepNext w:val="0"/>
        <w:keepLines w:val="0"/>
        <w:widowControl w:val="0"/>
        <w:shd w:val="clear" w:color="auto" w:fill="auto"/>
        <w:bidi w:val="0"/>
        <w:spacing w:before="0" w:after="360" w:line="317" w:lineRule="exact"/>
        <w:ind w:left="0" w:right="0" w:firstLine="420"/>
        <w:jc w:val="left"/>
      </w:pPr>
      <w:r>
        <w:rPr>
          <w:color w:val="333333"/>
          <w:spacing w:val="0"/>
          <w:w w:val="100"/>
          <w:position w:val="0"/>
        </w:rPr>
        <w:t>单缝挤压焊接采用单轨挤压焊机焊接，其原理为：采用与</w:t>
      </w:r>
      <w:r>
        <w:rPr>
          <w:color w:val="333333"/>
          <w:spacing w:val="0"/>
          <w:w w:val="100"/>
          <w:position w:val="0"/>
          <w:lang w:val="en-US" w:eastAsia="en-US" w:bidi="en-US"/>
        </w:rPr>
        <w:t>HDPE</w:t>
      </w:r>
      <w:r>
        <w:rPr>
          <w:color w:val="333333"/>
          <w:spacing w:val="0"/>
          <w:w w:val="100"/>
          <w:position w:val="0"/>
        </w:rPr>
        <w:t>膜相同材质的焊条， 通过单轨挤压焊机把</w:t>
      </w:r>
      <w:r>
        <w:rPr>
          <w:color w:val="333333"/>
          <w:spacing w:val="0"/>
          <w:w w:val="100"/>
          <w:position w:val="0"/>
          <w:lang w:val="en-US" w:eastAsia="en-US" w:bidi="en-US"/>
        </w:rPr>
        <w:t>HDPE</w:t>
      </w:r>
      <w:r>
        <w:rPr>
          <w:color w:val="333333"/>
          <w:spacing w:val="0"/>
          <w:w w:val="100"/>
          <w:position w:val="0"/>
        </w:rPr>
        <w:t>焊条熔融挤出，通过外界的压力把焊条熔料均匀挤压在已经除 去表面氧化物的焊缝上。主要用于糙面膜与糙面膜之间的连接、各类修补和双轨热熔焊机 无法焊接的部位。其焊缝形态如图</w:t>
      </w:r>
      <w:r>
        <w:rPr>
          <w:color w:val="333333"/>
          <w:spacing w:val="0"/>
          <w:w w:val="100"/>
          <w:position w:val="0"/>
          <w:lang w:val="en-US" w:eastAsia="en-US" w:bidi="en-US"/>
        </w:rPr>
        <w:t>1K416012-5</w:t>
      </w:r>
      <w:r>
        <w:rPr>
          <w:color w:val="333333"/>
          <w:spacing w:val="0"/>
          <w:w w:val="100"/>
          <w:position w:val="0"/>
        </w:rPr>
        <w:t>所示。</w:t>
      </w:r>
    </w:p>
    <w:p>
      <w:pPr>
        <w:widowControl w:val="0"/>
        <w:jc w:val="center"/>
        <w:rPr>
          <w:sz w:val="2"/>
          <w:szCs w:val="2"/>
        </w:rPr>
      </w:pPr>
      <w:r>
        <w:drawing>
          <wp:inline distT="0" distB="0" distL="114300" distR="114300">
            <wp:extent cx="688975" cy="377825"/>
            <wp:effectExtent l="0" t="0" r="15875" b="3175"/>
            <wp:docPr id="668" name="Picutre 668"/>
            <wp:cNvGraphicFramePr/>
            <a:graphic xmlns:a="http://schemas.openxmlformats.org/drawingml/2006/main">
              <a:graphicData uri="http://schemas.openxmlformats.org/drawingml/2006/picture">
                <pic:pic xmlns:pic="http://schemas.openxmlformats.org/drawingml/2006/picture">
                  <pic:nvPicPr>
                    <pic:cNvPr id="668" name="Picutre 668"/>
                    <pic:cNvPicPr/>
                  </pic:nvPicPr>
                  <pic:blipFill>
                    <a:blip r:embed="rId252"/>
                    <a:stretch>
                      <a:fillRect/>
                    </a:stretch>
                  </pic:blipFill>
                  <pic:spPr>
                    <a:xfrm>
                      <a:off x="0" y="0"/>
                      <a:ext cx="688975" cy="377825"/>
                    </a:xfrm>
                    <a:prstGeom prst="rect">
                      <a:avLst/>
                    </a:prstGeom>
                  </pic:spPr>
                </pic:pic>
              </a:graphicData>
            </a:graphic>
          </wp:inline>
        </w:drawing>
      </w:r>
    </w:p>
    <w:p>
      <w:pPr>
        <w:widowControl w:val="0"/>
        <w:spacing w:after="819" w:line="1" w:lineRule="exact"/>
      </w:pPr>
    </w:p>
    <w:p>
      <w:pPr>
        <w:pStyle w:val="9"/>
        <w:keepNext w:val="0"/>
        <w:keepLines w:val="0"/>
        <w:widowControl w:val="0"/>
        <w:shd w:val="clear" w:color="auto" w:fill="auto"/>
        <w:bidi w:val="0"/>
        <w:spacing w:before="0" w:after="40" w:line="240" w:lineRule="auto"/>
        <w:ind w:left="0" w:right="0" w:firstLine="0"/>
        <w:jc w:val="center"/>
        <w:rPr>
          <w:sz w:val="17"/>
          <w:szCs w:val="17"/>
        </w:rPr>
      </w:pPr>
      <w:r>
        <w:rPr>
          <w:color w:val="98CAA4"/>
          <w:spacing w:val="0"/>
          <w:w w:val="100"/>
          <w:position w:val="0"/>
          <w:sz w:val="17"/>
          <w:szCs w:val="17"/>
        </w:rPr>
        <w:t xml:space="preserve">图 </w:t>
      </w:r>
      <w:r>
        <w:rPr>
          <w:rFonts w:ascii="Arial" w:hAnsi="Arial" w:eastAsia="Arial" w:cs="Arial"/>
          <w:color w:val="98CAA4"/>
          <w:spacing w:val="0"/>
          <w:w w:val="100"/>
          <w:position w:val="0"/>
          <w:sz w:val="16"/>
          <w:szCs w:val="16"/>
          <w:lang w:val="en-US" w:eastAsia="en-US" w:bidi="en-US"/>
        </w:rPr>
        <w:t>I K4I60I</w:t>
      </w:r>
      <w:r>
        <w:rPr>
          <w:color w:val="98CAA4"/>
          <w:spacing w:val="0"/>
          <w:w w:val="100"/>
          <w:position w:val="0"/>
          <w:sz w:val="17"/>
          <w:szCs w:val="17"/>
        </w:rPr>
        <w:t xml:space="preserve">肴惬孙 </w:t>
      </w:r>
      <w:r>
        <w:rPr>
          <w:rFonts w:ascii="Arial" w:hAnsi="Arial" w:eastAsia="Arial" w:cs="Arial"/>
          <w:color w:val="98CAA4"/>
          <w:spacing w:val="0"/>
          <w:w w:val="100"/>
          <w:position w:val="0"/>
          <w:sz w:val="16"/>
          <w:szCs w:val="16"/>
          <w:lang w:val="en-US" w:eastAsia="en-US" w:bidi="en-US"/>
        </w:rPr>
        <w:t>ll&lt;</w:t>
      </w:r>
      <w:r>
        <w:rPr>
          <w:color w:val="98CAA4"/>
          <w:spacing w:val="0"/>
          <w:w w:val="100"/>
          <w:position w:val="0"/>
          <w:sz w:val="17"/>
          <w:szCs w:val="17"/>
        </w:rPr>
        <w:t>订图</w:t>
      </w:r>
    </w:p>
    <w:p>
      <w:pPr>
        <w:pStyle w:val="23"/>
        <w:keepNext w:val="0"/>
        <w:keepLines w:val="0"/>
        <w:widowControl w:val="0"/>
        <w:shd w:val="clear" w:color="auto" w:fill="auto"/>
        <w:bidi w:val="0"/>
        <w:spacing w:before="0" w:after="0" w:line="324" w:lineRule="exact"/>
        <w:ind w:left="0" w:right="0" w:firstLine="420"/>
        <w:jc w:val="both"/>
      </w:pPr>
      <w:bookmarkStart w:id="3014" w:name="bookmark3015"/>
      <w:r>
        <w:rPr>
          <w:color w:val="333333"/>
          <w:spacing w:val="0"/>
          <w:w w:val="100"/>
          <w:position w:val="0"/>
        </w:rPr>
        <w:t>1</w:t>
      </w:r>
      <w:bookmarkEnd w:id="3014"/>
      <w:r>
        <w:rPr>
          <w:color w:val="333333"/>
          <w:spacing w:val="0"/>
          <w:w w:val="100"/>
          <w:position w:val="0"/>
        </w:rPr>
        <w:t>）铺设前应检查接缝处基层是否平整、坚实，如有异物，应事先处理妥善。</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检查焊缝处，搭接宽度不小于</w:t>
      </w:r>
      <w:r>
        <w:rPr>
          <w:color w:val="333333"/>
          <w:spacing w:val="0"/>
          <w:w w:val="100"/>
          <w:position w:val="0"/>
          <w:lang w:val="en-US" w:eastAsia="en-US" w:bidi="en-US"/>
        </w:rPr>
        <w:t>60mm,</w:t>
      </w:r>
      <w:r>
        <w:rPr>
          <w:color w:val="333333"/>
          <w:spacing w:val="0"/>
          <w:w w:val="100"/>
          <w:position w:val="0"/>
        </w:rPr>
        <w:t>接缝处的膜面应平整，松紧适中。</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 xml:space="preserve">2 ）定位粘接时粘接点的间距不宜大于60 ~ </w:t>
      </w:r>
      <w:r>
        <w:rPr>
          <w:color w:val="333333"/>
          <w:spacing w:val="0"/>
          <w:w w:val="100"/>
          <w:position w:val="0"/>
          <w:lang w:val="en-US" w:eastAsia="en-US" w:bidi="en-US"/>
        </w:rPr>
        <w:t>80mm。</w:t>
      </w:r>
    </w:p>
    <w:p>
      <w:pPr>
        <w:pStyle w:val="23"/>
        <w:keepNext w:val="0"/>
        <w:keepLines w:val="0"/>
        <w:widowControl w:val="0"/>
        <w:shd w:val="clear" w:color="auto" w:fill="auto"/>
        <w:tabs>
          <w:tab w:val="left" w:pos="829"/>
        </w:tabs>
        <w:bidi w:val="0"/>
        <w:spacing w:before="0" w:after="0" w:line="324" w:lineRule="exact"/>
        <w:ind w:left="0" w:right="0" w:firstLine="420"/>
        <w:jc w:val="both"/>
      </w:pPr>
      <w:bookmarkStart w:id="3015" w:name="bookmark3016"/>
      <w:r>
        <w:rPr>
          <w:color w:val="333333"/>
          <w:spacing w:val="0"/>
          <w:w w:val="100"/>
          <w:position w:val="0"/>
        </w:rPr>
        <w:t>3</w:t>
      </w:r>
      <w:bookmarkEnd w:id="3015"/>
      <w:r>
        <w:rPr>
          <w:color w:val="333333"/>
          <w:spacing w:val="0"/>
          <w:w w:val="100"/>
          <w:position w:val="0"/>
        </w:rPr>
        <w:t>）</w:t>
      </w:r>
      <w:r>
        <w:rPr>
          <w:color w:val="333333"/>
          <w:spacing w:val="0"/>
          <w:w w:val="100"/>
          <w:position w:val="0"/>
        </w:rPr>
        <w:tab/>
      </w:r>
      <w:r>
        <w:rPr>
          <w:color w:val="333333"/>
          <w:spacing w:val="0"/>
          <w:w w:val="100"/>
          <w:position w:val="0"/>
        </w:rPr>
        <w:t xml:space="preserve">应控制热风的温度，不得将膜烫坏、不能轻易撕开。用打毛机将焊缝处30 ~ </w:t>
      </w:r>
      <w:r>
        <w:rPr>
          <w:color w:val="333333"/>
          <w:spacing w:val="0"/>
          <w:w w:val="100"/>
          <w:position w:val="0"/>
          <w:lang w:val="en-US" w:eastAsia="en-US" w:bidi="en-US"/>
        </w:rPr>
        <w:t xml:space="preserve">40mm </w:t>
      </w:r>
      <w:r>
        <w:rPr>
          <w:color w:val="333333"/>
          <w:spacing w:val="0"/>
          <w:w w:val="100"/>
          <w:position w:val="0"/>
        </w:rPr>
        <w:t>宽度范围内的膜面打毛，彻底清洁，形成糙面，其深度不可超过膜厚的10%,不得损伤 膜面。</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3016" w:name="bookmark3017"/>
      <w:r>
        <w:rPr>
          <w:color w:val="333333"/>
          <w:spacing w:val="0"/>
          <w:w w:val="100"/>
          <w:position w:val="0"/>
        </w:rPr>
        <w:t>4</w:t>
      </w:r>
      <w:bookmarkEnd w:id="3016"/>
      <w:r>
        <w:rPr>
          <w:color w:val="333333"/>
          <w:spacing w:val="0"/>
          <w:w w:val="100"/>
          <w:position w:val="0"/>
        </w:rPr>
        <w:t>）</w:t>
      </w:r>
      <w:r>
        <w:rPr>
          <w:color w:val="333333"/>
          <w:spacing w:val="0"/>
          <w:w w:val="100"/>
          <w:position w:val="0"/>
        </w:rPr>
        <w:tab/>
      </w:r>
      <w:r>
        <w:rPr>
          <w:color w:val="333333"/>
          <w:spacing w:val="0"/>
          <w:w w:val="100"/>
          <w:position w:val="0"/>
        </w:rPr>
        <w:t>在正式焊接之前，要取不小于</w:t>
      </w:r>
      <w:r>
        <w:rPr>
          <w:color w:val="333333"/>
          <w:spacing w:val="0"/>
          <w:w w:val="100"/>
          <w:position w:val="0"/>
          <w:lang w:val="en-US" w:eastAsia="en-US" w:bidi="en-US"/>
        </w:rPr>
        <w:t>300mm x 600mm</w:t>
      </w:r>
      <w:r>
        <w:rPr>
          <w:color w:val="333333"/>
          <w:spacing w:val="0"/>
          <w:w w:val="100"/>
          <w:position w:val="0"/>
        </w:rPr>
        <w:t>的试样，初定设备参数进行试焊。</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3017" w:name="bookmark3018"/>
      <w:r>
        <w:rPr>
          <w:color w:val="333333"/>
          <w:spacing w:val="0"/>
          <w:w w:val="100"/>
          <w:position w:val="0"/>
        </w:rPr>
        <w:t>5</w:t>
      </w:r>
      <w:bookmarkEnd w:id="3017"/>
      <w:r>
        <w:rPr>
          <w:color w:val="333333"/>
          <w:spacing w:val="0"/>
          <w:w w:val="100"/>
          <w:position w:val="0"/>
        </w:rPr>
        <w:t>）</w:t>
      </w:r>
      <w:r>
        <w:rPr>
          <w:color w:val="333333"/>
          <w:spacing w:val="0"/>
          <w:w w:val="100"/>
          <w:position w:val="0"/>
        </w:rPr>
        <w:tab/>
      </w:r>
      <w:r>
        <w:rPr>
          <w:color w:val="333333"/>
          <w:spacing w:val="0"/>
          <w:w w:val="100"/>
          <w:position w:val="0"/>
        </w:rPr>
        <w:t>切取试件进行剪切和剥离试验。</w:t>
      </w:r>
    </w:p>
    <w:p>
      <w:pPr>
        <w:pStyle w:val="23"/>
        <w:keepNext w:val="0"/>
        <w:keepLines w:val="0"/>
        <w:widowControl w:val="0"/>
        <w:shd w:val="clear" w:color="auto" w:fill="auto"/>
        <w:tabs>
          <w:tab w:val="left" w:pos="824"/>
        </w:tabs>
        <w:bidi w:val="0"/>
        <w:spacing w:before="0" w:after="0" w:line="326" w:lineRule="exact"/>
        <w:ind w:left="0" w:right="0" w:firstLine="420"/>
        <w:jc w:val="both"/>
      </w:pPr>
      <w:bookmarkStart w:id="3018" w:name="bookmark3019"/>
      <w:r>
        <w:rPr>
          <w:color w:val="333333"/>
          <w:spacing w:val="0"/>
          <w:w w:val="100"/>
          <w:position w:val="0"/>
        </w:rPr>
        <w:t>6</w:t>
      </w:r>
      <w:bookmarkEnd w:id="3018"/>
      <w:r>
        <w:rPr>
          <w:color w:val="333333"/>
          <w:spacing w:val="0"/>
          <w:w w:val="100"/>
          <w:position w:val="0"/>
        </w:rPr>
        <w:t>）</w:t>
      </w:r>
      <w:r>
        <w:rPr>
          <w:color w:val="333333"/>
          <w:spacing w:val="0"/>
          <w:w w:val="100"/>
          <w:position w:val="0"/>
        </w:rPr>
        <w:tab/>
      </w:r>
      <w:r>
        <w:rPr>
          <w:color w:val="333333"/>
          <w:spacing w:val="0"/>
          <w:w w:val="100"/>
          <w:position w:val="0"/>
        </w:rPr>
        <w:t>焊接时不得焊偏，不得滑焊、跳焊。焊缝中心的厚度为垫衬厚度的</w:t>
      </w:r>
      <w:r>
        <w:rPr>
          <w:color w:val="333333"/>
          <w:spacing w:val="0"/>
          <w:w w:val="100"/>
          <w:position w:val="0"/>
          <w:lang w:val="en-US" w:eastAsia="en-US" w:bidi="en-US"/>
        </w:rPr>
        <w:t>2.5</w:t>
      </w:r>
      <w:r>
        <w:rPr>
          <w:color w:val="333333"/>
          <w:spacing w:val="0"/>
          <w:w w:val="100"/>
          <w:position w:val="0"/>
        </w:rPr>
        <w:t xml:space="preserve">倍，且不低 于 </w:t>
      </w:r>
      <w:r>
        <w:rPr>
          <w:color w:val="333333"/>
          <w:spacing w:val="0"/>
          <w:w w:val="100"/>
          <w:position w:val="0"/>
          <w:lang w:val="en-US" w:eastAsia="en-US" w:bidi="en-US"/>
        </w:rPr>
        <w:t>3mm。</w:t>
      </w:r>
    </w:p>
    <w:p>
      <w:pPr>
        <w:pStyle w:val="23"/>
        <w:keepNext w:val="0"/>
        <w:keepLines w:val="0"/>
        <w:widowControl w:val="0"/>
        <w:shd w:val="clear" w:color="auto" w:fill="auto"/>
        <w:tabs>
          <w:tab w:val="left" w:pos="838"/>
        </w:tabs>
        <w:bidi w:val="0"/>
        <w:spacing w:before="0" w:after="0" w:line="326" w:lineRule="exact"/>
        <w:ind w:left="0" w:right="0" w:firstLine="420"/>
        <w:jc w:val="both"/>
      </w:pPr>
      <w:bookmarkStart w:id="3019" w:name="bookmark3020"/>
      <w:r>
        <w:rPr>
          <w:color w:val="333333"/>
          <w:spacing w:val="0"/>
          <w:w w:val="100"/>
          <w:position w:val="0"/>
        </w:rPr>
        <w:t>7</w:t>
      </w:r>
      <w:bookmarkEnd w:id="3019"/>
      <w:r>
        <w:rPr>
          <w:color w:val="333333"/>
          <w:spacing w:val="0"/>
          <w:w w:val="100"/>
          <w:position w:val="0"/>
        </w:rPr>
        <w:t>）</w:t>
      </w:r>
      <w:r>
        <w:rPr>
          <w:color w:val="333333"/>
          <w:spacing w:val="0"/>
          <w:w w:val="100"/>
          <w:position w:val="0"/>
        </w:rPr>
        <w:tab/>
      </w:r>
      <w:r>
        <w:rPr>
          <w:color w:val="333333"/>
          <w:spacing w:val="0"/>
          <w:w w:val="100"/>
          <w:position w:val="0"/>
        </w:rPr>
        <w:t>一条接缝不能连续焊完时，接槎部分已焊接焊缝应打毛不小于</w:t>
      </w:r>
      <w:r>
        <w:rPr>
          <w:color w:val="333333"/>
          <w:spacing w:val="0"/>
          <w:w w:val="100"/>
          <w:position w:val="0"/>
          <w:lang w:val="en-US" w:eastAsia="en-US" w:bidi="en-US"/>
        </w:rPr>
        <w:t>50mm,</w:t>
      </w:r>
      <w:r>
        <w:rPr>
          <w:color w:val="333333"/>
          <w:spacing w:val="0"/>
          <w:w w:val="100"/>
          <w:position w:val="0"/>
        </w:rPr>
        <w:t>然后进行 搭焊。</w:t>
      </w:r>
    </w:p>
    <w:p>
      <w:pPr>
        <w:pStyle w:val="23"/>
        <w:keepNext w:val="0"/>
        <w:keepLines w:val="0"/>
        <w:widowControl w:val="0"/>
        <w:shd w:val="clear" w:color="auto" w:fill="auto"/>
        <w:tabs>
          <w:tab w:val="left" w:pos="421"/>
        </w:tabs>
        <w:bidi w:val="0"/>
        <w:spacing w:before="0" w:after="0" w:line="325" w:lineRule="exact"/>
        <w:ind w:left="0" w:right="0" w:firstLine="420"/>
        <w:jc w:val="both"/>
      </w:pPr>
      <w:bookmarkStart w:id="3020" w:name="bookmark3021"/>
      <w:r>
        <w:rPr>
          <w:color w:val="333333"/>
          <w:spacing w:val="0"/>
          <w:w w:val="100"/>
          <w:position w:val="0"/>
        </w:rPr>
        <w:t>8</w:t>
      </w:r>
      <w:bookmarkEnd w:id="3020"/>
      <w:r>
        <w:rPr>
          <w:color w:val="333333"/>
          <w:spacing w:val="0"/>
          <w:w w:val="100"/>
          <w:position w:val="0"/>
        </w:rPr>
        <w:t>）</w:t>
      </w:r>
      <w:r>
        <w:rPr>
          <w:color w:val="333333"/>
          <w:spacing w:val="0"/>
          <w:w w:val="100"/>
          <w:position w:val="0"/>
        </w:rPr>
        <w:tab/>
      </w:r>
      <w:r>
        <w:rPr>
          <w:color w:val="333333"/>
          <w:spacing w:val="0"/>
          <w:w w:val="100"/>
          <w:position w:val="0"/>
        </w:rPr>
        <w:t>使用的焊条，入机前必须保持清洁、干燥，不得用有油污、脏污的手套、脏布、</w:t>
      </w:r>
      <w:r>
        <w:rPr>
          <w:color w:val="333333"/>
          <w:spacing w:val="0"/>
          <w:w w:val="100"/>
          <w:position w:val="0"/>
        </w:rPr>
        <w:br w:type="page"/>
      </w:r>
      <w:r>
        <w:rPr>
          <w:color w:val="333333"/>
          <w:spacing w:val="0"/>
          <w:w w:val="100"/>
          <w:position w:val="0"/>
        </w:rPr>
        <w:t>棉纱等擦拭焊条。</w:t>
      </w:r>
    </w:p>
    <w:p>
      <w:pPr>
        <w:pStyle w:val="23"/>
        <w:keepNext w:val="0"/>
        <w:keepLines w:val="0"/>
        <w:widowControl w:val="0"/>
        <w:shd w:val="clear" w:color="auto" w:fill="auto"/>
        <w:bidi w:val="0"/>
        <w:spacing w:before="0" w:after="0" w:line="326" w:lineRule="exact"/>
        <w:ind w:left="0" w:right="0" w:firstLine="440"/>
        <w:jc w:val="both"/>
      </w:pPr>
      <w:bookmarkStart w:id="3021" w:name="bookmark3022"/>
      <w:r>
        <w:rPr>
          <w:color w:val="333333"/>
          <w:spacing w:val="0"/>
          <w:w w:val="100"/>
          <w:position w:val="0"/>
        </w:rPr>
        <w:t>9</w:t>
      </w:r>
      <w:bookmarkEnd w:id="3021"/>
      <w:r>
        <w:rPr>
          <w:color w:val="333333"/>
          <w:spacing w:val="0"/>
          <w:w w:val="100"/>
          <w:position w:val="0"/>
        </w:rPr>
        <w:t>）根据气温情况，对焊缝及时进行冷却处理。挤压熔焊作业因故中断时，必须慢慢 减少焊条挤出量，不可突然中断焊接；重新施工时应从中断处打毛再焊接。</w:t>
      </w:r>
    </w:p>
    <w:p>
      <w:pPr>
        <w:pStyle w:val="23"/>
        <w:keepNext w:val="0"/>
        <w:keepLines w:val="0"/>
        <w:widowControl w:val="0"/>
        <w:numPr>
          <w:ilvl w:val="0"/>
          <w:numId w:val="530"/>
        </w:numPr>
        <w:shd w:val="clear" w:color="auto" w:fill="auto"/>
        <w:bidi w:val="0"/>
        <w:spacing w:before="0" w:after="0" w:line="326" w:lineRule="exact"/>
        <w:ind w:left="0" w:right="0" w:firstLine="440"/>
        <w:jc w:val="both"/>
      </w:pPr>
      <w:bookmarkStart w:id="3022" w:name="bookmark3023"/>
      <w:bookmarkEnd w:id="3022"/>
      <w:r>
        <w:rPr>
          <w:color w:val="333333"/>
          <w:spacing w:val="0"/>
          <w:w w:val="100"/>
          <w:position w:val="0"/>
        </w:rPr>
        <w:t>焊缝检测技术</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（1 ）非破坏性检测技术：</w:t>
      </w:r>
    </w:p>
    <w:p>
      <w:pPr>
        <w:pStyle w:val="23"/>
        <w:keepNext w:val="0"/>
        <w:keepLines w:val="0"/>
        <w:widowControl w:val="0"/>
        <w:shd w:val="clear" w:color="auto" w:fill="auto"/>
        <w:bidi w:val="0"/>
        <w:spacing w:before="0" w:after="0" w:line="326" w:lineRule="exact"/>
        <w:ind w:left="0" w:right="0" w:firstLine="440"/>
        <w:jc w:val="both"/>
      </w:pPr>
      <w:r>
        <w:rPr>
          <w:color w:val="333333"/>
          <w:spacing w:val="0"/>
          <w:w w:val="100"/>
          <w:position w:val="0"/>
          <w:lang w:val="en-US" w:eastAsia="en-US" w:bidi="en-US"/>
        </w:rPr>
        <w:t>HDPE</w:t>
      </w:r>
      <w:r>
        <w:rPr>
          <w:color w:val="333333"/>
          <w:spacing w:val="0"/>
          <w:w w:val="100"/>
          <w:position w:val="0"/>
        </w:rPr>
        <w:t>膜焊缝非破坏性检测主要有双缝热熔焊缝气压检测法和单缝挤压焊缝的真空及 电火花测试法。</w:t>
      </w:r>
    </w:p>
    <w:p>
      <w:pPr>
        <w:pStyle w:val="23"/>
        <w:keepNext w:val="0"/>
        <w:keepLines w:val="0"/>
        <w:widowControl w:val="0"/>
        <w:shd w:val="clear" w:color="auto" w:fill="auto"/>
        <w:bidi w:val="0"/>
        <w:spacing w:before="0" w:after="0" w:line="319" w:lineRule="exact"/>
        <w:ind w:left="0" w:right="0" w:firstLine="420"/>
        <w:jc w:val="left"/>
      </w:pPr>
      <w:r>
        <w:drawing>
          <wp:anchor distT="114300" distB="452755" distL="240030" distR="245745" simplePos="0" relativeHeight="125830144" behindDoc="0" locked="0" layoutInCell="1" allowOverlap="1">
            <wp:simplePos x="0" y="0"/>
            <wp:positionH relativeFrom="margin">
              <wp:posOffset>117475</wp:posOffset>
            </wp:positionH>
            <wp:positionV relativeFrom="paragraph">
              <wp:posOffset>190500</wp:posOffset>
            </wp:positionV>
            <wp:extent cx="2261870" cy="914400"/>
            <wp:effectExtent l="0" t="0" r="5080" b="0"/>
            <wp:wrapSquare wrapText="right"/>
            <wp:docPr id="669" name="Shape 669"/>
            <wp:cNvGraphicFramePr/>
            <a:graphic xmlns:a="http://schemas.openxmlformats.org/drawingml/2006/main">
              <a:graphicData uri="http://schemas.openxmlformats.org/drawingml/2006/picture">
                <pic:pic xmlns:pic="http://schemas.openxmlformats.org/drawingml/2006/picture">
                  <pic:nvPicPr>
                    <pic:cNvPr id="669" name="Shape 669"/>
                    <pic:cNvPicPr/>
                  </pic:nvPicPr>
                  <pic:blipFill>
                    <a:blip r:embed="rId253"/>
                    <a:stretch>
                      <a:fillRect/>
                    </a:stretch>
                  </pic:blipFill>
                  <pic:spPr>
                    <a:xfrm>
                      <a:off x="0" y="0"/>
                      <a:ext cx="2261870" cy="91440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80645</wp:posOffset>
                </wp:positionH>
                <wp:positionV relativeFrom="paragraph">
                  <wp:posOffset>1299845</wp:posOffset>
                </wp:positionV>
                <wp:extent cx="2340610" cy="143510"/>
                <wp:effectExtent l="0" t="0" r="0" b="0"/>
                <wp:wrapNone/>
                <wp:docPr id="671" name="Shape 671"/>
                <wp:cNvGraphicFramePr/>
                <a:graphic xmlns:a="http://schemas.openxmlformats.org/drawingml/2006/main">
                  <a:graphicData uri="http://schemas.microsoft.com/office/word/2010/wordprocessingShape">
                    <wps:wsp>
                      <wps:cNvSpPr txBox="1"/>
                      <wps:spPr>
                        <a:xfrm>
                          <a:off x="0" y="0"/>
                          <a:ext cx="2340610" cy="1435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EC18E"/>
                                <w:spacing w:val="0"/>
                                <w:w w:val="100"/>
                                <w:position w:val="0"/>
                                <w:sz w:val="17"/>
                                <w:szCs w:val="17"/>
                              </w:rPr>
                              <w:t>图</w:t>
                            </w:r>
                            <w:r>
                              <w:rPr>
                                <w:color w:val="7EC18E"/>
                                <w:spacing w:val="0"/>
                                <w:w w:val="100"/>
                                <w:position w:val="0"/>
                                <w:sz w:val="14"/>
                                <w:szCs w:val="14"/>
                                <w:lang w:val="en-US" w:eastAsia="en-US" w:bidi="en-US"/>
                              </w:rPr>
                              <w:t>1K4</w:t>
                            </w:r>
                            <w:r>
                              <w:rPr>
                                <w:color w:val="7EC18E"/>
                                <w:spacing w:val="0"/>
                                <w:w w:val="100"/>
                                <w:position w:val="0"/>
                                <w:sz w:val="14"/>
                                <w:szCs w:val="14"/>
                              </w:rPr>
                              <w:t xml:space="preserve">16（） </w:t>
                            </w:r>
                            <w:r>
                              <w:rPr>
                                <w:color w:val="7EC18E"/>
                                <w:spacing w:val="0"/>
                                <w:w w:val="100"/>
                                <w:position w:val="0"/>
                                <w:sz w:val="14"/>
                                <w:szCs w:val="14"/>
                                <w:lang w:val="en-US" w:eastAsia="en-US" w:bidi="en-US"/>
                              </w:rPr>
                              <w:t>12-6</w:t>
                            </w:r>
                            <w:r>
                              <w:rPr>
                                <w:color w:val="7EC18E"/>
                                <w:spacing w:val="0"/>
                                <w:w w:val="100"/>
                                <w:position w:val="0"/>
                                <w:sz w:val="17"/>
                                <w:szCs w:val="17"/>
                              </w:rPr>
                              <w:t>戏缝热虻焊轮气麻榆泗小舟:的</w:t>
                            </w:r>
                          </w:p>
                        </w:txbxContent>
                      </wps:txbx>
                      <wps:bodyPr lIns="0" tIns="0" rIns="0" bIns="0">
                        <a:noAutofit/>
                      </wps:bodyPr>
                    </wps:wsp>
                  </a:graphicData>
                </a:graphic>
              </wp:anchor>
            </w:drawing>
          </mc:Choice>
          <mc:Fallback>
            <w:pict>
              <v:shape id="Shape 671" o:spid="_x0000_s1026" o:spt="202" type="#_x0000_t202" style="position:absolute;left:0pt;margin-left:6.35pt;margin-top:102.35pt;height:11.3pt;width:184.3pt;mso-position-horizontal-relative:margin;z-index:503316480;mso-width-relative:page;mso-height-relative:page;" filled="f" stroked="f" coordsize="21600,21600" o:gfxdata="UEsDBAoAAAAAAIdO4kAAAAAAAAAAAAAAAAAEAAAAZHJzL1BLAwQUAAAACACHTuJAV7Pl+NgAAAAK&#10;AQAADwAAAGRycy9kb3ducmV2LnhtbE2PzU7DMBCE70i8g7VI3KidBLUlxKkQghMSIg0Hjk68TaLG&#10;6xC7P7w9y6ncdnZHs98Um7MbxRHnMHjSkCwUCKTW24E6DZ/1690aRIiGrBk9oYYfDLApr68Kk1t/&#10;ogqP29gJDqGQGw19jFMuZWh7dCYs/ITEt52fnYks507a2Zw43I0yVWopnRmIP/Rmwuce2/324DQ8&#10;fVH1Mny/Nx/Vrhrq+kHR23Kv9e1Noh5BRDzHixn+8BkdSmZq/IFsECPrdMVODam654EN2TrJQDS8&#10;SVcZyLKQ/yuUv1BLAwQUAAAACACHTuJAU/F7NYcBAAAaAwAADgAAAGRycy9lMm9Eb2MueG1srVLB&#10;TsMwDL0j8Q9R7qztBgNV6xBoAiEhQAI+IEuTNVITR0m2dn+Pk3Ybghvi4ji28/z8nMVtr1uyE84r&#10;MBUtJjklwnColdlU9PPj4eKGEh+YqVkLRlR0Lzy9XZ6fLTpbiik00NbCEQQxvuxsRZsQbJllnjdC&#10;Mz8BKwwmJTjNAl7dJqsd6xBdt9k0z+dZB662DrjwHqOrIUmXCV9KwcOrlF4E0lYUuYVkXbLraLPl&#10;gpUbx2yj+EiD/YGFZspg0yPUigVGtk79gtKKO/Agw4SDzkBKxUWaAacp8h/TvDfMijQLiuPtUSb/&#10;f7D8ZffmiKorOr8uKDFM45JSXxIDKE9nfYlV7xbrQn8PPa75EPcYjFP30ul44jwE8yj0/iiu6APh&#10;GJzOLvN5gSmOueJydoU+wmen19b58ChAk+hU1OHykqZs9+zDUHooic0MPKi2jfFIcaASvdCv+5H3&#10;Guo90m6fDEoW139w3MFZj84AeLcNIFXqFZGG52MDXEBiO36WuOHv91R1+tLL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ez5fjYAAAACgEAAA8AAAAAAAAAAQAgAAAAIgAAAGRycy9kb3ducmV2Lnht&#10;bFBLAQIUABQAAAAIAIdO4kBT8Xs1hwEAABoDAAAOAAAAAAAAAAEAIAAAACc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EC18E"/>
                          <w:spacing w:val="0"/>
                          <w:w w:val="100"/>
                          <w:position w:val="0"/>
                          <w:sz w:val="17"/>
                          <w:szCs w:val="17"/>
                        </w:rPr>
                        <w:t>图</w:t>
                      </w:r>
                      <w:r>
                        <w:rPr>
                          <w:color w:val="7EC18E"/>
                          <w:spacing w:val="0"/>
                          <w:w w:val="100"/>
                          <w:position w:val="0"/>
                          <w:sz w:val="14"/>
                          <w:szCs w:val="14"/>
                          <w:lang w:val="en-US" w:eastAsia="en-US" w:bidi="en-US"/>
                        </w:rPr>
                        <w:t>1K4</w:t>
                      </w:r>
                      <w:r>
                        <w:rPr>
                          <w:color w:val="7EC18E"/>
                          <w:spacing w:val="0"/>
                          <w:w w:val="100"/>
                          <w:position w:val="0"/>
                          <w:sz w:val="14"/>
                          <w:szCs w:val="14"/>
                        </w:rPr>
                        <w:t xml:space="preserve">16（） </w:t>
                      </w:r>
                      <w:r>
                        <w:rPr>
                          <w:color w:val="7EC18E"/>
                          <w:spacing w:val="0"/>
                          <w:w w:val="100"/>
                          <w:position w:val="0"/>
                          <w:sz w:val="14"/>
                          <w:szCs w:val="14"/>
                          <w:lang w:val="en-US" w:eastAsia="en-US" w:bidi="en-US"/>
                        </w:rPr>
                        <w:t>12-6</w:t>
                      </w:r>
                      <w:r>
                        <w:rPr>
                          <w:color w:val="7EC18E"/>
                          <w:spacing w:val="0"/>
                          <w:w w:val="100"/>
                          <w:position w:val="0"/>
                          <w:sz w:val="17"/>
                          <w:szCs w:val="17"/>
                        </w:rPr>
                        <w:t>戏缝热虻焊轮气麻榆泗小舟:的</w:t>
                      </w:r>
                    </w:p>
                  </w:txbxContent>
                </v:textbox>
              </v:shape>
            </w:pict>
          </mc:Fallback>
        </mc:AlternateContent>
      </w:r>
      <w:bookmarkStart w:id="3023" w:name="bookmark3024"/>
      <w:r>
        <w:rPr>
          <w:color w:val="333333"/>
          <w:spacing w:val="0"/>
          <w:w w:val="100"/>
          <w:position w:val="0"/>
        </w:rPr>
        <w:t>1</w:t>
      </w:r>
      <w:bookmarkEnd w:id="3023"/>
      <w:r>
        <w:rPr>
          <w:color w:val="333333"/>
          <w:spacing w:val="0"/>
          <w:w w:val="100"/>
          <w:position w:val="0"/>
        </w:rPr>
        <w:t>）气压检测：</w:t>
      </w:r>
    </w:p>
    <w:p>
      <w:pPr>
        <w:pStyle w:val="23"/>
        <w:keepNext w:val="0"/>
        <w:keepLines w:val="0"/>
        <w:widowControl w:val="0"/>
        <w:shd w:val="clear" w:color="auto" w:fill="auto"/>
        <w:bidi w:val="0"/>
        <w:spacing w:before="0" w:after="0" w:line="319" w:lineRule="exact"/>
        <w:ind w:left="0" w:right="0" w:firstLine="420"/>
        <w:jc w:val="left"/>
      </w:pPr>
      <w:r>
        <w:rPr>
          <w:color w:val="333333"/>
          <w:spacing w:val="0"/>
          <w:w w:val="100"/>
          <w:position w:val="0"/>
        </w:rPr>
        <w:t>气压检测原理如图</w:t>
      </w:r>
      <w:r>
        <w:rPr>
          <w:color w:val="333333"/>
          <w:spacing w:val="0"/>
          <w:w w:val="100"/>
          <w:position w:val="0"/>
          <w:lang w:val="en-US" w:eastAsia="en-US" w:bidi="en-US"/>
        </w:rPr>
        <w:t>1K416012-6</w:t>
      </w:r>
      <w:r>
        <w:rPr>
          <w:color w:val="333333"/>
          <w:spacing w:val="0"/>
          <w:w w:val="100"/>
          <w:position w:val="0"/>
        </w:rPr>
        <w:t>所示。</w:t>
      </w:r>
    </w:p>
    <w:p>
      <w:pPr>
        <w:pStyle w:val="23"/>
        <w:keepNext w:val="0"/>
        <w:keepLines w:val="0"/>
        <w:widowControl w:val="0"/>
        <w:shd w:val="clear" w:color="auto" w:fill="auto"/>
        <w:bidi w:val="0"/>
        <w:spacing w:before="0" w:after="80" w:line="319" w:lineRule="exact"/>
        <w:ind w:left="0" w:right="0" w:firstLine="440"/>
        <w:jc w:val="both"/>
      </w:pPr>
      <w:r>
        <w:rPr>
          <w:color w:val="333333"/>
          <w:spacing w:val="0"/>
          <w:w w:val="100"/>
          <w:position w:val="0"/>
          <w:lang w:val="en-US" w:eastAsia="en-US" w:bidi="en-US"/>
        </w:rPr>
        <w:t>HDPE</w:t>
      </w:r>
      <w:r>
        <w:rPr>
          <w:color w:val="333333"/>
          <w:spacing w:val="0"/>
          <w:w w:val="100"/>
          <w:position w:val="0"/>
        </w:rPr>
        <w:t>膜热熔焊接的气压检测：针对热 熔焊接形成双轨焊缝，焊缝中间预留气腔 的特点，采用气压检测设备检测焊缝的强度 和气密性。一条焊缝施工完毕后，将焊缝气 腔两端封堵，用气压检测设备对焊缝气腔加 压至</w:t>
      </w:r>
      <w:r>
        <w:rPr>
          <w:color w:val="333333"/>
          <w:spacing w:val="0"/>
          <w:w w:val="100"/>
          <w:position w:val="0"/>
          <w:lang w:val="en-US" w:eastAsia="en-US" w:bidi="en-US"/>
        </w:rPr>
        <w:t>250kPa,</w:t>
      </w:r>
      <w:r>
        <w:rPr>
          <w:color w:val="333333"/>
          <w:spacing w:val="0"/>
          <w:w w:val="100"/>
          <w:position w:val="0"/>
        </w:rPr>
        <w:t>维持</w:t>
      </w:r>
      <w:r>
        <w:rPr>
          <w:color w:val="333333"/>
          <w:spacing w:val="0"/>
          <w:w w:val="100"/>
          <w:position w:val="0"/>
          <w:lang w:val="en-US" w:eastAsia="en-US" w:bidi="en-US"/>
        </w:rPr>
        <w:t>3~5min,</w:t>
      </w:r>
      <w:r>
        <w:rPr>
          <w:color w:val="333333"/>
          <w:spacing w:val="0"/>
          <w:w w:val="100"/>
          <w:position w:val="0"/>
        </w:rPr>
        <w:t xml:space="preserve">气压不应低于 </w:t>
      </w:r>
      <w:r>
        <w:rPr>
          <w:color w:val="333333"/>
          <w:spacing w:val="0"/>
          <w:w w:val="100"/>
          <w:position w:val="0"/>
          <w:lang w:val="en-US" w:eastAsia="en-US" w:bidi="en-US"/>
        </w:rPr>
        <w:t>240kPa,</w:t>
      </w:r>
      <w:r>
        <w:rPr>
          <w:color w:val="333333"/>
          <w:spacing w:val="0"/>
          <w:w w:val="100"/>
          <w:position w:val="0"/>
        </w:rPr>
        <w:t>然后在焊缝的另一端开孔放气，气压表指针能够迅速归零视为合格。</w:t>
      </w:r>
    </w:p>
    <w:p>
      <w:pPr>
        <w:pStyle w:val="23"/>
        <w:keepNext w:val="0"/>
        <w:keepLines w:val="0"/>
        <w:widowControl w:val="0"/>
        <w:shd w:val="clear" w:color="auto" w:fill="auto"/>
        <w:bidi w:val="0"/>
        <w:spacing w:before="0" w:after="0" w:line="240" w:lineRule="auto"/>
        <w:ind w:left="0" w:right="0" w:firstLine="440"/>
        <w:jc w:val="both"/>
      </w:pPr>
      <w:bookmarkStart w:id="3024" w:name="bookmark3025"/>
      <w:r>
        <w:rPr>
          <w:color w:val="333333"/>
          <w:spacing w:val="0"/>
          <w:w w:val="100"/>
          <w:position w:val="0"/>
        </w:rPr>
        <w:t>2</w:t>
      </w:r>
      <w:bookmarkEnd w:id="3024"/>
      <w:r>
        <w:rPr>
          <w:color w:val="333333"/>
          <w:spacing w:val="0"/>
          <w:w w:val="100"/>
          <w:position w:val="0"/>
        </w:rPr>
        <w:t>）真空检测：</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真空检测是传统的老方法，即在</w:t>
      </w:r>
      <w:r>
        <w:rPr>
          <w:color w:val="333333"/>
          <w:spacing w:val="0"/>
          <w:w w:val="100"/>
          <w:position w:val="0"/>
          <w:lang w:val="en-US" w:eastAsia="en-US" w:bidi="en-US"/>
        </w:rPr>
        <w:t>HDPE</w:t>
      </w:r>
      <w:r>
        <w:rPr>
          <w:color w:val="333333"/>
          <w:spacing w:val="0"/>
          <w:w w:val="100"/>
          <w:position w:val="0"/>
        </w:rPr>
        <w:t xml:space="preserve">膜焊缝上涂肥皂水，罩上五面密封的真空罩， 用真空泵抽真空，当真空罩内气压达到25 - </w:t>
      </w:r>
      <w:r>
        <w:rPr>
          <w:color w:val="333333"/>
          <w:spacing w:val="0"/>
          <w:w w:val="100"/>
          <w:position w:val="0"/>
          <w:lang w:val="en-US" w:eastAsia="en-US" w:bidi="en-US"/>
        </w:rPr>
        <w:t>35kPa</w:t>
      </w:r>
      <w:r>
        <w:rPr>
          <w:color w:val="333333"/>
          <w:spacing w:val="0"/>
          <w:w w:val="100"/>
          <w:position w:val="0"/>
        </w:rPr>
        <w:t>时焊缝无任何泄漏视为合格。挤压焊接 所形成的单轨焊缝，应采用真空检测法检测。</w:t>
      </w:r>
    </w:p>
    <w:p>
      <w:pPr>
        <w:pStyle w:val="23"/>
        <w:keepNext w:val="0"/>
        <w:keepLines w:val="0"/>
        <w:widowControl w:val="0"/>
        <w:shd w:val="clear" w:color="auto" w:fill="auto"/>
        <w:bidi w:val="0"/>
        <w:spacing w:before="0" w:after="80" w:line="324" w:lineRule="exact"/>
        <w:ind w:left="0" w:right="0" w:firstLine="440"/>
        <w:jc w:val="both"/>
      </w:pPr>
      <w:bookmarkStart w:id="3025" w:name="bookmark3026"/>
      <w:r>
        <w:rPr>
          <w:color w:val="333333"/>
          <w:spacing w:val="0"/>
          <w:w w:val="100"/>
          <w:position w:val="0"/>
        </w:rPr>
        <w:t>3</w:t>
      </w:r>
      <w:bookmarkEnd w:id="3025"/>
      <w:r>
        <w:rPr>
          <w:color w:val="333333"/>
          <w:spacing w:val="0"/>
          <w:w w:val="100"/>
          <w:position w:val="0"/>
        </w:rPr>
        <w:t>）电火花检测：</w:t>
      </w:r>
    </w:p>
    <w:p>
      <w:pPr>
        <w:pStyle w:val="23"/>
        <w:keepNext w:val="0"/>
        <w:keepLines w:val="0"/>
        <w:widowControl w:val="0"/>
        <w:shd w:val="clear" w:color="auto" w:fill="auto"/>
        <w:bidi w:val="0"/>
        <w:spacing w:before="0" w:after="0" w:line="240" w:lineRule="auto"/>
        <w:ind w:left="0" w:right="0" w:firstLine="440"/>
        <w:jc w:val="both"/>
      </w:pPr>
      <w:r>
        <w:rPr>
          <w:color w:val="333333"/>
          <w:spacing w:val="0"/>
          <w:w w:val="100"/>
          <w:position w:val="0"/>
          <w:lang w:val="en-US" w:eastAsia="en-US" w:bidi="en-US"/>
        </w:rPr>
        <w:t>HDPE</w:t>
      </w:r>
      <w:r>
        <w:rPr>
          <w:color w:val="333333"/>
          <w:spacing w:val="0"/>
          <w:w w:val="100"/>
          <w:position w:val="0"/>
        </w:rPr>
        <w:t>膜挤压焊缝的电火花检测等效于真空检测，适用于地形复杂的地段。在挤压 焊缝中预先埋设一条</w:t>
      </w:r>
      <w:r>
        <w:rPr>
          <w:color w:val="333333"/>
          <w:spacing w:val="0"/>
          <w:w w:val="100"/>
          <w:position w:val="0"/>
          <w:lang w:val="en-US" w:eastAsia="en-US" w:bidi="en-US"/>
        </w:rPr>
        <w:t xml:space="preserve">©0.3 </w:t>
      </w:r>
      <w:r>
        <w:rPr>
          <w:color w:val="333333"/>
          <w:spacing w:val="0"/>
          <w:w w:val="100"/>
          <w:position w:val="0"/>
        </w:rPr>
        <w:t xml:space="preserve">~ </w:t>
      </w:r>
      <w:r>
        <w:rPr>
          <w:color w:val="333333"/>
          <w:spacing w:val="0"/>
          <w:w w:val="100"/>
          <w:position w:val="0"/>
          <w:lang w:val="en-US" w:eastAsia="en-US" w:bidi="en-US"/>
        </w:rPr>
        <w:t>0.5mm</w:t>
      </w:r>
      <w:r>
        <w:rPr>
          <w:color w:val="333333"/>
          <w:spacing w:val="0"/>
          <w:w w:val="100"/>
          <w:position w:val="0"/>
        </w:rPr>
        <w:t>的细铜线，利用</w:t>
      </w:r>
      <w:r>
        <w:rPr>
          <w:color w:val="333333"/>
          <w:spacing w:val="0"/>
          <w:w w:val="100"/>
          <w:position w:val="0"/>
          <w:lang w:val="en-US" w:eastAsia="en-US" w:bidi="en-US"/>
        </w:rPr>
        <w:t>35kV</w:t>
      </w:r>
      <w:r>
        <w:rPr>
          <w:color w:val="333333"/>
          <w:spacing w:val="0"/>
          <w:w w:val="100"/>
          <w:position w:val="0"/>
        </w:rPr>
        <w:t xml:space="preserve">的高压脉冲电源探头在距离焊缝 10 ~ </w:t>
      </w:r>
      <w:r>
        <w:rPr>
          <w:color w:val="333333"/>
          <w:spacing w:val="0"/>
          <w:w w:val="100"/>
          <w:position w:val="0"/>
          <w:lang w:val="en-US" w:eastAsia="en-US" w:bidi="en-US"/>
        </w:rPr>
        <w:t>30mm</w:t>
      </w:r>
      <w:r>
        <w:rPr>
          <w:color w:val="333333"/>
          <w:spacing w:val="0"/>
          <w:w w:val="100"/>
          <w:position w:val="0"/>
        </w:rPr>
        <w:t>的高度探扫，无火花出现视为合格，出现火花的部位说明有漏洞。</w:t>
      </w:r>
    </w:p>
    <w:p>
      <w:pPr>
        <w:pStyle w:val="23"/>
        <w:keepNext w:val="0"/>
        <w:keepLines w:val="0"/>
        <w:widowControl w:val="0"/>
        <w:shd w:val="clear" w:color="auto" w:fill="auto"/>
        <w:bidi w:val="0"/>
        <w:spacing w:before="0" w:after="0" w:line="307" w:lineRule="exact"/>
        <w:ind w:left="0" w:right="0" w:firstLine="520"/>
        <w:jc w:val="both"/>
      </w:pPr>
      <w:r>
        <w:rPr>
          <w:color w:val="333333"/>
          <w:spacing w:val="0"/>
          <w:w w:val="100"/>
          <w:position w:val="0"/>
        </w:rPr>
        <w:t>（2）</w:t>
      </w:r>
      <w:r>
        <w:rPr>
          <w:color w:val="333333"/>
          <w:spacing w:val="0"/>
          <w:w w:val="100"/>
          <w:position w:val="0"/>
          <w:lang w:val="en-US" w:eastAsia="en-US" w:bidi="en-US"/>
        </w:rPr>
        <w:t>HDPE</w:t>
      </w:r>
      <w:r>
        <w:rPr>
          <w:color w:val="333333"/>
          <w:spacing w:val="0"/>
          <w:w w:val="100"/>
          <w:position w:val="0"/>
        </w:rPr>
        <w:t>膜焊缝破坏性测试：</w:t>
      </w:r>
    </w:p>
    <w:p>
      <w:pPr>
        <w:pStyle w:val="23"/>
        <w:keepNext w:val="0"/>
        <w:keepLines w:val="0"/>
        <w:widowControl w:val="0"/>
        <w:shd w:val="clear" w:color="auto" w:fill="auto"/>
        <w:bidi w:val="0"/>
        <w:spacing w:before="0" w:after="280" w:line="322" w:lineRule="exact"/>
        <w:ind w:left="0" w:right="0" w:firstLine="440"/>
        <w:jc w:val="both"/>
      </w:pPr>
      <w:r>
        <w:rPr>
          <w:color w:val="333333"/>
          <w:spacing w:val="0"/>
          <w:w w:val="100"/>
          <w:position w:val="0"/>
          <w:lang w:val="en-US" w:eastAsia="en-US" w:bidi="en-US"/>
        </w:rPr>
        <w:t>HDPE</w:t>
      </w:r>
      <w:r>
        <w:rPr>
          <w:color w:val="333333"/>
          <w:spacing w:val="0"/>
          <w:w w:val="100"/>
          <w:position w:val="0"/>
        </w:rPr>
        <w:t>膜焊缝强度的破坏性取样检测：针对每台焊接设备焊接一定长度，取一个破坏 性试样进行室内试验分析（取样位置应立即修补），定量地检测焊缝强度质量，热熔及挤 出焊缝强度合格的判定标准应符合表</w:t>
      </w:r>
      <w:r>
        <w:rPr>
          <w:color w:val="333333"/>
          <w:spacing w:val="0"/>
          <w:w w:val="100"/>
          <w:position w:val="0"/>
          <w:lang w:val="en-US" w:eastAsia="en-US" w:bidi="en-US"/>
        </w:rPr>
        <w:t>1K416012-1</w:t>
      </w:r>
      <w:r>
        <w:rPr>
          <w:color w:val="333333"/>
          <w:spacing w:val="0"/>
          <w:w w:val="100"/>
          <w:position w:val="0"/>
        </w:rPr>
        <w:t>的规定。</w:t>
      </w:r>
    </w:p>
    <w:p>
      <w:pPr>
        <w:pStyle w:val="31"/>
        <w:keepNext w:val="0"/>
        <w:keepLines w:val="0"/>
        <w:widowControl w:val="0"/>
        <w:shd w:val="clear" w:color="auto" w:fill="auto"/>
        <w:tabs>
          <w:tab w:val="left" w:pos="6725"/>
        </w:tabs>
        <w:bidi w:val="0"/>
        <w:spacing w:before="0" w:after="0" w:line="240" w:lineRule="auto"/>
        <w:ind w:left="2851" w:right="0" w:firstLine="0"/>
        <w:jc w:val="left"/>
      </w:pPr>
      <w:r>
        <w:rPr>
          <w:color w:val="7EC18E"/>
          <w:spacing w:val="0"/>
          <w:w w:val="100"/>
          <w:position w:val="0"/>
          <w:sz w:val="17"/>
          <w:szCs w:val="17"/>
        </w:rPr>
        <w:t>热焰及挤出焊缝强度判定标准值</w:t>
      </w:r>
      <w:r>
        <w:rPr>
          <w:color w:val="7EC18E"/>
          <w:spacing w:val="0"/>
          <w:w w:val="100"/>
          <w:position w:val="0"/>
          <w:sz w:val="17"/>
          <w:szCs w:val="17"/>
        </w:rPr>
        <w:tab/>
      </w:r>
      <w:r>
        <w:rPr>
          <w:color w:val="7EC18E"/>
          <w:spacing w:val="0"/>
          <w:w w:val="100"/>
          <w:position w:val="0"/>
          <w:sz w:val="17"/>
          <w:szCs w:val="17"/>
        </w:rPr>
        <w:t>表</w:t>
      </w:r>
      <w:r>
        <w:rPr>
          <w:rFonts w:ascii="Times New Roman" w:hAnsi="Times New Roman" w:eastAsia="Times New Roman" w:cs="Times New Roman"/>
          <w:b/>
          <w:bCs/>
          <w:color w:val="7EC18E"/>
          <w:spacing w:val="0"/>
          <w:w w:val="100"/>
          <w:position w:val="0"/>
          <w:lang w:val="en-US" w:eastAsia="en-US" w:bidi="en-US"/>
        </w:rPr>
        <w:t>1K416012-1</w:t>
      </w:r>
    </w:p>
    <w:tbl>
      <w:tblPr>
        <w:tblStyle w:val="3"/>
        <w:tblW w:w="8280" w:type="dxa"/>
        <w:jc w:val="center"/>
        <w:tblInd w:w="0" w:type="dxa"/>
        <w:tblLayout w:type="fixed"/>
        <w:tblCellMar>
          <w:top w:w="0" w:type="dxa"/>
          <w:left w:w="10" w:type="dxa"/>
          <w:bottom w:w="0" w:type="dxa"/>
          <w:right w:w="10" w:type="dxa"/>
        </w:tblCellMar>
      </w:tblPr>
      <w:tblGrid>
        <w:gridCol w:w="1656"/>
        <w:gridCol w:w="1656"/>
        <w:gridCol w:w="1651"/>
        <w:gridCol w:w="1651"/>
        <w:gridCol w:w="1666"/>
      </w:tblGrid>
      <w:tr>
        <w:tblPrEx>
          <w:tblLayout w:type="fixed"/>
        </w:tblPrEx>
        <w:trPr>
          <w:trHeight w:val="389" w:hRule="exact"/>
          <w:jc w:val="center"/>
        </w:trPr>
        <w:tc>
          <w:tcPr>
            <w:tcW w:w="1656"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677C69"/>
                <w:spacing w:val="0"/>
                <w:w w:val="100"/>
                <w:position w:val="0"/>
                <w:sz w:val="15"/>
                <w:szCs w:val="15"/>
              </w:rPr>
              <w:t>厚度</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7C69"/>
                <w:spacing w:val="0"/>
                <w:w w:val="100"/>
                <w:position w:val="0"/>
                <w:sz w:val="15"/>
                <w:szCs w:val="15"/>
              </w:rPr>
              <w:t>(</w:t>
            </w:r>
            <w:r>
              <w:rPr>
                <w:rFonts w:ascii="Times New Roman" w:hAnsi="Times New Roman" w:eastAsia="Times New Roman" w:cs="Times New Roman"/>
                <w:b/>
                <w:bCs/>
                <w:color w:val="677C69"/>
                <w:spacing w:val="0"/>
                <w:w w:val="100"/>
                <w:position w:val="0"/>
                <w:sz w:val="15"/>
                <w:szCs w:val="15"/>
                <w:lang w:val="en-US" w:eastAsia="en-US" w:bidi="en-US"/>
              </w:rPr>
              <w:t xml:space="preserve">mm </w:t>
            </w:r>
            <w:r>
              <w:rPr>
                <w:rFonts w:ascii="Times New Roman" w:hAnsi="Times New Roman" w:eastAsia="Times New Roman" w:cs="Times New Roman"/>
                <w:b/>
                <w:bCs/>
                <w:color w:val="677C69"/>
                <w:spacing w:val="0"/>
                <w:w w:val="100"/>
                <w:position w:val="0"/>
                <w:sz w:val="15"/>
                <w:szCs w:val="15"/>
              </w:rPr>
              <w:t>)</w:t>
            </w:r>
          </w:p>
        </w:tc>
        <w:tc>
          <w:tcPr>
            <w:tcW w:w="3307"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剪切</w:t>
            </w:r>
          </w:p>
        </w:tc>
        <w:tc>
          <w:tcPr>
            <w:tcW w:w="3317"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剥离</w:t>
            </w:r>
          </w:p>
        </w:tc>
      </w:tr>
      <w:tr>
        <w:tblPrEx>
          <w:tblLayout w:type="fixed"/>
          <w:tblCellMar>
            <w:top w:w="0" w:type="dxa"/>
            <w:left w:w="10" w:type="dxa"/>
            <w:bottom w:w="0" w:type="dxa"/>
            <w:right w:w="10" w:type="dxa"/>
          </w:tblCellMar>
        </w:tblPrEx>
        <w:trPr>
          <w:trHeight w:val="571" w:hRule="exact"/>
          <w:jc w:val="center"/>
        </w:trPr>
        <w:tc>
          <w:tcPr>
            <w:tcW w:w="1656" w:type="dxa"/>
            <w:vMerge w:val="continue"/>
            <w:shd w:val="clear" w:color="auto" w:fill="FFFFFF"/>
            <w:vAlign w:val="center"/>
          </w:tcPr>
          <w:p/>
        </w:tc>
        <w:tc>
          <w:tcPr>
            <w:tcW w:w="165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677C69"/>
                <w:spacing w:val="0"/>
                <w:w w:val="100"/>
                <w:position w:val="0"/>
                <w:sz w:val="15"/>
                <w:szCs w:val="15"/>
              </w:rPr>
              <w:t>热熔焊</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7C69"/>
                <w:spacing w:val="0"/>
                <w:w w:val="100"/>
                <w:position w:val="0"/>
                <w:sz w:val="15"/>
                <w:szCs w:val="15"/>
              </w:rPr>
              <w:t>(</w:t>
            </w:r>
            <w:r>
              <w:rPr>
                <w:rFonts w:ascii="Times New Roman" w:hAnsi="Times New Roman" w:eastAsia="Times New Roman" w:cs="Times New Roman"/>
                <w:b/>
                <w:bCs/>
                <w:color w:val="677C69"/>
                <w:spacing w:val="0"/>
                <w:w w:val="100"/>
                <w:position w:val="0"/>
                <w:sz w:val="15"/>
                <w:szCs w:val="15"/>
                <w:lang w:val="en-US" w:eastAsia="en-US" w:bidi="en-US"/>
              </w:rPr>
              <w:t xml:space="preserve">N/mm </w:t>
            </w:r>
            <w:r>
              <w:rPr>
                <w:rFonts w:ascii="Times New Roman" w:hAnsi="Times New Roman" w:eastAsia="Times New Roman" w:cs="Times New Roman"/>
                <w:b/>
                <w:bCs/>
                <w:color w:val="677C69"/>
                <w:spacing w:val="0"/>
                <w:w w:val="100"/>
                <w:position w:val="0"/>
                <w:sz w:val="15"/>
                <w:szCs w:val="15"/>
              </w:rPr>
              <w:t>)</w:t>
            </w:r>
          </w:p>
        </w:tc>
        <w:tc>
          <w:tcPr>
            <w:tcW w:w="165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677C69"/>
                <w:spacing w:val="0"/>
                <w:w w:val="100"/>
                <w:position w:val="0"/>
                <w:sz w:val="15"/>
                <w:szCs w:val="15"/>
              </w:rPr>
              <w:t>挤出焊</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7C69"/>
                <w:spacing w:val="0"/>
                <w:w w:val="100"/>
                <w:position w:val="0"/>
                <w:sz w:val="15"/>
                <w:szCs w:val="15"/>
              </w:rPr>
              <w:t>(</w:t>
            </w:r>
            <w:r>
              <w:rPr>
                <w:rFonts w:ascii="Times New Roman" w:hAnsi="Times New Roman" w:eastAsia="Times New Roman" w:cs="Times New Roman"/>
                <w:b/>
                <w:bCs/>
                <w:color w:val="677C69"/>
                <w:spacing w:val="0"/>
                <w:w w:val="100"/>
                <w:position w:val="0"/>
                <w:sz w:val="15"/>
                <w:szCs w:val="15"/>
                <w:lang w:val="en-US" w:eastAsia="en-US" w:bidi="en-US"/>
              </w:rPr>
              <w:t xml:space="preserve">N/mm </w:t>
            </w:r>
            <w:r>
              <w:rPr>
                <w:rFonts w:ascii="Times New Roman" w:hAnsi="Times New Roman" w:eastAsia="Times New Roman" w:cs="Times New Roman"/>
                <w:b/>
                <w:bCs/>
                <w:color w:val="677C69"/>
                <w:spacing w:val="0"/>
                <w:w w:val="100"/>
                <w:position w:val="0"/>
                <w:sz w:val="15"/>
                <w:szCs w:val="15"/>
              </w:rPr>
              <w:t>)</w:t>
            </w:r>
          </w:p>
        </w:tc>
        <w:tc>
          <w:tcPr>
            <w:tcW w:w="165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30" w:lineRule="exact"/>
              <w:ind w:left="0" w:right="0" w:firstLine="0"/>
              <w:jc w:val="center"/>
              <w:rPr>
                <w:sz w:val="15"/>
                <w:szCs w:val="15"/>
              </w:rPr>
            </w:pPr>
            <w:r>
              <w:rPr>
                <w:color w:val="677C69"/>
                <w:spacing w:val="0"/>
                <w:w w:val="100"/>
                <w:position w:val="0"/>
                <w:sz w:val="15"/>
                <w:szCs w:val="15"/>
              </w:rPr>
              <w:t xml:space="preserve">热熔焊 </w:t>
            </w:r>
            <w:r>
              <w:rPr>
                <w:rFonts w:ascii="Times New Roman" w:hAnsi="Times New Roman" w:eastAsia="Times New Roman" w:cs="Times New Roman"/>
                <w:b/>
                <w:bCs/>
                <w:color w:val="677C69"/>
                <w:spacing w:val="0"/>
                <w:w w:val="100"/>
                <w:position w:val="0"/>
                <w:sz w:val="15"/>
                <w:szCs w:val="15"/>
              </w:rPr>
              <w:t>(</w:t>
            </w:r>
            <w:r>
              <w:rPr>
                <w:rFonts w:ascii="Times New Roman" w:hAnsi="Times New Roman" w:eastAsia="Times New Roman" w:cs="Times New Roman"/>
                <w:b/>
                <w:bCs/>
                <w:color w:val="677C69"/>
                <w:spacing w:val="0"/>
                <w:w w:val="100"/>
                <w:position w:val="0"/>
                <w:sz w:val="15"/>
                <w:szCs w:val="15"/>
                <w:lang w:val="en-US" w:eastAsia="en-US" w:bidi="en-US"/>
              </w:rPr>
              <w:t xml:space="preserve">N/mm </w:t>
            </w:r>
            <w:r>
              <w:rPr>
                <w:rFonts w:ascii="Times New Roman" w:hAnsi="Times New Roman" w:eastAsia="Times New Roman" w:cs="Times New Roman"/>
                <w:b/>
                <w:bCs/>
                <w:color w:val="677C69"/>
                <w:spacing w:val="0"/>
                <w:w w:val="100"/>
                <w:position w:val="0"/>
                <w:sz w:val="15"/>
                <w:szCs w:val="15"/>
              </w:rPr>
              <w:t>)</w:t>
            </w:r>
          </w:p>
        </w:tc>
        <w:tc>
          <w:tcPr>
            <w:tcW w:w="166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30" w:lineRule="exact"/>
              <w:ind w:left="0" w:right="0" w:firstLine="0"/>
              <w:jc w:val="center"/>
              <w:rPr>
                <w:sz w:val="15"/>
                <w:szCs w:val="15"/>
              </w:rPr>
            </w:pPr>
            <w:r>
              <w:rPr>
                <w:color w:val="677C69"/>
                <w:spacing w:val="0"/>
                <w:w w:val="100"/>
                <w:position w:val="0"/>
                <w:sz w:val="15"/>
                <w:szCs w:val="15"/>
              </w:rPr>
              <w:t xml:space="preserve">挤出焊 </w:t>
            </w:r>
            <w:r>
              <w:rPr>
                <w:rFonts w:ascii="Times New Roman" w:hAnsi="Times New Roman" w:eastAsia="Times New Roman" w:cs="Times New Roman"/>
                <w:b/>
                <w:bCs/>
                <w:color w:val="677C69"/>
                <w:spacing w:val="0"/>
                <w:w w:val="100"/>
                <w:position w:val="0"/>
                <w:sz w:val="15"/>
                <w:szCs w:val="15"/>
              </w:rPr>
              <w:t>（</w:t>
            </w:r>
            <w:r>
              <w:rPr>
                <w:rFonts w:ascii="Times New Roman" w:hAnsi="Times New Roman" w:eastAsia="Times New Roman" w:cs="Times New Roman"/>
                <w:b/>
                <w:bCs/>
                <w:color w:val="677C69"/>
                <w:spacing w:val="0"/>
                <w:w w:val="100"/>
                <w:position w:val="0"/>
                <w:sz w:val="15"/>
                <w:szCs w:val="15"/>
                <w:lang w:val="en-US" w:eastAsia="en-US" w:bidi="en-US"/>
              </w:rPr>
              <w:t>N/mm</w:t>
            </w:r>
            <w:r>
              <w:rPr>
                <w:rFonts w:ascii="Times New Roman" w:hAnsi="Times New Roman" w:eastAsia="Times New Roman" w:cs="Times New Roman"/>
                <w:b/>
                <w:bCs/>
                <w:color w:val="677C69"/>
                <w:spacing w:val="0"/>
                <w:w w:val="100"/>
                <w:position w:val="0"/>
                <w:sz w:val="15"/>
                <w:szCs w:val="15"/>
              </w:rPr>
              <w:t>）</w:t>
            </w:r>
          </w:p>
        </w:tc>
      </w:tr>
      <w:tr>
        <w:tblPrEx>
          <w:tblLayout w:type="fixed"/>
          <w:tblCellMar>
            <w:top w:w="0" w:type="dxa"/>
            <w:left w:w="10" w:type="dxa"/>
            <w:bottom w:w="0" w:type="dxa"/>
            <w:right w:w="10" w:type="dxa"/>
          </w:tblCellMar>
        </w:tblPrEx>
        <w:trPr>
          <w:trHeight w:val="360" w:hRule="exact"/>
          <w:jc w:val="center"/>
        </w:trPr>
        <w:tc>
          <w:tcPr>
            <w:tcW w:w="165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w:t>
            </w:r>
          </w:p>
        </w:tc>
        <w:tc>
          <w:tcPr>
            <w:tcW w:w="165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21.2</w:t>
            </w:r>
          </w:p>
        </w:tc>
        <w:tc>
          <w:tcPr>
            <w:tcW w:w="165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21.2</w:t>
            </w:r>
          </w:p>
        </w:tc>
        <w:tc>
          <w:tcPr>
            <w:tcW w:w="165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15.7</w:t>
            </w:r>
          </w:p>
        </w:tc>
        <w:tc>
          <w:tcPr>
            <w:tcW w:w="16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13.7</w:t>
            </w:r>
          </w:p>
        </w:tc>
      </w:tr>
      <w:tr>
        <w:tblPrEx>
          <w:tblLayout w:type="fixed"/>
          <w:tblCellMar>
            <w:top w:w="0" w:type="dxa"/>
            <w:left w:w="10" w:type="dxa"/>
            <w:bottom w:w="0" w:type="dxa"/>
            <w:right w:w="10" w:type="dxa"/>
          </w:tblCellMar>
        </w:tblPrEx>
        <w:trPr>
          <w:trHeight w:val="379" w:hRule="exact"/>
          <w:jc w:val="center"/>
        </w:trPr>
        <w:tc>
          <w:tcPr>
            <w:tcW w:w="1656"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w:t>
            </w:r>
          </w:p>
        </w:tc>
        <w:tc>
          <w:tcPr>
            <w:tcW w:w="165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28.2</w:t>
            </w:r>
          </w:p>
        </w:tc>
        <w:tc>
          <w:tcPr>
            <w:tcW w:w="165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28.2</w:t>
            </w:r>
          </w:p>
        </w:tc>
        <w:tc>
          <w:tcPr>
            <w:tcW w:w="165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20.9</w:t>
            </w:r>
          </w:p>
        </w:tc>
        <w:tc>
          <w:tcPr>
            <w:tcW w:w="16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18.3</w:t>
            </w:r>
          </w:p>
        </w:tc>
      </w:tr>
    </w:tbl>
    <w:p>
      <w:pPr>
        <w:pStyle w:val="31"/>
        <w:keepNext w:val="0"/>
        <w:keepLines w:val="0"/>
        <w:widowControl w:val="0"/>
        <w:shd w:val="clear" w:color="auto" w:fill="auto"/>
        <w:bidi w:val="0"/>
        <w:spacing w:before="0" w:after="0" w:line="240" w:lineRule="auto"/>
        <w:ind w:left="0" w:right="0" w:firstLine="0"/>
        <w:jc w:val="both"/>
      </w:pPr>
      <w:r>
        <w:rPr>
          <w:color w:val="333333"/>
          <w:spacing w:val="0"/>
          <w:w w:val="100"/>
          <w:position w:val="0"/>
        </w:rPr>
        <w:t>注：测试条件：</w:t>
      </w:r>
      <w:r>
        <w:rPr>
          <w:rFonts w:ascii="Times New Roman" w:hAnsi="Times New Roman" w:eastAsia="Times New Roman" w:cs="Times New Roman"/>
          <w:b/>
          <w:bCs/>
          <w:color w:val="333333"/>
          <w:spacing w:val="0"/>
          <w:w w:val="100"/>
          <w:position w:val="0"/>
        </w:rPr>
        <w:t xml:space="preserve">25 </w:t>
      </w:r>
      <w:r>
        <w:rPr>
          <w:rFonts w:ascii="Times New Roman" w:hAnsi="Times New Roman" w:eastAsia="Times New Roman" w:cs="Times New Roman"/>
          <w:b/>
          <w:bCs/>
          <w:color w:val="333333"/>
          <w:spacing w:val="0"/>
          <w:w w:val="100"/>
          <w:position w:val="0"/>
          <w:lang w:val="en-US" w:eastAsia="en-US" w:bidi="en-US"/>
        </w:rPr>
        <w:t>Y, 50mm/min</w:t>
      </w:r>
    </w:p>
    <w:p>
      <w:pPr>
        <w:widowControl w:val="0"/>
        <w:spacing w:after="79" w:line="1" w:lineRule="exact"/>
      </w:pPr>
    </w:p>
    <w:p>
      <w:pPr>
        <w:pStyle w:val="23"/>
        <w:keepNext w:val="0"/>
        <w:keepLines w:val="0"/>
        <w:widowControl w:val="0"/>
        <w:shd w:val="clear" w:color="auto" w:fill="auto"/>
        <w:bidi w:val="0"/>
        <w:spacing w:before="0" w:after="40" w:line="322" w:lineRule="exact"/>
        <w:ind w:left="0" w:right="0" w:firstLine="440"/>
        <w:jc w:val="both"/>
      </w:pPr>
      <w:r>
        <w:rPr>
          <w:color w:val="333333"/>
          <w:spacing w:val="0"/>
          <w:w w:val="100"/>
          <w:position w:val="0"/>
        </w:rPr>
        <w:t>每个试样裁取10个</w:t>
      </w:r>
      <w:r>
        <w:rPr>
          <w:color w:val="333333"/>
          <w:spacing w:val="0"/>
          <w:w w:val="100"/>
          <w:position w:val="0"/>
          <w:lang w:val="en-US" w:eastAsia="en-US" w:bidi="en-US"/>
        </w:rPr>
        <w:t>25.4mm</w:t>
      </w:r>
      <w:r>
        <w:rPr>
          <w:color w:val="333333"/>
          <w:spacing w:val="0"/>
          <w:w w:val="100"/>
          <w:position w:val="0"/>
        </w:rPr>
        <w:t>宽的标准试件，分别做5个剪切试验和5个剥离试验。每种 试验5个试样的测试结果中应有4个符合上表中的要求，且平均值应达到上表标准、最低值 不得低于标准值的80%方视为通过强度测试。</w:t>
      </w:r>
    </w:p>
    <w:p>
      <w:pPr>
        <w:pStyle w:val="23"/>
        <w:keepNext w:val="0"/>
        <w:keepLines w:val="0"/>
        <w:widowControl w:val="0"/>
        <w:shd w:val="clear" w:color="auto" w:fill="auto"/>
        <w:bidi w:val="0"/>
        <w:spacing w:before="0" w:after="0" w:line="336" w:lineRule="exact"/>
        <w:ind w:left="0" w:right="0" w:firstLine="440"/>
        <w:jc w:val="both"/>
      </w:pPr>
      <w:r>
        <w:rPr>
          <w:spacing w:val="0"/>
          <w:w w:val="100"/>
          <w:position w:val="0"/>
        </w:rPr>
        <w:t>如不能通过强度测试，须在测试失败的位置沿焊缝两端各</w:t>
      </w:r>
      <w:r>
        <w:rPr>
          <w:spacing w:val="0"/>
          <w:w w:val="100"/>
          <w:position w:val="0"/>
          <w:lang w:val="en-US" w:eastAsia="en-US" w:bidi="en-US"/>
        </w:rPr>
        <w:t>6m</w:t>
      </w:r>
      <w:r>
        <w:rPr>
          <w:spacing w:val="0"/>
          <w:w w:val="100"/>
          <w:position w:val="0"/>
        </w:rPr>
        <w:t>范围内重新取样测试， 重复以上过程直至合格为止。对排查出有怀疑的部位用挤出焊接方式加以补强。</w:t>
      </w:r>
    </w:p>
    <w:p>
      <w:pPr>
        <w:pStyle w:val="23"/>
        <w:keepNext w:val="0"/>
        <w:keepLines w:val="0"/>
        <w:widowControl w:val="0"/>
        <w:shd w:val="clear" w:color="auto" w:fill="auto"/>
        <w:bidi w:val="0"/>
        <w:spacing w:before="0" w:after="0" w:line="331" w:lineRule="exact"/>
        <w:ind w:left="0" w:right="0" w:firstLine="520"/>
        <w:jc w:val="both"/>
      </w:pPr>
      <w:bookmarkStart w:id="3026" w:name="bookmark3027"/>
      <w:r>
        <w:rPr>
          <w:spacing w:val="0"/>
          <w:w w:val="100"/>
          <w:position w:val="0"/>
        </w:rPr>
        <w:t>（</w:t>
      </w:r>
      <w:bookmarkEnd w:id="3026"/>
      <w:r>
        <w:rPr>
          <w:spacing w:val="0"/>
          <w:w w:val="100"/>
          <w:position w:val="0"/>
        </w:rPr>
        <w:t>三）</w:t>
      </w:r>
      <w:r>
        <w:rPr>
          <w:spacing w:val="0"/>
          <w:w w:val="100"/>
          <w:position w:val="0"/>
          <w:lang w:val="en-US" w:eastAsia="en-US" w:bidi="en-US"/>
        </w:rPr>
        <w:t>HDPE</w:t>
      </w:r>
      <w:r>
        <w:rPr>
          <w:spacing w:val="0"/>
          <w:w w:val="100"/>
          <w:position w:val="0"/>
        </w:rPr>
        <w:t>膜施工</w:t>
      </w:r>
    </w:p>
    <w:p>
      <w:pPr>
        <w:pStyle w:val="23"/>
        <w:keepNext w:val="0"/>
        <w:keepLines w:val="0"/>
        <w:widowControl w:val="0"/>
        <w:numPr>
          <w:ilvl w:val="0"/>
          <w:numId w:val="531"/>
        </w:numPr>
        <w:shd w:val="clear" w:color="auto" w:fill="auto"/>
        <w:tabs>
          <w:tab w:val="left" w:pos="759"/>
        </w:tabs>
        <w:bidi w:val="0"/>
        <w:spacing w:before="0" w:after="0" w:line="331" w:lineRule="exact"/>
        <w:ind w:left="0" w:right="0" w:firstLine="420"/>
        <w:jc w:val="both"/>
      </w:pPr>
      <w:bookmarkStart w:id="3027" w:name="bookmark3028"/>
      <w:bookmarkEnd w:id="3027"/>
      <w:r>
        <w:rPr>
          <w:spacing w:val="0"/>
          <w:w w:val="100"/>
          <w:position w:val="0"/>
          <w:lang w:val="en-US" w:eastAsia="en-US" w:bidi="en-US"/>
        </w:rPr>
        <w:t>HDPE</w:t>
      </w:r>
      <w:r>
        <w:rPr>
          <w:spacing w:val="0"/>
          <w:w w:val="100"/>
          <w:position w:val="0"/>
        </w:rPr>
        <w:t>膜铺设</w:t>
      </w:r>
    </w:p>
    <w:p>
      <w:pPr>
        <w:pStyle w:val="23"/>
        <w:keepNext w:val="0"/>
        <w:keepLines w:val="0"/>
        <w:widowControl w:val="0"/>
        <w:shd w:val="clear" w:color="auto" w:fill="auto"/>
        <w:bidi w:val="0"/>
        <w:spacing w:before="0" w:after="0" w:line="331" w:lineRule="exact"/>
        <w:ind w:left="0" w:right="0" w:firstLine="520"/>
        <w:jc w:val="both"/>
      </w:pPr>
      <w:r>
        <w:rPr>
          <w:spacing w:val="0"/>
          <w:w w:val="100"/>
          <w:position w:val="0"/>
        </w:rPr>
        <w:t xml:space="preserve">（1 </w:t>
      </w:r>
      <w:r>
        <w:rPr>
          <w:i/>
          <w:iCs/>
          <w:spacing w:val="0"/>
          <w:w w:val="100"/>
          <w:position w:val="0"/>
        </w:rPr>
        <w:t>）</w:t>
      </w:r>
      <w:r>
        <w:rPr>
          <w:spacing w:val="0"/>
          <w:w w:val="100"/>
          <w:position w:val="0"/>
        </w:rPr>
        <w:t>《生活垃圾卫生填埋场防渗系统工程技术规范》</w:t>
      </w:r>
      <w:r>
        <w:rPr>
          <w:spacing w:val="0"/>
          <w:w w:val="100"/>
          <w:position w:val="0"/>
          <w:lang w:val="en-US" w:eastAsia="en-US" w:bidi="en-US"/>
        </w:rPr>
        <w:t>CJJ 113-2007</w:t>
      </w:r>
      <w:r>
        <w:rPr>
          <w:spacing w:val="0"/>
          <w:w w:val="100"/>
          <w:position w:val="0"/>
        </w:rPr>
        <w:t>中的相关规定：</w:t>
      </w:r>
    </w:p>
    <w:p>
      <w:pPr>
        <w:pStyle w:val="23"/>
        <w:keepNext w:val="0"/>
        <w:keepLines w:val="0"/>
        <w:widowControl w:val="0"/>
        <w:shd w:val="clear" w:color="auto" w:fill="auto"/>
        <w:bidi w:val="0"/>
        <w:spacing w:before="0" w:after="0" w:line="331" w:lineRule="exact"/>
        <w:ind w:left="0" w:right="0" w:firstLine="440"/>
        <w:jc w:val="both"/>
      </w:pPr>
      <w:r>
        <w:rPr>
          <w:spacing w:val="0"/>
          <w:w w:val="100"/>
          <w:position w:val="0"/>
        </w:rPr>
        <w:t>1 ）在铺设</w:t>
      </w:r>
      <w:r>
        <w:rPr>
          <w:spacing w:val="0"/>
          <w:w w:val="100"/>
          <w:position w:val="0"/>
          <w:lang w:val="en-US" w:eastAsia="en-US" w:bidi="en-US"/>
        </w:rPr>
        <w:t>HDPE</w:t>
      </w:r>
      <w:r>
        <w:rPr>
          <w:spacing w:val="0"/>
          <w:w w:val="100"/>
          <w:position w:val="0"/>
        </w:rPr>
        <w:t xml:space="preserve">膜之前，应检查其膜下保护层，每平方米的平整度误差不宜超过 </w:t>
      </w:r>
      <w:r>
        <w:rPr>
          <w:spacing w:val="0"/>
          <w:w w:val="100"/>
          <w:position w:val="0"/>
          <w:lang w:val="en-US" w:eastAsia="en-US" w:bidi="en-US"/>
        </w:rPr>
        <w:t>20mm o</w:t>
      </w:r>
    </w:p>
    <w:p>
      <w:pPr>
        <w:pStyle w:val="23"/>
        <w:keepNext w:val="0"/>
        <w:keepLines w:val="0"/>
        <w:widowControl w:val="0"/>
        <w:shd w:val="clear" w:color="auto" w:fill="auto"/>
        <w:bidi w:val="0"/>
        <w:spacing w:before="0" w:after="0" w:line="326" w:lineRule="exact"/>
        <w:ind w:left="0" w:right="0" w:firstLine="440"/>
        <w:jc w:val="both"/>
      </w:pPr>
      <w:bookmarkStart w:id="3028" w:name="bookmark3029"/>
      <w:r>
        <w:rPr>
          <w:spacing w:val="0"/>
          <w:w w:val="100"/>
          <w:position w:val="0"/>
        </w:rPr>
        <w:t>2</w:t>
      </w:r>
      <w:bookmarkEnd w:id="3028"/>
      <w:r>
        <w:rPr>
          <w:spacing w:val="0"/>
          <w:w w:val="100"/>
          <w:position w:val="0"/>
        </w:rPr>
        <w:t>）</w:t>
      </w:r>
      <w:r>
        <w:rPr>
          <w:spacing w:val="0"/>
          <w:w w:val="100"/>
          <w:position w:val="0"/>
          <w:lang w:val="en-US" w:eastAsia="en-US" w:bidi="en-US"/>
        </w:rPr>
        <w:t>HDPE</w:t>
      </w:r>
      <w:r>
        <w:rPr>
          <w:spacing w:val="0"/>
          <w:w w:val="100"/>
          <w:position w:val="0"/>
        </w:rPr>
        <w:t>膜铺设时应符合下列要求：</w:t>
      </w:r>
    </w:p>
    <w:p>
      <w:pPr>
        <w:pStyle w:val="23"/>
        <w:keepNext w:val="0"/>
        <w:keepLines w:val="0"/>
        <w:widowControl w:val="0"/>
        <w:numPr>
          <w:ilvl w:val="0"/>
          <w:numId w:val="532"/>
        </w:numPr>
        <w:shd w:val="clear" w:color="auto" w:fill="auto"/>
        <w:bidi w:val="0"/>
        <w:spacing w:before="0" w:after="0" w:line="326" w:lineRule="exact"/>
        <w:ind w:left="0" w:right="0" w:firstLine="440"/>
        <w:jc w:val="both"/>
      </w:pPr>
      <w:bookmarkStart w:id="3029" w:name="bookmark3030"/>
      <w:bookmarkEnd w:id="3029"/>
      <w:r>
        <w:rPr>
          <w:spacing w:val="0"/>
          <w:w w:val="100"/>
          <w:position w:val="0"/>
        </w:rPr>
        <w:t>铺设应一次展开到位,不宜展开后再拖动。</w:t>
      </w:r>
    </w:p>
    <w:p>
      <w:pPr>
        <w:pStyle w:val="23"/>
        <w:keepNext w:val="0"/>
        <w:keepLines w:val="0"/>
        <w:widowControl w:val="0"/>
        <w:shd w:val="clear" w:color="auto" w:fill="auto"/>
        <w:bidi w:val="0"/>
        <w:spacing w:before="0" w:after="0" w:line="326" w:lineRule="exact"/>
        <w:ind w:left="0" w:right="0" w:firstLine="440"/>
        <w:jc w:val="both"/>
      </w:pPr>
      <w:bookmarkStart w:id="3030" w:name="bookmark3031"/>
      <w:r>
        <w:rPr>
          <w:spacing w:val="0"/>
          <w:w w:val="100"/>
          <w:position w:val="0"/>
        </w:rPr>
        <w:t>（</w:t>
      </w:r>
      <w:bookmarkEnd w:id="3030"/>
      <w:r>
        <w:rPr>
          <w:spacing w:val="0"/>
          <w:w w:val="100"/>
          <w:position w:val="0"/>
        </w:rPr>
        <w:t>2）应为材料热胀冷缩导致的尺寸变化留出伸缩量。</w:t>
      </w:r>
    </w:p>
    <w:p>
      <w:pPr>
        <w:pStyle w:val="23"/>
        <w:keepNext w:val="0"/>
        <w:keepLines w:val="0"/>
        <w:widowControl w:val="0"/>
        <w:numPr>
          <w:ilvl w:val="0"/>
          <w:numId w:val="522"/>
        </w:numPr>
        <w:shd w:val="clear" w:color="auto" w:fill="auto"/>
        <w:tabs>
          <w:tab w:val="left" w:pos="846"/>
        </w:tabs>
        <w:bidi w:val="0"/>
        <w:spacing w:before="0" w:after="0" w:line="326" w:lineRule="exact"/>
        <w:ind w:left="0" w:right="0" w:firstLine="440"/>
        <w:jc w:val="both"/>
      </w:pPr>
      <w:bookmarkStart w:id="3031" w:name="bookmark3032"/>
      <w:bookmarkEnd w:id="3031"/>
      <w:r>
        <w:rPr>
          <w:spacing w:val="0"/>
          <w:w w:val="100"/>
          <w:position w:val="0"/>
        </w:rPr>
        <w:t>应对膜下保护层采取适当的防水、排水措施。</w:t>
      </w:r>
    </w:p>
    <w:p>
      <w:pPr>
        <w:pStyle w:val="23"/>
        <w:keepNext w:val="0"/>
        <w:keepLines w:val="0"/>
        <w:widowControl w:val="0"/>
        <w:numPr>
          <w:ilvl w:val="0"/>
          <w:numId w:val="522"/>
        </w:numPr>
        <w:shd w:val="clear" w:color="auto" w:fill="auto"/>
        <w:tabs>
          <w:tab w:val="left" w:pos="846"/>
        </w:tabs>
        <w:bidi w:val="0"/>
        <w:spacing w:before="0" w:after="0" w:line="326" w:lineRule="exact"/>
        <w:ind w:left="0" w:right="0" w:firstLine="440"/>
        <w:jc w:val="both"/>
      </w:pPr>
      <w:bookmarkStart w:id="3032" w:name="bookmark3033"/>
      <w:bookmarkEnd w:id="3032"/>
      <w:r>
        <w:rPr>
          <w:spacing w:val="0"/>
          <w:w w:val="100"/>
          <w:position w:val="0"/>
        </w:rPr>
        <w:t>应采取措施防止</w:t>
      </w:r>
      <w:r>
        <w:rPr>
          <w:spacing w:val="0"/>
          <w:w w:val="100"/>
          <w:position w:val="0"/>
          <w:lang w:val="en-US" w:eastAsia="en-US" w:bidi="en-US"/>
        </w:rPr>
        <w:t>HDPE</w:t>
      </w:r>
      <w:r>
        <w:rPr>
          <w:spacing w:val="0"/>
          <w:w w:val="100"/>
          <w:position w:val="0"/>
        </w:rPr>
        <w:t>膜受风力影响而破坏。</w:t>
      </w:r>
    </w:p>
    <w:p>
      <w:pPr>
        <w:pStyle w:val="23"/>
        <w:keepNext w:val="0"/>
        <w:keepLines w:val="0"/>
        <w:widowControl w:val="0"/>
        <w:numPr>
          <w:ilvl w:val="0"/>
          <w:numId w:val="522"/>
        </w:numPr>
        <w:shd w:val="clear" w:color="auto" w:fill="auto"/>
        <w:tabs>
          <w:tab w:val="left" w:pos="819"/>
        </w:tabs>
        <w:bidi w:val="0"/>
        <w:spacing w:before="0" w:after="0" w:line="326" w:lineRule="exact"/>
        <w:ind w:left="0" w:right="0" w:firstLine="440"/>
        <w:jc w:val="both"/>
      </w:pPr>
      <w:bookmarkStart w:id="3033" w:name="bookmark3034"/>
      <w:bookmarkEnd w:id="3033"/>
      <w:r>
        <w:rPr>
          <w:spacing w:val="0"/>
          <w:w w:val="100"/>
          <w:position w:val="0"/>
          <w:lang w:val="en-US" w:eastAsia="en-US" w:bidi="en-US"/>
        </w:rPr>
        <w:t>HDPE</w:t>
      </w:r>
      <w:r>
        <w:rPr>
          <w:spacing w:val="0"/>
          <w:w w:val="100"/>
          <w:position w:val="0"/>
        </w:rPr>
        <w:t>膜铺设过程中必须进行搭接宽度和焊缝质量控制。监理必须全程监督膜的焊 接和检验。</w:t>
      </w:r>
    </w:p>
    <w:p>
      <w:pPr>
        <w:pStyle w:val="23"/>
        <w:keepNext w:val="0"/>
        <w:keepLines w:val="0"/>
        <w:widowControl w:val="0"/>
        <w:numPr>
          <w:ilvl w:val="0"/>
          <w:numId w:val="522"/>
        </w:numPr>
        <w:shd w:val="clear" w:color="auto" w:fill="auto"/>
        <w:tabs>
          <w:tab w:val="left" w:pos="846"/>
        </w:tabs>
        <w:bidi w:val="0"/>
        <w:spacing w:before="0" w:after="0" w:line="326" w:lineRule="exact"/>
        <w:ind w:left="0" w:right="0" w:firstLine="440"/>
        <w:jc w:val="both"/>
      </w:pPr>
      <w:bookmarkStart w:id="3034" w:name="bookmark3035"/>
      <w:bookmarkEnd w:id="3034"/>
      <w:r>
        <w:rPr>
          <w:spacing w:val="0"/>
          <w:w w:val="100"/>
          <w:position w:val="0"/>
        </w:rPr>
        <w:t>施工中应注意保护</w:t>
      </w:r>
      <w:r>
        <w:rPr>
          <w:spacing w:val="0"/>
          <w:w w:val="100"/>
          <w:position w:val="0"/>
          <w:lang w:val="en-US" w:eastAsia="en-US" w:bidi="en-US"/>
        </w:rPr>
        <w:t>HDPE</w:t>
      </w:r>
      <w:r>
        <w:rPr>
          <w:spacing w:val="0"/>
          <w:w w:val="100"/>
          <w:position w:val="0"/>
        </w:rPr>
        <w:t>膜不受破坏，车辆不得直接在</w:t>
      </w:r>
      <w:r>
        <w:rPr>
          <w:spacing w:val="0"/>
          <w:w w:val="100"/>
          <w:position w:val="0"/>
          <w:lang w:val="en-US" w:eastAsia="en-US" w:bidi="en-US"/>
        </w:rPr>
        <w:t>HDPE</w:t>
      </w:r>
      <w:r>
        <w:rPr>
          <w:spacing w:val="0"/>
          <w:w w:val="100"/>
          <w:position w:val="0"/>
        </w:rPr>
        <w:t>膜上碾压。</w:t>
      </w:r>
    </w:p>
    <w:p>
      <w:pPr>
        <w:pStyle w:val="23"/>
        <w:keepNext w:val="0"/>
        <w:keepLines w:val="0"/>
        <w:widowControl w:val="0"/>
        <w:shd w:val="clear" w:color="auto" w:fill="auto"/>
        <w:bidi w:val="0"/>
        <w:spacing w:before="0" w:after="0" w:line="326" w:lineRule="exact"/>
        <w:ind w:left="0" w:right="0" w:firstLine="520"/>
        <w:jc w:val="both"/>
      </w:pPr>
      <w:r>
        <w:rPr>
          <w:spacing w:val="0"/>
          <w:w w:val="100"/>
          <w:position w:val="0"/>
        </w:rPr>
        <w:t xml:space="preserve">（2 </w:t>
      </w:r>
      <w:r>
        <w:rPr>
          <w:i/>
          <w:iCs/>
          <w:spacing w:val="0"/>
          <w:w w:val="100"/>
          <w:position w:val="0"/>
        </w:rPr>
        <w:t>）</w:t>
      </w:r>
      <w:r>
        <w:rPr>
          <w:spacing w:val="0"/>
          <w:w w:val="100"/>
          <w:position w:val="0"/>
        </w:rPr>
        <w:t xml:space="preserve"> </w:t>
      </w:r>
      <w:r>
        <w:rPr>
          <w:spacing w:val="0"/>
          <w:w w:val="100"/>
          <w:position w:val="0"/>
          <w:lang w:val="en-US" w:eastAsia="en-US" w:bidi="en-US"/>
        </w:rPr>
        <w:t>HDPE</w:t>
      </w:r>
      <w:r>
        <w:rPr>
          <w:spacing w:val="0"/>
          <w:w w:val="100"/>
          <w:position w:val="0"/>
        </w:rPr>
        <w:t>膜铺设施工要点：</w:t>
      </w:r>
    </w:p>
    <w:p>
      <w:pPr>
        <w:pStyle w:val="23"/>
        <w:keepNext w:val="0"/>
        <w:keepLines w:val="0"/>
        <w:widowControl w:val="0"/>
        <w:shd w:val="clear" w:color="auto" w:fill="auto"/>
        <w:tabs>
          <w:tab w:val="left" w:pos="834"/>
        </w:tabs>
        <w:bidi w:val="0"/>
        <w:spacing w:before="0" w:after="0" w:line="326" w:lineRule="exact"/>
        <w:ind w:left="0" w:right="0" w:firstLine="440"/>
        <w:jc w:val="both"/>
      </w:pPr>
      <w:bookmarkStart w:id="3035" w:name="bookmark3036"/>
      <w:r>
        <w:rPr>
          <w:spacing w:val="0"/>
          <w:w w:val="100"/>
          <w:position w:val="0"/>
        </w:rPr>
        <w:t>1</w:t>
      </w:r>
      <w:bookmarkEnd w:id="3035"/>
      <w:r>
        <w:rPr>
          <w:spacing w:val="0"/>
          <w:w w:val="100"/>
          <w:position w:val="0"/>
        </w:rPr>
        <w:t>）</w:t>
      </w:r>
      <w:r>
        <w:rPr>
          <w:spacing w:val="0"/>
          <w:w w:val="100"/>
          <w:position w:val="0"/>
        </w:rPr>
        <w:tab/>
      </w:r>
      <w:r>
        <w:rPr>
          <w:spacing w:val="0"/>
          <w:w w:val="100"/>
          <w:position w:val="0"/>
        </w:rPr>
        <w:t>施工前做好电源线路检修、畅通；合格施工机具就位；劳动力安排就绪等一切准 备工作。</w:t>
      </w:r>
    </w:p>
    <w:p>
      <w:pPr>
        <w:pStyle w:val="23"/>
        <w:keepNext w:val="0"/>
        <w:keepLines w:val="0"/>
        <w:widowControl w:val="0"/>
        <w:shd w:val="clear" w:color="auto" w:fill="auto"/>
        <w:tabs>
          <w:tab w:val="left" w:pos="838"/>
        </w:tabs>
        <w:bidi w:val="0"/>
        <w:spacing w:before="0" w:after="0" w:line="319" w:lineRule="exact"/>
        <w:ind w:left="0" w:right="0" w:firstLine="440"/>
        <w:jc w:val="both"/>
      </w:pPr>
      <w:bookmarkStart w:id="3036" w:name="bookmark3037"/>
      <w:r>
        <w:rPr>
          <w:spacing w:val="0"/>
          <w:w w:val="100"/>
          <w:position w:val="0"/>
        </w:rPr>
        <w:t>2</w:t>
      </w:r>
      <w:bookmarkEnd w:id="3036"/>
      <w:r>
        <w:rPr>
          <w:spacing w:val="0"/>
          <w:w w:val="100"/>
          <w:position w:val="0"/>
        </w:rPr>
        <w:t>）</w:t>
      </w:r>
      <w:r>
        <w:rPr>
          <w:spacing w:val="0"/>
          <w:w w:val="100"/>
          <w:position w:val="0"/>
        </w:rPr>
        <w:tab/>
      </w:r>
      <w:r>
        <w:rPr>
          <w:spacing w:val="0"/>
          <w:w w:val="100"/>
          <w:position w:val="0"/>
        </w:rPr>
        <w:t>铺膜要考虑工作面地形情况，对于凹凸不平的部分和场地拐角部位需要详细计 算，减少十字焊缝以及应力集中。铺设表面应平整，没有废渣、棱角或锋利的岩石。完工 地基的上部</w:t>
      </w:r>
      <w:r>
        <w:rPr>
          <w:spacing w:val="0"/>
          <w:w w:val="100"/>
          <w:position w:val="0"/>
          <w:lang w:val="en-US" w:eastAsia="en-US" w:bidi="en-US"/>
        </w:rPr>
        <w:t>15cm</w:t>
      </w:r>
      <w:r>
        <w:rPr>
          <w:spacing w:val="0"/>
          <w:w w:val="100"/>
          <w:position w:val="0"/>
        </w:rPr>
        <w:t>之内不应有石头或碎屑，地基土不应产生压痕或受其他有害影响。</w:t>
      </w:r>
    </w:p>
    <w:p>
      <w:pPr>
        <w:pStyle w:val="23"/>
        <w:keepNext w:val="0"/>
        <w:keepLines w:val="0"/>
        <w:widowControl w:val="0"/>
        <w:shd w:val="clear" w:color="auto" w:fill="auto"/>
        <w:tabs>
          <w:tab w:val="left" w:pos="834"/>
        </w:tabs>
        <w:bidi w:val="0"/>
        <w:spacing w:before="0" w:after="0" w:line="319" w:lineRule="exact"/>
        <w:ind w:left="0" w:right="0" w:firstLine="440"/>
        <w:jc w:val="both"/>
      </w:pPr>
      <w:bookmarkStart w:id="3037" w:name="bookmark3038"/>
      <w:r>
        <w:rPr>
          <w:spacing w:val="0"/>
          <w:w w:val="100"/>
          <w:position w:val="0"/>
        </w:rPr>
        <w:t>3</w:t>
      </w:r>
      <w:bookmarkEnd w:id="3037"/>
      <w:r>
        <w:rPr>
          <w:spacing w:val="0"/>
          <w:w w:val="100"/>
          <w:position w:val="0"/>
        </w:rPr>
        <w:t>）</w:t>
      </w:r>
      <w:r>
        <w:rPr>
          <w:spacing w:val="0"/>
          <w:w w:val="100"/>
          <w:position w:val="0"/>
        </w:rPr>
        <w:tab/>
      </w:r>
      <w:r>
        <w:rPr>
          <w:spacing w:val="0"/>
          <w:w w:val="100"/>
          <w:position w:val="0"/>
        </w:rPr>
        <w:t>按照斜坡上不出现横缝的原则确定铺膜方案，所用膜在边坡的顶部和底部延长不 小于</w:t>
      </w:r>
      <w:r>
        <w:rPr>
          <w:spacing w:val="0"/>
          <w:w w:val="100"/>
          <w:position w:val="0"/>
          <w:lang w:val="en-US" w:eastAsia="en-US" w:bidi="en-US"/>
        </w:rPr>
        <w:t>1.5m,</w:t>
      </w:r>
      <w:r>
        <w:rPr>
          <w:spacing w:val="0"/>
          <w:w w:val="100"/>
          <w:position w:val="0"/>
        </w:rPr>
        <w:t>或根据设计要求。</w:t>
      </w:r>
    </w:p>
    <w:p>
      <w:pPr>
        <w:pStyle w:val="23"/>
        <w:keepNext w:val="0"/>
        <w:keepLines w:val="0"/>
        <w:widowControl w:val="0"/>
        <w:shd w:val="clear" w:color="auto" w:fill="auto"/>
        <w:tabs>
          <w:tab w:val="left" w:pos="730"/>
        </w:tabs>
        <w:bidi w:val="0"/>
        <w:spacing w:before="0" w:after="0" w:line="319" w:lineRule="exact"/>
        <w:ind w:left="0" w:right="0" w:firstLine="440"/>
        <w:jc w:val="both"/>
      </w:pPr>
      <w:bookmarkStart w:id="3038" w:name="bookmark3039"/>
      <w:r>
        <w:rPr>
          <w:spacing w:val="0"/>
          <w:w w:val="100"/>
          <w:position w:val="0"/>
        </w:rPr>
        <w:t>4</w:t>
      </w:r>
      <w:bookmarkEnd w:id="3038"/>
      <w:r>
        <w:rPr>
          <w:spacing w:val="0"/>
          <w:w w:val="100"/>
          <w:position w:val="0"/>
        </w:rPr>
        <w:t>）</w:t>
      </w:r>
      <w:r>
        <w:rPr>
          <w:spacing w:val="0"/>
          <w:w w:val="100"/>
          <w:position w:val="0"/>
        </w:rPr>
        <w:tab/>
      </w:r>
      <w:r>
        <w:rPr>
          <w:spacing w:val="0"/>
          <w:w w:val="100"/>
          <w:position w:val="0"/>
        </w:rPr>
        <w:t>为保证填埋场基底构建面不被雨水冲坏，填埋场</w:t>
      </w:r>
      <w:r>
        <w:rPr>
          <w:spacing w:val="0"/>
          <w:w w:val="100"/>
          <w:position w:val="0"/>
          <w:lang w:val="en-US" w:eastAsia="en-US" w:bidi="en-US"/>
        </w:rPr>
        <w:t>HDPE</w:t>
      </w:r>
      <w:r>
        <w:rPr>
          <w:spacing w:val="0"/>
          <w:w w:val="100"/>
          <w:position w:val="0"/>
        </w:rPr>
        <w:t>膜铺设总体顺序一般为 “先边坡后场底”。在铺设时应将卷材自上而下滚铺，先边坡后场底，并确保贴铺平整。</w:t>
      </w:r>
    </w:p>
    <w:p>
      <w:pPr>
        <w:pStyle w:val="23"/>
        <w:keepNext w:val="0"/>
        <w:keepLines w:val="0"/>
        <w:widowControl w:val="0"/>
        <w:shd w:val="clear" w:color="auto" w:fill="auto"/>
        <w:bidi w:val="0"/>
        <w:spacing w:before="0" w:after="0" w:line="319" w:lineRule="exact"/>
        <w:ind w:left="0" w:right="0" w:firstLine="0"/>
        <w:jc w:val="both"/>
      </w:pPr>
      <w:r>
        <w:rPr>
          <w:spacing w:val="0"/>
          <w:w w:val="100"/>
          <w:position w:val="0"/>
        </w:rPr>
        <w:t>用于铺放</w:t>
      </w:r>
      <w:r>
        <w:rPr>
          <w:spacing w:val="0"/>
          <w:w w:val="100"/>
          <w:position w:val="0"/>
          <w:lang w:val="en-US" w:eastAsia="en-US" w:bidi="en-US"/>
        </w:rPr>
        <w:t>HDPE</w:t>
      </w:r>
      <w:r>
        <w:rPr>
          <w:spacing w:val="0"/>
          <w:w w:val="100"/>
          <w:position w:val="0"/>
        </w:rPr>
        <w:t>膜的任何设备避免在已铺好的土工合成材料上面进行工作。</w:t>
      </w:r>
    </w:p>
    <w:p>
      <w:pPr>
        <w:pStyle w:val="23"/>
        <w:keepNext w:val="0"/>
        <w:keepLines w:val="0"/>
        <w:widowControl w:val="0"/>
        <w:shd w:val="clear" w:color="auto" w:fill="auto"/>
        <w:tabs>
          <w:tab w:val="left" w:pos="838"/>
        </w:tabs>
        <w:bidi w:val="0"/>
        <w:spacing w:before="0" w:after="0" w:line="319" w:lineRule="exact"/>
        <w:ind w:left="0" w:right="0" w:firstLine="440"/>
        <w:jc w:val="both"/>
      </w:pPr>
      <w:bookmarkStart w:id="3039" w:name="bookmark3040"/>
      <w:r>
        <w:rPr>
          <w:spacing w:val="0"/>
          <w:w w:val="100"/>
          <w:position w:val="0"/>
        </w:rPr>
        <w:t>5</w:t>
      </w:r>
      <w:bookmarkEnd w:id="3039"/>
      <w:r>
        <w:rPr>
          <w:spacing w:val="0"/>
          <w:w w:val="100"/>
          <w:position w:val="0"/>
        </w:rPr>
        <w:t>）</w:t>
      </w:r>
      <w:r>
        <w:rPr>
          <w:spacing w:val="0"/>
          <w:w w:val="100"/>
          <w:position w:val="0"/>
        </w:rPr>
        <w:tab/>
      </w:r>
      <w:r>
        <w:rPr>
          <w:spacing w:val="0"/>
          <w:w w:val="100"/>
          <w:position w:val="0"/>
        </w:rPr>
        <w:t>铺设边坡</w:t>
      </w:r>
      <w:r>
        <w:rPr>
          <w:spacing w:val="0"/>
          <w:w w:val="100"/>
          <w:position w:val="0"/>
          <w:lang w:val="en-US" w:eastAsia="en-US" w:bidi="en-US"/>
        </w:rPr>
        <w:t>HDPE</w:t>
      </w:r>
      <w:r>
        <w:rPr>
          <w:spacing w:val="0"/>
          <w:w w:val="100"/>
          <w:position w:val="0"/>
        </w:rPr>
        <w:t>膜时，为避免</w:t>
      </w:r>
      <w:r>
        <w:rPr>
          <w:spacing w:val="0"/>
          <w:w w:val="100"/>
          <w:position w:val="0"/>
          <w:lang w:val="en-US" w:eastAsia="en-US" w:bidi="en-US"/>
        </w:rPr>
        <w:t>HDPE</w:t>
      </w:r>
      <w:r>
        <w:rPr>
          <w:spacing w:val="0"/>
          <w:w w:val="100"/>
          <w:position w:val="0"/>
        </w:rPr>
        <w:t xml:space="preserve">膜被风吹起和被拉出周边锚固沟，所有外露的 </w:t>
      </w:r>
      <w:r>
        <w:rPr>
          <w:spacing w:val="0"/>
          <w:w w:val="100"/>
          <w:position w:val="0"/>
          <w:lang w:val="en-US" w:eastAsia="en-US" w:bidi="en-US"/>
        </w:rPr>
        <w:t>HDPE</w:t>
      </w:r>
      <w:r>
        <w:rPr>
          <w:spacing w:val="0"/>
          <w:w w:val="100"/>
          <w:position w:val="0"/>
        </w:rPr>
        <w:t>膜边缘应及时用沙袋或者其他重物压上。</w:t>
      </w:r>
    </w:p>
    <w:p>
      <w:pPr>
        <w:pStyle w:val="23"/>
        <w:keepNext w:val="0"/>
        <w:keepLines w:val="0"/>
        <w:widowControl w:val="0"/>
        <w:shd w:val="clear" w:color="auto" w:fill="auto"/>
        <w:tabs>
          <w:tab w:val="left" w:pos="838"/>
        </w:tabs>
        <w:bidi w:val="0"/>
        <w:spacing w:before="0" w:after="0" w:line="319" w:lineRule="exact"/>
        <w:ind w:left="0" w:right="0" w:firstLine="440"/>
        <w:jc w:val="both"/>
      </w:pPr>
      <w:bookmarkStart w:id="3040" w:name="bookmark3041"/>
      <w:r>
        <w:rPr>
          <w:spacing w:val="0"/>
          <w:w w:val="100"/>
          <w:position w:val="0"/>
        </w:rPr>
        <w:t>6</w:t>
      </w:r>
      <w:bookmarkEnd w:id="3040"/>
      <w:r>
        <w:rPr>
          <w:spacing w:val="0"/>
          <w:w w:val="100"/>
          <w:position w:val="0"/>
        </w:rPr>
        <w:t>）</w:t>
      </w:r>
      <w:r>
        <w:rPr>
          <w:spacing w:val="0"/>
          <w:w w:val="100"/>
          <w:position w:val="0"/>
        </w:rPr>
        <w:tab/>
      </w:r>
      <w:r>
        <w:rPr>
          <w:spacing w:val="0"/>
          <w:w w:val="100"/>
          <w:position w:val="0"/>
        </w:rPr>
        <w:t xml:space="preserve">施丁.中需要足够的临时压载物或地锚（沙袋或土工织物卷材）以防止铺设的 </w:t>
      </w:r>
      <w:r>
        <w:rPr>
          <w:spacing w:val="0"/>
          <w:w w:val="100"/>
          <w:position w:val="0"/>
          <w:lang w:val="en-US" w:eastAsia="en-US" w:bidi="en-US"/>
        </w:rPr>
        <w:t>HDPE</w:t>
      </w:r>
      <w:r>
        <w:rPr>
          <w:spacing w:val="0"/>
          <w:w w:val="100"/>
          <w:position w:val="0"/>
        </w:rPr>
        <w:t>膜被大风吹起，避免采用会对</w:t>
      </w:r>
      <w:r>
        <w:rPr>
          <w:spacing w:val="0"/>
          <w:w w:val="100"/>
          <w:position w:val="0"/>
          <w:lang w:val="en-US" w:eastAsia="en-US" w:bidi="en-US"/>
        </w:rPr>
        <w:t>HDPE</w:t>
      </w:r>
      <w:r>
        <w:rPr>
          <w:spacing w:val="0"/>
          <w:w w:val="100"/>
          <w:position w:val="0"/>
        </w:rPr>
        <w:t>膜产生损坏的物品，在有大风的情况下，</w:t>
      </w:r>
      <w:r>
        <w:rPr>
          <w:spacing w:val="0"/>
          <w:w w:val="100"/>
          <w:position w:val="0"/>
          <w:lang w:val="en-US" w:eastAsia="en-US" w:bidi="en-US"/>
        </w:rPr>
        <w:t xml:space="preserve">HDPE </w:t>
      </w:r>
      <w:r>
        <w:rPr>
          <w:spacing w:val="0"/>
          <w:w w:val="100"/>
          <w:position w:val="0"/>
        </w:rPr>
        <w:t>膜须临时锚固，安装工作应停止进行。</w:t>
      </w:r>
    </w:p>
    <w:p>
      <w:pPr>
        <w:pStyle w:val="23"/>
        <w:keepNext w:val="0"/>
        <w:keepLines w:val="0"/>
        <w:widowControl w:val="0"/>
        <w:shd w:val="clear" w:color="auto" w:fill="auto"/>
        <w:tabs>
          <w:tab w:val="left" w:pos="834"/>
        </w:tabs>
        <w:bidi w:val="0"/>
        <w:spacing w:before="0" w:after="0" w:line="331" w:lineRule="exact"/>
        <w:ind w:left="0" w:right="0" w:firstLine="440"/>
        <w:jc w:val="both"/>
      </w:pPr>
      <w:bookmarkStart w:id="3041" w:name="bookmark3042"/>
      <w:r>
        <w:rPr>
          <w:spacing w:val="0"/>
          <w:w w:val="100"/>
          <w:position w:val="0"/>
        </w:rPr>
        <w:t>7</w:t>
      </w:r>
      <w:bookmarkEnd w:id="3041"/>
      <w:r>
        <w:rPr>
          <w:spacing w:val="0"/>
          <w:w w:val="100"/>
          <w:position w:val="0"/>
        </w:rPr>
        <w:t>）</w:t>
      </w:r>
      <w:r>
        <w:rPr>
          <w:spacing w:val="0"/>
          <w:w w:val="100"/>
          <w:position w:val="0"/>
        </w:rPr>
        <w:tab/>
      </w:r>
      <w:r>
        <w:rPr>
          <w:spacing w:val="0"/>
          <w:w w:val="100"/>
          <w:position w:val="0"/>
        </w:rPr>
        <w:t>根据焊接能力合理安排每天铺设</w:t>
      </w:r>
      <w:r>
        <w:rPr>
          <w:spacing w:val="0"/>
          <w:w w:val="100"/>
          <w:position w:val="0"/>
          <w:lang w:val="en-US" w:eastAsia="en-US" w:bidi="en-US"/>
        </w:rPr>
        <w:t>HDPE</w:t>
      </w:r>
      <w:r>
        <w:rPr>
          <w:spacing w:val="0"/>
          <w:w w:val="100"/>
          <w:position w:val="0"/>
        </w:rPr>
        <w:t xml:space="preserve">膜的数量，在恶劣天气来临前，减少展开 </w:t>
      </w:r>
      <w:r>
        <w:rPr>
          <w:spacing w:val="0"/>
          <w:w w:val="100"/>
          <w:position w:val="0"/>
          <w:lang w:val="en-US" w:eastAsia="en-US" w:bidi="en-US"/>
        </w:rPr>
        <w:t>HDPE</w:t>
      </w:r>
      <w:r>
        <w:rPr>
          <w:spacing w:val="0"/>
          <w:w w:val="100"/>
          <w:position w:val="0"/>
        </w:rPr>
        <w:t>膜的数量，做到能焊多少铺多少。冬期严禁铺设。</w:t>
      </w:r>
    </w:p>
    <w:p>
      <w:pPr>
        <w:pStyle w:val="23"/>
        <w:keepNext w:val="0"/>
        <w:keepLines w:val="0"/>
        <w:widowControl w:val="0"/>
        <w:shd w:val="clear" w:color="auto" w:fill="auto"/>
        <w:tabs>
          <w:tab w:val="left" w:pos="848"/>
        </w:tabs>
        <w:bidi w:val="0"/>
        <w:spacing w:before="0" w:after="0" w:line="331" w:lineRule="exact"/>
        <w:ind w:left="0" w:right="0" w:firstLine="440"/>
        <w:jc w:val="both"/>
      </w:pPr>
      <w:bookmarkStart w:id="3042" w:name="bookmark3043"/>
      <w:r>
        <w:rPr>
          <w:spacing w:val="0"/>
          <w:w w:val="100"/>
          <w:position w:val="0"/>
        </w:rPr>
        <w:t>8</w:t>
      </w:r>
      <w:bookmarkEnd w:id="3042"/>
      <w:r>
        <w:rPr>
          <w:spacing w:val="0"/>
          <w:w w:val="100"/>
          <w:position w:val="0"/>
        </w:rPr>
        <w:t>）</w:t>
      </w:r>
      <w:r>
        <w:rPr>
          <w:spacing w:val="0"/>
          <w:w w:val="100"/>
          <w:position w:val="0"/>
        </w:rPr>
        <w:tab/>
      </w:r>
      <w:r>
        <w:rPr>
          <w:spacing w:val="0"/>
          <w:w w:val="100"/>
          <w:position w:val="0"/>
        </w:rPr>
        <w:t>禁止在铺设好的</w:t>
      </w:r>
      <w:r>
        <w:rPr>
          <w:spacing w:val="0"/>
          <w:w w:val="100"/>
          <w:position w:val="0"/>
          <w:lang w:val="en-US" w:eastAsia="en-US" w:bidi="en-US"/>
        </w:rPr>
        <w:t>HDPE</w:t>
      </w:r>
      <w:r>
        <w:rPr>
          <w:spacing w:val="0"/>
          <w:w w:val="100"/>
          <w:position w:val="0"/>
        </w:rPr>
        <w:t>膜上吸烟；铺设</w:t>
      </w:r>
      <w:r>
        <w:rPr>
          <w:spacing w:val="0"/>
          <w:w w:val="100"/>
          <w:position w:val="0"/>
          <w:lang w:val="en-US" w:eastAsia="en-US" w:bidi="en-US"/>
        </w:rPr>
        <w:t>HDPE</w:t>
      </w:r>
      <w:r>
        <w:rPr>
          <w:spacing w:val="0"/>
          <w:w w:val="100"/>
          <w:position w:val="0"/>
        </w:rPr>
        <w:t>膜的区域内禁止使用火柴、打火机和 化学溶剂或类似的物品。</w:t>
      </w:r>
    </w:p>
    <w:p>
      <w:pPr>
        <w:pStyle w:val="23"/>
        <w:keepNext w:val="0"/>
        <w:keepLines w:val="0"/>
        <w:widowControl w:val="0"/>
        <w:shd w:val="clear" w:color="auto" w:fill="auto"/>
        <w:tabs>
          <w:tab w:val="left" w:pos="843"/>
        </w:tabs>
        <w:bidi w:val="0"/>
        <w:spacing w:before="0" w:after="0" w:line="324" w:lineRule="exact"/>
        <w:ind w:left="0" w:right="0" w:firstLine="440"/>
        <w:jc w:val="both"/>
      </w:pPr>
      <w:bookmarkStart w:id="3043" w:name="bookmark3044"/>
      <w:r>
        <w:rPr>
          <w:spacing w:val="0"/>
          <w:w w:val="100"/>
          <w:position w:val="0"/>
        </w:rPr>
        <w:t>9</w:t>
      </w:r>
      <w:bookmarkEnd w:id="3043"/>
      <w:r>
        <w:rPr>
          <w:spacing w:val="0"/>
          <w:w w:val="100"/>
          <w:position w:val="0"/>
        </w:rPr>
        <w:t>）</w:t>
      </w:r>
      <w:r>
        <w:rPr>
          <w:spacing w:val="0"/>
          <w:w w:val="100"/>
          <w:position w:val="0"/>
        </w:rPr>
        <w:tab/>
      </w:r>
      <w:r>
        <w:rPr>
          <w:spacing w:val="0"/>
          <w:w w:val="100"/>
          <w:position w:val="0"/>
        </w:rPr>
        <w:t>检查铺设区域内的每片膜的编号与平面布置图的编号是否一致，确认无误后，按 规定的位置，立即用沙袋进行临时锚固，然后检查膜片的搭接宽度是否符合要求，需要调 整时及时调整，为下道工序做好充分准备。</w:t>
      </w:r>
    </w:p>
    <w:p>
      <w:pPr>
        <w:pStyle w:val="23"/>
        <w:keepNext w:val="0"/>
        <w:keepLines w:val="0"/>
        <w:widowControl w:val="0"/>
        <w:shd w:val="clear" w:color="auto" w:fill="auto"/>
        <w:tabs>
          <w:tab w:val="left" w:pos="498"/>
        </w:tabs>
        <w:bidi w:val="0"/>
        <w:spacing w:before="0" w:after="0" w:line="326" w:lineRule="exact"/>
        <w:ind w:left="0" w:right="0" w:firstLine="440"/>
        <w:jc w:val="both"/>
      </w:pPr>
      <w:bookmarkStart w:id="3044" w:name="bookmark3045"/>
      <w:r>
        <w:rPr>
          <w:spacing w:val="0"/>
          <w:w w:val="100"/>
          <w:position w:val="0"/>
        </w:rPr>
        <w:t>1</w:t>
      </w:r>
      <w:bookmarkEnd w:id="3044"/>
      <w:r>
        <w:rPr>
          <w:spacing w:val="0"/>
          <w:w w:val="100"/>
          <w:position w:val="0"/>
        </w:rPr>
        <w:t>0）</w:t>
      </w:r>
      <w:r>
        <w:rPr>
          <w:spacing w:val="0"/>
          <w:w w:val="100"/>
          <w:position w:val="0"/>
        </w:rPr>
        <w:tab/>
      </w:r>
      <w:r>
        <w:rPr>
          <w:spacing w:val="0"/>
          <w:w w:val="100"/>
          <w:position w:val="0"/>
        </w:rPr>
        <w:t>铺设后的</w:t>
      </w:r>
      <w:r>
        <w:rPr>
          <w:spacing w:val="0"/>
          <w:w w:val="100"/>
          <w:position w:val="0"/>
          <w:lang w:val="en-US" w:eastAsia="en-US" w:bidi="en-US"/>
        </w:rPr>
        <w:t>HDPE</w:t>
      </w:r>
      <w:r>
        <w:rPr>
          <w:spacing w:val="0"/>
          <w:w w:val="100"/>
          <w:position w:val="0"/>
        </w:rPr>
        <w:t>膜在进行调整位置时不能损坏安装好的防渗膜，且在</w:t>
      </w:r>
      <w:r>
        <w:rPr>
          <w:spacing w:val="0"/>
          <w:w w:val="100"/>
          <w:position w:val="0"/>
          <w:lang w:val="en-US" w:eastAsia="en-US" w:bidi="en-US"/>
        </w:rPr>
        <w:t>HDPE</w:t>
      </w:r>
      <w:r>
        <w:rPr>
          <w:spacing w:val="0"/>
          <w:w w:val="100"/>
          <w:position w:val="0"/>
        </w:rPr>
        <w:t xml:space="preserve">膜调 </w:t>
      </w:r>
      <w:r>
        <w:rPr>
          <w:color w:val="7C7C7C"/>
          <w:spacing w:val="0"/>
          <w:w w:val="100"/>
          <w:position w:val="0"/>
        </w:rPr>
        <w:t>整过程中使用专用的拉膜钳。</w:t>
      </w:r>
    </w:p>
    <w:p>
      <w:pPr>
        <w:pStyle w:val="23"/>
        <w:keepNext w:val="0"/>
        <w:keepLines w:val="0"/>
        <w:widowControl w:val="0"/>
        <w:shd w:val="clear" w:color="auto" w:fill="auto"/>
        <w:bidi w:val="0"/>
        <w:spacing w:before="0" w:after="0" w:line="326" w:lineRule="exact"/>
        <w:ind w:left="0" w:right="0" w:firstLine="440"/>
        <w:jc w:val="both"/>
      </w:pPr>
      <w:r>
        <w:rPr>
          <w:color w:val="7C7C7C"/>
          <w:spacing w:val="0"/>
          <w:w w:val="100"/>
          <w:position w:val="0"/>
        </w:rPr>
        <w:t xml:space="preserve">11 ） </w:t>
      </w:r>
      <w:r>
        <w:rPr>
          <w:color w:val="7C7C7C"/>
          <w:spacing w:val="0"/>
          <w:w w:val="100"/>
          <w:position w:val="0"/>
          <w:lang w:val="en-US" w:eastAsia="en-US" w:bidi="en-US"/>
        </w:rPr>
        <w:t>HDPE</w:t>
      </w:r>
      <w:r>
        <w:rPr>
          <w:color w:val="7C7C7C"/>
          <w:spacing w:val="0"/>
          <w:w w:val="100"/>
          <w:position w:val="0"/>
        </w:rPr>
        <w:t>膜铺设方式应保证不会引起</w:t>
      </w:r>
      <w:r>
        <w:rPr>
          <w:color w:val="7C7C7C"/>
          <w:spacing w:val="0"/>
          <w:w w:val="100"/>
          <w:position w:val="0"/>
          <w:lang w:val="en-US" w:eastAsia="en-US" w:bidi="en-US"/>
        </w:rPr>
        <w:t>HDPE</w:t>
      </w:r>
      <w:r>
        <w:rPr>
          <w:color w:val="7C7C7C"/>
          <w:spacing w:val="0"/>
          <w:w w:val="100"/>
          <w:position w:val="0"/>
        </w:rPr>
        <w:t>膜的折叠或褶皱。</w:t>
      </w:r>
      <w:r>
        <w:rPr>
          <w:color w:val="7C7C7C"/>
          <w:spacing w:val="0"/>
          <w:w w:val="100"/>
          <w:position w:val="0"/>
          <w:lang w:val="en-US" w:eastAsia="en-US" w:bidi="en-US"/>
        </w:rPr>
        <w:t>HDPE</w:t>
      </w:r>
      <w:r>
        <w:rPr>
          <w:color w:val="7C7C7C"/>
          <w:spacing w:val="0"/>
          <w:w w:val="100"/>
          <w:position w:val="0"/>
        </w:rPr>
        <w:t xml:space="preserve">膜的拱起会造成 </w:t>
      </w:r>
      <w:r>
        <w:rPr>
          <w:color w:val="7C7C7C"/>
          <w:spacing w:val="0"/>
          <w:w w:val="100"/>
          <w:position w:val="0"/>
          <w:lang w:val="en-US" w:eastAsia="en-US" w:bidi="en-US"/>
        </w:rPr>
        <w:t>HDPE</w:t>
      </w:r>
      <w:r>
        <w:rPr>
          <w:color w:val="7C7C7C"/>
          <w:spacing w:val="0"/>
          <w:w w:val="100"/>
          <w:position w:val="0"/>
        </w:rPr>
        <w:t>膜的严重拉长，为了避免出现褶皱，可通过对</w:t>
      </w:r>
      <w:r>
        <w:rPr>
          <w:color w:val="7C7C7C"/>
          <w:spacing w:val="0"/>
          <w:w w:val="100"/>
          <w:position w:val="0"/>
          <w:lang w:val="en-US" w:eastAsia="en-US" w:bidi="en-US"/>
        </w:rPr>
        <w:t>HDPE</w:t>
      </w:r>
      <w:r>
        <w:rPr>
          <w:color w:val="7C7C7C"/>
          <w:spacing w:val="0"/>
          <w:w w:val="100"/>
          <w:position w:val="0"/>
        </w:rPr>
        <w:t>膜的重新铺设或通过切割和修 理来解决褶皱问题。</w:t>
      </w:r>
    </w:p>
    <w:p>
      <w:pPr>
        <w:pStyle w:val="23"/>
        <w:keepNext w:val="0"/>
        <w:keepLines w:val="0"/>
        <w:widowControl w:val="0"/>
        <w:shd w:val="clear" w:color="auto" w:fill="auto"/>
        <w:tabs>
          <w:tab w:val="left" w:pos="933"/>
        </w:tabs>
        <w:bidi w:val="0"/>
        <w:spacing w:before="0" w:after="0" w:line="324" w:lineRule="exact"/>
        <w:ind w:left="0" w:right="0" w:firstLine="440"/>
        <w:jc w:val="both"/>
      </w:pPr>
      <w:bookmarkStart w:id="3045" w:name="bookmark3046"/>
      <w:r>
        <w:rPr>
          <w:color w:val="7C7C7C"/>
          <w:spacing w:val="0"/>
          <w:w w:val="100"/>
          <w:position w:val="0"/>
        </w:rPr>
        <w:t>1</w:t>
      </w:r>
      <w:bookmarkEnd w:id="3045"/>
      <w:r>
        <w:rPr>
          <w:color w:val="7C7C7C"/>
          <w:spacing w:val="0"/>
          <w:w w:val="100"/>
          <w:position w:val="0"/>
        </w:rPr>
        <w:t>2）</w:t>
      </w:r>
      <w:r>
        <w:rPr>
          <w:color w:val="7C7C7C"/>
          <w:spacing w:val="0"/>
          <w:w w:val="100"/>
          <w:position w:val="0"/>
        </w:rPr>
        <w:tab/>
      </w:r>
      <w:r>
        <w:rPr>
          <w:color w:val="7C7C7C"/>
          <w:spacing w:val="0"/>
          <w:w w:val="100"/>
          <w:position w:val="0"/>
        </w:rPr>
        <w:t>应及时填写</w:t>
      </w:r>
      <w:r>
        <w:rPr>
          <w:color w:val="7C7C7C"/>
          <w:spacing w:val="0"/>
          <w:w w:val="100"/>
          <w:position w:val="0"/>
          <w:lang w:val="en-US" w:eastAsia="en-US" w:bidi="en-US"/>
        </w:rPr>
        <w:t>HDPE</w:t>
      </w:r>
      <w:r>
        <w:rPr>
          <w:color w:val="7C7C7C"/>
          <w:spacing w:val="0"/>
          <w:w w:val="100"/>
          <w:position w:val="0"/>
        </w:rPr>
        <w:t>膜铺设施工记录表，经现场监理和技术负责人签字后存档。</w:t>
      </w:r>
    </w:p>
    <w:p>
      <w:pPr>
        <w:pStyle w:val="23"/>
        <w:keepNext w:val="0"/>
        <w:keepLines w:val="0"/>
        <w:widowControl w:val="0"/>
        <w:shd w:val="clear" w:color="auto" w:fill="auto"/>
        <w:tabs>
          <w:tab w:val="left" w:pos="934"/>
        </w:tabs>
        <w:bidi w:val="0"/>
        <w:spacing w:before="0" w:after="0" w:line="324" w:lineRule="exact"/>
        <w:ind w:left="0" w:right="0" w:firstLine="440"/>
        <w:jc w:val="both"/>
      </w:pPr>
      <w:bookmarkStart w:id="3046" w:name="bookmark3047"/>
      <w:r>
        <w:rPr>
          <w:color w:val="7C7C7C"/>
          <w:spacing w:val="0"/>
          <w:w w:val="100"/>
          <w:position w:val="0"/>
        </w:rPr>
        <w:t>1</w:t>
      </w:r>
      <w:bookmarkEnd w:id="3046"/>
      <w:r>
        <w:rPr>
          <w:color w:val="7C7C7C"/>
          <w:spacing w:val="0"/>
          <w:w w:val="100"/>
          <w:position w:val="0"/>
        </w:rPr>
        <w:t>3）</w:t>
      </w:r>
      <w:r>
        <w:rPr>
          <w:color w:val="7C7C7C"/>
          <w:spacing w:val="0"/>
          <w:w w:val="100"/>
          <w:position w:val="0"/>
        </w:rPr>
        <w:tab/>
      </w:r>
      <w:r>
        <w:rPr>
          <w:color w:val="7C7C7C"/>
          <w:spacing w:val="0"/>
          <w:w w:val="100"/>
          <w:position w:val="0"/>
        </w:rPr>
        <w:t>在铺焊完的土工膜上行走时，不得穿硬底鞋，鞋上不得有铁钉、铁掌之类能伤害 土工膜的东西。</w:t>
      </w:r>
    </w:p>
    <w:p>
      <w:pPr>
        <w:pStyle w:val="23"/>
        <w:keepNext w:val="0"/>
        <w:keepLines w:val="0"/>
        <w:widowControl w:val="0"/>
        <w:shd w:val="clear" w:color="auto" w:fill="auto"/>
        <w:tabs>
          <w:tab w:val="left" w:pos="939"/>
        </w:tabs>
        <w:bidi w:val="0"/>
        <w:spacing w:before="0" w:after="0" w:line="324" w:lineRule="exact"/>
        <w:ind w:left="0" w:right="0" w:firstLine="440"/>
        <w:jc w:val="both"/>
      </w:pPr>
      <w:bookmarkStart w:id="3047" w:name="bookmark3048"/>
      <w:r>
        <w:rPr>
          <w:color w:val="7C7C7C"/>
          <w:spacing w:val="0"/>
          <w:w w:val="100"/>
          <w:position w:val="0"/>
        </w:rPr>
        <w:t>1</w:t>
      </w:r>
      <w:bookmarkEnd w:id="3047"/>
      <w:r>
        <w:rPr>
          <w:color w:val="7C7C7C"/>
          <w:spacing w:val="0"/>
          <w:w w:val="100"/>
          <w:position w:val="0"/>
        </w:rPr>
        <w:t>4）</w:t>
      </w:r>
      <w:r>
        <w:rPr>
          <w:color w:val="7C7C7C"/>
          <w:spacing w:val="0"/>
          <w:w w:val="100"/>
          <w:position w:val="0"/>
        </w:rPr>
        <w:tab/>
      </w:r>
      <w:r>
        <w:rPr>
          <w:color w:val="7C7C7C"/>
          <w:spacing w:val="0"/>
          <w:w w:val="100"/>
          <w:position w:val="0"/>
        </w:rPr>
        <w:t>在膜上运输时，人力车的金属支腿要用胶皮类柔软材料包覆；需要在膜上行车 时，应根据膜下的基层情况采取必要的保护措施。</w:t>
      </w:r>
    </w:p>
    <w:p>
      <w:pPr>
        <w:pStyle w:val="23"/>
        <w:keepNext w:val="0"/>
        <w:keepLines w:val="0"/>
        <w:widowControl w:val="0"/>
        <w:shd w:val="clear" w:color="auto" w:fill="auto"/>
        <w:tabs>
          <w:tab w:val="left" w:pos="934"/>
        </w:tabs>
        <w:bidi w:val="0"/>
        <w:spacing w:before="0" w:after="0" w:line="336" w:lineRule="exact"/>
        <w:ind w:left="0" w:right="0" w:firstLine="440"/>
        <w:jc w:val="both"/>
      </w:pPr>
      <w:bookmarkStart w:id="3048" w:name="bookmark3049"/>
      <w:r>
        <w:rPr>
          <w:color w:val="7C7C7C"/>
          <w:spacing w:val="0"/>
          <w:w w:val="100"/>
          <w:position w:val="0"/>
        </w:rPr>
        <w:t>1</w:t>
      </w:r>
      <w:bookmarkEnd w:id="3048"/>
      <w:r>
        <w:rPr>
          <w:color w:val="7C7C7C"/>
          <w:spacing w:val="0"/>
          <w:w w:val="100"/>
          <w:position w:val="0"/>
        </w:rPr>
        <w:t>5）</w:t>
      </w:r>
      <w:r>
        <w:rPr>
          <w:color w:val="7C7C7C"/>
          <w:spacing w:val="0"/>
          <w:w w:val="100"/>
          <w:position w:val="0"/>
        </w:rPr>
        <w:tab/>
      </w:r>
      <w:r>
        <w:rPr>
          <w:color w:val="7C7C7C"/>
          <w:spacing w:val="0"/>
          <w:w w:val="100"/>
          <w:position w:val="0"/>
        </w:rPr>
        <w:t>在膜上卸料时，即使有土工布保护层，也不应使重、硬的物品从高处下落，直接 冲击垫衬。</w:t>
      </w:r>
    </w:p>
    <w:p>
      <w:pPr>
        <w:pStyle w:val="23"/>
        <w:keepNext w:val="0"/>
        <w:keepLines w:val="0"/>
        <w:widowControl w:val="0"/>
        <w:shd w:val="clear" w:color="auto" w:fill="auto"/>
        <w:tabs>
          <w:tab w:val="left" w:pos="947"/>
        </w:tabs>
        <w:bidi w:val="0"/>
        <w:spacing w:before="0" w:after="0" w:line="324" w:lineRule="exact"/>
        <w:ind w:left="0" w:right="0" w:firstLine="440"/>
        <w:jc w:val="both"/>
      </w:pPr>
      <w:bookmarkStart w:id="3049" w:name="bookmark3050"/>
      <w:r>
        <w:rPr>
          <w:color w:val="7C7C7C"/>
          <w:spacing w:val="0"/>
          <w:w w:val="100"/>
          <w:position w:val="0"/>
        </w:rPr>
        <w:t>1</w:t>
      </w:r>
      <w:bookmarkEnd w:id="3049"/>
      <w:r>
        <w:rPr>
          <w:color w:val="7C7C7C"/>
          <w:spacing w:val="0"/>
          <w:w w:val="100"/>
          <w:position w:val="0"/>
        </w:rPr>
        <w:t>6）</w:t>
      </w:r>
      <w:r>
        <w:rPr>
          <w:color w:val="7C7C7C"/>
          <w:spacing w:val="0"/>
          <w:w w:val="100"/>
          <w:position w:val="0"/>
        </w:rPr>
        <w:tab/>
      </w:r>
      <w:r>
        <w:rPr>
          <w:color w:val="7C7C7C"/>
          <w:spacing w:val="0"/>
          <w:w w:val="100"/>
          <w:position w:val="0"/>
        </w:rPr>
        <w:t>防渗层验收合格后应及时进行下一工序的施工，以形成对防渗层的值盖和保护。</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17 ）不允许施工机械在土工膜上行驶。</w:t>
      </w:r>
    </w:p>
    <w:p>
      <w:pPr>
        <w:pStyle w:val="23"/>
        <w:keepNext w:val="0"/>
        <w:keepLines w:val="0"/>
        <w:widowControl w:val="0"/>
        <w:numPr>
          <w:ilvl w:val="0"/>
          <w:numId w:val="531"/>
        </w:numPr>
        <w:shd w:val="clear" w:color="auto" w:fill="auto"/>
        <w:tabs>
          <w:tab w:val="left" w:pos="912"/>
        </w:tabs>
        <w:bidi w:val="0"/>
        <w:spacing w:before="0" w:after="0" w:line="324" w:lineRule="exact"/>
        <w:ind w:left="0" w:right="0" w:firstLine="440"/>
        <w:jc w:val="both"/>
      </w:pPr>
      <w:bookmarkStart w:id="3050" w:name="bookmark3051"/>
      <w:bookmarkEnd w:id="3050"/>
      <w:r>
        <w:rPr>
          <w:color w:val="7C7C7C"/>
          <w:spacing w:val="0"/>
          <w:w w:val="100"/>
          <w:position w:val="0"/>
          <w:lang w:val="en-US" w:eastAsia="en-US" w:bidi="en-US"/>
        </w:rPr>
        <w:t>HDPE</w:t>
      </w:r>
      <w:r>
        <w:rPr>
          <w:color w:val="7C7C7C"/>
          <w:spacing w:val="0"/>
          <w:w w:val="100"/>
          <w:position w:val="0"/>
        </w:rPr>
        <w:t>膜试验性焊接</w:t>
      </w:r>
    </w:p>
    <w:p>
      <w:pPr>
        <w:pStyle w:val="23"/>
        <w:keepNext w:val="0"/>
        <w:keepLines w:val="0"/>
        <w:widowControl w:val="0"/>
        <w:shd w:val="clear" w:color="auto" w:fill="auto"/>
        <w:tabs>
          <w:tab w:val="left" w:pos="1026"/>
        </w:tabs>
        <w:bidi w:val="0"/>
        <w:spacing w:before="0" w:after="0" w:line="324" w:lineRule="exact"/>
        <w:ind w:left="0" w:right="0" w:firstLine="500"/>
        <w:jc w:val="both"/>
      </w:pPr>
      <w:bookmarkStart w:id="3051" w:name="bookmark3052"/>
      <w:r>
        <w:rPr>
          <w:color w:val="7C7C7C"/>
          <w:spacing w:val="0"/>
          <w:w w:val="100"/>
          <w:position w:val="0"/>
        </w:rPr>
        <w:t>（</w:t>
      </w:r>
      <w:bookmarkEnd w:id="3051"/>
      <w:r>
        <w:rPr>
          <w:color w:val="7C7C7C"/>
          <w:spacing w:val="0"/>
          <w:w w:val="100"/>
          <w:position w:val="0"/>
        </w:rPr>
        <w:t>1）</w:t>
      </w:r>
      <w:r>
        <w:rPr>
          <w:color w:val="7C7C7C"/>
          <w:spacing w:val="0"/>
          <w:w w:val="100"/>
          <w:position w:val="0"/>
        </w:rPr>
        <w:tab/>
      </w:r>
      <w:r>
        <w:rPr>
          <w:color w:val="7C7C7C"/>
          <w:spacing w:val="0"/>
          <w:w w:val="100"/>
          <w:position w:val="0"/>
        </w:rPr>
        <w:t>每个焊接人员和焊接设备每天在进行生产焊接之前应进行试验性焊接。</w:t>
      </w:r>
    </w:p>
    <w:p>
      <w:pPr>
        <w:pStyle w:val="23"/>
        <w:keepNext w:val="0"/>
        <w:keepLines w:val="0"/>
        <w:widowControl w:val="0"/>
        <w:shd w:val="clear" w:color="auto" w:fill="auto"/>
        <w:tabs>
          <w:tab w:val="left" w:pos="1050"/>
        </w:tabs>
        <w:bidi w:val="0"/>
        <w:spacing w:before="0" w:after="0" w:line="336" w:lineRule="exact"/>
        <w:ind w:left="0" w:right="0" w:firstLine="520"/>
        <w:jc w:val="both"/>
      </w:pPr>
      <w:bookmarkStart w:id="3052" w:name="bookmark3053"/>
      <w:r>
        <w:rPr>
          <w:color w:val="7C7C7C"/>
          <w:spacing w:val="0"/>
          <w:w w:val="100"/>
          <w:position w:val="0"/>
        </w:rPr>
        <w:t>（</w:t>
      </w:r>
      <w:bookmarkEnd w:id="3052"/>
      <w:r>
        <w:rPr>
          <w:color w:val="7C7C7C"/>
          <w:spacing w:val="0"/>
          <w:w w:val="100"/>
          <w:position w:val="0"/>
        </w:rPr>
        <w:t>2）</w:t>
      </w:r>
      <w:r>
        <w:rPr>
          <w:color w:val="7C7C7C"/>
          <w:spacing w:val="0"/>
          <w:w w:val="100"/>
          <w:position w:val="0"/>
        </w:rPr>
        <w:tab/>
      </w:r>
      <w:r>
        <w:rPr>
          <w:color w:val="7C7C7C"/>
          <w:spacing w:val="0"/>
          <w:w w:val="100"/>
          <w:position w:val="0"/>
        </w:rPr>
        <w:t>在每班或每日工作之前，须对焊接设备进行清洁、重新设置和测试，以保证焊 缝质量。</w:t>
      </w:r>
    </w:p>
    <w:p>
      <w:pPr>
        <w:pStyle w:val="23"/>
        <w:keepNext w:val="0"/>
        <w:keepLines w:val="0"/>
        <w:widowControl w:val="0"/>
        <w:shd w:val="clear" w:color="auto" w:fill="auto"/>
        <w:tabs>
          <w:tab w:val="left" w:pos="1061"/>
        </w:tabs>
        <w:bidi w:val="0"/>
        <w:spacing w:before="0" w:after="0" w:line="323" w:lineRule="exact"/>
        <w:ind w:left="0" w:right="0" w:firstLine="520"/>
        <w:jc w:val="both"/>
      </w:pPr>
      <w:bookmarkStart w:id="3053" w:name="bookmark3054"/>
      <w:r>
        <w:rPr>
          <w:color w:val="7C7C7C"/>
          <w:spacing w:val="0"/>
          <w:w w:val="100"/>
          <w:position w:val="0"/>
        </w:rPr>
        <w:t>（</w:t>
      </w:r>
      <w:bookmarkEnd w:id="3053"/>
      <w:r>
        <w:rPr>
          <w:color w:val="7C7C7C"/>
          <w:spacing w:val="0"/>
          <w:w w:val="100"/>
          <w:position w:val="0"/>
        </w:rPr>
        <w:t>3）</w:t>
      </w:r>
      <w:r>
        <w:rPr>
          <w:color w:val="7C7C7C"/>
          <w:spacing w:val="0"/>
          <w:w w:val="100"/>
          <w:position w:val="0"/>
        </w:rPr>
        <w:tab/>
      </w:r>
      <w:r>
        <w:rPr>
          <w:color w:val="7C7C7C"/>
          <w:spacing w:val="0"/>
          <w:w w:val="100"/>
          <w:position w:val="0"/>
        </w:rPr>
        <w:t>在监理的监督下进行</w:t>
      </w:r>
      <w:r>
        <w:rPr>
          <w:color w:val="7C7C7C"/>
          <w:spacing w:val="0"/>
          <w:w w:val="100"/>
          <w:position w:val="0"/>
          <w:lang w:val="en-US" w:eastAsia="en-US" w:bidi="en-US"/>
        </w:rPr>
        <w:t>HDPE</w:t>
      </w:r>
      <w:r>
        <w:rPr>
          <w:color w:val="7C7C7C"/>
          <w:spacing w:val="0"/>
          <w:w w:val="100"/>
          <w:position w:val="0"/>
        </w:rPr>
        <w:t>膜试验性焊接，检查焊接机器是否达到焊接要求。</w:t>
      </w:r>
    </w:p>
    <w:p>
      <w:pPr>
        <w:pStyle w:val="23"/>
        <w:keepNext w:val="0"/>
        <w:keepLines w:val="0"/>
        <w:widowControl w:val="0"/>
        <w:shd w:val="clear" w:color="auto" w:fill="auto"/>
        <w:tabs>
          <w:tab w:val="left" w:pos="1061"/>
        </w:tabs>
        <w:bidi w:val="0"/>
        <w:spacing w:before="0" w:after="0" w:line="323" w:lineRule="exact"/>
        <w:ind w:left="0" w:right="0" w:firstLine="520"/>
        <w:jc w:val="both"/>
      </w:pPr>
      <w:bookmarkStart w:id="3054" w:name="bookmark3055"/>
      <w:r>
        <w:rPr>
          <w:color w:val="7C7C7C"/>
          <w:spacing w:val="0"/>
          <w:w w:val="100"/>
          <w:position w:val="0"/>
        </w:rPr>
        <w:t>（</w:t>
      </w:r>
      <w:bookmarkEnd w:id="3054"/>
      <w:r>
        <w:rPr>
          <w:color w:val="7C7C7C"/>
          <w:spacing w:val="0"/>
          <w:w w:val="100"/>
          <w:position w:val="0"/>
        </w:rPr>
        <w:t>4）</w:t>
      </w:r>
      <w:r>
        <w:rPr>
          <w:color w:val="7C7C7C"/>
          <w:spacing w:val="0"/>
          <w:w w:val="100"/>
          <w:position w:val="0"/>
        </w:rPr>
        <w:tab/>
      </w:r>
      <w:r>
        <w:rPr>
          <w:color w:val="7C7C7C"/>
          <w:spacing w:val="0"/>
          <w:w w:val="100"/>
          <w:position w:val="0"/>
        </w:rPr>
        <w:t>试焊接人员、设备、</w:t>
      </w:r>
      <w:r>
        <w:rPr>
          <w:color w:val="7C7C7C"/>
          <w:spacing w:val="0"/>
          <w:w w:val="100"/>
          <w:position w:val="0"/>
          <w:lang w:val="en-US" w:eastAsia="en-US" w:bidi="en-US"/>
        </w:rPr>
        <w:t>HDPE</w:t>
      </w:r>
      <w:r>
        <w:rPr>
          <w:color w:val="7C7C7C"/>
          <w:spacing w:val="0"/>
          <w:w w:val="100"/>
          <w:position w:val="0"/>
        </w:rPr>
        <w:t>膜材料和机器配备应与生产焊接相同。</w:t>
      </w:r>
    </w:p>
    <w:p>
      <w:pPr>
        <w:pStyle w:val="23"/>
        <w:keepNext w:val="0"/>
        <w:keepLines w:val="0"/>
        <w:widowControl w:val="0"/>
        <w:shd w:val="clear" w:color="auto" w:fill="auto"/>
        <w:tabs>
          <w:tab w:val="left" w:pos="1061"/>
        </w:tabs>
        <w:bidi w:val="0"/>
        <w:spacing w:before="0" w:after="0" w:line="323" w:lineRule="exact"/>
        <w:ind w:left="0" w:right="0" w:firstLine="520"/>
        <w:jc w:val="both"/>
      </w:pPr>
      <w:bookmarkStart w:id="3055" w:name="bookmark3056"/>
      <w:r>
        <w:rPr>
          <w:color w:val="7C7C7C"/>
          <w:spacing w:val="0"/>
          <w:w w:val="100"/>
          <w:position w:val="0"/>
        </w:rPr>
        <w:t>（</w:t>
      </w:r>
      <w:bookmarkEnd w:id="3055"/>
      <w:r>
        <w:rPr>
          <w:color w:val="7C7C7C"/>
          <w:spacing w:val="0"/>
          <w:w w:val="100"/>
          <w:position w:val="0"/>
        </w:rPr>
        <w:t>5）</w:t>
      </w:r>
      <w:r>
        <w:rPr>
          <w:color w:val="7C7C7C"/>
          <w:spacing w:val="0"/>
          <w:w w:val="100"/>
          <w:position w:val="0"/>
        </w:rPr>
        <w:tab/>
      </w:r>
      <w:r>
        <w:rPr>
          <w:color w:val="7C7C7C"/>
          <w:spacing w:val="0"/>
          <w:w w:val="100"/>
          <w:position w:val="0"/>
        </w:rPr>
        <w:t>焊接设备和人员只有成功完成试验性焊接后，才能进行生产焊接。</w:t>
      </w:r>
    </w:p>
    <w:p>
      <w:pPr>
        <w:pStyle w:val="23"/>
        <w:keepNext w:val="0"/>
        <w:keepLines w:val="0"/>
        <w:widowControl w:val="0"/>
        <w:shd w:val="clear" w:color="auto" w:fill="auto"/>
        <w:tabs>
          <w:tab w:val="left" w:pos="1093"/>
        </w:tabs>
        <w:bidi w:val="0"/>
        <w:spacing w:before="0" w:after="0" w:line="323" w:lineRule="exact"/>
        <w:ind w:left="0" w:right="0" w:firstLine="520"/>
        <w:jc w:val="both"/>
      </w:pPr>
      <w:bookmarkStart w:id="3056" w:name="bookmark3057"/>
      <w:r>
        <w:rPr>
          <w:color w:val="7C7C7C"/>
          <w:spacing w:val="0"/>
          <w:w w:val="100"/>
          <w:position w:val="0"/>
        </w:rPr>
        <w:t>（</w:t>
      </w:r>
      <w:bookmarkEnd w:id="3056"/>
      <w:r>
        <w:rPr>
          <w:color w:val="7C7C7C"/>
          <w:spacing w:val="0"/>
          <w:w w:val="100"/>
          <w:position w:val="0"/>
        </w:rPr>
        <w:t>6）</w:t>
      </w:r>
      <w:r>
        <w:rPr>
          <w:color w:val="7C7C7C"/>
          <w:spacing w:val="0"/>
          <w:w w:val="100"/>
          <w:position w:val="0"/>
        </w:rPr>
        <w:tab/>
      </w:r>
      <w:r>
        <w:rPr>
          <w:color w:val="7C7C7C"/>
          <w:spacing w:val="0"/>
          <w:w w:val="100"/>
          <w:position w:val="0"/>
        </w:rPr>
        <w:t>热熔焊接试焊样品规格为</w:t>
      </w:r>
      <w:r>
        <w:rPr>
          <w:color w:val="7C7C7C"/>
          <w:spacing w:val="0"/>
          <w:w w:val="100"/>
          <w:position w:val="0"/>
          <w:lang w:val="en-US" w:eastAsia="en-US" w:bidi="en-US"/>
        </w:rPr>
        <w:t xml:space="preserve">300mm </w:t>
      </w:r>
      <w:r>
        <w:rPr>
          <w:color w:val="7C7C7C"/>
          <w:spacing w:val="0"/>
          <w:w w:val="100"/>
          <w:position w:val="0"/>
        </w:rPr>
        <w:t xml:space="preserve">X </w:t>
      </w:r>
      <w:r>
        <w:rPr>
          <w:color w:val="7C7C7C"/>
          <w:spacing w:val="0"/>
          <w:w w:val="100"/>
          <w:position w:val="0"/>
          <w:lang w:val="en-US" w:eastAsia="en-US" w:bidi="en-US"/>
        </w:rPr>
        <w:t>2000mm,</w:t>
      </w:r>
      <w:r>
        <w:rPr>
          <w:color w:val="7C7C7C"/>
          <w:spacing w:val="0"/>
          <w:w w:val="100"/>
          <w:position w:val="0"/>
        </w:rPr>
        <w:t xml:space="preserve">挤压焊接试焊样品规格为 </w:t>
      </w:r>
      <w:r>
        <w:rPr>
          <w:color w:val="7C7C7C"/>
          <w:spacing w:val="0"/>
          <w:w w:val="100"/>
          <w:position w:val="0"/>
          <w:lang w:val="en-US" w:eastAsia="en-US" w:bidi="en-US"/>
        </w:rPr>
        <w:t xml:space="preserve">300mm x </w:t>
      </w:r>
      <w:r>
        <w:rPr>
          <w:color w:val="7C7C7C"/>
          <w:spacing w:val="0"/>
          <w:w w:val="100"/>
          <w:position w:val="0"/>
        </w:rPr>
        <w:t>1</w:t>
      </w:r>
      <w:r>
        <w:rPr>
          <w:color w:val="7C7C7C"/>
          <w:spacing w:val="0"/>
          <w:w w:val="100"/>
          <w:position w:val="0"/>
          <w:lang w:val="en-US" w:eastAsia="en-US" w:bidi="en-US"/>
        </w:rPr>
        <w:t xml:space="preserve">000mm </w:t>
      </w:r>
      <w:r>
        <w:rPr>
          <w:color w:val="7C7C7C"/>
          <w:spacing w:val="0"/>
          <w:w w:val="100"/>
          <w:position w:val="0"/>
          <w:vertAlign w:val="subscript"/>
          <w:lang w:val="en-US" w:eastAsia="en-US" w:bidi="en-US"/>
        </w:rPr>
        <w:t>o</w:t>
      </w:r>
    </w:p>
    <w:p>
      <w:pPr>
        <w:pStyle w:val="23"/>
        <w:keepNext w:val="0"/>
        <w:keepLines w:val="0"/>
        <w:widowControl w:val="0"/>
        <w:shd w:val="clear" w:color="auto" w:fill="auto"/>
        <w:tabs>
          <w:tab w:val="left" w:pos="1094"/>
        </w:tabs>
        <w:bidi w:val="0"/>
        <w:spacing w:before="0" w:after="0" w:line="323" w:lineRule="exact"/>
        <w:ind w:left="0" w:right="0" w:firstLine="520"/>
        <w:jc w:val="both"/>
      </w:pPr>
      <w:bookmarkStart w:id="3057" w:name="bookmark3058"/>
      <w:r>
        <w:rPr>
          <w:color w:val="7C7C7C"/>
          <w:spacing w:val="0"/>
          <w:w w:val="100"/>
          <w:position w:val="0"/>
        </w:rPr>
        <w:t>（</w:t>
      </w:r>
      <w:bookmarkEnd w:id="3057"/>
      <w:r>
        <w:rPr>
          <w:color w:val="7C7C7C"/>
          <w:spacing w:val="0"/>
          <w:w w:val="100"/>
          <w:position w:val="0"/>
        </w:rPr>
        <w:t>7）</w:t>
      </w:r>
      <w:r>
        <w:rPr>
          <w:color w:val="7C7C7C"/>
          <w:spacing w:val="0"/>
          <w:w w:val="100"/>
          <w:position w:val="0"/>
        </w:rPr>
        <w:tab/>
      </w:r>
      <w:r>
        <w:rPr>
          <w:color w:val="7C7C7C"/>
          <w:spacing w:val="0"/>
          <w:w w:val="100"/>
          <w:position w:val="0"/>
        </w:rPr>
        <w:t>试验性焊接完成后，割下3块</w:t>
      </w:r>
      <w:r>
        <w:rPr>
          <w:color w:val="7C7C7C"/>
          <w:spacing w:val="0"/>
          <w:w w:val="100"/>
          <w:position w:val="0"/>
          <w:lang w:val="en-US" w:eastAsia="en-US" w:bidi="en-US"/>
        </w:rPr>
        <w:t>25.4mm</w:t>
      </w:r>
      <w:r>
        <w:rPr>
          <w:color w:val="7C7C7C"/>
          <w:spacing w:val="0"/>
          <w:w w:val="100"/>
          <w:position w:val="0"/>
        </w:rPr>
        <w:t>宽的试块，测试撕裂强度和抗剪强度。</w:t>
      </w:r>
    </w:p>
    <w:p>
      <w:pPr>
        <w:pStyle w:val="23"/>
        <w:keepNext w:val="0"/>
        <w:keepLines w:val="0"/>
        <w:widowControl w:val="0"/>
        <w:shd w:val="clear" w:color="auto" w:fill="auto"/>
        <w:tabs>
          <w:tab w:val="left" w:pos="1046"/>
        </w:tabs>
        <w:bidi w:val="0"/>
        <w:spacing w:before="0" w:after="0" w:line="323" w:lineRule="exact"/>
        <w:ind w:left="0" w:right="0" w:firstLine="520"/>
        <w:jc w:val="both"/>
      </w:pPr>
      <w:bookmarkStart w:id="3058" w:name="bookmark3059"/>
      <w:r>
        <w:rPr>
          <w:color w:val="7C7C7C"/>
          <w:spacing w:val="0"/>
          <w:w w:val="100"/>
          <w:position w:val="0"/>
        </w:rPr>
        <w:t>（</w:t>
      </w:r>
      <w:bookmarkEnd w:id="3058"/>
      <w:r>
        <w:rPr>
          <w:color w:val="7C7C7C"/>
          <w:spacing w:val="0"/>
          <w:w w:val="100"/>
          <w:position w:val="0"/>
        </w:rPr>
        <w:t>8）</w:t>
      </w:r>
      <w:r>
        <w:rPr>
          <w:color w:val="7C7C7C"/>
          <w:spacing w:val="0"/>
          <w:w w:val="100"/>
          <w:position w:val="0"/>
        </w:rPr>
        <w:tab/>
      </w:r>
      <w:r>
        <w:rPr>
          <w:color w:val="7C7C7C"/>
          <w:spacing w:val="0"/>
          <w:w w:val="100"/>
          <w:position w:val="0"/>
        </w:rPr>
        <w:t>当任一试块没有通过撕裂和抗剪测试时，试验性焊接应全部重做。</w:t>
      </w:r>
    </w:p>
    <w:p>
      <w:pPr>
        <w:pStyle w:val="23"/>
        <w:keepNext w:val="0"/>
        <w:keepLines w:val="0"/>
        <w:widowControl w:val="0"/>
        <w:shd w:val="clear" w:color="auto" w:fill="auto"/>
        <w:tabs>
          <w:tab w:val="left" w:pos="1050"/>
        </w:tabs>
        <w:bidi w:val="0"/>
        <w:spacing w:before="0" w:after="0" w:line="323" w:lineRule="exact"/>
        <w:ind w:left="0" w:right="0" w:firstLine="520"/>
        <w:jc w:val="both"/>
      </w:pPr>
      <w:bookmarkStart w:id="3059" w:name="bookmark3060"/>
      <w:r>
        <w:rPr>
          <w:color w:val="7C7C7C"/>
          <w:spacing w:val="0"/>
          <w:w w:val="100"/>
          <w:position w:val="0"/>
        </w:rPr>
        <w:t>（</w:t>
      </w:r>
      <w:bookmarkEnd w:id="3059"/>
      <w:r>
        <w:rPr>
          <w:color w:val="7C7C7C"/>
          <w:spacing w:val="0"/>
          <w:w w:val="100"/>
          <w:position w:val="0"/>
        </w:rPr>
        <w:t>9）</w:t>
      </w:r>
      <w:r>
        <w:rPr>
          <w:color w:val="7C7C7C"/>
          <w:spacing w:val="0"/>
          <w:w w:val="100"/>
          <w:position w:val="0"/>
        </w:rPr>
        <w:tab/>
      </w:r>
      <w:r>
        <w:rPr>
          <w:color w:val="7C7C7C"/>
          <w:spacing w:val="0"/>
          <w:w w:val="100"/>
          <w:position w:val="0"/>
        </w:rPr>
        <w:t>在试焊样品上标明样品编号、焊接人员编号、焊接设备编号、焊接温度、环境 温度、预热温度、日期、时间和测试结果，并填写</w:t>
      </w:r>
      <w:r>
        <w:rPr>
          <w:color w:val="7C7C7C"/>
          <w:spacing w:val="0"/>
          <w:w w:val="100"/>
          <w:position w:val="0"/>
          <w:lang w:val="en-US" w:eastAsia="en-US" w:bidi="en-US"/>
        </w:rPr>
        <w:t>HDPE</w:t>
      </w:r>
      <w:r>
        <w:rPr>
          <w:color w:val="7C7C7C"/>
          <w:spacing w:val="0"/>
          <w:w w:val="100"/>
          <w:position w:val="0"/>
        </w:rPr>
        <w:t>膜试样焊接记录表，经现场监理 和技术负责人签字后存档。</w:t>
      </w:r>
    </w:p>
    <w:p>
      <w:pPr>
        <w:pStyle w:val="23"/>
        <w:keepNext w:val="0"/>
        <w:keepLines w:val="0"/>
        <w:widowControl w:val="0"/>
        <w:numPr>
          <w:ilvl w:val="0"/>
          <w:numId w:val="531"/>
        </w:numPr>
        <w:shd w:val="clear" w:color="auto" w:fill="auto"/>
        <w:tabs>
          <w:tab w:val="left" w:pos="912"/>
        </w:tabs>
        <w:bidi w:val="0"/>
        <w:spacing w:before="0" w:after="0" w:line="324" w:lineRule="exact"/>
        <w:ind w:left="0" w:right="0" w:firstLine="420"/>
        <w:jc w:val="both"/>
      </w:pPr>
      <w:bookmarkStart w:id="3060" w:name="bookmark3061"/>
      <w:bookmarkEnd w:id="3060"/>
      <w:r>
        <w:rPr>
          <w:color w:val="7C7C7C"/>
          <w:spacing w:val="0"/>
          <w:w w:val="100"/>
          <w:position w:val="0"/>
          <w:lang w:val="en-US" w:eastAsia="en-US" w:bidi="en-US"/>
        </w:rPr>
        <w:t>HDPE</w:t>
      </w:r>
      <w:r>
        <w:rPr>
          <w:color w:val="7C7C7C"/>
          <w:spacing w:val="0"/>
          <w:w w:val="100"/>
          <w:position w:val="0"/>
        </w:rPr>
        <w:t>膜生产焊接</w:t>
      </w:r>
    </w:p>
    <w:p>
      <w:pPr>
        <w:pStyle w:val="23"/>
        <w:keepNext w:val="0"/>
        <w:keepLines w:val="0"/>
        <w:widowControl w:val="0"/>
        <w:shd w:val="clear" w:color="auto" w:fill="auto"/>
        <w:bidi w:val="0"/>
        <w:spacing w:before="0" w:after="0" w:line="324" w:lineRule="exact"/>
        <w:ind w:left="0" w:right="0" w:firstLine="500"/>
        <w:jc w:val="both"/>
      </w:pPr>
      <w:bookmarkStart w:id="3061" w:name="bookmark3062"/>
      <w:r>
        <w:rPr>
          <w:color w:val="7C7C7C"/>
          <w:spacing w:val="0"/>
          <w:w w:val="100"/>
          <w:position w:val="0"/>
        </w:rPr>
        <w:t>（</w:t>
      </w:r>
      <w:bookmarkEnd w:id="3061"/>
      <w:r>
        <w:rPr>
          <w:color w:val="7C7C7C"/>
          <w:spacing w:val="0"/>
          <w:w w:val="100"/>
          <w:position w:val="0"/>
        </w:rPr>
        <w:t>1</w:t>
      </w:r>
      <w:r>
        <w:rPr>
          <w:i/>
          <w:iCs/>
          <w:color w:val="7C7C7C"/>
          <w:spacing w:val="0"/>
          <w:w w:val="100"/>
          <w:position w:val="0"/>
        </w:rPr>
        <w:t>）</w:t>
      </w:r>
      <w:r>
        <w:rPr>
          <w:color w:val="7C7C7C"/>
          <w:spacing w:val="0"/>
          <w:w w:val="100"/>
          <w:position w:val="0"/>
        </w:rPr>
        <w:t>通过试验性焊接后方可进行生产焊接。</w:t>
      </w:r>
    </w:p>
    <w:p>
      <w:pPr>
        <w:pStyle w:val="23"/>
        <w:keepNext w:val="0"/>
        <w:keepLines w:val="0"/>
        <w:widowControl w:val="0"/>
        <w:shd w:val="clear" w:color="auto" w:fill="auto"/>
        <w:bidi w:val="0"/>
        <w:spacing w:before="0" w:after="0" w:line="324" w:lineRule="exact"/>
        <w:ind w:left="0" w:right="0" w:firstLine="500"/>
        <w:jc w:val="both"/>
      </w:pPr>
      <w:bookmarkStart w:id="3062" w:name="bookmark3063"/>
      <w:r>
        <w:rPr>
          <w:color w:val="7C7C7C"/>
          <w:spacing w:val="0"/>
          <w:w w:val="100"/>
          <w:position w:val="0"/>
        </w:rPr>
        <w:t>（</w:t>
      </w:r>
      <w:bookmarkEnd w:id="3062"/>
      <w:r>
        <w:rPr>
          <w:color w:val="7C7C7C"/>
          <w:spacing w:val="0"/>
          <w:w w:val="100"/>
          <w:position w:val="0"/>
        </w:rPr>
        <w:t>2 ）焊接过程中要将焊缝搭接范围内影响焊接质量的杂物清除干净。</w:t>
      </w:r>
    </w:p>
    <w:p>
      <w:pPr>
        <w:pStyle w:val="23"/>
        <w:keepNext w:val="0"/>
        <w:keepLines w:val="0"/>
        <w:widowControl w:val="0"/>
        <w:shd w:val="clear" w:color="auto" w:fill="auto"/>
        <w:tabs>
          <w:tab w:val="left" w:pos="1031"/>
        </w:tabs>
        <w:bidi w:val="0"/>
        <w:spacing w:before="0" w:after="0" w:line="324" w:lineRule="exact"/>
        <w:ind w:left="0" w:right="0" w:firstLine="500"/>
        <w:jc w:val="both"/>
      </w:pPr>
      <w:bookmarkStart w:id="3063" w:name="bookmark3064"/>
      <w:r>
        <w:rPr>
          <w:color w:val="7C7C7C"/>
          <w:spacing w:val="0"/>
          <w:w w:val="100"/>
          <w:position w:val="0"/>
        </w:rPr>
        <w:t>（</w:t>
      </w:r>
      <w:bookmarkEnd w:id="3063"/>
      <w:r>
        <w:rPr>
          <w:color w:val="7C7C7C"/>
          <w:spacing w:val="0"/>
          <w:w w:val="100"/>
          <w:position w:val="0"/>
        </w:rPr>
        <w:t>3）</w:t>
      </w:r>
      <w:r>
        <w:rPr>
          <w:color w:val="7C7C7C"/>
          <w:spacing w:val="0"/>
          <w:w w:val="100"/>
          <w:position w:val="0"/>
        </w:rPr>
        <w:tab/>
      </w:r>
      <w:r>
        <w:rPr>
          <w:color w:val="7C7C7C"/>
          <w:spacing w:val="0"/>
          <w:w w:val="100"/>
          <w:position w:val="0"/>
        </w:rPr>
        <w:t>焊接中，要保持焊缝的搭接宽度，确保足以进行破坏性试验。</w:t>
      </w:r>
    </w:p>
    <w:p>
      <w:pPr>
        <w:pStyle w:val="23"/>
        <w:keepNext w:val="0"/>
        <w:keepLines w:val="0"/>
        <w:widowControl w:val="0"/>
        <w:shd w:val="clear" w:color="auto" w:fill="auto"/>
        <w:tabs>
          <w:tab w:val="left" w:pos="1031"/>
        </w:tabs>
        <w:bidi w:val="0"/>
        <w:spacing w:before="0" w:after="0" w:line="324" w:lineRule="exact"/>
        <w:ind w:left="0" w:right="0" w:firstLine="500"/>
        <w:jc w:val="both"/>
      </w:pPr>
      <w:bookmarkStart w:id="3064" w:name="bookmark3065"/>
      <w:r>
        <w:rPr>
          <w:color w:val="7C7C7C"/>
          <w:spacing w:val="0"/>
          <w:w w:val="100"/>
          <w:position w:val="0"/>
        </w:rPr>
        <w:t>（</w:t>
      </w:r>
      <w:bookmarkEnd w:id="3064"/>
      <w:r>
        <w:rPr>
          <w:color w:val="7C7C7C"/>
          <w:spacing w:val="0"/>
          <w:w w:val="100"/>
          <w:position w:val="0"/>
        </w:rPr>
        <w:t>4）</w:t>
      </w:r>
      <w:r>
        <w:rPr>
          <w:color w:val="7C7C7C"/>
          <w:spacing w:val="0"/>
          <w:w w:val="100"/>
          <w:position w:val="0"/>
        </w:rPr>
        <w:tab/>
      </w:r>
      <w:r>
        <w:rPr>
          <w:color w:val="7C7C7C"/>
          <w:spacing w:val="0"/>
          <w:w w:val="100"/>
          <w:position w:val="0"/>
        </w:rPr>
        <w:t>除了在修补和加帽的地方外，坡度大于1 ： 10处不可有横向的接缝。</w:t>
      </w:r>
    </w:p>
    <w:p>
      <w:pPr>
        <w:pStyle w:val="23"/>
        <w:keepNext w:val="0"/>
        <w:keepLines w:val="0"/>
        <w:widowControl w:val="0"/>
        <w:shd w:val="clear" w:color="auto" w:fill="auto"/>
        <w:tabs>
          <w:tab w:val="left" w:pos="1031"/>
        </w:tabs>
        <w:bidi w:val="0"/>
        <w:spacing w:before="0" w:after="0" w:line="341" w:lineRule="exact"/>
        <w:ind w:left="0" w:right="0" w:firstLine="500"/>
        <w:jc w:val="both"/>
      </w:pPr>
      <w:bookmarkStart w:id="3065" w:name="bookmark3066"/>
      <w:r>
        <w:rPr>
          <w:color w:val="7C7C7C"/>
          <w:spacing w:val="0"/>
          <w:w w:val="100"/>
          <w:position w:val="0"/>
        </w:rPr>
        <w:t>（</w:t>
      </w:r>
      <w:bookmarkEnd w:id="3065"/>
      <w:r>
        <w:rPr>
          <w:color w:val="7C7C7C"/>
          <w:spacing w:val="0"/>
          <w:w w:val="100"/>
          <w:position w:val="0"/>
        </w:rPr>
        <w:t>5）</w:t>
      </w:r>
      <w:r>
        <w:rPr>
          <w:color w:val="7C7C7C"/>
          <w:spacing w:val="0"/>
          <w:w w:val="100"/>
          <w:position w:val="0"/>
        </w:rPr>
        <w:tab/>
      </w:r>
      <w:r>
        <w:rPr>
          <w:color w:val="7C7C7C"/>
          <w:spacing w:val="0"/>
          <w:w w:val="100"/>
          <w:position w:val="0"/>
        </w:rPr>
        <w:t>边坡底部焊缝应从坡脚向场底底部延伸至少</w:t>
      </w:r>
      <w:r>
        <w:rPr>
          <w:color w:val="7C7C7C"/>
          <w:spacing w:val="0"/>
          <w:w w:val="100"/>
          <w:position w:val="0"/>
          <w:lang w:val="en-US" w:eastAsia="en-US" w:bidi="en-US"/>
        </w:rPr>
        <w:t>1.5m。</w:t>
      </w:r>
    </w:p>
    <w:p>
      <w:pPr>
        <w:pStyle w:val="23"/>
        <w:keepNext w:val="0"/>
        <w:keepLines w:val="0"/>
        <w:widowControl w:val="0"/>
        <w:shd w:val="clear" w:color="auto" w:fill="auto"/>
        <w:tabs>
          <w:tab w:val="left" w:pos="1050"/>
        </w:tabs>
        <w:bidi w:val="0"/>
        <w:spacing w:before="0" w:after="0" w:line="341" w:lineRule="exact"/>
        <w:ind w:left="0" w:right="0" w:firstLine="520"/>
        <w:jc w:val="both"/>
      </w:pPr>
      <w:bookmarkStart w:id="3066" w:name="bookmark3067"/>
      <w:r>
        <w:rPr>
          <w:color w:val="7C7C7C"/>
          <w:spacing w:val="0"/>
          <w:w w:val="100"/>
          <w:position w:val="0"/>
        </w:rPr>
        <w:t>（</w:t>
      </w:r>
      <w:bookmarkEnd w:id="3066"/>
      <w:r>
        <w:rPr>
          <w:color w:val="7C7C7C"/>
          <w:spacing w:val="0"/>
          <w:w w:val="100"/>
          <w:position w:val="0"/>
        </w:rPr>
        <w:t>6）</w:t>
      </w:r>
      <w:r>
        <w:rPr>
          <w:color w:val="7C7C7C"/>
          <w:spacing w:val="0"/>
          <w:w w:val="100"/>
          <w:position w:val="0"/>
        </w:rPr>
        <w:tab/>
      </w:r>
      <w:r>
        <w:rPr>
          <w:color w:val="7C7C7C"/>
          <w:spacing w:val="0"/>
          <w:w w:val="100"/>
          <w:position w:val="0"/>
        </w:rPr>
        <w:t>操作人员要始终跟随焊接设备，观察焊机屏幕参数，如发生变化，要对焊接参 数进行微调。</w:t>
      </w:r>
    </w:p>
    <w:p>
      <w:pPr>
        <w:pStyle w:val="23"/>
        <w:keepNext w:val="0"/>
        <w:keepLines w:val="0"/>
        <w:widowControl w:val="0"/>
        <w:shd w:val="clear" w:color="auto" w:fill="auto"/>
        <w:tabs>
          <w:tab w:val="left" w:pos="1054"/>
        </w:tabs>
        <w:bidi w:val="0"/>
        <w:spacing w:before="0" w:after="0" w:line="336" w:lineRule="exact"/>
        <w:ind w:left="0" w:right="0" w:firstLine="520"/>
        <w:jc w:val="both"/>
      </w:pPr>
      <w:bookmarkStart w:id="3067" w:name="bookmark3068"/>
      <w:r>
        <w:rPr>
          <w:color w:val="7C7C7C"/>
          <w:spacing w:val="0"/>
          <w:w w:val="100"/>
          <w:position w:val="0"/>
        </w:rPr>
        <w:t>（</w:t>
      </w:r>
      <w:bookmarkEnd w:id="3067"/>
      <w:r>
        <w:rPr>
          <w:color w:val="7C7C7C"/>
          <w:spacing w:val="0"/>
          <w:w w:val="100"/>
          <w:position w:val="0"/>
        </w:rPr>
        <w:t>7）</w:t>
      </w:r>
      <w:r>
        <w:rPr>
          <w:color w:val="7C7C7C"/>
          <w:spacing w:val="0"/>
          <w:w w:val="100"/>
          <w:position w:val="0"/>
        </w:rPr>
        <w:tab/>
      </w:r>
      <w:r>
        <w:rPr>
          <w:color w:val="7C7C7C"/>
          <w:spacing w:val="0"/>
          <w:w w:val="100"/>
          <w:position w:val="0"/>
        </w:rPr>
        <w:t>每一片</w:t>
      </w:r>
      <w:r>
        <w:rPr>
          <w:color w:val="7C7C7C"/>
          <w:spacing w:val="0"/>
          <w:w w:val="100"/>
          <w:position w:val="0"/>
          <w:lang w:val="en-US" w:eastAsia="en-US" w:bidi="en-US"/>
        </w:rPr>
        <w:t>HDPE</w:t>
      </w:r>
      <w:r>
        <w:rPr>
          <w:color w:val="7C7C7C"/>
          <w:spacing w:val="0"/>
          <w:w w:val="100"/>
          <w:position w:val="0"/>
        </w:rPr>
        <w:t>膜要在铺设的当天进行焊接，如果采取适当的保护措施可防止雨 水进入下面的地表，底部接驳焊缝，可以例外。</w:t>
      </w:r>
    </w:p>
    <w:p>
      <w:pPr>
        <w:pStyle w:val="23"/>
        <w:keepNext w:val="0"/>
        <w:keepLines w:val="0"/>
        <w:widowControl w:val="0"/>
        <w:shd w:val="clear" w:color="auto" w:fill="auto"/>
        <w:tabs>
          <w:tab w:val="left" w:pos="1050"/>
        </w:tabs>
        <w:bidi w:val="0"/>
        <w:spacing w:before="0" w:after="0" w:line="317" w:lineRule="exact"/>
        <w:ind w:left="0" w:right="0" w:firstLine="520"/>
        <w:jc w:val="both"/>
      </w:pPr>
      <w:bookmarkStart w:id="3068" w:name="bookmark3069"/>
      <w:r>
        <w:rPr>
          <w:color w:val="7C7C7C"/>
          <w:spacing w:val="0"/>
          <w:w w:val="100"/>
          <w:position w:val="0"/>
        </w:rPr>
        <w:t>（</w:t>
      </w:r>
      <w:bookmarkEnd w:id="3068"/>
      <w:r>
        <w:rPr>
          <w:color w:val="7C7C7C"/>
          <w:spacing w:val="0"/>
          <w:w w:val="100"/>
          <w:position w:val="0"/>
        </w:rPr>
        <w:t>8）</w:t>
      </w:r>
      <w:r>
        <w:rPr>
          <w:color w:val="7C7C7C"/>
          <w:spacing w:val="0"/>
          <w:w w:val="100"/>
          <w:position w:val="0"/>
        </w:rPr>
        <w:tab/>
      </w:r>
      <w:r>
        <w:rPr>
          <w:color w:val="7C7C7C"/>
          <w:spacing w:val="0"/>
          <w:w w:val="100"/>
          <w:position w:val="0"/>
        </w:rPr>
        <w:t>只可使用经准许的工具箱或工具袋；除非在使用中，否则设备和工具不可以放 在</w:t>
      </w:r>
      <w:r>
        <w:rPr>
          <w:color w:val="7C7C7C"/>
          <w:spacing w:val="0"/>
          <w:w w:val="100"/>
          <w:position w:val="0"/>
          <w:lang w:val="en-US" w:eastAsia="en-US" w:bidi="en-US"/>
        </w:rPr>
        <w:t>HDPE</w:t>
      </w:r>
      <w:r>
        <w:rPr>
          <w:color w:val="7C7C7C"/>
          <w:spacing w:val="0"/>
          <w:w w:val="100"/>
          <w:position w:val="0"/>
        </w:rPr>
        <w:t>膜的表面。</w:t>
      </w:r>
    </w:p>
    <w:p>
      <w:pPr>
        <w:pStyle w:val="23"/>
        <w:keepNext w:val="0"/>
        <w:keepLines w:val="0"/>
        <w:widowControl w:val="0"/>
        <w:numPr>
          <w:ilvl w:val="0"/>
          <w:numId w:val="519"/>
        </w:numPr>
        <w:shd w:val="clear" w:color="auto" w:fill="auto"/>
        <w:tabs>
          <w:tab w:val="left" w:pos="1047"/>
        </w:tabs>
        <w:bidi w:val="0"/>
        <w:spacing w:before="0" w:after="0" w:line="322" w:lineRule="exact"/>
        <w:ind w:left="0" w:right="0" w:firstLine="520"/>
        <w:jc w:val="both"/>
      </w:pPr>
      <w:bookmarkStart w:id="3069" w:name="bookmark3070"/>
      <w:bookmarkEnd w:id="3069"/>
      <w:r>
        <w:rPr>
          <w:color w:val="333333"/>
          <w:spacing w:val="0"/>
          <w:w w:val="100"/>
          <w:position w:val="0"/>
        </w:rPr>
        <w:t xml:space="preserve">所有焊缝做到从头到尾焊接和修补，唯一例外的是锚固沟的接缝可以在坡顶下 </w:t>
      </w:r>
      <w:r>
        <w:rPr>
          <w:color w:val="333333"/>
          <w:spacing w:val="0"/>
          <w:w w:val="100"/>
          <w:position w:val="0"/>
          <w:lang w:val="en-US" w:eastAsia="en-US" w:bidi="en-US"/>
        </w:rPr>
        <w:t>300mm</w:t>
      </w:r>
      <w:r>
        <w:rPr>
          <w:color w:val="333333"/>
          <w:spacing w:val="0"/>
          <w:w w:val="100"/>
          <w:position w:val="0"/>
        </w:rPr>
        <w:t>的地方停止焊接。</w:t>
      </w:r>
    </w:p>
    <w:p>
      <w:pPr>
        <w:pStyle w:val="23"/>
        <w:keepNext w:val="0"/>
        <w:keepLines w:val="0"/>
        <w:widowControl w:val="0"/>
        <w:numPr>
          <w:ilvl w:val="0"/>
          <w:numId w:val="519"/>
        </w:numPr>
        <w:shd w:val="clear" w:color="auto" w:fill="auto"/>
        <w:tabs>
          <w:tab w:val="left" w:pos="1136"/>
        </w:tabs>
        <w:bidi w:val="0"/>
        <w:spacing w:before="0" w:after="0" w:line="322" w:lineRule="exact"/>
        <w:ind w:left="0" w:right="0" w:firstLine="520"/>
        <w:jc w:val="both"/>
      </w:pPr>
      <w:bookmarkStart w:id="3070" w:name="bookmark3071"/>
      <w:bookmarkEnd w:id="3070"/>
      <w:r>
        <w:rPr>
          <w:color w:val="333333"/>
          <w:spacing w:val="0"/>
          <w:w w:val="100"/>
          <w:position w:val="0"/>
        </w:rPr>
        <w:t>在焊接过程中，如果搭接部位宽度达不到要求或出现漏焊的地方，应该在第一 时间用记号笔标示，以便做出修补。</w:t>
      </w:r>
    </w:p>
    <w:p>
      <w:pPr>
        <w:pStyle w:val="23"/>
        <w:keepNext w:val="0"/>
        <w:keepLines w:val="0"/>
        <w:widowControl w:val="0"/>
        <w:shd w:val="clear" w:color="auto" w:fill="auto"/>
        <w:bidi w:val="0"/>
        <w:spacing w:before="0" w:after="0" w:line="317" w:lineRule="exact"/>
        <w:ind w:left="0" w:right="0" w:firstLine="520"/>
        <w:jc w:val="both"/>
      </w:pPr>
      <w:bookmarkStart w:id="3071" w:name="bookmark3072"/>
      <w:r>
        <w:rPr>
          <w:color w:val="333333"/>
          <w:spacing w:val="0"/>
          <w:w w:val="100"/>
          <w:position w:val="0"/>
        </w:rPr>
        <w:t>(</w:t>
      </w:r>
      <w:bookmarkEnd w:id="3071"/>
      <w:r>
        <w:rPr>
          <w:color w:val="333333"/>
          <w:spacing w:val="0"/>
          <w:w w:val="100"/>
          <w:position w:val="0"/>
        </w:rPr>
        <w:t>11 )在需要采用挤压焊接时，在</w:t>
      </w:r>
      <w:r>
        <w:rPr>
          <w:color w:val="333333"/>
          <w:spacing w:val="0"/>
          <w:w w:val="100"/>
          <w:position w:val="0"/>
          <w:lang w:val="en-US" w:eastAsia="en-US" w:bidi="en-US"/>
        </w:rPr>
        <w:t>HDPE</w:t>
      </w:r>
      <w:r>
        <w:rPr>
          <w:color w:val="333333"/>
          <w:spacing w:val="0"/>
          <w:w w:val="100"/>
          <w:position w:val="0"/>
        </w:rPr>
        <w:t>膜焊接的地方要除去表面的氧化物，并严格 限制只在焊接的地方进行，磨平工作在焊接前不超过</w:t>
      </w:r>
      <w:r>
        <w:rPr>
          <w:color w:val="333333"/>
          <w:spacing w:val="0"/>
          <w:w w:val="100"/>
          <w:position w:val="0"/>
          <w:lang w:val="en-US" w:eastAsia="en-US" w:bidi="en-US"/>
        </w:rPr>
        <w:t>lh</w:t>
      </w:r>
      <w:r>
        <w:rPr>
          <w:color w:val="333333"/>
          <w:spacing w:val="0"/>
          <w:w w:val="100"/>
          <w:position w:val="0"/>
        </w:rPr>
        <w:t>进行。</w:t>
      </w:r>
    </w:p>
    <w:p>
      <w:pPr>
        <w:pStyle w:val="23"/>
        <w:keepNext w:val="0"/>
        <w:keepLines w:val="0"/>
        <w:widowControl w:val="0"/>
        <w:numPr>
          <w:ilvl w:val="0"/>
          <w:numId w:val="533"/>
        </w:numPr>
        <w:shd w:val="clear" w:color="auto" w:fill="auto"/>
        <w:tabs>
          <w:tab w:val="left" w:pos="1147"/>
        </w:tabs>
        <w:bidi w:val="0"/>
        <w:spacing w:before="0" w:after="0" w:line="317" w:lineRule="exact"/>
        <w:ind w:left="0" w:right="0" w:firstLine="520"/>
        <w:jc w:val="both"/>
      </w:pPr>
      <w:bookmarkStart w:id="3072" w:name="bookmark3073"/>
      <w:bookmarkEnd w:id="3072"/>
      <w:r>
        <w:rPr>
          <w:color w:val="333333"/>
          <w:spacing w:val="0"/>
          <w:w w:val="100"/>
          <w:position w:val="0"/>
        </w:rPr>
        <w:t>临时焊接不可使用溶剂或粘合剂。</w:t>
      </w:r>
    </w:p>
    <w:p>
      <w:pPr>
        <w:pStyle w:val="23"/>
        <w:keepNext w:val="0"/>
        <w:keepLines w:val="0"/>
        <w:widowControl w:val="0"/>
        <w:numPr>
          <w:ilvl w:val="0"/>
          <w:numId w:val="533"/>
        </w:numPr>
        <w:shd w:val="clear" w:color="auto" w:fill="auto"/>
        <w:tabs>
          <w:tab w:val="left" w:pos="1141"/>
        </w:tabs>
        <w:bidi w:val="0"/>
        <w:spacing w:before="0" w:after="0" w:line="346" w:lineRule="exact"/>
        <w:ind w:left="0" w:right="0" w:firstLine="520"/>
        <w:jc w:val="both"/>
      </w:pPr>
      <w:bookmarkStart w:id="3073" w:name="bookmark3074"/>
      <w:bookmarkEnd w:id="3073"/>
      <w:r>
        <w:rPr>
          <w:color w:val="333333"/>
          <w:spacing w:val="0"/>
          <w:w w:val="100"/>
          <w:position w:val="0"/>
        </w:rPr>
        <w:t>通常为了避免出现拱起，边坡与底部</w:t>
      </w:r>
      <w:r>
        <w:rPr>
          <w:color w:val="333333"/>
          <w:spacing w:val="0"/>
          <w:w w:val="100"/>
          <w:position w:val="0"/>
          <w:lang w:val="en-US" w:eastAsia="en-US" w:bidi="en-US"/>
        </w:rPr>
        <w:t>HDPE</w:t>
      </w:r>
      <w:r>
        <w:rPr>
          <w:color w:val="333333"/>
          <w:spacing w:val="0"/>
          <w:w w:val="100"/>
          <w:position w:val="0"/>
        </w:rPr>
        <w:t>膜的焊接应在清晨或晚上气温较低 时进行。</w:t>
      </w:r>
    </w:p>
    <w:p>
      <w:pPr>
        <w:pStyle w:val="23"/>
        <w:keepNext w:val="0"/>
        <w:keepLines w:val="0"/>
        <w:widowControl w:val="0"/>
        <w:numPr>
          <w:ilvl w:val="0"/>
          <w:numId w:val="533"/>
        </w:numPr>
        <w:shd w:val="clear" w:color="auto" w:fill="auto"/>
        <w:tabs>
          <w:tab w:val="left" w:pos="1146"/>
        </w:tabs>
        <w:bidi w:val="0"/>
        <w:spacing w:before="0" w:after="0" w:line="323" w:lineRule="exact"/>
        <w:ind w:left="0" w:right="0" w:firstLine="520"/>
        <w:jc w:val="both"/>
      </w:pPr>
      <w:bookmarkStart w:id="3074" w:name="bookmark3075"/>
      <w:bookmarkEnd w:id="3074"/>
      <w:r>
        <w:rPr>
          <w:color w:val="333333"/>
          <w:spacing w:val="0"/>
          <w:w w:val="100"/>
          <w:position w:val="0"/>
        </w:rPr>
        <w:t>为防止大风将膜刮起、撕开，</w:t>
      </w:r>
      <w:r>
        <w:rPr>
          <w:color w:val="333333"/>
          <w:spacing w:val="0"/>
          <w:w w:val="100"/>
          <w:position w:val="0"/>
          <w:lang w:val="en-US" w:eastAsia="en-US" w:bidi="en-US"/>
        </w:rPr>
        <w:t>HDPE</w:t>
      </w:r>
      <w:r>
        <w:rPr>
          <w:color w:val="333333"/>
          <w:spacing w:val="0"/>
          <w:w w:val="100"/>
          <w:position w:val="0"/>
        </w:rPr>
        <w:t>膜焊接过程中如遇到下雨，在无法确保焊 接质量的情况时，对已经铺设的膜应冒雨焊接完毕，等条件具备后再用单轨焊机进行修 补；施工时尽可能创造条件，使焊缝的强度尽可能高。</w:t>
      </w:r>
    </w:p>
    <w:p>
      <w:pPr>
        <w:pStyle w:val="23"/>
        <w:keepNext w:val="0"/>
        <w:keepLines w:val="0"/>
        <w:widowControl w:val="0"/>
        <w:numPr>
          <w:ilvl w:val="0"/>
          <w:numId w:val="533"/>
        </w:numPr>
        <w:shd w:val="clear" w:color="auto" w:fill="auto"/>
        <w:tabs>
          <w:tab w:val="left" w:pos="1198"/>
        </w:tabs>
        <w:bidi w:val="0"/>
        <w:spacing w:before="0" w:after="0" w:line="323" w:lineRule="exact"/>
        <w:ind w:left="0" w:right="0" w:firstLine="520"/>
        <w:jc w:val="both"/>
      </w:pPr>
      <w:bookmarkStart w:id="3075" w:name="bookmark3076"/>
      <w:bookmarkEnd w:id="3075"/>
      <w:r>
        <w:rPr>
          <w:color w:val="333333"/>
          <w:spacing w:val="0"/>
          <w:w w:val="100"/>
          <w:position w:val="0"/>
        </w:rPr>
        <w:t>在焊缝的旁边用记号笔清楚地标出焊缝的编号、焊接设备编号、焊接人 员编号、焊接温度、环境温度、焊接速度(预热温度)、接缝长度、日期、时间， 并填写</w:t>
      </w:r>
      <w:r>
        <w:rPr>
          <w:color w:val="333333"/>
          <w:spacing w:val="0"/>
          <w:w w:val="100"/>
          <w:position w:val="0"/>
          <w:lang w:val="en-US" w:eastAsia="en-US" w:bidi="en-US"/>
        </w:rPr>
        <w:t>HDPE</w:t>
      </w:r>
      <w:r>
        <w:rPr>
          <w:color w:val="333333"/>
          <w:spacing w:val="0"/>
          <w:w w:val="100"/>
          <w:position w:val="0"/>
        </w:rPr>
        <w:t>膜热熔(或挤压)焊接检测记录表，经现场监理和技术负责人签字后 归档。</w:t>
      </w:r>
    </w:p>
    <w:p>
      <w:pPr>
        <w:pStyle w:val="23"/>
        <w:keepNext w:val="0"/>
        <w:keepLines w:val="0"/>
        <w:widowControl w:val="0"/>
        <w:numPr>
          <w:ilvl w:val="0"/>
          <w:numId w:val="533"/>
        </w:numPr>
        <w:shd w:val="clear" w:color="auto" w:fill="auto"/>
        <w:tabs>
          <w:tab w:val="left" w:pos="1203"/>
        </w:tabs>
        <w:bidi w:val="0"/>
        <w:spacing w:before="0" w:after="0" w:line="346" w:lineRule="exact"/>
        <w:ind w:left="0" w:right="0" w:firstLine="520"/>
        <w:jc w:val="both"/>
      </w:pPr>
      <w:bookmarkStart w:id="3076" w:name="bookmark3077"/>
      <w:bookmarkEnd w:id="3076"/>
      <w:r>
        <w:rPr>
          <w:color w:val="333333"/>
          <w:spacing w:val="0"/>
          <w:w w:val="100"/>
          <w:position w:val="0"/>
        </w:rPr>
        <w:t>每天清扫工作地点，移走和适当处理</w:t>
      </w:r>
      <w:r>
        <w:rPr>
          <w:color w:val="333333"/>
          <w:spacing w:val="0"/>
          <w:w w:val="100"/>
          <w:position w:val="0"/>
          <w:lang w:val="en-US" w:eastAsia="en-US" w:bidi="en-US"/>
        </w:rPr>
        <w:t>HDPE</w:t>
      </w:r>
      <w:r>
        <w:rPr>
          <w:color w:val="333333"/>
          <w:spacing w:val="0"/>
          <w:w w:val="100"/>
          <w:position w:val="0"/>
        </w:rPr>
        <w:t>膜安装过程中产生的碎块，并将之 放进接收器内。</w:t>
      </w:r>
    </w:p>
    <w:p>
      <w:pPr>
        <w:pStyle w:val="23"/>
        <w:keepNext w:val="0"/>
        <w:keepLines w:val="0"/>
        <w:widowControl w:val="0"/>
        <w:numPr>
          <w:ilvl w:val="0"/>
          <w:numId w:val="533"/>
        </w:numPr>
        <w:shd w:val="clear" w:color="auto" w:fill="auto"/>
        <w:tabs>
          <w:tab w:val="left" w:pos="1210"/>
        </w:tabs>
        <w:bidi w:val="0"/>
        <w:spacing w:before="0" w:after="0" w:line="331" w:lineRule="exact"/>
        <w:ind w:left="0" w:right="0" w:firstLine="520"/>
        <w:jc w:val="both"/>
      </w:pPr>
      <w:bookmarkStart w:id="3077" w:name="bookmark3078"/>
      <w:bookmarkEnd w:id="3077"/>
      <w:r>
        <w:rPr>
          <w:color w:val="333333"/>
          <w:spacing w:val="0"/>
          <w:w w:val="100"/>
          <w:position w:val="0"/>
        </w:rPr>
        <w:t>特殊部位焊接施工，应因地制宜采取相应的处理措施。</w:t>
      </w:r>
    </w:p>
    <w:p>
      <w:pPr>
        <w:pStyle w:val="23"/>
        <w:keepNext w:val="0"/>
        <w:keepLines w:val="0"/>
        <w:widowControl w:val="0"/>
        <w:numPr>
          <w:ilvl w:val="0"/>
          <w:numId w:val="533"/>
        </w:numPr>
        <w:shd w:val="clear" w:color="auto" w:fill="auto"/>
        <w:tabs>
          <w:tab w:val="left" w:pos="1198"/>
        </w:tabs>
        <w:bidi w:val="0"/>
        <w:spacing w:before="0" w:after="0" w:line="331" w:lineRule="exact"/>
        <w:ind w:left="0" w:right="0" w:firstLine="520"/>
        <w:jc w:val="both"/>
      </w:pPr>
      <w:bookmarkStart w:id="3078" w:name="bookmark3079"/>
      <w:bookmarkEnd w:id="3078"/>
      <w:r>
        <w:rPr>
          <w:color w:val="333333"/>
          <w:spacing w:val="0"/>
          <w:w w:val="100"/>
          <w:position w:val="0"/>
        </w:rPr>
        <w:t>斜坡坡脚、拐弯和场底的边坡交会处铺膜时，要求地基在拐弯时圆滑顺接，不 得出现负坡；铺膜时不得使膜出现悬空状态。</w:t>
      </w:r>
    </w:p>
    <w:p>
      <w:pPr>
        <w:pStyle w:val="23"/>
        <w:keepNext w:val="0"/>
        <w:keepLines w:val="0"/>
        <w:widowControl w:val="0"/>
        <w:numPr>
          <w:ilvl w:val="0"/>
          <w:numId w:val="515"/>
        </w:numPr>
        <w:shd w:val="clear" w:color="auto" w:fill="auto"/>
        <w:bidi w:val="0"/>
        <w:spacing w:before="0" w:after="0" w:line="336" w:lineRule="exact"/>
        <w:ind w:left="0" w:right="0" w:firstLine="520"/>
        <w:jc w:val="both"/>
      </w:pPr>
      <w:bookmarkStart w:id="3079" w:name="bookmark3080"/>
      <w:bookmarkEnd w:id="3079"/>
      <w:r>
        <w:rPr>
          <w:color w:val="333333"/>
          <w:spacing w:val="0"/>
          <w:w w:val="100"/>
          <w:position w:val="0"/>
          <w:lang w:val="en-US" w:eastAsia="en-US" w:bidi="en-US"/>
        </w:rPr>
        <w:t>HDPE</w:t>
      </w:r>
      <w:r>
        <w:rPr>
          <w:color w:val="333333"/>
          <w:spacing w:val="0"/>
          <w:w w:val="100"/>
          <w:position w:val="0"/>
        </w:rPr>
        <w:t>膜铺设工程质量验收要求</w:t>
      </w:r>
    </w:p>
    <w:p>
      <w:pPr>
        <w:pStyle w:val="23"/>
        <w:keepNext w:val="0"/>
        <w:keepLines w:val="0"/>
        <w:widowControl w:val="0"/>
        <w:shd w:val="clear" w:color="auto" w:fill="auto"/>
        <w:bidi w:val="0"/>
        <w:spacing w:before="0" w:after="0" w:line="336" w:lineRule="exact"/>
        <w:ind w:left="0" w:right="0" w:firstLine="440"/>
        <w:jc w:val="left"/>
      </w:pPr>
      <w:r>
        <w:rPr>
          <w:color w:val="333333"/>
          <w:spacing w:val="0"/>
          <w:w w:val="100"/>
          <w:position w:val="0"/>
          <w:lang w:val="en-US" w:eastAsia="en-US" w:bidi="en-US"/>
        </w:rPr>
        <w:t>HDPE</w:t>
      </w:r>
      <w:r>
        <w:rPr>
          <w:color w:val="333333"/>
          <w:spacing w:val="0"/>
          <w:w w:val="100"/>
          <w:position w:val="0"/>
        </w:rPr>
        <w:t>膜铺设工程质量验收应进行观感检验和抽样检验。</w:t>
      </w:r>
    </w:p>
    <w:p>
      <w:pPr>
        <w:pStyle w:val="23"/>
        <w:keepNext w:val="0"/>
        <w:keepLines w:val="0"/>
        <w:widowControl w:val="0"/>
        <w:numPr>
          <w:ilvl w:val="0"/>
          <w:numId w:val="534"/>
        </w:numPr>
        <w:shd w:val="clear" w:color="auto" w:fill="auto"/>
        <w:tabs>
          <w:tab w:val="left" w:pos="774"/>
        </w:tabs>
        <w:bidi w:val="0"/>
        <w:spacing w:before="0" w:after="0" w:line="336" w:lineRule="exact"/>
        <w:ind w:left="0" w:right="0" w:firstLine="440"/>
        <w:jc w:val="left"/>
      </w:pPr>
      <w:bookmarkStart w:id="3080" w:name="bookmark3081"/>
      <w:bookmarkEnd w:id="3080"/>
      <w:r>
        <w:rPr>
          <w:color w:val="333333"/>
          <w:spacing w:val="0"/>
          <w:w w:val="100"/>
          <w:position w:val="0"/>
          <w:lang w:val="en-US" w:eastAsia="en-US" w:bidi="en-US"/>
        </w:rPr>
        <w:t>HDPE</w:t>
      </w:r>
      <w:r>
        <w:rPr>
          <w:color w:val="333333"/>
          <w:spacing w:val="0"/>
          <w:w w:val="100"/>
          <w:position w:val="0"/>
        </w:rPr>
        <w:t>膜材料质量验收观感检验和抽样检验</w:t>
      </w:r>
    </w:p>
    <w:p>
      <w:pPr>
        <w:pStyle w:val="23"/>
        <w:keepNext w:val="0"/>
        <w:keepLines w:val="0"/>
        <w:widowControl w:val="0"/>
        <w:shd w:val="clear" w:color="auto" w:fill="auto"/>
        <w:bidi w:val="0"/>
        <w:spacing w:before="0" w:after="0" w:line="336" w:lineRule="exact"/>
        <w:ind w:left="0" w:right="0" w:firstLine="520"/>
        <w:jc w:val="both"/>
      </w:pPr>
      <w:r>
        <w:rPr>
          <w:color w:val="333333"/>
          <w:spacing w:val="0"/>
          <w:w w:val="100"/>
          <w:position w:val="0"/>
        </w:rPr>
        <w:t xml:space="preserve">(1 ) </w:t>
      </w:r>
      <w:r>
        <w:rPr>
          <w:color w:val="333333"/>
          <w:spacing w:val="0"/>
          <w:w w:val="100"/>
          <w:position w:val="0"/>
          <w:lang w:val="en-US" w:eastAsia="en-US" w:bidi="en-US"/>
        </w:rPr>
        <w:t>HDPE</w:t>
      </w:r>
      <w:r>
        <w:rPr>
          <w:color w:val="333333"/>
          <w:spacing w:val="0"/>
          <w:w w:val="100"/>
          <w:position w:val="0"/>
        </w:rPr>
        <w:t>膜材料质量验收观感检验：</w:t>
      </w:r>
    </w:p>
    <w:p>
      <w:pPr>
        <w:pStyle w:val="23"/>
        <w:keepNext w:val="0"/>
        <w:keepLines w:val="0"/>
        <w:widowControl w:val="0"/>
        <w:shd w:val="clear" w:color="auto" w:fill="auto"/>
        <w:bidi w:val="0"/>
        <w:spacing w:before="0" w:after="0" w:line="336" w:lineRule="exact"/>
        <w:ind w:left="0" w:right="0" w:firstLine="440"/>
        <w:jc w:val="both"/>
      </w:pPr>
      <w:r>
        <w:rPr>
          <w:color w:val="333333"/>
          <w:spacing w:val="0"/>
          <w:w w:val="100"/>
          <w:position w:val="0"/>
        </w:rPr>
        <w:t>1 )每卷</w:t>
      </w:r>
      <w:r>
        <w:rPr>
          <w:color w:val="333333"/>
          <w:spacing w:val="0"/>
          <w:w w:val="100"/>
          <w:position w:val="0"/>
          <w:lang w:val="en-US" w:eastAsia="en-US" w:bidi="en-US"/>
        </w:rPr>
        <w:t>HDPE</w:t>
      </w:r>
      <w:r>
        <w:rPr>
          <w:color w:val="333333"/>
          <w:spacing w:val="0"/>
          <w:w w:val="100"/>
          <w:position w:val="0"/>
        </w:rPr>
        <w:t>膜卷材应标识清楚，表面无折痕、损伤，厂家、产地、性能检测报 告、产品质量合格证、海运提单等资料齐全。</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 xml:space="preserve">2) </w:t>
      </w:r>
      <w:r>
        <w:rPr>
          <w:color w:val="333333"/>
          <w:spacing w:val="0"/>
          <w:w w:val="100"/>
          <w:position w:val="0"/>
          <w:lang w:val="en-US" w:eastAsia="en-US" w:bidi="en-US"/>
        </w:rPr>
        <w:t>HDPE</w:t>
      </w:r>
      <w:r>
        <w:rPr>
          <w:color w:val="333333"/>
          <w:spacing w:val="0"/>
          <w:w w:val="100"/>
          <w:position w:val="0"/>
        </w:rPr>
        <w:t>膜除应符合国家现行标准《垃圾填埋场用高密度聚乙烯土工膜》</w:t>
      </w:r>
      <w:r>
        <w:rPr>
          <w:color w:val="333333"/>
          <w:spacing w:val="0"/>
          <w:w w:val="100"/>
          <w:position w:val="0"/>
          <w:lang w:val="en-US" w:eastAsia="en-US" w:bidi="en-US"/>
        </w:rPr>
        <w:t xml:space="preserve">CJ/T </w:t>
      </w:r>
      <w:r>
        <w:rPr>
          <w:color w:val="333333"/>
          <w:spacing w:val="0"/>
          <w:w w:val="100"/>
          <w:position w:val="0"/>
        </w:rPr>
        <w:t>234— 2006的有关规定外，还应符合下列要求：</w:t>
      </w:r>
    </w:p>
    <w:p>
      <w:pPr>
        <w:pStyle w:val="23"/>
        <w:keepNext w:val="0"/>
        <w:keepLines w:val="0"/>
        <w:widowControl w:val="0"/>
        <w:numPr>
          <w:ilvl w:val="0"/>
          <w:numId w:val="535"/>
        </w:numPr>
        <w:shd w:val="clear" w:color="auto" w:fill="auto"/>
        <w:tabs>
          <w:tab w:val="left" w:pos="842"/>
        </w:tabs>
        <w:bidi w:val="0"/>
        <w:spacing w:before="0" w:after="0" w:line="322" w:lineRule="exact"/>
        <w:ind w:left="0" w:right="0" w:firstLine="440"/>
        <w:jc w:val="both"/>
      </w:pPr>
      <w:bookmarkStart w:id="3081" w:name="bookmark3082"/>
      <w:bookmarkEnd w:id="3081"/>
      <w:r>
        <w:rPr>
          <w:color w:val="333333"/>
          <w:spacing w:val="0"/>
          <w:w w:val="100"/>
          <w:position w:val="0"/>
        </w:rPr>
        <w:t>厚度不应小于</w:t>
      </w:r>
      <w:r>
        <w:rPr>
          <w:color w:val="333333"/>
          <w:spacing w:val="0"/>
          <w:w w:val="100"/>
          <w:position w:val="0"/>
          <w:lang w:val="en-US" w:eastAsia="en-US" w:bidi="en-US"/>
        </w:rPr>
        <w:t>1.5mm。</w:t>
      </w:r>
    </w:p>
    <w:p>
      <w:pPr>
        <w:pStyle w:val="23"/>
        <w:keepNext w:val="0"/>
        <w:keepLines w:val="0"/>
        <w:widowControl w:val="0"/>
        <w:numPr>
          <w:ilvl w:val="0"/>
          <w:numId w:val="535"/>
        </w:numPr>
        <w:shd w:val="clear" w:color="auto" w:fill="auto"/>
        <w:tabs>
          <w:tab w:val="left" w:pos="842"/>
        </w:tabs>
        <w:bidi w:val="0"/>
        <w:spacing w:before="0" w:after="0" w:line="323" w:lineRule="exact"/>
        <w:ind w:left="0" w:right="0" w:firstLine="440"/>
        <w:jc w:val="both"/>
      </w:pPr>
      <w:bookmarkStart w:id="3082" w:name="bookmark3083"/>
      <w:bookmarkEnd w:id="3082"/>
      <w:r>
        <w:rPr>
          <w:color w:val="333333"/>
          <w:spacing w:val="0"/>
          <w:w w:val="100"/>
          <w:position w:val="0"/>
        </w:rPr>
        <w:t>膜的幅宽不宜小于</w:t>
      </w:r>
      <w:r>
        <w:rPr>
          <w:color w:val="333333"/>
          <w:spacing w:val="0"/>
          <w:w w:val="100"/>
          <w:position w:val="0"/>
          <w:lang w:val="en-US" w:eastAsia="en-US" w:bidi="en-US"/>
        </w:rPr>
        <w:t>6.5m。</w:t>
      </w:r>
    </w:p>
    <w:p>
      <w:pPr>
        <w:pStyle w:val="23"/>
        <w:keepNext w:val="0"/>
        <w:keepLines w:val="0"/>
        <w:widowControl w:val="0"/>
        <w:numPr>
          <w:ilvl w:val="0"/>
          <w:numId w:val="535"/>
        </w:numPr>
        <w:shd w:val="clear" w:color="auto" w:fill="auto"/>
        <w:tabs>
          <w:tab w:val="left" w:pos="842"/>
        </w:tabs>
        <w:bidi w:val="0"/>
        <w:spacing w:before="0" w:after="260" w:line="323" w:lineRule="exact"/>
        <w:ind w:left="0" w:right="0" w:firstLine="440"/>
        <w:jc w:val="both"/>
      </w:pPr>
      <w:bookmarkStart w:id="3083" w:name="bookmark3084"/>
      <w:bookmarkEnd w:id="3083"/>
      <w:r>
        <w:rPr>
          <w:color w:val="333333"/>
          <w:spacing w:val="0"/>
          <w:w w:val="100"/>
          <w:position w:val="0"/>
          <w:lang w:val="en-US" w:eastAsia="en-US" w:bidi="en-US"/>
        </w:rPr>
        <w:t>HDPE</w:t>
      </w:r>
      <w:r>
        <w:rPr>
          <w:color w:val="333333"/>
          <w:spacing w:val="0"/>
          <w:w w:val="100"/>
          <w:position w:val="0"/>
        </w:rPr>
        <w:t>膜的外观要求应符合表</w:t>
      </w:r>
      <w:r>
        <w:rPr>
          <w:color w:val="333333"/>
          <w:spacing w:val="0"/>
          <w:w w:val="100"/>
          <w:position w:val="0"/>
          <w:lang w:val="en-US" w:eastAsia="en-US" w:bidi="en-US"/>
        </w:rPr>
        <w:t>1K416012-2</w:t>
      </w:r>
      <w:r>
        <w:rPr>
          <w:color w:val="333333"/>
          <w:spacing w:val="0"/>
          <w:w w:val="100"/>
          <w:position w:val="0"/>
        </w:rPr>
        <w:t>的规定:</w:t>
      </w:r>
    </w:p>
    <w:tbl>
      <w:tblPr>
        <w:tblStyle w:val="3"/>
        <w:tblW w:w="8242" w:type="dxa"/>
        <w:jc w:val="center"/>
        <w:tblInd w:w="0" w:type="dxa"/>
        <w:tblLayout w:type="fixed"/>
        <w:tblCellMar>
          <w:top w:w="0" w:type="dxa"/>
          <w:left w:w="10" w:type="dxa"/>
          <w:bottom w:w="0" w:type="dxa"/>
          <w:right w:w="10" w:type="dxa"/>
        </w:tblCellMar>
      </w:tblPr>
      <w:tblGrid>
        <w:gridCol w:w="3053"/>
        <w:gridCol w:w="1046"/>
        <w:gridCol w:w="965"/>
        <w:gridCol w:w="3178"/>
      </w:tblGrid>
      <w:tr>
        <w:tblPrEx>
          <w:tblLayout w:type="fixed"/>
          <w:tblCellMar>
            <w:top w:w="0" w:type="dxa"/>
            <w:left w:w="10" w:type="dxa"/>
            <w:bottom w:w="0" w:type="dxa"/>
            <w:right w:w="10" w:type="dxa"/>
          </w:tblCellMar>
        </w:tblPrEx>
        <w:trPr>
          <w:trHeight w:val="283" w:hRule="exact"/>
          <w:jc w:val="center"/>
        </w:trPr>
        <w:tc>
          <w:tcPr>
            <w:tcW w:w="3053" w:type="dxa"/>
            <w:shd w:val="clear" w:color="auto" w:fill="FFFFFF"/>
            <w:vAlign w:val="top"/>
          </w:tcPr>
          <w:p>
            <w:pPr>
              <w:widowControl w:val="0"/>
              <w:rPr>
                <w:sz w:val="10"/>
                <w:szCs w:val="10"/>
              </w:rPr>
            </w:pPr>
          </w:p>
        </w:tc>
        <w:tc>
          <w:tcPr>
            <w:tcW w:w="2011"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rFonts w:ascii="Times New Roman" w:hAnsi="Times New Roman" w:eastAsia="Times New Roman" w:cs="Times New Roman"/>
                <w:b/>
                <w:bCs/>
                <w:color w:val="7EC18E"/>
                <w:spacing w:val="0"/>
                <w:w w:val="100"/>
                <w:position w:val="0"/>
                <w:sz w:val="15"/>
                <w:szCs w:val="15"/>
                <w:lang w:val="en-US" w:eastAsia="en-US" w:bidi="en-US"/>
              </w:rPr>
              <w:t>IIDPE</w:t>
            </w:r>
            <w:r>
              <w:rPr>
                <w:color w:val="7EC18E"/>
                <w:spacing w:val="0"/>
                <w:w w:val="100"/>
                <w:position w:val="0"/>
                <w:sz w:val="17"/>
                <w:szCs w:val="17"/>
              </w:rPr>
              <w:t>膜外观要求</w:t>
            </w:r>
          </w:p>
        </w:tc>
        <w:tc>
          <w:tcPr>
            <w:tcW w:w="3178" w:type="dxa"/>
            <w:shd w:val="clear" w:color="auto" w:fill="FFFFFF"/>
            <w:vAlign w:val="top"/>
          </w:tcPr>
          <w:p>
            <w:pPr>
              <w:pStyle w:val="9"/>
              <w:keepNext w:val="0"/>
              <w:keepLines w:val="0"/>
              <w:widowControl w:val="0"/>
              <w:shd w:val="clear" w:color="auto" w:fill="auto"/>
              <w:bidi w:val="0"/>
              <w:spacing w:before="0" w:after="0" w:line="240" w:lineRule="auto"/>
              <w:ind w:left="1660" w:right="0" w:firstLine="0"/>
              <w:jc w:val="left"/>
              <w:rPr>
                <w:sz w:val="15"/>
                <w:szCs w:val="15"/>
              </w:rPr>
            </w:pPr>
            <w:r>
              <w:rPr>
                <w:color w:val="7EC18E"/>
                <w:spacing w:val="0"/>
                <w:w w:val="100"/>
                <w:position w:val="0"/>
                <w:sz w:val="17"/>
                <w:szCs w:val="17"/>
              </w:rPr>
              <w:t xml:space="preserve">表 </w:t>
            </w:r>
            <w:r>
              <w:rPr>
                <w:rFonts w:ascii="Times New Roman" w:hAnsi="Times New Roman" w:eastAsia="Times New Roman" w:cs="Times New Roman"/>
                <w:b/>
                <w:bCs/>
                <w:color w:val="7EC18E"/>
                <w:spacing w:val="0"/>
                <w:w w:val="100"/>
                <w:position w:val="0"/>
                <w:sz w:val="15"/>
                <w:szCs w:val="15"/>
                <w:lang w:val="en-US" w:eastAsia="en-US" w:bidi="en-US"/>
              </w:rPr>
              <w:t>1K4</w:t>
            </w:r>
            <w:r>
              <w:rPr>
                <w:rFonts w:ascii="Times New Roman" w:hAnsi="Times New Roman" w:eastAsia="Times New Roman" w:cs="Times New Roman"/>
                <w:b/>
                <w:bCs/>
                <w:color w:val="7EC18E"/>
                <w:spacing w:val="0"/>
                <w:w w:val="100"/>
                <w:position w:val="0"/>
                <w:sz w:val="15"/>
                <w:szCs w:val="15"/>
              </w:rPr>
              <w:t>160</w:t>
            </w:r>
            <w:r>
              <w:rPr>
                <w:rFonts w:ascii="Times New Roman" w:hAnsi="Times New Roman" w:eastAsia="Times New Roman" w:cs="Times New Roman"/>
                <w:b/>
                <w:bCs/>
                <w:color w:val="7EC18E"/>
                <w:spacing w:val="0"/>
                <w:w w:val="100"/>
                <w:position w:val="0"/>
                <w:sz w:val="15"/>
                <w:szCs w:val="15"/>
                <w:lang w:val="en-US" w:eastAsia="en-US" w:bidi="en-US"/>
              </w:rPr>
              <w:t>12-2</w:t>
            </w:r>
          </w:p>
        </w:tc>
      </w:tr>
      <w:tr>
        <w:tblPrEx>
          <w:tblLayout w:type="fixed"/>
          <w:tblCellMar>
            <w:top w:w="0" w:type="dxa"/>
            <w:left w:w="10" w:type="dxa"/>
            <w:bottom w:w="0" w:type="dxa"/>
            <w:right w:w="10" w:type="dxa"/>
          </w:tblCellMar>
        </w:tblPrEx>
        <w:trPr>
          <w:trHeight w:val="322" w:hRule="exact"/>
          <w:jc w:val="center"/>
        </w:trPr>
        <w:tc>
          <w:tcPr>
            <w:tcW w:w="4099" w:type="dxa"/>
            <w:gridSpan w:val="2"/>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8F9190"/>
                <w:spacing w:val="0"/>
                <w:w w:val="100"/>
                <w:position w:val="0"/>
                <w:sz w:val="15"/>
                <w:szCs w:val="15"/>
              </w:rPr>
              <w:t>项 目</w:t>
            </w:r>
          </w:p>
        </w:tc>
        <w:tc>
          <w:tcPr>
            <w:tcW w:w="4143"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要 求</w:t>
            </w:r>
          </w:p>
        </w:tc>
      </w:tr>
      <w:tr>
        <w:tblPrEx>
          <w:tblLayout w:type="fixed"/>
          <w:tblCellMar>
            <w:top w:w="0" w:type="dxa"/>
            <w:left w:w="10" w:type="dxa"/>
            <w:bottom w:w="0" w:type="dxa"/>
            <w:right w:w="10" w:type="dxa"/>
          </w:tblCellMar>
        </w:tblPrEx>
        <w:trPr>
          <w:trHeight w:val="331" w:hRule="exact"/>
          <w:jc w:val="center"/>
        </w:trPr>
        <w:tc>
          <w:tcPr>
            <w:tcW w:w="4099"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切口</w:t>
            </w:r>
          </w:p>
        </w:tc>
        <w:tc>
          <w:tcPr>
            <w:tcW w:w="4143"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平直,无明显锯齿现象</w:t>
            </w:r>
          </w:p>
        </w:tc>
      </w:tr>
      <w:tr>
        <w:tblPrEx>
          <w:tblLayout w:type="fixed"/>
          <w:tblCellMar>
            <w:top w:w="0" w:type="dxa"/>
            <w:left w:w="10" w:type="dxa"/>
            <w:bottom w:w="0" w:type="dxa"/>
            <w:right w:w="10" w:type="dxa"/>
          </w:tblCellMar>
        </w:tblPrEx>
        <w:trPr>
          <w:trHeight w:val="326" w:hRule="exact"/>
          <w:jc w:val="center"/>
        </w:trPr>
        <w:tc>
          <w:tcPr>
            <w:tcW w:w="4099" w:type="dxa"/>
            <w:gridSpan w:val="2"/>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穿孔修复点</w:t>
            </w:r>
          </w:p>
        </w:tc>
        <w:tc>
          <w:tcPr>
            <w:tcW w:w="4143"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不允许</w:t>
            </w:r>
          </w:p>
        </w:tc>
      </w:tr>
      <w:tr>
        <w:tblPrEx>
          <w:tblLayout w:type="fixed"/>
          <w:tblCellMar>
            <w:top w:w="0" w:type="dxa"/>
            <w:left w:w="10" w:type="dxa"/>
            <w:bottom w:w="0" w:type="dxa"/>
            <w:right w:w="10" w:type="dxa"/>
          </w:tblCellMar>
        </w:tblPrEx>
        <w:trPr>
          <w:trHeight w:val="331" w:hRule="exact"/>
          <w:jc w:val="center"/>
        </w:trPr>
        <w:tc>
          <w:tcPr>
            <w:tcW w:w="4099"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机械(加工)划痕</w:t>
            </w:r>
          </w:p>
        </w:tc>
        <w:tc>
          <w:tcPr>
            <w:tcW w:w="4143"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无或不明显</w:t>
            </w:r>
          </w:p>
        </w:tc>
      </w:tr>
      <w:tr>
        <w:tblPrEx>
          <w:tblLayout w:type="fixed"/>
          <w:tblCellMar>
            <w:top w:w="0" w:type="dxa"/>
            <w:left w:w="10" w:type="dxa"/>
            <w:bottom w:w="0" w:type="dxa"/>
            <w:right w:w="10" w:type="dxa"/>
          </w:tblCellMar>
        </w:tblPrEx>
        <w:trPr>
          <w:trHeight w:val="350" w:hRule="exact"/>
          <w:jc w:val="center"/>
        </w:trPr>
        <w:tc>
          <w:tcPr>
            <w:tcW w:w="4099" w:type="dxa"/>
            <w:gridSpan w:val="2"/>
            <w:tcBorders>
              <w:top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僵块</w:t>
            </w:r>
          </w:p>
        </w:tc>
        <w:tc>
          <w:tcPr>
            <w:tcW w:w="4143" w:type="dxa"/>
            <w:gridSpan w:val="2"/>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何平方米限于</w:t>
            </w:r>
            <w:r>
              <w:rPr>
                <w:rFonts w:ascii="Arial" w:hAnsi="Arial" w:eastAsia="Arial" w:cs="Arial"/>
                <w:b/>
                <w:bCs/>
                <w:color w:val="333333"/>
                <w:spacing w:val="0"/>
                <w:w w:val="100"/>
                <w:position w:val="0"/>
                <w:sz w:val="13"/>
                <w:szCs w:val="13"/>
              </w:rPr>
              <w:t>10</w:t>
            </w:r>
            <w:r>
              <w:rPr>
                <w:color w:val="333333"/>
                <w:spacing w:val="0"/>
                <w:w w:val="100"/>
                <w:position w:val="0"/>
                <w:sz w:val="15"/>
                <w:szCs w:val="15"/>
              </w:rPr>
              <w:t>个以内</w:t>
            </w:r>
          </w:p>
        </w:tc>
      </w:tr>
    </w:tbl>
    <w:p>
      <w:pPr>
        <w:widowControl w:val="0"/>
        <w:spacing w:line="1" w:lineRule="exact"/>
      </w:pPr>
    </w:p>
    <w:tbl>
      <w:tblPr>
        <w:tblStyle w:val="3"/>
        <w:tblW w:w="8323" w:type="dxa"/>
        <w:jc w:val="center"/>
        <w:tblInd w:w="0" w:type="dxa"/>
        <w:tblLayout w:type="fixed"/>
        <w:tblCellMar>
          <w:top w:w="0" w:type="dxa"/>
          <w:left w:w="10" w:type="dxa"/>
          <w:bottom w:w="0" w:type="dxa"/>
          <w:right w:w="10" w:type="dxa"/>
        </w:tblCellMar>
      </w:tblPr>
      <w:tblGrid>
        <w:gridCol w:w="4166"/>
        <w:gridCol w:w="4157"/>
      </w:tblGrid>
      <w:tr>
        <w:tblPrEx>
          <w:tblLayout w:type="fixed"/>
          <w:tblCellMar>
            <w:top w:w="0" w:type="dxa"/>
            <w:left w:w="10" w:type="dxa"/>
            <w:bottom w:w="0" w:type="dxa"/>
            <w:right w:w="10" w:type="dxa"/>
          </w:tblCellMar>
        </w:tblPrEx>
        <w:trPr>
          <w:trHeight w:val="302" w:hRule="exact"/>
          <w:jc w:val="center"/>
        </w:trPr>
        <w:tc>
          <w:tcPr>
            <w:tcW w:w="8323" w:type="dxa"/>
            <w:gridSpan w:val="2"/>
            <w:shd w:val="clear" w:color="auto" w:fill="FFFFFF"/>
            <w:vAlign w:val="top"/>
          </w:tcPr>
          <w:p>
            <w:pPr>
              <w:pStyle w:val="9"/>
              <w:keepNext w:val="0"/>
              <w:keepLines w:val="0"/>
              <w:widowControl w:val="0"/>
              <w:shd w:val="clear" w:color="auto" w:fill="auto"/>
              <w:bidi w:val="0"/>
              <w:spacing w:before="0" w:after="0" w:line="240" w:lineRule="auto"/>
              <w:ind w:left="7560" w:right="0" w:firstLine="0"/>
              <w:jc w:val="left"/>
              <w:rPr>
                <w:sz w:val="17"/>
                <w:szCs w:val="17"/>
              </w:rPr>
            </w:pPr>
            <w:r>
              <w:rPr>
                <w:color w:val="333333"/>
                <w:spacing w:val="0"/>
                <w:w w:val="100"/>
                <w:position w:val="0"/>
                <w:sz w:val="17"/>
                <w:szCs w:val="17"/>
              </w:rPr>
              <w:t>续表</w:t>
            </w:r>
          </w:p>
        </w:tc>
      </w:tr>
      <w:tr>
        <w:tblPrEx>
          <w:tblLayout w:type="fixed"/>
          <w:tblCellMar>
            <w:top w:w="0" w:type="dxa"/>
            <w:left w:w="10" w:type="dxa"/>
            <w:bottom w:w="0" w:type="dxa"/>
            <w:right w:w="10" w:type="dxa"/>
          </w:tblCellMar>
        </w:tblPrEx>
        <w:trPr>
          <w:trHeight w:val="331" w:hRule="exact"/>
          <w:jc w:val="center"/>
        </w:trPr>
        <w:tc>
          <w:tcPr>
            <w:tcW w:w="4166"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项 目</w:t>
            </w:r>
          </w:p>
        </w:tc>
        <w:tc>
          <w:tcPr>
            <w:tcW w:w="4157"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要 求</w:t>
            </w:r>
          </w:p>
        </w:tc>
      </w:tr>
      <w:tr>
        <w:tblPrEx>
          <w:tblLayout w:type="fixed"/>
          <w:tblCellMar>
            <w:top w:w="0" w:type="dxa"/>
            <w:left w:w="10" w:type="dxa"/>
            <w:bottom w:w="0" w:type="dxa"/>
            <w:right w:w="10" w:type="dxa"/>
          </w:tblCellMar>
        </w:tblPrEx>
        <w:trPr>
          <w:trHeight w:val="389" w:hRule="exact"/>
          <w:jc w:val="center"/>
        </w:trPr>
        <w:tc>
          <w:tcPr>
            <w:tcW w:w="416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气泡利杂质</w:t>
            </w:r>
          </w:p>
        </w:tc>
        <w:tc>
          <w:tcPr>
            <w:tcW w:w="41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不允许</w:t>
            </w:r>
          </w:p>
        </w:tc>
      </w:tr>
      <w:tr>
        <w:tblPrEx>
          <w:tblLayout w:type="fixed"/>
          <w:tblCellMar>
            <w:top w:w="0" w:type="dxa"/>
            <w:left w:w="10" w:type="dxa"/>
            <w:bottom w:w="0" w:type="dxa"/>
            <w:right w:w="10" w:type="dxa"/>
          </w:tblCellMar>
        </w:tblPrEx>
        <w:trPr>
          <w:trHeight w:val="389" w:hRule="exact"/>
          <w:jc w:val="center"/>
        </w:trPr>
        <w:tc>
          <w:tcPr>
            <w:tcW w:w="416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裂纹、分层、接头和断头</w:t>
            </w:r>
          </w:p>
        </w:tc>
        <w:tc>
          <w:tcPr>
            <w:tcW w:w="415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不允许</w:t>
            </w:r>
          </w:p>
        </w:tc>
      </w:tr>
      <w:tr>
        <w:tblPrEx>
          <w:tblLayout w:type="fixed"/>
          <w:tblCellMar>
            <w:top w:w="0" w:type="dxa"/>
            <w:left w:w="10" w:type="dxa"/>
            <w:bottom w:w="0" w:type="dxa"/>
            <w:right w:w="10" w:type="dxa"/>
          </w:tblCellMar>
        </w:tblPrEx>
        <w:trPr>
          <w:trHeight w:val="413" w:hRule="exact"/>
          <w:jc w:val="center"/>
        </w:trPr>
        <w:tc>
          <w:tcPr>
            <w:tcW w:w="4166"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糙而膜外观</w:t>
            </w:r>
          </w:p>
        </w:tc>
        <w:tc>
          <w:tcPr>
            <w:tcW w:w="415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均匀，不应有结块、缺损等现象</w:t>
            </w:r>
          </w:p>
        </w:tc>
      </w:tr>
    </w:tbl>
    <w:p>
      <w:pPr>
        <w:widowControl w:val="0"/>
        <w:spacing w:after="199" w:line="1" w:lineRule="exact"/>
      </w:pPr>
    </w:p>
    <w:p>
      <w:pPr>
        <w:pStyle w:val="23"/>
        <w:keepNext w:val="0"/>
        <w:keepLines w:val="0"/>
        <w:widowControl w:val="0"/>
        <w:shd w:val="clear" w:color="auto" w:fill="auto"/>
        <w:tabs>
          <w:tab w:val="left" w:pos="1046"/>
        </w:tabs>
        <w:bidi w:val="0"/>
        <w:spacing w:before="0" w:after="0" w:line="321" w:lineRule="exact"/>
        <w:ind w:left="0" w:right="0" w:firstLine="520"/>
        <w:jc w:val="both"/>
      </w:pPr>
      <w:bookmarkStart w:id="3084" w:name="bookmark3085"/>
      <w:r>
        <w:rPr>
          <w:color w:val="000000"/>
          <w:spacing w:val="0"/>
          <w:w w:val="100"/>
          <w:position w:val="0"/>
          <w:shd w:val="clear" w:color="auto" w:fill="FFFFFF"/>
        </w:rPr>
        <w:t>（</w:t>
      </w:r>
      <w:bookmarkEnd w:id="3084"/>
      <w:r>
        <w:rPr>
          <w:color w:val="000000"/>
          <w:spacing w:val="0"/>
          <w:w w:val="100"/>
          <w:position w:val="0"/>
          <w:shd w:val="clear" w:color="auto" w:fill="FFFFFF"/>
        </w:rPr>
        <w:t>2）</w:t>
      </w:r>
      <w:r>
        <w:rPr>
          <w:color w:val="000000"/>
          <w:spacing w:val="0"/>
          <w:w w:val="100"/>
          <w:position w:val="0"/>
        </w:rPr>
        <w:tab/>
      </w:r>
      <w:r>
        <w:rPr>
          <w:color w:val="333333"/>
          <w:spacing w:val="0"/>
          <w:w w:val="100"/>
          <w:position w:val="0"/>
          <w:lang w:val="en-US" w:eastAsia="en-US" w:bidi="en-US"/>
        </w:rPr>
        <w:t>HDPE</w:t>
      </w:r>
      <w:r>
        <w:rPr>
          <w:color w:val="333333"/>
          <w:spacing w:val="0"/>
          <w:w w:val="100"/>
          <w:position w:val="0"/>
        </w:rPr>
        <w:t>膜材料质量抽样检验：</w:t>
      </w:r>
    </w:p>
    <w:p>
      <w:pPr>
        <w:pStyle w:val="23"/>
        <w:keepNext w:val="0"/>
        <w:keepLines w:val="0"/>
        <w:widowControl w:val="0"/>
        <w:shd w:val="clear" w:color="auto" w:fill="auto"/>
        <w:bidi w:val="0"/>
        <w:spacing w:before="0" w:after="0" w:line="321" w:lineRule="exact"/>
        <w:ind w:left="0" w:right="0" w:firstLine="440"/>
        <w:jc w:val="both"/>
      </w:pPr>
      <w:r>
        <w:rPr>
          <w:color w:val="333333"/>
          <w:spacing w:val="0"/>
          <w:w w:val="100"/>
          <w:position w:val="0"/>
        </w:rPr>
        <w:t>1 ）应由供货单位和建设单位双方在现场抽样检查。</w:t>
      </w:r>
    </w:p>
    <w:p>
      <w:pPr>
        <w:pStyle w:val="23"/>
        <w:keepNext w:val="0"/>
        <w:keepLines w:val="0"/>
        <w:widowControl w:val="0"/>
        <w:shd w:val="clear" w:color="auto" w:fill="auto"/>
        <w:tabs>
          <w:tab w:val="left" w:pos="846"/>
        </w:tabs>
        <w:bidi w:val="0"/>
        <w:spacing w:before="0" w:after="0" w:line="321" w:lineRule="exact"/>
        <w:ind w:left="0" w:right="0" w:firstLine="440"/>
        <w:jc w:val="both"/>
      </w:pPr>
      <w:bookmarkStart w:id="3085" w:name="bookmark3086"/>
      <w:r>
        <w:rPr>
          <w:color w:val="333333"/>
          <w:spacing w:val="0"/>
          <w:w w:val="100"/>
          <w:position w:val="0"/>
        </w:rPr>
        <w:t>2</w:t>
      </w:r>
      <w:bookmarkEnd w:id="3085"/>
      <w:r>
        <w:rPr>
          <w:color w:val="333333"/>
          <w:spacing w:val="0"/>
          <w:w w:val="100"/>
          <w:position w:val="0"/>
        </w:rPr>
        <w:t>）</w:t>
      </w:r>
      <w:r>
        <w:rPr>
          <w:color w:val="333333"/>
          <w:spacing w:val="0"/>
          <w:w w:val="100"/>
          <w:position w:val="0"/>
        </w:rPr>
        <w:tab/>
      </w:r>
      <w:r>
        <w:rPr>
          <w:color w:val="333333"/>
          <w:spacing w:val="0"/>
          <w:w w:val="100"/>
          <w:position w:val="0"/>
        </w:rPr>
        <w:t>应由建设单位送到国家认证的专业机构检测。</w:t>
      </w:r>
    </w:p>
    <w:p>
      <w:pPr>
        <w:pStyle w:val="23"/>
        <w:keepNext w:val="0"/>
        <w:keepLines w:val="0"/>
        <w:widowControl w:val="0"/>
        <w:shd w:val="clear" w:color="auto" w:fill="auto"/>
        <w:tabs>
          <w:tab w:val="left" w:pos="834"/>
        </w:tabs>
        <w:bidi w:val="0"/>
        <w:spacing w:before="0" w:after="0" w:line="321" w:lineRule="exact"/>
        <w:ind w:left="0" w:right="0" w:firstLine="440"/>
        <w:jc w:val="both"/>
      </w:pPr>
      <w:bookmarkStart w:id="3086" w:name="bookmark3087"/>
      <w:r>
        <w:rPr>
          <w:color w:val="333333"/>
          <w:spacing w:val="0"/>
          <w:w w:val="100"/>
          <w:position w:val="0"/>
        </w:rPr>
        <w:t>3</w:t>
      </w:r>
      <w:bookmarkEnd w:id="3086"/>
      <w:r>
        <w:rPr>
          <w:color w:val="333333"/>
          <w:spacing w:val="0"/>
          <w:w w:val="100"/>
          <w:position w:val="0"/>
        </w:rPr>
        <w:t>）</w:t>
      </w:r>
      <w:r>
        <w:rPr>
          <w:color w:val="333333"/>
          <w:spacing w:val="0"/>
          <w:w w:val="100"/>
          <w:position w:val="0"/>
        </w:rPr>
        <w:tab/>
      </w:r>
      <w:r>
        <w:rPr>
          <w:color w:val="333333"/>
          <w:spacing w:val="0"/>
          <w:w w:val="100"/>
          <w:position w:val="0"/>
        </w:rPr>
        <w:t>每</w:t>
      </w:r>
      <w:r>
        <w:rPr>
          <w:color w:val="333333"/>
          <w:spacing w:val="0"/>
          <w:w w:val="100"/>
          <w:position w:val="0"/>
          <w:lang w:val="en-US" w:eastAsia="en-US" w:bidi="en-US"/>
        </w:rPr>
        <w:t>lOOOOn?</w:t>
      </w:r>
      <w:r>
        <w:rPr>
          <w:color w:val="333333"/>
          <w:spacing w:val="0"/>
          <w:w w:val="100"/>
          <w:position w:val="0"/>
        </w:rPr>
        <w:t>为一批，不足</w:t>
      </w:r>
      <w:r>
        <w:rPr>
          <w:color w:val="333333"/>
          <w:spacing w:val="0"/>
          <w:w w:val="100"/>
          <w:position w:val="0"/>
          <w:lang w:val="en-US" w:eastAsia="en-US" w:bidi="en-US"/>
        </w:rPr>
        <w:t>lOOOOm，</w:t>
      </w:r>
      <w:r>
        <w:rPr>
          <w:color w:val="333333"/>
          <w:spacing w:val="0"/>
          <w:w w:val="100"/>
          <w:position w:val="0"/>
        </w:rPr>
        <w:t>按一批计。在每批产品中随机抽取3卷进行尺寸偏 差和外观检查。</w:t>
      </w:r>
    </w:p>
    <w:p>
      <w:pPr>
        <w:pStyle w:val="23"/>
        <w:keepNext w:val="0"/>
        <w:keepLines w:val="0"/>
        <w:widowControl w:val="0"/>
        <w:shd w:val="clear" w:color="auto" w:fill="auto"/>
        <w:tabs>
          <w:tab w:val="left" w:pos="838"/>
        </w:tabs>
        <w:bidi w:val="0"/>
        <w:spacing w:before="0" w:after="0" w:line="321" w:lineRule="exact"/>
        <w:ind w:left="0" w:right="0" w:firstLine="440"/>
        <w:jc w:val="both"/>
      </w:pPr>
      <w:bookmarkStart w:id="3087" w:name="bookmark3088"/>
      <w:r>
        <w:rPr>
          <w:color w:val="333333"/>
          <w:spacing w:val="0"/>
          <w:w w:val="100"/>
          <w:position w:val="0"/>
        </w:rPr>
        <w:t>4</w:t>
      </w:r>
      <w:bookmarkEnd w:id="3087"/>
      <w:r>
        <w:rPr>
          <w:color w:val="333333"/>
          <w:spacing w:val="0"/>
          <w:w w:val="100"/>
          <w:position w:val="0"/>
        </w:rPr>
        <w:t>）</w:t>
      </w:r>
      <w:r>
        <w:rPr>
          <w:color w:val="333333"/>
          <w:spacing w:val="0"/>
          <w:w w:val="100"/>
          <w:position w:val="0"/>
        </w:rPr>
        <w:tab/>
      </w:r>
      <w:r>
        <w:rPr>
          <w:color w:val="333333"/>
          <w:spacing w:val="0"/>
          <w:w w:val="100"/>
          <w:position w:val="0"/>
        </w:rPr>
        <w:t>在尺寸偏差和外观检查合格的样品中任取一卷，在距外层端部</w:t>
      </w:r>
      <w:r>
        <w:rPr>
          <w:color w:val="333333"/>
          <w:spacing w:val="0"/>
          <w:w w:val="100"/>
          <w:position w:val="0"/>
          <w:lang w:val="en-US" w:eastAsia="en-US" w:bidi="en-US"/>
        </w:rPr>
        <w:t>500mm</w:t>
      </w:r>
      <w:r>
        <w:rPr>
          <w:color w:val="333333"/>
          <w:spacing w:val="0"/>
          <w:w w:val="100"/>
          <w:position w:val="0"/>
        </w:rPr>
        <w:t>处裁取</w:t>
      </w:r>
      <w:r>
        <w:rPr>
          <w:color w:val="333333"/>
          <w:spacing w:val="0"/>
          <w:w w:val="100"/>
          <w:position w:val="0"/>
          <w:lang w:val="en-US" w:eastAsia="en-US" w:bidi="en-US"/>
        </w:rPr>
        <w:t>5n?</w:t>
      </w:r>
      <w:r>
        <w:rPr>
          <w:color w:val="333333"/>
          <w:spacing w:val="0"/>
          <w:w w:val="100"/>
          <w:position w:val="0"/>
        </w:rPr>
        <w:t>进 行主要物理性能指标检验。当有一项指标不符合要求，应加倍取样检测，仍有一项指标不 合格，应认定整批材料不合格。</w:t>
      </w:r>
    </w:p>
    <w:p>
      <w:pPr>
        <w:pStyle w:val="23"/>
        <w:keepNext w:val="0"/>
        <w:keepLines w:val="0"/>
        <w:widowControl w:val="0"/>
        <w:numPr>
          <w:ilvl w:val="0"/>
          <w:numId w:val="534"/>
        </w:numPr>
        <w:shd w:val="clear" w:color="auto" w:fill="auto"/>
        <w:tabs>
          <w:tab w:val="left" w:pos="794"/>
        </w:tabs>
        <w:bidi w:val="0"/>
        <w:spacing w:before="0" w:after="0" w:line="321" w:lineRule="exact"/>
        <w:ind w:left="0" w:right="0" w:firstLine="440"/>
        <w:jc w:val="both"/>
      </w:pPr>
      <w:bookmarkStart w:id="3088" w:name="bookmark3089"/>
      <w:bookmarkEnd w:id="3088"/>
      <w:r>
        <w:rPr>
          <w:color w:val="333333"/>
          <w:spacing w:val="0"/>
          <w:w w:val="100"/>
          <w:position w:val="0"/>
          <w:lang w:val="en-US" w:eastAsia="en-US" w:bidi="en-US"/>
        </w:rPr>
        <w:t>HDPE</w:t>
      </w:r>
      <w:r>
        <w:rPr>
          <w:color w:val="333333"/>
          <w:spacing w:val="0"/>
          <w:w w:val="100"/>
          <w:position w:val="0"/>
        </w:rPr>
        <w:t>膜铺设工程施工质量观感检验与抽样检验</w:t>
      </w:r>
    </w:p>
    <w:p>
      <w:pPr>
        <w:pStyle w:val="23"/>
        <w:keepNext w:val="0"/>
        <w:keepLines w:val="0"/>
        <w:widowControl w:val="0"/>
        <w:shd w:val="clear" w:color="auto" w:fill="auto"/>
        <w:bidi w:val="0"/>
        <w:spacing w:before="0" w:after="0" w:line="321" w:lineRule="exact"/>
        <w:ind w:left="0" w:right="0" w:firstLine="520"/>
        <w:jc w:val="both"/>
      </w:pPr>
      <w:r>
        <w:rPr>
          <w:color w:val="333333"/>
          <w:spacing w:val="0"/>
          <w:w w:val="100"/>
          <w:position w:val="0"/>
        </w:rPr>
        <w:t xml:space="preserve">（1 ） </w:t>
      </w:r>
      <w:r>
        <w:rPr>
          <w:color w:val="333333"/>
          <w:spacing w:val="0"/>
          <w:w w:val="100"/>
          <w:position w:val="0"/>
          <w:lang w:val="en-US" w:eastAsia="en-US" w:bidi="en-US"/>
        </w:rPr>
        <w:t>HDPE</w:t>
      </w:r>
      <w:r>
        <w:rPr>
          <w:color w:val="333333"/>
          <w:spacing w:val="0"/>
          <w:w w:val="100"/>
          <w:position w:val="0"/>
        </w:rPr>
        <w:t>膜铺设工程施工质量观感检验：</w:t>
      </w:r>
    </w:p>
    <w:p>
      <w:pPr>
        <w:pStyle w:val="23"/>
        <w:keepNext w:val="0"/>
        <w:keepLines w:val="0"/>
        <w:widowControl w:val="0"/>
        <w:shd w:val="clear" w:color="auto" w:fill="auto"/>
        <w:tabs>
          <w:tab w:val="left" w:pos="838"/>
        </w:tabs>
        <w:bidi w:val="0"/>
        <w:spacing w:before="0" w:after="0" w:line="321" w:lineRule="exact"/>
        <w:ind w:left="0" w:right="0" w:firstLine="440"/>
        <w:jc w:val="both"/>
      </w:pPr>
      <w:bookmarkStart w:id="3089" w:name="bookmark3090"/>
      <w:r>
        <w:rPr>
          <w:color w:val="333333"/>
          <w:spacing w:val="0"/>
          <w:w w:val="100"/>
          <w:position w:val="0"/>
        </w:rPr>
        <w:t>1</w:t>
      </w:r>
      <w:bookmarkEnd w:id="3089"/>
      <w:r>
        <w:rPr>
          <w:color w:val="333333"/>
          <w:spacing w:val="0"/>
          <w:w w:val="100"/>
          <w:position w:val="0"/>
        </w:rPr>
        <w:t>）</w:t>
      </w:r>
      <w:r>
        <w:rPr>
          <w:color w:val="333333"/>
          <w:spacing w:val="0"/>
          <w:w w:val="100"/>
          <w:position w:val="0"/>
        </w:rPr>
        <w:tab/>
      </w:r>
      <w:r>
        <w:rPr>
          <w:color w:val="333333"/>
          <w:spacing w:val="0"/>
          <w:w w:val="100"/>
          <w:position w:val="0"/>
        </w:rPr>
        <w:t>场底、边坡基础层、锚固平台及回填材料要平整、密实，无裂缝、无松土、无积 水、无裸露泉眼、无明显凹凸不平、无石头砖块，无树根、杂草、淤泥、腐殖土，场底、 边坡及锚固平台之间过渡平缓。</w:t>
      </w:r>
    </w:p>
    <w:p>
      <w:pPr>
        <w:pStyle w:val="23"/>
        <w:keepNext w:val="0"/>
        <w:keepLines w:val="0"/>
        <w:widowControl w:val="0"/>
        <w:shd w:val="clear" w:color="auto" w:fill="auto"/>
        <w:tabs>
          <w:tab w:val="left" w:pos="843"/>
        </w:tabs>
        <w:bidi w:val="0"/>
        <w:spacing w:before="0" w:after="340" w:line="321" w:lineRule="exact"/>
        <w:ind w:left="0" w:right="0" w:firstLine="440"/>
        <w:jc w:val="both"/>
      </w:pPr>
      <w:bookmarkStart w:id="3090" w:name="bookmark3091"/>
      <w:r>
        <w:rPr>
          <w:color w:val="333333"/>
          <w:spacing w:val="0"/>
          <w:w w:val="100"/>
          <w:position w:val="0"/>
        </w:rPr>
        <w:t>2</w:t>
      </w:r>
      <w:bookmarkEnd w:id="3090"/>
      <w:r>
        <w:rPr>
          <w:color w:val="333333"/>
          <w:spacing w:val="0"/>
          <w:w w:val="100"/>
          <w:position w:val="0"/>
        </w:rPr>
        <w:t>）</w:t>
      </w:r>
      <w:r>
        <w:rPr>
          <w:color w:val="333333"/>
          <w:spacing w:val="0"/>
          <w:w w:val="100"/>
          <w:position w:val="0"/>
        </w:rPr>
        <w:tab/>
      </w:r>
      <w:r>
        <w:rPr>
          <w:color w:val="333333"/>
          <w:spacing w:val="0"/>
          <w:w w:val="100"/>
          <w:position w:val="0"/>
          <w:lang w:val="en-US" w:eastAsia="en-US" w:bidi="en-US"/>
        </w:rPr>
        <w:t>HDPE</w:t>
      </w:r>
      <w:r>
        <w:rPr>
          <w:color w:val="333333"/>
          <w:spacing w:val="0"/>
          <w:w w:val="100"/>
          <w:position w:val="0"/>
        </w:rPr>
        <w:t>膜铺设规划合理，边坡上的接缝须与坡面的坡向平行，场底横向接缝距坡 脚线距离应大于</w:t>
      </w:r>
      <w:r>
        <w:rPr>
          <w:color w:val="333333"/>
          <w:spacing w:val="0"/>
          <w:w w:val="100"/>
          <w:position w:val="0"/>
          <w:lang w:val="en-US" w:eastAsia="en-US" w:bidi="en-US"/>
        </w:rPr>
        <w:t>1.5m。</w:t>
      </w:r>
      <w:r>
        <w:rPr>
          <w:color w:val="333333"/>
          <w:spacing w:val="0"/>
          <w:w w:val="100"/>
          <w:position w:val="0"/>
        </w:rPr>
        <w:t>焊接、检测和修补记录标识应明显、清楚，焊缝表面应整齐、美 观，不得有裂纹、气孔、漏焊和虚焊现象。</w:t>
      </w:r>
      <w:r>
        <w:rPr>
          <w:color w:val="333333"/>
          <w:spacing w:val="0"/>
          <w:w w:val="100"/>
          <w:position w:val="0"/>
          <w:lang w:val="en-US" w:eastAsia="en-US" w:bidi="en-US"/>
        </w:rPr>
        <w:t>HDPE</w:t>
      </w:r>
      <w:r>
        <w:rPr>
          <w:color w:val="333333"/>
          <w:spacing w:val="0"/>
          <w:w w:val="100"/>
          <w:position w:val="0"/>
        </w:rPr>
        <w:t>膜无明显损伤、无褶皱、无隆起、无悬 空现象。搭接良好，搭接宽度应符合表</w:t>
      </w:r>
      <w:r>
        <w:rPr>
          <w:color w:val="333333"/>
          <w:spacing w:val="0"/>
          <w:w w:val="100"/>
          <w:position w:val="0"/>
          <w:lang w:val="en-US" w:eastAsia="en-US" w:bidi="en-US"/>
        </w:rPr>
        <w:t>1K416012-3</w:t>
      </w:r>
      <w:r>
        <w:rPr>
          <w:color w:val="333333"/>
          <w:spacing w:val="0"/>
          <w:w w:val="100"/>
          <w:position w:val="0"/>
        </w:rPr>
        <w:t>的规定。</w:t>
      </w:r>
    </w:p>
    <w:tbl>
      <w:tblPr>
        <w:tblStyle w:val="3"/>
        <w:tblW w:w="8308" w:type="dxa"/>
        <w:jc w:val="center"/>
        <w:tblInd w:w="0" w:type="dxa"/>
        <w:tblLayout w:type="fixed"/>
        <w:tblCellMar>
          <w:top w:w="0" w:type="dxa"/>
          <w:left w:w="10" w:type="dxa"/>
          <w:bottom w:w="0" w:type="dxa"/>
          <w:right w:w="10" w:type="dxa"/>
        </w:tblCellMar>
      </w:tblPr>
      <w:tblGrid>
        <w:gridCol w:w="1406"/>
        <w:gridCol w:w="1368"/>
        <w:gridCol w:w="1387"/>
        <w:gridCol w:w="1382"/>
        <w:gridCol w:w="202"/>
        <w:gridCol w:w="1176"/>
        <w:gridCol w:w="1387"/>
      </w:tblGrid>
      <w:tr>
        <w:tblPrEx>
          <w:tblLayout w:type="fixed"/>
          <w:tblCellMar>
            <w:top w:w="0" w:type="dxa"/>
            <w:left w:w="10" w:type="dxa"/>
            <w:bottom w:w="0" w:type="dxa"/>
            <w:right w:w="10" w:type="dxa"/>
          </w:tblCellMar>
        </w:tblPrEx>
        <w:trPr>
          <w:trHeight w:val="283" w:hRule="exact"/>
          <w:jc w:val="center"/>
        </w:trPr>
        <w:tc>
          <w:tcPr>
            <w:tcW w:w="1406" w:type="dxa"/>
            <w:shd w:val="clear" w:color="auto" w:fill="FFFFFF"/>
            <w:vAlign w:val="top"/>
          </w:tcPr>
          <w:p>
            <w:pPr>
              <w:widowControl w:val="0"/>
              <w:rPr>
                <w:sz w:val="10"/>
                <w:szCs w:val="10"/>
              </w:rPr>
            </w:pPr>
          </w:p>
        </w:tc>
        <w:tc>
          <w:tcPr>
            <w:tcW w:w="4339" w:type="dxa"/>
            <w:gridSpan w:val="4"/>
            <w:shd w:val="clear" w:color="auto" w:fill="FFFFFF"/>
            <w:vAlign w:val="top"/>
          </w:tcPr>
          <w:p>
            <w:pPr>
              <w:pStyle w:val="9"/>
              <w:keepNext w:val="0"/>
              <w:keepLines w:val="0"/>
              <w:widowControl w:val="0"/>
              <w:shd w:val="clear" w:color="auto" w:fill="auto"/>
              <w:bidi w:val="0"/>
              <w:spacing w:before="0" w:after="0" w:line="240" w:lineRule="auto"/>
              <w:ind w:left="1300" w:right="0" w:firstLine="0"/>
              <w:jc w:val="left"/>
              <w:rPr>
                <w:sz w:val="17"/>
                <w:szCs w:val="17"/>
              </w:rPr>
            </w:pPr>
            <w:r>
              <w:rPr>
                <w:rFonts w:ascii="Times New Roman" w:hAnsi="Times New Roman" w:eastAsia="Times New Roman" w:cs="Times New Roman"/>
                <w:b/>
                <w:bCs/>
                <w:color w:val="6CB47D"/>
                <w:spacing w:val="0"/>
                <w:w w:val="100"/>
                <w:position w:val="0"/>
                <w:sz w:val="15"/>
                <w:szCs w:val="15"/>
                <w:lang w:val="en-US" w:eastAsia="en-US" w:bidi="en-US"/>
              </w:rPr>
              <w:t>HDPE</w:t>
            </w:r>
            <w:r>
              <w:rPr>
                <w:color w:val="6CB47D"/>
                <w:spacing w:val="0"/>
                <w:w w:val="100"/>
                <w:position w:val="0"/>
                <w:sz w:val="17"/>
                <w:szCs w:val="17"/>
              </w:rPr>
              <w:t>膜焊缝的搭接宽度及允许偏差</w:t>
            </w:r>
          </w:p>
        </w:tc>
        <w:tc>
          <w:tcPr>
            <w:tcW w:w="2563" w:type="dxa"/>
            <w:gridSpan w:val="2"/>
            <w:shd w:val="clear" w:color="auto" w:fill="FFFFFF"/>
            <w:vAlign w:val="top"/>
          </w:tcPr>
          <w:p>
            <w:pPr>
              <w:pStyle w:val="9"/>
              <w:keepNext w:val="0"/>
              <w:keepLines w:val="0"/>
              <w:widowControl w:val="0"/>
              <w:shd w:val="clear" w:color="auto" w:fill="auto"/>
              <w:bidi w:val="0"/>
              <w:spacing w:before="0" w:after="0" w:line="240" w:lineRule="auto"/>
              <w:ind w:left="1060" w:right="0" w:firstLine="0"/>
              <w:jc w:val="both"/>
              <w:rPr>
                <w:sz w:val="15"/>
                <w:szCs w:val="15"/>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5"/>
                <w:szCs w:val="15"/>
                <w:lang w:val="en-US" w:eastAsia="en-US" w:bidi="en-US"/>
              </w:rPr>
              <w:t>1K416012-3</w:t>
            </w:r>
          </w:p>
        </w:tc>
      </w:tr>
      <w:tr>
        <w:tblPrEx>
          <w:tblLayout w:type="fixed"/>
          <w:tblCellMar>
            <w:top w:w="0" w:type="dxa"/>
            <w:left w:w="10" w:type="dxa"/>
            <w:bottom w:w="0" w:type="dxa"/>
            <w:right w:w="10" w:type="dxa"/>
          </w:tblCellMar>
        </w:tblPrEx>
        <w:trPr>
          <w:trHeight w:val="331" w:hRule="exact"/>
          <w:jc w:val="center"/>
        </w:trPr>
        <w:tc>
          <w:tcPr>
            <w:tcW w:w="1406"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序号</w:t>
            </w:r>
          </w:p>
        </w:tc>
        <w:tc>
          <w:tcPr>
            <w:tcW w:w="136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项目</w:t>
            </w:r>
          </w:p>
        </w:tc>
        <w:tc>
          <w:tcPr>
            <w:tcW w:w="138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搭接宽度</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mm）</w:t>
            </w:r>
          </w:p>
        </w:tc>
        <w:tc>
          <w:tcPr>
            <w:tcW w:w="138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允许偏差</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mm）</w:t>
            </w:r>
          </w:p>
        </w:tc>
        <w:tc>
          <w:tcPr>
            <w:tcW w:w="1378"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检测频率</w:t>
            </w:r>
          </w:p>
        </w:tc>
        <w:tc>
          <w:tcPr>
            <w:tcW w:w="138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340"/>
              <w:jc w:val="left"/>
              <w:rPr>
                <w:sz w:val="15"/>
                <w:szCs w:val="15"/>
              </w:rPr>
            </w:pPr>
            <w:r>
              <w:rPr>
                <w:spacing w:val="0"/>
                <w:w w:val="100"/>
                <w:position w:val="0"/>
                <w:sz w:val="15"/>
                <w:szCs w:val="15"/>
              </w:rPr>
              <w:t>检测方法</w:t>
            </w:r>
          </w:p>
        </w:tc>
      </w:tr>
      <w:tr>
        <w:tblPrEx>
          <w:tblLayout w:type="fixed"/>
          <w:tblCellMar>
            <w:top w:w="0" w:type="dxa"/>
            <w:left w:w="10" w:type="dxa"/>
            <w:bottom w:w="0" w:type="dxa"/>
            <w:right w:w="10" w:type="dxa"/>
          </w:tblCellMar>
        </w:tblPrEx>
        <w:trPr>
          <w:trHeight w:val="413" w:hRule="exact"/>
          <w:jc w:val="center"/>
        </w:trPr>
        <w:tc>
          <w:tcPr>
            <w:tcW w:w="140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color w:val="515151"/>
                <w:spacing w:val="0"/>
                <w:w w:val="100"/>
                <w:position w:val="0"/>
              </w:rPr>
              <w:t>1</w:t>
            </w:r>
          </w:p>
        </w:tc>
        <w:tc>
          <w:tcPr>
            <w:tcW w:w="136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color w:val="333333"/>
                <w:spacing w:val="0"/>
                <w:w w:val="100"/>
                <w:position w:val="0"/>
                <w:sz w:val="15"/>
                <w:szCs w:val="15"/>
              </w:rPr>
              <w:t>双缝热熔焊接</w:t>
            </w:r>
          </w:p>
        </w:tc>
        <w:tc>
          <w:tcPr>
            <w:tcW w:w="138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100</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+20~ </w:t>
            </w:r>
            <w:r>
              <w:rPr>
                <w:rFonts w:ascii="Times New Roman" w:hAnsi="Times New Roman" w:eastAsia="Times New Roman" w:cs="Times New Roman"/>
                <w:b/>
                <w:bCs/>
                <w:color w:val="333333"/>
                <w:spacing w:val="0"/>
                <w:w w:val="100"/>
                <w:position w:val="0"/>
                <w:sz w:val="15"/>
                <w:szCs w:val="15"/>
                <w:lang w:val="en-US" w:eastAsia="en-US" w:bidi="en-US"/>
              </w:rPr>
              <w:t>-20</w:t>
            </w:r>
          </w:p>
        </w:tc>
        <w:tc>
          <w:tcPr>
            <w:tcW w:w="1378"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20m</w:t>
            </w:r>
          </w:p>
        </w:tc>
        <w:tc>
          <w:tcPr>
            <w:tcW w:w="138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color w:val="333333"/>
                <w:spacing w:val="0"/>
                <w:w w:val="100"/>
                <w:position w:val="0"/>
                <w:sz w:val="15"/>
                <w:szCs w:val="15"/>
              </w:rPr>
              <w:t>钢尺测量</w:t>
            </w:r>
          </w:p>
        </w:tc>
      </w:tr>
      <w:tr>
        <w:tblPrEx>
          <w:tblLayout w:type="fixed"/>
          <w:tblCellMar>
            <w:top w:w="0" w:type="dxa"/>
            <w:left w:w="10" w:type="dxa"/>
            <w:bottom w:w="0" w:type="dxa"/>
            <w:right w:w="10" w:type="dxa"/>
          </w:tblCellMar>
        </w:tblPrEx>
        <w:trPr>
          <w:trHeight w:val="427" w:hRule="exact"/>
          <w:jc w:val="center"/>
        </w:trPr>
        <w:tc>
          <w:tcPr>
            <w:tcW w:w="1406"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color w:val="333333"/>
                <w:spacing w:val="0"/>
                <w:w w:val="100"/>
                <w:position w:val="0"/>
              </w:rPr>
              <w:t>2</w:t>
            </w:r>
          </w:p>
        </w:tc>
        <w:tc>
          <w:tcPr>
            <w:tcW w:w="136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单缝挤压焊接</w:t>
            </w:r>
          </w:p>
        </w:tc>
        <w:tc>
          <w:tcPr>
            <w:tcW w:w="138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75</w:t>
            </w:r>
          </w:p>
        </w:tc>
        <w:tc>
          <w:tcPr>
            <w:tcW w:w="138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+20~ </w:t>
            </w:r>
            <w:r>
              <w:rPr>
                <w:rFonts w:ascii="Times New Roman" w:hAnsi="Times New Roman" w:eastAsia="Times New Roman" w:cs="Times New Roman"/>
                <w:b/>
                <w:bCs/>
                <w:color w:val="333333"/>
                <w:spacing w:val="0"/>
                <w:w w:val="100"/>
                <w:position w:val="0"/>
                <w:sz w:val="15"/>
                <w:szCs w:val="15"/>
                <w:lang w:val="en-US" w:eastAsia="en-US" w:bidi="en-US"/>
              </w:rPr>
              <w:t>-20</w:t>
            </w:r>
          </w:p>
        </w:tc>
        <w:tc>
          <w:tcPr>
            <w:tcW w:w="1378" w:type="dxa"/>
            <w:gridSpan w:val="2"/>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20m</w:t>
            </w:r>
          </w:p>
        </w:tc>
        <w:tc>
          <w:tcPr>
            <w:tcW w:w="138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color w:val="333333"/>
                <w:spacing w:val="0"/>
                <w:w w:val="100"/>
                <w:position w:val="0"/>
                <w:sz w:val="15"/>
                <w:szCs w:val="15"/>
              </w:rPr>
              <w:t>钢尺测量</w:t>
            </w:r>
          </w:p>
        </w:tc>
      </w:tr>
    </w:tbl>
    <w:p>
      <w:pPr>
        <w:widowControl w:val="0"/>
        <w:spacing w:after="199" w:line="1" w:lineRule="exact"/>
      </w:pP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3091" w:name="bookmark3092"/>
      <w:r>
        <w:rPr>
          <w:color w:val="000000"/>
          <w:spacing w:val="0"/>
          <w:w w:val="100"/>
          <w:position w:val="0"/>
          <w:shd w:val="clear" w:color="auto" w:fill="FFFFFF"/>
        </w:rPr>
        <w:t>（</w:t>
      </w:r>
      <w:bookmarkEnd w:id="3091"/>
      <w:r>
        <w:rPr>
          <w:color w:val="000000"/>
          <w:spacing w:val="0"/>
          <w:w w:val="100"/>
          <w:position w:val="0"/>
          <w:shd w:val="clear" w:color="auto" w:fill="FFFFFF"/>
        </w:rPr>
        <w:t>2）</w:t>
      </w:r>
      <w:r>
        <w:rPr>
          <w:color w:val="000000"/>
          <w:spacing w:val="0"/>
          <w:w w:val="100"/>
          <w:position w:val="0"/>
        </w:rPr>
        <w:tab/>
      </w:r>
      <w:r>
        <w:rPr>
          <w:color w:val="333333"/>
          <w:spacing w:val="0"/>
          <w:w w:val="100"/>
          <w:position w:val="0"/>
          <w:lang w:val="en-US" w:eastAsia="en-US" w:bidi="en-US"/>
        </w:rPr>
        <w:t>HDPE</w:t>
      </w:r>
      <w:r>
        <w:rPr>
          <w:color w:val="333333"/>
          <w:spacing w:val="0"/>
          <w:w w:val="100"/>
          <w:position w:val="0"/>
        </w:rPr>
        <w:t>膜铺设工程施工质量抽样检验：</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1 ）锚固沟回填土按</w:t>
      </w:r>
      <w:r>
        <w:rPr>
          <w:color w:val="333333"/>
          <w:spacing w:val="0"/>
          <w:w w:val="100"/>
          <w:position w:val="0"/>
          <w:lang w:val="en-US" w:eastAsia="en-US" w:bidi="en-US"/>
        </w:rPr>
        <w:t>50m</w:t>
      </w:r>
      <w:r>
        <w:rPr>
          <w:color w:val="333333"/>
          <w:spacing w:val="0"/>
          <w:w w:val="100"/>
          <w:position w:val="0"/>
        </w:rPr>
        <w:t>取一个点检测密实度，合格率应为100%。</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 xml:space="preserve">2） </w:t>
      </w:r>
      <w:r>
        <w:rPr>
          <w:color w:val="333333"/>
          <w:spacing w:val="0"/>
          <w:w w:val="100"/>
          <w:position w:val="0"/>
          <w:lang w:val="en-US" w:eastAsia="en-US" w:bidi="en-US"/>
        </w:rPr>
        <w:t>HDPE</w:t>
      </w:r>
      <w:r>
        <w:rPr>
          <w:color w:val="333333"/>
          <w:spacing w:val="0"/>
          <w:w w:val="100"/>
          <w:position w:val="0"/>
        </w:rPr>
        <w:t>膜焊接质量检测应符合下列要求：</w:t>
      </w:r>
    </w:p>
    <w:p>
      <w:pPr>
        <w:pStyle w:val="23"/>
        <w:keepNext w:val="0"/>
        <w:keepLines w:val="0"/>
        <w:widowControl w:val="0"/>
        <w:numPr>
          <w:ilvl w:val="0"/>
          <w:numId w:val="536"/>
        </w:numPr>
        <w:shd w:val="clear" w:color="auto" w:fill="auto"/>
        <w:tabs>
          <w:tab w:val="left" w:pos="826"/>
        </w:tabs>
        <w:bidi w:val="0"/>
        <w:spacing w:before="0" w:after="0" w:line="322" w:lineRule="exact"/>
        <w:ind w:left="0" w:right="0" w:firstLine="420"/>
        <w:jc w:val="both"/>
      </w:pPr>
      <w:bookmarkStart w:id="3092" w:name="bookmark3093"/>
      <w:bookmarkEnd w:id="3092"/>
      <w:r>
        <w:rPr>
          <w:color w:val="333333"/>
          <w:spacing w:val="0"/>
          <w:w w:val="100"/>
          <w:position w:val="0"/>
        </w:rPr>
        <w:t>对热熔焊接每条焊缝应进行气压检测,合格率应为100%。</w:t>
      </w:r>
    </w:p>
    <w:p>
      <w:pPr>
        <w:pStyle w:val="23"/>
        <w:keepNext w:val="0"/>
        <w:keepLines w:val="0"/>
        <w:widowControl w:val="0"/>
        <w:numPr>
          <w:ilvl w:val="0"/>
          <w:numId w:val="536"/>
        </w:numPr>
        <w:shd w:val="clear" w:color="auto" w:fill="auto"/>
        <w:tabs>
          <w:tab w:val="left" w:pos="826"/>
        </w:tabs>
        <w:bidi w:val="0"/>
        <w:spacing w:before="0" w:after="0" w:line="322" w:lineRule="exact"/>
        <w:ind w:left="0" w:right="0" w:firstLine="420"/>
        <w:jc w:val="both"/>
      </w:pPr>
      <w:bookmarkStart w:id="3093" w:name="bookmark3094"/>
      <w:bookmarkEnd w:id="3093"/>
      <w:r>
        <w:rPr>
          <w:color w:val="333333"/>
          <w:spacing w:val="0"/>
          <w:w w:val="100"/>
          <w:position w:val="0"/>
        </w:rPr>
        <w:t>对挤压焊接每条焊缝应进行真空检测，合格率应为</w:t>
      </w:r>
      <w:r>
        <w:rPr>
          <w:color w:val="333333"/>
          <w:spacing w:val="0"/>
          <w:w w:val="100"/>
          <w:position w:val="0"/>
          <w:lang w:val="en-US" w:eastAsia="en-US" w:bidi="en-US"/>
        </w:rPr>
        <w:t>100%</w:t>
      </w:r>
      <w:r>
        <w:rPr>
          <w:color w:val="333333"/>
          <w:spacing w:val="0"/>
          <w:w w:val="100"/>
          <w:position w:val="0"/>
          <w:vertAlign w:val="subscript"/>
          <w:lang w:val="en-US" w:eastAsia="en-US" w:bidi="en-US"/>
        </w:rPr>
        <w:t>o</w:t>
      </w:r>
    </w:p>
    <w:p>
      <w:pPr>
        <w:pStyle w:val="23"/>
        <w:keepNext w:val="0"/>
        <w:keepLines w:val="0"/>
        <w:widowControl w:val="0"/>
        <w:numPr>
          <w:ilvl w:val="0"/>
          <w:numId w:val="536"/>
        </w:numPr>
        <w:shd w:val="clear" w:color="auto" w:fill="auto"/>
        <w:tabs>
          <w:tab w:val="left" w:pos="829"/>
        </w:tabs>
        <w:bidi w:val="0"/>
        <w:spacing w:before="0" w:after="0" w:line="322" w:lineRule="exact"/>
        <w:ind w:left="0" w:right="0" w:firstLine="440"/>
        <w:jc w:val="both"/>
      </w:pPr>
      <w:bookmarkStart w:id="3094" w:name="bookmark3095"/>
      <w:bookmarkEnd w:id="3094"/>
      <w:r>
        <w:rPr>
          <w:color w:val="333333"/>
          <w:spacing w:val="0"/>
          <w:w w:val="100"/>
          <w:position w:val="0"/>
        </w:rPr>
        <w:t>焊缝破坏性检测，按每</w:t>
      </w:r>
      <w:r>
        <w:rPr>
          <w:color w:val="333333"/>
          <w:spacing w:val="0"/>
          <w:w w:val="100"/>
          <w:position w:val="0"/>
          <w:lang w:val="en-US" w:eastAsia="en-US" w:bidi="en-US"/>
        </w:rPr>
        <w:t>1000m</w:t>
      </w:r>
      <w:r>
        <w:rPr>
          <w:color w:val="333333"/>
          <w:spacing w:val="0"/>
          <w:w w:val="100"/>
          <w:position w:val="0"/>
        </w:rPr>
        <w:t>焊缝取一个</w:t>
      </w:r>
      <w:r>
        <w:rPr>
          <w:color w:val="333333"/>
          <w:spacing w:val="0"/>
          <w:w w:val="100"/>
          <w:position w:val="0"/>
          <w:lang w:val="en-US" w:eastAsia="en-US" w:bidi="en-US"/>
        </w:rPr>
        <w:t xml:space="preserve">1000mm </w:t>
      </w:r>
      <w:r>
        <w:rPr>
          <w:color w:val="333333"/>
          <w:spacing w:val="0"/>
          <w:w w:val="100"/>
          <w:position w:val="0"/>
        </w:rPr>
        <w:t xml:space="preserve">X </w:t>
      </w:r>
      <w:r>
        <w:rPr>
          <w:color w:val="333333"/>
          <w:spacing w:val="0"/>
          <w:w w:val="100"/>
          <w:position w:val="0"/>
          <w:lang w:val="en-US" w:eastAsia="en-US" w:bidi="en-US"/>
        </w:rPr>
        <w:t>350mm</w:t>
      </w:r>
      <w:r>
        <w:rPr>
          <w:color w:val="333333"/>
          <w:spacing w:val="0"/>
          <w:w w:val="100"/>
          <w:position w:val="0"/>
        </w:rPr>
        <w:t>样品做强度测试，合格 率应为100%。</w:t>
      </w:r>
    </w:p>
    <w:p>
      <w:pPr>
        <w:pStyle w:val="23"/>
        <w:keepNext w:val="0"/>
        <w:keepLines w:val="0"/>
        <w:widowControl w:val="0"/>
        <w:shd w:val="clear" w:color="auto" w:fill="auto"/>
        <w:bidi w:val="0"/>
        <w:spacing w:before="0" w:after="0" w:line="322" w:lineRule="exact"/>
        <w:ind w:left="0" w:right="0" w:firstLine="520"/>
        <w:jc w:val="both"/>
      </w:pPr>
      <w:r>
        <w:rPr>
          <w:color w:val="333333"/>
          <w:spacing w:val="0"/>
          <w:w w:val="100"/>
          <w:position w:val="0"/>
        </w:rPr>
        <w:t xml:space="preserve">（3 ） </w:t>
      </w:r>
      <w:r>
        <w:rPr>
          <w:color w:val="333333"/>
          <w:spacing w:val="0"/>
          <w:w w:val="100"/>
          <w:position w:val="0"/>
          <w:lang w:val="en-US" w:eastAsia="en-US" w:bidi="en-US"/>
        </w:rPr>
        <w:t>HDPE</w:t>
      </w:r>
      <w:r>
        <w:rPr>
          <w:color w:val="333333"/>
          <w:spacing w:val="0"/>
          <w:w w:val="100"/>
          <w:position w:val="0"/>
        </w:rPr>
        <w:t>膜施工工序质量检测评定：</w:t>
      </w:r>
    </w:p>
    <w:p>
      <w:pPr>
        <w:pStyle w:val="23"/>
        <w:keepNext w:val="0"/>
        <w:keepLines w:val="0"/>
        <w:widowControl w:val="0"/>
        <w:shd w:val="clear" w:color="auto" w:fill="auto"/>
        <w:bidi w:val="0"/>
        <w:spacing w:before="0" w:after="100" w:line="322" w:lineRule="exact"/>
        <w:ind w:left="0" w:right="0" w:firstLine="420"/>
        <w:jc w:val="both"/>
      </w:pPr>
      <w:r>
        <w:rPr>
          <w:color w:val="333333"/>
          <w:spacing w:val="0"/>
          <w:w w:val="100"/>
          <w:position w:val="0"/>
          <w:lang w:val="en-US" w:eastAsia="en-US" w:bidi="en-US"/>
        </w:rPr>
        <w:t>HDPE</w:t>
      </w:r>
      <w:r>
        <w:rPr>
          <w:color w:val="333333"/>
          <w:spacing w:val="0"/>
          <w:w w:val="100"/>
          <w:position w:val="0"/>
        </w:rPr>
        <w:t>膜施工工序质量检测评定应按表</w:t>
      </w:r>
      <w:r>
        <w:rPr>
          <w:color w:val="333333"/>
          <w:spacing w:val="0"/>
          <w:w w:val="100"/>
          <w:position w:val="0"/>
          <w:lang w:val="en-US" w:eastAsia="en-US" w:bidi="en-US"/>
        </w:rPr>
        <w:t>1K416012-4</w:t>
      </w:r>
      <w:r>
        <w:rPr>
          <w:color w:val="333333"/>
          <w:spacing w:val="0"/>
          <w:w w:val="100"/>
          <w:position w:val="0"/>
        </w:rPr>
        <w:t>的要求填写有关记录。</w:t>
      </w:r>
      <w:r>
        <w:br w:type="page"/>
      </w:r>
    </w:p>
    <w:p>
      <w:pPr>
        <w:pStyle w:val="13"/>
        <w:keepNext w:val="0"/>
        <w:keepLines w:val="0"/>
        <w:widowControl w:val="0"/>
        <w:shd w:val="clear" w:color="auto" w:fill="auto"/>
        <w:tabs>
          <w:tab w:val="left" w:pos="6614"/>
        </w:tabs>
        <w:bidi w:val="0"/>
        <w:spacing w:before="0" w:after="0" w:line="240" w:lineRule="auto"/>
        <w:ind w:left="2822" w:right="0" w:firstLine="0"/>
        <w:jc w:val="left"/>
      </w:pPr>
      <w:r>
        <w:rPr>
          <w:rFonts w:ascii="Times New Roman" w:hAnsi="Times New Roman" w:eastAsia="Times New Roman" w:cs="Times New Roman"/>
          <w:b/>
          <w:bCs/>
          <w:color w:val="7EC18E"/>
          <w:spacing w:val="0"/>
          <w:w w:val="100"/>
          <w:position w:val="0"/>
          <w:lang w:val="en-US" w:eastAsia="en-US" w:bidi="en-US"/>
        </w:rPr>
        <w:t>HDPE</w:t>
      </w:r>
      <w:r>
        <w:rPr>
          <w:color w:val="7EC18E"/>
          <w:spacing w:val="0"/>
          <w:w w:val="100"/>
          <w:position w:val="0"/>
          <w:sz w:val="17"/>
          <w:szCs w:val="17"/>
        </w:rPr>
        <w:t>膜施工工序质量检查评定</w:t>
      </w:r>
      <w:r>
        <w:rPr>
          <w:color w:val="7EC18E"/>
          <w:spacing w:val="0"/>
          <w:w w:val="100"/>
          <w:position w:val="0"/>
          <w:sz w:val="17"/>
          <w:szCs w:val="17"/>
        </w:rPr>
        <w:tab/>
      </w:r>
      <w:r>
        <w:rPr>
          <w:color w:val="7EC18E"/>
          <w:spacing w:val="0"/>
          <w:w w:val="100"/>
          <w:position w:val="0"/>
          <w:sz w:val="17"/>
          <w:szCs w:val="17"/>
        </w:rPr>
        <w:t>表</w:t>
      </w:r>
      <w:r>
        <w:rPr>
          <w:rFonts w:ascii="Times New Roman" w:hAnsi="Times New Roman" w:eastAsia="Times New Roman" w:cs="Times New Roman"/>
          <w:b/>
          <w:bCs/>
          <w:color w:val="7EC18E"/>
          <w:spacing w:val="0"/>
          <w:w w:val="100"/>
          <w:position w:val="0"/>
          <w:lang w:val="en-US" w:eastAsia="en-US" w:bidi="en-US"/>
        </w:rPr>
        <w:t>1K416012-4</w:t>
      </w:r>
    </w:p>
    <w:p>
      <w:pPr>
        <w:widowControl w:val="0"/>
        <w:jc w:val="center"/>
        <w:rPr>
          <w:sz w:val="2"/>
          <w:szCs w:val="2"/>
        </w:rPr>
      </w:pPr>
      <w:r>
        <w:drawing>
          <wp:inline distT="0" distB="0" distL="114300" distR="114300">
            <wp:extent cx="5212080" cy="4986655"/>
            <wp:effectExtent l="0" t="0" r="7620" b="4445"/>
            <wp:docPr id="673" name="Picutre 673"/>
            <wp:cNvGraphicFramePr/>
            <a:graphic xmlns:a="http://schemas.openxmlformats.org/drawingml/2006/main">
              <a:graphicData uri="http://schemas.openxmlformats.org/drawingml/2006/picture">
                <pic:pic xmlns:pic="http://schemas.openxmlformats.org/drawingml/2006/picture">
                  <pic:nvPicPr>
                    <pic:cNvPr id="673" name="Picutre 673"/>
                    <pic:cNvPicPr/>
                  </pic:nvPicPr>
                  <pic:blipFill>
                    <a:blip r:embed="rId254"/>
                    <a:stretch>
                      <a:fillRect/>
                    </a:stretch>
                  </pic:blipFill>
                  <pic:spPr>
                    <a:xfrm>
                      <a:off x="0" y="0"/>
                      <a:ext cx="5212080" cy="4986655"/>
                    </a:xfrm>
                    <a:prstGeom prst="rect">
                      <a:avLst/>
                    </a:prstGeom>
                  </pic:spPr>
                </pic:pic>
              </a:graphicData>
            </a:graphic>
          </wp:inline>
        </w:drawing>
      </w:r>
    </w:p>
    <w:p>
      <w:pPr>
        <w:widowControl w:val="0"/>
        <w:spacing w:after="159" w:line="1" w:lineRule="exact"/>
      </w:pPr>
    </w:p>
    <w:p>
      <w:pPr>
        <w:pStyle w:val="23"/>
        <w:keepNext w:val="0"/>
        <w:keepLines w:val="0"/>
        <w:widowControl w:val="0"/>
        <w:shd w:val="clear" w:color="auto" w:fill="auto"/>
        <w:bidi w:val="0"/>
        <w:spacing w:before="0" w:after="100" w:line="332"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1K416013</w:t>
      </w:r>
      <w:r>
        <w:rPr>
          <w:color w:val="7EC18E"/>
          <w:spacing w:val="0"/>
          <w:w w:val="100"/>
          <w:position w:val="0"/>
        </w:rPr>
        <w:t>生活垃圾填埋场填理区导排系统施工技术</w:t>
      </w:r>
    </w:p>
    <w:p>
      <w:pPr>
        <w:pStyle w:val="23"/>
        <w:keepNext w:val="0"/>
        <w:keepLines w:val="0"/>
        <w:widowControl w:val="0"/>
        <w:shd w:val="clear" w:color="auto" w:fill="auto"/>
        <w:bidi w:val="0"/>
        <w:spacing w:before="0" w:after="0" w:line="332" w:lineRule="exact"/>
        <w:ind w:left="0" w:right="0" w:firstLine="420"/>
        <w:jc w:val="left"/>
      </w:pPr>
      <w:r>
        <w:rPr>
          <w:color w:val="333333"/>
          <w:spacing w:val="0"/>
          <w:w w:val="100"/>
          <w:position w:val="0"/>
        </w:rPr>
        <w:t>渗沥液收集导排系统施工主要有导排层摊铺、收集花管连接、收集渠码砌等施工过程。</w:t>
      </w:r>
    </w:p>
    <w:p>
      <w:pPr>
        <w:pStyle w:val="23"/>
        <w:keepNext w:val="0"/>
        <w:keepLines w:val="0"/>
        <w:widowControl w:val="0"/>
        <w:shd w:val="clear" w:color="auto" w:fill="auto"/>
        <w:tabs>
          <w:tab w:val="left" w:pos="894"/>
        </w:tabs>
        <w:bidi w:val="0"/>
        <w:spacing w:before="0" w:after="0" w:line="332" w:lineRule="exact"/>
        <w:ind w:left="0" w:right="0" w:firstLine="420"/>
        <w:jc w:val="left"/>
      </w:pPr>
      <w:bookmarkStart w:id="3095" w:name="bookmark3096"/>
      <w:r>
        <w:rPr>
          <w:color w:val="7EC18E"/>
          <w:spacing w:val="0"/>
          <w:w w:val="100"/>
          <w:position w:val="0"/>
        </w:rPr>
        <w:t>一</w:t>
      </w:r>
      <w:bookmarkEnd w:id="3095"/>
      <w:r>
        <w:rPr>
          <w:color w:val="7EC18E"/>
          <w:spacing w:val="0"/>
          <w:w w:val="100"/>
          <w:position w:val="0"/>
        </w:rPr>
        <w:t>、</w:t>
      </w:r>
      <w:r>
        <w:rPr>
          <w:color w:val="7EC18E"/>
          <w:spacing w:val="0"/>
          <w:w w:val="100"/>
          <w:position w:val="0"/>
        </w:rPr>
        <w:tab/>
      </w:r>
      <w:r>
        <w:rPr>
          <w:color w:val="7EC18E"/>
          <w:spacing w:val="0"/>
          <w:w w:val="100"/>
          <w:position w:val="0"/>
        </w:rPr>
        <w:t>卵石粒料的运送和布料</w:t>
      </w:r>
    </w:p>
    <w:p>
      <w:pPr>
        <w:pStyle w:val="23"/>
        <w:keepNext w:val="0"/>
        <w:keepLines w:val="0"/>
        <w:widowControl w:val="0"/>
        <w:shd w:val="clear" w:color="auto" w:fill="auto"/>
        <w:bidi w:val="0"/>
        <w:spacing w:before="0" w:after="0" w:line="331" w:lineRule="exact"/>
        <w:ind w:left="0" w:right="0" w:firstLine="420"/>
        <w:jc w:val="left"/>
      </w:pPr>
      <w:r>
        <w:rPr>
          <w:color w:val="333333"/>
          <w:spacing w:val="0"/>
          <w:w w:val="100"/>
          <w:position w:val="0"/>
        </w:rPr>
        <w:t>卵石粒料运送使用小吨位（载重</w:t>
      </w:r>
      <w:r>
        <w:rPr>
          <w:color w:val="333333"/>
          <w:spacing w:val="0"/>
          <w:w w:val="100"/>
          <w:position w:val="0"/>
          <w:lang w:val="en-US" w:eastAsia="en-US" w:bidi="en-US"/>
        </w:rPr>
        <w:t>5t</w:t>
      </w:r>
      <w:r>
        <w:rPr>
          <w:color w:val="333333"/>
          <w:spacing w:val="0"/>
          <w:w w:val="100"/>
          <w:position w:val="0"/>
        </w:rPr>
        <w:t>以内）自卸汽车，将卵石粒料直接运送到已铺好的膜 上。根据工作面宽度，事先计算好每一断面的卸料车数，按计算数量卸料，避免超卸或少卸。</w:t>
      </w:r>
    </w:p>
    <w:p>
      <w:pPr>
        <w:pStyle w:val="23"/>
        <w:keepNext w:val="0"/>
        <w:keepLines w:val="0"/>
        <w:widowControl w:val="0"/>
        <w:shd w:val="clear" w:color="auto" w:fill="auto"/>
        <w:bidi w:val="0"/>
        <w:spacing w:before="0" w:after="0" w:line="334" w:lineRule="exact"/>
        <w:ind w:left="0" w:right="0" w:firstLine="420"/>
        <w:jc w:val="left"/>
      </w:pPr>
      <w:r>
        <w:rPr>
          <w:color w:val="333333"/>
          <w:spacing w:val="0"/>
          <w:w w:val="100"/>
          <w:position w:val="0"/>
        </w:rPr>
        <w:t>在运料车行进路线的防渗层上，加铺不少于两层的同规格土工布，加强对防渗层的保 护。运料车在防渗层上行驶时，缓慢行进，不得急停、急起；须直进、直退，严禁转弯； 驾驶员要听从指挥人员的指挥。</w:t>
      </w:r>
    </w:p>
    <w:p>
      <w:pPr>
        <w:pStyle w:val="23"/>
        <w:keepNext w:val="0"/>
        <w:keepLines w:val="0"/>
        <w:widowControl w:val="0"/>
        <w:shd w:val="clear" w:color="auto" w:fill="auto"/>
        <w:bidi w:val="0"/>
        <w:spacing w:before="0" w:after="0" w:line="326" w:lineRule="exact"/>
        <w:ind w:left="0" w:right="0" w:firstLine="420"/>
        <w:jc w:val="left"/>
      </w:pPr>
      <w:r>
        <w:rPr>
          <w:color w:val="333333"/>
          <w:spacing w:val="0"/>
          <w:w w:val="100"/>
          <w:position w:val="0"/>
        </w:rPr>
        <w:t>运料车驶入、驶出防渗层前，由专人将车辆行进方向防渗层上溅落的卵石清扫干净， 以免车轮碾压卵石，损坏防渗层。</w:t>
      </w:r>
    </w:p>
    <w:p>
      <w:pPr>
        <w:pStyle w:val="23"/>
        <w:keepNext w:val="0"/>
        <w:keepLines w:val="0"/>
        <w:widowControl w:val="0"/>
        <w:shd w:val="clear" w:color="auto" w:fill="auto"/>
        <w:tabs>
          <w:tab w:val="left" w:pos="894"/>
        </w:tabs>
        <w:bidi w:val="0"/>
        <w:spacing w:before="0" w:after="0" w:line="332" w:lineRule="exact"/>
        <w:ind w:left="0" w:right="0" w:firstLine="420"/>
        <w:jc w:val="left"/>
      </w:pPr>
      <w:bookmarkStart w:id="3096" w:name="bookmark3097"/>
      <w:r>
        <w:rPr>
          <w:color w:val="7EC18E"/>
          <w:spacing w:val="0"/>
          <w:w w:val="100"/>
          <w:position w:val="0"/>
        </w:rPr>
        <w:t>二</w:t>
      </w:r>
      <w:bookmarkEnd w:id="3096"/>
      <w:r>
        <w:rPr>
          <w:color w:val="7EC18E"/>
          <w:spacing w:val="0"/>
          <w:w w:val="100"/>
          <w:position w:val="0"/>
        </w:rPr>
        <w:t>、</w:t>
      </w:r>
      <w:r>
        <w:rPr>
          <w:color w:val="7EC18E"/>
          <w:spacing w:val="0"/>
          <w:w w:val="100"/>
          <w:position w:val="0"/>
        </w:rPr>
        <w:tab/>
      </w:r>
      <w:r>
        <w:rPr>
          <w:color w:val="7EC18E"/>
          <w:spacing w:val="0"/>
          <w:w w:val="100"/>
          <w:position w:val="0"/>
        </w:rPr>
        <w:t>摊铺导排层、收集渠码砌</w:t>
      </w:r>
    </w:p>
    <w:p>
      <w:pPr>
        <w:pStyle w:val="23"/>
        <w:keepNext w:val="0"/>
        <w:keepLines w:val="0"/>
        <w:widowControl w:val="0"/>
        <w:shd w:val="clear" w:color="auto" w:fill="auto"/>
        <w:bidi w:val="0"/>
        <w:spacing w:before="0" w:after="120" w:line="332" w:lineRule="exact"/>
        <w:ind w:left="0" w:right="0" w:firstLine="420"/>
        <w:jc w:val="left"/>
      </w:pPr>
      <w:r>
        <w:rPr>
          <w:color w:val="333333"/>
          <w:spacing w:val="0"/>
          <w:w w:val="100"/>
          <w:position w:val="0"/>
        </w:rPr>
        <w:t>摊铺导排层、收集渠码砌均采用人工施工。</w:t>
      </w:r>
      <w:r>
        <w:br w:type="page"/>
      </w:r>
    </w:p>
    <w:p>
      <w:pPr>
        <w:widowControl w:val="0"/>
        <w:spacing w:line="1" w:lineRule="exact"/>
      </w:pPr>
      <w:r>
        <mc:AlternateContent>
          <mc:Choice Requires="wps">
            <w:drawing>
              <wp:anchor distT="85090" distB="2625090" distL="0" distR="0" simplePos="0" relativeHeight="125830144" behindDoc="0" locked="0" layoutInCell="1" allowOverlap="1">
                <wp:simplePos x="0" y="0"/>
                <wp:positionH relativeFrom="margin">
                  <wp:posOffset>838200</wp:posOffset>
                </wp:positionH>
                <wp:positionV relativeFrom="paragraph">
                  <wp:posOffset>85090</wp:posOffset>
                </wp:positionV>
                <wp:extent cx="606425" cy="130810"/>
                <wp:effectExtent l="0" t="0" r="0" b="0"/>
                <wp:wrapTopAndBottom/>
                <wp:docPr id="674" name="Shape 674"/>
                <wp:cNvGraphicFramePr/>
                <a:graphic xmlns:a="http://schemas.openxmlformats.org/drawingml/2006/main">
                  <a:graphicData uri="http://schemas.microsoft.com/office/word/2010/wordprocessingShape">
                    <wps:wsp>
                      <wps:cNvSpPr txBox="1"/>
                      <wps:spPr>
                        <a:xfrm>
                          <a:off x="0" y="0"/>
                          <a:ext cx="606425" cy="1308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焊机状态调试</w:t>
                            </w:r>
                          </w:p>
                        </w:txbxContent>
                      </wps:txbx>
                      <wps:bodyPr wrap="none" lIns="0" tIns="0" rIns="0" bIns="0">
                        <a:noAutofit/>
                      </wps:bodyPr>
                    </wps:wsp>
                  </a:graphicData>
                </a:graphic>
              </wp:anchor>
            </w:drawing>
          </mc:Choice>
          <mc:Fallback>
            <w:pict>
              <v:shape id="Shape 674" o:spid="_x0000_s1026" o:spt="202" type="#_x0000_t202" style="position:absolute;left:0pt;margin-left:66pt;margin-top:6.7pt;height:10.3pt;width:47.75pt;mso-position-horizontal-relative:margin;mso-wrap-distance-bottom:206.7pt;mso-wrap-distance-top:6.7pt;mso-wrap-style:none;z-index:125830144;mso-width-relative:page;mso-height-relative:page;" filled="f" stroked="f" coordsize="21600,21600" o:gfxdata="UEsDBAoAAAAAAIdO4kAAAAAAAAAAAAAAAAAEAAAAZHJzL1BLAwQUAAAACACHTuJA4Rr0e9YAAAAJ&#10;AQAADwAAAGRycy9kb3ducmV2LnhtbE2PwU7DMBBE70j8g7VI3KidtEAV4vSA4EilFi7cnHibpI3X&#10;ke204e/ZnuC2ox3NvCk3sxvEGUPsPWnIFgoEUuNtT62Gr8/3hzWImAxZM3hCDT8YYVPd3pSmsP5C&#10;OzzvUys4hGJhNHQpjYWUsenQmbjwIxL/Dj44k1iGVtpgLhzuBpkr9SSd6YkbOjPia4fNaT85DYeP&#10;7en4Nu3UsVVr/M4CznW21fr+LlMvIBLO6c8MV3xGh4qZaj+RjWJgvcx5S7oeKxBsyPPnRxC1huVK&#10;gaxK+X9B9QtQSwMEFAAAAAgAh07iQMUxDfaRAQAAJQMAAA4AAABkcnMvZTJvRG9jLnhtbK1SwU7D&#10;MAy9I/EPUe6s3RhjqtZNoGkICQHS4AOyNFkjNXGUZGv39zhZtyG4IS6uY7vPz8+eLTrdkL1wXoEp&#10;6XCQUyIMh0qZbUk/P1Y3U0p8YKZiDRhR0oPwdDG/vpq1thAjqKGphCMIYnzR2pLWIdgiyzyvhWZ+&#10;AFYYTEpwmgV8um1WOdYium6yUZ5PshZcZR1w4T1Gl8cknSd8KQUPb1J6EUhTUuQWknXJbqLN5jNW&#10;bB2zteI9DfYHFpopg03PUEsWGNk59QtKK+7AgwwDDjoDKRUXaQacZpj/mGZdMyvSLCiOt2eZ/P/B&#10;8tf9uyOqKunkfkyJYRqXlPqSGEB5WusLrFpbrAvdI3S45lPcYzBO3Umn4xfnIZhHoQ9ncUUXCMfg&#10;JJ+MR3eUcEwNb/PpMImfXX62zocnAZpEp6QOd5ckZfsXH5AIlp5KYi8DK9U0MR4ZHplEL3Sbrqe9&#10;geqArFtcb0kN3h8lzbNB9eIlnBx3cja9cwR/2AWQKvWNqEeovhnuItHp7yYu+/s7VV2ue/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4Rr0e9YAAAAJAQAADwAAAAAAAAABACAAAAAiAAAAZHJzL2Rv&#10;d25yZXYueG1sUEsBAhQAFAAAAAgAh07iQMUxDfaRAQAAJQMAAA4AAAAAAAAAAQAgAAAAJQ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焊机状态调试</w:t>
                      </w:r>
                    </w:p>
                  </w:txbxContent>
                </v:textbox>
                <w10:wrap type="topAndBottom"/>
              </v:shape>
            </w:pict>
          </mc:Fallback>
        </mc:AlternateContent>
      </w:r>
      <w:r>
        <mc:AlternateContent>
          <mc:Choice Requires="wps">
            <w:drawing>
              <wp:anchor distT="469265" distB="2182495" distL="0" distR="0" simplePos="0" relativeHeight="125830144" behindDoc="0" locked="0" layoutInCell="1" allowOverlap="1">
                <wp:simplePos x="0" y="0"/>
                <wp:positionH relativeFrom="margin">
                  <wp:posOffset>838200</wp:posOffset>
                </wp:positionH>
                <wp:positionV relativeFrom="paragraph">
                  <wp:posOffset>469265</wp:posOffset>
                </wp:positionV>
                <wp:extent cx="731520" cy="189230"/>
                <wp:effectExtent l="0" t="0" r="0" b="0"/>
                <wp:wrapTopAndBottom/>
                <wp:docPr id="676" name="Shape 676"/>
                <wp:cNvGraphicFramePr/>
                <a:graphic xmlns:a="http://schemas.openxmlformats.org/drawingml/2006/main">
                  <a:graphicData uri="http://schemas.microsoft.com/office/word/2010/wordprocessingShape">
                    <wps:wsp>
                      <wps:cNvSpPr txBox="1"/>
                      <wps:spPr>
                        <a:xfrm>
                          <a:off x="0" y="0"/>
                          <a:ext cx="731520" cy="18923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管材准备就位</w:t>
                            </w:r>
                            <w:r>
                              <w:rPr>
                                <w:color w:val="515151"/>
                                <w:spacing w:val="0"/>
                                <w:w w:val="100"/>
                                <w:position w:val="0"/>
                                <w:sz w:val="14"/>
                                <w:szCs w:val="14"/>
                                <w:lang w:val="en-US" w:eastAsia="en-US" w:bidi="en-US"/>
                              </w:rPr>
                              <w:t>［</w:t>
                            </w:r>
                          </w:p>
                        </w:txbxContent>
                      </wps:txbx>
                      <wps:bodyPr wrap="none" lIns="0" tIns="0" rIns="0" bIns="0">
                        <a:noAutofit/>
                      </wps:bodyPr>
                    </wps:wsp>
                  </a:graphicData>
                </a:graphic>
              </wp:anchor>
            </w:drawing>
          </mc:Choice>
          <mc:Fallback>
            <w:pict>
              <v:shape id="Shape 676" o:spid="_x0000_s1026" o:spt="202" type="#_x0000_t202" style="position:absolute;left:0pt;margin-left:66pt;margin-top:36.95pt;height:14.9pt;width:57.6pt;mso-position-horizontal-relative:margin;mso-wrap-distance-bottom:171.85pt;mso-wrap-distance-top:36.95pt;mso-wrap-style:none;z-index:125830144;mso-width-relative:page;mso-height-relative:page;" filled="f" stroked="f" coordsize="21600,21600" o:gfxdata="UEsDBAoAAAAAAIdO4kAAAAAAAAAAAAAAAAAEAAAAZHJzL1BLAwQUAAAACACHTuJAxrUe1dYAAAAK&#10;AQAADwAAAGRycy9kb3ducmV2LnhtbE2PMU/DMBSEdyT+g/WQ2KidBJES4nRAMFKpLQubE78maePn&#10;KHba8O95TDCe7nT3XblZ3CAuOIXek4ZkpUAgNd721Gr4PLw/rEGEaMiawRNq+MYAm+r2pjSF9Vfa&#10;4WUfW8ElFAqjoYtxLKQMTYfOhJUfkdg7+smZyHJqpZ3MlcvdIFOlnqQzPfFCZ0Z87bA572en4fix&#10;PZ/e5p06tWqNX8mES51stb6/S9QLiIhL/AvDLz6jQ8VMtZ/JBjGwzlL+EjXk2TMIDqSPeQqiZkdl&#10;OciqlP8vVD9QSwMEFAAAAAgAh07iQIuyMhaRAQAAJQMAAA4AAABkcnMvZTJvRG9jLnhtbK1S207D&#10;MAx9R+Iforyz7iI2qNZNoGkICQHS4APSNFkjNXGUZGv39zhZtyF4Q7y4ju0eHx97vux0Q/bCeQWm&#10;oKPBkBJhOFTKbAv6+bG+uaPEB2Yq1oARBT0IT5eL66t5a3MxhhqaSjiCIMbnrS1oHYLNs8zzWmjm&#10;B2CFwaQEp1nAp9tmlWMtousmGw+H06wFV1kHXHiP0dUxSRcJX0rBw5uUXgTSFBS5hWRdsmW02WLO&#10;8q1jtla8p8H+wEIzZbDpGWrFAiM7p35BacUdeJBhwEFnIKXiIs2A04yGP6bZ1MyKNAuK4+1ZJv9/&#10;sPx1/+6Iqgo6nU0pMUzjklJfEgMoT2t9jlUbi3Whe4QO13yKewzGqTvpdPziPATzKPThLK7oAuEY&#10;nE1Gt2PMcEyN7u7HkyR+dvnZOh+eBGgSnYI63F2SlO1ffEAiWHoqib0MrFXTxHhkeGQSvdCVXU+7&#10;hOqArFtcb0EN3h8lzbNB9eIlnBx3csreOYI/7AJIlfpG1CNU3wx3kej0dxOX/f2dqi7Xvfg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xrUe1dYAAAAKAQAADwAAAAAAAAABACAAAAAiAAAAZHJzL2Rv&#10;d25yZXYueG1sUEsBAhQAFAAAAAgAh07iQIuyMhaRAQAAJQMAAA4AAAAAAAAAAQAgAAAAJQ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管材准备就位</w:t>
                      </w:r>
                      <w:r>
                        <w:rPr>
                          <w:color w:val="515151"/>
                          <w:spacing w:val="0"/>
                          <w:w w:val="100"/>
                          <w:position w:val="0"/>
                          <w:sz w:val="14"/>
                          <w:szCs w:val="14"/>
                          <w:lang w:val="en-US" w:eastAsia="en-US" w:bidi="en-US"/>
                        </w:rPr>
                        <w:t>［</w:t>
                      </w:r>
                    </w:p>
                  </w:txbxContent>
                </v:textbox>
                <w10:wrap type="topAndBottom"/>
              </v:shape>
            </w:pict>
          </mc:Fallback>
        </mc:AlternateContent>
      </w:r>
      <w:r>
        <mc:AlternateContent>
          <mc:Choice Requires="wps">
            <w:drawing>
              <wp:anchor distT="887095" distB="1755775" distL="0" distR="0" simplePos="0" relativeHeight="125830144" behindDoc="0" locked="0" layoutInCell="1" allowOverlap="1">
                <wp:simplePos x="0" y="0"/>
                <wp:positionH relativeFrom="margin">
                  <wp:posOffset>838200</wp:posOffset>
                </wp:positionH>
                <wp:positionV relativeFrom="paragraph">
                  <wp:posOffset>887095</wp:posOffset>
                </wp:positionV>
                <wp:extent cx="728345" cy="198120"/>
                <wp:effectExtent l="0" t="0" r="0" b="0"/>
                <wp:wrapTopAndBottom/>
                <wp:docPr id="678" name="Shape 678"/>
                <wp:cNvGraphicFramePr/>
                <a:graphic xmlns:a="http://schemas.openxmlformats.org/drawingml/2006/main">
                  <a:graphicData uri="http://schemas.microsoft.com/office/word/2010/wordprocessingShape">
                    <wps:wsp>
                      <wps:cNvSpPr txBox="1"/>
                      <wps:spPr>
                        <a:xfrm>
                          <a:off x="0" y="0"/>
                          <a:ext cx="728345" cy="19812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管材对正检查</w:t>
                            </w:r>
                            <w:r>
                              <w:rPr>
                                <w:color w:val="333333"/>
                                <w:spacing w:val="0"/>
                                <w:w w:val="100"/>
                                <w:position w:val="0"/>
                                <w:sz w:val="14"/>
                                <w:szCs w:val="14"/>
                                <w:lang w:val="en-US" w:eastAsia="en-US" w:bidi="en-US"/>
                              </w:rPr>
                              <w:t>］</w:t>
                            </w:r>
                          </w:p>
                        </w:txbxContent>
                      </wps:txbx>
                      <wps:bodyPr wrap="none" lIns="0" tIns="0" rIns="0" bIns="0">
                        <a:noAutofit/>
                      </wps:bodyPr>
                    </wps:wsp>
                  </a:graphicData>
                </a:graphic>
              </wp:anchor>
            </w:drawing>
          </mc:Choice>
          <mc:Fallback>
            <w:pict>
              <v:shape id="Shape 678" o:spid="_x0000_s1026" o:spt="202" type="#_x0000_t202" style="position:absolute;left:0pt;margin-left:66pt;margin-top:69.85pt;height:15.6pt;width:57.35pt;mso-position-horizontal-relative:margin;mso-wrap-distance-bottom:138.25pt;mso-wrap-distance-top:69.85pt;mso-wrap-style:none;z-index:125830144;mso-width-relative:page;mso-height-relative:page;" filled="f" stroked="f" coordsize="21600,21600" o:gfxdata="UEsDBAoAAAAAAIdO4kAAAAAAAAAAAAAAAAAEAAAAZHJzL1BLAwQUAAAACACHTuJA59Y+5tYAAAAL&#10;AQAADwAAAGRycy9kb3ducmV2LnhtbE1Py07DMBC8I/EP1iJxo3YC6iPE6QHBkUptuXBz4m2SNl5H&#10;sdOGv2d7am8zO6PZmXw9uU6ccQitJw3JTIFAqrxtqdbws/96WYII0ZA1nSfU8IcB1sXjQ24y6y+0&#10;xfMu1oJDKGRGQxNjn0kZqgadCTPfI7F28IMzkelQSzuYC4e7TqZKzaUzLfGHxvT40WB12o1Ow+F7&#10;czp+jlt1rNUSf5MBpzLZaP38lKh3EBGneDPDtT5Xh4I7lX4kG0TH/DXlLfEKVgsQ7Ejf5gxKvizU&#10;CmSRy/sNxT9QSwMEFAAAAAgAh07iQLDBTImRAQAAJQMAAA4AAABkcnMvZTJvRG9jLnhtbK1SwU7D&#10;MAy9I/EPUe6s24BtVOsm0DSEhABp8AFZmqyRmjhKsrX7e5ysHQhuiIvr2O7z87Pny1bX5CCcV2AK&#10;OhoMKRGGQ6nMrqAf7+urGSU+MFOyGowo6FF4ulxcXswbm4sxVFCXwhEEMT5vbEGrEGyeZZ5XQjM/&#10;ACsMJiU4zQI+3S4rHWsQXdfZeDicZA240jrgwnuMrk5Jukj4UgoeXqX0IpC6oMgtJOuS3UabLeYs&#10;3zlmK8U7GuwPLDRTBpueoVYsMLJ36heUVtyBBxkGHHQGUiou0gw4zWj4Y5pNxaxIs6A43p5l8v8H&#10;y18Ob46osqCTKa7KMI1LSn1JDKA8jfU5Vm0s1oX2AVpccx/3GIxTt9Lp+MV5COZR6ONZXNEGwjE4&#10;Hc+ub24p4Zga3c1G4yR+9vWzdT48CtAkOgV1uLskKTs8+4BEsLQvib0MrFVdx3hkeGISvdBu2472&#10;Fsojsm5wvQU1eH+U1E8G1YuX0Duud7adcwK/3weQKvWNqCeorhnuItHp7iYu+/s7VX1d9+I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59Y+5tYAAAALAQAADwAAAAAAAAABACAAAAAiAAAAZHJzL2Rv&#10;d25yZXYueG1sUEsBAhQAFAAAAAgAh07iQLDBTImRAQAAJQMAAA4AAAAAAAAAAQAgAAAAJQ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管材对正检查</w:t>
                      </w:r>
                      <w:r>
                        <w:rPr>
                          <w:color w:val="333333"/>
                          <w:spacing w:val="0"/>
                          <w:w w:val="100"/>
                          <w:position w:val="0"/>
                          <w:sz w:val="14"/>
                          <w:szCs w:val="14"/>
                          <w:lang w:val="en-US" w:eastAsia="en-US" w:bidi="en-US"/>
                        </w:rPr>
                        <w:t>］</w:t>
                      </w:r>
                    </w:p>
                  </w:txbxContent>
                </v:textbox>
                <w10:wrap type="topAndBottom"/>
              </v:shape>
            </w:pict>
          </mc:Fallback>
        </mc:AlternateContent>
      </w:r>
      <w:r>
        <mc:AlternateContent>
          <mc:Choice Requires="wps">
            <w:drawing>
              <wp:anchor distT="1329055" distB="1381125" distL="0" distR="0" simplePos="0" relativeHeight="125830144" behindDoc="0" locked="0" layoutInCell="1" allowOverlap="1">
                <wp:simplePos x="0" y="0"/>
                <wp:positionH relativeFrom="margin">
                  <wp:posOffset>1021080</wp:posOffset>
                </wp:positionH>
                <wp:positionV relativeFrom="paragraph">
                  <wp:posOffset>1329055</wp:posOffset>
                </wp:positionV>
                <wp:extent cx="219710" cy="130810"/>
                <wp:effectExtent l="0" t="0" r="0" b="0"/>
                <wp:wrapTopAndBottom/>
                <wp:docPr id="680" name="Shape 680"/>
                <wp:cNvGraphicFramePr/>
                <a:graphic xmlns:a="http://schemas.openxmlformats.org/drawingml/2006/main">
                  <a:graphicData uri="http://schemas.microsoft.com/office/word/2010/wordprocessingShape">
                    <wps:wsp>
                      <wps:cNvSpPr txBox="1"/>
                      <wps:spPr>
                        <a:xfrm>
                          <a:off x="0" y="0"/>
                          <a:ext cx="219710" cy="1308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预热</w:t>
                            </w:r>
                          </w:p>
                        </w:txbxContent>
                      </wps:txbx>
                      <wps:bodyPr wrap="none" lIns="0" tIns="0" rIns="0" bIns="0">
                        <a:noAutofit/>
                      </wps:bodyPr>
                    </wps:wsp>
                  </a:graphicData>
                </a:graphic>
              </wp:anchor>
            </w:drawing>
          </mc:Choice>
          <mc:Fallback>
            <w:pict>
              <v:shape id="Shape 680" o:spid="_x0000_s1026" o:spt="202" type="#_x0000_t202" style="position:absolute;left:0pt;margin-left:80.4pt;margin-top:104.65pt;height:10.3pt;width:17.3pt;mso-position-horizontal-relative:margin;mso-wrap-distance-bottom:108.75pt;mso-wrap-distance-top:104.65pt;mso-wrap-style:none;z-index:125830144;mso-width-relative:page;mso-height-relative:page;" filled="f" stroked="f" coordsize="21600,21600" o:gfxdata="UEsDBAoAAAAAAIdO4kAAAAAAAAAAAAAAAAAEAAAAZHJzL1BLAwQUAAAACACHTuJA11bsLdcAAAAL&#10;AQAADwAAAGRycy9kb3ducmV2LnhtbE2PwU7DMBBE70j9B2srcaN2AlRNiNMDgiOVWrhwc+JtkjZe&#10;R7HThr9ne4Lj7Ixm3hbb2fXigmPoPGlIVgoEUu1tR42Gr8/3hw2IEA1Z03tCDT8YYFsu7gqTW3+l&#10;PV4OsRFcQiE3GtoYh1zKULfoTFj5AYm9ox+diSzHRtrRXLnc9TJVai2d6YgXWjPga4v1+TA5DceP&#10;3fn0Nu3VqVEb/E5GnKtkp/X9MlEvICLO8S8MN3xGh5KZKj+RDaJnvVaMHjWkKnsEcUtkz08gKr6k&#10;WQayLOT/H8pfUEsDBBQAAAAIAIdO4kDaKW4GjQEAACUDAAAOAAAAZHJzL2Uyb0RvYy54bWytUsFO&#10;wzAMvSPxD1HurO2QYFTrJtA0hIQAafABWZqskZo4SsLa/T1O2m0IboiL69ju8/Oz58tet2QvnFdg&#10;KlpMckqE4VArs6vox/v6akaJD8zUrAUjKnoQni4XlxfzzpZiCg20tXAEQYwvO1vRJgRbZpnnjdDM&#10;T8AKg0kJTrOAT7fLasc6RNdtNs3zm6wDV1sHXHiP0dWQpIuEL6Xg4VVKLwJpK4rcQrIu2W202WLO&#10;yp1jtlF8pMH+wEIzZbDpCWrFAiOfTv2C0oo78CDDhIPOQErFRZoBpynyH9NsGmZFmgXF8fYkk/8/&#10;WP6yf3NE1RW9maE+hmlcUupLYgDl6awvsWpjsS70D9Djmo9xj8E4dS+djl+ch2AegQ4ncUUfCMfg&#10;tLi7LTDDMVVc5zP0ET07/2ydD48CNIlORR3uLknK9s8+DKXHktjLwFq1bYxHhgOT6IV+24+0t1Af&#10;kHWH662owfujpH0yqF68hKPjjs52dAbw+88AUqW+EXWAGpvhLhLz8W7isr+/U9X5uhd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11bsLdcAAAALAQAADwAAAAAAAAABACAAAAAiAAAAZHJzL2Rvd25y&#10;ZXYueG1sUEsBAhQAFAAAAAgAh07iQNopbgaNAQAAJQMAAA4AAAAAAAAAAQAgAAAAJgEAAGRycy9l&#10;Mm9Eb2MueG1sUEsFBgAAAAAGAAYAWQEAACU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预热</w:t>
                      </w:r>
                    </w:p>
                  </w:txbxContent>
                </v:textbox>
                <w10:wrap type="topAndBottom"/>
              </v:shape>
            </w:pict>
          </mc:Fallback>
        </mc:AlternateContent>
      </w:r>
      <w:r>
        <mc:AlternateContent>
          <mc:Choice Requires="wps">
            <w:drawing>
              <wp:anchor distT="1715770" distB="942340" distL="0" distR="0" simplePos="0" relativeHeight="125830144" behindDoc="0" locked="0" layoutInCell="1" allowOverlap="1">
                <wp:simplePos x="0" y="0"/>
                <wp:positionH relativeFrom="margin">
                  <wp:posOffset>932815</wp:posOffset>
                </wp:positionH>
                <wp:positionV relativeFrom="paragraph">
                  <wp:posOffset>1715770</wp:posOffset>
                </wp:positionV>
                <wp:extent cx="441960" cy="182880"/>
                <wp:effectExtent l="0" t="0" r="0" b="0"/>
                <wp:wrapTopAndBottom/>
                <wp:docPr id="682" name="Shape 682"/>
                <wp:cNvGraphicFramePr/>
                <a:graphic xmlns:a="http://schemas.openxmlformats.org/drawingml/2006/main">
                  <a:graphicData uri="http://schemas.microsoft.com/office/word/2010/wordprocessingShape">
                    <wps:wsp>
                      <wps:cNvSpPr txBox="1"/>
                      <wps:spPr>
                        <a:xfrm>
                          <a:off x="0" y="0"/>
                          <a:ext cx="441960" cy="182880"/>
                        </a:xfrm>
                        <a:prstGeom prst="rect">
                          <a:avLst/>
                        </a:prstGeom>
                        <a:noFill/>
                      </wps:spPr>
                      <wps:txbx>
                        <w:txbxContent>
                          <w:p>
                            <w:pPr>
                              <w:pStyle w:val="19"/>
                              <w:keepNext w:val="0"/>
                              <w:keepLines w:val="0"/>
                              <w:widowControl w:val="0"/>
                              <w:shd w:val="clear" w:color="auto" w:fill="auto"/>
                              <w:bidi w:val="0"/>
                              <w:spacing w:before="80" w:after="0" w:line="240" w:lineRule="auto"/>
                              <w:ind w:left="0" w:right="0" w:firstLine="0"/>
                              <w:jc w:val="left"/>
                              <w:rPr>
                                <w:sz w:val="14"/>
                                <w:szCs w:val="14"/>
                              </w:rPr>
                            </w:pPr>
                            <w:r>
                              <w:rPr>
                                <w:color w:val="7C7C7C"/>
                                <w:spacing w:val="0"/>
                                <w:w w:val="100"/>
                                <w:position w:val="0"/>
                                <w:sz w:val="14"/>
                                <w:szCs w:val="14"/>
                              </w:rPr>
                              <w:t>加温熔化</w:t>
                            </w:r>
                          </w:p>
                        </w:txbxContent>
                      </wps:txbx>
                      <wps:bodyPr wrap="none" lIns="0" tIns="0" rIns="0" bIns="0">
                        <a:noAutofit/>
                      </wps:bodyPr>
                    </wps:wsp>
                  </a:graphicData>
                </a:graphic>
              </wp:anchor>
            </w:drawing>
          </mc:Choice>
          <mc:Fallback>
            <w:pict>
              <v:shape id="Shape 682" o:spid="_x0000_s1026" o:spt="202" type="#_x0000_t202" style="position:absolute;left:0pt;margin-left:73.45pt;margin-top:135.1pt;height:14.4pt;width:34.8pt;mso-position-horizontal-relative:margin;mso-wrap-distance-bottom:74.2pt;mso-wrap-distance-top:135.1pt;mso-wrap-style:none;z-index:125830144;mso-width-relative:page;mso-height-relative:page;" filled="f" stroked="f" coordsize="21600,21600" o:gfxdata="UEsDBAoAAAAAAIdO4kAAAAAAAAAAAAAAAAAEAAAAZHJzL1BLAwQUAAAACACHTuJA3aq6AtcAAAAL&#10;AQAADwAAAGRycy9kb3ducmV2LnhtbE2PsU7DMBCGdyTewTokNmo7gtCEOB0QjFRqy8LmxNckbWxH&#10;ttOGt+eYYLtf9+m/76rNYkd2wRAH7xTIlQCGrvVmcJ2Cz8P7wxpYTNoZPXqHCr4xwqa+val0afzV&#10;7fCyTx2jEhdLraBPaSo5j22PVseVn9DR7uiD1Yli6LgJ+krlduSZEDm3enB0odcTvvbYnvezVXD8&#10;2J5Pb/NOnDqxxi8ZcGnkVqn7OylegCVc0h8Mv/qkDjU5NX52JrKR8mNeEKogexYZMCIymT8Ba2go&#10;CgG8rvj/H+ofUEsDBBQAAAAIAIdO4kB8n6TykAEAACUDAAAOAAAAZHJzL2Uyb0RvYy54bWytUsFq&#10;wzAMvQ/2D8b3NW0pJQtNy0bpGIxt0O0DHMduDLFlbLdJ/36ym7Zju41dFFlSnp6etFj1uiUH4bwC&#10;U9LJaEyJMBxqZXYl/fzY3OWU+MBMzVowoqRH4elqeXuz6GwhptBAWwtHEMT4orMlbUKwRZZ53gjN&#10;/AisMJiU4DQL+HS7rHasQ3TdZtPxeJ514GrrgAvvMbo+Jeky4UspeHiT0otA2pIit5CsS7aKNlsu&#10;WLFzzDaKDzTYH1hopgw2vUCtWWBk79QvKK24Aw8yjDjoDKRUXKQZcJrJ+Mc024ZZkWZBcby9yOT/&#10;D5a/Ht4dUXVJ5/mUEsM0Lin1JTGA8nTWF1i1tVgX+kfocc3nuMdgnLqXTscvzkMwj0IfL+KKPhCO&#10;wdlscj/HDMfUJJ/meRI/u/5snQ9PAjSJTkkd7i5Jyg4vPiARLD2XxF4GNqptYzwyPDGJXuirfqBd&#10;QX1E1h2ut6QG74+S9tmgevESzo47O9XgnMAf9gGkSn0j6glqaIa7SHSGu4nL/v5OVdfrXn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3aq6AtcAAAALAQAADwAAAAAAAAABACAAAAAiAAAAZHJzL2Rv&#10;d25yZXYueG1sUEsBAhQAFAAAAAgAh07iQHyfpPK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80" w:after="0" w:line="240" w:lineRule="auto"/>
                        <w:ind w:left="0" w:right="0" w:firstLine="0"/>
                        <w:jc w:val="left"/>
                        <w:rPr>
                          <w:sz w:val="14"/>
                          <w:szCs w:val="14"/>
                        </w:rPr>
                      </w:pPr>
                      <w:r>
                        <w:rPr>
                          <w:color w:val="7C7C7C"/>
                          <w:spacing w:val="0"/>
                          <w:w w:val="100"/>
                          <w:position w:val="0"/>
                          <w:sz w:val="14"/>
                          <w:szCs w:val="14"/>
                        </w:rPr>
                        <w:t>加温熔化</w:t>
                      </w:r>
                    </w:p>
                  </w:txbxContent>
                </v:textbox>
                <w10:wrap type="topAndBottom"/>
              </v:shape>
            </w:pict>
          </mc:Fallback>
        </mc:AlternateContent>
      </w:r>
      <w:r>
        <mc:AlternateContent>
          <mc:Choice Requires="wps">
            <w:drawing>
              <wp:anchor distT="2133600" distB="527685" distL="0" distR="0" simplePos="0" relativeHeight="125830144" behindDoc="0" locked="0" layoutInCell="1" allowOverlap="1">
                <wp:simplePos x="0" y="0"/>
                <wp:positionH relativeFrom="margin">
                  <wp:posOffset>926465</wp:posOffset>
                </wp:positionH>
                <wp:positionV relativeFrom="paragraph">
                  <wp:posOffset>2133600</wp:posOffset>
                </wp:positionV>
                <wp:extent cx="445135" cy="179705"/>
                <wp:effectExtent l="0" t="0" r="0" b="0"/>
                <wp:wrapTopAndBottom/>
                <wp:docPr id="684" name="Shape 684"/>
                <wp:cNvGraphicFramePr/>
                <a:graphic xmlns:a="http://schemas.openxmlformats.org/drawingml/2006/main">
                  <a:graphicData uri="http://schemas.microsoft.com/office/word/2010/wordprocessingShape">
                    <wps:wsp>
                      <wps:cNvSpPr txBox="1"/>
                      <wps:spPr>
                        <a:xfrm>
                          <a:off x="0" y="0"/>
                          <a:ext cx="445135" cy="17970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加压对接</w:t>
                            </w:r>
                          </w:p>
                        </w:txbxContent>
                      </wps:txbx>
                      <wps:bodyPr wrap="none" lIns="0" tIns="0" rIns="0" bIns="0">
                        <a:noAutofit/>
                      </wps:bodyPr>
                    </wps:wsp>
                  </a:graphicData>
                </a:graphic>
              </wp:anchor>
            </w:drawing>
          </mc:Choice>
          <mc:Fallback>
            <w:pict>
              <v:shape id="Shape 684" o:spid="_x0000_s1026" o:spt="202" type="#_x0000_t202" style="position:absolute;left:0pt;margin-left:72.95pt;margin-top:168pt;height:14.15pt;width:35.05pt;mso-position-horizontal-relative:margin;mso-wrap-distance-bottom:41.55pt;mso-wrap-distance-top:168pt;mso-wrap-style:none;z-index:125830144;mso-width-relative:page;mso-height-relative:page;" filled="f" stroked="f" coordsize="21600,21600" o:gfxdata="UEsDBAoAAAAAAIdO4kAAAAAAAAAAAAAAAAAEAAAAZHJzL1BLAwQUAAAACACHTuJA4kc5/9cAAAAL&#10;AQAADwAAAGRycy9kb3ducmV2LnhtbE2PMU/DMBCFdyT+g3VIbNR2U6IS4nRAMFKpLQubE1+TtLEd&#10;2U4b/j3XCbZ7d0/vvlduZjuwC4bYe6dALgQwdI03vWsVfB0+ntbAYtLO6ME7VPCDETbV/V2pC+Ov&#10;boeXfWoZhbhYaAVdSmPBeWw6tDou/IiObkcfrE4kQ8tN0FcKtwNfCpFzq3tHHzo94luHzXk/WQXH&#10;z+359D7txKkVa/yWAedabpV6fJDiFVjCOf2Z4YZP6FARU+0nZyIbSK+eX8iqIMtyKkWOpbwNNW3y&#10;VQa8Kvn/DtUvUEsDBBQAAAAIAIdO4kDVTVtokAEAACUDAAAOAAAAZHJzL2Uyb0RvYy54bWytUttO&#10;wzAMfUfiH6K8s3awG9U6BEJDSAiQgA/I0mSN1MRRkq3d3+Ok3UDwhnhxHds9Pj728qbTDdkL5xWY&#10;ko5HOSXCcKiU2Zb04319saDEB2Yq1oARJT0IT29W52fL1hbiEmpoKuEIghhftLakdQi2yDLPa6GZ&#10;H4EVBpMSnGYBn26bVY61iK6b7DLPZ1kLrrIOuPAeo/d9kq4SvpSChxcpvQikKSlyC8m6ZDfRZqsl&#10;K7aO2VrxgQb7AwvNlMGmJ6h7FhjZOfULSivuwIMMIw46AykVF2kGnGac/5jmrWZWpFlQHG9PMvn/&#10;g+XP+1dHVFXS2WJCiWEal5T6khhAeVrrC6x6s1gXujvocM3HuMdgnLqTTscvzkMwj0IfTuKKLhCO&#10;wclkOr6aUsIxNZ5fz/NpRMm+frbOhwcBmkSnpA53lyRl+ycf+tJjSexlYK2aJsYjw55J9EK36Qba&#10;G6gOyLrF9ZbU4P1R0jwaVC9ewtFxR2czOD347S6AVKlvRO2hhma4i8R8uJu47O/vVPV13atP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4kc5/9cAAAALAQAADwAAAAAAAAABACAAAAAiAAAAZHJzL2Rv&#10;d25yZXYueG1sUEsBAhQAFAAAAAgAh07iQNVNW2i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加压对接</w:t>
                      </w:r>
                    </w:p>
                  </w:txbxContent>
                </v:textbox>
                <w10:wrap type="topAndBottom"/>
              </v:shape>
            </w:pict>
          </mc:Fallback>
        </mc:AlternateContent>
      </w:r>
      <w:r>
        <mc:AlternateContent>
          <mc:Choice Requires="wps">
            <w:drawing>
              <wp:anchor distT="2581910" distB="130810" distL="0" distR="0" simplePos="0" relativeHeight="125830144" behindDoc="0" locked="0" layoutInCell="1" allowOverlap="1">
                <wp:simplePos x="0" y="0"/>
                <wp:positionH relativeFrom="margin">
                  <wp:posOffset>926465</wp:posOffset>
                </wp:positionH>
                <wp:positionV relativeFrom="paragraph">
                  <wp:posOffset>2581910</wp:posOffset>
                </wp:positionV>
                <wp:extent cx="411480" cy="128270"/>
                <wp:effectExtent l="0" t="0" r="0" b="0"/>
                <wp:wrapTopAndBottom/>
                <wp:docPr id="686" name="Shape 686"/>
                <wp:cNvGraphicFramePr/>
                <a:graphic xmlns:a="http://schemas.openxmlformats.org/drawingml/2006/main">
                  <a:graphicData uri="http://schemas.microsoft.com/office/word/2010/wordprocessingShape">
                    <wps:wsp>
                      <wps:cNvSpPr txBox="1"/>
                      <wps:spPr>
                        <a:xfrm>
                          <a:off x="0" y="0"/>
                          <a:ext cx="411480" cy="12827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保压冷却</w:t>
                            </w:r>
                          </w:p>
                        </w:txbxContent>
                      </wps:txbx>
                      <wps:bodyPr wrap="none" lIns="0" tIns="0" rIns="0" bIns="0">
                        <a:noAutofit/>
                      </wps:bodyPr>
                    </wps:wsp>
                  </a:graphicData>
                </a:graphic>
              </wp:anchor>
            </w:drawing>
          </mc:Choice>
          <mc:Fallback>
            <w:pict>
              <v:shape id="Shape 686" o:spid="_x0000_s1026" o:spt="202" type="#_x0000_t202" style="position:absolute;left:0pt;margin-left:72.95pt;margin-top:203.3pt;height:10.1pt;width:32.4pt;mso-position-horizontal-relative:margin;mso-wrap-distance-bottom:10.3pt;mso-wrap-distance-top:203.3pt;mso-wrap-style:none;z-index:125830144;mso-width-relative:page;mso-height-relative:page;" filled="f" stroked="f" coordsize="21600,21600" o:gfxdata="UEsDBAoAAAAAAIdO4kAAAAAAAAAAAAAAAAAEAAAAZHJzL1BLAwQUAAAACACHTuJAHyIs4NcAAAAL&#10;AQAADwAAAGRycy9kb3ducmV2LnhtbE2PsU7DMBCGdyTewTokNmo7KiGEOB0QjFRqy8LmxNckbWxH&#10;ttOGt+eYYPzvPv33XbVZ7MguGOLgnQK5EsDQtd4MrlPweXh/KIDFpJ3Ro3eo4BsjbOrbm0qXxl/d&#10;Di/71DEqcbHUCvqUppLz2PZodVz5CR3tjj5YnSiGjpugr1RuR54JkXOrB0cXej3ha4/teT9bBceP&#10;7fn0Nu/EqRMFfsmASyO3St3fSfECLOGS/mD41Sd1qMmp8bMzkY2U14/PhCpYizwHRkQmxROwhiZZ&#10;XgCvK/7/h/oHUEsDBBQAAAAIAIdO4kCXR1gukAEAACUDAAAOAAAAZHJzL2Uyb0RvYy54bWytUsFq&#10;wzAMvQ/2D8b3NU0pXQlNy0bpGIxt0O0DHMduDLFlbLdJ/36ym7Zju41dFFlSnp6etFj1uiUH4bwC&#10;U9J8NKZEGA61MruSfn5s7uaU+MBMzVowoqRH4elqeXuz6GwhJtBAWwtHEMT4orMlbUKwRZZ53gjN&#10;/AisMJiU4DQL+HS7rHasQ3TdZpPxeJZ14GrrgAvvMbo+Jeky4UspeHiT0otA2pIit5CsS7aKNlsu&#10;WLFzzDaKDzTYH1hopgw2vUCtWWBk79QvKK24Aw8yjDjoDKRUXKQZcJp8/GOabcOsSLOgON5eZPL/&#10;B8tfD++OqLqks/mMEsM0Lin1JTGA8nTWF1i1tVgX+kfocc3nuMdgnLqXTscvzkMwj0IfL+KKPhCO&#10;wWmeT+eY4ZjKJ/PJfRI/u/5snQ9PAjSJTkkd7i5Jyg4vPiARLD2XxF4GNqptYzwyPDGJXuirfqBd&#10;QX1E1h2ut6QG74+S9tmgevESzo47O9XgnMAf9gGkSn0j6glqaIa7SHSGu4nL/v5OVdfrXn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HyIs4NcAAAALAQAADwAAAAAAAAABACAAAAAiAAAAZHJzL2Rv&#10;d25yZXYueG1sUEsBAhQAFAAAAAgAh07iQJdHWC6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保压冷却</w:t>
                      </w:r>
                    </w:p>
                  </w:txbxContent>
                </v:textbox>
                <w10:wrap type="topAndBottom"/>
              </v:shape>
            </w:pict>
          </mc:Fallback>
        </mc:AlternateContent>
      </w:r>
      <w:r>
        <mc:AlternateContent>
          <mc:Choice Requires="wps">
            <w:drawing>
              <wp:anchor distT="0" distB="0" distL="0" distR="0" simplePos="0" relativeHeight="125830144" behindDoc="0" locked="0" layoutInCell="1" allowOverlap="1">
                <wp:simplePos x="0" y="0"/>
                <wp:positionH relativeFrom="margin">
                  <wp:posOffset>2401570</wp:posOffset>
                </wp:positionH>
                <wp:positionV relativeFrom="paragraph">
                  <wp:posOffset>0</wp:posOffset>
                </wp:positionV>
                <wp:extent cx="2886710" cy="2840990"/>
                <wp:effectExtent l="0" t="0" r="0" b="0"/>
                <wp:wrapTopAndBottom/>
                <wp:docPr id="688" name="Shape 688"/>
                <wp:cNvGraphicFramePr/>
                <a:graphic xmlns:a="http://schemas.openxmlformats.org/drawingml/2006/main">
                  <a:graphicData uri="http://schemas.microsoft.com/office/word/2010/wordprocessingShape">
                    <wps:wsp>
                      <wps:cNvSpPr txBox="1"/>
                      <wps:spPr>
                        <a:xfrm>
                          <a:off x="0" y="0"/>
                          <a:ext cx="2886710" cy="2840990"/>
                        </a:xfrm>
                        <a:prstGeom prst="rect">
                          <a:avLst/>
                        </a:prstGeom>
                        <a:noFill/>
                      </wps:spPr>
                      <wps:txbx>
                        <w:txbxContent>
                          <w:p>
                            <w:pPr>
                              <w:pStyle w:val="23"/>
                              <w:keepNext w:val="0"/>
                              <w:keepLines w:val="0"/>
                              <w:widowControl w:val="0"/>
                              <w:shd w:val="clear" w:color="auto" w:fill="auto"/>
                              <w:bidi w:val="0"/>
                              <w:spacing w:before="0" w:after="0" w:line="318" w:lineRule="exact"/>
                              <w:ind w:left="0" w:right="0" w:firstLine="440"/>
                              <w:jc w:val="both"/>
                            </w:pPr>
                            <w:r>
                              <w:rPr>
                                <w:color w:val="7C7C7C"/>
                                <w:spacing w:val="0"/>
                                <w:w w:val="100"/>
                                <w:position w:val="0"/>
                              </w:rPr>
                              <w:t>导排层摊铺前，按设计厚度要求先下好平 桩，按平桩刻度摊平卵石。按收集渠设计尺寸制 作样架，每</w:t>
                            </w:r>
                            <w:r>
                              <w:rPr>
                                <w:color w:val="7C7C7C"/>
                                <w:spacing w:val="0"/>
                                <w:w w:val="100"/>
                                <w:position w:val="0"/>
                                <w:lang w:val="en-US" w:eastAsia="en-US" w:bidi="en-US"/>
                              </w:rPr>
                              <w:t>10m</w:t>
                            </w:r>
                            <w:r>
                              <w:rPr>
                                <w:color w:val="7C7C7C"/>
                                <w:spacing w:val="0"/>
                                <w:w w:val="100"/>
                                <w:position w:val="0"/>
                              </w:rPr>
                              <w:t>设一样架，中间挂线，按样架码 砌收集渠。</w:t>
                            </w:r>
                          </w:p>
                          <w:p>
                            <w:pPr>
                              <w:pStyle w:val="23"/>
                              <w:keepNext w:val="0"/>
                              <w:keepLines w:val="0"/>
                              <w:widowControl w:val="0"/>
                              <w:shd w:val="clear" w:color="auto" w:fill="auto"/>
                              <w:bidi w:val="0"/>
                              <w:spacing w:before="0" w:after="0" w:line="318" w:lineRule="exact"/>
                              <w:ind w:left="0" w:right="0" w:firstLine="440"/>
                              <w:jc w:val="both"/>
                            </w:pPr>
                            <w:r>
                              <w:rPr>
                                <w:color w:val="7C7C7C"/>
                                <w:spacing w:val="0"/>
                                <w:w w:val="100"/>
                                <w:position w:val="0"/>
                              </w:rPr>
                              <w:t>对于富裕或缺少卵石的区域，采用人工运出 或补齐卵石。</w:t>
                            </w:r>
                          </w:p>
                          <w:p>
                            <w:pPr>
                              <w:pStyle w:val="23"/>
                              <w:keepNext w:val="0"/>
                              <w:keepLines w:val="0"/>
                              <w:widowControl w:val="0"/>
                              <w:shd w:val="clear" w:color="auto" w:fill="auto"/>
                              <w:bidi w:val="0"/>
                              <w:spacing w:before="0" w:after="0" w:line="318" w:lineRule="exact"/>
                              <w:ind w:left="0" w:right="0" w:firstLine="440"/>
                              <w:jc w:val="both"/>
                            </w:pPr>
                            <w:r>
                              <w:rPr>
                                <w:color w:val="7C7C7C"/>
                                <w:spacing w:val="0"/>
                                <w:w w:val="100"/>
                                <w:position w:val="0"/>
                              </w:rPr>
                              <w:t>施工中，使用的金属工具尽量避免与防渗层 接触，以免造成防渗材料破损。</w:t>
                            </w:r>
                          </w:p>
                          <w:p>
                            <w:pPr>
                              <w:pStyle w:val="23"/>
                              <w:keepNext w:val="0"/>
                              <w:keepLines w:val="0"/>
                              <w:widowControl w:val="0"/>
                              <w:shd w:val="clear" w:color="auto" w:fill="auto"/>
                              <w:bidi w:val="0"/>
                              <w:spacing w:before="0" w:after="0" w:line="325" w:lineRule="exact"/>
                              <w:ind w:left="0" w:right="0" w:firstLine="440"/>
                              <w:jc w:val="both"/>
                            </w:pPr>
                            <w:r>
                              <w:rPr>
                                <w:color w:val="7C7C7C"/>
                                <w:spacing w:val="0"/>
                                <w:w w:val="100"/>
                                <w:position w:val="0"/>
                              </w:rPr>
                              <w:t>三、</w:t>
                            </w:r>
                            <w:r>
                              <w:rPr>
                                <w:rFonts w:ascii="Times New Roman" w:hAnsi="Times New Roman" w:eastAsia="Times New Roman" w:cs="Times New Roman"/>
                                <w:b/>
                                <w:bCs/>
                                <w:color w:val="7C7C7C"/>
                                <w:spacing w:val="0"/>
                                <w:w w:val="100"/>
                                <w:position w:val="0"/>
                                <w:lang w:val="en-US" w:eastAsia="en-US" w:bidi="en-US"/>
                              </w:rPr>
                              <w:t>HDPE</w:t>
                            </w:r>
                            <w:r>
                              <w:rPr>
                                <w:color w:val="7C7C7C"/>
                                <w:spacing w:val="0"/>
                                <w:w w:val="100"/>
                                <w:position w:val="0"/>
                              </w:rPr>
                              <w:t>渗沥液收集花管连接</w:t>
                            </w:r>
                          </w:p>
                          <w:p>
                            <w:pPr>
                              <w:pStyle w:val="23"/>
                              <w:keepNext w:val="0"/>
                              <w:keepLines w:val="0"/>
                              <w:widowControl w:val="0"/>
                              <w:shd w:val="clear" w:color="auto" w:fill="auto"/>
                              <w:bidi w:val="0"/>
                              <w:spacing w:before="0" w:after="0" w:line="325" w:lineRule="exact"/>
                              <w:ind w:left="0" w:right="0" w:firstLine="440"/>
                              <w:jc w:val="both"/>
                            </w:pPr>
                            <w:r>
                              <w:rPr>
                                <w:color w:val="7C7C7C"/>
                                <w:spacing w:val="0"/>
                                <w:w w:val="100"/>
                                <w:position w:val="0"/>
                                <w:lang w:val="en-US" w:eastAsia="en-US" w:bidi="en-US"/>
                              </w:rPr>
                              <w:t>HDPE</w:t>
                            </w:r>
                            <w:r>
                              <w:rPr>
                                <w:color w:val="7C7C7C"/>
                                <w:spacing w:val="0"/>
                                <w:w w:val="100"/>
                                <w:position w:val="0"/>
                              </w:rPr>
                              <w:t>渗沥液收集花管连接一般采用热熔焊 接。热熔焊接连接一般分为五个阶段：预热阶 段、吸热阶段、加热板取出阶段、对接阶段、冷 却阶段，施工工艺流程见图</w:t>
                            </w:r>
                            <w:r>
                              <w:rPr>
                                <w:color w:val="7C7C7C"/>
                                <w:spacing w:val="0"/>
                                <w:w w:val="100"/>
                                <w:position w:val="0"/>
                                <w:lang w:val="en-US" w:eastAsia="en-US" w:bidi="en-US"/>
                              </w:rPr>
                              <w:t>1K416013。</w:t>
                            </w:r>
                          </w:p>
                          <w:p>
                            <w:pPr>
                              <w:pStyle w:val="23"/>
                              <w:keepNext w:val="0"/>
                              <w:keepLines w:val="0"/>
                              <w:widowControl w:val="0"/>
                              <w:shd w:val="clear" w:color="auto" w:fill="auto"/>
                              <w:bidi w:val="0"/>
                              <w:spacing w:before="0" w:after="0" w:line="325" w:lineRule="exact"/>
                              <w:ind w:left="0" w:right="0" w:firstLine="440"/>
                              <w:jc w:val="both"/>
                            </w:pPr>
                            <w:r>
                              <w:rPr>
                                <w:color w:val="000000"/>
                                <w:spacing w:val="0"/>
                                <w:w w:val="100"/>
                                <w:position w:val="0"/>
                                <w:shd w:val="clear" w:color="auto" w:fill="FFFFFF"/>
                              </w:rPr>
                              <w:t>切削管端头：用卡具把管材准确卡到焊机</w:t>
                            </w:r>
                          </w:p>
                        </w:txbxContent>
                      </wps:txbx>
                      <wps:bodyPr lIns="0" tIns="0" rIns="0" bIns="0">
                        <a:noAutofit/>
                      </wps:bodyPr>
                    </wps:wsp>
                  </a:graphicData>
                </a:graphic>
              </wp:anchor>
            </w:drawing>
          </mc:Choice>
          <mc:Fallback>
            <w:pict>
              <v:shape id="Shape 688" o:spid="_x0000_s1026" o:spt="202" type="#_x0000_t202" style="position:absolute;left:0pt;margin-left:189.1pt;margin-top:0pt;height:223.7pt;width:227.3pt;mso-position-horizontal-relative:margin;mso-wrap-distance-bottom:0pt;mso-wrap-distance-top:0pt;z-index:125830144;mso-width-relative:page;mso-height-relative:page;" filled="f" stroked="f" coordsize="21600,21600" o:gfxdata="UEsDBAoAAAAAAIdO4kAAAAAAAAAAAAAAAAAEAAAAZHJzL1BLAwQUAAAACACHTuJAoNMGZdgAAAAI&#10;AQAADwAAAGRycy9kb3ducmV2LnhtbE2Py07DMBBF90j8gzVI7KjdNGpDiFMhBCskRBoWLJ14mkSN&#10;xyF2H/w9wwqWo3t155xie3GjOOEcBk8algsFAqn1dqBOw0f9cpeBCNGQNaMn1PCNAbbl9VVhcuvP&#10;VOFpFzvBIxRyo6GPccqlDG2PzoSFn5A42/vZmcjn3Ek7mzOPu1EmSq2lMwPxh95M+NRje9gdnYbH&#10;T6qeh6+35r3aV0Nd3yt6XR+0vr1ZqgcQES/xrwy/+IwOJTM1/kg2iFHDapMlXNXARhxnq4RNGg1p&#10;uklBloX8L1D+AFBLAwQUAAAACACHTuJAatkrX4kBAAAbAwAADgAAAGRycy9lMm9Eb2MueG1srVJR&#10;S8MwEH4X/A8h767dkNmVdUMZE0FUUH9AliZroMmFJFu7f+8l6zbRN/Elvdxdvvvu+zpf9role+G8&#10;AlPR8SinRBgOtTLbin5+rG8KSnxgpmYtGFHRg/B0ubi+mne2FBNooK2FIwhifNnZijYh2DLLPG+E&#10;Zn4EVhgsSnCaBby6bVY71iG6brNJnk+zDlxtHXDhPWZXxyJdJHwpBQ+vUnoRSFtR5BbS6dK5iWe2&#10;mLNy65htFB9osD+w0EwZHHqGWrHAyM6pX1BacQceZBhx0BlIqbhIO+A24/zHNu8NsyLtguJ4e5bJ&#10;/x8sf9m/OaLqik4LtMowjSaluSQmUJ7O+hK73i32hf4BerT5lPeYjFv30un4xX0I1lHow1lc0QfC&#10;MTkpiundGEsca5PiNp/NkvzZ5bl1PjwK0CQGFXXoXhKV7Z99QCrYemqJ0wysVdvGfOR45BKj0G/6&#10;gfgG6gPybp8Mahb9PwXuFGyG4Ah4vwsgVZoVkY7PhwHoQKIw/C3R4u/31HX5px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NMGZdgAAAAIAQAADwAAAAAAAAABACAAAAAiAAAAZHJzL2Rvd25yZXYu&#10;eG1sUEsBAhQAFAAAAAgAh07iQGrZK1+JAQAAGwMAAA4AAAAAAAAAAQAgAAAAJwEAAGRycy9lMm9E&#10;b2MueG1sUEsFBgAAAAAGAAYAWQEAACIFA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318" w:lineRule="exact"/>
                        <w:ind w:left="0" w:right="0" w:firstLine="440"/>
                        <w:jc w:val="both"/>
                      </w:pPr>
                      <w:r>
                        <w:rPr>
                          <w:color w:val="7C7C7C"/>
                          <w:spacing w:val="0"/>
                          <w:w w:val="100"/>
                          <w:position w:val="0"/>
                        </w:rPr>
                        <w:t>导排层摊铺前，按设计厚度要求先下好平 桩，按平桩刻度摊平卵石。按收集渠设计尺寸制 作样架，每</w:t>
                      </w:r>
                      <w:r>
                        <w:rPr>
                          <w:color w:val="7C7C7C"/>
                          <w:spacing w:val="0"/>
                          <w:w w:val="100"/>
                          <w:position w:val="0"/>
                          <w:lang w:val="en-US" w:eastAsia="en-US" w:bidi="en-US"/>
                        </w:rPr>
                        <w:t>10m</w:t>
                      </w:r>
                      <w:r>
                        <w:rPr>
                          <w:color w:val="7C7C7C"/>
                          <w:spacing w:val="0"/>
                          <w:w w:val="100"/>
                          <w:position w:val="0"/>
                        </w:rPr>
                        <w:t>设一样架，中间挂线，按样架码 砌收集渠。</w:t>
                      </w:r>
                    </w:p>
                    <w:p>
                      <w:pPr>
                        <w:pStyle w:val="23"/>
                        <w:keepNext w:val="0"/>
                        <w:keepLines w:val="0"/>
                        <w:widowControl w:val="0"/>
                        <w:shd w:val="clear" w:color="auto" w:fill="auto"/>
                        <w:bidi w:val="0"/>
                        <w:spacing w:before="0" w:after="0" w:line="318" w:lineRule="exact"/>
                        <w:ind w:left="0" w:right="0" w:firstLine="440"/>
                        <w:jc w:val="both"/>
                      </w:pPr>
                      <w:r>
                        <w:rPr>
                          <w:color w:val="7C7C7C"/>
                          <w:spacing w:val="0"/>
                          <w:w w:val="100"/>
                          <w:position w:val="0"/>
                        </w:rPr>
                        <w:t>对于富裕或缺少卵石的区域，采用人工运出 或补齐卵石。</w:t>
                      </w:r>
                    </w:p>
                    <w:p>
                      <w:pPr>
                        <w:pStyle w:val="23"/>
                        <w:keepNext w:val="0"/>
                        <w:keepLines w:val="0"/>
                        <w:widowControl w:val="0"/>
                        <w:shd w:val="clear" w:color="auto" w:fill="auto"/>
                        <w:bidi w:val="0"/>
                        <w:spacing w:before="0" w:after="0" w:line="318" w:lineRule="exact"/>
                        <w:ind w:left="0" w:right="0" w:firstLine="440"/>
                        <w:jc w:val="both"/>
                      </w:pPr>
                      <w:r>
                        <w:rPr>
                          <w:color w:val="7C7C7C"/>
                          <w:spacing w:val="0"/>
                          <w:w w:val="100"/>
                          <w:position w:val="0"/>
                        </w:rPr>
                        <w:t>施工中，使用的金属工具尽量避免与防渗层 接触，以免造成防渗材料破损。</w:t>
                      </w:r>
                    </w:p>
                    <w:p>
                      <w:pPr>
                        <w:pStyle w:val="23"/>
                        <w:keepNext w:val="0"/>
                        <w:keepLines w:val="0"/>
                        <w:widowControl w:val="0"/>
                        <w:shd w:val="clear" w:color="auto" w:fill="auto"/>
                        <w:bidi w:val="0"/>
                        <w:spacing w:before="0" w:after="0" w:line="325" w:lineRule="exact"/>
                        <w:ind w:left="0" w:right="0" w:firstLine="440"/>
                        <w:jc w:val="both"/>
                      </w:pPr>
                      <w:r>
                        <w:rPr>
                          <w:color w:val="7C7C7C"/>
                          <w:spacing w:val="0"/>
                          <w:w w:val="100"/>
                          <w:position w:val="0"/>
                        </w:rPr>
                        <w:t>三、</w:t>
                      </w:r>
                      <w:r>
                        <w:rPr>
                          <w:rFonts w:ascii="Times New Roman" w:hAnsi="Times New Roman" w:eastAsia="Times New Roman" w:cs="Times New Roman"/>
                          <w:b/>
                          <w:bCs/>
                          <w:color w:val="7C7C7C"/>
                          <w:spacing w:val="0"/>
                          <w:w w:val="100"/>
                          <w:position w:val="0"/>
                          <w:lang w:val="en-US" w:eastAsia="en-US" w:bidi="en-US"/>
                        </w:rPr>
                        <w:t>HDPE</w:t>
                      </w:r>
                      <w:r>
                        <w:rPr>
                          <w:color w:val="7C7C7C"/>
                          <w:spacing w:val="0"/>
                          <w:w w:val="100"/>
                          <w:position w:val="0"/>
                        </w:rPr>
                        <w:t>渗沥液收集花管连接</w:t>
                      </w:r>
                    </w:p>
                    <w:p>
                      <w:pPr>
                        <w:pStyle w:val="23"/>
                        <w:keepNext w:val="0"/>
                        <w:keepLines w:val="0"/>
                        <w:widowControl w:val="0"/>
                        <w:shd w:val="clear" w:color="auto" w:fill="auto"/>
                        <w:bidi w:val="0"/>
                        <w:spacing w:before="0" w:after="0" w:line="325" w:lineRule="exact"/>
                        <w:ind w:left="0" w:right="0" w:firstLine="440"/>
                        <w:jc w:val="both"/>
                      </w:pPr>
                      <w:r>
                        <w:rPr>
                          <w:color w:val="7C7C7C"/>
                          <w:spacing w:val="0"/>
                          <w:w w:val="100"/>
                          <w:position w:val="0"/>
                          <w:lang w:val="en-US" w:eastAsia="en-US" w:bidi="en-US"/>
                        </w:rPr>
                        <w:t>HDPE</w:t>
                      </w:r>
                      <w:r>
                        <w:rPr>
                          <w:color w:val="7C7C7C"/>
                          <w:spacing w:val="0"/>
                          <w:w w:val="100"/>
                          <w:position w:val="0"/>
                        </w:rPr>
                        <w:t>渗沥液收集花管连接一般采用热熔焊 接。热熔焊接连接一般分为五个阶段：预热阶 段、吸热阶段、加热板取出阶段、对接阶段、冷 却阶段，施工工艺流程见图</w:t>
                      </w:r>
                      <w:r>
                        <w:rPr>
                          <w:color w:val="7C7C7C"/>
                          <w:spacing w:val="0"/>
                          <w:w w:val="100"/>
                          <w:position w:val="0"/>
                          <w:lang w:val="en-US" w:eastAsia="en-US" w:bidi="en-US"/>
                        </w:rPr>
                        <w:t>1K416013。</w:t>
                      </w:r>
                    </w:p>
                    <w:p>
                      <w:pPr>
                        <w:pStyle w:val="23"/>
                        <w:keepNext w:val="0"/>
                        <w:keepLines w:val="0"/>
                        <w:widowControl w:val="0"/>
                        <w:shd w:val="clear" w:color="auto" w:fill="auto"/>
                        <w:bidi w:val="0"/>
                        <w:spacing w:before="0" w:after="0" w:line="325" w:lineRule="exact"/>
                        <w:ind w:left="0" w:right="0" w:firstLine="440"/>
                        <w:jc w:val="both"/>
                      </w:pPr>
                      <w:r>
                        <w:rPr>
                          <w:color w:val="000000"/>
                          <w:spacing w:val="0"/>
                          <w:w w:val="100"/>
                          <w:position w:val="0"/>
                          <w:shd w:val="clear" w:color="auto" w:fill="FFFFFF"/>
                        </w:rPr>
                        <w:t>切削管端头：用卡具把管材准确卡到焊机</w:t>
                      </w:r>
                    </w:p>
                  </w:txbxContent>
                </v:textbox>
                <w10:wrap type="topAndBottom"/>
              </v:shape>
            </w:pict>
          </mc:Fallback>
        </mc:AlternateContent>
      </w:r>
    </w:p>
    <w:p>
      <w:pPr>
        <w:pStyle w:val="23"/>
        <w:keepNext w:val="0"/>
        <w:keepLines w:val="0"/>
        <w:widowControl w:val="0"/>
        <w:shd w:val="clear" w:color="auto" w:fill="auto"/>
        <w:bidi w:val="0"/>
        <w:spacing w:before="0" w:after="0" w:line="325" w:lineRule="exact"/>
        <w:ind w:left="3780" w:right="0" w:hanging="3780"/>
        <w:jc w:val="both"/>
      </w:pPr>
      <w:r>
        <w:rPr>
          <w:color w:val="7C7C7C"/>
          <w:spacing w:val="0"/>
          <w:w w:val="100"/>
          <w:position w:val="0"/>
        </w:rPr>
        <w:t>图</w:t>
      </w:r>
      <w:r>
        <w:rPr>
          <w:color w:val="7C7C7C"/>
          <w:spacing w:val="0"/>
          <w:w w:val="100"/>
          <w:position w:val="0"/>
          <w:sz w:val="14"/>
          <w:szCs w:val="14"/>
          <w:lang w:val="en-US" w:eastAsia="en-US" w:bidi="en-US"/>
        </w:rPr>
        <w:t>1K416013 HDPI，：</w:t>
      </w:r>
      <w:r>
        <w:rPr>
          <w:color w:val="7C7C7C"/>
          <w:spacing w:val="0"/>
          <w:w w:val="100"/>
          <w:position w:val="0"/>
        </w:rPr>
        <w:t>管焊接施丁.工艺流程图 上，擦净管端，对正，用铁刀铁削管端直至出现 连续屑片为止。</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对正检查：取出饨刀后再合拢焊机，要求管端面间隙不超过</w:t>
      </w:r>
      <w:r>
        <w:rPr>
          <w:color w:val="7C7C7C"/>
          <w:spacing w:val="0"/>
          <w:w w:val="100"/>
          <w:position w:val="0"/>
          <w:lang w:val="en-US" w:eastAsia="en-US" w:bidi="en-US"/>
        </w:rPr>
        <w:t>1mm,</w:t>
      </w:r>
      <w:r>
        <w:rPr>
          <w:color w:val="7C7C7C"/>
          <w:spacing w:val="0"/>
          <w:w w:val="100"/>
          <w:position w:val="0"/>
        </w:rPr>
        <w:t>两管的管边错位不 超过壁厚的10%。</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接通电源：使加热板达到210 ±10龙，用净棉布擦净加热板表面，装入焊机。</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加温熔化：将两管端合拢，是焊机在一定压力下给管端加温，当出现</w:t>
      </w:r>
      <w:r>
        <w:rPr>
          <w:color w:val="7C7C7C"/>
          <w:spacing w:val="0"/>
          <w:w w:val="100"/>
          <w:position w:val="0"/>
          <w:lang w:val="en-US" w:eastAsia="en-US" w:bidi="en-US"/>
        </w:rPr>
        <w:t xml:space="preserve">0.4 </w:t>
      </w:r>
      <w:r>
        <w:rPr>
          <w:color w:val="7C7C7C"/>
          <w:spacing w:val="0"/>
          <w:w w:val="100"/>
          <w:position w:val="0"/>
        </w:rPr>
        <w:t xml:space="preserve">- </w:t>
      </w:r>
      <w:r>
        <w:rPr>
          <w:color w:val="7C7C7C"/>
          <w:spacing w:val="0"/>
          <w:w w:val="100"/>
          <w:position w:val="0"/>
          <w:lang w:val="en-US" w:eastAsia="en-US" w:bidi="en-US"/>
        </w:rPr>
        <w:t>3mm</w:t>
      </w:r>
      <w:r>
        <w:rPr>
          <w:color w:val="7C7C7C"/>
          <w:spacing w:val="0"/>
          <w:w w:val="100"/>
          <w:position w:val="0"/>
        </w:rPr>
        <w:t>高的 熔环时，即停止加温，进行无压保温，持续时间为壁厚（</w:t>
      </w:r>
      <w:r>
        <w:rPr>
          <w:color w:val="7C7C7C"/>
          <w:spacing w:val="0"/>
          <w:w w:val="100"/>
          <w:position w:val="0"/>
          <w:lang w:val="en-US" w:eastAsia="en-US" w:bidi="en-US"/>
        </w:rPr>
        <w:t>mm）</w:t>
      </w:r>
      <w:r>
        <w:rPr>
          <w:color w:val="7C7C7C"/>
          <w:spacing w:val="0"/>
          <w:w w:val="100"/>
          <w:position w:val="0"/>
        </w:rPr>
        <w:t>的10倍。</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加压对接：达到保温时间以后，即打开焊机，小心取出加热板，并在</w:t>
      </w:r>
      <w:r>
        <w:rPr>
          <w:color w:val="7C7C7C"/>
          <w:spacing w:val="0"/>
          <w:w w:val="100"/>
          <w:position w:val="0"/>
          <w:lang w:val="en-US" w:eastAsia="en-US" w:bidi="en-US"/>
        </w:rPr>
        <w:t>10s</w:t>
      </w:r>
      <w:r>
        <w:rPr>
          <w:color w:val="7C7C7C"/>
          <w:spacing w:val="0"/>
          <w:w w:val="100"/>
          <w:position w:val="0"/>
        </w:rPr>
        <w:t>之内重新合 拢焊机，逐渐加压，使熔环高度达到（</w:t>
      </w:r>
      <w:r>
        <w:rPr>
          <w:color w:val="7C7C7C"/>
          <w:spacing w:val="0"/>
          <w:w w:val="100"/>
          <w:position w:val="0"/>
          <w:lang w:val="en-US" w:eastAsia="en-US" w:bidi="en-US"/>
        </w:rPr>
        <w:t xml:space="preserve">0.3 </w:t>
      </w:r>
      <w:r>
        <w:rPr>
          <w:color w:val="7C7C7C"/>
          <w:spacing w:val="0"/>
          <w:w w:val="100"/>
          <w:position w:val="0"/>
        </w:rPr>
        <w:t xml:space="preserve">~ </w:t>
      </w:r>
      <w:r>
        <w:rPr>
          <w:color w:val="7C7C7C"/>
          <w:spacing w:val="0"/>
          <w:w w:val="100"/>
          <w:position w:val="0"/>
          <w:lang w:val="en-US" w:eastAsia="en-US" w:bidi="en-US"/>
        </w:rPr>
        <w:t xml:space="preserve">0.4） </w:t>
      </w:r>
      <w:r>
        <w:rPr>
          <w:color w:val="7C7C7C"/>
          <w:spacing w:val="0"/>
          <w:w w:val="100"/>
          <w:position w:val="0"/>
        </w:rPr>
        <w:t>&lt;5,单边厚度达到（</w:t>
      </w:r>
      <w:r>
        <w:rPr>
          <w:color w:val="7C7C7C"/>
          <w:spacing w:val="0"/>
          <w:w w:val="100"/>
          <w:position w:val="0"/>
          <w:lang w:val="en-US" w:eastAsia="en-US" w:bidi="en-US"/>
        </w:rPr>
        <w:t xml:space="preserve">0.35 </w:t>
      </w:r>
      <w:r>
        <w:rPr>
          <w:color w:val="7C7C7C"/>
          <w:spacing w:val="0"/>
          <w:w w:val="100"/>
          <w:position w:val="0"/>
        </w:rPr>
        <w:t xml:space="preserve">~ </w:t>
      </w:r>
      <w:r>
        <w:rPr>
          <w:color w:val="7C7C7C"/>
          <w:spacing w:val="0"/>
          <w:w w:val="100"/>
          <w:position w:val="0"/>
          <w:lang w:val="en-US" w:eastAsia="en-US" w:bidi="en-US"/>
        </w:rPr>
        <w:t>0.45）</w:t>
      </w:r>
      <w:r>
        <w:rPr>
          <w:color w:val="7C7C7C"/>
          <w:spacing w:val="0"/>
          <w:w w:val="100"/>
          <w:position w:val="0"/>
        </w:rPr>
        <w:t>%</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 xml:space="preserve">保压冷却：一般保压冷却时间为20 ~ </w:t>
      </w:r>
      <w:r>
        <w:rPr>
          <w:color w:val="7C7C7C"/>
          <w:spacing w:val="0"/>
          <w:w w:val="100"/>
          <w:position w:val="0"/>
          <w:lang w:val="en-US" w:eastAsia="en-US" w:bidi="en-US"/>
        </w:rPr>
        <w:t>30min</w:t>
      </w:r>
      <w:r>
        <w:rPr>
          <w:color w:val="7C7C7C"/>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四、施工控制要点</w:t>
      </w:r>
    </w:p>
    <w:p>
      <w:pPr>
        <w:pStyle w:val="23"/>
        <w:keepNext w:val="0"/>
        <w:keepLines w:val="0"/>
        <w:widowControl w:val="0"/>
        <w:shd w:val="clear" w:color="auto" w:fill="auto"/>
        <w:tabs>
          <w:tab w:val="left" w:pos="1059"/>
        </w:tabs>
        <w:bidi w:val="0"/>
        <w:spacing w:before="0" w:after="0" w:line="325" w:lineRule="exact"/>
        <w:ind w:left="0" w:right="0" w:firstLine="520"/>
        <w:jc w:val="both"/>
      </w:pPr>
      <w:bookmarkStart w:id="3097" w:name="bookmark3098"/>
      <w:r>
        <w:rPr>
          <w:color w:val="7C7C7C"/>
          <w:spacing w:val="0"/>
          <w:w w:val="100"/>
          <w:position w:val="0"/>
        </w:rPr>
        <w:t>（</w:t>
      </w:r>
      <w:bookmarkEnd w:id="3097"/>
      <w:r>
        <w:rPr>
          <w:color w:val="7C7C7C"/>
          <w:spacing w:val="0"/>
          <w:w w:val="100"/>
          <w:position w:val="0"/>
        </w:rPr>
        <w:t>1）</w:t>
      </w:r>
      <w:r>
        <w:rPr>
          <w:color w:val="7C7C7C"/>
          <w:spacing w:val="0"/>
          <w:w w:val="100"/>
          <w:position w:val="0"/>
        </w:rPr>
        <w:tab/>
      </w:r>
      <w:r>
        <w:rPr>
          <w:color w:val="7C7C7C"/>
          <w:spacing w:val="0"/>
          <w:w w:val="100"/>
          <w:position w:val="0"/>
        </w:rPr>
        <w:t>在填筑导排层卵石，宜采用小于</w:t>
      </w:r>
      <w:r>
        <w:rPr>
          <w:color w:val="7C7C7C"/>
          <w:spacing w:val="0"/>
          <w:w w:val="100"/>
          <w:position w:val="0"/>
          <w:lang w:val="en-US" w:eastAsia="en-US" w:bidi="en-US"/>
        </w:rPr>
        <w:t>5t</w:t>
      </w:r>
      <w:r>
        <w:rPr>
          <w:color w:val="7C7C7C"/>
          <w:spacing w:val="0"/>
          <w:w w:val="100"/>
          <w:position w:val="0"/>
        </w:rPr>
        <w:t>的自卸汽车，采用不同的行车路线，环形前 进，间隔</w:t>
      </w:r>
      <w:r>
        <w:rPr>
          <w:color w:val="7C7C7C"/>
          <w:spacing w:val="0"/>
          <w:w w:val="100"/>
          <w:position w:val="0"/>
          <w:lang w:val="en-US" w:eastAsia="en-US" w:bidi="en-US"/>
        </w:rPr>
        <w:t>5m</w:t>
      </w:r>
      <w:r>
        <w:rPr>
          <w:color w:val="7C7C7C"/>
          <w:spacing w:val="0"/>
          <w:w w:val="100"/>
          <w:position w:val="0"/>
        </w:rPr>
        <w:t>堆料，避免压翻基底，随铺膜随铺导排层滤料（卵石）。</w:t>
      </w:r>
    </w:p>
    <w:p>
      <w:pPr>
        <w:pStyle w:val="23"/>
        <w:keepNext w:val="0"/>
        <w:keepLines w:val="0"/>
        <w:widowControl w:val="0"/>
        <w:shd w:val="clear" w:color="auto" w:fill="auto"/>
        <w:tabs>
          <w:tab w:val="left" w:pos="1054"/>
        </w:tabs>
        <w:bidi w:val="0"/>
        <w:spacing w:before="0" w:after="0" w:line="325" w:lineRule="exact"/>
        <w:ind w:left="0" w:right="0" w:firstLine="520"/>
        <w:jc w:val="both"/>
      </w:pPr>
      <w:bookmarkStart w:id="3098" w:name="bookmark3099"/>
      <w:r>
        <w:rPr>
          <w:color w:val="7C7C7C"/>
          <w:spacing w:val="0"/>
          <w:w w:val="100"/>
          <w:position w:val="0"/>
        </w:rPr>
        <w:t>（</w:t>
      </w:r>
      <w:bookmarkEnd w:id="3098"/>
      <w:r>
        <w:rPr>
          <w:color w:val="7C7C7C"/>
          <w:spacing w:val="0"/>
          <w:w w:val="100"/>
          <w:position w:val="0"/>
        </w:rPr>
        <w:t>2）</w:t>
      </w:r>
      <w:r>
        <w:rPr>
          <w:color w:val="7C7C7C"/>
          <w:spacing w:val="0"/>
          <w:w w:val="100"/>
          <w:position w:val="0"/>
        </w:rPr>
        <w:tab/>
      </w:r>
      <w:r>
        <w:rPr>
          <w:color w:val="7C7C7C"/>
          <w:spacing w:val="0"/>
          <w:w w:val="100"/>
          <w:position w:val="0"/>
        </w:rPr>
        <w:t>导排层滤料需要过筛，粒径要满足设计要求。导排层所用卵石</w:t>
      </w:r>
      <w:r>
        <w:rPr>
          <w:color w:val="7C7C7C"/>
          <w:spacing w:val="0"/>
          <w:w w:val="100"/>
          <w:position w:val="0"/>
          <w:lang w:val="en-US" w:eastAsia="en-US" w:bidi="en-US"/>
        </w:rPr>
        <w:t>CaCO'</w:t>
      </w:r>
      <w:r>
        <w:rPr>
          <w:color w:val="7C7C7C"/>
          <w:spacing w:val="0"/>
          <w:w w:val="100"/>
          <w:position w:val="0"/>
        </w:rPr>
        <w:t>含量必须 小于10%,防止年久钙化使导排层板结造成填埋区侧漏。</w:t>
      </w:r>
    </w:p>
    <w:p>
      <w:pPr>
        <w:pStyle w:val="23"/>
        <w:keepNext w:val="0"/>
        <w:keepLines w:val="0"/>
        <w:widowControl w:val="0"/>
        <w:shd w:val="clear" w:color="auto" w:fill="auto"/>
        <w:bidi w:val="0"/>
        <w:spacing w:before="0" w:after="0" w:line="325" w:lineRule="exact"/>
        <w:ind w:left="0" w:right="0" w:firstLine="520"/>
        <w:jc w:val="both"/>
      </w:pPr>
      <w:bookmarkStart w:id="3099" w:name="bookmark3100"/>
      <w:r>
        <w:rPr>
          <w:color w:val="7C7C7C"/>
          <w:spacing w:val="0"/>
          <w:w w:val="100"/>
          <w:position w:val="0"/>
        </w:rPr>
        <w:t>（</w:t>
      </w:r>
      <w:bookmarkEnd w:id="3099"/>
      <w:r>
        <w:rPr>
          <w:color w:val="7C7C7C"/>
          <w:spacing w:val="0"/>
          <w:w w:val="100"/>
          <w:position w:val="0"/>
        </w:rPr>
        <w:t xml:space="preserve">3 ） </w:t>
      </w:r>
      <w:r>
        <w:rPr>
          <w:color w:val="7C7C7C"/>
          <w:spacing w:val="0"/>
          <w:w w:val="100"/>
          <w:position w:val="0"/>
          <w:lang w:val="en-US" w:eastAsia="en-US" w:bidi="en-US"/>
        </w:rPr>
        <w:t>HDPE</w:t>
      </w:r>
      <w:r>
        <w:rPr>
          <w:color w:val="7C7C7C"/>
          <w:spacing w:val="0"/>
          <w:w w:val="100"/>
          <w:position w:val="0"/>
        </w:rPr>
        <w:t>管的直径：干管不应小于</w:t>
      </w:r>
      <w:r>
        <w:rPr>
          <w:color w:val="7C7C7C"/>
          <w:spacing w:val="0"/>
          <w:w w:val="100"/>
          <w:position w:val="0"/>
          <w:lang w:val="en-US" w:eastAsia="en-US" w:bidi="en-US"/>
        </w:rPr>
        <w:t>250mm,</w:t>
      </w:r>
      <w:r>
        <w:rPr>
          <w:color w:val="7C7C7C"/>
          <w:spacing w:val="0"/>
          <w:w w:val="100"/>
          <w:position w:val="0"/>
        </w:rPr>
        <w:t>支管不应小于</w:t>
      </w:r>
      <w:r>
        <w:rPr>
          <w:color w:val="7C7C7C"/>
          <w:spacing w:val="0"/>
          <w:w w:val="100"/>
          <w:position w:val="0"/>
          <w:lang w:val="en-US" w:eastAsia="en-US" w:bidi="en-US"/>
        </w:rPr>
        <w:t>200mm。HDPE</w:t>
      </w:r>
      <w:r>
        <w:rPr>
          <w:color w:val="7C7C7C"/>
          <w:spacing w:val="0"/>
          <w:w w:val="100"/>
          <w:position w:val="0"/>
        </w:rPr>
        <w:t>管的开孔 率应保证强度要求。</w:t>
      </w:r>
      <w:r>
        <w:rPr>
          <w:color w:val="7C7C7C"/>
          <w:spacing w:val="0"/>
          <w:w w:val="100"/>
          <w:position w:val="0"/>
          <w:lang w:val="en-US" w:eastAsia="en-US" w:bidi="en-US"/>
        </w:rPr>
        <w:t>HDPE</w:t>
      </w:r>
      <w:r>
        <w:rPr>
          <w:color w:val="7C7C7C"/>
          <w:spacing w:val="0"/>
          <w:w w:val="100"/>
          <w:position w:val="0"/>
        </w:rPr>
        <w:t>管的布置宜呈直线，其转弯角度应小于或等于20° ,其连接处 不应密封。</w:t>
      </w:r>
    </w:p>
    <w:p>
      <w:pPr>
        <w:pStyle w:val="23"/>
        <w:keepNext w:val="0"/>
        <w:keepLines w:val="0"/>
        <w:widowControl w:val="0"/>
        <w:shd w:val="clear" w:color="auto" w:fill="auto"/>
        <w:tabs>
          <w:tab w:val="left" w:pos="1050"/>
        </w:tabs>
        <w:bidi w:val="0"/>
        <w:spacing w:before="0" w:after="0" w:line="325" w:lineRule="exact"/>
        <w:ind w:left="0" w:right="0" w:firstLine="520"/>
        <w:jc w:val="both"/>
      </w:pPr>
      <w:bookmarkStart w:id="3100" w:name="bookmark3101"/>
      <w:r>
        <w:rPr>
          <w:color w:val="7C7C7C"/>
          <w:spacing w:val="0"/>
          <w:w w:val="100"/>
          <w:position w:val="0"/>
        </w:rPr>
        <w:t>（</w:t>
      </w:r>
      <w:bookmarkEnd w:id="3100"/>
      <w:r>
        <w:rPr>
          <w:color w:val="7C7C7C"/>
          <w:spacing w:val="0"/>
          <w:w w:val="100"/>
          <w:position w:val="0"/>
        </w:rPr>
        <w:t>4）</w:t>
      </w:r>
      <w:r>
        <w:rPr>
          <w:color w:val="7C7C7C"/>
          <w:spacing w:val="0"/>
          <w:w w:val="100"/>
          <w:position w:val="0"/>
        </w:rPr>
        <w:tab/>
      </w:r>
      <w:r>
        <w:rPr>
          <w:color w:val="7C7C7C"/>
          <w:spacing w:val="0"/>
          <w:w w:val="100"/>
          <w:position w:val="0"/>
        </w:rPr>
        <w:t>管材或管件连接面上的污物应用洁净棉布擦净，应铤削连接面，使其与轴线垂 直，并使其与对应的断面吻合。</w:t>
      </w:r>
    </w:p>
    <w:p>
      <w:pPr>
        <w:pStyle w:val="23"/>
        <w:keepNext w:val="0"/>
        <w:keepLines w:val="0"/>
        <w:widowControl w:val="0"/>
        <w:shd w:val="clear" w:color="auto" w:fill="auto"/>
        <w:tabs>
          <w:tab w:val="left" w:pos="1054"/>
        </w:tabs>
        <w:bidi w:val="0"/>
        <w:spacing w:before="0" w:after="0" w:line="325" w:lineRule="exact"/>
        <w:ind w:left="0" w:right="0" w:firstLine="520"/>
        <w:jc w:val="both"/>
      </w:pPr>
      <w:bookmarkStart w:id="3101" w:name="bookmark3102"/>
      <w:r>
        <w:rPr>
          <w:color w:val="7C7C7C"/>
          <w:spacing w:val="0"/>
          <w:w w:val="100"/>
          <w:position w:val="0"/>
        </w:rPr>
        <w:t>（</w:t>
      </w:r>
      <w:bookmarkEnd w:id="3101"/>
      <w:r>
        <w:rPr>
          <w:color w:val="7C7C7C"/>
          <w:spacing w:val="0"/>
          <w:w w:val="100"/>
          <w:position w:val="0"/>
        </w:rPr>
        <w:t>5）</w:t>
      </w:r>
      <w:r>
        <w:rPr>
          <w:color w:val="7C7C7C"/>
          <w:spacing w:val="0"/>
          <w:w w:val="100"/>
          <w:position w:val="0"/>
        </w:rPr>
        <w:tab/>
      </w:r>
      <w:r>
        <w:rPr>
          <w:color w:val="7C7C7C"/>
          <w:spacing w:val="0"/>
          <w:w w:val="100"/>
          <w:position w:val="0"/>
        </w:rPr>
        <w:t>导排管热熔对接连接前，两管段各伸出夹具一定自由长度，并应校直两对应的 连接件，使其在同一轴线上，错边不宜大于壁厚的10%。</w:t>
      </w:r>
    </w:p>
    <w:p>
      <w:pPr>
        <w:pStyle w:val="23"/>
        <w:keepNext w:val="0"/>
        <w:keepLines w:val="0"/>
        <w:widowControl w:val="0"/>
        <w:shd w:val="clear" w:color="auto" w:fill="auto"/>
        <w:tabs>
          <w:tab w:val="left" w:pos="1059"/>
        </w:tabs>
        <w:bidi w:val="0"/>
        <w:spacing w:before="0" w:after="0" w:line="325" w:lineRule="exact"/>
        <w:ind w:left="0" w:right="0" w:firstLine="520"/>
        <w:jc w:val="both"/>
      </w:pPr>
      <w:bookmarkStart w:id="3102" w:name="bookmark3103"/>
      <w:r>
        <w:rPr>
          <w:color w:val="7C7C7C"/>
          <w:spacing w:val="0"/>
          <w:w w:val="100"/>
          <w:position w:val="0"/>
        </w:rPr>
        <w:t>（</w:t>
      </w:r>
      <w:bookmarkEnd w:id="3102"/>
      <w:r>
        <w:rPr>
          <w:color w:val="7C7C7C"/>
          <w:spacing w:val="0"/>
          <w:w w:val="100"/>
          <w:position w:val="0"/>
        </w:rPr>
        <w:t>6）</w:t>
      </w:r>
      <w:r>
        <w:rPr>
          <w:color w:val="7C7C7C"/>
          <w:spacing w:val="0"/>
          <w:w w:val="100"/>
          <w:position w:val="0"/>
        </w:rPr>
        <w:tab/>
      </w:r>
      <w:r>
        <w:rPr>
          <w:color w:val="7C7C7C"/>
          <w:spacing w:val="0"/>
          <w:w w:val="100"/>
          <w:position w:val="0"/>
        </w:rPr>
        <w:t>热熔连接保压、冷却时间，应符合热熔连接工具生产厂和管件、管材生产厂规 定，并保证冷却期间不得移动连接件或在连接件上施加外力。</w:t>
      </w:r>
    </w:p>
    <w:p>
      <w:pPr>
        <w:pStyle w:val="23"/>
        <w:keepNext w:val="0"/>
        <w:keepLines w:val="0"/>
        <w:widowControl w:val="0"/>
        <w:shd w:val="clear" w:color="auto" w:fill="auto"/>
        <w:tabs>
          <w:tab w:val="left" w:pos="1066"/>
        </w:tabs>
        <w:bidi w:val="0"/>
        <w:spacing w:before="0" w:after="0" w:line="325" w:lineRule="exact"/>
        <w:ind w:left="0" w:right="0" w:firstLine="520"/>
        <w:jc w:val="both"/>
      </w:pPr>
      <w:bookmarkStart w:id="3103" w:name="bookmark3104"/>
      <w:r>
        <w:rPr>
          <w:color w:val="7C7C7C"/>
          <w:spacing w:val="0"/>
          <w:w w:val="100"/>
          <w:position w:val="0"/>
        </w:rPr>
        <w:t>（</w:t>
      </w:r>
      <w:bookmarkEnd w:id="3103"/>
      <w:r>
        <w:rPr>
          <w:color w:val="7C7C7C"/>
          <w:spacing w:val="0"/>
          <w:w w:val="100"/>
          <w:position w:val="0"/>
        </w:rPr>
        <w:t>7）</w:t>
      </w:r>
      <w:r>
        <w:rPr>
          <w:color w:val="7C7C7C"/>
          <w:spacing w:val="0"/>
          <w:w w:val="100"/>
          <w:position w:val="0"/>
        </w:rPr>
        <w:tab/>
      </w:r>
      <w:r>
        <w:rPr>
          <w:color w:val="7C7C7C"/>
          <w:spacing w:val="0"/>
          <w:w w:val="100"/>
          <w:position w:val="0"/>
        </w:rPr>
        <w:t>设定工人行走路线，防止反复踩踏</w:t>
      </w:r>
      <w:r>
        <w:rPr>
          <w:color w:val="7C7C7C"/>
          <w:spacing w:val="0"/>
          <w:w w:val="100"/>
          <w:position w:val="0"/>
          <w:lang w:val="en-US" w:eastAsia="en-US" w:bidi="en-US"/>
        </w:rPr>
        <w:t>HDPE</w:t>
      </w:r>
      <w:r>
        <w:rPr>
          <w:color w:val="7C7C7C"/>
          <w:spacing w:val="0"/>
          <w:w w:val="100"/>
          <w:position w:val="0"/>
        </w:rPr>
        <w:t>土工膜。</w:t>
      </w:r>
    </w:p>
    <w:p>
      <w:pPr>
        <w:pStyle w:val="23"/>
        <w:keepNext w:val="0"/>
        <w:keepLines w:val="0"/>
        <w:widowControl w:val="0"/>
        <w:shd w:val="clear" w:color="auto" w:fill="auto"/>
        <w:bidi w:val="0"/>
        <w:spacing w:before="0" w:after="120" w:line="322"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1K416014</w:t>
      </w:r>
      <w:r>
        <w:rPr>
          <w:color w:val="7EC18E"/>
          <w:spacing w:val="0"/>
          <w:w w:val="100"/>
          <w:position w:val="0"/>
        </w:rPr>
        <w:t>垃圾填埋与环境保护技术</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目前，我国城市垃圾的处理方式基本采用封闭型填埋场，垃圾焚烧处理因空气污染影 响实际应用受到限制。封闭型垃圾填埋场是目前我国通行的填埋类型。垃圾填埋场选址、 设计、施工、运行都与环境保护密切相关。本条介绍垃圾填埋工程选址、建设与周围环境 保护要求。</w:t>
      </w:r>
    </w:p>
    <w:p>
      <w:pPr>
        <w:pStyle w:val="23"/>
        <w:keepNext w:val="0"/>
        <w:keepLines w:val="0"/>
        <w:widowControl w:val="0"/>
        <w:shd w:val="clear" w:color="auto" w:fill="auto"/>
        <w:tabs>
          <w:tab w:val="left" w:pos="938"/>
        </w:tabs>
        <w:bidi w:val="0"/>
        <w:spacing w:before="0" w:after="0" w:line="322" w:lineRule="exact"/>
        <w:ind w:left="0" w:right="0" w:firstLine="420"/>
        <w:jc w:val="both"/>
      </w:pPr>
      <w:bookmarkStart w:id="3104" w:name="bookmark3105"/>
      <w:r>
        <w:rPr>
          <w:color w:val="7EC18E"/>
          <w:spacing w:val="0"/>
          <w:w w:val="100"/>
          <w:position w:val="0"/>
        </w:rPr>
        <w:t>一</w:t>
      </w:r>
      <w:bookmarkEnd w:id="3104"/>
      <w:r>
        <w:rPr>
          <w:color w:val="7EC18E"/>
          <w:spacing w:val="0"/>
          <w:w w:val="100"/>
          <w:position w:val="0"/>
        </w:rPr>
        <w:t>、</w:t>
      </w:r>
      <w:r>
        <w:rPr>
          <w:color w:val="7EC18E"/>
          <w:spacing w:val="0"/>
          <w:w w:val="100"/>
          <w:position w:val="0"/>
        </w:rPr>
        <w:tab/>
      </w:r>
      <w:r>
        <w:rPr>
          <w:color w:val="7EC18E"/>
          <w:spacing w:val="0"/>
          <w:w w:val="100"/>
          <w:position w:val="0"/>
        </w:rPr>
        <w:t>垃圾填埋场选址与环境保护</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(—)基本规定</w:t>
      </w:r>
    </w:p>
    <w:p>
      <w:pPr>
        <w:pStyle w:val="23"/>
        <w:keepNext w:val="0"/>
        <w:keepLines w:val="0"/>
        <w:widowControl w:val="0"/>
        <w:numPr>
          <w:ilvl w:val="0"/>
          <w:numId w:val="537"/>
        </w:numPr>
        <w:shd w:val="clear" w:color="auto" w:fill="auto"/>
        <w:tabs>
          <w:tab w:val="left" w:pos="1026"/>
        </w:tabs>
        <w:bidi w:val="0"/>
        <w:spacing w:before="0" w:after="0" w:line="322" w:lineRule="exact"/>
        <w:ind w:left="0" w:right="0" w:firstLine="500"/>
        <w:jc w:val="both"/>
      </w:pPr>
      <w:bookmarkStart w:id="3105" w:name="bookmark3106"/>
      <w:bookmarkEnd w:id="3105"/>
      <w:r>
        <w:rPr>
          <w:color w:val="333333"/>
          <w:spacing w:val="0"/>
          <w:w w:val="100"/>
          <w:position w:val="0"/>
        </w:rPr>
        <w:t>因为垃圾填埋场的使用期限很长，达10年以上，因此应该慎重对待垃圾填埋场 的选址，注意其对环境产生的影响。</w:t>
      </w:r>
    </w:p>
    <w:p>
      <w:pPr>
        <w:pStyle w:val="23"/>
        <w:keepNext w:val="0"/>
        <w:keepLines w:val="0"/>
        <w:widowControl w:val="0"/>
        <w:numPr>
          <w:ilvl w:val="0"/>
          <w:numId w:val="537"/>
        </w:numPr>
        <w:shd w:val="clear" w:color="auto" w:fill="auto"/>
        <w:tabs>
          <w:tab w:val="left" w:pos="1035"/>
        </w:tabs>
        <w:bidi w:val="0"/>
        <w:spacing w:before="0" w:after="0" w:line="322" w:lineRule="exact"/>
        <w:ind w:left="0" w:right="0" w:firstLine="500"/>
        <w:jc w:val="both"/>
      </w:pPr>
      <w:bookmarkStart w:id="3106" w:name="bookmark3107"/>
      <w:bookmarkEnd w:id="3106"/>
      <w:r>
        <w:rPr>
          <w:color w:val="333333"/>
          <w:spacing w:val="0"/>
          <w:w w:val="100"/>
          <w:position w:val="0"/>
        </w:rPr>
        <w:t>垃圾填埋场的选址，应考虑地质结构、地理水文、运距、风向等因素，位置选 择得好，直接体现在投资成本和社会环境效益上。</w:t>
      </w:r>
    </w:p>
    <w:p>
      <w:pPr>
        <w:pStyle w:val="23"/>
        <w:keepNext w:val="0"/>
        <w:keepLines w:val="0"/>
        <w:widowControl w:val="0"/>
        <w:numPr>
          <w:ilvl w:val="0"/>
          <w:numId w:val="537"/>
        </w:numPr>
        <w:shd w:val="clear" w:color="auto" w:fill="auto"/>
        <w:tabs>
          <w:tab w:val="left" w:pos="1050"/>
        </w:tabs>
        <w:bidi w:val="0"/>
        <w:spacing w:before="0" w:after="0" w:line="322" w:lineRule="exact"/>
        <w:ind w:left="0" w:right="0" w:firstLine="500"/>
        <w:jc w:val="both"/>
      </w:pPr>
      <w:bookmarkStart w:id="3107" w:name="bookmark3108"/>
      <w:bookmarkEnd w:id="3107"/>
      <w:r>
        <w:rPr>
          <w:color w:val="333333"/>
          <w:spacing w:val="0"/>
          <w:w w:val="100"/>
          <w:position w:val="0"/>
        </w:rPr>
        <w:t>垃圾填埋场选址应符合当地城乡建设总体规划要求，符合当地的大气污染防 治、水资源保护、自然保护等环保要求。</w:t>
      </w:r>
    </w:p>
    <w:p>
      <w:pPr>
        <w:pStyle w:val="23"/>
        <w:keepNext w:val="0"/>
        <w:keepLines w:val="0"/>
        <w:widowControl w:val="0"/>
        <w:numPr>
          <w:ilvl w:val="0"/>
          <w:numId w:val="527"/>
        </w:numPr>
        <w:shd w:val="clear" w:color="auto" w:fill="auto"/>
        <w:tabs>
          <w:tab w:val="left" w:pos="1132"/>
        </w:tabs>
        <w:bidi w:val="0"/>
        <w:spacing w:before="0" w:after="0" w:line="322" w:lineRule="exact"/>
        <w:ind w:left="0" w:right="0" w:firstLine="500"/>
        <w:jc w:val="both"/>
      </w:pPr>
      <w:bookmarkStart w:id="3108" w:name="bookmark3109"/>
      <w:bookmarkEnd w:id="3108"/>
      <w:r>
        <w:rPr>
          <w:color w:val="333333"/>
          <w:spacing w:val="0"/>
          <w:w w:val="100"/>
          <w:position w:val="0"/>
        </w:rPr>
        <w:t>标准要求</w:t>
      </w:r>
    </w:p>
    <w:p>
      <w:pPr>
        <w:pStyle w:val="23"/>
        <w:keepNext w:val="0"/>
        <w:keepLines w:val="0"/>
        <w:widowControl w:val="0"/>
        <w:numPr>
          <w:ilvl w:val="0"/>
          <w:numId w:val="538"/>
        </w:numPr>
        <w:shd w:val="clear" w:color="auto" w:fill="auto"/>
        <w:tabs>
          <w:tab w:val="left" w:pos="1040"/>
        </w:tabs>
        <w:bidi w:val="0"/>
        <w:spacing w:before="0" w:after="0" w:line="322" w:lineRule="exact"/>
        <w:ind w:left="0" w:right="0" w:firstLine="500"/>
        <w:jc w:val="both"/>
      </w:pPr>
      <w:bookmarkStart w:id="3109" w:name="bookmark3110"/>
      <w:bookmarkEnd w:id="3109"/>
      <w:r>
        <w:rPr>
          <w:color w:val="333333"/>
          <w:spacing w:val="0"/>
          <w:w w:val="100"/>
          <w:position w:val="0"/>
        </w:rPr>
        <w:t>垃圾填埋场必须远离饮用水源，尽量少占良田，利用荒地和当地地形。一般选 择在远离居民区的位置，填埋库区与敞开式渗沥液处理区边界距居民居住区或人畜供水点 的卫生防护距离应大于等于</w:t>
      </w:r>
      <w:r>
        <w:rPr>
          <w:color w:val="333333"/>
          <w:spacing w:val="0"/>
          <w:w w:val="100"/>
          <w:position w:val="0"/>
          <w:lang w:val="en-US" w:eastAsia="en-US" w:bidi="en-US"/>
        </w:rPr>
        <w:t>500m。</w:t>
      </w:r>
    </w:p>
    <w:p>
      <w:pPr>
        <w:pStyle w:val="23"/>
        <w:keepNext w:val="0"/>
        <w:keepLines w:val="0"/>
        <w:widowControl w:val="0"/>
        <w:numPr>
          <w:ilvl w:val="0"/>
          <w:numId w:val="538"/>
        </w:numPr>
        <w:shd w:val="clear" w:color="auto" w:fill="auto"/>
        <w:tabs>
          <w:tab w:val="left" w:pos="1035"/>
        </w:tabs>
        <w:bidi w:val="0"/>
        <w:spacing w:before="0" w:after="0" w:line="336" w:lineRule="exact"/>
        <w:ind w:left="0" w:right="0" w:firstLine="500"/>
        <w:jc w:val="both"/>
      </w:pPr>
      <w:bookmarkStart w:id="3110" w:name="bookmark3111"/>
      <w:bookmarkEnd w:id="3110"/>
      <w:r>
        <w:rPr>
          <w:color w:val="333333"/>
          <w:spacing w:val="0"/>
          <w:w w:val="100"/>
          <w:position w:val="0"/>
        </w:rPr>
        <w:t>生活垃圾填埋场应设在当地夏季主导风向的下风向。应位于地下水贫乏地区、 环境保护目标区域的地下水流向下游地区。</w:t>
      </w:r>
    </w:p>
    <w:p>
      <w:pPr>
        <w:pStyle w:val="23"/>
        <w:keepNext w:val="0"/>
        <w:keepLines w:val="0"/>
        <w:widowControl w:val="0"/>
        <w:numPr>
          <w:ilvl w:val="0"/>
          <w:numId w:val="538"/>
        </w:numPr>
        <w:shd w:val="clear" w:color="auto" w:fill="auto"/>
        <w:tabs>
          <w:tab w:val="left" w:pos="1031"/>
        </w:tabs>
        <w:bidi w:val="0"/>
        <w:spacing w:before="0" w:after="0" w:line="322" w:lineRule="exact"/>
        <w:ind w:left="0" w:right="0" w:firstLine="500"/>
        <w:jc w:val="both"/>
      </w:pPr>
      <w:bookmarkStart w:id="3111" w:name="bookmark3112"/>
      <w:bookmarkEnd w:id="3111"/>
      <w:r>
        <w:rPr>
          <w:color w:val="333333"/>
          <w:spacing w:val="0"/>
          <w:w w:val="100"/>
          <w:position w:val="0"/>
        </w:rPr>
        <w:t>填埋场垃圾运输、填埋作业、运营管理必须严格执行相关规范规定。</w:t>
      </w:r>
    </w:p>
    <w:p>
      <w:pPr>
        <w:pStyle w:val="23"/>
        <w:keepNext w:val="0"/>
        <w:keepLines w:val="0"/>
        <w:widowControl w:val="0"/>
        <w:numPr>
          <w:ilvl w:val="0"/>
          <w:numId w:val="538"/>
        </w:numPr>
        <w:shd w:val="clear" w:color="auto" w:fill="auto"/>
        <w:tabs>
          <w:tab w:val="left" w:pos="1040"/>
        </w:tabs>
        <w:bidi w:val="0"/>
        <w:spacing w:before="0" w:after="0" w:line="322" w:lineRule="exact"/>
        <w:ind w:left="0" w:right="0" w:firstLine="500"/>
        <w:jc w:val="both"/>
      </w:pPr>
      <w:bookmarkStart w:id="3112" w:name="bookmark3113"/>
      <w:bookmarkEnd w:id="3112"/>
      <w:r>
        <w:rPr>
          <w:color w:val="333333"/>
          <w:spacing w:val="0"/>
          <w:w w:val="100"/>
          <w:position w:val="0"/>
        </w:rPr>
        <w:t>生活垃圾卫生填埋场应位于城市规划建成区以外、地质情况较为稳定、取土条 件方便、具备运输条件、人口密度低、土地及地下水利用价值低的地区，并不得设在水源 保护区和地下蕴矿区内。生活垃圾卫生填埋场用地内绿化隔离带宽度不应小于</w:t>
      </w:r>
      <w:r>
        <w:rPr>
          <w:color w:val="333333"/>
          <w:spacing w:val="0"/>
          <w:w w:val="100"/>
          <w:position w:val="0"/>
          <w:lang w:val="en-US" w:eastAsia="en-US" w:bidi="en-US"/>
        </w:rPr>
        <w:t>20m,</w:t>
      </w:r>
      <w:r>
        <w:rPr>
          <w:color w:val="333333"/>
          <w:spacing w:val="0"/>
          <w:w w:val="100"/>
          <w:position w:val="0"/>
        </w:rPr>
        <w:t>并沿 周边设置。</w:t>
      </w:r>
    </w:p>
    <w:p>
      <w:pPr>
        <w:pStyle w:val="23"/>
        <w:keepNext w:val="0"/>
        <w:keepLines w:val="0"/>
        <w:widowControl w:val="0"/>
        <w:numPr>
          <w:ilvl w:val="0"/>
          <w:numId w:val="527"/>
        </w:numPr>
        <w:shd w:val="clear" w:color="auto" w:fill="auto"/>
        <w:tabs>
          <w:tab w:val="left" w:pos="1132"/>
        </w:tabs>
        <w:bidi w:val="0"/>
        <w:spacing w:before="0" w:after="0" w:line="322" w:lineRule="exact"/>
        <w:ind w:left="0" w:right="0" w:firstLine="500"/>
        <w:jc w:val="both"/>
      </w:pPr>
      <w:bookmarkStart w:id="3113" w:name="bookmark3114"/>
      <w:bookmarkEnd w:id="3113"/>
      <w:r>
        <w:rPr>
          <w:color w:val="333333"/>
          <w:spacing w:val="0"/>
          <w:w w:val="100"/>
          <w:position w:val="0"/>
        </w:rPr>
        <w:t>生活垃圾填埋场不得建在下列地区</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(1 )地下水集中供水水源地及补给区，水源保护区；</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(2)洪泛区和泄洪道；</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(3 )填埋库区与敞开式渗沥液处理区边界距居民居住区或人畜供水点的卫生防护距 离在</w:t>
      </w:r>
      <w:r>
        <w:rPr>
          <w:color w:val="333333"/>
          <w:spacing w:val="0"/>
          <w:w w:val="100"/>
          <w:position w:val="0"/>
          <w:lang w:val="en-US" w:eastAsia="en-US" w:bidi="en-US"/>
        </w:rPr>
        <w:t>500m</w:t>
      </w:r>
      <w:r>
        <w:rPr>
          <w:color w:val="333333"/>
          <w:spacing w:val="0"/>
          <w:w w:val="100"/>
          <w:position w:val="0"/>
        </w:rPr>
        <w:t>以内的地区；</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(4 )填埋库区与渗沥液处理区边界距河流和湖泊</w:t>
      </w:r>
      <w:r>
        <w:rPr>
          <w:color w:val="333333"/>
          <w:spacing w:val="0"/>
          <w:w w:val="100"/>
          <w:position w:val="0"/>
          <w:lang w:val="en-US" w:eastAsia="en-US" w:bidi="en-US"/>
        </w:rPr>
        <w:t>50m</w:t>
      </w:r>
      <w:r>
        <w:rPr>
          <w:color w:val="333333"/>
          <w:spacing w:val="0"/>
          <w:w w:val="100"/>
          <w:position w:val="0"/>
        </w:rPr>
        <w:t>以内的地区；</w:t>
      </w:r>
    </w:p>
    <w:p>
      <w:pPr>
        <w:pStyle w:val="23"/>
        <w:keepNext w:val="0"/>
        <w:keepLines w:val="0"/>
        <w:widowControl w:val="0"/>
        <w:numPr>
          <w:ilvl w:val="0"/>
          <w:numId w:val="538"/>
        </w:numPr>
        <w:shd w:val="clear" w:color="auto" w:fill="auto"/>
        <w:tabs>
          <w:tab w:val="left" w:pos="1031"/>
        </w:tabs>
        <w:bidi w:val="0"/>
        <w:spacing w:before="0" w:after="0" w:line="322" w:lineRule="exact"/>
        <w:ind w:left="0" w:right="0" w:firstLine="500"/>
        <w:jc w:val="both"/>
      </w:pPr>
      <w:bookmarkStart w:id="3114" w:name="bookmark3115"/>
      <w:bookmarkEnd w:id="3114"/>
      <w:r>
        <w:rPr>
          <w:color w:val="333333"/>
          <w:spacing w:val="0"/>
          <w:w w:val="100"/>
          <w:position w:val="0"/>
        </w:rPr>
        <w:t>填埋库区与渗沥液处理区边界距民用机场</w:t>
      </w:r>
      <w:r>
        <w:rPr>
          <w:color w:val="333333"/>
          <w:spacing w:val="0"/>
          <w:w w:val="100"/>
          <w:position w:val="0"/>
          <w:lang w:val="en-US" w:eastAsia="en-US" w:bidi="en-US"/>
        </w:rPr>
        <w:t>3km</w:t>
      </w:r>
      <w:r>
        <w:rPr>
          <w:color w:val="333333"/>
          <w:spacing w:val="0"/>
          <w:w w:val="100"/>
          <w:position w:val="0"/>
        </w:rPr>
        <w:t>以内的地区；</w:t>
      </w:r>
    </w:p>
    <w:p>
      <w:pPr>
        <w:pStyle w:val="23"/>
        <w:keepNext w:val="0"/>
        <w:keepLines w:val="0"/>
        <w:widowControl w:val="0"/>
        <w:numPr>
          <w:ilvl w:val="0"/>
          <w:numId w:val="538"/>
        </w:numPr>
        <w:shd w:val="clear" w:color="auto" w:fill="auto"/>
        <w:tabs>
          <w:tab w:val="left" w:pos="1031"/>
        </w:tabs>
        <w:bidi w:val="0"/>
        <w:spacing w:before="0" w:after="0" w:line="322" w:lineRule="exact"/>
        <w:ind w:left="0" w:right="0" w:firstLine="500"/>
        <w:jc w:val="both"/>
      </w:pPr>
      <w:bookmarkStart w:id="3115" w:name="bookmark3116"/>
      <w:bookmarkEnd w:id="3115"/>
      <w:r>
        <w:rPr>
          <w:color w:val="333333"/>
          <w:spacing w:val="0"/>
          <w:w w:val="100"/>
          <w:position w:val="0"/>
        </w:rPr>
        <w:t>尚未开采的地下蕴矿区；</w:t>
      </w:r>
    </w:p>
    <w:p>
      <w:pPr>
        <w:pStyle w:val="23"/>
        <w:keepNext w:val="0"/>
        <w:keepLines w:val="0"/>
        <w:widowControl w:val="0"/>
        <w:numPr>
          <w:ilvl w:val="0"/>
          <w:numId w:val="538"/>
        </w:numPr>
        <w:shd w:val="clear" w:color="auto" w:fill="auto"/>
        <w:tabs>
          <w:tab w:val="left" w:pos="1031"/>
        </w:tabs>
        <w:bidi w:val="0"/>
        <w:spacing w:before="0" w:after="0" w:line="322" w:lineRule="exact"/>
        <w:ind w:left="0" w:right="0" w:firstLine="500"/>
        <w:jc w:val="both"/>
      </w:pPr>
      <w:bookmarkStart w:id="3116" w:name="bookmark3117"/>
      <w:bookmarkEnd w:id="3116"/>
      <w:r>
        <w:rPr>
          <w:color w:val="333333"/>
          <w:spacing w:val="0"/>
          <w:w w:val="100"/>
          <w:position w:val="0"/>
        </w:rPr>
        <w:t>珍贵动植物保护区和国家、地方自然保护区；</w:t>
      </w:r>
    </w:p>
    <w:p>
      <w:pPr>
        <w:pStyle w:val="23"/>
        <w:keepNext w:val="0"/>
        <w:keepLines w:val="0"/>
        <w:widowControl w:val="0"/>
        <w:numPr>
          <w:ilvl w:val="0"/>
          <w:numId w:val="538"/>
        </w:numPr>
        <w:shd w:val="clear" w:color="auto" w:fill="auto"/>
        <w:tabs>
          <w:tab w:val="left" w:pos="1031"/>
        </w:tabs>
        <w:bidi w:val="0"/>
        <w:spacing w:before="0" w:after="0" w:line="322" w:lineRule="exact"/>
        <w:ind w:left="0" w:right="0" w:firstLine="500"/>
        <w:jc w:val="both"/>
      </w:pPr>
      <w:bookmarkStart w:id="3117" w:name="bookmark3118"/>
      <w:bookmarkEnd w:id="3117"/>
      <w:r>
        <w:rPr>
          <w:color w:val="333333"/>
          <w:spacing w:val="0"/>
          <w:w w:val="100"/>
          <w:position w:val="0"/>
        </w:rPr>
        <w:t>公园，风景、游览区，文物古迹区，考古学、历史学及生物学研究考察区；</w:t>
      </w:r>
    </w:p>
    <w:p>
      <w:pPr>
        <w:pStyle w:val="23"/>
        <w:keepNext w:val="0"/>
        <w:keepLines w:val="0"/>
        <w:widowControl w:val="0"/>
        <w:numPr>
          <w:ilvl w:val="0"/>
          <w:numId w:val="538"/>
        </w:numPr>
        <w:shd w:val="clear" w:color="auto" w:fill="auto"/>
        <w:tabs>
          <w:tab w:val="left" w:pos="1031"/>
        </w:tabs>
        <w:bidi w:val="0"/>
        <w:spacing w:before="0" w:after="0" w:line="322" w:lineRule="exact"/>
        <w:ind w:left="0" w:right="0" w:firstLine="500"/>
        <w:jc w:val="both"/>
      </w:pPr>
      <w:bookmarkStart w:id="3118" w:name="bookmark3119"/>
      <w:bookmarkEnd w:id="3118"/>
      <w:r>
        <w:rPr>
          <w:color w:val="333333"/>
          <w:spacing w:val="0"/>
          <w:w w:val="100"/>
          <w:position w:val="0"/>
        </w:rPr>
        <w:t>军事要地、军工基地和国家保密地区。</w:t>
      </w:r>
    </w:p>
    <w:p>
      <w:pPr>
        <w:pStyle w:val="23"/>
        <w:keepNext w:val="0"/>
        <w:keepLines w:val="0"/>
        <w:widowControl w:val="0"/>
        <w:shd w:val="clear" w:color="auto" w:fill="auto"/>
        <w:tabs>
          <w:tab w:val="left" w:pos="938"/>
        </w:tabs>
        <w:bidi w:val="0"/>
        <w:spacing w:before="0" w:after="0" w:line="322" w:lineRule="exact"/>
        <w:ind w:left="0" w:right="0"/>
        <w:jc w:val="both"/>
      </w:pPr>
      <w:bookmarkStart w:id="3119" w:name="bookmark3120"/>
      <w:r>
        <w:rPr>
          <w:color w:val="7EC18E"/>
          <w:spacing w:val="0"/>
          <w:w w:val="100"/>
          <w:position w:val="0"/>
        </w:rPr>
        <w:t>二</w:t>
      </w:r>
      <w:bookmarkEnd w:id="3119"/>
      <w:r>
        <w:rPr>
          <w:color w:val="7EC18E"/>
          <w:spacing w:val="0"/>
          <w:w w:val="100"/>
          <w:position w:val="0"/>
        </w:rPr>
        <w:t>、</w:t>
      </w:r>
      <w:r>
        <w:rPr>
          <w:color w:val="7EC18E"/>
          <w:spacing w:val="0"/>
          <w:w w:val="100"/>
          <w:position w:val="0"/>
        </w:rPr>
        <w:tab/>
      </w:r>
      <w:r>
        <w:rPr>
          <w:color w:val="7EC18E"/>
          <w:spacing w:val="0"/>
          <w:w w:val="100"/>
          <w:position w:val="0"/>
        </w:rPr>
        <w:t>垃圾填埋场建设与环境保护</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(—)有关规范规定</w:t>
      </w:r>
    </w:p>
    <w:p>
      <w:pPr>
        <w:pStyle w:val="23"/>
        <w:keepNext w:val="0"/>
        <w:keepLines w:val="0"/>
        <w:widowControl w:val="0"/>
        <w:numPr>
          <w:ilvl w:val="0"/>
          <w:numId w:val="539"/>
        </w:numPr>
        <w:shd w:val="clear" w:color="auto" w:fill="auto"/>
        <w:bidi w:val="0"/>
        <w:spacing w:before="0" w:after="0" w:line="322" w:lineRule="exact"/>
        <w:ind w:left="0" w:right="0" w:firstLine="500"/>
        <w:jc w:val="both"/>
        <w:sectPr>
          <w:headerReference r:id="rId73" w:type="first"/>
          <w:headerReference r:id="rId71" w:type="default"/>
          <w:headerReference r:id="rId72" w:type="even"/>
          <w:footnotePr>
            <w:numFmt w:val="decimal"/>
          </w:footnotePr>
          <w:pgSz w:w="10634" w:h="14659"/>
          <w:pgMar w:top="1166" w:right="602" w:bottom="912" w:left="602" w:header="0" w:footer="3" w:gutter="1073"/>
          <w:cols w:space="720" w:num="1"/>
          <w:titlePg/>
          <w:rtlGutter w:val="1"/>
          <w:docGrid w:linePitch="360" w:charSpace="0"/>
        </w:sectPr>
      </w:pPr>
      <w:r>
        <w:rPr>
          <w:color w:val="333333"/>
          <w:spacing w:val="0"/>
          <w:w w:val="100"/>
          <w:position w:val="0"/>
        </w:rPr>
        <w:t xml:space="preserve">封闭型垃圾填埋场的设计概念是：要求严格限制渗沥液渗入地下水层中，将垃 </w:t>
      </w:r>
    </w:p>
    <w:p>
      <w:pPr>
        <w:pStyle w:val="23"/>
        <w:keepNext w:val="0"/>
        <w:keepLines w:val="0"/>
        <w:widowControl w:val="0"/>
        <w:shd w:val="clear" w:color="auto" w:fill="auto"/>
        <w:bidi w:val="0"/>
        <w:spacing w:before="0" w:after="0" w:line="322" w:lineRule="exact"/>
        <w:ind w:left="0" w:right="0" w:firstLine="0"/>
        <w:jc w:val="both"/>
      </w:pPr>
      <w:bookmarkStart w:id="3120" w:name="bookmark3121"/>
      <w:bookmarkEnd w:id="3120"/>
      <w:r>
        <w:rPr>
          <w:color w:val="333333"/>
          <w:spacing w:val="0"/>
          <w:w w:val="100"/>
          <w:position w:val="0"/>
        </w:rPr>
        <w:t>圾填埋场对地下水的污染减小到最低限度。</w:t>
      </w:r>
    </w:p>
    <w:p>
      <w:pPr>
        <w:pStyle w:val="23"/>
        <w:keepNext w:val="0"/>
        <w:keepLines w:val="0"/>
        <w:widowControl w:val="0"/>
        <w:numPr>
          <w:ilvl w:val="0"/>
          <w:numId w:val="539"/>
        </w:numPr>
        <w:shd w:val="clear" w:color="auto" w:fill="auto"/>
        <w:bidi w:val="0"/>
        <w:spacing w:before="0" w:after="0" w:line="320" w:lineRule="exact"/>
        <w:ind w:left="0" w:right="0" w:firstLine="500"/>
        <w:jc w:val="both"/>
      </w:pPr>
      <w:bookmarkStart w:id="3121" w:name="bookmark3122"/>
      <w:bookmarkEnd w:id="3121"/>
      <w:r>
        <w:rPr>
          <w:color w:val="333333"/>
          <w:spacing w:val="0"/>
          <w:w w:val="100"/>
          <w:position w:val="0"/>
        </w:rPr>
        <w:t>有关规范规定：填埋场必须进行防渗处理，防止对地下水和地表水的污染，同 时还应防止地下水进入填埋区。填埋场内应铺设一层到两层防渗层、安装渗沥液收集系 统、设置雨水和地下水的排水系统，甚至在封场时用不透水材料封闭整个填埋场。</w:t>
      </w:r>
    </w:p>
    <w:p>
      <w:pPr>
        <w:pStyle w:val="23"/>
        <w:keepNext w:val="0"/>
        <w:keepLines w:val="0"/>
        <w:widowControl w:val="0"/>
        <w:numPr>
          <w:ilvl w:val="0"/>
          <w:numId w:val="540"/>
        </w:numPr>
        <w:shd w:val="clear" w:color="auto" w:fill="auto"/>
        <w:tabs>
          <w:tab w:val="left" w:pos="1137"/>
        </w:tabs>
        <w:bidi w:val="0"/>
        <w:spacing w:before="0" w:after="0" w:line="320" w:lineRule="exact"/>
        <w:ind w:left="0" w:right="0" w:firstLine="500"/>
        <w:jc w:val="both"/>
      </w:pPr>
      <w:bookmarkStart w:id="3122" w:name="bookmark3123"/>
      <w:bookmarkEnd w:id="3122"/>
      <w:r>
        <w:rPr>
          <w:color w:val="333333"/>
          <w:spacing w:val="0"/>
          <w:w w:val="100"/>
          <w:position w:val="0"/>
        </w:rPr>
        <w:t>填埋场防渗与渗沥液收集</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发达国家的相关技术规范对防渗作出了十分明确的规定，填埋场必须采用水平防渗， 并且生活垃圾填埋场必须采用</w:t>
      </w:r>
      <w:r>
        <w:rPr>
          <w:color w:val="333333"/>
          <w:spacing w:val="0"/>
          <w:w w:val="100"/>
          <w:position w:val="0"/>
          <w:lang w:val="en-US" w:eastAsia="en-US" w:bidi="en-US"/>
        </w:rPr>
        <w:t>HDPE</w:t>
      </w:r>
      <w:r>
        <w:rPr>
          <w:color w:val="333333"/>
          <w:spacing w:val="0"/>
          <w:w w:val="100"/>
          <w:position w:val="0"/>
        </w:rPr>
        <w:t>膜和黏土矿物相结合的复合系统进行防渗。我国现行 的填埋技术规范中也有技术规定：</w:t>
      </w:r>
    </w:p>
    <w:p>
      <w:pPr>
        <w:pStyle w:val="23"/>
        <w:keepNext w:val="0"/>
        <w:keepLines w:val="0"/>
        <w:widowControl w:val="0"/>
        <w:numPr>
          <w:ilvl w:val="0"/>
          <w:numId w:val="541"/>
        </w:numPr>
        <w:shd w:val="clear" w:color="auto" w:fill="auto"/>
        <w:tabs>
          <w:tab w:val="left" w:pos="1050"/>
        </w:tabs>
        <w:bidi w:val="0"/>
        <w:spacing w:before="0" w:after="0" w:line="320" w:lineRule="exact"/>
        <w:ind w:left="0" w:right="0" w:firstLine="500"/>
        <w:jc w:val="both"/>
      </w:pPr>
      <w:bookmarkStart w:id="3123" w:name="bookmark3124"/>
      <w:bookmarkEnd w:id="3123"/>
      <w:r>
        <w:rPr>
          <w:color w:val="333333"/>
          <w:spacing w:val="0"/>
          <w:w w:val="100"/>
          <w:position w:val="0"/>
        </w:rPr>
        <w:t>填埋场必须进行防渗处理。防止对地下水和地表水的污染，同时还应防止地下 水进入填埋场。</w:t>
      </w:r>
    </w:p>
    <w:p>
      <w:pPr>
        <w:pStyle w:val="23"/>
        <w:keepNext w:val="0"/>
        <w:keepLines w:val="0"/>
        <w:widowControl w:val="0"/>
        <w:numPr>
          <w:ilvl w:val="0"/>
          <w:numId w:val="541"/>
        </w:numPr>
        <w:shd w:val="clear" w:color="auto" w:fill="auto"/>
        <w:tabs>
          <w:tab w:val="left" w:pos="1045"/>
        </w:tabs>
        <w:bidi w:val="0"/>
        <w:spacing w:before="0" w:after="0" w:line="320" w:lineRule="exact"/>
        <w:ind w:left="0" w:right="0" w:firstLine="500"/>
        <w:jc w:val="both"/>
      </w:pPr>
      <w:bookmarkStart w:id="3124" w:name="bookmark3125"/>
      <w:bookmarkEnd w:id="3124"/>
      <w:r>
        <w:rPr>
          <w:color w:val="333333"/>
          <w:spacing w:val="0"/>
          <w:w w:val="100"/>
          <w:position w:val="0"/>
        </w:rPr>
        <w:t>填埋场必须设置有效的渗沥液收集系统和采取有效的渗沥液处理措施，严防渗 沥液污染环境。</w:t>
      </w:r>
    </w:p>
    <w:p>
      <w:pPr>
        <w:pStyle w:val="23"/>
        <w:keepNext w:val="0"/>
        <w:keepLines w:val="0"/>
        <w:widowControl w:val="0"/>
        <w:numPr>
          <w:ilvl w:val="0"/>
          <w:numId w:val="540"/>
        </w:numPr>
        <w:shd w:val="clear" w:color="auto" w:fill="auto"/>
        <w:tabs>
          <w:tab w:val="left" w:pos="1137"/>
        </w:tabs>
        <w:bidi w:val="0"/>
        <w:spacing w:before="0" w:after="0" w:line="320" w:lineRule="exact"/>
        <w:ind w:left="0" w:right="0" w:firstLine="500"/>
        <w:jc w:val="both"/>
      </w:pPr>
      <w:bookmarkStart w:id="3125" w:name="bookmark3126"/>
      <w:bookmarkEnd w:id="3125"/>
      <w:r>
        <w:rPr>
          <w:color w:val="333333"/>
          <w:spacing w:val="0"/>
          <w:w w:val="100"/>
          <w:position w:val="0"/>
        </w:rPr>
        <w:t>渗沥液处理</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生活垃圾填埋场的渗沥液无法达到规定的排放标准，需要进行处理后排放。但在暴雨 的时候因渗沥液超出处理能力而直接排放，严重污染环境。垃圾填埋场渗沥液对环境的污 染日益引起人们关注。</w:t>
      </w:r>
    </w:p>
    <w:p>
      <w:pPr>
        <w:pStyle w:val="23"/>
        <w:keepNext w:val="0"/>
        <w:keepLines w:val="0"/>
        <w:widowControl w:val="0"/>
        <w:numPr>
          <w:ilvl w:val="0"/>
          <w:numId w:val="540"/>
        </w:numPr>
        <w:shd w:val="clear" w:color="auto" w:fill="auto"/>
        <w:tabs>
          <w:tab w:val="left" w:pos="1137"/>
        </w:tabs>
        <w:bidi w:val="0"/>
        <w:spacing w:before="0" w:after="0" w:line="320" w:lineRule="exact"/>
        <w:ind w:left="0" w:right="0" w:firstLine="500"/>
        <w:jc w:val="both"/>
      </w:pPr>
      <w:bookmarkStart w:id="3126" w:name="bookmark3127"/>
      <w:bookmarkEnd w:id="3126"/>
      <w:r>
        <w:rPr>
          <w:color w:val="333333"/>
          <w:spacing w:val="0"/>
          <w:w w:val="100"/>
          <w:position w:val="0"/>
        </w:rPr>
        <w:t>填埋气体</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发达国家禁止填埋气体直接排入大气，规定填埋气体必须进行回收利用，无回收利用 价值的则需集中收集燃烧排放。我国目前填埋气体大都直接排入大气，缺乏回收利用。这 种自然排放的方式对大气以及周边的环境都造成了危害。</w:t>
      </w:r>
    </w:p>
    <w:p>
      <w:pPr>
        <w:pStyle w:val="23"/>
        <w:keepNext w:val="0"/>
        <w:keepLines w:val="0"/>
        <w:widowControl w:val="0"/>
        <w:numPr>
          <w:ilvl w:val="0"/>
          <w:numId w:val="540"/>
        </w:numPr>
        <w:shd w:val="clear" w:color="auto" w:fill="auto"/>
        <w:tabs>
          <w:tab w:val="left" w:pos="1137"/>
        </w:tabs>
        <w:bidi w:val="0"/>
        <w:spacing w:before="0" w:after="0" w:line="320" w:lineRule="exact"/>
        <w:ind w:left="0" w:right="0" w:firstLine="500"/>
        <w:jc w:val="both"/>
      </w:pPr>
      <w:bookmarkStart w:id="3127" w:name="bookmark3128"/>
      <w:bookmarkEnd w:id="3127"/>
      <w:r>
        <w:rPr>
          <w:color w:val="333333"/>
          <w:spacing w:val="0"/>
          <w:w w:val="100"/>
          <w:position w:val="0"/>
        </w:rPr>
        <w:t>填埋物</w:t>
      </w:r>
    </w:p>
    <w:p>
      <w:pPr>
        <w:pStyle w:val="23"/>
        <w:keepNext w:val="0"/>
        <w:keepLines w:val="0"/>
        <w:widowControl w:val="0"/>
        <w:shd w:val="clear" w:color="auto" w:fill="auto"/>
        <w:bidi w:val="0"/>
        <w:spacing w:before="0" w:after="360" w:line="320" w:lineRule="exact"/>
        <w:ind w:left="0" w:right="0" w:firstLine="420"/>
        <w:jc w:val="both"/>
      </w:pPr>
      <w:r>
        <w:rPr>
          <w:color w:val="333333"/>
          <w:spacing w:val="0"/>
          <w:w w:val="100"/>
          <w:position w:val="0"/>
        </w:rPr>
        <w:t>填埋物中严禁混入危险废物和放射性废物。</w:t>
      </w:r>
    </w:p>
    <w:p>
      <w:pPr>
        <w:pStyle w:val="29"/>
        <w:keepNext/>
        <w:keepLines/>
        <w:widowControl w:val="0"/>
        <w:shd w:val="clear" w:color="auto" w:fill="auto"/>
        <w:bidi w:val="0"/>
        <w:spacing w:before="0" w:after="360" w:line="240" w:lineRule="auto"/>
        <w:ind w:left="0" w:right="0" w:firstLine="0"/>
        <w:jc w:val="left"/>
        <w:rPr>
          <w:sz w:val="32"/>
          <w:szCs w:val="32"/>
        </w:rPr>
      </w:pPr>
      <w:bookmarkStart w:id="3128" w:name="bookmark3131"/>
      <w:bookmarkStart w:id="3129" w:name="bookmark3129"/>
      <w:bookmarkStart w:id="3130" w:name="bookmark3130"/>
      <w:r>
        <w:rPr>
          <w:rFonts w:ascii="Times New Roman" w:hAnsi="Times New Roman" w:eastAsia="Times New Roman" w:cs="Times New Roman"/>
          <w:color w:val="6CB47D"/>
          <w:spacing w:val="0"/>
          <w:w w:val="100"/>
          <w:position w:val="0"/>
          <w:sz w:val="30"/>
          <w:szCs w:val="30"/>
          <w:lang w:val="en-US" w:eastAsia="en-US" w:bidi="en-US"/>
        </w:rPr>
        <w:t>1K4.1.7000</w:t>
      </w:r>
      <w:r>
        <w:rPr>
          <w:rFonts w:ascii="宋体" w:hAnsi="宋体" w:eastAsia="宋体" w:cs="宋体"/>
          <w:color w:val="6CB47D"/>
          <w:spacing w:val="0"/>
          <w:w w:val="100"/>
          <w:position w:val="0"/>
          <w:sz w:val="32"/>
          <w:szCs w:val="32"/>
        </w:rPr>
        <w:t>施工测量与监控量测</w:t>
      </w:r>
      <w:bookmarkEnd w:id="3128"/>
      <w:bookmarkEnd w:id="3129"/>
      <w:bookmarkEnd w:id="3130"/>
    </w:p>
    <w:p>
      <w:pPr>
        <w:pStyle w:val="25"/>
        <w:keepNext/>
        <w:keepLines/>
        <w:widowControl w:val="0"/>
        <w:shd w:val="clear" w:color="auto" w:fill="auto"/>
        <w:bidi w:val="0"/>
        <w:spacing w:before="0" w:after="120" w:line="240" w:lineRule="auto"/>
        <w:ind w:left="0" w:right="0" w:firstLine="0"/>
        <w:jc w:val="left"/>
      </w:pPr>
      <w:bookmarkStart w:id="3131" w:name="bookmark3134"/>
      <w:bookmarkStart w:id="3132" w:name="bookmark3132"/>
      <w:bookmarkStart w:id="3133" w:name="bookmark3133"/>
      <w:r>
        <w:rPr>
          <w:rFonts w:ascii="Times New Roman" w:hAnsi="Times New Roman" w:eastAsia="Times New Roman" w:cs="Times New Roman"/>
          <w:color w:val="6CB47D"/>
          <w:spacing w:val="0"/>
          <w:w w:val="100"/>
          <w:position w:val="0"/>
          <w:lang w:val="en-US" w:eastAsia="en-US" w:bidi="en-US"/>
        </w:rPr>
        <w:t xml:space="preserve">1K4I70I0 </w:t>
      </w:r>
      <w:r>
        <w:rPr>
          <w:color w:val="6CB47D"/>
          <w:spacing w:val="0"/>
          <w:w w:val="100"/>
          <w:position w:val="0"/>
        </w:rPr>
        <w:t>施工测量</w:t>
      </w:r>
      <w:bookmarkEnd w:id="3131"/>
      <w:bookmarkEnd w:id="3132"/>
      <w:bookmarkEnd w:id="3133"/>
    </w:p>
    <w:p>
      <w:pPr>
        <w:pStyle w:val="23"/>
        <w:keepNext w:val="0"/>
        <w:keepLines w:val="0"/>
        <w:widowControl w:val="0"/>
        <w:shd w:val="clear" w:color="auto" w:fill="auto"/>
        <w:bidi w:val="0"/>
        <w:spacing w:before="0" w:after="120" w:line="320" w:lineRule="exact"/>
        <w:ind w:left="0" w:right="0" w:firstLine="0"/>
        <w:jc w:val="left"/>
      </w:pPr>
      <w:r>
        <w:rPr>
          <w:rFonts w:ascii="Times New Roman" w:hAnsi="Times New Roman" w:eastAsia="Times New Roman" w:cs="Times New Roman"/>
          <w:b/>
          <w:bCs/>
          <w:color w:val="98CAA4"/>
          <w:spacing w:val="0"/>
          <w:w w:val="100"/>
          <w:position w:val="0"/>
          <w:lang w:val="en-US" w:eastAsia="en-US" w:bidi="en-US"/>
        </w:rPr>
        <w:t>IK417011</w:t>
      </w:r>
      <w:r>
        <w:rPr>
          <w:color w:val="98CAA4"/>
          <w:spacing w:val="0"/>
          <w:w w:val="100"/>
          <w:position w:val="0"/>
        </w:rPr>
        <w:t>施匚测量主要内容与常用仪器</w:t>
      </w:r>
    </w:p>
    <w:p>
      <w:pPr>
        <w:pStyle w:val="23"/>
        <w:keepNext w:val="0"/>
        <w:keepLines w:val="0"/>
        <w:widowControl w:val="0"/>
        <w:shd w:val="clear" w:color="auto" w:fill="auto"/>
        <w:bidi w:val="0"/>
        <w:spacing w:before="0" w:after="0" w:line="323" w:lineRule="exact"/>
        <w:ind w:left="0" w:right="0" w:firstLine="420"/>
        <w:jc w:val="both"/>
      </w:pPr>
      <w:bookmarkStart w:id="3134" w:name="bookmark3135"/>
      <w:r>
        <w:rPr>
          <w:color w:val="6CB47D"/>
          <w:spacing w:val="0"/>
          <w:w w:val="100"/>
          <w:position w:val="0"/>
        </w:rPr>
        <w:t>一</w:t>
      </w:r>
      <w:bookmarkEnd w:id="3134"/>
      <w:r>
        <w:rPr>
          <w:color w:val="6CB47D"/>
          <w:spacing w:val="0"/>
          <w:w w:val="100"/>
          <w:position w:val="0"/>
        </w:rPr>
        <w:t>、施工测量的基本概念</w:t>
      </w:r>
    </w:p>
    <w:p>
      <w:pPr>
        <w:pStyle w:val="23"/>
        <w:keepNext w:val="0"/>
        <w:keepLines w:val="0"/>
        <w:widowControl w:val="0"/>
        <w:shd w:val="clear" w:color="auto" w:fill="auto"/>
        <w:bidi w:val="0"/>
        <w:spacing w:before="0" w:after="0" w:line="323" w:lineRule="exact"/>
        <w:ind w:left="0" w:right="0" w:firstLine="500"/>
        <w:jc w:val="both"/>
      </w:pPr>
      <w:r>
        <w:rPr>
          <w:color w:val="333333"/>
          <w:spacing w:val="0"/>
          <w:w w:val="100"/>
          <w:position w:val="0"/>
        </w:rPr>
        <w:t>(―)作用与内容</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施工测量以规划和设计为依据，是保障工程施工质量和安全的重要手段；施工测量的 速度和质量对工程建设具有至关重要的影响，是工程施工管理的一项重要任务，在工程建 设中起着重要的作用。</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施工测量包括交接桩及验线、施工控制测量、施工测图、钉桩放线、细部放样、变形 测量、竣工测量和地下管线测量以及其他测量等内容。施工测量是一项琐碎而细致的工 作，作业人员应遵循“由整体到局部，先控制后细部”的原则，掌握工程测量的各种测量 方法及相关标准，熟练使用测量器具正确作业，满足工程施工需要。</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 xml:space="preserve">市政公用工程测量是工程测量的一部分，在市政公用工程建设中发挥着重要的作用。 工程施工过程各分项分部工程需要通过测量工作来衔接、配合，以保证设计意图的正确执 </w:t>
      </w:r>
      <w:r>
        <w:rPr>
          <w:spacing w:val="0"/>
          <w:w w:val="100"/>
          <w:position w:val="0"/>
        </w:rPr>
        <w:t>行。市政公用工程施工测量的特点是贯穿于工程实施的全过程，月艮务于每一个施工环节， 测量的精度和进度直接影响到整个工程质量与进度。在市政公用设施建设和运行管理阶 段，需对建(构)筑物和周围环境进行变形观测，以确保工程建设和使用的安全。竣工测 量为市政公用工程的验收、运行管理及设施扩建改造提供了基础资料。</w:t>
      </w:r>
    </w:p>
    <w:p>
      <w:pPr>
        <w:pStyle w:val="23"/>
        <w:keepNext w:val="0"/>
        <w:keepLines w:val="0"/>
        <w:widowControl w:val="0"/>
        <w:numPr>
          <w:ilvl w:val="0"/>
          <w:numId w:val="542"/>
        </w:numPr>
        <w:shd w:val="clear" w:color="auto" w:fill="auto"/>
        <w:tabs>
          <w:tab w:val="left" w:pos="1144"/>
        </w:tabs>
        <w:bidi w:val="0"/>
        <w:spacing w:before="0" w:after="0" w:line="322" w:lineRule="exact"/>
        <w:ind w:left="0" w:right="0" w:firstLine="520"/>
        <w:jc w:val="both"/>
      </w:pPr>
      <w:bookmarkStart w:id="3135" w:name="bookmark3136"/>
      <w:bookmarkEnd w:id="3135"/>
      <w:r>
        <w:rPr>
          <w:spacing w:val="0"/>
          <w:w w:val="100"/>
          <w:position w:val="0"/>
        </w:rPr>
        <w:t>准备工作</w:t>
      </w:r>
    </w:p>
    <w:p>
      <w:pPr>
        <w:pStyle w:val="23"/>
        <w:keepNext w:val="0"/>
        <w:keepLines w:val="0"/>
        <w:widowControl w:val="0"/>
        <w:numPr>
          <w:ilvl w:val="0"/>
          <w:numId w:val="543"/>
        </w:numPr>
        <w:shd w:val="clear" w:color="auto" w:fill="auto"/>
        <w:tabs>
          <w:tab w:val="left" w:pos="1038"/>
        </w:tabs>
        <w:bidi w:val="0"/>
        <w:spacing w:before="0" w:after="0" w:line="322" w:lineRule="exact"/>
        <w:ind w:left="0" w:right="0" w:firstLine="520"/>
        <w:jc w:val="both"/>
      </w:pPr>
      <w:bookmarkStart w:id="3136" w:name="bookmark3137"/>
      <w:bookmarkEnd w:id="3136"/>
      <w:r>
        <w:rPr>
          <w:spacing w:val="0"/>
          <w:w w:val="100"/>
          <w:position w:val="0"/>
        </w:rPr>
        <w:t>施工测量前，应依据设计图纸、施工组织设计和施工方案，编制施工测量方案。</w:t>
      </w:r>
    </w:p>
    <w:p>
      <w:pPr>
        <w:pStyle w:val="23"/>
        <w:keepNext w:val="0"/>
        <w:keepLines w:val="0"/>
        <w:widowControl w:val="0"/>
        <w:numPr>
          <w:ilvl w:val="0"/>
          <w:numId w:val="543"/>
        </w:numPr>
        <w:shd w:val="clear" w:color="auto" w:fill="auto"/>
        <w:tabs>
          <w:tab w:val="left" w:pos="1036"/>
        </w:tabs>
        <w:bidi w:val="0"/>
        <w:spacing w:before="0" w:after="0" w:line="322" w:lineRule="exact"/>
        <w:ind w:left="0" w:right="0" w:firstLine="520"/>
        <w:jc w:val="both"/>
      </w:pPr>
      <w:bookmarkStart w:id="3137" w:name="bookmark3138"/>
      <w:bookmarkEnd w:id="3137"/>
      <w:r>
        <w:rPr>
          <w:spacing w:val="0"/>
          <w:w w:val="100"/>
          <w:position w:val="0"/>
        </w:rPr>
        <w:t>定期对仪器进行检校，保证仪器满足规定的精度要求；所使用的仪器必须在检 定周期之内，应具有足够的稳定性和精度，适于放线工作的需要。</w:t>
      </w:r>
    </w:p>
    <w:p>
      <w:pPr>
        <w:pStyle w:val="23"/>
        <w:keepNext w:val="0"/>
        <w:keepLines w:val="0"/>
        <w:widowControl w:val="0"/>
        <w:numPr>
          <w:ilvl w:val="0"/>
          <w:numId w:val="543"/>
        </w:numPr>
        <w:shd w:val="clear" w:color="auto" w:fill="auto"/>
        <w:tabs>
          <w:tab w:val="left" w:pos="1017"/>
        </w:tabs>
        <w:bidi w:val="0"/>
        <w:spacing w:before="0" w:after="0" w:line="322" w:lineRule="exact"/>
        <w:ind w:left="0" w:right="0" w:firstLine="520"/>
        <w:jc w:val="both"/>
      </w:pPr>
      <w:bookmarkStart w:id="3138" w:name="bookmark3139"/>
      <w:bookmarkEnd w:id="3138"/>
      <w:r>
        <w:rPr>
          <w:spacing w:val="0"/>
          <w:w w:val="100"/>
          <w:position w:val="0"/>
        </w:rPr>
        <w:t>测量作业前、后均应采用不同数据采集人核对的方法，分别核对从图纸上采集 的数据、实测数据的计算过程与计算结果，并据以判定测量成果的有效性。</w:t>
      </w:r>
    </w:p>
    <w:p>
      <w:pPr>
        <w:pStyle w:val="23"/>
        <w:keepNext w:val="0"/>
        <w:keepLines w:val="0"/>
        <w:widowControl w:val="0"/>
        <w:numPr>
          <w:ilvl w:val="0"/>
          <w:numId w:val="542"/>
        </w:numPr>
        <w:shd w:val="clear" w:color="auto" w:fill="auto"/>
        <w:tabs>
          <w:tab w:val="left" w:pos="1144"/>
        </w:tabs>
        <w:bidi w:val="0"/>
        <w:spacing w:before="0" w:after="0" w:line="322" w:lineRule="exact"/>
        <w:ind w:left="0" w:right="0" w:firstLine="520"/>
        <w:jc w:val="both"/>
      </w:pPr>
      <w:bookmarkStart w:id="3139" w:name="bookmark3140"/>
      <w:bookmarkEnd w:id="3139"/>
      <w:r>
        <w:rPr>
          <w:spacing w:val="0"/>
          <w:w w:val="100"/>
          <w:position w:val="0"/>
        </w:rPr>
        <w:t>基本规定</w:t>
      </w:r>
    </w:p>
    <w:p>
      <w:pPr>
        <w:pStyle w:val="23"/>
        <w:keepNext w:val="0"/>
        <w:keepLines w:val="0"/>
        <w:widowControl w:val="0"/>
        <w:numPr>
          <w:ilvl w:val="0"/>
          <w:numId w:val="544"/>
        </w:numPr>
        <w:shd w:val="clear" w:color="auto" w:fill="auto"/>
        <w:tabs>
          <w:tab w:val="left" w:pos="1032"/>
        </w:tabs>
        <w:bidi w:val="0"/>
        <w:spacing w:before="0" w:after="0" w:line="322" w:lineRule="exact"/>
        <w:ind w:left="0" w:right="0" w:firstLine="520"/>
        <w:jc w:val="both"/>
      </w:pPr>
      <w:bookmarkStart w:id="3140" w:name="bookmark3141"/>
      <w:bookmarkEnd w:id="3140"/>
      <w:r>
        <w:rPr>
          <w:spacing w:val="0"/>
          <w:w w:val="100"/>
          <w:position w:val="0"/>
        </w:rPr>
        <w:t>综合性的市政基础设施工程中，使用不同的设计文件时，施工控制网测设后， 应进行相关的道路、桥梁、管道与各类构筑物的平面控制网联测。</w:t>
      </w:r>
    </w:p>
    <w:p>
      <w:pPr>
        <w:pStyle w:val="23"/>
        <w:keepNext w:val="0"/>
        <w:keepLines w:val="0"/>
        <w:widowControl w:val="0"/>
        <w:numPr>
          <w:ilvl w:val="0"/>
          <w:numId w:val="544"/>
        </w:numPr>
        <w:shd w:val="clear" w:color="auto" w:fill="auto"/>
        <w:tabs>
          <w:tab w:val="left" w:pos="966"/>
        </w:tabs>
        <w:bidi w:val="0"/>
        <w:spacing w:before="0" w:after="0" w:line="322" w:lineRule="exact"/>
        <w:ind w:left="0" w:right="0" w:firstLine="520"/>
        <w:jc w:val="both"/>
      </w:pPr>
      <w:bookmarkStart w:id="3141" w:name="bookmark3142"/>
      <w:bookmarkEnd w:id="3141"/>
      <w:r>
        <w:rPr>
          <w:spacing w:val="0"/>
          <w:w w:val="100"/>
          <w:position w:val="0"/>
        </w:rPr>
        <w:t>应核对工程占地、拆迁范围，应在现场施工范围边线(征地线)布测标志桩 (拨地钉桩)，并标出占地范围内地下管线等构筑物的位置；根据已建立的平面、高程控</w:t>
      </w:r>
    </w:p>
    <w:p>
      <w:pPr>
        <w:pStyle w:val="23"/>
        <w:keepNext w:val="0"/>
        <w:keepLines w:val="0"/>
        <w:widowControl w:val="0"/>
        <w:shd w:val="clear" w:color="auto" w:fill="auto"/>
        <w:bidi w:val="0"/>
        <w:spacing w:before="0" w:after="0" w:line="322" w:lineRule="exact"/>
        <w:ind w:left="0" w:right="0" w:firstLine="0"/>
        <w:jc w:val="both"/>
      </w:pPr>
      <w:r>
        <w:rPr>
          <w:spacing w:val="0"/>
          <w:w w:val="100"/>
          <w:position w:val="0"/>
        </w:rPr>
        <w:t>制网进行施工布桩、放线测量；当工程规模较大或分期建设时，应设辅助平面测量基线与 高程控制桩，以方便工程施工和验收使用。</w:t>
      </w:r>
    </w:p>
    <w:p>
      <w:pPr>
        <w:pStyle w:val="23"/>
        <w:keepNext w:val="0"/>
        <w:keepLines w:val="0"/>
        <w:widowControl w:val="0"/>
        <w:numPr>
          <w:ilvl w:val="0"/>
          <w:numId w:val="544"/>
        </w:numPr>
        <w:shd w:val="clear" w:color="auto" w:fill="auto"/>
        <w:tabs>
          <w:tab w:val="left" w:pos="1041"/>
        </w:tabs>
        <w:bidi w:val="0"/>
        <w:spacing w:before="0" w:after="0" w:line="322" w:lineRule="exact"/>
        <w:ind w:left="0" w:right="0" w:firstLine="520"/>
        <w:jc w:val="both"/>
      </w:pPr>
      <w:bookmarkStart w:id="3142" w:name="bookmark3143"/>
      <w:bookmarkEnd w:id="3142"/>
      <w:r>
        <w:rPr>
          <w:spacing w:val="0"/>
          <w:w w:val="100"/>
          <w:position w:val="0"/>
        </w:rPr>
        <w:t>施工过程应根据分部(项)工程要求布设测桩，中桩、中心桩等控制桩的恢复 与校测应按施工需要及时进行，发现桩位偏移或丢失应及时补测、钉桩。</w:t>
      </w:r>
    </w:p>
    <w:p>
      <w:pPr>
        <w:pStyle w:val="23"/>
        <w:keepNext w:val="0"/>
        <w:keepLines w:val="0"/>
        <w:widowControl w:val="0"/>
        <w:numPr>
          <w:ilvl w:val="0"/>
          <w:numId w:val="544"/>
        </w:numPr>
        <w:shd w:val="clear" w:color="auto" w:fill="auto"/>
        <w:tabs>
          <w:tab w:val="left" w:pos="1036"/>
        </w:tabs>
        <w:bidi w:val="0"/>
        <w:spacing w:before="0" w:after="0" w:line="322" w:lineRule="exact"/>
        <w:ind w:left="0" w:right="0" w:firstLine="520"/>
        <w:jc w:val="both"/>
      </w:pPr>
      <w:bookmarkStart w:id="3143" w:name="bookmark3144"/>
      <w:bookmarkEnd w:id="3143"/>
      <w:r>
        <w:rPr>
          <w:spacing w:val="0"/>
          <w:w w:val="100"/>
          <w:position w:val="0"/>
        </w:rPr>
        <w:t>每个关键部位的控制桩均应绘制桩位平面位置图，标出控制桩的编号，注明与 桩相关的相应数据。一个工程的定位桩和与其相应结构的距离宜保持一致，不能保持一致 时，必须在桩位上予以准确清晰的标明。</w:t>
      </w:r>
    </w:p>
    <w:p>
      <w:pPr>
        <w:pStyle w:val="23"/>
        <w:keepNext w:val="0"/>
        <w:keepLines w:val="0"/>
        <w:widowControl w:val="0"/>
        <w:numPr>
          <w:ilvl w:val="0"/>
          <w:numId w:val="542"/>
        </w:numPr>
        <w:shd w:val="clear" w:color="auto" w:fill="auto"/>
        <w:tabs>
          <w:tab w:val="left" w:pos="1148"/>
        </w:tabs>
        <w:bidi w:val="0"/>
        <w:spacing w:before="0" w:after="0" w:line="322" w:lineRule="exact"/>
        <w:ind w:left="0" w:right="0" w:firstLine="520"/>
        <w:jc w:val="both"/>
      </w:pPr>
      <w:bookmarkStart w:id="3144" w:name="bookmark3145"/>
      <w:bookmarkEnd w:id="3144"/>
      <w:r>
        <w:rPr>
          <w:spacing w:val="0"/>
          <w:w w:val="100"/>
          <w:position w:val="0"/>
        </w:rPr>
        <w:t>作业要求</w:t>
      </w:r>
    </w:p>
    <w:p>
      <w:pPr>
        <w:pStyle w:val="23"/>
        <w:keepNext w:val="0"/>
        <w:keepLines w:val="0"/>
        <w:widowControl w:val="0"/>
        <w:shd w:val="clear" w:color="auto" w:fill="auto"/>
        <w:bidi w:val="0"/>
        <w:spacing w:before="0" w:after="0" w:line="322" w:lineRule="exact"/>
        <w:ind w:left="0" w:right="0" w:firstLine="520"/>
        <w:jc w:val="both"/>
      </w:pPr>
      <w:r>
        <w:rPr>
          <w:spacing w:val="0"/>
          <w:w w:val="100"/>
          <w:position w:val="0"/>
        </w:rPr>
        <w:t>(1 )从事施工测量的作业人员，应经专业培训、考核合格，持证上岗。</w:t>
      </w:r>
    </w:p>
    <w:p>
      <w:pPr>
        <w:pStyle w:val="23"/>
        <w:keepNext w:val="0"/>
        <w:keepLines w:val="0"/>
        <w:widowControl w:val="0"/>
        <w:numPr>
          <w:ilvl w:val="0"/>
          <w:numId w:val="545"/>
        </w:numPr>
        <w:shd w:val="clear" w:color="auto" w:fill="auto"/>
        <w:tabs>
          <w:tab w:val="left" w:pos="1032"/>
        </w:tabs>
        <w:bidi w:val="0"/>
        <w:spacing w:before="0" w:after="0" w:line="322" w:lineRule="exact"/>
        <w:ind w:left="0" w:right="0" w:firstLine="520"/>
        <w:jc w:val="both"/>
      </w:pPr>
      <w:bookmarkStart w:id="3145" w:name="bookmark3146"/>
      <w:bookmarkEnd w:id="3145"/>
      <w:r>
        <w:rPr>
          <w:spacing w:val="0"/>
          <w:w w:val="100"/>
          <w:position w:val="0"/>
        </w:rPr>
        <w:t>施工测量用的控制桩要注意保护，经常校测，保持准确。雨后、冻融期或受到 碰撞、遭遇损害，应及时校测。</w:t>
      </w:r>
    </w:p>
    <w:p>
      <w:pPr>
        <w:pStyle w:val="23"/>
        <w:keepNext w:val="0"/>
        <w:keepLines w:val="0"/>
        <w:widowControl w:val="0"/>
        <w:numPr>
          <w:ilvl w:val="0"/>
          <w:numId w:val="545"/>
        </w:numPr>
        <w:shd w:val="clear" w:color="auto" w:fill="auto"/>
        <w:tabs>
          <w:tab w:val="left" w:pos="1036"/>
        </w:tabs>
        <w:bidi w:val="0"/>
        <w:spacing w:before="0" w:after="0" w:line="322" w:lineRule="exact"/>
        <w:ind w:left="0" w:right="0" w:firstLine="520"/>
        <w:jc w:val="both"/>
      </w:pPr>
      <w:bookmarkStart w:id="3146" w:name="bookmark3147"/>
      <w:bookmarkEnd w:id="3146"/>
      <w:r>
        <w:rPr>
          <w:spacing w:val="0"/>
          <w:w w:val="100"/>
          <w:position w:val="0"/>
        </w:rPr>
        <w:t>测量记录应按规定填写并按编号顺序保存。测量记录应做到表头完整、字迹清 楚、规整，严禁擦改、涂改，必要时可斜线划掉改正，但不得转抄。</w:t>
      </w:r>
    </w:p>
    <w:p>
      <w:pPr>
        <w:pStyle w:val="23"/>
        <w:keepNext w:val="0"/>
        <w:keepLines w:val="0"/>
        <w:widowControl w:val="0"/>
        <w:numPr>
          <w:ilvl w:val="0"/>
          <w:numId w:val="545"/>
        </w:numPr>
        <w:shd w:val="clear" w:color="auto" w:fill="auto"/>
        <w:tabs>
          <w:tab w:val="left" w:pos="1028"/>
        </w:tabs>
        <w:bidi w:val="0"/>
        <w:spacing w:before="0" w:after="120" w:line="322" w:lineRule="exact"/>
        <w:ind w:left="0" w:right="0" w:firstLine="500"/>
        <w:jc w:val="both"/>
      </w:pPr>
      <w:bookmarkStart w:id="3147" w:name="bookmark3148"/>
      <w:bookmarkEnd w:id="3147"/>
      <w:r>
        <w:rPr>
          <w:spacing w:val="0"/>
          <w:w w:val="100"/>
          <w:position w:val="0"/>
        </w:rPr>
        <w:t>应建立测量复核制度。</w:t>
      </w:r>
    </w:p>
    <w:p>
      <w:pPr>
        <w:pStyle w:val="23"/>
        <w:keepNext w:val="0"/>
        <w:keepLines w:val="0"/>
        <w:widowControl w:val="0"/>
        <w:shd w:val="clear" w:color="auto" w:fill="auto"/>
        <w:bidi w:val="0"/>
        <w:spacing w:before="0" w:after="0" w:line="240" w:lineRule="auto"/>
        <w:ind w:left="0" w:right="0" w:firstLine="420"/>
        <w:jc w:val="both"/>
      </w:pPr>
      <w:bookmarkStart w:id="3148" w:name="bookmark3149"/>
      <w:r>
        <w:rPr>
          <w:spacing w:val="0"/>
          <w:w w:val="100"/>
          <w:position w:val="0"/>
        </w:rPr>
        <w:t>二</w:t>
      </w:r>
      <w:bookmarkEnd w:id="3148"/>
      <w:r>
        <w:rPr>
          <w:spacing w:val="0"/>
          <w:w w:val="100"/>
          <w:position w:val="0"/>
        </w:rPr>
        <w:t>、常用仪器及测量方法</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市政公用工程常用的施工测量仪器主要有：全站仪、经纬仪、光学水准仪、自动安平 水准仪、数字水准仪、激光准直(铅直)仪、</w:t>
      </w:r>
      <w:r>
        <w:rPr>
          <w:spacing w:val="0"/>
          <w:w w:val="100"/>
          <w:position w:val="0"/>
          <w:lang w:val="en-US" w:eastAsia="en-US" w:bidi="en-US"/>
        </w:rPr>
        <w:t>GPS-RTK</w:t>
      </w:r>
      <w:r>
        <w:rPr>
          <w:spacing w:val="0"/>
          <w:w w:val="100"/>
          <w:position w:val="0"/>
        </w:rPr>
        <w:t>及其配套器具、陀螺全站仪等。</w:t>
      </w:r>
    </w:p>
    <w:p>
      <w:pPr>
        <w:pStyle w:val="23"/>
        <w:keepNext w:val="0"/>
        <w:keepLines w:val="0"/>
        <w:widowControl w:val="0"/>
        <w:numPr>
          <w:ilvl w:val="0"/>
          <w:numId w:val="546"/>
        </w:numPr>
        <w:shd w:val="clear" w:color="auto" w:fill="auto"/>
        <w:bidi w:val="0"/>
        <w:spacing w:before="0" w:after="0" w:line="316" w:lineRule="exact"/>
        <w:ind w:left="0" w:right="0" w:firstLine="520"/>
        <w:jc w:val="both"/>
      </w:pPr>
      <w:bookmarkStart w:id="3149" w:name="bookmark3150"/>
      <w:bookmarkEnd w:id="3149"/>
      <w:r>
        <w:rPr>
          <w:spacing w:val="0"/>
          <w:w w:val="100"/>
          <w:position w:val="0"/>
        </w:rPr>
        <w:t>全站仪及经纬仪</w:t>
      </w:r>
    </w:p>
    <w:p>
      <w:pPr>
        <w:pStyle w:val="23"/>
        <w:keepNext w:val="0"/>
        <w:keepLines w:val="0"/>
        <w:widowControl w:val="0"/>
        <w:shd w:val="clear" w:color="auto" w:fill="auto"/>
        <w:bidi w:val="0"/>
        <w:spacing w:before="0" w:after="60" w:line="316" w:lineRule="exact"/>
        <w:ind w:left="0" w:right="0" w:firstLine="520"/>
        <w:jc w:val="both"/>
      </w:pPr>
      <w:r>
        <w:rPr>
          <w:spacing w:val="0"/>
          <w:w w:val="100"/>
          <w:position w:val="0"/>
        </w:rPr>
        <w:t>(1 )全站仪是一种采用红外线自动数字显示距离和角度的测量仪器，主要由接收 筒、发射筒、照准头、振荡器、混频器、控制箱、电池、反射棱镜及专用三脚架等组成。 全站仪主要应用于施工平面控制网的测量以及施工过程中点间水平距离、水平角度的测 量；在没有条件使用水准仪进行水准测量时，还可考虑利用全站仪进行三角高程测量以代 替水准测量；在特定条件下，市政公用工程施工选用全站仪进行三角高程测量和三维坐标 的测量。</w:t>
      </w:r>
      <w:r>
        <w:br w:type="page"/>
      </w:r>
    </w:p>
    <w:p>
      <w:pPr>
        <w:pStyle w:val="23"/>
        <w:keepNext w:val="0"/>
        <w:keepLines w:val="0"/>
        <w:widowControl w:val="0"/>
        <w:shd w:val="clear" w:color="auto" w:fill="auto"/>
        <w:bidi w:val="0"/>
        <w:spacing w:before="0" w:after="300" w:line="322" w:lineRule="exact"/>
        <w:ind w:left="0" w:right="0" w:firstLine="420"/>
        <w:jc w:val="both"/>
      </w:pPr>
      <w:r>
        <w:drawing>
          <wp:anchor distT="332105" distB="237490" distL="129540" distR="114300" simplePos="0" relativeHeight="125830144" behindDoc="0" locked="0" layoutInCell="1" allowOverlap="1">
            <wp:simplePos x="0" y="0"/>
            <wp:positionH relativeFrom="margin">
              <wp:posOffset>30480</wp:posOffset>
            </wp:positionH>
            <wp:positionV relativeFrom="paragraph">
              <wp:posOffset>1005205</wp:posOffset>
            </wp:positionV>
            <wp:extent cx="1737360" cy="768350"/>
            <wp:effectExtent l="0" t="0" r="15240" b="12700"/>
            <wp:wrapSquare wrapText="bothSides"/>
            <wp:docPr id="698" name="Shape 698"/>
            <wp:cNvGraphicFramePr/>
            <a:graphic xmlns:a="http://schemas.openxmlformats.org/drawingml/2006/main">
              <a:graphicData uri="http://schemas.openxmlformats.org/drawingml/2006/picture">
                <pic:pic xmlns:pic="http://schemas.openxmlformats.org/drawingml/2006/picture">
                  <pic:nvPicPr>
                    <pic:cNvPr id="698" name="Shape 698"/>
                    <pic:cNvPicPr/>
                  </pic:nvPicPr>
                  <pic:blipFill>
                    <a:blip r:embed="rId255"/>
                    <a:stretch>
                      <a:fillRect/>
                    </a:stretch>
                  </pic:blipFill>
                  <pic:spPr>
                    <a:xfrm>
                      <a:off x="0" y="0"/>
                      <a:ext cx="1737360" cy="7683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15240</wp:posOffset>
                </wp:positionH>
                <wp:positionV relativeFrom="paragraph">
                  <wp:posOffset>673100</wp:posOffset>
                </wp:positionV>
                <wp:extent cx="1700530" cy="158750"/>
                <wp:effectExtent l="0" t="0" r="0" b="0"/>
                <wp:wrapNone/>
                <wp:docPr id="700" name="Shape 700"/>
                <wp:cNvGraphicFramePr/>
                <a:graphic xmlns:a="http://schemas.openxmlformats.org/drawingml/2006/main">
                  <a:graphicData uri="http://schemas.microsoft.com/office/word/2010/wordprocessingShape">
                    <wps:wsp>
                      <wps:cNvSpPr txBox="1"/>
                      <wps:spPr>
                        <a:xfrm>
                          <a:off x="0" y="0"/>
                          <a:ext cx="1700530" cy="15875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7C7C7C"/>
                                <w:spacing w:val="0"/>
                                <w:w w:val="100"/>
                                <w:position w:val="0"/>
                                <w:sz w:val="20"/>
                                <w:szCs w:val="20"/>
                              </w:rPr>
                              <w:t>件，即可实现测图的自动化。</w:t>
                            </w:r>
                          </w:p>
                        </w:txbxContent>
                      </wps:txbx>
                      <wps:bodyPr lIns="0" tIns="0" rIns="0" bIns="0">
                        <a:noAutofit/>
                      </wps:bodyPr>
                    </wps:wsp>
                  </a:graphicData>
                </a:graphic>
              </wp:anchor>
            </w:drawing>
          </mc:Choice>
          <mc:Fallback>
            <w:pict>
              <v:shape id="Shape 700" o:spid="_x0000_s1026" o:spt="202" type="#_x0000_t202" style="position:absolute;left:0pt;margin-left:1.2pt;margin-top:53pt;height:12.5pt;width:133.9pt;mso-position-horizontal-relative:margin;z-index:503316480;mso-width-relative:page;mso-height-relative:page;" filled="f" stroked="f" coordsize="21600,21600" o:gfxdata="UEsDBAoAAAAAAIdO4kAAAAAAAAAAAAAAAAAEAAAAZHJzL1BLAwQUAAAACACHTuJAAizAo9YAAAAJ&#10;AQAADwAAAGRycy9kb3ducmV2LnhtbE2PvU7EMBCEeyTewVokOs5OQAFCnBNCUCEhcqGgdOK9xLp4&#10;HWLfD2/PUkG5M6PZb6r1yU/igEt0gTRkKwUCqQ/W0aDho325ugMRkyFrpkCo4RsjrOvzs8qUNhyp&#10;wcMmDYJLKJZGw5jSXEoZ+xG9iaswI7G3DYs3ic9lkHYxRy73k8yVKqQ3jvjDaGZ8GrHfbfZew+Mn&#10;Nc/u6617b7aNa9t7Ra/FTuvLi0w9gEh4Sn9h+MVndKiZqQt7slFMGvIbDrKsCp7Efn6rchAdK9eZ&#10;AllX8v+C+gdQSwMEFAAAAAgAh07iQLHCsaCGAQAAGgMAAA4AAABkcnMvZTJvRG9jLnhtbK1S20oD&#10;MRB9F/yHkHe720ptWbotSqkIooL6AWk26QY2mZCk3e3fO0l3W9E38SWZzOXMmTNZrDrdkINwXoEp&#10;6XiUUyIMh0qZXUk/PzY3c0p8YKZiDRhR0qPwdLW8vlq0thATqKGphCMIYnzR2pLWIdgiyzyvhWZ+&#10;BFYYDEpwmgV8ul1WOdYium6ySZ7fZS24yjrgwnv0rk9Bukz4UgoeXqX0IpCmpMgtpNOlcxvPbLlg&#10;xc4xWyve02B/YKGZMtj0DLVmgZG9U7+gtOIOPMgw4qAzkFJxkWbAacb5j2nea2ZFmgXF8fYsk/8/&#10;WP5yeHNEVSWd5aiPYRqXlPqS6EB5WusLzHq3mBe6B+hwzYPfozNO3Umn443zEIwj0PEsrugC4bEI&#10;8aa3GOIYG0/ns2mCzy7V1vnwKECTaJTU4fKSpuzw7AMywdQhJTYzsFFNE/2R4olKtEK37XreW6iO&#10;SLt5MihZXP9guMHY9sYJ8H4fQKrUKyKdyvsGuIBEof8sccPf3ynr8qWX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UDAABbQ29udGVudF9UeXBl&#10;c10ueG1sUEsBAhQACgAAAAAAh07iQAAAAAAAAAAAAAAAAAYAAAAAAAAAAAAQAAAA1wIAAF9yZWxz&#10;L1BLAQIUABQAAAAIAIdO4kCKFGY80QAAAJQBAAALAAAAAAAAAAEAIAAAAPsCAABfcmVscy8ucmVs&#10;c1BLAQIUAAoAAAAAAIdO4kAAAAAAAAAAAAAAAAAEAAAAAAAAAAAAEAAAAAAAAABkcnMvUEsBAhQA&#10;FAAAAAgAh07iQAIswKPWAAAACQEAAA8AAAAAAAAAAQAgAAAAIgAAAGRycy9kb3ducmV2LnhtbFBL&#10;AQIUABQAAAAIAIdO4kCxwrGghgEAABoDAAAOAAAAAAAAAAEAIAAAACUBAABkcnMvZTJvRG9jLnht&#10;bFBLBQYAAAAABgAGAFkBAAAd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20"/>
                          <w:szCs w:val="20"/>
                        </w:rPr>
                      </w:pPr>
                      <w:r>
                        <w:rPr>
                          <w:color w:val="7C7C7C"/>
                          <w:spacing w:val="0"/>
                          <w:w w:val="100"/>
                          <w:position w:val="0"/>
                          <w:sz w:val="20"/>
                          <w:szCs w:val="20"/>
                        </w:rPr>
                        <w:t>件，即可实现测图的自动化。</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189230</wp:posOffset>
                </wp:positionH>
                <wp:positionV relativeFrom="paragraph">
                  <wp:posOffset>1773555</wp:posOffset>
                </wp:positionV>
                <wp:extent cx="1420495" cy="237490"/>
                <wp:effectExtent l="0" t="0" r="0" b="0"/>
                <wp:wrapNone/>
                <wp:docPr id="702" name="Shape 702"/>
                <wp:cNvGraphicFramePr/>
                <a:graphic xmlns:a="http://schemas.openxmlformats.org/drawingml/2006/main">
                  <a:graphicData uri="http://schemas.microsoft.com/office/word/2010/wordprocessingShape">
                    <wps:wsp>
                      <wps:cNvSpPr txBox="1"/>
                      <wps:spPr>
                        <a:xfrm>
                          <a:off x="0" y="0"/>
                          <a:ext cx="1420495" cy="237490"/>
                        </a:xfrm>
                        <a:prstGeom prst="rect">
                          <a:avLst/>
                        </a:prstGeom>
                        <a:noFill/>
                      </wps:spPr>
                      <wps:txbx>
                        <w:txbxContent>
                          <w:p>
                            <w:pPr>
                              <w:pStyle w:val="13"/>
                              <w:keepNext w:val="0"/>
                              <w:keepLines w:val="0"/>
                              <w:widowControl w:val="0"/>
                              <w:shd w:val="clear" w:color="auto" w:fill="auto"/>
                              <w:bidi w:val="0"/>
                              <w:spacing w:before="0" w:after="60" w:line="240" w:lineRule="auto"/>
                              <w:ind w:left="0" w:right="0" w:firstLine="0"/>
                              <w:jc w:val="center"/>
                              <w:rPr>
                                <w:sz w:val="13"/>
                                <w:szCs w:val="13"/>
                              </w:rPr>
                            </w:pPr>
                            <w:r>
                              <w:rPr>
                                <w:rFonts w:ascii="Arial" w:hAnsi="Arial" w:eastAsia="Arial" w:cs="Arial"/>
                                <w:b/>
                                <w:bCs/>
                                <w:color w:val="7C7C7C"/>
                                <w:spacing w:val="0"/>
                                <w:w w:val="100"/>
                                <w:position w:val="0"/>
                                <w:sz w:val="13"/>
                                <w:szCs w:val="13"/>
                                <w:lang w:val="en-US" w:eastAsia="en-US" w:bidi="en-US"/>
                              </w:rPr>
                              <w:t>C</w:t>
                            </w:r>
                          </w:p>
                          <w:p>
                            <w:pPr>
                              <w:pStyle w:val="13"/>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测回法</w:t>
                            </w:r>
                          </w:p>
                        </w:txbxContent>
                      </wps:txbx>
                      <wps:bodyPr lIns="0" tIns="0" rIns="0" bIns="0">
                        <a:noAutofit/>
                      </wps:bodyPr>
                    </wps:wsp>
                  </a:graphicData>
                </a:graphic>
              </wp:anchor>
            </w:drawing>
          </mc:Choice>
          <mc:Fallback>
            <w:pict>
              <v:shape id="Shape 702" o:spid="_x0000_s1026" o:spt="202" type="#_x0000_t202" style="position:absolute;left:0pt;margin-left:14.9pt;margin-top:139.65pt;height:18.7pt;width:111.85pt;mso-position-horizontal-relative:margin;z-index:503316480;mso-width-relative:page;mso-height-relative:page;" filled="f" stroked="f" coordsize="21600,21600" o:gfxdata="UEsDBAoAAAAAAIdO4kAAAAAAAAAAAAAAAAAEAAAAZHJzL1BLAwQUAAAACACHTuJAc7UJ8doAAAAK&#10;AQAADwAAAGRycy9kb3ducmV2LnhtbE2PzU7DMBCE70i8g7VI3KidRE1JiFMhBCckRBoOHJ14m1iN&#10;1yF2f3h7zAlOq9GOZr6pthc7sRMu3jiSkKwEMKTeaUODhI/25e4emA+KtJocoYRv9LCtr68qVWp3&#10;pgZPuzCwGEK+VBLGEOaSc9+PaJVfuRkp/vZusSpEuQxcL+ocw+3EUyFybpWh2DCqGZ9G7A+7o5Xw&#10;+EnNs/l6696bfWPathD0mh+kvL1JxAOwgJfwZ4Zf/IgOdWTq3JG0Z5OEtIjkId5NkQGLhnSdrYF1&#10;ErIk3wCvK/5/Qv0DUEsDBBQAAAAIAIdO4kA6OJl9iQEAABoDAAAOAAAAZHJzL2Uyb0RvYy54bWyt&#10;UttOAyEQfTfxHwjvdrdrtXbTbaNpakyMmqgfQFnokiwMAexu/96BbqvRN+MLDHM5c+YM82WvW7IT&#10;ziswFR2PckqE4VArs63o+9v64oYSH5ipWQtGVHQvPF0uzs/mnS1FAQ20tXAEQYwvO1vRJgRbZpnn&#10;jdDMj8AKg0EJTrOAT7fNasc6RNdtVuT5ddaBq60DLrxH7+oQpIuEL6Xg4VlKLwJpK4rcQjpdOjfx&#10;zBZzVm4ds43iAw32BxaaKYNNT1ArFhj5cOoXlFbcgQcZRhx0BlIqLtIMOM04/zHNa8OsSLOgON6e&#10;ZPL/B8ufdi+OqLqi07ygxDCNS0p9SXSgPJ31JWa9WswL/R30uOaj36MzTt1Lp+ON8xCMo9D7k7ii&#10;D4THokmRT2ZXlHCMFZfTySypn31VW+fDvQBNolFRh8tLmrLdow/IBFOPKbGZgbVq2+iPFA9UohX6&#10;TT/w3kC9R9rtg0HJ4vqPhjsam8E4AN5+BJAq9YpIh/KhAS4gURg+S9zw93fK+vrSi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ztQnx2gAAAAoBAAAPAAAAAAAAAAEAIAAAACIAAABkcnMvZG93bnJl&#10;di54bWxQSwECFAAUAAAACACHTuJAOjiZfY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60" w:line="240" w:lineRule="auto"/>
                        <w:ind w:left="0" w:right="0" w:firstLine="0"/>
                        <w:jc w:val="center"/>
                        <w:rPr>
                          <w:sz w:val="13"/>
                          <w:szCs w:val="13"/>
                        </w:rPr>
                      </w:pPr>
                      <w:r>
                        <w:rPr>
                          <w:rFonts w:ascii="Arial" w:hAnsi="Arial" w:eastAsia="Arial" w:cs="Arial"/>
                          <w:b/>
                          <w:bCs/>
                          <w:color w:val="7C7C7C"/>
                          <w:spacing w:val="0"/>
                          <w:w w:val="100"/>
                          <w:position w:val="0"/>
                          <w:sz w:val="13"/>
                          <w:szCs w:val="13"/>
                          <w:lang w:val="en-US" w:eastAsia="en-US" w:bidi="en-US"/>
                        </w:rPr>
                        <w:t>C</w:t>
                      </w:r>
                    </w:p>
                    <w:p>
                      <w:pPr>
                        <w:pStyle w:val="13"/>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测回法</w:t>
                      </w:r>
                    </w:p>
                  </w:txbxContent>
                </v:textbox>
              </v:shape>
            </w:pict>
          </mc:Fallback>
        </mc:AlternateContent>
      </w:r>
      <w:r>
        <w:rPr>
          <w:color w:val="7C7C7C"/>
          <w:spacing w:val="0"/>
          <w:w w:val="100"/>
          <w:position w:val="0"/>
        </w:rPr>
        <w:t>全站仪在测站上一经观测，必要的观测数据如斜距、天顶距（竖直角）、水平角等均 能自动显示，而且几乎是同一瞬间内得到平距、高差、点的坐标和高程。如果通过传输接 口把全站仪野外采集的数据终端与计算机、绘图机连接起来，配以数据处理软件和绘图软</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（2 ）测回法测量应用举例（以经纬仪为例）：采 用导线法建立控制网时，水平方向观测可采用测回法进 行。设</w:t>
      </w:r>
      <w:r>
        <w:rPr>
          <w:color w:val="7C7C7C"/>
          <w:spacing w:val="0"/>
          <w:w w:val="100"/>
          <w:position w:val="0"/>
          <w:lang w:val="en-US" w:eastAsia="en-US" w:bidi="en-US"/>
        </w:rPr>
        <w:t>C</w:t>
      </w:r>
      <w:r>
        <w:rPr>
          <w:color w:val="7C7C7C"/>
          <w:spacing w:val="0"/>
          <w:w w:val="100"/>
          <w:position w:val="0"/>
        </w:rPr>
        <w:t>为测站点，</w:t>
      </w:r>
      <w:r>
        <w:rPr>
          <w:color w:val="7C7C7C"/>
          <w:spacing w:val="0"/>
          <w:w w:val="100"/>
          <w:position w:val="0"/>
          <w:lang w:val="en-US" w:eastAsia="en-US" w:bidi="en-US"/>
        </w:rPr>
        <w:t>A、B</w:t>
      </w:r>
      <w:r>
        <w:rPr>
          <w:color w:val="7C7C7C"/>
          <w:spacing w:val="0"/>
          <w:w w:val="100"/>
          <w:position w:val="0"/>
        </w:rPr>
        <w:t>为观测目标，如图</w:t>
      </w:r>
      <w:r>
        <w:rPr>
          <w:color w:val="7C7C7C"/>
          <w:spacing w:val="0"/>
          <w:w w:val="100"/>
          <w:position w:val="0"/>
          <w:lang w:val="en-US" w:eastAsia="en-US" w:bidi="en-US"/>
        </w:rPr>
        <w:t xml:space="preserve">1K417011-1 </w:t>
      </w:r>
      <w:r>
        <w:rPr>
          <w:color w:val="7C7C7C"/>
          <w:spacing w:val="0"/>
          <w:w w:val="100"/>
          <w:position w:val="0"/>
        </w:rPr>
        <w:t>所示。</w:t>
      </w:r>
    </w:p>
    <w:p>
      <w:pPr>
        <w:pStyle w:val="23"/>
        <w:keepNext w:val="0"/>
        <w:keepLines w:val="0"/>
        <w:widowControl w:val="0"/>
        <w:shd w:val="clear" w:color="auto" w:fill="auto"/>
        <w:bidi w:val="0"/>
        <w:spacing w:before="0" w:after="0" w:line="336" w:lineRule="exact"/>
        <w:ind w:left="0" w:right="0" w:firstLine="520"/>
        <w:jc w:val="both"/>
      </w:pPr>
      <w:r>
        <w:rPr>
          <w:color w:val="7C7C7C"/>
          <w:spacing w:val="0"/>
          <w:w w:val="100"/>
          <w:position w:val="0"/>
        </w:rPr>
        <w:t>用测回法观测</w:t>
      </w:r>
      <w:r>
        <w:rPr>
          <w:color w:val="7C7C7C"/>
          <w:spacing w:val="0"/>
          <w:w w:val="100"/>
          <w:position w:val="0"/>
          <w:lang w:val="en-US" w:eastAsia="en-US" w:bidi="en-US"/>
        </w:rPr>
        <w:t>CA</w:t>
      </w:r>
      <w:r>
        <w:rPr>
          <w:color w:val="7C7C7C"/>
          <w:spacing w:val="0"/>
          <w:w w:val="100"/>
          <w:position w:val="0"/>
        </w:rPr>
        <w:t>与</w:t>
      </w:r>
      <w:r>
        <w:rPr>
          <w:color w:val="7C7C7C"/>
          <w:spacing w:val="0"/>
          <w:w w:val="100"/>
          <w:position w:val="0"/>
          <w:lang w:val="en-US" w:eastAsia="en-US" w:bidi="en-US"/>
        </w:rPr>
        <w:t>CB</w:t>
      </w:r>
      <w:r>
        <w:rPr>
          <w:color w:val="7C7C7C"/>
          <w:spacing w:val="0"/>
          <w:w w:val="100"/>
          <w:position w:val="0"/>
        </w:rPr>
        <w:t>两方向之间的水平角们操作 程序应符合下列规定：</w:t>
      </w:r>
    </w:p>
    <w:p>
      <w:pPr>
        <w:pStyle w:val="23"/>
        <w:keepNext w:val="0"/>
        <w:keepLines w:val="0"/>
        <w:widowControl w:val="0"/>
        <w:shd w:val="clear" w:color="auto" w:fill="auto"/>
        <w:bidi w:val="0"/>
        <w:spacing w:before="0" w:after="0" w:line="325" w:lineRule="exact"/>
        <w:ind w:left="320" w:right="0" w:firstLine="460"/>
        <w:jc w:val="both"/>
      </w:pPr>
      <w:r>
        <mc:AlternateContent>
          <mc:Choice Requires="wps">
            <w:drawing>
              <wp:anchor distT="0" distB="0" distL="114300" distR="114300" simplePos="0" relativeHeight="125830144" behindDoc="0" locked="0" layoutInCell="1" allowOverlap="1">
                <wp:simplePos x="0" y="0"/>
                <wp:positionH relativeFrom="margin">
                  <wp:posOffset>189230</wp:posOffset>
                </wp:positionH>
                <wp:positionV relativeFrom="paragraph">
                  <wp:posOffset>190500</wp:posOffset>
                </wp:positionV>
                <wp:extent cx="1420495" cy="121920"/>
                <wp:effectExtent l="0" t="0" r="0" b="0"/>
                <wp:wrapSquare wrapText="right"/>
                <wp:docPr id="704" name="Shape 704"/>
                <wp:cNvGraphicFramePr/>
                <a:graphic xmlns:a="http://schemas.openxmlformats.org/drawingml/2006/main">
                  <a:graphicData uri="http://schemas.microsoft.com/office/word/2010/wordprocessingShape">
                    <wps:wsp>
                      <wps:cNvSpPr txBox="1"/>
                      <wps:spPr>
                        <a:xfrm>
                          <a:off x="0" y="0"/>
                          <a:ext cx="1420495" cy="12192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7"/>
                                <w:szCs w:val="17"/>
                              </w:rPr>
                            </w:pPr>
                            <w:r>
                              <w:rPr>
                                <w:color w:val="7C7C7C"/>
                                <w:spacing w:val="0"/>
                                <w:w w:val="100"/>
                                <w:position w:val="0"/>
                                <w:sz w:val="14"/>
                                <w:szCs w:val="14"/>
                                <w:lang w:val="en-US" w:eastAsia="en-US" w:bidi="en-US"/>
                              </w:rPr>
                              <w:t>*111（417（）1 1-1</w:t>
                            </w:r>
                            <w:r>
                              <w:rPr>
                                <w:color w:val="7C7C7C"/>
                                <w:spacing w:val="0"/>
                                <w:w w:val="100"/>
                                <w:position w:val="0"/>
                                <w:sz w:val="17"/>
                                <w:szCs w:val="17"/>
                              </w:rPr>
                              <w:t>测回法示愈</w:t>
                            </w:r>
                          </w:p>
                        </w:txbxContent>
                      </wps:txbx>
                      <wps:bodyPr wrap="none" lIns="0" tIns="0" rIns="0" bIns="0">
                        <a:noAutofit/>
                      </wps:bodyPr>
                    </wps:wsp>
                  </a:graphicData>
                </a:graphic>
              </wp:anchor>
            </w:drawing>
          </mc:Choice>
          <mc:Fallback>
            <w:pict>
              <v:shape id="Shape 704" o:spid="_x0000_s1026" o:spt="202" type="#_x0000_t202" style="position:absolute;left:0pt;margin-left:14.9pt;margin-top:15pt;height:9.6pt;width:111.85pt;mso-position-horizontal-relative:margin;mso-wrap-distance-bottom:0pt;mso-wrap-distance-left:9pt;mso-wrap-distance-right:9pt;mso-wrap-distance-top:0pt;mso-wrap-style:none;z-index:125830144;mso-width-relative:page;mso-height-relative:page;" filled="f" stroked="f" coordsize="21600,21600" o:gfxdata="UEsDBAoAAAAAAIdO4kAAAAAAAAAAAAAAAAAEAAAAZHJzL1BLAwQUAAAACACHTuJA5QYoRdYAAAAI&#10;AQAADwAAAGRycy9kb3ducmV2LnhtbE2PMU/DMBSEdyT+g/WQ2KidlKI25KUDgpFKLSxsTvyapI3t&#10;yHba8O95TDCe7nT3Xbmd7SAuFGLvHUK2UCDINd70rkX4/Hh7WIOISTujB+8I4ZsibKvbm1IXxl/d&#10;ni6H1AoucbHQCF1KYyFlbDqyOi78SI69ow9WJ5ahlSboK5fbQeZKPUmre8cLnR7ppaPmfJgswvF9&#10;dz69Tnt1atWavrJAc53tEO/vMvUMItGc/sLwi8/oUDFT7SdnohgQ8g2TJ4Sl4kvs56vlCkSN8LjJ&#10;QVal/H+g+gFQSwMEFAAAAAgAh07iQPbVDMySAQAAJgMAAA4AAABkcnMvZTJvRG9jLnhtbK1S207D&#10;MAx9R+IforyzdtW4rFo3gaYhJARIgw/I0mSN1MRRkq3d3+Nk3UDwhnhJHNs5Pj72bNHrluyF8wpM&#10;RcejnBJhONTKbCv68b66uqPEB2Zq1oIRFT0ITxfzy4tZZ0tRQANtLRxBEOPLzla0CcGWWeZ5IzTz&#10;I7DCYFCC0yzg022z2rEO0XWbFXl+k3XgauuAC+/RuzwG6TzhSyl4eJXSi0DaiiK3kE6Xzk08s/mM&#10;lVvHbKP4QIP9gYVmymDRM9SSBUZ2Tv2C0oo78CDDiIPOQErFReoBuxnnP7pZN8yK1AuK4+1ZJv9/&#10;sPxl/+aIqit6m08oMUzjkFJdEh0oT2d9iVlri3mhf4Aex3zye3TGrnvpdLyxH4JxFPpwFlf0gfD4&#10;aVLkk+k1JRxj42I8LZL62ddv63x4FKBJNCrqcHhJU7Z/9gGZYOopJRYzsFJtG/2R4pFKtEK/6Qfe&#10;G6gPSLvD+VbU4AJS0j4ZlC+uwslwJ2MzGEfw+10AqVLdiHqEGorhMBKdYXHitL+/U9bXes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OUGKEXWAAAACAEAAA8AAAAAAAAAAQAgAAAAIgAAAGRycy9k&#10;b3ducmV2LnhtbFBLAQIUABQAAAAIAIdO4kD21QzMkgEAACYDAAAOAAAAAAAAAAEAIAAAACU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7"/>
                          <w:szCs w:val="17"/>
                        </w:rPr>
                      </w:pPr>
                      <w:r>
                        <w:rPr>
                          <w:color w:val="7C7C7C"/>
                          <w:spacing w:val="0"/>
                          <w:w w:val="100"/>
                          <w:position w:val="0"/>
                          <w:sz w:val="14"/>
                          <w:szCs w:val="14"/>
                          <w:lang w:val="en-US" w:eastAsia="en-US" w:bidi="en-US"/>
                        </w:rPr>
                        <w:t>*111（417（）1 1-1</w:t>
                      </w:r>
                      <w:r>
                        <w:rPr>
                          <w:color w:val="7C7C7C"/>
                          <w:spacing w:val="0"/>
                          <w:w w:val="100"/>
                          <w:position w:val="0"/>
                          <w:sz w:val="17"/>
                          <w:szCs w:val="17"/>
                        </w:rPr>
                        <w:t>测回法示愈</w:t>
                      </w:r>
                    </w:p>
                  </w:txbxContent>
                </v:textbox>
                <w10:wrap type="square" side="right"/>
              </v:shape>
            </w:pict>
          </mc:Fallback>
        </mc:AlternateContent>
      </w:r>
      <w:bookmarkStart w:id="3150" w:name="bookmark3151"/>
      <w:r>
        <w:rPr>
          <w:color w:val="7C7C7C"/>
          <w:spacing w:val="0"/>
          <w:w w:val="100"/>
          <w:position w:val="0"/>
        </w:rPr>
        <w:t>1</w:t>
      </w:r>
      <w:bookmarkEnd w:id="3150"/>
      <w:r>
        <w:rPr>
          <w:color w:val="7C7C7C"/>
          <w:spacing w:val="0"/>
          <w:w w:val="100"/>
          <w:position w:val="0"/>
        </w:rPr>
        <w:t>）在测站点</w:t>
      </w:r>
      <w:r>
        <w:rPr>
          <w:rFonts w:ascii="Times New Roman" w:hAnsi="Times New Roman" w:eastAsia="Times New Roman" w:cs="Times New Roman"/>
          <w:b/>
          <w:bCs/>
          <w:color w:val="7C7C7C"/>
          <w:spacing w:val="0"/>
          <w:w w:val="100"/>
          <w:position w:val="0"/>
          <w:lang w:val="en-US" w:eastAsia="en-US" w:bidi="en-US"/>
        </w:rPr>
        <w:t>C</w:t>
      </w:r>
      <w:r>
        <w:rPr>
          <w:color w:val="7C7C7C"/>
          <w:spacing w:val="0"/>
          <w:w w:val="100"/>
          <w:position w:val="0"/>
        </w:rPr>
        <w:t>安骨经纬仪，在</w:t>
      </w:r>
      <w:r>
        <w:rPr>
          <w:rFonts w:ascii="Times New Roman" w:hAnsi="Times New Roman" w:eastAsia="Times New Roman" w:cs="Times New Roman"/>
          <w:b/>
          <w:bCs/>
          <w:color w:val="7C7C7C"/>
          <w:spacing w:val="0"/>
          <w:w w:val="100"/>
          <w:position w:val="0"/>
          <w:lang w:val="en-US" w:eastAsia="en-US" w:bidi="en-US"/>
        </w:rPr>
        <w:t>A</w:t>
      </w:r>
      <w:r>
        <w:rPr>
          <w:color w:val="7C7C7C"/>
          <w:spacing w:val="0"/>
          <w:w w:val="100"/>
          <w:position w:val="0"/>
          <w:lang w:val="en-US" w:eastAsia="en-US" w:bidi="en-US"/>
        </w:rPr>
        <w:t>、B</w:t>
      </w:r>
      <w:r>
        <w:rPr>
          <w:color w:val="7C7C7C"/>
          <w:spacing w:val="0"/>
          <w:w w:val="100"/>
          <w:position w:val="0"/>
        </w:rPr>
        <w:t>两点竖立测杆或 测钎等，作为</w:t>
      </w:r>
      <w:r>
        <w:rPr>
          <w:color w:val="7C7C7C"/>
          <w:spacing w:val="0"/>
          <w:w w:val="100"/>
          <w:position w:val="0"/>
          <w:lang w:val="en-US" w:eastAsia="en-US" w:bidi="en-US"/>
        </w:rPr>
        <w:t>H</w:t>
      </w:r>
      <w:r>
        <w:rPr>
          <w:color w:val="7C7C7C"/>
          <w:spacing w:val="0"/>
          <w:w w:val="100"/>
          <w:position w:val="0"/>
        </w:rPr>
        <w:t>标标志。</w:t>
      </w:r>
    </w:p>
    <w:p>
      <w:pPr>
        <w:pStyle w:val="23"/>
        <w:keepNext w:val="0"/>
        <w:keepLines w:val="0"/>
        <w:widowControl w:val="0"/>
        <w:shd w:val="clear" w:color="auto" w:fill="auto"/>
        <w:bidi w:val="0"/>
        <w:spacing w:before="0" w:after="0" w:line="325" w:lineRule="exact"/>
        <w:ind w:left="0" w:right="0" w:firstLine="0"/>
        <w:jc w:val="right"/>
      </w:pPr>
      <w:r>
        <mc:AlternateContent>
          <mc:Choice Requires="wps">
            <w:drawing>
              <wp:anchor distT="0" distB="0" distL="38100" distR="38100" simplePos="0" relativeHeight="125830144" behindDoc="0" locked="0" layoutInCell="1" allowOverlap="1">
                <wp:simplePos x="0" y="0"/>
                <wp:positionH relativeFrom="margin">
                  <wp:posOffset>283210</wp:posOffset>
                </wp:positionH>
                <wp:positionV relativeFrom="paragraph">
                  <wp:posOffset>50800</wp:posOffset>
                </wp:positionV>
                <wp:extent cx="1493520" cy="161290"/>
                <wp:effectExtent l="0" t="0" r="0" b="0"/>
                <wp:wrapSquare wrapText="right"/>
                <wp:docPr id="706" name="Shape 706"/>
                <wp:cNvGraphicFramePr/>
                <a:graphic xmlns:a="http://schemas.openxmlformats.org/drawingml/2006/main">
                  <a:graphicData uri="http://schemas.microsoft.com/office/word/2010/wordprocessingShape">
                    <wps:wsp>
                      <wps:cNvSpPr txBox="1"/>
                      <wps:spPr>
                        <a:xfrm>
                          <a:off x="0" y="0"/>
                          <a:ext cx="1493520" cy="16129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7C7C7C"/>
                                <w:spacing w:val="0"/>
                                <w:w w:val="100"/>
                                <w:position w:val="0"/>
                              </w:rPr>
                              <w:t>2）将仪器置于盘左位置,</w:t>
                            </w:r>
                          </w:p>
                        </w:txbxContent>
                      </wps:txbx>
                      <wps:bodyPr wrap="none" lIns="0" tIns="0" rIns="0" bIns="0">
                        <a:noAutofit/>
                      </wps:bodyPr>
                    </wps:wsp>
                  </a:graphicData>
                </a:graphic>
              </wp:anchor>
            </w:drawing>
          </mc:Choice>
          <mc:Fallback>
            <w:pict>
              <v:shape id="Shape 706" o:spid="_x0000_s1026" o:spt="202" type="#_x0000_t202" style="position:absolute;left:0pt;margin-left:22.3pt;margin-top:4pt;height:12.7pt;width:117.6pt;mso-position-horizontal-relative:margin;mso-wrap-distance-bottom:0pt;mso-wrap-distance-left:3pt;mso-wrap-distance-right:3pt;mso-wrap-distance-top:0pt;mso-wrap-style:none;z-index:125830144;mso-width-relative:page;mso-height-relative:page;" filled="f" stroked="f" coordsize="21600,21600" o:gfxdata="UEsDBAoAAAAAAIdO4kAAAAAAAAAAAAAAAAAEAAAAZHJzL1BLAwQUAAAACACHTuJAJDL5adUAAAAH&#10;AQAADwAAAGRycy9kb3ducmV2LnhtbE2PMU/DMBSEdyT+g/WQ2KidNioh5KUDgpFKLSxsTvyapI3t&#10;KHba8O95TO14utPdd8Vmtr040xg67xCShQJBrvamcw3C99fHUwYiRO2M7r0jhF8KsCnv7wqdG39x&#10;OzrvYyO4xIVcI7QxDrmUoW7J6rDwAzn2Dn60OrIcG2lGfeFy28ulUmtpded4odUDvbVUn/aTRTh8&#10;bk/H92mnjo3K6CcZaa6SLeLjQ6JeQUSa4zUM//iMDiUzVX5yJogeIU3XnETI+BHby+cXflIhrFYp&#10;yLKQt/zlH1BLAwQUAAAACACHTuJA5Owm2JEBAAAmAwAADgAAAGRycy9lMm9Eb2MueG1srVLBTsMw&#10;DL0j8Q9R7qzdgMGqdRNoGkJCgDT4gCxN1khNHCXZ2v09TtZtCG6IS+LYzvPzs6fzTjdkJ5xXYEo6&#10;HOSUCMOhUmZT0s+P5dU9JT4wU7EGjCjpXng6n11eTFtbiBHU0FTCEQQxvmhtSesQbJFlntdCMz8A&#10;KwwGJTjNAj7dJqscaxFdN9koz8dZC66yDrjwHr2LQ5DOEr6Ugoc3Kb0IpCkpcgvpdOlcxzObTVmx&#10;cczWivc02B9YaKYMFj1BLVhgZOvULyituAMPMgw46AykVFykHrCbYf6jm1XNrEi9oDjenmTy/wfL&#10;X3fvjqiqpHf5mBLDNA4p1SXRgfK01heYtbKYF7pH6HDMR79HZ+y6k07HG/shGEeh9ydxRRcIj59u&#10;Jte3IwxxjA3Hw9EkqZ+df1vnw5MATaJRUofDS5qy3YsPyARTjymxmIGlaprojxQPVKIVunXX815D&#10;tUfaLc63pAYXkJLm2aB8cRWOhjsa6944gD9sA0iV6kbUA1RfDIeR6PSLE6f9/Z2yzus9+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AkMvlp1QAAAAcBAAAPAAAAAAAAAAEAIAAAACIAAABkcnMvZG93&#10;bnJldi54bWxQSwECFAAUAAAACACHTuJA5Owm2JEBAAAmAwAADgAAAAAAAAABACAAAAAkAQAAZHJz&#10;L2Uyb0RvYy54bWxQSwUGAAAAAAYABgBZAQAAJ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7C7C7C"/>
                          <w:spacing w:val="0"/>
                          <w:w w:val="100"/>
                          <w:position w:val="0"/>
                        </w:rPr>
                        <w:t>2）将仪器置于盘左位置,</w:t>
                      </w:r>
                    </w:p>
                  </w:txbxContent>
                </v:textbox>
                <w10:wrap type="square" side="right"/>
              </v:shape>
            </w:pict>
          </mc:Fallback>
        </mc:AlternateContent>
      </w:r>
      <w:r>
        <w:rPr>
          <w:color w:val="000000"/>
          <w:spacing w:val="0"/>
          <w:w w:val="100"/>
          <w:position w:val="0"/>
          <w:shd w:val="clear" w:color="auto" w:fill="FFFFFF"/>
        </w:rPr>
        <w:t>转动照准部，先瞄准左目标</w:t>
      </w:r>
      <w:r>
        <w:rPr>
          <w:color w:val="000000"/>
          <w:spacing w:val="0"/>
          <w:w w:val="100"/>
          <w:position w:val="0"/>
          <w:shd w:val="clear" w:color="auto" w:fill="FFFFFF"/>
          <w:lang w:val="en-US" w:eastAsia="en-US" w:bidi="en-US"/>
        </w:rPr>
        <w:t>A</w:t>
      </w:r>
      <w:r>
        <w:rPr>
          <w:color w:val="000000"/>
          <w:spacing w:val="0"/>
          <w:w w:val="100"/>
          <w:position w:val="0"/>
          <w:shd w:val="clear" w:color="auto" w:fill="FFFFFF"/>
        </w:rPr>
        <w:t>,读取水平度盘读数久，记入</w:t>
      </w:r>
    </w:p>
    <w:p>
      <w:pPr>
        <w:pStyle w:val="23"/>
        <w:keepNext w:val="0"/>
        <w:keepLines w:val="0"/>
        <w:widowControl w:val="0"/>
        <w:shd w:val="clear" w:color="auto" w:fill="auto"/>
        <w:bidi w:val="0"/>
        <w:spacing w:before="0" w:after="0" w:line="325" w:lineRule="exact"/>
        <w:ind w:left="0" w:right="0" w:firstLine="0"/>
        <w:jc w:val="both"/>
      </w:pPr>
      <w:r>
        <w:rPr>
          <w:color w:val="7C7C7C"/>
          <w:spacing w:val="0"/>
          <w:w w:val="100"/>
          <w:position w:val="0"/>
        </w:rPr>
        <w:t>水平角观测手簿相应栏内。松开照准部制动螺旋，顺时针转动照准部，瞄准右目标</w:t>
      </w:r>
      <w:r>
        <w:rPr>
          <w:color w:val="7C7C7C"/>
          <w:spacing w:val="0"/>
          <w:w w:val="100"/>
          <w:position w:val="0"/>
          <w:lang w:val="en-US" w:eastAsia="en-US" w:bidi="en-US"/>
        </w:rPr>
        <w:t>B,</w:t>
      </w:r>
      <w:r>
        <w:rPr>
          <w:color w:val="7C7C7C"/>
          <w:spacing w:val="0"/>
          <w:w w:val="100"/>
          <w:position w:val="0"/>
        </w:rPr>
        <w:t>读 取水平度盘读数赁，记入观测表中相应栏内。以上称为上半测回，盘左位置的水平角（也 称上半测回角值</w:t>
      </w:r>
      <w:r>
        <w:rPr>
          <w:color w:val="7C7C7C"/>
          <w:spacing w:val="0"/>
          <w:w w:val="100"/>
          <w:position w:val="0"/>
          <w:lang w:val="en-US" w:eastAsia="en-US" w:bidi="en-US"/>
        </w:rPr>
        <w:t>M</w:t>
      </w:r>
      <w:r>
        <w:rPr>
          <w:color w:val="7C7C7C"/>
          <w:spacing w:val="0"/>
          <w:w w:val="100"/>
          <w:position w:val="0"/>
        </w:rPr>
        <w:t>为：为=缶-如</w:t>
      </w:r>
    </w:p>
    <w:p>
      <w:pPr>
        <w:pStyle w:val="23"/>
        <w:keepNext w:val="0"/>
        <w:keepLines w:val="0"/>
        <w:widowControl w:val="0"/>
        <w:shd w:val="clear" w:color="auto" w:fill="auto"/>
        <w:tabs>
          <w:tab w:val="left" w:pos="820"/>
        </w:tabs>
        <w:bidi w:val="0"/>
        <w:spacing w:before="0" w:after="0" w:line="328" w:lineRule="exact"/>
        <w:ind w:left="0" w:right="0" w:firstLine="420"/>
        <w:jc w:val="both"/>
      </w:pPr>
      <w:bookmarkStart w:id="3151" w:name="bookmark3152"/>
      <w:r>
        <w:rPr>
          <w:color w:val="7C7C7C"/>
          <w:spacing w:val="0"/>
          <w:w w:val="100"/>
          <w:position w:val="0"/>
        </w:rPr>
        <w:t>3</w:t>
      </w:r>
      <w:bookmarkEnd w:id="3151"/>
      <w:r>
        <w:rPr>
          <w:color w:val="7C7C7C"/>
          <w:spacing w:val="0"/>
          <w:w w:val="100"/>
          <w:position w:val="0"/>
        </w:rPr>
        <w:t>）</w:t>
      </w:r>
      <w:r>
        <w:rPr>
          <w:color w:val="7C7C7C"/>
          <w:spacing w:val="0"/>
          <w:w w:val="100"/>
          <w:position w:val="0"/>
        </w:rPr>
        <w:tab/>
      </w:r>
      <w:r>
        <w:rPr>
          <w:color w:val="7C7C7C"/>
          <w:spacing w:val="0"/>
          <w:w w:val="100"/>
          <w:position w:val="0"/>
        </w:rPr>
        <w:t>松开照准部制动螺旋，倒转望远镜成盘右位置，先瞄准右目标</w:t>
      </w:r>
      <w:r>
        <w:rPr>
          <w:color w:val="7C7C7C"/>
          <w:spacing w:val="0"/>
          <w:w w:val="100"/>
          <w:position w:val="0"/>
          <w:lang w:val="en-US" w:eastAsia="en-US" w:bidi="en-US"/>
        </w:rPr>
        <w:t>B,</w:t>
      </w:r>
      <w:r>
        <w:rPr>
          <w:color w:val="7C7C7C"/>
          <w:spacing w:val="0"/>
          <w:w w:val="100"/>
          <w:position w:val="0"/>
        </w:rPr>
        <w:t>读取水平度盘 读数外，记入表格相应栏内。松开照准部制动螺旋，逆时针转动照准部，瞄准左目标</w:t>
      </w:r>
      <w:r>
        <w:rPr>
          <w:color w:val="7C7C7C"/>
          <w:spacing w:val="0"/>
          <w:w w:val="100"/>
          <w:position w:val="0"/>
          <w:lang w:val="en-US" w:eastAsia="en-US" w:bidi="en-US"/>
        </w:rPr>
        <w:t xml:space="preserve">A, </w:t>
      </w:r>
      <w:r>
        <w:rPr>
          <w:color w:val="7C7C7C"/>
          <w:spacing w:val="0"/>
          <w:w w:val="100"/>
          <w:position w:val="0"/>
        </w:rPr>
        <w:t>读取水平度盘读数%,记入观测表中相应栏内。以上称为下半测回，盘右位置的水平角</w:t>
      </w:r>
    </w:p>
    <w:p>
      <w:pPr>
        <w:pStyle w:val="23"/>
        <w:keepNext w:val="0"/>
        <w:keepLines w:val="0"/>
        <w:widowControl w:val="0"/>
        <w:shd w:val="clear" w:color="auto" w:fill="auto"/>
        <w:bidi w:val="0"/>
        <w:spacing w:before="0" w:after="0" w:line="328" w:lineRule="exact"/>
        <w:ind w:left="0" w:right="0" w:firstLine="0"/>
        <w:jc w:val="both"/>
      </w:pPr>
      <w:r>
        <w:rPr>
          <w:color w:val="7C7C7C"/>
          <w:spacing w:val="0"/>
          <w:w w:val="100"/>
          <w:position w:val="0"/>
        </w:rPr>
        <w:t>（也称下半测回角值）品为:</w:t>
      </w:r>
      <w:r>
        <w:rPr>
          <w:i/>
          <w:iCs/>
          <w:color w:val="7C7C7C"/>
          <w:spacing w:val="0"/>
          <w:w w:val="100"/>
          <w:position w:val="0"/>
          <w:lang w:val="en-US" w:eastAsia="en-US" w:bidi="en-US"/>
        </w:rPr>
        <w:t>^=b</w:t>
      </w:r>
      <w:r>
        <w:rPr>
          <w:i/>
          <w:iCs/>
          <w:color w:val="7C7C7C"/>
          <w:spacing w:val="0"/>
          <w:w w:val="100"/>
          <w:position w:val="0"/>
          <w:vertAlign w:val="subscript"/>
          <w:lang w:val="en-US" w:eastAsia="en-US" w:bidi="en-US"/>
        </w:rPr>
        <w:t>R</w:t>
      </w:r>
      <w:r>
        <w:rPr>
          <w:i/>
          <w:iCs/>
          <w:color w:val="7C7C7C"/>
          <w:spacing w:val="0"/>
          <w:w w:val="100"/>
          <w:position w:val="0"/>
          <w:lang w:val="en-US" w:eastAsia="en-US" w:bidi="en-US"/>
        </w:rPr>
        <w:t>-a</w:t>
      </w:r>
      <w:r>
        <w:rPr>
          <w:i/>
          <w:iCs/>
          <w:color w:val="7C7C7C"/>
          <w:spacing w:val="0"/>
          <w:w w:val="100"/>
          <w:position w:val="0"/>
          <w:vertAlign w:val="subscript"/>
          <w:lang w:val="en-US" w:eastAsia="en-US" w:bidi="en-US"/>
        </w:rPr>
        <w:t>KO</w:t>
      </w:r>
      <w:r>
        <w:rPr>
          <w:color w:val="7C7C7C"/>
          <w:spacing w:val="0"/>
          <w:w w:val="100"/>
          <w:position w:val="0"/>
        </w:rPr>
        <w:t>上半测回和下半测回构成一测回。</w:t>
      </w:r>
    </w:p>
    <w:p>
      <w:pPr>
        <w:pStyle w:val="23"/>
        <w:keepNext w:val="0"/>
        <w:keepLines w:val="0"/>
        <w:widowControl w:val="0"/>
        <w:shd w:val="clear" w:color="auto" w:fill="auto"/>
        <w:tabs>
          <w:tab w:val="left" w:pos="820"/>
        </w:tabs>
        <w:bidi w:val="0"/>
        <w:spacing w:before="0" w:after="0" w:line="328" w:lineRule="exact"/>
        <w:ind w:left="0" w:right="0" w:firstLine="420"/>
        <w:jc w:val="both"/>
      </w:pPr>
      <w:bookmarkStart w:id="3152" w:name="bookmark3153"/>
      <w:r>
        <w:rPr>
          <w:color w:val="7C7C7C"/>
          <w:spacing w:val="0"/>
          <w:w w:val="100"/>
          <w:position w:val="0"/>
        </w:rPr>
        <w:t>4</w:t>
      </w:r>
      <w:bookmarkEnd w:id="3152"/>
      <w:r>
        <w:rPr>
          <w:color w:val="7C7C7C"/>
          <w:spacing w:val="0"/>
          <w:w w:val="100"/>
          <w:position w:val="0"/>
        </w:rPr>
        <w:t>）</w:t>
      </w:r>
      <w:r>
        <w:rPr>
          <w:color w:val="7C7C7C"/>
          <w:spacing w:val="0"/>
          <w:w w:val="100"/>
          <w:position w:val="0"/>
        </w:rPr>
        <w:tab/>
      </w:r>
      <w:r>
        <w:rPr>
          <w:color w:val="7C7C7C"/>
          <w:spacing w:val="0"/>
          <w:w w:val="100"/>
          <w:position w:val="0"/>
        </w:rPr>
        <w:t>对于</w:t>
      </w:r>
      <w:r>
        <w:rPr>
          <w:color w:val="7C7C7C"/>
          <w:spacing w:val="0"/>
          <w:w w:val="100"/>
          <w:position w:val="0"/>
          <w:lang w:val="en-US" w:eastAsia="en-US" w:bidi="en-US"/>
        </w:rPr>
        <w:t>J?</w:t>
      </w:r>
      <w:r>
        <w:rPr>
          <w:color w:val="7C7C7C"/>
          <w:spacing w:val="0"/>
          <w:w w:val="100"/>
          <w:position w:val="0"/>
        </w:rPr>
        <w:t>精度的经纬仪，如果上、下两半测回角值之差不大于</w:t>
      </w:r>
      <w:r>
        <w:rPr>
          <w:color w:val="7C7C7C"/>
          <w:spacing w:val="0"/>
          <w:w w:val="100"/>
          <w:position w:val="0"/>
          <w:lang w:val="en-US" w:eastAsia="en-US" w:bidi="en-US"/>
        </w:rPr>
        <w:t>±12”,</w:t>
      </w:r>
      <w:r>
        <w:rPr>
          <w:color w:val="7C7C7C"/>
          <w:spacing w:val="0"/>
          <w:w w:val="100"/>
          <w:position w:val="0"/>
        </w:rPr>
        <w:t>认为观测合 格。此时，可取上、下两半测回角值的平均值作为一测回角值岳</w:t>
      </w:r>
    </w:p>
    <w:p>
      <w:pPr>
        <w:pStyle w:val="23"/>
        <w:keepNext w:val="0"/>
        <w:keepLines w:val="0"/>
        <w:widowControl w:val="0"/>
        <w:numPr>
          <w:ilvl w:val="0"/>
          <w:numId w:val="547"/>
        </w:numPr>
        <w:shd w:val="clear" w:color="auto" w:fill="auto"/>
        <w:tabs>
          <w:tab w:val="left" w:pos="583"/>
        </w:tabs>
        <w:bidi w:val="0"/>
        <w:spacing w:before="0" w:after="220" w:line="328" w:lineRule="exact"/>
        <w:ind w:left="0" w:right="0" w:firstLine="320"/>
        <w:jc w:val="both"/>
      </w:pPr>
      <w:bookmarkStart w:id="3153" w:name="bookmark3154"/>
      <w:bookmarkEnd w:id="3153"/>
      <w:r>
        <w:rPr>
          <w:color w:val="7C7C7C"/>
          <w:spacing w:val="0"/>
          <w:w w:val="100"/>
          <w:position w:val="0"/>
        </w:rPr>
        <w:t>）方向观测法各项限差应符合表</w:t>
      </w:r>
      <w:r>
        <w:rPr>
          <w:color w:val="7C7C7C"/>
          <w:spacing w:val="0"/>
          <w:w w:val="100"/>
          <w:position w:val="0"/>
          <w:lang w:val="en-US" w:eastAsia="en-US" w:bidi="en-US"/>
        </w:rPr>
        <w:t>1K417011</w:t>
      </w:r>
      <w:r>
        <w:rPr>
          <w:color w:val="7C7C7C"/>
          <w:spacing w:val="0"/>
          <w:w w:val="100"/>
          <w:position w:val="0"/>
        </w:rPr>
        <w:t>的要求。</w:t>
      </w:r>
    </w:p>
    <w:tbl>
      <w:tblPr>
        <w:tblStyle w:val="3"/>
        <w:tblW w:w="8290" w:type="dxa"/>
        <w:jc w:val="center"/>
        <w:tblInd w:w="0" w:type="dxa"/>
        <w:tblLayout w:type="fixed"/>
        <w:tblCellMar>
          <w:top w:w="0" w:type="dxa"/>
          <w:left w:w="10" w:type="dxa"/>
          <w:bottom w:w="0" w:type="dxa"/>
          <w:right w:w="10" w:type="dxa"/>
        </w:tblCellMar>
      </w:tblPr>
      <w:tblGrid>
        <w:gridCol w:w="1522"/>
        <w:gridCol w:w="1493"/>
        <w:gridCol w:w="1253"/>
        <w:gridCol w:w="1742"/>
        <w:gridCol w:w="2280"/>
      </w:tblGrid>
      <w:tr>
        <w:tblPrEx>
          <w:tblLayout w:type="fixed"/>
          <w:tblCellMar>
            <w:top w:w="0" w:type="dxa"/>
            <w:left w:w="10" w:type="dxa"/>
            <w:bottom w:w="0" w:type="dxa"/>
            <w:right w:w="10" w:type="dxa"/>
          </w:tblCellMar>
        </w:tblPrEx>
        <w:trPr>
          <w:trHeight w:val="254" w:hRule="exact"/>
          <w:jc w:val="center"/>
        </w:trPr>
        <w:tc>
          <w:tcPr>
            <w:tcW w:w="1522" w:type="dxa"/>
            <w:shd w:val="clear" w:color="auto" w:fill="FFFFFF"/>
            <w:vAlign w:val="top"/>
          </w:tcPr>
          <w:p>
            <w:pPr>
              <w:widowControl w:val="0"/>
              <w:rPr>
                <w:sz w:val="10"/>
                <w:szCs w:val="10"/>
              </w:rPr>
            </w:pPr>
          </w:p>
        </w:tc>
        <w:tc>
          <w:tcPr>
            <w:tcW w:w="4488" w:type="dxa"/>
            <w:gridSpan w:val="3"/>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A0A0A0"/>
                <w:spacing w:val="0"/>
                <w:w w:val="100"/>
                <w:position w:val="0"/>
                <w:sz w:val="17"/>
                <w:szCs w:val="17"/>
              </w:rPr>
              <w:t>方向观测法各项限差（〃）</w:t>
            </w:r>
          </w:p>
        </w:tc>
        <w:tc>
          <w:tcPr>
            <w:tcW w:w="2280" w:type="dxa"/>
            <w:shd w:val="clear" w:color="auto" w:fill="FFFFFF"/>
            <w:vAlign w:val="top"/>
          </w:tcPr>
          <w:p>
            <w:pPr>
              <w:pStyle w:val="9"/>
              <w:keepNext w:val="0"/>
              <w:keepLines w:val="0"/>
              <w:widowControl w:val="0"/>
              <w:shd w:val="clear" w:color="auto" w:fill="auto"/>
              <w:bidi w:val="0"/>
              <w:spacing w:before="0" w:after="0" w:line="240" w:lineRule="auto"/>
              <w:ind w:left="0" w:right="0" w:firstLine="940"/>
              <w:jc w:val="left"/>
              <w:rPr>
                <w:sz w:val="15"/>
                <w:szCs w:val="15"/>
              </w:rPr>
            </w:pPr>
            <w:r>
              <w:rPr>
                <w:color w:val="A0A0A0"/>
                <w:spacing w:val="0"/>
                <w:w w:val="100"/>
                <w:position w:val="0"/>
                <w:sz w:val="17"/>
                <w:szCs w:val="17"/>
              </w:rPr>
              <w:t xml:space="preserve">表 </w:t>
            </w:r>
            <w:r>
              <w:rPr>
                <w:rFonts w:ascii="Times New Roman" w:hAnsi="Times New Roman" w:eastAsia="Times New Roman" w:cs="Times New Roman"/>
                <w:b/>
                <w:bCs/>
                <w:color w:val="A0A0A0"/>
                <w:spacing w:val="0"/>
                <w:w w:val="100"/>
                <w:position w:val="0"/>
                <w:sz w:val="15"/>
                <w:szCs w:val="15"/>
                <w:lang w:val="en-US" w:eastAsia="en-US" w:bidi="en-US"/>
              </w:rPr>
              <w:t>1K417011</w:t>
            </w:r>
          </w:p>
        </w:tc>
      </w:tr>
      <w:tr>
        <w:tblPrEx>
          <w:tblLayout w:type="fixed"/>
          <w:tblCellMar>
            <w:top w:w="0" w:type="dxa"/>
            <w:left w:w="10" w:type="dxa"/>
            <w:bottom w:w="0" w:type="dxa"/>
            <w:right w:w="10" w:type="dxa"/>
          </w:tblCellMar>
        </w:tblPrEx>
        <w:trPr>
          <w:trHeight w:val="322" w:hRule="exact"/>
          <w:jc w:val="center"/>
        </w:trPr>
        <w:tc>
          <w:tcPr>
            <w:tcW w:w="1522"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经纬仪型号</w:t>
            </w:r>
          </w:p>
        </w:tc>
        <w:tc>
          <w:tcPr>
            <w:tcW w:w="1493"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光学测微器两次</w:t>
            </w:r>
          </w:p>
        </w:tc>
        <w:tc>
          <w:tcPr>
            <w:tcW w:w="1253"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半测回归零差</w:t>
            </w:r>
          </w:p>
        </w:tc>
        <w:tc>
          <w:tcPr>
            <w:tcW w:w="174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—测回内同二^向值</w:t>
            </w:r>
          </w:p>
        </w:tc>
        <w:tc>
          <w:tcPr>
            <w:tcW w:w="228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重合读数差比较差各测回较差</w:t>
            </w:r>
          </w:p>
        </w:tc>
      </w:tr>
      <w:tr>
        <w:tblPrEx>
          <w:tblLayout w:type="fixed"/>
          <w:tblCellMar>
            <w:top w:w="0" w:type="dxa"/>
            <w:left w:w="10" w:type="dxa"/>
            <w:bottom w:w="0" w:type="dxa"/>
            <w:right w:w="10" w:type="dxa"/>
          </w:tblCellMar>
        </w:tblPrEx>
        <w:trPr>
          <w:trHeight w:val="331" w:hRule="exact"/>
          <w:jc w:val="center"/>
        </w:trPr>
        <w:tc>
          <w:tcPr>
            <w:tcW w:w="152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DL</w:t>
            </w:r>
          </w:p>
        </w:tc>
        <w:tc>
          <w:tcPr>
            <w:tcW w:w="14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color w:val="515151"/>
                <w:spacing w:val="0"/>
                <w:w w:val="100"/>
                <w:position w:val="0"/>
                <w:sz w:val="16"/>
                <w:szCs w:val="16"/>
              </w:rPr>
              <w:t>1</w:t>
            </w:r>
          </w:p>
        </w:tc>
        <w:tc>
          <w:tcPr>
            <w:tcW w:w="125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W6</w:t>
            </w:r>
          </w:p>
        </w:tc>
        <w:tc>
          <w:tcPr>
            <w:tcW w:w="17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W9</w:t>
            </w:r>
          </w:p>
        </w:tc>
        <w:tc>
          <w:tcPr>
            <w:tcW w:w="228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W6</w:t>
            </w:r>
          </w:p>
        </w:tc>
      </w:tr>
      <w:tr>
        <w:tblPrEx>
          <w:tblLayout w:type="fixed"/>
          <w:tblCellMar>
            <w:top w:w="0" w:type="dxa"/>
            <w:left w:w="10" w:type="dxa"/>
            <w:bottom w:w="0" w:type="dxa"/>
            <w:right w:w="10" w:type="dxa"/>
          </w:tblCellMar>
        </w:tblPrEx>
        <w:trPr>
          <w:trHeight w:val="336" w:hRule="exact"/>
          <w:jc w:val="center"/>
        </w:trPr>
        <w:tc>
          <w:tcPr>
            <w:tcW w:w="152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Courier New" w:hAnsi="Courier New" w:eastAsia="Courier New" w:cs="Courier New"/>
                <w:smallCaps/>
                <w:color w:val="7C7C7C"/>
                <w:spacing w:val="0"/>
                <w:w w:val="100"/>
                <w:position w:val="0"/>
                <w:sz w:val="24"/>
                <w:szCs w:val="24"/>
                <w:lang w:val="en-US" w:eastAsia="en-US" w:bidi="en-US"/>
              </w:rPr>
              <w:t>dj</w:t>
            </w:r>
            <w:r>
              <w:rPr>
                <w:rFonts w:ascii="Courier New" w:hAnsi="Courier New" w:eastAsia="Courier New" w:cs="Courier New"/>
                <w:smallCaps/>
                <w:color w:val="7C7C7C"/>
                <w:spacing w:val="0"/>
                <w:w w:val="100"/>
                <w:position w:val="0"/>
                <w:sz w:val="24"/>
                <w:szCs w:val="24"/>
                <w:vertAlign w:val="subscript"/>
                <w:lang w:val="en-US" w:eastAsia="en-US" w:bidi="en-US"/>
              </w:rPr>
              <w:t>2</w:t>
            </w:r>
          </w:p>
        </w:tc>
        <w:tc>
          <w:tcPr>
            <w:tcW w:w="14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spacing w:val="0"/>
                <w:w w:val="100"/>
                <w:position w:val="0"/>
                <w:sz w:val="16"/>
                <w:szCs w:val="16"/>
              </w:rPr>
              <w:t>3</w:t>
            </w:r>
          </w:p>
        </w:tc>
        <w:tc>
          <w:tcPr>
            <w:tcW w:w="125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W8</w:t>
            </w:r>
          </w:p>
        </w:tc>
        <w:tc>
          <w:tcPr>
            <w:tcW w:w="174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W13</w:t>
            </w:r>
          </w:p>
        </w:tc>
        <w:tc>
          <w:tcPr>
            <w:tcW w:w="228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W9</w:t>
            </w:r>
          </w:p>
        </w:tc>
      </w:tr>
      <w:tr>
        <w:tblPrEx>
          <w:tblLayout w:type="fixed"/>
          <w:tblCellMar>
            <w:top w:w="0" w:type="dxa"/>
            <w:left w:w="10" w:type="dxa"/>
            <w:bottom w:w="0" w:type="dxa"/>
            <w:right w:w="10" w:type="dxa"/>
          </w:tblCellMar>
        </w:tblPrEx>
        <w:trPr>
          <w:trHeight w:val="346" w:hRule="exact"/>
          <w:jc w:val="center"/>
        </w:trPr>
        <w:tc>
          <w:tcPr>
            <w:tcW w:w="1522"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4"/>
                <w:szCs w:val="24"/>
              </w:rPr>
            </w:pPr>
            <w:r>
              <w:rPr>
                <w:rFonts w:ascii="Courier New" w:hAnsi="Courier New" w:eastAsia="Courier New" w:cs="Courier New"/>
                <w:smallCaps/>
                <w:color w:val="515151"/>
                <w:spacing w:val="0"/>
                <w:w w:val="100"/>
                <w:position w:val="0"/>
                <w:sz w:val="24"/>
                <w:szCs w:val="24"/>
                <w:lang w:val="en-US" w:eastAsia="en-US" w:bidi="en-US"/>
              </w:rPr>
              <w:t>dj</w:t>
            </w:r>
            <w:r>
              <w:rPr>
                <w:rFonts w:ascii="Courier New" w:hAnsi="Courier New" w:eastAsia="Courier New" w:cs="Courier New"/>
                <w:smallCaps/>
                <w:color w:val="515151"/>
                <w:spacing w:val="0"/>
                <w:w w:val="100"/>
                <w:position w:val="0"/>
                <w:sz w:val="24"/>
                <w:szCs w:val="24"/>
                <w:vertAlign w:val="subscript"/>
                <w:lang w:val="en-US" w:eastAsia="en-US" w:bidi="en-US"/>
              </w:rPr>
              <w:t>6</w:t>
            </w:r>
          </w:p>
        </w:tc>
        <w:tc>
          <w:tcPr>
            <w:tcW w:w="1493"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125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W18</w:t>
            </w:r>
          </w:p>
        </w:tc>
        <w:tc>
          <w:tcPr>
            <w:tcW w:w="1742"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228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W24</w:t>
            </w:r>
          </w:p>
        </w:tc>
      </w:tr>
    </w:tbl>
    <w:p>
      <w:pPr>
        <w:widowControl w:val="0"/>
        <w:spacing w:after="99" w:line="1" w:lineRule="exact"/>
      </w:pPr>
    </w:p>
    <w:p>
      <w:pPr>
        <w:pStyle w:val="23"/>
        <w:keepNext w:val="0"/>
        <w:keepLines w:val="0"/>
        <w:widowControl w:val="0"/>
        <w:shd w:val="clear" w:color="auto" w:fill="auto"/>
        <w:bidi w:val="0"/>
        <w:spacing w:before="0" w:after="0" w:line="322" w:lineRule="exact"/>
        <w:ind w:left="0" w:right="0" w:firstLine="320"/>
        <w:jc w:val="both"/>
      </w:pPr>
      <w:r>
        <w:rPr>
          <w:color w:val="7C7C7C"/>
          <w:spacing w:val="0"/>
          <w:w w:val="100"/>
          <w:position w:val="0"/>
        </w:rPr>
        <w:t>常用的经纬仪主要有光学经纬仪和电子经纬仪，一般用来测量水平角和竖直角。</w:t>
      </w:r>
    </w:p>
    <w:p>
      <w:pPr>
        <w:pStyle w:val="23"/>
        <w:keepNext w:val="0"/>
        <w:keepLines w:val="0"/>
        <w:widowControl w:val="0"/>
        <w:shd w:val="clear" w:color="auto" w:fill="auto"/>
        <w:bidi w:val="0"/>
        <w:spacing w:before="0" w:after="0" w:line="322" w:lineRule="exact"/>
        <w:ind w:left="0" w:right="0" w:firstLine="520"/>
        <w:jc w:val="both"/>
      </w:pPr>
      <w:bookmarkStart w:id="3154" w:name="bookmark3155"/>
      <w:r>
        <w:rPr>
          <w:color w:val="7C7C7C"/>
          <w:spacing w:val="0"/>
          <w:w w:val="100"/>
          <w:position w:val="0"/>
        </w:rPr>
        <w:t>（</w:t>
      </w:r>
      <w:bookmarkEnd w:id="3154"/>
      <w:r>
        <w:rPr>
          <w:color w:val="7C7C7C"/>
          <w:spacing w:val="0"/>
          <w:w w:val="100"/>
          <w:position w:val="0"/>
        </w:rPr>
        <w:t>二）光学水准仪</w:t>
      </w:r>
    </w:p>
    <w:p>
      <w:pPr>
        <w:pStyle w:val="23"/>
        <w:keepNext w:val="0"/>
        <w:keepLines w:val="0"/>
        <w:widowControl w:val="0"/>
        <w:shd w:val="clear" w:color="auto" w:fill="auto"/>
        <w:tabs>
          <w:tab w:val="left" w:pos="1026"/>
        </w:tabs>
        <w:bidi w:val="0"/>
        <w:spacing w:before="0" w:after="0" w:line="322" w:lineRule="exact"/>
        <w:ind w:left="0" w:right="0" w:firstLine="520"/>
        <w:jc w:val="both"/>
      </w:pPr>
      <w:bookmarkStart w:id="3155" w:name="bookmark3156"/>
      <w:r>
        <w:rPr>
          <w:color w:val="7C7C7C"/>
          <w:spacing w:val="0"/>
          <w:w w:val="100"/>
          <w:position w:val="0"/>
        </w:rPr>
        <w:t>（</w:t>
      </w:r>
      <w:bookmarkEnd w:id="3155"/>
      <w:r>
        <w:rPr>
          <w:color w:val="7C7C7C"/>
          <w:spacing w:val="0"/>
          <w:w w:val="100"/>
          <w:position w:val="0"/>
        </w:rPr>
        <w:t>1）</w:t>
      </w:r>
      <w:r>
        <w:rPr>
          <w:color w:val="7C7C7C"/>
          <w:spacing w:val="0"/>
          <w:w w:val="100"/>
          <w:position w:val="0"/>
        </w:rPr>
        <w:tab/>
      </w:r>
      <w:r>
        <w:rPr>
          <w:color w:val="7C7C7C"/>
          <w:spacing w:val="0"/>
          <w:w w:val="100"/>
          <w:position w:val="0"/>
        </w:rPr>
        <w:t>光学水准仪主要由目镜、物镜、水准管、制动螺旋、微动螺旋、校正螺丝、脚 螺旋及专用三脚架等部分组成，现场施工多用来测量构筑物标高和高程，适用于施工控制 测量的控制网水准基准点的测设及施工过程中的高程测量。</w:t>
      </w:r>
    </w:p>
    <w:p>
      <w:pPr>
        <w:pStyle w:val="23"/>
        <w:keepNext w:val="0"/>
        <w:keepLines w:val="0"/>
        <w:widowControl w:val="0"/>
        <w:shd w:val="clear" w:color="auto" w:fill="auto"/>
        <w:tabs>
          <w:tab w:val="left" w:pos="1028"/>
        </w:tabs>
        <w:bidi w:val="0"/>
        <w:spacing w:before="0" w:after="0" w:line="322" w:lineRule="exact"/>
        <w:ind w:left="0" w:right="0" w:firstLine="520"/>
        <w:jc w:val="both"/>
      </w:pPr>
      <w:bookmarkStart w:id="3156" w:name="bookmark3157"/>
      <w:r>
        <w:rPr>
          <w:color w:val="7C7C7C"/>
          <w:spacing w:val="0"/>
          <w:w w:val="100"/>
          <w:position w:val="0"/>
        </w:rPr>
        <w:t>（</w:t>
      </w:r>
      <w:bookmarkEnd w:id="3156"/>
      <w:r>
        <w:rPr>
          <w:color w:val="7C7C7C"/>
          <w:spacing w:val="0"/>
          <w:w w:val="100"/>
          <w:position w:val="0"/>
        </w:rPr>
        <w:t>2）</w:t>
      </w:r>
      <w:r>
        <w:rPr>
          <w:color w:val="7C7C7C"/>
          <w:spacing w:val="0"/>
          <w:w w:val="100"/>
          <w:position w:val="0"/>
        </w:rPr>
        <w:tab/>
      </w:r>
      <w:r>
        <w:rPr>
          <w:color w:val="7C7C7C"/>
          <w:spacing w:val="0"/>
          <w:w w:val="100"/>
          <w:position w:val="0"/>
        </w:rPr>
        <w:t>测量应用举例：</w:t>
      </w:r>
    </w:p>
    <w:p>
      <w:pPr>
        <w:pStyle w:val="23"/>
        <w:keepNext w:val="0"/>
        <w:keepLines w:val="0"/>
        <w:widowControl w:val="0"/>
        <w:shd w:val="clear" w:color="auto" w:fill="auto"/>
        <w:bidi w:val="0"/>
        <w:spacing w:before="0" w:after="60" w:line="322" w:lineRule="exact"/>
        <w:ind w:left="0" w:right="0" w:firstLine="420"/>
        <w:jc w:val="both"/>
      </w:pPr>
      <w:r>
        <w:rPr>
          <w:color w:val="7C7C7C"/>
          <w:spacing w:val="0"/>
          <w:w w:val="100"/>
          <w:position w:val="0"/>
        </w:rPr>
        <w:t xml:space="preserve">在进行施工测量时，经常要在地面上和空间设置一些给定高程的点，如图 </w:t>
      </w:r>
      <w:r>
        <w:rPr>
          <w:color w:val="7C7C7C"/>
          <w:spacing w:val="0"/>
          <w:w w:val="100"/>
          <w:position w:val="0"/>
          <w:lang w:val="en-US" w:eastAsia="en-US" w:bidi="en-US"/>
        </w:rPr>
        <w:t>1K417011-2</w:t>
      </w:r>
      <w:r>
        <w:rPr>
          <w:color w:val="7C7C7C"/>
          <w:spacing w:val="0"/>
          <w:w w:val="100"/>
          <w:position w:val="0"/>
        </w:rPr>
        <w:t>所示；设</w:t>
      </w:r>
      <w:r>
        <w:rPr>
          <w:color w:val="7C7C7C"/>
          <w:spacing w:val="0"/>
          <w:w w:val="100"/>
          <w:position w:val="0"/>
          <w:lang w:val="en-US" w:eastAsia="en-US" w:bidi="en-US"/>
        </w:rPr>
        <w:t>B</w:t>
      </w:r>
      <w:r>
        <w:rPr>
          <w:color w:val="7C7C7C"/>
          <w:spacing w:val="0"/>
          <w:w w:val="100"/>
          <w:position w:val="0"/>
        </w:rPr>
        <w:t>为待测点，其设计高程为又，</w:t>
      </w:r>
      <w:r>
        <w:rPr>
          <w:color w:val="7C7C7C"/>
          <w:spacing w:val="0"/>
          <w:w w:val="100"/>
          <w:position w:val="0"/>
          <w:lang w:val="en-US" w:eastAsia="en-US" w:bidi="en-US"/>
        </w:rPr>
        <w:t>A</w:t>
      </w:r>
      <w:r>
        <w:rPr>
          <w:color w:val="7C7C7C"/>
          <w:spacing w:val="0"/>
          <w:w w:val="100"/>
          <w:position w:val="0"/>
        </w:rPr>
        <w:t>为水准点，已知其高程为乩。为了 将设计高程珞测定于</w:t>
      </w:r>
      <w:r>
        <w:rPr>
          <w:color w:val="7C7C7C"/>
          <w:spacing w:val="0"/>
          <w:w w:val="100"/>
          <w:position w:val="0"/>
          <w:lang w:val="en-US" w:eastAsia="en-US" w:bidi="en-US"/>
        </w:rPr>
        <w:t>B,</w:t>
      </w:r>
      <w:r>
        <w:rPr>
          <w:color w:val="7C7C7C"/>
          <w:spacing w:val="0"/>
          <w:w w:val="100"/>
          <w:position w:val="0"/>
        </w:rPr>
        <w:t>安置水准仪于</w:t>
      </w:r>
      <w:r>
        <w:rPr>
          <w:color w:val="7C7C7C"/>
          <w:spacing w:val="0"/>
          <w:w w:val="100"/>
          <w:position w:val="0"/>
          <w:lang w:val="en-US" w:eastAsia="en-US" w:bidi="en-US"/>
        </w:rPr>
        <w:t>A</w:t>
      </w:r>
      <w:r>
        <w:rPr>
          <w:color w:val="7C7C7C"/>
          <w:spacing w:val="0"/>
          <w:w w:val="100"/>
          <w:position w:val="0"/>
        </w:rPr>
        <w:t>、</w:t>
      </w:r>
      <w:r>
        <w:rPr>
          <w:color w:val="7C7C7C"/>
          <w:spacing w:val="0"/>
          <w:w w:val="100"/>
          <w:position w:val="0"/>
          <w:lang w:val="en-US" w:eastAsia="en-US" w:bidi="en-US"/>
        </w:rPr>
        <w:t>B</w:t>
      </w:r>
      <w:r>
        <w:rPr>
          <w:color w:val="7C7C7C"/>
          <w:spacing w:val="0"/>
          <w:w w:val="100"/>
          <w:position w:val="0"/>
        </w:rPr>
        <w:t>之间，先在</w:t>
      </w:r>
      <w:r>
        <w:rPr>
          <w:color w:val="7C7C7C"/>
          <w:spacing w:val="0"/>
          <w:w w:val="100"/>
          <w:position w:val="0"/>
          <w:lang w:val="en-US" w:eastAsia="en-US" w:bidi="en-US"/>
        </w:rPr>
        <w:t>A</w:t>
      </w:r>
      <w:r>
        <w:rPr>
          <w:color w:val="7C7C7C"/>
          <w:spacing w:val="0"/>
          <w:w w:val="100"/>
          <w:position w:val="0"/>
        </w:rPr>
        <w:t>点立尺，读得后视读数为</w:t>
      </w:r>
      <w:r>
        <w:rPr>
          <w:color w:val="7C7C7C"/>
          <w:spacing w:val="0"/>
          <w:w w:val="100"/>
          <w:position w:val="0"/>
          <w:lang w:val="en-US" w:eastAsia="en-US" w:bidi="en-US"/>
        </w:rPr>
        <w:t>a,</w:t>
      </w:r>
      <w:r>
        <w:rPr>
          <w:color w:val="7C7C7C"/>
          <w:spacing w:val="0"/>
          <w:w w:val="100"/>
          <w:position w:val="0"/>
        </w:rPr>
        <w:t>然 后在</w:t>
      </w:r>
      <w:r>
        <w:rPr>
          <w:color w:val="7C7C7C"/>
          <w:spacing w:val="0"/>
          <w:w w:val="100"/>
          <w:position w:val="0"/>
          <w:lang w:val="en-US" w:eastAsia="en-US" w:bidi="en-US"/>
        </w:rPr>
        <w:t>B</w:t>
      </w:r>
      <w:r>
        <w:rPr>
          <w:color w:val="7C7C7C"/>
          <w:spacing w:val="0"/>
          <w:w w:val="100"/>
          <w:position w:val="0"/>
        </w:rPr>
        <w:t>点立尺。为了使</w:t>
      </w:r>
      <w:r>
        <w:rPr>
          <w:color w:val="7C7C7C"/>
          <w:spacing w:val="0"/>
          <w:w w:val="100"/>
          <w:position w:val="0"/>
          <w:lang w:val="en-US" w:eastAsia="en-US" w:bidi="en-US"/>
        </w:rPr>
        <w:t>B</w:t>
      </w:r>
      <w:r>
        <w:rPr>
          <w:color w:val="7C7C7C"/>
          <w:spacing w:val="0"/>
          <w:w w:val="100"/>
          <w:position w:val="0"/>
        </w:rPr>
        <w:t>点的标高等于设计高程升高或降低</w:t>
      </w:r>
      <w:r>
        <w:rPr>
          <w:color w:val="7C7C7C"/>
          <w:spacing w:val="0"/>
          <w:w w:val="100"/>
          <w:position w:val="0"/>
          <w:lang w:val="en-US" w:eastAsia="en-US" w:bidi="en-US"/>
        </w:rPr>
        <w:t>B</w:t>
      </w:r>
      <w:r>
        <w:rPr>
          <w:color w:val="7C7C7C"/>
          <w:spacing w:val="0"/>
          <w:w w:val="100"/>
          <w:position w:val="0"/>
        </w:rPr>
        <w:t>点上所立之尺，使前视尺</w:t>
      </w:r>
      <w:r>
        <w:rPr>
          <w:color w:val="7C7C7C"/>
          <w:spacing w:val="0"/>
          <w:w w:val="100"/>
          <w:position w:val="0"/>
        </w:rPr>
        <w:br w:type="page"/>
      </w:r>
      <w:r>
        <w:rPr>
          <w:spacing w:val="0"/>
          <w:w w:val="100"/>
          <w:position w:val="0"/>
        </w:rPr>
        <w:t>之读数等于久力可按下式计算：</w:t>
      </w:r>
    </w:p>
    <w:p>
      <w:pPr>
        <w:pStyle w:val="9"/>
        <w:keepNext w:val="0"/>
        <w:keepLines w:val="0"/>
        <w:widowControl w:val="0"/>
        <w:shd w:val="clear" w:color="auto" w:fill="auto"/>
        <w:bidi w:val="0"/>
        <w:spacing w:before="0" w:after="0" w:line="240" w:lineRule="auto"/>
        <w:ind w:left="0" w:right="0" w:firstLine="0"/>
        <w:jc w:val="center"/>
        <w:rPr>
          <w:sz w:val="18"/>
          <w:szCs w:val="18"/>
        </w:rPr>
      </w:pPr>
      <w:r>
        <w:rPr>
          <w:i/>
          <w:iCs/>
          <w:spacing w:val="0"/>
          <w:w w:val="100"/>
          <w:position w:val="0"/>
          <w:sz w:val="20"/>
          <w:szCs w:val="20"/>
          <w:lang w:val="en-US" w:eastAsia="en-US" w:bidi="en-US"/>
        </w:rPr>
        <w:t>b=H</w:t>
      </w:r>
      <w:r>
        <w:rPr>
          <w:rFonts w:ascii="Arial" w:hAnsi="Arial" w:eastAsia="Arial" w:cs="Arial"/>
          <w:i/>
          <w:iCs/>
          <w:smallCaps/>
          <w:spacing w:val="0"/>
          <w:w w:val="100"/>
          <w:position w:val="0"/>
          <w:sz w:val="18"/>
          <w:szCs w:val="18"/>
          <w:lang w:val="en-US" w:eastAsia="en-US" w:bidi="en-US"/>
        </w:rPr>
        <w:t>a+q—Hr</w:t>
      </w:r>
    </w:p>
    <w:p>
      <w:pPr>
        <w:pStyle w:val="23"/>
        <w:keepNext w:val="0"/>
        <w:keepLines w:val="0"/>
        <w:widowControl w:val="0"/>
        <w:shd w:val="clear" w:color="auto" w:fill="auto"/>
        <w:bidi w:val="0"/>
        <w:spacing w:before="0" w:after="0" w:line="317" w:lineRule="exact"/>
        <w:ind w:left="0" w:right="0" w:firstLine="440"/>
        <w:jc w:val="both"/>
      </w:pPr>
      <w:r>
        <mc:AlternateContent>
          <mc:Choice Requires="wps">
            <w:drawing>
              <wp:anchor distT="0" distB="350520" distL="114300" distR="114300" simplePos="0" relativeHeight="125830144" behindDoc="0" locked="0" layoutInCell="1" allowOverlap="1">
                <wp:simplePos x="0" y="0"/>
                <wp:positionH relativeFrom="margin">
                  <wp:posOffset>3136265</wp:posOffset>
                </wp:positionH>
                <wp:positionV relativeFrom="paragraph">
                  <wp:posOffset>292100</wp:posOffset>
                </wp:positionV>
                <wp:extent cx="1871345" cy="450850"/>
                <wp:effectExtent l="0" t="0" r="0" b="0"/>
                <wp:wrapSquare wrapText="left"/>
                <wp:docPr id="708" name="Shape 708"/>
                <wp:cNvGraphicFramePr/>
                <a:graphic xmlns:a="http://schemas.openxmlformats.org/drawingml/2006/main">
                  <a:graphicData uri="http://schemas.microsoft.com/office/word/2010/wordprocessingShape">
                    <wps:wsp>
                      <wps:cNvSpPr txBox="1"/>
                      <wps:spPr>
                        <a:xfrm>
                          <a:off x="0" y="0"/>
                          <a:ext cx="1871345" cy="450850"/>
                        </a:xfrm>
                        <a:prstGeom prst="rect">
                          <a:avLst/>
                        </a:prstGeom>
                        <a:noFill/>
                      </wps:spPr>
                      <wps:txbx>
                        <w:txbxContent>
                          <w:p>
                            <w:pPr>
                              <w:widowControl w:val="0"/>
                            </w:pPr>
                          </w:p>
                        </w:txbxContent>
                      </wps:txbx>
                      <wps:bodyPr wrap="none" lIns="0" tIns="0" rIns="0" bIns="0">
                        <a:noAutofit/>
                      </wps:bodyPr>
                    </wps:wsp>
                  </a:graphicData>
                </a:graphic>
              </wp:anchor>
            </w:drawing>
          </mc:Choice>
          <mc:Fallback>
            <w:pict>
              <v:shape id="Shape 708" o:spid="_x0000_s1026" o:spt="202" type="#_x0000_t202" style="position:absolute;left:0pt;margin-left:246.95pt;margin-top:23pt;height:35.5pt;width:147.35pt;mso-position-horizontal-relative:margin;mso-wrap-distance-bottom:27.6pt;mso-wrap-distance-left:9pt;mso-wrap-distance-right:9pt;mso-wrap-distance-top:0pt;mso-wrap-style:none;z-index:125830144;mso-width-relative:page;mso-height-relative:page;" filled="f" stroked="f" coordsize="21600,21600" o:gfxdata="UEsDBAoAAAAAAIdO4kAAAAAAAAAAAAAAAAAEAAAAZHJzL1BLAwQUAAAACACHTuJAEu0VldcAAAAK&#10;AQAADwAAAGRycy9kb3ducmV2LnhtbE2PsU7DMBCGdyTewbpKbNQ2oDRN43RAMFKpLQubE1+TtLEd&#10;2U4b3p5jgu1O9+m/7y+3sx3YFUPsvVMglwIYusab3rUKPo/vjzmwmLQzevAOFXxjhG11f1fqwvib&#10;2+P1kFpGIS4WWkGX0lhwHpsOrY5LP6Kj28kHqxOtoeUm6BuF24E/CZFxq3tHHzo94muHzeUwWQWn&#10;j93l/DbtxbkVOX7JgHMtd0o9LKTYAEs4pz8YfvVJHSpyqv3kTGSDgpf185pQGjLqRMAqzzNgNZFy&#10;JYBXJf9fofoBUEsDBBQAAAAIAIdO4kDMNaXhkQEAACYDAAAOAAAAZHJzL2Uyb0RvYy54bWytUsFO&#10;AjEQvZv4D03vsguCkg0L0RCMiVET9ANKt2WbbDtNW9jl752WBYzejJd2OjN98+bNzBadbsheOK/A&#10;lHQ4yCkRhkOlzLaknx+rmyklPjBTsQaMKOlBeLqYX1/NWluIEdTQVMIRBDG+aG1J6xBskWWe10Iz&#10;PwArDAYlOM0CPt02qxxrEV032SjP77IWXGUdcOE9epfHIJ0nfCkFD29SehFIU1LkFtLp0rmJZzaf&#10;sWLrmK0V72mwP7DQTBkseoZassDIzqlfUFpxBx5kGHDQGUipuEg9YDfD/Ec365pZkXpBcbw9y+T/&#10;D5a/7t8dUVVJ73MclWEah5TqkuhAeVrrC8xaW8wL3SN0OOaT36Mzdt1Jp+ON/RCMo9CHs7iiC4TH&#10;T9P74e14QgnH2HiSTydJ/ezy2zofngRoEo2SOhxe0pTtX3xAJph6SonFDKxU00R/pHikEq3Qbbqe&#10;9waqA9Jucb4lNbiAlDTPBuWLq3Ay3MnY9MYR/GEXQKpUN6IeofpiOIxEp1+cOO3v75R1We/5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BLtFZXXAAAACgEAAA8AAAAAAAAAAQAgAAAAIgAAAGRycy9k&#10;b3ducmV2LnhtbFBLAQIUABQAAAAIAIdO4kDMNaXhkQEAACYDAAAOAAAAAAAAAAEAIAAAACYBAABk&#10;cnMvZTJvRG9jLnhtbFBLBQYAAAAABgAGAFkBAAApBQAAAAA=&#10;">
                <v:fill on="f" focussize="0,0"/>
                <v:stroke on="f"/>
                <v:imagedata o:title=""/>
                <o:lock v:ext="edit" aspectratio="f"/>
                <v:textbox inset="0mm,0mm,0mm,0mm">
                  <w:txbxContent>
                    <w:p>
                      <w:pPr>
                        <w:widowControl w:val="0"/>
                      </w:pPr>
                    </w:p>
                  </w:txbxContent>
                </v:textbox>
                <w10:wrap type="square" side="left"/>
              </v:shape>
            </w:pict>
          </mc:Fallback>
        </mc:AlternateContent>
      </w:r>
      <w:r>
        <mc:AlternateContent>
          <mc:Choice Requires="wps">
            <w:drawing>
              <wp:anchor distT="658495" distB="0" distL="205740" distR="358140" simplePos="0" relativeHeight="125830144" behindDoc="0" locked="0" layoutInCell="1" allowOverlap="1">
                <wp:simplePos x="0" y="0"/>
                <wp:positionH relativeFrom="margin">
                  <wp:posOffset>3227705</wp:posOffset>
                </wp:positionH>
                <wp:positionV relativeFrom="paragraph">
                  <wp:posOffset>950595</wp:posOffset>
                </wp:positionV>
                <wp:extent cx="1536065" cy="143510"/>
                <wp:effectExtent l="0" t="0" r="0" b="0"/>
                <wp:wrapSquare wrapText="left"/>
                <wp:docPr id="710" name="Shape 710"/>
                <wp:cNvGraphicFramePr/>
                <a:graphic xmlns:a="http://schemas.openxmlformats.org/drawingml/2006/main">
                  <a:graphicData uri="http://schemas.microsoft.com/office/word/2010/wordprocessingShape">
                    <wps:wsp>
                      <wps:cNvSpPr txBox="1"/>
                      <wps:spPr>
                        <a:xfrm>
                          <a:off x="0" y="0"/>
                          <a:ext cx="1536065" cy="1435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spacing w:val="0"/>
                                <w:w w:val="100"/>
                                <w:position w:val="0"/>
                                <w:sz w:val="14"/>
                                <w:szCs w:val="14"/>
                                <w:lang w:val="en-US" w:eastAsia="en-US" w:bidi="en-US"/>
                              </w:rPr>
                              <w:t>1K417011-2</w:t>
                            </w:r>
                            <w:r>
                              <w:rPr>
                                <w:spacing w:val="0"/>
                                <w:w w:val="100"/>
                                <w:position w:val="0"/>
                                <w:sz w:val="17"/>
                                <w:szCs w:val="17"/>
                              </w:rPr>
                              <w:t>高程测设示意</w:t>
                            </w:r>
                          </w:p>
                        </w:txbxContent>
                      </wps:txbx>
                      <wps:bodyPr wrap="none" lIns="0" tIns="0" rIns="0" bIns="0">
                        <a:noAutofit/>
                      </wps:bodyPr>
                    </wps:wsp>
                  </a:graphicData>
                </a:graphic>
              </wp:anchor>
            </w:drawing>
          </mc:Choice>
          <mc:Fallback>
            <w:pict>
              <v:shape id="Shape 710" o:spid="_x0000_s1026" o:spt="202" type="#_x0000_t202" style="position:absolute;left:0pt;margin-left:254.15pt;margin-top:74.85pt;height:11.3pt;width:120.95pt;mso-position-horizontal-relative:margin;mso-wrap-distance-bottom:0pt;mso-wrap-distance-left:16.2pt;mso-wrap-distance-right:28.2pt;mso-wrap-distance-top:51.85pt;mso-wrap-style:none;z-index:125830144;mso-width-relative:page;mso-height-relative:page;" filled="f" stroked="f" coordsize="21600,21600" o:gfxdata="UEsDBAoAAAAAAIdO4kAAAAAAAAAAAAAAAAAEAAAAZHJzL1BLAwQUAAAACACHTuJAUpCTRdgAAAAL&#10;AQAADwAAAGRycy9kb3ducmV2LnhtbE2PsU7DMBCGdyTewTokNmonpSRN43RAMFKphYXNia9J2tiO&#10;bKcNb88x0fHu//Tfd+V2NgO7oA+9sxKShQCGtnG6t62Er8/3pxxYiMpqNTiLEn4wwLa6vytVod3V&#10;7vFyiC2jEhsKJaGLcSw4D02HRoWFG9FSdnTeqEijb7n26krlZuCpEC/cqN7ShU6N+Nphcz5MRsLx&#10;Y3c+vU17cWpFjt+Jx7lOdlI+PiRiAyziHP9h+NMndajIqXaT1YENElYiXxJKwfM6A0ZEthIpsJo2&#10;WboEXpX89ofqF1BLAwQUAAAACACHTuJArBZC3ZABAAAmAwAADgAAAGRycy9lMm9Eb2MueG1srVLB&#10;TsMwDL0j8Q9R7qzdxgaq1k2gaQgJAdLgA7I0WSM1cZSEtft7nLQbCG6IS+LYzvPzsxerTjfkIJxX&#10;YEo6HuWUCMOhUmZf0ve3zdUtJT4wU7EGjCjpUXi6Wl5eLFpbiAnU0FTCEQQxvmhtSesQbJFlntdC&#10;Mz8CKwwGJTjNAj7dPqscaxFdN9kkz+dZC66yDrjwHr3rPkiXCV9KwcOLlF4E0pQUuYV0unTu4pkt&#10;F6zYO2ZrxQca7A8sNFMGi56h1iww8uHULyituAMPMow46AykVFykHrCbcf6jm23NrEi9oDjenmXy&#10;/wfLnw+vjqiqpDdj1McwjUNKdUl0oDyt9QVmbS3mhe4eOhzzye/RGbvupNPxxn4IxhHoeBZXdIHw&#10;+Gk2nefzGSUcY+Pr6ayHz75+W+fDgwBNolFSh8NLmrLDkw/IBFNPKbGYgY1qmuiPFHsq0Qrdrht4&#10;76A6Iu0W51tSgwtISfNoUL64CifDnYzdYPTgdx8BpEp1I2oPNRTDYSQ6w+LEaX9/p6yv9V5+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KQk0XYAAAACwEAAA8AAAAAAAAAAQAgAAAAIgAAAGRycy9k&#10;b3ducmV2LnhtbFBLAQIUABQAAAAIAIdO4kCsFkLdkAEAACYDAAAOAAAAAAAAAAEAIAAAACc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spacing w:val="0"/>
                          <w:w w:val="100"/>
                          <w:position w:val="0"/>
                          <w:sz w:val="14"/>
                          <w:szCs w:val="14"/>
                          <w:lang w:val="en-US" w:eastAsia="en-US" w:bidi="en-US"/>
                        </w:rPr>
                        <w:t>1K417011-2</w:t>
                      </w:r>
                      <w:r>
                        <w:rPr>
                          <w:spacing w:val="0"/>
                          <w:w w:val="100"/>
                          <w:position w:val="0"/>
                          <w:sz w:val="17"/>
                          <w:szCs w:val="17"/>
                        </w:rPr>
                        <w:t>高程测设示意</w:t>
                      </w:r>
                    </w:p>
                  </w:txbxContent>
                </v:textbox>
                <w10:wrap type="square" side="left"/>
              </v:shape>
            </w:pict>
          </mc:Fallback>
        </mc:AlternateContent>
      </w:r>
      <w:r>
        <w:rPr>
          <w:spacing w:val="0"/>
          <w:w w:val="100"/>
          <w:position w:val="0"/>
        </w:rPr>
        <w:t>所测出的高程可用木桩固定下来，或 将设计高程标志在墙壁上；即当前尺读数 等于方时，沿尺底在桩测或墙上画线。当高 程测设的精度要求较高时，可在木桩的顶 面旋入螺钉作为测标，拧入或退出螺钉， 调整测标顶端达到所要求的高程。</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目前，用于施工现场的自动安平水准仪和数字水准仪较传统光学水准仪使用起来更加 方便，自动安平水准仪观测时无须精确整平，而数字水准仪能自动观测和记录。</w:t>
      </w:r>
    </w:p>
    <w:p>
      <w:pPr>
        <w:pStyle w:val="23"/>
        <w:keepNext w:val="0"/>
        <w:keepLines w:val="0"/>
        <w:widowControl w:val="0"/>
        <w:shd w:val="clear" w:color="auto" w:fill="auto"/>
        <w:tabs>
          <w:tab w:val="left" w:pos="1092"/>
        </w:tabs>
        <w:bidi w:val="0"/>
        <w:spacing w:before="0" w:after="0" w:line="317" w:lineRule="exact"/>
        <w:ind w:left="0" w:right="0" w:firstLine="520"/>
        <w:jc w:val="both"/>
      </w:pPr>
      <w:bookmarkStart w:id="3157" w:name="bookmark3158"/>
      <w:r>
        <w:rPr>
          <w:spacing w:val="0"/>
          <w:w w:val="100"/>
          <w:position w:val="0"/>
        </w:rPr>
        <w:t>（</w:t>
      </w:r>
      <w:bookmarkEnd w:id="3157"/>
      <w:r>
        <w:rPr>
          <w:spacing w:val="0"/>
          <w:w w:val="100"/>
          <w:position w:val="0"/>
        </w:rPr>
        <w:t>三）</w:t>
      </w:r>
      <w:r>
        <w:rPr>
          <w:spacing w:val="0"/>
          <w:w w:val="100"/>
          <w:position w:val="0"/>
        </w:rPr>
        <w:tab/>
      </w:r>
      <w:r>
        <w:rPr>
          <w:spacing w:val="0"/>
          <w:w w:val="100"/>
          <w:position w:val="0"/>
        </w:rPr>
        <w:t>激光准直（铅直）仪</w:t>
      </w:r>
    </w:p>
    <w:p>
      <w:pPr>
        <w:pStyle w:val="23"/>
        <w:keepNext w:val="0"/>
        <w:keepLines w:val="0"/>
        <w:widowControl w:val="0"/>
        <w:shd w:val="clear" w:color="auto" w:fill="auto"/>
        <w:tabs>
          <w:tab w:val="left" w:pos="1002"/>
        </w:tabs>
        <w:bidi w:val="0"/>
        <w:spacing w:before="0" w:after="0" w:line="317" w:lineRule="exact"/>
        <w:ind w:left="0" w:right="0" w:firstLine="520"/>
        <w:jc w:val="both"/>
      </w:pPr>
      <w:bookmarkStart w:id="3158" w:name="bookmark3159"/>
      <w:r>
        <w:rPr>
          <w:spacing w:val="0"/>
          <w:w w:val="100"/>
          <w:position w:val="0"/>
        </w:rPr>
        <w:t>（</w:t>
      </w:r>
      <w:bookmarkEnd w:id="3158"/>
      <w:r>
        <w:rPr>
          <w:spacing w:val="0"/>
          <w:w w:val="100"/>
          <w:position w:val="0"/>
        </w:rPr>
        <w:t>1）</w:t>
      </w:r>
      <w:r>
        <w:rPr>
          <w:spacing w:val="0"/>
          <w:w w:val="100"/>
          <w:position w:val="0"/>
        </w:rPr>
        <w:tab/>
      </w:r>
      <w:r>
        <w:rPr>
          <w:spacing w:val="0"/>
          <w:w w:val="100"/>
          <w:position w:val="0"/>
        </w:rPr>
        <w:t>激光准直（铅直）仪主要由发射、接收与附件三大部分组成，现场施工测量用 于角度坐标测量和定向准直测量，适用于长距离、大直径以及高耸构筑物控制测量的平面 坐标的传递、同心度找正测量。</w:t>
      </w:r>
    </w:p>
    <w:p>
      <w:pPr>
        <w:pStyle w:val="23"/>
        <w:keepNext w:val="0"/>
        <w:keepLines w:val="0"/>
        <w:widowControl w:val="0"/>
        <w:shd w:val="clear" w:color="auto" w:fill="auto"/>
        <w:tabs>
          <w:tab w:val="left" w:pos="1002"/>
        </w:tabs>
        <w:bidi w:val="0"/>
        <w:spacing w:before="0" w:after="0" w:line="317" w:lineRule="exact"/>
        <w:ind w:left="0" w:right="0" w:firstLine="520"/>
        <w:jc w:val="both"/>
      </w:pPr>
      <w:bookmarkStart w:id="3159" w:name="bookmark3160"/>
      <w:r>
        <w:rPr>
          <w:spacing w:val="0"/>
          <w:w w:val="100"/>
          <w:position w:val="0"/>
        </w:rPr>
        <w:t>（</w:t>
      </w:r>
      <w:bookmarkEnd w:id="3159"/>
      <w:r>
        <w:rPr>
          <w:spacing w:val="0"/>
          <w:w w:val="100"/>
          <w:position w:val="0"/>
        </w:rPr>
        <w:t>2）</w:t>
      </w:r>
      <w:r>
        <w:rPr>
          <w:spacing w:val="0"/>
          <w:w w:val="100"/>
          <w:position w:val="0"/>
        </w:rPr>
        <w:tab/>
      </w:r>
      <w:r>
        <w:rPr>
          <w:spacing w:val="0"/>
          <w:w w:val="100"/>
          <w:position w:val="0"/>
        </w:rPr>
        <w:t>测量应用举例：</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将激光准直（铅直）仪置于索（水）塔的塔身（钢架）底座中心点上，调整水准管 使气泡居中，严格整平后，进行望远镜调焦，使激光光斑直径最小。这时向上射出激光 束反映在相应平台的接收靶上，即可测出塔身各层平台的中心是否同心。若不同心，即 说明平台有偏移，这时可以根据激光束来测量出相应平台的偏移数值，然后及时进行 纠偏。</w:t>
      </w:r>
    </w:p>
    <w:p>
      <w:pPr>
        <w:pStyle w:val="23"/>
        <w:keepNext w:val="0"/>
        <w:keepLines w:val="0"/>
        <w:widowControl w:val="0"/>
        <w:shd w:val="clear" w:color="auto" w:fill="auto"/>
        <w:tabs>
          <w:tab w:val="left" w:pos="1092"/>
        </w:tabs>
        <w:bidi w:val="0"/>
        <w:spacing w:before="0" w:after="0" w:line="317" w:lineRule="exact"/>
        <w:ind w:left="0" w:right="0" w:firstLine="520"/>
        <w:jc w:val="both"/>
      </w:pPr>
      <w:bookmarkStart w:id="3160" w:name="bookmark3161"/>
      <w:r>
        <w:rPr>
          <w:spacing w:val="0"/>
          <w:w w:val="100"/>
          <w:position w:val="0"/>
        </w:rPr>
        <w:t>（</w:t>
      </w:r>
      <w:bookmarkEnd w:id="3160"/>
      <w:r>
        <w:rPr>
          <w:spacing w:val="0"/>
          <w:w w:val="100"/>
          <w:position w:val="0"/>
        </w:rPr>
        <w:t>四）</w:t>
      </w:r>
      <w:r>
        <w:rPr>
          <w:spacing w:val="0"/>
          <w:w w:val="100"/>
          <w:position w:val="0"/>
        </w:rPr>
        <w:tab/>
      </w:r>
      <w:r>
        <w:rPr>
          <w:spacing w:val="0"/>
          <w:w w:val="100"/>
          <w:position w:val="0"/>
          <w:lang w:val="en-US" w:eastAsia="en-US" w:bidi="en-US"/>
        </w:rPr>
        <w:t>GPS-RTK</w:t>
      </w:r>
      <w:r>
        <w:rPr>
          <w:spacing w:val="0"/>
          <w:w w:val="100"/>
          <w:position w:val="0"/>
        </w:rPr>
        <w:t>仪器</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（1 ）全球定位</w:t>
      </w:r>
      <w:r>
        <w:rPr>
          <w:spacing w:val="0"/>
          <w:w w:val="100"/>
          <w:position w:val="0"/>
          <w:lang w:val="en-US" w:eastAsia="en-US" w:bidi="en-US"/>
        </w:rPr>
        <w:t xml:space="preserve">GPS </w:t>
      </w:r>
      <w:r>
        <w:rPr>
          <w:spacing w:val="0"/>
          <w:w w:val="100"/>
          <w:position w:val="0"/>
        </w:rPr>
        <w:t xml:space="preserve">（ </w:t>
      </w:r>
      <w:r>
        <w:rPr>
          <w:spacing w:val="0"/>
          <w:w w:val="100"/>
          <w:position w:val="0"/>
          <w:lang w:val="en-US" w:eastAsia="en-US" w:bidi="en-US"/>
        </w:rPr>
        <w:t xml:space="preserve">Global Position System </w:t>
      </w:r>
      <w:r>
        <w:rPr>
          <w:spacing w:val="0"/>
          <w:w w:val="100"/>
          <w:position w:val="0"/>
        </w:rPr>
        <w:t>）技术系统通过空间部分、地面控制部 分与用户接收端之间的实时差分解算出待测点位的三维空间坐标；实时动态测量即</w:t>
      </w:r>
      <w:r>
        <w:rPr>
          <w:spacing w:val="0"/>
          <w:w w:val="100"/>
          <w:position w:val="0"/>
          <w:lang w:val="en-US" w:eastAsia="en-US" w:bidi="en-US"/>
        </w:rPr>
        <w:t xml:space="preserve">RTK </w:t>
      </w:r>
      <w:r>
        <w:rPr>
          <w:spacing w:val="0"/>
          <w:w w:val="100"/>
          <w:position w:val="0"/>
        </w:rPr>
        <w:t>（</w:t>
      </w:r>
      <w:r>
        <w:rPr>
          <w:spacing w:val="0"/>
          <w:w w:val="100"/>
          <w:position w:val="0"/>
          <w:lang w:val="en-US" w:eastAsia="en-US" w:bidi="en-US"/>
        </w:rPr>
        <w:t xml:space="preserve">Real Time Kinematic </w:t>
      </w:r>
      <w:r>
        <w:rPr>
          <w:spacing w:val="0"/>
          <w:w w:val="100"/>
          <w:position w:val="0"/>
        </w:rPr>
        <w:t>）技术，随着</w:t>
      </w:r>
      <w:r>
        <w:rPr>
          <w:spacing w:val="0"/>
          <w:w w:val="100"/>
          <w:position w:val="0"/>
          <w:lang w:val="en-US" w:eastAsia="en-US" w:bidi="en-US"/>
        </w:rPr>
        <w:t>GPS</w:t>
      </w:r>
      <w:r>
        <w:rPr>
          <w:spacing w:val="0"/>
          <w:w w:val="100"/>
          <w:position w:val="0"/>
        </w:rPr>
        <w:t>技术的发展，</w:t>
      </w:r>
      <w:r>
        <w:rPr>
          <w:spacing w:val="0"/>
          <w:w w:val="100"/>
          <w:position w:val="0"/>
          <w:lang w:val="en-US" w:eastAsia="en-US" w:bidi="en-US"/>
        </w:rPr>
        <w:t>RTK</w:t>
      </w:r>
      <w:r>
        <w:rPr>
          <w:spacing w:val="0"/>
          <w:w w:val="100"/>
          <w:position w:val="0"/>
        </w:rPr>
        <w:t>技术逐渐成为工程测量的通用技 术，在市政公用工程也得到充分应用。</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lang w:val="en-US" w:eastAsia="en-US" w:bidi="en-US"/>
        </w:rPr>
        <w:t>GPS-RTK</w:t>
      </w:r>
      <w:r>
        <w:rPr>
          <w:spacing w:val="0"/>
          <w:w w:val="100"/>
          <w:position w:val="0"/>
        </w:rPr>
        <w:t xml:space="preserve">系统由基准站、若干个流动站及无线电通信系统三部分组成。基准站包括 </w:t>
      </w:r>
      <w:r>
        <w:rPr>
          <w:spacing w:val="0"/>
          <w:w w:val="100"/>
          <w:position w:val="0"/>
          <w:lang w:val="en-US" w:eastAsia="en-US" w:bidi="en-US"/>
        </w:rPr>
        <w:t>GPS</w:t>
      </w:r>
      <w:r>
        <w:rPr>
          <w:spacing w:val="0"/>
          <w:w w:val="100"/>
          <w:position w:val="0"/>
        </w:rPr>
        <w:t>接收机、</w:t>
      </w:r>
      <w:r>
        <w:rPr>
          <w:spacing w:val="0"/>
          <w:w w:val="100"/>
          <w:position w:val="0"/>
          <w:lang w:val="en-US" w:eastAsia="en-US" w:bidi="en-US"/>
        </w:rPr>
        <w:t>GPS</w:t>
      </w:r>
      <w:r>
        <w:rPr>
          <w:spacing w:val="0"/>
          <w:w w:val="100"/>
          <w:position w:val="0"/>
        </w:rPr>
        <w:t>天线、无线电通信发射系统、供</w:t>
      </w:r>
      <w:r>
        <w:rPr>
          <w:spacing w:val="0"/>
          <w:w w:val="100"/>
          <w:position w:val="0"/>
          <w:lang w:val="en-US" w:eastAsia="en-US" w:bidi="en-US"/>
        </w:rPr>
        <w:t>GPS</w:t>
      </w:r>
      <w:r>
        <w:rPr>
          <w:spacing w:val="0"/>
          <w:w w:val="100"/>
          <w:position w:val="0"/>
        </w:rPr>
        <w:t>接收机和无线电台使用的电源（车 用蓄电瓶）及基准站控制器等部分；流动站由</w:t>
      </w:r>
      <w:r>
        <w:rPr>
          <w:spacing w:val="0"/>
          <w:w w:val="100"/>
          <w:position w:val="0"/>
          <w:lang w:val="en-US" w:eastAsia="en-US" w:bidi="en-US"/>
        </w:rPr>
        <w:t>GPS</w:t>
      </w:r>
      <w:r>
        <w:rPr>
          <w:spacing w:val="0"/>
          <w:w w:val="100"/>
          <w:position w:val="0"/>
        </w:rPr>
        <w:t>接收机、</w:t>
      </w:r>
      <w:r>
        <w:rPr>
          <w:spacing w:val="0"/>
          <w:w w:val="100"/>
          <w:position w:val="0"/>
          <w:lang w:val="en-US" w:eastAsia="en-US" w:bidi="en-US"/>
        </w:rPr>
        <w:t>GPS</w:t>
      </w:r>
      <w:r>
        <w:rPr>
          <w:spacing w:val="0"/>
          <w:w w:val="100"/>
          <w:position w:val="0"/>
        </w:rPr>
        <w:t>天线、无线电通信接听系 统、供</w:t>
      </w:r>
      <w:r>
        <w:rPr>
          <w:spacing w:val="0"/>
          <w:w w:val="100"/>
          <w:position w:val="0"/>
          <w:lang w:val="en-US" w:eastAsia="en-US" w:bidi="en-US"/>
        </w:rPr>
        <w:t>GPS</w:t>
      </w:r>
      <w:r>
        <w:rPr>
          <w:spacing w:val="0"/>
          <w:w w:val="100"/>
          <w:position w:val="0"/>
        </w:rPr>
        <w:t>接收机和无线电使用的电源及流动站控制器等部分组成。</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现在的</w:t>
      </w:r>
      <w:r>
        <w:rPr>
          <w:spacing w:val="0"/>
          <w:w w:val="100"/>
          <w:position w:val="0"/>
          <w:lang w:val="en-US" w:eastAsia="en-US" w:bidi="en-US"/>
        </w:rPr>
        <w:t>GPS-RTK</w:t>
      </w:r>
      <w:r>
        <w:rPr>
          <w:spacing w:val="0"/>
          <w:w w:val="100"/>
          <w:position w:val="0"/>
        </w:rPr>
        <w:t>作业已经能代替大部分的传统外业测量。</w:t>
      </w:r>
      <w:r>
        <w:rPr>
          <w:spacing w:val="0"/>
          <w:w w:val="100"/>
          <w:position w:val="0"/>
          <w:lang w:val="en-US" w:eastAsia="en-US" w:bidi="en-US"/>
        </w:rPr>
        <w:t>GPS-RTK</w:t>
      </w:r>
      <w:r>
        <w:rPr>
          <w:spacing w:val="0"/>
          <w:w w:val="100"/>
          <w:position w:val="0"/>
        </w:rPr>
        <w:t>仪器的适用范围 很广，在一些地形复杂的市政公用工程中可通过</w:t>
      </w:r>
      <w:r>
        <w:rPr>
          <w:spacing w:val="0"/>
          <w:w w:val="100"/>
          <w:position w:val="0"/>
          <w:lang w:val="en-US" w:eastAsia="en-US" w:bidi="en-US"/>
        </w:rPr>
        <w:t>GPS-RTK</w:t>
      </w:r>
      <w:r>
        <w:rPr>
          <w:spacing w:val="0"/>
          <w:w w:val="100"/>
          <w:position w:val="0"/>
        </w:rPr>
        <w:t>结合全站仪联合测量达到高效 作业目的。</w:t>
      </w:r>
      <w:r>
        <w:rPr>
          <w:spacing w:val="0"/>
          <w:w w:val="100"/>
          <w:position w:val="0"/>
          <w:lang w:val="en-US" w:eastAsia="en-US" w:bidi="en-US"/>
        </w:rPr>
        <w:t>RTK</w:t>
      </w:r>
      <w:r>
        <w:rPr>
          <w:spacing w:val="0"/>
          <w:w w:val="100"/>
          <w:position w:val="0"/>
        </w:rPr>
        <w:t>技术的关键在于数据处理技术和数据传输技术，需注意的是：</w:t>
      </w:r>
      <w:r>
        <w:rPr>
          <w:spacing w:val="0"/>
          <w:w w:val="100"/>
          <w:position w:val="0"/>
          <w:lang w:val="en-US" w:eastAsia="en-US" w:bidi="en-US"/>
        </w:rPr>
        <w:t>RTK</w:t>
      </w:r>
      <w:r>
        <w:rPr>
          <w:spacing w:val="0"/>
          <w:w w:val="100"/>
          <w:position w:val="0"/>
        </w:rPr>
        <w:t>技术的 观测精度为厘米级。</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（2）</w:t>
      </w:r>
      <w:r>
        <w:rPr>
          <w:spacing w:val="0"/>
          <w:w w:val="100"/>
          <w:position w:val="0"/>
          <w:lang w:val="en-US" w:eastAsia="en-US" w:bidi="en-US"/>
        </w:rPr>
        <w:t>RTK</w:t>
      </w:r>
      <w:r>
        <w:rPr>
          <w:spacing w:val="0"/>
          <w:w w:val="100"/>
          <w:position w:val="0"/>
        </w:rPr>
        <w:t>测绘地形图的野外数据采集应用实例（以</w:t>
      </w:r>
      <w:r>
        <w:rPr>
          <w:spacing w:val="0"/>
          <w:w w:val="100"/>
          <w:position w:val="0"/>
          <w:lang w:val="en-US" w:eastAsia="en-US" w:bidi="en-US"/>
        </w:rPr>
        <w:t>Trimble5700</w:t>
      </w:r>
      <w:r>
        <w:rPr>
          <w:spacing w:val="0"/>
          <w:w w:val="100"/>
          <w:position w:val="0"/>
        </w:rPr>
        <w:t>为例）：</w:t>
      </w:r>
    </w:p>
    <w:p>
      <w:pPr>
        <w:pStyle w:val="23"/>
        <w:keepNext w:val="0"/>
        <w:keepLines w:val="0"/>
        <w:widowControl w:val="0"/>
        <w:shd w:val="clear" w:color="auto" w:fill="auto"/>
        <w:bidi w:val="0"/>
        <w:spacing w:before="0" w:after="0" w:line="317" w:lineRule="exact"/>
        <w:ind w:left="0" w:right="0" w:firstLine="440"/>
        <w:jc w:val="both"/>
      </w:pPr>
      <w:bookmarkStart w:id="3161" w:name="bookmark3162"/>
      <w:r>
        <w:rPr>
          <w:spacing w:val="0"/>
          <w:w w:val="100"/>
          <w:position w:val="0"/>
        </w:rPr>
        <w:t>1</w:t>
      </w:r>
      <w:bookmarkEnd w:id="3161"/>
      <w:r>
        <w:rPr>
          <w:spacing w:val="0"/>
          <w:w w:val="100"/>
          <w:position w:val="0"/>
        </w:rPr>
        <w:t>）作业前，首先要对基准（流动）站进行设置。基准站可架设在已知点上，也可架 设在未知点上。首先将基准站架设在未知点上，将</w:t>
      </w:r>
      <w:r>
        <w:rPr>
          <w:spacing w:val="0"/>
          <w:w w:val="100"/>
          <w:position w:val="0"/>
          <w:lang w:val="en-US" w:eastAsia="en-US" w:bidi="en-US"/>
        </w:rPr>
        <w:t>GPS</w:t>
      </w:r>
      <w:r>
        <w:rPr>
          <w:spacing w:val="0"/>
          <w:w w:val="100"/>
          <w:position w:val="0"/>
        </w:rPr>
        <w:t>接收机与</w:t>
      </w:r>
      <w:r>
        <w:rPr>
          <w:spacing w:val="0"/>
          <w:w w:val="100"/>
          <w:position w:val="0"/>
          <w:lang w:val="en-US" w:eastAsia="en-US" w:bidi="en-US"/>
        </w:rPr>
        <w:t>GPS</w:t>
      </w:r>
      <w:r>
        <w:rPr>
          <w:spacing w:val="0"/>
          <w:w w:val="100"/>
          <w:position w:val="0"/>
        </w:rPr>
        <w:t>天线连接好，电台主 机与电台天线连接好，电台与</w:t>
      </w:r>
      <w:r>
        <w:rPr>
          <w:spacing w:val="0"/>
          <w:w w:val="100"/>
          <w:position w:val="0"/>
          <w:lang w:val="en-US" w:eastAsia="en-US" w:bidi="en-US"/>
        </w:rPr>
        <w:t>GPS</w:t>
      </w:r>
      <w:r>
        <w:rPr>
          <w:spacing w:val="0"/>
          <w:w w:val="100"/>
          <w:position w:val="0"/>
        </w:rPr>
        <w:t>接收机连接好；</w:t>
      </w:r>
      <w:r>
        <w:rPr>
          <w:spacing w:val="0"/>
          <w:w w:val="100"/>
          <w:position w:val="0"/>
          <w:lang w:val="en-US" w:eastAsia="en-US" w:bidi="en-US"/>
        </w:rPr>
        <w:t>GPS</w:t>
      </w:r>
      <w:r>
        <w:rPr>
          <w:spacing w:val="0"/>
          <w:w w:val="100"/>
          <w:position w:val="0"/>
        </w:rPr>
        <w:t>天线与无线电发射天线最好相距</w:t>
      </w:r>
      <w:r>
        <w:rPr>
          <w:spacing w:val="0"/>
          <w:w w:val="100"/>
          <w:position w:val="0"/>
          <w:lang w:val="en-US" w:eastAsia="en-US" w:bidi="en-US"/>
        </w:rPr>
        <w:t xml:space="preserve">3m </w:t>
      </w:r>
      <w:r>
        <w:rPr>
          <w:spacing w:val="0"/>
          <w:w w:val="100"/>
          <w:position w:val="0"/>
        </w:rPr>
        <w:t>开外，最后用电缆将电台和电瓶连接起来。连接手簿（基准站控制器）与基准站主机，进 行基准（流动）站设置。</w:t>
      </w:r>
    </w:p>
    <w:p>
      <w:pPr>
        <w:pStyle w:val="23"/>
        <w:keepNext w:val="0"/>
        <w:keepLines w:val="0"/>
        <w:widowControl w:val="0"/>
        <w:numPr>
          <w:ilvl w:val="0"/>
          <w:numId w:val="548"/>
        </w:numPr>
        <w:shd w:val="clear" w:color="auto" w:fill="auto"/>
        <w:tabs>
          <w:tab w:val="left" w:pos="838"/>
        </w:tabs>
        <w:bidi w:val="0"/>
        <w:spacing w:before="0" w:after="0" w:line="323" w:lineRule="exact"/>
        <w:ind w:left="0" w:right="0" w:firstLine="440"/>
        <w:jc w:val="both"/>
      </w:pPr>
      <w:bookmarkStart w:id="3162" w:name="bookmark3163"/>
      <w:bookmarkEnd w:id="3162"/>
      <w:r>
        <w:rPr>
          <w:color w:val="7C7C7C"/>
          <w:spacing w:val="0"/>
          <w:w w:val="100"/>
          <w:position w:val="0"/>
        </w:rPr>
        <w:t>设置完成后退回主菜单，在主菜单中选择：测量</w:t>
      </w:r>
      <w:r>
        <w:rPr>
          <w:color w:val="7C7C7C"/>
          <w:spacing w:val="0"/>
          <w:w w:val="100"/>
          <w:position w:val="0"/>
          <w:lang w:val="en-US" w:eastAsia="en-US" w:bidi="en-US"/>
        </w:rPr>
        <w:t>T</w:t>
      </w:r>
      <w:r>
        <w:rPr>
          <w:color w:val="7C7C7C"/>
          <w:spacing w:val="0"/>
          <w:w w:val="100"/>
          <w:position w:val="0"/>
        </w:rPr>
        <w:t>测量形式</w:t>
      </w:r>
      <w:r>
        <w:rPr>
          <w:color w:val="7C7C7C"/>
          <w:spacing w:val="0"/>
          <w:w w:val="100"/>
          <w:position w:val="0"/>
          <w:lang w:val="en-US" w:eastAsia="en-US" w:bidi="en-US"/>
        </w:rPr>
        <w:t>T</w:t>
      </w:r>
      <w:r>
        <w:rPr>
          <w:color w:val="7C7C7C"/>
          <w:spacing w:val="0"/>
          <w:w w:val="100"/>
          <w:position w:val="0"/>
        </w:rPr>
        <w:t xml:space="preserve">测量点，然后输入 要测点的名称或点号，在方法中根据实际情况选择观测控制点、地形点、快速点还是校正 点。在观测次数处，根据需要，可以在选项中选择测量时间，等到流动站初始化完成、 </w:t>
      </w:r>
      <w:r>
        <w:rPr>
          <w:color w:val="7C7C7C"/>
          <w:spacing w:val="0"/>
          <w:w w:val="100"/>
          <w:position w:val="0"/>
          <w:lang w:val="en-US" w:eastAsia="en-US" w:bidi="en-US"/>
        </w:rPr>
        <w:t>RTK</w:t>
      </w:r>
      <w:r>
        <w:rPr>
          <w:color w:val="7C7C7C"/>
          <w:spacing w:val="0"/>
          <w:w w:val="100"/>
          <w:position w:val="0"/>
        </w:rPr>
        <w:t>由“浮动”变为“固定”后按下测量键即可开始测量，进行坐标采集。</w:t>
      </w:r>
    </w:p>
    <w:p>
      <w:pPr>
        <w:pStyle w:val="23"/>
        <w:keepNext w:val="0"/>
        <w:keepLines w:val="0"/>
        <w:widowControl w:val="0"/>
        <w:numPr>
          <w:ilvl w:val="0"/>
          <w:numId w:val="548"/>
        </w:numPr>
        <w:shd w:val="clear" w:color="auto" w:fill="auto"/>
        <w:tabs>
          <w:tab w:val="left" w:pos="843"/>
        </w:tabs>
        <w:bidi w:val="0"/>
        <w:spacing w:before="0" w:after="0" w:line="323" w:lineRule="exact"/>
        <w:ind w:left="0" w:right="0" w:firstLine="440"/>
        <w:jc w:val="both"/>
      </w:pPr>
      <w:bookmarkStart w:id="3163" w:name="bookmark3164"/>
      <w:bookmarkEnd w:id="3163"/>
      <w:r>
        <w:rPr>
          <w:color w:val="7C7C7C"/>
          <w:spacing w:val="0"/>
          <w:w w:val="100"/>
          <w:position w:val="0"/>
        </w:rPr>
        <w:t>由于</w:t>
      </w:r>
      <w:r>
        <w:rPr>
          <w:color w:val="7C7C7C"/>
          <w:spacing w:val="0"/>
          <w:w w:val="100"/>
          <w:position w:val="0"/>
          <w:lang w:val="en-US" w:eastAsia="en-US" w:bidi="en-US"/>
        </w:rPr>
        <w:t>GPS</w:t>
      </w:r>
      <w:r>
        <w:rPr>
          <w:color w:val="7C7C7C"/>
          <w:spacing w:val="0"/>
          <w:w w:val="100"/>
          <w:position w:val="0"/>
        </w:rPr>
        <w:t>测量的是</w:t>
      </w:r>
      <w:r>
        <w:rPr>
          <w:color w:val="7C7C7C"/>
          <w:spacing w:val="0"/>
          <w:w w:val="100"/>
          <w:position w:val="0"/>
          <w:lang w:val="en-US" w:eastAsia="en-US" w:bidi="en-US"/>
        </w:rPr>
        <w:t>WGS-84</w:t>
      </w:r>
      <w:r>
        <w:rPr>
          <w:color w:val="7C7C7C"/>
          <w:spacing w:val="0"/>
          <w:w w:val="100"/>
          <w:position w:val="0"/>
        </w:rPr>
        <w:t>坐标，而实际工程施工时，需要的是平面坐标，所以在 进行正式测量前，必须进行坐标转换，即点校正。首先应到已知点上采集</w:t>
      </w:r>
      <w:r>
        <w:rPr>
          <w:color w:val="7C7C7C"/>
          <w:spacing w:val="0"/>
          <w:w w:val="100"/>
          <w:position w:val="0"/>
          <w:lang w:val="en-US" w:eastAsia="en-US" w:bidi="en-US"/>
        </w:rPr>
        <w:t>WGS-84</w:t>
      </w:r>
      <w:r>
        <w:rPr>
          <w:color w:val="7C7C7C"/>
          <w:spacing w:val="0"/>
          <w:w w:val="100"/>
          <w:position w:val="0"/>
        </w:rPr>
        <w:t>坐标， 再进行点校正。一般来说，需要在已知平面坐标的三个以上已知控制点上测得</w:t>
      </w:r>
      <w:r>
        <w:rPr>
          <w:color w:val="7C7C7C"/>
          <w:spacing w:val="0"/>
          <w:w w:val="100"/>
          <w:position w:val="0"/>
          <w:lang w:val="en-US" w:eastAsia="en-US" w:bidi="en-US"/>
        </w:rPr>
        <w:t>WGS-84</w:t>
      </w:r>
      <w:r>
        <w:rPr>
          <w:color w:val="7C7C7C"/>
          <w:spacing w:val="0"/>
          <w:w w:val="100"/>
          <w:position w:val="0"/>
        </w:rPr>
        <w:t>坐 标记入手簿，然后在控制器的测量子菜单中选择“点校正”，进行坐标转换。</w:t>
      </w:r>
    </w:p>
    <w:p>
      <w:pPr>
        <w:pStyle w:val="23"/>
        <w:keepNext w:val="0"/>
        <w:keepLines w:val="0"/>
        <w:widowControl w:val="0"/>
        <w:numPr>
          <w:ilvl w:val="0"/>
          <w:numId w:val="542"/>
        </w:numPr>
        <w:shd w:val="clear" w:color="auto" w:fill="auto"/>
        <w:bidi w:val="0"/>
        <w:spacing w:before="0" w:after="0" w:line="323" w:lineRule="exact"/>
        <w:ind w:left="0" w:right="0" w:firstLine="520"/>
        <w:jc w:val="both"/>
      </w:pPr>
      <w:bookmarkStart w:id="3164" w:name="bookmark3165"/>
      <w:bookmarkEnd w:id="3164"/>
      <w:r>
        <w:rPr>
          <w:color w:val="7C7C7C"/>
          <w:spacing w:val="0"/>
          <w:w w:val="100"/>
          <w:position w:val="0"/>
        </w:rPr>
        <w:t>陀螺全站仪</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陀螺全站仪是由陀螺仪、经纬仪和测距仪组合而成的一种定向用仪器，其原理为： 在地球自转作用下，高速旋转的陀螺转子之轴具有指向真北的性能，从而可以测量某一 直线的真方位角，进而计算出这一直线的坐标方位角。在市政公用工程施工中经常用于 地下隧道的中线方位校核，可有效提高隧道贯通测量的精度。陀螺全站仪定向的作业 过程：</w:t>
      </w:r>
    </w:p>
    <w:p>
      <w:pPr>
        <w:pStyle w:val="23"/>
        <w:keepNext w:val="0"/>
        <w:keepLines w:val="0"/>
        <w:widowControl w:val="0"/>
        <w:numPr>
          <w:ilvl w:val="0"/>
          <w:numId w:val="549"/>
        </w:numPr>
        <w:shd w:val="clear" w:color="auto" w:fill="auto"/>
        <w:tabs>
          <w:tab w:val="left" w:pos="1051"/>
        </w:tabs>
        <w:bidi w:val="0"/>
        <w:spacing w:before="0" w:after="0" w:line="323" w:lineRule="exact"/>
        <w:ind w:left="0" w:right="0" w:firstLine="520"/>
        <w:jc w:val="both"/>
      </w:pPr>
      <w:bookmarkStart w:id="3165" w:name="bookmark3166"/>
      <w:bookmarkEnd w:id="3165"/>
      <w:r>
        <w:rPr>
          <w:color w:val="7C7C7C"/>
          <w:spacing w:val="0"/>
          <w:w w:val="100"/>
          <w:position w:val="0"/>
        </w:rPr>
        <w:t>在地面已知边上测定仪器常数。</w:t>
      </w:r>
    </w:p>
    <w:p>
      <w:pPr>
        <w:pStyle w:val="23"/>
        <w:keepNext w:val="0"/>
        <w:keepLines w:val="0"/>
        <w:widowControl w:val="0"/>
        <w:numPr>
          <w:ilvl w:val="0"/>
          <w:numId w:val="549"/>
        </w:numPr>
        <w:shd w:val="clear" w:color="auto" w:fill="auto"/>
        <w:tabs>
          <w:tab w:val="left" w:pos="1051"/>
        </w:tabs>
        <w:bidi w:val="0"/>
        <w:spacing w:before="0" w:after="0" w:line="323" w:lineRule="exact"/>
        <w:ind w:left="0" w:right="0" w:firstLine="520"/>
        <w:jc w:val="both"/>
      </w:pPr>
      <w:bookmarkStart w:id="3166" w:name="bookmark3167"/>
      <w:bookmarkEnd w:id="3166"/>
      <w:r>
        <w:rPr>
          <w:color w:val="7C7C7C"/>
          <w:spacing w:val="0"/>
          <w:w w:val="100"/>
          <w:position w:val="0"/>
        </w:rPr>
        <w:t>在隧道内定向边上测量陀螺方位角。</w:t>
      </w:r>
    </w:p>
    <w:p>
      <w:pPr>
        <w:pStyle w:val="23"/>
        <w:keepNext w:val="0"/>
        <w:keepLines w:val="0"/>
        <w:widowControl w:val="0"/>
        <w:numPr>
          <w:ilvl w:val="0"/>
          <w:numId w:val="549"/>
        </w:numPr>
        <w:shd w:val="clear" w:color="auto" w:fill="auto"/>
        <w:tabs>
          <w:tab w:val="left" w:pos="1051"/>
        </w:tabs>
        <w:bidi w:val="0"/>
        <w:spacing w:before="0" w:after="0" w:line="323" w:lineRule="exact"/>
        <w:ind w:left="0" w:right="0" w:firstLine="520"/>
        <w:jc w:val="both"/>
      </w:pPr>
      <w:bookmarkStart w:id="3167" w:name="bookmark3168"/>
      <w:bookmarkEnd w:id="3167"/>
      <w:r>
        <w:rPr>
          <w:color w:val="7C7C7C"/>
          <w:spacing w:val="0"/>
          <w:w w:val="100"/>
          <w:position w:val="0"/>
        </w:rPr>
        <w:t>仪器上井后重新测定仪器常数。</w:t>
      </w:r>
    </w:p>
    <w:p>
      <w:pPr>
        <w:pStyle w:val="23"/>
        <w:keepNext w:val="0"/>
        <w:keepLines w:val="0"/>
        <w:widowControl w:val="0"/>
        <w:numPr>
          <w:ilvl w:val="0"/>
          <w:numId w:val="549"/>
        </w:numPr>
        <w:shd w:val="clear" w:color="auto" w:fill="auto"/>
        <w:tabs>
          <w:tab w:val="left" w:pos="1051"/>
        </w:tabs>
        <w:bidi w:val="0"/>
        <w:spacing w:before="0" w:after="0" w:line="323" w:lineRule="exact"/>
        <w:ind w:left="0" w:right="0" w:firstLine="520"/>
        <w:jc w:val="both"/>
      </w:pPr>
      <w:bookmarkStart w:id="3168" w:name="bookmark3169"/>
      <w:bookmarkEnd w:id="3168"/>
      <w:r>
        <w:rPr>
          <w:color w:val="7C7C7C"/>
          <w:spacing w:val="0"/>
          <w:w w:val="100"/>
          <w:position w:val="0"/>
        </w:rPr>
        <w:t>计算子午线收敛角。</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(5 )计算隧道内定向边的坐标方位角。</w:t>
      </w:r>
    </w:p>
    <w:p>
      <w:pPr>
        <w:pStyle w:val="23"/>
        <w:keepNext w:val="0"/>
        <w:keepLines w:val="0"/>
        <w:widowControl w:val="0"/>
        <w:shd w:val="clear" w:color="auto" w:fill="auto"/>
        <w:bidi w:val="0"/>
        <w:spacing w:before="0" w:after="0" w:line="323" w:lineRule="exact"/>
        <w:ind w:left="0" w:right="0" w:firstLine="420"/>
        <w:jc w:val="both"/>
      </w:pPr>
      <w:bookmarkStart w:id="3169" w:name="bookmark3170"/>
      <w:r>
        <w:rPr>
          <w:color w:val="7C7C7C"/>
          <w:spacing w:val="0"/>
          <w:w w:val="100"/>
          <w:position w:val="0"/>
        </w:rPr>
        <w:t>三</w:t>
      </w:r>
      <w:bookmarkEnd w:id="3169"/>
      <w:r>
        <w:rPr>
          <w:color w:val="7C7C7C"/>
          <w:spacing w:val="0"/>
          <w:w w:val="100"/>
          <w:position w:val="0"/>
        </w:rPr>
        <w:t>、施工测量主要内容</w:t>
      </w:r>
    </w:p>
    <w:p>
      <w:pPr>
        <w:pStyle w:val="23"/>
        <w:keepNext w:val="0"/>
        <w:keepLines w:val="0"/>
        <w:widowControl w:val="0"/>
        <w:numPr>
          <w:ilvl w:val="0"/>
          <w:numId w:val="550"/>
        </w:numPr>
        <w:shd w:val="clear" w:color="auto" w:fill="auto"/>
        <w:tabs>
          <w:tab w:val="left" w:pos="1157"/>
        </w:tabs>
        <w:bidi w:val="0"/>
        <w:spacing w:before="0" w:after="0" w:line="323" w:lineRule="exact"/>
        <w:ind w:left="0" w:right="0" w:firstLine="520"/>
        <w:jc w:val="both"/>
      </w:pPr>
      <w:bookmarkStart w:id="3170" w:name="bookmark3171"/>
      <w:bookmarkEnd w:id="3170"/>
      <w:r>
        <w:rPr>
          <w:color w:val="7C7C7C"/>
          <w:spacing w:val="0"/>
          <w:w w:val="100"/>
          <w:position w:val="0"/>
        </w:rPr>
        <w:t>道路施工测量</w:t>
      </w:r>
    </w:p>
    <w:p>
      <w:pPr>
        <w:pStyle w:val="23"/>
        <w:keepNext w:val="0"/>
        <w:keepLines w:val="0"/>
        <w:widowControl w:val="0"/>
        <w:numPr>
          <w:ilvl w:val="0"/>
          <w:numId w:val="551"/>
        </w:numPr>
        <w:shd w:val="clear" w:color="auto" w:fill="auto"/>
        <w:tabs>
          <w:tab w:val="left" w:pos="1059"/>
        </w:tabs>
        <w:bidi w:val="0"/>
        <w:spacing w:before="0" w:after="0" w:line="323" w:lineRule="exact"/>
        <w:ind w:left="0" w:right="0" w:firstLine="520"/>
        <w:jc w:val="both"/>
      </w:pPr>
      <w:bookmarkStart w:id="3171" w:name="bookmark3172"/>
      <w:bookmarkEnd w:id="3171"/>
      <w:r>
        <w:rPr>
          <w:color w:val="7C7C7C"/>
          <w:spacing w:val="0"/>
          <w:w w:val="100"/>
          <w:position w:val="0"/>
        </w:rPr>
        <w:t>道路工程的各类控制桩主要包括：起点、终点、转角点与平曲线、竖曲线的基 本元素点及中桩、边线桩、里程桩、高程桩等。</w:t>
      </w:r>
    </w:p>
    <w:p>
      <w:pPr>
        <w:pStyle w:val="23"/>
        <w:keepNext w:val="0"/>
        <w:keepLines w:val="0"/>
        <w:widowControl w:val="0"/>
        <w:numPr>
          <w:ilvl w:val="0"/>
          <w:numId w:val="551"/>
        </w:numPr>
        <w:shd w:val="clear" w:color="auto" w:fill="auto"/>
        <w:tabs>
          <w:tab w:val="left" w:pos="1064"/>
        </w:tabs>
        <w:bidi w:val="0"/>
        <w:spacing w:before="0" w:after="0" w:line="323" w:lineRule="exact"/>
        <w:ind w:left="0" w:right="0" w:firstLine="520"/>
        <w:jc w:val="both"/>
      </w:pPr>
      <w:bookmarkStart w:id="3172" w:name="bookmark3173"/>
      <w:bookmarkEnd w:id="3172"/>
      <w:r>
        <w:rPr>
          <w:color w:val="7C7C7C"/>
          <w:spacing w:val="0"/>
          <w:w w:val="100"/>
          <w:position w:val="0"/>
        </w:rPr>
        <w:t>道路直线段范围内，各类桩间距一般为</w:t>
      </w:r>
      <w:r>
        <w:rPr>
          <w:color w:val="7C7C7C"/>
          <w:spacing w:val="0"/>
          <w:w w:val="100"/>
          <w:position w:val="0"/>
          <w:lang w:val="en-US" w:eastAsia="en-US" w:bidi="en-US"/>
        </w:rPr>
        <w:t>10~20m。</w:t>
      </w:r>
      <w:r>
        <w:rPr>
          <w:color w:val="7C7C7C"/>
          <w:spacing w:val="0"/>
          <w:w w:val="100"/>
          <w:position w:val="0"/>
        </w:rPr>
        <w:t xml:space="preserve">平曲线和竖曲线范围内的各 类桩间距宜控制在5 ~ </w:t>
      </w:r>
      <w:r>
        <w:rPr>
          <w:color w:val="7C7C7C"/>
          <w:spacing w:val="0"/>
          <w:w w:val="100"/>
          <w:position w:val="0"/>
          <w:lang w:val="en-US" w:eastAsia="en-US" w:bidi="en-US"/>
        </w:rPr>
        <w:t>10m。</w:t>
      </w:r>
    </w:p>
    <w:p>
      <w:pPr>
        <w:pStyle w:val="23"/>
        <w:keepNext w:val="0"/>
        <w:keepLines w:val="0"/>
        <w:widowControl w:val="0"/>
        <w:numPr>
          <w:ilvl w:val="0"/>
          <w:numId w:val="551"/>
        </w:numPr>
        <w:shd w:val="clear" w:color="auto" w:fill="auto"/>
        <w:tabs>
          <w:tab w:val="left" w:pos="1059"/>
        </w:tabs>
        <w:bidi w:val="0"/>
        <w:spacing w:before="0" w:after="0" w:line="323" w:lineRule="exact"/>
        <w:ind w:left="0" w:right="0" w:firstLine="520"/>
        <w:jc w:val="both"/>
      </w:pPr>
      <w:bookmarkStart w:id="3173" w:name="bookmark3174"/>
      <w:bookmarkEnd w:id="3173"/>
      <w:r>
        <w:rPr>
          <w:color w:val="7C7C7C"/>
          <w:spacing w:val="0"/>
          <w:w w:val="100"/>
          <w:position w:val="0"/>
        </w:rPr>
        <w:t>道路高程测量应采用附合水准测量。交叉路口、匝道出入口等不规则地段高程 放线应采用方格网或等分圆网分层测定。</w:t>
      </w:r>
    </w:p>
    <w:p>
      <w:pPr>
        <w:pStyle w:val="23"/>
        <w:keepNext w:val="0"/>
        <w:keepLines w:val="0"/>
        <w:widowControl w:val="0"/>
        <w:numPr>
          <w:ilvl w:val="0"/>
          <w:numId w:val="551"/>
        </w:numPr>
        <w:shd w:val="clear" w:color="auto" w:fill="auto"/>
        <w:tabs>
          <w:tab w:val="left" w:pos="1040"/>
        </w:tabs>
        <w:bidi w:val="0"/>
        <w:spacing w:before="0" w:after="0" w:line="323" w:lineRule="exact"/>
        <w:ind w:left="0" w:right="0" w:firstLine="520"/>
        <w:jc w:val="both"/>
      </w:pPr>
      <w:bookmarkStart w:id="3174" w:name="bookmark3175"/>
      <w:bookmarkEnd w:id="3174"/>
      <w:r>
        <w:rPr>
          <w:color w:val="7C7C7C"/>
          <w:spacing w:val="0"/>
          <w:w w:val="100"/>
          <w:position w:val="0"/>
        </w:rPr>
        <w:t>道路及其附属构筑物平面位置应以道路中心线作施工测量的控制基准，高程应 以道路中心线部位的路面高程为基准。</w:t>
      </w:r>
    </w:p>
    <w:p>
      <w:pPr>
        <w:pStyle w:val="23"/>
        <w:keepNext w:val="0"/>
        <w:keepLines w:val="0"/>
        <w:widowControl w:val="0"/>
        <w:numPr>
          <w:ilvl w:val="0"/>
          <w:numId w:val="551"/>
        </w:numPr>
        <w:shd w:val="clear" w:color="auto" w:fill="auto"/>
        <w:tabs>
          <w:tab w:val="left" w:pos="1054"/>
        </w:tabs>
        <w:bidi w:val="0"/>
        <w:spacing w:before="0" w:after="0" w:line="323" w:lineRule="exact"/>
        <w:ind w:left="0" w:right="0" w:firstLine="520"/>
        <w:jc w:val="both"/>
      </w:pPr>
      <w:bookmarkStart w:id="3175" w:name="bookmark3176"/>
      <w:bookmarkEnd w:id="3175"/>
      <w:r>
        <w:rPr>
          <w:color w:val="7C7C7C"/>
          <w:spacing w:val="0"/>
          <w:w w:val="100"/>
          <w:position w:val="0"/>
        </w:rPr>
        <w:t>填方段路基应每填一层恢复一次中线、边线并进行高程测设，在距路床顶</w:t>
      </w:r>
      <w:r>
        <w:rPr>
          <w:color w:val="7C7C7C"/>
          <w:spacing w:val="0"/>
          <w:w w:val="100"/>
          <w:position w:val="0"/>
          <w:lang w:val="en-US" w:eastAsia="en-US" w:bidi="en-US"/>
        </w:rPr>
        <w:t xml:space="preserve">1.5m </w:t>
      </w:r>
      <w:r>
        <w:rPr>
          <w:color w:val="7C7C7C"/>
          <w:spacing w:val="0"/>
          <w:w w:val="100"/>
          <w:position w:val="0"/>
        </w:rPr>
        <w:t>范围应按设计纵、横坡放线控制。</w:t>
      </w:r>
    </w:p>
    <w:p>
      <w:pPr>
        <w:pStyle w:val="23"/>
        <w:keepNext w:val="0"/>
        <w:keepLines w:val="0"/>
        <w:widowControl w:val="0"/>
        <w:numPr>
          <w:ilvl w:val="0"/>
          <w:numId w:val="550"/>
        </w:numPr>
        <w:shd w:val="clear" w:color="auto" w:fill="auto"/>
        <w:tabs>
          <w:tab w:val="left" w:pos="1157"/>
        </w:tabs>
        <w:bidi w:val="0"/>
        <w:spacing w:before="0" w:after="0" w:line="323" w:lineRule="exact"/>
        <w:ind w:left="0" w:right="0" w:firstLine="520"/>
        <w:jc w:val="both"/>
      </w:pPr>
      <w:bookmarkStart w:id="3176" w:name="bookmark3177"/>
      <w:bookmarkEnd w:id="3176"/>
      <w:r>
        <w:rPr>
          <w:color w:val="7C7C7C"/>
          <w:spacing w:val="0"/>
          <w:w w:val="100"/>
          <w:position w:val="0"/>
        </w:rPr>
        <w:t>桥梁施工测量</w:t>
      </w:r>
    </w:p>
    <w:p>
      <w:pPr>
        <w:pStyle w:val="23"/>
        <w:keepNext w:val="0"/>
        <w:keepLines w:val="0"/>
        <w:widowControl w:val="0"/>
        <w:numPr>
          <w:ilvl w:val="0"/>
          <w:numId w:val="552"/>
        </w:numPr>
        <w:shd w:val="clear" w:color="auto" w:fill="auto"/>
        <w:tabs>
          <w:tab w:val="left" w:pos="1051"/>
        </w:tabs>
        <w:bidi w:val="0"/>
        <w:spacing w:before="0" w:after="0" w:line="323" w:lineRule="exact"/>
        <w:ind w:left="0" w:right="0" w:firstLine="520"/>
        <w:jc w:val="both"/>
      </w:pPr>
      <w:bookmarkStart w:id="3177" w:name="bookmark3178"/>
      <w:bookmarkEnd w:id="3177"/>
      <w:r>
        <w:rPr>
          <w:color w:val="7C7C7C"/>
          <w:spacing w:val="0"/>
          <w:w w:val="100"/>
          <w:position w:val="0"/>
        </w:rPr>
        <w:t>桥梁工程的各类控制桩包括：中桩及墩台的中心桩和定位桩等。</w:t>
      </w:r>
    </w:p>
    <w:p>
      <w:pPr>
        <w:pStyle w:val="23"/>
        <w:keepNext w:val="0"/>
        <w:keepLines w:val="0"/>
        <w:widowControl w:val="0"/>
        <w:numPr>
          <w:ilvl w:val="0"/>
          <w:numId w:val="552"/>
        </w:numPr>
        <w:shd w:val="clear" w:color="auto" w:fill="auto"/>
        <w:tabs>
          <w:tab w:val="left" w:pos="1059"/>
        </w:tabs>
        <w:bidi w:val="0"/>
        <w:spacing w:before="0" w:after="0" w:line="323" w:lineRule="exact"/>
        <w:ind w:left="0" w:right="0" w:firstLine="520"/>
        <w:jc w:val="both"/>
      </w:pPr>
      <w:bookmarkStart w:id="3178" w:name="bookmark3179"/>
      <w:bookmarkEnd w:id="3178"/>
      <w:r>
        <w:rPr>
          <w:color w:val="7C7C7C"/>
          <w:spacing w:val="0"/>
          <w:w w:val="100"/>
          <w:position w:val="0"/>
        </w:rPr>
        <w:t>桥梁放线应根据桥梁的形式、跨径、设计要求的施工精度及现场环境条件确定 放线方法，也可根据需要重新布设或加密控制网。</w:t>
      </w:r>
    </w:p>
    <w:p>
      <w:pPr>
        <w:pStyle w:val="23"/>
        <w:keepNext w:val="0"/>
        <w:keepLines w:val="0"/>
        <w:widowControl w:val="0"/>
        <w:numPr>
          <w:ilvl w:val="0"/>
          <w:numId w:val="552"/>
        </w:numPr>
        <w:shd w:val="clear" w:color="auto" w:fill="auto"/>
        <w:tabs>
          <w:tab w:val="left" w:pos="1045"/>
        </w:tabs>
        <w:bidi w:val="0"/>
        <w:spacing w:before="0" w:after="0" w:line="323" w:lineRule="exact"/>
        <w:ind w:left="0" w:right="0" w:firstLine="520"/>
        <w:jc w:val="both"/>
      </w:pPr>
      <w:bookmarkStart w:id="3179" w:name="bookmark3180"/>
      <w:bookmarkEnd w:id="3179"/>
      <w:r>
        <w:rPr>
          <w:color w:val="7C7C7C"/>
          <w:spacing w:val="0"/>
          <w:w w:val="100"/>
          <w:position w:val="0"/>
        </w:rPr>
        <w:t>当水准路线跨越河、湖等水体时，应采用跨河水准测量方法校核。视线离水面 的高度不小于</w:t>
      </w:r>
      <w:r>
        <w:rPr>
          <w:color w:val="7C7C7C"/>
          <w:spacing w:val="0"/>
          <w:w w:val="100"/>
          <w:position w:val="0"/>
          <w:lang w:val="en-US" w:eastAsia="en-US" w:bidi="en-US"/>
        </w:rPr>
        <w:t>2m。</w:t>
      </w:r>
    </w:p>
    <w:p>
      <w:pPr>
        <w:pStyle w:val="23"/>
        <w:keepNext w:val="0"/>
        <w:keepLines w:val="0"/>
        <w:widowControl w:val="0"/>
        <w:numPr>
          <w:ilvl w:val="0"/>
          <w:numId w:val="552"/>
        </w:numPr>
        <w:shd w:val="clear" w:color="auto" w:fill="auto"/>
        <w:tabs>
          <w:tab w:val="left" w:pos="1059"/>
        </w:tabs>
        <w:bidi w:val="0"/>
        <w:spacing w:before="0" w:after="0" w:line="323" w:lineRule="exact"/>
        <w:ind w:left="0" w:right="0" w:firstLine="520"/>
        <w:jc w:val="both"/>
      </w:pPr>
      <w:bookmarkStart w:id="3180" w:name="bookmark3181"/>
      <w:bookmarkEnd w:id="3180"/>
      <w:r>
        <w:rPr>
          <w:color w:val="7C7C7C"/>
          <w:spacing w:val="0"/>
          <w:w w:val="100"/>
          <w:position w:val="0"/>
        </w:rPr>
        <w:t>桥梁基础、墩台与上部结构等各部位的平面、高程均应以桥梁中线位置及其相 应的桥面高程为基准。</w:t>
      </w:r>
    </w:p>
    <w:p>
      <w:pPr>
        <w:pStyle w:val="23"/>
        <w:keepNext w:val="0"/>
        <w:keepLines w:val="0"/>
        <w:widowControl w:val="0"/>
        <w:shd w:val="clear" w:color="auto" w:fill="auto"/>
        <w:tabs>
          <w:tab w:val="left" w:pos="1037"/>
        </w:tabs>
        <w:bidi w:val="0"/>
        <w:spacing w:before="0" w:after="0" w:line="322" w:lineRule="exact"/>
        <w:ind w:left="0" w:right="0" w:firstLine="520"/>
        <w:jc w:val="left"/>
      </w:pPr>
      <w:bookmarkStart w:id="3181" w:name="bookmark3182"/>
      <w:r>
        <w:rPr>
          <w:color w:val="7C7C7C"/>
          <w:spacing w:val="0"/>
          <w:w w:val="100"/>
          <w:position w:val="0"/>
        </w:rPr>
        <w:t>（</w:t>
      </w:r>
      <w:bookmarkEnd w:id="3181"/>
      <w:r>
        <w:rPr>
          <w:color w:val="7C7C7C"/>
          <w:spacing w:val="0"/>
          <w:w w:val="100"/>
          <w:position w:val="0"/>
        </w:rPr>
        <w:t>5）</w:t>
      </w:r>
      <w:r>
        <w:rPr>
          <w:color w:val="7C7C7C"/>
          <w:spacing w:val="0"/>
          <w:w w:val="100"/>
          <w:position w:val="0"/>
        </w:rPr>
        <w:tab/>
      </w:r>
      <w:r>
        <w:rPr>
          <w:color w:val="7C7C7C"/>
          <w:spacing w:val="0"/>
          <w:w w:val="100"/>
          <w:position w:val="0"/>
        </w:rPr>
        <w:t>施工前应复测桥梁中线和各墩台的纵轴与横轴线定位桩，作为施工控制依据。</w:t>
      </w:r>
    </w:p>
    <w:p>
      <w:pPr>
        <w:pStyle w:val="23"/>
        <w:keepNext w:val="0"/>
        <w:keepLines w:val="0"/>
        <w:widowControl w:val="0"/>
        <w:shd w:val="clear" w:color="auto" w:fill="auto"/>
        <w:tabs>
          <w:tab w:val="left" w:pos="1036"/>
        </w:tabs>
        <w:bidi w:val="0"/>
        <w:spacing w:before="0" w:after="0" w:line="322" w:lineRule="exact"/>
        <w:ind w:left="0" w:right="0" w:firstLine="520"/>
        <w:jc w:val="left"/>
      </w:pPr>
      <w:bookmarkStart w:id="3182" w:name="bookmark3183"/>
      <w:r>
        <w:rPr>
          <w:color w:val="7C7C7C"/>
          <w:spacing w:val="0"/>
          <w:w w:val="100"/>
          <w:position w:val="0"/>
        </w:rPr>
        <w:t>（</w:t>
      </w:r>
      <w:bookmarkEnd w:id="3182"/>
      <w:r>
        <w:rPr>
          <w:color w:val="7C7C7C"/>
          <w:spacing w:val="0"/>
          <w:w w:val="100"/>
          <w:position w:val="0"/>
        </w:rPr>
        <w:t>6）</w:t>
      </w:r>
      <w:r>
        <w:rPr>
          <w:color w:val="7C7C7C"/>
          <w:spacing w:val="0"/>
          <w:w w:val="100"/>
          <w:position w:val="0"/>
        </w:rPr>
        <w:tab/>
      </w:r>
      <w:r>
        <w:rPr>
          <w:color w:val="7C7C7C"/>
          <w:spacing w:val="0"/>
          <w:w w:val="100"/>
          <w:position w:val="0"/>
        </w:rPr>
        <w:t>支座（垫石）和梁（板）定位应以桥梁中线和盖梁中轴线为基准，依施工图尺 寸进行平面施工测量，支座（垫石）和梁（板）的高程以其顶部高程进行控制。</w:t>
      </w:r>
    </w:p>
    <w:p>
      <w:pPr>
        <w:pStyle w:val="23"/>
        <w:keepNext w:val="0"/>
        <w:keepLines w:val="0"/>
        <w:widowControl w:val="0"/>
        <w:shd w:val="clear" w:color="auto" w:fill="auto"/>
        <w:tabs>
          <w:tab w:val="left" w:pos="1148"/>
        </w:tabs>
        <w:bidi w:val="0"/>
        <w:spacing w:before="0" w:after="0" w:line="322" w:lineRule="exact"/>
        <w:ind w:left="0" w:right="0" w:firstLine="520"/>
        <w:jc w:val="left"/>
      </w:pPr>
      <w:bookmarkStart w:id="3183" w:name="bookmark3184"/>
      <w:r>
        <w:rPr>
          <w:color w:val="7C7C7C"/>
          <w:spacing w:val="0"/>
          <w:w w:val="100"/>
          <w:position w:val="0"/>
        </w:rPr>
        <w:t>（</w:t>
      </w:r>
      <w:bookmarkEnd w:id="3183"/>
      <w:r>
        <w:rPr>
          <w:color w:val="7C7C7C"/>
          <w:spacing w:val="0"/>
          <w:w w:val="100"/>
          <w:position w:val="0"/>
        </w:rPr>
        <w:t>三）</w:t>
      </w:r>
      <w:r>
        <w:rPr>
          <w:color w:val="7C7C7C"/>
          <w:spacing w:val="0"/>
          <w:w w:val="100"/>
          <w:position w:val="0"/>
        </w:rPr>
        <w:tab/>
      </w:r>
      <w:r>
        <w:rPr>
          <w:color w:val="7C7C7C"/>
          <w:spacing w:val="0"/>
          <w:w w:val="100"/>
          <w:position w:val="0"/>
        </w:rPr>
        <w:t>管道施工测量</w:t>
      </w:r>
    </w:p>
    <w:p>
      <w:pPr>
        <w:pStyle w:val="23"/>
        <w:keepNext w:val="0"/>
        <w:keepLines w:val="0"/>
        <w:widowControl w:val="0"/>
        <w:shd w:val="clear" w:color="auto" w:fill="auto"/>
        <w:tabs>
          <w:tab w:val="left" w:pos="1036"/>
        </w:tabs>
        <w:bidi w:val="0"/>
        <w:spacing w:before="0" w:after="0" w:line="322" w:lineRule="exact"/>
        <w:ind w:left="0" w:right="0" w:firstLine="520"/>
        <w:jc w:val="left"/>
      </w:pPr>
      <w:bookmarkStart w:id="3184" w:name="bookmark3185"/>
      <w:r>
        <w:rPr>
          <w:color w:val="7C7C7C"/>
          <w:spacing w:val="0"/>
          <w:w w:val="100"/>
          <w:position w:val="0"/>
        </w:rPr>
        <w:t>（</w:t>
      </w:r>
      <w:bookmarkEnd w:id="3184"/>
      <w:r>
        <w:rPr>
          <w:color w:val="7C7C7C"/>
          <w:spacing w:val="0"/>
          <w:w w:val="100"/>
          <w:position w:val="0"/>
        </w:rPr>
        <w:t>1）</w:t>
      </w:r>
      <w:r>
        <w:rPr>
          <w:color w:val="7C7C7C"/>
          <w:spacing w:val="0"/>
          <w:w w:val="100"/>
          <w:position w:val="0"/>
        </w:rPr>
        <w:tab/>
      </w:r>
      <w:r>
        <w:rPr>
          <w:color w:val="7C7C7C"/>
          <w:spacing w:val="0"/>
          <w:w w:val="100"/>
          <w:position w:val="0"/>
        </w:rPr>
        <w:t>管道工程各类控制桩主要包括：起点、终点、折点、井位中心点、变坡点等特 征控制点。排水管道中线桩间距宜为</w:t>
      </w:r>
      <w:r>
        <w:rPr>
          <w:color w:val="7C7C7C"/>
          <w:spacing w:val="0"/>
          <w:w w:val="100"/>
          <w:position w:val="0"/>
          <w:lang w:val="en-US" w:eastAsia="en-US" w:bidi="en-US"/>
        </w:rPr>
        <w:t>10m,</w:t>
      </w:r>
      <w:r>
        <w:rPr>
          <w:color w:val="7C7C7C"/>
          <w:spacing w:val="0"/>
          <w:w w:val="100"/>
          <w:position w:val="0"/>
        </w:rPr>
        <w:t xml:space="preserve">给水等其他管道中心桩间距宜为15 ~ </w:t>
      </w:r>
      <w:r>
        <w:rPr>
          <w:color w:val="7C7C7C"/>
          <w:spacing w:val="0"/>
          <w:w w:val="100"/>
          <w:position w:val="0"/>
          <w:lang w:val="en-US" w:eastAsia="en-US" w:bidi="en-US"/>
        </w:rPr>
        <w:t>20m。</w:t>
      </w:r>
    </w:p>
    <w:p>
      <w:pPr>
        <w:pStyle w:val="23"/>
        <w:keepNext w:val="0"/>
        <w:keepLines w:val="0"/>
        <w:widowControl w:val="0"/>
        <w:shd w:val="clear" w:color="auto" w:fill="auto"/>
        <w:tabs>
          <w:tab w:val="left" w:pos="1036"/>
        </w:tabs>
        <w:bidi w:val="0"/>
        <w:spacing w:before="0" w:after="0" w:line="322" w:lineRule="exact"/>
        <w:ind w:left="0" w:right="0" w:firstLine="520"/>
        <w:jc w:val="left"/>
      </w:pPr>
      <w:bookmarkStart w:id="3185" w:name="bookmark3186"/>
      <w:r>
        <w:rPr>
          <w:color w:val="7C7C7C"/>
          <w:spacing w:val="0"/>
          <w:w w:val="100"/>
          <w:position w:val="0"/>
        </w:rPr>
        <w:t>（</w:t>
      </w:r>
      <w:bookmarkEnd w:id="3185"/>
      <w:r>
        <w:rPr>
          <w:color w:val="7C7C7C"/>
          <w:spacing w:val="0"/>
          <w:w w:val="100"/>
          <w:position w:val="0"/>
        </w:rPr>
        <w:t>2）</w:t>
      </w:r>
      <w:r>
        <w:rPr>
          <w:color w:val="7C7C7C"/>
          <w:spacing w:val="0"/>
          <w:w w:val="100"/>
          <w:position w:val="0"/>
        </w:rPr>
        <w:tab/>
      </w:r>
      <w:r>
        <w:rPr>
          <w:color w:val="7C7C7C"/>
          <w:spacing w:val="0"/>
          <w:w w:val="100"/>
          <w:position w:val="0"/>
        </w:rPr>
        <w:t>检查井平面位置放线：矩形井应以管道中心线及垂直管道中心线的井中心线为 轴线进行放线；圆形井应以井底圆心为基准放线。</w:t>
      </w:r>
    </w:p>
    <w:p>
      <w:pPr>
        <w:pStyle w:val="23"/>
        <w:keepNext w:val="0"/>
        <w:keepLines w:val="0"/>
        <w:widowControl w:val="0"/>
        <w:shd w:val="clear" w:color="auto" w:fill="auto"/>
        <w:tabs>
          <w:tab w:val="left" w:pos="1036"/>
        </w:tabs>
        <w:bidi w:val="0"/>
        <w:spacing w:before="0" w:after="0" w:line="322" w:lineRule="exact"/>
        <w:ind w:left="0" w:right="0" w:firstLine="520"/>
        <w:jc w:val="left"/>
      </w:pPr>
      <w:bookmarkStart w:id="3186" w:name="bookmark3187"/>
      <w:r>
        <w:rPr>
          <w:color w:val="7C7C7C"/>
          <w:spacing w:val="0"/>
          <w:w w:val="100"/>
          <w:position w:val="0"/>
        </w:rPr>
        <w:t>（</w:t>
      </w:r>
      <w:bookmarkEnd w:id="3186"/>
      <w:r>
        <w:rPr>
          <w:color w:val="7C7C7C"/>
          <w:spacing w:val="0"/>
          <w:w w:val="100"/>
          <w:position w:val="0"/>
        </w:rPr>
        <w:t>3）</w:t>
      </w:r>
      <w:r>
        <w:rPr>
          <w:color w:val="7C7C7C"/>
          <w:spacing w:val="0"/>
          <w:w w:val="100"/>
          <w:position w:val="0"/>
        </w:rPr>
        <w:tab/>
      </w:r>
      <w:r>
        <w:rPr>
          <w:color w:val="7C7C7C"/>
          <w:spacing w:val="0"/>
          <w:w w:val="100"/>
          <w:position w:val="0"/>
        </w:rPr>
        <w:t>管道工程高程应以管内底高程作为施工控制基准，检查井应以井内底高程作为 控制基准。管道控制点高程测量应采用附合水准测量。</w:t>
      </w:r>
    </w:p>
    <w:p>
      <w:pPr>
        <w:pStyle w:val="23"/>
        <w:keepNext w:val="0"/>
        <w:keepLines w:val="0"/>
        <w:widowControl w:val="0"/>
        <w:shd w:val="clear" w:color="auto" w:fill="auto"/>
        <w:tabs>
          <w:tab w:val="left" w:pos="1031"/>
        </w:tabs>
        <w:bidi w:val="0"/>
        <w:spacing w:before="0" w:after="0" w:line="322" w:lineRule="exact"/>
        <w:ind w:left="0" w:right="0" w:firstLine="520"/>
        <w:jc w:val="left"/>
      </w:pPr>
      <w:bookmarkStart w:id="3187" w:name="bookmark3188"/>
      <w:r>
        <w:rPr>
          <w:color w:val="7C7C7C"/>
          <w:spacing w:val="0"/>
          <w:w w:val="100"/>
          <w:position w:val="0"/>
        </w:rPr>
        <w:t>（</w:t>
      </w:r>
      <w:bookmarkEnd w:id="3187"/>
      <w:r>
        <w:rPr>
          <w:color w:val="7C7C7C"/>
          <w:spacing w:val="0"/>
          <w:w w:val="100"/>
          <w:position w:val="0"/>
        </w:rPr>
        <w:t>4）</w:t>
      </w:r>
      <w:r>
        <w:rPr>
          <w:color w:val="7C7C7C"/>
          <w:spacing w:val="0"/>
          <w:w w:val="100"/>
          <w:position w:val="0"/>
        </w:rPr>
        <w:tab/>
      </w:r>
      <w:r>
        <w:rPr>
          <w:color w:val="7C7C7C"/>
          <w:spacing w:val="0"/>
          <w:w w:val="100"/>
          <w:position w:val="0"/>
        </w:rPr>
        <w:t>在挖槽见底前、灌注混凝土基础前、管道铺设或砌筑构筑物前，应校测管道中 心及高程。</w:t>
      </w:r>
    </w:p>
    <w:p>
      <w:pPr>
        <w:pStyle w:val="23"/>
        <w:keepNext w:val="0"/>
        <w:keepLines w:val="0"/>
        <w:widowControl w:val="0"/>
        <w:shd w:val="clear" w:color="auto" w:fill="auto"/>
        <w:tabs>
          <w:tab w:val="left" w:pos="1036"/>
        </w:tabs>
        <w:bidi w:val="0"/>
        <w:spacing w:before="0" w:after="0" w:line="322" w:lineRule="exact"/>
        <w:ind w:left="0" w:right="0" w:firstLine="520"/>
        <w:jc w:val="left"/>
      </w:pPr>
      <w:bookmarkStart w:id="3188" w:name="bookmark3189"/>
      <w:r>
        <w:rPr>
          <w:color w:val="7C7C7C"/>
          <w:spacing w:val="0"/>
          <w:w w:val="100"/>
          <w:position w:val="0"/>
        </w:rPr>
        <w:t>（</w:t>
      </w:r>
      <w:bookmarkEnd w:id="3188"/>
      <w:r>
        <w:rPr>
          <w:color w:val="7C7C7C"/>
          <w:spacing w:val="0"/>
          <w:w w:val="100"/>
          <w:position w:val="0"/>
        </w:rPr>
        <w:t>5）</w:t>
      </w:r>
      <w:r>
        <w:rPr>
          <w:color w:val="7C7C7C"/>
          <w:spacing w:val="0"/>
          <w:w w:val="100"/>
          <w:position w:val="0"/>
        </w:rPr>
        <w:tab/>
      </w:r>
      <w:r>
        <w:rPr>
          <w:color w:val="7C7C7C"/>
          <w:spacing w:val="0"/>
          <w:w w:val="100"/>
          <w:position w:val="0"/>
        </w:rPr>
        <w:t>分段施工时，相邻施工段间的水准点，宜布设在施工分界点附近，施工测量时 应对相邻已完成管道进行复核。</w:t>
      </w:r>
    </w:p>
    <w:p>
      <w:pPr>
        <w:pStyle w:val="23"/>
        <w:keepNext w:val="0"/>
        <w:keepLines w:val="0"/>
        <w:widowControl w:val="0"/>
        <w:shd w:val="clear" w:color="auto" w:fill="auto"/>
        <w:tabs>
          <w:tab w:val="left" w:pos="1148"/>
        </w:tabs>
        <w:bidi w:val="0"/>
        <w:spacing w:before="0" w:after="0" w:line="322" w:lineRule="exact"/>
        <w:ind w:left="0" w:right="0" w:firstLine="520"/>
        <w:jc w:val="left"/>
      </w:pPr>
      <w:bookmarkStart w:id="3189" w:name="bookmark3190"/>
      <w:r>
        <w:rPr>
          <w:color w:val="7C7C7C"/>
          <w:spacing w:val="0"/>
          <w:w w:val="100"/>
          <w:position w:val="0"/>
        </w:rPr>
        <w:t>（</w:t>
      </w:r>
      <w:bookmarkEnd w:id="3189"/>
      <w:r>
        <w:rPr>
          <w:color w:val="7C7C7C"/>
          <w:spacing w:val="0"/>
          <w:w w:val="100"/>
          <w:position w:val="0"/>
        </w:rPr>
        <w:t>四）</w:t>
      </w:r>
      <w:r>
        <w:rPr>
          <w:color w:val="7C7C7C"/>
          <w:spacing w:val="0"/>
          <w:w w:val="100"/>
          <w:position w:val="0"/>
        </w:rPr>
        <w:tab/>
      </w:r>
      <w:r>
        <w:rPr>
          <w:color w:val="7C7C7C"/>
          <w:spacing w:val="0"/>
          <w:w w:val="100"/>
          <w:position w:val="0"/>
        </w:rPr>
        <w:t>隧道施工测量</w:t>
      </w:r>
    </w:p>
    <w:p>
      <w:pPr>
        <w:pStyle w:val="23"/>
        <w:keepNext w:val="0"/>
        <w:keepLines w:val="0"/>
        <w:widowControl w:val="0"/>
        <w:shd w:val="clear" w:color="auto" w:fill="auto"/>
        <w:tabs>
          <w:tab w:val="left" w:pos="1031"/>
        </w:tabs>
        <w:bidi w:val="0"/>
        <w:spacing w:before="0" w:after="0" w:line="322" w:lineRule="exact"/>
        <w:ind w:left="0" w:right="0" w:firstLine="520"/>
        <w:jc w:val="left"/>
      </w:pPr>
      <w:bookmarkStart w:id="3190" w:name="bookmark3191"/>
      <w:r>
        <w:rPr>
          <w:color w:val="7C7C7C"/>
          <w:spacing w:val="0"/>
          <w:w w:val="100"/>
          <w:position w:val="0"/>
        </w:rPr>
        <w:t>（</w:t>
      </w:r>
      <w:bookmarkEnd w:id="3190"/>
      <w:r>
        <w:rPr>
          <w:color w:val="7C7C7C"/>
          <w:spacing w:val="0"/>
          <w:w w:val="100"/>
          <w:position w:val="0"/>
        </w:rPr>
        <w:t>1）</w:t>
      </w:r>
      <w:r>
        <w:rPr>
          <w:color w:val="7C7C7C"/>
          <w:spacing w:val="0"/>
          <w:w w:val="100"/>
          <w:position w:val="0"/>
        </w:rPr>
        <w:tab/>
      </w:r>
      <w:r>
        <w:rPr>
          <w:color w:val="7C7C7C"/>
          <w:spacing w:val="0"/>
          <w:w w:val="100"/>
          <w:position w:val="0"/>
        </w:rPr>
        <w:t>施工中应将地面导线测量坐标、方位、水准测量高程，通过竖井、斜井、通道 等适时传递到地下，形成地下平面、高程控制网。</w:t>
      </w:r>
    </w:p>
    <w:p>
      <w:pPr>
        <w:pStyle w:val="23"/>
        <w:keepNext w:val="0"/>
        <w:keepLines w:val="0"/>
        <w:widowControl w:val="0"/>
        <w:shd w:val="clear" w:color="auto" w:fill="auto"/>
        <w:tabs>
          <w:tab w:val="left" w:pos="1040"/>
        </w:tabs>
        <w:bidi w:val="0"/>
        <w:spacing w:before="0" w:after="0" w:line="322" w:lineRule="exact"/>
        <w:ind w:left="0" w:right="0" w:firstLine="520"/>
        <w:jc w:val="left"/>
      </w:pPr>
      <w:bookmarkStart w:id="3191" w:name="bookmark3192"/>
      <w:r>
        <w:rPr>
          <w:color w:val="7C7C7C"/>
          <w:spacing w:val="0"/>
          <w:w w:val="100"/>
          <w:position w:val="0"/>
        </w:rPr>
        <w:t>（</w:t>
      </w:r>
      <w:bookmarkEnd w:id="3191"/>
      <w:r>
        <w:rPr>
          <w:color w:val="7C7C7C"/>
          <w:spacing w:val="0"/>
          <w:w w:val="100"/>
          <w:position w:val="0"/>
        </w:rPr>
        <w:t>2）</w:t>
      </w:r>
      <w:r>
        <w:rPr>
          <w:color w:val="7C7C7C"/>
          <w:spacing w:val="0"/>
          <w:w w:val="100"/>
          <w:position w:val="0"/>
        </w:rPr>
        <w:tab/>
      </w:r>
      <w:r>
        <w:rPr>
          <w:color w:val="7C7C7C"/>
          <w:spacing w:val="0"/>
          <w:w w:val="100"/>
          <w:position w:val="0"/>
        </w:rPr>
        <w:t>当贯通面一侧的隧道长度大于</w:t>
      </w:r>
      <w:r>
        <w:rPr>
          <w:color w:val="7C7C7C"/>
          <w:spacing w:val="0"/>
          <w:w w:val="100"/>
          <w:position w:val="0"/>
          <w:lang w:val="en-US" w:eastAsia="en-US" w:bidi="en-US"/>
        </w:rPr>
        <w:t>1000m</w:t>
      </w:r>
      <w:r>
        <w:rPr>
          <w:color w:val="7C7C7C"/>
          <w:spacing w:val="0"/>
          <w:w w:val="100"/>
          <w:position w:val="0"/>
        </w:rPr>
        <w:t>时，应提高定向测量精度，一般可采取在 贯通距离约1/2处通过钻孔投测坐标点或加测陀螺方位角等方法。</w:t>
      </w:r>
    </w:p>
    <w:p>
      <w:pPr>
        <w:pStyle w:val="23"/>
        <w:keepNext w:val="0"/>
        <w:keepLines w:val="0"/>
        <w:widowControl w:val="0"/>
        <w:shd w:val="clear" w:color="auto" w:fill="auto"/>
        <w:bidi w:val="0"/>
        <w:spacing w:before="0" w:after="0" w:line="322" w:lineRule="exact"/>
        <w:ind w:left="0" w:right="0" w:firstLine="520"/>
        <w:jc w:val="left"/>
      </w:pPr>
      <w:r>
        <w:rPr>
          <w:color w:val="7C7C7C"/>
          <w:spacing w:val="0"/>
          <w:w w:val="100"/>
          <w:position w:val="0"/>
        </w:rPr>
        <w:t>（3 ）地面和地下的平面控制点和高程控制点应定期进行校测和联测。</w:t>
      </w:r>
    </w:p>
    <w:p>
      <w:pPr>
        <w:pStyle w:val="23"/>
        <w:keepNext w:val="0"/>
        <w:keepLines w:val="0"/>
        <w:widowControl w:val="0"/>
        <w:shd w:val="clear" w:color="auto" w:fill="auto"/>
        <w:bidi w:val="0"/>
        <w:spacing w:before="0" w:after="280" w:line="322" w:lineRule="exact"/>
        <w:ind w:left="0" w:right="0" w:firstLine="520"/>
        <w:jc w:val="left"/>
      </w:pPr>
      <w:bookmarkStart w:id="3192" w:name="bookmark3193"/>
      <w:r>
        <w:rPr>
          <w:color w:val="7C7C7C"/>
          <w:spacing w:val="0"/>
          <w:w w:val="100"/>
          <w:position w:val="0"/>
        </w:rPr>
        <w:t>（</w:t>
      </w:r>
      <w:bookmarkEnd w:id="3192"/>
      <w:r>
        <w:rPr>
          <w:color w:val="7C7C7C"/>
          <w:spacing w:val="0"/>
          <w:w w:val="100"/>
          <w:position w:val="0"/>
        </w:rPr>
        <w:t>4）盾构法施工隧道：在盾构设备就位后，应测量盾构机轴线的平面位置与高程， 确定其与设计管道中心线及高程的关系。盾构机内应设置推进过程的测量觇点，且实时监 测盾构机的姿态及管道状态。</w:t>
      </w:r>
    </w:p>
    <w:p>
      <w:pPr>
        <w:pStyle w:val="33"/>
        <w:keepNext w:val="0"/>
        <w:keepLines w:val="0"/>
        <w:widowControl w:val="0"/>
        <w:shd w:val="clear" w:color="auto" w:fill="auto"/>
        <w:bidi w:val="0"/>
        <w:spacing w:before="0" w:after="0" w:line="336" w:lineRule="auto"/>
        <w:ind w:left="0" w:right="0" w:firstLine="0"/>
        <w:jc w:val="both"/>
      </w:pPr>
      <w:r>
        <w:rPr>
          <w:rFonts w:ascii="Times New Roman" w:hAnsi="Times New Roman" w:eastAsia="Times New Roman" w:cs="Times New Roman"/>
          <w:color w:val="7C7C7C"/>
          <w:spacing w:val="0"/>
          <w:w w:val="100"/>
          <w:position w:val="0"/>
          <w:lang w:val="en-US" w:eastAsia="en-US" w:bidi="en-US"/>
        </w:rPr>
        <w:t>1K417012</w:t>
      </w:r>
      <w:r>
        <w:rPr>
          <w:rFonts w:ascii="宋体" w:hAnsi="宋体" w:eastAsia="宋体" w:cs="宋体"/>
          <w:b w:val="0"/>
          <w:bCs w:val="0"/>
          <w:color w:val="7C7C7C"/>
          <w:spacing w:val="0"/>
          <w:w w:val="100"/>
          <w:position w:val="0"/>
          <w:lang w:val="zh-CN" w:eastAsia="zh-CN" w:bidi="zh-CN"/>
        </w:rPr>
        <w:t>场区抑制测维</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以市政公用工程场（厂）站为例简要介绍施工控制测量要点。</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一、特点与规定</w:t>
      </w:r>
    </w:p>
    <w:p>
      <w:pPr>
        <w:pStyle w:val="23"/>
        <w:keepNext w:val="0"/>
        <w:keepLines w:val="0"/>
        <w:widowControl w:val="0"/>
        <w:shd w:val="clear" w:color="auto" w:fill="auto"/>
        <w:tabs>
          <w:tab w:val="left" w:pos="1036"/>
        </w:tabs>
        <w:bidi w:val="0"/>
        <w:spacing w:before="0" w:after="0" w:line="316" w:lineRule="exact"/>
        <w:ind w:left="0" w:right="0" w:firstLine="520"/>
        <w:jc w:val="both"/>
      </w:pPr>
      <w:bookmarkStart w:id="3193" w:name="bookmark3194"/>
      <w:r>
        <w:rPr>
          <w:color w:val="7C7C7C"/>
          <w:spacing w:val="0"/>
          <w:w w:val="100"/>
          <w:position w:val="0"/>
        </w:rPr>
        <w:t>（</w:t>
      </w:r>
      <w:bookmarkEnd w:id="3193"/>
      <w:r>
        <w:rPr>
          <w:color w:val="7C7C7C"/>
          <w:spacing w:val="0"/>
          <w:w w:val="100"/>
          <w:position w:val="0"/>
        </w:rPr>
        <w:t>1）</w:t>
      </w:r>
      <w:r>
        <w:rPr>
          <w:color w:val="7C7C7C"/>
          <w:spacing w:val="0"/>
          <w:w w:val="100"/>
          <w:position w:val="0"/>
        </w:rPr>
        <w:tab/>
      </w:r>
      <w:r>
        <w:rPr>
          <w:color w:val="7C7C7C"/>
          <w:spacing w:val="0"/>
          <w:w w:val="100"/>
          <w:position w:val="0"/>
        </w:rPr>
        <w:t>市政公用工程现场可分为场区、沿线两种形式，施工控制测量应依据工程特点 和实际需要，在施工现场范围内建立测量控制网，选择若干有控制意义的点（称为控制 点），按一定的规律和要求构成网状几何图形（称为控制网）。控制网分为平面控制网和 高程控制网，场区控制网按类型分为方格网、边角网和控制导线等。</w:t>
      </w:r>
    </w:p>
    <w:p>
      <w:pPr>
        <w:pStyle w:val="23"/>
        <w:keepNext w:val="0"/>
        <w:keepLines w:val="0"/>
        <w:widowControl w:val="0"/>
        <w:shd w:val="clear" w:color="auto" w:fill="auto"/>
        <w:tabs>
          <w:tab w:val="left" w:pos="959"/>
        </w:tabs>
        <w:bidi w:val="0"/>
        <w:spacing w:before="0" w:after="0" w:line="316" w:lineRule="exact"/>
        <w:ind w:left="0" w:right="0" w:firstLine="520"/>
        <w:jc w:val="both"/>
      </w:pPr>
      <w:bookmarkStart w:id="3194" w:name="bookmark3195"/>
      <w:r>
        <w:rPr>
          <w:color w:val="7C7C7C"/>
          <w:spacing w:val="0"/>
          <w:w w:val="100"/>
          <w:position w:val="0"/>
        </w:rPr>
        <w:t>（</w:t>
      </w:r>
      <w:bookmarkEnd w:id="3194"/>
      <w:r>
        <w:rPr>
          <w:color w:val="7C7C7C"/>
          <w:spacing w:val="0"/>
          <w:w w:val="100"/>
          <w:position w:val="0"/>
        </w:rPr>
        <w:t>2）</w:t>
      </w:r>
      <w:r>
        <w:rPr>
          <w:color w:val="7C7C7C"/>
          <w:spacing w:val="0"/>
          <w:w w:val="100"/>
          <w:position w:val="0"/>
        </w:rPr>
        <w:tab/>
      </w:r>
      <w:r>
        <w:rPr>
          <w:color w:val="7C7C7C"/>
          <w:spacing w:val="0"/>
          <w:w w:val="100"/>
          <w:position w:val="0"/>
        </w:rPr>
        <w:t>设定场区控制点位置的工作，称为场区控制测量。测定场区控制点平面位置 （X、</w:t>
      </w:r>
      <w:r>
        <w:rPr>
          <w:color w:val="7C7C7C"/>
          <w:spacing w:val="0"/>
          <w:w w:val="100"/>
          <w:position w:val="0"/>
          <w:lang w:val="en-US" w:eastAsia="en-US" w:bidi="en-US"/>
        </w:rPr>
        <w:t>*）</w:t>
      </w:r>
      <w:r>
        <w:rPr>
          <w:color w:val="7C7C7C"/>
          <w:spacing w:val="0"/>
          <w:w w:val="100"/>
          <w:position w:val="0"/>
        </w:rPr>
        <w:t>的工作，称为场区平面控制测量；测定场区控制点高程</w:t>
      </w:r>
      <w:r>
        <w:rPr>
          <w:color w:val="7C7C7C"/>
          <w:spacing w:val="0"/>
          <w:w w:val="100"/>
          <w:position w:val="0"/>
          <w:lang w:val="en-US" w:eastAsia="en-US" w:bidi="en-US"/>
        </w:rPr>
        <w:t>（H）</w:t>
      </w:r>
      <w:r>
        <w:rPr>
          <w:color w:val="7C7C7C"/>
          <w:spacing w:val="0"/>
          <w:w w:val="100"/>
          <w:position w:val="0"/>
        </w:rPr>
        <w:t>的工作，称为场区</w:t>
      </w:r>
    </w:p>
    <w:p>
      <w:pPr>
        <w:pStyle w:val="23"/>
        <w:keepNext w:val="0"/>
        <w:keepLines w:val="0"/>
        <w:widowControl w:val="0"/>
        <w:shd w:val="clear" w:color="auto" w:fill="auto"/>
        <w:bidi w:val="0"/>
        <w:spacing w:before="0" w:after="0" w:line="316" w:lineRule="exact"/>
        <w:ind w:left="0" w:right="0" w:firstLine="0"/>
        <w:jc w:val="both"/>
      </w:pPr>
      <w:r>
        <w:rPr>
          <w:color w:val="7C7C7C"/>
          <w:spacing w:val="0"/>
          <w:w w:val="100"/>
          <w:position w:val="0"/>
        </w:rPr>
        <w:t>高程控制测量。</w:t>
      </w:r>
    </w:p>
    <w:p>
      <w:pPr>
        <w:pStyle w:val="23"/>
        <w:keepNext w:val="0"/>
        <w:keepLines w:val="0"/>
        <w:widowControl w:val="0"/>
        <w:shd w:val="clear" w:color="auto" w:fill="auto"/>
        <w:tabs>
          <w:tab w:val="left" w:pos="1055"/>
        </w:tabs>
        <w:bidi w:val="0"/>
        <w:spacing w:before="0" w:after="0" w:line="319" w:lineRule="exact"/>
        <w:ind w:left="0" w:right="0" w:firstLine="520"/>
        <w:jc w:val="both"/>
      </w:pPr>
      <w:bookmarkStart w:id="3195" w:name="bookmark3196"/>
      <w:r>
        <w:rPr>
          <w:color w:val="7C7C7C"/>
          <w:spacing w:val="0"/>
          <w:w w:val="100"/>
          <w:position w:val="0"/>
        </w:rPr>
        <w:t>（</w:t>
      </w:r>
      <w:bookmarkEnd w:id="3195"/>
      <w:r>
        <w:rPr>
          <w:color w:val="7C7C7C"/>
          <w:spacing w:val="0"/>
          <w:w w:val="100"/>
          <w:position w:val="0"/>
        </w:rPr>
        <w:t>3）</w:t>
      </w:r>
      <w:r>
        <w:rPr>
          <w:color w:val="7C7C7C"/>
          <w:spacing w:val="0"/>
          <w:w w:val="100"/>
          <w:position w:val="0"/>
        </w:rPr>
        <w:tab/>
      </w:r>
      <w:r>
        <w:rPr>
          <w:color w:val="7C7C7C"/>
          <w:spacing w:val="0"/>
          <w:w w:val="100"/>
          <w:position w:val="0"/>
        </w:rPr>
        <w:t>在设计总平面图上，场区的平面位置系用施工坐标系统的坐标来表示。坐标轴 的方向与场区主轴线的方向相平行，坐标原点应虚设在总平面图西南角上，使所有构筑物 坐标皆为正值。施工坐标系统与测量坐标系统之间关系的数据由设计给出。有的场（厂） 区建筑物因受地形限制，不同区域建筑物的轴线方向不相同，因而要布设相应区域的不同 施工坐标系统。</w:t>
      </w:r>
      <w:r>
        <w:br w:type="page"/>
      </w:r>
    </w:p>
    <w:p>
      <w:pPr>
        <w:pStyle w:val="23"/>
        <w:keepNext w:val="0"/>
        <w:keepLines w:val="0"/>
        <w:widowControl w:val="0"/>
        <w:shd w:val="clear" w:color="auto" w:fill="auto"/>
        <w:bidi w:val="0"/>
        <w:spacing w:before="0" w:after="0" w:line="319" w:lineRule="exact"/>
        <w:ind w:left="0" w:right="0" w:firstLine="500"/>
        <w:jc w:val="both"/>
      </w:pPr>
      <w:r>
        <w:drawing>
          <wp:anchor distT="0" distB="0" distL="114300" distR="114300" simplePos="0" relativeHeight="125830144" behindDoc="0" locked="0" layoutInCell="1" allowOverlap="1">
            <wp:simplePos x="0" y="0"/>
            <wp:positionH relativeFrom="margin">
              <wp:posOffset>15240</wp:posOffset>
            </wp:positionH>
            <wp:positionV relativeFrom="paragraph">
              <wp:posOffset>50800</wp:posOffset>
            </wp:positionV>
            <wp:extent cx="1755775" cy="1505585"/>
            <wp:effectExtent l="0" t="0" r="15875" b="18415"/>
            <wp:wrapSquare wrapText="right"/>
            <wp:docPr id="712" name="Shape 712"/>
            <wp:cNvGraphicFramePr/>
            <a:graphic xmlns:a="http://schemas.openxmlformats.org/drawingml/2006/main">
              <a:graphicData uri="http://schemas.openxmlformats.org/drawingml/2006/picture">
                <pic:pic xmlns:pic="http://schemas.openxmlformats.org/drawingml/2006/picture">
                  <pic:nvPicPr>
                    <pic:cNvPr id="712" name="Shape 712"/>
                    <pic:cNvPicPr/>
                  </pic:nvPicPr>
                  <pic:blipFill>
                    <a:blip r:embed="rId256"/>
                    <a:stretch>
                      <a:fillRect/>
                    </a:stretch>
                  </pic:blipFill>
                  <pic:spPr>
                    <a:xfrm>
                      <a:off x="0" y="0"/>
                      <a:ext cx="1755775" cy="1505585"/>
                    </a:xfrm>
                    <a:prstGeom prst="rect">
                      <a:avLst/>
                    </a:prstGeom>
                  </pic:spPr>
                </pic:pic>
              </a:graphicData>
            </a:graphic>
          </wp:anchor>
        </w:drawing>
      </w:r>
      <w:r>
        <w:rPr>
          <w:color w:val="677C69"/>
          <w:spacing w:val="0"/>
          <w:w w:val="100"/>
          <w:position w:val="0"/>
        </w:rPr>
        <w:t>测量坐标系统，系平面直角坐标。一般有国家坐标 系统、城市坐标系统等。若总平面图上设计是采用测量 坐标系统进行的，则测量坐标系统即为施工坐标系统。</w:t>
      </w:r>
    </w:p>
    <w:p>
      <w:pPr>
        <w:pStyle w:val="23"/>
        <w:keepNext w:val="0"/>
        <w:keepLines w:val="0"/>
        <w:widowControl w:val="0"/>
        <w:shd w:val="clear" w:color="auto" w:fill="auto"/>
        <w:bidi w:val="0"/>
        <w:spacing w:before="0" w:after="80" w:line="319" w:lineRule="exact"/>
        <w:ind w:left="0" w:right="0" w:firstLine="500"/>
        <w:jc w:val="both"/>
      </w:pPr>
      <w:bookmarkStart w:id="3196" w:name="bookmark3197"/>
      <w:r>
        <w:rPr>
          <w:color w:val="677C69"/>
          <w:spacing w:val="0"/>
          <w:w w:val="100"/>
          <w:position w:val="0"/>
        </w:rPr>
        <w:t>（</w:t>
      </w:r>
      <w:bookmarkEnd w:id="3196"/>
      <w:r>
        <w:rPr>
          <w:color w:val="677C69"/>
          <w:spacing w:val="0"/>
          <w:w w:val="100"/>
          <w:position w:val="0"/>
        </w:rPr>
        <w:t>4）当施工控制网与测量控制网发生联系时，应进 行坐标换算，以便统一坐标系；如图</w:t>
      </w:r>
      <w:r>
        <w:rPr>
          <w:color w:val="677C69"/>
          <w:spacing w:val="0"/>
          <w:w w:val="100"/>
          <w:position w:val="0"/>
          <w:lang w:val="en-US" w:eastAsia="en-US" w:bidi="en-US"/>
        </w:rPr>
        <w:t>1K417012-1</w:t>
      </w:r>
      <w:r>
        <w:rPr>
          <w:color w:val="677C69"/>
          <w:spacing w:val="0"/>
          <w:w w:val="100"/>
          <w:position w:val="0"/>
        </w:rPr>
        <w:t>所示， 两坐标系的旋向相同，设</w:t>
      </w:r>
      <w:r>
        <w:rPr>
          <w:color w:val="677C69"/>
          <w:spacing w:val="0"/>
          <w:w w:val="100"/>
          <w:position w:val="0"/>
          <w:lang w:val="en-US" w:eastAsia="en-US" w:bidi="en-US"/>
        </w:rPr>
        <w:t>a</w:t>
      </w:r>
      <w:r>
        <w:rPr>
          <w:color w:val="677C69"/>
          <w:spacing w:val="0"/>
          <w:w w:val="100"/>
          <w:position w:val="0"/>
        </w:rPr>
        <w:t xml:space="preserve">为施工坐标系的纵轴 </w:t>
      </w:r>
      <w:r>
        <w:rPr>
          <w:color w:val="677C69"/>
          <w:spacing w:val="0"/>
          <w:w w:val="100"/>
          <w:position w:val="0"/>
          <w:lang w:val="en-US" w:eastAsia="en-US" w:bidi="en-US"/>
        </w:rPr>
        <w:t>CM</w:t>
      </w:r>
      <w:r>
        <w:rPr>
          <w:color w:val="677C69"/>
          <w:spacing w:val="0"/>
          <w:w w:val="100"/>
          <w:position w:val="0"/>
        </w:rPr>
        <w:t>在测量坐标系（X。/）内的方位角，坐标系原点。，在 测量系内的坐标值为</w:t>
      </w:r>
      <w:r>
        <w:rPr>
          <w:i/>
          <w:iCs/>
          <w:color w:val="677C69"/>
          <w:spacing w:val="0"/>
          <w:w w:val="100"/>
          <w:position w:val="0"/>
          <w:lang w:val="en-US" w:eastAsia="en-US" w:bidi="en-US"/>
        </w:rPr>
        <w:t>（a, b）</w:t>
      </w:r>
      <w:r>
        <w:rPr>
          <w:i/>
          <w:iCs/>
          <w:color w:val="677C69"/>
          <w:spacing w:val="0"/>
          <w:w w:val="100"/>
          <w:position w:val="0"/>
        </w:rPr>
        <w:t>,</w:t>
      </w:r>
      <w:r>
        <w:rPr>
          <w:color w:val="677C69"/>
          <w:spacing w:val="0"/>
          <w:w w:val="100"/>
          <w:position w:val="0"/>
        </w:rPr>
        <w:t>则户点在两坐标系统内的</w:t>
      </w:r>
    </w:p>
    <w:tbl>
      <w:tblPr>
        <w:tblStyle w:val="3"/>
        <w:tblW w:w="7944" w:type="dxa"/>
        <w:jc w:val="center"/>
        <w:tblInd w:w="0" w:type="dxa"/>
        <w:tblLayout w:type="fixed"/>
        <w:tblCellMar>
          <w:top w:w="0" w:type="dxa"/>
          <w:left w:w="10" w:type="dxa"/>
          <w:bottom w:w="0" w:type="dxa"/>
          <w:right w:w="10" w:type="dxa"/>
        </w:tblCellMar>
      </w:tblPr>
      <w:tblGrid>
        <w:gridCol w:w="2386"/>
        <w:gridCol w:w="3600"/>
        <w:gridCol w:w="1958"/>
      </w:tblGrid>
      <w:tr>
        <w:tblPrEx>
          <w:tblLayout w:type="fixed"/>
          <w:tblCellMar>
            <w:top w:w="0" w:type="dxa"/>
            <w:left w:w="10" w:type="dxa"/>
            <w:bottom w:w="0" w:type="dxa"/>
            <w:right w:w="10" w:type="dxa"/>
          </w:tblCellMar>
        </w:tblPrEx>
        <w:trPr>
          <w:trHeight w:val="312" w:hRule="exact"/>
          <w:jc w:val="center"/>
        </w:trPr>
        <w:tc>
          <w:tcPr>
            <w:tcW w:w="2386"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图</w:t>
            </w:r>
            <w:r>
              <w:rPr>
                <w:rFonts w:ascii="Arial" w:hAnsi="Arial" w:eastAsia="Arial" w:cs="Arial"/>
                <w:spacing w:val="0"/>
                <w:w w:val="100"/>
                <w:position w:val="0"/>
                <w:sz w:val="16"/>
                <w:szCs w:val="16"/>
                <w:lang w:val="en-US" w:eastAsia="en-US" w:bidi="en-US"/>
              </w:rPr>
              <w:t>1K4I70I2-I</w:t>
            </w:r>
            <w:r>
              <w:rPr>
                <w:spacing w:val="0"/>
                <w:w w:val="100"/>
                <w:position w:val="0"/>
                <w:sz w:val="17"/>
                <w:szCs w:val="17"/>
              </w:rPr>
              <w:t>坐标系转换</w:t>
            </w:r>
          </w:p>
        </w:tc>
        <w:tc>
          <w:tcPr>
            <w:tcW w:w="5558"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380"/>
              <w:jc w:val="left"/>
            </w:pPr>
            <w:r>
              <w:rPr>
                <w:color w:val="677C69"/>
                <w:spacing w:val="0"/>
                <w:w w:val="100"/>
                <w:position w:val="0"/>
              </w:rPr>
              <w:t>坐标X、嗦"、</w:t>
            </w:r>
            <w:r>
              <w:rPr>
                <w:color w:val="677C69"/>
                <w:spacing w:val="0"/>
                <w:w w:val="100"/>
                <w:position w:val="0"/>
                <w:lang w:val="en-US" w:eastAsia="en-US" w:bidi="en-US"/>
              </w:rPr>
              <w:t>B</w:t>
            </w:r>
            <w:r>
              <w:rPr>
                <w:color w:val="677C69"/>
                <w:spacing w:val="0"/>
                <w:w w:val="100"/>
                <w:position w:val="0"/>
              </w:rPr>
              <w:t>的关系式为：</w:t>
            </w:r>
          </w:p>
        </w:tc>
      </w:tr>
      <w:tr>
        <w:tblPrEx>
          <w:tblLayout w:type="fixed"/>
          <w:tblCellMar>
            <w:top w:w="0" w:type="dxa"/>
            <w:left w:w="10" w:type="dxa"/>
            <w:bottom w:w="0" w:type="dxa"/>
            <w:right w:w="10" w:type="dxa"/>
          </w:tblCellMar>
        </w:tblPrEx>
        <w:trPr>
          <w:trHeight w:val="293" w:hRule="exact"/>
          <w:jc w:val="center"/>
        </w:trPr>
        <w:tc>
          <w:tcPr>
            <w:tcW w:w="2386" w:type="dxa"/>
            <w:shd w:val="clear" w:color="auto" w:fill="FFFFFF"/>
            <w:vAlign w:val="top"/>
          </w:tcPr>
          <w:p>
            <w:pPr>
              <w:widowControl w:val="0"/>
              <w:rPr>
                <w:sz w:val="10"/>
                <w:szCs w:val="10"/>
              </w:rPr>
            </w:pPr>
          </w:p>
        </w:tc>
        <w:tc>
          <w:tcPr>
            <w:tcW w:w="3600" w:type="dxa"/>
            <w:shd w:val="clear" w:color="auto" w:fill="FFFFFF"/>
            <w:vAlign w:val="top"/>
          </w:tcPr>
          <w:p>
            <w:pPr>
              <w:pStyle w:val="9"/>
              <w:keepNext w:val="0"/>
              <w:keepLines w:val="0"/>
              <w:widowControl w:val="0"/>
              <w:shd w:val="clear" w:color="auto" w:fill="auto"/>
              <w:bidi w:val="0"/>
              <w:spacing w:before="0" w:after="0" w:line="240" w:lineRule="auto"/>
              <w:ind w:left="0" w:right="0" w:firstLine="620"/>
              <w:jc w:val="left"/>
            </w:pPr>
            <w:r>
              <w:rPr>
                <w:i/>
                <w:iCs/>
                <w:color w:val="677C69"/>
                <w:spacing w:val="0"/>
                <w:w w:val="100"/>
                <w:position w:val="0"/>
                <w:lang w:val="en-US" w:eastAsia="en-US" w:bidi="en-US"/>
              </w:rPr>
              <w:t xml:space="preserve">X=a+Acosa </w:t>
            </w:r>
            <w:r>
              <w:rPr>
                <w:i/>
                <w:iCs/>
                <w:color w:val="677C69"/>
                <w:spacing w:val="0"/>
                <w:w w:val="100"/>
                <w:position w:val="0"/>
              </w:rPr>
              <w:t xml:space="preserve">± </w:t>
            </w:r>
            <w:r>
              <w:rPr>
                <w:i/>
                <w:iCs/>
                <w:color w:val="677C69"/>
                <w:spacing w:val="0"/>
                <w:w w:val="100"/>
                <w:position w:val="0"/>
                <w:lang w:val="en-US" w:eastAsia="en-US" w:bidi="en-US"/>
              </w:rPr>
              <w:t>Bsina</w:t>
            </w:r>
          </w:p>
        </w:tc>
        <w:tc>
          <w:tcPr>
            <w:tcW w:w="1958" w:type="dxa"/>
            <w:shd w:val="clear" w:color="auto" w:fill="FFFFFF"/>
            <w:vAlign w:val="top"/>
          </w:tcPr>
          <w:p>
            <w:pPr>
              <w:pStyle w:val="9"/>
              <w:keepNext w:val="0"/>
              <w:keepLines w:val="0"/>
              <w:widowControl w:val="0"/>
              <w:shd w:val="clear" w:color="auto" w:fill="auto"/>
              <w:bidi w:val="0"/>
              <w:spacing w:before="0" w:after="0" w:line="240" w:lineRule="auto"/>
              <w:ind w:left="0" w:right="0" w:firstLine="580"/>
              <w:jc w:val="left"/>
            </w:pPr>
            <w:r>
              <w:rPr>
                <w:color w:val="677C69"/>
                <w:spacing w:val="0"/>
                <w:w w:val="100"/>
                <w:position w:val="0"/>
                <w:lang w:val="en-US" w:eastAsia="en-US" w:bidi="en-US"/>
              </w:rPr>
              <w:t>(1K417012-1 )</w:t>
            </w:r>
          </w:p>
        </w:tc>
      </w:tr>
      <w:tr>
        <w:tblPrEx>
          <w:tblLayout w:type="fixed"/>
          <w:tblCellMar>
            <w:top w:w="0" w:type="dxa"/>
            <w:left w:w="10" w:type="dxa"/>
            <w:bottom w:w="0" w:type="dxa"/>
            <w:right w:w="10" w:type="dxa"/>
          </w:tblCellMar>
        </w:tblPrEx>
        <w:trPr>
          <w:trHeight w:val="312" w:hRule="exact"/>
          <w:jc w:val="center"/>
        </w:trPr>
        <w:tc>
          <w:tcPr>
            <w:tcW w:w="2386" w:type="dxa"/>
            <w:shd w:val="clear" w:color="auto" w:fill="FFFFFF"/>
            <w:vAlign w:val="top"/>
          </w:tcPr>
          <w:p>
            <w:pPr>
              <w:widowControl w:val="0"/>
              <w:rPr>
                <w:sz w:val="10"/>
                <w:szCs w:val="10"/>
              </w:rPr>
            </w:pPr>
          </w:p>
        </w:tc>
        <w:tc>
          <w:tcPr>
            <w:tcW w:w="3600" w:type="dxa"/>
            <w:shd w:val="clear" w:color="auto" w:fill="FFFFFF"/>
            <w:vAlign w:val="bottom"/>
          </w:tcPr>
          <w:p>
            <w:pPr>
              <w:pStyle w:val="9"/>
              <w:keepNext w:val="0"/>
              <w:keepLines w:val="0"/>
              <w:widowControl w:val="0"/>
              <w:shd w:val="clear" w:color="auto" w:fill="auto"/>
              <w:bidi w:val="0"/>
              <w:spacing w:before="0" w:after="0" w:line="240" w:lineRule="auto"/>
              <w:ind w:left="0" w:right="0" w:firstLine="620"/>
              <w:jc w:val="left"/>
            </w:pPr>
            <w:r>
              <w:rPr>
                <w:color w:val="677C69"/>
                <w:spacing w:val="0"/>
                <w:w w:val="100"/>
                <w:position w:val="0"/>
              </w:rPr>
              <w:t xml:space="preserve">怜 </w:t>
            </w:r>
            <w:r>
              <w:rPr>
                <w:color w:val="677C69"/>
                <w:spacing w:val="0"/>
                <w:w w:val="100"/>
                <w:position w:val="0"/>
                <w:lang w:val="en-US" w:eastAsia="en-US" w:bidi="en-US"/>
              </w:rPr>
              <w:t xml:space="preserve">b+Nsina </w:t>
            </w:r>
            <w:r>
              <w:rPr>
                <w:color w:val="677C69"/>
                <w:spacing w:val="0"/>
                <w:w w:val="100"/>
                <w:position w:val="0"/>
              </w:rPr>
              <w:t xml:space="preserve">土 </w:t>
            </w:r>
            <w:r>
              <w:rPr>
                <w:i/>
                <w:iCs/>
                <w:color w:val="677C69"/>
                <w:spacing w:val="0"/>
                <w:w w:val="100"/>
                <w:position w:val="0"/>
                <w:lang w:val="en-US" w:eastAsia="en-US" w:bidi="en-US"/>
              </w:rPr>
              <w:t>Bcosa</w:t>
            </w:r>
          </w:p>
        </w:tc>
        <w:tc>
          <w:tcPr>
            <w:tcW w:w="1958" w:type="dxa"/>
            <w:shd w:val="clear" w:color="auto" w:fill="FFFFFF"/>
            <w:vAlign w:val="bottom"/>
          </w:tcPr>
          <w:p>
            <w:pPr>
              <w:pStyle w:val="9"/>
              <w:keepNext w:val="0"/>
              <w:keepLines w:val="0"/>
              <w:widowControl w:val="0"/>
              <w:shd w:val="clear" w:color="auto" w:fill="auto"/>
              <w:bidi w:val="0"/>
              <w:spacing w:before="0" w:after="0" w:line="240" w:lineRule="auto"/>
              <w:ind w:left="0" w:right="0" w:firstLine="580"/>
              <w:jc w:val="left"/>
            </w:pPr>
            <w:r>
              <w:rPr>
                <w:color w:val="677C69"/>
                <w:spacing w:val="0"/>
                <w:w w:val="100"/>
                <w:position w:val="0"/>
                <w:lang w:val="en-US" w:eastAsia="en-US" w:bidi="en-US"/>
              </w:rPr>
              <w:t>(1K417012-2)</w:t>
            </w:r>
          </w:p>
        </w:tc>
      </w:tr>
      <w:tr>
        <w:tblPrEx>
          <w:tblLayout w:type="fixed"/>
          <w:tblCellMar>
            <w:top w:w="0" w:type="dxa"/>
            <w:left w:w="10" w:type="dxa"/>
            <w:bottom w:w="0" w:type="dxa"/>
            <w:right w:w="10" w:type="dxa"/>
          </w:tblCellMar>
        </w:tblPrEx>
        <w:trPr>
          <w:trHeight w:val="326" w:hRule="exact"/>
          <w:jc w:val="center"/>
        </w:trPr>
        <w:tc>
          <w:tcPr>
            <w:tcW w:w="2386" w:type="dxa"/>
            <w:shd w:val="clear" w:color="auto" w:fill="FFFFFF"/>
            <w:vAlign w:val="top"/>
          </w:tcPr>
          <w:p>
            <w:pPr>
              <w:pStyle w:val="9"/>
              <w:keepNext w:val="0"/>
              <w:keepLines w:val="0"/>
              <w:widowControl w:val="0"/>
              <w:shd w:val="clear" w:color="auto" w:fill="auto"/>
              <w:bidi w:val="0"/>
              <w:spacing w:before="0" w:after="0" w:line="240" w:lineRule="auto"/>
              <w:ind w:left="0" w:right="0" w:firstLine="160"/>
              <w:jc w:val="left"/>
            </w:pPr>
            <w:r>
              <w:rPr>
                <w:color w:val="677C69"/>
                <w:spacing w:val="0"/>
                <w:w w:val="100"/>
                <w:position w:val="0"/>
              </w:rPr>
              <w:t>以及</w:t>
            </w:r>
          </w:p>
        </w:tc>
        <w:tc>
          <w:tcPr>
            <w:tcW w:w="3600" w:type="dxa"/>
            <w:shd w:val="clear" w:color="auto" w:fill="FFFFFF"/>
            <w:vAlign w:val="top"/>
          </w:tcPr>
          <w:p>
            <w:pPr>
              <w:widowControl w:val="0"/>
              <w:rPr>
                <w:sz w:val="10"/>
                <w:szCs w:val="10"/>
              </w:rPr>
            </w:pPr>
          </w:p>
        </w:tc>
        <w:tc>
          <w:tcPr>
            <w:tcW w:w="1958" w:type="dxa"/>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17" w:hRule="exact"/>
          <w:jc w:val="center"/>
        </w:trPr>
        <w:tc>
          <w:tcPr>
            <w:tcW w:w="2386" w:type="dxa"/>
            <w:shd w:val="clear" w:color="auto" w:fill="FFFFFF"/>
            <w:vAlign w:val="top"/>
          </w:tcPr>
          <w:p>
            <w:pPr>
              <w:widowControl w:val="0"/>
              <w:rPr>
                <w:sz w:val="10"/>
                <w:szCs w:val="10"/>
              </w:rPr>
            </w:pPr>
          </w:p>
        </w:tc>
        <w:tc>
          <w:tcPr>
            <w:tcW w:w="3600" w:type="dxa"/>
            <w:shd w:val="clear" w:color="auto" w:fill="FFFFFF"/>
            <w:vAlign w:val="bottom"/>
          </w:tcPr>
          <w:p>
            <w:pPr>
              <w:pStyle w:val="9"/>
              <w:keepNext w:val="0"/>
              <w:keepLines w:val="0"/>
              <w:widowControl w:val="0"/>
              <w:shd w:val="clear" w:color="auto" w:fill="auto"/>
              <w:bidi w:val="0"/>
              <w:spacing w:before="0" w:after="0" w:line="240" w:lineRule="auto"/>
              <w:ind w:left="0" w:right="0" w:firstLine="140"/>
              <w:jc w:val="left"/>
            </w:pPr>
            <w:r>
              <w:rPr>
                <w:i/>
                <w:iCs/>
                <w:color w:val="677C69"/>
                <w:spacing w:val="0"/>
                <w:w w:val="100"/>
                <w:position w:val="0"/>
                <w:lang w:val="en-US" w:eastAsia="en-US" w:bidi="en-US"/>
              </w:rPr>
              <w:t xml:space="preserve">A— </w:t>
            </w:r>
            <w:r>
              <w:rPr>
                <w:i/>
                <w:iCs/>
                <w:color w:val="677C69"/>
                <w:spacing w:val="0"/>
                <w:w w:val="100"/>
                <w:position w:val="0"/>
              </w:rPr>
              <w:t>(</w:t>
            </w:r>
            <w:r>
              <w:rPr>
                <w:i/>
                <w:iCs/>
                <w:color w:val="677C69"/>
                <w:spacing w:val="0"/>
                <w:w w:val="100"/>
                <w:position w:val="0"/>
                <w:lang w:val="en-US" w:eastAsia="en-US" w:bidi="en-US"/>
              </w:rPr>
              <w:t>X—a</w:t>
            </w:r>
            <w:r>
              <w:rPr>
                <w:color w:val="677C69"/>
                <w:spacing w:val="0"/>
                <w:w w:val="100"/>
                <w:position w:val="0"/>
                <w:lang w:val="en-US" w:eastAsia="en-US" w:bidi="en-US"/>
              </w:rPr>
              <w:t xml:space="preserve"> </w:t>
            </w:r>
            <w:r>
              <w:rPr>
                <w:color w:val="677C69"/>
                <w:spacing w:val="0"/>
                <w:w w:val="100"/>
                <w:position w:val="0"/>
              </w:rPr>
              <w:t xml:space="preserve">) </w:t>
            </w:r>
            <w:r>
              <w:rPr>
                <w:color w:val="677C69"/>
                <w:spacing w:val="0"/>
                <w:w w:val="100"/>
                <w:position w:val="0"/>
                <w:lang w:val="en-US" w:eastAsia="en-US" w:bidi="en-US"/>
              </w:rPr>
              <w:t xml:space="preserve">cosa+ ( </w:t>
            </w:r>
            <w:r>
              <w:rPr>
                <w:i/>
                <w:iCs/>
                <w:color w:val="677C69"/>
                <w:spacing w:val="0"/>
                <w:w w:val="100"/>
                <w:position w:val="0"/>
                <w:lang w:val="en-US" w:eastAsia="en-US" w:bidi="en-US"/>
              </w:rPr>
              <w:t>Y—b</w:t>
            </w:r>
            <w:r>
              <w:rPr>
                <w:color w:val="677C69"/>
                <w:spacing w:val="0"/>
                <w:w w:val="100"/>
                <w:position w:val="0"/>
                <w:lang w:val="en-US" w:eastAsia="en-US" w:bidi="en-US"/>
              </w:rPr>
              <w:t xml:space="preserve"> ) since</w:t>
            </w:r>
          </w:p>
        </w:tc>
        <w:tc>
          <w:tcPr>
            <w:tcW w:w="1958" w:type="dxa"/>
            <w:shd w:val="clear" w:color="auto" w:fill="FFFFFF"/>
            <w:vAlign w:val="bottom"/>
          </w:tcPr>
          <w:p>
            <w:pPr>
              <w:pStyle w:val="9"/>
              <w:keepNext w:val="0"/>
              <w:keepLines w:val="0"/>
              <w:widowControl w:val="0"/>
              <w:shd w:val="clear" w:color="auto" w:fill="auto"/>
              <w:bidi w:val="0"/>
              <w:spacing w:before="0" w:after="0" w:line="240" w:lineRule="auto"/>
              <w:ind w:left="0" w:right="0" w:firstLine="580"/>
              <w:jc w:val="left"/>
            </w:pPr>
            <w:r>
              <w:rPr>
                <w:color w:val="677C69"/>
                <w:spacing w:val="0"/>
                <w:w w:val="100"/>
                <w:position w:val="0"/>
                <w:lang w:val="en-US" w:eastAsia="en-US" w:bidi="en-US"/>
              </w:rPr>
              <w:t>(1K417012-3 )</w:t>
            </w:r>
          </w:p>
        </w:tc>
      </w:tr>
      <w:tr>
        <w:tblPrEx>
          <w:tblLayout w:type="fixed"/>
          <w:tblCellMar>
            <w:top w:w="0" w:type="dxa"/>
            <w:left w:w="10" w:type="dxa"/>
            <w:bottom w:w="0" w:type="dxa"/>
            <w:right w:w="10" w:type="dxa"/>
          </w:tblCellMar>
        </w:tblPrEx>
        <w:trPr>
          <w:trHeight w:val="293" w:hRule="exact"/>
          <w:jc w:val="center"/>
        </w:trPr>
        <w:tc>
          <w:tcPr>
            <w:tcW w:w="2386" w:type="dxa"/>
            <w:shd w:val="clear" w:color="auto" w:fill="FFFFFF"/>
            <w:vAlign w:val="top"/>
          </w:tcPr>
          <w:p>
            <w:pPr>
              <w:widowControl w:val="0"/>
              <w:rPr>
                <w:sz w:val="10"/>
                <w:szCs w:val="10"/>
              </w:rPr>
            </w:pPr>
          </w:p>
        </w:tc>
        <w:tc>
          <w:tcPr>
            <w:tcW w:w="3600" w:type="dxa"/>
            <w:shd w:val="clear" w:color="auto" w:fill="FFFFFF"/>
            <w:vAlign w:val="bottom"/>
          </w:tcPr>
          <w:p>
            <w:pPr>
              <w:pStyle w:val="9"/>
              <w:keepNext w:val="0"/>
              <w:keepLines w:val="0"/>
              <w:widowControl w:val="0"/>
              <w:shd w:val="clear" w:color="auto" w:fill="auto"/>
              <w:bidi w:val="0"/>
              <w:spacing w:before="0" w:after="0" w:line="240" w:lineRule="auto"/>
              <w:ind w:left="0" w:right="0" w:firstLine="140"/>
              <w:jc w:val="left"/>
            </w:pPr>
            <w:r>
              <w:rPr>
                <w:i/>
                <w:iCs/>
                <w:color w:val="677C69"/>
                <w:spacing w:val="0"/>
                <w:w w:val="100"/>
                <w:position w:val="0"/>
                <w:lang w:val="en-US" w:eastAsia="en-US" w:bidi="en-US"/>
              </w:rPr>
              <w:t>B= (X—a</w:t>
            </w:r>
            <w:r>
              <w:rPr>
                <w:color w:val="677C69"/>
                <w:spacing w:val="0"/>
                <w:w w:val="100"/>
                <w:position w:val="0"/>
                <w:lang w:val="en-US" w:eastAsia="en-US" w:bidi="en-US"/>
              </w:rPr>
              <w:t xml:space="preserve"> ) sino(+ ( </w:t>
            </w:r>
            <w:r>
              <w:rPr>
                <w:i/>
                <w:iCs/>
                <w:color w:val="677C69"/>
                <w:spacing w:val="0"/>
                <w:w w:val="100"/>
                <w:position w:val="0"/>
                <w:lang w:val="en-US" w:eastAsia="en-US" w:bidi="en-US"/>
              </w:rPr>
              <w:t>Y—b</w:t>
            </w:r>
            <w:r>
              <w:rPr>
                <w:color w:val="677C69"/>
                <w:spacing w:val="0"/>
                <w:w w:val="100"/>
                <w:position w:val="0"/>
                <w:lang w:val="en-US" w:eastAsia="en-US" w:bidi="en-US"/>
              </w:rPr>
              <w:t>) cosa</w:t>
            </w:r>
          </w:p>
        </w:tc>
        <w:tc>
          <w:tcPr>
            <w:tcW w:w="1958" w:type="dxa"/>
            <w:shd w:val="clear" w:color="auto" w:fill="FFFFFF"/>
            <w:vAlign w:val="bottom"/>
          </w:tcPr>
          <w:p>
            <w:pPr>
              <w:pStyle w:val="9"/>
              <w:keepNext w:val="0"/>
              <w:keepLines w:val="0"/>
              <w:widowControl w:val="0"/>
              <w:shd w:val="clear" w:color="auto" w:fill="auto"/>
              <w:bidi w:val="0"/>
              <w:spacing w:before="0" w:after="0" w:line="240" w:lineRule="auto"/>
              <w:ind w:left="0" w:right="0" w:firstLine="580"/>
              <w:jc w:val="left"/>
            </w:pPr>
            <w:r>
              <w:rPr>
                <w:color w:val="677C69"/>
                <w:spacing w:val="0"/>
                <w:w w:val="100"/>
                <w:position w:val="0"/>
                <w:lang w:val="en-US" w:eastAsia="en-US" w:bidi="en-US"/>
              </w:rPr>
              <w:t>(1K417012-4)</w:t>
            </w:r>
          </w:p>
        </w:tc>
      </w:tr>
    </w:tbl>
    <w:p>
      <w:pPr>
        <w:pStyle w:val="31"/>
        <w:keepNext w:val="0"/>
        <w:keepLines w:val="0"/>
        <w:widowControl w:val="0"/>
        <w:shd w:val="clear" w:color="auto" w:fill="auto"/>
        <w:bidi w:val="0"/>
        <w:spacing w:before="0" w:after="80" w:line="240" w:lineRule="auto"/>
        <w:ind w:left="154" w:right="0" w:firstLine="0"/>
        <w:jc w:val="left"/>
        <w:rPr>
          <w:sz w:val="20"/>
          <w:szCs w:val="20"/>
        </w:rPr>
      </w:pPr>
      <w:r>
        <w:rPr>
          <w:color w:val="677C69"/>
          <w:spacing w:val="0"/>
          <w:w w:val="100"/>
          <w:position w:val="0"/>
          <w:sz w:val="20"/>
          <w:szCs w:val="20"/>
        </w:rPr>
        <w:t>二、场（厂）区平面控制网</w:t>
      </w:r>
    </w:p>
    <w:p>
      <w:pPr>
        <w:pStyle w:val="31"/>
        <w:keepNext w:val="0"/>
        <w:keepLines w:val="0"/>
        <w:widowControl w:val="0"/>
        <w:shd w:val="clear" w:color="auto" w:fill="auto"/>
        <w:bidi w:val="0"/>
        <w:spacing w:before="0" w:after="0" w:line="240" w:lineRule="auto"/>
        <w:ind w:left="154" w:right="0" w:firstLine="0"/>
        <w:jc w:val="left"/>
        <w:rPr>
          <w:sz w:val="20"/>
          <w:szCs w:val="20"/>
        </w:rPr>
      </w:pPr>
      <w:r>
        <w:rPr>
          <w:color w:val="677C69"/>
          <w:spacing w:val="0"/>
          <w:w w:val="100"/>
          <w:position w:val="0"/>
          <w:sz w:val="20"/>
          <w:szCs w:val="20"/>
        </w:rPr>
        <w:t>（一）控制网类型选择</w:t>
      </w:r>
    </w:p>
    <w:p>
      <w:pPr>
        <w:pStyle w:val="23"/>
        <w:keepNext w:val="0"/>
        <w:keepLines w:val="0"/>
        <w:widowControl w:val="0"/>
        <w:shd w:val="clear" w:color="auto" w:fill="auto"/>
        <w:bidi w:val="0"/>
        <w:spacing w:before="0" w:after="80" w:line="320" w:lineRule="exact"/>
        <w:ind w:left="0" w:right="0" w:firstLine="500"/>
        <w:jc w:val="both"/>
      </w:pPr>
      <w:r>
        <w:rPr>
          <w:color w:val="677C69"/>
          <w:spacing w:val="0"/>
          <w:w w:val="100"/>
          <w:position w:val="0"/>
        </w:rPr>
        <w:t>应根据场区建（构）筑物的特点及设计要求选择控制网类型。一般情况下，建筑方格 网，多用于场地平整的大型场区控制；边角网，多用于建筑场地在山区的施工控制网；导 线测量控制网，可视构筑物定位的需要灵活布设网点，便于控制点的使用和保存。导线测 量多用于扩建或改建的施工区，新建区也可采用导线测量法建网。</w:t>
      </w:r>
    </w:p>
    <w:p>
      <w:pPr>
        <w:pStyle w:val="23"/>
        <w:keepNext w:val="0"/>
        <w:keepLines w:val="0"/>
        <w:widowControl w:val="0"/>
        <w:shd w:val="clear" w:color="auto" w:fill="auto"/>
        <w:bidi w:val="0"/>
        <w:spacing w:before="0" w:after="0" w:line="240" w:lineRule="auto"/>
        <w:ind w:left="0" w:right="0" w:firstLine="420"/>
        <w:jc w:val="both"/>
      </w:pPr>
      <w:r>
        <w:rPr>
          <w:color w:val="677C69"/>
          <w:spacing w:val="0"/>
          <w:w w:val="100"/>
          <w:position w:val="0"/>
        </w:rPr>
        <w:t>（二）准备工作</w:t>
      </w:r>
    </w:p>
    <w:p>
      <w:pPr>
        <w:pStyle w:val="23"/>
        <w:keepNext w:val="0"/>
        <w:keepLines w:val="0"/>
        <w:widowControl w:val="0"/>
        <w:shd w:val="clear" w:color="auto" w:fill="auto"/>
        <w:tabs>
          <w:tab w:val="left" w:pos="917"/>
        </w:tabs>
        <w:bidi w:val="0"/>
        <w:spacing w:before="0" w:after="0" w:line="307" w:lineRule="exact"/>
        <w:ind w:left="0" w:right="0" w:firstLine="420"/>
        <w:jc w:val="both"/>
      </w:pPr>
      <w:bookmarkStart w:id="3197" w:name="bookmark3198"/>
      <w:r>
        <w:rPr>
          <w:color w:val="677C69"/>
          <w:spacing w:val="0"/>
          <w:w w:val="100"/>
          <w:position w:val="0"/>
        </w:rPr>
        <w:t>（</w:t>
      </w:r>
      <w:bookmarkEnd w:id="3197"/>
      <w:r>
        <w:rPr>
          <w:color w:val="677C69"/>
          <w:spacing w:val="0"/>
          <w:w w:val="100"/>
          <w:position w:val="0"/>
        </w:rPr>
        <w:t>1）</w:t>
      </w:r>
      <w:r>
        <w:rPr>
          <w:color w:val="677C69"/>
          <w:spacing w:val="0"/>
          <w:w w:val="100"/>
          <w:position w:val="0"/>
        </w:rPr>
        <w:tab/>
      </w:r>
      <w:r>
        <w:rPr>
          <w:color w:val="677C69"/>
          <w:spacing w:val="0"/>
          <w:w w:val="100"/>
          <w:position w:val="0"/>
        </w:rPr>
        <w:t>根据施工方案和场区构筑物特点及设计要求的施测精度，编制工程测量方案。</w:t>
      </w:r>
    </w:p>
    <w:p>
      <w:pPr>
        <w:pStyle w:val="23"/>
        <w:keepNext w:val="0"/>
        <w:keepLines w:val="0"/>
        <w:widowControl w:val="0"/>
        <w:shd w:val="clear" w:color="auto" w:fill="auto"/>
        <w:tabs>
          <w:tab w:val="left" w:pos="1013"/>
        </w:tabs>
        <w:bidi w:val="0"/>
        <w:spacing w:before="0" w:after="0" w:line="307" w:lineRule="exact"/>
        <w:ind w:left="0" w:right="0" w:firstLine="500"/>
        <w:jc w:val="both"/>
      </w:pPr>
      <w:bookmarkStart w:id="3198" w:name="bookmark3199"/>
      <w:r>
        <w:rPr>
          <w:color w:val="677C69"/>
          <w:spacing w:val="0"/>
          <w:w w:val="100"/>
          <w:position w:val="0"/>
        </w:rPr>
        <w:t>（</w:t>
      </w:r>
      <w:bookmarkEnd w:id="3198"/>
      <w:r>
        <w:rPr>
          <w:color w:val="677C69"/>
          <w:spacing w:val="0"/>
          <w:w w:val="100"/>
          <w:position w:val="0"/>
        </w:rPr>
        <w:t>2）</w:t>
      </w:r>
      <w:r>
        <w:rPr>
          <w:color w:val="677C69"/>
          <w:spacing w:val="0"/>
          <w:w w:val="100"/>
          <w:position w:val="0"/>
        </w:rPr>
        <w:tab/>
      </w:r>
      <w:r>
        <w:rPr>
          <w:color w:val="677C69"/>
          <w:spacing w:val="0"/>
          <w:w w:val="100"/>
          <w:position w:val="0"/>
        </w:rPr>
        <w:t>办理桩点交接手续，桩点应包括：各种基准点、基准线的数据及依据、精度等 级，施工单位应进行现场踏勘、复核。</w:t>
      </w:r>
    </w:p>
    <w:p>
      <w:pPr>
        <w:pStyle w:val="23"/>
        <w:keepNext w:val="0"/>
        <w:keepLines w:val="0"/>
        <w:widowControl w:val="0"/>
        <w:shd w:val="clear" w:color="auto" w:fill="auto"/>
        <w:bidi w:val="0"/>
        <w:spacing w:before="0" w:after="0" w:line="331" w:lineRule="exact"/>
        <w:ind w:left="0" w:right="0" w:firstLine="500"/>
        <w:jc w:val="both"/>
      </w:pPr>
      <w:bookmarkStart w:id="3199" w:name="bookmark3200"/>
      <w:r>
        <w:rPr>
          <w:color w:val="677C69"/>
          <w:spacing w:val="0"/>
          <w:w w:val="100"/>
          <w:position w:val="0"/>
        </w:rPr>
        <w:t>（</w:t>
      </w:r>
      <w:bookmarkEnd w:id="3199"/>
      <w:r>
        <w:rPr>
          <w:color w:val="677C69"/>
          <w:spacing w:val="0"/>
          <w:w w:val="100"/>
          <w:position w:val="0"/>
        </w:rPr>
        <w:t>3）开工前应对基准点、基准线和高程进行内业、外业复核。复核过程中发现不符 或与相邻工程矛盾时，应向建设单位提出，进行查询并取得准确结果。</w:t>
      </w:r>
    </w:p>
    <w:p>
      <w:pPr>
        <w:pStyle w:val="23"/>
        <w:keepNext w:val="0"/>
        <w:keepLines w:val="0"/>
        <w:widowControl w:val="0"/>
        <w:shd w:val="clear" w:color="auto" w:fill="auto"/>
        <w:bidi w:val="0"/>
        <w:spacing w:before="0" w:after="80" w:line="331" w:lineRule="exact"/>
        <w:ind w:left="0" w:right="0" w:firstLine="420"/>
        <w:jc w:val="both"/>
      </w:pPr>
      <w:r>
        <w:rPr>
          <w:color w:val="677C69"/>
          <w:spacing w:val="0"/>
          <w:w w:val="100"/>
          <w:position w:val="0"/>
        </w:rPr>
        <w:t>（三）作业程序</w:t>
      </w:r>
    </w:p>
    <w:p>
      <w:pPr>
        <w:pStyle w:val="23"/>
        <w:keepNext w:val="0"/>
        <w:keepLines w:val="0"/>
        <w:widowControl w:val="0"/>
        <w:shd w:val="clear" w:color="auto" w:fill="auto"/>
        <w:bidi w:val="0"/>
        <w:spacing w:before="0" w:after="0" w:line="240" w:lineRule="auto"/>
        <w:ind w:left="0" w:right="0" w:firstLine="420"/>
        <w:jc w:val="both"/>
      </w:pPr>
      <w:r>
        <w:rPr>
          <w:color w:val="677C69"/>
          <w:spacing w:val="0"/>
          <w:w w:val="100"/>
          <w:position w:val="0"/>
        </w:rPr>
        <w:t>以导线测量控制网为例简介控制测量作业程序:</w:t>
      </w:r>
    </w:p>
    <w:p>
      <w:pPr>
        <w:pStyle w:val="23"/>
        <w:keepNext w:val="0"/>
        <w:keepLines w:val="0"/>
        <w:widowControl w:val="0"/>
        <w:shd w:val="clear" w:color="auto" w:fill="auto"/>
        <w:bidi w:val="0"/>
        <w:spacing w:before="0" w:after="0" w:line="322" w:lineRule="exact"/>
        <w:ind w:left="0" w:right="0" w:firstLine="500"/>
        <w:jc w:val="both"/>
      </w:pPr>
      <w:r>
        <w:drawing>
          <wp:anchor distT="139700" distB="139700" distL="139700" distR="139700" simplePos="0" relativeHeight="125830144" behindDoc="0" locked="0" layoutInCell="1" allowOverlap="1">
            <wp:simplePos x="0" y="0"/>
            <wp:positionH relativeFrom="margin">
              <wp:posOffset>-18415</wp:posOffset>
            </wp:positionH>
            <wp:positionV relativeFrom="paragraph">
              <wp:posOffset>317500</wp:posOffset>
            </wp:positionV>
            <wp:extent cx="2225040" cy="1932305"/>
            <wp:effectExtent l="0" t="0" r="3810" b="10795"/>
            <wp:wrapSquare wrapText="bothSides"/>
            <wp:docPr id="714" name="Shape 714"/>
            <wp:cNvGraphicFramePr/>
            <a:graphic xmlns:a="http://schemas.openxmlformats.org/drawingml/2006/main">
              <a:graphicData uri="http://schemas.openxmlformats.org/drawingml/2006/picture">
                <pic:pic xmlns:pic="http://schemas.openxmlformats.org/drawingml/2006/picture">
                  <pic:nvPicPr>
                    <pic:cNvPr id="714" name="Shape 714"/>
                    <pic:cNvPicPr/>
                  </pic:nvPicPr>
                  <pic:blipFill>
                    <a:blip r:embed="rId257"/>
                    <a:stretch>
                      <a:fillRect/>
                    </a:stretch>
                  </pic:blipFill>
                  <pic:spPr>
                    <a:xfrm>
                      <a:off x="0" y="0"/>
                      <a:ext cx="2225040" cy="1932305"/>
                    </a:xfrm>
                    <a:prstGeom prst="rect">
                      <a:avLst/>
                    </a:prstGeom>
                  </pic:spPr>
                </pic:pic>
              </a:graphicData>
            </a:graphic>
          </wp:anchor>
        </w:drawing>
      </w:r>
      <w:r>
        <w:rPr>
          <w:color w:val="677C69"/>
          <w:spacing w:val="0"/>
          <w:w w:val="100"/>
          <w:position w:val="0"/>
        </w:rPr>
        <w:t>（1 ）对于一般场区，通常采用导线法在地面 上测定一条附合在已知控制点（一般采用大地控 制点或</w:t>
      </w:r>
      <w:r>
        <w:rPr>
          <w:color w:val="677C69"/>
          <w:spacing w:val="0"/>
          <w:w w:val="100"/>
          <w:position w:val="0"/>
          <w:lang w:val="en-US" w:eastAsia="en-US" w:bidi="en-US"/>
        </w:rPr>
        <w:t>GPS</w:t>
      </w:r>
      <w:r>
        <w:rPr>
          <w:color w:val="677C69"/>
          <w:spacing w:val="0"/>
          <w:w w:val="100"/>
          <w:position w:val="0"/>
        </w:rPr>
        <w:t>控制点）坐标上的主导线，作为首级 控制（见</w:t>
      </w:r>
      <w:r>
        <w:rPr>
          <w:color w:val="677C69"/>
          <w:spacing w:val="0"/>
          <w:w w:val="100"/>
          <w:position w:val="0"/>
          <w:lang w:val="en-US" w:eastAsia="en-US" w:bidi="en-US"/>
        </w:rPr>
        <w:t>S1K417012-2）</w:t>
      </w:r>
      <w:r>
        <w:rPr>
          <w:color w:val="677C69"/>
          <w:spacing w:val="0"/>
          <w:w w:val="100"/>
          <w:position w:val="0"/>
        </w:rPr>
        <w:t>导线，再根据施工顺序 和需求布设加密导线。</w:t>
      </w:r>
    </w:p>
    <w:p>
      <w:pPr>
        <w:pStyle w:val="23"/>
        <w:keepNext w:val="0"/>
        <w:keepLines w:val="0"/>
        <w:widowControl w:val="0"/>
        <w:shd w:val="clear" w:color="auto" w:fill="auto"/>
        <w:tabs>
          <w:tab w:val="left" w:pos="1018"/>
        </w:tabs>
        <w:bidi w:val="0"/>
        <w:spacing w:before="0" w:after="0" w:line="322" w:lineRule="exact"/>
        <w:ind w:left="0" w:right="0" w:firstLine="500"/>
        <w:jc w:val="both"/>
      </w:pPr>
      <w:bookmarkStart w:id="3200" w:name="bookmark3201"/>
      <w:r>
        <w:rPr>
          <w:color w:val="677C69"/>
          <w:spacing w:val="0"/>
          <w:w w:val="100"/>
          <w:position w:val="0"/>
        </w:rPr>
        <w:t>（</w:t>
      </w:r>
      <w:bookmarkEnd w:id="3200"/>
      <w:r>
        <w:rPr>
          <w:color w:val="677C69"/>
          <w:spacing w:val="0"/>
          <w:w w:val="100"/>
          <w:position w:val="0"/>
        </w:rPr>
        <w:t>2）</w:t>
      </w:r>
      <w:r>
        <w:rPr>
          <w:color w:val="677C69"/>
          <w:spacing w:val="0"/>
          <w:w w:val="100"/>
          <w:position w:val="0"/>
        </w:rPr>
        <w:tab/>
      </w:r>
      <w:r>
        <w:rPr>
          <w:color w:val="677C69"/>
          <w:spacing w:val="0"/>
          <w:w w:val="100"/>
          <w:position w:val="0"/>
        </w:rPr>
        <w:t>以主导线上的已知点作为起算点，用导 线网来进行加密。加密导线可以按照建筑物施工精 度不同要求或按照不同的开工时间，来分期测设。</w:t>
      </w:r>
    </w:p>
    <w:p>
      <w:pPr>
        <w:pStyle w:val="23"/>
        <w:keepNext w:val="0"/>
        <w:keepLines w:val="0"/>
        <w:widowControl w:val="0"/>
        <w:shd w:val="clear" w:color="auto" w:fill="auto"/>
        <w:tabs>
          <w:tab w:val="left" w:pos="925"/>
        </w:tabs>
        <w:bidi w:val="0"/>
        <w:spacing w:before="0" w:after="0" w:line="322" w:lineRule="exact"/>
        <w:ind w:left="0" w:right="0" w:firstLine="420"/>
        <w:jc w:val="both"/>
      </w:pPr>
      <w:bookmarkStart w:id="3201" w:name="bookmark3202"/>
      <w:r>
        <w:rPr>
          <w:color w:val="677C69"/>
          <w:spacing w:val="0"/>
          <w:w w:val="100"/>
          <w:position w:val="0"/>
        </w:rPr>
        <w:t>（</w:t>
      </w:r>
      <w:bookmarkEnd w:id="3201"/>
      <w:r>
        <w:rPr>
          <w:color w:val="677C69"/>
          <w:spacing w:val="0"/>
          <w:w w:val="100"/>
          <w:position w:val="0"/>
        </w:rPr>
        <w:t>3）</w:t>
      </w:r>
      <w:r>
        <w:rPr>
          <w:color w:val="677C69"/>
          <w:spacing w:val="0"/>
          <w:w w:val="100"/>
          <w:position w:val="0"/>
        </w:rPr>
        <w:tab/>
      </w:r>
      <w:r>
        <w:rPr>
          <w:color w:val="677C69"/>
          <w:spacing w:val="0"/>
          <w:w w:val="100"/>
          <w:position w:val="0"/>
        </w:rPr>
        <w:t>导线布设原则：</w:t>
      </w:r>
    </w:p>
    <w:p>
      <w:pPr>
        <w:pStyle w:val="23"/>
        <w:keepNext w:val="0"/>
        <w:keepLines w:val="0"/>
        <w:widowControl w:val="0"/>
        <w:shd w:val="clear" w:color="auto" w:fill="auto"/>
        <w:bidi w:val="0"/>
        <w:spacing w:before="0" w:after="0" w:line="322" w:lineRule="exact"/>
        <w:ind w:left="0" w:right="0" w:firstLine="0"/>
        <w:jc w:val="right"/>
      </w:pPr>
      <w:bookmarkStart w:id="3202" w:name="bookmark3203"/>
      <w:r>
        <w:rPr>
          <w:color w:val="677C69"/>
          <w:spacing w:val="0"/>
          <w:w w:val="100"/>
          <w:position w:val="0"/>
        </w:rPr>
        <w:t>1</w:t>
      </w:r>
      <w:bookmarkEnd w:id="3202"/>
      <w:r>
        <w:rPr>
          <w:color w:val="677C69"/>
          <w:spacing w:val="0"/>
          <w:w w:val="100"/>
          <w:position w:val="0"/>
        </w:rPr>
        <w:t xml:space="preserve">）根据构筑物本身的重要性和工程施工系统 性适当地选择导线线路，各条导线应均匀分布于 </w:t>
      </w:r>
      <w:r>
        <w:rPr>
          <w:color w:val="333333"/>
          <w:spacing w:val="0"/>
          <w:w w:val="100"/>
          <w:position w:val="0"/>
        </w:rPr>
        <w:t>整个场区，每个环形控制面积应尽可能均匀。</w:t>
      </w:r>
    </w:p>
    <w:p>
      <w:pPr>
        <w:pStyle w:val="23"/>
        <w:keepNext w:val="0"/>
        <w:keepLines w:val="0"/>
        <w:widowControl w:val="0"/>
        <w:shd w:val="clear" w:color="auto" w:fill="auto"/>
        <w:tabs>
          <w:tab w:val="left" w:pos="810"/>
        </w:tabs>
        <w:bidi w:val="0"/>
        <w:spacing w:before="0" w:after="0" w:line="315" w:lineRule="exact"/>
        <w:ind w:left="0" w:right="0" w:firstLine="420"/>
        <w:jc w:val="both"/>
      </w:pPr>
      <w:bookmarkStart w:id="3203" w:name="bookmark3204"/>
      <w:r>
        <w:rPr>
          <w:color w:val="333333"/>
          <w:spacing w:val="0"/>
          <w:w w:val="100"/>
          <w:position w:val="0"/>
        </w:rPr>
        <w:t>2</w:t>
      </w:r>
      <w:bookmarkEnd w:id="3203"/>
      <w:r>
        <w:rPr>
          <w:color w:val="333333"/>
          <w:spacing w:val="0"/>
          <w:w w:val="100"/>
          <w:position w:val="0"/>
        </w:rPr>
        <w:t>）</w:t>
      </w:r>
      <w:r>
        <w:rPr>
          <w:color w:val="333333"/>
          <w:spacing w:val="0"/>
          <w:w w:val="100"/>
          <w:position w:val="0"/>
        </w:rPr>
        <w:tab/>
      </w:r>
      <w:r>
        <w:rPr>
          <w:color w:val="333333"/>
          <w:spacing w:val="0"/>
          <w:w w:val="100"/>
          <w:position w:val="0"/>
        </w:rPr>
        <w:t>各条导线尽可能布成直伸导线，导线网应构成互相联系的环形，构成严密平差图形。</w:t>
      </w:r>
    </w:p>
    <w:p>
      <w:pPr>
        <w:pStyle w:val="23"/>
        <w:keepNext w:val="0"/>
        <w:keepLines w:val="0"/>
        <w:widowControl w:val="0"/>
        <w:shd w:val="clear" w:color="auto" w:fill="auto"/>
        <w:tabs>
          <w:tab w:val="left" w:pos="810"/>
        </w:tabs>
        <w:bidi w:val="0"/>
        <w:spacing w:before="0" w:after="0" w:line="315" w:lineRule="exact"/>
        <w:ind w:left="0" w:right="0" w:firstLine="420"/>
        <w:jc w:val="both"/>
      </w:pPr>
      <w:bookmarkStart w:id="3204" w:name="bookmark3205"/>
      <w:r>
        <w:rPr>
          <w:color w:val="333333"/>
          <w:spacing w:val="0"/>
          <w:w w:val="100"/>
          <w:position w:val="0"/>
        </w:rPr>
        <w:t>3</w:t>
      </w:r>
      <w:bookmarkEnd w:id="3204"/>
      <w:r>
        <w:rPr>
          <w:color w:val="333333"/>
          <w:spacing w:val="0"/>
          <w:w w:val="100"/>
          <w:position w:val="0"/>
        </w:rPr>
        <w:t>）</w:t>
      </w:r>
      <w:r>
        <w:rPr>
          <w:color w:val="333333"/>
          <w:spacing w:val="0"/>
          <w:w w:val="100"/>
          <w:position w:val="0"/>
        </w:rPr>
        <w:tab/>
      </w:r>
      <w:r>
        <w:rPr>
          <w:color w:val="333333"/>
          <w:spacing w:val="0"/>
          <w:w w:val="100"/>
          <w:position w:val="0"/>
        </w:rPr>
        <w:t>各级导线的总长和边长应符合表</w:t>
      </w:r>
      <w:r>
        <w:rPr>
          <w:color w:val="333333"/>
          <w:spacing w:val="0"/>
          <w:w w:val="100"/>
          <w:position w:val="0"/>
          <w:lang w:val="en-US" w:eastAsia="en-US" w:bidi="en-US"/>
        </w:rPr>
        <w:t>1K417012-2</w:t>
      </w:r>
      <w:r>
        <w:rPr>
          <w:color w:val="333333"/>
          <w:spacing w:val="0"/>
          <w:w w:val="100"/>
          <w:position w:val="0"/>
        </w:rPr>
        <w:t>的有关规定。</w:t>
      </w:r>
    </w:p>
    <w:p>
      <w:pPr>
        <w:pStyle w:val="23"/>
        <w:keepNext w:val="0"/>
        <w:keepLines w:val="0"/>
        <w:widowControl w:val="0"/>
        <w:shd w:val="clear" w:color="auto" w:fill="auto"/>
        <w:bidi w:val="0"/>
        <w:spacing w:before="0" w:after="0" w:line="315" w:lineRule="exact"/>
        <w:ind w:left="0" w:right="0" w:firstLine="500"/>
        <w:jc w:val="both"/>
      </w:pPr>
      <w:bookmarkStart w:id="3205" w:name="bookmark3206"/>
      <w:r>
        <w:rPr>
          <w:color w:val="333333"/>
          <w:spacing w:val="0"/>
          <w:w w:val="100"/>
          <w:position w:val="0"/>
        </w:rPr>
        <w:t>（</w:t>
      </w:r>
      <w:bookmarkEnd w:id="3205"/>
      <w:r>
        <w:rPr>
          <w:color w:val="333333"/>
          <w:spacing w:val="0"/>
          <w:w w:val="100"/>
          <w:position w:val="0"/>
        </w:rPr>
        <w:t>4）测量步骤：</w:t>
      </w:r>
    </w:p>
    <w:p>
      <w:pPr>
        <w:pStyle w:val="23"/>
        <w:keepNext w:val="0"/>
        <w:keepLines w:val="0"/>
        <w:widowControl w:val="0"/>
        <w:shd w:val="clear" w:color="auto" w:fill="auto"/>
        <w:tabs>
          <w:tab w:val="left" w:pos="807"/>
        </w:tabs>
        <w:bidi w:val="0"/>
        <w:spacing w:before="0" w:after="0" w:line="315" w:lineRule="exact"/>
        <w:ind w:left="0" w:right="0" w:firstLine="420"/>
        <w:jc w:val="both"/>
      </w:pPr>
      <w:bookmarkStart w:id="3206" w:name="bookmark3207"/>
      <w:r>
        <w:rPr>
          <w:color w:val="333333"/>
          <w:spacing w:val="0"/>
          <w:w w:val="100"/>
          <w:position w:val="0"/>
        </w:rPr>
        <w:t>1</w:t>
      </w:r>
      <w:bookmarkEnd w:id="3206"/>
      <w:r>
        <w:rPr>
          <w:color w:val="333333"/>
          <w:spacing w:val="0"/>
          <w:w w:val="100"/>
          <w:position w:val="0"/>
        </w:rPr>
        <w:t>）</w:t>
      </w:r>
      <w:r>
        <w:rPr>
          <w:color w:val="333333"/>
          <w:spacing w:val="0"/>
          <w:w w:val="100"/>
          <w:position w:val="0"/>
        </w:rPr>
        <w:tab/>
      </w:r>
      <w:r>
        <w:rPr>
          <w:color w:val="333333"/>
          <w:spacing w:val="0"/>
          <w:w w:val="100"/>
          <w:position w:val="0"/>
        </w:rPr>
        <w:t>选点与标桩埋设。对于新建和扩建的场区，导线应根据总平面图布设，改建区应 沿已有道路布网。点位应选在人行道旁或设计中的净空地带。所选之点要便于使用、安全 和能长期保存。导线点选定之后，应及时埋设标桩。</w:t>
      </w:r>
    </w:p>
    <w:p>
      <w:pPr>
        <w:pStyle w:val="23"/>
        <w:keepNext w:val="0"/>
        <w:keepLines w:val="0"/>
        <w:widowControl w:val="0"/>
        <w:shd w:val="clear" w:color="auto" w:fill="auto"/>
        <w:tabs>
          <w:tab w:val="left" w:pos="807"/>
        </w:tabs>
        <w:bidi w:val="0"/>
        <w:spacing w:before="0" w:after="180" w:line="315" w:lineRule="exact"/>
        <w:ind w:left="0" w:right="0" w:firstLine="420"/>
        <w:jc w:val="both"/>
      </w:pPr>
      <w:bookmarkStart w:id="3207" w:name="bookmark3208"/>
      <w:r>
        <w:rPr>
          <w:color w:val="333333"/>
          <w:spacing w:val="0"/>
          <w:w w:val="100"/>
          <w:position w:val="0"/>
        </w:rPr>
        <w:t>2</w:t>
      </w:r>
      <w:bookmarkEnd w:id="3207"/>
      <w:r>
        <w:rPr>
          <w:color w:val="333333"/>
          <w:spacing w:val="0"/>
          <w:w w:val="100"/>
          <w:position w:val="0"/>
        </w:rPr>
        <w:t>）</w:t>
      </w:r>
      <w:r>
        <w:rPr>
          <w:color w:val="333333"/>
          <w:spacing w:val="0"/>
          <w:w w:val="100"/>
          <w:position w:val="0"/>
        </w:rPr>
        <w:tab/>
      </w:r>
      <w:r>
        <w:rPr>
          <w:color w:val="333333"/>
          <w:spacing w:val="0"/>
          <w:w w:val="100"/>
          <w:position w:val="0"/>
        </w:rPr>
        <w:t>角度观测。角度观测采用测回法进行。各级导线的测回数及测量限差与方格网角 度观测要求相同，参照表</w:t>
      </w:r>
      <w:r>
        <w:rPr>
          <w:color w:val="333333"/>
          <w:spacing w:val="0"/>
          <w:w w:val="100"/>
          <w:position w:val="0"/>
          <w:lang w:val="en-US" w:eastAsia="en-US" w:bidi="en-US"/>
        </w:rPr>
        <w:t>1K417012-1</w:t>
      </w:r>
      <w:r>
        <w:rPr>
          <w:color w:val="333333"/>
          <w:spacing w:val="0"/>
          <w:w w:val="100"/>
          <w:position w:val="0"/>
        </w:rPr>
        <w:t>的规定。</w:t>
      </w:r>
    </w:p>
    <w:tbl>
      <w:tblPr>
        <w:tblStyle w:val="3"/>
        <w:tblW w:w="8246" w:type="dxa"/>
        <w:jc w:val="center"/>
        <w:tblInd w:w="0" w:type="dxa"/>
        <w:tblLayout w:type="fixed"/>
        <w:tblCellMar>
          <w:top w:w="0" w:type="dxa"/>
          <w:left w:w="10" w:type="dxa"/>
          <w:bottom w:w="0" w:type="dxa"/>
          <w:right w:w="10" w:type="dxa"/>
        </w:tblCellMar>
      </w:tblPr>
      <w:tblGrid>
        <w:gridCol w:w="1162"/>
        <w:gridCol w:w="1171"/>
        <w:gridCol w:w="1166"/>
        <w:gridCol w:w="1166"/>
        <w:gridCol w:w="1066"/>
        <w:gridCol w:w="1296"/>
        <w:gridCol w:w="1219"/>
      </w:tblGrid>
      <w:tr>
        <w:tblPrEx>
          <w:tblLayout w:type="fixed"/>
          <w:tblCellMar>
            <w:top w:w="0" w:type="dxa"/>
            <w:left w:w="10" w:type="dxa"/>
            <w:bottom w:w="0" w:type="dxa"/>
            <w:right w:w="10" w:type="dxa"/>
          </w:tblCellMar>
        </w:tblPrEx>
        <w:trPr>
          <w:trHeight w:val="259" w:hRule="exact"/>
          <w:jc w:val="center"/>
        </w:trPr>
        <w:tc>
          <w:tcPr>
            <w:tcW w:w="1162" w:type="dxa"/>
            <w:shd w:val="clear" w:color="auto" w:fill="FFFFFF"/>
            <w:vAlign w:val="top"/>
          </w:tcPr>
          <w:p>
            <w:pPr>
              <w:widowControl w:val="0"/>
              <w:rPr>
                <w:sz w:val="10"/>
                <w:szCs w:val="10"/>
              </w:rPr>
            </w:pPr>
          </w:p>
        </w:tc>
        <w:tc>
          <w:tcPr>
            <w:tcW w:w="4569" w:type="dxa"/>
            <w:gridSpan w:val="4"/>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7EC18E"/>
                <w:spacing w:val="0"/>
                <w:w w:val="100"/>
                <w:position w:val="0"/>
                <w:sz w:val="17"/>
                <w:szCs w:val="17"/>
              </w:rPr>
              <w:t>测回数及测量限差的规定</w:t>
            </w:r>
          </w:p>
        </w:tc>
        <w:tc>
          <w:tcPr>
            <w:tcW w:w="2515"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1000"/>
              <w:jc w:val="both"/>
              <w:rPr>
                <w:sz w:val="15"/>
                <w:szCs w:val="15"/>
              </w:rPr>
            </w:pPr>
            <w:r>
              <w:rPr>
                <w:color w:val="7EC18E"/>
                <w:spacing w:val="0"/>
                <w:w w:val="100"/>
                <w:position w:val="0"/>
                <w:sz w:val="17"/>
                <w:szCs w:val="17"/>
              </w:rPr>
              <w:t xml:space="preserve">表 </w:t>
            </w:r>
            <w:r>
              <w:rPr>
                <w:rFonts w:ascii="Times New Roman" w:hAnsi="Times New Roman" w:eastAsia="Times New Roman" w:cs="Times New Roman"/>
                <w:b/>
                <w:bCs/>
                <w:color w:val="7EC18E"/>
                <w:spacing w:val="0"/>
                <w:w w:val="100"/>
                <w:position w:val="0"/>
                <w:sz w:val="15"/>
                <w:szCs w:val="15"/>
                <w:lang w:val="en-US" w:eastAsia="en-US" w:bidi="en-US"/>
              </w:rPr>
              <w:t>IK417012-1</w:t>
            </w:r>
          </w:p>
        </w:tc>
      </w:tr>
      <w:tr>
        <w:tblPrEx>
          <w:tblLayout w:type="fixed"/>
          <w:tblCellMar>
            <w:top w:w="0" w:type="dxa"/>
            <w:left w:w="10" w:type="dxa"/>
            <w:bottom w:w="0" w:type="dxa"/>
            <w:right w:w="10" w:type="dxa"/>
          </w:tblCellMar>
        </w:tblPrEx>
        <w:trPr>
          <w:trHeight w:val="566" w:hRule="exact"/>
          <w:jc w:val="center"/>
        </w:trPr>
        <w:tc>
          <w:tcPr>
            <w:tcW w:w="1162"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等 级</w:t>
            </w:r>
          </w:p>
        </w:tc>
        <w:tc>
          <w:tcPr>
            <w:tcW w:w="11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仪器类别</w:t>
            </w:r>
          </w:p>
        </w:tc>
        <w:tc>
          <w:tcPr>
            <w:tcW w:w="11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spacing w:val="0"/>
                <w:w w:val="100"/>
                <w:position w:val="0"/>
                <w:sz w:val="15"/>
                <w:szCs w:val="15"/>
              </w:rPr>
              <w:t>测角中误差</w:t>
            </w:r>
          </w:p>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spacing w:val="0"/>
                <w:w w:val="100"/>
                <w:position w:val="0"/>
                <w:sz w:val="15"/>
                <w:szCs w:val="15"/>
              </w:rPr>
              <w:t>（”</w:t>
            </w:r>
            <w:r>
              <w:rPr>
                <w:b/>
                <w:bCs/>
                <w:spacing w:val="0"/>
                <w:w w:val="100"/>
                <w:position w:val="0"/>
                <w:sz w:val="16"/>
                <w:szCs w:val="16"/>
              </w:rPr>
              <w:t>）</w:t>
            </w:r>
          </w:p>
        </w:tc>
        <w:tc>
          <w:tcPr>
            <w:tcW w:w="11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测回数</w:t>
            </w:r>
          </w:p>
        </w:tc>
        <w:tc>
          <w:tcPr>
            <w:tcW w:w="10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center"/>
              <w:rPr>
                <w:sz w:val="15"/>
                <w:szCs w:val="15"/>
              </w:rPr>
            </w:pPr>
            <w:r>
              <w:rPr>
                <w:spacing w:val="0"/>
                <w:w w:val="100"/>
                <w:position w:val="0"/>
                <w:sz w:val="15"/>
                <w:szCs w:val="15"/>
              </w:rPr>
              <w:t>半测回归零 差</w:t>
            </w:r>
            <w:r>
              <w:rPr>
                <w:spacing w:val="0"/>
                <w:w w:val="100"/>
                <w:position w:val="0"/>
                <w:sz w:val="15"/>
                <w:szCs w:val="15"/>
                <w:lang w:val="en-US" w:eastAsia="en-US" w:bidi="en-US"/>
              </w:rPr>
              <w:t>（"）</w:t>
            </w: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50" w:lineRule="exact"/>
              <w:ind w:left="0" w:right="0" w:firstLine="0"/>
              <w:jc w:val="center"/>
              <w:rPr>
                <w:sz w:val="15"/>
                <w:szCs w:val="15"/>
              </w:rPr>
            </w:pPr>
            <w:r>
              <w:rPr>
                <w:spacing w:val="0"/>
                <w:w w:val="100"/>
                <w:position w:val="0"/>
                <w:sz w:val="15"/>
                <w:szCs w:val="15"/>
              </w:rPr>
              <w:t>一测回内</w:t>
            </w:r>
            <w:r>
              <w:rPr>
                <w:rFonts w:ascii="Times New Roman" w:hAnsi="Times New Roman" w:eastAsia="Times New Roman" w:cs="Times New Roman"/>
                <w:b/>
                <w:bCs/>
                <w:spacing w:val="0"/>
                <w:w w:val="100"/>
                <w:position w:val="0"/>
                <w:sz w:val="15"/>
                <w:szCs w:val="15"/>
                <w:lang w:val="en-US" w:eastAsia="en-US" w:bidi="en-US"/>
              </w:rPr>
              <w:t xml:space="preserve">2CS </w:t>
            </w:r>
            <w:r>
              <w:rPr>
                <w:spacing w:val="0"/>
                <w:w w:val="100"/>
                <w:position w:val="0"/>
                <w:sz w:val="15"/>
                <w:szCs w:val="15"/>
              </w:rPr>
              <w:t>差</w:t>
            </w:r>
            <w:r>
              <w:rPr>
                <w:spacing w:val="0"/>
                <w:w w:val="100"/>
                <w:position w:val="0"/>
                <w:sz w:val="15"/>
                <w:szCs w:val="15"/>
                <w:lang w:val="en-US" w:eastAsia="en-US" w:bidi="en-US"/>
              </w:rPr>
              <w:t>（"）</w:t>
            </w:r>
          </w:p>
        </w:tc>
        <w:tc>
          <w:tcPr>
            <w:tcW w:w="121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各测回方向较 差</w:t>
            </w:r>
            <w:r>
              <w:rPr>
                <w:spacing w:val="0"/>
                <w:w w:val="100"/>
                <w:position w:val="0"/>
                <w:sz w:val="15"/>
                <w:szCs w:val="15"/>
                <w:lang w:val="en-US" w:eastAsia="en-US" w:bidi="en-US"/>
              </w:rPr>
              <w:t>（”）</w:t>
            </w:r>
          </w:p>
        </w:tc>
      </w:tr>
      <w:tr>
        <w:tblPrEx>
          <w:tblLayout w:type="fixed"/>
          <w:tblCellMar>
            <w:top w:w="0" w:type="dxa"/>
            <w:left w:w="10" w:type="dxa"/>
            <w:bottom w:w="0" w:type="dxa"/>
            <w:right w:w="10" w:type="dxa"/>
          </w:tblCellMar>
        </w:tblPrEx>
        <w:trPr>
          <w:trHeight w:val="302" w:hRule="exact"/>
          <w:jc w:val="center"/>
        </w:trPr>
        <w:tc>
          <w:tcPr>
            <w:tcW w:w="1162"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5"/>
                <w:szCs w:val="15"/>
              </w:rPr>
            </w:pPr>
            <w:r>
              <w:rPr>
                <w:color w:val="333333"/>
                <w:spacing w:val="0"/>
                <w:w w:val="100"/>
                <w:position w:val="0"/>
                <w:sz w:val="20"/>
                <w:szCs w:val="20"/>
              </w:rPr>
              <w:t>I</w:t>
            </w:r>
            <w:r>
              <w:rPr>
                <w:color w:val="333333"/>
                <w:spacing w:val="0"/>
                <w:w w:val="100"/>
                <w:position w:val="0"/>
                <w:sz w:val="15"/>
                <w:szCs w:val="15"/>
              </w:rPr>
              <w:t>级</w:t>
            </w:r>
          </w:p>
        </w:tc>
        <w:tc>
          <w:tcPr>
            <w:tcW w:w="11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rPr>
              <w:t>%</w:t>
            </w:r>
          </w:p>
        </w:tc>
        <w:tc>
          <w:tcPr>
            <w:tcW w:w="11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w:t>
            </w:r>
          </w:p>
        </w:tc>
        <w:tc>
          <w:tcPr>
            <w:tcW w:w="11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p>
        </w:tc>
        <w:tc>
          <w:tcPr>
            <w:tcW w:w="10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6</w:t>
            </w: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9</w:t>
            </w:r>
          </w:p>
        </w:tc>
        <w:tc>
          <w:tcPr>
            <w:tcW w:w="121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00"/>
              <w:jc w:val="left"/>
              <w:rPr>
                <w:sz w:val="15"/>
                <w:szCs w:val="15"/>
              </w:rPr>
            </w:pPr>
            <w:r>
              <w:rPr>
                <w:rFonts w:ascii="Times New Roman" w:hAnsi="Times New Roman" w:eastAsia="Times New Roman" w:cs="Times New Roman"/>
                <w:b/>
                <w:bCs/>
                <w:color w:val="333333"/>
                <w:spacing w:val="0"/>
                <w:w w:val="100"/>
                <w:position w:val="0"/>
                <w:sz w:val="15"/>
                <w:szCs w:val="15"/>
              </w:rPr>
              <w:t>6</w:t>
            </w:r>
          </w:p>
        </w:tc>
      </w:tr>
      <w:tr>
        <w:tblPrEx>
          <w:tblLayout w:type="fixed"/>
          <w:tblCellMar>
            <w:top w:w="0" w:type="dxa"/>
            <w:left w:w="10" w:type="dxa"/>
            <w:bottom w:w="0" w:type="dxa"/>
            <w:right w:w="10" w:type="dxa"/>
          </w:tblCellMar>
        </w:tblPrEx>
        <w:trPr>
          <w:trHeight w:val="307" w:hRule="exact"/>
          <w:jc w:val="center"/>
        </w:trPr>
        <w:tc>
          <w:tcPr>
            <w:tcW w:w="1162" w:type="dxa"/>
            <w:vMerge w:val="continue"/>
            <w:shd w:val="clear" w:color="auto" w:fill="FFFFFF"/>
            <w:vAlign w:val="center"/>
          </w:tcPr>
          <w:p/>
        </w:tc>
        <w:tc>
          <w:tcPr>
            <w:tcW w:w="117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Ji</w:t>
            </w:r>
          </w:p>
        </w:tc>
        <w:tc>
          <w:tcPr>
            <w:tcW w:w="11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w:t>
            </w:r>
          </w:p>
        </w:tc>
        <w:tc>
          <w:tcPr>
            <w:tcW w:w="11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w:t>
            </w:r>
          </w:p>
        </w:tc>
        <w:tc>
          <w:tcPr>
            <w:tcW w:w="10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8</w:t>
            </w: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13</w:t>
            </w:r>
          </w:p>
        </w:tc>
        <w:tc>
          <w:tcPr>
            <w:tcW w:w="121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00"/>
              <w:jc w:val="left"/>
              <w:rPr>
                <w:sz w:val="15"/>
                <w:szCs w:val="15"/>
              </w:rPr>
            </w:pPr>
            <w:r>
              <w:rPr>
                <w:rFonts w:ascii="Times New Roman" w:hAnsi="Times New Roman" w:eastAsia="Times New Roman" w:cs="Times New Roman"/>
                <w:b/>
                <w:bCs/>
                <w:color w:val="333333"/>
                <w:spacing w:val="0"/>
                <w:w w:val="100"/>
                <w:position w:val="0"/>
                <w:sz w:val="15"/>
                <w:szCs w:val="15"/>
              </w:rPr>
              <w:t>9</w:t>
            </w:r>
          </w:p>
        </w:tc>
      </w:tr>
      <w:tr>
        <w:tblPrEx>
          <w:tblLayout w:type="fixed"/>
          <w:tblCellMar>
            <w:top w:w="0" w:type="dxa"/>
            <w:left w:w="10" w:type="dxa"/>
            <w:bottom w:w="0" w:type="dxa"/>
            <w:right w:w="10" w:type="dxa"/>
          </w:tblCellMar>
        </w:tblPrEx>
        <w:trPr>
          <w:trHeight w:val="317" w:hRule="exact"/>
          <w:jc w:val="center"/>
        </w:trPr>
        <w:tc>
          <w:tcPr>
            <w:tcW w:w="1162"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5"/>
                <w:szCs w:val="15"/>
              </w:rPr>
            </w:pPr>
            <w:r>
              <w:rPr>
                <w:rFonts w:ascii="Times New Roman" w:hAnsi="Times New Roman" w:eastAsia="Times New Roman" w:cs="Times New Roman"/>
                <w:i/>
                <w:iCs/>
                <w:color w:val="333333"/>
                <w:spacing w:val="0"/>
                <w:w w:val="100"/>
                <w:position w:val="0"/>
                <w:sz w:val="26"/>
                <w:szCs w:val="26"/>
                <w:lang w:val="en-US" w:eastAsia="en-US" w:bidi="en-US"/>
              </w:rPr>
              <w:t>n</w:t>
            </w:r>
            <w:r>
              <w:rPr>
                <w:i/>
                <w:iCs/>
                <w:color w:val="333333"/>
                <w:spacing w:val="0"/>
                <w:w w:val="100"/>
                <w:position w:val="0"/>
                <w:sz w:val="15"/>
                <w:szCs w:val="15"/>
              </w:rPr>
              <w:t>级</w:t>
            </w:r>
          </w:p>
        </w:tc>
        <w:tc>
          <w:tcPr>
            <w:tcW w:w="117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&amp;</w:t>
            </w:r>
          </w:p>
        </w:tc>
        <w:tc>
          <w:tcPr>
            <w:tcW w:w="11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8</w:t>
            </w:r>
          </w:p>
        </w:tc>
        <w:tc>
          <w:tcPr>
            <w:tcW w:w="11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p>
        </w:tc>
        <w:tc>
          <w:tcPr>
            <w:tcW w:w="10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12</w:t>
            </w:r>
          </w:p>
        </w:tc>
        <w:tc>
          <w:tcPr>
            <w:tcW w:w="129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18</w:t>
            </w:r>
          </w:p>
        </w:tc>
        <w:tc>
          <w:tcPr>
            <w:tcW w:w="121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12</w:t>
            </w:r>
          </w:p>
        </w:tc>
      </w:tr>
    </w:tbl>
    <w:p>
      <w:pPr>
        <w:pStyle w:val="23"/>
        <w:keepNext w:val="0"/>
        <w:keepLines w:val="0"/>
        <w:widowControl w:val="0"/>
        <w:shd w:val="clear" w:color="auto" w:fill="auto"/>
        <w:tabs>
          <w:tab w:val="left" w:pos="812"/>
        </w:tabs>
        <w:bidi w:val="0"/>
        <w:spacing w:before="0" w:after="0" w:line="318" w:lineRule="exact"/>
        <w:ind w:left="0" w:right="0" w:firstLine="420"/>
        <w:jc w:val="both"/>
      </w:pPr>
      <w:bookmarkStart w:id="3208" w:name="bookmark3209"/>
      <w:r>
        <w:rPr>
          <w:color w:val="333333"/>
          <w:spacing w:val="0"/>
          <w:w w:val="100"/>
          <w:position w:val="0"/>
        </w:rPr>
        <w:t>3</w:t>
      </w:r>
      <w:bookmarkEnd w:id="3208"/>
      <w:r>
        <w:rPr>
          <w:color w:val="333333"/>
          <w:spacing w:val="0"/>
          <w:w w:val="100"/>
          <w:position w:val="0"/>
        </w:rPr>
        <w:t>）</w:t>
      </w:r>
      <w:r>
        <w:rPr>
          <w:color w:val="333333"/>
          <w:spacing w:val="0"/>
          <w:w w:val="100"/>
          <w:position w:val="0"/>
        </w:rPr>
        <w:tab/>
      </w:r>
      <w:r>
        <w:rPr>
          <w:color w:val="333333"/>
          <w:spacing w:val="0"/>
          <w:w w:val="100"/>
          <w:position w:val="0"/>
        </w:rPr>
        <w:t>边长测量。一般采用全站仪光电测距法测量导线边长，边长测量的各项要求及限 差，与方格网边长测量要求相同，参照各级导线技术指标中边长的规定，见表</w:t>
      </w:r>
      <w:r>
        <w:rPr>
          <w:color w:val="333333"/>
          <w:spacing w:val="0"/>
          <w:w w:val="100"/>
          <w:position w:val="0"/>
          <w:lang w:val="en-US" w:eastAsia="en-US" w:bidi="en-US"/>
        </w:rPr>
        <w:t>1K417012-2。</w:t>
      </w:r>
    </w:p>
    <w:p>
      <w:pPr>
        <w:pStyle w:val="23"/>
        <w:keepNext w:val="0"/>
        <w:keepLines w:val="0"/>
        <w:widowControl w:val="0"/>
        <w:shd w:val="clear" w:color="auto" w:fill="auto"/>
        <w:tabs>
          <w:tab w:val="left" w:pos="807"/>
        </w:tabs>
        <w:bidi w:val="0"/>
        <w:spacing w:before="0" w:after="0" w:line="318" w:lineRule="exact"/>
        <w:ind w:left="0" w:right="0" w:firstLine="420"/>
        <w:jc w:val="both"/>
      </w:pPr>
      <w:bookmarkStart w:id="3209" w:name="bookmark3210"/>
      <w:r>
        <w:rPr>
          <w:color w:val="333333"/>
          <w:spacing w:val="0"/>
          <w:w w:val="100"/>
          <w:position w:val="0"/>
        </w:rPr>
        <w:t>4</w:t>
      </w:r>
      <w:bookmarkEnd w:id="3209"/>
      <w:r>
        <w:rPr>
          <w:color w:val="333333"/>
          <w:spacing w:val="0"/>
          <w:w w:val="100"/>
          <w:position w:val="0"/>
        </w:rPr>
        <w:t>）</w:t>
      </w:r>
      <w:r>
        <w:rPr>
          <w:color w:val="333333"/>
          <w:spacing w:val="0"/>
          <w:w w:val="100"/>
          <w:position w:val="0"/>
        </w:rPr>
        <w:tab/>
      </w:r>
      <w:r>
        <w:rPr>
          <w:color w:val="333333"/>
          <w:spacing w:val="0"/>
          <w:w w:val="100"/>
          <w:position w:val="0"/>
        </w:rPr>
        <w:t>导线的起算数据。在扩建、改建厂区，新导线应附合在已有施工控制网上（将已 有控制点作为起算点）；原有的施工控制网点已被破坏或依照设计要求既有控制点不能满 足布网要求，则应根据大地测量控制网点或主要建筑物轴线确定起算数据。新建厂区的导 线网起算数据应根据大地测量控制点测定。</w:t>
      </w:r>
    </w:p>
    <w:p>
      <w:pPr>
        <w:pStyle w:val="23"/>
        <w:keepNext w:val="0"/>
        <w:keepLines w:val="0"/>
        <w:widowControl w:val="0"/>
        <w:shd w:val="clear" w:color="auto" w:fill="auto"/>
        <w:tabs>
          <w:tab w:val="left" w:pos="817"/>
        </w:tabs>
        <w:bidi w:val="0"/>
        <w:spacing w:before="0" w:after="180" w:line="318" w:lineRule="exact"/>
        <w:ind w:left="0" w:right="0" w:firstLine="420"/>
        <w:jc w:val="both"/>
      </w:pPr>
      <w:bookmarkStart w:id="3210" w:name="bookmark3211"/>
      <w:r>
        <w:rPr>
          <w:color w:val="333333"/>
          <w:spacing w:val="0"/>
          <w:w w:val="100"/>
          <w:position w:val="0"/>
        </w:rPr>
        <w:t>5</w:t>
      </w:r>
      <w:bookmarkEnd w:id="3210"/>
      <w:r>
        <w:rPr>
          <w:color w:val="333333"/>
          <w:spacing w:val="0"/>
          <w:w w:val="100"/>
          <w:position w:val="0"/>
        </w:rPr>
        <w:t>）</w:t>
      </w:r>
      <w:r>
        <w:rPr>
          <w:color w:val="333333"/>
          <w:spacing w:val="0"/>
          <w:w w:val="100"/>
          <w:position w:val="0"/>
        </w:rPr>
        <w:tab/>
      </w:r>
      <w:r>
        <w:rPr>
          <w:color w:val="333333"/>
          <w:spacing w:val="0"/>
          <w:w w:val="100"/>
          <w:position w:val="0"/>
        </w:rPr>
        <w:t>导线网的平差。一级导线网采用严密平差法，二级导线可以采用分别平差法。关 于导线网平差方法的选择，必须全面考虑导线的形状、长度和精度要求等因素，导线构成 环形，应采用环形平差。附合在已知点上的导线，由于已知点较多，可以采用结点平差 法。对于具有2~3个结点的导线，贝，采用等权代替法。只有一个结点的导线，可以按照等 权平均值的原理进行平差计算。</w:t>
      </w:r>
    </w:p>
    <w:tbl>
      <w:tblPr>
        <w:tblStyle w:val="3"/>
        <w:tblW w:w="8257" w:type="dxa"/>
        <w:jc w:val="center"/>
        <w:tblInd w:w="0" w:type="dxa"/>
        <w:tblLayout w:type="fixed"/>
        <w:tblCellMar>
          <w:top w:w="0" w:type="dxa"/>
          <w:left w:w="10" w:type="dxa"/>
          <w:bottom w:w="0" w:type="dxa"/>
          <w:right w:w="10" w:type="dxa"/>
        </w:tblCellMar>
      </w:tblPr>
      <w:tblGrid>
        <w:gridCol w:w="696"/>
        <w:gridCol w:w="749"/>
        <w:gridCol w:w="744"/>
        <w:gridCol w:w="739"/>
        <w:gridCol w:w="749"/>
        <w:gridCol w:w="845"/>
        <w:gridCol w:w="701"/>
        <w:gridCol w:w="701"/>
        <w:gridCol w:w="691"/>
        <w:gridCol w:w="754"/>
        <w:gridCol w:w="888"/>
      </w:tblGrid>
      <w:tr>
        <w:tblPrEx>
          <w:tblLayout w:type="fixed"/>
          <w:tblCellMar>
            <w:top w:w="0" w:type="dxa"/>
            <w:left w:w="10" w:type="dxa"/>
            <w:bottom w:w="0" w:type="dxa"/>
            <w:right w:w="10" w:type="dxa"/>
          </w:tblCellMar>
        </w:tblPrEx>
        <w:trPr>
          <w:trHeight w:val="264" w:hRule="exact"/>
          <w:jc w:val="center"/>
        </w:trPr>
        <w:tc>
          <w:tcPr>
            <w:tcW w:w="4522" w:type="dxa"/>
            <w:gridSpan w:val="6"/>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EC18E"/>
                <w:spacing w:val="0"/>
                <w:w w:val="100"/>
                <w:position w:val="0"/>
                <w:sz w:val="17"/>
                <w:szCs w:val="17"/>
              </w:rPr>
              <w:t>各级导线技术</w:t>
            </w:r>
            <w:r>
              <w:rPr>
                <w:rFonts w:ascii="Times New Roman" w:hAnsi="Times New Roman" w:eastAsia="Times New Roman" w:cs="Times New Roman"/>
                <w:b/>
                <w:bCs/>
                <w:color w:val="7EC18E"/>
                <w:spacing w:val="0"/>
                <w:w w:val="100"/>
                <w:position w:val="0"/>
                <w:sz w:val="15"/>
                <w:szCs w:val="15"/>
                <w:lang w:val="en-US" w:eastAsia="en-US" w:bidi="en-US"/>
              </w:rPr>
              <w:t>a</w:t>
            </w:r>
          </w:p>
        </w:tc>
        <w:tc>
          <w:tcPr>
            <w:tcW w:w="3735" w:type="dxa"/>
            <w:gridSpan w:val="5"/>
            <w:tcBorders>
              <w:left w:val="single" w:color="auto" w:sz="4" w:space="0"/>
            </w:tcBorders>
            <w:shd w:val="clear" w:color="auto" w:fill="FFFFFF"/>
            <w:vAlign w:val="top"/>
          </w:tcPr>
          <w:p>
            <w:pPr>
              <w:pStyle w:val="9"/>
              <w:keepNext w:val="0"/>
              <w:keepLines w:val="0"/>
              <w:widowControl w:val="0"/>
              <w:shd w:val="clear" w:color="auto" w:fill="auto"/>
              <w:tabs>
                <w:tab w:val="left" w:pos="2208"/>
              </w:tabs>
              <w:bidi w:val="0"/>
              <w:spacing w:before="0" w:after="0" w:line="240" w:lineRule="auto"/>
              <w:ind w:left="0" w:right="0" w:firstLine="0"/>
              <w:jc w:val="left"/>
              <w:rPr>
                <w:sz w:val="15"/>
                <w:szCs w:val="15"/>
              </w:rPr>
            </w:pPr>
            <w:r>
              <w:rPr>
                <w:color w:val="7EC18E"/>
                <w:spacing w:val="0"/>
                <w:w w:val="100"/>
                <w:position w:val="0"/>
                <w:sz w:val="17"/>
                <w:szCs w:val="17"/>
              </w:rPr>
              <w:t>旨标</w:t>
            </w:r>
            <w:r>
              <w:rPr>
                <w:color w:val="7EC18E"/>
                <w:spacing w:val="0"/>
                <w:w w:val="100"/>
                <w:position w:val="0"/>
                <w:sz w:val="17"/>
                <w:szCs w:val="17"/>
              </w:rPr>
              <w:tab/>
            </w:r>
            <w:r>
              <w:rPr>
                <w:color w:val="7EC18E"/>
                <w:spacing w:val="0"/>
                <w:w w:val="100"/>
                <w:position w:val="0"/>
                <w:sz w:val="17"/>
                <w:szCs w:val="17"/>
              </w:rPr>
              <w:t xml:space="preserve">表 </w:t>
            </w:r>
            <w:r>
              <w:rPr>
                <w:rFonts w:ascii="Times New Roman" w:hAnsi="Times New Roman" w:eastAsia="Times New Roman" w:cs="Times New Roman"/>
                <w:b/>
                <w:bCs/>
                <w:color w:val="7EC18E"/>
                <w:spacing w:val="0"/>
                <w:w w:val="100"/>
                <w:position w:val="0"/>
                <w:sz w:val="15"/>
                <w:szCs w:val="15"/>
                <w:lang w:val="en-US" w:eastAsia="en-US" w:bidi="en-US"/>
              </w:rPr>
              <w:t>1K417012-2</w:t>
            </w:r>
          </w:p>
        </w:tc>
      </w:tr>
      <w:tr>
        <w:tblPrEx>
          <w:tblLayout w:type="fixed"/>
          <w:tblCellMar>
            <w:top w:w="0" w:type="dxa"/>
            <w:left w:w="10" w:type="dxa"/>
            <w:bottom w:w="0" w:type="dxa"/>
            <w:right w:w="10" w:type="dxa"/>
          </w:tblCellMar>
        </w:tblPrEx>
        <w:trPr>
          <w:trHeight w:val="322" w:hRule="exact"/>
          <w:jc w:val="center"/>
        </w:trPr>
        <w:tc>
          <w:tcPr>
            <w:tcW w:w="696"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color w:val="333333"/>
                <w:spacing w:val="0"/>
                <w:w w:val="100"/>
                <w:position w:val="0"/>
                <w:sz w:val="15"/>
                <w:szCs w:val="15"/>
              </w:rPr>
              <w:t>等级</w:t>
            </w:r>
          </w:p>
        </w:tc>
        <w:tc>
          <w:tcPr>
            <w:tcW w:w="749"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3" w:lineRule="exact"/>
              <w:ind w:left="0" w:right="0" w:firstLine="0"/>
              <w:jc w:val="center"/>
              <w:rPr>
                <w:sz w:val="15"/>
                <w:szCs w:val="15"/>
              </w:rPr>
            </w:pPr>
            <w:r>
              <w:rPr>
                <w:spacing w:val="0"/>
                <w:w w:val="100"/>
                <w:position w:val="0"/>
                <w:sz w:val="15"/>
                <w:szCs w:val="15"/>
              </w:rPr>
              <w:t xml:space="preserve">导线 长度 </w:t>
            </w:r>
            <w:r>
              <w:rPr>
                <w:rFonts w:ascii="Times New Roman" w:hAnsi="Times New Roman" w:eastAsia="Times New Roman" w:cs="Times New Roman"/>
                <w:b/>
                <w:bCs/>
                <w:spacing w:val="0"/>
                <w:w w:val="100"/>
                <w:position w:val="0"/>
                <w:sz w:val="15"/>
                <w:szCs w:val="15"/>
                <w:lang w:val="en-US" w:eastAsia="en-US" w:bidi="en-US"/>
              </w:rPr>
              <w:t>（km）</w:t>
            </w:r>
          </w:p>
        </w:tc>
        <w:tc>
          <w:tcPr>
            <w:tcW w:w="744"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30" w:lineRule="exact"/>
              <w:ind w:left="0" w:right="0" w:firstLine="0"/>
              <w:jc w:val="center"/>
              <w:rPr>
                <w:sz w:val="15"/>
                <w:szCs w:val="15"/>
              </w:rPr>
            </w:pPr>
            <w:r>
              <w:rPr>
                <w:spacing w:val="0"/>
                <w:w w:val="100"/>
                <w:position w:val="0"/>
                <w:sz w:val="15"/>
                <w:szCs w:val="15"/>
              </w:rPr>
              <w:t xml:space="preserve">平均 边长 </w:t>
            </w:r>
            <w:r>
              <w:rPr>
                <w:rFonts w:ascii="Times New Roman" w:hAnsi="Times New Roman" w:eastAsia="Times New Roman" w:cs="Times New Roman"/>
                <w:b/>
                <w:bCs/>
                <w:spacing w:val="0"/>
                <w:w w:val="100"/>
                <w:position w:val="0"/>
                <w:sz w:val="15"/>
                <w:szCs w:val="15"/>
                <w:lang w:val="en-US" w:eastAsia="en-US" w:bidi="en-US"/>
              </w:rPr>
              <w:t>（km）</w:t>
            </w:r>
          </w:p>
        </w:tc>
        <w:tc>
          <w:tcPr>
            <w:tcW w:w="739"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spacing w:val="0"/>
                <w:w w:val="100"/>
                <w:position w:val="0"/>
                <w:sz w:val="15"/>
                <w:szCs w:val="15"/>
              </w:rPr>
              <w:t xml:space="preserve">测角中 误差 </w:t>
            </w:r>
            <w:r>
              <w:rPr>
                <w:spacing w:val="0"/>
                <w:w w:val="100"/>
                <w:position w:val="0"/>
                <w:sz w:val="15"/>
                <w:szCs w:val="15"/>
                <w:lang w:val="en-US" w:eastAsia="en-US" w:bidi="en-US"/>
              </w:rPr>
              <w:t>（"）</w:t>
            </w:r>
          </w:p>
        </w:tc>
        <w:tc>
          <w:tcPr>
            <w:tcW w:w="749"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spacing w:val="0"/>
                <w:w w:val="100"/>
                <w:position w:val="0"/>
                <w:sz w:val="15"/>
                <w:szCs w:val="15"/>
              </w:rPr>
              <w:t>测距中</w:t>
            </w:r>
          </w:p>
          <w:p>
            <w:pPr>
              <w:pStyle w:val="9"/>
              <w:keepNext w:val="0"/>
              <w:keepLines w:val="0"/>
              <w:widowControl w:val="0"/>
              <w:shd w:val="clear" w:color="auto" w:fill="auto"/>
              <w:bidi w:val="0"/>
              <w:spacing w:before="0" w:after="60" w:line="240" w:lineRule="auto"/>
              <w:ind w:left="0" w:right="0" w:firstLine="0"/>
              <w:jc w:val="center"/>
              <w:rPr>
                <w:sz w:val="15"/>
                <w:szCs w:val="15"/>
              </w:rPr>
            </w:pPr>
            <w:r>
              <w:rPr>
                <w:spacing w:val="0"/>
                <w:w w:val="100"/>
                <w:position w:val="0"/>
                <w:sz w:val="15"/>
                <w:szCs w:val="15"/>
              </w:rPr>
              <w:t>误差</w:t>
            </w:r>
          </w:p>
          <w:p>
            <w:pPr>
              <w:pStyle w:val="9"/>
              <w:keepNext w:val="0"/>
              <w:keepLines w:val="0"/>
              <w:widowControl w:val="0"/>
              <w:shd w:val="clear" w:color="auto" w:fill="auto"/>
              <w:bidi w:val="0"/>
              <w:spacing w:before="0" w:after="6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w:t>
            </w:r>
            <w:r>
              <w:rPr>
                <w:rFonts w:ascii="Times New Roman" w:hAnsi="Times New Roman" w:eastAsia="Times New Roman" w:cs="Times New Roman"/>
                <w:b/>
                <w:bCs/>
                <w:spacing w:val="0"/>
                <w:w w:val="100"/>
                <w:position w:val="0"/>
                <w:sz w:val="15"/>
                <w:szCs w:val="15"/>
                <w:lang w:val="en-US" w:eastAsia="en-US" w:bidi="en-US"/>
              </w:rPr>
              <w:t xml:space="preserve">mm </w:t>
            </w:r>
            <w:r>
              <w:rPr>
                <w:rFonts w:ascii="Times New Roman" w:hAnsi="Times New Roman" w:eastAsia="Times New Roman" w:cs="Times New Roman"/>
                <w:b/>
                <w:bCs/>
                <w:spacing w:val="0"/>
                <w:w w:val="100"/>
                <w:position w:val="0"/>
                <w:sz w:val="15"/>
                <w:szCs w:val="15"/>
              </w:rPr>
              <w:t>）</w:t>
            </w:r>
          </w:p>
        </w:tc>
        <w:tc>
          <w:tcPr>
            <w:tcW w:w="845"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center"/>
              <w:rPr>
                <w:sz w:val="15"/>
                <w:szCs w:val="15"/>
              </w:rPr>
            </w:pPr>
            <w:r>
              <w:rPr>
                <w:spacing w:val="0"/>
                <w:w w:val="100"/>
                <w:position w:val="0"/>
                <w:sz w:val="15"/>
                <w:szCs w:val="15"/>
              </w:rPr>
              <w:t>测距相对</w:t>
            </w:r>
          </w:p>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中误差</w:t>
            </w:r>
          </w:p>
        </w:tc>
        <w:tc>
          <w:tcPr>
            <w:tcW w:w="2093" w:type="dxa"/>
            <w:gridSpan w:val="3"/>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测回数</w:t>
            </w:r>
          </w:p>
        </w:tc>
        <w:tc>
          <w:tcPr>
            <w:tcW w:w="754"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left"/>
              <w:rPr>
                <w:sz w:val="15"/>
                <w:szCs w:val="15"/>
              </w:rPr>
            </w:pPr>
            <w:r>
              <w:rPr>
                <w:spacing w:val="0"/>
                <w:w w:val="100"/>
                <w:position w:val="0"/>
                <w:sz w:val="15"/>
                <w:szCs w:val="15"/>
              </w:rPr>
              <w:t>方位角</w:t>
            </w:r>
          </w:p>
          <w:p>
            <w:pPr>
              <w:pStyle w:val="9"/>
              <w:keepNext w:val="0"/>
              <w:keepLines w:val="0"/>
              <w:widowControl w:val="0"/>
              <w:shd w:val="clear" w:color="auto" w:fill="auto"/>
              <w:bidi w:val="0"/>
              <w:spacing w:before="0" w:after="60" w:line="240" w:lineRule="auto"/>
              <w:ind w:left="0" w:right="0" w:firstLine="0"/>
              <w:jc w:val="left"/>
              <w:rPr>
                <w:sz w:val="15"/>
                <w:szCs w:val="15"/>
              </w:rPr>
            </w:pPr>
            <w:r>
              <w:rPr>
                <w:spacing w:val="0"/>
                <w:w w:val="100"/>
                <w:position w:val="0"/>
                <w:sz w:val="15"/>
                <w:szCs w:val="15"/>
              </w:rPr>
              <w:t>闭合差</w:t>
            </w:r>
          </w:p>
          <w:p>
            <w:pPr>
              <w:pStyle w:val="9"/>
              <w:keepNext w:val="0"/>
              <w:keepLines w:val="0"/>
              <w:widowControl w:val="0"/>
              <w:shd w:val="clear" w:color="auto" w:fill="auto"/>
              <w:bidi w:val="0"/>
              <w:spacing w:before="0" w:after="60" w:line="240" w:lineRule="auto"/>
              <w:ind w:left="0" w:right="0" w:firstLine="160"/>
              <w:jc w:val="left"/>
              <w:rPr>
                <w:sz w:val="15"/>
                <w:szCs w:val="15"/>
              </w:rPr>
            </w:pPr>
            <w:r>
              <w:rPr>
                <w:rFonts w:ascii="Times New Roman" w:hAnsi="Times New Roman" w:eastAsia="Times New Roman" w:cs="Times New Roman"/>
                <w:b/>
                <w:bCs/>
                <w:spacing w:val="0"/>
                <w:w w:val="100"/>
                <w:position w:val="0"/>
                <w:sz w:val="15"/>
                <w:szCs w:val="15"/>
                <w:lang w:val="en-US" w:eastAsia="en-US" w:bidi="en-US"/>
              </w:rPr>
              <w:t>（"）</w:t>
            </w:r>
          </w:p>
        </w:tc>
        <w:tc>
          <w:tcPr>
            <w:tcW w:w="888"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60" w:line="240" w:lineRule="auto"/>
              <w:ind w:left="0" w:right="0" w:firstLine="0"/>
              <w:jc w:val="left"/>
              <w:rPr>
                <w:sz w:val="15"/>
                <w:szCs w:val="15"/>
              </w:rPr>
            </w:pPr>
            <w:r>
              <w:rPr>
                <w:spacing w:val="0"/>
                <w:w w:val="100"/>
                <w:position w:val="0"/>
                <w:sz w:val="15"/>
                <w:szCs w:val="15"/>
              </w:rPr>
              <w:t>导线全长</w:t>
            </w:r>
          </w:p>
          <w:p>
            <w:pPr>
              <w:pStyle w:val="9"/>
              <w:keepNext w:val="0"/>
              <w:keepLines w:val="0"/>
              <w:widowControl w:val="0"/>
              <w:shd w:val="clear" w:color="auto" w:fill="auto"/>
              <w:bidi w:val="0"/>
              <w:spacing w:before="0" w:after="60" w:line="240" w:lineRule="auto"/>
              <w:ind w:left="0" w:right="0" w:firstLine="0"/>
              <w:jc w:val="left"/>
              <w:rPr>
                <w:sz w:val="15"/>
                <w:szCs w:val="15"/>
              </w:rPr>
            </w:pPr>
            <w:r>
              <w:rPr>
                <w:spacing w:val="0"/>
                <w:w w:val="100"/>
                <w:position w:val="0"/>
                <w:sz w:val="15"/>
                <w:szCs w:val="15"/>
              </w:rPr>
              <w:t>相对闭合</w:t>
            </w:r>
          </w:p>
          <w:p>
            <w:pPr>
              <w:pStyle w:val="9"/>
              <w:keepNext w:val="0"/>
              <w:keepLines w:val="0"/>
              <w:widowControl w:val="0"/>
              <w:shd w:val="clear" w:color="auto" w:fill="auto"/>
              <w:bidi w:val="0"/>
              <w:spacing w:before="0" w:after="60" w:line="240" w:lineRule="auto"/>
              <w:ind w:left="0" w:right="0" w:firstLine="0"/>
              <w:jc w:val="center"/>
              <w:rPr>
                <w:sz w:val="15"/>
                <w:szCs w:val="15"/>
              </w:rPr>
            </w:pPr>
            <w:r>
              <w:rPr>
                <w:spacing w:val="0"/>
                <w:w w:val="100"/>
                <w:position w:val="0"/>
                <w:sz w:val="15"/>
                <w:szCs w:val="15"/>
              </w:rPr>
              <w:t>差</w:t>
            </w:r>
          </w:p>
        </w:tc>
      </w:tr>
      <w:tr>
        <w:tblPrEx>
          <w:tblLayout w:type="fixed"/>
          <w:tblCellMar>
            <w:top w:w="0" w:type="dxa"/>
            <w:left w:w="10" w:type="dxa"/>
            <w:bottom w:w="0" w:type="dxa"/>
            <w:right w:w="10" w:type="dxa"/>
          </w:tblCellMar>
        </w:tblPrEx>
        <w:trPr>
          <w:trHeight w:val="562" w:hRule="exact"/>
          <w:jc w:val="center"/>
        </w:trPr>
        <w:tc>
          <w:tcPr>
            <w:tcW w:w="696" w:type="dxa"/>
            <w:vMerge w:val="continue"/>
            <w:shd w:val="clear" w:color="auto" w:fill="FFFFFF"/>
            <w:vAlign w:val="center"/>
          </w:tcPr>
          <w:p/>
        </w:tc>
        <w:tc>
          <w:tcPr>
            <w:tcW w:w="749" w:type="dxa"/>
            <w:vMerge w:val="continue"/>
            <w:tcBorders>
              <w:left w:val="single" w:color="auto" w:sz="4" w:space="0"/>
            </w:tcBorders>
            <w:shd w:val="clear" w:color="auto" w:fill="FFFFFF"/>
            <w:vAlign w:val="center"/>
          </w:tcPr>
          <w:p/>
        </w:tc>
        <w:tc>
          <w:tcPr>
            <w:tcW w:w="744" w:type="dxa"/>
            <w:vMerge w:val="continue"/>
            <w:tcBorders>
              <w:left w:val="single" w:color="auto" w:sz="4" w:space="0"/>
            </w:tcBorders>
            <w:shd w:val="clear" w:color="auto" w:fill="FFFFFF"/>
            <w:vAlign w:val="center"/>
          </w:tcPr>
          <w:p/>
        </w:tc>
        <w:tc>
          <w:tcPr>
            <w:tcW w:w="739" w:type="dxa"/>
            <w:vMerge w:val="continue"/>
            <w:tcBorders>
              <w:left w:val="single" w:color="auto" w:sz="4" w:space="0"/>
            </w:tcBorders>
            <w:shd w:val="clear" w:color="auto" w:fill="FFFFFF"/>
            <w:vAlign w:val="center"/>
          </w:tcPr>
          <w:p/>
        </w:tc>
        <w:tc>
          <w:tcPr>
            <w:tcW w:w="749" w:type="dxa"/>
            <w:vMerge w:val="continue"/>
            <w:tcBorders>
              <w:left w:val="single" w:color="auto" w:sz="4" w:space="0"/>
            </w:tcBorders>
            <w:shd w:val="clear" w:color="auto" w:fill="FFFFFF"/>
            <w:vAlign w:val="center"/>
          </w:tcPr>
          <w:p/>
        </w:tc>
        <w:tc>
          <w:tcPr>
            <w:tcW w:w="845" w:type="dxa"/>
            <w:vMerge w:val="continue"/>
            <w:tcBorders>
              <w:left w:val="single" w:color="auto" w:sz="4" w:space="0"/>
            </w:tcBorders>
            <w:shd w:val="clear" w:color="auto" w:fill="FFFFFF"/>
            <w:vAlign w:val="center"/>
          </w:tcPr>
          <w:p/>
        </w:tc>
        <w:tc>
          <w:tcPr>
            <w:tcW w:w="701"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5" w:lineRule="exact"/>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1"</w:t>
            </w:r>
            <w:r>
              <w:rPr>
                <w:spacing w:val="0"/>
                <w:w w:val="100"/>
                <w:position w:val="0"/>
                <w:sz w:val="15"/>
                <w:szCs w:val="15"/>
              </w:rPr>
              <w:t>级 仪器</w:t>
            </w:r>
          </w:p>
        </w:tc>
        <w:tc>
          <w:tcPr>
            <w:tcW w:w="701"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50" w:lineRule="exact"/>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2"</w:t>
            </w:r>
            <w:r>
              <w:rPr>
                <w:spacing w:val="0"/>
                <w:w w:val="100"/>
                <w:position w:val="0"/>
                <w:sz w:val="15"/>
                <w:szCs w:val="15"/>
              </w:rPr>
              <w:t>级 仪器</w:t>
            </w:r>
          </w:p>
        </w:tc>
        <w:tc>
          <w:tcPr>
            <w:tcW w:w="691"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50" w:lineRule="exact"/>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6"</w:t>
            </w:r>
            <w:r>
              <w:rPr>
                <w:spacing w:val="0"/>
                <w:w w:val="100"/>
                <w:position w:val="0"/>
                <w:sz w:val="15"/>
                <w:szCs w:val="15"/>
              </w:rPr>
              <w:t>级 仪器</w:t>
            </w:r>
          </w:p>
        </w:tc>
        <w:tc>
          <w:tcPr>
            <w:tcW w:w="754" w:type="dxa"/>
            <w:vMerge w:val="continue"/>
            <w:tcBorders>
              <w:left w:val="single" w:color="auto" w:sz="4" w:space="0"/>
            </w:tcBorders>
            <w:shd w:val="clear" w:color="auto" w:fill="FFFFFF"/>
            <w:vAlign w:val="center"/>
          </w:tcPr>
          <w:p/>
        </w:tc>
        <w:tc>
          <w:tcPr>
            <w:tcW w:w="888"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31" w:hRule="exact"/>
          <w:jc w:val="center"/>
        </w:trPr>
        <w:tc>
          <w:tcPr>
            <w:tcW w:w="69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一级</w:t>
            </w:r>
          </w:p>
        </w:tc>
        <w:tc>
          <w:tcPr>
            <w:tcW w:w="74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4</w:t>
            </w:r>
          </w:p>
        </w:tc>
        <w:tc>
          <w:tcPr>
            <w:tcW w:w="7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0.5</w:t>
            </w:r>
          </w:p>
        </w:tc>
        <w:tc>
          <w:tcPr>
            <w:tcW w:w="7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w:t>
            </w:r>
          </w:p>
        </w:tc>
        <w:tc>
          <w:tcPr>
            <w:tcW w:w="74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15</w:t>
            </w:r>
          </w:p>
        </w:tc>
        <w:tc>
          <w:tcPr>
            <w:tcW w:w="84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1/30000</w:t>
            </w:r>
          </w:p>
        </w:tc>
        <w:tc>
          <w:tcPr>
            <w:tcW w:w="7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rPr>
              <w:t>—</w:t>
            </w:r>
          </w:p>
        </w:tc>
        <w:tc>
          <w:tcPr>
            <w:tcW w:w="7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80"/>
              <w:jc w:val="left"/>
              <w:rPr>
                <w:sz w:val="15"/>
                <w:szCs w:val="15"/>
              </w:rPr>
            </w:pPr>
            <w:r>
              <w:rPr>
                <w:rFonts w:ascii="Times New Roman" w:hAnsi="Times New Roman" w:eastAsia="Times New Roman" w:cs="Times New Roman"/>
                <w:b/>
                <w:bCs/>
                <w:color w:val="333333"/>
                <w:spacing w:val="0"/>
                <w:w w:val="100"/>
                <w:position w:val="0"/>
                <w:sz w:val="15"/>
                <w:szCs w:val="15"/>
              </w:rPr>
              <w:t>2</w:t>
            </w:r>
          </w:p>
        </w:tc>
        <w:tc>
          <w:tcPr>
            <w:tcW w:w="6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4</w:t>
            </w:r>
          </w:p>
        </w:tc>
        <w:tc>
          <w:tcPr>
            <w:tcW w:w="7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rFonts w:ascii="Times New Roman" w:hAnsi="Times New Roman" w:eastAsia="Times New Roman" w:cs="Times New Roman"/>
                <w:b/>
                <w:bCs/>
                <w:color w:val="333333"/>
                <w:spacing w:val="0"/>
                <w:w w:val="100"/>
                <w:position w:val="0"/>
                <w:sz w:val="15"/>
                <w:szCs w:val="15"/>
              </w:rPr>
              <w:t>10</w:t>
            </w:r>
            <w:r>
              <w:rPr>
                <w:color w:val="333333"/>
                <w:spacing w:val="0"/>
                <w:w w:val="100"/>
                <w:position w:val="0"/>
                <w:sz w:val="15"/>
                <w:szCs w:val="15"/>
              </w:rPr>
              <w:t>巾</w:t>
            </w:r>
          </w:p>
        </w:tc>
        <w:tc>
          <w:tcPr>
            <w:tcW w:w="8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w:t>
            </w:r>
            <w:r>
              <w:rPr>
                <w:rFonts w:ascii="Times New Roman" w:hAnsi="Times New Roman" w:eastAsia="Times New Roman" w:cs="Times New Roman"/>
                <w:b/>
                <w:bCs/>
                <w:color w:val="333333"/>
                <w:spacing w:val="0"/>
                <w:w w:val="100"/>
                <w:position w:val="0"/>
                <w:sz w:val="15"/>
                <w:szCs w:val="15"/>
              </w:rPr>
              <w:t>1/15000</w:t>
            </w:r>
          </w:p>
        </w:tc>
      </w:tr>
      <w:tr>
        <w:tblPrEx>
          <w:tblLayout w:type="fixed"/>
          <w:tblCellMar>
            <w:top w:w="0" w:type="dxa"/>
            <w:left w:w="10" w:type="dxa"/>
            <w:bottom w:w="0" w:type="dxa"/>
            <w:right w:w="10" w:type="dxa"/>
          </w:tblCellMar>
        </w:tblPrEx>
        <w:trPr>
          <w:trHeight w:val="317" w:hRule="exact"/>
          <w:jc w:val="center"/>
        </w:trPr>
        <w:tc>
          <w:tcPr>
            <w:tcW w:w="69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二级</w:t>
            </w:r>
          </w:p>
        </w:tc>
        <w:tc>
          <w:tcPr>
            <w:tcW w:w="74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2.4</w:t>
            </w:r>
          </w:p>
        </w:tc>
        <w:tc>
          <w:tcPr>
            <w:tcW w:w="7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0.25</w:t>
            </w:r>
          </w:p>
        </w:tc>
        <w:tc>
          <w:tcPr>
            <w:tcW w:w="73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8</w:t>
            </w:r>
          </w:p>
        </w:tc>
        <w:tc>
          <w:tcPr>
            <w:tcW w:w="74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15</w:t>
            </w:r>
          </w:p>
        </w:tc>
        <w:tc>
          <w:tcPr>
            <w:tcW w:w="84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1/14000</w:t>
            </w:r>
          </w:p>
        </w:tc>
        <w:tc>
          <w:tcPr>
            <w:tcW w:w="7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C2C7C4"/>
                <w:spacing w:val="0"/>
                <w:w w:val="100"/>
                <w:position w:val="0"/>
                <w:sz w:val="15"/>
                <w:szCs w:val="15"/>
              </w:rPr>
              <w:t>——</w:t>
            </w:r>
          </w:p>
        </w:tc>
        <w:tc>
          <w:tcPr>
            <w:tcW w:w="7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80"/>
              <w:jc w:val="both"/>
              <w:rPr>
                <w:sz w:val="15"/>
                <w:szCs w:val="15"/>
              </w:rPr>
            </w:pPr>
            <w:r>
              <w:rPr>
                <w:rFonts w:ascii="Times New Roman" w:hAnsi="Times New Roman" w:eastAsia="Times New Roman" w:cs="Times New Roman"/>
                <w:b/>
                <w:bCs/>
                <w:color w:val="333333"/>
                <w:spacing w:val="0"/>
                <w:w w:val="100"/>
                <w:position w:val="0"/>
                <w:sz w:val="15"/>
                <w:szCs w:val="15"/>
              </w:rPr>
              <w:t>1</w:t>
            </w:r>
          </w:p>
        </w:tc>
        <w:tc>
          <w:tcPr>
            <w:tcW w:w="6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w:t>
            </w:r>
          </w:p>
        </w:tc>
        <w:tc>
          <w:tcPr>
            <w:tcW w:w="7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i6&lt;r</w:t>
            </w:r>
          </w:p>
        </w:tc>
        <w:tc>
          <w:tcPr>
            <w:tcW w:w="8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w:t>
            </w:r>
            <w:r>
              <w:rPr>
                <w:rFonts w:ascii="Times New Roman" w:hAnsi="Times New Roman" w:eastAsia="Times New Roman" w:cs="Times New Roman"/>
                <w:b/>
                <w:bCs/>
                <w:color w:val="333333"/>
                <w:spacing w:val="0"/>
                <w:w w:val="100"/>
                <w:position w:val="0"/>
                <w:sz w:val="15"/>
                <w:szCs w:val="15"/>
              </w:rPr>
              <w:t>1/10000</w:t>
            </w:r>
          </w:p>
        </w:tc>
      </w:tr>
      <w:tr>
        <w:tblPrEx>
          <w:tblLayout w:type="fixed"/>
          <w:tblCellMar>
            <w:top w:w="0" w:type="dxa"/>
            <w:left w:w="10" w:type="dxa"/>
            <w:bottom w:w="0" w:type="dxa"/>
            <w:right w:w="10" w:type="dxa"/>
          </w:tblCellMar>
        </w:tblPrEx>
        <w:trPr>
          <w:trHeight w:val="336" w:hRule="exact"/>
          <w:jc w:val="center"/>
        </w:trPr>
        <w:tc>
          <w:tcPr>
            <w:tcW w:w="696"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三级</w:t>
            </w:r>
          </w:p>
        </w:tc>
        <w:tc>
          <w:tcPr>
            <w:tcW w:w="74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1.2</w:t>
            </w:r>
          </w:p>
        </w:tc>
        <w:tc>
          <w:tcPr>
            <w:tcW w:w="74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w:t>
            </w:r>
          </w:p>
        </w:tc>
        <w:tc>
          <w:tcPr>
            <w:tcW w:w="73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12</w:t>
            </w:r>
          </w:p>
        </w:tc>
        <w:tc>
          <w:tcPr>
            <w:tcW w:w="74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15</w:t>
            </w:r>
          </w:p>
        </w:tc>
        <w:tc>
          <w:tcPr>
            <w:tcW w:w="84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1/7000</w:t>
            </w:r>
          </w:p>
        </w:tc>
        <w:tc>
          <w:tcPr>
            <w:tcW w:w="70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000000"/>
                <w:spacing w:val="0"/>
                <w:w w:val="100"/>
                <w:position w:val="0"/>
                <w:sz w:val="15"/>
                <w:szCs w:val="15"/>
              </w:rPr>
              <w:t>—</w:t>
            </w:r>
          </w:p>
        </w:tc>
        <w:tc>
          <w:tcPr>
            <w:tcW w:w="70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80"/>
              <w:jc w:val="both"/>
              <w:rPr>
                <w:sz w:val="15"/>
                <w:szCs w:val="15"/>
              </w:rPr>
            </w:pPr>
            <w:r>
              <w:rPr>
                <w:rFonts w:ascii="Times New Roman" w:hAnsi="Times New Roman" w:eastAsia="Times New Roman" w:cs="Times New Roman"/>
                <w:b/>
                <w:bCs/>
                <w:color w:val="333333"/>
                <w:spacing w:val="0"/>
                <w:w w:val="100"/>
                <w:position w:val="0"/>
                <w:sz w:val="15"/>
                <w:szCs w:val="15"/>
              </w:rPr>
              <w:t>1</w:t>
            </w:r>
          </w:p>
        </w:tc>
        <w:tc>
          <w:tcPr>
            <w:tcW w:w="69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p>
        </w:tc>
        <w:tc>
          <w:tcPr>
            <w:tcW w:w="75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160"/>
              <w:jc w:val="left"/>
              <w:rPr>
                <w:sz w:val="15"/>
                <w:szCs w:val="15"/>
              </w:rPr>
            </w:pPr>
            <w:r>
              <w:rPr>
                <w:rFonts w:ascii="Times New Roman" w:hAnsi="Times New Roman" w:eastAsia="Times New Roman" w:cs="Times New Roman"/>
                <w:b/>
                <w:bCs/>
                <w:color w:val="333333"/>
                <w:spacing w:val="0"/>
                <w:w w:val="100"/>
                <w:position w:val="0"/>
                <w:sz w:val="15"/>
                <w:szCs w:val="15"/>
              </w:rPr>
              <w:t>24</w:t>
            </w:r>
          </w:p>
        </w:tc>
        <w:tc>
          <w:tcPr>
            <w:tcW w:w="88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righ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W </w:t>
            </w:r>
            <w:r>
              <w:rPr>
                <w:rFonts w:ascii="Times New Roman" w:hAnsi="Times New Roman" w:eastAsia="Times New Roman" w:cs="Times New Roman"/>
                <w:b/>
                <w:bCs/>
                <w:color w:val="333333"/>
                <w:spacing w:val="0"/>
                <w:w w:val="100"/>
                <w:position w:val="0"/>
                <w:sz w:val="15"/>
                <w:szCs w:val="15"/>
              </w:rPr>
              <w:t>1/5000</w:t>
            </w:r>
          </w:p>
        </w:tc>
      </w:tr>
    </w:tbl>
    <w:p>
      <w:pPr>
        <w:pStyle w:val="31"/>
        <w:keepNext w:val="0"/>
        <w:keepLines w:val="0"/>
        <w:widowControl w:val="0"/>
        <w:shd w:val="clear" w:color="auto" w:fill="auto"/>
        <w:bidi w:val="0"/>
        <w:spacing w:before="0" w:after="0" w:line="235" w:lineRule="exact"/>
        <w:ind w:left="288" w:right="0" w:firstLine="0"/>
        <w:jc w:val="left"/>
      </w:pPr>
      <w:r>
        <w:rPr>
          <w:color w:val="333333"/>
          <w:spacing w:val="0"/>
          <w:w w:val="100"/>
          <w:position w:val="0"/>
        </w:rPr>
        <w:t>注：①表中〃为测站数。</w:t>
      </w:r>
    </w:p>
    <w:p>
      <w:pPr>
        <w:pStyle w:val="31"/>
        <w:keepNext w:val="0"/>
        <w:keepLines w:val="0"/>
        <w:widowControl w:val="0"/>
        <w:shd w:val="clear" w:color="auto" w:fill="auto"/>
        <w:bidi w:val="0"/>
        <w:spacing w:before="0" w:after="0" w:line="235" w:lineRule="exact"/>
        <w:ind w:left="288" w:right="0" w:firstLine="0"/>
        <w:jc w:val="left"/>
      </w:pPr>
      <w:r>
        <w:rPr>
          <w:color w:val="333333"/>
          <w:spacing w:val="0"/>
          <w:w w:val="100"/>
          <w:position w:val="0"/>
        </w:rPr>
        <w:t>②当测区测图的最大比例尺为</w:t>
      </w:r>
      <w:r>
        <w:rPr>
          <w:rFonts w:ascii="Times New Roman" w:hAnsi="Times New Roman" w:eastAsia="Times New Roman" w:cs="Times New Roman"/>
          <w:b/>
          <w:bCs/>
          <w:color w:val="333333"/>
          <w:spacing w:val="0"/>
          <w:w w:val="100"/>
          <w:position w:val="0"/>
        </w:rPr>
        <w:t>1 : 1000</w:t>
      </w:r>
      <w:r>
        <w:rPr>
          <w:color w:val="333333"/>
          <w:spacing w:val="0"/>
          <w:w w:val="100"/>
          <w:position w:val="0"/>
        </w:rPr>
        <w:t>时，一、二、三级导线的导线长度，平均边长可适当放长，但最大长 度不应大于表中规定相应长度的</w:t>
      </w:r>
      <w:r>
        <w:rPr>
          <w:rFonts w:ascii="Times New Roman" w:hAnsi="Times New Roman" w:eastAsia="Times New Roman" w:cs="Times New Roman"/>
          <w:b/>
          <w:bCs/>
          <w:color w:val="333333"/>
          <w:spacing w:val="0"/>
          <w:w w:val="100"/>
          <w:position w:val="0"/>
        </w:rPr>
        <w:t>2</w:t>
      </w:r>
      <w:r>
        <w:rPr>
          <w:color w:val="333333"/>
          <w:spacing w:val="0"/>
          <w:w w:val="100"/>
          <w:position w:val="0"/>
        </w:rPr>
        <w:t>倍。</w:t>
      </w:r>
    </w:p>
    <w:p>
      <w:pPr>
        <w:pStyle w:val="23"/>
        <w:keepNext w:val="0"/>
        <w:keepLines w:val="0"/>
        <w:widowControl w:val="0"/>
        <w:shd w:val="clear" w:color="auto" w:fill="auto"/>
        <w:bidi w:val="0"/>
        <w:spacing w:before="0" w:after="0" w:line="312" w:lineRule="exact"/>
        <w:ind w:left="0" w:right="0" w:firstLine="500"/>
        <w:jc w:val="both"/>
      </w:pPr>
      <w:bookmarkStart w:id="3211" w:name="bookmark3212"/>
      <w:r>
        <w:rPr>
          <w:color w:val="333333"/>
          <w:spacing w:val="0"/>
          <w:w w:val="100"/>
          <w:position w:val="0"/>
        </w:rPr>
        <w:t>（</w:t>
      </w:r>
      <w:bookmarkEnd w:id="3211"/>
      <w:r>
        <w:rPr>
          <w:color w:val="333333"/>
          <w:spacing w:val="0"/>
          <w:w w:val="100"/>
          <w:position w:val="0"/>
        </w:rPr>
        <w:t>四）主要技术要求</w:t>
      </w:r>
    </w:p>
    <w:p>
      <w:pPr>
        <w:pStyle w:val="23"/>
        <w:keepNext w:val="0"/>
        <w:keepLines w:val="0"/>
        <w:widowControl w:val="0"/>
        <w:shd w:val="clear" w:color="auto" w:fill="auto"/>
        <w:bidi w:val="0"/>
        <w:spacing w:before="0" w:after="0" w:line="312" w:lineRule="exact"/>
        <w:ind w:left="0" w:right="0" w:firstLine="500"/>
        <w:jc w:val="both"/>
      </w:pPr>
      <w:bookmarkStart w:id="3212" w:name="bookmark3213"/>
      <w:r>
        <w:rPr>
          <w:color w:val="333333"/>
          <w:spacing w:val="0"/>
          <w:w w:val="100"/>
          <w:position w:val="0"/>
        </w:rPr>
        <w:t>（</w:t>
      </w:r>
      <w:bookmarkEnd w:id="3212"/>
      <w:r>
        <w:rPr>
          <w:color w:val="333333"/>
          <w:spacing w:val="0"/>
          <w:w w:val="100"/>
          <w:position w:val="0"/>
        </w:rPr>
        <w:t>1）坐标系统应与工程设计所采用的坐标系统相同。当利用原有的平面控制网时, 应进行复测，其精度应符合需要；投影所引起的长度变形，不应超过1/40000。</w:t>
      </w:r>
    </w:p>
    <w:p>
      <w:pPr>
        <w:pStyle w:val="23"/>
        <w:keepNext w:val="0"/>
        <w:keepLines w:val="0"/>
        <w:widowControl w:val="0"/>
        <w:shd w:val="clear" w:color="auto" w:fill="auto"/>
        <w:bidi w:val="0"/>
        <w:spacing w:before="0" w:after="0" w:line="323" w:lineRule="exact"/>
        <w:ind w:left="0" w:right="0" w:firstLine="520"/>
        <w:jc w:val="both"/>
      </w:pPr>
      <w:bookmarkStart w:id="3213" w:name="bookmark3214"/>
      <w:r>
        <w:rPr>
          <w:color w:val="7C7C7C"/>
          <w:spacing w:val="0"/>
          <w:w w:val="100"/>
          <w:position w:val="0"/>
        </w:rPr>
        <w:t>（</w:t>
      </w:r>
      <w:bookmarkEnd w:id="3213"/>
      <w:r>
        <w:rPr>
          <w:color w:val="7C7C7C"/>
          <w:spacing w:val="0"/>
          <w:w w:val="100"/>
          <w:position w:val="0"/>
        </w:rPr>
        <w:t>2）当原有控制网不能满足需要时，应在原控制网的基础上适当加密控制点。控制 网的等级和精度应符合下列规定:</w:t>
      </w:r>
    </w:p>
    <w:p>
      <w:pPr>
        <w:pStyle w:val="23"/>
        <w:keepNext w:val="0"/>
        <w:keepLines w:val="0"/>
        <w:widowControl w:val="0"/>
        <w:shd w:val="clear" w:color="auto" w:fill="auto"/>
        <w:tabs>
          <w:tab w:val="left" w:pos="852"/>
        </w:tabs>
        <w:bidi w:val="0"/>
        <w:spacing w:before="0" w:after="0" w:line="323" w:lineRule="exact"/>
        <w:ind w:left="0" w:right="0" w:firstLine="460"/>
        <w:jc w:val="both"/>
      </w:pPr>
      <w:bookmarkStart w:id="3214" w:name="bookmark3215"/>
      <w:r>
        <w:rPr>
          <w:color w:val="7C7C7C"/>
          <w:spacing w:val="0"/>
          <w:w w:val="100"/>
          <w:position w:val="0"/>
        </w:rPr>
        <w:t>1</w:t>
      </w:r>
      <w:bookmarkEnd w:id="3214"/>
      <w:r>
        <w:rPr>
          <w:color w:val="7C7C7C"/>
          <w:spacing w:val="0"/>
          <w:w w:val="100"/>
          <w:position w:val="0"/>
        </w:rPr>
        <w:t>）</w:t>
      </w:r>
      <w:r>
        <w:rPr>
          <w:color w:val="7C7C7C"/>
          <w:spacing w:val="0"/>
          <w:w w:val="100"/>
          <w:position w:val="0"/>
        </w:rPr>
        <w:tab/>
      </w:r>
      <w:r>
        <w:rPr>
          <w:color w:val="7C7C7C"/>
          <w:spacing w:val="0"/>
          <w:w w:val="100"/>
          <w:position w:val="0"/>
        </w:rPr>
        <w:t>场地大于</w:t>
      </w:r>
      <w:r>
        <w:rPr>
          <w:color w:val="7C7C7C"/>
          <w:spacing w:val="0"/>
          <w:w w:val="100"/>
          <w:position w:val="0"/>
          <w:lang w:val="en-US" w:eastAsia="en-US" w:bidi="en-US"/>
        </w:rPr>
        <w:t>lkn『</w:t>
      </w:r>
      <w:r>
        <w:rPr>
          <w:color w:val="7C7C7C"/>
          <w:spacing w:val="0"/>
          <w:w w:val="100"/>
          <w:position w:val="0"/>
        </w:rPr>
        <w:t>或重要工业区，宜建立相当于一级导线精度的平面控制网。</w:t>
      </w:r>
    </w:p>
    <w:p>
      <w:pPr>
        <w:pStyle w:val="23"/>
        <w:keepNext w:val="0"/>
        <w:keepLines w:val="0"/>
        <w:widowControl w:val="0"/>
        <w:shd w:val="clear" w:color="auto" w:fill="auto"/>
        <w:tabs>
          <w:tab w:val="left" w:pos="838"/>
        </w:tabs>
        <w:bidi w:val="0"/>
        <w:spacing w:before="0" w:after="0" w:line="323" w:lineRule="exact"/>
        <w:ind w:left="0" w:right="0" w:firstLine="440"/>
        <w:jc w:val="both"/>
      </w:pPr>
      <w:bookmarkStart w:id="3215" w:name="bookmark3216"/>
      <w:r>
        <w:rPr>
          <w:color w:val="7C7C7C"/>
          <w:spacing w:val="0"/>
          <w:w w:val="100"/>
          <w:position w:val="0"/>
        </w:rPr>
        <w:t>2</w:t>
      </w:r>
      <w:bookmarkEnd w:id="3215"/>
      <w:r>
        <w:rPr>
          <w:color w:val="7C7C7C"/>
          <w:spacing w:val="0"/>
          <w:w w:val="100"/>
          <w:position w:val="0"/>
        </w:rPr>
        <w:t>）</w:t>
      </w:r>
      <w:r>
        <w:rPr>
          <w:color w:val="7C7C7C"/>
          <w:spacing w:val="0"/>
          <w:w w:val="100"/>
          <w:position w:val="0"/>
        </w:rPr>
        <w:tab/>
      </w:r>
      <w:r>
        <w:rPr>
          <w:color w:val="7C7C7C"/>
          <w:spacing w:val="0"/>
          <w:w w:val="100"/>
          <w:position w:val="0"/>
        </w:rPr>
        <w:t>场地小于</w:t>
      </w:r>
      <w:r>
        <w:rPr>
          <w:color w:val="7C7C7C"/>
          <w:spacing w:val="0"/>
          <w:w w:val="100"/>
          <w:position w:val="0"/>
          <w:lang w:val="en-US" w:eastAsia="en-US" w:bidi="en-US"/>
        </w:rPr>
        <w:t>Ikn?</w:t>
      </w:r>
      <w:r>
        <w:rPr>
          <w:color w:val="7C7C7C"/>
          <w:spacing w:val="0"/>
          <w:w w:val="100"/>
          <w:position w:val="0"/>
        </w:rPr>
        <w:t>或一般性建筑区，应根据需要建立相当于二、三级导线精度的平面 控制网。</w:t>
      </w:r>
    </w:p>
    <w:p>
      <w:pPr>
        <w:pStyle w:val="23"/>
        <w:keepNext w:val="0"/>
        <w:keepLines w:val="0"/>
        <w:widowControl w:val="0"/>
        <w:shd w:val="clear" w:color="auto" w:fill="auto"/>
        <w:bidi w:val="0"/>
        <w:spacing w:before="0" w:after="0" w:line="323" w:lineRule="exact"/>
        <w:ind w:left="0" w:right="0" w:firstLine="460"/>
        <w:jc w:val="both"/>
      </w:pPr>
      <w:r>
        <w:rPr>
          <w:color w:val="7C7C7C"/>
          <w:spacing w:val="0"/>
          <w:w w:val="100"/>
          <w:position w:val="0"/>
        </w:rPr>
        <w:t>（3 ）导线测量的主要技术指标见表</w:t>
      </w:r>
      <w:r>
        <w:rPr>
          <w:color w:val="7C7C7C"/>
          <w:spacing w:val="0"/>
          <w:w w:val="100"/>
          <w:position w:val="0"/>
          <w:lang w:val="en-US" w:eastAsia="en-US" w:bidi="en-US"/>
        </w:rPr>
        <w:t>1K417012-2。</w:t>
      </w:r>
    </w:p>
    <w:p>
      <w:pPr>
        <w:pStyle w:val="23"/>
        <w:keepNext w:val="0"/>
        <w:keepLines w:val="0"/>
        <w:widowControl w:val="0"/>
        <w:shd w:val="clear" w:color="auto" w:fill="auto"/>
        <w:bidi w:val="0"/>
        <w:spacing w:before="0" w:after="0" w:line="323" w:lineRule="exact"/>
        <w:ind w:left="0" w:right="0" w:firstLine="520"/>
        <w:jc w:val="both"/>
      </w:pPr>
      <w:bookmarkStart w:id="3216" w:name="bookmark3217"/>
      <w:r>
        <w:rPr>
          <w:color w:val="7C7C7C"/>
          <w:spacing w:val="0"/>
          <w:w w:val="100"/>
          <w:position w:val="0"/>
        </w:rPr>
        <w:t>（</w:t>
      </w:r>
      <w:bookmarkEnd w:id="3216"/>
      <w:r>
        <w:rPr>
          <w:color w:val="7C7C7C"/>
          <w:spacing w:val="0"/>
          <w:w w:val="100"/>
          <w:position w:val="0"/>
        </w:rPr>
        <w:t>4）施工现场的平面控制点有效期不宜超过一年，特殊情况下可适当延长有效期， 但应经过控制校核。</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三、场区高程控制网</w:t>
      </w:r>
    </w:p>
    <w:p>
      <w:pPr>
        <w:pStyle w:val="23"/>
        <w:keepNext w:val="0"/>
        <w:keepLines w:val="0"/>
        <w:widowControl w:val="0"/>
        <w:shd w:val="clear" w:color="auto" w:fill="auto"/>
        <w:bidi w:val="0"/>
        <w:spacing w:before="0" w:after="0" w:line="323" w:lineRule="exact"/>
        <w:ind w:left="0" w:right="0" w:firstLine="460"/>
        <w:jc w:val="both"/>
      </w:pPr>
      <w:bookmarkStart w:id="3217" w:name="bookmark3218"/>
      <w:r>
        <w:rPr>
          <w:color w:val="7C7C7C"/>
          <w:spacing w:val="0"/>
          <w:w w:val="100"/>
          <w:position w:val="0"/>
        </w:rPr>
        <w:t>（</w:t>
      </w:r>
      <w:bookmarkEnd w:id="3217"/>
      <w:r>
        <w:rPr>
          <w:color w:val="7C7C7C"/>
          <w:spacing w:val="0"/>
          <w:w w:val="100"/>
          <w:position w:val="0"/>
        </w:rPr>
        <w:t>一）测量等级与方法</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3218" w:name="bookmark3219"/>
      <w:r>
        <w:rPr>
          <w:color w:val="7C7C7C"/>
          <w:spacing w:val="0"/>
          <w:w w:val="100"/>
          <w:position w:val="0"/>
        </w:rPr>
        <w:t>（</w:t>
      </w:r>
      <w:bookmarkEnd w:id="3218"/>
      <w:r>
        <w:rPr>
          <w:color w:val="7C7C7C"/>
          <w:spacing w:val="0"/>
          <w:w w:val="100"/>
          <w:position w:val="0"/>
        </w:rPr>
        <w:t>1）</w:t>
      </w:r>
      <w:r>
        <w:rPr>
          <w:color w:val="7C7C7C"/>
          <w:spacing w:val="0"/>
          <w:w w:val="100"/>
          <w:position w:val="0"/>
        </w:rPr>
        <w:tab/>
      </w:r>
      <w:r>
        <w:rPr>
          <w:color w:val="7C7C7C"/>
          <w:spacing w:val="0"/>
          <w:w w:val="100"/>
          <w:position w:val="0"/>
        </w:rPr>
        <w:t>场区高程控制网系采用</w:t>
      </w:r>
      <w:r>
        <w:rPr>
          <w:color w:val="7C7C7C"/>
          <w:spacing w:val="0"/>
          <w:w w:val="100"/>
          <w:position w:val="0"/>
          <w:lang w:val="en-US" w:eastAsia="en-US" w:bidi="en-US"/>
        </w:rPr>
        <w:t xml:space="preserve">m </w:t>
      </w:r>
      <w:r>
        <w:rPr>
          <w:color w:val="7C7C7C"/>
          <w:spacing w:val="0"/>
          <w:w w:val="100"/>
          <w:position w:val="0"/>
        </w:rPr>
        <w:t>（三）、</w:t>
      </w:r>
      <w:r>
        <w:rPr>
          <w:color w:val="7C7C7C"/>
          <w:spacing w:val="0"/>
          <w:w w:val="100"/>
          <w:position w:val="0"/>
          <w:lang w:val="en-US" w:eastAsia="en-US" w:bidi="en-US"/>
        </w:rPr>
        <w:t>iv</w:t>
      </w:r>
      <w:r>
        <w:rPr>
          <w:color w:val="7C7C7C"/>
          <w:spacing w:val="0"/>
          <w:w w:val="100"/>
          <w:position w:val="0"/>
        </w:rPr>
        <w:t>（四）等水准测量的方法建立，大型场区 的高程控制网应分两级布设。首级为</w:t>
      </w:r>
      <w:r>
        <w:rPr>
          <w:smallCaps/>
          <w:color w:val="7C7C7C"/>
          <w:spacing w:val="0"/>
          <w:w w:val="100"/>
          <w:position w:val="0"/>
          <w:sz w:val="19"/>
          <w:szCs w:val="19"/>
          <w:lang w:val="en-US" w:eastAsia="en-US" w:bidi="en-US"/>
        </w:rPr>
        <w:t>di</w:t>
      </w:r>
      <w:r>
        <w:rPr>
          <w:color w:val="7C7C7C"/>
          <w:spacing w:val="0"/>
          <w:w w:val="100"/>
          <w:position w:val="0"/>
        </w:rPr>
        <w:t>等水准，其下用IV等水准加密。小型场区可用田等 水准一次布设。</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3219" w:name="bookmark3220"/>
      <w:r>
        <w:rPr>
          <w:color w:val="7C7C7C"/>
          <w:spacing w:val="0"/>
          <w:w w:val="100"/>
          <w:position w:val="0"/>
        </w:rPr>
        <w:t>（</w:t>
      </w:r>
      <w:bookmarkEnd w:id="3219"/>
      <w:r>
        <w:rPr>
          <w:color w:val="7C7C7C"/>
          <w:spacing w:val="0"/>
          <w:w w:val="100"/>
          <w:position w:val="0"/>
        </w:rPr>
        <w:t>2）</w:t>
      </w:r>
      <w:r>
        <w:rPr>
          <w:color w:val="7C7C7C"/>
          <w:spacing w:val="0"/>
          <w:w w:val="100"/>
          <w:position w:val="0"/>
        </w:rPr>
        <w:tab/>
      </w:r>
      <w:r>
        <w:rPr>
          <w:color w:val="7C7C7C"/>
          <w:spacing w:val="0"/>
          <w:w w:val="100"/>
          <w:position w:val="0"/>
        </w:rPr>
        <w:t xml:space="preserve">为保证水准网能得到可靠的起算依据和检查水准点的稳定性，应在场地适当地 点建立高程控制基点组，其点数不得少于三个，点间距离以50 - </w:t>
      </w:r>
      <w:r>
        <w:rPr>
          <w:color w:val="7C7C7C"/>
          <w:spacing w:val="0"/>
          <w:w w:val="100"/>
          <w:position w:val="0"/>
          <w:lang w:val="en-US" w:eastAsia="en-US" w:bidi="en-US"/>
        </w:rPr>
        <w:t>100m</w:t>
      </w:r>
      <w:r>
        <w:rPr>
          <w:color w:val="7C7C7C"/>
          <w:spacing w:val="0"/>
          <w:w w:val="100"/>
          <w:position w:val="0"/>
        </w:rPr>
        <w:t>为宜，高差应用I 等水准测定。</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3220" w:name="bookmark3221"/>
      <w:r>
        <w:rPr>
          <w:color w:val="7C7C7C"/>
          <w:spacing w:val="0"/>
          <w:w w:val="100"/>
          <w:position w:val="0"/>
        </w:rPr>
        <w:t>（</w:t>
      </w:r>
      <w:bookmarkEnd w:id="3220"/>
      <w:r>
        <w:rPr>
          <w:color w:val="7C7C7C"/>
          <w:spacing w:val="0"/>
          <w:w w:val="100"/>
          <w:position w:val="0"/>
        </w:rPr>
        <w:t>3）</w:t>
      </w:r>
      <w:r>
        <w:rPr>
          <w:color w:val="7C7C7C"/>
          <w:spacing w:val="0"/>
          <w:w w:val="100"/>
          <w:position w:val="0"/>
        </w:rPr>
        <w:tab/>
      </w:r>
      <w:r>
        <w:rPr>
          <w:color w:val="7C7C7C"/>
          <w:spacing w:val="0"/>
          <w:w w:val="100"/>
          <w:position w:val="0"/>
        </w:rPr>
        <w:t>各级水准点标桩要求坚固稳定。</w:t>
      </w:r>
      <w:r>
        <w:rPr>
          <w:color w:val="7C7C7C"/>
          <w:spacing w:val="0"/>
          <w:w w:val="100"/>
          <w:position w:val="0"/>
          <w:lang w:val="en-US" w:eastAsia="en-US" w:bidi="en-US"/>
        </w:rPr>
        <w:t>N</w:t>
      </w:r>
      <w:r>
        <w:rPr>
          <w:color w:val="7C7C7C"/>
          <w:spacing w:val="0"/>
          <w:w w:val="100"/>
          <w:position w:val="0"/>
        </w:rPr>
        <w:t>等水准点可利用平面控制点，点间距离随平 面控制点而定。</w:t>
      </w:r>
      <w:r>
        <w:rPr>
          <w:color w:val="7C7C7C"/>
          <w:spacing w:val="0"/>
          <w:w w:val="100"/>
          <w:position w:val="0"/>
          <w:lang w:val="en-US" w:eastAsia="en-US" w:bidi="en-US"/>
        </w:rPr>
        <w:t>HI</w:t>
      </w:r>
      <w:r>
        <w:rPr>
          <w:color w:val="7C7C7C"/>
          <w:spacing w:val="0"/>
          <w:w w:val="100"/>
          <w:position w:val="0"/>
        </w:rPr>
        <w:t>等水准点一般应单独埋设，点间距离一般以</w:t>
      </w:r>
      <w:r>
        <w:rPr>
          <w:color w:val="7C7C7C"/>
          <w:spacing w:val="0"/>
          <w:w w:val="100"/>
          <w:position w:val="0"/>
          <w:lang w:val="en-US" w:eastAsia="en-US" w:bidi="en-US"/>
        </w:rPr>
        <w:t>600m</w:t>
      </w:r>
      <w:r>
        <w:rPr>
          <w:color w:val="7C7C7C"/>
          <w:spacing w:val="0"/>
          <w:w w:val="100"/>
          <w:position w:val="0"/>
        </w:rPr>
        <w:t xml:space="preserve">为宜，可在400 - </w:t>
      </w:r>
      <w:r>
        <w:rPr>
          <w:color w:val="7C7C7C"/>
          <w:spacing w:val="0"/>
          <w:w w:val="100"/>
          <w:position w:val="0"/>
          <w:lang w:val="en-US" w:eastAsia="en-US" w:bidi="en-US"/>
        </w:rPr>
        <w:t xml:space="preserve">800m </w:t>
      </w:r>
      <w:r>
        <w:rPr>
          <w:color w:val="7C7C7C"/>
          <w:spacing w:val="0"/>
          <w:w w:val="100"/>
          <w:position w:val="0"/>
        </w:rPr>
        <w:t>之间变动。</w:t>
      </w:r>
      <w:r>
        <w:rPr>
          <w:color w:val="7C7C7C"/>
          <w:spacing w:val="0"/>
          <w:w w:val="100"/>
          <w:position w:val="0"/>
          <w:lang w:val="en-US" w:eastAsia="en-US" w:bidi="en-US"/>
        </w:rPr>
        <w:t>DI</w:t>
      </w:r>
      <w:r>
        <w:rPr>
          <w:color w:val="7C7C7C"/>
          <w:spacing w:val="0"/>
          <w:w w:val="100"/>
          <w:position w:val="0"/>
        </w:rPr>
        <w:t>等水准点一般距离厂房或高大建筑物应不小于</w:t>
      </w:r>
      <w:r>
        <w:rPr>
          <w:color w:val="7C7C7C"/>
          <w:spacing w:val="0"/>
          <w:w w:val="100"/>
          <w:position w:val="0"/>
          <w:lang w:val="en-US" w:eastAsia="en-US" w:bidi="en-US"/>
        </w:rPr>
        <w:t>25m,</w:t>
      </w:r>
      <w:r>
        <w:rPr>
          <w:color w:val="7C7C7C"/>
          <w:spacing w:val="0"/>
          <w:w w:val="100"/>
          <w:position w:val="0"/>
        </w:rPr>
        <w:t>距振动影响范围以外应 不小于</w:t>
      </w:r>
      <w:r>
        <w:rPr>
          <w:color w:val="7C7C7C"/>
          <w:spacing w:val="0"/>
          <w:w w:val="100"/>
          <w:position w:val="0"/>
          <w:lang w:val="en-US" w:eastAsia="en-US" w:bidi="en-US"/>
        </w:rPr>
        <w:t>5m,</w:t>
      </w:r>
      <w:r>
        <w:rPr>
          <w:color w:val="7C7C7C"/>
          <w:spacing w:val="0"/>
          <w:w w:val="100"/>
          <w:position w:val="0"/>
        </w:rPr>
        <w:t>距回填土边线应不小于</w:t>
      </w:r>
      <w:r>
        <w:rPr>
          <w:color w:val="7C7C7C"/>
          <w:spacing w:val="0"/>
          <w:w w:val="100"/>
          <w:position w:val="0"/>
          <w:lang w:val="en-US" w:eastAsia="en-US" w:bidi="en-US"/>
        </w:rPr>
        <w:t>15m。</w:t>
      </w:r>
      <w:r>
        <w:rPr>
          <w:color w:val="7C7C7C"/>
          <w:spacing w:val="0"/>
          <w:w w:val="100"/>
          <w:position w:val="0"/>
        </w:rPr>
        <w:t>水准基点组应采用深埋水准标桩。</w:t>
      </w:r>
    </w:p>
    <w:p>
      <w:pPr>
        <w:pStyle w:val="23"/>
        <w:keepNext w:val="0"/>
        <w:keepLines w:val="0"/>
        <w:widowControl w:val="0"/>
        <w:shd w:val="clear" w:color="auto" w:fill="auto"/>
        <w:tabs>
          <w:tab w:val="left" w:pos="1001"/>
        </w:tabs>
        <w:bidi w:val="0"/>
        <w:spacing w:before="0" w:after="220" w:line="323" w:lineRule="exact"/>
        <w:ind w:left="0" w:right="0" w:firstLine="460"/>
        <w:jc w:val="both"/>
      </w:pPr>
      <w:bookmarkStart w:id="3221" w:name="bookmark3222"/>
      <w:r>
        <w:rPr>
          <w:color w:val="7C7C7C"/>
          <w:spacing w:val="0"/>
          <w:w w:val="100"/>
          <w:position w:val="0"/>
        </w:rPr>
        <w:t>（</w:t>
      </w:r>
      <w:bookmarkEnd w:id="3221"/>
      <w:r>
        <w:rPr>
          <w:color w:val="7C7C7C"/>
          <w:spacing w:val="0"/>
          <w:w w:val="100"/>
          <w:position w:val="0"/>
        </w:rPr>
        <w:t>4）</w:t>
      </w:r>
      <w:r>
        <w:rPr>
          <w:color w:val="7C7C7C"/>
          <w:spacing w:val="0"/>
          <w:w w:val="100"/>
          <w:position w:val="0"/>
        </w:rPr>
        <w:tab/>
      </w:r>
      <w:r>
        <w:rPr>
          <w:color w:val="7C7C7C"/>
          <w:spacing w:val="0"/>
          <w:w w:val="100"/>
          <w:position w:val="0"/>
          <w:lang w:val="en-US" w:eastAsia="en-US" w:bidi="en-US"/>
        </w:rPr>
        <w:t>H、</w:t>
      </w:r>
      <w:r>
        <w:rPr>
          <w:color w:val="7C7C7C"/>
          <w:spacing w:val="0"/>
          <w:w w:val="100"/>
          <w:position w:val="0"/>
        </w:rPr>
        <w:t>皿、IV等水准测量的仪器应符合表</w:t>
      </w:r>
      <w:r>
        <w:rPr>
          <w:color w:val="7C7C7C"/>
          <w:spacing w:val="0"/>
          <w:w w:val="100"/>
          <w:position w:val="0"/>
          <w:lang w:val="en-US" w:eastAsia="en-US" w:bidi="en-US"/>
        </w:rPr>
        <w:t>1K417012-3</w:t>
      </w:r>
      <w:r>
        <w:rPr>
          <w:color w:val="7C7C7C"/>
          <w:spacing w:val="0"/>
          <w:w w:val="100"/>
          <w:position w:val="0"/>
        </w:rPr>
        <w:t>中的要求。</w:t>
      </w:r>
    </w:p>
    <w:tbl>
      <w:tblPr>
        <w:tblStyle w:val="3"/>
        <w:tblW w:w="8304" w:type="dxa"/>
        <w:jc w:val="center"/>
        <w:tblInd w:w="0" w:type="dxa"/>
        <w:tblLayout w:type="fixed"/>
        <w:tblCellMar>
          <w:top w:w="0" w:type="dxa"/>
          <w:left w:w="10" w:type="dxa"/>
          <w:bottom w:w="0" w:type="dxa"/>
          <w:right w:w="10" w:type="dxa"/>
        </w:tblCellMar>
      </w:tblPr>
      <w:tblGrid>
        <w:gridCol w:w="2093"/>
        <w:gridCol w:w="2064"/>
        <w:gridCol w:w="1790"/>
        <w:gridCol w:w="2357"/>
      </w:tblGrid>
      <w:tr>
        <w:tblPrEx>
          <w:tblLayout w:type="fixed"/>
          <w:tblCellMar>
            <w:top w:w="0" w:type="dxa"/>
            <w:left w:w="10" w:type="dxa"/>
            <w:bottom w:w="0" w:type="dxa"/>
            <w:right w:w="10" w:type="dxa"/>
          </w:tblCellMar>
        </w:tblPrEx>
        <w:trPr>
          <w:trHeight w:val="278" w:hRule="exact"/>
          <w:jc w:val="center"/>
        </w:trPr>
        <w:tc>
          <w:tcPr>
            <w:tcW w:w="2093" w:type="dxa"/>
            <w:shd w:val="clear" w:color="auto" w:fill="FFFFFF"/>
            <w:vAlign w:val="top"/>
          </w:tcPr>
          <w:p>
            <w:pPr>
              <w:widowControl w:val="0"/>
              <w:rPr>
                <w:sz w:val="10"/>
                <w:szCs w:val="10"/>
              </w:rPr>
            </w:pPr>
          </w:p>
        </w:tc>
        <w:tc>
          <w:tcPr>
            <w:tcW w:w="3854"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7C7C7C"/>
                <w:spacing w:val="0"/>
                <w:w w:val="100"/>
                <w:position w:val="0"/>
                <w:sz w:val="17"/>
                <w:szCs w:val="17"/>
              </w:rPr>
              <w:t>水准仪技术要求</w:t>
            </w:r>
          </w:p>
        </w:tc>
        <w:tc>
          <w:tcPr>
            <w:tcW w:w="2357" w:type="dxa"/>
            <w:shd w:val="clear" w:color="auto" w:fill="FFFFFF"/>
            <w:vAlign w:val="top"/>
          </w:tcPr>
          <w:p>
            <w:pPr>
              <w:pStyle w:val="9"/>
              <w:keepNext w:val="0"/>
              <w:keepLines w:val="0"/>
              <w:widowControl w:val="0"/>
              <w:shd w:val="clear" w:color="auto" w:fill="auto"/>
              <w:bidi w:val="0"/>
              <w:spacing w:before="0" w:after="0" w:line="240" w:lineRule="auto"/>
              <w:ind w:left="0" w:right="0" w:firstLine="860"/>
              <w:jc w:val="left"/>
              <w:rPr>
                <w:sz w:val="15"/>
                <w:szCs w:val="15"/>
              </w:rPr>
            </w:pPr>
            <w:r>
              <w:rPr>
                <w:color w:val="677C69"/>
                <w:spacing w:val="0"/>
                <w:w w:val="100"/>
                <w:position w:val="0"/>
                <w:sz w:val="17"/>
                <w:szCs w:val="17"/>
              </w:rPr>
              <w:t xml:space="preserve">表 </w:t>
            </w:r>
            <w:r>
              <w:rPr>
                <w:rFonts w:ascii="Times New Roman" w:hAnsi="Times New Roman" w:eastAsia="Times New Roman" w:cs="Times New Roman"/>
                <w:b/>
                <w:bCs/>
                <w:color w:val="677C69"/>
                <w:spacing w:val="0"/>
                <w:w w:val="100"/>
                <w:position w:val="0"/>
                <w:sz w:val="15"/>
                <w:szCs w:val="15"/>
                <w:lang w:val="en-US" w:eastAsia="en-US" w:bidi="en-US"/>
              </w:rPr>
              <w:t>1K417012-3</w:t>
            </w:r>
          </w:p>
        </w:tc>
      </w:tr>
      <w:tr>
        <w:tblPrEx>
          <w:tblLayout w:type="fixed"/>
          <w:tblCellMar>
            <w:top w:w="0" w:type="dxa"/>
            <w:left w:w="10" w:type="dxa"/>
            <w:bottom w:w="0" w:type="dxa"/>
            <w:right w:w="10" w:type="dxa"/>
          </w:tblCellMar>
        </w:tblPrEx>
        <w:trPr>
          <w:trHeight w:val="331" w:hRule="exact"/>
          <w:jc w:val="center"/>
        </w:trPr>
        <w:tc>
          <w:tcPr>
            <w:tcW w:w="2093"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水准等级</w:t>
            </w:r>
          </w:p>
        </w:tc>
        <w:tc>
          <w:tcPr>
            <w:tcW w:w="206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望远镜放大倍率不小于</w:t>
            </w:r>
          </w:p>
        </w:tc>
        <w:tc>
          <w:tcPr>
            <w:tcW w:w="179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水准管分化值不大于</w:t>
            </w:r>
          </w:p>
        </w:tc>
        <w:tc>
          <w:tcPr>
            <w:tcW w:w="235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备注</w:t>
            </w:r>
          </w:p>
        </w:tc>
      </w:tr>
      <w:tr>
        <w:tblPrEx>
          <w:tblLayout w:type="fixed"/>
          <w:tblCellMar>
            <w:top w:w="0" w:type="dxa"/>
            <w:left w:w="10" w:type="dxa"/>
            <w:bottom w:w="0" w:type="dxa"/>
            <w:right w:w="10" w:type="dxa"/>
          </w:tblCellMar>
        </w:tblPrEx>
        <w:trPr>
          <w:trHeight w:val="326" w:hRule="exact"/>
          <w:jc w:val="center"/>
        </w:trPr>
        <w:tc>
          <w:tcPr>
            <w:tcW w:w="209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6"/>
                <w:szCs w:val="26"/>
              </w:rPr>
            </w:pPr>
            <w:r>
              <w:rPr>
                <w:rFonts w:ascii="Times New Roman" w:hAnsi="Times New Roman" w:eastAsia="Times New Roman" w:cs="Times New Roman"/>
                <w:color w:val="676767"/>
                <w:spacing w:val="0"/>
                <w:w w:val="100"/>
                <w:position w:val="0"/>
                <w:sz w:val="26"/>
                <w:szCs w:val="26"/>
                <w:lang w:val="en-US" w:eastAsia="en-US" w:bidi="en-US"/>
              </w:rPr>
              <w:t>n</w:t>
            </w:r>
          </w:p>
        </w:tc>
        <w:tc>
          <w:tcPr>
            <w:tcW w:w="206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40</w:t>
            </w:r>
          </w:p>
        </w:tc>
        <w:tc>
          <w:tcPr>
            <w:tcW w:w="17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1272mm</w:t>
            </w:r>
          </w:p>
        </w:tc>
        <w:tc>
          <w:tcPr>
            <w:tcW w:w="2357" w:type="dxa"/>
            <w:tcBorders>
              <w:top w:val="single" w:color="auto" w:sz="4" w:space="0"/>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36" w:hRule="exact"/>
          <w:jc w:val="center"/>
        </w:trPr>
        <w:tc>
          <w:tcPr>
            <w:tcW w:w="209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26"/>
                <w:szCs w:val="26"/>
              </w:rPr>
            </w:pPr>
            <w:r>
              <w:rPr>
                <w:rFonts w:ascii="Times New Roman" w:hAnsi="Times New Roman" w:eastAsia="Times New Roman" w:cs="Times New Roman"/>
                <w:color w:val="515151"/>
                <w:spacing w:val="0"/>
                <w:w w:val="100"/>
                <w:position w:val="0"/>
                <w:sz w:val="26"/>
                <w:szCs w:val="26"/>
                <w:lang w:val="en-US" w:eastAsia="en-US" w:bidi="en-US"/>
              </w:rPr>
              <w:t>in</w:t>
            </w:r>
          </w:p>
        </w:tc>
        <w:tc>
          <w:tcPr>
            <w:tcW w:w="206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24-30</w:t>
            </w:r>
          </w:p>
        </w:tc>
        <w:tc>
          <w:tcPr>
            <w:tcW w:w="17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 xml:space="preserve">15 </w:t>
            </w:r>
            <w:r>
              <w:rPr>
                <w:rFonts w:ascii="Times New Roman" w:hAnsi="Times New Roman" w:eastAsia="Times New Roman" w:cs="Times New Roman"/>
                <w:b/>
                <w:bCs/>
                <w:color w:val="676767"/>
                <w:spacing w:val="0"/>
                <w:w w:val="100"/>
                <w:position w:val="0"/>
                <w:sz w:val="15"/>
                <w:szCs w:val="15"/>
                <w:lang w:val="en-US" w:eastAsia="en-US" w:bidi="en-US"/>
              </w:rPr>
              <w:t>"/2mm</w:t>
            </w:r>
          </w:p>
        </w:tc>
        <w:tc>
          <w:tcPr>
            <w:tcW w:w="2357"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00"/>
              <w:jc w:val="left"/>
              <w:rPr>
                <w:sz w:val="15"/>
                <w:szCs w:val="15"/>
              </w:rPr>
            </w:pPr>
            <w:r>
              <w:rPr>
                <w:color w:val="676767"/>
                <w:spacing w:val="0"/>
                <w:w w:val="100"/>
                <w:position w:val="0"/>
                <w:sz w:val="15"/>
                <w:szCs w:val="15"/>
              </w:rPr>
              <w:t>有符合水准器的为</w:t>
            </w:r>
            <w:r>
              <w:rPr>
                <w:rFonts w:ascii="Times New Roman" w:hAnsi="Times New Roman" w:eastAsia="Times New Roman" w:cs="Times New Roman"/>
                <w:b/>
                <w:bCs/>
                <w:color w:val="676767"/>
                <w:spacing w:val="0"/>
                <w:w w:val="100"/>
                <w:position w:val="0"/>
                <w:sz w:val="15"/>
                <w:szCs w:val="15"/>
                <w:lang w:val="en-US" w:eastAsia="en-US" w:bidi="en-US"/>
              </w:rPr>
              <w:t>30"/2mm</w:t>
            </w:r>
          </w:p>
        </w:tc>
      </w:tr>
      <w:tr>
        <w:tblPrEx>
          <w:tblLayout w:type="fixed"/>
          <w:tblCellMar>
            <w:top w:w="0" w:type="dxa"/>
            <w:left w:w="10" w:type="dxa"/>
            <w:bottom w:w="0" w:type="dxa"/>
            <w:right w:w="10" w:type="dxa"/>
          </w:tblCellMar>
        </w:tblPrEx>
        <w:trPr>
          <w:trHeight w:val="355" w:hRule="exact"/>
          <w:jc w:val="center"/>
        </w:trPr>
        <w:tc>
          <w:tcPr>
            <w:tcW w:w="2093"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7"/>
                <w:szCs w:val="17"/>
              </w:rPr>
            </w:pPr>
            <w:r>
              <w:rPr>
                <w:rFonts w:ascii="Arial" w:hAnsi="Arial" w:eastAsia="Arial" w:cs="Arial"/>
                <w:color w:val="676767"/>
                <w:spacing w:val="0"/>
                <w:w w:val="100"/>
                <w:position w:val="0"/>
                <w:sz w:val="17"/>
                <w:szCs w:val="17"/>
              </w:rPr>
              <w:t>IV</w:t>
            </w:r>
          </w:p>
        </w:tc>
        <w:tc>
          <w:tcPr>
            <w:tcW w:w="206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20</w:t>
            </w:r>
          </w:p>
        </w:tc>
        <w:tc>
          <w:tcPr>
            <w:tcW w:w="179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2572mm</w:t>
            </w:r>
          </w:p>
        </w:tc>
        <w:tc>
          <w:tcPr>
            <w:tcW w:w="2357" w:type="dxa"/>
            <w:tcBorders>
              <w:left w:val="single" w:color="auto" w:sz="4" w:space="0"/>
              <w:bottom w:val="single" w:color="auto" w:sz="4" w:space="0"/>
            </w:tcBorders>
            <w:shd w:val="clear" w:color="auto" w:fill="FFFFFF"/>
            <w:vAlign w:val="top"/>
          </w:tcPr>
          <w:p>
            <w:pPr>
              <w:widowControl w:val="0"/>
              <w:rPr>
                <w:sz w:val="10"/>
                <w:szCs w:val="10"/>
              </w:rPr>
            </w:pPr>
          </w:p>
        </w:tc>
      </w:tr>
    </w:tbl>
    <w:p>
      <w:pPr>
        <w:widowControl w:val="0"/>
        <w:spacing w:after="59" w:line="1" w:lineRule="exact"/>
      </w:pPr>
    </w:p>
    <w:p>
      <w:pPr>
        <w:pStyle w:val="23"/>
        <w:keepNext w:val="0"/>
        <w:keepLines w:val="0"/>
        <w:widowControl w:val="0"/>
        <w:shd w:val="clear" w:color="auto" w:fill="auto"/>
        <w:bidi w:val="0"/>
        <w:spacing w:before="0" w:after="0" w:line="323" w:lineRule="exact"/>
        <w:ind w:left="0" w:right="0" w:firstLine="460"/>
        <w:jc w:val="both"/>
      </w:pPr>
      <w:bookmarkStart w:id="3222" w:name="bookmark3223"/>
      <w:r>
        <w:rPr>
          <w:color w:val="7C7C7C"/>
          <w:spacing w:val="0"/>
          <w:w w:val="100"/>
          <w:position w:val="0"/>
        </w:rPr>
        <w:t>（</w:t>
      </w:r>
      <w:bookmarkEnd w:id="3222"/>
      <w:r>
        <w:rPr>
          <w:color w:val="7C7C7C"/>
          <w:spacing w:val="0"/>
          <w:w w:val="100"/>
          <w:position w:val="0"/>
        </w:rPr>
        <w:t>5）应在水准点埋设两周后进行水准点的观测，且应在成像清晰、稳定时进行。</w:t>
      </w:r>
    </w:p>
    <w:p>
      <w:pPr>
        <w:pStyle w:val="23"/>
        <w:keepNext w:val="0"/>
        <w:keepLines w:val="0"/>
        <w:widowControl w:val="0"/>
        <w:shd w:val="clear" w:color="auto" w:fill="auto"/>
        <w:bidi w:val="0"/>
        <w:spacing w:before="0" w:after="0" w:line="323" w:lineRule="exact"/>
        <w:ind w:left="0" w:right="0" w:firstLine="460"/>
        <w:jc w:val="both"/>
      </w:pPr>
      <w:bookmarkStart w:id="3223" w:name="bookmark3224"/>
      <w:r>
        <w:rPr>
          <w:color w:val="7C7C7C"/>
          <w:spacing w:val="0"/>
          <w:w w:val="100"/>
          <w:position w:val="0"/>
        </w:rPr>
        <w:t>（</w:t>
      </w:r>
      <w:bookmarkEnd w:id="3223"/>
      <w:r>
        <w:rPr>
          <w:color w:val="7C7C7C"/>
          <w:spacing w:val="0"/>
          <w:w w:val="100"/>
          <w:position w:val="0"/>
        </w:rPr>
        <w:t>二）观测程序</w:t>
      </w:r>
    </w:p>
    <w:p>
      <w:pPr>
        <w:pStyle w:val="23"/>
        <w:keepNext w:val="0"/>
        <w:keepLines w:val="0"/>
        <w:widowControl w:val="0"/>
        <w:numPr>
          <w:ilvl w:val="0"/>
          <w:numId w:val="553"/>
        </w:numPr>
        <w:shd w:val="clear" w:color="auto" w:fill="auto"/>
        <w:tabs>
          <w:tab w:val="left" w:pos="813"/>
        </w:tabs>
        <w:bidi w:val="0"/>
        <w:spacing w:before="0" w:after="0" w:line="323" w:lineRule="exact"/>
        <w:ind w:left="0" w:right="0" w:firstLine="420"/>
        <w:jc w:val="both"/>
      </w:pPr>
      <w:bookmarkStart w:id="3224" w:name="bookmark3225"/>
      <w:bookmarkEnd w:id="3224"/>
      <w:r>
        <w:rPr>
          <w:color w:val="7C7C7C"/>
          <w:spacing w:val="0"/>
          <w:w w:val="100"/>
          <w:position w:val="0"/>
        </w:rPr>
        <w:t>选点与标桩埋设</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水准点的间距，宜小于</w:t>
      </w:r>
      <w:r>
        <w:rPr>
          <w:color w:val="7C7C7C"/>
          <w:spacing w:val="0"/>
          <w:w w:val="100"/>
          <w:position w:val="0"/>
          <w:lang w:val="en-US" w:eastAsia="en-US" w:bidi="en-US"/>
        </w:rPr>
        <w:t>1km。</w:t>
      </w:r>
      <w:r>
        <w:rPr>
          <w:color w:val="7C7C7C"/>
          <w:spacing w:val="0"/>
          <w:w w:val="100"/>
          <w:position w:val="0"/>
        </w:rPr>
        <w:t>水准点距离建（构）筑物不宜小于</w:t>
      </w:r>
      <w:r>
        <w:rPr>
          <w:color w:val="7C7C7C"/>
          <w:spacing w:val="0"/>
          <w:w w:val="100"/>
          <w:position w:val="0"/>
          <w:lang w:val="en-US" w:eastAsia="en-US" w:bidi="en-US"/>
        </w:rPr>
        <w:t>25m,</w:t>
      </w:r>
      <w:r>
        <w:rPr>
          <w:color w:val="7C7C7C"/>
          <w:spacing w:val="0"/>
          <w:w w:val="100"/>
          <w:position w:val="0"/>
        </w:rPr>
        <w:t>距离填土边线 不宜小于</w:t>
      </w:r>
      <w:r>
        <w:rPr>
          <w:color w:val="7C7C7C"/>
          <w:spacing w:val="0"/>
          <w:w w:val="100"/>
          <w:position w:val="0"/>
          <w:lang w:val="en-US" w:eastAsia="en-US" w:bidi="en-US"/>
        </w:rPr>
        <w:t>15m。</w:t>
      </w:r>
      <w:r>
        <w:rPr>
          <w:color w:val="7C7C7C"/>
          <w:spacing w:val="0"/>
          <w:w w:val="100"/>
          <w:position w:val="0"/>
        </w:rPr>
        <w:t>建（构）筑物高程控制的水准点，可单独埋设在建（构）筑物的平面控制 网的标桩上，也可利用场地附近的水准点，其间距宜在</w:t>
      </w:r>
      <w:r>
        <w:rPr>
          <w:color w:val="7C7C7C"/>
          <w:spacing w:val="0"/>
          <w:w w:val="100"/>
          <w:position w:val="0"/>
          <w:lang w:val="en-US" w:eastAsia="en-US" w:bidi="en-US"/>
        </w:rPr>
        <w:t>200m</w:t>
      </w:r>
      <w:r>
        <w:rPr>
          <w:color w:val="7C7C7C"/>
          <w:spacing w:val="0"/>
          <w:w w:val="100"/>
          <w:position w:val="0"/>
        </w:rPr>
        <w:t>左右。</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施工中使用的临时水准点与栓点，宜引测至现场既有建（构）筑物上，引测点的精度 不得低于原有水准点的等级要求。</w:t>
      </w:r>
    </w:p>
    <w:p>
      <w:pPr>
        <w:pStyle w:val="23"/>
        <w:keepNext w:val="0"/>
        <w:keepLines w:val="0"/>
        <w:widowControl w:val="0"/>
        <w:numPr>
          <w:ilvl w:val="0"/>
          <w:numId w:val="553"/>
        </w:numPr>
        <w:shd w:val="clear" w:color="auto" w:fill="auto"/>
        <w:tabs>
          <w:tab w:val="left" w:pos="813"/>
        </w:tabs>
        <w:bidi w:val="0"/>
        <w:spacing w:before="0" w:after="0" w:line="323" w:lineRule="exact"/>
        <w:ind w:left="0" w:right="0" w:firstLine="440"/>
        <w:jc w:val="both"/>
      </w:pPr>
      <w:bookmarkStart w:id="3225" w:name="bookmark3226"/>
      <w:bookmarkEnd w:id="3225"/>
      <w:r>
        <w:rPr>
          <w:color w:val="7C7C7C"/>
          <w:spacing w:val="0"/>
          <w:w w:val="100"/>
          <w:position w:val="0"/>
        </w:rPr>
        <w:t>水准观测</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lang w:val="en-US" w:eastAsia="en-US" w:bidi="en-US"/>
        </w:rPr>
        <w:t>m</w:t>
      </w:r>
      <w:r>
        <w:rPr>
          <w:color w:val="7C7C7C"/>
          <w:spacing w:val="0"/>
          <w:w w:val="100"/>
          <w:position w:val="0"/>
        </w:rPr>
        <w:t>等水准测量宜采用钢瓦水准尺，</w:t>
      </w:r>
      <w:r>
        <w:rPr>
          <w:color w:val="7C7C7C"/>
          <w:spacing w:val="0"/>
          <w:w w:val="100"/>
          <w:position w:val="0"/>
          <w:lang w:val="en-US" w:eastAsia="en-US" w:bidi="en-US"/>
        </w:rPr>
        <w:t>iv</w:t>
      </w:r>
      <w:r>
        <w:rPr>
          <w:color w:val="7C7C7C"/>
          <w:spacing w:val="0"/>
          <w:w w:val="100"/>
          <w:position w:val="0"/>
        </w:rPr>
        <w:t>等水准测量所使用的水准尺为红黑两面的水准 尺，其观测方法宜采用中丝测高法，三丝读数。具体方法如下。</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IV等水准测量：视线长度不超过</w:t>
      </w:r>
      <w:r>
        <w:rPr>
          <w:color w:val="7C7C7C"/>
          <w:spacing w:val="0"/>
          <w:w w:val="100"/>
          <w:position w:val="0"/>
          <w:lang w:val="en-US" w:eastAsia="en-US" w:bidi="en-US"/>
        </w:rPr>
        <w:t>100m</w:t>
      </w:r>
      <w:r>
        <w:rPr>
          <w:color w:val="7C7C7C"/>
          <w:spacing w:val="0"/>
          <w:w w:val="100"/>
          <w:position w:val="0"/>
        </w:rPr>
        <w:t>为宜。每一测站上，按下列顺序进行观测：</w:t>
      </w:r>
    </w:p>
    <w:p>
      <w:pPr>
        <w:pStyle w:val="23"/>
        <w:keepNext w:val="0"/>
        <w:keepLines w:val="0"/>
        <w:widowControl w:val="0"/>
        <w:numPr>
          <w:ilvl w:val="0"/>
          <w:numId w:val="554"/>
        </w:numPr>
        <w:shd w:val="clear" w:color="auto" w:fill="auto"/>
        <w:tabs>
          <w:tab w:val="left" w:pos="991"/>
        </w:tabs>
        <w:bidi w:val="0"/>
        <w:spacing w:before="0" w:after="0" w:line="317" w:lineRule="exact"/>
        <w:ind w:left="0" w:right="0" w:firstLine="460"/>
        <w:jc w:val="both"/>
      </w:pPr>
      <w:bookmarkStart w:id="3226" w:name="bookmark3227"/>
      <w:bookmarkEnd w:id="3226"/>
      <w:r>
        <w:rPr>
          <w:spacing w:val="0"/>
          <w:w w:val="100"/>
          <w:position w:val="0"/>
        </w:rPr>
        <w:t>后视水准尺的黑面，读下丝、上丝和中丝读数。</w:t>
      </w:r>
    </w:p>
    <w:p>
      <w:pPr>
        <w:pStyle w:val="23"/>
        <w:keepNext w:val="0"/>
        <w:keepLines w:val="0"/>
        <w:widowControl w:val="0"/>
        <w:numPr>
          <w:ilvl w:val="0"/>
          <w:numId w:val="554"/>
        </w:numPr>
        <w:shd w:val="clear" w:color="auto" w:fill="auto"/>
        <w:tabs>
          <w:tab w:val="left" w:pos="991"/>
        </w:tabs>
        <w:bidi w:val="0"/>
        <w:spacing w:before="0" w:after="0" w:line="317" w:lineRule="exact"/>
        <w:ind w:left="0" w:right="0" w:firstLine="460"/>
        <w:jc w:val="both"/>
      </w:pPr>
      <w:bookmarkStart w:id="3227" w:name="bookmark3228"/>
      <w:bookmarkEnd w:id="3227"/>
      <w:r>
        <w:rPr>
          <w:spacing w:val="0"/>
          <w:w w:val="100"/>
          <w:position w:val="0"/>
        </w:rPr>
        <w:t>后视水准尺的红面，读中丝读数。</w:t>
      </w:r>
    </w:p>
    <w:p>
      <w:pPr>
        <w:pStyle w:val="23"/>
        <w:keepNext w:val="0"/>
        <w:keepLines w:val="0"/>
        <w:widowControl w:val="0"/>
        <w:numPr>
          <w:ilvl w:val="0"/>
          <w:numId w:val="554"/>
        </w:numPr>
        <w:shd w:val="clear" w:color="auto" w:fill="auto"/>
        <w:tabs>
          <w:tab w:val="left" w:pos="991"/>
        </w:tabs>
        <w:bidi w:val="0"/>
        <w:spacing w:before="0" w:after="0" w:line="317" w:lineRule="exact"/>
        <w:ind w:left="0" w:right="0" w:firstLine="460"/>
        <w:jc w:val="left"/>
      </w:pPr>
      <w:bookmarkStart w:id="3228" w:name="bookmark3229"/>
      <w:bookmarkEnd w:id="3228"/>
      <w:r>
        <w:rPr>
          <w:spacing w:val="0"/>
          <w:w w:val="100"/>
          <w:position w:val="0"/>
        </w:rPr>
        <w:t>前视水准尺的黑面，读下丝、上丝和中丝读数。</w:t>
      </w:r>
    </w:p>
    <w:p>
      <w:pPr>
        <w:pStyle w:val="23"/>
        <w:keepNext w:val="0"/>
        <w:keepLines w:val="0"/>
        <w:widowControl w:val="0"/>
        <w:numPr>
          <w:ilvl w:val="0"/>
          <w:numId w:val="554"/>
        </w:numPr>
        <w:shd w:val="clear" w:color="auto" w:fill="auto"/>
        <w:tabs>
          <w:tab w:val="left" w:pos="991"/>
        </w:tabs>
        <w:bidi w:val="0"/>
        <w:spacing w:before="0" w:after="0" w:line="317" w:lineRule="exact"/>
        <w:ind w:left="0" w:right="0" w:firstLine="460"/>
        <w:jc w:val="both"/>
      </w:pPr>
      <w:bookmarkStart w:id="3229" w:name="bookmark3230"/>
      <w:bookmarkEnd w:id="3229"/>
      <w:r>
        <w:rPr>
          <w:spacing w:val="0"/>
          <w:w w:val="100"/>
          <w:position w:val="0"/>
        </w:rPr>
        <w:t>前视水准尺的红面，读中丝读数。</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以上的观测顺序为“后</w:t>
      </w:r>
      <w:r>
        <w:rPr>
          <w:spacing w:val="0"/>
          <w:w w:val="100"/>
          <w:position w:val="0"/>
          <w:lang w:val="en-US" w:eastAsia="en-US" w:bidi="en-US"/>
        </w:rPr>
        <w:t>-＞</w:t>
      </w:r>
      <w:r>
        <w:rPr>
          <w:spacing w:val="0"/>
          <w:w w:val="100"/>
          <w:position w:val="0"/>
        </w:rPr>
        <w:t>后</w:t>
      </w:r>
      <w:r>
        <w:rPr>
          <w:spacing w:val="0"/>
          <w:w w:val="100"/>
          <w:position w:val="0"/>
          <w:lang w:val="en-US" w:eastAsia="en-US" w:bidi="en-US"/>
        </w:rPr>
        <w:t>t</w:t>
      </w:r>
      <w:r>
        <w:rPr>
          <w:spacing w:val="0"/>
          <w:w w:val="100"/>
          <w:position w:val="0"/>
        </w:rPr>
        <w:t>前</w:t>
      </w:r>
      <w:r>
        <w:rPr>
          <w:spacing w:val="0"/>
          <w:w w:val="100"/>
          <w:position w:val="0"/>
          <w:lang w:val="en-US" w:eastAsia="en-US" w:bidi="en-US"/>
        </w:rPr>
        <w:t>-</w:t>
      </w:r>
      <w:r>
        <w:rPr>
          <w:spacing w:val="0"/>
          <w:w w:val="100"/>
          <w:position w:val="0"/>
        </w:rPr>
        <w:t>前”，在后视和前视读数时，均先读黑面再读红 面，读黑面时读三丝读数，读红面时只读中丝读数。</w:t>
      </w:r>
    </w:p>
    <w:p>
      <w:pPr>
        <w:pStyle w:val="23"/>
        <w:keepNext w:val="0"/>
        <w:keepLines w:val="0"/>
        <w:widowControl w:val="0"/>
        <w:shd w:val="clear" w:color="auto" w:fill="auto"/>
        <w:bidi w:val="0"/>
        <w:spacing w:before="0" w:after="0" w:line="317" w:lineRule="exact"/>
        <w:ind w:left="0" w:right="0" w:firstLine="420"/>
        <w:jc w:val="left"/>
      </w:pPr>
      <w:r>
        <w:rPr>
          <w:spacing w:val="0"/>
          <w:w w:val="100"/>
          <w:position w:val="0"/>
          <w:lang w:val="en-US" w:eastAsia="en-US" w:bidi="en-US"/>
        </w:rPr>
        <w:t>HI</w:t>
      </w:r>
      <w:r>
        <w:rPr>
          <w:spacing w:val="0"/>
          <w:w w:val="100"/>
          <w:position w:val="0"/>
        </w:rPr>
        <w:t>等水准测量：视线长度</w:t>
      </w:r>
      <w:r>
        <w:rPr>
          <w:spacing w:val="0"/>
          <w:w w:val="100"/>
          <w:position w:val="0"/>
          <w:lang w:val="en-US" w:eastAsia="en-US" w:bidi="en-US"/>
        </w:rPr>
        <w:t>75~100m</w:t>
      </w:r>
      <w:r>
        <w:rPr>
          <w:spacing w:val="0"/>
          <w:w w:val="100"/>
          <w:position w:val="0"/>
          <w:vertAlign w:val="subscript"/>
          <w:lang w:val="en-US" w:eastAsia="en-US" w:bidi="en-US"/>
        </w:rPr>
        <w:t>o</w:t>
      </w:r>
      <w:r>
        <w:rPr>
          <w:spacing w:val="0"/>
          <w:w w:val="100"/>
          <w:position w:val="0"/>
        </w:rPr>
        <w:t>观测顺序应为“后</w:t>
      </w:r>
      <w:r>
        <w:rPr>
          <w:spacing w:val="0"/>
          <w:w w:val="100"/>
          <w:position w:val="0"/>
          <w:lang w:val="en-US" w:eastAsia="en-US" w:bidi="en-US"/>
        </w:rPr>
        <w:t>-</w:t>
      </w:r>
      <w:r>
        <w:rPr>
          <w:spacing w:val="0"/>
          <w:w w:val="100"/>
          <w:position w:val="0"/>
        </w:rPr>
        <w:t>前</w:t>
      </w:r>
      <w:r>
        <w:rPr>
          <w:spacing w:val="0"/>
          <w:w w:val="100"/>
          <w:position w:val="0"/>
          <w:lang w:val="en-US" w:eastAsia="en-US" w:bidi="en-US"/>
        </w:rPr>
        <w:t>-</w:t>
      </w:r>
      <w:r>
        <w:rPr>
          <w:spacing w:val="0"/>
          <w:w w:val="100"/>
          <w:position w:val="0"/>
        </w:rPr>
        <w:t>前</w:t>
      </w:r>
      <w:r>
        <w:rPr>
          <w:spacing w:val="0"/>
          <w:w w:val="100"/>
          <w:position w:val="0"/>
          <w:lang w:val="en-US" w:eastAsia="en-US" w:bidi="en-US"/>
        </w:rPr>
        <w:t>一＞</w:t>
      </w:r>
      <w:r>
        <w:rPr>
          <w:spacing w:val="0"/>
          <w:w w:val="100"/>
          <w:position w:val="0"/>
        </w:rPr>
        <w:t xml:space="preserve">后” </w:t>
      </w:r>
      <w:r>
        <w:rPr>
          <w:spacing w:val="0"/>
          <w:w w:val="100"/>
          <w:position w:val="0"/>
          <w:lang w:val="en-US" w:eastAsia="en-US" w:bidi="en-US"/>
        </w:rPr>
        <w:t>o</w:t>
      </w:r>
    </w:p>
    <w:p>
      <w:pPr>
        <w:pStyle w:val="23"/>
        <w:keepNext w:val="0"/>
        <w:keepLines w:val="0"/>
        <w:widowControl w:val="0"/>
        <w:shd w:val="clear" w:color="auto" w:fill="auto"/>
        <w:bidi w:val="0"/>
        <w:spacing w:before="0" w:after="0" w:line="317" w:lineRule="exact"/>
        <w:ind w:left="0" w:right="0" w:firstLine="460"/>
        <w:jc w:val="left"/>
      </w:pPr>
      <w:r>
        <w:rPr>
          <w:spacing w:val="0"/>
          <w:w w:val="100"/>
          <w:position w:val="0"/>
        </w:rPr>
        <w:t>(1 )后视水准尺的黑面，读下丝、上丝和中丝读数。</w:t>
      </w:r>
    </w:p>
    <w:p>
      <w:pPr>
        <w:pStyle w:val="23"/>
        <w:keepNext w:val="0"/>
        <w:keepLines w:val="0"/>
        <w:widowControl w:val="0"/>
        <w:numPr>
          <w:ilvl w:val="0"/>
          <w:numId w:val="555"/>
        </w:numPr>
        <w:shd w:val="clear" w:color="auto" w:fill="auto"/>
        <w:tabs>
          <w:tab w:val="left" w:pos="986"/>
        </w:tabs>
        <w:bidi w:val="0"/>
        <w:spacing w:before="0" w:after="0" w:line="317" w:lineRule="exact"/>
        <w:ind w:left="0" w:right="0" w:firstLine="460"/>
        <w:jc w:val="left"/>
      </w:pPr>
      <w:bookmarkStart w:id="3230" w:name="bookmark3231"/>
      <w:bookmarkEnd w:id="3230"/>
      <w:r>
        <w:rPr>
          <w:spacing w:val="0"/>
          <w:w w:val="100"/>
          <w:position w:val="0"/>
        </w:rPr>
        <w:t>前视水准尺的黑面，读下丝、上丝和中丝读数。</w:t>
      </w:r>
    </w:p>
    <w:p>
      <w:pPr>
        <w:pStyle w:val="23"/>
        <w:keepNext w:val="0"/>
        <w:keepLines w:val="0"/>
        <w:widowControl w:val="0"/>
        <w:numPr>
          <w:ilvl w:val="0"/>
          <w:numId w:val="555"/>
        </w:numPr>
        <w:shd w:val="clear" w:color="auto" w:fill="auto"/>
        <w:tabs>
          <w:tab w:val="left" w:pos="991"/>
        </w:tabs>
        <w:bidi w:val="0"/>
        <w:spacing w:before="0" w:after="0" w:line="317" w:lineRule="exact"/>
        <w:ind w:left="0" w:right="0" w:firstLine="460"/>
        <w:jc w:val="left"/>
      </w:pPr>
      <w:bookmarkStart w:id="3231" w:name="bookmark3232"/>
      <w:bookmarkEnd w:id="3231"/>
      <w:r>
        <w:rPr>
          <w:spacing w:val="0"/>
          <w:w w:val="100"/>
          <w:position w:val="0"/>
        </w:rPr>
        <w:t>前视水准尺的红面，读中丝读数。</w:t>
      </w:r>
    </w:p>
    <w:p>
      <w:pPr>
        <w:pStyle w:val="23"/>
        <w:keepNext w:val="0"/>
        <w:keepLines w:val="0"/>
        <w:widowControl w:val="0"/>
        <w:numPr>
          <w:ilvl w:val="0"/>
          <w:numId w:val="555"/>
        </w:numPr>
        <w:shd w:val="clear" w:color="auto" w:fill="auto"/>
        <w:tabs>
          <w:tab w:val="left" w:pos="991"/>
        </w:tabs>
        <w:bidi w:val="0"/>
        <w:spacing w:before="0" w:after="0" w:line="317" w:lineRule="exact"/>
        <w:ind w:left="0" w:right="0" w:firstLine="460"/>
        <w:jc w:val="left"/>
      </w:pPr>
      <w:bookmarkStart w:id="3232" w:name="bookmark3233"/>
      <w:bookmarkEnd w:id="3232"/>
      <w:r>
        <w:rPr>
          <w:spacing w:val="0"/>
          <w:w w:val="100"/>
          <w:position w:val="0"/>
        </w:rPr>
        <w:t>后视水准尺的红面，读中丝读数。</w:t>
      </w:r>
    </w:p>
    <w:p>
      <w:pPr>
        <w:pStyle w:val="23"/>
        <w:keepNext w:val="0"/>
        <w:keepLines w:val="0"/>
        <w:widowControl w:val="0"/>
        <w:numPr>
          <w:ilvl w:val="0"/>
          <w:numId w:val="553"/>
        </w:numPr>
        <w:shd w:val="clear" w:color="auto" w:fill="auto"/>
        <w:bidi w:val="0"/>
        <w:spacing w:before="0" w:after="0" w:line="317" w:lineRule="exact"/>
        <w:ind w:left="0" w:right="0" w:firstLine="420"/>
        <w:jc w:val="both"/>
      </w:pPr>
      <w:bookmarkStart w:id="3233" w:name="bookmark3234"/>
      <w:bookmarkEnd w:id="3233"/>
      <w:r>
        <w:rPr>
          <w:spacing w:val="0"/>
          <w:w w:val="100"/>
          <w:position w:val="0"/>
        </w:rPr>
        <w:t>水准测量的限差</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水准测量的关键技术要求即是水准测量的限差要求，不符合限差要求的水准测量成果 不得使用。</w:t>
      </w:r>
    </w:p>
    <w:p>
      <w:pPr>
        <w:pStyle w:val="23"/>
        <w:keepNext w:val="0"/>
        <w:keepLines w:val="0"/>
        <w:widowControl w:val="0"/>
        <w:shd w:val="clear" w:color="auto" w:fill="auto"/>
        <w:bidi w:val="0"/>
        <w:spacing w:before="0" w:after="180" w:line="317" w:lineRule="exact"/>
        <w:ind w:left="0" w:right="0" w:firstLine="500"/>
        <w:jc w:val="both"/>
      </w:pPr>
      <w:r>
        <w:rPr>
          <w:spacing w:val="0"/>
          <w:w w:val="100"/>
          <w:position w:val="0"/>
        </w:rPr>
        <w:t xml:space="preserve">□、皿、IV等水准测量均应进行往返测，或单程双线观测，其测量结果应符合表 </w:t>
      </w:r>
      <w:r>
        <w:rPr>
          <w:spacing w:val="0"/>
          <w:w w:val="100"/>
          <w:position w:val="0"/>
          <w:lang w:val="en-US" w:eastAsia="en-US" w:bidi="en-US"/>
        </w:rPr>
        <w:t xml:space="preserve">1K417012-4 </w:t>
      </w:r>
      <w:r>
        <w:rPr>
          <w:spacing w:val="0"/>
          <w:w w:val="100"/>
          <w:position w:val="0"/>
        </w:rPr>
        <w:t>的规定。</w:t>
      </w:r>
    </w:p>
    <w:tbl>
      <w:tblPr>
        <w:tblStyle w:val="3"/>
        <w:tblW w:w="8266" w:type="dxa"/>
        <w:jc w:val="center"/>
        <w:tblInd w:w="0" w:type="dxa"/>
        <w:tblLayout w:type="fixed"/>
        <w:tblCellMar>
          <w:top w:w="0" w:type="dxa"/>
          <w:left w:w="10" w:type="dxa"/>
          <w:bottom w:w="0" w:type="dxa"/>
          <w:right w:w="10" w:type="dxa"/>
        </w:tblCellMar>
      </w:tblPr>
      <w:tblGrid>
        <w:gridCol w:w="2736"/>
        <w:gridCol w:w="2741"/>
        <w:gridCol w:w="2789"/>
      </w:tblGrid>
      <w:tr>
        <w:tblPrEx>
          <w:tblLayout w:type="fixed"/>
          <w:tblCellMar>
            <w:top w:w="0" w:type="dxa"/>
            <w:left w:w="10" w:type="dxa"/>
            <w:bottom w:w="0" w:type="dxa"/>
            <w:right w:w="10" w:type="dxa"/>
          </w:tblCellMar>
        </w:tblPrEx>
        <w:trPr>
          <w:trHeight w:val="274" w:hRule="exact"/>
          <w:jc w:val="center"/>
        </w:trPr>
        <w:tc>
          <w:tcPr>
            <w:tcW w:w="2736" w:type="dxa"/>
            <w:shd w:val="clear" w:color="auto" w:fill="FFFFFF"/>
            <w:vAlign w:val="top"/>
          </w:tcPr>
          <w:p>
            <w:pPr>
              <w:widowControl w:val="0"/>
              <w:rPr>
                <w:sz w:val="10"/>
                <w:szCs w:val="10"/>
              </w:rPr>
            </w:pPr>
          </w:p>
        </w:tc>
        <w:tc>
          <w:tcPr>
            <w:tcW w:w="2741"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rPr>
              <w:t>水准测量结果限差</w:t>
            </w:r>
          </w:p>
        </w:tc>
        <w:tc>
          <w:tcPr>
            <w:tcW w:w="2789" w:type="dxa"/>
            <w:shd w:val="clear" w:color="auto" w:fill="FFFFFF"/>
            <w:vAlign w:val="top"/>
          </w:tcPr>
          <w:p>
            <w:pPr>
              <w:pStyle w:val="9"/>
              <w:keepNext w:val="0"/>
              <w:keepLines w:val="0"/>
              <w:widowControl w:val="0"/>
              <w:shd w:val="clear" w:color="auto" w:fill="auto"/>
              <w:bidi w:val="0"/>
              <w:spacing w:before="0" w:after="0" w:line="240" w:lineRule="auto"/>
              <w:ind w:left="1260" w:right="0" w:firstLine="0"/>
              <w:jc w:val="left"/>
              <w:rPr>
                <w:sz w:val="15"/>
                <w:szCs w:val="15"/>
              </w:rPr>
            </w:pPr>
            <w:r>
              <w:rPr>
                <w:color w:val="7C7C7C"/>
                <w:spacing w:val="0"/>
                <w:w w:val="100"/>
                <w:position w:val="0"/>
                <w:sz w:val="17"/>
                <w:szCs w:val="17"/>
              </w:rPr>
              <w:t xml:space="preserve">表 </w:t>
            </w:r>
            <w:r>
              <w:rPr>
                <w:rFonts w:ascii="Times New Roman" w:hAnsi="Times New Roman" w:eastAsia="Times New Roman" w:cs="Times New Roman"/>
                <w:b/>
                <w:bCs/>
                <w:color w:val="7C7C7C"/>
                <w:spacing w:val="0"/>
                <w:w w:val="100"/>
                <w:position w:val="0"/>
                <w:sz w:val="15"/>
                <w:szCs w:val="15"/>
                <w:lang w:val="en-US" w:eastAsia="en-US" w:bidi="en-US"/>
              </w:rPr>
              <w:t>1K417012-4</w:t>
            </w:r>
          </w:p>
        </w:tc>
      </w:tr>
      <w:tr>
        <w:tblPrEx>
          <w:tblLayout w:type="fixed"/>
          <w:tblCellMar>
            <w:top w:w="0" w:type="dxa"/>
            <w:left w:w="10" w:type="dxa"/>
            <w:bottom w:w="0" w:type="dxa"/>
            <w:right w:w="10" w:type="dxa"/>
          </w:tblCellMar>
        </w:tblPrEx>
        <w:trPr>
          <w:trHeight w:val="283" w:hRule="exact"/>
          <w:jc w:val="center"/>
        </w:trPr>
        <w:tc>
          <w:tcPr>
            <w:tcW w:w="2736"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等 级</w:t>
            </w:r>
          </w:p>
        </w:tc>
        <w:tc>
          <w:tcPr>
            <w:tcW w:w="5530" w:type="dxa"/>
            <w:gridSpan w:val="2"/>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往返较差、附合或环线闭合水准线路允许闭合差</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mm)</w:t>
            </w:r>
          </w:p>
        </w:tc>
      </w:tr>
      <w:tr>
        <w:tblPrEx>
          <w:tblLayout w:type="fixed"/>
          <w:tblCellMar>
            <w:top w:w="0" w:type="dxa"/>
            <w:left w:w="10" w:type="dxa"/>
            <w:bottom w:w="0" w:type="dxa"/>
            <w:right w:w="10" w:type="dxa"/>
          </w:tblCellMar>
        </w:tblPrEx>
        <w:trPr>
          <w:trHeight w:val="269" w:hRule="exact"/>
          <w:jc w:val="center"/>
        </w:trPr>
        <w:tc>
          <w:tcPr>
            <w:tcW w:w="2736" w:type="dxa"/>
            <w:vMerge w:val="continue"/>
            <w:shd w:val="clear" w:color="auto" w:fill="FFFFFF"/>
            <w:vAlign w:val="center"/>
          </w:tcPr>
          <w:p/>
        </w:tc>
        <w:tc>
          <w:tcPr>
            <w:tcW w:w="2741"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平地</w:t>
            </w:r>
          </w:p>
        </w:tc>
        <w:tc>
          <w:tcPr>
            <w:tcW w:w="2789"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山地</w:t>
            </w:r>
          </w:p>
        </w:tc>
      </w:tr>
      <w:tr>
        <w:tblPrEx>
          <w:tblLayout w:type="fixed"/>
          <w:tblCellMar>
            <w:top w:w="0" w:type="dxa"/>
            <w:left w:w="10" w:type="dxa"/>
            <w:bottom w:w="0" w:type="dxa"/>
            <w:right w:w="10" w:type="dxa"/>
          </w:tblCellMar>
        </w:tblPrEx>
        <w:trPr>
          <w:trHeight w:val="298" w:hRule="exact"/>
          <w:jc w:val="center"/>
        </w:trPr>
        <w:tc>
          <w:tcPr>
            <w:tcW w:w="273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II</w:t>
            </w:r>
            <w:r>
              <w:rPr>
                <w:spacing w:val="0"/>
                <w:w w:val="100"/>
                <w:position w:val="0"/>
                <w:sz w:val="15"/>
                <w:szCs w:val="15"/>
              </w:rPr>
              <w:t>等</w:t>
            </w:r>
          </w:p>
        </w:tc>
        <w:tc>
          <w:tcPr>
            <w:tcW w:w="274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4VZ</w:t>
            </w:r>
          </w:p>
        </w:tc>
        <w:tc>
          <w:tcPr>
            <w:tcW w:w="278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3"/>
                <w:szCs w:val="13"/>
              </w:rPr>
            </w:pPr>
            <w:r>
              <w:rPr>
                <w:rFonts w:ascii="Arial" w:hAnsi="Arial" w:eastAsia="Arial" w:cs="Arial"/>
                <w:b/>
                <w:bCs/>
                <w:color w:val="7C7C7C"/>
                <w:spacing w:val="0"/>
                <w:w w:val="100"/>
                <w:position w:val="0"/>
                <w:sz w:val="13"/>
                <w:szCs w:val="13"/>
              </w:rPr>
              <w:t>—</w:t>
            </w:r>
          </w:p>
        </w:tc>
      </w:tr>
      <w:tr>
        <w:tblPrEx>
          <w:tblLayout w:type="fixed"/>
          <w:tblCellMar>
            <w:top w:w="0" w:type="dxa"/>
            <w:left w:w="10" w:type="dxa"/>
            <w:bottom w:w="0" w:type="dxa"/>
            <w:right w:w="10" w:type="dxa"/>
          </w:tblCellMar>
        </w:tblPrEx>
        <w:trPr>
          <w:trHeight w:val="283" w:hRule="exact"/>
          <w:jc w:val="center"/>
        </w:trPr>
        <w:tc>
          <w:tcPr>
            <w:tcW w:w="2736"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HI</w:t>
            </w:r>
            <w:r>
              <w:rPr>
                <w:spacing w:val="0"/>
                <w:w w:val="100"/>
                <w:position w:val="0"/>
                <w:sz w:val="15"/>
                <w:szCs w:val="15"/>
              </w:rPr>
              <w:t>等</w:t>
            </w:r>
          </w:p>
        </w:tc>
        <w:tc>
          <w:tcPr>
            <w:tcW w:w="274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12VZ</w:t>
            </w:r>
          </w:p>
        </w:tc>
        <w:tc>
          <w:tcPr>
            <w:tcW w:w="2789"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pPr>
            <w:r>
              <w:rPr>
                <w:rFonts w:ascii="Arial" w:hAnsi="Arial" w:eastAsia="Arial" w:cs="Arial"/>
                <w:b/>
                <w:bCs/>
                <w:spacing w:val="0"/>
                <w:w w:val="100"/>
                <w:position w:val="0"/>
                <w:sz w:val="13"/>
                <w:szCs w:val="13"/>
              </w:rPr>
              <w:t>4</w:t>
            </w:r>
            <w:r>
              <w:rPr>
                <w:spacing w:val="0"/>
                <w:w w:val="100"/>
                <w:position w:val="0"/>
              </w:rPr>
              <w:t>而</w:t>
            </w:r>
          </w:p>
        </w:tc>
      </w:tr>
      <w:tr>
        <w:tblPrEx>
          <w:tblLayout w:type="fixed"/>
          <w:tblCellMar>
            <w:top w:w="0" w:type="dxa"/>
            <w:left w:w="10" w:type="dxa"/>
            <w:bottom w:w="0" w:type="dxa"/>
            <w:right w:w="10" w:type="dxa"/>
          </w:tblCellMar>
        </w:tblPrEx>
        <w:trPr>
          <w:trHeight w:val="302" w:hRule="exact"/>
          <w:jc w:val="center"/>
        </w:trPr>
        <w:tc>
          <w:tcPr>
            <w:tcW w:w="2736" w:type="dxa"/>
            <w:tcBorders>
              <w:top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A0A0A0"/>
                <w:spacing w:val="0"/>
                <w:w w:val="100"/>
                <w:position w:val="0"/>
                <w:sz w:val="15"/>
                <w:szCs w:val="15"/>
              </w:rPr>
              <w:t>IV</w:t>
            </w:r>
            <w:r>
              <w:rPr>
                <w:color w:val="A0A0A0"/>
                <w:spacing w:val="0"/>
                <w:w w:val="100"/>
                <w:position w:val="0"/>
                <w:sz w:val="15"/>
                <w:szCs w:val="15"/>
              </w:rPr>
              <w:t>等</w:t>
            </w:r>
          </w:p>
        </w:tc>
        <w:tc>
          <w:tcPr>
            <w:tcW w:w="2741"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 xml:space="preserve">20 </w:t>
            </w:r>
            <w:r>
              <w:rPr>
                <w:rFonts w:ascii="Times New Roman" w:hAnsi="Times New Roman" w:eastAsia="Times New Roman" w:cs="Times New Roman"/>
                <w:b/>
                <w:bCs/>
                <w:spacing w:val="0"/>
                <w:w w:val="100"/>
                <w:position w:val="0"/>
                <w:sz w:val="15"/>
                <w:szCs w:val="15"/>
                <w:lang w:val="en-US" w:eastAsia="en-US" w:bidi="en-US"/>
              </w:rPr>
              <w:t>VZ</w:t>
            </w:r>
          </w:p>
        </w:tc>
        <w:tc>
          <w:tcPr>
            <w:tcW w:w="2789"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spacing w:val="0"/>
                <w:w w:val="100"/>
                <w:position w:val="0"/>
                <w:sz w:val="15"/>
                <w:szCs w:val="15"/>
                <w:lang w:val="en-US" w:eastAsia="en-US" w:bidi="en-US"/>
              </w:rPr>
              <w:t>6^~n</w:t>
            </w:r>
          </w:p>
        </w:tc>
      </w:tr>
    </w:tbl>
    <w:p>
      <w:pPr>
        <w:pStyle w:val="19"/>
        <w:keepNext w:val="0"/>
        <w:keepLines w:val="0"/>
        <w:widowControl w:val="0"/>
        <w:shd w:val="clear" w:color="auto" w:fill="auto"/>
        <w:bidi w:val="0"/>
        <w:spacing w:before="0" w:after="80" w:line="240" w:lineRule="auto"/>
        <w:ind w:left="0" w:right="0" w:firstLine="300"/>
        <w:jc w:val="left"/>
      </w:pPr>
      <w:r>
        <w:rPr>
          <w:spacing w:val="0"/>
          <w:w w:val="100"/>
          <w:position w:val="0"/>
        </w:rPr>
        <w:t>注：</w:t>
      </w:r>
      <w:r>
        <w:rPr>
          <w:rFonts w:ascii="Times New Roman" w:hAnsi="Times New Roman" w:eastAsia="Times New Roman" w:cs="Times New Roman"/>
          <w:b/>
          <w:bCs/>
          <w:spacing w:val="0"/>
          <w:w w:val="100"/>
          <w:position w:val="0"/>
          <w:lang w:val="en-US" w:eastAsia="en-US" w:bidi="en-US"/>
        </w:rPr>
        <w:t>Z</w:t>
      </w:r>
      <w:r>
        <w:rPr>
          <w:spacing w:val="0"/>
          <w:w w:val="100"/>
          <w:position w:val="0"/>
        </w:rPr>
        <w:t>为往返段、附合或环线的水准路线长度</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lang w:val="en-US" w:eastAsia="en-US" w:bidi="en-US"/>
        </w:rPr>
        <w:t>km)</w:t>
      </w:r>
      <w:r>
        <w:rPr>
          <w:rFonts w:ascii="Times New Roman" w:hAnsi="Times New Roman" w:eastAsia="Times New Roman" w:cs="Times New Roman"/>
          <w:b/>
          <w:bCs/>
          <w:spacing w:val="0"/>
          <w:w w:val="100"/>
          <w:position w:val="0"/>
        </w:rPr>
        <w:t xml:space="preserve">; </w:t>
      </w:r>
      <w:r>
        <w:rPr>
          <w:spacing w:val="0"/>
          <w:w w:val="100"/>
          <w:position w:val="0"/>
        </w:rPr>
        <w:t>〃为测站数。</w:t>
      </w:r>
    </w:p>
    <w:p>
      <w:pPr>
        <w:pStyle w:val="23"/>
        <w:keepNext w:val="0"/>
        <w:keepLines w:val="0"/>
        <w:widowControl w:val="0"/>
        <w:numPr>
          <w:ilvl w:val="0"/>
          <w:numId w:val="553"/>
        </w:numPr>
        <w:shd w:val="clear" w:color="auto" w:fill="auto"/>
        <w:bidi w:val="0"/>
        <w:spacing w:before="0" w:after="0" w:line="321" w:lineRule="exact"/>
        <w:ind w:left="0" w:right="0" w:firstLine="420"/>
        <w:jc w:val="both"/>
      </w:pPr>
      <w:bookmarkStart w:id="3234" w:name="bookmark3235"/>
      <w:bookmarkEnd w:id="3234"/>
      <w:r>
        <w:rPr>
          <w:spacing w:val="0"/>
          <w:w w:val="100"/>
          <w:position w:val="0"/>
        </w:rPr>
        <w:t>水准测量的平差</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水准网的平差，根据水准路线布设的情况，可采用各种不同的方法。附合在已知点上构 成结点的水准网，采用结点平差法。若水准网只具有2 ~ 3个结点，路线比较简单，则采用等 权代替法。作为厂区高程控制的水准网，一般都构成环形，而且网中只具有唯一的高程起算 点，因而多采用多边形图解平差法。这种方法全部计算都在图上进行，可迅速求得平差结果。</w:t>
      </w:r>
    </w:p>
    <w:p>
      <w:pPr>
        <w:pStyle w:val="23"/>
        <w:keepNext w:val="0"/>
        <w:keepLines w:val="0"/>
        <w:widowControl w:val="0"/>
        <w:numPr>
          <w:ilvl w:val="0"/>
          <w:numId w:val="550"/>
        </w:numPr>
        <w:shd w:val="clear" w:color="auto" w:fill="auto"/>
        <w:bidi w:val="0"/>
        <w:spacing w:before="0" w:after="0" w:line="321" w:lineRule="exact"/>
        <w:ind w:left="0" w:right="0" w:firstLine="460"/>
        <w:jc w:val="left"/>
      </w:pPr>
      <w:bookmarkStart w:id="3235" w:name="bookmark3236"/>
      <w:bookmarkEnd w:id="3235"/>
      <w:r>
        <w:rPr>
          <w:spacing w:val="0"/>
          <w:w w:val="100"/>
          <w:position w:val="0"/>
        </w:rPr>
        <w:t>主要技术要求</w:t>
      </w:r>
    </w:p>
    <w:p>
      <w:pPr>
        <w:pStyle w:val="23"/>
        <w:keepNext w:val="0"/>
        <w:keepLines w:val="0"/>
        <w:widowControl w:val="0"/>
        <w:numPr>
          <w:ilvl w:val="0"/>
          <w:numId w:val="556"/>
        </w:numPr>
        <w:shd w:val="clear" w:color="auto" w:fill="auto"/>
        <w:tabs>
          <w:tab w:val="left" w:pos="1040"/>
        </w:tabs>
        <w:bidi w:val="0"/>
        <w:spacing w:before="0" w:after="0" w:line="321" w:lineRule="exact"/>
        <w:ind w:left="0" w:right="0" w:firstLine="500"/>
        <w:jc w:val="both"/>
      </w:pPr>
      <w:bookmarkStart w:id="3236" w:name="bookmark3237"/>
      <w:bookmarkEnd w:id="3236"/>
      <w:r>
        <w:rPr>
          <w:spacing w:val="0"/>
          <w:w w:val="100"/>
          <w:position w:val="0"/>
        </w:rPr>
        <w:t>场区高程控制网应布设成附合环线、路线或闭合环线。高程测量的精度，不宜 低于三等水准的精度。</w:t>
      </w:r>
    </w:p>
    <w:p>
      <w:pPr>
        <w:pStyle w:val="23"/>
        <w:keepNext w:val="0"/>
        <w:keepLines w:val="0"/>
        <w:widowControl w:val="0"/>
        <w:numPr>
          <w:ilvl w:val="0"/>
          <w:numId w:val="556"/>
        </w:numPr>
        <w:shd w:val="clear" w:color="auto" w:fill="auto"/>
        <w:tabs>
          <w:tab w:val="left" w:pos="1054"/>
        </w:tabs>
        <w:bidi w:val="0"/>
        <w:spacing w:before="0" w:after="0" w:line="321" w:lineRule="exact"/>
        <w:ind w:left="0" w:right="0" w:firstLine="500"/>
        <w:jc w:val="both"/>
      </w:pPr>
      <w:bookmarkStart w:id="3237" w:name="bookmark3238"/>
      <w:bookmarkEnd w:id="3237"/>
      <w:r>
        <w:rPr>
          <w:spacing w:val="0"/>
          <w:w w:val="100"/>
          <w:position w:val="0"/>
        </w:rPr>
        <w:t>施工现场的高程控制点有效期不宜超过半年，如有特殊情况可适当延长有效 期，但应经过控制校核。</w:t>
      </w:r>
    </w:p>
    <w:p>
      <w:pPr>
        <w:pStyle w:val="23"/>
        <w:keepNext w:val="0"/>
        <w:keepLines w:val="0"/>
        <w:widowControl w:val="0"/>
        <w:shd w:val="clear" w:color="auto" w:fill="auto"/>
        <w:bidi w:val="0"/>
        <w:spacing w:before="0" w:after="280" w:line="321" w:lineRule="exact"/>
        <w:ind w:left="0" w:right="0" w:firstLine="500"/>
        <w:jc w:val="both"/>
      </w:pPr>
      <w:r>
        <w:rPr>
          <w:spacing w:val="0"/>
          <w:w w:val="100"/>
          <w:position w:val="0"/>
        </w:rPr>
        <w:t>(3 )矩形建(构)筑物应据其轴线平面图进行施工各阶段放线；圆形建(构)筑物 应据其圆心施放轴线、外轮廓线。</w:t>
      </w:r>
    </w:p>
    <w:p>
      <w:pPr>
        <w:pStyle w:val="23"/>
        <w:keepNext w:val="0"/>
        <w:keepLines w:val="0"/>
        <w:widowControl w:val="0"/>
        <w:shd w:val="clear" w:color="auto" w:fill="auto"/>
        <w:bidi w:val="0"/>
        <w:spacing w:before="0" w:after="0"/>
        <w:ind w:left="0" w:right="0" w:firstLine="0"/>
        <w:jc w:val="left"/>
      </w:pPr>
      <w:r>
        <w:rPr>
          <w:rFonts w:ascii="Times New Roman" w:hAnsi="Times New Roman" w:eastAsia="Times New Roman" w:cs="Times New Roman"/>
          <w:b/>
          <w:bCs/>
          <w:spacing w:val="0"/>
          <w:w w:val="100"/>
          <w:position w:val="0"/>
          <w:lang w:val="en-US" w:eastAsia="en-US" w:bidi="en-US"/>
        </w:rPr>
        <w:t>1K417013</w:t>
      </w:r>
      <w:r>
        <w:rPr>
          <w:spacing w:val="0"/>
          <w:w w:val="100"/>
          <w:position w:val="0"/>
        </w:rPr>
        <w:t>竣匚图编绘弓实测</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rPr>
        <w:t xml:space="preserve">市政公用工程项目施工完成后，应编绘或实测竣工图。竣工图主要是如实反映设计和 施工的实际情况，以编绘为主。为了使实测竣工图能与原设计图相协调，其坐标系统、高 </w:t>
      </w:r>
      <w:r>
        <w:rPr>
          <w:color w:val="7C7C7C"/>
          <w:spacing w:val="0"/>
          <w:w w:val="100"/>
          <w:position w:val="0"/>
        </w:rPr>
        <w:t>程基准、测图比例尺、图例符号等应与施工设计图相同。</w:t>
      </w:r>
    </w:p>
    <w:p>
      <w:pPr>
        <w:pStyle w:val="23"/>
        <w:keepNext w:val="0"/>
        <w:keepLines w:val="0"/>
        <w:widowControl w:val="0"/>
        <w:shd w:val="clear" w:color="auto" w:fill="auto"/>
        <w:tabs>
          <w:tab w:val="left" w:pos="923"/>
        </w:tabs>
        <w:bidi w:val="0"/>
        <w:spacing w:before="0" w:after="0" w:line="322" w:lineRule="exact"/>
        <w:ind w:left="0" w:right="0" w:firstLine="440"/>
        <w:jc w:val="both"/>
      </w:pPr>
      <w:bookmarkStart w:id="3238" w:name="bookmark3239"/>
      <w:r>
        <w:rPr>
          <w:color w:val="7C7C7C"/>
          <w:spacing w:val="0"/>
          <w:w w:val="100"/>
          <w:position w:val="0"/>
          <w:lang w:val="en-US" w:eastAsia="en-US" w:bidi="en-US"/>
        </w:rPr>
        <w:t>一</w:t>
      </w:r>
      <w:bookmarkEnd w:id="3238"/>
      <w:r>
        <w:rPr>
          <w:color w:val="7C7C7C"/>
          <w:spacing w:val="0"/>
          <w:w w:val="100"/>
          <w:position w:val="0"/>
        </w:rPr>
        <w:t>、</w:t>
      </w:r>
      <w:r>
        <w:rPr>
          <w:color w:val="7C7C7C"/>
          <w:spacing w:val="0"/>
          <w:w w:val="100"/>
          <w:position w:val="0"/>
        </w:rPr>
        <w:tab/>
      </w:r>
      <w:r>
        <w:rPr>
          <w:color w:val="7C7C7C"/>
          <w:spacing w:val="0"/>
          <w:w w:val="100"/>
          <w:position w:val="0"/>
        </w:rPr>
        <w:t>竣工图编绘</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市政公用工程因其固有特点，施工过程中常会因现场情况变化而致使设计变更，导致 构筑物的竣工位置与设计位置存在偏差；市政公用工程如地下隧道或地下管线工程竣工投 入运行后，为了安全运行、方便维修及日后改（扩）建，需要其保存完整竣工资料。因 此，市政公用工程竣工测量是十分重要。</w:t>
      </w:r>
    </w:p>
    <w:p>
      <w:pPr>
        <w:pStyle w:val="23"/>
        <w:keepNext w:val="0"/>
        <w:keepLines w:val="0"/>
        <w:widowControl w:val="0"/>
        <w:shd w:val="clear" w:color="auto" w:fill="auto"/>
        <w:bidi w:val="0"/>
        <w:spacing w:before="0" w:after="0" w:line="322" w:lineRule="exact"/>
        <w:ind w:left="0" w:right="0" w:firstLine="520"/>
        <w:jc w:val="both"/>
      </w:pPr>
      <w:bookmarkStart w:id="3239" w:name="bookmark3240"/>
      <w:r>
        <w:rPr>
          <w:color w:val="7C7C7C"/>
          <w:spacing w:val="0"/>
          <w:w w:val="100"/>
          <w:position w:val="0"/>
        </w:rPr>
        <w:t>（</w:t>
      </w:r>
      <w:bookmarkEnd w:id="3239"/>
      <w:r>
        <w:rPr>
          <w:color w:val="7C7C7C"/>
          <w:spacing w:val="0"/>
          <w:w w:val="100"/>
          <w:position w:val="0"/>
        </w:rPr>
        <w:t>一）工程竣工测量特点</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3240" w:name="bookmark3241"/>
      <w:r>
        <w:rPr>
          <w:color w:val="7C7C7C"/>
          <w:spacing w:val="0"/>
          <w:w w:val="100"/>
          <w:position w:val="0"/>
        </w:rPr>
        <w:t>（</w:t>
      </w:r>
      <w:bookmarkEnd w:id="3240"/>
      <w:r>
        <w:rPr>
          <w:color w:val="7C7C7C"/>
          <w:spacing w:val="0"/>
          <w:w w:val="100"/>
          <w:position w:val="0"/>
        </w:rPr>
        <w:t>1）</w:t>
      </w:r>
      <w:r>
        <w:rPr>
          <w:color w:val="7C7C7C"/>
          <w:spacing w:val="0"/>
          <w:w w:val="100"/>
          <w:position w:val="0"/>
        </w:rPr>
        <w:tab/>
      </w:r>
      <w:r>
        <w:rPr>
          <w:color w:val="7C7C7C"/>
          <w:spacing w:val="0"/>
          <w:w w:val="100"/>
          <w:position w:val="0"/>
        </w:rPr>
        <w:t>市政公用工程竣工图编绘具有边竣工、边编绘，分部编绘竣工图，实测竣工图 等特点。需要在施工过程中收集一切有关的资料，加以整理，及时进行编绘。</w:t>
      </w:r>
    </w:p>
    <w:p>
      <w:pPr>
        <w:pStyle w:val="23"/>
        <w:keepNext w:val="0"/>
        <w:keepLines w:val="0"/>
        <w:widowControl w:val="0"/>
        <w:shd w:val="clear" w:color="auto" w:fill="auto"/>
        <w:tabs>
          <w:tab w:val="left" w:pos="1061"/>
        </w:tabs>
        <w:bidi w:val="0"/>
        <w:spacing w:before="0" w:after="0" w:line="322" w:lineRule="exact"/>
        <w:ind w:left="0" w:right="0" w:firstLine="520"/>
        <w:jc w:val="both"/>
      </w:pPr>
      <w:bookmarkStart w:id="3241" w:name="bookmark3242"/>
      <w:r>
        <w:rPr>
          <w:color w:val="7C7C7C"/>
          <w:spacing w:val="0"/>
          <w:w w:val="100"/>
          <w:position w:val="0"/>
        </w:rPr>
        <w:t>（</w:t>
      </w:r>
      <w:bookmarkEnd w:id="3241"/>
      <w:r>
        <w:rPr>
          <w:color w:val="7C7C7C"/>
          <w:spacing w:val="0"/>
          <w:w w:val="100"/>
          <w:position w:val="0"/>
        </w:rPr>
        <w:t>2）</w:t>
      </w:r>
      <w:r>
        <w:rPr>
          <w:color w:val="7C7C7C"/>
          <w:spacing w:val="0"/>
          <w:w w:val="100"/>
          <w:position w:val="0"/>
        </w:rPr>
        <w:tab/>
      </w:r>
      <w:r>
        <w:rPr>
          <w:color w:val="7C7C7C"/>
          <w:spacing w:val="0"/>
          <w:w w:val="100"/>
          <w:position w:val="0"/>
        </w:rPr>
        <w:t>工程开工前应考虑和统筹安排竣工测量。</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3242" w:name="bookmark3243"/>
      <w:r>
        <w:rPr>
          <w:color w:val="7C7C7C"/>
          <w:spacing w:val="0"/>
          <w:w w:val="100"/>
          <w:position w:val="0"/>
        </w:rPr>
        <w:t>（</w:t>
      </w:r>
      <w:bookmarkEnd w:id="3242"/>
      <w:r>
        <w:rPr>
          <w:color w:val="7C7C7C"/>
          <w:spacing w:val="0"/>
          <w:w w:val="100"/>
          <w:position w:val="0"/>
        </w:rPr>
        <w:t>3）</w:t>
      </w:r>
      <w:r>
        <w:rPr>
          <w:color w:val="7C7C7C"/>
          <w:spacing w:val="0"/>
          <w:w w:val="100"/>
          <w:position w:val="0"/>
        </w:rPr>
        <w:tab/>
      </w:r>
      <w:r>
        <w:rPr>
          <w:color w:val="7C7C7C"/>
          <w:spacing w:val="0"/>
          <w:w w:val="100"/>
          <w:position w:val="0"/>
        </w:rPr>
        <w:t>测图方法应灵活，在传统测绘方法基础上引用新型的测图技术；以实测现状图 为主，以资料收集为辅，并有编制、测绘相结合的特点。</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lang w:val="en-US" w:eastAsia="en-US" w:bidi="en-US"/>
        </w:rPr>
        <w:t>（-）</w:t>
      </w:r>
      <w:r>
        <w:rPr>
          <w:color w:val="7C7C7C"/>
          <w:spacing w:val="0"/>
          <w:w w:val="100"/>
          <w:position w:val="0"/>
        </w:rPr>
        <w:t>竣工图编绘基本要求</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）市政公用工程竣工图应包括与施工图（及设计变更）相对应的全部图纸及根据 工程竣工情况需要补充的图纸。</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（2 ）各专业竣工图应符合规范标准以及合同文件规定。</w:t>
      </w:r>
    </w:p>
    <w:p>
      <w:pPr>
        <w:pStyle w:val="23"/>
        <w:keepNext w:val="0"/>
        <w:keepLines w:val="0"/>
        <w:widowControl w:val="0"/>
        <w:shd w:val="clear" w:color="auto" w:fill="auto"/>
        <w:bidi w:val="0"/>
        <w:spacing w:before="0" w:after="0" w:line="322" w:lineRule="exact"/>
        <w:ind w:left="0" w:right="0" w:firstLine="520"/>
        <w:jc w:val="both"/>
      </w:pPr>
      <w:bookmarkStart w:id="3243" w:name="bookmark3244"/>
      <w:r>
        <w:rPr>
          <w:color w:val="7C7C7C"/>
          <w:spacing w:val="0"/>
          <w:w w:val="100"/>
          <w:position w:val="0"/>
        </w:rPr>
        <w:t>（</w:t>
      </w:r>
      <w:bookmarkEnd w:id="3243"/>
      <w:r>
        <w:rPr>
          <w:color w:val="7C7C7C"/>
          <w:spacing w:val="0"/>
          <w:w w:val="100"/>
          <w:position w:val="0"/>
        </w:rPr>
        <w:t>3）竣工总图编绘完成后，应经施工单位项目技术负责人、监理单位总监理工程师 审核、会签。</w:t>
      </w:r>
    </w:p>
    <w:p>
      <w:pPr>
        <w:pStyle w:val="23"/>
        <w:keepNext w:val="0"/>
        <w:keepLines w:val="0"/>
        <w:widowControl w:val="0"/>
        <w:shd w:val="clear" w:color="auto" w:fill="auto"/>
        <w:tabs>
          <w:tab w:val="left" w:pos="903"/>
        </w:tabs>
        <w:bidi w:val="0"/>
        <w:spacing w:before="0" w:after="0" w:line="322" w:lineRule="exact"/>
        <w:ind w:left="0" w:right="0" w:firstLine="420"/>
        <w:jc w:val="both"/>
      </w:pPr>
      <w:bookmarkStart w:id="3244" w:name="bookmark3245"/>
      <w:r>
        <w:rPr>
          <w:color w:val="7C7C7C"/>
          <w:spacing w:val="0"/>
          <w:w w:val="100"/>
          <w:position w:val="0"/>
        </w:rPr>
        <w:t>二</w:t>
      </w:r>
      <w:bookmarkEnd w:id="3244"/>
      <w:r>
        <w:rPr>
          <w:color w:val="7C7C7C"/>
          <w:spacing w:val="0"/>
          <w:w w:val="100"/>
          <w:position w:val="0"/>
        </w:rPr>
        <w:t>、</w:t>
      </w:r>
      <w:r>
        <w:rPr>
          <w:color w:val="7C7C7C"/>
          <w:spacing w:val="0"/>
          <w:w w:val="100"/>
          <w:position w:val="0"/>
        </w:rPr>
        <w:tab/>
      </w:r>
      <w:r>
        <w:rPr>
          <w:color w:val="7C7C7C"/>
          <w:spacing w:val="0"/>
          <w:w w:val="100"/>
          <w:position w:val="0"/>
        </w:rPr>
        <w:t>编绘竣工图的方法和步骤</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3245" w:name="bookmark3246"/>
      <w:r>
        <w:rPr>
          <w:color w:val="7C7C7C"/>
          <w:spacing w:val="0"/>
          <w:w w:val="100"/>
          <w:position w:val="0"/>
        </w:rPr>
        <w:t>（</w:t>
      </w:r>
      <w:bookmarkEnd w:id="3245"/>
      <w:r>
        <w:rPr>
          <w:color w:val="7C7C7C"/>
          <w:spacing w:val="0"/>
          <w:w w:val="100"/>
          <w:position w:val="0"/>
        </w:rPr>
        <w:t>一）</w:t>
      </w:r>
      <w:r>
        <w:rPr>
          <w:color w:val="7C7C7C"/>
          <w:spacing w:val="0"/>
          <w:w w:val="100"/>
          <w:position w:val="0"/>
        </w:rPr>
        <w:tab/>
      </w:r>
      <w:r>
        <w:rPr>
          <w:color w:val="7C7C7C"/>
          <w:spacing w:val="0"/>
          <w:w w:val="100"/>
          <w:position w:val="0"/>
        </w:rPr>
        <w:t>准备工作</w:t>
      </w:r>
    </w:p>
    <w:p>
      <w:pPr>
        <w:pStyle w:val="23"/>
        <w:keepNext w:val="0"/>
        <w:keepLines w:val="0"/>
        <w:widowControl w:val="0"/>
        <w:numPr>
          <w:ilvl w:val="0"/>
          <w:numId w:val="557"/>
        </w:numPr>
        <w:shd w:val="clear" w:color="auto" w:fill="auto"/>
        <w:tabs>
          <w:tab w:val="left" w:pos="893"/>
        </w:tabs>
        <w:bidi w:val="0"/>
        <w:spacing w:before="0" w:after="0" w:line="322" w:lineRule="exact"/>
        <w:ind w:left="0" w:right="0" w:firstLine="440"/>
        <w:jc w:val="both"/>
      </w:pPr>
      <w:bookmarkStart w:id="3246" w:name="bookmark3247"/>
      <w:bookmarkEnd w:id="3246"/>
      <w:r>
        <w:rPr>
          <w:color w:val="7C7C7C"/>
          <w:spacing w:val="0"/>
          <w:w w:val="100"/>
          <w:position w:val="0"/>
        </w:rPr>
        <w:t>竣工图的比例尺</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竣工图的比例尺，宜选用1 ：500；坐标系统、高程基准、图幅大小、图上注记、线条 规格，应与原设计图一致，图例符号应符合现行国家标准《总图制图标准》</w:t>
      </w:r>
      <w:r>
        <w:rPr>
          <w:color w:val="7C7C7C"/>
          <w:spacing w:val="0"/>
          <w:w w:val="100"/>
          <w:position w:val="0"/>
          <w:lang w:val="en-US" w:eastAsia="en-US" w:bidi="en-US"/>
        </w:rPr>
        <w:t xml:space="preserve">GB/T </w:t>
      </w:r>
      <w:r>
        <w:rPr>
          <w:color w:val="7C7C7C"/>
          <w:spacing w:val="0"/>
          <w:w w:val="100"/>
          <w:position w:val="0"/>
        </w:rPr>
        <w:t>50103- 2010的规定。</w:t>
      </w:r>
    </w:p>
    <w:p>
      <w:pPr>
        <w:pStyle w:val="23"/>
        <w:keepNext w:val="0"/>
        <w:keepLines w:val="0"/>
        <w:widowControl w:val="0"/>
        <w:numPr>
          <w:ilvl w:val="0"/>
          <w:numId w:val="558"/>
        </w:numPr>
        <w:shd w:val="clear" w:color="auto" w:fill="auto"/>
        <w:tabs>
          <w:tab w:val="left" w:pos="893"/>
        </w:tabs>
        <w:bidi w:val="0"/>
        <w:spacing w:before="0" w:after="0" w:line="322" w:lineRule="exact"/>
        <w:ind w:left="0" w:right="0" w:firstLine="440"/>
        <w:jc w:val="both"/>
      </w:pPr>
      <w:bookmarkStart w:id="3247" w:name="bookmark3248"/>
      <w:bookmarkEnd w:id="3247"/>
      <w:r>
        <w:rPr>
          <w:color w:val="7C7C7C"/>
          <w:spacing w:val="0"/>
          <w:w w:val="100"/>
          <w:position w:val="0"/>
        </w:rPr>
        <w:t>绘制竣工图</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竣工测量应按规范规定补设控制网。受条件制约无法补设测量控制网时，可考虑以施 工有效的测量控制网点为依据进行测量，但应在条件允许的范围内对重复利用的施工控制 网点进行校核。控制点被破坏时，应在保证施测细部点的精度下进行恢复。对已有的资料 应进行实地检测、校核，其允许偏差应符合国家现行有关施工验收规范的规定。</w:t>
      </w:r>
    </w:p>
    <w:p>
      <w:pPr>
        <w:pStyle w:val="23"/>
        <w:keepNext w:val="0"/>
        <w:keepLines w:val="0"/>
        <w:widowControl w:val="0"/>
        <w:shd w:val="clear" w:color="auto" w:fill="auto"/>
        <w:tabs>
          <w:tab w:val="left" w:pos="1166"/>
        </w:tabs>
        <w:bidi w:val="0"/>
        <w:spacing w:before="0" w:after="0" w:line="322" w:lineRule="exact"/>
        <w:ind w:left="0" w:right="0" w:firstLine="520"/>
        <w:jc w:val="both"/>
      </w:pPr>
      <w:bookmarkStart w:id="3248" w:name="bookmark3249"/>
      <w:r>
        <w:rPr>
          <w:color w:val="7C7C7C"/>
          <w:spacing w:val="0"/>
          <w:w w:val="100"/>
          <w:position w:val="0"/>
        </w:rPr>
        <w:t>（</w:t>
      </w:r>
      <w:bookmarkEnd w:id="3248"/>
      <w:r>
        <w:rPr>
          <w:color w:val="7C7C7C"/>
          <w:spacing w:val="0"/>
          <w:w w:val="100"/>
          <w:position w:val="0"/>
        </w:rPr>
        <w:t>二）</w:t>
      </w:r>
      <w:r>
        <w:rPr>
          <w:color w:val="7C7C7C"/>
          <w:spacing w:val="0"/>
          <w:w w:val="100"/>
          <w:position w:val="0"/>
        </w:rPr>
        <w:tab/>
      </w:r>
      <w:r>
        <w:rPr>
          <w:color w:val="7C7C7C"/>
          <w:spacing w:val="0"/>
          <w:w w:val="100"/>
          <w:position w:val="0"/>
        </w:rPr>
        <w:t>竣工图的编绘</w:t>
      </w:r>
    </w:p>
    <w:p>
      <w:pPr>
        <w:pStyle w:val="23"/>
        <w:keepNext w:val="0"/>
        <w:keepLines w:val="0"/>
        <w:widowControl w:val="0"/>
        <w:numPr>
          <w:ilvl w:val="0"/>
          <w:numId w:val="559"/>
        </w:numPr>
        <w:shd w:val="clear" w:color="auto" w:fill="auto"/>
        <w:tabs>
          <w:tab w:val="left" w:pos="893"/>
        </w:tabs>
        <w:bidi w:val="0"/>
        <w:spacing w:before="0" w:after="0" w:line="322" w:lineRule="exact"/>
        <w:ind w:left="0" w:right="0" w:firstLine="420"/>
        <w:jc w:val="both"/>
      </w:pPr>
      <w:bookmarkStart w:id="3249" w:name="bookmark3250"/>
      <w:bookmarkEnd w:id="3249"/>
      <w:r>
        <w:rPr>
          <w:color w:val="7C7C7C"/>
          <w:spacing w:val="0"/>
          <w:w w:val="100"/>
          <w:position w:val="0"/>
        </w:rPr>
        <w:t>绘制竣工图的依据</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3250" w:name="bookmark3251"/>
      <w:r>
        <w:rPr>
          <w:color w:val="7C7C7C"/>
          <w:spacing w:val="0"/>
          <w:w w:val="100"/>
          <w:position w:val="0"/>
        </w:rPr>
        <w:t>（</w:t>
      </w:r>
      <w:bookmarkEnd w:id="3250"/>
      <w:r>
        <w:rPr>
          <w:color w:val="7C7C7C"/>
          <w:spacing w:val="0"/>
          <w:w w:val="100"/>
          <w:position w:val="0"/>
        </w:rPr>
        <w:t>1）</w:t>
      </w:r>
      <w:r>
        <w:rPr>
          <w:color w:val="7C7C7C"/>
          <w:spacing w:val="0"/>
          <w:w w:val="100"/>
          <w:position w:val="0"/>
        </w:rPr>
        <w:tab/>
      </w:r>
      <w:r>
        <w:rPr>
          <w:color w:val="7C7C7C"/>
          <w:spacing w:val="0"/>
          <w:w w:val="100"/>
          <w:position w:val="0"/>
        </w:rPr>
        <w:t>设计总平面图、单位工程平面图、纵横断面图和设计变更资料。</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3251" w:name="bookmark3252"/>
      <w:r>
        <w:rPr>
          <w:color w:val="7C7C7C"/>
          <w:spacing w:val="0"/>
          <w:w w:val="100"/>
          <w:position w:val="0"/>
        </w:rPr>
        <w:t>（</w:t>
      </w:r>
      <w:bookmarkEnd w:id="3251"/>
      <w:r>
        <w:rPr>
          <w:color w:val="7C7C7C"/>
          <w:spacing w:val="0"/>
          <w:w w:val="100"/>
          <w:position w:val="0"/>
        </w:rPr>
        <w:t>2）</w:t>
      </w:r>
      <w:r>
        <w:rPr>
          <w:color w:val="7C7C7C"/>
          <w:spacing w:val="0"/>
          <w:w w:val="100"/>
          <w:position w:val="0"/>
        </w:rPr>
        <w:tab/>
      </w:r>
      <w:r>
        <w:rPr>
          <w:color w:val="7C7C7C"/>
          <w:spacing w:val="0"/>
          <w:w w:val="100"/>
          <w:position w:val="0"/>
        </w:rPr>
        <w:t>控制测量资料、施工检查测量及竣工测量资料。</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编绘前应对所收集的资料进行实地对照检核，不符之处应实测其位置、高程及尺寸。</w:t>
      </w:r>
    </w:p>
    <w:p>
      <w:pPr>
        <w:pStyle w:val="23"/>
        <w:keepNext w:val="0"/>
        <w:keepLines w:val="0"/>
        <w:widowControl w:val="0"/>
        <w:numPr>
          <w:ilvl w:val="0"/>
          <w:numId w:val="559"/>
        </w:numPr>
        <w:shd w:val="clear" w:color="auto" w:fill="auto"/>
        <w:tabs>
          <w:tab w:val="left" w:pos="893"/>
        </w:tabs>
        <w:bidi w:val="0"/>
        <w:spacing w:before="0" w:after="0" w:line="322" w:lineRule="exact"/>
        <w:ind w:left="0" w:right="0" w:firstLine="440"/>
        <w:jc w:val="both"/>
      </w:pPr>
      <w:bookmarkStart w:id="3252" w:name="bookmark3253"/>
      <w:bookmarkEnd w:id="3252"/>
      <w:r>
        <w:rPr>
          <w:color w:val="7C7C7C"/>
          <w:spacing w:val="0"/>
          <w:w w:val="100"/>
          <w:position w:val="0"/>
        </w:rPr>
        <w:t>根据设计资料展点成图</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凡按设计坐标定位施工的工程，应以测量定位资料为依据，按设计坐标（或相对尺 寸）和标高编绘。建筑物和构筑物的拐角、起止点、转折点应根据坐标数据展点成图；对 建筑物和构筑物的附属部分，如无设计坐标，可用相对尺寸绘制。若原设计变更，则应根 据设计变更资料编绘。</w:t>
      </w:r>
    </w:p>
    <w:p>
      <w:pPr>
        <w:pStyle w:val="23"/>
        <w:keepNext w:val="0"/>
        <w:keepLines w:val="0"/>
        <w:widowControl w:val="0"/>
        <w:numPr>
          <w:ilvl w:val="0"/>
          <w:numId w:val="559"/>
        </w:numPr>
        <w:shd w:val="clear" w:color="auto" w:fill="auto"/>
        <w:tabs>
          <w:tab w:val="left" w:pos="769"/>
        </w:tabs>
        <w:bidi w:val="0"/>
        <w:spacing w:before="0" w:after="0" w:line="323" w:lineRule="exact"/>
        <w:ind w:left="0" w:right="0" w:firstLine="420"/>
        <w:jc w:val="both"/>
      </w:pPr>
      <w:bookmarkStart w:id="3253" w:name="bookmark3254"/>
      <w:bookmarkEnd w:id="3253"/>
      <w:r>
        <w:rPr>
          <w:spacing w:val="0"/>
          <w:w w:val="100"/>
          <w:position w:val="0"/>
        </w:rPr>
        <w:t>根据竣工测量资料或施工检查测量资料展点成图</w:t>
      </w:r>
    </w:p>
    <w:p>
      <w:pPr>
        <w:pStyle w:val="23"/>
        <w:keepNext w:val="0"/>
        <w:keepLines w:val="0"/>
        <w:widowControl w:val="0"/>
        <w:shd w:val="clear" w:color="auto" w:fill="auto"/>
        <w:bidi w:val="0"/>
        <w:spacing w:before="0" w:after="0" w:line="323" w:lineRule="exact"/>
        <w:ind w:left="0" w:right="0" w:firstLine="420"/>
        <w:jc w:val="both"/>
      </w:pPr>
      <w:r>
        <w:rPr>
          <w:spacing w:val="0"/>
          <w:w w:val="100"/>
          <w:position w:val="0"/>
        </w:rPr>
        <w:t>在市政公用工程施工过程中，在每一个单位(体)工程完成后，应该进行竣工测量， 并提出其竣工测量成果。</w:t>
      </w:r>
    </w:p>
    <w:p>
      <w:pPr>
        <w:pStyle w:val="23"/>
        <w:keepNext w:val="0"/>
        <w:keepLines w:val="0"/>
        <w:widowControl w:val="0"/>
        <w:shd w:val="clear" w:color="auto" w:fill="auto"/>
        <w:bidi w:val="0"/>
        <w:spacing w:before="0" w:after="0" w:line="323" w:lineRule="exact"/>
        <w:ind w:left="0" w:right="0" w:firstLine="420"/>
        <w:jc w:val="both"/>
      </w:pPr>
      <w:r>
        <w:rPr>
          <w:spacing w:val="0"/>
          <w:w w:val="100"/>
          <w:position w:val="0"/>
        </w:rPr>
        <w:t>对凡有竣工测量资料的工程,若竣工测量成果与设计值之间相差未超过规定的定位允 许偏差时，按设计值编绘；否则应按竣工测量资料编绘。</w:t>
      </w:r>
    </w:p>
    <w:p>
      <w:pPr>
        <w:pStyle w:val="23"/>
        <w:keepNext w:val="0"/>
        <w:keepLines w:val="0"/>
        <w:widowControl w:val="0"/>
        <w:numPr>
          <w:ilvl w:val="0"/>
          <w:numId w:val="559"/>
        </w:numPr>
        <w:shd w:val="clear" w:color="auto" w:fill="auto"/>
        <w:tabs>
          <w:tab w:val="left" w:pos="778"/>
        </w:tabs>
        <w:bidi w:val="0"/>
        <w:spacing w:before="0" w:after="0" w:line="323" w:lineRule="exact"/>
        <w:ind w:left="0" w:right="0" w:firstLine="420"/>
        <w:jc w:val="both"/>
      </w:pPr>
      <w:bookmarkStart w:id="3254" w:name="bookmark3255"/>
      <w:bookmarkEnd w:id="3254"/>
      <w:r>
        <w:rPr>
          <w:spacing w:val="0"/>
          <w:w w:val="100"/>
          <w:position w:val="0"/>
        </w:rPr>
        <w:t>展绘竣工图的要求</w:t>
      </w:r>
    </w:p>
    <w:p>
      <w:pPr>
        <w:pStyle w:val="23"/>
        <w:keepNext w:val="0"/>
        <w:keepLines w:val="0"/>
        <w:widowControl w:val="0"/>
        <w:numPr>
          <w:ilvl w:val="0"/>
          <w:numId w:val="560"/>
        </w:numPr>
        <w:shd w:val="clear" w:color="auto" w:fill="auto"/>
        <w:tabs>
          <w:tab w:val="left" w:pos="1054"/>
        </w:tabs>
        <w:bidi w:val="0"/>
        <w:spacing w:before="0" w:after="0" w:line="323" w:lineRule="exact"/>
        <w:ind w:left="0" w:right="0" w:firstLine="500"/>
        <w:jc w:val="both"/>
      </w:pPr>
      <w:bookmarkStart w:id="3255" w:name="bookmark3256"/>
      <w:bookmarkEnd w:id="3255"/>
      <w:r>
        <w:rPr>
          <w:spacing w:val="0"/>
          <w:w w:val="100"/>
          <w:position w:val="0"/>
        </w:rPr>
        <w:t>根据上述资料编绘成图时，对于构筑物应采用不同线体绘出该工程的竣工位 置，并应在图上注明工程名称、坐标和标高及有关说明。对于各种地上、地下管线，应绘 出其中心位置，注明转折点及井位的坐标、高程及有关注明。</w:t>
      </w:r>
    </w:p>
    <w:p>
      <w:pPr>
        <w:pStyle w:val="23"/>
        <w:keepNext w:val="0"/>
        <w:keepLines w:val="0"/>
        <w:widowControl w:val="0"/>
        <w:numPr>
          <w:ilvl w:val="0"/>
          <w:numId w:val="560"/>
        </w:numPr>
        <w:shd w:val="clear" w:color="auto" w:fill="auto"/>
        <w:tabs>
          <w:tab w:val="left" w:pos="1059"/>
        </w:tabs>
        <w:bidi w:val="0"/>
        <w:spacing w:before="0" w:after="0" w:line="323" w:lineRule="exact"/>
        <w:ind w:left="0" w:right="0" w:firstLine="500"/>
        <w:jc w:val="both"/>
      </w:pPr>
      <w:bookmarkStart w:id="3256" w:name="bookmark3257"/>
      <w:bookmarkEnd w:id="3256"/>
      <w:r>
        <w:rPr>
          <w:spacing w:val="0"/>
          <w:w w:val="100"/>
          <w:position w:val="0"/>
        </w:rPr>
        <w:t>当平面布置改变超过图上面积1/3时，不宜在原施工图上修改和补充，应重新绘制 竣工图。</w:t>
      </w:r>
    </w:p>
    <w:p>
      <w:pPr>
        <w:pStyle w:val="23"/>
        <w:keepNext w:val="0"/>
        <w:keepLines w:val="0"/>
        <w:widowControl w:val="0"/>
        <w:numPr>
          <w:ilvl w:val="0"/>
          <w:numId w:val="560"/>
        </w:numPr>
        <w:shd w:val="clear" w:color="auto" w:fill="auto"/>
        <w:tabs>
          <w:tab w:val="left" w:pos="1054"/>
        </w:tabs>
        <w:bidi w:val="0"/>
        <w:spacing w:before="0" w:after="0" w:line="323" w:lineRule="exact"/>
        <w:ind w:left="0" w:right="0" w:firstLine="500"/>
        <w:jc w:val="both"/>
      </w:pPr>
      <w:bookmarkStart w:id="3257" w:name="bookmark3258"/>
      <w:bookmarkEnd w:id="3257"/>
      <w:r>
        <w:rPr>
          <w:spacing w:val="0"/>
          <w:w w:val="100"/>
          <w:position w:val="0"/>
        </w:rPr>
        <w:t>对于大型和较复杂的工程，如将场区地上、地下所有建筑物和构筑物都绘在一 张总平面图上，将会使图面线条密集，不易辨认。为了使图面清晰醒目，便于使用，可根 据工程的密集与复杂程度，按工程性质分类编绘竣工图。</w:t>
      </w:r>
    </w:p>
    <w:p>
      <w:pPr>
        <w:pStyle w:val="23"/>
        <w:keepNext w:val="0"/>
        <w:keepLines w:val="0"/>
        <w:widowControl w:val="0"/>
        <w:numPr>
          <w:ilvl w:val="0"/>
          <w:numId w:val="560"/>
        </w:numPr>
        <w:shd w:val="clear" w:color="auto" w:fill="auto"/>
        <w:tabs>
          <w:tab w:val="left" w:pos="1054"/>
        </w:tabs>
        <w:bidi w:val="0"/>
        <w:spacing w:before="0" w:after="0" w:line="323" w:lineRule="exact"/>
        <w:ind w:left="0" w:right="0" w:firstLine="500"/>
        <w:jc w:val="both"/>
      </w:pPr>
      <w:bookmarkStart w:id="3258" w:name="bookmark3259"/>
      <w:bookmarkEnd w:id="3258"/>
      <w:r>
        <w:rPr>
          <w:spacing w:val="0"/>
          <w:w w:val="100"/>
          <w:position w:val="0"/>
        </w:rPr>
        <w:t>综合竣工图即全场性的总体竣工图，包括地上地下一切建(构)筑物和竖向布 置及绿化情况等。如地上地下管线及运输线路密集，一般只编绘主要的。</w:t>
      </w:r>
    </w:p>
    <w:p>
      <w:pPr>
        <w:pStyle w:val="23"/>
        <w:keepNext w:val="0"/>
        <w:keepLines w:val="0"/>
        <w:widowControl w:val="0"/>
        <w:numPr>
          <w:ilvl w:val="0"/>
          <w:numId w:val="559"/>
        </w:numPr>
        <w:shd w:val="clear" w:color="auto" w:fill="auto"/>
        <w:tabs>
          <w:tab w:val="left" w:pos="778"/>
        </w:tabs>
        <w:bidi w:val="0"/>
        <w:spacing w:before="0" w:after="0" w:line="323" w:lineRule="exact"/>
        <w:ind w:left="0" w:right="0" w:firstLine="420"/>
        <w:jc w:val="both"/>
      </w:pPr>
      <w:bookmarkStart w:id="3259" w:name="bookmark3260"/>
      <w:bookmarkEnd w:id="3259"/>
      <w:r>
        <w:rPr>
          <w:spacing w:val="0"/>
          <w:w w:val="100"/>
          <w:position w:val="0"/>
        </w:rPr>
        <w:t>场区、道路、建(构)筑物工程竣工的编绘</w:t>
      </w:r>
    </w:p>
    <w:p>
      <w:pPr>
        <w:pStyle w:val="23"/>
        <w:keepNext w:val="0"/>
        <w:keepLines w:val="0"/>
        <w:widowControl w:val="0"/>
        <w:numPr>
          <w:ilvl w:val="0"/>
          <w:numId w:val="561"/>
        </w:numPr>
        <w:shd w:val="clear" w:color="auto" w:fill="auto"/>
        <w:tabs>
          <w:tab w:val="left" w:pos="1045"/>
        </w:tabs>
        <w:bidi w:val="0"/>
        <w:spacing w:before="0" w:after="0" w:line="323" w:lineRule="exact"/>
        <w:ind w:left="0" w:right="0" w:firstLine="500"/>
        <w:jc w:val="both"/>
      </w:pPr>
      <w:bookmarkStart w:id="3260" w:name="bookmark3261"/>
      <w:bookmarkEnd w:id="3260"/>
      <w:r>
        <w:rPr>
          <w:spacing w:val="0"/>
          <w:w w:val="100"/>
          <w:position w:val="0"/>
        </w:rPr>
        <w:t>场区道路工程竣工测量包括中心线位置、高程、横断面形式、附属构筑物和地 下管线的实际位置(坐标)、高程。</w:t>
      </w:r>
    </w:p>
    <w:p>
      <w:pPr>
        <w:pStyle w:val="23"/>
        <w:keepNext w:val="0"/>
        <w:keepLines w:val="0"/>
        <w:widowControl w:val="0"/>
        <w:numPr>
          <w:ilvl w:val="0"/>
          <w:numId w:val="561"/>
        </w:numPr>
        <w:shd w:val="clear" w:color="auto" w:fill="auto"/>
        <w:tabs>
          <w:tab w:val="left" w:pos="1045"/>
        </w:tabs>
        <w:bidi w:val="0"/>
        <w:spacing w:before="0" w:after="0" w:line="323" w:lineRule="exact"/>
        <w:ind w:left="0" w:right="0" w:firstLine="500"/>
        <w:jc w:val="both"/>
      </w:pPr>
      <w:bookmarkStart w:id="3261" w:name="bookmark3262"/>
      <w:bookmarkEnd w:id="3261"/>
      <w:r>
        <w:rPr>
          <w:spacing w:val="0"/>
          <w:w w:val="100"/>
          <w:position w:val="0"/>
        </w:rPr>
        <w:t>新建地下管线竣工测量应在覆土前进行。当不能在覆土前施测时，应在覆土前 设置管线待测点并将设置的位置准确地引到地面上，做好栓点。新建管线应按有关规定完 成地下管线探查记录表。</w:t>
      </w:r>
    </w:p>
    <w:p>
      <w:pPr>
        <w:pStyle w:val="23"/>
        <w:keepNext w:val="0"/>
        <w:keepLines w:val="0"/>
        <w:widowControl w:val="0"/>
        <w:numPr>
          <w:ilvl w:val="0"/>
          <w:numId w:val="561"/>
        </w:numPr>
        <w:shd w:val="clear" w:color="auto" w:fill="auto"/>
        <w:tabs>
          <w:tab w:val="left" w:pos="1040"/>
        </w:tabs>
        <w:bidi w:val="0"/>
        <w:spacing w:before="0" w:after="0" w:line="323" w:lineRule="exact"/>
        <w:ind w:left="0" w:right="0" w:firstLine="500"/>
        <w:jc w:val="both"/>
      </w:pPr>
      <w:bookmarkStart w:id="3262" w:name="bookmark3263"/>
      <w:bookmarkEnd w:id="3262"/>
      <w:r>
        <w:rPr>
          <w:spacing w:val="0"/>
          <w:w w:val="100"/>
          <w:position w:val="0"/>
        </w:rPr>
        <w:t>场区建(构)筑物竣工测量，如渗沥液处理设施和泵房等，对矩形建(构)筑 物应注明两点以上坐标，圆形建(构)筑物应注明中心坐标及接地外半径；建(构)筑物 室内地坪标高；构筑物间连接管线及各线交叉点的坐标和标高。</w:t>
      </w:r>
    </w:p>
    <w:p>
      <w:pPr>
        <w:pStyle w:val="23"/>
        <w:keepNext w:val="0"/>
        <w:keepLines w:val="0"/>
        <w:widowControl w:val="0"/>
        <w:numPr>
          <w:ilvl w:val="0"/>
          <w:numId w:val="561"/>
        </w:numPr>
        <w:shd w:val="clear" w:color="auto" w:fill="auto"/>
        <w:tabs>
          <w:tab w:val="left" w:pos="1040"/>
        </w:tabs>
        <w:bidi w:val="0"/>
        <w:spacing w:before="0" w:after="0" w:line="323" w:lineRule="exact"/>
        <w:ind w:left="0" w:right="0" w:firstLine="500"/>
        <w:jc w:val="both"/>
      </w:pPr>
      <w:bookmarkStart w:id="3263" w:name="bookmark3264"/>
      <w:bookmarkEnd w:id="3263"/>
      <w:r>
        <w:rPr>
          <w:spacing w:val="0"/>
          <w:w w:val="100"/>
          <w:position w:val="0"/>
        </w:rPr>
        <w:t>应将场区设计或合同规定的永久观测坐标及其初始观测成果，随竣工资料一并 移交建设单位。</w:t>
      </w:r>
    </w:p>
    <w:p>
      <w:pPr>
        <w:pStyle w:val="23"/>
        <w:keepNext w:val="0"/>
        <w:keepLines w:val="0"/>
        <w:widowControl w:val="0"/>
        <w:numPr>
          <w:ilvl w:val="0"/>
          <w:numId w:val="559"/>
        </w:numPr>
        <w:shd w:val="clear" w:color="auto" w:fill="auto"/>
        <w:tabs>
          <w:tab w:val="left" w:pos="778"/>
        </w:tabs>
        <w:bidi w:val="0"/>
        <w:spacing w:before="0" w:after="0" w:line="323" w:lineRule="exact"/>
        <w:ind w:left="0" w:right="0" w:firstLine="420"/>
        <w:jc w:val="both"/>
      </w:pPr>
      <w:bookmarkStart w:id="3264" w:name="bookmark3265"/>
      <w:bookmarkEnd w:id="3264"/>
      <w:r>
        <w:rPr>
          <w:spacing w:val="0"/>
          <w:w w:val="100"/>
          <w:position w:val="0"/>
        </w:rPr>
        <w:t>城市道路工程竣工的编绘</w:t>
      </w:r>
    </w:p>
    <w:p>
      <w:pPr>
        <w:pStyle w:val="23"/>
        <w:keepNext w:val="0"/>
        <w:keepLines w:val="0"/>
        <w:widowControl w:val="0"/>
        <w:shd w:val="clear" w:color="auto" w:fill="auto"/>
        <w:bidi w:val="0"/>
        <w:spacing w:before="0" w:after="0" w:line="323" w:lineRule="exact"/>
        <w:ind w:left="0" w:right="0" w:firstLine="500"/>
        <w:jc w:val="both"/>
      </w:pPr>
      <w:r>
        <w:rPr>
          <w:spacing w:val="0"/>
          <w:w w:val="100"/>
          <w:position w:val="0"/>
        </w:rPr>
        <w:t>(1 )道路工程竣工图应根据实际情况进行测量。道路中心直线段应每</w:t>
      </w:r>
      <w:r>
        <w:rPr>
          <w:spacing w:val="0"/>
          <w:w w:val="100"/>
          <w:position w:val="0"/>
          <w:lang w:val="en-US" w:eastAsia="en-US" w:bidi="en-US"/>
        </w:rPr>
        <w:t>25m</w:t>
      </w:r>
      <w:r>
        <w:rPr>
          <w:spacing w:val="0"/>
          <w:w w:val="100"/>
          <w:position w:val="0"/>
        </w:rPr>
        <w:t>施测一个 坐标和高程点；曲线段起终点、中间点，应每隔</w:t>
      </w:r>
      <w:r>
        <w:rPr>
          <w:spacing w:val="0"/>
          <w:w w:val="100"/>
          <w:position w:val="0"/>
          <w:lang w:val="en-US" w:eastAsia="en-US" w:bidi="en-US"/>
        </w:rPr>
        <w:t>15m</w:t>
      </w:r>
      <w:r>
        <w:rPr>
          <w:spacing w:val="0"/>
          <w:w w:val="100"/>
          <w:position w:val="0"/>
        </w:rPr>
        <w:t>施测一个坐标和高程点；道路坡度变 化点应加测坐标和高程。</w:t>
      </w:r>
    </w:p>
    <w:p>
      <w:pPr>
        <w:pStyle w:val="23"/>
        <w:keepNext w:val="0"/>
        <w:keepLines w:val="0"/>
        <w:widowControl w:val="0"/>
        <w:numPr>
          <w:ilvl w:val="0"/>
          <w:numId w:val="562"/>
        </w:numPr>
        <w:shd w:val="clear" w:color="auto" w:fill="auto"/>
        <w:tabs>
          <w:tab w:val="left" w:pos="1026"/>
        </w:tabs>
        <w:bidi w:val="0"/>
        <w:spacing w:before="0" w:after="0" w:line="323" w:lineRule="exact"/>
        <w:ind w:left="0" w:right="0" w:firstLine="500"/>
        <w:jc w:val="both"/>
      </w:pPr>
      <w:bookmarkStart w:id="3265" w:name="bookmark3266"/>
      <w:bookmarkEnd w:id="3265"/>
      <w:r>
        <w:rPr>
          <w:spacing w:val="0"/>
          <w:w w:val="100"/>
          <w:position w:val="0"/>
        </w:rPr>
        <w:t>过街管道、路边沟道以及立交桥附属的地下管线等设施的峻工测量应在施工中进行。</w:t>
      </w:r>
    </w:p>
    <w:p>
      <w:pPr>
        <w:pStyle w:val="23"/>
        <w:keepNext w:val="0"/>
        <w:keepLines w:val="0"/>
        <w:widowControl w:val="0"/>
        <w:numPr>
          <w:ilvl w:val="0"/>
          <w:numId w:val="562"/>
        </w:numPr>
        <w:shd w:val="clear" w:color="auto" w:fill="auto"/>
        <w:tabs>
          <w:tab w:val="left" w:pos="1026"/>
        </w:tabs>
        <w:bidi w:val="0"/>
        <w:spacing w:before="0" w:after="0" w:line="323" w:lineRule="exact"/>
        <w:ind w:left="0" w:right="0" w:firstLine="500"/>
        <w:jc w:val="both"/>
      </w:pPr>
      <w:bookmarkStart w:id="3266" w:name="bookmark3267"/>
      <w:bookmarkEnd w:id="3266"/>
      <w:r>
        <w:rPr>
          <w:spacing w:val="0"/>
          <w:w w:val="100"/>
          <w:position w:val="0"/>
        </w:rPr>
        <w:t>过街天桥应测注天桥底面高程，并应标注与路面的净空高。</w:t>
      </w:r>
    </w:p>
    <w:p>
      <w:pPr>
        <w:pStyle w:val="23"/>
        <w:keepNext w:val="0"/>
        <w:keepLines w:val="0"/>
        <w:widowControl w:val="0"/>
        <w:numPr>
          <w:ilvl w:val="0"/>
          <w:numId w:val="559"/>
        </w:numPr>
        <w:shd w:val="clear" w:color="auto" w:fill="auto"/>
        <w:tabs>
          <w:tab w:val="left" w:pos="778"/>
        </w:tabs>
        <w:bidi w:val="0"/>
        <w:spacing w:before="0" w:after="0" w:line="323" w:lineRule="exact"/>
        <w:ind w:left="0" w:right="0" w:firstLine="420"/>
        <w:jc w:val="both"/>
      </w:pPr>
      <w:bookmarkStart w:id="3267" w:name="bookmark3268"/>
      <w:bookmarkEnd w:id="3267"/>
      <w:r>
        <w:rPr>
          <w:spacing w:val="0"/>
          <w:w w:val="100"/>
          <w:position w:val="0"/>
        </w:rPr>
        <w:t>城市桥梁工程竣工的编绘</w:t>
      </w:r>
    </w:p>
    <w:p>
      <w:pPr>
        <w:pStyle w:val="23"/>
        <w:keepNext w:val="0"/>
        <w:keepLines w:val="0"/>
        <w:widowControl w:val="0"/>
        <w:numPr>
          <w:ilvl w:val="0"/>
          <w:numId w:val="563"/>
        </w:numPr>
        <w:shd w:val="clear" w:color="auto" w:fill="auto"/>
        <w:bidi w:val="0"/>
        <w:spacing w:before="0" w:after="0" w:line="323" w:lineRule="exact"/>
        <w:ind w:left="0" w:right="0" w:firstLine="500"/>
        <w:jc w:val="both"/>
      </w:pPr>
      <w:bookmarkStart w:id="3268" w:name="bookmark3269"/>
      <w:bookmarkEnd w:id="3268"/>
      <w:r>
        <w:rPr>
          <w:spacing w:val="0"/>
          <w:w w:val="100"/>
          <w:position w:val="0"/>
        </w:rPr>
        <w:t>在桥梁工程竣工后应对桥墩、桥面及其附属设施进行现状测量。</w:t>
      </w:r>
    </w:p>
    <w:p>
      <w:pPr>
        <w:pStyle w:val="23"/>
        <w:keepNext w:val="0"/>
        <w:keepLines w:val="0"/>
        <w:widowControl w:val="0"/>
        <w:shd w:val="clear" w:color="auto" w:fill="auto"/>
        <w:bidi w:val="0"/>
        <w:spacing w:before="0" w:after="0" w:line="323" w:lineRule="exact"/>
        <w:ind w:left="0" w:right="0" w:firstLine="500"/>
        <w:jc w:val="both"/>
      </w:pPr>
      <w:bookmarkStart w:id="3269" w:name="bookmark3270"/>
      <w:r>
        <w:rPr>
          <w:spacing w:val="0"/>
          <w:w w:val="100"/>
          <w:position w:val="0"/>
        </w:rPr>
        <w:t>(</w:t>
      </w:r>
      <w:bookmarkEnd w:id="3269"/>
      <w:r>
        <w:rPr>
          <w:spacing w:val="0"/>
          <w:w w:val="100"/>
          <w:position w:val="0"/>
        </w:rPr>
        <w:t>2 )每个桥墩应按地面实际大小施测角点或周边坐标和高程。</w:t>
      </w:r>
    </w:p>
    <w:p>
      <w:pPr>
        <w:pStyle w:val="23"/>
        <w:keepNext w:val="0"/>
        <w:keepLines w:val="0"/>
        <w:widowControl w:val="0"/>
        <w:numPr>
          <w:ilvl w:val="0"/>
          <w:numId w:val="556"/>
        </w:numPr>
        <w:shd w:val="clear" w:color="auto" w:fill="auto"/>
        <w:tabs>
          <w:tab w:val="left" w:pos="1045"/>
        </w:tabs>
        <w:bidi w:val="0"/>
        <w:spacing w:before="0" w:after="60" w:line="323" w:lineRule="exact"/>
        <w:ind w:left="0" w:right="0" w:firstLine="500"/>
        <w:jc w:val="both"/>
      </w:pPr>
      <w:bookmarkStart w:id="3270" w:name="bookmark3271"/>
      <w:bookmarkEnd w:id="3270"/>
      <w:r>
        <w:rPr>
          <w:spacing w:val="0"/>
          <w:w w:val="100"/>
          <w:position w:val="0"/>
        </w:rPr>
        <w:t xml:space="preserve">桥面测量应沿梁中心线和两侧，并包括桥梁特征点在内，以20 ~ </w:t>
      </w:r>
      <w:r>
        <w:rPr>
          <w:spacing w:val="0"/>
          <w:w w:val="100"/>
          <w:position w:val="0"/>
          <w:lang w:val="en-US" w:eastAsia="en-US" w:bidi="en-US"/>
        </w:rPr>
        <w:t>50m</w:t>
      </w:r>
      <w:r>
        <w:rPr>
          <w:spacing w:val="0"/>
          <w:w w:val="100"/>
          <w:position w:val="0"/>
        </w:rPr>
        <w:t>间距施测 坐标和高程点。</w:t>
      </w:r>
    </w:p>
    <w:p>
      <w:pPr>
        <w:pStyle w:val="23"/>
        <w:keepNext w:val="0"/>
        <w:keepLines w:val="0"/>
        <w:widowControl w:val="0"/>
        <w:numPr>
          <w:ilvl w:val="0"/>
          <w:numId w:val="556"/>
        </w:numPr>
        <w:shd w:val="clear" w:color="auto" w:fill="auto"/>
        <w:tabs>
          <w:tab w:val="left" w:pos="541"/>
        </w:tabs>
        <w:bidi w:val="0"/>
        <w:spacing w:before="0" w:after="0" w:line="240" w:lineRule="auto"/>
        <w:ind w:left="0" w:right="0" w:firstLine="500"/>
        <w:jc w:val="both"/>
      </w:pPr>
      <w:bookmarkStart w:id="3271" w:name="bookmark3272"/>
      <w:bookmarkEnd w:id="3271"/>
      <w:r>
        <w:rPr>
          <w:spacing w:val="0"/>
          <w:w w:val="100"/>
          <w:position w:val="0"/>
        </w:rPr>
        <w:t xml:space="preserve">桥梁工程竣工测量提交的资料宜包括1 ： 500桥梁竣工图、墩台中心间距表、桥 </w:t>
      </w:r>
      <w:r>
        <w:rPr>
          <w:color w:val="7C7C7C"/>
          <w:spacing w:val="0"/>
          <w:w w:val="100"/>
          <w:position w:val="0"/>
        </w:rPr>
        <w:t>梁中心线中桩高程一览表、桥梁竣工测量技术说明。</w:t>
      </w:r>
    </w:p>
    <w:p>
      <w:pPr>
        <w:pStyle w:val="23"/>
        <w:keepNext w:val="0"/>
        <w:keepLines w:val="0"/>
        <w:widowControl w:val="0"/>
        <w:numPr>
          <w:ilvl w:val="0"/>
          <w:numId w:val="559"/>
        </w:numPr>
        <w:shd w:val="clear" w:color="auto" w:fill="auto"/>
        <w:tabs>
          <w:tab w:val="left" w:pos="764"/>
        </w:tabs>
        <w:bidi w:val="0"/>
        <w:spacing w:before="0" w:after="0" w:line="322" w:lineRule="exact"/>
        <w:ind w:left="0" w:right="0" w:firstLine="420"/>
        <w:jc w:val="both"/>
      </w:pPr>
      <w:bookmarkStart w:id="3272" w:name="bookmark3273"/>
      <w:bookmarkEnd w:id="3272"/>
      <w:r>
        <w:rPr>
          <w:color w:val="7C7C7C"/>
          <w:spacing w:val="0"/>
          <w:w w:val="100"/>
          <w:position w:val="0"/>
        </w:rPr>
        <w:t>地下管线工程竣工的编绘</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(1 )地下管线竣工测量宜在覆土前进行，主要包括交叉点、分支点、转折点、变材 点、变径点、变坡点、起讫点、上杆、下杆以及管线上附属设施中心点等。</w:t>
      </w:r>
    </w:p>
    <w:p>
      <w:pPr>
        <w:pStyle w:val="23"/>
        <w:keepNext w:val="0"/>
        <w:keepLines w:val="0"/>
        <w:widowControl w:val="0"/>
        <w:numPr>
          <w:ilvl w:val="0"/>
          <w:numId w:val="563"/>
        </w:numPr>
        <w:shd w:val="clear" w:color="auto" w:fill="auto"/>
        <w:bidi w:val="0"/>
        <w:spacing w:before="0" w:after="0" w:line="325" w:lineRule="exact"/>
        <w:ind w:left="0" w:right="0" w:firstLine="500"/>
        <w:jc w:val="both"/>
      </w:pPr>
      <w:bookmarkStart w:id="3273" w:name="bookmark3274"/>
      <w:bookmarkEnd w:id="3273"/>
      <w:r>
        <w:rPr>
          <w:color w:val="7C7C7C"/>
          <w:spacing w:val="0"/>
          <w:w w:val="100"/>
          <w:position w:val="0"/>
        </w:rPr>
        <w:t>地下管线检修井及起终点、转折点、三通等特征点的位置宜测定，井盖、井 底、沟槽、井内敷设物、管顶等处的高程宜测定。</w:t>
      </w:r>
    </w:p>
    <w:p>
      <w:pPr>
        <w:pStyle w:val="23"/>
        <w:keepNext w:val="0"/>
        <w:keepLines w:val="0"/>
        <w:widowControl w:val="0"/>
        <w:numPr>
          <w:ilvl w:val="0"/>
          <w:numId w:val="564"/>
        </w:numPr>
        <w:shd w:val="clear" w:color="auto" w:fill="auto"/>
        <w:tabs>
          <w:tab w:val="left" w:pos="778"/>
        </w:tabs>
        <w:bidi w:val="0"/>
        <w:spacing w:before="0" w:after="0" w:line="325" w:lineRule="exact"/>
        <w:ind w:left="0" w:right="0" w:firstLine="420"/>
        <w:jc w:val="both"/>
      </w:pPr>
      <w:bookmarkStart w:id="3274" w:name="bookmark3275"/>
      <w:bookmarkEnd w:id="3274"/>
      <w:r>
        <w:rPr>
          <w:color w:val="7C7C7C"/>
          <w:spacing w:val="0"/>
          <w:w w:val="100"/>
          <w:position w:val="0"/>
        </w:rPr>
        <w:t>地下建筑工程竣工的编绘</w:t>
      </w:r>
    </w:p>
    <w:p>
      <w:pPr>
        <w:pStyle w:val="23"/>
        <w:keepNext w:val="0"/>
        <w:keepLines w:val="0"/>
        <w:widowControl w:val="0"/>
        <w:numPr>
          <w:ilvl w:val="0"/>
          <w:numId w:val="565"/>
        </w:numPr>
        <w:shd w:val="clear" w:color="auto" w:fill="auto"/>
        <w:tabs>
          <w:tab w:val="left" w:pos="1050"/>
        </w:tabs>
        <w:bidi w:val="0"/>
        <w:spacing w:before="0" w:after="0" w:line="325" w:lineRule="exact"/>
        <w:ind w:left="0" w:right="0" w:firstLine="500"/>
        <w:jc w:val="both"/>
      </w:pPr>
      <w:bookmarkStart w:id="3275" w:name="bookmark3276"/>
      <w:bookmarkEnd w:id="3275"/>
      <w:r>
        <w:rPr>
          <w:color w:val="7C7C7C"/>
          <w:spacing w:val="0"/>
          <w:w w:val="100"/>
          <w:position w:val="0"/>
        </w:rPr>
        <w:t>地下建筑竣工测量主要包括起点、终点、转折点、交叉点、分支点、变坡点、 断面变化点、材料分界点、地下管道穿越点、轮廓特征点及细部尺寸。</w:t>
      </w:r>
    </w:p>
    <w:p>
      <w:pPr>
        <w:pStyle w:val="23"/>
        <w:keepNext w:val="0"/>
        <w:keepLines w:val="0"/>
        <w:widowControl w:val="0"/>
        <w:numPr>
          <w:ilvl w:val="0"/>
          <w:numId w:val="565"/>
        </w:numPr>
        <w:shd w:val="clear" w:color="auto" w:fill="auto"/>
        <w:tabs>
          <w:tab w:val="left" w:pos="1054"/>
        </w:tabs>
        <w:bidi w:val="0"/>
        <w:spacing w:before="0" w:after="0" w:line="325" w:lineRule="exact"/>
        <w:ind w:left="0" w:right="0" w:firstLine="500"/>
        <w:jc w:val="both"/>
      </w:pPr>
      <w:bookmarkStart w:id="3276" w:name="bookmark3277"/>
      <w:bookmarkEnd w:id="3276"/>
      <w:r>
        <w:rPr>
          <w:color w:val="7C7C7C"/>
          <w:spacing w:val="0"/>
          <w:w w:val="100"/>
          <w:position w:val="0"/>
        </w:rPr>
        <w:t xml:space="preserve">竣工测量应按横断面和路面线型进行测量，横断面测量的间隔宜为20 ~ </w:t>
      </w:r>
      <w:r>
        <w:rPr>
          <w:color w:val="7C7C7C"/>
          <w:spacing w:val="0"/>
          <w:w w:val="100"/>
          <w:position w:val="0"/>
          <w:lang w:val="en-US" w:eastAsia="en-US" w:bidi="en-US"/>
        </w:rPr>
        <w:t xml:space="preserve">50m, </w:t>
      </w:r>
      <w:r>
        <w:rPr>
          <w:color w:val="7C7C7C"/>
          <w:spacing w:val="0"/>
          <w:w w:val="100"/>
          <w:position w:val="0"/>
        </w:rPr>
        <w:t>路面线型测量的点位宜设置在道路中心。</w:t>
      </w:r>
    </w:p>
    <w:p>
      <w:pPr>
        <w:pStyle w:val="23"/>
        <w:keepNext w:val="0"/>
        <w:keepLines w:val="0"/>
        <w:widowControl w:val="0"/>
        <w:numPr>
          <w:ilvl w:val="0"/>
          <w:numId w:val="524"/>
        </w:numPr>
        <w:shd w:val="clear" w:color="auto" w:fill="auto"/>
        <w:tabs>
          <w:tab w:val="left" w:pos="1137"/>
        </w:tabs>
        <w:bidi w:val="0"/>
        <w:spacing w:before="0" w:after="0" w:line="325" w:lineRule="exact"/>
        <w:ind w:left="0" w:right="0" w:firstLine="500"/>
        <w:jc w:val="both"/>
      </w:pPr>
      <w:bookmarkStart w:id="3277" w:name="bookmark3278"/>
      <w:bookmarkEnd w:id="3277"/>
      <w:r>
        <w:rPr>
          <w:color w:val="7C7C7C"/>
          <w:spacing w:val="0"/>
          <w:w w:val="100"/>
          <w:position w:val="0"/>
        </w:rPr>
        <w:t>竣工图的附件</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为了全面反映竣工成果，便于运行管理、维修和日后改(扩)建，下列与竣工图有关 的一切资料，应分类装订成册，作为竣工图的附件保存。</w:t>
      </w:r>
    </w:p>
    <w:p>
      <w:pPr>
        <w:pStyle w:val="23"/>
        <w:keepNext w:val="0"/>
        <w:keepLines w:val="0"/>
        <w:widowControl w:val="0"/>
        <w:shd w:val="clear" w:color="auto" w:fill="auto"/>
        <w:bidi w:val="0"/>
        <w:spacing w:before="0" w:after="0" w:line="325" w:lineRule="exact"/>
        <w:ind w:left="0" w:right="0" w:firstLine="500"/>
        <w:jc w:val="both"/>
      </w:pPr>
      <w:r>
        <w:rPr>
          <w:color w:val="7C7C7C"/>
          <w:spacing w:val="0"/>
          <w:w w:val="100"/>
          <w:position w:val="0"/>
        </w:rPr>
        <w:t>(1 )地下管线、地下隧道竣工纵断面图。</w:t>
      </w:r>
    </w:p>
    <w:p>
      <w:pPr>
        <w:pStyle w:val="23"/>
        <w:keepNext w:val="0"/>
        <w:keepLines w:val="0"/>
        <w:widowControl w:val="0"/>
        <w:numPr>
          <w:ilvl w:val="0"/>
          <w:numId w:val="566"/>
        </w:numPr>
        <w:shd w:val="clear" w:color="auto" w:fill="auto"/>
        <w:tabs>
          <w:tab w:val="left" w:pos="1054"/>
        </w:tabs>
        <w:bidi w:val="0"/>
        <w:spacing w:before="0" w:after="0" w:line="325" w:lineRule="exact"/>
        <w:ind w:left="0" w:right="0" w:firstLine="500"/>
        <w:jc w:val="both"/>
      </w:pPr>
      <w:bookmarkStart w:id="3278" w:name="bookmark3279"/>
      <w:bookmarkEnd w:id="3278"/>
      <w:r>
        <w:rPr>
          <w:color w:val="7C7C7C"/>
          <w:spacing w:val="0"/>
          <w:w w:val="100"/>
          <w:position w:val="0"/>
        </w:rPr>
        <w:t>道路、桥梁、水工构筑物竣工纵断面图。工程竣工以后，应进行路面(沿中心 线)水准测量，以编绘竣工纵断面图。</w:t>
      </w:r>
    </w:p>
    <w:p>
      <w:pPr>
        <w:pStyle w:val="23"/>
        <w:keepNext w:val="0"/>
        <w:keepLines w:val="0"/>
        <w:widowControl w:val="0"/>
        <w:numPr>
          <w:ilvl w:val="0"/>
          <w:numId w:val="566"/>
        </w:numPr>
        <w:shd w:val="clear" w:color="auto" w:fill="auto"/>
        <w:tabs>
          <w:tab w:val="left" w:pos="1041"/>
        </w:tabs>
        <w:bidi w:val="0"/>
        <w:spacing w:before="0" w:after="0" w:line="325" w:lineRule="exact"/>
        <w:ind w:left="0" w:right="0" w:firstLine="500"/>
        <w:jc w:val="both"/>
      </w:pPr>
      <w:bookmarkStart w:id="3279" w:name="bookmark3280"/>
      <w:bookmarkEnd w:id="3279"/>
      <w:r>
        <w:rPr>
          <w:color w:val="7C7C7C"/>
          <w:spacing w:val="0"/>
          <w:w w:val="100"/>
          <w:position w:val="0"/>
        </w:rPr>
        <w:t>建筑场地及其附近的测量控制点布置图及坐标与高程一览表。</w:t>
      </w:r>
    </w:p>
    <w:p>
      <w:pPr>
        <w:pStyle w:val="23"/>
        <w:keepNext w:val="0"/>
        <w:keepLines w:val="0"/>
        <w:widowControl w:val="0"/>
        <w:numPr>
          <w:ilvl w:val="0"/>
          <w:numId w:val="566"/>
        </w:numPr>
        <w:shd w:val="clear" w:color="auto" w:fill="auto"/>
        <w:tabs>
          <w:tab w:val="left" w:pos="1041"/>
        </w:tabs>
        <w:bidi w:val="0"/>
        <w:spacing w:before="0" w:after="0" w:line="325" w:lineRule="exact"/>
        <w:ind w:left="0" w:right="0" w:firstLine="500"/>
        <w:jc w:val="both"/>
      </w:pPr>
      <w:bookmarkStart w:id="3280" w:name="bookmark3281"/>
      <w:bookmarkEnd w:id="3280"/>
      <w:r>
        <w:rPr>
          <w:color w:val="7C7C7C"/>
          <w:spacing w:val="0"/>
          <w:w w:val="100"/>
          <w:position w:val="0"/>
        </w:rPr>
        <w:t>建筑物或构筑物沉降及变形观测资料。</w:t>
      </w:r>
    </w:p>
    <w:p>
      <w:pPr>
        <w:pStyle w:val="23"/>
        <w:keepNext w:val="0"/>
        <w:keepLines w:val="0"/>
        <w:widowControl w:val="0"/>
        <w:numPr>
          <w:ilvl w:val="0"/>
          <w:numId w:val="566"/>
        </w:numPr>
        <w:shd w:val="clear" w:color="auto" w:fill="auto"/>
        <w:tabs>
          <w:tab w:val="left" w:pos="1041"/>
        </w:tabs>
        <w:bidi w:val="0"/>
        <w:spacing w:before="0" w:after="0" w:line="325" w:lineRule="exact"/>
        <w:ind w:left="0" w:right="0" w:firstLine="500"/>
        <w:jc w:val="both"/>
      </w:pPr>
      <w:bookmarkStart w:id="3281" w:name="bookmark3282"/>
      <w:bookmarkEnd w:id="3281"/>
      <w:r>
        <w:rPr>
          <w:color w:val="7C7C7C"/>
          <w:spacing w:val="0"/>
          <w:w w:val="100"/>
          <w:position w:val="0"/>
        </w:rPr>
        <w:t>工程定位、检查及竣工测量的资料。</w:t>
      </w:r>
    </w:p>
    <w:p>
      <w:pPr>
        <w:pStyle w:val="23"/>
        <w:keepNext w:val="0"/>
        <w:keepLines w:val="0"/>
        <w:widowControl w:val="0"/>
        <w:numPr>
          <w:ilvl w:val="0"/>
          <w:numId w:val="566"/>
        </w:numPr>
        <w:shd w:val="clear" w:color="auto" w:fill="auto"/>
        <w:tabs>
          <w:tab w:val="left" w:pos="1041"/>
        </w:tabs>
        <w:bidi w:val="0"/>
        <w:spacing w:before="0" w:after="0" w:line="325" w:lineRule="exact"/>
        <w:ind w:left="0" w:right="0" w:firstLine="500"/>
        <w:jc w:val="both"/>
      </w:pPr>
      <w:bookmarkStart w:id="3282" w:name="bookmark3283"/>
      <w:bookmarkEnd w:id="3282"/>
      <w:r>
        <w:rPr>
          <w:color w:val="7C7C7C"/>
          <w:spacing w:val="0"/>
          <w:w w:val="100"/>
          <w:position w:val="0"/>
        </w:rPr>
        <w:t>设计变更文件。</w:t>
      </w:r>
    </w:p>
    <w:p>
      <w:pPr>
        <w:pStyle w:val="23"/>
        <w:keepNext w:val="0"/>
        <w:keepLines w:val="0"/>
        <w:widowControl w:val="0"/>
        <w:numPr>
          <w:ilvl w:val="0"/>
          <w:numId w:val="566"/>
        </w:numPr>
        <w:shd w:val="clear" w:color="auto" w:fill="auto"/>
        <w:tabs>
          <w:tab w:val="left" w:pos="1041"/>
        </w:tabs>
        <w:bidi w:val="0"/>
        <w:spacing w:before="0" w:after="0" w:line="325" w:lineRule="exact"/>
        <w:ind w:left="0" w:right="0" w:firstLine="500"/>
        <w:jc w:val="both"/>
      </w:pPr>
      <w:bookmarkStart w:id="3283" w:name="bookmark3284"/>
      <w:bookmarkEnd w:id="3283"/>
      <w:r>
        <w:rPr>
          <w:color w:val="7C7C7C"/>
          <w:spacing w:val="0"/>
          <w:w w:val="100"/>
          <w:position w:val="0"/>
        </w:rPr>
        <w:t>建设场地原始地形图。</w:t>
      </w:r>
    </w:p>
    <w:p>
      <w:pPr>
        <w:pStyle w:val="23"/>
        <w:keepNext w:val="0"/>
        <w:keepLines w:val="0"/>
        <w:widowControl w:val="0"/>
        <w:numPr>
          <w:ilvl w:val="0"/>
          <w:numId w:val="524"/>
        </w:numPr>
        <w:shd w:val="clear" w:color="auto" w:fill="auto"/>
        <w:tabs>
          <w:tab w:val="left" w:pos="1142"/>
        </w:tabs>
        <w:bidi w:val="0"/>
        <w:spacing w:before="0" w:after="0" w:line="325" w:lineRule="exact"/>
        <w:ind w:left="0" w:right="0" w:firstLine="500"/>
        <w:jc w:val="both"/>
      </w:pPr>
      <w:bookmarkStart w:id="3284" w:name="bookmark3285"/>
      <w:bookmarkEnd w:id="3284"/>
      <w:r>
        <w:rPr>
          <w:color w:val="7C7C7C"/>
          <w:spacing w:val="0"/>
          <w:w w:val="100"/>
          <w:position w:val="0"/>
        </w:rPr>
        <w:t>随工程的竣工相继进行编绘</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市政公用工程上道工序的成品会被下道工序隐蔽，或工程未验收已投入使用，工程持 续时间长，过程变化因素多，必须随着分项、分部工程的竣工，及时编绘工程平面图，并 由专人汇总各单位工程平面图编绘竣工图。</w:t>
      </w:r>
    </w:p>
    <w:p>
      <w:pPr>
        <w:pStyle w:val="23"/>
        <w:keepNext w:val="0"/>
        <w:keepLines w:val="0"/>
        <w:widowControl w:val="0"/>
        <w:shd w:val="clear" w:color="auto" w:fill="auto"/>
        <w:bidi w:val="0"/>
        <w:spacing w:before="0" w:after="400" w:line="325" w:lineRule="exact"/>
        <w:ind w:left="0" w:right="0" w:firstLine="420"/>
        <w:jc w:val="both"/>
      </w:pPr>
      <w:r>
        <w:rPr>
          <w:color w:val="7C7C7C"/>
          <w:spacing w:val="0"/>
          <w:w w:val="100"/>
          <w:position w:val="0"/>
        </w:rPr>
        <w:t>这种办法可及时利用当时竣工测量成果进行编绘，如发现问题，能及时到现场实测查 对，同时由于边竣工、边编绘竣工图，可以考核和反映施工进度。</w:t>
      </w:r>
    </w:p>
    <w:p>
      <w:pPr>
        <w:pStyle w:val="25"/>
        <w:keepNext/>
        <w:keepLines/>
        <w:widowControl w:val="0"/>
        <w:shd w:val="clear" w:color="auto" w:fill="auto"/>
        <w:bidi w:val="0"/>
        <w:spacing w:before="0" w:after="200" w:line="240" w:lineRule="auto"/>
        <w:ind w:left="0" w:right="0" w:firstLine="0"/>
        <w:jc w:val="left"/>
      </w:pPr>
      <w:bookmarkStart w:id="3285" w:name="bookmark3286"/>
      <w:bookmarkStart w:id="3286" w:name="bookmark3287"/>
      <w:bookmarkStart w:id="3287" w:name="bookmark3288"/>
      <w:r>
        <w:rPr>
          <w:rFonts w:ascii="Times New Roman" w:hAnsi="Times New Roman" w:eastAsia="Times New Roman" w:cs="Times New Roman"/>
          <w:color w:val="8F9190"/>
          <w:spacing w:val="0"/>
          <w:w w:val="100"/>
          <w:position w:val="0"/>
          <w:lang w:val="en-US" w:eastAsia="en-US" w:bidi="en-US"/>
        </w:rPr>
        <w:t>1K4</w:t>
      </w:r>
      <w:r>
        <w:rPr>
          <w:rFonts w:ascii="Times New Roman" w:hAnsi="Times New Roman" w:eastAsia="Times New Roman" w:cs="Times New Roman"/>
          <w:color w:val="8F9190"/>
          <w:spacing w:val="0"/>
          <w:w w:val="100"/>
          <w:position w:val="0"/>
        </w:rPr>
        <w:t>17020</w:t>
      </w:r>
      <w:r>
        <w:rPr>
          <w:color w:val="8F9190"/>
          <w:spacing w:val="0"/>
          <w:w w:val="100"/>
          <w:position w:val="0"/>
        </w:rPr>
        <w:t>监控量测</w:t>
      </w:r>
      <w:bookmarkEnd w:id="3285"/>
      <w:bookmarkEnd w:id="3286"/>
      <w:bookmarkEnd w:id="3287"/>
    </w:p>
    <w:p>
      <w:pPr>
        <w:pStyle w:val="23"/>
        <w:keepNext w:val="0"/>
        <w:keepLines w:val="0"/>
        <w:widowControl w:val="0"/>
        <w:shd w:val="clear" w:color="auto" w:fill="auto"/>
        <w:bidi w:val="0"/>
        <w:spacing w:before="0" w:after="0" w:line="338" w:lineRule="auto"/>
        <w:ind w:left="0" w:right="0" w:firstLine="0"/>
        <w:jc w:val="left"/>
      </w:pPr>
      <w:r>
        <w:rPr>
          <w:rFonts w:ascii="Times New Roman" w:hAnsi="Times New Roman" w:eastAsia="Times New Roman" w:cs="Times New Roman"/>
          <w:b/>
          <w:bCs/>
          <w:color w:val="8F9190"/>
          <w:spacing w:val="0"/>
          <w:w w:val="100"/>
          <w:position w:val="0"/>
          <w:lang w:val="en-US" w:eastAsia="en-US" w:bidi="en-US"/>
        </w:rPr>
        <w:t>1K417021</w:t>
      </w:r>
      <w:r>
        <w:rPr>
          <w:color w:val="8F9190"/>
          <w:spacing w:val="0"/>
          <w:w w:val="100"/>
          <w:position w:val="0"/>
        </w:rPr>
        <w:t>监控量测主要工作</w:t>
      </w:r>
    </w:p>
    <w:p>
      <w:pPr>
        <w:pStyle w:val="23"/>
        <w:keepNext w:val="0"/>
        <w:keepLines w:val="0"/>
        <w:widowControl w:val="0"/>
        <w:numPr>
          <w:ilvl w:val="0"/>
          <w:numId w:val="567"/>
        </w:numPr>
        <w:shd w:val="clear" w:color="auto" w:fill="auto"/>
        <w:tabs>
          <w:tab w:val="left" w:pos="1050"/>
        </w:tabs>
        <w:bidi w:val="0"/>
        <w:spacing w:before="0" w:after="0" w:line="328" w:lineRule="exact"/>
        <w:ind w:left="0" w:right="0" w:firstLine="500"/>
        <w:jc w:val="both"/>
      </w:pPr>
      <w:bookmarkStart w:id="3288" w:name="bookmark3289"/>
      <w:bookmarkEnd w:id="3288"/>
      <w:r>
        <w:rPr>
          <w:color w:val="7C7C7C"/>
          <w:spacing w:val="0"/>
          <w:w w:val="100"/>
          <w:position w:val="0"/>
        </w:rPr>
        <w:t>开挖深度超过</w:t>
      </w:r>
      <w:r>
        <w:rPr>
          <w:color w:val="7C7C7C"/>
          <w:spacing w:val="0"/>
          <w:w w:val="100"/>
          <w:position w:val="0"/>
          <w:lang w:val="en-US" w:eastAsia="en-US" w:bidi="en-US"/>
        </w:rPr>
        <w:t>5m,</w:t>
      </w:r>
      <w:r>
        <w:rPr>
          <w:color w:val="7C7C7C"/>
          <w:spacing w:val="0"/>
          <w:w w:val="100"/>
          <w:position w:val="0"/>
        </w:rPr>
        <w:t>或开挖深度未超过</w:t>
      </w:r>
      <w:r>
        <w:rPr>
          <w:color w:val="7C7C7C"/>
          <w:spacing w:val="0"/>
          <w:w w:val="100"/>
          <w:position w:val="0"/>
          <w:lang w:val="en-US" w:eastAsia="en-US" w:bidi="en-US"/>
        </w:rPr>
        <w:t>5m</w:t>
      </w:r>
      <w:r>
        <w:rPr>
          <w:color w:val="7C7C7C"/>
          <w:spacing w:val="0"/>
          <w:w w:val="100"/>
          <w:position w:val="0"/>
        </w:rPr>
        <w:t>但现场地质情况和周围环境较复杂的基 坑工程均应实施基坑工程监控量测。</w:t>
      </w:r>
    </w:p>
    <w:p>
      <w:pPr>
        <w:pStyle w:val="23"/>
        <w:keepNext w:val="0"/>
        <w:keepLines w:val="0"/>
        <w:widowControl w:val="0"/>
        <w:numPr>
          <w:ilvl w:val="0"/>
          <w:numId w:val="567"/>
        </w:numPr>
        <w:shd w:val="clear" w:color="auto" w:fill="auto"/>
        <w:tabs>
          <w:tab w:val="left" w:pos="1054"/>
        </w:tabs>
        <w:bidi w:val="0"/>
        <w:spacing w:before="0" w:after="0" w:line="328" w:lineRule="exact"/>
        <w:ind w:left="0" w:right="0" w:firstLine="500"/>
        <w:jc w:val="both"/>
      </w:pPr>
      <w:bookmarkStart w:id="3289" w:name="bookmark3290"/>
      <w:bookmarkEnd w:id="3289"/>
      <w:r>
        <w:rPr>
          <w:color w:val="7C7C7C"/>
          <w:spacing w:val="0"/>
          <w:w w:val="100"/>
          <w:position w:val="0"/>
        </w:rPr>
        <w:t>基坑工程施工前，应由建设方委托具备相应资质的第三方对基坑工程实施现场 监控量测。监控量测单位应编制监控量测方案。监控量测方案需经建设、设计、监理等单 位认可，必要时还需与基坑周边涉及的市政道路、交通设施、河道、地下管线、人防等有 关部门协商后方可实施。</w:t>
      </w:r>
    </w:p>
    <w:p>
      <w:pPr>
        <w:pStyle w:val="23"/>
        <w:keepNext w:val="0"/>
        <w:keepLines w:val="0"/>
        <w:widowControl w:val="0"/>
        <w:numPr>
          <w:ilvl w:val="0"/>
          <w:numId w:val="567"/>
        </w:numPr>
        <w:shd w:val="clear" w:color="auto" w:fill="auto"/>
        <w:tabs>
          <w:tab w:val="left" w:pos="1036"/>
        </w:tabs>
        <w:bidi w:val="0"/>
        <w:spacing w:before="0" w:after="100" w:line="328" w:lineRule="exact"/>
        <w:ind w:left="0" w:right="0" w:firstLine="500"/>
        <w:jc w:val="both"/>
      </w:pPr>
      <w:bookmarkStart w:id="3290" w:name="bookmark3291"/>
      <w:bookmarkEnd w:id="3290"/>
      <w:r>
        <w:rPr>
          <w:color w:val="7C7C7C"/>
          <w:spacing w:val="0"/>
          <w:w w:val="100"/>
          <w:position w:val="0"/>
        </w:rPr>
        <w:t>施工过程中进行日常检查工作，存在下列情况的监控量测方案应进行专家论证：</w:t>
      </w:r>
    </w:p>
    <w:p>
      <w:pPr>
        <w:pStyle w:val="23"/>
        <w:keepNext w:val="0"/>
        <w:keepLines w:val="0"/>
        <w:widowControl w:val="0"/>
        <w:shd w:val="clear" w:color="auto" w:fill="auto"/>
        <w:bidi w:val="0"/>
        <w:spacing w:before="0" w:after="0" w:line="322" w:lineRule="exact"/>
        <w:ind w:left="0" w:right="0" w:firstLine="420"/>
        <w:jc w:val="left"/>
      </w:pPr>
      <w:r>
        <w:rPr>
          <w:color w:val="7C7C7C"/>
          <w:spacing w:val="0"/>
          <w:w w:val="100"/>
          <w:position w:val="0"/>
        </w:rPr>
        <w:t>1 ）地质和环境条件很复杂的基坑工程。</w:t>
      </w:r>
    </w:p>
    <w:p>
      <w:pPr>
        <w:pStyle w:val="23"/>
        <w:keepNext w:val="0"/>
        <w:keepLines w:val="0"/>
        <w:widowControl w:val="0"/>
        <w:shd w:val="clear" w:color="auto" w:fill="auto"/>
        <w:tabs>
          <w:tab w:val="left" w:pos="829"/>
        </w:tabs>
        <w:bidi w:val="0"/>
        <w:spacing w:before="0" w:after="0" w:line="322" w:lineRule="exact"/>
        <w:ind w:left="0" w:right="0" w:firstLine="440"/>
        <w:jc w:val="both"/>
      </w:pPr>
      <w:bookmarkStart w:id="3291" w:name="bookmark3292"/>
      <w:r>
        <w:rPr>
          <w:color w:val="7C7C7C"/>
          <w:spacing w:val="0"/>
          <w:w w:val="100"/>
          <w:position w:val="0"/>
        </w:rPr>
        <w:t>2</w:t>
      </w:r>
      <w:bookmarkEnd w:id="3291"/>
      <w:r>
        <w:rPr>
          <w:color w:val="7C7C7C"/>
          <w:spacing w:val="0"/>
          <w:w w:val="100"/>
          <w:position w:val="0"/>
        </w:rPr>
        <w:t>）</w:t>
      </w:r>
      <w:r>
        <w:rPr>
          <w:color w:val="7C7C7C"/>
          <w:spacing w:val="0"/>
          <w:w w:val="100"/>
          <w:position w:val="0"/>
        </w:rPr>
        <w:tab/>
      </w:r>
      <w:r>
        <w:rPr>
          <w:color w:val="7C7C7C"/>
          <w:spacing w:val="0"/>
          <w:w w:val="100"/>
          <w:position w:val="0"/>
        </w:rPr>
        <w:t>邻近重要建（构）筑物和管线，以及历史文物、近代优秀建筑、地铁、隧道等破 坏后果很严重的基坑工程。</w:t>
      </w:r>
    </w:p>
    <w:p>
      <w:pPr>
        <w:pStyle w:val="23"/>
        <w:keepNext w:val="0"/>
        <w:keepLines w:val="0"/>
        <w:widowControl w:val="0"/>
        <w:shd w:val="clear" w:color="auto" w:fill="auto"/>
        <w:tabs>
          <w:tab w:val="left" w:pos="841"/>
        </w:tabs>
        <w:bidi w:val="0"/>
        <w:spacing w:before="0" w:after="0" w:line="322" w:lineRule="exact"/>
        <w:ind w:left="0" w:right="0" w:firstLine="420"/>
        <w:jc w:val="left"/>
      </w:pPr>
      <w:bookmarkStart w:id="3292" w:name="bookmark3293"/>
      <w:r>
        <w:rPr>
          <w:color w:val="7C7C7C"/>
          <w:spacing w:val="0"/>
          <w:w w:val="100"/>
          <w:position w:val="0"/>
        </w:rPr>
        <w:t>3</w:t>
      </w:r>
      <w:bookmarkEnd w:id="3292"/>
      <w:r>
        <w:rPr>
          <w:color w:val="7C7C7C"/>
          <w:spacing w:val="0"/>
          <w:w w:val="100"/>
          <w:position w:val="0"/>
        </w:rPr>
        <w:t>）</w:t>
      </w:r>
      <w:r>
        <w:rPr>
          <w:color w:val="7C7C7C"/>
          <w:spacing w:val="0"/>
          <w:w w:val="100"/>
          <w:position w:val="0"/>
        </w:rPr>
        <w:tab/>
      </w:r>
      <w:r>
        <w:rPr>
          <w:color w:val="7C7C7C"/>
          <w:spacing w:val="0"/>
          <w:w w:val="100"/>
          <w:position w:val="0"/>
        </w:rPr>
        <w:t>已发生严重事故，重新组织实施的基坑工程。</w:t>
      </w:r>
    </w:p>
    <w:p>
      <w:pPr>
        <w:pStyle w:val="23"/>
        <w:keepNext w:val="0"/>
        <w:keepLines w:val="0"/>
        <w:widowControl w:val="0"/>
        <w:shd w:val="clear" w:color="auto" w:fill="auto"/>
        <w:tabs>
          <w:tab w:val="left" w:pos="841"/>
        </w:tabs>
        <w:bidi w:val="0"/>
        <w:spacing w:before="0" w:after="0" w:line="322" w:lineRule="exact"/>
        <w:ind w:left="0" w:right="0" w:firstLine="420"/>
        <w:jc w:val="left"/>
      </w:pPr>
      <w:bookmarkStart w:id="3293" w:name="bookmark3294"/>
      <w:r>
        <w:rPr>
          <w:color w:val="7C7C7C"/>
          <w:spacing w:val="0"/>
          <w:w w:val="100"/>
          <w:position w:val="0"/>
        </w:rPr>
        <w:t>4</w:t>
      </w:r>
      <w:bookmarkEnd w:id="3293"/>
      <w:r>
        <w:rPr>
          <w:color w:val="7C7C7C"/>
          <w:spacing w:val="0"/>
          <w:w w:val="100"/>
          <w:position w:val="0"/>
        </w:rPr>
        <w:t>）</w:t>
      </w:r>
      <w:r>
        <w:rPr>
          <w:color w:val="7C7C7C"/>
          <w:spacing w:val="0"/>
          <w:w w:val="100"/>
          <w:position w:val="0"/>
        </w:rPr>
        <w:tab/>
      </w:r>
      <w:r>
        <w:rPr>
          <w:color w:val="7C7C7C"/>
          <w:spacing w:val="0"/>
          <w:w w:val="100"/>
          <w:position w:val="0"/>
        </w:rPr>
        <w:t>采用新技术、新工艺、新材料的一、二级基坑工程。</w:t>
      </w:r>
    </w:p>
    <w:p>
      <w:pPr>
        <w:pStyle w:val="23"/>
        <w:keepNext w:val="0"/>
        <w:keepLines w:val="0"/>
        <w:widowControl w:val="0"/>
        <w:shd w:val="clear" w:color="auto" w:fill="auto"/>
        <w:tabs>
          <w:tab w:val="left" w:pos="841"/>
        </w:tabs>
        <w:bidi w:val="0"/>
        <w:spacing w:before="0" w:after="0" w:line="322" w:lineRule="exact"/>
        <w:ind w:left="0" w:right="0" w:firstLine="420"/>
        <w:jc w:val="left"/>
      </w:pPr>
      <w:bookmarkStart w:id="3294" w:name="bookmark3295"/>
      <w:r>
        <w:rPr>
          <w:color w:val="7C7C7C"/>
          <w:spacing w:val="0"/>
          <w:w w:val="100"/>
          <w:position w:val="0"/>
        </w:rPr>
        <w:t>5</w:t>
      </w:r>
      <w:bookmarkEnd w:id="3294"/>
      <w:r>
        <w:rPr>
          <w:color w:val="7C7C7C"/>
          <w:spacing w:val="0"/>
          <w:w w:val="100"/>
          <w:position w:val="0"/>
        </w:rPr>
        <w:t>）</w:t>
      </w:r>
      <w:r>
        <w:rPr>
          <w:color w:val="7C7C7C"/>
          <w:spacing w:val="0"/>
          <w:w w:val="100"/>
          <w:position w:val="0"/>
        </w:rPr>
        <w:tab/>
      </w:r>
      <w:r>
        <w:rPr>
          <w:color w:val="7C7C7C"/>
          <w:spacing w:val="0"/>
          <w:w w:val="100"/>
          <w:position w:val="0"/>
        </w:rPr>
        <w:t>其他必须论证的基坑工程。</w:t>
      </w:r>
    </w:p>
    <w:p>
      <w:pPr>
        <w:pStyle w:val="23"/>
        <w:keepNext w:val="0"/>
        <w:keepLines w:val="0"/>
        <w:widowControl w:val="0"/>
        <w:shd w:val="clear" w:color="auto" w:fill="auto"/>
        <w:bidi w:val="0"/>
        <w:spacing w:before="0" w:after="80" w:line="322" w:lineRule="exact"/>
        <w:ind w:left="0" w:right="0" w:firstLine="520"/>
        <w:jc w:val="left"/>
      </w:pPr>
      <w:bookmarkStart w:id="3295" w:name="bookmark3296"/>
      <w:r>
        <w:rPr>
          <w:color w:val="7C7C7C"/>
          <w:spacing w:val="0"/>
          <w:w w:val="100"/>
          <w:position w:val="0"/>
        </w:rPr>
        <w:t>（</w:t>
      </w:r>
      <w:bookmarkEnd w:id="3295"/>
      <w:r>
        <w:rPr>
          <w:color w:val="7C7C7C"/>
          <w:spacing w:val="0"/>
          <w:w w:val="100"/>
          <w:position w:val="0"/>
        </w:rPr>
        <w:t>4）监控量测结束阶段，监控量测单位应向委托方提供以下资料，并按档案管理规 定，组卷归档。</w:t>
      </w:r>
    </w:p>
    <w:p>
      <w:pPr>
        <w:pStyle w:val="23"/>
        <w:keepNext w:val="0"/>
        <w:keepLines w:val="0"/>
        <w:widowControl w:val="0"/>
        <w:shd w:val="clear" w:color="auto" w:fill="auto"/>
        <w:bidi w:val="0"/>
        <w:spacing w:before="0" w:after="80" w:line="240" w:lineRule="auto"/>
        <w:ind w:left="0" w:right="0" w:firstLine="420"/>
        <w:jc w:val="left"/>
      </w:pPr>
      <w:r>
        <w:rPr>
          <w:color w:val="7C7C7C"/>
          <w:spacing w:val="0"/>
          <w:w w:val="100"/>
          <w:position w:val="0"/>
        </w:rPr>
        <w:t>1 ）基坑工程监控量测方案。</w:t>
      </w:r>
    </w:p>
    <w:p>
      <w:pPr>
        <w:pStyle w:val="23"/>
        <w:keepNext w:val="0"/>
        <w:keepLines w:val="0"/>
        <w:widowControl w:val="0"/>
        <w:shd w:val="clear" w:color="auto" w:fill="auto"/>
        <w:tabs>
          <w:tab w:val="left" w:pos="831"/>
        </w:tabs>
        <w:bidi w:val="0"/>
        <w:spacing w:before="0" w:after="80" w:line="240" w:lineRule="auto"/>
        <w:ind w:left="0" w:right="0" w:firstLine="420"/>
        <w:jc w:val="left"/>
      </w:pPr>
      <w:bookmarkStart w:id="3296" w:name="bookmark3297"/>
      <w:r>
        <w:rPr>
          <w:color w:val="7C7C7C"/>
          <w:spacing w:val="0"/>
          <w:w w:val="100"/>
          <w:position w:val="0"/>
        </w:rPr>
        <w:t>2</w:t>
      </w:r>
      <w:bookmarkEnd w:id="3296"/>
      <w:r>
        <w:rPr>
          <w:color w:val="7C7C7C"/>
          <w:spacing w:val="0"/>
          <w:w w:val="100"/>
          <w:position w:val="0"/>
        </w:rPr>
        <w:t>）</w:t>
      </w:r>
      <w:r>
        <w:rPr>
          <w:color w:val="7C7C7C"/>
          <w:spacing w:val="0"/>
          <w:w w:val="100"/>
          <w:position w:val="0"/>
        </w:rPr>
        <w:tab/>
      </w:r>
      <w:r>
        <w:rPr>
          <w:color w:val="7C7C7C"/>
          <w:spacing w:val="0"/>
          <w:w w:val="100"/>
          <w:position w:val="0"/>
        </w:rPr>
        <w:t>测点布设、验收记录。</w:t>
      </w:r>
    </w:p>
    <w:p>
      <w:pPr>
        <w:pStyle w:val="23"/>
        <w:keepNext w:val="0"/>
        <w:keepLines w:val="0"/>
        <w:widowControl w:val="0"/>
        <w:shd w:val="clear" w:color="auto" w:fill="auto"/>
        <w:tabs>
          <w:tab w:val="left" w:pos="831"/>
        </w:tabs>
        <w:bidi w:val="0"/>
        <w:spacing w:before="0" w:after="80" w:line="240" w:lineRule="auto"/>
        <w:ind w:left="0" w:right="0" w:firstLine="420"/>
        <w:jc w:val="left"/>
      </w:pPr>
      <w:bookmarkStart w:id="3297" w:name="bookmark3298"/>
      <w:r>
        <w:rPr>
          <w:color w:val="7C7C7C"/>
          <w:spacing w:val="0"/>
          <w:w w:val="100"/>
          <w:position w:val="0"/>
        </w:rPr>
        <w:t>3</w:t>
      </w:r>
      <w:bookmarkEnd w:id="3297"/>
      <w:r>
        <w:rPr>
          <w:color w:val="7C7C7C"/>
          <w:spacing w:val="0"/>
          <w:w w:val="100"/>
          <w:position w:val="0"/>
        </w:rPr>
        <w:t>）</w:t>
      </w:r>
      <w:r>
        <w:rPr>
          <w:color w:val="7C7C7C"/>
          <w:spacing w:val="0"/>
          <w:w w:val="100"/>
          <w:position w:val="0"/>
        </w:rPr>
        <w:tab/>
      </w:r>
      <w:r>
        <w:rPr>
          <w:color w:val="7C7C7C"/>
          <w:spacing w:val="0"/>
          <w:w w:val="100"/>
          <w:position w:val="0"/>
        </w:rPr>
        <w:t>阶段性监控量测报告。</w:t>
      </w:r>
    </w:p>
    <w:p>
      <w:pPr>
        <w:pStyle w:val="23"/>
        <w:keepNext w:val="0"/>
        <w:keepLines w:val="0"/>
        <w:widowControl w:val="0"/>
        <w:shd w:val="clear" w:color="auto" w:fill="auto"/>
        <w:tabs>
          <w:tab w:val="left" w:pos="836"/>
        </w:tabs>
        <w:bidi w:val="0"/>
        <w:spacing w:before="0" w:after="260" w:line="240" w:lineRule="auto"/>
        <w:ind w:left="0" w:right="0" w:firstLine="420"/>
        <w:jc w:val="left"/>
      </w:pPr>
      <w:bookmarkStart w:id="3298" w:name="bookmark3299"/>
      <w:r>
        <w:rPr>
          <w:color w:val="7C7C7C"/>
          <w:spacing w:val="0"/>
          <w:w w:val="100"/>
          <w:position w:val="0"/>
        </w:rPr>
        <w:t>4</w:t>
      </w:r>
      <w:bookmarkEnd w:id="3298"/>
      <w:r>
        <w:rPr>
          <w:color w:val="7C7C7C"/>
          <w:spacing w:val="0"/>
          <w:w w:val="100"/>
          <w:position w:val="0"/>
        </w:rPr>
        <w:t>）</w:t>
      </w:r>
      <w:r>
        <w:rPr>
          <w:color w:val="7C7C7C"/>
          <w:spacing w:val="0"/>
          <w:w w:val="100"/>
          <w:position w:val="0"/>
        </w:rPr>
        <w:tab/>
      </w:r>
      <w:r>
        <w:rPr>
          <w:color w:val="7C7C7C"/>
          <w:spacing w:val="0"/>
          <w:w w:val="100"/>
          <w:position w:val="0"/>
        </w:rPr>
        <w:t>监控量测总结报告。</w:t>
      </w:r>
    </w:p>
    <w:tbl>
      <w:tblPr>
        <w:tblStyle w:val="3"/>
        <w:tblW w:w="8280" w:type="dxa"/>
        <w:jc w:val="center"/>
        <w:tblInd w:w="0" w:type="dxa"/>
        <w:tblLayout w:type="fixed"/>
        <w:tblCellMar>
          <w:top w:w="0" w:type="dxa"/>
          <w:left w:w="10" w:type="dxa"/>
          <w:bottom w:w="0" w:type="dxa"/>
          <w:right w:w="10" w:type="dxa"/>
        </w:tblCellMar>
      </w:tblPr>
      <w:tblGrid>
        <w:gridCol w:w="3437"/>
        <w:gridCol w:w="1454"/>
        <w:gridCol w:w="1392"/>
        <w:gridCol w:w="1997"/>
      </w:tblGrid>
      <w:tr>
        <w:tblPrEx>
          <w:tblLayout w:type="fixed"/>
          <w:tblCellMar>
            <w:top w:w="0" w:type="dxa"/>
            <w:left w:w="10" w:type="dxa"/>
            <w:bottom w:w="0" w:type="dxa"/>
            <w:right w:w="10" w:type="dxa"/>
          </w:tblCellMar>
        </w:tblPrEx>
        <w:trPr>
          <w:trHeight w:val="341" w:hRule="exact"/>
          <w:jc w:val="center"/>
        </w:trPr>
        <w:tc>
          <w:tcPr>
            <w:tcW w:w="8280" w:type="dxa"/>
            <w:gridSpan w:val="4"/>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8F9190"/>
                <w:spacing w:val="0"/>
                <w:w w:val="100"/>
                <w:position w:val="0"/>
                <w:lang w:val="en-US" w:eastAsia="en-US" w:bidi="en-US"/>
              </w:rPr>
              <w:t>1K4</w:t>
            </w:r>
            <w:r>
              <w:rPr>
                <w:rFonts w:ascii="Times New Roman" w:hAnsi="Times New Roman" w:eastAsia="Times New Roman" w:cs="Times New Roman"/>
                <w:b/>
                <w:bCs/>
                <w:color w:val="8F9190"/>
                <w:spacing w:val="0"/>
                <w:w w:val="100"/>
                <w:position w:val="0"/>
              </w:rPr>
              <w:t>17022</w:t>
            </w:r>
            <w:r>
              <w:rPr>
                <w:color w:val="8F9190"/>
                <w:spacing w:val="0"/>
                <w:w w:val="100"/>
                <w:position w:val="0"/>
              </w:rPr>
              <w:t>监控量测方法</w:t>
            </w:r>
          </w:p>
        </w:tc>
      </w:tr>
      <w:tr>
        <w:tblPrEx>
          <w:tblLayout w:type="fixed"/>
          <w:tblCellMar>
            <w:top w:w="0" w:type="dxa"/>
            <w:left w:w="10" w:type="dxa"/>
            <w:bottom w:w="0" w:type="dxa"/>
            <w:right w:w="10" w:type="dxa"/>
          </w:tblCellMar>
        </w:tblPrEx>
        <w:trPr>
          <w:trHeight w:val="830" w:hRule="exact"/>
          <w:jc w:val="center"/>
        </w:trPr>
        <w:tc>
          <w:tcPr>
            <w:tcW w:w="6283" w:type="dxa"/>
            <w:gridSpan w:val="3"/>
            <w:shd w:val="clear" w:color="auto" w:fill="FFFFFF"/>
            <w:vAlign w:val="bottom"/>
          </w:tcPr>
          <w:p>
            <w:pPr>
              <w:pStyle w:val="9"/>
              <w:keepNext w:val="0"/>
              <w:keepLines w:val="0"/>
              <w:widowControl w:val="0"/>
              <w:shd w:val="clear" w:color="auto" w:fill="auto"/>
              <w:bidi w:val="0"/>
              <w:spacing w:before="0" w:after="240" w:line="240" w:lineRule="auto"/>
              <w:ind w:left="0" w:right="0" w:firstLine="440"/>
              <w:jc w:val="left"/>
            </w:pPr>
            <w:r>
              <w:rPr>
                <w:color w:val="8F9190"/>
                <w:spacing w:val="0"/>
                <w:w w:val="100"/>
                <w:position w:val="0"/>
              </w:rPr>
              <w:t>一、基坑工程监控量测项目表（见表</w:t>
            </w:r>
            <w:r>
              <w:rPr>
                <w:rFonts w:ascii="Times New Roman" w:hAnsi="Times New Roman" w:eastAsia="Times New Roman" w:cs="Times New Roman"/>
                <w:b/>
                <w:bCs/>
                <w:color w:val="8F9190"/>
                <w:spacing w:val="0"/>
                <w:w w:val="100"/>
                <w:position w:val="0"/>
                <w:lang w:val="en-US" w:eastAsia="en-US" w:bidi="en-US"/>
              </w:rPr>
              <w:t xml:space="preserve">1K417022 </w:t>
            </w:r>
            <w:r>
              <w:rPr>
                <w:color w:val="8F9190"/>
                <w:spacing w:val="0"/>
                <w:w w:val="100"/>
                <w:position w:val="0"/>
              </w:rPr>
              <w:t>）</w:t>
            </w:r>
          </w:p>
          <w:p>
            <w:pPr>
              <w:pStyle w:val="9"/>
              <w:keepNext w:val="0"/>
              <w:keepLines w:val="0"/>
              <w:widowControl w:val="0"/>
              <w:shd w:val="clear" w:color="auto" w:fill="auto"/>
              <w:bidi w:val="0"/>
              <w:spacing w:before="0" w:after="0" w:line="240" w:lineRule="auto"/>
              <w:ind w:left="0" w:right="0" w:firstLine="0"/>
              <w:jc w:val="center"/>
              <w:rPr>
                <w:sz w:val="17"/>
                <w:szCs w:val="17"/>
              </w:rPr>
            </w:pPr>
            <w:r>
              <w:rPr>
                <w:color w:val="8F9190"/>
                <w:spacing w:val="0"/>
                <w:w w:val="100"/>
                <w:position w:val="0"/>
                <w:sz w:val="17"/>
                <w:szCs w:val="17"/>
              </w:rPr>
              <w:t>基坑工程监控量测项目表</w:t>
            </w:r>
          </w:p>
        </w:tc>
        <w:tc>
          <w:tcPr>
            <w:tcW w:w="1997" w:type="dxa"/>
            <w:shd w:val="clear" w:color="auto" w:fill="FFFFFF"/>
            <w:vAlign w:val="bottom"/>
          </w:tcPr>
          <w:p>
            <w:pPr>
              <w:pStyle w:val="9"/>
              <w:keepNext w:val="0"/>
              <w:keepLines w:val="0"/>
              <w:widowControl w:val="0"/>
              <w:shd w:val="clear" w:color="auto" w:fill="auto"/>
              <w:bidi w:val="0"/>
              <w:spacing w:before="0" w:after="0" w:line="240" w:lineRule="auto"/>
              <w:ind w:left="0" w:right="0" w:firstLine="620"/>
              <w:jc w:val="left"/>
              <w:rPr>
                <w:sz w:val="15"/>
                <w:szCs w:val="15"/>
              </w:rPr>
            </w:pPr>
            <w:r>
              <w:rPr>
                <w:color w:val="A0A0A0"/>
                <w:spacing w:val="0"/>
                <w:w w:val="100"/>
                <w:position w:val="0"/>
                <w:sz w:val="17"/>
                <w:szCs w:val="17"/>
              </w:rPr>
              <w:t xml:space="preserve">表 </w:t>
            </w:r>
            <w:r>
              <w:rPr>
                <w:rFonts w:ascii="Times New Roman" w:hAnsi="Times New Roman" w:eastAsia="Times New Roman" w:cs="Times New Roman"/>
                <w:b/>
                <w:bCs/>
                <w:color w:val="A0A0A0"/>
                <w:spacing w:val="0"/>
                <w:w w:val="100"/>
                <w:position w:val="0"/>
                <w:sz w:val="15"/>
                <w:szCs w:val="15"/>
                <w:lang w:val="en-US" w:eastAsia="en-US" w:bidi="en-US"/>
              </w:rPr>
              <w:t>1K417022</w:t>
            </w:r>
          </w:p>
        </w:tc>
      </w:tr>
      <w:tr>
        <w:tblPrEx>
          <w:tblLayout w:type="fixed"/>
          <w:tblCellMar>
            <w:top w:w="0" w:type="dxa"/>
            <w:left w:w="10" w:type="dxa"/>
            <w:bottom w:w="0" w:type="dxa"/>
            <w:right w:w="10" w:type="dxa"/>
          </w:tblCellMar>
        </w:tblPrEx>
        <w:trPr>
          <w:trHeight w:val="278" w:hRule="exact"/>
          <w:jc w:val="center"/>
        </w:trPr>
        <w:tc>
          <w:tcPr>
            <w:tcW w:w="3437"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监控量测项目</w:t>
            </w:r>
          </w:p>
        </w:tc>
        <w:tc>
          <w:tcPr>
            <w:tcW w:w="145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一级</w:t>
            </w:r>
          </w:p>
        </w:tc>
        <w:tc>
          <w:tcPr>
            <w:tcW w:w="1392"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二级</w:t>
            </w:r>
          </w:p>
        </w:tc>
        <w:tc>
          <w:tcPr>
            <w:tcW w:w="1997"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三级</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（坡）顶水平位移</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7C7C7C"/>
                <w:spacing w:val="0"/>
                <w:w w:val="100"/>
                <w:position w:val="0"/>
                <w:sz w:val="15"/>
                <w:szCs w:val="15"/>
              </w:rPr>
              <w:t>应测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7C7C7C"/>
                <w:spacing w:val="0"/>
                <w:w w:val="100"/>
                <w:position w:val="0"/>
                <w:sz w:val="15"/>
                <w:szCs w:val="15"/>
              </w:rPr>
              <w:t>应测</w:t>
            </w:r>
          </w:p>
        </w:tc>
      </w:tr>
      <w:tr>
        <w:tblPrEx>
          <w:tblLayout w:type="fixed"/>
          <w:tblCellMar>
            <w:top w:w="0" w:type="dxa"/>
            <w:left w:w="10" w:type="dxa"/>
            <w:bottom w:w="0" w:type="dxa"/>
            <w:right w:w="10" w:type="dxa"/>
          </w:tblCellMar>
        </w:tblPrEx>
        <w:trPr>
          <w:trHeight w:val="288"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墙（坡）顶竖向位移</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7C7C7C"/>
                <w:spacing w:val="0"/>
                <w:w w:val="100"/>
                <w:position w:val="0"/>
                <w:sz w:val="15"/>
                <w:szCs w:val="15"/>
              </w:rPr>
              <w:t>应测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7C7C7C"/>
                <w:spacing w:val="0"/>
                <w:w w:val="100"/>
                <w:position w:val="0"/>
                <w:sz w:val="15"/>
                <w:szCs w:val="15"/>
              </w:rPr>
              <w:t>应测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围护墙深层水平位移</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7C7C7C"/>
                <w:spacing w:val="0"/>
                <w:w w:val="100"/>
                <w:position w:val="0"/>
                <w:sz w:val="15"/>
                <w:szCs w:val="15"/>
              </w:rPr>
              <w:t>应测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7C7C7C"/>
                <w:spacing w:val="0"/>
                <w:w w:val="100"/>
                <w:position w:val="0"/>
                <w:sz w:val="15"/>
                <w:szCs w:val="15"/>
              </w:rPr>
              <w:t>宜测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土体深层水平位移</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7C7C7C"/>
                <w:spacing w:val="0"/>
                <w:w w:val="100"/>
                <w:position w:val="0"/>
                <w:sz w:val="15"/>
                <w:szCs w:val="15"/>
              </w:rPr>
              <w:t>应测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宜测</w:t>
            </w:r>
          </w:p>
        </w:tc>
      </w:tr>
      <w:tr>
        <w:tblPrEx>
          <w:tblLayout w:type="fixed"/>
          <w:tblCellMar>
            <w:top w:w="0" w:type="dxa"/>
            <w:left w:w="10" w:type="dxa"/>
            <w:bottom w:w="0" w:type="dxa"/>
            <w:right w:w="10" w:type="dxa"/>
          </w:tblCellMar>
        </w:tblPrEx>
        <w:trPr>
          <w:trHeight w:val="278"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墙（桩）体内力</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宜测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可测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可测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支撑内力</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宜测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可测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立柱竖向位移</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宜测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7C7C7C"/>
                <w:spacing w:val="0"/>
                <w:w w:val="100"/>
                <w:position w:val="0"/>
                <w:sz w:val="15"/>
                <w:szCs w:val="15"/>
              </w:rPr>
              <w:t>可测</w:t>
            </w:r>
          </w:p>
        </w:tc>
      </w:tr>
      <w:tr>
        <w:tblPrEx>
          <w:tblLayout w:type="fixed"/>
          <w:tblCellMar>
            <w:top w:w="0" w:type="dxa"/>
            <w:left w:w="10" w:type="dxa"/>
            <w:bottom w:w="0" w:type="dxa"/>
            <w:right w:w="10" w:type="dxa"/>
          </w:tblCellMar>
        </w:tblPrEx>
        <w:trPr>
          <w:trHeight w:val="278"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锚杆、土钉拉力</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宜测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7C7C7C"/>
                <w:spacing w:val="0"/>
                <w:w w:val="100"/>
                <w:position w:val="0"/>
                <w:sz w:val="15"/>
                <w:szCs w:val="15"/>
              </w:rPr>
              <w:t>可测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坑底隆起（软土地区）</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宜测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7C7C7C"/>
                <w:spacing w:val="0"/>
                <w:w w:val="100"/>
                <w:position w:val="0"/>
                <w:sz w:val="15"/>
                <w:szCs w:val="15"/>
              </w:rPr>
              <w:t>可测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7C7C7C"/>
                <w:spacing w:val="0"/>
                <w:w w:val="100"/>
                <w:position w:val="0"/>
                <w:sz w:val="15"/>
                <w:szCs w:val="15"/>
              </w:rPr>
              <w:t>可测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坑底隆起（其他地区）</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可测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7C7C7C"/>
                <w:spacing w:val="0"/>
                <w:w w:val="100"/>
                <w:position w:val="0"/>
                <w:sz w:val="15"/>
                <w:szCs w:val="15"/>
              </w:rPr>
              <w:t>可测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可测</w:t>
            </w:r>
          </w:p>
        </w:tc>
      </w:tr>
      <w:tr>
        <w:tblPrEx>
          <w:tblLayout w:type="fixed"/>
          <w:tblCellMar>
            <w:top w:w="0" w:type="dxa"/>
            <w:left w:w="10" w:type="dxa"/>
            <w:bottom w:w="0" w:type="dxa"/>
            <w:right w:w="10" w:type="dxa"/>
          </w:tblCellMar>
        </w:tblPrEx>
        <w:trPr>
          <w:trHeight w:val="278"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土压力</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宜测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可测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可测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孔隙水压力</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宜测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可测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可测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地下水位</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应测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宜测</w:t>
            </w:r>
          </w:p>
        </w:tc>
      </w:tr>
      <w:tr>
        <w:tblPrEx>
          <w:tblLayout w:type="fixed"/>
          <w:tblCellMar>
            <w:top w:w="0" w:type="dxa"/>
            <w:left w:w="10" w:type="dxa"/>
            <w:bottom w:w="0" w:type="dxa"/>
            <w:right w:w="10" w:type="dxa"/>
          </w:tblCellMar>
        </w:tblPrEx>
        <w:trPr>
          <w:trHeight w:val="278"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土层分层竖向位移</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宜测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可测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7C7C7C"/>
                <w:spacing w:val="0"/>
                <w:w w:val="100"/>
                <w:position w:val="0"/>
                <w:sz w:val="15"/>
                <w:szCs w:val="15"/>
              </w:rPr>
              <w:t>可测</w:t>
            </w:r>
          </w:p>
        </w:tc>
      </w:tr>
      <w:tr>
        <w:tblPrEx>
          <w:tblLayout w:type="fixed"/>
          <w:tblCellMar>
            <w:top w:w="0" w:type="dxa"/>
            <w:left w:w="10" w:type="dxa"/>
            <w:bottom w:w="0" w:type="dxa"/>
            <w:right w:w="10" w:type="dxa"/>
          </w:tblCellMar>
        </w:tblPrEx>
        <w:trPr>
          <w:trHeight w:val="278"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墙后地表竖向位移</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应测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7C7C7C"/>
                <w:spacing w:val="0"/>
                <w:w w:val="100"/>
                <w:position w:val="0"/>
                <w:sz w:val="15"/>
                <w:szCs w:val="15"/>
              </w:rPr>
              <w:t>宜测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周围建（构）筑物倾斜</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宜测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可测</w:t>
            </w:r>
          </w:p>
        </w:tc>
      </w:tr>
      <w:tr>
        <w:tblPrEx>
          <w:tblLayout w:type="fixed"/>
          <w:tblCellMar>
            <w:top w:w="0" w:type="dxa"/>
            <w:left w:w="10" w:type="dxa"/>
            <w:bottom w:w="0" w:type="dxa"/>
            <w:right w:w="10" w:type="dxa"/>
          </w:tblCellMar>
        </w:tblPrEx>
        <w:trPr>
          <w:trHeight w:val="283"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周围建（构）筑物水平位移</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宜测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7C7C7C"/>
                <w:spacing w:val="0"/>
                <w:w w:val="100"/>
                <w:position w:val="0"/>
                <w:sz w:val="15"/>
                <w:szCs w:val="15"/>
              </w:rPr>
              <w:t>可测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可测</w:t>
            </w:r>
          </w:p>
        </w:tc>
      </w:tr>
      <w:tr>
        <w:tblPrEx>
          <w:tblLayout w:type="fixed"/>
          <w:tblCellMar>
            <w:top w:w="0" w:type="dxa"/>
            <w:left w:w="10" w:type="dxa"/>
            <w:bottom w:w="0" w:type="dxa"/>
            <w:right w:w="10" w:type="dxa"/>
          </w:tblCellMar>
        </w:tblPrEx>
        <w:trPr>
          <w:trHeight w:val="278" w:hRule="exact"/>
          <w:jc w:val="center"/>
        </w:trPr>
        <w:tc>
          <w:tcPr>
            <w:tcW w:w="3437"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周围建（构）筑物裂缝</w:t>
            </w:r>
          </w:p>
        </w:tc>
        <w:tc>
          <w:tcPr>
            <w:tcW w:w="14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应测</w:t>
            </w:r>
          </w:p>
        </w:tc>
        <w:tc>
          <w:tcPr>
            <w:tcW w:w="139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应测</w:t>
            </w:r>
          </w:p>
        </w:tc>
        <w:tc>
          <w:tcPr>
            <w:tcW w:w="199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应测</w:t>
            </w:r>
          </w:p>
        </w:tc>
      </w:tr>
      <w:tr>
        <w:tblPrEx>
          <w:tblLayout w:type="fixed"/>
          <w:tblCellMar>
            <w:top w:w="0" w:type="dxa"/>
            <w:left w:w="10" w:type="dxa"/>
            <w:bottom w:w="0" w:type="dxa"/>
            <w:right w:w="10" w:type="dxa"/>
          </w:tblCellMar>
        </w:tblPrEx>
        <w:trPr>
          <w:trHeight w:val="307" w:hRule="exact"/>
          <w:jc w:val="center"/>
        </w:trPr>
        <w:tc>
          <w:tcPr>
            <w:tcW w:w="3437" w:type="dxa"/>
            <w:tcBorders>
              <w:top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周围地下管线变形</w:t>
            </w:r>
          </w:p>
        </w:tc>
        <w:tc>
          <w:tcPr>
            <w:tcW w:w="1454"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应测</w:t>
            </w:r>
          </w:p>
        </w:tc>
        <w:tc>
          <w:tcPr>
            <w:tcW w:w="1392"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500"/>
              <w:jc w:val="both"/>
              <w:rPr>
                <w:sz w:val="15"/>
                <w:szCs w:val="15"/>
              </w:rPr>
            </w:pPr>
            <w:r>
              <w:rPr>
                <w:color w:val="8F9190"/>
                <w:spacing w:val="0"/>
                <w:w w:val="100"/>
                <w:position w:val="0"/>
                <w:sz w:val="15"/>
                <w:szCs w:val="15"/>
              </w:rPr>
              <w:t>应测</w:t>
            </w:r>
          </w:p>
        </w:tc>
        <w:tc>
          <w:tcPr>
            <w:tcW w:w="1997"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80"/>
              <w:jc w:val="left"/>
              <w:rPr>
                <w:sz w:val="15"/>
                <w:szCs w:val="15"/>
              </w:rPr>
            </w:pPr>
            <w:r>
              <w:rPr>
                <w:color w:val="8F9190"/>
                <w:spacing w:val="0"/>
                <w:w w:val="100"/>
                <w:position w:val="0"/>
                <w:sz w:val="15"/>
                <w:szCs w:val="15"/>
              </w:rPr>
              <w:t>应测</w:t>
            </w:r>
          </w:p>
        </w:tc>
      </w:tr>
    </w:tbl>
    <w:p>
      <w:pPr>
        <w:widowControl w:val="0"/>
        <w:spacing w:after="179" w:line="1" w:lineRule="exact"/>
      </w:pPr>
    </w:p>
    <w:p>
      <w:pPr>
        <w:pStyle w:val="23"/>
        <w:keepNext w:val="0"/>
        <w:keepLines w:val="0"/>
        <w:widowControl w:val="0"/>
        <w:shd w:val="clear" w:color="auto" w:fill="auto"/>
        <w:bidi w:val="0"/>
        <w:spacing w:before="0" w:after="80" w:line="240" w:lineRule="auto"/>
        <w:ind w:left="0" w:right="0" w:firstLine="420"/>
        <w:jc w:val="left"/>
      </w:pPr>
      <w:r>
        <w:rPr>
          <w:color w:val="8F9190"/>
          <w:spacing w:val="0"/>
          <w:w w:val="100"/>
          <w:position w:val="0"/>
        </w:rPr>
        <w:t>二、监控量测巡视检查</w:t>
      </w:r>
    </w:p>
    <w:p>
      <w:pPr>
        <w:pStyle w:val="23"/>
        <w:keepNext w:val="0"/>
        <w:keepLines w:val="0"/>
        <w:widowControl w:val="0"/>
        <w:shd w:val="clear" w:color="auto" w:fill="auto"/>
        <w:bidi w:val="0"/>
        <w:spacing w:before="0" w:after="80" w:line="240" w:lineRule="auto"/>
        <w:ind w:left="0" w:right="0" w:firstLine="420"/>
        <w:jc w:val="left"/>
      </w:pPr>
      <w:r>
        <w:rPr>
          <w:color w:val="8F9190"/>
          <w:spacing w:val="0"/>
          <w:w w:val="100"/>
          <w:position w:val="0"/>
        </w:rPr>
        <w:t>基坑工程巡视检查应包括以下主要内容:</w:t>
      </w:r>
    </w:p>
    <w:p>
      <w:pPr>
        <w:pStyle w:val="23"/>
        <w:keepNext w:val="0"/>
        <w:keepLines w:val="0"/>
        <w:widowControl w:val="0"/>
        <w:numPr>
          <w:ilvl w:val="0"/>
          <w:numId w:val="568"/>
        </w:numPr>
        <w:shd w:val="clear" w:color="auto" w:fill="auto"/>
        <w:bidi w:val="0"/>
        <w:spacing w:before="0" w:after="80" w:line="240" w:lineRule="auto"/>
        <w:ind w:left="0" w:right="0" w:firstLine="420"/>
        <w:jc w:val="left"/>
      </w:pPr>
      <w:bookmarkStart w:id="3299" w:name="bookmark3300"/>
      <w:bookmarkEnd w:id="3299"/>
      <w:r>
        <w:rPr>
          <w:color w:val="8F9190"/>
          <w:spacing w:val="0"/>
          <w:w w:val="100"/>
          <w:position w:val="0"/>
        </w:rPr>
        <w:t>支护结构</w:t>
      </w:r>
    </w:p>
    <w:p>
      <w:pPr>
        <w:pStyle w:val="23"/>
        <w:keepNext w:val="0"/>
        <w:keepLines w:val="0"/>
        <w:widowControl w:val="0"/>
        <w:shd w:val="clear" w:color="auto" w:fill="auto"/>
        <w:bidi w:val="0"/>
        <w:spacing w:before="0" w:after="80" w:line="240" w:lineRule="auto"/>
        <w:ind w:left="0" w:right="0" w:firstLine="520"/>
        <w:jc w:val="left"/>
      </w:pPr>
      <w:r>
        <w:rPr>
          <w:color w:val="8F9190"/>
          <w:spacing w:val="0"/>
          <w:w w:val="100"/>
          <w:position w:val="0"/>
        </w:rPr>
        <w:t>（1 ）支护结构成型质量。</w:t>
      </w:r>
    </w:p>
    <w:p>
      <w:pPr>
        <w:pStyle w:val="23"/>
        <w:keepNext w:val="0"/>
        <w:keepLines w:val="0"/>
        <w:widowControl w:val="0"/>
        <w:numPr>
          <w:ilvl w:val="0"/>
          <w:numId w:val="569"/>
        </w:numPr>
        <w:shd w:val="clear" w:color="auto" w:fill="auto"/>
        <w:tabs>
          <w:tab w:val="left" w:pos="1036"/>
        </w:tabs>
        <w:bidi w:val="0"/>
        <w:spacing w:before="0" w:after="0" w:line="323" w:lineRule="exact"/>
        <w:ind w:left="0" w:right="0" w:firstLine="500"/>
        <w:jc w:val="left"/>
      </w:pPr>
      <w:bookmarkStart w:id="3300" w:name="bookmark3301"/>
      <w:bookmarkEnd w:id="3300"/>
      <w:r>
        <w:rPr>
          <w:color w:val="7C7C7C"/>
          <w:spacing w:val="0"/>
          <w:w w:val="100"/>
          <w:position w:val="0"/>
        </w:rPr>
        <w:t>冠梁、支撑、围槽有无裂缝出现。</w:t>
      </w:r>
    </w:p>
    <w:p>
      <w:pPr>
        <w:pStyle w:val="23"/>
        <w:keepNext w:val="0"/>
        <w:keepLines w:val="0"/>
        <w:widowControl w:val="0"/>
        <w:numPr>
          <w:ilvl w:val="0"/>
          <w:numId w:val="569"/>
        </w:numPr>
        <w:shd w:val="clear" w:color="auto" w:fill="auto"/>
        <w:tabs>
          <w:tab w:val="left" w:pos="1036"/>
        </w:tabs>
        <w:bidi w:val="0"/>
        <w:spacing w:before="0" w:after="0" w:line="323" w:lineRule="exact"/>
        <w:ind w:left="0" w:right="0" w:firstLine="500"/>
        <w:jc w:val="left"/>
      </w:pPr>
      <w:bookmarkStart w:id="3301" w:name="bookmark3302"/>
      <w:bookmarkEnd w:id="3301"/>
      <w:r>
        <w:rPr>
          <w:color w:val="7C7C7C"/>
          <w:spacing w:val="0"/>
          <w:w w:val="100"/>
          <w:position w:val="0"/>
        </w:rPr>
        <w:t>支撑、立柱有无较大变形。</w:t>
      </w:r>
    </w:p>
    <w:p>
      <w:pPr>
        <w:pStyle w:val="23"/>
        <w:keepNext w:val="0"/>
        <w:keepLines w:val="0"/>
        <w:widowControl w:val="0"/>
        <w:numPr>
          <w:ilvl w:val="0"/>
          <w:numId w:val="569"/>
        </w:numPr>
        <w:shd w:val="clear" w:color="auto" w:fill="auto"/>
        <w:tabs>
          <w:tab w:val="left" w:pos="1036"/>
        </w:tabs>
        <w:bidi w:val="0"/>
        <w:spacing w:before="0" w:after="0" w:line="323" w:lineRule="exact"/>
        <w:ind w:left="0" w:right="0" w:firstLine="500"/>
        <w:jc w:val="left"/>
      </w:pPr>
      <w:bookmarkStart w:id="3302" w:name="bookmark3303"/>
      <w:bookmarkEnd w:id="3302"/>
      <w:r>
        <w:rPr>
          <w:color w:val="7C7C7C"/>
          <w:spacing w:val="0"/>
          <w:w w:val="100"/>
          <w:position w:val="0"/>
        </w:rPr>
        <w:t>止水帷幕有无开裂、渗漏。</w:t>
      </w:r>
    </w:p>
    <w:p>
      <w:pPr>
        <w:pStyle w:val="23"/>
        <w:keepNext w:val="0"/>
        <w:keepLines w:val="0"/>
        <w:widowControl w:val="0"/>
        <w:shd w:val="clear" w:color="auto" w:fill="auto"/>
        <w:bidi w:val="0"/>
        <w:spacing w:before="0" w:after="0" w:line="323" w:lineRule="exact"/>
        <w:ind w:left="0" w:right="0" w:firstLine="500"/>
        <w:jc w:val="left"/>
      </w:pPr>
      <w:bookmarkStart w:id="3303" w:name="bookmark3304"/>
      <w:r>
        <w:rPr>
          <w:color w:val="7C7C7C"/>
          <w:spacing w:val="0"/>
          <w:w w:val="100"/>
          <w:position w:val="0"/>
        </w:rPr>
        <w:t>(</w:t>
      </w:r>
      <w:bookmarkEnd w:id="3303"/>
      <w:r>
        <w:rPr>
          <w:color w:val="7C7C7C"/>
          <w:spacing w:val="0"/>
          <w:w w:val="100"/>
          <w:position w:val="0"/>
        </w:rPr>
        <w:t>5 )墙后土体有无裂缝、沉陷及滑移。</w:t>
      </w:r>
    </w:p>
    <w:p>
      <w:pPr>
        <w:pStyle w:val="23"/>
        <w:keepNext w:val="0"/>
        <w:keepLines w:val="0"/>
        <w:widowControl w:val="0"/>
        <w:numPr>
          <w:ilvl w:val="0"/>
          <w:numId w:val="551"/>
        </w:numPr>
        <w:shd w:val="clear" w:color="auto" w:fill="auto"/>
        <w:bidi w:val="0"/>
        <w:spacing w:before="0" w:after="0" w:line="323" w:lineRule="exact"/>
        <w:ind w:left="0" w:right="0" w:firstLine="500"/>
        <w:jc w:val="left"/>
      </w:pPr>
      <w:bookmarkStart w:id="3304" w:name="bookmark3305"/>
      <w:bookmarkEnd w:id="3304"/>
      <w:r>
        <w:rPr>
          <w:color w:val="7C7C7C"/>
          <w:spacing w:val="0"/>
          <w:w w:val="100"/>
          <w:position w:val="0"/>
        </w:rPr>
        <w:t>基坑有无涌土、流砂、管涌。</w:t>
      </w:r>
    </w:p>
    <w:p>
      <w:pPr>
        <w:pStyle w:val="23"/>
        <w:keepNext w:val="0"/>
        <w:keepLines w:val="0"/>
        <w:widowControl w:val="0"/>
        <w:numPr>
          <w:ilvl w:val="0"/>
          <w:numId w:val="568"/>
        </w:numPr>
        <w:shd w:val="clear" w:color="auto" w:fill="auto"/>
        <w:tabs>
          <w:tab w:val="left" w:pos="749"/>
        </w:tabs>
        <w:bidi w:val="0"/>
        <w:spacing w:before="0" w:after="0" w:line="323" w:lineRule="exact"/>
        <w:ind w:left="0" w:right="0"/>
        <w:jc w:val="both"/>
      </w:pPr>
      <w:bookmarkStart w:id="3305" w:name="bookmark3306"/>
      <w:bookmarkEnd w:id="3305"/>
      <w:r>
        <w:rPr>
          <w:color w:val="7C7C7C"/>
          <w:spacing w:val="0"/>
          <w:w w:val="100"/>
          <w:position w:val="0"/>
        </w:rPr>
        <w:t>施工工况</w:t>
      </w:r>
    </w:p>
    <w:p>
      <w:pPr>
        <w:pStyle w:val="23"/>
        <w:keepNext w:val="0"/>
        <w:keepLines w:val="0"/>
        <w:widowControl w:val="0"/>
        <w:numPr>
          <w:ilvl w:val="0"/>
          <w:numId w:val="570"/>
        </w:numPr>
        <w:shd w:val="clear" w:color="auto" w:fill="auto"/>
        <w:tabs>
          <w:tab w:val="left" w:pos="1031"/>
        </w:tabs>
        <w:bidi w:val="0"/>
        <w:spacing w:before="0" w:after="0" w:line="323" w:lineRule="exact"/>
        <w:ind w:left="0" w:right="0" w:firstLine="500"/>
        <w:jc w:val="left"/>
      </w:pPr>
      <w:bookmarkStart w:id="3306" w:name="bookmark3307"/>
      <w:bookmarkEnd w:id="3306"/>
      <w:r>
        <w:rPr>
          <w:color w:val="7C7C7C"/>
          <w:spacing w:val="0"/>
          <w:w w:val="100"/>
          <w:position w:val="0"/>
        </w:rPr>
        <w:t>开挖后暴露的土质情况与岩土勘察报告有无差异。</w:t>
      </w:r>
    </w:p>
    <w:p>
      <w:pPr>
        <w:pStyle w:val="23"/>
        <w:keepNext w:val="0"/>
        <w:keepLines w:val="0"/>
        <w:widowControl w:val="0"/>
        <w:numPr>
          <w:ilvl w:val="0"/>
          <w:numId w:val="570"/>
        </w:numPr>
        <w:shd w:val="clear" w:color="auto" w:fill="auto"/>
        <w:tabs>
          <w:tab w:val="left" w:pos="1050"/>
        </w:tabs>
        <w:bidi w:val="0"/>
        <w:spacing w:before="0" w:after="0" w:line="323" w:lineRule="exact"/>
        <w:ind w:left="0" w:right="0" w:firstLine="500"/>
        <w:jc w:val="both"/>
      </w:pPr>
      <w:bookmarkStart w:id="3307" w:name="bookmark3308"/>
      <w:bookmarkEnd w:id="3307"/>
      <w:r>
        <w:rPr>
          <w:color w:val="7C7C7C"/>
          <w:spacing w:val="0"/>
          <w:w w:val="100"/>
          <w:position w:val="0"/>
        </w:rPr>
        <w:t>基坑开挖分段长度及分层厚度及支锚设置是否与设计要求一致，有无超长、超 深开挖。</w:t>
      </w:r>
    </w:p>
    <w:p>
      <w:pPr>
        <w:pStyle w:val="23"/>
        <w:keepNext w:val="0"/>
        <w:keepLines w:val="0"/>
        <w:widowControl w:val="0"/>
        <w:numPr>
          <w:ilvl w:val="0"/>
          <w:numId w:val="570"/>
        </w:numPr>
        <w:shd w:val="clear" w:color="auto" w:fill="auto"/>
        <w:tabs>
          <w:tab w:val="left" w:pos="1036"/>
        </w:tabs>
        <w:bidi w:val="0"/>
        <w:spacing w:before="0" w:after="0" w:line="323" w:lineRule="exact"/>
        <w:ind w:left="0" w:right="0" w:firstLine="500"/>
        <w:jc w:val="left"/>
      </w:pPr>
      <w:bookmarkStart w:id="3308" w:name="bookmark3309"/>
      <w:bookmarkEnd w:id="3308"/>
      <w:r>
        <w:rPr>
          <w:color w:val="7C7C7C"/>
          <w:spacing w:val="0"/>
          <w:w w:val="100"/>
          <w:position w:val="0"/>
        </w:rPr>
        <w:t>场地地表水、地下水排放状况是否正常，基坑降水、回灌设施是否运转正常。</w:t>
      </w:r>
    </w:p>
    <w:p>
      <w:pPr>
        <w:pStyle w:val="23"/>
        <w:keepNext w:val="0"/>
        <w:keepLines w:val="0"/>
        <w:widowControl w:val="0"/>
        <w:numPr>
          <w:ilvl w:val="0"/>
          <w:numId w:val="570"/>
        </w:numPr>
        <w:shd w:val="clear" w:color="auto" w:fill="auto"/>
        <w:tabs>
          <w:tab w:val="left" w:pos="1036"/>
        </w:tabs>
        <w:bidi w:val="0"/>
        <w:spacing w:before="0" w:after="0" w:line="323" w:lineRule="exact"/>
        <w:ind w:left="0" w:right="0" w:firstLine="500"/>
        <w:jc w:val="left"/>
      </w:pPr>
      <w:bookmarkStart w:id="3309" w:name="bookmark3310"/>
      <w:bookmarkEnd w:id="3309"/>
      <w:r>
        <w:rPr>
          <w:color w:val="7C7C7C"/>
          <w:spacing w:val="0"/>
          <w:w w:val="100"/>
          <w:position w:val="0"/>
        </w:rPr>
        <w:t>基坑周围地面堆载情况，有无超载情况。</w:t>
      </w:r>
    </w:p>
    <w:p>
      <w:pPr>
        <w:pStyle w:val="23"/>
        <w:keepNext w:val="0"/>
        <w:keepLines w:val="0"/>
        <w:widowControl w:val="0"/>
        <w:numPr>
          <w:ilvl w:val="0"/>
          <w:numId w:val="568"/>
        </w:numPr>
        <w:shd w:val="clear" w:color="auto" w:fill="auto"/>
        <w:tabs>
          <w:tab w:val="left" w:pos="749"/>
        </w:tabs>
        <w:bidi w:val="0"/>
        <w:spacing w:before="0" w:after="0" w:line="323" w:lineRule="exact"/>
        <w:ind w:left="0" w:right="0"/>
        <w:jc w:val="both"/>
      </w:pPr>
      <w:bookmarkStart w:id="3310" w:name="bookmark3311"/>
      <w:bookmarkEnd w:id="3310"/>
      <w:r>
        <w:rPr>
          <w:color w:val="7C7C7C"/>
          <w:spacing w:val="0"/>
          <w:w w:val="100"/>
          <w:position w:val="0"/>
        </w:rPr>
        <w:t>基坑周边环境</w:t>
      </w:r>
    </w:p>
    <w:p>
      <w:pPr>
        <w:pStyle w:val="23"/>
        <w:keepNext w:val="0"/>
        <w:keepLines w:val="0"/>
        <w:widowControl w:val="0"/>
        <w:numPr>
          <w:ilvl w:val="0"/>
          <w:numId w:val="571"/>
        </w:numPr>
        <w:shd w:val="clear" w:color="auto" w:fill="auto"/>
        <w:tabs>
          <w:tab w:val="left" w:pos="1036"/>
        </w:tabs>
        <w:bidi w:val="0"/>
        <w:spacing w:before="0" w:after="0" w:line="323" w:lineRule="exact"/>
        <w:ind w:left="0" w:right="0" w:firstLine="500"/>
        <w:jc w:val="left"/>
      </w:pPr>
      <w:bookmarkStart w:id="3311" w:name="bookmark3312"/>
      <w:bookmarkEnd w:id="3311"/>
      <w:r>
        <w:rPr>
          <w:color w:val="7C7C7C"/>
          <w:spacing w:val="0"/>
          <w:w w:val="100"/>
          <w:position w:val="0"/>
        </w:rPr>
        <w:t>管道有无破损、泄露情况。</w:t>
      </w:r>
    </w:p>
    <w:p>
      <w:pPr>
        <w:pStyle w:val="23"/>
        <w:keepNext w:val="0"/>
        <w:keepLines w:val="0"/>
        <w:widowControl w:val="0"/>
        <w:shd w:val="clear" w:color="auto" w:fill="auto"/>
        <w:bidi w:val="0"/>
        <w:spacing w:before="0" w:after="0" w:line="323" w:lineRule="exact"/>
        <w:ind w:left="0" w:right="0" w:firstLine="500"/>
        <w:jc w:val="left"/>
      </w:pPr>
      <w:bookmarkStart w:id="3312" w:name="bookmark3313"/>
      <w:r>
        <w:rPr>
          <w:color w:val="7C7C7C"/>
          <w:spacing w:val="0"/>
          <w:w w:val="100"/>
          <w:position w:val="0"/>
        </w:rPr>
        <w:t>(</w:t>
      </w:r>
      <w:bookmarkEnd w:id="3312"/>
      <w:r>
        <w:rPr>
          <w:color w:val="7C7C7C"/>
          <w:spacing w:val="0"/>
          <w:w w:val="100"/>
          <w:position w:val="0"/>
        </w:rPr>
        <w:t>2 )周边建(构)筑物有无新增裂缝出现。</w:t>
      </w:r>
    </w:p>
    <w:p>
      <w:pPr>
        <w:pStyle w:val="23"/>
        <w:keepNext w:val="0"/>
        <w:keepLines w:val="0"/>
        <w:widowControl w:val="0"/>
        <w:numPr>
          <w:ilvl w:val="0"/>
          <w:numId w:val="565"/>
        </w:numPr>
        <w:shd w:val="clear" w:color="auto" w:fill="auto"/>
        <w:tabs>
          <w:tab w:val="left" w:pos="1036"/>
        </w:tabs>
        <w:bidi w:val="0"/>
        <w:spacing w:before="0" w:after="0" w:line="323" w:lineRule="exact"/>
        <w:ind w:left="0" w:right="0" w:firstLine="500"/>
        <w:jc w:val="left"/>
      </w:pPr>
      <w:bookmarkStart w:id="3313" w:name="bookmark3314"/>
      <w:bookmarkEnd w:id="3313"/>
      <w:r>
        <w:rPr>
          <w:color w:val="7C7C7C"/>
          <w:spacing w:val="0"/>
          <w:w w:val="100"/>
          <w:position w:val="0"/>
        </w:rPr>
        <w:t>周边道路(地面)有无裂缝、沉陷。</w:t>
      </w:r>
    </w:p>
    <w:p>
      <w:pPr>
        <w:pStyle w:val="23"/>
        <w:keepNext w:val="0"/>
        <w:keepLines w:val="0"/>
        <w:widowControl w:val="0"/>
        <w:numPr>
          <w:ilvl w:val="0"/>
          <w:numId w:val="565"/>
        </w:numPr>
        <w:shd w:val="clear" w:color="auto" w:fill="auto"/>
        <w:tabs>
          <w:tab w:val="left" w:pos="1036"/>
        </w:tabs>
        <w:bidi w:val="0"/>
        <w:spacing w:before="0" w:after="0" w:line="323" w:lineRule="exact"/>
        <w:ind w:left="0" w:right="0" w:firstLine="500"/>
        <w:jc w:val="left"/>
      </w:pPr>
      <w:bookmarkStart w:id="3314" w:name="bookmark3315"/>
      <w:bookmarkEnd w:id="3314"/>
      <w:r>
        <w:rPr>
          <w:color w:val="7C7C7C"/>
          <w:spacing w:val="0"/>
          <w:w w:val="100"/>
          <w:position w:val="0"/>
        </w:rPr>
        <w:t>邻近基坑及建(构)筑物的施工变化情况。</w:t>
      </w:r>
    </w:p>
    <w:p>
      <w:pPr>
        <w:pStyle w:val="23"/>
        <w:keepNext w:val="0"/>
        <w:keepLines w:val="0"/>
        <w:widowControl w:val="0"/>
        <w:numPr>
          <w:ilvl w:val="0"/>
          <w:numId w:val="568"/>
        </w:numPr>
        <w:shd w:val="clear" w:color="auto" w:fill="auto"/>
        <w:tabs>
          <w:tab w:val="left" w:pos="758"/>
        </w:tabs>
        <w:bidi w:val="0"/>
        <w:spacing w:before="0" w:after="0" w:line="323" w:lineRule="exact"/>
        <w:ind w:left="0" w:right="0"/>
        <w:jc w:val="both"/>
      </w:pPr>
      <w:bookmarkStart w:id="3315" w:name="bookmark3316"/>
      <w:bookmarkEnd w:id="3315"/>
      <w:r>
        <w:rPr>
          <w:color w:val="7C7C7C"/>
          <w:spacing w:val="0"/>
          <w:w w:val="100"/>
          <w:position w:val="0"/>
        </w:rPr>
        <w:t>监控量测设施</w:t>
      </w:r>
    </w:p>
    <w:p>
      <w:pPr>
        <w:pStyle w:val="23"/>
        <w:keepNext w:val="0"/>
        <w:keepLines w:val="0"/>
        <w:widowControl w:val="0"/>
        <w:shd w:val="clear" w:color="auto" w:fill="auto"/>
        <w:bidi w:val="0"/>
        <w:spacing w:before="0" w:after="0" w:line="323" w:lineRule="exact"/>
        <w:ind w:left="0" w:right="0" w:firstLine="500"/>
        <w:jc w:val="left"/>
      </w:pPr>
      <w:r>
        <w:rPr>
          <w:color w:val="7C7C7C"/>
          <w:spacing w:val="0"/>
          <w:w w:val="100"/>
          <w:position w:val="0"/>
        </w:rPr>
        <w:t>(1 )基准点、测点完好状况。</w:t>
      </w:r>
    </w:p>
    <w:p>
      <w:pPr>
        <w:pStyle w:val="23"/>
        <w:keepNext w:val="0"/>
        <w:keepLines w:val="0"/>
        <w:widowControl w:val="0"/>
        <w:numPr>
          <w:ilvl w:val="0"/>
          <w:numId w:val="571"/>
        </w:numPr>
        <w:shd w:val="clear" w:color="auto" w:fill="auto"/>
        <w:tabs>
          <w:tab w:val="left" w:pos="1036"/>
        </w:tabs>
        <w:bidi w:val="0"/>
        <w:spacing w:before="0" w:after="0" w:line="323" w:lineRule="exact"/>
        <w:ind w:left="0" w:right="0" w:firstLine="500"/>
        <w:jc w:val="left"/>
      </w:pPr>
      <w:bookmarkStart w:id="3316" w:name="bookmark3317"/>
      <w:bookmarkEnd w:id="3316"/>
      <w:r>
        <w:rPr>
          <w:color w:val="7C7C7C"/>
          <w:spacing w:val="0"/>
          <w:w w:val="100"/>
          <w:position w:val="0"/>
        </w:rPr>
        <w:t>有无影响观测工作的障碍物。</w:t>
      </w:r>
    </w:p>
    <w:p>
      <w:pPr>
        <w:pStyle w:val="23"/>
        <w:keepNext w:val="0"/>
        <w:keepLines w:val="0"/>
        <w:widowControl w:val="0"/>
        <w:shd w:val="clear" w:color="auto" w:fill="auto"/>
        <w:bidi w:val="0"/>
        <w:spacing w:before="0" w:after="0" w:line="323" w:lineRule="exact"/>
        <w:ind w:left="0" w:right="0" w:firstLine="500"/>
        <w:jc w:val="left"/>
      </w:pPr>
      <w:r>
        <w:rPr>
          <w:color w:val="7C7C7C"/>
          <w:spacing w:val="0"/>
          <w:w w:val="100"/>
          <w:position w:val="0"/>
        </w:rPr>
        <w:t>(3 )监控量测元件的完好及保护情况。</w:t>
      </w:r>
    </w:p>
    <w:p>
      <w:pPr>
        <w:pStyle w:val="23"/>
        <w:keepNext w:val="0"/>
        <w:keepLines w:val="0"/>
        <w:widowControl w:val="0"/>
        <w:numPr>
          <w:ilvl w:val="0"/>
          <w:numId w:val="568"/>
        </w:numPr>
        <w:shd w:val="clear" w:color="auto" w:fill="auto"/>
        <w:tabs>
          <w:tab w:val="left" w:pos="778"/>
        </w:tabs>
        <w:bidi w:val="0"/>
        <w:spacing w:before="0" w:after="0" w:line="323" w:lineRule="exact"/>
        <w:ind w:left="0" w:right="0" w:firstLine="420"/>
        <w:jc w:val="both"/>
      </w:pPr>
      <w:bookmarkStart w:id="3317" w:name="bookmark3318"/>
      <w:bookmarkEnd w:id="3317"/>
      <w:r>
        <w:rPr>
          <w:color w:val="7C7C7C"/>
          <w:spacing w:val="0"/>
          <w:w w:val="100"/>
          <w:position w:val="0"/>
        </w:rPr>
        <w:t>监控量测预警</w:t>
      </w:r>
    </w:p>
    <w:p>
      <w:pPr>
        <w:pStyle w:val="23"/>
        <w:keepNext w:val="0"/>
        <w:keepLines w:val="0"/>
        <w:widowControl w:val="0"/>
        <w:shd w:val="clear" w:color="auto" w:fill="auto"/>
        <w:bidi w:val="0"/>
        <w:spacing w:before="0" w:after="280" w:line="323" w:lineRule="exact"/>
        <w:ind w:left="0" w:right="0" w:firstLine="420"/>
        <w:jc w:val="both"/>
      </w:pPr>
      <w:r>
        <w:rPr>
          <w:color w:val="7C7C7C"/>
          <w:spacing w:val="0"/>
          <w:w w:val="100"/>
          <w:position w:val="0"/>
        </w:rPr>
        <w:t>基坑工程监控量测报警值应符合基坑工程设计的限值、地下主体结构设计要求以及监 控量测对象的控制要求。基坑工程监控量测报警值应以监控量测项目的累计变化量和变化 速率值控制。基坑报警值应由基坑工程设计单位确定。</w:t>
      </w:r>
    </w:p>
    <w:p>
      <w:pPr>
        <w:pStyle w:val="33"/>
        <w:keepNext w:val="0"/>
        <w:keepLines w:val="0"/>
        <w:widowControl w:val="0"/>
        <w:shd w:val="clear" w:color="auto" w:fill="auto"/>
        <w:bidi w:val="0"/>
        <w:spacing w:before="0" w:after="0" w:line="338" w:lineRule="auto"/>
        <w:ind w:left="0" w:right="0" w:firstLine="0"/>
        <w:jc w:val="left"/>
      </w:pPr>
      <w:r>
        <w:rPr>
          <w:rFonts w:ascii="Times New Roman" w:hAnsi="Times New Roman" w:eastAsia="Times New Roman" w:cs="Times New Roman"/>
          <w:color w:val="7C7C7C"/>
          <w:spacing w:val="0"/>
          <w:w w:val="100"/>
          <w:position w:val="0"/>
          <w:lang w:val="en-US" w:eastAsia="en-US" w:bidi="en-US"/>
        </w:rPr>
        <w:t>1K417023</w:t>
      </w:r>
      <w:r>
        <w:rPr>
          <w:rFonts w:ascii="宋体" w:hAnsi="宋体" w:eastAsia="宋体" w:cs="宋体"/>
          <w:b w:val="0"/>
          <w:bCs w:val="0"/>
          <w:color w:val="7C7C7C"/>
          <w:spacing w:val="0"/>
          <w:w w:val="100"/>
          <w:position w:val="0"/>
          <w:lang w:val="zh-CN" w:eastAsia="zh-CN" w:bidi="zh-CN"/>
        </w:rPr>
        <w:t>监控量测报告</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监控量测成果应包括当日报表、阶段性报告、总结报告。报表应按时报送。报表中监 控量测成果宜用表格和变化曲线或图形反映。监控量测报告应标明工程名称、监控量测单 位、该阶段的起止日期、报告编号，并应有监控量测单位章及项目负责人、审核人、审批 人签字。</w:t>
      </w:r>
    </w:p>
    <w:p>
      <w:pPr>
        <w:pStyle w:val="23"/>
        <w:keepNext w:val="0"/>
        <w:keepLines w:val="0"/>
        <w:widowControl w:val="0"/>
        <w:shd w:val="clear" w:color="auto" w:fill="auto"/>
        <w:bidi w:val="0"/>
        <w:spacing w:before="0" w:after="0" w:line="324" w:lineRule="exact"/>
        <w:ind w:left="0" w:right="0"/>
        <w:jc w:val="both"/>
      </w:pPr>
      <w:bookmarkStart w:id="3318" w:name="bookmark3319"/>
      <w:r>
        <w:rPr>
          <w:color w:val="7C7C7C"/>
          <w:spacing w:val="0"/>
          <w:w w:val="100"/>
          <w:position w:val="0"/>
          <w:lang w:val="en-US" w:eastAsia="en-US" w:bidi="en-US"/>
        </w:rPr>
        <w:t>一</w:t>
      </w:r>
      <w:bookmarkEnd w:id="3318"/>
      <w:r>
        <w:rPr>
          <w:color w:val="7C7C7C"/>
          <w:spacing w:val="0"/>
          <w:w w:val="100"/>
          <w:position w:val="0"/>
        </w:rPr>
        <w:t>、当日报表应包括的内容</w:t>
      </w:r>
    </w:p>
    <w:p>
      <w:pPr>
        <w:pStyle w:val="23"/>
        <w:keepNext w:val="0"/>
        <w:keepLines w:val="0"/>
        <w:widowControl w:val="0"/>
        <w:shd w:val="clear" w:color="auto" w:fill="auto"/>
        <w:bidi w:val="0"/>
        <w:spacing w:before="0" w:after="0" w:line="324" w:lineRule="exact"/>
        <w:ind w:left="0" w:right="0" w:firstLine="500"/>
        <w:jc w:val="left"/>
      </w:pPr>
      <w:r>
        <w:rPr>
          <w:color w:val="7C7C7C"/>
          <w:spacing w:val="0"/>
          <w:w w:val="100"/>
          <w:position w:val="0"/>
        </w:rPr>
        <w:t>(1 )当日的天气情况和施工现场的工况。</w:t>
      </w:r>
    </w:p>
    <w:p>
      <w:pPr>
        <w:pStyle w:val="23"/>
        <w:keepNext w:val="0"/>
        <w:keepLines w:val="0"/>
        <w:widowControl w:val="0"/>
        <w:numPr>
          <w:ilvl w:val="0"/>
          <w:numId w:val="572"/>
        </w:numPr>
        <w:shd w:val="clear" w:color="auto" w:fill="auto"/>
        <w:tabs>
          <w:tab w:val="left" w:pos="1054"/>
        </w:tabs>
        <w:bidi w:val="0"/>
        <w:spacing w:before="0" w:after="0" w:line="324" w:lineRule="exact"/>
        <w:ind w:left="0" w:right="0" w:firstLine="500"/>
        <w:jc w:val="both"/>
      </w:pPr>
      <w:bookmarkStart w:id="3319" w:name="bookmark3320"/>
      <w:bookmarkEnd w:id="3319"/>
      <w:r>
        <w:rPr>
          <w:color w:val="7C7C7C"/>
          <w:spacing w:val="0"/>
          <w:w w:val="100"/>
          <w:position w:val="0"/>
        </w:rPr>
        <w:t>仪器监控量测项目各监控量测点的本次测试值、单次变化值、变化速率以及累 计值等，必要时绘制有关曲线图。</w:t>
      </w:r>
    </w:p>
    <w:p>
      <w:pPr>
        <w:pStyle w:val="23"/>
        <w:keepNext w:val="0"/>
        <w:keepLines w:val="0"/>
        <w:widowControl w:val="0"/>
        <w:numPr>
          <w:ilvl w:val="0"/>
          <w:numId w:val="572"/>
        </w:numPr>
        <w:shd w:val="clear" w:color="auto" w:fill="auto"/>
        <w:tabs>
          <w:tab w:val="left" w:pos="1036"/>
        </w:tabs>
        <w:bidi w:val="0"/>
        <w:spacing w:before="0" w:after="0" w:line="324" w:lineRule="exact"/>
        <w:ind w:left="0" w:right="0" w:firstLine="500"/>
        <w:jc w:val="both"/>
      </w:pPr>
      <w:bookmarkStart w:id="3320" w:name="bookmark3321"/>
      <w:bookmarkEnd w:id="3320"/>
      <w:r>
        <w:rPr>
          <w:color w:val="7C7C7C"/>
          <w:spacing w:val="0"/>
          <w:w w:val="100"/>
          <w:position w:val="0"/>
        </w:rPr>
        <w:t>巡视检查的记录。</w:t>
      </w:r>
    </w:p>
    <w:p>
      <w:pPr>
        <w:pStyle w:val="23"/>
        <w:keepNext w:val="0"/>
        <w:keepLines w:val="0"/>
        <w:widowControl w:val="0"/>
        <w:shd w:val="clear" w:color="auto" w:fill="auto"/>
        <w:bidi w:val="0"/>
        <w:spacing w:before="0" w:after="0" w:line="324" w:lineRule="exact"/>
        <w:ind w:left="0" w:right="0" w:firstLine="500"/>
        <w:jc w:val="left"/>
      </w:pPr>
      <w:bookmarkStart w:id="3321" w:name="bookmark3322"/>
      <w:r>
        <w:rPr>
          <w:color w:val="7C7C7C"/>
          <w:spacing w:val="0"/>
          <w:w w:val="100"/>
          <w:position w:val="0"/>
        </w:rPr>
        <w:t>(</w:t>
      </w:r>
      <w:bookmarkEnd w:id="3321"/>
      <w:r>
        <w:rPr>
          <w:color w:val="7C7C7C"/>
          <w:spacing w:val="0"/>
          <w:w w:val="100"/>
          <w:position w:val="0"/>
        </w:rPr>
        <w:t>4 )对监控量测项目应有正常或异常的判断性结论。</w:t>
      </w:r>
    </w:p>
    <w:p>
      <w:pPr>
        <w:pStyle w:val="23"/>
        <w:keepNext w:val="0"/>
        <w:keepLines w:val="0"/>
        <w:widowControl w:val="0"/>
        <w:numPr>
          <w:ilvl w:val="0"/>
          <w:numId w:val="565"/>
        </w:numPr>
        <w:shd w:val="clear" w:color="auto" w:fill="auto"/>
        <w:tabs>
          <w:tab w:val="left" w:pos="1036"/>
        </w:tabs>
        <w:bidi w:val="0"/>
        <w:spacing w:before="0" w:after="0" w:line="324" w:lineRule="exact"/>
        <w:ind w:left="0" w:right="0" w:firstLine="500"/>
        <w:jc w:val="left"/>
      </w:pPr>
      <w:bookmarkStart w:id="3322" w:name="bookmark3323"/>
      <w:bookmarkEnd w:id="3322"/>
      <w:r>
        <w:rPr>
          <w:color w:val="7C7C7C"/>
          <w:spacing w:val="0"/>
          <w:w w:val="100"/>
          <w:position w:val="0"/>
        </w:rPr>
        <w:t>对达到或超过监控量删报警值的监控量测点应有报警标示，并有原因分析及建议。</w:t>
      </w:r>
    </w:p>
    <w:p>
      <w:pPr>
        <w:pStyle w:val="23"/>
        <w:keepNext w:val="0"/>
        <w:keepLines w:val="0"/>
        <w:widowControl w:val="0"/>
        <w:numPr>
          <w:ilvl w:val="0"/>
          <w:numId w:val="565"/>
        </w:numPr>
        <w:shd w:val="clear" w:color="auto" w:fill="auto"/>
        <w:tabs>
          <w:tab w:val="left" w:pos="1054"/>
        </w:tabs>
        <w:bidi w:val="0"/>
        <w:spacing w:before="0" w:after="0" w:line="341" w:lineRule="exact"/>
        <w:ind w:left="0" w:right="0" w:firstLine="500"/>
        <w:jc w:val="both"/>
      </w:pPr>
      <w:bookmarkStart w:id="3323" w:name="bookmark3324"/>
      <w:bookmarkEnd w:id="3323"/>
      <w:r>
        <w:rPr>
          <w:color w:val="7C7C7C"/>
          <w:spacing w:val="0"/>
          <w:w w:val="100"/>
          <w:position w:val="0"/>
        </w:rPr>
        <w:t>对巡视检查发现的异常情况应有详细描述，危险情况应有报警标示，并有原因 分析及建议。</w:t>
      </w:r>
    </w:p>
    <w:p>
      <w:pPr>
        <w:pStyle w:val="23"/>
        <w:keepNext w:val="0"/>
        <w:keepLines w:val="0"/>
        <w:widowControl w:val="0"/>
        <w:numPr>
          <w:ilvl w:val="0"/>
          <w:numId w:val="565"/>
        </w:numPr>
        <w:shd w:val="clear" w:color="auto" w:fill="auto"/>
        <w:bidi w:val="0"/>
        <w:spacing w:before="0" w:after="0" w:line="317" w:lineRule="exact"/>
        <w:ind w:left="0" w:right="0" w:firstLine="500"/>
        <w:jc w:val="left"/>
      </w:pPr>
      <w:bookmarkStart w:id="3324" w:name="bookmark3325"/>
      <w:bookmarkEnd w:id="3324"/>
      <w:r>
        <w:rPr>
          <w:spacing w:val="0"/>
          <w:w w:val="100"/>
          <w:position w:val="0"/>
        </w:rPr>
        <w:t>其他相关说明。</w:t>
      </w:r>
    </w:p>
    <w:p>
      <w:pPr>
        <w:pStyle w:val="23"/>
        <w:keepNext w:val="0"/>
        <w:keepLines w:val="0"/>
        <w:widowControl w:val="0"/>
        <w:shd w:val="clear" w:color="auto" w:fill="auto"/>
        <w:tabs>
          <w:tab w:val="left" w:pos="898"/>
        </w:tabs>
        <w:bidi w:val="0"/>
        <w:spacing w:before="0" w:after="0" w:line="317" w:lineRule="exact"/>
        <w:ind w:left="0" w:right="0" w:firstLine="420"/>
        <w:jc w:val="left"/>
      </w:pPr>
      <w:bookmarkStart w:id="3325" w:name="bookmark3326"/>
      <w:r>
        <w:rPr>
          <w:spacing w:val="0"/>
          <w:w w:val="100"/>
          <w:position w:val="0"/>
        </w:rPr>
        <w:t>二</w:t>
      </w:r>
      <w:bookmarkEnd w:id="3325"/>
      <w:r>
        <w:rPr>
          <w:spacing w:val="0"/>
          <w:w w:val="100"/>
          <w:position w:val="0"/>
        </w:rPr>
        <w:t>、</w:t>
      </w:r>
      <w:r>
        <w:rPr>
          <w:spacing w:val="0"/>
          <w:w w:val="100"/>
          <w:position w:val="0"/>
        </w:rPr>
        <w:tab/>
      </w:r>
      <w:r>
        <w:rPr>
          <w:spacing w:val="0"/>
          <w:w w:val="100"/>
          <w:position w:val="0"/>
        </w:rPr>
        <w:t>阶段性监控量测报告应包括的内容</w:t>
      </w:r>
    </w:p>
    <w:p>
      <w:pPr>
        <w:pStyle w:val="23"/>
        <w:keepNext w:val="0"/>
        <w:keepLines w:val="0"/>
        <w:widowControl w:val="0"/>
        <w:numPr>
          <w:ilvl w:val="0"/>
          <w:numId w:val="573"/>
        </w:numPr>
        <w:shd w:val="clear" w:color="auto" w:fill="auto"/>
        <w:bidi w:val="0"/>
        <w:spacing w:before="0" w:after="0" w:line="317" w:lineRule="exact"/>
        <w:ind w:left="0" w:right="0" w:firstLine="500"/>
        <w:jc w:val="left"/>
      </w:pPr>
      <w:bookmarkStart w:id="3326" w:name="bookmark3327"/>
      <w:bookmarkEnd w:id="3326"/>
      <w:r>
        <w:rPr>
          <w:spacing w:val="0"/>
          <w:w w:val="100"/>
          <w:position w:val="0"/>
        </w:rPr>
        <w:t>该监控量测期相应的工程、气象及周边环境概况。</w:t>
      </w:r>
    </w:p>
    <w:p>
      <w:pPr>
        <w:pStyle w:val="23"/>
        <w:keepNext w:val="0"/>
        <w:keepLines w:val="0"/>
        <w:widowControl w:val="0"/>
        <w:shd w:val="clear" w:color="auto" w:fill="auto"/>
        <w:bidi w:val="0"/>
        <w:spacing w:before="0" w:after="0" w:line="317" w:lineRule="exact"/>
        <w:ind w:left="0" w:right="0" w:firstLine="500"/>
        <w:jc w:val="left"/>
      </w:pPr>
      <w:r>
        <w:rPr>
          <w:spacing w:val="0"/>
          <w:w w:val="100"/>
          <w:position w:val="0"/>
        </w:rPr>
        <w:t>(2 )该监控量测期的监控量测项目及测点的布置图。</w:t>
      </w:r>
    </w:p>
    <w:p>
      <w:pPr>
        <w:pStyle w:val="23"/>
        <w:keepNext w:val="0"/>
        <w:keepLines w:val="0"/>
        <w:widowControl w:val="0"/>
        <w:numPr>
          <w:ilvl w:val="0"/>
          <w:numId w:val="571"/>
        </w:numPr>
        <w:shd w:val="clear" w:color="auto" w:fill="auto"/>
        <w:bidi w:val="0"/>
        <w:spacing w:before="0" w:after="0" w:line="317" w:lineRule="exact"/>
        <w:ind w:left="0" w:right="0" w:firstLine="500"/>
        <w:jc w:val="left"/>
      </w:pPr>
      <w:bookmarkStart w:id="3327" w:name="bookmark3328"/>
      <w:bookmarkEnd w:id="3327"/>
      <w:r>
        <w:rPr>
          <w:spacing w:val="0"/>
          <w:w w:val="100"/>
          <w:position w:val="0"/>
        </w:rPr>
        <w:t>各项监控量测数据的整理、统计及监控量测成果的过程曲线。</w:t>
      </w:r>
    </w:p>
    <w:p>
      <w:pPr>
        <w:pStyle w:val="23"/>
        <w:keepNext w:val="0"/>
        <w:keepLines w:val="0"/>
        <w:widowControl w:val="0"/>
        <w:shd w:val="clear" w:color="auto" w:fill="auto"/>
        <w:bidi w:val="0"/>
        <w:spacing w:before="0" w:after="0" w:line="317" w:lineRule="exact"/>
        <w:ind w:left="0" w:right="0" w:firstLine="500"/>
        <w:jc w:val="left"/>
      </w:pPr>
      <w:r>
        <w:rPr>
          <w:spacing w:val="0"/>
          <w:w w:val="100"/>
          <w:position w:val="0"/>
        </w:rPr>
        <w:t>(4 )各监控量测项目监控量测值的变化分析、评价及发展预测。</w:t>
      </w:r>
    </w:p>
    <w:p>
      <w:pPr>
        <w:pStyle w:val="23"/>
        <w:keepNext w:val="0"/>
        <w:keepLines w:val="0"/>
        <w:widowControl w:val="0"/>
        <w:shd w:val="clear" w:color="auto" w:fill="auto"/>
        <w:bidi w:val="0"/>
        <w:spacing w:before="0" w:after="0" w:line="317" w:lineRule="exact"/>
        <w:ind w:left="0" w:right="0" w:firstLine="500"/>
        <w:jc w:val="left"/>
      </w:pPr>
      <w:r>
        <w:rPr>
          <w:spacing w:val="0"/>
          <w:w w:val="100"/>
          <w:position w:val="0"/>
        </w:rPr>
        <w:t>(5 )相关的设计和施工建议。</w:t>
      </w:r>
    </w:p>
    <w:p>
      <w:pPr>
        <w:pStyle w:val="23"/>
        <w:keepNext w:val="0"/>
        <w:keepLines w:val="0"/>
        <w:widowControl w:val="0"/>
        <w:shd w:val="clear" w:color="auto" w:fill="auto"/>
        <w:tabs>
          <w:tab w:val="left" w:pos="898"/>
        </w:tabs>
        <w:bidi w:val="0"/>
        <w:spacing w:before="0" w:after="0" w:line="317" w:lineRule="exact"/>
        <w:ind w:left="0" w:right="0" w:firstLine="420"/>
        <w:jc w:val="both"/>
      </w:pPr>
      <w:bookmarkStart w:id="3328" w:name="bookmark3329"/>
      <w:r>
        <w:rPr>
          <w:spacing w:val="0"/>
          <w:w w:val="100"/>
          <w:position w:val="0"/>
        </w:rPr>
        <w:t>三</w:t>
      </w:r>
      <w:bookmarkEnd w:id="3328"/>
      <w:r>
        <w:rPr>
          <w:spacing w:val="0"/>
          <w:w w:val="100"/>
          <w:position w:val="0"/>
        </w:rPr>
        <w:t>、</w:t>
      </w:r>
      <w:r>
        <w:rPr>
          <w:spacing w:val="0"/>
          <w:w w:val="100"/>
          <w:position w:val="0"/>
        </w:rPr>
        <w:tab/>
      </w:r>
      <w:r>
        <w:rPr>
          <w:spacing w:val="0"/>
          <w:w w:val="100"/>
          <w:position w:val="0"/>
        </w:rPr>
        <w:t>总结报告应包括的内容</w:t>
      </w:r>
    </w:p>
    <w:p>
      <w:pPr>
        <w:pStyle w:val="23"/>
        <w:keepNext w:val="0"/>
        <w:keepLines w:val="0"/>
        <w:widowControl w:val="0"/>
        <w:numPr>
          <w:ilvl w:val="0"/>
          <w:numId w:val="574"/>
        </w:numPr>
        <w:shd w:val="clear" w:color="auto" w:fill="auto"/>
        <w:tabs>
          <w:tab w:val="left" w:pos="1031"/>
        </w:tabs>
        <w:bidi w:val="0"/>
        <w:spacing w:before="0" w:after="0" w:line="317" w:lineRule="exact"/>
        <w:ind w:left="0" w:right="0" w:firstLine="500"/>
        <w:jc w:val="left"/>
      </w:pPr>
      <w:bookmarkStart w:id="3329" w:name="bookmark3330"/>
      <w:bookmarkEnd w:id="3329"/>
      <w:r>
        <w:rPr>
          <w:spacing w:val="0"/>
          <w:w w:val="100"/>
          <w:position w:val="0"/>
        </w:rPr>
        <w:t>工程概况。</w:t>
      </w:r>
    </w:p>
    <w:p>
      <w:pPr>
        <w:pStyle w:val="23"/>
        <w:keepNext w:val="0"/>
        <w:keepLines w:val="0"/>
        <w:widowControl w:val="0"/>
        <w:numPr>
          <w:ilvl w:val="0"/>
          <w:numId w:val="574"/>
        </w:numPr>
        <w:shd w:val="clear" w:color="auto" w:fill="auto"/>
        <w:tabs>
          <w:tab w:val="left" w:pos="1031"/>
        </w:tabs>
        <w:bidi w:val="0"/>
        <w:spacing w:before="0" w:after="0" w:line="317" w:lineRule="exact"/>
        <w:ind w:left="0" w:right="0" w:firstLine="500"/>
        <w:jc w:val="left"/>
      </w:pPr>
      <w:bookmarkStart w:id="3330" w:name="bookmark3331"/>
      <w:bookmarkEnd w:id="3330"/>
      <w:r>
        <w:rPr>
          <w:spacing w:val="0"/>
          <w:w w:val="100"/>
          <w:position w:val="0"/>
        </w:rPr>
        <w:t>监控量测依据。</w:t>
      </w:r>
    </w:p>
    <w:p>
      <w:pPr>
        <w:pStyle w:val="23"/>
        <w:keepNext w:val="0"/>
        <w:keepLines w:val="0"/>
        <w:widowControl w:val="0"/>
        <w:numPr>
          <w:ilvl w:val="0"/>
          <w:numId w:val="574"/>
        </w:numPr>
        <w:shd w:val="clear" w:color="auto" w:fill="auto"/>
        <w:tabs>
          <w:tab w:val="left" w:pos="1031"/>
        </w:tabs>
        <w:bidi w:val="0"/>
        <w:spacing w:before="0" w:after="0" w:line="317" w:lineRule="exact"/>
        <w:ind w:left="0" w:right="0" w:firstLine="500"/>
        <w:jc w:val="left"/>
      </w:pPr>
      <w:bookmarkStart w:id="3331" w:name="bookmark3332"/>
      <w:bookmarkEnd w:id="3331"/>
      <w:r>
        <w:rPr>
          <w:spacing w:val="0"/>
          <w:w w:val="100"/>
          <w:position w:val="0"/>
        </w:rPr>
        <w:t>监控量测项目。</w:t>
      </w:r>
    </w:p>
    <w:p>
      <w:pPr>
        <w:pStyle w:val="23"/>
        <w:keepNext w:val="0"/>
        <w:keepLines w:val="0"/>
        <w:widowControl w:val="0"/>
        <w:numPr>
          <w:ilvl w:val="0"/>
          <w:numId w:val="574"/>
        </w:numPr>
        <w:shd w:val="clear" w:color="auto" w:fill="auto"/>
        <w:tabs>
          <w:tab w:val="left" w:pos="1031"/>
        </w:tabs>
        <w:bidi w:val="0"/>
        <w:spacing w:before="0" w:after="0" w:line="317" w:lineRule="exact"/>
        <w:ind w:left="0" w:right="0" w:firstLine="500"/>
        <w:jc w:val="left"/>
      </w:pPr>
      <w:bookmarkStart w:id="3332" w:name="bookmark3333"/>
      <w:bookmarkEnd w:id="3332"/>
      <w:r>
        <w:rPr>
          <w:spacing w:val="0"/>
          <w:w w:val="100"/>
          <w:position w:val="0"/>
        </w:rPr>
        <w:t>测点布置。</w:t>
      </w:r>
    </w:p>
    <w:p>
      <w:pPr>
        <w:pStyle w:val="23"/>
        <w:keepNext w:val="0"/>
        <w:keepLines w:val="0"/>
        <w:widowControl w:val="0"/>
        <w:shd w:val="clear" w:color="auto" w:fill="auto"/>
        <w:bidi w:val="0"/>
        <w:spacing w:before="0" w:after="0" w:line="317" w:lineRule="exact"/>
        <w:ind w:left="0" w:right="0" w:firstLine="500"/>
        <w:jc w:val="left"/>
      </w:pPr>
      <w:bookmarkStart w:id="3333" w:name="bookmark3334"/>
      <w:r>
        <w:rPr>
          <w:spacing w:val="0"/>
          <w:w w:val="100"/>
          <w:position w:val="0"/>
        </w:rPr>
        <w:t>(</w:t>
      </w:r>
      <w:bookmarkEnd w:id="3333"/>
      <w:r>
        <w:rPr>
          <w:spacing w:val="0"/>
          <w:w w:val="100"/>
          <w:position w:val="0"/>
        </w:rPr>
        <w:t>5 )监控量测设备和监控量测方法。</w:t>
      </w:r>
    </w:p>
    <w:p>
      <w:pPr>
        <w:pStyle w:val="23"/>
        <w:keepNext w:val="0"/>
        <w:keepLines w:val="0"/>
        <w:widowControl w:val="0"/>
        <w:numPr>
          <w:ilvl w:val="0"/>
          <w:numId w:val="517"/>
        </w:numPr>
        <w:shd w:val="clear" w:color="auto" w:fill="auto"/>
        <w:tabs>
          <w:tab w:val="left" w:pos="1026"/>
        </w:tabs>
        <w:bidi w:val="0"/>
        <w:spacing w:before="0" w:after="0" w:line="317" w:lineRule="exact"/>
        <w:ind w:left="0" w:right="0" w:firstLine="500"/>
        <w:jc w:val="left"/>
      </w:pPr>
      <w:bookmarkStart w:id="3334" w:name="bookmark3335"/>
      <w:bookmarkEnd w:id="3334"/>
      <w:r>
        <w:rPr>
          <w:spacing w:val="0"/>
          <w:w w:val="100"/>
          <w:position w:val="0"/>
        </w:rPr>
        <w:t>监控量测频率。</w:t>
      </w:r>
    </w:p>
    <w:p>
      <w:pPr>
        <w:pStyle w:val="23"/>
        <w:keepNext w:val="0"/>
        <w:keepLines w:val="0"/>
        <w:widowControl w:val="0"/>
        <w:numPr>
          <w:ilvl w:val="0"/>
          <w:numId w:val="517"/>
        </w:numPr>
        <w:shd w:val="clear" w:color="auto" w:fill="auto"/>
        <w:tabs>
          <w:tab w:val="left" w:pos="1026"/>
        </w:tabs>
        <w:bidi w:val="0"/>
        <w:spacing w:before="0" w:after="0" w:line="317" w:lineRule="exact"/>
        <w:ind w:left="0" w:right="0" w:firstLine="500"/>
        <w:jc w:val="left"/>
      </w:pPr>
      <w:bookmarkStart w:id="3335" w:name="bookmark3336"/>
      <w:bookmarkEnd w:id="3335"/>
      <w:r>
        <w:rPr>
          <w:spacing w:val="0"/>
          <w:w w:val="100"/>
          <w:position w:val="0"/>
        </w:rPr>
        <w:t>监控量测报警值。</w:t>
      </w:r>
    </w:p>
    <w:p>
      <w:pPr>
        <w:pStyle w:val="23"/>
        <w:keepNext w:val="0"/>
        <w:keepLines w:val="0"/>
        <w:widowControl w:val="0"/>
        <w:shd w:val="clear" w:color="auto" w:fill="auto"/>
        <w:bidi w:val="0"/>
        <w:spacing w:before="0" w:after="0" w:line="317" w:lineRule="exact"/>
        <w:ind w:left="0" w:right="0" w:firstLine="500"/>
        <w:jc w:val="left"/>
      </w:pPr>
      <w:r>
        <w:rPr>
          <w:spacing w:val="0"/>
          <w:w w:val="100"/>
          <w:position w:val="0"/>
        </w:rPr>
        <w:t>(8 )各监控量测项目全过程的发展变化分析及整体评述。</w:t>
      </w:r>
    </w:p>
    <w:p>
      <w:pPr>
        <w:pStyle w:val="23"/>
        <w:keepNext w:val="0"/>
        <w:keepLines w:val="0"/>
        <w:widowControl w:val="0"/>
        <w:shd w:val="clear" w:color="auto" w:fill="auto"/>
        <w:bidi w:val="0"/>
        <w:spacing w:before="0" w:after="0" w:line="317" w:lineRule="exact"/>
        <w:ind w:left="0" w:right="0" w:firstLine="500"/>
        <w:jc w:val="left"/>
      </w:pPr>
      <w:r>
        <w:rPr>
          <w:spacing w:val="0"/>
          <w:w w:val="100"/>
          <w:position w:val="0"/>
        </w:rPr>
        <w:t>(9)监控量测工作结论与建议。</w:t>
      </w:r>
    </w:p>
    <w:p>
      <w:pPr>
        <w:pStyle w:val="33"/>
        <w:keepNext w:val="0"/>
        <w:keepLines w:val="0"/>
        <w:widowControl w:val="0"/>
        <w:shd w:val="clear" w:color="auto" w:fill="auto"/>
        <w:bidi w:val="0"/>
        <w:spacing w:before="0" w:after="0" w:line="317" w:lineRule="exact"/>
        <w:ind w:left="0" w:right="0" w:firstLine="500"/>
        <w:jc w:val="left"/>
      </w:pPr>
      <w:r>
        <w:rPr>
          <w:rFonts w:ascii="宋体" w:hAnsi="宋体" w:eastAsia="宋体" w:cs="宋体"/>
          <w:b w:val="0"/>
          <w:bCs w:val="0"/>
          <w:color w:val="878787"/>
          <w:spacing w:val="0"/>
          <w:w w:val="100"/>
          <w:position w:val="0"/>
          <w:lang w:val="en-US" w:eastAsia="en-US" w:bidi="en-US"/>
        </w:rPr>
        <w:t>[</w:t>
      </w:r>
      <w:r>
        <w:rPr>
          <w:rFonts w:ascii="宋体" w:hAnsi="宋体" w:eastAsia="宋体" w:cs="宋体"/>
          <w:b w:val="0"/>
          <w:bCs w:val="0"/>
          <w:color w:val="878787"/>
          <w:spacing w:val="0"/>
          <w:w w:val="100"/>
          <w:position w:val="0"/>
          <w:lang w:val="zh-CN" w:eastAsia="zh-CN" w:bidi="zh-CN"/>
        </w:rPr>
        <w:t xml:space="preserve">案例 </w:t>
      </w:r>
      <w:r>
        <w:rPr>
          <w:rFonts w:ascii="Times New Roman" w:hAnsi="Times New Roman" w:eastAsia="Times New Roman" w:cs="Times New Roman"/>
          <w:color w:val="878787"/>
          <w:spacing w:val="0"/>
          <w:w w:val="100"/>
          <w:position w:val="0"/>
          <w:lang w:val="en-US" w:eastAsia="en-US" w:bidi="en-US"/>
        </w:rPr>
        <w:t>1K417023 ]</w:t>
      </w:r>
    </w:p>
    <w:p>
      <w:pPr>
        <w:pStyle w:val="23"/>
        <w:keepNext w:val="0"/>
        <w:keepLines w:val="0"/>
        <w:widowControl w:val="0"/>
        <w:numPr>
          <w:ilvl w:val="0"/>
          <w:numId w:val="575"/>
        </w:numPr>
        <w:shd w:val="clear" w:color="auto" w:fill="auto"/>
        <w:tabs>
          <w:tab w:val="left" w:pos="871"/>
        </w:tabs>
        <w:bidi w:val="0"/>
        <w:spacing w:before="0" w:after="0" w:line="317" w:lineRule="exact"/>
        <w:ind w:left="0" w:right="0" w:firstLine="440"/>
        <w:jc w:val="both"/>
      </w:pPr>
      <w:bookmarkStart w:id="3336" w:name="bookmark3337"/>
      <w:bookmarkEnd w:id="3336"/>
      <w:r>
        <w:rPr>
          <w:spacing w:val="0"/>
          <w:w w:val="100"/>
          <w:position w:val="0"/>
        </w:rPr>
        <w:t>背景</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某市政基坑工程，基坑侧壁安全等级为一级，基坑平面尺寸为</w:t>
      </w:r>
      <w:r>
        <w:rPr>
          <w:spacing w:val="0"/>
          <w:w w:val="100"/>
          <w:position w:val="0"/>
          <w:lang w:val="en-US" w:eastAsia="en-US" w:bidi="en-US"/>
        </w:rPr>
        <w:t xml:space="preserve">22m </w:t>
      </w:r>
      <w:r>
        <w:rPr>
          <w:spacing w:val="0"/>
          <w:w w:val="100"/>
          <w:position w:val="0"/>
        </w:rPr>
        <w:t xml:space="preserve">X </w:t>
      </w:r>
      <w:r>
        <w:rPr>
          <w:spacing w:val="0"/>
          <w:w w:val="100"/>
          <w:position w:val="0"/>
          <w:lang w:val="en-US" w:eastAsia="en-US" w:bidi="en-US"/>
        </w:rPr>
        <w:t>200m,</w:t>
      </w:r>
      <w:r>
        <w:rPr>
          <w:spacing w:val="0"/>
          <w:w w:val="100"/>
          <w:position w:val="0"/>
        </w:rPr>
        <w:t>基坑挖深 为</w:t>
      </w:r>
      <w:r>
        <w:rPr>
          <w:spacing w:val="0"/>
          <w:w w:val="100"/>
          <w:position w:val="0"/>
          <w:lang w:val="en-US" w:eastAsia="en-US" w:bidi="en-US"/>
        </w:rPr>
        <w:t>10m,</w:t>
      </w:r>
      <w:r>
        <w:rPr>
          <w:spacing w:val="0"/>
          <w:w w:val="100"/>
          <w:position w:val="0"/>
        </w:rPr>
        <w:t>地下水位于地面下</w:t>
      </w:r>
      <w:r>
        <w:rPr>
          <w:spacing w:val="0"/>
          <w:w w:val="100"/>
          <w:position w:val="0"/>
          <w:lang w:val="en-US" w:eastAsia="en-US" w:bidi="en-US"/>
        </w:rPr>
        <w:t>5m。</w:t>
      </w:r>
      <w:r>
        <w:rPr>
          <w:spacing w:val="0"/>
          <w:w w:val="100"/>
          <w:position w:val="0"/>
        </w:rPr>
        <w:t>采用地下连续墙围护，设三道钢支撑。基坑周围存在大量 地下管线等建(构)筑物。</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为保证基坑开挖过程中的安全，施工单位编制了监测方案，监测方案包括：工程概 况、建设场地岩土工程条件及基坑周边环境状况、监测目的和依据、监测内容及项目、监 测数据处理与信息反馈。施工过程中，监测单位根据监测方案对基坑进行了监测，并且在 工程结束后，向施工单位提交了监测报告。</w:t>
      </w:r>
    </w:p>
    <w:p>
      <w:pPr>
        <w:pStyle w:val="23"/>
        <w:keepNext w:val="0"/>
        <w:keepLines w:val="0"/>
        <w:widowControl w:val="0"/>
        <w:numPr>
          <w:ilvl w:val="0"/>
          <w:numId w:val="575"/>
        </w:numPr>
        <w:shd w:val="clear" w:color="auto" w:fill="auto"/>
        <w:tabs>
          <w:tab w:val="left" w:pos="871"/>
        </w:tabs>
        <w:bidi w:val="0"/>
        <w:spacing w:before="0" w:after="0" w:line="317" w:lineRule="exact"/>
        <w:ind w:left="0" w:right="0" w:firstLine="440"/>
        <w:jc w:val="both"/>
      </w:pPr>
      <w:bookmarkStart w:id="3337" w:name="bookmark3338"/>
      <w:bookmarkEnd w:id="3337"/>
      <w:r>
        <w:rPr>
          <w:spacing w:val="0"/>
          <w:w w:val="100"/>
          <w:position w:val="0"/>
        </w:rPr>
        <w:t>问题</w:t>
      </w:r>
    </w:p>
    <w:p>
      <w:pPr>
        <w:pStyle w:val="23"/>
        <w:keepNext w:val="0"/>
        <w:keepLines w:val="0"/>
        <w:widowControl w:val="0"/>
        <w:shd w:val="clear" w:color="auto" w:fill="auto"/>
        <w:bidi w:val="0"/>
        <w:spacing w:before="0" w:after="0" w:line="317" w:lineRule="exact"/>
        <w:ind w:left="0" w:right="0" w:firstLine="500"/>
        <w:jc w:val="left"/>
      </w:pPr>
      <w:r>
        <w:rPr>
          <w:spacing w:val="0"/>
          <w:w w:val="100"/>
          <w:position w:val="0"/>
        </w:rPr>
        <w:t>(1 )本工程监测方案内容是否全面，如不全面还应包括哪些内容？</w:t>
      </w:r>
    </w:p>
    <w:p>
      <w:pPr>
        <w:pStyle w:val="23"/>
        <w:keepNext w:val="0"/>
        <w:keepLines w:val="0"/>
        <w:widowControl w:val="0"/>
        <w:numPr>
          <w:ilvl w:val="0"/>
          <w:numId w:val="573"/>
        </w:numPr>
        <w:shd w:val="clear" w:color="auto" w:fill="auto"/>
        <w:bidi w:val="0"/>
        <w:spacing w:before="0" w:after="0" w:line="317" w:lineRule="exact"/>
        <w:ind w:left="0" w:right="0" w:firstLine="500"/>
        <w:jc w:val="left"/>
      </w:pPr>
      <w:bookmarkStart w:id="3338" w:name="bookmark3339"/>
      <w:bookmarkEnd w:id="3338"/>
      <w:r>
        <w:rPr>
          <w:spacing w:val="0"/>
          <w:w w:val="100"/>
          <w:position w:val="0"/>
        </w:rPr>
        <w:t>根据背景资料及《建筑基坑支护技术规程》</w:t>
      </w:r>
      <w:r>
        <w:rPr>
          <w:spacing w:val="0"/>
          <w:w w:val="100"/>
          <w:position w:val="0"/>
          <w:lang w:val="en-US" w:eastAsia="en-US" w:bidi="en-US"/>
        </w:rPr>
        <w:t>JGJ 120-2012,</w:t>
      </w:r>
      <w:r>
        <w:rPr>
          <w:spacing w:val="0"/>
          <w:w w:val="100"/>
          <w:position w:val="0"/>
        </w:rPr>
        <w:t>应监测哪些项目？</w:t>
      </w:r>
    </w:p>
    <w:p>
      <w:pPr>
        <w:pStyle w:val="23"/>
        <w:keepNext w:val="0"/>
        <w:keepLines w:val="0"/>
        <w:widowControl w:val="0"/>
        <w:shd w:val="clear" w:color="auto" w:fill="auto"/>
        <w:bidi w:val="0"/>
        <w:spacing w:before="0" w:after="0" w:line="317" w:lineRule="exact"/>
        <w:ind w:left="0" w:right="0" w:firstLine="500"/>
        <w:jc w:val="left"/>
      </w:pPr>
      <w:r>
        <w:rPr>
          <w:spacing w:val="0"/>
          <w:w w:val="100"/>
          <w:position w:val="0"/>
        </w:rPr>
        <w:t>(3 )上述监测项目可分别采用什么方法监测？</w:t>
      </w:r>
    </w:p>
    <w:p>
      <w:pPr>
        <w:pStyle w:val="23"/>
        <w:keepNext w:val="0"/>
        <w:keepLines w:val="0"/>
        <w:widowControl w:val="0"/>
        <w:shd w:val="clear" w:color="auto" w:fill="auto"/>
        <w:bidi w:val="0"/>
        <w:spacing w:before="0" w:after="0" w:line="317" w:lineRule="exact"/>
        <w:ind w:left="0" w:right="0" w:firstLine="500"/>
        <w:jc w:val="left"/>
      </w:pPr>
      <w:r>
        <w:rPr>
          <w:spacing w:val="0"/>
          <w:w w:val="100"/>
          <w:position w:val="0"/>
        </w:rPr>
        <w:t>(4 )监测单位的做法有哪些不妥之处？</w:t>
      </w:r>
    </w:p>
    <w:p>
      <w:pPr>
        <w:pStyle w:val="23"/>
        <w:keepNext w:val="0"/>
        <w:keepLines w:val="0"/>
        <w:widowControl w:val="0"/>
        <w:numPr>
          <w:ilvl w:val="0"/>
          <w:numId w:val="574"/>
        </w:numPr>
        <w:shd w:val="clear" w:color="auto" w:fill="auto"/>
        <w:tabs>
          <w:tab w:val="left" w:pos="1031"/>
        </w:tabs>
        <w:bidi w:val="0"/>
        <w:spacing w:before="0" w:after="0" w:line="317" w:lineRule="exact"/>
        <w:ind w:left="0" w:right="0" w:firstLine="500"/>
        <w:jc w:val="left"/>
      </w:pPr>
      <w:bookmarkStart w:id="3339" w:name="bookmark3340"/>
      <w:bookmarkEnd w:id="3339"/>
      <w:r>
        <w:rPr>
          <w:spacing w:val="0"/>
          <w:w w:val="100"/>
          <w:position w:val="0"/>
        </w:rPr>
        <w:t>简述监测总结报告包括的内容。</w:t>
      </w:r>
    </w:p>
    <w:p>
      <w:pPr>
        <w:pStyle w:val="23"/>
        <w:keepNext w:val="0"/>
        <w:keepLines w:val="0"/>
        <w:widowControl w:val="0"/>
        <w:numPr>
          <w:ilvl w:val="0"/>
          <w:numId w:val="575"/>
        </w:numPr>
        <w:shd w:val="clear" w:color="auto" w:fill="auto"/>
        <w:tabs>
          <w:tab w:val="left" w:pos="871"/>
        </w:tabs>
        <w:bidi w:val="0"/>
        <w:spacing w:before="0" w:after="0" w:line="317" w:lineRule="exact"/>
        <w:ind w:left="0" w:right="0" w:firstLine="420"/>
        <w:jc w:val="both"/>
      </w:pPr>
      <w:bookmarkStart w:id="3340" w:name="bookmark3341"/>
      <w:bookmarkEnd w:id="3340"/>
      <w:r>
        <w:rPr>
          <w:spacing w:val="0"/>
          <w:w w:val="100"/>
          <w:position w:val="0"/>
        </w:rPr>
        <w:t>参考答案</w:t>
      </w:r>
    </w:p>
    <w:p>
      <w:pPr>
        <w:pStyle w:val="23"/>
        <w:keepNext w:val="0"/>
        <w:keepLines w:val="0"/>
        <w:widowControl w:val="0"/>
        <w:shd w:val="clear" w:color="auto" w:fill="auto"/>
        <w:bidi w:val="0"/>
        <w:spacing w:before="0" w:after="0" w:line="317" w:lineRule="exact"/>
        <w:ind w:left="0" w:right="0" w:firstLine="500"/>
        <w:jc w:val="left"/>
      </w:pPr>
      <w:r>
        <w:rPr>
          <w:spacing w:val="0"/>
          <w:w w:val="100"/>
          <w:position w:val="0"/>
        </w:rPr>
        <w:t>(1 )问题(1 )</w:t>
      </w:r>
      <w:r>
        <w:rPr>
          <w:spacing w:val="0"/>
          <w:w w:val="100"/>
          <w:position w:val="0"/>
          <w:lang w:val="en-US" w:eastAsia="en-US" w:bidi="en-US"/>
        </w:rPr>
        <w:t>.</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不全面。基坑开挖前应作出系统的开挖监控方案，监控方案还应包括：基准点、监测 点的布设与保护、监测方法和精度、监测期和监测频率、监测报警及异常情况下的监测措 施、监测人员配备、监测仪器设备及检定要求、作业安全及其他管理制度。所以，本工程 的监测方案并不全面，应按规定予以补充。</w:t>
      </w:r>
    </w:p>
    <w:p>
      <w:pPr>
        <w:pStyle w:val="23"/>
        <w:keepNext w:val="0"/>
        <w:keepLines w:val="0"/>
        <w:widowControl w:val="0"/>
        <w:numPr>
          <w:ilvl w:val="0"/>
          <w:numId w:val="576"/>
        </w:numPr>
        <w:shd w:val="clear" w:color="auto" w:fill="auto"/>
        <w:bidi w:val="0"/>
        <w:spacing w:before="0" w:after="0" w:line="317" w:lineRule="exact"/>
        <w:ind w:left="0" w:right="0" w:firstLine="500"/>
        <w:jc w:val="left"/>
      </w:pPr>
      <w:bookmarkStart w:id="3341" w:name="bookmark3342"/>
      <w:bookmarkEnd w:id="3341"/>
      <w:r>
        <w:rPr>
          <w:spacing w:val="0"/>
          <w:w w:val="100"/>
          <w:position w:val="0"/>
        </w:rPr>
        <w:t>问题(2):</w:t>
      </w:r>
    </w:p>
    <w:p>
      <w:pPr>
        <w:pStyle w:val="23"/>
        <w:keepNext w:val="0"/>
        <w:keepLines w:val="0"/>
        <w:widowControl w:val="0"/>
        <w:shd w:val="clear" w:color="auto" w:fill="auto"/>
        <w:bidi w:val="0"/>
        <w:spacing w:before="0" w:after="160" w:line="336" w:lineRule="exact"/>
        <w:ind w:left="0" w:right="0" w:firstLine="460"/>
        <w:jc w:val="both"/>
      </w:pPr>
      <w:r>
        <w:rPr>
          <w:color w:val="677C69"/>
          <w:spacing w:val="0"/>
          <w:w w:val="100"/>
          <w:position w:val="0"/>
        </w:rPr>
        <w:t>根据《建筑基坑支护技术规程》</w:t>
      </w:r>
      <w:r>
        <w:rPr>
          <w:color w:val="677C69"/>
          <w:spacing w:val="0"/>
          <w:w w:val="100"/>
          <w:position w:val="0"/>
          <w:lang w:val="en-US" w:eastAsia="en-US" w:bidi="en-US"/>
        </w:rPr>
        <w:t>JGJ 120—2012,</w:t>
      </w:r>
      <w:r>
        <w:rPr>
          <w:color w:val="677C69"/>
          <w:spacing w:val="0"/>
          <w:w w:val="100"/>
          <w:position w:val="0"/>
        </w:rPr>
        <w:t>基坑工程监测项目可按表</w:t>
      </w:r>
      <w:r>
        <w:rPr>
          <w:color w:val="677C69"/>
          <w:spacing w:val="0"/>
          <w:w w:val="100"/>
          <w:position w:val="0"/>
          <w:lang w:val="en-US" w:eastAsia="en-US" w:bidi="en-US"/>
        </w:rPr>
        <w:t>1K4</w:t>
      </w:r>
      <w:r>
        <w:rPr>
          <w:color w:val="677C69"/>
          <w:spacing w:val="0"/>
          <w:w w:val="100"/>
          <w:position w:val="0"/>
        </w:rPr>
        <w:t>17023 选择。</w:t>
      </w:r>
    </w:p>
    <w:tbl>
      <w:tblPr>
        <w:tblStyle w:val="3"/>
        <w:tblW w:w="8328" w:type="dxa"/>
        <w:jc w:val="center"/>
        <w:tblInd w:w="0" w:type="dxa"/>
        <w:tblLayout w:type="fixed"/>
        <w:tblCellMar>
          <w:top w:w="0" w:type="dxa"/>
          <w:left w:w="10" w:type="dxa"/>
          <w:bottom w:w="0" w:type="dxa"/>
          <w:right w:w="10" w:type="dxa"/>
        </w:tblCellMar>
      </w:tblPr>
      <w:tblGrid>
        <w:gridCol w:w="2573"/>
        <w:gridCol w:w="1910"/>
        <w:gridCol w:w="1901"/>
        <w:gridCol w:w="1944"/>
      </w:tblGrid>
      <w:tr>
        <w:tblPrEx>
          <w:tblLayout w:type="fixed"/>
          <w:tblCellMar>
            <w:top w:w="0" w:type="dxa"/>
            <w:left w:w="10" w:type="dxa"/>
            <w:bottom w:w="0" w:type="dxa"/>
            <w:right w:w="10" w:type="dxa"/>
          </w:tblCellMar>
        </w:tblPrEx>
        <w:trPr>
          <w:trHeight w:val="264" w:hRule="exact"/>
          <w:jc w:val="center"/>
        </w:trPr>
        <w:tc>
          <w:tcPr>
            <w:tcW w:w="4483"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0"/>
              <w:jc w:val="right"/>
              <w:rPr>
                <w:sz w:val="17"/>
                <w:szCs w:val="17"/>
              </w:rPr>
            </w:pPr>
            <w:r>
              <w:rPr>
                <w:spacing w:val="0"/>
                <w:w w:val="100"/>
                <w:position w:val="0"/>
                <w:sz w:val="17"/>
                <w:szCs w:val="17"/>
              </w:rPr>
              <w:t>基坑监测项巨</w:t>
            </w:r>
          </w:p>
        </w:tc>
        <w:tc>
          <w:tcPr>
            <w:tcW w:w="1901"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rPr>
              <w:t>选择</w:t>
            </w:r>
          </w:p>
        </w:tc>
        <w:tc>
          <w:tcPr>
            <w:tcW w:w="1944" w:type="dxa"/>
            <w:shd w:val="clear" w:color="auto" w:fill="FFFFFF"/>
            <w:vAlign w:val="top"/>
          </w:tcPr>
          <w:p>
            <w:pPr>
              <w:pStyle w:val="9"/>
              <w:keepNext w:val="0"/>
              <w:keepLines w:val="0"/>
              <w:widowControl w:val="0"/>
              <w:shd w:val="clear" w:color="auto" w:fill="auto"/>
              <w:bidi w:val="0"/>
              <w:spacing w:before="0" w:after="0" w:line="240" w:lineRule="auto"/>
              <w:ind w:left="0" w:right="0" w:firstLine="560"/>
              <w:jc w:val="left"/>
            </w:pPr>
            <w:r>
              <w:rPr>
                <w:color w:val="A0A0A0"/>
                <w:spacing w:val="0"/>
                <w:w w:val="100"/>
                <w:position w:val="0"/>
                <w:sz w:val="17"/>
                <w:szCs w:val="17"/>
              </w:rPr>
              <w:t xml:space="preserve">表 </w:t>
            </w:r>
            <w:r>
              <w:rPr>
                <w:color w:val="A0A0A0"/>
                <w:spacing w:val="0"/>
                <w:w w:val="100"/>
                <w:position w:val="0"/>
                <w:lang w:val="en-US" w:eastAsia="en-US" w:bidi="en-US"/>
              </w:rPr>
              <w:t>1K4</w:t>
            </w:r>
            <w:r>
              <w:rPr>
                <w:color w:val="A0A0A0"/>
                <w:spacing w:val="0"/>
                <w:w w:val="100"/>
                <w:position w:val="0"/>
              </w:rPr>
              <w:t>17023</w:t>
            </w:r>
          </w:p>
        </w:tc>
      </w:tr>
      <w:tr>
        <w:tblPrEx>
          <w:tblLayout w:type="fixed"/>
          <w:tblCellMar>
            <w:top w:w="0" w:type="dxa"/>
            <w:left w:w="10" w:type="dxa"/>
            <w:bottom w:w="0" w:type="dxa"/>
            <w:right w:w="10" w:type="dxa"/>
          </w:tblCellMar>
        </w:tblPrEx>
        <w:trPr>
          <w:trHeight w:val="566"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1520" w:right="0" w:firstLine="0"/>
              <w:jc w:val="left"/>
              <w:rPr>
                <w:sz w:val="15"/>
                <w:szCs w:val="15"/>
              </w:rPr>
            </w:pPr>
            <w:r>
              <w:rPr>
                <w:color w:val="8F9190"/>
                <w:spacing w:val="0"/>
                <w:w w:val="100"/>
                <w:position w:val="0"/>
                <w:sz w:val="15"/>
                <w:szCs w:val="15"/>
              </w:rPr>
              <w:t>构的安全等级</w:t>
            </w:r>
          </w:p>
          <w:p>
            <w:pPr>
              <w:pStyle w:val="9"/>
              <w:keepNext w:val="0"/>
              <w:keepLines w:val="0"/>
              <w:widowControl w:val="0"/>
              <w:shd w:val="clear" w:color="auto" w:fill="auto"/>
              <w:bidi w:val="0"/>
              <w:spacing w:before="0" w:after="0" w:line="240" w:lineRule="auto"/>
              <w:ind w:left="0" w:right="0" w:firstLine="0"/>
              <w:jc w:val="left"/>
              <w:rPr>
                <w:sz w:val="15"/>
                <w:szCs w:val="15"/>
              </w:rPr>
            </w:pPr>
            <w:r>
              <w:rPr>
                <w:color w:val="676767"/>
                <w:spacing w:val="0"/>
                <w:w w:val="100"/>
                <w:position w:val="0"/>
                <w:sz w:val="15"/>
                <w:szCs w:val="15"/>
              </w:rPr>
              <w:t>监测项目</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A0A0A0"/>
                <w:spacing w:val="0"/>
                <w:w w:val="100"/>
                <w:position w:val="0"/>
                <w:sz w:val="15"/>
                <w:szCs w:val="15"/>
              </w:rPr>
              <w:t>一级</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二级</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A0A0A0"/>
                <w:spacing w:val="0"/>
                <w:w w:val="100"/>
                <w:position w:val="0"/>
                <w:sz w:val="15"/>
                <w:szCs w:val="15"/>
              </w:rPr>
              <w:t>三级</w:t>
            </w:r>
          </w:p>
        </w:tc>
      </w:tr>
      <w:tr>
        <w:tblPrEx>
          <w:tblLayout w:type="fixed"/>
          <w:tblCellMar>
            <w:top w:w="0" w:type="dxa"/>
            <w:left w:w="10" w:type="dxa"/>
            <w:bottom w:w="0" w:type="dxa"/>
            <w:right w:w="10" w:type="dxa"/>
          </w:tblCellMar>
        </w:tblPrEx>
        <w:trPr>
          <w:trHeight w:val="341"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支护结构顶部水平位移</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应测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应测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应测</w:t>
            </w:r>
          </w:p>
        </w:tc>
      </w:tr>
      <w:tr>
        <w:tblPrEx>
          <w:tblLayout w:type="fixed"/>
          <w:tblCellMar>
            <w:top w:w="0" w:type="dxa"/>
            <w:left w:w="10" w:type="dxa"/>
            <w:bottom w:w="0" w:type="dxa"/>
            <w:right w:w="10" w:type="dxa"/>
          </w:tblCellMar>
        </w:tblPrEx>
        <w:trPr>
          <w:trHeight w:val="586"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spacing w:val="0"/>
                <w:w w:val="100"/>
                <w:position w:val="0"/>
                <w:sz w:val="15"/>
                <w:szCs w:val="15"/>
              </w:rPr>
              <w:t>基坑周围建（构）筑物、 地下管线、道路沉降</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应测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应测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应测</w:t>
            </w:r>
          </w:p>
        </w:tc>
      </w:tr>
      <w:tr>
        <w:tblPrEx>
          <w:tblLayout w:type="fixed"/>
          <w:tblCellMar>
            <w:top w:w="0" w:type="dxa"/>
            <w:left w:w="10" w:type="dxa"/>
            <w:bottom w:w="0" w:type="dxa"/>
            <w:right w:w="10" w:type="dxa"/>
          </w:tblCellMar>
        </w:tblPrEx>
        <w:trPr>
          <w:trHeight w:val="336"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坑边地面沉降</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应测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应测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宜测</w:t>
            </w:r>
          </w:p>
        </w:tc>
      </w:tr>
      <w:tr>
        <w:tblPrEx>
          <w:tblLayout w:type="fixed"/>
          <w:tblCellMar>
            <w:top w:w="0" w:type="dxa"/>
            <w:left w:w="10" w:type="dxa"/>
            <w:bottom w:w="0" w:type="dxa"/>
            <w:right w:w="10" w:type="dxa"/>
          </w:tblCellMar>
        </w:tblPrEx>
        <w:trPr>
          <w:trHeight w:val="346"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支护结构深部水平位移</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应测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应测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选测</w:t>
            </w:r>
          </w:p>
        </w:tc>
      </w:tr>
      <w:tr>
        <w:tblPrEx>
          <w:tblLayout w:type="fixed"/>
          <w:tblCellMar>
            <w:top w:w="0" w:type="dxa"/>
            <w:left w:w="10" w:type="dxa"/>
            <w:bottom w:w="0" w:type="dxa"/>
            <w:right w:w="10" w:type="dxa"/>
          </w:tblCellMar>
        </w:tblPrEx>
        <w:trPr>
          <w:trHeight w:val="341"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锚杆拉力</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应测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应测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选测</w:t>
            </w:r>
          </w:p>
        </w:tc>
      </w:tr>
      <w:tr>
        <w:tblPrEx>
          <w:tblLayout w:type="fixed"/>
          <w:tblCellMar>
            <w:top w:w="0" w:type="dxa"/>
            <w:left w:w="10" w:type="dxa"/>
            <w:bottom w:w="0" w:type="dxa"/>
            <w:right w:w="10" w:type="dxa"/>
          </w:tblCellMar>
        </w:tblPrEx>
        <w:trPr>
          <w:trHeight w:val="341"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支撑轴力</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应测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宜测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选测</w:t>
            </w:r>
          </w:p>
        </w:tc>
      </w:tr>
      <w:tr>
        <w:tblPrEx>
          <w:tblLayout w:type="fixed"/>
          <w:tblCellMar>
            <w:top w:w="0" w:type="dxa"/>
            <w:left w:w="10" w:type="dxa"/>
            <w:bottom w:w="0" w:type="dxa"/>
            <w:right w:w="10" w:type="dxa"/>
          </w:tblCellMar>
        </w:tblPrEx>
        <w:trPr>
          <w:trHeight w:val="346"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挡土构件内力</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应测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spacing w:val="0"/>
                <w:w w:val="100"/>
                <w:position w:val="0"/>
                <w:sz w:val="15"/>
                <w:szCs w:val="15"/>
              </w:rPr>
              <w:t>宜测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选测</w:t>
            </w:r>
          </w:p>
        </w:tc>
      </w:tr>
      <w:tr>
        <w:tblPrEx>
          <w:tblLayout w:type="fixed"/>
          <w:tblCellMar>
            <w:top w:w="0" w:type="dxa"/>
            <w:left w:w="10" w:type="dxa"/>
            <w:bottom w:w="0" w:type="dxa"/>
            <w:right w:w="10" w:type="dxa"/>
          </w:tblCellMar>
        </w:tblPrEx>
        <w:trPr>
          <w:trHeight w:val="346"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支撑立柱沉降</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应测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宜测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选测</w:t>
            </w:r>
          </w:p>
        </w:tc>
      </w:tr>
      <w:tr>
        <w:tblPrEx>
          <w:tblLayout w:type="fixed"/>
          <w:tblCellMar>
            <w:top w:w="0" w:type="dxa"/>
            <w:left w:w="10" w:type="dxa"/>
            <w:bottom w:w="0" w:type="dxa"/>
            <w:right w:w="10" w:type="dxa"/>
          </w:tblCellMar>
        </w:tblPrEx>
        <w:trPr>
          <w:trHeight w:val="336"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地下水位</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应测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应测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选测</w:t>
            </w:r>
          </w:p>
        </w:tc>
      </w:tr>
      <w:tr>
        <w:tblPrEx>
          <w:tblLayout w:type="fixed"/>
          <w:tblCellMar>
            <w:top w:w="0" w:type="dxa"/>
            <w:left w:w="10" w:type="dxa"/>
            <w:bottom w:w="0" w:type="dxa"/>
            <w:right w:w="10" w:type="dxa"/>
          </w:tblCellMar>
        </w:tblPrEx>
        <w:trPr>
          <w:trHeight w:val="346" w:hRule="exact"/>
          <w:jc w:val="center"/>
        </w:trPr>
        <w:tc>
          <w:tcPr>
            <w:tcW w:w="25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土压力</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宜测</w:t>
            </w:r>
          </w:p>
        </w:tc>
        <w:tc>
          <w:tcPr>
            <w:tcW w:w="190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选测</w:t>
            </w:r>
          </w:p>
        </w:tc>
        <w:tc>
          <w:tcPr>
            <w:tcW w:w="194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选测</w:t>
            </w:r>
          </w:p>
        </w:tc>
      </w:tr>
      <w:tr>
        <w:tblPrEx>
          <w:tblLayout w:type="fixed"/>
          <w:tblCellMar>
            <w:top w:w="0" w:type="dxa"/>
            <w:left w:w="10" w:type="dxa"/>
            <w:bottom w:w="0" w:type="dxa"/>
            <w:right w:w="10" w:type="dxa"/>
          </w:tblCellMar>
        </w:tblPrEx>
        <w:trPr>
          <w:trHeight w:val="355" w:hRule="exact"/>
          <w:jc w:val="center"/>
        </w:trPr>
        <w:tc>
          <w:tcPr>
            <w:tcW w:w="2573"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孔隙水压力</w:t>
            </w:r>
          </w:p>
        </w:tc>
        <w:tc>
          <w:tcPr>
            <w:tcW w:w="191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宜测</w:t>
            </w:r>
          </w:p>
        </w:tc>
        <w:tc>
          <w:tcPr>
            <w:tcW w:w="190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选测</w:t>
            </w:r>
          </w:p>
        </w:tc>
        <w:tc>
          <w:tcPr>
            <w:tcW w:w="194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60"/>
              <w:jc w:val="left"/>
              <w:rPr>
                <w:sz w:val="15"/>
                <w:szCs w:val="15"/>
              </w:rPr>
            </w:pPr>
            <w:r>
              <w:rPr>
                <w:color w:val="676767"/>
                <w:spacing w:val="0"/>
                <w:w w:val="100"/>
                <w:position w:val="0"/>
                <w:sz w:val="15"/>
                <w:szCs w:val="15"/>
              </w:rPr>
              <w:t>选测</w:t>
            </w:r>
          </w:p>
        </w:tc>
      </w:tr>
    </w:tbl>
    <w:p>
      <w:pPr>
        <w:widowControl w:val="0"/>
        <w:spacing w:after="59" w:line="1" w:lineRule="exact"/>
      </w:pPr>
    </w:p>
    <w:p>
      <w:pPr>
        <w:pStyle w:val="23"/>
        <w:keepNext w:val="0"/>
        <w:keepLines w:val="0"/>
        <w:widowControl w:val="0"/>
        <w:shd w:val="clear" w:color="auto" w:fill="auto"/>
        <w:bidi w:val="0"/>
        <w:spacing w:before="0" w:after="0" w:line="324" w:lineRule="exact"/>
        <w:ind w:left="0" w:right="0" w:firstLine="460"/>
        <w:jc w:val="left"/>
      </w:pPr>
      <w:r>
        <w:rPr>
          <w:color w:val="676767"/>
          <w:spacing w:val="0"/>
          <w:w w:val="100"/>
          <w:position w:val="0"/>
        </w:rPr>
        <w:t>本工程侧壁安全等级为一级，应监测的项目有：地下连续墙顶部、深部的水平位移， 周围建筑物、地下管线变形，坑边地面沉降，支撑轴力，地下连续墙内力，支撑立柱沉 降，地下水位。</w:t>
      </w:r>
    </w:p>
    <w:p>
      <w:pPr>
        <w:pStyle w:val="23"/>
        <w:keepNext w:val="0"/>
        <w:keepLines w:val="0"/>
        <w:widowControl w:val="0"/>
        <w:shd w:val="clear" w:color="auto" w:fill="auto"/>
        <w:bidi w:val="0"/>
        <w:spacing w:before="0" w:after="0" w:line="324" w:lineRule="exact"/>
        <w:ind w:left="0" w:right="0" w:firstLine="540"/>
        <w:jc w:val="both"/>
      </w:pPr>
      <w:r>
        <w:rPr>
          <w:color w:val="676767"/>
          <w:spacing w:val="0"/>
          <w:w w:val="100"/>
          <w:position w:val="0"/>
        </w:rPr>
        <w:t>（3 ）问题（3 ）：</w:t>
      </w:r>
    </w:p>
    <w:p>
      <w:pPr>
        <w:pStyle w:val="23"/>
        <w:keepNext w:val="0"/>
        <w:keepLines w:val="0"/>
        <w:widowControl w:val="0"/>
        <w:shd w:val="clear" w:color="auto" w:fill="auto"/>
        <w:bidi w:val="0"/>
        <w:spacing w:before="0" w:after="0" w:line="324" w:lineRule="exact"/>
        <w:ind w:left="0" w:right="0" w:firstLine="460"/>
        <w:jc w:val="both"/>
      </w:pPr>
      <w:r>
        <w:rPr>
          <w:color w:val="676767"/>
          <w:spacing w:val="0"/>
          <w:w w:val="100"/>
          <w:position w:val="0"/>
        </w:rPr>
        <w:t>地下连续墙水平位移一般采用测斜仪监测；周围建筑物、地下管线、坑边地面及支撑 立柱的沉降变形采用水准仪量测；支撑轴力采用轴力计量测；地下连续墙内力采用钢筋应 力计量测；地下水位采用水位计量测。</w:t>
      </w:r>
    </w:p>
    <w:p>
      <w:pPr>
        <w:pStyle w:val="23"/>
        <w:keepNext w:val="0"/>
        <w:keepLines w:val="0"/>
        <w:widowControl w:val="0"/>
        <w:shd w:val="clear" w:color="auto" w:fill="auto"/>
        <w:bidi w:val="0"/>
        <w:spacing w:before="0" w:after="0" w:line="324" w:lineRule="exact"/>
        <w:ind w:left="0" w:right="0" w:firstLine="540"/>
        <w:jc w:val="both"/>
      </w:pPr>
      <w:bookmarkStart w:id="3342" w:name="bookmark3343"/>
      <w:r>
        <w:rPr>
          <w:color w:val="676767"/>
          <w:spacing w:val="0"/>
          <w:w w:val="100"/>
          <w:position w:val="0"/>
        </w:rPr>
        <w:t>（</w:t>
      </w:r>
      <w:bookmarkEnd w:id="3342"/>
      <w:r>
        <w:rPr>
          <w:color w:val="676767"/>
          <w:spacing w:val="0"/>
          <w:w w:val="100"/>
          <w:position w:val="0"/>
        </w:rPr>
        <w:t>4）问题（4）:</w:t>
      </w:r>
    </w:p>
    <w:p>
      <w:pPr>
        <w:pStyle w:val="23"/>
        <w:keepNext w:val="0"/>
        <w:keepLines w:val="0"/>
        <w:widowControl w:val="0"/>
        <w:shd w:val="clear" w:color="auto" w:fill="auto"/>
        <w:bidi w:val="0"/>
        <w:spacing w:before="0" w:after="0" w:line="324" w:lineRule="exact"/>
        <w:ind w:left="0" w:right="0" w:firstLine="460"/>
        <w:jc w:val="both"/>
      </w:pPr>
      <w:r>
        <w:rPr>
          <w:color w:val="676767"/>
          <w:spacing w:val="0"/>
          <w:w w:val="100"/>
          <w:position w:val="0"/>
        </w:rPr>
        <w:t>不妥之处：本工程监测单位在工程结束后才向施工单位提交监测报告，失去了监测的 意义。</w:t>
      </w:r>
    </w:p>
    <w:p>
      <w:pPr>
        <w:pStyle w:val="23"/>
        <w:keepNext w:val="0"/>
        <w:keepLines w:val="0"/>
        <w:widowControl w:val="0"/>
        <w:shd w:val="clear" w:color="auto" w:fill="auto"/>
        <w:bidi w:val="0"/>
        <w:spacing w:before="0" w:after="0" w:line="324" w:lineRule="exact"/>
        <w:ind w:left="0" w:right="0" w:firstLine="460"/>
        <w:jc w:val="both"/>
      </w:pPr>
      <w:r>
        <w:rPr>
          <w:color w:val="676767"/>
          <w:spacing w:val="0"/>
          <w:w w:val="100"/>
          <w:position w:val="0"/>
        </w:rPr>
        <w:t>正确做法：基坑开挖监测过程中，监测单位应按照监测方案进行监测，施工单位应根 据监测结果调整施工方案。</w:t>
      </w:r>
    </w:p>
    <w:p>
      <w:pPr>
        <w:pStyle w:val="23"/>
        <w:keepNext w:val="0"/>
        <w:keepLines w:val="0"/>
        <w:widowControl w:val="0"/>
        <w:shd w:val="clear" w:color="auto" w:fill="auto"/>
        <w:bidi w:val="0"/>
        <w:spacing w:before="0" w:after="0" w:line="324" w:lineRule="exact"/>
        <w:ind w:left="0" w:right="0" w:firstLine="540"/>
        <w:jc w:val="both"/>
      </w:pPr>
      <w:r>
        <w:rPr>
          <w:color w:val="676767"/>
          <w:spacing w:val="0"/>
          <w:w w:val="100"/>
          <w:position w:val="0"/>
        </w:rPr>
        <w:t>（5 ）问题（5 ）：</w:t>
      </w:r>
    </w:p>
    <w:p>
      <w:pPr>
        <w:pStyle w:val="23"/>
        <w:keepNext w:val="0"/>
        <w:keepLines w:val="0"/>
        <w:widowControl w:val="0"/>
        <w:shd w:val="clear" w:color="auto" w:fill="auto"/>
        <w:bidi w:val="0"/>
        <w:spacing w:before="0" w:after="0" w:line="324" w:lineRule="exact"/>
        <w:ind w:left="0" w:right="0" w:firstLine="440"/>
        <w:jc w:val="both"/>
      </w:pPr>
      <w:r>
        <w:rPr>
          <w:color w:val="676767"/>
          <w:spacing w:val="0"/>
          <w:w w:val="100"/>
          <w:position w:val="0"/>
        </w:rPr>
        <w:t>工程结束时应提交完整的监测总结报告，监测总结报告内容应包括：</w:t>
      </w:r>
    </w:p>
    <w:p>
      <w:pPr>
        <w:pStyle w:val="23"/>
        <w:keepNext w:val="0"/>
        <w:keepLines w:val="0"/>
        <w:widowControl w:val="0"/>
        <w:shd w:val="clear" w:color="auto" w:fill="auto"/>
        <w:bidi w:val="0"/>
        <w:spacing w:before="0" w:after="0" w:line="324" w:lineRule="exact"/>
        <w:ind w:left="0" w:right="0" w:firstLine="440"/>
        <w:jc w:val="both"/>
      </w:pPr>
      <w:r>
        <w:rPr>
          <w:color w:val="676767"/>
          <w:spacing w:val="0"/>
          <w:w w:val="100"/>
          <w:position w:val="0"/>
        </w:rPr>
        <w:t>1 ）工程概况。</w:t>
      </w:r>
    </w:p>
    <w:p>
      <w:pPr>
        <w:pStyle w:val="23"/>
        <w:keepNext w:val="0"/>
        <w:keepLines w:val="0"/>
        <w:widowControl w:val="0"/>
        <w:shd w:val="clear" w:color="auto" w:fill="auto"/>
        <w:tabs>
          <w:tab w:val="left" w:pos="851"/>
        </w:tabs>
        <w:bidi w:val="0"/>
        <w:spacing w:before="0" w:after="0" w:line="324" w:lineRule="exact"/>
        <w:ind w:left="0" w:right="0" w:firstLine="440"/>
        <w:jc w:val="both"/>
      </w:pPr>
      <w:bookmarkStart w:id="3343" w:name="bookmark3344"/>
      <w:r>
        <w:rPr>
          <w:color w:val="676767"/>
          <w:spacing w:val="0"/>
          <w:w w:val="100"/>
          <w:position w:val="0"/>
        </w:rPr>
        <w:t>2</w:t>
      </w:r>
      <w:bookmarkEnd w:id="3343"/>
      <w:r>
        <w:rPr>
          <w:color w:val="676767"/>
          <w:spacing w:val="0"/>
          <w:w w:val="100"/>
          <w:position w:val="0"/>
        </w:rPr>
        <w:t>）</w:t>
      </w:r>
      <w:r>
        <w:rPr>
          <w:color w:val="676767"/>
          <w:spacing w:val="0"/>
          <w:w w:val="100"/>
          <w:position w:val="0"/>
        </w:rPr>
        <w:tab/>
      </w:r>
      <w:r>
        <w:rPr>
          <w:color w:val="676767"/>
          <w:spacing w:val="0"/>
          <w:w w:val="100"/>
          <w:position w:val="0"/>
        </w:rPr>
        <w:t>监测依据。</w:t>
      </w:r>
    </w:p>
    <w:p>
      <w:pPr>
        <w:pStyle w:val="23"/>
        <w:keepNext w:val="0"/>
        <w:keepLines w:val="0"/>
        <w:widowControl w:val="0"/>
        <w:shd w:val="clear" w:color="auto" w:fill="auto"/>
        <w:tabs>
          <w:tab w:val="left" w:pos="851"/>
        </w:tabs>
        <w:bidi w:val="0"/>
        <w:spacing w:before="0" w:after="0" w:line="324" w:lineRule="exact"/>
        <w:ind w:left="0" w:right="0" w:firstLine="440"/>
        <w:jc w:val="both"/>
      </w:pPr>
      <w:bookmarkStart w:id="3344" w:name="bookmark3345"/>
      <w:r>
        <w:rPr>
          <w:color w:val="676767"/>
          <w:spacing w:val="0"/>
          <w:w w:val="100"/>
          <w:position w:val="0"/>
        </w:rPr>
        <w:t>3</w:t>
      </w:r>
      <w:bookmarkEnd w:id="3344"/>
      <w:r>
        <w:rPr>
          <w:color w:val="676767"/>
          <w:spacing w:val="0"/>
          <w:w w:val="100"/>
          <w:position w:val="0"/>
        </w:rPr>
        <w:t>）</w:t>
      </w:r>
      <w:r>
        <w:rPr>
          <w:color w:val="676767"/>
          <w:spacing w:val="0"/>
          <w:w w:val="100"/>
          <w:position w:val="0"/>
        </w:rPr>
        <w:tab/>
      </w:r>
      <w:r>
        <w:rPr>
          <w:color w:val="676767"/>
          <w:spacing w:val="0"/>
          <w:w w:val="100"/>
          <w:position w:val="0"/>
        </w:rPr>
        <w:t>监测项目和监测点布置。</w:t>
      </w:r>
    </w:p>
    <w:p>
      <w:pPr>
        <w:pStyle w:val="23"/>
        <w:keepNext w:val="0"/>
        <w:keepLines w:val="0"/>
        <w:widowControl w:val="0"/>
        <w:shd w:val="clear" w:color="auto" w:fill="auto"/>
        <w:tabs>
          <w:tab w:val="left" w:pos="851"/>
        </w:tabs>
        <w:bidi w:val="0"/>
        <w:spacing w:before="0" w:after="0" w:line="324" w:lineRule="exact"/>
        <w:ind w:left="0" w:right="0" w:firstLine="440"/>
        <w:jc w:val="both"/>
      </w:pPr>
      <w:bookmarkStart w:id="3345" w:name="bookmark3346"/>
      <w:r>
        <w:rPr>
          <w:color w:val="676767"/>
          <w:spacing w:val="0"/>
          <w:w w:val="100"/>
          <w:position w:val="0"/>
        </w:rPr>
        <w:t>4</w:t>
      </w:r>
      <w:bookmarkEnd w:id="3345"/>
      <w:r>
        <w:rPr>
          <w:color w:val="676767"/>
          <w:spacing w:val="0"/>
          <w:w w:val="100"/>
          <w:position w:val="0"/>
        </w:rPr>
        <w:t>）</w:t>
      </w:r>
      <w:r>
        <w:rPr>
          <w:color w:val="676767"/>
          <w:spacing w:val="0"/>
          <w:w w:val="100"/>
          <w:position w:val="0"/>
        </w:rPr>
        <w:tab/>
      </w:r>
      <w:r>
        <w:rPr>
          <w:color w:val="676767"/>
          <w:spacing w:val="0"/>
          <w:w w:val="100"/>
          <w:position w:val="0"/>
        </w:rPr>
        <w:t>监测设备和监测方法。</w:t>
      </w:r>
    </w:p>
    <w:p>
      <w:pPr>
        <w:pStyle w:val="23"/>
        <w:keepNext w:val="0"/>
        <w:keepLines w:val="0"/>
        <w:widowControl w:val="0"/>
        <w:shd w:val="clear" w:color="auto" w:fill="auto"/>
        <w:tabs>
          <w:tab w:val="left" w:pos="851"/>
        </w:tabs>
        <w:bidi w:val="0"/>
        <w:spacing w:before="0" w:after="0" w:line="324" w:lineRule="exact"/>
        <w:ind w:left="0" w:right="0" w:firstLine="440"/>
        <w:jc w:val="both"/>
      </w:pPr>
      <w:bookmarkStart w:id="3346" w:name="bookmark3347"/>
      <w:r>
        <w:rPr>
          <w:color w:val="676767"/>
          <w:spacing w:val="0"/>
          <w:w w:val="100"/>
          <w:position w:val="0"/>
        </w:rPr>
        <w:t>5</w:t>
      </w:r>
      <w:bookmarkEnd w:id="3346"/>
      <w:r>
        <w:rPr>
          <w:color w:val="676767"/>
          <w:spacing w:val="0"/>
          <w:w w:val="100"/>
          <w:position w:val="0"/>
        </w:rPr>
        <w:t>）</w:t>
      </w:r>
      <w:r>
        <w:rPr>
          <w:color w:val="676767"/>
          <w:spacing w:val="0"/>
          <w:w w:val="100"/>
          <w:position w:val="0"/>
        </w:rPr>
        <w:tab/>
      </w:r>
      <w:r>
        <w:rPr>
          <w:color w:val="676767"/>
          <w:spacing w:val="0"/>
          <w:w w:val="100"/>
          <w:position w:val="0"/>
        </w:rPr>
        <w:t>监测频率和报警值。</w:t>
      </w:r>
    </w:p>
    <w:p>
      <w:pPr>
        <w:pStyle w:val="23"/>
        <w:keepNext w:val="0"/>
        <w:keepLines w:val="0"/>
        <w:widowControl w:val="0"/>
        <w:shd w:val="clear" w:color="auto" w:fill="auto"/>
        <w:tabs>
          <w:tab w:val="left" w:pos="851"/>
        </w:tabs>
        <w:bidi w:val="0"/>
        <w:spacing w:before="0" w:after="0" w:line="324" w:lineRule="exact"/>
        <w:ind w:left="0" w:right="0" w:firstLine="440"/>
        <w:jc w:val="both"/>
      </w:pPr>
      <w:bookmarkStart w:id="3347" w:name="bookmark3348"/>
      <w:r>
        <w:rPr>
          <w:color w:val="676767"/>
          <w:spacing w:val="0"/>
          <w:w w:val="100"/>
          <w:position w:val="0"/>
        </w:rPr>
        <w:t>6</w:t>
      </w:r>
      <w:bookmarkEnd w:id="3347"/>
      <w:r>
        <w:rPr>
          <w:color w:val="676767"/>
          <w:spacing w:val="0"/>
          <w:w w:val="100"/>
          <w:position w:val="0"/>
        </w:rPr>
        <w:t>）</w:t>
      </w:r>
      <w:r>
        <w:rPr>
          <w:color w:val="676767"/>
          <w:spacing w:val="0"/>
          <w:w w:val="100"/>
          <w:position w:val="0"/>
        </w:rPr>
        <w:tab/>
      </w:r>
      <w:r>
        <w:rPr>
          <w:color w:val="676767"/>
          <w:spacing w:val="0"/>
          <w:w w:val="100"/>
          <w:position w:val="0"/>
        </w:rPr>
        <w:t>各监测项目全过程的发展变化分析及整体评述。</w:t>
      </w:r>
    </w:p>
    <w:p>
      <w:pPr>
        <w:pStyle w:val="23"/>
        <w:keepNext w:val="0"/>
        <w:keepLines w:val="0"/>
        <w:widowControl w:val="0"/>
        <w:shd w:val="clear" w:color="auto" w:fill="auto"/>
        <w:tabs>
          <w:tab w:val="left" w:pos="851"/>
        </w:tabs>
        <w:bidi w:val="0"/>
        <w:spacing w:before="0" w:after="0" w:line="324" w:lineRule="exact"/>
        <w:ind w:left="0" w:right="0" w:firstLine="440"/>
        <w:jc w:val="both"/>
        <w:sectPr>
          <w:headerReference r:id="rId74" w:type="default"/>
          <w:headerReference r:id="rId75" w:type="even"/>
          <w:footnotePr>
            <w:numFmt w:val="decimal"/>
          </w:footnotePr>
          <w:type w:val="continuous"/>
          <w:pgSz w:w="10634" w:h="14659"/>
          <w:pgMar w:top="1166" w:right="602" w:bottom="912" w:left="602" w:header="0" w:footer="3" w:gutter="1073"/>
          <w:cols w:space="720" w:num="1"/>
          <w:rtlGutter w:val="1"/>
          <w:docGrid w:linePitch="360" w:charSpace="0"/>
        </w:sectPr>
      </w:pPr>
      <w:bookmarkStart w:id="3348" w:name="bookmark3349"/>
      <w:r>
        <w:rPr>
          <w:color w:val="676767"/>
          <w:spacing w:val="0"/>
          <w:w w:val="100"/>
          <w:position w:val="0"/>
        </w:rPr>
        <w:t>7</w:t>
      </w:r>
      <w:bookmarkEnd w:id="3348"/>
      <w:r>
        <w:rPr>
          <w:color w:val="676767"/>
          <w:spacing w:val="0"/>
          <w:w w:val="100"/>
          <w:position w:val="0"/>
        </w:rPr>
        <w:t>）</w:t>
      </w:r>
      <w:r>
        <w:rPr>
          <w:color w:val="676767"/>
          <w:spacing w:val="0"/>
          <w:w w:val="100"/>
          <w:position w:val="0"/>
        </w:rPr>
        <w:tab/>
      </w:r>
      <w:r>
        <w:rPr>
          <w:color w:val="676767"/>
          <w:spacing w:val="0"/>
          <w:w w:val="100"/>
          <w:position w:val="0"/>
        </w:rPr>
        <w:t>监测工作结论与建议。</w:t>
      </w:r>
    </w:p>
    <w:p>
      <w:pPr>
        <w:pStyle w:val="15"/>
        <w:keepNext/>
        <w:keepLines/>
        <w:widowControl w:val="0"/>
        <w:shd w:val="clear" w:color="auto" w:fill="auto"/>
        <w:bidi w:val="0"/>
        <w:spacing w:before="0" w:after="480" w:line="240" w:lineRule="auto"/>
        <w:ind w:left="0" w:right="0" w:firstLine="0"/>
        <w:jc w:val="left"/>
      </w:pPr>
      <w:r>
        <w:drawing>
          <wp:anchor distT="0" distB="292735" distL="114300" distR="114300" simplePos="0" relativeHeight="125830144" behindDoc="0" locked="0" layoutInCell="1" allowOverlap="1">
            <wp:simplePos x="0" y="0"/>
            <wp:positionH relativeFrom="margin">
              <wp:posOffset>4509770</wp:posOffset>
            </wp:positionH>
            <wp:positionV relativeFrom="paragraph">
              <wp:posOffset>203200</wp:posOffset>
            </wp:positionV>
            <wp:extent cx="609600" cy="554990"/>
            <wp:effectExtent l="0" t="0" r="0" b="16510"/>
            <wp:wrapSquare wrapText="left"/>
            <wp:docPr id="722" name="Shape 722"/>
            <wp:cNvGraphicFramePr/>
            <a:graphic xmlns:a="http://schemas.openxmlformats.org/drawingml/2006/main">
              <a:graphicData uri="http://schemas.openxmlformats.org/drawingml/2006/picture">
                <pic:pic xmlns:pic="http://schemas.openxmlformats.org/drawingml/2006/picture">
                  <pic:nvPicPr>
                    <pic:cNvPr id="722" name="Shape 722"/>
                    <pic:cNvPicPr/>
                  </pic:nvPicPr>
                  <pic:blipFill>
                    <a:blip r:embed="rId258"/>
                    <a:stretch>
                      <a:fillRect/>
                    </a:stretch>
                  </pic:blipFill>
                  <pic:spPr>
                    <a:xfrm>
                      <a:off x="0" y="0"/>
                      <a:ext cx="609600" cy="5549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4561840</wp:posOffset>
                </wp:positionH>
                <wp:positionV relativeFrom="paragraph">
                  <wp:posOffset>763905</wp:posOffset>
                </wp:positionV>
                <wp:extent cx="494030" cy="286385"/>
                <wp:effectExtent l="0" t="0" r="0" b="0"/>
                <wp:wrapNone/>
                <wp:docPr id="724" name="Shape 724"/>
                <wp:cNvGraphicFramePr/>
                <a:graphic xmlns:a="http://schemas.openxmlformats.org/drawingml/2006/main">
                  <a:graphicData uri="http://schemas.microsoft.com/office/word/2010/wordprocessingShape">
                    <wps:wsp>
                      <wps:cNvSpPr txBox="1"/>
                      <wps:spPr>
                        <a:xfrm>
                          <a:off x="0" y="0"/>
                          <a:ext cx="494030" cy="286385"/>
                        </a:xfrm>
                        <a:prstGeom prst="rect">
                          <a:avLst/>
                        </a:prstGeom>
                        <a:noFill/>
                      </wps:spPr>
                      <wps:txbx>
                        <w:txbxContent>
                          <w:p>
                            <w:pPr>
                              <w:pStyle w:val="13"/>
                              <w:keepNext w:val="0"/>
                              <w:keepLines w:val="0"/>
                              <w:widowControl w:val="0"/>
                              <w:shd w:val="clear" w:color="auto" w:fill="auto"/>
                              <w:bidi w:val="0"/>
                              <w:spacing w:before="0" w:after="0" w:line="211" w:lineRule="exact"/>
                              <w:ind w:left="0" w:right="0" w:firstLine="0"/>
                              <w:jc w:val="left"/>
                              <w:rPr>
                                <w:sz w:val="17"/>
                                <w:szCs w:val="17"/>
                              </w:rPr>
                            </w:pPr>
                            <w:r>
                              <w:rPr>
                                <w:color w:val="333333"/>
                                <w:spacing w:val="0"/>
                                <w:w w:val="100"/>
                                <w:position w:val="0"/>
                                <w:sz w:val="17"/>
                                <w:szCs w:val="17"/>
                              </w:rPr>
                              <w:t>微信扫码 免费听课</w:t>
                            </w:r>
                          </w:p>
                        </w:txbxContent>
                      </wps:txbx>
                      <wps:bodyPr lIns="0" tIns="0" rIns="0" bIns="0">
                        <a:noAutofit/>
                      </wps:bodyPr>
                    </wps:wsp>
                  </a:graphicData>
                </a:graphic>
              </wp:anchor>
            </w:drawing>
          </mc:Choice>
          <mc:Fallback>
            <w:pict>
              <v:shape id="Shape 724" o:spid="_x0000_s1026" o:spt="202" type="#_x0000_t202" style="position:absolute;left:0pt;margin-left:359.2pt;margin-top:60.15pt;height:22.55pt;width:38.9pt;mso-position-horizontal-relative:margin;z-index:503316480;mso-width-relative:page;mso-height-relative:page;" filled="f" stroked="f" coordsize="21600,21600" o:gfxdata="UEsDBAoAAAAAAIdO4kAAAAAAAAAAAAAAAAAEAAAAZHJzL1BLAwQUAAAACACHTuJAy2r7HtoAAAAL&#10;AQAADwAAAGRycy9kb3ducmV2LnhtbE2Py07DMBBF90j8gzWV2FE7oaRtGqdCCFZIiDQsWDqxm1iN&#10;xyF2H/w9w6osZ+7RnTPF9uIGdjJTsB4lJHMBzGDrtcVOwmf9er8CFqJCrQaPRsKPCbAtb28KlWt/&#10;xsqcdrFjVIIhVxL6GMec89D2xqkw96NByvZ+cirSOHVcT+pM5W7gqRAZd8oiXejVaJ570x52Ryfh&#10;6QurF/v93nxU+8rW9VrgW3aQ8m6WiA2waC7xCsOfPqlDSU6NP6IObJCwTFYLQilIxQMwIpbrLAXW&#10;0CZ7XAAvC/7/h/IXUEsDBBQAAAAIAIdO4kAbDI/liAEAABkDAAAOAAAAZHJzL2Uyb0RvYy54bWyt&#10;UsFOwzAMvSPxD1HurN0YY1TrJhACISFAGnxAliZrpCaOkrB2f4+TdhuCG+LiOLbz/PycxarTDdkJ&#10;5xWYko5HOSXCcKiU2Zb04/3hYk6JD8xUrAEjSroXnq6W52eL1hZiAjU0lXAEQYwvWlvSOgRbZJnn&#10;tdDMj8AKg0kJTrOAV7fNKsdaRNdNNsnzWdaCq6wDLrzH6H2fpMuEL6Xg4VVKLwJpSorcQrIu2U20&#10;2XLBiq1jtlZ8oMH+wEIzZbDpEeqeBUY+nfoFpRV34EGGEQedgZSKizQDTjPOf0yzrpkVaRYUx9uj&#10;TP7/YPnL7s0RVZX0ejKlxDCNS0p9SQygPK31BVatLdaF7g46XPMh7jEYp+6k0/HEeQjmUej9UVzR&#10;BcIxOL2Z5peY4ZiazGeX86uIkp0eW+fDowBNolNSh7tLkrLdsw996aEk9jLwoJomxiPDnkn0Qrfp&#10;BtobqPbIunkyqFjc/sFxB2czOD3g7WcAqVKviNQ/Hxqg/ont8Ffigr/fU9XpRy+/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tq+x7aAAAACwEAAA8AAAAAAAAAAQAgAAAAIgAAAGRycy9kb3ducmV2&#10;LnhtbFBLAQIUABQAAAAIAIdO4kAbDI/liAEAABkDAAAOAAAAAAAAAAEAIAAAACkBAABkcnMvZTJv&#10;RG9jLnhtbFBLBQYAAAAABgAGAFkBAAAj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11" w:lineRule="exact"/>
                        <w:ind w:left="0" w:right="0" w:firstLine="0"/>
                        <w:jc w:val="left"/>
                        <w:rPr>
                          <w:sz w:val="17"/>
                          <w:szCs w:val="17"/>
                        </w:rPr>
                      </w:pPr>
                      <w:r>
                        <w:rPr>
                          <w:color w:val="333333"/>
                          <w:spacing w:val="0"/>
                          <w:w w:val="100"/>
                          <w:position w:val="0"/>
                          <w:sz w:val="17"/>
                          <w:szCs w:val="17"/>
                        </w:rPr>
                        <w:t>微信扫码 免费听课</w:t>
                      </w:r>
                    </w:p>
                  </w:txbxContent>
                </v:textbox>
              </v:shape>
            </w:pict>
          </mc:Fallback>
        </mc:AlternateContent>
      </w:r>
      <w:bookmarkStart w:id="3349" w:name="bookmark3352"/>
      <w:bookmarkStart w:id="3350" w:name="bookmark3350"/>
      <w:bookmarkStart w:id="3351" w:name="bookmark3351"/>
      <w:r>
        <w:rPr>
          <w:rFonts w:ascii="Times New Roman" w:hAnsi="Times New Roman" w:eastAsia="Times New Roman" w:cs="Times New Roman"/>
          <w:b/>
          <w:bCs/>
          <w:spacing w:val="0"/>
          <w:w w:val="100"/>
          <w:position w:val="0"/>
          <w:sz w:val="40"/>
          <w:szCs w:val="40"/>
          <w:lang w:val="en-US" w:eastAsia="en-US" w:bidi="en-US"/>
        </w:rPr>
        <w:t>1K420000</w:t>
      </w:r>
      <w:r>
        <w:rPr>
          <w:spacing w:val="0"/>
          <w:w w:val="100"/>
          <w:position w:val="0"/>
        </w:rPr>
        <w:t>市政公用工程项目施工管理</w:t>
      </w:r>
      <w:bookmarkEnd w:id="3349"/>
      <w:bookmarkEnd w:id="3350"/>
      <w:bookmarkEnd w:id="3351"/>
    </w:p>
    <w:p>
      <w:pPr>
        <w:pStyle w:val="25"/>
        <w:keepNext/>
        <w:keepLines/>
        <w:widowControl w:val="0"/>
        <w:shd w:val="clear" w:color="auto" w:fill="auto"/>
        <w:bidi w:val="0"/>
        <w:spacing w:before="0" w:after="180" w:line="240" w:lineRule="auto"/>
        <w:ind w:left="0" w:right="0" w:firstLine="0"/>
        <w:jc w:val="left"/>
      </w:pPr>
      <w:bookmarkStart w:id="3352" w:name="bookmark3355"/>
      <w:bookmarkStart w:id="3353" w:name="bookmark3353"/>
      <w:bookmarkStart w:id="3354" w:name="bookmark3354"/>
      <w:r>
        <w:rPr>
          <w:rFonts w:ascii="Times New Roman" w:hAnsi="Times New Roman" w:eastAsia="Times New Roman" w:cs="Times New Roman"/>
          <w:spacing w:val="0"/>
          <w:w w:val="100"/>
          <w:position w:val="0"/>
          <w:lang w:val="en-US" w:eastAsia="en-US" w:bidi="en-US"/>
        </w:rPr>
        <w:t xml:space="preserve">1K420010 </w:t>
      </w:r>
      <w:r>
        <w:rPr>
          <w:spacing w:val="0"/>
          <w:w w:val="100"/>
          <w:position w:val="0"/>
        </w:rPr>
        <w:t>市政公用工程施工招标投标管理</w:t>
      </w:r>
      <w:bookmarkEnd w:id="3352"/>
      <w:bookmarkEnd w:id="3353"/>
      <w:bookmarkEnd w:id="3354"/>
    </w:p>
    <w:p>
      <w:pPr>
        <w:pStyle w:val="33"/>
        <w:keepNext w:val="0"/>
        <w:keepLines w:val="0"/>
        <w:widowControl w:val="0"/>
        <w:shd w:val="clear" w:color="auto" w:fill="auto"/>
        <w:bidi w:val="0"/>
        <w:spacing w:before="0" w:after="100" w:line="240" w:lineRule="auto"/>
        <w:ind w:left="0" w:right="0" w:firstLine="0"/>
        <w:jc w:val="left"/>
      </w:pPr>
      <w:r>
        <w:rPr>
          <w:rFonts w:ascii="Times New Roman" w:hAnsi="Times New Roman" w:eastAsia="Times New Roman" w:cs="Times New Roman"/>
          <w:color w:val="7EC18E"/>
          <w:spacing w:val="0"/>
          <w:w w:val="100"/>
          <w:position w:val="0"/>
          <w:lang w:val="en-US" w:eastAsia="en-US" w:bidi="en-US"/>
        </w:rPr>
        <w:t>1K420011</w:t>
      </w:r>
      <w:r>
        <w:rPr>
          <w:rFonts w:ascii="宋体" w:hAnsi="宋体" w:eastAsia="宋体" w:cs="宋体"/>
          <w:b w:val="0"/>
          <w:bCs w:val="0"/>
          <w:color w:val="7EC18E"/>
          <w:spacing w:val="0"/>
          <w:w w:val="100"/>
          <w:position w:val="0"/>
          <w:lang w:val="zh-CN" w:eastAsia="zh-CN" w:bidi="zh-CN"/>
        </w:rPr>
        <w:t>招标投标管理</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工程施工招标投标活动应当遵循公开、公平、公正和诚实信用的原则。工程施工招标 投标活动，依法由招标人负责。任何单位和个人不得以任何方式非法干涉工程施工招标投 标活动。施工招标投标活动不受地区或者部门的限制。</w:t>
      </w:r>
    </w:p>
    <w:p>
      <w:pPr>
        <w:pStyle w:val="23"/>
        <w:keepNext w:val="0"/>
        <w:keepLines w:val="0"/>
        <w:widowControl w:val="0"/>
        <w:shd w:val="clear" w:color="auto" w:fill="auto"/>
        <w:bidi w:val="0"/>
        <w:spacing w:before="0" w:after="0" w:line="320" w:lineRule="exact"/>
        <w:ind w:left="0" w:right="0" w:firstLine="440"/>
        <w:jc w:val="both"/>
      </w:pPr>
      <w:r>
        <w:rPr>
          <w:color w:val="7EC18E"/>
          <w:spacing w:val="0"/>
          <w:w w:val="100"/>
          <w:position w:val="0"/>
        </w:rPr>
        <w:t>~~、招标文件编制原则</w:t>
      </w:r>
    </w:p>
    <w:p>
      <w:pPr>
        <w:pStyle w:val="23"/>
        <w:keepNext w:val="0"/>
        <w:keepLines w:val="0"/>
        <w:widowControl w:val="0"/>
        <w:shd w:val="clear" w:color="auto" w:fill="auto"/>
        <w:bidi w:val="0"/>
        <w:spacing w:before="0" w:after="0" w:line="320" w:lineRule="exact"/>
        <w:ind w:left="0" w:right="0" w:firstLine="520"/>
        <w:jc w:val="both"/>
      </w:pPr>
      <w:r>
        <w:rPr>
          <w:color w:val="333333"/>
          <w:spacing w:val="0"/>
          <w:w w:val="100"/>
          <w:position w:val="0"/>
        </w:rPr>
        <w:t>(1 )招标文件(包括资格预审文件)应按《招标投标法》《房屋建筑和市政基础设 施工程施工招标投标管理办法》(原建设部令第89号，并经住房城乡建设部令第43号修 正)的有关规定和地方政府有关规定和要求编制。</w:t>
      </w:r>
    </w:p>
    <w:p>
      <w:pPr>
        <w:pStyle w:val="23"/>
        <w:keepNext w:val="0"/>
        <w:keepLines w:val="0"/>
        <w:widowControl w:val="0"/>
        <w:numPr>
          <w:ilvl w:val="0"/>
          <w:numId w:val="577"/>
        </w:numPr>
        <w:shd w:val="clear" w:color="auto" w:fill="auto"/>
        <w:tabs>
          <w:tab w:val="left" w:pos="1045"/>
        </w:tabs>
        <w:bidi w:val="0"/>
        <w:spacing w:before="0" w:after="0" w:line="320" w:lineRule="exact"/>
        <w:ind w:left="0" w:right="0" w:firstLine="520"/>
        <w:jc w:val="both"/>
      </w:pPr>
      <w:bookmarkStart w:id="3355" w:name="bookmark3356"/>
      <w:bookmarkEnd w:id="3355"/>
      <w:r>
        <w:rPr>
          <w:color w:val="333333"/>
          <w:spacing w:val="0"/>
          <w:w w:val="100"/>
          <w:position w:val="0"/>
        </w:rPr>
        <w:t>招标文件内容应全面、条件合理、标准明确、文本规范，以最大限度减少招投 标和合同履行过程中产生的矛盾、争议和纠纷，保证招投标工作的顺利进行。</w:t>
      </w:r>
    </w:p>
    <w:p>
      <w:pPr>
        <w:pStyle w:val="23"/>
        <w:keepNext w:val="0"/>
        <w:keepLines w:val="0"/>
        <w:widowControl w:val="0"/>
        <w:numPr>
          <w:ilvl w:val="0"/>
          <w:numId w:val="577"/>
        </w:numPr>
        <w:shd w:val="clear" w:color="auto" w:fill="auto"/>
        <w:tabs>
          <w:tab w:val="left" w:pos="1050"/>
        </w:tabs>
        <w:bidi w:val="0"/>
        <w:spacing w:before="0" w:after="0" w:line="320" w:lineRule="exact"/>
        <w:ind w:left="0" w:right="0" w:firstLine="520"/>
        <w:jc w:val="both"/>
      </w:pPr>
      <w:bookmarkStart w:id="3356" w:name="bookmark3357"/>
      <w:bookmarkEnd w:id="3356"/>
      <w:r>
        <w:rPr>
          <w:color w:val="333333"/>
          <w:spacing w:val="0"/>
          <w:w w:val="100"/>
          <w:position w:val="0"/>
        </w:rPr>
        <w:t>依法公开招标的工程，应本着严格、准确的原则，依据《建设工程工程量清单 计价规范》</w:t>
      </w:r>
      <w:r>
        <w:rPr>
          <w:color w:val="333333"/>
          <w:spacing w:val="0"/>
          <w:w w:val="100"/>
          <w:position w:val="0"/>
          <w:lang w:val="en-US" w:eastAsia="en-US" w:bidi="en-US"/>
        </w:rPr>
        <w:t>GB 50500—2013</w:t>
      </w:r>
      <w:r>
        <w:rPr>
          <w:color w:val="333333"/>
          <w:spacing w:val="0"/>
          <w:w w:val="100"/>
          <w:position w:val="0"/>
        </w:rPr>
        <w:t>编制工程量清单或计价。</w:t>
      </w:r>
    </w:p>
    <w:p>
      <w:pPr>
        <w:pStyle w:val="23"/>
        <w:keepNext w:val="0"/>
        <w:keepLines w:val="0"/>
        <w:widowControl w:val="0"/>
        <w:shd w:val="clear" w:color="auto" w:fill="auto"/>
        <w:bidi w:val="0"/>
        <w:spacing w:before="0" w:after="0" w:line="320" w:lineRule="exact"/>
        <w:ind w:left="0" w:right="0" w:firstLine="420"/>
        <w:jc w:val="both"/>
      </w:pPr>
      <w:r>
        <w:rPr>
          <w:color w:val="7EC18E"/>
          <w:spacing w:val="0"/>
          <w:w w:val="100"/>
          <w:position w:val="0"/>
        </w:rPr>
        <w:t>二、招标</w:t>
      </w:r>
    </w:p>
    <w:p>
      <w:pPr>
        <w:pStyle w:val="23"/>
        <w:keepNext w:val="0"/>
        <w:keepLines w:val="0"/>
        <w:widowControl w:val="0"/>
        <w:shd w:val="clear" w:color="auto" w:fill="auto"/>
        <w:bidi w:val="0"/>
        <w:spacing w:before="0" w:after="0" w:line="320" w:lineRule="exact"/>
        <w:ind w:left="0" w:right="0" w:firstLine="420"/>
        <w:jc w:val="left"/>
      </w:pPr>
      <w:r>
        <w:rPr>
          <w:color w:val="333333"/>
          <w:spacing w:val="0"/>
          <w:w w:val="100"/>
          <w:position w:val="0"/>
        </w:rPr>
        <w:t>招标人根据施工招标项目的特点和需要编制招标文件。</w:t>
      </w:r>
    </w:p>
    <w:p>
      <w:pPr>
        <w:pStyle w:val="23"/>
        <w:keepNext w:val="0"/>
        <w:keepLines w:val="0"/>
        <w:widowControl w:val="0"/>
        <w:numPr>
          <w:ilvl w:val="0"/>
          <w:numId w:val="578"/>
        </w:numPr>
        <w:shd w:val="clear" w:color="auto" w:fill="auto"/>
        <w:tabs>
          <w:tab w:val="left" w:pos="1152"/>
        </w:tabs>
        <w:bidi w:val="0"/>
        <w:spacing w:before="0" w:after="0" w:line="320" w:lineRule="exact"/>
        <w:ind w:left="0" w:right="0" w:firstLine="520"/>
        <w:jc w:val="left"/>
      </w:pPr>
      <w:bookmarkStart w:id="3357" w:name="bookmark3358"/>
      <w:bookmarkEnd w:id="3357"/>
      <w:r>
        <w:rPr>
          <w:color w:val="333333"/>
          <w:spacing w:val="0"/>
          <w:w w:val="100"/>
          <w:position w:val="0"/>
        </w:rPr>
        <w:t>招标文件主要内容</w:t>
      </w:r>
    </w:p>
    <w:p>
      <w:pPr>
        <w:pStyle w:val="23"/>
        <w:keepNext w:val="0"/>
        <w:keepLines w:val="0"/>
        <w:widowControl w:val="0"/>
        <w:numPr>
          <w:ilvl w:val="0"/>
          <w:numId w:val="579"/>
        </w:numPr>
        <w:shd w:val="clear" w:color="auto" w:fill="auto"/>
        <w:tabs>
          <w:tab w:val="left" w:pos="1046"/>
        </w:tabs>
        <w:bidi w:val="0"/>
        <w:spacing w:before="0" w:after="0" w:line="320" w:lineRule="exact"/>
        <w:ind w:left="0" w:right="0" w:firstLine="520"/>
        <w:jc w:val="left"/>
      </w:pPr>
      <w:bookmarkStart w:id="3358" w:name="bookmark3359"/>
      <w:bookmarkEnd w:id="3358"/>
      <w:r>
        <w:rPr>
          <w:color w:val="333333"/>
          <w:spacing w:val="0"/>
          <w:w w:val="100"/>
          <w:position w:val="0"/>
        </w:rPr>
        <w:t>招标公告(或投标邀请书)。</w:t>
      </w:r>
    </w:p>
    <w:p>
      <w:pPr>
        <w:pStyle w:val="23"/>
        <w:keepNext w:val="0"/>
        <w:keepLines w:val="0"/>
        <w:widowControl w:val="0"/>
        <w:numPr>
          <w:ilvl w:val="0"/>
          <w:numId w:val="579"/>
        </w:numPr>
        <w:shd w:val="clear" w:color="auto" w:fill="auto"/>
        <w:tabs>
          <w:tab w:val="left" w:pos="1046"/>
        </w:tabs>
        <w:bidi w:val="0"/>
        <w:spacing w:before="0" w:after="0" w:line="320" w:lineRule="exact"/>
        <w:ind w:left="0" w:right="0" w:firstLine="520"/>
        <w:jc w:val="left"/>
      </w:pPr>
      <w:bookmarkStart w:id="3359" w:name="bookmark3360"/>
      <w:bookmarkEnd w:id="3359"/>
      <w:r>
        <w:rPr>
          <w:color w:val="333333"/>
          <w:spacing w:val="0"/>
          <w:w w:val="100"/>
          <w:position w:val="0"/>
        </w:rPr>
        <w:t>投标人须知。</w:t>
      </w:r>
    </w:p>
    <w:p>
      <w:pPr>
        <w:pStyle w:val="23"/>
        <w:keepNext w:val="0"/>
        <w:keepLines w:val="0"/>
        <w:widowControl w:val="0"/>
        <w:numPr>
          <w:ilvl w:val="0"/>
          <w:numId w:val="579"/>
        </w:numPr>
        <w:shd w:val="clear" w:color="auto" w:fill="auto"/>
        <w:tabs>
          <w:tab w:val="left" w:pos="1046"/>
        </w:tabs>
        <w:bidi w:val="0"/>
        <w:spacing w:before="0" w:after="0" w:line="320" w:lineRule="exact"/>
        <w:ind w:left="0" w:right="0" w:firstLine="520"/>
        <w:jc w:val="left"/>
      </w:pPr>
      <w:bookmarkStart w:id="3360" w:name="bookmark3361"/>
      <w:bookmarkEnd w:id="3360"/>
      <w:r>
        <w:rPr>
          <w:color w:val="333333"/>
          <w:spacing w:val="0"/>
          <w:w w:val="100"/>
          <w:position w:val="0"/>
        </w:rPr>
        <w:t>合同主要条款。</w:t>
      </w:r>
    </w:p>
    <w:p>
      <w:pPr>
        <w:pStyle w:val="23"/>
        <w:keepNext w:val="0"/>
        <w:keepLines w:val="0"/>
        <w:widowControl w:val="0"/>
        <w:numPr>
          <w:ilvl w:val="0"/>
          <w:numId w:val="579"/>
        </w:numPr>
        <w:shd w:val="clear" w:color="auto" w:fill="auto"/>
        <w:tabs>
          <w:tab w:val="left" w:pos="1046"/>
        </w:tabs>
        <w:bidi w:val="0"/>
        <w:spacing w:before="0" w:after="0" w:line="320" w:lineRule="exact"/>
        <w:ind w:left="0" w:right="0" w:firstLine="520"/>
        <w:jc w:val="left"/>
      </w:pPr>
      <w:bookmarkStart w:id="3361" w:name="bookmark3362"/>
      <w:bookmarkEnd w:id="3361"/>
      <w:r>
        <w:rPr>
          <w:color w:val="333333"/>
          <w:spacing w:val="0"/>
          <w:w w:val="100"/>
          <w:position w:val="0"/>
        </w:rPr>
        <w:t>投标文件格式。</w:t>
      </w:r>
    </w:p>
    <w:p>
      <w:pPr>
        <w:pStyle w:val="23"/>
        <w:keepNext w:val="0"/>
        <w:keepLines w:val="0"/>
        <w:widowControl w:val="0"/>
        <w:numPr>
          <w:ilvl w:val="0"/>
          <w:numId w:val="579"/>
        </w:numPr>
        <w:shd w:val="clear" w:color="auto" w:fill="auto"/>
        <w:tabs>
          <w:tab w:val="left" w:pos="1046"/>
        </w:tabs>
        <w:bidi w:val="0"/>
        <w:spacing w:before="0" w:after="0" w:line="320" w:lineRule="exact"/>
        <w:ind w:left="0" w:right="0" w:firstLine="520"/>
        <w:jc w:val="left"/>
      </w:pPr>
      <w:bookmarkStart w:id="3362" w:name="bookmark3363"/>
      <w:bookmarkEnd w:id="3362"/>
      <w:r>
        <w:rPr>
          <w:color w:val="333333"/>
          <w:spacing w:val="0"/>
          <w:w w:val="100"/>
          <w:position w:val="0"/>
        </w:rPr>
        <w:t>工程量清单。</w:t>
      </w:r>
    </w:p>
    <w:p>
      <w:pPr>
        <w:pStyle w:val="23"/>
        <w:keepNext w:val="0"/>
        <w:keepLines w:val="0"/>
        <w:widowControl w:val="0"/>
        <w:shd w:val="clear" w:color="auto" w:fill="auto"/>
        <w:bidi w:val="0"/>
        <w:spacing w:before="0" w:after="0" w:line="320" w:lineRule="exact"/>
        <w:ind w:left="0" w:right="0" w:firstLine="520"/>
        <w:jc w:val="left"/>
      </w:pPr>
      <w:r>
        <w:rPr>
          <w:color w:val="333333"/>
          <w:spacing w:val="0"/>
          <w:w w:val="100"/>
          <w:position w:val="0"/>
        </w:rPr>
        <w:t>(6 )技术条款。</w:t>
      </w:r>
    </w:p>
    <w:p>
      <w:pPr>
        <w:pStyle w:val="23"/>
        <w:keepNext w:val="0"/>
        <w:keepLines w:val="0"/>
        <w:widowControl w:val="0"/>
        <w:shd w:val="clear" w:color="auto" w:fill="auto"/>
        <w:bidi w:val="0"/>
        <w:spacing w:before="0" w:after="0" w:line="320" w:lineRule="exact"/>
        <w:ind w:left="0" w:right="0" w:firstLine="520"/>
        <w:jc w:val="left"/>
      </w:pPr>
      <w:r>
        <w:rPr>
          <w:color w:val="333333"/>
          <w:spacing w:val="0"/>
          <w:w w:val="100"/>
          <w:position w:val="0"/>
        </w:rPr>
        <w:t>(7 )设计图纸。</w:t>
      </w:r>
    </w:p>
    <w:p>
      <w:pPr>
        <w:pStyle w:val="23"/>
        <w:keepNext w:val="0"/>
        <w:keepLines w:val="0"/>
        <w:widowControl w:val="0"/>
        <w:shd w:val="clear" w:color="auto" w:fill="auto"/>
        <w:bidi w:val="0"/>
        <w:spacing w:before="0" w:after="0" w:line="320" w:lineRule="exact"/>
        <w:ind w:left="0" w:right="0" w:firstLine="520"/>
        <w:jc w:val="left"/>
      </w:pPr>
      <w:r>
        <w:rPr>
          <w:color w:val="333333"/>
          <w:spacing w:val="0"/>
          <w:w w:val="100"/>
          <w:position w:val="0"/>
        </w:rPr>
        <w:t>(8 )评定标准和方法。</w:t>
      </w:r>
    </w:p>
    <w:p>
      <w:pPr>
        <w:pStyle w:val="23"/>
        <w:keepNext w:val="0"/>
        <w:keepLines w:val="0"/>
        <w:widowControl w:val="0"/>
        <w:shd w:val="clear" w:color="auto" w:fill="auto"/>
        <w:bidi w:val="0"/>
        <w:spacing w:before="0" w:after="0" w:line="320" w:lineRule="exact"/>
        <w:ind w:left="0" w:right="0" w:firstLine="520"/>
        <w:jc w:val="left"/>
      </w:pPr>
      <w:r>
        <w:rPr>
          <w:color w:val="333333"/>
          <w:spacing w:val="0"/>
          <w:w w:val="100"/>
          <w:position w:val="0"/>
        </w:rPr>
        <w:t>(9 )投标其他材料。</w:t>
      </w:r>
    </w:p>
    <w:p>
      <w:pPr>
        <w:pStyle w:val="23"/>
        <w:keepNext w:val="0"/>
        <w:keepLines w:val="0"/>
        <w:widowControl w:val="0"/>
        <w:numPr>
          <w:ilvl w:val="0"/>
          <w:numId w:val="578"/>
        </w:numPr>
        <w:shd w:val="clear" w:color="auto" w:fill="auto"/>
        <w:tabs>
          <w:tab w:val="left" w:pos="1152"/>
        </w:tabs>
        <w:bidi w:val="0"/>
        <w:spacing w:before="0" w:after="0" w:line="320" w:lineRule="exact"/>
        <w:ind w:left="0" w:right="0" w:firstLine="520"/>
        <w:jc w:val="both"/>
      </w:pPr>
      <w:bookmarkStart w:id="3363" w:name="bookmark3364"/>
      <w:bookmarkEnd w:id="3363"/>
      <w:r>
        <w:rPr>
          <w:color w:val="333333"/>
          <w:spacing w:val="0"/>
          <w:w w:val="100"/>
          <w:position w:val="0"/>
        </w:rPr>
        <w:t>招标方式</w:t>
      </w:r>
    </w:p>
    <w:p>
      <w:pPr>
        <w:pStyle w:val="23"/>
        <w:keepNext w:val="0"/>
        <w:keepLines w:val="0"/>
        <w:widowControl w:val="0"/>
        <w:shd w:val="clear" w:color="auto" w:fill="auto"/>
        <w:bidi w:val="0"/>
        <w:spacing w:before="0" w:after="0" w:line="320" w:lineRule="exact"/>
        <w:ind w:left="0" w:right="0" w:firstLine="420"/>
        <w:jc w:val="left"/>
      </w:pPr>
      <w:r>
        <w:rPr>
          <w:color w:val="333333"/>
          <w:spacing w:val="0"/>
          <w:w w:val="100"/>
          <w:position w:val="0"/>
        </w:rPr>
        <w:t>工程施工招标分为公开招标和邀请招标：</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采用公开招标方式的，招标人应当发布招标公告，邀请不特定的法人或者其他组织投 标。依法必须进行施工招标项目的招标公告，应当在国家指定的报刊和信息网络上发布。</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采用邀请招标方式的，招标人应当向三家以上具备承担施工招标项目的能力、资信良 好的特定法人或者其他组织发出投标邀请书。</w:t>
      </w:r>
    </w:p>
    <w:p>
      <w:pPr>
        <w:pStyle w:val="23"/>
        <w:keepNext w:val="0"/>
        <w:keepLines w:val="0"/>
        <w:widowControl w:val="0"/>
        <w:numPr>
          <w:ilvl w:val="0"/>
          <w:numId w:val="578"/>
        </w:numPr>
        <w:shd w:val="clear" w:color="auto" w:fill="auto"/>
        <w:tabs>
          <w:tab w:val="left" w:pos="1152"/>
        </w:tabs>
        <w:bidi w:val="0"/>
        <w:spacing w:before="0" w:after="40" w:line="320" w:lineRule="exact"/>
        <w:ind w:left="0" w:right="0" w:firstLine="520"/>
        <w:jc w:val="both"/>
        <w:sectPr>
          <w:headerReference r:id="rId76" w:type="default"/>
          <w:headerReference r:id="rId77" w:type="even"/>
          <w:footnotePr>
            <w:numFmt w:val="decimal"/>
          </w:footnotePr>
          <w:pgSz w:w="10634" w:h="14659"/>
          <w:pgMar w:top="1166" w:right="602" w:bottom="912" w:left="602" w:header="738" w:footer="484" w:gutter="1073"/>
          <w:pgNumType w:start="290"/>
          <w:cols w:space="720" w:num="1"/>
          <w:rtlGutter w:val="1"/>
          <w:docGrid w:linePitch="360" w:charSpace="0"/>
        </w:sectPr>
      </w:pPr>
      <w:bookmarkStart w:id="3364" w:name="bookmark3365"/>
      <w:bookmarkEnd w:id="3364"/>
      <w:r>
        <w:rPr>
          <w:color w:val="333333"/>
          <w:spacing w:val="0"/>
          <w:w w:val="100"/>
          <w:position w:val="0"/>
        </w:rPr>
        <w:t>招标公告</w:t>
      </w:r>
    </w:p>
    <w:p>
      <w:pPr>
        <w:pStyle w:val="23"/>
        <w:keepNext w:val="0"/>
        <w:keepLines w:val="0"/>
        <w:widowControl w:val="0"/>
        <w:shd w:val="clear" w:color="auto" w:fill="auto"/>
        <w:bidi w:val="0"/>
        <w:spacing w:before="0" w:after="0" w:line="314" w:lineRule="exact"/>
        <w:ind w:left="0" w:right="0" w:firstLine="420"/>
        <w:jc w:val="left"/>
      </w:pPr>
      <w:r>
        <w:rPr>
          <w:color w:val="677C69"/>
          <w:spacing w:val="0"/>
          <w:w w:val="100"/>
          <w:position w:val="0"/>
        </w:rPr>
        <w:t>招标公告或者投标邀请书应当至少载明下列内容：</w:t>
      </w:r>
    </w:p>
    <w:p>
      <w:pPr>
        <w:pStyle w:val="23"/>
        <w:keepNext w:val="0"/>
        <w:keepLines w:val="0"/>
        <w:widowControl w:val="0"/>
        <w:shd w:val="clear" w:color="auto" w:fill="auto"/>
        <w:bidi w:val="0"/>
        <w:spacing w:before="0" w:after="0" w:line="314" w:lineRule="exact"/>
        <w:ind w:left="0" w:right="0" w:firstLine="500"/>
        <w:jc w:val="left"/>
      </w:pPr>
      <w:r>
        <w:rPr>
          <w:color w:val="677C69"/>
          <w:spacing w:val="0"/>
          <w:w w:val="100"/>
          <w:position w:val="0"/>
        </w:rPr>
        <w:t>(1 )招标人的名称和地址。</w:t>
      </w:r>
    </w:p>
    <w:p>
      <w:pPr>
        <w:pStyle w:val="23"/>
        <w:keepNext w:val="0"/>
        <w:keepLines w:val="0"/>
        <w:widowControl w:val="0"/>
        <w:numPr>
          <w:ilvl w:val="0"/>
          <w:numId w:val="580"/>
        </w:numPr>
        <w:shd w:val="clear" w:color="auto" w:fill="auto"/>
        <w:tabs>
          <w:tab w:val="left" w:pos="1031"/>
        </w:tabs>
        <w:bidi w:val="0"/>
        <w:spacing w:before="0" w:after="0" w:line="314" w:lineRule="exact"/>
        <w:ind w:left="0" w:right="0" w:firstLine="500"/>
        <w:jc w:val="left"/>
      </w:pPr>
      <w:bookmarkStart w:id="3365" w:name="bookmark3366"/>
      <w:bookmarkEnd w:id="3365"/>
      <w:r>
        <w:rPr>
          <w:color w:val="677C69"/>
          <w:spacing w:val="0"/>
          <w:w w:val="100"/>
          <w:position w:val="0"/>
        </w:rPr>
        <w:t>招标项目的内容、规模、资金来源。</w:t>
      </w:r>
    </w:p>
    <w:p>
      <w:pPr>
        <w:pStyle w:val="23"/>
        <w:keepNext w:val="0"/>
        <w:keepLines w:val="0"/>
        <w:widowControl w:val="0"/>
        <w:numPr>
          <w:ilvl w:val="0"/>
          <w:numId w:val="580"/>
        </w:numPr>
        <w:shd w:val="clear" w:color="auto" w:fill="auto"/>
        <w:tabs>
          <w:tab w:val="left" w:pos="1031"/>
        </w:tabs>
        <w:bidi w:val="0"/>
        <w:spacing w:before="0" w:after="0" w:line="314" w:lineRule="exact"/>
        <w:ind w:left="0" w:right="0" w:firstLine="500"/>
        <w:jc w:val="left"/>
      </w:pPr>
      <w:bookmarkStart w:id="3366" w:name="bookmark3367"/>
      <w:bookmarkEnd w:id="3366"/>
      <w:r>
        <w:rPr>
          <w:color w:val="677C69"/>
          <w:spacing w:val="0"/>
          <w:w w:val="100"/>
          <w:position w:val="0"/>
        </w:rPr>
        <w:t>招标项目的实施地点和工期。</w:t>
      </w:r>
    </w:p>
    <w:p>
      <w:pPr>
        <w:pStyle w:val="23"/>
        <w:keepNext w:val="0"/>
        <w:keepLines w:val="0"/>
        <w:widowControl w:val="0"/>
        <w:numPr>
          <w:ilvl w:val="0"/>
          <w:numId w:val="580"/>
        </w:numPr>
        <w:shd w:val="clear" w:color="auto" w:fill="auto"/>
        <w:tabs>
          <w:tab w:val="left" w:pos="1031"/>
        </w:tabs>
        <w:bidi w:val="0"/>
        <w:spacing w:before="0" w:after="0" w:line="314" w:lineRule="exact"/>
        <w:ind w:left="0" w:right="0" w:firstLine="500"/>
        <w:jc w:val="left"/>
      </w:pPr>
      <w:bookmarkStart w:id="3367" w:name="bookmark3368"/>
      <w:bookmarkEnd w:id="3367"/>
      <w:r>
        <w:rPr>
          <w:color w:val="677C69"/>
          <w:spacing w:val="0"/>
          <w:w w:val="100"/>
          <w:position w:val="0"/>
        </w:rPr>
        <w:t>获取招标文件或者资格预审文件的地点和时间。</w:t>
      </w:r>
    </w:p>
    <w:p>
      <w:pPr>
        <w:pStyle w:val="23"/>
        <w:keepNext w:val="0"/>
        <w:keepLines w:val="0"/>
        <w:widowControl w:val="0"/>
        <w:shd w:val="clear" w:color="auto" w:fill="auto"/>
        <w:bidi w:val="0"/>
        <w:spacing w:before="0" w:after="0" w:line="314" w:lineRule="exact"/>
        <w:ind w:left="0" w:right="0" w:firstLine="500"/>
        <w:jc w:val="left"/>
      </w:pPr>
      <w:r>
        <w:rPr>
          <w:color w:val="677C69"/>
          <w:spacing w:val="0"/>
          <w:w w:val="100"/>
          <w:position w:val="0"/>
        </w:rPr>
        <w:t>(5 )对招标文件或者资格预审文件收取的费用。</w:t>
      </w:r>
    </w:p>
    <w:p>
      <w:pPr>
        <w:pStyle w:val="23"/>
        <w:keepNext w:val="0"/>
        <w:keepLines w:val="0"/>
        <w:widowControl w:val="0"/>
        <w:numPr>
          <w:ilvl w:val="0"/>
          <w:numId w:val="579"/>
        </w:numPr>
        <w:shd w:val="clear" w:color="auto" w:fill="auto"/>
        <w:bidi w:val="0"/>
        <w:spacing w:before="0" w:after="0" w:line="314" w:lineRule="exact"/>
        <w:ind w:left="0" w:right="0" w:firstLine="500"/>
        <w:jc w:val="left"/>
      </w:pPr>
      <w:bookmarkStart w:id="3368" w:name="bookmark3369"/>
      <w:bookmarkEnd w:id="3368"/>
      <w:r>
        <w:rPr>
          <w:color w:val="677C69"/>
          <w:spacing w:val="0"/>
          <w:w w:val="100"/>
          <w:position w:val="0"/>
        </w:rPr>
        <w:t>对投标人资质等级的要求。</w:t>
      </w:r>
    </w:p>
    <w:p>
      <w:pPr>
        <w:pStyle w:val="23"/>
        <w:keepNext w:val="0"/>
        <w:keepLines w:val="0"/>
        <w:widowControl w:val="0"/>
        <w:numPr>
          <w:ilvl w:val="0"/>
          <w:numId w:val="578"/>
        </w:numPr>
        <w:shd w:val="clear" w:color="auto" w:fill="auto"/>
        <w:bidi w:val="0"/>
        <w:spacing w:before="0" w:after="0" w:line="314" w:lineRule="exact"/>
        <w:ind w:left="0" w:right="0" w:firstLine="500"/>
        <w:jc w:val="left"/>
      </w:pPr>
      <w:bookmarkStart w:id="3369" w:name="bookmark3370"/>
      <w:bookmarkEnd w:id="3369"/>
      <w:r>
        <w:rPr>
          <w:color w:val="677C69"/>
          <w:spacing w:val="0"/>
          <w:w w:val="100"/>
          <w:position w:val="0"/>
        </w:rPr>
        <w:t>资格预审</w:t>
      </w:r>
    </w:p>
    <w:p>
      <w:pPr>
        <w:pStyle w:val="23"/>
        <w:keepNext w:val="0"/>
        <w:keepLines w:val="0"/>
        <w:widowControl w:val="0"/>
        <w:shd w:val="clear" w:color="auto" w:fill="auto"/>
        <w:bidi w:val="0"/>
        <w:spacing w:before="0" w:after="0" w:line="314" w:lineRule="exact"/>
        <w:ind w:left="0" w:right="0" w:firstLine="420"/>
        <w:jc w:val="left"/>
      </w:pPr>
      <w:r>
        <w:rPr>
          <w:color w:val="677C69"/>
          <w:spacing w:val="0"/>
          <w:w w:val="100"/>
          <w:position w:val="0"/>
        </w:rPr>
        <w:t>资格审查分为资格预审和资格后审。</w:t>
      </w:r>
    </w:p>
    <w:p>
      <w:pPr>
        <w:pStyle w:val="23"/>
        <w:keepNext w:val="0"/>
        <w:keepLines w:val="0"/>
        <w:widowControl w:val="0"/>
        <w:shd w:val="clear" w:color="auto" w:fill="auto"/>
        <w:bidi w:val="0"/>
        <w:spacing w:before="0" w:after="0" w:line="314" w:lineRule="exact"/>
        <w:ind w:left="0" w:right="0" w:firstLine="420"/>
        <w:jc w:val="left"/>
      </w:pPr>
      <w:r>
        <w:rPr>
          <w:color w:val="677C69"/>
          <w:spacing w:val="0"/>
          <w:w w:val="100"/>
          <w:position w:val="0"/>
        </w:rPr>
        <w:t>资格预审是指在投标前对潜在投标人进行的资格审查。</w:t>
      </w:r>
    </w:p>
    <w:p>
      <w:pPr>
        <w:pStyle w:val="23"/>
        <w:keepNext w:val="0"/>
        <w:keepLines w:val="0"/>
        <w:widowControl w:val="0"/>
        <w:shd w:val="clear" w:color="auto" w:fill="auto"/>
        <w:bidi w:val="0"/>
        <w:spacing w:before="0" w:after="0" w:line="314" w:lineRule="exact"/>
        <w:ind w:left="0" w:right="0" w:firstLine="420"/>
        <w:jc w:val="left"/>
      </w:pPr>
      <w:r>
        <w:rPr>
          <w:color w:val="677C69"/>
          <w:spacing w:val="0"/>
          <w:w w:val="100"/>
          <w:position w:val="0"/>
        </w:rPr>
        <w:t>资格后审是指在开标后对投标人进行的资格审查。</w:t>
      </w:r>
    </w:p>
    <w:p>
      <w:pPr>
        <w:pStyle w:val="23"/>
        <w:keepNext w:val="0"/>
        <w:keepLines w:val="0"/>
        <w:widowControl w:val="0"/>
        <w:shd w:val="clear" w:color="auto" w:fill="auto"/>
        <w:bidi w:val="0"/>
        <w:spacing w:before="0" w:after="0" w:line="314" w:lineRule="exact"/>
        <w:ind w:left="0" w:right="0" w:firstLine="420"/>
        <w:jc w:val="left"/>
      </w:pPr>
      <w:bookmarkStart w:id="3370" w:name="bookmark3371"/>
      <w:r>
        <w:rPr>
          <w:color w:val="677C69"/>
          <w:spacing w:val="0"/>
          <w:w w:val="100"/>
          <w:position w:val="0"/>
        </w:rPr>
        <w:t>三</w:t>
      </w:r>
      <w:bookmarkEnd w:id="3370"/>
      <w:r>
        <w:rPr>
          <w:color w:val="677C69"/>
          <w:spacing w:val="0"/>
          <w:w w:val="100"/>
          <w:position w:val="0"/>
        </w:rPr>
        <w:t>、投标</w:t>
      </w:r>
    </w:p>
    <w:p>
      <w:pPr>
        <w:pStyle w:val="23"/>
        <w:keepNext w:val="0"/>
        <w:keepLines w:val="0"/>
        <w:widowControl w:val="0"/>
        <w:shd w:val="clear" w:color="auto" w:fill="auto"/>
        <w:bidi w:val="0"/>
        <w:spacing w:before="0" w:after="0" w:line="314" w:lineRule="exact"/>
        <w:ind w:left="0" w:right="0" w:firstLine="420"/>
        <w:jc w:val="both"/>
      </w:pPr>
      <w:r>
        <w:rPr>
          <w:color w:val="677C69"/>
          <w:spacing w:val="0"/>
          <w:w w:val="100"/>
          <w:position w:val="0"/>
        </w:rPr>
        <w:t>投标人应当按照招标文件的要求编制投标文件。投标文件应当对招标文件提出的实质 性要求和条件作出响应。</w:t>
      </w:r>
    </w:p>
    <w:p>
      <w:pPr>
        <w:pStyle w:val="23"/>
        <w:keepNext w:val="0"/>
        <w:keepLines w:val="0"/>
        <w:widowControl w:val="0"/>
        <w:numPr>
          <w:ilvl w:val="0"/>
          <w:numId w:val="581"/>
        </w:numPr>
        <w:shd w:val="clear" w:color="auto" w:fill="auto"/>
        <w:tabs>
          <w:tab w:val="left" w:pos="1137"/>
        </w:tabs>
        <w:bidi w:val="0"/>
        <w:spacing w:before="0" w:after="0" w:line="314" w:lineRule="exact"/>
        <w:ind w:left="0" w:right="0" w:firstLine="500"/>
        <w:jc w:val="left"/>
      </w:pPr>
      <w:bookmarkStart w:id="3371" w:name="bookmark3372"/>
      <w:bookmarkEnd w:id="3371"/>
      <w:r>
        <w:rPr>
          <w:color w:val="677C69"/>
          <w:spacing w:val="0"/>
          <w:w w:val="100"/>
          <w:position w:val="0"/>
        </w:rPr>
        <w:t>投标文件组成</w:t>
      </w:r>
    </w:p>
    <w:p>
      <w:pPr>
        <w:pStyle w:val="23"/>
        <w:keepNext w:val="0"/>
        <w:keepLines w:val="0"/>
        <w:widowControl w:val="0"/>
        <w:shd w:val="clear" w:color="auto" w:fill="auto"/>
        <w:bidi w:val="0"/>
        <w:spacing w:before="0" w:after="0" w:line="314" w:lineRule="exact"/>
        <w:ind w:left="0" w:right="0" w:firstLine="420"/>
        <w:jc w:val="left"/>
      </w:pPr>
      <w:r>
        <w:rPr>
          <w:color w:val="677C69"/>
          <w:spacing w:val="0"/>
          <w:w w:val="100"/>
          <w:position w:val="0"/>
        </w:rPr>
        <w:t>通常由商务部分、经济部分、技术部分等组成。</w:t>
      </w:r>
    </w:p>
    <w:p>
      <w:pPr>
        <w:pStyle w:val="23"/>
        <w:keepNext w:val="0"/>
        <w:keepLines w:val="0"/>
        <w:widowControl w:val="0"/>
        <w:numPr>
          <w:ilvl w:val="0"/>
          <w:numId w:val="581"/>
        </w:numPr>
        <w:shd w:val="clear" w:color="auto" w:fill="auto"/>
        <w:tabs>
          <w:tab w:val="left" w:pos="1137"/>
        </w:tabs>
        <w:bidi w:val="0"/>
        <w:spacing w:before="0" w:after="0" w:line="314" w:lineRule="exact"/>
        <w:ind w:left="0" w:right="0" w:firstLine="500"/>
        <w:jc w:val="left"/>
      </w:pPr>
      <w:bookmarkStart w:id="3372" w:name="bookmark3373"/>
      <w:bookmarkEnd w:id="3372"/>
      <w:r>
        <w:rPr>
          <w:color w:val="677C69"/>
          <w:spacing w:val="0"/>
          <w:w w:val="100"/>
          <w:position w:val="0"/>
        </w:rPr>
        <w:t>投标文件应包括主要内容</w:t>
      </w:r>
    </w:p>
    <w:p>
      <w:pPr>
        <w:pStyle w:val="23"/>
        <w:keepNext w:val="0"/>
        <w:keepLines w:val="0"/>
        <w:widowControl w:val="0"/>
        <w:numPr>
          <w:ilvl w:val="0"/>
          <w:numId w:val="582"/>
        </w:numPr>
        <w:shd w:val="clear" w:color="auto" w:fill="auto"/>
        <w:tabs>
          <w:tab w:val="left" w:pos="759"/>
        </w:tabs>
        <w:bidi w:val="0"/>
        <w:spacing w:before="0" w:after="0" w:line="314" w:lineRule="exact"/>
        <w:ind w:left="0" w:right="0" w:firstLine="420"/>
        <w:jc w:val="left"/>
      </w:pPr>
      <w:bookmarkStart w:id="3373" w:name="bookmark3374"/>
      <w:bookmarkEnd w:id="3373"/>
      <w:r>
        <w:rPr>
          <w:color w:val="677C69"/>
          <w:spacing w:val="0"/>
          <w:w w:val="100"/>
          <w:position w:val="0"/>
        </w:rPr>
        <w:t>商务部分</w:t>
      </w:r>
    </w:p>
    <w:p>
      <w:pPr>
        <w:pStyle w:val="23"/>
        <w:keepNext w:val="0"/>
        <w:keepLines w:val="0"/>
        <w:widowControl w:val="0"/>
        <w:shd w:val="clear" w:color="auto" w:fill="auto"/>
        <w:bidi w:val="0"/>
        <w:spacing w:before="0" w:after="0" w:line="314" w:lineRule="exact"/>
        <w:ind w:left="0" w:right="0" w:firstLine="500"/>
        <w:jc w:val="left"/>
      </w:pPr>
      <w:r>
        <w:rPr>
          <w:color w:val="677C69"/>
          <w:spacing w:val="0"/>
          <w:w w:val="100"/>
          <w:position w:val="0"/>
        </w:rPr>
        <w:t>(1 )投标函及投标函附录。</w:t>
      </w:r>
    </w:p>
    <w:p>
      <w:pPr>
        <w:pStyle w:val="23"/>
        <w:keepNext w:val="0"/>
        <w:keepLines w:val="0"/>
        <w:widowControl w:val="0"/>
        <w:shd w:val="clear" w:color="auto" w:fill="auto"/>
        <w:bidi w:val="0"/>
        <w:spacing w:before="0" w:after="0" w:line="314" w:lineRule="exact"/>
        <w:ind w:left="0" w:right="0" w:firstLine="500"/>
        <w:jc w:val="left"/>
      </w:pPr>
      <w:r>
        <w:rPr>
          <w:color w:val="677C69"/>
          <w:spacing w:val="0"/>
          <w:w w:val="100"/>
          <w:position w:val="0"/>
        </w:rPr>
        <w:t>(2 )法定代表人身份证明或附有法定代表人身份证明的授权委托书。</w:t>
      </w:r>
    </w:p>
    <w:p>
      <w:pPr>
        <w:pStyle w:val="23"/>
        <w:keepNext w:val="0"/>
        <w:keepLines w:val="0"/>
        <w:widowControl w:val="0"/>
        <w:numPr>
          <w:ilvl w:val="0"/>
          <w:numId w:val="576"/>
        </w:numPr>
        <w:shd w:val="clear" w:color="auto" w:fill="auto"/>
        <w:tabs>
          <w:tab w:val="left" w:pos="1031"/>
        </w:tabs>
        <w:bidi w:val="0"/>
        <w:spacing w:before="0" w:after="0" w:line="314" w:lineRule="exact"/>
        <w:ind w:left="0" w:right="0" w:firstLine="500"/>
        <w:jc w:val="left"/>
      </w:pPr>
      <w:bookmarkStart w:id="3374" w:name="bookmark3375"/>
      <w:bookmarkEnd w:id="3374"/>
      <w:r>
        <w:rPr>
          <w:color w:val="677C69"/>
          <w:spacing w:val="0"/>
          <w:w w:val="100"/>
          <w:position w:val="0"/>
        </w:rPr>
        <w:t>联合体协议书。</w:t>
      </w:r>
    </w:p>
    <w:p>
      <w:pPr>
        <w:pStyle w:val="23"/>
        <w:keepNext w:val="0"/>
        <w:keepLines w:val="0"/>
        <w:widowControl w:val="0"/>
        <w:numPr>
          <w:ilvl w:val="0"/>
          <w:numId w:val="576"/>
        </w:numPr>
        <w:shd w:val="clear" w:color="auto" w:fill="auto"/>
        <w:tabs>
          <w:tab w:val="left" w:pos="1036"/>
        </w:tabs>
        <w:bidi w:val="0"/>
        <w:spacing w:before="0" w:after="0" w:line="314" w:lineRule="exact"/>
        <w:ind w:left="0" w:right="0" w:firstLine="500"/>
        <w:jc w:val="left"/>
      </w:pPr>
      <w:bookmarkStart w:id="3375" w:name="bookmark3376"/>
      <w:bookmarkEnd w:id="3375"/>
      <w:r>
        <w:rPr>
          <w:color w:val="677C69"/>
          <w:spacing w:val="0"/>
          <w:w w:val="100"/>
          <w:position w:val="0"/>
        </w:rPr>
        <w:t>投标保证金。</w:t>
      </w:r>
    </w:p>
    <w:p>
      <w:pPr>
        <w:pStyle w:val="23"/>
        <w:keepNext w:val="0"/>
        <w:keepLines w:val="0"/>
        <w:widowControl w:val="0"/>
        <w:numPr>
          <w:ilvl w:val="0"/>
          <w:numId w:val="576"/>
        </w:numPr>
        <w:shd w:val="clear" w:color="auto" w:fill="auto"/>
        <w:tabs>
          <w:tab w:val="left" w:pos="1036"/>
        </w:tabs>
        <w:bidi w:val="0"/>
        <w:spacing w:before="0" w:after="0" w:line="314" w:lineRule="exact"/>
        <w:ind w:left="0" w:right="0" w:firstLine="500"/>
        <w:jc w:val="left"/>
      </w:pPr>
      <w:bookmarkStart w:id="3376" w:name="bookmark3377"/>
      <w:bookmarkEnd w:id="3376"/>
      <w:r>
        <w:rPr>
          <w:color w:val="677C69"/>
          <w:spacing w:val="0"/>
          <w:w w:val="100"/>
          <w:position w:val="0"/>
        </w:rPr>
        <w:t>资格审查资料。</w:t>
      </w:r>
    </w:p>
    <w:p>
      <w:pPr>
        <w:pStyle w:val="23"/>
        <w:keepNext w:val="0"/>
        <w:keepLines w:val="0"/>
        <w:widowControl w:val="0"/>
        <w:numPr>
          <w:ilvl w:val="0"/>
          <w:numId w:val="576"/>
        </w:numPr>
        <w:shd w:val="clear" w:color="auto" w:fill="auto"/>
        <w:tabs>
          <w:tab w:val="left" w:pos="1036"/>
        </w:tabs>
        <w:bidi w:val="0"/>
        <w:spacing w:before="0" w:after="0" w:line="314" w:lineRule="exact"/>
        <w:ind w:left="0" w:right="0" w:firstLine="500"/>
        <w:jc w:val="left"/>
      </w:pPr>
      <w:bookmarkStart w:id="3377" w:name="bookmark3378"/>
      <w:bookmarkEnd w:id="3377"/>
      <w:r>
        <w:rPr>
          <w:color w:val="677C69"/>
          <w:spacing w:val="0"/>
          <w:w w:val="100"/>
          <w:position w:val="0"/>
        </w:rPr>
        <w:t>投标人须知前附表规定的其他材料。</w:t>
      </w:r>
    </w:p>
    <w:p>
      <w:pPr>
        <w:pStyle w:val="23"/>
        <w:keepNext w:val="0"/>
        <w:keepLines w:val="0"/>
        <w:widowControl w:val="0"/>
        <w:shd w:val="clear" w:color="auto" w:fill="auto"/>
        <w:bidi w:val="0"/>
        <w:spacing w:before="0" w:after="0" w:line="314" w:lineRule="exact"/>
        <w:ind w:left="0" w:right="0" w:firstLine="420"/>
        <w:jc w:val="left"/>
      </w:pPr>
      <w:r>
        <w:rPr>
          <w:color w:val="677C69"/>
          <w:spacing w:val="0"/>
          <w:w w:val="100"/>
          <w:position w:val="0"/>
        </w:rPr>
        <w:t>投标人须知前附表规定不接受联合体投标的，或投标人没有组成联合体的，投标文件 不包括上述(3)所指的联合体协议书。</w:t>
      </w:r>
    </w:p>
    <w:p>
      <w:pPr>
        <w:pStyle w:val="23"/>
        <w:keepNext w:val="0"/>
        <w:keepLines w:val="0"/>
        <w:widowControl w:val="0"/>
        <w:numPr>
          <w:ilvl w:val="0"/>
          <w:numId w:val="582"/>
        </w:numPr>
        <w:shd w:val="clear" w:color="auto" w:fill="auto"/>
        <w:tabs>
          <w:tab w:val="left" w:pos="778"/>
        </w:tabs>
        <w:bidi w:val="0"/>
        <w:spacing w:before="0" w:after="0" w:line="314" w:lineRule="exact"/>
        <w:ind w:left="0" w:right="0" w:firstLine="420"/>
        <w:jc w:val="left"/>
      </w:pPr>
      <w:bookmarkStart w:id="3378" w:name="bookmark3379"/>
      <w:bookmarkEnd w:id="3378"/>
      <w:r>
        <w:rPr>
          <w:color w:val="677C69"/>
          <w:spacing w:val="0"/>
          <w:w w:val="100"/>
          <w:position w:val="0"/>
        </w:rPr>
        <w:t>经济部分</w:t>
      </w:r>
    </w:p>
    <w:p>
      <w:pPr>
        <w:pStyle w:val="23"/>
        <w:keepNext w:val="0"/>
        <w:keepLines w:val="0"/>
        <w:widowControl w:val="0"/>
        <w:shd w:val="clear" w:color="auto" w:fill="auto"/>
        <w:bidi w:val="0"/>
        <w:spacing w:before="0" w:after="0" w:line="314" w:lineRule="exact"/>
        <w:ind w:left="0" w:right="0" w:firstLine="500"/>
        <w:jc w:val="left"/>
      </w:pPr>
      <w:r>
        <w:rPr>
          <w:color w:val="677C69"/>
          <w:spacing w:val="0"/>
          <w:w w:val="100"/>
          <w:position w:val="0"/>
        </w:rPr>
        <w:t>(1 )投标报价。</w:t>
      </w:r>
    </w:p>
    <w:p>
      <w:pPr>
        <w:pStyle w:val="23"/>
        <w:keepNext w:val="0"/>
        <w:keepLines w:val="0"/>
        <w:widowControl w:val="0"/>
        <w:numPr>
          <w:ilvl w:val="0"/>
          <w:numId w:val="583"/>
        </w:numPr>
        <w:shd w:val="clear" w:color="auto" w:fill="auto"/>
        <w:tabs>
          <w:tab w:val="left" w:pos="1031"/>
        </w:tabs>
        <w:bidi w:val="0"/>
        <w:spacing w:before="0" w:after="0" w:line="314" w:lineRule="exact"/>
        <w:ind w:left="0" w:right="0" w:firstLine="500"/>
        <w:jc w:val="left"/>
      </w:pPr>
      <w:bookmarkStart w:id="3379" w:name="bookmark3380"/>
      <w:bookmarkEnd w:id="3379"/>
      <w:r>
        <w:rPr>
          <w:color w:val="677C69"/>
          <w:spacing w:val="0"/>
          <w:w w:val="100"/>
          <w:position w:val="0"/>
        </w:rPr>
        <w:t>已标价的工程量清单。</w:t>
      </w:r>
    </w:p>
    <w:p>
      <w:pPr>
        <w:pStyle w:val="23"/>
        <w:keepNext w:val="0"/>
        <w:keepLines w:val="0"/>
        <w:widowControl w:val="0"/>
        <w:numPr>
          <w:ilvl w:val="0"/>
          <w:numId w:val="583"/>
        </w:numPr>
        <w:shd w:val="clear" w:color="auto" w:fill="auto"/>
        <w:tabs>
          <w:tab w:val="left" w:pos="1036"/>
        </w:tabs>
        <w:bidi w:val="0"/>
        <w:spacing w:before="0" w:after="0" w:line="314" w:lineRule="exact"/>
        <w:ind w:left="0" w:right="0" w:firstLine="500"/>
        <w:jc w:val="left"/>
      </w:pPr>
      <w:bookmarkStart w:id="3380" w:name="bookmark3381"/>
      <w:bookmarkEnd w:id="3380"/>
      <w:r>
        <w:rPr>
          <w:color w:val="677C69"/>
          <w:spacing w:val="0"/>
          <w:w w:val="100"/>
          <w:position w:val="0"/>
        </w:rPr>
        <w:t>拟分包项目情况等。</w:t>
      </w:r>
    </w:p>
    <w:p>
      <w:pPr>
        <w:pStyle w:val="23"/>
        <w:keepNext w:val="0"/>
        <w:keepLines w:val="0"/>
        <w:widowControl w:val="0"/>
        <w:numPr>
          <w:ilvl w:val="0"/>
          <w:numId w:val="582"/>
        </w:numPr>
        <w:shd w:val="clear" w:color="auto" w:fill="auto"/>
        <w:tabs>
          <w:tab w:val="left" w:pos="778"/>
        </w:tabs>
        <w:bidi w:val="0"/>
        <w:spacing w:before="0" w:after="0" w:line="314" w:lineRule="exact"/>
        <w:ind w:left="0" w:right="0" w:firstLine="420"/>
        <w:jc w:val="left"/>
      </w:pPr>
      <w:bookmarkStart w:id="3381" w:name="bookmark3382"/>
      <w:bookmarkEnd w:id="3381"/>
      <w:r>
        <w:rPr>
          <w:color w:val="677C69"/>
          <w:spacing w:val="0"/>
          <w:w w:val="100"/>
          <w:position w:val="0"/>
        </w:rPr>
        <w:t>技术部分(主要内容)</w:t>
      </w:r>
    </w:p>
    <w:p>
      <w:pPr>
        <w:pStyle w:val="23"/>
        <w:keepNext w:val="0"/>
        <w:keepLines w:val="0"/>
        <w:widowControl w:val="0"/>
        <w:shd w:val="clear" w:color="auto" w:fill="auto"/>
        <w:bidi w:val="0"/>
        <w:spacing w:before="0" w:after="0" w:line="314" w:lineRule="exact"/>
        <w:ind w:left="0" w:right="0" w:firstLine="500"/>
        <w:jc w:val="left"/>
      </w:pPr>
      <w:r>
        <w:rPr>
          <w:color w:val="677C69"/>
          <w:spacing w:val="0"/>
          <w:w w:val="100"/>
          <w:position w:val="0"/>
        </w:rPr>
        <w:t>(1 )主要施工方案。</w:t>
      </w:r>
    </w:p>
    <w:p>
      <w:pPr>
        <w:pStyle w:val="23"/>
        <w:keepNext w:val="0"/>
        <w:keepLines w:val="0"/>
        <w:widowControl w:val="0"/>
        <w:shd w:val="clear" w:color="auto" w:fill="auto"/>
        <w:bidi w:val="0"/>
        <w:spacing w:before="0" w:after="0" w:line="314" w:lineRule="exact"/>
        <w:ind w:left="0" w:right="0" w:firstLine="500"/>
        <w:jc w:val="left"/>
      </w:pPr>
      <w:r>
        <w:rPr>
          <w:color w:val="677C69"/>
          <w:spacing w:val="0"/>
          <w:w w:val="100"/>
          <w:position w:val="0"/>
        </w:rPr>
        <w:t>(2)进度计划及措施。</w:t>
      </w:r>
    </w:p>
    <w:p>
      <w:pPr>
        <w:pStyle w:val="23"/>
        <w:keepNext w:val="0"/>
        <w:keepLines w:val="0"/>
        <w:widowControl w:val="0"/>
        <w:shd w:val="clear" w:color="auto" w:fill="auto"/>
        <w:bidi w:val="0"/>
        <w:spacing w:before="0" w:after="0" w:line="314" w:lineRule="exact"/>
        <w:ind w:left="0" w:right="0" w:firstLine="500"/>
        <w:jc w:val="left"/>
      </w:pPr>
      <w:r>
        <w:rPr>
          <w:color w:val="677C69"/>
          <w:spacing w:val="0"/>
          <w:w w:val="100"/>
          <w:position w:val="0"/>
        </w:rPr>
        <w:t>(3 )质量保证体系及措施。</w:t>
      </w:r>
    </w:p>
    <w:p>
      <w:pPr>
        <w:pStyle w:val="23"/>
        <w:keepNext w:val="0"/>
        <w:keepLines w:val="0"/>
        <w:widowControl w:val="0"/>
        <w:numPr>
          <w:ilvl w:val="0"/>
          <w:numId w:val="583"/>
        </w:numPr>
        <w:shd w:val="clear" w:color="auto" w:fill="auto"/>
        <w:tabs>
          <w:tab w:val="left" w:pos="1036"/>
        </w:tabs>
        <w:bidi w:val="0"/>
        <w:spacing w:before="0" w:after="0" w:line="314" w:lineRule="exact"/>
        <w:ind w:left="0" w:right="0" w:firstLine="500"/>
        <w:jc w:val="left"/>
      </w:pPr>
      <w:bookmarkStart w:id="3382" w:name="bookmark3383"/>
      <w:bookmarkEnd w:id="3382"/>
      <w:r>
        <w:rPr>
          <w:color w:val="677C69"/>
          <w:spacing w:val="0"/>
          <w:w w:val="100"/>
          <w:position w:val="0"/>
        </w:rPr>
        <w:t>安全管理体系及措施。</w:t>
      </w:r>
    </w:p>
    <w:p>
      <w:pPr>
        <w:pStyle w:val="23"/>
        <w:keepNext w:val="0"/>
        <w:keepLines w:val="0"/>
        <w:widowControl w:val="0"/>
        <w:numPr>
          <w:ilvl w:val="0"/>
          <w:numId w:val="583"/>
        </w:numPr>
        <w:shd w:val="clear" w:color="auto" w:fill="auto"/>
        <w:tabs>
          <w:tab w:val="left" w:pos="1036"/>
        </w:tabs>
        <w:bidi w:val="0"/>
        <w:spacing w:before="0" w:after="0" w:line="314" w:lineRule="exact"/>
        <w:ind w:left="0" w:right="0" w:firstLine="500"/>
        <w:jc w:val="left"/>
      </w:pPr>
      <w:bookmarkStart w:id="3383" w:name="bookmark3384"/>
      <w:bookmarkEnd w:id="3383"/>
      <w:r>
        <w:rPr>
          <w:color w:val="677C69"/>
          <w:spacing w:val="0"/>
          <w:w w:val="100"/>
          <w:position w:val="0"/>
        </w:rPr>
        <w:t>消防、保卫、健康体系及措施。</w:t>
      </w:r>
    </w:p>
    <w:p>
      <w:pPr>
        <w:pStyle w:val="23"/>
        <w:keepNext w:val="0"/>
        <w:keepLines w:val="0"/>
        <w:widowControl w:val="0"/>
        <w:numPr>
          <w:ilvl w:val="0"/>
          <w:numId w:val="583"/>
        </w:numPr>
        <w:shd w:val="clear" w:color="auto" w:fill="auto"/>
        <w:tabs>
          <w:tab w:val="left" w:pos="1036"/>
        </w:tabs>
        <w:bidi w:val="0"/>
        <w:spacing w:before="0" w:after="0" w:line="314" w:lineRule="exact"/>
        <w:ind w:left="0" w:right="0" w:firstLine="500"/>
        <w:jc w:val="left"/>
      </w:pPr>
      <w:bookmarkStart w:id="3384" w:name="bookmark3385"/>
      <w:bookmarkEnd w:id="3384"/>
      <w:r>
        <w:rPr>
          <w:color w:val="677C69"/>
          <w:spacing w:val="0"/>
          <w:w w:val="100"/>
          <w:position w:val="0"/>
        </w:rPr>
        <w:t>文明施工、环境保护体系及措施。</w:t>
      </w:r>
    </w:p>
    <w:p>
      <w:pPr>
        <w:pStyle w:val="23"/>
        <w:keepNext w:val="0"/>
        <w:keepLines w:val="0"/>
        <w:widowControl w:val="0"/>
        <w:numPr>
          <w:ilvl w:val="0"/>
          <w:numId w:val="583"/>
        </w:numPr>
        <w:shd w:val="clear" w:color="auto" w:fill="auto"/>
        <w:tabs>
          <w:tab w:val="left" w:pos="1036"/>
        </w:tabs>
        <w:bidi w:val="0"/>
        <w:spacing w:before="0" w:after="0" w:line="314" w:lineRule="exact"/>
        <w:ind w:left="0" w:right="0" w:firstLine="500"/>
        <w:jc w:val="left"/>
      </w:pPr>
      <w:bookmarkStart w:id="3385" w:name="bookmark3386"/>
      <w:bookmarkEnd w:id="3385"/>
      <w:r>
        <w:rPr>
          <w:color w:val="677C69"/>
          <w:spacing w:val="0"/>
          <w:w w:val="100"/>
          <w:position w:val="0"/>
        </w:rPr>
        <w:t>风险管理体系及措施。</w:t>
      </w:r>
    </w:p>
    <w:p>
      <w:pPr>
        <w:pStyle w:val="23"/>
        <w:keepNext w:val="0"/>
        <w:keepLines w:val="0"/>
        <w:widowControl w:val="0"/>
        <w:shd w:val="clear" w:color="auto" w:fill="auto"/>
        <w:bidi w:val="0"/>
        <w:spacing w:before="0" w:after="0" w:line="314" w:lineRule="exact"/>
        <w:ind w:left="0" w:right="0" w:firstLine="500"/>
        <w:jc w:val="left"/>
      </w:pPr>
      <w:r>
        <w:rPr>
          <w:color w:val="677C69"/>
          <w:spacing w:val="0"/>
          <w:w w:val="100"/>
          <w:position w:val="0"/>
        </w:rPr>
        <w:t>(8 )机械设备配备及保障。</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(9)劳动力、材料配置计划及保障。</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(10 )项目管理机构及保证体系。</w:t>
      </w:r>
    </w:p>
    <w:p>
      <w:pPr>
        <w:pStyle w:val="23"/>
        <w:keepNext w:val="0"/>
        <w:keepLines w:val="0"/>
        <w:widowControl w:val="0"/>
        <w:numPr>
          <w:ilvl w:val="0"/>
          <w:numId w:val="519"/>
        </w:numPr>
        <w:shd w:val="clear" w:color="auto" w:fill="auto"/>
        <w:bidi w:val="0"/>
        <w:spacing w:before="0" w:after="0" w:line="317" w:lineRule="exact"/>
        <w:ind w:left="0" w:right="0" w:firstLine="500"/>
        <w:jc w:val="both"/>
      </w:pPr>
      <w:bookmarkStart w:id="3386" w:name="bookmark3387"/>
      <w:bookmarkEnd w:id="3386"/>
      <w:r>
        <w:rPr>
          <w:spacing w:val="0"/>
          <w:w w:val="100"/>
          <w:position w:val="0"/>
        </w:rPr>
        <w:t>施工现场总平面图等。</w:t>
      </w:r>
    </w:p>
    <w:p>
      <w:pPr>
        <w:pStyle w:val="23"/>
        <w:keepNext w:val="0"/>
        <w:keepLines w:val="0"/>
        <w:widowControl w:val="0"/>
        <w:numPr>
          <w:ilvl w:val="0"/>
          <w:numId w:val="581"/>
        </w:numPr>
        <w:shd w:val="clear" w:color="auto" w:fill="auto"/>
        <w:bidi w:val="0"/>
        <w:spacing w:before="0" w:after="0" w:line="317" w:lineRule="exact"/>
        <w:ind w:left="0" w:right="0" w:firstLine="500"/>
        <w:jc w:val="both"/>
      </w:pPr>
      <w:bookmarkStart w:id="3387" w:name="bookmark3388"/>
      <w:bookmarkEnd w:id="3387"/>
      <w:r>
        <w:rPr>
          <w:spacing w:val="0"/>
          <w:w w:val="100"/>
          <w:position w:val="0"/>
        </w:rPr>
        <w:t>投标保证金</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招标人可以在招标文件中要求投标人提交投标担保。投标担保可以采用投标保函或者 投标保证金的方式。投标保证金可以使用支票、银行汇票等。</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投标保证金一般不得超过投标估算价的2%。投标保证金有效期应当与投标有效期一致。</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投标人应当按照招标文件要求的方式和金额，将投标保证金随投标文件提交给招标 人。投标人不按招标文件要求提交投标保证金的，该投标文件将被拒绝，作废标处理。</w:t>
      </w:r>
    </w:p>
    <w:p>
      <w:pPr>
        <w:pStyle w:val="33"/>
        <w:keepNext w:val="0"/>
        <w:keepLines w:val="0"/>
        <w:widowControl w:val="0"/>
        <w:shd w:val="clear" w:color="auto" w:fill="auto"/>
        <w:bidi w:val="0"/>
        <w:spacing w:before="0" w:after="0" w:line="317" w:lineRule="exact"/>
        <w:ind w:left="0" w:right="0" w:firstLine="500"/>
        <w:jc w:val="both"/>
      </w:pPr>
      <w:r>
        <w:rPr>
          <w:rFonts w:ascii="宋体" w:hAnsi="宋体" w:eastAsia="宋体" w:cs="宋体"/>
          <w:b w:val="0"/>
          <w:bCs w:val="0"/>
          <w:color w:val="878787"/>
          <w:spacing w:val="0"/>
          <w:w w:val="100"/>
          <w:position w:val="0"/>
          <w:lang w:val="en-US" w:eastAsia="en-US" w:bidi="en-US"/>
        </w:rPr>
        <w:t>[</w:t>
      </w:r>
      <w:r>
        <w:rPr>
          <w:rFonts w:ascii="宋体" w:hAnsi="宋体" w:eastAsia="宋体" w:cs="宋体"/>
          <w:b w:val="0"/>
          <w:bCs w:val="0"/>
          <w:color w:val="878787"/>
          <w:spacing w:val="0"/>
          <w:w w:val="100"/>
          <w:position w:val="0"/>
          <w:lang w:val="zh-CN" w:eastAsia="zh-CN" w:bidi="zh-CN"/>
        </w:rPr>
        <w:t xml:space="preserve">案例 </w:t>
      </w:r>
      <w:r>
        <w:rPr>
          <w:rFonts w:ascii="Times New Roman" w:hAnsi="Times New Roman" w:eastAsia="Times New Roman" w:cs="Times New Roman"/>
          <w:color w:val="878787"/>
          <w:spacing w:val="0"/>
          <w:w w:val="100"/>
          <w:position w:val="0"/>
          <w:lang w:val="en-US" w:eastAsia="en-US" w:bidi="en-US"/>
        </w:rPr>
        <w:t>1K4200U ]</w:t>
      </w:r>
    </w:p>
    <w:p>
      <w:pPr>
        <w:pStyle w:val="23"/>
        <w:keepNext w:val="0"/>
        <w:keepLines w:val="0"/>
        <w:widowControl w:val="0"/>
        <w:numPr>
          <w:ilvl w:val="0"/>
          <w:numId w:val="584"/>
        </w:numPr>
        <w:shd w:val="clear" w:color="auto" w:fill="auto"/>
        <w:tabs>
          <w:tab w:val="left" w:pos="754"/>
        </w:tabs>
        <w:bidi w:val="0"/>
        <w:spacing w:before="0" w:after="0" w:line="317" w:lineRule="exact"/>
        <w:ind w:left="0" w:right="0" w:firstLine="420"/>
        <w:jc w:val="both"/>
      </w:pPr>
      <w:bookmarkStart w:id="3388" w:name="bookmark3389"/>
      <w:bookmarkEnd w:id="3388"/>
      <w:r>
        <w:rPr>
          <w:spacing w:val="0"/>
          <w:w w:val="100"/>
          <w:position w:val="0"/>
        </w:rPr>
        <w:t>背景</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某市政工程项目由政府投资建设，建设单位委托某招标代理公司代理施工招标。招标 代理公司确定该项目采用公开招标方式招标，招标公告仅在当地政府规定的招标信息网上 发布，招标文件对省内的投标人与省外的投标人提出了不同的要求。招标文件中规定：投 标担保可采用投标保证金或投标保函方式担保。评标方法采用经评审的最低投标价法，投 标有效期为</w:t>
      </w:r>
      <w:r>
        <w:rPr>
          <w:spacing w:val="0"/>
          <w:w w:val="100"/>
          <w:position w:val="0"/>
          <w:lang w:val="en-US" w:eastAsia="en-US" w:bidi="en-US"/>
        </w:rPr>
        <w:t>60d。</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项目施工招标信息发布以后，共有12个潜在投标人报名参加投标。为减少评标工作 量，建设单位要求招标代理公司对潜在投标人的资质条件、业绩进行资格审查后确定6家 为投标人。</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开标后发现：</w:t>
      </w:r>
      <w:r>
        <w:rPr>
          <w:spacing w:val="0"/>
          <w:w w:val="100"/>
          <w:position w:val="0"/>
          <w:lang w:val="en-US" w:eastAsia="en-US" w:bidi="en-US"/>
        </w:rPr>
        <w:t>A</w:t>
      </w:r>
      <w:r>
        <w:rPr>
          <w:spacing w:val="0"/>
          <w:w w:val="100"/>
          <w:position w:val="0"/>
        </w:rPr>
        <w:t>投标人的投标报价为8000万元，为最低投标价。</w:t>
      </w:r>
      <w:r>
        <w:rPr>
          <w:spacing w:val="0"/>
          <w:w w:val="100"/>
          <w:position w:val="0"/>
          <w:lang w:val="en-US" w:eastAsia="en-US" w:bidi="en-US"/>
        </w:rPr>
        <w:t>B</w:t>
      </w:r>
      <w:r>
        <w:rPr>
          <w:spacing w:val="0"/>
          <w:w w:val="100"/>
          <w:position w:val="0"/>
        </w:rPr>
        <w:t>投标人在开标后又 提交了一份补充说明，可以降价5%。</w:t>
      </w:r>
      <w:r>
        <w:rPr>
          <w:spacing w:val="0"/>
          <w:w w:val="100"/>
          <w:position w:val="0"/>
          <w:lang w:val="en-US" w:eastAsia="en-US" w:bidi="en-US"/>
        </w:rPr>
        <w:t>C</w:t>
      </w:r>
      <w:r>
        <w:rPr>
          <w:spacing w:val="0"/>
          <w:w w:val="100"/>
          <w:position w:val="0"/>
        </w:rPr>
        <w:t>投标人提交的银行投标保函有效期为</w:t>
      </w:r>
      <w:r>
        <w:rPr>
          <w:spacing w:val="0"/>
          <w:w w:val="100"/>
          <w:position w:val="0"/>
          <w:lang w:val="en-US" w:eastAsia="en-US" w:bidi="en-US"/>
        </w:rPr>
        <w:t>50d。D</w:t>
      </w:r>
      <w:r>
        <w:rPr>
          <w:spacing w:val="0"/>
          <w:w w:val="100"/>
          <w:position w:val="0"/>
        </w:rPr>
        <w:t>投标 人投标文件的投标函盖有企业及企业法定代表人的印章，没有项目负责人的印章。</w:t>
      </w:r>
      <w:r>
        <w:rPr>
          <w:spacing w:val="0"/>
          <w:w w:val="100"/>
          <w:position w:val="0"/>
          <w:lang w:val="en-US" w:eastAsia="en-US" w:bidi="en-US"/>
        </w:rPr>
        <w:t>E</w:t>
      </w:r>
      <w:r>
        <w:rPr>
          <w:spacing w:val="0"/>
          <w:w w:val="100"/>
          <w:position w:val="0"/>
        </w:rPr>
        <w:t>投标 人与其他投标人组成了联合体投标，附有各方资质证书，没有联合体共同投标协议书。</w:t>
      </w:r>
      <w:r>
        <w:rPr>
          <w:spacing w:val="0"/>
          <w:w w:val="100"/>
          <w:position w:val="0"/>
          <w:lang w:val="en-US" w:eastAsia="en-US" w:bidi="en-US"/>
        </w:rPr>
        <w:t xml:space="preserve">F </w:t>
      </w:r>
      <w:r>
        <w:rPr>
          <w:spacing w:val="0"/>
          <w:w w:val="100"/>
          <w:position w:val="0"/>
        </w:rPr>
        <w:t>投标人的投标报价最高，故</w:t>
      </w:r>
      <w:r>
        <w:rPr>
          <w:spacing w:val="0"/>
          <w:w w:val="100"/>
          <w:position w:val="0"/>
          <w:lang w:val="en-US" w:eastAsia="en-US" w:bidi="en-US"/>
        </w:rPr>
        <w:t>F</w:t>
      </w:r>
      <w:r>
        <w:rPr>
          <w:spacing w:val="0"/>
          <w:w w:val="100"/>
          <w:position w:val="0"/>
        </w:rPr>
        <w:t>投标人在开标后第二天撤回其投标文件。</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经过标书评审：</w:t>
      </w:r>
      <w:r>
        <w:rPr>
          <w:spacing w:val="0"/>
          <w:w w:val="100"/>
          <w:position w:val="0"/>
          <w:lang w:val="en-US" w:eastAsia="en-US" w:bidi="en-US"/>
        </w:rPr>
        <w:t>A</w:t>
      </w:r>
      <w:r>
        <w:rPr>
          <w:spacing w:val="0"/>
          <w:w w:val="100"/>
          <w:position w:val="0"/>
        </w:rPr>
        <w:t>投标人被确定为第一中标候选人。发出中标通知书后，招标人和</w:t>
      </w:r>
      <w:r>
        <w:rPr>
          <w:spacing w:val="0"/>
          <w:w w:val="100"/>
          <w:position w:val="0"/>
          <w:lang w:val="en-US" w:eastAsia="en-US" w:bidi="en-US"/>
        </w:rPr>
        <w:t xml:space="preserve">A </w:t>
      </w:r>
      <w:r>
        <w:rPr>
          <w:spacing w:val="0"/>
          <w:w w:val="100"/>
          <w:position w:val="0"/>
        </w:rPr>
        <w:t>投标人进行合同谈判，希望</w:t>
      </w:r>
      <w:r>
        <w:rPr>
          <w:spacing w:val="0"/>
          <w:w w:val="100"/>
          <w:position w:val="0"/>
          <w:lang w:val="en-US" w:eastAsia="en-US" w:bidi="en-US"/>
        </w:rPr>
        <w:t>A</w:t>
      </w:r>
      <w:r>
        <w:rPr>
          <w:spacing w:val="0"/>
          <w:w w:val="100"/>
          <w:position w:val="0"/>
        </w:rPr>
        <w:t>投标人能再压缩工期、降低费用。经谈判后双方达成一致： 不压缩工期，降价3%。</w:t>
      </w:r>
    </w:p>
    <w:p>
      <w:pPr>
        <w:pStyle w:val="23"/>
        <w:keepNext w:val="0"/>
        <w:keepLines w:val="0"/>
        <w:widowControl w:val="0"/>
        <w:numPr>
          <w:ilvl w:val="0"/>
          <w:numId w:val="584"/>
        </w:numPr>
        <w:shd w:val="clear" w:color="auto" w:fill="auto"/>
        <w:tabs>
          <w:tab w:val="left" w:pos="789"/>
        </w:tabs>
        <w:bidi w:val="0"/>
        <w:spacing w:before="0" w:after="0" w:line="317" w:lineRule="exact"/>
        <w:ind w:left="0" w:right="0" w:firstLine="440"/>
        <w:jc w:val="both"/>
      </w:pPr>
      <w:bookmarkStart w:id="3389" w:name="bookmark3390"/>
      <w:bookmarkEnd w:id="3389"/>
      <w:r>
        <w:rPr>
          <w:spacing w:val="0"/>
          <w:w w:val="100"/>
          <w:position w:val="0"/>
        </w:rPr>
        <w:t>问题</w:t>
      </w:r>
    </w:p>
    <w:p>
      <w:pPr>
        <w:pStyle w:val="23"/>
        <w:keepNext w:val="0"/>
        <w:keepLines w:val="0"/>
        <w:widowControl w:val="0"/>
        <w:shd w:val="clear" w:color="auto" w:fill="auto"/>
        <w:bidi w:val="0"/>
        <w:spacing w:before="0" w:after="0" w:line="317" w:lineRule="exact"/>
        <w:ind w:left="0" w:right="0" w:firstLine="500"/>
        <w:jc w:val="both"/>
      </w:pPr>
      <w:r>
        <w:rPr>
          <w:spacing w:val="0"/>
          <w:w w:val="100"/>
          <w:position w:val="0"/>
        </w:rPr>
        <w:t>(1 )本工程项目招标公告和招标文件有无不妥之处？给出正确做法。</w:t>
      </w:r>
    </w:p>
    <w:p>
      <w:pPr>
        <w:pStyle w:val="23"/>
        <w:keepNext w:val="0"/>
        <w:keepLines w:val="0"/>
        <w:widowControl w:val="0"/>
        <w:numPr>
          <w:ilvl w:val="0"/>
          <w:numId w:val="585"/>
        </w:numPr>
        <w:shd w:val="clear" w:color="auto" w:fill="auto"/>
        <w:tabs>
          <w:tab w:val="left" w:pos="1054"/>
        </w:tabs>
        <w:bidi w:val="0"/>
        <w:spacing w:before="0" w:after="0" w:line="317" w:lineRule="exact"/>
        <w:ind w:left="0" w:right="0" w:firstLine="520"/>
        <w:jc w:val="both"/>
      </w:pPr>
      <w:bookmarkStart w:id="3390" w:name="bookmark3391"/>
      <w:bookmarkEnd w:id="3390"/>
      <w:r>
        <w:rPr>
          <w:spacing w:val="0"/>
          <w:w w:val="100"/>
          <w:position w:val="0"/>
        </w:rPr>
        <w:t>建设单位要求招标代理公司对潜在投标人进行资格审查的内容是否全面？为 什么？</w:t>
      </w:r>
    </w:p>
    <w:p>
      <w:pPr>
        <w:pStyle w:val="23"/>
        <w:keepNext w:val="0"/>
        <w:keepLines w:val="0"/>
        <w:widowControl w:val="0"/>
        <w:numPr>
          <w:ilvl w:val="0"/>
          <w:numId w:val="585"/>
        </w:numPr>
        <w:shd w:val="clear" w:color="auto" w:fill="auto"/>
        <w:tabs>
          <w:tab w:val="left" w:pos="1059"/>
        </w:tabs>
        <w:bidi w:val="0"/>
        <w:spacing w:before="0" w:after="0" w:line="322" w:lineRule="exact"/>
        <w:ind w:left="0" w:right="0" w:firstLine="520"/>
        <w:jc w:val="both"/>
      </w:pPr>
      <w:bookmarkStart w:id="3391" w:name="bookmark3392"/>
      <w:bookmarkEnd w:id="3391"/>
      <w:r>
        <w:rPr>
          <w:spacing w:val="0"/>
          <w:w w:val="100"/>
          <w:position w:val="0"/>
          <w:lang w:val="en-US" w:eastAsia="en-US" w:bidi="en-US"/>
        </w:rPr>
        <w:t>A、B、C、D、E</w:t>
      </w:r>
      <w:r>
        <w:rPr>
          <w:spacing w:val="0"/>
          <w:w w:val="100"/>
          <w:position w:val="0"/>
        </w:rPr>
        <w:t xml:space="preserve">投标人投标文件是否有效？ </w:t>
      </w:r>
      <w:r>
        <w:rPr>
          <w:spacing w:val="0"/>
          <w:w w:val="100"/>
          <w:position w:val="0"/>
          <w:lang w:val="en-US" w:eastAsia="en-US" w:bidi="en-US"/>
        </w:rPr>
        <w:t>F</w:t>
      </w:r>
      <w:r>
        <w:rPr>
          <w:spacing w:val="0"/>
          <w:w w:val="100"/>
          <w:position w:val="0"/>
        </w:rPr>
        <w:t>投标人撤回投标文件的行为应如 何处理？</w:t>
      </w:r>
    </w:p>
    <w:p>
      <w:pPr>
        <w:pStyle w:val="23"/>
        <w:keepNext w:val="0"/>
        <w:keepLines w:val="0"/>
        <w:widowControl w:val="0"/>
        <w:numPr>
          <w:ilvl w:val="0"/>
          <w:numId w:val="585"/>
        </w:numPr>
        <w:shd w:val="clear" w:color="auto" w:fill="auto"/>
        <w:tabs>
          <w:tab w:val="left" w:pos="1066"/>
        </w:tabs>
        <w:bidi w:val="0"/>
        <w:spacing w:before="0" w:after="0" w:line="322" w:lineRule="exact"/>
        <w:ind w:left="0" w:right="0" w:firstLine="520"/>
        <w:jc w:val="both"/>
      </w:pPr>
      <w:bookmarkStart w:id="3392" w:name="bookmark3393"/>
      <w:bookmarkEnd w:id="3392"/>
      <w:r>
        <w:rPr>
          <w:spacing w:val="0"/>
          <w:w w:val="100"/>
          <w:position w:val="0"/>
        </w:rPr>
        <w:t>项目施工合同如何签订？合同价格应是多少？</w:t>
      </w:r>
    </w:p>
    <w:p>
      <w:pPr>
        <w:pStyle w:val="23"/>
        <w:keepNext w:val="0"/>
        <w:keepLines w:val="0"/>
        <w:widowControl w:val="0"/>
        <w:numPr>
          <w:ilvl w:val="0"/>
          <w:numId w:val="584"/>
        </w:numPr>
        <w:shd w:val="clear" w:color="auto" w:fill="auto"/>
        <w:tabs>
          <w:tab w:val="left" w:pos="769"/>
        </w:tabs>
        <w:bidi w:val="0"/>
        <w:spacing w:before="0" w:after="0" w:line="322" w:lineRule="exact"/>
        <w:ind w:left="0" w:right="0" w:firstLine="420"/>
        <w:jc w:val="both"/>
      </w:pPr>
      <w:bookmarkStart w:id="3393" w:name="bookmark3394"/>
      <w:bookmarkEnd w:id="3393"/>
      <w:r>
        <w:rPr>
          <w:spacing w:val="0"/>
          <w:w w:val="100"/>
          <w:position w:val="0"/>
        </w:rPr>
        <w:t>参考答案</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(1 )问题(1)：</w:t>
      </w:r>
    </w:p>
    <w:p>
      <w:pPr>
        <w:pStyle w:val="23"/>
        <w:keepNext w:val="0"/>
        <w:keepLines w:val="0"/>
        <w:widowControl w:val="0"/>
        <w:shd w:val="clear" w:color="auto" w:fill="auto"/>
        <w:bidi w:val="0"/>
        <w:spacing w:before="0" w:after="0" w:line="322" w:lineRule="exact"/>
        <w:ind w:left="0" w:right="0" w:firstLine="440"/>
        <w:jc w:val="both"/>
      </w:pPr>
      <w:r>
        <w:rPr>
          <w:spacing w:val="0"/>
          <w:w w:val="100"/>
          <w:position w:val="0"/>
        </w:rPr>
        <w:t>不妥之处一：“招标公告仅在当地政府规定的招标信息网上发布”。</w:t>
      </w:r>
    </w:p>
    <w:p>
      <w:pPr>
        <w:pStyle w:val="23"/>
        <w:keepNext w:val="0"/>
        <w:keepLines w:val="0"/>
        <w:widowControl w:val="0"/>
        <w:shd w:val="clear" w:color="auto" w:fill="auto"/>
        <w:bidi w:val="0"/>
        <w:spacing w:before="0" w:after="0" w:line="322" w:lineRule="exact"/>
        <w:ind w:left="0" w:right="0" w:firstLine="440"/>
        <w:jc w:val="both"/>
      </w:pPr>
      <w:r>
        <w:rPr>
          <w:spacing w:val="0"/>
          <w:w w:val="100"/>
          <w:position w:val="0"/>
        </w:rPr>
        <w:t>正确做法：公开招标项目的招标公告，必须在指定媒介发布，任何单位和个人不得非 法限制招标公告的发布地点和发布范围。</w:t>
      </w:r>
    </w:p>
    <w:p>
      <w:pPr>
        <w:pStyle w:val="23"/>
        <w:keepNext w:val="0"/>
        <w:keepLines w:val="0"/>
        <w:widowControl w:val="0"/>
        <w:shd w:val="clear" w:color="auto" w:fill="auto"/>
        <w:bidi w:val="0"/>
        <w:spacing w:before="0" w:after="0" w:line="331" w:lineRule="exact"/>
        <w:ind w:left="0" w:right="0" w:firstLine="420"/>
        <w:jc w:val="both"/>
      </w:pPr>
      <w:r>
        <w:rPr>
          <w:color w:val="676767"/>
          <w:spacing w:val="0"/>
          <w:w w:val="100"/>
          <w:position w:val="0"/>
        </w:rPr>
        <w:t>不妥之处二：“对省内的投标人与省外的投标人提出了不同的要求”。</w:t>
      </w:r>
    </w:p>
    <w:p>
      <w:pPr>
        <w:pStyle w:val="23"/>
        <w:keepNext w:val="0"/>
        <w:keepLines w:val="0"/>
        <w:widowControl w:val="0"/>
        <w:shd w:val="clear" w:color="auto" w:fill="auto"/>
        <w:bidi w:val="0"/>
        <w:spacing w:before="0" w:after="0" w:line="331" w:lineRule="exact"/>
        <w:ind w:left="0" w:right="0" w:firstLine="440"/>
        <w:jc w:val="both"/>
      </w:pPr>
      <w:r>
        <w:rPr>
          <w:color w:val="676767"/>
          <w:spacing w:val="0"/>
          <w:w w:val="100"/>
          <w:position w:val="0"/>
        </w:rPr>
        <w:t>正确做法：公开招标应当平等地对待所有的投标人，不允许对不同的投标人提出不同 的资格审查或评标标准。</w:t>
      </w:r>
    </w:p>
    <w:p>
      <w:pPr>
        <w:pStyle w:val="23"/>
        <w:keepNext w:val="0"/>
        <w:keepLines w:val="0"/>
        <w:widowControl w:val="0"/>
        <w:shd w:val="clear" w:color="auto" w:fill="auto"/>
        <w:bidi w:val="0"/>
        <w:spacing w:before="0" w:after="0" w:line="329" w:lineRule="exact"/>
        <w:ind w:left="0" w:right="0" w:firstLine="540"/>
        <w:jc w:val="both"/>
      </w:pPr>
      <w:r>
        <w:rPr>
          <w:color w:val="676767"/>
          <w:spacing w:val="0"/>
          <w:w w:val="100"/>
          <w:position w:val="0"/>
        </w:rPr>
        <w:t>（2 ）问题（2 ）：</w:t>
      </w:r>
    </w:p>
    <w:p>
      <w:pPr>
        <w:pStyle w:val="23"/>
        <w:keepNext w:val="0"/>
        <w:keepLines w:val="0"/>
        <w:widowControl w:val="0"/>
        <w:shd w:val="clear" w:color="auto" w:fill="auto"/>
        <w:bidi w:val="0"/>
        <w:spacing w:before="0" w:after="0" w:line="329" w:lineRule="exact"/>
        <w:ind w:left="0" w:right="0" w:firstLine="540"/>
        <w:jc w:val="both"/>
      </w:pPr>
      <w:r>
        <w:rPr>
          <w:color w:val="676767"/>
          <w:spacing w:val="0"/>
          <w:w w:val="100"/>
          <w:position w:val="0"/>
        </w:rPr>
        <w:t>“建设单位提出的仅对潜在投标人的资质条件、业绩进行资格审查”不全面。因为 资质审查的内容还应包括：①信誉；②技术；③拟投入人员；④拟投入机械；⑤财务状 况等。</w:t>
      </w:r>
    </w:p>
    <w:p>
      <w:pPr>
        <w:pStyle w:val="23"/>
        <w:keepNext w:val="0"/>
        <w:keepLines w:val="0"/>
        <w:widowControl w:val="0"/>
        <w:shd w:val="clear" w:color="auto" w:fill="auto"/>
        <w:bidi w:val="0"/>
        <w:spacing w:before="0" w:after="0" w:line="329" w:lineRule="exact"/>
        <w:ind w:left="0" w:right="0" w:firstLine="540"/>
        <w:jc w:val="both"/>
      </w:pPr>
      <w:r>
        <w:rPr>
          <w:color w:val="676767"/>
          <w:spacing w:val="0"/>
          <w:w w:val="100"/>
          <w:position w:val="0"/>
        </w:rPr>
        <w:t>（3 ）问题（3 ）：</w:t>
      </w:r>
    </w:p>
    <w:p>
      <w:pPr>
        <w:pStyle w:val="23"/>
        <w:keepNext w:val="0"/>
        <w:keepLines w:val="0"/>
        <w:widowControl w:val="0"/>
        <w:shd w:val="clear" w:color="auto" w:fill="auto"/>
        <w:bidi w:val="0"/>
        <w:spacing w:before="0" w:after="0" w:line="329" w:lineRule="exact"/>
        <w:ind w:left="0" w:right="0" w:firstLine="440"/>
        <w:jc w:val="both"/>
      </w:pPr>
      <w:r>
        <w:rPr>
          <w:color w:val="676767"/>
          <w:spacing w:val="0"/>
          <w:w w:val="100"/>
          <w:position w:val="0"/>
          <w:lang w:val="en-US" w:eastAsia="en-US" w:bidi="en-US"/>
        </w:rPr>
        <w:t>A</w:t>
      </w:r>
      <w:r>
        <w:rPr>
          <w:color w:val="676767"/>
          <w:spacing w:val="0"/>
          <w:w w:val="100"/>
          <w:position w:val="0"/>
        </w:rPr>
        <w:t>投标人的投标文件有效。</w:t>
      </w:r>
    </w:p>
    <w:p>
      <w:pPr>
        <w:pStyle w:val="23"/>
        <w:keepNext w:val="0"/>
        <w:keepLines w:val="0"/>
        <w:widowControl w:val="0"/>
        <w:shd w:val="clear" w:color="auto" w:fill="auto"/>
        <w:bidi w:val="0"/>
        <w:spacing w:before="0" w:after="0" w:line="329" w:lineRule="exact"/>
        <w:ind w:left="0" w:right="0" w:firstLine="440"/>
        <w:jc w:val="both"/>
      </w:pPr>
      <w:r>
        <w:rPr>
          <w:color w:val="676767"/>
          <w:spacing w:val="0"/>
          <w:w w:val="100"/>
          <w:position w:val="0"/>
          <w:lang w:val="en-US" w:eastAsia="en-US" w:bidi="en-US"/>
        </w:rPr>
        <w:t>B</w:t>
      </w:r>
      <w:r>
        <w:rPr>
          <w:color w:val="676767"/>
          <w:spacing w:val="0"/>
          <w:w w:val="100"/>
          <w:position w:val="0"/>
        </w:rPr>
        <w:t>投标人的投标文件（或原投标文件）有效，但补充说明无效，因开标后投标人不能 变更（或更改）投标文件的实质性内容。</w:t>
      </w:r>
    </w:p>
    <w:p>
      <w:pPr>
        <w:pStyle w:val="23"/>
        <w:keepNext w:val="0"/>
        <w:keepLines w:val="0"/>
        <w:widowControl w:val="0"/>
        <w:shd w:val="clear" w:color="auto" w:fill="auto"/>
        <w:bidi w:val="0"/>
        <w:spacing w:before="0" w:after="0" w:line="329" w:lineRule="exact"/>
        <w:ind w:left="0" w:right="0" w:firstLine="440"/>
        <w:jc w:val="both"/>
      </w:pPr>
      <w:r>
        <w:rPr>
          <w:color w:val="676767"/>
          <w:spacing w:val="0"/>
          <w:w w:val="100"/>
          <w:position w:val="0"/>
          <w:lang w:val="en-US" w:eastAsia="en-US" w:bidi="en-US"/>
        </w:rPr>
        <w:t>C</w:t>
      </w:r>
      <w:r>
        <w:rPr>
          <w:color w:val="676767"/>
          <w:spacing w:val="0"/>
          <w:w w:val="100"/>
          <w:position w:val="0"/>
        </w:rPr>
        <w:t>投标人投标文件无效，因投标保函有效期小于投标有效期。</w:t>
      </w:r>
    </w:p>
    <w:p>
      <w:pPr>
        <w:pStyle w:val="23"/>
        <w:keepNext w:val="0"/>
        <w:keepLines w:val="0"/>
        <w:widowControl w:val="0"/>
        <w:shd w:val="clear" w:color="auto" w:fill="auto"/>
        <w:bidi w:val="0"/>
        <w:spacing w:before="0" w:after="0" w:line="329" w:lineRule="exact"/>
        <w:ind w:left="0" w:right="0" w:firstLine="440"/>
        <w:jc w:val="both"/>
      </w:pPr>
      <w:r>
        <w:rPr>
          <w:color w:val="676767"/>
          <w:spacing w:val="0"/>
          <w:w w:val="100"/>
          <w:position w:val="0"/>
          <w:lang w:val="en-US" w:eastAsia="en-US" w:bidi="en-US"/>
        </w:rPr>
        <w:t>D</w:t>
      </w:r>
      <w:r>
        <w:rPr>
          <w:color w:val="676767"/>
          <w:spacing w:val="0"/>
          <w:w w:val="100"/>
          <w:position w:val="0"/>
        </w:rPr>
        <w:t>投标人投标文件有效。</w:t>
      </w:r>
    </w:p>
    <w:p>
      <w:pPr>
        <w:pStyle w:val="23"/>
        <w:keepNext w:val="0"/>
        <w:keepLines w:val="0"/>
        <w:widowControl w:val="0"/>
        <w:shd w:val="clear" w:color="auto" w:fill="auto"/>
        <w:bidi w:val="0"/>
        <w:spacing w:before="0" w:after="0" w:line="329" w:lineRule="exact"/>
        <w:ind w:left="0" w:right="0" w:firstLine="440"/>
        <w:jc w:val="both"/>
      </w:pPr>
      <w:r>
        <w:rPr>
          <w:color w:val="676767"/>
          <w:spacing w:val="0"/>
          <w:w w:val="100"/>
          <w:position w:val="0"/>
          <w:lang w:val="en-US" w:eastAsia="en-US" w:bidi="en-US"/>
        </w:rPr>
        <w:t>E</w:t>
      </w:r>
      <w:r>
        <w:rPr>
          <w:color w:val="676767"/>
          <w:spacing w:val="0"/>
          <w:w w:val="100"/>
          <w:position w:val="0"/>
        </w:rPr>
        <w:t>投标人投标文件无效。因为组成联合体投标的，投标文件应附联合体各方共同投标 协议。</w:t>
      </w:r>
    </w:p>
    <w:p>
      <w:pPr>
        <w:pStyle w:val="23"/>
        <w:keepNext w:val="0"/>
        <w:keepLines w:val="0"/>
        <w:widowControl w:val="0"/>
        <w:shd w:val="clear" w:color="auto" w:fill="auto"/>
        <w:bidi w:val="0"/>
        <w:spacing w:before="0" w:after="0" w:line="329" w:lineRule="exact"/>
        <w:ind w:left="0" w:right="0" w:firstLine="440"/>
        <w:jc w:val="both"/>
      </w:pPr>
      <w:r>
        <w:rPr>
          <w:color w:val="676767"/>
          <w:spacing w:val="0"/>
          <w:w w:val="100"/>
          <w:position w:val="0"/>
          <w:lang w:val="en-US" w:eastAsia="en-US" w:bidi="en-US"/>
        </w:rPr>
        <w:t>F</w:t>
      </w:r>
      <w:r>
        <w:rPr>
          <w:color w:val="676767"/>
          <w:spacing w:val="0"/>
          <w:w w:val="100"/>
          <w:position w:val="0"/>
        </w:rPr>
        <w:t>投标人的投标文件有效。</w:t>
      </w:r>
    </w:p>
    <w:p>
      <w:pPr>
        <w:pStyle w:val="23"/>
        <w:keepNext w:val="0"/>
        <w:keepLines w:val="0"/>
        <w:widowControl w:val="0"/>
        <w:shd w:val="clear" w:color="auto" w:fill="auto"/>
        <w:bidi w:val="0"/>
        <w:spacing w:before="0" w:after="0" w:line="329" w:lineRule="exact"/>
        <w:ind w:left="0" w:right="0" w:firstLine="440"/>
        <w:jc w:val="both"/>
      </w:pPr>
      <w:r>
        <w:rPr>
          <w:color w:val="676767"/>
          <w:spacing w:val="0"/>
          <w:w w:val="100"/>
          <w:position w:val="0"/>
        </w:rPr>
        <w:t>对</w:t>
      </w:r>
      <w:r>
        <w:rPr>
          <w:color w:val="676767"/>
          <w:spacing w:val="0"/>
          <w:w w:val="100"/>
          <w:position w:val="0"/>
          <w:lang w:val="en-US" w:eastAsia="en-US" w:bidi="en-US"/>
        </w:rPr>
        <w:t>F</w:t>
      </w:r>
      <w:r>
        <w:rPr>
          <w:color w:val="676767"/>
          <w:spacing w:val="0"/>
          <w:w w:val="100"/>
          <w:position w:val="0"/>
        </w:rPr>
        <w:t>单位撤回投标文件的要求，应当没收其投标保证金。因为投标行为是一种要约， 所以在投标有效期内撤回其投标文件的，应当视为违约行为。</w:t>
      </w:r>
    </w:p>
    <w:p>
      <w:pPr>
        <w:pStyle w:val="23"/>
        <w:keepNext w:val="0"/>
        <w:keepLines w:val="0"/>
        <w:widowControl w:val="0"/>
        <w:shd w:val="clear" w:color="auto" w:fill="auto"/>
        <w:bidi w:val="0"/>
        <w:spacing w:before="0" w:after="0" w:line="329" w:lineRule="exact"/>
        <w:ind w:left="0" w:right="0" w:firstLine="520"/>
        <w:jc w:val="both"/>
      </w:pPr>
      <w:bookmarkStart w:id="3394" w:name="bookmark3395"/>
      <w:r>
        <w:rPr>
          <w:color w:val="676767"/>
          <w:spacing w:val="0"/>
          <w:w w:val="100"/>
          <w:position w:val="0"/>
        </w:rPr>
        <w:t>（</w:t>
      </w:r>
      <w:bookmarkEnd w:id="3394"/>
      <w:r>
        <w:rPr>
          <w:color w:val="676767"/>
          <w:spacing w:val="0"/>
          <w:w w:val="100"/>
          <w:position w:val="0"/>
        </w:rPr>
        <w:t>4）问题（4）:</w:t>
      </w:r>
    </w:p>
    <w:p>
      <w:pPr>
        <w:pStyle w:val="23"/>
        <w:keepNext w:val="0"/>
        <w:keepLines w:val="0"/>
        <w:widowControl w:val="0"/>
        <w:shd w:val="clear" w:color="auto" w:fill="auto"/>
        <w:bidi w:val="0"/>
        <w:spacing w:before="0" w:after="200" w:line="329" w:lineRule="exact"/>
        <w:ind w:left="0" w:right="0" w:firstLine="440"/>
        <w:jc w:val="both"/>
      </w:pPr>
      <w:r>
        <w:rPr>
          <w:color w:val="676767"/>
          <w:spacing w:val="0"/>
          <w:w w:val="100"/>
          <w:position w:val="0"/>
        </w:rPr>
        <w:t>该项目应自中标通知书发出后</w:t>
      </w:r>
      <w:r>
        <w:rPr>
          <w:color w:val="676767"/>
          <w:spacing w:val="0"/>
          <w:w w:val="100"/>
          <w:position w:val="0"/>
          <w:lang w:val="en-US" w:eastAsia="en-US" w:bidi="en-US"/>
        </w:rPr>
        <w:t>30d</w:t>
      </w:r>
      <w:r>
        <w:rPr>
          <w:color w:val="676767"/>
          <w:spacing w:val="0"/>
          <w:w w:val="100"/>
          <w:position w:val="0"/>
        </w:rPr>
        <w:t>内按招标文件和</w:t>
      </w:r>
      <w:r>
        <w:rPr>
          <w:color w:val="676767"/>
          <w:spacing w:val="0"/>
          <w:w w:val="100"/>
          <w:position w:val="0"/>
          <w:lang w:val="en-US" w:eastAsia="en-US" w:bidi="en-US"/>
        </w:rPr>
        <w:t>A</w:t>
      </w:r>
      <w:r>
        <w:rPr>
          <w:color w:val="676767"/>
          <w:spacing w:val="0"/>
          <w:w w:val="100"/>
          <w:position w:val="0"/>
        </w:rPr>
        <w:t>投标人的投标文件签订书面合 同，双方不得再签订背离合同实质性内容的其他协议。合同价格应为8000万元。</w:t>
      </w:r>
    </w:p>
    <w:p>
      <w:pPr>
        <w:pStyle w:val="33"/>
        <w:keepNext w:val="0"/>
        <w:keepLines w:val="0"/>
        <w:widowControl w:val="0"/>
        <w:shd w:val="clear" w:color="auto" w:fill="auto"/>
        <w:bidi w:val="0"/>
        <w:spacing w:before="0" w:after="100" w:line="329" w:lineRule="exact"/>
        <w:ind w:left="0" w:right="0" w:firstLine="0"/>
        <w:jc w:val="both"/>
      </w:pPr>
      <w:r>
        <w:rPr>
          <w:rFonts w:ascii="Times New Roman" w:hAnsi="Times New Roman" w:eastAsia="Times New Roman" w:cs="Times New Roman"/>
          <w:color w:val="A0A0A0"/>
          <w:spacing w:val="0"/>
          <w:w w:val="100"/>
          <w:position w:val="0"/>
          <w:lang w:val="en-US" w:eastAsia="en-US" w:bidi="en-US"/>
        </w:rPr>
        <w:t>1K420012</w:t>
      </w:r>
      <w:r>
        <w:rPr>
          <w:rFonts w:ascii="宋体" w:hAnsi="宋体" w:eastAsia="宋体" w:cs="宋体"/>
          <w:b w:val="0"/>
          <w:bCs w:val="0"/>
          <w:color w:val="A0A0A0"/>
          <w:spacing w:val="0"/>
          <w:w w:val="100"/>
          <w:position w:val="0"/>
          <w:lang w:val="zh-CN" w:eastAsia="zh-CN" w:bidi="zh-CN"/>
        </w:rPr>
        <w:t>招标条件与程序</w:t>
      </w:r>
    </w:p>
    <w:p>
      <w:pPr>
        <w:pStyle w:val="23"/>
        <w:keepNext w:val="0"/>
        <w:keepLines w:val="0"/>
        <w:widowControl w:val="0"/>
        <w:shd w:val="clear" w:color="auto" w:fill="auto"/>
        <w:bidi w:val="0"/>
        <w:spacing w:before="0" w:after="0" w:line="329" w:lineRule="exact"/>
        <w:ind w:left="0" w:right="0" w:firstLine="420"/>
        <w:jc w:val="both"/>
      </w:pPr>
      <w:bookmarkStart w:id="3395" w:name="bookmark3396"/>
      <w:r>
        <w:rPr>
          <w:color w:val="676767"/>
          <w:spacing w:val="0"/>
          <w:w w:val="100"/>
          <w:position w:val="0"/>
        </w:rPr>
        <w:t>一</w:t>
      </w:r>
      <w:bookmarkEnd w:id="3395"/>
      <w:r>
        <w:rPr>
          <w:color w:val="676767"/>
          <w:spacing w:val="0"/>
          <w:w w:val="100"/>
          <w:position w:val="0"/>
        </w:rPr>
        <w:t>、工程施工招标条件</w:t>
      </w:r>
    </w:p>
    <w:p>
      <w:pPr>
        <w:pStyle w:val="23"/>
        <w:keepNext w:val="0"/>
        <w:keepLines w:val="0"/>
        <w:widowControl w:val="0"/>
        <w:shd w:val="clear" w:color="auto" w:fill="auto"/>
        <w:tabs>
          <w:tab w:val="left" w:pos="1157"/>
        </w:tabs>
        <w:bidi w:val="0"/>
        <w:spacing w:before="0" w:after="0" w:line="329" w:lineRule="exact"/>
        <w:ind w:left="0" w:right="0" w:firstLine="520"/>
        <w:jc w:val="both"/>
      </w:pPr>
      <w:bookmarkStart w:id="3396" w:name="bookmark3397"/>
      <w:r>
        <w:rPr>
          <w:color w:val="676767"/>
          <w:spacing w:val="0"/>
          <w:w w:val="100"/>
          <w:position w:val="0"/>
        </w:rPr>
        <w:t>（</w:t>
      </w:r>
      <w:bookmarkEnd w:id="3396"/>
      <w:r>
        <w:rPr>
          <w:color w:val="676767"/>
          <w:spacing w:val="0"/>
          <w:w w:val="100"/>
          <w:position w:val="0"/>
        </w:rPr>
        <w:t>一）</w:t>
      </w:r>
      <w:r>
        <w:rPr>
          <w:color w:val="676767"/>
          <w:spacing w:val="0"/>
          <w:w w:val="100"/>
          <w:position w:val="0"/>
        </w:rPr>
        <w:tab/>
      </w:r>
      <w:r>
        <w:rPr>
          <w:color w:val="676767"/>
          <w:spacing w:val="0"/>
          <w:w w:val="100"/>
          <w:position w:val="0"/>
        </w:rPr>
        <w:t>公开招标</w:t>
      </w:r>
    </w:p>
    <w:p>
      <w:pPr>
        <w:pStyle w:val="23"/>
        <w:keepNext w:val="0"/>
        <w:keepLines w:val="0"/>
        <w:widowControl w:val="0"/>
        <w:shd w:val="clear" w:color="auto" w:fill="auto"/>
        <w:bidi w:val="0"/>
        <w:spacing w:before="0" w:after="0" w:line="329" w:lineRule="exact"/>
        <w:ind w:left="0" w:right="0" w:firstLine="420"/>
        <w:jc w:val="both"/>
      </w:pPr>
      <w:r>
        <w:rPr>
          <w:color w:val="676767"/>
          <w:spacing w:val="0"/>
          <w:w w:val="100"/>
          <w:position w:val="0"/>
        </w:rPr>
        <w:t>依法必须招标的工程建设项目，应当具备下列条件才能进行施工招标：</w:t>
      </w:r>
    </w:p>
    <w:p>
      <w:pPr>
        <w:pStyle w:val="23"/>
        <w:keepNext w:val="0"/>
        <w:keepLines w:val="0"/>
        <w:widowControl w:val="0"/>
        <w:shd w:val="clear" w:color="auto" w:fill="auto"/>
        <w:bidi w:val="0"/>
        <w:spacing w:before="0" w:after="0" w:line="329" w:lineRule="exact"/>
        <w:ind w:left="0" w:right="0" w:firstLine="520"/>
        <w:jc w:val="both"/>
      </w:pPr>
      <w:r>
        <w:rPr>
          <w:color w:val="676767"/>
          <w:spacing w:val="0"/>
          <w:w w:val="100"/>
          <w:position w:val="0"/>
        </w:rPr>
        <w:t>（1 ）招标人已经依法成立。</w:t>
      </w:r>
    </w:p>
    <w:p>
      <w:pPr>
        <w:pStyle w:val="23"/>
        <w:keepNext w:val="0"/>
        <w:keepLines w:val="0"/>
        <w:widowControl w:val="0"/>
        <w:shd w:val="clear" w:color="auto" w:fill="auto"/>
        <w:tabs>
          <w:tab w:val="left" w:pos="1056"/>
        </w:tabs>
        <w:bidi w:val="0"/>
        <w:spacing w:before="0" w:after="0" w:line="329" w:lineRule="exact"/>
        <w:ind w:left="0" w:right="0" w:firstLine="520"/>
        <w:jc w:val="both"/>
      </w:pPr>
      <w:bookmarkStart w:id="3397" w:name="bookmark3398"/>
      <w:r>
        <w:rPr>
          <w:color w:val="676767"/>
          <w:spacing w:val="0"/>
          <w:w w:val="100"/>
          <w:position w:val="0"/>
        </w:rPr>
        <w:t>（</w:t>
      </w:r>
      <w:bookmarkEnd w:id="3397"/>
      <w:r>
        <w:rPr>
          <w:color w:val="676767"/>
          <w:spacing w:val="0"/>
          <w:w w:val="100"/>
          <w:position w:val="0"/>
        </w:rPr>
        <w:t>2）</w:t>
      </w:r>
      <w:r>
        <w:rPr>
          <w:color w:val="676767"/>
          <w:spacing w:val="0"/>
          <w:w w:val="100"/>
          <w:position w:val="0"/>
        </w:rPr>
        <w:tab/>
      </w:r>
      <w:r>
        <w:rPr>
          <w:color w:val="676767"/>
          <w:spacing w:val="0"/>
          <w:w w:val="100"/>
          <w:position w:val="0"/>
        </w:rPr>
        <w:t>初步设计及概算应当履行审批手续的，已经批准。</w:t>
      </w:r>
    </w:p>
    <w:p>
      <w:pPr>
        <w:pStyle w:val="23"/>
        <w:keepNext w:val="0"/>
        <w:keepLines w:val="0"/>
        <w:widowControl w:val="0"/>
        <w:shd w:val="clear" w:color="auto" w:fill="auto"/>
        <w:tabs>
          <w:tab w:val="left" w:pos="1056"/>
        </w:tabs>
        <w:bidi w:val="0"/>
        <w:spacing w:before="0" w:after="0" w:line="329" w:lineRule="exact"/>
        <w:ind w:left="0" w:right="0" w:firstLine="520"/>
        <w:jc w:val="both"/>
      </w:pPr>
      <w:bookmarkStart w:id="3398" w:name="bookmark3399"/>
      <w:r>
        <w:rPr>
          <w:color w:val="676767"/>
          <w:spacing w:val="0"/>
          <w:w w:val="100"/>
          <w:position w:val="0"/>
        </w:rPr>
        <w:t>（</w:t>
      </w:r>
      <w:bookmarkEnd w:id="3398"/>
      <w:r>
        <w:rPr>
          <w:color w:val="676767"/>
          <w:spacing w:val="0"/>
          <w:w w:val="100"/>
          <w:position w:val="0"/>
        </w:rPr>
        <w:t>3）</w:t>
      </w:r>
      <w:r>
        <w:rPr>
          <w:color w:val="676767"/>
          <w:spacing w:val="0"/>
          <w:w w:val="100"/>
          <w:position w:val="0"/>
        </w:rPr>
        <w:tab/>
      </w:r>
      <w:r>
        <w:rPr>
          <w:color w:val="676767"/>
          <w:spacing w:val="0"/>
          <w:w w:val="100"/>
          <w:position w:val="0"/>
        </w:rPr>
        <w:t>招标范围、招标方式和招标组织形式等应当履行核准手续的，已经核准。</w:t>
      </w:r>
    </w:p>
    <w:p>
      <w:pPr>
        <w:pStyle w:val="23"/>
        <w:keepNext w:val="0"/>
        <w:keepLines w:val="0"/>
        <w:widowControl w:val="0"/>
        <w:shd w:val="clear" w:color="auto" w:fill="auto"/>
        <w:tabs>
          <w:tab w:val="left" w:pos="1056"/>
        </w:tabs>
        <w:bidi w:val="0"/>
        <w:spacing w:before="0" w:after="0" w:line="329" w:lineRule="exact"/>
        <w:ind w:left="0" w:right="0" w:firstLine="520"/>
        <w:jc w:val="both"/>
      </w:pPr>
      <w:bookmarkStart w:id="3399" w:name="bookmark3400"/>
      <w:r>
        <w:rPr>
          <w:color w:val="676767"/>
          <w:spacing w:val="0"/>
          <w:w w:val="100"/>
          <w:position w:val="0"/>
        </w:rPr>
        <w:t>（</w:t>
      </w:r>
      <w:bookmarkEnd w:id="3399"/>
      <w:r>
        <w:rPr>
          <w:color w:val="676767"/>
          <w:spacing w:val="0"/>
          <w:w w:val="100"/>
          <w:position w:val="0"/>
        </w:rPr>
        <w:t>4）</w:t>
      </w:r>
      <w:r>
        <w:rPr>
          <w:color w:val="676767"/>
          <w:spacing w:val="0"/>
          <w:w w:val="100"/>
          <w:position w:val="0"/>
        </w:rPr>
        <w:tab/>
      </w:r>
      <w:r>
        <w:rPr>
          <w:color w:val="676767"/>
          <w:spacing w:val="0"/>
          <w:w w:val="100"/>
          <w:position w:val="0"/>
        </w:rPr>
        <w:t>有相应资金或资金来源已经落实。</w:t>
      </w:r>
    </w:p>
    <w:p>
      <w:pPr>
        <w:pStyle w:val="23"/>
        <w:keepNext w:val="0"/>
        <w:keepLines w:val="0"/>
        <w:widowControl w:val="0"/>
        <w:shd w:val="clear" w:color="auto" w:fill="auto"/>
        <w:bidi w:val="0"/>
        <w:spacing w:before="0" w:after="0" w:line="329" w:lineRule="exact"/>
        <w:ind w:left="0" w:right="0" w:firstLine="520"/>
        <w:jc w:val="both"/>
      </w:pPr>
      <w:r>
        <w:rPr>
          <w:color w:val="676767"/>
          <w:spacing w:val="0"/>
          <w:w w:val="100"/>
          <w:position w:val="0"/>
        </w:rPr>
        <w:t>（5 ）有招标所需的设计图纸及技术资料。</w:t>
      </w:r>
    </w:p>
    <w:p>
      <w:pPr>
        <w:pStyle w:val="23"/>
        <w:keepNext w:val="0"/>
        <w:keepLines w:val="0"/>
        <w:widowControl w:val="0"/>
        <w:shd w:val="clear" w:color="auto" w:fill="auto"/>
        <w:tabs>
          <w:tab w:val="left" w:pos="1162"/>
        </w:tabs>
        <w:bidi w:val="0"/>
        <w:spacing w:before="0" w:after="0" w:line="329" w:lineRule="exact"/>
        <w:ind w:left="0" w:right="0" w:firstLine="520"/>
        <w:jc w:val="both"/>
      </w:pPr>
      <w:bookmarkStart w:id="3400" w:name="bookmark3401"/>
      <w:r>
        <w:rPr>
          <w:color w:val="676767"/>
          <w:spacing w:val="0"/>
          <w:w w:val="100"/>
          <w:position w:val="0"/>
        </w:rPr>
        <w:t>（</w:t>
      </w:r>
      <w:bookmarkEnd w:id="3400"/>
      <w:r>
        <w:rPr>
          <w:color w:val="676767"/>
          <w:spacing w:val="0"/>
          <w:w w:val="100"/>
          <w:position w:val="0"/>
        </w:rPr>
        <w:t>二）</w:t>
      </w:r>
      <w:r>
        <w:rPr>
          <w:color w:val="676767"/>
          <w:spacing w:val="0"/>
          <w:w w:val="100"/>
          <w:position w:val="0"/>
        </w:rPr>
        <w:tab/>
      </w:r>
      <w:r>
        <w:rPr>
          <w:color w:val="676767"/>
          <w:spacing w:val="0"/>
          <w:w w:val="100"/>
          <w:position w:val="0"/>
        </w:rPr>
        <w:t>邀请招标</w:t>
      </w:r>
    </w:p>
    <w:p>
      <w:pPr>
        <w:pStyle w:val="23"/>
        <w:keepNext w:val="0"/>
        <w:keepLines w:val="0"/>
        <w:widowControl w:val="0"/>
        <w:shd w:val="clear" w:color="auto" w:fill="auto"/>
        <w:bidi w:val="0"/>
        <w:spacing w:before="0" w:after="0" w:line="329" w:lineRule="exact"/>
        <w:ind w:left="0" w:right="0" w:firstLine="420"/>
        <w:jc w:val="both"/>
      </w:pPr>
      <w:r>
        <w:rPr>
          <w:color w:val="676767"/>
          <w:spacing w:val="0"/>
          <w:w w:val="100"/>
          <w:position w:val="0"/>
        </w:rPr>
        <w:t>符合公开招标条件，有下列情形之一的，经批准可以进行邀请招标：</w:t>
      </w:r>
    </w:p>
    <w:p>
      <w:pPr>
        <w:pStyle w:val="23"/>
        <w:keepNext w:val="0"/>
        <w:keepLines w:val="0"/>
        <w:widowControl w:val="0"/>
        <w:shd w:val="clear" w:color="auto" w:fill="auto"/>
        <w:tabs>
          <w:tab w:val="left" w:pos="1056"/>
        </w:tabs>
        <w:bidi w:val="0"/>
        <w:spacing w:before="0" w:after="0" w:line="329" w:lineRule="exact"/>
        <w:ind w:left="0" w:right="0" w:firstLine="520"/>
        <w:jc w:val="both"/>
      </w:pPr>
      <w:bookmarkStart w:id="3401" w:name="bookmark3402"/>
      <w:r>
        <w:rPr>
          <w:color w:val="676767"/>
          <w:spacing w:val="0"/>
          <w:w w:val="100"/>
          <w:position w:val="0"/>
        </w:rPr>
        <w:t>（</w:t>
      </w:r>
      <w:bookmarkEnd w:id="3401"/>
      <w:r>
        <w:rPr>
          <w:color w:val="676767"/>
          <w:spacing w:val="0"/>
          <w:w w:val="100"/>
          <w:position w:val="0"/>
        </w:rPr>
        <w:t>1）</w:t>
      </w:r>
      <w:r>
        <w:rPr>
          <w:color w:val="676767"/>
          <w:spacing w:val="0"/>
          <w:w w:val="100"/>
          <w:position w:val="0"/>
        </w:rPr>
        <w:tab/>
      </w:r>
      <w:r>
        <w:rPr>
          <w:color w:val="676767"/>
          <w:spacing w:val="0"/>
          <w:w w:val="100"/>
          <w:position w:val="0"/>
        </w:rPr>
        <w:t>项目技术复杂或有特殊要求，只有少量几家潜在投标人可供选择的。</w:t>
      </w:r>
    </w:p>
    <w:p>
      <w:pPr>
        <w:pStyle w:val="23"/>
        <w:keepNext w:val="0"/>
        <w:keepLines w:val="0"/>
        <w:widowControl w:val="0"/>
        <w:shd w:val="clear" w:color="auto" w:fill="auto"/>
        <w:tabs>
          <w:tab w:val="left" w:pos="1056"/>
        </w:tabs>
        <w:bidi w:val="0"/>
        <w:spacing w:before="0" w:after="0" w:line="329" w:lineRule="exact"/>
        <w:ind w:left="0" w:right="0" w:firstLine="520"/>
        <w:jc w:val="both"/>
      </w:pPr>
      <w:bookmarkStart w:id="3402" w:name="bookmark3403"/>
      <w:r>
        <w:rPr>
          <w:color w:val="676767"/>
          <w:spacing w:val="0"/>
          <w:w w:val="100"/>
          <w:position w:val="0"/>
        </w:rPr>
        <w:t>（</w:t>
      </w:r>
      <w:bookmarkEnd w:id="3402"/>
      <w:r>
        <w:rPr>
          <w:color w:val="676767"/>
          <w:spacing w:val="0"/>
          <w:w w:val="100"/>
          <w:position w:val="0"/>
        </w:rPr>
        <w:t>2）</w:t>
      </w:r>
      <w:r>
        <w:rPr>
          <w:color w:val="676767"/>
          <w:spacing w:val="0"/>
          <w:w w:val="100"/>
          <w:position w:val="0"/>
        </w:rPr>
        <w:tab/>
      </w:r>
      <w:r>
        <w:rPr>
          <w:color w:val="676767"/>
          <w:spacing w:val="0"/>
          <w:w w:val="100"/>
          <w:position w:val="0"/>
        </w:rPr>
        <w:t>受自然地域环境限制的。</w:t>
      </w:r>
    </w:p>
    <w:p>
      <w:pPr>
        <w:pStyle w:val="23"/>
        <w:keepNext w:val="0"/>
        <w:keepLines w:val="0"/>
        <w:widowControl w:val="0"/>
        <w:shd w:val="clear" w:color="auto" w:fill="auto"/>
        <w:tabs>
          <w:tab w:val="left" w:pos="1056"/>
        </w:tabs>
        <w:bidi w:val="0"/>
        <w:spacing w:before="0" w:after="0" w:line="329" w:lineRule="exact"/>
        <w:ind w:left="0" w:right="0" w:firstLine="520"/>
        <w:jc w:val="both"/>
      </w:pPr>
      <w:bookmarkStart w:id="3403" w:name="bookmark3404"/>
      <w:r>
        <w:rPr>
          <w:color w:val="676767"/>
          <w:spacing w:val="0"/>
          <w:w w:val="100"/>
          <w:position w:val="0"/>
        </w:rPr>
        <w:t>（</w:t>
      </w:r>
      <w:bookmarkEnd w:id="3403"/>
      <w:r>
        <w:rPr>
          <w:color w:val="676767"/>
          <w:spacing w:val="0"/>
          <w:w w:val="100"/>
          <w:position w:val="0"/>
        </w:rPr>
        <w:t>3）</w:t>
      </w:r>
      <w:r>
        <w:rPr>
          <w:color w:val="676767"/>
          <w:spacing w:val="0"/>
          <w:w w:val="100"/>
          <w:position w:val="0"/>
        </w:rPr>
        <w:tab/>
      </w:r>
      <w:r>
        <w:rPr>
          <w:color w:val="676767"/>
          <w:spacing w:val="0"/>
          <w:w w:val="100"/>
          <w:position w:val="0"/>
        </w:rPr>
        <w:t>涉及国家安全、国家秘密或者抢险救灾，适宜招标但不宜公开招标的。</w:t>
      </w:r>
    </w:p>
    <w:p>
      <w:pPr>
        <w:pStyle w:val="23"/>
        <w:keepNext w:val="0"/>
        <w:keepLines w:val="0"/>
        <w:widowControl w:val="0"/>
        <w:shd w:val="clear" w:color="auto" w:fill="auto"/>
        <w:tabs>
          <w:tab w:val="left" w:pos="1056"/>
        </w:tabs>
        <w:bidi w:val="0"/>
        <w:spacing w:before="0" w:after="0" w:line="329" w:lineRule="exact"/>
        <w:ind w:left="0" w:right="0" w:firstLine="520"/>
        <w:jc w:val="both"/>
      </w:pPr>
      <w:bookmarkStart w:id="3404" w:name="bookmark3405"/>
      <w:r>
        <w:rPr>
          <w:color w:val="676767"/>
          <w:spacing w:val="0"/>
          <w:w w:val="100"/>
          <w:position w:val="0"/>
        </w:rPr>
        <w:t>（</w:t>
      </w:r>
      <w:bookmarkEnd w:id="3404"/>
      <w:r>
        <w:rPr>
          <w:color w:val="676767"/>
          <w:spacing w:val="0"/>
          <w:w w:val="100"/>
          <w:position w:val="0"/>
        </w:rPr>
        <w:t>4）</w:t>
      </w:r>
      <w:r>
        <w:rPr>
          <w:color w:val="676767"/>
          <w:spacing w:val="0"/>
          <w:w w:val="100"/>
          <w:position w:val="0"/>
        </w:rPr>
        <w:tab/>
      </w:r>
      <w:r>
        <w:rPr>
          <w:color w:val="676767"/>
          <w:spacing w:val="0"/>
          <w:w w:val="100"/>
          <w:position w:val="0"/>
        </w:rPr>
        <w:t>拟公开招标的费用与项目的价值相比，不值得的。</w:t>
      </w:r>
    </w:p>
    <w:p>
      <w:pPr>
        <w:pStyle w:val="23"/>
        <w:keepNext w:val="0"/>
        <w:keepLines w:val="0"/>
        <w:widowControl w:val="0"/>
        <w:shd w:val="clear" w:color="auto" w:fill="auto"/>
        <w:tabs>
          <w:tab w:val="left" w:pos="1056"/>
        </w:tabs>
        <w:bidi w:val="0"/>
        <w:spacing w:before="0" w:after="0" w:line="329" w:lineRule="exact"/>
        <w:ind w:left="0" w:right="0" w:firstLine="520"/>
        <w:jc w:val="both"/>
      </w:pPr>
      <w:bookmarkStart w:id="3405" w:name="bookmark3406"/>
      <w:r>
        <w:rPr>
          <w:color w:val="676767"/>
          <w:spacing w:val="0"/>
          <w:w w:val="100"/>
          <w:position w:val="0"/>
        </w:rPr>
        <w:t>（</w:t>
      </w:r>
      <w:bookmarkEnd w:id="3405"/>
      <w:r>
        <w:rPr>
          <w:color w:val="676767"/>
          <w:spacing w:val="0"/>
          <w:w w:val="100"/>
          <w:position w:val="0"/>
        </w:rPr>
        <w:t>5）</w:t>
      </w:r>
      <w:r>
        <w:rPr>
          <w:color w:val="676767"/>
          <w:spacing w:val="0"/>
          <w:w w:val="100"/>
          <w:position w:val="0"/>
        </w:rPr>
        <w:tab/>
      </w:r>
      <w:r>
        <w:rPr>
          <w:color w:val="676767"/>
          <w:spacing w:val="0"/>
          <w:w w:val="100"/>
          <w:position w:val="0"/>
        </w:rPr>
        <w:t>法律、法规规定不宜公开招标的。</w:t>
      </w:r>
    </w:p>
    <w:p>
      <w:pPr>
        <w:pStyle w:val="23"/>
        <w:keepNext w:val="0"/>
        <w:keepLines w:val="0"/>
        <w:widowControl w:val="0"/>
        <w:shd w:val="clear" w:color="auto" w:fill="auto"/>
        <w:bidi w:val="0"/>
        <w:spacing w:before="0" w:after="0" w:line="329" w:lineRule="exact"/>
        <w:ind w:left="0" w:right="0" w:firstLine="420"/>
        <w:jc w:val="both"/>
      </w:pPr>
      <w:r>
        <w:rPr>
          <w:color w:val="676767"/>
          <w:spacing w:val="0"/>
          <w:w w:val="100"/>
          <w:position w:val="0"/>
        </w:rPr>
        <w:t xml:space="preserve">国家重点建设项目的邀请招标，应当经国务院相关部门批准；地方重点建设项目的邀 </w:t>
      </w:r>
      <w:r>
        <w:rPr>
          <w:spacing w:val="0"/>
          <w:w w:val="100"/>
          <w:position w:val="0"/>
        </w:rPr>
        <w:t>请招标，应当经各省、自治区、直辖市人民政府批准。</w:t>
      </w:r>
    </w:p>
    <w:p>
      <w:pPr>
        <w:pStyle w:val="23"/>
        <w:keepNext w:val="0"/>
        <w:keepLines w:val="0"/>
        <w:widowControl w:val="0"/>
        <w:shd w:val="clear" w:color="auto" w:fill="auto"/>
        <w:bidi w:val="0"/>
        <w:spacing w:before="0" w:after="0" w:line="317" w:lineRule="exact"/>
        <w:ind w:left="0" w:right="0" w:firstLine="440"/>
        <w:jc w:val="both"/>
      </w:pPr>
      <w:bookmarkStart w:id="3406" w:name="bookmark3407"/>
      <w:r>
        <w:rPr>
          <w:spacing w:val="0"/>
          <w:w w:val="100"/>
          <w:position w:val="0"/>
        </w:rPr>
        <w:t>二</w:t>
      </w:r>
      <w:bookmarkEnd w:id="3406"/>
      <w:r>
        <w:rPr>
          <w:spacing w:val="0"/>
          <w:w w:val="100"/>
          <w:position w:val="0"/>
        </w:rPr>
        <w:t>、工程施工招标程序</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(—')招标文件编制</w:t>
      </w:r>
    </w:p>
    <w:p>
      <w:pPr>
        <w:pStyle w:val="23"/>
        <w:keepNext w:val="0"/>
        <w:keepLines w:val="0"/>
        <w:widowControl w:val="0"/>
        <w:numPr>
          <w:ilvl w:val="0"/>
          <w:numId w:val="586"/>
        </w:numPr>
        <w:shd w:val="clear" w:color="auto" w:fill="auto"/>
        <w:tabs>
          <w:tab w:val="left" w:pos="1045"/>
        </w:tabs>
        <w:bidi w:val="0"/>
        <w:spacing w:before="0" w:after="0" w:line="317" w:lineRule="exact"/>
        <w:ind w:left="0" w:right="0" w:firstLine="520"/>
        <w:jc w:val="both"/>
      </w:pPr>
      <w:bookmarkStart w:id="3407" w:name="bookmark3408"/>
      <w:bookmarkEnd w:id="3407"/>
      <w:r>
        <w:rPr>
          <w:spacing w:val="0"/>
          <w:w w:val="100"/>
          <w:position w:val="0"/>
        </w:rPr>
        <w:t>确定招标项目划分、合同的形式、计价模式及材料(设备)的供应方式，是编 制招标文件的基础。</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(2 )计算工程量和相应工程量费用：</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依据工程设计图纸，市场价格，相关定额及计价方法进行工程量及相应工程量费用 计算。</w:t>
      </w:r>
    </w:p>
    <w:p>
      <w:pPr>
        <w:pStyle w:val="23"/>
        <w:keepNext w:val="0"/>
        <w:keepLines w:val="0"/>
        <w:widowControl w:val="0"/>
        <w:numPr>
          <w:ilvl w:val="0"/>
          <w:numId w:val="573"/>
        </w:numPr>
        <w:shd w:val="clear" w:color="auto" w:fill="auto"/>
        <w:tabs>
          <w:tab w:val="left" w:pos="1026"/>
        </w:tabs>
        <w:bidi w:val="0"/>
        <w:spacing w:before="0" w:after="0" w:line="316" w:lineRule="exact"/>
        <w:ind w:left="0" w:right="0" w:firstLine="500"/>
        <w:jc w:val="left"/>
      </w:pPr>
      <w:bookmarkStart w:id="3408" w:name="bookmark3409"/>
      <w:bookmarkEnd w:id="3408"/>
      <w:r>
        <w:rPr>
          <w:spacing w:val="0"/>
          <w:w w:val="100"/>
          <w:position w:val="0"/>
        </w:rPr>
        <w:t>确定开、竣工日期：</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根据项目总工期的需求和工程实施总计划、各项目、各阶段的衔接要求，确定各分包 项目的起始时间。</w:t>
      </w:r>
    </w:p>
    <w:p>
      <w:pPr>
        <w:pStyle w:val="23"/>
        <w:keepNext w:val="0"/>
        <w:keepLines w:val="0"/>
        <w:widowControl w:val="0"/>
        <w:numPr>
          <w:ilvl w:val="0"/>
          <w:numId w:val="573"/>
        </w:numPr>
        <w:shd w:val="clear" w:color="auto" w:fill="auto"/>
        <w:tabs>
          <w:tab w:val="left" w:pos="1026"/>
        </w:tabs>
        <w:bidi w:val="0"/>
        <w:spacing w:before="0" w:after="0" w:line="316" w:lineRule="exact"/>
        <w:ind w:left="0" w:right="0" w:firstLine="500"/>
        <w:jc w:val="left"/>
      </w:pPr>
      <w:bookmarkStart w:id="3409" w:name="bookmark3410"/>
      <w:bookmarkEnd w:id="3409"/>
      <w:r>
        <w:rPr>
          <w:spacing w:val="0"/>
          <w:w w:val="100"/>
          <w:position w:val="0"/>
        </w:rPr>
        <w:t>确定工程的技术要求和质量标准：</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根据对工程技术、设计要求及有关规范的要求，确定分包项目执行的规范标准和质量 验收标准，满足总承包方对分包项目提出的特殊要求。</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(5 )拟定合同主要条款：</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一般施工合同包括合同协议书、通用条款、专用条款三部分，招标文件应对专用条款 中的主要内容作出实质性规定，使投标方能够作出正确的响应。</w:t>
      </w:r>
    </w:p>
    <w:p>
      <w:pPr>
        <w:pStyle w:val="23"/>
        <w:keepNext w:val="0"/>
        <w:keepLines w:val="0"/>
        <w:widowControl w:val="0"/>
        <w:numPr>
          <w:ilvl w:val="0"/>
          <w:numId w:val="574"/>
        </w:numPr>
        <w:shd w:val="clear" w:color="auto" w:fill="auto"/>
        <w:tabs>
          <w:tab w:val="left" w:pos="1026"/>
        </w:tabs>
        <w:bidi w:val="0"/>
        <w:spacing w:before="0" w:after="0" w:line="316" w:lineRule="exact"/>
        <w:ind w:left="0" w:right="0" w:firstLine="500"/>
        <w:jc w:val="both"/>
      </w:pPr>
      <w:bookmarkStart w:id="3410" w:name="bookmark3411"/>
      <w:bookmarkEnd w:id="3410"/>
      <w:r>
        <w:rPr>
          <w:spacing w:val="0"/>
          <w:w w:val="100"/>
          <w:position w:val="0"/>
        </w:rPr>
        <w:t>确定招标工作日程：</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按照有关规定，合理制定发标、投标、开标、评标、定标日期。发标和投标时间间隔 根据需要制定；最短时间间隔不得少于《招标投标法》规定的</w:t>
      </w:r>
      <w:r>
        <w:rPr>
          <w:spacing w:val="0"/>
          <w:w w:val="100"/>
          <w:position w:val="0"/>
          <w:lang w:val="en-US" w:eastAsia="en-US" w:bidi="en-US"/>
        </w:rPr>
        <w:t>20d。</w:t>
      </w:r>
    </w:p>
    <w:p>
      <w:pPr>
        <w:pStyle w:val="23"/>
        <w:keepNext w:val="0"/>
        <w:keepLines w:val="0"/>
        <w:widowControl w:val="0"/>
        <w:numPr>
          <w:ilvl w:val="0"/>
          <w:numId w:val="574"/>
        </w:numPr>
        <w:shd w:val="clear" w:color="auto" w:fill="auto"/>
        <w:tabs>
          <w:tab w:val="left" w:pos="1026"/>
        </w:tabs>
        <w:bidi w:val="0"/>
        <w:spacing w:before="0" w:after="0" w:line="316" w:lineRule="exact"/>
        <w:ind w:left="0" w:right="0" w:firstLine="500"/>
        <w:jc w:val="left"/>
      </w:pPr>
      <w:bookmarkStart w:id="3411" w:name="bookmark3412"/>
      <w:bookmarkEnd w:id="3411"/>
      <w:r>
        <w:rPr>
          <w:spacing w:val="0"/>
          <w:w w:val="100"/>
          <w:position w:val="0"/>
        </w:rPr>
        <w:t>分包项目招标文件的编制要求：</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招标文件要求内容完整、用词规范，充分表达招标方的意愿和要求，使投标方能够对 招标文件作出相应正确的响应。</w:t>
      </w:r>
    </w:p>
    <w:p>
      <w:pPr>
        <w:pStyle w:val="23"/>
        <w:keepNext w:val="0"/>
        <w:keepLines w:val="0"/>
        <w:widowControl w:val="0"/>
        <w:numPr>
          <w:ilvl w:val="0"/>
          <w:numId w:val="546"/>
        </w:numPr>
        <w:shd w:val="clear" w:color="auto" w:fill="auto"/>
        <w:tabs>
          <w:tab w:val="left" w:pos="1132"/>
        </w:tabs>
        <w:bidi w:val="0"/>
        <w:spacing w:before="0" w:after="0" w:line="316" w:lineRule="exact"/>
        <w:ind w:left="0" w:right="0" w:firstLine="500"/>
        <w:jc w:val="both"/>
      </w:pPr>
      <w:bookmarkStart w:id="3412" w:name="bookmark3413"/>
      <w:bookmarkEnd w:id="3412"/>
      <w:r>
        <w:rPr>
          <w:spacing w:val="0"/>
          <w:w w:val="100"/>
          <w:position w:val="0"/>
        </w:rPr>
        <w:t>发布招标公告</w:t>
      </w:r>
    </w:p>
    <w:p>
      <w:pPr>
        <w:pStyle w:val="23"/>
        <w:keepNext w:val="0"/>
        <w:keepLines w:val="0"/>
        <w:widowControl w:val="0"/>
        <w:shd w:val="clear" w:color="auto" w:fill="auto"/>
        <w:bidi w:val="0"/>
        <w:spacing w:before="0" w:after="0" w:line="316" w:lineRule="exact"/>
        <w:ind w:left="0" w:right="0" w:firstLine="500"/>
        <w:jc w:val="left"/>
      </w:pPr>
      <w:r>
        <w:rPr>
          <w:spacing w:val="0"/>
          <w:w w:val="100"/>
          <w:position w:val="0"/>
        </w:rPr>
        <w:t>(1 )通常在指定媒体、行业或当地政府规定的招标信息网上发布招标公告。</w:t>
      </w:r>
    </w:p>
    <w:p>
      <w:pPr>
        <w:pStyle w:val="23"/>
        <w:keepNext w:val="0"/>
        <w:keepLines w:val="0"/>
        <w:widowControl w:val="0"/>
        <w:shd w:val="clear" w:color="auto" w:fill="auto"/>
        <w:bidi w:val="0"/>
        <w:spacing w:before="0" w:after="0" w:line="316" w:lineRule="exact"/>
        <w:ind w:left="0" w:right="0" w:firstLine="500"/>
        <w:jc w:val="left"/>
      </w:pPr>
      <w:r>
        <w:rPr>
          <w:spacing w:val="0"/>
          <w:w w:val="100"/>
          <w:position w:val="0"/>
        </w:rPr>
        <w:t>(2 )发售标书。</w:t>
      </w:r>
    </w:p>
    <w:p>
      <w:pPr>
        <w:pStyle w:val="23"/>
        <w:keepNext w:val="0"/>
        <w:keepLines w:val="0"/>
        <w:widowControl w:val="0"/>
        <w:numPr>
          <w:ilvl w:val="0"/>
          <w:numId w:val="563"/>
        </w:numPr>
        <w:shd w:val="clear" w:color="auto" w:fill="auto"/>
        <w:tabs>
          <w:tab w:val="left" w:pos="1026"/>
        </w:tabs>
        <w:bidi w:val="0"/>
        <w:spacing w:before="0" w:after="0" w:line="316" w:lineRule="exact"/>
        <w:ind w:left="0" w:right="0" w:firstLine="500"/>
        <w:jc w:val="left"/>
      </w:pPr>
      <w:bookmarkStart w:id="3413" w:name="bookmark3414"/>
      <w:bookmarkEnd w:id="3413"/>
      <w:r>
        <w:rPr>
          <w:spacing w:val="0"/>
          <w:w w:val="100"/>
          <w:position w:val="0"/>
        </w:rPr>
        <w:t>组织或要求投标人自行踏勘现场。</w:t>
      </w:r>
    </w:p>
    <w:p>
      <w:pPr>
        <w:pStyle w:val="23"/>
        <w:keepNext w:val="0"/>
        <w:keepLines w:val="0"/>
        <w:widowControl w:val="0"/>
        <w:numPr>
          <w:ilvl w:val="0"/>
          <w:numId w:val="563"/>
        </w:numPr>
        <w:shd w:val="clear" w:color="auto" w:fill="auto"/>
        <w:tabs>
          <w:tab w:val="left" w:pos="1026"/>
        </w:tabs>
        <w:bidi w:val="0"/>
        <w:spacing w:before="0" w:after="0" w:line="316" w:lineRule="exact"/>
        <w:ind w:left="0" w:right="0" w:firstLine="500"/>
        <w:jc w:val="left"/>
      </w:pPr>
      <w:bookmarkStart w:id="3414" w:name="bookmark3415"/>
      <w:bookmarkEnd w:id="3414"/>
      <w:r>
        <w:rPr>
          <w:spacing w:val="0"/>
          <w:w w:val="100"/>
          <w:position w:val="0"/>
        </w:rPr>
        <w:t>澄清招标文件和答疑。</w:t>
      </w:r>
    </w:p>
    <w:p>
      <w:pPr>
        <w:pStyle w:val="23"/>
        <w:keepNext w:val="0"/>
        <w:keepLines w:val="0"/>
        <w:widowControl w:val="0"/>
        <w:numPr>
          <w:ilvl w:val="0"/>
          <w:numId w:val="563"/>
        </w:numPr>
        <w:shd w:val="clear" w:color="auto" w:fill="auto"/>
        <w:tabs>
          <w:tab w:val="left" w:pos="1051"/>
        </w:tabs>
        <w:bidi w:val="0"/>
        <w:spacing w:before="0" w:after="0" w:line="316" w:lineRule="exact"/>
        <w:ind w:left="0" w:right="0" w:firstLine="520"/>
        <w:jc w:val="both"/>
      </w:pPr>
      <w:bookmarkStart w:id="3415" w:name="bookmark3416"/>
      <w:bookmarkEnd w:id="3415"/>
      <w:r>
        <w:rPr>
          <w:spacing w:val="0"/>
          <w:w w:val="100"/>
          <w:position w:val="0"/>
        </w:rPr>
        <w:t>开标。</w:t>
      </w:r>
    </w:p>
    <w:p>
      <w:pPr>
        <w:pStyle w:val="23"/>
        <w:keepNext w:val="0"/>
        <w:keepLines w:val="0"/>
        <w:widowControl w:val="0"/>
        <w:numPr>
          <w:ilvl w:val="0"/>
          <w:numId w:val="546"/>
        </w:numPr>
        <w:shd w:val="clear" w:color="auto" w:fill="auto"/>
        <w:tabs>
          <w:tab w:val="left" w:pos="1152"/>
        </w:tabs>
        <w:bidi w:val="0"/>
        <w:spacing w:before="0" w:after="0" w:line="316" w:lineRule="exact"/>
        <w:ind w:left="0" w:right="0" w:firstLine="520"/>
        <w:jc w:val="both"/>
      </w:pPr>
      <w:bookmarkStart w:id="3416" w:name="bookmark3417"/>
      <w:bookmarkEnd w:id="3416"/>
      <w:r>
        <w:rPr>
          <w:spacing w:val="0"/>
          <w:w w:val="100"/>
          <w:position w:val="0"/>
        </w:rPr>
        <w:t>评标程序</w:t>
      </w:r>
    </w:p>
    <w:p>
      <w:pPr>
        <w:pStyle w:val="23"/>
        <w:keepNext w:val="0"/>
        <w:keepLines w:val="0"/>
        <w:widowControl w:val="0"/>
        <w:shd w:val="clear" w:color="auto" w:fill="auto"/>
        <w:bidi w:val="0"/>
        <w:spacing w:before="0" w:after="0" w:line="316" w:lineRule="exact"/>
        <w:ind w:left="0" w:right="0" w:firstLine="520"/>
        <w:jc w:val="both"/>
      </w:pPr>
      <w:r>
        <w:rPr>
          <w:spacing w:val="0"/>
          <w:w w:val="100"/>
          <w:position w:val="0"/>
        </w:rPr>
        <w:t>(1 )评标专家的选择应在评标专家库采用计算机随机抽取并采用严格的保密措施和 回避制度，以保证评委产生的随机性、公正性、保密性。评标委员会中招标人的代表应当 具备评标专家的相应条件，工程项目主管部门人员和行政监督部门人员不得作为专家和评 标委员会的成员参与评标。</w:t>
      </w:r>
    </w:p>
    <w:p>
      <w:pPr>
        <w:pStyle w:val="23"/>
        <w:keepNext w:val="0"/>
        <w:keepLines w:val="0"/>
        <w:widowControl w:val="0"/>
        <w:numPr>
          <w:ilvl w:val="0"/>
          <w:numId w:val="586"/>
        </w:numPr>
        <w:shd w:val="clear" w:color="auto" w:fill="auto"/>
        <w:tabs>
          <w:tab w:val="left" w:pos="1045"/>
        </w:tabs>
        <w:bidi w:val="0"/>
        <w:spacing w:before="0" w:after="0" w:line="316" w:lineRule="exact"/>
        <w:ind w:left="0" w:right="0" w:firstLine="520"/>
        <w:jc w:val="both"/>
      </w:pPr>
      <w:bookmarkStart w:id="3417" w:name="bookmark3418"/>
      <w:bookmarkEnd w:id="3417"/>
      <w:r>
        <w:rPr>
          <w:spacing w:val="0"/>
          <w:w w:val="100"/>
          <w:position w:val="0"/>
        </w:rPr>
        <w:t>招标人应根据工程项目的复杂程度、工程造价、投标人数量，合理确定评标时 间，以保证评标质量。应按照评审时间、评委的技术职称、工作职责等，合理确定评标专 家评审费用。</w:t>
      </w:r>
    </w:p>
    <w:p>
      <w:pPr>
        <w:pStyle w:val="23"/>
        <w:keepNext w:val="0"/>
        <w:keepLines w:val="0"/>
        <w:widowControl w:val="0"/>
        <w:numPr>
          <w:ilvl w:val="0"/>
          <w:numId w:val="586"/>
        </w:numPr>
        <w:shd w:val="clear" w:color="auto" w:fill="auto"/>
        <w:tabs>
          <w:tab w:val="left" w:pos="1040"/>
        </w:tabs>
        <w:bidi w:val="0"/>
        <w:spacing w:before="0" w:after="0" w:line="316" w:lineRule="exact"/>
        <w:ind w:left="0" w:right="0" w:firstLine="520"/>
        <w:jc w:val="both"/>
      </w:pPr>
      <w:bookmarkStart w:id="3418" w:name="bookmark3419"/>
      <w:bookmarkEnd w:id="3418"/>
      <w:r>
        <w:rPr>
          <w:spacing w:val="0"/>
          <w:w w:val="100"/>
          <w:position w:val="0"/>
        </w:rPr>
        <w:t>采用综合评估的方法，但不能任意提高技术部分的评分比重，一般技术部分的 分值权重不得高于40%,报价和商务部分的分值权重不得少于60%。</w:t>
      </w:r>
    </w:p>
    <w:p>
      <w:pPr>
        <w:pStyle w:val="23"/>
        <w:keepNext w:val="0"/>
        <w:keepLines w:val="0"/>
        <w:widowControl w:val="0"/>
        <w:numPr>
          <w:ilvl w:val="0"/>
          <w:numId w:val="586"/>
        </w:numPr>
        <w:shd w:val="clear" w:color="auto" w:fill="auto"/>
        <w:tabs>
          <w:tab w:val="left" w:pos="1064"/>
        </w:tabs>
        <w:bidi w:val="0"/>
        <w:spacing w:before="0" w:after="0" w:line="326" w:lineRule="exact"/>
        <w:ind w:left="0" w:right="0" w:firstLine="540"/>
        <w:jc w:val="both"/>
      </w:pPr>
      <w:bookmarkStart w:id="3419" w:name="bookmark3420"/>
      <w:bookmarkEnd w:id="3419"/>
      <w:r>
        <w:rPr>
          <w:color w:val="7C7C7C"/>
          <w:spacing w:val="0"/>
          <w:w w:val="100"/>
          <w:position w:val="0"/>
        </w:rPr>
        <w:t>所有的评标标准和方法必须在招标文件中详细载明，要求表达清晰、含义明 确，以最大限度地削减评标专家的自由裁量权，杜绝人为因素。</w:t>
      </w:r>
    </w:p>
    <w:p>
      <w:pPr>
        <w:pStyle w:val="23"/>
        <w:keepNext w:val="0"/>
        <w:keepLines w:val="0"/>
        <w:widowControl w:val="0"/>
        <w:numPr>
          <w:ilvl w:val="0"/>
          <w:numId w:val="586"/>
        </w:numPr>
        <w:shd w:val="clear" w:color="auto" w:fill="auto"/>
        <w:tabs>
          <w:tab w:val="left" w:pos="1069"/>
        </w:tabs>
        <w:bidi w:val="0"/>
        <w:spacing w:before="0" w:after="0" w:line="331" w:lineRule="exact"/>
        <w:ind w:left="0" w:right="0" w:firstLine="540"/>
        <w:jc w:val="both"/>
      </w:pPr>
      <w:bookmarkStart w:id="3420" w:name="bookmark3421"/>
      <w:bookmarkEnd w:id="3420"/>
      <w:r>
        <w:rPr>
          <w:color w:val="7C7C7C"/>
          <w:spacing w:val="0"/>
          <w:w w:val="100"/>
          <w:position w:val="0"/>
        </w:rPr>
        <w:t>在量化评分中，评标专家只有发现问题才可扣分，并书面写明扣分原因。对于 评委评分明显偏高或偏低的，可要求该评委当面说明原因。</w:t>
      </w:r>
    </w:p>
    <w:p>
      <w:pPr>
        <w:pStyle w:val="23"/>
        <w:keepNext w:val="0"/>
        <w:keepLines w:val="0"/>
        <w:widowControl w:val="0"/>
        <w:numPr>
          <w:ilvl w:val="0"/>
          <w:numId w:val="586"/>
        </w:numPr>
        <w:shd w:val="clear" w:color="auto" w:fill="auto"/>
        <w:tabs>
          <w:tab w:val="left" w:pos="1078"/>
        </w:tabs>
        <w:bidi w:val="0"/>
        <w:spacing w:before="0" w:after="0" w:line="341" w:lineRule="exact"/>
        <w:ind w:left="0" w:right="0" w:firstLine="540"/>
        <w:jc w:val="both"/>
      </w:pPr>
      <w:bookmarkStart w:id="3421" w:name="bookmark3422"/>
      <w:bookmarkEnd w:id="3421"/>
      <w:r>
        <w:rPr>
          <w:color w:val="7C7C7C"/>
          <w:spacing w:val="0"/>
          <w:w w:val="100"/>
          <w:position w:val="0"/>
        </w:rPr>
        <w:t>对于技术较为复杂工程项目的技术标书，应采用暗标制作文件，进行暗标 评审。</w:t>
      </w:r>
    </w:p>
    <w:p>
      <w:pPr>
        <w:pStyle w:val="23"/>
        <w:keepNext w:val="0"/>
        <w:keepLines w:val="0"/>
        <w:widowControl w:val="0"/>
        <w:numPr>
          <w:ilvl w:val="0"/>
          <w:numId w:val="586"/>
        </w:numPr>
        <w:shd w:val="clear" w:color="auto" w:fill="auto"/>
        <w:tabs>
          <w:tab w:val="left" w:pos="1040"/>
        </w:tabs>
        <w:bidi w:val="0"/>
        <w:spacing w:before="0" w:after="0" w:line="320" w:lineRule="exact"/>
        <w:ind w:left="0" w:right="0" w:firstLine="480"/>
        <w:jc w:val="both"/>
      </w:pPr>
      <w:bookmarkStart w:id="3422" w:name="bookmark3423"/>
      <w:bookmarkEnd w:id="3422"/>
      <w:r>
        <w:rPr>
          <w:color w:val="7C7C7C"/>
          <w:spacing w:val="0"/>
          <w:w w:val="100"/>
          <w:position w:val="0"/>
        </w:rPr>
        <w:t>依据评分，评标委员会推荐出中标单位排名顺序。</w:t>
      </w:r>
    </w:p>
    <w:p>
      <w:pPr>
        <w:pStyle w:val="23"/>
        <w:keepNext w:val="0"/>
        <w:keepLines w:val="0"/>
        <w:widowControl w:val="0"/>
        <w:numPr>
          <w:ilvl w:val="0"/>
          <w:numId w:val="546"/>
        </w:numPr>
        <w:shd w:val="clear" w:color="auto" w:fill="auto"/>
        <w:tabs>
          <w:tab w:val="left" w:pos="1117"/>
        </w:tabs>
        <w:bidi w:val="0"/>
        <w:spacing w:before="0" w:after="0" w:line="320" w:lineRule="exact"/>
        <w:ind w:left="0" w:right="0" w:firstLine="480"/>
        <w:jc w:val="both"/>
      </w:pPr>
      <w:bookmarkStart w:id="3423" w:name="bookmark3424"/>
      <w:bookmarkEnd w:id="3423"/>
      <w:r>
        <w:rPr>
          <w:color w:val="7C7C7C"/>
          <w:spacing w:val="0"/>
          <w:w w:val="100"/>
          <w:position w:val="0"/>
        </w:rPr>
        <w:t>评标公示</w:t>
      </w:r>
    </w:p>
    <w:p>
      <w:pPr>
        <w:pStyle w:val="23"/>
        <w:keepNext w:val="0"/>
        <w:keepLines w:val="0"/>
        <w:widowControl w:val="0"/>
        <w:numPr>
          <w:ilvl w:val="0"/>
          <w:numId w:val="587"/>
        </w:numPr>
        <w:shd w:val="clear" w:color="auto" w:fill="auto"/>
        <w:tabs>
          <w:tab w:val="left" w:pos="1011"/>
        </w:tabs>
        <w:bidi w:val="0"/>
        <w:spacing w:before="0" w:after="0" w:line="320" w:lineRule="exact"/>
        <w:ind w:left="0" w:right="0" w:firstLine="480"/>
        <w:jc w:val="both"/>
      </w:pPr>
      <w:bookmarkStart w:id="3424" w:name="bookmark3425"/>
      <w:bookmarkEnd w:id="3424"/>
      <w:r>
        <w:rPr>
          <w:color w:val="7C7C7C"/>
          <w:spacing w:val="0"/>
          <w:w w:val="100"/>
          <w:position w:val="0"/>
        </w:rPr>
        <w:t>评标委员会完成评标后应向招标人提出书面评标报告。</w:t>
      </w:r>
    </w:p>
    <w:p>
      <w:pPr>
        <w:pStyle w:val="23"/>
        <w:keepNext w:val="0"/>
        <w:keepLines w:val="0"/>
        <w:widowControl w:val="0"/>
        <w:numPr>
          <w:ilvl w:val="0"/>
          <w:numId w:val="587"/>
        </w:numPr>
        <w:shd w:val="clear" w:color="auto" w:fill="auto"/>
        <w:tabs>
          <w:tab w:val="left" w:pos="1011"/>
        </w:tabs>
        <w:bidi w:val="0"/>
        <w:spacing w:before="0" w:after="0" w:line="320" w:lineRule="exact"/>
        <w:ind w:left="0" w:right="0" w:firstLine="480"/>
        <w:jc w:val="both"/>
      </w:pPr>
      <w:bookmarkStart w:id="3425" w:name="bookmark3426"/>
      <w:bookmarkEnd w:id="3425"/>
      <w:r>
        <w:rPr>
          <w:color w:val="7C7C7C"/>
          <w:spacing w:val="0"/>
          <w:w w:val="100"/>
          <w:position w:val="0"/>
        </w:rPr>
        <w:t>评标报告由评标委员会全体成员签字。</w:t>
      </w:r>
    </w:p>
    <w:p>
      <w:pPr>
        <w:pStyle w:val="23"/>
        <w:keepNext w:val="0"/>
        <w:keepLines w:val="0"/>
        <w:widowControl w:val="0"/>
        <w:shd w:val="clear" w:color="auto" w:fill="auto"/>
        <w:bidi w:val="0"/>
        <w:spacing w:before="0" w:after="0" w:line="320" w:lineRule="exact"/>
        <w:ind w:left="0" w:right="0" w:firstLine="480"/>
        <w:jc w:val="both"/>
      </w:pPr>
      <w:bookmarkStart w:id="3426" w:name="bookmark3427"/>
      <w:r>
        <w:rPr>
          <w:color w:val="7C7C7C"/>
          <w:spacing w:val="0"/>
          <w:w w:val="100"/>
          <w:position w:val="0"/>
        </w:rPr>
        <w:t>(</w:t>
      </w:r>
      <w:bookmarkEnd w:id="3426"/>
      <w:r>
        <w:rPr>
          <w:color w:val="7C7C7C"/>
          <w:spacing w:val="0"/>
          <w:w w:val="100"/>
          <w:position w:val="0"/>
        </w:rPr>
        <w:t>3 )招标人应当自收到评标报告后之日起</w:t>
      </w:r>
      <w:r>
        <w:rPr>
          <w:color w:val="7C7C7C"/>
          <w:spacing w:val="0"/>
          <w:w w:val="100"/>
          <w:position w:val="0"/>
          <w:lang w:val="en-US" w:eastAsia="en-US" w:bidi="en-US"/>
        </w:rPr>
        <w:t>3d</w:t>
      </w:r>
      <w:r>
        <w:rPr>
          <w:color w:val="7C7C7C"/>
          <w:spacing w:val="0"/>
          <w:w w:val="100"/>
          <w:position w:val="0"/>
        </w:rPr>
        <w:t>内公示中标候选人，公示期不得少于3d。</w:t>
      </w:r>
    </w:p>
    <w:p>
      <w:pPr>
        <w:pStyle w:val="23"/>
        <w:keepNext w:val="0"/>
        <w:keepLines w:val="0"/>
        <w:widowControl w:val="0"/>
        <w:numPr>
          <w:ilvl w:val="0"/>
          <w:numId w:val="577"/>
        </w:numPr>
        <w:shd w:val="clear" w:color="auto" w:fill="auto"/>
        <w:bidi w:val="0"/>
        <w:spacing w:before="0" w:after="0" w:line="320" w:lineRule="exact"/>
        <w:ind w:left="0" w:right="0" w:firstLine="480"/>
        <w:jc w:val="both"/>
      </w:pPr>
      <w:bookmarkStart w:id="3427" w:name="bookmark3428"/>
      <w:bookmarkEnd w:id="3427"/>
      <w:r>
        <w:rPr>
          <w:color w:val="7C7C7C"/>
          <w:spacing w:val="0"/>
          <w:w w:val="100"/>
          <w:position w:val="0"/>
        </w:rPr>
        <w:t>中标通知书由招标人发出。</w:t>
      </w:r>
    </w:p>
    <w:p>
      <w:pPr>
        <w:pStyle w:val="23"/>
        <w:keepNext w:val="0"/>
        <w:keepLines w:val="0"/>
        <w:widowControl w:val="0"/>
        <w:numPr>
          <w:ilvl w:val="0"/>
          <w:numId w:val="546"/>
        </w:numPr>
        <w:shd w:val="clear" w:color="auto" w:fill="auto"/>
        <w:tabs>
          <w:tab w:val="left" w:pos="1117"/>
        </w:tabs>
        <w:bidi w:val="0"/>
        <w:spacing w:before="0" w:after="0" w:line="320" w:lineRule="exact"/>
        <w:ind w:left="0" w:right="0" w:firstLine="480"/>
        <w:jc w:val="both"/>
      </w:pPr>
      <w:bookmarkStart w:id="3428" w:name="bookmark3429"/>
      <w:bookmarkEnd w:id="3428"/>
      <w:r>
        <w:rPr>
          <w:color w:val="7C7C7C"/>
          <w:spacing w:val="0"/>
          <w:w w:val="100"/>
          <w:position w:val="0"/>
        </w:rPr>
        <w:t>定标原则</w:t>
      </w:r>
    </w:p>
    <w:p>
      <w:pPr>
        <w:pStyle w:val="23"/>
        <w:keepNext w:val="0"/>
        <w:keepLines w:val="0"/>
        <w:widowControl w:val="0"/>
        <w:numPr>
          <w:ilvl w:val="0"/>
          <w:numId w:val="588"/>
        </w:numPr>
        <w:shd w:val="clear" w:color="auto" w:fill="auto"/>
        <w:bidi w:val="0"/>
        <w:spacing w:before="0" w:after="0" w:line="320" w:lineRule="exact"/>
        <w:ind w:left="0" w:right="0" w:firstLine="540"/>
        <w:jc w:val="both"/>
      </w:pPr>
      <w:bookmarkStart w:id="3429" w:name="bookmark3430"/>
      <w:bookmarkEnd w:id="3429"/>
      <w:r>
        <w:rPr>
          <w:color w:val="7C7C7C"/>
          <w:spacing w:val="0"/>
          <w:w w:val="100"/>
          <w:position w:val="0"/>
        </w:rPr>
        <w:t>评标委员会推荐出中标单位排名顺序，应选择排名第一的中标候选人为中标 人；如排名第一的中标候选人放弃其中标资格或未遵循招标文件要求被取消中标资格，应 由排名第二的中标候选人为中标人，以此类推。</w:t>
      </w:r>
    </w:p>
    <w:p>
      <w:pPr>
        <w:pStyle w:val="23"/>
        <w:keepNext w:val="0"/>
        <w:keepLines w:val="0"/>
        <w:widowControl w:val="0"/>
        <w:shd w:val="clear" w:color="auto" w:fill="auto"/>
        <w:bidi w:val="0"/>
        <w:spacing w:before="0" w:after="0" w:line="320" w:lineRule="exact"/>
        <w:ind w:left="0" w:right="0" w:firstLine="540"/>
        <w:jc w:val="both"/>
      </w:pPr>
      <w:r>
        <w:rPr>
          <w:color w:val="7C7C7C"/>
          <w:spacing w:val="0"/>
          <w:w w:val="100"/>
          <w:position w:val="0"/>
        </w:rPr>
        <w:t>(2 )如果出现前三名中标候选人均放弃中标资格或未遵循招标文件要求被取消中标 资格的，招标人应重新组织招标。</w:t>
      </w:r>
    </w:p>
    <w:p>
      <w:pPr>
        <w:pStyle w:val="23"/>
        <w:keepNext w:val="0"/>
        <w:keepLines w:val="0"/>
        <w:widowControl w:val="0"/>
        <w:numPr>
          <w:ilvl w:val="0"/>
          <w:numId w:val="546"/>
        </w:numPr>
        <w:shd w:val="clear" w:color="auto" w:fill="auto"/>
        <w:tabs>
          <w:tab w:val="left" w:pos="1117"/>
        </w:tabs>
        <w:bidi w:val="0"/>
        <w:spacing w:before="0" w:after="0" w:line="320" w:lineRule="exact"/>
        <w:ind w:left="0" w:right="0" w:firstLine="480"/>
        <w:jc w:val="both"/>
      </w:pPr>
      <w:bookmarkStart w:id="3430" w:name="bookmark3431"/>
      <w:bookmarkEnd w:id="3430"/>
      <w:r>
        <w:rPr>
          <w:color w:val="7C7C7C"/>
          <w:spacing w:val="0"/>
          <w:w w:val="100"/>
          <w:position w:val="0"/>
        </w:rPr>
        <w:t>订立合同</w:t>
      </w:r>
    </w:p>
    <w:p>
      <w:pPr>
        <w:pStyle w:val="23"/>
        <w:keepNext w:val="0"/>
        <w:keepLines w:val="0"/>
        <w:widowControl w:val="0"/>
        <w:numPr>
          <w:ilvl w:val="0"/>
          <w:numId w:val="589"/>
        </w:numPr>
        <w:shd w:val="clear" w:color="auto" w:fill="auto"/>
        <w:tabs>
          <w:tab w:val="left" w:pos="1054"/>
        </w:tabs>
        <w:bidi w:val="0"/>
        <w:spacing w:before="0" w:after="0" w:line="346" w:lineRule="exact"/>
        <w:ind w:left="0" w:right="0" w:firstLine="540"/>
        <w:jc w:val="both"/>
      </w:pPr>
      <w:bookmarkStart w:id="3431" w:name="bookmark3432"/>
      <w:bookmarkEnd w:id="3431"/>
      <w:r>
        <w:rPr>
          <w:color w:val="7C7C7C"/>
          <w:spacing w:val="0"/>
          <w:w w:val="100"/>
          <w:position w:val="0"/>
        </w:rPr>
        <w:t>招标人应在接到评标委员会的书面评标报告并公示期满后</w:t>
      </w:r>
      <w:r>
        <w:rPr>
          <w:color w:val="7C7C7C"/>
          <w:spacing w:val="0"/>
          <w:w w:val="100"/>
          <w:position w:val="0"/>
          <w:lang w:val="en-US" w:eastAsia="en-US" w:bidi="en-US"/>
        </w:rPr>
        <w:t>5d</w:t>
      </w:r>
      <w:r>
        <w:rPr>
          <w:color w:val="7C7C7C"/>
          <w:spacing w:val="0"/>
          <w:w w:val="100"/>
          <w:position w:val="0"/>
        </w:rPr>
        <w:t>内，依据推荐结果 确定排名第一中标人，并发出中标通知书。</w:t>
      </w:r>
    </w:p>
    <w:p>
      <w:pPr>
        <w:pStyle w:val="23"/>
        <w:keepNext w:val="0"/>
        <w:keepLines w:val="0"/>
        <w:widowControl w:val="0"/>
        <w:numPr>
          <w:ilvl w:val="0"/>
          <w:numId w:val="589"/>
        </w:numPr>
        <w:shd w:val="clear" w:color="auto" w:fill="auto"/>
        <w:tabs>
          <w:tab w:val="left" w:pos="1016"/>
        </w:tabs>
        <w:bidi w:val="0"/>
        <w:spacing w:before="0" w:after="220" w:line="312" w:lineRule="exact"/>
        <w:ind w:left="480" w:right="0" w:firstLine="60"/>
        <w:jc w:val="both"/>
      </w:pPr>
      <w:bookmarkStart w:id="3432" w:name="bookmark3433"/>
      <w:bookmarkEnd w:id="3432"/>
      <w:r>
        <w:rPr>
          <w:color w:val="7C7C7C"/>
          <w:spacing w:val="0"/>
          <w:w w:val="100"/>
          <w:position w:val="0"/>
        </w:rPr>
        <w:t>招标人不承诺将合同授予报价最低的投标人。 (3 )中标通知书发出</w:t>
      </w:r>
      <w:r>
        <w:rPr>
          <w:color w:val="7C7C7C"/>
          <w:spacing w:val="0"/>
          <w:w w:val="100"/>
          <w:position w:val="0"/>
          <w:lang w:val="en-US" w:eastAsia="en-US" w:bidi="en-US"/>
        </w:rPr>
        <w:t>30d</w:t>
      </w:r>
      <w:r>
        <w:rPr>
          <w:color w:val="7C7C7C"/>
          <w:spacing w:val="0"/>
          <w:w w:val="100"/>
          <w:position w:val="0"/>
        </w:rPr>
        <w:t>内双方签订合同文件。</w:t>
      </w:r>
    </w:p>
    <w:p>
      <w:pPr>
        <w:pStyle w:val="33"/>
        <w:keepNext w:val="0"/>
        <w:keepLines w:val="0"/>
        <w:widowControl w:val="0"/>
        <w:shd w:val="clear" w:color="auto" w:fill="auto"/>
        <w:bidi w:val="0"/>
        <w:spacing w:before="0" w:after="100" w:line="324" w:lineRule="exact"/>
        <w:ind w:left="0" w:right="0" w:firstLine="0"/>
        <w:jc w:val="both"/>
      </w:pPr>
      <w:r>
        <w:rPr>
          <w:rFonts w:ascii="Times New Roman" w:hAnsi="Times New Roman" w:eastAsia="Times New Roman" w:cs="Times New Roman"/>
          <w:color w:val="A0A0A0"/>
          <w:spacing w:val="0"/>
          <w:w w:val="100"/>
          <w:position w:val="0"/>
          <w:lang w:val="en-US" w:eastAsia="en-US" w:bidi="en-US"/>
        </w:rPr>
        <w:t>1K420013</w:t>
      </w:r>
      <w:r>
        <w:rPr>
          <w:rFonts w:ascii="宋体" w:hAnsi="宋体" w:eastAsia="宋体" w:cs="宋体"/>
          <w:b w:val="0"/>
          <w:bCs w:val="0"/>
          <w:color w:val="A0A0A0"/>
          <w:spacing w:val="0"/>
          <w:w w:val="100"/>
          <w:position w:val="0"/>
          <w:lang w:val="zh-CN" w:eastAsia="zh-CN" w:bidi="zh-CN"/>
        </w:rPr>
        <w:t>投标条件与程序</w:t>
      </w:r>
    </w:p>
    <w:p>
      <w:pPr>
        <w:pStyle w:val="23"/>
        <w:keepNext w:val="0"/>
        <w:keepLines w:val="0"/>
        <w:widowControl w:val="0"/>
        <w:shd w:val="clear" w:color="auto" w:fill="auto"/>
        <w:bidi w:val="0"/>
        <w:spacing w:before="0" w:after="0" w:line="324" w:lineRule="exact"/>
        <w:ind w:left="0" w:right="0" w:firstLine="460"/>
        <w:jc w:val="both"/>
      </w:pPr>
      <w:bookmarkStart w:id="3433" w:name="bookmark3434"/>
      <w:r>
        <w:rPr>
          <w:color w:val="7C7C7C"/>
          <w:spacing w:val="0"/>
          <w:w w:val="100"/>
          <w:position w:val="0"/>
        </w:rPr>
        <w:t>一</w:t>
      </w:r>
      <w:bookmarkEnd w:id="3433"/>
      <w:r>
        <w:rPr>
          <w:color w:val="7C7C7C"/>
          <w:spacing w:val="0"/>
          <w:w w:val="100"/>
          <w:position w:val="0"/>
        </w:rPr>
        <w:t>、投标条件及投标前准备工作</w:t>
      </w:r>
    </w:p>
    <w:p>
      <w:pPr>
        <w:pStyle w:val="23"/>
        <w:keepNext w:val="0"/>
        <w:keepLines w:val="0"/>
        <w:widowControl w:val="0"/>
        <w:shd w:val="clear" w:color="auto" w:fill="auto"/>
        <w:bidi w:val="0"/>
        <w:spacing w:before="0" w:after="0" w:line="324" w:lineRule="exact"/>
        <w:ind w:left="0" w:right="0" w:firstLine="480"/>
        <w:jc w:val="both"/>
      </w:pPr>
      <w:r>
        <w:rPr>
          <w:color w:val="7C7C7C"/>
          <w:spacing w:val="0"/>
          <w:w w:val="100"/>
          <w:position w:val="0"/>
        </w:rPr>
        <w:t>(—)投标人基本条件</w:t>
      </w:r>
    </w:p>
    <w:p>
      <w:pPr>
        <w:pStyle w:val="23"/>
        <w:keepNext w:val="0"/>
        <w:keepLines w:val="0"/>
        <w:widowControl w:val="0"/>
        <w:shd w:val="clear" w:color="auto" w:fill="auto"/>
        <w:bidi w:val="0"/>
        <w:spacing w:before="0" w:after="0" w:line="324" w:lineRule="exact"/>
        <w:ind w:left="0" w:right="0" w:firstLine="480"/>
        <w:jc w:val="both"/>
      </w:pPr>
      <w:r>
        <w:rPr>
          <w:color w:val="7C7C7C"/>
          <w:spacing w:val="0"/>
          <w:w w:val="100"/>
          <w:position w:val="0"/>
        </w:rPr>
        <w:t>(1 )应具备承担招标项目的能力，即投标人应具备法律法规规定的资质等级。</w:t>
      </w:r>
    </w:p>
    <w:p>
      <w:pPr>
        <w:pStyle w:val="23"/>
        <w:keepNext w:val="0"/>
        <w:keepLines w:val="0"/>
        <w:widowControl w:val="0"/>
        <w:numPr>
          <w:ilvl w:val="0"/>
          <w:numId w:val="588"/>
        </w:numPr>
        <w:shd w:val="clear" w:color="auto" w:fill="auto"/>
        <w:tabs>
          <w:tab w:val="left" w:pos="1006"/>
        </w:tabs>
        <w:bidi w:val="0"/>
        <w:spacing w:before="0" w:after="0" w:line="324" w:lineRule="exact"/>
        <w:ind w:left="0" w:right="0" w:firstLine="480"/>
        <w:jc w:val="both"/>
      </w:pPr>
      <w:bookmarkStart w:id="3434" w:name="bookmark3435"/>
      <w:bookmarkEnd w:id="3434"/>
      <w:r>
        <w:rPr>
          <w:color w:val="7C7C7C"/>
          <w:spacing w:val="0"/>
          <w:w w:val="100"/>
          <w:position w:val="0"/>
        </w:rPr>
        <w:t>应符合招标文件对投标人资格规定的条件，主要有：</w:t>
      </w:r>
    </w:p>
    <w:p>
      <w:pPr>
        <w:pStyle w:val="23"/>
        <w:keepNext w:val="0"/>
        <w:keepLines w:val="0"/>
        <w:widowControl w:val="0"/>
        <w:numPr>
          <w:ilvl w:val="0"/>
          <w:numId w:val="590"/>
        </w:numPr>
        <w:shd w:val="clear" w:color="auto" w:fill="auto"/>
        <w:tabs>
          <w:tab w:val="left" w:pos="913"/>
        </w:tabs>
        <w:bidi w:val="0"/>
        <w:spacing w:before="0" w:after="0" w:line="324" w:lineRule="exact"/>
        <w:ind w:left="0" w:right="0" w:firstLine="460"/>
        <w:jc w:val="both"/>
      </w:pPr>
      <w:bookmarkStart w:id="3435" w:name="bookmark3436"/>
      <w:bookmarkEnd w:id="3435"/>
      <w:r>
        <w:rPr>
          <w:color w:val="7C7C7C"/>
          <w:spacing w:val="0"/>
          <w:w w:val="100"/>
          <w:position w:val="0"/>
        </w:rPr>
        <w:t>资质要求：具有招标条件要求的资质证书，并为独立的法人实体。</w:t>
      </w:r>
    </w:p>
    <w:p>
      <w:pPr>
        <w:pStyle w:val="23"/>
        <w:keepNext w:val="0"/>
        <w:keepLines w:val="0"/>
        <w:widowControl w:val="0"/>
        <w:numPr>
          <w:ilvl w:val="0"/>
          <w:numId w:val="590"/>
        </w:numPr>
        <w:shd w:val="clear" w:color="auto" w:fill="auto"/>
        <w:tabs>
          <w:tab w:val="left" w:pos="913"/>
        </w:tabs>
        <w:bidi w:val="0"/>
        <w:spacing w:before="0" w:after="0" w:line="324" w:lineRule="exact"/>
        <w:ind w:left="0" w:right="0" w:firstLine="460"/>
        <w:jc w:val="both"/>
      </w:pPr>
      <w:bookmarkStart w:id="3436" w:name="bookmark3437"/>
      <w:bookmarkEnd w:id="3436"/>
      <w:r>
        <w:rPr>
          <w:color w:val="7C7C7C"/>
          <w:spacing w:val="0"/>
          <w:w w:val="100"/>
          <w:position w:val="0"/>
        </w:rPr>
        <w:t>业绩要求：近三年承担过类似工程项目施工，并有良好的工程业绩和履约记录。</w:t>
      </w:r>
    </w:p>
    <w:p>
      <w:pPr>
        <w:pStyle w:val="23"/>
        <w:keepNext w:val="0"/>
        <w:keepLines w:val="0"/>
        <w:widowControl w:val="0"/>
        <w:numPr>
          <w:ilvl w:val="0"/>
          <w:numId w:val="590"/>
        </w:numPr>
        <w:shd w:val="clear" w:color="auto" w:fill="auto"/>
        <w:tabs>
          <w:tab w:val="left" w:pos="913"/>
        </w:tabs>
        <w:bidi w:val="0"/>
        <w:spacing w:before="0" w:after="0" w:line="324" w:lineRule="exact"/>
        <w:ind w:left="0" w:right="0" w:firstLine="460"/>
        <w:jc w:val="both"/>
      </w:pPr>
      <w:bookmarkStart w:id="3437" w:name="bookmark3438"/>
      <w:bookmarkEnd w:id="3437"/>
      <w:r>
        <w:rPr>
          <w:color w:val="7C7C7C"/>
          <w:spacing w:val="0"/>
          <w:w w:val="100"/>
          <w:position w:val="0"/>
        </w:rPr>
        <w:t>财务要求：财产状况良好，没有经济方面的亏损或违法行为。</w:t>
      </w:r>
    </w:p>
    <w:p>
      <w:pPr>
        <w:pStyle w:val="23"/>
        <w:keepNext w:val="0"/>
        <w:keepLines w:val="0"/>
        <w:widowControl w:val="0"/>
        <w:numPr>
          <w:ilvl w:val="0"/>
          <w:numId w:val="590"/>
        </w:numPr>
        <w:shd w:val="clear" w:color="auto" w:fill="auto"/>
        <w:tabs>
          <w:tab w:val="left" w:pos="913"/>
        </w:tabs>
        <w:bidi w:val="0"/>
        <w:spacing w:before="0" w:after="0" w:line="324" w:lineRule="exact"/>
        <w:ind w:left="0" w:right="0" w:firstLine="460"/>
        <w:jc w:val="both"/>
      </w:pPr>
      <w:bookmarkStart w:id="3438" w:name="bookmark3439"/>
      <w:bookmarkEnd w:id="3438"/>
      <w:r>
        <w:rPr>
          <w:color w:val="7C7C7C"/>
          <w:spacing w:val="0"/>
          <w:w w:val="100"/>
          <w:position w:val="0"/>
        </w:rPr>
        <w:t>质量安全：近几年没有发生重大质量、特大安全事故。</w:t>
      </w:r>
    </w:p>
    <w:p>
      <w:pPr>
        <w:pStyle w:val="23"/>
        <w:keepNext w:val="0"/>
        <w:keepLines w:val="0"/>
        <w:widowControl w:val="0"/>
        <w:numPr>
          <w:ilvl w:val="0"/>
          <w:numId w:val="588"/>
        </w:numPr>
        <w:shd w:val="clear" w:color="auto" w:fill="auto"/>
        <w:tabs>
          <w:tab w:val="left" w:pos="1011"/>
        </w:tabs>
        <w:bidi w:val="0"/>
        <w:spacing w:before="0" w:after="0" w:line="324" w:lineRule="exact"/>
        <w:ind w:left="0" w:right="0" w:firstLine="480"/>
        <w:jc w:val="both"/>
      </w:pPr>
      <w:bookmarkStart w:id="3439" w:name="bookmark3440"/>
      <w:bookmarkEnd w:id="3439"/>
      <w:r>
        <w:rPr>
          <w:color w:val="7C7C7C"/>
          <w:spacing w:val="0"/>
          <w:w w:val="100"/>
          <w:position w:val="0"/>
        </w:rPr>
        <w:t>应能真实、完整地填报投标文件。</w:t>
      </w:r>
    </w:p>
    <w:p>
      <w:pPr>
        <w:pStyle w:val="23"/>
        <w:keepNext w:val="0"/>
        <w:keepLines w:val="0"/>
        <w:widowControl w:val="0"/>
        <w:shd w:val="clear" w:color="auto" w:fill="auto"/>
        <w:bidi w:val="0"/>
        <w:spacing w:before="0" w:after="0" w:line="324" w:lineRule="exact"/>
        <w:ind w:left="0" w:right="0" w:firstLine="480"/>
        <w:jc w:val="both"/>
      </w:pPr>
      <w:r>
        <w:rPr>
          <w:color w:val="7C7C7C"/>
          <w:spacing w:val="0"/>
          <w:w w:val="100"/>
          <w:position w:val="0"/>
        </w:rPr>
        <w:t>(二)投标前准备工作</w:t>
      </w:r>
    </w:p>
    <w:p>
      <w:pPr>
        <w:pStyle w:val="23"/>
        <w:keepNext w:val="0"/>
        <w:keepLines w:val="0"/>
        <w:widowControl w:val="0"/>
        <w:shd w:val="clear" w:color="auto" w:fill="auto"/>
        <w:bidi w:val="0"/>
        <w:spacing w:before="0" w:after="0" w:line="324" w:lineRule="exact"/>
        <w:ind w:left="0" w:right="0" w:firstLine="540"/>
        <w:jc w:val="both"/>
      </w:pPr>
      <w:r>
        <w:rPr>
          <w:color w:val="7C7C7C"/>
          <w:spacing w:val="0"/>
          <w:w w:val="100"/>
          <w:position w:val="0"/>
        </w:rPr>
        <w:t>(1 )投标人在编制投标书前应仔细研究和正确理解招标文件的全部内容。投标文件 应当对招标文件有关施工工期、投标有效期、质量要求、技术标准和招标范围等实质性内 容作出响应。切勿对招标文件要求进行修改或提出保留意见。</w:t>
      </w:r>
    </w:p>
    <w:p>
      <w:pPr>
        <w:pStyle w:val="23"/>
        <w:keepNext w:val="0"/>
        <w:keepLines w:val="0"/>
        <w:widowControl w:val="0"/>
        <w:shd w:val="clear" w:color="auto" w:fill="auto"/>
        <w:bidi w:val="0"/>
        <w:spacing w:before="0" w:after="0" w:line="324" w:lineRule="exact"/>
        <w:ind w:left="0" w:right="0" w:firstLine="480"/>
        <w:jc w:val="both"/>
      </w:pPr>
      <w:r>
        <w:rPr>
          <w:color w:val="7C7C7C"/>
          <w:spacing w:val="0"/>
          <w:w w:val="100"/>
          <w:position w:val="0"/>
        </w:rPr>
        <w:t>(2)投标文件必须严格按照招标文件的规定编写，填写表格时应根据招标文件的要 求，否则在评标时就认为放弃此项要求。重要的项目或数字(质量等级、价格、工期等) 如未填写，将作为无效或作废投标文件处理。</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(3 )投入本项目的主要人员简历及所需证明材料(证件复印件)应满足招标文件的 要求。</w:t>
      </w:r>
    </w:p>
    <w:p>
      <w:pPr>
        <w:pStyle w:val="23"/>
        <w:keepNext w:val="0"/>
        <w:keepLines w:val="0"/>
        <w:widowControl w:val="0"/>
        <w:shd w:val="clear" w:color="auto" w:fill="auto"/>
        <w:bidi w:val="0"/>
        <w:spacing w:before="0" w:after="0" w:line="321" w:lineRule="exact"/>
        <w:ind w:left="0" w:right="0" w:firstLine="420"/>
        <w:jc w:val="both"/>
      </w:pPr>
      <w:bookmarkStart w:id="3440" w:name="bookmark3441"/>
      <w:r>
        <w:rPr>
          <w:color w:val="7C7C7C"/>
          <w:spacing w:val="0"/>
          <w:w w:val="100"/>
          <w:position w:val="0"/>
        </w:rPr>
        <w:t>二</w:t>
      </w:r>
      <w:bookmarkEnd w:id="3440"/>
      <w:r>
        <w:rPr>
          <w:color w:val="7C7C7C"/>
          <w:spacing w:val="0"/>
          <w:w w:val="100"/>
          <w:position w:val="0"/>
        </w:rPr>
        <w:t>、标书编制程序</w:t>
      </w:r>
    </w:p>
    <w:p>
      <w:pPr>
        <w:pStyle w:val="23"/>
        <w:keepNext w:val="0"/>
        <w:keepLines w:val="0"/>
        <w:widowControl w:val="0"/>
        <w:shd w:val="clear" w:color="auto" w:fill="auto"/>
        <w:bidi w:val="0"/>
        <w:spacing w:before="0" w:after="0" w:line="321" w:lineRule="exact"/>
        <w:ind w:left="0" w:right="0" w:firstLine="500"/>
        <w:jc w:val="both"/>
      </w:pPr>
      <w:r>
        <w:rPr>
          <w:color w:val="7C7C7C"/>
          <w:spacing w:val="0"/>
          <w:w w:val="100"/>
          <w:position w:val="0"/>
          <w:lang w:val="en-US" w:eastAsia="en-US" w:bidi="en-US"/>
        </w:rPr>
        <w:t>(-)</w:t>
      </w:r>
      <w:r>
        <w:rPr>
          <w:color w:val="7C7C7C"/>
          <w:spacing w:val="0"/>
          <w:w w:val="100"/>
          <w:position w:val="0"/>
        </w:rPr>
        <w:t>准备工作</w:t>
      </w:r>
    </w:p>
    <w:p>
      <w:pPr>
        <w:pStyle w:val="23"/>
        <w:keepNext w:val="0"/>
        <w:keepLines w:val="0"/>
        <w:widowControl w:val="0"/>
        <w:numPr>
          <w:ilvl w:val="0"/>
          <w:numId w:val="591"/>
        </w:numPr>
        <w:shd w:val="clear" w:color="auto" w:fill="auto"/>
        <w:tabs>
          <w:tab w:val="left" w:pos="1031"/>
        </w:tabs>
        <w:bidi w:val="0"/>
        <w:spacing w:before="0" w:after="0" w:line="321" w:lineRule="exact"/>
        <w:ind w:left="0" w:right="0" w:firstLine="500"/>
        <w:jc w:val="both"/>
      </w:pPr>
      <w:bookmarkStart w:id="3441" w:name="bookmark3442"/>
      <w:bookmarkEnd w:id="3441"/>
      <w:r>
        <w:rPr>
          <w:color w:val="7C7C7C"/>
          <w:spacing w:val="0"/>
          <w:w w:val="100"/>
          <w:position w:val="0"/>
        </w:rPr>
        <w:t>要熟悉图纸和设计说明，不明确的地方要在有效时间内向招标人质疑。</w:t>
      </w:r>
    </w:p>
    <w:p>
      <w:pPr>
        <w:pStyle w:val="23"/>
        <w:keepNext w:val="0"/>
        <w:keepLines w:val="0"/>
        <w:widowControl w:val="0"/>
        <w:numPr>
          <w:ilvl w:val="0"/>
          <w:numId w:val="591"/>
        </w:numPr>
        <w:shd w:val="clear" w:color="auto" w:fill="auto"/>
        <w:tabs>
          <w:tab w:val="left" w:pos="1050"/>
        </w:tabs>
        <w:bidi w:val="0"/>
        <w:spacing w:before="0" w:after="0" w:line="321" w:lineRule="exact"/>
        <w:ind w:left="0" w:right="0" w:firstLine="520"/>
        <w:jc w:val="both"/>
      </w:pPr>
      <w:bookmarkStart w:id="3442" w:name="bookmark3443"/>
      <w:bookmarkEnd w:id="3442"/>
      <w:r>
        <w:rPr>
          <w:color w:val="7C7C7C"/>
          <w:spacing w:val="0"/>
          <w:w w:val="100"/>
          <w:position w:val="0"/>
        </w:rPr>
        <w:t>踏勘现场，了解实地情况，作为编制施工方案、措施项目、计算风险费用等相 关费用的依据。</w:t>
      </w:r>
    </w:p>
    <w:p>
      <w:pPr>
        <w:pStyle w:val="23"/>
        <w:keepNext w:val="0"/>
        <w:keepLines w:val="0"/>
        <w:widowControl w:val="0"/>
        <w:numPr>
          <w:ilvl w:val="0"/>
          <w:numId w:val="591"/>
        </w:numPr>
        <w:shd w:val="clear" w:color="auto" w:fill="auto"/>
        <w:tabs>
          <w:tab w:val="left" w:pos="1050"/>
        </w:tabs>
        <w:bidi w:val="0"/>
        <w:spacing w:before="0" w:after="0" w:line="321" w:lineRule="exact"/>
        <w:ind w:left="0" w:right="0" w:firstLine="520"/>
        <w:jc w:val="both"/>
      </w:pPr>
      <w:bookmarkStart w:id="3443" w:name="bookmark3444"/>
      <w:bookmarkEnd w:id="3443"/>
      <w:r>
        <w:rPr>
          <w:color w:val="7C7C7C"/>
          <w:spacing w:val="0"/>
          <w:w w:val="100"/>
          <w:position w:val="0"/>
        </w:rPr>
        <w:t>了解招标文件规定的招标范围，材料、半成品和设备的加工订货情况，工程质 量和工期的要求，物资供应方式等；应仔细研究和正确理解招标文件的全部内容，明确招 标文件中的计价方法和要求。</w:t>
      </w:r>
    </w:p>
    <w:p>
      <w:pPr>
        <w:pStyle w:val="23"/>
        <w:keepNext w:val="0"/>
        <w:keepLines w:val="0"/>
        <w:widowControl w:val="0"/>
        <w:numPr>
          <w:ilvl w:val="0"/>
          <w:numId w:val="591"/>
        </w:numPr>
        <w:shd w:val="clear" w:color="auto" w:fill="auto"/>
        <w:tabs>
          <w:tab w:val="left" w:pos="1050"/>
        </w:tabs>
        <w:bidi w:val="0"/>
        <w:spacing w:before="0" w:after="0" w:line="321" w:lineRule="exact"/>
        <w:ind w:left="0" w:right="0" w:firstLine="520"/>
        <w:jc w:val="both"/>
      </w:pPr>
      <w:bookmarkStart w:id="3444" w:name="bookmark3445"/>
      <w:bookmarkEnd w:id="3444"/>
      <w:r>
        <w:rPr>
          <w:color w:val="7C7C7C"/>
          <w:spacing w:val="0"/>
          <w:w w:val="100"/>
          <w:position w:val="0"/>
        </w:rPr>
        <w:t>对工程使用的材料、设备进行询价。询价是投标工作的重要基础。投标时除应 注意参考定额站的信息价格外，更重要的是实际询价，调查当地市场价。询价的主要内容 应包括：材料市场价、当地人工的行情价、机械设备的租赁价、分部分项工程的分包价 等。必须根据当时当地的市场情况、材料供求情况和材料价格情况，采用当地的定额标 准、当地的相关费用标准、当地的相关政策和规定等因素确定报价，这样才能使报价具有 竞争力。</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w:t>
      </w:r>
      <w:r>
        <w:rPr>
          <w:color w:val="7C7C7C"/>
          <w:spacing w:val="0"/>
          <w:w w:val="100"/>
          <w:position w:val="0"/>
          <w:lang w:val="en-US" w:eastAsia="en-US" w:bidi="en-US"/>
        </w:rPr>
        <w:t>—</w:t>
      </w:r>
      <w:r>
        <w:rPr>
          <w:color w:val="7C7C7C"/>
          <w:spacing w:val="0"/>
          <w:w w:val="100"/>
          <w:position w:val="0"/>
        </w:rPr>
        <w:t>)技术标书编制</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技术标书编制的主要内容与要求如下：</w:t>
      </w:r>
    </w:p>
    <w:p>
      <w:pPr>
        <w:pStyle w:val="23"/>
        <w:keepNext w:val="0"/>
        <w:keepLines w:val="0"/>
        <w:widowControl w:val="0"/>
        <w:numPr>
          <w:ilvl w:val="0"/>
          <w:numId w:val="592"/>
        </w:numPr>
        <w:shd w:val="clear" w:color="auto" w:fill="auto"/>
        <w:tabs>
          <w:tab w:val="left" w:pos="1045"/>
        </w:tabs>
        <w:bidi w:val="0"/>
        <w:spacing w:before="0" w:after="0" w:line="321" w:lineRule="exact"/>
        <w:ind w:left="0" w:right="0" w:firstLine="520"/>
        <w:jc w:val="both"/>
      </w:pPr>
      <w:bookmarkStart w:id="3445" w:name="bookmark3446"/>
      <w:bookmarkEnd w:id="3445"/>
      <w:r>
        <w:rPr>
          <w:color w:val="7C7C7C"/>
          <w:spacing w:val="0"/>
          <w:w w:val="100"/>
          <w:position w:val="0"/>
        </w:rPr>
        <w:t>主要施工方案：编制关键分项工程的施工方案和危险性较大的分部分项工程施 工专项方案，全面且针对性强，重点、难点把握准确，措施可靠。</w:t>
      </w:r>
    </w:p>
    <w:p>
      <w:pPr>
        <w:pStyle w:val="23"/>
        <w:keepNext w:val="0"/>
        <w:keepLines w:val="0"/>
        <w:widowControl w:val="0"/>
        <w:numPr>
          <w:ilvl w:val="0"/>
          <w:numId w:val="592"/>
        </w:numPr>
        <w:shd w:val="clear" w:color="auto" w:fill="auto"/>
        <w:tabs>
          <w:tab w:val="left" w:pos="1056"/>
        </w:tabs>
        <w:bidi w:val="0"/>
        <w:spacing w:before="0" w:after="0" w:line="321" w:lineRule="exact"/>
        <w:ind w:left="0" w:right="0" w:firstLine="520"/>
        <w:jc w:val="both"/>
      </w:pPr>
      <w:bookmarkStart w:id="3446" w:name="bookmark3447"/>
      <w:bookmarkEnd w:id="3446"/>
      <w:r>
        <w:rPr>
          <w:color w:val="7C7C7C"/>
          <w:spacing w:val="0"/>
          <w:w w:val="100"/>
          <w:position w:val="0"/>
        </w:rPr>
        <w:t>进度计划及措施：根据合同工期，满足要求、保障措施合理。</w:t>
      </w:r>
    </w:p>
    <w:p>
      <w:pPr>
        <w:pStyle w:val="23"/>
        <w:keepNext w:val="0"/>
        <w:keepLines w:val="0"/>
        <w:widowControl w:val="0"/>
        <w:numPr>
          <w:ilvl w:val="0"/>
          <w:numId w:val="592"/>
        </w:numPr>
        <w:shd w:val="clear" w:color="auto" w:fill="auto"/>
        <w:tabs>
          <w:tab w:val="left" w:pos="1056"/>
        </w:tabs>
        <w:bidi w:val="0"/>
        <w:spacing w:before="0" w:after="0" w:line="321" w:lineRule="exact"/>
        <w:ind w:left="0" w:right="0" w:firstLine="520"/>
        <w:jc w:val="both"/>
      </w:pPr>
      <w:bookmarkStart w:id="3447" w:name="bookmark3448"/>
      <w:bookmarkEnd w:id="3447"/>
      <w:r>
        <w:rPr>
          <w:color w:val="7C7C7C"/>
          <w:spacing w:val="0"/>
          <w:w w:val="100"/>
          <w:position w:val="0"/>
        </w:rPr>
        <w:t>质量保证体系及措施：质量控制点分析全面，措施有力。</w:t>
      </w:r>
    </w:p>
    <w:p>
      <w:pPr>
        <w:pStyle w:val="23"/>
        <w:keepNext w:val="0"/>
        <w:keepLines w:val="0"/>
        <w:widowControl w:val="0"/>
        <w:numPr>
          <w:ilvl w:val="0"/>
          <w:numId w:val="592"/>
        </w:numPr>
        <w:shd w:val="clear" w:color="auto" w:fill="auto"/>
        <w:tabs>
          <w:tab w:val="left" w:pos="1045"/>
        </w:tabs>
        <w:bidi w:val="0"/>
        <w:spacing w:before="0" w:after="0" w:line="321" w:lineRule="exact"/>
        <w:ind w:left="0" w:right="0" w:firstLine="520"/>
        <w:jc w:val="both"/>
      </w:pPr>
      <w:bookmarkStart w:id="3448" w:name="bookmark3449"/>
      <w:bookmarkEnd w:id="3448"/>
      <w:r>
        <w:rPr>
          <w:color w:val="7C7C7C"/>
          <w:spacing w:val="0"/>
          <w:w w:val="100"/>
          <w:position w:val="0"/>
        </w:rPr>
        <w:t>安全管理体系及措施：体系完整、措施有力、风险评估全面准确、事故应急处 理预案全面，有针对性。</w:t>
      </w:r>
    </w:p>
    <w:p>
      <w:pPr>
        <w:pStyle w:val="23"/>
        <w:keepNext w:val="0"/>
        <w:keepLines w:val="0"/>
        <w:widowControl w:val="0"/>
        <w:numPr>
          <w:ilvl w:val="0"/>
          <w:numId w:val="592"/>
        </w:numPr>
        <w:shd w:val="clear" w:color="auto" w:fill="auto"/>
        <w:tabs>
          <w:tab w:val="left" w:pos="1061"/>
        </w:tabs>
        <w:bidi w:val="0"/>
        <w:spacing w:before="0" w:after="0" w:line="321" w:lineRule="exact"/>
        <w:ind w:left="0" w:right="0" w:firstLine="520"/>
        <w:jc w:val="both"/>
      </w:pPr>
      <w:bookmarkStart w:id="3449" w:name="bookmark3450"/>
      <w:bookmarkEnd w:id="3449"/>
      <w:r>
        <w:rPr>
          <w:color w:val="7C7C7C"/>
          <w:spacing w:val="0"/>
          <w:w w:val="100"/>
          <w:position w:val="0"/>
        </w:rPr>
        <w:t>消防、保卫、健康体系及措施：体系完整、内容全面、措施有力。</w:t>
      </w:r>
    </w:p>
    <w:p>
      <w:pPr>
        <w:pStyle w:val="23"/>
        <w:keepNext w:val="0"/>
        <w:keepLines w:val="0"/>
        <w:widowControl w:val="0"/>
        <w:numPr>
          <w:ilvl w:val="0"/>
          <w:numId w:val="592"/>
        </w:numPr>
        <w:shd w:val="clear" w:color="auto" w:fill="auto"/>
        <w:tabs>
          <w:tab w:val="left" w:pos="1061"/>
        </w:tabs>
        <w:bidi w:val="0"/>
        <w:spacing w:before="0" w:after="0" w:line="321" w:lineRule="exact"/>
        <w:ind w:left="0" w:right="0" w:firstLine="520"/>
        <w:jc w:val="both"/>
      </w:pPr>
      <w:bookmarkStart w:id="3450" w:name="bookmark3451"/>
      <w:bookmarkEnd w:id="3450"/>
      <w:r>
        <w:rPr>
          <w:color w:val="7C7C7C"/>
          <w:spacing w:val="0"/>
          <w:w w:val="100"/>
          <w:position w:val="0"/>
        </w:rPr>
        <w:t>文明施工、环境保护体系及措施：符合地区的规定，内容全面。</w:t>
      </w:r>
    </w:p>
    <w:p>
      <w:pPr>
        <w:pStyle w:val="23"/>
        <w:keepNext w:val="0"/>
        <w:keepLines w:val="0"/>
        <w:widowControl w:val="0"/>
        <w:numPr>
          <w:ilvl w:val="0"/>
          <w:numId w:val="592"/>
        </w:numPr>
        <w:shd w:val="clear" w:color="auto" w:fill="auto"/>
        <w:tabs>
          <w:tab w:val="left" w:pos="1061"/>
        </w:tabs>
        <w:bidi w:val="0"/>
        <w:spacing w:before="0" w:after="0" w:line="321" w:lineRule="exact"/>
        <w:ind w:left="0" w:right="0" w:firstLine="520"/>
        <w:jc w:val="both"/>
      </w:pPr>
      <w:bookmarkStart w:id="3451" w:name="bookmark3452"/>
      <w:bookmarkEnd w:id="3451"/>
      <w:r>
        <w:rPr>
          <w:color w:val="7C7C7C"/>
          <w:spacing w:val="0"/>
          <w:w w:val="100"/>
          <w:position w:val="0"/>
        </w:rPr>
        <w:t>风险管理体系及措施：管理方案和措施有力。</w:t>
      </w:r>
    </w:p>
    <w:p>
      <w:pPr>
        <w:pStyle w:val="23"/>
        <w:keepNext w:val="0"/>
        <w:keepLines w:val="0"/>
        <w:widowControl w:val="0"/>
        <w:numPr>
          <w:ilvl w:val="0"/>
          <w:numId w:val="592"/>
        </w:numPr>
        <w:shd w:val="clear" w:color="auto" w:fill="auto"/>
        <w:tabs>
          <w:tab w:val="left" w:pos="1061"/>
        </w:tabs>
        <w:bidi w:val="0"/>
        <w:spacing w:before="0" w:after="0" w:line="321" w:lineRule="exact"/>
        <w:ind w:left="0" w:right="0" w:firstLine="520"/>
        <w:jc w:val="both"/>
      </w:pPr>
      <w:bookmarkStart w:id="3452" w:name="bookmark3453"/>
      <w:bookmarkEnd w:id="3452"/>
      <w:r>
        <w:rPr>
          <w:color w:val="7C7C7C"/>
          <w:spacing w:val="0"/>
          <w:w w:val="100"/>
          <w:position w:val="0"/>
        </w:rPr>
        <w:t>机械设备配备及保障：能够满足招标文件的要求。</w:t>
      </w:r>
    </w:p>
    <w:p>
      <w:pPr>
        <w:pStyle w:val="23"/>
        <w:keepNext w:val="0"/>
        <w:keepLines w:val="0"/>
        <w:widowControl w:val="0"/>
        <w:numPr>
          <w:ilvl w:val="0"/>
          <w:numId w:val="592"/>
        </w:numPr>
        <w:shd w:val="clear" w:color="auto" w:fill="auto"/>
        <w:tabs>
          <w:tab w:val="left" w:pos="1061"/>
        </w:tabs>
        <w:bidi w:val="0"/>
        <w:spacing w:before="0" w:after="0" w:line="321" w:lineRule="exact"/>
        <w:ind w:left="0" w:right="0" w:firstLine="520"/>
        <w:jc w:val="both"/>
      </w:pPr>
      <w:bookmarkStart w:id="3453" w:name="bookmark3454"/>
      <w:bookmarkEnd w:id="3453"/>
      <w:r>
        <w:rPr>
          <w:color w:val="7C7C7C"/>
          <w:spacing w:val="0"/>
          <w:w w:val="100"/>
          <w:position w:val="0"/>
        </w:rPr>
        <w:t>劳动力、材料配置计划及保障：满足人力要求，材料使用计划合理。</w:t>
      </w:r>
    </w:p>
    <w:p>
      <w:pPr>
        <w:pStyle w:val="23"/>
        <w:keepNext w:val="0"/>
        <w:keepLines w:val="0"/>
        <w:widowControl w:val="0"/>
        <w:numPr>
          <w:ilvl w:val="0"/>
          <w:numId w:val="592"/>
        </w:numPr>
        <w:shd w:val="clear" w:color="auto" w:fill="auto"/>
        <w:tabs>
          <w:tab w:val="left" w:pos="1157"/>
        </w:tabs>
        <w:bidi w:val="0"/>
        <w:spacing w:before="0" w:after="0" w:line="321" w:lineRule="exact"/>
        <w:ind w:left="0" w:right="0" w:firstLine="520"/>
        <w:jc w:val="both"/>
      </w:pPr>
      <w:bookmarkStart w:id="3454" w:name="bookmark3455"/>
      <w:bookmarkEnd w:id="3454"/>
      <w:r>
        <w:rPr>
          <w:color w:val="7C7C7C"/>
          <w:spacing w:val="0"/>
          <w:w w:val="100"/>
          <w:position w:val="0"/>
        </w:rPr>
        <w:t>项目管理机构及保证体系：岗位设计齐全、明确责任。</w:t>
      </w:r>
    </w:p>
    <w:p>
      <w:pPr>
        <w:pStyle w:val="23"/>
        <w:keepNext w:val="0"/>
        <w:keepLines w:val="0"/>
        <w:widowControl w:val="0"/>
        <w:numPr>
          <w:ilvl w:val="0"/>
          <w:numId w:val="592"/>
        </w:numPr>
        <w:shd w:val="clear" w:color="auto" w:fill="auto"/>
        <w:tabs>
          <w:tab w:val="left" w:pos="1150"/>
        </w:tabs>
        <w:bidi w:val="0"/>
        <w:spacing w:before="0" w:after="0" w:line="321" w:lineRule="exact"/>
        <w:ind w:left="0" w:right="0" w:firstLine="520"/>
        <w:jc w:val="both"/>
      </w:pPr>
      <w:bookmarkStart w:id="3455" w:name="bookmark3456"/>
      <w:bookmarkEnd w:id="3455"/>
      <w:r>
        <w:rPr>
          <w:color w:val="7C7C7C"/>
          <w:spacing w:val="0"/>
          <w:w w:val="100"/>
          <w:position w:val="0"/>
        </w:rPr>
        <w:t>施工现场总平面图：现场平面图布置合理，满足文明施工、卫生防疫、消防的 要求，相应设备齐全。</w:t>
      </w:r>
    </w:p>
    <w:p>
      <w:pPr>
        <w:pStyle w:val="23"/>
        <w:keepNext w:val="0"/>
        <w:keepLines w:val="0"/>
        <w:widowControl w:val="0"/>
        <w:numPr>
          <w:ilvl w:val="0"/>
          <w:numId w:val="593"/>
        </w:numPr>
        <w:shd w:val="clear" w:color="auto" w:fill="auto"/>
        <w:bidi w:val="0"/>
        <w:spacing w:before="0" w:after="0" w:line="321" w:lineRule="exact"/>
        <w:ind w:left="0" w:right="0" w:firstLine="520"/>
        <w:jc w:val="both"/>
      </w:pPr>
      <w:bookmarkStart w:id="3456" w:name="bookmark3457"/>
      <w:bookmarkEnd w:id="3456"/>
      <w:r>
        <w:rPr>
          <w:color w:val="7C7C7C"/>
          <w:spacing w:val="0"/>
          <w:w w:val="100"/>
          <w:position w:val="0"/>
        </w:rPr>
        <w:t>经济标书编制</w:t>
      </w:r>
    </w:p>
    <w:p>
      <w:pPr>
        <w:pStyle w:val="23"/>
        <w:keepNext w:val="0"/>
        <w:keepLines w:val="0"/>
        <w:widowControl w:val="0"/>
        <w:numPr>
          <w:ilvl w:val="0"/>
          <w:numId w:val="594"/>
        </w:numPr>
        <w:shd w:val="clear" w:color="auto" w:fill="auto"/>
        <w:tabs>
          <w:tab w:val="left" w:pos="1045"/>
        </w:tabs>
        <w:bidi w:val="0"/>
        <w:spacing w:before="0" w:after="0" w:line="321" w:lineRule="exact"/>
        <w:ind w:left="0" w:right="0" w:firstLine="520"/>
        <w:jc w:val="both"/>
      </w:pPr>
      <w:bookmarkStart w:id="3457" w:name="bookmark3458"/>
      <w:bookmarkEnd w:id="3457"/>
      <w:r>
        <w:rPr>
          <w:color w:val="7C7C7C"/>
          <w:spacing w:val="0"/>
          <w:w w:val="100"/>
          <w:position w:val="0"/>
        </w:rPr>
        <w:t>依据招标文件、设计图纸、施工组织设计、市场价格、相关定额及计价方法进 行仔细的计算和分析。</w:t>
      </w:r>
    </w:p>
    <w:p>
      <w:pPr>
        <w:pStyle w:val="23"/>
        <w:keepNext w:val="0"/>
        <w:keepLines w:val="0"/>
        <w:widowControl w:val="0"/>
        <w:numPr>
          <w:ilvl w:val="0"/>
          <w:numId w:val="594"/>
        </w:numPr>
        <w:shd w:val="clear" w:color="auto" w:fill="auto"/>
        <w:tabs>
          <w:tab w:val="left" w:pos="1030"/>
        </w:tabs>
        <w:bidi w:val="0"/>
        <w:spacing w:before="0" w:after="0" w:line="322" w:lineRule="exact"/>
        <w:ind w:left="0" w:right="0" w:firstLine="520"/>
        <w:jc w:val="both"/>
        <w:sectPr>
          <w:headerReference r:id="rId78" w:type="default"/>
          <w:headerReference r:id="rId79" w:type="even"/>
          <w:footnotePr>
            <w:numFmt w:val="decimal"/>
          </w:footnotePr>
          <w:pgSz w:w="10634" w:h="14659"/>
          <w:pgMar w:top="1166" w:right="602" w:bottom="912" w:left="602" w:header="0" w:footer="3" w:gutter="1073"/>
          <w:pgNumType w:start="279"/>
          <w:cols w:space="720" w:num="1"/>
          <w:rtlGutter w:val="1"/>
          <w:docGrid w:linePitch="360" w:charSpace="0"/>
        </w:sectPr>
      </w:pPr>
      <w:bookmarkStart w:id="3458" w:name="bookmark3459"/>
      <w:bookmarkEnd w:id="3458"/>
      <w:r>
        <w:rPr>
          <w:color w:val="7C7C7C"/>
          <w:spacing w:val="0"/>
          <w:w w:val="100"/>
          <w:position w:val="0"/>
        </w:rPr>
        <w:t>应根据招标文件中提供的相关说明和施工图，重新校对工程数量，并根据核对 的工程数量确定报价；工程量清单给出的数量只是工程实体的数量，在组价的过程中还需</w:t>
      </w:r>
    </w:p>
    <w:p>
      <w:pPr>
        <w:pStyle w:val="23"/>
        <w:keepNext w:val="0"/>
        <w:keepLines w:val="0"/>
        <w:widowControl w:val="0"/>
        <w:shd w:val="clear" w:color="auto" w:fill="auto"/>
        <w:bidi w:val="0"/>
        <w:spacing w:before="0" w:after="0" w:line="509" w:lineRule="exact"/>
        <w:ind w:left="0" w:right="0" w:firstLine="4000"/>
        <w:jc w:val="both"/>
      </w:pPr>
      <w:r>
        <w:rPr>
          <w:color w:val="7C7C7C"/>
          <w:spacing w:val="0"/>
          <w:w w:val="100"/>
          <w:position w:val="0"/>
          <w:lang w:val="en-US" w:eastAsia="en-US" w:bidi="en-US"/>
        </w:rPr>
        <w:t xml:space="preserve">1K420000 </w:t>
      </w:r>
      <w:r>
        <w:rPr>
          <w:color w:val="7C7C7C"/>
          <w:spacing w:val="0"/>
          <w:w w:val="100"/>
          <w:position w:val="0"/>
          <w:sz w:val="17"/>
          <w:szCs w:val="17"/>
        </w:rPr>
        <w:t xml:space="preserve">市政公用工程项目施工管理 </w:t>
      </w:r>
      <w:r>
        <w:rPr>
          <w:i/>
          <w:iCs/>
          <w:color w:val="7C7C7C"/>
          <w:spacing w:val="0"/>
          <w:w w:val="100"/>
          <w:position w:val="0"/>
        </w:rPr>
        <w:t xml:space="preserve">285 </w:t>
      </w:r>
      <w:r>
        <w:rPr>
          <w:color w:val="7C7C7C"/>
          <w:spacing w:val="0"/>
          <w:w w:val="100"/>
          <w:position w:val="0"/>
        </w:rPr>
        <w:t>计算施工中所增加的数量，合理的组价必须计算工程数量。</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(3 )分部分项工程费应按招标文件中分部分项工程量清单项目的特征描述确定综合 单价计算。综合单价应考虑招标文件中要求投标人承担的风险费用。招标文件中提供了暂 估单价的材料，按暂估的单价计入综合单价。</w:t>
      </w:r>
    </w:p>
    <w:p>
      <w:pPr>
        <w:pStyle w:val="23"/>
        <w:keepNext w:val="0"/>
        <w:keepLines w:val="0"/>
        <w:widowControl w:val="0"/>
        <w:numPr>
          <w:ilvl w:val="0"/>
          <w:numId w:val="588"/>
        </w:numPr>
        <w:shd w:val="clear" w:color="auto" w:fill="auto"/>
        <w:bidi w:val="0"/>
        <w:spacing w:before="0" w:after="0" w:line="322" w:lineRule="exact"/>
        <w:ind w:left="0" w:right="0" w:firstLine="520"/>
        <w:jc w:val="both"/>
      </w:pPr>
      <w:bookmarkStart w:id="3459" w:name="bookmark3460"/>
      <w:bookmarkEnd w:id="3459"/>
      <w:r>
        <w:rPr>
          <w:color w:val="7C7C7C"/>
          <w:spacing w:val="0"/>
          <w:w w:val="100"/>
          <w:position w:val="0"/>
        </w:rPr>
        <w:t>措施项目清单可作调整。通常招标单位只列出措施费项目或不列项目，投标人 应分析研究清单项目，采取必要措施降低投标报价风险。投标人对招标文件中所列项目， 可根据企业自身特点和工程实际情况结合施工组织设计对招标人所列的措施项目作适当的 增减。</w:t>
      </w:r>
    </w:p>
    <w:p>
      <w:pPr>
        <w:pStyle w:val="23"/>
        <w:keepNext w:val="0"/>
        <w:keepLines w:val="0"/>
        <w:widowControl w:val="0"/>
        <w:shd w:val="clear" w:color="auto" w:fill="auto"/>
        <w:bidi w:val="0"/>
        <w:spacing w:before="0" w:after="0" w:line="322" w:lineRule="exact"/>
        <w:ind w:left="0" w:right="0" w:firstLine="520"/>
        <w:jc w:val="both"/>
      </w:pPr>
      <w:bookmarkStart w:id="3460" w:name="bookmark3461"/>
      <w:r>
        <w:rPr>
          <w:color w:val="7C7C7C"/>
          <w:spacing w:val="0"/>
          <w:w w:val="100"/>
          <w:position w:val="0"/>
        </w:rPr>
        <w:t>(</w:t>
      </w:r>
      <w:bookmarkEnd w:id="3460"/>
      <w:r>
        <w:rPr>
          <w:color w:val="7C7C7C"/>
          <w:spacing w:val="0"/>
          <w:w w:val="100"/>
          <w:position w:val="0"/>
        </w:rPr>
        <w:t>5 )暂估价中的材料和设备单价应按照招标人在招标工程量清单中列出的单价计入 相应清单项目的综合单价中；暂估价中的专业工程金额应按照招标工程量清单中列出的金 额计算；计日工应按招标工程量清单中列出的项目，根据工程特点和有关计价依据确定综 合单价计算；暂列金额应按照招标工程量清单其他项目费中列出的金额计算，不得修改和 调整。</w:t>
      </w:r>
    </w:p>
    <w:p>
      <w:pPr>
        <w:pStyle w:val="23"/>
        <w:keepNext w:val="0"/>
        <w:keepLines w:val="0"/>
        <w:widowControl w:val="0"/>
        <w:numPr>
          <w:ilvl w:val="0"/>
          <w:numId w:val="563"/>
        </w:numPr>
        <w:shd w:val="clear" w:color="auto" w:fill="auto"/>
        <w:tabs>
          <w:tab w:val="left" w:pos="1041"/>
        </w:tabs>
        <w:bidi w:val="0"/>
        <w:spacing w:before="0" w:after="0" w:line="328" w:lineRule="exact"/>
        <w:ind w:left="0" w:right="0" w:firstLine="520"/>
        <w:jc w:val="both"/>
      </w:pPr>
      <w:bookmarkStart w:id="3461" w:name="bookmark3462"/>
      <w:bookmarkEnd w:id="3461"/>
      <w:r>
        <w:rPr>
          <w:color w:val="7C7C7C"/>
          <w:spacing w:val="0"/>
          <w:w w:val="100"/>
          <w:position w:val="0"/>
        </w:rPr>
        <w:t>投标人应按招标人提供的工程量清单填报价格。填写的项目编码、项目名称、 项目特征、计量单位、工程量必须与招标人提供的一致。</w:t>
      </w:r>
    </w:p>
    <w:p>
      <w:pPr>
        <w:pStyle w:val="23"/>
        <w:keepNext w:val="0"/>
        <w:keepLines w:val="0"/>
        <w:widowControl w:val="0"/>
        <w:numPr>
          <w:ilvl w:val="0"/>
          <w:numId w:val="563"/>
        </w:numPr>
        <w:shd w:val="clear" w:color="auto" w:fill="auto"/>
        <w:tabs>
          <w:tab w:val="left" w:pos="1041"/>
        </w:tabs>
        <w:bidi w:val="0"/>
        <w:spacing w:before="0" w:after="0" w:line="328" w:lineRule="exact"/>
        <w:ind w:left="0" w:right="0" w:firstLine="520"/>
        <w:jc w:val="both"/>
      </w:pPr>
      <w:bookmarkStart w:id="3462" w:name="bookmark3463"/>
      <w:bookmarkEnd w:id="3462"/>
      <w:r>
        <w:rPr>
          <w:color w:val="7C7C7C"/>
          <w:spacing w:val="0"/>
          <w:w w:val="100"/>
          <w:position w:val="0"/>
        </w:rPr>
        <w:t>根据掌握的有关信息和市场的动态分析，进行必要的调整，最后确定报价。当 招标人不设拦标价时，投标人必须在分析竞争对手的基础上测算后决定报价，以期获得较 理想的投标结果。</w:t>
      </w:r>
    </w:p>
    <w:p>
      <w:pPr>
        <w:pStyle w:val="23"/>
        <w:keepNext w:val="0"/>
        <w:keepLines w:val="0"/>
        <w:widowControl w:val="0"/>
        <w:numPr>
          <w:ilvl w:val="0"/>
          <w:numId w:val="593"/>
        </w:numPr>
        <w:shd w:val="clear" w:color="auto" w:fill="auto"/>
        <w:bidi w:val="0"/>
        <w:spacing w:before="0" w:after="0" w:line="328" w:lineRule="exact"/>
        <w:ind w:left="0" w:right="0" w:firstLine="520"/>
        <w:jc w:val="both"/>
      </w:pPr>
      <w:bookmarkStart w:id="3463" w:name="bookmark3464"/>
      <w:bookmarkEnd w:id="3463"/>
      <w:r>
        <w:rPr>
          <w:color w:val="7C7C7C"/>
          <w:spacing w:val="0"/>
          <w:w w:val="100"/>
          <w:position w:val="0"/>
        </w:rPr>
        <w:t>投标报价策略</w:t>
      </w:r>
    </w:p>
    <w:p>
      <w:pPr>
        <w:pStyle w:val="23"/>
        <w:keepNext w:val="0"/>
        <w:keepLines w:val="0"/>
        <w:widowControl w:val="0"/>
        <w:numPr>
          <w:ilvl w:val="0"/>
          <w:numId w:val="595"/>
        </w:numPr>
        <w:shd w:val="clear" w:color="auto" w:fill="auto"/>
        <w:tabs>
          <w:tab w:val="left" w:pos="1032"/>
        </w:tabs>
        <w:bidi w:val="0"/>
        <w:spacing w:before="0" w:after="0" w:line="328" w:lineRule="exact"/>
        <w:ind w:left="0" w:right="0" w:firstLine="520"/>
        <w:jc w:val="both"/>
      </w:pPr>
      <w:bookmarkStart w:id="3464" w:name="bookmark3465"/>
      <w:bookmarkEnd w:id="3464"/>
      <w:r>
        <w:rPr>
          <w:color w:val="7C7C7C"/>
          <w:spacing w:val="0"/>
          <w:w w:val="100"/>
          <w:position w:val="0"/>
        </w:rPr>
        <w:t>投标策略是投标人经营决策的组成部分，从投标的全过程分析主要表现有生存 型、竞争型和盈利型。</w:t>
      </w:r>
    </w:p>
    <w:p>
      <w:pPr>
        <w:pStyle w:val="23"/>
        <w:keepNext w:val="0"/>
        <w:keepLines w:val="0"/>
        <w:widowControl w:val="0"/>
        <w:numPr>
          <w:ilvl w:val="0"/>
          <w:numId w:val="595"/>
        </w:numPr>
        <w:shd w:val="clear" w:color="auto" w:fill="auto"/>
        <w:tabs>
          <w:tab w:val="left" w:pos="1022"/>
        </w:tabs>
        <w:bidi w:val="0"/>
        <w:spacing w:before="0" w:after="0" w:line="328" w:lineRule="exact"/>
        <w:ind w:left="0" w:right="0" w:firstLine="520"/>
        <w:jc w:val="both"/>
      </w:pPr>
      <w:bookmarkStart w:id="3465" w:name="bookmark3466"/>
      <w:bookmarkEnd w:id="3465"/>
      <w:r>
        <w:rPr>
          <w:color w:val="7C7C7C"/>
          <w:spacing w:val="0"/>
          <w:w w:val="100"/>
          <w:position w:val="0"/>
        </w:rPr>
        <w:t>组价后还可采取投标报价技巧，以既不提高总价、不影响中标，又能获得较好 的经济回报为原则，调整内部各个项目的报价。</w:t>
      </w:r>
    </w:p>
    <w:p>
      <w:pPr>
        <w:pStyle w:val="23"/>
        <w:keepNext w:val="0"/>
        <w:keepLines w:val="0"/>
        <w:widowControl w:val="0"/>
        <w:numPr>
          <w:ilvl w:val="0"/>
          <w:numId w:val="595"/>
        </w:numPr>
        <w:shd w:val="clear" w:color="auto" w:fill="auto"/>
        <w:tabs>
          <w:tab w:val="left" w:pos="1046"/>
        </w:tabs>
        <w:bidi w:val="0"/>
        <w:spacing w:before="0" w:after="0" w:line="328" w:lineRule="exact"/>
        <w:ind w:left="0" w:right="0" w:firstLine="520"/>
        <w:jc w:val="both"/>
      </w:pPr>
      <w:bookmarkStart w:id="3466" w:name="bookmark3467"/>
      <w:bookmarkEnd w:id="3466"/>
      <w:r>
        <w:rPr>
          <w:color w:val="7C7C7C"/>
          <w:spacing w:val="0"/>
          <w:w w:val="100"/>
          <w:position w:val="0"/>
        </w:rPr>
        <w:t>保证质量、工期的前提下，在保证预期的利润及考虑一定风险的基础上确定最 低成本价，在此基础上采取适当的投标技巧可以提高投标文件的竞争性。最常用的投标技 巧是不平衡报价法。</w:t>
      </w:r>
    </w:p>
    <w:p>
      <w:pPr>
        <w:pStyle w:val="23"/>
        <w:keepNext w:val="0"/>
        <w:keepLines w:val="0"/>
        <w:widowControl w:val="0"/>
        <w:shd w:val="clear" w:color="auto" w:fill="auto"/>
        <w:bidi w:val="0"/>
        <w:spacing w:before="0" w:after="0" w:line="326" w:lineRule="exact"/>
        <w:ind w:left="0" w:right="0" w:firstLine="440"/>
        <w:jc w:val="both"/>
      </w:pPr>
      <w:bookmarkStart w:id="3467" w:name="bookmark3468"/>
      <w:r>
        <w:rPr>
          <w:color w:val="7C7C7C"/>
          <w:spacing w:val="0"/>
          <w:w w:val="100"/>
          <w:position w:val="0"/>
        </w:rPr>
        <w:t>三</w:t>
      </w:r>
      <w:bookmarkEnd w:id="3467"/>
      <w:r>
        <w:rPr>
          <w:color w:val="7C7C7C"/>
          <w:spacing w:val="0"/>
          <w:w w:val="100"/>
          <w:position w:val="0"/>
        </w:rPr>
        <w:t>、标书制作与递交</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(—)标书制作</w:t>
      </w:r>
    </w:p>
    <w:p>
      <w:pPr>
        <w:pStyle w:val="23"/>
        <w:keepNext w:val="0"/>
        <w:keepLines w:val="0"/>
        <w:widowControl w:val="0"/>
        <w:numPr>
          <w:ilvl w:val="0"/>
          <w:numId w:val="596"/>
        </w:numPr>
        <w:shd w:val="clear" w:color="auto" w:fill="auto"/>
        <w:tabs>
          <w:tab w:val="left" w:pos="1033"/>
        </w:tabs>
        <w:bidi w:val="0"/>
        <w:spacing w:before="0" w:after="0" w:line="326" w:lineRule="exact"/>
        <w:ind w:left="0" w:right="0" w:firstLine="520"/>
        <w:jc w:val="both"/>
      </w:pPr>
      <w:bookmarkStart w:id="3468" w:name="bookmark3469"/>
      <w:bookmarkEnd w:id="3468"/>
      <w:r>
        <w:rPr>
          <w:color w:val="7C7C7C"/>
          <w:spacing w:val="0"/>
          <w:w w:val="100"/>
          <w:position w:val="0"/>
        </w:rPr>
        <w:t>投标文件编制完成后应反复核对，尽量避免涂改、行间插字或删除。</w:t>
      </w:r>
    </w:p>
    <w:p>
      <w:pPr>
        <w:pStyle w:val="23"/>
        <w:keepNext w:val="0"/>
        <w:keepLines w:val="0"/>
        <w:widowControl w:val="0"/>
        <w:numPr>
          <w:ilvl w:val="0"/>
          <w:numId w:val="596"/>
        </w:numPr>
        <w:shd w:val="clear" w:color="auto" w:fill="auto"/>
        <w:tabs>
          <w:tab w:val="left" w:pos="1041"/>
        </w:tabs>
        <w:bidi w:val="0"/>
        <w:spacing w:before="0" w:after="0" w:line="326" w:lineRule="exact"/>
        <w:ind w:left="0" w:right="0" w:firstLine="520"/>
        <w:jc w:val="both"/>
      </w:pPr>
      <w:bookmarkStart w:id="3469" w:name="bookmark3470"/>
      <w:bookmarkEnd w:id="3469"/>
      <w:r>
        <w:rPr>
          <w:color w:val="7C7C7C"/>
          <w:spacing w:val="0"/>
          <w:w w:val="100"/>
          <w:position w:val="0"/>
        </w:rPr>
        <w:t>投标文件打印复制后，由投标的法定代表人或其委托代理人签字或盖单位章。 签字或盖章的具体要求见投标人须知前附表，包括加盖公章、法人代表签字、注册造价工 程师签字盖专用章以及按招标文件要求的密封标志等。</w:t>
      </w:r>
    </w:p>
    <w:p>
      <w:pPr>
        <w:pStyle w:val="23"/>
        <w:keepNext w:val="0"/>
        <w:keepLines w:val="0"/>
        <w:widowControl w:val="0"/>
        <w:numPr>
          <w:ilvl w:val="0"/>
          <w:numId w:val="596"/>
        </w:numPr>
        <w:shd w:val="clear" w:color="auto" w:fill="auto"/>
        <w:tabs>
          <w:tab w:val="left" w:pos="1046"/>
        </w:tabs>
        <w:bidi w:val="0"/>
        <w:spacing w:before="0" w:after="0" w:line="326" w:lineRule="exact"/>
        <w:ind w:left="0" w:right="0" w:firstLine="520"/>
        <w:jc w:val="both"/>
      </w:pPr>
      <w:bookmarkStart w:id="3470" w:name="bookmark3471"/>
      <w:bookmarkEnd w:id="3470"/>
      <w:r>
        <w:rPr>
          <w:color w:val="7C7C7C"/>
          <w:spacing w:val="0"/>
          <w:w w:val="100"/>
          <w:position w:val="0"/>
        </w:rPr>
        <w:t>投标文件的正本与副本应分别装订成册，并编制目录，具体装订要求见投标人 须知前附表规定。投标文件的正本与副本应分开包装，封套上应清楚地标记“正本”或</w:t>
      </w:r>
    </w:p>
    <w:p>
      <w:pPr>
        <w:pStyle w:val="23"/>
        <w:keepNext w:val="0"/>
        <w:keepLines w:val="0"/>
        <w:widowControl w:val="0"/>
        <w:shd w:val="clear" w:color="auto" w:fill="auto"/>
        <w:bidi w:val="0"/>
        <w:spacing w:before="0" w:after="0" w:line="326" w:lineRule="exact"/>
        <w:ind w:left="0" w:right="0" w:firstLine="0"/>
        <w:jc w:val="both"/>
      </w:pPr>
      <w:r>
        <w:rPr>
          <w:color w:val="7C7C7C"/>
          <w:spacing w:val="0"/>
          <w:w w:val="100"/>
          <w:position w:val="0"/>
        </w:rPr>
        <w:t>“副本”字样。投标文件正本一份，副本份数见投标人须知前附表。</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(4 )按要求对投标文件密封。对投标文件进行密封既是保护投标人的权利又是保护 招标人的基本要求。</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(二)标书递交</w:t>
      </w:r>
    </w:p>
    <w:p>
      <w:pPr>
        <w:pStyle w:val="23"/>
        <w:keepNext w:val="0"/>
        <w:keepLines w:val="0"/>
        <w:widowControl w:val="0"/>
        <w:shd w:val="clear" w:color="auto" w:fill="auto"/>
        <w:bidi w:val="0"/>
        <w:spacing w:before="0" w:after="0" w:line="326" w:lineRule="exact"/>
        <w:ind w:left="0" w:right="0" w:firstLine="520"/>
        <w:jc w:val="both"/>
        <w:sectPr>
          <w:headerReference r:id="rId80" w:type="default"/>
          <w:headerReference r:id="rId81" w:type="even"/>
          <w:footnotePr>
            <w:numFmt w:val="decimal"/>
          </w:footnotePr>
          <w:pgSz w:w="10634" w:h="14659"/>
          <w:pgMar w:top="497" w:right="661" w:bottom="497" w:left="661" w:header="69" w:footer="69" w:gutter="984"/>
          <w:pgNumType w:start="297"/>
          <w:cols w:space="720" w:num="1"/>
          <w:rtlGutter w:val="1"/>
          <w:docGrid w:linePitch="360" w:charSpace="0"/>
        </w:sectPr>
      </w:pPr>
      <w:r>
        <w:rPr>
          <w:color w:val="7C7C7C"/>
          <w:spacing w:val="0"/>
          <w:w w:val="100"/>
          <w:position w:val="0"/>
        </w:rPr>
        <w:t>(1 )按照招标文件规定，递交投标文件。</w:t>
      </w:r>
    </w:p>
    <w:p>
      <w:pPr>
        <w:pStyle w:val="23"/>
        <w:keepNext w:val="0"/>
        <w:keepLines w:val="0"/>
        <w:widowControl w:val="0"/>
        <w:shd w:val="clear" w:color="auto" w:fill="auto"/>
        <w:bidi w:val="0"/>
        <w:spacing w:before="0" w:after="400" w:line="319" w:lineRule="exact"/>
        <w:ind w:left="0" w:right="0" w:firstLine="500"/>
        <w:jc w:val="left"/>
      </w:pPr>
      <w:r>
        <w:rPr>
          <w:color w:val="333333"/>
          <w:spacing w:val="0"/>
          <w:w w:val="100"/>
          <w:position w:val="0"/>
        </w:rPr>
        <w:t>(2)参加开标的授权委托人应携带授权委托书、身份证原件和复印件。</w:t>
      </w:r>
    </w:p>
    <w:p>
      <w:pPr>
        <w:pStyle w:val="25"/>
        <w:keepNext/>
        <w:keepLines/>
        <w:widowControl w:val="0"/>
        <w:shd w:val="clear" w:color="auto" w:fill="auto"/>
        <w:bidi w:val="0"/>
        <w:spacing w:before="0" w:after="200" w:line="240" w:lineRule="auto"/>
        <w:ind w:left="0" w:right="0" w:firstLine="0"/>
        <w:jc w:val="left"/>
      </w:pPr>
      <w:bookmarkStart w:id="3471" w:name="bookmark3475"/>
      <w:bookmarkStart w:id="3472" w:name="bookmark3476"/>
      <w:bookmarkStart w:id="3473" w:name="bookmark3477"/>
      <w:r>
        <w:rPr>
          <w:rFonts w:ascii="Times New Roman" w:hAnsi="Times New Roman" w:eastAsia="Times New Roman" w:cs="Times New Roman"/>
          <w:spacing w:val="0"/>
          <w:w w:val="100"/>
          <w:position w:val="0"/>
          <w:lang w:val="en-US" w:eastAsia="en-US" w:bidi="en-US"/>
        </w:rPr>
        <w:t>1K420020</w:t>
      </w:r>
      <w:r>
        <w:rPr>
          <w:spacing w:val="0"/>
          <w:w w:val="100"/>
          <w:position w:val="0"/>
        </w:rPr>
        <w:t>市政公用工程造价管理</w:t>
      </w:r>
      <w:bookmarkEnd w:id="3471"/>
      <w:bookmarkEnd w:id="3472"/>
      <w:bookmarkEnd w:id="3473"/>
    </w:p>
    <w:p>
      <w:pPr>
        <w:pStyle w:val="2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1K420021</w:t>
      </w:r>
      <w:r>
        <w:rPr>
          <w:color w:val="7EC18E"/>
          <w:spacing w:val="0"/>
          <w:w w:val="100"/>
          <w:position w:val="0"/>
        </w:rPr>
        <w:t>设计概算的应用</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工程设计概算是初步设计或扩大初步设计阶段，由设计单位按设计内容概略算出该工 程从立项开始到交付使用之间全过程发生的建设费用文件。设计单位根据初步设计或扩大 初步设计的图纸及说明，利用国家或地区颁发的概算指标、概算定额或综合指标预算定 额、设备材料预算价格等资料，按照设计要求，概略地计算建筑物或构筑物的造价文件。 其特点是编制工作较为简单，在精度上没有施工预算准确。采用两阶段设计的建设项目， 初步设计阶段必须编制设计概算；采用三阶段设计的，扩大初步设计阶段必须编制修正 概算。</w:t>
      </w:r>
    </w:p>
    <w:p>
      <w:pPr>
        <w:pStyle w:val="23"/>
        <w:keepNext w:val="0"/>
        <w:keepLines w:val="0"/>
        <w:widowControl w:val="0"/>
        <w:shd w:val="clear" w:color="auto" w:fill="auto"/>
        <w:tabs>
          <w:tab w:val="left" w:pos="944"/>
        </w:tabs>
        <w:bidi w:val="0"/>
        <w:spacing w:before="0" w:after="0" w:line="319" w:lineRule="exact"/>
        <w:ind w:left="0" w:right="0" w:firstLine="420"/>
        <w:jc w:val="both"/>
      </w:pPr>
      <w:bookmarkStart w:id="3474" w:name="bookmark3478"/>
      <w:r>
        <w:rPr>
          <w:color w:val="7EC18E"/>
          <w:spacing w:val="0"/>
          <w:w w:val="100"/>
          <w:position w:val="0"/>
        </w:rPr>
        <w:t>一</w:t>
      </w:r>
      <w:bookmarkEnd w:id="3474"/>
      <w:r>
        <w:rPr>
          <w:color w:val="7EC18E"/>
          <w:spacing w:val="0"/>
          <w:w w:val="100"/>
          <w:position w:val="0"/>
        </w:rPr>
        <w:t>、</w:t>
      </w:r>
      <w:r>
        <w:rPr>
          <w:color w:val="7EC18E"/>
          <w:spacing w:val="0"/>
          <w:w w:val="100"/>
          <w:position w:val="0"/>
        </w:rPr>
        <w:tab/>
      </w:r>
      <w:r>
        <w:rPr>
          <w:color w:val="7EC18E"/>
          <w:spacing w:val="0"/>
          <w:w w:val="100"/>
          <w:position w:val="0"/>
        </w:rPr>
        <w:t>设计概算作用与分级</w:t>
      </w:r>
    </w:p>
    <w:p>
      <w:pPr>
        <w:pStyle w:val="23"/>
        <w:keepNext w:val="0"/>
        <w:keepLines w:val="0"/>
        <w:widowControl w:val="0"/>
        <w:numPr>
          <w:ilvl w:val="0"/>
          <w:numId w:val="597"/>
        </w:numPr>
        <w:shd w:val="clear" w:color="auto" w:fill="auto"/>
        <w:tabs>
          <w:tab w:val="left" w:pos="1132"/>
        </w:tabs>
        <w:bidi w:val="0"/>
        <w:spacing w:before="0" w:after="0" w:line="319" w:lineRule="exact"/>
        <w:ind w:left="0" w:right="0" w:firstLine="500"/>
        <w:jc w:val="both"/>
      </w:pPr>
      <w:bookmarkStart w:id="3475" w:name="bookmark3479"/>
      <w:bookmarkEnd w:id="3475"/>
      <w:r>
        <w:rPr>
          <w:color w:val="333333"/>
          <w:spacing w:val="0"/>
          <w:w w:val="100"/>
          <w:position w:val="0"/>
        </w:rPr>
        <w:t>设计概算作用</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建设项目设计概算是设计文件的重要组成部分，是确定和控制建设项目全部投资的文 件，是编制固定资产投资计划、实行建设项目投资包干、签订承发包合同的依据，是签订 贷款合同、项目实施全过程造价控制管理以及考核项目经济合理性的依据。</w:t>
      </w:r>
    </w:p>
    <w:p>
      <w:pPr>
        <w:pStyle w:val="23"/>
        <w:keepNext w:val="0"/>
        <w:keepLines w:val="0"/>
        <w:widowControl w:val="0"/>
        <w:numPr>
          <w:ilvl w:val="0"/>
          <w:numId w:val="597"/>
        </w:numPr>
        <w:shd w:val="clear" w:color="auto" w:fill="auto"/>
        <w:tabs>
          <w:tab w:val="left" w:pos="1132"/>
        </w:tabs>
        <w:bidi w:val="0"/>
        <w:spacing w:before="0" w:after="0" w:line="319" w:lineRule="exact"/>
        <w:ind w:left="0" w:right="0" w:firstLine="500"/>
        <w:jc w:val="both"/>
      </w:pPr>
      <w:bookmarkStart w:id="3476" w:name="bookmark3480"/>
      <w:bookmarkEnd w:id="3476"/>
      <w:r>
        <w:rPr>
          <w:color w:val="333333"/>
          <w:spacing w:val="0"/>
          <w:w w:val="100"/>
          <w:position w:val="0"/>
        </w:rPr>
        <w:t>设计概算分级</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通常可分为单位工程概算、单项工程综合概算、建设工程总概算三级。</w:t>
      </w:r>
    </w:p>
    <w:p>
      <w:pPr>
        <w:pStyle w:val="23"/>
        <w:keepNext w:val="0"/>
        <w:keepLines w:val="0"/>
        <w:widowControl w:val="0"/>
        <w:numPr>
          <w:ilvl w:val="0"/>
          <w:numId w:val="598"/>
        </w:numPr>
        <w:shd w:val="clear" w:color="auto" w:fill="auto"/>
        <w:tabs>
          <w:tab w:val="left" w:pos="1040"/>
        </w:tabs>
        <w:bidi w:val="0"/>
        <w:spacing w:before="0" w:after="0" w:line="319" w:lineRule="exact"/>
        <w:ind w:left="0" w:right="0" w:firstLine="500"/>
        <w:jc w:val="both"/>
      </w:pPr>
      <w:bookmarkStart w:id="3477" w:name="bookmark3481"/>
      <w:bookmarkEnd w:id="3477"/>
      <w:r>
        <w:rPr>
          <w:color w:val="333333"/>
          <w:spacing w:val="0"/>
          <w:w w:val="100"/>
          <w:position w:val="0"/>
        </w:rPr>
        <w:t>单位工程概算：市政公用工程的单位工程往往包括多个专业的建设内容，如道 路、桥梁、给水、排水、供热、燃气、垃圾填埋等专业工程，其单位工程概算包含这些有 关专业的工程概算，同时还包含与之配套的设备及安装工程的概算。</w:t>
      </w:r>
    </w:p>
    <w:p>
      <w:pPr>
        <w:pStyle w:val="23"/>
        <w:keepNext w:val="0"/>
        <w:keepLines w:val="0"/>
        <w:widowControl w:val="0"/>
        <w:numPr>
          <w:ilvl w:val="0"/>
          <w:numId w:val="598"/>
        </w:numPr>
        <w:shd w:val="clear" w:color="auto" w:fill="auto"/>
        <w:tabs>
          <w:tab w:val="left" w:pos="1045"/>
        </w:tabs>
        <w:bidi w:val="0"/>
        <w:spacing w:before="0" w:after="0" w:line="319" w:lineRule="exact"/>
        <w:ind w:left="0" w:right="0" w:firstLine="500"/>
        <w:jc w:val="both"/>
      </w:pPr>
      <w:bookmarkStart w:id="3478" w:name="bookmark3482"/>
      <w:bookmarkEnd w:id="3478"/>
      <w:r>
        <w:rPr>
          <w:color w:val="333333"/>
          <w:spacing w:val="0"/>
          <w:w w:val="100"/>
          <w:position w:val="0"/>
        </w:rPr>
        <w:t>单项工程综合概算：是确定单项工程所需建设费用的文件，由各单位工程概算 汇编而成。当不编制建设项目总概算时，单项工程综合概算除应包括各单位工程概算外， 还应列出工程建设其他费用概算。</w:t>
      </w:r>
    </w:p>
    <w:p>
      <w:pPr>
        <w:pStyle w:val="23"/>
        <w:keepNext w:val="0"/>
        <w:keepLines w:val="0"/>
        <w:widowControl w:val="0"/>
        <w:numPr>
          <w:ilvl w:val="0"/>
          <w:numId w:val="598"/>
        </w:numPr>
        <w:shd w:val="clear" w:color="auto" w:fill="auto"/>
        <w:tabs>
          <w:tab w:val="left" w:pos="1054"/>
        </w:tabs>
        <w:bidi w:val="0"/>
        <w:spacing w:before="0" w:after="0" w:line="319" w:lineRule="exact"/>
        <w:ind w:left="0" w:right="0" w:firstLine="500"/>
        <w:jc w:val="both"/>
      </w:pPr>
      <w:bookmarkStart w:id="3479" w:name="bookmark3483"/>
      <w:bookmarkEnd w:id="3479"/>
      <w:r>
        <w:rPr>
          <w:color w:val="333333"/>
          <w:spacing w:val="0"/>
          <w:w w:val="100"/>
          <w:position w:val="0"/>
        </w:rPr>
        <w:t>建设工程总概算：是确定整个建设工程从立项到竣工验收所需建设费用的文 件。它由各单项工程综合概算、工程建设其他费用以及预备费用概算汇总编制而成。</w:t>
      </w:r>
    </w:p>
    <w:p>
      <w:pPr>
        <w:pStyle w:val="23"/>
        <w:keepNext w:val="0"/>
        <w:keepLines w:val="0"/>
        <w:widowControl w:val="0"/>
        <w:shd w:val="clear" w:color="auto" w:fill="auto"/>
        <w:tabs>
          <w:tab w:val="left" w:pos="944"/>
        </w:tabs>
        <w:bidi w:val="0"/>
        <w:spacing w:before="0" w:after="0" w:line="319" w:lineRule="exact"/>
        <w:ind w:left="0" w:right="0" w:firstLine="420"/>
        <w:jc w:val="both"/>
      </w:pPr>
      <w:bookmarkStart w:id="3480" w:name="bookmark3484"/>
      <w:r>
        <w:rPr>
          <w:color w:val="7EC18E"/>
          <w:spacing w:val="0"/>
          <w:w w:val="100"/>
          <w:position w:val="0"/>
        </w:rPr>
        <w:t>二</w:t>
      </w:r>
      <w:bookmarkEnd w:id="3480"/>
      <w:r>
        <w:rPr>
          <w:color w:val="7EC18E"/>
          <w:spacing w:val="0"/>
          <w:w w:val="100"/>
          <w:position w:val="0"/>
        </w:rPr>
        <w:t>、</w:t>
      </w:r>
      <w:r>
        <w:rPr>
          <w:color w:val="7EC18E"/>
          <w:spacing w:val="0"/>
          <w:w w:val="100"/>
          <w:position w:val="0"/>
        </w:rPr>
        <w:tab/>
      </w:r>
      <w:r>
        <w:rPr>
          <w:color w:val="7EC18E"/>
          <w:spacing w:val="0"/>
          <w:w w:val="100"/>
          <w:position w:val="0"/>
        </w:rPr>
        <w:t>设计概算应包括的主要内容</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(—)编制说明</w:t>
      </w:r>
    </w:p>
    <w:p>
      <w:pPr>
        <w:pStyle w:val="23"/>
        <w:keepNext w:val="0"/>
        <w:keepLines w:val="0"/>
        <w:widowControl w:val="0"/>
        <w:numPr>
          <w:ilvl w:val="0"/>
          <w:numId w:val="599"/>
        </w:numPr>
        <w:shd w:val="clear" w:color="auto" w:fill="auto"/>
        <w:tabs>
          <w:tab w:val="left" w:pos="1050"/>
        </w:tabs>
        <w:bidi w:val="0"/>
        <w:spacing w:before="0" w:after="0" w:line="319" w:lineRule="exact"/>
        <w:ind w:left="0" w:right="0" w:firstLine="500"/>
        <w:jc w:val="both"/>
      </w:pPr>
      <w:bookmarkStart w:id="3481" w:name="bookmark3485"/>
      <w:bookmarkEnd w:id="3481"/>
      <w:r>
        <w:rPr>
          <w:color w:val="333333"/>
          <w:spacing w:val="0"/>
          <w:w w:val="100"/>
          <w:position w:val="0"/>
        </w:rPr>
        <w:t>项目概况：简述建设项目的建设地点、设计规模、建设性质(新建、扩建或 改建)、工程类别、建设期(年限)、主要工程内容、主要工程量、主要工艺设备及数 量等。</w:t>
      </w:r>
    </w:p>
    <w:p>
      <w:pPr>
        <w:pStyle w:val="23"/>
        <w:keepNext w:val="0"/>
        <w:keepLines w:val="0"/>
        <w:widowControl w:val="0"/>
        <w:numPr>
          <w:ilvl w:val="0"/>
          <w:numId w:val="599"/>
        </w:numPr>
        <w:shd w:val="clear" w:color="auto" w:fill="auto"/>
        <w:tabs>
          <w:tab w:val="left" w:pos="1050"/>
        </w:tabs>
        <w:bidi w:val="0"/>
        <w:spacing w:before="0" w:after="0" w:line="319" w:lineRule="exact"/>
        <w:ind w:left="0" w:right="0" w:firstLine="500"/>
        <w:jc w:val="both"/>
      </w:pPr>
      <w:bookmarkStart w:id="3482" w:name="bookmark3486"/>
      <w:bookmarkEnd w:id="3482"/>
      <w:r>
        <w:rPr>
          <w:color w:val="333333"/>
          <w:spacing w:val="0"/>
          <w:w w:val="100"/>
          <w:position w:val="0"/>
        </w:rPr>
        <w:t>主要技术经济指标：项目概算总投资(有引进的给出所需外汇额度)及主要分 项投资、主要技术经济指标(主要单位投资指标)等。</w:t>
      </w:r>
    </w:p>
    <w:p>
      <w:pPr>
        <w:pStyle w:val="23"/>
        <w:keepNext w:val="0"/>
        <w:keepLines w:val="0"/>
        <w:widowControl w:val="0"/>
        <w:numPr>
          <w:ilvl w:val="0"/>
          <w:numId w:val="599"/>
        </w:numPr>
        <w:shd w:val="clear" w:color="auto" w:fill="auto"/>
        <w:tabs>
          <w:tab w:val="left" w:pos="1054"/>
        </w:tabs>
        <w:bidi w:val="0"/>
        <w:spacing w:before="0" w:after="80" w:line="319" w:lineRule="exact"/>
        <w:ind w:left="0" w:right="0" w:firstLine="500"/>
        <w:jc w:val="both"/>
      </w:pPr>
      <w:bookmarkStart w:id="3483" w:name="bookmark3487"/>
      <w:bookmarkEnd w:id="3483"/>
      <w:r>
        <w:rPr>
          <w:color w:val="333333"/>
          <w:spacing w:val="0"/>
          <w:w w:val="100"/>
          <w:position w:val="0"/>
        </w:rPr>
        <w:t>资金来源：按资金来源不同渠道分别说明，发生资产租赁的说明租赁方式及 租金。</w:t>
      </w:r>
    </w:p>
    <w:p>
      <w:pPr>
        <w:pStyle w:val="23"/>
        <w:keepNext w:val="0"/>
        <w:keepLines w:val="0"/>
        <w:widowControl w:val="0"/>
        <w:numPr>
          <w:ilvl w:val="0"/>
          <w:numId w:val="599"/>
        </w:numPr>
        <w:shd w:val="clear" w:color="auto" w:fill="auto"/>
        <w:tabs>
          <w:tab w:val="left" w:pos="1026"/>
        </w:tabs>
        <w:bidi w:val="0"/>
        <w:spacing w:before="0" w:after="80" w:line="240" w:lineRule="auto"/>
        <w:ind w:left="0" w:right="0" w:firstLine="500"/>
        <w:jc w:val="both"/>
      </w:pPr>
      <w:bookmarkStart w:id="3484" w:name="bookmark3488"/>
      <w:bookmarkEnd w:id="3484"/>
      <w:r>
        <w:rPr>
          <w:color w:val="333333"/>
          <w:spacing w:val="0"/>
          <w:w w:val="100"/>
          <w:position w:val="0"/>
        </w:rPr>
        <w:t>编制依据。</w:t>
      </w:r>
    </w:p>
    <w:p>
      <w:pPr>
        <w:pStyle w:val="23"/>
        <w:keepNext w:val="0"/>
        <w:keepLines w:val="0"/>
        <w:widowControl w:val="0"/>
        <w:numPr>
          <w:ilvl w:val="0"/>
          <w:numId w:val="599"/>
        </w:numPr>
        <w:shd w:val="clear" w:color="auto" w:fill="auto"/>
        <w:tabs>
          <w:tab w:val="left" w:pos="1026"/>
        </w:tabs>
        <w:bidi w:val="0"/>
        <w:spacing w:before="0" w:after="80" w:line="240" w:lineRule="auto"/>
        <w:ind w:left="0" w:right="0" w:firstLine="500"/>
        <w:jc w:val="both"/>
      </w:pPr>
      <w:bookmarkStart w:id="3485" w:name="bookmark3489"/>
      <w:bookmarkEnd w:id="3485"/>
      <w:r>
        <w:rPr>
          <w:color w:val="333333"/>
          <w:spacing w:val="0"/>
          <w:w w:val="100"/>
          <w:position w:val="0"/>
        </w:rPr>
        <w:t>其他需要说明的问题。</w:t>
      </w:r>
    </w:p>
    <w:p>
      <w:pPr>
        <w:pStyle w:val="23"/>
        <w:keepNext w:val="0"/>
        <w:keepLines w:val="0"/>
        <w:widowControl w:val="0"/>
        <w:numPr>
          <w:ilvl w:val="0"/>
          <w:numId w:val="599"/>
        </w:numPr>
        <w:shd w:val="clear" w:color="auto" w:fill="auto"/>
        <w:tabs>
          <w:tab w:val="left" w:pos="1026"/>
        </w:tabs>
        <w:bidi w:val="0"/>
        <w:spacing w:before="0" w:after="80" w:line="240" w:lineRule="auto"/>
        <w:ind w:left="0" w:right="0" w:firstLine="500"/>
        <w:jc w:val="both"/>
      </w:pPr>
      <w:bookmarkStart w:id="3486" w:name="bookmark3490"/>
      <w:bookmarkEnd w:id="3486"/>
      <w:r>
        <w:rPr>
          <w:color w:val="333333"/>
          <w:spacing w:val="0"/>
          <w:w w:val="100"/>
          <w:position w:val="0"/>
        </w:rPr>
        <w:t>总说明附表：</w:t>
      </w:r>
    </w:p>
    <w:p>
      <w:pPr>
        <w:pStyle w:val="23"/>
        <w:keepNext w:val="0"/>
        <w:keepLines w:val="0"/>
        <w:widowControl w:val="0"/>
        <w:shd w:val="clear" w:color="auto" w:fill="auto"/>
        <w:tabs>
          <w:tab w:val="left" w:pos="812"/>
        </w:tabs>
        <w:bidi w:val="0"/>
        <w:spacing w:before="0" w:after="0" w:line="321" w:lineRule="exact"/>
        <w:ind w:left="0" w:right="0" w:firstLine="420"/>
        <w:jc w:val="both"/>
      </w:pPr>
      <w:bookmarkStart w:id="3487" w:name="bookmark3491"/>
      <w:r>
        <w:rPr>
          <w:color w:val="7C7C7C"/>
          <w:spacing w:val="0"/>
          <w:w w:val="100"/>
          <w:position w:val="0"/>
        </w:rPr>
        <w:t>1</w:t>
      </w:r>
      <w:bookmarkEnd w:id="3487"/>
      <w:r>
        <w:rPr>
          <w:color w:val="7C7C7C"/>
          <w:spacing w:val="0"/>
          <w:w w:val="100"/>
          <w:position w:val="0"/>
        </w:rPr>
        <w:t>）</w:t>
      </w:r>
      <w:r>
        <w:rPr>
          <w:color w:val="7C7C7C"/>
          <w:spacing w:val="0"/>
          <w:w w:val="100"/>
          <w:position w:val="0"/>
        </w:rPr>
        <w:tab/>
      </w:r>
      <w:r>
        <w:rPr>
          <w:color w:val="7C7C7C"/>
          <w:spacing w:val="0"/>
          <w:w w:val="100"/>
          <w:position w:val="0"/>
        </w:rPr>
        <w:t>建筑、安装工程工程费用计算程序表。</w:t>
      </w:r>
    </w:p>
    <w:p>
      <w:pPr>
        <w:pStyle w:val="23"/>
        <w:keepNext w:val="0"/>
        <w:keepLines w:val="0"/>
        <w:widowControl w:val="0"/>
        <w:shd w:val="clear" w:color="auto" w:fill="auto"/>
        <w:tabs>
          <w:tab w:val="left" w:pos="831"/>
        </w:tabs>
        <w:bidi w:val="0"/>
        <w:spacing w:before="0" w:after="0" w:line="321" w:lineRule="exact"/>
        <w:ind w:left="0" w:right="0" w:firstLine="420"/>
        <w:jc w:val="both"/>
      </w:pPr>
      <w:bookmarkStart w:id="3488" w:name="bookmark3492"/>
      <w:r>
        <w:rPr>
          <w:color w:val="7C7C7C"/>
          <w:spacing w:val="0"/>
          <w:w w:val="100"/>
          <w:position w:val="0"/>
        </w:rPr>
        <w:t>2</w:t>
      </w:r>
      <w:bookmarkEnd w:id="3488"/>
      <w:r>
        <w:rPr>
          <w:color w:val="7C7C7C"/>
          <w:spacing w:val="0"/>
          <w:w w:val="100"/>
          <w:position w:val="0"/>
        </w:rPr>
        <w:t>）</w:t>
      </w:r>
      <w:r>
        <w:rPr>
          <w:color w:val="7C7C7C"/>
          <w:spacing w:val="0"/>
          <w:w w:val="100"/>
          <w:position w:val="0"/>
        </w:rPr>
        <w:tab/>
      </w:r>
      <w:r>
        <w:rPr>
          <w:color w:val="7C7C7C"/>
          <w:spacing w:val="0"/>
          <w:w w:val="100"/>
          <w:position w:val="0"/>
        </w:rPr>
        <w:t>引进设备材料清单及从属费用计算表。</w:t>
      </w:r>
    </w:p>
    <w:p>
      <w:pPr>
        <w:pStyle w:val="23"/>
        <w:keepNext w:val="0"/>
        <w:keepLines w:val="0"/>
        <w:widowControl w:val="0"/>
        <w:shd w:val="clear" w:color="auto" w:fill="auto"/>
        <w:tabs>
          <w:tab w:val="left" w:pos="831"/>
        </w:tabs>
        <w:bidi w:val="0"/>
        <w:spacing w:before="0" w:after="0" w:line="321" w:lineRule="exact"/>
        <w:ind w:left="0" w:right="0" w:firstLine="420"/>
        <w:jc w:val="both"/>
      </w:pPr>
      <w:bookmarkStart w:id="3489" w:name="bookmark3493"/>
      <w:r>
        <w:rPr>
          <w:color w:val="7C7C7C"/>
          <w:spacing w:val="0"/>
          <w:w w:val="100"/>
          <w:position w:val="0"/>
        </w:rPr>
        <w:t>3</w:t>
      </w:r>
      <w:bookmarkEnd w:id="3489"/>
      <w:r>
        <w:rPr>
          <w:color w:val="7C7C7C"/>
          <w:spacing w:val="0"/>
          <w:w w:val="100"/>
          <w:position w:val="0"/>
        </w:rPr>
        <w:t>）</w:t>
      </w:r>
      <w:r>
        <w:rPr>
          <w:color w:val="7C7C7C"/>
          <w:spacing w:val="0"/>
          <w:w w:val="100"/>
          <w:position w:val="0"/>
        </w:rPr>
        <w:tab/>
      </w:r>
      <w:r>
        <w:rPr>
          <w:color w:val="7C7C7C"/>
          <w:spacing w:val="0"/>
          <w:w w:val="100"/>
          <w:position w:val="0"/>
        </w:rPr>
        <w:t>具体建设项目概算要求的其他附表及附件。</w:t>
      </w:r>
    </w:p>
    <w:p>
      <w:pPr>
        <w:pStyle w:val="23"/>
        <w:keepNext w:val="0"/>
        <w:keepLines w:val="0"/>
        <w:widowControl w:val="0"/>
        <w:shd w:val="clear" w:color="auto" w:fill="auto"/>
        <w:tabs>
          <w:tab w:val="left" w:pos="1102"/>
        </w:tabs>
        <w:bidi w:val="0"/>
        <w:spacing w:before="0" w:after="0" w:line="321" w:lineRule="exact"/>
        <w:ind w:left="0" w:right="0" w:firstLine="460"/>
        <w:jc w:val="both"/>
      </w:pPr>
      <w:bookmarkStart w:id="3490" w:name="bookmark3494"/>
      <w:r>
        <w:rPr>
          <w:color w:val="7C7C7C"/>
          <w:spacing w:val="0"/>
          <w:w w:val="100"/>
          <w:position w:val="0"/>
        </w:rPr>
        <w:t>（</w:t>
      </w:r>
      <w:bookmarkEnd w:id="3490"/>
      <w:r>
        <w:rPr>
          <w:color w:val="7C7C7C"/>
          <w:spacing w:val="0"/>
          <w:w w:val="100"/>
          <w:position w:val="0"/>
        </w:rPr>
        <w:t>二）</w:t>
      </w:r>
      <w:r>
        <w:rPr>
          <w:color w:val="7C7C7C"/>
          <w:spacing w:val="0"/>
          <w:w w:val="100"/>
          <w:position w:val="0"/>
        </w:rPr>
        <w:tab/>
      </w:r>
      <w:r>
        <w:rPr>
          <w:color w:val="7C7C7C"/>
          <w:spacing w:val="0"/>
          <w:w w:val="100"/>
          <w:position w:val="0"/>
        </w:rPr>
        <w:t>概算总投资</w:t>
      </w:r>
    </w:p>
    <w:p>
      <w:pPr>
        <w:pStyle w:val="23"/>
        <w:keepNext w:val="0"/>
        <w:keepLines w:val="0"/>
        <w:widowControl w:val="0"/>
        <w:shd w:val="clear" w:color="auto" w:fill="auto"/>
        <w:tabs>
          <w:tab w:val="left" w:pos="1050"/>
        </w:tabs>
        <w:bidi w:val="0"/>
        <w:spacing w:before="0" w:after="0" w:line="321" w:lineRule="exact"/>
        <w:ind w:left="0" w:right="0" w:firstLine="520"/>
        <w:jc w:val="both"/>
      </w:pPr>
      <w:bookmarkStart w:id="3491" w:name="bookmark3495"/>
      <w:r>
        <w:rPr>
          <w:color w:val="7C7C7C"/>
          <w:spacing w:val="0"/>
          <w:w w:val="100"/>
          <w:position w:val="0"/>
        </w:rPr>
        <w:t>（</w:t>
      </w:r>
      <w:bookmarkEnd w:id="3491"/>
      <w:r>
        <w:rPr>
          <w:color w:val="7C7C7C"/>
          <w:spacing w:val="0"/>
          <w:w w:val="100"/>
          <w:position w:val="0"/>
        </w:rPr>
        <w:t>1）</w:t>
      </w:r>
      <w:r>
        <w:rPr>
          <w:color w:val="7C7C7C"/>
          <w:spacing w:val="0"/>
          <w:w w:val="100"/>
          <w:position w:val="0"/>
        </w:rPr>
        <w:tab/>
      </w:r>
      <w:r>
        <w:rPr>
          <w:color w:val="7C7C7C"/>
          <w:spacing w:val="0"/>
          <w:w w:val="100"/>
          <w:position w:val="0"/>
        </w:rPr>
        <w:t>概算总投资由工程费用、其他费用、预备费及应列入项目概算总投资中几项费 用组成。</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工程费用（第一部分费用）按单项工程综合概算组成编制，采用二级编制的按单位工 程概算组成编制。市政公用建设项目一般排列顺序为：主体建（构）筑物、辅助建（构） 筑物、配套系统；工业建设项目一般排列顺序为：主要工艺生产装置、辅助工艺生产装 置、公用工程、总图运输、生产管理服务性工程、生活福利工程、厂外工程。</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预备费包括基本预备费和价差预备费。应列入项目概算总投资中的几项费用，一般包 括建设期利息、铺底流动资金、固定资产投资方向调节税（暂停征收）等。</w:t>
      </w:r>
    </w:p>
    <w:p>
      <w:pPr>
        <w:pStyle w:val="23"/>
        <w:keepNext w:val="0"/>
        <w:keepLines w:val="0"/>
        <w:widowControl w:val="0"/>
        <w:shd w:val="clear" w:color="auto" w:fill="auto"/>
        <w:tabs>
          <w:tab w:val="left" w:pos="1059"/>
        </w:tabs>
        <w:bidi w:val="0"/>
        <w:spacing w:before="0" w:after="0" w:line="321" w:lineRule="exact"/>
        <w:ind w:left="0" w:right="0" w:firstLine="520"/>
        <w:jc w:val="both"/>
      </w:pPr>
      <w:bookmarkStart w:id="3492" w:name="bookmark3496"/>
      <w:r>
        <w:rPr>
          <w:color w:val="7C7C7C"/>
          <w:spacing w:val="0"/>
          <w:w w:val="100"/>
          <w:position w:val="0"/>
        </w:rPr>
        <w:t>（</w:t>
      </w:r>
      <w:bookmarkEnd w:id="3492"/>
      <w:r>
        <w:rPr>
          <w:color w:val="7C7C7C"/>
          <w:spacing w:val="0"/>
          <w:w w:val="100"/>
          <w:position w:val="0"/>
        </w:rPr>
        <w:t>2）</w:t>
      </w:r>
      <w:r>
        <w:rPr>
          <w:color w:val="7C7C7C"/>
          <w:spacing w:val="0"/>
          <w:w w:val="100"/>
          <w:position w:val="0"/>
        </w:rPr>
        <w:tab/>
      </w:r>
      <w:r>
        <w:rPr>
          <w:color w:val="7C7C7C"/>
          <w:spacing w:val="0"/>
          <w:w w:val="100"/>
          <w:position w:val="0"/>
        </w:rPr>
        <w:t>综合概算以单项工程所属的单位工程概算为基础，采用“综合概算表”进行编 制，分别按各单位工程概算汇总成若干个单项工程综合概算。对单一的、具有独立性的单 项工程建设项目，按二级编制形式编制，直接编制总概算。</w:t>
      </w:r>
    </w:p>
    <w:p>
      <w:pPr>
        <w:pStyle w:val="23"/>
        <w:keepNext w:val="0"/>
        <w:keepLines w:val="0"/>
        <w:widowControl w:val="0"/>
        <w:shd w:val="clear" w:color="auto" w:fill="auto"/>
        <w:tabs>
          <w:tab w:val="left" w:pos="1102"/>
        </w:tabs>
        <w:bidi w:val="0"/>
        <w:spacing w:before="0" w:after="0" w:line="321" w:lineRule="exact"/>
        <w:ind w:left="0" w:right="0" w:firstLine="460"/>
        <w:jc w:val="both"/>
      </w:pPr>
      <w:bookmarkStart w:id="3493" w:name="bookmark3497"/>
      <w:r>
        <w:rPr>
          <w:color w:val="7C7C7C"/>
          <w:spacing w:val="0"/>
          <w:w w:val="100"/>
          <w:position w:val="0"/>
        </w:rPr>
        <w:t>（</w:t>
      </w:r>
      <w:bookmarkEnd w:id="3493"/>
      <w:r>
        <w:rPr>
          <w:color w:val="7C7C7C"/>
          <w:spacing w:val="0"/>
          <w:w w:val="100"/>
          <w:position w:val="0"/>
        </w:rPr>
        <w:t>三）</w:t>
      </w:r>
      <w:r>
        <w:rPr>
          <w:color w:val="7C7C7C"/>
          <w:spacing w:val="0"/>
          <w:w w:val="100"/>
          <w:position w:val="0"/>
        </w:rPr>
        <w:tab/>
      </w:r>
      <w:r>
        <w:rPr>
          <w:color w:val="7C7C7C"/>
          <w:spacing w:val="0"/>
          <w:w w:val="100"/>
          <w:position w:val="0"/>
        </w:rPr>
        <w:t>单位工程概算编制</w:t>
      </w:r>
    </w:p>
    <w:p>
      <w:pPr>
        <w:pStyle w:val="23"/>
        <w:keepNext w:val="0"/>
        <w:keepLines w:val="0"/>
        <w:widowControl w:val="0"/>
        <w:shd w:val="clear" w:color="auto" w:fill="auto"/>
        <w:bidi w:val="0"/>
        <w:spacing w:before="0" w:after="0" w:line="321" w:lineRule="exact"/>
        <w:ind w:left="0" w:right="0" w:firstLine="520"/>
        <w:jc w:val="both"/>
      </w:pPr>
      <w:bookmarkStart w:id="3494" w:name="bookmark3498"/>
      <w:r>
        <w:rPr>
          <w:color w:val="7C7C7C"/>
          <w:spacing w:val="0"/>
          <w:w w:val="100"/>
          <w:position w:val="0"/>
        </w:rPr>
        <w:t>（</w:t>
      </w:r>
      <w:bookmarkEnd w:id="3494"/>
      <w:r>
        <w:rPr>
          <w:color w:val="7C7C7C"/>
          <w:spacing w:val="0"/>
          <w:w w:val="100"/>
          <w:position w:val="0"/>
        </w:rPr>
        <w:t>1）单位工程概算是编制单项工程综合概算（或项目总概算）的依据，单位工程概 算项目根据单项工程中所属的每个单体按专业分别编制</w:t>
      </w:r>
      <w:r>
        <w:rPr>
          <w:color w:val="8F9190"/>
          <w:spacing w:val="0"/>
          <w:w w:val="100"/>
          <w:position w:val="0"/>
        </w:rPr>
        <w:t>。</w:t>
      </w:r>
      <w:r>
        <w:rPr>
          <w:color w:val="7C7C7C"/>
          <w:spacing w:val="0"/>
          <w:w w:val="100"/>
          <w:position w:val="0"/>
        </w:rPr>
        <w:t>单位工程概算一般分建筑工程、 设备及安装工程两大类。</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（2 ）建筑工程概算采用“建筑工程概算表”编制，按构成单位工程的主要分部分项 工程编制，根据初步设计工程量按工程所在省、市、自治区颁发的概算定额（指标）或行 业概算定额（指标），以及工程费用定额计算。</w:t>
      </w:r>
    </w:p>
    <w:p>
      <w:pPr>
        <w:pStyle w:val="23"/>
        <w:keepNext w:val="0"/>
        <w:keepLines w:val="0"/>
        <w:widowControl w:val="0"/>
        <w:shd w:val="clear" w:color="auto" w:fill="auto"/>
        <w:tabs>
          <w:tab w:val="left" w:pos="1006"/>
        </w:tabs>
        <w:bidi w:val="0"/>
        <w:spacing w:before="0" w:after="0" w:line="321" w:lineRule="exact"/>
        <w:ind w:left="0" w:right="0" w:firstLine="460"/>
        <w:jc w:val="both"/>
      </w:pPr>
      <w:bookmarkStart w:id="3495" w:name="bookmark3499"/>
      <w:r>
        <w:rPr>
          <w:color w:val="7C7C7C"/>
          <w:spacing w:val="0"/>
          <w:w w:val="100"/>
          <w:position w:val="0"/>
        </w:rPr>
        <w:t>（</w:t>
      </w:r>
      <w:bookmarkEnd w:id="3495"/>
      <w:r>
        <w:rPr>
          <w:color w:val="7C7C7C"/>
          <w:spacing w:val="0"/>
          <w:w w:val="100"/>
          <w:position w:val="0"/>
        </w:rPr>
        <w:t>3）</w:t>
      </w:r>
      <w:r>
        <w:rPr>
          <w:color w:val="7C7C7C"/>
          <w:spacing w:val="0"/>
          <w:w w:val="100"/>
          <w:position w:val="0"/>
        </w:rPr>
        <w:tab/>
      </w:r>
      <w:r>
        <w:rPr>
          <w:color w:val="7C7C7C"/>
          <w:spacing w:val="0"/>
          <w:w w:val="100"/>
          <w:position w:val="0"/>
        </w:rPr>
        <w:t>设备及安装工程概算费用由设备购置费和安装工程费组成。</w:t>
      </w:r>
    </w:p>
    <w:p>
      <w:pPr>
        <w:pStyle w:val="23"/>
        <w:keepNext w:val="0"/>
        <w:keepLines w:val="0"/>
        <w:widowControl w:val="0"/>
        <w:shd w:val="clear" w:color="auto" w:fill="auto"/>
        <w:tabs>
          <w:tab w:val="left" w:pos="6802"/>
        </w:tabs>
        <w:bidi w:val="0"/>
        <w:spacing w:before="0" w:after="0" w:line="321" w:lineRule="exact"/>
        <w:ind w:left="0" w:right="0" w:firstLine="1000"/>
        <w:jc w:val="both"/>
      </w:pPr>
      <w:r>
        <w:rPr>
          <w:color w:val="7C7C7C"/>
          <w:spacing w:val="0"/>
          <w:w w:val="100"/>
          <w:position w:val="0"/>
        </w:rPr>
        <w:t>定型或成套设备购置费=设备出厂价格+运输费+采购保管费</w:t>
      </w:r>
      <w:r>
        <w:rPr>
          <w:color w:val="7C7C7C"/>
          <w:spacing w:val="0"/>
          <w:w w:val="100"/>
          <w:position w:val="0"/>
        </w:rPr>
        <w:tab/>
      </w:r>
      <w:r>
        <w:rPr>
          <w:color w:val="7C7C7C"/>
          <w:spacing w:val="0"/>
          <w:w w:val="100"/>
          <w:position w:val="0"/>
        </w:rPr>
        <w:t>（</w:t>
      </w:r>
      <w:r>
        <w:rPr>
          <w:color w:val="7C7C7C"/>
          <w:spacing w:val="0"/>
          <w:w w:val="100"/>
          <w:position w:val="0"/>
          <w:lang w:val="en-US" w:eastAsia="en-US" w:bidi="en-US"/>
        </w:rPr>
        <w:t xml:space="preserve">1K420021-1 </w:t>
      </w:r>
      <w:r>
        <w:rPr>
          <w:color w:val="7C7C7C"/>
          <w:spacing w:val="0"/>
          <w:w w:val="100"/>
          <w:position w:val="0"/>
        </w:rPr>
        <w:t>）</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引进设备费用分外币和人民币两种支付方式，夕卜币部分按美元或其他国际主要流通货 币计算。</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非标准设备原价有多种不同的计算方法，如综合单价法、成本计算估价法、系列设备 插入估价法、分部组合估价法、定额估价法等。一般采用不同种类设备综合单价法计算， 计算公式如下：</w:t>
      </w:r>
    </w:p>
    <w:p>
      <w:pPr>
        <w:pStyle w:val="23"/>
        <w:keepNext w:val="0"/>
        <w:keepLines w:val="0"/>
        <w:widowControl w:val="0"/>
        <w:shd w:val="clear" w:color="auto" w:fill="auto"/>
        <w:tabs>
          <w:tab w:val="left" w:pos="6802"/>
        </w:tabs>
        <w:bidi w:val="0"/>
        <w:spacing w:before="0" w:after="40" w:line="321" w:lineRule="exact"/>
        <w:ind w:left="2040" w:right="0" w:firstLine="0"/>
        <w:jc w:val="left"/>
      </w:pPr>
      <w:r>
        <w:rPr>
          <w:color w:val="7C7C7C"/>
          <w:spacing w:val="0"/>
          <w:w w:val="100"/>
          <w:position w:val="0"/>
        </w:rPr>
        <w:t>设备费=£综合单价（元</w:t>
      </w:r>
      <w:r>
        <w:rPr>
          <w:color w:val="7C7C7C"/>
          <w:spacing w:val="0"/>
          <w:w w:val="100"/>
          <w:position w:val="0"/>
          <w:lang w:val="en-US" w:eastAsia="en-US" w:bidi="en-US"/>
        </w:rPr>
        <w:t>/t</w:t>
      </w:r>
      <w:r>
        <w:rPr>
          <w:color w:val="7C7C7C"/>
          <w:spacing w:val="0"/>
          <w:w w:val="100"/>
          <w:position w:val="0"/>
        </w:rPr>
        <w:t xml:space="preserve">） </w:t>
      </w:r>
      <w:r>
        <w:rPr>
          <w:color w:val="7C7C7C"/>
          <w:spacing w:val="0"/>
          <w:w w:val="100"/>
          <w:position w:val="0"/>
          <w:lang w:val="en-US" w:eastAsia="en-US" w:bidi="en-US"/>
        </w:rPr>
        <w:t>x</w:t>
      </w:r>
      <w:r>
        <w:rPr>
          <w:color w:val="7C7C7C"/>
          <w:spacing w:val="0"/>
          <w:w w:val="100"/>
          <w:position w:val="0"/>
        </w:rPr>
        <w:t>设备单重</w:t>
      </w:r>
      <w:r>
        <w:rPr>
          <w:color w:val="7C7C7C"/>
          <w:spacing w:val="0"/>
          <w:w w:val="100"/>
          <w:position w:val="0"/>
          <w:lang w:val="en-US" w:eastAsia="en-US" w:bidi="en-US"/>
        </w:rPr>
        <w:t>（t）</w:t>
      </w:r>
      <w:r>
        <w:rPr>
          <w:color w:val="7C7C7C"/>
          <w:spacing w:val="0"/>
          <w:w w:val="100"/>
          <w:position w:val="0"/>
          <w:lang w:val="en-US" w:eastAsia="en-US" w:bidi="en-US"/>
        </w:rPr>
        <w:tab/>
      </w:r>
      <w:r>
        <w:rPr>
          <w:color w:val="7C7C7C"/>
          <w:spacing w:val="0"/>
          <w:w w:val="100"/>
          <w:position w:val="0"/>
        </w:rPr>
        <w:t xml:space="preserve">（ </w:t>
      </w:r>
      <w:r>
        <w:rPr>
          <w:color w:val="7C7C7C"/>
          <w:spacing w:val="0"/>
          <w:w w:val="100"/>
          <w:position w:val="0"/>
          <w:lang w:val="en-US" w:eastAsia="en-US" w:bidi="en-US"/>
        </w:rPr>
        <w:t xml:space="preserve">1K420021-2 </w:t>
      </w:r>
      <w:r>
        <w:rPr>
          <w:color w:val="7C7C7C"/>
          <w:spacing w:val="0"/>
          <w:w w:val="100"/>
          <w:position w:val="0"/>
        </w:rPr>
        <w:t>）</w:t>
      </w:r>
    </w:p>
    <w:p>
      <w:pPr>
        <w:pStyle w:val="23"/>
        <w:keepNext w:val="0"/>
        <w:keepLines w:val="0"/>
        <w:widowControl w:val="0"/>
        <w:shd w:val="clear" w:color="auto" w:fill="auto"/>
        <w:bidi w:val="0"/>
        <w:spacing w:before="0" w:after="0" w:line="288" w:lineRule="exact"/>
        <w:ind w:left="0" w:right="0" w:firstLine="440"/>
        <w:jc w:val="both"/>
      </w:pPr>
      <w:r>
        <w:rPr>
          <w:color w:val="7C7C7C"/>
          <w:spacing w:val="0"/>
          <w:w w:val="100"/>
          <w:position w:val="0"/>
        </w:rPr>
        <w:t>工具、器具及生产家具购置费一般以设备购置费为计算基数，按照部门或行业规定的 工具、器具及生产家具费率计算。</w:t>
      </w:r>
    </w:p>
    <w:p>
      <w:pPr>
        <w:pStyle w:val="23"/>
        <w:keepNext w:val="0"/>
        <w:keepLines w:val="0"/>
        <w:widowControl w:val="0"/>
        <w:shd w:val="clear" w:color="auto" w:fill="auto"/>
        <w:tabs>
          <w:tab w:val="left" w:pos="1102"/>
        </w:tabs>
        <w:bidi w:val="0"/>
        <w:spacing w:before="0" w:after="0" w:line="322" w:lineRule="exact"/>
        <w:ind w:left="0" w:right="0" w:firstLine="460"/>
        <w:jc w:val="both"/>
      </w:pPr>
      <w:bookmarkStart w:id="3496" w:name="bookmark3500"/>
      <w:r>
        <w:rPr>
          <w:color w:val="7C7C7C"/>
          <w:spacing w:val="0"/>
          <w:w w:val="100"/>
          <w:position w:val="0"/>
        </w:rPr>
        <w:t>（</w:t>
      </w:r>
      <w:bookmarkEnd w:id="3496"/>
      <w:r>
        <w:rPr>
          <w:color w:val="7C7C7C"/>
          <w:spacing w:val="0"/>
          <w:w w:val="100"/>
          <w:position w:val="0"/>
        </w:rPr>
        <w:t>四）</w:t>
      </w:r>
      <w:r>
        <w:rPr>
          <w:color w:val="7C7C7C"/>
          <w:spacing w:val="0"/>
          <w:w w:val="100"/>
          <w:position w:val="0"/>
        </w:rPr>
        <w:tab/>
      </w:r>
      <w:r>
        <w:rPr>
          <w:color w:val="7C7C7C"/>
          <w:spacing w:val="0"/>
          <w:w w:val="100"/>
          <w:position w:val="0"/>
        </w:rPr>
        <w:t>概算调整</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（1）设计概算批准后，一般不得调整。由于下列原因需要调整概算时，由建设单位 调查分析变更原因，报主管部门审批同意后，由原设计单位核实编制调整概算，并按有关 审批程序报批。调整概算的原因：</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1 ）超出原设计范围的重大变更。</w:t>
      </w:r>
    </w:p>
    <w:p>
      <w:pPr>
        <w:pStyle w:val="23"/>
        <w:keepNext w:val="0"/>
        <w:keepLines w:val="0"/>
        <w:widowControl w:val="0"/>
        <w:shd w:val="clear" w:color="auto" w:fill="auto"/>
        <w:tabs>
          <w:tab w:val="left" w:pos="826"/>
        </w:tabs>
        <w:bidi w:val="0"/>
        <w:spacing w:before="0" w:after="0" w:line="322" w:lineRule="exact"/>
        <w:ind w:left="0" w:right="0" w:firstLine="420"/>
        <w:jc w:val="both"/>
      </w:pPr>
      <w:bookmarkStart w:id="3497" w:name="bookmark3501"/>
      <w:r>
        <w:rPr>
          <w:color w:val="7C7C7C"/>
          <w:spacing w:val="0"/>
          <w:w w:val="100"/>
          <w:position w:val="0"/>
        </w:rPr>
        <w:t>2</w:t>
      </w:r>
      <w:bookmarkEnd w:id="3497"/>
      <w:r>
        <w:rPr>
          <w:color w:val="7C7C7C"/>
          <w:spacing w:val="0"/>
          <w:w w:val="100"/>
          <w:position w:val="0"/>
        </w:rPr>
        <w:t>）</w:t>
      </w:r>
      <w:r>
        <w:rPr>
          <w:color w:val="7C7C7C"/>
          <w:spacing w:val="0"/>
          <w:w w:val="100"/>
          <w:position w:val="0"/>
        </w:rPr>
        <w:tab/>
      </w:r>
      <w:r>
        <w:rPr>
          <w:color w:val="7C7C7C"/>
          <w:spacing w:val="0"/>
          <w:w w:val="100"/>
          <w:position w:val="0"/>
        </w:rPr>
        <w:t>超出基本预备费规定范围不可抗拒的重大自然灾害引起的工程变动和费用增加。</w:t>
      </w:r>
    </w:p>
    <w:p>
      <w:pPr>
        <w:pStyle w:val="23"/>
        <w:keepNext w:val="0"/>
        <w:keepLines w:val="0"/>
        <w:widowControl w:val="0"/>
        <w:shd w:val="clear" w:color="auto" w:fill="auto"/>
        <w:tabs>
          <w:tab w:val="left" w:pos="826"/>
        </w:tabs>
        <w:bidi w:val="0"/>
        <w:spacing w:before="0" w:after="0" w:line="322" w:lineRule="exact"/>
        <w:ind w:left="0" w:right="0" w:firstLine="420"/>
        <w:jc w:val="both"/>
      </w:pPr>
      <w:bookmarkStart w:id="3498" w:name="bookmark3502"/>
      <w:r>
        <w:rPr>
          <w:color w:val="7C7C7C"/>
          <w:spacing w:val="0"/>
          <w:w w:val="100"/>
          <w:position w:val="0"/>
        </w:rPr>
        <w:t>3</w:t>
      </w:r>
      <w:bookmarkEnd w:id="3498"/>
      <w:r>
        <w:rPr>
          <w:color w:val="7C7C7C"/>
          <w:spacing w:val="0"/>
          <w:w w:val="100"/>
          <w:position w:val="0"/>
        </w:rPr>
        <w:t>）</w:t>
      </w:r>
      <w:r>
        <w:rPr>
          <w:color w:val="7C7C7C"/>
          <w:spacing w:val="0"/>
          <w:w w:val="100"/>
          <w:position w:val="0"/>
        </w:rPr>
        <w:tab/>
      </w:r>
      <w:r>
        <w:rPr>
          <w:color w:val="7C7C7C"/>
          <w:spacing w:val="0"/>
          <w:w w:val="100"/>
          <w:position w:val="0"/>
        </w:rPr>
        <w:t>超出工程造价调整预备费的国家重大政策性的调整。</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3499" w:name="bookmark3503"/>
      <w:r>
        <w:rPr>
          <w:color w:val="333333"/>
          <w:spacing w:val="0"/>
          <w:w w:val="100"/>
          <w:position w:val="0"/>
        </w:rPr>
        <w:t>（</w:t>
      </w:r>
      <w:bookmarkEnd w:id="3499"/>
      <w:r>
        <w:rPr>
          <w:color w:val="333333"/>
          <w:spacing w:val="0"/>
          <w:w w:val="100"/>
          <w:position w:val="0"/>
        </w:rPr>
        <w:t>2）</w:t>
      </w:r>
      <w:r>
        <w:rPr>
          <w:color w:val="333333"/>
          <w:spacing w:val="0"/>
          <w:w w:val="100"/>
          <w:position w:val="0"/>
        </w:rPr>
        <w:tab/>
      </w:r>
      <w:r>
        <w:rPr>
          <w:color w:val="333333"/>
          <w:spacing w:val="0"/>
          <w:w w:val="100"/>
          <w:position w:val="0"/>
        </w:rPr>
        <w:t>影响工程概算的主要因素已经清楚，工程量完成了一定量后方可进行调整，一 个工程项目只允许调整一次概算</w:t>
      </w:r>
      <w:r>
        <w:rPr>
          <w:color w:val="515151"/>
          <w:spacing w:val="0"/>
          <w:w w:val="100"/>
          <w:position w:val="0"/>
        </w:rPr>
        <w:t>。</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3500" w:name="bookmark3504"/>
      <w:r>
        <w:rPr>
          <w:color w:val="333333"/>
          <w:spacing w:val="0"/>
          <w:w w:val="100"/>
          <w:position w:val="0"/>
        </w:rPr>
        <w:t>（</w:t>
      </w:r>
      <w:bookmarkEnd w:id="3500"/>
      <w:r>
        <w:rPr>
          <w:color w:val="333333"/>
          <w:spacing w:val="0"/>
          <w:w w:val="100"/>
          <w:position w:val="0"/>
        </w:rPr>
        <w:t>3）</w:t>
      </w:r>
      <w:r>
        <w:rPr>
          <w:color w:val="333333"/>
          <w:spacing w:val="0"/>
          <w:w w:val="100"/>
          <w:position w:val="0"/>
        </w:rPr>
        <w:tab/>
      </w:r>
      <w:r>
        <w:rPr>
          <w:color w:val="333333"/>
          <w:spacing w:val="0"/>
          <w:w w:val="100"/>
          <w:position w:val="0"/>
        </w:rPr>
        <w:t>调整概算编制深度与要求、文件组成及表格形式同原设计概算，调整概算还应 对工程概算调整的原因做详尽分析说明,所调整的内容在调整概算总说明中要逐项与原批 准概算对比，并编制调整前后概算对比表，分析主要变更原因。</w:t>
      </w:r>
    </w:p>
    <w:p>
      <w:pPr>
        <w:pStyle w:val="23"/>
        <w:keepNext w:val="0"/>
        <w:keepLines w:val="0"/>
        <w:widowControl w:val="0"/>
        <w:shd w:val="clear" w:color="auto" w:fill="auto"/>
        <w:tabs>
          <w:tab w:val="left" w:pos="1036"/>
        </w:tabs>
        <w:bidi w:val="0"/>
        <w:spacing w:before="0" w:after="0" w:line="322" w:lineRule="exact"/>
        <w:ind w:left="0" w:right="0" w:firstLine="500"/>
        <w:jc w:val="both"/>
      </w:pPr>
      <w:bookmarkStart w:id="3501" w:name="bookmark3505"/>
      <w:r>
        <w:rPr>
          <w:color w:val="333333"/>
          <w:spacing w:val="0"/>
          <w:w w:val="100"/>
          <w:position w:val="0"/>
        </w:rPr>
        <w:t>（</w:t>
      </w:r>
      <w:bookmarkEnd w:id="3501"/>
      <w:r>
        <w:rPr>
          <w:color w:val="333333"/>
          <w:spacing w:val="0"/>
          <w:w w:val="100"/>
          <w:position w:val="0"/>
        </w:rPr>
        <w:t>4）</w:t>
      </w:r>
      <w:r>
        <w:rPr>
          <w:color w:val="333333"/>
          <w:spacing w:val="0"/>
          <w:w w:val="100"/>
          <w:position w:val="0"/>
        </w:rPr>
        <w:tab/>
      </w:r>
      <w:r>
        <w:rPr>
          <w:color w:val="333333"/>
          <w:spacing w:val="0"/>
          <w:w w:val="100"/>
          <w:position w:val="0"/>
        </w:rPr>
        <w:t>在上报调整概算时，应同时提供有关文件和调整依据。</w:t>
      </w:r>
    </w:p>
    <w:p>
      <w:pPr>
        <w:pStyle w:val="23"/>
        <w:keepNext w:val="0"/>
        <w:keepLines w:val="0"/>
        <w:widowControl w:val="0"/>
        <w:shd w:val="clear" w:color="auto" w:fill="auto"/>
        <w:bidi w:val="0"/>
        <w:spacing w:before="0" w:after="0" w:line="322" w:lineRule="exact"/>
        <w:ind w:left="0" w:right="0" w:firstLine="420"/>
        <w:jc w:val="both"/>
      </w:pPr>
      <w:bookmarkStart w:id="3502" w:name="bookmark3506"/>
      <w:r>
        <w:rPr>
          <w:color w:val="7EC18E"/>
          <w:spacing w:val="0"/>
          <w:w w:val="100"/>
          <w:position w:val="0"/>
        </w:rPr>
        <w:t>三</w:t>
      </w:r>
      <w:bookmarkEnd w:id="3502"/>
      <w:r>
        <w:rPr>
          <w:color w:val="7EC18E"/>
          <w:spacing w:val="0"/>
          <w:w w:val="100"/>
          <w:position w:val="0"/>
        </w:rPr>
        <w:t>、概算文件的编审程序和质量控制</w:t>
      </w:r>
    </w:p>
    <w:p>
      <w:pPr>
        <w:pStyle w:val="23"/>
        <w:keepNext w:val="0"/>
        <w:keepLines w:val="0"/>
        <w:widowControl w:val="0"/>
        <w:shd w:val="clear" w:color="auto" w:fill="auto"/>
        <w:bidi w:val="0"/>
        <w:spacing w:before="0" w:after="0" w:line="322" w:lineRule="exact"/>
        <w:ind w:left="0" w:right="0" w:firstLine="500"/>
        <w:jc w:val="both"/>
      </w:pPr>
      <w:bookmarkStart w:id="3503" w:name="bookmark3507"/>
      <w:r>
        <w:rPr>
          <w:color w:val="333333"/>
          <w:spacing w:val="0"/>
          <w:w w:val="100"/>
          <w:position w:val="0"/>
        </w:rPr>
        <w:t>（</w:t>
      </w:r>
      <w:bookmarkEnd w:id="3503"/>
      <w:r>
        <w:rPr>
          <w:color w:val="333333"/>
          <w:spacing w:val="0"/>
          <w:w w:val="100"/>
          <w:position w:val="0"/>
        </w:rPr>
        <w:t>1）设计概算文件编制的有关单位应当一起制定编制原则、方法，以及确定合理的 概算投资水平，对设计概算的编制质量、投资水平负责。</w:t>
      </w:r>
    </w:p>
    <w:p>
      <w:pPr>
        <w:pStyle w:val="23"/>
        <w:keepNext w:val="0"/>
        <w:keepLines w:val="0"/>
        <w:widowControl w:val="0"/>
        <w:shd w:val="clear" w:color="auto" w:fill="auto"/>
        <w:bidi w:val="0"/>
        <w:spacing w:before="0" w:after="0" w:line="322" w:lineRule="exact"/>
        <w:ind w:left="0" w:right="0" w:firstLine="500"/>
        <w:jc w:val="both"/>
      </w:pPr>
      <w:bookmarkStart w:id="3504" w:name="bookmark3508"/>
      <w:r>
        <w:rPr>
          <w:color w:val="333333"/>
          <w:spacing w:val="0"/>
          <w:w w:val="100"/>
          <w:position w:val="0"/>
        </w:rPr>
        <w:t>（</w:t>
      </w:r>
      <w:bookmarkEnd w:id="3504"/>
      <w:r>
        <w:rPr>
          <w:color w:val="333333"/>
          <w:spacing w:val="0"/>
          <w:w w:val="100"/>
          <w:position w:val="0"/>
        </w:rPr>
        <w:t>2 ）项目设计负责人和概算负责人对全部设计概算的质量负责；概算文件编制人员 应参与设计方案的讨论；设计人员要树立以经济效益为中心的观念，严格按照批准的工程 内容及投资额度设计，提出满足概算文件编制深度的技术资料；概算文件编制人员对投资 的合理性负责。</w:t>
      </w:r>
    </w:p>
    <w:p>
      <w:pPr>
        <w:pStyle w:val="23"/>
        <w:keepNext w:val="0"/>
        <w:keepLines w:val="0"/>
        <w:widowControl w:val="0"/>
        <w:shd w:val="clear" w:color="auto" w:fill="auto"/>
        <w:tabs>
          <w:tab w:val="left" w:pos="1035"/>
        </w:tabs>
        <w:bidi w:val="0"/>
        <w:spacing w:before="0" w:after="0" w:line="336" w:lineRule="exact"/>
        <w:ind w:left="0" w:right="0" w:firstLine="500"/>
        <w:jc w:val="both"/>
      </w:pPr>
      <w:bookmarkStart w:id="3505" w:name="bookmark3509"/>
      <w:r>
        <w:rPr>
          <w:color w:val="333333"/>
          <w:spacing w:val="0"/>
          <w:w w:val="100"/>
          <w:position w:val="0"/>
        </w:rPr>
        <w:t>（</w:t>
      </w:r>
      <w:bookmarkEnd w:id="3505"/>
      <w:r>
        <w:rPr>
          <w:color w:val="333333"/>
          <w:spacing w:val="0"/>
          <w:w w:val="100"/>
          <w:position w:val="0"/>
        </w:rPr>
        <w:t>3）</w:t>
      </w:r>
      <w:r>
        <w:rPr>
          <w:color w:val="333333"/>
          <w:spacing w:val="0"/>
          <w:w w:val="100"/>
          <w:position w:val="0"/>
        </w:rPr>
        <w:tab/>
      </w:r>
      <w:r>
        <w:rPr>
          <w:color w:val="333333"/>
          <w:spacing w:val="0"/>
          <w:w w:val="100"/>
          <w:position w:val="0"/>
        </w:rPr>
        <w:t>概算文件需经编制单位自审，建设单位（项目业主）复审，工程造价主管部门 审批。</w:t>
      </w:r>
    </w:p>
    <w:p>
      <w:pPr>
        <w:pStyle w:val="23"/>
        <w:keepNext w:val="0"/>
        <w:keepLines w:val="0"/>
        <w:widowControl w:val="0"/>
        <w:shd w:val="clear" w:color="auto" w:fill="auto"/>
        <w:tabs>
          <w:tab w:val="left" w:pos="949"/>
        </w:tabs>
        <w:bidi w:val="0"/>
        <w:spacing w:before="0" w:after="0" w:line="329" w:lineRule="exact"/>
        <w:ind w:left="0" w:right="0" w:firstLine="500"/>
        <w:jc w:val="both"/>
      </w:pPr>
      <w:bookmarkStart w:id="3506" w:name="bookmark3510"/>
      <w:r>
        <w:rPr>
          <w:color w:val="333333"/>
          <w:spacing w:val="0"/>
          <w:w w:val="100"/>
          <w:position w:val="0"/>
        </w:rPr>
        <w:t>（</w:t>
      </w:r>
      <w:bookmarkEnd w:id="3506"/>
      <w:r>
        <w:rPr>
          <w:color w:val="333333"/>
          <w:spacing w:val="0"/>
          <w:w w:val="100"/>
          <w:position w:val="0"/>
        </w:rPr>
        <w:t>4）</w:t>
      </w:r>
      <w:r>
        <w:rPr>
          <w:color w:val="333333"/>
          <w:spacing w:val="0"/>
          <w:w w:val="100"/>
          <w:position w:val="0"/>
        </w:rPr>
        <w:tab/>
      </w:r>
      <w:r>
        <w:rPr>
          <w:color w:val="333333"/>
          <w:spacing w:val="0"/>
          <w:w w:val="100"/>
          <w:position w:val="0"/>
        </w:rPr>
        <w:t>概算文件的编制与审查人员必须具有国家注册造价工程师资格，或者具有省市 （行业）颁发的造价员资格证，并根据工程项目大小按持证专业承担相应的编审工作。</w:t>
      </w:r>
    </w:p>
    <w:p>
      <w:pPr>
        <w:pStyle w:val="23"/>
        <w:keepNext w:val="0"/>
        <w:keepLines w:val="0"/>
        <w:widowControl w:val="0"/>
        <w:shd w:val="clear" w:color="auto" w:fill="auto"/>
        <w:tabs>
          <w:tab w:val="left" w:pos="1040"/>
        </w:tabs>
        <w:bidi w:val="0"/>
        <w:spacing w:before="0" w:after="260" w:line="329" w:lineRule="exact"/>
        <w:ind w:left="0" w:right="0" w:firstLine="500"/>
        <w:jc w:val="both"/>
      </w:pPr>
      <w:bookmarkStart w:id="3507" w:name="bookmark3511"/>
      <w:r>
        <w:rPr>
          <w:color w:val="333333"/>
          <w:spacing w:val="0"/>
          <w:w w:val="100"/>
          <w:position w:val="0"/>
        </w:rPr>
        <w:t>（</w:t>
      </w:r>
      <w:bookmarkEnd w:id="3507"/>
      <w:r>
        <w:rPr>
          <w:color w:val="333333"/>
          <w:spacing w:val="0"/>
          <w:w w:val="100"/>
          <w:position w:val="0"/>
        </w:rPr>
        <w:t>5）</w:t>
      </w:r>
      <w:r>
        <w:rPr>
          <w:color w:val="333333"/>
          <w:spacing w:val="0"/>
          <w:w w:val="100"/>
          <w:position w:val="0"/>
        </w:rPr>
        <w:tab/>
      </w:r>
      <w:r>
        <w:rPr>
          <w:color w:val="333333"/>
          <w:spacing w:val="0"/>
          <w:w w:val="100"/>
          <w:position w:val="0"/>
        </w:rPr>
        <w:t>各造价协会（或者行业）、造价主管部门可根据所主管的工程特点制定概算编 制质量的管理办法，并对编制人员采取相应的措施进行考核。</w:t>
      </w:r>
    </w:p>
    <w:p>
      <w:pPr>
        <w:pStyle w:val="23"/>
        <w:keepNext w:val="0"/>
        <w:keepLines w:val="0"/>
        <w:widowControl w:val="0"/>
        <w:shd w:val="clear" w:color="auto" w:fill="auto"/>
        <w:bidi w:val="0"/>
        <w:spacing w:before="0" w:after="0" w:line="338" w:lineRule="auto"/>
        <w:ind w:left="0" w:right="0" w:firstLine="0"/>
        <w:jc w:val="both"/>
      </w:pPr>
      <w:r>
        <w:rPr>
          <w:rFonts w:ascii="Times New Roman" w:hAnsi="Times New Roman" w:eastAsia="Times New Roman" w:cs="Times New Roman"/>
          <w:b/>
          <w:bCs/>
          <w:color w:val="7EC18E"/>
          <w:spacing w:val="0"/>
          <w:w w:val="100"/>
          <w:position w:val="0"/>
          <w:lang w:val="en-US" w:eastAsia="en-US" w:bidi="en-US"/>
        </w:rPr>
        <w:t>1K420022</w:t>
      </w:r>
      <w:r>
        <w:rPr>
          <w:color w:val="7EC18E"/>
          <w:spacing w:val="0"/>
          <w:w w:val="100"/>
          <w:position w:val="0"/>
        </w:rPr>
        <w:t>施工图预算的应用</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建设项目施工图预算（以下简称施工图预算）是建设工程项目招标投标和控制施工成 本的重要依据。</w:t>
      </w:r>
    </w:p>
    <w:p>
      <w:pPr>
        <w:pStyle w:val="23"/>
        <w:keepNext w:val="0"/>
        <w:keepLines w:val="0"/>
        <w:widowControl w:val="0"/>
        <w:shd w:val="clear" w:color="auto" w:fill="auto"/>
        <w:bidi w:val="0"/>
        <w:spacing w:before="0" w:after="0" w:line="323" w:lineRule="exact"/>
        <w:ind w:left="0" w:right="0" w:firstLine="420"/>
        <w:jc w:val="both"/>
      </w:pPr>
      <w:bookmarkStart w:id="3508" w:name="bookmark3512"/>
      <w:r>
        <w:rPr>
          <w:color w:val="7EC18E"/>
          <w:spacing w:val="0"/>
          <w:w w:val="100"/>
          <w:position w:val="0"/>
        </w:rPr>
        <w:t>一</w:t>
      </w:r>
      <w:bookmarkEnd w:id="3508"/>
      <w:r>
        <w:rPr>
          <w:color w:val="7EC18E"/>
          <w:spacing w:val="0"/>
          <w:w w:val="100"/>
          <w:position w:val="0"/>
        </w:rPr>
        <w:t>、施工图预算的作用与组成</w:t>
      </w:r>
    </w:p>
    <w:p>
      <w:pPr>
        <w:pStyle w:val="23"/>
        <w:keepNext w:val="0"/>
        <w:keepLines w:val="0"/>
        <w:widowControl w:val="0"/>
        <w:shd w:val="clear" w:color="auto" w:fill="auto"/>
        <w:tabs>
          <w:tab w:val="left" w:pos="1137"/>
        </w:tabs>
        <w:bidi w:val="0"/>
        <w:spacing w:before="0" w:after="0" w:line="323" w:lineRule="exact"/>
        <w:ind w:left="0" w:right="0" w:firstLine="500"/>
        <w:jc w:val="both"/>
      </w:pPr>
      <w:bookmarkStart w:id="3509" w:name="bookmark3513"/>
      <w:r>
        <w:rPr>
          <w:color w:val="515151"/>
          <w:spacing w:val="0"/>
          <w:w w:val="100"/>
          <w:position w:val="0"/>
        </w:rPr>
        <w:t>（</w:t>
      </w:r>
      <w:bookmarkEnd w:id="3509"/>
      <w:r>
        <w:rPr>
          <w:color w:val="515151"/>
          <w:spacing w:val="0"/>
          <w:w w:val="100"/>
          <w:position w:val="0"/>
        </w:rPr>
        <w:t>一）</w:t>
      </w:r>
      <w:r>
        <w:rPr>
          <w:color w:val="515151"/>
          <w:spacing w:val="0"/>
          <w:w w:val="100"/>
          <w:position w:val="0"/>
        </w:rPr>
        <w:tab/>
      </w:r>
      <w:r>
        <w:rPr>
          <w:color w:val="333333"/>
          <w:spacing w:val="0"/>
          <w:w w:val="100"/>
          <w:position w:val="0"/>
        </w:rPr>
        <w:t>施工图预算的作用</w:t>
      </w:r>
    </w:p>
    <w:p>
      <w:pPr>
        <w:pStyle w:val="23"/>
        <w:keepNext w:val="0"/>
        <w:keepLines w:val="0"/>
        <w:widowControl w:val="0"/>
        <w:numPr>
          <w:ilvl w:val="0"/>
          <w:numId w:val="600"/>
        </w:numPr>
        <w:shd w:val="clear" w:color="auto" w:fill="auto"/>
        <w:tabs>
          <w:tab w:val="left" w:pos="750"/>
        </w:tabs>
        <w:bidi w:val="0"/>
        <w:spacing w:before="0" w:after="0" w:line="323" w:lineRule="exact"/>
        <w:ind w:left="0" w:right="0" w:firstLine="420"/>
        <w:jc w:val="both"/>
      </w:pPr>
      <w:bookmarkStart w:id="3510" w:name="bookmark3514"/>
      <w:bookmarkEnd w:id="3510"/>
      <w:r>
        <w:rPr>
          <w:color w:val="333333"/>
          <w:spacing w:val="0"/>
          <w:w w:val="100"/>
          <w:position w:val="0"/>
        </w:rPr>
        <w:t>施工图预算对建设单位的作用</w:t>
      </w:r>
    </w:p>
    <w:p>
      <w:pPr>
        <w:pStyle w:val="23"/>
        <w:keepNext w:val="0"/>
        <w:keepLines w:val="0"/>
        <w:widowControl w:val="0"/>
        <w:shd w:val="clear" w:color="auto" w:fill="auto"/>
        <w:bidi w:val="0"/>
        <w:spacing w:before="0" w:after="0" w:line="323" w:lineRule="exact"/>
        <w:ind w:left="0" w:right="0" w:firstLine="500"/>
        <w:jc w:val="both"/>
      </w:pPr>
      <w:bookmarkStart w:id="3511" w:name="bookmark3515"/>
      <w:r>
        <w:rPr>
          <w:color w:val="333333"/>
          <w:spacing w:val="0"/>
          <w:w w:val="100"/>
          <w:position w:val="0"/>
        </w:rPr>
        <w:t>（</w:t>
      </w:r>
      <w:bookmarkEnd w:id="3511"/>
      <w:r>
        <w:rPr>
          <w:color w:val="333333"/>
          <w:spacing w:val="0"/>
          <w:w w:val="100"/>
          <w:position w:val="0"/>
        </w:rPr>
        <w:t>1）施工图预算是施工图设计阶段确定建设工程项目造价的依据，是设计文件的组 成部分。</w:t>
      </w:r>
    </w:p>
    <w:p>
      <w:pPr>
        <w:pStyle w:val="23"/>
        <w:keepNext w:val="0"/>
        <w:keepLines w:val="0"/>
        <w:widowControl w:val="0"/>
        <w:shd w:val="clear" w:color="auto" w:fill="auto"/>
        <w:bidi w:val="0"/>
        <w:spacing w:before="0" w:after="0" w:line="323" w:lineRule="exact"/>
        <w:ind w:left="0" w:right="0" w:firstLine="500"/>
        <w:jc w:val="both"/>
      </w:pPr>
      <w:bookmarkStart w:id="3512" w:name="bookmark3516"/>
      <w:r>
        <w:rPr>
          <w:color w:val="515151"/>
          <w:spacing w:val="0"/>
          <w:w w:val="100"/>
          <w:position w:val="0"/>
        </w:rPr>
        <w:t>（</w:t>
      </w:r>
      <w:bookmarkEnd w:id="3512"/>
      <w:r>
        <w:rPr>
          <w:color w:val="333333"/>
          <w:spacing w:val="0"/>
          <w:w w:val="100"/>
          <w:position w:val="0"/>
        </w:rPr>
        <w:t>2 ）施工图预算是建设单位在施工期间安排建设资金计划和使用建设资金的依据。</w:t>
      </w:r>
    </w:p>
    <w:p>
      <w:pPr>
        <w:pStyle w:val="23"/>
        <w:keepNext w:val="0"/>
        <w:keepLines w:val="0"/>
        <w:widowControl w:val="0"/>
        <w:shd w:val="clear" w:color="auto" w:fill="auto"/>
        <w:tabs>
          <w:tab w:val="left" w:pos="1030"/>
        </w:tabs>
        <w:bidi w:val="0"/>
        <w:spacing w:before="0" w:after="0" w:line="323" w:lineRule="exact"/>
        <w:ind w:left="0" w:right="0" w:firstLine="500"/>
        <w:jc w:val="both"/>
      </w:pPr>
      <w:bookmarkStart w:id="3513" w:name="bookmark3517"/>
      <w:r>
        <w:rPr>
          <w:color w:val="333333"/>
          <w:spacing w:val="0"/>
          <w:w w:val="100"/>
          <w:position w:val="0"/>
        </w:rPr>
        <w:t>（</w:t>
      </w:r>
      <w:bookmarkEnd w:id="3513"/>
      <w:r>
        <w:rPr>
          <w:color w:val="333333"/>
          <w:spacing w:val="0"/>
          <w:w w:val="100"/>
          <w:position w:val="0"/>
        </w:rPr>
        <w:t>3）</w:t>
      </w:r>
      <w:r>
        <w:rPr>
          <w:color w:val="333333"/>
          <w:spacing w:val="0"/>
          <w:w w:val="100"/>
          <w:position w:val="0"/>
        </w:rPr>
        <w:tab/>
      </w:r>
      <w:r>
        <w:rPr>
          <w:color w:val="333333"/>
          <w:spacing w:val="0"/>
          <w:w w:val="100"/>
          <w:position w:val="0"/>
        </w:rPr>
        <w:t>施工图预算是招投标的重要基础，既是工程量清单的编制依据，也是标底编制 的依据。</w:t>
      </w:r>
    </w:p>
    <w:p>
      <w:pPr>
        <w:pStyle w:val="23"/>
        <w:keepNext w:val="0"/>
        <w:keepLines w:val="0"/>
        <w:widowControl w:val="0"/>
        <w:shd w:val="clear" w:color="auto" w:fill="auto"/>
        <w:tabs>
          <w:tab w:val="left" w:pos="1036"/>
        </w:tabs>
        <w:bidi w:val="0"/>
        <w:spacing w:before="0" w:after="0" w:line="324" w:lineRule="exact"/>
        <w:ind w:left="0" w:right="0" w:firstLine="500"/>
        <w:jc w:val="both"/>
      </w:pPr>
      <w:bookmarkStart w:id="3514" w:name="bookmark3518"/>
      <w:r>
        <w:rPr>
          <w:color w:val="333333"/>
          <w:spacing w:val="0"/>
          <w:w w:val="100"/>
          <w:position w:val="0"/>
        </w:rPr>
        <w:t>（</w:t>
      </w:r>
      <w:bookmarkEnd w:id="3514"/>
      <w:r>
        <w:rPr>
          <w:color w:val="333333"/>
          <w:spacing w:val="0"/>
          <w:w w:val="100"/>
          <w:position w:val="0"/>
        </w:rPr>
        <w:t>4）</w:t>
      </w:r>
      <w:r>
        <w:rPr>
          <w:color w:val="333333"/>
          <w:spacing w:val="0"/>
          <w:w w:val="100"/>
          <w:position w:val="0"/>
        </w:rPr>
        <w:tab/>
      </w:r>
      <w:r>
        <w:rPr>
          <w:color w:val="333333"/>
          <w:spacing w:val="0"/>
          <w:w w:val="100"/>
          <w:position w:val="0"/>
        </w:rPr>
        <w:t>施工图预算是拨付进度款及办理结算的依据。</w:t>
      </w:r>
    </w:p>
    <w:p>
      <w:pPr>
        <w:pStyle w:val="23"/>
        <w:keepNext w:val="0"/>
        <w:keepLines w:val="0"/>
        <w:widowControl w:val="0"/>
        <w:numPr>
          <w:ilvl w:val="0"/>
          <w:numId w:val="601"/>
        </w:numPr>
        <w:shd w:val="clear" w:color="auto" w:fill="auto"/>
        <w:tabs>
          <w:tab w:val="left" w:pos="774"/>
        </w:tabs>
        <w:bidi w:val="0"/>
        <w:spacing w:before="0" w:after="0" w:line="324" w:lineRule="exact"/>
        <w:ind w:left="0" w:right="0" w:firstLine="420"/>
        <w:jc w:val="both"/>
      </w:pPr>
      <w:bookmarkStart w:id="3515" w:name="bookmark3519"/>
      <w:bookmarkEnd w:id="3515"/>
      <w:r>
        <w:rPr>
          <w:color w:val="333333"/>
          <w:spacing w:val="0"/>
          <w:w w:val="100"/>
          <w:position w:val="0"/>
        </w:rPr>
        <w:t>施工图预算对施工单位的作用</w:t>
      </w:r>
    </w:p>
    <w:p>
      <w:pPr>
        <w:pStyle w:val="23"/>
        <w:keepNext w:val="0"/>
        <w:keepLines w:val="0"/>
        <w:widowControl w:val="0"/>
        <w:shd w:val="clear" w:color="auto" w:fill="auto"/>
        <w:tabs>
          <w:tab w:val="left" w:pos="1031"/>
        </w:tabs>
        <w:bidi w:val="0"/>
        <w:spacing w:before="0" w:after="0" w:line="324" w:lineRule="exact"/>
        <w:ind w:left="0" w:right="0" w:firstLine="500"/>
        <w:jc w:val="both"/>
      </w:pPr>
      <w:bookmarkStart w:id="3516" w:name="bookmark3520"/>
      <w:r>
        <w:rPr>
          <w:color w:val="333333"/>
          <w:spacing w:val="0"/>
          <w:w w:val="100"/>
          <w:position w:val="0"/>
        </w:rPr>
        <w:t>（</w:t>
      </w:r>
      <w:bookmarkEnd w:id="3516"/>
      <w:r>
        <w:rPr>
          <w:color w:val="333333"/>
          <w:spacing w:val="0"/>
          <w:w w:val="100"/>
          <w:position w:val="0"/>
        </w:rPr>
        <w:t>1）</w:t>
      </w:r>
      <w:r>
        <w:rPr>
          <w:color w:val="333333"/>
          <w:spacing w:val="0"/>
          <w:w w:val="100"/>
          <w:position w:val="0"/>
        </w:rPr>
        <w:tab/>
      </w:r>
      <w:r>
        <w:rPr>
          <w:color w:val="333333"/>
          <w:spacing w:val="0"/>
          <w:w w:val="100"/>
          <w:position w:val="0"/>
        </w:rPr>
        <w:t>施工图预算是确定投标报价的依据。</w:t>
      </w:r>
    </w:p>
    <w:p>
      <w:pPr>
        <w:pStyle w:val="23"/>
        <w:keepNext w:val="0"/>
        <w:keepLines w:val="0"/>
        <w:widowControl w:val="0"/>
        <w:shd w:val="clear" w:color="auto" w:fill="auto"/>
        <w:tabs>
          <w:tab w:val="left" w:pos="1045"/>
        </w:tabs>
        <w:bidi w:val="0"/>
        <w:spacing w:before="0" w:after="0" w:line="324" w:lineRule="exact"/>
        <w:ind w:left="0" w:right="0" w:firstLine="500"/>
        <w:jc w:val="both"/>
      </w:pPr>
      <w:bookmarkStart w:id="3517" w:name="bookmark3521"/>
      <w:r>
        <w:rPr>
          <w:color w:val="333333"/>
          <w:spacing w:val="0"/>
          <w:w w:val="100"/>
          <w:position w:val="0"/>
        </w:rPr>
        <w:t>（</w:t>
      </w:r>
      <w:bookmarkEnd w:id="3517"/>
      <w:r>
        <w:rPr>
          <w:color w:val="333333"/>
          <w:spacing w:val="0"/>
          <w:w w:val="100"/>
          <w:position w:val="0"/>
        </w:rPr>
        <w:t>2）</w:t>
      </w:r>
      <w:r>
        <w:rPr>
          <w:color w:val="333333"/>
          <w:spacing w:val="0"/>
          <w:w w:val="100"/>
          <w:position w:val="0"/>
        </w:rPr>
        <w:tab/>
      </w:r>
      <w:r>
        <w:rPr>
          <w:color w:val="333333"/>
          <w:spacing w:val="0"/>
          <w:w w:val="100"/>
          <w:position w:val="0"/>
        </w:rPr>
        <w:t>施工图预算是施工单位进行施工准备的依据，是施工单位在施工前组织材料、 机具、设备及劳动力供应的重要参考，是施工单位编制进度计划、统计完成工作量、进行 经济核算的参考依据。</w:t>
      </w:r>
    </w:p>
    <w:p>
      <w:pPr>
        <w:pStyle w:val="23"/>
        <w:keepNext w:val="0"/>
        <w:keepLines w:val="0"/>
        <w:widowControl w:val="0"/>
        <w:shd w:val="clear" w:color="auto" w:fill="auto"/>
        <w:tabs>
          <w:tab w:val="left" w:pos="1036"/>
        </w:tabs>
        <w:bidi w:val="0"/>
        <w:spacing w:before="0" w:after="0" w:line="323" w:lineRule="exact"/>
        <w:ind w:left="0" w:right="0" w:firstLine="500"/>
        <w:jc w:val="both"/>
      </w:pPr>
      <w:bookmarkStart w:id="3518" w:name="bookmark3522"/>
      <w:r>
        <w:rPr>
          <w:color w:val="333333"/>
          <w:spacing w:val="0"/>
          <w:w w:val="100"/>
          <w:position w:val="0"/>
        </w:rPr>
        <w:t>（</w:t>
      </w:r>
      <w:bookmarkEnd w:id="3518"/>
      <w:r>
        <w:rPr>
          <w:color w:val="333333"/>
          <w:spacing w:val="0"/>
          <w:w w:val="100"/>
          <w:position w:val="0"/>
        </w:rPr>
        <w:t>3）</w:t>
      </w:r>
      <w:r>
        <w:rPr>
          <w:color w:val="333333"/>
          <w:spacing w:val="0"/>
          <w:w w:val="100"/>
          <w:position w:val="0"/>
        </w:rPr>
        <w:tab/>
      </w:r>
      <w:r>
        <w:rPr>
          <w:color w:val="333333"/>
          <w:spacing w:val="0"/>
          <w:w w:val="100"/>
          <w:position w:val="0"/>
        </w:rPr>
        <w:t>施工图预算是项目二次预算测算、控制项目成本及项目精细化管理的依据。</w:t>
      </w:r>
    </w:p>
    <w:p>
      <w:pPr>
        <w:pStyle w:val="23"/>
        <w:keepNext w:val="0"/>
        <w:keepLines w:val="0"/>
        <w:widowControl w:val="0"/>
        <w:shd w:val="clear" w:color="auto" w:fill="auto"/>
        <w:tabs>
          <w:tab w:val="left" w:pos="1137"/>
        </w:tabs>
        <w:bidi w:val="0"/>
        <w:spacing w:before="0" w:after="0" w:line="323" w:lineRule="exact"/>
        <w:ind w:left="0" w:right="0" w:firstLine="500"/>
        <w:jc w:val="both"/>
      </w:pPr>
      <w:bookmarkStart w:id="3519" w:name="bookmark3523"/>
      <w:r>
        <w:rPr>
          <w:color w:val="333333"/>
          <w:spacing w:val="0"/>
          <w:w w:val="100"/>
          <w:position w:val="0"/>
        </w:rPr>
        <w:t>（</w:t>
      </w:r>
      <w:bookmarkEnd w:id="3519"/>
      <w:r>
        <w:rPr>
          <w:color w:val="333333"/>
          <w:spacing w:val="0"/>
          <w:w w:val="100"/>
          <w:position w:val="0"/>
        </w:rPr>
        <w:t>二）</w:t>
      </w:r>
      <w:r>
        <w:rPr>
          <w:color w:val="333333"/>
          <w:spacing w:val="0"/>
          <w:w w:val="100"/>
          <w:position w:val="0"/>
        </w:rPr>
        <w:tab/>
      </w:r>
      <w:r>
        <w:rPr>
          <w:color w:val="333333"/>
          <w:spacing w:val="0"/>
          <w:w w:val="100"/>
          <w:position w:val="0"/>
        </w:rPr>
        <w:t>施工图预算编制形式与组成</w:t>
      </w:r>
    </w:p>
    <w:p>
      <w:pPr>
        <w:pStyle w:val="23"/>
        <w:keepNext w:val="0"/>
        <w:keepLines w:val="0"/>
        <w:widowControl w:val="0"/>
        <w:shd w:val="clear" w:color="auto" w:fill="auto"/>
        <w:tabs>
          <w:tab w:val="left" w:pos="1032"/>
        </w:tabs>
        <w:bidi w:val="0"/>
        <w:spacing w:before="0" w:after="0" w:line="320" w:lineRule="exact"/>
        <w:ind w:left="0" w:right="0" w:firstLine="520"/>
        <w:jc w:val="both"/>
      </w:pPr>
      <w:bookmarkStart w:id="3520" w:name="bookmark3524"/>
      <w:r>
        <w:rPr>
          <w:color w:val="333333"/>
          <w:spacing w:val="0"/>
          <w:w w:val="100"/>
          <w:position w:val="0"/>
        </w:rPr>
        <w:t>（</w:t>
      </w:r>
      <w:bookmarkEnd w:id="3520"/>
      <w:r>
        <w:rPr>
          <w:color w:val="333333"/>
          <w:spacing w:val="0"/>
          <w:w w:val="100"/>
          <w:position w:val="0"/>
        </w:rPr>
        <w:t>1）</w:t>
      </w:r>
      <w:r>
        <w:rPr>
          <w:color w:val="333333"/>
          <w:spacing w:val="0"/>
          <w:w w:val="100"/>
          <w:position w:val="0"/>
        </w:rPr>
        <w:tab/>
      </w:r>
      <w:r>
        <w:rPr>
          <w:color w:val="333333"/>
          <w:spacing w:val="0"/>
          <w:w w:val="100"/>
          <w:position w:val="0"/>
        </w:rPr>
        <w:t>当建设项目只有一个单项工程时，应采用二级预算编制形式，二级预算编制形 式由建设项目总预算和单位工程预算组成。</w:t>
      </w:r>
    </w:p>
    <w:p>
      <w:pPr>
        <w:pStyle w:val="23"/>
        <w:keepNext w:val="0"/>
        <w:keepLines w:val="0"/>
        <w:widowControl w:val="0"/>
        <w:shd w:val="clear" w:color="auto" w:fill="auto"/>
        <w:tabs>
          <w:tab w:val="left" w:pos="1013"/>
        </w:tabs>
        <w:bidi w:val="0"/>
        <w:spacing w:before="0" w:after="0" w:line="320" w:lineRule="exact"/>
        <w:ind w:left="0" w:right="0" w:firstLine="520"/>
        <w:jc w:val="both"/>
      </w:pPr>
      <w:bookmarkStart w:id="3521" w:name="bookmark3525"/>
      <w:r>
        <w:rPr>
          <w:color w:val="333333"/>
          <w:spacing w:val="0"/>
          <w:w w:val="100"/>
          <w:position w:val="0"/>
        </w:rPr>
        <w:t>（</w:t>
      </w:r>
      <w:bookmarkEnd w:id="3521"/>
      <w:r>
        <w:rPr>
          <w:color w:val="333333"/>
          <w:spacing w:val="0"/>
          <w:w w:val="100"/>
          <w:position w:val="0"/>
        </w:rPr>
        <w:t>2）</w:t>
      </w:r>
      <w:r>
        <w:rPr>
          <w:color w:val="333333"/>
          <w:spacing w:val="0"/>
          <w:w w:val="100"/>
          <w:position w:val="0"/>
        </w:rPr>
        <w:tab/>
      </w:r>
      <w:r>
        <w:rPr>
          <w:color w:val="333333"/>
          <w:spacing w:val="0"/>
          <w:w w:val="100"/>
          <w:position w:val="0"/>
        </w:rPr>
        <w:t>当建设项目有多个单项工程时，应采用三级预算编制形式，三级预算编制形式 由建设项目总预算、单项工程预算、单位工程预算组成。</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建设项目总预算是反映施丁.图设计阶段建设项目投资总额的造价文件，是施工图预算 文件的主要组成部分，由组成建设项目的各个单项工程预算和相关费用组成。</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单项工程预算是反映施工图设计阶段一个单项工程（设计单元）造价的文件，是总预 算的组成部分，由构成该单项工程的各个单位工程施工图预算组成。</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单位工程预算是依据单位工程施工图设计文件、现行预算定额以及人工、材料和施工 机具台班价格等，按照规定的计价方法编制的工程造价文件。单位工程预算包括建筑工程 预算和安装工程预算。建筑工程施工图预算是建筑工程各专业单位工程施工图预算的总 称，按其工程性质分为一般土建工程预算、建筑安装工程预算、构筑物工程预算等。</w:t>
      </w:r>
    </w:p>
    <w:p>
      <w:pPr>
        <w:pStyle w:val="23"/>
        <w:keepNext w:val="0"/>
        <w:keepLines w:val="0"/>
        <w:widowControl w:val="0"/>
        <w:shd w:val="clear" w:color="auto" w:fill="auto"/>
        <w:tabs>
          <w:tab w:val="left" w:pos="957"/>
        </w:tabs>
        <w:bidi w:val="0"/>
        <w:spacing w:before="0" w:after="0" w:line="320" w:lineRule="exact"/>
        <w:ind w:left="0" w:right="0" w:firstLine="420"/>
        <w:jc w:val="both"/>
      </w:pPr>
      <w:bookmarkStart w:id="3522" w:name="bookmark3526"/>
      <w:r>
        <w:rPr>
          <w:color w:val="6CB47D"/>
          <w:spacing w:val="0"/>
          <w:w w:val="100"/>
          <w:position w:val="0"/>
        </w:rPr>
        <w:t>二</w:t>
      </w:r>
      <w:bookmarkEnd w:id="3522"/>
      <w:r>
        <w:rPr>
          <w:color w:val="6CB47D"/>
          <w:spacing w:val="0"/>
          <w:w w:val="100"/>
          <w:position w:val="0"/>
        </w:rPr>
        <w:t>、</w:t>
      </w:r>
      <w:r>
        <w:rPr>
          <w:color w:val="6CB47D"/>
          <w:spacing w:val="0"/>
          <w:w w:val="100"/>
          <w:position w:val="0"/>
        </w:rPr>
        <w:tab/>
      </w:r>
      <w:r>
        <w:rPr>
          <w:color w:val="6CB47D"/>
          <w:spacing w:val="0"/>
          <w:w w:val="100"/>
          <w:position w:val="0"/>
        </w:rPr>
        <w:t>施工图预算的编制方法</w:t>
      </w:r>
    </w:p>
    <w:p>
      <w:pPr>
        <w:pStyle w:val="23"/>
        <w:keepNext w:val="0"/>
        <w:keepLines w:val="0"/>
        <w:widowControl w:val="0"/>
        <w:shd w:val="clear" w:color="auto" w:fill="auto"/>
        <w:tabs>
          <w:tab w:val="left" w:pos="1134"/>
        </w:tabs>
        <w:bidi w:val="0"/>
        <w:spacing w:before="0" w:after="0" w:line="320" w:lineRule="exact"/>
        <w:ind w:left="0" w:right="0" w:firstLine="520"/>
        <w:jc w:val="both"/>
      </w:pPr>
      <w:bookmarkStart w:id="3523" w:name="bookmark3527"/>
      <w:r>
        <w:rPr>
          <w:color w:val="333333"/>
          <w:spacing w:val="0"/>
          <w:w w:val="100"/>
          <w:position w:val="0"/>
        </w:rPr>
        <w:t>（</w:t>
      </w:r>
      <w:bookmarkEnd w:id="3523"/>
      <w:r>
        <w:rPr>
          <w:color w:val="333333"/>
          <w:spacing w:val="0"/>
          <w:w w:val="100"/>
          <w:position w:val="0"/>
        </w:rPr>
        <w:t>一）</w:t>
      </w:r>
      <w:r>
        <w:rPr>
          <w:color w:val="333333"/>
          <w:spacing w:val="0"/>
          <w:w w:val="100"/>
          <w:position w:val="0"/>
        </w:rPr>
        <w:tab/>
      </w:r>
      <w:r>
        <w:rPr>
          <w:color w:val="333333"/>
          <w:spacing w:val="0"/>
          <w:w w:val="100"/>
          <w:position w:val="0"/>
        </w:rPr>
        <w:t>施工图预算的计价模式</w:t>
      </w:r>
    </w:p>
    <w:p>
      <w:pPr>
        <w:pStyle w:val="23"/>
        <w:keepNext w:val="0"/>
        <w:keepLines w:val="0"/>
        <w:widowControl w:val="0"/>
        <w:shd w:val="clear" w:color="auto" w:fill="auto"/>
        <w:tabs>
          <w:tab w:val="left" w:pos="1032"/>
        </w:tabs>
        <w:bidi w:val="0"/>
        <w:spacing w:before="0" w:after="0" w:line="320" w:lineRule="exact"/>
        <w:ind w:left="0" w:right="0" w:firstLine="520"/>
        <w:jc w:val="both"/>
      </w:pPr>
      <w:bookmarkStart w:id="3524" w:name="bookmark3528"/>
      <w:r>
        <w:rPr>
          <w:color w:val="333333"/>
          <w:spacing w:val="0"/>
          <w:w w:val="100"/>
          <w:position w:val="0"/>
        </w:rPr>
        <w:t>（</w:t>
      </w:r>
      <w:bookmarkEnd w:id="3524"/>
      <w:r>
        <w:rPr>
          <w:color w:val="333333"/>
          <w:spacing w:val="0"/>
          <w:w w:val="100"/>
          <w:position w:val="0"/>
        </w:rPr>
        <w:t>1）</w:t>
      </w:r>
      <w:r>
        <w:rPr>
          <w:color w:val="333333"/>
          <w:spacing w:val="0"/>
          <w:w w:val="100"/>
          <w:position w:val="0"/>
        </w:rPr>
        <w:tab/>
      </w:r>
      <w:r>
        <w:rPr>
          <w:color w:val="333333"/>
          <w:spacing w:val="0"/>
          <w:w w:val="100"/>
          <w:position w:val="0"/>
        </w:rPr>
        <w:t>传统计价模式，又称为定额计价模式，是采用国家主管部门或地方统一规定的 定额和取费标准进行工程计价来编制施工图预算的方法。市政公用工程多年一直使用定额 计价模式，取费标准依据《全国统一市政工程预算定额》和地方统一的市政工程预算定 额。一些大型企业还自行编制企业内部的施工定额，以提升企业的管理水准。</w:t>
      </w:r>
    </w:p>
    <w:p>
      <w:pPr>
        <w:pStyle w:val="23"/>
        <w:keepNext w:val="0"/>
        <w:keepLines w:val="0"/>
        <w:widowControl w:val="0"/>
        <w:shd w:val="clear" w:color="auto" w:fill="auto"/>
        <w:tabs>
          <w:tab w:val="left" w:pos="1027"/>
        </w:tabs>
        <w:bidi w:val="0"/>
        <w:spacing w:before="0" w:after="0" w:line="320" w:lineRule="exact"/>
        <w:ind w:left="0" w:right="0" w:firstLine="520"/>
        <w:jc w:val="both"/>
      </w:pPr>
      <w:bookmarkStart w:id="3525" w:name="bookmark3529"/>
      <w:r>
        <w:rPr>
          <w:color w:val="333333"/>
          <w:spacing w:val="0"/>
          <w:w w:val="100"/>
          <w:position w:val="0"/>
        </w:rPr>
        <w:t>（</w:t>
      </w:r>
      <w:bookmarkEnd w:id="3525"/>
      <w:r>
        <w:rPr>
          <w:color w:val="333333"/>
          <w:spacing w:val="0"/>
          <w:w w:val="100"/>
          <w:position w:val="0"/>
        </w:rPr>
        <w:t>2）</w:t>
      </w:r>
      <w:r>
        <w:rPr>
          <w:color w:val="333333"/>
          <w:spacing w:val="0"/>
          <w:w w:val="100"/>
          <w:position w:val="0"/>
        </w:rPr>
        <w:tab/>
      </w:r>
      <w:r>
        <w:rPr>
          <w:color w:val="333333"/>
          <w:spacing w:val="0"/>
          <w:w w:val="100"/>
          <w:position w:val="0"/>
        </w:rPr>
        <w:t>工程量清单计价模式是指按照国家统一的工程量计算规则，工程数量采用综合 单价的形式计算工程造价的方法。计价主要依据是市场价格和企业的定额水平，与传统计 价模式相比，计价基础比较统一，在很大程度上给了企业自主报价的空间。</w:t>
      </w:r>
    </w:p>
    <w:p>
      <w:pPr>
        <w:pStyle w:val="23"/>
        <w:keepNext w:val="0"/>
        <w:keepLines w:val="0"/>
        <w:widowControl w:val="0"/>
        <w:shd w:val="clear" w:color="auto" w:fill="auto"/>
        <w:tabs>
          <w:tab w:val="left" w:pos="1139"/>
        </w:tabs>
        <w:bidi w:val="0"/>
        <w:spacing w:before="0" w:after="0" w:line="320" w:lineRule="exact"/>
        <w:ind w:left="0" w:right="0" w:firstLine="520"/>
        <w:jc w:val="both"/>
      </w:pPr>
      <w:bookmarkStart w:id="3526" w:name="bookmark3530"/>
      <w:r>
        <w:rPr>
          <w:color w:val="333333"/>
          <w:spacing w:val="0"/>
          <w:w w:val="100"/>
          <w:position w:val="0"/>
        </w:rPr>
        <w:t>（</w:t>
      </w:r>
      <w:bookmarkEnd w:id="3526"/>
      <w:r>
        <w:rPr>
          <w:color w:val="333333"/>
          <w:spacing w:val="0"/>
          <w:w w:val="100"/>
          <w:position w:val="0"/>
        </w:rPr>
        <w:t>二）</w:t>
      </w:r>
      <w:r>
        <w:rPr>
          <w:color w:val="333333"/>
          <w:spacing w:val="0"/>
          <w:w w:val="100"/>
          <w:position w:val="0"/>
        </w:rPr>
        <w:tab/>
      </w:r>
      <w:r>
        <w:rPr>
          <w:color w:val="333333"/>
          <w:spacing w:val="0"/>
          <w:w w:val="100"/>
          <w:position w:val="0"/>
        </w:rPr>
        <w:t>施工图预算编制方法</w:t>
      </w:r>
    </w:p>
    <w:p>
      <w:pPr>
        <w:pStyle w:val="23"/>
        <w:keepNext w:val="0"/>
        <w:keepLines w:val="0"/>
        <w:widowControl w:val="0"/>
        <w:shd w:val="clear" w:color="auto" w:fill="auto"/>
        <w:tabs>
          <w:tab w:val="left" w:pos="1027"/>
        </w:tabs>
        <w:bidi w:val="0"/>
        <w:spacing w:before="0" w:after="0" w:line="326" w:lineRule="exact"/>
        <w:ind w:left="0" w:right="0" w:firstLine="520"/>
        <w:jc w:val="both"/>
      </w:pPr>
      <w:bookmarkStart w:id="3527" w:name="bookmark3531"/>
      <w:r>
        <w:rPr>
          <w:color w:val="333333"/>
          <w:spacing w:val="0"/>
          <w:w w:val="100"/>
          <w:position w:val="0"/>
        </w:rPr>
        <w:t>（</w:t>
      </w:r>
      <w:bookmarkEnd w:id="3527"/>
      <w:r>
        <w:rPr>
          <w:color w:val="333333"/>
          <w:spacing w:val="0"/>
          <w:w w:val="100"/>
          <w:position w:val="0"/>
        </w:rPr>
        <w:t>1）</w:t>
      </w:r>
      <w:r>
        <w:rPr>
          <w:color w:val="333333"/>
          <w:spacing w:val="0"/>
          <w:w w:val="100"/>
          <w:position w:val="0"/>
        </w:rPr>
        <w:tab/>
      </w:r>
      <w:r>
        <w:rPr>
          <w:color w:val="333333"/>
          <w:spacing w:val="0"/>
          <w:w w:val="100"/>
          <w:position w:val="0"/>
        </w:rPr>
        <w:t>工料单价法是指分部分项工程单价为直接工程费单价，直接工程费汇总后另加其 他费用，形成工程预算价。具体可分成预算单价法、实物法。预算单价法取费依据是《全 国统一市政工程预算定额》和地方统一的市政工程预算定额；实物法是依据施工图纸和预 算定额的项目划分及工程量计算规则，先计算出分部分项工程量，然后套用预算定额（实 物量定额）编制施工图预算的方法，但分部分项工程中工料单价应依据市场价格计价。</w:t>
      </w:r>
    </w:p>
    <w:p>
      <w:pPr>
        <w:pStyle w:val="23"/>
        <w:keepNext w:val="0"/>
        <w:keepLines w:val="0"/>
        <w:widowControl w:val="0"/>
        <w:shd w:val="clear" w:color="auto" w:fill="auto"/>
        <w:tabs>
          <w:tab w:val="left" w:pos="1032"/>
        </w:tabs>
        <w:bidi w:val="0"/>
        <w:spacing w:before="0" w:after="0" w:line="326" w:lineRule="exact"/>
        <w:ind w:left="0" w:right="0" w:firstLine="520"/>
        <w:jc w:val="both"/>
      </w:pPr>
      <w:bookmarkStart w:id="3528" w:name="bookmark3532"/>
      <w:r>
        <w:rPr>
          <w:color w:val="333333"/>
          <w:spacing w:val="0"/>
          <w:w w:val="100"/>
          <w:position w:val="0"/>
        </w:rPr>
        <w:t>（</w:t>
      </w:r>
      <w:bookmarkEnd w:id="3528"/>
      <w:r>
        <w:rPr>
          <w:color w:val="333333"/>
          <w:spacing w:val="0"/>
          <w:w w:val="100"/>
          <w:position w:val="0"/>
        </w:rPr>
        <w:t>2）</w:t>
      </w:r>
      <w:r>
        <w:rPr>
          <w:color w:val="333333"/>
          <w:spacing w:val="0"/>
          <w:w w:val="100"/>
          <w:position w:val="0"/>
        </w:rPr>
        <w:tab/>
      </w:r>
      <w:r>
        <w:rPr>
          <w:color w:val="333333"/>
          <w:spacing w:val="0"/>
          <w:w w:val="100"/>
          <w:position w:val="0"/>
        </w:rPr>
        <w:t>综合单价法是指分部分项工程单价综合了直接工程费以外的多项费用，依据综 合内容不同，还可分为全费用综合单价和部分费用综合单价。我国目前推行的建设工程工 程量清单计价其实就是部分费用综合单价，单价中未包括措施项目费、规费和税金，所以 在工程施工图预算编制中必须考虑这部分费用在计价、组价中存在的风险。</w:t>
      </w:r>
    </w:p>
    <w:p>
      <w:pPr>
        <w:pStyle w:val="23"/>
        <w:keepNext w:val="0"/>
        <w:keepLines w:val="0"/>
        <w:widowControl w:val="0"/>
        <w:shd w:val="clear" w:color="auto" w:fill="auto"/>
        <w:tabs>
          <w:tab w:val="left" w:pos="957"/>
        </w:tabs>
        <w:bidi w:val="0"/>
        <w:spacing w:before="0" w:after="0" w:line="326" w:lineRule="exact"/>
        <w:ind w:left="0" w:right="0" w:firstLine="420"/>
        <w:jc w:val="both"/>
      </w:pPr>
      <w:bookmarkStart w:id="3529" w:name="bookmark3533"/>
      <w:r>
        <w:rPr>
          <w:color w:val="6CB47D"/>
          <w:spacing w:val="0"/>
          <w:w w:val="100"/>
          <w:position w:val="0"/>
        </w:rPr>
        <w:t>三</w:t>
      </w:r>
      <w:bookmarkEnd w:id="3529"/>
      <w:r>
        <w:rPr>
          <w:color w:val="6CB47D"/>
          <w:spacing w:val="0"/>
          <w:w w:val="100"/>
          <w:position w:val="0"/>
        </w:rPr>
        <w:t>、</w:t>
      </w:r>
      <w:r>
        <w:rPr>
          <w:color w:val="6CB47D"/>
          <w:spacing w:val="0"/>
          <w:w w:val="100"/>
          <w:position w:val="0"/>
        </w:rPr>
        <w:tab/>
      </w:r>
      <w:r>
        <w:rPr>
          <w:color w:val="6CB47D"/>
          <w:spacing w:val="0"/>
          <w:w w:val="100"/>
          <w:position w:val="0"/>
        </w:rPr>
        <w:t>施工图预算的应用</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（_）招投标阶段</w:t>
      </w:r>
    </w:p>
    <w:p>
      <w:pPr>
        <w:pStyle w:val="23"/>
        <w:keepNext w:val="0"/>
        <w:keepLines w:val="0"/>
        <w:widowControl w:val="0"/>
        <w:shd w:val="clear" w:color="auto" w:fill="auto"/>
        <w:tabs>
          <w:tab w:val="left" w:pos="1033"/>
        </w:tabs>
        <w:bidi w:val="0"/>
        <w:spacing w:before="0" w:after="0" w:line="326" w:lineRule="exact"/>
        <w:ind w:left="0" w:right="0" w:firstLine="520"/>
        <w:jc w:val="both"/>
      </w:pPr>
      <w:bookmarkStart w:id="3530" w:name="bookmark3534"/>
      <w:r>
        <w:rPr>
          <w:color w:val="333333"/>
          <w:spacing w:val="0"/>
          <w:w w:val="100"/>
          <w:position w:val="0"/>
        </w:rPr>
        <w:t>（</w:t>
      </w:r>
      <w:bookmarkEnd w:id="3530"/>
      <w:r>
        <w:rPr>
          <w:color w:val="333333"/>
          <w:spacing w:val="0"/>
          <w:w w:val="100"/>
          <w:position w:val="0"/>
        </w:rPr>
        <w:t>1）</w:t>
      </w:r>
      <w:r>
        <w:rPr>
          <w:color w:val="333333"/>
          <w:spacing w:val="0"/>
          <w:w w:val="100"/>
          <w:position w:val="0"/>
        </w:rPr>
        <w:tab/>
      </w:r>
      <w:r>
        <w:rPr>
          <w:color w:val="333333"/>
          <w:spacing w:val="0"/>
          <w:w w:val="100"/>
          <w:position w:val="0"/>
        </w:rPr>
        <w:t>施工图预算是招标单位编制标底的依据，也是工程量清单编制依据。</w:t>
      </w:r>
    </w:p>
    <w:p>
      <w:pPr>
        <w:pStyle w:val="23"/>
        <w:keepNext w:val="0"/>
        <w:keepLines w:val="0"/>
        <w:widowControl w:val="0"/>
        <w:shd w:val="clear" w:color="auto" w:fill="auto"/>
        <w:tabs>
          <w:tab w:val="left" w:pos="1027"/>
        </w:tabs>
        <w:bidi w:val="0"/>
        <w:spacing w:before="0" w:after="0" w:line="326" w:lineRule="exact"/>
        <w:ind w:left="0" w:right="0" w:firstLine="520"/>
        <w:jc w:val="both"/>
      </w:pPr>
      <w:bookmarkStart w:id="3531" w:name="bookmark3535"/>
      <w:r>
        <w:rPr>
          <w:color w:val="333333"/>
          <w:spacing w:val="0"/>
          <w:w w:val="100"/>
          <w:position w:val="0"/>
        </w:rPr>
        <w:t>（</w:t>
      </w:r>
      <w:bookmarkEnd w:id="3531"/>
      <w:r>
        <w:rPr>
          <w:color w:val="333333"/>
          <w:spacing w:val="0"/>
          <w:w w:val="100"/>
          <w:position w:val="0"/>
        </w:rPr>
        <w:t>2）</w:t>
      </w:r>
      <w:r>
        <w:rPr>
          <w:color w:val="333333"/>
          <w:spacing w:val="0"/>
          <w:w w:val="100"/>
          <w:position w:val="0"/>
        </w:rPr>
        <w:tab/>
      </w:r>
      <w:r>
        <w:rPr>
          <w:color w:val="333333"/>
          <w:spacing w:val="0"/>
          <w:w w:val="100"/>
          <w:position w:val="0"/>
        </w:rPr>
        <w:t>施工图预算造价是施工单位投标报价的依据。投标报价时应在分析企业自身优 势和劣势的基础上进行报价，以便在市场激烈竞争中赢得工程项目。</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（二）工程实施阶段</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（1 ）施工图预算在施工单位进行工程项目施工准备和编制实施性施工组织设计时， 提供重要的参考作用。</w:t>
      </w:r>
    </w:p>
    <w:p>
      <w:pPr>
        <w:pStyle w:val="23"/>
        <w:keepNext w:val="0"/>
        <w:keepLines w:val="0"/>
        <w:widowControl w:val="0"/>
        <w:shd w:val="clear" w:color="auto" w:fill="auto"/>
        <w:bidi w:val="0"/>
        <w:spacing w:before="0" w:after="0" w:line="321" w:lineRule="exact"/>
        <w:ind w:left="0" w:right="0" w:firstLine="500"/>
        <w:jc w:val="both"/>
      </w:pPr>
      <w:r>
        <w:rPr>
          <w:color w:val="333333"/>
          <w:spacing w:val="0"/>
          <w:w w:val="100"/>
          <w:position w:val="0"/>
        </w:rPr>
        <w:t>(2 )施工图预算是施工单位进行成本控制的依据，也是项目部进行成本目标控制的 主要依据。</w:t>
      </w:r>
    </w:p>
    <w:p>
      <w:pPr>
        <w:pStyle w:val="23"/>
        <w:keepNext w:val="0"/>
        <w:keepLines w:val="0"/>
        <w:widowControl w:val="0"/>
        <w:shd w:val="clear" w:color="auto" w:fill="auto"/>
        <w:bidi w:val="0"/>
        <w:spacing w:before="0" w:after="180" w:line="321" w:lineRule="exact"/>
        <w:ind w:left="0" w:right="0" w:firstLine="500"/>
        <w:jc w:val="both"/>
      </w:pPr>
      <w:r>
        <w:rPr>
          <w:color w:val="333333"/>
          <w:spacing w:val="0"/>
          <w:w w:val="100"/>
          <w:position w:val="0"/>
        </w:rPr>
        <w:t>(3 )施工图预算也是工程费用调整的依据。工程预算批准后，一般情况下不得调整。 在出现重大设计变更、政策性调整及不可抗力等情况时可以调整。调整预算编制深度与要 求、文件组成及表格形式同原施工图预算。调整预算还应对工程预算调整的原因做详尽分 析说明，所调整的内容在调整预算总说明中要逐项与原批准预算对比，并编制调整前后预 算对比表，分析主要变更原因。在上报调整预算时，应同时提供有关文件和调整依据。</w:t>
      </w:r>
    </w:p>
    <w:p>
      <w:pPr>
        <w:pStyle w:val="23"/>
        <w:keepNext w:val="0"/>
        <w:keepLines w:val="0"/>
        <w:widowControl w:val="0"/>
        <w:shd w:val="clear" w:color="auto" w:fill="auto"/>
        <w:bidi w:val="0"/>
        <w:spacing w:before="0" w:after="80" w:line="322"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1K420023</w:t>
      </w:r>
      <w:r>
        <w:rPr>
          <w:color w:val="6CB47D"/>
          <w:spacing w:val="0"/>
          <w:w w:val="100"/>
          <w:position w:val="0"/>
        </w:rPr>
        <w:t>工程量清单计价的应用</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《建设工程工程量清单计价规范》</w:t>
      </w:r>
      <w:r>
        <w:rPr>
          <w:color w:val="333333"/>
          <w:spacing w:val="0"/>
          <w:w w:val="100"/>
          <w:position w:val="0"/>
          <w:lang w:val="en-US" w:eastAsia="en-US" w:bidi="en-US"/>
        </w:rPr>
        <w:t xml:space="preserve">GB 50500-2013 </w:t>
      </w:r>
      <w:r>
        <w:rPr>
          <w:color w:val="333333"/>
          <w:spacing w:val="0"/>
          <w:w w:val="100"/>
          <w:position w:val="0"/>
        </w:rPr>
        <w:t>(以下简称《清单计价规范》)， 于2013年7月1日起颁布实施。</w:t>
      </w:r>
    </w:p>
    <w:p>
      <w:pPr>
        <w:pStyle w:val="23"/>
        <w:keepNext w:val="0"/>
        <w:keepLines w:val="0"/>
        <w:widowControl w:val="0"/>
        <w:shd w:val="clear" w:color="auto" w:fill="auto"/>
        <w:tabs>
          <w:tab w:val="left" w:pos="927"/>
        </w:tabs>
        <w:bidi w:val="0"/>
        <w:spacing w:before="0" w:after="0" w:line="322" w:lineRule="exact"/>
        <w:ind w:left="0" w:right="0" w:firstLine="420"/>
        <w:jc w:val="both"/>
      </w:pPr>
      <w:bookmarkStart w:id="3532" w:name="bookmark3536"/>
      <w:r>
        <w:rPr>
          <w:color w:val="6CB47D"/>
          <w:spacing w:val="0"/>
          <w:w w:val="100"/>
          <w:position w:val="0"/>
        </w:rPr>
        <w:t>一</w:t>
      </w:r>
      <w:bookmarkEnd w:id="3532"/>
      <w:r>
        <w:rPr>
          <w:color w:val="6CB47D"/>
          <w:spacing w:val="0"/>
          <w:w w:val="100"/>
          <w:position w:val="0"/>
        </w:rPr>
        <w:t>、</w:t>
      </w:r>
      <w:r>
        <w:rPr>
          <w:color w:val="6CB47D"/>
          <w:spacing w:val="0"/>
          <w:w w:val="100"/>
          <w:position w:val="0"/>
        </w:rPr>
        <w:tab/>
      </w:r>
      <w:r>
        <w:rPr>
          <w:color w:val="6CB47D"/>
          <w:spacing w:val="0"/>
          <w:w w:val="100"/>
          <w:position w:val="0"/>
        </w:rPr>
        <w:t>工程量清单计价有关规定</w:t>
      </w:r>
    </w:p>
    <w:p>
      <w:pPr>
        <w:pStyle w:val="23"/>
        <w:keepNext w:val="0"/>
        <w:keepLines w:val="0"/>
        <w:widowControl w:val="0"/>
        <w:numPr>
          <w:ilvl w:val="0"/>
          <w:numId w:val="602"/>
        </w:numPr>
        <w:shd w:val="clear" w:color="auto" w:fill="auto"/>
        <w:tabs>
          <w:tab w:val="left" w:pos="1019"/>
        </w:tabs>
        <w:bidi w:val="0"/>
        <w:spacing w:before="0" w:after="0" w:line="322" w:lineRule="exact"/>
        <w:ind w:left="0" w:right="0" w:firstLine="500"/>
        <w:jc w:val="both"/>
      </w:pPr>
      <w:bookmarkStart w:id="3533" w:name="bookmark3537"/>
      <w:bookmarkEnd w:id="3533"/>
      <w:r>
        <w:rPr>
          <w:color w:val="333333"/>
          <w:spacing w:val="0"/>
          <w:w w:val="100"/>
          <w:position w:val="0"/>
        </w:rPr>
        <w:t>使用国有资金投资的建设工程，必须采用工程量清单计价。</w:t>
      </w:r>
    </w:p>
    <w:p>
      <w:pPr>
        <w:pStyle w:val="23"/>
        <w:keepNext w:val="0"/>
        <w:keepLines w:val="0"/>
        <w:widowControl w:val="0"/>
        <w:numPr>
          <w:ilvl w:val="0"/>
          <w:numId w:val="602"/>
        </w:numPr>
        <w:shd w:val="clear" w:color="auto" w:fill="auto"/>
        <w:tabs>
          <w:tab w:val="left" w:pos="1019"/>
        </w:tabs>
        <w:bidi w:val="0"/>
        <w:spacing w:before="0" w:after="0" w:line="322" w:lineRule="exact"/>
        <w:ind w:left="0" w:right="0" w:firstLine="500"/>
        <w:jc w:val="both"/>
      </w:pPr>
      <w:bookmarkStart w:id="3534" w:name="bookmark3538"/>
      <w:bookmarkEnd w:id="3534"/>
      <w:r>
        <w:rPr>
          <w:color w:val="333333"/>
          <w:spacing w:val="0"/>
          <w:w w:val="100"/>
          <w:position w:val="0"/>
        </w:rPr>
        <w:t>工程量清单应采用综合单价计价。</w:t>
      </w:r>
    </w:p>
    <w:p>
      <w:pPr>
        <w:pStyle w:val="23"/>
        <w:keepNext w:val="0"/>
        <w:keepLines w:val="0"/>
        <w:widowControl w:val="0"/>
        <w:shd w:val="clear" w:color="auto" w:fill="auto"/>
        <w:bidi w:val="0"/>
        <w:spacing w:before="0" w:after="0" w:line="322" w:lineRule="exact"/>
        <w:ind w:left="0" w:right="0" w:firstLine="500"/>
        <w:jc w:val="both"/>
      </w:pPr>
      <w:bookmarkStart w:id="3535" w:name="bookmark3539"/>
      <w:r>
        <w:rPr>
          <w:color w:val="333333"/>
          <w:spacing w:val="0"/>
          <w:w w:val="100"/>
          <w:position w:val="0"/>
        </w:rPr>
        <w:t>(</w:t>
      </w:r>
      <w:bookmarkEnd w:id="3535"/>
      <w:r>
        <w:rPr>
          <w:color w:val="333333"/>
          <w:spacing w:val="0"/>
          <w:w w:val="100"/>
          <w:position w:val="0"/>
        </w:rPr>
        <w:t>3 )措施项目中的安全文明施工费必须按国家或省级、行业建设主管部门的规定计 算，不得作为竞争性费用。</w:t>
      </w:r>
    </w:p>
    <w:p>
      <w:pPr>
        <w:pStyle w:val="23"/>
        <w:keepNext w:val="0"/>
        <w:keepLines w:val="0"/>
        <w:widowControl w:val="0"/>
        <w:numPr>
          <w:ilvl w:val="0"/>
          <w:numId w:val="603"/>
        </w:numPr>
        <w:shd w:val="clear" w:color="auto" w:fill="auto"/>
        <w:tabs>
          <w:tab w:val="left" w:pos="1028"/>
        </w:tabs>
        <w:bidi w:val="0"/>
        <w:spacing w:before="0" w:after="0" w:line="322" w:lineRule="exact"/>
        <w:ind w:left="0" w:right="0" w:firstLine="500"/>
        <w:jc w:val="both"/>
      </w:pPr>
      <w:bookmarkStart w:id="3536" w:name="bookmark3540"/>
      <w:bookmarkEnd w:id="3536"/>
      <w:r>
        <w:rPr>
          <w:color w:val="333333"/>
          <w:spacing w:val="0"/>
          <w:w w:val="100"/>
          <w:position w:val="0"/>
        </w:rPr>
        <w:t>实行工程量清单计价的招标投标的建设工程项目，其招标标底、投标报价的编 制、合同价款确定与调整、工程结算应按《清单计价规范》执行。</w:t>
      </w:r>
    </w:p>
    <w:p>
      <w:pPr>
        <w:pStyle w:val="23"/>
        <w:keepNext w:val="0"/>
        <w:keepLines w:val="0"/>
        <w:widowControl w:val="0"/>
        <w:numPr>
          <w:ilvl w:val="0"/>
          <w:numId w:val="603"/>
        </w:numPr>
        <w:shd w:val="clear" w:color="auto" w:fill="auto"/>
        <w:tabs>
          <w:tab w:val="left" w:pos="1038"/>
        </w:tabs>
        <w:bidi w:val="0"/>
        <w:spacing w:before="0" w:after="0" w:line="322" w:lineRule="exact"/>
        <w:ind w:left="0" w:right="0" w:firstLine="500"/>
        <w:jc w:val="both"/>
      </w:pPr>
      <w:bookmarkStart w:id="3537" w:name="bookmark3541"/>
      <w:bookmarkEnd w:id="3537"/>
      <w:r>
        <w:rPr>
          <w:color w:val="333333"/>
          <w:spacing w:val="0"/>
          <w:w w:val="100"/>
          <w:position w:val="0"/>
        </w:rPr>
        <w:t>《清单计价规范》规定，建设工程发承包及实施阶段的工程造价应由分部分项 工程费、措施项目费、其他项目费、规费和税金组成。</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1 )分部分项工程量清单应采用综合单价法计价。综合单价是完成一个规定计量单位 的分部分项工程量清单项目或措施清单项目所需的人工费、材料费、施工机具使用和企业 管理费与利润，以及一定范围内的风险费用。</w:t>
      </w:r>
    </w:p>
    <w:p>
      <w:pPr>
        <w:pStyle w:val="23"/>
        <w:keepNext w:val="0"/>
        <w:keepLines w:val="0"/>
        <w:widowControl w:val="0"/>
        <w:numPr>
          <w:ilvl w:val="0"/>
          <w:numId w:val="604"/>
        </w:numPr>
        <w:shd w:val="clear" w:color="auto" w:fill="auto"/>
        <w:tabs>
          <w:tab w:val="left" w:pos="807"/>
        </w:tabs>
        <w:bidi w:val="0"/>
        <w:spacing w:before="0" w:after="0" w:line="322" w:lineRule="exact"/>
        <w:ind w:left="0" w:right="0" w:firstLine="420"/>
        <w:jc w:val="both"/>
      </w:pPr>
      <w:bookmarkStart w:id="3538" w:name="bookmark3542"/>
      <w:bookmarkEnd w:id="3538"/>
      <w:r>
        <w:rPr>
          <w:color w:val="333333"/>
          <w:spacing w:val="0"/>
          <w:w w:val="100"/>
          <w:position w:val="0"/>
        </w:rPr>
        <w:t>招标文件中的工程量清单标明的工程量是投标人投标报价的共同基础，竣工结算 的工程量按发、承包双方在合同中约定应予计量且实际完成的工程量确定。</w:t>
      </w:r>
    </w:p>
    <w:p>
      <w:pPr>
        <w:pStyle w:val="23"/>
        <w:keepNext w:val="0"/>
        <w:keepLines w:val="0"/>
        <w:widowControl w:val="0"/>
        <w:numPr>
          <w:ilvl w:val="0"/>
          <w:numId w:val="604"/>
        </w:numPr>
        <w:shd w:val="clear" w:color="auto" w:fill="auto"/>
        <w:tabs>
          <w:tab w:val="left" w:pos="822"/>
        </w:tabs>
        <w:bidi w:val="0"/>
        <w:spacing w:before="0" w:after="0" w:line="324" w:lineRule="exact"/>
        <w:ind w:left="0" w:right="0" w:firstLine="420"/>
        <w:jc w:val="both"/>
      </w:pPr>
      <w:bookmarkStart w:id="3539" w:name="bookmark3543"/>
      <w:bookmarkEnd w:id="3539"/>
      <w:r>
        <w:rPr>
          <w:color w:val="333333"/>
          <w:spacing w:val="0"/>
          <w:w w:val="100"/>
          <w:position w:val="0"/>
        </w:rPr>
        <w:t>措施项目清单计价，可以计算工程量的措施项目应按分部分项工程量清单的方式 采用综合单价计价；其余的措施项目可以“项”为单位来计价，应包括除规费、税金外的 全部费用。</w:t>
      </w:r>
    </w:p>
    <w:p>
      <w:pPr>
        <w:pStyle w:val="23"/>
        <w:keepNext w:val="0"/>
        <w:keepLines w:val="0"/>
        <w:widowControl w:val="0"/>
        <w:numPr>
          <w:ilvl w:val="0"/>
          <w:numId w:val="604"/>
        </w:numPr>
        <w:shd w:val="clear" w:color="auto" w:fill="auto"/>
        <w:tabs>
          <w:tab w:val="left" w:pos="817"/>
        </w:tabs>
        <w:bidi w:val="0"/>
        <w:spacing w:before="0" w:after="0" w:line="326" w:lineRule="exact"/>
        <w:ind w:left="0" w:right="0" w:firstLine="420"/>
        <w:jc w:val="both"/>
      </w:pPr>
      <w:bookmarkStart w:id="3540" w:name="bookmark3544"/>
      <w:bookmarkEnd w:id="3540"/>
      <w:r>
        <w:rPr>
          <w:color w:val="333333"/>
          <w:spacing w:val="0"/>
          <w:w w:val="100"/>
          <w:position w:val="0"/>
        </w:rPr>
        <w:t>措施项目清单中的安全文明施工费应按照国家或省级、行业建设主管部门的规定 计价，不得作为竞争性费用。</w:t>
      </w:r>
    </w:p>
    <w:p>
      <w:pPr>
        <w:pStyle w:val="23"/>
        <w:keepNext w:val="0"/>
        <w:keepLines w:val="0"/>
        <w:widowControl w:val="0"/>
        <w:numPr>
          <w:ilvl w:val="0"/>
          <w:numId w:val="604"/>
        </w:numPr>
        <w:shd w:val="clear" w:color="auto" w:fill="auto"/>
        <w:tabs>
          <w:tab w:val="left" w:pos="817"/>
        </w:tabs>
        <w:bidi w:val="0"/>
        <w:spacing w:before="0" w:after="0" w:line="331" w:lineRule="exact"/>
        <w:ind w:left="0" w:right="0" w:firstLine="420"/>
        <w:jc w:val="both"/>
      </w:pPr>
      <w:bookmarkStart w:id="3541" w:name="bookmark3545"/>
      <w:bookmarkEnd w:id="3541"/>
      <w:r>
        <w:rPr>
          <w:color w:val="333333"/>
          <w:spacing w:val="0"/>
          <w:w w:val="100"/>
          <w:position w:val="0"/>
        </w:rPr>
        <w:t>规费和税金应按国家或省级、行业建设主管部门的规定计算，不得作为竞争性 费用。</w:t>
      </w:r>
    </w:p>
    <w:p>
      <w:pPr>
        <w:pStyle w:val="23"/>
        <w:keepNext w:val="0"/>
        <w:keepLines w:val="0"/>
        <w:widowControl w:val="0"/>
        <w:numPr>
          <w:ilvl w:val="0"/>
          <w:numId w:val="603"/>
        </w:numPr>
        <w:shd w:val="clear" w:color="auto" w:fill="auto"/>
        <w:tabs>
          <w:tab w:val="left" w:pos="1033"/>
        </w:tabs>
        <w:bidi w:val="0"/>
        <w:spacing w:before="0" w:after="0" w:line="323" w:lineRule="exact"/>
        <w:ind w:left="0" w:right="0" w:firstLine="500"/>
        <w:jc w:val="both"/>
      </w:pPr>
      <w:bookmarkStart w:id="3542" w:name="bookmark3546"/>
      <w:bookmarkEnd w:id="3542"/>
      <w:r>
        <w:rPr>
          <w:color w:val="333333"/>
          <w:spacing w:val="0"/>
          <w:w w:val="100"/>
          <w:position w:val="0"/>
        </w:rPr>
        <w:t>风险费用隐含于已标价工程量清单综合单价中，用于化解发、承包双方在工程 合同中约定内容和范围内的市场价格波动的风险费用。</w:t>
      </w:r>
    </w:p>
    <w:p>
      <w:pPr>
        <w:pStyle w:val="23"/>
        <w:keepNext w:val="0"/>
        <w:keepLines w:val="0"/>
        <w:widowControl w:val="0"/>
        <w:shd w:val="clear" w:color="auto" w:fill="auto"/>
        <w:tabs>
          <w:tab w:val="left" w:pos="927"/>
        </w:tabs>
        <w:bidi w:val="0"/>
        <w:spacing w:before="0" w:after="0" w:line="323" w:lineRule="exact"/>
        <w:ind w:left="0" w:right="0" w:firstLine="420"/>
        <w:jc w:val="both"/>
      </w:pPr>
      <w:bookmarkStart w:id="3543" w:name="bookmark3547"/>
      <w:r>
        <w:rPr>
          <w:color w:val="6CB47D"/>
          <w:spacing w:val="0"/>
          <w:w w:val="100"/>
          <w:position w:val="0"/>
        </w:rPr>
        <w:t>二</w:t>
      </w:r>
      <w:bookmarkEnd w:id="3543"/>
      <w:r>
        <w:rPr>
          <w:color w:val="6CB47D"/>
          <w:spacing w:val="0"/>
          <w:w w:val="100"/>
          <w:position w:val="0"/>
        </w:rPr>
        <w:t>、</w:t>
      </w:r>
      <w:r>
        <w:rPr>
          <w:color w:val="6CB47D"/>
          <w:spacing w:val="0"/>
          <w:w w:val="100"/>
          <w:position w:val="0"/>
        </w:rPr>
        <w:tab/>
      </w:r>
      <w:r>
        <w:rPr>
          <w:color w:val="6CB47D"/>
          <w:spacing w:val="0"/>
          <w:w w:val="100"/>
          <w:position w:val="0"/>
        </w:rPr>
        <w:t>工程量清单计价及应用</w:t>
      </w:r>
    </w:p>
    <w:p>
      <w:pPr>
        <w:pStyle w:val="23"/>
        <w:keepNext w:val="0"/>
        <w:keepLines w:val="0"/>
        <w:widowControl w:val="0"/>
        <w:numPr>
          <w:ilvl w:val="0"/>
          <w:numId w:val="605"/>
        </w:numPr>
        <w:shd w:val="clear" w:color="auto" w:fill="auto"/>
        <w:bidi w:val="0"/>
        <w:spacing w:before="0" w:after="0" w:line="323" w:lineRule="exact"/>
        <w:ind w:left="0" w:right="0" w:firstLine="500"/>
        <w:jc w:val="both"/>
      </w:pPr>
      <w:bookmarkStart w:id="3544" w:name="bookmark3548"/>
      <w:bookmarkEnd w:id="3544"/>
      <w:r>
        <w:rPr>
          <w:color w:val="333333"/>
          <w:spacing w:val="0"/>
          <w:w w:val="100"/>
          <w:position w:val="0"/>
        </w:rPr>
        <w:t>工程投标阶段</w:t>
      </w:r>
    </w:p>
    <w:p>
      <w:pPr>
        <w:pStyle w:val="23"/>
        <w:keepNext w:val="0"/>
        <w:keepLines w:val="0"/>
        <w:widowControl w:val="0"/>
        <w:shd w:val="clear" w:color="auto" w:fill="auto"/>
        <w:bidi w:val="0"/>
        <w:spacing w:before="0" w:after="80" w:line="323" w:lineRule="exact"/>
        <w:ind w:left="0" w:right="0" w:firstLine="500"/>
        <w:jc w:val="both"/>
      </w:pPr>
      <w:r>
        <w:rPr>
          <w:color w:val="333333"/>
          <w:spacing w:val="0"/>
          <w:w w:val="100"/>
          <w:position w:val="0"/>
        </w:rPr>
        <w:t>(1 )招标人提供的工程量清单计价中必须明确清单项目的设置情况，除明确说明各 个清单项目的名称外，还应阐释各个清单项目的特征和工程内容，以保证清单项目设置的 特征描述和工程内容没有遗漏，也没有重叠。</w:t>
      </w:r>
    </w:p>
    <w:p>
      <w:pPr>
        <w:pStyle w:val="23"/>
        <w:keepNext w:val="0"/>
        <w:keepLines w:val="0"/>
        <w:widowControl w:val="0"/>
        <w:shd w:val="clear" w:color="auto" w:fill="auto"/>
        <w:bidi w:val="0"/>
        <w:spacing w:before="0" w:after="0" w:line="324" w:lineRule="exact"/>
        <w:ind w:left="0" w:right="0" w:firstLine="520"/>
        <w:jc w:val="both"/>
      </w:pPr>
      <w:bookmarkStart w:id="3545" w:name="bookmark3549"/>
      <w:r>
        <w:rPr>
          <w:color w:val="7C7C7C"/>
          <w:spacing w:val="0"/>
          <w:w w:val="100"/>
          <w:position w:val="0"/>
        </w:rPr>
        <w:t>（</w:t>
      </w:r>
      <w:bookmarkEnd w:id="3545"/>
      <w:r>
        <w:rPr>
          <w:color w:val="7C7C7C"/>
          <w:spacing w:val="0"/>
          <w:w w:val="100"/>
          <w:position w:val="0"/>
        </w:rPr>
        <w:t>2）招标人提供的工程量清单中必须列出各个清单项目的工程数量，这也是工程量 清单招标与定额招标之间的一个重大区别。工程量清单报价为投标人提供一个平等竞争的 条件，相同的工程量，由企业根据自身的实力来填报不同的单价，使得投标人的竞争完全 属于价格的竞争，其投标报价应反映出企业自身的技术能力和管理能力。</w:t>
      </w:r>
    </w:p>
    <w:p>
      <w:pPr>
        <w:pStyle w:val="23"/>
        <w:keepNext w:val="0"/>
        <w:keepLines w:val="0"/>
        <w:widowControl w:val="0"/>
        <w:shd w:val="clear" w:color="auto" w:fill="auto"/>
        <w:bidi w:val="0"/>
        <w:spacing w:before="0" w:after="0" w:line="324" w:lineRule="exact"/>
        <w:ind w:left="0" w:right="0" w:firstLine="520"/>
        <w:jc w:val="both"/>
      </w:pPr>
      <w:bookmarkStart w:id="3546" w:name="bookmark3550"/>
      <w:r>
        <w:rPr>
          <w:color w:val="7C7C7C"/>
          <w:spacing w:val="0"/>
          <w:w w:val="100"/>
          <w:position w:val="0"/>
        </w:rPr>
        <w:t>（</w:t>
      </w:r>
      <w:bookmarkEnd w:id="3546"/>
      <w:r>
        <w:rPr>
          <w:color w:val="7C7C7C"/>
          <w:spacing w:val="0"/>
          <w:w w:val="100"/>
          <w:position w:val="0"/>
        </w:rPr>
        <w:t>3 ）工程量清单的表格格式是附属于项目设置和工程量计算的，为投标报价提供一 个合适的计价平台，投标人可根据表格之间的逻辑联系和从属关系，在其指导下完成分部 组合计价的过程。</w:t>
      </w:r>
    </w:p>
    <w:p>
      <w:pPr>
        <w:pStyle w:val="23"/>
        <w:keepNext w:val="0"/>
        <w:keepLines w:val="0"/>
        <w:widowControl w:val="0"/>
        <w:shd w:val="clear" w:color="auto" w:fill="auto"/>
        <w:tabs>
          <w:tab w:val="left" w:pos="1051"/>
        </w:tabs>
        <w:bidi w:val="0"/>
        <w:spacing w:before="0" w:after="0" w:line="324" w:lineRule="exact"/>
        <w:ind w:left="0" w:right="0" w:firstLine="520"/>
        <w:jc w:val="both"/>
      </w:pPr>
      <w:bookmarkStart w:id="3547" w:name="bookmark3551"/>
      <w:r>
        <w:rPr>
          <w:color w:val="7C7C7C"/>
          <w:spacing w:val="0"/>
          <w:w w:val="100"/>
          <w:position w:val="0"/>
        </w:rPr>
        <w:t>（</w:t>
      </w:r>
      <w:bookmarkEnd w:id="3547"/>
      <w:r>
        <w:rPr>
          <w:color w:val="7C7C7C"/>
          <w:spacing w:val="0"/>
          <w:w w:val="100"/>
          <w:position w:val="0"/>
        </w:rPr>
        <w:t>4）</w:t>
      </w:r>
      <w:r>
        <w:rPr>
          <w:color w:val="7C7C7C"/>
          <w:spacing w:val="0"/>
          <w:w w:val="100"/>
          <w:position w:val="0"/>
        </w:rPr>
        <w:tab/>
      </w:r>
      <w:r>
        <w:rPr>
          <w:color w:val="7C7C7C"/>
          <w:spacing w:val="0"/>
          <w:w w:val="100"/>
          <w:position w:val="0"/>
        </w:rPr>
        <w:t>工程量清单编制依据：</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1 ）《建设工程丁.程量清单计价规范》</w:t>
      </w:r>
      <w:r>
        <w:rPr>
          <w:color w:val="7C7C7C"/>
          <w:spacing w:val="0"/>
          <w:w w:val="100"/>
          <w:position w:val="0"/>
          <w:lang w:val="en-US" w:eastAsia="en-US" w:bidi="en-US"/>
        </w:rPr>
        <w:t>GB 50500—2013</w:t>
      </w:r>
      <w:r>
        <w:rPr>
          <w:color w:val="7C7C7C"/>
          <w:spacing w:val="0"/>
          <w:w w:val="100"/>
          <w:position w:val="0"/>
        </w:rPr>
        <w:t>。</w:t>
      </w:r>
    </w:p>
    <w:p>
      <w:pPr>
        <w:pStyle w:val="23"/>
        <w:keepNext w:val="0"/>
        <w:keepLines w:val="0"/>
        <w:widowControl w:val="0"/>
        <w:shd w:val="clear" w:color="auto" w:fill="auto"/>
        <w:tabs>
          <w:tab w:val="left" w:pos="826"/>
        </w:tabs>
        <w:bidi w:val="0"/>
        <w:spacing w:before="0" w:after="0" w:line="324" w:lineRule="exact"/>
        <w:ind w:left="0" w:right="0" w:firstLine="420"/>
        <w:jc w:val="both"/>
      </w:pPr>
      <w:bookmarkStart w:id="3548" w:name="bookmark3552"/>
      <w:r>
        <w:rPr>
          <w:color w:val="7C7C7C"/>
          <w:spacing w:val="0"/>
          <w:w w:val="100"/>
          <w:position w:val="0"/>
        </w:rPr>
        <w:t>2</w:t>
      </w:r>
      <w:bookmarkEnd w:id="3548"/>
      <w:r>
        <w:rPr>
          <w:color w:val="7C7C7C"/>
          <w:spacing w:val="0"/>
          <w:w w:val="100"/>
          <w:position w:val="0"/>
        </w:rPr>
        <w:t>）</w:t>
      </w:r>
      <w:r>
        <w:rPr>
          <w:color w:val="7C7C7C"/>
          <w:spacing w:val="0"/>
          <w:w w:val="100"/>
          <w:position w:val="0"/>
        </w:rPr>
        <w:tab/>
      </w:r>
      <w:r>
        <w:rPr>
          <w:color w:val="7C7C7C"/>
          <w:spacing w:val="0"/>
          <w:w w:val="100"/>
          <w:position w:val="0"/>
        </w:rPr>
        <w:t>国家或省级、行业建设主管部门颁布的计价依据和办法。</w:t>
      </w:r>
    </w:p>
    <w:p>
      <w:pPr>
        <w:pStyle w:val="23"/>
        <w:keepNext w:val="0"/>
        <w:keepLines w:val="0"/>
        <w:widowControl w:val="0"/>
        <w:shd w:val="clear" w:color="auto" w:fill="auto"/>
        <w:tabs>
          <w:tab w:val="left" w:pos="826"/>
        </w:tabs>
        <w:bidi w:val="0"/>
        <w:spacing w:before="0" w:after="0" w:line="324" w:lineRule="exact"/>
        <w:ind w:left="0" w:right="0" w:firstLine="420"/>
        <w:jc w:val="both"/>
      </w:pPr>
      <w:bookmarkStart w:id="3549" w:name="bookmark3553"/>
      <w:r>
        <w:rPr>
          <w:color w:val="7C7C7C"/>
          <w:spacing w:val="0"/>
          <w:w w:val="100"/>
          <w:position w:val="0"/>
        </w:rPr>
        <w:t>3</w:t>
      </w:r>
      <w:bookmarkEnd w:id="3549"/>
      <w:r>
        <w:rPr>
          <w:color w:val="7C7C7C"/>
          <w:spacing w:val="0"/>
          <w:w w:val="100"/>
          <w:position w:val="0"/>
        </w:rPr>
        <w:t>）</w:t>
      </w:r>
      <w:r>
        <w:rPr>
          <w:color w:val="7C7C7C"/>
          <w:spacing w:val="0"/>
          <w:w w:val="100"/>
          <w:position w:val="0"/>
        </w:rPr>
        <w:tab/>
      </w:r>
      <w:r>
        <w:rPr>
          <w:color w:val="7C7C7C"/>
          <w:spacing w:val="0"/>
          <w:w w:val="100"/>
          <w:position w:val="0"/>
        </w:rPr>
        <w:t>建设工程设计文件。</w:t>
      </w:r>
    </w:p>
    <w:p>
      <w:pPr>
        <w:pStyle w:val="23"/>
        <w:keepNext w:val="0"/>
        <w:keepLines w:val="0"/>
        <w:widowControl w:val="0"/>
        <w:shd w:val="clear" w:color="auto" w:fill="auto"/>
        <w:tabs>
          <w:tab w:val="left" w:pos="831"/>
        </w:tabs>
        <w:bidi w:val="0"/>
        <w:spacing w:before="0" w:after="0" w:line="324" w:lineRule="exact"/>
        <w:ind w:left="0" w:right="0" w:firstLine="420"/>
        <w:jc w:val="both"/>
      </w:pPr>
      <w:bookmarkStart w:id="3550" w:name="bookmark3554"/>
      <w:r>
        <w:rPr>
          <w:color w:val="7C7C7C"/>
          <w:spacing w:val="0"/>
          <w:w w:val="100"/>
          <w:position w:val="0"/>
        </w:rPr>
        <w:t>4</w:t>
      </w:r>
      <w:bookmarkEnd w:id="3550"/>
      <w:r>
        <w:rPr>
          <w:color w:val="7C7C7C"/>
          <w:spacing w:val="0"/>
          <w:w w:val="100"/>
          <w:position w:val="0"/>
        </w:rPr>
        <w:t>）</w:t>
      </w:r>
      <w:r>
        <w:rPr>
          <w:color w:val="7C7C7C"/>
          <w:spacing w:val="0"/>
          <w:w w:val="100"/>
          <w:position w:val="0"/>
        </w:rPr>
        <w:tab/>
      </w:r>
      <w:r>
        <w:rPr>
          <w:color w:val="7C7C7C"/>
          <w:spacing w:val="0"/>
          <w:w w:val="100"/>
          <w:position w:val="0"/>
        </w:rPr>
        <w:t>与建设工程项目有关的标准、规范、技术资料。</w:t>
      </w:r>
    </w:p>
    <w:p>
      <w:pPr>
        <w:pStyle w:val="23"/>
        <w:keepNext w:val="0"/>
        <w:keepLines w:val="0"/>
        <w:widowControl w:val="0"/>
        <w:shd w:val="clear" w:color="auto" w:fill="auto"/>
        <w:tabs>
          <w:tab w:val="left" w:pos="831"/>
        </w:tabs>
        <w:bidi w:val="0"/>
        <w:spacing w:before="0" w:after="0" w:line="324" w:lineRule="exact"/>
        <w:ind w:left="0" w:right="0" w:firstLine="420"/>
        <w:jc w:val="both"/>
      </w:pPr>
      <w:bookmarkStart w:id="3551" w:name="bookmark3555"/>
      <w:r>
        <w:rPr>
          <w:color w:val="7C7C7C"/>
          <w:spacing w:val="0"/>
          <w:w w:val="100"/>
          <w:position w:val="0"/>
        </w:rPr>
        <w:t>5</w:t>
      </w:r>
      <w:bookmarkEnd w:id="3551"/>
      <w:r>
        <w:rPr>
          <w:color w:val="7C7C7C"/>
          <w:spacing w:val="0"/>
          <w:w w:val="100"/>
          <w:position w:val="0"/>
        </w:rPr>
        <w:t>）</w:t>
      </w:r>
      <w:r>
        <w:rPr>
          <w:color w:val="7C7C7C"/>
          <w:spacing w:val="0"/>
          <w:w w:val="100"/>
          <w:position w:val="0"/>
        </w:rPr>
        <w:tab/>
      </w:r>
      <w:r>
        <w:rPr>
          <w:color w:val="7C7C7C"/>
          <w:spacing w:val="0"/>
          <w:w w:val="100"/>
          <w:position w:val="0"/>
        </w:rPr>
        <w:t>招标文件及其补充文件、通知、答疑文件。</w:t>
      </w:r>
    </w:p>
    <w:p>
      <w:pPr>
        <w:pStyle w:val="23"/>
        <w:keepNext w:val="0"/>
        <w:keepLines w:val="0"/>
        <w:widowControl w:val="0"/>
        <w:shd w:val="clear" w:color="auto" w:fill="auto"/>
        <w:tabs>
          <w:tab w:val="left" w:pos="831"/>
        </w:tabs>
        <w:bidi w:val="0"/>
        <w:spacing w:before="0" w:after="0" w:line="324" w:lineRule="exact"/>
        <w:ind w:left="0" w:right="0" w:firstLine="420"/>
        <w:jc w:val="both"/>
      </w:pPr>
      <w:bookmarkStart w:id="3552" w:name="bookmark3556"/>
      <w:r>
        <w:rPr>
          <w:color w:val="7C7C7C"/>
          <w:spacing w:val="0"/>
          <w:w w:val="100"/>
          <w:position w:val="0"/>
        </w:rPr>
        <w:t>6</w:t>
      </w:r>
      <w:bookmarkEnd w:id="3552"/>
      <w:r>
        <w:rPr>
          <w:color w:val="7C7C7C"/>
          <w:spacing w:val="0"/>
          <w:w w:val="100"/>
          <w:position w:val="0"/>
        </w:rPr>
        <w:t>）</w:t>
      </w:r>
      <w:r>
        <w:rPr>
          <w:color w:val="7C7C7C"/>
          <w:spacing w:val="0"/>
          <w:w w:val="100"/>
          <w:position w:val="0"/>
        </w:rPr>
        <w:tab/>
      </w:r>
      <w:r>
        <w:rPr>
          <w:color w:val="7C7C7C"/>
          <w:spacing w:val="0"/>
          <w:w w:val="100"/>
          <w:position w:val="0"/>
        </w:rPr>
        <w:t>施工现场情况、工程特点及常规施工方案。</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7 ）其他相关资料。</w:t>
      </w:r>
    </w:p>
    <w:p>
      <w:pPr>
        <w:pStyle w:val="23"/>
        <w:keepNext w:val="0"/>
        <w:keepLines w:val="0"/>
        <w:widowControl w:val="0"/>
        <w:shd w:val="clear" w:color="auto" w:fill="auto"/>
        <w:tabs>
          <w:tab w:val="left" w:pos="1064"/>
        </w:tabs>
        <w:bidi w:val="0"/>
        <w:spacing w:before="0" w:after="0" w:line="324" w:lineRule="exact"/>
        <w:ind w:left="0" w:right="0" w:firstLine="520"/>
        <w:jc w:val="both"/>
      </w:pPr>
      <w:bookmarkStart w:id="3553" w:name="bookmark3557"/>
      <w:r>
        <w:rPr>
          <w:color w:val="7C7C7C"/>
          <w:spacing w:val="0"/>
          <w:w w:val="100"/>
          <w:position w:val="0"/>
        </w:rPr>
        <w:t>（</w:t>
      </w:r>
      <w:bookmarkEnd w:id="3553"/>
      <w:r>
        <w:rPr>
          <w:color w:val="7C7C7C"/>
          <w:spacing w:val="0"/>
          <w:w w:val="100"/>
          <w:position w:val="0"/>
        </w:rPr>
        <w:t>5）</w:t>
      </w:r>
      <w:r>
        <w:rPr>
          <w:color w:val="7C7C7C"/>
          <w:spacing w:val="0"/>
          <w:w w:val="100"/>
          <w:position w:val="0"/>
        </w:rPr>
        <w:tab/>
      </w:r>
      <w:r>
        <w:rPr>
          <w:color w:val="7C7C7C"/>
          <w:spacing w:val="0"/>
          <w:w w:val="100"/>
          <w:position w:val="0"/>
        </w:rPr>
        <w:t>投标人经复核认为招标人公布的招标控制价未按照工程量清单编制依据的规 定编制的，应在招标控制价公布后</w:t>
      </w:r>
      <w:r>
        <w:rPr>
          <w:color w:val="7C7C7C"/>
          <w:spacing w:val="0"/>
          <w:w w:val="100"/>
          <w:position w:val="0"/>
          <w:lang w:val="en-US" w:eastAsia="en-US" w:bidi="en-US"/>
        </w:rPr>
        <w:t>5d</w:t>
      </w:r>
      <w:r>
        <w:rPr>
          <w:color w:val="7C7C7C"/>
          <w:spacing w:val="0"/>
          <w:w w:val="100"/>
          <w:position w:val="0"/>
        </w:rPr>
        <w:t>内，向招投标监督机构或（和）工程造价管理机构 投诉。</w:t>
      </w:r>
    </w:p>
    <w:p>
      <w:pPr>
        <w:pStyle w:val="23"/>
        <w:keepNext w:val="0"/>
        <w:keepLines w:val="0"/>
        <w:widowControl w:val="0"/>
        <w:shd w:val="clear" w:color="auto" w:fill="auto"/>
        <w:tabs>
          <w:tab w:val="left" w:pos="1059"/>
        </w:tabs>
        <w:bidi w:val="0"/>
        <w:spacing w:before="0" w:after="0" w:line="328" w:lineRule="exact"/>
        <w:ind w:left="0" w:right="0" w:firstLine="520"/>
        <w:jc w:val="both"/>
      </w:pPr>
      <w:bookmarkStart w:id="3554" w:name="bookmark3558"/>
      <w:r>
        <w:rPr>
          <w:color w:val="7C7C7C"/>
          <w:spacing w:val="0"/>
          <w:w w:val="100"/>
          <w:position w:val="0"/>
        </w:rPr>
        <w:t>（</w:t>
      </w:r>
      <w:bookmarkEnd w:id="3554"/>
      <w:r>
        <w:rPr>
          <w:color w:val="7C7C7C"/>
          <w:spacing w:val="0"/>
          <w:w w:val="100"/>
          <w:position w:val="0"/>
        </w:rPr>
        <w:t>6）</w:t>
      </w:r>
      <w:r>
        <w:rPr>
          <w:color w:val="7C7C7C"/>
          <w:spacing w:val="0"/>
          <w:w w:val="100"/>
          <w:position w:val="0"/>
        </w:rPr>
        <w:tab/>
      </w:r>
      <w:r>
        <w:rPr>
          <w:color w:val="7C7C7C"/>
          <w:spacing w:val="0"/>
          <w:w w:val="100"/>
          <w:position w:val="0"/>
        </w:rPr>
        <w:t>招标工程以投标截止日前</w:t>
      </w:r>
      <w:r>
        <w:rPr>
          <w:color w:val="7C7C7C"/>
          <w:spacing w:val="0"/>
          <w:w w:val="100"/>
          <w:position w:val="0"/>
          <w:lang w:val="en-US" w:eastAsia="en-US" w:bidi="en-US"/>
        </w:rPr>
        <w:t>28d,</w:t>
      </w:r>
      <w:r>
        <w:rPr>
          <w:color w:val="7C7C7C"/>
          <w:spacing w:val="0"/>
          <w:w w:val="100"/>
          <w:position w:val="0"/>
        </w:rPr>
        <w:t>非招标工程以合同签订前</w:t>
      </w:r>
      <w:r>
        <w:rPr>
          <w:color w:val="7C7C7C"/>
          <w:spacing w:val="0"/>
          <w:w w:val="100"/>
          <w:position w:val="0"/>
          <w:lang w:val="en-US" w:eastAsia="en-US" w:bidi="en-US"/>
        </w:rPr>
        <w:t>28d</w:t>
      </w:r>
      <w:r>
        <w:rPr>
          <w:color w:val="7C7C7C"/>
          <w:spacing w:val="0"/>
          <w:w w:val="100"/>
          <w:position w:val="0"/>
        </w:rPr>
        <w:t>为基准日，其后国 家的法律、法规、规章和政策发生变化影响工程造价的，应按省级或行业建设主管部门或 其授权的工程造价管理机构发布的规定调整合同价款。</w:t>
      </w:r>
    </w:p>
    <w:p>
      <w:pPr>
        <w:pStyle w:val="23"/>
        <w:keepNext w:val="0"/>
        <w:keepLines w:val="0"/>
        <w:widowControl w:val="0"/>
        <w:shd w:val="clear" w:color="auto" w:fill="auto"/>
        <w:bidi w:val="0"/>
        <w:spacing w:before="0" w:after="0" w:line="328" w:lineRule="exact"/>
        <w:ind w:left="0" w:right="0" w:firstLine="520"/>
        <w:jc w:val="both"/>
      </w:pPr>
      <w:bookmarkStart w:id="3555" w:name="bookmark3559"/>
      <w:r>
        <w:rPr>
          <w:i/>
          <w:iCs/>
          <w:color w:val="7C7C7C"/>
          <w:spacing w:val="0"/>
          <w:w w:val="100"/>
          <w:position w:val="0"/>
        </w:rPr>
        <w:t>（</w:t>
      </w:r>
      <w:bookmarkEnd w:id="3555"/>
      <w:r>
        <w:rPr>
          <w:i/>
          <w:iCs/>
          <w:color w:val="7C7C7C"/>
          <w:spacing w:val="0"/>
          <w:w w:val="100"/>
          <w:position w:val="0"/>
        </w:rPr>
        <w:t>二）</w:t>
      </w:r>
      <w:r>
        <w:rPr>
          <w:color w:val="7C7C7C"/>
          <w:spacing w:val="0"/>
          <w:w w:val="100"/>
          <w:position w:val="0"/>
        </w:rPr>
        <w:t>工程实施阶段</w:t>
      </w:r>
    </w:p>
    <w:p>
      <w:pPr>
        <w:pStyle w:val="23"/>
        <w:keepNext w:val="0"/>
        <w:keepLines w:val="0"/>
        <w:widowControl w:val="0"/>
        <w:shd w:val="clear" w:color="auto" w:fill="auto"/>
        <w:tabs>
          <w:tab w:val="left" w:pos="1050"/>
        </w:tabs>
        <w:bidi w:val="0"/>
        <w:spacing w:before="0" w:after="0" w:line="328" w:lineRule="exact"/>
        <w:ind w:left="0" w:right="0" w:firstLine="520"/>
        <w:jc w:val="both"/>
      </w:pPr>
      <w:bookmarkStart w:id="3556" w:name="bookmark3560"/>
      <w:r>
        <w:rPr>
          <w:color w:val="7C7C7C"/>
          <w:spacing w:val="0"/>
          <w:w w:val="100"/>
          <w:position w:val="0"/>
        </w:rPr>
        <w:t>（</w:t>
      </w:r>
      <w:bookmarkEnd w:id="3556"/>
      <w:r>
        <w:rPr>
          <w:color w:val="7C7C7C"/>
          <w:spacing w:val="0"/>
          <w:w w:val="100"/>
          <w:position w:val="0"/>
        </w:rPr>
        <w:t>1）</w:t>
      </w:r>
      <w:r>
        <w:rPr>
          <w:color w:val="7C7C7C"/>
          <w:spacing w:val="0"/>
          <w:w w:val="100"/>
          <w:position w:val="0"/>
        </w:rPr>
        <w:tab/>
      </w:r>
      <w:r>
        <w:rPr>
          <w:color w:val="7C7C7C"/>
          <w:spacing w:val="0"/>
          <w:w w:val="100"/>
          <w:position w:val="0"/>
        </w:rPr>
        <w:t>分部分项工程量的费用应依据双方确认的工程量、合同约定的综合单价计算； 如发生调整的，以发、承包双方确认调整的综合单价计算。</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3557" w:name="bookmark3561"/>
      <w:r>
        <w:rPr>
          <w:color w:val="7C7C7C"/>
          <w:spacing w:val="0"/>
          <w:w w:val="100"/>
          <w:position w:val="0"/>
        </w:rPr>
        <w:t>（</w:t>
      </w:r>
      <w:bookmarkEnd w:id="3557"/>
      <w:r>
        <w:rPr>
          <w:color w:val="7C7C7C"/>
          <w:spacing w:val="0"/>
          <w:w w:val="100"/>
          <w:position w:val="0"/>
        </w:rPr>
        <w:t>2）</w:t>
      </w:r>
      <w:r>
        <w:rPr>
          <w:color w:val="7C7C7C"/>
          <w:spacing w:val="0"/>
          <w:w w:val="100"/>
          <w:position w:val="0"/>
        </w:rPr>
        <w:tab/>
      </w:r>
      <w:r>
        <w:rPr>
          <w:color w:val="7C7C7C"/>
          <w:spacing w:val="0"/>
          <w:w w:val="100"/>
          <w:position w:val="0"/>
        </w:rPr>
        <w:t>施工中进行工程计量，当发现招标工程量清单中出现缺项、工程量偏差，或因 工程变更引起工程量增减，应按承包人在履行合同义务过程中完成的工程量计算。</w:t>
      </w:r>
    </w:p>
    <w:p>
      <w:pPr>
        <w:pStyle w:val="23"/>
        <w:keepNext w:val="0"/>
        <w:keepLines w:val="0"/>
        <w:widowControl w:val="0"/>
        <w:shd w:val="clear" w:color="auto" w:fill="auto"/>
        <w:tabs>
          <w:tab w:val="left" w:pos="1050"/>
        </w:tabs>
        <w:bidi w:val="0"/>
        <w:spacing w:before="0" w:after="0" w:line="328" w:lineRule="exact"/>
        <w:ind w:left="0" w:right="0" w:firstLine="520"/>
        <w:jc w:val="both"/>
      </w:pPr>
      <w:bookmarkStart w:id="3558" w:name="bookmark3562"/>
      <w:r>
        <w:rPr>
          <w:color w:val="7C7C7C"/>
          <w:spacing w:val="0"/>
          <w:w w:val="100"/>
          <w:position w:val="0"/>
        </w:rPr>
        <w:t>（</w:t>
      </w:r>
      <w:bookmarkEnd w:id="3558"/>
      <w:r>
        <w:rPr>
          <w:color w:val="7C7C7C"/>
          <w:spacing w:val="0"/>
          <w:w w:val="100"/>
          <w:position w:val="0"/>
        </w:rPr>
        <w:t>3）</w:t>
      </w:r>
      <w:r>
        <w:rPr>
          <w:color w:val="7C7C7C"/>
          <w:spacing w:val="0"/>
          <w:w w:val="100"/>
          <w:position w:val="0"/>
        </w:rPr>
        <w:tab/>
      </w:r>
      <w:r>
        <w:rPr>
          <w:color w:val="7C7C7C"/>
          <w:spacing w:val="0"/>
          <w:w w:val="100"/>
          <w:position w:val="0"/>
        </w:rPr>
        <w:t>施工中出现施工图纸（含设计变更）与工程量清单项目特征描述不符的，且该 变化引起工程造价增减变化的，应按照实际施工的项目特征，以规范相关条款的规定重新 确定相应工程量清单项目的综合单价，并调整合同价款。</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3559" w:name="bookmark3563"/>
      <w:r>
        <w:rPr>
          <w:color w:val="7C7C7C"/>
          <w:spacing w:val="0"/>
          <w:w w:val="100"/>
          <w:position w:val="0"/>
        </w:rPr>
        <w:t>（</w:t>
      </w:r>
      <w:bookmarkEnd w:id="3559"/>
      <w:r>
        <w:rPr>
          <w:color w:val="7C7C7C"/>
          <w:spacing w:val="0"/>
          <w:w w:val="100"/>
          <w:position w:val="0"/>
        </w:rPr>
        <w:t>4）</w:t>
      </w:r>
      <w:r>
        <w:rPr>
          <w:color w:val="7C7C7C"/>
          <w:spacing w:val="0"/>
          <w:w w:val="100"/>
          <w:position w:val="0"/>
        </w:rPr>
        <w:tab/>
      </w:r>
      <w:r>
        <w:rPr>
          <w:color w:val="7C7C7C"/>
          <w:spacing w:val="0"/>
          <w:w w:val="100"/>
          <w:position w:val="0"/>
        </w:rPr>
        <w:t>因工程量清单漏项或非承包人原因造成的工程变更，造成增加新的工程量清单 项目，其对应的综合单价按下列方法确定：</w:t>
      </w:r>
    </w:p>
    <w:p>
      <w:pPr>
        <w:pStyle w:val="23"/>
        <w:keepNext w:val="0"/>
        <w:keepLines w:val="0"/>
        <w:widowControl w:val="0"/>
        <w:shd w:val="clear" w:color="auto" w:fill="auto"/>
        <w:tabs>
          <w:tab w:val="left" w:pos="812"/>
        </w:tabs>
        <w:bidi w:val="0"/>
        <w:spacing w:before="0" w:after="0" w:line="328" w:lineRule="exact"/>
        <w:ind w:left="0" w:right="0" w:firstLine="420"/>
        <w:jc w:val="both"/>
      </w:pPr>
      <w:bookmarkStart w:id="3560" w:name="bookmark3564"/>
      <w:r>
        <w:rPr>
          <w:color w:val="7C7C7C"/>
          <w:spacing w:val="0"/>
          <w:w w:val="100"/>
          <w:position w:val="0"/>
        </w:rPr>
        <w:t>1</w:t>
      </w:r>
      <w:bookmarkEnd w:id="3560"/>
      <w:r>
        <w:rPr>
          <w:color w:val="7C7C7C"/>
          <w:spacing w:val="0"/>
          <w:w w:val="100"/>
          <w:position w:val="0"/>
        </w:rPr>
        <w:t>）</w:t>
      </w:r>
      <w:r>
        <w:rPr>
          <w:color w:val="7C7C7C"/>
          <w:spacing w:val="0"/>
          <w:w w:val="100"/>
          <w:position w:val="0"/>
        </w:rPr>
        <w:tab/>
      </w:r>
      <w:r>
        <w:rPr>
          <w:color w:val="7C7C7C"/>
          <w:spacing w:val="0"/>
          <w:w w:val="100"/>
          <w:position w:val="0"/>
        </w:rPr>
        <w:t>合同中已有适用的综合单价，按合同中已有的综合单价确定。</w:t>
      </w:r>
    </w:p>
    <w:p>
      <w:pPr>
        <w:pStyle w:val="23"/>
        <w:keepNext w:val="0"/>
        <w:keepLines w:val="0"/>
        <w:widowControl w:val="0"/>
        <w:shd w:val="clear" w:color="auto" w:fill="auto"/>
        <w:tabs>
          <w:tab w:val="left" w:pos="831"/>
        </w:tabs>
        <w:bidi w:val="0"/>
        <w:spacing w:before="0" w:after="0" w:line="328" w:lineRule="exact"/>
        <w:ind w:left="0" w:right="0" w:firstLine="420"/>
        <w:jc w:val="both"/>
      </w:pPr>
      <w:bookmarkStart w:id="3561" w:name="bookmark3565"/>
      <w:r>
        <w:rPr>
          <w:color w:val="7C7C7C"/>
          <w:spacing w:val="0"/>
          <w:w w:val="100"/>
          <w:position w:val="0"/>
        </w:rPr>
        <w:t>2</w:t>
      </w:r>
      <w:bookmarkEnd w:id="3561"/>
      <w:r>
        <w:rPr>
          <w:color w:val="7C7C7C"/>
          <w:spacing w:val="0"/>
          <w:w w:val="100"/>
          <w:position w:val="0"/>
        </w:rPr>
        <w:t>）</w:t>
      </w:r>
      <w:r>
        <w:rPr>
          <w:color w:val="7C7C7C"/>
          <w:spacing w:val="0"/>
          <w:w w:val="100"/>
          <w:position w:val="0"/>
        </w:rPr>
        <w:tab/>
      </w:r>
      <w:r>
        <w:rPr>
          <w:color w:val="7C7C7C"/>
          <w:spacing w:val="0"/>
          <w:w w:val="100"/>
          <w:position w:val="0"/>
        </w:rPr>
        <w:t>合同中有类似的综合单价，参照类似的综合单价确定。</w:t>
      </w:r>
    </w:p>
    <w:p>
      <w:pPr>
        <w:pStyle w:val="23"/>
        <w:keepNext w:val="0"/>
        <w:keepLines w:val="0"/>
        <w:widowControl w:val="0"/>
        <w:shd w:val="clear" w:color="auto" w:fill="auto"/>
        <w:tabs>
          <w:tab w:val="left" w:pos="843"/>
        </w:tabs>
        <w:bidi w:val="0"/>
        <w:spacing w:before="0" w:after="0" w:line="328" w:lineRule="exact"/>
        <w:ind w:left="0" w:right="0" w:firstLine="440"/>
        <w:jc w:val="both"/>
      </w:pPr>
      <w:bookmarkStart w:id="3562" w:name="bookmark3566"/>
      <w:r>
        <w:rPr>
          <w:color w:val="7C7C7C"/>
          <w:spacing w:val="0"/>
          <w:w w:val="100"/>
          <w:position w:val="0"/>
        </w:rPr>
        <w:t>3</w:t>
      </w:r>
      <w:bookmarkEnd w:id="3562"/>
      <w:r>
        <w:rPr>
          <w:color w:val="7C7C7C"/>
          <w:spacing w:val="0"/>
          <w:w w:val="100"/>
          <w:position w:val="0"/>
        </w:rPr>
        <w:t>）</w:t>
      </w:r>
      <w:r>
        <w:rPr>
          <w:color w:val="7C7C7C"/>
          <w:spacing w:val="0"/>
          <w:w w:val="100"/>
          <w:position w:val="0"/>
        </w:rPr>
        <w:tab/>
      </w:r>
      <w:r>
        <w:rPr>
          <w:color w:val="7C7C7C"/>
          <w:spacing w:val="0"/>
          <w:w w:val="100"/>
          <w:position w:val="0"/>
        </w:rPr>
        <w:t>合同中没有适用或类似的综合单价，由承包人提出综合单价，经发包人确认后 执行。</w:t>
      </w:r>
    </w:p>
    <w:p>
      <w:pPr>
        <w:pStyle w:val="23"/>
        <w:keepNext w:val="0"/>
        <w:keepLines w:val="0"/>
        <w:widowControl w:val="0"/>
        <w:shd w:val="clear" w:color="auto" w:fill="auto"/>
        <w:tabs>
          <w:tab w:val="left" w:pos="1064"/>
        </w:tabs>
        <w:bidi w:val="0"/>
        <w:spacing w:before="0" w:after="0" w:line="326" w:lineRule="exact"/>
        <w:ind w:left="0" w:right="0" w:firstLine="520"/>
        <w:jc w:val="both"/>
      </w:pPr>
      <w:bookmarkStart w:id="3563" w:name="bookmark3567"/>
      <w:r>
        <w:rPr>
          <w:color w:val="7C7C7C"/>
          <w:spacing w:val="0"/>
          <w:w w:val="100"/>
          <w:position w:val="0"/>
        </w:rPr>
        <w:t>（</w:t>
      </w:r>
      <w:bookmarkEnd w:id="3563"/>
      <w:r>
        <w:rPr>
          <w:color w:val="7C7C7C"/>
          <w:spacing w:val="0"/>
          <w:w w:val="100"/>
          <w:position w:val="0"/>
        </w:rPr>
        <w:t>5）</w:t>
      </w:r>
      <w:r>
        <w:rPr>
          <w:color w:val="7C7C7C"/>
          <w:spacing w:val="0"/>
          <w:w w:val="100"/>
          <w:position w:val="0"/>
        </w:rPr>
        <w:tab/>
      </w:r>
      <w:r>
        <w:rPr>
          <w:color w:val="7C7C7C"/>
          <w:spacing w:val="0"/>
          <w:w w:val="100"/>
          <w:position w:val="0"/>
        </w:rPr>
        <w:t>分部分项工程量清单缺项、非承包人原因的工程变更，引起措施项目发生变 化，造成施工组织设计或施工方案变更，原措施费中已有的措施项目，按原有措施费的组 价方法调整；原措施费中没有的措施项目，由承包人根据措施项目变更情况，提出适当的 措施费变更，经发包人确认后调整。</w:t>
      </w:r>
    </w:p>
    <w:p>
      <w:pPr>
        <w:pStyle w:val="23"/>
        <w:keepNext w:val="0"/>
        <w:keepLines w:val="0"/>
        <w:widowControl w:val="0"/>
        <w:shd w:val="clear" w:color="auto" w:fill="auto"/>
        <w:tabs>
          <w:tab w:val="left" w:pos="1045"/>
        </w:tabs>
        <w:bidi w:val="0"/>
        <w:spacing w:before="0" w:after="0" w:line="324" w:lineRule="exact"/>
        <w:ind w:left="0" w:right="0" w:firstLine="520"/>
        <w:jc w:val="both"/>
      </w:pPr>
      <w:bookmarkStart w:id="3564" w:name="bookmark3568"/>
      <w:r>
        <w:rPr>
          <w:color w:val="7C7C7C"/>
          <w:spacing w:val="0"/>
          <w:w w:val="100"/>
          <w:position w:val="0"/>
        </w:rPr>
        <w:t>（</w:t>
      </w:r>
      <w:bookmarkEnd w:id="3564"/>
      <w:r>
        <w:rPr>
          <w:color w:val="7C7C7C"/>
          <w:spacing w:val="0"/>
          <w:w w:val="100"/>
          <w:position w:val="0"/>
        </w:rPr>
        <w:t>6）</w:t>
      </w:r>
      <w:r>
        <w:rPr>
          <w:color w:val="7C7C7C"/>
          <w:spacing w:val="0"/>
          <w:w w:val="100"/>
          <w:position w:val="0"/>
        </w:rPr>
        <w:tab/>
      </w:r>
      <w:r>
        <w:rPr>
          <w:color w:val="7C7C7C"/>
          <w:spacing w:val="0"/>
          <w:w w:val="100"/>
          <w:position w:val="0"/>
        </w:rPr>
        <w:t>非承包人原因引起的工程量增减，该项工程量变化在合同约定幅度以内的，应 执行原有的综合单价；该项工程量变化在合同约定幅度以外的，其综合单价及措施费应予 以调整。</w:t>
      </w:r>
    </w:p>
    <w:p>
      <w:pPr>
        <w:pStyle w:val="23"/>
        <w:keepNext w:val="0"/>
        <w:keepLines w:val="0"/>
        <w:widowControl w:val="0"/>
        <w:shd w:val="clear" w:color="auto" w:fill="auto"/>
        <w:tabs>
          <w:tab w:val="left" w:pos="1050"/>
        </w:tabs>
        <w:bidi w:val="0"/>
        <w:spacing w:before="0" w:after="0" w:line="323" w:lineRule="exact"/>
        <w:ind w:left="0" w:right="0" w:firstLine="520"/>
        <w:jc w:val="both"/>
      </w:pPr>
      <w:bookmarkStart w:id="3565" w:name="bookmark3569"/>
      <w:r>
        <w:rPr>
          <w:color w:val="7C7C7C"/>
          <w:spacing w:val="0"/>
          <w:w w:val="100"/>
          <w:position w:val="0"/>
        </w:rPr>
        <w:t>（</w:t>
      </w:r>
      <w:bookmarkEnd w:id="3565"/>
      <w:r>
        <w:rPr>
          <w:color w:val="7C7C7C"/>
          <w:spacing w:val="0"/>
          <w:w w:val="100"/>
          <w:position w:val="0"/>
        </w:rPr>
        <w:t>7）</w:t>
      </w:r>
      <w:r>
        <w:rPr>
          <w:color w:val="7C7C7C"/>
          <w:spacing w:val="0"/>
          <w:w w:val="100"/>
          <w:position w:val="0"/>
        </w:rPr>
        <w:tab/>
      </w:r>
      <w:r>
        <w:rPr>
          <w:color w:val="7C7C7C"/>
          <w:spacing w:val="0"/>
          <w:w w:val="100"/>
          <w:position w:val="0"/>
        </w:rPr>
        <w:t>施工期内市场价格波动超出一定幅度时，应按合同约定调整工程价款；合同没 有约定或约定不明确的，应按省级或行业建设主管部门或其授权的工程造价管理机构的规 定调整。</w:t>
      </w:r>
    </w:p>
    <w:p>
      <w:pPr>
        <w:pStyle w:val="23"/>
        <w:keepNext w:val="0"/>
        <w:keepLines w:val="0"/>
        <w:widowControl w:val="0"/>
        <w:shd w:val="clear" w:color="auto" w:fill="auto"/>
        <w:tabs>
          <w:tab w:val="left" w:pos="1056"/>
        </w:tabs>
        <w:bidi w:val="0"/>
        <w:spacing w:before="0" w:after="0" w:line="323" w:lineRule="exact"/>
        <w:ind w:left="0" w:right="0" w:firstLine="520"/>
        <w:jc w:val="both"/>
      </w:pPr>
      <w:bookmarkStart w:id="3566" w:name="bookmark3570"/>
      <w:r>
        <w:rPr>
          <w:color w:val="7C7C7C"/>
          <w:spacing w:val="0"/>
          <w:w w:val="100"/>
          <w:position w:val="0"/>
        </w:rPr>
        <w:t>（</w:t>
      </w:r>
      <w:bookmarkEnd w:id="3566"/>
      <w:r>
        <w:rPr>
          <w:color w:val="7C7C7C"/>
          <w:spacing w:val="0"/>
          <w:w w:val="100"/>
          <w:position w:val="0"/>
        </w:rPr>
        <w:t>8）</w:t>
      </w:r>
      <w:r>
        <w:rPr>
          <w:color w:val="7C7C7C"/>
          <w:spacing w:val="0"/>
          <w:w w:val="100"/>
          <w:position w:val="0"/>
        </w:rPr>
        <w:tab/>
      </w:r>
      <w:r>
        <w:rPr>
          <w:color w:val="7C7C7C"/>
          <w:spacing w:val="0"/>
          <w:w w:val="100"/>
          <w:position w:val="0"/>
        </w:rPr>
        <w:t>因不可抗力事件导致的费用，发、承包双方应按以下原则分担并调整工程价款：</w:t>
      </w:r>
    </w:p>
    <w:p>
      <w:pPr>
        <w:pStyle w:val="23"/>
        <w:keepNext w:val="0"/>
        <w:keepLines w:val="0"/>
        <w:widowControl w:val="0"/>
        <w:shd w:val="clear" w:color="auto" w:fill="auto"/>
        <w:tabs>
          <w:tab w:val="left" w:pos="834"/>
        </w:tabs>
        <w:bidi w:val="0"/>
        <w:spacing w:before="0" w:after="0" w:line="323" w:lineRule="exact"/>
        <w:ind w:left="0" w:right="0" w:firstLine="420"/>
        <w:jc w:val="both"/>
      </w:pPr>
      <w:bookmarkStart w:id="3567" w:name="bookmark3571"/>
      <w:r>
        <w:rPr>
          <w:color w:val="7C7C7C"/>
          <w:spacing w:val="0"/>
          <w:w w:val="100"/>
          <w:position w:val="0"/>
        </w:rPr>
        <w:t>1</w:t>
      </w:r>
      <w:bookmarkEnd w:id="3567"/>
      <w:r>
        <w:rPr>
          <w:color w:val="7C7C7C"/>
          <w:spacing w:val="0"/>
          <w:w w:val="100"/>
          <w:position w:val="0"/>
        </w:rPr>
        <w:t>）</w:t>
      </w:r>
      <w:r>
        <w:rPr>
          <w:color w:val="7C7C7C"/>
          <w:spacing w:val="0"/>
          <w:w w:val="100"/>
          <w:position w:val="0"/>
        </w:rPr>
        <w:tab/>
      </w:r>
      <w:r>
        <w:rPr>
          <w:color w:val="7C7C7C"/>
          <w:spacing w:val="0"/>
          <w:w w:val="100"/>
          <w:position w:val="0"/>
        </w:rPr>
        <w:t>工程本身的损害、因工程损害导致第三方人员伤亡和财产损失以及运至施工现场 用于施工的材料和待安装的设备的损害，由发包人承担。</w:t>
      </w:r>
    </w:p>
    <w:p>
      <w:pPr>
        <w:pStyle w:val="23"/>
        <w:keepNext w:val="0"/>
        <w:keepLines w:val="0"/>
        <w:widowControl w:val="0"/>
        <w:shd w:val="clear" w:color="auto" w:fill="auto"/>
        <w:tabs>
          <w:tab w:val="left" w:pos="831"/>
        </w:tabs>
        <w:bidi w:val="0"/>
        <w:spacing w:before="0" w:after="0" w:line="326" w:lineRule="exact"/>
        <w:ind w:left="0" w:right="0" w:firstLine="420"/>
        <w:jc w:val="both"/>
      </w:pPr>
      <w:bookmarkStart w:id="3568" w:name="bookmark3572"/>
      <w:r>
        <w:rPr>
          <w:color w:val="7C7C7C"/>
          <w:spacing w:val="0"/>
          <w:w w:val="100"/>
          <w:position w:val="0"/>
        </w:rPr>
        <w:t>2</w:t>
      </w:r>
      <w:bookmarkEnd w:id="3568"/>
      <w:r>
        <w:rPr>
          <w:color w:val="7C7C7C"/>
          <w:spacing w:val="0"/>
          <w:w w:val="100"/>
          <w:position w:val="0"/>
        </w:rPr>
        <w:t>）</w:t>
      </w:r>
      <w:r>
        <w:rPr>
          <w:color w:val="7C7C7C"/>
          <w:spacing w:val="0"/>
          <w:w w:val="100"/>
          <w:position w:val="0"/>
        </w:rPr>
        <w:tab/>
      </w:r>
      <w:r>
        <w:rPr>
          <w:color w:val="7C7C7C"/>
          <w:spacing w:val="0"/>
          <w:w w:val="100"/>
          <w:position w:val="0"/>
        </w:rPr>
        <w:t>发包人、承包人人员伤亡由其所在单位负责，并承担相应费用。</w:t>
      </w:r>
    </w:p>
    <w:p>
      <w:pPr>
        <w:pStyle w:val="23"/>
        <w:keepNext w:val="0"/>
        <w:keepLines w:val="0"/>
        <w:widowControl w:val="0"/>
        <w:shd w:val="clear" w:color="auto" w:fill="auto"/>
        <w:tabs>
          <w:tab w:val="left" w:pos="831"/>
        </w:tabs>
        <w:bidi w:val="0"/>
        <w:spacing w:before="0" w:after="0" w:line="326" w:lineRule="exact"/>
        <w:ind w:left="0" w:right="0" w:firstLine="420"/>
        <w:jc w:val="both"/>
      </w:pPr>
      <w:bookmarkStart w:id="3569" w:name="bookmark3573"/>
      <w:r>
        <w:rPr>
          <w:color w:val="7C7C7C"/>
          <w:spacing w:val="0"/>
          <w:w w:val="100"/>
          <w:position w:val="0"/>
        </w:rPr>
        <w:t>3</w:t>
      </w:r>
      <w:bookmarkEnd w:id="3569"/>
      <w:r>
        <w:rPr>
          <w:color w:val="7C7C7C"/>
          <w:spacing w:val="0"/>
          <w:w w:val="100"/>
          <w:position w:val="0"/>
        </w:rPr>
        <w:t>）</w:t>
      </w:r>
      <w:r>
        <w:rPr>
          <w:color w:val="7C7C7C"/>
          <w:spacing w:val="0"/>
          <w:w w:val="100"/>
          <w:position w:val="0"/>
        </w:rPr>
        <w:tab/>
      </w:r>
      <w:r>
        <w:rPr>
          <w:color w:val="7C7C7C"/>
          <w:spacing w:val="0"/>
          <w:w w:val="100"/>
          <w:position w:val="0"/>
        </w:rPr>
        <w:t>承包人施工机具设备的损坏及停工损失，由承包人承担。</w:t>
      </w:r>
    </w:p>
    <w:p>
      <w:pPr>
        <w:pStyle w:val="23"/>
        <w:keepNext w:val="0"/>
        <w:keepLines w:val="0"/>
        <w:widowControl w:val="0"/>
        <w:shd w:val="clear" w:color="auto" w:fill="auto"/>
        <w:tabs>
          <w:tab w:val="left" w:pos="834"/>
        </w:tabs>
        <w:bidi w:val="0"/>
        <w:spacing w:before="0" w:after="0" w:line="326" w:lineRule="exact"/>
        <w:ind w:left="0" w:right="0" w:firstLine="420"/>
        <w:jc w:val="both"/>
      </w:pPr>
      <w:bookmarkStart w:id="3570" w:name="bookmark3574"/>
      <w:r>
        <w:rPr>
          <w:color w:val="7C7C7C"/>
          <w:spacing w:val="0"/>
          <w:w w:val="100"/>
          <w:position w:val="0"/>
        </w:rPr>
        <w:t>4</w:t>
      </w:r>
      <w:bookmarkEnd w:id="3570"/>
      <w:r>
        <w:rPr>
          <w:color w:val="7C7C7C"/>
          <w:spacing w:val="0"/>
          <w:w w:val="100"/>
          <w:position w:val="0"/>
        </w:rPr>
        <w:t>）</w:t>
      </w:r>
      <w:r>
        <w:rPr>
          <w:color w:val="7C7C7C"/>
          <w:spacing w:val="0"/>
          <w:w w:val="100"/>
          <w:position w:val="0"/>
        </w:rPr>
        <w:tab/>
      </w:r>
      <w:r>
        <w:rPr>
          <w:color w:val="7C7C7C"/>
          <w:spacing w:val="0"/>
          <w:w w:val="100"/>
          <w:position w:val="0"/>
        </w:rPr>
        <w:t>停工期间，承包人应发包人要求留在施工现场的必要的管理人员及保卫人员的费 用，由发包人承担。</w:t>
      </w:r>
    </w:p>
    <w:p>
      <w:pPr>
        <w:pStyle w:val="23"/>
        <w:keepNext w:val="0"/>
        <w:keepLines w:val="0"/>
        <w:widowControl w:val="0"/>
        <w:shd w:val="clear" w:color="auto" w:fill="auto"/>
        <w:tabs>
          <w:tab w:val="left" w:pos="841"/>
        </w:tabs>
        <w:bidi w:val="0"/>
        <w:spacing w:before="0" w:after="0" w:line="322" w:lineRule="exact"/>
        <w:ind w:left="0" w:right="0" w:firstLine="420"/>
        <w:jc w:val="both"/>
      </w:pPr>
      <w:bookmarkStart w:id="3571" w:name="bookmark3575"/>
      <w:r>
        <w:rPr>
          <w:color w:val="7C7C7C"/>
          <w:spacing w:val="0"/>
          <w:w w:val="100"/>
          <w:position w:val="0"/>
        </w:rPr>
        <w:t>5</w:t>
      </w:r>
      <w:bookmarkEnd w:id="3571"/>
      <w:r>
        <w:rPr>
          <w:color w:val="7C7C7C"/>
          <w:spacing w:val="0"/>
          <w:w w:val="100"/>
          <w:position w:val="0"/>
        </w:rPr>
        <w:t>）</w:t>
      </w:r>
      <w:r>
        <w:rPr>
          <w:color w:val="7C7C7C"/>
          <w:spacing w:val="0"/>
          <w:w w:val="100"/>
          <w:position w:val="0"/>
        </w:rPr>
        <w:tab/>
      </w:r>
      <w:r>
        <w:rPr>
          <w:color w:val="7C7C7C"/>
          <w:spacing w:val="0"/>
          <w:w w:val="100"/>
          <w:position w:val="0"/>
        </w:rPr>
        <w:t>工程所需清理、修复费用，由发包人承担。</w:t>
      </w:r>
    </w:p>
    <w:p>
      <w:pPr>
        <w:pStyle w:val="23"/>
        <w:keepNext w:val="0"/>
        <w:keepLines w:val="0"/>
        <w:widowControl w:val="0"/>
        <w:shd w:val="clear" w:color="auto" w:fill="auto"/>
        <w:tabs>
          <w:tab w:val="left" w:pos="843"/>
        </w:tabs>
        <w:bidi w:val="0"/>
        <w:spacing w:before="0" w:after="0" w:line="322" w:lineRule="exact"/>
        <w:ind w:left="0" w:right="0" w:firstLine="420"/>
        <w:jc w:val="both"/>
      </w:pPr>
      <w:bookmarkStart w:id="3572" w:name="bookmark3576"/>
      <w:r>
        <w:rPr>
          <w:color w:val="7C7C7C"/>
          <w:spacing w:val="0"/>
          <w:w w:val="100"/>
          <w:position w:val="0"/>
        </w:rPr>
        <w:t>6</w:t>
      </w:r>
      <w:bookmarkEnd w:id="3572"/>
      <w:r>
        <w:rPr>
          <w:color w:val="7C7C7C"/>
          <w:spacing w:val="0"/>
          <w:w w:val="100"/>
          <w:position w:val="0"/>
        </w:rPr>
        <w:t>）</w:t>
      </w:r>
      <w:r>
        <w:rPr>
          <w:color w:val="7C7C7C"/>
          <w:spacing w:val="0"/>
          <w:w w:val="100"/>
          <w:position w:val="0"/>
        </w:rPr>
        <w:tab/>
      </w:r>
      <w:r>
        <w:rPr>
          <w:color w:val="7C7C7C"/>
          <w:spacing w:val="0"/>
          <w:w w:val="100"/>
          <w:position w:val="0"/>
        </w:rPr>
        <w:t>工程价款调整报告应由受益方在合同约定时间内向合同的另一方提出，经对方确 认后调整合同价款。受益方未在合同约定时间内提出工程价款调整报告的，视为不涉及合 同价款的调整。收到工程价款调整报告的一方应在合同约定时间内确认或提出协商意见， 否则视为工程价款调整报告已经确认。</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（9 ）其他项目费用调整应按下列规定计算:</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1 ）计日工应按发包人实际签证确认的事项计算。</w:t>
      </w:r>
    </w:p>
    <w:p>
      <w:pPr>
        <w:pStyle w:val="23"/>
        <w:keepNext w:val="0"/>
        <w:keepLines w:val="0"/>
        <w:widowControl w:val="0"/>
        <w:shd w:val="clear" w:color="auto" w:fill="auto"/>
        <w:tabs>
          <w:tab w:val="left" w:pos="829"/>
        </w:tabs>
        <w:bidi w:val="0"/>
        <w:spacing w:before="0" w:after="0" w:line="322" w:lineRule="exact"/>
        <w:ind w:left="0" w:right="0" w:firstLine="420"/>
        <w:jc w:val="both"/>
      </w:pPr>
      <w:bookmarkStart w:id="3573" w:name="bookmark3577"/>
      <w:r>
        <w:rPr>
          <w:color w:val="7C7C7C"/>
          <w:spacing w:val="0"/>
          <w:w w:val="100"/>
          <w:position w:val="0"/>
        </w:rPr>
        <w:t>2</w:t>
      </w:r>
      <w:bookmarkEnd w:id="3573"/>
      <w:r>
        <w:rPr>
          <w:color w:val="7C7C7C"/>
          <w:spacing w:val="0"/>
          <w:w w:val="100"/>
          <w:position w:val="0"/>
        </w:rPr>
        <w:t>）</w:t>
      </w:r>
      <w:r>
        <w:rPr>
          <w:color w:val="7C7C7C"/>
          <w:spacing w:val="0"/>
          <w:w w:val="100"/>
          <w:position w:val="0"/>
        </w:rPr>
        <w:tab/>
      </w:r>
      <w:r>
        <w:rPr>
          <w:color w:val="7C7C7C"/>
          <w:spacing w:val="0"/>
          <w:w w:val="100"/>
          <w:position w:val="0"/>
        </w:rPr>
        <w:t>暂估价中的材料单价应按发、承包双方最终确认价在综合单价中调整；专业工程 暂估价应按中标价或发包人、承包人与分包人最终确认价计算。</w:t>
      </w:r>
    </w:p>
    <w:p>
      <w:pPr>
        <w:pStyle w:val="23"/>
        <w:keepNext w:val="0"/>
        <w:keepLines w:val="0"/>
        <w:widowControl w:val="0"/>
        <w:shd w:val="clear" w:color="auto" w:fill="auto"/>
        <w:tabs>
          <w:tab w:val="left" w:pos="829"/>
        </w:tabs>
        <w:bidi w:val="0"/>
        <w:spacing w:before="0" w:after="0" w:line="322" w:lineRule="exact"/>
        <w:ind w:left="0" w:right="0" w:firstLine="420"/>
        <w:jc w:val="both"/>
      </w:pPr>
      <w:bookmarkStart w:id="3574" w:name="bookmark3578"/>
      <w:r>
        <w:rPr>
          <w:color w:val="7C7C7C"/>
          <w:spacing w:val="0"/>
          <w:w w:val="100"/>
          <w:position w:val="0"/>
        </w:rPr>
        <w:t>3</w:t>
      </w:r>
      <w:bookmarkEnd w:id="3574"/>
      <w:r>
        <w:rPr>
          <w:color w:val="7C7C7C"/>
          <w:spacing w:val="0"/>
          <w:w w:val="100"/>
          <w:position w:val="0"/>
        </w:rPr>
        <w:t>）</w:t>
      </w:r>
      <w:r>
        <w:rPr>
          <w:color w:val="7C7C7C"/>
          <w:spacing w:val="0"/>
          <w:w w:val="100"/>
          <w:position w:val="0"/>
        </w:rPr>
        <w:tab/>
      </w:r>
      <w:r>
        <w:rPr>
          <w:color w:val="7C7C7C"/>
          <w:spacing w:val="0"/>
          <w:w w:val="100"/>
          <w:position w:val="0"/>
        </w:rPr>
        <w:t>总承包服务费应依据合同约定金额计算，如发生调整的，以发、承包双方确认调 整的金额计算。</w:t>
      </w:r>
    </w:p>
    <w:p>
      <w:pPr>
        <w:pStyle w:val="23"/>
        <w:keepNext w:val="0"/>
        <w:keepLines w:val="0"/>
        <w:widowControl w:val="0"/>
        <w:shd w:val="clear" w:color="auto" w:fill="auto"/>
        <w:tabs>
          <w:tab w:val="left" w:pos="836"/>
        </w:tabs>
        <w:bidi w:val="0"/>
        <w:spacing w:before="0" w:after="0" w:line="322" w:lineRule="exact"/>
        <w:ind w:left="0" w:right="0" w:firstLine="420"/>
        <w:jc w:val="both"/>
      </w:pPr>
      <w:bookmarkStart w:id="3575" w:name="bookmark3579"/>
      <w:r>
        <w:rPr>
          <w:color w:val="7C7C7C"/>
          <w:spacing w:val="0"/>
          <w:w w:val="100"/>
          <w:position w:val="0"/>
        </w:rPr>
        <w:t>4</w:t>
      </w:r>
      <w:bookmarkEnd w:id="3575"/>
      <w:r>
        <w:rPr>
          <w:color w:val="7C7C7C"/>
          <w:spacing w:val="0"/>
          <w:w w:val="100"/>
          <w:position w:val="0"/>
        </w:rPr>
        <w:t>）</w:t>
      </w:r>
      <w:r>
        <w:rPr>
          <w:color w:val="7C7C7C"/>
          <w:spacing w:val="0"/>
          <w:w w:val="100"/>
          <w:position w:val="0"/>
        </w:rPr>
        <w:tab/>
      </w:r>
      <w:r>
        <w:rPr>
          <w:color w:val="7C7C7C"/>
          <w:spacing w:val="0"/>
          <w:w w:val="100"/>
          <w:position w:val="0"/>
        </w:rPr>
        <w:t>索赔费用应依据发、承包双方确认的索赔事项和金额计算。</w:t>
      </w:r>
    </w:p>
    <w:p>
      <w:pPr>
        <w:pStyle w:val="23"/>
        <w:keepNext w:val="0"/>
        <w:keepLines w:val="0"/>
        <w:widowControl w:val="0"/>
        <w:shd w:val="clear" w:color="auto" w:fill="auto"/>
        <w:tabs>
          <w:tab w:val="left" w:pos="836"/>
        </w:tabs>
        <w:bidi w:val="0"/>
        <w:spacing w:before="0" w:after="0" w:line="322" w:lineRule="exact"/>
        <w:ind w:left="0" w:right="0" w:firstLine="420"/>
        <w:jc w:val="both"/>
      </w:pPr>
      <w:bookmarkStart w:id="3576" w:name="bookmark3580"/>
      <w:r>
        <w:rPr>
          <w:color w:val="7C7C7C"/>
          <w:spacing w:val="0"/>
          <w:w w:val="100"/>
          <w:position w:val="0"/>
        </w:rPr>
        <w:t>5</w:t>
      </w:r>
      <w:bookmarkEnd w:id="3576"/>
      <w:r>
        <w:rPr>
          <w:color w:val="7C7C7C"/>
          <w:spacing w:val="0"/>
          <w:w w:val="100"/>
          <w:position w:val="0"/>
        </w:rPr>
        <w:t>）</w:t>
      </w:r>
      <w:r>
        <w:rPr>
          <w:color w:val="7C7C7C"/>
          <w:spacing w:val="0"/>
          <w:w w:val="100"/>
          <w:position w:val="0"/>
        </w:rPr>
        <w:tab/>
      </w:r>
      <w:r>
        <w:rPr>
          <w:color w:val="7C7C7C"/>
          <w:spacing w:val="0"/>
          <w:w w:val="100"/>
          <w:position w:val="0"/>
        </w:rPr>
        <w:t>现场签证费用应依据发、承包双方签证资料确认的金额计算。</w:t>
      </w:r>
    </w:p>
    <w:p>
      <w:pPr>
        <w:pStyle w:val="23"/>
        <w:keepNext w:val="0"/>
        <w:keepLines w:val="0"/>
        <w:widowControl w:val="0"/>
        <w:shd w:val="clear" w:color="auto" w:fill="auto"/>
        <w:bidi w:val="0"/>
        <w:spacing w:before="0" w:after="0" w:line="322" w:lineRule="exact"/>
        <w:ind w:left="0" w:right="0" w:firstLine="420"/>
        <w:jc w:val="both"/>
      </w:pPr>
      <w:bookmarkStart w:id="3577" w:name="bookmark3581"/>
      <w:r>
        <w:rPr>
          <w:color w:val="7C7C7C"/>
          <w:spacing w:val="0"/>
          <w:w w:val="100"/>
          <w:position w:val="0"/>
        </w:rPr>
        <w:t>三</w:t>
      </w:r>
      <w:bookmarkEnd w:id="3577"/>
      <w:r>
        <w:rPr>
          <w:color w:val="7C7C7C"/>
          <w:spacing w:val="0"/>
          <w:w w:val="100"/>
          <w:position w:val="0"/>
        </w:rPr>
        <w:t>、合同价款调整</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在合同价款调整因素出现后，发、承包双方根据合同约定，对合同价款进行变动的提 出、计算和确认，一般规定：</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（1 ）法律法规变化。</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（2 ）工程变更。</w:t>
      </w:r>
    </w:p>
    <w:p>
      <w:pPr>
        <w:pStyle w:val="23"/>
        <w:keepNext w:val="0"/>
        <w:keepLines w:val="0"/>
        <w:widowControl w:val="0"/>
        <w:shd w:val="clear" w:color="auto" w:fill="auto"/>
        <w:tabs>
          <w:tab w:val="left" w:pos="1031"/>
        </w:tabs>
        <w:bidi w:val="0"/>
        <w:spacing w:before="0" w:after="0" w:line="322" w:lineRule="exact"/>
        <w:ind w:left="0" w:right="0" w:firstLine="500"/>
        <w:jc w:val="both"/>
      </w:pPr>
      <w:bookmarkStart w:id="3578" w:name="bookmark3582"/>
      <w:r>
        <w:rPr>
          <w:color w:val="7C7C7C"/>
          <w:spacing w:val="0"/>
          <w:w w:val="100"/>
          <w:position w:val="0"/>
        </w:rPr>
        <w:t>（</w:t>
      </w:r>
      <w:bookmarkEnd w:id="3578"/>
      <w:r>
        <w:rPr>
          <w:color w:val="7C7C7C"/>
          <w:spacing w:val="0"/>
          <w:w w:val="100"/>
          <w:position w:val="0"/>
        </w:rPr>
        <w:t>3）</w:t>
      </w:r>
      <w:r>
        <w:rPr>
          <w:color w:val="7C7C7C"/>
          <w:spacing w:val="0"/>
          <w:w w:val="100"/>
          <w:position w:val="0"/>
        </w:rPr>
        <w:tab/>
      </w:r>
      <w:r>
        <w:rPr>
          <w:color w:val="7C7C7C"/>
          <w:spacing w:val="0"/>
          <w:w w:val="100"/>
          <w:position w:val="0"/>
        </w:rPr>
        <w:t>项目特征不符。</w:t>
      </w:r>
    </w:p>
    <w:p>
      <w:pPr>
        <w:pStyle w:val="23"/>
        <w:keepNext w:val="0"/>
        <w:keepLines w:val="0"/>
        <w:widowControl w:val="0"/>
        <w:shd w:val="clear" w:color="auto" w:fill="auto"/>
        <w:tabs>
          <w:tab w:val="left" w:pos="1031"/>
        </w:tabs>
        <w:bidi w:val="0"/>
        <w:spacing w:before="0" w:after="0" w:line="322" w:lineRule="exact"/>
        <w:ind w:left="0" w:right="0" w:firstLine="500"/>
        <w:jc w:val="both"/>
      </w:pPr>
      <w:bookmarkStart w:id="3579" w:name="bookmark3583"/>
      <w:r>
        <w:rPr>
          <w:color w:val="7C7C7C"/>
          <w:spacing w:val="0"/>
          <w:w w:val="100"/>
          <w:position w:val="0"/>
        </w:rPr>
        <w:t>（</w:t>
      </w:r>
      <w:bookmarkEnd w:id="3579"/>
      <w:r>
        <w:rPr>
          <w:color w:val="7C7C7C"/>
          <w:spacing w:val="0"/>
          <w:w w:val="100"/>
          <w:position w:val="0"/>
        </w:rPr>
        <w:t>4）</w:t>
      </w:r>
      <w:r>
        <w:rPr>
          <w:color w:val="7C7C7C"/>
          <w:spacing w:val="0"/>
          <w:w w:val="100"/>
          <w:position w:val="0"/>
        </w:rPr>
        <w:tab/>
      </w:r>
      <w:r>
        <w:rPr>
          <w:color w:val="7C7C7C"/>
          <w:spacing w:val="0"/>
          <w:w w:val="100"/>
          <w:position w:val="0"/>
        </w:rPr>
        <w:t>工程量清单缺项。</w:t>
      </w:r>
    </w:p>
    <w:p>
      <w:pPr>
        <w:pStyle w:val="23"/>
        <w:keepNext w:val="0"/>
        <w:keepLines w:val="0"/>
        <w:widowControl w:val="0"/>
        <w:shd w:val="clear" w:color="auto" w:fill="auto"/>
        <w:bidi w:val="0"/>
        <w:spacing w:before="0" w:after="0" w:line="322" w:lineRule="exact"/>
        <w:ind w:left="0" w:right="0" w:firstLine="500"/>
        <w:jc w:val="both"/>
      </w:pPr>
      <w:bookmarkStart w:id="3580" w:name="bookmark3584"/>
      <w:r>
        <w:rPr>
          <w:color w:val="7C7C7C"/>
          <w:spacing w:val="0"/>
          <w:w w:val="100"/>
          <w:position w:val="0"/>
        </w:rPr>
        <w:t>（</w:t>
      </w:r>
      <w:bookmarkEnd w:id="3580"/>
      <w:r>
        <w:rPr>
          <w:color w:val="7C7C7C"/>
          <w:spacing w:val="0"/>
          <w:w w:val="100"/>
          <w:position w:val="0"/>
        </w:rPr>
        <w:t>5 ）工程量偏差。</w:t>
      </w:r>
    </w:p>
    <w:p>
      <w:pPr>
        <w:pStyle w:val="23"/>
        <w:keepNext w:val="0"/>
        <w:keepLines w:val="0"/>
        <w:widowControl w:val="0"/>
        <w:shd w:val="clear" w:color="auto" w:fill="auto"/>
        <w:tabs>
          <w:tab w:val="left" w:pos="1026"/>
        </w:tabs>
        <w:bidi w:val="0"/>
        <w:spacing w:before="0" w:after="0" w:line="322" w:lineRule="exact"/>
        <w:ind w:left="0" w:right="0" w:firstLine="500"/>
        <w:jc w:val="both"/>
      </w:pPr>
      <w:bookmarkStart w:id="3581" w:name="bookmark3585"/>
      <w:r>
        <w:rPr>
          <w:color w:val="7C7C7C"/>
          <w:spacing w:val="0"/>
          <w:w w:val="100"/>
          <w:position w:val="0"/>
        </w:rPr>
        <w:t>（</w:t>
      </w:r>
      <w:bookmarkEnd w:id="3581"/>
      <w:r>
        <w:rPr>
          <w:color w:val="7C7C7C"/>
          <w:spacing w:val="0"/>
          <w:w w:val="100"/>
          <w:position w:val="0"/>
        </w:rPr>
        <w:t>6）</w:t>
      </w:r>
      <w:r>
        <w:rPr>
          <w:color w:val="7C7C7C"/>
          <w:spacing w:val="0"/>
          <w:w w:val="100"/>
          <w:position w:val="0"/>
        </w:rPr>
        <w:tab/>
      </w:r>
      <w:r>
        <w:rPr>
          <w:color w:val="7C7C7C"/>
          <w:spacing w:val="0"/>
          <w:w w:val="100"/>
          <w:position w:val="0"/>
        </w:rPr>
        <w:t>计日工。</w:t>
      </w:r>
    </w:p>
    <w:p>
      <w:pPr>
        <w:pStyle w:val="23"/>
        <w:keepNext w:val="0"/>
        <w:keepLines w:val="0"/>
        <w:widowControl w:val="0"/>
        <w:shd w:val="clear" w:color="auto" w:fill="auto"/>
        <w:tabs>
          <w:tab w:val="left" w:pos="1026"/>
        </w:tabs>
        <w:bidi w:val="0"/>
        <w:spacing w:before="0" w:after="0" w:line="322" w:lineRule="exact"/>
        <w:ind w:left="0" w:right="0" w:firstLine="500"/>
        <w:jc w:val="both"/>
      </w:pPr>
      <w:bookmarkStart w:id="3582" w:name="bookmark3586"/>
      <w:r>
        <w:rPr>
          <w:color w:val="7C7C7C"/>
          <w:spacing w:val="0"/>
          <w:w w:val="100"/>
          <w:position w:val="0"/>
        </w:rPr>
        <w:t>（</w:t>
      </w:r>
      <w:bookmarkEnd w:id="3582"/>
      <w:r>
        <w:rPr>
          <w:color w:val="7C7C7C"/>
          <w:spacing w:val="0"/>
          <w:w w:val="100"/>
          <w:position w:val="0"/>
        </w:rPr>
        <w:t>7）</w:t>
      </w:r>
      <w:r>
        <w:rPr>
          <w:color w:val="7C7C7C"/>
          <w:spacing w:val="0"/>
          <w:w w:val="100"/>
          <w:position w:val="0"/>
        </w:rPr>
        <w:tab/>
      </w:r>
      <w:r>
        <w:rPr>
          <w:color w:val="7C7C7C"/>
          <w:spacing w:val="0"/>
          <w:w w:val="100"/>
          <w:position w:val="0"/>
        </w:rPr>
        <w:t>物价变化。</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（8 ）暂估价。</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（9 ）不可抗力。</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（10 ）提前竣工（赶工补偿）。</w:t>
      </w:r>
    </w:p>
    <w:p>
      <w:pPr>
        <w:pStyle w:val="23"/>
        <w:keepNext w:val="0"/>
        <w:keepLines w:val="0"/>
        <w:widowControl w:val="0"/>
        <w:numPr>
          <w:ilvl w:val="0"/>
          <w:numId w:val="606"/>
        </w:numPr>
        <w:pBdr>
          <w:top w:val="single" w:color="auto" w:sz="4" w:space="0"/>
        </w:pBdr>
        <w:shd w:val="clear" w:color="auto" w:fill="auto"/>
        <w:tabs>
          <w:tab w:val="left" w:pos="1137"/>
        </w:tabs>
        <w:bidi w:val="0"/>
        <w:spacing w:before="0" w:after="0" w:line="323" w:lineRule="exact"/>
        <w:ind w:left="0" w:right="0" w:firstLine="500"/>
        <w:jc w:val="both"/>
      </w:pPr>
      <w:bookmarkStart w:id="3583" w:name="bookmark3587"/>
      <w:bookmarkEnd w:id="3583"/>
      <w:r>
        <w:rPr>
          <w:color w:val="333333"/>
          <w:spacing w:val="0"/>
          <w:w w:val="100"/>
          <w:position w:val="0"/>
        </w:rPr>
        <w:t>误期赔偿。</w:t>
      </w:r>
    </w:p>
    <w:p>
      <w:pPr>
        <w:pStyle w:val="23"/>
        <w:keepNext w:val="0"/>
        <w:keepLines w:val="0"/>
        <w:widowControl w:val="0"/>
        <w:numPr>
          <w:ilvl w:val="0"/>
          <w:numId w:val="606"/>
        </w:numPr>
        <w:shd w:val="clear" w:color="auto" w:fill="auto"/>
        <w:tabs>
          <w:tab w:val="left" w:pos="1137"/>
        </w:tabs>
        <w:bidi w:val="0"/>
        <w:spacing w:before="0" w:after="0" w:line="323" w:lineRule="exact"/>
        <w:ind w:left="0" w:right="0" w:firstLine="500"/>
        <w:jc w:val="both"/>
      </w:pPr>
      <w:bookmarkStart w:id="3584" w:name="bookmark3588"/>
      <w:bookmarkEnd w:id="3584"/>
      <w:r>
        <w:rPr>
          <w:color w:val="333333"/>
          <w:spacing w:val="0"/>
          <w:w w:val="100"/>
          <w:position w:val="0"/>
        </w:rPr>
        <w:t>索赔。</w:t>
      </w:r>
    </w:p>
    <w:p>
      <w:pPr>
        <w:pStyle w:val="23"/>
        <w:keepNext w:val="0"/>
        <w:keepLines w:val="0"/>
        <w:widowControl w:val="0"/>
        <w:numPr>
          <w:ilvl w:val="0"/>
          <w:numId w:val="606"/>
        </w:numPr>
        <w:shd w:val="clear" w:color="auto" w:fill="auto"/>
        <w:tabs>
          <w:tab w:val="left" w:pos="1137"/>
        </w:tabs>
        <w:bidi w:val="0"/>
        <w:spacing w:before="0" w:after="0" w:line="323" w:lineRule="exact"/>
        <w:ind w:left="0" w:right="0" w:firstLine="500"/>
        <w:jc w:val="both"/>
      </w:pPr>
      <w:bookmarkStart w:id="3585" w:name="bookmark3589"/>
      <w:bookmarkEnd w:id="3585"/>
      <w:r>
        <w:rPr>
          <w:color w:val="333333"/>
          <w:spacing w:val="0"/>
          <w:w w:val="100"/>
          <w:position w:val="0"/>
        </w:rPr>
        <w:t>现场签证。</w:t>
      </w:r>
    </w:p>
    <w:p>
      <w:pPr>
        <w:pStyle w:val="23"/>
        <w:keepNext w:val="0"/>
        <w:keepLines w:val="0"/>
        <w:widowControl w:val="0"/>
        <w:numPr>
          <w:ilvl w:val="0"/>
          <w:numId w:val="606"/>
        </w:numPr>
        <w:shd w:val="clear" w:color="auto" w:fill="auto"/>
        <w:tabs>
          <w:tab w:val="left" w:pos="1142"/>
        </w:tabs>
        <w:bidi w:val="0"/>
        <w:spacing w:before="0" w:after="0" w:line="323" w:lineRule="exact"/>
        <w:ind w:left="0" w:right="0" w:firstLine="500"/>
        <w:jc w:val="both"/>
      </w:pPr>
      <w:bookmarkStart w:id="3586" w:name="bookmark3590"/>
      <w:bookmarkEnd w:id="3586"/>
      <w:r>
        <w:rPr>
          <w:color w:val="333333"/>
          <w:spacing w:val="0"/>
          <w:w w:val="100"/>
          <w:position w:val="0"/>
        </w:rPr>
        <w:t>暂列签证。</w:t>
      </w:r>
    </w:p>
    <w:p>
      <w:pPr>
        <w:pStyle w:val="23"/>
        <w:keepNext w:val="0"/>
        <w:keepLines w:val="0"/>
        <w:widowControl w:val="0"/>
        <w:shd w:val="clear" w:color="auto" w:fill="auto"/>
        <w:bidi w:val="0"/>
        <w:spacing w:before="0" w:after="400" w:line="323" w:lineRule="exact"/>
        <w:ind w:left="0" w:right="0" w:firstLine="500"/>
        <w:jc w:val="both"/>
      </w:pPr>
      <w:r>
        <w:rPr>
          <w:color w:val="333333"/>
          <w:spacing w:val="0"/>
          <w:w w:val="100"/>
          <w:position w:val="0"/>
        </w:rPr>
        <w:t>(15 )发、承包双方约定的其他调整事项。</w:t>
      </w:r>
    </w:p>
    <w:p>
      <w:pPr>
        <w:pStyle w:val="25"/>
        <w:keepNext/>
        <w:keepLines/>
        <w:widowControl w:val="0"/>
        <w:shd w:val="clear" w:color="auto" w:fill="auto"/>
        <w:bidi w:val="0"/>
        <w:spacing w:before="0" w:after="100" w:line="240" w:lineRule="auto"/>
        <w:ind w:left="0" w:right="0" w:firstLine="0"/>
        <w:jc w:val="both"/>
      </w:pPr>
      <w:bookmarkStart w:id="3587" w:name="bookmark3592"/>
      <w:bookmarkStart w:id="3588" w:name="bookmark3593"/>
      <w:bookmarkStart w:id="3589" w:name="bookmark3591"/>
      <w:r>
        <w:rPr>
          <w:rFonts w:ascii="Times New Roman" w:hAnsi="Times New Roman" w:eastAsia="Times New Roman" w:cs="Times New Roman"/>
          <w:color w:val="4BA266"/>
          <w:spacing w:val="0"/>
          <w:w w:val="100"/>
          <w:position w:val="0"/>
        </w:rPr>
        <w:t>1</w:t>
      </w:r>
      <w:r>
        <w:rPr>
          <w:rFonts w:ascii="Times New Roman" w:hAnsi="Times New Roman" w:eastAsia="Times New Roman" w:cs="Times New Roman"/>
          <w:color w:val="4BA266"/>
          <w:spacing w:val="0"/>
          <w:w w:val="100"/>
          <w:position w:val="0"/>
          <w:lang w:val="en-US" w:eastAsia="en-US" w:bidi="en-US"/>
        </w:rPr>
        <w:t xml:space="preserve">K420030 </w:t>
      </w:r>
      <w:r>
        <w:rPr>
          <w:color w:val="4BA266"/>
          <w:spacing w:val="0"/>
          <w:w w:val="100"/>
          <w:position w:val="0"/>
        </w:rPr>
        <w:t>市政公用工程合同管理</w:t>
      </w:r>
      <w:bookmarkEnd w:id="3587"/>
      <w:bookmarkEnd w:id="3588"/>
      <w:bookmarkEnd w:id="3589"/>
    </w:p>
    <w:p>
      <w:pPr>
        <w:pStyle w:val="33"/>
        <w:keepNext w:val="0"/>
        <w:keepLines w:val="0"/>
        <w:widowControl w:val="0"/>
        <w:shd w:val="clear" w:color="auto" w:fill="auto"/>
        <w:bidi w:val="0"/>
        <w:spacing w:before="0" w:after="100" w:line="323" w:lineRule="exact"/>
        <w:ind w:left="0" w:right="0" w:firstLine="0"/>
        <w:jc w:val="both"/>
      </w:pPr>
      <w:r>
        <w:rPr>
          <w:rFonts w:ascii="Times New Roman" w:hAnsi="Times New Roman" w:eastAsia="Times New Roman" w:cs="Times New Roman"/>
          <w:color w:val="4BA266"/>
          <w:spacing w:val="0"/>
          <w:w w:val="100"/>
          <w:position w:val="0"/>
          <w:lang w:val="en-US" w:eastAsia="en-US" w:bidi="en-US"/>
        </w:rPr>
        <w:t>1K420031</w:t>
      </w:r>
      <w:r>
        <w:rPr>
          <w:rFonts w:ascii="宋体" w:hAnsi="宋体" w:eastAsia="宋体" w:cs="宋体"/>
          <w:b w:val="0"/>
          <w:bCs w:val="0"/>
          <w:color w:val="4BA266"/>
          <w:spacing w:val="0"/>
          <w:w w:val="100"/>
          <w:position w:val="0"/>
          <w:lang w:val="zh-CN" w:eastAsia="zh-CN" w:bidi="zh-CN"/>
        </w:rPr>
        <w:t>合</w:t>
      </w:r>
      <w:r>
        <w:rPr>
          <w:rFonts w:ascii="Times New Roman" w:hAnsi="Times New Roman" w:eastAsia="Times New Roman" w:cs="Times New Roman"/>
          <w:color w:val="4BA266"/>
          <w:spacing w:val="0"/>
          <w:w w:val="100"/>
          <w:position w:val="0"/>
          <w:lang w:val="en-US" w:eastAsia="en-US" w:bidi="en-US"/>
        </w:rPr>
        <w:t>h d</w:t>
      </w:r>
      <w:r>
        <w:rPr>
          <w:rFonts w:ascii="宋体" w:hAnsi="宋体" w:eastAsia="宋体" w:cs="宋体"/>
          <w:b w:val="0"/>
          <w:bCs w:val="0"/>
          <w:color w:val="4BA266"/>
          <w:spacing w:val="0"/>
          <w:w w:val="100"/>
          <w:position w:val="0"/>
          <w:lang w:val="zh-CN" w:eastAsia="zh-CN" w:bidi="zh-CN"/>
        </w:rPr>
        <w:t>履约与管理要求</w:t>
      </w:r>
    </w:p>
    <w:p>
      <w:pPr>
        <w:pStyle w:val="23"/>
        <w:keepNext w:val="0"/>
        <w:keepLines w:val="0"/>
        <w:widowControl w:val="0"/>
        <w:shd w:val="clear" w:color="auto" w:fill="auto"/>
        <w:bidi w:val="0"/>
        <w:spacing w:before="0" w:after="0" w:line="323" w:lineRule="exact"/>
        <w:ind w:left="0" w:right="0" w:firstLine="420"/>
        <w:jc w:val="both"/>
      </w:pPr>
      <w:bookmarkStart w:id="3590" w:name="bookmark3594"/>
      <w:r>
        <w:rPr>
          <w:color w:val="4BA266"/>
          <w:spacing w:val="0"/>
          <w:w w:val="100"/>
          <w:position w:val="0"/>
        </w:rPr>
        <w:t>一</w:t>
      </w:r>
      <w:bookmarkEnd w:id="3590"/>
      <w:r>
        <w:rPr>
          <w:color w:val="4BA266"/>
          <w:spacing w:val="0"/>
          <w:w w:val="100"/>
          <w:position w:val="0"/>
        </w:rPr>
        <w:t>、施工项目合同管理</w:t>
      </w:r>
    </w:p>
    <w:p>
      <w:pPr>
        <w:pStyle w:val="23"/>
        <w:keepNext w:val="0"/>
        <w:keepLines w:val="0"/>
        <w:widowControl w:val="0"/>
        <w:numPr>
          <w:ilvl w:val="0"/>
          <w:numId w:val="607"/>
        </w:numPr>
        <w:shd w:val="clear" w:color="auto" w:fill="auto"/>
        <w:tabs>
          <w:tab w:val="left" w:pos="1137"/>
        </w:tabs>
        <w:bidi w:val="0"/>
        <w:spacing w:before="0" w:after="0" w:line="323" w:lineRule="exact"/>
        <w:ind w:left="0" w:right="0" w:firstLine="500"/>
        <w:jc w:val="both"/>
      </w:pPr>
      <w:bookmarkStart w:id="3591" w:name="bookmark3595"/>
      <w:bookmarkEnd w:id="3591"/>
      <w:r>
        <w:rPr>
          <w:color w:val="333333"/>
          <w:spacing w:val="0"/>
          <w:w w:val="100"/>
          <w:position w:val="0"/>
        </w:rPr>
        <w:t>合同文件组成</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合同文件(或称合同)：指合同协议书、中标通知书、投标函及投标函附录、专用 合同条款、通用合同条款、技术标准和要求、图纸、已标价工程量清单以及其他合同 文件。</w:t>
      </w:r>
    </w:p>
    <w:p>
      <w:pPr>
        <w:pStyle w:val="23"/>
        <w:keepNext w:val="0"/>
        <w:keepLines w:val="0"/>
        <w:widowControl w:val="0"/>
        <w:numPr>
          <w:ilvl w:val="0"/>
          <w:numId w:val="608"/>
        </w:numPr>
        <w:shd w:val="clear" w:color="auto" w:fill="auto"/>
        <w:tabs>
          <w:tab w:val="left" w:pos="1054"/>
        </w:tabs>
        <w:bidi w:val="0"/>
        <w:spacing w:before="0" w:after="0" w:line="323" w:lineRule="exact"/>
        <w:ind w:left="0" w:right="0" w:firstLine="500"/>
        <w:jc w:val="both"/>
      </w:pPr>
      <w:bookmarkStart w:id="3592" w:name="bookmark3596"/>
      <w:bookmarkEnd w:id="3592"/>
      <w:r>
        <w:rPr>
          <w:color w:val="333333"/>
          <w:spacing w:val="0"/>
          <w:w w:val="100"/>
          <w:position w:val="0"/>
        </w:rPr>
        <w:t>合同协议书：承包人按中标通知书规定的时间与发包人签订合同协议书。除法 律另有规定或合同另有约定外,发包人和承包人的法定代表人或其委托代理人在合同协议 书上签字并盖单位章后，合同生效。</w:t>
      </w:r>
    </w:p>
    <w:p>
      <w:pPr>
        <w:pStyle w:val="23"/>
        <w:keepNext w:val="0"/>
        <w:keepLines w:val="0"/>
        <w:widowControl w:val="0"/>
        <w:numPr>
          <w:ilvl w:val="0"/>
          <w:numId w:val="608"/>
        </w:numPr>
        <w:shd w:val="clear" w:color="auto" w:fill="auto"/>
        <w:tabs>
          <w:tab w:val="left" w:pos="1054"/>
        </w:tabs>
        <w:bidi w:val="0"/>
        <w:spacing w:before="0" w:after="0" w:line="323" w:lineRule="exact"/>
        <w:ind w:left="0" w:right="0" w:firstLine="500"/>
        <w:jc w:val="both"/>
      </w:pPr>
      <w:bookmarkStart w:id="3593" w:name="bookmark3597"/>
      <w:bookmarkEnd w:id="3593"/>
      <w:r>
        <w:rPr>
          <w:color w:val="333333"/>
          <w:spacing w:val="0"/>
          <w:w w:val="100"/>
          <w:position w:val="0"/>
        </w:rPr>
        <w:t>中标通知书：指发包人通知承包人中标的函件。中标通知书随附的澄清、说 明、补正事项纪要等，是中标通知书的组成部分。</w:t>
      </w:r>
    </w:p>
    <w:p>
      <w:pPr>
        <w:pStyle w:val="23"/>
        <w:keepNext w:val="0"/>
        <w:keepLines w:val="0"/>
        <w:widowControl w:val="0"/>
        <w:numPr>
          <w:ilvl w:val="0"/>
          <w:numId w:val="608"/>
        </w:numPr>
        <w:shd w:val="clear" w:color="auto" w:fill="auto"/>
        <w:tabs>
          <w:tab w:val="left" w:pos="1050"/>
        </w:tabs>
        <w:bidi w:val="0"/>
        <w:spacing w:before="0" w:after="0" w:line="323" w:lineRule="exact"/>
        <w:ind w:left="0" w:right="0" w:firstLine="500"/>
        <w:jc w:val="both"/>
      </w:pPr>
      <w:bookmarkStart w:id="3594" w:name="bookmark3598"/>
      <w:bookmarkEnd w:id="3594"/>
      <w:r>
        <w:rPr>
          <w:color w:val="333333"/>
          <w:spacing w:val="0"/>
          <w:w w:val="100"/>
          <w:position w:val="0"/>
        </w:rPr>
        <w:t>投标函：指构成合同文件组成部分的由承包人填写并签署的投标函。</w:t>
      </w:r>
    </w:p>
    <w:p>
      <w:pPr>
        <w:pStyle w:val="23"/>
        <w:keepNext w:val="0"/>
        <w:keepLines w:val="0"/>
        <w:widowControl w:val="0"/>
        <w:numPr>
          <w:ilvl w:val="0"/>
          <w:numId w:val="608"/>
        </w:numPr>
        <w:shd w:val="clear" w:color="auto" w:fill="auto"/>
        <w:tabs>
          <w:tab w:val="left" w:pos="1050"/>
        </w:tabs>
        <w:bidi w:val="0"/>
        <w:spacing w:before="0" w:after="0" w:line="323" w:lineRule="exact"/>
        <w:ind w:left="0" w:right="0" w:firstLine="500"/>
        <w:jc w:val="both"/>
      </w:pPr>
      <w:bookmarkStart w:id="3595" w:name="bookmark3599"/>
      <w:bookmarkEnd w:id="3595"/>
      <w:r>
        <w:rPr>
          <w:color w:val="333333"/>
          <w:spacing w:val="0"/>
          <w:w w:val="100"/>
          <w:position w:val="0"/>
        </w:rPr>
        <w:t>投标函附录：指附在投标函后构成合同文件的投标函附录。</w:t>
      </w:r>
    </w:p>
    <w:p>
      <w:pPr>
        <w:pStyle w:val="23"/>
        <w:keepNext w:val="0"/>
        <w:keepLines w:val="0"/>
        <w:widowControl w:val="0"/>
        <w:numPr>
          <w:ilvl w:val="0"/>
          <w:numId w:val="608"/>
        </w:numPr>
        <w:shd w:val="clear" w:color="auto" w:fill="auto"/>
        <w:tabs>
          <w:tab w:val="left" w:pos="1069"/>
        </w:tabs>
        <w:bidi w:val="0"/>
        <w:spacing w:before="0" w:after="0" w:line="323" w:lineRule="exact"/>
        <w:ind w:left="0" w:right="0" w:firstLine="500"/>
        <w:jc w:val="both"/>
      </w:pPr>
      <w:bookmarkStart w:id="3596" w:name="bookmark3600"/>
      <w:bookmarkEnd w:id="3596"/>
      <w:r>
        <w:rPr>
          <w:color w:val="333333"/>
          <w:spacing w:val="0"/>
          <w:w w:val="100"/>
          <w:position w:val="0"/>
        </w:rPr>
        <w:t>技术标准和要求：指构成合同文件组成部分的名为技术标准和要求的文件，以 及合同双方当事人约定对其所作的修改或补充。</w:t>
      </w:r>
    </w:p>
    <w:p>
      <w:pPr>
        <w:pStyle w:val="23"/>
        <w:keepNext w:val="0"/>
        <w:keepLines w:val="0"/>
        <w:widowControl w:val="0"/>
        <w:numPr>
          <w:ilvl w:val="0"/>
          <w:numId w:val="608"/>
        </w:numPr>
        <w:shd w:val="clear" w:color="auto" w:fill="auto"/>
        <w:tabs>
          <w:tab w:val="left" w:pos="1064"/>
        </w:tabs>
        <w:bidi w:val="0"/>
        <w:spacing w:before="0" w:after="0" w:line="323" w:lineRule="exact"/>
        <w:ind w:left="0" w:right="0" w:firstLine="500"/>
        <w:jc w:val="both"/>
      </w:pPr>
      <w:bookmarkStart w:id="3597" w:name="bookmark3601"/>
      <w:bookmarkEnd w:id="3597"/>
      <w:r>
        <w:rPr>
          <w:color w:val="333333"/>
          <w:spacing w:val="0"/>
          <w:w w:val="100"/>
          <w:position w:val="0"/>
        </w:rPr>
        <w:t>图纸：指包含在合同中的工程图纸，以及由发包人按合同约定提供的任何补充 和修改的图纸，包括配套的说明。</w:t>
      </w:r>
    </w:p>
    <w:p>
      <w:pPr>
        <w:pStyle w:val="23"/>
        <w:keepNext w:val="0"/>
        <w:keepLines w:val="0"/>
        <w:widowControl w:val="0"/>
        <w:numPr>
          <w:ilvl w:val="0"/>
          <w:numId w:val="608"/>
        </w:numPr>
        <w:shd w:val="clear" w:color="auto" w:fill="auto"/>
        <w:tabs>
          <w:tab w:val="left" w:pos="1064"/>
        </w:tabs>
        <w:bidi w:val="0"/>
        <w:spacing w:before="0" w:after="0" w:line="293" w:lineRule="exact"/>
        <w:ind w:left="0" w:right="0" w:firstLine="500"/>
        <w:jc w:val="both"/>
      </w:pPr>
      <w:bookmarkStart w:id="3598" w:name="bookmark3602"/>
      <w:bookmarkEnd w:id="3598"/>
      <w:r>
        <w:rPr>
          <w:color w:val="333333"/>
          <w:spacing w:val="0"/>
          <w:w w:val="100"/>
          <w:position w:val="0"/>
        </w:rPr>
        <w:t>已标价工程量清单：指构成合同文件组成部分的由承包人按照规定的格式和要 求填写并标明价格的工程量清单。</w:t>
      </w:r>
    </w:p>
    <w:p>
      <w:pPr>
        <w:pStyle w:val="23"/>
        <w:keepNext w:val="0"/>
        <w:keepLines w:val="0"/>
        <w:widowControl w:val="0"/>
        <w:numPr>
          <w:ilvl w:val="0"/>
          <w:numId w:val="608"/>
        </w:numPr>
        <w:shd w:val="clear" w:color="auto" w:fill="auto"/>
        <w:tabs>
          <w:tab w:val="left" w:pos="1050"/>
        </w:tabs>
        <w:bidi w:val="0"/>
        <w:spacing w:before="0" w:after="0" w:line="324" w:lineRule="exact"/>
        <w:ind w:left="0" w:right="0" w:firstLine="500"/>
        <w:jc w:val="both"/>
      </w:pPr>
      <w:bookmarkStart w:id="3599" w:name="bookmark3603"/>
      <w:bookmarkEnd w:id="3599"/>
      <w:r>
        <w:rPr>
          <w:color w:val="333333"/>
          <w:spacing w:val="0"/>
          <w:w w:val="100"/>
          <w:position w:val="0"/>
        </w:rPr>
        <w:t>其他合同文件：指经合同双方当事人确认构成合同文件的其他文件。</w:t>
      </w:r>
    </w:p>
    <w:p>
      <w:pPr>
        <w:pStyle w:val="23"/>
        <w:keepNext w:val="0"/>
        <w:keepLines w:val="0"/>
        <w:widowControl w:val="0"/>
        <w:numPr>
          <w:ilvl w:val="0"/>
          <w:numId w:val="607"/>
        </w:numPr>
        <w:shd w:val="clear" w:color="auto" w:fill="auto"/>
        <w:tabs>
          <w:tab w:val="left" w:pos="1142"/>
        </w:tabs>
        <w:bidi w:val="0"/>
        <w:spacing w:before="0" w:after="0" w:line="324" w:lineRule="exact"/>
        <w:ind w:left="0" w:right="0" w:firstLine="500"/>
        <w:jc w:val="both"/>
      </w:pPr>
      <w:bookmarkStart w:id="3600" w:name="bookmark3604"/>
      <w:bookmarkEnd w:id="3600"/>
      <w:r>
        <w:rPr>
          <w:color w:val="333333"/>
          <w:spacing w:val="0"/>
          <w:w w:val="100"/>
          <w:position w:val="0"/>
        </w:rPr>
        <w:t>发包人的义务</w:t>
      </w:r>
    </w:p>
    <w:p>
      <w:pPr>
        <w:pStyle w:val="23"/>
        <w:keepNext w:val="0"/>
        <w:keepLines w:val="0"/>
        <w:widowControl w:val="0"/>
        <w:numPr>
          <w:ilvl w:val="0"/>
          <w:numId w:val="609"/>
        </w:numPr>
        <w:shd w:val="clear" w:color="auto" w:fill="auto"/>
        <w:tabs>
          <w:tab w:val="left" w:pos="1059"/>
        </w:tabs>
        <w:bidi w:val="0"/>
        <w:spacing w:before="0" w:after="0" w:line="324" w:lineRule="exact"/>
        <w:ind w:left="0" w:right="0" w:firstLine="500"/>
        <w:jc w:val="both"/>
      </w:pPr>
      <w:bookmarkStart w:id="3601" w:name="bookmark3605"/>
      <w:bookmarkEnd w:id="3601"/>
      <w:r>
        <w:rPr>
          <w:color w:val="333333"/>
          <w:spacing w:val="0"/>
          <w:w w:val="100"/>
          <w:position w:val="0"/>
        </w:rPr>
        <w:t>遵守法律：发包人在履行合同过程中应遵守法律，并保证承包人免于承担因发 包人违反法律而引起的任何责任。</w:t>
      </w:r>
    </w:p>
    <w:p>
      <w:pPr>
        <w:pStyle w:val="23"/>
        <w:keepNext w:val="0"/>
        <w:keepLines w:val="0"/>
        <w:widowControl w:val="0"/>
        <w:numPr>
          <w:ilvl w:val="0"/>
          <w:numId w:val="609"/>
        </w:numPr>
        <w:shd w:val="clear" w:color="auto" w:fill="auto"/>
        <w:tabs>
          <w:tab w:val="left" w:pos="1041"/>
        </w:tabs>
        <w:bidi w:val="0"/>
        <w:spacing w:before="0" w:after="0" w:line="324" w:lineRule="exact"/>
        <w:ind w:left="0" w:right="0" w:firstLine="500"/>
        <w:jc w:val="both"/>
      </w:pPr>
      <w:bookmarkStart w:id="3602" w:name="bookmark3606"/>
      <w:bookmarkEnd w:id="3602"/>
      <w:r>
        <w:rPr>
          <w:color w:val="333333"/>
          <w:spacing w:val="0"/>
          <w:w w:val="100"/>
          <w:position w:val="0"/>
        </w:rPr>
        <w:t>发出开工通知：发包人应委托监理人按照约定向承包人发出开工通知。</w:t>
      </w:r>
    </w:p>
    <w:p>
      <w:pPr>
        <w:pStyle w:val="23"/>
        <w:keepNext w:val="0"/>
        <w:keepLines w:val="0"/>
        <w:widowControl w:val="0"/>
        <w:numPr>
          <w:ilvl w:val="0"/>
          <w:numId w:val="609"/>
        </w:numPr>
        <w:shd w:val="clear" w:color="auto" w:fill="auto"/>
        <w:tabs>
          <w:tab w:val="left" w:pos="1054"/>
        </w:tabs>
        <w:bidi w:val="0"/>
        <w:spacing w:before="0" w:after="0" w:line="324" w:lineRule="exact"/>
        <w:ind w:left="0" w:right="0" w:firstLine="500"/>
        <w:jc w:val="both"/>
      </w:pPr>
      <w:bookmarkStart w:id="3603" w:name="bookmark3607"/>
      <w:bookmarkEnd w:id="3603"/>
      <w:r>
        <w:rPr>
          <w:color w:val="333333"/>
          <w:spacing w:val="0"/>
          <w:w w:val="100"/>
          <w:position w:val="0"/>
        </w:rPr>
        <w:t>提供施工场地：发包人应按专用合同条款约定向承包人提供施工场地，以及施 工场地内地下管线和地下设施等有关资料，并保证资料的真实、准确、完整。</w:t>
      </w:r>
    </w:p>
    <w:p>
      <w:pPr>
        <w:pStyle w:val="23"/>
        <w:keepNext w:val="0"/>
        <w:keepLines w:val="0"/>
        <w:widowControl w:val="0"/>
        <w:numPr>
          <w:ilvl w:val="0"/>
          <w:numId w:val="609"/>
        </w:numPr>
        <w:shd w:val="clear" w:color="auto" w:fill="auto"/>
        <w:tabs>
          <w:tab w:val="left" w:pos="1059"/>
        </w:tabs>
        <w:bidi w:val="0"/>
        <w:spacing w:before="0" w:after="0" w:line="324" w:lineRule="exact"/>
        <w:ind w:left="0" w:right="0" w:firstLine="500"/>
        <w:jc w:val="both"/>
      </w:pPr>
      <w:bookmarkStart w:id="3604" w:name="bookmark3608"/>
      <w:bookmarkEnd w:id="3604"/>
      <w:r>
        <w:rPr>
          <w:color w:val="333333"/>
          <w:spacing w:val="0"/>
          <w:w w:val="100"/>
          <w:position w:val="0"/>
        </w:rPr>
        <w:t>协助承包人办理证件和批件：发包人应协助承包人办理法律规定的有关施工证 件和批件。</w:t>
      </w:r>
    </w:p>
    <w:p>
      <w:pPr>
        <w:pStyle w:val="23"/>
        <w:keepNext w:val="0"/>
        <w:keepLines w:val="0"/>
        <w:widowControl w:val="0"/>
        <w:numPr>
          <w:ilvl w:val="0"/>
          <w:numId w:val="609"/>
        </w:numPr>
        <w:shd w:val="clear" w:color="auto" w:fill="auto"/>
        <w:tabs>
          <w:tab w:val="left" w:pos="1059"/>
        </w:tabs>
        <w:bidi w:val="0"/>
        <w:spacing w:before="0" w:after="100" w:line="324" w:lineRule="exact"/>
        <w:ind w:left="0" w:right="0" w:firstLine="500"/>
        <w:jc w:val="both"/>
      </w:pPr>
      <w:bookmarkStart w:id="3605" w:name="bookmark3609"/>
      <w:bookmarkEnd w:id="3605"/>
      <w:r>
        <w:rPr>
          <w:color w:val="333333"/>
          <w:spacing w:val="0"/>
          <w:w w:val="100"/>
          <w:position w:val="0"/>
        </w:rPr>
        <w:t>组织设计交底：发包人应根据合同进度计划，组织设计单位向承包人进行设计 交底。</w:t>
      </w:r>
    </w:p>
    <w:p>
      <w:pPr>
        <w:pStyle w:val="23"/>
        <w:keepNext w:val="0"/>
        <w:keepLines w:val="0"/>
        <w:widowControl w:val="0"/>
        <w:numPr>
          <w:ilvl w:val="0"/>
          <w:numId w:val="609"/>
        </w:numPr>
        <w:shd w:val="clear" w:color="auto" w:fill="auto"/>
        <w:bidi w:val="0"/>
        <w:spacing w:before="0" w:after="100" w:line="240" w:lineRule="auto"/>
        <w:ind w:left="0" w:right="0" w:firstLine="500"/>
        <w:jc w:val="both"/>
      </w:pPr>
      <w:bookmarkStart w:id="3606" w:name="bookmark3610"/>
      <w:bookmarkEnd w:id="3606"/>
      <w:r>
        <w:rPr>
          <w:color w:val="333333"/>
          <w:spacing w:val="0"/>
          <w:w w:val="100"/>
          <w:position w:val="0"/>
        </w:rPr>
        <w:t>支付合同价款：发包人应按合同约定向承包人及时支付合同价款。</w:t>
      </w:r>
    </w:p>
    <w:p>
      <w:pPr>
        <w:pStyle w:val="23"/>
        <w:keepNext w:val="0"/>
        <w:keepLines w:val="0"/>
        <w:widowControl w:val="0"/>
        <w:numPr>
          <w:ilvl w:val="0"/>
          <w:numId w:val="609"/>
        </w:numPr>
        <w:shd w:val="clear" w:color="auto" w:fill="auto"/>
        <w:tabs>
          <w:tab w:val="left" w:pos="1026"/>
        </w:tabs>
        <w:bidi w:val="0"/>
        <w:spacing w:before="0" w:after="0" w:line="325" w:lineRule="exact"/>
        <w:ind w:left="0" w:right="0" w:firstLine="500"/>
        <w:jc w:val="left"/>
      </w:pPr>
      <w:bookmarkStart w:id="3607" w:name="bookmark3611"/>
      <w:bookmarkEnd w:id="3607"/>
      <w:r>
        <w:rPr>
          <w:color w:val="333333"/>
          <w:spacing w:val="0"/>
          <w:w w:val="100"/>
          <w:position w:val="0"/>
        </w:rPr>
        <w:t>组织竣工验收：发包人应按合同约定及时组织竣工验收。</w:t>
      </w:r>
    </w:p>
    <w:p>
      <w:pPr>
        <w:pStyle w:val="23"/>
        <w:keepNext w:val="0"/>
        <w:keepLines w:val="0"/>
        <w:widowControl w:val="0"/>
        <w:numPr>
          <w:ilvl w:val="0"/>
          <w:numId w:val="609"/>
        </w:numPr>
        <w:shd w:val="clear" w:color="auto" w:fill="auto"/>
        <w:tabs>
          <w:tab w:val="left" w:pos="1026"/>
        </w:tabs>
        <w:bidi w:val="0"/>
        <w:spacing w:before="0" w:after="0" w:line="325" w:lineRule="exact"/>
        <w:ind w:left="0" w:right="0" w:firstLine="500"/>
        <w:jc w:val="left"/>
      </w:pPr>
      <w:bookmarkStart w:id="3608" w:name="bookmark3612"/>
      <w:bookmarkEnd w:id="3608"/>
      <w:r>
        <w:rPr>
          <w:color w:val="333333"/>
          <w:spacing w:val="0"/>
          <w:w w:val="100"/>
          <w:position w:val="0"/>
        </w:rPr>
        <w:t>其他义务：发包人应履行合同约定的其他义务。</w:t>
      </w:r>
    </w:p>
    <w:p>
      <w:pPr>
        <w:pStyle w:val="23"/>
        <w:keepNext w:val="0"/>
        <w:keepLines w:val="0"/>
        <w:widowControl w:val="0"/>
        <w:numPr>
          <w:ilvl w:val="0"/>
          <w:numId w:val="607"/>
        </w:numPr>
        <w:shd w:val="clear" w:color="auto" w:fill="auto"/>
        <w:tabs>
          <w:tab w:val="left" w:pos="1152"/>
        </w:tabs>
        <w:bidi w:val="0"/>
        <w:spacing w:before="0" w:after="0" w:line="325" w:lineRule="exact"/>
        <w:ind w:left="0" w:right="0" w:firstLine="520"/>
        <w:jc w:val="both"/>
      </w:pPr>
      <w:bookmarkStart w:id="3609" w:name="bookmark3613"/>
      <w:bookmarkEnd w:id="3609"/>
      <w:r>
        <w:rPr>
          <w:color w:val="333333"/>
          <w:spacing w:val="0"/>
          <w:w w:val="100"/>
          <w:position w:val="0"/>
        </w:rPr>
        <w:t>承包人的义务</w:t>
      </w:r>
    </w:p>
    <w:p>
      <w:pPr>
        <w:pStyle w:val="23"/>
        <w:keepNext w:val="0"/>
        <w:keepLines w:val="0"/>
        <w:widowControl w:val="0"/>
        <w:numPr>
          <w:ilvl w:val="0"/>
          <w:numId w:val="610"/>
        </w:numPr>
        <w:shd w:val="clear" w:color="auto" w:fill="auto"/>
        <w:tabs>
          <w:tab w:val="left" w:pos="1026"/>
        </w:tabs>
        <w:bidi w:val="0"/>
        <w:spacing w:before="0" w:after="0" w:line="325" w:lineRule="exact"/>
        <w:ind w:left="0" w:right="0" w:firstLine="520"/>
        <w:jc w:val="both"/>
      </w:pPr>
      <w:bookmarkStart w:id="3610" w:name="bookmark3614"/>
      <w:bookmarkEnd w:id="3610"/>
      <w:r>
        <w:rPr>
          <w:color w:val="333333"/>
          <w:spacing w:val="0"/>
          <w:w w:val="100"/>
          <w:position w:val="0"/>
        </w:rPr>
        <w:t>承包人应按合同约定以及监理人的指示，实施、完成全部工程，并修补工程中 的任何缺陷。</w:t>
      </w:r>
    </w:p>
    <w:p>
      <w:pPr>
        <w:pStyle w:val="23"/>
        <w:keepNext w:val="0"/>
        <w:keepLines w:val="0"/>
        <w:widowControl w:val="0"/>
        <w:numPr>
          <w:ilvl w:val="0"/>
          <w:numId w:val="610"/>
        </w:numPr>
        <w:shd w:val="clear" w:color="auto" w:fill="auto"/>
        <w:tabs>
          <w:tab w:val="left" w:pos="1045"/>
        </w:tabs>
        <w:bidi w:val="0"/>
        <w:spacing w:before="0" w:after="0" w:line="325" w:lineRule="exact"/>
        <w:ind w:left="0" w:right="0" w:firstLine="520"/>
        <w:jc w:val="both"/>
      </w:pPr>
      <w:bookmarkStart w:id="3611" w:name="bookmark3615"/>
      <w:bookmarkEnd w:id="3611"/>
      <w:r>
        <w:rPr>
          <w:color w:val="333333"/>
          <w:spacing w:val="0"/>
          <w:w w:val="100"/>
          <w:position w:val="0"/>
        </w:rPr>
        <w:t>除合同另有约定外，承包人应提供为按照合同完成工程所需的劳务、材料、施 工设备、工程设备和其他物品，以及按合同约定的临时设施等。</w:t>
      </w:r>
    </w:p>
    <w:p>
      <w:pPr>
        <w:pStyle w:val="23"/>
        <w:keepNext w:val="0"/>
        <w:keepLines w:val="0"/>
        <w:widowControl w:val="0"/>
        <w:numPr>
          <w:ilvl w:val="0"/>
          <w:numId w:val="610"/>
        </w:numPr>
        <w:shd w:val="clear" w:color="auto" w:fill="auto"/>
        <w:tabs>
          <w:tab w:val="left" w:pos="1045"/>
        </w:tabs>
        <w:bidi w:val="0"/>
        <w:spacing w:before="0" w:after="0" w:line="325" w:lineRule="exact"/>
        <w:ind w:left="0" w:right="0" w:firstLine="520"/>
        <w:jc w:val="both"/>
      </w:pPr>
      <w:bookmarkStart w:id="3612" w:name="bookmark3616"/>
      <w:bookmarkEnd w:id="3612"/>
      <w:r>
        <w:rPr>
          <w:color w:val="333333"/>
          <w:spacing w:val="0"/>
          <w:w w:val="100"/>
          <w:position w:val="0"/>
        </w:rPr>
        <w:t>承包人应对所有现场作业、所有施工方法和全部工程的完备性、稳定性和安全 性负责。</w:t>
      </w:r>
    </w:p>
    <w:p>
      <w:pPr>
        <w:pStyle w:val="23"/>
        <w:keepNext w:val="0"/>
        <w:keepLines w:val="0"/>
        <w:widowControl w:val="0"/>
        <w:numPr>
          <w:ilvl w:val="0"/>
          <w:numId w:val="610"/>
        </w:numPr>
        <w:shd w:val="clear" w:color="auto" w:fill="auto"/>
        <w:tabs>
          <w:tab w:val="left" w:pos="1045"/>
        </w:tabs>
        <w:bidi w:val="0"/>
        <w:spacing w:before="0" w:after="0" w:line="331" w:lineRule="exact"/>
        <w:ind w:left="0" w:right="0" w:firstLine="520"/>
        <w:jc w:val="both"/>
      </w:pPr>
      <w:bookmarkStart w:id="3613" w:name="bookmark3617"/>
      <w:bookmarkEnd w:id="3613"/>
      <w:r>
        <w:rPr>
          <w:color w:val="333333"/>
          <w:spacing w:val="0"/>
          <w:w w:val="100"/>
          <w:position w:val="0"/>
        </w:rPr>
        <w:t>承包人应按照法律规定和合同约定，负责施工场地及其周边环境与生态的保护 工作。</w:t>
      </w:r>
    </w:p>
    <w:p>
      <w:pPr>
        <w:pStyle w:val="23"/>
        <w:keepNext w:val="0"/>
        <w:keepLines w:val="0"/>
        <w:widowControl w:val="0"/>
        <w:numPr>
          <w:ilvl w:val="0"/>
          <w:numId w:val="610"/>
        </w:numPr>
        <w:shd w:val="clear" w:color="auto" w:fill="auto"/>
        <w:tabs>
          <w:tab w:val="left" w:pos="1050"/>
        </w:tabs>
        <w:bidi w:val="0"/>
        <w:spacing w:before="0" w:after="0" w:line="324" w:lineRule="exact"/>
        <w:ind w:left="0" w:right="0" w:firstLine="520"/>
        <w:jc w:val="both"/>
      </w:pPr>
      <w:bookmarkStart w:id="3614" w:name="bookmark3618"/>
      <w:bookmarkEnd w:id="3614"/>
      <w:r>
        <w:rPr>
          <w:color w:val="333333"/>
          <w:spacing w:val="0"/>
          <w:w w:val="100"/>
          <w:position w:val="0"/>
        </w:rPr>
        <w:t>工程接收证书颁发前，承包人应负责照管和维护工程。工程接收证书颁发时尚 有部分未竣工工程的，承包人还应负责该未竣工工程的照管和维护工作，直至竣工后移交 给发包人为止。</w:t>
      </w:r>
    </w:p>
    <w:p>
      <w:pPr>
        <w:pStyle w:val="23"/>
        <w:keepNext w:val="0"/>
        <w:keepLines w:val="0"/>
        <w:widowControl w:val="0"/>
        <w:numPr>
          <w:ilvl w:val="0"/>
          <w:numId w:val="610"/>
        </w:numPr>
        <w:shd w:val="clear" w:color="auto" w:fill="auto"/>
        <w:tabs>
          <w:tab w:val="left" w:pos="1056"/>
        </w:tabs>
        <w:bidi w:val="0"/>
        <w:spacing w:before="0" w:after="0" w:line="317" w:lineRule="exact"/>
        <w:ind w:left="0" w:right="0" w:firstLine="520"/>
        <w:jc w:val="both"/>
      </w:pPr>
      <w:bookmarkStart w:id="3615" w:name="bookmark3619"/>
      <w:bookmarkEnd w:id="3615"/>
      <w:r>
        <w:rPr>
          <w:color w:val="333333"/>
          <w:spacing w:val="0"/>
          <w:w w:val="100"/>
          <w:position w:val="0"/>
        </w:rPr>
        <w:t>承包人应履行合同约定的其他义务。</w:t>
      </w:r>
    </w:p>
    <w:p>
      <w:pPr>
        <w:pStyle w:val="23"/>
        <w:keepNext w:val="0"/>
        <w:keepLines w:val="0"/>
        <w:widowControl w:val="0"/>
        <w:numPr>
          <w:ilvl w:val="0"/>
          <w:numId w:val="607"/>
        </w:numPr>
        <w:shd w:val="clear" w:color="auto" w:fill="auto"/>
        <w:tabs>
          <w:tab w:val="left" w:pos="1152"/>
        </w:tabs>
        <w:bidi w:val="0"/>
        <w:spacing w:before="0" w:after="0" w:line="317" w:lineRule="exact"/>
        <w:ind w:left="0" w:right="0" w:firstLine="520"/>
        <w:jc w:val="both"/>
      </w:pPr>
      <w:bookmarkStart w:id="3616" w:name="bookmark3620"/>
      <w:bookmarkEnd w:id="3616"/>
      <w:r>
        <w:rPr>
          <w:color w:val="333333"/>
          <w:spacing w:val="0"/>
          <w:w w:val="100"/>
          <w:position w:val="0"/>
        </w:rPr>
        <w:t>合同管理主要内容</w:t>
      </w:r>
    </w:p>
    <w:p>
      <w:pPr>
        <w:pStyle w:val="23"/>
        <w:keepNext w:val="0"/>
        <w:keepLines w:val="0"/>
        <w:widowControl w:val="0"/>
        <w:shd w:val="clear" w:color="auto" w:fill="auto"/>
        <w:bidi w:val="0"/>
        <w:spacing w:before="0" w:after="0" w:line="317" w:lineRule="exact"/>
        <w:ind w:left="0" w:right="0" w:firstLine="520"/>
        <w:jc w:val="both"/>
      </w:pPr>
      <w:r>
        <w:rPr>
          <w:color w:val="333333"/>
          <w:spacing w:val="0"/>
          <w:w w:val="100"/>
          <w:position w:val="0"/>
        </w:rPr>
        <w:t>(1 )遵守《合同法》规定的各项原则，组织施工合同的全面执行；合同管理包括相 关的分包合同、买卖合同、租赁合同、借款合同等。</w:t>
      </w:r>
    </w:p>
    <w:p>
      <w:pPr>
        <w:pStyle w:val="23"/>
        <w:keepNext w:val="0"/>
        <w:keepLines w:val="0"/>
        <w:widowControl w:val="0"/>
        <w:numPr>
          <w:ilvl w:val="0"/>
          <w:numId w:val="611"/>
        </w:numPr>
        <w:shd w:val="clear" w:color="auto" w:fill="auto"/>
        <w:tabs>
          <w:tab w:val="left" w:pos="1026"/>
        </w:tabs>
        <w:bidi w:val="0"/>
        <w:spacing w:before="0" w:after="0" w:line="317" w:lineRule="exact"/>
        <w:ind w:left="0" w:right="0" w:firstLine="500"/>
        <w:jc w:val="left"/>
      </w:pPr>
      <w:bookmarkStart w:id="3617" w:name="bookmark3621"/>
      <w:bookmarkEnd w:id="3617"/>
      <w:r>
        <w:rPr>
          <w:color w:val="333333"/>
          <w:spacing w:val="0"/>
          <w:w w:val="100"/>
          <w:position w:val="0"/>
        </w:rPr>
        <w:t>必须以书面的形式订立合同、洽商变更和记录，并应签字确认。</w:t>
      </w:r>
    </w:p>
    <w:p>
      <w:pPr>
        <w:pStyle w:val="23"/>
        <w:keepNext w:val="0"/>
        <w:keepLines w:val="0"/>
        <w:widowControl w:val="0"/>
        <w:numPr>
          <w:ilvl w:val="0"/>
          <w:numId w:val="611"/>
        </w:numPr>
        <w:shd w:val="clear" w:color="auto" w:fill="auto"/>
        <w:tabs>
          <w:tab w:val="left" w:pos="1026"/>
        </w:tabs>
        <w:bidi w:val="0"/>
        <w:spacing w:before="0" w:after="0" w:line="317" w:lineRule="exact"/>
        <w:ind w:left="0" w:right="0" w:firstLine="500"/>
        <w:jc w:val="left"/>
      </w:pPr>
      <w:bookmarkStart w:id="3618" w:name="bookmark3622"/>
      <w:bookmarkEnd w:id="3618"/>
      <w:r>
        <w:rPr>
          <w:color w:val="333333"/>
          <w:spacing w:val="0"/>
          <w:w w:val="100"/>
          <w:position w:val="0"/>
        </w:rPr>
        <w:t>发生不可抗力使合同不能履行或不能完全履行时，应依法及时处理。</w:t>
      </w:r>
    </w:p>
    <w:p>
      <w:pPr>
        <w:pStyle w:val="23"/>
        <w:keepNext w:val="0"/>
        <w:keepLines w:val="0"/>
        <w:widowControl w:val="0"/>
        <w:numPr>
          <w:ilvl w:val="0"/>
          <w:numId w:val="611"/>
        </w:numPr>
        <w:shd w:val="clear" w:color="auto" w:fill="auto"/>
        <w:tabs>
          <w:tab w:val="left" w:pos="1026"/>
        </w:tabs>
        <w:bidi w:val="0"/>
        <w:spacing w:before="0" w:after="0" w:line="317" w:lineRule="exact"/>
        <w:ind w:left="0" w:right="0" w:firstLine="500"/>
        <w:jc w:val="left"/>
      </w:pPr>
      <w:bookmarkStart w:id="3619" w:name="bookmark3623"/>
      <w:bookmarkEnd w:id="3619"/>
      <w:r>
        <w:rPr>
          <w:color w:val="333333"/>
          <w:spacing w:val="0"/>
          <w:w w:val="100"/>
          <w:position w:val="0"/>
        </w:rPr>
        <w:t>依《合同法》规定进行合同变更、转让、终止和解除工作。</w:t>
      </w:r>
    </w:p>
    <w:p>
      <w:pPr>
        <w:pStyle w:val="23"/>
        <w:keepNext w:val="0"/>
        <w:keepLines w:val="0"/>
        <w:widowControl w:val="0"/>
        <w:shd w:val="clear" w:color="auto" w:fill="auto"/>
        <w:tabs>
          <w:tab w:val="left" w:pos="953"/>
        </w:tabs>
        <w:bidi w:val="0"/>
        <w:spacing w:before="0" w:after="0" w:line="319" w:lineRule="exact"/>
        <w:ind w:left="0" w:right="0" w:firstLine="420"/>
        <w:jc w:val="both"/>
      </w:pPr>
      <w:bookmarkStart w:id="3620" w:name="bookmark3624"/>
      <w:r>
        <w:rPr>
          <w:color w:val="7EC18E"/>
          <w:spacing w:val="0"/>
          <w:w w:val="100"/>
          <w:position w:val="0"/>
        </w:rPr>
        <w:t>二</w:t>
      </w:r>
      <w:bookmarkEnd w:id="3620"/>
      <w:r>
        <w:rPr>
          <w:color w:val="7EC18E"/>
          <w:spacing w:val="0"/>
          <w:w w:val="100"/>
          <w:position w:val="0"/>
        </w:rPr>
        <w:t>、</w:t>
      </w:r>
      <w:r>
        <w:rPr>
          <w:color w:val="7EC18E"/>
          <w:spacing w:val="0"/>
          <w:w w:val="100"/>
          <w:position w:val="0"/>
        </w:rPr>
        <w:tab/>
      </w:r>
      <w:r>
        <w:rPr>
          <w:color w:val="7EC18E"/>
          <w:spacing w:val="0"/>
          <w:w w:val="100"/>
          <w:position w:val="0"/>
        </w:rPr>
        <w:t>施工项目合同履约</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合同履约是指合同各方当事人按照合同规定，全面履行各自义务，实现各方权利，使 各方目的得以实现的行为。作为施工单位来说，合同一旦签订，重要的问题就是如何加强 施工合同的管理，以保证合同的顺利完成，合同的工程管理极为重要。</w:t>
      </w:r>
    </w:p>
    <w:p>
      <w:pPr>
        <w:pStyle w:val="23"/>
        <w:keepNext w:val="0"/>
        <w:keepLines w:val="0"/>
        <w:widowControl w:val="0"/>
        <w:shd w:val="clear" w:color="auto" w:fill="auto"/>
        <w:tabs>
          <w:tab w:val="left" w:pos="953"/>
        </w:tabs>
        <w:bidi w:val="0"/>
        <w:spacing w:before="0" w:after="0" w:line="319" w:lineRule="exact"/>
        <w:ind w:left="0" w:right="0" w:firstLine="420"/>
        <w:jc w:val="both"/>
      </w:pPr>
      <w:bookmarkStart w:id="3621" w:name="bookmark3625"/>
      <w:r>
        <w:rPr>
          <w:color w:val="7EC18E"/>
          <w:spacing w:val="0"/>
          <w:w w:val="100"/>
          <w:position w:val="0"/>
          <w:sz w:val="17"/>
          <w:szCs w:val="17"/>
        </w:rPr>
        <w:t>三</w:t>
      </w:r>
      <w:bookmarkEnd w:id="3621"/>
      <w:r>
        <w:rPr>
          <w:color w:val="7EC18E"/>
          <w:spacing w:val="0"/>
          <w:w w:val="100"/>
          <w:position w:val="0"/>
          <w:sz w:val="17"/>
          <w:szCs w:val="17"/>
        </w:rPr>
        <w:t>、</w:t>
      </w:r>
      <w:r>
        <w:rPr>
          <w:color w:val="7EC18E"/>
          <w:spacing w:val="0"/>
          <w:w w:val="100"/>
          <w:position w:val="0"/>
          <w:sz w:val="17"/>
          <w:szCs w:val="17"/>
        </w:rPr>
        <w:tab/>
      </w:r>
      <w:r>
        <w:rPr>
          <w:color w:val="7EC18E"/>
          <w:spacing w:val="0"/>
          <w:w w:val="100"/>
          <w:position w:val="0"/>
        </w:rPr>
        <w:t>施工项目合同变更与评价</w:t>
      </w:r>
    </w:p>
    <w:p>
      <w:pPr>
        <w:pStyle w:val="23"/>
        <w:keepNext w:val="0"/>
        <w:keepLines w:val="0"/>
        <w:widowControl w:val="0"/>
        <w:numPr>
          <w:ilvl w:val="0"/>
          <w:numId w:val="612"/>
        </w:numPr>
        <w:shd w:val="clear" w:color="auto" w:fill="auto"/>
        <w:tabs>
          <w:tab w:val="left" w:pos="1152"/>
        </w:tabs>
        <w:bidi w:val="0"/>
        <w:spacing w:before="0" w:after="0" w:line="319" w:lineRule="exact"/>
        <w:ind w:left="0" w:right="0" w:firstLine="520"/>
        <w:jc w:val="both"/>
      </w:pPr>
      <w:bookmarkStart w:id="3622" w:name="bookmark3626"/>
      <w:bookmarkEnd w:id="3622"/>
      <w:r>
        <w:rPr>
          <w:color w:val="333333"/>
          <w:spacing w:val="0"/>
          <w:w w:val="100"/>
          <w:position w:val="0"/>
        </w:rPr>
        <w:t>合同变更</w:t>
      </w:r>
    </w:p>
    <w:p>
      <w:pPr>
        <w:pStyle w:val="23"/>
        <w:keepNext w:val="0"/>
        <w:keepLines w:val="0"/>
        <w:widowControl w:val="0"/>
        <w:numPr>
          <w:ilvl w:val="0"/>
          <w:numId w:val="613"/>
        </w:numPr>
        <w:shd w:val="clear" w:color="auto" w:fill="auto"/>
        <w:tabs>
          <w:tab w:val="left" w:pos="1040"/>
        </w:tabs>
        <w:bidi w:val="0"/>
        <w:spacing w:before="0" w:after="0" w:line="319" w:lineRule="exact"/>
        <w:ind w:left="0" w:right="0" w:firstLine="520"/>
        <w:jc w:val="both"/>
      </w:pPr>
      <w:bookmarkStart w:id="3623" w:name="bookmark3627"/>
      <w:bookmarkEnd w:id="3623"/>
      <w:r>
        <w:rPr>
          <w:color w:val="333333"/>
          <w:spacing w:val="0"/>
          <w:w w:val="100"/>
          <w:position w:val="0"/>
        </w:rPr>
        <w:t>施工过程中遇到的合同变更，如工程量增减，质量及特性变更，工程标高、基 线、尺寸等变更，施工顺序变化，永久工程附加工作、设备、材料和服务的变更等，项目 负责人必须掌握变更情况，遵照有关规定及时办理变更手续。</w:t>
      </w:r>
    </w:p>
    <w:p>
      <w:pPr>
        <w:pStyle w:val="23"/>
        <w:keepNext w:val="0"/>
        <w:keepLines w:val="0"/>
        <w:widowControl w:val="0"/>
        <w:numPr>
          <w:ilvl w:val="0"/>
          <w:numId w:val="613"/>
        </w:numPr>
        <w:shd w:val="clear" w:color="auto" w:fill="auto"/>
        <w:tabs>
          <w:tab w:val="left" w:pos="1035"/>
        </w:tabs>
        <w:bidi w:val="0"/>
        <w:spacing w:before="0" w:after="0" w:line="319" w:lineRule="exact"/>
        <w:ind w:left="0" w:right="0" w:firstLine="520"/>
        <w:jc w:val="both"/>
      </w:pPr>
      <w:bookmarkStart w:id="3624" w:name="bookmark3628"/>
      <w:bookmarkEnd w:id="3624"/>
      <w:r>
        <w:rPr>
          <w:color w:val="333333"/>
          <w:spacing w:val="0"/>
          <w:w w:val="100"/>
          <w:position w:val="0"/>
        </w:rPr>
        <w:t>承包方根据施工合同，向监理工程师提出变更申请；监理工程师进行审查，将 审查结果通知承包方。监理工程师向承包方提出变更令。</w:t>
      </w:r>
    </w:p>
    <w:p>
      <w:pPr>
        <w:pStyle w:val="23"/>
        <w:keepNext w:val="0"/>
        <w:keepLines w:val="0"/>
        <w:widowControl w:val="0"/>
        <w:numPr>
          <w:ilvl w:val="0"/>
          <w:numId w:val="613"/>
        </w:numPr>
        <w:shd w:val="clear" w:color="auto" w:fill="auto"/>
        <w:tabs>
          <w:tab w:val="left" w:pos="1040"/>
        </w:tabs>
        <w:bidi w:val="0"/>
        <w:spacing w:before="0" w:after="0" w:line="319" w:lineRule="exact"/>
        <w:ind w:left="0" w:right="0" w:firstLine="520"/>
        <w:jc w:val="both"/>
      </w:pPr>
      <w:bookmarkStart w:id="3625" w:name="bookmark3629"/>
      <w:bookmarkEnd w:id="3625"/>
      <w:r>
        <w:rPr>
          <w:color w:val="333333"/>
          <w:spacing w:val="0"/>
          <w:w w:val="100"/>
          <w:position w:val="0"/>
        </w:rPr>
        <w:t>承包方必须掌握索赔知识。在有正当理由和充分证据条件下按规定进行索赔， 按施工合同文件有关规定办理索赔手续，准确、合理地计算索赔工期和费用。</w:t>
      </w:r>
    </w:p>
    <w:p>
      <w:pPr>
        <w:pStyle w:val="23"/>
        <w:keepNext w:val="0"/>
        <w:keepLines w:val="0"/>
        <w:widowControl w:val="0"/>
        <w:numPr>
          <w:ilvl w:val="0"/>
          <w:numId w:val="612"/>
        </w:numPr>
        <w:shd w:val="clear" w:color="auto" w:fill="auto"/>
        <w:tabs>
          <w:tab w:val="left" w:pos="1132"/>
        </w:tabs>
        <w:bidi w:val="0"/>
        <w:spacing w:before="0" w:after="0" w:line="319" w:lineRule="exact"/>
        <w:ind w:left="0" w:right="0" w:firstLine="500"/>
        <w:jc w:val="both"/>
      </w:pPr>
      <w:bookmarkStart w:id="3626" w:name="bookmark3630"/>
      <w:bookmarkEnd w:id="3626"/>
      <w:r>
        <w:rPr>
          <w:color w:val="333333"/>
          <w:spacing w:val="0"/>
          <w:w w:val="100"/>
          <w:position w:val="0"/>
        </w:rPr>
        <w:t>合同评价</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当合同约定内容完成后，承包方应进行总结与评价，内容应包括：合同订立情况评 价、合同履行情况评价、合同管理工作评价、合同条款评价。</w:t>
      </w:r>
    </w:p>
    <w:p>
      <w:pPr>
        <w:pStyle w:val="23"/>
        <w:keepNext w:val="0"/>
        <w:keepLines w:val="0"/>
        <w:widowControl w:val="0"/>
        <w:shd w:val="clear" w:color="auto" w:fill="auto"/>
        <w:bidi w:val="0"/>
        <w:spacing w:before="0" w:after="0" w:line="319" w:lineRule="exact"/>
        <w:ind w:left="0" w:right="0" w:firstLine="500"/>
        <w:jc w:val="both"/>
      </w:pPr>
      <w:r>
        <w:rPr>
          <w:color w:val="7EC18E"/>
          <w:spacing w:val="0"/>
          <w:w w:val="100"/>
          <w:position w:val="0"/>
          <w:lang w:val="en-US" w:eastAsia="en-US" w:bidi="en-US"/>
        </w:rPr>
        <w:t>[</w:t>
      </w:r>
      <w:r>
        <w:rPr>
          <w:color w:val="7EC18E"/>
          <w:spacing w:val="0"/>
          <w:w w:val="100"/>
          <w:position w:val="0"/>
        </w:rPr>
        <w:t xml:space="preserve">案例 </w:t>
      </w:r>
      <w:r>
        <w:rPr>
          <w:color w:val="7EC18E"/>
          <w:spacing w:val="0"/>
          <w:w w:val="100"/>
          <w:position w:val="0"/>
          <w:lang w:val="en-US" w:eastAsia="en-US" w:bidi="en-US"/>
        </w:rPr>
        <w:t>1K420031 ]</w:t>
      </w:r>
    </w:p>
    <w:p>
      <w:pPr>
        <w:pStyle w:val="23"/>
        <w:keepNext w:val="0"/>
        <w:keepLines w:val="0"/>
        <w:widowControl w:val="0"/>
        <w:numPr>
          <w:ilvl w:val="0"/>
          <w:numId w:val="614"/>
        </w:numPr>
        <w:shd w:val="clear" w:color="auto" w:fill="auto"/>
        <w:bidi w:val="0"/>
        <w:spacing w:before="0" w:after="0" w:line="319" w:lineRule="exact"/>
        <w:ind w:left="0" w:right="0" w:firstLine="420"/>
        <w:jc w:val="both"/>
      </w:pPr>
      <w:bookmarkStart w:id="3627" w:name="bookmark3631"/>
      <w:bookmarkEnd w:id="3627"/>
      <w:r>
        <w:rPr>
          <w:color w:val="333333"/>
          <w:spacing w:val="0"/>
          <w:w w:val="100"/>
          <w:position w:val="0"/>
        </w:rPr>
        <w:t>背景</w:t>
      </w:r>
    </w:p>
    <w:p>
      <w:pPr>
        <w:pStyle w:val="23"/>
        <w:keepNext w:val="0"/>
        <w:keepLines w:val="0"/>
        <w:widowControl w:val="0"/>
        <w:shd w:val="clear" w:color="auto" w:fill="auto"/>
        <w:bidi w:val="0"/>
        <w:spacing w:before="0" w:after="0" w:line="328" w:lineRule="exact"/>
        <w:ind w:left="0" w:right="0" w:firstLine="440"/>
        <w:jc w:val="both"/>
      </w:pPr>
      <w:r>
        <w:rPr>
          <w:color w:val="677C69"/>
          <w:spacing w:val="0"/>
          <w:w w:val="100"/>
          <w:position w:val="0"/>
        </w:rPr>
        <w:t>某施工单位（乙方）与建设单位（甲方）签订了施工总承包合同，该工程采用边设计 边施工的方式进行，合同的部分条款如下：</w:t>
      </w:r>
    </w:p>
    <w:p>
      <w:pPr>
        <w:pStyle w:val="23"/>
        <w:keepNext w:val="0"/>
        <w:keepLines w:val="0"/>
        <w:widowControl w:val="0"/>
        <w:shd w:val="clear" w:color="auto" w:fill="auto"/>
        <w:bidi w:val="0"/>
        <w:spacing w:before="0" w:after="0" w:line="328" w:lineRule="exact"/>
        <w:ind w:left="0" w:right="0" w:firstLine="420"/>
        <w:jc w:val="left"/>
      </w:pPr>
      <w:r>
        <w:rPr>
          <w:color w:val="677C69"/>
          <w:spacing w:val="0"/>
          <w:w w:val="100"/>
          <w:position w:val="0"/>
          <w:lang w:val="en-US" w:eastAsia="en-US" w:bidi="en-US"/>
        </w:rPr>
        <w:t>x x</w:t>
      </w:r>
      <w:r>
        <w:rPr>
          <w:color w:val="677C69"/>
          <w:spacing w:val="0"/>
          <w:w w:val="100"/>
          <w:position w:val="0"/>
        </w:rPr>
        <w:t>工程施工合同书（节选）</w:t>
      </w:r>
    </w:p>
    <w:p>
      <w:pPr>
        <w:pStyle w:val="23"/>
        <w:keepNext w:val="0"/>
        <w:keepLines w:val="0"/>
        <w:widowControl w:val="0"/>
        <w:shd w:val="clear" w:color="auto" w:fill="auto"/>
        <w:tabs>
          <w:tab w:val="left" w:pos="1051"/>
        </w:tabs>
        <w:bidi w:val="0"/>
        <w:spacing w:before="0" w:after="0" w:line="328" w:lineRule="exact"/>
        <w:ind w:left="0" w:right="0" w:firstLine="520"/>
        <w:jc w:val="both"/>
      </w:pPr>
      <w:bookmarkStart w:id="3628" w:name="bookmark3632"/>
      <w:r>
        <w:rPr>
          <w:color w:val="677C69"/>
          <w:spacing w:val="0"/>
          <w:w w:val="100"/>
          <w:position w:val="0"/>
        </w:rPr>
        <w:t>（</w:t>
      </w:r>
      <w:bookmarkEnd w:id="3628"/>
      <w:r>
        <w:rPr>
          <w:color w:val="677C69"/>
          <w:spacing w:val="0"/>
          <w:w w:val="100"/>
          <w:position w:val="0"/>
        </w:rPr>
        <w:t>1）</w:t>
      </w:r>
      <w:r>
        <w:rPr>
          <w:color w:val="677C69"/>
          <w:spacing w:val="0"/>
          <w:w w:val="100"/>
          <w:position w:val="0"/>
        </w:rPr>
        <w:tab/>
      </w:r>
      <w:r>
        <w:rPr>
          <w:color w:val="677C69"/>
          <w:spacing w:val="0"/>
          <w:w w:val="100"/>
          <w:position w:val="0"/>
        </w:rPr>
        <w:t>协议书：</w:t>
      </w:r>
    </w:p>
    <w:p>
      <w:pPr>
        <w:pStyle w:val="23"/>
        <w:keepNext w:val="0"/>
        <w:keepLines w:val="0"/>
        <w:widowControl w:val="0"/>
        <w:shd w:val="clear" w:color="auto" w:fill="auto"/>
        <w:tabs>
          <w:tab w:val="left" w:pos="812"/>
        </w:tabs>
        <w:bidi w:val="0"/>
        <w:spacing w:before="0" w:after="0" w:line="328" w:lineRule="exact"/>
        <w:ind w:left="0" w:right="0" w:firstLine="420"/>
        <w:jc w:val="left"/>
      </w:pPr>
      <w:bookmarkStart w:id="3629" w:name="bookmark3633"/>
      <w:r>
        <w:rPr>
          <w:color w:val="677C69"/>
          <w:spacing w:val="0"/>
          <w:w w:val="100"/>
          <w:position w:val="0"/>
        </w:rPr>
        <w:t>1</w:t>
      </w:r>
      <w:bookmarkEnd w:id="3629"/>
      <w:r>
        <w:rPr>
          <w:color w:val="677C69"/>
          <w:spacing w:val="0"/>
          <w:w w:val="100"/>
          <w:position w:val="0"/>
        </w:rPr>
        <w:t>）</w:t>
      </w:r>
      <w:r>
        <w:rPr>
          <w:color w:val="677C69"/>
          <w:spacing w:val="0"/>
          <w:w w:val="100"/>
          <w:position w:val="0"/>
        </w:rPr>
        <w:tab/>
      </w:r>
      <w:r>
        <w:rPr>
          <w:color w:val="677C69"/>
          <w:spacing w:val="0"/>
          <w:w w:val="100"/>
          <w:position w:val="0"/>
        </w:rPr>
        <w:t>工程概况：</w:t>
      </w:r>
    </w:p>
    <w:p>
      <w:pPr>
        <w:pStyle w:val="23"/>
        <w:keepNext w:val="0"/>
        <w:keepLines w:val="0"/>
        <w:widowControl w:val="0"/>
        <w:shd w:val="clear" w:color="auto" w:fill="auto"/>
        <w:bidi w:val="0"/>
        <w:spacing w:before="0" w:after="0" w:line="328" w:lineRule="exact"/>
        <w:ind w:left="0" w:right="0" w:firstLine="440"/>
        <w:jc w:val="both"/>
      </w:pPr>
      <w:r>
        <w:rPr>
          <w:color w:val="677C69"/>
          <w:spacing w:val="0"/>
          <w:w w:val="100"/>
          <w:position w:val="0"/>
        </w:rPr>
        <w:t>该工程是位于某市的X X路段的城市桥梁工程，上部为连续混凝土箱梁结构，下部为 混凝土灌注桩承台结构（其他概况略）。</w:t>
      </w:r>
    </w:p>
    <w:p>
      <w:pPr>
        <w:pStyle w:val="23"/>
        <w:keepNext w:val="0"/>
        <w:keepLines w:val="0"/>
        <w:widowControl w:val="0"/>
        <w:shd w:val="clear" w:color="auto" w:fill="auto"/>
        <w:tabs>
          <w:tab w:val="left" w:pos="851"/>
        </w:tabs>
        <w:bidi w:val="0"/>
        <w:spacing w:before="0" w:after="0" w:line="328" w:lineRule="exact"/>
        <w:ind w:left="0" w:right="0" w:firstLine="440"/>
        <w:jc w:val="both"/>
      </w:pPr>
      <w:bookmarkStart w:id="3630" w:name="bookmark3634"/>
      <w:r>
        <w:rPr>
          <w:color w:val="677C69"/>
          <w:spacing w:val="0"/>
          <w:w w:val="100"/>
          <w:position w:val="0"/>
        </w:rPr>
        <w:t>2</w:t>
      </w:r>
      <w:bookmarkEnd w:id="3630"/>
      <w:r>
        <w:rPr>
          <w:color w:val="677C69"/>
          <w:spacing w:val="0"/>
          <w:w w:val="100"/>
          <w:position w:val="0"/>
        </w:rPr>
        <w:t>）</w:t>
      </w:r>
      <w:r>
        <w:rPr>
          <w:color w:val="677C69"/>
          <w:spacing w:val="0"/>
          <w:w w:val="100"/>
          <w:position w:val="0"/>
        </w:rPr>
        <w:tab/>
      </w:r>
      <w:r>
        <w:rPr>
          <w:color w:val="677C69"/>
          <w:spacing w:val="0"/>
          <w:w w:val="100"/>
          <w:position w:val="0"/>
        </w:rPr>
        <w:t>承包范围：</w:t>
      </w:r>
    </w:p>
    <w:p>
      <w:pPr>
        <w:pStyle w:val="23"/>
        <w:keepNext w:val="0"/>
        <w:keepLines w:val="0"/>
        <w:widowControl w:val="0"/>
        <w:shd w:val="clear" w:color="auto" w:fill="auto"/>
        <w:bidi w:val="0"/>
        <w:spacing w:before="0" w:after="0" w:line="328" w:lineRule="exact"/>
        <w:ind w:left="0" w:right="0" w:firstLine="420"/>
        <w:jc w:val="left"/>
      </w:pPr>
      <w:r>
        <w:rPr>
          <w:color w:val="677C69"/>
          <w:spacing w:val="0"/>
          <w:w w:val="100"/>
          <w:position w:val="0"/>
        </w:rPr>
        <w:t>承包范围为该工程施工所包括的所有工程。</w:t>
      </w:r>
    </w:p>
    <w:p>
      <w:pPr>
        <w:pStyle w:val="23"/>
        <w:keepNext w:val="0"/>
        <w:keepLines w:val="0"/>
        <w:widowControl w:val="0"/>
        <w:shd w:val="clear" w:color="auto" w:fill="auto"/>
        <w:tabs>
          <w:tab w:val="left" w:pos="831"/>
        </w:tabs>
        <w:bidi w:val="0"/>
        <w:spacing w:before="0" w:after="0" w:line="328" w:lineRule="exact"/>
        <w:ind w:left="0" w:right="0" w:firstLine="420"/>
        <w:jc w:val="left"/>
      </w:pPr>
      <w:bookmarkStart w:id="3631" w:name="bookmark3635"/>
      <w:r>
        <w:rPr>
          <w:color w:val="677C69"/>
          <w:spacing w:val="0"/>
          <w:w w:val="100"/>
          <w:position w:val="0"/>
        </w:rPr>
        <w:t>3</w:t>
      </w:r>
      <w:bookmarkEnd w:id="3631"/>
      <w:r>
        <w:rPr>
          <w:color w:val="677C69"/>
          <w:spacing w:val="0"/>
          <w:w w:val="100"/>
          <w:position w:val="0"/>
        </w:rPr>
        <w:t>）</w:t>
      </w:r>
      <w:r>
        <w:rPr>
          <w:color w:val="677C69"/>
          <w:spacing w:val="0"/>
          <w:w w:val="100"/>
          <w:position w:val="0"/>
        </w:rPr>
        <w:tab/>
      </w:r>
      <w:r>
        <w:rPr>
          <w:color w:val="677C69"/>
          <w:spacing w:val="0"/>
          <w:w w:val="100"/>
          <w:position w:val="0"/>
        </w:rPr>
        <w:t>合同工期：</w:t>
      </w:r>
    </w:p>
    <w:p>
      <w:pPr>
        <w:pStyle w:val="23"/>
        <w:keepNext w:val="0"/>
        <w:keepLines w:val="0"/>
        <w:widowControl w:val="0"/>
        <w:shd w:val="clear" w:color="auto" w:fill="auto"/>
        <w:bidi w:val="0"/>
        <w:spacing w:before="0" w:after="0" w:line="328" w:lineRule="exact"/>
        <w:ind w:left="0" w:right="0" w:firstLine="420"/>
        <w:jc w:val="left"/>
      </w:pPr>
      <w:r>
        <w:rPr>
          <w:color w:val="677C69"/>
          <w:spacing w:val="0"/>
          <w:w w:val="100"/>
          <w:position w:val="0"/>
        </w:rPr>
        <w:t>合同工期为2004年2月21日</w:t>
      </w:r>
      <w:r>
        <w:rPr>
          <w:color w:val="677C69"/>
          <w:spacing w:val="0"/>
          <w:w w:val="100"/>
          <w:position w:val="0"/>
          <w:lang w:val="en-US" w:eastAsia="en-US" w:bidi="en-US"/>
        </w:rPr>
        <w:t>一2004</w:t>
      </w:r>
      <w:r>
        <w:rPr>
          <w:color w:val="677C69"/>
          <w:spacing w:val="0"/>
          <w:w w:val="100"/>
          <w:position w:val="0"/>
        </w:rPr>
        <w:t>年9月30日，合同工期总日历天数为</w:t>
      </w:r>
      <w:r>
        <w:rPr>
          <w:color w:val="677C69"/>
          <w:spacing w:val="0"/>
          <w:w w:val="100"/>
          <w:position w:val="0"/>
          <w:lang w:val="en-US" w:eastAsia="en-US" w:bidi="en-US"/>
        </w:rPr>
        <w:t>223d。</w:t>
      </w:r>
    </w:p>
    <w:p>
      <w:pPr>
        <w:pStyle w:val="23"/>
        <w:keepNext w:val="0"/>
        <w:keepLines w:val="0"/>
        <w:widowControl w:val="0"/>
        <w:shd w:val="clear" w:color="auto" w:fill="auto"/>
        <w:tabs>
          <w:tab w:val="left" w:pos="836"/>
        </w:tabs>
        <w:bidi w:val="0"/>
        <w:spacing w:before="0" w:after="0" w:line="328" w:lineRule="exact"/>
        <w:ind w:left="0" w:right="0" w:firstLine="420"/>
        <w:jc w:val="left"/>
      </w:pPr>
      <w:bookmarkStart w:id="3632" w:name="bookmark3636"/>
      <w:r>
        <w:rPr>
          <w:color w:val="677C69"/>
          <w:spacing w:val="0"/>
          <w:w w:val="100"/>
          <w:position w:val="0"/>
        </w:rPr>
        <w:t>4</w:t>
      </w:r>
      <w:bookmarkEnd w:id="3632"/>
      <w:r>
        <w:rPr>
          <w:color w:val="677C69"/>
          <w:spacing w:val="0"/>
          <w:w w:val="100"/>
          <w:position w:val="0"/>
        </w:rPr>
        <w:t>）</w:t>
      </w:r>
      <w:r>
        <w:rPr>
          <w:color w:val="677C69"/>
          <w:spacing w:val="0"/>
          <w:w w:val="100"/>
          <w:position w:val="0"/>
        </w:rPr>
        <w:tab/>
      </w:r>
      <w:r>
        <w:rPr>
          <w:color w:val="677C69"/>
          <w:spacing w:val="0"/>
          <w:w w:val="100"/>
          <w:position w:val="0"/>
        </w:rPr>
        <w:t>合同价款：</w:t>
      </w:r>
    </w:p>
    <w:p>
      <w:pPr>
        <w:pStyle w:val="23"/>
        <w:keepNext w:val="0"/>
        <w:keepLines w:val="0"/>
        <w:widowControl w:val="0"/>
        <w:shd w:val="clear" w:color="auto" w:fill="auto"/>
        <w:bidi w:val="0"/>
        <w:spacing w:before="0" w:after="0" w:line="328" w:lineRule="exact"/>
        <w:ind w:left="0" w:right="0" w:firstLine="440"/>
        <w:jc w:val="left"/>
      </w:pPr>
      <w:r>
        <w:rPr>
          <w:color w:val="677C69"/>
          <w:spacing w:val="0"/>
          <w:w w:val="100"/>
          <w:position w:val="0"/>
        </w:rPr>
        <w:t>本工程采用总价合同形式，合同总价为：人民币陆仟贰佰堂拾肆万圆整（</w:t>
      </w:r>
      <w:r>
        <w:rPr>
          <w:color w:val="677C69"/>
          <w:spacing w:val="0"/>
          <w:w w:val="100"/>
          <w:position w:val="0"/>
          <w:lang w:val="en-US" w:eastAsia="en-US" w:bidi="en-US"/>
        </w:rPr>
        <w:t xml:space="preserve">¥6234.00 </w:t>
      </w:r>
      <w:r>
        <w:rPr>
          <w:color w:val="677C69"/>
          <w:spacing w:val="0"/>
          <w:w w:val="100"/>
          <w:position w:val="0"/>
        </w:rPr>
        <w:t>万元）。</w:t>
      </w:r>
    </w:p>
    <w:p>
      <w:pPr>
        <w:pStyle w:val="23"/>
        <w:keepNext w:val="0"/>
        <w:keepLines w:val="0"/>
        <w:widowControl w:val="0"/>
        <w:shd w:val="clear" w:color="auto" w:fill="auto"/>
        <w:tabs>
          <w:tab w:val="left" w:pos="856"/>
        </w:tabs>
        <w:bidi w:val="0"/>
        <w:spacing w:before="0" w:after="0" w:line="328" w:lineRule="exact"/>
        <w:ind w:left="0" w:right="0" w:firstLine="440"/>
        <w:jc w:val="left"/>
      </w:pPr>
      <w:bookmarkStart w:id="3633" w:name="bookmark3637"/>
      <w:r>
        <w:rPr>
          <w:color w:val="677C69"/>
          <w:spacing w:val="0"/>
          <w:w w:val="100"/>
          <w:position w:val="0"/>
        </w:rPr>
        <w:t>5</w:t>
      </w:r>
      <w:bookmarkEnd w:id="3633"/>
      <w:r>
        <w:rPr>
          <w:color w:val="677C69"/>
          <w:spacing w:val="0"/>
          <w:w w:val="100"/>
          <w:position w:val="0"/>
        </w:rPr>
        <w:t>）</w:t>
      </w:r>
      <w:r>
        <w:rPr>
          <w:color w:val="677C69"/>
          <w:spacing w:val="0"/>
          <w:w w:val="100"/>
          <w:position w:val="0"/>
        </w:rPr>
        <w:tab/>
      </w:r>
      <w:r>
        <w:rPr>
          <w:color w:val="677C69"/>
          <w:spacing w:val="0"/>
          <w:w w:val="100"/>
          <w:position w:val="0"/>
        </w:rPr>
        <w:t>质量标准：</w:t>
      </w:r>
    </w:p>
    <w:p>
      <w:pPr>
        <w:pStyle w:val="23"/>
        <w:keepNext w:val="0"/>
        <w:keepLines w:val="0"/>
        <w:widowControl w:val="0"/>
        <w:shd w:val="clear" w:color="auto" w:fill="auto"/>
        <w:bidi w:val="0"/>
        <w:spacing w:before="0" w:after="0" w:line="328" w:lineRule="exact"/>
        <w:ind w:left="0" w:right="0" w:firstLine="440"/>
        <w:jc w:val="left"/>
      </w:pPr>
      <w:r>
        <w:rPr>
          <w:color w:val="677C69"/>
          <w:spacing w:val="0"/>
          <w:w w:val="100"/>
          <w:position w:val="0"/>
        </w:rPr>
        <w:t>本工程质量标准要求达到承包商最优的工程质量。</w:t>
      </w:r>
    </w:p>
    <w:p>
      <w:pPr>
        <w:pStyle w:val="23"/>
        <w:keepNext w:val="0"/>
        <w:keepLines w:val="0"/>
        <w:widowControl w:val="0"/>
        <w:shd w:val="clear" w:color="auto" w:fill="auto"/>
        <w:tabs>
          <w:tab w:val="left" w:pos="856"/>
        </w:tabs>
        <w:bidi w:val="0"/>
        <w:spacing w:before="0" w:after="0" w:line="328" w:lineRule="exact"/>
        <w:ind w:left="0" w:right="0" w:firstLine="440"/>
        <w:jc w:val="left"/>
      </w:pPr>
      <w:bookmarkStart w:id="3634" w:name="bookmark3638"/>
      <w:r>
        <w:rPr>
          <w:color w:val="677C69"/>
          <w:spacing w:val="0"/>
          <w:w w:val="100"/>
          <w:position w:val="0"/>
        </w:rPr>
        <w:t>6</w:t>
      </w:r>
      <w:bookmarkEnd w:id="3634"/>
      <w:r>
        <w:rPr>
          <w:color w:val="677C69"/>
          <w:spacing w:val="0"/>
          <w:w w:val="100"/>
          <w:position w:val="0"/>
        </w:rPr>
        <w:t>）</w:t>
      </w:r>
      <w:r>
        <w:rPr>
          <w:color w:val="677C69"/>
          <w:spacing w:val="0"/>
          <w:w w:val="100"/>
          <w:position w:val="0"/>
        </w:rPr>
        <w:tab/>
      </w:r>
      <w:r>
        <w:rPr>
          <w:color w:val="677C69"/>
          <w:spacing w:val="0"/>
          <w:w w:val="100"/>
          <w:position w:val="0"/>
        </w:rPr>
        <w:t>质量保修：</w:t>
      </w:r>
    </w:p>
    <w:p>
      <w:pPr>
        <w:pStyle w:val="23"/>
        <w:keepNext w:val="0"/>
        <w:keepLines w:val="0"/>
        <w:widowControl w:val="0"/>
        <w:shd w:val="clear" w:color="auto" w:fill="auto"/>
        <w:bidi w:val="0"/>
        <w:spacing w:before="0" w:after="0" w:line="328" w:lineRule="exact"/>
        <w:ind w:left="0" w:right="0" w:firstLine="420"/>
        <w:jc w:val="left"/>
      </w:pPr>
      <w:r>
        <w:rPr>
          <w:color w:val="677C69"/>
          <w:spacing w:val="0"/>
          <w:w w:val="100"/>
          <w:position w:val="0"/>
        </w:rPr>
        <w:t>施工单位在该项目设计规定的使用年限内承担全部保修责任。</w:t>
      </w:r>
    </w:p>
    <w:p>
      <w:pPr>
        <w:pStyle w:val="23"/>
        <w:keepNext w:val="0"/>
        <w:keepLines w:val="0"/>
        <w:widowControl w:val="0"/>
        <w:shd w:val="clear" w:color="auto" w:fill="auto"/>
        <w:tabs>
          <w:tab w:val="left" w:pos="856"/>
        </w:tabs>
        <w:bidi w:val="0"/>
        <w:spacing w:before="0" w:after="0" w:line="328" w:lineRule="exact"/>
        <w:ind w:left="0" w:right="0" w:firstLine="440"/>
        <w:jc w:val="left"/>
      </w:pPr>
      <w:bookmarkStart w:id="3635" w:name="bookmark3639"/>
      <w:r>
        <w:rPr>
          <w:color w:val="677C69"/>
          <w:spacing w:val="0"/>
          <w:w w:val="100"/>
          <w:position w:val="0"/>
        </w:rPr>
        <w:t>7</w:t>
      </w:r>
      <w:bookmarkEnd w:id="3635"/>
      <w:r>
        <w:rPr>
          <w:color w:val="677C69"/>
          <w:spacing w:val="0"/>
          <w:w w:val="100"/>
          <w:position w:val="0"/>
        </w:rPr>
        <w:t>）</w:t>
      </w:r>
      <w:r>
        <w:rPr>
          <w:color w:val="677C69"/>
          <w:spacing w:val="0"/>
          <w:w w:val="100"/>
          <w:position w:val="0"/>
        </w:rPr>
        <w:tab/>
      </w:r>
      <w:r>
        <w:rPr>
          <w:color w:val="677C69"/>
          <w:spacing w:val="0"/>
          <w:w w:val="100"/>
          <w:position w:val="0"/>
        </w:rPr>
        <w:t>工程款支付：</w:t>
      </w:r>
    </w:p>
    <w:p>
      <w:pPr>
        <w:pStyle w:val="23"/>
        <w:keepNext w:val="0"/>
        <w:keepLines w:val="0"/>
        <w:widowControl w:val="0"/>
        <w:shd w:val="clear" w:color="auto" w:fill="auto"/>
        <w:bidi w:val="0"/>
        <w:spacing w:before="0" w:after="0" w:line="328" w:lineRule="exact"/>
        <w:ind w:left="0" w:right="0" w:firstLine="440"/>
        <w:jc w:val="left"/>
      </w:pPr>
      <w:r>
        <w:rPr>
          <w:color w:val="677C69"/>
          <w:spacing w:val="0"/>
          <w:w w:val="100"/>
          <w:position w:val="0"/>
        </w:rPr>
        <w:t>在工程基本竣工时，支付全部合同价款，为确保工程如期竣工，乙方不得因甲方资金 暂时不到位而停工和拖延工期。</w:t>
      </w:r>
    </w:p>
    <w:p>
      <w:pPr>
        <w:pStyle w:val="23"/>
        <w:keepNext w:val="0"/>
        <w:keepLines w:val="0"/>
        <w:widowControl w:val="0"/>
        <w:shd w:val="clear" w:color="auto" w:fill="auto"/>
        <w:tabs>
          <w:tab w:val="left" w:pos="1051"/>
        </w:tabs>
        <w:bidi w:val="0"/>
        <w:spacing w:before="0" w:after="0" w:line="328" w:lineRule="exact"/>
        <w:ind w:left="0" w:right="0" w:firstLine="520"/>
        <w:jc w:val="left"/>
      </w:pPr>
      <w:bookmarkStart w:id="3636" w:name="bookmark3640"/>
      <w:r>
        <w:rPr>
          <w:color w:val="677C69"/>
          <w:spacing w:val="0"/>
          <w:w w:val="100"/>
          <w:position w:val="0"/>
        </w:rPr>
        <w:t>（</w:t>
      </w:r>
      <w:bookmarkEnd w:id="3636"/>
      <w:r>
        <w:rPr>
          <w:color w:val="677C69"/>
          <w:spacing w:val="0"/>
          <w:w w:val="100"/>
          <w:position w:val="0"/>
        </w:rPr>
        <w:t>2）</w:t>
      </w:r>
      <w:r>
        <w:rPr>
          <w:color w:val="677C69"/>
          <w:spacing w:val="0"/>
          <w:w w:val="100"/>
          <w:position w:val="0"/>
        </w:rPr>
        <w:tab/>
      </w:r>
      <w:r>
        <w:rPr>
          <w:color w:val="677C69"/>
          <w:spacing w:val="0"/>
          <w:w w:val="100"/>
          <w:position w:val="0"/>
        </w:rPr>
        <w:t>其他补充协议：</w:t>
      </w:r>
    </w:p>
    <w:p>
      <w:pPr>
        <w:pStyle w:val="23"/>
        <w:keepNext w:val="0"/>
        <w:keepLines w:val="0"/>
        <w:widowControl w:val="0"/>
        <w:shd w:val="clear" w:color="auto" w:fill="auto"/>
        <w:tabs>
          <w:tab w:val="left" w:pos="817"/>
        </w:tabs>
        <w:bidi w:val="0"/>
        <w:spacing w:before="0" w:after="0" w:line="328" w:lineRule="exact"/>
        <w:ind w:left="0" w:right="0" w:firstLine="420"/>
        <w:jc w:val="left"/>
      </w:pPr>
      <w:bookmarkStart w:id="3637" w:name="bookmark3641"/>
      <w:r>
        <w:rPr>
          <w:color w:val="677C69"/>
          <w:spacing w:val="0"/>
          <w:w w:val="100"/>
          <w:position w:val="0"/>
        </w:rPr>
        <w:t>1</w:t>
      </w:r>
      <w:bookmarkEnd w:id="3637"/>
      <w:r>
        <w:rPr>
          <w:color w:val="677C69"/>
          <w:spacing w:val="0"/>
          <w:w w:val="100"/>
          <w:position w:val="0"/>
        </w:rPr>
        <w:t>）</w:t>
      </w:r>
      <w:r>
        <w:rPr>
          <w:color w:val="677C69"/>
          <w:spacing w:val="0"/>
          <w:w w:val="100"/>
          <w:position w:val="0"/>
        </w:rPr>
        <w:tab/>
      </w:r>
      <w:r>
        <w:rPr>
          <w:color w:val="677C69"/>
          <w:spacing w:val="0"/>
          <w:w w:val="100"/>
          <w:position w:val="0"/>
        </w:rPr>
        <w:t>乙方在施工前不允许将工程分包，只可以转包。</w:t>
      </w:r>
    </w:p>
    <w:p>
      <w:pPr>
        <w:pStyle w:val="23"/>
        <w:keepNext w:val="0"/>
        <w:keepLines w:val="0"/>
        <w:widowControl w:val="0"/>
        <w:shd w:val="clear" w:color="auto" w:fill="auto"/>
        <w:tabs>
          <w:tab w:val="left" w:pos="831"/>
        </w:tabs>
        <w:bidi w:val="0"/>
        <w:spacing w:before="0" w:after="0" w:line="328" w:lineRule="exact"/>
        <w:ind w:left="0" w:right="0" w:firstLine="420"/>
        <w:jc w:val="left"/>
      </w:pPr>
      <w:bookmarkStart w:id="3638" w:name="bookmark3642"/>
      <w:r>
        <w:rPr>
          <w:color w:val="677C69"/>
          <w:spacing w:val="0"/>
          <w:w w:val="100"/>
          <w:position w:val="0"/>
        </w:rPr>
        <w:t>2</w:t>
      </w:r>
      <w:bookmarkEnd w:id="3638"/>
      <w:r>
        <w:rPr>
          <w:color w:val="677C69"/>
          <w:spacing w:val="0"/>
          <w:w w:val="100"/>
          <w:position w:val="0"/>
        </w:rPr>
        <w:t>）</w:t>
      </w:r>
      <w:r>
        <w:rPr>
          <w:color w:val="677C69"/>
          <w:spacing w:val="0"/>
          <w:w w:val="100"/>
          <w:position w:val="0"/>
        </w:rPr>
        <w:tab/>
      </w:r>
      <w:r>
        <w:rPr>
          <w:color w:val="677C69"/>
          <w:spacing w:val="0"/>
          <w:w w:val="100"/>
          <w:position w:val="0"/>
        </w:rPr>
        <w:t>甲方不负责提供施工场地的工程地质和地下主要管网线路资料。</w:t>
      </w:r>
    </w:p>
    <w:p>
      <w:pPr>
        <w:pStyle w:val="23"/>
        <w:keepNext w:val="0"/>
        <w:keepLines w:val="0"/>
        <w:widowControl w:val="0"/>
        <w:shd w:val="clear" w:color="auto" w:fill="auto"/>
        <w:tabs>
          <w:tab w:val="left" w:pos="831"/>
        </w:tabs>
        <w:bidi w:val="0"/>
        <w:spacing w:before="0" w:after="0" w:line="328" w:lineRule="exact"/>
        <w:ind w:left="0" w:right="0" w:firstLine="420"/>
        <w:jc w:val="left"/>
      </w:pPr>
      <w:bookmarkStart w:id="3639" w:name="bookmark3643"/>
      <w:r>
        <w:rPr>
          <w:color w:val="677C69"/>
          <w:spacing w:val="0"/>
          <w:w w:val="100"/>
          <w:position w:val="0"/>
        </w:rPr>
        <w:t>3</w:t>
      </w:r>
      <w:bookmarkEnd w:id="3639"/>
      <w:r>
        <w:rPr>
          <w:color w:val="677C69"/>
          <w:spacing w:val="0"/>
          <w:w w:val="100"/>
          <w:position w:val="0"/>
        </w:rPr>
        <w:t>）</w:t>
      </w:r>
      <w:r>
        <w:rPr>
          <w:color w:val="677C69"/>
          <w:spacing w:val="0"/>
          <w:w w:val="100"/>
          <w:position w:val="0"/>
        </w:rPr>
        <w:tab/>
      </w:r>
      <w:r>
        <w:rPr>
          <w:color w:val="677C69"/>
          <w:spacing w:val="0"/>
          <w:w w:val="100"/>
          <w:position w:val="0"/>
        </w:rPr>
        <w:t>乙方应按项目经理批准的施工组织设计组织施工。</w:t>
      </w:r>
    </w:p>
    <w:p>
      <w:pPr>
        <w:pStyle w:val="23"/>
        <w:keepNext w:val="0"/>
        <w:keepLines w:val="0"/>
        <w:widowControl w:val="0"/>
        <w:shd w:val="clear" w:color="auto" w:fill="auto"/>
        <w:tabs>
          <w:tab w:val="left" w:pos="836"/>
        </w:tabs>
        <w:bidi w:val="0"/>
        <w:spacing w:before="0" w:after="0" w:line="328" w:lineRule="exact"/>
        <w:ind w:left="0" w:right="0" w:firstLine="420"/>
        <w:jc w:val="left"/>
      </w:pPr>
      <w:bookmarkStart w:id="3640" w:name="bookmark3644"/>
      <w:r>
        <w:rPr>
          <w:color w:val="677C69"/>
          <w:spacing w:val="0"/>
          <w:w w:val="100"/>
          <w:position w:val="0"/>
        </w:rPr>
        <w:t>4</w:t>
      </w:r>
      <w:bookmarkEnd w:id="3640"/>
      <w:r>
        <w:rPr>
          <w:color w:val="677C69"/>
          <w:spacing w:val="0"/>
          <w:w w:val="100"/>
          <w:position w:val="0"/>
        </w:rPr>
        <w:t>）</w:t>
      </w:r>
      <w:r>
        <w:rPr>
          <w:color w:val="677C69"/>
          <w:spacing w:val="0"/>
          <w:w w:val="100"/>
          <w:position w:val="0"/>
        </w:rPr>
        <w:tab/>
      </w:r>
      <w:r>
        <w:rPr>
          <w:color w:val="677C69"/>
          <w:spacing w:val="0"/>
          <w:w w:val="100"/>
          <w:position w:val="0"/>
        </w:rPr>
        <w:t>涉及质量标准的变更由乙方自行解决。</w:t>
      </w:r>
    </w:p>
    <w:p>
      <w:pPr>
        <w:pStyle w:val="23"/>
        <w:keepNext w:val="0"/>
        <w:keepLines w:val="0"/>
        <w:widowControl w:val="0"/>
        <w:shd w:val="clear" w:color="auto" w:fill="auto"/>
        <w:tabs>
          <w:tab w:val="left" w:pos="836"/>
        </w:tabs>
        <w:bidi w:val="0"/>
        <w:spacing w:before="0" w:after="0" w:line="328" w:lineRule="exact"/>
        <w:ind w:left="0" w:right="0" w:firstLine="420"/>
        <w:jc w:val="left"/>
      </w:pPr>
      <w:bookmarkStart w:id="3641" w:name="bookmark3645"/>
      <w:r>
        <w:rPr>
          <w:color w:val="677C69"/>
          <w:spacing w:val="0"/>
          <w:w w:val="100"/>
          <w:position w:val="0"/>
        </w:rPr>
        <w:t>5</w:t>
      </w:r>
      <w:bookmarkEnd w:id="3641"/>
      <w:r>
        <w:rPr>
          <w:color w:val="677C69"/>
          <w:spacing w:val="0"/>
          <w:w w:val="100"/>
          <w:position w:val="0"/>
        </w:rPr>
        <w:t>）</w:t>
      </w:r>
      <w:r>
        <w:rPr>
          <w:color w:val="677C69"/>
          <w:spacing w:val="0"/>
          <w:w w:val="100"/>
          <w:position w:val="0"/>
        </w:rPr>
        <w:tab/>
      </w:r>
      <w:r>
        <w:rPr>
          <w:color w:val="677C69"/>
          <w:spacing w:val="0"/>
          <w:w w:val="100"/>
          <w:position w:val="0"/>
        </w:rPr>
        <w:t>合同变更时，按有关程序确定变更工程价款。</w:t>
      </w:r>
    </w:p>
    <w:p>
      <w:pPr>
        <w:pStyle w:val="23"/>
        <w:keepNext w:val="0"/>
        <w:keepLines w:val="0"/>
        <w:widowControl w:val="0"/>
        <w:numPr>
          <w:ilvl w:val="0"/>
          <w:numId w:val="614"/>
        </w:numPr>
        <w:shd w:val="clear" w:color="auto" w:fill="auto"/>
        <w:tabs>
          <w:tab w:val="left" w:pos="774"/>
        </w:tabs>
        <w:bidi w:val="0"/>
        <w:spacing w:before="0" w:after="0" w:line="328" w:lineRule="exact"/>
        <w:ind w:left="0" w:right="0" w:firstLine="420"/>
        <w:jc w:val="left"/>
      </w:pPr>
      <w:bookmarkStart w:id="3642" w:name="bookmark3646"/>
      <w:bookmarkEnd w:id="3642"/>
      <w:r>
        <w:rPr>
          <w:color w:val="677C69"/>
          <w:spacing w:val="0"/>
          <w:w w:val="100"/>
          <w:position w:val="0"/>
        </w:rPr>
        <w:t>问题</w:t>
      </w:r>
    </w:p>
    <w:p>
      <w:pPr>
        <w:pStyle w:val="23"/>
        <w:keepNext w:val="0"/>
        <w:keepLines w:val="0"/>
        <w:widowControl w:val="0"/>
        <w:shd w:val="clear" w:color="auto" w:fill="auto"/>
        <w:tabs>
          <w:tab w:val="left" w:pos="1056"/>
        </w:tabs>
        <w:bidi w:val="0"/>
        <w:spacing w:before="0" w:after="0" w:line="328" w:lineRule="exact"/>
        <w:ind w:left="0" w:right="0" w:firstLine="520"/>
        <w:jc w:val="left"/>
      </w:pPr>
      <w:bookmarkStart w:id="3643" w:name="bookmark3647"/>
      <w:r>
        <w:rPr>
          <w:color w:val="677C69"/>
          <w:spacing w:val="0"/>
          <w:w w:val="100"/>
          <w:position w:val="0"/>
        </w:rPr>
        <w:t>（</w:t>
      </w:r>
      <w:bookmarkEnd w:id="3643"/>
      <w:r>
        <w:rPr>
          <w:color w:val="677C69"/>
          <w:spacing w:val="0"/>
          <w:w w:val="100"/>
          <w:position w:val="0"/>
        </w:rPr>
        <w:t>1）</w:t>
      </w:r>
      <w:r>
        <w:rPr>
          <w:color w:val="677C69"/>
          <w:spacing w:val="0"/>
          <w:w w:val="100"/>
          <w:position w:val="0"/>
        </w:rPr>
        <w:tab/>
      </w:r>
      <w:r>
        <w:rPr>
          <w:color w:val="677C69"/>
          <w:spacing w:val="0"/>
          <w:w w:val="100"/>
          <w:position w:val="0"/>
        </w:rPr>
        <w:t>该项工程施工合同协议书中有哪些不妥之处？请指正。</w:t>
      </w:r>
    </w:p>
    <w:p>
      <w:pPr>
        <w:pStyle w:val="23"/>
        <w:keepNext w:val="0"/>
        <w:keepLines w:val="0"/>
        <w:widowControl w:val="0"/>
        <w:shd w:val="clear" w:color="auto" w:fill="auto"/>
        <w:tabs>
          <w:tab w:val="left" w:pos="1056"/>
        </w:tabs>
        <w:bidi w:val="0"/>
        <w:spacing w:before="0" w:after="0" w:line="328" w:lineRule="exact"/>
        <w:ind w:left="0" w:right="0" w:firstLine="520"/>
        <w:jc w:val="left"/>
      </w:pPr>
      <w:bookmarkStart w:id="3644" w:name="bookmark3648"/>
      <w:r>
        <w:rPr>
          <w:color w:val="677C69"/>
          <w:spacing w:val="0"/>
          <w:w w:val="100"/>
          <w:position w:val="0"/>
        </w:rPr>
        <w:t>（</w:t>
      </w:r>
      <w:bookmarkEnd w:id="3644"/>
      <w:r>
        <w:rPr>
          <w:color w:val="677C69"/>
          <w:spacing w:val="0"/>
          <w:w w:val="100"/>
          <w:position w:val="0"/>
        </w:rPr>
        <w:t>2）</w:t>
      </w:r>
      <w:r>
        <w:rPr>
          <w:color w:val="677C69"/>
          <w:spacing w:val="0"/>
          <w:w w:val="100"/>
          <w:position w:val="0"/>
        </w:rPr>
        <w:tab/>
      </w:r>
      <w:r>
        <w:rPr>
          <w:color w:val="677C69"/>
          <w:spacing w:val="0"/>
          <w:w w:val="100"/>
          <w:position w:val="0"/>
        </w:rPr>
        <w:t>该项工程施工合同的补充协议中有哪些不妥之处？请指出并改正。</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3645" w:name="bookmark3649"/>
      <w:r>
        <w:rPr>
          <w:color w:val="677C69"/>
          <w:spacing w:val="0"/>
          <w:w w:val="100"/>
          <w:position w:val="0"/>
        </w:rPr>
        <w:t>（</w:t>
      </w:r>
      <w:bookmarkEnd w:id="3645"/>
      <w:r>
        <w:rPr>
          <w:color w:val="677C69"/>
          <w:spacing w:val="0"/>
          <w:w w:val="100"/>
          <w:position w:val="0"/>
        </w:rPr>
        <w:t>3）</w:t>
      </w:r>
      <w:r>
        <w:rPr>
          <w:color w:val="677C69"/>
          <w:spacing w:val="0"/>
          <w:w w:val="100"/>
          <w:position w:val="0"/>
        </w:rPr>
        <w:tab/>
      </w:r>
      <w:r>
        <w:rPr>
          <w:color w:val="677C69"/>
          <w:spacing w:val="0"/>
          <w:w w:val="100"/>
          <w:position w:val="0"/>
        </w:rPr>
        <w:t>该工程按工期定额来计算，其工期日历天数为</w:t>
      </w:r>
      <w:r>
        <w:rPr>
          <w:color w:val="677C69"/>
          <w:spacing w:val="0"/>
          <w:w w:val="100"/>
          <w:position w:val="0"/>
          <w:lang w:val="en-US" w:eastAsia="en-US" w:bidi="en-US"/>
        </w:rPr>
        <w:t>212d,</w:t>
      </w:r>
      <w:r>
        <w:rPr>
          <w:color w:val="677C69"/>
          <w:spacing w:val="0"/>
          <w:w w:val="100"/>
          <w:position w:val="0"/>
        </w:rPr>
        <w:t>那么你认为该工程的合同 工期应为多少天？</w:t>
      </w:r>
    </w:p>
    <w:p>
      <w:pPr>
        <w:pStyle w:val="23"/>
        <w:keepNext w:val="0"/>
        <w:keepLines w:val="0"/>
        <w:widowControl w:val="0"/>
        <w:shd w:val="clear" w:color="auto" w:fill="auto"/>
        <w:bidi w:val="0"/>
        <w:spacing w:before="0" w:after="0" w:line="328" w:lineRule="exact"/>
        <w:ind w:left="0" w:right="0" w:firstLine="520"/>
        <w:jc w:val="left"/>
      </w:pPr>
      <w:r>
        <w:rPr>
          <w:color w:val="677C69"/>
          <w:spacing w:val="0"/>
          <w:w w:val="100"/>
          <w:position w:val="0"/>
        </w:rPr>
        <w:t>（4 ）确定变更合同价款的程序是什么？</w:t>
      </w:r>
    </w:p>
    <w:p>
      <w:pPr>
        <w:pStyle w:val="23"/>
        <w:keepNext w:val="0"/>
        <w:keepLines w:val="0"/>
        <w:widowControl w:val="0"/>
        <w:numPr>
          <w:ilvl w:val="0"/>
          <w:numId w:val="614"/>
        </w:numPr>
        <w:shd w:val="clear" w:color="auto" w:fill="auto"/>
        <w:tabs>
          <w:tab w:val="left" w:pos="774"/>
        </w:tabs>
        <w:bidi w:val="0"/>
        <w:spacing w:before="0" w:after="0" w:line="328" w:lineRule="exact"/>
        <w:ind w:left="0" w:right="0" w:firstLine="420"/>
        <w:jc w:val="left"/>
      </w:pPr>
      <w:bookmarkStart w:id="3646" w:name="bookmark3650"/>
      <w:bookmarkEnd w:id="3646"/>
      <w:r>
        <w:rPr>
          <w:color w:val="677C69"/>
          <w:spacing w:val="0"/>
          <w:w w:val="100"/>
          <w:position w:val="0"/>
        </w:rPr>
        <w:t>参考答案</w:t>
      </w:r>
    </w:p>
    <w:p>
      <w:pPr>
        <w:pStyle w:val="23"/>
        <w:keepNext w:val="0"/>
        <w:keepLines w:val="0"/>
        <w:widowControl w:val="0"/>
        <w:shd w:val="clear" w:color="auto" w:fill="auto"/>
        <w:bidi w:val="0"/>
        <w:spacing w:before="0" w:after="0" w:line="328" w:lineRule="exact"/>
        <w:ind w:left="0" w:right="0" w:firstLine="520"/>
        <w:jc w:val="both"/>
      </w:pPr>
      <w:r>
        <w:rPr>
          <w:color w:val="677C69"/>
          <w:spacing w:val="0"/>
          <w:w w:val="100"/>
          <w:position w:val="0"/>
        </w:rPr>
        <w:t>（1 ）问题（1 ）：</w:t>
      </w:r>
    </w:p>
    <w:p>
      <w:pPr>
        <w:pStyle w:val="23"/>
        <w:keepNext w:val="0"/>
        <w:keepLines w:val="0"/>
        <w:widowControl w:val="0"/>
        <w:shd w:val="clear" w:color="auto" w:fill="auto"/>
        <w:bidi w:val="0"/>
        <w:spacing w:before="0" w:after="0" w:line="328" w:lineRule="exact"/>
        <w:ind w:left="0" w:right="0" w:firstLine="420"/>
        <w:jc w:val="left"/>
      </w:pPr>
      <w:r>
        <w:rPr>
          <w:color w:val="677C69"/>
          <w:spacing w:val="0"/>
          <w:w w:val="100"/>
          <w:position w:val="0"/>
        </w:rPr>
        <w:t>协议书的不妥之处：</w:t>
      </w:r>
    </w:p>
    <w:p>
      <w:pPr>
        <w:pStyle w:val="23"/>
        <w:keepNext w:val="0"/>
        <w:keepLines w:val="0"/>
        <w:widowControl w:val="0"/>
        <w:shd w:val="clear" w:color="auto" w:fill="auto"/>
        <w:bidi w:val="0"/>
        <w:spacing w:before="0" w:after="0" w:line="328" w:lineRule="exact"/>
        <w:ind w:left="0" w:right="0" w:firstLine="420"/>
        <w:jc w:val="left"/>
      </w:pPr>
      <w:r>
        <w:rPr>
          <w:color w:val="677C69"/>
          <w:spacing w:val="0"/>
          <w:w w:val="100"/>
          <w:position w:val="0"/>
        </w:rPr>
        <w:t>不妥之处一：本工程采用总价合同形式。</w:t>
      </w:r>
    </w:p>
    <w:p>
      <w:pPr>
        <w:pStyle w:val="23"/>
        <w:keepNext w:val="0"/>
        <w:keepLines w:val="0"/>
        <w:widowControl w:val="0"/>
        <w:shd w:val="clear" w:color="auto" w:fill="auto"/>
        <w:bidi w:val="0"/>
        <w:spacing w:before="0" w:after="0" w:line="328" w:lineRule="exact"/>
        <w:ind w:left="0" w:right="0" w:firstLine="420"/>
        <w:jc w:val="left"/>
      </w:pPr>
      <w:r>
        <w:rPr>
          <w:color w:val="677C69"/>
          <w:spacing w:val="0"/>
          <w:w w:val="100"/>
          <w:position w:val="0"/>
        </w:rPr>
        <w:t>正确做法：应采用单价合同。</w:t>
      </w:r>
    </w:p>
    <w:p>
      <w:pPr>
        <w:pStyle w:val="23"/>
        <w:keepNext w:val="0"/>
        <w:keepLines w:val="0"/>
        <w:widowControl w:val="0"/>
        <w:shd w:val="clear" w:color="auto" w:fill="auto"/>
        <w:bidi w:val="0"/>
        <w:spacing w:before="0" w:after="0" w:line="328" w:lineRule="exact"/>
        <w:ind w:left="0" w:right="0" w:firstLine="420"/>
        <w:jc w:val="left"/>
      </w:pPr>
      <w:r>
        <w:rPr>
          <w:color w:val="677C69"/>
          <w:spacing w:val="0"/>
          <w:w w:val="100"/>
          <w:position w:val="0"/>
        </w:rPr>
        <w:t>不妥之处二：工程质量标准要求达到承包商最优的工程质量。</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正确做法：应以《城市桥梁工程施工与质量验收规范》</w:t>
      </w:r>
      <w:r>
        <w:rPr>
          <w:color w:val="333333"/>
          <w:spacing w:val="0"/>
          <w:w w:val="100"/>
          <w:position w:val="0"/>
          <w:lang w:val="en-US" w:eastAsia="en-US" w:bidi="en-US"/>
        </w:rPr>
        <w:t>CJJ 2—2008</w:t>
      </w:r>
      <w:r>
        <w:rPr>
          <w:color w:val="333333"/>
          <w:spacing w:val="0"/>
          <w:w w:val="100"/>
          <w:position w:val="0"/>
        </w:rPr>
        <w:t>中规定的质量标 准作为该工程的质量标准。</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不妥之处三：在项目设计规定的使用年限内承担全部保修责任。</w:t>
      </w:r>
    </w:p>
    <w:p>
      <w:pPr>
        <w:pStyle w:val="23"/>
        <w:keepNext w:val="0"/>
        <w:keepLines w:val="0"/>
        <w:widowControl w:val="0"/>
        <w:shd w:val="clear" w:color="auto" w:fill="auto"/>
        <w:bidi w:val="0"/>
        <w:spacing w:before="0" w:after="0" w:line="317" w:lineRule="exact"/>
        <w:ind w:left="0" w:right="0"/>
        <w:jc w:val="both"/>
      </w:pPr>
      <w:r>
        <w:rPr>
          <w:color w:val="333333"/>
          <w:spacing w:val="0"/>
          <w:w w:val="100"/>
          <w:position w:val="0"/>
        </w:rPr>
        <w:t>正确做法：应按《建设工程质量管理条例》（国务院令第279号）的有关规定进行。</w:t>
      </w:r>
    </w:p>
    <w:p>
      <w:pPr>
        <w:pStyle w:val="23"/>
        <w:keepNext w:val="0"/>
        <w:keepLines w:val="0"/>
        <w:widowControl w:val="0"/>
        <w:shd w:val="clear" w:color="auto" w:fill="auto"/>
        <w:bidi w:val="0"/>
        <w:spacing w:before="0" w:after="0" w:line="317" w:lineRule="exact"/>
        <w:ind w:left="0" w:right="0"/>
        <w:jc w:val="both"/>
      </w:pPr>
      <w:r>
        <w:rPr>
          <w:color w:val="333333"/>
          <w:spacing w:val="0"/>
          <w:w w:val="100"/>
          <w:position w:val="0"/>
        </w:rPr>
        <w:t>不妥之处四：在工程基本竣工时，支付全部合同价款。</w:t>
      </w:r>
    </w:p>
    <w:p>
      <w:pPr>
        <w:pStyle w:val="23"/>
        <w:keepNext w:val="0"/>
        <w:keepLines w:val="0"/>
        <w:widowControl w:val="0"/>
        <w:shd w:val="clear" w:color="auto" w:fill="auto"/>
        <w:bidi w:val="0"/>
        <w:spacing w:before="0" w:after="0" w:line="317" w:lineRule="exact"/>
        <w:ind w:left="0" w:right="0"/>
        <w:jc w:val="both"/>
      </w:pPr>
      <w:r>
        <w:rPr>
          <w:color w:val="333333"/>
          <w:spacing w:val="0"/>
          <w:w w:val="100"/>
          <w:position w:val="0"/>
        </w:rPr>
        <w:t>正确做法：应明确具体的时间。</w:t>
      </w:r>
    </w:p>
    <w:p>
      <w:pPr>
        <w:pStyle w:val="23"/>
        <w:keepNext w:val="0"/>
        <w:keepLines w:val="0"/>
        <w:widowControl w:val="0"/>
        <w:shd w:val="clear" w:color="auto" w:fill="auto"/>
        <w:bidi w:val="0"/>
        <w:spacing w:before="0" w:after="0" w:line="317" w:lineRule="exact"/>
        <w:ind w:left="0" w:right="0"/>
        <w:jc w:val="both"/>
      </w:pPr>
      <w:r>
        <w:rPr>
          <w:color w:val="333333"/>
          <w:spacing w:val="0"/>
          <w:w w:val="100"/>
          <w:position w:val="0"/>
        </w:rPr>
        <w:t>不妥之处五：乙方不得因甲方资金的暂时不到位而停工和拖延工期。</w:t>
      </w:r>
    </w:p>
    <w:p>
      <w:pPr>
        <w:pStyle w:val="23"/>
        <w:keepNext w:val="0"/>
        <w:keepLines w:val="0"/>
        <w:widowControl w:val="0"/>
        <w:shd w:val="clear" w:color="auto" w:fill="auto"/>
        <w:bidi w:val="0"/>
        <w:spacing w:before="0" w:after="0" w:line="317" w:lineRule="exact"/>
        <w:ind w:left="0" w:right="0"/>
        <w:jc w:val="both"/>
      </w:pPr>
      <w:r>
        <w:rPr>
          <w:color w:val="333333"/>
          <w:spacing w:val="0"/>
          <w:w w:val="100"/>
          <w:position w:val="0"/>
        </w:rPr>
        <w:t>正确做法:应说明甲方资金不到位在什么期限内乙方不得停工和拖延工期。</w:t>
      </w:r>
    </w:p>
    <w:p>
      <w:pPr>
        <w:pStyle w:val="23"/>
        <w:keepNext w:val="0"/>
        <w:keepLines w:val="0"/>
        <w:widowControl w:val="0"/>
        <w:shd w:val="clear" w:color="auto" w:fill="auto"/>
        <w:bidi w:val="0"/>
        <w:spacing w:before="0" w:after="0" w:line="319" w:lineRule="exact"/>
        <w:ind w:left="0" w:right="0" w:firstLine="500"/>
        <w:jc w:val="both"/>
      </w:pPr>
      <w:bookmarkStart w:id="3647" w:name="bookmark3651"/>
      <w:r>
        <w:rPr>
          <w:color w:val="333333"/>
          <w:spacing w:val="0"/>
          <w:w w:val="100"/>
          <w:position w:val="0"/>
        </w:rPr>
        <w:t>（</w:t>
      </w:r>
      <w:bookmarkEnd w:id="3647"/>
      <w:r>
        <w:rPr>
          <w:color w:val="333333"/>
          <w:spacing w:val="0"/>
          <w:w w:val="100"/>
          <w:position w:val="0"/>
        </w:rPr>
        <w:t>2）问题（2）：</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补充协议的不妥之处：</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不妥之处一：乙方在施工前不允许将工程分包，只可以转包。</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正确做法：不允许转包，可以分包。</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不妥之处二：甲方不负责提供施工场地的工程地质和地下主要管线资料。</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正确做法：甲方应负责提供工程地质和地下主要管线的资料。</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不妥之处三：乙方应按项目经理批准的施工组织设计组织施工。</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正确之处：应按工程师（或业主代表）签认并经乙方技术负责人批准的施工组织设计 组织施工。</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（3 ）问题（3 ）：</w:t>
      </w:r>
    </w:p>
    <w:p>
      <w:pPr>
        <w:pStyle w:val="23"/>
        <w:keepNext w:val="0"/>
        <w:keepLines w:val="0"/>
        <w:widowControl w:val="0"/>
        <w:shd w:val="clear" w:color="auto" w:fill="auto"/>
        <w:bidi w:val="0"/>
        <w:spacing w:before="0" w:after="0" w:line="319" w:lineRule="exact"/>
        <w:ind w:left="0" w:right="0"/>
        <w:jc w:val="both"/>
      </w:pPr>
      <w:r>
        <w:rPr>
          <w:color w:val="333333"/>
          <w:spacing w:val="0"/>
          <w:w w:val="100"/>
          <w:position w:val="0"/>
        </w:rPr>
        <w:t>该工程的合同工期日历天数为</w:t>
      </w:r>
      <w:r>
        <w:rPr>
          <w:color w:val="333333"/>
          <w:spacing w:val="0"/>
          <w:w w:val="100"/>
          <w:position w:val="0"/>
          <w:lang w:val="en-US" w:eastAsia="en-US" w:bidi="en-US"/>
        </w:rPr>
        <w:t>223d。</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（4 ）问题（4 ）：</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确定变更合同价款的程序是：</w:t>
      </w:r>
    </w:p>
    <w:p>
      <w:pPr>
        <w:pStyle w:val="23"/>
        <w:keepNext w:val="0"/>
        <w:keepLines w:val="0"/>
        <w:widowControl w:val="0"/>
        <w:shd w:val="clear" w:color="auto" w:fill="auto"/>
        <w:bidi w:val="0"/>
        <w:spacing w:before="0" w:after="260" w:line="319" w:lineRule="exact"/>
        <w:ind w:left="0" w:right="0" w:firstLine="420"/>
        <w:jc w:val="both"/>
      </w:pPr>
      <w:r>
        <w:rPr>
          <w:color w:val="333333"/>
          <w:spacing w:val="0"/>
          <w:w w:val="100"/>
          <w:position w:val="0"/>
        </w:rPr>
        <w:t>承包人应在收到变更指示后</w:t>
      </w:r>
      <w:r>
        <w:rPr>
          <w:color w:val="333333"/>
          <w:spacing w:val="0"/>
          <w:w w:val="100"/>
          <w:position w:val="0"/>
          <w:lang w:val="en-US" w:eastAsia="en-US" w:bidi="en-US"/>
        </w:rPr>
        <w:t>14d</w:t>
      </w:r>
      <w:r>
        <w:rPr>
          <w:color w:val="333333"/>
          <w:spacing w:val="0"/>
          <w:w w:val="100"/>
          <w:position w:val="0"/>
        </w:rPr>
        <w:t>内，向监理人提交变更估价申请。监理人应在收到承 包人提交的变更估价申请后</w:t>
      </w:r>
      <w:r>
        <w:rPr>
          <w:color w:val="333333"/>
          <w:spacing w:val="0"/>
          <w:w w:val="100"/>
          <w:position w:val="0"/>
          <w:lang w:val="en-US" w:eastAsia="en-US" w:bidi="en-US"/>
        </w:rPr>
        <w:t>7d</w:t>
      </w:r>
      <w:r>
        <w:rPr>
          <w:color w:val="333333"/>
          <w:spacing w:val="0"/>
          <w:w w:val="100"/>
          <w:position w:val="0"/>
        </w:rPr>
        <w:t>内审查完毕并报送发包人，监理人对变更估价申请有异议 的，通知承包人修改后重新提交。发包人应在承包人提交变更估价申请后</w:t>
      </w:r>
      <w:r>
        <w:rPr>
          <w:color w:val="333333"/>
          <w:spacing w:val="0"/>
          <w:w w:val="100"/>
          <w:position w:val="0"/>
          <w:lang w:val="en-US" w:eastAsia="en-US" w:bidi="en-US"/>
        </w:rPr>
        <w:t>14d</w:t>
      </w:r>
      <w:r>
        <w:rPr>
          <w:color w:val="333333"/>
          <w:spacing w:val="0"/>
          <w:w w:val="100"/>
          <w:position w:val="0"/>
        </w:rPr>
        <w:t>内审批完 毕。发包人逾期未完成审批或未提出异议的，视为认可承包人提交的变更估价申请。</w:t>
      </w:r>
    </w:p>
    <w:p>
      <w:pPr>
        <w:pStyle w:val="33"/>
        <w:keepNext w:val="0"/>
        <w:keepLines w:val="0"/>
        <w:widowControl w:val="0"/>
        <w:shd w:val="clear" w:color="auto" w:fill="auto"/>
        <w:bidi w:val="0"/>
        <w:spacing w:before="0" w:after="0" w:line="331" w:lineRule="auto"/>
        <w:ind w:left="0" w:right="0" w:firstLine="0"/>
        <w:jc w:val="both"/>
      </w:pPr>
      <w:r>
        <w:rPr>
          <w:rFonts w:ascii="Times New Roman" w:hAnsi="Times New Roman" w:eastAsia="Times New Roman" w:cs="Times New Roman"/>
          <w:color w:val="7EC18E"/>
          <w:spacing w:val="0"/>
          <w:w w:val="100"/>
          <w:position w:val="0"/>
          <w:lang w:val="en-US" w:eastAsia="en-US" w:bidi="en-US"/>
        </w:rPr>
        <w:t>1K420032</w:t>
      </w:r>
      <w:r>
        <w:rPr>
          <w:rFonts w:ascii="宋体" w:hAnsi="宋体" w:eastAsia="宋体" w:cs="宋体"/>
          <w:b w:val="0"/>
          <w:bCs w:val="0"/>
          <w:color w:val="7EC18E"/>
          <w:spacing w:val="0"/>
          <w:w w:val="100"/>
          <w:position w:val="0"/>
          <w:lang w:val="zh-CN" w:eastAsia="zh-CN" w:bidi="zh-CN"/>
        </w:rPr>
        <w:t>匚程索赔的应川</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工程索赔是在工程合同履行中，合同当事人一方由于另一方未履行合同所规定的义务 或者出现了应当承担的风险而遭受损失，按照合同约定或法律法规规定，应由对方承担责 任，因而向对方提出补偿要求的行为。</w:t>
      </w:r>
    </w:p>
    <w:p>
      <w:pPr>
        <w:pStyle w:val="23"/>
        <w:keepNext w:val="0"/>
        <w:keepLines w:val="0"/>
        <w:widowControl w:val="0"/>
        <w:shd w:val="clear" w:color="auto" w:fill="auto"/>
        <w:tabs>
          <w:tab w:val="left" w:pos="898"/>
        </w:tabs>
        <w:bidi w:val="0"/>
        <w:spacing w:before="0" w:after="0" w:line="317" w:lineRule="exact"/>
        <w:ind w:left="0" w:right="0" w:firstLine="420"/>
        <w:jc w:val="both"/>
      </w:pPr>
      <w:bookmarkStart w:id="3648" w:name="bookmark3652"/>
      <w:r>
        <w:rPr>
          <w:color w:val="7EC18E"/>
          <w:spacing w:val="0"/>
          <w:w w:val="100"/>
          <w:position w:val="0"/>
        </w:rPr>
        <w:t>一</w:t>
      </w:r>
      <w:bookmarkEnd w:id="3648"/>
      <w:r>
        <w:rPr>
          <w:color w:val="7EC18E"/>
          <w:spacing w:val="0"/>
          <w:w w:val="100"/>
          <w:position w:val="0"/>
        </w:rPr>
        <w:t>、</w:t>
      </w:r>
      <w:r>
        <w:rPr>
          <w:color w:val="7EC18E"/>
          <w:spacing w:val="0"/>
          <w:w w:val="100"/>
          <w:position w:val="0"/>
        </w:rPr>
        <w:tab/>
      </w:r>
      <w:r>
        <w:rPr>
          <w:color w:val="7EC18E"/>
          <w:spacing w:val="0"/>
          <w:w w:val="100"/>
          <w:position w:val="0"/>
        </w:rPr>
        <w:t>工程索赔的处理原则</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承包方必须掌握有关法律政策和索赔知识，进行索赔须做到：</w:t>
      </w:r>
    </w:p>
    <w:p>
      <w:pPr>
        <w:pStyle w:val="23"/>
        <w:keepNext w:val="0"/>
        <w:keepLines w:val="0"/>
        <w:widowControl w:val="0"/>
        <w:shd w:val="clear" w:color="auto" w:fill="auto"/>
        <w:bidi w:val="0"/>
        <w:spacing w:before="0" w:after="0" w:line="317" w:lineRule="exact"/>
        <w:ind w:left="0" w:right="0" w:firstLine="500"/>
        <w:jc w:val="both"/>
      </w:pPr>
      <w:r>
        <w:rPr>
          <w:color w:val="333333"/>
          <w:spacing w:val="0"/>
          <w:w w:val="100"/>
          <w:position w:val="0"/>
        </w:rPr>
        <w:t>（1 ）有正当索赔理由和充分证据。</w:t>
      </w:r>
    </w:p>
    <w:p>
      <w:pPr>
        <w:pStyle w:val="23"/>
        <w:keepNext w:val="0"/>
        <w:keepLines w:val="0"/>
        <w:widowControl w:val="0"/>
        <w:shd w:val="clear" w:color="auto" w:fill="auto"/>
        <w:tabs>
          <w:tab w:val="left" w:pos="1026"/>
        </w:tabs>
        <w:bidi w:val="0"/>
        <w:spacing w:before="0" w:after="0" w:line="317" w:lineRule="exact"/>
        <w:ind w:left="0" w:right="0" w:firstLine="500"/>
        <w:jc w:val="both"/>
      </w:pPr>
      <w:bookmarkStart w:id="3649" w:name="bookmark3653"/>
      <w:r>
        <w:rPr>
          <w:color w:val="333333"/>
          <w:spacing w:val="0"/>
          <w:w w:val="100"/>
          <w:position w:val="0"/>
        </w:rPr>
        <w:t>（</w:t>
      </w:r>
      <w:bookmarkEnd w:id="3649"/>
      <w:r>
        <w:rPr>
          <w:color w:val="333333"/>
          <w:spacing w:val="0"/>
          <w:w w:val="100"/>
          <w:position w:val="0"/>
        </w:rPr>
        <w:t>2）</w:t>
      </w:r>
      <w:r>
        <w:rPr>
          <w:color w:val="333333"/>
          <w:spacing w:val="0"/>
          <w:w w:val="100"/>
          <w:position w:val="0"/>
        </w:rPr>
        <w:tab/>
      </w:r>
      <w:r>
        <w:rPr>
          <w:color w:val="333333"/>
          <w:spacing w:val="0"/>
          <w:w w:val="100"/>
          <w:position w:val="0"/>
        </w:rPr>
        <w:t>索赔必须以合同为依据，按施工合同文件有关规定办理。</w:t>
      </w:r>
    </w:p>
    <w:p>
      <w:pPr>
        <w:pStyle w:val="23"/>
        <w:keepNext w:val="0"/>
        <w:keepLines w:val="0"/>
        <w:widowControl w:val="0"/>
        <w:shd w:val="clear" w:color="auto" w:fill="auto"/>
        <w:tabs>
          <w:tab w:val="left" w:pos="1026"/>
        </w:tabs>
        <w:bidi w:val="0"/>
        <w:spacing w:before="0" w:after="0" w:line="317" w:lineRule="exact"/>
        <w:ind w:left="0" w:right="0" w:firstLine="500"/>
        <w:jc w:val="both"/>
      </w:pPr>
      <w:bookmarkStart w:id="3650" w:name="bookmark3654"/>
      <w:r>
        <w:rPr>
          <w:color w:val="333333"/>
          <w:spacing w:val="0"/>
          <w:w w:val="100"/>
          <w:position w:val="0"/>
        </w:rPr>
        <w:t>（</w:t>
      </w:r>
      <w:bookmarkEnd w:id="3650"/>
      <w:r>
        <w:rPr>
          <w:color w:val="333333"/>
          <w:spacing w:val="0"/>
          <w:w w:val="100"/>
          <w:position w:val="0"/>
        </w:rPr>
        <w:t>3）</w:t>
      </w:r>
      <w:r>
        <w:rPr>
          <w:color w:val="333333"/>
          <w:spacing w:val="0"/>
          <w:w w:val="100"/>
          <w:position w:val="0"/>
        </w:rPr>
        <w:tab/>
      </w:r>
      <w:r>
        <w:rPr>
          <w:color w:val="333333"/>
          <w:spacing w:val="0"/>
          <w:w w:val="100"/>
          <w:position w:val="0"/>
        </w:rPr>
        <w:t>准确、合理地记录索赔事件并计算索赔工期、费用。</w:t>
      </w:r>
    </w:p>
    <w:p>
      <w:pPr>
        <w:pStyle w:val="23"/>
        <w:keepNext w:val="0"/>
        <w:keepLines w:val="0"/>
        <w:widowControl w:val="0"/>
        <w:shd w:val="clear" w:color="auto" w:fill="auto"/>
        <w:tabs>
          <w:tab w:val="left" w:pos="880"/>
        </w:tabs>
        <w:bidi w:val="0"/>
        <w:spacing w:before="0" w:after="0" w:line="317" w:lineRule="exact"/>
        <w:ind w:left="0" w:right="0"/>
        <w:jc w:val="both"/>
      </w:pPr>
      <w:bookmarkStart w:id="3651" w:name="bookmark3655"/>
      <w:r>
        <w:rPr>
          <w:color w:val="7EC18E"/>
          <w:spacing w:val="0"/>
          <w:w w:val="100"/>
          <w:position w:val="0"/>
        </w:rPr>
        <w:t>二</w:t>
      </w:r>
      <w:bookmarkEnd w:id="3651"/>
      <w:r>
        <w:rPr>
          <w:color w:val="7EC18E"/>
          <w:spacing w:val="0"/>
          <w:w w:val="100"/>
          <w:position w:val="0"/>
        </w:rPr>
        <w:t>、</w:t>
      </w:r>
      <w:r>
        <w:rPr>
          <w:color w:val="7EC18E"/>
          <w:spacing w:val="0"/>
          <w:w w:val="100"/>
          <w:position w:val="0"/>
        </w:rPr>
        <w:tab/>
      </w:r>
      <w:r>
        <w:rPr>
          <w:color w:val="7EC18E"/>
          <w:spacing w:val="0"/>
          <w:w w:val="100"/>
          <w:position w:val="0"/>
        </w:rPr>
        <w:t>承包方索赔的程序</w:t>
      </w:r>
    </w:p>
    <w:p>
      <w:pPr>
        <w:pStyle w:val="23"/>
        <w:keepNext w:val="0"/>
        <w:keepLines w:val="0"/>
        <w:widowControl w:val="0"/>
        <w:shd w:val="clear" w:color="auto" w:fill="auto"/>
        <w:bidi w:val="0"/>
        <w:spacing w:before="0" w:after="0" w:line="317" w:lineRule="exact"/>
        <w:ind w:left="0" w:right="0" w:firstLine="500"/>
        <w:jc w:val="both"/>
      </w:pPr>
      <w:r>
        <w:rPr>
          <w:color w:val="333333"/>
          <w:spacing w:val="0"/>
          <w:w w:val="100"/>
          <w:position w:val="0"/>
        </w:rPr>
        <w:t>（一）提出索赔意向通知</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索赔事件发生</w:t>
      </w:r>
      <w:r>
        <w:rPr>
          <w:color w:val="333333"/>
          <w:spacing w:val="0"/>
          <w:w w:val="100"/>
          <w:position w:val="0"/>
          <w:lang w:val="en-US" w:eastAsia="en-US" w:bidi="en-US"/>
        </w:rPr>
        <w:t>28d</w:t>
      </w:r>
      <w:r>
        <w:rPr>
          <w:color w:val="333333"/>
          <w:spacing w:val="0"/>
          <w:w w:val="100"/>
          <w:position w:val="0"/>
        </w:rPr>
        <w:t>内，向监理工程师发出索赔意向通知。合同实施过程中，凡不属于 承包方责任导致项目拖延和成本增加事件发生后的</w:t>
      </w:r>
      <w:r>
        <w:rPr>
          <w:color w:val="333333"/>
          <w:spacing w:val="0"/>
          <w:w w:val="100"/>
          <w:position w:val="0"/>
          <w:lang w:val="en-US" w:eastAsia="en-US" w:bidi="en-US"/>
        </w:rPr>
        <w:t>28d</w:t>
      </w:r>
      <w:r>
        <w:rPr>
          <w:color w:val="333333"/>
          <w:spacing w:val="0"/>
          <w:w w:val="100"/>
          <w:position w:val="0"/>
        </w:rPr>
        <w:t xml:space="preserve">内，必须以正式函件通知监理工程 </w:t>
      </w:r>
      <w:r>
        <w:rPr>
          <w:color w:val="7C7C7C"/>
          <w:spacing w:val="0"/>
          <w:w w:val="100"/>
          <w:position w:val="0"/>
        </w:rPr>
        <w:t>师，声明对此事件要求索赔，同时仍需遵照监理工程师的指令继续施工，逾期提出时，监 理工程师有权拒绝承包方的索赔要求。</w:t>
      </w:r>
    </w:p>
    <w:p>
      <w:pPr>
        <w:pStyle w:val="23"/>
        <w:keepNext w:val="0"/>
        <w:keepLines w:val="0"/>
        <w:widowControl w:val="0"/>
        <w:shd w:val="clear" w:color="auto" w:fill="auto"/>
        <w:tabs>
          <w:tab w:val="left" w:pos="1132"/>
        </w:tabs>
        <w:bidi w:val="0"/>
        <w:spacing w:before="0" w:after="0" w:line="320" w:lineRule="exact"/>
        <w:ind w:left="0" w:right="0" w:firstLine="500"/>
        <w:jc w:val="both"/>
      </w:pPr>
      <w:bookmarkStart w:id="3652" w:name="bookmark3656"/>
      <w:r>
        <w:rPr>
          <w:color w:val="7C7C7C"/>
          <w:spacing w:val="0"/>
          <w:w w:val="100"/>
          <w:position w:val="0"/>
        </w:rPr>
        <w:t>（</w:t>
      </w:r>
      <w:bookmarkEnd w:id="3652"/>
      <w:r>
        <w:rPr>
          <w:color w:val="7C7C7C"/>
          <w:spacing w:val="0"/>
          <w:w w:val="100"/>
          <w:position w:val="0"/>
        </w:rPr>
        <w:t>二）</w:t>
      </w:r>
      <w:r>
        <w:rPr>
          <w:color w:val="7C7C7C"/>
          <w:spacing w:val="0"/>
          <w:w w:val="100"/>
          <w:position w:val="0"/>
        </w:rPr>
        <w:tab/>
      </w:r>
      <w:r>
        <w:rPr>
          <w:color w:val="7C7C7C"/>
          <w:spacing w:val="0"/>
          <w:w w:val="100"/>
          <w:position w:val="0"/>
        </w:rPr>
        <w:t>提交索赔申请报告及有关资料</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发出索赔意向通知后，承包方应抓紧准备索赔的证据资料，包括事件的原因、对其权 益影响的资料、索赔的依据，以及其他计算出该事件影响所要求的索赔额和申请工期延期 的天数，并在</w:t>
      </w:r>
      <w:r>
        <w:rPr>
          <w:color w:val="7C7C7C"/>
          <w:spacing w:val="0"/>
          <w:w w:val="100"/>
          <w:position w:val="0"/>
          <w:lang w:val="en-US" w:eastAsia="en-US" w:bidi="en-US"/>
        </w:rPr>
        <w:t>28d</w:t>
      </w:r>
      <w:r>
        <w:rPr>
          <w:color w:val="7C7C7C"/>
          <w:spacing w:val="0"/>
          <w:w w:val="100"/>
          <w:position w:val="0"/>
        </w:rPr>
        <w:t>内向监理工程师提交索赔申请报告及有关资料。</w:t>
      </w:r>
    </w:p>
    <w:p>
      <w:pPr>
        <w:pStyle w:val="23"/>
        <w:keepNext w:val="0"/>
        <w:keepLines w:val="0"/>
        <w:widowControl w:val="0"/>
        <w:shd w:val="clear" w:color="auto" w:fill="auto"/>
        <w:tabs>
          <w:tab w:val="left" w:pos="1137"/>
        </w:tabs>
        <w:bidi w:val="0"/>
        <w:spacing w:before="0" w:after="0" w:line="320" w:lineRule="exact"/>
        <w:ind w:left="0" w:right="0" w:firstLine="500"/>
        <w:jc w:val="both"/>
      </w:pPr>
      <w:bookmarkStart w:id="3653" w:name="bookmark3657"/>
      <w:r>
        <w:rPr>
          <w:color w:val="7C7C7C"/>
          <w:spacing w:val="0"/>
          <w:w w:val="100"/>
          <w:position w:val="0"/>
        </w:rPr>
        <w:t>（</w:t>
      </w:r>
      <w:bookmarkEnd w:id="3653"/>
      <w:r>
        <w:rPr>
          <w:color w:val="7C7C7C"/>
          <w:spacing w:val="0"/>
          <w:w w:val="100"/>
          <w:position w:val="0"/>
        </w:rPr>
        <w:t>三）</w:t>
      </w:r>
      <w:r>
        <w:rPr>
          <w:color w:val="7C7C7C"/>
          <w:spacing w:val="0"/>
          <w:w w:val="100"/>
          <w:position w:val="0"/>
        </w:rPr>
        <w:tab/>
      </w:r>
      <w:r>
        <w:rPr>
          <w:color w:val="7C7C7C"/>
          <w:spacing w:val="0"/>
          <w:w w:val="100"/>
          <w:position w:val="0"/>
        </w:rPr>
        <w:t>审核索赔申请</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监理工程师在收到承包方送交的索赔报告和有关资料后，在</w:t>
      </w:r>
      <w:r>
        <w:rPr>
          <w:color w:val="7C7C7C"/>
          <w:spacing w:val="0"/>
          <w:w w:val="100"/>
          <w:position w:val="0"/>
          <w:lang w:val="en-US" w:eastAsia="en-US" w:bidi="en-US"/>
        </w:rPr>
        <w:t>28d</w:t>
      </w:r>
      <w:r>
        <w:rPr>
          <w:color w:val="7C7C7C"/>
          <w:spacing w:val="0"/>
          <w:w w:val="100"/>
          <w:position w:val="0"/>
        </w:rPr>
        <w:t>内给予答复，或要求 承包方进一步补充索赔理由和证据。监理工程师在</w:t>
      </w:r>
      <w:r>
        <w:rPr>
          <w:color w:val="7C7C7C"/>
          <w:spacing w:val="0"/>
          <w:w w:val="100"/>
          <w:position w:val="0"/>
          <w:lang w:val="en-US" w:eastAsia="en-US" w:bidi="en-US"/>
        </w:rPr>
        <w:t>28d</w:t>
      </w:r>
      <w:r>
        <w:rPr>
          <w:color w:val="7C7C7C"/>
          <w:spacing w:val="0"/>
          <w:w w:val="100"/>
          <w:position w:val="0"/>
        </w:rPr>
        <w:t>内未给予答复或未对承包方作进一 步要求，视为该项索赔已经认可。</w:t>
      </w:r>
    </w:p>
    <w:p>
      <w:pPr>
        <w:pStyle w:val="23"/>
        <w:keepNext w:val="0"/>
        <w:keepLines w:val="0"/>
        <w:widowControl w:val="0"/>
        <w:shd w:val="clear" w:color="auto" w:fill="auto"/>
        <w:tabs>
          <w:tab w:val="left" w:pos="1137"/>
        </w:tabs>
        <w:bidi w:val="0"/>
        <w:spacing w:before="0" w:after="0" w:line="320" w:lineRule="exact"/>
        <w:ind w:left="0" w:right="0" w:firstLine="500"/>
        <w:jc w:val="both"/>
      </w:pPr>
      <w:bookmarkStart w:id="3654" w:name="bookmark3658"/>
      <w:r>
        <w:rPr>
          <w:color w:val="7C7C7C"/>
          <w:spacing w:val="0"/>
          <w:w w:val="100"/>
          <w:position w:val="0"/>
        </w:rPr>
        <w:t>（</w:t>
      </w:r>
      <w:bookmarkEnd w:id="3654"/>
      <w:r>
        <w:rPr>
          <w:color w:val="7C7C7C"/>
          <w:spacing w:val="0"/>
          <w:w w:val="100"/>
          <w:position w:val="0"/>
        </w:rPr>
        <w:t>四）</w:t>
      </w:r>
      <w:r>
        <w:rPr>
          <w:color w:val="7C7C7C"/>
          <w:spacing w:val="0"/>
          <w:w w:val="100"/>
          <w:position w:val="0"/>
        </w:rPr>
        <w:tab/>
      </w:r>
      <w:r>
        <w:rPr>
          <w:color w:val="7C7C7C"/>
          <w:spacing w:val="0"/>
          <w:w w:val="100"/>
          <w:position w:val="0"/>
        </w:rPr>
        <w:t>持续性索赔事件</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当索赔事件持续进行时，承包方应当阶段性地向监理工程师发出索赔意向通知，在索 赔事件终了后</w:t>
      </w:r>
      <w:r>
        <w:rPr>
          <w:color w:val="7C7C7C"/>
          <w:spacing w:val="0"/>
          <w:w w:val="100"/>
          <w:position w:val="0"/>
          <w:lang w:val="en-US" w:eastAsia="en-US" w:bidi="en-US"/>
        </w:rPr>
        <w:t>28d</w:t>
      </w:r>
      <w:r>
        <w:rPr>
          <w:color w:val="7C7C7C"/>
          <w:spacing w:val="0"/>
          <w:w w:val="100"/>
          <w:position w:val="0"/>
        </w:rPr>
        <w:t>内，向监理工程师提出索赔的有关资料和最终索赔报告。</w:t>
      </w:r>
    </w:p>
    <w:p>
      <w:pPr>
        <w:pStyle w:val="23"/>
        <w:keepNext w:val="0"/>
        <w:keepLines w:val="0"/>
        <w:widowControl w:val="0"/>
        <w:shd w:val="clear" w:color="auto" w:fill="auto"/>
        <w:bidi w:val="0"/>
        <w:spacing w:before="0" w:after="0" w:line="320" w:lineRule="exact"/>
        <w:ind w:left="0" w:right="0" w:firstLine="420"/>
        <w:jc w:val="both"/>
      </w:pPr>
      <w:bookmarkStart w:id="3655" w:name="bookmark3659"/>
      <w:r>
        <w:rPr>
          <w:color w:val="7C7C7C"/>
          <w:spacing w:val="0"/>
          <w:w w:val="100"/>
          <w:position w:val="0"/>
        </w:rPr>
        <w:t>三</w:t>
      </w:r>
      <w:bookmarkEnd w:id="3655"/>
      <w:r>
        <w:rPr>
          <w:color w:val="7C7C7C"/>
          <w:spacing w:val="0"/>
          <w:w w:val="100"/>
          <w:position w:val="0"/>
        </w:rPr>
        <w:t>、索赔项目概述及起止日期计算方法</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施工过程中主要是工期索赔和费用索赔。</w:t>
      </w:r>
    </w:p>
    <w:p>
      <w:pPr>
        <w:pStyle w:val="23"/>
        <w:keepNext w:val="0"/>
        <w:keepLines w:val="0"/>
        <w:widowControl w:val="0"/>
        <w:shd w:val="clear" w:color="auto" w:fill="auto"/>
        <w:tabs>
          <w:tab w:val="left" w:pos="1137"/>
        </w:tabs>
        <w:bidi w:val="0"/>
        <w:spacing w:before="0" w:after="0" w:line="320" w:lineRule="exact"/>
        <w:ind w:left="0" w:right="0" w:firstLine="500"/>
        <w:jc w:val="both"/>
      </w:pPr>
      <w:bookmarkStart w:id="3656" w:name="bookmark3660"/>
      <w:r>
        <w:rPr>
          <w:color w:val="7C7C7C"/>
          <w:spacing w:val="0"/>
          <w:w w:val="100"/>
          <w:position w:val="0"/>
        </w:rPr>
        <w:t>（</w:t>
      </w:r>
      <w:bookmarkEnd w:id="3656"/>
      <w:r>
        <w:rPr>
          <w:color w:val="7C7C7C"/>
          <w:spacing w:val="0"/>
          <w:w w:val="100"/>
          <w:position w:val="0"/>
        </w:rPr>
        <w:t>一）</w:t>
      </w:r>
      <w:r>
        <w:rPr>
          <w:color w:val="7C7C7C"/>
          <w:spacing w:val="0"/>
          <w:w w:val="100"/>
          <w:position w:val="0"/>
        </w:rPr>
        <w:tab/>
      </w:r>
      <w:r>
        <w:rPr>
          <w:color w:val="7C7C7C"/>
          <w:spacing w:val="0"/>
          <w:w w:val="100"/>
          <w:position w:val="0"/>
        </w:rPr>
        <w:t>延期发出图纸产生的索赔</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接到中标通知书后</w:t>
      </w:r>
      <w:r>
        <w:rPr>
          <w:color w:val="7C7C7C"/>
          <w:spacing w:val="0"/>
          <w:w w:val="100"/>
          <w:position w:val="0"/>
          <w:lang w:val="en-US" w:eastAsia="en-US" w:bidi="en-US"/>
        </w:rPr>
        <w:t>28d</w:t>
      </w:r>
      <w:r>
        <w:rPr>
          <w:color w:val="7C7C7C"/>
          <w:spacing w:val="0"/>
          <w:w w:val="100"/>
          <w:position w:val="0"/>
        </w:rPr>
        <w:t>内，承包方有权免费得到由发包方或其委托的设计单位提供的 全部图纸、技术规范和其他技术资料，并且向承包方进行技术交底。如果在</w:t>
      </w:r>
      <w:r>
        <w:rPr>
          <w:color w:val="7C7C7C"/>
          <w:spacing w:val="0"/>
          <w:w w:val="100"/>
          <w:position w:val="0"/>
          <w:lang w:val="en-US" w:eastAsia="en-US" w:bidi="en-US"/>
        </w:rPr>
        <w:t>28d</w:t>
      </w:r>
      <w:r>
        <w:rPr>
          <w:color w:val="7C7C7C"/>
          <w:spacing w:val="0"/>
          <w:w w:val="100"/>
          <w:position w:val="0"/>
        </w:rPr>
        <w:t>内未收到 监理工程师送达的图纸及其相关资料，作为承包方应依据合同提出索赔申请，接中标通知 书后第29天为索赔起算日，收到图纸及相关资料的日期为索赔结束日。</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由于是施工前准备阶段，该类项目一般只进行工期索赔。</w:t>
      </w:r>
    </w:p>
    <w:p>
      <w:pPr>
        <w:pStyle w:val="23"/>
        <w:keepNext w:val="0"/>
        <w:keepLines w:val="0"/>
        <w:widowControl w:val="0"/>
        <w:shd w:val="clear" w:color="auto" w:fill="auto"/>
        <w:tabs>
          <w:tab w:val="left" w:pos="1137"/>
        </w:tabs>
        <w:bidi w:val="0"/>
        <w:spacing w:before="0" w:after="0" w:line="320" w:lineRule="exact"/>
        <w:ind w:left="0" w:right="0" w:firstLine="500"/>
        <w:jc w:val="both"/>
      </w:pPr>
      <w:bookmarkStart w:id="3657" w:name="bookmark3661"/>
      <w:r>
        <w:rPr>
          <w:color w:val="7C7C7C"/>
          <w:spacing w:val="0"/>
          <w:w w:val="100"/>
          <w:position w:val="0"/>
        </w:rPr>
        <w:t>（</w:t>
      </w:r>
      <w:bookmarkEnd w:id="3657"/>
      <w:r>
        <w:rPr>
          <w:color w:val="7C7C7C"/>
          <w:spacing w:val="0"/>
          <w:w w:val="100"/>
          <w:position w:val="0"/>
        </w:rPr>
        <w:t>二）</w:t>
      </w:r>
      <w:r>
        <w:rPr>
          <w:color w:val="7C7C7C"/>
          <w:spacing w:val="0"/>
          <w:w w:val="100"/>
          <w:position w:val="0"/>
        </w:rPr>
        <w:tab/>
      </w:r>
      <w:r>
        <w:rPr>
          <w:color w:val="7C7C7C"/>
          <w:spacing w:val="0"/>
          <w:w w:val="100"/>
          <w:position w:val="0"/>
        </w:rPr>
        <w:t>恶劣的气候条件导致的索赔</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可分为工程损失索赔及工期索赔。发包方一般对在建项目进行投保，故由恶劣天气影 响造成的工程损失可向保险机构申请损失费用；在建项目未投保时，应根据合同条款及时 进行索赔。该类索赔计算方法：以恶劣气候条件开始影响的第1天为起算日，恶劣气候条 件终止日为索赔结束日。</w:t>
      </w:r>
    </w:p>
    <w:p>
      <w:pPr>
        <w:pStyle w:val="23"/>
        <w:keepNext w:val="0"/>
        <w:keepLines w:val="0"/>
        <w:widowControl w:val="0"/>
        <w:shd w:val="clear" w:color="auto" w:fill="auto"/>
        <w:tabs>
          <w:tab w:val="left" w:pos="1137"/>
        </w:tabs>
        <w:bidi w:val="0"/>
        <w:spacing w:before="0" w:after="0" w:line="320" w:lineRule="exact"/>
        <w:ind w:left="0" w:right="0" w:firstLine="500"/>
        <w:jc w:val="both"/>
      </w:pPr>
      <w:bookmarkStart w:id="3658" w:name="bookmark3662"/>
      <w:r>
        <w:rPr>
          <w:color w:val="7C7C7C"/>
          <w:spacing w:val="0"/>
          <w:w w:val="100"/>
          <w:position w:val="0"/>
        </w:rPr>
        <w:t>（</w:t>
      </w:r>
      <w:bookmarkEnd w:id="3658"/>
      <w:r>
        <w:rPr>
          <w:color w:val="7C7C7C"/>
          <w:spacing w:val="0"/>
          <w:w w:val="100"/>
          <w:position w:val="0"/>
        </w:rPr>
        <w:t>三）</w:t>
      </w:r>
      <w:r>
        <w:rPr>
          <w:color w:val="7C7C7C"/>
          <w:spacing w:val="0"/>
          <w:w w:val="100"/>
          <w:position w:val="0"/>
        </w:rPr>
        <w:tab/>
      </w:r>
      <w:r>
        <w:rPr>
          <w:color w:val="7C7C7C"/>
          <w:spacing w:val="0"/>
          <w:w w:val="100"/>
          <w:position w:val="0"/>
        </w:rPr>
        <w:t>工程变更导致的索赔</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工程施工项目已进行施工又进行变更、工程施工项目增加或局部尺寸、数量变化等。 计算方法:承包方收到监理工程师书面工程变更令或发包方下达的变更图纸日期为起算日 期，变更工程完成日为索赔结束日。</w:t>
      </w:r>
    </w:p>
    <w:p>
      <w:pPr>
        <w:pStyle w:val="23"/>
        <w:keepNext w:val="0"/>
        <w:keepLines w:val="0"/>
        <w:widowControl w:val="0"/>
        <w:shd w:val="clear" w:color="auto" w:fill="auto"/>
        <w:tabs>
          <w:tab w:val="left" w:pos="1137"/>
        </w:tabs>
        <w:bidi w:val="0"/>
        <w:spacing w:before="0" w:after="0" w:line="320" w:lineRule="exact"/>
        <w:ind w:left="0" w:right="0" w:firstLine="500"/>
        <w:jc w:val="both"/>
      </w:pPr>
      <w:bookmarkStart w:id="3659" w:name="bookmark3663"/>
      <w:r>
        <w:rPr>
          <w:color w:val="7C7C7C"/>
          <w:spacing w:val="0"/>
          <w:w w:val="100"/>
          <w:position w:val="0"/>
        </w:rPr>
        <w:t>（</w:t>
      </w:r>
      <w:bookmarkEnd w:id="3659"/>
      <w:r>
        <w:rPr>
          <w:color w:val="7C7C7C"/>
          <w:spacing w:val="0"/>
          <w:w w:val="100"/>
          <w:position w:val="0"/>
        </w:rPr>
        <w:t>四）</w:t>
      </w:r>
      <w:r>
        <w:rPr>
          <w:color w:val="7C7C7C"/>
          <w:spacing w:val="0"/>
          <w:w w:val="100"/>
          <w:position w:val="0"/>
        </w:rPr>
        <w:tab/>
      </w:r>
      <w:r>
        <w:rPr>
          <w:color w:val="7C7C7C"/>
          <w:spacing w:val="0"/>
          <w:w w:val="100"/>
          <w:position w:val="0"/>
        </w:rPr>
        <w:t>以承包方能力不可预见引起的索赔</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由于工程投标时图纸不全，有些项目承包方无法作正确计算，如地质情况、软基处理 等。该类项目一般发生的索赔有工程数量增加或需要重新投入新工艺、新设备等。计算方 法：以承包方未预见的情况开始出现的第1天为起算日，终止日为索赔结束日。</w:t>
      </w:r>
    </w:p>
    <w:p>
      <w:pPr>
        <w:pStyle w:val="23"/>
        <w:keepNext w:val="0"/>
        <w:keepLines w:val="0"/>
        <w:widowControl w:val="0"/>
        <w:shd w:val="clear" w:color="auto" w:fill="auto"/>
        <w:tabs>
          <w:tab w:val="left" w:pos="1137"/>
        </w:tabs>
        <w:bidi w:val="0"/>
        <w:spacing w:before="0" w:after="0" w:line="320" w:lineRule="exact"/>
        <w:ind w:left="0" w:right="0" w:firstLine="500"/>
        <w:jc w:val="both"/>
      </w:pPr>
      <w:bookmarkStart w:id="3660" w:name="bookmark3664"/>
      <w:r>
        <w:rPr>
          <w:color w:val="7C7C7C"/>
          <w:spacing w:val="0"/>
          <w:w w:val="100"/>
          <w:position w:val="0"/>
        </w:rPr>
        <w:t>（</w:t>
      </w:r>
      <w:bookmarkEnd w:id="3660"/>
      <w:r>
        <w:rPr>
          <w:color w:val="7C7C7C"/>
          <w:spacing w:val="0"/>
          <w:w w:val="100"/>
          <w:position w:val="0"/>
        </w:rPr>
        <w:t>五）</w:t>
      </w:r>
      <w:r>
        <w:rPr>
          <w:color w:val="7C7C7C"/>
          <w:spacing w:val="0"/>
          <w:w w:val="100"/>
          <w:position w:val="0"/>
        </w:rPr>
        <w:tab/>
      </w:r>
      <w:r>
        <w:rPr>
          <w:color w:val="7C7C7C"/>
          <w:spacing w:val="0"/>
          <w:w w:val="100"/>
          <w:position w:val="0"/>
        </w:rPr>
        <w:t>由外部环境而引起的索赔</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属发包方原因，由于外部环境影响（如征地拆迁、施工条件、用地的出入权和使用权 等）引起的索赔。</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以监理工程师批准的施工计划受到影响的第1天为起算日，经发包方协调或外部环境 影响自行消失日为索赔事件结束日</w:t>
      </w:r>
      <w:r>
        <w:rPr>
          <w:color w:val="7C7C7C"/>
          <w:spacing w:val="0"/>
          <w:w w:val="100"/>
          <w:position w:val="0"/>
          <w:lang w:val="en-US" w:eastAsia="en-US" w:bidi="en-US"/>
        </w:rPr>
        <w:t>o</w:t>
      </w:r>
      <w:r>
        <w:rPr>
          <w:color w:val="7C7C7C"/>
          <w:spacing w:val="0"/>
          <w:w w:val="100"/>
          <w:position w:val="0"/>
        </w:rPr>
        <w:t>该类项目一般进行工期及工程机械停滞费用索赔。</w:t>
      </w:r>
    </w:p>
    <w:p>
      <w:pPr>
        <w:pStyle w:val="23"/>
        <w:keepNext w:val="0"/>
        <w:keepLines w:val="0"/>
        <w:widowControl w:val="0"/>
        <w:numPr>
          <w:ilvl w:val="0"/>
          <w:numId w:val="615"/>
        </w:numPr>
        <w:shd w:val="clear" w:color="auto" w:fill="auto"/>
        <w:tabs>
          <w:tab w:val="left" w:pos="1132"/>
        </w:tabs>
        <w:bidi w:val="0"/>
        <w:spacing w:before="0" w:after="0" w:line="322" w:lineRule="exact"/>
        <w:ind w:left="0" w:right="0" w:firstLine="500"/>
        <w:jc w:val="left"/>
      </w:pPr>
      <w:bookmarkStart w:id="3661" w:name="bookmark3665"/>
      <w:bookmarkEnd w:id="3661"/>
      <w:r>
        <w:rPr>
          <w:color w:val="333333"/>
          <w:spacing w:val="0"/>
          <w:w w:val="100"/>
          <w:position w:val="0"/>
        </w:rPr>
        <w:t>监理工程师指令导致的索赔</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以收到监理工程师书面指令时为起算日，按其指令完成某项工作的日期为索赔事件结 束日。</w:t>
      </w:r>
    </w:p>
    <w:p>
      <w:pPr>
        <w:pStyle w:val="23"/>
        <w:keepNext w:val="0"/>
        <w:keepLines w:val="0"/>
        <w:widowControl w:val="0"/>
        <w:numPr>
          <w:ilvl w:val="0"/>
          <w:numId w:val="615"/>
        </w:numPr>
        <w:shd w:val="clear" w:color="auto" w:fill="auto"/>
        <w:tabs>
          <w:tab w:val="left" w:pos="1128"/>
        </w:tabs>
        <w:bidi w:val="0"/>
        <w:spacing w:before="0" w:after="0" w:line="274" w:lineRule="exact"/>
        <w:ind w:left="400" w:right="0" w:firstLine="100"/>
        <w:jc w:val="left"/>
      </w:pPr>
      <w:bookmarkStart w:id="3662" w:name="bookmark3666"/>
      <w:bookmarkEnd w:id="3662"/>
      <w:r>
        <w:rPr>
          <w:color w:val="333333"/>
          <w:spacing w:val="0"/>
          <w:w w:val="100"/>
          <w:position w:val="0"/>
        </w:rPr>
        <w:t>其他原因导致的承包方的索赔 视具体情况确定起算日和结束日期。</w:t>
      </w:r>
    </w:p>
    <w:p>
      <w:pPr>
        <w:pStyle w:val="23"/>
        <w:keepNext w:val="0"/>
        <w:keepLines w:val="0"/>
        <w:widowControl w:val="0"/>
        <w:shd w:val="clear" w:color="auto" w:fill="auto"/>
        <w:tabs>
          <w:tab w:val="left" w:pos="964"/>
        </w:tabs>
        <w:bidi w:val="0"/>
        <w:spacing w:before="0" w:after="0" w:line="318" w:lineRule="exact"/>
        <w:ind w:left="0" w:right="0" w:firstLine="500"/>
        <w:jc w:val="both"/>
      </w:pPr>
      <w:bookmarkStart w:id="3663" w:name="bookmark3667"/>
      <w:r>
        <w:rPr>
          <w:color w:val="6CB47D"/>
          <w:spacing w:val="0"/>
          <w:w w:val="100"/>
          <w:position w:val="0"/>
        </w:rPr>
        <w:t>四</w:t>
      </w:r>
      <w:bookmarkEnd w:id="3663"/>
      <w:r>
        <w:rPr>
          <w:color w:val="6CB47D"/>
          <w:spacing w:val="0"/>
          <w:w w:val="100"/>
          <w:position w:val="0"/>
        </w:rPr>
        <w:t>、</w:t>
      </w:r>
      <w:r>
        <w:rPr>
          <w:color w:val="6CB47D"/>
          <w:spacing w:val="0"/>
          <w:w w:val="100"/>
          <w:position w:val="0"/>
        </w:rPr>
        <w:tab/>
      </w:r>
      <w:r>
        <w:rPr>
          <w:color w:val="6CB47D"/>
          <w:spacing w:val="0"/>
          <w:w w:val="100"/>
          <w:position w:val="0"/>
        </w:rPr>
        <w:t>同期记录</w:t>
      </w:r>
    </w:p>
    <w:p>
      <w:pPr>
        <w:pStyle w:val="23"/>
        <w:keepNext w:val="0"/>
        <w:keepLines w:val="0"/>
        <w:widowControl w:val="0"/>
        <w:numPr>
          <w:ilvl w:val="0"/>
          <w:numId w:val="616"/>
        </w:numPr>
        <w:shd w:val="clear" w:color="auto" w:fill="auto"/>
        <w:tabs>
          <w:tab w:val="left" w:pos="1050"/>
        </w:tabs>
        <w:bidi w:val="0"/>
        <w:spacing w:before="0" w:after="0" w:line="318" w:lineRule="exact"/>
        <w:ind w:left="0" w:right="0" w:firstLine="500"/>
        <w:jc w:val="both"/>
      </w:pPr>
      <w:bookmarkStart w:id="3664" w:name="bookmark3668"/>
      <w:bookmarkEnd w:id="3664"/>
      <w:r>
        <w:rPr>
          <w:color w:val="333333"/>
          <w:spacing w:val="0"/>
          <w:w w:val="100"/>
          <w:position w:val="0"/>
        </w:rPr>
        <w:t>索赔意向书提交后，就应从索赔事件起算日起至索赔事件结束日止，认真做好 同期记录。每天均应有记录，并经现场监理工程师的签认；索赔事件造成现场损失时，还 应留存好现场照片、录像资料。</w:t>
      </w:r>
    </w:p>
    <w:p>
      <w:pPr>
        <w:pStyle w:val="23"/>
        <w:keepNext w:val="0"/>
        <w:keepLines w:val="0"/>
        <w:widowControl w:val="0"/>
        <w:numPr>
          <w:ilvl w:val="0"/>
          <w:numId w:val="616"/>
        </w:numPr>
        <w:shd w:val="clear" w:color="auto" w:fill="auto"/>
        <w:tabs>
          <w:tab w:val="left" w:pos="1045"/>
        </w:tabs>
        <w:bidi w:val="0"/>
        <w:spacing w:before="0" w:after="0" w:line="318" w:lineRule="exact"/>
        <w:ind w:left="0" w:right="0" w:firstLine="500"/>
        <w:jc w:val="both"/>
      </w:pPr>
      <w:bookmarkStart w:id="3665" w:name="bookmark3669"/>
      <w:bookmarkEnd w:id="3665"/>
      <w:r>
        <w:rPr>
          <w:color w:val="333333"/>
          <w:spacing w:val="0"/>
          <w:w w:val="100"/>
          <w:position w:val="0"/>
        </w:rPr>
        <w:t>同期记录的内容有：事件发生及过程中现场实际状况；导致现场人员、设备闲 置的清单；对工期的延误；对工程损害程度；导致费用增加的项目及所用的工作人员、机 械、材料数量、有效票据等。</w:t>
      </w:r>
    </w:p>
    <w:p>
      <w:pPr>
        <w:pStyle w:val="23"/>
        <w:keepNext w:val="0"/>
        <w:keepLines w:val="0"/>
        <w:widowControl w:val="0"/>
        <w:shd w:val="clear" w:color="auto" w:fill="auto"/>
        <w:tabs>
          <w:tab w:val="left" w:pos="883"/>
        </w:tabs>
        <w:bidi w:val="0"/>
        <w:spacing w:before="0" w:after="0" w:line="318" w:lineRule="exact"/>
        <w:ind w:left="0" w:right="0"/>
        <w:jc w:val="both"/>
      </w:pPr>
      <w:bookmarkStart w:id="3666" w:name="bookmark3670"/>
      <w:r>
        <w:rPr>
          <w:color w:val="6CB47D"/>
          <w:spacing w:val="0"/>
          <w:w w:val="100"/>
          <w:position w:val="0"/>
        </w:rPr>
        <w:t>五</w:t>
      </w:r>
      <w:bookmarkEnd w:id="3666"/>
      <w:r>
        <w:rPr>
          <w:color w:val="6CB47D"/>
          <w:spacing w:val="0"/>
          <w:w w:val="100"/>
          <w:position w:val="0"/>
        </w:rPr>
        <w:t>、</w:t>
      </w:r>
      <w:r>
        <w:rPr>
          <w:color w:val="6CB47D"/>
          <w:spacing w:val="0"/>
          <w:w w:val="100"/>
          <w:position w:val="0"/>
        </w:rPr>
        <w:tab/>
      </w:r>
      <w:r>
        <w:rPr>
          <w:color w:val="6CB47D"/>
          <w:spacing w:val="0"/>
          <w:w w:val="100"/>
          <w:position w:val="0"/>
        </w:rPr>
        <w:t>最终报告应包括以下内容</w:t>
      </w:r>
    </w:p>
    <w:p>
      <w:pPr>
        <w:pStyle w:val="23"/>
        <w:keepNext w:val="0"/>
        <w:keepLines w:val="0"/>
        <w:widowControl w:val="0"/>
        <w:numPr>
          <w:ilvl w:val="0"/>
          <w:numId w:val="617"/>
        </w:numPr>
        <w:shd w:val="clear" w:color="auto" w:fill="auto"/>
        <w:tabs>
          <w:tab w:val="left" w:pos="1026"/>
        </w:tabs>
        <w:bidi w:val="0"/>
        <w:spacing w:before="0" w:after="0" w:line="318" w:lineRule="exact"/>
        <w:ind w:left="0" w:right="0" w:firstLine="500"/>
        <w:jc w:val="both"/>
      </w:pPr>
      <w:bookmarkStart w:id="3667" w:name="bookmark3671"/>
      <w:bookmarkEnd w:id="3667"/>
      <w:r>
        <w:rPr>
          <w:color w:val="333333"/>
          <w:spacing w:val="0"/>
          <w:w w:val="100"/>
          <w:position w:val="0"/>
        </w:rPr>
        <w:t>索赔申请表：填写索赔项目、依据、证明文件、索赔金额和日期。</w:t>
      </w:r>
    </w:p>
    <w:p>
      <w:pPr>
        <w:pStyle w:val="23"/>
        <w:keepNext w:val="0"/>
        <w:keepLines w:val="0"/>
        <w:widowControl w:val="0"/>
        <w:numPr>
          <w:ilvl w:val="0"/>
          <w:numId w:val="617"/>
        </w:numPr>
        <w:shd w:val="clear" w:color="auto" w:fill="auto"/>
        <w:tabs>
          <w:tab w:val="left" w:pos="1026"/>
        </w:tabs>
        <w:bidi w:val="0"/>
        <w:spacing w:before="0" w:after="0" w:line="318" w:lineRule="exact"/>
        <w:ind w:left="0" w:right="0" w:firstLine="500"/>
        <w:jc w:val="both"/>
      </w:pPr>
      <w:bookmarkStart w:id="3668" w:name="bookmark3672"/>
      <w:bookmarkEnd w:id="3668"/>
      <w:r>
        <w:rPr>
          <w:color w:val="333333"/>
          <w:spacing w:val="0"/>
          <w:w w:val="100"/>
          <w:position w:val="0"/>
        </w:rPr>
        <w:t>批复的索赔意向书。</w:t>
      </w:r>
    </w:p>
    <w:p>
      <w:pPr>
        <w:pStyle w:val="23"/>
        <w:keepNext w:val="0"/>
        <w:keepLines w:val="0"/>
        <w:widowControl w:val="0"/>
        <w:shd w:val="clear" w:color="auto" w:fill="auto"/>
        <w:bidi w:val="0"/>
        <w:spacing w:before="0" w:after="0" w:line="318" w:lineRule="exact"/>
        <w:ind w:left="0" w:right="0" w:firstLine="500"/>
        <w:jc w:val="both"/>
      </w:pPr>
      <w:r>
        <w:rPr>
          <w:color w:val="333333"/>
          <w:spacing w:val="0"/>
          <w:w w:val="100"/>
          <w:position w:val="0"/>
        </w:rPr>
        <w:t>(3 )编制说明：索赔事件的起因、经过和结束的详细描述。</w:t>
      </w:r>
    </w:p>
    <w:p>
      <w:pPr>
        <w:pStyle w:val="23"/>
        <w:keepNext w:val="0"/>
        <w:keepLines w:val="0"/>
        <w:widowControl w:val="0"/>
        <w:numPr>
          <w:ilvl w:val="0"/>
          <w:numId w:val="613"/>
        </w:numPr>
        <w:shd w:val="clear" w:color="auto" w:fill="auto"/>
        <w:bidi w:val="0"/>
        <w:spacing w:before="0" w:after="0" w:line="318" w:lineRule="exact"/>
        <w:ind w:left="0" w:right="0" w:firstLine="500"/>
        <w:jc w:val="both"/>
      </w:pPr>
      <w:bookmarkStart w:id="3669" w:name="bookmark3673"/>
      <w:bookmarkEnd w:id="3669"/>
      <w:r>
        <w:rPr>
          <w:color w:val="333333"/>
          <w:spacing w:val="0"/>
          <w:w w:val="100"/>
          <w:position w:val="0"/>
        </w:rPr>
        <w:t>附件：与本项费用或工期索赔有关的各种往来文件，包括承包方发出的与工期 和费用索赔有关的证明材料及详细计算资料。</w:t>
      </w:r>
    </w:p>
    <w:p>
      <w:pPr>
        <w:pStyle w:val="23"/>
        <w:keepNext w:val="0"/>
        <w:keepLines w:val="0"/>
        <w:widowControl w:val="0"/>
        <w:shd w:val="clear" w:color="auto" w:fill="auto"/>
        <w:tabs>
          <w:tab w:val="left" w:pos="926"/>
        </w:tabs>
        <w:bidi w:val="0"/>
        <w:spacing w:before="0" w:after="0" w:line="318" w:lineRule="exact"/>
        <w:ind w:left="0" w:right="0"/>
        <w:jc w:val="both"/>
      </w:pPr>
      <w:bookmarkStart w:id="3670" w:name="bookmark3674"/>
      <w:r>
        <w:rPr>
          <w:color w:val="6CB47D"/>
          <w:spacing w:val="0"/>
          <w:w w:val="100"/>
          <w:position w:val="0"/>
        </w:rPr>
        <w:t>六</w:t>
      </w:r>
      <w:bookmarkEnd w:id="3670"/>
      <w:r>
        <w:rPr>
          <w:color w:val="6CB47D"/>
          <w:spacing w:val="0"/>
          <w:w w:val="100"/>
          <w:position w:val="0"/>
        </w:rPr>
        <w:t>、</w:t>
      </w:r>
      <w:r>
        <w:rPr>
          <w:color w:val="6CB47D"/>
          <w:spacing w:val="0"/>
          <w:w w:val="100"/>
          <w:position w:val="0"/>
        </w:rPr>
        <w:tab/>
      </w:r>
      <w:r>
        <w:rPr>
          <w:color w:val="6CB47D"/>
          <w:spacing w:val="0"/>
          <w:w w:val="100"/>
          <w:position w:val="0"/>
        </w:rPr>
        <w:t>索赔的管理</w:t>
      </w:r>
    </w:p>
    <w:p>
      <w:pPr>
        <w:pStyle w:val="23"/>
        <w:keepNext w:val="0"/>
        <w:keepLines w:val="0"/>
        <w:widowControl w:val="0"/>
        <w:numPr>
          <w:ilvl w:val="0"/>
          <w:numId w:val="618"/>
        </w:numPr>
        <w:shd w:val="clear" w:color="auto" w:fill="auto"/>
        <w:tabs>
          <w:tab w:val="left" w:pos="1050"/>
        </w:tabs>
        <w:bidi w:val="0"/>
        <w:spacing w:before="0" w:after="0" w:line="318" w:lineRule="exact"/>
        <w:ind w:left="0" w:right="0" w:firstLine="500"/>
        <w:jc w:val="both"/>
      </w:pPr>
      <w:bookmarkStart w:id="3671" w:name="bookmark3675"/>
      <w:bookmarkEnd w:id="3671"/>
      <w:r>
        <w:rPr>
          <w:color w:val="333333"/>
          <w:spacing w:val="0"/>
          <w:w w:val="100"/>
          <w:position w:val="0"/>
        </w:rPr>
        <w:t>由于索赔引起费用或工期的增加，往往成为上级主管部门复查的对象。为真 实、准确反映索赔情况，承包方应建立、健全工程索赔台账或档案。</w:t>
      </w:r>
    </w:p>
    <w:p>
      <w:pPr>
        <w:pStyle w:val="23"/>
        <w:keepNext w:val="0"/>
        <w:keepLines w:val="0"/>
        <w:widowControl w:val="0"/>
        <w:numPr>
          <w:ilvl w:val="0"/>
          <w:numId w:val="618"/>
        </w:numPr>
        <w:shd w:val="clear" w:color="auto" w:fill="auto"/>
        <w:tabs>
          <w:tab w:val="left" w:pos="1050"/>
        </w:tabs>
        <w:bidi w:val="0"/>
        <w:spacing w:before="0" w:after="0" w:line="318" w:lineRule="exact"/>
        <w:ind w:left="0" w:right="0" w:firstLine="500"/>
        <w:jc w:val="both"/>
      </w:pPr>
      <w:bookmarkStart w:id="3672" w:name="bookmark3676"/>
      <w:bookmarkEnd w:id="3672"/>
      <w:r>
        <w:rPr>
          <w:color w:val="333333"/>
          <w:spacing w:val="0"/>
          <w:w w:val="100"/>
          <w:position w:val="0"/>
        </w:rPr>
        <w:t>索赔台账应反映索赔发生的原因、索赔发生的时间、索赔意向提交时间、索赔 结束时间、索赔申请工期和费用、监理工程师审核结果、发包方审批结果等内容。</w:t>
      </w:r>
    </w:p>
    <w:p>
      <w:pPr>
        <w:pStyle w:val="23"/>
        <w:keepNext w:val="0"/>
        <w:keepLines w:val="0"/>
        <w:widowControl w:val="0"/>
        <w:numPr>
          <w:ilvl w:val="0"/>
          <w:numId w:val="618"/>
        </w:numPr>
        <w:shd w:val="clear" w:color="auto" w:fill="auto"/>
        <w:tabs>
          <w:tab w:val="left" w:pos="1050"/>
        </w:tabs>
        <w:bidi w:val="0"/>
        <w:spacing w:before="0" w:after="0" w:line="318" w:lineRule="exact"/>
        <w:ind w:left="0" w:right="0" w:firstLine="500"/>
        <w:jc w:val="both"/>
      </w:pPr>
      <w:bookmarkStart w:id="3673" w:name="bookmark3677"/>
      <w:bookmarkEnd w:id="3673"/>
      <w:r>
        <w:rPr>
          <w:color w:val="333333"/>
          <w:spacing w:val="0"/>
          <w:w w:val="100"/>
          <w:position w:val="0"/>
        </w:rPr>
        <w:t>对合同工期内发生的每笔索赔均应及时登记。工程完工时应形成完整的资料， 作为工程竣工资料的组成部分。</w:t>
      </w:r>
    </w:p>
    <w:p>
      <w:pPr>
        <w:pStyle w:val="33"/>
        <w:keepNext w:val="0"/>
        <w:keepLines w:val="0"/>
        <w:widowControl w:val="0"/>
        <w:shd w:val="clear" w:color="auto" w:fill="auto"/>
        <w:bidi w:val="0"/>
        <w:spacing w:before="0" w:after="0" w:line="318" w:lineRule="exact"/>
        <w:ind w:left="0" w:right="0" w:firstLine="500"/>
        <w:jc w:val="both"/>
      </w:pPr>
      <w:r>
        <w:rPr>
          <w:rFonts w:ascii="宋体" w:hAnsi="宋体" w:eastAsia="宋体" w:cs="宋体"/>
          <w:b w:val="0"/>
          <w:bCs w:val="0"/>
          <w:spacing w:val="0"/>
          <w:w w:val="100"/>
          <w:position w:val="0"/>
          <w:lang w:val="en-US" w:eastAsia="en-US" w:bidi="en-US"/>
        </w:rPr>
        <w:t>[</w:t>
      </w:r>
      <w:r>
        <w:rPr>
          <w:rFonts w:ascii="宋体" w:hAnsi="宋体" w:eastAsia="宋体" w:cs="宋体"/>
          <w:b w:val="0"/>
          <w:bCs w:val="0"/>
          <w:spacing w:val="0"/>
          <w:w w:val="100"/>
          <w:position w:val="0"/>
          <w:lang w:val="zh-CN" w:eastAsia="zh-CN" w:bidi="zh-CN"/>
        </w:rPr>
        <w:t xml:space="preserve">案例 </w:t>
      </w:r>
      <w:r>
        <w:rPr>
          <w:rFonts w:ascii="Times New Roman" w:hAnsi="Times New Roman" w:eastAsia="Times New Roman" w:cs="Times New Roman"/>
          <w:spacing w:val="0"/>
          <w:w w:val="100"/>
          <w:position w:val="0"/>
          <w:lang w:val="en-US" w:eastAsia="en-US" w:bidi="en-US"/>
        </w:rPr>
        <w:t>1K420032 ]</w:t>
      </w:r>
    </w:p>
    <w:p>
      <w:pPr>
        <w:pStyle w:val="23"/>
        <w:keepNext w:val="0"/>
        <w:keepLines w:val="0"/>
        <w:widowControl w:val="0"/>
        <w:numPr>
          <w:ilvl w:val="0"/>
          <w:numId w:val="619"/>
        </w:numPr>
        <w:shd w:val="clear" w:color="auto" w:fill="auto"/>
        <w:tabs>
          <w:tab w:val="left" w:pos="750"/>
        </w:tabs>
        <w:bidi w:val="0"/>
        <w:spacing w:before="0" w:after="0" w:line="318" w:lineRule="exact"/>
        <w:ind w:left="0" w:right="0" w:firstLine="420"/>
        <w:jc w:val="both"/>
      </w:pPr>
      <w:bookmarkStart w:id="3674" w:name="bookmark3678"/>
      <w:bookmarkEnd w:id="3674"/>
      <w:r>
        <w:rPr>
          <w:color w:val="333333"/>
          <w:spacing w:val="0"/>
          <w:w w:val="100"/>
          <w:position w:val="0"/>
        </w:rPr>
        <w:t>背景</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某公司中标承建城市南外环道路工程。在施工过程中，发生如下事件：</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事件一：挖方段遇到了工程地质勘察报告没有揭示的岩石层，破碎、移除拖延了</w:t>
      </w:r>
      <w:r>
        <w:rPr>
          <w:color w:val="333333"/>
          <w:spacing w:val="0"/>
          <w:w w:val="100"/>
          <w:position w:val="0"/>
          <w:lang w:val="en-US" w:eastAsia="en-US" w:bidi="en-US"/>
        </w:rPr>
        <w:t xml:space="preserve">23d </w:t>
      </w:r>
      <w:r>
        <w:rPr>
          <w:color w:val="333333"/>
          <w:spacing w:val="0"/>
          <w:w w:val="100"/>
          <w:position w:val="0"/>
        </w:rPr>
        <w:t>时间。</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 xml:space="preserve">事件二：工程拖延致使路基施工进入雨期，连续降雨使土壤含水量过大，无法进行压 实作业，因此耽误了 </w:t>
      </w:r>
      <w:r>
        <w:rPr>
          <w:color w:val="333333"/>
          <w:spacing w:val="0"/>
          <w:w w:val="100"/>
          <w:position w:val="0"/>
          <w:lang w:val="en-US" w:eastAsia="en-US" w:bidi="en-US"/>
        </w:rPr>
        <w:t>15d</w:t>
      </w:r>
      <w:r>
        <w:rPr>
          <w:color w:val="333333"/>
          <w:spacing w:val="0"/>
          <w:w w:val="100"/>
          <w:position w:val="0"/>
        </w:rPr>
        <w:t>工期。</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事件三：承包方根据建设单位指令对相接道路进行罩面处理，施工项目部以增加的工 作量作为计算设计变更调整工程费用的依据。</w:t>
      </w:r>
    </w:p>
    <w:p>
      <w:pPr>
        <w:pStyle w:val="23"/>
        <w:keepNext w:val="0"/>
        <w:keepLines w:val="0"/>
        <w:widowControl w:val="0"/>
        <w:numPr>
          <w:ilvl w:val="0"/>
          <w:numId w:val="619"/>
        </w:numPr>
        <w:shd w:val="clear" w:color="auto" w:fill="auto"/>
        <w:tabs>
          <w:tab w:val="left" w:pos="769"/>
        </w:tabs>
        <w:bidi w:val="0"/>
        <w:spacing w:before="0" w:after="0" w:line="318" w:lineRule="exact"/>
        <w:ind w:left="0" w:right="0" w:firstLine="420"/>
        <w:jc w:val="both"/>
      </w:pPr>
      <w:bookmarkStart w:id="3675" w:name="bookmark3679"/>
      <w:bookmarkEnd w:id="3675"/>
      <w:r>
        <w:rPr>
          <w:color w:val="333333"/>
          <w:spacing w:val="0"/>
          <w:w w:val="100"/>
          <w:position w:val="0"/>
        </w:rPr>
        <w:t>问题</w:t>
      </w:r>
    </w:p>
    <w:p>
      <w:pPr>
        <w:pStyle w:val="23"/>
        <w:keepNext w:val="0"/>
        <w:keepLines w:val="0"/>
        <w:widowControl w:val="0"/>
        <w:shd w:val="clear" w:color="auto" w:fill="auto"/>
        <w:bidi w:val="0"/>
        <w:spacing w:before="0" w:after="0" w:line="318" w:lineRule="exact"/>
        <w:ind w:left="0" w:right="0" w:firstLine="500"/>
        <w:jc w:val="left"/>
      </w:pPr>
      <w:r>
        <w:rPr>
          <w:color w:val="333333"/>
          <w:spacing w:val="0"/>
          <w:w w:val="100"/>
          <w:position w:val="0"/>
        </w:rPr>
        <w:t>(1 )事件一造成的工期拖延和增加费用能否提出索赔，为什么？</w:t>
      </w:r>
    </w:p>
    <w:p>
      <w:pPr>
        <w:pStyle w:val="23"/>
        <w:keepNext w:val="0"/>
        <w:keepLines w:val="0"/>
        <w:widowControl w:val="0"/>
        <w:numPr>
          <w:ilvl w:val="0"/>
          <w:numId w:val="620"/>
        </w:numPr>
        <w:shd w:val="clear" w:color="auto" w:fill="auto"/>
        <w:bidi w:val="0"/>
        <w:spacing w:before="0" w:after="0" w:line="318" w:lineRule="exact"/>
        <w:ind w:left="0" w:right="0" w:firstLine="500"/>
        <w:jc w:val="left"/>
      </w:pPr>
      <w:bookmarkStart w:id="3676" w:name="bookmark3680"/>
      <w:bookmarkEnd w:id="3676"/>
      <w:r>
        <w:rPr>
          <w:color w:val="333333"/>
          <w:spacing w:val="0"/>
          <w:w w:val="100"/>
          <w:position w:val="0"/>
        </w:rPr>
        <w:t>事件二造成的工期拖延和增加费用能否提出索赔，为什么？</w:t>
      </w:r>
    </w:p>
    <w:p>
      <w:pPr>
        <w:pStyle w:val="23"/>
        <w:keepNext w:val="0"/>
        <w:keepLines w:val="0"/>
        <w:widowControl w:val="0"/>
        <w:shd w:val="clear" w:color="auto" w:fill="auto"/>
        <w:bidi w:val="0"/>
        <w:spacing w:before="0" w:after="0" w:line="318" w:lineRule="exact"/>
        <w:ind w:left="0" w:right="0" w:firstLine="500"/>
        <w:jc w:val="left"/>
      </w:pPr>
      <w:r>
        <w:rPr>
          <w:color w:val="333333"/>
          <w:spacing w:val="0"/>
          <w:w w:val="100"/>
          <w:position w:val="0"/>
        </w:rPr>
        <w:t>(3 )事件三形成的工程变更部分应如何调整费用？</w:t>
      </w:r>
    </w:p>
    <w:p>
      <w:pPr>
        <w:pStyle w:val="23"/>
        <w:keepNext w:val="0"/>
        <w:keepLines w:val="0"/>
        <w:widowControl w:val="0"/>
        <w:numPr>
          <w:ilvl w:val="0"/>
          <w:numId w:val="619"/>
        </w:numPr>
        <w:shd w:val="clear" w:color="auto" w:fill="auto"/>
        <w:tabs>
          <w:tab w:val="left" w:pos="749"/>
        </w:tabs>
        <w:bidi w:val="0"/>
        <w:spacing w:before="0" w:after="0" w:line="318" w:lineRule="exact"/>
        <w:ind w:left="0" w:right="0"/>
        <w:jc w:val="both"/>
      </w:pPr>
      <w:bookmarkStart w:id="3677" w:name="bookmark3681"/>
      <w:bookmarkEnd w:id="3677"/>
      <w:r>
        <w:rPr>
          <w:color w:val="333333"/>
          <w:spacing w:val="0"/>
          <w:w w:val="100"/>
          <w:position w:val="0"/>
        </w:rPr>
        <w:t>参考答案</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(1 )问题(1):</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事件一中挖方段破碎移除岩石的处理工作引发的工期和费用索赔应该提出索赔，发包 方应予以受理。因为地质勘察资料不详是有经验的承包商预先无法预测到的，非承包方责 任，并确实造成了实际损失。</w:t>
      </w:r>
    </w:p>
    <w:p>
      <w:pPr>
        <w:pStyle w:val="23"/>
        <w:keepNext w:val="0"/>
        <w:keepLines w:val="0"/>
        <w:widowControl w:val="0"/>
        <w:numPr>
          <w:ilvl w:val="0"/>
          <w:numId w:val="621"/>
        </w:numPr>
        <w:shd w:val="clear" w:color="auto" w:fill="auto"/>
        <w:bidi w:val="0"/>
        <w:spacing w:before="0" w:after="0" w:line="319" w:lineRule="exact"/>
        <w:ind w:left="0" w:right="0" w:firstLine="500"/>
        <w:jc w:val="both"/>
      </w:pPr>
      <w:bookmarkStart w:id="3678" w:name="bookmark3682"/>
      <w:bookmarkEnd w:id="3678"/>
      <w:r>
        <w:rPr>
          <w:color w:val="333333"/>
          <w:spacing w:val="0"/>
          <w:w w:val="100"/>
          <w:position w:val="0"/>
        </w:rPr>
        <w:t>问题(2):</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事件二的索赔不应受理。因为连续降雨，造成路基无法施工尽管有实际损失，但是有 经验的承包商应能够预测并采取措施加以避免的，即便与事件一有因果关系，但事件一已 进行索赔，因此应予驳回。</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(3 )问题(3 )：</w:t>
      </w:r>
    </w:p>
    <w:p>
      <w:pPr>
        <w:pStyle w:val="23"/>
        <w:keepNext w:val="0"/>
        <w:keepLines w:val="0"/>
        <w:widowControl w:val="0"/>
        <w:shd w:val="clear" w:color="auto" w:fill="auto"/>
        <w:bidi w:val="0"/>
        <w:spacing w:before="0" w:after="200" w:line="319" w:lineRule="exact"/>
        <w:ind w:left="0" w:right="0" w:firstLine="420"/>
        <w:jc w:val="both"/>
      </w:pPr>
      <w:r>
        <w:rPr>
          <w:color w:val="333333"/>
          <w:spacing w:val="0"/>
          <w:w w:val="100"/>
          <w:position w:val="0"/>
        </w:rPr>
        <w:t>事件三在市政工程施工中时有发生，造成的工程量超出原合同规定清单的部分，应按 合同约定处理。当合同未有约定时，可采取如下处理方式：采用施工图预算计价方式，价 格(单价)应取自合同中已有价格，增加工程量经监理工程师计量，计算出调整(即增 加)部分工程费用。</w:t>
      </w:r>
    </w:p>
    <w:p>
      <w:pPr>
        <w:pStyle w:val="23"/>
        <w:keepNext w:val="0"/>
        <w:keepLines w:val="0"/>
        <w:widowControl w:val="0"/>
        <w:shd w:val="clear" w:color="auto" w:fill="auto"/>
        <w:bidi w:val="0"/>
        <w:spacing w:before="0" w:after="100" w:line="324"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1K420033</w:t>
      </w:r>
      <w:r>
        <w:rPr>
          <w:color w:val="7EC18E"/>
          <w:spacing w:val="0"/>
          <w:w w:val="100"/>
          <w:position w:val="0"/>
        </w:rPr>
        <w:t>施工合同风险防范措施</w:t>
      </w:r>
    </w:p>
    <w:p>
      <w:pPr>
        <w:pStyle w:val="23"/>
        <w:keepNext w:val="0"/>
        <w:keepLines w:val="0"/>
        <w:widowControl w:val="0"/>
        <w:shd w:val="clear" w:color="auto" w:fill="auto"/>
        <w:tabs>
          <w:tab w:val="left" w:pos="954"/>
        </w:tabs>
        <w:bidi w:val="0"/>
        <w:spacing w:before="0" w:after="0" w:line="324" w:lineRule="exact"/>
        <w:ind w:left="0" w:right="0" w:firstLine="420"/>
        <w:jc w:val="both"/>
      </w:pPr>
      <w:bookmarkStart w:id="3679" w:name="bookmark3683"/>
      <w:r>
        <w:rPr>
          <w:color w:val="7EC18E"/>
          <w:spacing w:val="0"/>
          <w:w w:val="100"/>
          <w:position w:val="0"/>
        </w:rPr>
        <w:t>一</w:t>
      </w:r>
      <w:bookmarkEnd w:id="3679"/>
      <w:r>
        <w:rPr>
          <w:color w:val="7EC18E"/>
          <w:spacing w:val="0"/>
          <w:w w:val="100"/>
          <w:position w:val="0"/>
        </w:rPr>
        <w:t>、</w:t>
      </w:r>
      <w:r>
        <w:rPr>
          <w:color w:val="7EC18E"/>
          <w:spacing w:val="0"/>
          <w:w w:val="100"/>
          <w:position w:val="0"/>
        </w:rPr>
        <w:tab/>
      </w:r>
      <w:r>
        <w:rPr>
          <w:color w:val="7EC18E"/>
          <w:spacing w:val="0"/>
          <w:w w:val="100"/>
          <w:position w:val="0"/>
        </w:rPr>
        <w:t>合同风险管理目的与内容</w:t>
      </w:r>
    </w:p>
    <w:p>
      <w:pPr>
        <w:pStyle w:val="23"/>
        <w:keepNext w:val="0"/>
        <w:keepLines w:val="0"/>
        <w:widowControl w:val="0"/>
        <w:numPr>
          <w:ilvl w:val="0"/>
          <w:numId w:val="622"/>
        </w:numPr>
        <w:shd w:val="clear" w:color="auto" w:fill="auto"/>
        <w:tabs>
          <w:tab w:val="left" w:pos="1144"/>
        </w:tabs>
        <w:bidi w:val="0"/>
        <w:spacing w:before="0" w:after="0" w:line="324" w:lineRule="exact"/>
        <w:ind w:left="0" w:right="0" w:firstLine="520"/>
        <w:jc w:val="both"/>
      </w:pPr>
      <w:bookmarkStart w:id="3680" w:name="bookmark3684"/>
      <w:bookmarkEnd w:id="3680"/>
      <w:r>
        <w:rPr>
          <w:color w:val="333333"/>
          <w:spacing w:val="0"/>
          <w:w w:val="100"/>
          <w:position w:val="0"/>
        </w:rPr>
        <w:t>合同风险管理的目的</w:t>
      </w:r>
    </w:p>
    <w:p>
      <w:pPr>
        <w:pStyle w:val="23"/>
        <w:keepNext w:val="0"/>
        <w:keepLines w:val="0"/>
        <w:widowControl w:val="0"/>
        <w:numPr>
          <w:ilvl w:val="0"/>
          <w:numId w:val="623"/>
        </w:numPr>
        <w:shd w:val="clear" w:color="auto" w:fill="auto"/>
        <w:tabs>
          <w:tab w:val="left" w:pos="1037"/>
        </w:tabs>
        <w:bidi w:val="0"/>
        <w:spacing w:before="0" w:after="0" w:line="324" w:lineRule="exact"/>
        <w:ind w:left="0" w:right="0" w:firstLine="520"/>
        <w:jc w:val="both"/>
      </w:pPr>
      <w:bookmarkStart w:id="3681" w:name="bookmark3685"/>
      <w:bookmarkEnd w:id="3681"/>
      <w:r>
        <w:rPr>
          <w:color w:val="333333"/>
          <w:spacing w:val="0"/>
          <w:w w:val="100"/>
          <w:position w:val="0"/>
        </w:rPr>
        <w:t>由于市政公用工程的特点和建筑市场的激烈竞争，工程承包风险很大，范围很 广，其中合同风险管理已成为工程承包成败的主要因素。</w:t>
      </w:r>
    </w:p>
    <w:p>
      <w:pPr>
        <w:pStyle w:val="23"/>
        <w:keepNext w:val="0"/>
        <w:keepLines w:val="0"/>
        <w:widowControl w:val="0"/>
        <w:numPr>
          <w:ilvl w:val="0"/>
          <w:numId w:val="623"/>
        </w:numPr>
        <w:shd w:val="clear" w:color="auto" w:fill="auto"/>
        <w:tabs>
          <w:tab w:val="left" w:pos="1041"/>
        </w:tabs>
        <w:bidi w:val="0"/>
        <w:spacing w:before="0" w:after="0" w:line="324" w:lineRule="exact"/>
        <w:ind w:left="0" w:right="0" w:firstLine="520"/>
        <w:jc w:val="both"/>
      </w:pPr>
      <w:bookmarkStart w:id="3682" w:name="bookmark3686"/>
      <w:bookmarkEnd w:id="3682"/>
      <w:r>
        <w:rPr>
          <w:color w:val="333333"/>
          <w:spacing w:val="0"/>
          <w:w w:val="100"/>
          <w:position w:val="0"/>
        </w:rPr>
        <w:t>随着市场经济的发展，合同风险管理已成为衡量承包商管理水平的主要标志之 一，也是合同管理的一项重要内容。</w:t>
      </w:r>
    </w:p>
    <w:p>
      <w:pPr>
        <w:pStyle w:val="23"/>
        <w:keepNext w:val="0"/>
        <w:keepLines w:val="0"/>
        <w:widowControl w:val="0"/>
        <w:numPr>
          <w:ilvl w:val="0"/>
          <w:numId w:val="622"/>
        </w:numPr>
        <w:shd w:val="clear" w:color="auto" w:fill="auto"/>
        <w:tabs>
          <w:tab w:val="left" w:pos="1144"/>
        </w:tabs>
        <w:bidi w:val="0"/>
        <w:spacing w:before="0" w:after="0" w:line="324" w:lineRule="exact"/>
        <w:ind w:left="0" w:right="0" w:firstLine="520"/>
        <w:jc w:val="both"/>
      </w:pPr>
      <w:bookmarkStart w:id="3683" w:name="bookmark3687"/>
      <w:bookmarkEnd w:id="3683"/>
      <w:r>
        <w:rPr>
          <w:color w:val="333333"/>
          <w:spacing w:val="0"/>
          <w:w w:val="100"/>
          <w:position w:val="0"/>
        </w:rPr>
        <w:t>合同风险管理的主要内容</w:t>
      </w:r>
    </w:p>
    <w:p>
      <w:pPr>
        <w:pStyle w:val="23"/>
        <w:keepNext w:val="0"/>
        <w:keepLines w:val="0"/>
        <w:widowControl w:val="0"/>
        <w:numPr>
          <w:ilvl w:val="0"/>
          <w:numId w:val="624"/>
        </w:numPr>
        <w:shd w:val="clear" w:color="auto" w:fill="auto"/>
        <w:tabs>
          <w:tab w:val="left" w:pos="1046"/>
        </w:tabs>
        <w:bidi w:val="0"/>
        <w:spacing w:before="0" w:after="0" w:line="324" w:lineRule="exact"/>
        <w:ind w:left="0" w:right="0" w:firstLine="520"/>
        <w:jc w:val="both"/>
      </w:pPr>
      <w:bookmarkStart w:id="3684" w:name="bookmark3688"/>
      <w:bookmarkEnd w:id="3684"/>
      <w:r>
        <w:rPr>
          <w:color w:val="333333"/>
          <w:spacing w:val="0"/>
          <w:w w:val="100"/>
          <w:position w:val="0"/>
        </w:rPr>
        <w:t>在合同签订前对风险作全面分析和预测。主要考虑工程实施中可能出现的风险 种类；风险发生的可能性，可能发生的时间；风险的影响(即风险如果发生，对施工、工 期和成本有哪些影响)。</w:t>
      </w:r>
    </w:p>
    <w:p>
      <w:pPr>
        <w:pStyle w:val="23"/>
        <w:keepNext w:val="0"/>
        <w:keepLines w:val="0"/>
        <w:widowControl w:val="0"/>
        <w:numPr>
          <w:ilvl w:val="0"/>
          <w:numId w:val="624"/>
        </w:numPr>
        <w:shd w:val="clear" w:color="auto" w:fill="auto"/>
        <w:tabs>
          <w:tab w:val="left" w:pos="1056"/>
        </w:tabs>
        <w:bidi w:val="0"/>
        <w:spacing w:before="0" w:after="0" w:line="326" w:lineRule="exact"/>
        <w:ind w:left="0" w:right="0" w:firstLine="520"/>
        <w:jc w:val="both"/>
      </w:pPr>
      <w:bookmarkStart w:id="3685" w:name="bookmark3689"/>
      <w:bookmarkEnd w:id="3685"/>
      <w:r>
        <w:rPr>
          <w:color w:val="333333"/>
          <w:spacing w:val="0"/>
          <w:w w:val="100"/>
          <w:position w:val="0"/>
        </w:rPr>
        <w:t>对风险采取有效的对策和计划，即考虑如果风险发生应采取什么措施予以防 止，或降低它的不利影响，为风险作组织、技术、资金等方面的准备。</w:t>
      </w:r>
    </w:p>
    <w:p>
      <w:pPr>
        <w:pStyle w:val="23"/>
        <w:keepNext w:val="0"/>
        <w:keepLines w:val="0"/>
        <w:widowControl w:val="0"/>
        <w:numPr>
          <w:ilvl w:val="0"/>
          <w:numId w:val="624"/>
        </w:numPr>
        <w:shd w:val="clear" w:color="auto" w:fill="auto"/>
        <w:tabs>
          <w:tab w:val="left" w:pos="1051"/>
        </w:tabs>
        <w:bidi w:val="0"/>
        <w:spacing w:before="0" w:after="0" w:line="326" w:lineRule="exact"/>
        <w:ind w:left="0" w:right="0" w:firstLine="520"/>
        <w:jc w:val="both"/>
      </w:pPr>
      <w:bookmarkStart w:id="3686" w:name="bookmark3690"/>
      <w:bookmarkEnd w:id="3686"/>
      <w:r>
        <w:rPr>
          <w:color w:val="333333"/>
          <w:spacing w:val="0"/>
          <w:w w:val="100"/>
          <w:position w:val="0"/>
        </w:rPr>
        <w:t>在合同实施中对可能发生，或已经发生的风险进行有效的控制。采取措施防止 或避免风险的发生；有效地转移风险，降低风险的不利影响，减少己方的损失；在风险发 生的情况下对工程施工进行有效的控制，保证工程项目的顺利实施。</w:t>
      </w:r>
    </w:p>
    <w:p>
      <w:pPr>
        <w:pStyle w:val="23"/>
        <w:keepNext w:val="0"/>
        <w:keepLines w:val="0"/>
        <w:widowControl w:val="0"/>
        <w:shd w:val="clear" w:color="auto" w:fill="auto"/>
        <w:tabs>
          <w:tab w:val="left" w:pos="954"/>
        </w:tabs>
        <w:bidi w:val="0"/>
        <w:spacing w:before="0" w:after="0" w:line="326" w:lineRule="exact"/>
        <w:ind w:left="0" w:right="0" w:firstLine="420"/>
        <w:jc w:val="both"/>
      </w:pPr>
      <w:bookmarkStart w:id="3687" w:name="bookmark3691"/>
      <w:r>
        <w:rPr>
          <w:color w:val="7EC18E"/>
          <w:spacing w:val="0"/>
          <w:w w:val="100"/>
          <w:position w:val="0"/>
        </w:rPr>
        <w:t>二</w:t>
      </w:r>
      <w:bookmarkEnd w:id="3687"/>
      <w:r>
        <w:rPr>
          <w:color w:val="7EC18E"/>
          <w:spacing w:val="0"/>
          <w:w w:val="100"/>
          <w:position w:val="0"/>
        </w:rPr>
        <w:t>、</w:t>
      </w:r>
      <w:r>
        <w:rPr>
          <w:color w:val="7EC18E"/>
          <w:spacing w:val="0"/>
          <w:w w:val="100"/>
          <w:position w:val="0"/>
        </w:rPr>
        <w:tab/>
      </w:r>
      <w:r>
        <w:rPr>
          <w:color w:val="7EC18E"/>
          <w:spacing w:val="0"/>
          <w:w w:val="100"/>
          <w:position w:val="0"/>
        </w:rPr>
        <w:t>常见风险种类与识别</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(一)工程常见的风险种类</w:t>
      </w:r>
    </w:p>
    <w:p>
      <w:pPr>
        <w:pStyle w:val="23"/>
        <w:keepNext w:val="0"/>
        <w:keepLines w:val="0"/>
        <w:widowControl w:val="0"/>
        <w:numPr>
          <w:ilvl w:val="0"/>
          <w:numId w:val="625"/>
        </w:numPr>
        <w:shd w:val="clear" w:color="auto" w:fill="auto"/>
        <w:tabs>
          <w:tab w:val="left" w:pos="1041"/>
        </w:tabs>
        <w:bidi w:val="0"/>
        <w:spacing w:before="0" w:after="0" w:line="326" w:lineRule="exact"/>
        <w:ind w:left="0" w:right="0" w:firstLine="520"/>
        <w:jc w:val="both"/>
      </w:pPr>
      <w:bookmarkStart w:id="3688" w:name="bookmark3692"/>
      <w:bookmarkEnd w:id="3688"/>
      <w:r>
        <w:rPr>
          <w:color w:val="333333"/>
          <w:spacing w:val="0"/>
          <w:w w:val="100"/>
          <w:position w:val="0"/>
        </w:rPr>
        <w:t>X程项目的技术、经济、法律等方面的风险。现代工程规模大，功能要求高， 需要新技术、新工艺、新设备；承包商面临风险：技术力量、施工力量、装备水平、工程 管理水平不足，在投标报价和工程实施过程中存在一些失误；承包商资金供应不足，周转 困难；在国际工程中还常常出现对当地法律、语言不熟悉，对技术文件、工程说明和规范 理解不正确或误解的情况。</w:t>
      </w:r>
    </w:p>
    <w:p>
      <w:pPr>
        <w:pStyle w:val="23"/>
        <w:keepNext w:val="0"/>
        <w:keepLines w:val="0"/>
        <w:widowControl w:val="0"/>
        <w:numPr>
          <w:ilvl w:val="0"/>
          <w:numId w:val="625"/>
        </w:numPr>
        <w:shd w:val="clear" w:color="auto" w:fill="auto"/>
        <w:tabs>
          <w:tab w:val="left" w:pos="1041"/>
        </w:tabs>
        <w:bidi w:val="0"/>
        <w:spacing w:before="0" w:after="0" w:line="326" w:lineRule="exact"/>
        <w:ind w:left="0" w:right="0" w:firstLine="520"/>
        <w:jc w:val="both"/>
      </w:pPr>
      <w:bookmarkStart w:id="3689" w:name="bookmark3693"/>
      <w:bookmarkEnd w:id="3689"/>
      <w:r>
        <w:rPr>
          <w:color w:val="333333"/>
          <w:spacing w:val="0"/>
          <w:w w:val="100"/>
          <w:position w:val="0"/>
        </w:rPr>
        <w:t xml:space="preserve">业主资信风险。应对业主的资信进行评价，以控制风险程度(如业主的业绩、 管理运作能力、经济状况)；预防因业主无力支付工程款，致使工程被迫中止(业主的信 </w:t>
      </w:r>
      <w:r>
        <w:rPr>
          <w:color w:val="7C7C7C"/>
          <w:spacing w:val="0"/>
          <w:w w:val="100"/>
          <w:position w:val="0"/>
        </w:rPr>
        <w:t>誉差，有意拖欠或少支付工程款；业主因管理运作能力差经常改变设计方案、实施方案， 打乱工程施工秩序，但又不愿意给承包商以补偿等)。</w:t>
      </w:r>
    </w:p>
    <w:p>
      <w:pPr>
        <w:pStyle w:val="23"/>
        <w:keepNext w:val="0"/>
        <w:keepLines w:val="0"/>
        <w:widowControl w:val="0"/>
        <w:numPr>
          <w:ilvl w:val="0"/>
          <w:numId w:val="625"/>
        </w:numPr>
        <w:shd w:val="clear" w:color="auto" w:fill="auto"/>
        <w:tabs>
          <w:tab w:val="left" w:pos="1045"/>
        </w:tabs>
        <w:bidi w:val="0"/>
        <w:spacing w:before="0" w:after="0" w:line="319" w:lineRule="exact"/>
        <w:ind w:left="0" w:right="0" w:firstLine="520"/>
        <w:jc w:val="left"/>
      </w:pPr>
      <w:bookmarkStart w:id="3690" w:name="bookmark3694"/>
      <w:bookmarkEnd w:id="3690"/>
      <w:r>
        <w:rPr>
          <w:color w:val="7C7C7C"/>
          <w:spacing w:val="0"/>
          <w:w w:val="100"/>
          <w:position w:val="0"/>
        </w:rPr>
        <w:t>外界环境的风险。在国际工程中，工程所在国政治环境的变化(如发生战争、 禁运、罢工、社会动乱等造成工程中断或终止)；经济环境的变化(如通货膨胀、汇率调 整、工资和物价上涨)；合同所依据的法律变化(如新的法律颁布、国家调整税率或增加 新税种、新的外汇管理政策等)；现场条件复杂，干扰因素多；施工技术难度大，特殊的 自然环境(如场地狭小、地质条件复杂、气候条件恶劣)；水电供应、建材供应不能保证 等；自然环境的变化(如百年未遇的洪水、地震、台风等，以及工程水文、地质条件的不 确定性)。</w:t>
      </w:r>
    </w:p>
    <w:p>
      <w:pPr>
        <w:pStyle w:val="23"/>
        <w:keepNext w:val="0"/>
        <w:keepLines w:val="0"/>
        <w:widowControl w:val="0"/>
        <w:numPr>
          <w:ilvl w:val="0"/>
          <w:numId w:val="625"/>
        </w:numPr>
        <w:shd w:val="clear" w:color="auto" w:fill="auto"/>
        <w:tabs>
          <w:tab w:val="left" w:pos="1040"/>
        </w:tabs>
        <w:bidi w:val="0"/>
        <w:spacing w:before="0" w:after="0" w:line="319" w:lineRule="exact"/>
        <w:ind w:left="0" w:right="0" w:firstLine="520"/>
        <w:jc w:val="both"/>
      </w:pPr>
      <w:bookmarkStart w:id="3691" w:name="bookmark3695"/>
      <w:bookmarkEnd w:id="3691"/>
      <w:r>
        <w:rPr>
          <w:color w:val="7C7C7C"/>
          <w:spacing w:val="0"/>
          <w:w w:val="100"/>
          <w:position w:val="0"/>
        </w:rPr>
        <w:t>合同风险。工程承包合同中一般都有风险条款和一些明显的或隐含的对承包商 不利的条款；合同条款风险管理和控制首先必须在充分评估基础上确定防范措施。</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(二)合同风险因素的识别</w:t>
      </w:r>
    </w:p>
    <w:p>
      <w:pPr>
        <w:pStyle w:val="23"/>
        <w:keepNext w:val="0"/>
        <w:keepLines w:val="0"/>
        <w:widowControl w:val="0"/>
        <w:numPr>
          <w:ilvl w:val="0"/>
          <w:numId w:val="626"/>
        </w:numPr>
        <w:shd w:val="clear" w:color="auto" w:fill="auto"/>
        <w:tabs>
          <w:tab w:val="left" w:pos="754"/>
        </w:tabs>
        <w:bidi w:val="0"/>
        <w:spacing w:before="0" w:after="0" w:line="320" w:lineRule="exact"/>
        <w:ind w:left="0" w:right="0" w:firstLine="420"/>
        <w:jc w:val="both"/>
      </w:pPr>
      <w:bookmarkStart w:id="3692" w:name="bookmark3696"/>
      <w:bookmarkEnd w:id="3692"/>
      <w:r>
        <w:rPr>
          <w:color w:val="7C7C7C"/>
          <w:spacing w:val="0"/>
          <w:w w:val="100"/>
          <w:position w:val="0"/>
        </w:rPr>
        <w:t>合同风险因素的分类</w:t>
      </w:r>
    </w:p>
    <w:p>
      <w:pPr>
        <w:pStyle w:val="23"/>
        <w:keepNext w:val="0"/>
        <w:keepLines w:val="0"/>
        <w:widowControl w:val="0"/>
        <w:numPr>
          <w:ilvl w:val="0"/>
          <w:numId w:val="627"/>
        </w:numPr>
        <w:shd w:val="clear" w:color="auto" w:fill="auto"/>
        <w:tabs>
          <w:tab w:val="left" w:pos="1046"/>
        </w:tabs>
        <w:bidi w:val="0"/>
        <w:spacing w:before="0" w:after="0" w:line="320" w:lineRule="exact"/>
        <w:ind w:left="0" w:right="0" w:firstLine="520"/>
        <w:jc w:val="left"/>
      </w:pPr>
      <w:bookmarkStart w:id="3693" w:name="bookmark3697"/>
      <w:bookmarkEnd w:id="3693"/>
      <w:r>
        <w:rPr>
          <w:color w:val="7C7C7C"/>
          <w:spacing w:val="0"/>
          <w:w w:val="100"/>
          <w:position w:val="0"/>
        </w:rPr>
        <w:t>按风险严峻程度分为特殊风险(非常风险)和其他风险。</w:t>
      </w:r>
    </w:p>
    <w:p>
      <w:pPr>
        <w:pStyle w:val="23"/>
        <w:keepNext w:val="0"/>
        <w:keepLines w:val="0"/>
        <w:widowControl w:val="0"/>
        <w:numPr>
          <w:ilvl w:val="0"/>
          <w:numId w:val="627"/>
        </w:numPr>
        <w:shd w:val="clear" w:color="auto" w:fill="auto"/>
        <w:tabs>
          <w:tab w:val="left" w:pos="1045"/>
        </w:tabs>
        <w:bidi w:val="0"/>
        <w:spacing w:before="0" w:after="0" w:line="331" w:lineRule="exact"/>
        <w:ind w:left="0" w:right="0" w:firstLine="520"/>
        <w:jc w:val="both"/>
      </w:pPr>
      <w:bookmarkStart w:id="3694" w:name="bookmark3698"/>
      <w:bookmarkEnd w:id="3694"/>
      <w:r>
        <w:rPr>
          <w:color w:val="7C7C7C"/>
          <w:spacing w:val="0"/>
          <w:w w:val="100"/>
          <w:position w:val="0"/>
        </w:rPr>
        <w:t>按工程实施不同阶段分为投标阶段的风险、合同谈判阶段的风险、合同实施阶 段的风险。</w:t>
      </w:r>
    </w:p>
    <w:p>
      <w:pPr>
        <w:pStyle w:val="23"/>
        <w:keepNext w:val="0"/>
        <w:keepLines w:val="0"/>
        <w:widowControl w:val="0"/>
        <w:numPr>
          <w:ilvl w:val="0"/>
          <w:numId w:val="627"/>
        </w:numPr>
        <w:shd w:val="clear" w:color="auto" w:fill="auto"/>
        <w:tabs>
          <w:tab w:val="left" w:pos="1056"/>
        </w:tabs>
        <w:bidi w:val="0"/>
        <w:spacing w:before="0" w:after="0" w:line="320" w:lineRule="exact"/>
        <w:ind w:left="0" w:right="0" w:firstLine="520"/>
        <w:jc w:val="both"/>
      </w:pPr>
      <w:bookmarkStart w:id="3695" w:name="bookmark3699"/>
      <w:bookmarkEnd w:id="3695"/>
      <w:r>
        <w:rPr>
          <w:color w:val="7C7C7C"/>
          <w:spacing w:val="0"/>
          <w:w w:val="100"/>
          <w:position w:val="0"/>
        </w:rPr>
        <w:t>按风险的范围分为项目风险、国别风险和地区风险。</w:t>
      </w:r>
    </w:p>
    <w:p>
      <w:pPr>
        <w:pStyle w:val="23"/>
        <w:keepNext w:val="0"/>
        <w:keepLines w:val="0"/>
        <w:widowControl w:val="0"/>
        <w:numPr>
          <w:ilvl w:val="0"/>
          <w:numId w:val="627"/>
        </w:numPr>
        <w:shd w:val="clear" w:color="auto" w:fill="auto"/>
        <w:tabs>
          <w:tab w:val="left" w:pos="1040"/>
        </w:tabs>
        <w:bidi w:val="0"/>
        <w:spacing w:before="0" w:after="0" w:line="320" w:lineRule="exact"/>
        <w:ind w:left="0" w:right="0" w:firstLine="520"/>
        <w:jc w:val="both"/>
      </w:pPr>
      <w:bookmarkStart w:id="3696" w:name="bookmark3700"/>
      <w:bookmarkEnd w:id="3696"/>
      <w:r>
        <w:rPr>
          <w:color w:val="7C7C7C"/>
          <w:spacing w:val="0"/>
          <w:w w:val="100"/>
          <w:position w:val="0"/>
        </w:rPr>
        <w:t>从风险的来源性质可分为政治风险、经济风险、技术风险、商务风险、公共关 系风险和管理风险等。</w:t>
      </w:r>
    </w:p>
    <w:p>
      <w:pPr>
        <w:pStyle w:val="23"/>
        <w:keepNext w:val="0"/>
        <w:keepLines w:val="0"/>
        <w:widowControl w:val="0"/>
        <w:numPr>
          <w:ilvl w:val="0"/>
          <w:numId w:val="626"/>
        </w:numPr>
        <w:shd w:val="clear" w:color="auto" w:fill="auto"/>
        <w:tabs>
          <w:tab w:val="left" w:pos="769"/>
        </w:tabs>
        <w:bidi w:val="0"/>
        <w:spacing w:before="0" w:after="0" w:line="320" w:lineRule="exact"/>
        <w:ind w:left="0" w:right="0" w:firstLine="420"/>
        <w:jc w:val="both"/>
      </w:pPr>
      <w:bookmarkStart w:id="3697" w:name="bookmark3701"/>
      <w:bookmarkEnd w:id="3697"/>
      <w:r>
        <w:rPr>
          <w:color w:val="7C7C7C"/>
          <w:spacing w:val="0"/>
          <w:w w:val="100"/>
          <w:position w:val="0"/>
        </w:rPr>
        <w:t>合同风险因素的识别</w:t>
      </w:r>
    </w:p>
    <w:p>
      <w:pPr>
        <w:pStyle w:val="23"/>
        <w:keepNext w:val="0"/>
        <w:keepLines w:val="0"/>
        <w:widowControl w:val="0"/>
        <w:numPr>
          <w:ilvl w:val="0"/>
          <w:numId w:val="628"/>
        </w:numPr>
        <w:shd w:val="clear" w:color="auto" w:fill="auto"/>
        <w:tabs>
          <w:tab w:val="left" w:pos="1046"/>
        </w:tabs>
        <w:bidi w:val="0"/>
        <w:spacing w:before="0" w:after="0" w:line="320" w:lineRule="exact"/>
        <w:ind w:left="0" w:right="0" w:firstLine="520"/>
        <w:jc w:val="both"/>
      </w:pPr>
      <w:bookmarkStart w:id="3698" w:name="bookmark3702"/>
      <w:bookmarkEnd w:id="3698"/>
      <w:r>
        <w:rPr>
          <w:color w:val="7C7C7C"/>
          <w:spacing w:val="0"/>
          <w:w w:val="100"/>
          <w:position w:val="0"/>
        </w:rPr>
        <w:t>政治风险。</w:t>
      </w:r>
    </w:p>
    <w:p>
      <w:pPr>
        <w:pStyle w:val="23"/>
        <w:keepNext w:val="0"/>
        <w:keepLines w:val="0"/>
        <w:widowControl w:val="0"/>
        <w:numPr>
          <w:ilvl w:val="0"/>
          <w:numId w:val="628"/>
        </w:numPr>
        <w:shd w:val="clear" w:color="auto" w:fill="auto"/>
        <w:tabs>
          <w:tab w:val="left" w:pos="1046"/>
        </w:tabs>
        <w:bidi w:val="0"/>
        <w:spacing w:before="0" w:after="0" w:line="320" w:lineRule="exact"/>
        <w:ind w:left="0" w:right="0" w:firstLine="520"/>
        <w:jc w:val="both"/>
      </w:pPr>
      <w:bookmarkStart w:id="3699" w:name="bookmark3703"/>
      <w:bookmarkEnd w:id="3699"/>
      <w:r>
        <w:rPr>
          <w:color w:val="7C7C7C"/>
          <w:spacing w:val="0"/>
          <w:w w:val="100"/>
          <w:position w:val="0"/>
        </w:rPr>
        <w:t>经济风险。</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(3 )技术风险。</w:t>
      </w:r>
    </w:p>
    <w:p>
      <w:pPr>
        <w:pStyle w:val="23"/>
        <w:keepNext w:val="0"/>
        <w:keepLines w:val="0"/>
        <w:widowControl w:val="0"/>
        <w:numPr>
          <w:ilvl w:val="0"/>
          <w:numId w:val="624"/>
        </w:numPr>
        <w:shd w:val="clear" w:color="auto" w:fill="auto"/>
        <w:bidi w:val="0"/>
        <w:spacing w:before="0" w:after="0" w:line="320" w:lineRule="exact"/>
        <w:ind w:left="0" w:right="0" w:firstLine="520"/>
        <w:jc w:val="both"/>
      </w:pPr>
      <w:bookmarkStart w:id="3700" w:name="bookmark3704"/>
      <w:bookmarkEnd w:id="3700"/>
      <w:r>
        <w:rPr>
          <w:color w:val="7C7C7C"/>
          <w:spacing w:val="0"/>
          <w:w w:val="100"/>
          <w:position w:val="0"/>
        </w:rPr>
        <w:t>公共关系风险。</w:t>
      </w:r>
    </w:p>
    <w:p>
      <w:pPr>
        <w:pStyle w:val="23"/>
        <w:keepNext w:val="0"/>
        <w:keepLines w:val="0"/>
        <w:widowControl w:val="0"/>
        <w:numPr>
          <w:ilvl w:val="0"/>
          <w:numId w:val="626"/>
        </w:numPr>
        <w:shd w:val="clear" w:color="auto" w:fill="auto"/>
        <w:tabs>
          <w:tab w:val="left" w:pos="769"/>
        </w:tabs>
        <w:bidi w:val="0"/>
        <w:spacing w:before="0" w:after="0" w:line="320" w:lineRule="exact"/>
        <w:ind w:left="0" w:right="0" w:firstLine="420"/>
        <w:jc w:val="both"/>
      </w:pPr>
      <w:bookmarkStart w:id="3701" w:name="bookmark3705"/>
      <w:bookmarkEnd w:id="3701"/>
      <w:r>
        <w:rPr>
          <w:color w:val="7C7C7C"/>
          <w:spacing w:val="0"/>
          <w:w w:val="100"/>
          <w:position w:val="0"/>
        </w:rPr>
        <w:t>合同风险因素的分析</w:t>
      </w:r>
    </w:p>
    <w:p>
      <w:pPr>
        <w:pStyle w:val="23"/>
        <w:keepNext w:val="0"/>
        <w:keepLines w:val="0"/>
        <w:widowControl w:val="0"/>
        <w:numPr>
          <w:ilvl w:val="0"/>
          <w:numId w:val="629"/>
        </w:numPr>
        <w:shd w:val="clear" w:color="auto" w:fill="auto"/>
        <w:tabs>
          <w:tab w:val="left" w:pos="1054"/>
        </w:tabs>
        <w:bidi w:val="0"/>
        <w:spacing w:before="0" w:after="0" w:line="320" w:lineRule="exact"/>
        <w:ind w:left="0" w:right="0" w:firstLine="520"/>
        <w:jc w:val="both"/>
      </w:pPr>
      <w:bookmarkStart w:id="3702" w:name="bookmark3706"/>
      <w:bookmarkEnd w:id="3702"/>
      <w:r>
        <w:rPr>
          <w:color w:val="7C7C7C"/>
          <w:spacing w:val="0"/>
          <w:w w:val="100"/>
          <w:position w:val="0"/>
        </w:rPr>
        <w:t>在国际工程承包中，由于政治风险要比国内大，情况更复杂，造成损失也会 较大。</w:t>
      </w:r>
    </w:p>
    <w:p>
      <w:pPr>
        <w:pStyle w:val="23"/>
        <w:keepNext w:val="0"/>
        <w:keepLines w:val="0"/>
        <w:widowControl w:val="0"/>
        <w:numPr>
          <w:ilvl w:val="0"/>
          <w:numId w:val="629"/>
        </w:numPr>
        <w:shd w:val="clear" w:color="auto" w:fill="auto"/>
        <w:tabs>
          <w:tab w:val="left" w:pos="1066"/>
        </w:tabs>
        <w:bidi w:val="0"/>
        <w:spacing w:before="0" w:after="0" w:line="320" w:lineRule="exact"/>
        <w:ind w:left="0" w:right="0" w:firstLine="520"/>
        <w:jc w:val="left"/>
      </w:pPr>
      <w:bookmarkStart w:id="3703" w:name="bookmark3707"/>
      <w:bookmarkEnd w:id="3703"/>
      <w:r>
        <w:rPr>
          <w:color w:val="7C7C7C"/>
          <w:spacing w:val="0"/>
          <w:w w:val="100"/>
          <w:position w:val="0"/>
        </w:rPr>
        <w:t>在国际工程承包中，可能会遇到的经济风险比较多，受制约面相对较广。</w:t>
      </w:r>
    </w:p>
    <w:p>
      <w:pPr>
        <w:pStyle w:val="23"/>
        <w:keepNext w:val="0"/>
        <w:keepLines w:val="0"/>
        <w:widowControl w:val="0"/>
        <w:numPr>
          <w:ilvl w:val="0"/>
          <w:numId w:val="629"/>
        </w:numPr>
        <w:shd w:val="clear" w:color="auto" w:fill="auto"/>
        <w:tabs>
          <w:tab w:val="left" w:pos="1059"/>
        </w:tabs>
        <w:bidi w:val="0"/>
        <w:spacing w:before="0" w:after="0" w:line="320" w:lineRule="exact"/>
        <w:ind w:left="0" w:right="0" w:firstLine="520"/>
        <w:jc w:val="both"/>
      </w:pPr>
      <w:bookmarkStart w:id="3704" w:name="bookmark3708"/>
      <w:bookmarkEnd w:id="3704"/>
      <w:r>
        <w:rPr>
          <w:color w:val="7C7C7C"/>
          <w:spacing w:val="0"/>
          <w:w w:val="100"/>
          <w:position w:val="0"/>
        </w:rPr>
        <w:t>在国内工程总承包中，经济、技术、公共关系等方面风险同时存在，有时会相 互制约、发生连带责任关系。</w:t>
      </w:r>
    </w:p>
    <w:p>
      <w:pPr>
        <w:pStyle w:val="23"/>
        <w:keepNext w:val="0"/>
        <w:keepLines w:val="0"/>
        <w:widowControl w:val="0"/>
        <w:shd w:val="clear" w:color="auto" w:fill="auto"/>
        <w:bidi w:val="0"/>
        <w:spacing w:before="0" w:after="0" w:line="320" w:lineRule="exact"/>
        <w:ind w:left="0" w:right="0" w:firstLine="420"/>
        <w:jc w:val="both"/>
      </w:pPr>
      <w:bookmarkStart w:id="3705" w:name="bookmark3709"/>
      <w:r>
        <w:rPr>
          <w:color w:val="7C7C7C"/>
          <w:spacing w:val="0"/>
          <w:w w:val="100"/>
          <w:position w:val="0"/>
        </w:rPr>
        <w:t>三</w:t>
      </w:r>
      <w:bookmarkEnd w:id="3705"/>
      <w:r>
        <w:rPr>
          <w:color w:val="7C7C7C"/>
          <w:spacing w:val="0"/>
          <w:w w:val="100"/>
          <w:position w:val="0"/>
        </w:rPr>
        <w:t>、合同风险的管理与防范</w:t>
      </w:r>
    </w:p>
    <w:p>
      <w:pPr>
        <w:pStyle w:val="23"/>
        <w:keepNext w:val="0"/>
        <w:keepLines w:val="0"/>
        <w:widowControl w:val="0"/>
        <w:numPr>
          <w:ilvl w:val="0"/>
          <w:numId w:val="630"/>
        </w:numPr>
        <w:shd w:val="clear" w:color="auto" w:fill="auto"/>
        <w:tabs>
          <w:tab w:val="left" w:pos="1035"/>
        </w:tabs>
        <w:bidi w:val="0"/>
        <w:spacing w:before="0" w:after="0" w:line="320" w:lineRule="exact"/>
        <w:ind w:left="0" w:right="0" w:firstLine="520"/>
        <w:jc w:val="both"/>
      </w:pPr>
      <w:bookmarkStart w:id="3706" w:name="bookmark3710"/>
      <w:bookmarkEnd w:id="3706"/>
      <w:r>
        <w:rPr>
          <w:color w:val="7C7C7C"/>
          <w:spacing w:val="0"/>
          <w:w w:val="100"/>
          <w:position w:val="0"/>
        </w:rPr>
        <w:t>合同风险管理与防范应从递交投标文件、合同谈判阶段开始，到工程合同实施 完成为止。</w:t>
      </w:r>
    </w:p>
    <w:p>
      <w:pPr>
        <w:pStyle w:val="23"/>
        <w:keepNext w:val="0"/>
        <w:keepLines w:val="0"/>
        <w:widowControl w:val="0"/>
        <w:numPr>
          <w:ilvl w:val="0"/>
          <w:numId w:val="630"/>
        </w:numPr>
        <w:shd w:val="clear" w:color="auto" w:fill="auto"/>
        <w:tabs>
          <w:tab w:val="left" w:pos="1051"/>
        </w:tabs>
        <w:bidi w:val="0"/>
        <w:spacing w:before="0" w:after="0" w:line="320" w:lineRule="exact"/>
        <w:ind w:left="0" w:right="0" w:firstLine="520"/>
        <w:jc w:val="both"/>
      </w:pPr>
      <w:bookmarkStart w:id="3707" w:name="bookmark3711"/>
      <w:bookmarkEnd w:id="3707"/>
      <w:r>
        <w:rPr>
          <w:color w:val="7C7C7C"/>
          <w:spacing w:val="0"/>
          <w:w w:val="100"/>
          <w:position w:val="0"/>
        </w:rPr>
        <w:t>管理与防范措施：</w:t>
      </w:r>
    </w:p>
    <w:p>
      <w:pPr>
        <w:pStyle w:val="23"/>
        <w:keepNext w:val="0"/>
        <w:keepLines w:val="0"/>
        <w:widowControl w:val="0"/>
        <w:numPr>
          <w:ilvl w:val="0"/>
          <w:numId w:val="631"/>
        </w:numPr>
        <w:shd w:val="clear" w:color="auto" w:fill="auto"/>
        <w:tabs>
          <w:tab w:val="left" w:pos="807"/>
        </w:tabs>
        <w:bidi w:val="0"/>
        <w:spacing w:before="0" w:after="0" w:line="320" w:lineRule="exact"/>
        <w:ind w:left="0" w:right="0" w:firstLine="420"/>
        <w:jc w:val="both"/>
      </w:pPr>
      <w:bookmarkStart w:id="3708" w:name="bookmark3712"/>
      <w:bookmarkEnd w:id="3708"/>
      <w:r>
        <w:rPr>
          <w:color w:val="7C7C7C"/>
          <w:spacing w:val="0"/>
          <w:w w:val="100"/>
          <w:position w:val="0"/>
        </w:rPr>
        <w:t>合同风险的规避：</w:t>
      </w:r>
    </w:p>
    <w:p>
      <w:pPr>
        <w:pStyle w:val="23"/>
        <w:keepNext w:val="0"/>
        <w:keepLines w:val="0"/>
        <w:widowControl w:val="0"/>
        <w:shd w:val="clear" w:color="auto" w:fill="auto"/>
        <w:bidi w:val="0"/>
        <w:spacing w:before="0" w:after="0" w:line="320" w:lineRule="exact"/>
        <w:ind w:left="0" w:right="0" w:firstLine="440"/>
        <w:jc w:val="both"/>
      </w:pPr>
      <w:r>
        <w:rPr>
          <w:color w:val="7C7C7C"/>
          <w:spacing w:val="0"/>
          <w:w w:val="100"/>
          <w:position w:val="0"/>
        </w:rPr>
        <w:t>充分利用合同条款；增设保值条款；增设风险合同条款；增设有关支付条款；外汇风 险的回避；减少承包方资金、设备的投入；加强索赔管理，进行合理索赔。</w:t>
      </w:r>
    </w:p>
    <w:p>
      <w:pPr>
        <w:pStyle w:val="23"/>
        <w:keepNext w:val="0"/>
        <w:keepLines w:val="0"/>
        <w:widowControl w:val="0"/>
        <w:numPr>
          <w:ilvl w:val="0"/>
          <w:numId w:val="631"/>
        </w:numPr>
        <w:shd w:val="clear" w:color="auto" w:fill="auto"/>
        <w:tabs>
          <w:tab w:val="left" w:pos="846"/>
        </w:tabs>
        <w:bidi w:val="0"/>
        <w:spacing w:before="0" w:after="0" w:line="320" w:lineRule="exact"/>
        <w:ind w:left="0" w:right="0" w:firstLine="440"/>
        <w:jc w:val="both"/>
      </w:pPr>
      <w:bookmarkStart w:id="3709" w:name="bookmark3713"/>
      <w:bookmarkEnd w:id="3709"/>
      <w:r>
        <w:rPr>
          <w:color w:val="7C7C7C"/>
          <w:spacing w:val="0"/>
          <w:w w:val="100"/>
          <w:position w:val="0"/>
        </w:rPr>
        <w:t>风险的分散和转移：</w:t>
      </w:r>
    </w:p>
    <w:p>
      <w:pPr>
        <w:pStyle w:val="23"/>
        <w:keepNext w:val="0"/>
        <w:keepLines w:val="0"/>
        <w:widowControl w:val="0"/>
        <w:shd w:val="clear" w:color="auto" w:fill="auto"/>
        <w:bidi w:val="0"/>
        <w:spacing w:before="0" w:after="0" w:line="320" w:lineRule="exact"/>
        <w:ind w:left="0" w:right="0" w:firstLine="440"/>
        <w:jc w:val="both"/>
      </w:pPr>
      <w:r>
        <w:rPr>
          <w:color w:val="7C7C7C"/>
          <w:spacing w:val="0"/>
          <w:w w:val="100"/>
          <w:position w:val="0"/>
        </w:rPr>
        <w:t>向保险公司投保；向分包商转移部分风险。</w:t>
      </w:r>
    </w:p>
    <w:p>
      <w:pPr>
        <w:pStyle w:val="23"/>
        <w:keepNext w:val="0"/>
        <w:keepLines w:val="0"/>
        <w:widowControl w:val="0"/>
        <w:numPr>
          <w:ilvl w:val="0"/>
          <w:numId w:val="631"/>
        </w:numPr>
        <w:shd w:val="clear" w:color="auto" w:fill="auto"/>
        <w:bidi w:val="0"/>
        <w:spacing w:before="0" w:after="0" w:line="326" w:lineRule="exact"/>
        <w:ind w:left="0" w:right="0" w:firstLine="420"/>
        <w:jc w:val="both"/>
      </w:pPr>
      <w:bookmarkStart w:id="3710" w:name="bookmark3714"/>
      <w:bookmarkEnd w:id="3710"/>
      <w:r>
        <w:rPr>
          <w:color w:val="333333"/>
          <w:spacing w:val="0"/>
          <w:w w:val="100"/>
          <w:position w:val="0"/>
        </w:rPr>
        <w:t>确定和控制风险费：</w:t>
      </w:r>
    </w:p>
    <w:p>
      <w:pPr>
        <w:pStyle w:val="23"/>
        <w:keepNext w:val="0"/>
        <w:keepLines w:val="0"/>
        <w:widowControl w:val="0"/>
        <w:shd w:val="clear" w:color="auto" w:fill="auto"/>
        <w:bidi w:val="0"/>
        <w:spacing w:before="0" w:after="380" w:line="326" w:lineRule="exact"/>
        <w:ind w:left="0" w:right="0" w:firstLine="420"/>
        <w:jc w:val="both"/>
      </w:pPr>
      <w:r>
        <w:rPr>
          <w:color w:val="333333"/>
          <w:spacing w:val="0"/>
          <w:w w:val="100"/>
          <w:position w:val="0"/>
        </w:rPr>
        <w:t>工程项目部必须加强成本控制，制定成本控制目标和保证措施。编制成本控制计划 时，每一类费用及总成本计划都应适当留有余地。</w:t>
      </w:r>
    </w:p>
    <w:p>
      <w:pPr>
        <w:pStyle w:val="25"/>
        <w:keepNext/>
        <w:keepLines/>
        <w:widowControl w:val="0"/>
        <w:shd w:val="clear" w:color="auto" w:fill="auto"/>
        <w:bidi w:val="0"/>
        <w:spacing w:before="0" w:after="200" w:line="240" w:lineRule="auto"/>
        <w:ind w:left="0" w:right="0" w:firstLine="0"/>
        <w:jc w:val="both"/>
      </w:pPr>
      <w:bookmarkStart w:id="3711" w:name="bookmark3715"/>
      <w:bookmarkStart w:id="3712" w:name="bookmark3716"/>
      <w:bookmarkStart w:id="3713" w:name="bookmark3717"/>
      <w:r>
        <w:rPr>
          <w:rFonts w:ascii="Times New Roman" w:hAnsi="Times New Roman" w:eastAsia="Times New Roman" w:cs="Times New Roman"/>
          <w:color w:val="6CB47D"/>
          <w:spacing w:val="0"/>
          <w:w w:val="100"/>
          <w:position w:val="0"/>
          <w:lang w:val="en-US" w:eastAsia="en-US" w:bidi="en-US"/>
        </w:rPr>
        <w:t xml:space="preserve">I K420040 </w:t>
      </w:r>
      <w:r>
        <w:rPr>
          <w:color w:val="6CB47D"/>
          <w:spacing w:val="0"/>
          <w:w w:val="100"/>
          <w:position w:val="0"/>
        </w:rPr>
        <w:t>市政公用工程施工成本管理</w:t>
      </w:r>
      <w:bookmarkEnd w:id="3711"/>
      <w:bookmarkEnd w:id="3712"/>
      <w:bookmarkEnd w:id="3713"/>
    </w:p>
    <w:p>
      <w:pPr>
        <w:pStyle w:val="33"/>
        <w:keepNext w:val="0"/>
        <w:keepLines w:val="0"/>
        <w:widowControl w:val="0"/>
        <w:shd w:val="clear" w:color="auto" w:fill="auto"/>
        <w:bidi w:val="0"/>
        <w:spacing w:before="0" w:after="0" w:line="338" w:lineRule="auto"/>
        <w:ind w:left="0" w:right="0" w:firstLine="0"/>
        <w:jc w:val="left"/>
      </w:pPr>
      <w:r>
        <w:rPr>
          <w:rFonts w:ascii="Times New Roman" w:hAnsi="Times New Roman" w:eastAsia="Times New Roman" w:cs="Times New Roman"/>
          <w:spacing w:val="0"/>
          <w:w w:val="100"/>
          <w:position w:val="0"/>
          <w:lang w:val="en-US" w:eastAsia="en-US" w:bidi="en-US"/>
        </w:rPr>
        <w:t>1K420041</w:t>
      </w:r>
      <w:r>
        <w:rPr>
          <w:rFonts w:ascii="宋体" w:hAnsi="宋体" w:eastAsia="宋体" w:cs="宋体"/>
          <w:b w:val="0"/>
          <w:bCs w:val="0"/>
          <w:spacing w:val="0"/>
          <w:w w:val="100"/>
          <w:position w:val="0"/>
          <w:lang w:val="zh-CN" w:eastAsia="zh-CN" w:bidi="zh-CN"/>
        </w:rPr>
        <w:t>施工成本管理</w:t>
      </w:r>
      <w:r>
        <w:rPr>
          <w:rFonts w:ascii="Times New Roman" w:hAnsi="Times New Roman" w:eastAsia="Times New Roman" w:cs="Times New Roman"/>
          <w:spacing w:val="0"/>
          <w:w w:val="100"/>
          <w:position w:val="0"/>
          <w:lang w:val="en-US" w:eastAsia="en-US" w:bidi="en-US"/>
        </w:rPr>
        <w:t>I'l</w:t>
      </w:r>
      <w:r>
        <w:rPr>
          <w:rFonts w:ascii="宋体" w:hAnsi="宋体" w:eastAsia="宋体" w:cs="宋体"/>
          <w:b w:val="0"/>
          <w:bCs w:val="0"/>
          <w:spacing w:val="0"/>
          <w:w w:val="100"/>
          <w:position w:val="0"/>
          <w:lang w:val="zh-CN" w:eastAsia="zh-CN" w:bidi="zh-CN"/>
        </w:rPr>
        <w:t>勺应)</w:t>
      </w:r>
      <w:r>
        <w:rPr>
          <w:rFonts w:ascii="Times New Roman" w:hAnsi="Times New Roman" w:eastAsia="Times New Roman" w:cs="Times New Roman"/>
          <w:spacing w:val="0"/>
          <w:w w:val="100"/>
          <w:position w:val="0"/>
          <w:lang w:val="en-US" w:eastAsia="en-US" w:bidi="en-US"/>
        </w:rPr>
        <w:t>IJ</w:t>
      </w:r>
    </w:p>
    <w:p>
      <w:pPr>
        <w:pStyle w:val="23"/>
        <w:keepNext w:val="0"/>
        <w:keepLines w:val="0"/>
        <w:widowControl w:val="0"/>
        <w:shd w:val="clear" w:color="auto" w:fill="auto"/>
        <w:bidi w:val="0"/>
        <w:spacing w:before="0" w:after="0" w:line="324" w:lineRule="exact"/>
        <w:ind w:left="0" w:right="0" w:firstLine="420"/>
        <w:jc w:val="both"/>
      </w:pPr>
      <w:r>
        <w:rPr>
          <w:color w:val="6CB47D"/>
          <w:spacing w:val="0"/>
          <w:w w:val="100"/>
          <w:position w:val="0"/>
          <w:lang w:val="en-US" w:eastAsia="en-US" w:bidi="en-US"/>
        </w:rPr>
        <w:t>—</w:t>
      </w:r>
      <w:r>
        <w:rPr>
          <w:color w:val="6CB47D"/>
          <w:spacing w:val="0"/>
          <w:w w:val="100"/>
          <w:position w:val="0"/>
        </w:rPr>
        <w:t>、施工成本管理目的与主要内容</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lang w:val="en-US" w:eastAsia="en-US" w:bidi="en-US"/>
        </w:rPr>
        <w:t>(-)</w:t>
      </w:r>
      <w:r>
        <w:rPr>
          <w:color w:val="333333"/>
          <w:spacing w:val="0"/>
          <w:w w:val="100"/>
          <w:position w:val="0"/>
        </w:rPr>
        <w:t>施工成本管理目的</w:t>
      </w:r>
    </w:p>
    <w:p>
      <w:pPr>
        <w:pStyle w:val="23"/>
        <w:keepNext w:val="0"/>
        <w:keepLines w:val="0"/>
        <w:widowControl w:val="0"/>
        <w:numPr>
          <w:ilvl w:val="0"/>
          <w:numId w:val="632"/>
        </w:numPr>
        <w:shd w:val="clear" w:color="auto" w:fill="auto"/>
        <w:tabs>
          <w:tab w:val="left" w:pos="1059"/>
        </w:tabs>
        <w:bidi w:val="0"/>
        <w:spacing w:before="0" w:after="0" w:line="324" w:lineRule="exact"/>
        <w:ind w:left="0" w:right="0" w:firstLine="520"/>
        <w:jc w:val="both"/>
      </w:pPr>
      <w:bookmarkStart w:id="3714" w:name="bookmark3718"/>
      <w:bookmarkEnd w:id="3714"/>
      <w:r>
        <w:rPr>
          <w:color w:val="333333"/>
          <w:spacing w:val="0"/>
          <w:w w:val="100"/>
          <w:position w:val="0"/>
        </w:rPr>
        <w:t>面对竞争日益激烈的建设市场，施工企业在向社会提供产品和服务的同时，也 需要获得最大的经济效益，必须追求自身经济效益的最大化。企业的全部管理工作的实质 是运用科学的管理手段，降低工程成本，获取较大利润。</w:t>
      </w:r>
    </w:p>
    <w:p>
      <w:pPr>
        <w:pStyle w:val="23"/>
        <w:keepNext w:val="0"/>
        <w:keepLines w:val="0"/>
        <w:widowControl w:val="0"/>
        <w:numPr>
          <w:ilvl w:val="0"/>
          <w:numId w:val="632"/>
        </w:numPr>
        <w:shd w:val="clear" w:color="auto" w:fill="auto"/>
        <w:tabs>
          <w:tab w:val="left" w:pos="1059"/>
        </w:tabs>
        <w:bidi w:val="0"/>
        <w:spacing w:before="0" w:after="0" w:line="324" w:lineRule="exact"/>
        <w:ind w:left="0" w:right="0" w:firstLine="520"/>
        <w:jc w:val="both"/>
      </w:pPr>
      <w:bookmarkStart w:id="3715" w:name="bookmark3719"/>
      <w:bookmarkEnd w:id="3715"/>
      <w:r>
        <w:rPr>
          <w:color w:val="333333"/>
          <w:spacing w:val="0"/>
          <w:w w:val="100"/>
          <w:position w:val="0"/>
        </w:rPr>
        <w:t>随着招投标制度和工程量清单规则的引入，企业间的竞争已逐渐由产品质量竞 争过渡到价格竞争，降低成本成为多数企业提高竞争力的主要途径之一。成本管理直接关 系到企业的经济效益，直接关系到企业的生存、发展。加强成本管理，减支增效，已成为 大多数企业的长期经营战略。</w:t>
      </w:r>
    </w:p>
    <w:p>
      <w:pPr>
        <w:pStyle w:val="23"/>
        <w:keepNext w:val="0"/>
        <w:keepLines w:val="0"/>
        <w:widowControl w:val="0"/>
        <w:numPr>
          <w:ilvl w:val="0"/>
          <w:numId w:val="632"/>
        </w:numPr>
        <w:shd w:val="clear" w:color="auto" w:fill="auto"/>
        <w:tabs>
          <w:tab w:val="left" w:pos="1054"/>
        </w:tabs>
        <w:bidi w:val="0"/>
        <w:spacing w:before="0" w:after="0" w:line="324" w:lineRule="exact"/>
        <w:ind w:left="0" w:right="0" w:firstLine="520"/>
        <w:jc w:val="both"/>
      </w:pPr>
      <w:bookmarkStart w:id="3716" w:name="bookmark3720"/>
      <w:bookmarkEnd w:id="3716"/>
      <w:r>
        <w:rPr>
          <w:color w:val="333333"/>
          <w:spacing w:val="0"/>
          <w:w w:val="100"/>
          <w:position w:val="0"/>
        </w:rPr>
        <w:t>施工项目管理的最终目标是建成质量好、工期短、安全的、成本低的工程产 品，而成本是项目管理中的重中之重，成本管理是项目管理的核心内容。</w:t>
      </w:r>
    </w:p>
    <w:p>
      <w:pPr>
        <w:pStyle w:val="23"/>
        <w:keepNext w:val="0"/>
        <w:keepLines w:val="0"/>
        <w:widowControl w:val="0"/>
        <w:numPr>
          <w:ilvl w:val="0"/>
          <w:numId w:val="605"/>
        </w:numPr>
        <w:shd w:val="clear" w:color="auto" w:fill="auto"/>
        <w:bidi w:val="0"/>
        <w:spacing w:before="0" w:after="0" w:line="324" w:lineRule="exact"/>
        <w:ind w:left="0" w:right="0" w:firstLine="520"/>
        <w:jc w:val="both"/>
      </w:pPr>
      <w:bookmarkStart w:id="3717" w:name="bookmark3721"/>
      <w:bookmarkEnd w:id="3717"/>
      <w:r>
        <w:rPr>
          <w:color w:val="333333"/>
          <w:spacing w:val="0"/>
          <w:w w:val="100"/>
          <w:position w:val="0"/>
        </w:rPr>
        <w:t>施工成本管理主要内容</w:t>
      </w:r>
    </w:p>
    <w:p>
      <w:pPr>
        <w:pStyle w:val="23"/>
        <w:keepNext w:val="0"/>
        <w:keepLines w:val="0"/>
        <w:widowControl w:val="0"/>
        <w:shd w:val="clear" w:color="auto" w:fill="auto"/>
        <w:bidi w:val="0"/>
        <w:spacing w:before="0" w:after="0" w:line="324" w:lineRule="exact"/>
        <w:ind w:left="0" w:right="0" w:firstLine="520"/>
        <w:jc w:val="both"/>
      </w:pPr>
      <w:r>
        <w:rPr>
          <w:color w:val="333333"/>
          <w:spacing w:val="0"/>
          <w:w w:val="100"/>
          <w:position w:val="0"/>
        </w:rPr>
        <w:t>(1 )按其类型分有计划管理、施工组织管理、劳务费用管理、机具及周转材料租赁 费用的管理、材料采购及消耗的管理、管理费用的管理、合同的管理、成本核算等。</w:t>
      </w:r>
    </w:p>
    <w:p>
      <w:pPr>
        <w:pStyle w:val="23"/>
        <w:keepNext w:val="0"/>
        <w:keepLines w:val="0"/>
        <w:widowControl w:val="0"/>
        <w:numPr>
          <w:ilvl w:val="0"/>
          <w:numId w:val="633"/>
        </w:numPr>
        <w:shd w:val="clear" w:color="auto" w:fill="auto"/>
        <w:tabs>
          <w:tab w:val="left" w:pos="1059"/>
        </w:tabs>
        <w:bidi w:val="0"/>
        <w:spacing w:before="0" w:after="0" w:line="324" w:lineRule="exact"/>
        <w:ind w:left="0" w:right="0" w:firstLine="520"/>
        <w:jc w:val="both"/>
      </w:pPr>
      <w:bookmarkStart w:id="3718" w:name="bookmark3722"/>
      <w:bookmarkEnd w:id="3718"/>
      <w:r>
        <w:rPr>
          <w:color w:val="333333"/>
          <w:spacing w:val="0"/>
          <w:w w:val="100"/>
          <w:position w:val="0"/>
        </w:rPr>
        <w:t>在工程施工过程中，在满足合同约定条件下，以尽量少的物质消耗和工力消耗 来降低成本。</w:t>
      </w:r>
    </w:p>
    <w:p>
      <w:pPr>
        <w:pStyle w:val="23"/>
        <w:keepNext w:val="0"/>
        <w:keepLines w:val="0"/>
        <w:widowControl w:val="0"/>
        <w:numPr>
          <w:ilvl w:val="0"/>
          <w:numId w:val="633"/>
        </w:numPr>
        <w:shd w:val="clear" w:color="auto" w:fill="auto"/>
        <w:tabs>
          <w:tab w:val="left" w:pos="1059"/>
        </w:tabs>
        <w:bidi w:val="0"/>
        <w:spacing w:before="0" w:after="0" w:line="324" w:lineRule="exact"/>
        <w:ind w:left="0" w:right="0" w:firstLine="520"/>
        <w:jc w:val="both"/>
      </w:pPr>
      <w:bookmarkStart w:id="3719" w:name="bookmark3723"/>
      <w:bookmarkEnd w:id="3719"/>
      <w:r>
        <w:rPr>
          <w:color w:val="333333"/>
          <w:spacing w:val="0"/>
          <w:w w:val="100"/>
          <w:position w:val="0"/>
        </w:rPr>
        <w:t>把影响施工成本的各项耗费控制在计划范围内，在控制目标成本情况下，开源 节流，向管理要效益，靠管理求生存和发展。</w:t>
      </w:r>
    </w:p>
    <w:p>
      <w:pPr>
        <w:pStyle w:val="23"/>
        <w:keepNext w:val="0"/>
        <w:keepLines w:val="0"/>
        <w:widowControl w:val="0"/>
        <w:numPr>
          <w:ilvl w:val="0"/>
          <w:numId w:val="633"/>
        </w:numPr>
        <w:shd w:val="clear" w:color="auto" w:fill="auto"/>
        <w:tabs>
          <w:tab w:val="left" w:pos="1061"/>
        </w:tabs>
        <w:bidi w:val="0"/>
        <w:spacing w:before="0" w:after="0" w:line="324" w:lineRule="exact"/>
        <w:ind w:left="0" w:right="0" w:firstLine="520"/>
        <w:jc w:val="both"/>
      </w:pPr>
      <w:bookmarkStart w:id="3720" w:name="bookmark3724"/>
      <w:bookmarkEnd w:id="3720"/>
      <w:r>
        <w:rPr>
          <w:color w:val="333333"/>
          <w:spacing w:val="0"/>
          <w:w w:val="100"/>
          <w:position w:val="0"/>
        </w:rPr>
        <w:t>在企业和项目管理体系中建立成本管理责任制和激励机制。</w:t>
      </w:r>
    </w:p>
    <w:p>
      <w:pPr>
        <w:pStyle w:val="23"/>
        <w:keepNext w:val="0"/>
        <w:keepLines w:val="0"/>
        <w:widowControl w:val="0"/>
        <w:shd w:val="clear" w:color="auto" w:fill="auto"/>
        <w:bidi w:val="0"/>
        <w:spacing w:before="0" w:after="0" w:line="324" w:lineRule="exact"/>
        <w:ind w:left="0" w:right="0" w:firstLine="420"/>
        <w:jc w:val="both"/>
      </w:pPr>
      <w:r>
        <w:rPr>
          <w:color w:val="6CB47D"/>
          <w:spacing w:val="0"/>
          <w:w w:val="100"/>
          <w:position w:val="0"/>
        </w:rPr>
        <w:t>二、施工成本管理组织</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施工成本管理必须依赖于高效的组织机构。企业和项目部应根据施工成本管理实际的 要求，确定管理职责。建立责权分明、全员参与、全程控制、工作规范的成本管理体系和 制度来加强施工项目的成本管理。施工成本管理不仅是专业成本管理人员的工作，各级项 目管理人员都应负有成本控制责任。管理的组织机构设置应符合下列要求：</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lang w:val="en-US" w:eastAsia="en-US" w:bidi="en-US"/>
        </w:rPr>
        <w:t>1-</w:t>
      </w:r>
      <w:r>
        <w:rPr>
          <w:color w:val="333333"/>
          <w:spacing w:val="0"/>
          <w:w w:val="100"/>
          <w:position w:val="0"/>
        </w:rPr>
        <w:t>高效精干</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施工成本管理组织机构设置的根本目的，是为了实现施工成本管理总目标。施工成本 管理组织机构的人员设置,应以能实现施工成本管理目标所要求的工作任务为原则。</w:t>
      </w:r>
    </w:p>
    <w:p>
      <w:pPr>
        <w:pStyle w:val="23"/>
        <w:keepNext w:val="0"/>
        <w:keepLines w:val="0"/>
        <w:widowControl w:val="0"/>
        <w:numPr>
          <w:ilvl w:val="0"/>
          <w:numId w:val="634"/>
        </w:numPr>
        <w:shd w:val="clear" w:color="auto" w:fill="auto"/>
        <w:bidi w:val="0"/>
        <w:spacing w:before="0" w:after="0" w:line="320" w:lineRule="exact"/>
        <w:ind w:left="0" w:right="0" w:firstLine="420"/>
        <w:jc w:val="both"/>
      </w:pPr>
      <w:bookmarkStart w:id="3721" w:name="bookmark3725"/>
      <w:bookmarkEnd w:id="3721"/>
      <w:r>
        <w:rPr>
          <w:color w:val="333333"/>
          <w:spacing w:val="0"/>
          <w:w w:val="100"/>
          <w:position w:val="0"/>
        </w:rPr>
        <w:t>分层统一</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施工项目的成本管理组织是企业施工成本管理组织的有机组成部分，从管理的角度 看，施工企业是施工项目的母体。而施工项目成本管理实际上是施工企业成本管理的载 体。施工项目成本管理要从施工作业班组开始，各负其责，上下协调统一，才能发挥管理 组织的整体优势。</w:t>
      </w:r>
    </w:p>
    <w:p>
      <w:pPr>
        <w:pStyle w:val="23"/>
        <w:keepNext w:val="0"/>
        <w:keepLines w:val="0"/>
        <w:widowControl w:val="0"/>
        <w:numPr>
          <w:ilvl w:val="0"/>
          <w:numId w:val="634"/>
        </w:numPr>
        <w:shd w:val="clear" w:color="auto" w:fill="auto"/>
        <w:tabs>
          <w:tab w:val="left" w:pos="765"/>
        </w:tabs>
        <w:bidi w:val="0"/>
        <w:spacing w:before="0" w:after="0" w:line="319" w:lineRule="exact"/>
        <w:ind w:left="0" w:right="0" w:firstLine="420"/>
        <w:jc w:val="both"/>
      </w:pPr>
      <w:bookmarkStart w:id="3722" w:name="bookmark3726"/>
      <w:bookmarkEnd w:id="3722"/>
      <w:r>
        <w:rPr>
          <w:spacing w:val="0"/>
          <w:w w:val="100"/>
          <w:position w:val="0"/>
        </w:rPr>
        <w:t>业务系统化</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施工项目成本管理和企业施工成本管理在组织上必须防止职能分工权限和信息沟通等 方面的矛盾或重叠，各部门(系统)之间必须形成互相制约、互相联系的有机整体，以便 发挥管理组织的整体优势。</w:t>
      </w:r>
    </w:p>
    <w:p>
      <w:pPr>
        <w:pStyle w:val="23"/>
        <w:keepNext w:val="0"/>
        <w:keepLines w:val="0"/>
        <w:widowControl w:val="0"/>
        <w:numPr>
          <w:ilvl w:val="0"/>
          <w:numId w:val="634"/>
        </w:numPr>
        <w:shd w:val="clear" w:color="auto" w:fill="auto"/>
        <w:tabs>
          <w:tab w:val="left" w:pos="769"/>
        </w:tabs>
        <w:bidi w:val="0"/>
        <w:spacing w:before="0" w:after="0" w:line="319" w:lineRule="exact"/>
        <w:ind w:left="0" w:right="0" w:firstLine="420"/>
        <w:jc w:val="both"/>
      </w:pPr>
      <w:bookmarkStart w:id="3723" w:name="bookmark3727"/>
      <w:bookmarkEnd w:id="3723"/>
      <w:r>
        <w:rPr>
          <w:spacing w:val="0"/>
          <w:w w:val="100"/>
          <w:position w:val="0"/>
        </w:rPr>
        <w:t>适应变化</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市政公用工程施工项目具有多变性、流动性、阶段性等特点，这就要求成本管理工作 和成本管理组织机构随之进行相应调整，以使组织机构适应施工项目的变化。</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国内外有许多施工成本管理方法,企业和施工项目部应依据自身情况和实际需求进行 选用，选用时应遵循以下原则：</w:t>
      </w:r>
    </w:p>
    <w:p>
      <w:pPr>
        <w:pStyle w:val="23"/>
        <w:keepNext w:val="0"/>
        <w:keepLines w:val="0"/>
        <w:widowControl w:val="0"/>
        <w:numPr>
          <w:ilvl w:val="0"/>
          <w:numId w:val="635"/>
        </w:numPr>
        <w:shd w:val="clear" w:color="auto" w:fill="auto"/>
        <w:tabs>
          <w:tab w:val="left" w:pos="1036"/>
        </w:tabs>
        <w:bidi w:val="0"/>
        <w:spacing w:before="0" w:after="0" w:line="319" w:lineRule="exact"/>
        <w:ind w:left="0" w:right="0" w:firstLine="520"/>
        <w:jc w:val="both"/>
      </w:pPr>
      <w:bookmarkStart w:id="3724" w:name="bookmark3728"/>
      <w:bookmarkEnd w:id="3724"/>
      <w:r>
        <w:rPr>
          <w:spacing w:val="0"/>
          <w:w w:val="100"/>
          <w:position w:val="0"/>
        </w:rPr>
        <w:t>实用性原则一施工成本管理方法具有时效性、针对性，首先应对成本管理环 境进行调查分析，以判断成本管理方法应用的可行性以及可能产生的干扰和效果。</w:t>
      </w:r>
    </w:p>
    <w:p>
      <w:pPr>
        <w:pStyle w:val="23"/>
        <w:keepNext w:val="0"/>
        <w:keepLines w:val="0"/>
        <w:widowControl w:val="0"/>
        <w:numPr>
          <w:ilvl w:val="0"/>
          <w:numId w:val="635"/>
        </w:numPr>
        <w:shd w:val="clear" w:color="auto" w:fill="auto"/>
        <w:tabs>
          <w:tab w:val="left" w:pos="1045"/>
        </w:tabs>
        <w:bidi w:val="0"/>
        <w:spacing w:before="0" w:after="0" w:line="319" w:lineRule="exact"/>
        <w:ind w:left="0" w:right="0" w:firstLine="520"/>
        <w:jc w:val="both"/>
      </w:pPr>
      <w:bookmarkStart w:id="3725" w:name="bookmark3729"/>
      <w:bookmarkEnd w:id="3725"/>
      <w:r>
        <w:rPr>
          <w:spacing w:val="0"/>
          <w:w w:val="100"/>
          <w:position w:val="0"/>
        </w:rPr>
        <w:t>坚定性原则——施工成本管理通常会遇到各种干扰，人们的习惯性、传统心 理会对新方法产生抵触，认为老方法用起来顺手。应用某些新方法时可能受许多条件限 制，产生干扰或制约等。这时，成本管理人员就应该有坚定性，克服困难，力争取得预期 效果。</w:t>
      </w:r>
    </w:p>
    <w:p>
      <w:pPr>
        <w:pStyle w:val="23"/>
        <w:keepNext w:val="0"/>
        <w:keepLines w:val="0"/>
        <w:widowControl w:val="0"/>
        <w:numPr>
          <w:ilvl w:val="0"/>
          <w:numId w:val="635"/>
        </w:numPr>
        <w:shd w:val="clear" w:color="auto" w:fill="auto"/>
        <w:tabs>
          <w:tab w:val="left" w:pos="1045"/>
        </w:tabs>
        <w:bidi w:val="0"/>
        <w:spacing w:before="0" w:after="0" w:line="321" w:lineRule="exact"/>
        <w:ind w:left="0" w:right="0" w:firstLine="520"/>
        <w:jc w:val="both"/>
      </w:pPr>
      <w:bookmarkStart w:id="3726" w:name="bookmark3730"/>
      <w:bookmarkEnd w:id="3726"/>
      <w:r>
        <w:rPr>
          <w:spacing w:val="0"/>
          <w:w w:val="100"/>
          <w:position w:val="0"/>
        </w:rPr>
        <w:t>灵活性原则一影响成本管理的因素多且不确定，必须灵活运用各种有效的成 本管理方法(根据变化了的内部、外部情况，灵活运用，防止盲目套用)。</w:t>
      </w:r>
    </w:p>
    <w:p>
      <w:pPr>
        <w:pStyle w:val="23"/>
        <w:keepNext w:val="0"/>
        <w:keepLines w:val="0"/>
        <w:widowControl w:val="0"/>
        <w:numPr>
          <w:ilvl w:val="0"/>
          <w:numId w:val="635"/>
        </w:numPr>
        <w:shd w:val="clear" w:color="auto" w:fill="auto"/>
        <w:tabs>
          <w:tab w:val="left" w:pos="1026"/>
        </w:tabs>
        <w:bidi w:val="0"/>
        <w:spacing w:before="0" w:after="0" w:line="321" w:lineRule="exact"/>
        <w:ind w:left="0" w:right="0" w:firstLine="520"/>
        <w:jc w:val="both"/>
      </w:pPr>
      <w:bookmarkStart w:id="3727" w:name="bookmark3731"/>
      <w:bookmarkEnd w:id="3727"/>
      <w:r>
        <w:rPr>
          <w:spacing w:val="0"/>
          <w:w w:val="100"/>
          <w:position w:val="0"/>
        </w:rPr>
        <w:t>开拓性原则——施工成本管理方法的创新，既要创造新方法，又要对成熟方法 的应用方式进行创新。</w:t>
      </w:r>
    </w:p>
    <w:p>
      <w:pPr>
        <w:pStyle w:val="23"/>
        <w:keepNext w:val="0"/>
        <w:keepLines w:val="0"/>
        <w:widowControl w:val="0"/>
        <w:shd w:val="clear" w:color="auto" w:fill="auto"/>
        <w:bidi w:val="0"/>
        <w:spacing w:before="0" w:after="0" w:line="321" w:lineRule="exact"/>
        <w:ind w:left="0" w:right="0" w:firstLine="420"/>
        <w:jc w:val="both"/>
      </w:pPr>
      <w:bookmarkStart w:id="3728" w:name="bookmark3732"/>
      <w:r>
        <w:rPr>
          <w:spacing w:val="0"/>
          <w:w w:val="100"/>
          <w:position w:val="0"/>
        </w:rPr>
        <w:t>三</w:t>
      </w:r>
      <w:bookmarkEnd w:id="3728"/>
      <w:r>
        <w:rPr>
          <w:spacing w:val="0"/>
          <w:w w:val="100"/>
          <w:position w:val="0"/>
        </w:rPr>
        <w:t>、施工成本管理的流程</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施工成本管理是项目管理的核心，是对工程项目施工成本活动过程的管理。这个过程 是一项涉及质量、安全、进度、资金、合约、成本等各项管理的综合管理工作。工程项目 施工成本管理寓于项目各种管理之中。</w:t>
      </w:r>
    </w:p>
    <w:p>
      <w:pPr>
        <w:pStyle w:val="23"/>
        <w:keepNext w:val="0"/>
        <w:keepLines w:val="0"/>
        <w:widowControl w:val="0"/>
        <w:numPr>
          <w:ilvl w:val="0"/>
          <w:numId w:val="636"/>
        </w:numPr>
        <w:shd w:val="clear" w:color="auto" w:fill="auto"/>
        <w:tabs>
          <w:tab w:val="left" w:pos="1148"/>
        </w:tabs>
        <w:bidi w:val="0"/>
        <w:spacing w:before="0" w:after="0" w:line="321" w:lineRule="exact"/>
        <w:ind w:left="0" w:right="0" w:firstLine="520"/>
        <w:jc w:val="both"/>
      </w:pPr>
      <w:bookmarkStart w:id="3729" w:name="bookmark3733"/>
      <w:bookmarkEnd w:id="3729"/>
      <w:r>
        <w:rPr>
          <w:spacing w:val="0"/>
          <w:w w:val="100"/>
          <w:position w:val="0"/>
        </w:rPr>
        <w:t>施工成本管理基本流程</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施工成本管理的基本流程：成本预测―成本计划</w:t>
      </w:r>
      <w:r>
        <w:rPr>
          <w:spacing w:val="0"/>
          <w:w w:val="100"/>
          <w:position w:val="0"/>
          <w:lang w:val="en-US" w:eastAsia="en-US" w:bidi="en-US"/>
        </w:rPr>
        <w:t>T</w:t>
      </w:r>
      <w:r>
        <w:rPr>
          <w:spacing w:val="0"/>
          <w:w w:val="100"/>
          <w:position w:val="0"/>
        </w:rPr>
        <w:t>成本控制</w:t>
      </w:r>
      <w:r>
        <w:rPr>
          <w:spacing w:val="0"/>
          <w:w w:val="100"/>
          <w:position w:val="0"/>
          <w:lang w:val="en-US" w:eastAsia="en-US" w:bidi="en-US"/>
        </w:rPr>
        <w:t>T</w:t>
      </w:r>
      <w:r>
        <w:rPr>
          <w:spacing w:val="0"/>
          <w:w w:val="100"/>
          <w:position w:val="0"/>
        </w:rPr>
        <w:t>成本核算-成本分析。 成本考核。</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施工成本管理是通过成本预测、成本计划、成本控制、成本核算、成本分析、成本考 核的过程管理进行工程项目施工过程的成本控制。通过项目投标与合同签订、项目标价分 离、下达项目部目标管理责任书、编制项目部实施计划、进行过程控制、成本计算和分析 等一系列项目管理工作实现工程项目的预期收益。</w:t>
      </w:r>
    </w:p>
    <w:p>
      <w:pPr>
        <w:pStyle w:val="23"/>
        <w:keepNext w:val="0"/>
        <w:keepLines w:val="0"/>
        <w:widowControl w:val="0"/>
        <w:numPr>
          <w:ilvl w:val="0"/>
          <w:numId w:val="636"/>
        </w:numPr>
        <w:shd w:val="clear" w:color="auto" w:fill="auto"/>
        <w:tabs>
          <w:tab w:val="left" w:pos="1148"/>
        </w:tabs>
        <w:bidi w:val="0"/>
        <w:spacing w:before="0" w:after="0" w:line="321" w:lineRule="exact"/>
        <w:ind w:left="0" w:right="0" w:firstLine="520"/>
        <w:jc w:val="both"/>
      </w:pPr>
      <w:bookmarkStart w:id="3730" w:name="bookmark3734"/>
      <w:bookmarkEnd w:id="3730"/>
      <w:r>
        <w:rPr>
          <w:spacing w:val="0"/>
          <w:w w:val="100"/>
          <w:position w:val="0"/>
        </w:rPr>
        <w:t>施工成本管理措施</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为做好施工成本管理工作，必须做好以下工作：</w:t>
      </w:r>
    </w:p>
    <w:p>
      <w:pPr>
        <w:pStyle w:val="23"/>
        <w:keepNext w:val="0"/>
        <w:keepLines w:val="0"/>
        <w:widowControl w:val="0"/>
        <w:numPr>
          <w:ilvl w:val="0"/>
          <w:numId w:val="637"/>
        </w:numPr>
        <w:shd w:val="clear" w:color="auto" w:fill="auto"/>
        <w:tabs>
          <w:tab w:val="left" w:pos="745"/>
        </w:tabs>
        <w:bidi w:val="0"/>
        <w:spacing w:before="0" w:after="0" w:line="321" w:lineRule="exact"/>
        <w:ind w:left="0" w:right="0" w:firstLine="420"/>
        <w:jc w:val="both"/>
      </w:pPr>
      <w:bookmarkStart w:id="3731" w:name="bookmark3735"/>
      <w:bookmarkEnd w:id="3731"/>
      <w:r>
        <w:rPr>
          <w:spacing w:val="0"/>
          <w:w w:val="100"/>
          <w:position w:val="0"/>
        </w:rPr>
        <w:t>加强成本管理观念</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施工项目部是企业施工经营管理的基础和载体，成功的项目成本管理要依靠施工项目 中各个环节上的管理人员，因此要树立强烈的成本意识，不断加强成本管理观念，使项目 部人员自觉地参与施工项目全过程的成本管理。</w:t>
      </w:r>
    </w:p>
    <w:p>
      <w:pPr>
        <w:pStyle w:val="23"/>
        <w:keepNext w:val="0"/>
        <w:keepLines w:val="0"/>
        <w:widowControl w:val="0"/>
        <w:numPr>
          <w:ilvl w:val="0"/>
          <w:numId w:val="638"/>
        </w:numPr>
        <w:shd w:val="clear" w:color="auto" w:fill="auto"/>
        <w:tabs>
          <w:tab w:val="left" w:pos="760"/>
        </w:tabs>
        <w:bidi w:val="0"/>
        <w:spacing w:before="0" w:after="0" w:line="321" w:lineRule="exact"/>
        <w:ind w:left="0" w:right="0" w:firstLine="420"/>
        <w:jc w:val="both"/>
      </w:pPr>
      <w:bookmarkStart w:id="3732" w:name="bookmark3736"/>
      <w:bookmarkEnd w:id="3732"/>
      <w:r>
        <w:rPr>
          <w:spacing w:val="0"/>
          <w:w w:val="100"/>
          <w:position w:val="0"/>
        </w:rPr>
        <w:t>加强定额和预算管理</w:t>
      </w:r>
    </w:p>
    <w:p>
      <w:pPr>
        <w:pStyle w:val="23"/>
        <w:keepNext w:val="0"/>
        <w:keepLines w:val="0"/>
        <w:widowControl w:val="0"/>
        <w:shd w:val="clear" w:color="auto" w:fill="auto"/>
        <w:bidi w:val="0"/>
        <w:spacing w:before="0" w:after="0" w:line="321" w:lineRule="exact"/>
        <w:ind w:left="0" w:right="0" w:firstLine="420"/>
        <w:jc w:val="both"/>
      </w:pPr>
      <w:r>
        <w:rPr>
          <w:spacing w:val="0"/>
          <w:w w:val="100"/>
          <w:position w:val="0"/>
        </w:rPr>
        <w:t xml:space="preserve">完善的定额资料、做好施工预算和施工图预算是施工项目成本管理的基础。定额资 料包括：《全国统一市政工程预算定额》及地方定额等，劳务与材料的市场价格信息， </w:t>
      </w:r>
      <w:r>
        <w:rPr>
          <w:color w:val="7C7C7C"/>
          <w:spacing w:val="0"/>
          <w:w w:val="100"/>
          <w:position w:val="0"/>
        </w:rPr>
        <w:t>以及企业内部的施工定额。根据国家统一定额、取费标准编制施工图预算；依据企业 的施工定额编制单位工程施工预算，通过两算对比，可以确定成本控制的重点和可控 程度。</w:t>
      </w:r>
    </w:p>
    <w:p>
      <w:pPr>
        <w:pStyle w:val="23"/>
        <w:keepNext w:val="0"/>
        <w:keepLines w:val="0"/>
        <w:widowControl w:val="0"/>
        <w:numPr>
          <w:ilvl w:val="0"/>
          <w:numId w:val="639"/>
        </w:numPr>
        <w:shd w:val="clear" w:color="auto" w:fill="auto"/>
        <w:tabs>
          <w:tab w:val="left" w:pos="785"/>
        </w:tabs>
        <w:bidi w:val="0"/>
        <w:spacing w:before="0" w:after="0" w:line="322" w:lineRule="exact"/>
        <w:ind w:left="0" w:right="0" w:firstLine="440"/>
        <w:jc w:val="both"/>
      </w:pPr>
      <w:bookmarkStart w:id="3733" w:name="bookmark3737"/>
      <w:bookmarkEnd w:id="3733"/>
      <w:r>
        <w:rPr>
          <w:color w:val="7C7C7C"/>
          <w:spacing w:val="0"/>
          <w:w w:val="100"/>
          <w:position w:val="0"/>
        </w:rPr>
        <w:t>完善原始记录和统计工作</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原始记录应直接记载施工生产经营情况，是编制成本计划的依据，是统计和成本管理 的基础。项目施工中的工、料、机和费用开支都要有及时、完整、准确的原始记录。</w:t>
      </w:r>
    </w:p>
    <w:p>
      <w:pPr>
        <w:pStyle w:val="23"/>
        <w:keepNext w:val="0"/>
        <w:keepLines w:val="0"/>
        <w:widowControl w:val="0"/>
        <w:numPr>
          <w:ilvl w:val="0"/>
          <w:numId w:val="639"/>
        </w:numPr>
        <w:shd w:val="clear" w:color="auto" w:fill="auto"/>
        <w:tabs>
          <w:tab w:val="left" w:pos="795"/>
        </w:tabs>
        <w:bidi w:val="0"/>
        <w:spacing w:before="0" w:after="0" w:line="322" w:lineRule="exact"/>
        <w:ind w:left="0" w:right="0" w:firstLine="440"/>
        <w:jc w:val="both"/>
      </w:pPr>
      <w:bookmarkStart w:id="3734" w:name="bookmark3738"/>
      <w:bookmarkEnd w:id="3734"/>
      <w:r>
        <w:rPr>
          <w:color w:val="7C7C7C"/>
          <w:spacing w:val="0"/>
          <w:w w:val="100"/>
          <w:position w:val="0"/>
        </w:rPr>
        <w:t>建立健全责任制度</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施工项目各项责任制度，如计量验收、考勤、原始I己录、统计、成本核算分析、成本 目标等责任制是实现有效的全过程成本管理的保证和基础。</w:t>
      </w:r>
    </w:p>
    <w:p>
      <w:pPr>
        <w:pStyle w:val="23"/>
        <w:keepNext w:val="0"/>
        <w:keepLines w:val="0"/>
        <w:widowControl w:val="0"/>
        <w:numPr>
          <w:ilvl w:val="0"/>
          <w:numId w:val="639"/>
        </w:numPr>
        <w:shd w:val="clear" w:color="auto" w:fill="auto"/>
        <w:tabs>
          <w:tab w:val="left" w:pos="795"/>
        </w:tabs>
        <w:bidi w:val="0"/>
        <w:spacing w:before="0" w:after="0" w:line="322" w:lineRule="exact"/>
        <w:ind w:left="0" w:right="0" w:firstLine="440"/>
        <w:jc w:val="both"/>
      </w:pPr>
      <w:bookmarkStart w:id="3735" w:name="bookmark3739"/>
      <w:bookmarkEnd w:id="3735"/>
      <w:r>
        <w:rPr>
          <w:color w:val="7C7C7C"/>
          <w:spacing w:val="0"/>
          <w:w w:val="100"/>
          <w:position w:val="0"/>
        </w:rPr>
        <w:t>建立考核和激励机制</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施工企业的成本管理工作必须注重实效，对施工项目部应实行目标成本控制和考核； 对于达到考核指标的施工项目部和项目部经理应兑现奖励承诺，以便推进项目成本管理 工作。</w:t>
      </w:r>
    </w:p>
    <w:p>
      <w:pPr>
        <w:pStyle w:val="23"/>
        <w:keepNext w:val="0"/>
        <w:keepLines w:val="0"/>
        <w:widowControl w:val="0"/>
        <w:shd w:val="clear" w:color="auto" w:fill="auto"/>
        <w:bidi w:val="0"/>
        <w:spacing w:before="0" w:after="0" w:line="322" w:lineRule="exact"/>
        <w:ind w:left="0" w:right="0" w:firstLine="520"/>
        <w:jc w:val="both"/>
      </w:pPr>
      <w:bookmarkStart w:id="3736" w:name="bookmark3740"/>
      <w:r>
        <w:rPr>
          <w:color w:val="7C7C7C"/>
          <w:spacing w:val="0"/>
          <w:w w:val="100"/>
          <w:position w:val="0"/>
        </w:rPr>
        <w:t>（</w:t>
      </w:r>
      <w:bookmarkEnd w:id="3736"/>
      <w:r>
        <w:rPr>
          <w:color w:val="7C7C7C"/>
          <w:spacing w:val="0"/>
          <w:w w:val="100"/>
          <w:position w:val="0"/>
        </w:rPr>
        <w:t>三）施工成本管理基本原则</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施工项目经理部在对项目施工过程进行成本管理时,必须遵循以下基本原则：</w:t>
      </w:r>
    </w:p>
    <w:p>
      <w:pPr>
        <w:pStyle w:val="23"/>
        <w:keepNext w:val="0"/>
        <w:keepLines w:val="0"/>
        <w:widowControl w:val="0"/>
        <w:numPr>
          <w:ilvl w:val="0"/>
          <w:numId w:val="640"/>
        </w:numPr>
        <w:shd w:val="clear" w:color="auto" w:fill="auto"/>
        <w:tabs>
          <w:tab w:val="left" w:pos="771"/>
        </w:tabs>
        <w:bidi w:val="0"/>
        <w:spacing w:before="0" w:after="0" w:line="322" w:lineRule="exact"/>
        <w:ind w:left="0" w:right="0" w:firstLine="440"/>
        <w:jc w:val="both"/>
      </w:pPr>
      <w:bookmarkStart w:id="3737" w:name="bookmark3741"/>
      <w:bookmarkEnd w:id="3737"/>
      <w:r>
        <w:rPr>
          <w:color w:val="7C7C7C"/>
          <w:spacing w:val="0"/>
          <w:w w:val="100"/>
          <w:position w:val="0"/>
        </w:rPr>
        <w:t>领导者推动原则（企业领导和项目经理）</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企业领导者是企业成本的责任人，必然是工程项目成本管理的责任人。领导者应该制 定工程项目成本管理的方针和目标，组织建立项目施工管理体系并保持。创造使企业全体 员工能充分参与的项目施工成本管理，优化企业成本目标的内部环境。</w:t>
      </w:r>
    </w:p>
    <w:p>
      <w:pPr>
        <w:pStyle w:val="23"/>
        <w:keepNext w:val="0"/>
        <w:keepLines w:val="0"/>
        <w:widowControl w:val="0"/>
        <w:numPr>
          <w:ilvl w:val="0"/>
          <w:numId w:val="640"/>
        </w:numPr>
        <w:shd w:val="clear" w:color="auto" w:fill="auto"/>
        <w:tabs>
          <w:tab w:val="left" w:pos="785"/>
        </w:tabs>
        <w:bidi w:val="0"/>
        <w:spacing w:before="0" w:after="0" w:line="322" w:lineRule="exact"/>
        <w:ind w:left="0" w:right="0" w:firstLine="440"/>
        <w:jc w:val="both"/>
      </w:pPr>
      <w:bookmarkStart w:id="3738" w:name="bookmark3742"/>
      <w:bookmarkEnd w:id="3738"/>
      <w:r>
        <w:rPr>
          <w:color w:val="7C7C7C"/>
          <w:spacing w:val="0"/>
          <w:w w:val="100"/>
          <w:position w:val="0"/>
        </w:rPr>
        <w:t>以人为本，全员参与原则</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项目成本管理工作是一项系统工程，项目施工的进度、质量、安全、施工技术、物资 管理、劳务管理、计划统计、财务管理等一系列管理工作都关联项目施工成本，因此，工 程项目成本管理是项目施工管理的中心工作，必须让全体人员共同参与。只有如此，才能 保证项目施工成本管理工作的顺利进行。</w:t>
      </w:r>
    </w:p>
    <w:p>
      <w:pPr>
        <w:pStyle w:val="23"/>
        <w:keepNext w:val="0"/>
        <w:keepLines w:val="0"/>
        <w:widowControl w:val="0"/>
        <w:numPr>
          <w:ilvl w:val="0"/>
          <w:numId w:val="640"/>
        </w:numPr>
        <w:shd w:val="clear" w:color="auto" w:fill="auto"/>
        <w:tabs>
          <w:tab w:val="left" w:pos="785"/>
        </w:tabs>
        <w:bidi w:val="0"/>
        <w:spacing w:before="0" w:after="0" w:line="322" w:lineRule="exact"/>
        <w:ind w:left="0" w:right="0" w:firstLine="440"/>
        <w:jc w:val="both"/>
      </w:pPr>
      <w:bookmarkStart w:id="3739" w:name="bookmark3743"/>
      <w:bookmarkEnd w:id="3739"/>
      <w:r>
        <w:rPr>
          <w:color w:val="7C7C7C"/>
          <w:spacing w:val="0"/>
          <w:w w:val="100"/>
          <w:position w:val="0"/>
        </w:rPr>
        <w:t>目标分解，责任明确的原则</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项目施工成本管理的工作业绩最终要转化为定量指标，而这些指标的完成是通过各级 各个岗位的工作来实现。为明确各级各岗位的成本目标和责任，必须进行指标分解，把总 指标进行层层分解，落实到每个人，通过每个指标的完成来保证总目标的实现，使项目施 工成本管理落到实处。</w:t>
      </w:r>
    </w:p>
    <w:p>
      <w:pPr>
        <w:pStyle w:val="23"/>
        <w:keepNext w:val="0"/>
        <w:keepLines w:val="0"/>
        <w:widowControl w:val="0"/>
        <w:numPr>
          <w:ilvl w:val="0"/>
          <w:numId w:val="640"/>
        </w:numPr>
        <w:shd w:val="clear" w:color="auto" w:fill="auto"/>
        <w:tabs>
          <w:tab w:val="left" w:pos="790"/>
        </w:tabs>
        <w:bidi w:val="0"/>
        <w:spacing w:before="0" w:after="0" w:line="322" w:lineRule="exact"/>
        <w:ind w:left="0" w:right="0" w:firstLine="440"/>
        <w:jc w:val="both"/>
      </w:pPr>
      <w:bookmarkStart w:id="3740" w:name="bookmark3744"/>
      <w:bookmarkEnd w:id="3740"/>
      <w:r>
        <w:rPr>
          <w:color w:val="7C7C7C"/>
          <w:spacing w:val="0"/>
          <w:w w:val="100"/>
          <w:position w:val="0"/>
        </w:rPr>
        <w:t>管理层次与管理内容（对象）一致性原则</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相应的管理层次所对应的管理内容和管理权力必须相称和匹配，否则会发生责、权、 利不协调的情况，进而导致管理目标和管理结果的扭曲。</w:t>
      </w:r>
    </w:p>
    <w:p>
      <w:pPr>
        <w:pStyle w:val="23"/>
        <w:keepNext w:val="0"/>
        <w:keepLines w:val="0"/>
        <w:widowControl w:val="0"/>
        <w:numPr>
          <w:ilvl w:val="0"/>
          <w:numId w:val="640"/>
        </w:numPr>
        <w:shd w:val="clear" w:color="auto" w:fill="auto"/>
        <w:tabs>
          <w:tab w:val="left" w:pos="790"/>
        </w:tabs>
        <w:bidi w:val="0"/>
        <w:spacing w:before="0" w:after="0" w:line="322" w:lineRule="exact"/>
        <w:ind w:left="0" w:right="0" w:firstLine="440"/>
        <w:jc w:val="both"/>
      </w:pPr>
      <w:bookmarkStart w:id="3741" w:name="bookmark3745"/>
      <w:bookmarkEnd w:id="3741"/>
      <w:r>
        <w:rPr>
          <w:color w:val="7C7C7C"/>
          <w:spacing w:val="0"/>
          <w:w w:val="100"/>
          <w:position w:val="0"/>
        </w:rPr>
        <w:t>工程项目成本控制的动态性、及时性、准确性原则</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动态性：施工项目成本的构成是随着工程施工的进展而不断变化的，进行项目施工成 本控制的过程就是不断调整项目施工成本支出与计划目标的偏差，使项目施工成本支出基 本与目标保持一致。这就需要进行项目施工成本的动态控制。它决定了项目施工成本控制 不是一次性的工作，而是项目施工全过程的工作。</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及时性：项目施工成本控制需要及时、准确地提供成本核算信息，不断反馈，为上级 部门、项目经理进行项目施工成本控制提供科学的决策依据，如果信息严重滞后，就失去 指导下阶段工作的意义。</w:t>
      </w:r>
    </w:p>
    <w:p>
      <w:pPr>
        <w:pStyle w:val="23"/>
        <w:keepNext w:val="0"/>
        <w:keepLines w:val="0"/>
        <w:widowControl w:val="0"/>
        <w:shd w:val="clear" w:color="auto" w:fill="auto"/>
        <w:bidi w:val="0"/>
        <w:spacing w:before="0" w:after="0" w:line="318" w:lineRule="exact"/>
        <w:ind w:left="0" w:right="0" w:firstLine="420"/>
        <w:jc w:val="left"/>
      </w:pPr>
      <w:r>
        <w:rPr>
          <w:color w:val="7C7C7C"/>
          <w:spacing w:val="0"/>
          <w:w w:val="100"/>
          <w:position w:val="0"/>
        </w:rPr>
        <w:t>准确性：项目施工成本控制所编制的各种成本计划、消耗量计划，统计的各项消耗、 各项费用支出，必须准确。如果计划的编制不准确，各项成本控制就失去了基准。如果 各项统计不准确，成本核算就反映不了实际状态，可能出现虚赢或虚亏，最终导致决策 失误。</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确保项目施工成本控制的动态性、及时性、准确性是项目施工成本控制的灵魂。</w:t>
      </w:r>
    </w:p>
    <w:p>
      <w:pPr>
        <w:pStyle w:val="23"/>
        <w:keepNext w:val="0"/>
        <w:keepLines w:val="0"/>
        <w:widowControl w:val="0"/>
        <w:numPr>
          <w:ilvl w:val="0"/>
          <w:numId w:val="640"/>
        </w:numPr>
        <w:shd w:val="clear" w:color="auto" w:fill="auto"/>
        <w:bidi w:val="0"/>
        <w:spacing w:before="0" w:after="0" w:line="318" w:lineRule="exact"/>
        <w:ind w:left="0" w:right="0" w:firstLine="420"/>
        <w:jc w:val="both"/>
      </w:pPr>
      <w:bookmarkStart w:id="3742" w:name="bookmark3746"/>
      <w:bookmarkEnd w:id="3742"/>
      <w:r>
        <w:rPr>
          <w:color w:val="7C7C7C"/>
          <w:spacing w:val="0"/>
          <w:w w:val="100"/>
          <w:position w:val="0"/>
        </w:rPr>
        <w:t>成本管理信息化原则</w:t>
      </w:r>
    </w:p>
    <w:p>
      <w:pPr>
        <w:pStyle w:val="23"/>
        <w:keepNext w:val="0"/>
        <w:keepLines w:val="0"/>
        <w:widowControl w:val="0"/>
        <w:shd w:val="clear" w:color="auto" w:fill="auto"/>
        <w:bidi w:val="0"/>
        <w:spacing w:before="0" w:after="40" w:line="318" w:lineRule="exact"/>
        <w:ind w:left="0" w:right="0" w:firstLine="420"/>
        <w:jc w:val="both"/>
      </w:pPr>
      <w:r>
        <w:rPr>
          <w:color w:val="7C7C7C"/>
          <w:spacing w:val="0"/>
          <w:w w:val="100"/>
          <w:position w:val="0"/>
        </w:rPr>
        <w:t>在信息化网络时代，企业应加大利用信息技术的力度。在国内，已有很多企业在项目 成本管理中运用管理信息系统软件。该软件将施工管理中的进度计划、合同、材料、机 具、人工、分包、费用控制、财务监控等各项管理资源有机集合在一个系统中，充分利用 各种信息资源，对项目的施工成本进行全过程的及时核算与控制，使项目施工成本始终处 于受控状态，以达到降低成本、提高效率、增加收益的目的。</w:t>
      </w:r>
    </w:p>
    <w:p>
      <w:pPr>
        <w:pStyle w:val="33"/>
        <w:keepNext w:val="0"/>
        <w:keepLines w:val="0"/>
        <w:widowControl w:val="0"/>
        <w:shd w:val="clear" w:color="auto" w:fill="auto"/>
        <w:bidi w:val="0"/>
        <w:spacing w:before="0" w:after="0" w:line="240" w:lineRule="auto"/>
        <w:ind w:left="0" w:right="0" w:firstLine="500"/>
        <w:jc w:val="both"/>
      </w:pPr>
      <w:r>
        <w:rPr>
          <w:rFonts w:ascii="宋体" w:hAnsi="宋体" w:eastAsia="宋体" w:cs="宋体"/>
          <w:b w:val="0"/>
          <w:bCs w:val="0"/>
          <w:color w:val="7C7C7C"/>
          <w:spacing w:val="0"/>
          <w:w w:val="100"/>
          <w:position w:val="0"/>
          <w:lang w:val="en-US" w:eastAsia="en-US" w:bidi="en-US"/>
        </w:rPr>
        <w:t>[</w:t>
      </w:r>
      <w:r>
        <w:rPr>
          <w:rFonts w:ascii="宋体" w:hAnsi="宋体" w:eastAsia="宋体" w:cs="宋体"/>
          <w:b w:val="0"/>
          <w:bCs w:val="0"/>
          <w:color w:val="7C7C7C"/>
          <w:spacing w:val="0"/>
          <w:w w:val="100"/>
          <w:position w:val="0"/>
          <w:lang w:val="zh-CN" w:eastAsia="zh-CN" w:bidi="zh-CN"/>
        </w:rPr>
        <w:t xml:space="preserve">案例 </w:t>
      </w:r>
      <w:r>
        <w:rPr>
          <w:rFonts w:ascii="Times New Roman" w:hAnsi="Times New Roman" w:eastAsia="Times New Roman" w:cs="Times New Roman"/>
          <w:color w:val="7C7C7C"/>
          <w:spacing w:val="0"/>
          <w:w w:val="100"/>
          <w:position w:val="0"/>
          <w:lang w:val="en-US" w:eastAsia="en-US" w:bidi="en-US"/>
        </w:rPr>
        <w:t>1K420041 ]</w:t>
      </w:r>
    </w:p>
    <w:p>
      <w:pPr>
        <w:pStyle w:val="23"/>
        <w:keepNext w:val="0"/>
        <w:keepLines w:val="0"/>
        <w:widowControl w:val="0"/>
        <w:numPr>
          <w:ilvl w:val="0"/>
          <w:numId w:val="641"/>
        </w:numPr>
        <w:shd w:val="clear" w:color="auto" w:fill="auto"/>
        <w:tabs>
          <w:tab w:val="left" w:pos="747"/>
        </w:tabs>
        <w:bidi w:val="0"/>
        <w:spacing w:before="0" w:after="0" w:line="318" w:lineRule="exact"/>
        <w:ind w:left="0" w:right="0" w:firstLine="420"/>
        <w:jc w:val="both"/>
      </w:pPr>
      <w:bookmarkStart w:id="3743" w:name="bookmark3747"/>
      <w:bookmarkEnd w:id="3743"/>
      <w:r>
        <w:rPr>
          <w:color w:val="7C7C7C"/>
          <w:spacing w:val="0"/>
          <w:w w:val="100"/>
          <w:position w:val="0"/>
        </w:rPr>
        <w:t>背景</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某公司中标天津开发区供热管网工程后，组建了施工项目部。项目经理组织人员编制 施工组织设计和成本管理计划。施工过程中项目部根据现场情况变化、企业下达的目标成 本和承包合同价格，对部分分项工程价格和组成内容进行了调整，并在计算成本后，修订 了成本管理计划。根据修订的成本管理计划，项目部对人工费、材料费、施工机具使用费 的支出严格控制，规定项目所支出的费用均要由项目经理批准。</w:t>
      </w:r>
    </w:p>
    <w:p>
      <w:pPr>
        <w:pStyle w:val="23"/>
        <w:keepNext w:val="0"/>
        <w:keepLines w:val="0"/>
        <w:widowControl w:val="0"/>
        <w:numPr>
          <w:ilvl w:val="0"/>
          <w:numId w:val="641"/>
        </w:numPr>
        <w:shd w:val="clear" w:color="auto" w:fill="auto"/>
        <w:tabs>
          <w:tab w:val="left" w:pos="761"/>
        </w:tabs>
        <w:bidi w:val="0"/>
        <w:spacing w:before="0" w:after="0" w:line="318" w:lineRule="exact"/>
        <w:ind w:left="0" w:right="0" w:firstLine="420"/>
        <w:jc w:val="both"/>
      </w:pPr>
      <w:bookmarkStart w:id="3744" w:name="bookmark3748"/>
      <w:bookmarkEnd w:id="3744"/>
      <w:r>
        <w:rPr>
          <w:color w:val="7C7C7C"/>
          <w:spacing w:val="0"/>
          <w:w w:val="100"/>
          <w:position w:val="0"/>
        </w:rPr>
        <w:t>问题</w:t>
      </w:r>
    </w:p>
    <w:p>
      <w:pPr>
        <w:pStyle w:val="23"/>
        <w:keepNext w:val="0"/>
        <w:keepLines w:val="0"/>
        <w:widowControl w:val="0"/>
        <w:shd w:val="clear" w:color="auto" w:fill="auto"/>
        <w:bidi w:val="0"/>
        <w:spacing w:before="0" w:after="0" w:line="318" w:lineRule="exact"/>
        <w:ind w:left="0" w:right="0" w:firstLine="500"/>
        <w:jc w:val="both"/>
      </w:pPr>
      <w:r>
        <w:rPr>
          <w:color w:val="7C7C7C"/>
          <w:spacing w:val="0"/>
          <w:w w:val="100"/>
          <w:position w:val="0"/>
        </w:rPr>
        <w:t>（1 ）项目部修订成本管理计划有何不妥之处？</w:t>
      </w:r>
    </w:p>
    <w:p>
      <w:pPr>
        <w:pStyle w:val="23"/>
        <w:keepNext w:val="0"/>
        <w:keepLines w:val="0"/>
        <w:widowControl w:val="0"/>
        <w:shd w:val="clear" w:color="auto" w:fill="auto"/>
        <w:tabs>
          <w:tab w:val="left" w:pos="1019"/>
        </w:tabs>
        <w:bidi w:val="0"/>
        <w:spacing w:before="0" w:after="0" w:line="318" w:lineRule="exact"/>
        <w:ind w:left="0" w:right="0" w:firstLine="500"/>
        <w:jc w:val="both"/>
      </w:pPr>
      <w:bookmarkStart w:id="3745" w:name="bookmark3749"/>
      <w:r>
        <w:rPr>
          <w:color w:val="7C7C7C"/>
          <w:spacing w:val="0"/>
          <w:w w:val="100"/>
          <w:position w:val="0"/>
        </w:rPr>
        <w:t>（</w:t>
      </w:r>
      <w:bookmarkEnd w:id="3745"/>
      <w:r>
        <w:rPr>
          <w:color w:val="7C7C7C"/>
          <w:spacing w:val="0"/>
          <w:w w:val="100"/>
          <w:position w:val="0"/>
        </w:rPr>
        <w:t>2）</w:t>
      </w:r>
      <w:r>
        <w:rPr>
          <w:color w:val="7C7C7C"/>
          <w:spacing w:val="0"/>
          <w:w w:val="100"/>
          <w:position w:val="0"/>
        </w:rPr>
        <w:tab/>
      </w:r>
      <w:r>
        <w:rPr>
          <w:color w:val="7C7C7C"/>
          <w:spacing w:val="0"/>
          <w:w w:val="100"/>
          <w:position w:val="0"/>
        </w:rPr>
        <w:t>项目部工、料、机的成本支出，需要如何管理？</w:t>
      </w:r>
    </w:p>
    <w:p>
      <w:pPr>
        <w:pStyle w:val="23"/>
        <w:keepNext w:val="0"/>
        <w:keepLines w:val="0"/>
        <w:widowControl w:val="0"/>
        <w:shd w:val="clear" w:color="auto" w:fill="auto"/>
        <w:tabs>
          <w:tab w:val="left" w:pos="1019"/>
        </w:tabs>
        <w:bidi w:val="0"/>
        <w:spacing w:before="0" w:after="0" w:line="318" w:lineRule="exact"/>
        <w:ind w:left="0" w:right="0" w:firstLine="500"/>
        <w:jc w:val="both"/>
      </w:pPr>
      <w:bookmarkStart w:id="3746" w:name="bookmark3750"/>
      <w:r>
        <w:rPr>
          <w:color w:val="7C7C7C"/>
          <w:spacing w:val="0"/>
          <w:w w:val="100"/>
          <w:position w:val="0"/>
        </w:rPr>
        <w:t>（</w:t>
      </w:r>
      <w:bookmarkEnd w:id="3746"/>
      <w:r>
        <w:rPr>
          <w:color w:val="7C7C7C"/>
          <w:spacing w:val="0"/>
          <w:w w:val="100"/>
          <w:position w:val="0"/>
        </w:rPr>
        <w:t>3）</w:t>
      </w:r>
      <w:r>
        <w:rPr>
          <w:color w:val="7C7C7C"/>
          <w:spacing w:val="0"/>
          <w:w w:val="100"/>
          <w:position w:val="0"/>
        </w:rPr>
        <w:tab/>
      </w:r>
      <w:r>
        <w:rPr>
          <w:color w:val="7C7C7C"/>
          <w:spacing w:val="0"/>
          <w:w w:val="100"/>
          <w:position w:val="0"/>
        </w:rPr>
        <w:t>根据成本管理计划，原始记录应该包括哪些内容？</w:t>
      </w:r>
    </w:p>
    <w:p>
      <w:pPr>
        <w:pStyle w:val="23"/>
        <w:keepNext w:val="0"/>
        <w:keepLines w:val="0"/>
        <w:widowControl w:val="0"/>
        <w:shd w:val="clear" w:color="auto" w:fill="auto"/>
        <w:tabs>
          <w:tab w:val="left" w:pos="1019"/>
        </w:tabs>
        <w:bidi w:val="0"/>
        <w:spacing w:before="0" w:after="0" w:line="318" w:lineRule="exact"/>
        <w:ind w:left="0" w:right="0" w:firstLine="500"/>
        <w:jc w:val="both"/>
      </w:pPr>
      <w:bookmarkStart w:id="3747" w:name="bookmark3751"/>
      <w:r>
        <w:rPr>
          <w:color w:val="7C7C7C"/>
          <w:spacing w:val="0"/>
          <w:w w:val="100"/>
          <w:position w:val="0"/>
        </w:rPr>
        <w:t>（</w:t>
      </w:r>
      <w:bookmarkEnd w:id="3747"/>
      <w:r>
        <w:rPr>
          <w:color w:val="7C7C7C"/>
          <w:spacing w:val="0"/>
          <w:w w:val="100"/>
          <w:position w:val="0"/>
        </w:rPr>
        <w:t>4）</w:t>
      </w:r>
      <w:r>
        <w:rPr>
          <w:color w:val="7C7C7C"/>
          <w:spacing w:val="0"/>
          <w:w w:val="100"/>
          <w:position w:val="0"/>
        </w:rPr>
        <w:tab/>
      </w:r>
      <w:r>
        <w:rPr>
          <w:color w:val="7C7C7C"/>
          <w:spacing w:val="0"/>
          <w:w w:val="100"/>
          <w:position w:val="0"/>
        </w:rPr>
        <w:t>项目部在对项目施工过程进行成本管理时，有哪些基本原则？</w:t>
      </w:r>
    </w:p>
    <w:p>
      <w:pPr>
        <w:pStyle w:val="23"/>
        <w:keepNext w:val="0"/>
        <w:keepLines w:val="0"/>
        <w:widowControl w:val="0"/>
        <w:numPr>
          <w:ilvl w:val="0"/>
          <w:numId w:val="641"/>
        </w:numPr>
        <w:shd w:val="clear" w:color="auto" w:fill="auto"/>
        <w:tabs>
          <w:tab w:val="left" w:pos="761"/>
        </w:tabs>
        <w:bidi w:val="0"/>
        <w:spacing w:before="0" w:after="0" w:line="318" w:lineRule="exact"/>
        <w:ind w:left="0" w:right="0" w:firstLine="420"/>
        <w:jc w:val="both"/>
      </w:pPr>
      <w:bookmarkStart w:id="3748" w:name="bookmark3752"/>
      <w:bookmarkEnd w:id="3748"/>
      <w:r>
        <w:rPr>
          <w:color w:val="7C7C7C"/>
          <w:spacing w:val="0"/>
          <w:w w:val="100"/>
          <w:position w:val="0"/>
        </w:rPr>
        <w:t>参考答案</w:t>
      </w:r>
    </w:p>
    <w:p>
      <w:pPr>
        <w:pStyle w:val="23"/>
        <w:keepNext w:val="0"/>
        <w:keepLines w:val="0"/>
        <w:widowControl w:val="0"/>
        <w:shd w:val="clear" w:color="auto" w:fill="auto"/>
        <w:bidi w:val="0"/>
        <w:spacing w:before="0" w:after="0" w:line="318" w:lineRule="exact"/>
        <w:ind w:left="0" w:right="0" w:firstLine="500"/>
        <w:jc w:val="both"/>
      </w:pPr>
      <w:r>
        <w:rPr>
          <w:color w:val="7C7C7C"/>
          <w:spacing w:val="0"/>
          <w:w w:val="100"/>
          <w:position w:val="0"/>
        </w:rPr>
        <w:t>（1 ）问题（1 ）：</w:t>
      </w:r>
    </w:p>
    <w:p>
      <w:pPr>
        <w:pStyle w:val="23"/>
        <w:keepNext w:val="0"/>
        <w:keepLines w:val="0"/>
        <w:widowControl w:val="0"/>
        <w:shd w:val="clear" w:color="auto" w:fill="auto"/>
        <w:bidi w:val="0"/>
        <w:spacing w:before="0" w:after="0" w:line="318" w:lineRule="exact"/>
        <w:ind w:left="0" w:right="0" w:firstLine="420"/>
        <w:jc w:val="left"/>
      </w:pPr>
      <w:r>
        <w:rPr>
          <w:color w:val="7C7C7C"/>
          <w:spacing w:val="0"/>
          <w:w w:val="100"/>
          <w:position w:val="0"/>
        </w:rPr>
        <w:t>项目部在修改成本管理计划时未对施工组织设计进行细化分析和相应变化是不妥的。 施工组织设计是实现项目成本控制的核心内容之一，调整部分分项工程价格组成的依据除 了合同价格之外，还应对相应施工方案细化分析，并进行必要的变动。</w:t>
      </w:r>
    </w:p>
    <w:p>
      <w:pPr>
        <w:pStyle w:val="23"/>
        <w:keepNext w:val="0"/>
        <w:keepLines w:val="0"/>
        <w:widowControl w:val="0"/>
        <w:shd w:val="clear" w:color="auto" w:fill="auto"/>
        <w:bidi w:val="0"/>
        <w:spacing w:before="0" w:after="0" w:line="318" w:lineRule="exact"/>
        <w:ind w:left="0" w:right="0" w:firstLine="500"/>
        <w:jc w:val="both"/>
      </w:pPr>
      <w:bookmarkStart w:id="3749" w:name="bookmark3753"/>
      <w:r>
        <w:rPr>
          <w:color w:val="7C7C7C"/>
          <w:spacing w:val="0"/>
          <w:w w:val="100"/>
          <w:position w:val="0"/>
        </w:rPr>
        <w:t>（</w:t>
      </w:r>
      <w:bookmarkEnd w:id="3749"/>
      <w:r>
        <w:rPr>
          <w:color w:val="7C7C7C"/>
          <w:spacing w:val="0"/>
          <w:w w:val="100"/>
          <w:position w:val="0"/>
        </w:rPr>
        <w:t>2）问题（2）:</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对于工（人）的管理包括本单位职工和劳务人员两个部分，应根据成本管理计划的 不同要求来制定不同的责任制及考核指标；对于（材）料的管理应从源头抓起，从采 购到材料进场要办理严格手续，确保材料的质量、数量和供货日期；未经项目经理签 认的单据无效；对机械的管理特别是租赁机械，要办理协议，明确单价，明确实际使 用台班数，合理调度和调配，避免造成浪费，严格按实际发生的使用台班签认，并及时 结算。</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（3 ）问题（3 ）:</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原始记录应包括：施工人员的考勤表、计量验收单、材料进场和出库签认单、机械使 用签认单等。</w:t>
      </w:r>
    </w:p>
    <w:p>
      <w:pPr>
        <w:pStyle w:val="23"/>
        <w:keepNext w:val="0"/>
        <w:keepLines w:val="0"/>
        <w:widowControl w:val="0"/>
        <w:pBdr>
          <w:top w:val="single" w:color="auto" w:sz="4" w:space="0"/>
        </w:pBdr>
        <w:shd w:val="clear" w:color="auto" w:fill="auto"/>
        <w:bidi w:val="0"/>
        <w:spacing w:before="0" w:after="0" w:line="317" w:lineRule="exact"/>
        <w:ind w:left="0" w:right="0" w:firstLine="500"/>
        <w:jc w:val="both"/>
      </w:pPr>
      <w:r>
        <w:rPr>
          <w:color w:val="333333"/>
          <w:spacing w:val="0"/>
          <w:w w:val="100"/>
          <w:position w:val="0"/>
        </w:rPr>
        <w:t>（4 ）问题（4 ）：</w:t>
      </w:r>
    </w:p>
    <w:p>
      <w:pPr>
        <w:pStyle w:val="23"/>
        <w:keepNext w:val="0"/>
        <w:keepLines w:val="0"/>
        <w:widowControl w:val="0"/>
        <w:shd w:val="clear" w:color="auto" w:fill="auto"/>
        <w:bidi w:val="0"/>
        <w:spacing w:before="0" w:after="180" w:line="317" w:lineRule="exact"/>
        <w:ind w:left="0" w:right="0" w:firstLine="420"/>
        <w:jc w:val="both"/>
      </w:pPr>
      <w:r>
        <w:rPr>
          <w:color w:val="333333"/>
          <w:spacing w:val="0"/>
          <w:w w:val="100"/>
          <w:position w:val="0"/>
        </w:rPr>
        <w:t>①领导者推动原则（企业领导和项目经理）</w:t>
      </w:r>
      <w:r>
        <w:rPr>
          <w:color w:val="7C7C7C"/>
          <w:spacing w:val="0"/>
          <w:w w:val="100"/>
          <w:position w:val="0"/>
        </w:rPr>
        <w:t>。</w:t>
      </w:r>
      <w:r>
        <w:rPr>
          <w:color w:val="333333"/>
          <w:spacing w:val="0"/>
          <w:w w:val="100"/>
          <w:position w:val="0"/>
        </w:rPr>
        <w:t>②以人为本，全员参与原则。③目标分 解，责任明确的原则。④管理层次与管理内容（对象）一致性原则。⑤工程项目成本控制 的动态性、及时性、准确性原则。⑥成本管理信息化原则。</w:t>
      </w:r>
    </w:p>
    <w:p>
      <w:pPr>
        <w:pStyle w:val="33"/>
        <w:keepNext w:val="0"/>
        <w:keepLines w:val="0"/>
        <w:widowControl w:val="0"/>
        <w:shd w:val="clear" w:color="auto" w:fill="auto"/>
        <w:bidi w:val="0"/>
        <w:spacing w:before="0" w:after="120" w:line="322" w:lineRule="exact"/>
        <w:ind w:left="0" w:right="0" w:firstLine="0"/>
        <w:jc w:val="left"/>
      </w:pPr>
      <w:r>
        <w:rPr>
          <w:rFonts w:ascii="Times New Roman" w:hAnsi="Times New Roman" w:eastAsia="Times New Roman" w:cs="Times New Roman"/>
          <w:spacing w:val="0"/>
          <w:w w:val="100"/>
          <w:position w:val="0"/>
          <w:lang w:val="en-US" w:eastAsia="en-US" w:bidi="en-US"/>
        </w:rPr>
        <w:t>1K420042</w:t>
      </w:r>
      <w:r>
        <w:rPr>
          <w:rFonts w:ascii="宋体" w:hAnsi="宋体" w:eastAsia="宋体" w:cs="宋体"/>
          <w:b w:val="0"/>
          <w:bCs w:val="0"/>
          <w:spacing w:val="0"/>
          <w:w w:val="100"/>
          <w:position w:val="0"/>
          <w:lang w:val="zh-CN" w:eastAsia="zh-CN" w:bidi="zh-CN"/>
        </w:rPr>
        <w:t>施</w:t>
      </w:r>
      <w:r>
        <w:rPr>
          <w:rFonts w:ascii="Times New Roman" w:hAnsi="Times New Roman" w:eastAsia="Times New Roman" w:cs="Times New Roman"/>
          <w:spacing w:val="0"/>
          <w:w w:val="100"/>
          <w:position w:val="0"/>
          <w:lang w:val="zh-CN" w:eastAsia="zh-CN" w:bidi="zh-CN"/>
        </w:rPr>
        <w:t>I</w:t>
      </w:r>
      <w:r>
        <w:rPr>
          <w:rFonts w:ascii="宋体" w:hAnsi="宋体" w:eastAsia="宋体" w:cs="宋体"/>
          <w:spacing w:val="0"/>
          <w:w w:val="100"/>
          <w:position w:val="0"/>
          <w:lang w:val="zh-CN" w:eastAsia="zh-CN" w:bidi="zh-CN"/>
        </w:rPr>
        <w:t>：</w:t>
      </w:r>
      <w:r>
        <w:rPr>
          <w:rFonts w:ascii="宋体" w:hAnsi="宋体" w:eastAsia="宋体" w:cs="宋体"/>
          <w:b w:val="0"/>
          <w:bCs w:val="0"/>
          <w:spacing w:val="0"/>
          <w:w w:val="100"/>
          <w:position w:val="0"/>
          <w:lang w:val="zh-CN" w:eastAsia="zh-CN" w:bidi="zh-CN"/>
        </w:rPr>
        <w:t>成木|」标控制</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根据成本计划，确定成本目标，根据成本目标进行成本控制，是项目成本管理的目 的，也是项目施工成本管理是否成功的关键。</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成本计划涵盖四个层次：一是公司层面负责标价分离的测算工作，项目部参与；二是 公司与项目部签订《工程项目管理目标责任书》；三是项目部根据标价分离的结果和目标 责任书编制具体指导项目施工的《项目实施计划书》；四是公司以成本计划为依据进行监 控与考核。</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标价分离：是指将工程项目中标价或合同价（标）与项目目标责任成本（价）分开。</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成本控制是通过预结算管理、合同及索赔管理、劳务分包管理、专业分包管理、材 料机械管理、临时设施及现场经费管理、工程结算和资金管理等来实现。项目施工成本 控制贯穿于施工项目从报价中标到竣工验收的全过程，它是企业全面成本管理的重要 环节。</w:t>
      </w:r>
    </w:p>
    <w:p>
      <w:pPr>
        <w:pStyle w:val="23"/>
        <w:keepNext w:val="0"/>
        <w:keepLines w:val="0"/>
        <w:widowControl w:val="0"/>
        <w:shd w:val="clear" w:color="auto" w:fill="auto"/>
        <w:tabs>
          <w:tab w:val="left" w:pos="1039"/>
        </w:tabs>
        <w:bidi w:val="0"/>
        <w:spacing w:before="0" w:after="0" w:line="322" w:lineRule="exact"/>
        <w:ind w:left="0" w:right="0" w:firstLine="420"/>
        <w:jc w:val="both"/>
      </w:pPr>
      <w:bookmarkStart w:id="3750" w:name="bookmark3754"/>
      <w:r>
        <w:rPr>
          <w:color w:val="6CB47D"/>
          <w:spacing w:val="0"/>
          <w:w w:val="100"/>
          <w:position w:val="0"/>
        </w:rPr>
        <w:t>一</w:t>
      </w:r>
      <w:bookmarkEnd w:id="3750"/>
      <w:r>
        <w:rPr>
          <w:color w:val="6CB47D"/>
          <w:spacing w:val="0"/>
          <w:w w:val="100"/>
          <w:position w:val="0"/>
        </w:rPr>
        <w:t>、</w:t>
      </w:r>
      <w:r>
        <w:rPr>
          <w:color w:val="6CB47D"/>
          <w:spacing w:val="0"/>
          <w:w w:val="100"/>
          <w:position w:val="0"/>
        </w:rPr>
        <w:tab/>
      </w:r>
      <w:r>
        <w:rPr>
          <w:color w:val="6CB47D"/>
          <w:spacing w:val="0"/>
          <w:w w:val="100"/>
          <w:position w:val="0"/>
        </w:rPr>
        <w:t>施工成本控制目标与原则</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施工成本控制目的：</w:t>
      </w:r>
    </w:p>
    <w:p>
      <w:pPr>
        <w:pStyle w:val="23"/>
        <w:keepNext w:val="0"/>
        <w:keepLines w:val="0"/>
        <w:widowControl w:val="0"/>
        <w:shd w:val="clear" w:color="auto" w:fill="auto"/>
        <w:bidi w:val="0"/>
        <w:spacing w:before="0" w:after="0" w:line="322" w:lineRule="exact"/>
        <w:ind w:left="0" w:right="0" w:firstLine="500"/>
        <w:jc w:val="both"/>
      </w:pPr>
      <w:bookmarkStart w:id="3751" w:name="bookmark3755"/>
      <w:r>
        <w:rPr>
          <w:color w:val="333333"/>
          <w:spacing w:val="0"/>
          <w:w w:val="100"/>
          <w:position w:val="0"/>
        </w:rPr>
        <w:t>（</w:t>
      </w:r>
      <w:bookmarkEnd w:id="3751"/>
      <w:r>
        <w:rPr>
          <w:color w:val="333333"/>
          <w:spacing w:val="0"/>
          <w:w w:val="100"/>
          <w:position w:val="0"/>
        </w:rPr>
        <w:t>1）施工成本控制是企业经营管理的永恒主题，项目施工成本控制是项目部项目经 理接受企业法人委托履约的重要指标之一。</w:t>
      </w:r>
    </w:p>
    <w:p>
      <w:pPr>
        <w:pStyle w:val="23"/>
        <w:keepNext w:val="0"/>
        <w:keepLines w:val="0"/>
        <w:widowControl w:val="0"/>
        <w:shd w:val="clear" w:color="auto" w:fill="auto"/>
        <w:bidi w:val="0"/>
        <w:spacing w:before="0" w:after="0" w:line="322" w:lineRule="exact"/>
        <w:ind w:left="0" w:right="0" w:firstLine="500"/>
        <w:jc w:val="both"/>
      </w:pPr>
      <w:bookmarkStart w:id="3752" w:name="bookmark3756"/>
      <w:r>
        <w:rPr>
          <w:color w:val="333333"/>
          <w:spacing w:val="0"/>
          <w:w w:val="100"/>
          <w:position w:val="0"/>
        </w:rPr>
        <w:t>（</w:t>
      </w:r>
      <w:bookmarkEnd w:id="3752"/>
      <w:r>
        <w:rPr>
          <w:color w:val="333333"/>
          <w:spacing w:val="0"/>
          <w:w w:val="100"/>
          <w:position w:val="0"/>
        </w:rPr>
        <w:t>2 ）施工项目成本控制是运用必要的技术与管理手段对直接成本和间接成本进行 严格组织和监督的一个系统过程，其目的在于控制预算的变化（降低项目成本、提高 经济效益、增加工程预算收入），为项目部负责人的管理提供与成本有关的用于决策的 信息。</w:t>
      </w:r>
    </w:p>
    <w:p>
      <w:pPr>
        <w:pStyle w:val="23"/>
        <w:keepNext w:val="0"/>
        <w:keepLines w:val="0"/>
        <w:widowControl w:val="0"/>
        <w:shd w:val="clear" w:color="auto" w:fill="auto"/>
        <w:bidi w:val="0"/>
        <w:spacing w:before="0" w:after="0" w:line="323" w:lineRule="exact"/>
        <w:ind w:left="0" w:right="0" w:firstLine="500"/>
        <w:jc w:val="both"/>
      </w:pPr>
      <w:bookmarkStart w:id="3753" w:name="bookmark3757"/>
      <w:r>
        <w:rPr>
          <w:color w:val="333333"/>
          <w:spacing w:val="0"/>
          <w:w w:val="100"/>
          <w:position w:val="0"/>
        </w:rPr>
        <w:t>（</w:t>
      </w:r>
      <w:bookmarkEnd w:id="3753"/>
      <w:r>
        <w:rPr>
          <w:color w:val="333333"/>
          <w:spacing w:val="0"/>
          <w:w w:val="100"/>
          <w:position w:val="0"/>
        </w:rPr>
        <w:t>3）项目经理应对项目实施过程中发生的各种费用支出，采取一系列措施来进行严 格的监督和控制，及时纠偏，总结经验，保证企业下达的施工成本目标的实现。</w:t>
      </w:r>
    </w:p>
    <w:p>
      <w:pPr>
        <w:pStyle w:val="23"/>
        <w:keepNext w:val="0"/>
        <w:keepLines w:val="0"/>
        <w:widowControl w:val="0"/>
        <w:shd w:val="clear" w:color="auto" w:fill="auto"/>
        <w:tabs>
          <w:tab w:val="left" w:pos="878"/>
        </w:tabs>
        <w:bidi w:val="0"/>
        <w:spacing w:before="0" w:after="0" w:line="323" w:lineRule="exact"/>
        <w:ind w:left="0" w:right="0"/>
        <w:jc w:val="both"/>
      </w:pPr>
      <w:bookmarkStart w:id="3754" w:name="bookmark3758"/>
      <w:r>
        <w:rPr>
          <w:color w:val="6CB47D"/>
          <w:spacing w:val="0"/>
          <w:w w:val="100"/>
          <w:position w:val="0"/>
        </w:rPr>
        <w:t>二</w:t>
      </w:r>
      <w:bookmarkEnd w:id="3754"/>
      <w:r>
        <w:rPr>
          <w:color w:val="6CB47D"/>
          <w:spacing w:val="0"/>
          <w:w w:val="100"/>
          <w:position w:val="0"/>
        </w:rPr>
        <w:t>、</w:t>
      </w:r>
      <w:r>
        <w:rPr>
          <w:color w:val="6CB47D"/>
          <w:spacing w:val="0"/>
          <w:w w:val="100"/>
          <w:position w:val="0"/>
        </w:rPr>
        <w:tab/>
      </w:r>
      <w:r>
        <w:rPr>
          <w:color w:val="6CB47D"/>
          <w:spacing w:val="0"/>
          <w:w w:val="100"/>
          <w:position w:val="0"/>
        </w:rPr>
        <w:t>施工成本控制主要依据</w:t>
      </w:r>
    </w:p>
    <w:p>
      <w:pPr>
        <w:pStyle w:val="23"/>
        <w:keepNext w:val="0"/>
        <w:keepLines w:val="0"/>
        <w:widowControl w:val="0"/>
        <w:shd w:val="clear" w:color="auto" w:fill="auto"/>
        <w:tabs>
          <w:tab w:val="left" w:pos="1132"/>
        </w:tabs>
        <w:bidi w:val="0"/>
        <w:spacing w:before="0" w:after="0" w:line="323" w:lineRule="exact"/>
        <w:ind w:left="0" w:right="0" w:firstLine="500"/>
        <w:jc w:val="both"/>
      </w:pPr>
      <w:bookmarkStart w:id="3755" w:name="bookmark3759"/>
      <w:r>
        <w:rPr>
          <w:color w:val="333333"/>
          <w:spacing w:val="0"/>
          <w:w w:val="100"/>
          <w:position w:val="0"/>
        </w:rPr>
        <w:t>（</w:t>
      </w:r>
      <w:bookmarkEnd w:id="3755"/>
      <w:r>
        <w:rPr>
          <w:color w:val="333333"/>
          <w:spacing w:val="0"/>
          <w:w w:val="100"/>
          <w:position w:val="0"/>
        </w:rPr>
        <w:t>一）</w:t>
      </w:r>
      <w:r>
        <w:rPr>
          <w:color w:val="333333"/>
          <w:spacing w:val="0"/>
          <w:w w:val="100"/>
          <w:position w:val="0"/>
        </w:rPr>
        <w:tab/>
      </w:r>
      <w:r>
        <w:rPr>
          <w:color w:val="333333"/>
          <w:spacing w:val="0"/>
          <w:w w:val="100"/>
          <w:position w:val="0"/>
        </w:rPr>
        <w:t>工程承包合同</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施工成本控制要以工程承包合同为依据，围绕降低施工成本的目标，从预算收入和实 际成本两方面，努力挖掘增收节支潜力，以求获得最大的经济效益。</w:t>
      </w:r>
    </w:p>
    <w:p>
      <w:pPr>
        <w:pStyle w:val="23"/>
        <w:keepNext w:val="0"/>
        <w:keepLines w:val="0"/>
        <w:widowControl w:val="0"/>
        <w:shd w:val="clear" w:color="auto" w:fill="auto"/>
        <w:tabs>
          <w:tab w:val="left" w:pos="1132"/>
        </w:tabs>
        <w:bidi w:val="0"/>
        <w:spacing w:before="0" w:after="0" w:line="323" w:lineRule="exact"/>
        <w:ind w:left="0" w:right="0" w:firstLine="500"/>
        <w:jc w:val="both"/>
      </w:pPr>
      <w:bookmarkStart w:id="3756" w:name="bookmark3760"/>
      <w:r>
        <w:rPr>
          <w:color w:val="333333"/>
          <w:spacing w:val="0"/>
          <w:w w:val="100"/>
          <w:position w:val="0"/>
        </w:rPr>
        <w:t>（</w:t>
      </w:r>
      <w:bookmarkEnd w:id="3756"/>
      <w:r>
        <w:rPr>
          <w:color w:val="333333"/>
          <w:spacing w:val="0"/>
          <w:w w:val="100"/>
          <w:position w:val="0"/>
        </w:rPr>
        <w:t>二）</w:t>
      </w:r>
      <w:r>
        <w:rPr>
          <w:color w:val="333333"/>
          <w:spacing w:val="0"/>
          <w:w w:val="100"/>
          <w:position w:val="0"/>
        </w:rPr>
        <w:tab/>
      </w:r>
      <w:r>
        <w:rPr>
          <w:color w:val="333333"/>
          <w:spacing w:val="0"/>
          <w:w w:val="100"/>
          <w:position w:val="0"/>
        </w:rPr>
        <w:t>施工成本计划</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企业通过编制工程成本计划来分析中标合同收入与预算成本之间的差异，找到有待加 强和控制的成本项目并提出改进措施，以便指导和控制工程项目实际成本的支出。</w:t>
      </w:r>
    </w:p>
    <w:p>
      <w:pPr>
        <w:pStyle w:val="23"/>
        <w:keepNext w:val="0"/>
        <w:keepLines w:val="0"/>
        <w:widowControl w:val="0"/>
        <w:shd w:val="clear" w:color="auto" w:fill="auto"/>
        <w:tabs>
          <w:tab w:val="left" w:pos="1132"/>
        </w:tabs>
        <w:bidi w:val="0"/>
        <w:spacing w:before="0" w:after="0" w:line="323" w:lineRule="exact"/>
        <w:ind w:left="0" w:right="0" w:firstLine="500"/>
        <w:jc w:val="both"/>
      </w:pPr>
      <w:bookmarkStart w:id="3757" w:name="bookmark3761"/>
      <w:r>
        <w:rPr>
          <w:color w:val="333333"/>
          <w:spacing w:val="0"/>
          <w:w w:val="100"/>
          <w:position w:val="0"/>
        </w:rPr>
        <w:t>（</w:t>
      </w:r>
      <w:bookmarkEnd w:id="3757"/>
      <w:r>
        <w:rPr>
          <w:color w:val="333333"/>
          <w:spacing w:val="0"/>
          <w:w w:val="100"/>
          <w:position w:val="0"/>
        </w:rPr>
        <w:t>三）</w:t>
      </w:r>
      <w:r>
        <w:rPr>
          <w:color w:val="333333"/>
          <w:spacing w:val="0"/>
          <w:w w:val="100"/>
          <w:position w:val="0"/>
        </w:rPr>
        <w:tab/>
      </w:r>
      <w:r>
        <w:rPr>
          <w:color w:val="333333"/>
          <w:spacing w:val="0"/>
          <w:w w:val="100"/>
          <w:position w:val="0"/>
        </w:rPr>
        <w:t>进度报告</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进度报告提供了时限内工程实际完成量以及施工成本实际支付情况等重要信息。施工 成本控制工作就是通过实际情况与施工成本计划相比较，找出二者之间的差别，分析偏差 产生的原因，从而采取措施加以改进。</w:t>
      </w:r>
    </w:p>
    <w:p>
      <w:pPr>
        <w:pStyle w:val="23"/>
        <w:keepNext w:val="0"/>
        <w:keepLines w:val="0"/>
        <w:widowControl w:val="0"/>
        <w:numPr>
          <w:ilvl w:val="0"/>
          <w:numId w:val="642"/>
        </w:numPr>
        <w:shd w:val="clear" w:color="auto" w:fill="auto"/>
        <w:bidi w:val="0"/>
        <w:spacing w:before="0" w:after="0" w:line="316" w:lineRule="exact"/>
        <w:ind w:left="0" w:right="0" w:firstLine="520"/>
        <w:jc w:val="both"/>
      </w:pPr>
      <w:bookmarkStart w:id="3758" w:name="bookmark3762"/>
      <w:bookmarkEnd w:id="3758"/>
      <w:r>
        <w:rPr>
          <w:spacing w:val="0"/>
          <w:w w:val="100"/>
          <w:position w:val="0"/>
        </w:rPr>
        <w:t>工程变更</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在工程实施过程中，由于各方面的原因，工程变更是很难避免的。工程变更一般包括 设计变更、进度计划变更、施工条件变更、技术规范与标准变更、施工顺序变更、工程数 量变更等。一旦出现变更，工程量、工期、成本都将发生变化，从而使得施工成本控制变 得复杂和困难。项目施工成本管理人员应通过对变更要求中各类数据的计算、分析，随时 掌握变更情况，包括已发生工程量、将要发生工程量、工期是否拖延、支付情况等重要信 息，判断变更以及变更可能带来的索赔额度等。</w:t>
      </w:r>
    </w:p>
    <w:p>
      <w:pPr>
        <w:pStyle w:val="23"/>
        <w:keepNext w:val="0"/>
        <w:keepLines w:val="0"/>
        <w:widowControl w:val="0"/>
        <w:shd w:val="clear" w:color="auto" w:fill="auto"/>
        <w:bidi w:val="0"/>
        <w:spacing w:before="0" w:after="0" w:line="316" w:lineRule="exact"/>
        <w:ind w:left="0" w:right="0" w:firstLine="420"/>
        <w:jc w:val="both"/>
      </w:pPr>
      <w:bookmarkStart w:id="3759" w:name="bookmark3763"/>
      <w:r>
        <w:rPr>
          <w:spacing w:val="0"/>
          <w:w w:val="100"/>
          <w:position w:val="0"/>
        </w:rPr>
        <w:t>三</w:t>
      </w:r>
      <w:bookmarkEnd w:id="3759"/>
      <w:r>
        <w:rPr>
          <w:spacing w:val="0"/>
          <w:w w:val="100"/>
          <w:position w:val="0"/>
        </w:rPr>
        <w:t>、施工成本控制的方法</w:t>
      </w:r>
    </w:p>
    <w:p>
      <w:pPr>
        <w:pStyle w:val="23"/>
        <w:keepNext w:val="0"/>
        <w:keepLines w:val="0"/>
        <w:widowControl w:val="0"/>
        <w:numPr>
          <w:ilvl w:val="0"/>
          <w:numId w:val="643"/>
        </w:numPr>
        <w:shd w:val="clear" w:color="auto" w:fill="auto"/>
        <w:tabs>
          <w:tab w:val="left" w:pos="1152"/>
        </w:tabs>
        <w:bidi w:val="0"/>
        <w:spacing w:before="0" w:after="0" w:line="316" w:lineRule="exact"/>
        <w:ind w:left="0" w:right="0" w:firstLine="520"/>
        <w:jc w:val="both"/>
      </w:pPr>
      <w:bookmarkStart w:id="3760" w:name="bookmark3764"/>
      <w:bookmarkEnd w:id="3760"/>
      <w:r>
        <w:rPr>
          <w:spacing w:val="0"/>
          <w:w w:val="100"/>
          <w:position w:val="0"/>
        </w:rPr>
        <w:t>理论上的方法</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有制度控制、定额控制、指标控制、价值工程和挣值法等。</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其中挣值法主要是支持项目绩效管理，最核心的目的就是比较项目实际与计划的差 异，关注的是实际中的各个项目任务在内容、时间、质量、成本等方面与计划的差异情 况，然后根据这些差异，可以对项目中剩余的任务进行预测和调整。</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然而制度控制、定额控制、指标控制、价值工程均为理论方法，实际操作起来有一定 难度。</w:t>
      </w:r>
    </w:p>
    <w:p>
      <w:pPr>
        <w:pStyle w:val="23"/>
        <w:keepNext w:val="0"/>
        <w:keepLines w:val="0"/>
        <w:widowControl w:val="0"/>
        <w:numPr>
          <w:ilvl w:val="0"/>
          <w:numId w:val="643"/>
        </w:numPr>
        <w:shd w:val="clear" w:color="auto" w:fill="auto"/>
        <w:tabs>
          <w:tab w:val="left" w:pos="1157"/>
        </w:tabs>
        <w:bidi w:val="0"/>
        <w:spacing w:before="0" w:after="0" w:line="316" w:lineRule="exact"/>
        <w:ind w:left="0" w:right="0" w:firstLine="520"/>
        <w:jc w:val="both"/>
      </w:pPr>
      <w:bookmarkStart w:id="3761" w:name="bookmark3765"/>
      <w:bookmarkEnd w:id="3761"/>
      <w:r>
        <w:rPr>
          <w:spacing w:val="0"/>
          <w:w w:val="100"/>
          <w:position w:val="0"/>
        </w:rPr>
        <w:t>施工成本控制重点</w:t>
      </w:r>
    </w:p>
    <w:p>
      <w:pPr>
        <w:pStyle w:val="23"/>
        <w:keepNext w:val="0"/>
        <w:keepLines w:val="0"/>
        <w:widowControl w:val="0"/>
        <w:numPr>
          <w:ilvl w:val="0"/>
          <w:numId w:val="644"/>
        </w:numPr>
        <w:shd w:val="clear" w:color="auto" w:fill="auto"/>
        <w:tabs>
          <w:tab w:val="left" w:pos="759"/>
        </w:tabs>
        <w:bidi w:val="0"/>
        <w:spacing w:before="0" w:after="0" w:line="316" w:lineRule="exact"/>
        <w:ind w:left="0" w:right="0" w:firstLine="420"/>
        <w:jc w:val="both"/>
      </w:pPr>
      <w:bookmarkStart w:id="3762" w:name="bookmark3766"/>
      <w:bookmarkEnd w:id="3762"/>
      <w:r>
        <w:rPr>
          <w:spacing w:val="0"/>
          <w:w w:val="100"/>
          <w:position w:val="0"/>
        </w:rPr>
        <w:t>劳务分包管理和控制</w:t>
      </w:r>
    </w:p>
    <w:p>
      <w:pPr>
        <w:pStyle w:val="23"/>
        <w:keepNext w:val="0"/>
        <w:keepLines w:val="0"/>
        <w:widowControl w:val="0"/>
        <w:shd w:val="clear" w:color="auto" w:fill="auto"/>
        <w:bidi w:val="0"/>
        <w:spacing w:before="0" w:after="0" w:line="316" w:lineRule="exact"/>
        <w:ind w:left="0" w:right="0" w:firstLine="520"/>
        <w:jc w:val="both"/>
      </w:pPr>
      <w:r>
        <w:rPr>
          <w:spacing w:val="0"/>
          <w:w w:val="100"/>
          <w:position w:val="0"/>
        </w:rPr>
        <w:t>(1 )建立劳务分包队伍的注册和考核制度。</w:t>
      </w:r>
    </w:p>
    <w:p>
      <w:pPr>
        <w:pStyle w:val="23"/>
        <w:keepNext w:val="0"/>
        <w:keepLines w:val="0"/>
        <w:widowControl w:val="0"/>
        <w:shd w:val="clear" w:color="auto" w:fill="auto"/>
        <w:bidi w:val="0"/>
        <w:spacing w:before="0" w:after="0" w:line="316" w:lineRule="exact"/>
        <w:ind w:left="0" w:right="0" w:firstLine="520"/>
        <w:jc w:val="left"/>
      </w:pPr>
      <w:r>
        <w:rPr>
          <w:spacing w:val="0"/>
          <w:w w:val="100"/>
          <w:position w:val="0"/>
        </w:rPr>
        <w:t>(2 )做好劳务分包队伍的选择和分包合同签订工作:</w:t>
      </w:r>
    </w:p>
    <w:p>
      <w:pPr>
        <w:pStyle w:val="23"/>
        <w:keepNext w:val="0"/>
        <w:keepLines w:val="0"/>
        <w:widowControl w:val="0"/>
        <w:numPr>
          <w:ilvl w:val="0"/>
          <w:numId w:val="645"/>
        </w:numPr>
        <w:shd w:val="clear" w:color="auto" w:fill="auto"/>
        <w:tabs>
          <w:tab w:val="left" w:pos="817"/>
        </w:tabs>
        <w:bidi w:val="0"/>
        <w:spacing w:before="0" w:after="0" w:line="316" w:lineRule="exact"/>
        <w:ind w:left="0" w:right="0" w:firstLine="420"/>
        <w:jc w:val="left"/>
      </w:pPr>
      <w:bookmarkStart w:id="3763" w:name="bookmark3767"/>
      <w:bookmarkEnd w:id="3763"/>
      <w:r>
        <w:rPr>
          <w:spacing w:val="0"/>
          <w:w w:val="100"/>
          <w:position w:val="0"/>
        </w:rPr>
        <w:t>合理选择施工队伍，以合理低价选择优秀的劳务队伍。</w:t>
      </w:r>
    </w:p>
    <w:p>
      <w:pPr>
        <w:pStyle w:val="23"/>
        <w:keepNext w:val="0"/>
        <w:keepLines w:val="0"/>
        <w:widowControl w:val="0"/>
        <w:numPr>
          <w:ilvl w:val="0"/>
          <w:numId w:val="645"/>
        </w:numPr>
        <w:shd w:val="clear" w:color="auto" w:fill="auto"/>
        <w:tabs>
          <w:tab w:val="left" w:pos="836"/>
        </w:tabs>
        <w:bidi w:val="0"/>
        <w:spacing w:before="0" w:after="0" w:line="316" w:lineRule="exact"/>
        <w:ind w:left="0" w:right="0" w:firstLine="420"/>
        <w:jc w:val="left"/>
      </w:pPr>
      <w:bookmarkStart w:id="3764" w:name="bookmark3768"/>
      <w:bookmarkEnd w:id="3764"/>
      <w:r>
        <w:rPr>
          <w:spacing w:val="0"/>
          <w:w w:val="100"/>
          <w:position w:val="0"/>
        </w:rPr>
        <w:t>劳务费单价的范围应该在合同中明确规定。</w:t>
      </w:r>
    </w:p>
    <w:p>
      <w:pPr>
        <w:pStyle w:val="23"/>
        <w:keepNext w:val="0"/>
        <w:keepLines w:val="0"/>
        <w:widowControl w:val="0"/>
        <w:numPr>
          <w:ilvl w:val="0"/>
          <w:numId w:val="630"/>
        </w:numPr>
        <w:shd w:val="clear" w:color="auto" w:fill="auto"/>
        <w:tabs>
          <w:tab w:val="left" w:pos="1046"/>
        </w:tabs>
        <w:bidi w:val="0"/>
        <w:spacing w:before="0" w:after="0" w:line="316" w:lineRule="exact"/>
        <w:ind w:left="0" w:right="0" w:firstLine="520"/>
        <w:jc w:val="left"/>
      </w:pPr>
      <w:bookmarkStart w:id="3765" w:name="bookmark3769"/>
      <w:bookmarkEnd w:id="3765"/>
      <w:r>
        <w:rPr>
          <w:spacing w:val="0"/>
          <w:w w:val="100"/>
          <w:position w:val="0"/>
        </w:rPr>
        <w:t>做好劳务分包队伍进场和退场管理工作：</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外部施工队伍入场前要进行入场及安全教育，施工过程中进行指导、培训与监督。特 殊工种培训上岗。退场时，项目部按合同检查分包工程质量，清点劳务分包方退还的证 件、工具、材料等，在劳务分包方按计划退场后，办理劳务分包结算及履约手续的退还。</w:t>
      </w:r>
    </w:p>
    <w:p>
      <w:pPr>
        <w:pStyle w:val="23"/>
        <w:keepNext w:val="0"/>
        <w:keepLines w:val="0"/>
        <w:widowControl w:val="0"/>
        <w:numPr>
          <w:ilvl w:val="0"/>
          <w:numId w:val="630"/>
        </w:numPr>
        <w:shd w:val="clear" w:color="auto" w:fill="auto"/>
        <w:tabs>
          <w:tab w:val="left" w:pos="1046"/>
        </w:tabs>
        <w:bidi w:val="0"/>
        <w:spacing w:before="0" w:after="0" w:line="316" w:lineRule="exact"/>
        <w:ind w:left="0" w:right="0" w:firstLine="520"/>
        <w:jc w:val="left"/>
      </w:pPr>
      <w:bookmarkStart w:id="3766" w:name="bookmark3770"/>
      <w:bookmarkEnd w:id="3766"/>
      <w:r>
        <w:rPr>
          <w:spacing w:val="0"/>
          <w:w w:val="100"/>
          <w:position w:val="0"/>
        </w:rPr>
        <w:t>优化对整建制队伍的管理，防止以包代管。</w:t>
      </w:r>
    </w:p>
    <w:p>
      <w:pPr>
        <w:pStyle w:val="23"/>
        <w:keepNext w:val="0"/>
        <w:keepLines w:val="0"/>
        <w:widowControl w:val="0"/>
        <w:numPr>
          <w:ilvl w:val="0"/>
          <w:numId w:val="630"/>
        </w:numPr>
        <w:shd w:val="clear" w:color="auto" w:fill="auto"/>
        <w:tabs>
          <w:tab w:val="left" w:pos="1046"/>
        </w:tabs>
        <w:bidi w:val="0"/>
        <w:spacing w:before="0" w:after="0" w:line="316" w:lineRule="exact"/>
        <w:ind w:left="0" w:right="0" w:firstLine="520"/>
        <w:jc w:val="left"/>
      </w:pPr>
      <w:bookmarkStart w:id="3767" w:name="bookmark3771"/>
      <w:bookmarkEnd w:id="3767"/>
      <w:r>
        <w:rPr>
          <w:spacing w:val="0"/>
          <w:w w:val="100"/>
          <w:position w:val="0"/>
        </w:rPr>
        <w:t>规范劳务分包的结算：</w:t>
      </w:r>
    </w:p>
    <w:p>
      <w:pPr>
        <w:pStyle w:val="23"/>
        <w:keepNext w:val="0"/>
        <w:keepLines w:val="0"/>
        <w:widowControl w:val="0"/>
        <w:shd w:val="clear" w:color="auto" w:fill="auto"/>
        <w:bidi w:val="0"/>
        <w:spacing w:before="0" w:after="0" w:line="316" w:lineRule="exact"/>
        <w:ind w:left="0" w:right="0" w:firstLine="420"/>
        <w:jc w:val="both"/>
      </w:pPr>
      <w:r>
        <w:rPr>
          <w:spacing w:val="0"/>
          <w:w w:val="100"/>
          <w:position w:val="0"/>
        </w:rPr>
        <w:t>在工程施工过程中，项目部按劳务分包合同规定与劳务分包方办理进度款结算，劳务 分包工程完工后，项目部与劳务分包方办理劳务分包工程最终结算。</w:t>
      </w:r>
    </w:p>
    <w:p>
      <w:pPr>
        <w:pStyle w:val="23"/>
        <w:keepNext w:val="0"/>
        <w:keepLines w:val="0"/>
        <w:widowControl w:val="0"/>
        <w:numPr>
          <w:ilvl w:val="0"/>
          <w:numId w:val="644"/>
        </w:numPr>
        <w:shd w:val="clear" w:color="auto" w:fill="auto"/>
        <w:tabs>
          <w:tab w:val="left" w:pos="774"/>
        </w:tabs>
        <w:bidi w:val="0"/>
        <w:spacing w:before="0" w:after="0" w:line="316" w:lineRule="exact"/>
        <w:ind w:left="0" w:right="0" w:firstLine="420"/>
        <w:jc w:val="both"/>
      </w:pPr>
      <w:bookmarkStart w:id="3768" w:name="bookmark3772"/>
      <w:bookmarkEnd w:id="3768"/>
      <w:r>
        <w:rPr>
          <w:spacing w:val="0"/>
          <w:w w:val="100"/>
          <w:position w:val="0"/>
        </w:rPr>
        <w:t>材料费的控制</w:t>
      </w:r>
    </w:p>
    <w:p>
      <w:pPr>
        <w:pStyle w:val="23"/>
        <w:keepNext w:val="0"/>
        <w:keepLines w:val="0"/>
        <w:widowControl w:val="0"/>
        <w:numPr>
          <w:ilvl w:val="0"/>
          <w:numId w:val="646"/>
        </w:numPr>
        <w:shd w:val="clear" w:color="auto" w:fill="auto"/>
        <w:tabs>
          <w:tab w:val="left" w:pos="1045"/>
        </w:tabs>
        <w:bidi w:val="0"/>
        <w:spacing w:before="0" w:after="0" w:line="316" w:lineRule="exact"/>
        <w:ind w:left="0" w:right="0" w:firstLine="520"/>
        <w:jc w:val="both"/>
      </w:pPr>
      <w:bookmarkStart w:id="3769" w:name="bookmark3773"/>
      <w:bookmarkEnd w:id="3769"/>
      <w:r>
        <w:rPr>
          <w:spacing w:val="0"/>
          <w:w w:val="100"/>
          <w:position w:val="0"/>
        </w:rPr>
        <w:t>供应商管理。供应商应该经过资格预审、供应商考察、供应商评审、供应商考 核等管理环节。项目部对项目实施过程中所使用物资的供应商建立数据库，以满足物资管 理及工程保修的要求。</w:t>
      </w:r>
    </w:p>
    <w:p>
      <w:pPr>
        <w:pStyle w:val="23"/>
        <w:keepNext w:val="0"/>
        <w:keepLines w:val="0"/>
        <w:widowControl w:val="0"/>
        <w:numPr>
          <w:ilvl w:val="0"/>
          <w:numId w:val="646"/>
        </w:numPr>
        <w:shd w:val="clear" w:color="auto" w:fill="auto"/>
        <w:tabs>
          <w:tab w:val="left" w:pos="1040"/>
        </w:tabs>
        <w:bidi w:val="0"/>
        <w:spacing w:before="0" w:after="0" w:line="316" w:lineRule="exact"/>
        <w:ind w:left="0" w:right="0" w:firstLine="520"/>
        <w:jc w:val="both"/>
      </w:pPr>
      <w:bookmarkStart w:id="3770" w:name="bookmark3774"/>
      <w:bookmarkEnd w:id="3770"/>
      <w:r>
        <w:rPr>
          <w:spacing w:val="0"/>
          <w:w w:val="100"/>
          <w:position w:val="0"/>
        </w:rPr>
        <w:t>对材料价格进行控制。实行买家控制，在保质保量的前提下，货比三家，择优 购料。可以对大宗材料采购，实行竞标制，也可与大型供应商签订长期供货合同。</w:t>
      </w:r>
    </w:p>
    <w:p>
      <w:pPr>
        <w:pStyle w:val="23"/>
        <w:keepNext w:val="0"/>
        <w:keepLines w:val="0"/>
        <w:widowControl w:val="0"/>
        <w:shd w:val="clear" w:color="auto" w:fill="auto"/>
        <w:bidi w:val="0"/>
        <w:spacing w:before="0" w:after="0" w:line="316" w:lineRule="exact"/>
        <w:ind w:left="0" w:right="0" w:firstLine="420"/>
        <w:jc w:val="left"/>
      </w:pPr>
      <w:r>
        <w:rPr>
          <w:spacing w:val="0"/>
          <w:w w:val="100"/>
          <w:position w:val="0"/>
        </w:rPr>
        <w:t>材料管理人员须经常关注材料价格的变动，并积累系统的市场信息。</w:t>
      </w:r>
    </w:p>
    <w:p>
      <w:pPr>
        <w:pStyle w:val="23"/>
        <w:keepNext w:val="0"/>
        <w:keepLines w:val="0"/>
        <w:widowControl w:val="0"/>
        <w:numPr>
          <w:ilvl w:val="0"/>
          <w:numId w:val="646"/>
        </w:numPr>
        <w:shd w:val="clear" w:color="auto" w:fill="auto"/>
        <w:tabs>
          <w:tab w:val="left" w:pos="1045"/>
        </w:tabs>
        <w:bidi w:val="0"/>
        <w:spacing w:before="0" w:after="0" w:line="316" w:lineRule="exact"/>
        <w:ind w:left="0" w:right="0" w:firstLine="520"/>
        <w:jc w:val="both"/>
      </w:pPr>
      <w:bookmarkStart w:id="3771" w:name="bookmark3775"/>
      <w:bookmarkEnd w:id="3771"/>
      <w:r>
        <w:rPr>
          <w:spacing w:val="0"/>
          <w:w w:val="100"/>
          <w:position w:val="0"/>
        </w:rPr>
        <w:t xml:space="preserve">对材料消耗量的控制。按照成本计划中该项目月度或分部分项施工所需要的材 料消耗量，实行限额领料制度。超出限额领料，要分析原因，及时采取纠正措施。加强材 料的计量控制，认真计量验收，余料回收，降低料耗水平。此外，可以采取加强现场材料 </w:t>
      </w:r>
      <w:r>
        <w:rPr>
          <w:color w:val="7C7C7C"/>
          <w:spacing w:val="0"/>
          <w:w w:val="100"/>
          <w:position w:val="0"/>
        </w:rPr>
        <w:t>管理，减少材料运输利储存过程中的损耗，控制工序施工质量一次合格，避免返修和增加 材料损耗等措施控制材料消耗量。</w:t>
      </w:r>
    </w:p>
    <w:p>
      <w:pPr>
        <w:pStyle w:val="23"/>
        <w:keepNext w:val="0"/>
        <w:keepLines w:val="0"/>
        <w:widowControl w:val="0"/>
        <w:shd w:val="clear" w:color="auto" w:fill="auto"/>
        <w:bidi w:val="0"/>
        <w:spacing w:before="0" w:after="0" w:line="321" w:lineRule="exact"/>
        <w:ind w:left="0" w:right="0" w:firstLine="520"/>
        <w:jc w:val="both"/>
      </w:pPr>
      <w:bookmarkStart w:id="3772" w:name="bookmark3776"/>
      <w:r>
        <w:rPr>
          <w:color w:val="7C7C7C"/>
          <w:spacing w:val="0"/>
          <w:w w:val="100"/>
          <w:position w:val="0"/>
        </w:rPr>
        <w:t>（</w:t>
      </w:r>
      <w:bookmarkEnd w:id="3772"/>
      <w:r>
        <w:rPr>
          <w:color w:val="7C7C7C"/>
          <w:spacing w:val="0"/>
          <w:w w:val="100"/>
          <w:position w:val="0"/>
        </w:rPr>
        <w:t>4）支架、脚手架、模板等周转材料的控制：</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周转材料重复使用的次数越多，投入量越小，对降低成本所起的作用越大。周转材料 应该配置合理，避免积压或数量不够影响工期。使用完毕后，及时做到退场退料。</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（5 ）对建设方提供物资的管理：</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项目部对建设方物资要做好质量、样品、价格签证确认手续。组织物资进场、验收检 验、储存、使用管理及不合格物资管理。项目部对建设方提供物资定期清理，按合同规定 对账，办理相应的结算手续。</w:t>
      </w:r>
    </w:p>
    <w:p>
      <w:pPr>
        <w:pStyle w:val="23"/>
        <w:keepNext w:val="0"/>
        <w:keepLines w:val="0"/>
        <w:widowControl w:val="0"/>
        <w:numPr>
          <w:ilvl w:val="0"/>
          <w:numId w:val="644"/>
        </w:numPr>
        <w:shd w:val="clear" w:color="auto" w:fill="auto"/>
        <w:bidi w:val="0"/>
        <w:spacing w:before="0" w:after="0" w:line="321" w:lineRule="exact"/>
        <w:ind w:left="0" w:right="0" w:firstLine="440"/>
        <w:jc w:val="both"/>
      </w:pPr>
      <w:bookmarkStart w:id="3773" w:name="bookmark3777"/>
      <w:bookmarkEnd w:id="3773"/>
      <w:r>
        <w:rPr>
          <w:color w:val="7C7C7C"/>
          <w:spacing w:val="0"/>
          <w:w w:val="100"/>
          <w:position w:val="0"/>
        </w:rPr>
        <w:t>施工机械使用费的控制</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施工项目机械设备包括两类，一类是租赁设备，另一类是自有设备。</w:t>
      </w:r>
    </w:p>
    <w:p>
      <w:pPr>
        <w:pStyle w:val="23"/>
        <w:keepNext w:val="0"/>
        <w:keepLines w:val="0"/>
        <w:widowControl w:val="0"/>
        <w:shd w:val="clear" w:color="auto" w:fill="auto"/>
        <w:tabs>
          <w:tab w:val="left" w:pos="1054"/>
        </w:tabs>
        <w:bidi w:val="0"/>
        <w:spacing w:before="0" w:after="0" w:line="321" w:lineRule="exact"/>
        <w:ind w:left="0" w:right="0" w:firstLine="520"/>
        <w:jc w:val="both"/>
      </w:pPr>
      <w:bookmarkStart w:id="3774" w:name="bookmark3778"/>
      <w:r>
        <w:rPr>
          <w:color w:val="7C7C7C"/>
          <w:spacing w:val="0"/>
          <w:w w:val="100"/>
          <w:position w:val="0"/>
        </w:rPr>
        <w:t>（</w:t>
      </w:r>
      <w:bookmarkEnd w:id="3774"/>
      <w:r>
        <w:rPr>
          <w:color w:val="7C7C7C"/>
          <w:spacing w:val="0"/>
          <w:w w:val="100"/>
          <w:position w:val="0"/>
        </w:rPr>
        <w:t>1）</w:t>
      </w:r>
      <w:r>
        <w:rPr>
          <w:color w:val="7C7C7C"/>
          <w:spacing w:val="0"/>
          <w:w w:val="100"/>
          <w:position w:val="0"/>
        </w:rPr>
        <w:tab/>
      </w:r>
      <w:r>
        <w:rPr>
          <w:color w:val="7C7C7C"/>
          <w:spacing w:val="0"/>
          <w:w w:val="100"/>
          <w:position w:val="0"/>
        </w:rPr>
        <w:t>租赁设备机械费的管理主要是控制好租赁合同价格。租赁合同一般在结算期内 不变动，关键的问题是控制实际用量。对设备电费等问题要在合同单价条款中加以明确。</w:t>
      </w:r>
    </w:p>
    <w:p>
      <w:pPr>
        <w:pStyle w:val="23"/>
        <w:keepNext w:val="0"/>
        <w:keepLines w:val="0"/>
        <w:widowControl w:val="0"/>
        <w:shd w:val="clear" w:color="auto" w:fill="auto"/>
        <w:tabs>
          <w:tab w:val="left" w:pos="1054"/>
        </w:tabs>
        <w:bidi w:val="0"/>
        <w:spacing w:before="0" w:after="0" w:line="321" w:lineRule="exact"/>
        <w:ind w:left="0" w:right="0" w:firstLine="520"/>
        <w:jc w:val="both"/>
      </w:pPr>
      <w:bookmarkStart w:id="3775" w:name="bookmark3779"/>
      <w:r>
        <w:rPr>
          <w:color w:val="7C7C7C"/>
          <w:spacing w:val="0"/>
          <w:w w:val="100"/>
          <w:position w:val="0"/>
        </w:rPr>
        <w:t>（</w:t>
      </w:r>
      <w:bookmarkEnd w:id="3775"/>
      <w:r>
        <w:rPr>
          <w:color w:val="7C7C7C"/>
          <w:spacing w:val="0"/>
          <w:w w:val="100"/>
          <w:position w:val="0"/>
        </w:rPr>
        <w:t>2）</w:t>
      </w:r>
      <w:r>
        <w:rPr>
          <w:color w:val="7C7C7C"/>
          <w:spacing w:val="0"/>
          <w:w w:val="100"/>
          <w:position w:val="0"/>
        </w:rPr>
        <w:tab/>
      </w:r>
      <w:r>
        <w:rPr>
          <w:color w:val="7C7C7C"/>
          <w:spacing w:val="0"/>
          <w:w w:val="100"/>
          <w:position w:val="0"/>
        </w:rPr>
        <w:t>自有机械设备的管理。对自有或融资租赁的设备，应根据施工组织设计和施工方 案中要求配备的数量，结合工程结构特点和工期要求，合理选择机械的型号规格，充分发挥 机械的效能。加强平时的机械维护保养，保证机械完好，提高机械利用率，减少机械成本。</w:t>
      </w:r>
    </w:p>
    <w:p>
      <w:pPr>
        <w:pStyle w:val="23"/>
        <w:keepNext w:val="0"/>
        <w:keepLines w:val="0"/>
        <w:widowControl w:val="0"/>
        <w:shd w:val="clear" w:color="auto" w:fill="auto"/>
        <w:tabs>
          <w:tab w:val="left" w:pos="1061"/>
        </w:tabs>
        <w:bidi w:val="0"/>
        <w:spacing w:before="0" w:after="0" w:line="321" w:lineRule="exact"/>
        <w:ind w:left="0" w:right="0" w:firstLine="520"/>
        <w:jc w:val="both"/>
      </w:pPr>
      <w:bookmarkStart w:id="3776" w:name="bookmark3780"/>
      <w:r>
        <w:rPr>
          <w:color w:val="7C7C7C"/>
          <w:spacing w:val="0"/>
          <w:w w:val="100"/>
          <w:position w:val="0"/>
        </w:rPr>
        <w:t>（</w:t>
      </w:r>
      <w:bookmarkEnd w:id="3776"/>
      <w:r>
        <w:rPr>
          <w:color w:val="7C7C7C"/>
          <w:spacing w:val="0"/>
          <w:w w:val="100"/>
          <w:position w:val="0"/>
        </w:rPr>
        <w:t>3）</w:t>
      </w:r>
      <w:r>
        <w:rPr>
          <w:color w:val="7C7C7C"/>
          <w:spacing w:val="0"/>
          <w:w w:val="100"/>
          <w:position w:val="0"/>
        </w:rPr>
        <w:tab/>
      </w:r>
      <w:r>
        <w:rPr>
          <w:color w:val="7C7C7C"/>
          <w:spacing w:val="0"/>
          <w:w w:val="100"/>
          <w:position w:val="0"/>
        </w:rPr>
        <w:t>做好机械设备进退场管理。对设备的完好状态、安全及环保性能进行验收。</w:t>
      </w:r>
    </w:p>
    <w:p>
      <w:pPr>
        <w:pStyle w:val="23"/>
        <w:keepNext w:val="0"/>
        <w:keepLines w:val="0"/>
        <w:widowControl w:val="0"/>
        <w:shd w:val="clear" w:color="auto" w:fill="auto"/>
        <w:tabs>
          <w:tab w:val="left" w:pos="1061"/>
        </w:tabs>
        <w:bidi w:val="0"/>
        <w:spacing w:before="0" w:after="0" w:line="321" w:lineRule="exact"/>
        <w:ind w:left="0" w:right="0" w:firstLine="520"/>
        <w:jc w:val="both"/>
      </w:pPr>
      <w:bookmarkStart w:id="3777" w:name="bookmark3781"/>
      <w:r>
        <w:rPr>
          <w:color w:val="7C7C7C"/>
          <w:spacing w:val="0"/>
          <w:w w:val="100"/>
          <w:position w:val="0"/>
        </w:rPr>
        <w:t>（</w:t>
      </w:r>
      <w:bookmarkEnd w:id="3777"/>
      <w:r>
        <w:rPr>
          <w:color w:val="7C7C7C"/>
          <w:spacing w:val="0"/>
          <w:w w:val="100"/>
          <w:position w:val="0"/>
        </w:rPr>
        <w:t>4）</w:t>
      </w:r>
      <w:r>
        <w:rPr>
          <w:color w:val="7C7C7C"/>
          <w:spacing w:val="0"/>
          <w:w w:val="100"/>
          <w:position w:val="0"/>
        </w:rPr>
        <w:tab/>
      </w:r>
      <w:r>
        <w:rPr>
          <w:color w:val="7C7C7C"/>
          <w:spacing w:val="0"/>
          <w:w w:val="100"/>
          <w:position w:val="0"/>
        </w:rPr>
        <w:t>机械费控制要点：</w:t>
      </w:r>
    </w:p>
    <w:p>
      <w:pPr>
        <w:pStyle w:val="23"/>
        <w:keepNext w:val="0"/>
        <w:keepLines w:val="0"/>
        <w:widowControl w:val="0"/>
        <w:shd w:val="clear" w:color="auto" w:fill="auto"/>
        <w:tabs>
          <w:tab w:val="left" w:pos="812"/>
        </w:tabs>
        <w:bidi w:val="0"/>
        <w:spacing w:before="0" w:after="0" w:line="321" w:lineRule="exact"/>
        <w:ind w:left="0" w:right="0" w:firstLine="420"/>
        <w:jc w:val="both"/>
      </w:pPr>
      <w:bookmarkStart w:id="3778" w:name="bookmark3782"/>
      <w:r>
        <w:rPr>
          <w:color w:val="7C7C7C"/>
          <w:spacing w:val="0"/>
          <w:w w:val="100"/>
          <w:position w:val="0"/>
        </w:rPr>
        <w:t>1</w:t>
      </w:r>
      <w:bookmarkEnd w:id="3778"/>
      <w:r>
        <w:rPr>
          <w:color w:val="7C7C7C"/>
          <w:spacing w:val="0"/>
          <w:w w:val="100"/>
          <w:position w:val="0"/>
        </w:rPr>
        <w:t>）</w:t>
      </w:r>
      <w:r>
        <w:rPr>
          <w:color w:val="7C7C7C"/>
          <w:spacing w:val="0"/>
          <w:w w:val="100"/>
          <w:position w:val="0"/>
        </w:rPr>
        <w:tab/>
      </w:r>
      <w:r>
        <w:rPr>
          <w:color w:val="7C7C7C"/>
          <w:spacing w:val="0"/>
          <w:w w:val="100"/>
          <w:position w:val="0"/>
        </w:rPr>
        <w:t>优</w:t>
      </w:r>
      <w:r>
        <w:rPr>
          <w:color w:val="7C7C7C"/>
          <w:spacing w:val="0"/>
          <w:w w:val="100"/>
          <w:position w:val="0"/>
          <w:lang w:val="en-US" w:eastAsia="en-US" w:bidi="en-US"/>
        </w:rPr>
        <w:t>WT</w:t>
      </w:r>
      <w:r>
        <w:rPr>
          <w:color w:val="7C7C7C"/>
          <w:spacing w:val="0"/>
          <w:w w:val="100"/>
          <w:position w:val="0"/>
        </w:rPr>
        <w:t>谯，通过合理的施织、机械调配，提高机械设备的利用轲稗率。</w:t>
      </w:r>
    </w:p>
    <w:p>
      <w:pPr>
        <w:pStyle w:val="23"/>
        <w:keepNext w:val="0"/>
        <w:keepLines w:val="0"/>
        <w:widowControl w:val="0"/>
        <w:shd w:val="clear" w:color="auto" w:fill="auto"/>
        <w:tabs>
          <w:tab w:val="left" w:pos="826"/>
        </w:tabs>
        <w:bidi w:val="0"/>
        <w:spacing w:before="0" w:after="0" w:line="321" w:lineRule="exact"/>
        <w:ind w:left="0" w:right="0" w:firstLine="420"/>
        <w:jc w:val="both"/>
      </w:pPr>
      <w:bookmarkStart w:id="3779" w:name="bookmark3783"/>
      <w:r>
        <w:rPr>
          <w:color w:val="7C7C7C"/>
          <w:spacing w:val="0"/>
          <w:w w:val="100"/>
          <w:position w:val="0"/>
        </w:rPr>
        <w:t>2</w:t>
      </w:r>
      <w:bookmarkEnd w:id="3779"/>
      <w:r>
        <w:rPr>
          <w:color w:val="7C7C7C"/>
          <w:spacing w:val="0"/>
          <w:w w:val="100"/>
          <w:position w:val="0"/>
        </w:rPr>
        <w:t>）</w:t>
      </w:r>
      <w:r>
        <w:rPr>
          <w:color w:val="7C7C7C"/>
          <w:spacing w:val="0"/>
          <w:w w:val="100"/>
          <w:position w:val="0"/>
        </w:rPr>
        <w:tab/>
      </w:r>
      <w:r>
        <w:rPr>
          <w:color w:val="7C7C7C"/>
          <w:spacing w:val="0"/>
          <w:w w:val="100"/>
          <w:position w:val="0"/>
        </w:rPr>
        <w:t>及时掌握市场信息，充分利用社会闲置机械资源，从不同角度降低机械台班价格。</w:t>
      </w:r>
    </w:p>
    <w:p>
      <w:pPr>
        <w:pStyle w:val="23"/>
        <w:keepNext w:val="0"/>
        <w:keepLines w:val="0"/>
        <w:widowControl w:val="0"/>
        <w:shd w:val="clear" w:color="auto" w:fill="auto"/>
        <w:tabs>
          <w:tab w:val="left" w:pos="826"/>
        </w:tabs>
        <w:bidi w:val="0"/>
        <w:spacing w:before="0" w:after="0" w:line="321" w:lineRule="exact"/>
        <w:ind w:left="0" w:right="0" w:firstLine="420"/>
        <w:jc w:val="both"/>
      </w:pPr>
      <w:bookmarkStart w:id="3780" w:name="bookmark3784"/>
      <w:r>
        <w:rPr>
          <w:color w:val="7C7C7C"/>
          <w:spacing w:val="0"/>
          <w:w w:val="100"/>
          <w:position w:val="0"/>
        </w:rPr>
        <w:t>3</w:t>
      </w:r>
      <w:bookmarkEnd w:id="3780"/>
      <w:r>
        <w:rPr>
          <w:color w:val="7C7C7C"/>
          <w:spacing w:val="0"/>
          <w:w w:val="100"/>
          <w:position w:val="0"/>
        </w:rPr>
        <w:t>）</w:t>
      </w:r>
      <w:r>
        <w:rPr>
          <w:color w:val="7C7C7C"/>
          <w:spacing w:val="0"/>
          <w:w w:val="100"/>
          <w:position w:val="0"/>
        </w:rPr>
        <w:tab/>
      </w:r>
      <w:r>
        <w:rPr>
          <w:color w:val="7C7C7C"/>
          <w:spacing w:val="0"/>
          <w:w w:val="100"/>
          <w:position w:val="0"/>
        </w:rPr>
        <w:t>加强现场设备的维修、保养工作，降低大修、经常性修理等各项费用的开支。</w:t>
      </w:r>
    </w:p>
    <w:p>
      <w:pPr>
        <w:pStyle w:val="23"/>
        <w:keepNext w:val="0"/>
        <w:keepLines w:val="0"/>
        <w:widowControl w:val="0"/>
        <w:shd w:val="clear" w:color="auto" w:fill="auto"/>
        <w:tabs>
          <w:tab w:val="left" w:pos="834"/>
        </w:tabs>
        <w:bidi w:val="0"/>
        <w:spacing w:before="0" w:after="0" w:line="321" w:lineRule="exact"/>
        <w:ind w:left="0" w:right="0" w:firstLine="440"/>
        <w:jc w:val="both"/>
      </w:pPr>
      <w:bookmarkStart w:id="3781" w:name="bookmark3785"/>
      <w:r>
        <w:rPr>
          <w:color w:val="7C7C7C"/>
          <w:spacing w:val="0"/>
          <w:w w:val="100"/>
          <w:position w:val="0"/>
        </w:rPr>
        <w:t>4</w:t>
      </w:r>
      <w:bookmarkEnd w:id="3781"/>
      <w:r>
        <w:rPr>
          <w:color w:val="7C7C7C"/>
          <w:spacing w:val="0"/>
          <w:w w:val="100"/>
          <w:position w:val="0"/>
        </w:rPr>
        <w:t>）</w:t>
      </w:r>
      <w:r>
        <w:rPr>
          <w:color w:val="7C7C7C"/>
          <w:spacing w:val="0"/>
          <w:w w:val="100"/>
          <w:position w:val="0"/>
        </w:rPr>
        <w:tab/>
      </w:r>
      <w:r>
        <w:rPr>
          <w:color w:val="7C7C7C"/>
          <w:spacing w:val="0"/>
          <w:w w:val="100"/>
          <w:position w:val="0"/>
        </w:rPr>
        <w:t>项目部设备工程师按机械设备管理规程对设备日常运转进行监督管理。对在用设 备的使用台班进行统计。</w:t>
      </w:r>
    </w:p>
    <w:p>
      <w:pPr>
        <w:pStyle w:val="23"/>
        <w:keepNext w:val="0"/>
        <w:keepLines w:val="0"/>
        <w:widowControl w:val="0"/>
        <w:shd w:val="clear" w:color="auto" w:fill="auto"/>
        <w:bidi w:val="0"/>
        <w:spacing w:before="0" w:after="0" w:line="322" w:lineRule="exact"/>
        <w:ind w:left="0" w:right="0" w:firstLine="440"/>
        <w:jc w:val="both"/>
      </w:pPr>
      <w:bookmarkStart w:id="3782" w:name="bookmark3786"/>
      <w:r>
        <w:rPr>
          <w:color w:val="7C7C7C"/>
          <w:spacing w:val="0"/>
          <w:w w:val="100"/>
          <w:position w:val="0"/>
        </w:rPr>
        <w:t>四</w:t>
      </w:r>
      <w:bookmarkEnd w:id="3782"/>
      <w:r>
        <w:rPr>
          <w:color w:val="7C7C7C"/>
          <w:spacing w:val="0"/>
          <w:w w:val="100"/>
          <w:position w:val="0"/>
        </w:rPr>
        <w:t>、营业税改增值税后进项税抵扣和成本管理的关系</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2016年5月1日以后，营业税改增值税工作在建筑业全面实施。增值税管理重点在于采 购环节，增值税的进项税额抵扣和成本管理直接相关。</w:t>
      </w:r>
    </w:p>
    <w:p>
      <w:pPr>
        <w:pStyle w:val="23"/>
        <w:keepNext w:val="0"/>
        <w:keepLines w:val="0"/>
        <w:widowControl w:val="0"/>
        <w:shd w:val="clear" w:color="auto" w:fill="auto"/>
        <w:tabs>
          <w:tab w:val="left" w:pos="1162"/>
        </w:tabs>
        <w:bidi w:val="0"/>
        <w:spacing w:before="0" w:after="0" w:line="322" w:lineRule="exact"/>
        <w:ind w:left="0" w:right="0" w:firstLine="520"/>
        <w:jc w:val="both"/>
      </w:pPr>
      <w:bookmarkStart w:id="3783" w:name="bookmark3787"/>
      <w:r>
        <w:rPr>
          <w:color w:val="7C7C7C"/>
          <w:spacing w:val="0"/>
          <w:w w:val="100"/>
          <w:position w:val="0"/>
        </w:rPr>
        <w:t>（</w:t>
      </w:r>
      <w:bookmarkEnd w:id="3783"/>
      <w:r>
        <w:rPr>
          <w:color w:val="7C7C7C"/>
          <w:spacing w:val="0"/>
          <w:w w:val="100"/>
          <w:position w:val="0"/>
        </w:rPr>
        <w:t>一）</w:t>
      </w:r>
      <w:r>
        <w:rPr>
          <w:color w:val="7C7C7C"/>
          <w:spacing w:val="0"/>
          <w:w w:val="100"/>
          <w:position w:val="0"/>
        </w:rPr>
        <w:tab/>
      </w:r>
      <w:r>
        <w:rPr>
          <w:color w:val="7C7C7C"/>
          <w:spacing w:val="0"/>
          <w:w w:val="100"/>
          <w:position w:val="0"/>
        </w:rPr>
        <w:t>取得发票与采购定价的策略</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实行增值税以后，从不同的企业采购取得的增值税专用发票是不一样的，得到的进项 税额也不一样，比如，从一般纳税人企业采购材料，取得的增值税专用发票是按照17%计 算增值税额；而从小规模纳税人企业进行采购，采用简易征收办法，征收率一般为3%, 不同的可抵扣进项税额导致不同的增值税额，从而产生的不同城市维护建设税及教育费附 加等税负，最终影响企业的利润。因此，在采购环节，企业必须确定供应商是一般纳税人 还是小规模纳税人，能否提供增值税专用发票，能提供何种税率的增值税专用发票，进而 提出企业的采购价格条件，得出优选后的采购策略。</w:t>
      </w:r>
    </w:p>
    <w:p>
      <w:pPr>
        <w:pStyle w:val="23"/>
        <w:keepNext w:val="0"/>
        <w:keepLines w:val="0"/>
        <w:widowControl w:val="0"/>
        <w:shd w:val="clear" w:color="auto" w:fill="auto"/>
        <w:tabs>
          <w:tab w:val="left" w:pos="1162"/>
        </w:tabs>
        <w:bidi w:val="0"/>
        <w:spacing w:before="0" w:after="0" w:line="322" w:lineRule="exact"/>
        <w:ind w:left="0" w:right="0" w:firstLine="520"/>
        <w:jc w:val="both"/>
      </w:pPr>
      <w:bookmarkStart w:id="3784" w:name="bookmark3788"/>
      <w:r>
        <w:rPr>
          <w:color w:val="7C7C7C"/>
          <w:spacing w:val="0"/>
          <w:w w:val="100"/>
          <w:position w:val="0"/>
        </w:rPr>
        <w:t>（</w:t>
      </w:r>
      <w:bookmarkEnd w:id="3784"/>
      <w:r>
        <w:rPr>
          <w:color w:val="7C7C7C"/>
          <w:spacing w:val="0"/>
          <w:w w:val="100"/>
          <w:position w:val="0"/>
        </w:rPr>
        <w:t>二）</w:t>
      </w:r>
      <w:r>
        <w:rPr>
          <w:color w:val="7C7C7C"/>
          <w:spacing w:val="0"/>
          <w:w w:val="100"/>
          <w:position w:val="0"/>
        </w:rPr>
        <w:tab/>
      </w:r>
      <w:r>
        <w:rPr>
          <w:color w:val="7C7C7C"/>
          <w:spacing w:val="0"/>
          <w:w w:val="100"/>
          <w:position w:val="0"/>
        </w:rPr>
        <w:t>进项税抵扣必须取得合格的票据</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进项税额，是指纳税人购进货物或者接受加工修理修配劳务和应税服务，支付或者负 担的增值税额。纳税人取得的增值税扣税凭证不符合法律、行政法规或者国家税务总局有 关规定的，其进项税额不得从销项税额中抵扣，也就是说，必须取得合格的票据，相应的 增值税进项税额才有可能得到抵扣。</w:t>
      </w:r>
    </w:p>
    <w:p>
      <w:pPr>
        <w:pStyle w:val="23"/>
        <w:keepNext w:val="0"/>
        <w:keepLines w:val="0"/>
        <w:widowControl w:val="0"/>
        <w:shd w:val="clear" w:color="auto" w:fill="auto"/>
        <w:tabs>
          <w:tab w:val="left" w:pos="1089"/>
        </w:tabs>
        <w:bidi w:val="0"/>
        <w:spacing w:before="0" w:after="0" w:line="317" w:lineRule="exact"/>
        <w:ind w:left="0" w:right="0" w:firstLine="500"/>
        <w:jc w:val="both"/>
      </w:pPr>
      <w:bookmarkStart w:id="3785" w:name="bookmark3789"/>
      <w:r>
        <w:rPr>
          <w:color w:val="7C7C7C"/>
          <w:spacing w:val="0"/>
          <w:w w:val="100"/>
          <w:position w:val="0"/>
        </w:rPr>
        <w:t>（</w:t>
      </w:r>
      <w:bookmarkEnd w:id="3785"/>
      <w:r>
        <w:rPr>
          <w:color w:val="7C7C7C"/>
          <w:spacing w:val="0"/>
          <w:w w:val="100"/>
          <w:position w:val="0"/>
        </w:rPr>
        <w:t>三）</w:t>
      </w:r>
      <w:r>
        <w:rPr>
          <w:color w:val="7C7C7C"/>
          <w:spacing w:val="0"/>
          <w:w w:val="100"/>
          <w:position w:val="0"/>
        </w:rPr>
        <w:tab/>
      </w:r>
      <w:r>
        <w:rPr>
          <w:color w:val="7C7C7C"/>
          <w:spacing w:val="0"/>
          <w:w w:val="100"/>
          <w:position w:val="0"/>
        </w:rPr>
        <w:t>增值税专用发票必须经过认证才允许抵扣</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按照规定，增值税一般纳税人取得的增值税专用发票，应在规定之日内进行认证，并 在认证通过的次月申报期内，向主管税务机关申报抵扣进项税额。未及时认证和申报抵扣 的发票，将不得抵扣该发票进项税额。这就要求企业必须加强采购票据的管理，确保专用 发票能够得到及时的认证。</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增值税专用发票由基本联次或者基本联次附加其他联次构成，基本联次为三联：发票 联、抵扣联和记账联。发票联，作为购买方核算采购成本和增值税进项税额的记账凭证； 抵扣联，作为购买方进行认证和留存备查的凭证；记账联，作为销售方核算销售收入和增 值税销项税额的记账凭证。</w:t>
      </w:r>
    </w:p>
    <w:p>
      <w:pPr>
        <w:pStyle w:val="23"/>
        <w:keepNext w:val="0"/>
        <w:keepLines w:val="0"/>
        <w:widowControl w:val="0"/>
        <w:shd w:val="clear" w:color="auto" w:fill="auto"/>
        <w:tabs>
          <w:tab w:val="left" w:pos="1109"/>
        </w:tabs>
        <w:bidi w:val="0"/>
        <w:spacing w:before="0" w:after="0" w:line="317" w:lineRule="exact"/>
        <w:ind w:left="0" w:right="0" w:firstLine="520"/>
        <w:jc w:val="both"/>
      </w:pPr>
      <w:bookmarkStart w:id="3786" w:name="bookmark3790"/>
      <w:r>
        <w:rPr>
          <w:color w:val="7C7C7C"/>
          <w:spacing w:val="0"/>
          <w:w w:val="100"/>
          <w:position w:val="0"/>
        </w:rPr>
        <w:t>（</w:t>
      </w:r>
      <w:bookmarkEnd w:id="3786"/>
      <w:r>
        <w:rPr>
          <w:color w:val="7C7C7C"/>
          <w:spacing w:val="0"/>
          <w:w w:val="100"/>
          <w:position w:val="0"/>
        </w:rPr>
        <w:t>四）</w:t>
      </w:r>
      <w:r>
        <w:rPr>
          <w:color w:val="7C7C7C"/>
          <w:spacing w:val="0"/>
          <w:w w:val="100"/>
          <w:position w:val="0"/>
        </w:rPr>
        <w:tab/>
      </w:r>
      <w:r>
        <w:rPr>
          <w:color w:val="7C7C7C"/>
          <w:spacing w:val="0"/>
          <w:w w:val="100"/>
          <w:position w:val="0"/>
        </w:rPr>
        <w:t>增值税后虚开发票的风险增加</w:t>
      </w:r>
    </w:p>
    <w:p>
      <w:pPr>
        <w:pStyle w:val="23"/>
        <w:keepNext w:val="0"/>
        <w:keepLines w:val="0"/>
        <w:widowControl w:val="0"/>
        <w:shd w:val="clear" w:color="auto" w:fill="auto"/>
        <w:bidi w:val="0"/>
        <w:spacing w:before="0" w:after="0" w:line="317" w:lineRule="exact"/>
        <w:ind w:left="0" w:right="0" w:firstLine="520"/>
        <w:jc w:val="both"/>
      </w:pPr>
      <w:r>
        <w:rPr>
          <w:color w:val="7C7C7C"/>
          <w:spacing w:val="0"/>
          <w:w w:val="100"/>
          <w:position w:val="0"/>
        </w:rPr>
        <w:t>《国家税务总局关于纳税人虚开增值税专用发票征补税款问题的公告》（国家税务总 局公告2012年第33号）规定，纳税人虚开增值税专用发票，未就其虚开金额申报并缴纳增 值税的，应按照其虚开金额补缴增值税；已就其虚开金额申报并缴纳增值税的，不再按照 其虚开金额补缴增值税。</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纳税人取得虚开的增值税专用发票，不得作为增值税合法有效的扣税凭证抵扣其进项 税额。</w:t>
      </w:r>
    </w:p>
    <w:p>
      <w:pPr>
        <w:pStyle w:val="23"/>
        <w:keepNext w:val="0"/>
        <w:keepLines w:val="0"/>
        <w:widowControl w:val="0"/>
        <w:shd w:val="clear" w:color="auto" w:fill="auto"/>
        <w:tabs>
          <w:tab w:val="left" w:pos="1089"/>
        </w:tabs>
        <w:bidi w:val="0"/>
        <w:spacing w:before="0" w:after="0" w:line="317" w:lineRule="exact"/>
        <w:ind w:left="0" w:right="0" w:firstLine="500"/>
        <w:jc w:val="both"/>
      </w:pPr>
      <w:bookmarkStart w:id="3787" w:name="bookmark3791"/>
      <w:r>
        <w:rPr>
          <w:color w:val="7C7C7C"/>
          <w:spacing w:val="0"/>
          <w:w w:val="100"/>
          <w:position w:val="0"/>
        </w:rPr>
        <w:t>（</w:t>
      </w:r>
      <w:bookmarkEnd w:id="3787"/>
      <w:r>
        <w:rPr>
          <w:color w:val="7C7C7C"/>
          <w:spacing w:val="0"/>
          <w:w w:val="100"/>
          <w:position w:val="0"/>
        </w:rPr>
        <w:t>五）</w:t>
      </w:r>
      <w:r>
        <w:rPr>
          <w:color w:val="7C7C7C"/>
          <w:spacing w:val="0"/>
          <w:w w:val="100"/>
          <w:position w:val="0"/>
        </w:rPr>
        <w:tab/>
      </w:r>
      <w:r>
        <w:rPr>
          <w:color w:val="7C7C7C"/>
          <w:spacing w:val="0"/>
          <w:w w:val="100"/>
          <w:position w:val="0"/>
        </w:rPr>
        <w:t>基础工作的规范性影响进项税额的抵扣</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按照有关规定，一般纳税人会计核算不健全，或者不能够提供准确税务资料的，应当 申请办理一般纳税人资格认定而未申请的，应当按照销售额和增值税税率计算应纳税额， 不得抵扣进项税额，也不得使用增值税专用发票。</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纳税人资料不齐全的，其进项税额不得从销项税额中抵扣。纳税人凭中华人民共和国 税收通用缴款书抵扣进项税额的，应当向主管税务机关提供书面合同、付款凭证和发票备 查，无法提供资料或提供资料不全的，其进项税额不得从销项税额中抵扣。</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因此，企业应建立健全并落实内部管理制度，加强基础管理工作，为增值税的纳税管 理奠定基础。</w:t>
      </w:r>
    </w:p>
    <w:p>
      <w:pPr>
        <w:pStyle w:val="33"/>
        <w:keepNext w:val="0"/>
        <w:keepLines w:val="0"/>
        <w:widowControl w:val="0"/>
        <w:shd w:val="clear" w:color="auto" w:fill="auto"/>
        <w:bidi w:val="0"/>
        <w:spacing w:before="0" w:after="0" w:line="240" w:lineRule="auto"/>
        <w:ind w:left="0" w:right="0" w:firstLine="50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1K420042 ]</w:t>
      </w:r>
    </w:p>
    <w:p>
      <w:pPr>
        <w:pStyle w:val="23"/>
        <w:keepNext w:val="0"/>
        <w:keepLines w:val="0"/>
        <w:widowControl w:val="0"/>
        <w:numPr>
          <w:ilvl w:val="0"/>
          <w:numId w:val="647"/>
        </w:numPr>
        <w:shd w:val="clear" w:color="auto" w:fill="auto"/>
        <w:bidi w:val="0"/>
        <w:spacing w:before="0" w:after="0" w:line="317" w:lineRule="exact"/>
        <w:ind w:left="0" w:right="0" w:firstLine="420"/>
        <w:jc w:val="both"/>
      </w:pPr>
      <w:bookmarkStart w:id="3788" w:name="bookmark3792"/>
      <w:bookmarkEnd w:id="3788"/>
      <w:r>
        <w:rPr>
          <w:color w:val="7C7C7C"/>
          <w:spacing w:val="0"/>
          <w:w w:val="100"/>
          <w:position w:val="0"/>
        </w:rPr>
        <w:t>背景</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某公司竞标承建沿江快速路工程。开工后不久，由于沥青、玄武岩石料等材料的市场 价格变动，在成本控制目标管理上，项目部面临预算价格与市场价格严重背离而使采购成 本失去控制的局面。为此项目经理要求加强成本考核和索赔等项成本管理工作。</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路基强夯处理工程包括挖方、填方、点夯、满夯。由于工程量无法准确确定，故施工 合同规定：按施工图预算方式计价；承包方必须严格按照施工图及施工合同规定的内容及 技术要求施工；工程量由计量工程师负责计量。</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施工过程中，在进行到设计施工图所规定的处理范围边缘时，承包方在取得旁站监理 工程师认可的情况下，将夯击范围适当扩大。施工完成后，承包方将扩大的工程量向计量 工程师提出了计量支付的要求，遭到拒绝。在施工中，承包方根据监理工程师的指令就部 分工程进行了变更。</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在土方开挖时，正值南方梅雨季节，遇到了数天季节性的大雨，土壤含水量过大，无 法进行强夯施丁</w:t>
      </w:r>
      <w:r>
        <w:rPr>
          <w:color w:val="7C7C7C"/>
          <w:spacing w:val="0"/>
          <w:w w:val="100"/>
          <w:position w:val="0"/>
          <w:lang w:val="en-US" w:eastAsia="en-US" w:bidi="en-US"/>
        </w:rPr>
        <w:t>.，</w:t>
      </w:r>
      <w:r>
        <w:rPr>
          <w:color w:val="7C7C7C"/>
          <w:spacing w:val="0"/>
          <w:w w:val="100"/>
          <w:position w:val="0"/>
        </w:rPr>
        <w:t xml:space="preserve">耽误了部分工期。承包方就此提出了延长工期和补偿停工期间窝工损失 </w:t>
      </w:r>
      <w:r>
        <w:rPr>
          <w:color w:val="333333"/>
          <w:spacing w:val="0"/>
          <w:w w:val="100"/>
          <w:position w:val="0"/>
        </w:rPr>
        <w:t>的索赔。</w:t>
      </w:r>
    </w:p>
    <w:p>
      <w:pPr>
        <w:pStyle w:val="23"/>
        <w:keepNext w:val="0"/>
        <w:keepLines w:val="0"/>
        <w:widowControl w:val="0"/>
        <w:numPr>
          <w:ilvl w:val="0"/>
          <w:numId w:val="647"/>
        </w:numPr>
        <w:shd w:val="clear" w:color="auto" w:fill="auto"/>
        <w:tabs>
          <w:tab w:val="left" w:pos="749"/>
        </w:tabs>
        <w:bidi w:val="0"/>
        <w:spacing w:before="0" w:after="0" w:line="320" w:lineRule="exact"/>
        <w:ind w:left="0" w:right="0"/>
        <w:jc w:val="both"/>
      </w:pPr>
      <w:bookmarkStart w:id="3789" w:name="bookmark3793"/>
      <w:bookmarkEnd w:id="3789"/>
      <w:r>
        <w:rPr>
          <w:color w:val="333333"/>
          <w:spacing w:val="0"/>
          <w:w w:val="100"/>
          <w:position w:val="0"/>
        </w:rPr>
        <w:t>问题</w:t>
      </w:r>
    </w:p>
    <w:p>
      <w:pPr>
        <w:pStyle w:val="23"/>
        <w:keepNext w:val="0"/>
        <w:keepLines w:val="0"/>
        <w:widowControl w:val="0"/>
        <w:shd w:val="clear" w:color="auto" w:fill="auto"/>
        <w:bidi w:val="0"/>
        <w:spacing w:before="0" w:after="0" w:line="320" w:lineRule="exact"/>
        <w:ind w:left="0" w:right="0" w:firstLine="500"/>
        <w:jc w:val="both"/>
      </w:pPr>
      <w:r>
        <w:rPr>
          <w:color w:val="333333"/>
          <w:spacing w:val="0"/>
          <w:w w:val="100"/>
          <w:position w:val="0"/>
        </w:rPr>
        <w:t>(1 )施工项目部应如何应对采购成本失控局面？</w:t>
      </w:r>
    </w:p>
    <w:p>
      <w:pPr>
        <w:pStyle w:val="23"/>
        <w:keepNext w:val="0"/>
        <w:keepLines w:val="0"/>
        <w:widowControl w:val="0"/>
        <w:numPr>
          <w:ilvl w:val="0"/>
          <w:numId w:val="648"/>
        </w:numPr>
        <w:shd w:val="clear" w:color="auto" w:fill="auto"/>
        <w:bidi w:val="0"/>
        <w:spacing w:before="0" w:after="0" w:line="320" w:lineRule="exact"/>
        <w:ind w:left="0" w:right="0" w:firstLine="500"/>
        <w:jc w:val="both"/>
      </w:pPr>
      <w:bookmarkStart w:id="3790" w:name="bookmark3794"/>
      <w:bookmarkEnd w:id="3790"/>
      <w:r>
        <w:rPr>
          <w:color w:val="333333"/>
          <w:spacing w:val="0"/>
          <w:w w:val="100"/>
          <w:position w:val="0"/>
        </w:rPr>
        <w:t>计量工程师拒绝承包方提出的超范围强夯工程量的计量支付是否合理？为什么？</w:t>
      </w:r>
    </w:p>
    <w:p>
      <w:pPr>
        <w:pStyle w:val="23"/>
        <w:keepNext w:val="0"/>
        <w:keepLines w:val="0"/>
        <w:widowControl w:val="0"/>
        <w:shd w:val="clear" w:color="auto" w:fill="auto"/>
        <w:bidi w:val="0"/>
        <w:spacing w:before="0" w:after="0" w:line="320" w:lineRule="exact"/>
        <w:ind w:left="0" w:right="0" w:firstLine="500"/>
        <w:jc w:val="both"/>
      </w:pPr>
      <w:r>
        <w:rPr>
          <w:color w:val="333333"/>
          <w:spacing w:val="0"/>
          <w:w w:val="100"/>
          <w:position w:val="0"/>
        </w:rPr>
        <w:t>(3 )工程变更部分的合同价款应根据什么原则确定？</w:t>
      </w:r>
    </w:p>
    <w:p>
      <w:pPr>
        <w:pStyle w:val="23"/>
        <w:keepNext w:val="0"/>
        <w:keepLines w:val="0"/>
        <w:widowControl w:val="0"/>
        <w:numPr>
          <w:ilvl w:val="0"/>
          <w:numId w:val="646"/>
        </w:numPr>
        <w:shd w:val="clear" w:color="auto" w:fill="auto"/>
        <w:bidi w:val="0"/>
        <w:spacing w:before="0" w:after="0" w:line="320" w:lineRule="exact"/>
        <w:ind w:left="0" w:right="0" w:firstLine="500"/>
        <w:jc w:val="both"/>
      </w:pPr>
      <w:bookmarkStart w:id="3791" w:name="bookmark3795"/>
      <w:bookmarkEnd w:id="3791"/>
      <w:r>
        <w:rPr>
          <w:color w:val="333333"/>
          <w:spacing w:val="0"/>
          <w:w w:val="100"/>
          <w:position w:val="0"/>
        </w:rPr>
        <w:t>监理工程师是否应该受理承包方提出的延长工期和费用补偿的索赔？为什么？</w:t>
      </w:r>
    </w:p>
    <w:p>
      <w:pPr>
        <w:pStyle w:val="23"/>
        <w:keepNext w:val="0"/>
        <w:keepLines w:val="0"/>
        <w:widowControl w:val="0"/>
        <w:numPr>
          <w:ilvl w:val="0"/>
          <w:numId w:val="647"/>
        </w:numPr>
        <w:shd w:val="clear" w:color="auto" w:fill="auto"/>
        <w:tabs>
          <w:tab w:val="left" w:pos="749"/>
        </w:tabs>
        <w:bidi w:val="0"/>
        <w:spacing w:before="0" w:after="0" w:line="320" w:lineRule="exact"/>
        <w:ind w:left="0" w:right="0"/>
        <w:jc w:val="both"/>
      </w:pPr>
      <w:bookmarkStart w:id="3792" w:name="bookmark3796"/>
      <w:bookmarkEnd w:id="3792"/>
      <w:r>
        <w:rPr>
          <w:color w:val="333333"/>
          <w:spacing w:val="0"/>
          <w:w w:val="100"/>
          <w:position w:val="0"/>
        </w:rPr>
        <w:t>参考答案</w:t>
      </w:r>
    </w:p>
    <w:p>
      <w:pPr>
        <w:pStyle w:val="23"/>
        <w:keepNext w:val="0"/>
        <w:keepLines w:val="0"/>
        <w:widowControl w:val="0"/>
        <w:shd w:val="clear" w:color="auto" w:fill="auto"/>
        <w:bidi w:val="0"/>
        <w:spacing w:before="0" w:after="0" w:line="320" w:lineRule="exact"/>
        <w:ind w:left="0" w:right="0" w:firstLine="500"/>
        <w:jc w:val="both"/>
      </w:pPr>
      <w:r>
        <w:rPr>
          <w:color w:val="333333"/>
          <w:spacing w:val="0"/>
          <w:w w:val="100"/>
          <w:position w:val="0"/>
        </w:rPr>
        <w:t>(1 )问题(1)：</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首先项目部材料管理人员必须密切注视市场材料价格的变动，以便使项目部及早采取必 要对策；其次要用预算价格来控制玄武岩石料等地方材料的采购成本；对沥青材料，价格只能 随行就市，或采取风险转移方式控制沥青混合料采购价格。当然，在有条件的企业，企业可以 通过集体采购等方式回避价格波动风险，平衡施工项目时间价差，减轻项目部风险压力。</w:t>
      </w:r>
    </w:p>
    <w:p>
      <w:pPr>
        <w:pStyle w:val="23"/>
        <w:keepNext w:val="0"/>
        <w:keepLines w:val="0"/>
        <w:widowControl w:val="0"/>
        <w:numPr>
          <w:ilvl w:val="0"/>
          <w:numId w:val="649"/>
        </w:numPr>
        <w:shd w:val="clear" w:color="auto" w:fill="auto"/>
        <w:bidi w:val="0"/>
        <w:spacing w:before="0" w:after="0" w:line="320" w:lineRule="exact"/>
        <w:ind w:left="0" w:right="0" w:firstLine="500"/>
        <w:jc w:val="both"/>
      </w:pPr>
      <w:bookmarkStart w:id="3793" w:name="bookmark3797"/>
      <w:bookmarkEnd w:id="3793"/>
      <w:r>
        <w:rPr>
          <w:color w:val="333333"/>
          <w:spacing w:val="0"/>
          <w:w w:val="100"/>
          <w:position w:val="0"/>
        </w:rPr>
        <w:t>问题(2):</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计量工程师的拒绝是合理的。理由是：第一，该部分的工程量超出了设计施工图的要 求，即超出了合同规定的范围，不属于计量工程师计量的范围，计量工程师无权处理合同以 外的工程内容；第二，监理工程师认可的是承包方保证工程质量的技术措施，一般在未办理 正式手续，发包方未批准追加相应费用的情况下，技术措施费用应由承包方自行承担。</w:t>
      </w:r>
    </w:p>
    <w:p>
      <w:pPr>
        <w:pStyle w:val="23"/>
        <w:keepNext w:val="0"/>
        <w:keepLines w:val="0"/>
        <w:widowControl w:val="0"/>
        <w:shd w:val="clear" w:color="auto" w:fill="auto"/>
        <w:bidi w:val="0"/>
        <w:spacing w:before="0" w:after="0" w:line="320" w:lineRule="exact"/>
        <w:ind w:left="0" w:right="0" w:firstLine="500"/>
        <w:jc w:val="both"/>
      </w:pPr>
      <w:r>
        <w:rPr>
          <w:color w:val="333333"/>
          <w:spacing w:val="0"/>
          <w:w w:val="100"/>
          <w:position w:val="0"/>
        </w:rPr>
        <w:t>(3 )问题(3 ):</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变更价款按如下原则确定：</w:t>
      </w:r>
    </w:p>
    <w:p>
      <w:pPr>
        <w:pStyle w:val="23"/>
        <w:keepNext w:val="0"/>
        <w:keepLines w:val="0"/>
        <w:widowControl w:val="0"/>
        <w:numPr>
          <w:ilvl w:val="0"/>
          <w:numId w:val="650"/>
        </w:numPr>
        <w:shd w:val="clear" w:color="auto" w:fill="auto"/>
        <w:tabs>
          <w:tab w:val="left" w:pos="817"/>
        </w:tabs>
        <w:bidi w:val="0"/>
        <w:spacing w:before="0" w:after="0" w:line="320" w:lineRule="exact"/>
        <w:ind w:left="0" w:right="0" w:firstLine="420"/>
        <w:jc w:val="both"/>
      </w:pPr>
      <w:bookmarkStart w:id="3794" w:name="bookmark3798"/>
      <w:bookmarkEnd w:id="3794"/>
      <w:r>
        <w:rPr>
          <w:color w:val="333333"/>
          <w:spacing w:val="0"/>
          <w:w w:val="100"/>
          <w:position w:val="0"/>
        </w:rPr>
        <w:t>合同中已有适用于变更工程单价的，按合同已有单价计算和变更合同价款。</w:t>
      </w:r>
    </w:p>
    <w:p>
      <w:pPr>
        <w:pStyle w:val="23"/>
        <w:keepNext w:val="0"/>
        <w:keepLines w:val="0"/>
        <w:widowControl w:val="0"/>
        <w:numPr>
          <w:ilvl w:val="0"/>
          <w:numId w:val="650"/>
        </w:numPr>
        <w:shd w:val="clear" w:color="auto" w:fill="auto"/>
        <w:tabs>
          <w:tab w:val="left" w:pos="836"/>
        </w:tabs>
        <w:bidi w:val="0"/>
        <w:spacing w:before="0" w:after="0" w:line="320" w:lineRule="exact"/>
        <w:ind w:left="0" w:right="0" w:firstLine="420"/>
        <w:jc w:val="both"/>
      </w:pPr>
      <w:bookmarkStart w:id="3795" w:name="bookmark3799"/>
      <w:bookmarkEnd w:id="3795"/>
      <w:r>
        <w:rPr>
          <w:color w:val="333333"/>
          <w:spacing w:val="0"/>
          <w:w w:val="100"/>
          <w:position w:val="0"/>
        </w:rPr>
        <w:t>合同中只有类似于变更工程单价的，可参照它来确定单价计算和变更合同价款。</w:t>
      </w:r>
    </w:p>
    <w:p>
      <w:pPr>
        <w:pStyle w:val="23"/>
        <w:keepNext w:val="0"/>
        <w:keepLines w:val="0"/>
        <w:widowControl w:val="0"/>
        <w:numPr>
          <w:ilvl w:val="0"/>
          <w:numId w:val="650"/>
        </w:numPr>
        <w:shd w:val="clear" w:color="auto" w:fill="auto"/>
        <w:tabs>
          <w:tab w:val="left" w:pos="838"/>
        </w:tabs>
        <w:bidi w:val="0"/>
        <w:spacing w:before="0" w:after="0" w:line="320" w:lineRule="exact"/>
        <w:ind w:left="0" w:right="0" w:firstLine="420"/>
        <w:jc w:val="both"/>
      </w:pPr>
      <w:bookmarkStart w:id="3796" w:name="bookmark3800"/>
      <w:bookmarkEnd w:id="3796"/>
      <w:r>
        <w:rPr>
          <w:color w:val="333333"/>
          <w:spacing w:val="0"/>
          <w:w w:val="100"/>
          <w:position w:val="0"/>
        </w:rPr>
        <w:t>合同中没有上述单价时，由承包方提出适当的变更价格，计量工程师批准执行。 这一批准的变更，应与承包方协商一致，否则将按合同纠纷处理。</w:t>
      </w:r>
    </w:p>
    <w:p>
      <w:pPr>
        <w:pStyle w:val="23"/>
        <w:keepNext w:val="0"/>
        <w:keepLines w:val="0"/>
        <w:widowControl w:val="0"/>
        <w:numPr>
          <w:ilvl w:val="0"/>
          <w:numId w:val="632"/>
        </w:numPr>
        <w:shd w:val="clear" w:color="auto" w:fill="auto"/>
        <w:bidi w:val="0"/>
        <w:spacing w:before="0" w:after="0" w:line="320" w:lineRule="exact"/>
        <w:ind w:left="0" w:right="0" w:firstLine="500"/>
        <w:jc w:val="both"/>
      </w:pPr>
      <w:bookmarkStart w:id="3797" w:name="bookmark3801"/>
      <w:bookmarkEnd w:id="3797"/>
      <w:r>
        <w:rPr>
          <w:color w:val="333333"/>
          <w:spacing w:val="0"/>
          <w:w w:val="100"/>
          <w:position w:val="0"/>
        </w:rPr>
        <w:t>问题(4):</w:t>
      </w:r>
    </w:p>
    <w:p>
      <w:pPr>
        <w:pStyle w:val="23"/>
        <w:keepNext w:val="0"/>
        <w:keepLines w:val="0"/>
        <w:widowControl w:val="0"/>
        <w:shd w:val="clear" w:color="auto" w:fill="auto"/>
        <w:bidi w:val="0"/>
        <w:spacing w:before="0" w:after="220" w:line="320" w:lineRule="exact"/>
        <w:ind w:left="0" w:right="0" w:firstLine="420"/>
        <w:jc w:val="both"/>
      </w:pPr>
      <w:r>
        <w:rPr>
          <w:color w:val="333333"/>
          <w:spacing w:val="0"/>
          <w:w w:val="100"/>
          <w:position w:val="0"/>
        </w:rPr>
        <w:t>雨期施工，有经验的承包方应能够预测到而且应该采取措施避免土壤含水量过大，其 责任在承包方；尽管有了实际损失，但索赔不能成立，应予驳回。</w:t>
      </w:r>
    </w:p>
    <w:p>
      <w:pPr>
        <w:pStyle w:val="23"/>
        <w:keepNext w:val="0"/>
        <w:keepLines w:val="0"/>
        <w:widowControl w:val="0"/>
        <w:shd w:val="clear" w:color="auto" w:fill="auto"/>
        <w:bidi w:val="0"/>
        <w:spacing w:before="0" w:after="100" w:line="320" w:lineRule="exact"/>
        <w:ind w:left="0" w:right="0" w:firstLine="0"/>
        <w:jc w:val="both"/>
      </w:pPr>
      <w:r>
        <w:rPr>
          <w:rFonts w:ascii="Times New Roman" w:hAnsi="Times New Roman" w:eastAsia="Times New Roman" w:cs="Times New Roman"/>
          <w:b/>
          <w:bCs/>
          <w:color w:val="98CAA4"/>
          <w:spacing w:val="0"/>
          <w:w w:val="100"/>
          <w:position w:val="0"/>
          <w:lang w:val="en-US" w:eastAsia="en-US" w:bidi="en-US"/>
        </w:rPr>
        <w:t>1K420043</w:t>
      </w:r>
      <w:r>
        <w:rPr>
          <w:color w:val="98CAA4"/>
          <w:spacing w:val="0"/>
          <w:w w:val="100"/>
          <w:position w:val="0"/>
        </w:rPr>
        <w:t>施工成木核算与分析</w:t>
      </w:r>
    </w:p>
    <w:p>
      <w:pPr>
        <w:pStyle w:val="23"/>
        <w:keepNext w:val="0"/>
        <w:keepLines w:val="0"/>
        <w:widowControl w:val="0"/>
        <w:shd w:val="clear" w:color="auto" w:fill="auto"/>
        <w:bidi w:val="0"/>
        <w:spacing w:before="0" w:after="0" w:line="325" w:lineRule="exact"/>
        <w:ind w:left="0" w:right="0"/>
        <w:jc w:val="both"/>
      </w:pPr>
      <w:r>
        <w:rPr>
          <w:color w:val="98CAA4"/>
          <w:spacing w:val="0"/>
          <w:w w:val="100"/>
          <w:position w:val="0"/>
        </w:rPr>
        <w:t>一、项目施工成本核算</w:t>
      </w:r>
    </w:p>
    <w:p>
      <w:pPr>
        <w:pStyle w:val="23"/>
        <w:keepNext w:val="0"/>
        <w:keepLines w:val="0"/>
        <w:widowControl w:val="0"/>
        <w:shd w:val="clear" w:color="auto" w:fill="auto"/>
        <w:bidi w:val="0"/>
        <w:spacing w:before="0" w:after="0" w:line="325" w:lineRule="exact"/>
        <w:ind w:left="0" w:right="0" w:firstLine="420"/>
        <w:jc w:val="both"/>
      </w:pPr>
      <w:r>
        <w:rPr>
          <w:color w:val="333333"/>
          <w:spacing w:val="0"/>
          <w:w w:val="100"/>
          <w:position w:val="0"/>
        </w:rPr>
        <w:t>施工成本核算是按照规定的成本开支范围，对施工实际发生费用所做的总计；是对核 算对象计算施工的总成本和单位成本。成本核算是对成本计划是否得到实现的检验，它对 成本控制、成本分析和成本考核、降低成本、提高效益有重要的积极意义。</w:t>
      </w:r>
    </w:p>
    <w:p>
      <w:pPr>
        <w:pStyle w:val="23"/>
        <w:keepNext w:val="0"/>
        <w:keepLines w:val="0"/>
        <w:widowControl w:val="0"/>
        <w:shd w:val="clear" w:color="auto" w:fill="auto"/>
        <w:bidi w:val="0"/>
        <w:spacing w:before="0" w:after="0" w:line="325" w:lineRule="exact"/>
        <w:ind w:left="0" w:right="0" w:firstLine="500"/>
        <w:jc w:val="both"/>
      </w:pPr>
      <w:r>
        <w:rPr>
          <w:color w:val="333333"/>
          <w:spacing w:val="0"/>
          <w:w w:val="100"/>
          <w:position w:val="0"/>
        </w:rPr>
        <w:t>(一)项目施工成本核算的对象</w:t>
      </w:r>
    </w:p>
    <w:p>
      <w:pPr>
        <w:pStyle w:val="23"/>
        <w:keepNext w:val="0"/>
        <w:keepLines w:val="0"/>
        <w:widowControl w:val="0"/>
        <w:shd w:val="clear" w:color="auto" w:fill="auto"/>
        <w:bidi w:val="0"/>
        <w:spacing w:before="0" w:after="0" w:line="325" w:lineRule="exact"/>
        <w:ind w:left="0" w:right="0" w:firstLine="420"/>
        <w:jc w:val="both"/>
      </w:pPr>
      <w:r>
        <w:rPr>
          <w:color w:val="333333"/>
          <w:spacing w:val="0"/>
          <w:w w:val="100"/>
          <w:position w:val="0"/>
        </w:rPr>
        <w:t>施工成本核算的对象是指在计算工程成本中，确定归集和分配产生费用的具体对象， 即产生费用承担的客体。成本计算对象的确定，是设立工程成本明细分类账户、归集和分 配产生费用以及正确计算工程成本的前提。</w:t>
      </w:r>
    </w:p>
    <w:p>
      <w:pPr>
        <w:pStyle w:val="23"/>
        <w:keepNext w:val="0"/>
        <w:keepLines w:val="0"/>
        <w:widowControl w:val="0"/>
        <w:shd w:val="clear" w:color="auto" w:fill="auto"/>
        <w:bidi w:val="0"/>
        <w:spacing w:before="0" w:after="0" w:line="325" w:lineRule="exact"/>
        <w:ind w:left="0" w:right="0" w:firstLine="420"/>
        <w:jc w:val="both"/>
      </w:pPr>
      <w:r>
        <w:rPr>
          <w:color w:val="333333"/>
          <w:spacing w:val="0"/>
          <w:w w:val="100"/>
          <w:position w:val="0"/>
        </w:rPr>
        <w:t xml:space="preserve">单位工程是合同签约、编制工程预算和工程成本计划、结算工程价款的计算单位。按 照分批(订单)法原则，施工成本一般应以每一独立编制施工图预算的单位工程为成本核 算对象，但也可以按照承包工程的规模、工期、结构类型、施工组织和施工现场等情况， </w:t>
      </w:r>
      <w:r>
        <w:rPr>
          <w:spacing w:val="0"/>
          <w:w w:val="100"/>
          <w:position w:val="0"/>
        </w:rPr>
        <w:t>结合成本管理要求，灵活划分成本核算对象。一般而言，划分成本核算对象有以下几种：</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(1 ) 一个单位工程由多个施工单位共同施工时，各个施工单位均以同一单位工程为 成本核算对象，各自核算自行完成的部分。</w:t>
      </w:r>
    </w:p>
    <w:p>
      <w:pPr>
        <w:pStyle w:val="23"/>
        <w:keepNext w:val="0"/>
        <w:keepLines w:val="0"/>
        <w:widowControl w:val="0"/>
        <w:numPr>
          <w:ilvl w:val="0"/>
          <w:numId w:val="651"/>
        </w:numPr>
        <w:shd w:val="clear" w:color="auto" w:fill="auto"/>
        <w:tabs>
          <w:tab w:val="left" w:pos="991"/>
        </w:tabs>
        <w:bidi w:val="0"/>
        <w:spacing w:before="0" w:after="0" w:line="317" w:lineRule="exact"/>
        <w:ind w:left="0" w:right="0" w:firstLine="520"/>
        <w:jc w:val="both"/>
      </w:pPr>
      <w:bookmarkStart w:id="3798" w:name="bookmark3802"/>
      <w:bookmarkEnd w:id="3798"/>
      <w:r>
        <w:rPr>
          <w:spacing w:val="0"/>
          <w:w w:val="100"/>
          <w:position w:val="0"/>
        </w:rPr>
        <w:t>规模大、工期长的单位工程，可以按工程分阶段或分部位作为成本核算对象。</w:t>
      </w:r>
    </w:p>
    <w:p>
      <w:pPr>
        <w:pStyle w:val="23"/>
        <w:keepNext w:val="0"/>
        <w:keepLines w:val="0"/>
        <w:widowControl w:val="0"/>
        <w:numPr>
          <w:ilvl w:val="0"/>
          <w:numId w:val="651"/>
        </w:numPr>
        <w:shd w:val="clear" w:color="auto" w:fill="auto"/>
        <w:tabs>
          <w:tab w:val="left" w:pos="985"/>
        </w:tabs>
        <w:bidi w:val="0"/>
        <w:spacing w:before="0" w:after="0" w:line="293" w:lineRule="exact"/>
        <w:ind w:left="0" w:right="0" w:firstLine="520"/>
        <w:jc w:val="both"/>
      </w:pPr>
      <w:bookmarkStart w:id="3799" w:name="bookmark3803"/>
      <w:bookmarkEnd w:id="3799"/>
      <w:r>
        <w:rPr>
          <w:spacing w:val="0"/>
          <w:w w:val="100"/>
          <w:position w:val="0"/>
        </w:rPr>
        <w:t>同一 “建设项目合同”内的多项单位工程或主体工程和附属工程可列为同一成 本核算对象。</w:t>
      </w:r>
    </w:p>
    <w:p>
      <w:pPr>
        <w:pStyle w:val="23"/>
        <w:keepNext w:val="0"/>
        <w:keepLines w:val="0"/>
        <w:widowControl w:val="0"/>
        <w:numPr>
          <w:ilvl w:val="0"/>
          <w:numId w:val="651"/>
        </w:numPr>
        <w:shd w:val="clear" w:color="auto" w:fill="auto"/>
        <w:tabs>
          <w:tab w:val="left" w:pos="985"/>
        </w:tabs>
        <w:bidi w:val="0"/>
        <w:spacing w:before="0" w:after="0" w:line="319" w:lineRule="exact"/>
        <w:ind w:left="0" w:right="0" w:firstLine="520"/>
        <w:jc w:val="both"/>
      </w:pPr>
      <w:bookmarkStart w:id="3800" w:name="bookmark3804"/>
      <w:bookmarkEnd w:id="3800"/>
      <w:r>
        <w:rPr>
          <w:spacing w:val="0"/>
          <w:w w:val="100"/>
          <w:position w:val="0"/>
        </w:rPr>
        <w:t>改建、扩建的零星工程，可把开竣工时间相近的一批工程，合为一个成本核算 对象。</w:t>
      </w:r>
    </w:p>
    <w:p>
      <w:pPr>
        <w:pStyle w:val="23"/>
        <w:keepNext w:val="0"/>
        <w:keepLines w:val="0"/>
        <w:widowControl w:val="0"/>
        <w:numPr>
          <w:ilvl w:val="0"/>
          <w:numId w:val="651"/>
        </w:numPr>
        <w:shd w:val="clear" w:color="auto" w:fill="auto"/>
        <w:tabs>
          <w:tab w:val="left" w:pos="980"/>
        </w:tabs>
        <w:bidi w:val="0"/>
        <w:spacing w:before="0" w:after="0" w:line="319" w:lineRule="exact"/>
        <w:ind w:left="0" w:right="0" w:firstLine="520"/>
        <w:jc w:val="both"/>
      </w:pPr>
      <w:bookmarkStart w:id="3801" w:name="bookmark3805"/>
      <w:bookmarkEnd w:id="3801"/>
      <w:r>
        <w:rPr>
          <w:spacing w:val="0"/>
          <w:w w:val="100"/>
          <w:position w:val="0"/>
        </w:rPr>
        <w:t>土石方工程、桩基工程，可按实际情况与管理需要，以一个单位工程或合并若 干单位工程为成本核算对象。</w:t>
      </w:r>
    </w:p>
    <w:p>
      <w:pPr>
        <w:pStyle w:val="23"/>
        <w:keepNext w:val="0"/>
        <w:keepLines w:val="0"/>
        <w:widowControl w:val="0"/>
        <w:numPr>
          <w:ilvl w:val="0"/>
          <w:numId w:val="652"/>
        </w:numPr>
        <w:shd w:val="clear" w:color="auto" w:fill="auto"/>
        <w:tabs>
          <w:tab w:val="left" w:pos="1097"/>
        </w:tabs>
        <w:bidi w:val="0"/>
        <w:spacing w:before="0" w:after="0" w:line="319" w:lineRule="exact"/>
        <w:ind w:left="0" w:right="0" w:firstLine="520"/>
        <w:jc w:val="both"/>
      </w:pPr>
      <w:bookmarkStart w:id="3802" w:name="bookmark3806"/>
      <w:bookmarkEnd w:id="3802"/>
      <w:r>
        <w:rPr>
          <w:spacing w:val="0"/>
          <w:w w:val="100"/>
          <w:position w:val="0"/>
        </w:rPr>
        <w:t>项目施工成本核算的内容</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进行成本核算时，能够直接计入有关成本核算对象的，直接计入；不能直接计入的， 采用一定的分配方法分配计入各成本核算对象成本，然后计算出工程项目的实际成本。</w:t>
      </w:r>
    </w:p>
    <w:p>
      <w:pPr>
        <w:pStyle w:val="23"/>
        <w:keepNext w:val="0"/>
        <w:keepLines w:val="0"/>
        <w:widowControl w:val="0"/>
        <w:numPr>
          <w:ilvl w:val="0"/>
          <w:numId w:val="653"/>
        </w:numPr>
        <w:shd w:val="clear" w:color="auto" w:fill="auto"/>
        <w:tabs>
          <w:tab w:val="left" w:pos="990"/>
        </w:tabs>
        <w:bidi w:val="0"/>
        <w:spacing w:before="0" w:after="0" w:line="319" w:lineRule="exact"/>
        <w:ind w:left="0" w:right="0" w:firstLine="520"/>
        <w:jc w:val="both"/>
      </w:pPr>
      <w:bookmarkStart w:id="3803" w:name="bookmark3807"/>
      <w:bookmarkEnd w:id="3803"/>
      <w:r>
        <w:rPr>
          <w:spacing w:val="0"/>
          <w:w w:val="100"/>
          <w:position w:val="0"/>
        </w:rPr>
        <w:t>人工费。包括在施工过程中直接从事建筑安装施工工人的工资、奖金、津贴、 劳动保险费、劳动保护费等。人工费计入成本的方法，一般应根据企业实行的具体工资制 度而定。在实行计件工资制度时，所支付的工资一般能分清受益对象，应根据“工程任务 单”和“工资计算汇总表”将归集的工资直接计入成本核算对象的人工费成本项目中。实 行计时工资制度时，在只存在一个成本核算对象或者所发生的工资在各个成本核算对象之 间进行分配，再分别计人。</w:t>
      </w:r>
    </w:p>
    <w:p>
      <w:pPr>
        <w:pStyle w:val="23"/>
        <w:keepNext w:val="0"/>
        <w:keepLines w:val="0"/>
        <w:widowControl w:val="0"/>
        <w:numPr>
          <w:ilvl w:val="0"/>
          <w:numId w:val="653"/>
        </w:numPr>
        <w:shd w:val="clear" w:color="auto" w:fill="auto"/>
        <w:tabs>
          <w:tab w:val="left" w:pos="990"/>
        </w:tabs>
        <w:bidi w:val="0"/>
        <w:spacing w:before="0" w:after="0" w:line="319" w:lineRule="exact"/>
        <w:ind w:left="0" w:right="0" w:firstLine="520"/>
        <w:jc w:val="both"/>
      </w:pPr>
      <w:bookmarkStart w:id="3804" w:name="bookmark3808"/>
      <w:bookmarkEnd w:id="3804"/>
      <w:r>
        <w:rPr>
          <w:spacing w:val="0"/>
          <w:w w:val="100"/>
          <w:position w:val="0"/>
        </w:rPr>
        <w:t>材料费。包括在施工生产过程中耗用的构成工程实体的原材料、辅助材料、机 械零配件等，以及周转材料等的摊销和租赁费。工程项目耗用的材料，应根据限额领料 单、退料单、报损报耗单，大堆材料耗用计算单等计入工程项目成本。凡领料时能点清数 量、分清成本核算对象的，应在有关领料凭证(如限额领料单)上注明成本核算对象名 称，据以计入成本核算对象。领料时虽能点清数量，但需集中配料或统一下料的，则由材 料管理人员或领用部门，结合材料消耗定额将材料费分配计人各成本核算对象。领料时不 能点清数量和分清成本核算对象的，由材料管理人员或施工现场保管员保管，月末实地盘 点结存数量，结合月初结存数量和本月购进数量，倒推出本月实际消耗量，再结合材料耗 用定额，编制“大堆材料耗用计算表”，据以计入各成本核算对象的成本。</w:t>
      </w:r>
    </w:p>
    <w:p>
      <w:pPr>
        <w:pStyle w:val="23"/>
        <w:keepNext w:val="0"/>
        <w:keepLines w:val="0"/>
        <w:widowControl w:val="0"/>
        <w:numPr>
          <w:ilvl w:val="0"/>
          <w:numId w:val="653"/>
        </w:numPr>
        <w:shd w:val="clear" w:color="auto" w:fill="auto"/>
        <w:tabs>
          <w:tab w:val="left" w:pos="990"/>
        </w:tabs>
        <w:bidi w:val="0"/>
        <w:spacing w:before="0" w:after="0" w:line="319" w:lineRule="exact"/>
        <w:ind w:left="0" w:right="0" w:firstLine="520"/>
        <w:jc w:val="both"/>
      </w:pPr>
      <w:bookmarkStart w:id="3805" w:name="bookmark3809"/>
      <w:bookmarkEnd w:id="3805"/>
      <w:r>
        <w:rPr>
          <w:spacing w:val="0"/>
          <w:w w:val="100"/>
          <w:position w:val="0"/>
        </w:rPr>
        <w:t>施工机械使用费。指在施工生产过程中使用的自有施工机械所发生的折旧费、 租用外单位施工机械所发生的租赁费、施工机械安装费、拆卸和进出厂费用。从外单位或 本企业内部独立核算的机械厂租入施工机械支付的租赁费，直接计入成本核算对象的机械 使用费。自有机械费用应按各个成本核算对象实际使用的机械台班数计算所分摊的机械使 用费，分别计入不同的成本核算对象成本中。</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此外，还有专业分包费、其他直接费、项目部管理费等费用需要直接或者分配计入成 本核算对象。</w:t>
      </w:r>
    </w:p>
    <w:p>
      <w:pPr>
        <w:pStyle w:val="23"/>
        <w:keepNext w:val="0"/>
        <w:keepLines w:val="0"/>
        <w:widowControl w:val="0"/>
        <w:numPr>
          <w:ilvl w:val="0"/>
          <w:numId w:val="652"/>
        </w:numPr>
        <w:shd w:val="clear" w:color="auto" w:fill="auto"/>
        <w:tabs>
          <w:tab w:val="left" w:pos="1077"/>
        </w:tabs>
        <w:bidi w:val="0"/>
        <w:spacing w:before="0" w:after="0" w:line="319" w:lineRule="exact"/>
        <w:ind w:left="0" w:right="0" w:firstLine="500"/>
        <w:jc w:val="both"/>
      </w:pPr>
      <w:bookmarkStart w:id="3806" w:name="bookmark3810"/>
      <w:bookmarkEnd w:id="3806"/>
      <w:r>
        <w:rPr>
          <w:spacing w:val="0"/>
          <w:w w:val="100"/>
          <w:position w:val="0"/>
        </w:rPr>
        <w:t>项目施工成本核算的方法</w:t>
      </w:r>
    </w:p>
    <w:p>
      <w:pPr>
        <w:pStyle w:val="23"/>
        <w:keepNext w:val="0"/>
        <w:keepLines w:val="0"/>
        <w:widowControl w:val="0"/>
        <w:numPr>
          <w:ilvl w:val="0"/>
          <w:numId w:val="654"/>
        </w:numPr>
        <w:shd w:val="clear" w:color="auto" w:fill="auto"/>
        <w:bidi w:val="0"/>
        <w:spacing w:before="0" w:after="0" w:line="319" w:lineRule="exact"/>
        <w:ind w:left="0" w:right="0" w:firstLine="420"/>
        <w:jc w:val="both"/>
      </w:pPr>
      <w:bookmarkStart w:id="3807" w:name="bookmark3811"/>
      <w:bookmarkEnd w:id="3807"/>
      <w:r>
        <w:rPr>
          <w:spacing w:val="0"/>
          <w:w w:val="100"/>
          <w:position w:val="0"/>
        </w:rPr>
        <w:t>表格核算法</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 xml:space="preserve">建立在内部各项成本核算的基础上，由各要素部门与核算单位定期采集信息，按相关 规定填制表格，完成数据比较、考核与简单核算，形成项目施丁.成本核算体系，作为支撑 </w:t>
      </w:r>
      <w:r>
        <w:rPr>
          <w:color w:val="7C7C7C"/>
          <w:spacing w:val="0"/>
          <w:w w:val="100"/>
          <w:position w:val="0"/>
        </w:rPr>
        <w:t>项目施工成本核算的平台。由于表格核算法具有便于操作和表格格式自由特点，可以根据 企业管理方式和要求设置各种表格，因而对项目内各岗位成本的责任核算比较实用。</w:t>
      </w:r>
    </w:p>
    <w:p>
      <w:pPr>
        <w:pStyle w:val="23"/>
        <w:keepNext w:val="0"/>
        <w:keepLines w:val="0"/>
        <w:widowControl w:val="0"/>
        <w:numPr>
          <w:ilvl w:val="0"/>
          <w:numId w:val="654"/>
        </w:numPr>
        <w:shd w:val="clear" w:color="auto" w:fill="auto"/>
        <w:bidi w:val="0"/>
        <w:spacing w:before="0" w:after="0" w:line="320" w:lineRule="exact"/>
        <w:ind w:left="0" w:right="0" w:firstLine="420"/>
        <w:jc w:val="both"/>
      </w:pPr>
      <w:bookmarkStart w:id="3808" w:name="bookmark3812"/>
      <w:bookmarkEnd w:id="3808"/>
      <w:r>
        <w:rPr>
          <w:color w:val="7C7C7C"/>
          <w:spacing w:val="0"/>
          <w:w w:val="100"/>
          <w:position w:val="0"/>
        </w:rPr>
        <w:t>会计核算法</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建立在会计核算的基础上，利用会计核算所独有的借贷记账法和收支全面核算的综合 特点，按照项目施工成本内容与收支范围，组织项目施工成本核算。其优点是核算严密、 逻辑性强、人为调教的因素较小、核算范围较大；但对核算人员的专业水平要求很高。</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总的说来，用表格核算法进行项目施工各个岗位成本的责任核算与控制；用会计核算 法进行项目成本核算，两者互补，可以确保项目施工成本核算工.作的质量。</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二、项目施工成本分析</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施工成本分析，就是根据成本核算提供的资料，对成本形成过程和影响成本升降的因 素进行分析，以寻求进一步降低成本的途径，包括成本中的有利偏差的挖掘和不利偏差的 纠正；另一方面通过成本分析，可以透过账簿、报表反映的成本现象看到成本的实质，从 而增强成本的透明度和可控性，为加强成本控制，实现成本目标创造条件。</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3809" w:name="bookmark3813"/>
      <w:r>
        <w:rPr>
          <w:color w:val="7C7C7C"/>
          <w:spacing w:val="0"/>
          <w:w w:val="100"/>
          <w:position w:val="0"/>
        </w:rPr>
        <w:t>（</w:t>
      </w:r>
      <w:bookmarkEnd w:id="3809"/>
      <w:r>
        <w:rPr>
          <w:color w:val="7C7C7C"/>
          <w:spacing w:val="0"/>
          <w:w w:val="100"/>
          <w:position w:val="0"/>
        </w:rPr>
        <w:t>一）</w:t>
      </w:r>
      <w:r>
        <w:rPr>
          <w:color w:val="7C7C7C"/>
          <w:spacing w:val="0"/>
          <w:w w:val="100"/>
          <w:position w:val="0"/>
        </w:rPr>
        <w:tab/>
      </w:r>
      <w:r>
        <w:rPr>
          <w:color w:val="7C7C7C"/>
          <w:spacing w:val="0"/>
          <w:w w:val="100"/>
          <w:position w:val="0"/>
        </w:rPr>
        <w:t>施工成本分析的任务</w:t>
      </w:r>
    </w:p>
    <w:p>
      <w:pPr>
        <w:pStyle w:val="23"/>
        <w:keepNext w:val="0"/>
        <w:keepLines w:val="0"/>
        <w:widowControl w:val="0"/>
        <w:shd w:val="clear" w:color="auto" w:fill="auto"/>
        <w:tabs>
          <w:tab w:val="left" w:pos="1046"/>
        </w:tabs>
        <w:bidi w:val="0"/>
        <w:spacing w:before="0" w:after="0" w:line="320" w:lineRule="exact"/>
        <w:ind w:left="0" w:right="0" w:firstLine="520"/>
        <w:jc w:val="both"/>
      </w:pPr>
      <w:bookmarkStart w:id="3810" w:name="bookmark3814"/>
      <w:r>
        <w:rPr>
          <w:color w:val="7C7C7C"/>
          <w:spacing w:val="0"/>
          <w:w w:val="100"/>
          <w:position w:val="0"/>
        </w:rPr>
        <w:t>（</w:t>
      </w:r>
      <w:bookmarkEnd w:id="3810"/>
      <w:r>
        <w:rPr>
          <w:color w:val="7C7C7C"/>
          <w:spacing w:val="0"/>
          <w:w w:val="100"/>
          <w:position w:val="0"/>
        </w:rPr>
        <w:t>1）</w:t>
      </w:r>
      <w:r>
        <w:rPr>
          <w:color w:val="7C7C7C"/>
          <w:spacing w:val="0"/>
          <w:w w:val="100"/>
          <w:position w:val="0"/>
        </w:rPr>
        <w:tab/>
      </w:r>
      <w:r>
        <w:rPr>
          <w:color w:val="7C7C7C"/>
          <w:spacing w:val="0"/>
          <w:w w:val="100"/>
          <w:position w:val="0"/>
        </w:rPr>
        <w:t>正确计算成本计划的执行结果，计算产生的差异。</w:t>
      </w:r>
    </w:p>
    <w:p>
      <w:pPr>
        <w:pStyle w:val="23"/>
        <w:keepNext w:val="0"/>
        <w:keepLines w:val="0"/>
        <w:widowControl w:val="0"/>
        <w:shd w:val="clear" w:color="auto" w:fill="auto"/>
        <w:tabs>
          <w:tab w:val="left" w:pos="1046"/>
        </w:tabs>
        <w:bidi w:val="0"/>
        <w:spacing w:before="0" w:after="0" w:line="320" w:lineRule="exact"/>
        <w:ind w:left="0" w:right="0" w:firstLine="520"/>
        <w:jc w:val="both"/>
      </w:pPr>
      <w:bookmarkStart w:id="3811" w:name="bookmark3815"/>
      <w:r>
        <w:rPr>
          <w:color w:val="7C7C7C"/>
          <w:spacing w:val="0"/>
          <w:w w:val="100"/>
          <w:position w:val="0"/>
        </w:rPr>
        <w:t>（</w:t>
      </w:r>
      <w:bookmarkEnd w:id="3811"/>
      <w:r>
        <w:rPr>
          <w:color w:val="7C7C7C"/>
          <w:spacing w:val="0"/>
          <w:w w:val="100"/>
          <w:position w:val="0"/>
        </w:rPr>
        <w:t>2）</w:t>
      </w:r>
      <w:r>
        <w:rPr>
          <w:color w:val="7C7C7C"/>
          <w:spacing w:val="0"/>
          <w:w w:val="100"/>
          <w:position w:val="0"/>
        </w:rPr>
        <w:tab/>
      </w:r>
      <w:r>
        <w:rPr>
          <w:color w:val="7C7C7C"/>
          <w:spacing w:val="0"/>
          <w:w w:val="100"/>
          <w:position w:val="0"/>
        </w:rPr>
        <w:t>找出产生差异的原因。</w:t>
      </w:r>
    </w:p>
    <w:p>
      <w:pPr>
        <w:pStyle w:val="23"/>
        <w:keepNext w:val="0"/>
        <w:keepLines w:val="0"/>
        <w:widowControl w:val="0"/>
        <w:shd w:val="clear" w:color="auto" w:fill="auto"/>
        <w:tabs>
          <w:tab w:val="left" w:pos="1046"/>
        </w:tabs>
        <w:bidi w:val="0"/>
        <w:spacing w:before="0" w:after="0" w:line="320" w:lineRule="exact"/>
        <w:ind w:left="0" w:right="0" w:firstLine="520"/>
        <w:jc w:val="both"/>
      </w:pPr>
      <w:bookmarkStart w:id="3812" w:name="bookmark3816"/>
      <w:r>
        <w:rPr>
          <w:color w:val="7C7C7C"/>
          <w:spacing w:val="0"/>
          <w:w w:val="100"/>
          <w:position w:val="0"/>
        </w:rPr>
        <w:t>（</w:t>
      </w:r>
      <w:bookmarkEnd w:id="3812"/>
      <w:r>
        <w:rPr>
          <w:color w:val="7C7C7C"/>
          <w:spacing w:val="0"/>
          <w:w w:val="100"/>
          <w:position w:val="0"/>
        </w:rPr>
        <w:t>3）</w:t>
      </w:r>
      <w:r>
        <w:rPr>
          <w:color w:val="7C7C7C"/>
          <w:spacing w:val="0"/>
          <w:w w:val="100"/>
          <w:position w:val="0"/>
        </w:rPr>
        <w:tab/>
      </w:r>
      <w:r>
        <w:rPr>
          <w:color w:val="7C7C7C"/>
          <w:spacing w:val="0"/>
          <w:w w:val="100"/>
          <w:position w:val="0"/>
        </w:rPr>
        <w:t>对成本计划的执行情况进行正确评价。</w:t>
      </w:r>
    </w:p>
    <w:p>
      <w:pPr>
        <w:pStyle w:val="23"/>
        <w:keepNext w:val="0"/>
        <w:keepLines w:val="0"/>
        <w:widowControl w:val="0"/>
        <w:shd w:val="clear" w:color="auto" w:fill="auto"/>
        <w:tabs>
          <w:tab w:val="left" w:pos="1046"/>
        </w:tabs>
        <w:bidi w:val="0"/>
        <w:spacing w:before="0" w:after="0" w:line="320" w:lineRule="exact"/>
        <w:ind w:left="0" w:right="0" w:firstLine="520"/>
        <w:jc w:val="both"/>
      </w:pPr>
      <w:bookmarkStart w:id="3813" w:name="bookmark3817"/>
      <w:r>
        <w:rPr>
          <w:color w:val="7C7C7C"/>
          <w:spacing w:val="0"/>
          <w:w w:val="100"/>
          <w:position w:val="0"/>
        </w:rPr>
        <w:t>（</w:t>
      </w:r>
      <w:bookmarkEnd w:id="3813"/>
      <w:r>
        <w:rPr>
          <w:color w:val="7C7C7C"/>
          <w:spacing w:val="0"/>
          <w:w w:val="100"/>
          <w:position w:val="0"/>
        </w:rPr>
        <w:t>4）</w:t>
      </w:r>
      <w:r>
        <w:rPr>
          <w:color w:val="7C7C7C"/>
          <w:spacing w:val="0"/>
          <w:w w:val="100"/>
          <w:position w:val="0"/>
        </w:rPr>
        <w:tab/>
      </w:r>
      <w:r>
        <w:rPr>
          <w:color w:val="7C7C7C"/>
          <w:spacing w:val="0"/>
          <w:w w:val="100"/>
          <w:position w:val="0"/>
        </w:rPr>
        <w:t>提出进一步降低成本的措施和方案。</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3814" w:name="bookmark3818"/>
      <w:r>
        <w:rPr>
          <w:color w:val="7C7C7C"/>
          <w:spacing w:val="0"/>
          <w:w w:val="100"/>
          <w:position w:val="0"/>
        </w:rPr>
        <w:t>（</w:t>
      </w:r>
      <w:bookmarkEnd w:id="3814"/>
      <w:r>
        <w:rPr>
          <w:color w:val="7C7C7C"/>
          <w:spacing w:val="0"/>
          <w:w w:val="100"/>
          <w:position w:val="0"/>
        </w:rPr>
        <w:t>二）</w:t>
      </w:r>
      <w:r>
        <w:rPr>
          <w:color w:val="7C7C7C"/>
          <w:spacing w:val="0"/>
          <w:w w:val="100"/>
          <w:position w:val="0"/>
        </w:rPr>
        <w:tab/>
      </w:r>
      <w:r>
        <w:rPr>
          <w:color w:val="7C7C7C"/>
          <w:spacing w:val="0"/>
          <w:w w:val="100"/>
          <w:position w:val="0"/>
        </w:rPr>
        <w:t>施工成本分析的形式</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施工成本分析的内容一般包括以下形式：</w:t>
      </w:r>
    </w:p>
    <w:p>
      <w:pPr>
        <w:pStyle w:val="23"/>
        <w:keepNext w:val="0"/>
        <w:keepLines w:val="0"/>
        <w:widowControl w:val="0"/>
        <w:numPr>
          <w:ilvl w:val="0"/>
          <w:numId w:val="655"/>
        </w:numPr>
        <w:shd w:val="clear" w:color="auto" w:fill="auto"/>
        <w:tabs>
          <w:tab w:val="left" w:pos="754"/>
        </w:tabs>
        <w:bidi w:val="0"/>
        <w:spacing w:before="0" w:after="0" w:line="320" w:lineRule="exact"/>
        <w:ind w:left="0" w:right="0" w:firstLine="420"/>
        <w:jc w:val="both"/>
      </w:pPr>
      <w:bookmarkStart w:id="3815" w:name="bookmark3819"/>
      <w:bookmarkEnd w:id="3815"/>
      <w:r>
        <w:rPr>
          <w:color w:val="7C7C7C"/>
          <w:spacing w:val="0"/>
          <w:w w:val="100"/>
          <w:position w:val="0"/>
        </w:rPr>
        <w:t>按施工进展进行的成本分析</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包括：分部分项工程分析、月（季）度成本分析、年度成本分析、竣工成本分析。</w:t>
      </w:r>
    </w:p>
    <w:p>
      <w:pPr>
        <w:pStyle w:val="23"/>
        <w:keepNext w:val="0"/>
        <w:keepLines w:val="0"/>
        <w:widowControl w:val="0"/>
        <w:numPr>
          <w:ilvl w:val="0"/>
          <w:numId w:val="655"/>
        </w:numPr>
        <w:shd w:val="clear" w:color="auto" w:fill="auto"/>
        <w:tabs>
          <w:tab w:val="left" w:pos="774"/>
        </w:tabs>
        <w:bidi w:val="0"/>
        <w:spacing w:before="0" w:after="0" w:line="320" w:lineRule="exact"/>
        <w:ind w:left="0" w:right="0" w:firstLine="420"/>
        <w:jc w:val="both"/>
      </w:pPr>
      <w:bookmarkStart w:id="3816" w:name="bookmark3820"/>
      <w:bookmarkEnd w:id="3816"/>
      <w:r>
        <w:rPr>
          <w:color w:val="7C7C7C"/>
          <w:spacing w:val="0"/>
          <w:w w:val="100"/>
          <w:position w:val="0"/>
        </w:rPr>
        <w:t>按成本项目进行的成本分析</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包括：人工费分析、材料费分析、机械使用费分析、专业分包费分析、项目管理费分析。</w:t>
      </w:r>
    </w:p>
    <w:p>
      <w:pPr>
        <w:pStyle w:val="23"/>
        <w:keepNext w:val="0"/>
        <w:keepLines w:val="0"/>
        <w:widowControl w:val="0"/>
        <w:numPr>
          <w:ilvl w:val="0"/>
          <w:numId w:val="655"/>
        </w:numPr>
        <w:shd w:val="clear" w:color="auto" w:fill="auto"/>
        <w:tabs>
          <w:tab w:val="left" w:pos="774"/>
        </w:tabs>
        <w:bidi w:val="0"/>
        <w:spacing w:before="0" w:after="0" w:line="320" w:lineRule="exact"/>
        <w:ind w:left="0" w:right="0" w:firstLine="420"/>
        <w:jc w:val="both"/>
      </w:pPr>
      <w:bookmarkStart w:id="3817" w:name="bookmark3821"/>
      <w:bookmarkEnd w:id="3817"/>
      <w:r>
        <w:rPr>
          <w:color w:val="7C7C7C"/>
          <w:spacing w:val="0"/>
          <w:w w:val="100"/>
          <w:position w:val="0"/>
        </w:rPr>
        <w:t>针对特定问题和与成本有关事项的分析</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包括：施工索赔分析、成本盈亏异常分析、工期成本分析、资金成本分析、技术组织 措施节约效果分析、其他有利因素和不利因素对成本影响的分析。</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3818" w:name="bookmark3822"/>
      <w:r>
        <w:rPr>
          <w:color w:val="7C7C7C"/>
          <w:spacing w:val="0"/>
          <w:w w:val="100"/>
          <w:position w:val="0"/>
        </w:rPr>
        <w:t>（</w:t>
      </w:r>
      <w:bookmarkEnd w:id="3818"/>
      <w:r>
        <w:rPr>
          <w:color w:val="7C7C7C"/>
          <w:spacing w:val="0"/>
          <w:w w:val="100"/>
          <w:position w:val="0"/>
        </w:rPr>
        <w:t>三）</w:t>
      </w:r>
      <w:r>
        <w:rPr>
          <w:color w:val="7C7C7C"/>
          <w:spacing w:val="0"/>
          <w:w w:val="100"/>
          <w:position w:val="0"/>
        </w:rPr>
        <w:tab/>
      </w:r>
      <w:r>
        <w:rPr>
          <w:color w:val="7C7C7C"/>
          <w:spacing w:val="0"/>
          <w:w w:val="100"/>
          <w:position w:val="0"/>
        </w:rPr>
        <w:t>成本分析的方法</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由于工程成本涉及的范围很广，需要分析的内容很多，应该在不同的情况下采取不同 的分析方法。</w:t>
      </w:r>
    </w:p>
    <w:p>
      <w:pPr>
        <w:pStyle w:val="23"/>
        <w:keepNext w:val="0"/>
        <w:keepLines w:val="0"/>
        <w:widowControl w:val="0"/>
        <w:numPr>
          <w:ilvl w:val="0"/>
          <w:numId w:val="656"/>
        </w:numPr>
        <w:shd w:val="clear" w:color="auto" w:fill="auto"/>
        <w:tabs>
          <w:tab w:val="left" w:pos="754"/>
        </w:tabs>
        <w:bidi w:val="0"/>
        <w:spacing w:before="0" w:after="0" w:line="320" w:lineRule="exact"/>
        <w:ind w:left="0" w:right="0" w:firstLine="420"/>
        <w:jc w:val="both"/>
      </w:pPr>
      <w:bookmarkStart w:id="3819" w:name="bookmark3823"/>
      <w:bookmarkEnd w:id="3819"/>
      <w:r>
        <w:rPr>
          <w:color w:val="7C7C7C"/>
          <w:spacing w:val="0"/>
          <w:w w:val="100"/>
          <w:position w:val="0"/>
        </w:rPr>
        <w:t>比较法</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比较法又称指标对比分析法，是通过技术经济指标的对比，检查目标的完成情况，分 析产生差异的原因，进而挖掘内部潜力的方法。这种方法具有通俗易懂、简单易行、便于 掌握的特点，因而得到广泛的应用，但在应用时必须注意各项技术经济指标的可比性。比 较法的应用形式有：将实际指标与目标指标对比；本期实际指标与上期实际指标对比；与 本行业平均水平、先进水平对比。</w:t>
      </w:r>
    </w:p>
    <w:p>
      <w:pPr>
        <w:pStyle w:val="23"/>
        <w:keepNext w:val="0"/>
        <w:keepLines w:val="0"/>
        <w:widowControl w:val="0"/>
        <w:numPr>
          <w:ilvl w:val="0"/>
          <w:numId w:val="656"/>
        </w:numPr>
        <w:shd w:val="clear" w:color="auto" w:fill="auto"/>
        <w:tabs>
          <w:tab w:val="left" w:pos="774"/>
        </w:tabs>
        <w:bidi w:val="0"/>
        <w:spacing w:before="0" w:after="0" w:line="320" w:lineRule="exact"/>
        <w:ind w:left="0" w:right="0" w:firstLine="420"/>
        <w:jc w:val="both"/>
      </w:pPr>
      <w:bookmarkStart w:id="3820" w:name="bookmark3824"/>
      <w:bookmarkEnd w:id="3820"/>
      <w:r>
        <w:rPr>
          <w:color w:val="7C7C7C"/>
          <w:spacing w:val="0"/>
          <w:w w:val="100"/>
          <w:position w:val="0"/>
        </w:rPr>
        <w:t>因素分析法</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因素分析法又称连锁置换法或连环替代法。可用这种方法分析各种因素对成本形成的 影响程度。在进行分析时，首先要假定众多因素中的一个因素发生了变化，而其他因素则 不变，然后逐个替换，并分别比较其计算结果，以确定各个因素变化对成本的影响程度。</w:t>
      </w:r>
    </w:p>
    <w:p>
      <w:pPr>
        <w:pStyle w:val="23"/>
        <w:keepNext w:val="0"/>
        <w:keepLines w:val="0"/>
        <w:widowControl w:val="0"/>
        <w:numPr>
          <w:ilvl w:val="0"/>
          <w:numId w:val="638"/>
        </w:numPr>
        <w:shd w:val="clear" w:color="auto" w:fill="auto"/>
        <w:tabs>
          <w:tab w:val="left" w:pos="849"/>
        </w:tabs>
        <w:bidi w:val="0"/>
        <w:spacing w:before="0" w:after="0" w:line="319" w:lineRule="exact"/>
        <w:ind w:left="0" w:right="0" w:firstLine="440"/>
        <w:jc w:val="both"/>
      </w:pPr>
      <w:bookmarkStart w:id="3821" w:name="bookmark3825"/>
      <w:bookmarkEnd w:id="3821"/>
      <w:r>
        <w:rPr>
          <w:color w:val="7C7C7C"/>
          <w:spacing w:val="0"/>
          <w:w w:val="100"/>
          <w:position w:val="0"/>
        </w:rPr>
        <w:t>差额计算法</w:t>
      </w:r>
    </w:p>
    <w:p>
      <w:pPr>
        <w:pStyle w:val="23"/>
        <w:keepNext w:val="0"/>
        <w:keepLines w:val="0"/>
        <w:widowControl w:val="0"/>
        <w:shd w:val="clear" w:color="auto" w:fill="auto"/>
        <w:bidi w:val="0"/>
        <w:spacing w:before="0" w:after="0" w:line="346" w:lineRule="exact"/>
        <w:ind w:left="0" w:right="0" w:firstLine="440"/>
        <w:jc w:val="both"/>
      </w:pPr>
      <w:r>
        <w:rPr>
          <w:color w:val="7C7C7C"/>
          <w:spacing w:val="0"/>
          <w:w w:val="100"/>
          <w:position w:val="0"/>
        </w:rPr>
        <w:t>差额计算法是因素分析法的一种简化形式，是利用各个因素的目标值与实际值的差额 计算对成本的影响程度。</w:t>
      </w:r>
    </w:p>
    <w:p>
      <w:pPr>
        <w:pStyle w:val="23"/>
        <w:keepNext w:val="0"/>
        <w:keepLines w:val="0"/>
        <w:widowControl w:val="0"/>
        <w:numPr>
          <w:ilvl w:val="0"/>
          <w:numId w:val="655"/>
        </w:numPr>
        <w:shd w:val="clear" w:color="auto" w:fill="auto"/>
        <w:tabs>
          <w:tab w:val="left" w:pos="849"/>
        </w:tabs>
        <w:bidi w:val="0"/>
        <w:spacing w:before="0" w:after="0" w:line="317" w:lineRule="exact"/>
        <w:ind w:left="0" w:right="0" w:firstLine="440"/>
        <w:jc w:val="both"/>
      </w:pPr>
      <w:bookmarkStart w:id="3822" w:name="bookmark3826"/>
      <w:bookmarkEnd w:id="3822"/>
      <w:r>
        <w:rPr>
          <w:color w:val="7C7C7C"/>
          <w:spacing w:val="0"/>
          <w:w w:val="100"/>
          <w:position w:val="0"/>
        </w:rPr>
        <w:t>比率法</w:t>
      </w:r>
    </w:p>
    <w:p>
      <w:pPr>
        <w:pStyle w:val="23"/>
        <w:keepNext w:val="0"/>
        <w:keepLines w:val="0"/>
        <w:widowControl w:val="0"/>
        <w:shd w:val="clear" w:color="auto" w:fill="auto"/>
        <w:bidi w:val="0"/>
        <w:spacing w:before="0" w:after="40" w:line="317" w:lineRule="exact"/>
        <w:ind w:left="0" w:right="0" w:firstLine="440"/>
        <w:jc w:val="both"/>
      </w:pPr>
      <w:r>
        <w:rPr>
          <w:color w:val="7C7C7C"/>
          <w:spacing w:val="0"/>
          <w:w w:val="100"/>
          <w:position w:val="0"/>
        </w:rPr>
        <w:t>比率法是用两个以上指标的比例进行分析的方法。常用的比率法有相关比率、构成比 率和动态比率三种。</w:t>
      </w:r>
    </w:p>
    <w:p>
      <w:pPr>
        <w:pStyle w:val="33"/>
        <w:keepNext w:val="0"/>
        <w:keepLines w:val="0"/>
        <w:widowControl w:val="0"/>
        <w:shd w:val="clear" w:color="auto" w:fill="auto"/>
        <w:bidi w:val="0"/>
        <w:spacing w:before="0" w:after="0" w:line="240" w:lineRule="auto"/>
        <w:ind w:left="0" w:right="0" w:firstLine="54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1K420043 ]</w:t>
      </w:r>
    </w:p>
    <w:p>
      <w:pPr>
        <w:pStyle w:val="23"/>
        <w:keepNext w:val="0"/>
        <w:keepLines w:val="0"/>
        <w:widowControl w:val="0"/>
        <w:numPr>
          <w:ilvl w:val="0"/>
          <w:numId w:val="657"/>
        </w:numPr>
        <w:shd w:val="clear" w:color="auto" w:fill="auto"/>
        <w:tabs>
          <w:tab w:val="left" w:pos="849"/>
        </w:tabs>
        <w:bidi w:val="0"/>
        <w:spacing w:before="0" w:after="0" w:line="319" w:lineRule="exact"/>
        <w:ind w:left="0" w:right="0" w:firstLine="440"/>
        <w:jc w:val="both"/>
      </w:pPr>
      <w:bookmarkStart w:id="3823" w:name="bookmark3827"/>
      <w:bookmarkEnd w:id="3823"/>
      <w:r>
        <w:rPr>
          <w:color w:val="7C7C7C"/>
          <w:spacing w:val="0"/>
          <w:w w:val="100"/>
          <w:position w:val="0"/>
        </w:rPr>
        <w:t>背景</w:t>
      </w:r>
    </w:p>
    <w:p>
      <w:pPr>
        <w:pStyle w:val="23"/>
        <w:keepNext w:val="0"/>
        <w:keepLines w:val="0"/>
        <w:widowControl w:val="0"/>
        <w:shd w:val="clear" w:color="auto" w:fill="auto"/>
        <w:bidi w:val="0"/>
        <w:spacing w:before="0" w:after="0" w:line="319" w:lineRule="exact"/>
        <w:ind w:left="0" w:right="0" w:firstLine="440"/>
        <w:jc w:val="both"/>
      </w:pPr>
      <w:r>
        <w:rPr>
          <w:color w:val="7C7C7C"/>
          <w:spacing w:val="0"/>
          <w:w w:val="100"/>
          <w:position w:val="0"/>
        </w:rPr>
        <w:t>某公司中标承建一条城镇道路工程，原设计是水泥混凝土路面，但因拆迁延期，严重 影响了工程进度，为满足按期竣工通车要求，建设方将水泥混凝土路面改为沥青混合料路 面。对这一重大变更，施工项目部在成本管理方面拟采取如下应对措施：</w:t>
      </w:r>
    </w:p>
    <w:p>
      <w:pPr>
        <w:pStyle w:val="23"/>
        <w:keepNext w:val="0"/>
        <w:keepLines w:val="0"/>
        <w:widowControl w:val="0"/>
        <w:numPr>
          <w:ilvl w:val="0"/>
          <w:numId w:val="658"/>
        </w:numPr>
        <w:shd w:val="clear" w:color="auto" w:fill="auto"/>
        <w:tabs>
          <w:tab w:val="left" w:pos="1050"/>
        </w:tabs>
        <w:bidi w:val="0"/>
        <w:spacing w:before="0" w:after="0" w:line="319" w:lineRule="exact"/>
        <w:ind w:left="0" w:right="0" w:firstLine="540"/>
        <w:jc w:val="both"/>
      </w:pPr>
      <w:bookmarkStart w:id="3824" w:name="bookmark3828"/>
      <w:bookmarkEnd w:id="3824"/>
      <w:r>
        <w:rPr>
          <w:color w:val="7C7C7C"/>
          <w:spacing w:val="0"/>
          <w:w w:val="100"/>
          <w:position w:val="0"/>
        </w:rPr>
        <w:t>依据施工图，根据国家统一定额、取费标准编制施工图预算，然后依据施工图 预算打八折，作为沥青混合料路面工程承包价与建设方签订补充合同；以施工图预算七折 作为沥青混合料路面工程目标成本。</w:t>
      </w:r>
    </w:p>
    <w:p>
      <w:pPr>
        <w:pStyle w:val="23"/>
        <w:keepNext w:val="0"/>
        <w:keepLines w:val="0"/>
        <w:widowControl w:val="0"/>
        <w:shd w:val="clear" w:color="auto" w:fill="auto"/>
        <w:bidi w:val="0"/>
        <w:spacing w:before="0" w:after="0" w:line="331" w:lineRule="exact"/>
        <w:ind w:left="0" w:right="0" w:firstLine="540"/>
        <w:jc w:val="both"/>
      </w:pPr>
      <w:bookmarkStart w:id="3825" w:name="bookmark3829"/>
      <w:r>
        <w:rPr>
          <w:color w:val="7C7C7C"/>
          <w:spacing w:val="0"/>
          <w:w w:val="100"/>
          <w:position w:val="0"/>
        </w:rPr>
        <w:t>(</w:t>
      </w:r>
      <w:bookmarkEnd w:id="3825"/>
      <w:r>
        <w:rPr>
          <w:color w:val="7C7C7C"/>
          <w:spacing w:val="0"/>
          <w:w w:val="100"/>
          <w:position w:val="0"/>
        </w:rPr>
        <w:t>2 )要求工程技术人员的成本管理责任如下：落实质量成本降低额和合理化建议产 生的降低成本额。</w:t>
      </w:r>
    </w:p>
    <w:p>
      <w:pPr>
        <w:pStyle w:val="23"/>
        <w:keepNext w:val="0"/>
        <w:keepLines w:val="0"/>
        <w:widowControl w:val="0"/>
        <w:numPr>
          <w:ilvl w:val="0"/>
          <w:numId w:val="649"/>
        </w:numPr>
        <w:shd w:val="clear" w:color="auto" w:fill="auto"/>
        <w:tabs>
          <w:tab w:val="left" w:pos="1045"/>
        </w:tabs>
        <w:bidi w:val="0"/>
        <w:spacing w:before="0" w:after="0" w:line="329" w:lineRule="exact"/>
        <w:ind w:left="0" w:right="0" w:firstLine="540"/>
        <w:jc w:val="both"/>
      </w:pPr>
      <w:bookmarkStart w:id="3826" w:name="bookmark3830"/>
      <w:bookmarkEnd w:id="3826"/>
      <w:r>
        <w:rPr>
          <w:color w:val="7C7C7C"/>
          <w:spacing w:val="0"/>
          <w:w w:val="100"/>
          <w:position w:val="0"/>
        </w:rPr>
        <w:t>要求材料人员控制好以下成本管理环节：①计量验收；②降低采购成本；③限 额领料；④及时供货；⑤减少资金占用；⑥旧料回收利用。</w:t>
      </w:r>
    </w:p>
    <w:p>
      <w:pPr>
        <w:pStyle w:val="23"/>
        <w:keepNext w:val="0"/>
        <w:keepLines w:val="0"/>
        <w:widowControl w:val="0"/>
        <w:numPr>
          <w:ilvl w:val="0"/>
          <w:numId w:val="649"/>
        </w:numPr>
        <w:shd w:val="clear" w:color="auto" w:fill="auto"/>
        <w:tabs>
          <w:tab w:val="left" w:pos="1071"/>
        </w:tabs>
        <w:bidi w:val="0"/>
        <w:spacing w:before="0" w:after="0" w:line="329" w:lineRule="exact"/>
        <w:ind w:left="0" w:right="0" w:firstLine="540"/>
        <w:jc w:val="both"/>
      </w:pPr>
      <w:bookmarkStart w:id="3827" w:name="bookmark3831"/>
      <w:bookmarkEnd w:id="3827"/>
      <w:r>
        <w:rPr>
          <w:color w:val="7C7C7C"/>
          <w:spacing w:val="0"/>
          <w:w w:val="100"/>
          <w:position w:val="0"/>
        </w:rPr>
        <w:t>要求测量人员按技术规程和设计文件要求，对路面宽度和厚度实施精确测量控制。</w:t>
      </w:r>
    </w:p>
    <w:p>
      <w:pPr>
        <w:pStyle w:val="23"/>
        <w:keepNext w:val="0"/>
        <w:keepLines w:val="0"/>
        <w:widowControl w:val="0"/>
        <w:numPr>
          <w:ilvl w:val="0"/>
          <w:numId w:val="657"/>
        </w:numPr>
        <w:shd w:val="clear" w:color="auto" w:fill="auto"/>
        <w:tabs>
          <w:tab w:val="left" w:pos="849"/>
        </w:tabs>
        <w:bidi w:val="0"/>
        <w:spacing w:before="0" w:after="0" w:line="329" w:lineRule="exact"/>
        <w:ind w:left="0" w:right="0" w:firstLine="440"/>
        <w:jc w:val="both"/>
      </w:pPr>
      <w:bookmarkStart w:id="3828" w:name="bookmark3832"/>
      <w:bookmarkEnd w:id="3828"/>
      <w:r>
        <w:rPr>
          <w:color w:val="7C7C7C"/>
          <w:spacing w:val="0"/>
          <w:w w:val="100"/>
          <w:position w:val="0"/>
        </w:rPr>
        <w:t>问题</w:t>
      </w:r>
    </w:p>
    <w:p>
      <w:pPr>
        <w:pStyle w:val="23"/>
        <w:keepNext w:val="0"/>
        <w:keepLines w:val="0"/>
        <w:widowControl w:val="0"/>
        <w:shd w:val="clear" w:color="auto" w:fill="auto"/>
        <w:bidi w:val="0"/>
        <w:spacing w:before="0" w:after="0" w:line="329" w:lineRule="exact"/>
        <w:ind w:left="0" w:right="0" w:firstLine="540"/>
        <w:jc w:val="both"/>
      </w:pPr>
      <w:r>
        <w:rPr>
          <w:color w:val="7C7C7C"/>
          <w:spacing w:val="0"/>
          <w:w w:val="100"/>
          <w:position w:val="0"/>
        </w:rPr>
        <w:t>(1 )对材料管理人员的成本管理责任要求是否全面?如果不全面请补充。</w:t>
      </w:r>
    </w:p>
    <w:p>
      <w:pPr>
        <w:pStyle w:val="23"/>
        <w:keepNext w:val="0"/>
        <w:keepLines w:val="0"/>
        <w:widowControl w:val="0"/>
        <w:shd w:val="clear" w:color="auto" w:fill="auto"/>
        <w:bidi w:val="0"/>
        <w:spacing w:before="0" w:after="0" w:line="329" w:lineRule="exact"/>
        <w:ind w:left="0" w:right="0" w:firstLine="540"/>
        <w:jc w:val="both"/>
      </w:pPr>
      <w:r>
        <w:rPr>
          <w:color w:val="7C7C7C"/>
          <w:spacing w:val="0"/>
          <w:w w:val="100"/>
          <w:position w:val="0"/>
        </w:rPr>
        <w:t>(2 )对工程技术人员成本管理责任要求是否全面?如果不全面请补充。</w:t>
      </w:r>
    </w:p>
    <w:p>
      <w:pPr>
        <w:pStyle w:val="23"/>
        <w:keepNext w:val="0"/>
        <w:keepLines w:val="0"/>
        <w:widowControl w:val="0"/>
        <w:shd w:val="clear" w:color="auto" w:fill="auto"/>
        <w:bidi w:val="0"/>
        <w:spacing w:before="0" w:after="0" w:line="329" w:lineRule="exact"/>
        <w:ind w:left="0" w:right="0" w:firstLine="540"/>
        <w:jc w:val="both"/>
      </w:pPr>
      <w:r>
        <w:rPr>
          <w:color w:val="7C7C7C"/>
          <w:spacing w:val="0"/>
          <w:w w:val="100"/>
          <w:position w:val="0"/>
        </w:rPr>
        <w:t>(3 )沥青路面工程承包价和目标成本的确定方法是否正确?原因是什么？</w:t>
      </w:r>
    </w:p>
    <w:p>
      <w:pPr>
        <w:pStyle w:val="23"/>
        <w:keepNext w:val="0"/>
        <w:keepLines w:val="0"/>
        <w:widowControl w:val="0"/>
        <w:shd w:val="clear" w:color="auto" w:fill="auto"/>
        <w:bidi w:val="0"/>
        <w:spacing w:before="0" w:after="0" w:line="329" w:lineRule="exact"/>
        <w:ind w:left="0" w:right="0" w:firstLine="540"/>
        <w:jc w:val="both"/>
      </w:pPr>
      <w:r>
        <w:rPr>
          <w:color w:val="7C7C7C"/>
          <w:spacing w:val="0"/>
          <w:w w:val="100"/>
          <w:position w:val="0"/>
        </w:rPr>
        <w:t>(4 )请说明要求测量人员对路面宽度和厚度实施精确测量控制与成本控制的关系。</w:t>
      </w:r>
    </w:p>
    <w:p>
      <w:pPr>
        <w:pStyle w:val="23"/>
        <w:keepNext w:val="0"/>
        <w:keepLines w:val="0"/>
        <w:widowControl w:val="0"/>
        <w:numPr>
          <w:ilvl w:val="0"/>
          <w:numId w:val="657"/>
        </w:numPr>
        <w:shd w:val="clear" w:color="auto" w:fill="auto"/>
        <w:tabs>
          <w:tab w:val="left" w:pos="849"/>
        </w:tabs>
        <w:bidi w:val="0"/>
        <w:spacing w:before="0" w:after="0" w:line="329" w:lineRule="exact"/>
        <w:ind w:left="0" w:right="0" w:firstLine="440"/>
        <w:jc w:val="both"/>
      </w:pPr>
      <w:bookmarkStart w:id="3829" w:name="bookmark3833"/>
      <w:bookmarkEnd w:id="3829"/>
      <w:r>
        <w:rPr>
          <w:color w:val="7C7C7C"/>
          <w:spacing w:val="0"/>
          <w:w w:val="100"/>
          <w:position w:val="0"/>
        </w:rPr>
        <w:t>参考答案</w:t>
      </w:r>
    </w:p>
    <w:p>
      <w:pPr>
        <w:pStyle w:val="23"/>
        <w:keepNext w:val="0"/>
        <w:keepLines w:val="0"/>
        <w:widowControl w:val="0"/>
        <w:shd w:val="clear" w:color="auto" w:fill="auto"/>
        <w:bidi w:val="0"/>
        <w:spacing w:before="0" w:after="0" w:line="329" w:lineRule="exact"/>
        <w:ind w:left="0" w:right="0" w:firstLine="540"/>
        <w:jc w:val="both"/>
      </w:pPr>
      <w:r>
        <w:rPr>
          <w:color w:val="7C7C7C"/>
          <w:spacing w:val="0"/>
          <w:w w:val="100"/>
          <w:position w:val="0"/>
        </w:rPr>
        <w:t>(1 )问题(1 )：</w:t>
      </w:r>
    </w:p>
    <w:p>
      <w:pPr>
        <w:pStyle w:val="23"/>
        <w:keepNext w:val="0"/>
        <w:keepLines w:val="0"/>
        <w:widowControl w:val="0"/>
        <w:shd w:val="clear" w:color="auto" w:fill="auto"/>
        <w:bidi w:val="0"/>
        <w:spacing w:before="0" w:after="0" w:line="329" w:lineRule="exact"/>
        <w:ind w:left="0" w:right="0" w:firstLine="440"/>
        <w:jc w:val="both"/>
      </w:pPr>
      <w:r>
        <w:rPr>
          <w:color w:val="7C7C7C"/>
          <w:spacing w:val="0"/>
          <w:w w:val="100"/>
          <w:position w:val="0"/>
        </w:rPr>
        <w:t>不全面，应补充：①材料采购和构件加工，要择优选择；②要减少采购过程中的管理 损耗。</w:t>
      </w:r>
    </w:p>
    <w:p>
      <w:pPr>
        <w:pStyle w:val="23"/>
        <w:keepNext w:val="0"/>
        <w:keepLines w:val="0"/>
        <w:widowControl w:val="0"/>
        <w:numPr>
          <w:ilvl w:val="0"/>
          <w:numId w:val="658"/>
        </w:numPr>
        <w:shd w:val="clear" w:color="auto" w:fill="auto"/>
        <w:tabs>
          <w:tab w:val="left" w:pos="1071"/>
        </w:tabs>
        <w:bidi w:val="0"/>
        <w:spacing w:before="0" w:after="0" w:line="317" w:lineRule="exact"/>
        <w:ind w:left="0" w:right="0" w:firstLine="540"/>
        <w:jc w:val="both"/>
      </w:pPr>
      <w:bookmarkStart w:id="3830" w:name="bookmark3834"/>
      <w:bookmarkEnd w:id="3830"/>
      <w:r>
        <w:rPr>
          <w:color w:val="7C7C7C"/>
          <w:spacing w:val="0"/>
          <w:w w:val="100"/>
          <w:position w:val="0"/>
        </w:rPr>
        <w:t>问题(2)：</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不全面，应补充：①根据现场实际情况，科学合理地布置施工现场平面，为文明施 工、绿色施工创造条件，减少浪费；②严格执行技术安全方案，减少一般事故，消灭重大 安全事故和质量事故，将事故成本减少到最低。</w:t>
      </w:r>
    </w:p>
    <w:p>
      <w:pPr>
        <w:pStyle w:val="23"/>
        <w:keepNext w:val="0"/>
        <w:keepLines w:val="0"/>
        <w:widowControl w:val="0"/>
        <w:shd w:val="clear" w:color="auto" w:fill="auto"/>
        <w:bidi w:val="0"/>
        <w:spacing w:before="0" w:after="0" w:line="317" w:lineRule="exact"/>
        <w:ind w:left="0" w:right="0" w:firstLine="540"/>
        <w:jc w:val="both"/>
      </w:pPr>
      <w:r>
        <w:rPr>
          <w:color w:val="7C7C7C"/>
          <w:spacing w:val="0"/>
          <w:w w:val="100"/>
          <w:position w:val="0"/>
        </w:rPr>
        <w:t>(3 )问题(3 )：</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不正确，因为：①计算承包价时要根据必需的资料，依据招标文件、设计图纸、施工 组织设计、市场价格、相关定额及计价方法进行仔细的计算；②计算目标成本(即计划成 本)时要根据国家统一定额或企业定额编制施工预算。项目部的做法会增加成本风险。</w:t>
      </w:r>
    </w:p>
    <w:p>
      <w:pPr>
        <w:pStyle w:val="23"/>
        <w:keepNext w:val="0"/>
        <w:keepLines w:val="0"/>
        <w:widowControl w:val="0"/>
        <w:numPr>
          <w:ilvl w:val="0"/>
          <w:numId w:val="653"/>
        </w:numPr>
        <w:shd w:val="clear" w:color="auto" w:fill="auto"/>
        <w:bidi w:val="0"/>
        <w:spacing w:before="0" w:after="0" w:line="317" w:lineRule="exact"/>
        <w:ind w:left="0" w:right="0" w:firstLine="540"/>
        <w:jc w:val="both"/>
      </w:pPr>
      <w:bookmarkStart w:id="3831" w:name="bookmark3835"/>
      <w:bookmarkEnd w:id="3831"/>
      <w:r>
        <w:rPr>
          <w:color w:val="7C7C7C"/>
          <w:spacing w:val="0"/>
          <w:w w:val="100"/>
          <w:position w:val="0"/>
        </w:rPr>
        <w:t>问题(4):</w:t>
      </w:r>
    </w:p>
    <w:p>
      <w:pPr>
        <w:pStyle w:val="23"/>
        <w:keepNext w:val="0"/>
        <w:keepLines w:val="0"/>
        <w:widowControl w:val="0"/>
        <w:shd w:val="clear" w:color="auto" w:fill="auto"/>
        <w:bidi w:val="0"/>
        <w:spacing w:before="0" w:after="380" w:line="317" w:lineRule="exact"/>
        <w:ind w:left="0" w:right="0" w:firstLine="440"/>
        <w:jc w:val="both"/>
      </w:pPr>
      <w:r>
        <w:rPr>
          <w:color w:val="7C7C7C"/>
          <w:spacing w:val="0"/>
          <w:w w:val="100"/>
          <w:position w:val="0"/>
        </w:rPr>
        <w:t xml:space="preserve">项目经理要求测量人员对路面宽度和厚度实施精确测量，一方面保证施工质量；另一 </w:t>
      </w:r>
      <w:r>
        <w:rPr>
          <w:color w:val="333333"/>
          <w:spacing w:val="0"/>
          <w:w w:val="100"/>
          <w:position w:val="0"/>
        </w:rPr>
        <w:t>方面也是控制施工成本的措施。因为沥青混合料每层的配合比不同，价格差较大（越到上 面层价格越贵）；只有精确控制路面宽度、高度（实际上是每层厚度），才能减少不应有 的消耗和支出，严格按成本目标控制成本。</w:t>
      </w:r>
    </w:p>
    <w:p>
      <w:pPr>
        <w:pStyle w:val="25"/>
        <w:keepNext/>
        <w:keepLines/>
        <w:widowControl w:val="0"/>
        <w:shd w:val="clear" w:color="auto" w:fill="auto"/>
        <w:bidi w:val="0"/>
        <w:spacing w:before="0" w:after="120" w:line="240" w:lineRule="auto"/>
        <w:ind w:left="0" w:right="0" w:firstLine="0"/>
        <w:jc w:val="both"/>
      </w:pPr>
      <w:bookmarkStart w:id="3832" w:name="bookmark3836"/>
      <w:bookmarkStart w:id="3833" w:name="bookmark3837"/>
      <w:bookmarkStart w:id="3834" w:name="bookmark3838"/>
      <w:r>
        <w:rPr>
          <w:rFonts w:ascii="Times New Roman" w:hAnsi="Times New Roman" w:eastAsia="Times New Roman" w:cs="Times New Roman"/>
          <w:spacing w:val="0"/>
          <w:w w:val="100"/>
          <w:position w:val="0"/>
        </w:rPr>
        <w:t>1</w:t>
      </w:r>
      <w:r>
        <w:rPr>
          <w:rFonts w:ascii="Times New Roman" w:hAnsi="Times New Roman" w:eastAsia="Times New Roman" w:cs="Times New Roman"/>
          <w:spacing w:val="0"/>
          <w:w w:val="100"/>
          <w:position w:val="0"/>
          <w:lang w:val="en-US" w:eastAsia="en-US" w:bidi="en-US"/>
        </w:rPr>
        <w:t xml:space="preserve">K420050 </w:t>
      </w:r>
      <w:r>
        <w:rPr>
          <w:spacing w:val="0"/>
          <w:w w:val="100"/>
          <w:position w:val="0"/>
        </w:rPr>
        <w:t>市政公用工程施工组织设计</w:t>
      </w:r>
      <w:bookmarkEnd w:id="3832"/>
      <w:bookmarkEnd w:id="3833"/>
      <w:bookmarkEnd w:id="3834"/>
    </w:p>
    <w:p>
      <w:pPr>
        <w:pStyle w:val="23"/>
        <w:keepNext w:val="0"/>
        <w:keepLines w:val="0"/>
        <w:widowControl w:val="0"/>
        <w:shd w:val="clear" w:color="auto" w:fill="auto"/>
        <w:bidi w:val="0"/>
        <w:spacing w:before="0" w:after="60" w:line="326"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1K420051</w:t>
      </w:r>
      <w:r>
        <w:rPr>
          <w:color w:val="7EC18E"/>
          <w:spacing w:val="0"/>
          <w:w w:val="100"/>
          <w:position w:val="0"/>
        </w:rPr>
        <w:t>施」彳</w:t>
      </w:r>
      <w:r>
        <w:rPr>
          <w:rFonts w:ascii="Times New Roman" w:hAnsi="Times New Roman" w:eastAsia="Times New Roman" w:cs="Times New Roman"/>
          <w:b/>
          <w:bCs/>
          <w:color w:val="7EC18E"/>
          <w:spacing w:val="0"/>
          <w:w w:val="100"/>
          <w:position w:val="0"/>
        </w:rPr>
        <w:t>1</w:t>
      </w:r>
      <w:r>
        <w:rPr>
          <w:color w:val="7EC18E"/>
          <w:spacing w:val="0"/>
          <w:w w:val="100"/>
          <w:position w:val="0"/>
        </w:rPr>
        <w:t>织设计编制的泮炊</w:t>
      </w:r>
      <w:r>
        <w:rPr>
          <w:rFonts w:ascii="Times New Roman" w:hAnsi="Times New Roman" w:eastAsia="Times New Roman" w:cs="Times New Roman"/>
          <w:b/>
          <w:bCs/>
          <w:color w:val="7EC18E"/>
          <w:spacing w:val="0"/>
          <w:w w:val="100"/>
          <w:position w:val="0"/>
          <w:lang w:val="en-US" w:eastAsia="en-US" w:bidi="en-US"/>
        </w:rPr>
        <w:t>M</w:t>
      </w:r>
      <w:r>
        <w:rPr>
          <w:color w:val="7EC18E"/>
          <w:spacing w:val="0"/>
          <w:w w:val="100"/>
          <w:position w:val="0"/>
        </w:rPr>
        <w:t>项</w:t>
      </w:r>
    </w:p>
    <w:p>
      <w:pPr>
        <w:pStyle w:val="23"/>
        <w:keepNext w:val="0"/>
        <w:keepLines w:val="0"/>
        <w:widowControl w:val="0"/>
        <w:shd w:val="clear" w:color="auto" w:fill="auto"/>
        <w:bidi w:val="0"/>
        <w:spacing w:before="0" w:after="0" w:line="336" w:lineRule="exact"/>
        <w:ind w:left="0" w:right="0" w:firstLine="460"/>
        <w:jc w:val="both"/>
      </w:pPr>
      <w:r>
        <w:rPr>
          <w:color w:val="333333"/>
          <w:spacing w:val="0"/>
          <w:w w:val="100"/>
          <w:position w:val="0"/>
        </w:rPr>
        <w:t>市政公用工程施工组织设计，是市政公用工程项目在投标、施工阶段必须提交的技术 文件。</w:t>
      </w:r>
    </w:p>
    <w:p>
      <w:pPr>
        <w:pStyle w:val="23"/>
        <w:keepNext w:val="0"/>
        <w:keepLines w:val="0"/>
        <w:widowControl w:val="0"/>
        <w:shd w:val="clear" w:color="auto" w:fill="auto"/>
        <w:tabs>
          <w:tab w:val="left" w:pos="951"/>
        </w:tabs>
        <w:bidi w:val="0"/>
        <w:spacing w:before="0" w:after="0" w:line="336" w:lineRule="exact"/>
        <w:ind w:left="0" w:right="0" w:firstLine="460"/>
        <w:jc w:val="both"/>
      </w:pPr>
      <w:bookmarkStart w:id="3835" w:name="bookmark3839"/>
      <w:r>
        <w:rPr>
          <w:color w:val="7EC18E"/>
          <w:spacing w:val="0"/>
          <w:w w:val="100"/>
          <w:position w:val="0"/>
        </w:rPr>
        <w:t>一</w:t>
      </w:r>
      <w:bookmarkEnd w:id="3835"/>
      <w:r>
        <w:rPr>
          <w:color w:val="7EC18E"/>
          <w:spacing w:val="0"/>
          <w:w w:val="100"/>
          <w:position w:val="0"/>
        </w:rPr>
        <w:t>、</w:t>
      </w:r>
      <w:r>
        <w:rPr>
          <w:color w:val="7EC18E"/>
          <w:spacing w:val="0"/>
          <w:w w:val="100"/>
          <w:position w:val="0"/>
        </w:rPr>
        <w:tab/>
      </w:r>
      <w:r>
        <w:rPr>
          <w:color w:val="7EC18E"/>
          <w:spacing w:val="0"/>
          <w:w w:val="100"/>
          <w:position w:val="0"/>
        </w:rPr>
        <w:t>投标时编写施工组织设计的注意事项</w:t>
      </w:r>
    </w:p>
    <w:p>
      <w:pPr>
        <w:pStyle w:val="23"/>
        <w:keepNext w:val="0"/>
        <w:keepLines w:val="0"/>
        <w:widowControl w:val="0"/>
        <w:shd w:val="clear" w:color="auto" w:fill="auto"/>
        <w:bidi w:val="0"/>
        <w:spacing w:before="0" w:after="0" w:line="331" w:lineRule="exact"/>
        <w:ind w:left="0" w:right="0" w:firstLine="540"/>
        <w:jc w:val="both"/>
      </w:pPr>
      <w:r>
        <w:rPr>
          <w:color w:val="333333"/>
          <w:spacing w:val="0"/>
          <w:w w:val="100"/>
          <w:position w:val="0"/>
        </w:rPr>
        <w:t>（1 ）严格按照招标文件中技术标评分顺序来写，也就是说最后的目录要和评分标准 的顺序一样或基本一样。</w:t>
      </w:r>
    </w:p>
    <w:p>
      <w:pPr>
        <w:pStyle w:val="23"/>
        <w:keepNext w:val="0"/>
        <w:keepLines w:val="0"/>
        <w:widowControl w:val="0"/>
        <w:shd w:val="clear" w:color="auto" w:fill="auto"/>
        <w:tabs>
          <w:tab w:val="left" w:pos="1071"/>
        </w:tabs>
        <w:bidi w:val="0"/>
        <w:spacing w:before="0" w:after="0" w:line="326" w:lineRule="exact"/>
        <w:ind w:left="0" w:right="0" w:firstLine="540"/>
        <w:jc w:val="both"/>
      </w:pPr>
      <w:bookmarkStart w:id="3836" w:name="bookmark3840"/>
      <w:r>
        <w:rPr>
          <w:color w:val="333333"/>
          <w:spacing w:val="0"/>
          <w:w w:val="100"/>
          <w:position w:val="0"/>
        </w:rPr>
        <w:t>（</w:t>
      </w:r>
      <w:bookmarkEnd w:id="3836"/>
      <w:r>
        <w:rPr>
          <w:color w:val="333333"/>
          <w:spacing w:val="0"/>
          <w:w w:val="100"/>
          <w:position w:val="0"/>
        </w:rPr>
        <w:t>2）</w:t>
      </w:r>
      <w:r>
        <w:rPr>
          <w:color w:val="333333"/>
          <w:spacing w:val="0"/>
          <w:w w:val="100"/>
          <w:position w:val="0"/>
        </w:rPr>
        <w:tab/>
      </w:r>
      <w:r>
        <w:rPr>
          <w:color w:val="333333"/>
          <w:spacing w:val="0"/>
          <w:w w:val="100"/>
          <w:position w:val="0"/>
        </w:rPr>
        <w:t>施工内容按清单内容编写。</w:t>
      </w:r>
    </w:p>
    <w:p>
      <w:pPr>
        <w:pStyle w:val="23"/>
        <w:keepNext w:val="0"/>
        <w:keepLines w:val="0"/>
        <w:widowControl w:val="0"/>
        <w:shd w:val="clear" w:color="auto" w:fill="auto"/>
        <w:tabs>
          <w:tab w:val="left" w:pos="1050"/>
        </w:tabs>
        <w:bidi w:val="0"/>
        <w:spacing w:before="0" w:after="0" w:line="326" w:lineRule="exact"/>
        <w:ind w:left="0" w:right="0" w:firstLine="540"/>
        <w:jc w:val="both"/>
      </w:pPr>
      <w:bookmarkStart w:id="3837" w:name="bookmark3841"/>
      <w:r>
        <w:rPr>
          <w:color w:val="333333"/>
          <w:spacing w:val="0"/>
          <w:w w:val="100"/>
          <w:position w:val="0"/>
        </w:rPr>
        <w:t>（</w:t>
      </w:r>
      <w:bookmarkEnd w:id="3837"/>
      <w:r>
        <w:rPr>
          <w:color w:val="333333"/>
          <w:spacing w:val="0"/>
          <w:w w:val="100"/>
          <w:position w:val="0"/>
        </w:rPr>
        <w:t>3）</w:t>
      </w:r>
      <w:r>
        <w:rPr>
          <w:color w:val="333333"/>
          <w:spacing w:val="0"/>
          <w:w w:val="100"/>
          <w:position w:val="0"/>
        </w:rPr>
        <w:tab/>
      </w:r>
      <w:r>
        <w:rPr>
          <w:color w:val="333333"/>
          <w:spacing w:val="0"/>
          <w:w w:val="100"/>
          <w:position w:val="0"/>
        </w:rPr>
        <w:t>施工单位名称、工程名称、施工地点、工程质量要求、工期不能有误（文件中 不能出现别的单位名称、施工地点，如陕西的项目不能出现河北的规定要求）。</w:t>
      </w:r>
    </w:p>
    <w:p>
      <w:pPr>
        <w:pStyle w:val="23"/>
        <w:keepNext w:val="0"/>
        <w:keepLines w:val="0"/>
        <w:widowControl w:val="0"/>
        <w:shd w:val="clear" w:color="auto" w:fill="auto"/>
        <w:tabs>
          <w:tab w:val="left" w:pos="1076"/>
        </w:tabs>
        <w:bidi w:val="0"/>
        <w:spacing w:before="0" w:after="0" w:line="326" w:lineRule="exact"/>
        <w:ind w:left="0" w:right="0" w:firstLine="540"/>
        <w:jc w:val="both"/>
      </w:pPr>
      <w:bookmarkStart w:id="3838" w:name="bookmark3842"/>
      <w:r>
        <w:rPr>
          <w:color w:val="333333"/>
          <w:spacing w:val="0"/>
          <w:w w:val="100"/>
          <w:position w:val="0"/>
        </w:rPr>
        <w:t>（</w:t>
      </w:r>
      <w:bookmarkEnd w:id="3838"/>
      <w:r>
        <w:rPr>
          <w:color w:val="333333"/>
          <w:spacing w:val="0"/>
          <w:w w:val="100"/>
          <w:position w:val="0"/>
        </w:rPr>
        <w:t>4）</w:t>
      </w:r>
      <w:r>
        <w:rPr>
          <w:color w:val="333333"/>
          <w:spacing w:val="0"/>
          <w:w w:val="100"/>
          <w:position w:val="0"/>
        </w:rPr>
        <w:tab/>
      </w:r>
      <w:r>
        <w:rPr>
          <w:color w:val="333333"/>
          <w:spacing w:val="0"/>
          <w:w w:val="100"/>
          <w:position w:val="0"/>
        </w:rPr>
        <w:t>施工人员按资审文件中的人员安排。</w:t>
      </w:r>
    </w:p>
    <w:p>
      <w:pPr>
        <w:pStyle w:val="23"/>
        <w:keepNext w:val="0"/>
        <w:keepLines w:val="0"/>
        <w:widowControl w:val="0"/>
        <w:shd w:val="clear" w:color="auto" w:fill="auto"/>
        <w:tabs>
          <w:tab w:val="left" w:pos="1054"/>
          <w:tab w:val="left" w:leader="dot" w:pos="2299"/>
        </w:tabs>
        <w:bidi w:val="0"/>
        <w:spacing w:before="0" w:after="0" w:line="326" w:lineRule="exact"/>
        <w:ind w:left="0" w:right="0" w:firstLine="540"/>
        <w:jc w:val="both"/>
      </w:pPr>
      <w:bookmarkStart w:id="3839" w:name="bookmark3843"/>
      <w:r>
        <w:rPr>
          <w:color w:val="333333"/>
          <w:spacing w:val="0"/>
          <w:w w:val="100"/>
          <w:position w:val="0"/>
        </w:rPr>
        <w:t>（</w:t>
      </w:r>
      <w:bookmarkEnd w:id="3839"/>
      <w:r>
        <w:rPr>
          <w:color w:val="333333"/>
          <w:spacing w:val="0"/>
          <w:w w:val="100"/>
          <w:position w:val="0"/>
        </w:rPr>
        <w:t>5）</w:t>
      </w:r>
      <w:r>
        <w:rPr>
          <w:color w:val="333333"/>
          <w:spacing w:val="0"/>
          <w:w w:val="100"/>
          <w:position w:val="0"/>
        </w:rPr>
        <w:tab/>
      </w:r>
      <w:r>
        <w:rPr>
          <w:color w:val="333333"/>
          <w:spacing w:val="0"/>
          <w:w w:val="100"/>
          <w:position w:val="0"/>
        </w:rPr>
        <w:t>工程进度用横道图或网络图，时间要和工期一样，排相对工期（如5、10、15、 20……或 10、20、30</w:t>
      </w:r>
      <w:r>
        <w:rPr>
          <w:color w:val="333333"/>
          <w:spacing w:val="0"/>
          <w:w w:val="100"/>
          <w:position w:val="0"/>
          <w:lang w:val="en-US" w:eastAsia="en-US" w:bidi="en-US"/>
        </w:rPr>
        <w:tab/>
      </w:r>
      <w:r>
        <w:rPr>
          <w:color w:val="333333"/>
          <w:spacing w:val="0"/>
          <w:w w:val="100"/>
          <w:position w:val="0"/>
        </w:rPr>
        <w:t>或30, 60, 90, 120……</w:t>
      </w:r>
      <w:r>
        <w:rPr>
          <w:i/>
          <w:iCs/>
          <w:color w:val="333333"/>
          <w:spacing w:val="0"/>
          <w:w w:val="100"/>
          <w:position w:val="0"/>
        </w:rPr>
        <w:t>）</w:t>
      </w:r>
      <w:r>
        <w:rPr>
          <w:color w:val="333333"/>
          <w:spacing w:val="0"/>
          <w:w w:val="100"/>
          <w:position w:val="0"/>
        </w:rPr>
        <w:t>。</w:t>
      </w:r>
    </w:p>
    <w:p>
      <w:pPr>
        <w:pStyle w:val="23"/>
        <w:keepNext w:val="0"/>
        <w:keepLines w:val="0"/>
        <w:widowControl w:val="0"/>
        <w:shd w:val="clear" w:color="auto" w:fill="auto"/>
        <w:tabs>
          <w:tab w:val="left" w:pos="1076"/>
        </w:tabs>
        <w:bidi w:val="0"/>
        <w:spacing w:before="0" w:after="0" w:line="326" w:lineRule="exact"/>
        <w:ind w:left="0" w:right="0" w:firstLine="540"/>
        <w:jc w:val="both"/>
      </w:pPr>
      <w:bookmarkStart w:id="3840" w:name="bookmark3844"/>
      <w:r>
        <w:rPr>
          <w:color w:val="333333"/>
          <w:spacing w:val="0"/>
          <w:w w:val="100"/>
          <w:position w:val="0"/>
        </w:rPr>
        <w:t>（</w:t>
      </w:r>
      <w:bookmarkEnd w:id="3840"/>
      <w:r>
        <w:rPr>
          <w:color w:val="333333"/>
          <w:spacing w:val="0"/>
          <w:w w:val="100"/>
          <w:position w:val="0"/>
        </w:rPr>
        <w:t>6）</w:t>
      </w:r>
      <w:r>
        <w:rPr>
          <w:color w:val="333333"/>
          <w:spacing w:val="0"/>
          <w:w w:val="100"/>
          <w:position w:val="0"/>
        </w:rPr>
        <w:tab/>
      </w:r>
      <w:r>
        <w:rPr>
          <w:color w:val="333333"/>
          <w:spacing w:val="0"/>
          <w:w w:val="100"/>
          <w:position w:val="0"/>
        </w:rPr>
        <w:t>平面布置要用图显示。</w:t>
      </w:r>
    </w:p>
    <w:p>
      <w:pPr>
        <w:pStyle w:val="23"/>
        <w:keepNext w:val="0"/>
        <w:keepLines w:val="0"/>
        <w:widowControl w:val="0"/>
        <w:shd w:val="clear" w:color="auto" w:fill="auto"/>
        <w:tabs>
          <w:tab w:val="left" w:pos="1076"/>
        </w:tabs>
        <w:bidi w:val="0"/>
        <w:spacing w:before="0" w:after="0" w:line="326" w:lineRule="exact"/>
        <w:ind w:left="0" w:right="0" w:firstLine="540"/>
        <w:jc w:val="both"/>
      </w:pPr>
      <w:bookmarkStart w:id="3841" w:name="bookmark3845"/>
      <w:r>
        <w:rPr>
          <w:color w:val="333333"/>
          <w:spacing w:val="0"/>
          <w:w w:val="100"/>
          <w:position w:val="0"/>
        </w:rPr>
        <w:t>（</w:t>
      </w:r>
      <w:bookmarkEnd w:id="3841"/>
      <w:r>
        <w:rPr>
          <w:color w:val="333333"/>
          <w:spacing w:val="0"/>
          <w:w w:val="100"/>
          <w:position w:val="0"/>
        </w:rPr>
        <w:t>7）</w:t>
      </w:r>
      <w:r>
        <w:rPr>
          <w:color w:val="333333"/>
          <w:spacing w:val="0"/>
          <w:w w:val="100"/>
          <w:position w:val="0"/>
        </w:rPr>
        <w:tab/>
      </w:r>
      <w:r>
        <w:rPr>
          <w:color w:val="333333"/>
          <w:spacing w:val="0"/>
          <w:w w:val="100"/>
          <w:position w:val="0"/>
        </w:rPr>
        <w:t>最后整理出目录，目录要按自己编写的更新。</w:t>
      </w:r>
    </w:p>
    <w:p>
      <w:pPr>
        <w:pStyle w:val="23"/>
        <w:keepNext w:val="0"/>
        <w:keepLines w:val="0"/>
        <w:widowControl w:val="0"/>
        <w:shd w:val="clear" w:color="auto" w:fill="auto"/>
        <w:tabs>
          <w:tab w:val="left" w:pos="951"/>
        </w:tabs>
        <w:bidi w:val="0"/>
        <w:spacing w:before="0" w:after="0" w:line="326" w:lineRule="exact"/>
        <w:ind w:left="0" w:right="0" w:firstLine="440"/>
        <w:jc w:val="both"/>
      </w:pPr>
      <w:bookmarkStart w:id="3842" w:name="bookmark3846"/>
      <w:r>
        <w:rPr>
          <w:color w:val="7EC18E"/>
          <w:spacing w:val="0"/>
          <w:w w:val="100"/>
          <w:position w:val="0"/>
        </w:rPr>
        <w:t>二</w:t>
      </w:r>
      <w:bookmarkEnd w:id="3842"/>
      <w:r>
        <w:rPr>
          <w:color w:val="7EC18E"/>
          <w:spacing w:val="0"/>
          <w:w w:val="100"/>
          <w:position w:val="0"/>
        </w:rPr>
        <w:t>、</w:t>
      </w:r>
      <w:r>
        <w:rPr>
          <w:color w:val="7EC18E"/>
          <w:spacing w:val="0"/>
          <w:w w:val="100"/>
          <w:position w:val="0"/>
        </w:rPr>
        <w:tab/>
      </w:r>
      <w:r>
        <w:rPr>
          <w:color w:val="7EC18E"/>
          <w:spacing w:val="0"/>
          <w:w w:val="100"/>
          <w:position w:val="0"/>
        </w:rPr>
        <w:t>中标后组织实施阶段的施工组织设计</w:t>
      </w:r>
    </w:p>
    <w:p>
      <w:pPr>
        <w:pStyle w:val="23"/>
        <w:keepNext w:val="0"/>
        <w:keepLines w:val="0"/>
        <w:widowControl w:val="0"/>
        <w:shd w:val="clear" w:color="auto" w:fill="auto"/>
        <w:bidi w:val="0"/>
        <w:spacing w:before="0" w:after="0" w:line="326" w:lineRule="exact"/>
        <w:ind w:left="0" w:right="0" w:firstLine="540"/>
        <w:jc w:val="both"/>
      </w:pPr>
      <w:r>
        <w:rPr>
          <w:color w:val="333333"/>
          <w:spacing w:val="0"/>
          <w:w w:val="100"/>
          <w:position w:val="0"/>
        </w:rPr>
        <w:t>（—）基本规定</w:t>
      </w:r>
    </w:p>
    <w:p>
      <w:pPr>
        <w:pStyle w:val="23"/>
        <w:keepNext w:val="0"/>
        <w:keepLines w:val="0"/>
        <w:widowControl w:val="0"/>
        <w:shd w:val="clear" w:color="auto" w:fill="auto"/>
        <w:bidi w:val="0"/>
        <w:spacing w:before="0" w:after="0" w:line="326" w:lineRule="exact"/>
        <w:ind w:left="0" w:right="0" w:firstLine="540"/>
        <w:jc w:val="both"/>
      </w:pPr>
      <w:r>
        <w:rPr>
          <w:color w:val="333333"/>
          <w:spacing w:val="0"/>
          <w:w w:val="100"/>
          <w:position w:val="0"/>
        </w:rPr>
        <w:t>（1 ）市政公用工程项目的施工组织设计是市政公用工程施工项目管理的重要内容， 应经现场踏勘、调研，且在施工前编制。大中型市政公用工程项目还应编制分部、分阶段 的施工组织设计。</w:t>
      </w:r>
    </w:p>
    <w:p>
      <w:pPr>
        <w:pStyle w:val="23"/>
        <w:keepNext w:val="0"/>
        <w:keepLines w:val="0"/>
        <w:widowControl w:val="0"/>
        <w:shd w:val="clear" w:color="auto" w:fill="auto"/>
        <w:tabs>
          <w:tab w:val="left" w:pos="1050"/>
        </w:tabs>
        <w:bidi w:val="0"/>
        <w:spacing w:before="0" w:after="0" w:line="326" w:lineRule="exact"/>
        <w:ind w:left="0" w:right="0" w:firstLine="540"/>
        <w:jc w:val="both"/>
      </w:pPr>
      <w:bookmarkStart w:id="3843" w:name="bookmark3847"/>
      <w:r>
        <w:rPr>
          <w:color w:val="333333"/>
          <w:spacing w:val="0"/>
          <w:w w:val="100"/>
          <w:position w:val="0"/>
        </w:rPr>
        <w:t>（</w:t>
      </w:r>
      <w:bookmarkEnd w:id="3843"/>
      <w:r>
        <w:rPr>
          <w:color w:val="333333"/>
          <w:spacing w:val="0"/>
          <w:w w:val="100"/>
          <w:position w:val="0"/>
        </w:rPr>
        <w:t>2）</w:t>
      </w:r>
      <w:r>
        <w:rPr>
          <w:color w:val="333333"/>
          <w:spacing w:val="0"/>
          <w:w w:val="100"/>
          <w:position w:val="0"/>
        </w:rPr>
        <w:tab/>
      </w:r>
      <w:r>
        <w:rPr>
          <w:color w:val="333333"/>
          <w:spacing w:val="0"/>
          <w:w w:val="100"/>
          <w:position w:val="0"/>
        </w:rPr>
        <w:t>施工组织设计必须经企业技术负责人批准方可实施，有变更时要及时办理变更 审批。</w:t>
      </w:r>
    </w:p>
    <w:p>
      <w:pPr>
        <w:pStyle w:val="23"/>
        <w:keepNext w:val="0"/>
        <w:keepLines w:val="0"/>
        <w:widowControl w:val="0"/>
        <w:shd w:val="clear" w:color="auto" w:fill="auto"/>
        <w:tabs>
          <w:tab w:val="left" w:pos="1054"/>
        </w:tabs>
        <w:bidi w:val="0"/>
        <w:spacing w:before="0" w:after="0" w:line="325" w:lineRule="exact"/>
        <w:ind w:left="0" w:right="0" w:firstLine="540"/>
        <w:jc w:val="both"/>
      </w:pPr>
      <w:bookmarkStart w:id="3844" w:name="bookmark3848"/>
      <w:r>
        <w:rPr>
          <w:color w:val="333333"/>
          <w:spacing w:val="0"/>
          <w:w w:val="100"/>
          <w:position w:val="0"/>
        </w:rPr>
        <w:t>（</w:t>
      </w:r>
      <w:bookmarkEnd w:id="3844"/>
      <w:r>
        <w:rPr>
          <w:color w:val="333333"/>
          <w:spacing w:val="0"/>
          <w:w w:val="100"/>
          <w:position w:val="0"/>
        </w:rPr>
        <w:t>3）</w:t>
      </w:r>
      <w:r>
        <w:rPr>
          <w:color w:val="333333"/>
          <w:spacing w:val="0"/>
          <w:w w:val="100"/>
          <w:position w:val="0"/>
        </w:rPr>
        <w:tab/>
      </w:r>
      <w:r>
        <w:rPr>
          <w:color w:val="333333"/>
          <w:spacing w:val="0"/>
          <w:w w:val="100"/>
          <w:position w:val="0"/>
        </w:rPr>
        <w:t>施工组织设计中关于工期、进度、人员、材料设备的调度，施工工艺的水平以 及采用的各项技术安全措施等项的设计将直接影响工程的顺利实施和工程成本。要想保证 工程施工顺利进行，工程质量达到预期目标，降低工程成本，使企业获得应有的利润，施 工组织设计就必须做到科学合理、技术先进、费用经济。</w:t>
      </w:r>
    </w:p>
    <w:p>
      <w:pPr>
        <w:pStyle w:val="23"/>
        <w:keepNext w:val="0"/>
        <w:keepLines w:val="0"/>
        <w:widowControl w:val="0"/>
        <w:shd w:val="clear" w:color="auto" w:fill="auto"/>
        <w:bidi w:val="0"/>
        <w:spacing w:before="0" w:after="0" w:line="325" w:lineRule="exact"/>
        <w:ind w:left="0" w:right="0" w:firstLine="540"/>
        <w:jc w:val="both"/>
      </w:pPr>
      <w:bookmarkStart w:id="3845" w:name="bookmark3849"/>
      <w:r>
        <w:rPr>
          <w:color w:val="333333"/>
          <w:spacing w:val="0"/>
          <w:w w:val="100"/>
          <w:position w:val="0"/>
        </w:rPr>
        <w:t>（</w:t>
      </w:r>
      <w:bookmarkEnd w:id="3845"/>
      <w:r>
        <w:rPr>
          <w:color w:val="333333"/>
          <w:spacing w:val="0"/>
          <w:w w:val="100"/>
          <w:position w:val="0"/>
        </w:rPr>
        <w:t>二）主要内容</w:t>
      </w:r>
    </w:p>
    <w:p>
      <w:pPr>
        <w:pStyle w:val="23"/>
        <w:keepNext w:val="0"/>
        <w:keepLines w:val="0"/>
        <w:widowControl w:val="0"/>
        <w:numPr>
          <w:ilvl w:val="0"/>
          <w:numId w:val="659"/>
        </w:numPr>
        <w:shd w:val="clear" w:color="auto" w:fill="auto"/>
        <w:bidi w:val="0"/>
        <w:spacing w:before="0" w:after="0" w:line="325" w:lineRule="exact"/>
        <w:ind w:left="0" w:right="0" w:firstLine="440"/>
        <w:jc w:val="both"/>
      </w:pPr>
      <w:bookmarkStart w:id="3846" w:name="bookmark3850"/>
      <w:bookmarkEnd w:id="3846"/>
      <w:r>
        <w:rPr>
          <w:color w:val="333333"/>
          <w:spacing w:val="0"/>
          <w:w w:val="100"/>
          <w:position w:val="0"/>
        </w:rPr>
        <w:t>工程概况与特点</w:t>
      </w:r>
    </w:p>
    <w:p>
      <w:pPr>
        <w:pStyle w:val="23"/>
        <w:keepNext w:val="0"/>
        <w:keepLines w:val="0"/>
        <w:widowControl w:val="0"/>
        <w:shd w:val="clear" w:color="auto" w:fill="auto"/>
        <w:tabs>
          <w:tab w:val="left" w:pos="1069"/>
        </w:tabs>
        <w:bidi w:val="0"/>
        <w:spacing w:before="0" w:after="0" w:line="325" w:lineRule="exact"/>
        <w:ind w:left="0" w:right="0" w:firstLine="540"/>
        <w:jc w:val="both"/>
      </w:pPr>
      <w:bookmarkStart w:id="3847" w:name="bookmark3851"/>
      <w:r>
        <w:rPr>
          <w:color w:val="333333"/>
          <w:spacing w:val="0"/>
          <w:w w:val="100"/>
          <w:position w:val="0"/>
        </w:rPr>
        <w:t>（</w:t>
      </w:r>
      <w:bookmarkEnd w:id="3847"/>
      <w:r>
        <w:rPr>
          <w:color w:val="333333"/>
          <w:spacing w:val="0"/>
          <w:w w:val="100"/>
          <w:position w:val="0"/>
        </w:rPr>
        <w:t>1）</w:t>
      </w:r>
      <w:r>
        <w:rPr>
          <w:color w:val="333333"/>
          <w:spacing w:val="0"/>
          <w:w w:val="100"/>
          <w:position w:val="0"/>
        </w:rPr>
        <w:tab/>
      </w:r>
      <w:r>
        <w:rPr>
          <w:color w:val="333333"/>
          <w:spacing w:val="0"/>
          <w:w w:val="100"/>
          <w:position w:val="0"/>
        </w:rPr>
        <w:t>简要介绍拟建工程的名称、工程结构、规模、主要工程数量表，工程地理位 置、地形地貌、工程地质、水文地质、周边环境等情况，建设单位及监理机构、设计单 位、质监站名称，合同开工日期和工期，合同价（中标价）。</w:t>
      </w:r>
    </w:p>
    <w:p>
      <w:pPr>
        <w:pStyle w:val="23"/>
        <w:keepNext w:val="0"/>
        <w:keepLines w:val="0"/>
        <w:widowControl w:val="0"/>
        <w:shd w:val="clear" w:color="auto" w:fill="auto"/>
        <w:tabs>
          <w:tab w:val="left" w:pos="1064"/>
        </w:tabs>
        <w:bidi w:val="0"/>
        <w:spacing w:before="0" w:after="0" w:line="325" w:lineRule="exact"/>
        <w:ind w:left="0" w:right="0" w:firstLine="540"/>
        <w:jc w:val="both"/>
      </w:pPr>
      <w:bookmarkStart w:id="3848" w:name="bookmark3852"/>
      <w:r>
        <w:rPr>
          <w:color w:val="333333"/>
          <w:spacing w:val="0"/>
          <w:w w:val="100"/>
          <w:position w:val="0"/>
        </w:rPr>
        <w:t>（</w:t>
      </w:r>
      <w:bookmarkEnd w:id="3848"/>
      <w:r>
        <w:rPr>
          <w:color w:val="333333"/>
          <w:spacing w:val="0"/>
          <w:w w:val="100"/>
          <w:position w:val="0"/>
        </w:rPr>
        <w:t>2）</w:t>
      </w:r>
      <w:r>
        <w:rPr>
          <w:color w:val="333333"/>
          <w:spacing w:val="0"/>
          <w:w w:val="100"/>
          <w:position w:val="0"/>
        </w:rPr>
        <w:tab/>
      </w:r>
      <w:r>
        <w:rPr>
          <w:color w:val="333333"/>
          <w:spacing w:val="0"/>
          <w:w w:val="100"/>
          <w:position w:val="0"/>
        </w:rPr>
        <w:t xml:space="preserve">分析工程特点、施工环境、工程建设条件。市政公用工程通常具有以下特点： 多专业工程交错、综合施工，旧工程拆迁、新工程同时建设，与城市交通、市民生活相互 干扰，工期短或有行政指令，施工用地紧张、用地狭小，施工流动性大等。这些特点决定 </w:t>
      </w:r>
      <w:r>
        <w:rPr>
          <w:color w:val="7C7C7C"/>
          <w:spacing w:val="0"/>
          <w:w w:val="100"/>
          <w:position w:val="0"/>
        </w:rPr>
        <w:t>了市政公用工程的施工组织设计必须对工程进行全面细致的调查、分析，以便在施工组织 设计的每一个环节上，作出有针对性的、科学合理的设计安排，从而为实现工程项目的质 量、安全、降耗和工期目标奠定基础。</w:t>
      </w:r>
    </w:p>
    <w:p>
      <w:pPr>
        <w:pStyle w:val="23"/>
        <w:keepNext w:val="0"/>
        <w:keepLines w:val="0"/>
        <w:widowControl w:val="0"/>
        <w:numPr>
          <w:ilvl w:val="0"/>
          <w:numId w:val="658"/>
        </w:numPr>
        <w:shd w:val="clear" w:color="auto" w:fill="auto"/>
        <w:bidi w:val="0"/>
        <w:spacing w:before="0" w:after="0" w:line="318" w:lineRule="exact"/>
        <w:ind w:left="0" w:right="0" w:firstLine="520"/>
        <w:jc w:val="both"/>
      </w:pPr>
      <w:bookmarkStart w:id="3849" w:name="bookmark3853"/>
      <w:bookmarkEnd w:id="3849"/>
      <w:r>
        <w:rPr>
          <w:color w:val="7C7C7C"/>
          <w:spacing w:val="0"/>
          <w:w w:val="100"/>
          <w:position w:val="0"/>
        </w:rPr>
        <w:t>技术规范及检验标准。标书中明确工程所使用的规范(程)和质量检验评定标 准，工程设计文件和图纸及作业指导书的编号。</w:t>
      </w:r>
    </w:p>
    <w:p>
      <w:pPr>
        <w:pStyle w:val="23"/>
        <w:keepNext w:val="0"/>
        <w:keepLines w:val="0"/>
        <w:widowControl w:val="0"/>
        <w:numPr>
          <w:ilvl w:val="0"/>
          <w:numId w:val="659"/>
        </w:numPr>
        <w:shd w:val="clear" w:color="auto" w:fill="auto"/>
        <w:tabs>
          <w:tab w:val="left" w:pos="764"/>
        </w:tabs>
        <w:bidi w:val="0"/>
        <w:spacing w:before="0" w:after="0" w:line="318" w:lineRule="exact"/>
        <w:ind w:left="0" w:right="0" w:firstLine="420"/>
        <w:jc w:val="both"/>
      </w:pPr>
      <w:bookmarkStart w:id="3850" w:name="bookmark3854"/>
      <w:bookmarkEnd w:id="3850"/>
      <w:r>
        <w:rPr>
          <w:color w:val="7C7C7C"/>
          <w:spacing w:val="0"/>
          <w:w w:val="100"/>
          <w:position w:val="0"/>
        </w:rPr>
        <w:t>施工平面布置图</w:t>
      </w:r>
    </w:p>
    <w:p>
      <w:pPr>
        <w:pStyle w:val="23"/>
        <w:keepNext w:val="0"/>
        <w:keepLines w:val="0"/>
        <w:widowControl w:val="0"/>
        <w:numPr>
          <w:ilvl w:val="0"/>
          <w:numId w:val="660"/>
        </w:numPr>
        <w:shd w:val="clear" w:color="auto" w:fill="auto"/>
        <w:tabs>
          <w:tab w:val="left" w:pos="1035"/>
        </w:tabs>
        <w:bidi w:val="0"/>
        <w:spacing w:before="0" w:after="0" w:line="318" w:lineRule="exact"/>
        <w:ind w:left="0" w:right="0" w:firstLine="520"/>
        <w:jc w:val="both"/>
      </w:pPr>
      <w:bookmarkStart w:id="3851" w:name="bookmark3855"/>
      <w:bookmarkEnd w:id="3851"/>
      <w:r>
        <w:rPr>
          <w:color w:val="7C7C7C"/>
          <w:spacing w:val="0"/>
          <w:w w:val="100"/>
          <w:position w:val="0"/>
        </w:rPr>
        <w:t>施工总平面布置图，应标明拟建工程平面位置、生产区、生活区、预制场地、 材料堆场位置，周围交通环境、环保要求，需要保护或注意的情况。</w:t>
      </w:r>
    </w:p>
    <w:p>
      <w:pPr>
        <w:pStyle w:val="23"/>
        <w:keepNext w:val="0"/>
        <w:keepLines w:val="0"/>
        <w:widowControl w:val="0"/>
        <w:numPr>
          <w:ilvl w:val="0"/>
          <w:numId w:val="660"/>
        </w:numPr>
        <w:shd w:val="clear" w:color="auto" w:fill="auto"/>
        <w:tabs>
          <w:tab w:val="left" w:pos="1035"/>
        </w:tabs>
        <w:bidi w:val="0"/>
        <w:spacing w:before="0" w:after="0" w:line="318" w:lineRule="exact"/>
        <w:ind w:left="0" w:right="0" w:firstLine="520"/>
        <w:jc w:val="both"/>
      </w:pPr>
      <w:bookmarkStart w:id="3852" w:name="bookmark3856"/>
      <w:bookmarkEnd w:id="3852"/>
      <w:r>
        <w:rPr>
          <w:color w:val="7C7C7C"/>
          <w:spacing w:val="0"/>
          <w:w w:val="100"/>
          <w:position w:val="0"/>
        </w:rPr>
        <w:t>在有新旧工程交错以及维持社会交通的条件下，市政公用工程的施工平面布置 图有明显的动态特性，即每一个较短的施工阶段之后，施工平面布置都是变化的。要能科 学合理地组织好市政公用工程的施工，施工平面布置图应是动态的，即必须详细考虑好每 一步的平面布置及其合理衔接。</w:t>
      </w:r>
    </w:p>
    <w:p>
      <w:pPr>
        <w:pStyle w:val="23"/>
        <w:keepNext w:val="0"/>
        <w:keepLines w:val="0"/>
        <w:widowControl w:val="0"/>
        <w:numPr>
          <w:ilvl w:val="0"/>
          <w:numId w:val="659"/>
        </w:numPr>
        <w:shd w:val="clear" w:color="auto" w:fill="auto"/>
        <w:tabs>
          <w:tab w:val="left" w:pos="764"/>
        </w:tabs>
        <w:bidi w:val="0"/>
        <w:spacing w:before="0" w:after="0" w:line="318" w:lineRule="exact"/>
        <w:ind w:left="0" w:right="0" w:firstLine="420"/>
        <w:jc w:val="both"/>
      </w:pPr>
      <w:bookmarkStart w:id="3853" w:name="bookmark3857"/>
      <w:bookmarkEnd w:id="3853"/>
      <w:r>
        <w:rPr>
          <w:color w:val="7C7C7C"/>
          <w:spacing w:val="0"/>
          <w:w w:val="100"/>
          <w:position w:val="0"/>
        </w:rPr>
        <w:t>施工部署和管理体系</w:t>
      </w:r>
    </w:p>
    <w:p>
      <w:pPr>
        <w:pStyle w:val="23"/>
        <w:keepNext w:val="0"/>
        <w:keepLines w:val="0"/>
        <w:widowControl w:val="0"/>
        <w:numPr>
          <w:ilvl w:val="0"/>
          <w:numId w:val="661"/>
        </w:numPr>
        <w:shd w:val="clear" w:color="auto" w:fill="auto"/>
        <w:tabs>
          <w:tab w:val="left" w:pos="1049"/>
        </w:tabs>
        <w:bidi w:val="0"/>
        <w:spacing w:before="0" w:after="0" w:line="318" w:lineRule="exact"/>
        <w:ind w:left="0" w:right="0" w:firstLine="520"/>
        <w:jc w:val="both"/>
      </w:pPr>
      <w:bookmarkStart w:id="3854" w:name="bookmark3858"/>
      <w:bookmarkEnd w:id="3854"/>
      <w:r>
        <w:rPr>
          <w:color w:val="7C7C7C"/>
          <w:spacing w:val="0"/>
          <w:w w:val="100"/>
          <w:position w:val="0"/>
        </w:rPr>
        <w:t>施工部署包括施工阶段的区域划分与安排、施工流程(顺序)、进度计划，工 力(种)、材料、机具设备、运输计划。施工进度计划用网络图或横道图表示，关键线路</w:t>
      </w:r>
    </w:p>
    <w:p>
      <w:pPr>
        <w:pStyle w:val="23"/>
        <w:keepNext w:val="0"/>
        <w:keepLines w:val="0"/>
        <w:widowControl w:val="0"/>
        <w:shd w:val="clear" w:color="auto" w:fill="auto"/>
        <w:bidi w:val="0"/>
        <w:spacing w:before="0" w:after="0" w:line="318" w:lineRule="exact"/>
        <w:ind w:left="0" w:right="0" w:firstLine="0"/>
        <w:jc w:val="both"/>
      </w:pPr>
      <w:r>
        <w:rPr>
          <w:color w:val="7C7C7C"/>
          <w:spacing w:val="0"/>
          <w:w w:val="100"/>
          <w:position w:val="0"/>
        </w:rPr>
        <w:t>(工序)用粗线条(或双线)表示，必要时标明每日、每周或每月的施工强度。以分项工 程划分并标明工程数量。施工流程(顺序)，一般应以流程图表示各分项工程的施工顺序 和相关关系，必要时附以文字简要说明。工、料、机、运计划应以分项工程或月份进行 编制。</w:t>
      </w:r>
    </w:p>
    <w:p>
      <w:pPr>
        <w:pStyle w:val="23"/>
        <w:keepNext w:val="0"/>
        <w:keepLines w:val="0"/>
        <w:widowControl w:val="0"/>
        <w:numPr>
          <w:ilvl w:val="0"/>
          <w:numId w:val="661"/>
        </w:numPr>
        <w:shd w:val="clear" w:color="auto" w:fill="auto"/>
        <w:tabs>
          <w:tab w:val="left" w:pos="1030"/>
        </w:tabs>
        <w:bidi w:val="0"/>
        <w:spacing w:before="0" w:after="0" w:line="318" w:lineRule="exact"/>
        <w:ind w:left="0" w:right="0" w:firstLine="520"/>
        <w:jc w:val="both"/>
      </w:pPr>
      <w:bookmarkStart w:id="3855" w:name="bookmark3859"/>
      <w:bookmarkEnd w:id="3855"/>
      <w:r>
        <w:rPr>
          <w:color w:val="7C7C7C"/>
          <w:spacing w:val="0"/>
          <w:w w:val="100"/>
          <w:position w:val="0"/>
        </w:rPr>
        <w:t>管理体系包括组织机构设置、项目经理、技术负责人、施工管理负责人及各部 门主要负责人等岗位职责、工作程序等，要根据具体项目的工程特点进行部署。</w:t>
      </w:r>
    </w:p>
    <w:p>
      <w:pPr>
        <w:pStyle w:val="23"/>
        <w:keepNext w:val="0"/>
        <w:keepLines w:val="0"/>
        <w:widowControl w:val="0"/>
        <w:numPr>
          <w:ilvl w:val="0"/>
          <w:numId w:val="659"/>
        </w:numPr>
        <w:shd w:val="clear" w:color="auto" w:fill="auto"/>
        <w:tabs>
          <w:tab w:val="left" w:pos="764"/>
        </w:tabs>
        <w:bidi w:val="0"/>
        <w:spacing w:before="0" w:after="0" w:line="318" w:lineRule="exact"/>
        <w:ind w:left="0" w:right="0" w:firstLine="420"/>
        <w:jc w:val="both"/>
      </w:pPr>
      <w:bookmarkStart w:id="3856" w:name="bookmark3860"/>
      <w:bookmarkEnd w:id="3856"/>
      <w:r>
        <w:rPr>
          <w:color w:val="7C7C7C"/>
          <w:spacing w:val="0"/>
          <w:w w:val="100"/>
          <w:position w:val="0"/>
        </w:rPr>
        <w:t>施工方案及技术措施</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(1 )施工方案是施工组织设计的核心部分，主要包括拟建工程的主要分项工程的施工 方法、施工机具的选择、施工顺序的确定，还应包括季节性措施、四新技术措施以及结合工 程特点和由施工组织设计安排的、根据工程需要采取的相应方法与技术措施等方面的内容。</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(2)重点叙述技术难度大、工种多、机具设备配合多、经验不足的工序和关键工序 或关键部位应编制专项施工方案；常规的施工工序可简要说明。</w:t>
      </w:r>
    </w:p>
    <w:p>
      <w:pPr>
        <w:pStyle w:val="23"/>
        <w:keepNext w:val="0"/>
        <w:keepLines w:val="0"/>
        <w:widowControl w:val="0"/>
        <w:numPr>
          <w:ilvl w:val="0"/>
          <w:numId w:val="659"/>
        </w:numPr>
        <w:shd w:val="clear" w:color="auto" w:fill="auto"/>
        <w:tabs>
          <w:tab w:val="left" w:pos="764"/>
        </w:tabs>
        <w:bidi w:val="0"/>
        <w:spacing w:before="0" w:after="0" w:line="318" w:lineRule="exact"/>
        <w:ind w:left="0" w:right="0" w:firstLine="420"/>
        <w:jc w:val="both"/>
      </w:pPr>
      <w:bookmarkStart w:id="3857" w:name="bookmark3861"/>
      <w:bookmarkEnd w:id="3857"/>
      <w:r>
        <w:rPr>
          <w:color w:val="7C7C7C"/>
          <w:spacing w:val="0"/>
          <w:w w:val="100"/>
          <w:position w:val="0"/>
        </w:rPr>
        <w:t>施工质量保证计戈!</w:t>
      </w:r>
      <w:r>
        <w:rPr>
          <w:color w:val="7C7C7C"/>
          <w:spacing w:val="0"/>
          <w:w w:val="100"/>
          <w:position w:val="0"/>
          <w:lang w:val="en-US" w:eastAsia="en-US" w:bidi="en-US"/>
        </w:rPr>
        <w:t>]</w:t>
      </w:r>
    </w:p>
    <w:p>
      <w:pPr>
        <w:pStyle w:val="23"/>
        <w:keepNext w:val="0"/>
        <w:keepLines w:val="0"/>
        <w:widowControl w:val="0"/>
        <w:numPr>
          <w:ilvl w:val="0"/>
          <w:numId w:val="662"/>
        </w:numPr>
        <w:shd w:val="clear" w:color="auto" w:fill="auto"/>
        <w:tabs>
          <w:tab w:val="left" w:pos="1030"/>
        </w:tabs>
        <w:bidi w:val="0"/>
        <w:spacing w:before="0" w:after="0" w:line="318" w:lineRule="exact"/>
        <w:ind w:left="0" w:right="0" w:firstLine="520"/>
        <w:jc w:val="both"/>
      </w:pPr>
      <w:bookmarkStart w:id="3858" w:name="bookmark3862"/>
      <w:bookmarkEnd w:id="3858"/>
      <w:r>
        <w:rPr>
          <w:color w:val="7C7C7C"/>
          <w:spacing w:val="0"/>
          <w:w w:val="100"/>
          <w:position w:val="0"/>
        </w:rPr>
        <w:t>明确工程质量目标，确定质量保证措施。根据工程实际情况，按分项工程分别 制定质量保证技术措施，并配备工程所需的各类技术人员。</w:t>
      </w:r>
    </w:p>
    <w:p>
      <w:pPr>
        <w:pStyle w:val="23"/>
        <w:keepNext w:val="0"/>
        <w:keepLines w:val="0"/>
        <w:widowControl w:val="0"/>
        <w:numPr>
          <w:ilvl w:val="0"/>
          <w:numId w:val="662"/>
        </w:numPr>
        <w:shd w:val="clear" w:color="auto" w:fill="auto"/>
        <w:tabs>
          <w:tab w:val="left" w:pos="1025"/>
        </w:tabs>
        <w:bidi w:val="0"/>
        <w:spacing w:before="0" w:after="0" w:line="318" w:lineRule="exact"/>
        <w:ind w:left="0" w:right="0" w:firstLine="520"/>
        <w:jc w:val="both"/>
      </w:pPr>
      <w:bookmarkStart w:id="3859" w:name="bookmark3863"/>
      <w:bookmarkEnd w:id="3859"/>
      <w:r>
        <w:rPr>
          <w:color w:val="7C7C7C"/>
          <w:spacing w:val="0"/>
          <w:w w:val="100"/>
          <w:position w:val="0"/>
        </w:rPr>
        <w:t>在多个专业工程综合进行时，工程质量常常会相互干扰，因而进行质量总目标 和分项目标设计时，必须严密考虑工程的顺序和相应的技术措施。</w:t>
      </w:r>
    </w:p>
    <w:p>
      <w:pPr>
        <w:pStyle w:val="23"/>
        <w:keepNext w:val="0"/>
        <w:keepLines w:val="0"/>
        <w:widowControl w:val="0"/>
        <w:numPr>
          <w:ilvl w:val="0"/>
          <w:numId w:val="662"/>
        </w:numPr>
        <w:shd w:val="clear" w:color="auto" w:fill="auto"/>
        <w:tabs>
          <w:tab w:val="left" w:pos="1041"/>
        </w:tabs>
        <w:bidi w:val="0"/>
        <w:spacing w:before="0" w:after="0" w:line="318" w:lineRule="exact"/>
        <w:ind w:left="0" w:right="0" w:firstLine="520"/>
        <w:jc w:val="both"/>
      </w:pPr>
      <w:bookmarkStart w:id="3860" w:name="bookmark3864"/>
      <w:bookmarkEnd w:id="3860"/>
      <w:r>
        <w:rPr>
          <w:color w:val="7C7C7C"/>
          <w:spacing w:val="0"/>
          <w:w w:val="100"/>
          <w:position w:val="0"/>
        </w:rPr>
        <w:t>对于工程的特殊部位或分项工程、分包工程的施工质量，应制定相应的监控措施。</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(4 )主要内容详见本书</w:t>
      </w:r>
      <w:r>
        <w:rPr>
          <w:color w:val="7C7C7C"/>
          <w:spacing w:val="0"/>
          <w:w w:val="100"/>
          <w:position w:val="0"/>
          <w:lang w:val="en-US" w:eastAsia="en-US" w:bidi="en-US"/>
        </w:rPr>
        <w:t>1K42008</w:t>
      </w:r>
      <w:r>
        <w:rPr>
          <w:color w:val="7C7C7C"/>
          <w:spacing w:val="0"/>
          <w:w w:val="100"/>
          <w:position w:val="0"/>
        </w:rPr>
        <w:t>1条。</w:t>
      </w:r>
    </w:p>
    <w:p>
      <w:pPr>
        <w:pStyle w:val="23"/>
        <w:keepNext w:val="0"/>
        <w:keepLines w:val="0"/>
        <w:widowControl w:val="0"/>
        <w:numPr>
          <w:ilvl w:val="0"/>
          <w:numId w:val="659"/>
        </w:numPr>
        <w:shd w:val="clear" w:color="auto" w:fill="auto"/>
        <w:tabs>
          <w:tab w:val="left" w:pos="764"/>
        </w:tabs>
        <w:bidi w:val="0"/>
        <w:spacing w:before="0" w:after="0" w:line="318" w:lineRule="exact"/>
        <w:ind w:left="0" w:right="0" w:firstLine="420"/>
        <w:jc w:val="both"/>
      </w:pPr>
      <w:bookmarkStart w:id="3861" w:name="bookmark3865"/>
      <w:bookmarkEnd w:id="3861"/>
      <w:r>
        <w:rPr>
          <w:color w:val="7C7C7C"/>
          <w:spacing w:val="0"/>
          <w:w w:val="100"/>
          <w:position w:val="0"/>
        </w:rPr>
        <w:t>施工安全保证计划</w:t>
      </w:r>
    </w:p>
    <w:p>
      <w:pPr>
        <w:pStyle w:val="23"/>
        <w:keepNext w:val="0"/>
        <w:keepLines w:val="0"/>
        <w:widowControl w:val="0"/>
        <w:numPr>
          <w:ilvl w:val="0"/>
          <w:numId w:val="663"/>
        </w:numPr>
        <w:shd w:val="clear" w:color="auto" w:fill="auto"/>
        <w:tabs>
          <w:tab w:val="left" w:pos="1037"/>
        </w:tabs>
        <w:bidi w:val="0"/>
        <w:spacing w:before="0" w:after="0" w:line="318" w:lineRule="exact"/>
        <w:ind w:left="0" w:right="0" w:firstLine="520"/>
        <w:jc w:val="both"/>
      </w:pPr>
      <w:bookmarkStart w:id="3862" w:name="bookmark3866"/>
      <w:bookmarkEnd w:id="3862"/>
      <w:r>
        <w:rPr>
          <w:color w:val="7C7C7C"/>
          <w:spacing w:val="0"/>
          <w:w w:val="100"/>
          <w:position w:val="0"/>
        </w:rPr>
        <w:t>明确安全施工管理的目标和管理体系，兑现合同约定和承诺。</w:t>
      </w:r>
    </w:p>
    <w:p>
      <w:pPr>
        <w:pStyle w:val="23"/>
        <w:keepNext w:val="0"/>
        <w:keepLines w:val="0"/>
        <w:widowControl w:val="0"/>
        <w:numPr>
          <w:ilvl w:val="0"/>
          <w:numId w:val="663"/>
        </w:numPr>
        <w:shd w:val="clear" w:color="auto" w:fill="auto"/>
        <w:tabs>
          <w:tab w:val="left" w:pos="1035"/>
        </w:tabs>
        <w:bidi w:val="0"/>
        <w:spacing w:before="0" w:after="0" w:line="318" w:lineRule="exact"/>
        <w:ind w:left="0" w:right="0" w:firstLine="520"/>
        <w:jc w:val="both"/>
      </w:pPr>
      <w:bookmarkStart w:id="3863" w:name="bookmark3867"/>
      <w:bookmarkEnd w:id="3863"/>
      <w:r>
        <w:rPr>
          <w:color w:val="7C7C7C"/>
          <w:spacing w:val="0"/>
          <w:w w:val="100"/>
          <w:position w:val="0"/>
        </w:rPr>
        <w:t>风险源识别与防范，包括安全教育培训、安全检查机构、施工现场安全措施、 施工人员安全措施以及危险性较大的分部分项工程施工专项方案、应急预案和安全技术操 作规程(详见本书</w:t>
      </w:r>
      <w:r>
        <w:rPr>
          <w:color w:val="7C7C7C"/>
          <w:spacing w:val="0"/>
          <w:w w:val="100"/>
          <w:position w:val="0"/>
          <w:lang w:val="en-US" w:eastAsia="en-US" w:bidi="en-US"/>
        </w:rPr>
        <w:t>1K420053</w:t>
      </w:r>
      <w:r>
        <w:rPr>
          <w:color w:val="7C7C7C"/>
          <w:spacing w:val="0"/>
          <w:w w:val="100"/>
          <w:position w:val="0"/>
        </w:rPr>
        <w:t>条)。</w:t>
      </w:r>
    </w:p>
    <w:p>
      <w:pPr>
        <w:pStyle w:val="23"/>
        <w:keepNext w:val="0"/>
        <w:keepLines w:val="0"/>
        <w:widowControl w:val="0"/>
        <w:shd w:val="clear" w:color="auto" w:fill="auto"/>
        <w:bidi w:val="0"/>
        <w:spacing w:before="0" w:after="0" w:line="322" w:lineRule="exact"/>
        <w:ind w:left="0" w:right="0" w:firstLine="500"/>
        <w:jc w:val="both"/>
      </w:pPr>
      <w:bookmarkStart w:id="3864" w:name="bookmark3868"/>
      <w:r>
        <w:rPr>
          <w:color w:val="7C7C7C"/>
          <w:spacing w:val="0"/>
          <w:w w:val="100"/>
          <w:position w:val="0"/>
        </w:rPr>
        <w:t>（</w:t>
      </w:r>
      <w:bookmarkEnd w:id="3864"/>
      <w:r>
        <w:rPr>
          <w:color w:val="7C7C7C"/>
          <w:spacing w:val="0"/>
          <w:w w:val="100"/>
          <w:position w:val="0"/>
        </w:rPr>
        <w:t>3）主要内容与编写方法详见本书</w:t>
      </w:r>
      <w:r>
        <w:rPr>
          <w:color w:val="7C7C7C"/>
          <w:spacing w:val="0"/>
          <w:w w:val="100"/>
          <w:position w:val="0"/>
          <w:lang w:val="en-US" w:eastAsia="en-US" w:bidi="en-US"/>
        </w:rPr>
        <w:t>1K420142</w:t>
      </w:r>
      <w:r>
        <w:rPr>
          <w:i/>
          <w:iCs/>
          <w:color w:val="7C7C7C"/>
          <w:spacing w:val="0"/>
          <w:w w:val="100"/>
          <w:position w:val="0"/>
        </w:rPr>
        <w:t>条。</w:t>
      </w:r>
    </w:p>
    <w:p>
      <w:pPr>
        <w:pStyle w:val="23"/>
        <w:keepNext w:val="0"/>
        <w:keepLines w:val="0"/>
        <w:widowControl w:val="0"/>
        <w:numPr>
          <w:ilvl w:val="0"/>
          <w:numId w:val="659"/>
        </w:numPr>
        <w:shd w:val="clear" w:color="auto" w:fill="auto"/>
        <w:bidi w:val="0"/>
        <w:spacing w:before="0" w:after="0" w:line="322" w:lineRule="exact"/>
        <w:ind w:left="0" w:right="0" w:firstLine="420"/>
        <w:jc w:val="both"/>
      </w:pPr>
      <w:bookmarkStart w:id="3865" w:name="bookmark3869"/>
      <w:bookmarkEnd w:id="3865"/>
      <w:r>
        <w:rPr>
          <w:color w:val="7C7C7C"/>
          <w:spacing w:val="0"/>
          <w:w w:val="100"/>
          <w:position w:val="0"/>
        </w:rPr>
        <w:t>文明施工、环保节能降耗保证计划以及辅助、配套的施工措施</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（1 ）市政公用工程常常处于城镇区域，具有与市民近距离相处的特殊性，因而必须 在施工组织设计中详细安排好文明施工、安全生产施工和环境保护方面措施，把对社会、 环境的干扰和不良影响降至最低程度。在空气处于严重污染时，应停止施工。</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（2）主要内容详见本书</w:t>
      </w:r>
      <w:r>
        <w:rPr>
          <w:color w:val="7C7C7C"/>
          <w:spacing w:val="0"/>
          <w:w w:val="100"/>
          <w:position w:val="0"/>
          <w:lang w:val="en-US" w:eastAsia="en-US" w:bidi="en-US"/>
        </w:rPr>
        <w:t>1K420062</w:t>
      </w:r>
      <w:r>
        <w:rPr>
          <w:color w:val="7C7C7C"/>
          <w:spacing w:val="0"/>
          <w:w w:val="100"/>
          <w:position w:val="0"/>
        </w:rPr>
        <w:t>条。</w:t>
      </w:r>
    </w:p>
    <w:p>
      <w:pPr>
        <w:pStyle w:val="23"/>
        <w:keepNext w:val="0"/>
        <w:keepLines w:val="0"/>
        <w:widowControl w:val="0"/>
        <w:shd w:val="clear" w:color="auto" w:fill="auto"/>
        <w:bidi w:val="0"/>
        <w:spacing w:before="0" w:after="0" w:line="322" w:lineRule="exact"/>
        <w:ind w:left="0" w:right="0" w:firstLine="500"/>
        <w:jc w:val="both"/>
      </w:pPr>
      <w:bookmarkStart w:id="3866" w:name="bookmark3870"/>
      <w:r>
        <w:rPr>
          <w:color w:val="7C7C7C"/>
          <w:spacing w:val="0"/>
          <w:w w:val="100"/>
          <w:position w:val="0"/>
        </w:rPr>
        <w:t>（</w:t>
      </w:r>
      <w:bookmarkEnd w:id="3866"/>
      <w:r>
        <w:rPr>
          <w:color w:val="7C7C7C"/>
          <w:spacing w:val="0"/>
          <w:w w:val="100"/>
          <w:position w:val="0"/>
        </w:rPr>
        <w:t>三）编制方法与程序</w:t>
      </w:r>
    </w:p>
    <w:p>
      <w:pPr>
        <w:pStyle w:val="23"/>
        <w:keepNext w:val="0"/>
        <w:keepLines w:val="0"/>
        <w:widowControl w:val="0"/>
        <w:numPr>
          <w:ilvl w:val="0"/>
          <w:numId w:val="664"/>
        </w:numPr>
        <w:shd w:val="clear" w:color="auto" w:fill="auto"/>
        <w:tabs>
          <w:tab w:val="left" w:pos="770"/>
        </w:tabs>
        <w:bidi w:val="0"/>
        <w:spacing w:before="0" w:after="0" w:line="322" w:lineRule="exact"/>
        <w:ind w:left="0" w:right="0" w:firstLine="440"/>
        <w:jc w:val="both"/>
      </w:pPr>
      <w:bookmarkStart w:id="3867" w:name="bookmark3871"/>
      <w:bookmarkEnd w:id="3867"/>
      <w:r>
        <w:rPr>
          <w:color w:val="7C7C7C"/>
          <w:spacing w:val="0"/>
          <w:w w:val="100"/>
          <w:position w:val="0"/>
        </w:rPr>
        <w:t>掌握设计意图和确认现场条件</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编制施工组织设计应在现场踏勘、调研基础上，做好设计交底和图纸会审等技术准备 工作后进行。</w:t>
      </w:r>
    </w:p>
    <w:p>
      <w:pPr>
        <w:pStyle w:val="23"/>
        <w:keepNext w:val="0"/>
        <w:keepLines w:val="0"/>
        <w:widowControl w:val="0"/>
        <w:numPr>
          <w:ilvl w:val="0"/>
          <w:numId w:val="664"/>
        </w:numPr>
        <w:shd w:val="clear" w:color="auto" w:fill="auto"/>
        <w:tabs>
          <w:tab w:val="left" w:pos="789"/>
        </w:tabs>
        <w:bidi w:val="0"/>
        <w:spacing w:before="0" w:after="0" w:line="322" w:lineRule="exact"/>
        <w:ind w:left="0" w:right="0" w:firstLine="440"/>
        <w:jc w:val="both"/>
      </w:pPr>
      <w:bookmarkStart w:id="3868" w:name="bookmark3872"/>
      <w:bookmarkEnd w:id="3868"/>
      <w:r>
        <w:rPr>
          <w:color w:val="7C7C7C"/>
          <w:spacing w:val="0"/>
          <w:w w:val="100"/>
          <w:position w:val="0"/>
        </w:rPr>
        <w:t>计算工程量和计划施工进度</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根据合同和定额资料，采用工程量清单中的工程量，准确计算劳动力和资源需要量； 按照工期要求、工作面的情况、工程结构对分层分段的影响以及其他因素，决定劳动力和 机具的具体需要量以及各工序的作业时间，合理组织分层分段流水作业，编制进度计划网 络图、横道图，安排施工进度。</w:t>
      </w:r>
    </w:p>
    <w:p>
      <w:pPr>
        <w:pStyle w:val="23"/>
        <w:keepNext w:val="0"/>
        <w:keepLines w:val="0"/>
        <w:widowControl w:val="0"/>
        <w:numPr>
          <w:ilvl w:val="0"/>
          <w:numId w:val="664"/>
        </w:numPr>
        <w:shd w:val="clear" w:color="auto" w:fill="auto"/>
        <w:tabs>
          <w:tab w:val="left" w:pos="789"/>
        </w:tabs>
        <w:bidi w:val="0"/>
        <w:spacing w:before="0" w:after="0" w:line="322" w:lineRule="exact"/>
        <w:ind w:left="0" w:right="0" w:firstLine="440"/>
        <w:jc w:val="both"/>
      </w:pPr>
      <w:bookmarkStart w:id="3869" w:name="bookmark3873"/>
      <w:bookmarkEnd w:id="3869"/>
      <w:r>
        <w:rPr>
          <w:color w:val="7C7C7C"/>
          <w:spacing w:val="0"/>
          <w:w w:val="100"/>
          <w:position w:val="0"/>
        </w:rPr>
        <w:t>确定施工技术方案（关键工序、关键部位）</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按照进度计划，需要研究确定主要分部、分项工程的施工方法（工艺）和施工机具的 选择，制定整个单位工程的施工流程；具体安排施工顺序和划分流水作业段，设置围挡和 疏导交通。</w:t>
      </w:r>
    </w:p>
    <w:p>
      <w:pPr>
        <w:pStyle w:val="23"/>
        <w:keepNext w:val="0"/>
        <w:keepLines w:val="0"/>
        <w:widowControl w:val="0"/>
        <w:numPr>
          <w:ilvl w:val="0"/>
          <w:numId w:val="664"/>
        </w:numPr>
        <w:shd w:val="clear" w:color="auto" w:fill="auto"/>
        <w:tabs>
          <w:tab w:val="left" w:pos="798"/>
        </w:tabs>
        <w:bidi w:val="0"/>
        <w:spacing w:before="0" w:after="0" w:line="322" w:lineRule="exact"/>
        <w:ind w:left="0" w:right="0" w:firstLine="440"/>
        <w:jc w:val="both"/>
      </w:pPr>
      <w:bookmarkStart w:id="3870" w:name="bookmark3874"/>
      <w:bookmarkEnd w:id="3870"/>
      <w:r>
        <w:rPr>
          <w:color w:val="7C7C7C"/>
          <w:spacing w:val="0"/>
          <w:w w:val="100"/>
          <w:position w:val="0"/>
        </w:rPr>
        <w:t>计算各种资源的需要量和确定供应计划</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依据采用的劳动定额和工程量及进度计划确定劳动量（以工日为单位）和每日的工人 需要量；依据有关定额和工程量及进度计划，来计算确定材料和预制品的主要种类和数量 及其供应计划。</w:t>
      </w:r>
    </w:p>
    <w:p>
      <w:pPr>
        <w:pStyle w:val="23"/>
        <w:keepNext w:val="0"/>
        <w:keepLines w:val="0"/>
        <w:widowControl w:val="0"/>
        <w:numPr>
          <w:ilvl w:val="0"/>
          <w:numId w:val="664"/>
        </w:numPr>
        <w:shd w:val="clear" w:color="auto" w:fill="auto"/>
        <w:tabs>
          <w:tab w:val="left" w:pos="798"/>
        </w:tabs>
        <w:bidi w:val="0"/>
        <w:spacing w:before="0" w:after="0" w:line="322" w:lineRule="exact"/>
        <w:ind w:left="0" w:right="0" w:firstLine="440"/>
        <w:jc w:val="both"/>
      </w:pPr>
      <w:bookmarkStart w:id="3871" w:name="bookmark3875"/>
      <w:bookmarkEnd w:id="3871"/>
      <w:r>
        <w:rPr>
          <w:color w:val="7C7C7C"/>
          <w:spacing w:val="0"/>
          <w:w w:val="100"/>
          <w:position w:val="0"/>
        </w:rPr>
        <w:t>平衡劳动力、材料物资和施工机具的需要量并修正进度计划</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根据对劳动力和材料物资的计算可以绘制出相应的曲线以检查其平衡状况。如果发现 有过大的高峰或低谷，即应将进度计划作适当调整与修改，使其尽可能地趋于平衡，以便 使劳动力的利用和物资的供应更为合理。</w:t>
      </w:r>
    </w:p>
    <w:p>
      <w:pPr>
        <w:pStyle w:val="23"/>
        <w:keepNext w:val="0"/>
        <w:keepLines w:val="0"/>
        <w:widowControl w:val="0"/>
        <w:numPr>
          <w:ilvl w:val="0"/>
          <w:numId w:val="664"/>
        </w:numPr>
        <w:shd w:val="clear" w:color="auto" w:fill="auto"/>
        <w:tabs>
          <w:tab w:val="left" w:pos="798"/>
        </w:tabs>
        <w:bidi w:val="0"/>
        <w:spacing w:before="0" w:after="0" w:line="322" w:lineRule="exact"/>
        <w:ind w:left="0" w:right="0" w:firstLine="440"/>
        <w:jc w:val="both"/>
      </w:pPr>
      <w:bookmarkStart w:id="3872" w:name="bookmark3876"/>
      <w:bookmarkEnd w:id="3872"/>
      <w:r>
        <w:rPr>
          <w:color w:val="7C7C7C"/>
          <w:spacing w:val="0"/>
          <w:w w:val="100"/>
          <w:position w:val="0"/>
        </w:rPr>
        <w:t>绘制施工平面布置图</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设计施工平面布置图，应使生产要素在空间上的位置合理、互不干扰，能加快施工速度。</w:t>
      </w:r>
    </w:p>
    <w:p>
      <w:pPr>
        <w:pStyle w:val="23"/>
        <w:keepNext w:val="0"/>
        <w:keepLines w:val="0"/>
        <w:widowControl w:val="0"/>
        <w:numPr>
          <w:ilvl w:val="0"/>
          <w:numId w:val="664"/>
        </w:numPr>
        <w:shd w:val="clear" w:color="auto" w:fill="auto"/>
        <w:tabs>
          <w:tab w:val="left" w:pos="798"/>
        </w:tabs>
        <w:bidi w:val="0"/>
        <w:spacing w:before="0" w:after="0" w:line="322" w:lineRule="exact"/>
        <w:ind w:left="0" w:right="0" w:firstLine="440"/>
        <w:jc w:val="both"/>
      </w:pPr>
      <w:bookmarkStart w:id="3873" w:name="bookmark3877"/>
      <w:bookmarkEnd w:id="3873"/>
      <w:r>
        <w:rPr>
          <w:color w:val="7C7C7C"/>
          <w:spacing w:val="0"/>
          <w:w w:val="100"/>
          <w:position w:val="0"/>
        </w:rPr>
        <w:t>确定施工质量保证体系和组织保证措施</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建立质量保障体系和控制流程，实行各质量管理制度及岗位责任制；落实质量管理组 织机构，明确质量责任；确定重点、难点及技术复杂分部、分项工程质量的控制点和控制 措施。</w:t>
      </w:r>
    </w:p>
    <w:p>
      <w:pPr>
        <w:pStyle w:val="23"/>
        <w:keepNext w:val="0"/>
        <w:keepLines w:val="0"/>
        <w:widowControl w:val="0"/>
        <w:numPr>
          <w:ilvl w:val="0"/>
          <w:numId w:val="664"/>
        </w:numPr>
        <w:shd w:val="clear" w:color="auto" w:fill="auto"/>
        <w:tabs>
          <w:tab w:val="left" w:pos="798"/>
        </w:tabs>
        <w:bidi w:val="0"/>
        <w:spacing w:before="0" w:after="0" w:line="322" w:lineRule="exact"/>
        <w:ind w:left="0" w:right="0" w:firstLine="440"/>
        <w:jc w:val="both"/>
      </w:pPr>
      <w:bookmarkStart w:id="3874" w:name="bookmark3878"/>
      <w:bookmarkEnd w:id="3874"/>
      <w:r>
        <w:rPr>
          <w:color w:val="7C7C7C"/>
          <w:spacing w:val="0"/>
          <w:w w:val="100"/>
          <w:position w:val="0"/>
        </w:rPr>
        <w:t>确定施工安全保证体系和组织保证措施</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建立安全施工组织，制定施工安全制度及岗位责任制、消防保卫措施、不安全因素监 控措施、安全生产教育措施、安全技术措施。</w:t>
      </w:r>
    </w:p>
    <w:p>
      <w:pPr>
        <w:pStyle w:val="23"/>
        <w:keepNext w:val="0"/>
        <w:keepLines w:val="0"/>
        <w:widowControl w:val="0"/>
        <w:numPr>
          <w:ilvl w:val="0"/>
          <w:numId w:val="664"/>
        </w:numPr>
        <w:shd w:val="clear" w:color="auto" w:fill="auto"/>
        <w:tabs>
          <w:tab w:val="left" w:pos="798"/>
        </w:tabs>
        <w:bidi w:val="0"/>
        <w:spacing w:before="0" w:after="0" w:line="322" w:lineRule="exact"/>
        <w:ind w:left="0" w:right="0" w:firstLine="440"/>
        <w:jc w:val="both"/>
      </w:pPr>
      <w:bookmarkStart w:id="3875" w:name="bookmark3879"/>
      <w:bookmarkEnd w:id="3875"/>
      <w:r>
        <w:rPr>
          <w:color w:val="7C7C7C"/>
          <w:spacing w:val="0"/>
          <w:w w:val="100"/>
          <w:position w:val="0"/>
        </w:rPr>
        <w:t>确定施工环境保护体系和组织保证措施</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 xml:space="preserve">建立环境保护、文明施工的组织及责任制，针对环境要求和作业时限，制定落实技术 </w:t>
      </w:r>
      <w:r>
        <w:rPr>
          <w:i/>
          <w:iCs/>
          <w:color w:val="7C7C7C"/>
          <w:spacing w:val="0"/>
          <w:w w:val="100"/>
          <w:position w:val="0"/>
        </w:rPr>
        <w:t>措施。</w:t>
      </w:r>
    </w:p>
    <w:p>
      <w:pPr>
        <w:pStyle w:val="23"/>
        <w:keepNext w:val="0"/>
        <w:keepLines w:val="0"/>
        <w:widowControl w:val="0"/>
        <w:numPr>
          <w:ilvl w:val="0"/>
          <w:numId w:val="664"/>
        </w:numPr>
        <w:shd w:val="clear" w:color="auto" w:fill="auto"/>
        <w:bidi w:val="0"/>
        <w:spacing w:before="0" w:after="0" w:line="319" w:lineRule="exact"/>
        <w:ind w:left="0" w:right="0" w:firstLine="420"/>
        <w:jc w:val="both"/>
      </w:pPr>
      <w:bookmarkStart w:id="3876" w:name="bookmark3880"/>
      <w:bookmarkEnd w:id="3876"/>
      <w:r>
        <w:rPr>
          <w:color w:val="333333"/>
          <w:spacing w:val="0"/>
          <w:w w:val="100"/>
          <w:position w:val="0"/>
        </w:rPr>
        <w:t>其他有关方面措施</w:t>
      </w:r>
    </w:p>
    <w:p>
      <w:pPr>
        <w:pStyle w:val="23"/>
        <w:keepNext w:val="0"/>
        <w:keepLines w:val="0"/>
        <w:widowControl w:val="0"/>
        <w:shd w:val="clear" w:color="auto" w:fill="auto"/>
        <w:bidi w:val="0"/>
        <w:spacing w:before="0" w:after="0" w:line="360" w:lineRule="exact"/>
        <w:ind w:left="0" w:right="0" w:firstLine="420"/>
        <w:jc w:val="both"/>
      </w:pPr>
      <w:r>
        <w:rPr>
          <w:color w:val="333333"/>
          <w:spacing w:val="0"/>
          <w:w w:val="100"/>
          <w:position w:val="0"/>
        </w:rPr>
        <w:t>视工程具体情况制定与各协作单位的配合服务承诺、成品保护、工程交验后服务等 措施。</w:t>
      </w:r>
    </w:p>
    <w:p>
      <w:pPr>
        <w:pStyle w:val="33"/>
        <w:keepNext w:val="0"/>
        <w:keepLines w:val="0"/>
        <w:widowControl w:val="0"/>
        <w:shd w:val="clear" w:color="auto" w:fill="auto"/>
        <w:bidi w:val="0"/>
        <w:spacing w:before="0" w:after="0" w:line="319" w:lineRule="exact"/>
        <w:ind w:left="0" w:right="0" w:firstLine="500"/>
        <w:jc w:val="both"/>
      </w:pPr>
      <w:r>
        <w:rPr>
          <w:rFonts w:ascii="宋体" w:hAnsi="宋体" w:eastAsia="宋体" w:cs="宋体"/>
          <w:b w:val="0"/>
          <w:bCs w:val="0"/>
          <w:color w:val="7EC18E"/>
          <w:spacing w:val="0"/>
          <w:w w:val="100"/>
          <w:position w:val="0"/>
          <w:lang w:val="zh-CN" w:eastAsia="zh-CN" w:bidi="zh-CN"/>
        </w:rPr>
        <w:t>【案例</w:t>
      </w:r>
      <w:r>
        <w:rPr>
          <w:rFonts w:ascii="Times New Roman" w:hAnsi="Times New Roman" w:eastAsia="Times New Roman" w:cs="Times New Roman"/>
          <w:color w:val="7EC18E"/>
          <w:spacing w:val="0"/>
          <w:w w:val="100"/>
          <w:position w:val="0"/>
          <w:lang w:val="en-US" w:eastAsia="en-US" w:bidi="en-US"/>
        </w:rPr>
        <w:t>1K420051</w:t>
      </w:r>
      <w:r>
        <w:rPr>
          <w:rFonts w:ascii="宋体" w:hAnsi="宋体" w:eastAsia="宋体" w:cs="宋体"/>
          <w:b w:val="0"/>
          <w:bCs w:val="0"/>
          <w:color w:val="7EC18E"/>
          <w:spacing w:val="0"/>
          <w:w w:val="100"/>
          <w:position w:val="0"/>
          <w:lang w:val="zh-CN" w:eastAsia="zh-CN" w:bidi="zh-CN"/>
        </w:rPr>
        <w:t>】</w:t>
      </w:r>
    </w:p>
    <w:p>
      <w:pPr>
        <w:pStyle w:val="23"/>
        <w:keepNext w:val="0"/>
        <w:keepLines w:val="0"/>
        <w:widowControl w:val="0"/>
        <w:numPr>
          <w:ilvl w:val="0"/>
          <w:numId w:val="665"/>
        </w:numPr>
        <w:shd w:val="clear" w:color="auto" w:fill="auto"/>
        <w:tabs>
          <w:tab w:val="left" w:pos="754"/>
        </w:tabs>
        <w:bidi w:val="0"/>
        <w:spacing w:before="0" w:after="0" w:line="319" w:lineRule="exact"/>
        <w:ind w:left="0" w:right="0" w:firstLine="420"/>
        <w:jc w:val="both"/>
      </w:pPr>
      <w:bookmarkStart w:id="3877" w:name="bookmark3881"/>
      <w:bookmarkEnd w:id="3877"/>
      <w:r>
        <w:rPr>
          <w:color w:val="333333"/>
          <w:spacing w:val="0"/>
          <w:w w:val="100"/>
          <w:position w:val="0"/>
        </w:rPr>
        <w:t>背景</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甲公司中标承建某市地铁工程1号标段施工，并签了施工承包合同。该合同段主要 包括</w:t>
      </w:r>
      <w:r>
        <w:rPr>
          <w:color w:val="333333"/>
          <w:spacing w:val="0"/>
          <w:w w:val="100"/>
          <w:position w:val="0"/>
          <w:lang w:val="en-US" w:eastAsia="en-US" w:bidi="en-US"/>
        </w:rPr>
        <w:t>1.2km</w:t>
      </w:r>
      <w:r>
        <w:rPr>
          <w:color w:val="333333"/>
          <w:spacing w:val="0"/>
          <w:w w:val="100"/>
          <w:position w:val="0"/>
        </w:rPr>
        <w:t>长的双向两条平行区间隧道</w:t>
      </w:r>
      <w:r>
        <w:rPr>
          <w:color w:val="333333"/>
          <w:spacing w:val="0"/>
          <w:w w:val="100"/>
          <w:position w:val="0"/>
          <w:lang w:val="en-US" w:eastAsia="en-US" w:bidi="en-US"/>
        </w:rPr>
        <w:t>G</w:t>
      </w:r>
      <w:r>
        <w:rPr>
          <w:color w:val="333333"/>
          <w:spacing w:val="0"/>
          <w:w w:val="100"/>
          <w:position w:val="0"/>
        </w:rPr>
        <w:t>和。2；隧道结构均为马蹄形断面，宽</w:t>
      </w:r>
      <w:r>
        <w:rPr>
          <w:color w:val="333333"/>
          <w:spacing w:val="0"/>
          <w:w w:val="100"/>
          <w:position w:val="0"/>
          <w:lang w:val="en-US" w:eastAsia="en-US" w:bidi="en-US"/>
        </w:rPr>
        <w:t>5.6m,</w:t>
      </w:r>
      <w:r>
        <w:rPr>
          <w:color w:val="333333"/>
          <w:spacing w:val="0"/>
          <w:w w:val="100"/>
          <w:position w:val="0"/>
        </w:rPr>
        <w:t xml:space="preserve">高 </w:t>
      </w:r>
      <w:r>
        <w:rPr>
          <w:color w:val="333333"/>
          <w:spacing w:val="0"/>
          <w:w w:val="100"/>
          <w:position w:val="0"/>
          <w:lang w:val="en-US" w:eastAsia="en-US" w:bidi="en-US"/>
        </w:rPr>
        <w:t>6.0m,</w:t>
      </w:r>
      <w:r>
        <w:rPr>
          <w:color w:val="333333"/>
          <w:spacing w:val="0"/>
          <w:w w:val="100"/>
          <w:position w:val="0"/>
        </w:rPr>
        <w:t>采用喷锚暗挖法施工；隧道基本处在砂质黏土层，局部段落的拱部会遇到砂砾层， 隧道上方有</w:t>
      </w:r>
      <w:r>
        <w:rPr>
          <w:color w:val="333333"/>
          <w:spacing w:val="0"/>
          <w:w w:val="100"/>
          <w:position w:val="0"/>
          <w:lang w:val="en-US" w:eastAsia="en-US" w:bidi="en-US"/>
        </w:rPr>
        <w:t>1800mm</w:t>
      </w:r>
      <w:r>
        <w:rPr>
          <w:color w:val="333333"/>
          <w:spacing w:val="0"/>
          <w:w w:val="100"/>
          <w:position w:val="0"/>
        </w:rPr>
        <w:t>污水干管一条，管顶埋深约</w:t>
      </w:r>
      <w:r>
        <w:rPr>
          <w:color w:val="333333"/>
          <w:spacing w:val="0"/>
          <w:w w:val="100"/>
          <w:position w:val="0"/>
          <w:lang w:val="en-US" w:eastAsia="en-US" w:bidi="en-US"/>
        </w:rPr>
        <w:t>6m。</w:t>
      </w:r>
      <w:r>
        <w:rPr>
          <w:color w:val="333333"/>
          <w:spacing w:val="0"/>
          <w:w w:val="100"/>
          <w:position w:val="0"/>
        </w:rPr>
        <w:t>为确保工期，甲公司决定将</w:t>
      </w:r>
      <w:r>
        <w:rPr>
          <w:color w:val="333333"/>
          <w:spacing w:val="0"/>
          <w:w w:val="100"/>
          <w:position w:val="0"/>
          <w:lang w:val="en-US" w:eastAsia="en-US" w:bidi="en-US"/>
        </w:rPr>
        <w:t>G、G</w:t>
      </w:r>
      <w:r>
        <w:rPr>
          <w:color w:val="333333"/>
          <w:spacing w:val="0"/>
          <w:w w:val="100"/>
          <w:position w:val="0"/>
        </w:rPr>
        <w:t>两 条隧道工程分别分包给乙工程公司和丙工程公司，并签了两个分包合同。</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施工前，甲公司批准了由项目部组织乙、丙两公司分别编制</w:t>
      </w:r>
      <w:r>
        <w:rPr>
          <w:color w:val="333333"/>
          <w:spacing w:val="0"/>
          <w:w w:val="100"/>
          <w:position w:val="0"/>
          <w:lang w:val="en-US" w:eastAsia="en-US" w:bidi="en-US"/>
        </w:rPr>
        <w:t>G、</w:t>
      </w:r>
      <w:r>
        <w:rPr>
          <w:color w:val="333333"/>
          <w:spacing w:val="0"/>
          <w:w w:val="100"/>
          <w:position w:val="0"/>
        </w:rPr>
        <w:t>隧道的施工组织设 计、质量保证计划和安全保证计划等，并组织施工。施工过程中</w:t>
      </w:r>
      <w:r>
        <w:rPr>
          <w:color w:val="333333"/>
          <w:spacing w:val="0"/>
          <w:w w:val="100"/>
          <w:position w:val="0"/>
          <w:lang w:val="en-US" w:eastAsia="en-US" w:bidi="en-US"/>
        </w:rPr>
        <w:t>G</w:t>
      </w:r>
      <w:r>
        <w:rPr>
          <w:color w:val="333333"/>
          <w:spacing w:val="0"/>
          <w:w w:val="100"/>
          <w:position w:val="0"/>
        </w:rPr>
        <w:t>隧道顶部发生围岩坍 塌，隧道上方的污水管折断，污水冲刷加重了塌方，造成严重事故。</w:t>
      </w:r>
    </w:p>
    <w:p>
      <w:pPr>
        <w:pStyle w:val="23"/>
        <w:keepNext w:val="0"/>
        <w:keepLines w:val="0"/>
        <w:widowControl w:val="0"/>
        <w:numPr>
          <w:ilvl w:val="0"/>
          <w:numId w:val="665"/>
        </w:numPr>
        <w:shd w:val="clear" w:color="auto" w:fill="auto"/>
        <w:tabs>
          <w:tab w:val="left" w:pos="769"/>
        </w:tabs>
        <w:bidi w:val="0"/>
        <w:spacing w:before="0" w:after="0" w:line="319" w:lineRule="exact"/>
        <w:ind w:left="0" w:right="0" w:firstLine="420"/>
        <w:jc w:val="both"/>
      </w:pPr>
      <w:bookmarkStart w:id="3878" w:name="bookmark3882"/>
      <w:bookmarkEnd w:id="3878"/>
      <w:r>
        <w:rPr>
          <w:color w:val="333333"/>
          <w:spacing w:val="0"/>
          <w:w w:val="100"/>
          <w:position w:val="0"/>
        </w:rPr>
        <w:t>问题</w:t>
      </w:r>
    </w:p>
    <w:p>
      <w:pPr>
        <w:pStyle w:val="23"/>
        <w:keepNext w:val="0"/>
        <w:keepLines w:val="0"/>
        <w:widowControl w:val="0"/>
        <w:numPr>
          <w:ilvl w:val="0"/>
          <w:numId w:val="666"/>
        </w:numPr>
        <w:shd w:val="clear" w:color="auto" w:fill="auto"/>
        <w:tabs>
          <w:tab w:val="left" w:pos="1026"/>
        </w:tabs>
        <w:bidi w:val="0"/>
        <w:spacing w:before="0" w:after="0" w:line="319" w:lineRule="exact"/>
        <w:ind w:left="0" w:right="0" w:firstLine="500"/>
        <w:jc w:val="both"/>
      </w:pPr>
      <w:bookmarkStart w:id="3879" w:name="bookmark3883"/>
      <w:bookmarkEnd w:id="3879"/>
      <w:r>
        <w:rPr>
          <w:color w:val="333333"/>
          <w:spacing w:val="0"/>
          <w:w w:val="100"/>
          <w:position w:val="0"/>
        </w:rPr>
        <w:t>甲公司将隧道工程分包给乙、丙公司的做法对吗？为什么？</w:t>
      </w:r>
    </w:p>
    <w:p>
      <w:pPr>
        <w:pStyle w:val="23"/>
        <w:keepNext w:val="0"/>
        <w:keepLines w:val="0"/>
        <w:widowControl w:val="0"/>
        <w:numPr>
          <w:ilvl w:val="0"/>
          <w:numId w:val="666"/>
        </w:numPr>
        <w:shd w:val="clear" w:color="auto" w:fill="auto"/>
        <w:tabs>
          <w:tab w:val="left" w:pos="1040"/>
        </w:tabs>
        <w:bidi w:val="0"/>
        <w:spacing w:before="0" w:after="0" w:line="319" w:lineRule="exact"/>
        <w:ind w:left="0" w:right="0" w:firstLine="520"/>
        <w:jc w:val="both"/>
      </w:pPr>
      <w:bookmarkStart w:id="3880" w:name="bookmark3884"/>
      <w:bookmarkEnd w:id="3880"/>
      <w:r>
        <w:rPr>
          <w:color w:val="333333"/>
          <w:spacing w:val="0"/>
          <w:w w:val="100"/>
          <w:position w:val="0"/>
        </w:rPr>
        <w:t>项目部组织乙、丙公司编制施工组织设计、质量保证计划和安全保证计划存在 什么问题？</w:t>
      </w:r>
    </w:p>
    <w:p>
      <w:pPr>
        <w:pStyle w:val="23"/>
        <w:keepNext w:val="0"/>
        <w:keepLines w:val="0"/>
        <w:widowControl w:val="0"/>
        <w:numPr>
          <w:ilvl w:val="0"/>
          <w:numId w:val="666"/>
        </w:numPr>
        <w:shd w:val="clear" w:color="auto" w:fill="auto"/>
        <w:tabs>
          <w:tab w:val="left" w:pos="1051"/>
        </w:tabs>
        <w:bidi w:val="0"/>
        <w:spacing w:before="0" w:after="0" w:line="319" w:lineRule="exact"/>
        <w:ind w:left="0" w:right="0" w:firstLine="520"/>
        <w:jc w:val="both"/>
      </w:pPr>
      <w:bookmarkStart w:id="3881" w:name="bookmark3885"/>
      <w:bookmarkEnd w:id="3881"/>
      <w:r>
        <w:rPr>
          <w:color w:val="333333"/>
          <w:spacing w:val="0"/>
          <w:w w:val="100"/>
          <w:position w:val="0"/>
        </w:rPr>
        <w:t>甲公司应对塌方事故负有什么责任？</w:t>
      </w:r>
    </w:p>
    <w:p>
      <w:pPr>
        <w:pStyle w:val="23"/>
        <w:keepNext w:val="0"/>
        <w:keepLines w:val="0"/>
        <w:widowControl w:val="0"/>
        <w:numPr>
          <w:ilvl w:val="0"/>
          <w:numId w:val="665"/>
        </w:numPr>
        <w:shd w:val="clear" w:color="auto" w:fill="auto"/>
        <w:tabs>
          <w:tab w:val="left" w:pos="769"/>
        </w:tabs>
        <w:bidi w:val="0"/>
        <w:spacing w:before="0" w:after="0" w:line="319" w:lineRule="exact"/>
        <w:ind w:left="0" w:right="0" w:firstLine="420"/>
        <w:jc w:val="both"/>
      </w:pPr>
      <w:bookmarkStart w:id="3882" w:name="bookmark3886"/>
      <w:bookmarkEnd w:id="3882"/>
      <w:r>
        <w:rPr>
          <w:color w:val="333333"/>
          <w:spacing w:val="0"/>
          <w:w w:val="100"/>
          <w:position w:val="0"/>
        </w:rPr>
        <w:t>参考答案</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(1 )问题(1 ):</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甲公司将隧道</w:t>
      </w:r>
      <w:r>
        <w:rPr>
          <w:color w:val="333333"/>
          <w:spacing w:val="0"/>
          <w:w w:val="100"/>
          <w:position w:val="0"/>
          <w:lang w:val="en-US" w:eastAsia="en-US" w:bidi="en-US"/>
        </w:rPr>
        <w:t>G、C2</w:t>
      </w:r>
      <w:r>
        <w:rPr>
          <w:color w:val="333333"/>
          <w:spacing w:val="0"/>
          <w:w w:val="100"/>
          <w:position w:val="0"/>
        </w:rPr>
        <w:t>分包出去的做法是错的。因为：</w:t>
      </w:r>
    </w:p>
    <w:p>
      <w:pPr>
        <w:pStyle w:val="23"/>
        <w:keepNext w:val="0"/>
        <w:keepLines w:val="0"/>
        <w:widowControl w:val="0"/>
        <w:numPr>
          <w:ilvl w:val="0"/>
          <w:numId w:val="667"/>
        </w:numPr>
        <w:shd w:val="clear" w:color="auto" w:fill="auto"/>
        <w:tabs>
          <w:tab w:val="left" w:pos="829"/>
        </w:tabs>
        <w:bidi w:val="0"/>
        <w:spacing w:before="0" w:after="0" w:line="319" w:lineRule="exact"/>
        <w:ind w:left="0" w:right="0" w:firstLine="420"/>
        <w:jc w:val="both"/>
      </w:pPr>
      <w:bookmarkStart w:id="3883" w:name="bookmark3887"/>
      <w:bookmarkEnd w:id="3883"/>
      <w:r>
        <w:rPr>
          <w:color w:val="333333"/>
          <w:spacing w:val="0"/>
          <w:w w:val="100"/>
          <w:position w:val="0"/>
        </w:rPr>
        <w:t>投标单位根据招标文件载明的项目实际情况，拟在中标后将中标项目的部分非主 体、非关键工作进行分包的，应当在投标文件中载明。中标文件明确是由甲公司承担该标 段施工，所以甲公司在事后不能随意向外分包。</w:t>
      </w:r>
    </w:p>
    <w:p>
      <w:pPr>
        <w:pStyle w:val="23"/>
        <w:keepNext w:val="0"/>
        <w:keepLines w:val="0"/>
        <w:widowControl w:val="0"/>
        <w:numPr>
          <w:ilvl w:val="0"/>
          <w:numId w:val="667"/>
        </w:numPr>
        <w:shd w:val="clear" w:color="auto" w:fill="auto"/>
        <w:tabs>
          <w:tab w:val="left" w:pos="824"/>
        </w:tabs>
        <w:bidi w:val="0"/>
        <w:spacing w:before="0" w:after="0" w:line="319" w:lineRule="exact"/>
        <w:ind w:left="0" w:right="0" w:firstLine="420"/>
        <w:jc w:val="both"/>
      </w:pPr>
      <w:bookmarkStart w:id="3884" w:name="bookmark3888"/>
      <w:bookmarkEnd w:id="3884"/>
      <w:r>
        <w:rPr>
          <w:color w:val="333333"/>
          <w:spacing w:val="0"/>
          <w:w w:val="100"/>
          <w:position w:val="0"/>
        </w:rPr>
        <w:t>项目的主体和关键性工作须自己完成，禁止分包给他人。隧道是地铁工程的主体 工程、关键工程之一，因此分包给乙、丙两公司是不对的。</w:t>
      </w:r>
    </w:p>
    <w:p>
      <w:pPr>
        <w:pStyle w:val="23"/>
        <w:keepNext w:val="0"/>
        <w:keepLines w:val="0"/>
        <w:widowControl w:val="0"/>
        <w:numPr>
          <w:ilvl w:val="0"/>
          <w:numId w:val="668"/>
        </w:numPr>
        <w:shd w:val="clear" w:color="auto" w:fill="auto"/>
        <w:bidi w:val="0"/>
        <w:spacing w:before="0" w:after="0" w:line="319" w:lineRule="exact"/>
        <w:ind w:left="0" w:right="0" w:firstLine="500"/>
        <w:jc w:val="both"/>
      </w:pPr>
      <w:bookmarkStart w:id="3885" w:name="bookmark3889"/>
      <w:bookmarkEnd w:id="3885"/>
      <w:r>
        <w:rPr>
          <w:color w:val="333333"/>
          <w:spacing w:val="0"/>
          <w:w w:val="100"/>
          <w:position w:val="0"/>
        </w:rPr>
        <w:t>问题(2):</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甲公司项目部存在放弃施工管理问题。项目部应该对所承包工程编制完整的施工组织 设计和整体的进度计划、安全保证计划、质量保证计划等，以便进行全面管理和控制，然 而项目部却组织乙、丙两公司分别编制</w:t>
      </w:r>
      <w:r>
        <w:rPr>
          <w:color w:val="333333"/>
          <w:spacing w:val="0"/>
          <w:w w:val="100"/>
          <w:position w:val="0"/>
          <w:lang w:val="en-US" w:eastAsia="en-US" w:bidi="en-US"/>
        </w:rPr>
        <w:t>G、G</w:t>
      </w:r>
      <w:r>
        <w:rPr>
          <w:color w:val="333333"/>
          <w:spacing w:val="0"/>
          <w:w w:val="100"/>
          <w:position w:val="0"/>
        </w:rPr>
        <w:t>隧道的施工组织设计、质量保证计划和安全 保证计划，这在实质上是放弃了对隧道施工的整体管理。</w:t>
      </w:r>
    </w:p>
    <w:p>
      <w:pPr>
        <w:pStyle w:val="23"/>
        <w:keepNext w:val="0"/>
        <w:keepLines w:val="0"/>
        <w:widowControl w:val="0"/>
        <w:shd w:val="clear" w:color="auto" w:fill="auto"/>
        <w:bidi w:val="0"/>
        <w:spacing w:before="0" w:after="0" w:line="319" w:lineRule="exact"/>
        <w:ind w:left="0" w:right="0" w:firstLine="500"/>
        <w:jc w:val="both"/>
      </w:pPr>
      <w:r>
        <w:rPr>
          <w:color w:val="333333"/>
          <w:spacing w:val="0"/>
          <w:w w:val="100"/>
          <w:position w:val="0"/>
        </w:rPr>
        <w:t>(3 )问题(3 )：</w:t>
      </w:r>
    </w:p>
    <w:p>
      <w:pPr>
        <w:pStyle w:val="23"/>
        <w:keepNext w:val="0"/>
        <w:keepLines w:val="0"/>
        <w:widowControl w:val="0"/>
        <w:shd w:val="clear" w:color="auto" w:fill="auto"/>
        <w:bidi w:val="0"/>
        <w:spacing w:before="0" w:after="280" w:line="319" w:lineRule="exact"/>
        <w:ind w:left="0" w:right="0" w:firstLine="420"/>
        <w:jc w:val="both"/>
      </w:pPr>
      <w:r>
        <w:rPr>
          <w:color w:val="333333"/>
          <w:spacing w:val="0"/>
          <w:w w:val="100"/>
          <w:position w:val="0"/>
        </w:rPr>
        <w:t>履行分包合同时，承包方应当就承包项目向发包方负责；分包方就分包项目向承包方 负责；因分包方过失给发包方造成损失，承包方承担连带责任。</w:t>
      </w:r>
    </w:p>
    <w:p>
      <w:pPr>
        <w:pStyle w:val="2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1K420052</w:t>
      </w:r>
      <w:r>
        <w:rPr>
          <w:color w:val="7EC18E"/>
          <w:spacing w:val="0"/>
          <w:w w:val="100"/>
          <w:position w:val="0"/>
        </w:rPr>
        <w:t>施匚万案伽定的依据</w:t>
      </w:r>
    </w:p>
    <w:p>
      <w:pPr>
        <w:pStyle w:val="23"/>
        <w:keepNext w:val="0"/>
        <w:keepLines w:val="0"/>
        <w:widowControl w:val="0"/>
        <w:shd w:val="clear" w:color="auto" w:fill="auto"/>
        <w:bidi w:val="0"/>
        <w:spacing w:before="0" w:after="0" w:line="317" w:lineRule="exact"/>
        <w:ind w:left="0" w:right="0" w:firstLine="420"/>
        <w:jc w:val="both"/>
      </w:pPr>
      <w:r>
        <w:rPr>
          <w:color w:val="7EC18E"/>
          <w:spacing w:val="0"/>
          <w:w w:val="100"/>
          <w:position w:val="0"/>
          <w:lang w:val="en-US" w:eastAsia="en-US" w:bidi="en-US"/>
        </w:rPr>
        <w:t>—</w:t>
      </w:r>
      <w:r>
        <w:rPr>
          <w:color w:val="7EC18E"/>
          <w:spacing w:val="0"/>
          <w:w w:val="100"/>
          <w:position w:val="0"/>
        </w:rPr>
        <w:t>、制定施工方案原则</w:t>
      </w:r>
    </w:p>
    <w:p>
      <w:pPr>
        <w:pStyle w:val="23"/>
        <w:keepNext w:val="0"/>
        <w:keepLines w:val="0"/>
        <w:widowControl w:val="0"/>
        <w:shd w:val="clear" w:color="auto" w:fill="auto"/>
        <w:bidi w:val="0"/>
        <w:spacing w:before="0" w:after="0" w:line="317" w:lineRule="exact"/>
        <w:ind w:left="0" w:right="0" w:firstLine="520"/>
        <w:jc w:val="both"/>
      </w:pPr>
      <w:r>
        <w:rPr>
          <w:color w:val="333333"/>
          <w:spacing w:val="0"/>
          <w:w w:val="100"/>
          <w:position w:val="0"/>
        </w:rPr>
        <w:t xml:space="preserve">(1)制定切实可行的施工方案，首先必须从实际出发，一切要切合当前的实际情 况，有实现的可能性。选定的方案在人力、物力、财力、技术上所提出的要求，应该是当 </w:t>
      </w:r>
      <w:r>
        <w:rPr>
          <w:color w:val="7C7C7C"/>
          <w:spacing w:val="0"/>
          <w:w w:val="100"/>
          <w:position w:val="0"/>
        </w:rPr>
        <w:t>前已具备条件或在一定的时期内有可能争取到的，否则，任何方案都是不可取的。这就要 求在制定方案之前，要深入细致地做好调查研究工作，掌握主客观情况，进行反复的分析 比较，只有这样才能做到切实可行。</w:t>
      </w:r>
    </w:p>
    <w:p>
      <w:pPr>
        <w:pStyle w:val="23"/>
        <w:keepNext w:val="0"/>
        <w:keepLines w:val="0"/>
        <w:widowControl w:val="0"/>
        <w:shd w:val="clear" w:color="auto" w:fill="auto"/>
        <w:tabs>
          <w:tab w:val="left" w:pos="1017"/>
        </w:tabs>
        <w:bidi w:val="0"/>
        <w:spacing w:before="0" w:after="0" w:line="322" w:lineRule="exact"/>
        <w:ind w:left="0" w:right="0" w:firstLine="520"/>
        <w:jc w:val="both"/>
      </w:pPr>
      <w:bookmarkStart w:id="3886" w:name="bookmark3890"/>
      <w:r>
        <w:rPr>
          <w:color w:val="7C7C7C"/>
          <w:spacing w:val="0"/>
          <w:w w:val="100"/>
          <w:position w:val="0"/>
        </w:rPr>
        <w:t>（</w:t>
      </w:r>
      <w:bookmarkEnd w:id="3886"/>
      <w:r>
        <w:rPr>
          <w:color w:val="7C7C7C"/>
          <w:spacing w:val="0"/>
          <w:w w:val="100"/>
          <w:position w:val="0"/>
        </w:rPr>
        <w:t>2）</w:t>
      </w:r>
      <w:r>
        <w:rPr>
          <w:color w:val="7C7C7C"/>
          <w:spacing w:val="0"/>
          <w:w w:val="100"/>
          <w:position w:val="0"/>
        </w:rPr>
        <w:tab/>
      </w:r>
      <w:r>
        <w:rPr>
          <w:color w:val="7C7C7C"/>
          <w:spacing w:val="0"/>
          <w:w w:val="100"/>
          <w:position w:val="0"/>
        </w:rPr>
        <w:t>施工期限满足规定要求，保证工程特别是重点工程按期或提前完成，迅速发 挥投资的效益，有重大的经济意义。因此，施工方案必须保证在竣工时间上符合规定 的要求，并争取提前完成，这就要在确定施工方案时，在施工组织上统筹安排，照顾 均衡施工。在技术上尽可能运用先进的施工经验和技术，力争提高机械化和装配化的 程度。</w:t>
      </w:r>
    </w:p>
    <w:p>
      <w:pPr>
        <w:pStyle w:val="23"/>
        <w:keepNext w:val="0"/>
        <w:keepLines w:val="0"/>
        <w:widowControl w:val="0"/>
        <w:shd w:val="clear" w:color="auto" w:fill="auto"/>
        <w:tabs>
          <w:tab w:val="left" w:pos="1017"/>
        </w:tabs>
        <w:bidi w:val="0"/>
        <w:spacing w:before="0" w:after="0" w:line="322" w:lineRule="exact"/>
        <w:ind w:left="0" w:right="0" w:firstLine="520"/>
        <w:jc w:val="both"/>
      </w:pPr>
      <w:bookmarkStart w:id="3887" w:name="bookmark3891"/>
      <w:r>
        <w:rPr>
          <w:color w:val="7C7C7C"/>
          <w:spacing w:val="0"/>
          <w:w w:val="100"/>
          <w:position w:val="0"/>
        </w:rPr>
        <w:t>（</w:t>
      </w:r>
      <w:bookmarkEnd w:id="3887"/>
      <w:r>
        <w:rPr>
          <w:color w:val="7C7C7C"/>
          <w:spacing w:val="0"/>
          <w:w w:val="100"/>
          <w:position w:val="0"/>
        </w:rPr>
        <w:t>3）</w:t>
      </w:r>
      <w:r>
        <w:rPr>
          <w:color w:val="7C7C7C"/>
          <w:spacing w:val="0"/>
          <w:w w:val="100"/>
          <w:position w:val="0"/>
        </w:rPr>
        <w:tab/>
      </w:r>
      <w:r>
        <w:rPr>
          <w:color w:val="7C7C7C"/>
          <w:spacing w:val="0"/>
          <w:w w:val="100"/>
          <w:position w:val="0"/>
        </w:rPr>
        <w:t>确保丁.程“质量第一，安全生产”。在制定方案时，要充分考虑到</w:t>
      </w:r>
      <w:r>
        <w:rPr>
          <w:color w:val="7C7C7C"/>
          <w:spacing w:val="0"/>
          <w:w w:val="100"/>
          <w:position w:val="0"/>
          <w:lang w:val="en-US" w:eastAsia="en-US" w:bidi="en-US"/>
        </w:rPr>
        <w:t>T.</w:t>
      </w:r>
      <w:r>
        <w:rPr>
          <w:color w:val="7C7C7C"/>
          <w:spacing w:val="0"/>
          <w:w w:val="100"/>
          <w:position w:val="0"/>
        </w:rPr>
        <w:t>程的质量 和安全。在提出施工方案的同时，要提出保证工程质最和安全的技术组织措施，使方案完 全符合技术规范与安全规程的要求。如果方案不能确保工程质量与安全生产，其他方面再 好也是不可取的。</w:t>
      </w:r>
    </w:p>
    <w:p>
      <w:pPr>
        <w:pStyle w:val="23"/>
        <w:keepNext w:val="0"/>
        <w:keepLines w:val="0"/>
        <w:widowControl w:val="0"/>
        <w:shd w:val="clear" w:color="auto" w:fill="auto"/>
        <w:tabs>
          <w:tab w:val="left" w:pos="1017"/>
        </w:tabs>
        <w:bidi w:val="0"/>
        <w:spacing w:before="0" w:after="0" w:line="322" w:lineRule="exact"/>
        <w:ind w:left="0" w:right="0" w:firstLine="520"/>
        <w:jc w:val="both"/>
      </w:pPr>
      <w:bookmarkStart w:id="3888" w:name="bookmark3892"/>
      <w:r>
        <w:rPr>
          <w:color w:val="7C7C7C"/>
          <w:spacing w:val="0"/>
          <w:w w:val="100"/>
          <w:position w:val="0"/>
        </w:rPr>
        <w:t>（</w:t>
      </w:r>
      <w:bookmarkEnd w:id="3888"/>
      <w:r>
        <w:rPr>
          <w:color w:val="7C7C7C"/>
          <w:spacing w:val="0"/>
          <w:w w:val="100"/>
          <w:position w:val="0"/>
        </w:rPr>
        <w:t>4）</w:t>
      </w:r>
      <w:r>
        <w:rPr>
          <w:color w:val="7C7C7C"/>
          <w:spacing w:val="0"/>
          <w:w w:val="100"/>
          <w:position w:val="0"/>
        </w:rPr>
        <w:tab/>
      </w:r>
      <w:r>
        <w:rPr>
          <w:color w:val="7C7C7C"/>
          <w:spacing w:val="0"/>
          <w:w w:val="100"/>
          <w:position w:val="0"/>
        </w:rPr>
        <w:t>施工费用最低。施工方案在满足其他条件的同时，还必须使方案经济合理，以 增加生产盈利，这就要求在制定方案时，尽量采用降低施工费用的一切有效措施，从人 力、材料、机械（具）和项目管理费等方面找出节省的因素，发掘节省的潜力，使工料消 耗和施工费用降到最低程度。</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以上几点是一个统一的整体，在制定施工方案时，应作通盘考虑。现代施工技术的进 步，组织经验的积累，每个工程的施工，都有不同的方法来完成，存在着多种可能的方 案，也有不同的变数。因此在确定施工方案时，要以上述几点作为衡量标准，经技术经济 分析比较，全面权衡，选出最优方案。</w:t>
      </w:r>
    </w:p>
    <w:p>
      <w:pPr>
        <w:pStyle w:val="23"/>
        <w:keepNext w:val="0"/>
        <w:keepLines w:val="0"/>
        <w:widowControl w:val="0"/>
        <w:shd w:val="clear" w:color="auto" w:fill="auto"/>
        <w:bidi w:val="0"/>
        <w:spacing w:before="0" w:after="0" w:line="322" w:lineRule="exact"/>
        <w:ind w:left="0" w:right="0" w:firstLine="440"/>
        <w:jc w:val="both"/>
      </w:pPr>
      <w:bookmarkStart w:id="3889" w:name="bookmark3893"/>
      <w:r>
        <w:rPr>
          <w:color w:val="7C7C7C"/>
          <w:spacing w:val="0"/>
          <w:w w:val="100"/>
          <w:position w:val="0"/>
        </w:rPr>
        <w:t>二</w:t>
      </w:r>
      <w:bookmarkEnd w:id="3889"/>
      <w:r>
        <w:rPr>
          <w:color w:val="7C7C7C"/>
          <w:spacing w:val="0"/>
          <w:w w:val="100"/>
          <w:position w:val="0"/>
        </w:rPr>
        <w:t>、施工方案主要内容</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包括施工方法的确定、施工机具的选择、施工顺序的确定，还应包括季节性措施、四 新（新技术、新工艺、新材料、新设备）技术措施以及结合市政公用工程特点和由施工组 织设计安排的、工程需要所应采取的相应方法与技术措施等方面的内容。重点分项工程、 关键工序、季节施工还应制定专项施工方案。</w:t>
      </w:r>
    </w:p>
    <w:p>
      <w:pPr>
        <w:pStyle w:val="23"/>
        <w:keepNext w:val="0"/>
        <w:keepLines w:val="0"/>
        <w:widowControl w:val="0"/>
        <w:shd w:val="clear" w:color="auto" w:fill="auto"/>
        <w:tabs>
          <w:tab w:val="left" w:pos="1102"/>
        </w:tabs>
        <w:bidi w:val="0"/>
        <w:spacing w:before="0" w:after="0" w:line="321" w:lineRule="exact"/>
        <w:ind w:left="0" w:right="0" w:firstLine="520"/>
        <w:jc w:val="both"/>
      </w:pPr>
      <w:bookmarkStart w:id="3890" w:name="bookmark3894"/>
      <w:r>
        <w:rPr>
          <w:color w:val="7C7C7C"/>
          <w:spacing w:val="0"/>
          <w:w w:val="100"/>
          <w:position w:val="0"/>
        </w:rPr>
        <w:t>（</w:t>
      </w:r>
      <w:bookmarkEnd w:id="3890"/>
      <w:r>
        <w:rPr>
          <w:color w:val="7C7C7C"/>
          <w:spacing w:val="0"/>
          <w:w w:val="100"/>
          <w:position w:val="0"/>
        </w:rPr>
        <w:t>一）</w:t>
      </w:r>
      <w:r>
        <w:rPr>
          <w:color w:val="7C7C7C"/>
          <w:spacing w:val="0"/>
          <w:w w:val="100"/>
          <w:position w:val="0"/>
        </w:rPr>
        <w:tab/>
      </w:r>
      <w:r>
        <w:rPr>
          <w:color w:val="7C7C7C"/>
          <w:spacing w:val="0"/>
          <w:w w:val="100"/>
          <w:position w:val="0"/>
        </w:rPr>
        <w:t>施工方法</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施工方法（工艺）是施工方案的核心内容，具有决定性作用。施工方法（工艺）一经 确定，机具设备和材料的选择就只能以满足它的要求为基本依据，施工组织也是在这个基 础上进行的。</w:t>
      </w:r>
    </w:p>
    <w:p>
      <w:pPr>
        <w:pStyle w:val="23"/>
        <w:keepNext w:val="0"/>
        <w:keepLines w:val="0"/>
        <w:widowControl w:val="0"/>
        <w:shd w:val="clear" w:color="auto" w:fill="auto"/>
        <w:tabs>
          <w:tab w:val="left" w:pos="1102"/>
        </w:tabs>
        <w:bidi w:val="0"/>
        <w:spacing w:before="0" w:after="0" w:line="321" w:lineRule="exact"/>
        <w:ind w:left="0" w:right="0" w:firstLine="520"/>
        <w:jc w:val="both"/>
      </w:pPr>
      <w:bookmarkStart w:id="3891" w:name="bookmark3895"/>
      <w:r>
        <w:rPr>
          <w:color w:val="7C7C7C"/>
          <w:spacing w:val="0"/>
          <w:w w:val="100"/>
          <w:position w:val="0"/>
        </w:rPr>
        <w:t>（</w:t>
      </w:r>
      <w:bookmarkEnd w:id="3891"/>
      <w:r>
        <w:rPr>
          <w:color w:val="7C7C7C"/>
          <w:spacing w:val="0"/>
          <w:w w:val="100"/>
          <w:position w:val="0"/>
        </w:rPr>
        <w:t>二）</w:t>
      </w:r>
      <w:r>
        <w:rPr>
          <w:color w:val="7C7C7C"/>
          <w:spacing w:val="0"/>
          <w:w w:val="100"/>
          <w:position w:val="0"/>
        </w:rPr>
        <w:tab/>
      </w:r>
      <w:r>
        <w:rPr>
          <w:color w:val="7C7C7C"/>
          <w:spacing w:val="0"/>
          <w:w w:val="100"/>
          <w:position w:val="0"/>
        </w:rPr>
        <w:t>施工机具</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正确拟定施工方法和选择施工机具是合理组织施工的关键，二者关系紧密。施工方法 在技术上必须满足保证施工质量，提高劳动生产率，加快施工进度及充分利用机具的要 求，做到技术上先进，经济上合理；而正确地选择施工机具能使施工方法更为先进、合 理、经济。因此，施工机具选择的好与坏很大程度上决定了施工方法的优劣。</w:t>
      </w:r>
    </w:p>
    <w:p>
      <w:pPr>
        <w:pStyle w:val="23"/>
        <w:keepNext w:val="0"/>
        <w:keepLines w:val="0"/>
        <w:widowControl w:val="0"/>
        <w:shd w:val="clear" w:color="auto" w:fill="auto"/>
        <w:tabs>
          <w:tab w:val="left" w:pos="1102"/>
        </w:tabs>
        <w:bidi w:val="0"/>
        <w:spacing w:before="0" w:after="0" w:line="321" w:lineRule="exact"/>
        <w:ind w:left="0" w:right="0" w:firstLine="520"/>
        <w:jc w:val="both"/>
      </w:pPr>
      <w:bookmarkStart w:id="3892" w:name="bookmark3896"/>
      <w:r>
        <w:rPr>
          <w:color w:val="7C7C7C"/>
          <w:spacing w:val="0"/>
          <w:w w:val="100"/>
          <w:position w:val="0"/>
        </w:rPr>
        <w:t>（</w:t>
      </w:r>
      <w:bookmarkEnd w:id="3892"/>
      <w:r>
        <w:rPr>
          <w:color w:val="7C7C7C"/>
          <w:spacing w:val="0"/>
          <w:w w:val="100"/>
          <w:position w:val="0"/>
        </w:rPr>
        <w:t>三）</w:t>
      </w:r>
      <w:r>
        <w:rPr>
          <w:color w:val="7C7C7C"/>
          <w:spacing w:val="0"/>
          <w:w w:val="100"/>
          <w:position w:val="0"/>
        </w:rPr>
        <w:tab/>
      </w:r>
      <w:r>
        <w:rPr>
          <w:color w:val="7C7C7C"/>
          <w:spacing w:val="0"/>
          <w:w w:val="100"/>
          <w:position w:val="0"/>
        </w:rPr>
        <w:t>施工组织</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 xml:space="preserve">施工组织是研究施工项目施工过程中各种资源合理组织的科学。施工项目是通过施工 活动完成的，进行这种活动，需要有大量各种各样的建筑材料、施工机具和具有一定生产 经验及劳动技能的劳动者，如特殊工种，并且要把这些资源按照施工技术规律与组织规 律，以及设计文件的要求，在空间上按照一定的位置，在时间上按照先后顺序，在数量上 </w:t>
      </w:r>
      <w:r>
        <w:rPr>
          <w:spacing w:val="0"/>
          <w:w w:val="100"/>
          <w:position w:val="0"/>
        </w:rPr>
        <w:t>按照不同的比例，将它们合理地组织起来，让劳动者在统一的指挥下行动，由不同的劳动 者运用不同的机具以不同的方式对不同的建筑材料进行加工</w:t>
      </w:r>
      <w:r>
        <w:rPr>
          <w:spacing w:val="0"/>
          <w:w w:val="100"/>
          <w:position w:val="0"/>
          <w:lang w:val="en-US" w:eastAsia="en-US" w:bidi="en-US"/>
        </w:rPr>
        <w:t>O</w:t>
      </w:r>
    </w:p>
    <w:p>
      <w:pPr>
        <w:pStyle w:val="23"/>
        <w:keepNext w:val="0"/>
        <w:keepLines w:val="0"/>
        <w:widowControl w:val="0"/>
        <w:shd w:val="clear" w:color="auto" w:fill="auto"/>
        <w:tabs>
          <w:tab w:val="left" w:pos="1153"/>
        </w:tabs>
        <w:bidi w:val="0"/>
        <w:spacing w:before="0" w:after="0" w:line="318" w:lineRule="exact"/>
        <w:ind w:left="0" w:right="0" w:firstLine="520"/>
        <w:jc w:val="both"/>
      </w:pPr>
      <w:bookmarkStart w:id="3893" w:name="bookmark3897"/>
      <w:r>
        <w:rPr>
          <w:spacing w:val="0"/>
          <w:w w:val="100"/>
          <w:position w:val="0"/>
        </w:rPr>
        <w:t>（</w:t>
      </w:r>
      <w:bookmarkEnd w:id="3893"/>
      <w:r>
        <w:rPr>
          <w:spacing w:val="0"/>
          <w:w w:val="100"/>
          <w:position w:val="0"/>
        </w:rPr>
        <w:t>四）</w:t>
      </w:r>
      <w:r>
        <w:rPr>
          <w:spacing w:val="0"/>
          <w:w w:val="100"/>
          <w:position w:val="0"/>
        </w:rPr>
        <w:tab/>
      </w:r>
      <w:r>
        <w:rPr>
          <w:spacing w:val="0"/>
          <w:w w:val="100"/>
          <w:position w:val="0"/>
        </w:rPr>
        <w:t>施工顺序</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施工顺序安排是编制施工方案的重要内容之一，施工顺序安排得好，可以加快施工进 度，减少人工和机具的停歇时间，并能充分利用工作面，避免施工干扰，达到均衡、连续 施工的目的，实现科学组织施工，做到不增加资源、加快工期、降低施工成本。</w:t>
      </w:r>
    </w:p>
    <w:p>
      <w:pPr>
        <w:pStyle w:val="23"/>
        <w:keepNext w:val="0"/>
        <w:keepLines w:val="0"/>
        <w:widowControl w:val="0"/>
        <w:shd w:val="clear" w:color="auto" w:fill="auto"/>
        <w:tabs>
          <w:tab w:val="left" w:pos="1153"/>
        </w:tabs>
        <w:bidi w:val="0"/>
        <w:spacing w:before="0" w:after="0" w:line="318" w:lineRule="exact"/>
        <w:ind w:left="0" w:right="0" w:firstLine="520"/>
        <w:jc w:val="both"/>
      </w:pPr>
      <w:bookmarkStart w:id="3894" w:name="bookmark3898"/>
      <w:r>
        <w:rPr>
          <w:spacing w:val="0"/>
          <w:w w:val="100"/>
          <w:position w:val="0"/>
        </w:rPr>
        <w:t>（</w:t>
      </w:r>
      <w:bookmarkEnd w:id="3894"/>
      <w:r>
        <w:rPr>
          <w:spacing w:val="0"/>
          <w:w w:val="100"/>
          <w:position w:val="0"/>
        </w:rPr>
        <w:t>五）</w:t>
      </w:r>
      <w:r>
        <w:rPr>
          <w:spacing w:val="0"/>
          <w:w w:val="100"/>
          <w:position w:val="0"/>
        </w:rPr>
        <w:tab/>
      </w:r>
      <w:r>
        <w:rPr>
          <w:spacing w:val="0"/>
          <w:w w:val="100"/>
          <w:position w:val="0"/>
        </w:rPr>
        <w:t>现场平面布置</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科学的布置现场可以减少材料二次搬运和频繁移动施工机具产生的现场搬运费用，从 而节省开支。</w:t>
      </w:r>
    </w:p>
    <w:p>
      <w:pPr>
        <w:pStyle w:val="23"/>
        <w:keepNext w:val="0"/>
        <w:keepLines w:val="0"/>
        <w:widowControl w:val="0"/>
        <w:shd w:val="clear" w:color="auto" w:fill="auto"/>
        <w:tabs>
          <w:tab w:val="left" w:pos="1153"/>
        </w:tabs>
        <w:bidi w:val="0"/>
        <w:spacing w:before="0" w:after="0" w:line="318" w:lineRule="exact"/>
        <w:ind w:left="0" w:right="0" w:firstLine="520"/>
        <w:jc w:val="both"/>
      </w:pPr>
      <w:bookmarkStart w:id="3895" w:name="bookmark3899"/>
      <w:r>
        <w:rPr>
          <w:spacing w:val="0"/>
          <w:w w:val="100"/>
          <w:position w:val="0"/>
        </w:rPr>
        <w:t>（</w:t>
      </w:r>
      <w:bookmarkEnd w:id="3895"/>
      <w:r>
        <w:rPr>
          <w:spacing w:val="0"/>
          <w:w w:val="100"/>
          <w:position w:val="0"/>
        </w:rPr>
        <w:t>六）</w:t>
      </w:r>
      <w:r>
        <w:rPr>
          <w:spacing w:val="0"/>
          <w:w w:val="100"/>
          <w:position w:val="0"/>
        </w:rPr>
        <w:tab/>
      </w:r>
      <w:r>
        <w:rPr>
          <w:spacing w:val="0"/>
          <w:w w:val="100"/>
          <w:position w:val="0"/>
        </w:rPr>
        <w:t>技术组织措施</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 xml:space="preserve">技术组织是保证选择的施工方案得以实施的保证措施，包括加快施工进度，保证工程 质量和施工安全，降低施工成本的各种技术措施，如采用新材料、新工艺、先进技术，建 立安全质量保证体系及责任制，编写作业指导书，实行标准化作业，采用网络技术（如 </w:t>
      </w:r>
      <w:r>
        <w:rPr>
          <w:spacing w:val="0"/>
          <w:w w:val="100"/>
          <w:position w:val="0"/>
          <w:lang w:val="en-US" w:eastAsia="en-US" w:bidi="en-US"/>
        </w:rPr>
        <w:t>BIM、0A</w:t>
      </w:r>
      <w:r>
        <w:rPr>
          <w:spacing w:val="0"/>
          <w:w w:val="100"/>
          <w:position w:val="0"/>
        </w:rPr>
        <w:t>等）编制施工进度等。</w:t>
      </w:r>
    </w:p>
    <w:p>
      <w:pPr>
        <w:pStyle w:val="23"/>
        <w:keepNext w:val="0"/>
        <w:keepLines w:val="0"/>
        <w:widowControl w:val="0"/>
        <w:shd w:val="clear" w:color="auto" w:fill="auto"/>
        <w:bidi w:val="0"/>
        <w:spacing w:before="0" w:after="0" w:line="318" w:lineRule="exact"/>
        <w:ind w:left="0" w:right="0" w:firstLine="440"/>
        <w:jc w:val="both"/>
      </w:pPr>
      <w:bookmarkStart w:id="3896" w:name="bookmark3900"/>
      <w:r>
        <w:rPr>
          <w:spacing w:val="0"/>
          <w:w w:val="100"/>
          <w:position w:val="0"/>
        </w:rPr>
        <w:t>三</w:t>
      </w:r>
      <w:bookmarkEnd w:id="3896"/>
      <w:r>
        <w:rPr>
          <w:spacing w:val="0"/>
          <w:w w:val="100"/>
          <w:position w:val="0"/>
        </w:rPr>
        <w:t>、施工方案的确定</w:t>
      </w:r>
    </w:p>
    <w:p>
      <w:pPr>
        <w:pStyle w:val="23"/>
        <w:keepNext w:val="0"/>
        <w:keepLines w:val="0"/>
        <w:widowControl w:val="0"/>
        <w:shd w:val="clear" w:color="auto" w:fill="auto"/>
        <w:tabs>
          <w:tab w:val="left" w:pos="1153"/>
        </w:tabs>
        <w:bidi w:val="0"/>
        <w:spacing w:before="0" w:after="0" w:line="318" w:lineRule="exact"/>
        <w:ind w:left="0" w:right="0" w:firstLine="520"/>
        <w:jc w:val="both"/>
      </w:pPr>
      <w:bookmarkStart w:id="3897" w:name="bookmark3901"/>
      <w:r>
        <w:rPr>
          <w:spacing w:val="0"/>
          <w:w w:val="100"/>
          <w:position w:val="0"/>
        </w:rPr>
        <w:t>（</w:t>
      </w:r>
      <w:bookmarkEnd w:id="3897"/>
      <w:r>
        <w:rPr>
          <w:spacing w:val="0"/>
          <w:w w:val="100"/>
          <w:position w:val="0"/>
        </w:rPr>
        <w:t>一）</w:t>
      </w:r>
      <w:r>
        <w:rPr>
          <w:spacing w:val="0"/>
          <w:w w:val="100"/>
          <w:position w:val="0"/>
        </w:rPr>
        <w:tab/>
      </w:r>
      <w:r>
        <w:rPr>
          <w:spacing w:val="0"/>
          <w:w w:val="100"/>
          <w:position w:val="0"/>
        </w:rPr>
        <w:t>施工方法选择的依据</w:t>
      </w:r>
    </w:p>
    <w:p>
      <w:pPr>
        <w:pStyle w:val="23"/>
        <w:keepNext w:val="0"/>
        <w:keepLines w:val="0"/>
        <w:widowControl w:val="0"/>
        <w:shd w:val="clear" w:color="auto" w:fill="auto"/>
        <w:bidi w:val="0"/>
        <w:spacing w:before="0" w:after="0" w:line="318" w:lineRule="exact"/>
        <w:ind w:left="0" w:right="0" w:firstLine="440"/>
        <w:jc w:val="both"/>
      </w:pPr>
      <w:r>
        <w:rPr>
          <w:spacing w:val="0"/>
          <w:w w:val="100"/>
          <w:position w:val="0"/>
        </w:rPr>
        <w:t>正确地选择施工方法是确定施工方案的关键。各个施工过程均可采用多种施工方法 进行施工，而每一种施工方法都有其各自的优势和使用的局限性。我们的任务就是从若 干可行的施工方法中选择最可行、最经济的施工方法。选择施工方法的依据主要有以下 几点：</w:t>
      </w:r>
    </w:p>
    <w:p>
      <w:pPr>
        <w:pStyle w:val="23"/>
        <w:keepNext w:val="0"/>
        <w:keepLines w:val="0"/>
        <w:widowControl w:val="0"/>
        <w:shd w:val="clear" w:color="auto" w:fill="auto"/>
        <w:tabs>
          <w:tab w:val="left" w:pos="1047"/>
        </w:tabs>
        <w:bidi w:val="0"/>
        <w:spacing w:before="0" w:after="0" w:line="318" w:lineRule="exact"/>
        <w:ind w:left="0" w:right="0" w:firstLine="520"/>
        <w:jc w:val="both"/>
      </w:pPr>
      <w:bookmarkStart w:id="3898" w:name="bookmark3902"/>
      <w:r>
        <w:rPr>
          <w:spacing w:val="0"/>
          <w:w w:val="100"/>
          <w:position w:val="0"/>
        </w:rPr>
        <w:t>（</w:t>
      </w:r>
      <w:bookmarkEnd w:id="3898"/>
      <w:r>
        <w:rPr>
          <w:spacing w:val="0"/>
          <w:w w:val="100"/>
          <w:position w:val="0"/>
        </w:rPr>
        <w:t>1）</w:t>
      </w:r>
      <w:r>
        <w:rPr>
          <w:spacing w:val="0"/>
          <w:w w:val="100"/>
          <w:position w:val="0"/>
        </w:rPr>
        <w:tab/>
      </w:r>
      <w:r>
        <w:rPr>
          <w:spacing w:val="0"/>
          <w:w w:val="100"/>
          <w:position w:val="0"/>
        </w:rPr>
        <w:t>工程特点，主要指工程项目的规模、构造、工艺要求、技术要求等方面。</w:t>
      </w:r>
    </w:p>
    <w:p>
      <w:pPr>
        <w:pStyle w:val="23"/>
        <w:keepNext w:val="0"/>
        <w:keepLines w:val="0"/>
        <w:widowControl w:val="0"/>
        <w:shd w:val="clear" w:color="auto" w:fill="auto"/>
        <w:tabs>
          <w:tab w:val="left" w:pos="1036"/>
        </w:tabs>
        <w:bidi w:val="0"/>
        <w:spacing w:before="0" w:after="0" w:line="318" w:lineRule="exact"/>
        <w:ind w:left="0" w:right="0" w:firstLine="520"/>
        <w:jc w:val="both"/>
      </w:pPr>
      <w:bookmarkStart w:id="3899" w:name="bookmark3903"/>
      <w:r>
        <w:rPr>
          <w:spacing w:val="0"/>
          <w:w w:val="100"/>
          <w:position w:val="0"/>
        </w:rPr>
        <w:t>（</w:t>
      </w:r>
      <w:bookmarkEnd w:id="3899"/>
      <w:r>
        <w:rPr>
          <w:spacing w:val="0"/>
          <w:w w:val="100"/>
          <w:position w:val="0"/>
        </w:rPr>
        <w:t>2）</w:t>
      </w:r>
      <w:r>
        <w:rPr>
          <w:spacing w:val="0"/>
          <w:w w:val="100"/>
          <w:position w:val="0"/>
        </w:rPr>
        <w:tab/>
      </w:r>
      <w:r>
        <w:rPr>
          <w:spacing w:val="0"/>
          <w:w w:val="100"/>
          <w:position w:val="0"/>
        </w:rPr>
        <w:t>工期要求，要明确本工程的总工期和各分部、分项工程的工期是属于紧迫、正 常和充裕三种情况的哪一种。</w:t>
      </w:r>
    </w:p>
    <w:p>
      <w:pPr>
        <w:pStyle w:val="23"/>
        <w:keepNext w:val="0"/>
        <w:keepLines w:val="0"/>
        <w:widowControl w:val="0"/>
        <w:shd w:val="clear" w:color="auto" w:fill="auto"/>
        <w:tabs>
          <w:tab w:val="left" w:pos="1046"/>
        </w:tabs>
        <w:bidi w:val="0"/>
        <w:spacing w:before="0" w:after="0" w:line="318" w:lineRule="exact"/>
        <w:ind w:left="0" w:right="0" w:firstLine="520"/>
        <w:jc w:val="both"/>
      </w:pPr>
      <w:bookmarkStart w:id="3900" w:name="bookmark3904"/>
      <w:r>
        <w:rPr>
          <w:spacing w:val="0"/>
          <w:w w:val="100"/>
          <w:position w:val="0"/>
        </w:rPr>
        <w:t>（</w:t>
      </w:r>
      <w:bookmarkEnd w:id="3900"/>
      <w:r>
        <w:rPr>
          <w:spacing w:val="0"/>
          <w:w w:val="100"/>
          <w:position w:val="0"/>
        </w:rPr>
        <w:t>3）</w:t>
      </w:r>
      <w:r>
        <w:rPr>
          <w:spacing w:val="0"/>
          <w:w w:val="100"/>
          <w:position w:val="0"/>
        </w:rPr>
        <w:tab/>
      </w:r>
      <w:r>
        <w:rPr>
          <w:spacing w:val="0"/>
          <w:w w:val="100"/>
          <w:position w:val="0"/>
        </w:rPr>
        <w:t>施工组织条件，主要指气候等自然条件，施工单位的技术水平和管理水平，所 需设备、材料、资金等供应的可能性。</w:t>
      </w:r>
    </w:p>
    <w:p>
      <w:pPr>
        <w:pStyle w:val="23"/>
        <w:keepNext w:val="0"/>
        <w:keepLines w:val="0"/>
        <w:widowControl w:val="0"/>
        <w:shd w:val="clear" w:color="auto" w:fill="auto"/>
        <w:tabs>
          <w:tab w:val="left" w:pos="1052"/>
        </w:tabs>
        <w:bidi w:val="0"/>
        <w:spacing w:before="0" w:after="0" w:line="318" w:lineRule="exact"/>
        <w:ind w:left="0" w:right="0" w:firstLine="520"/>
        <w:jc w:val="both"/>
      </w:pPr>
      <w:bookmarkStart w:id="3901" w:name="bookmark3905"/>
      <w:r>
        <w:rPr>
          <w:spacing w:val="0"/>
          <w:w w:val="100"/>
          <w:position w:val="0"/>
        </w:rPr>
        <w:t>（</w:t>
      </w:r>
      <w:bookmarkEnd w:id="3901"/>
      <w:r>
        <w:rPr>
          <w:spacing w:val="0"/>
          <w:w w:val="100"/>
          <w:position w:val="0"/>
        </w:rPr>
        <w:t>4）</w:t>
      </w:r>
      <w:r>
        <w:rPr>
          <w:spacing w:val="0"/>
          <w:w w:val="100"/>
          <w:position w:val="0"/>
        </w:rPr>
        <w:tab/>
      </w:r>
      <w:r>
        <w:rPr>
          <w:spacing w:val="0"/>
          <w:w w:val="100"/>
          <w:position w:val="0"/>
        </w:rPr>
        <w:t>标书、合同书的要求，主要指招标书或合同条件中对施工方法的要求。</w:t>
      </w:r>
    </w:p>
    <w:p>
      <w:pPr>
        <w:pStyle w:val="23"/>
        <w:keepNext w:val="0"/>
        <w:keepLines w:val="0"/>
        <w:widowControl w:val="0"/>
        <w:shd w:val="clear" w:color="auto" w:fill="auto"/>
        <w:tabs>
          <w:tab w:val="left" w:pos="1052"/>
        </w:tabs>
        <w:bidi w:val="0"/>
        <w:spacing w:before="0" w:after="0" w:line="318" w:lineRule="exact"/>
        <w:ind w:left="0" w:right="0" w:firstLine="520"/>
        <w:jc w:val="both"/>
      </w:pPr>
      <w:bookmarkStart w:id="3902" w:name="bookmark3906"/>
      <w:r>
        <w:rPr>
          <w:spacing w:val="0"/>
          <w:w w:val="100"/>
          <w:position w:val="0"/>
        </w:rPr>
        <w:t>（</w:t>
      </w:r>
      <w:bookmarkEnd w:id="3902"/>
      <w:r>
        <w:rPr>
          <w:spacing w:val="0"/>
          <w:w w:val="100"/>
          <w:position w:val="0"/>
        </w:rPr>
        <w:t>5）</w:t>
      </w:r>
      <w:r>
        <w:rPr>
          <w:spacing w:val="0"/>
          <w:w w:val="100"/>
          <w:position w:val="0"/>
        </w:rPr>
        <w:tab/>
      </w:r>
      <w:r>
        <w:rPr>
          <w:spacing w:val="0"/>
          <w:w w:val="100"/>
          <w:position w:val="0"/>
        </w:rPr>
        <w:t>根据设计图纸的要求，确定施工方法。</w:t>
      </w:r>
    </w:p>
    <w:p>
      <w:pPr>
        <w:pStyle w:val="23"/>
        <w:keepNext w:val="0"/>
        <w:keepLines w:val="0"/>
        <w:widowControl w:val="0"/>
        <w:shd w:val="clear" w:color="auto" w:fill="auto"/>
        <w:tabs>
          <w:tab w:val="left" w:pos="1153"/>
        </w:tabs>
        <w:bidi w:val="0"/>
        <w:spacing w:before="0" w:after="0" w:line="316" w:lineRule="exact"/>
        <w:ind w:left="0" w:right="0" w:firstLine="520"/>
        <w:jc w:val="both"/>
      </w:pPr>
      <w:bookmarkStart w:id="3903" w:name="bookmark3907"/>
      <w:r>
        <w:rPr>
          <w:spacing w:val="0"/>
          <w:w w:val="100"/>
          <w:position w:val="0"/>
        </w:rPr>
        <w:t>（</w:t>
      </w:r>
      <w:bookmarkEnd w:id="3903"/>
      <w:r>
        <w:rPr>
          <w:spacing w:val="0"/>
          <w:w w:val="100"/>
          <w:position w:val="0"/>
        </w:rPr>
        <w:t>二）</w:t>
      </w:r>
      <w:r>
        <w:rPr>
          <w:spacing w:val="0"/>
          <w:w w:val="100"/>
          <w:position w:val="0"/>
        </w:rPr>
        <w:tab/>
      </w:r>
      <w:r>
        <w:rPr>
          <w:spacing w:val="0"/>
          <w:w w:val="100"/>
          <w:position w:val="0"/>
        </w:rPr>
        <w:t>施工方法的确定与机具选择的关系</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施工方法一经确定，机具设备的选择就只能以满足其要求为基本依据，施工组织也只 能在此基础上进行。但是，在现代化施工条件下，施工方法的确定，主要还是选择施工机 具的问题，这有时甚至成为最主要的问题，例如，顶管施工的工作坑，是选择冲抓式钻机 还是旋转式钻机，钻机一旦确定，施工方法也就确定了。</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确定施工方法，有时由于施工机具与材料等的限制，只能采用一种施工方法。可能此 方案不一定是最佳的，但别无选择。这时就需要从这种方案出发，制定更好的施工顺序， 以达到较好的经济性，弥补方案少而无选择余地的不足。</w:t>
      </w:r>
    </w:p>
    <w:p>
      <w:pPr>
        <w:pStyle w:val="23"/>
        <w:keepNext w:val="0"/>
        <w:keepLines w:val="0"/>
        <w:widowControl w:val="0"/>
        <w:shd w:val="clear" w:color="auto" w:fill="auto"/>
        <w:tabs>
          <w:tab w:val="left" w:pos="1153"/>
        </w:tabs>
        <w:bidi w:val="0"/>
        <w:spacing w:before="0" w:after="0" w:line="316" w:lineRule="exact"/>
        <w:ind w:left="0" w:right="0" w:firstLine="520"/>
        <w:jc w:val="both"/>
      </w:pPr>
      <w:bookmarkStart w:id="3904" w:name="bookmark3908"/>
      <w:r>
        <w:rPr>
          <w:spacing w:val="0"/>
          <w:w w:val="100"/>
          <w:position w:val="0"/>
        </w:rPr>
        <w:t>（</w:t>
      </w:r>
      <w:bookmarkEnd w:id="3904"/>
      <w:r>
        <w:rPr>
          <w:spacing w:val="0"/>
          <w:w w:val="100"/>
          <w:position w:val="0"/>
        </w:rPr>
        <w:t>三）</w:t>
      </w:r>
      <w:r>
        <w:rPr>
          <w:spacing w:val="0"/>
          <w:w w:val="100"/>
          <w:position w:val="0"/>
        </w:rPr>
        <w:tab/>
      </w:r>
      <w:r>
        <w:rPr>
          <w:spacing w:val="0"/>
          <w:w w:val="100"/>
          <w:position w:val="0"/>
        </w:rPr>
        <w:t>施工机具的选择和优化</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施工机具对施工工艺、施工方法有直接的影响，施工机具化是现代化大生产的显著标 志，对加快建设速度、提高工程质量、保证施工安全、节约工程成本起着至关重要的作 用，因此选择施工机具成为确定施工方案的一个重要内容，应主要考虑下列问题：</w:t>
      </w:r>
    </w:p>
    <w:p>
      <w:pPr>
        <w:pStyle w:val="23"/>
        <w:keepNext w:val="0"/>
        <w:keepLines w:val="0"/>
        <w:widowControl w:val="0"/>
        <w:shd w:val="clear" w:color="auto" w:fill="auto"/>
        <w:tabs>
          <w:tab w:val="left" w:pos="996"/>
        </w:tabs>
        <w:bidi w:val="0"/>
        <w:spacing w:before="0" w:after="0" w:line="322" w:lineRule="exact"/>
        <w:ind w:left="0" w:right="0" w:firstLine="520"/>
        <w:jc w:val="both"/>
      </w:pPr>
      <w:bookmarkStart w:id="3905" w:name="bookmark3909"/>
      <w:r>
        <w:rPr>
          <w:color w:val="7C7C7C"/>
          <w:spacing w:val="0"/>
          <w:w w:val="100"/>
          <w:position w:val="0"/>
        </w:rPr>
        <w:t>（</w:t>
      </w:r>
      <w:bookmarkEnd w:id="3905"/>
      <w:r>
        <w:rPr>
          <w:color w:val="7C7C7C"/>
          <w:spacing w:val="0"/>
          <w:w w:val="100"/>
          <w:position w:val="0"/>
        </w:rPr>
        <w:t>1）</w:t>
      </w:r>
      <w:r>
        <w:rPr>
          <w:color w:val="7C7C7C"/>
          <w:spacing w:val="0"/>
          <w:w w:val="100"/>
          <w:position w:val="0"/>
        </w:rPr>
        <w:tab/>
      </w:r>
      <w:r>
        <w:rPr>
          <w:color w:val="7C7C7C"/>
          <w:spacing w:val="0"/>
          <w:w w:val="100"/>
          <w:position w:val="0"/>
        </w:rPr>
        <w:t>在选用施工机具时，应尽量选用施工单位现有机具，以减少资金的投入，充分 发挥现有机具效率。若现有机具不能满足施工过程需要，则可考虑租赁或购买。</w:t>
      </w:r>
    </w:p>
    <w:p>
      <w:pPr>
        <w:pStyle w:val="23"/>
        <w:keepNext w:val="0"/>
        <w:keepLines w:val="0"/>
        <w:widowControl w:val="0"/>
        <w:shd w:val="clear" w:color="auto" w:fill="auto"/>
        <w:tabs>
          <w:tab w:val="left" w:pos="996"/>
        </w:tabs>
        <w:bidi w:val="0"/>
        <w:spacing w:before="0" w:after="0" w:line="322" w:lineRule="exact"/>
        <w:ind w:left="0" w:right="0" w:firstLine="520"/>
        <w:jc w:val="both"/>
      </w:pPr>
      <w:bookmarkStart w:id="3906" w:name="bookmark3910"/>
      <w:r>
        <w:rPr>
          <w:color w:val="7C7C7C"/>
          <w:spacing w:val="0"/>
          <w:w w:val="100"/>
          <w:position w:val="0"/>
        </w:rPr>
        <w:t>（</w:t>
      </w:r>
      <w:bookmarkEnd w:id="3906"/>
      <w:r>
        <w:rPr>
          <w:color w:val="7C7C7C"/>
          <w:spacing w:val="0"/>
          <w:w w:val="100"/>
          <w:position w:val="0"/>
        </w:rPr>
        <w:t>2）</w:t>
      </w:r>
      <w:r>
        <w:rPr>
          <w:color w:val="7C7C7C"/>
          <w:spacing w:val="0"/>
          <w:w w:val="100"/>
          <w:position w:val="0"/>
        </w:rPr>
        <w:tab/>
      </w:r>
      <w:r>
        <w:rPr>
          <w:color w:val="7C7C7C"/>
          <w:spacing w:val="0"/>
          <w:w w:val="100"/>
          <w:position w:val="0"/>
        </w:rPr>
        <w:t>机具类型应符合施工现场的条件：施工现场的条件指施工现场的地质、地形、 工程量大小和施工进度等，特别是工程量和施工进度计划，是合理选择机具的重要依据。 一般来说，为了保证施工进度和提高经济效益，工程量大应采用大型机具，工程量小则应 采用中小型机具，但也不是绝对的，如一项大型土方工程，由于施工地区偏僻，道路、桥 梁狭窄或载重量限制了大型机具的通过，但如果只是专门为了它的运输问题而修路、桥， 显然不经济，因此就应选用中型机具施工。</w:t>
      </w:r>
    </w:p>
    <w:p>
      <w:pPr>
        <w:pStyle w:val="23"/>
        <w:keepNext w:val="0"/>
        <w:keepLines w:val="0"/>
        <w:widowControl w:val="0"/>
        <w:shd w:val="clear" w:color="auto" w:fill="auto"/>
        <w:tabs>
          <w:tab w:val="left" w:pos="996"/>
        </w:tabs>
        <w:bidi w:val="0"/>
        <w:spacing w:before="0" w:after="0" w:line="322" w:lineRule="exact"/>
        <w:ind w:left="0" w:right="0" w:firstLine="520"/>
        <w:jc w:val="both"/>
      </w:pPr>
      <w:bookmarkStart w:id="3907" w:name="bookmark3911"/>
      <w:r>
        <w:rPr>
          <w:color w:val="7C7C7C"/>
          <w:spacing w:val="0"/>
          <w:w w:val="100"/>
          <w:position w:val="0"/>
        </w:rPr>
        <w:t>（</w:t>
      </w:r>
      <w:bookmarkEnd w:id="3907"/>
      <w:r>
        <w:rPr>
          <w:color w:val="7C7C7C"/>
          <w:spacing w:val="0"/>
          <w:w w:val="100"/>
          <w:position w:val="0"/>
        </w:rPr>
        <w:t>3）</w:t>
      </w:r>
      <w:r>
        <w:rPr>
          <w:color w:val="7C7C7C"/>
          <w:spacing w:val="0"/>
          <w:w w:val="100"/>
          <w:position w:val="0"/>
        </w:rPr>
        <w:tab/>
      </w:r>
      <w:r>
        <w:rPr>
          <w:color w:val="7C7C7C"/>
          <w:spacing w:val="0"/>
          <w:w w:val="100"/>
          <w:position w:val="0"/>
        </w:rPr>
        <w:t>在同一个工地上施工机具的种类和型号应尽可能少：为了便于现场施工机具的 维修、管理及减少转移，对于工程量大的工程应尽量采用专用机具；对于工程量小而分散 的工程，则应尽量采用多用途的施工机具。</w:t>
      </w:r>
    </w:p>
    <w:p>
      <w:pPr>
        <w:pStyle w:val="23"/>
        <w:keepNext w:val="0"/>
        <w:keepLines w:val="0"/>
        <w:widowControl w:val="0"/>
        <w:shd w:val="clear" w:color="auto" w:fill="auto"/>
        <w:tabs>
          <w:tab w:val="left" w:pos="996"/>
        </w:tabs>
        <w:bidi w:val="0"/>
        <w:spacing w:before="0" w:after="0" w:line="322" w:lineRule="exact"/>
        <w:ind w:left="0" w:right="0" w:firstLine="520"/>
        <w:jc w:val="both"/>
      </w:pPr>
      <w:bookmarkStart w:id="3908" w:name="bookmark3912"/>
      <w:r>
        <w:rPr>
          <w:color w:val="7C7C7C"/>
          <w:spacing w:val="0"/>
          <w:w w:val="100"/>
          <w:position w:val="0"/>
        </w:rPr>
        <w:t>（</w:t>
      </w:r>
      <w:bookmarkEnd w:id="3908"/>
      <w:r>
        <w:rPr>
          <w:color w:val="7C7C7C"/>
          <w:spacing w:val="0"/>
          <w:w w:val="100"/>
          <w:position w:val="0"/>
        </w:rPr>
        <w:t>4）</w:t>
      </w:r>
      <w:r>
        <w:rPr>
          <w:color w:val="7C7C7C"/>
          <w:spacing w:val="0"/>
          <w:w w:val="100"/>
          <w:position w:val="0"/>
        </w:rPr>
        <w:tab/>
      </w:r>
      <w:r>
        <w:rPr>
          <w:color w:val="7C7C7C"/>
          <w:spacing w:val="0"/>
          <w:w w:val="100"/>
          <w:position w:val="0"/>
        </w:rPr>
        <w:t>要考虑所选机具的运行成本是否经济：施工机具的选择应以能否满足施工需要 为目的，如本来土方量不大，却用了大型的土方机具，结果不到一周就完工了，进度虽然 加快，但大型机具的台班费、进出场的运输费、便道的修筑费以及折旧费等固定费用相当 庞大，使运行费用过高超过缩短工期所创造的价值。</w:t>
      </w:r>
    </w:p>
    <w:p>
      <w:pPr>
        <w:pStyle w:val="23"/>
        <w:keepNext w:val="0"/>
        <w:keepLines w:val="0"/>
        <w:widowControl w:val="0"/>
        <w:shd w:val="clear" w:color="auto" w:fill="auto"/>
        <w:tabs>
          <w:tab w:val="left" w:pos="1001"/>
        </w:tabs>
        <w:bidi w:val="0"/>
        <w:spacing w:before="0" w:after="0" w:line="322" w:lineRule="exact"/>
        <w:ind w:left="0" w:right="0" w:firstLine="520"/>
        <w:jc w:val="both"/>
      </w:pPr>
      <w:bookmarkStart w:id="3909" w:name="bookmark3913"/>
      <w:r>
        <w:rPr>
          <w:color w:val="7C7C7C"/>
          <w:spacing w:val="0"/>
          <w:w w:val="100"/>
          <w:position w:val="0"/>
        </w:rPr>
        <w:t>（</w:t>
      </w:r>
      <w:bookmarkEnd w:id="3909"/>
      <w:r>
        <w:rPr>
          <w:color w:val="7C7C7C"/>
          <w:spacing w:val="0"/>
          <w:w w:val="100"/>
          <w:position w:val="0"/>
        </w:rPr>
        <w:t>5）</w:t>
      </w:r>
      <w:r>
        <w:rPr>
          <w:color w:val="7C7C7C"/>
          <w:spacing w:val="0"/>
          <w:w w:val="100"/>
          <w:position w:val="0"/>
        </w:rPr>
        <w:tab/>
      </w:r>
      <w:r>
        <w:rPr>
          <w:color w:val="7C7C7C"/>
          <w:spacing w:val="0"/>
          <w:w w:val="100"/>
          <w:position w:val="0"/>
        </w:rPr>
        <w:t>施工机具的合理组合：选择施工机具时要考虑各种机具的合理组合，这样才能 使选择的施工机具充分发挥效益。合理组合一是指主机与辅机在台数和生产能力上相互适 应；二是指作业线上各种机具相互配套组合。</w:t>
      </w:r>
    </w:p>
    <w:p>
      <w:pPr>
        <w:pStyle w:val="23"/>
        <w:keepNext w:val="0"/>
        <w:keepLines w:val="0"/>
        <w:widowControl w:val="0"/>
        <w:shd w:val="clear" w:color="auto" w:fill="auto"/>
        <w:tabs>
          <w:tab w:val="left" w:pos="1006"/>
        </w:tabs>
        <w:bidi w:val="0"/>
        <w:spacing w:before="0" w:after="0" w:line="322" w:lineRule="exact"/>
        <w:ind w:left="0" w:right="0" w:firstLine="520"/>
        <w:jc w:val="both"/>
      </w:pPr>
      <w:bookmarkStart w:id="3910" w:name="bookmark3914"/>
      <w:r>
        <w:rPr>
          <w:color w:val="7C7C7C"/>
          <w:spacing w:val="0"/>
          <w:w w:val="100"/>
          <w:position w:val="0"/>
        </w:rPr>
        <w:t>（</w:t>
      </w:r>
      <w:bookmarkEnd w:id="3910"/>
      <w:r>
        <w:rPr>
          <w:color w:val="7C7C7C"/>
          <w:spacing w:val="0"/>
          <w:w w:val="100"/>
          <w:position w:val="0"/>
        </w:rPr>
        <w:t>6）</w:t>
      </w:r>
      <w:r>
        <w:rPr>
          <w:color w:val="7C7C7C"/>
          <w:spacing w:val="0"/>
          <w:w w:val="100"/>
          <w:position w:val="0"/>
        </w:rPr>
        <w:tab/>
      </w:r>
      <w:r>
        <w:rPr>
          <w:color w:val="7C7C7C"/>
          <w:spacing w:val="0"/>
          <w:w w:val="100"/>
          <w:position w:val="0"/>
        </w:rPr>
        <w:t>选择施工机具时应从全局出发统筹考虑：全局出发就是不仅考虑本项工程，而 且还要考虑所承担的同一现场或附近现场其他工程施工机具的使用，这就是说，从局部考 虑选择机具是不合理的，应从全局角度进行考虑。</w:t>
      </w:r>
    </w:p>
    <w:p>
      <w:pPr>
        <w:pStyle w:val="23"/>
        <w:keepNext w:val="0"/>
        <w:keepLines w:val="0"/>
        <w:widowControl w:val="0"/>
        <w:shd w:val="clear" w:color="auto" w:fill="auto"/>
        <w:tabs>
          <w:tab w:val="left" w:pos="1104"/>
        </w:tabs>
        <w:bidi w:val="0"/>
        <w:spacing w:before="0" w:after="0" w:line="322" w:lineRule="exact"/>
        <w:ind w:left="0" w:right="0" w:firstLine="520"/>
        <w:jc w:val="both"/>
      </w:pPr>
      <w:bookmarkStart w:id="3911" w:name="bookmark3915"/>
      <w:r>
        <w:rPr>
          <w:color w:val="7C7C7C"/>
          <w:spacing w:val="0"/>
          <w:w w:val="100"/>
          <w:position w:val="0"/>
        </w:rPr>
        <w:t>（</w:t>
      </w:r>
      <w:bookmarkEnd w:id="3911"/>
      <w:r>
        <w:rPr>
          <w:color w:val="7C7C7C"/>
          <w:spacing w:val="0"/>
          <w:w w:val="100"/>
          <w:position w:val="0"/>
        </w:rPr>
        <w:t>四）</w:t>
      </w:r>
      <w:r>
        <w:rPr>
          <w:color w:val="7C7C7C"/>
          <w:spacing w:val="0"/>
          <w:w w:val="100"/>
          <w:position w:val="0"/>
        </w:rPr>
        <w:tab/>
      </w:r>
      <w:r>
        <w:rPr>
          <w:color w:val="7C7C7C"/>
          <w:spacing w:val="0"/>
          <w:w w:val="100"/>
          <w:position w:val="0"/>
        </w:rPr>
        <w:t>施工顺序的选择</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施工顺序是指各个施工过程或分项工程之间施工的先后次序。施工顺序安排得好，可 以加快施工进度，减少人工和机具的停歇时间，并能充分利用工作面，避免施工干扰，达 到均衡、连续施工的目的，并能实现科学地组织施工，做到不增加资源，加快工期，降低 施工成本。</w:t>
      </w:r>
    </w:p>
    <w:p>
      <w:pPr>
        <w:pStyle w:val="23"/>
        <w:keepNext w:val="0"/>
        <w:keepLines w:val="0"/>
        <w:widowControl w:val="0"/>
        <w:shd w:val="clear" w:color="auto" w:fill="auto"/>
        <w:tabs>
          <w:tab w:val="left" w:pos="1084"/>
        </w:tabs>
        <w:bidi w:val="0"/>
        <w:spacing w:before="0" w:after="0" w:line="322" w:lineRule="exact"/>
        <w:ind w:left="0" w:right="0" w:firstLine="500"/>
        <w:jc w:val="both"/>
      </w:pPr>
      <w:bookmarkStart w:id="3912" w:name="bookmark3916"/>
      <w:r>
        <w:rPr>
          <w:color w:val="7C7C7C"/>
          <w:spacing w:val="0"/>
          <w:w w:val="100"/>
          <w:position w:val="0"/>
        </w:rPr>
        <w:t>（</w:t>
      </w:r>
      <w:bookmarkEnd w:id="3912"/>
      <w:r>
        <w:rPr>
          <w:color w:val="7C7C7C"/>
          <w:spacing w:val="0"/>
          <w:w w:val="100"/>
          <w:position w:val="0"/>
        </w:rPr>
        <w:t>五）</w:t>
      </w:r>
      <w:r>
        <w:rPr>
          <w:color w:val="7C7C7C"/>
          <w:spacing w:val="0"/>
          <w:w w:val="100"/>
          <w:position w:val="0"/>
        </w:rPr>
        <w:tab/>
      </w:r>
      <w:r>
        <w:rPr>
          <w:color w:val="7C7C7C"/>
          <w:spacing w:val="0"/>
          <w:w w:val="100"/>
          <w:position w:val="0"/>
        </w:rPr>
        <w:t>技术组织措施的设计</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技术组织措施是施工企业为完成施工任务，保证工程工期，提高工程质量，满足安全 需求，降低工程成本，在技术上和组织上所采取的措施。企业应把编制技术组织措施作为 提高技术水平、改善经营管理的重要工作认真抓好。通过编制技术组织措施，结合企业内 部实际情况，很好地学习和推广同行业的先进技术和行之有效的组织管理经验。</w:t>
      </w:r>
    </w:p>
    <w:p>
      <w:pPr>
        <w:pStyle w:val="33"/>
        <w:keepNext w:val="0"/>
        <w:keepLines w:val="0"/>
        <w:widowControl w:val="0"/>
        <w:shd w:val="clear" w:color="auto" w:fill="auto"/>
        <w:bidi w:val="0"/>
        <w:spacing w:before="0" w:after="0" w:line="325" w:lineRule="exact"/>
        <w:ind w:left="0" w:right="0" w:firstLine="500"/>
        <w:jc w:val="both"/>
      </w:pPr>
      <w:r>
        <w:rPr>
          <w:rFonts w:ascii="宋体" w:hAnsi="宋体" w:eastAsia="宋体" w:cs="宋体"/>
          <w:b w:val="0"/>
          <w:bCs w:val="0"/>
          <w:color w:val="7C7C7C"/>
          <w:spacing w:val="0"/>
          <w:w w:val="100"/>
          <w:position w:val="0"/>
          <w:lang w:val="en-US" w:eastAsia="en-US" w:bidi="en-US"/>
        </w:rPr>
        <w:t>［</w:t>
      </w: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1K420052</w:t>
      </w:r>
      <w:r>
        <w:rPr>
          <w:rFonts w:ascii="宋体" w:hAnsi="宋体" w:eastAsia="宋体" w:cs="宋体"/>
          <w:b w:val="0"/>
          <w:bCs w:val="0"/>
          <w:color w:val="7C7C7C"/>
          <w:spacing w:val="0"/>
          <w:w w:val="100"/>
          <w:position w:val="0"/>
          <w:lang w:val="zh-CN" w:eastAsia="zh-CN" w:bidi="zh-CN"/>
        </w:rPr>
        <w:t>】</w:t>
      </w:r>
    </w:p>
    <w:p>
      <w:pPr>
        <w:pStyle w:val="23"/>
        <w:keepNext w:val="0"/>
        <w:keepLines w:val="0"/>
        <w:widowControl w:val="0"/>
        <w:numPr>
          <w:ilvl w:val="0"/>
          <w:numId w:val="669"/>
        </w:numPr>
        <w:shd w:val="clear" w:color="auto" w:fill="auto"/>
        <w:tabs>
          <w:tab w:val="left" w:pos="737"/>
        </w:tabs>
        <w:bidi w:val="0"/>
        <w:spacing w:before="0" w:after="0" w:line="325" w:lineRule="exact"/>
        <w:ind w:left="0" w:right="0" w:firstLine="420"/>
        <w:jc w:val="both"/>
      </w:pPr>
      <w:bookmarkStart w:id="3913" w:name="bookmark3917"/>
      <w:bookmarkEnd w:id="3913"/>
      <w:r>
        <w:rPr>
          <w:color w:val="7C7C7C"/>
          <w:spacing w:val="0"/>
          <w:w w:val="100"/>
          <w:position w:val="0"/>
        </w:rPr>
        <w:t>背景</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某公司中标承建给水管道工程，其中钢管</w:t>
      </w:r>
      <w:r>
        <w:rPr>
          <w:color w:val="7C7C7C"/>
          <w:spacing w:val="0"/>
          <w:w w:val="100"/>
          <w:position w:val="0"/>
          <w:lang w:val="en-US" w:eastAsia="en-US" w:bidi="en-US"/>
        </w:rPr>
        <w:t>£W500mm,</w:t>
      </w:r>
      <w:r>
        <w:rPr>
          <w:color w:val="7C7C7C"/>
          <w:spacing w:val="0"/>
          <w:w w:val="100"/>
          <w:position w:val="0"/>
        </w:rPr>
        <w:t>长</w:t>
      </w:r>
      <w:r>
        <w:rPr>
          <w:color w:val="7C7C7C"/>
          <w:spacing w:val="0"/>
          <w:w w:val="100"/>
          <w:position w:val="0"/>
          <w:lang w:val="en-US" w:eastAsia="en-US" w:bidi="en-US"/>
        </w:rPr>
        <w:t>1077m;</w:t>
      </w:r>
      <w:r>
        <w:rPr>
          <w:color w:val="7C7C7C"/>
          <w:spacing w:val="0"/>
          <w:w w:val="100"/>
          <w:position w:val="0"/>
        </w:rPr>
        <w:t>钢管</w:t>
      </w:r>
      <w:r>
        <w:rPr>
          <w:color w:val="7C7C7C"/>
          <w:spacing w:val="0"/>
          <w:w w:val="100"/>
          <w:position w:val="0"/>
          <w:lang w:val="en-US" w:eastAsia="en-US" w:bidi="en-US"/>
        </w:rPr>
        <w:t>ZW300mm,</w:t>
      </w:r>
      <w:r>
        <w:rPr>
          <w:color w:val="7C7C7C"/>
          <w:spacing w:val="0"/>
          <w:w w:val="100"/>
          <w:position w:val="0"/>
        </w:rPr>
        <w:t xml:space="preserve">长 </w:t>
      </w:r>
      <w:r>
        <w:rPr>
          <w:color w:val="7C7C7C"/>
          <w:spacing w:val="0"/>
          <w:w w:val="100"/>
          <w:position w:val="0"/>
          <w:lang w:val="en-US" w:eastAsia="en-US" w:bidi="en-US"/>
        </w:rPr>
        <w:t>871m,</w:t>
      </w:r>
      <w:r>
        <w:rPr>
          <w:color w:val="7C7C7C"/>
          <w:spacing w:val="0"/>
          <w:w w:val="100"/>
          <w:position w:val="0"/>
        </w:rPr>
        <w:t>共设闸井17座；管线沿城区二环路辅路敷设，与现况雨水污水、供热管线交叉部 位多；与社会交通相互干扰多。合同工期为</w:t>
      </w:r>
      <w:r>
        <w:rPr>
          <w:color w:val="7C7C7C"/>
          <w:spacing w:val="0"/>
          <w:w w:val="100"/>
          <w:position w:val="0"/>
          <w:lang w:val="en-US" w:eastAsia="en-US" w:bidi="en-US"/>
        </w:rPr>
        <w:t xml:space="preserve">90d </w:t>
      </w:r>
      <w:r>
        <w:rPr>
          <w:color w:val="7C7C7C"/>
          <w:spacing w:val="0"/>
          <w:w w:val="100"/>
          <w:position w:val="0"/>
        </w:rPr>
        <w:t>（ 0历日），政府指令性工期</w:t>
      </w:r>
      <w:r>
        <w:rPr>
          <w:color w:val="7C7C7C"/>
          <w:spacing w:val="0"/>
          <w:w w:val="100"/>
          <w:position w:val="0"/>
          <w:lang w:val="en-US" w:eastAsia="en-US" w:bidi="en-US"/>
        </w:rPr>
        <w:t xml:space="preserve">83d </w:t>
      </w:r>
      <w:r>
        <w:rPr>
          <w:color w:val="7C7C7C"/>
          <w:spacing w:val="0"/>
          <w:w w:val="100"/>
          <w:position w:val="0"/>
        </w:rPr>
        <w:t>（日历 日）。鉴于工期后门关死，施工项目部拿到图纸并踏勘完现场后就组织开工。</w:t>
      </w:r>
    </w:p>
    <w:p>
      <w:pPr>
        <w:pStyle w:val="23"/>
        <w:keepNext w:val="0"/>
        <w:keepLines w:val="0"/>
        <w:widowControl w:val="0"/>
        <w:numPr>
          <w:ilvl w:val="0"/>
          <w:numId w:val="669"/>
        </w:numPr>
        <w:shd w:val="clear" w:color="auto" w:fill="auto"/>
        <w:tabs>
          <w:tab w:val="left" w:pos="737"/>
        </w:tabs>
        <w:bidi w:val="0"/>
        <w:spacing w:before="0" w:after="0" w:line="322" w:lineRule="exact"/>
        <w:ind w:left="0" w:right="0" w:firstLine="420"/>
        <w:jc w:val="both"/>
      </w:pPr>
      <w:bookmarkStart w:id="3914" w:name="bookmark3918"/>
      <w:bookmarkEnd w:id="3914"/>
      <w:r>
        <w:rPr>
          <w:color w:val="7C7C7C"/>
          <w:spacing w:val="0"/>
          <w:w w:val="100"/>
          <w:position w:val="0"/>
        </w:rPr>
        <w:t>问题</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（1 ）施工项目部组织开工做法是否正确？</w:t>
      </w:r>
    </w:p>
    <w:p>
      <w:pPr>
        <w:pStyle w:val="23"/>
        <w:keepNext w:val="0"/>
        <w:keepLines w:val="0"/>
        <w:widowControl w:val="0"/>
        <w:shd w:val="clear" w:color="auto" w:fill="auto"/>
        <w:bidi w:val="0"/>
        <w:spacing w:before="0" w:after="0" w:line="322" w:lineRule="exact"/>
        <w:ind w:left="0" w:right="0" w:firstLine="500"/>
        <w:jc w:val="both"/>
      </w:pPr>
      <w:r>
        <w:rPr>
          <w:color w:val="8F9190"/>
          <w:spacing w:val="0"/>
          <w:w w:val="100"/>
          <w:position w:val="0"/>
        </w:rPr>
        <w:t>（2）该工程施工方案应注意哪些关键环节？</w:t>
      </w:r>
    </w:p>
    <w:p>
      <w:pPr>
        <w:pStyle w:val="23"/>
        <w:keepNext w:val="0"/>
        <w:keepLines w:val="0"/>
        <w:widowControl w:val="0"/>
        <w:shd w:val="clear" w:color="auto" w:fill="auto"/>
        <w:bidi w:val="0"/>
        <w:spacing w:before="0" w:after="0" w:line="322" w:lineRule="exact"/>
        <w:ind w:left="0" w:right="0" w:firstLine="500"/>
        <w:jc w:val="left"/>
      </w:pPr>
      <w:r>
        <w:rPr>
          <w:color w:val="8F9190"/>
          <w:spacing w:val="0"/>
          <w:w w:val="100"/>
          <w:position w:val="0"/>
        </w:rPr>
        <w:t>（</w:t>
      </w:r>
      <w:r>
        <w:rPr>
          <w:i/>
          <w:iCs/>
          <w:color w:val="8F9190"/>
          <w:spacing w:val="0"/>
          <w:w w:val="100"/>
          <w:position w:val="0"/>
        </w:rPr>
        <w:t>3</w:t>
      </w:r>
      <w:r>
        <w:rPr>
          <w:color w:val="8F9190"/>
          <w:spacing w:val="0"/>
          <w:w w:val="100"/>
          <w:position w:val="0"/>
        </w:rPr>
        <w:t xml:space="preserve"> ）本工程施工需解决哪些主要问题？</w:t>
      </w:r>
    </w:p>
    <w:p>
      <w:pPr>
        <w:pStyle w:val="23"/>
        <w:keepNext w:val="0"/>
        <w:keepLines w:val="0"/>
        <w:widowControl w:val="0"/>
        <w:numPr>
          <w:ilvl w:val="0"/>
          <w:numId w:val="669"/>
        </w:numPr>
        <w:shd w:val="clear" w:color="auto" w:fill="auto"/>
        <w:bidi w:val="0"/>
        <w:spacing w:before="0" w:after="0" w:line="322" w:lineRule="exact"/>
        <w:ind w:left="0" w:right="0" w:firstLine="420"/>
        <w:jc w:val="both"/>
      </w:pPr>
      <w:bookmarkStart w:id="3915" w:name="bookmark3919"/>
      <w:bookmarkEnd w:id="3915"/>
      <w:r>
        <w:rPr>
          <w:color w:val="8F9190"/>
          <w:spacing w:val="0"/>
          <w:w w:val="100"/>
          <w:position w:val="0"/>
        </w:rPr>
        <w:t>参考答案</w:t>
      </w:r>
    </w:p>
    <w:p>
      <w:pPr>
        <w:pStyle w:val="23"/>
        <w:keepNext w:val="0"/>
        <w:keepLines w:val="0"/>
        <w:widowControl w:val="0"/>
        <w:shd w:val="clear" w:color="auto" w:fill="auto"/>
        <w:bidi w:val="0"/>
        <w:spacing w:before="0" w:after="0" w:line="322" w:lineRule="exact"/>
        <w:ind w:left="0" w:right="0" w:firstLine="500"/>
        <w:jc w:val="both"/>
      </w:pPr>
      <w:r>
        <w:rPr>
          <w:color w:val="8F9190"/>
          <w:spacing w:val="0"/>
          <w:w w:val="100"/>
          <w:position w:val="0"/>
        </w:rPr>
        <w:t>（1 ）问题（1 ）：</w:t>
      </w:r>
    </w:p>
    <w:p>
      <w:pPr>
        <w:pStyle w:val="23"/>
        <w:keepNext w:val="0"/>
        <w:keepLines w:val="0"/>
        <w:widowControl w:val="0"/>
        <w:shd w:val="clear" w:color="auto" w:fill="auto"/>
        <w:bidi w:val="0"/>
        <w:spacing w:before="0" w:after="0" w:line="322" w:lineRule="exact"/>
        <w:ind w:left="0" w:right="0" w:firstLine="420"/>
        <w:jc w:val="left"/>
      </w:pPr>
      <w:r>
        <w:rPr>
          <w:color w:val="8F9190"/>
          <w:spacing w:val="0"/>
          <w:w w:val="100"/>
          <w:position w:val="0"/>
        </w:rPr>
        <w:t>不正确。没有开工令且施工组织设计未经批准，即便是工期紧迫，也不应组织开工。 正式开工要符合有关规定，包括施工组织设计按程序获得批准，开工前做技术交底和安全 交底后，方可开工。</w:t>
      </w:r>
    </w:p>
    <w:p>
      <w:pPr>
        <w:pStyle w:val="23"/>
        <w:keepNext w:val="0"/>
        <w:keepLines w:val="0"/>
        <w:widowControl w:val="0"/>
        <w:shd w:val="clear" w:color="auto" w:fill="auto"/>
        <w:bidi w:val="0"/>
        <w:spacing w:before="0" w:after="0" w:line="318" w:lineRule="exact"/>
        <w:ind w:left="0" w:right="0" w:firstLine="500"/>
        <w:jc w:val="both"/>
      </w:pPr>
      <w:bookmarkStart w:id="3916" w:name="bookmark3920"/>
      <w:r>
        <w:rPr>
          <w:color w:val="8F9190"/>
          <w:spacing w:val="0"/>
          <w:w w:val="100"/>
          <w:position w:val="0"/>
        </w:rPr>
        <w:t>（</w:t>
      </w:r>
      <w:bookmarkEnd w:id="3916"/>
      <w:r>
        <w:rPr>
          <w:color w:val="8F9190"/>
          <w:spacing w:val="0"/>
          <w:w w:val="100"/>
          <w:position w:val="0"/>
        </w:rPr>
        <w:t>2）问题（2）:</w:t>
      </w:r>
    </w:p>
    <w:p>
      <w:pPr>
        <w:pStyle w:val="23"/>
        <w:keepNext w:val="0"/>
        <w:keepLines w:val="0"/>
        <w:widowControl w:val="0"/>
        <w:shd w:val="clear" w:color="auto" w:fill="auto"/>
        <w:bidi w:val="0"/>
        <w:spacing w:before="0" w:after="0" w:line="318" w:lineRule="exact"/>
        <w:ind w:left="0" w:right="0" w:firstLine="420"/>
        <w:jc w:val="both"/>
      </w:pPr>
      <w:r>
        <w:rPr>
          <w:color w:val="8F9190"/>
          <w:spacing w:val="0"/>
          <w:w w:val="100"/>
          <w:position w:val="0"/>
        </w:rPr>
        <w:t>本工程施工现场条件复杂、工期紧，且工程施工作业线长，分段多、勾头（实现新建 供水管与原有供水管连通的工作叫自来水管线的勾头）、甩头多（“甩头”就是在管线上 预留一个接口为下一项目的发展做准备），而且钢管焊接、防腐质量要求高。施工方案的 确定必须建立在摸清雨污水、供热等管线标高、位置、走向基础上；悉心安排和处理下列 主要环节：①管线交叉施工方案与措施；②沟槽开挖方案，要考虑土方平衡、余土外运及 搭设便桥方案；③管道敷设应采用流水作业方式，管道焊接和防腐尽量争取工厂化预制； ④管道勾头和功能性试验方案；⑤施工组织基本原则：尽可能缩短现场作业时间，以减轻 与社会交通矛盾的压力。</w:t>
      </w:r>
    </w:p>
    <w:p>
      <w:pPr>
        <w:pStyle w:val="23"/>
        <w:keepNext w:val="0"/>
        <w:keepLines w:val="0"/>
        <w:widowControl w:val="0"/>
        <w:shd w:val="clear" w:color="auto" w:fill="auto"/>
        <w:bidi w:val="0"/>
        <w:spacing w:before="0" w:after="0" w:line="318" w:lineRule="exact"/>
        <w:ind w:left="0" w:right="0" w:firstLine="500"/>
        <w:jc w:val="both"/>
      </w:pPr>
      <w:r>
        <w:rPr>
          <w:color w:val="8F9190"/>
          <w:spacing w:val="0"/>
          <w:w w:val="100"/>
          <w:position w:val="0"/>
        </w:rPr>
        <w:t>（3 ）问题（3 ）：</w:t>
      </w:r>
    </w:p>
    <w:p>
      <w:pPr>
        <w:pStyle w:val="23"/>
        <w:keepNext w:val="0"/>
        <w:keepLines w:val="0"/>
        <w:widowControl w:val="0"/>
        <w:shd w:val="clear" w:color="auto" w:fill="auto"/>
        <w:bidi w:val="0"/>
        <w:spacing w:before="0" w:after="0" w:line="318" w:lineRule="exact"/>
        <w:ind w:left="0" w:right="0" w:firstLine="420"/>
        <w:jc w:val="both"/>
      </w:pPr>
      <w:r>
        <w:rPr>
          <w:color w:val="8F9190"/>
          <w:spacing w:val="0"/>
          <w:w w:val="100"/>
          <w:position w:val="0"/>
        </w:rPr>
        <w:t>本工程需解决的主要问题。</w:t>
      </w:r>
    </w:p>
    <w:p>
      <w:pPr>
        <w:pStyle w:val="23"/>
        <w:keepNext w:val="0"/>
        <w:keepLines w:val="0"/>
        <w:widowControl w:val="0"/>
        <w:shd w:val="clear" w:color="auto" w:fill="auto"/>
        <w:bidi w:val="0"/>
        <w:spacing w:before="0" w:after="0" w:line="318" w:lineRule="exact"/>
        <w:ind w:left="0" w:right="0" w:firstLine="420"/>
        <w:jc w:val="left"/>
      </w:pPr>
      <w:r>
        <w:rPr>
          <w:color w:val="8F9190"/>
          <w:spacing w:val="0"/>
          <w:w w:val="100"/>
          <w:position w:val="0"/>
        </w:rPr>
        <w:t>1 ）施工占地征用和地上构（建）筑物拆迁；</w:t>
      </w:r>
    </w:p>
    <w:p>
      <w:pPr>
        <w:pStyle w:val="23"/>
        <w:keepNext w:val="0"/>
        <w:keepLines w:val="0"/>
        <w:widowControl w:val="0"/>
        <w:shd w:val="clear" w:color="auto" w:fill="auto"/>
        <w:tabs>
          <w:tab w:val="left" w:pos="831"/>
        </w:tabs>
        <w:bidi w:val="0"/>
        <w:spacing w:before="0" w:after="0" w:line="318" w:lineRule="exact"/>
        <w:ind w:left="0" w:right="0" w:firstLine="420"/>
        <w:jc w:val="left"/>
      </w:pPr>
      <w:bookmarkStart w:id="3917" w:name="bookmark3921"/>
      <w:r>
        <w:rPr>
          <w:color w:val="8F9190"/>
          <w:spacing w:val="0"/>
          <w:w w:val="100"/>
          <w:position w:val="0"/>
        </w:rPr>
        <w:t>2</w:t>
      </w:r>
      <w:bookmarkEnd w:id="3917"/>
      <w:r>
        <w:rPr>
          <w:color w:val="8F9190"/>
          <w:spacing w:val="0"/>
          <w:w w:val="100"/>
          <w:position w:val="0"/>
        </w:rPr>
        <w:t>）</w:t>
      </w:r>
      <w:r>
        <w:rPr>
          <w:color w:val="8F9190"/>
          <w:spacing w:val="0"/>
          <w:w w:val="100"/>
          <w:position w:val="0"/>
        </w:rPr>
        <w:tab/>
      </w:r>
      <w:r>
        <w:rPr>
          <w:color w:val="8F9190"/>
          <w:spacing w:val="0"/>
          <w:w w:val="100"/>
          <w:position w:val="0"/>
        </w:rPr>
        <w:t>地基处理与现场焊口连接；</w:t>
      </w:r>
    </w:p>
    <w:p>
      <w:pPr>
        <w:pStyle w:val="23"/>
        <w:keepNext w:val="0"/>
        <w:keepLines w:val="0"/>
        <w:widowControl w:val="0"/>
        <w:shd w:val="clear" w:color="auto" w:fill="auto"/>
        <w:tabs>
          <w:tab w:val="left" w:pos="831"/>
        </w:tabs>
        <w:bidi w:val="0"/>
        <w:spacing w:before="0" w:after="180" w:line="318" w:lineRule="exact"/>
        <w:ind w:left="0" w:right="0" w:firstLine="420"/>
        <w:jc w:val="left"/>
      </w:pPr>
      <w:bookmarkStart w:id="3918" w:name="bookmark3922"/>
      <w:r>
        <w:rPr>
          <w:color w:val="8F9190"/>
          <w:spacing w:val="0"/>
          <w:w w:val="100"/>
          <w:position w:val="0"/>
        </w:rPr>
        <w:t>3</w:t>
      </w:r>
      <w:bookmarkEnd w:id="3918"/>
      <w:r>
        <w:rPr>
          <w:color w:val="8F9190"/>
          <w:spacing w:val="0"/>
          <w:w w:val="100"/>
          <w:position w:val="0"/>
        </w:rPr>
        <w:t>）</w:t>
      </w:r>
      <w:r>
        <w:rPr>
          <w:color w:val="8F9190"/>
          <w:spacing w:val="0"/>
          <w:w w:val="100"/>
          <w:position w:val="0"/>
        </w:rPr>
        <w:tab/>
      </w:r>
      <w:r>
        <w:rPr>
          <w:color w:val="8F9190"/>
          <w:spacing w:val="0"/>
          <w:w w:val="100"/>
          <w:position w:val="0"/>
        </w:rPr>
        <w:t>管线勾头和功能性试验。</w:t>
      </w:r>
    </w:p>
    <w:p>
      <w:pPr>
        <w:pStyle w:val="23"/>
        <w:keepNext w:val="0"/>
        <w:keepLines w:val="0"/>
        <w:widowControl w:val="0"/>
        <w:shd w:val="clear" w:color="auto" w:fill="auto"/>
        <w:bidi w:val="0"/>
        <w:spacing w:before="0" w:after="120" w:line="318" w:lineRule="exact"/>
        <w:ind w:left="0" w:right="0" w:firstLine="0"/>
        <w:jc w:val="left"/>
      </w:pPr>
      <w:r>
        <w:rPr>
          <w:rFonts w:ascii="Times New Roman" w:hAnsi="Times New Roman" w:eastAsia="Times New Roman" w:cs="Times New Roman"/>
          <w:b/>
          <w:bCs/>
          <w:color w:val="8F9190"/>
          <w:spacing w:val="0"/>
          <w:w w:val="100"/>
          <w:position w:val="0"/>
          <w:lang w:val="en-US" w:eastAsia="en-US" w:bidi="en-US"/>
        </w:rPr>
        <w:t>1K420053</w:t>
      </w:r>
      <w:r>
        <w:rPr>
          <w:color w:val="8F9190"/>
          <w:spacing w:val="0"/>
          <w:w w:val="100"/>
          <w:position w:val="0"/>
        </w:rPr>
        <w:t>专项施」:方案编制与论证的要求</w:t>
      </w:r>
    </w:p>
    <w:p>
      <w:pPr>
        <w:pStyle w:val="23"/>
        <w:keepNext w:val="0"/>
        <w:keepLines w:val="0"/>
        <w:widowControl w:val="0"/>
        <w:shd w:val="clear" w:color="auto" w:fill="auto"/>
        <w:bidi w:val="0"/>
        <w:spacing w:before="0" w:after="0" w:line="322" w:lineRule="exact"/>
        <w:ind w:left="0" w:right="0" w:firstLine="420"/>
        <w:jc w:val="both"/>
      </w:pPr>
      <w:r>
        <w:rPr>
          <w:color w:val="8F9190"/>
          <w:spacing w:val="0"/>
          <w:w w:val="100"/>
          <w:position w:val="0"/>
        </w:rPr>
        <w:t>以下所指专项施工方案系危险性较大的分部分项工程安全专项施工方案,是在编制施 工组织设计的基础上，针对危险性较大的分部分项工程单独编制的专项施工方案。</w:t>
      </w:r>
    </w:p>
    <w:p>
      <w:pPr>
        <w:pStyle w:val="23"/>
        <w:keepNext w:val="0"/>
        <w:keepLines w:val="0"/>
        <w:widowControl w:val="0"/>
        <w:shd w:val="clear" w:color="auto" w:fill="auto"/>
        <w:bidi w:val="0"/>
        <w:spacing w:before="0" w:after="0" w:line="317" w:lineRule="exact"/>
        <w:ind w:left="0" w:right="0" w:firstLine="420"/>
        <w:jc w:val="left"/>
      </w:pPr>
      <w:bookmarkStart w:id="3919" w:name="bookmark3923"/>
      <w:r>
        <w:rPr>
          <w:color w:val="8F9190"/>
          <w:spacing w:val="0"/>
          <w:w w:val="100"/>
          <w:position w:val="0"/>
        </w:rPr>
        <w:t>一</w:t>
      </w:r>
      <w:bookmarkEnd w:id="3919"/>
      <w:r>
        <w:rPr>
          <w:color w:val="8F9190"/>
          <w:spacing w:val="0"/>
          <w:w w:val="100"/>
          <w:position w:val="0"/>
        </w:rPr>
        <w:t>、超过一定规模的危险性较大的分部分项工程范围</w:t>
      </w:r>
    </w:p>
    <w:p>
      <w:pPr>
        <w:pStyle w:val="23"/>
        <w:keepNext w:val="0"/>
        <w:keepLines w:val="0"/>
        <w:widowControl w:val="0"/>
        <w:shd w:val="clear" w:color="auto" w:fill="auto"/>
        <w:bidi w:val="0"/>
        <w:spacing w:before="0" w:after="0" w:line="317" w:lineRule="exact"/>
        <w:ind w:left="0" w:right="0" w:firstLine="520"/>
        <w:jc w:val="both"/>
      </w:pPr>
      <w:r>
        <w:rPr>
          <w:color w:val="8F9190"/>
          <w:spacing w:val="0"/>
          <w:w w:val="100"/>
          <w:position w:val="0"/>
        </w:rPr>
        <w:t>《危险性较大的分部分项工程安全管理规定》（住房城乡建设部令第37号）和《住 房城乡建设部办公厅关于实施〈危险性较大的分部分项工程安全管理规定〉有关问题的 通知》（建办质[</w:t>
      </w:r>
      <w:r>
        <w:rPr>
          <w:color w:val="8F9190"/>
          <w:spacing w:val="0"/>
          <w:w w:val="100"/>
          <w:position w:val="0"/>
          <w:lang w:val="en-US" w:eastAsia="en-US" w:bidi="en-US"/>
        </w:rPr>
        <w:t xml:space="preserve">2018] </w:t>
      </w:r>
      <w:r>
        <w:rPr>
          <w:color w:val="8F9190"/>
          <w:spacing w:val="0"/>
          <w:w w:val="100"/>
          <w:position w:val="0"/>
        </w:rPr>
        <w:t>31号）规定：</w:t>
      </w:r>
    </w:p>
    <w:p>
      <w:pPr>
        <w:pStyle w:val="23"/>
        <w:keepNext w:val="0"/>
        <w:keepLines w:val="0"/>
        <w:widowControl w:val="0"/>
        <w:shd w:val="clear" w:color="auto" w:fill="auto"/>
        <w:bidi w:val="0"/>
        <w:spacing w:before="0" w:after="0" w:line="317" w:lineRule="exact"/>
        <w:ind w:left="0" w:right="0" w:firstLine="520"/>
        <w:jc w:val="both"/>
      </w:pPr>
      <w:bookmarkStart w:id="3920" w:name="bookmark3924"/>
      <w:r>
        <w:rPr>
          <w:color w:val="8F9190"/>
          <w:spacing w:val="0"/>
          <w:w w:val="100"/>
          <w:position w:val="0"/>
        </w:rPr>
        <w:t>（</w:t>
      </w:r>
      <w:bookmarkEnd w:id="3920"/>
      <w:r>
        <w:rPr>
          <w:color w:val="8F9190"/>
          <w:spacing w:val="0"/>
          <w:w w:val="100"/>
          <w:position w:val="0"/>
        </w:rPr>
        <w:t>1）危险性较大的分部分项工程（以下简称“危大工程”），是指房屋建筑和市 政基础设施工程在施工过程中，容易导致人员群死群伤或者造成重大经济损失的分部分 项工程。</w:t>
      </w:r>
    </w:p>
    <w:p>
      <w:pPr>
        <w:pStyle w:val="23"/>
        <w:keepNext w:val="0"/>
        <w:keepLines w:val="0"/>
        <w:widowControl w:val="0"/>
        <w:shd w:val="clear" w:color="auto" w:fill="auto"/>
        <w:bidi w:val="0"/>
        <w:spacing w:before="0" w:after="0" w:line="317" w:lineRule="exact"/>
        <w:ind w:left="0" w:right="0" w:firstLine="420"/>
        <w:jc w:val="both"/>
      </w:pPr>
      <w:r>
        <w:rPr>
          <w:color w:val="8F9190"/>
          <w:spacing w:val="0"/>
          <w:w w:val="100"/>
          <w:position w:val="0"/>
        </w:rPr>
        <w:t>施工单位应当在危险性较大的分部分项工程施工前编制专项施工方案；对于超过一定 规模的危险性较大的分部分项工程,施工单位应当组织召开专家论证会对专项施工方案进 行论证。</w:t>
      </w:r>
    </w:p>
    <w:p>
      <w:pPr>
        <w:pStyle w:val="23"/>
        <w:keepNext w:val="0"/>
        <w:keepLines w:val="0"/>
        <w:widowControl w:val="0"/>
        <w:shd w:val="clear" w:color="auto" w:fill="auto"/>
        <w:bidi w:val="0"/>
        <w:spacing w:before="0" w:after="0" w:line="317" w:lineRule="exact"/>
        <w:ind w:left="0" w:right="0" w:firstLine="500"/>
        <w:jc w:val="both"/>
      </w:pPr>
      <w:r>
        <w:rPr>
          <w:color w:val="8F9190"/>
          <w:spacing w:val="0"/>
          <w:w w:val="100"/>
          <w:position w:val="0"/>
        </w:rPr>
        <w:t>（2 ）超过一定规模的危险性较大的分部分项工程范围：</w:t>
      </w:r>
    </w:p>
    <w:p>
      <w:pPr>
        <w:pStyle w:val="23"/>
        <w:keepNext w:val="0"/>
        <w:keepLines w:val="0"/>
        <w:widowControl w:val="0"/>
        <w:shd w:val="clear" w:color="auto" w:fill="auto"/>
        <w:tabs>
          <w:tab w:val="left" w:pos="807"/>
        </w:tabs>
        <w:bidi w:val="0"/>
        <w:spacing w:before="0" w:after="0" w:line="317" w:lineRule="exact"/>
        <w:ind w:left="0" w:right="0" w:firstLine="420"/>
        <w:jc w:val="both"/>
      </w:pPr>
      <w:bookmarkStart w:id="3921" w:name="bookmark3925"/>
      <w:r>
        <w:rPr>
          <w:color w:val="8F9190"/>
          <w:spacing w:val="0"/>
          <w:w w:val="100"/>
          <w:position w:val="0"/>
        </w:rPr>
        <w:t>1</w:t>
      </w:r>
      <w:bookmarkEnd w:id="3921"/>
      <w:r>
        <w:rPr>
          <w:color w:val="8F9190"/>
          <w:spacing w:val="0"/>
          <w:w w:val="100"/>
          <w:position w:val="0"/>
        </w:rPr>
        <w:t>）</w:t>
      </w:r>
      <w:r>
        <w:rPr>
          <w:color w:val="8F9190"/>
          <w:spacing w:val="0"/>
          <w:w w:val="100"/>
          <w:position w:val="0"/>
        </w:rPr>
        <w:tab/>
      </w:r>
      <w:r>
        <w:rPr>
          <w:color w:val="8F9190"/>
          <w:spacing w:val="0"/>
          <w:w w:val="100"/>
          <w:position w:val="0"/>
        </w:rPr>
        <w:t>深基坑工程：</w:t>
      </w:r>
    </w:p>
    <w:p>
      <w:pPr>
        <w:pStyle w:val="23"/>
        <w:keepNext w:val="0"/>
        <w:keepLines w:val="0"/>
        <w:widowControl w:val="0"/>
        <w:shd w:val="clear" w:color="auto" w:fill="auto"/>
        <w:bidi w:val="0"/>
        <w:spacing w:before="0" w:after="0" w:line="317" w:lineRule="exact"/>
        <w:ind w:left="0" w:right="0" w:firstLine="420"/>
        <w:jc w:val="left"/>
      </w:pPr>
      <w:r>
        <w:rPr>
          <w:color w:val="8F9190"/>
          <w:spacing w:val="0"/>
          <w:w w:val="100"/>
          <w:position w:val="0"/>
        </w:rPr>
        <w:t>开挖深度超过</w:t>
      </w:r>
      <w:r>
        <w:rPr>
          <w:color w:val="8F9190"/>
          <w:spacing w:val="0"/>
          <w:w w:val="100"/>
          <w:position w:val="0"/>
          <w:lang w:val="en-US" w:eastAsia="en-US" w:bidi="en-US"/>
        </w:rPr>
        <w:t xml:space="preserve">5m </w:t>
      </w:r>
      <w:r>
        <w:rPr>
          <w:color w:val="8F9190"/>
          <w:spacing w:val="0"/>
          <w:w w:val="100"/>
          <w:position w:val="0"/>
        </w:rPr>
        <w:t>（含</w:t>
      </w:r>
      <w:r>
        <w:rPr>
          <w:color w:val="8F9190"/>
          <w:spacing w:val="0"/>
          <w:w w:val="100"/>
          <w:position w:val="0"/>
          <w:lang w:val="en-US" w:eastAsia="en-US" w:bidi="en-US"/>
        </w:rPr>
        <w:t>5m）</w:t>
      </w:r>
      <w:r>
        <w:rPr>
          <w:color w:val="8F9190"/>
          <w:spacing w:val="0"/>
          <w:w w:val="100"/>
          <w:position w:val="0"/>
        </w:rPr>
        <w:t>的基坑（槽）的土方开挖、支护、降水工程。</w:t>
      </w:r>
    </w:p>
    <w:p>
      <w:pPr>
        <w:pStyle w:val="23"/>
        <w:keepNext w:val="0"/>
        <w:keepLines w:val="0"/>
        <w:widowControl w:val="0"/>
        <w:shd w:val="clear" w:color="auto" w:fill="auto"/>
        <w:tabs>
          <w:tab w:val="left" w:pos="836"/>
        </w:tabs>
        <w:bidi w:val="0"/>
        <w:spacing w:before="0" w:after="0" w:line="317" w:lineRule="exact"/>
        <w:ind w:left="0" w:right="0" w:firstLine="420"/>
        <w:jc w:val="both"/>
      </w:pPr>
      <w:bookmarkStart w:id="3922" w:name="bookmark3926"/>
      <w:r>
        <w:rPr>
          <w:color w:val="8F9190"/>
          <w:spacing w:val="0"/>
          <w:w w:val="100"/>
          <w:position w:val="0"/>
        </w:rPr>
        <w:t>2</w:t>
      </w:r>
      <w:bookmarkEnd w:id="3922"/>
      <w:r>
        <w:rPr>
          <w:color w:val="8F9190"/>
          <w:spacing w:val="0"/>
          <w:w w:val="100"/>
          <w:position w:val="0"/>
        </w:rPr>
        <w:t>）</w:t>
      </w:r>
      <w:r>
        <w:rPr>
          <w:color w:val="8F9190"/>
          <w:spacing w:val="0"/>
          <w:w w:val="100"/>
          <w:position w:val="0"/>
        </w:rPr>
        <w:tab/>
      </w:r>
      <w:r>
        <w:rPr>
          <w:color w:val="8F9190"/>
          <w:spacing w:val="0"/>
          <w:w w:val="100"/>
          <w:position w:val="0"/>
        </w:rPr>
        <w:t>模板工程及支撑体系：</w:t>
      </w:r>
    </w:p>
    <w:p>
      <w:pPr>
        <w:pStyle w:val="23"/>
        <w:keepNext w:val="0"/>
        <w:keepLines w:val="0"/>
        <w:widowControl w:val="0"/>
        <w:numPr>
          <w:ilvl w:val="0"/>
          <w:numId w:val="670"/>
        </w:numPr>
        <w:shd w:val="clear" w:color="auto" w:fill="auto"/>
        <w:tabs>
          <w:tab w:val="left" w:pos="826"/>
        </w:tabs>
        <w:bidi w:val="0"/>
        <w:spacing w:before="0" w:after="0" w:line="312" w:lineRule="exact"/>
        <w:ind w:left="0" w:right="0" w:firstLine="420"/>
        <w:jc w:val="left"/>
      </w:pPr>
      <w:bookmarkStart w:id="3923" w:name="bookmark3927"/>
      <w:bookmarkEnd w:id="3923"/>
      <w:r>
        <w:rPr>
          <w:color w:val="7C7C7C"/>
          <w:spacing w:val="0"/>
          <w:w w:val="100"/>
          <w:position w:val="0"/>
        </w:rPr>
        <w:t>各类工具式模板工程：包括滑模、爬模、飞模、隧道模等工程。</w:t>
      </w:r>
    </w:p>
    <w:p>
      <w:pPr>
        <w:pStyle w:val="23"/>
        <w:keepNext w:val="0"/>
        <w:keepLines w:val="0"/>
        <w:widowControl w:val="0"/>
        <w:numPr>
          <w:ilvl w:val="0"/>
          <w:numId w:val="670"/>
        </w:numPr>
        <w:shd w:val="clear" w:color="auto" w:fill="auto"/>
        <w:tabs>
          <w:tab w:val="left" w:pos="824"/>
        </w:tabs>
        <w:bidi w:val="0"/>
        <w:spacing w:before="0" w:after="0" w:line="312" w:lineRule="exact"/>
        <w:ind w:left="0" w:right="0" w:firstLine="420"/>
        <w:jc w:val="both"/>
      </w:pPr>
      <w:bookmarkStart w:id="3924" w:name="bookmark3928"/>
      <w:bookmarkEnd w:id="3924"/>
      <w:r>
        <w:rPr>
          <w:color w:val="7C7C7C"/>
          <w:spacing w:val="0"/>
          <w:w w:val="100"/>
          <w:position w:val="0"/>
        </w:rPr>
        <w:t>混凝土模板支撑工程：搭设高度</w:t>
      </w:r>
      <w:r>
        <w:rPr>
          <w:color w:val="7C7C7C"/>
          <w:spacing w:val="0"/>
          <w:w w:val="100"/>
          <w:position w:val="0"/>
          <w:lang w:val="en-US" w:eastAsia="en-US" w:bidi="en-US"/>
        </w:rPr>
        <w:t>8m</w:t>
      </w:r>
      <w:r>
        <w:rPr>
          <w:color w:val="7C7C7C"/>
          <w:spacing w:val="0"/>
          <w:w w:val="100"/>
          <w:position w:val="0"/>
        </w:rPr>
        <w:t>及以上，或搭设跨度</w:t>
      </w:r>
      <w:r>
        <w:rPr>
          <w:color w:val="7C7C7C"/>
          <w:spacing w:val="0"/>
          <w:w w:val="100"/>
          <w:position w:val="0"/>
          <w:lang w:val="en-US" w:eastAsia="en-US" w:bidi="en-US"/>
        </w:rPr>
        <w:t>18m</w:t>
      </w:r>
      <w:r>
        <w:rPr>
          <w:color w:val="7C7C7C"/>
          <w:spacing w:val="0"/>
          <w:w w:val="100"/>
          <w:position w:val="0"/>
        </w:rPr>
        <w:t>及以上，或施工总荷 载（设计值）</w:t>
      </w:r>
      <w:r>
        <w:rPr>
          <w:color w:val="7C7C7C"/>
          <w:spacing w:val="0"/>
          <w:w w:val="100"/>
          <w:position w:val="0"/>
          <w:lang w:val="en-US" w:eastAsia="en-US" w:bidi="en-US"/>
        </w:rPr>
        <w:t>ISkN/n?</w:t>
      </w:r>
      <w:r>
        <w:rPr>
          <w:color w:val="7C7C7C"/>
          <w:spacing w:val="0"/>
          <w:w w:val="100"/>
          <w:position w:val="0"/>
        </w:rPr>
        <w:t>及以上，或集中线荷载（设计值）</w:t>
      </w:r>
      <w:r>
        <w:rPr>
          <w:color w:val="7C7C7C"/>
          <w:spacing w:val="0"/>
          <w:w w:val="100"/>
          <w:position w:val="0"/>
          <w:lang w:val="en-US" w:eastAsia="en-US" w:bidi="en-US"/>
        </w:rPr>
        <w:t>20kN/m</w:t>
      </w:r>
      <w:r>
        <w:rPr>
          <w:color w:val="7C7C7C"/>
          <w:spacing w:val="0"/>
          <w:w w:val="100"/>
          <w:position w:val="0"/>
        </w:rPr>
        <w:t>及以上。</w:t>
      </w:r>
    </w:p>
    <w:p>
      <w:pPr>
        <w:pStyle w:val="23"/>
        <w:keepNext w:val="0"/>
        <w:keepLines w:val="0"/>
        <w:widowControl w:val="0"/>
        <w:numPr>
          <w:ilvl w:val="0"/>
          <w:numId w:val="670"/>
        </w:numPr>
        <w:shd w:val="clear" w:color="auto" w:fill="auto"/>
        <w:tabs>
          <w:tab w:val="left" w:pos="826"/>
        </w:tabs>
        <w:bidi w:val="0"/>
        <w:spacing w:before="0" w:after="0" w:line="312" w:lineRule="exact"/>
        <w:ind w:left="0" w:right="0" w:firstLine="420"/>
        <w:jc w:val="left"/>
      </w:pPr>
      <w:bookmarkStart w:id="3925" w:name="bookmark3929"/>
      <w:bookmarkEnd w:id="3925"/>
      <w:r>
        <w:rPr>
          <w:color w:val="7C7C7C"/>
          <w:spacing w:val="0"/>
          <w:w w:val="100"/>
          <w:position w:val="0"/>
        </w:rPr>
        <w:t>承重支撑体系：用于钢结构安装等满堂支撑体系，承受单点集中荷载</w:t>
      </w:r>
      <w:r>
        <w:rPr>
          <w:color w:val="7C7C7C"/>
          <w:spacing w:val="0"/>
          <w:w w:val="100"/>
          <w:position w:val="0"/>
          <w:lang w:val="en-US" w:eastAsia="en-US" w:bidi="en-US"/>
        </w:rPr>
        <w:t>7kN</w:t>
      </w:r>
      <w:r>
        <w:rPr>
          <w:color w:val="7C7C7C"/>
          <w:spacing w:val="0"/>
          <w:w w:val="100"/>
          <w:position w:val="0"/>
        </w:rPr>
        <w:t>及以上。</w:t>
      </w:r>
    </w:p>
    <w:p>
      <w:pPr>
        <w:pStyle w:val="23"/>
        <w:keepNext w:val="0"/>
        <w:keepLines w:val="0"/>
        <w:widowControl w:val="0"/>
        <w:shd w:val="clear" w:color="auto" w:fill="auto"/>
        <w:tabs>
          <w:tab w:val="left" w:pos="826"/>
        </w:tabs>
        <w:bidi w:val="0"/>
        <w:spacing w:before="0" w:after="0" w:line="312" w:lineRule="exact"/>
        <w:ind w:left="0" w:right="0" w:firstLine="420"/>
        <w:jc w:val="left"/>
      </w:pPr>
      <w:bookmarkStart w:id="3926" w:name="bookmark3930"/>
      <w:r>
        <w:rPr>
          <w:color w:val="7C7C7C"/>
          <w:spacing w:val="0"/>
          <w:w w:val="100"/>
          <w:position w:val="0"/>
        </w:rPr>
        <w:t>3</w:t>
      </w:r>
      <w:bookmarkEnd w:id="3926"/>
      <w:r>
        <w:rPr>
          <w:color w:val="7C7C7C"/>
          <w:spacing w:val="0"/>
          <w:w w:val="100"/>
          <w:position w:val="0"/>
        </w:rPr>
        <w:t>）</w:t>
      </w:r>
      <w:r>
        <w:rPr>
          <w:color w:val="7C7C7C"/>
          <w:spacing w:val="0"/>
          <w:w w:val="100"/>
          <w:position w:val="0"/>
        </w:rPr>
        <w:tab/>
      </w:r>
      <w:r>
        <w:rPr>
          <w:color w:val="7C7C7C"/>
          <w:spacing w:val="0"/>
          <w:w w:val="100"/>
          <w:position w:val="0"/>
        </w:rPr>
        <w:t>起重吊装及起重机械安装拆卸工程：</w:t>
      </w:r>
    </w:p>
    <w:p>
      <w:pPr>
        <w:pStyle w:val="23"/>
        <w:keepNext w:val="0"/>
        <w:keepLines w:val="0"/>
        <w:widowControl w:val="0"/>
        <w:numPr>
          <w:ilvl w:val="0"/>
          <w:numId w:val="671"/>
        </w:numPr>
        <w:shd w:val="clear" w:color="auto" w:fill="auto"/>
        <w:tabs>
          <w:tab w:val="left" w:pos="826"/>
        </w:tabs>
        <w:bidi w:val="0"/>
        <w:spacing w:before="0" w:after="0" w:line="312" w:lineRule="exact"/>
        <w:ind w:left="0" w:right="0" w:firstLine="420"/>
        <w:jc w:val="left"/>
      </w:pPr>
      <w:bookmarkStart w:id="3927" w:name="bookmark3931"/>
      <w:bookmarkEnd w:id="3927"/>
      <w:r>
        <w:rPr>
          <w:color w:val="7C7C7C"/>
          <w:spacing w:val="0"/>
          <w:w w:val="100"/>
          <w:position w:val="0"/>
        </w:rPr>
        <w:t>采用非常规起重设备、方法，且单件起吊重量在</w:t>
      </w:r>
      <w:r>
        <w:rPr>
          <w:color w:val="7C7C7C"/>
          <w:spacing w:val="0"/>
          <w:w w:val="100"/>
          <w:position w:val="0"/>
          <w:lang w:val="en-US" w:eastAsia="en-US" w:bidi="en-US"/>
        </w:rPr>
        <w:t>lOOkN</w:t>
      </w:r>
      <w:r>
        <w:rPr>
          <w:color w:val="7C7C7C"/>
          <w:spacing w:val="0"/>
          <w:w w:val="100"/>
          <w:position w:val="0"/>
        </w:rPr>
        <w:t>及以上的起重吊装工程。</w:t>
      </w:r>
    </w:p>
    <w:p>
      <w:pPr>
        <w:pStyle w:val="23"/>
        <w:keepNext w:val="0"/>
        <w:keepLines w:val="0"/>
        <w:widowControl w:val="0"/>
        <w:numPr>
          <w:ilvl w:val="0"/>
          <w:numId w:val="671"/>
        </w:numPr>
        <w:shd w:val="clear" w:color="auto" w:fill="auto"/>
        <w:tabs>
          <w:tab w:val="left" w:pos="810"/>
        </w:tabs>
        <w:bidi w:val="0"/>
        <w:spacing w:before="0" w:after="0" w:line="336" w:lineRule="exact"/>
        <w:ind w:left="0" w:right="0" w:firstLine="420"/>
        <w:jc w:val="both"/>
      </w:pPr>
      <w:bookmarkStart w:id="3928" w:name="bookmark3932"/>
      <w:bookmarkEnd w:id="3928"/>
      <w:r>
        <w:rPr>
          <w:color w:val="7C7C7C"/>
          <w:spacing w:val="0"/>
          <w:w w:val="100"/>
          <w:position w:val="0"/>
        </w:rPr>
        <w:t>起重量</w:t>
      </w:r>
      <w:r>
        <w:rPr>
          <w:color w:val="7C7C7C"/>
          <w:spacing w:val="0"/>
          <w:w w:val="100"/>
          <w:position w:val="0"/>
          <w:lang w:val="en-US" w:eastAsia="en-US" w:bidi="en-US"/>
        </w:rPr>
        <w:t>3OOkN</w:t>
      </w:r>
      <w:r>
        <w:rPr>
          <w:color w:val="7C7C7C"/>
          <w:spacing w:val="0"/>
          <w:w w:val="100"/>
          <w:position w:val="0"/>
        </w:rPr>
        <w:t>及以上，或搭设总高度</w:t>
      </w:r>
      <w:r>
        <w:rPr>
          <w:color w:val="7C7C7C"/>
          <w:spacing w:val="0"/>
          <w:w w:val="100"/>
          <w:position w:val="0"/>
          <w:lang w:val="en-US" w:eastAsia="en-US" w:bidi="en-US"/>
        </w:rPr>
        <w:t>200m</w:t>
      </w:r>
      <w:r>
        <w:rPr>
          <w:color w:val="7C7C7C"/>
          <w:spacing w:val="0"/>
          <w:w w:val="100"/>
          <w:position w:val="0"/>
        </w:rPr>
        <w:t>及以上，或搭设基础标高在</w:t>
      </w:r>
      <w:r>
        <w:rPr>
          <w:color w:val="7C7C7C"/>
          <w:spacing w:val="0"/>
          <w:w w:val="100"/>
          <w:position w:val="0"/>
          <w:lang w:val="en-US" w:eastAsia="en-US" w:bidi="en-US"/>
        </w:rPr>
        <w:t>200m</w:t>
      </w:r>
      <w:r>
        <w:rPr>
          <w:color w:val="7C7C7C"/>
          <w:spacing w:val="0"/>
          <w:w w:val="100"/>
          <w:position w:val="0"/>
        </w:rPr>
        <w:t>及以上 的起重机械安装和拆卸工程。</w:t>
      </w:r>
    </w:p>
    <w:p>
      <w:pPr>
        <w:pStyle w:val="23"/>
        <w:keepNext w:val="0"/>
        <w:keepLines w:val="0"/>
        <w:widowControl w:val="0"/>
        <w:shd w:val="clear" w:color="auto" w:fill="auto"/>
        <w:tabs>
          <w:tab w:val="left" w:pos="831"/>
        </w:tabs>
        <w:bidi w:val="0"/>
        <w:spacing w:before="0" w:after="0" w:line="322" w:lineRule="exact"/>
        <w:ind w:left="0" w:right="0" w:firstLine="420"/>
        <w:jc w:val="both"/>
      </w:pPr>
      <w:bookmarkStart w:id="3929" w:name="bookmark3933"/>
      <w:r>
        <w:rPr>
          <w:color w:val="7C7C7C"/>
          <w:spacing w:val="0"/>
          <w:w w:val="100"/>
          <w:position w:val="0"/>
        </w:rPr>
        <w:t>4</w:t>
      </w:r>
      <w:bookmarkEnd w:id="3929"/>
      <w:r>
        <w:rPr>
          <w:color w:val="7C7C7C"/>
          <w:spacing w:val="0"/>
          <w:w w:val="100"/>
          <w:position w:val="0"/>
        </w:rPr>
        <w:t>）</w:t>
      </w:r>
      <w:r>
        <w:rPr>
          <w:color w:val="7C7C7C"/>
          <w:spacing w:val="0"/>
          <w:w w:val="100"/>
          <w:position w:val="0"/>
        </w:rPr>
        <w:tab/>
      </w:r>
      <w:r>
        <w:rPr>
          <w:color w:val="7C7C7C"/>
          <w:spacing w:val="0"/>
          <w:w w:val="100"/>
          <w:position w:val="0"/>
        </w:rPr>
        <w:t>脚手架工程：</w:t>
      </w:r>
    </w:p>
    <w:p>
      <w:pPr>
        <w:pStyle w:val="23"/>
        <w:keepNext w:val="0"/>
        <w:keepLines w:val="0"/>
        <w:widowControl w:val="0"/>
        <w:numPr>
          <w:ilvl w:val="0"/>
          <w:numId w:val="672"/>
        </w:numPr>
        <w:shd w:val="clear" w:color="auto" w:fill="auto"/>
        <w:tabs>
          <w:tab w:val="left" w:pos="831"/>
        </w:tabs>
        <w:bidi w:val="0"/>
        <w:spacing w:before="0" w:after="0" w:line="322" w:lineRule="exact"/>
        <w:ind w:left="0" w:right="0" w:firstLine="420"/>
        <w:jc w:val="left"/>
      </w:pPr>
      <w:bookmarkStart w:id="3930" w:name="bookmark3934"/>
      <w:bookmarkEnd w:id="3930"/>
      <w:r>
        <w:rPr>
          <w:color w:val="7C7C7C"/>
          <w:spacing w:val="0"/>
          <w:w w:val="100"/>
          <w:position w:val="0"/>
        </w:rPr>
        <w:t>搭设高度</w:t>
      </w:r>
      <w:r>
        <w:rPr>
          <w:color w:val="7C7C7C"/>
          <w:spacing w:val="0"/>
          <w:w w:val="100"/>
          <w:position w:val="0"/>
          <w:lang w:val="en-US" w:eastAsia="en-US" w:bidi="en-US"/>
        </w:rPr>
        <w:t>50m</w:t>
      </w:r>
      <w:r>
        <w:rPr>
          <w:color w:val="7C7C7C"/>
          <w:spacing w:val="0"/>
          <w:w w:val="100"/>
          <w:position w:val="0"/>
        </w:rPr>
        <w:t>及以上的落地式钢管脚手架工程</w:t>
      </w:r>
      <w:r>
        <w:rPr>
          <w:color w:val="A0A0A0"/>
          <w:spacing w:val="0"/>
          <w:w w:val="100"/>
          <w:position w:val="0"/>
        </w:rPr>
        <w:t>。</w:t>
      </w:r>
    </w:p>
    <w:p>
      <w:pPr>
        <w:pStyle w:val="23"/>
        <w:keepNext w:val="0"/>
        <w:keepLines w:val="0"/>
        <w:widowControl w:val="0"/>
        <w:numPr>
          <w:ilvl w:val="0"/>
          <w:numId w:val="672"/>
        </w:numPr>
        <w:shd w:val="clear" w:color="auto" w:fill="auto"/>
        <w:tabs>
          <w:tab w:val="left" w:pos="831"/>
        </w:tabs>
        <w:bidi w:val="0"/>
        <w:spacing w:before="0" w:after="0" w:line="322" w:lineRule="exact"/>
        <w:ind w:left="0" w:right="0" w:firstLine="420"/>
        <w:jc w:val="left"/>
      </w:pPr>
      <w:bookmarkStart w:id="3931" w:name="bookmark3935"/>
      <w:bookmarkEnd w:id="3931"/>
      <w:r>
        <w:rPr>
          <w:color w:val="7C7C7C"/>
          <w:spacing w:val="0"/>
          <w:w w:val="100"/>
          <w:position w:val="0"/>
        </w:rPr>
        <w:t>提升高度在</w:t>
      </w:r>
      <w:r>
        <w:rPr>
          <w:color w:val="7C7C7C"/>
          <w:spacing w:val="0"/>
          <w:w w:val="100"/>
          <w:position w:val="0"/>
          <w:lang w:val="en-US" w:eastAsia="en-US" w:bidi="en-US"/>
        </w:rPr>
        <w:t>150m</w:t>
      </w:r>
      <w:r>
        <w:rPr>
          <w:color w:val="7C7C7C"/>
          <w:spacing w:val="0"/>
          <w:w w:val="100"/>
          <w:position w:val="0"/>
        </w:rPr>
        <w:t>及以上的附着式升降脚手架工程或附着式升降操作平台工程</w:t>
      </w:r>
      <w:r>
        <w:rPr>
          <w:color w:val="A0A0A0"/>
          <w:spacing w:val="0"/>
          <w:w w:val="100"/>
          <w:position w:val="0"/>
        </w:rPr>
        <w:t>。</w:t>
      </w:r>
    </w:p>
    <w:p>
      <w:pPr>
        <w:pStyle w:val="23"/>
        <w:keepNext w:val="0"/>
        <w:keepLines w:val="0"/>
        <w:widowControl w:val="0"/>
        <w:numPr>
          <w:ilvl w:val="0"/>
          <w:numId w:val="672"/>
        </w:numPr>
        <w:shd w:val="clear" w:color="auto" w:fill="auto"/>
        <w:tabs>
          <w:tab w:val="left" w:pos="831"/>
        </w:tabs>
        <w:bidi w:val="0"/>
        <w:spacing w:before="0" w:after="0" w:line="322" w:lineRule="exact"/>
        <w:ind w:left="0" w:right="0" w:firstLine="420"/>
        <w:jc w:val="left"/>
      </w:pPr>
      <w:bookmarkStart w:id="3932" w:name="bookmark3936"/>
      <w:bookmarkEnd w:id="3932"/>
      <w:r>
        <w:rPr>
          <w:color w:val="7C7C7C"/>
          <w:spacing w:val="0"/>
          <w:w w:val="100"/>
          <w:position w:val="0"/>
        </w:rPr>
        <w:t>分段架体搭设高度</w:t>
      </w:r>
      <w:r>
        <w:rPr>
          <w:color w:val="7C7C7C"/>
          <w:spacing w:val="0"/>
          <w:w w:val="100"/>
          <w:position w:val="0"/>
          <w:lang w:val="en-US" w:eastAsia="en-US" w:bidi="en-US"/>
        </w:rPr>
        <w:t>20m</w:t>
      </w:r>
      <w:r>
        <w:rPr>
          <w:color w:val="7C7C7C"/>
          <w:spacing w:val="0"/>
          <w:w w:val="100"/>
          <w:position w:val="0"/>
        </w:rPr>
        <w:t>及以上的悬挑式脚手架工程</w:t>
      </w:r>
      <w:r>
        <w:rPr>
          <w:color w:val="A0A0A0"/>
          <w:spacing w:val="0"/>
          <w:w w:val="100"/>
          <w:position w:val="0"/>
        </w:rPr>
        <w:t>。</w:t>
      </w:r>
    </w:p>
    <w:p>
      <w:pPr>
        <w:pStyle w:val="23"/>
        <w:keepNext w:val="0"/>
        <w:keepLines w:val="0"/>
        <w:widowControl w:val="0"/>
        <w:shd w:val="clear" w:color="auto" w:fill="auto"/>
        <w:tabs>
          <w:tab w:val="left" w:pos="831"/>
        </w:tabs>
        <w:bidi w:val="0"/>
        <w:spacing w:before="0" w:after="0" w:line="322" w:lineRule="exact"/>
        <w:ind w:left="0" w:right="0" w:firstLine="420"/>
        <w:jc w:val="left"/>
      </w:pPr>
      <w:bookmarkStart w:id="3933" w:name="bookmark3937"/>
      <w:r>
        <w:rPr>
          <w:color w:val="7C7C7C"/>
          <w:spacing w:val="0"/>
          <w:w w:val="100"/>
          <w:position w:val="0"/>
        </w:rPr>
        <w:t>5</w:t>
      </w:r>
      <w:bookmarkEnd w:id="3933"/>
      <w:r>
        <w:rPr>
          <w:color w:val="7C7C7C"/>
          <w:spacing w:val="0"/>
          <w:w w:val="100"/>
          <w:position w:val="0"/>
        </w:rPr>
        <w:t>）</w:t>
      </w:r>
      <w:r>
        <w:rPr>
          <w:color w:val="7C7C7C"/>
          <w:spacing w:val="0"/>
          <w:w w:val="100"/>
          <w:position w:val="0"/>
        </w:rPr>
        <w:tab/>
      </w:r>
      <w:r>
        <w:rPr>
          <w:color w:val="7C7C7C"/>
          <w:spacing w:val="0"/>
          <w:w w:val="100"/>
          <w:position w:val="0"/>
        </w:rPr>
        <w:t>拆除工程：</w:t>
      </w:r>
    </w:p>
    <w:p>
      <w:pPr>
        <w:pStyle w:val="23"/>
        <w:keepNext w:val="0"/>
        <w:keepLines w:val="0"/>
        <w:widowControl w:val="0"/>
        <w:numPr>
          <w:ilvl w:val="0"/>
          <w:numId w:val="673"/>
        </w:numPr>
        <w:shd w:val="clear" w:color="auto" w:fill="auto"/>
        <w:tabs>
          <w:tab w:val="left" w:pos="824"/>
        </w:tabs>
        <w:bidi w:val="0"/>
        <w:spacing w:before="0" w:after="0" w:line="322" w:lineRule="exact"/>
        <w:ind w:left="0" w:right="0" w:firstLine="420"/>
        <w:jc w:val="both"/>
      </w:pPr>
      <w:bookmarkStart w:id="3934" w:name="bookmark3938"/>
      <w:bookmarkEnd w:id="3934"/>
      <w:r>
        <w:rPr>
          <w:color w:val="7C7C7C"/>
          <w:spacing w:val="0"/>
          <w:w w:val="100"/>
          <w:position w:val="0"/>
        </w:rPr>
        <w:t>码头、桥梁、高架、烟囱、水塔或拆除中容易引起有毒有害气（液）体或粉尘扩 散、易燃易爆事故发生的特殊建、构筑物的拆除工程。</w:t>
      </w:r>
    </w:p>
    <w:p>
      <w:pPr>
        <w:pStyle w:val="23"/>
        <w:keepNext w:val="0"/>
        <w:keepLines w:val="0"/>
        <w:widowControl w:val="0"/>
        <w:numPr>
          <w:ilvl w:val="0"/>
          <w:numId w:val="673"/>
        </w:numPr>
        <w:shd w:val="clear" w:color="auto" w:fill="auto"/>
        <w:tabs>
          <w:tab w:val="left" w:pos="826"/>
        </w:tabs>
        <w:bidi w:val="0"/>
        <w:spacing w:before="0" w:after="0" w:line="322" w:lineRule="exact"/>
        <w:ind w:left="0" w:right="0" w:firstLine="420"/>
        <w:jc w:val="left"/>
      </w:pPr>
      <w:bookmarkStart w:id="3935" w:name="bookmark3939"/>
      <w:bookmarkEnd w:id="3935"/>
      <w:r>
        <w:rPr>
          <w:color w:val="7C7C7C"/>
          <w:spacing w:val="0"/>
          <w:w w:val="100"/>
          <w:position w:val="0"/>
        </w:rPr>
        <w:t>文物保护建筑、优秀历史建筑或历史文化风貌区影响范围内的拆除工程。</w:t>
      </w:r>
    </w:p>
    <w:p>
      <w:pPr>
        <w:pStyle w:val="23"/>
        <w:keepNext w:val="0"/>
        <w:keepLines w:val="0"/>
        <w:widowControl w:val="0"/>
        <w:shd w:val="clear" w:color="auto" w:fill="auto"/>
        <w:tabs>
          <w:tab w:val="left" w:pos="836"/>
        </w:tabs>
        <w:bidi w:val="0"/>
        <w:spacing w:before="0" w:after="0" w:line="322" w:lineRule="exact"/>
        <w:ind w:left="0" w:right="0" w:firstLine="420"/>
        <w:jc w:val="left"/>
      </w:pPr>
      <w:bookmarkStart w:id="3936" w:name="bookmark3940"/>
      <w:r>
        <w:rPr>
          <w:color w:val="7C7C7C"/>
          <w:spacing w:val="0"/>
          <w:w w:val="100"/>
          <w:position w:val="0"/>
        </w:rPr>
        <w:t>6</w:t>
      </w:r>
      <w:bookmarkEnd w:id="3936"/>
      <w:r>
        <w:rPr>
          <w:color w:val="7C7C7C"/>
          <w:spacing w:val="0"/>
          <w:w w:val="100"/>
          <w:position w:val="0"/>
        </w:rPr>
        <w:t>）</w:t>
      </w:r>
      <w:r>
        <w:rPr>
          <w:color w:val="7C7C7C"/>
          <w:spacing w:val="0"/>
          <w:w w:val="100"/>
          <w:position w:val="0"/>
        </w:rPr>
        <w:tab/>
      </w:r>
      <w:r>
        <w:rPr>
          <w:color w:val="7C7C7C"/>
          <w:spacing w:val="0"/>
          <w:w w:val="100"/>
          <w:position w:val="0"/>
        </w:rPr>
        <w:t>暗挖工程：</w:t>
      </w:r>
    </w:p>
    <w:p>
      <w:pPr>
        <w:pStyle w:val="23"/>
        <w:keepNext w:val="0"/>
        <w:keepLines w:val="0"/>
        <w:widowControl w:val="0"/>
        <w:shd w:val="clear" w:color="auto" w:fill="auto"/>
        <w:bidi w:val="0"/>
        <w:spacing w:before="0" w:after="0" w:line="322" w:lineRule="exact"/>
        <w:ind w:left="0" w:right="0" w:firstLine="420"/>
        <w:jc w:val="left"/>
      </w:pPr>
      <w:r>
        <w:rPr>
          <w:color w:val="7C7C7C"/>
          <w:spacing w:val="0"/>
          <w:w w:val="100"/>
          <w:position w:val="0"/>
        </w:rPr>
        <w:t>采用矿山法、盾构法、顶管法施工的隧道、洞室工程。</w:t>
      </w:r>
    </w:p>
    <w:p>
      <w:pPr>
        <w:pStyle w:val="23"/>
        <w:keepNext w:val="0"/>
        <w:keepLines w:val="0"/>
        <w:widowControl w:val="0"/>
        <w:shd w:val="clear" w:color="auto" w:fill="auto"/>
        <w:tabs>
          <w:tab w:val="left" w:pos="836"/>
        </w:tabs>
        <w:bidi w:val="0"/>
        <w:spacing w:before="0" w:after="0" w:line="322" w:lineRule="exact"/>
        <w:ind w:left="0" w:right="0" w:firstLine="420"/>
        <w:jc w:val="left"/>
      </w:pPr>
      <w:bookmarkStart w:id="3937" w:name="bookmark3941"/>
      <w:r>
        <w:rPr>
          <w:color w:val="7C7C7C"/>
          <w:spacing w:val="0"/>
          <w:w w:val="100"/>
          <w:position w:val="0"/>
        </w:rPr>
        <w:t>7</w:t>
      </w:r>
      <w:bookmarkEnd w:id="3937"/>
      <w:r>
        <w:rPr>
          <w:color w:val="7C7C7C"/>
          <w:spacing w:val="0"/>
          <w:w w:val="100"/>
          <w:position w:val="0"/>
        </w:rPr>
        <w:t>）</w:t>
      </w:r>
      <w:r>
        <w:rPr>
          <w:color w:val="7C7C7C"/>
          <w:spacing w:val="0"/>
          <w:w w:val="100"/>
          <w:position w:val="0"/>
        </w:rPr>
        <w:tab/>
      </w:r>
      <w:r>
        <w:rPr>
          <w:color w:val="7C7C7C"/>
          <w:spacing w:val="0"/>
          <w:w w:val="100"/>
          <w:position w:val="0"/>
        </w:rPr>
        <w:t>其他：</w:t>
      </w:r>
    </w:p>
    <w:p>
      <w:pPr>
        <w:pStyle w:val="23"/>
        <w:keepNext w:val="0"/>
        <w:keepLines w:val="0"/>
        <w:widowControl w:val="0"/>
        <w:numPr>
          <w:ilvl w:val="0"/>
          <w:numId w:val="674"/>
        </w:numPr>
        <w:shd w:val="clear" w:color="auto" w:fill="auto"/>
        <w:tabs>
          <w:tab w:val="left" w:pos="822"/>
        </w:tabs>
        <w:bidi w:val="0"/>
        <w:spacing w:before="0" w:after="0" w:line="322" w:lineRule="exact"/>
        <w:ind w:left="0" w:right="0" w:firstLine="420"/>
        <w:jc w:val="left"/>
      </w:pPr>
      <w:bookmarkStart w:id="3938" w:name="bookmark3942"/>
      <w:bookmarkEnd w:id="3938"/>
      <w:r>
        <w:rPr>
          <w:color w:val="7C7C7C"/>
          <w:spacing w:val="0"/>
          <w:w w:val="100"/>
          <w:position w:val="0"/>
        </w:rPr>
        <w:t>施工高度</w:t>
      </w:r>
      <w:r>
        <w:rPr>
          <w:color w:val="7C7C7C"/>
          <w:spacing w:val="0"/>
          <w:w w:val="100"/>
          <w:position w:val="0"/>
          <w:lang w:val="en-US" w:eastAsia="en-US" w:bidi="en-US"/>
        </w:rPr>
        <w:t>50m</w:t>
      </w:r>
      <w:r>
        <w:rPr>
          <w:color w:val="7C7C7C"/>
          <w:spacing w:val="0"/>
          <w:w w:val="100"/>
          <w:position w:val="0"/>
        </w:rPr>
        <w:t>及以上的建筑幕墙安装工程。</w:t>
      </w:r>
    </w:p>
    <w:p>
      <w:pPr>
        <w:pStyle w:val="23"/>
        <w:keepNext w:val="0"/>
        <w:keepLines w:val="0"/>
        <w:widowControl w:val="0"/>
        <w:numPr>
          <w:ilvl w:val="0"/>
          <w:numId w:val="674"/>
        </w:numPr>
        <w:shd w:val="clear" w:color="auto" w:fill="auto"/>
        <w:tabs>
          <w:tab w:val="left" w:pos="831"/>
        </w:tabs>
        <w:bidi w:val="0"/>
        <w:spacing w:before="0" w:after="0" w:line="322" w:lineRule="exact"/>
        <w:ind w:left="0" w:right="0" w:firstLine="420"/>
        <w:jc w:val="left"/>
      </w:pPr>
      <w:bookmarkStart w:id="3939" w:name="bookmark3943"/>
      <w:bookmarkEnd w:id="3939"/>
      <w:r>
        <w:rPr>
          <w:color w:val="7C7C7C"/>
          <w:spacing w:val="0"/>
          <w:w w:val="100"/>
          <w:position w:val="0"/>
        </w:rPr>
        <w:t>跨度</w:t>
      </w:r>
      <w:r>
        <w:rPr>
          <w:color w:val="7C7C7C"/>
          <w:spacing w:val="0"/>
          <w:w w:val="100"/>
          <w:position w:val="0"/>
          <w:lang w:val="en-US" w:eastAsia="en-US" w:bidi="en-US"/>
        </w:rPr>
        <w:t>36m</w:t>
      </w:r>
      <w:r>
        <w:rPr>
          <w:color w:val="7C7C7C"/>
          <w:spacing w:val="0"/>
          <w:w w:val="100"/>
          <w:position w:val="0"/>
        </w:rPr>
        <w:t>及以上的钢结构安装工程，或跨度</w:t>
      </w:r>
      <w:r>
        <w:rPr>
          <w:color w:val="7C7C7C"/>
          <w:spacing w:val="0"/>
          <w:w w:val="100"/>
          <w:position w:val="0"/>
          <w:lang w:val="en-US" w:eastAsia="en-US" w:bidi="en-US"/>
        </w:rPr>
        <w:t>60m</w:t>
      </w:r>
      <w:r>
        <w:rPr>
          <w:color w:val="7C7C7C"/>
          <w:spacing w:val="0"/>
          <w:w w:val="100"/>
          <w:position w:val="0"/>
        </w:rPr>
        <w:t>及以上的网架和索膜结构安装工程。</w:t>
      </w:r>
    </w:p>
    <w:p>
      <w:pPr>
        <w:pStyle w:val="23"/>
        <w:keepNext w:val="0"/>
        <w:keepLines w:val="0"/>
        <w:widowControl w:val="0"/>
        <w:numPr>
          <w:ilvl w:val="0"/>
          <w:numId w:val="674"/>
        </w:numPr>
        <w:shd w:val="clear" w:color="auto" w:fill="auto"/>
        <w:tabs>
          <w:tab w:val="left" w:pos="831"/>
        </w:tabs>
        <w:bidi w:val="0"/>
        <w:spacing w:before="0" w:after="0" w:line="322" w:lineRule="exact"/>
        <w:ind w:left="0" w:right="0" w:firstLine="420"/>
        <w:jc w:val="left"/>
      </w:pPr>
      <w:bookmarkStart w:id="3940" w:name="bookmark3944"/>
      <w:bookmarkEnd w:id="3940"/>
      <w:r>
        <w:rPr>
          <w:color w:val="7C7C7C"/>
          <w:spacing w:val="0"/>
          <w:w w:val="100"/>
          <w:position w:val="0"/>
        </w:rPr>
        <w:t>开挖深度</w:t>
      </w:r>
      <w:r>
        <w:rPr>
          <w:color w:val="7C7C7C"/>
          <w:spacing w:val="0"/>
          <w:w w:val="100"/>
          <w:position w:val="0"/>
          <w:lang w:val="en-US" w:eastAsia="en-US" w:bidi="en-US"/>
        </w:rPr>
        <w:t>16m</w:t>
      </w:r>
      <w:r>
        <w:rPr>
          <w:color w:val="7C7C7C"/>
          <w:spacing w:val="0"/>
          <w:w w:val="100"/>
          <w:position w:val="0"/>
        </w:rPr>
        <w:t>及以上的人工挖孔桩工程。</w:t>
      </w:r>
    </w:p>
    <w:p>
      <w:pPr>
        <w:pStyle w:val="23"/>
        <w:keepNext w:val="0"/>
        <w:keepLines w:val="0"/>
        <w:widowControl w:val="0"/>
        <w:numPr>
          <w:ilvl w:val="0"/>
          <w:numId w:val="674"/>
        </w:numPr>
        <w:shd w:val="clear" w:color="auto" w:fill="auto"/>
        <w:tabs>
          <w:tab w:val="left" w:pos="831"/>
        </w:tabs>
        <w:bidi w:val="0"/>
        <w:spacing w:before="0" w:after="0" w:line="322" w:lineRule="exact"/>
        <w:ind w:left="0" w:right="0" w:firstLine="420"/>
        <w:jc w:val="left"/>
      </w:pPr>
      <w:bookmarkStart w:id="3941" w:name="bookmark3945"/>
      <w:bookmarkEnd w:id="3941"/>
      <w:r>
        <w:rPr>
          <w:color w:val="7C7C7C"/>
          <w:spacing w:val="0"/>
          <w:w w:val="100"/>
          <w:position w:val="0"/>
        </w:rPr>
        <w:t>水下作业工程。</w:t>
      </w:r>
    </w:p>
    <w:p>
      <w:pPr>
        <w:pStyle w:val="23"/>
        <w:keepNext w:val="0"/>
        <w:keepLines w:val="0"/>
        <w:widowControl w:val="0"/>
        <w:numPr>
          <w:ilvl w:val="0"/>
          <w:numId w:val="674"/>
        </w:numPr>
        <w:shd w:val="clear" w:color="auto" w:fill="auto"/>
        <w:tabs>
          <w:tab w:val="left" w:pos="831"/>
        </w:tabs>
        <w:bidi w:val="0"/>
        <w:spacing w:before="0" w:after="0" w:line="322" w:lineRule="exact"/>
        <w:ind w:left="0" w:right="0" w:firstLine="420"/>
        <w:jc w:val="left"/>
      </w:pPr>
      <w:bookmarkStart w:id="3942" w:name="bookmark3946"/>
      <w:bookmarkEnd w:id="3942"/>
      <w:r>
        <w:rPr>
          <w:color w:val="7C7C7C"/>
          <w:spacing w:val="0"/>
          <w:w w:val="100"/>
          <w:position w:val="0"/>
        </w:rPr>
        <w:t>重量</w:t>
      </w:r>
      <w:r>
        <w:rPr>
          <w:color w:val="7C7C7C"/>
          <w:spacing w:val="0"/>
          <w:w w:val="100"/>
          <w:position w:val="0"/>
          <w:lang w:val="en-US" w:eastAsia="en-US" w:bidi="en-US"/>
        </w:rPr>
        <w:t>lOOOkN</w:t>
      </w:r>
      <w:r>
        <w:rPr>
          <w:color w:val="7C7C7C"/>
          <w:spacing w:val="0"/>
          <w:w w:val="100"/>
          <w:position w:val="0"/>
        </w:rPr>
        <w:t>及以上的大型结构整体顶升、平移、转体等施工工艺。</w:t>
      </w:r>
    </w:p>
    <w:p>
      <w:pPr>
        <w:pStyle w:val="23"/>
        <w:keepNext w:val="0"/>
        <w:keepLines w:val="0"/>
        <w:widowControl w:val="0"/>
        <w:numPr>
          <w:ilvl w:val="0"/>
          <w:numId w:val="674"/>
        </w:numPr>
        <w:shd w:val="clear" w:color="auto" w:fill="auto"/>
        <w:tabs>
          <w:tab w:val="left" w:pos="834"/>
        </w:tabs>
        <w:bidi w:val="0"/>
        <w:spacing w:before="0" w:after="0" w:line="322" w:lineRule="exact"/>
        <w:ind w:left="0" w:right="0" w:firstLine="420"/>
        <w:jc w:val="both"/>
      </w:pPr>
      <w:bookmarkStart w:id="3943" w:name="bookmark3947"/>
      <w:bookmarkEnd w:id="3943"/>
      <w:r>
        <w:rPr>
          <w:color w:val="7C7C7C"/>
          <w:spacing w:val="0"/>
          <w:w w:val="100"/>
          <w:position w:val="0"/>
        </w:rPr>
        <w:t>采用新技术、新工艺、新材料、新设备可能影响工程施工安全，尚无国家、行业 及地方技术标准的分部分项工程。</w:t>
      </w:r>
    </w:p>
    <w:p>
      <w:pPr>
        <w:pStyle w:val="23"/>
        <w:keepNext w:val="0"/>
        <w:keepLines w:val="0"/>
        <w:widowControl w:val="0"/>
        <w:shd w:val="clear" w:color="auto" w:fill="auto"/>
        <w:bidi w:val="0"/>
        <w:spacing w:before="0" w:after="0" w:line="322" w:lineRule="exact"/>
        <w:ind w:left="0" w:right="0" w:firstLine="420"/>
        <w:jc w:val="both"/>
      </w:pPr>
      <w:bookmarkStart w:id="3944" w:name="bookmark3948"/>
      <w:r>
        <w:rPr>
          <w:color w:val="7C7C7C"/>
          <w:spacing w:val="0"/>
          <w:w w:val="100"/>
          <w:position w:val="0"/>
        </w:rPr>
        <w:t>二</w:t>
      </w:r>
      <w:bookmarkEnd w:id="3944"/>
      <w:r>
        <w:rPr>
          <w:color w:val="7C7C7C"/>
          <w:spacing w:val="0"/>
          <w:w w:val="100"/>
          <w:position w:val="0"/>
        </w:rPr>
        <w:t>、专项方案编制</w:t>
      </w:r>
    </w:p>
    <w:p>
      <w:pPr>
        <w:pStyle w:val="23"/>
        <w:keepNext w:val="0"/>
        <w:keepLines w:val="0"/>
        <w:widowControl w:val="0"/>
        <w:shd w:val="clear" w:color="auto" w:fill="auto"/>
        <w:tabs>
          <w:tab w:val="left" w:pos="1056"/>
        </w:tabs>
        <w:bidi w:val="0"/>
        <w:spacing w:before="0" w:after="0" w:line="322" w:lineRule="exact"/>
        <w:ind w:left="0" w:right="0" w:firstLine="520"/>
        <w:jc w:val="left"/>
      </w:pPr>
      <w:bookmarkStart w:id="3945" w:name="bookmark3949"/>
      <w:r>
        <w:rPr>
          <w:color w:val="7C7C7C"/>
          <w:spacing w:val="0"/>
          <w:w w:val="100"/>
          <w:position w:val="0"/>
        </w:rPr>
        <w:t>（</w:t>
      </w:r>
      <w:bookmarkEnd w:id="3945"/>
      <w:r>
        <w:rPr>
          <w:color w:val="7C7C7C"/>
          <w:spacing w:val="0"/>
          <w:w w:val="100"/>
          <w:position w:val="0"/>
        </w:rPr>
        <w:t>1）</w:t>
      </w:r>
      <w:r>
        <w:rPr>
          <w:color w:val="7C7C7C"/>
          <w:spacing w:val="0"/>
          <w:w w:val="100"/>
          <w:position w:val="0"/>
        </w:rPr>
        <w:tab/>
      </w:r>
      <w:r>
        <w:rPr>
          <w:color w:val="7C7C7C"/>
          <w:spacing w:val="0"/>
          <w:w w:val="100"/>
          <w:position w:val="0"/>
        </w:rPr>
        <w:t>施工单位应当在危大工程施工前组织工程技术人员编制专项施工方案。</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实行施工总承包的，专项施工方案应当由施工总承包单位组织编制。危大工程实行分 包的，专项施工方案可以由相关专业分包单位组织编制。</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3946" w:name="bookmark3950"/>
      <w:r>
        <w:rPr>
          <w:color w:val="7C7C7C"/>
          <w:spacing w:val="0"/>
          <w:w w:val="100"/>
          <w:position w:val="0"/>
        </w:rPr>
        <w:t>（</w:t>
      </w:r>
      <w:bookmarkEnd w:id="3946"/>
      <w:r>
        <w:rPr>
          <w:color w:val="7C7C7C"/>
          <w:spacing w:val="0"/>
          <w:w w:val="100"/>
          <w:position w:val="0"/>
        </w:rPr>
        <w:t>2）</w:t>
      </w:r>
      <w:r>
        <w:rPr>
          <w:color w:val="7C7C7C"/>
          <w:spacing w:val="0"/>
          <w:w w:val="100"/>
          <w:position w:val="0"/>
        </w:rPr>
        <w:tab/>
      </w:r>
      <w:r>
        <w:rPr>
          <w:color w:val="7C7C7C"/>
          <w:spacing w:val="0"/>
          <w:w w:val="100"/>
          <w:position w:val="0"/>
        </w:rPr>
        <w:t>专项施工方案应当由施工单位技术负责人审核签字、加盖单位公章，并由总监 理工程师审查签字、加盖执业印章后方可实施。</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危大工程实行分包并由分包单位编制专项施工方案的，专项施工方案应当由总承包单 位技术负责人及分包单位技术负责人共同审核签字并加盖单位公章。</w:t>
      </w:r>
    </w:p>
    <w:p>
      <w:pPr>
        <w:pStyle w:val="23"/>
        <w:keepNext w:val="0"/>
        <w:keepLines w:val="0"/>
        <w:widowControl w:val="0"/>
        <w:shd w:val="clear" w:color="auto" w:fill="auto"/>
        <w:bidi w:val="0"/>
        <w:spacing w:before="0" w:after="0" w:line="322" w:lineRule="exact"/>
        <w:ind w:left="0" w:right="0" w:firstLine="520"/>
        <w:jc w:val="left"/>
      </w:pPr>
      <w:r>
        <w:rPr>
          <w:color w:val="7C7C7C"/>
          <w:spacing w:val="0"/>
          <w:w w:val="100"/>
          <w:position w:val="0"/>
        </w:rPr>
        <w:t>（3 ）专项方案编制应当包括以下内容：</w:t>
      </w:r>
    </w:p>
    <w:p>
      <w:pPr>
        <w:pStyle w:val="23"/>
        <w:keepNext w:val="0"/>
        <w:keepLines w:val="0"/>
        <w:widowControl w:val="0"/>
        <w:shd w:val="clear" w:color="auto" w:fill="auto"/>
        <w:tabs>
          <w:tab w:val="left" w:pos="817"/>
        </w:tabs>
        <w:bidi w:val="0"/>
        <w:spacing w:before="0" w:after="0" w:line="322" w:lineRule="exact"/>
        <w:ind w:left="0" w:right="0" w:firstLine="420"/>
        <w:jc w:val="left"/>
      </w:pPr>
      <w:bookmarkStart w:id="3947" w:name="bookmark3951"/>
      <w:r>
        <w:rPr>
          <w:color w:val="7C7C7C"/>
          <w:spacing w:val="0"/>
          <w:w w:val="100"/>
          <w:position w:val="0"/>
        </w:rPr>
        <w:t>1</w:t>
      </w:r>
      <w:bookmarkEnd w:id="3947"/>
      <w:r>
        <w:rPr>
          <w:color w:val="7C7C7C"/>
          <w:spacing w:val="0"/>
          <w:w w:val="100"/>
          <w:position w:val="0"/>
        </w:rPr>
        <w:t>）</w:t>
      </w:r>
      <w:r>
        <w:rPr>
          <w:color w:val="7C7C7C"/>
          <w:spacing w:val="0"/>
          <w:w w:val="100"/>
          <w:position w:val="0"/>
        </w:rPr>
        <w:tab/>
      </w:r>
      <w:r>
        <w:rPr>
          <w:color w:val="7C7C7C"/>
          <w:spacing w:val="0"/>
          <w:w w:val="100"/>
          <w:position w:val="0"/>
        </w:rPr>
        <w:t>工程概况：危大工程概况和特点、施工平面布置、施工要求和技术保证条件。</w:t>
      </w:r>
    </w:p>
    <w:p>
      <w:pPr>
        <w:pStyle w:val="23"/>
        <w:keepNext w:val="0"/>
        <w:keepLines w:val="0"/>
        <w:widowControl w:val="0"/>
        <w:shd w:val="clear" w:color="auto" w:fill="auto"/>
        <w:tabs>
          <w:tab w:val="left" w:pos="834"/>
        </w:tabs>
        <w:bidi w:val="0"/>
        <w:spacing w:before="0" w:after="0" w:line="322" w:lineRule="exact"/>
        <w:ind w:left="0" w:right="0" w:firstLine="420"/>
        <w:jc w:val="left"/>
      </w:pPr>
      <w:bookmarkStart w:id="3948" w:name="bookmark3952"/>
      <w:r>
        <w:rPr>
          <w:color w:val="7C7C7C"/>
          <w:spacing w:val="0"/>
          <w:w w:val="100"/>
          <w:position w:val="0"/>
        </w:rPr>
        <w:t>2</w:t>
      </w:r>
      <w:bookmarkEnd w:id="3948"/>
      <w:r>
        <w:rPr>
          <w:color w:val="7C7C7C"/>
          <w:spacing w:val="0"/>
          <w:w w:val="100"/>
          <w:position w:val="0"/>
        </w:rPr>
        <w:t>）</w:t>
      </w:r>
      <w:r>
        <w:rPr>
          <w:color w:val="7C7C7C"/>
          <w:spacing w:val="0"/>
          <w:w w:val="100"/>
          <w:position w:val="0"/>
        </w:rPr>
        <w:tab/>
      </w:r>
      <w:r>
        <w:rPr>
          <w:color w:val="7C7C7C"/>
          <w:spacing w:val="0"/>
          <w:w w:val="100"/>
          <w:position w:val="0"/>
        </w:rPr>
        <w:t>编制依据：相关法律、法规、规范性文件、标准、规范及施工图设计文件、施工 组织设计等。</w:t>
      </w:r>
    </w:p>
    <w:p>
      <w:pPr>
        <w:pStyle w:val="23"/>
        <w:keepNext w:val="0"/>
        <w:keepLines w:val="0"/>
        <w:widowControl w:val="0"/>
        <w:shd w:val="clear" w:color="auto" w:fill="auto"/>
        <w:tabs>
          <w:tab w:val="left" w:pos="836"/>
        </w:tabs>
        <w:bidi w:val="0"/>
        <w:spacing w:before="0" w:after="0" w:line="322" w:lineRule="exact"/>
        <w:ind w:left="0" w:right="0" w:firstLine="420"/>
        <w:jc w:val="left"/>
      </w:pPr>
      <w:bookmarkStart w:id="3949" w:name="bookmark3953"/>
      <w:r>
        <w:rPr>
          <w:color w:val="7C7C7C"/>
          <w:spacing w:val="0"/>
          <w:w w:val="100"/>
          <w:position w:val="0"/>
        </w:rPr>
        <w:t>3</w:t>
      </w:r>
      <w:bookmarkEnd w:id="3949"/>
      <w:r>
        <w:rPr>
          <w:color w:val="7C7C7C"/>
          <w:spacing w:val="0"/>
          <w:w w:val="100"/>
          <w:position w:val="0"/>
        </w:rPr>
        <w:t>）</w:t>
      </w:r>
      <w:r>
        <w:rPr>
          <w:color w:val="7C7C7C"/>
          <w:spacing w:val="0"/>
          <w:w w:val="100"/>
          <w:position w:val="0"/>
        </w:rPr>
        <w:tab/>
      </w:r>
      <w:r>
        <w:rPr>
          <w:color w:val="7C7C7C"/>
          <w:spacing w:val="0"/>
          <w:w w:val="100"/>
          <w:position w:val="0"/>
        </w:rPr>
        <w:t>施工计划：包括施工进度计划、材料与设备计划。</w:t>
      </w:r>
    </w:p>
    <w:p>
      <w:pPr>
        <w:pStyle w:val="23"/>
        <w:keepNext w:val="0"/>
        <w:keepLines w:val="0"/>
        <w:widowControl w:val="0"/>
        <w:numPr>
          <w:ilvl w:val="0"/>
          <w:numId w:val="650"/>
        </w:numPr>
        <w:shd w:val="clear" w:color="auto" w:fill="auto"/>
        <w:tabs>
          <w:tab w:val="left" w:pos="851"/>
        </w:tabs>
        <w:bidi w:val="0"/>
        <w:spacing w:before="0" w:after="0" w:line="320" w:lineRule="exact"/>
        <w:ind w:left="0" w:right="0" w:firstLine="440"/>
        <w:jc w:val="both"/>
      </w:pPr>
      <w:bookmarkStart w:id="3950" w:name="bookmark3954"/>
      <w:bookmarkEnd w:id="3950"/>
      <w:r>
        <w:rPr>
          <w:spacing w:val="0"/>
          <w:w w:val="100"/>
          <w:position w:val="0"/>
        </w:rPr>
        <w:t>施工工艺技术：技术参数、工艺流程、施工方法、操作要求、检查要求等。</w:t>
      </w:r>
    </w:p>
    <w:p>
      <w:pPr>
        <w:pStyle w:val="23"/>
        <w:keepNext w:val="0"/>
        <w:keepLines w:val="0"/>
        <w:widowControl w:val="0"/>
        <w:numPr>
          <w:ilvl w:val="0"/>
          <w:numId w:val="650"/>
        </w:numPr>
        <w:shd w:val="clear" w:color="auto" w:fill="auto"/>
        <w:tabs>
          <w:tab w:val="left" w:pos="851"/>
        </w:tabs>
        <w:bidi w:val="0"/>
        <w:spacing w:before="0" w:after="0" w:line="320" w:lineRule="exact"/>
        <w:ind w:left="0" w:right="0" w:firstLine="440"/>
        <w:jc w:val="both"/>
      </w:pPr>
      <w:bookmarkStart w:id="3951" w:name="bookmark3955"/>
      <w:bookmarkEnd w:id="3951"/>
      <w:r>
        <w:rPr>
          <w:spacing w:val="0"/>
          <w:w w:val="100"/>
          <w:position w:val="0"/>
        </w:rPr>
        <w:t>施工安全保证措施：组织保障措施、技术措施、监测监控措施等。</w:t>
      </w:r>
    </w:p>
    <w:p>
      <w:pPr>
        <w:pStyle w:val="23"/>
        <w:keepNext w:val="0"/>
        <w:keepLines w:val="0"/>
        <w:widowControl w:val="0"/>
        <w:numPr>
          <w:ilvl w:val="0"/>
          <w:numId w:val="650"/>
        </w:numPr>
        <w:shd w:val="clear" w:color="auto" w:fill="auto"/>
        <w:tabs>
          <w:tab w:val="left" w:pos="829"/>
        </w:tabs>
        <w:bidi w:val="0"/>
        <w:spacing w:before="0" w:after="0" w:line="320" w:lineRule="exact"/>
        <w:ind w:left="0" w:right="0" w:firstLine="440"/>
        <w:jc w:val="both"/>
      </w:pPr>
      <w:bookmarkStart w:id="3952" w:name="bookmark3956"/>
      <w:bookmarkEnd w:id="3952"/>
      <w:r>
        <w:rPr>
          <w:spacing w:val="0"/>
          <w:w w:val="100"/>
          <w:position w:val="0"/>
        </w:rPr>
        <w:t>施工管理及作业人员配备和分工：施工管理人员、专职安全生产管理人员、特种 作业人员、其他作业人员等。</w:t>
      </w:r>
    </w:p>
    <w:p>
      <w:pPr>
        <w:pStyle w:val="23"/>
        <w:keepNext w:val="0"/>
        <w:keepLines w:val="0"/>
        <w:widowControl w:val="0"/>
        <w:numPr>
          <w:ilvl w:val="0"/>
          <w:numId w:val="650"/>
        </w:numPr>
        <w:shd w:val="clear" w:color="auto" w:fill="auto"/>
        <w:tabs>
          <w:tab w:val="left" w:pos="851"/>
        </w:tabs>
        <w:bidi w:val="0"/>
        <w:spacing w:before="0" w:after="0" w:line="320" w:lineRule="exact"/>
        <w:ind w:left="0" w:right="0" w:firstLine="440"/>
        <w:jc w:val="both"/>
      </w:pPr>
      <w:bookmarkStart w:id="3953" w:name="bookmark3957"/>
      <w:bookmarkEnd w:id="3953"/>
      <w:r>
        <w:rPr>
          <w:spacing w:val="0"/>
          <w:w w:val="100"/>
          <w:position w:val="0"/>
        </w:rPr>
        <w:t>验收要求：验收标准、验收程序、验收内容、验收人员等。</w:t>
      </w:r>
    </w:p>
    <w:p>
      <w:pPr>
        <w:pStyle w:val="23"/>
        <w:keepNext w:val="0"/>
        <w:keepLines w:val="0"/>
        <w:widowControl w:val="0"/>
        <w:numPr>
          <w:ilvl w:val="0"/>
          <w:numId w:val="650"/>
        </w:numPr>
        <w:shd w:val="clear" w:color="auto" w:fill="auto"/>
        <w:tabs>
          <w:tab w:val="left" w:pos="851"/>
        </w:tabs>
        <w:bidi w:val="0"/>
        <w:spacing w:before="0" w:after="0" w:line="320" w:lineRule="exact"/>
        <w:ind w:left="0" w:right="0" w:firstLine="440"/>
        <w:jc w:val="both"/>
      </w:pPr>
      <w:bookmarkStart w:id="3954" w:name="bookmark3958"/>
      <w:bookmarkEnd w:id="3954"/>
      <w:r>
        <w:rPr>
          <w:spacing w:val="0"/>
          <w:w w:val="100"/>
          <w:position w:val="0"/>
        </w:rPr>
        <w:t>应急处置措施。</w:t>
      </w:r>
    </w:p>
    <w:p>
      <w:pPr>
        <w:pStyle w:val="23"/>
        <w:keepNext w:val="0"/>
        <w:keepLines w:val="0"/>
        <w:widowControl w:val="0"/>
        <w:numPr>
          <w:ilvl w:val="0"/>
          <w:numId w:val="650"/>
        </w:numPr>
        <w:shd w:val="clear" w:color="auto" w:fill="auto"/>
        <w:tabs>
          <w:tab w:val="left" w:pos="851"/>
        </w:tabs>
        <w:bidi w:val="0"/>
        <w:spacing w:before="0" w:after="0" w:line="320" w:lineRule="exact"/>
        <w:ind w:left="0" w:right="0" w:firstLine="440"/>
        <w:jc w:val="both"/>
      </w:pPr>
      <w:bookmarkStart w:id="3955" w:name="bookmark3959"/>
      <w:bookmarkEnd w:id="3955"/>
      <w:r>
        <w:rPr>
          <w:spacing w:val="0"/>
          <w:w w:val="100"/>
          <w:position w:val="0"/>
        </w:rPr>
        <w:t>计算书及相关施工图纸。</w:t>
      </w:r>
    </w:p>
    <w:p>
      <w:pPr>
        <w:pStyle w:val="23"/>
        <w:keepNext w:val="0"/>
        <w:keepLines w:val="0"/>
        <w:widowControl w:val="0"/>
        <w:shd w:val="clear" w:color="auto" w:fill="auto"/>
        <w:tabs>
          <w:tab w:val="left" w:pos="988"/>
        </w:tabs>
        <w:bidi w:val="0"/>
        <w:spacing w:before="0" w:after="0" w:line="320" w:lineRule="exact"/>
        <w:ind w:left="0" w:right="0" w:firstLine="440"/>
        <w:jc w:val="both"/>
      </w:pPr>
      <w:bookmarkStart w:id="3956" w:name="bookmark3960"/>
      <w:r>
        <w:rPr>
          <w:spacing w:val="0"/>
          <w:w w:val="100"/>
          <w:position w:val="0"/>
        </w:rPr>
        <w:t>三</w:t>
      </w:r>
      <w:bookmarkEnd w:id="3956"/>
      <w:r>
        <w:rPr>
          <w:spacing w:val="0"/>
          <w:w w:val="100"/>
          <w:position w:val="0"/>
        </w:rPr>
        <w:t>、</w:t>
      </w:r>
      <w:r>
        <w:rPr>
          <w:spacing w:val="0"/>
          <w:w w:val="100"/>
          <w:position w:val="0"/>
        </w:rPr>
        <w:tab/>
      </w:r>
      <w:r>
        <w:rPr>
          <w:spacing w:val="0"/>
          <w:w w:val="100"/>
          <w:position w:val="0"/>
        </w:rPr>
        <w:t>专项方案的专家论证</w:t>
      </w:r>
    </w:p>
    <w:p>
      <w:pPr>
        <w:pStyle w:val="23"/>
        <w:keepNext w:val="0"/>
        <w:keepLines w:val="0"/>
        <w:widowControl w:val="0"/>
        <w:shd w:val="clear" w:color="auto" w:fill="auto"/>
        <w:bidi w:val="0"/>
        <w:spacing w:before="0" w:after="0" w:line="320" w:lineRule="exact"/>
        <w:ind w:left="0" w:right="0" w:firstLine="440"/>
        <w:jc w:val="both"/>
      </w:pPr>
      <w:r>
        <w:rPr>
          <w:spacing w:val="0"/>
          <w:w w:val="100"/>
          <w:position w:val="0"/>
        </w:rPr>
        <w:t>对于超过一定规模的危大工程，施工单位应当组织召开专家论证会对专项施工方案进 行论证。实行施工总承包的，由施工总承包单位组织召开专家论证会。专家论证前专项施 工方案应当通过施工单位审核和总监理工程师审查。</w:t>
      </w:r>
    </w:p>
    <w:p>
      <w:pPr>
        <w:pStyle w:val="23"/>
        <w:keepNext w:val="0"/>
        <w:keepLines w:val="0"/>
        <w:widowControl w:val="0"/>
        <w:numPr>
          <w:ilvl w:val="0"/>
          <w:numId w:val="675"/>
        </w:numPr>
        <w:shd w:val="clear" w:color="auto" w:fill="auto"/>
        <w:tabs>
          <w:tab w:val="left" w:pos="1167"/>
        </w:tabs>
        <w:bidi w:val="0"/>
        <w:spacing w:before="0" w:after="0" w:line="320" w:lineRule="exact"/>
        <w:ind w:left="0" w:right="0" w:firstLine="540"/>
        <w:jc w:val="both"/>
      </w:pPr>
      <w:bookmarkStart w:id="3957" w:name="bookmark3961"/>
      <w:bookmarkEnd w:id="3957"/>
      <w:r>
        <w:rPr>
          <w:spacing w:val="0"/>
          <w:w w:val="100"/>
          <w:position w:val="0"/>
        </w:rPr>
        <w:t>专家论证会的参会人员应当包括：</w:t>
      </w:r>
    </w:p>
    <w:p>
      <w:pPr>
        <w:pStyle w:val="23"/>
        <w:keepNext w:val="0"/>
        <w:keepLines w:val="0"/>
        <w:widowControl w:val="0"/>
        <w:numPr>
          <w:ilvl w:val="0"/>
          <w:numId w:val="676"/>
        </w:numPr>
        <w:shd w:val="clear" w:color="auto" w:fill="auto"/>
        <w:tabs>
          <w:tab w:val="left" w:pos="1071"/>
        </w:tabs>
        <w:bidi w:val="0"/>
        <w:spacing w:before="0" w:after="0" w:line="320" w:lineRule="exact"/>
        <w:ind w:left="0" w:right="0" w:firstLine="540"/>
        <w:jc w:val="both"/>
      </w:pPr>
      <w:bookmarkStart w:id="3958" w:name="bookmark3962"/>
      <w:bookmarkEnd w:id="3958"/>
      <w:r>
        <w:rPr>
          <w:spacing w:val="0"/>
          <w:w w:val="100"/>
          <w:position w:val="0"/>
        </w:rPr>
        <w:t>专家。</w:t>
      </w:r>
    </w:p>
    <w:p>
      <w:pPr>
        <w:pStyle w:val="23"/>
        <w:keepNext w:val="0"/>
        <w:keepLines w:val="0"/>
        <w:widowControl w:val="0"/>
        <w:numPr>
          <w:ilvl w:val="0"/>
          <w:numId w:val="676"/>
        </w:numPr>
        <w:shd w:val="clear" w:color="auto" w:fill="auto"/>
        <w:tabs>
          <w:tab w:val="left" w:pos="1071"/>
        </w:tabs>
        <w:bidi w:val="0"/>
        <w:spacing w:before="0" w:after="0" w:line="320" w:lineRule="exact"/>
        <w:ind w:left="0" w:right="0" w:firstLine="540"/>
        <w:jc w:val="both"/>
      </w:pPr>
      <w:bookmarkStart w:id="3959" w:name="bookmark3963"/>
      <w:bookmarkEnd w:id="3959"/>
      <w:r>
        <w:rPr>
          <w:spacing w:val="0"/>
          <w:w w:val="100"/>
          <w:position w:val="0"/>
        </w:rPr>
        <w:t>建设单位项目负责人。</w:t>
      </w:r>
    </w:p>
    <w:p>
      <w:pPr>
        <w:pStyle w:val="23"/>
        <w:keepNext w:val="0"/>
        <w:keepLines w:val="0"/>
        <w:widowControl w:val="0"/>
        <w:numPr>
          <w:ilvl w:val="0"/>
          <w:numId w:val="676"/>
        </w:numPr>
        <w:shd w:val="clear" w:color="auto" w:fill="auto"/>
        <w:tabs>
          <w:tab w:val="left" w:pos="1071"/>
        </w:tabs>
        <w:bidi w:val="0"/>
        <w:spacing w:before="0" w:after="0" w:line="320" w:lineRule="exact"/>
        <w:ind w:left="0" w:right="0" w:firstLine="540"/>
        <w:jc w:val="both"/>
      </w:pPr>
      <w:bookmarkStart w:id="3960" w:name="bookmark3964"/>
      <w:bookmarkEnd w:id="3960"/>
      <w:r>
        <w:rPr>
          <w:spacing w:val="0"/>
          <w:w w:val="100"/>
          <w:position w:val="0"/>
        </w:rPr>
        <w:t>有关勘察、设计单位项目技术负责人及相关人员</w:t>
      </w:r>
      <w:r>
        <w:rPr>
          <w:spacing w:val="0"/>
          <w:w w:val="100"/>
          <w:position w:val="0"/>
          <w:lang w:val="en-US" w:eastAsia="en-US" w:bidi="en-US"/>
        </w:rPr>
        <w:t>o</w:t>
      </w:r>
    </w:p>
    <w:p>
      <w:pPr>
        <w:pStyle w:val="23"/>
        <w:keepNext w:val="0"/>
        <w:keepLines w:val="0"/>
        <w:widowControl w:val="0"/>
        <w:shd w:val="clear" w:color="auto" w:fill="auto"/>
        <w:bidi w:val="0"/>
        <w:spacing w:before="0" w:after="0" w:line="320" w:lineRule="exact"/>
        <w:ind w:left="0" w:right="0" w:firstLine="540"/>
        <w:jc w:val="both"/>
      </w:pPr>
      <w:r>
        <w:rPr>
          <w:spacing w:val="0"/>
          <w:w w:val="100"/>
          <w:position w:val="0"/>
        </w:rPr>
        <w:t>(4 )总承包单位和分包单位技术负责人或授权委派的专业技术人员、项目负责人、 项目技术负责人、专项施工方案编制人员、项目专职安全生产管理人员及相关人员。</w:t>
      </w:r>
    </w:p>
    <w:p>
      <w:pPr>
        <w:pStyle w:val="23"/>
        <w:keepNext w:val="0"/>
        <w:keepLines w:val="0"/>
        <w:widowControl w:val="0"/>
        <w:shd w:val="clear" w:color="auto" w:fill="auto"/>
        <w:bidi w:val="0"/>
        <w:spacing w:before="0" w:after="0" w:line="320" w:lineRule="exact"/>
        <w:ind w:left="0" w:right="0" w:firstLine="540"/>
        <w:jc w:val="both"/>
      </w:pPr>
      <w:r>
        <w:rPr>
          <w:spacing w:val="0"/>
          <w:w w:val="100"/>
          <w:position w:val="0"/>
        </w:rPr>
        <w:t>(5 )监理单位项目总监理工程师及专业监理工程师。</w:t>
      </w:r>
    </w:p>
    <w:p>
      <w:pPr>
        <w:pStyle w:val="23"/>
        <w:keepNext w:val="0"/>
        <w:keepLines w:val="0"/>
        <w:widowControl w:val="0"/>
        <w:numPr>
          <w:ilvl w:val="0"/>
          <w:numId w:val="675"/>
        </w:numPr>
        <w:shd w:val="clear" w:color="auto" w:fill="auto"/>
        <w:tabs>
          <w:tab w:val="left" w:pos="1167"/>
        </w:tabs>
        <w:bidi w:val="0"/>
        <w:spacing w:before="0" w:after="0" w:line="320" w:lineRule="exact"/>
        <w:ind w:left="0" w:right="0" w:firstLine="540"/>
        <w:jc w:val="both"/>
      </w:pPr>
      <w:bookmarkStart w:id="3961" w:name="bookmark3965"/>
      <w:bookmarkEnd w:id="3961"/>
      <w:r>
        <w:rPr>
          <w:spacing w:val="0"/>
          <w:w w:val="100"/>
          <w:position w:val="0"/>
        </w:rPr>
        <w:t>专家组成员构成</w:t>
      </w:r>
    </w:p>
    <w:p>
      <w:pPr>
        <w:pStyle w:val="23"/>
        <w:keepNext w:val="0"/>
        <w:keepLines w:val="0"/>
        <w:widowControl w:val="0"/>
        <w:shd w:val="clear" w:color="auto" w:fill="auto"/>
        <w:bidi w:val="0"/>
        <w:spacing w:before="0" w:after="0" w:line="320" w:lineRule="exact"/>
        <w:ind w:left="0" w:right="0" w:firstLine="440"/>
        <w:jc w:val="both"/>
      </w:pPr>
      <w:r>
        <w:rPr>
          <w:spacing w:val="0"/>
          <w:w w:val="100"/>
          <w:position w:val="0"/>
        </w:rPr>
        <w:t>专家应当从地方人民政府住房城乡建设主管部门建立的专家库中选取，符合专业要求 且人数不得少于5名。与本工程有利害关系的人员不得以专家身份参加专家论证会。</w:t>
      </w:r>
    </w:p>
    <w:p>
      <w:pPr>
        <w:pStyle w:val="23"/>
        <w:keepNext w:val="0"/>
        <w:keepLines w:val="0"/>
        <w:widowControl w:val="0"/>
        <w:numPr>
          <w:ilvl w:val="0"/>
          <w:numId w:val="675"/>
        </w:numPr>
        <w:shd w:val="clear" w:color="auto" w:fill="auto"/>
        <w:tabs>
          <w:tab w:val="left" w:pos="1167"/>
        </w:tabs>
        <w:bidi w:val="0"/>
        <w:spacing w:before="0" w:after="0" w:line="320" w:lineRule="exact"/>
        <w:ind w:left="0" w:right="0" w:firstLine="540"/>
        <w:jc w:val="both"/>
      </w:pPr>
      <w:bookmarkStart w:id="3962" w:name="bookmark3966"/>
      <w:bookmarkEnd w:id="3962"/>
      <w:r>
        <w:rPr>
          <w:spacing w:val="0"/>
          <w:w w:val="100"/>
          <w:position w:val="0"/>
        </w:rPr>
        <w:t>专家论证的主要内容</w:t>
      </w:r>
    </w:p>
    <w:p>
      <w:pPr>
        <w:pStyle w:val="23"/>
        <w:keepNext w:val="0"/>
        <w:keepLines w:val="0"/>
        <w:widowControl w:val="0"/>
        <w:shd w:val="clear" w:color="auto" w:fill="auto"/>
        <w:bidi w:val="0"/>
        <w:spacing w:before="0" w:after="0" w:line="320" w:lineRule="exact"/>
        <w:ind w:left="0" w:right="0" w:firstLine="540"/>
        <w:jc w:val="both"/>
      </w:pPr>
      <w:r>
        <w:rPr>
          <w:spacing w:val="0"/>
          <w:w w:val="100"/>
          <w:position w:val="0"/>
        </w:rPr>
        <w:t>(1 )专项施工方案内容是否完整、可行。</w:t>
      </w:r>
    </w:p>
    <w:p>
      <w:pPr>
        <w:pStyle w:val="23"/>
        <w:keepNext w:val="0"/>
        <w:keepLines w:val="0"/>
        <w:widowControl w:val="0"/>
        <w:numPr>
          <w:ilvl w:val="0"/>
          <w:numId w:val="677"/>
        </w:numPr>
        <w:shd w:val="clear" w:color="auto" w:fill="auto"/>
        <w:tabs>
          <w:tab w:val="left" w:pos="1066"/>
        </w:tabs>
        <w:bidi w:val="0"/>
        <w:spacing w:before="0" w:after="0" w:line="320" w:lineRule="exact"/>
        <w:ind w:left="0" w:right="0" w:firstLine="540"/>
        <w:jc w:val="both"/>
      </w:pPr>
      <w:bookmarkStart w:id="3963" w:name="bookmark3967"/>
      <w:bookmarkEnd w:id="3963"/>
      <w:r>
        <w:rPr>
          <w:spacing w:val="0"/>
          <w:w w:val="100"/>
          <w:position w:val="0"/>
        </w:rPr>
        <w:t>专项施工方案计算书和验算依据、施工图是否符合有关标准规范。</w:t>
      </w:r>
    </w:p>
    <w:p>
      <w:pPr>
        <w:pStyle w:val="23"/>
        <w:keepNext w:val="0"/>
        <w:keepLines w:val="0"/>
        <w:widowControl w:val="0"/>
        <w:numPr>
          <w:ilvl w:val="0"/>
          <w:numId w:val="677"/>
        </w:numPr>
        <w:shd w:val="clear" w:color="auto" w:fill="auto"/>
        <w:tabs>
          <w:tab w:val="left" w:pos="1066"/>
        </w:tabs>
        <w:bidi w:val="0"/>
        <w:spacing w:before="0" w:after="0" w:line="320" w:lineRule="exact"/>
        <w:ind w:left="0" w:right="0" w:firstLine="540"/>
        <w:jc w:val="both"/>
      </w:pPr>
      <w:bookmarkStart w:id="3964" w:name="bookmark3968"/>
      <w:bookmarkEnd w:id="3964"/>
      <w:r>
        <w:rPr>
          <w:spacing w:val="0"/>
          <w:w w:val="100"/>
          <w:position w:val="0"/>
        </w:rPr>
        <w:t>专项施工方案是否满足现场实际情况，并能够确保施工安全。</w:t>
      </w:r>
    </w:p>
    <w:p>
      <w:pPr>
        <w:pStyle w:val="23"/>
        <w:keepNext w:val="0"/>
        <w:keepLines w:val="0"/>
        <w:widowControl w:val="0"/>
        <w:numPr>
          <w:ilvl w:val="0"/>
          <w:numId w:val="675"/>
        </w:numPr>
        <w:shd w:val="clear" w:color="auto" w:fill="auto"/>
        <w:tabs>
          <w:tab w:val="left" w:pos="1172"/>
        </w:tabs>
        <w:bidi w:val="0"/>
        <w:spacing w:before="0" w:after="0" w:line="320" w:lineRule="exact"/>
        <w:ind w:left="0" w:right="0" w:firstLine="540"/>
        <w:jc w:val="both"/>
      </w:pPr>
      <w:bookmarkStart w:id="3965" w:name="bookmark3969"/>
      <w:bookmarkEnd w:id="3965"/>
      <w:r>
        <w:rPr>
          <w:spacing w:val="0"/>
          <w:w w:val="100"/>
          <w:position w:val="0"/>
        </w:rPr>
        <w:t>论证报告</w:t>
      </w:r>
    </w:p>
    <w:p>
      <w:pPr>
        <w:pStyle w:val="23"/>
        <w:keepNext w:val="0"/>
        <w:keepLines w:val="0"/>
        <w:widowControl w:val="0"/>
        <w:shd w:val="clear" w:color="auto" w:fill="auto"/>
        <w:bidi w:val="0"/>
        <w:spacing w:before="0" w:after="0" w:line="320" w:lineRule="exact"/>
        <w:ind w:left="0" w:right="0" w:firstLine="440"/>
        <w:jc w:val="both"/>
      </w:pPr>
      <w:r>
        <w:rPr>
          <w:spacing w:val="0"/>
          <w:w w:val="100"/>
          <w:position w:val="0"/>
        </w:rPr>
        <w:t>专项方案经论证后，专家组应当提交论证报告，对论证的内容提出明确的意见，并在 论证报告上签字。经专家论证后结论为“通过”的，施工单位可参考专家意见自行修改完 善；结论为“修改后通过”的，专家意见要明确具体修改内容，施工单位应当按照专家意 见进行修改，并履行有关审核和审查手续后方可实施，修改情况应及时告知专家。</w:t>
      </w:r>
    </w:p>
    <w:p>
      <w:pPr>
        <w:pStyle w:val="23"/>
        <w:keepNext w:val="0"/>
        <w:keepLines w:val="0"/>
        <w:widowControl w:val="0"/>
        <w:shd w:val="clear" w:color="auto" w:fill="auto"/>
        <w:tabs>
          <w:tab w:val="left" w:pos="988"/>
        </w:tabs>
        <w:bidi w:val="0"/>
        <w:spacing w:before="0" w:after="0" w:line="320" w:lineRule="exact"/>
        <w:ind w:left="0" w:right="0" w:firstLine="440"/>
        <w:jc w:val="both"/>
      </w:pPr>
      <w:bookmarkStart w:id="3966" w:name="bookmark3970"/>
      <w:r>
        <w:rPr>
          <w:spacing w:val="0"/>
          <w:w w:val="100"/>
          <w:position w:val="0"/>
        </w:rPr>
        <w:t>四</w:t>
      </w:r>
      <w:bookmarkEnd w:id="3966"/>
      <w:r>
        <w:rPr>
          <w:spacing w:val="0"/>
          <w:w w:val="100"/>
          <w:position w:val="0"/>
        </w:rPr>
        <w:t>、</w:t>
      </w:r>
      <w:r>
        <w:rPr>
          <w:spacing w:val="0"/>
          <w:w w:val="100"/>
          <w:position w:val="0"/>
        </w:rPr>
        <w:tab/>
      </w:r>
      <w:r>
        <w:rPr>
          <w:spacing w:val="0"/>
          <w:w w:val="100"/>
          <w:position w:val="0"/>
        </w:rPr>
        <w:t>专项施工方案实施</w:t>
      </w:r>
    </w:p>
    <w:p>
      <w:pPr>
        <w:pStyle w:val="23"/>
        <w:keepNext w:val="0"/>
        <w:keepLines w:val="0"/>
        <w:widowControl w:val="0"/>
        <w:shd w:val="clear" w:color="auto" w:fill="auto"/>
        <w:bidi w:val="0"/>
        <w:spacing w:before="0" w:after="0" w:line="320" w:lineRule="exact"/>
        <w:ind w:left="0" w:right="0" w:firstLine="540"/>
        <w:jc w:val="both"/>
      </w:pPr>
      <w:r>
        <w:rPr>
          <w:spacing w:val="0"/>
          <w:w w:val="100"/>
          <w:position w:val="0"/>
        </w:rPr>
        <w:t>(1 )施工单位应当在施工现场显著位置公告危大工程名称、施工时间和具体责任人 员，并在危险区域设置安全警示标志。</w:t>
      </w:r>
    </w:p>
    <w:p>
      <w:pPr>
        <w:pStyle w:val="23"/>
        <w:keepNext w:val="0"/>
        <w:keepLines w:val="0"/>
        <w:widowControl w:val="0"/>
        <w:numPr>
          <w:ilvl w:val="0"/>
          <w:numId w:val="678"/>
        </w:numPr>
        <w:shd w:val="clear" w:color="auto" w:fill="auto"/>
        <w:tabs>
          <w:tab w:val="left" w:pos="1035"/>
        </w:tabs>
        <w:bidi w:val="0"/>
        <w:spacing w:before="0" w:after="0" w:line="320" w:lineRule="exact"/>
        <w:ind w:left="0" w:right="0" w:firstLine="540"/>
        <w:jc w:val="both"/>
      </w:pPr>
      <w:bookmarkStart w:id="3967" w:name="bookmark3971"/>
      <w:bookmarkEnd w:id="3967"/>
      <w:r>
        <w:rPr>
          <w:spacing w:val="0"/>
          <w:w w:val="100"/>
          <w:position w:val="0"/>
        </w:rPr>
        <w:t>专项施工方案实施前，编制人员或者项目技术负责人应当向施工现场管理人员 进行方案交底。施工现场管理人员应当向作业人员进行安全技术交底，并由双方和项目专 职安全生产管理人员共同签字确认。</w:t>
      </w:r>
    </w:p>
    <w:p>
      <w:pPr>
        <w:pStyle w:val="23"/>
        <w:keepNext w:val="0"/>
        <w:keepLines w:val="0"/>
        <w:widowControl w:val="0"/>
        <w:numPr>
          <w:ilvl w:val="0"/>
          <w:numId w:val="678"/>
        </w:numPr>
        <w:shd w:val="clear" w:color="auto" w:fill="auto"/>
        <w:tabs>
          <w:tab w:val="left" w:pos="1026"/>
        </w:tabs>
        <w:bidi w:val="0"/>
        <w:spacing w:before="0" w:after="0" w:line="320" w:lineRule="exact"/>
        <w:ind w:left="0" w:right="0" w:firstLine="540"/>
        <w:jc w:val="both"/>
      </w:pPr>
      <w:bookmarkStart w:id="3968" w:name="bookmark3972"/>
      <w:bookmarkEnd w:id="3968"/>
      <w:r>
        <w:rPr>
          <w:spacing w:val="0"/>
          <w:w w:val="100"/>
          <w:position w:val="0"/>
        </w:rPr>
        <w:t xml:space="preserve">施工单位应当严格按照专项施工方案组织施工，不得擅自修改专项施工方案。 因规划调整、设计变更等原因确需调整的，修改后的专项施工方案应当按照《危险性较大 的分部分项工程安全管理规定》(住房城乡建设部令第37号)重新审核和论证。涉及资金 </w:t>
      </w:r>
      <w:r>
        <w:rPr>
          <w:color w:val="7C7C7C"/>
          <w:spacing w:val="0"/>
          <w:w w:val="100"/>
          <w:position w:val="0"/>
        </w:rPr>
        <w:t>或者工期调整的，建设单位应当按照约定予以调整。</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(4 )施工单位应当对危大工程施工作业人员进行登记，项目负责人应当在施工现场 履职。项目专职安全生产管理人员应当对专项施丁.方案实施情况进行现场监督，对未按照 专项施工方案施工的，应当要求立即整改，并及时报告项目负责人，项目负责人应当及时 组织限期整改。施工单位应当按照规定对危大工程进行施</w:t>
      </w:r>
      <w:r>
        <w:rPr>
          <w:color w:val="7C7C7C"/>
          <w:spacing w:val="0"/>
          <w:w w:val="100"/>
          <w:position w:val="0"/>
          <w:lang w:val="en-US" w:eastAsia="en-US" w:bidi="en-US"/>
        </w:rPr>
        <w:t>T.</w:t>
      </w:r>
      <w:r>
        <w:rPr>
          <w:color w:val="7C7C7C"/>
          <w:spacing w:val="0"/>
          <w:w w:val="100"/>
          <w:position w:val="0"/>
        </w:rPr>
        <w:t>监测和安全巡视，发现危及人 身安全的紧急情况，应当立即组织作业人员撤离危险区域。</w:t>
      </w:r>
    </w:p>
    <w:p>
      <w:pPr>
        <w:pStyle w:val="23"/>
        <w:keepNext w:val="0"/>
        <w:keepLines w:val="0"/>
        <w:widowControl w:val="0"/>
        <w:numPr>
          <w:ilvl w:val="0"/>
          <w:numId w:val="653"/>
        </w:numPr>
        <w:shd w:val="clear" w:color="auto" w:fill="auto"/>
        <w:tabs>
          <w:tab w:val="left" w:pos="994"/>
        </w:tabs>
        <w:bidi w:val="0"/>
        <w:spacing w:before="0" w:after="0" w:line="321" w:lineRule="exact"/>
        <w:ind w:left="0" w:right="0" w:firstLine="520"/>
        <w:jc w:val="both"/>
      </w:pPr>
      <w:bookmarkStart w:id="3969" w:name="bookmark3973"/>
      <w:bookmarkEnd w:id="3969"/>
      <w:r>
        <w:rPr>
          <w:color w:val="7C7C7C"/>
          <w:spacing w:val="0"/>
          <w:w w:val="100"/>
          <w:position w:val="0"/>
        </w:rPr>
        <w:t>监理单位应当结合危大工程专项施工方案编制监理实施细则，并对危大丁.程施 工实施专项巡视检查。监理单位发现施工单位未按照专项施工方案施工的，应当要求其进 行整改；情节严重的，应当要求其暂停施工，并及时报告建设单位。施工单位拒不整改或 者不停止施工的，监理单位应当及时报告建设单位和工程所在地住房城乡建设主管部门。</w:t>
      </w:r>
    </w:p>
    <w:p>
      <w:pPr>
        <w:pStyle w:val="23"/>
        <w:keepNext w:val="0"/>
        <w:keepLines w:val="0"/>
        <w:widowControl w:val="0"/>
        <w:numPr>
          <w:ilvl w:val="0"/>
          <w:numId w:val="653"/>
        </w:numPr>
        <w:shd w:val="clear" w:color="auto" w:fill="auto"/>
        <w:tabs>
          <w:tab w:val="left" w:pos="999"/>
        </w:tabs>
        <w:bidi w:val="0"/>
        <w:spacing w:before="0" w:after="0" w:line="323" w:lineRule="exact"/>
        <w:ind w:left="0" w:right="0" w:firstLine="520"/>
        <w:jc w:val="both"/>
      </w:pPr>
      <w:bookmarkStart w:id="3970" w:name="bookmark3974"/>
      <w:bookmarkEnd w:id="3970"/>
      <w:r>
        <w:rPr>
          <w:color w:val="7C7C7C"/>
          <w:spacing w:val="0"/>
          <w:w w:val="100"/>
          <w:position w:val="0"/>
        </w:rPr>
        <w:t>对于按照规定需要进行第三方监测的危大工程，建设单位应当委托具有相应勘 察资质的单位进行监测。监测单位应当编制监测方案。监测方案由监测单位技术负责人审 核签字并加盖单位公章，报送监理单位后方可实施。监测单位应当按照监测方案开展监 测，及时向建设单位报送监测成果，并对监测成果负责；发现异常时，及时向建设、设 计、施工、监理单位报告，建设单位应当立即组织相关单位采取处置措施。</w:t>
      </w:r>
    </w:p>
    <w:p>
      <w:pPr>
        <w:pStyle w:val="23"/>
        <w:keepNext w:val="0"/>
        <w:keepLines w:val="0"/>
        <w:widowControl w:val="0"/>
        <w:numPr>
          <w:ilvl w:val="0"/>
          <w:numId w:val="653"/>
        </w:numPr>
        <w:shd w:val="clear" w:color="auto" w:fill="auto"/>
        <w:tabs>
          <w:tab w:val="left" w:pos="1004"/>
        </w:tabs>
        <w:bidi w:val="0"/>
        <w:spacing w:before="0" w:after="0" w:line="325" w:lineRule="exact"/>
        <w:ind w:left="0" w:right="0" w:firstLine="520"/>
        <w:jc w:val="both"/>
      </w:pPr>
      <w:bookmarkStart w:id="3971" w:name="bookmark3975"/>
      <w:bookmarkEnd w:id="3971"/>
      <w:r>
        <w:rPr>
          <w:color w:val="7C7C7C"/>
          <w:spacing w:val="0"/>
          <w:w w:val="100"/>
          <w:position w:val="0"/>
        </w:rPr>
        <w:t>对于按照规定需要验收的危大工程，施工单位、监理单位应当组织相关人员进 行验收。验收合格的，经施工单位项目技术负责人及总监理工程师签字确认后，方可进入 下一道工序。危大工程验收合格后，施工单位应当在施工现场明显位置设置验收标识牌， 公示验收时间及责任人员。</w:t>
      </w:r>
    </w:p>
    <w:p>
      <w:pPr>
        <w:pStyle w:val="23"/>
        <w:keepNext w:val="0"/>
        <w:keepLines w:val="0"/>
        <w:widowControl w:val="0"/>
        <w:numPr>
          <w:ilvl w:val="0"/>
          <w:numId w:val="653"/>
        </w:numPr>
        <w:shd w:val="clear" w:color="auto" w:fill="auto"/>
        <w:tabs>
          <w:tab w:val="left" w:pos="999"/>
        </w:tabs>
        <w:bidi w:val="0"/>
        <w:spacing w:before="0" w:after="0" w:line="325" w:lineRule="exact"/>
        <w:ind w:left="0" w:right="0" w:firstLine="520"/>
        <w:jc w:val="both"/>
      </w:pPr>
      <w:bookmarkStart w:id="3972" w:name="bookmark3976"/>
      <w:bookmarkEnd w:id="3972"/>
      <w:r>
        <w:rPr>
          <w:color w:val="7C7C7C"/>
          <w:spacing w:val="0"/>
          <w:w w:val="100"/>
          <w:position w:val="0"/>
        </w:rPr>
        <w:t>危大工程发生险情或者事故时，施工单位应当立即采取应急处置措施，并报告 工程所在地住房城乡建设主管部门。建设、勘察、设计、监理等单位应当配合施工单位开 展应急抢险工作。危大工程应急抢险结束后，建设单位应当组织勘察、设计、施工、监理 等单位制定工程恢复方案，并对应急抢险工作进行后评估。</w:t>
      </w:r>
    </w:p>
    <w:p>
      <w:pPr>
        <w:pStyle w:val="23"/>
        <w:keepNext w:val="0"/>
        <w:keepLines w:val="0"/>
        <w:widowControl w:val="0"/>
        <w:numPr>
          <w:ilvl w:val="0"/>
          <w:numId w:val="653"/>
        </w:numPr>
        <w:shd w:val="clear" w:color="auto" w:fill="auto"/>
        <w:tabs>
          <w:tab w:val="left" w:pos="1004"/>
        </w:tabs>
        <w:bidi w:val="0"/>
        <w:spacing w:before="0" w:after="40" w:line="325" w:lineRule="exact"/>
        <w:ind w:left="0" w:right="0" w:firstLine="520"/>
        <w:jc w:val="both"/>
      </w:pPr>
      <w:bookmarkStart w:id="3973" w:name="bookmark3977"/>
      <w:bookmarkEnd w:id="3973"/>
      <w:r>
        <w:rPr>
          <w:color w:val="7C7C7C"/>
          <w:spacing w:val="0"/>
          <w:w w:val="100"/>
          <w:position w:val="0"/>
        </w:rPr>
        <w:t>施工、监理单位应当建立危大工程安全管理档案。施工单位应当将专项施工方 案及审核、专家论证、交底、现场检查、验收及整改等相关资料纳入档案管理。监理单位 应当将监理实施细则、专项施工方案审查、专项巡视检查、验收及整改等相关资料纳入档 案管理。</w:t>
      </w:r>
    </w:p>
    <w:p>
      <w:pPr>
        <w:pStyle w:val="33"/>
        <w:keepNext w:val="0"/>
        <w:keepLines w:val="0"/>
        <w:widowControl w:val="0"/>
        <w:shd w:val="clear" w:color="auto" w:fill="auto"/>
        <w:bidi w:val="0"/>
        <w:spacing w:before="0" w:line="240" w:lineRule="auto"/>
        <w:ind w:left="0" w:right="0" w:firstLine="52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1K420053 ]</w:t>
      </w:r>
    </w:p>
    <w:p>
      <w:pPr>
        <w:pStyle w:val="23"/>
        <w:keepNext w:val="0"/>
        <w:keepLines w:val="0"/>
        <w:widowControl w:val="0"/>
        <w:numPr>
          <w:ilvl w:val="0"/>
          <w:numId w:val="679"/>
        </w:numPr>
        <w:shd w:val="clear" w:color="auto" w:fill="auto"/>
        <w:bidi w:val="0"/>
        <w:spacing w:before="0" w:after="0" w:line="324" w:lineRule="exact"/>
        <w:ind w:left="0" w:right="0" w:firstLine="440"/>
        <w:jc w:val="both"/>
      </w:pPr>
      <w:bookmarkStart w:id="3974" w:name="bookmark3978"/>
      <w:bookmarkEnd w:id="3974"/>
      <w:r>
        <w:rPr>
          <w:color w:val="7C7C7C"/>
          <w:spacing w:val="0"/>
          <w:w w:val="100"/>
          <w:position w:val="0"/>
        </w:rPr>
        <w:t>背景</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lang w:val="en-US" w:eastAsia="en-US" w:bidi="en-US"/>
        </w:rPr>
        <w:t>A</w:t>
      </w:r>
      <w:r>
        <w:rPr>
          <w:color w:val="7C7C7C"/>
          <w:spacing w:val="0"/>
          <w:w w:val="100"/>
          <w:position w:val="0"/>
        </w:rPr>
        <w:t>公司中标某市暗挖地铁车站后折返线工程，区间隧道全长</w:t>
      </w:r>
      <w:r>
        <w:rPr>
          <w:color w:val="7C7C7C"/>
          <w:spacing w:val="0"/>
          <w:w w:val="100"/>
          <w:position w:val="0"/>
          <w:lang w:val="en-US" w:eastAsia="en-US" w:bidi="en-US"/>
        </w:rPr>
        <w:t>800m,</w:t>
      </w:r>
      <w:r>
        <w:rPr>
          <w:color w:val="7C7C7C"/>
          <w:spacing w:val="0"/>
          <w:w w:val="100"/>
          <w:position w:val="0"/>
        </w:rPr>
        <w:t>沿线地下敷设有上 水、雨水、污水、电信、电力、路灯线及燃气等管线，地下障碍物较多，地面分布有民 房、道路和电线杆等建筑物。折返线为大断面暗挖法施工隧道，通过围岩为第四纪沉积的 卵石④层，卵石、圆砾④|层，细砂、粉砂④</w:t>
      </w:r>
      <w:r>
        <w:rPr>
          <w:rFonts w:ascii="Times New Roman" w:hAnsi="Times New Roman" w:eastAsia="Times New Roman" w:cs="Times New Roman"/>
          <w:color w:val="7C7C7C"/>
          <w:spacing w:val="0"/>
          <w:w w:val="100"/>
          <w:position w:val="0"/>
          <w:sz w:val="16"/>
          <w:szCs w:val="16"/>
        </w:rPr>
        <w:t>2</w:t>
      </w:r>
      <w:r>
        <w:rPr>
          <w:color w:val="7C7C7C"/>
          <w:spacing w:val="0"/>
          <w:w w:val="100"/>
          <w:position w:val="0"/>
        </w:rPr>
        <w:t>层及粉土④4层；顶板埋深约</w:t>
      </w:r>
      <w:r>
        <w:rPr>
          <w:color w:val="7C7C7C"/>
          <w:spacing w:val="0"/>
          <w:w w:val="100"/>
          <w:position w:val="0"/>
          <w:lang w:val="en-US" w:eastAsia="en-US" w:bidi="en-US"/>
        </w:rPr>
        <w:t>8~12m;</w:t>
      </w:r>
      <w:r>
        <w:rPr>
          <w:color w:val="7C7C7C"/>
          <w:spacing w:val="0"/>
          <w:w w:val="100"/>
          <w:position w:val="0"/>
        </w:rPr>
        <w:t>除浅 层滞水外，无地下水；开挖宽度分别约</w:t>
      </w:r>
      <w:r>
        <w:rPr>
          <w:color w:val="7C7C7C"/>
          <w:spacing w:val="0"/>
          <w:w w:val="100"/>
          <w:position w:val="0"/>
          <w:lang w:val="en-US" w:eastAsia="en-US" w:bidi="en-US"/>
        </w:rPr>
        <w:t>14.5m</w:t>
      </w:r>
      <w:r>
        <w:rPr>
          <w:color w:val="7C7C7C"/>
          <w:spacing w:val="0"/>
          <w:w w:val="100"/>
          <w:position w:val="0"/>
        </w:rPr>
        <w:t>和</w:t>
      </w:r>
      <w:r>
        <w:rPr>
          <w:color w:val="7C7C7C"/>
          <w:spacing w:val="0"/>
          <w:w w:val="100"/>
          <w:position w:val="0"/>
          <w:lang w:val="en-US" w:eastAsia="en-US" w:bidi="en-US"/>
        </w:rPr>
        <w:t>13.1m。</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施工前，</w:t>
      </w:r>
      <w:r>
        <w:rPr>
          <w:color w:val="7C7C7C"/>
          <w:spacing w:val="0"/>
          <w:w w:val="100"/>
          <w:position w:val="0"/>
          <w:lang w:val="en-US" w:eastAsia="en-US" w:bidi="en-US"/>
        </w:rPr>
        <w:t>A</w:t>
      </w:r>
      <w:r>
        <w:rPr>
          <w:color w:val="7C7C7C"/>
          <w:spacing w:val="0"/>
          <w:w w:val="100"/>
          <w:position w:val="0"/>
        </w:rPr>
        <w:t>公司批准了项目部施工组织设计及危险性较大分部分项工程专项施工方 案等文件，并组织了危险性较大分部分项工程专家论证，论证报告结论为修改后通过。 专家修改意见：(1)对隧道顶部土层进行超前地面注浆加固措施，防止发生围岩坍塌；</w:t>
      </w:r>
    </w:p>
    <w:p>
      <w:pPr>
        <w:pStyle w:val="23"/>
        <w:keepNext w:val="0"/>
        <w:keepLines w:val="0"/>
        <w:widowControl w:val="0"/>
        <w:shd w:val="clear" w:color="auto" w:fill="auto"/>
        <w:bidi w:val="0"/>
        <w:spacing w:before="0" w:after="0" w:line="324" w:lineRule="exact"/>
        <w:ind w:left="0" w:right="0" w:firstLine="0"/>
        <w:jc w:val="left"/>
      </w:pPr>
      <w:r>
        <w:rPr>
          <w:color w:val="7C7C7C"/>
          <w:spacing w:val="0"/>
          <w:w w:val="100"/>
          <w:position w:val="0"/>
        </w:rPr>
        <w:t>(2 )对隧道上方运行近20年的刚性接口污水管进行衬管保护措施和加强监测量控措施。 专项施工方案按专家意见修改，经</w:t>
      </w:r>
      <w:r>
        <w:rPr>
          <w:color w:val="7C7C7C"/>
          <w:spacing w:val="0"/>
          <w:w w:val="100"/>
          <w:position w:val="0"/>
          <w:lang w:val="en-US" w:eastAsia="en-US" w:bidi="en-US"/>
        </w:rPr>
        <w:t>A</w:t>
      </w:r>
      <w:r>
        <w:rPr>
          <w:color w:val="7C7C7C"/>
          <w:spacing w:val="0"/>
          <w:w w:val="100"/>
          <w:position w:val="0"/>
        </w:rPr>
        <w:t xml:space="preserve">公司主管部门负责人签批后组织实施；实施前，项目 </w:t>
      </w:r>
      <w:r>
        <w:rPr>
          <w:color w:val="8F9190"/>
          <w:spacing w:val="0"/>
          <w:w w:val="100"/>
          <w:position w:val="0"/>
        </w:rPr>
        <w:t>技术负责人对施工现场管理人员进行了方案交底，施工现场管理人员对作业人员进行了安 全技术交底。施工时，由于地面交通和其他因素影响，现场未能完全实施专家建议的上述 措施。施工过程中污水管泄露，导致路面塌方。调查时发现，施工现场未设置危险性较大 分部分项工程公告牌，施工、监理单位均未建立危险性较大分部分项工程安全管理档案。</w:t>
      </w:r>
    </w:p>
    <w:p>
      <w:pPr>
        <w:pStyle w:val="23"/>
        <w:keepNext w:val="0"/>
        <w:keepLines w:val="0"/>
        <w:widowControl w:val="0"/>
        <w:numPr>
          <w:ilvl w:val="0"/>
          <w:numId w:val="679"/>
        </w:numPr>
        <w:shd w:val="clear" w:color="auto" w:fill="auto"/>
        <w:tabs>
          <w:tab w:val="left" w:pos="749"/>
        </w:tabs>
        <w:bidi w:val="0"/>
        <w:spacing w:before="0" w:after="0" w:line="319" w:lineRule="exact"/>
        <w:ind w:left="0" w:right="0"/>
        <w:jc w:val="both"/>
      </w:pPr>
      <w:bookmarkStart w:id="3975" w:name="bookmark3979"/>
      <w:bookmarkEnd w:id="3975"/>
      <w:r>
        <w:rPr>
          <w:color w:val="8F9190"/>
          <w:spacing w:val="0"/>
          <w:w w:val="100"/>
          <w:position w:val="0"/>
        </w:rPr>
        <w:t>问题</w:t>
      </w:r>
    </w:p>
    <w:p>
      <w:pPr>
        <w:pStyle w:val="23"/>
        <w:keepNext w:val="0"/>
        <w:keepLines w:val="0"/>
        <w:widowControl w:val="0"/>
        <w:shd w:val="clear" w:color="auto" w:fill="auto"/>
        <w:bidi w:val="0"/>
        <w:spacing w:before="0" w:after="0" w:line="319" w:lineRule="exact"/>
        <w:ind w:left="0" w:right="0" w:firstLine="500"/>
        <w:jc w:val="both"/>
      </w:pPr>
      <w:r>
        <w:rPr>
          <w:color w:val="8F9190"/>
          <w:spacing w:val="0"/>
          <w:w w:val="100"/>
          <w:position w:val="0"/>
        </w:rPr>
        <w:t>（1 ）本工程关于专项方案审批做法对吗？为什么？</w:t>
      </w:r>
    </w:p>
    <w:p>
      <w:pPr>
        <w:pStyle w:val="23"/>
        <w:keepNext w:val="0"/>
        <w:keepLines w:val="0"/>
        <w:widowControl w:val="0"/>
        <w:shd w:val="clear" w:color="auto" w:fill="auto"/>
        <w:bidi w:val="0"/>
        <w:spacing w:before="0" w:after="0" w:line="319" w:lineRule="exact"/>
        <w:ind w:left="0" w:right="0" w:firstLine="500"/>
        <w:jc w:val="both"/>
      </w:pPr>
      <w:r>
        <w:rPr>
          <w:color w:val="8F9190"/>
          <w:spacing w:val="0"/>
          <w:w w:val="100"/>
          <w:position w:val="0"/>
        </w:rPr>
        <w:t>（2 ）请指出项目部实施专项方案存在什么问题？</w:t>
      </w:r>
    </w:p>
    <w:p>
      <w:pPr>
        <w:pStyle w:val="23"/>
        <w:keepNext w:val="0"/>
        <w:keepLines w:val="0"/>
        <w:widowControl w:val="0"/>
        <w:shd w:val="clear" w:color="auto" w:fill="auto"/>
        <w:bidi w:val="0"/>
        <w:spacing w:before="0" w:after="0" w:line="319" w:lineRule="exact"/>
        <w:ind w:left="0" w:right="0" w:firstLine="500"/>
        <w:jc w:val="both"/>
      </w:pPr>
      <w:r>
        <w:rPr>
          <w:color w:val="8F9190"/>
          <w:spacing w:val="0"/>
          <w:w w:val="100"/>
          <w:position w:val="0"/>
        </w:rPr>
        <w:t>（3 ）就本工程情况，暗挖大断面隧道施工应采取的主要技术措施有什么？</w:t>
      </w:r>
    </w:p>
    <w:p>
      <w:pPr>
        <w:pStyle w:val="23"/>
        <w:keepNext w:val="0"/>
        <w:keepLines w:val="0"/>
        <w:widowControl w:val="0"/>
        <w:numPr>
          <w:ilvl w:val="0"/>
          <w:numId w:val="679"/>
        </w:numPr>
        <w:shd w:val="clear" w:color="auto" w:fill="auto"/>
        <w:tabs>
          <w:tab w:val="left" w:pos="749"/>
        </w:tabs>
        <w:bidi w:val="0"/>
        <w:spacing w:before="0" w:after="0" w:line="319" w:lineRule="exact"/>
        <w:ind w:left="0" w:right="0"/>
        <w:jc w:val="both"/>
      </w:pPr>
      <w:bookmarkStart w:id="3976" w:name="bookmark3980"/>
      <w:bookmarkEnd w:id="3976"/>
      <w:r>
        <w:rPr>
          <w:color w:val="8F9190"/>
          <w:spacing w:val="0"/>
          <w:w w:val="100"/>
          <w:position w:val="0"/>
        </w:rPr>
        <w:t>参考答案</w:t>
      </w:r>
    </w:p>
    <w:p>
      <w:pPr>
        <w:pStyle w:val="23"/>
        <w:keepNext w:val="0"/>
        <w:keepLines w:val="0"/>
        <w:widowControl w:val="0"/>
        <w:shd w:val="clear" w:color="auto" w:fill="auto"/>
        <w:bidi w:val="0"/>
        <w:spacing w:before="0" w:after="0" w:line="319" w:lineRule="exact"/>
        <w:ind w:left="0" w:right="0" w:firstLine="500"/>
        <w:jc w:val="both"/>
      </w:pPr>
      <w:r>
        <w:rPr>
          <w:color w:val="8F9190"/>
          <w:spacing w:val="0"/>
          <w:w w:val="100"/>
          <w:position w:val="0"/>
        </w:rPr>
        <w:t>（1 ）问题1 ：</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不对。依据有关规定</w:t>
      </w:r>
      <w:r>
        <w:rPr>
          <w:color w:val="8F9190"/>
          <w:spacing w:val="0"/>
          <w:w w:val="100"/>
          <w:position w:val="0"/>
          <w:lang w:val="en-US" w:eastAsia="en-US" w:bidi="en-US"/>
        </w:rPr>
        <w:t>A</w:t>
      </w:r>
      <w:r>
        <w:rPr>
          <w:color w:val="8F9190"/>
          <w:spacing w:val="0"/>
          <w:w w:val="100"/>
          <w:position w:val="0"/>
        </w:rPr>
        <w:t>,公司作为施工单位应当根据论证意见修改和完善专项施工方案 后，将修改情况及时告知专家。修改后的专项施工方案应当由</w:t>
      </w:r>
      <w:r>
        <w:rPr>
          <w:color w:val="8F9190"/>
          <w:spacing w:val="0"/>
          <w:w w:val="100"/>
          <w:position w:val="0"/>
          <w:lang w:val="en-US" w:eastAsia="en-US" w:bidi="en-US"/>
        </w:rPr>
        <w:t>A</w:t>
      </w:r>
      <w:r>
        <w:rPr>
          <w:color w:val="8F9190"/>
          <w:spacing w:val="0"/>
          <w:w w:val="100"/>
          <w:position w:val="0"/>
        </w:rPr>
        <w:t>公司（施工单位）技术负责 人审核签字、加盖单位公章，并由总监理工程师审查签字、加盖执业印章后方可实施。</w:t>
      </w:r>
    </w:p>
    <w:p>
      <w:pPr>
        <w:pStyle w:val="23"/>
        <w:keepNext w:val="0"/>
        <w:keepLines w:val="0"/>
        <w:widowControl w:val="0"/>
        <w:shd w:val="clear" w:color="auto" w:fill="auto"/>
        <w:bidi w:val="0"/>
        <w:spacing w:before="0" w:after="0" w:line="319" w:lineRule="exact"/>
        <w:ind w:left="0" w:right="0" w:firstLine="500"/>
        <w:jc w:val="both"/>
      </w:pPr>
      <w:bookmarkStart w:id="3977" w:name="bookmark3981"/>
      <w:r>
        <w:rPr>
          <w:color w:val="8F9190"/>
          <w:spacing w:val="0"/>
          <w:w w:val="100"/>
          <w:position w:val="0"/>
        </w:rPr>
        <w:t>（</w:t>
      </w:r>
      <w:bookmarkEnd w:id="3977"/>
      <w:r>
        <w:rPr>
          <w:color w:val="8F9190"/>
          <w:spacing w:val="0"/>
          <w:w w:val="100"/>
          <w:position w:val="0"/>
        </w:rPr>
        <w:t>2）问题2：</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主要存在问题：1）施工项目部应当严格按照专项方案组织施工，不得擅自修改、调 整专项方案。2）如工程具体情况发生变化，需要做出修改的，应当按照重新审核和论 证。就本工程情况应当重新编制专项施工方案并报审，审核通过后组织专家进行论证。</w:t>
      </w:r>
    </w:p>
    <w:p>
      <w:pPr>
        <w:pStyle w:val="23"/>
        <w:keepNext w:val="0"/>
        <w:keepLines w:val="0"/>
        <w:widowControl w:val="0"/>
        <w:shd w:val="clear" w:color="auto" w:fill="auto"/>
        <w:bidi w:val="0"/>
        <w:spacing w:before="0" w:after="0" w:line="319" w:lineRule="exact"/>
        <w:ind w:left="0" w:right="0" w:firstLine="0"/>
        <w:jc w:val="both"/>
      </w:pPr>
      <w:bookmarkStart w:id="3978" w:name="bookmark3982"/>
      <w:r>
        <w:rPr>
          <w:color w:val="8F9190"/>
          <w:spacing w:val="0"/>
          <w:w w:val="100"/>
          <w:position w:val="0"/>
        </w:rPr>
        <w:t>3</w:t>
      </w:r>
      <w:bookmarkEnd w:id="3978"/>
      <w:r>
        <w:rPr>
          <w:color w:val="8F9190"/>
          <w:spacing w:val="0"/>
          <w:w w:val="100"/>
          <w:position w:val="0"/>
        </w:rPr>
        <w:t>）施工单位应当在施工现场显著位置公告危险性较大分部分项工程名称、施工时间和具 体责任人员，并在危险区域设置安全警示标志。4）施工、监理单位应当建立危险性较大 分部分项工程安全管理档案。施工单位应当将专项施工方案及审核、专家论证、交底、现 场检查、验收及整改等相关资料纳入档案管理。监理单位应当将监理实施细则、专项施工 方案审查、专项巡视检查、验收及整改等相关资料纳入档案管理。</w:t>
      </w:r>
    </w:p>
    <w:p>
      <w:pPr>
        <w:pStyle w:val="23"/>
        <w:keepNext w:val="0"/>
        <w:keepLines w:val="0"/>
        <w:widowControl w:val="0"/>
        <w:shd w:val="clear" w:color="auto" w:fill="auto"/>
        <w:bidi w:val="0"/>
        <w:spacing w:before="0" w:after="0" w:line="319" w:lineRule="exact"/>
        <w:ind w:left="0" w:right="0" w:firstLine="500"/>
        <w:jc w:val="both"/>
      </w:pPr>
      <w:r>
        <w:rPr>
          <w:color w:val="8F9190"/>
          <w:spacing w:val="0"/>
          <w:w w:val="100"/>
          <w:position w:val="0"/>
        </w:rPr>
        <w:t>（3 ）问题3:</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据背景材料介绍，本工程隧道断面（跨度）较大，围岩稳定性差，地表沉陷要求严 格，大断面隧道施工风险应属于一级。应采取以下主要安全保证措施：</w:t>
      </w:r>
    </w:p>
    <w:p>
      <w:pPr>
        <w:pStyle w:val="23"/>
        <w:keepNext w:val="0"/>
        <w:keepLines w:val="0"/>
        <w:widowControl w:val="0"/>
        <w:shd w:val="clear" w:color="auto" w:fill="auto"/>
        <w:bidi w:val="0"/>
        <w:spacing w:before="0" w:after="0" w:line="319" w:lineRule="exact"/>
        <w:ind w:left="0" w:right="0" w:firstLine="420"/>
        <w:jc w:val="both"/>
      </w:pPr>
      <w:r>
        <w:rPr>
          <w:color w:val="8F9190"/>
          <w:spacing w:val="0"/>
          <w:w w:val="100"/>
          <w:position w:val="0"/>
        </w:rPr>
        <w:t>1 ）超前地表深层注浆加固和洞内超前小导管注浆加固措施。</w:t>
      </w:r>
    </w:p>
    <w:p>
      <w:pPr>
        <w:pStyle w:val="23"/>
        <w:keepNext w:val="0"/>
        <w:keepLines w:val="0"/>
        <w:widowControl w:val="0"/>
        <w:shd w:val="clear" w:color="auto" w:fill="auto"/>
        <w:tabs>
          <w:tab w:val="left" w:pos="829"/>
        </w:tabs>
        <w:bidi w:val="0"/>
        <w:spacing w:before="0" w:after="0" w:line="319" w:lineRule="exact"/>
        <w:ind w:left="0" w:right="0" w:firstLine="420"/>
        <w:jc w:val="both"/>
      </w:pPr>
      <w:bookmarkStart w:id="3979" w:name="bookmark3983"/>
      <w:r>
        <w:rPr>
          <w:color w:val="8F9190"/>
          <w:spacing w:val="0"/>
          <w:w w:val="100"/>
          <w:position w:val="0"/>
        </w:rPr>
        <w:t>2</w:t>
      </w:r>
      <w:bookmarkEnd w:id="3979"/>
      <w:r>
        <w:rPr>
          <w:color w:val="8F9190"/>
          <w:spacing w:val="0"/>
          <w:w w:val="100"/>
          <w:position w:val="0"/>
        </w:rPr>
        <w:t>）</w:t>
      </w:r>
      <w:r>
        <w:rPr>
          <w:color w:val="8F9190"/>
          <w:spacing w:val="0"/>
          <w:w w:val="100"/>
          <w:position w:val="0"/>
        </w:rPr>
        <w:tab/>
      </w:r>
      <w:r>
        <w:rPr>
          <w:color w:val="8F9190"/>
          <w:spacing w:val="0"/>
          <w:w w:val="100"/>
          <w:position w:val="0"/>
        </w:rPr>
        <w:t>应慎重选择开挖工艺。选择单侧壁导坑法难以控制围岩变形，应采用双侧壁导坑 法，采用双侧壁导坑法又称眼镜工法施工。</w:t>
      </w:r>
    </w:p>
    <w:p>
      <w:pPr>
        <w:pStyle w:val="23"/>
        <w:keepNext w:val="0"/>
        <w:keepLines w:val="0"/>
        <w:widowControl w:val="0"/>
        <w:shd w:val="clear" w:color="auto" w:fill="auto"/>
        <w:tabs>
          <w:tab w:val="left" w:pos="800"/>
        </w:tabs>
        <w:bidi w:val="0"/>
        <w:spacing w:before="0" w:after="0" w:line="319" w:lineRule="exact"/>
        <w:ind w:left="0" w:right="0" w:firstLine="420"/>
        <w:jc w:val="both"/>
      </w:pPr>
      <w:bookmarkStart w:id="3980" w:name="bookmark3984"/>
      <w:r>
        <w:rPr>
          <w:color w:val="8F9190"/>
          <w:spacing w:val="0"/>
          <w:w w:val="100"/>
          <w:position w:val="0"/>
        </w:rPr>
        <w:t>3</w:t>
      </w:r>
      <w:bookmarkEnd w:id="3980"/>
      <w:r>
        <w:rPr>
          <w:color w:val="8F9190"/>
          <w:spacing w:val="0"/>
          <w:w w:val="100"/>
          <w:position w:val="0"/>
        </w:rPr>
        <w:t>）</w:t>
      </w:r>
      <w:r>
        <w:rPr>
          <w:color w:val="8F9190"/>
          <w:spacing w:val="0"/>
          <w:w w:val="100"/>
          <w:position w:val="0"/>
        </w:rPr>
        <w:tab/>
      </w:r>
      <w:r>
        <w:rPr>
          <w:color w:val="8F9190"/>
          <w:spacing w:val="0"/>
          <w:w w:val="100"/>
          <w:position w:val="0"/>
        </w:rPr>
        <w:t>传送介质为水、气等的管线必须采取严密的保护措施，特别是污水管线，刚性接 口如产生</w:t>
      </w:r>
      <w:r>
        <w:rPr>
          <w:color w:val="8F9190"/>
          <w:spacing w:val="0"/>
          <w:w w:val="100"/>
          <w:position w:val="0"/>
          <w:lang w:val="en-US" w:eastAsia="en-US" w:bidi="en-US"/>
        </w:rPr>
        <w:t>1mm</w:t>
      </w:r>
      <w:r>
        <w:rPr>
          <w:color w:val="8F9190"/>
          <w:spacing w:val="0"/>
          <w:w w:val="100"/>
          <w:position w:val="0"/>
        </w:rPr>
        <w:t>裂缝，就可致使管道泄露，必须采取衬管或导流保护性措施。</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3981" w:name="bookmark3985"/>
      <w:r>
        <w:rPr>
          <w:color w:val="8F9190"/>
          <w:spacing w:val="0"/>
          <w:w w:val="100"/>
          <w:position w:val="0"/>
        </w:rPr>
        <w:t>4</w:t>
      </w:r>
      <w:bookmarkEnd w:id="3981"/>
      <w:r>
        <w:rPr>
          <w:color w:val="8F9190"/>
          <w:spacing w:val="0"/>
          <w:w w:val="100"/>
          <w:position w:val="0"/>
        </w:rPr>
        <w:t>）</w:t>
      </w:r>
      <w:r>
        <w:rPr>
          <w:color w:val="8F9190"/>
          <w:spacing w:val="0"/>
          <w:w w:val="100"/>
          <w:position w:val="0"/>
        </w:rPr>
        <w:tab/>
      </w:r>
      <w:r>
        <w:rPr>
          <w:color w:val="8F9190"/>
          <w:spacing w:val="0"/>
          <w:w w:val="100"/>
          <w:position w:val="0"/>
        </w:rPr>
        <w:t>施工监测方案应作为施工组织设计重要部分掌控，并宜委托专业单位承担。</w:t>
      </w:r>
    </w:p>
    <w:p>
      <w:pPr>
        <w:pStyle w:val="23"/>
        <w:keepNext w:val="0"/>
        <w:keepLines w:val="0"/>
        <w:widowControl w:val="0"/>
        <w:shd w:val="clear" w:color="auto" w:fill="auto"/>
        <w:tabs>
          <w:tab w:val="left" w:pos="834"/>
        </w:tabs>
        <w:bidi w:val="0"/>
        <w:spacing w:before="0" w:after="240" w:line="319" w:lineRule="exact"/>
        <w:ind w:left="0" w:right="0" w:firstLine="420"/>
        <w:jc w:val="both"/>
      </w:pPr>
      <w:bookmarkStart w:id="3982" w:name="bookmark3986"/>
      <w:r>
        <w:rPr>
          <w:color w:val="8F9190"/>
          <w:spacing w:val="0"/>
          <w:w w:val="100"/>
          <w:position w:val="0"/>
        </w:rPr>
        <w:t>5</w:t>
      </w:r>
      <w:bookmarkEnd w:id="3982"/>
      <w:r>
        <w:rPr>
          <w:color w:val="8F9190"/>
          <w:spacing w:val="0"/>
          <w:w w:val="100"/>
          <w:position w:val="0"/>
        </w:rPr>
        <w:t>）</w:t>
      </w:r>
      <w:r>
        <w:rPr>
          <w:color w:val="8F9190"/>
          <w:spacing w:val="0"/>
          <w:w w:val="100"/>
          <w:position w:val="0"/>
        </w:rPr>
        <w:tab/>
      </w:r>
      <w:r>
        <w:rPr>
          <w:color w:val="8F9190"/>
          <w:spacing w:val="0"/>
          <w:w w:val="100"/>
          <w:position w:val="0"/>
        </w:rPr>
        <w:t>应有针对隧道顶部浅层滞水，特别是背景中介绍的污水管道周围存在“水囊”情 况的应急措施（如插板洞内排水等）。</w:t>
      </w:r>
    </w:p>
    <w:p>
      <w:pPr>
        <w:pStyle w:val="2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b/>
          <w:bCs/>
          <w:color w:val="8F9190"/>
          <w:spacing w:val="0"/>
          <w:w w:val="100"/>
          <w:position w:val="0"/>
        </w:rPr>
        <w:t>1</w:t>
      </w:r>
      <w:r>
        <w:rPr>
          <w:rFonts w:ascii="Times New Roman" w:hAnsi="Times New Roman" w:eastAsia="Times New Roman" w:cs="Times New Roman"/>
          <w:b/>
          <w:bCs/>
          <w:color w:val="8F9190"/>
          <w:spacing w:val="0"/>
          <w:w w:val="100"/>
          <w:position w:val="0"/>
          <w:lang w:val="en-US" w:eastAsia="en-US" w:bidi="en-US"/>
        </w:rPr>
        <w:t>K420054</w:t>
      </w:r>
      <w:r>
        <w:rPr>
          <w:color w:val="8F9190"/>
          <w:spacing w:val="0"/>
          <w:w w:val="100"/>
          <w:position w:val="0"/>
        </w:rPr>
        <w:t>交通导彳</w:t>
      </w:r>
      <w:r>
        <w:rPr>
          <w:rFonts w:ascii="Times New Roman" w:hAnsi="Times New Roman" w:eastAsia="Times New Roman" w:cs="Times New Roman"/>
          <w:b/>
          <w:bCs/>
          <w:color w:val="8F9190"/>
          <w:spacing w:val="0"/>
          <w:w w:val="100"/>
          <w:position w:val="0"/>
          <w:lang w:val="en-US" w:eastAsia="en-US" w:bidi="en-US"/>
        </w:rPr>
        <w:t>r</w:t>
      </w:r>
      <w:r>
        <w:rPr>
          <w:color w:val="8F9190"/>
          <w:spacing w:val="0"/>
          <w:w w:val="100"/>
          <w:position w:val="0"/>
        </w:rPr>
        <w:t>方案设讣的耍点</w:t>
      </w:r>
    </w:p>
    <w:p>
      <w:pPr>
        <w:pStyle w:val="23"/>
        <w:keepNext w:val="0"/>
        <w:keepLines w:val="0"/>
        <w:widowControl w:val="0"/>
        <w:shd w:val="clear" w:color="auto" w:fill="auto"/>
        <w:bidi w:val="0"/>
        <w:spacing w:before="0" w:after="0" w:line="312" w:lineRule="exact"/>
        <w:ind w:left="0" w:right="0" w:firstLine="420"/>
        <w:jc w:val="both"/>
      </w:pPr>
      <w:r>
        <w:rPr>
          <w:color w:val="8F9190"/>
          <w:spacing w:val="0"/>
          <w:w w:val="100"/>
          <w:position w:val="0"/>
        </w:rPr>
        <w:t>市政公用工程施工通常需要临时占用城镇道路、绿地或其他公用设施，交通导行方案 是市政公用工程施工组织设计的重要组成部分，也是施工现场管理的重要任务之一。</w:t>
      </w:r>
    </w:p>
    <w:p>
      <w:pPr>
        <w:pStyle w:val="23"/>
        <w:keepNext w:val="0"/>
        <w:keepLines w:val="0"/>
        <w:widowControl w:val="0"/>
        <w:shd w:val="clear" w:color="auto" w:fill="auto"/>
        <w:bidi w:val="0"/>
        <w:spacing w:before="0" w:after="0" w:line="312" w:lineRule="exact"/>
        <w:ind w:left="0" w:right="0"/>
        <w:jc w:val="both"/>
      </w:pPr>
      <w:r>
        <w:rPr>
          <w:color w:val="8F9190"/>
          <w:spacing w:val="0"/>
          <w:w w:val="100"/>
          <w:position w:val="0"/>
        </w:rPr>
        <w:t>—、现况交通调查</w:t>
      </w:r>
    </w:p>
    <w:p>
      <w:pPr>
        <w:pStyle w:val="23"/>
        <w:keepNext w:val="0"/>
        <w:keepLines w:val="0"/>
        <w:widowControl w:val="0"/>
        <w:shd w:val="clear" w:color="auto" w:fill="auto"/>
        <w:bidi w:val="0"/>
        <w:spacing w:before="0" w:after="0" w:line="312" w:lineRule="exact"/>
        <w:ind w:left="0" w:right="0" w:firstLine="500"/>
        <w:jc w:val="both"/>
      </w:pPr>
      <w:bookmarkStart w:id="3983" w:name="bookmark3987"/>
      <w:r>
        <w:rPr>
          <w:color w:val="8F9190"/>
          <w:spacing w:val="0"/>
          <w:w w:val="100"/>
          <w:position w:val="0"/>
        </w:rPr>
        <w:t>（</w:t>
      </w:r>
      <w:bookmarkEnd w:id="3983"/>
      <w:r>
        <w:rPr>
          <w:color w:val="8F9190"/>
          <w:spacing w:val="0"/>
          <w:w w:val="100"/>
          <w:position w:val="0"/>
        </w:rPr>
        <w:t xml:space="preserve">1）现况交通调查是制定科学合理的交通疏导方案的前提，项目部应根据施工设计 </w:t>
      </w:r>
      <w:r>
        <w:rPr>
          <w:color w:val="333333"/>
          <w:spacing w:val="0"/>
          <w:w w:val="100"/>
          <w:position w:val="0"/>
        </w:rPr>
        <w:t>图纸及施工部署，调查现场及周围的交通车行量及高峰期，预测高峰流量，研究设计占路 范围、期限及围挡警示布置。</w:t>
      </w:r>
    </w:p>
    <w:p>
      <w:pPr>
        <w:pStyle w:val="23"/>
        <w:keepNext w:val="0"/>
        <w:keepLines w:val="0"/>
        <w:widowControl w:val="0"/>
        <w:numPr>
          <w:ilvl w:val="0"/>
          <w:numId w:val="680"/>
        </w:numPr>
        <w:shd w:val="clear" w:color="auto" w:fill="auto"/>
        <w:tabs>
          <w:tab w:val="left" w:pos="1045"/>
        </w:tabs>
        <w:bidi w:val="0"/>
        <w:spacing w:before="0" w:after="0" w:line="326" w:lineRule="exact"/>
        <w:ind w:left="0" w:right="0" w:firstLine="520"/>
        <w:jc w:val="both"/>
      </w:pPr>
      <w:bookmarkStart w:id="3984" w:name="bookmark3988"/>
      <w:bookmarkEnd w:id="3984"/>
      <w:r>
        <w:rPr>
          <w:color w:val="333333"/>
          <w:spacing w:val="0"/>
          <w:w w:val="100"/>
          <w:position w:val="0"/>
        </w:rPr>
        <w:t>应对现场居民出行路线进行核查，并结合规划围挡的设计，划定临时用地范围、 施工区、办公区等出口的位置，应减少施工车辆与社会车辆交叉，以避免出现交通拥堵。</w:t>
      </w:r>
    </w:p>
    <w:p>
      <w:pPr>
        <w:pStyle w:val="23"/>
        <w:keepNext w:val="0"/>
        <w:keepLines w:val="0"/>
        <w:widowControl w:val="0"/>
        <w:numPr>
          <w:ilvl w:val="0"/>
          <w:numId w:val="680"/>
        </w:numPr>
        <w:shd w:val="clear" w:color="auto" w:fill="auto"/>
        <w:tabs>
          <w:tab w:val="left" w:pos="1059"/>
        </w:tabs>
        <w:bidi w:val="0"/>
        <w:spacing w:before="0" w:after="0" w:line="341" w:lineRule="exact"/>
        <w:ind w:left="0" w:right="0" w:firstLine="520"/>
        <w:jc w:val="both"/>
      </w:pPr>
      <w:bookmarkStart w:id="3985" w:name="bookmark3989"/>
      <w:bookmarkEnd w:id="3985"/>
      <w:r>
        <w:rPr>
          <w:color w:val="333333"/>
          <w:spacing w:val="0"/>
          <w:w w:val="100"/>
          <w:position w:val="0"/>
        </w:rPr>
        <w:t>应对预计设置临时施工便线、便桥位置进行实地详勘，以便尽可能利用现况 条件。</w:t>
      </w:r>
    </w:p>
    <w:p>
      <w:pPr>
        <w:pStyle w:val="23"/>
        <w:keepNext w:val="0"/>
        <w:keepLines w:val="0"/>
        <w:widowControl w:val="0"/>
        <w:shd w:val="clear" w:color="auto" w:fill="auto"/>
        <w:tabs>
          <w:tab w:val="left" w:pos="937"/>
        </w:tabs>
        <w:bidi w:val="0"/>
        <w:spacing w:before="0" w:after="0" w:line="341" w:lineRule="exact"/>
        <w:ind w:left="0" w:right="0" w:firstLine="440"/>
        <w:jc w:val="both"/>
      </w:pPr>
      <w:bookmarkStart w:id="3986" w:name="bookmark3990"/>
      <w:r>
        <w:rPr>
          <w:color w:val="6CB47D"/>
          <w:spacing w:val="0"/>
          <w:w w:val="100"/>
          <w:position w:val="0"/>
        </w:rPr>
        <w:t>二</w:t>
      </w:r>
      <w:bookmarkEnd w:id="3986"/>
      <w:r>
        <w:rPr>
          <w:color w:val="6CB47D"/>
          <w:spacing w:val="0"/>
          <w:w w:val="100"/>
          <w:position w:val="0"/>
        </w:rPr>
        <w:t>、</w:t>
      </w:r>
      <w:r>
        <w:rPr>
          <w:color w:val="6CB47D"/>
          <w:spacing w:val="0"/>
          <w:w w:val="100"/>
          <w:position w:val="0"/>
        </w:rPr>
        <w:tab/>
      </w:r>
      <w:r>
        <w:rPr>
          <w:color w:val="6CB47D"/>
          <w:spacing w:val="0"/>
          <w:w w:val="100"/>
          <w:position w:val="0"/>
        </w:rPr>
        <w:t>交通导行方案设计原则</w:t>
      </w:r>
    </w:p>
    <w:p>
      <w:pPr>
        <w:pStyle w:val="23"/>
        <w:keepNext w:val="0"/>
        <w:keepLines w:val="0"/>
        <w:widowControl w:val="0"/>
        <w:numPr>
          <w:ilvl w:val="0"/>
          <w:numId w:val="681"/>
        </w:numPr>
        <w:shd w:val="clear" w:color="auto" w:fill="auto"/>
        <w:tabs>
          <w:tab w:val="left" w:pos="1054"/>
        </w:tabs>
        <w:bidi w:val="0"/>
        <w:spacing w:before="0" w:after="0" w:line="322" w:lineRule="exact"/>
        <w:ind w:left="0" w:right="0" w:firstLine="520"/>
        <w:jc w:val="both"/>
      </w:pPr>
      <w:bookmarkStart w:id="3987" w:name="bookmark3991"/>
      <w:bookmarkEnd w:id="3987"/>
      <w:r>
        <w:rPr>
          <w:color w:val="333333"/>
          <w:spacing w:val="0"/>
          <w:w w:val="100"/>
          <w:position w:val="0"/>
        </w:rPr>
        <w:t>施工期间的交通导行方案设计是施工组织设计的重要组成部分，必须周密考 虑各种因素，满足社会交通流量，保证高峰期的需求，选取最佳方案并制定有效的保护 措施。</w:t>
      </w:r>
    </w:p>
    <w:p>
      <w:pPr>
        <w:pStyle w:val="23"/>
        <w:keepNext w:val="0"/>
        <w:keepLines w:val="0"/>
        <w:widowControl w:val="0"/>
        <w:numPr>
          <w:ilvl w:val="0"/>
          <w:numId w:val="681"/>
        </w:numPr>
        <w:shd w:val="clear" w:color="auto" w:fill="auto"/>
        <w:tabs>
          <w:tab w:val="left" w:pos="1059"/>
        </w:tabs>
        <w:bidi w:val="0"/>
        <w:spacing w:before="0" w:after="0" w:line="326" w:lineRule="exact"/>
        <w:ind w:left="0" w:right="0" w:firstLine="520"/>
        <w:jc w:val="both"/>
      </w:pPr>
      <w:bookmarkStart w:id="3988" w:name="bookmark3992"/>
      <w:bookmarkEnd w:id="3988"/>
      <w:r>
        <w:rPr>
          <w:color w:val="333333"/>
          <w:spacing w:val="0"/>
          <w:w w:val="100"/>
          <w:position w:val="0"/>
        </w:rPr>
        <w:t>交通导行方案要有利于施工组织和管理，确保车辆行人安全顺利通过施工区 域，以使施工对人民群众、社会经济生活的影响降到最低。</w:t>
      </w:r>
    </w:p>
    <w:p>
      <w:pPr>
        <w:pStyle w:val="23"/>
        <w:keepNext w:val="0"/>
        <w:keepLines w:val="0"/>
        <w:widowControl w:val="0"/>
        <w:numPr>
          <w:ilvl w:val="0"/>
          <w:numId w:val="681"/>
        </w:numPr>
        <w:shd w:val="clear" w:color="auto" w:fill="auto"/>
        <w:tabs>
          <w:tab w:val="left" w:pos="1059"/>
        </w:tabs>
        <w:bidi w:val="0"/>
        <w:spacing w:before="0" w:after="0" w:line="326" w:lineRule="exact"/>
        <w:ind w:left="0" w:right="0" w:firstLine="520"/>
        <w:jc w:val="both"/>
      </w:pPr>
      <w:bookmarkStart w:id="3989" w:name="bookmark3993"/>
      <w:bookmarkEnd w:id="3989"/>
      <w:r>
        <w:rPr>
          <w:color w:val="333333"/>
          <w:spacing w:val="0"/>
          <w:w w:val="100"/>
          <w:position w:val="0"/>
        </w:rPr>
        <w:t>交通导行应纳入施工现场管理，交通导行应根据不同的施工阶段设计交通导行 方案，一般遵循占一还一，即占用一条车道还一条施工便道的原则。</w:t>
      </w:r>
    </w:p>
    <w:p>
      <w:pPr>
        <w:pStyle w:val="23"/>
        <w:keepNext w:val="0"/>
        <w:keepLines w:val="0"/>
        <w:widowControl w:val="0"/>
        <w:numPr>
          <w:ilvl w:val="0"/>
          <w:numId w:val="681"/>
        </w:numPr>
        <w:shd w:val="clear" w:color="auto" w:fill="auto"/>
        <w:tabs>
          <w:tab w:val="left" w:pos="1006"/>
        </w:tabs>
        <w:bidi w:val="0"/>
        <w:spacing w:before="0" w:after="0" w:line="326" w:lineRule="exact"/>
        <w:ind w:left="0" w:right="0" w:firstLine="460"/>
        <w:jc w:val="both"/>
      </w:pPr>
      <w:bookmarkStart w:id="3990" w:name="bookmark3994"/>
      <w:bookmarkEnd w:id="3990"/>
      <w:r>
        <w:rPr>
          <w:color w:val="333333"/>
          <w:spacing w:val="0"/>
          <w:w w:val="100"/>
          <w:position w:val="0"/>
        </w:rPr>
        <w:t>交通导行图应与现场平面布置图协调一致。</w:t>
      </w:r>
    </w:p>
    <w:p>
      <w:pPr>
        <w:pStyle w:val="23"/>
        <w:keepNext w:val="0"/>
        <w:keepLines w:val="0"/>
        <w:widowControl w:val="0"/>
        <w:numPr>
          <w:ilvl w:val="0"/>
          <w:numId w:val="681"/>
        </w:numPr>
        <w:shd w:val="clear" w:color="auto" w:fill="auto"/>
        <w:tabs>
          <w:tab w:val="left" w:pos="1006"/>
        </w:tabs>
        <w:bidi w:val="0"/>
        <w:spacing w:before="0" w:after="0" w:line="326" w:lineRule="exact"/>
        <w:ind w:left="0" w:right="0" w:firstLine="460"/>
        <w:jc w:val="both"/>
      </w:pPr>
      <w:bookmarkStart w:id="3991" w:name="bookmark3995"/>
      <w:bookmarkEnd w:id="3991"/>
      <w:r>
        <w:rPr>
          <w:color w:val="333333"/>
          <w:spacing w:val="0"/>
          <w:w w:val="100"/>
          <w:position w:val="0"/>
        </w:rPr>
        <w:t>采取不同的组织方式，保证交通流量、高峰期的需要。</w:t>
      </w:r>
    </w:p>
    <w:p>
      <w:pPr>
        <w:pStyle w:val="23"/>
        <w:keepNext w:val="0"/>
        <w:keepLines w:val="0"/>
        <w:widowControl w:val="0"/>
        <w:shd w:val="clear" w:color="auto" w:fill="auto"/>
        <w:tabs>
          <w:tab w:val="left" w:pos="937"/>
        </w:tabs>
        <w:bidi w:val="0"/>
        <w:spacing w:before="0" w:after="0" w:line="326" w:lineRule="exact"/>
        <w:ind w:left="0" w:right="0" w:firstLine="440"/>
        <w:jc w:val="both"/>
      </w:pPr>
      <w:bookmarkStart w:id="3992" w:name="bookmark3996"/>
      <w:r>
        <w:rPr>
          <w:color w:val="6CB47D"/>
          <w:spacing w:val="0"/>
          <w:w w:val="100"/>
          <w:position w:val="0"/>
        </w:rPr>
        <w:t>三</w:t>
      </w:r>
      <w:bookmarkEnd w:id="3992"/>
      <w:r>
        <w:rPr>
          <w:color w:val="6CB47D"/>
          <w:spacing w:val="0"/>
          <w:w w:val="100"/>
          <w:position w:val="0"/>
        </w:rPr>
        <w:t>、</w:t>
      </w:r>
      <w:r>
        <w:rPr>
          <w:color w:val="6CB47D"/>
          <w:spacing w:val="0"/>
          <w:w w:val="100"/>
          <w:position w:val="0"/>
        </w:rPr>
        <w:tab/>
      </w:r>
      <w:r>
        <w:rPr>
          <w:color w:val="6CB47D"/>
          <w:spacing w:val="0"/>
          <w:w w:val="100"/>
          <w:position w:val="0"/>
        </w:rPr>
        <w:t>交通导行方案实施</w:t>
      </w:r>
    </w:p>
    <w:p>
      <w:pPr>
        <w:pStyle w:val="23"/>
        <w:keepNext w:val="0"/>
        <w:keepLines w:val="0"/>
        <w:widowControl w:val="0"/>
        <w:numPr>
          <w:ilvl w:val="0"/>
          <w:numId w:val="682"/>
        </w:numPr>
        <w:shd w:val="clear" w:color="auto" w:fill="auto"/>
        <w:tabs>
          <w:tab w:val="left" w:pos="1097"/>
        </w:tabs>
        <w:bidi w:val="0"/>
        <w:spacing w:before="0" w:after="0" w:line="326" w:lineRule="exact"/>
        <w:ind w:left="0" w:right="0" w:firstLine="460"/>
        <w:jc w:val="both"/>
      </w:pPr>
      <w:bookmarkStart w:id="3993" w:name="bookmark3997"/>
      <w:bookmarkEnd w:id="3993"/>
      <w:r>
        <w:rPr>
          <w:color w:val="333333"/>
          <w:spacing w:val="0"/>
          <w:w w:val="100"/>
          <w:position w:val="0"/>
        </w:rPr>
        <w:t>获得交通管理和道路管理部门的批准后组织实施</w:t>
      </w:r>
    </w:p>
    <w:p>
      <w:pPr>
        <w:pStyle w:val="23"/>
        <w:keepNext w:val="0"/>
        <w:keepLines w:val="0"/>
        <w:widowControl w:val="0"/>
        <w:numPr>
          <w:ilvl w:val="0"/>
          <w:numId w:val="683"/>
        </w:numPr>
        <w:shd w:val="clear" w:color="auto" w:fill="auto"/>
        <w:tabs>
          <w:tab w:val="left" w:pos="1045"/>
        </w:tabs>
        <w:bidi w:val="0"/>
        <w:spacing w:before="0" w:after="0" w:line="326" w:lineRule="exact"/>
        <w:ind w:left="0" w:right="0" w:firstLine="520"/>
        <w:jc w:val="both"/>
      </w:pPr>
      <w:bookmarkStart w:id="3994" w:name="bookmark3998"/>
      <w:bookmarkEnd w:id="3994"/>
      <w:r>
        <w:rPr>
          <w:color w:val="333333"/>
          <w:spacing w:val="0"/>
          <w:w w:val="100"/>
          <w:position w:val="0"/>
        </w:rPr>
        <w:t>占用慢行道和便道要获得交通管理和道路管理部门的批准，按照获准的交通疏 导方案修建临时施工便线、便桥。</w:t>
      </w:r>
    </w:p>
    <w:p>
      <w:pPr>
        <w:pStyle w:val="23"/>
        <w:keepNext w:val="0"/>
        <w:keepLines w:val="0"/>
        <w:widowControl w:val="0"/>
        <w:numPr>
          <w:ilvl w:val="0"/>
          <w:numId w:val="683"/>
        </w:numPr>
        <w:shd w:val="clear" w:color="auto" w:fill="auto"/>
        <w:tabs>
          <w:tab w:val="left" w:pos="1054"/>
        </w:tabs>
        <w:bidi w:val="0"/>
        <w:spacing w:before="0" w:after="0" w:line="336" w:lineRule="exact"/>
        <w:ind w:left="0" w:right="0" w:firstLine="520"/>
        <w:jc w:val="both"/>
      </w:pPr>
      <w:bookmarkStart w:id="3995" w:name="bookmark3999"/>
      <w:bookmarkEnd w:id="3995"/>
      <w:r>
        <w:rPr>
          <w:color w:val="333333"/>
          <w:spacing w:val="0"/>
          <w:w w:val="100"/>
          <w:position w:val="0"/>
        </w:rPr>
        <w:t>按照施工组织设计设置围挡，严格控制临时占路范围和时间，确保车辆行人安 全顺利通过施工区域。</w:t>
      </w:r>
    </w:p>
    <w:p>
      <w:pPr>
        <w:pStyle w:val="23"/>
        <w:keepNext w:val="0"/>
        <w:keepLines w:val="0"/>
        <w:widowControl w:val="0"/>
        <w:numPr>
          <w:ilvl w:val="0"/>
          <w:numId w:val="683"/>
        </w:numPr>
        <w:shd w:val="clear" w:color="auto" w:fill="auto"/>
        <w:tabs>
          <w:tab w:val="left" w:pos="996"/>
        </w:tabs>
        <w:bidi w:val="0"/>
        <w:spacing w:before="0" w:after="0" w:line="326" w:lineRule="exact"/>
        <w:ind w:left="0" w:right="0" w:firstLine="460"/>
        <w:jc w:val="both"/>
      </w:pPr>
      <w:bookmarkStart w:id="3996" w:name="bookmark4000"/>
      <w:bookmarkEnd w:id="3996"/>
      <w:r>
        <w:rPr>
          <w:color w:val="333333"/>
          <w:spacing w:val="0"/>
          <w:w w:val="100"/>
          <w:position w:val="0"/>
        </w:rPr>
        <w:t>按照有关规定设置临时交通导行标志，设置路障、隔离设施。</w:t>
      </w:r>
    </w:p>
    <w:p>
      <w:pPr>
        <w:pStyle w:val="23"/>
        <w:keepNext w:val="0"/>
        <w:keepLines w:val="0"/>
        <w:widowControl w:val="0"/>
        <w:numPr>
          <w:ilvl w:val="0"/>
          <w:numId w:val="683"/>
        </w:numPr>
        <w:shd w:val="clear" w:color="auto" w:fill="auto"/>
        <w:tabs>
          <w:tab w:val="left" w:pos="996"/>
        </w:tabs>
        <w:bidi w:val="0"/>
        <w:spacing w:before="0" w:after="0" w:line="326" w:lineRule="exact"/>
        <w:ind w:left="0" w:right="0" w:firstLine="460"/>
        <w:jc w:val="both"/>
      </w:pPr>
      <w:bookmarkStart w:id="3997" w:name="bookmark4001"/>
      <w:bookmarkEnd w:id="3997"/>
      <w:r>
        <w:rPr>
          <w:color w:val="333333"/>
          <w:spacing w:val="0"/>
          <w:w w:val="100"/>
          <w:position w:val="0"/>
        </w:rPr>
        <w:t>组建现场人员协助交通管理部门疏导交通。</w:t>
      </w:r>
    </w:p>
    <w:p>
      <w:pPr>
        <w:pStyle w:val="23"/>
        <w:keepNext w:val="0"/>
        <w:keepLines w:val="0"/>
        <w:widowControl w:val="0"/>
        <w:numPr>
          <w:ilvl w:val="0"/>
          <w:numId w:val="682"/>
        </w:numPr>
        <w:shd w:val="clear" w:color="auto" w:fill="auto"/>
        <w:tabs>
          <w:tab w:val="left" w:pos="1097"/>
        </w:tabs>
        <w:bidi w:val="0"/>
        <w:spacing w:before="0" w:after="0" w:line="326" w:lineRule="exact"/>
        <w:ind w:left="0" w:right="0" w:firstLine="460"/>
        <w:jc w:val="both"/>
      </w:pPr>
      <w:bookmarkStart w:id="3998" w:name="bookmark4002"/>
      <w:bookmarkEnd w:id="3998"/>
      <w:r>
        <w:rPr>
          <w:color w:val="333333"/>
          <w:spacing w:val="0"/>
          <w:w w:val="100"/>
          <w:position w:val="0"/>
        </w:rPr>
        <w:t>交通导行措施</w:t>
      </w:r>
    </w:p>
    <w:p>
      <w:pPr>
        <w:pStyle w:val="23"/>
        <w:keepNext w:val="0"/>
        <w:keepLines w:val="0"/>
        <w:widowControl w:val="0"/>
        <w:numPr>
          <w:ilvl w:val="0"/>
          <w:numId w:val="684"/>
        </w:numPr>
        <w:shd w:val="clear" w:color="auto" w:fill="auto"/>
        <w:tabs>
          <w:tab w:val="left" w:pos="991"/>
        </w:tabs>
        <w:bidi w:val="0"/>
        <w:spacing w:before="0" w:after="0" w:line="326" w:lineRule="exact"/>
        <w:ind w:left="0" w:right="0" w:firstLine="460"/>
        <w:jc w:val="both"/>
      </w:pPr>
      <w:bookmarkStart w:id="3999" w:name="bookmark4003"/>
      <w:bookmarkEnd w:id="3999"/>
      <w:r>
        <w:rPr>
          <w:color w:val="333333"/>
          <w:spacing w:val="0"/>
          <w:w w:val="100"/>
          <w:position w:val="0"/>
        </w:rPr>
        <w:t>严格划分警告区、上游过渡区、缓冲区、作业区、下游过渡区、终止区范围。</w:t>
      </w:r>
    </w:p>
    <w:p>
      <w:pPr>
        <w:pStyle w:val="23"/>
        <w:keepNext w:val="0"/>
        <w:keepLines w:val="0"/>
        <w:widowControl w:val="0"/>
        <w:numPr>
          <w:ilvl w:val="0"/>
          <w:numId w:val="684"/>
        </w:numPr>
        <w:shd w:val="clear" w:color="auto" w:fill="auto"/>
        <w:tabs>
          <w:tab w:val="left" w:pos="991"/>
        </w:tabs>
        <w:bidi w:val="0"/>
        <w:spacing w:before="0" w:after="0" w:line="326" w:lineRule="exact"/>
        <w:ind w:left="0" w:right="0" w:firstLine="460"/>
        <w:jc w:val="both"/>
      </w:pPr>
      <w:bookmarkStart w:id="4000" w:name="bookmark4004"/>
      <w:bookmarkEnd w:id="4000"/>
      <w:r>
        <w:rPr>
          <w:color w:val="333333"/>
          <w:spacing w:val="0"/>
          <w:w w:val="100"/>
          <w:position w:val="0"/>
        </w:rPr>
        <w:t>统一设置各种交通标志、隔离设施、夜间警示信号。</w:t>
      </w:r>
    </w:p>
    <w:p>
      <w:pPr>
        <w:pStyle w:val="23"/>
        <w:keepNext w:val="0"/>
        <w:keepLines w:val="0"/>
        <w:widowControl w:val="0"/>
        <w:numPr>
          <w:ilvl w:val="0"/>
          <w:numId w:val="684"/>
        </w:numPr>
        <w:shd w:val="clear" w:color="auto" w:fill="auto"/>
        <w:tabs>
          <w:tab w:val="left" w:pos="991"/>
        </w:tabs>
        <w:bidi w:val="0"/>
        <w:spacing w:before="0" w:after="0" w:line="326" w:lineRule="exact"/>
        <w:ind w:left="0" w:right="0" w:firstLine="460"/>
        <w:jc w:val="both"/>
      </w:pPr>
      <w:bookmarkStart w:id="4001" w:name="bookmark4005"/>
      <w:bookmarkEnd w:id="4001"/>
      <w:r>
        <w:rPr>
          <w:color w:val="333333"/>
          <w:spacing w:val="0"/>
          <w:w w:val="100"/>
          <w:position w:val="0"/>
        </w:rPr>
        <w:t>严格控制临时占路时间和范围，特别是分段导行时必须严格执行获准方案。</w:t>
      </w:r>
    </w:p>
    <w:p>
      <w:pPr>
        <w:pStyle w:val="23"/>
        <w:keepNext w:val="0"/>
        <w:keepLines w:val="0"/>
        <w:widowControl w:val="0"/>
        <w:numPr>
          <w:ilvl w:val="0"/>
          <w:numId w:val="684"/>
        </w:numPr>
        <w:shd w:val="clear" w:color="auto" w:fill="auto"/>
        <w:tabs>
          <w:tab w:val="left" w:pos="1045"/>
        </w:tabs>
        <w:bidi w:val="0"/>
        <w:spacing w:before="0" w:after="0" w:line="341" w:lineRule="exact"/>
        <w:ind w:left="0" w:right="0" w:firstLine="520"/>
        <w:jc w:val="both"/>
      </w:pPr>
      <w:bookmarkStart w:id="4002" w:name="bookmark4006"/>
      <w:bookmarkEnd w:id="4002"/>
      <w:r>
        <w:rPr>
          <w:color w:val="333333"/>
          <w:spacing w:val="0"/>
          <w:w w:val="100"/>
          <w:position w:val="0"/>
        </w:rPr>
        <w:t>对作业工人进行安全教育、培训、考核，并应与作业队签订《施工交通安全责 任合同》。</w:t>
      </w:r>
    </w:p>
    <w:p>
      <w:pPr>
        <w:pStyle w:val="23"/>
        <w:keepNext w:val="0"/>
        <w:keepLines w:val="0"/>
        <w:widowControl w:val="0"/>
        <w:numPr>
          <w:ilvl w:val="0"/>
          <w:numId w:val="684"/>
        </w:numPr>
        <w:shd w:val="clear" w:color="auto" w:fill="auto"/>
        <w:tabs>
          <w:tab w:val="left" w:pos="991"/>
        </w:tabs>
        <w:bidi w:val="0"/>
        <w:spacing w:before="0" w:after="0" w:line="326" w:lineRule="exact"/>
        <w:ind w:left="0" w:right="0" w:firstLine="460"/>
        <w:jc w:val="both"/>
      </w:pPr>
      <w:bookmarkStart w:id="4003" w:name="bookmark4007"/>
      <w:bookmarkEnd w:id="4003"/>
      <w:r>
        <w:rPr>
          <w:color w:val="333333"/>
          <w:spacing w:val="0"/>
          <w:w w:val="100"/>
          <w:position w:val="0"/>
        </w:rPr>
        <w:t>依据现场变化，及时引导交通车辆，为行人提供方便。</w:t>
      </w:r>
    </w:p>
    <w:p>
      <w:pPr>
        <w:pStyle w:val="23"/>
        <w:keepNext w:val="0"/>
        <w:keepLines w:val="0"/>
        <w:widowControl w:val="0"/>
        <w:numPr>
          <w:ilvl w:val="0"/>
          <w:numId w:val="682"/>
        </w:numPr>
        <w:shd w:val="clear" w:color="auto" w:fill="auto"/>
        <w:tabs>
          <w:tab w:val="left" w:pos="1097"/>
        </w:tabs>
        <w:bidi w:val="0"/>
        <w:spacing w:before="0" w:after="0" w:line="326" w:lineRule="exact"/>
        <w:ind w:left="0" w:right="0" w:firstLine="460"/>
        <w:jc w:val="both"/>
      </w:pPr>
      <w:bookmarkStart w:id="4004" w:name="bookmark4008"/>
      <w:bookmarkEnd w:id="4004"/>
      <w:r>
        <w:rPr>
          <w:color w:val="333333"/>
          <w:spacing w:val="0"/>
          <w:w w:val="100"/>
          <w:position w:val="0"/>
        </w:rPr>
        <w:t>保证措施</w:t>
      </w:r>
    </w:p>
    <w:p>
      <w:pPr>
        <w:pStyle w:val="23"/>
        <w:keepNext w:val="0"/>
        <w:keepLines w:val="0"/>
        <w:widowControl w:val="0"/>
        <w:numPr>
          <w:ilvl w:val="0"/>
          <w:numId w:val="685"/>
        </w:numPr>
        <w:shd w:val="clear" w:color="auto" w:fill="auto"/>
        <w:tabs>
          <w:tab w:val="left" w:pos="1050"/>
        </w:tabs>
        <w:bidi w:val="0"/>
        <w:spacing w:before="0" w:after="0" w:line="326" w:lineRule="exact"/>
        <w:ind w:left="0" w:right="0" w:firstLine="520"/>
        <w:jc w:val="both"/>
      </w:pPr>
      <w:bookmarkStart w:id="4005" w:name="bookmark4009"/>
      <w:bookmarkEnd w:id="4005"/>
      <w:r>
        <w:rPr>
          <w:color w:val="333333"/>
          <w:spacing w:val="0"/>
          <w:w w:val="100"/>
          <w:position w:val="0"/>
        </w:rPr>
        <w:t>施工现场按照施工方案，在主要道路交通路口设专职交通疏导员，积极配合交 通民警与协警搞好施工和社会交通的疏导工作；减少由于施工造成的交通堵塞现象。</w:t>
      </w:r>
    </w:p>
    <w:p>
      <w:pPr>
        <w:pStyle w:val="23"/>
        <w:keepNext w:val="0"/>
        <w:keepLines w:val="0"/>
        <w:widowControl w:val="0"/>
        <w:numPr>
          <w:ilvl w:val="0"/>
          <w:numId w:val="685"/>
        </w:numPr>
        <w:shd w:val="clear" w:color="auto" w:fill="auto"/>
        <w:tabs>
          <w:tab w:val="left" w:pos="1050"/>
        </w:tabs>
        <w:bidi w:val="0"/>
        <w:spacing w:before="0" w:after="0" w:line="326" w:lineRule="exact"/>
        <w:ind w:left="0" w:right="0" w:firstLine="520"/>
        <w:jc w:val="both"/>
      </w:pPr>
      <w:bookmarkStart w:id="4006" w:name="bookmark4010"/>
      <w:bookmarkEnd w:id="4006"/>
      <w:r>
        <w:rPr>
          <w:color w:val="333333"/>
          <w:spacing w:val="0"/>
          <w:w w:val="100"/>
          <w:position w:val="0"/>
        </w:rPr>
        <w:t>沿街居民出入口要设置足够的照明装置，必要处搭设便桥，为保证居民出行和 夜间施工创造必要的条件。</w:t>
      </w:r>
    </w:p>
    <w:p>
      <w:pPr>
        <w:pStyle w:val="33"/>
        <w:keepNext w:val="0"/>
        <w:keepLines w:val="0"/>
        <w:widowControl w:val="0"/>
        <w:shd w:val="clear" w:color="auto" w:fill="auto"/>
        <w:bidi w:val="0"/>
        <w:spacing w:before="0" w:after="0" w:line="326" w:lineRule="exact"/>
        <w:ind w:left="0" w:right="0"/>
        <w:jc w:val="both"/>
      </w:pPr>
      <w:r>
        <w:rPr>
          <w:rFonts w:ascii="宋体" w:hAnsi="宋体" w:eastAsia="宋体" w:cs="宋体"/>
          <w:b w:val="0"/>
          <w:bCs w:val="0"/>
          <w:spacing w:val="0"/>
          <w:w w:val="100"/>
          <w:position w:val="0"/>
          <w:lang w:val="en-US" w:eastAsia="en-US" w:bidi="en-US"/>
        </w:rPr>
        <w:t>[</w:t>
      </w:r>
      <w:r>
        <w:rPr>
          <w:rFonts w:ascii="宋体" w:hAnsi="宋体" w:eastAsia="宋体" w:cs="宋体"/>
          <w:b w:val="0"/>
          <w:bCs w:val="0"/>
          <w:spacing w:val="0"/>
          <w:w w:val="100"/>
          <w:position w:val="0"/>
          <w:lang w:val="zh-CN" w:eastAsia="zh-CN" w:bidi="zh-CN"/>
        </w:rPr>
        <w:t xml:space="preserve">案例 </w:t>
      </w:r>
      <w:r>
        <w:rPr>
          <w:rFonts w:ascii="Times New Roman" w:hAnsi="Times New Roman" w:eastAsia="Times New Roman" w:cs="Times New Roman"/>
          <w:spacing w:val="0"/>
          <w:w w:val="100"/>
          <w:position w:val="0"/>
          <w:lang w:val="en-US" w:eastAsia="en-US" w:bidi="en-US"/>
        </w:rPr>
        <w:t>1K420054 ]</w:t>
      </w:r>
    </w:p>
    <w:p>
      <w:pPr>
        <w:pStyle w:val="23"/>
        <w:keepNext w:val="0"/>
        <w:keepLines w:val="0"/>
        <w:widowControl w:val="0"/>
        <w:numPr>
          <w:ilvl w:val="0"/>
          <w:numId w:val="686"/>
        </w:numPr>
        <w:shd w:val="clear" w:color="auto" w:fill="auto"/>
        <w:bidi w:val="0"/>
        <w:spacing w:before="0" w:after="0" w:line="326" w:lineRule="exact"/>
        <w:ind w:left="0" w:right="0" w:firstLine="460"/>
        <w:jc w:val="both"/>
      </w:pPr>
      <w:bookmarkStart w:id="4007" w:name="bookmark4011"/>
      <w:bookmarkEnd w:id="4007"/>
      <w:r>
        <w:rPr>
          <w:color w:val="333333"/>
          <w:spacing w:val="0"/>
          <w:w w:val="100"/>
          <w:position w:val="0"/>
        </w:rPr>
        <w:t>背景</w:t>
      </w:r>
    </w:p>
    <w:p>
      <w:pPr>
        <w:pStyle w:val="23"/>
        <w:keepNext w:val="0"/>
        <w:keepLines w:val="0"/>
        <w:widowControl w:val="0"/>
        <w:shd w:val="clear" w:color="auto" w:fill="auto"/>
        <w:bidi w:val="0"/>
        <w:spacing w:before="0" w:after="0" w:line="326" w:lineRule="exact"/>
        <w:ind w:left="0" w:right="0" w:firstLine="440"/>
        <w:jc w:val="both"/>
      </w:pPr>
      <w:r>
        <w:rPr>
          <w:color w:val="333333"/>
          <w:spacing w:val="0"/>
          <w:w w:val="100"/>
          <w:position w:val="0"/>
        </w:rPr>
        <w:t xml:space="preserve">某公司中标城市主干道路面大修工程，工程内容主要是旧路面说刨，对沉陷、翻浆处 </w:t>
      </w:r>
      <w:r>
        <w:rPr>
          <w:spacing w:val="0"/>
          <w:w w:val="100"/>
          <w:position w:val="0"/>
        </w:rPr>
        <w:t>局部挖补和整体罩面。罩面结构为</w:t>
      </w:r>
      <w:r>
        <w:rPr>
          <w:spacing w:val="0"/>
          <w:w w:val="100"/>
          <w:position w:val="0"/>
          <w:lang w:val="en-US" w:eastAsia="en-US" w:bidi="en-US"/>
        </w:rPr>
        <w:t>30mmSMA-13</w:t>
      </w:r>
      <w:r>
        <w:rPr>
          <w:spacing w:val="0"/>
          <w:w w:val="100"/>
          <w:position w:val="0"/>
        </w:rPr>
        <w:t>和</w:t>
      </w:r>
      <w:r>
        <w:rPr>
          <w:spacing w:val="0"/>
          <w:w w:val="100"/>
          <w:position w:val="0"/>
          <w:lang w:val="en-US" w:eastAsia="en-US" w:bidi="en-US"/>
        </w:rPr>
        <w:t>60mmAC-20。</w:t>
      </w:r>
      <w:r>
        <w:rPr>
          <w:spacing w:val="0"/>
          <w:w w:val="100"/>
          <w:position w:val="0"/>
        </w:rPr>
        <w:t>施工项目部依据获准的 施工组织设计，封闭半幅路施工，设置围挡；另外半幅路维持社会交通。由于交通高峰期 车辆拥挤，施工中围挡被交通警强令部分拆除，施工受到一定程度干扰。罩面沥青路面施 工正值无雨秋季，施工质量检验评定合格，只是弯沉值数据离散性大。开放交通后翌年春 季，巡查发现路面局部出现沉陷，甚至有翻浆现象；施工记录表明这些病害正是发生在围 挡拆除部位。施工项目部召开了病害原因分析会，并决定进行局部路段返工返修，但对单 独承担返修费用提出异议。</w:t>
      </w:r>
    </w:p>
    <w:p>
      <w:pPr>
        <w:pStyle w:val="23"/>
        <w:keepNext w:val="0"/>
        <w:keepLines w:val="0"/>
        <w:widowControl w:val="0"/>
        <w:numPr>
          <w:ilvl w:val="0"/>
          <w:numId w:val="687"/>
        </w:numPr>
        <w:shd w:val="clear" w:color="auto" w:fill="auto"/>
        <w:tabs>
          <w:tab w:val="left" w:pos="868"/>
        </w:tabs>
        <w:bidi w:val="0"/>
        <w:spacing w:before="0" w:after="0" w:line="316" w:lineRule="exact"/>
        <w:ind w:left="0" w:right="0" w:firstLine="420"/>
        <w:jc w:val="both"/>
      </w:pPr>
      <w:bookmarkStart w:id="4008" w:name="bookmark4012"/>
      <w:bookmarkEnd w:id="4008"/>
      <w:r>
        <w:rPr>
          <w:spacing w:val="0"/>
          <w:w w:val="100"/>
          <w:position w:val="0"/>
        </w:rPr>
        <w:t>问题</w:t>
      </w:r>
    </w:p>
    <w:p>
      <w:pPr>
        <w:pStyle w:val="23"/>
        <w:keepNext w:val="0"/>
        <w:keepLines w:val="0"/>
        <w:widowControl w:val="0"/>
        <w:numPr>
          <w:ilvl w:val="0"/>
          <w:numId w:val="688"/>
        </w:numPr>
        <w:shd w:val="clear" w:color="auto" w:fill="auto"/>
        <w:tabs>
          <w:tab w:val="left" w:pos="1025"/>
        </w:tabs>
        <w:bidi w:val="0"/>
        <w:spacing w:before="0" w:after="0" w:line="316" w:lineRule="exact"/>
        <w:ind w:left="0" w:right="0" w:firstLine="500"/>
        <w:jc w:val="both"/>
      </w:pPr>
      <w:bookmarkStart w:id="4009" w:name="bookmark4013"/>
      <w:bookmarkEnd w:id="4009"/>
      <w:r>
        <w:rPr>
          <w:spacing w:val="0"/>
          <w:w w:val="100"/>
          <w:position w:val="0"/>
        </w:rPr>
        <w:t>试分析新大修路面病害原因主要有哪些？</w:t>
      </w:r>
    </w:p>
    <w:p>
      <w:pPr>
        <w:pStyle w:val="23"/>
        <w:keepNext w:val="0"/>
        <w:keepLines w:val="0"/>
        <w:widowControl w:val="0"/>
        <w:shd w:val="clear" w:color="auto" w:fill="auto"/>
        <w:bidi w:val="0"/>
        <w:spacing w:before="0" w:after="0" w:line="316" w:lineRule="exact"/>
        <w:ind w:left="0" w:right="0" w:firstLine="500"/>
        <w:jc w:val="both"/>
      </w:pPr>
      <w:bookmarkStart w:id="4010" w:name="bookmark4014"/>
      <w:r>
        <w:rPr>
          <w:spacing w:val="0"/>
          <w:w w:val="100"/>
          <w:position w:val="0"/>
        </w:rPr>
        <w:t>(</w:t>
      </w:r>
      <w:bookmarkEnd w:id="4010"/>
      <w:r>
        <w:rPr>
          <w:spacing w:val="0"/>
          <w:w w:val="100"/>
          <w:position w:val="0"/>
        </w:rPr>
        <w:t>2 )施工项目部应承担什么责任？</w:t>
      </w:r>
    </w:p>
    <w:p>
      <w:pPr>
        <w:pStyle w:val="23"/>
        <w:keepNext w:val="0"/>
        <w:keepLines w:val="0"/>
        <w:widowControl w:val="0"/>
        <w:numPr>
          <w:ilvl w:val="0"/>
          <w:numId w:val="685"/>
        </w:numPr>
        <w:shd w:val="clear" w:color="auto" w:fill="auto"/>
        <w:tabs>
          <w:tab w:val="left" w:pos="1025"/>
        </w:tabs>
        <w:bidi w:val="0"/>
        <w:spacing w:before="0" w:after="0" w:line="316" w:lineRule="exact"/>
        <w:ind w:left="0" w:right="0" w:firstLine="500"/>
        <w:jc w:val="both"/>
      </w:pPr>
      <w:bookmarkStart w:id="4011" w:name="bookmark4015"/>
      <w:bookmarkEnd w:id="4011"/>
      <w:r>
        <w:rPr>
          <w:spacing w:val="0"/>
          <w:w w:val="100"/>
          <w:position w:val="0"/>
        </w:rPr>
        <w:t>局部病害处理返修层费用应如何解决？</w:t>
      </w:r>
    </w:p>
    <w:p>
      <w:pPr>
        <w:pStyle w:val="23"/>
        <w:keepNext w:val="0"/>
        <w:keepLines w:val="0"/>
        <w:widowControl w:val="0"/>
        <w:numPr>
          <w:ilvl w:val="0"/>
          <w:numId w:val="685"/>
        </w:numPr>
        <w:shd w:val="clear" w:color="auto" w:fill="auto"/>
        <w:tabs>
          <w:tab w:val="left" w:pos="1025"/>
        </w:tabs>
        <w:bidi w:val="0"/>
        <w:spacing w:before="0" w:after="0" w:line="316" w:lineRule="exact"/>
        <w:ind w:left="0" w:right="0" w:firstLine="500"/>
        <w:jc w:val="both"/>
      </w:pPr>
      <w:bookmarkStart w:id="4012" w:name="bookmark4016"/>
      <w:bookmarkEnd w:id="4012"/>
      <w:r>
        <w:rPr>
          <w:spacing w:val="0"/>
          <w:w w:val="100"/>
          <w:position w:val="0"/>
        </w:rPr>
        <w:t>该道路大修工程竣工验收应注意事项？</w:t>
      </w:r>
    </w:p>
    <w:p>
      <w:pPr>
        <w:pStyle w:val="23"/>
        <w:keepNext w:val="0"/>
        <w:keepLines w:val="0"/>
        <w:widowControl w:val="0"/>
        <w:numPr>
          <w:ilvl w:val="0"/>
          <w:numId w:val="656"/>
        </w:numPr>
        <w:shd w:val="clear" w:color="auto" w:fill="auto"/>
        <w:tabs>
          <w:tab w:val="left" w:pos="868"/>
        </w:tabs>
        <w:bidi w:val="0"/>
        <w:spacing w:before="0" w:after="0" w:line="316" w:lineRule="exact"/>
        <w:ind w:left="0" w:right="0" w:firstLine="420"/>
        <w:jc w:val="both"/>
      </w:pPr>
      <w:bookmarkStart w:id="4013" w:name="bookmark4017"/>
      <w:bookmarkEnd w:id="4013"/>
      <w:r>
        <w:rPr>
          <w:spacing w:val="0"/>
          <w:w w:val="100"/>
          <w:position w:val="0"/>
        </w:rPr>
        <w:t>参考答案</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(1 )问题(1 ):</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施工记录显示：未受到施工干扰的路面未出现病害，由此可以推断施工受到干扰是路 面病害主要成因。但是施工质量检验评定结果表明，弯沉值数据离散性大，说明路面结构 不均匀；既然路面结构不均匀，那么选择路面饨刨、局部挖补和整体罩面的道路大修方案 就可能存在选择不当的问题。</w:t>
      </w:r>
    </w:p>
    <w:p>
      <w:pPr>
        <w:pStyle w:val="23"/>
        <w:keepNext w:val="0"/>
        <w:keepLines w:val="0"/>
        <w:widowControl w:val="0"/>
        <w:numPr>
          <w:ilvl w:val="0"/>
          <w:numId w:val="688"/>
        </w:numPr>
        <w:shd w:val="clear" w:color="auto" w:fill="auto"/>
        <w:tabs>
          <w:tab w:val="left" w:pos="1025"/>
        </w:tabs>
        <w:bidi w:val="0"/>
        <w:spacing w:before="0" w:after="0" w:line="316" w:lineRule="exact"/>
        <w:ind w:left="0" w:right="0" w:firstLine="500"/>
        <w:jc w:val="both"/>
      </w:pPr>
      <w:bookmarkStart w:id="4014" w:name="bookmark4018"/>
      <w:bookmarkEnd w:id="4014"/>
      <w:r>
        <w:rPr>
          <w:spacing w:val="0"/>
          <w:w w:val="100"/>
          <w:position w:val="0"/>
        </w:rPr>
        <w:t>问题(2):</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围挡被强令拆除，其直接原因是交通拥挤造成的，说明施工组织设计存在问题：其一 是交通导行方案没有满足高峰期交通需求，究其原因是交通流量调查不够、预测不充分； 其二是现场交通导行应与交通管理部门协调,采取适当拓宽现有的半幅路以满足社会正常 交通，否则应采取必要的交通分流。此外，大修挖补在设计上通常仅给出技术要求，而挖 补处和挖补范围的确定要靠施工人员正确把握和监理人员的监督，所以从这个角度讲，施 工单位应承担主要责任。</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(3 )问题(3 )：</w:t>
      </w:r>
    </w:p>
    <w:p>
      <w:pPr>
        <w:pStyle w:val="23"/>
        <w:keepNext w:val="0"/>
        <w:keepLines w:val="0"/>
        <w:widowControl w:val="0"/>
        <w:shd w:val="clear" w:color="auto" w:fill="auto"/>
        <w:bidi w:val="0"/>
        <w:spacing w:before="0" w:after="0" w:line="316" w:lineRule="exact"/>
        <w:ind w:left="0" w:right="0" w:firstLine="440"/>
        <w:jc w:val="both"/>
      </w:pPr>
      <w:r>
        <w:rPr>
          <w:spacing w:val="0"/>
          <w:w w:val="100"/>
          <w:position w:val="0"/>
        </w:rPr>
        <w:t>既然分析表明施工单位要负主要责任，且道路处在质最保修期内，那么返修费用也应 主要由施工单位承担。</w:t>
      </w:r>
    </w:p>
    <w:p>
      <w:pPr>
        <w:pStyle w:val="23"/>
        <w:keepNext w:val="0"/>
        <w:keepLines w:val="0"/>
        <w:widowControl w:val="0"/>
        <w:shd w:val="clear" w:color="auto" w:fill="auto"/>
        <w:bidi w:val="0"/>
        <w:spacing w:before="0" w:after="0" w:line="316" w:lineRule="exact"/>
        <w:ind w:left="0" w:right="0" w:firstLine="500"/>
        <w:jc w:val="both"/>
      </w:pPr>
      <w:r>
        <w:rPr>
          <w:spacing w:val="0"/>
          <w:w w:val="100"/>
          <w:position w:val="0"/>
        </w:rPr>
        <w:t>(4 )问题(4 )：</w:t>
      </w:r>
    </w:p>
    <w:p>
      <w:pPr>
        <w:pStyle w:val="23"/>
        <w:keepNext w:val="0"/>
        <w:keepLines w:val="0"/>
        <w:widowControl w:val="0"/>
        <w:shd w:val="clear" w:color="auto" w:fill="auto"/>
        <w:bidi w:val="0"/>
        <w:spacing w:before="0" w:after="380" w:line="316" w:lineRule="exact"/>
        <w:ind w:left="0" w:right="0" w:firstLine="440"/>
        <w:jc w:val="both"/>
      </w:pPr>
      <w:r>
        <w:rPr>
          <w:spacing w:val="0"/>
          <w:w w:val="100"/>
          <w:position w:val="0"/>
        </w:rPr>
        <w:t>该道路大修工程竣工验收时应注意：对局部返修返工路段的施工质量应重新严格验 收，且应推迟整体工程竣工验收。</w:t>
      </w:r>
    </w:p>
    <w:p>
      <w:pPr>
        <w:pStyle w:val="25"/>
        <w:keepNext/>
        <w:keepLines/>
        <w:widowControl w:val="0"/>
        <w:shd w:val="clear" w:color="auto" w:fill="auto"/>
        <w:bidi w:val="0"/>
        <w:spacing w:before="0" w:after="120" w:line="240" w:lineRule="auto"/>
        <w:ind w:left="0" w:right="0" w:firstLine="0"/>
        <w:jc w:val="left"/>
      </w:pPr>
      <w:bookmarkStart w:id="4015" w:name="bookmark4020"/>
      <w:bookmarkStart w:id="4016" w:name="bookmark4021"/>
      <w:bookmarkStart w:id="4017" w:name="bookmark4019"/>
      <w:r>
        <w:rPr>
          <w:rFonts w:ascii="Times New Roman" w:hAnsi="Times New Roman" w:eastAsia="Times New Roman" w:cs="Times New Roman"/>
          <w:color w:val="878787"/>
          <w:spacing w:val="0"/>
          <w:w w:val="100"/>
          <w:position w:val="0"/>
          <w:lang w:val="en-US" w:eastAsia="en-US" w:bidi="en-US"/>
        </w:rPr>
        <w:t xml:space="preserve">1K420060 </w:t>
      </w:r>
      <w:r>
        <w:rPr>
          <w:color w:val="878787"/>
          <w:spacing w:val="0"/>
          <w:w w:val="100"/>
          <w:position w:val="0"/>
        </w:rPr>
        <w:t>市政公用工程施工现场管理</w:t>
      </w:r>
      <w:bookmarkEnd w:id="4015"/>
      <w:bookmarkEnd w:id="4016"/>
      <w:bookmarkEnd w:id="4017"/>
    </w:p>
    <w:p>
      <w:pPr>
        <w:pStyle w:val="23"/>
        <w:keepNext w:val="0"/>
        <w:keepLines w:val="0"/>
        <w:widowControl w:val="0"/>
        <w:shd w:val="clear" w:color="auto" w:fill="auto"/>
        <w:bidi w:val="0"/>
        <w:spacing w:before="0" w:after="120" w:line="316" w:lineRule="exact"/>
        <w:ind w:left="0" w:right="0" w:firstLine="0"/>
        <w:jc w:val="left"/>
      </w:pPr>
      <w:r>
        <w:rPr>
          <w:rFonts w:ascii="Times New Roman" w:hAnsi="Times New Roman" w:eastAsia="Times New Roman" w:cs="Times New Roman"/>
          <w:b/>
          <w:bCs/>
          <w:spacing w:val="0"/>
          <w:w w:val="100"/>
          <w:position w:val="0"/>
          <w:lang w:val="en-US" w:eastAsia="en-US" w:bidi="en-US"/>
        </w:rPr>
        <w:t>1K420061</w:t>
      </w:r>
      <w:r>
        <w:rPr>
          <w:spacing w:val="0"/>
          <w:w w:val="100"/>
          <w:position w:val="0"/>
        </w:rPr>
        <w:t>施</w:t>
      </w:r>
      <w:r>
        <w:rPr>
          <w:rFonts w:ascii="Times New Roman" w:hAnsi="Times New Roman" w:eastAsia="Times New Roman" w:cs="Times New Roman"/>
          <w:b/>
          <w:bCs/>
          <w:spacing w:val="0"/>
          <w:w w:val="100"/>
          <w:position w:val="0"/>
        </w:rPr>
        <w:t>I</w:t>
      </w:r>
      <w:r>
        <w:rPr>
          <w:b/>
          <w:bCs/>
          <w:spacing w:val="0"/>
          <w:w w:val="100"/>
          <w:position w:val="0"/>
        </w:rPr>
        <w:t>：</w:t>
      </w:r>
      <w:r>
        <w:rPr>
          <w:spacing w:val="0"/>
          <w:w w:val="100"/>
          <w:position w:val="0"/>
        </w:rPr>
        <w:t>现场布置与管理的要点</w:t>
      </w:r>
    </w:p>
    <w:p>
      <w:pPr>
        <w:pStyle w:val="23"/>
        <w:keepNext w:val="0"/>
        <w:keepLines w:val="0"/>
        <w:widowControl w:val="0"/>
        <w:shd w:val="clear" w:color="auto" w:fill="auto"/>
        <w:bidi w:val="0"/>
        <w:spacing w:before="0" w:after="0" w:line="317" w:lineRule="exact"/>
        <w:ind w:left="0" w:right="0" w:firstLine="420"/>
        <w:jc w:val="both"/>
      </w:pPr>
      <w:r>
        <w:rPr>
          <w:spacing w:val="0"/>
          <w:w w:val="100"/>
          <w:position w:val="0"/>
          <w:lang w:val="en-US" w:eastAsia="en-US" w:bidi="en-US"/>
        </w:rPr>
        <w:t>—</w:t>
      </w:r>
      <w:r>
        <w:rPr>
          <w:spacing w:val="0"/>
          <w:w w:val="100"/>
          <w:position w:val="0"/>
        </w:rPr>
        <w:t>、施工现场的平面布置与划分</w:t>
      </w:r>
    </w:p>
    <w:p>
      <w:pPr>
        <w:pStyle w:val="23"/>
        <w:keepNext w:val="0"/>
        <w:keepLines w:val="0"/>
        <w:widowControl w:val="0"/>
        <w:numPr>
          <w:ilvl w:val="0"/>
          <w:numId w:val="689"/>
        </w:numPr>
        <w:shd w:val="clear" w:color="auto" w:fill="auto"/>
        <w:bidi w:val="0"/>
        <w:spacing w:before="0" w:after="0" w:line="317" w:lineRule="exact"/>
        <w:ind w:left="0" w:right="0" w:firstLine="520"/>
        <w:jc w:val="both"/>
      </w:pPr>
      <w:bookmarkStart w:id="4018" w:name="bookmark4022"/>
      <w:bookmarkEnd w:id="4018"/>
      <w:r>
        <w:rPr>
          <w:spacing w:val="0"/>
          <w:w w:val="100"/>
          <w:position w:val="0"/>
        </w:rPr>
        <w:t>基本要求</w:t>
      </w:r>
    </w:p>
    <w:p>
      <w:pPr>
        <w:pStyle w:val="23"/>
        <w:keepNext w:val="0"/>
        <w:keepLines w:val="0"/>
        <w:widowControl w:val="0"/>
        <w:shd w:val="clear" w:color="auto" w:fill="auto"/>
        <w:bidi w:val="0"/>
        <w:spacing w:before="0" w:after="0" w:line="317" w:lineRule="exact"/>
        <w:ind w:left="0" w:right="0" w:firstLine="520"/>
        <w:jc w:val="both"/>
      </w:pPr>
      <w:r>
        <w:rPr>
          <w:spacing w:val="0"/>
          <w:w w:val="100"/>
          <w:position w:val="0"/>
        </w:rPr>
        <w:t>(1 )在施工用地范围内，将各项生产、生活设施及其他辅助设施进行规划和布置， 满足施工及维持社会交通的要求。</w:t>
      </w:r>
    </w:p>
    <w:p>
      <w:pPr>
        <w:pStyle w:val="23"/>
        <w:keepNext w:val="0"/>
        <w:keepLines w:val="0"/>
        <w:widowControl w:val="0"/>
        <w:numPr>
          <w:ilvl w:val="0"/>
          <w:numId w:val="690"/>
        </w:numPr>
        <w:shd w:val="clear" w:color="auto" w:fill="auto"/>
        <w:tabs>
          <w:tab w:val="left" w:pos="1054"/>
        </w:tabs>
        <w:bidi w:val="0"/>
        <w:spacing w:before="0" w:after="0" w:line="326" w:lineRule="exact"/>
        <w:ind w:left="0" w:right="0" w:firstLine="520"/>
        <w:jc w:val="both"/>
      </w:pPr>
      <w:bookmarkStart w:id="4019" w:name="bookmark4023"/>
      <w:bookmarkEnd w:id="4019"/>
      <w:r>
        <w:rPr>
          <w:color w:val="7C7C7C"/>
          <w:spacing w:val="0"/>
          <w:w w:val="100"/>
          <w:position w:val="0"/>
        </w:rPr>
        <w:t>市政公用工程的施工平面布置图有明显的动态特性，必须详细考虑好每一步的 平面布置及其合理衔接；科学合理地规划、绘制出施工现场平面布置图。</w:t>
      </w:r>
    </w:p>
    <w:p>
      <w:pPr>
        <w:pStyle w:val="23"/>
        <w:keepNext w:val="0"/>
        <w:keepLines w:val="0"/>
        <w:widowControl w:val="0"/>
        <w:numPr>
          <w:ilvl w:val="0"/>
          <w:numId w:val="690"/>
        </w:numPr>
        <w:shd w:val="clear" w:color="auto" w:fill="auto"/>
        <w:tabs>
          <w:tab w:val="left" w:pos="1050"/>
        </w:tabs>
        <w:bidi w:val="0"/>
        <w:spacing w:before="0" w:after="0" w:line="326" w:lineRule="exact"/>
        <w:ind w:left="0" w:right="0" w:firstLine="520"/>
        <w:jc w:val="both"/>
      </w:pPr>
      <w:bookmarkStart w:id="4020" w:name="bookmark4024"/>
      <w:bookmarkEnd w:id="4020"/>
      <w:r>
        <w:rPr>
          <w:color w:val="7C7C7C"/>
          <w:spacing w:val="0"/>
          <w:w w:val="100"/>
          <w:position w:val="0"/>
        </w:rPr>
        <w:t>工程施工阶段按照施工总平面图要求，设置道路、组织排水、搭建临时设施、 堆放物料和停放机具设备等。</w:t>
      </w:r>
    </w:p>
    <w:p>
      <w:pPr>
        <w:pStyle w:val="23"/>
        <w:keepNext w:val="0"/>
        <w:keepLines w:val="0"/>
        <w:widowControl w:val="0"/>
        <w:numPr>
          <w:ilvl w:val="0"/>
          <w:numId w:val="689"/>
        </w:numPr>
        <w:shd w:val="clear" w:color="auto" w:fill="auto"/>
        <w:tabs>
          <w:tab w:val="left" w:pos="1117"/>
        </w:tabs>
        <w:bidi w:val="0"/>
        <w:spacing w:before="0" w:after="0" w:line="326" w:lineRule="exact"/>
        <w:ind w:left="0" w:right="0" w:firstLine="480"/>
        <w:jc w:val="both"/>
      </w:pPr>
      <w:bookmarkStart w:id="4021" w:name="bookmark4025"/>
      <w:bookmarkEnd w:id="4021"/>
      <w:r>
        <w:rPr>
          <w:color w:val="7C7C7C"/>
          <w:spacing w:val="0"/>
          <w:w w:val="100"/>
          <w:position w:val="0"/>
        </w:rPr>
        <w:t>总平面图设计依据</w:t>
      </w:r>
    </w:p>
    <w:p>
      <w:pPr>
        <w:pStyle w:val="23"/>
        <w:keepNext w:val="0"/>
        <w:keepLines w:val="0"/>
        <w:widowControl w:val="0"/>
        <w:numPr>
          <w:ilvl w:val="0"/>
          <w:numId w:val="691"/>
        </w:numPr>
        <w:shd w:val="clear" w:color="auto" w:fill="auto"/>
        <w:tabs>
          <w:tab w:val="left" w:pos="1054"/>
        </w:tabs>
        <w:bidi w:val="0"/>
        <w:spacing w:before="0" w:after="0" w:line="326" w:lineRule="exact"/>
        <w:ind w:left="0" w:right="0" w:firstLine="520"/>
        <w:jc w:val="both"/>
      </w:pPr>
      <w:bookmarkStart w:id="4022" w:name="bookmark4026"/>
      <w:bookmarkEnd w:id="4022"/>
      <w:r>
        <w:rPr>
          <w:color w:val="7C7C7C"/>
          <w:spacing w:val="0"/>
          <w:w w:val="100"/>
          <w:position w:val="0"/>
        </w:rPr>
        <w:t>现场勘察、信息收集、分析数据资料；工程所在地区的原始资料，包括建设、 勘察、设计单位提供的资料，工程所在地区的自然条件及技术、经济条件。</w:t>
      </w:r>
    </w:p>
    <w:p>
      <w:pPr>
        <w:pStyle w:val="23"/>
        <w:keepNext w:val="0"/>
        <w:keepLines w:val="0"/>
        <w:widowControl w:val="0"/>
        <w:numPr>
          <w:ilvl w:val="0"/>
          <w:numId w:val="691"/>
        </w:numPr>
        <w:shd w:val="clear" w:color="auto" w:fill="auto"/>
        <w:tabs>
          <w:tab w:val="left" w:pos="1061"/>
        </w:tabs>
        <w:bidi w:val="0"/>
        <w:spacing w:before="0" w:after="0" w:line="332" w:lineRule="exact"/>
        <w:ind w:left="0" w:right="0" w:firstLine="520"/>
        <w:jc w:val="both"/>
      </w:pPr>
      <w:bookmarkStart w:id="4023" w:name="bookmark4027"/>
      <w:bookmarkEnd w:id="4023"/>
      <w:r>
        <w:rPr>
          <w:color w:val="7C7C7C"/>
          <w:spacing w:val="0"/>
          <w:w w:val="100"/>
          <w:position w:val="0"/>
        </w:rPr>
        <w:t>经批准的工程项目施工组织设计、交通导行(方案)图、施工总进度计划。</w:t>
      </w:r>
    </w:p>
    <w:p>
      <w:pPr>
        <w:pStyle w:val="23"/>
        <w:keepNext w:val="0"/>
        <w:keepLines w:val="0"/>
        <w:widowControl w:val="0"/>
        <w:numPr>
          <w:ilvl w:val="0"/>
          <w:numId w:val="691"/>
        </w:numPr>
        <w:shd w:val="clear" w:color="auto" w:fill="auto"/>
        <w:tabs>
          <w:tab w:val="left" w:pos="1061"/>
        </w:tabs>
        <w:bidi w:val="0"/>
        <w:spacing w:before="0" w:after="0" w:line="332" w:lineRule="exact"/>
        <w:ind w:left="0" w:right="0" w:firstLine="520"/>
        <w:jc w:val="both"/>
      </w:pPr>
      <w:bookmarkStart w:id="4024" w:name="bookmark4028"/>
      <w:bookmarkEnd w:id="4024"/>
      <w:r>
        <w:rPr>
          <w:color w:val="7C7C7C"/>
          <w:spacing w:val="0"/>
          <w:w w:val="100"/>
          <w:position w:val="0"/>
        </w:rPr>
        <w:t>现有和拟建工程的具体位置、相互关系及净距离尺寸。</w:t>
      </w:r>
    </w:p>
    <w:p>
      <w:pPr>
        <w:pStyle w:val="23"/>
        <w:keepNext w:val="0"/>
        <w:keepLines w:val="0"/>
        <w:widowControl w:val="0"/>
        <w:numPr>
          <w:ilvl w:val="0"/>
          <w:numId w:val="691"/>
        </w:numPr>
        <w:shd w:val="clear" w:color="auto" w:fill="auto"/>
        <w:tabs>
          <w:tab w:val="left" w:pos="1061"/>
        </w:tabs>
        <w:bidi w:val="0"/>
        <w:spacing w:before="0" w:after="0" w:line="332" w:lineRule="exact"/>
        <w:ind w:left="0" w:right="0" w:firstLine="520"/>
        <w:jc w:val="both"/>
      </w:pPr>
      <w:bookmarkStart w:id="4025" w:name="bookmark4029"/>
      <w:bookmarkEnd w:id="4025"/>
      <w:r>
        <w:rPr>
          <w:color w:val="7C7C7C"/>
          <w:spacing w:val="0"/>
          <w:w w:val="100"/>
          <w:position w:val="0"/>
        </w:rPr>
        <w:t>各种工程材料、构件、半成品，施工机具和运输工具等资源需求量计划。</w:t>
      </w:r>
    </w:p>
    <w:p>
      <w:pPr>
        <w:pStyle w:val="23"/>
        <w:keepNext w:val="0"/>
        <w:keepLines w:val="0"/>
        <w:widowControl w:val="0"/>
        <w:shd w:val="clear" w:color="auto" w:fill="auto"/>
        <w:bidi w:val="0"/>
        <w:spacing w:before="0" w:after="0" w:line="332" w:lineRule="exact"/>
        <w:ind w:left="0" w:right="0" w:firstLine="520"/>
        <w:jc w:val="both"/>
      </w:pPr>
      <w:bookmarkStart w:id="4026" w:name="bookmark4030"/>
      <w:r>
        <w:rPr>
          <w:color w:val="7C7C7C"/>
          <w:spacing w:val="0"/>
          <w:w w:val="100"/>
          <w:position w:val="0"/>
        </w:rPr>
        <w:t>(</w:t>
      </w:r>
      <w:bookmarkEnd w:id="4026"/>
      <w:r>
        <w:rPr>
          <w:color w:val="7C7C7C"/>
          <w:spacing w:val="0"/>
          <w:w w:val="100"/>
          <w:position w:val="0"/>
        </w:rPr>
        <w:t>5 )建设单位可提供的房屋和其他设施。</w:t>
      </w:r>
    </w:p>
    <w:p>
      <w:pPr>
        <w:pStyle w:val="23"/>
        <w:keepNext w:val="0"/>
        <w:keepLines w:val="0"/>
        <w:widowControl w:val="0"/>
        <w:numPr>
          <w:ilvl w:val="0"/>
          <w:numId w:val="684"/>
        </w:numPr>
        <w:shd w:val="clear" w:color="auto" w:fill="auto"/>
        <w:bidi w:val="0"/>
        <w:spacing w:before="0" w:after="0" w:line="332" w:lineRule="exact"/>
        <w:ind w:left="0" w:right="0" w:firstLine="480"/>
        <w:jc w:val="both"/>
      </w:pPr>
      <w:bookmarkStart w:id="4027" w:name="bookmark4031"/>
      <w:bookmarkEnd w:id="4027"/>
      <w:r>
        <w:rPr>
          <w:color w:val="7C7C7C"/>
          <w:spacing w:val="0"/>
          <w:w w:val="100"/>
          <w:position w:val="0"/>
        </w:rPr>
        <w:t>批准的临时占路和用地等文件。</w:t>
      </w:r>
    </w:p>
    <w:p>
      <w:pPr>
        <w:pStyle w:val="23"/>
        <w:keepNext w:val="0"/>
        <w:keepLines w:val="0"/>
        <w:widowControl w:val="0"/>
        <w:numPr>
          <w:ilvl w:val="0"/>
          <w:numId w:val="689"/>
        </w:numPr>
        <w:shd w:val="clear" w:color="auto" w:fill="auto"/>
        <w:tabs>
          <w:tab w:val="left" w:pos="1117"/>
        </w:tabs>
        <w:bidi w:val="0"/>
        <w:spacing w:before="0" w:after="0" w:line="332" w:lineRule="exact"/>
        <w:ind w:left="0" w:right="0" w:firstLine="480"/>
        <w:jc w:val="both"/>
      </w:pPr>
      <w:bookmarkStart w:id="4028" w:name="bookmark4032"/>
      <w:bookmarkEnd w:id="4028"/>
      <w:r>
        <w:rPr>
          <w:color w:val="7C7C7C"/>
          <w:spacing w:val="0"/>
          <w:w w:val="100"/>
          <w:position w:val="0"/>
        </w:rPr>
        <w:t>总平面布置原则</w:t>
      </w:r>
    </w:p>
    <w:p>
      <w:pPr>
        <w:pStyle w:val="23"/>
        <w:keepNext w:val="0"/>
        <w:keepLines w:val="0"/>
        <w:widowControl w:val="0"/>
        <w:numPr>
          <w:ilvl w:val="0"/>
          <w:numId w:val="692"/>
        </w:numPr>
        <w:shd w:val="clear" w:color="auto" w:fill="auto"/>
        <w:tabs>
          <w:tab w:val="left" w:pos="1050"/>
        </w:tabs>
        <w:bidi w:val="0"/>
        <w:spacing w:before="0" w:after="0" w:line="331" w:lineRule="exact"/>
        <w:ind w:left="0" w:right="0" w:firstLine="520"/>
        <w:jc w:val="both"/>
      </w:pPr>
      <w:bookmarkStart w:id="4029" w:name="bookmark4033"/>
      <w:bookmarkEnd w:id="4029"/>
      <w:r>
        <w:rPr>
          <w:color w:val="7C7C7C"/>
          <w:spacing w:val="0"/>
          <w:w w:val="100"/>
          <w:position w:val="0"/>
        </w:rPr>
        <w:t>满足施工进度、方法、工艺流程及施工组织的需求，平面布置合理、紧凑，尽 可能减少施工用地。</w:t>
      </w:r>
    </w:p>
    <w:p>
      <w:pPr>
        <w:pStyle w:val="23"/>
        <w:keepNext w:val="0"/>
        <w:keepLines w:val="0"/>
        <w:widowControl w:val="0"/>
        <w:numPr>
          <w:ilvl w:val="0"/>
          <w:numId w:val="692"/>
        </w:numPr>
        <w:shd w:val="clear" w:color="auto" w:fill="auto"/>
        <w:tabs>
          <w:tab w:val="left" w:pos="1050"/>
        </w:tabs>
        <w:bidi w:val="0"/>
        <w:spacing w:before="0" w:after="0" w:line="332" w:lineRule="exact"/>
        <w:ind w:left="0" w:right="0" w:firstLine="520"/>
        <w:jc w:val="both"/>
      </w:pPr>
      <w:bookmarkStart w:id="4030" w:name="bookmark4034"/>
      <w:bookmarkEnd w:id="4030"/>
      <w:r>
        <w:rPr>
          <w:color w:val="7C7C7C"/>
          <w:spacing w:val="0"/>
          <w:w w:val="100"/>
          <w:position w:val="0"/>
        </w:rPr>
        <w:t>合理组织运输，保证场内道路畅通，运输方便，各种材料能按计划分期分批进 场，避免二次搬运，充分利用场地。</w:t>
      </w:r>
    </w:p>
    <w:p>
      <w:pPr>
        <w:pStyle w:val="23"/>
        <w:keepNext w:val="0"/>
        <w:keepLines w:val="0"/>
        <w:widowControl w:val="0"/>
        <w:numPr>
          <w:ilvl w:val="0"/>
          <w:numId w:val="692"/>
        </w:numPr>
        <w:shd w:val="clear" w:color="auto" w:fill="auto"/>
        <w:tabs>
          <w:tab w:val="left" w:pos="1054"/>
        </w:tabs>
        <w:bidi w:val="0"/>
        <w:spacing w:before="0" w:after="0" w:line="332" w:lineRule="exact"/>
        <w:ind w:left="0" w:right="0" w:firstLine="520"/>
        <w:jc w:val="both"/>
      </w:pPr>
      <w:bookmarkStart w:id="4031" w:name="bookmark4035"/>
      <w:bookmarkEnd w:id="4031"/>
      <w:r>
        <w:rPr>
          <w:color w:val="7C7C7C"/>
          <w:spacing w:val="0"/>
          <w:w w:val="100"/>
          <w:position w:val="0"/>
        </w:rPr>
        <w:t>因地制宜划分施工区域的和临时占用的场地，且应满足施工流程的要求，减少 各工种之间的干扰。</w:t>
      </w:r>
    </w:p>
    <w:p>
      <w:pPr>
        <w:pStyle w:val="23"/>
        <w:keepNext w:val="0"/>
        <w:keepLines w:val="0"/>
        <w:widowControl w:val="0"/>
        <w:numPr>
          <w:ilvl w:val="0"/>
          <w:numId w:val="692"/>
        </w:numPr>
        <w:shd w:val="clear" w:color="auto" w:fill="auto"/>
        <w:tabs>
          <w:tab w:val="left" w:pos="1050"/>
        </w:tabs>
        <w:bidi w:val="0"/>
        <w:spacing w:before="0" w:after="0" w:line="332" w:lineRule="exact"/>
        <w:ind w:left="0" w:right="0" w:firstLine="520"/>
        <w:jc w:val="both"/>
      </w:pPr>
      <w:bookmarkStart w:id="4032" w:name="bookmark4036"/>
      <w:bookmarkEnd w:id="4032"/>
      <w:r>
        <w:rPr>
          <w:color w:val="7C7C7C"/>
          <w:spacing w:val="0"/>
          <w:w w:val="100"/>
          <w:position w:val="0"/>
        </w:rPr>
        <w:t>在保证施工顺利进行的条件下，降低工程成本；减少临时设施搭设，尽可能利 用施工现场附近的原有建筑物作为施工临时设施。</w:t>
      </w:r>
    </w:p>
    <w:p>
      <w:pPr>
        <w:pStyle w:val="23"/>
        <w:keepNext w:val="0"/>
        <w:keepLines w:val="0"/>
        <w:widowControl w:val="0"/>
        <w:numPr>
          <w:ilvl w:val="0"/>
          <w:numId w:val="692"/>
        </w:numPr>
        <w:shd w:val="clear" w:color="auto" w:fill="auto"/>
        <w:tabs>
          <w:tab w:val="left" w:pos="1059"/>
        </w:tabs>
        <w:bidi w:val="0"/>
        <w:spacing w:before="0" w:after="0" w:line="332" w:lineRule="exact"/>
        <w:ind w:left="0" w:right="0" w:firstLine="520"/>
        <w:jc w:val="both"/>
      </w:pPr>
      <w:bookmarkStart w:id="4033" w:name="bookmark4037"/>
      <w:bookmarkEnd w:id="4033"/>
      <w:r>
        <w:rPr>
          <w:color w:val="7C7C7C"/>
          <w:spacing w:val="0"/>
          <w:w w:val="100"/>
          <w:position w:val="0"/>
        </w:rPr>
        <w:t>施工现场临时设施应将生活区、施工区、办公区分开布置，应方便施工和生 活，办公用房靠近施工现场，福利设施应在生活区范围之内，并尽量远离施工区。</w:t>
      </w:r>
    </w:p>
    <w:p>
      <w:pPr>
        <w:pStyle w:val="23"/>
        <w:keepNext w:val="0"/>
        <w:keepLines w:val="0"/>
        <w:widowControl w:val="0"/>
        <w:numPr>
          <w:ilvl w:val="0"/>
          <w:numId w:val="692"/>
        </w:numPr>
        <w:shd w:val="clear" w:color="auto" w:fill="auto"/>
        <w:tabs>
          <w:tab w:val="left" w:pos="1054"/>
        </w:tabs>
        <w:bidi w:val="0"/>
        <w:spacing w:before="0" w:after="0" w:line="332" w:lineRule="exact"/>
        <w:ind w:left="0" w:right="0" w:firstLine="520"/>
        <w:jc w:val="both"/>
      </w:pPr>
      <w:bookmarkStart w:id="4034" w:name="bookmark4038"/>
      <w:bookmarkEnd w:id="4034"/>
      <w:r>
        <w:rPr>
          <w:color w:val="7C7C7C"/>
          <w:spacing w:val="0"/>
          <w:w w:val="100"/>
          <w:position w:val="0"/>
        </w:rPr>
        <w:t>施工平面布置应符合主管部门相关规定和建设单位安全保卫、消防、环境保护 的要求。</w:t>
      </w:r>
    </w:p>
    <w:p>
      <w:pPr>
        <w:pStyle w:val="23"/>
        <w:keepNext w:val="0"/>
        <w:keepLines w:val="0"/>
        <w:widowControl w:val="0"/>
        <w:numPr>
          <w:ilvl w:val="0"/>
          <w:numId w:val="689"/>
        </w:numPr>
        <w:shd w:val="clear" w:color="auto" w:fill="auto"/>
        <w:tabs>
          <w:tab w:val="left" w:pos="1157"/>
        </w:tabs>
        <w:bidi w:val="0"/>
        <w:spacing w:before="0" w:after="0" w:line="332" w:lineRule="exact"/>
        <w:ind w:left="0" w:right="0" w:firstLine="520"/>
        <w:jc w:val="both"/>
      </w:pPr>
      <w:bookmarkStart w:id="4035" w:name="bookmark4039"/>
      <w:bookmarkEnd w:id="4035"/>
      <w:r>
        <w:rPr>
          <w:color w:val="7C7C7C"/>
          <w:spacing w:val="0"/>
          <w:w w:val="100"/>
          <w:position w:val="0"/>
        </w:rPr>
        <w:t>平面布置的内容</w:t>
      </w:r>
    </w:p>
    <w:p>
      <w:pPr>
        <w:pStyle w:val="23"/>
        <w:keepNext w:val="0"/>
        <w:keepLines w:val="0"/>
        <w:widowControl w:val="0"/>
        <w:numPr>
          <w:ilvl w:val="0"/>
          <w:numId w:val="693"/>
        </w:numPr>
        <w:shd w:val="clear" w:color="auto" w:fill="auto"/>
        <w:tabs>
          <w:tab w:val="left" w:pos="1006"/>
        </w:tabs>
        <w:bidi w:val="0"/>
        <w:spacing w:before="0" w:after="0" w:line="332" w:lineRule="exact"/>
        <w:ind w:left="0" w:right="0" w:firstLine="480"/>
        <w:jc w:val="both"/>
      </w:pPr>
      <w:bookmarkStart w:id="4036" w:name="bookmark4040"/>
      <w:bookmarkEnd w:id="4036"/>
      <w:r>
        <w:rPr>
          <w:color w:val="7C7C7C"/>
          <w:spacing w:val="0"/>
          <w:w w:val="100"/>
          <w:position w:val="0"/>
        </w:rPr>
        <w:t>施工图上所有地上、地下建筑物、构筑物以及其他设施的平面位置。</w:t>
      </w:r>
    </w:p>
    <w:p>
      <w:pPr>
        <w:pStyle w:val="23"/>
        <w:keepNext w:val="0"/>
        <w:keepLines w:val="0"/>
        <w:widowControl w:val="0"/>
        <w:numPr>
          <w:ilvl w:val="0"/>
          <w:numId w:val="693"/>
        </w:numPr>
        <w:shd w:val="clear" w:color="auto" w:fill="auto"/>
        <w:tabs>
          <w:tab w:val="left" w:pos="1011"/>
        </w:tabs>
        <w:bidi w:val="0"/>
        <w:spacing w:before="0" w:after="0" w:line="332" w:lineRule="exact"/>
        <w:ind w:left="0" w:right="0" w:firstLine="480"/>
        <w:jc w:val="both"/>
      </w:pPr>
      <w:bookmarkStart w:id="4037" w:name="bookmark4041"/>
      <w:bookmarkEnd w:id="4037"/>
      <w:r>
        <w:rPr>
          <w:color w:val="7C7C7C"/>
          <w:spacing w:val="0"/>
          <w:w w:val="100"/>
          <w:position w:val="0"/>
        </w:rPr>
        <w:t>给水、排水、供电管线等临时位置。</w:t>
      </w:r>
    </w:p>
    <w:p>
      <w:pPr>
        <w:pStyle w:val="23"/>
        <w:keepNext w:val="0"/>
        <w:keepLines w:val="0"/>
        <w:widowControl w:val="0"/>
        <w:numPr>
          <w:ilvl w:val="0"/>
          <w:numId w:val="693"/>
        </w:numPr>
        <w:shd w:val="clear" w:color="auto" w:fill="auto"/>
        <w:tabs>
          <w:tab w:val="left" w:pos="1011"/>
        </w:tabs>
        <w:bidi w:val="0"/>
        <w:spacing w:before="0" w:after="0" w:line="332" w:lineRule="exact"/>
        <w:ind w:left="0" w:right="0" w:firstLine="480"/>
        <w:jc w:val="both"/>
      </w:pPr>
      <w:bookmarkStart w:id="4038" w:name="bookmark4042"/>
      <w:bookmarkEnd w:id="4038"/>
      <w:r>
        <w:rPr>
          <w:color w:val="7C7C7C"/>
          <w:spacing w:val="0"/>
          <w:w w:val="100"/>
          <w:position w:val="0"/>
        </w:rPr>
        <w:t>生产、生活临时区域及和仓库、材料构件、机具设备堆放位置。</w:t>
      </w:r>
    </w:p>
    <w:p>
      <w:pPr>
        <w:pStyle w:val="23"/>
        <w:keepNext w:val="0"/>
        <w:keepLines w:val="0"/>
        <w:widowControl w:val="0"/>
        <w:numPr>
          <w:ilvl w:val="0"/>
          <w:numId w:val="693"/>
        </w:numPr>
        <w:shd w:val="clear" w:color="auto" w:fill="auto"/>
        <w:tabs>
          <w:tab w:val="left" w:pos="1011"/>
        </w:tabs>
        <w:bidi w:val="0"/>
        <w:spacing w:before="0" w:after="0" w:line="332" w:lineRule="exact"/>
        <w:ind w:left="0" w:right="0" w:firstLine="480"/>
        <w:jc w:val="both"/>
      </w:pPr>
      <w:bookmarkStart w:id="4039" w:name="bookmark4043"/>
      <w:bookmarkEnd w:id="4039"/>
      <w:r>
        <w:rPr>
          <w:color w:val="7C7C7C"/>
          <w:spacing w:val="0"/>
          <w:w w:val="100"/>
          <w:position w:val="0"/>
        </w:rPr>
        <w:t>现场运输通道、便桥及安全消防临时设施。</w:t>
      </w:r>
    </w:p>
    <w:p>
      <w:pPr>
        <w:pStyle w:val="23"/>
        <w:keepNext w:val="0"/>
        <w:keepLines w:val="0"/>
        <w:widowControl w:val="0"/>
        <w:numPr>
          <w:ilvl w:val="0"/>
          <w:numId w:val="693"/>
        </w:numPr>
        <w:shd w:val="clear" w:color="auto" w:fill="auto"/>
        <w:tabs>
          <w:tab w:val="left" w:pos="1011"/>
        </w:tabs>
        <w:bidi w:val="0"/>
        <w:spacing w:before="0" w:after="0" w:line="332" w:lineRule="exact"/>
        <w:ind w:left="0" w:right="0" w:firstLine="480"/>
        <w:jc w:val="both"/>
      </w:pPr>
      <w:bookmarkStart w:id="4040" w:name="bookmark4044"/>
      <w:bookmarkEnd w:id="4040"/>
      <w:r>
        <w:rPr>
          <w:color w:val="7C7C7C"/>
          <w:spacing w:val="0"/>
          <w:w w:val="100"/>
          <w:position w:val="0"/>
        </w:rPr>
        <w:t>环保、绿化区域位置。</w:t>
      </w:r>
    </w:p>
    <w:p>
      <w:pPr>
        <w:pStyle w:val="23"/>
        <w:keepNext w:val="0"/>
        <w:keepLines w:val="0"/>
        <w:widowControl w:val="0"/>
        <w:shd w:val="clear" w:color="auto" w:fill="auto"/>
        <w:bidi w:val="0"/>
        <w:spacing w:before="0" w:after="0" w:line="332" w:lineRule="exact"/>
        <w:ind w:left="0" w:right="0" w:firstLine="480"/>
        <w:jc w:val="both"/>
      </w:pPr>
      <w:r>
        <w:rPr>
          <w:color w:val="7C7C7C"/>
          <w:spacing w:val="0"/>
          <w:w w:val="100"/>
          <w:position w:val="0"/>
        </w:rPr>
        <w:t>(6 )围墙(挡)与入口(至少要有两处)位置。</w:t>
      </w:r>
    </w:p>
    <w:p>
      <w:pPr>
        <w:pStyle w:val="23"/>
        <w:keepNext w:val="0"/>
        <w:keepLines w:val="0"/>
        <w:widowControl w:val="0"/>
        <w:shd w:val="clear" w:color="auto" w:fill="auto"/>
        <w:bidi w:val="0"/>
        <w:spacing w:before="0" w:after="0" w:line="332" w:lineRule="exact"/>
        <w:ind w:left="0" w:right="0" w:firstLine="480"/>
        <w:jc w:val="both"/>
      </w:pPr>
      <w:r>
        <w:rPr>
          <w:color w:val="7C7C7C"/>
          <w:spacing w:val="0"/>
          <w:w w:val="100"/>
          <w:position w:val="0"/>
        </w:rPr>
        <w:t>二、施工现场封闭管理</w:t>
      </w:r>
    </w:p>
    <w:p>
      <w:pPr>
        <w:pStyle w:val="23"/>
        <w:keepNext w:val="0"/>
        <w:keepLines w:val="0"/>
        <w:widowControl w:val="0"/>
        <w:numPr>
          <w:ilvl w:val="0"/>
          <w:numId w:val="694"/>
        </w:numPr>
        <w:shd w:val="clear" w:color="auto" w:fill="auto"/>
        <w:tabs>
          <w:tab w:val="left" w:pos="1117"/>
        </w:tabs>
        <w:bidi w:val="0"/>
        <w:spacing w:before="0" w:after="0" w:line="332" w:lineRule="exact"/>
        <w:ind w:left="0" w:right="0" w:firstLine="480"/>
        <w:jc w:val="both"/>
      </w:pPr>
      <w:bookmarkStart w:id="4041" w:name="bookmark4045"/>
      <w:bookmarkEnd w:id="4041"/>
      <w:r>
        <w:rPr>
          <w:color w:val="7C7C7C"/>
          <w:spacing w:val="0"/>
          <w:w w:val="100"/>
          <w:position w:val="0"/>
        </w:rPr>
        <w:t>封闭管理的原因</w:t>
      </w:r>
    </w:p>
    <w:p>
      <w:pPr>
        <w:pStyle w:val="23"/>
        <w:keepNext w:val="0"/>
        <w:keepLines w:val="0"/>
        <w:widowControl w:val="0"/>
        <w:shd w:val="clear" w:color="auto" w:fill="auto"/>
        <w:bidi w:val="0"/>
        <w:spacing w:before="0" w:after="0" w:line="332" w:lineRule="exact"/>
        <w:ind w:left="0" w:right="0" w:firstLine="460"/>
        <w:jc w:val="both"/>
      </w:pPr>
      <w:r>
        <w:rPr>
          <w:color w:val="7C7C7C"/>
          <w:spacing w:val="0"/>
          <w:w w:val="100"/>
          <w:position w:val="0"/>
        </w:rPr>
        <w:t>未封闭管理的施工现场的作业条件差，不安全因素多，在作业过程中既容易伤害作业 人员，也容易伤害现场以外的人员，因此，施工现场必须实施封闭式管理，将施工现场与 外界隔离，以保护环境、美化市容。</w:t>
      </w:r>
    </w:p>
    <w:p>
      <w:pPr>
        <w:pStyle w:val="23"/>
        <w:keepNext w:val="0"/>
        <w:keepLines w:val="0"/>
        <w:widowControl w:val="0"/>
        <w:numPr>
          <w:ilvl w:val="0"/>
          <w:numId w:val="694"/>
        </w:numPr>
        <w:shd w:val="clear" w:color="auto" w:fill="auto"/>
        <w:tabs>
          <w:tab w:val="left" w:pos="1117"/>
        </w:tabs>
        <w:bidi w:val="0"/>
        <w:spacing w:before="0" w:after="0" w:line="332" w:lineRule="exact"/>
        <w:ind w:left="0" w:right="0" w:firstLine="480"/>
        <w:jc w:val="both"/>
      </w:pPr>
      <w:bookmarkStart w:id="4042" w:name="bookmark4046"/>
      <w:bookmarkEnd w:id="4042"/>
      <w:r>
        <w:rPr>
          <w:color w:val="7C7C7C"/>
          <w:spacing w:val="0"/>
          <w:w w:val="100"/>
          <w:position w:val="0"/>
        </w:rPr>
        <w:t>围挡(墙)</w:t>
      </w:r>
    </w:p>
    <w:p>
      <w:pPr>
        <w:pStyle w:val="23"/>
        <w:keepNext w:val="0"/>
        <w:keepLines w:val="0"/>
        <w:widowControl w:val="0"/>
        <w:numPr>
          <w:ilvl w:val="0"/>
          <w:numId w:val="695"/>
        </w:numPr>
        <w:shd w:val="clear" w:color="auto" w:fill="auto"/>
        <w:bidi w:val="0"/>
        <w:spacing w:before="0" w:after="0" w:line="332" w:lineRule="exact"/>
        <w:ind w:left="0" w:right="0" w:firstLine="480"/>
        <w:jc w:val="both"/>
      </w:pPr>
      <w:bookmarkStart w:id="4043" w:name="bookmark4047"/>
      <w:bookmarkEnd w:id="4043"/>
      <w:r>
        <w:rPr>
          <w:color w:val="7C7C7C"/>
          <w:spacing w:val="0"/>
          <w:w w:val="100"/>
          <w:position w:val="0"/>
        </w:rPr>
        <w:t xml:space="preserve">施工现场围挡(墙)应沿工地四周连续设置，不得留有缺口，并根据地质、气 </w:t>
      </w:r>
      <w:r>
        <w:rPr>
          <w:spacing w:val="0"/>
          <w:w w:val="100"/>
          <w:position w:val="0"/>
        </w:rPr>
        <w:t>候、围挡(墙)材料进行设计与计算，确保围挡(墙)的稳定性、安全性。</w:t>
      </w:r>
    </w:p>
    <w:p>
      <w:pPr>
        <w:pStyle w:val="23"/>
        <w:keepNext w:val="0"/>
        <w:keepLines w:val="0"/>
        <w:widowControl w:val="0"/>
        <w:numPr>
          <w:ilvl w:val="0"/>
          <w:numId w:val="695"/>
        </w:numPr>
        <w:shd w:val="clear" w:color="auto" w:fill="auto"/>
        <w:tabs>
          <w:tab w:val="left" w:pos="1020"/>
        </w:tabs>
        <w:bidi w:val="0"/>
        <w:spacing w:before="0" w:after="0" w:line="319" w:lineRule="exact"/>
        <w:ind w:left="0" w:right="0" w:firstLine="540"/>
        <w:jc w:val="both"/>
      </w:pPr>
      <w:bookmarkStart w:id="4044" w:name="bookmark4048"/>
      <w:bookmarkEnd w:id="4044"/>
      <w:r>
        <w:rPr>
          <w:spacing w:val="0"/>
          <w:w w:val="100"/>
          <w:position w:val="0"/>
        </w:rPr>
        <w:t>围挡的用材应坚固、稳定、整洁、美观，宜选用砌体、金属材板等硬质材料， 不宜使用彩布条、竹篱笆或安全网等。</w:t>
      </w:r>
    </w:p>
    <w:p>
      <w:pPr>
        <w:pStyle w:val="23"/>
        <w:keepNext w:val="0"/>
        <w:keepLines w:val="0"/>
        <w:widowControl w:val="0"/>
        <w:numPr>
          <w:ilvl w:val="0"/>
          <w:numId w:val="695"/>
        </w:numPr>
        <w:shd w:val="clear" w:color="auto" w:fill="auto"/>
        <w:tabs>
          <w:tab w:val="left" w:pos="1015"/>
        </w:tabs>
        <w:bidi w:val="0"/>
        <w:spacing w:before="0" w:after="0" w:line="319" w:lineRule="exact"/>
        <w:ind w:left="0" w:right="0" w:firstLine="540"/>
        <w:jc w:val="both"/>
      </w:pPr>
      <w:bookmarkStart w:id="4045" w:name="bookmark4049"/>
      <w:bookmarkEnd w:id="4045"/>
      <w:r>
        <w:rPr>
          <w:spacing w:val="0"/>
          <w:w w:val="100"/>
          <w:position w:val="0"/>
        </w:rPr>
        <w:t>施工现场的围挡一般应不低于</w:t>
      </w:r>
      <w:r>
        <w:rPr>
          <w:spacing w:val="0"/>
          <w:w w:val="100"/>
          <w:position w:val="0"/>
          <w:lang w:val="en-US" w:eastAsia="en-US" w:bidi="en-US"/>
        </w:rPr>
        <w:t>1.8m,</w:t>
      </w:r>
      <w:r>
        <w:rPr>
          <w:spacing w:val="0"/>
          <w:w w:val="100"/>
          <w:position w:val="0"/>
        </w:rPr>
        <w:t>在市区内应不低于</w:t>
      </w:r>
      <w:r>
        <w:rPr>
          <w:spacing w:val="0"/>
          <w:w w:val="100"/>
          <w:position w:val="0"/>
          <w:lang w:val="en-US" w:eastAsia="en-US" w:bidi="en-US"/>
        </w:rPr>
        <w:t>2.5m,</w:t>
      </w:r>
      <w:r>
        <w:rPr>
          <w:spacing w:val="0"/>
          <w:w w:val="100"/>
          <w:position w:val="0"/>
        </w:rPr>
        <w:t>且应符合当地主 管部门有关规定。</w:t>
      </w:r>
    </w:p>
    <w:p>
      <w:pPr>
        <w:pStyle w:val="23"/>
        <w:keepNext w:val="0"/>
        <w:keepLines w:val="0"/>
        <w:widowControl w:val="0"/>
        <w:numPr>
          <w:ilvl w:val="0"/>
          <w:numId w:val="695"/>
        </w:numPr>
        <w:shd w:val="clear" w:color="auto" w:fill="auto"/>
        <w:tabs>
          <w:tab w:val="left" w:pos="1051"/>
        </w:tabs>
        <w:bidi w:val="0"/>
        <w:spacing w:before="0" w:after="0" w:line="319" w:lineRule="exact"/>
        <w:ind w:left="0" w:right="0" w:firstLine="540"/>
        <w:jc w:val="both"/>
      </w:pPr>
      <w:bookmarkStart w:id="4046" w:name="bookmark4050"/>
      <w:bookmarkEnd w:id="4046"/>
      <w:r>
        <w:rPr>
          <w:spacing w:val="0"/>
          <w:w w:val="100"/>
          <w:position w:val="0"/>
        </w:rPr>
        <w:t>禁止在围挡内侧堆放泥土、砂石等散状材料以及架管、模板等。</w:t>
      </w:r>
    </w:p>
    <w:p>
      <w:pPr>
        <w:pStyle w:val="23"/>
        <w:keepNext w:val="0"/>
        <w:keepLines w:val="0"/>
        <w:widowControl w:val="0"/>
        <w:numPr>
          <w:ilvl w:val="0"/>
          <w:numId w:val="695"/>
        </w:numPr>
        <w:shd w:val="clear" w:color="auto" w:fill="auto"/>
        <w:tabs>
          <w:tab w:val="left" w:pos="1031"/>
        </w:tabs>
        <w:bidi w:val="0"/>
        <w:spacing w:before="0" w:after="0" w:line="319" w:lineRule="exact"/>
        <w:ind w:left="0" w:right="0" w:firstLine="520"/>
        <w:jc w:val="both"/>
      </w:pPr>
      <w:bookmarkStart w:id="4047" w:name="bookmark4051"/>
      <w:bookmarkEnd w:id="4047"/>
      <w:r>
        <w:rPr>
          <w:spacing w:val="0"/>
          <w:w w:val="100"/>
          <w:position w:val="0"/>
        </w:rPr>
        <w:t>雨后、大风后以及春融季节应当检查围挡的稳定性，发现问题及时处理。</w:t>
      </w:r>
    </w:p>
    <w:p>
      <w:pPr>
        <w:pStyle w:val="23"/>
        <w:keepNext w:val="0"/>
        <w:keepLines w:val="0"/>
        <w:widowControl w:val="0"/>
        <w:numPr>
          <w:ilvl w:val="0"/>
          <w:numId w:val="694"/>
        </w:numPr>
        <w:shd w:val="clear" w:color="auto" w:fill="auto"/>
        <w:tabs>
          <w:tab w:val="left" w:pos="1147"/>
        </w:tabs>
        <w:bidi w:val="0"/>
        <w:spacing w:before="0" w:after="0" w:line="319" w:lineRule="exact"/>
        <w:ind w:left="0" w:right="0" w:firstLine="540"/>
        <w:jc w:val="both"/>
      </w:pPr>
      <w:bookmarkStart w:id="4048" w:name="bookmark4052"/>
      <w:bookmarkEnd w:id="4048"/>
      <w:r>
        <w:rPr>
          <w:spacing w:val="0"/>
          <w:w w:val="100"/>
          <w:position w:val="0"/>
        </w:rPr>
        <w:t>大门和出入口</w:t>
      </w:r>
    </w:p>
    <w:p>
      <w:pPr>
        <w:pStyle w:val="23"/>
        <w:keepNext w:val="0"/>
        <w:keepLines w:val="0"/>
        <w:widowControl w:val="0"/>
        <w:numPr>
          <w:ilvl w:val="0"/>
          <w:numId w:val="696"/>
        </w:numPr>
        <w:shd w:val="clear" w:color="auto" w:fill="auto"/>
        <w:tabs>
          <w:tab w:val="left" w:pos="1011"/>
        </w:tabs>
        <w:bidi w:val="0"/>
        <w:spacing w:before="0" w:after="0" w:line="319" w:lineRule="exact"/>
        <w:ind w:left="0" w:right="0" w:firstLine="540"/>
        <w:jc w:val="both"/>
      </w:pPr>
      <w:bookmarkStart w:id="4049" w:name="bookmark4053"/>
      <w:bookmarkEnd w:id="4049"/>
      <w:r>
        <w:rPr>
          <w:spacing w:val="0"/>
          <w:w w:val="100"/>
          <w:position w:val="0"/>
        </w:rPr>
        <w:t>施工现场应当有固定的出入口，出入口处应设置大门，并应在适当位置留有供 紧急疏散的出口。</w:t>
      </w:r>
    </w:p>
    <w:p>
      <w:pPr>
        <w:pStyle w:val="23"/>
        <w:keepNext w:val="0"/>
        <w:keepLines w:val="0"/>
        <w:widowControl w:val="0"/>
        <w:numPr>
          <w:ilvl w:val="0"/>
          <w:numId w:val="696"/>
        </w:numPr>
        <w:shd w:val="clear" w:color="auto" w:fill="auto"/>
        <w:tabs>
          <w:tab w:val="left" w:pos="1051"/>
        </w:tabs>
        <w:bidi w:val="0"/>
        <w:spacing w:before="0" w:after="0" w:line="319" w:lineRule="exact"/>
        <w:ind w:left="0" w:right="0" w:firstLine="540"/>
        <w:jc w:val="both"/>
      </w:pPr>
      <w:bookmarkStart w:id="4050" w:name="bookmark4054"/>
      <w:bookmarkEnd w:id="4050"/>
      <w:r>
        <w:rPr>
          <w:spacing w:val="0"/>
          <w:w w:val="100"/>
          <w:position w:val="0"/>
        </w:rPr>
        <w:t>施工现场的大门应牢固美观，大门上应标有企业名称或企业标识。</w:t>
      </w:r>
    </w:p>
    <w:p>
      <w:pPr>
        <w:pStyle w:val="23"/>
        <w:keepNext w:val="0"/>
        <w:keepLines w:val="0"/>
        <w:widowControl w:val="0"/>
        <w:numPr>
          <w:ilvl w:val="0"/>
          <w:numId w:val="696"/>
        </w:numPr>
        <w:shd w:val="clear" w:color="auto" w:fill="auto"/>
        <w:tabs>
          <w:tab w:val="left" w:pos="1051"/>
        </w:tabs>
        <w:bidi w:val="0"/>
        <w:spacing w:before="0" w:after="0" w:line="319" w:lineRule="exact"/>
        <w:ind w:left="0" w:right="0" w:firstLine="540"/>
        <w:jc w:val="both"/>
      </w:pPr>
      <w:bookmarkStart w:id="4051" w:name="bookmark4055"/>
      <w:bookmarkEnd w:id="4051"/>
      <w:r>
        <w:rPr>
          <w:spacing w:val="0"/>
          <w:w w:val="100"/>
          <w:position w:val="0"/>
        </w:rPr>
        <w:t>出入口应当设置专职门卫及安保人员，制定门卫管理制度及交接班记录制度。</w:t>
      </w:r>
    </w:p>
    <w:p>
      <w:pPr>
        <w:pStyle w:val="23"/>
        <w:keepNext w:val="0"/>
        <w:keepLines w:val="0"/>
        <w:widowControl w:val="0"/>
        <w:numPr>
          <w:ilvl w:val="0"/>
          <w:numId w:val="696"/>
        </w:numPr>
        <w:shd w:val="clear" w:color="auto" w:fill="auto"/>
        <w:tabs>
          <w:tab w:val="left" w:pos="1051"/>
        </w:tabs>
        <w:bidi w:val="0"/>
        <w:spacing w:before="0" w:after="0" w:line="319" w:lineRule="exact"/>
        <w:ind w:left="0" w:right="0" w:firstLine="540"/>
        <w:jc w:val="both"/>
      </w:pPr>
      <w:bookmarkStart w:id="4052" w:name="bookmark4056"/>
      <w:bookmarkEnd w:id="4052"/>
      <w:r>
        <w:rPr>
          <w:spacing w:val="0"/>
          <w:w w:val="100"/>
          <w:position w:val="0"/>
        </w:rPr>
        <w:t>施工现场的进口处应有整齐明显的“五牌一图”。</w:t>
      </w:r>
    </w:p>
    <w:p>
      <w:pPr>
        <w:pStyle w:val="23"/>
        <w:keepNext w:val="0"/>
        <w:keepLines w:val="0"/>
        <w:widowControl w:val="0"/>
        <w:numPr>
          <w:ilvl w:val="0"/>
          <w:numId w:val="697"/>
        </w:numPr>
        <w:shd w:val="clear" w:color="auto" w:fill="auto"/>
        <w:tabs>
          <w:tab w:val="left" w:pos="814"/>
        </w:tabs>
        <w:bidi w:val="0"/>
        <w:spacing w:before="0" w:after="0" w:line="319" w:lineRule="exact"/>
        <w:ind w:left="0" w:right="0" w:firstLine="460"/>
        <w:jc w:val="both"/>
      </w:pPr>
      <w:bookmarkStart w:id="4053" w:name="bookmark4057"/>
      <w:bookmarkEnd w:id="4053"/>
      <w:r>
        <w:rPr>
          <w:spacing w:val="0"/>
          <w:w w:val="100"/>
          <w:position w:val="0"/>
        </w:rPr>
        <w:t>五牌——工程概况牌、管理人员名单及监督电话牌、消防安全牌、安全生产(无 重大事故)牌、文明施工牌。有些地区还要签署文明施工承诺书，制作文明施工承诺牌， 内容包括：泥浆不外流、轮胎不沾泥、管线不损坏、渣土不乱抛、爆破不扰民、夜间少噪 声。工程概况牌内容一般应写明工程名称、面积、层数、建设单位、设计单位、施工单 位、监理单位、开竣工日期、项目负责人(经理)以及联系电话。</w:t>
      </w:r>
    </w:p>
    <w:p>
      <w:pPr>
        <w:pStyle w:val="23"/>
        <w:keepNext w:val="0"/>
        <w:keepLines w:val="0"/>
        <w:widowControl w:val="0"/>
        <w:numPr>
          <w:ilvl w:val="0"/>
          <w:numId w:val="697"/>
        </w:numPr>
        <w:shd w:val="clear" w:color="auto" w:fill="auto"/>
        <w:tabs>
          <w:tab w:val="left" w:pos="804"/>
        </w:tabs>
        <w:bidi w:val="0"/>
        <w:spacing w:before="0" w:after="0" w:line="319" w:lineRule="exact"/>
        <w:ind w:left="0" w:right="0" w:firstLine="460"/>
        <w:jc w:val="both"/>
      </w:pPr>
      <w:bookmarkStart w:id="4054" w:name="bookmark4058"/>
      <w:bookmarkEnd w:id="4054"/>
      <w:r>
        <w:rPr>
          <w:spacing w:val="0"/>
          <w:w w:val="100"/>
          <w:position w:val="0"/>
        </w:rPr>
        <w:t>一图——施工现场总平面图。可根据情况再增加其他牌图，如工程效果图、项目 部组织机构及主要管理人员名单图等。</w:t>
      </w:r>
    </w:p>
    <w:p>
      <w:pPr>
        <w:pStyle w:val="23"/>
        <w:keepNext w:val="0"/>
        <w:keepLines w:val="0"/>
        <w:widowControl w:val="0"/>
        <w:numPr>
          <w:ilvl w:val="0"/>
          <w:numId w:val="696"/>
        </w:numPr>
        <w:shd w:val="clear" w:color="auto" w:fill="auto"/>
        <w:tabs>
          <w:tab w:val="left" w:pos="1020"/>
        </w:tabs>
        <w:bidi w:val="0"/>
        <w:spacing w:before="0" w:after="0" w:line="319" w:lineRule="exact"/>
        <w:ind w:left="0" w:right="0" w:firstLine="540"/>
        <w:jc w:val="both"/>
      </w:pPr>
      <w:bookmarkStart w:id="4055" w:name="bookmark4059"/>
      <w:bookmarkEnd w:id="4055"/>
      <w:r>
        <w:rPr>
          <w:spacing w:val="0"/>
          <w:w w:val="100"/>
          <w:position w:val="0"/>
        </w:rPr>
        <w:t>标牌是施工现场重要标志的一项内容，所以不但内容应有针对性，同时标牌制 作、挂设也应规范整齐、美观，字体工整。</w:t>
      </w:r>
    </w:p>
    <w:p>
      <w:pPr>
        <w:pStyle w:val="23"/>
        <w:keepNext w:val="0"/>
        <w:keepLines w:val="0"/>
        <w:widowControl w:val="0"/>
        <w:numPr>
          <w:ilvl w:val="0"/>
          <w:numId w:val="694"/>
        </w:numPr>
        <w:shd w:val="clear" w:color="auto" w:fill="auto"/>
        <w:tabs>
          <w:tab w:val="left" w:pos="1147"/>
        </w:tabs>
        <w:bidi w:val="0"/>
        <w:spacing w:before="0" w:after="0" w:line="319" w:lineRule="exact"/>
        <w:ind w:left="0" w:right="0" w:firstLine="540"/>
        <w:jc w:val="both"/>
      </w:pPr>
      <w:bookmarkStart w:id="4056" w:name="bookmark4060"/>
      <w:bookmarkEnd w:id="4056"/>
      <w:r>
        <w:rPr>
          <w:spacing w:val="0"/>
          <w:w w:val="100"/>
          <w:position w:val="0"/>
        </w:rPr>
        <w:t>警示标牌布置与悬挂</w:t>
      </w:r>
    </w:p>
    <w:p>
      <w:pPr>
        <w:pStyle w:val="23"/>
        <w:keepNext w:val="0"/>
        <w:keepLines w:val="0"/>
        <w:widowControl w:val="0"/>
        <w:numPr>
          <w:ilvl w:val="0"/>
          <w:numId w:val="698"/>
        </w:numPr>
        <w:shd w:val="clear" w:color="auto" w:fill="auto"/>
        <w:tabs>
          <w:tab w:val="left" w:pos="1025"/>
        </w:tabs>
        <w:bidi w:val="0"/>
        <w:spacing w:before="0" w:after="0" w:line="319" w:lineRule="exact"/>
        <w:ind w:left="0" w:right="0" w:firstLine="540"/>
        <w:jc w:val="both"/>
      </w:pPr>
      <w:bookmarkStart w:id="4057" w:name="bookmark4061"/>
      <w:bookmarkEnd w:id="4057"/>
      <w:r>
        <w:rPr>
          <w:spacing w:val="0"/>
          <w:w w:val="100"/>
          <w:position w:val="0"/>
        </w:rPr>
        <w:t>施工现场应当根据工程特点及施工的不同阶段，有针对性地设置、悬挂安全警 示标志。在施工现场的危险部位和有关设备、设施上设置安全警示标志，是为了提醒、警 示进入施工现场的管理人员、作业人员和有关人员，要时刻认识到所处环境的危险性，随 时保持清醒和警惕，避免事故发生。</w:t>
      </w:r>
    </w:p>
    <w:p>
      <w:pPr>
        <w:pStyle w:val="23"/>
        <w:keepNext w:val="0"/>
        <w:keepLines w:val="0"/>
        <w:widowControl w:val="0"/>
        <w:numPr>
          <w:ilvl w:val="0"/>
          <w:numId w:val="698"/>
        </w:numPr>
        <w:shd w:val="clear" w:color="auto" w:fill="auto"/>
        <w:tabs>
          <w:tab w:val="left" w:pos="1030"/>
        </w:tabs>
        <w:bidi w:val="0"/>
        <w:spacing w:before="0" w:after="0" w:line="319" w:lineRule="exact"/>
        <w:ind w:left="0" w:right="0" w:firstLine="540"/>
        <w:jc w:val="both"/>
      </w:pPr>
      <w:bookmarkStart w:id="4058" w:name="bookmark4062"/>
      <w:bookmarkEnd w:id="4058"/>
      <w:r>
        <w:rPr>
          <w:spacing w:val="0"/>
          <w:w w:val="100"/>
          <w:position w:val="0"/>
        </w:rPr>
        <w:t>根据国家有关规定，施工现场入口处、施工起重机械、临时用电设施、脚手 架、出入通道口、楼梯口、电梯井口、孑</w:t>
      </w:r>
      <w:r>
        <w:rPr>
          <w:spacing w:val="0"/>
          <w:w w:val="100"/>
          <w:position w:val="0"/>
          <w:lang w:val="en-US" w:eastAsia="en-US" w:bidi="en-US"/>
        </w:rPr>
        <w:t>L</w:t>
      </w:r>
      <w:r>
        <w:rPr>
          <w:spacing w:val="0"/>
          <w:w w:val="100"/>
          <w:position w:val="0"/>
        </w:rPr>
        <w:t>洞口、桥梁口、隧道口、基坑边沿、爆破物及有 害危险气体和液体存放处等属于危险部位，应当设置明显的安全警示标志，必要时设置重 大危险源公示牌。</w:t>
      </w:r>
    </w:p>
    <w:p>
      <w:pPr>
        <w:pStyle w:val="23"/>
        <w:keepNext w:val="0"/>
        <w:keepLines w:val="0"/>
        <w:widowControl w:val="0"/>
        <w:numPr>
          <w:ilvl w:val="0"/>
          <w:numId w:val="698"/>
        </w:numPr>
        <w:shd w:val="clear" w:color="auto" w:fill="auto"/>
        <w:tabs>
          <w:tab w:val="left" w:pos="1030"/>
        </w:tabs>
        <w:bidi w:val="0"/>
        <w:spacing w:before="0" w:after="0" w:line="319" w:lineRule="exact"/>
        <w:ind w:left="0" w:right="0" w:firstLine="540"/>
        <w:jc w:val="both"/>
      </w:pPr>
      <w:bookmarkStart w:id="4059" w:name="bookmark4063"/>
      <w:bookmarkEnd w:id="4059"/>
      <w:r>
        <w:rPr>
          <w:spacing w:val="0"/>
          <w:w w:val="100"/>
          <w:position w:val="0"/>
        </w:rPr>
        <w:t>安全瞥示标志的类型、数量应当根据危险部位的性质不同，设置不同的安全警 示标志，如：在爆破物及有害危险气体和液体存放处设置禁止烟火、禁止吸烟等禁止标 志；在施工机具旁设置当心触电、当心伤手等警告标志；在施工现场入口处设置必须戴安 全帽等指令标志；在通道口处设置安全通道等指示标志；在施工现场的沟、坎、深基坑等 处，夜间要设红灯示警。</w:t>
      </w:r>
    </w:p>
    <w:p>
      <w:pPr>
        <w:pStyle w:val="23"/>
        <w:keepNext w:val="0"/>
        <w:keepLines w:val="0"/>
        <w:widowControl w:val="0"/>
        <w:numPr>
          <w:ilvl w:val="0"/>
          <w:numId w:val="698"/>
        </w:numPr>
        <w:shd w:val="clear" w:color="auto" w:fill="auto"/>
        <w:tabs>
          <w:tab w:val="left" w:pos="1025"/>
        </w:tabs>
        <w:bidi w:val="0"/>
        <w:spacing w:before="0" w:after="0" w:line="319" w:lineRule="exact"/>
        <w:ind w:left="0" w:right="0" w:firstLine="540"/>
        <w:jc w:val="both"/>
      </w:pPr>
      <w:bookmarkStart w:id="4060" w:name="bookmark4064"/>
      <w:bookmarkEnd w:id="4060"/>
      <w:r>
        <w:rPr>
          <w:spacing w:val="0"/>
          <w:w w:val="100"/>
          <w:position w:val="0"/>
        </w:rPr>
        <w:t>施工现场安全标志设置后应当进行统计记录，绘制安全标志布置图，并填写施 工现场安全标志登记表，有条件的地方可设置视频监控与监控室，确保工地安全。</w:t>
      </w:r>
    </w:p>
    <w:p>
      <w:pPr>
        <w:pStyle w:val="23"/>
        <w:keepNext w:val="0"/>
        <w:keepLines w:val="0"/>
        <w:widowControl w:val="0"/>
        <w:shd w:val="clear" w:color="auto" w:fill="auto"/>
        <w:tabs>
          <w:tab w:val="left" w:pos="931"/>
        </w:tabs>
        <w:bidi w:val="0"/>
        <w:spacing w:before="0" w:after="0" w:line="326" w:lineRule="exact"/>
        <w:ind w:left="0" w:right="0" w:firstLine="420"/>
        <w:jc w:val="both"/>
      </w:pPr>
      <w:bookmarkStart w:id="4061" w:name="bookmark4065"/>
      <w:r>
        <w:rPr>
          <w:color w:val="7C7C7C"/>
          <w:spacing w:val="0"/>
          <w:w w:val="100"/>
          <w:position w:val="0"/>
        </w:rPr>
        <w:t>三</w:t>
      </w:r>
      <w:bookmarkEnd w:id="4061"/>
      <w:r>
        <w:rPr>
          <w:color w:val="7C7C7C"/>
          <w:spacing w:val="0"/>
          <w:w w:val="100"/>
          <w:position w:val="0"/>
        </w:rPr>
        <w:t>、</w:t>
      </w:r>
      <w:r>
        <w:rPr>
          <w:color w:val="7C7C7C"/>
          <w:spacing w:val="0"/>
          <w:w w:val="100"/>
          <w:position w:val="0"/>
        </w:rPr>
        <w:tab/>
      </w:r>
      <w:r>
        <w:rPr>
          <w:color w:val="7C7C7C"/>
          <w:spacing w:val="0"/>
          <w:w w:val="100"/>
          <w:position w:val="0"/>
        </w:rPr>
        <w:t>施工现场场地与道路</w:t>
      </w:r>
    </w:p>
    <w:p>
      <w:pPr>
        <w:pStyle w:val="23"/>
        <w:keepNext w:val="0"/>
        <w:keepLines w:val="0"/>
        <w:widowControl w:val="0"/>
        <w:shd w:val="clear" w:color="auto" w:fill="auto"/>
        <w:tabs>
          <w:tab w:val="left" w:pos="1097"/>
        </w:tabs>
        <w:bidi w:val="0"/>
        <w:spacing w:before="0" w:after="0" w:line="326" w:lineRule="exact"/>
        <w:ind w:left="0" w:right="0" w:firstLine="460"/>
        <w:jc w:val="both"/>
      </w:pPr>
      <w:bookmarkStart w:id="4062" w:name="bookmark4066"/>
      <w:r>
        <w:rPr>
          <w:color w:val="7C7C7C"/>
          <w:spacing w:val="0"/>
          <w:w w:val="100"/>
          <w:position w:val="0"/>
        </w:rPr>
        <w:t>（</w:t>
      </w:r>
      <w:bookmarkEnd w:id="4062"/>
      <w:r>
        <w:rPr>
          <w:color w:val="7C7C7C"/>
          <w:spacing w:val="0"/>
          <w:w w:val="100"/>
          <w:position w:val="0"/>
        </w:rPr>
        <w:t>一）</w:t>
      </w:r>
      <w:r>
        <w:rPr>
          <w:color w:val="7C7C7C"/>
          <w:spacing w:val="0"/>
          <w:w w:val="100"/>
          <w:position w:val="0"/>
        </w:rPr>
        <w:tab/>
      </w:r>
      <w:r>
        <w:rPr>
          <w:color w:val="7C7C7C"/>
          <w:spacing w:val="0"/>
          <w:w w:val="100"/>
          <w:position w:val="0"/>
        </w:rPr>
        <w:t>现场的场地</w:t>
      </w:r>
    </w:p>
    <w:p>
      <w:pPr>
        <w:pStyle w:val="23"/>
        <w:keepNext w:val="0"/>
        <w:keepLines w:val="0"/>
        <w:widowControl w:val="0"/>
        <w:shd w:val="clear" w:color="auto" w:fill="auto"/>
        <w:tabs>
          <w:tab w:val="left" w:pos="1050"/>
        </w:tabs>
        <w:bidi w:val="0"/>
        <w:spacing w:before="0" w:after="0" w:line="326" w:lineRule="exact"/>
        <w:ind w:left="0" w:right="0" w:firstLine="520"/>
        <w:jc w:val="both"/>
      </w:pPr>
      <w:bookmarkStart w:id="4063" w:name="bookmark4067"/>
      <w:r>
        <w:rPr>
          <w:color w:val="7C7C7C"/>
          <w:spacing w:val="0"/>
          <w:w w:val="100"/>
          <w:position w:val="0"/>
        </w:rPr>
        <w:t>（</w:t>
      </w:r>
      <w:bookmarkEnd w:id="4063"/>
      <w:r>
        <w:rPr>
          <w:color w:val="7C7C7C"/>
          <w:spacing w:val="0"/>
          <w:w w:val="100"/>
          <w:position w:val="0"/>
        </w:rPr>
        <w:t>1）</w:t>
      </w:r>
      <w:r>
        <w:rPr>
          <w:color w:val="7C7C7C"/>
          <w:spacing w:val="0"/>
          <w:w w:val="100"/>
          <w:position w:val="0"/>
        </w:rPr>
        <w:tab/>
      </w:r>
      <w:r>
        <w:rPr>
          <w:color w:val="7C7C7C"/>
          <w:spacing w:val="0"/>
          <w:w w:val="100"/>
          <w:position w:val="0"/>
        </w:rPr>
        <w:t>现场的场地应当整平，清除障碍物，无坑洼和凹凸不平，雨期不积水，暖季应 适当绿化。</w:t>
      </w:r>
    </w:p>
    <w:p>
      <w:pPr>
        <w:pStyle w:val="23"/>
        <w:keepNext w:val="0"/>
        <w:keepLines w:val="0"/>
        <w:widowControl w:val="0"/>
        <w:shd w:val="clear" w:color="auto" w:fill="auto"/>
        <w:tabs>
          <w:tab w:val="left" w:pos="1054"/>
        </w:tabs>
        <w:bidi w:val="0"/>
        <w:spacing w:before="0" w:after="0" w:line="341" w:lineRule="exact"/>
        <w:ind w:left="0" w:right="0" w:firstLine="520"/>
        <w:jc w:val="both"/>
      </w:pPr>
      <w:bookmarkStart w:id="4064" w:name="bookmark4068"/>
      <w:r>
        <w:rPr>
          <w:color w:val="7C7C7C"/>
          <w:spacing w:val="0"/>
          <w:w w:val="100"/>
          <w:position w:val="0"/>
        </w:rPr>
        <w:t>（</w:t>
      </w:r>
      <w:bookmarkEnd w:id="4064"/>
      <w:r>
        <w:rPr>
          <w:color w:val="7C7C7C"/>
          <w:spacing w:val="0"/>
          <w:w w:val="100"/>
          <w:position w:val="0"/>
        </w:rPr>
        <w:t>2）</w:t>
      </w:r>
      <w:r>
        <w:rPr>
          <w:color w:val="7C7C7C"/>
          <w:spacing w:val="0"/>
          <w:w w:val="100"/>
          <w:position w:val="0"/>
        </w:rPr>
        <w:tab/>
      </w:r>
      <w:r>
        <w:rPr>
          <w:color w:val="7C7C7C"/>
          <w:spacing w:val="0"/>
          <w:w w:val="100"/>
          <w:position w:val="0"/>
        </w:rPr>
        <w:t>施工现场应具有良好的排水系统，设置排水沟及沉淀池，现场废水未经允许不 得直接排入市政污水管网和河流。</w:t>
      </w:r>
    </w:p>
    <w:p>
      <w:pPr>
        <w:pStyle w:val="23"/>
        <w:keepNext w:val="0"/>
        <w:keepLines w:val="0"/>
        <w:widowControl w:val="0"/>
        <w:shd w:val="clear" w:color="auto" w:fill="auto"/>
        <w:tabs>
          <w:tab w:val="left" w:pos="1030"/>
        </w:tabs>
        <w:bidi w:val="0"/>
        <w:spacing w:before="0" w:after="0" w:line="331" w:lineRule="exact"/>
        <w:ind w:left="0" w:right="0" w:firstLine="520"/>
        <w:jc w:val="both"/>
      </w:pPr>
      <w:bookmarkStart w:id="4065" w:name="bookmark4069"/>
      <w:r>
        <w:rPr>
          <w:color w:val="7C7C7C"/>
          <w:spacing w:val="0"/>
          <w:w w:val="100"/>
          <w:position w:val="0"/>
        </w:rPr>
        <w:t>（</w:t>
      </w:r>
      <w:bookmarkEnd w:id="4065"/>
      <w:r>
        <w:rPr>
          <w:color w:val="7C7C7C"/>
          <w:spacing w:val="0"/>
          <w:w w:val="100"/>
          <w:position w:val="0"/>
        </w:rPr>
        <w:t>3）</w:t>
      </w:r>
      <w:r>
        <w:rPr>
          <w:color w:val="7C7C7C"/>
          <w:spacing w:val="0"/>
          <w:w w:val="100"/>
          <w:position w:val="0"/>
        </w:rPr>
        <w:tab/>
      </w:r>
      <w:r>
        <w:rPr>
          <w:color w:val="7C7C7C"/>
          <w:spacing w:val="0"/>
          <w:w w:val="100"/>
          <w:position w:val="0"/>
        </w:rPr>
        <w:t>现场存放的化学品等应设有专门的库房，地面应进行防渗漏处理。现场地面应 当经常洒水，对粉尘源进行覆盖遮挡。</w:t>
      </w:r>
    </w:p>
    <w:p>
      <w:pPr>
        <w:pStyle w:val="23"/>
        <w:keepNext w:val="0"/>
        <w:keepLines w:val="0"/>
        <w:widowControl w:val="0"/>
        <w:shd w:val="clear" w:color="auto" w:fill="auto"/>
        <w:tabs>
          <w:tab w:val="left" w:pos="1097"/>
        </w:tabs>
        <w:bidi w:val="0"/>
        <w:spacing w:before="0" w:after="0" w:line="331" w:lineRule="exact"/>
        <w:ind w:left="0" w:right="0" w:firstLine="460"/>
        <w:jc w:val="both"/>
      </w:pPr>
      <w:bookmarkStart w:id="4066" w:name="bookmark4070"/>
      <w:r>
        <w:rPr>
          <w:color w:val="7C7C7C"/>
          <w:spacing w:val="0"/>
          <w:w w:val="100"/>
          <w:position w:val="0"/>
        </w:rPr>
        <w:t>（</w:t>
      </w:r>
      <w:bookmarkEnd w:id="4066"/>
      <w:r>
        <w:rPr>
          <w:color w:val="7C7C7C"/>
          <w:spacing w:val="0"/>
          <w:w w:val="100"/>
          <w:position w:val="0"/>
        </w:rPr>
        <w:t>二）</w:t>
      </w:r>
      <w:r>
        <w:rPr>
          <w:color w:val="7C7C7C"/>
          <w:spacing w:val="0"/>
          <w:w w:val="100"/>
          <w:position w:val="0"/>
        </w:rPr>
        <w:tab/>
      </w:r>
      <w:r>
        <w:rPr>
          <w:color w:val="7C7C7C"/>
          <w:spacing w:val="0"/>
          <w:w w:val="100"/>
          <w:position w:val="0"/>
        </w:rPr>
        <w:t>施工现场的道路要求</w:t>
      </w:r>
    </w:p>
    <w:p>
      <w:pPr>
        <w:pStyle w:val="23"/>
        <w:keepNext w:val="0"/>
        <w:keepLines w:val="0"/>
        <w:widowControl w:val="0"/>
        <w:shd w:val="clear" w:color="auto" w:fill="auto"/>
        <w:tabs>
          <w:tab w:val="left" w:pos="991"/>
        </w:tabs>
        <w:bidi w:val="0"/>
        <w:spacing w:before="0" w:after="0" w:line="328" w:lineRule="exact"/>
        <w:ind w:left="0" w:right="0" w:firstLine="460"/>
        <w:jc w:val="both"/>
      </w:pPr>
      <w:bookmarkStart w:id="4067" w:name="bookmark4071"/>
      <w:r>
        <w:rPr>
          <w:color w:val="7C7C7C"/>
          <w:spacing w:val="0"/>
          <w:w w:val="100"/>
          <w:position w:val="0"/>
        </w:rPr>
        <w:t>（</w:t>
      </w:r>
      <w:bookmarkEnd w:id="4067"/>
      <w:r>
        <w:rPr>
          <w:color w:val="7C7C7C"/>
          <w:spacing w:val="0"/>
          <w:w w:val="100"/>
          <w:position w:val="0"/>
        </w:rPr>
        <w:t>1）</w:t>
      </w:r>
      <w:r>
        <w:rPr>
          <w:color w:val="7C7C7C"/>
          <w:spacing w:val="0"/>
          <w:w w:val="100"/>
          <w:position w:val="0"/>
        </w:rPr>
        <w:tab/>
      </w:r>
      <w:r>
        <w:rPr>
          <w:color w:val="7C7C7C"/>
          <w:spacing w:val="0"/>
          <w:w w:val="100"/>
          <w:position w:val="0"/>
        </w:rPr>
        <w:t>施工现场应悬挂限速标志，道路应畅通，应当有循环干道，满足运输、消防要求。</w:t>
      </w:r>
    </w:p>
    <w:p>
      <w:pPr>
        <w:pStyle w:val="23"/>
        <w:keepNext w:val="0"/>
        <w:keepLines w:val="0"/>
        <w:widowControl w:val="0"/>
        <w:shd w:val="clear" w:color="auto" w:fill="auto"/>
        <w:tabs>
          <w:tab w:val="left" w:pos="1050"/>
        </w:tabs>
        <w:bidi w:val="0"/>
        <w:spacing w:before="0" w:after="0" w:line="328" w:lineRule="exact"/>
        <w:ind w:left="0" w:right="0" w:firstLine="520"/>
        <w:jc w:val="both"/>
      </w:pPr>
      <w:bookmarkStart w:id="4068" w:name="bookmark4072"/>
      <w:r>
        <w:rPr>
          <w:color w:val="7C7C7C"/>
          <w:spacing w:val="0"/>
          <w:w w:val="100"/>
          <w:position w:val="0"/>
        </w:rPr>
        <w:t>（</w:t>
      </w:r>
      <w:bookmarkEnd w:id="4068"/>
      <w:r>
        <w:rPr>
          <w:color w:val="7C7C7C"/>
          <w:spacing w:val="0"/>
          <w:w w:val="100"/>
          <w:position w:val="0"/>
        </w:rPr>
        <w:t>2）</w:t>
      </w:r>
      <w:r>
        <w:rPr>
          <w:color w:val="7C7C7C"/>
          <w:spacing w:val="0"/>
          <w:w w:val="100"/>
          <w:position w:val="0"/>
        </w:rPr>
        <w:tab/>
      </w:r>
      <w:r>
        <w:rPr>
          <w:color w:val="7C7C7C"/>
          <w:spacing w:val="0"/>
          <w:w w:val="100"/>
          <w:position w:val="0"/>
        </w:rPr>
        <w:t>主干道应当平整坚实，且有排水措施，硬化材料可以采用混凝土、预制块或用 石屑、焦渣、砂石等压实整平，保证不沉陷、不扬尘，防止泥土带入市政道路。</w:t>
      </w:r>
    </w:p>
    <w:p>
      <w:pPr>
        <w:pStyle w:val="23"/>
        <w:keepNext w:val="0"/>
        <w:keepLines w:val="0"/>
        <w:widowControl w:val="0"/>
        <w:shd w:val="clear" w:color="auto" w:fill="auto"/>
        <w:tabs>
          <w:tab w:val="left" w:pos="1050"/>
        </w:tabs>
        <w:bidi w:val="0"/>
        <w:spacing w:before="0" w:after="0" w:line="328" w:lineRule="exact"/>
        <w:ind w:left="0" w:right="0" w:firstLine="520"/>
        <w:jc w:val="both"/>
      </w:pPr>
      <w:bookmarkStart w:id="4069" w:name="bookmark4073"/>
      <w:r>
        <w:rPr>
          <w:color w:val="7C7C7C"/>
          <w:spacing w:val="0"/>
          <w:w w:val="100"/>
          <w:position w:val="0"/>
        </w:rPr>
        <w:t>（</w:t>
      </w:r>
      <w:bookmarkEnd w:id="4069"/>
      <w:r>
        <w:rPr>
          <w:color w:val="7C7C7C"/>
          <w:spacing w:val="0"/>
          <w:w w:val="100"/>
          <w:position w:val="0"/>
        </w:rPr>
        <w:t>3）</w:t>
      </w:r>
      <w:r>
        <w:rPr>
          <w:color w:val="7C7C7C"/>
          <w:spacing w:val="0"/>
          <w:w w:val="100"/>
          <w:position w:val="0"/>
        </w:rPr>
        <w:tab/>
      </w:r>
      <w:r>
        <w:rPr>
          <w:color w:val="7C7C7C"/>
          <w:spacing w:val="0"/>
          <w:w w:val="100"/>
          <w:position w:val="0"/>
        </w:rPr>
        <w:t>道路应当中间起拱，两侧设排水设施，主干道宽度不宜小于</w:t>
      </w:r>
      <w:r>
        <w:rPr>
          <w:color w:val="7C7C7C"/>
          <w:spacing w:val="0"/>
          <w:w w:val="100"/>
          <w:position w:val="0"/>
          <w:lang w:val="en-US" w:eastAsia="en-US" w:bidi="en-US"/>
        </w:rPr>
        <w:t>3.5m,</w:t>
      </w:r>
      <w:r>
        <w:rPr>
          <w:color w:val="7C7C7C"/>
          <w:spacing w:val="0"/>
          <w:w w:val="100"/>
          <w:position w:val="0"/>
        </w:rPr>
        <w:t>载重汽车转 弯半径不宜小于</w:t>
      </w:r>
      <w:r>
        <w:rPr>
          <w:color w:val="7C7C7C"/>
          <w:spacing w:val="0"/>
          <w:w w:val="100"/>
          <w:position w:val="0"/>
          <w:lang w:val="en-US" w:eastAsia="en-US" w:bidi="en-US"/>
        </w:rPr>
        <w:t>15m,</w:t>
      </w:r>
      <w:r>
        <w:rPr>
          <w:color w:val="7C7C7C"/>
          <w:spacing w:val="0"/>
          <w:w w:val="100"/>
          <w:position w:val="0"/>
        </w:rPr>
        <w:t>如因条件限制，应当采取措施。</w:t>
      </w:r>
    </w:p>
    <w:p>
      <w:pPr>
        <w:pStyle w:val="23"/>
        <w:keepNext w:val="0"/>
        <w:keepLines w:val="0"/>
        <w:widowControl w:val="0"/>
        <w:shd w:val="clear" w:color="auto" w:fill="auto"/>
        <w:tabs>
          <w:tab w:val="left" w:pos="996"/>
        </w:tabs>
        <w:bidi w:val="0"/>
        <w:spacing w:before="0" w:after="0" w:line="328" w:lineRule="exact"/>
        <w:ind w:left="0" w:right="0" w:firstLine="460"/>
        <w:jc w:val="both"/>
      </w:pPr>
      <w:bookmarkStart w:id="4070" w:name="bookmark4074"/>
      <w:r>
        <w:rPr>
          <w:color w:val="7C7C7C"/>
          <w:spacing w:val="0"/>
          <w:w w:val="100"/>
          <w:position w:val="0"/>
        </w:rPr>
        <w:t>（</w:t>
      </w:r>
      <w:bookmarkEnd w:id="4070"/>
      <w:r>
        <w:rPr>
          <w:color w:val="7C7C7C"/>
          <w:spacing w:val="0"/>
          <w:w w:val="100"/>
          <w:position w:val="0"/>
        </w:rPr>
        <w:t>4）</w:t>
      </w:r>
      <w:r>
        <w:rPr>
          <w:color w:val="7C7C7C"/>
          <w:spacing w:val="0"/>
          <w:w w:val="100"/>
          <w:position w:val="0"/>
        </w:rPr>
        <w:tab/>
      </w:r>
      <w:r>
        <w:rPr>
          <w:color w:val="7C7C7C"/>
          <w:spacing w:val="0"/>
          <w:w w:val="100"/>
          <w:position w:val="0"/>
        </w:rPr>
        <w:t>道路的布置要与现场的材料、构件、仓库等堆场、吊车位置相协调、配合。</w:t>
      </w:r>
    </w:p>
    <w:p>
      <w:pPr>
        <w:pStyle w:val="23"/>
        <w:keepNext w:val="0"/>
        <w:keepLines w:val="0"/>
        <w:widowControl w:val="0"/>
        <w:shd w:val="clear" w:color="auto" w:fill="auto"/>
        <w:tabs>
          <w:tab w:val="left" w:pos="1040"/>
        </w:tabs>
        <w:bidi w:val="0"/>
        <w:spacing w:before="0" w:after="0" w:line="328" w:lineRule="exact"/>
        <w:ind w:left="0" w:right="0" w:firstLine="520"/>
        <w:jc w:val="both"/>
      </w:pPr>
      <w:bookmarkStart w:id="4071" w:name="bookmark4075"/>
      <w:r>
        <w:rPr>
          <w:color w:val="7C7C7C"/>
          <w:spacing w:val="0"/>
          <w:w w:val="100"/>
          <w:position w:val="0"/>
        </w:rPr>
        <w:t>（</w:t>
      </w:r>
      <w:bookmarkEnd w:id="4071"/>
      <w:r>
        <w:rPr>
          <w:color w:val="7C7C7C"/>
          <w:spacing w:val="0"/>
          <w:w w:val="100"/>
          <w:position w:val="0"/>
        </w:rPr>
        <w:t>5）</w:t>
      </w:r>
      <w:r>
        <w:rPr>
          <w:color w:val="7C7C7C"/>
          <w:spacing w:val="0"/>
          <w:w w:val="100"/>
          <w:position w:val="0"/>
        </w:rPr>
        <w:tab/>
      </w:r>
      <w:r>
        <w:rPr>
          <w:color w:val="7C7C7C"/>
          <w:spacing w:val="0"/>
          <w:w w:val="100"/>
          <w:position w:val="0"/>
        </w:rPr>
        <w:t>施工现场主要道路应尽可能利用永久性道路，或先建好永久性道路的路基，在 主体工程结束之前再铺路面。</w:t>
      </w:r>
    </w:p>
    <w:p>
      <w:pPr>
        <w:pStyle w:val="23"/>
        <w:keepNext w:val="0"/>
        <w:keepLines w:val="0"/>
        <w:widowControl w:val="0"/>
        <w:shd w:val="clear" w:color="auto" w:fill="auto"/>
        <w:tabs>
          <w:tab w:val="left" w:pos="931"/>
        </w:tabs>
        <w:bidi w:val="0"/>
        <w:spacing w:before="0" w:after="0" w:line="328" w:lineRule="exact"/>
        <w:ind w:left="0" w:right="0" w:firstLine="420"/>
        <w:jc w:val="both"/>
      </w:pPr>
      <w:bookmarkStart w:id="4072" w:name="bookmark4076"/>
      <w:r>
        <w:rPr>
          <w:color w:val="7C7C7C"/>
          <w:spacing w:val="0"/>
          <w:w w:val="100"/>
          <w:position w:val="0"/>
        </w:rPr>
        <w:t>四</w:t>
      </w:r>
      <w:bookmarkEnd w:id="4072"/>
      <w:r>
        <w:rPr>
          <w:color w:val="7C7C7C"/>
          <w:spacing w:val="0"/>
          <w:w w:val="100"/>
          <w:position w:val="0"/>
        </w:rPr>
        <w:t>、</w:t>
      </w:r>
      <w:r>
        <w:rPr>
          <w:color w:val="7C7C7C"/>
          <w:spacing w:val="0"/>
          <w:w w:val="100"/>
          <w:position w:val="0"/>
        </w:rPr>
        <w:tab/>
      </w:r>
      <w:r>
        <w:rPr>
          <w:color w:val="7C7C7C"/>
          <w:spacing w:val="0"/>
          <w:w w:val="100"/>
          <w:position w:val="0"/>
        </w:rPr>
        <w:t>临时设施搭设与管理</w:t>
      </w:r>
    </w:p>
    <w:p>
      <w:pPr>
        <w:pStyle w:val="23"/>
        <w:keepNext w:val="0"/>
        <w:keepLines w:val="0"/>
        <w:widowControl w:val="0"/>
        <w:shd w:val="clear" w:color="auto" w:fill="auto"/>
        <w:tabs>
          <w:tab w:val="left" w:pos="1097"/>
        </w:tabs>
        <w:bidi w:val="0"/>
        <w:spacing w:before="0" w:after="0" w:line="328" w:lineRule="exact"/>
        <w:ind w:left="0" w:right="0" w:firstLine="460"/>
        <w:jc w:val="both"/>
      </w:pPr>
      <w:bookmarkStart w:id="4073" w:name="bookmark4077"/>
      <w:r>
        <w:rPr>
          <w:color w:val="7C7C7C"/>
          <w:spacing w:val="0"/>
          <w:w w:val="100"/>
          <w:position w:val="0"/>
        </w:rPr>
        <w:t>（</w:t>
      </w:r>
      <w:bookmarkEnd w:id="4073"/>
      <w:r>
        <w:rPr>
          <w:color w:val="7C7C7C"/>
          <w:spacing w:val="0"/>
          <w:w w:val="100"/>
          <w:position w:val="0"/>
        </w:rPr>
        <w:t>一）</w:t>
      </w:r>
      <w:r>
        <w:rPr>
          <w:color w:val="7C7C7C"/>
          <w:spacing w:val="0"/>
          <w:w w:val="100"/>
          <w:position w:val="0"/>
        </w:rPr>
        <w:tab/>
      </w:r>
      <w:r>
        <w:rPr>
          <w:color w:val="7C7C7C"/>
          <w:spacing w:val="0"/>
          <w:w w:val="100"/>
          <w:position w:val="0"/>
        </w:rPr>
        <w:t>临时设施的种类</w:t>
      </w:r>
    </w:p>
    <w:p>
      <w:pPr>
        <w:pStyle w:val="23"/>
        <w:keepNext w:val="0"/>
        <w:keepLines w:val="0"/>
        <w:widowControl w:val="0"/>
        <w:shd w:val="clear" w:color="auto" w:fill="auto"/>
        <w:tabs>
          <w:tab w:val="left" w:pos="991"/>
        </w:tabs>
        <w:bidi w:val="0"/>
        <w:spacing w:before="0" w:after="0" w:line="328" w:lineRule="exact"/>
        <w:ind w:left="0" w:right="0" w:firstLine="460"/>
        <w:jc w:val="both"/>
      </w:pPr>
      <w:bookmarkStart w:id="4074" w:name="bookmark4078"/>
      <w:r>
        <w:rPr>
          <w:color w:val="7C7C7C"/>
          <w:spacing w:val="0"/>
          <w:w w:val="100"/>
          <w:position w:val="0"/>
        </w:rPr>
        <w:t>（</w:t>
      </w:r>
      <w:bookmarkEnd w:id="4074"/>
      <w:r>
        <w:rPr>
          <w:color w:val="7C7C7C"/>
          <w:spacing w:val="0"/>
          <w:w w:val="100"/>
          <w:position w:val="0"/>
        </w:rPr>
        <w:t>1）</w:t>
      </w:r>
      <w:r>
        <w:rPr>
          <w:color w:val="7C7C7C"/>
          <w:spacing w:val="0"/>
          <w:w w:val="100"/>
          <w:position w:val="0"/>
        </w:rPr>
        <w:tab/>
      </w:r>
      <w:r>
        <w:rPr>
          <w:color w:val="7C7C7C"/>
          <w:spacing w:val="0"/>
          <w:w w:val="100"/>
          <w:position w:val="0"/>
        </w:rPr>
        <w:t>办公设施，包括办公室、会议室、门卫传达室等。</w:t>
      </w:r>
    </w:p>
    <w:p>
      <w:pPr>
        <w:pStyle w:val="23"/>
        <w:keepNext w:val="0"/>
        <w:keepLines w:val="0"/>
        <w:widowControl w:val="0"/>
        <w:shd w:val="clear" w:color="auto" w:fill="auto"/>
        <w:tabs>
          <w:tab w:val="left" w:pos="1045"/>
        </w:tabs>
        <w:bidi w:val="0"/>
        <w:spacing w:before="0" w:after="0" w:line="328" w:lineRule="exact"/>
        <w:ind w:left="0" w:right="0" w:firstLine="520"/>
        <w:jc w:val="both"/>
      </w:pPr>
      <w:bookmarkStart w:id="4075" w:name="bookmark4079"/>
      <w:r>
        <w:rPr>
          <w:color w:val="7C7C7C"/>
          <w:spacing w:val="0"/>
          <w:w w:val="100"/>
          <w:position w:val="0"/>
        </w:rPr>
        <w:t>（</w:t>
      </w:r>
      <w:bookmarkEnd w:id="4075"/>
      <w:r>
        <w:rPr>
          <w:color w:val="7C7C7C"/>
          <w:spacing w:val="0"/>
          <w:w w:val="100"/>
          <w:position w:val="0"/>
        </w:rPr>
        <w:t>2）</w:t>
      </w:r>
      <w:r>
        <w:rPr>
          <w:color w:val="7C7C7C"/>
          <w:spacing w:val="0"/>
          <w:w w:val="100"/>
          <w:position w:val="0"/>
        </w:rPr>
        <w:tab/>
      </w:r>
      <w:r>
        <w:rPr>
          <w:color w:val="7C7C7C"/>
          <w:spacing w:val="0"/>
          <w:w w:val="100"/>
          <w:position w:val="0"/>
        </w:rPr>
        <w:t>生活设施，包括宿舍、食堂、厕所、淋浴室、小卖部、阅览娱乐室、卫生保健 室等。</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4076" w:name="bookmark4080"/>
      <w:r>
        <w:rPr>
          <w:color w:val="7C7C7C"/>
          <w:spacing w:val="0"/>
          <w:w w:val="100"/>
          <w:position w:val="0"/>
        </w:rPr>
        <w:t>（</w:t>
      </w:r>
      <w:bookmarkEnd w:id="4076"/>
      <w:r>
        <w:rPr>
          <w:color w:val="7C7C7C"/>
          <w:spacing w:val="0"/>
          <w:w w:val="100"/>
          <w:position w:val="0"/>
        </w:rPr>
        <w:t>3）</w:t>
      </w:r>
      <w:r>
        <w:rPr>
          <w:color w:val="7C7C7C"/>
          <w:spacing w:val="0"/>
          <w:w w:val="100"/>
          <w:position w:val="0"/>
        </w:rPr>
        <w:tab/>
      </w:r>
      <w:r>
        <w:rPr>
          <w:color w:val="7C7C7C"/>
          <w:spacing w:val="0"/>
          <w:w w:val="100"/>
          <w:position w:val="0"/>
        </w:rPr>
        <w:t>生产设施，包括材料仓库、防护棚、加工棚（站、厂，如混凝土搅拌站、砂浆 搅拌站、木材加工厂、钢筋加工厂、机具（械）维修厂等）、操作棚等。</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4077" w:name="bookmark4081"/>
      <w:r>
        <w:rPr>
          <w:color w:val="7C7C7C"/>
          <w:spacing w:val="0"/>
          <w:w w:val="100"/>
          <w:position w:val="0"/>
        </w:rPr>
        <w:t>（</w:t>
      </w:r>
      <w:bookmarkEnd w:id="4077"/>
      <w:r>
        <w:rPr>
          <w:color w:val="7C7C7C"/>
          <w:spacing w:val="0"/>
          <w:w w:val="100"/>
          <w:position w:val="0"/>
        </w:rPr>
        <w:t>4）</w:t>
      </w:r>
      <w:r>
        <w:rPr>
          <w:color w:val="7C7C7C"/>
          <w:spacing w:val="0"/>
          <w:w w:val="100"/>
          <w:position w:val="0"/>
        </w:rPr>
        <w:tab/>
      </w:r>
      <w:r>
        <w:rPr>
          <w:color w:val="7C7C7C"/>
          <w:spacing w:val="0"/>
          <w:w w:val="100"/>
          <w:position w:val="0"/>
        </w:rPr>
        <w:t>辅助设施，包括道路、院内绿化、旗杆、停车场、现场排水设施、消防安全设 施、围墙、大门等。</w:t>
      </w:r>
    </w:p>
    <w:p>
      <w:pPr>
        <w:pStyle w:val="23"/>
        <w:keepNext w:val="0"/>
        <w:keepLines w:val="0"/>
        <w:widowControl w:val="0"/>
        <w:shd w:val="clear" w:color="auto" w:fill="auto"/>
        <w:tabs>
          <w:tab w:val="left" w:pos="1097"/>
        </w:tabs>
        <w:bidi w:val="0"/>
        <w:spacing w:before="0" w:after="0" w:line="328" w:lineRule="exact"/>
        <w:ind w:left="0" w:right="0" w:firstLine="460"/>
        <w:jc w:val="both"/>
      </w:pPr>
      <w:bookmarkStart w:id="4078" w:name="bookmark4082"/>
      <w:r>
        <w:rPr>
          <w:color w:val="7C7C7C"/>
          <w:spacing w:val="0"/>
          <w:w w:val="100"/>
          <w:position w:val="0"/>
        </w:rPr>
        <w:t>（</w:t>
      </w:r>
      <w:bookmarkEnd w:id="4078"/>
      <w:r>
        <w:rPr>
          <w:color w:val="7C7C7C"/>
          <w:spacing w:val="0"/>
          <w:w w:val="100"/>
          <w:position w:val="0"/>
        </w:rPr>
        <w:t>二）</w:t>
      </w:r>
      <w:r>
        <w:rPr>
          <w:color w:val="7C7C7C"/>
          <w:spacing w:val="0"/>
          <w:w w:val="100"/>
          <w:position w:val="0"/>
        </w:rPr>
        <w:tab/>
      </w:r>
      <w:r>
        <w:rPr>
          <w:color w:val="7C7C7C"/>
          <w:spacing w:val="0"/>
          <w:w w:val="100"/>
          <w:position w:val="0"/>
        </w:rPr>
        <w:t>临时设施的搭设与管理</w:t>
      </w:r>
    </w:p>
    <w:p>
      <w:pPr>
        <w:pStyle w:val="23"/>
        <w:keepNext w:val="0"/>
        <w:keepLines w:val="0"/>
        <w:widowControl w:val="0"/>
        <w:numPr>
          <w:ilvl w:val="0"/>
          <w:numId w:val="699"/>
        </w:numPr>
        <w:shd w:val="clear" w:color="auto" w:fill="auto"/>
        <w:tabs>
          <w:tab w:val="left" w:pos="931"/>
        </w:tabs>
        <w:bidi w:val="0"/>
        <w:spacing w:before="0" w:after="0" w:line="328" w:lineRule="exact"/>
        <w:ind w:left="0" w:right="0" w:firstLine="460"/>
        <w:jc w:val="both"/>
      </w:pPr>
      <w:bookmarkStart w:id="4079" w:name="bookmark4083"/>
      <w:bookmarkEnd w:id="4079"/>
      <w:r>
        <w:rPr>
          <w:color w:val="7C7C7C"/>
          <w:spacing w:val="0"/>
          <w:w w:val="100"/>
          <w:position w:val="0"/>
        </w:rPr>
        <w:t>办公室</w:t>
      </w:r>
    </w:p>
    <w:p>
      <w:pPr>
        <w:pStyle w:val="23"/>
        <w:keepNext w:val="0"/>
        <w:keepLines w:val="0"/>
        <w:widowControl w:val="0"/>
        <w:shd w:val="clear" w:color="auto" w:fill="auto"/>
        <w:bidi w:val="0"/>
        <w:spacing w:before="0" w:after="0" w:line="328" w:lineRule="exact"/>
        <w:ind w:left="0" w:right="0" w:firstLine="440"/>
        <w:jc w:val="both"/>
      </w:pPr>
      <w:r>
        <w:rPr>
          <w:color w:val="7C7C7C"/>
          <w:spacing w:val="0"/>
          <w:w w:val="100"/>
          <w:position w:val="0"/>
        </w:rPr>
        <w:t>施工现场应设置办公室及相配套的无线网络，办公室内布局应合理，文件资料宜归类 存放，并应保持室内清洁卫生。</w:t>
      </w:r>
    </w:p>
    <w:p>
      <w:pPr>
        <w:pStyle w:val="23"/>
        <w:keepNext w:val="0"/>
        <w:keepLines w:val="0"/>
        <w:widowControl w:val="0"/>
        <w:numPr>
          <w:ilvl w:val="0"/>
          <w:numId w:val="699"/>
        </w:numPr>
        <w:shd w:val="clear" w:color="auto" w:fill="auto"/>
        <w:tabs>
          <w:tab w:val="left" w:pos="931"/>
        </w:tabs>
        <w:bidi w:val="0"/>
        <w:spacing w:before="0" w:after="0" w:line="326" w:lineRule="exact"/>
        <w:ind w:left="0" w:right="0" w:firstLine="440"/>
        <w:jc w:val="both"/>
      </w:pPr>
      <w:bookmarkStart w:id="4080" w:name="bookmark4084"/>
      <w:bookmarkEnd w:id="4080"/>
      <w:r>
        <w:rPr>
          <w:color w:val="7C7C7C"/>
          <w:spacing w:val="0"/>
          <w:w w:val="100"/>
          <w:position w:val="0"/>
        </w:rPr>
        <w:t>职工宿舍</w:t>
      </w:r>
    </w:p>
    <w:p>
      <w:pPr>
        <w:pStyle w:val="23"/>
        <w:keepNext w:val="0"/>
        <w:keepLines w:val="0"/>
        <w:widowControl w:val="0"/>
        <w:shd w:val="clear" w:color="auto" w:fill="auto"/>
        <w:tabs>
          <w:tab w:val="left" w:pos="1054"/>
        </w:tabs>
        <w:bidi w:val="0"/>
        <w:spacing w:before="0" w:after="0" w:line="326" w:lineRule="exact"/>
        <w:ind w:left="0" w:right="0" w:firstLine="520"/>
        <w:jc w:val="both"/>
      </w:pPr>
      <w:bookmarkStart w:id="4081" w:name="bookmark4085"/>
      <w:r>
        <w:rPr>
          <w:color w:val="7C7C7C"/>
          <w:spacing w:val="0"/>
          <w:w w:val="100"/>
          <w:position w:val="0"/>
        </w:rPr>
        <w:t>（</w:t>
      </w:r>
      <w:bookmarkEnd w:id="4081"/>
      <w:r>
        <w:rPr>
          <w:color w:val="7C7C7C"/>
          <w:spacing w:val="0"/>
          <w:w w:val="100"/>
          <w:position w:val="0"/>
        </w:rPr>
        <w:t>1）</w:t>
      </w:r>
      <w:r>
        <w:rPr>
          <w:color w:val="7C7C7C"/>
          <w:spacing w:val="0"/>
          <w:w w:val="100"/>
          <w:position w:val="0"/>
        </w:rPr>
        <w:tab/>
      </w:r>
      <w:r>
        <w:rPr>
          <w:color w:val="7C7C7C"/>
          <w:spacing w:val="0"/>
          <w:w w:val="100"/>
          <w:position w:val="0"/>
        </w:rPr>
        <w:t>宿舍应当选择在通风、干燥的位置，防止雨水、污水流入；不得在尚未竣工建 筑物内设置员工集体宿舍。</w:t>
      </w:r>
    </w:p>
    <w:p>
      <w:pPr>
        <w:pStyle w:val="23"/>
        <w:keepNext w:val="0"/>
        <w:keepLines w:val="0"/>
        <w:widowControl w:val="0"/>
        <w:shd w:val="clear" w:color="auto" w:fill="auto"/>
        <w:tabs>
          <w:tab w:val="left" w:pos="1054"/>
        </w:tabs>
        <w:bidi w:val="0"/>
        <w:spacing w:before="0" w:after="0" w:line="325" w:lineRule="exact"/>
        <w:ind w:left="0" w:right="0" w:firstLine="520"/>
        <w:jc w:val="both"/>
      </w:pPr>
      <w:bookmarkStart w:id="4082" w:name="bookmark4086"/>
      <w:r>
        <w:rPr>
          <w:color w:val="7C7C7C"/>
          <w:spacing w:val="0"/>
          <w:w w:val="100"/>
          <w:position w:val="0"/>
        </w:rPr>
        <w:t>（</w:t>
      </w:r>
      <w:bookmarkEnd w:id="4082"/>
      <w:r>
        <w:rPr>
          <w:color w:val="7C7C7C"/>
          <w:spacing w:val="0"/>
          <w:w w:val="100"/>
          <w:position w:val="0"/>
        </w:rPr>
        <w:t>2）</w:t>
      </w:r>
      <w:r>
        <w:rPr>
          <w:color w:val="7C7C7C"/>
          <w:spacing w:val="0"/>
          <w:w w:val="100"/>
          <w:position w:val="0"/>
        </w:rPr>
        <w:tab/>
      </w:r>
      <w:r>
        <w:rPr>
          <w:color w:val="7C7C7C"/>
          <w:spacing w:val="0"/>
          <w:w w:val="100"/>
          <w:position w:val="0"/>
        </w:rPr>
        <w:t>宿舍必须设置可开启式窗户，宽</w:t>
      </w:r>
      <w:r>
        <w:rPr>
          <w:color w:val="7C7C7C"/>
          <w:spacing w:val="0"/>
          <w:w w:val="100"/>
          <w:position w:val="0"/>
          <w:lang w:val="en-US" w:eastAsia="en-US" w:bidi="en-US"/>
        </w:rPr>
        <w:t>0.9m、</w:t>
      </w:r>
      <w:r>
        <w:rPr>
          <w:color w:val="7C7C7C"/>
          <w:spacing w:val="0"/>
          <w:w w:val="100"/>
          <w:position w:val="0"/>
        </w:rPr>
        <w:t>高</w:t>
      </w:r>
      <w:r>
        <w:rPr>
          <w:color w:val="7C7C7C"/>
          <w:spacing w:val="0"/>
          <w:w w:val="100"/>
          <w:position w:val="0"/>
          <w:lang w:val="en-US" w:eastAsia="en-US" w:bidi="en-US"/>
        </w:rPr>
        <w:t>1.2m,</w:t>
      </w:r>
      <w:r>
        <w:rPr>
          <w:color w:val="7C7C7C"/>
          <w:spacing w:val="0"/>
          <w:w w:val="100"/>
          <w:position w:val="0"/>
        </w:rPr>
        <w:t>设置外开门；宿舍内应保证有 必要的生活空间，室内净高不得小于</w:t>
      </w:r>
      <w:r>
        <w:rPr>
          <w:color w:val="7C7C7C"/>
          <w:spacing w:val="0"/>
          <w:w w:val="100"/>
          <w:position w:val="0"/>
          <w:lang w:val="en-US" w:eastAsia="en-US" w:bidi="en-US"/>
        </w:rPr>
        <w:t>2.5m,</w:t>
      </w:r>
      <w:r>
        <w:rPr>
          <w:color w:val="7C7C7C"/>
          <w:spacing w:val="0"/>
          <w:w w:val="100"/>
          <w:position w:val="0"/>
        </w:rPr>
        <w:t>通道宽度不得小于</w:t>
      </w:r>
      <w:r>
        <w:rPr>
          <w:color w:val="7C7C7C"/>
          <w:spacing w:val="0"/>
          <w:w w:val="100"/>
          <w:position w:val="0"/>
          <w:lang w:val="en-US" w:eastAsia="en-US" w:bidi="en-US"/>
        </w:rPr>
        <w:t>0.9m,</w:t>
      </w:r>
      <w:r>
        <w:rPr>
          <w:color w:val="7C7C7C"/>
          <w:spacing w:val="0"/>
          <w:w w:val="100"/>
          <w:position w:val="0"/>
        </w:rPr>
        <w:t>每间宿舍居住人员不 应超过16人。</w:t>
      </w:r>
    </w:p>
    <w:p>
      <w:pPr>
        <w:pStyle w:val="23"/>
        <w:keepNext w:val="0"/>
        <w:keepLines w:val="0"/>
        <w:widowControl w:val="0"/>
        <w:shd w:val="clear" w:color="auto" w:fill="auto"/>
        <w:tabs>
          <w:tab w:val="left" w:pos="1045"/>
        </w:tabs>
        <w:bidi w:val="0"/>
        <w:spacing w:before="0" w:after="0" w:line="325" w:lineRule="exact"/>
        <w:ind w:left="0" w:right="0" w:firstLine="520"/>
        <w:jc w:val="both"/>
      </w:pPr>
      <w:bookmarkStart w:id="4083" w:name="bookmark4087"/>
      <w:r>
        <w:rPr>
          <w:color w:val="7C7C7C"/>
          <w:spacing w:val="0"/>
          <w:w w:val="100"/>
          <w:position w:val="0"/>
        </w:rPr>
        <w:t>（</w:t>
      </w:r>
      <w:bookmarkEnd w:id="4083"/>
      <w:r>
        <w:rPr>
          <w:color w:val="7C7C7C"/>
          <w:spacing w:val="0"/>
          <w:w w:val="100"/>
          <w:position w:val="0"/>
        </w:rPr>
        <w:t>3）</w:t>
      </w:r>
      <w:r>
        <w:rPr>
          <w:color w:val="7C7C7C"/>
          <w:spacing w:val="0"/>
          <w:w w:val="100"/>
          <w:position w:val="0"/>
        </w:rPr>
        <w:tab/>
      </w:r>
      <w:r>
        <w:rPr>
          <w:color w:val="7C7C7C"/>
          <w:spacing w:val="0"/>
          <w:w w:val="100"/>
          <w:position w:val="0"/>
        </w:rPr>
        <w:t>宿舍内的单人铺不得超过2层，严禁使用通铺，床铺应高于地面</w:t>
      </w:r>
      <w:r>
        <w:rPr>
          <w:color w:val="7C7C7C"/>
          <w:spacing w:val="0"/>
          <w:w w:val="100"/>
          <w:position w:val="0"/>
          <w:lang w:val="en-US" w:eastAsia="en-US" w:bidi="en-US"/>
        </w:rPr>
        <w:t>0.3m,</w:t>
      </w:r>
      <w:r>
        <w:rPr>
          <w:color w:val="7C7C7C"/>
          <w:spacing w:val="0"/>
          <w:w w:val="100"/>
          <w:position w:val="0"/>
        </w:rPr>
        <w:t>人均床铺 面积不得小于</w:t>
      </w:r>
      <w:r>
        <w:rPr>
          <w:color w:val="7C7C7C"/>
          <w:spacing w:val="0"/>
          <w:w w:val="100"/>
          <w:position w:val="0"/>
          <w:lang w:val="en-US" w:eastAsia="en-US" w:bidi="en-US"/>
        </w:rPr>
        <w:t xml:space="preserve">1.9m </w:t>
      </w:r>
      <w:r>
        <w:rPr>
          <w:color w:val="7C7C7C"/>
          <w:spacing w:val="0"/>
          <w:w w:val="100"/>
          <w:position w:val="0"/>
        </w:rPr>
        <w:t xml:space="preserve">X </w:t>
      </w:r>
      <w:r>
        <w:rPr>
          <w:color w:val="7C7C7C"/>
          <w:spacing w:val="0"/>
          <w:w w:val="100"/>
          <w:position w:val="0"/>
          <w:lang w:val="en-US" w:eastAsia="en-US" w:bidi="en-US"/>
        </w:rPr>
        <w:t>0.9m,</w:t>
      </w:r>
      <w:r>
        <w:rPr>
          <w:color w:val="7C7C7C"/>
          <w:spacing w:val="0"/>
          <w:w w:val="100"/>
          <w:position w:val="0"/>
        </w:rPr>
        <w:t>床铺间距不得小于</w:t>
      </w:r>
      <w:r>
        <w:rPr>
          <w:color w:val="7C7C7C"/>
          <w:spacing w:val="0"/>
          <w:w w:val="100"/>
          <w:position w:val="0"/>
          <w:lang w:val="en-US" w:eastAsia="en-US" w:bidi="en-US"/>
        </w:rPr>
        <w:t>0.3m。</w:t>
      </w:r>
    </w:p>
    <w:p>
      <w:pPr>
        <w:pStyle w:val="23"/>
        <w:keepNext w:val="0"/>
        <w:keepLines w:val="0"/>
        <w:widowControl w:val="0"/>
        <w:shd w:val="clear" w:color="auto" w:fill="auto"/>
        <w:tabs>
          <w:tab w:val="left" w:pos="536"/>
        </w:tabs>
        <w:bidi w:val="0"/>
        <w:spacing w:before="0" w:after="0" w:line="325" w:lineRule="exact"/>
        <w:ind w:left="0" w:right="0" w:firstLine="460"/>
        <w:jc w:val="both"/>
      </w:pPr>
      <w:bookmarkStart w:id="4084" w:name="bookmark4088"/>
      <w:r>
        <w:rPr>
          <w:color w:val="7C7C7C"/>
          <w:spacing w:val="0"/>
          <w:w w:val="100"/>
          <w:position w:val="0"/>
        </w:rPr>
        <w:t>（</w:t>
      </w:r>
      <w:bookmarkEnd w:id="4084"/>
      <w:r>
        <w:rPr>
          <w:color w:val="7C7C7C"/>
          <w:spacing w:val="0"/>
          <w:w w:val="100"/>
          <w:position w:val="0"/>
        </w:rPr>
        <w:t>4）</w:t>
      </w:r>
      <w:r>
        <w:rPr>
          <w:color w:val="7C7C7C"/>
          <w:spacing w:val="0"/>
          <w:w w:val="100"/>
          <w:position w:val="0"/>
        </w:rPr>
        <w:tab/>
      </w:r>
      <w:r>
        <w:rPr>
          <w:color w:val="7C7C7C"/>
          <w:spacing w:val="0"/>
          <w:w w:val="100"/>
          <w:position w:val="0"/>
        </w:rPr>
        <w:t>宿舍内应有足够的插座，线路统一套管，宿舍用电单独配置漏电保护器、断路 器。每间宿舍应配备一个灭火器材。宿舍内应设置生活用品专柜、鞋柜或鞋架，有条件的 宿舍宜设置生活用品储藏室；宿舍内严禁存放施工材料、施工机具和其他杂物；宿舍周围 应当搞好环境卫生，应设置垃圾分类桶；生活区内应为作业人员提供晾晒衣物的场地，房 屋外应道路平整，晚间有充足的照明。</w:t>
      </w:r>
    </w:p>
    <w:p>
      <w:pPr>
        <w:pStyle w:val="23"/>
        <w:keepNext w:val="0"/>
        <w:keepLines w:val="0"/>
        <w:widowControl w:val="0"/>
        <w:numPr>
          <w:ilvl w:val="0"/>
          <w:numId w:val="698"/>
        </w:numPr>
        <w:shd w:val="clear" w:color="auto" w:fill="auto"/>
        <w:tabs>
          <w:tab w:val="left" w:pos="1049"/>
        </w:tabs>
        <w:bidi w:val="0"/>
        <w:spacing w:before="0" w:after="0" w:line="319" w:lineRule="exact"/>
        <w:ind w:left="0" w:right="0" w:firstLine="520"/>
        <w:jc w:val="both"/>
      </w:pPr>
      <w:bookmarkStart w:id="4085" w:name="bookmark4089"/>
      <w:bookmarkEnd w:id="4085"/>
      <w:r>
        <w:rPr>
          <w:color w:val="7C7C7C"/>
          <w:spacing w:val="0"/>
          <w:w w:val="100"/>
          <w:position w:val="0"/>
        </w:rPr>
        <w:t>寒冷地区冬季宿舍应有保暖措施、防煤气中毒措施，火炉应当统一设置、管 理，炎热季节应有防暑降温设备和防蚊虫叮咬措施。</w:t>
      </w:r>
    </w:p>
    <w:p>
      <w:pPr>
        <w:pStyle w:val="23"/>
        <w:keepNext w:val="0"/>
        <w:keepLines w:val="0"/>
        <w:widowControl w:val="0"/>
        <w:numPr>
          <w:ilvl w:val="0"/>
          <w:numId w:val="698"/>
        </w:numPr>
        <w:shd w:val="clear" w:color="auto" w:fill="auto"/>
        <w:tabs>
          <w:tab w:val="left" w:pos="1054"/>
        </w:tabs>
        <w:bidi w:val="0"/>
        <w:spacing w:before="0" w:after="0" w:line="319" w:lineRule="exact"/>
        <w:ind w:left="0" w:right="0" w:firstLine="520"/>
        <w:jc w:val="both"/>
      </w:pPr>
      <w:bookmarkStart w:id="4086" w:name="bookmark4090"/>
      <w:bookmarkEnd w:id="4086"/>
      <w:r>
        <w:rPr>
          <w:color w:val="7C7C7C"/>
          <w:spacing w:val="0"/>
          <w:w w:val="100"/>
          <w:position w:val="0"/>
        </w:rPr>
        <w:t>为保持宿舍有一个良好、清洁、整齐的环境，保证员工在工作之余能得到充分 的休息，应当制定宿舍管理制度，住集体宿舍的员工应服从管理、团结友爱、互相帮助、 讲究卫生、文明礼貌、注意安全。各宿舍可设宿舍长、制定宿舍成员值日表，轮流负责卫 生或安排专人管理。</w:t>
      </w:r>
    </w:p>
    <w:p>
      <w:pPr>
        <w:pStyle w:val="23"/>
        <w:keepNext w:val="0"/>
        <w:keepLines w:val="0"/>
        <w:widowControl w:val="0"/>
        <w:numPr>
          <w:ilvl w:val="0"/>
          <w:numId w:val="699"/>
        </w:numPr>
        <w:shd w:val="clear" w:color="auto" w:fill="auto"/>
        <w:tabs>
          <w:tab w:val="left" w:pos="788"/>
        </w:tabs>
        <w:bidi w:val="0"/>
        <w:spacing w:before="0" w:after="0" w:line="320" w:lineRule="exact"/>
        <w:ind w:left="0" w:right="0" w:firstLine="440"/>
        <w:jc w:val="both"/>
      </w:pPr>
      <w:bookmarkStart w:id="4087" w:name="bookmark4091"/>
      <w:bookmarkEnd w:id="4087"/>
      <w:r>
        <w:rPr>
          <w:color w:val="7C7C7C"/>
          <w:spacing w:val="0"/>
          <w:w w:val="100"/>
          <w:position w:val="0"/>
        </w:rPr>
        <w:t>食堂</w:t>
      </w:r>
    </w:p>
    <w:p>
      <w:pPr>
        <w:pStyle w:val="23"/>
        <w:keepNext w:val="0"/>
        <w:keepLines w:val="0"/>
        <w:widowControl w:val="0"/>
        <w:numPr>
          <w:ilvl w:val="0"/>
          <w:numId w:val="700"/>
        </w:numPr>
        <w:shd w:val="clear" w:color="auto" w:fill="auto"/>
        <w:tabs>
          <w:tab w:val="left" w:pos="1035"/>
        </w:tabs>
        <w:bidi w:val="0"/>
        <w:spacing w:before="0" w:after="0" w:line="320" w:lineRule="exact"/>
        <w:ind w:left="0" w:right="0" w:firstLine="520"/>
        <w:jc w:val="left"/>
      </w:pPr>
      <w:bookmarkStart w:id="4088" w:name="bookmark4092"/>
      <w:bookmarkEnd w:id="4088"/>
      <w:r>
        <w:rPr>
          <w:color w:val="7C7C7C"/>
          <w:spacing w:val="0"/>
          <w:w w:val="100"/>
          <w:position w:val="0"/>
        </w:rPr>
        <w:t>食堂应当选择在通风、干燥的位置，防止雨水、污水流入，应当保持环境卫生， 远离厕所、垃圾站、有毒有害场所等污染源的地方，装修材料必须符合环保、消防要求。</w:t>
      </w:r>
    </w:p>
    <w:p>
      <w:pPr>
        <w:pStyle w:val="23"/>
        <w:keepNext w:val="0"/>
        <w:keepLines w:val="0"/>
        <w:widowControl w:val="0"/>
        <w:numPr>
          <w:ilvl w:val="0"/>
          <w:numId w:val="700"/>
        </w:numPr>
        <w:shd w:val="clear" w:color="auto" w:fill="auto"/>
        <w:tabs>
          <w:tab w:val="left" w:pos="1044"/>
        </w:tabs>
        <w:bidi w:val="0"/>
        <w:spacing w:before="0" w:after="0" w:line="320" w:lineRule="exact"/>
        <w:ind w:left="0" w:right="0" w:firstLine="520"/>
        <w:jc w:val="left"/>
      </w:pPr>
      <w:bookmarkStart w:id="4089" w:name="bookmark4093"/>
      <w:bookmarkEnd w:id="4089"/>
      <w:r>
        <w:rPr>
          <w:color w:val="7C7C7C"/>
          <w:spacing w:val="0"/>
          <w:w w:val="100"/>
          <w:position w:val="0"/>
        </w:rPr>
        <w:t>食堂应设置独立的制作间、储藏间；食堂应配备必要的排风设施和冷藏设施， 安装纱门纱窗，室内不得有蚊蝇，门下方应设不低于</w:t>
      </w:r>
      <w:r>
        <w:rPr>
          <w:color w:val="7C7C7C"/>
          <w:spacing w:val="0"/>
          <w:w w:val="100"/>
          <w:position w:val="0"/>
          <w:lang w:val="en-US" w:eastAsia="en-US" w:bidi="en-US"/>
        </w:rPr>
        <w:t>0.2m</w:t>
      </w:r>
      <w:r>
        <w:rPr>
          <w:color w:val="7C7C7C"/>
          <w:spacing w:val="0"/>
          <w:w w:val="100"/>
          <w:position w:val="0"/>
        </w:rPr>
        <w:t>的防鼠挡板；食堂的燃气罐应单 独设置存放间，存放间应通风良好并严禁存放其他物品。</w:t>
      </w:r>
    </w:p>
    <w:p>
      <w:pPr>
        <w:pStyle w:val="23"/>
        <w:keepNext w:val="0"/>
        <w:keepLines w:val="0"/>
        <w:widowControl w:val="0"/>
        <w:numPr>
          <w:ilvl w:val="0"/>
          <w:numId w:val="700"/>
        </w:numPr>
        <w:shd w:val="clear" w:color="auto" w:fill="auto"/>
        <w:tabs>
          <w:tab w:val="left" w:pos="1040"/>
        </w:tabs>
        <w:bidi w:val="0"/>
        <w:spacing w:before="0" w:after="0" w:line="320" w:lineRule="exact"/>
        <w:ind w:left="0" w:right="0" w:firstLine="520"/>
        <w:jc w:val="left"/>
      </w:pPr>
      <w:bookmarkStart w:id="4090" w:name="bookmark4094"/>
      <w:bookmarkEnd w:id="4090"/>
      <w:r>
        <w:rPr>
          <w:color w:val="7C7C7C"/>
          <w:spacing w:val="0"/>
          <w:w w:val="100"/>
          <w:position w:val="0"/>
        </w:rPr>
        <w:t>食堂制作间灶台及其周边应贴瓷砖，瓷砖的高度不宜小于</w:t>
      </w:r>
      <w:r>
        <w:rPr>
          <w:color w:val="7C7C7C"/>
          <w:spacing w:val="0"/>
          <w:w w:val="100"/>
          <w:position w:val="0"/>
          <w:lang w:val="en-US" w:eastAsia="en-US" w:bidi="en-US"/>
        </w:rPr>
        <w:t>1.5m;</w:t>
      </w:r>
      <w:r>
        <w:rPr>
          <w:color w:val="7C7C7C"/>
          <w:spacing w:val="0"/>
          <w:w w:val="100"/>
          <w:position w:val="0"/>
        </w:rPr>
        <w:t>地面应做硬化 和防滑处理，按规定设置污水排放设施，有条件的应设置油烟净化装置及餐饮油水分离回 收设备。</w:t>
      </w:r>
    </w:p>
    <w:p>
      <w:pPr>
        <w:pStyle w:val="23"/>
        <w:keepNext w:val="0"/>
        <w:keepLines w:val="0"/>
        <w:widowControl w:val="0"/>
        <w:numPr>
          <w:ilvl w:val="0"/>
          <w:numId w:val="700"/>
        </w:numPr>
        <w:shd w:val="clear" w:color="auto" w:fill="auto"/>
        <w:tabs>
          <w:tab w:val="left" w:pos="1049"/>
        </w:tabs>
        <w:bidi w:val="0"/>
        <w:spacing w:before="0" w:after="0" w:line="320" w:lineRule="exact"/>
        <w:ind w:left="0" w:right="0" w:firstLine="520"/>
        <w:jc w:val="left"/>
      </w:pPr>
      <w:bookmarkStart w:id="4091" w:name="bookmark4095"/>
      <w:bookmarkEnd w:id="4091"/>
      <w:r>
        <w:rPr>
          <w:color w:val="7C7C7C"/>
          <w:spacing w:val="0"/>
          <w:w w:val="100"/>
          <w:position w:val="0"/>
        </w:rPr>
        <w:t>食堂制作间的刀、盆、案板等炊具必须生熟分开，食品必须有遮盖，遮盖物品 应有正反面标识，炊具宜存放在封闭的橱柜内。</w:t>
      </w:r>
    </w:p>
    <w:p>
      <w:pPr>
        <w:pStyle w:val="23"/>
        <w:keepNext w:val="0"/>
        <w:keepLines w:val="0"/>
        <w:widowControl w:val="0"/>
        <w:numPr>
          <w:ilvl w:val="0"/>
          <w:numId w:val="700"/>
        </w:numPr>
        <w:shd w:val="clear" w:color="auto" w:fill="auto"/>
        <w:tabs>
          <w:tab w:val="left" w:pos="1035"/>
        </w:tabs>
        <w:bidi w:val="0"/>
        <w:spacing w:before="0" w:after="0" w:line="320" w:lineRule="exact"/>
        <w:ind w:left="0" w:right="0" w:firstLine="520"/>
        <w:jc w:val="left"/>
      </w:pPr>
      <w:bookmarkStart w:id="4092" w:name="bookmark4096"/>
      <w:bookmarkEnd w:id="4092"/>
      <w:r>
        <w:rPr>
          <w:color w:val="7C7C7C"/>
          <w:spacing w:val="0"/>
          <w:w w:val="100"/>
          <w:position w:val="0"/>
        </w:rPr>
        <w:t>食堂内应有存放各种佐料和副食的密闭器皿，并应有标识，粮食存放台距墙和地 面应大于</w:t>
      </w:r>
      <w:r>
        <w:rPr>
          <w:color w:val="7C7C7C"/>
          <w:spacing w:val="0"/>
          <w:w w:val="100"/>
          <w:position w:val="0"/>
          <w:lang w:val="en-US" w:eastAsia="en-US" w:bidi="en-US"/>
        </w:rPr>
        <w:t>0.2m。</w:t>
      </w:r>
    </w:p>
    <w:p>
      <w:pPr>
        <w:pStyle w:val="23"/>
        <w:keepNext w:val="0"/>
        <w:keepLines w:val="0"/>
        <w:widowControl w:val="0"/>
        <w:numPr>
          <w:ilvl w:val="0"/>
          <w:numId w:val="700"/>
        </w:numPr>
        <w:shd w:val="clear" w:color="auto" w:fill="auto"/>
        <w:tabs>
          <w:tab w:val="left" w:pos="1044"/>
        </w:tabs>
        <w:bidi w:val="0"/>
        <w:spacing w:before="0" w:after="0" w:line="320" w:lineRule="exact"/>
        <w:ind w:left="0" w:right="0" w:firstLine="520"/>
        <w:jc w:val="left"/>
      </w:pPr>
      <w:bookmarkStart w:id="4093" w:name="bookmark4097"/>
      <w:bookmarkEnd w:id="4093"/>
      <w:r>
        <w:rPr>
          <w:color w:val="7C7C7C"/>
          <w:spacing w:val="0"/>
          <w:w w:val="100"/>
          <w:position w:val="0"/>
        </w:rPr>
        <w:t>食堂外应设置密闭式滑水桶，并应及时清运，保持清洁；应当制定并在食堂张 挂食堂卫生责任制，责任落实到人，加强管理。</w:t>
      </w:r>
    </w:p>
    <w:p>
      <w:pPr>
        <w:pStyle w:val="23"/>
        <w:keepNext w:val="0"/>
        <w:keepLines w:val="0"/>
        <w:widowControl w:val="0"/>
        <w:numPr>
          <w:ilvl w:val="0"/>
          <w:numId w:val="699"/>
        </w:numPr>
        <w:shd w:val="clear" w:color="auto" w:fill="auto"/>
        <w:tabs>
          <w:tab w:val="left" w:pos="793"/>
        </w:tabs>
        <w:bidi w:val="0"/>
        <w:spacing w:before="0" w:after="0" w:line="320" w:lineRule="exact"/>
        <w:ind w:left="0" w:right="0" w:firstLine="440"/>
        <w:jc w:val="both"/>
      </w:pPr>
      <w:bookmarkStart w:id="4094" w:name="bookmark4098"/>
      <w:bookmarkEnd w:id="4094"/>
      <w:r>
        <w:rPr>
          <w:color w:val="7C7C7C"/>
          <w:spacing w:val="0"/>
          <w:w w:val="100"/>
          <w:position w:val="0"/>
        </w:rPr>
        <w:t>厕所</w:t>
      </w:r>
    </w:p>
    <w:p>
      <w:pPr>
        <w:pStyle w:val="23"/>
        <w:keepNext w:val="0"/>
        <w:keepLines w:val="0"/>
        <w:widowControl w:val="0"/>
        <w:numPr>
          <w:ilvl w:val="0"/>
          <w:numId w:val="701"/>
        </w:numPr>
        <w:shd w:val="clear" w:color="auto" w:fill="auto"/>
        <w:tabs>
          <w:tab w:val="left" w:pos="1046"/>
        </w:tabs>
        <w:bidi w:val="0"/>
        <w:spacing w:before="0" w:after="0" w:line="320" w:lineRule="exact"/>
        <w:ind w:left="0" w:right="0" w:firstLine="520"/>
        <w:jc w:val="both"/>
      </w:pPr>
      <w:bookmarkStart w:id="4095" w:name="bookmark4099"/>
      <w:bookmarkEnd w:id="4095"/>
      <w:r>
        <w:rPr>
          <w:color w:val="7C7C7C"/>
          <w:spacing w:val="0"/>
          <w:w w:val="100"/>
          <w:position w:val="0"/>
        </w:rPr>
        <w:t>厕所大小应根据施工现场作业人员的数量设置。</w:t>
      </w:r>
    </w:p>
    <w:p>
      <w:pPr>
        <w:pStyle w:val="23"/>
        <w:keepNext w:val="0"/>
        <w:keepLines w:val="0"/>
        <w:widowControl w:val="0"/>
        <w:numPr>
          <w:ilvl w:val="0"/>
          <w:numId w:val="701"/>
        </w:numPr>
        <w:shd w:val="clear" w:color="auto" w:fill="auto"/>
        <w:tabs>
          <w:tab w:val="left" w:pos="1044"/>
        </w:tabs>
        <w:bidi w:val="0"/>
        <w:spacing w:before="0" w:after="0" w:line="320" w:lineRule="exact"/>
        <w:ind w:left="0" w:right="0" w:firstLine="520"/>
        <w:jc w:val="both"/>
      </w:pPr>
      <w:bookmarkStart w:id="4096" w:name="bookmark4100"/>
      <w:bookmarkEnd w:id="4096"/>
      <w:r>
        <w:rPr>
          <w:color w:val="7C7C7C"/>
          <w:spacing w:val="0"/>
          <w:w w:val="100"/>
          <w:position w:val="0"/>
        </w:rPr>
        <w:t>施工现场应设置水冲式或移动式厕所，厕所地面应硬化，门窗齐全。蹲坑间宜 设置隔板，隔板高度不宜低于</w:t>
      </w:r>
      <w:r>
        <w:rPr>
          <w:color w:val="7C7C7C"/>
          <w:spacing w:val="0"/>
          <w:w w:val="100"/>
          <w:position w:val="0"/>
          <w:lang w:val="en-US" w:eastAsia="en-US" w:bidi="en-US"/>
        </w:rPr>
        <w:t>0.9m。</w:t>
      </w:r>
    </w:p>
    <w:p>
      <w:pPr>
        <w:pStyle w:val="23"/>
        <w:keepNext w:val="0"/>
        <w:keepLines w:val="0"/>
        <w:widowControl w:val="0"/>
        <w:numPr>
          <w:ilvl w:val="0"/>
          <w:numId w:val="701"/>
        </w:numPr>
        <w:shd w:val="clear" w:color="auto" w:fill="auto"/>
        <w:tabs>
          <w:tab w:val="left" w:pos="1051"/>
        </w:tabs>
        <w:bidi w:val="0"/>
        <w:spacing w:before="0" w:after="0" w:line="320" w:lineRule="exact"/>
        <w:ind w:left="0" w:right="0" w:firstLine="520"/>
        <w:jc w:val="both"/>
      </w:pPr>
      <w:bookmarkStart w:id="4097" w:name="bookmark4101"/>
      <w:bookmarkEnd w:id="4097"/>
      <w:r>
        <w:rPr>
          <w:color w:val="7C7C7C"/>
          <w:spacing w:val="0"/>
          <w:w w:val="100"/>
          <w:position w:val="0"/>
        </w:rPr>
        <w:t>厕所应设专人负责，定时进行清扫、冲刷、消毒，防止蚊蝇孳生。</w:t>
      </w:r>
    </w:p>
    <w:p>
      <w:pPr>
        <w:pStyle w:val="23"/>
        <w:keepNext w:val="0"/>
        <w:keepLines w:val="0"/>
        <w:widowControl w:val="0"/>
        <w:numPr>
          <w:ilvl w:val="0"/>
          <w:numId w:val="699"/>
        </w:numPr>
        <w:shd w:val="clear" w:color="auto" w:fill="auto"/>
        <w:tabs>
          <w:tab w:val="left" w:pos="793"/>
        </w:tabs>
        <w:bidi w:val="0"/>
        <w:spacing w:before="0" w:after="0" w:line="320" w:lineRule="exact"/>
        <w:ind w:left="0" w:right="0" w:firstLine="440"/>
        <w:jc w:val="both"/>
      </w:pPr>
      <w:bookmarkStart w:id="4098" w:name="bookmark4102"/>
      <w:bookmarkEnd w:id="4098"/>
      <w:r>
        <w:rPr>
          <w:color w:val="7C7C7C"/>
          <w:spacing w:val="0"/>
          <w:w w:val="100"/>
          <w:position w:val="0"/>
        </w:rPr>
        <w:t>仓库</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(1 )仓库的面积应通过计算确定，根据各个施工阶段需要的先后进行布置；水泥仓 库应当选择地势较高、排水方便、靠近搅拌机的地方。</w:t>
      </w:r>
    </w:p>
    <w:p>
      <w:pPr>
        <w:pStyle w:val="23"/>
        <w:keepNext w:val="0"/>
        <w:keepLines w:val="0"/>
        <w:widowControl w:val="0"/>
        <w:numPr>
          <w:ilvl w:val="0"/>
          <w:numId w:val="702"/>
        </w:numPr>
        <w:shd w:val="clear" w:color="auto" w:fill="auto"/>
        <w:tabs>
          <w:tab w:val="left" w:pos="1046"/>
        </w:tabs>
        <w:bidi w:val="0"/>
        <w:spacing w:before="0" w:after="0" w:line="331" w:lineRule="exact"/>
        <w:ind w:left="0" w:right="0" w:firstLine="520"/>
        <w:jc w:val="both"/>
      </w:pPr>
      <w:bookmarkStart w:id="4099" w:name="bookmark4103"/>
      <w:bookmarkEnd w:id="4099"/>
      <w:r>
        <w:rPr>
          <w:color w:val="7C7C7C"/>
          <w:spacing w:val="0"/>
          <w:w w:val="100"/>
          <w:position w:val="0"/>
        </w:rPr>
        <w:t>仓库内各种工具器件物品应分类集中放置，设置标牌，标明规格型号。</w:t>
      </w:r>
    </w:p>
    <w:p>
      <w:pPr>
        <w:pStyle w:val="23"/>
        <w:keepNext w:val="0"/>
        <w:keepLines w:val="0"/>
        <w:widowControl w:val="0"/>
        <w:numPr>
          <w:ilvl w:val="0"/>
          <w:numId w:val="702"/>
        </w:numPr>
        <w:shd w:val="clear" w:color="auto" w:fill="auto"/>
        <w:tabs>
          <w:tab w:val="left" w:pos="1030"/>
        </w:tabs>
        <w:bidi w:val="0"/>
        <w:spacing w:before="0" w:after="0" w:line="331" w:lineRule="exact"/>
        <w:ind w:left="0" w:right="0" w:firstLine="520"/>
        <w:jc w:val="both"/>
      </w:pPr>
      <w:bookmarkStart w:id="4100" w:name="bookmark4104"/>
      <w:bookmarkEnd w:id="4100"/>
      <w:r>
        <w:rPr>
          <w:color w:val="7C7C7C"/>
          <w:spacing w:val="0"/>
          <w:w w:val="100"/>
          <w:position w:val="0"/>
        </w:rPr>
        <w:t>易燃易爆仓库的布置应当符合防火、防爆安全距离要求；易燃、易爆和剧毒物 品不得与其他物品混放，并建立严格的进出库制度，由专人管理。</w:t>
      </w:r>
    </w:p>
    <w:p>
      <w:pPr>
        <w:pStyle w:val="23"/>
        <w:keepNext w:val="0"/>
        <w:keepLines w:val="0"/>
        <w:widowControl w:val="0"/>
        <w:numPr>
          <w:ilvl w:val="0"/>
          <w:numId w:val="643"/>
        </w:numPr>
        <w:shd w:val="clear" w:color="auto" w:fill="auto"/>
        <w:bidi w:val="0"/>
        <w:spacing w:before="0" w:after="0" w:line="331" w:lineRule="exact"/>
        <w:ind w:left="0" w:right="0" w:firstLine="520"/>
        <w:jc w:val="both"/>
      </w:pPr>
      <w:bookmarkStart w:id="4101" w:name="bookmark4105"/>
      <w:bookmarkEnd w:id="4101"/>
      <w:r>
        <w:rPr>
          <w:color w:val="7C7C7C"/>
          <w:spacing w:val="0"/>
          <w:w w:val="100"/>
          <w:position w:val="0"/>
        </w:rPr>
        <w:t>材料堆放与库存</w:t>
      </w:r>
    </w:p>
    <w:p>
      <w:pPr>
        <w:pStyle w:val="23"/>
        <w:keepNext w:val="0"/>
        <w:keepLines w:val="0"/>
        <w:widowControl w:val="0"/>
        <w:numPr>
          <w:ilvl w:val="0"/>
          <w:numId w:val="703"/>
        </w:numPr>
        <w:shd w:val="clear" w:color="auto" w:fill="auto"/>
        <w:tabs>
          <w:tab w:val="left" w:pos="769"/>
        </w:tabs>
        <w:bidi w:val="0"/>
        <w:spacing w:before="0" w:after="0" w:line="331" w:lineRule="exact"/>
        <w:ind w:left="0" w:right="0" w:firstLine="440"/>
        <w:jc w:val="both"/>
      </w:pPr>
      <w:bookmarkStart w:id="4102" w:name="bookmark4106"/>
      <w:bookmarkEnd w:id="4102"/>
      <w:r>
        <w:rPr>
          <w:color w:val="7C7C7C"/>
          <w:spacing w:val="0"/>
          <w:w w:val="100"/>
          <w:position w:val="0"/>
        </w:rPr>
        <w:t>一般要求</w:t>
      </w:r>
    </w:p>
    <w:p>
      <w:pPr>
        <w:pStyle w:val="23"/>
        <w:keepNext w:val="0"/>
        <w:keepLines w:val="0"/>
        <w:widowControl w:val="0"/>
        <w:numPr>
          <w:ilvl w:val="0"/>
          <w:numId w:val="704"/>
        </w:numPr>
        <w:shd w:val="clear" w:color="auto" w:fill="auto"/>
        <w:bidi w:val="0"/>
        <w:spacing w:before="0" w:after="0" w:line="331" w:lineRule="exact"/>
        <w:ind w:left="0" w:right="0" w:firstLine="520"/>
        <w:jc w:val="both"/>
      </w:pPr>
      <w:bookmarkStart w:id="4103" w:name="bookmark4107"/>
      <w:bookmarkEnd w:id="4103"/>
      <w:r>
        <w:rPr>
          <w:color w:val="7C7C7C"/>
          <w:spacing w:val="0"/>
          <w:w w:val="100"/>
          <w:position w:val="0"/>
        </w:rPr>
        <w:t>由于城区施工场地受到严格控制，项目部应合理组织材料的进场，减少现场材 料的堆放量，减少场地和仓库面积。</w:t>
      </w:r>
    </w:p>
    <w:p>
      <w:pPr>
        <w:pStyle w:val="23"/>
        <w:keepNext w:val="0"/>
        <w:keepLines w:val="0"/>
        <w:widowControl w:val="0"/>
        <w:numPr>
          <w:ilvl w:val="0"/>
          <w:numId w:val="704"/>
        </w:numPr>
        <w:shd w:val="clear" w:color="auto" w:fill="auto"/>
        <w:tabs>
          <w:tab w:val="left" w:pos="1031"/>
        </w:tabs>
        <w:bidi w:val="0"/>
        <w:spacing w:before="0" w:after="0" w:line="331" w:lineRule="exact"/>
        <w:ind w:left="0" w:right="0" w:firstLine="500"/>
        <w:jc w:val="both"/>
      </w:pPr>
      <w:bookmarkStart w:id="4104" w:name="bookmark4108"/>
      <w:bookmarkEnd w:id="4104"/>
      <w:r>
        <w:rPr>
          <w:color w:val="7C7C7C"/>
          <w:spacing w:val="0"/>
          <w:w w:val="100"/>
          <w:position w:val="0"/>
        </w:rPr>
        <w:t>对已进场的各种材料、机具设备，严格按照施工总平面布置图位置码放整齐。</w:t>
      </w:r>
    </w:p>
    <w:p>
      <w:pPr>
        <w:pStyle w:val="23"/>
        <w:keepNext w:val="0"/>
        <w:keepLines w:val="0"/>
        <w:widowControl w:val="0"/>
        <w:numPr>
          <w:ilvl w:val="0"/>
          <w:numId w:val="704"/>
        </w:numPr>
        <w:shd w:val="clear" w:color="auto" w:fill="auto"/>
        <w:tabs>
          <w:tab w:val="left" w:pos="1031"/>
        </w:tabs>
        <w:bidi w:val="0"/>
        <w:spacing w:before="0" w:after="0" w:line="331" w:lineRule="exact"/>
        <w:ind w:left="0" w:right="0" w:firstLine="500"/>
        <w:jc w:val="both"/>
      </w:pPr>
      <w:bookmarkStart w:id="4105" w:name="bookmark4109"/>
      <w:bookmarkEnd w:id="4105"/>
      <w:r>
        <w:rPr>
          <w:color w:val="7C7C7C"/>
          <w:spacing w:val="0"/>
          <w:w w:val="100"/>
          <w:position w:val="0"/>
        </w:rPr>
        <w:t>停放到位，且便于运输和装卸，应减少二次搬运。</w:t>
      </w:r>
    </w:p>
    <w:p>
      <w:pPr>
        <w:pStyle w:val="23"/>
        <w:keepNext w:val="0"/>
        <w:keepLines w:val="0"/>
        <w:widowControl w:val="0"/>
        <w:numPr>
          <w:ilvl w:val="0"/>
          <w:numId w:val="704"/>
        </w:numPr>
        <w:shd w:val="clear" w:color="auto" w:fill="auto"/>
        <w:tabs>
          <w:tab w:val="left" w:pos="1040"/>
        </w:tabs>
        <w:bidi w:val="0"/>
        <w:spacing w:before="0" w:after="0" w:line="331" w:lineRule="exact"/>
        <w:ind w:left="0" w:right="0" w:firstLine="520"/>
        <w:jc w:val="both"/>
      </w:pPr>
      <w:bookmarkStart w:id="4106" w:name="bookmark4110"/>
      <w:bookmarkEnd w:id="4106"/>
      <w:r>
        <w:rPr>
          <w:color w:val="7C7C7C"/>
          <w:spacing w:val="0"/>
          <w:w w:val="100"/>
          <w:position w:val="0"/>
        </w:rPr>
        <w:t>地势较高、坚实、平坦，回填土应分层夯实，要有排水措施，符合安全、防火 的要求。</w:t>
      </w:r>
    </w:p>
    <w:p>
      <w:pPr>
        <w:pStyle w:val="23"/>
        <w:keepNext w:val="0"/>
        <w:keepLines w:val="0"/>
        <w:widowControl w:val="0"/>
        <w:numPr>
          <w:ilvl w:val="0"/>
          <w:numId w:val="704"/>
        </w:numPr>
        <w:shd w:val="clear" w:color="auto" w:fill="auto"/>
        <w:tabs>
          <w:tab w:val="left" w:pos="1078"/>
        </w:tabs>
        <w:bidi w:val="0"/>
        <w:spacing w:before="0" w:after="0" w:line="331" w:lineRule="exact"/>
        <w:ind w:left="0" w:right="0" w:firstLine="520"/>
        <w:jc w:val="both"/>
      </w:pPr>
      <w:bookmarkStart w:id="4107" w:name="bookmark4111"/>
      <w:bookmarkEnd w:id="4107"/>
      <w:r>
        <w:rPr>
          <w:color w:val="7C7C7C"/>
          <w:spacing w:val="0"/>
          <w:w w:val="100"/>
          <w:position w:val="0"/>
        </w:rPr>
        <w:t>各种材料应当按照品种、规格堆放，并设明显标牌，标明名称、规格和产 地等。</w:t>
      </w:r>
    </w:p>
    <w:p>
      <w:pPr>
        <w:pStyle w:val="23"/>
        <w:keepNext w:val="0"/>
        <w:keepLines w:val="0"/>
        <w:widowControl w:val="0"/>
        <w:numPr>
          <w:ilvl w:val="0"/>
          <w:numId w:val="704"/>
        </w:numPr>
        <w:shd w:val="clear" w:color="auto" w:fill="auto"/>
        <w:tabs>
          <w:tab w:val="left" w:pos="1085"/>
        </w:tabs>
        <w:bidi w:val="0"/>
        <w:spacing w:before="0" w:after="0" w:line="331" w:lineRule="exact"/>
        <w:ind w:left="0" w:right="0" w:firstLine="520"/>
        <w:jc w:val="both"/>
      </w:pPr>
      <w:bookmarkStart w:id="4108" w:name="bookmark4112"/>
      <w:bookmarkEnd w:id="4108"/>
      <w:r>
        <w:rPr>
          <w:color w:val="7C7C7C"/>
          <w:spacing w:val="0"/>
          <w:w w:val="100"/>
          <w:position w:val="0"/>
        </w:rPr>
        <w:t>施工过程中做到“活完、料净、脚下清”。</w:t>
      </w:r>
    </w:p>
    <w:p>
      <w:pPr>
        <w:pStyle w:val="23"/>
        <w:keepNext w:val="0"/>
        <w:keepLines w:val="0"/>
        <w:widowControl w:val="0"/>
        <w:numPr>
          <w:ilvl w:val="0"/>
          <w:numId w:val="703"/>
        </w:numPr>
        <w:shd w:val="clear" w:color="auto" w:fill="auto"/>
        <w:tabs>
          <w:tab w:val="left" w:pos="774"/>
        </w:tabs>
        <w:bidi w:val="0"/>
        <w:spacing w:before="0" w:after="0" w:line="331" w:lineRule="exact"/>
        <w:ind w:left="0" w:right="0" w:firstLine="420"/>
        <w:jc w:val="both"/>
      </w:pPr>
      <w:bookmarkStart w:id="4109" w:name="bookmark4113"/>
      <w:bookmarkEnd w:id="4109"/>
      <w:r>
        <w:rPr>
          <w:color w:val="7C7C7C"/>
          <w:spacing w:val="0"/>
          <w:w w:val="100"/>
          <w:position w:val="0"/>
        </w:rPr>
        <w:t>主要材料半成品的堆放</w:t>
      </w:r>
    </w:p>
    <w:p>
      <w:pPr>
        <w:pStyle w:val="23"/>
        <w:keepNext w:val="0"/>
        <w:keepLines w:val="0"/>
        <w:widowControl w:val="0"/>
        <w:numPr>
          <w:ilvl w:val="0"/>
          <w:numId w:val="705"/>
        </w:numPr>
        <w:shd w:val="clear" w:color="auto" w:fill="auto"/>
        <w:tabs>
          <w:tab w:val="left" w:pos="1051"/>
        </w:tabs>
        <w:bidi w:val="0"/>
        <w:spacing w:before="0" w:after="0" w:line="331" w:lineRule="exact"/>
        <w:ind w:left="0" w:right="0" w:firstLine="520"/>
        <w:jc w:val="both"/>
      </w:pPr>
      <w:bookmarkStart w:id="4110" w:name="bookmark4114"/>
      <w:bookmarkEnd w:id="4110"/>
      <w:r>
        <w:rPr>
          <w:color w:val="7C7C7C"/>
          <w:spacing w:val="0"/>
          <w:w w:val="100"/>
          <w:position w:val="0"/>
        </w:rPr>
        <w:t>大型工具，应当一头见齐。</w:t>
      </w:r>
    </w:p>
    <w:p>
      <w:pPr>
        <w:pStyle w:val="23"/>
        <w:keepNext w:val="0"/>
        <w:keepLines w:val="0"/>
        <w:widowControl w:val="0"/>
        <w:numPr>
          <w:ilvl w:val="0"/>
          <w:numId w:val="705"/>
        </w:numPr>
        <w:shd w:val="clear" w:color="auto" w:fill="auto"/>
        <w:tabs>
          <w:tab w:val="left" w:pos="1051"/>
        </w:tabs>
        <w:bidi w:val="0"/>
        <w:spacing w:before="0" w:after="0" w:line="329" w:lineRule="exact"/>
        <w:ind w:left="0" w:right="0" w:firstLine="520"/>
        <w:jc w:val="both"/>
      </w:pPr>
      <w:bookmarkStart w:id="4111" w:name="bookmark4115"/>
      <w:bookmarkEnd w:id="4111"/>
      <w:r>
        <w:rPr>
          <w:color w:val="7C7C7C"/>
          <w:spacing w:val="0"/>
          <w:w w:val="100"/>
          <w:position w:val="0"/>
        </w:rPr>
        <w:t>钢筋应当堆放整齐，用方木垫起，不宜放在潮湿处和暴露在外。</w:t>
      </w:r>
    </w:p>
    <w:p>
      <w:pPr>
        <w:pStyle w:val="23"/>
        <w:keepNext w:val="0"/>
        <w:keepLines w:val="0"/>
        <w:widowControl w:val="0"/>
        <w:numPr>
          <w:ilvl w:val="0"/>
          <w:numId w:val="705"/>
        </w:numPr>
        <w:shd w:val="clear" w:color="auto" w:fill="auto"/>
        <w:tabs>
          <w:tab w:val="left" w:pos="1051"/>
        </w:tabs>
        <w:bidi w:val="0"/>
        <w:spacing w:before="0" w:after="0" w:line="329" w:lineRule="exact"/>
        <w:ind w:left="0" w:right="0" w:firstLine="520"/>
        <w:jc w:val="both"/>
      </w:pPr>
      <w:bookmarkStart w:id="4112" w:name="bookmark4116"/>
      <w:bookmarkEnd w:id="4112"/>
      <w:r>
        <w:rPr>
          <w:color w:val="7C7C7C"/>
          <w:spacing w:val="0"/>
          <w:w w:val="100"/>
          <w:position w:val="0"/>
        </w:rPr>
        <w:t>砖应丁码成方垛，不准超高并距沟糟坑边不小于</w:t>
      </w:r>
      <w:r>
        <w:rPr>
          <w:color w:val="7C7C7C"/>
          <w:spacing w:val="0"/>
          <w:w w:val="100"/>
          <w:position w:val="0"/>
          <w:lang w:val="en-US" w:eastAsia="en-US" w:bidi="en-US"/>
        </w:rPr>
        <w:t>0.5m,</w:t>
      </w:r>
      <w:r>
        <w:rPr>
          <w:color w:val="7C7C7C"/>
          <w:spacing w:val="0"/>
          <w:w w:val="100"/>
          <w:position w:val="0"/>
        </w:rPr>
        <w:t>防止坍塌。</w:t>
      </w:r>
    </w:p>
    <w:p>
      <w:pPr>
        <w:pStyle w:val="23"/>
        <w:keepNext w:val="0"/>
        <w:keepLines w:val="0"/>
        <w:widowControl w:val="0"/>
        <w:numPr>
          <w:ilvl w:val="0"/>
          <w:numId w:val="705"/>
        </w:numPr>
        <w:shd w:val="clear" w:color="auto" w:fill="auto"/>
        <w:tabs>
          <w:tab w:val="left" w:pos="1051"/>
        </w:tabs>
        <w:bidi w:val="0"/>
        <w:spacing w:before="0" w:after="0" w:line="329" w:lineRule="exact"/>
        <w:ind w:left="0" w:right="0" w:firstLine="520"/>
        <w:jc w:val="both"/>
      </w:pPr>
      <w:bookmarkStart w:id="4113" w:name="bookmark4117"/>
      <w:bookmarkEnd w:id="4113"/>
      <w:r>
        <w:rPr>
          <w:color w:val="7C7C7C"/>
          <w:spacing w:val="0"/>
          <w:w w:val="100"/>
          <w:position w:val="0"/>
        </w:rPr>
        <w:t>砂应堆成方，石子应当按不同粒径规格分别堆放成方。</w:t>
      </w:r>
    </w:p>
    <w:p>
      <w:pPr>
        <w:pStyle w:val="23"/>
        <w:keepNext w:val="0"/>
        <w:keepLines w:val="0"/>
        <w:widowControl w:val="0"/>
        <w:numPr>
          <w:ilvl w:val="0"/>
          <w:numId w:val="705"/>
        </w:numPr>
        <w:shd w:val="clear" w:color="auto" w:fill="auto"/>
        <w:tabs>
          <w:tab w:val="left" w:pos="1054"/>
        </w:tabs>
        <w:bidi w:val="0"/>
        <w:spacing w:before="0" w:after="0" w:line="329" w:lineRule="exact"/>
        <w:ind w:left="0" w:right="0" w:firstLine="520"/>
        <w:jc w:val="both"/>
      </w:pPr>
      <w:bookmarkStart w:id="4114" w:name="bookmark4118"/>
      <w:bookmarkEnd w:id="4114"/>
      <w:r>
        <w:rPr>
          <w:color w:val="7C7C7C"/>
          <w:spacing w:val="0"/>
          <w:w w:val="100"/>
          <w:position w:val="0"/>
        </w:rPr>
        <w:t xml:space="preserve">各种模板应当按规格分类堆放整齐，地面应平整坚实，叠放高度一般不宜超过 </w:t>
      </w:r>
      <w:r>
        <w:rPr>
          <w:color w:val="7C7C7C"/>
          <w:spacing w:val="0"/>
          <w:w w:val="100"/>
          <w:position w:val="0"/>
          <w:lang w:val="en-US" w:eastAsia="en-US" w:bidi="en-US"/>
        </w:rPr>
        <w:t>1.6m;</w:t>
      </w:r>
      <w:r>
        <w:rPr>
          <w:color w:val="7C7C7C"/>
          <w:spacing w:val="0"/>
          <w:w w:val="100"/>
          <w:position w:val="0"/>
        </w:rPr>
        <w:t>大模板存放应放在经专门设计的存架上，应当采用两块大模板面对面存放，当存放 在施工楼层上时，应当满足自稳角度并有可靠的防倾倒措施。</w:t>
      </w:r>
    </w:p>
    <w:p>
      <w:pPr>
        <w:pStyle w:val="23"/>
        <w:keepNext w:val="0"/>
        <w:keepLines w:val="0"/>
        <w:widowControl w:val="0"/>
        <w:numPr>
          <w:ilvl w:val="0"/>
          <w:numId w:val="705"/>
        </w:numPr>
        <w:shd w:val="clear" w:color="auto" w:fill="auto"/>
        <w:tabs>
          <w:tab w:val="left" w:pos="1059"/>
        </w:tabs>
        <w:bidi w:val="0"/>
        <w:spacing w:before="0" w:after="0" w:line="331" w:lineRule="exact"/>
        <w:ind w:left="0" w:right="0" w:firstLine="520"/>
        <w:jc w:val="both"/>
      </w:pPr>
      <w:bookmarkStart w:id="4115" w:name="bookmark4119"/>
      <w:bookmarkEnd w:id="4115"/>
      <w:r>
        <w:rPr>
          <w:color w:val="7C7C7C"/>
          <w:spacing w:val="0"/>
          <w:w w:val="100"/>
          <w:position w:val="0"/>
        </w:rPr>
        <w:t>混凝土构件堆放场地应坚实、平整，按规格、型号堆放，垫木位置要正确，多 层构件的垫木要上下对齐，垛位不准超高；混凝土墙板宜设插放架，插放架要焊接或绑扎 牢固，防止倒塌。</w:t>
      </w:r>
    </w:p>
    <w:p>
      <w:pPr>
        <w:pStyle w:val="23"/>
        <w:keepNext w:val="0"/>
        <w:keepLines w:val="0"/>
        <w:widowControl w:val="0"/>
        <w:numPr>
          <w:ilvl w:val="0"/>
          <w:numId w:val="687"/>
        </w:numPr>
        <w:shd w:val="clear" w:color="auto" w:fill="auto"/>
        <w:tabs>
          <w:tab w:val="left" w:pos="794"/>
        </w:tabs>
        <w:bidi w:val="0"/>
        <w:spacing w:before="0" w:after="0" w:line="331" w:lineRule="exact"/>
        <w:ind w:left="0" w:right="0" w:firstLine="440"/>
        <w:jc w:val="both"/>
      </w:pPr>
      <w:bookmarkStart w:id="4116" w:name="bookmark4120"/>
      <w:bookmarkEnd w:id="4116"/>
      <w:r>
        <w:rPr>
          <w:color w:val="7C7C7C"/>
          <w:spacing w:val="0"/>
          <w:w w:val="100"/>
          <w:position w:val="0"/>
        </w:rPr>
        <w:t>场地清理</w:t>
      </w:r>
    </w:p>
    <w:p>
      <w:pPr>
        <w:pStyle w:val="23"/>
        <w:keepNext w:val="0"/>
        <w:keepLines w:val="0"/>
        <w:widowControl w:val="0"/>
        <w:shd w:val="clear" w:color="auto" w:fill="auto"/>
        <w:bidi w:val="0"/>
        <w:spacing w:before="0" w:after="0" w:line="331" w:lineRule="exact"/>
        <w:ind w:left="0" w:right="0" w:firstLine="440"/>
        <w:jc w:val="both"/>
      </w:pPr>
      <w:r>
        <w:rPr>
          <w:color w:val="7C7C7C"/>
          <w:spacing w:val="0"/>
          <w:w w:val="100"/>
          <w:position w:val="0"/>
        </w:rPr>
        <w:t>作业区内，要做到工完场地清，拆模时应当随拆随清理运走，不能马上运走的应码放 整齐，模板上的钉子要及时拔除或敲弯，防止钉子戳脚。</w:t>
      </w:r>
    </w:p>
    <w:p>
      <w:pPr>
        <w:pStyle w:val="23"/>
        <w:keepNext w:val="0"/>
        <w:keepLines w:val="0"/>
        <w:widowControl w:val="0"/>
        <w:shd w:val="clear" w:color="auto" w:fill="auto"/>
        <w:bidi w:val="0"/>
        <w:spacing w:before="0" w:after="0" w:line="331" w:lineRule="exact"/>
        <w:ind w:left="0" w:right="0" w:firstLine="440"/>
        <w:jc w:val="both"/>
      </w:pPr>
      <w:bookmarkStart w:id="4117" w:name="bookmark4121"/>
      <w:r>
        <w:rPr>
          <w:color w:val="7C7C7C"/>
          <w:spacing w:val="0"/>
          <w:w w:val="100"/>
          <w:position w:val="0"/>
        </w:rPr>
        <w:t>五</w:t>
      </w:r>
      <w:bookmarkEnd w:id="4117"/>
      <w:r>
        <w:rPr>
          <w:color w:val="7C7C7C"/>
          <w:spacing w:val="0"/>
          <w:w w:val="100"/>
          <w:position w:val="0"/>
        </w:rPr>
        <w:t>、施工现场的卫生管理</w:t>
      </w:r>
    </w:p>
    <w:p>
      <w:pPr>
        <w:pStyle w:val="23"/>
        <w:keepNext w:val="0"/>
        <w:keepLines w:val="0"/>
        <w:widowControl w:val="0"/>
        <w:shd w:val="clear" w:color="auto" w:fill="auto"/>
        <w:bidi w:val="0"/>
        <w:spacing w:before="0" w:after="0" w:line="331" w:lineRule="exact"/>
        <w:ind w:left="0" w:right="0" w:firstLine="520"/>
        <w:jc w:val="both"/>
      </w:pPr>
      <w:r>
        <w:rPr>
          <w:color w:val="7C7C7C"/>
          <w:spacing w:val="0"/>
          <w:w w:val="100"/>
          <w:position w:val="0"/>
        </w:rPr>
        <w:t>(—)卫生保健</w:t>
      </w:r>
    </w:p>
    <w:p>
      <w:pPr>
        <w:pStyle w:val="23"/>
        <w:keepNext w:val="0"/>
        <w:keepLines w:val="0"/>
        <w:widowControl w:val="0"/>
        <w:numPr>
          <w:ilvl w:val="0"/>
          <w:numId w:val="706"/>
        </w:numPr>
        <w:shd w:val="clear" w:color="auto" w:fill="auto"/>
        <w:tabs>
          <w:tab w:val="left" w:pos="1050"/>
        </w:tabs>
        <w:bidi w:val="0"/>
        <w:spacing w:before="0" w:after="0" w:line="331" w:lineRule="exact"/>
        <w:ind w:left="0" w:right="0" w:firstLine="520"/>
        <w:jc w:val="both"/>
      </w:pPr>
      <w:bookmarkStart w:id="4118" w:name="bookmark4122"/>
      <w:bookmarkEnd w:id="4118"/>
      <w:r>
        <w:rPr>
          <w:color w:val="7C7C7C"/>
          <w:spacing w:val="0"/>
          <w:w w:val="100"/>
          <w:position w:val="0"/>
        </w:rPr>
        <w:t>施工现场应设置保健卫生室，配备保健药箱、常用药及绷带、止血带、颈托、 担架等急救器材，小型工程可以用办公用房兼做保健卫生室。</w:t>
      </w:r>
    </w:p>
    <w:p>
      <w:pPr>
        <w:pStyle w:val="23"/>
        <w:keepNext w:val="0"/>
        <w:keepLines w:val="0"/>
        <w:widowControl w:val="0"/>
        <w:shd w:val="clear" w:color="auto" w:fill="auto"/>
        <w:bidi w:val="0"/>
        <w:spacing w:before="0" w:after="0" w:line="331" w:lineRule="exact"/>
        <w:ind w:left="0" w:right="0" w:firstLine="520"/>
        <w:jc w:val="both"/>
      </w:pPr>
      <w:bookmarkStart w:id="4119" w:name="bookmark4123"/>
      <w:r>
        <w:rPr>
          <w:color w:val="7C7C7C"/>
          <w:spacing w:val="0"/>
          <w:w w:val="100"/>
          <w:position w:val="0"/>
        </w:rPr>
        <w:t>(</w:t>
      </w:r>
      <w:bookmarkEnd w:id="4119"/>
      <w:r>
        <w:rPr>
          <w:color w:val="7C7C7C"/>
          <w:spacing w:val="0"/>
          <w:w w:val="100"/>
          <w:position w:val="0"/>
        </w:rPr>
        <w:t>2 )施工现场应当配备兼职或专职急救人员，处理伤员和职工保健，对生活卫生进 行监督和定期检查食堂、饮食等卫生情况。</w:t>
      </w:r>
    </w:p>
    <w:p>
      <w:pPr>
        <w:pStyle w:val="23"/>
        <w:keepNext w:val="0"/>
        <w:keepLines w:val="0"/>
        <w:widowControl w:val="0"/>
        <w:numPr>
          <w:ilvl w:val="0"/>
          <w:numId w:val="688"/>
        </w:numPr>
        <w:shd w:val="clear" w:color="auto" w:fill="auto"/>
        <w:tabs>
          <w:tab w:val="left" w:pos="1054"/>
        </w:tabs>
        <w:bidi w:val="0"/>
        <w:spacing w:before="0" w:after="0" w:line="331" w:lineRule="exact"/>
        <w:ind w:left="0" w:right="0" w:firstLine="520"/>
        <w:jc w:val="both"/>
      </w:pPr>
      <w:bookmarkStart w:id="4120" w:name="bookmark4124"/>
      <w:bookmarkEnd w:id="4120"/>
      <w:r>
        <w:rPr>
          <w:color w:val="7C7C7C"/>
          <w:spacing w:val="0"/>
          <w:w w:val="100"/>
          <w:position w:val="0"/>
        </w:rPr>
        <w:t>要利用板报等形式向职工介绍防病的知识和方法；针对季节性流行病、传染病 等，做好对职工卫生防病的宣传教育工作。</w:t>
      </w:r>
    </w:p>
    <w:p>
      <w:pPr>
        <w:pStyle w:val="23"/>
        <w:keepNext w:val="0"/>
        <w:keepLines w:val="0"/>
        <w:widowControl w:val="0"/>
        <w:numPr>
          <w:ilvl w:val="0"/>
          <w:numId w:val="688"/>
        </w:numPr>
        <w:shd w:val="clear" w:color="auto" w:fill="auto"/>
        <w:tabs>
          <w:tab w:val="left" w:pos="1040"/>
        </w:tabs>
        <w:bidi w:val="0"/>
        <w:spacing w:before="0" w:after="0" w:line="331" w:lineRule="exact"/>
        <w:ind w:left="0" w:right="0" w:firstLine="520"/>
        <w:jc w:val="both"/>
      </w:pPr>
      <w:bookmarkStart w:id="4121" w:name="bookmark4125"/>
      <w:bookmarkEnd w:id="4121"/>
      <w:r>
        <w:rPr>
          <w:color w:val="7C7C7C"/>
          <w:spacing w:val="0"/>
          <w:w w:val="100"/>
          <w:position w:val="0"/>
        </w:rPr>
        <w:t>当施工现场作业人员发生法定传染病、食物中毒、急性职业中毒时，必须在</w:t>
      </w:r>
      <w:r>
        <w:rPr>
          <w:color w:val="7C7C7C"/>
          <w:spacing w:val="0"/>
          <w:w w:val="100"/>
          <w:position w:val="0"/>
          <w:lang w:val="en-US" w:eastAsia="en-US" w:bidi="en-US"/>
        </w:rPr>
        <w:t xml:space="preserve">2h </w:t>
      </w:r>
      <w:r>
        <w:rPr>
          <w:color w:val="7C7C7C"/>
          <w:spacing w:val="0"/>
          <w:w w:val="100"/>
          <w:position w:val="0"/>
        </w:rPr>
        <w:t>内向事故发生所在地建设行政主管部门和卫生防疫部门报告，并应积极配合调查处理。</w:t>
      </w:r>
    </w:p>
    <w:p>
      <w:pPr>
        <w:pStyle w:val="23"/>
        <w:keepNext w:val="0"/>
        <w:keepLines w:val="0"/>
        <w:widowControl w:val="0"/>
        <w:numPr>
          <w:ilvl w:val="0"/>
          <w:numId w:val="688"/>
        </w:numPr>
        <w:shd w:val="clear" w:color="auto" w:fill="auto"/>
        <w:tabs>
          <w:tab w:val="left" w:pos="1045"/>
        </w:tabs>
        <w:bidi w:val="0"/>
        <w:spacing w:before="0" w:after="0" w:line="331" w:lineRule="exact"/>
        <w:ind w:left="0" w:right="0" w:firstLine="520"/>
        <w:jc w:val="both"/>
      </w:pPr>
      <w:bookmarkStart w:id="4122" w:name="bookmark4126"/>
      <w:bookmarkEnd w:id="4122"/>
      <w:r>
        <w:rPr>
          <w:color w:val="7C7C7C"/>
          <w:spacing w:val="0"/>
          <w:w w:val="100"/>
          <w:position w:val="0"/>
        </w:rPr>
        <w:t>现场施工人员患有法定的传染病或病源携带者时，应及时进行隔离，并由卫生 防疫部门进行处置。</w:t>
      </w:r>
    </w:p>
    <w:p>
      <w:pPr>
        <w:pStyle w:val="23"/>
        <w:keepNext w:val="0"/>
        <w:keepLines w:val="0"/>
        <w:widowControl w:val="0"/>
        <w:numPr>
          <w:ilvl w:val="0"/>
          <w:numId w:val="688"/>
        </w:numPr>
        <w:shd w:val="clear" w:color="auto" w:fill="auto"/>
        <w:tabs>
          <w:tab w:val="left" w:pos="1064"/>
        </w:tabs>
        <w:bidi w:val="0"/>
        <w:spacing w:before="0" w:after="0" w:line="331" w:lineRule="exact"/>
        <w:ind w:left="0" w:right="0" w:firstLine="520"/>
        <w:jc w:val="both"/>
      </w:pPr>
      <w:bookmarkStart w:id="4123" w:name="bookmark4127"/>
      <w:bookmarkEnd w:id="4123"/>
      <w:r>
        <w:rPr>
          <w:color w:val="7C7C7C"/>
          <w:spacing w:val="0"/>
          <w:w w:val="100"/>
          <w:position w:val="0"/>
        </w:rPr>
        <w:t>办公区和生活区应设专职或兼职保洁员，负责卫生清扫和保洁，应有灭鼠、 蚊、蝇、嶂螂等措施，并应定期投放和喷洒药物。</w:t>
      </w:r>
    </w:p>
    <w:p>
      <w:pPr>
        <w:pStyle w:val="23"/>
        <w:keepNext w:val="0"/>
        <w:keepLines w:val="0"/>
        <w:widowControl w:val="0"/>
        <w:numPr>
          <w:ilvl w:val="0"/>
          <w:numId w:val="707"/>
        </w:numPr>
        <w:shd w:val="clear" w:color="auto" w:fill="auto"/>
        <w:bidi w:val="0"/>
        <w:spacing w:before="0" w:after="0" w:line="331" w:lineRule="exact"/>
        <w:ind w:left="0" w:right="0" w:firstLine="520"/>
        <w:jc w:val="both"/>
      </w:pPr>
      <w:bookmarkStart w:id="4124" w:name="bookmark4128"/>
      <w:bookmarkEnd w:id="4124"/>
      <w:r>
        <w:rPr>
          <w:color w:val="7C7C7C"/>
          <w:spacing w:val="0"/>
          <w:w w:val="100"/>
          <w:position w:val="0"/>
        </w:rPr>
        <w:t>食堂卫生</w:t>
      </w:r>
    </w:p>
    <w:p>
      <w:pPr>
        <w:pStyle w:val="23"/>
        <w:keepNext w:val="0"/>
        <w:keepLines w:val="0"/>
        <w:widowControl w:val="0"/>
        <w:shd w:val="clear" w:color="auto" w:fill="auto"/>
        <w:bidi w:val="0"/>
        <w:spacing w:before="0" w:after="0" w:line="331" w:lineRule="exact"/>
        <w:ind w:left="0" w:right="0" w:firstLine="520"/>
        <w:jc w:val="both"/>
      </w:pPr>
      <w:r>
        <w:rPr>
          <w:color w:val="7C7C7C"/>
          <w:spacing w:val="0"/>
          <w:w w:val="100"/>
          <w:position w:val="0"/>
        </w:rPr>
        <w:t>(1 )集体食堂必须有卫生许可证。</w:t>
      </w:r>
    </w:p>
    <w:p>
      <w:pPr>
        <w:pStyle w:val="23"/>
        <w:keepNext w:val="0"/>
        <w:keepLines w:val="0"/>
        <w:widowControl w:val="0"/>
        <w:numPr>
          <w:ilvl w:val="0"/>
          <w:numId w:val="706"/>
        </w:numPr>
        <w:shd w:val="clear" w:color="auto" w:fill="auto"/>
        <w:tabs>
          <w:tab w:val="left" w:pos="550"/>
        </w:tabs>
        <w:bidi w:val="0"/>
        <w:spacing w:before="0" w:after="0" w:line="331" w:lineRule="exact"/>
        <w:ind w:left="0" w:right="0" w:firstLine="520"/>
        <w:jc w:val="both"/>
      </w:pPr>
      <w:bookmarkStart w:id="4125" w:name="bookmark4129"/>
      <w:bookmarkEnd w:id="4125"/>
      <w:r>
        <w:rPr>
          <w:color w:val="7C7C7C"/>
          <w:spacing w:val="0"/>
          <w:w w:val="100"/>
          <w:position w:val="0"/>
        </w:rPr>
        <w:t>炊事人员必须持有所在地区卫生防疫部门办理的身体健康证，岗位培训合格</w:t>
      </w:r>
      <w:r>
        <w:rPr>
          <w:color w:val="7C7C7C"/>
          <w:spacing w:val="0"/>
          <w:w w:val="100"/>
          <w:position w:val="0"/>
        </w:rPr>
        <w:br w:type="page"/>
      </w:r>
      <w:r>
        <w:rPr>
          <w:color w:val="7C7C7C"/>
          <w:spacing w:val="0"/>
          <w:w w:val="100"/>
          <w:position w:val="0"/>
        </w:rPr>
        <w:t>证；上岗应穿戴洁净的工作服、工作帽和口罩，并应保持个人卫生，坚持“四勤”(勤洗 手、勤剪指甲、勤洗澡、勤理发)。</w:t>
      </w:r>
    </w:p>
    <w:p>
      <w:pPr>
        <w:pStyle w:val="23"/>
        <w:keepNext w:val="0"/>
        <w:keepLines w:val="0"/>
        <w:widowControl w:val="0"/>
        <w:numPr>
          <w:ilvl w:val="0"/>
          <w:numId w:val="706"/>
        </w:numPr>
        <w:shd w:val="clear" w:color="auto" w:fill="auto"/>
        <w:tabs>
          <w:tab w:val="left" w:pos="1016"/>
        </w:tabs>
        <w:bidi w:val="0"/>
        <w:spacing w:before="0" w:after="0" w:line="322" w:lineRule="exact"/>
        <w:ind w:left="0" w:right="0" w:firstLine="520"/>
        <w:jc w:val="left"/>
      </w:pPr>
      <w:bookmarkStart w:id="4126" w:name="bookmark4130"/>
      <w:bookmarkEnd w:id="4126"/>
      <w:r>
        <w:rPr>
          <w:color w:val="7C7C7C"/>
          <w:spacing w:val="0"/>
          <w:w w:val="100"/>
          <w:position w:val="0"/>
        </w:rPr>
        <w:t>炊具、餐具和饮水器具必须及时清洗消毒。</w:t>
      </w:r>
    </w:p>
    <w:p>
      <w:pPr>
        <w:pStyle w:val="23"/>
        <w:keepNext w:val="0"/>
        <w:keepLines w:val="0"/>
        <w:widowControl w:val="0"/>
        <w:numPr>
          <w:ilvl w:val="0"/>
          <w:numId w:val="706"/>
        </w:numPr>
        <w:shd w:val="clear" w:color="auto" w:fill="auto"/>
        <w:tabs>
          <w:tab w:val="left" w:pos="1005"/>
        </w:tabs>
        <w:bidi w:val="0"/>
        <w:spacing w:before="0" w:after="0" w:line="322" w:lineRule="exact"/>
        <w:ind w:left="0" w:right="0" w:firstLine="520"/>
        <w:jc w:val="both"/>
      </w:pPr>
      <w:bookmarkStart w:id="4127" w:name="bookmark4131"/>
      <w:bookmarkEnd w:id="4127"/>
      <w:r>
        <w:rPr>
          <w:color w:val="7C7C7C"/>
          <w:spacing w:val="0"/>
          <w:w w:val="100"/>
          <w:position w:val="0"/>
        </w:rPr>
        <w:t>必须加强食品、原料的进货管理，做好进货登记，严禁购买无照、无证商贩经 营的食品和原料，施工现场的食堂严禁出售变质食品。</w:t>
      </w:r>
    </w:p>
    <w:p>
      <w:pPr>
        <w:pStyle w:val="33"/>
        <w:keepNext w:val="0"/>
        <w:keepLines w:val="0"/>
        <w:widowControl w:val="0"/>
        <w:shd w:val="clear" w:color="auto" w:fill="auto"/>
        <w:bidi w:val="0"/>
        <w:spacing w:before="0" w:after="0" w:line="317" w:lineRule="exact"/>
        <w:ind w:left="0" w:right="0" w:firstLine="520"/>
        <w:jc w:val="both"/>
      </w:pPr>
      <w:r>
        <w:rPr>
          <w:rFonts w:ascii="宋体" w:hAnsi="宋体" w:eastAsia="宋体" w:cs="宋体"/>
          <w:b w:val="0"/>
          <w:bCs w:val="0"/>
          <w:color w:val="7C7C7C"/>
          <w:spacing w:val="0"/>
          <w:w w:val="100"/>
          <w:position w:val="0"/>
          <w:lang w:val="en-US" w:eastAsia="en-US" w:bidi="en-US"/>
        </w:rPr>
        <w:t>[</w:t>
      </w:r>
      <w:r>
        <w:rPr>
          <w:rFonts w:ascii="宋体" w:hAnsi="宋体" w:eastAsia="宋体" w:cs="宋体"/>
          <w:b w:val="0"/>
          <w:bCs w:val="0"/>
          <w:color w:val="7C7C7C"/>
          <w:spacing w:val="0"/>
          <w:w w:val="100"/>
          <w:position w:val="0"/>
          <w:lang w:val="zh-CN" w:eastAsia="zh-CN" w:bidi="zh-CN"/>
        </w:rPr>
        <w:t xml:space="preserve">案例 </w:t>
      </w:r>
      <w:r>
        <w:rPr>
          <w:rFonts w:ascii="Times New Roman" w:hAnsi="Times New Roman" w:eastAsia="Times New Roman" w:cs="Times New Roman"/>
          <w:color w:val="7C7C7C"/>
          <w:spacing w:val="0"/>
          <w:w w:val="100"/>
          <w:position w:val="0"/>
          <w:lang w:val="en-US" w:eastAsia="en-US" w:bidi="en-US"/>
        </w:rPr>
        <w:t>1K420061 ]</w:t>
      </w:r>
    </w:p>
    <w:p>
      <w:pPr>
        <w:pStyle w:val="23"/>
        <w:keepNext w:val="0"/>
        <w:keepLines w:val="0"/>
        <w:widowControl w:val="0"/>
        <w:numPr>
          <w:ilvl w:val="0"/>
          <w:numId w:val="708"/>
        </w:numPr>
        <w:shd w:val="clear" w:color="auto" w:fill="auto"/>
        <w:bidi w:val="0"/>
        <w:spacing w:before="0" w:after="0" w:line="317" w:lineRule="exact"/>
        <w:ind w:left="0" w:right="0" w:firstLine="420"/>
        <w:jc w:val="left"/>
      </w:pPr>
      <w:bookmarkStart w:id="4128" w:name="bookmark4132"/>
      <w:bookmarkEnd w:id="4128"/>
      <w:r>
        <w:rPr>
          <w:color w:val="7C7C7C"/>
          <w:spacing w:val="0"/>
          <w:w w:val="100"/>
          <w:position w:val="0"/>
        </w:rPr>
        <w:t>背景</w:t>
      </w:r>
    </w:p>
    <w:p>
      <w:pPr>
        <w:pStyle w:val="23"/>
        <w:keepNext w:val="0"/>
        <w:keepLines w:val="0"/>
        <w:widowControl w:val="0"/>
        <w:shd w:val="clear" w:color="auto" w:fill="auto"/>
        <w:bidi w:val="0"/>
        <w:spacing w:before="0" w:after="0" w:line="317" w:lineRule="exact"/>
        <w:ind w:left="0" w:right="0" w:firstLine="440"/>
        <w:jc w:val="both"/>
      </w:pPr>
      <w:r>
        <w:rPr>
          <w:color w:val="7C7C7C"/>
          <w:spacing w:val="0"/>
          <w:w w:val="100"/>
          <w:position w:val="0"/>
        </w:rPr>
        <w:t>某公司中标承建开发区新建主干路含雨水管道工程，新建主干路全长</w:t>
      </w:r>
      <w:r>
        <w:rPr>
          <w:color w:val="7C7C7C"/>
          <w:spacing w:val="0"/>
          <w:w w:val="100"/>
          <w:position w:val="0"/>
          <w:lang w:val="en-US" w:eastAsia="en-US" w:bidi="en-US"/>
        </w:rPr>
        <w:t>1.85km,</w:t>
      </w:r>
      <w:r>
        <w:rPr>
          <w:color w:val="7C7C7C"/>
          <w:spacing w:val="0"/>
          <w:w w:val="100"/>
          <w:position w:val="0"/>
        </w:rPr>
        <w:t xml:space="preserve">与 现况外环(原有路)垂直相接，为已初具规模的开发区打通通向市区的交通(如图 </w:t>
      </w:r>
      <w:r>
        <w:rPr>
          <w:color w:val="7C7C7C"/>
          <w:spacing w:val="0"/>
          <w:w w:val="100"/>
          <w:position w:val="0"/>
          <w:lang w:val="en-US" w:eastAsia="en-US" w:bidi="en-US"/>
        </w:rPr>
        <w:t>1K420061-1</w:t>
      </w:r>
      <w:r>
        <w:rPr>
          <w:color w:val="7C7C7C"/>
          <w:spacing w:val="0"/>
          <w:w w:val="100"/>
          <w:position w:val="0"/>
        </w:rPr>
        <w:t>所示)。该路段现况系碎石土路，主要是运输物资汽车通行。新建雨水管采 用柔性接口钢筋混凝土管，管径</w:t>
      </w:r>
      <w:r>
        <w:rPr>
          <w:color w:val="7C7C7C"/>
          <w:spacing w:val="0"/>
          <w:w w:val="100"/>
          <w:position w:val="0"/>
          <w:lang w:val="en-US" w:eastAsia="en-US" w:bidi="en-US"/>
        </w:rPr>
        <w:t>ZW800mm,</w:t>
      </w:r>
      <w:r>
        <w:rPr>
          <w:color w:val="7C7C7C"/>
          <w:spacing w:val="0"/>
          <w:w w:val="100"/>
          <w:position w:val="0"/>
        </w:rPr>
        <w:t>位于路中，沿路敷设，管道基础采用碎石料 换填(</w:t>
      </w:r>
      <w:r>
        <w:rPr>
          <w:color w:val="7C7C7C"/>
          <w:spacing w:val="0"/>
          <w:w w:val="100"/>
          <w:position w:val="0"/>
          <w:lang w:val="en-US" w:eastAsia="en-US" w:bidi="en-US"/>
        </w:rPr>
        <w:t xml:space="preserve">300mm </w:t>
      </w:r>
      <w:r>
        <w:rPr>
          <w:color w:val="7C7C7C"/>
          <w:spacing w:val="0"/>
          <w:w w:val="100"/>
          <w:position w:val="0"/>
        </w:rPr>
        <w:t>)处理。现况路南是已建居民区，距丁字路口处为某中学，建有围墙；现况 路北为待拆移的散落平房和绿地；距丁字路口有一段菜田。</w:t>
      </w:r>
    </w:p>
    <w:p>
      <w:pPr>
        <w:widowControl w:val="0"/>
        <w:spacing w:line="1" w:lineRule="exact"/>
      </w:pPr>
      <w:r>
        <w:drawing>
          <wp:anchor distT="228600" distB="1709420" distL="0" distR="0" simplePos="0" relativeHeight="125830144" behindDoc="0" locked="0" layoutInCell="1" allowOverlap="1">
            <wp:simplePos x="0" y="0"/>
            <wp:positionH relativeFrom="margin">
              <wp:posOffset>3797935</wp:posOffset>
            </wp:positionH>
            <wp:positionV relativeFrom="paragraph">
              <wp:posOffset>228600</wp:posOffset>
            </wp:positionV>
            <wp:extent cx="426720" cy="494030"/>
            <wp:effectExtent l="0" t="0" r="11430" b="1270"/>
            <wp:wrapTopAndBottom/>
            <wp:docPr id="732" name="Shape 732"/>
            <wp:cNvGraphicFramePr/>
            <a:graphic xmlns:a="http://schemas.openxmlformats.org/drawingml/2006/main">
              <a:graphicData uri="http://schemas.openxmlformats.org/drawingml/2006/picture">
                <pic:pic xmlns:pic="http://schemas.openxmlformats.org/drawingml/2006/picture">
                  <pic:nvPicPr>
                    <pic:cNvPr id="732" name="Shape 732"/>
                    <pic:cNvPicPr/>
                  </pic:nvPicPr>
                  <pic:blipFill>
                    <a:blip r:embed="rId259"/>
                    <a:stretch>
                      <a:fillRect/>
                    </a:stretch>
                  </pic:blipFill>
                  <pic:spPr>
                    <a:xfrm>
                      <a:off x="0" y="0"/>
                      <a:ext cx="426720" cy="494030"/>
                    </a:xfrm>
                    <a:prstGeom prst="rect">
                      <a:avLst/>
                    </a:prstGeom>
                  </pic:spPr>
                </pic:pic>
              </a:graphicData>
            </a:graphic>
          </wp:anchor>
        </w:drawing>
      </w:r>
      <w:r>
        <mc:AlternateContent>
          <mc:Choice Requires="wps">
            <w:drawing>
              <wp:anchor distT="856615" distB="1441450" distL="0" distR="0" simplePos="0" relativeHeight="125830144" behindDoc="0" locked="0" layoutInCell="1" allowOverlap="1">
                <wp:simplePos x="0" y="0"/>
                <wp:positionH relativeFrom="margin">
                  <wp:posOffset>103505</wp:posOffset>
                </wp:positionH>
                <wp:positionV relativeFrom="paragraph">
                  <wp:posOffset>856615</wp:posOffset>
                </wp:positionV>
                <wp:extent cx="4636135" cy="133985"/>
                <wp:effectExtent l="0" t="0" r="0" b="0"/>
                <wp:wrapTopAndBottom/>
                <wp:docPr id="734" name="Shape 734"/>
                <wp:cNvGraphicFramePr/>
                <a:graphic xmlns:a="http://schemas.openxmlformats.org/drawingml/2006/main">
                  <a:graphicData uri="http://schemas.microsoft.com/office/word/2010/wordprocessingShape">
                    <wps:wsp>
                      <wps:cNvSpPr txBox="1"/>
                      <wps:spPr>
                        <a:xfrm>
                          <a:off x="0" y="0"/>
                          <a:ext cx="4636135" cy="13398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676767"/>
                                <w:spacing w:val="0"/>
                                <w:w w:val="100"/>
                                <w:position w:val="0"/>
                                <w:lang w:val="en-US" w:eastAsia="en-US" w:bidi="en-US"/>
                              </w:rPr>
                              <w:t>®lOOOmmXl</w:t>
                            </w:r>
                            <w:r>
                              <w:rPr>
                                <w:rFonts w:ascii="Times New Roman" w:hAnsi="Times New Roman" w:eastAsia="Times New Roman" w:cs="Times New Roman"/>
                                <w:spacing w:val="0"/>
                                <w:w w:val="100"/>
                                <w:position w:val="0"/>
                                <w:lang w:val="en-US" w:eastAsia="en-US" w:bidi="en-US"/>
                              </w:rPr>
                              <w:t xml:space="preserve">OOllminX|.77m ®1000mmX|O00inm;-.120m </w:t>
                            </w:r>
                            <w:r>
                              <w:rPr>
                                <w:rFonts w:ascii="宋体" w:hAnsi="宋体" w:eastAsia="宋体" w:cs="宋体"/>
                                <w:spacing w:val="0"/>
                                <w:w w:val="100"/>
                                <w:position w:val="0"/>
                                <w:sz w:val="16"/>
                                <w:szCs w:val="16"/>
                                <w:lang w:val="zh-CN" w:eastAsia="zh-CN" w:bidi="zh-CN"/>
                              </w:rPr>
                              <w:t>③</w:t>
                            </w:r>
                            <w:r>
                              <w:rPr>
                                <w:rFonts w:ascii="Times New Roman" w:hAnsi="Times New Roman" w:eastAsia="Times New Roman" w:cs="Times New Roman"/>
                                <w:spacing w:val="0"/>
                                <w:w w:val="100"/>
                                <w:position w:val="0"/>
                                <w:lang w:val="en-US" w:eastAsia="en-US" w:bidi="en-US"/>
                              </w:rPr>
                              <w:t>I ()OOmmXIOOOmmx2.15ni ®1000mmX1000minx2 45m</w:t>
                            </w:r>
                          </w:p>
                        </w:txbxContent>
                      </wps:txbx>
                      <wps:bodyPr wrap="none" lIns="0" tIns="0" rIns="0" bIns="0">
                        <a:noAutofit/>
                      </wps:bodyPr>
                    </wps:wsp>
                  </a:graphicData>
                </a:graphic>
              </wp:anchor>
            </w:drawing>
          </mc:Choice>
          <mc:Fallback>
            <w:pict>
              <v:shape id="Shape 734" o:spid="_x0000_s1026" o:spt="202" type="#_x0000_t202" style="position:absolute;left:0pt;margin-left:8.15pt;margin-top:67.45pt;height:10.55pt;width:365.05pt;mso-position-horizontal-relative:margin;mso-wrap-distance-bottom:113.5pt;mso-wrap-distance-top:67.45pt;mso-wrap-style:none;z-index:125830144;mso-width-relative:page;mso-height-relative:page;" filled="f" stroked="f" coordsize="21600,21600" o:gfxdata="UEsDBAoAAAAAAIdO4kAAAAAAAAAAAAAAAAAEAAAAZHJzL1BLAwQUAAAACACHTuJAVqAuFNcAAAAK&#10;AQAADwAAAGRycy9kb3ducmV2LnhtbE2PMU/DMBCFdyT+g3VIbNQODaGEOB0QjFRqYWFz4muSNj5H&#10;sdOGf9/rBNPp3T29+16xnl0vTjiGzpOGZKFAINXedtRo+P76eFiBCNGQNb0n1PCLAdbl7U1hcuvP&#10;tMXTLjaCQyjkRkMb45BLGeoWnQkLPyDxbe9HZyLLsZF2NGcOd718VCqTznTEH1oz4FuL9XE3OQ37&#10;z83x8D5t1aFRK/xJRpyrZKP1/V2iXkFEnOOfGa74jA4lM1V+IhtEzzpbspPnMn0BwYbnNEtBVLx5&#10;yhTIspD/K5QXUEsDBBQAAAAIAIdO4kBLm5D+kQEAACYDAAAOAAAAZHJzL2Uyb0RvYy54bWytUsFO&#10;wzAMvSPxD1HurNvKxqjWTSA0hIQACfiALE3WSE0cJWHt/h4n7QaCG+LiOrb7/Pzs5brTDdkL5xWY&#10;kk5GY0qE4VApsyvp+9vmYkGJD8xUrAEjSnoQnq5X52fL1hZiCjU0lXAEQYwvWlvSOgRbZJnntdDM&#10;j8AKg0kJTrOAT7fLKsdaRNdNNh2P51kLrrIOuPAeo3d9kq4SvpSCh2cpvQikKSlyC8m6ZLfRZqsl&#10;K3aO2VrxgQb7AwvNlMGmJ6g7Fhj5cOoXlFbcgQcZRhx0BlIqLtIMOM1k/GOa15pZkWZBcbw9yeT/&#10;D5Y/7V8cUVVJr/JLSgzTuKTUl8QAytNaX2DVq8W60N1Ch2s+xj0G49SddDp+cR6CeRT6cBJXdIFw&#10;DF7O8/kkn1HCMTfJ8+vFLMJkX39b58O9AE2iU1KHy0uasv2jD33psSQ2M7BRTRPjkWJPJXqh23YD&#10;7y1UB6Td4n5LavAAKWkeDMoXT+HouKOzHZwe/OYjgFSpb0TtoYZmuIzEfDicuO3v71T1dd6rT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FagLhTXAAAACgEAAA8AAAAAAAAAAQAgAAAAIgAAAGRycy9k&#10;b3ducmV2LnhtbFBLAQIUABQAAAAIAIdO4kBLm5D+kQEAACYDAAAOAAAAAAAAAAEAIAAAACYBAABk&#10;cnMvZTJvRG9jLnhtbFBLBQYAAAAABgAGAFkBAAApBQ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676767"/>
                          <w:spacing w:val="0"/>
                          <w:w w:val="100"/>
                          <w:position w:val="0"/>
                          <w:lang w:val="en-US" w:eastAsia="en-US" w:bidi="en-US"/>
                        </w:rPr>
                        <w:t>®lOOOmmXl</w:t>
                      </w:r>
                      <w:r>
                        <w:rPr>
                          <w:rFonts w:ascii="Times New Roman" w:hAnsi="Times New Roman" w:eastAsia="Times New Roman" w:cs="Times New Roman"/>
                          <w:spacing w:val="0"/>
                          <w:w w:val="100"/>
                          <w:position w:val="0"/>
                          <w:lang w:val="en-US" w:eastAsia="en-US" w:bidi="en-US"/>
                        </w:rPr>
                        <w:t xml:space="preserve">OOllminX|.77m ®1000mmX|O00inm;-.120m </w:t>
                      </w:r>
                      <w:r>
                        <w:rPr>
                          <w:rFonts w:ascii="宋体" w:hAnsi="宋体" w:eastAsia="宋体" w:cs="宋体"/>
                          <w:spacing w:val="0"/>
                          <w:w w:val="100"/>
                          <w:position w:val="0"/>
                          <w:sz w:val="16"/>
                          <w:szCs w:val="16"/>
                          <w:lang w:val="zh-CN" w:eastAsia="zh-CN" w:bidi="zh-CN"/>
                        </w:rPr>
                        <w:t>③</w:t>
                      </w:r>
                      <w:r>
                        <w:rPr>
                          <w:rFonts w:ascii="Times New Roman" w:hAnsi="Times New Roman" w:eastAsia="Times New Roman" w:cs="Times New Roman"/>
                          <w:spacing w:val="0"/>
                          <w:w w:val="100"/>
                          <w:position w:val="0"/>
                          <w:lang w:val="en-US" w:eastAsia="en-US" w:bidi="en-US"/>
                        </w:rPr>
                        <w:t>I ()OOmmXIOOOmmx2.15ni ®1000mmX1000minx2 45m</w:t>
                      </w:r>
                    </w:p>
                  </w:txbxContent>
                </v:textbox>
                <w10:wrap type="topAndBottom"/>
              </v:shape>
            </w:pict>
          </mc:Fallback>
        </mc:AlternateContent>
      </w:r>
      <w:r>
        <w:drawing>
          <wp:anchor distT="1103630" distB="368300" distL="0" distR="0" simplePos="0" relativeHeight="125830144" behindDoc="0" locked="0" layoutInCell="1" allowOverlap="1">
            <wp:simplePos x="0" y="0"/>
            <wp:positionH relativeFrom="margin">
              <wp:posOffset>140335</wp:posOffset>
            </wp:positionH>
            <wp:positionV relativeFrom="paragraph">
              <wp:posOffset>1103630</wp:posOffset>
            </wp:positionV>
            <wp:extent cx="115570" cy="963295"/>
            <wp:effectExtent l="0" t="0" r="17780" b="8255"/>
            <wp:wrapTopAndBottom/>
            <wp:docPr id="736" name="Shape 736"/>
            <wp:cNvGraphicFramePr/>
            <a:graphic xmlns:a="http://schemas.openxmlformats.org/drawingml/2006/main">
              <a:graphicData uri="http://schemas.openxmlformats.org/drawingml/2006/picture">
                <pic:pic xmlns:pic="http://schemas.openxmlformats.org/drawingml/2006/picture">
                  <pic:nvPicPr>
                    <pic:cNvPr id="736" name="Shape 736"/>
                    <pic:cNvPicPr/>
                  </pic:nvPicPr>
                  <pic:blipFill>
                    <a:blip r:embed="rId260"/>
                    <a:stretch>
                      <a:fillRect/>
                    </a:stretch>
                  </pic:blipFill>
                  <pic:spPr>
                    <a:xfrm>
                      <a:off x="0" y="0"/>
                      <a:ext cx="115570" cy="963295"/>
                    </a:xfrm>
                    <a:prstGeom prst="rect">
                      <a:avLst/>
                    </a:prstGeom>
                  </pic:spPr>
                </pic:pic>
              </a:graphicData>
            </a:graphic>
          </wp:anchor>
        </w:drawing>
      </w:r>
      <w:r>
        <w:drawing>
          <wp:anchor distT="972185" distB="386715" distL="0" distR="0" simplePos="0" relativeHeight="125830144" behindDoc="0" locked="0" layoutInCell="1" allowOverlap="1">
            <wp:simplePos x="0" y="0"/>
            <wp:positionH relativeFrom="margin">
              <wp:posOffset>381000</wp:posOffset>
            </wp:positionH>
            <wp:positionV relativeFrom="paragraph">
              <wp:posOffset>972185</wp:posOffset>
            </wp:positionV>
            <wp:extent cx="1981200" cy="1073150"/>
            <wp:effectExtent l="0" t="0" r="0" b="12700"/>
            <wp:wrapTopAndBottom/>
            <wp:docPr id="738" name="Shape 738"/>
            <wp:cNvGraphicFramePr/>
            <a:graphic xmlns:a="http://schemas.openxmlformats.org/drawingml/2006/main">
              <a:graphicData uri="http://schemas.openxmlformats.org/drawingml/2006/picture">
                <pic:pic xmlns:pic="http://schemas.openxmlformats.org/drawingml/2006/picture">
                  <pic:nvPicPr>
                    <pic:cNvPr id="738" name="Shape 738"/>
                    <pic:cNvPicPr/>
                  </pic:nvPicPr>
                  <pic:blipFill>
                    <a:blip r:embed="rId261"/>
                    <a:stretch>
                      <a:fillRect/>
                    </a:stretch>
                  </pic:blipFill>
                  <pic:spPr>
                    <a:xfrm>
                      <a:off x="0" y="0"/>
                      <a:ext cx="1981200" cy="1073150"/>
                    </a:xfrm>
                    <a:prstGeom prst="rect">
                      <a:avLst/>
                    </a:prstGeom>
                  </pic:spPr>
                </pic:pic>
              </a:graphicData>
            </a:graphic>
          </wp:anchor>
        </w:drawing>
      </w:r>
      <w:r>
        <w:drawing>
          <wp:anchor distT="969010" distB="393065" distL="0" distR="0" simplePos="0" relativeHeight="125830144" behindDoc="0" locked="0" layoutInCell="1" allowOverlap="1">
            <wp:simplePos x="0" y="0"/>
            <wp:positionH relativeFrom="margin">
              <wp:posOffset>2365375</wp:posOffset>
            </wp:positionH>
            <wp:positionV relativeFrom="paragraph">
              <wp:posOffset>969010</wp:posOffset>
            </wp:positionV>
            <wp:extent cx="2426335" cy="1073150"/>
            <wp:effectExtent l="0" t="0" r="12065" b="12700"/>
            <wp:wrapTopAndBottom/>
            <wp:docPr id="740" name="Shape 740"/>
            <wp:cNvGraphicFramePr/>
            <a:graphic xmlns:a="http://schemas.openxmlformats.org/drawingml/2006/main">
              <a:graphicData uri="http://schemas.openxmlformats.org/drawingml/2006/picture">
                <pic:pic xmlns:pic="http://schemas.openxmlformats.org/drawingml/2006/picture">
                  <pic:nvPicPr>
                    <pic:cNvPr id="740" name="Shape 740"/>
                    <pic:cNvPicPr/>
                  </pic:nvPicPr>
                  <pic:blipFill>
                    <a:blip r:embed="rId262"/>
                    <a:stretch>
                      <a:fillRect/>
                    </a:stretch>
                  </pic:blipFill>
                  <pic:spPr>
                    <a:xfrm>
                      <a:off x="0" y="0"/>
                      <a:ext cx="2426335" cy="1073150"/>
                    </a:xfrm>
                    <a:prstGeom prst="rect">
                      <a:avLst/>
                    </a:prstGeom>
                  </pic:spPr>
                </pic:pic>
              </a:graphicData>
            </a:graphic>
          </wp:anchor>
        </w:drawing>
      </w:r>
      <w:r>
        <mc:AlternateContent>
          <mc:Choice Requires="wps">
            <w:drawing>
              <wp:anchor distT="2298065" distB="8890" distL="0" distR="0" simplePos="0" relativeHeight="125830144" behindDoc="0" locked="0" layoutInCell="1" allowOverlap="1">
                <wp:simplePos x="0" y="0"/>
                <wp:positionH relativeFrom="margin">
                  <wp:posOffset>996315</wp:posOffset>
                </wp:positionH>
                <wp:positionV relativeFrom="paragraph">
                  <wp:posOffset>2298065</wp:posOffset>
                </wp:positionV>
                <wp:extent cx="368935" cy="125095"/>
                <wp:effectExtent l="0" t="0" r="0" b="0"/>
                <wp:wrapTopAndBottom/>
                <wp:docPr id="742" name="Shape 742"/>
                <wp:cNvGraphicFramePr/>
                <a:graphic xmlns:a="http://schemas.openxmlformats.org/drawingml/2006/main">
                  <a:graphicData uri="http://schemas.microsoft.com/office/word/2010/wordprocessingShape">
                    <wps:wsp>
                      <wps:cNvSpPr txBox="1"/>
                      <wps:spPr>
                        <a:xfrm>
                          <a:off x="0" y="0"/>
                          <a:ext cx="368935" cy="12509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8F9190"/>
                                <w:spacing w:val="0"/>
                                <w:w w:val="100"/>
                                <w:position w:val="0"/>
                                <w:sz w:val="14"/>
                                <w:szCs w:val="14"/>
                              </w:rPr>
                              <w:t>居民区</w:t>
                            </w:r>
                          </w:p>
                        </w:txbxContent>
                      </wps:txbx>
                      <wps:bodyPr wrap="none" lIns="0" tIns="0" rIns="0" bIns="0">
                        <a:noAutofit/>
                      </wps:bodyPr>
                    </wps:wsp>
                  </a:graphicData>
                </a:graphic>
              </wp:anchor>
            </w:drawing>
          </mc:Choice>
          <mc:Fallback>
            <w:pict>
              <v:shape id="Shape 742" o:spid="_x0000_s1026" o:spt="202" type="#_x0000_t202" style="position:absolute;left:0pt;margin-left:78.45pt;margin-top:180.95pt;height:9.85pt;width:29.05pt;mso-position-horizontal-relative:margin;mso-wrap-distance-bottom:0.7pt;mso-wrap-distance-top:180.95pt;mso-wrap-style:none;z-index:125830144;mso-width-relative:page;mso-height-relative:page;" filled="f" stroked="f" coordsize="21600,21600" o:gfxdata="UEsDBAoAAAAAAIdO4kAAAAAAAAAAAAAAAAAEAAAAZHJzL1BLAwQUAAAACACHTuJA6egW/9cAAAAL&#10;AQAADwAAAGRycy9kb3ducmV2LnhtbE2PMU/DMBCFdyT+g3VIbNR2UaMQ4nRAMFKphYXNia9J2vgc&#10;xU4b/j3HBNu9u6d33yu3ix/EBafYBzKgVwoEUhNcT62Bz4+3hxxETJacHQKhgW+MsK1ub0pbuHCl&#10;PV4OqRUcQrGwBrqUxkLK2HTobVyFEYlvxzB5m1hOrXSTvXK4H+RaqUx62xN/6OyILx0258PsDRzf&#10;d+fT67xXp1bl+KUnXGq9M+b+TqtnEAmX9GeGX3xGh4qZ6jCTi2Jgvcme2GrgMdM8sGOtN9yu5k2u&#10;M5BVKf93qH4AUEsDBBQAAAAIAIdO4kDxvyb2kAEAACUDAAAOAAAAZHJzL2Uyb0RvYy54bWytUsFO&#10;wzAMvSPxD1HurN1gY1TrEAgNISFAGnxAliZrpCaOkmzt/h4n7QaCG+LiOrb7/PzsxW2nG7IXzisw&#10;JR2PckqE4VApsy3px/vqYk6JD8xUrAEjSnoQnt4uz88WrS3EBGpoKuEIghhftLakdQi2yDLPa6GZ&#10;H4EVBpMSnGYBn26bVY61iK6bbJLns6wFV1kHXHiP0Yc+SZcJX0rBw6uUXgTSlBS5hWRdsptos+WC&#10;FVvHbK34QIP9gYVmymDTE9QDC4zsnPoFpRV34EGGEQedgZSKizQDTjPOf0yzrpkVaRYUx9uTTP7/&#10;YPnL/s0RVZX0+mpCiWEal5T6khhAeVrrC6xaW6wL3T10uOZj3GMwTt1Jp+MX5yGYR6EPJ3FFFwjH&#10;4OVsfnM5pYRjajyZ5jfTiJJ9/WydD48CNIlOSR3uLknK9s8+9KXHktjLwEo1TYxHhj2T6IVu0w20&#10;N1AdkHWL6y2pwfujpHkyqF68hKPjjs5mcHrwu10AqVLfiNpDDc1wF4n5cDdx2d/fqerrup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6egW/9cAAAALAQAADwAAAAAAAAABACAAAAAiAAAAZHJzL2Rv&#10;d25yZXYueG1sUEsBAhQAFAAAAAgAh07iQPG/Jva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8F9190"/>
                          <w:spacing w:val="0"/>
                          <w:w w:val="100"/>
                          <w:position w:val="0"/>
                          <w:sz w:val="14"/>
                          <w:szCs w:val="14"/>
                        </w:rPr>
                        <w:t>居民区</w:t>
                      </w:r>
                    </w:p>
                  </w:txbxContent>
                </v:textbox>
                <w10:wrap type="topAndBottom"/>
              </v:shape>
            </w:pict>
          </mc:Fallback>
        </mc:AlternateContent>
      </w:r>
      <w:r>
        <mc:AlternateContent>
          <mc:Choice Requires="wps">
            <w:drawing>
              <wp:anchor distT="2301240" distB="0" distL="0" distR="0" simplePos="0" relativeHeight="125830144" behindDoc="0" locked="0" layoutInCell="1" allowOverlap="1">
                <wp:simplePos x="0" y="0"/>
                <wp:positionH relativeFrom="margin">
                  <wp:posOffset>3676015</wp:posOffset>
                </wp:positionH>
                <wp:positionV relativeFrom="paragraph">
                  <wp:posOffset>2301240</wp:posOffset>
                </wp:positionV>
                <wp:extent cx="377825" cy="130810"/>
                <wp:effectExtent l="0" t="0" r="0" b="0"/>
                <wp:wrapTopAndBottom/>
                <wp:docPr id="744" name="Shape 744"/>
                <wp:cNvGraphicFramePr/>
                <a:graphic xmlns:a="http://schemas.openxmlformats.org/drawingml/2006/main">
                  <a:graphicData uri="http://schemas.microsoft.com/office/word/2010/wordprocessingShape">
                    <wps:wsp>
                      <wps:cNvSpPr txBox="1"/>
                      <wps:spPr>
                        <a:xfrm>
                          <a:off x="0" y="0"/>
                          <a:ext cx="377825" cy="1308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both"/>
                              <w:rPr>
                                <w:sz w:val="14"/>
                                <w:szCs w:val="14"/>
                              </w:rPr>
                            </w:pPr>
                            <w:r>
                              <w:rPr>
                                <w:color w:val="8F9190"/>
                                <w:spacing w:val="0"/>
                                <w:w w:val="100"/>
                                <w:position w:val="0"/>
                                <w:sz w:val="14"/>
                                <w:szCs w:val="14"/>
                              </w:rPr>
                              <w:t>某中学</w:t>
                            </w:r>
                          </w:p>
                        </w:txbxContent>
                      </wps:txbx>
                      <wps:bodyPr wrap="none" lIns="0" tIns="0" rIns="0" bIns="0">
                        <a:noAutofit/>
                      </wps:bodyPr>
                    </wps:wsp>
                  </a:graphicData>
                </a:graphic>
              </wp:anchor>
            </w:drawing>
          </mc:Choice>
          <mc:Fallback>
            <w:pict>
              <v:shape id="Shape 744" o:spid="_x0000_s1026" o:spt="202" type="#_x0000_t202" style="position:absolute;left:0pt;margin-left:289.45pt;margin-top:181.2pt;height:10.3pt;width:29.75pt;mso-position-horizontal-relative:margin;mso-wrap-distance-bottom:0pt;mso-wrap-distance-top:181.2pt;mso-wrap-style:none;z-index:125830144;mso-width-relative:page;mso-height-relative:page;" filled="f" stroked="f" coordsize="21600,21600" o:gfxdata="UEsDBAoAAAAAAIdO4kAAAAAAAAAAAAAAAAAEAAAAZHJzL1BLAwQUAAAACACHTuJAOpMIctgAAAAL&#10;AQAADwAAAGRycy9kb3ducmV2LnhtbE2PPU/DMBCGdyT+g3VIbNROA8GEOB0QjFRqYWFz4muSNrYj&#10;22nDv+eYYLuPR+89V20WO7Izhjh4pyBbCWDoWm8G1yn4/Hi7k8Bi0s7o0TtU8I0RNvX1VaVL4y9u&#10;h+d96hiFuFhqBX1KU8l5bHu0Oq78hI52Bx+sTtSGjpugLxRuR74WouBWD44u9HrClx7b0362Cg7v&#10;29Pxdd6JYyckfmUBlybbKnV7k4lnYAmX9AfDrz6pQ01OjZ+diWxU8PAonwhVkBfre2BEFLmkoqGJ&#10;zAXwuuL/f6h/AFBLAwQUAAAACACHTuJAcc9LXpEBAAAlAwAADgAAAGRycy9lMm9Eb2MueG1srVLb&#10;TsMwDH1H4h+ivLN2F9hUrZtA0xASAqTBB2RpskZq4igJa/f3OFm3IXhDvLiO7R4fH3u+7HRD9sJ5&#10;Baakw0FOiTAcKmV2Jf14X9/MKPGBmYo1YERJD8LT5eL6at7aQoyghqYSjiCI8UVrS1qHYIss87wW&#10;mvkBWGEwKcFpFvDpdlnlWIvouslGeX6XteAq64AL7zG6OibpIuFLKXh4ldKLQJqSIreQrEt2G222&#10;mLNi55itFe9psD+w0EwZbHqGWrHAyKdTv6C04g48yDDgoDOQUnGRZsBphvmPaTY1syLNguJ4e5bJ&#10;/x8sf9m/OaKqkk4nE0oM07ik1JfEAMrTWl9g1cZiXegeoMM1n+Ieg3HqTjodvzgPwTwKfTiLK7pA&#10;OAbH0+lsdEsJx9RwnM+GSfzs8rN1PjwK0CQ6JXW4uyQp2z/7gESw9FQSexlYq6aJ8cjwyCR6odt2&#10;Pe0tVAdk3eJ6S2rw/ihpngyqFy/h5LiTs+2dI/j9ZwCpUt+IeoTqm+EuEp3+buKyv79T1eW6F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6kwhy2AAAAAsBAAAPAAAAAAAAAAEAIAAAACIAAABkcnMv&#10;ZG93bnJldi54bWxQSwECFAAUAAAACACHTuJAcc9LXpEBAAAlAwAADgAAAAAAAAABACAAAAAnAQAA&#10;ZHJzL2Uyb0RvYy54bWxQSwUGAAAAAAYABgBZAQAAKg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both"/>
                        <w:rPr>
                          <w:sz w:val="14"/>
                          <w:szCs w:val="14"/>
                        </w:rPr>
                      </w:pPr>
                      <w:r>
                        <w:rPr>
                          <w:color w:val="8F9190"/>
                          <w:spacing w:val="0"/>
                          <w:w w:val="100"/>
                          <w:position w:val="0"/>
                          <w:sz w:val="14"/>
                          <w:szCs w:val="14"/>
                        </w:rPr>
                        <w:t>某中学</w:t>
                      </w:r>
                    </w:p>
                  </w:txbxContent>
                </v:textbox>
                <w10:wrap type="topAndBottom"/>
              </v:shape>
            </w:pict>
          </mc:Fallback>
        </mc:AlternateContent>
      </w:r>
      <w:r>
        <w:drawing>
          <wp:anchor distT="377825" distB="103505" distL="152400" distR="0" simplePos="0" relativeHeight="125830144" behindDoc="0" locked="0" layoutInCell="1" allowOverlap="1">
            <wp:simplePos x="0" y="0"/>
            <wp:positionH relativeFrom="margin">
              <wp:posOffset>5013960</wp:posOffset>
            </wp:positionH>
            <wp:positionV relativeFrom="paragraph">
              <wp:posOffset>377825</wp:posOffset>
            </wp:positionV>
            <wp:extent cx="201295" cy="1950720"/>
            <wp:effectExtent l="0" t="0" r="8255" b="11430"/>
            <wp:wrapTopAndBottom/>
            <wp:docPr id="746" name="Shape 746"/>
            <wp:cNvGraphicFramePr/>
            <a:graphic xmlns:a="http://schemas.openxmlformats.org/drawingml/2006/main">
              <a:graphicData uri="http://schemas.openxmlformats.org/drawingml/2006/picture">
                <pic:pic xmlns:pic="http://schemas.openxmlformats.org/drawingml/2006/picture">
                  <pic:nvPicPr>
                    <pic:cNvPr id="746" name="Shape 746"/>
                    <pic:cNvPicPr/>
                  </pic:nvPicPr>
                  <pic:blipFill>
                    <a:blip r:embed="rId263"/>
                    <a:stretch>
                      <a:fillRect/>
                    </a:stretch>
                  </pic:blipFill>
                  <pic:spPr>
                    <a:xfrm>
                      <a:off x="0" y="0"/>
                      <a:ext cx="201295" cy="195072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4861560</wp:posOffset>
                </wp:positionH>
                <wp:positionV relativeFrom="paragraph">
                  <wp:posOffset>782955</wp:posOffset>
                </wp:positionV>
                <wp:extent cx="130810" cy="1146175"/>
                <wp:effectExtent l="0" t="0" r="0" b="0"/>
                <wp:wrapNone/>
                <wp:docPr id="748" name="Shape 748"/>
                <wp:cNvGraphicFramePr/>
                <a:graphic xmlns:a="http://schemas.openxmlformats.org/drawingml/2006/main">
                  <a:graphicData uri="http://schemas.microsoft.com/office/word/2010/wordprocessingShape">
                    <wps:wsp>
                      <wps:cNvSpPr txBox="1"/>
                      <wps:spPr>
                        <a:xfrm>
                          <a:off x="0" y="0"/>
                          <a:ext cx="130810" cy="1146175"/>
                        </a:xfrm>
                        <a:prstGeom prst="rect">
                          <a:avLst/>
                        </a:prstGeom>
                        <a:noFill/>
                      </wps:spPr>
                      <wps:txbx>
                        <w:txbxContent>
                          <w:p>
                            <w:pPr>
                              <w:pStyle w:val="13"/>
                              <w:keepNext w:val="0"/>
                              <w:keepLines w:val="0"/>
                              <w:widowControl w:val="0"/>
                              <w:shd w:val="clear" w:color="auto" w:fill="auto"/>
                              <w:bidi w:val="0"/>
                              <w:spacing w:before="0" w:after="700" w:line="240" w:lineRule="auto"/>
                              <w:ind w:left="0" w:right="0" w:firstLine="0"/>
                              <w:jc w:val="left"/>
                              <w:rPr>
                                <w:sz w:val="14"/>
                                <w:szCs w:val="14"/>
                              </w:rPr>
                            </w:pPr>
                            <w:r>
                              <w:rPr>
                                <w:spacing w:val="0"/>
                                <w:w w:val="100"/>
                                <w:position w:val="0"/>
                                <w:sz w:val="14"/>
                                <w:szCs w:val="14"/>
                              </w:rPr>
                              <w:t>原</w:t>
                            </w:r>
                          </w:p>
                          <w:p>
                            <w:pPr>
                              <w:pStyle w:val="13"/>
                              <w:keepNext w:val="0"/>
                              <w:keepLines w:val="0"/>
                              <w:widowControl w:val="0"/>
                              <w:shd w:val="clear" w:color="auto" w:fill="auto"/>
                              <w:bidi w:val="0"/>
                              <w:spacing w:before="0" w:after="560" w:line="240" w:lineRule="auto"/>
                              <w:ind w:left="0" w:right="0" w:firstLine="0"/>
                              <w:jc w:val="left"/>
                              <w:rPr>
                                <w:sz w:val="14"/>
                                <w:szCs w:val="14"/>
                              </w:rPr>
                            </w:pPr>
                            <w:r>
                              <w:rPr>
                                <w:spacing w:val="0"/>
                                <w:w w:val="100"/>
                                <w:position w:val="0"/>
                                <w:sz w:val="14"/>
                                <w:szCs w:val="14"/>
                              </w:rPr>
                              <w:t>有</w:t>
                            </w:r>
                          </w:p>
                          <w:p>
                            <w:pPr>
                              <w:pStyle w:val="13"/>
                              <w:keepNext w:val="0"/>
                              <w:keepLines w:val="0"/>
                              <w:widowControl w:val="0"/>
                              <w:shd w:val="clear" w:color="auto" w:fill="auto"/>
                              <w:bidi w:val="0"/>
                              <w:spacing w:before="0" w:after="0" w:line="240" w:lineRule="auto"/>
                              <w:ind w:left="0" w:right="0" w:firstLine="0"/>
                              <w:jc w:val="right"/>
                              <w:rPr>
                                <w:sz w:val="14"/>
                                <w:szCs w:val="14"/>
                              </w:rPr>
                            </w:pPr>
                            <w:r>
                              <w:rPr>
                                <w:spacing w:val="0"/>
                                <w:w w:val="100"/>
                                <w:position w:val="0"/>
                                <w:sz w:val="14"/>
                                <w:szCs w:val="14"/>
                              </w:rPr>
                              <w:t>路</w:t>
                            </w:r>
                          </w:p>
                        </w:txbxContent>
                      </wps:txbx>
                      <wps:bodyPr lIns="0" tIns="0" rIns="0" bIns="0">
                        <a:noAutofit/>
                      </wps:bodyPr>
                    </wps:wsp>
                  </a:graphicData>
                </a:graphic>
              </wp:anchor>
            </w:drawing>
          </mc:Choice>
          <mc:Fallback>
            <w:pict>
              <v:shape id="Shape 748" o:spid="_x0000_s1026" o:spt="202" type="#_x0000_t202" style="position:absolute;left:0pt;margin-left:382.8pt;margin-top:61.65pt;height:90.25pt;width:10.3pt;mso-position-horizontal-relative:margin;z-index:503316480;mso-width-relative:page;mso-height-relative:page;" filled="f" stroked="f" coordsize="21600,21600" o:gfxdata="UEsDBAoAAAAAAIdO4kAAAAAAAAAAAAAAAAAEAAAAZHJzL1BLAwQUAAAACACHTuJAeA60dtoAAAAL&#10;AQAADwAAAGRycy9kb3ducmV2LnhtbE2Py07DMBBF90j8gzWV2FG7iUhDGqdCCFZIiDQsWDqxm1iN&#10;xyF2H/w9w6osR/fo3jPl9uJGdjJzsB4lrJYCmMHOa4u9hM/m9T4HFqJCrUaPRsKPCbCtbm9KVWh/&#10;xtqcdrFnVIKhUBKGGKeC89ANxqmw9JNByvZ+dirSOfdcz+pM5W7kiRAZd8oiLQxqMs+D6Q67o5Pw&#10;9IX1i/1+bz/qfW2b5lHgW3aQ8m6xEhtg0VziFYY/fVKHipxaf0Qd2ChhnT1khFKQpCkwItZ5lgBr&#10;JaQizYFXJf//Q/ULUEsDBBQAAAAIAIdO4kAFQjj0hwEAABoDAAAOAAAAZHJzL2Uyb0RvYy54bWyt&#10;UsFOwzAMvSPxD1HurO2AMVXrEGgaQkKABHxAliZrpCaOkrB2f4+TdhuCG+KSOrbz/PxeF7e9bslO&#10;OK/AVLSY5JQIw6FWZlvRj/f1xZwSH5ipWQtGVHQvPL1dnp8tOluKKTTQ1sIRBDG+7GxFmxBsmWWe&#10;N0IzPwErDBYlOM0CXt02qx3rEF232TTPZ1kHrrYOuPAes6uhSJcJX0rBw4uUXgTSVhS5hXS6dG7i&#10;mS0XrNw6ZhvFRxrsDyw0UwaHHqFWLDDy6dQvKK24Aw8yTDjoDKRUXKQdcJsi/7HNW8OsSLugON4e&#10;ZfL/B8ufd6+OqLqiN1dolWEaTUpzSUygPJ31JXa9WewL/T30aPMh7zEZt+6l0/GL+xCso9D7o7ii&#10;D4THR5f5vMAKx1JRXM2Km+sIk51eW+fDgwBNYlBRh+YlTdnuyYeh9dAShxlYq7aN+UhxoBKj0G/6&#10;kfcG6j3Sbh8NShbtPwTuEGzGYAC8+wwgVZoVkYbn4wA0ILEdf5bo8Pd76jr90ss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A60dtoAAAALAQAADwAAAAAAAAABACAAAAAiAAAAZHJzL2Rvd25yZXYu&#10;eG1sUEsBAhQAFAAAAAgAh07iQAVCOPSHAQAAGgMAAA4AAAAAAAAAAQAgAAAAKQ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700" w:line="240" w:lineRule="auto"/>
                        <w:ind w:left="0" w:right="0" w:firstLine="0"/>
                        <w:jc w:val="left"/>
                        <w:rPr>
                          <w:sz w:val="14"/>
                          <w:szCs w:val="14"/>
                        </w:rPr>
                      </w:pPr>
                      <w:r>
                        <w:rPr>
                          <w:spacing w:val="0"/>
                          <w:w w:val="100"/>
                          <w:position w:val="0"/>
                          <w:sz w:val="14"/>
                          <w:szCs w:val="14"/>
                        </w:rPr>
                        <w:t>原</w:t>
                      </w:r>
                    </w:p>
                    <w:p>
                      <w:pPr>
                        <w:pStyle w:val="13"/>
                        <w:keepNext w:val="0"/>
                        <w:keepLines w:val="0"/>
                        <w:widowControl w:val="0"/>
                        <w:shd w:val="clear" w:color="auto" w:fill="auto"/>
                        <w:bidi w:val="0"/>
                        <w:spacing w:before="0" w:after="560" w:line="240" w:lineRule="auto"/>
                        <w:ind w:left="0" w:right="0" w:firstLine="0"/>
                        <w:jc w:val="left"/>
                        <w:rPr>
                          <w:sz w:val="14"/>
                          <w:szCs w:val="14"/>
                        </w:rPr>
                      </w:pPr>
                      <w:r>
                        <w:rPr>
                          <w:spacing w:val="0"/>
                          <w:w w:val="100"/>
                          <w:position w:val="0"/>
                          <w:sz w:val="14"/>
                          <w:szCs w:val="14"/>
                        </w:rPr>
                        <w:t>有</w:t>
                      </w:r>
                    </w:p>
                    <w:p>
                      <w:pPr>
                        <w:pStyle w:val="13"/>
                        <w:keepNext w:val="0"/>
                        <w:keepLines w:val="0"/>
                        <w:widowControl w:val="0"/>
                        <w:shd w:val="clear" w:color="auto" w:fill="auto"/>
                        <w:bidi w:val="0"/>
                        <w:spacing w:before="0" w:after="0" w:line="240" w:lineRule="auto"/>
                        <w:ind w:left="0" w:right="0" w:firstLine="0"/>
                        <w:jc w:val="right"/>
                        <w:rPr>
                          <w:sz w:val="14"/>
                          <w:szCs w:val="14"/>
                        </w:rPr>
                      </w:pPr>
                      <w:r>
                        <w:rPr>
                          <w:spacing w:val="0"/>
                          <w:w w:val="100"/>
                          <w:position w:val="0"/>
                          <w:sz w:val="14"/>
                          <w:szCs w:val="14"/>
                        </w:rPr>
                        <w:t>路</w:t>
                      </w:r>
                    </w:p>
                  </w:txbxContent>
                </v:textbox>
              </v:shape>
            </w:pict>
          </mc:Fallback>
        </mc:AlternateContent>
      </w:r>
    </w:p>
    <w:p>
      <w:pPr>
        <w:pStyle w:val="37"/>
        <w:keepNext w:val="0"/>
        <w:keepLines w:val="0"/>
        <w:widowControl w:val="0"/>
        <w:shd w:val="clear" w:color="auto" w:fill="auto"/>
        <w:bidi w:val="0"/>
        <w:spacing w:before="0" w:after="460" w:line="240" w:lineRule="auto"/>
        <w:ind w:left="0" w:right="0" w:firstLine="0"/>
        <w:jc w:val="center"/>
      </w:pPr>
      <w:r>
        <w:rPr>
          <w:color w:val="8F9190"/>
          <w:spacing w:val="0"/>
          <w:w w:val="100"/>
          <w:position w:val="0"/>
        </w:rPr>
        <w:t>图</w:t>
      </w:r>
      <w:r>
        <w:rPr>
          <w:rFonts w:ascii="Arial" w:hAnsi="Arial" w:eastAsia="Arial" w:cs="Arial"/>
          <w:color w:val="8F9190"/>
          <w:spacing w:val="0"/>
          <w:w w:val="100"/>
          <w:position w:val="0"/>
          <w:sz w:val="16"/>
          <w:szCs w:val="16"/>
          <w:lang w:val="en-US" w:eastAsia="en-US" w:bidi="en-US"/>
        </w:rPr>
        <w:t>I K</w:t>
      </w:r>
      <w:r>
        <w:rPr>
          <w:rFonts w:ascii="Arial" w:hAnsi="Arial" w:eastAsia="Arial" w:cs="Arial"/>
          <w:color w:val="8F9190"/>
          <w:spacing w:val="0"/>
          <w:w w:val="100"/>
          <w:position w:val="0"/>
          <w:sz w:val="16"/>
          <w:szCs w:val="16"/>
        </w:rPr>
        <w:t>42006</w:t>
      </w:r>
      <w:r>
        <w:rPr>
          <w:rFonts w:ascii="Arial" w:hAnsi="Arial" w:eastAsia="Arial" w:cs="Arial"/>
          <w:color w:val="8F9190"/>
          <w:spacing w:val="0"/>
          <w:w w:val="100"/>
          <w:position w:val="0"/>
          <w:sz w:val="16"/>
          <w:szCs w:val="16"/>
          <w:lang w:val="en-US" w:eastAsia="en-US" w:bidi="en-US"/>
        </w:rPr>
        <w:t>1-1</w:t>
      </w:r>
      <w:r>
        <w:rPr>
          <w:color w:val="8F9190"/>
          <w:spacing w:val="0"/>
          <w:w w:val="100"/>
          <w:position w:val="0"/>
        </w:rPr>
        <w:t>浙仆道路排水管.道小舟、图</w:t>
      </w:r>
    </w:p>
    <w:p>
      <w:pPr>
        <w:pStyle w:val="23"/>
        <w:keepNext w:val="0"/>
        <w:keepLines w:val="0"/>
        <w:widowControl w:val="0"/>
        <w:numPr>
          <w:ilvl w:val="0"/>
          <w:numId w:val="708"/>
        </w:numPr>
        <w:shd w:val="clear" w:color="auto" w:fill="auto"/>
        <w:tabs>
          <w:tab w:val="left" w:pos="774"/>
        </w:tabs>
        <w:bidi w:val="0"/>
        <w:spacing w:before="0" w:after="0" w:line="323" w:lineRule="exact"/>
        <w:ind w:left="0" w:right="0" w:firstLine="420"/>
        <w:jc w:val="left"/>
      </w:pPr>
      <w:bookmarkStart w:id="4129" w:name="bookmark4133"/>
      <w:bookmarkEnd w:id="4129"/>
      <w:r>
        <w:rPr>
          <w:color w:val="7C7C7C"/>
          <w:spacing w:val="0"/>
          <w:w w:val="100"/>
          <w:position w:val="0"/>
        </w:rPr>
        <w:t>问题</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(1 )设计施工现场平面布置图。</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(2 )选择雨水管道施工方法和作业方式。</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(3 )设计施工现场临时道路和主要施工材料存放方式。</w:t>
      </w:r>
    </w:p>
    <w:p>
      <w:pPr>
        <w:pStyle w:val="23"/>
        <w:keepNext w:val="0"/>
        <w:keepLines w:val="0"/>
        <w:widowControl w:val="0"/>
        <w:numPr>
          <w:ilvl w:val="0"/>
          <w:numId w:val="708"/>
        </w:numPr>
        <w:shd w:val="clear" w:color="auto" w:fill="auto"/>
        <w:tabs>
          <w:tab w:val="left" w:pos="774"/>
        </w:tabs>
        <w:bidi w:val="0"/>
        <w:spacing w:before="0" w:after="0" w:line="323" w:lineRule="exact"/>
        <w:ind w:left="0" w:right="0" w:firstLine="420"/>
        <w:jc w:val="both"/>
      </w:pPr>
      <w:bookmarkStart w:id="4130" w:name="bookmark4134"/>
      <w:bookmarkEnd w:id="4130"/>
      <w:r>
        <w:rPr>
          <w:color w:val="7C7C7C"/>
          <w:spacing w:val="0"/>
          <w:w w:val="100"/>
          <w:position w:val="0"/>
        </w:rPr>
        <w:t>参考答案</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(1 )问题(1 )：</w:t>
      </w:r>
    </w:p>
    <w:p>
      <w:pPr>
        <w:pStyle w:val="23"/>
        <w:keepNext w:val="0"/>
        <w:keepLines w:val="0"/>
        <w:widowControl w:val="0"/>
        <w:shd w:val="clear" w:color="auto" w:fill="auto"/>
        <w:bidi w:val="0"/>
        <w:spacing w:before="0" w:after="240" w:line="323" w:lineRule="exact"/>
        <w:ind w:left="0" w:right="0" w:firstLine="420"/>
        <w:jc w:val="both"/>
      </w:pPr>
      <w:r>
        <w:rPr>
          <w:color w:val="7C7C7C"/>
          <w:spacing w:val="0"/>
          <w:w w:val="100"/>
          <w:position w:val="0"/>
        </w:rPr>
        <w:t>施工项目部编制的施工组织设计提供的现场平面布置图如图</w:t>
      </w:r>
      <w:r>
        <w:rPr>
          <w:color w:val="7C7C7C"/>
          <w:spacing w:val="0"/>
          <w:w w:val="100"/>
          <w:position w:val="0"/>
          <w:lang w:val="en-US" w:eastAsia="en-US" w:bidi="en-US"/>
        </w:rPr>
        <w:t>1K420061-2</w:t>
      </w:r>
      <w:r>
        <w:rPr>
          <w:color w:val="7C7C7C"/>
          <w:spacing w:val="0"/>
          <w:w w:val="100"/>
          <w:position w:val="0"/>
        </w:rPr>
        <w:t>所示。临设 区、办公区、搅拌站布置在丁字路口现况土路北绿地；主要考虑现况交通影响和对初具规 模开发区的环境影响。施工现场，管道施工时适宜采用全封闭围挡，道路结构层施工可考 虑半幅施工围挡。</w:t>
      </w:r>
      <w:r>
        <w:br w:type="page"/>
      </w:r>
    </w:p>
    <w:p>
      <w:pPr>
        <w:pStyle w:val="23"/>
        <w:keepNext w:val="0"/>
        <w:keepLines w:val="0"/>
        <w:widowControl w:val="0"/>
        <w:shd w:val="clear" w:color="auto" w:fill="auto"/>
        <w:bidi w:val="0"/>
        <w:spacing w:before="0" w:after="0" w:line="317" w:lineRule="exact"/>
        <w:ind w:left="0" w:right="0" w:firstLine="500"/>
        <w:jc w:val="both"/>
      </w:pPr>
      <w:r>
        <w:rPr>
          <w:color w:val="7C7C7C"/>
          <w:spacing w:val="0"/>
          <w:w w:val="100"/>
          <w:position w:val="0"/>
        </w:rPr>
        <w:t>（2 ）问题（2 ）：</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从管道设计图和现场条件来看，采用开槽埋管，且宜采用机械施工。管道为柔性接口 钢筋混凝土管，基础为换填处理方式，宜采用快速施工工艺；①</w:t>
      </w:r>
      <w:r>
        <w:rPr>
          <w:rFonts w:ascii="Times New Roman" w:hAnsi="Times New Roman" w:eastAsia="Times New Roman" w:cs="Times New Roman"/>
          <w:color w:val="7C7C7C"/>
          <w:spacing w:val="0"/>
          <w:w w:val="100"/>
          <w:position w:val="0"/>
        </w:rPr>
        <w:t>〜</w:t>
      </w:r>
      <w:r>
        <w:rPr>
          <w:color w:val="7C7C7C"/>
          <w:spacing w:val="0"/>
          <w:w w:val="100"/>
          <w:position w:val="0"/>
        </w:rPr>
        <w:t>④井分别埋深为</w:t>
      </w:r>
      <w:r>
        <w:rPr>
          <w:color w:val="7C7C7C"/>
          <w:spacing w:val="0"/>
          <w:w w:val="100"/>
          <w:position w:val="0"/>
          <w:lang w:val="en-US" w:eastAsia="en-US" w:bidi="en-US"/>
        </w:rPr>
        <w:t xml:space="preserve">L77m、 2.20m </w:t>
      </w:r>
      <w:r>
        <w:rPr>
          <w:color w:val="7C7C7C"/>
          <w:spacing w:val="0"/>
          <w:w w:val="100"/>
          <w:position w:val="0"/>
        </w:rPr>
        <w:t>（有</w:t>
      </w:r>
      <w:r>
        <w:rPr>
          <w:color w:val="7C7C7C"/>
          <w:spacing w:val="0"/>
          <w:w w:val="100"/>
          <w:position w:val="0"/>
          <w:lang w:val="en-US" w:eastAsia="en-US" w:bidi="en-US"/>
        </w:rPr>
        <w:t>0.3m</w:t>
      </w:r>
      <w:r>
        <w:rPr>
          <w:color w:val="7C7C7C"/>
          <w:spacing w:val="0"/>
          <w:w w:val="100"/>
          <w:position w:val="0"/>
        </w:rPr>
        <w:t>落底）、</w:t>
      </w:r>
      <w:r>
        <w:rPr>
          <w:color w:val="7C7C7C"/>
          <w:spacing w:val="0"/>
          <w:w w:val="100"/>
          <w:position w:val="0"/>
          <w:lang w:val="en-US" w:eastAsia="en-US" w:bidi="en-US"/>
        </w:rPr>
        <w:t xml:space="preserve">2.15m、2.45m </w:t>
      </w:r>
      <w:r>
        <w:rPr>
          <w:color w:val="7C7C7C"/>
          <w:spacing w:val="0"/>
          <w:w w:val="100"/>
          <w:position w:val="0"/>
        </w:rPr>
        <w:t>（有</w:t>
      </w:r>
      <w:r>
        <w:rPr>
          <w:color w:val="7C7C7C"/>
          <w:spacing w:val="0"/>
          <w:w w:val="100"/>
          <w:position w:val="0"/>
          <w:lang w:val="en-US" w:eastAsia="en-US" w:bidi="en-US"/>
        </w:rPr>
        <w:t>0.3m</w:t>
      </w:r>
      <w:r>
        <w:rPr>
          <w:color w:val="7C7C7C"/>
          <w:spacing w:val="0"/>
          <w:w w:val="100"/>
          <w:position w:val="0"/>
        </w:rPr>
        <w:t>落底）,埋设深度均小于</w:t>
      </w:r>
      <w:r>
        <w:rPr>
          <w:color w:val="7C7C7C"/>
          <w:spacing w:val="0"/>
          <w:w w:val="100"/>
          <w:position w:val="0"/>
          <w:lang w:val="en-US" w:eastAsia="en-US" w:bidi="en-US"/>
        </w:rPr>
        <w:t>3.0m,</w:t>
      </w:r>
      <w:r>
        <w:rPr>
          <w:color w:val="7C7C7C"/>
          <w:spacing w:val="0"/>
          <w:w w:val="100"/>
          <w:position w:val="0"/>
        </w:rPr>
        <w:t>按有关规 定，深度在</w:t>
      </w:r>
      <w:r>
        <w:rPr>
          <w:color w:val="7C7C7C"/>
          <w:spacing w:val="0"/>
          <w:w w:val="100"/>
          <w:position w:val="0"/>
          <w:lang w:val="en-US" w:eastAsia="en-US" w:bidi="en-US"/>
        </w:rPr>
        <w:t>3.0m</w:t>
      </w:r>
      <w:r>
        <w:rPr>
          <w:color w:val="7C7C7C"/>
          <w:spacing w:val="0"/>
          <w:w w:val="100"/>
          <w:position w:val="0"/>
        </w:rPr>
        <w:t>以内沟槽可以采用横挡板支撑。综上分析，管道工程适宜组织流水作业方 式，在考虑技术性间隔时间基础上确定流水步距。</w:t>
      </w:r>
    </w:p>
    <w:p>
      <w:pPr>
        <w:pStyle w:val="23"/>
        <w:keepNext w:val="0"/>
        <w:keepLines w:val="0"/>
        <w:widowControl w:val="0"/>
        <w:shd w:val="clear" w:color="auto" w:fill="auto"/>
        <w:bidi w:val="0"/>
        <w:spacing w:before="0" w:after="0" w:line="317" w:lineRule="exact"/>
        <w:ind w:left="0" w:right="0" w:firstLine="500"/>
        <w:jc w:val="both"/>
      </w:pPr>
      <w:r>
        <w:rPr>
          <w:color w:val="7C7C7C"/>
          <w:spacing w:val="0"/>
          <w:w w:val="100"/>
          <w:position w:val="0"/>
        </w:rPr>
        <w:t>（3 ）问题（3 ）：</w:t>
      </w:r>
    </w:p>
    <w:p>
      <w:pPr>
        <w:pStyle w:val="23"/>
        <w:keepNext w:val="0"/>
        <w:keepLines w:val="0"/>
        <w:widowControl w:val="0"/>
        <w:shd w:val="clear" w:color="auto" w:fill="auto"/>
        <w:bidi w:val="0"/>
        <w:spacing w:before="0" w:after="0" w:line="317" w:lineRule="exact"/>
        <w:ind w:left="0" w:right="0" w:firstLine="420"/>
        <w:jc w:val="both"/>
      </w:pPr>
      <w:r>
        <w:rPr>
          <w:color w:val="7C7C7C"/>
          <w:spacing w:val="0"/>
          <w:w w:val="100"/>
          <w:position w:val="0"/>
        </w:rPr>
        <w:t>确定快速施工工艺和流水作业方式后，要考虑沟槽开挖以后，有大量土方，除一部分 堆置在沟槽边</w:t>
      </w:r>
      <w:r>
        <w:rPr>
          <w:color w:val="7C7C7C"/>
          <w:spacing w:val="0"/>
          <w:w w:val="100"/>
          <w:position w:val="0"/>
          <w:lang w:val="en-US" w:eastAsia="en-US" w:bidi="en-US"/>
        </w:rPr>
        <w:t>1.2m</w:t>
      </w:r>
      <w:r>
        <w:rPr>
          <w:color w:val="7C7C7C"/>
          <w:spacing w:val="0"/>
          <w:w w:val="100"/>
          <w:position w:val="0"/>
        </w:rPr>
        <w:t>以外，作回填土用，其余大部分土方都要外运，外运土方考虑施工车辆 通行。施工现场考虑将管道北侧现况土路作为现场道路，供挖土机、吊车及运输车辆使 用。管道南侧，沿线在现况土路上每隔</w:t>
      </w:r>
      <w:r>
        <w:rPr>
          <w:color w:val="7C7C7C"/>
          <w:spacing w:val="0"/>
          <w:w w:val="100"/>
          <w:position w:val="0"/>
          <w:lang w:val="en-US" w:eastAsia="en-US" w:bidi="en-US"/>
        </w:rPr>
        <w:t>20m</w:t>
      </w:r>
      <w:r>
        <w:rPr>
          <w:color w:val="7C7C7C"/>
          <w:spacing w:val="0"/>
          <w:w w:val="100"/>
          <w:position w:val="0"/>
        </w:rPr>
        <w:t>堆放</w:t>
      </w:r>
      <w:r>
        <w:rPr>
          <w:color w:val="7C7C7C"/>
          <w:spacing w:val="0"/>
          <w:w w:val="100"/>
          <w:position w:val="0"/>
          <w:lang w:val="en-US" w:eastAsia="en-US" w:bidi="en-US"/>
        </w:rPr>
        <w:t>£W800mm</w:t>
      </w:r>
      <w:r>
        <w:rPr>
          <w:color w:val="7C7C7C"/>
          <w:spacing w:val="0"/>
          <w:w w:val="100"/>
          <w:position w:val="0"/>
        </w:rPr>
        <w:t>钢筋混凝土管10只（每只有效 长度</w:t>
      </w:r>
      <w:r>
        <w:rPr>
          <w:color w:val="7C7C7C"/>
          <w:spacing w:val="0"/>
          <w:w w:val="100"/>
          <w:position w:val="0"/>
          <w:lang w:val="en-US" w:eastAsia="en-US" w:bidi="en-US"/>
        </w:rPr>
        <w:t>2m）</w:t>
      </w:r>
      <w:r>
        <w:rPr>
          <w:color w:val="7C7C7C"/>
          <w:spacing w:val="0"/>
          <w:w w:val="100"/>
          <w:position w:val="0"/>
        </w:rPr>
        <w:t>,道渣（砂石料</w:t>
      </w:r>
      <w:r>
        <w:rPr>
          <w:color w:val="7C7C7C"/>
          <w:spacing w:val="0"/>
          <w:w w:val="100"/>
          <w:position w:val="0"/>
          <w:lang w:val="en-US" w:eastAsia="en-US" w:bidi="en-US"/>
        </w:rPr>
        <w:t>）4~5n?</w:t>
      </w:r>
      <w:r>
        <w:rPr>
          <w:color w:val="7C7C7C"/>
          <w:spacing w:val="0"/>
          <w:w w:val="100"/>
          <w:position w:val="0"/>
        </w:rPr>
        <w:t>一堆。如图</w:t>
      </w:r>
      <w:r>
        <w:rPr>
          <w:color w:val="7C7C7C"/>
          <w:spacing w:val="0"/>
          <w:w w:val="100"/>
          <w:position w:val="0"/>
          <w:lang w:val="en-US" w:eastAsia="en-US" w:bidi="en-US"/>
        </w:rPr>
        <w:t>1K420061-2</w:t>
      </w:r>
      <w:r>
        <w:rPr>
          <w:color w:val="7C7C7C"/>
          <w:spacing w:val="0"/>
          <w:w w:val="100"/>
          <w:position w:val="0"/>
        </w:rPr>
        <w:t>所示。</w:t>
      </w:r>
    </w:p>
    <w:p>
      <w:pPr>
        <w:widowControl w:val="0"/>
        <w:spacing w:line="1" w:lineRule="exact"/>
      </w:pPr>
      <w:r>
        <mc:AlternateContent>
          <mc:Choice Requires="wps">
            <w:drawing>
              <wp:anchor distT="1118235" distB="1337945" distL="0" distR="0" simplePos="0" relativeHeight="125830144" behindDoc="0" locked="0" layoutInCell="1" allowOverlap="1">
                <wp:simplePos x="0" y="0"/>
                <wp:positionH relativeFrom="margin">
                  <wp:posOffset>727075</wp:posOffset>
                </wp:positionH>
                <wp:positionV relativeFrom="paragraph">
                  <wp:posOffset>1118235</wp:posOffset>
                </wp:positionV>
                <wp:extent cx="311150" cy="128270"/>
                <wp:effectExtent l="0" t="0" r="0" b="0"/>
                <wp:wrapTopAndBottom/>
                <wp:docPr id="750" name="Shape 750"/>
                <wp:cNvGraphicFramePr/>
                <a:graphic xmlns:a="http://schemas.openxmlformats.org/drawingml/2006/main">
                  <a:graphicData uri="http://schemas.microsoft.com/office/word/2010/wordprocessingShape">
                    <wps:wsp>
                      <wps:cNvSpPr txBox="1"/>
                      <wps:spPr>
                        <a:xfrm>
                          <a:off x="0" y="0"/>
                          <a:ext cx="311150" cy="12827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临设区</w:t>
                            </w:r>
                          </w:p>
                        </w:txbxContent>
                      </wps:txbx>
                      <wps:bodyPr wrap="none" lIns="0" tIns="0" rIns="0" bIns="0">
                        <a:noAutofit/>
                      </wps:bodyPr>
                    </wps:wsp>
                  </a:graphicData>
                </a:graphic>
              </wp:anchor>
            </w:drawing>
          </mc:Choice>
          <mc:Fallback>
            <w:pict>
              <v:shape id="Shape 750" o:spid="_x0000_s1026" o:spt="202" type="#_x0000_t202" style="position:absolute;left:0pt;margin-left:57.25pt;margin-top:88.05pt;height:10.1pt;width:24.5pt;mso-position-horizontal-relative:margin;mso-wrap-distance-bottom:105.35pt;mso-wrap-distance-top:88.05pt;mso-wrap-style:none;z-index:125830144;mso-width-relative:page;mso-height-relative:page;" filled="f" stroked="f" coordsize="21600,21600" o:gfxdata="UEsDBAoAAAAAAIdO4kAAAAAAAAAAAAAAAAAEAAAAZHJzL1BLAwQUAAAACACHTuJA/KQY6NYAAAAL&#10;AQAADwAAAGRycy9kb3ducmV2LnhtbE2PMU/DMBCFdyT+g3VIbNQ2hVBCnA4IRiq1sLA58TVJG5+j&#10;2GnDv+c6wfbe3dO774r17HtxwjF2gQzohQKBVAfXUWPg6/P9bgUiJkvO9oHQwA9GWJfXV4XNXTjT&#10;Fk+71AguoZhbA21KQy5lrFv0Ni7CgMS7fRi9TWzHRrrRnrnc9/JeqUx62xFfaO2Ary3Wx93kDew/&#10;NsfD27RVh0at8FuPOFd6Y8ztjVYvIBLO6S8MF3xGh5KZqjCRi6Jnrx8eOcriKdMgLolsyZOKxXO2&#10;BFkW8v8P5S9QSwMEFAAAAAgAh07iQB+L/w+OAQAAJQMAAA4AAABkcnMvZTJvRG9jLnhtbK1SwU7D&#10;MAy9I/EPUe6s7RBsqtZNoGkICQHS4AOyNFkjNXGUZGv39zhZtyG4IS6uY7vPz8+eLXrdkr1wXoGp&#10;aDHKKRGGQ63MtqKfH6ubKSU+MFOzFoyo6EF4uphfX806W4oxNNDWwhEEMb7sbEWbEGyZZZ43QjM/&#10;AisMJiU4zQI+3TarHesQXbfZOM/vsw5cbR1w4T1Gl8cknSd8KQUPb1J6EUhbUeQWknXJbqLN5jNW&#10;bh2zjeIDDfYHFpopg03PUEsWGNk59QtKK+7AgwwjDjoDKRUXaQacpsh/TLNumBVpFhTH27NM/v9g&#10;+ev+3RFVV3Ryh/oYpnFJqS+JAZSns77EqrXFutA/Qo9rPsU9BuPUvXQ6fnEegnkEOpzFFX0gHIO3&#10;RVHEFhxTxXg6niT07PKzdT48CdAkOhV1uLskKdu/+IBEsPRUEnsZWKm2jfHI8MgkeqHf9APtDdQH&#10;ZN3heitq8P4oaZ8Nqhcv4eS4k7MZnCP4wy6AVKlvRD1CDc1wF4nOcDdx2d/fqepy3fM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KQY6NYAAAALAQAADwAAAAAAAAABACAAAAAiAAAAZHJzL2Rvd25y&#10;ZXYueG1sUEsBAhQAFAAAAAgAh07iQB+L/w+OAQAAJQMAAA4AAAAAAAAAAQAgAAAAJQEAAGRycy9l&#10;Mm9Eb2MueG1sUEsFBgAAAAAGAAYAWQEAACU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临设区</w:t>
                      </w:r>
                    </w:p>
                  </w:txbxContent>
                </v:textbox>
                <w10:wrap type="topAndBottom"/>
              </v:shape>
            </w:pict>
          </mc:Fallback>
        </mc:AlternateContent>
      </w:r>
      <w:r>
        <mc:AlternateContent>
          <mc:Choice Requires="wps">
            <w:drawing>
              <wp:anchor distT="1145540" distB="1308100" distL="0" distR="0" simplePos="0" relativeHeight="125830144" behindDoc="0" locked="0" layoutInCell="1" allowOverlap="1">
                <wp:simplePos x="0" y="0"/>
                <wp:positionH relativeFrom="margin">
                  <wp:posOffset>1754505</wp:posOffset>
                </wp:positionH>
                <wp:positionV relativeFrom="paragraph">
                  <wp:posOffset>1145540</wp:posOffset>
                </wp:positionV>
                <wp:extent cx="311150" cy="130810"/>
                <wp:effectExtent l="0" t="0" r="0" b="0"/>
                <wp:wrapTopAndBottom/>
                <wp:docPr id="752" name="Shape 752"/>
                <wp:cNvGraphicFramePr/>
                <a:graphic xmlns:a="http://schemas.openxmlformats.org/drawingml/2006/main">
                  <a:graphicData uri="http://schemas.microsoft.com/office/word/2010/wordprocessingShape">
                    <wps:wsp>
                      <wps:cNvSpPr txBox="1"/>
                      <wps:spPr>
                        <a:xfrm>
                          <a:off x="0" y="0"/>
                          <a:ext cx="311150" cy="13081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办公区</w:t>
                            </w:r>
                          </w:p>
                        </w:txbxContent>
                      </wps:txbx>
                      <wps:bodyPr wrap="none" lIns="0" tIns="0" rIns="0" bIns="0">
                        <a:noAutofit/>
                      </wps:bodyPr>
                    </wps:wsp>
                  </a:graphicData>
                </a:graphic>
              </wp:anchor>
            </w:drawing>
          </mc:Choice>
          <mc:Fallback>
            <w:pict>
              <v:shape id="Shape 752" o:spid="_x0000_s1026" o:spt="202" type="#_x0000_t202" style="position:absolute;left:0pt;margin-left:138.15pt;margin-top:90.2pt;height:10.3pt;width:24.5pt;mso-position-horizontal-relative:margin;mso-wrap-distance-bottom:103pt;mso-wrap-distance-top:90.2pt;mso-wrap-style:none;z-index:125830144;mso-width-relative:page;mso-height-relative:page;" filled="f" stroked="f" coordsize="21600,21600" o:gfxdata="UEsDBAoAAAAAAIdO4kAAAAAAAAAAAAAAAAAEAAAAZHJzL1BLAwQUAAAACACHTuJAnVamwdcAAAAL&#10;AQAADwAAAGRycy9kb3ducmV2LnhtbE2PsU7DMBCGd6S+g3WV2KjtFEoU4nRAMFKpLQubE1+TtLEd&#10;2U4b3p5jgvHu+/Xfd+V2tgO7Yoi9dwrkSgBD13jTu1bB5/H9IQcWk3ZGD96hgm+MsK0Wd6UujL+5&#10;PV4PqWVU4mKhFXQpjQXnsenQ6rjyIzpiJx+sTjSGlpugb1RuB54JseFW944udHrE1w6by2GyCk4f&#10;u8v5bdqLcyty/JIB51rulLpfSvECLOGc/sLwq0/qUJFT7SdnIhsUZM+bNUUJ5OIRGCXW2RNtakJC&#10;CuBVyf//UP0AUEsDBBQAAAAIAIdO4kDhOU7tkAEAACUDAAAOAAAAZHJzL2Uyb0RvYy54bWytUsFO&#10;wzAMvSPxD1HurO2mwVStm0DTEBICpMEHZGmyRmriKMnW7u9xsm4guCEurmO7z8/Pni973ZKDcF6B&#10;qWgxyikRhkOtzK6iH+/rmxklPjBTsxaMqOhReLpcXF/NO1uKMTTQ1sIRBDG+7GxFmxBsmWWeN0Iz&#10;PwIrDCYlOM0CPt0uqx3rEF232TjPb7MOXG0dcOE9RlenJF0kfCkFD69SehFIW1HkFpJ1yW6jzRZz&#10;Vu4cs43iAw32BxaaKYNNL1ArFhjZO/ULSivuwIMMIw46AykVF2kGnKbIf0yzaZgVaRYUx9uLTP7/&#10;YPnL4c0RVVf0bjqmxDCNS0p9SQygPJ31JVZtLNaF/gF6XPM57jEYp+6l0/GL8xDMo9DHi7iiD4Rj&#10;cFIUxRQzHFPFJJ8VSfzs62frfHgUoEl0Kupwd0lSdnj2AYlg6bkk9jKwVm0b45HhiUn0Qr/tB9pb&#10;qI/IusP1VtTg/VHSPhlUL17C2XFnZzs4J/D7fQCpUt+IeoIamuEuEp3hbuKyv79T1dd1Lz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nVamwdcAAAALAQAADwAAAAAAAAABACAAAAAiAAAAZHJzL2Rv&#10;d25yZXYueG1sUEsBAhQAFAAAAAgAh07iQOE5Tu2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办公区</w:t>
                      </w:r>
                    </w:p>
                  </w:txbxContent>
                </v:textbox>
                <w10:wrap type="topAndBottom"/>
              </v:shape>
            </w:pict>
          </mc:Fallback>
        </mc:AlternateContent>
      </w:r>
      <w:r>
        <mc:AlternateContent>
          <mc:Choice Requires="wps">
            <w:drawing>
              <wp:anchor distT="1167130" distB="1283335" distL="0" distR="0" simplePos="0" relativeHeight="125830144" behindDoc="0" locked="0" layoutInCell="1" allowOverlap="1">
                <wp:simplePos x="0" y="0"/>
                <wp:positionH relativeFrom="margin">
                  <wp:posOffset>2870200</wp:posOffset>
                </wp:positionH>
                <wp:positionV relativeFrom="paragraph">
                  <wp:posOffset>1167130</wp:posOffset>
                </wp:positionV>
                <wp:extent cx="316865" cy="133985"/>
                <wp:effectExtent l="0" t="0" r="0" b="0"/>
                <wp:wrapTopAndBottom/>
                <wp:docPr id="754" name="Shape 754"/>
                <wp:cNvGraphicFramePr/>
                <a:graphic xmlns:a="http://schemas.openxmlformats.org/drawingml/2006/main">
                  <a:graphicData uri="http://schemas.microsoft.com/office/word/2010/wordprocessingShape">
                    <wps:wsp>
                      <wps:cNvSpPr txBox="1"/>
                      <wps:spPr>
                        <a:xfrm>
                          <a:off x="0" y="0"/>
                          <a:ext cx="316865" cy="13398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搅拌站</w:t>
                            </w:r>
                          </w:p>
                        </w:txbxContent>
                      </wps:txbx>
                      <wps:bodyPr wrap="none" lIns="0" tIns="0" rIns="0" bIns="0">
                        <a:noAutofit/>
                      </wps:bodyPr>
                    </wps:wsp>
                  </a:graphicData>
                </a:graphic>
              </wp:anchor>
            </w:drawing>
          </mc:Choice>
          <mc:Fallback>
            <w:pict>
              <v:shape id="Shape 754" o:spid="_x0000_s1026" o:spt="202" type="#_x0000_t202" style="position:absolute;left:0pt;margin-left:226pt;margin-top:91.9pt;height:10.55pt;width:24.95pt;mso-position-horizontal-relative:margin;mso-wrap-distance-bottom:101.05pt;mso-wrap-distance-top:91.9pt;mso-wrap-style:none;z-index:125830144;mso-width-relative:page;mso-height-relative:page;" filled="f" stroked="f" coordsize="21600,21600" o:gfxdata="UEsDBAoAAAAAAIdO4kAAAAAAAAAAAAAAAAAEAAAAZHJzL1BLAwQUAAAACACHTuJAPJTX3NgAAAAL&#10;AQAADwAAAGRycy9kb3ducmV2LnhtbE2PMU/DMBCFdyT+g3VIbNR2aFEa4nRAMFKphYXNia9J2tiO&#10;bKcN/55jasfTe3r3feVmtgM7Y4i9dwrkQgBD13jTu1bB99fHUw4sJu2MHrxDBb8YYVPd35W6MP7i&#10;dnjep5bRiIuFVtClNBacx6ZDq+PCj+goO/hgdaIztNwEfaFxO/BMiBdude/oQ6dHfOuwOe0nq+Dw&#10;uT0d36edOLYixx8ZcK7lVqnHBylegSWc07UM//iEDhUx1X5yJrJBwXKVkUuiIH8mB2qshFwDqxVk&#10;YrkGXpX81qH6A1BLAwQUAAAACACHTuJALRsaQJABAAAlAwAADgAAAGRycy9lMm9Eb2MueG1srVLB&#10;TsMwDL0j8Q9R7qwbY2NU6xBoAiEhQBp8QJYma6QmjpJs7f4eJ20Hghvi4jq2+/z87OVtq2tyEM4r&#10;MAWdjMaUCMOhVGZX0I/3h4sFJT4wU7IajCjoUXh6uzo/WzY2F5dQQV0KRxDE+LyxBa1CsHmWeV4J&#10;zfwIrDCYlOA0C/h0u6x0rEF0XWeX4/E8a8CV1gEX3mN03SXpKuFLKXh4ldKLQOqCIreQrEt2G222&#10;WrJ855itFO9psD+w0EwZbHqCWrPAyN6pX1BacQceZBhx0BlIqbhIM+A0k/GPaTYVsyLNguJ4e5LJ&#10;/x8sfzm8OaLKgl7PrigxTOOSUl8SAyhPY32OVRuLdaG9hxbXPMQ9BuPUrXQ6fnEegnkU+ngSV7SB&#10;cAxOJ/PFfEYJx9RkOr1ZzCJK9vWzdT48CtAkOgV1uLskKTs8+9CVDiWxl4EHVdcxHhl2TKIX2m3b&#10;095CeUTWDa63oAbvj5L6yaB68RIGxw3Otnc68Lt9AKlS34jaQfXNcBeJeX83cdnf36nq67pX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yU19zYAAAACwEAAA8AAAAAAAAAAQAgAAAAIgAAAGRycy9k&#10;b3ducmV2LnhtbFBLAQIUABQAAAAIAIdO4kAtGxpAkAEAACUDAAAOAAAAAAAAAAEAIAAAACc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搅拌站</w:t>
                      </w:r>
                    </w:p>
                  </w:txbxContent>
                </v:textbox>
                <w10:wrap type="topAndBottom"/>
              </v:shape>
            </w:pict>
          </mc:Fallback>
        </mc:AlternateContent>
      </w:r>
      <w:r>
        <w:drawing>
          <wp:anchor distT="292100" distB="1615440" distL="0" distR="0" simplePos="0" relativeHeight="125830144" behindDoc="0" locked="0" layoutInCell="1" allowOverlap="1">
            <wp:simplePos x="0" y="0"/>
            <wp:positionH relativeFrom="margin">
              <wp:posOffset>4457700</wp:posOffset>
            </wp:positionH>
            <wp:positionV relativeFrom="paragraph">
              <wp:posOffset>292100</wp:posOffset>
            </wp:positionV>
            <wp:extent cx="633730" cy="676910"/>
            <wp:effectExtent l="0" t="0" r="13970" b="8890"/>
            <wp:wrapTopAndBottom/>
            <wp:docPr id="756" name="Shape 756"/>
            <wp:cNvGraphicFramePr/>
            <a:graphic xmlns:a="http://schemas.openxmlformats.org/drawingml/2006/main">
              <a:graphicData uri="http://schemas.openxmlformats.org/drawingml/2006/picture">
                <pic:pic xmlns:pic="http://schemas.openxmlformats.org/drawingml/2006/picture">
                  <pic:nvPicPr>
                    <pic:cNvPr id="756" name="Shape 756"/>
                    <pic:cNvPicPr/>
                  </pic:nvPicPr>
                  <pic:blipFill>
                    <a:blip r:embed="rId264"/>
                    <a:stretch>
                      <a:fillRect/>
                    </a:stretch>
                  </pic:blipFill>
                  <pic:spPr>
                    <a:xfrm>
                      <a:off x="0" y="0"/>
                      <a:ext cx="633730" cy="676910"/>
                    </a:xfrm>
                    <a:prstGeom prst="rect">
                      <a:avLst/>
                    </a:prstGeom>
                  </pic:spPr>
                </pic:pic>
              </a:graphicData>
            </a:graphic>
          </wp:anchor>
        </w:drawing>
      </w:r>
      <w:r>
        <w:drawing>
          <wp:anchor distT="1715770" distB="137160" distL="0" distR="0" simplePos="0" relativeHeight="125830144" behindDoc="0" locked="0" layoutInCell="1" allowOverlap="1">
            <wp:simplePos x="0" y="0"/>
            <wp:positionH relativeFrom="margin">
              <wp:posOffset>212090</wp:posOffset>
            </wp:positionH>
            <wp:positionV relativeFrom="paragraph">
              <wp:posOffset>1715770</wp:posOffset>
            </wp:positionV>
            <wp:extent cx="316865" cy="731520"/>
            <wp:effectExtent l="0" t="0" r="6985" b="11430"/>
            <wp:wrapTopAndBottom/>
            <wp:docPr id="758" name="Shape 758"/>
            <wp:cNvGraphicFramePr/>
            <a:graphic xmlns:a="http://schemas.openxmlformats.org/drawingml/2006/main">
              <a:graphicData uri="http://schemas.openxmlformats.org/drawingml/2006/picture">
                <pic:pic xmlns:pic="http://schemas.openxmlformats.org/drawingml/2006/picture">
                  <pic:nvPicPr>
                    <pic:cNvPr id="758" name="Shape 758"/>
                    <pic:cNvPicPr/>
                  </pic:nvPicPr>
                  <pic:blipFill>
                    <a:blip r:embed="rId265"/>
                    <a:stretch>
                      <a:fillRect/>
                    </a:stretch>
                  </pic:blipFill>
                  <pic:spPr>
                    <a:xfrm>
                      <a:off x="0" y="0"/>
                      <a:ext cx="316865" cy="73152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273050</wp:posOffset>
                </wp:positionH>
                <wp:positionV relativeFrom="paragraph">
                  <wp:posOffset>2453640</wp:posOffset>
                </wp:positionV>
                <wp:extent cx="210185" cy="130810"/>
                <wp:effectExtent l="0" t="0" r="0" b="0"/>
                <wp:wrapNone/>
                <wp:docPr id="760" name="Shape 760"/>
                <wp:cNvGraphicFramePr/>
                <a:graphic xmlns:a="http://schemas.openxmlformats.org/drawingml/2006/main">
                  <a:graphicData uri="http://schemas.microsoft.com/office/word/2010/wordprocessingShape">
                    <wps:wsp>
                      <wps:cNvSpPr txBox="1"/>
                      <wps:spPr>
                        <a:xfrm>
                          <a:off x="0" y="0"/>
                          <a:ext cx="210185" cy="13081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图例</w:t>
                            </w:r>
                          </w:p>
                        </w:txbxContent>
                      </wps:txbx>
                      <wps:bodyPr lIns="0" tIns="0" rIns="0" bIns="0">
                        <a:noAutofit/>
                      </wps:bodyPr>
                    </wps:wsp>
                  </a:graphicData>
                </a:graphic>
              </wp:anchor>
            </w:drawing>
          </mc:Choice>
          <mc:Fallback>
            <w:pict>
              <v:shape id="Shape 760" o:spid="_x0000_s1026" o:spt="202" type="#_x0000_t202" style="position:absolute;left:0pt;margin-left:21.5pt;margin-top:193.2pt;height:10.3pt;width:16.55pt;mso-position-horizontal-relative:margin;z-index:503316480;mso-width-relative:page;mso-height-relative:page;" filled="f" stroked="f" coordsize="21600,21600" o:gfxdata="UEsDBAoAAAAAAIdO4kAAAAAAAAAAAAAAAAAEAAAAZHJzL1BLAwQUAAAACACHTuJAOpzzJdgAAAAJ&#10;AQAADwAAAGRycy9kb3ducmV2LnhtbE2PzU7DMBCE70i8g7WVuFE7tEpLGqdCCE5IiDQcODrxNoka&#10;r0Ps/vD2LKdyHM1o5pt8e3GDOOEUek8akrkCgdR421Or4bN6vV+DCNGQNYMn1PCDAbbF7U1uMuvP&#10;VOJpF1vBJRQyo6GLccykDE2HzoS5H5HY2/vJmchyaqWdzJnL3SAflEqlMz3xQmdGfO6wOeyOTsPT&#10;F5Uv/fd7/VHuy76qHhW9pQet72aJ2oCIeInXMPzhMzoUzFT7I9kgBg3LBV+JGhbrdAmCA6s0AVGz&#10;oVYKZJHL/w+KX1BLAwQUAAAACACHTuJABGrknIcBAAAZAwAADgAAAGRycy9lMm9Eb2MueG1srVLB&#10;TsMwDL0j8Q9R7qztEGOq1k2gaQgJAdLgA7I0WSM1cZRka/f3OFm3IbghLo5jO8/Pz5ktet2SvXBe&#10;galoMcopEYZDrcy2op8fq5spJT4wU7MWjKjoQXi6mF9fzTpbijE00NbCEQQxvuxsRZsQbJllnjdC&#10;Mz8CKwwmJTjNAl7dNqsd6xBdt9k4zydZB662DrjwHqPLY5LOE76Ugoc3Kb0IpK0ocgvJumQ30Wbz&#10;GSu3jtlG8YEG+wMLzZTBpmeoJQuM7Jz6BaUVd+BBhhEHnYGUios0A05T5D+mWTfMijQLiuPtWSb/&#10;f7D8df/uiKorej9BfQzTuKTUl8QAytNZX2LV2mJd6B+hxzWf4h6DcepeOh1PnIdgHoEOZ3FFHwjH&#10;4LjIi+kdJRxTxW0+LRJ6dnlsnQ9PAjSJTkUd7i5JyvYvPiARLD2VxF4GVqptYzwyPDKJXug3/UB7&#10;A/UBWbfPBhWL2z857uRsBucI+LALIFXqFZGOz4cGqH+iMPyVuODv91R1+dHz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Dqc8yXYAAAACQEAAA8AAAAAAAAAAQAgAAAAIgAAAGRycy9kb3ducmV2Lnht&#10;bFBLAQIUABQAAAAIAIdO4kAEauSchwEAABkDAAAOAAAAAAAAAAEAIAAAACcBAABkcnMvZTJvRG9j&#10;LnhtbFBLBQYAAAAABgAGAFkBAAAgBQ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图例</w:t>
                      </w:r>
                    </w:p>
                  </w:txbxContent>
                </v:textbox>
              </v:shape>
            </w:pict>
          </mc:Fallback>
        </mc:AlternateContent>
      </w:r>
      <w:r>
        <mc:AlternateContent>
          <mc:Choice Requires="wps">
            <w:drawing>
              <wp:anchor distT="1639570" distB="807720" distL="0" distR="0" simplePos="0" relativeHeight="125830144" behindDoc="0" locked="0" layoutInCell="1" allowOverlap="1">
                <wp:simplePos x="0" y="0"/>
                <wp:positionH relativeFrom="margin">
                  <wp:posOffset>562610</wp:posOffset>
                </wp:positionH>
                <wp:positionV relativeFrom="paragraph">
                  <wp:posOffset>1639570</wp:posOffset>
                </wp:positionV>
                <wp:extent cx="542290" cy="137160"/>
                <wp:effectExtent l="0" t="0" r="0" b="0"/>
                <wp:wrapTopAndBottom/>
                <wp:docPr id="762" name="Shape 762"/>
                <wp:cNvGraphicFramePr/>
                <a:graphic xmlns:a="http://schemas.openxmlformats.org/drawingml/2006/main">
                  <a:graphicData uri="http://schemas.microsoft.com/office/word/2010/wordprocessingShape">
                    <wps:wsp>
                      <wps:cNvSpPr txBox="1"/>
                      <wps:spPr>
                        <a:xfrm>
                          <a:off x="0" y="0"/>
                          <a:ext cx="542290" cy="137160"/>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17"/>
                                <w:szCs w:val="17"/>
                              </w:rPr>
                            </w:pPr>
                            <w:r>
                              <w:rPr>
                                <w:rFonts w:ascii="Arial" w:hAnsi="Arial" w:eastAsia="Arial" w:cs="Arial"/>
                                <w:b/>
                                <w:bCs/>
                                <w:color w:val="676767"/>
                                <w:spacing w:val="0"/>
                                <w:w w:val="100"/>
                                <w:position w:val="0"/>
                                <w:sz w:val="17"/>
                                <w:szCs w:val="17"/>
                                <w:lang w:val="en-US" w:eastAsia="en-US" w:bidi="en-US"/>
                              </w:rPr>
                              <w:t>U^800-40m</w:t>
                            </w:r>
                          </w:p>
                        </w:txbxContent>
                      </wps:txbx>
                      <wps:bodyPr wrap="none" lIns="0" tIns="0" rIns="0" bIns="0">
                        <a:noAutofit/>
                      </wps:bodyPr>
                    </wps:wsp>
                  </a:graphicData>
                </a:graphic>
              </wp:anchor>
            </w:drawing>
          </mc:Choice>
          <mc:Fallback>
            <w:pict>
              <v:shape id="Shape 762" o:spid="_x0000_s1026" o:spt="202" type="#_x0000_t202" style="position:absolute;left:0pt;margin-left:44.3pt;margin-top:129.1pt;height:10.8pt;width:42.7pt;mso-position-horizontal-relative:margin;mso-wrap-distance-bottom:63.6pt;mso-wrap-distance-top:129.1pt;mso-wrap-style:none;z-index:125830144;mso-width-relative:page;mso-height-relative:page;" filled="f" stroked="f" coordsize="21600,21600" o:gfxdata="UEsDBAoAAAAAAIdO4kAAAAAAAAAAAAAAAAAEAAAAZHJzL1BLAwQUAAAACACHTuJAp3/0I9cAAAAK&#10;AQAADwAAAGRycy9kb3ducmV2LnhtbE2PsU7DMBCGdyTewTokNmongtaEOB0QjFRqYWFz4muSNj5H&#10;ttOGt8ed2vHuPv33/eV6tgM7oQ+9IwXZQgBDapzpqVXw8/35JIGFqMnowREq+MMA6+r+rtSFcWfa&#10;4mkXW5ZCKBRaQRfjWHAemg6tDgs3IqXb3nmrYxp9y43X5xRuB54LseRW95Q+dHrE9w6b426yCvZf&#10;m+PhY9qKQysk/mYe5zrbKPX4kIk3YBHneIXhop/UoUpOtZvIBDYokHKZSAX5i8yBXYDVcypXp83q&#10;VQKvSn5bofoHUEsDBBQAAAAIAIdO4kDYfo5FkAEAACUDAAAOAAAAZHJzL2Uyb0RvYy54bWytUsFO&#10;wzAMvSPxD1HurFuBDap1E2gaQkKANPiALE3WSE0cJdna/T1O1m0IboiL69ju8/Ozp/NON2QnnFdg&#10;SjoaDCkRhkOlzKaknx/LqztKfGCmYg0YUdK98HQ+u7yYtrYQOdTQVMIRBDG+aG1J6xBskWWe10Iz&#10;PwArDCYlOM0CPt0mqxxrEV03WT4cjrMWXGUdcOE9RheHJJ0lfCkFD29SehFIU1LkFpJ1ya6jzWZT&#10;Vmwcs7XiPQ32BxaaKYNNT1ALFhjZOvULSivuwIMMAw46AykVF2kGnGY0/DHNqmZWpFlQHG9PMvn/&#10;g+Wvu3dHVFXSyTinxDCNS0p9SQygPK31BVatLNaF7hE6XPMx7jEYp+6k0/GL8xDMo9D7k7iiC4Rj&#10;8PYmz+8xwzE1up6Mxkn87PyzdT48CdAkOiV1uLskKdu9+IBEsPRYEnsZWKqmifHI8MAkeqFbdz3t&#10;NVR7ZN3iektq8P4oaZ4Nqhcv4ei4o7PunQP4wzaAVKlvRD1A9c1wF4lOfzdx2d/fqep83bM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p3/0I9cAAAAKAQAADwAAAAAAAAABACAAAAAiAAAAZHJzL2Rv&#10;d25yZXYueG1sUEsBAhQAFAAAAAgAh07iQNh+jkWQAQAAJQMAAA4AAAAAAAAAAQAgAAAAJgEAAGRy&#10;cy9lMm9Eb2MueG1sUEsFBgAAAAAGAAYAWQEAACgFA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rPr>
                          <w:sz w:val="17"/>
                          <w:szCs w:val="17"/>
                        </w:rPr>
                      </w:pPr>
                      <w:r>
                        <w:rPr>
                          <w:rFonts w:ascii="Arial" w:hAnsi="Arial" w:eastAsia="Arial" w:cs="Arial"/>
                          <w:b/>
                          <w:bCs/>
                          <w:color w:val="676767"/>
                          <w:spacing w:val="0"/>
                          <w:w w:val="100"/>
                          <w:position w:val="0"/>
                          <w:sz w:val="17"/>
                          <w:szCs w:val="17"/>
                          <w:lang w:val="en-US" w:eastAsia="en-US" w:bidi="en-US"/>
                        </w:rPr>
                        <w:t>U^800-40m</w:t>
                      </w:r>
                    </w:p>
                  </w:txbxContent>
                </v:textbox>
                <w10:wrap type="topAndBottom"/>
              </v:shape>
            </w:pict>
          </mc:Fallback>
        </mc:AlternateContent>
      </w:r>
      <w:r>
        <mc:AlternateContent>
          <mc:Choice Requires="wps">
            <w:drawing>
              <wp:anchor distT="1642110" distB="427355" distL="0" distR="0" simplePos="0" relativeHeight="125830144" behindDoc="0" locked="0" layoutInCell="1" allowOverlap="1">
                <wp:simplePos x="0" y="0"/>
                <wp:positionH relativeFrom="margin">
                  <wp:posOffset>1239520</wp:posOffset>
                </wp:positionH>
                <wp:positionV relativeFrom="paragraph">
                  <wp:posOffset>1642110</wp:posOffset>
                </wp:positionV>
                <wp:extent cx="1432560" cy="514985"/>
                <wp:effectExtent l="0" t="0" r="0" b="0"/>
                <wp:wrapTopAndBottom/>
                <wp:docPr id="764" name="Shape 764"/>
                <wp:cNvGraphicFramePr/>
                <a:graphic xmlns:a="http://schemas.openxmlformats.org/drawingml/2006/main">
                  <a:graphicData uri="http://schemas.microsoft.com/office/word/2010/wordprocessingShape">
                    <wps:wsp>
                      <wps:cNvSpPr txBox="1"/>
                      <wps:spPr>
                        <a:xfrm>
                          <a:off x="0" y="0"/>
                          <a:ext cx="1432560" cy="514985"/>
                        </a:xfrm>
                        <a:prstGeom prst="rect">
                          <a:avLst/>
                        </a:prstGeom>
                        <a:noFill/>
                      </wps:spPr>
                      <wps:txbx>
                        <w:txbxContent>
                          <w:p>
                            <w:pPr>
                              <w:pStyle w:val="9"/>
                              <w:keepNext w:val="0"/>
                              <w:keepLines w:val="0"/>
                              <w:widowControl w:val="0"/>
                              <w:shd w:val="clear" w:color="auto" w:fill="auto"/>
                              <w:bidi w:val="0"/>
                              <w:spacing w:before="0" w:after="380" w:line="240" w:lineRule="auto"/>
                              <w:ind w:left="1420" w:right="0" w:firstLine="0"/>
                              <w:jc w:val="left"/>
                              <w:rPr>
                                <w:sz w:val="13"/>
                                <w:szCs w:val="13"/>
                              </w:rPr>
                            </w:pPr>
                            <w:r>
                              <w:rPr>
                                <w:rFonts w:ascii="Arial" w:hAnsi="Arial" w:eastAsia="Arial" w:cs="Arial"/>
                                <w:b/>
                                <w:bCs/>
                                <w:color w:val="7C7C7C"/>
                                <w:spacing w:val="0"/>
                                <w:w w:val="100"/>
                                <w:position w:val="0"/>
                                <w:sz w:val="13"/>
                                <w:szCs w:val="13"/>
                                <w:lang w:val="en-US" w:eastAsia="en-US" w:bidi="en-US"/>
                              </w:rPr>
                              <w:t>3#©800T0m</w:t>
                            </w:r>
                          </w:p>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新 建 路</w:t>
                            </w:r>
                          </w:p>
                        </w:txbxContent>
                      </wps:txbx>
                      <wps:bodyPr lIns="0" tIns="0" rIns="0" bIns="0">
                        <a:noAutofit/>
                      </wps:bodyPr>
                    </wps:wsp>
                  </a:graphicData>
                </a:graphic>
              </wp:anchor>
            </w:drawing>
          </mc:Choice>
          <mc:Fallback>
            <w:pict>
              <v:shape id="Shape 764" o:spid="_x0000_s1026" o:spt="202" type="#_x0000_t202" style="position:absolute;left:0pt;margin-left:97.6pt;margin-top:129.3pt;height:40.55pt;width:112.8pt;mso-position-horizontal-relative:margin;mso-wrap-distance-bottom:33.65pt;mso-wrap-distance-top:129.3pt;z-index:125830144;mso-width-relative:page;mso-height-relative:page;" filled="f" stroked="f" coordsize="21600,21600" o:gfxdata="UEsDBAoAAAAAAIdO4kAAAAAAAAAAAAAAAAAEAAAAZHJzL1BLAwQUAAAACACHTuJA1cbM7toAAAAL&#10;AQAADwAAAGRycy9kb3ducmV2LnhtbE2Py07DMBBF90j8gzWV2FG7KQ1NGqdCCFZIqGlYsHRiN7Ea&#10;j0PsPvh7hhUsr+bozrnF9uoGdjZTsB4lLOYCmMHWa4udhI/69X4NLESFWg0ejYRvE2Bb3t4UKtf+&#10;gpU572PHqARDriT0MY4556HtjVNh7keDdDv4yalIceq4ntSFyt3AEyFS7pRF+tCr0Tz3pj3uT07C&#10;0ydWL/brvdlVh8rWdSbwLT1KeTdbiA2waK7xD4ZffVKHkpwaf0Id2EA5WyWESkhW6xQYEQ+JoDGN&#10;hOUyewReFvz/hvIHUEsDBBQAAAAIAIdO4kBDtTujiAEAABoDAAAOAAAAZHJzL2Uyb0RvYy54bWyt&#10;UttOAyEQfTfxHwjvdtva1rrpttEYjYlRE/UDKAtdkoUhgN3t3zuwu63RN+MLDHM5c+YMq02ra7IX&#10;ziswBZ2MxpQIw6FUZlfQj/f7iyUlPjBTshqMKOhBeLpZn5+tGpuLKVRQl8IRBDE+b2xBqxBsnmWe&#10;V0IzPwIrDAYlOM0CPt0uKx1rEF3X2XQ8XmQNuNI64MJ79N51QbpO+FIKHl6k9CKQuqDILaTTpXMb&#10;z2y9YvnOMVsp3tNgf2ChmTLY9Ah1xwIjn079gtKKO/Agw4iDzkBKxUWaAaeZjH9M81YxK9IsKI63&#10;R5n8/8Hy5/2rI6os6NViRolhGpeU+pLoQHka63PMerOYF9pbaHHNg9+jM07dSqfjjfMQjKPQh6O4&#10;og2Ex6LZ5XS+wBDH2Hwyu17OI0x2qrbOhwcBmkSjoA6XlzRl+ycfutQhJTYzcK/qOvojxY5KtEK7&#10;bXveWygPSLt+NChZXP9guMHY9kYHePMZQKrUKyJ15X0DXEBi23+WuOHv75R1+tLr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XGzO7aAAAACwEAAA8AAAAAAAAAAQAgAAAAIgAAAGRycy9kb3ducmV2&#10;LnhtbFBLAQIUABQAAAAIAIdO4kBDtTujiAEAABoDAAAOAAAAAAAAAAEAIAAAACkBAABkcnMvZTJv&#10;RG9jLnhtbFBLBQYAAAAABgAGAFkBAAAjBQAAAAA=&#10;">
                <v:fill on="f" focussize="0,0"/>
                <v:stroke on="f"/>
                <v:imagedata o:title=""/>
                <o:lock v:ext="edit" aspectratio="f"/>
                <v:textbox inset="0mm,0mm,0mm,0mm">
                  <w:txbxContent>
                    <w:p>
                      <w:pPr>
                        <w:pStyle w:val="9"/>
                        <w:keepNext w:val="0"/>
                        <w:keepLines w:val="0"/>
                        <w:widowControl w:val="0"/>
                        <w:shd w:val="clear" w:color="auto" w:fill="auto"/>
                        <w:bidi w:val="0"/>
                        <w:spacing w:before="0" w:after="380" w:line="240" w:lineRule="auto"/>
                        <w:ind w:left="1420" w:right="0" w:firstLine="0"/>
                        <w:jc w:val="left"/>
                        <w:rPr>
                          <w:sz w:val="13"/>
                          <w:szCs w:val="13"/>
                        </w:rPr>
                      </w:pPr>
                      <w:r>
                        <w:rPr>
                          <w:rFonts w:ascii="Arial" w:hAnsi="Arial" w:eastAsia="Arial" w:cs="Arial"/>
                          <w:b/>
                          <w:bCs/>
                          <w:color w:val="7C7C7C"/>
                          <w:spacing w:val="0"/>
                          <w:w w:val="100"/>
                          <w:position w:val="0"/>
                          <w:sz w:val="13"/>
                          <w:szCs w:val="13"/>
                          <w:lang w:val="en-US" w:eastAsia="en-US" w:bidi="en-US"/>
                        </w:rPr>
                        <w:t>3#©800T0m</w:t>
                      </w:r>
                    </w:p>
                    <w:p>
                      <w:pPr>
                        <w:pStyle w:val="19"/>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新 建 路</w:t>
                      </w:r>
                    </w:p>
                  </w:txbxContent>
                </v:textbox>
                <w10:wrap type="topAndBottom"/>
              </v:shape>
            </w:pict>
          </mc:Fallback>
        </mc:AlternateContent>
      </w:r>
      <w:r>
        <mc:AlternateContent>
          <mc:Choice Requires="wps">
            <w:drawing>
              <wp:anchor distT="1691005" distB="686435" distL="0" distR="0" simplePos="0" relativeHeight="125830144" behindDoc="0" locked="0" layoutInCell="1" allowOverlap="1">
                <wp:simplePos x="0" y="0"/>
                <wp:positionH relativeFrom="margin">
                  <wp:posOffset>2887980</wp:posOffset>
                </wp:positionH>
                <wp:positionV relativeFrom="paragraph">
                  <wp:posOffset>1691005</wp:posOffset>
                </wp:positionV>
                <wp:extent cx="795655" cy="207010"/>
                <wp:effectExtent l="0" t="0" r="0" b="0"/>
                <wp:wrapTopAndBottom/>
                <wp:docPr id="766" name="Shape 766"/>
                <wp:cNvGraphicFramePr/>
                <a:graphic xmlns:a="http://schemas.openxmlformats.org/drawingml/2006/main">
                  <a:graphicData uri="http://schemas.microsoft.com/office/word/2010/wordprocessingShape">
                    <wps:wsp>
                      <wps:cNvSpPr txBox="1"/>
                      <wps:spPr>
                        <a:xfrm>
                          <a:off x="0" y="0"/>
                          <a:ext cx="795655" cy="207010"/>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676767"/>
                                <w:spacing w:val="0"/>
                                <w:w w:val="100"/>
                                <w:position w:val="0"/>
                                <w:sz w:val="13"/>
                                <w:szCs w:val="13"/>
                              </w:rPr>
                              <w:t xml:space="preserve">4# </w:t>
                            </w:r>
                            <w:r>
                              <w:rPr>
                                <w:color w:val="515151"/>
                                <w:spacing w:val="0"/>
                                <w:w w:val="100"/>
                                <w:position w:val="0"/>
                                <w:sz w:val="14"/>
                                <w:szCs w:val="14"/>
                              </w:rPr>
                              <w:t xml:space="preserve">惘 </w:t>
                            </w:r>
                            <w:r>
                              <w:rPr>
                                <w:rFonts w:ascii="Arial" w:hAnsi="Arial" w:eastAsia="Arial" w:cs="Arial"/>
                                <w:b/>
                                <w:bCs/>
                                <w:color w:val="676767"/>
                                <w:spacing w:val="0"/>
                                <w:w w:val="100"/>
                                <w:position w:val="0"/>
                                <w:sz w:val="13"/>
                                <w:szCs w:val="13"/>
                                <w:lang w:val="en-US" w:eastAsia="en-US" w:bidi="en-US"/>
                              </w:rPr>
                              <w:t xml:space="preserve">OOTOm </w:t>
                            </w:r>
                            <w:r>
                              <w:rPr>
                                <w:rFonts w:ascii="Arial" w:hAnsi="Arial" w:eastAsia="Arial" w:cs="Arial"/>
                                <w:b/>
                                <w:bCs/>
                                <w:color w:val="515151"/>
                                <w:spacing w:val="0"/>
                                <w:w w:val="100"/>
                                <w:position w:val="0"/>
                                <w:sz w:val="13"/>
                                <w:szCs w:val="13"/>
                              </w:rPr>
                              <w:t>/</w:t>
                            </w:r>
                          </w:p>
                        </w:txbxContent>
                      </wps:txbx>
                      <wps:bodyPr wrap="none" lIns="0" tIns="0" rIns="0" bIns="0">
                        <a:noAutofit/>
                      </wps:bodyPr>
                    </wps:wsp>
                  </a:graphicData>
                </a:graphic>
              </wp:anchor>
            </w:drawing>
          </mc:Choice>
          <mc:Fallback>
            <w:pict>
              <v:shape id="Shape 766" o:spid="_x0000_s1026" o:spt="202" type="#_x0000_t202" style="position:absolute;left:0pt;margin-left:227.4pt;margin-top:133.15pt;height:16.3pt;width:62.65pt;mso-position-horizontal-relative:margin;mso-wrap-distance-bottom:54.05pt;mso-wrap-distance-top:133.15pt;mso-wrap-style:none;z-index:125830144;mso-width-relative:page;mso-height-relative:page;" filled="f" stroked="f" coordsize="21600,21600" o:gfxdata="UEsDBAoAAAAAAIdO4kAAAAAAAAAAAAAAAAAEAAAAZHJzL1BLAwQUAAAACACHTuJA9KsBGNkAAAAL&#10;AQAADwAAAGRycy9kb3ducmV2LnhtbE2PwU7DMBBE70j8g7VI3Kjt0kZpiNMDgiOV2nLh5sTbJG1s&#10;R7bThr9nOcFxZ0czb8rtbAd2xRB77xTIhQCGrvGmd62Cz+P7Uw4sJu2MHrxDBd8YYVvd35W6MP7m&#10;9ng9pJZRiIuFVtClNBacx6ZDq+PCj+jod/LB6kRnaLkJ+kbhduBLITJude+oodMjvnbYXA6TVXD6&#10;2F3Ob9NenFuR45cMONdyp9TjgxQvwBLO6c8Mv/iEDhUx1X5yJrJBwWq9IvSkYJllz8DIsc6FBFaT&#10;ssk3wKuS/99Q/QBQSwMEFAAAAAgAh07iQHNGvASPAQAAJQMAAA4AAABkcnMvZTJvRG9jLnhtbK1S&#10;wU7DMAy9I/EPUe6s3aRtUK2bQNMQEgKkwQdkabJGauIoydbu73HSbiC4IS6uY7vP79lerDrdkKNw&#10;XoEp6XiUUyIMh0qZfUk/3jc3t5T4wEzFGjCipCfh6Wp5fbVobSEmUENTCUcQxPiitSWtQ7BFlnle&#10;C838CKwwmJTgNAv4dPuscqxFdN1kkzyfZS24yjrgwnuMrvskXSZ8KQUPr1J6EUhTUuQWknXJ7qLN&#10;lgtW7B2zteIDDfYHFpopg00vUGsWGDk49QtKK+7AgwwjDjoDKRUXSQOqGec/1GxrZkXSgsPx9jIm&#10;/3+w/OX45oiqSjqfzSgxTOOSUl8SAzie1voCq7YW60L3AB2u+Rz3GIyqO+l0/KIegnkc9OkyXNEF&#10;wjE4v5vOplNKOKYm+RzVRpTs62frfHgUoEl0Supwd2mk7PjsQ196Lom9DGxU08R4ZNgziV7odt1A&#10;ewfVCVm3uN6SGrw/Spong9OLl3B23NnZDU4Pfn8IIFXqG1F7qKEZ7iIxH+4mLvv7O1V9Xffy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SrARjZAAAACwEAAA8AAAAAAAAAAQAgAAAAIgAAAGRycy9k&#10;b3ducmV2LnhtbFBLAQIUABQAAAAIAIdO4kBzRrwEjwEAACUDAAAOAAAAAAAAAAEAIAAAACgBAABk&#10;cnMvZTJvRG9jLnhtbFBLBQYAAAAABgAGAFkBAAApBQ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rPr>
                          <w:sz w:val="13"/>
                          <w:szCs w:val="13"/>
                        </w:rPr>
                      </w:pPr>
                      <w:r>
                        <w:rPr>
                          <w:rFonts w:ascii="Arial" w:hAnsi="Arial" w:eastAsia="Arial" w:cs="Arial"/>
                          <w:b/>
                          <w:bCs/>
                          <w:color w:val="676767"/>
                          <w:spacing w:val="0"/>
                          <w:w w:val="100"/>
                          <w:position w:val="0"/>
                          <w:sz w:val="13"/>
                          <w:szCs w:val="13"/>
                        </w:rPr>
                        <w:t xml:space="preserve">4# </w:t>
                      </w:r>
                      <w:r>
                        <w:rPr>
                          <w:color w:val="515151"/>
                          <w:spacing w:val="0"/>
                          <w:w w:val="100"/>
                          <w:position w:val="0"/>
                          <w:sz w:val="14"/>
                          <w:szCs w:val="14"/>
                        </w:rPr>
                        <w:t xml:space="preserve">惘 </w:t>
                      </w:r>
                      <w:r>
                        <w:rPr>
                          <w:rFonts w:ascii="Arial" w:hAnsi="Arial" w:eastAsia="Arial" w:cs="Arial"/>
                          <w:b/>
                          <w:bCs/>
                          <w:color w:val="676767"/>
                          <w:spacing w:val="0"/>
                          <w:w w:val="100"/>
                          <w:position w:val="0"/>
                          <w:sz w:val="13"/>
                          <w:szCs w:val="13"/>
                          <w:lang w:val="en-US" w:eastAsia="en-US" w:bidi="en-US"/>
                        </w:rPr>
                        <w:t xml:space="preserve">OOTOm </w:t>
                      </w:r>
                      <w:r>
                        <w:rPr>
                          <w:rFonts w:ascii="Arial" w:hAnsi="Arial" w:eastAsia="Arial" w:cs="Arial"/>
                          <w:b/>
                          <w:bCs/>
                          <w:color w:val="515151"/>
                          <w:spacing w:val="0"/>
                          <w:w w:val="100"/>
                          <w:position w:val="0"/>
                          <w:sz w:val="13"/>
                          <w:szCs w:val="13"/>
                        </w:rPr>
                        <w:t>/</w:t>
                      </w:r>
                    </w:p>
                  </w:txbxContent>
                </v:textbox>
                <w10:wrap type="topAndBottom"/>
              </v:shape>
            </w:pict>
          </mc:Fallback>
        </mc:AlternateContent>
      </w:r>
    </w:p>
    <w:p>
      <w:pPr>
        <w:pStyle w:val="19"/>
        <w:keepNext w:val="0"/>
        <w:keepLines w:val="0"/>
        <w:widowControl w:val="0"/>
        <w:shd w:val="clear" w:color="auto" w:fill="auto"/>
        <w:bidi w:val="0"/>
        <w:spacing w:before="0" w:after="0" w:line="180" w:lineRule="exact"/>
        <w:ind w:left="1380" w:right="0" w:firstLine="20"/>
        <w:jc w:val="left"/>
        <w:rPr>
          <w:sz w:val="14"/>
          <w:szCs w:val="14"/>
        </w:rPr>
      </w:pPr>
      <w:r>
        <w:rPr>
          <w:color w:val="7C7C7C"/>
          <w:spacing w:val="0"/>
          <w:w w:val="100"/>
          <w:position w:val="0"/>
          <w:sz w:val="14"/>
          <w:szCs w:val="14"/>
        </w:rPr>
        <w:t>管道 检查井 连管</w:t>
      </w:r>
    </w:p>
    <w:p>
      <w:pPr>
        <w:pStyle w:val="9"/>
        <w:keepNext w:val="0"/>
        <w:keepLines w:val="0"/>
        <w:widowControl w:val="0"/>
        <w:shd w:val="clear" w:color="auto" w:fill="auto"/>
        <w:tabs>
          <w:tab w:val="left" w:pos="1338"/>
        </w:tabs>
        <w:bidi w:val="0"/>
        <w:spacing w:before="0" w:after="0" w:line="240" w:lineRule="auto"/>
        <w:ind w:left="0" w:right="0" w:firstLine="860"/>
        <w:jc w:val="left"/>
        <w:rPr>
          <w:sz w:val="14"/>
          <w:szCs w:val="14"/>
        </w:rPr>
      </w:pPr>
      <w:r>
        <w:rPr>
          <w:rFonts w:ascii="Arial" w:hAnsi="Arial" w:eastAsia="Arial" w:cs="Arial"/>
          <w:b/>
          <w:bCs/>
          <w:color w:val="7C7C7C"/>
          <w:spacing w:val="0"/>
          <w:w w:val="100"/>
          <w:position w:val="0"/>
          <w:sz w:val="13"/>
          <w:szCs w:val="13"/>
          <w:u w:val="single"/>
        </w:rPr>
        <w:t>I——</w:t>
      </w:r>
      <w:r>
        <w:rPr>
          <w:rFonts w:ascii="Arial" w:hAnsi="Arial" w:eastAsia="Arial" w:cs="Arial"/>
          <w:b/>
          <w:bCs/>
          <w:color w:val="7C7C7C"/>
          <w:spacing w:val="0"/>
          <w:w w:val="100"/>
          <w:position w:val="0"/>
          <w:sz w:val="13"/>
          <w:szCs w:val="13"/>
          <w:u w:val="single"/>
          <w:lang w:val="en-US" w:eastAsia="en-US" w:bidi="en-US"/>
        </w:rPr>
        <w:t>■</w:t>
      </w:r>
      <w:r>
        <w:rPr>
          <w:rFonts w:ascii="Arial" w:hAnsi="Arial" w:eastAsia="Arial" w:cs="Arial"/>
          <w:b/>
          <w:bCs/>
          <w:color w:val="7C7C7C"/>
          <w:spacing w:val="0"/>
          <w:w w:val="100"/>
          <w:position w:val="0"/>
          <w:sz w:val="13"/>
          <w:szCs w:val="13"/>
          <w:lang w:val="en-US" w:eastAsia="en-US" w:bidi="en-US"/>
        </w:rPr>
        <w:tab/>
      </w:r>
      <w:r>
        <w:rPr>
          <w:rFonts w:ascii="Arial" w:hAnsi="Arial" w:eastAsia="Arial" w:cs="Arial"/>
          <w:b/>
          <w:bCs/>
          <w:color w:val="7C7C7C"/>
          <w:spacing w:val="0"/>
          <w:w w:val="100"/>
          <w:position w:val="0"/>
          <w:sz w:val="13"/>
          <w:szCs w:val="13"/>
          <w:lang w:val="en-US" w:eastAsia="en-US" w:bidi="en-US"/>
        </w:rPr>
        <w:t xml:space="preserve">A </w:t>
      </w:r>
      <w:r>
        <w:rPr>
          <w:rFonts w:ascii="Arial" w:hAnsi="Arial" w:eastAsia="Arial" w:cs="Arial"/>
          <w:b/>
          <w:bCs/>
          <w:color w:val="7C7C7C"/>
          <w:spacing w:val="0"/>
          <w:w w:val="100"/>
          <w:position w:val="0"/>
          <w:sz w:val="13"/>
          <w:szCs w:val="13"/>
        </w:rPr>
        <w:t>0800</w:t>
      </w:r>
      <w:r>
        <w:rPr>
          <w:color w:val="7C7C7C"/>
          <w:spacing w:val="0"/>
          <w:w w:val="100"/>
          <w:position w:val="0"/>
          <w:sz w:val="14"/>
          <w:szCs w:val="14"/>
        </w:rPr>
        <w:t>沟管</w:t>
      </w:r>
      <w:r>
        <w:rPr>
          <w:rFonts w:ascii="Arial" w:hAnsi="Arial" w:eastAsia="Arial" w:cs="Arial"/>
          <w:b/>
          <w:bCs/>
          <w:color w:val="7C7C7C"/>
          <w:spacing w:val="0"/>
          <w:w w:val="100"/>
          <w:position w:val="0"/>
          <w:sz w:val="13"/>
          <w:szCs w:val="13"/>
          <w:lang w:val="en-US" w:eastAsia="en-US" w:bidi="en-US"/>
        </w:rPr>
        <w:t>20m</w:t>
      </w:r>
      <w:r>
        <w:rPr>
          <w:color w:val="7C7C7C"/>
          <w:spacing w:val="0"/>
          <w:w w:val="100"/>
          <w:position w:val="0"/>
          <w:sz w:val="14"/>
          <w:szCs w:val="14"/>
        </w:rPr>
        <w:t>长</w:t>
      </w:r>
    </w:p>
    <w:p>
      <w:pPr>
        <w:pStyle w:val="9"/>
        <w:keepNext w:val="0"/>
        <w:keepLines w:val="0"/>
        <w:widowControl w:val="0"/>
        <w:shd w:val="clear" w:color="auto" w:fill="auto"/>
        <w:tabs>
          <w:tab w:val="left" w:pos="1309"/>
        </w:tabs>
        <w:bidi w:val="0"/>
        <w:spacing w:before="0" w:after="0" w:line="240" w:lineRule="auto"/>
        <w:ind w:left="0" w:right="0" w:firstLine="860"/>
        <w:jc w:val="left"/>
        <w:rPr>
          <w:sz w:val="13"/>
          <w:szCs w:val="13"/>
        </w:rPr>
      </w:pPr>
      <w:r>
        <w:rPr>
          <w:rFonts w:ascii="Arial" w:hAnsi="Arial" w:eastAsia="Arial" w:cs="Arial"/>
          <w:b/>
          <w:bCs/>
          <w:color w:val="7C7C7C"/>
          <w:spacing w:val="0"/>
          <w:w w:val="100"/>
          <w:position w:val="0"/>
          <w:sz w:val="13"/>
          <w:szCs w:val="13"/>
          <w:lang w:val="en-US" w:eastAsia="en-US" w:bidi="en-US"/>
        </w:rPr>
        <w:t>t=i</w:t>
      </w:r>
      <w:r>
        <w:rPr>
          <w:rFonts w:ascii="Arial" w:hAnsi="Arial" w:eastAsia="Arial" w:cs="Arial"/>
          <w:b/>
          <w:bCs/>
          <w:color w:val="7C7C7C"/>
          <w:spacing w:val="0"/>
          <w:w w:val="100"/>
          <w:position w:val="0"/>
          <w:sz w:val="13"/>
          <w:szCs w:val="13"/>
          <w:lang w:val="en-US" w:eastAsia="en-US" w:bidi="en-US"/>
        </w:rPr>
        <w:tab/>
      </w:r>
      <w:r>
        <w:rPr>
          <w:rFonts w:ascii="Arial" w:hAnsi="Arial" w:eastAsia="Arial" w:cs="Arial"/>
          <w:b/>
          <w:bCs/>
          <w:color w:val="7C7C7C"/>
          <w:spacing w:val="0"/>
          <w:w w:val="100"/>
          <w:position w:val="0"/>
          <w:sz w:val="13"/>
          <w:szCs w:val="13"/>
          <w:lang w:val="en-US" w:eastAsia="en-US" w:bidi="en-US"/>
        </w:rPr>
        <w:t xml:space="preserve">B </w:t>
      </w:r>
      <w:r>
        <w:rPr>
          <w:color w:val="7C7C7C"/>
          <w:spacing w:val="0"/>
          <w:w w:val="100"/>
          <w:position w:val="0"/>
          <w:sz w:val="14"/>
          <w:szCs w:val="14"/>
        </w:rPr>
        <w:t>福石</w:t>
      </w:r>
      <w:r>
        <w:rPr>
          <w:rFonts w:ascii="Arial" w:hAnsi="Arial" w:eastAsia="Arial" w:cs="Arial"/>
          <w:b/>
          <w:bCs/>
          <w:color w:val="7C7C7C"/>
          <w:spacing w:val="0"/>
          <w:w w:val="100"/>
          <w:position w:val="0"/>
          <w:sz w:val="13"/>
          <w:szCs w:val="13"/>
          <w:lang w:val="en-US" w:eastAsia="en-US" w:bidi="en-US"/>
        </w:rPr>
        <w:t>6m3</w:t>
      </w:r>
    </w:p>
    <w:p>
      <w:pPr>
        <w:pStyle w:val="19"/>
        <w:keepNext w:val="0"/>
        <w:keepLines w:val="0"/>
        <w:widowControl w:val="0"/>
        <w:shd w:val="clear" w:color="auto" w:fill="auto"/>
        <w:bidi w:val="0"/>
        <w:spacing w:before="0" w:after="260" w:line="240" w:lineRule="auto"/>
        <w:ind w:left="0" w:right="0" w:firstLine="860"/>
        <w:jc w:val="left"/>
        <w:rPr>
          <w:sz w:val="14"/>
          <w:szCs w:val="14"/>
        </w:rPr>
      </w:pPr>
      <w:r>
        <w:rPr>
          <w:color w:val="7C7C7C"/>
          <w:spacing w:val="0"/>
          <w:w w:val="100"/>
          <w:position w:val="0"/>
          <w:sz w:val="14"/>
          <w:szCs w:val="14"/>
        </w:rPr>
        <w:t>«=| 进汞口</w:t>
      </w:r>
    </w:p>
    <w:p>
      <w:pPr>
        <w:pStyle w:val="37"/>
        <w:keepNext w:val="0"/>
        <w:keepLines w:val="0"/>
        <w:widowControl w:val="0"/>
        <w:shd w:val="clear" w:color="auto" w:fill="auto"/>
        <w:bidi w:val="0"/>
        <w:spacing w:before="0" w:after="720" w:line="240" w:lineRule="auto"/>
        <w:ind w:left="0" w:right="0" w:firstLine="0"/>
        <w:jc w:val="center"/>
      </w:pPr>
      <w:r>
        <w:rPr>
          <w:color w:val="7C7C7C"/>
          <w:spacing w:val="0"/>
          <w:w w:val="100"/>
          <w:position w:val="0"/>
        </w:rPr>
        <w:t>图</w:t>
      </w:r>
      <w:r>
        <w:rPr>
          <w:color w:val="7C7C7C"/>
          <w:spacing w:val="0"/>
          <w:w w:val="100"/>
          <w:position w:val="0"/>
          <w:sz w:val="14"/>
          <w:szCs w:val="14"/>
          <w:lang w:val="en-US" w:eastAsia="en-US" w:bidi="en-US"/>
        </w:rPr>
        <w:t>IK420061-2</w:t>
      </w:r>
      <w:r>
        <w:rPr>
          <w:color w:val="7C7C7C"/>
          <w:spacing w:val="0"/>
          <w:w w:val="100"/>
          <w:position w:val="0"/>
        </w:rPr>
        <w:t>砂、石堆放点布置图</w:t>
      </w:r>
    </w:p>
    <w:p>
      <w:pPr>
        <w:pStyle w:val="23"/>
        <w:keepNext w:val="0"/>
        <w:keepLines w:val="0"/>
        <w:widowControl w:val="0"/>
        <w:shd w:val="clear" w:color="auto" w:fill="auto"/>
        <w:bidi w:val="0"/>
        <w:spacing w:before="0" w:after="120" w:line="322" w:lineRule="exact"/>
        <w:ind w:left="0" w:right="0" w:firstLine="0"/>
        <w:jc w:val="left"/>
      </w:pPr>
      <w:r>
        <w:rPr>
          <w:rFonts w:ascii="Times New Roman" w:hAnsi="Times New Roman" w:eastAsia="Times New Roman" w:cs="Times New Roman"/>
          <w:b/>
          <w:bCs/>
          <w:color w:val="7C7C7C"/>
          <w:spacing w:val="0"/>
          <w:w w:val="100"/>
          <w:position w:val="0"/>
          <w:lang w:val="en-US" w:eastAsia="en-US" w:bidi="en-US"/>
        </w:rPr>
        <w:t>1K420062</w:t>
      </w:r>
      <w:r>
        <w:rPr>
          <w:color w:val="7C7C7C"/>
          <w:spacing w:val="0"/>
          <w:w w:val="100"/>
          <w:position w:val="0"/>
        </w:rPr>
        <w:t>环境保护管理的要点</w:t>
      </w:r>
    </w:p>
    <w:p>
      <w:pPr>
        <w:pStyle w:val="23"/>
        <w:keepNext w:val="0"/>
        <w:keepLines w:val="0"/>
        <w:widowControl w:val="0"/>
        <w:shd w:val="clear" w:color="auto" w:fill="auto"/>
        <w:bidi w:val="0"/>
        <w:spacing w:before="0" w:after="0" w:line="322" w:lineRule="exact"/>
        <w:ind w:left="0" w:right="0" w:firstLine="440"/>
        <w:jc w:val="left"/>
      </w:pPr>
      <w:r>
        <w:rPr>
          <w:color w:val="7C7C7C"/>
          <w:spacing w:val="0"/>
          <w:w w:val="100"/>
          <w:position w:val="0"/>
        </w:rPr>
        <w:t>工程环境保护管理是施工组织设计的重要组成部分，环境保护行政主管部门应当对建 设项目环境保护设施设计、施工、验收、投入生产或者使用情况，以及有关环境影响评价 文件确定的其他环境保护措施的落实情况，进行监督检查。</w:t>
      </w:r>
    </w:p>
    <w:p>
      <w:pPr>
        <w:pStyle w:val="23"/>
        <w:keepNext w:val="0"/>
        <w:keepLines w:val="0"/>
        <w:widowControl w:val="0"/>
        <w:shd w:val="clear" w:color="auto" w:fill="auto"/>
        <w:bidi w:val="0"/>
        <w:spacing w:before="0" w:after="180" w:line="322" w:lineRule="exact"/>
        <w:ind w:left="0" w:right="0" w:firstLine="440"/>
        <w:jc w:val="left"/>
      </w:pPr>
      <w:r>
        <w:rPr>
          <w:color w:val="7C7C7C"/>
          <w:spacing w:val="0"/>
          <w:w w:val="100"/>
          <w:position w:val="0"/>
        </w:rPr>
        <w:t>环境保护行政主管部门应当将建设项目有关环境违法信息记入社会诚信档案，及时向 社会公开违法者名单。</w:t>
      </w:r>
    </w:p>
    <w:p>
      <w:pPr>
        <w:pStyle w:val="23"/>
        <w:keepNext w:val="0"/>
        <w:keepLines w:val="0"/>
        <w:widowControl w:val="0"/>
        <w:shd w:val="clear" w:color="auto" w:fill="auto"/>
        <w:tabs>
          <w:tab w:val="left" w:pos="957"/>
        </w:tabs>
        <w:bidi w:val="0"/>
        <w:spacing w:before="0" w:after="0" w:line="320" w:lineRule="exact"/>
        <w:ind w:left="0" w:right="0" w:firstLine="420"/>
        <w:jc w:val="both"/>
      </w:pPr>
      <w:bookmarkStart w:id="4131" w:name="bookmark4135"/>
      <w:r>
        <w:rPr>
          <w:spacing w:val="0"/>
          <w:w w:val="100"/>
          <w:position w:val="0"/>
        </w:rPr>
        <w:t>一</w:t>
      </w:r>
      <w:bookmarkEnd w:id="4131"/>
      <w:r>
        <w:rPr>
          <w:spacing w:val="0"/>
          <w:w w:val="100"/>
          <w:position w:val="0"/>
        </w:rPr>
        <w:t>、</w:t>
      </w:r>
      <w:r>
        <w:rPr>
          <w:spacing w:val="0"/>
          <w:w w:val="100"/>
          <w:position w:val="0"/>
        </w:rPr>
        <w:tab/>
      </w:r>
      <w:r>
        <w:rPr>
          <w:spacing w:val="0"/>
          <w:w w:val="100"/>
          <w:position w:val="0"/>
        </w:rPr>
        <w:t>管理目标与基本要求</w:t>
      </w:r>
    </w:p>
    <w:p>
      <w:pPr>
        <w:pStyle w:val="23"/>
        <w:keepNext w:val="0"/>
        <w:keepLines w:val="0"/>
        <w:widowControl w:val="0"/>
        <w:numPr>
          <w:ilvl w:val="0"/>
          <w:numId w:val="709"/>
        </w:numPr>
        <w:shd w:val="clear" w:color="auto" w:fill="auto"/>
        <w:tabs>
          <w:tab w:val="left" w:pos="1162"/>
        </w:tabs>
        <w:bidi w:val="0"/>
        <w:spacing w:before="0" w:after="0" w:line="320" w:lineRule="exact"/>
        <w:ind w:left="0" w:right="0" w:firstLine="520"/>
        <w:jc w:val="both"/>
      </w:pPr>
      <w:bookmarkStart w:id="4132" w:name="bookmark4136"/>
      <w:bookmarkEnd w:id="4132"/>
      <w:r>
        <w:rPr>
          <w:spacing w:val="0"/>
          <w:w w:val="100"/>
          <w:position w:val="0"/>
        </w:rPr>
        <w:t>管理目标</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(1 )满足国家和当地政府主管部门有关规定。</w:t>
      </w:r>
    </w:p>
    <w:p>
      <w:pPr>
        <w:pStyle w:val="23"/>
        <w:keepNext w:val="0"/>
        <w:keepLines w:val="0"/>
        <w:widowControl w:val="0"/>
        <w:numPr>
          <w:ilvl w:val="0"/>
          <w:numId w:val="710"/>
        </w:numPr>
        <w:shd w:val="clear" w:color="auto" w:fill="auto"/>
        <w:bidi w:val="0"/>
        <w:spacing w:before="0" w:after="0" w:line="320" w:lineRule="exact"/>
        <w:ind w:left="0" w:right="0" w:firstLine="520"/>
        <w:jc w:val="both"/>
      </w:pPr>
      <w:bookmarkStart w:id="4133" w:name="bookmark4137"/>
      <w:bookmarkEnd w:id="4133"/>
      <w:r>
        <w:rPr>
          <w:spacing w:val="0"/>
          <w:w w:val="100"/>
          <w:position w:val="0"/>
        </w:rPr>
        <w:t>满足工程合同和施工组织设计要求。</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(3 )兑现投标文件承诺。</w:t>
      </w:r>
    </w:p>
    <w:p>
      <w:pPr>
        <w:pStyle w:val="23"/>
        <w:keepNext w:val="0"/>
        <w:keepLines w:val="0"/>
        <w:widowControl w:val="0"/>
        <w:numPr>
          <w:ilvl w:val="0"/>
          <w:numId w:val="709"/>
        </w:numPr>
        <w:shd w:val="clear" w:color="auto" w:fill="auto"/>
        <w:tabs>
          <w:tab w:val="left" w:pos="1162"/>
        </w:tabs>
        <w:bidi w:val="0"/>
        <w:spacing w:before="0" w:after="0" w:line="320" w:lineRule="exact"/>
        <w:ind w:left="0" w:right="0" w:firstLine="520"/>
        <w:jc w:val="both"/>
      </w:pPr>
      <w:bookmarkStart w:id="4134" w:name="bookmark4138"/>
      <w:bookmarkEnd w:id="4134"/>
      <w:r>
        <w:rPr>
          <w:spacing w:val="0"/>
          <w:w w:val="100"/>
          <w:position w:val="0"/>
        </w:rPr>
        <w:t>基本要求</w:t>
      </w:r>
    </w:p>
    <w:p>
      <w:pPr>
        <w:pStyle w:val="23"/>
        <w:keepNext w:val="0"/>
        <w:keepLines w:val="0"/>
        <w:widowControl w:val="0"/>
        <w:shd w:val="clear" w:color="auto" w:fill="auto"/>
        <w:bidi w:val="0"/>
        <w:spacing w:before="0" w:after="0" w:line="320" w:lineRule="exact"/>
        <w:ind w:left="0" w:right="0" w:firstLine="520"/>
        <w:jc w:val="both"/>
      </w:pPr>
      <w:r>
        <w:rPr>
          <w:spacing w:val="0"/>
          <w:w w:val="100"/>
          <w:position w:val="0"/>
        </w:rPr>
        <w:t>(1 )市政公用工程常常处于城镇区域，具有与市民近距离相处的特殊性，因而必须 在施工组织设计中贯彻绿色施工管理，详细安排好文明施工、安全生产施工和环境保护方 面措施，把对社会、环境的干扰和不良影响降至最低程度。</w:t>
      </w:r>
    </w:p>
    <w:p>
      <w:pPr>
        <w:pStyle w:val="23"/>
        <w:keepNext w:val="0"/>
        <w:keepLines w:val="0"/>
        <w:widowControl w:val="0"/>
        <w:numPr>
          <w:ilvl w:val="0"/>
          <w:numId w:val="711"/>
        </w:numPr>
        <w:shd w:val="clear" w:color="auto" w:fill="auto"/>
        <w:tabs>
          <w:tab w:val="left" w:pos="1050"/>
        </w:tabs>
        <w:bidi w:val="0"/>
        <w:spacing w:before="0" w:after="0" w:line="320" w:lineRule="exact"/>
        <w:ind w:left="0" w:right="0" w:firstLine="520"/>
        <w:jc w:val="both"/>
      </w:pPr>
      <w:bookmarkStart w:id="4135" w:name="bookmark4139"/>
      <w:bookmarkEnd w:id="4135"/>
      <w:r>
        <w:rPr>
          <w:spacing w:val="0"/>
          <w:w w:val="100"/>
          <w:position w:val="0"/>
        </w:rPr>
        <w:t>文明施工做到组织落实、责任落实、形成网络，项目部每月应进行一次文明施 工检查，将文明施工管理列入生产活动议事日程当中，做到常抓不懈。</w:t>
      </w:r>
    </w:p>
    <w:p>
      <w:pPr>
        <w:pStyle w:val="23"/>
        <w:keepNext w:val="0"/>
        <w:keepLines w:val="0"/>
        <w:widowControl w:val="0"/>
        <w:numPr>
          <w:ilvl w:val="0"/>
          <w:numId w:val="711"/>
        </w:numPr>
        <w:shd w:val="clear" w:color="auto" w:fill="auto"/>
        <w:tabs>
          <w:tab w:val="left" w:pos="1059"/>
        </w:tabs>
        <w:bidi w:val="0"/>
        <w:spacing w:before="0" w:after="0" w:line="320" w:lineRule="exact"/>
        <w:ind w:left="0" w:right="0" w:firstLine="520"/>
        <w:jc w:val="both"/>
      </w:pPr>
      <w:bookmarkStart w:id="4136" w:name="bookmark4140"/>
      <w:bookmarkEnd w:id="4136"/>
      <w:r>
        <w:rPr>
          <w:spacing w:val="0"/>
          <w:w w:val="100"/>
          <w:position w:val="0"/>
        </w:rPr>
        <w:t xml:space="preserve">定期走访沿线机关单位、学校、街道和当地政府等部门，及时征求他们的意 见，并在施工现场设立群众信访接待站和投诉电话或手机号码，有条件的可留有邮箱号、 </w:t>
      </w:r>
      <w:r>
        <w:rPr>
          <w:spacing w:val="0"/>
          <w:w w:val="100"/>
          <w:position w:val="0"/>
          <w:lang w:val="en-US" w:eastAsia="en-US" w:bidi="en-US"/>
        </w:rPr>
        <w:t>QQ</w:t>
      </w:r>
      <w:r>
        <w:rPr>
          <w:spacing w:val="0"/>
          <w:w w:val="100"/>
          <w:position w:val="0"/>
        </w:rPr>
        <w:t>号和微信号，也可将专用的二维码公示于众，由专人负责处理沿线居民反映的情况和 意见，对反映的问题要及时解答并尽快落实解决。</w:t>
      </w:r>
    </w:p>
    <w:p>
      <w:pPr>
        <w:pStyle w:val="23"/>
        <w:keepNext w:val="0"/>
        <w:keepLines w:val="0"/>
        <w:widowControl w:val="0"/>
        <w:numPr>
          <w:ilvl w:val="0"/>
          <w:numId w:val="711"/>
        </w:numPr>
        <w:shd w:val="clear" w:color="auto" w:fill="auto"/>
        <w:tabs>
          <w:tab w:val="left" w:pos="1064"/>
        </w:tabs>
        <w:bidi w:val="0"/>
        <w:spacing w:before="0" w:after="0" w:line="320" w:lineRule="exact"/>
        <w:ind w:left="0" w:right="0" w:firstLine="520"/>
        <w:jc w:val="both"/>
      </w:pPr>
      <w:bookmarkStart w:id="4137" w:name="bookmark4141"/>
      <w:bookmarkEnd w:id="4137"/>
      <w:r>
        <w:rPr>
          <w:spacing w:val="0"/>
          <w:w w:val="100"/>
          <w:position w:val="0"/>
        </w:rPr>
        <w:t>建立文明施工管理制度，现场应成立专职的文明施工小分队，负责全线文明施 工的管理工作。</w:t>
      </w:r>
    </w:p>
    <w:p>
      <w:pPr>
        <w:pStyle w:val="23"/>
        <w:keepNext w:val="0"/>
        <w:keepLines w:val="0"/>
        <w:widowControl w:val="0"/>
        <w:shd w:val="clear" w:color="auto" w:fill="auto"/>
        <w:tabs>
          <w:tab w:val="left" w:pos="957"/>
        </w:tabs>
        <w:bidi w:val="0"/>
        <w:spacing w:before="0" w:after="0" w:line="320" w:lineRule="exact"/>
        <w:ind w:left="0" w:right="0" w:firstLine="420"/>
        <w:jc w:val="both"/>
      </w:pPr>
      <w:bookmarkStart w:id="4138" w:name="bookmark4142"/>
      <w:r>
        <w:rPr>
          <w:spacing w:val="0"/>
          <w:w w:val="100"/>
          <w:position w:val="0"/>
        </w:rPr>
        <w:t>二</w:t>
      </w:r>
      <w:bookmarkEnd w:id="4138"/>
      <w:r>
        <w:rPr>
          <w:spacing w:val="0"/>
          <w:w w:val="100"/>
          <w:position w:val="0"/>
        </w:rPr>
        <w:t>、</w:t>
      </w:r>
      <w:r>
        <w:rPr>
          <w:spacing w:val="0"/>
          <w:w w:val="100"/>
          <w:position w:val="0"/>
        </w:rPr>
        <w:tab/>
      </w:r>
      <w:r>
        <w:rPr>
          <w:spacing w:val="0"/>
          <w:w w:val="100"/>
          <w:position w:val="0"/>
        </w:rPr>
        <w:t>管理主要内容与要求</w:t>
      </w:r>
    </w:p>
    <w:p>
      <w:pPr>
        <w:pStyle w:val="23"/>
        <w:keepNext w:val="0"/>
        <w:keepLines w:val="0"/>
        <w:widowControl w:val="0"/>
        <w:numPr>
          <w:ilvl w:val="0"/>
          <w:numId w:val="712"/>
        </w:numPr>
        <w:shd w:val="clear" w:color="auto" w:fill="auto"/>
        <w:bidi w:val="0"/>
        <w:spacing w:before="0" w:after="0" w:line="320" w:lineRule="exact"/>
        <w:ind w:left="0" w:right="0" w:firstLine="500"/>
        <w:jc w:val="both"/>
      </w:pPr>
      <w:bookmarkStart w:id="4139" w:name="bookmark4143"/>
      <w:bookmarkEnd w:id="4139"/>
      <w:r>
        <w:rPr>
          <w:spacing w:val="0"/>
          <w:w w:val="100"/>
          <w:position w:val="0"/>
        </w:rPr>
        <w:t>防治大气污染</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根据2018年10月26日修订的《中华人民共和国大气污染防治法》，建设单位应当将防 治扬尘污染的费用列入工程造价，并在施工承包合同中明确施工单位扬尘污染防治责任。 施工单位应当制定具体的施工扬尘污染防治实施方案。</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县级以上地方人民政府环境保护主管部门负责组织建设与管理本行政区域大气环境质 量和大气污染源监测网，开展大气环境质量和大气污染源监测，统一发布本行政区域大气 环境质量状况信息。</w:t>
      </w:r>
    </w:p>
    <w:p>
      <w:pPr>
        <w:pStyle w:val="23"/>
        <w:keepNext w:val="0"/>
        <w:keepLines w:val="0"/>
        <w:widowControl w:val="0"/>
        <w:numPr>
          <w:ilvl w:val="0"/>
          <w:numId w:val="713"/>
        </w:numPr>
        <w:shd w:val="clear" w:color="auto" w:fill="auto"/>
        <w:tabs>
          <w:tab w:val="left" w:pos="1045"/>
        </w:tabs>
        <w:bidi w:val="0"/>
        <w:spacing w:before="0" w:after="0" w:line="320" w:lineRule="exact"/>
        <w:ind w:left="0" w:right="0" w:firstLine="520"/>
        <w:jc w:val="both"/>
      </w:pPr>
      <w:bookmarkStart w:id="4140" w:name="bookmark4144"/>
      <w:bookmarkEnd w:id="4140"/>
      <w:r>
        <w:rPr>
          <w:spacing w:val="0"/>
          <w:w w:val="100"/>
          <w:position w:val="0"/>
        </w:rPr>
        <w:t>为减少扬尘，施工场地的主要道路、料场、生活办公区域应按规定进行硬化处 理；裸露的场地和集中堆放的土方应采取覆盖、固化、绿化、洒水降尘措施。</w:t>
      </w:r>
    </w:p>
    <w:p>
      <w:pPr>
        <w:pStyle w:val="23"/>
        <w:keepNext w:val="0"/>
        <w:keepLines w:val="0"/>
        <w:widowControl w:val="0"/>
        <w:numPr>
          <w:ilvl w:val="0"/>
          <w:numId w:val="713"/>
        </w:numPr>
        <w:shd w:val="clear" w:color="auto" w:fill="auto"/>
        <w:tabs>
          <w:tab w:val="left" w:pos="1040"/>
        </w:tabs>
        <w:bidi w:val="0"/>
        <w:spacing w:before="0" w:after="0" w:line="331" w:lineRule="exact"/>
        <w:ind w:left="0" w:right="0" w:firstLine="520"/>
        <w:jc w:val="both"/>
      </w:pPr>
      <w:bookmarkStart w:id="4141" w:name="bookmark4145"/>
      <w:bookmarkEnd w:id="4141"/>
      <w:r>
        <w:rPr>
          <w:spacing w:val="0"/>
          <w:w w:val="100"/>
          <w:position w:val="0"/>
        </w:rPr>
        <w:t>使用密目式安全网对在建建筑物、构筑物进行封闭。拆除旧有建筑物、构筑物 时，应采用隔离、洒水等措施防止施工过程扬尘，并应在规定期限内将废弃物清理完毕。</w:t>
      </w:r>
    </w:p>
    <w:p>
      <w:pPr>
        <w:pStyle w:val="23"/>
        <w:keepNext w:val="0"/>
        <w:keepLines w:val="0"/>
        <w:widowControl w:val="0"/>
        <w:numPr>
          <w:ilvl w:val="0"/>
          <w:numId w:val="713"/>
        </w:numPr>
        <w:shd w:val="clear" w:color="auto" w:fill="auto"/>
        <w:tabs>
          <w:tab w:val="left" w:pos="1050"/>
        </w:tabs>
        <w:bidi w:val="0"/>
        <w:spacing w:before="0" w:after="0" w:line="331" w:lineRule="exact"/>
        <w:ind w:left="0" w:right="0" w:firstLine="520"/>
        <w:jc w:val="both"/>
      </w:pPr>
      <w:bookmarkStart w:id="4142" w:name="bookmark4146"/>
      <w:bookmarkEnd w:id="4142"/>
      <w:r>
        <w:rPr>
          <w:spacing w:val="0"/>
          <w:w w:val="100"/>
          <w:position w:val="0"/>
        </w:rPr>
        <w:t>不得在施工现场熔融沥青，严禁在施工现场焚烧沥青、油毡、橡胶、塑料、皮 革、垃圾以及其他产生有毒有害烟尘和恶臭气体的物质。</w:t>
      </w:r>
    </w:p>
    <w:p>
      <w:pPr>
        <w:pStyle w:val="23"/>
        <w:keepNext w:val="0"/>
        <w:keepLines w:val="0"/>
        <w:widowControl w:val="0"/>
        <w:numPr>
          <w:ilvl w:val="0"/>
          <w:numId w:val="713"/>
        </w:numPr>
        <w:shd w:val="clear" w:color="auto" w:fill="auto"/>
        <w:tabs>
          <w:tab w:val="left" w:pos="1050"/>
        </w:tabs>
        <w:bidi w:val="0"/>
        <w:spacing w:before="0" w:after="0" w:line="298" w:lineRule="exact"/>
        <w:ind w:left="0" w:right="0" w:firstLine="520"/>
        <w:jc w:val="both"/>
      </w:pPr>
      <w:bookmarkStart w:id="4143" w:name="bookmark4147"/>
      <w:bookmarkEnd w:id="4143"/>
      <w:r>
        <w:rPr>
          <w:spacing w:val="0"/>
          <w:w w:val="100"/>
          <w:position w:val="0"/>
        </w:rPr>
        <w:t>施工现场应根据风力和大气湿度的具体情况，进行土方回填、转运作业；沿线 安排洒水车，洒水降尘。</w:t>
      </w:r>
    </w:p>
    <w:p>
      <w:pPr>
        <w:pStyle w:val="23"/>
        <w:keepNext w:val="0"/>
        <w:keepLines w:val="0"/>
        <w:widowControl w:val="0"/>
        <w:numPr>
          <w:ilvl w:val="0"/>
          <w:numId w:val="713"/>
        </w:numPr>
        <w:shd w:val="clear" w:color="auto" w:fill="auto"/>
        <w:tabs>
          <w:tab w:val="left" w:pos="1050"/>
        </w:tabs>
        <w:bidi w:val="0"/>
        <w:spacing w:before="0" w:after="0" w:line="331" w:lineRule="exact"/>
        <w:ind w:left="0" w:right="0" w:firstLine="520"/>
        <w:jc w:val="both"/>
      </w:pPr>
      <w:bookmarkStart w:id="4144" w:name="bookmark4148"/>
      <w:bookmarkEnd w:id="4144"/>
      <w:r>
        <w:rPr>
          <w:spacing w:val="0"/>
          <w:w w:val="100"/>
          <w:position w:val="0"/>
        </w:rPr>
        <w:t>施工现场混凝土搅拌场所应采取封闭、降尘措施；水泥和其他易飞扬的细颗粒 建筑材料应密闭存放，砂石等散料应采取覆盖措施。</w:t>
      </w:r>
    </w:p>
    <w:p>
      <w:pPr>
        <w:pStyle w:val="23"/>
        <w:keepNext w:val="0"/>
        <w:keepLines w:val="0"/>
        <w:widowControl w:val="0"/>
        <w:numPr>
          <w:ilvl w:val="0"/>
          <w:numId w:val="713"/>
        </w:numPr>
        <w:shd w:val="clear" w:color="auto" w:fill="auto"/>
        <w:tabs>
          <w:tab w:val="left" w:pos="1035"/>
        </w:tabs>
        <w:bidi w:val="0"/>
        <w:spacing w:before="0" w:after="0" w:line="326" w:lineRule="exact"/>
        <w:ind w:left="0" w:right="0" w:firstLine="520"/>
        <w:jc w:val="both"/>
      </w:pPr>
      <w:bookmarkStart w:id="4145" w:name="bookmark4149"/>
      <w:bookmarkEnd w:id="4145"/>
      <w:r>
        <w:rPr>
          <w:spacing w:val="0"/>
          <w:w w:val="100"/>
          <w:position w:val="0"/>
        </w:rPr>
        <w:t>施工现场应设置密闭式垃圾站，施工垃圾、生活垃圾应分类存放，并及时清运 出场；施工垃圾的清运，应采用专用封闭式容器吊运或传送，严禁凌空抛撒。</w:t>
      </w:r>
    </w:p>
    <w:p>
      <w:pPr>
        <w:pStyle w:val="23"/>
        <w:keepNext w:val="0"/>
        <w:keepLines w:val="0"/>
        <w:widowControl w:val="0"/>
        <w:numPr>
          <w:ilvl w:val="0"/>
          <w:numId w:val="713"/>
        </w:numPr>
        <w:shd w:val="clear" w:color="auto" w:fill="auto"/>
        <w:tabs>
          <w:tab w:val="left" w:pos="1045"/>
        </w:tabs>
        <w:bidi w:val="0"/>
        <w:spacing w:before="0" w:after="0" w:line="331" w:lineRule="exact"/>
        <w:ind w:left="0" w:right="0" w:firstLine="520"/>
        <w:jc w:val="both"/>
      </w:pPr>
      <w:bookmarkStart w:id="4146" w:name="bookmark4150"/>
      <w:bookmarkEnd w:id="4146"/>
      <w:r>
        <w:rPr>
          <w:spacing w:val="0"/>
          <w:w w:val="100"/>
          <w:position w:val="0"/>
        </w:rPr>
        <w:t xml:space="preserve">从事土方、渣土、砂石、灰浆和施工垃圾等散装、流体物料运输的车辆应采取 密闭或覆盖措施，并按规定路线行驶；现场出入口处应采取保证车辆清洁的措施；设专人 </w:t>
      </w:r>
      <w:r>
        <w:rPr>
          <w:color w:val="7C7C7C"/>
          <w:spacing w:val="0"/>
          <w:w w:val="100"/>
          <w:position w:val="0"/>
        </w:rPr>
        <w:t>清扫社会交通路线。</w:t>
      </w:r>
    </w:p>
    <w:p>
      <w:pPr>
        <w:pStyle w:val="23"/>
        <w:keepNext w:val="0"/>
        <w:keepLines w:val="0"/>
        <w:widowControl w:val="0"/>
        <w:numPr>
          <w:ilvl w:val="0"/>
          <w:numId w:val="713"/>
        </w:numPr>
        <w:shd w:val="clear" w:color="auto" w:fill="auto"/>
        <w:bidi w:val="0"/>
        <w:spacing w:before="0" w:after="0" w:line="331" w:lineRule="exact"/>
        <w:ind w:left="0" w:right="0" w:firstLine="520"/>
        <w:jc w:val="both"/>
      </w:pPr>
      <w:bookmarkStart w:id="4147" w:name="bookmark4151"/>
      <w:bookmarkEnd w:id="4147"/>
      <w:r>
        <w:rPr>
          <w:color w:val="7C7C7C"/>
          <w:spacing w:val="0"/>
          <w:w w:val="100"/>
          <w:position w:val="0"/>
        </w:rPr>
        <w:t>城区、旅游景点、疗养区、重点文物保护地及人口密集区的施工现场应使用清 洁能源；施工现场的机具设备、车辆的尾气排放应符合国家环保排放标准要求。</w:t>
      </w:r>
    </w:p>
    <w:p>
      <w:pPr>
        <w:pStyle w:val="23"/>
        <w:keepNext w:val="0"/>
        <w:keepLines w:val="0"/>
        <w:widowControl w:val="0"/>
        <w:numPr>
          <w:ilvl w:val="0"/>
          <w:numId w:val="712"/>
        </w:numPr>
        <w:shd w:val="clear" w:color="auto" w:fill="auto"/>
        <w:tabs>
          <w:tab w:val="left" w:pos="1142"/>
        </w:tabs>
        <w:bidi w:val="0"/>
        <w:spacing w:before="0" w:after="0" w:line="326" w:lineRule="exact"/>
        <w:ind w:left="0" w:right="0" w:firstLine="500"/>
        <w:jc w:val="both"/>
      </w:pPr>
      <w:bookmarkStart w:id="4148" w:name="bookmark4152"/>
      <w:bookmarkEnd w:id="4148"/>
      <w:r>
        <w:rPr>
          <w:color w:val="7C7C7C"/>
          <w:spacing w:val="0"/>
          <w:w w:val="100"/>
          <w:position w:val="0"/>
        </w:rPr>
        <w:t>防治水污染</w:t>
      </w:r>
    </w:p>
    <w:p>
      <w:pPr>
        <w:pStyle w:val="23"/>
        <w:keepNext w:val="0"/>
        <w:keepLines w:val="0"/>
        <w:widowControl w:val="0"/>
        <w:shd w:val="clear" w:color="auto" w:fill="auto"/>
        <w:bidi w:val="0"/>
        <w:spacing w:before="0" w:after="0" w:line="330" w:lineRule="exact"/>
        <w:ind w:left="0" w:right="0" w:firstLine="420"/>
        <w:jc w:val="both"/>
      </w:pPr>
      <w:r>
        <w:rPr>
          <w:color w:val="7C7C7C"/>
          <w:spacing w:val="0"/>
          <w:w w:val="100"/>
          <w:position w:val="0"/>
        </w:rPr>
        <w:t>依据《中华人民共和国水污染防治法》，规定了水污染防治应当坚持预防为主、防治 结合、综合治理的原则，县级以上人民政府环境保护主管部门对水污染防治实施统一监督 管理。</w:t>
      </w:r>
    </w:p>
    <w:p>
      <w:pPr>
        <w:pStyle w:val="23"/>
        <w:keepNext w:val="0"/>
        <w:keepLines w:val="0"/>
        <w:widowControl w:val="0"/>
        <w:shd w:val="clear" w:color="auto" w:fill="auto"/>
        <w:bidi w:val="0"/>
        <w:spacing w:before="0" w:after="0" w:line="330" w:lineRule="exact"/>
        <w:ind w:left="0" w:right="0" w:firstLine="520"/>
        <w:jc w:val="both"/>
      </w:pPr>
      <w:r>
        <w:rPr>
          <w:color w:val="7C7C7C"/>
          <w:spacing w:val="0"/>
          <w:w w:val="100"/>
          <w:position w:val="0"/>
        </w:rPr>
        <w:t>(1 )施工场地应设置排水沟及沉淀池，污水、泥浆必须防止泄露外流污染环境；污 水应尽可能重复使用，按照规定排入市政污水管道或河流，泥浆应采用专用罐车外弃。</w:t>
      </w:r>
    </w:p>
    <w:p>
      <w:pPr>
        <w:pStyle w:val="23"/>
        <w:keepNext w:val="0"/>
        <w:keepLines w:val="0"/>
        <w:widowControl w:val="0"/>
        <w:numPr>
          <w:ilvl w:val="0"/>
          <w:numId w:val="714"/>
        </w:numPr>
        <w:shd w:val="clear" w:color="auto" w:fill="auto"/>
        <w:tabs>
          <w:tab w:val="left" w:pos="1051"/>
        </w:tabs>
        <w:bidi w:val="0"/>
        <w:spacing w:before="0" w:after="0" w:line="326" w:lineRule="exact"/>
        <w:ind w:left="0" w:right="0" w:firstLine="520"/>
        <w:jc w:val="both"/>
      </w:pPr>
      <w:bookmarkStart w:id="4149" w:name="bookmark4153"/>
      <w:bookmarkEnd w:id="4149"/>
      <w:r>
        <w:rPr>
          <w:color w:val="7C7C7C"/>
          <w:spacing w:val="0"/>
          <w:w w:val="100"/>
          <w:position w:val="0"/>
        </w:rPr>
        <w:t>现场存放的油料、化学溶剂等应设有专门的库房，地面应进行防渗漏处理。</w:t>
      </w:r>
    </w:p>
    <w:p>
      <w:pPr>
        <w:pStyle w:val="23"/>
        <w:keepNext w:val="0"/>
        <w:keepLines w:val="0"/>
        <w:widowControl w:val="0"/>
        <w:numPr>
          <w:ilvl w:val="0"/>
          <w:numId w:val="714"/>
        </w:numPr>
        <w:shd w:val="clear" w:color="auto" w:fill="auto"/>
        <w:tabs>
          <w:tab w:val="left" w:pos="1051"/>
        </w:tabs>
        <w:bidi w:val="0"/>
        <w:spacing w:before="0" w:after="0" w:line="331" w:lineRule="exact"/>
        <w:ind w:left="0" w:right="0" w:firstLine="520"/>
        <w:jc w:val="both"/>
      </w:pPr>
      <w:bookmarkStart w:id="4150" w:name="bookmark4154"/>
      <w:bookmarkEnd w:id="4150"/>
      <w:r>
        <w:rPr>
          <w:color w:val="7C7C7C"/>
          <w:spacing w:val="0"/>
          <w:w w:val="100"/>
          <w:position w:val="0"/>
        </w:rPr>
        <w:t>食堂应设置隔油池，并应及时清理。</w:t>
      </w:r>
    </w:p>
    <w:p>
      <w:pPr>
        <w:pStyle w:val="23"/>
        <w:keepNext w:val="0"/>
        <w:keepLines w:val="0"/>
        <w:widowControl w:val="0"/>
        <w:numPr>
          <w:ilvl w:val="0"/>
          <w:numId w:val="714"/>
        </w:numPr>
        <w:shd w:val="clear" w:color="auto" w:fill="auto"/>
        <w:tabs>
          <w:tab w:val="left" w:pos="1051"/>
        </w:tabs>
        <w:bidi w:val="0"/>
        <w:spacing w:before="0" w:after="0" w:line="331" w:lineRule="exact"/>
        <w:ind w:left="0" w:right="0" w:firstLine="520"/>
        <w:jc w:val="both"/>
      </w:pPr>
      <w:bookmarkStart w:id="4151" w:name="bookmark4155"/>
      <w:bookmarkEnd w:id="4151"/>
      <w:r>
        <w:rPr>
          <w:color w:val="7C7C7C"/>
          <w:spacing w:val="0"/>
          <w:w w:val="100"/>
          <w:position w:val="0"/>
        </w:rPr>
        <w:t>厕所的化粪池应进行抗渗处理。</w:t>
      </w:r>
    </w:p>
    <w:p>
      <w:pPr>
        <w:pStyle w:val="23"/>
        <w:keepNext w:val="0"/>
        <w:keepLines w:val="0"/>
        <w:widowControl w:val="0"/>
        <w:numPr>
          <w:ilvl w:val="0"/>
          <w:numId w:val="714"/>
        </w:numPr>
        <w:shd w:val="clear" w:color="auto" w:fill="auto"/>
        <w:tabs>
          <w:tab w:val="left" w:pos="1054"/>
        </w:tabs>
        <w:bidi w:val="0"/>
        <w:spacing w:before="0" w:after="0" w:line="331" w:lineRule="exact"/>
        <w:ind w:left="0" w:right="0" w:firstLine="520"/>
        <w:jc w:val="both"/>
      </w:pPr>
      <w:bookmarkStart w:id="4152" w:name="bookmark4156"/>
      <w:bookmarkEnd w:id="4152"/>
      <w:r>
        <w:rPr>
          <w:color w:val="7C7C7C"/>
          <w:spacing w:val="0"/>
          <w:w w:val="100"/>
          <w:position w:val="0"/>
        </w:rPr>
        <w:t>食堂、盥洗室、淋浴间的下水管线应设置隔离网，并应与市政污水管线连接， 保证排水通畅。</w:t>
      </w:r>
    </w:p>
    <w:p>
      <w:pPr>
        <w:pStyle w:val="23"/>
        <w:keepNext w:val="0"/>
        <w:keepLines w:val="0"/>
        <w:widowControl w:val="0"/>
        <w:numPr>
          <w:ilvl w:val="0"/>
          <w:numId w:val="714"/>
        </w:numPr>
        <w:shd w:val="clear" w:color="auto" w:fill="auto"/>
        <w:tabs>
          <w:tab w:val="left" w:pos="1054"/>
        </w:tabs>
        <w:bidi w:val="0"/>
        <w:spacing w:before="0" w:after="0" w:line="326" w:lineRule="exact"/>
        <w:ind w:left="0" w:right="0" w:firstLine="520"/>
        <w:jc w:val="both"/>
      </w:pPr>
      <w:bookmarkStart w:id="4153" w:name="bookmark4157"/>
      <w:bookmarkEnd w:id="4153"/>
      <w:r>
        <w:rPr>
          <w:color w:val="7C7C7C"/>
          <w:spacing w:val="0"/>
          <w:w w:val="100"/>
          <w:position w:val="0"/>
        </w:rPr>
        <w:t>给水管道严禁取用污染水源施工，如施工管段距离污染水水域较近时，须严格 控制污染水进入管道。如不慎污染管道，应按有关规定处理。</w:t>
      </w:r>
    </w:p>
    <w:p>
      <w:pPr>
        <w:pStyle w:val="23"/>
        <w:keepNext w:val="0"/>
        <w:keepLines w:val="0"/>
        <w:widowControl w:val="0"/>
        <w:numPr>
          <w:ilvl w:val="0"/>
          <w:numId w:val="712"/>
        </w:numPr>
        <w:shd w:val="clear" w:color="auto" w:fill="auto"/>
        <w:tabs>
          <w:tab w:val="left" w:pos="1162"/>
        </w:tabs>
        <w:bidi w:val="0"/>
        <w:spacing w:before="0" w:after="0" w:line="326" w:lineRule="exact"/>
        <w:ind w:left="0" w:right="0" w:firstLine="520"/>
        <w:jc w:val="both"/>
      </w:pPr>
      <w:bookmarkStart w:id="4154" w:name="bookmark4158"/>
      <w:bookmarkEnd w:id="4154"/>
      <w:r>
        <w:rPr>
          <w:color w:val="7C7C7C"/>
          <w:spacing w:val="0"/>
          <w:w w:val="100"/>
          <w:position w:val="0"/>
        </w:rPr>
        <w:t>防治施工噪声污染</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(1 )施工现场应按照现行国家标准《建筑施工场界环境噪声排放标准》</w:t>
      </w:r>
      <w:r>
        <w:rPr>
          <w:color w:val="7C7C7C"/>
          <w:spacing w:val="0"/>
          <w:w w:val="100"/>
          <w:position w:val="0"/>
          <w:lang w:val="en-US" w:eastAsia="en-US" w:bidi="en-US"/>
        </w:rPr>
        <w:t xml:space="preserve">GB </w:t>
      </w:r>
      <w:r>
        <w:rPr>
          <w:color w:val="7C7C7C"/>
          <w:spacing w:val="0"/>
          <w:w w:val="100"/>
          <w:position w:val="0"/>
        </w:rPr>
        <w:t>12523- 2011制定降噪措施，各单位应依据程序、文件规定对施工现场的噪声值进行监测和记录。</w:t>
      </w:r>
    </w:p>
    <w:p>
      <w:pPr>
        <w:pStyle w:val="23"/>
        <w:keepNext w:val="0"/>
        <w:keepLines w:val="0"/>
        <w:widowControl w:val="0"/>
        <w:numPr>
          <w:ilvl w:val="0"/>
          <w:numId w:val="715"/>
        </w:numPr>
        <w:shd w:val="clear" w:color="auto" w:fill="auto"/>
        <w:tabs>
          <w:tab w:val="left" w:pos="1051"/>
        </w:tabs>
        <w:bidi w:val="0"/>
        <w:spacing w:before="0" w:after="0" w:line="326" w:lineRule="exact"/>
        <w:ind w:left="0" w:right="0" w:firstLine="520"/>
        <w:jc w:val="both"/>
      </w:pPr>
      <w:bookmarkStart w:id="4155" w:name="bookmark4159"/>
      <w:bookmarkEnd w:id="4155"/>
      <w:r>
        <w:rPr>
          <w:color w:val="7C7C7C"/>
          <w:spacing w:val="0"/>
          <w:w w:val="100"/>
          <w:position w:val="0"/>
        </w:rPr>
        <w:t>施工现场的强噪声设备宜设置在远离居民区的一侧。</w:t>
      </w:r>
    </w:p>
    <w:p>
      <w:pPr>
        <w:pStyle w:val="23"/>
        <w:keepNext w:val="0"/>
        <w:keepLines w:val="0"/>
        <w:widowControl w:val="0"/>
        <w:numPr>
          <w:ilvl w:val="0"/>
          <w:numId w:val="715"/>
        </w:numPr>
        <w:shd w:val="clear" w:color="auto" w:fill="auto"/>
        <w:tabs>
          <w:tab w:val="left" w:pos="1050"/>
        </w:tabs>
        <w:bidi w:val="0"/>
        <w:spacing w:before="0" w:after="0" w:line="326" w:lineRule="exact"/>
        <w:ind w:left="0" w:right="0" w:firstLine="520"/>
        <w:jc w:val="both"/>
      </w:pPr>
      <w:bookmarkStart w:id="4156" w:name="bookmark4160"/>
      <w:bookmarkEnd w:id="4156"/>
      <w:r>
        <w:rPr>
          <w:color w:val="7C7C7C"/>
          <w:spacing w:val="0"/>
          <w:w w:val="100"/>
          <w:position w:val="0"/>
        </w:rPr>
        <w:t>对因生产工艺要求或其他特殊需要,确需在22时一次日6时期间进行强噪声施工 的，施工前建设单位和施工单位应到有关部门提出申请，经批准后方可进行夜间施工，并 协同当地居委会公告附近居民。</w:t>
      </w:r>
    </w:p>
    <w:p>
      <w:pPr>
        <w:pStyle w:val="23"/>
        <w:keepNext w:val="0"/>
        <w:keepLines w:val="0"/>
        <w:widowControl w:val="0"/>
        <w:numPr>
          <w:ilvl w:val="0"/>
          <w:numId w:val="715"/>
        </w:numPr>
        <w:shd w:val="clear" w:color="auto" w:fill="auto"/>
        <w:tabs>
          <w:tab w:val="left" w:pos="1051"/>
        </w:tabs>
        <w:bidi w:val="0"/>
        <w:spacing w:before="0" w:after="0" w:line="324" w:lineRule="exact"/>
        <w:ind w:left="0" w:right="0" w:firstLine="520"/>
        <w:jc w:val="both"/>
      </w:pPr>
      <w:bookmarkStart w:id="4157" w:name="bookmark4161"/>
      <w:bookmarkEnd w:id="4157"/>
      <w:r>
        <w:rPr>
          <w:color w:val="7C7C7C"/>
          <w:spacing w:val="0"/>
          <w:w w:val="100"/>
          <w:position w:val="0"/>
        </w:rPr>
        <w:t>夜间运输材料的车辆进入施工现场，严禁鸣笛，装卸材料应做到轻拿轻放。</w:t>
      </w:r>
    </w:p>
    <w:p>
      <w:pPr>
        <w:pStyle w:val="23"/>
        <w:keepNext w:val="0"/>
        <w:keepLines w:val="0"/>
        <w:widowControl w:val="0"/>
        <w:numPr>
          <w:ilvl w:val="0"/>
          <w:numId w:val="715"/>
        </w:numPr>
        <w:shd w:val="clear" w:color="auto" w:fill="auto"/>
        <w:tabs>
          <w:tab w:val="left" w:pos="1054"/>
        </w:tabs>
        <w:bidi w:val="0"/>
        <w:spacing w:before="0" w:after="0" w:line="324" w:lineRule="exact"/>
        <w:ind w:left="0" w:right="0" w:firstLine="520"/>
        <w:jc w:val="both"/>
      </w:pPr>
      <w:bookmarkStart w:id="4158" w:name="bookmark4162"/>
      <w:bookmarkEnd w:id="4158"/>
      <w:r>
        <w:rPr>
          <w:color w:val="7C7C7C"/>
          <w:spacing w:val="0"/>
          <w:w w:val="100"/>
          <w:position w:val="0"/>
        </w:rPr>
        <w:t>对使用时产生噪声和振动的施工机具，应当采取消声、吸声、隔声等措施有效 控制和降低噪声；禁止在夜间进行打桩作业；在规定的时间内不得使用空压机等噪声大的 机具设备，如必须使用，需采用隔声棚降噪。</w:t>
      </w:r>
    </w:p>
    <w:p>
      <w:pPr>
        <w:pStyle w:val="23"/>
        <w:keepNext w:val="0"/>
        <w:keepLines w:val="0"/>
        <w:widowControl w:val="0"/>
        <w:numPr>
          <w:ilvl w:val="0"/>
          <w:numId w:val="712"/>
        </w:numPr>
        <w:shd w:val="clear" w:color="auto" w:fill="auto"/>
        <w:tabs>
          <w:tab w:val="left" w:pos="1162"/>
        </w:tabs>
        <w:bidi w:val="0"/>
        <w:spacing w:before="0" w:after="0" w:line="324" w:lineRule="exact"/>
        <w:ind w:left="0" w:right="0" w:firstLine="520"/>
        <w:jc w:val="both"/>
      </w:pPr>
      <w:bookmarkStart w:id="4159" w:name="bookmark4163"/>
      <w:bookmarkEnd w:id="4159"/>
      <w:r>
        <w:rPr>
          <w:color w:val="7C7C7C"/>
          <w:spacing w:val="0"/>
          <w:w w:val="100"/>
          <w:position w:val="0"/>
        </w:rPr>
        <w:t>防治施工固体废弃物污染</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依据《中华人民共和国固体废物污染环境防治法》第17条规定，收集、贮存、运输、 利用、处置固体废物的单位和个人，必须采取防扬散、防流失、防渗漏或者其他防止污染 环境的措施，不得擅自倾倒、堆放、丢弃、遗撒固体废物。</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禁止任何单位或者个人向江河、湖泊、运河、渠道、水库及其最高水位线以下的滩地 和岸坡等法律、法规规定禁止彳顷倒、堆放废弃物的地点倾倒、堆放固体废物。</w:t>
      </w:r>
    </w:p>
    <w:p>
      <w:pPr>
        <w:pStyle w:val="23"/>
        <w:keepNext w:val="0"/>
        <w:keepLines w:val="0"/>
        <w:widowControl w:val="0"/>
        <w:numPr>
          <w:ilvl w:val="0"/>
          <w:numId w:val="716"/>
        </w:numPr>
        <w:shd w:val="clear" w:color="auto" w:fill="auto"/>
        <w:bidi w:val="0"/>
        <w:spacing w:before="0" w:after="0" w:line="325" w:lineRule="exact"/>
        <w:ind w:left="0" w:right="0" w:firstLine="520"/>
        <w:jc w:val="both"/>
      </w:pPr>
      <w:bookmarkStart w:id="4160" w:name="bookmark4164"/>
      <w:bookmarkEnd w:id="4160"/>
      <w:r>
        <w:rPr>
          <w:color w:val="7C7C7C"/>
          <w:spacing w:val="0"/>
          <w:w w:val="100"/>
          <w:position w:val="0"/>
        </w:rPr>
        <w:t>运输砂石、土方、渣土和建筑垃圾的施工车辆，在出场前一律用苫布覆盖，要 采取密封、避免泄露、遗撒，并按指定地点倾卸，防止固体废物污染环境。</w:t>
      </w:r>
    </w:p>
    <w:p>
      <w:pPr>
        <w:pStyle w:val="23"/>
        <w:keepNext w:val="0"/>
        <w:keepLines w:val="0"/>
        <w:widowControl w:val="0"/>
        <w:shd w:val="clear" w:color="auto" w:fill="auto"/>
        <w:bidi w:val="0"/>
        <w:spacing w:before="0" w:after="0" w:line="325" w:lineRule="exact"/>
        <w:ind w:left="0" w:right="0" w:firstLine="520"/>
        <w:jc w:val="both"/>
      </w:pPr>
      <w:r>
        <w:rPr>
          <w:color w:val="7C7C7C"/>
          <w:spacing w:val="0"/>
          <w:w w:val="100"/>
          <w:position w:val="0"/>
        </w:rPr>
        <w:t>(2 )运送车辆不得装载过满；车辆出场前设专人检查，在场地出口处设置洗车池， 待土方车出口时将车轮冲洗干净；应要求司机在转弯、上坡时减速慢行，避免遗撒；安排 专人对土方车辆行驶路线进行检查，发现遗撒及时清扫。</w:t>
      </w:r>
    </w:p>
    <w:p>
      <w:pPr>
        <w:pStyle w:val="23"/>
        <w:keepNext w:val="0"/>
        <w:keepLines w:val="0"/>
        <w:widowControl w:val="0"/>
        <w:numPr>
          <w:ilvl w:val="0"/>
          <w:numId w:val="712"/>
        </w:numPr>
        <w:shd w:val="clear" w:color="auto" w:fill="auto"/>
        <w:tabs>
          <w:tab w:val="left" w:pos="1162"/>
        </w:tabs>
        <w:bidi w:val="0"/>
        <w:spacing w:before="0" w:after="0" w:line="325" w:lineRule="exact"/>
        <w:ind w:left="0" w:right="0" w:firstLine="520"/>
        <w:jc w:val="both"/>
      </w:pPr>
      <w:bookmarkStart w:id="4161" w:name="bookmark4165"/>
      <w:bookmarkEnd w:id="4161"/>
      <w:r>
        <w:rPr>
          <w:color w:val="7C7C7C"/>
          <w:spacing w:val="0"/>
          <w:w w:val="100"/>
          <w:position w:val="0"/>
        </w:rPr>
        <w:t>防治施工照明污染</w:t>
      </w:r>
    </w:p>
    <w:p>
      <w:pPr>
        <w:pStyle w:val="23"/>
        <w:keepNext w:val="0"/>
        <w:keepLines w:val="0"/>
        <w:widowControl w:val="0"/>
        <w:shd w:val="clear" w:color="auto" w:fill="auto"/>
        <w:tabs>
          <w:tab w:val="left" w:pos="1030"/>
        </w:tabs>
        <w:bidi w:val="0"/>
        <w:spacing w:before="0" w:after="0" w:line="324" w:lineRule="exact"/>
        <w:ind w:left="0" w:right="0" w:firstLine="520"/>
        <w:jc w:val="both"/>
      </w:pPr>
      <w:bookmarkStart w:id="4162" w:name="bookmark4166"/>
      <w:r>
        <w:rPr>
          <w:spacing w:val="0"/>
          <w:w w:val="100"/>
          <w:position w:val="0"/>
        </w:rPr>
        <w:t>（</w:t>
      </w:r>
      <w:bookmarkEnd w:id="4162"/>
      <w:r>
        <w:rPr>
          <w:spacing w:val="0"/>
          <w:w w:val="100"/>
          <w:position w:val="0"/>
        </w:rPr>
        <w:t>1）</w:t>
      </w:r>
      <w:r>
        <w:rPr>
          <w:spacing w:val="0"/>
          <w:w w:val="100"/>
          <w:position w:val="0"/>
        </w:rPr>
        <w:tab/>
      </w:r>
      <w:r>
        <w:rPr>
          <w:spacing w:val="0"/>
          <w:w w:val="100"/>
          <w:position w:val="0"/>
        </w:rPr>
        <w:t>夜间施工严格按照建设行政主管部门和有关部门的规定，未经批准，禁止夜间 施工。</w:t>
      </w:r>
    </w:p>
    <w:p>
      <w:pPr>
        <w:pStyle w:val="23"/>
        <w:keepNext w:val="0"/>
        <w:keepLines w:val="0"/>
        <w:widowControl w:val="0"/>
        <w:shd w:val="clear" w:color="auto" w:fill="auto"/>
        <w:tabs>
          <w:tab w:val="left" w:pos="1030"/>
        </w:tabs>
        <w:bidi w:val="0"/>
        <w:spacing w:before="0" w:after="280" w:line="324" w:lineRule="exact"/>
        <w:ind w:left="0" w:right="0" w:firstLine="520"/>
        <w:jc w:val="both"/>
      </w:pPr>
      <w:bookmarkStart w:id="4163" w:name="bookmark4167"/>
      <w:r>
        <w:rPr>
          <w:spacing w:val="0"/>
          <w:w w:val="100"/>
          <w:position w:val="0"/>
        </w:rPr>
        <w:t>（</w:t>
      </w:r>
      <w:bookmarkEnd w:id="4163"/>
      <w:r>
        <w:rPr>
          <w:spacing w:val="0"/>
          <w:w w:val="100"/>
          <w:position w:val="0"/>
        </w:rPr>
        <w:t>2）</w:t>
      </w:r>
      <w:r>
        <w:rPr>
          <w:spacing w:val="0"/>
          <w:w w:val="100"/>
          <w:position w:val="0"/>
        </w:rPr>
        <w:tab/>
      </w:r>
      <w:r>
        <w:rPr>
          <w:spacing w:val="0"/>
          <w:w w:val="100"/>
          <w:position w:val="0"/>
        </w:rPr>
        <w:t>对施工照明器具的种类、灯光亮度应严格控制，现场照明灯具应配备定向照明 灯罩，使用前调整好照射角，不得射入居民家，夜间施工照明灯罩使用率达100%。</w:t>
      </w:r>
    </w:p>
    <w:p>
      <w:pPr>
        <w:pStyle w:val="2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b/>
          <w:bCs/>
          <w:spacing w:val="0"/>
          <w:w w:val="100"/>
          <w:position w:val="0"/>
          <w:lang w:val="en-US" w:eastAsia="en-US" w:bidi="en-US"/>
        </w:rPr>
        <w:t>1K420063</w:t>
      </w:r>
      <w:r>
        <w:rPr>
          <w:spacing w:val="0"/>
          <w:w w:val="100"/>
          <w:position w:val="0"/>
        </w:rPr>
        <w:t>劳务管理的有关要点</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依据国务院及住房城乡建设部等文件要求，在总承包项目内推行劳务实名制管理。</w:t>
      </w:r>
    </w:p>
    <w:p>
      <w:pPr>
        <w:pStyle w:val="23"/>
        <w:keepNext w:val="0"/>
        <w:keepLines w:val="0"/>
        <w:widowControl w:val="0"/>
        <w:shd w:val="clear" w:color="auto" w:fill="auto"/>
        <w:tabs>
          <w:tab w:val="left" w:pos="954"/>
        </w:tabs>
        <w:bidi w:val="0"/>
        <w:spacing w:before="0" w:after="0" w:line="319" w:lineRule="exact"/>
        <w:ind w:left="0" w:right="0" w:firstLine="420"/>
        <w:jc w:val="both"/>
      </w:pPr>
      <w:bookmarkStart w:id="4164" w:name="bookmark4168"/>
      <w:r>
        <w:rPr>
          <w:spacing w:val="0"/>
          <w:w w:val="100"/>
          <w:position w:val="0"/>
        </w:rPr>
        <w:t>一</w:t>
      </w:r>
      <w:bookmarkEnd w:id="4164"/>
      <w:r>
        <w:rPr>
          <w:spacing w:val="0"/>
          <w:w w:val="100"/>
          <w:position w:val="0"/>
        </w:rPr>
        <w:t>、</w:t>
      </w:r>
      <w:r>
        <w:rPr>
          <w:spacing w:val="0"/>
          <w:w w:val="100"/>
          <w:position w:val="0"/>
        </w:rPr>
        <w:tab/>
      </w:r>
      <w:r>
        <w:rPr>
          <w:spacing w:val="0"/>
          <w:w w:val="100"/>
          <w:position w:val="0"/>
        </w:rPr>
        <w:t>分包人员实名制管理目的、意义</w:t>
      </w:r>
    </w:p>
    <w:p>
      <w:pPr>
        <w:pStyle w:val="23"/>
        <w:keepNext w:val="0"/>
        <w:keepLines w:val="0"/>
        <w:widowControl w:val="0"/>
        <w:shd w:val="clear" w:color="auto" w:fill="auto"/>
        <w:tabs>
          <w:tab w:val="left" w:pos="1137"/>
        </w:tabs>
        <w:bidi w:val="0"/>
        <w:spacing w:before="0" w:after="0" w:line="319" w:lineRule="exact"/>
        <w:ind w:left="0" w:right="0" w:firstLine="520"/>
        <w:jc w:val="both"/>
      </w:pPr>
      <w:bookmarkStart w:id="4165" w:name="bookmark4169"/>
      <w:r>
        <w:rPr>
          <w:spacing w:val="0"/>
          <w:w w:val="100"/>
          <w:position w:val="0"/>
        </w:rPr>
        <w:t>（</w:t>
      </w:r>
      <w:bookmarkEnd w:id="4165"/>
      <w:r>
        <w:rPr>
          <w:spacing w:val="0"/>
          <w:w w:val="100"/>
          <w:position w:val="0"/>
        </w:rPr>
        <w:t>一）</w:t>
      </w:r>
      <w:r>
        <w:rPr>
          <w:spacing w:val="0"/>
          <w:w w:val="100"/>
          <w:position w:val="0"/>
        </w:rPr>
        <w:tab/>
      </w:r>
      <w:r>
        <w:rPr>
          <w:spacing w:val="0"/>
          <w:w w:val="100"/>
          <w:position w:val="0"/>
        </w:rPr>
        <w:t>目的</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企业劳务实名制管理是劳务管理的一项基础工作。实行劳务实名制管理，使总包企业 对劳务分包人数清、情况明、人员对号、调配有序，从而促进劳务企业合法用工、切实维 护劳务工权益、调动劳务工积极性、实施劳务精细化管理，增强企业核心竞争力。</w:t>
      </w:r>
    </w:p>
    <w:p>
      <w:pPr>
        <w:pStyle w:val="23"/>
        <w:keepNext w:val="0"/>
        <w:keepLines w:val="0"/>
        <w:widowControl w:val="0"/>
        <w:shd w:val="clear" w:color="auto" w:fill="auto"/>
        <w:tabs>
          <w:tab w:val="left" w:pos="1137"/>
        </w:tabs>
        <w:bidi w:val="0"/>
        <w:spacing w:before="0" w:after="0" w:line="319" w:lineRule="exact"/>
        <w:ind w:left="0" w:right="0" w:firstLine="520"/>
        <w:jc w:val="both"/>
      </w:pPr>
      <w:bookmarkStart w:id="4166" w:name="bookmark4170"/>
      <w:r>
        <w:rPr>
          <w:spacing w:val="0"/>
          <w:w w:val="100"/>
          <w:position w:val="0"/>
        </w:rPr>
        <w:t>（</w:t>
      </w:r>
      <w:bookmarkEnd w:id="4166"/>
      <w:r>
        <w:rPr>
          <w:spacing w:val="0"/>
          <w:w w:val="100"/>
          <w:position w:val="0"/>
        </w:rPr>
        <w:t>二）</w:t>
      </w:r>
      <w:r>
        <w:rPr>
          <w:spacing w:val="0"/>
          <w:w w:val="100"/>
          <w:position w:val="0"/>
        </w:rPr>
        <w:tab/>
      </w:r>
      <w:r>
        <w:rPr>
          <w:spacing w:val="0"/>
          <w:w w:val="100"/>
          <w:position w:val="0"/>
        </w:rPr>
        <w:t>意义</w:t>
      </w:r>
    </w:p>
    <w:p>
      <w:pPr>
        <w:pStyle w:val="23"/>
        <w:keepNext w:val="0"/>
        <w:keepLines w:val="0"/>
        <w:widowControl w:val="0"/>
        <w:shd w:val="clear" w:color="auto" w:fill="auto"/>
        <w:tabs>
          <w:tab w:val="left" w:pos="1030"/>
        </w:tabs>
        <w:bidi w:val="0"/>
        <w:spacing w:before="0" w:after="0" w:line="319" w:lineRule="exact"/>
        <w:ind w:left="0" w:right="0" w:firstLine="520"/>
        <w:jc w:val="both"/>
      </w:pPr>
      <w:bookmarkStart w:id="4167" w:name="bookmark4171"/>
      <w:r>
        <w:rPr>
          <w:spacing w:val="0"/>
          <w:w w:val="100"/>
          <w:position w:val="0"/>
        </w:rPr>
        <w:t>（</w:t>
      </w:r>
      <w:bookmarkEnd w:id="4167"/>
      <w:r>
        <w:rPr>
          <w:spacing w:val="0"/>
          <w:w w:val="100"/>
          <w:position w:val="0"/>
        </w:rPr>
        <w:t>1）</w:t>
      </w:r>
      <w:r>
        <w:rPr>
          <w:spacing w:val="0"/>
          <w:w w:val="100"/>
          <w:position w:val="0"/>
        </w:rPr>
        <w:tab/>
      </w:r>
      <w:r>
        <w:rPr>
          <w:spacing w:val="0"/>
          <w:w w:val="100"/>
          <w:position w:val="0"/>
        </w:rPr>
        <w:t>实行劳务实名制管理，督促劳务企业、劳务人员依法签订劳动合同，明确双方 权利义务，规范双方履约行为，使劳务用工管理逐步纳入规范有序的轨道，从根本上规避 用工风险、减少劳动纠纷、促进企业稳定。</w:t>
      </w:r>
    </w:p>
    <w:p>
      <w:pPr>
        <w:pStyle w:val="23"/>
        <w:keepNext w:val="0"/>
        <w:keepLines w:val="0"/>
        <w:widowControl w:val="0"/>
        <w:shd w:val="clear" w:color="auto" w:fill="auto"/>
        <w:tabs>
          <w:tab w:val="left" w:pos="1030"/>
        </w:tabs>
        <w:bidi w:val="0"/>
        <w:spacing w:before="0" w:after="0" w:line="319" w:lineRule="exact"/>
        <w:ind w:left="0" w:right="0" w:firstLine="520"/>
        <w:jc w:val="both"/>
      </w:pPr>
      <w:bookmarkStart w:id="4168" w:name="bookmark4172"/>
      <w:r>
        <w:rPr>
          <w:spacing w:val="0"/>
          <w:w w:val="100"/>
          <w:position w:val="0"/>
        </w:rPr>
        <w:t>（</w:t>
      </w:r>
      <w:bookmarkEnd w:id="4168"/>
      <w:r>
        <w:rPr>
          <w:spacing w:val="0"/>
          <w:w w:val="100"/>
          <w:position w:val="0"/>
        </w:rPr>
        <w:t>2）</w:t>
      </w:r>
      <w:r>
        <w:rPr>
          <w:spacing w:val="0"/>
          <w:w w:val="100"/>
          <w:position w:val="0"/>
        </w:rPr>
        <w:tab/>
      </w:r>
      <w:r>
        <w:rPr>
          <w:spacing w:val="0"/>
          <w:w w:val="100"/>
          <w:position w:val="0"/>
        </w:rPr>
        <w:t>实行劳务实名制管理，掌握劳务人员的技能水平、工作经历，有利于有计划、 有针对性地加强劳务工的培训，切实提高劳务人员的知识和技能水平，确保工程质量和安 全生产。</w:t>
      </w:r>
    </w:p>
    <w:p>
      <w:pPr>
        <w:pStyle w:val="23"/>
        <w:keepNext w:val="0"/>
        <w:keepLines w:val="0"/>
        <w:widowControl w:val="0"/>
        <w:shd w:val="clear" w:color="auto" w:fill="auto"/>
        <w:tabs>
          <w:tab w:val="left" w:pos="1035"/>
        </w:tabs>
        <w:bidi w:val="0"/>
        <w:spacing w:before="0" w:after="0" w:line="319" w:lineRule="exact"/>
        <w:ind w:left="0" w:right="0" w:firstLine="520"/>
        <w:jc w:val="both"/>
      </w:pPr>
      <w:bookmarkStart w:id="4169" w:name="bookmark4173"/>
      <w:r>
        <w:rPr>
          <w:spacing w:val="0"/>
          <w:w w:val="100"/>
          <w:position w:val="0"/>
        </w:rPr>
        <w:t>（</w:t>
      </w:r>
      <w:bookmarkEnd w:id="4169"/>
      <w:r>
        <w:rPr>
          <w:spacing w:val="0"/>
          <w:w w:val="100"/>
          <w:position w:val="0"/>
        </w:rPr>
        <w:t>3）</w:t>
      </w:r>
      <w:r>
        <w:rPr>
          <w:spacing w:val="0"/>
          <w:w w:val="100"/>
          <w:position w:val="0"/>
        </w:rPr>
        <w:tab/>
      </w:r>
      <w:r>
        <w:rPr>
          <w:spacing w:val="0"/>
          <w:w w:val="100"/>
          <w:position w:val="0"/>
        </w:rPr>
        <w:t>实行劳务实名制管理，逐人做好出勤、完成任务的记录，按时支付工资，张榜 公示工资支付情况，使总包企业可以有效监督劳务企业的工资发放。</w:t>
      </w:r>
    </w:p>
    <w:p>
      <w:pPr>
        <w:pStyle w:val="23"/>
        <w:keepNext w:val="0"/>
        <w:keepLines w:val="0"/>
        <w:widowControl w:val="0"/>
        <w:shd w:val="clear" w:color="auto" w:fill="auto"/>
        <w:tabs>
          <w:tab w:val="left" w:pos="1035"/>
        </w:tabs>
        <w:bidi w:val="0"/>
        <w:spacing w:before="0" w:after="0" w:line="319" w:lineRule="exact"/>
        <w:ind w:left="0" w:right="0" w:firstLine="520"/>
        <w:jc w:val="both"/>
      </w:pPr>
      <w:bookmarkStart w:id="4170" w:name="bookmark4174"/>
      <w:r>
        <w:rPr>
          <w:spacing w:val="0"/>
          <w:w w:val="100"/>
          <w:position w:val="0"/>
        </w:rPr>
        <w:t>（</w:t>
      </w:r>
      <w:bookmarkEnd w:id="4170"/>
      <w:r>
        <w:rPr>
          <w:spacing w:val="0"/>
          <w:w w:val="100"/>
          <w:position w:val="0"/>
        </w:rPr>
        <w:t>4）</w:t>
      </w:r>
      <w:r>
        <w:rPr>
          <w:spacing w:val="0"/>
          <w:w w:val="100"/>
          <w:position w:val="0"/>
        </w:rPr>
        <w:tab/>
      </w:r>
      <w:r>
        <w:rPr>
          <w:spacing w:val="0"/>
          <w:w w:val="100"/>
          <w:position w:val="0"/>
        </w:rPr>
        <w:t>实行劳务实名制管理，使总包企业了解劳务企业用工人数、工资总额，便于总 包企业监督劳务企业按时、足额缴纳社会保险费。</w:t>
      </w:r>
    </w:p>
    <w:p>
      <w:pPr>
        <w:pStyle w:val="23"/>
        <w:keepNext w:val="0"/>
        <w:keepLines w:val="0"/>
        <w:widowControl w:val="0"/>
        <w:shd w:val="clear" w:color="auto" w:fill="auto"/>
        <w:tabs>
          <w:tab w:val="left" w:pos="954"/>
        </w:tabs>
        <w:bidi w:val="0"/>
        <w:spacing w:before="0" w:after="0" w:line="319" w:lineRule="exact"/>
        <w:ind w:left="0" w:right="0" w:firstLine="420"/>
        <w:jc w:val="both"/>
      </w:pPr>
      <w:bookmarkStart w:id="4171" w:name="bookmark4175"/>
      <w:r>
        <w:rPr>
          <w:spacing w:val="0"/>
          <w:w w:val="100"/>
          <w:position w:val="0"/>
        </w:rPr>
        <w:t>二</w:t>
      </w:r>
      <w:bookmarkEnd w:id="4171"/>
      <w:r>
        <w:rPr>
          <w:spacing w:val="0"/>
          <w:w w:val="100"/>
          <w:position w:val="0"/>
        </w:rPr>
        <w:t>、</w:t>
      </w:r>
      <w:r>
        <w:rPr>
          <w:spacing w:val="0"/>
          <w:w w:val="100"/>
          <w:position w:val="0"/>
        </w:rPr>
        <w:tab/>
      </w:r>
      <w:r>
        <w:rPr>
          <w:spacing w:val="0"/>
          <w:w w:val="100"/>
          <w:position w:val="0"/>
        </w:rPr>
        <w:t>管理措施及管理方法</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（一）管理措施</w:t>
      </w:r>
    </w:p>
    <w:p>
      <w:pPr>
        <w:pStyle w:val="23"/>
        <w:keepNext w:val="0"/>
        <w:keepLines w:val="0"/>
        <w:widowControl w:val="0"/>
        <w:shd w:val="clear" w:color="auto" w:fill="auto"/>
        <w:tabs>
          <w:tab w:val="left" w:pos="1020"/>
        </w:tabs>
        <w:bidi w:val="0"/>
        <w:spacing w:before="0" w:after="0" w:line="319" w:lineRule="exact"/>
        <w:ind w:left="0" w:right="0" w:firstLine="520"/>
        <w:jc w:val="both"/>
      </w:pPr>
      <w:bookmarkStart w:id="4172" w:name="bookmark4176"/>
      <w:r>
        <w:rPr>
          <w:spacing w:val="0"/>
          <w:w w:val="100"/>
          <w:position w:val="0"/>
        </w:rPr>
        <w:t>（</w:t>
      </w:r>
      <w:bookmarkEnd w:id="4172"/>
      <w:r>
        <w:rPr>
          <w:spacing w:val="0"/>
          <w:w w:val="100"/>
          <w:position w:val="0"/>
        </w:rPr>
        <w:t>1）</w:t>
      </w:r>
      <w:r>
        <w:rPr>
          <w:spacing w:val="0"/>
          <w:w w:val="100"/>
          <w:position w:val="0"/>
        </w:rPr>
        <w:tab/>
      </w:r>
      <w:r>
        <w:rPr>
          <w:spacing w:val="0"/>
          <w:w w:val="100"/>
          <w:position w:val="0"/>
        </w:rPr>
        <w:t>劳务企业要与劳务人员依法签订书面劳动合同，明确双方权利义务、工资支付标 准、支付形式、支付时间和项目。应将劳务人员花名册、身份证、劳动合同文本、岗位技 能证书复印件报总包方项目部备案，并确保人、册、证、合同、证书相符统一。劳务队的 劳务工必须符合国家规定的用工条件，对关键岗位和特种作业人员，必须持有相应的职业</w:t>
      </w:r>
    </w:p>
    <w:p>
      <w:pPr>
        <w:pStyle w:val="23"/>
        <w:keepNext w:val="0"/>
        <w:keepLines w:val="0"/>
        <w:widowControl w:val="0"/>
        <w:shd w:val="clear" w:color="auto" w:fill="auto"/>
        <w:bidi w:val="0"/>
        <w:spacing w:before="0" w:after="0" w:line="319" w:lineRule="exact"/>
        <w:ind w:left="0" w:right="0" w:firstLine="0"/>
        <w:jc w:val="both"/>
      </w:pPr>
      <w:r>
        <w:rPr>
          <w:spacing w:val="0"/>
          <w:w w:val="100"/>
          <w:position w:val="0"/>
        </w:rPr>
        <w:t>（技术）资格证书或国家认可的操作证书。人员有变动的要及时变动花名册、并向总包方 办理变更备案。无身份证、无劳动合同、无岗位证书的“三无”人员不得进入现场施工。</w:t>
      </w:r>
    </w:p>
    <w:p>
      <w:pPr>
        <w:pStyle w:val="23"/>
        <w:keepNext w:val="0"/>
        <w:keepLines w:val="0"/>
        <w:widowControl w:val="0"/>
        <w:shd w:val="clear" w:color="auto" w:fill="auto"/>
        <w:tabs>
          <w:tab w:val="left" w:pos="1025"/>
        </w:tabs>
        <w:bidi w:val="0"/>
        <w:spacing w:before="0" w:after="0" w:line="319" w:lineRule="exact"/>
        <w:ind w:left="0" w:right="0" w:firstLine="520"/>
        <w:jc w:val="both"/>
      </w:pPr>
      <w:bookmarkStart w:id="4173" w:name="bookmark4177"/>
      <w:r>
        <w:rPr>
          <w:spacing w:val="0"/>
          <w:w w:val="100"/>
          <w:position w:val="0"/>
        </w:rPr>
        <w:t>（</w:t>
      </w:r>
      <w:bookmarkEnd w:id="4173"/>
      <w:r>
        <w:rPr>
          <w:spacing w:val="0"/>
          <w:w w:val="100"/>
          <w:position w:val="0"/>
        </w:rPr>
        <w:t>2）</w:t>
      </w:r>
      <w:r>
        <w:rPr>
          <w:spacing w:val="0"/>
          <w:w w:val="100"/>
          <w:position w:val="0"/>
        </w:rPr>
        <w:tab/>
      </w:r>
      <w:r>
        <w:rPr>
          <w:spacing w:val="0"/>
          <w:w w:val="100"/>
          <w:position w:val="0"/>
        </w:rPr>
        <w:t>加强劳务企业注册、准入、选用、监督、考核、评价以及分类、建档、编号等 工作，现场一线作业人员年龄不得超过50周岁，辅助作业人员不得超过55周岁，要逐人建 立劳务人员入场、继续教育培训档案，档案中应记录培训内容、时间、课时、考核结果、 取证情况，并注意动态维护、确保资料完整、齐全。项目部要定期检查劳务人员培训档 案，了解培训开展情况，抽查检验培训效果。</w:t>
      </w:r>
    </w:p>
    <w:p>
      <w:pPr>
        <w:pStyle w:val="23"/>
        <w:keepNext w:val="0"/>
        <w:keepLines w:val="0"/>
        <w:widowControl w:val="0"/>
        <w:shd w:val="clear" w:color="auto" w:fill="auto"/>
        <w:tabs>
          <w:tab w:val="left" w:pos="1020"/>
        </w:tabs>
        <w:bidi w:val="0"/>
        <w:spacing w:before="0" w:after="0" w:line="319" w:lineRule="exact"/>
        <w:ind w:left="0" w:right="0" w:firstLine="520"/>
        <w:jc w:val="both"/>
      </w:pPr>
      <w:bookmarkStart w:id="4174" w:name="bookmark4178"/>
      <w:r>
        <w:rPr>
          <w:spacing w:val="0"/>
          <w:w w:val="100"/>
          <w:position w:val="0"/>
        </w:rPr>
        <w:t>（</w:t>
      </w:r>
      <w:bookmarkEnd w:id="4174"/>
      <w:r>
        <w:rPr>
          <w:spacing w:val="0"/>
          <w:w w:val="100"/>
          <w:position w:val="0"/>
        </w:rPr>
        <w:t>3）</w:t>
      </w:r>
      <w:r>
        <w:rPr>
          <w:spacing w:val="0"/>
          <w:w w:val="100"/>
          <w:position w:val="0"/>
        </w:rPr>
        <w:tab/>
      </w:r>
      <w:r>
        <w:rPr>
          <w:spacing w:val="0"/>
          <w:w w:val="100"/>
          <w:position w:val="0"/>
        </w:rPr>
        <w:t xml:space="preserve">劳务企业要根据劳务人员花名册编制考勤表，每日点名考勤；逐人记录工作量 完成情况，并定期制定考核表。考核表须报总包方项目部备案。劳务人员现场管理实名 化。进入现场施工的劳务人员要佩戴工作卡，工作卡应注明姓名、身份证号、工种、所属 </w:t>
      </w:r>
      <w:r>
        <w:rPr>
          <w:color w:val="7C7C7C"/>
          <w:spacing w:val="0"/>
          <w:w w:val="100"/>
          <w:position w:val="0"/>
        </w:rPr>
        <w:t>劳务企业。没有佩戴工作卡的人员不得进入现场施工。</w:t>
      </w:r>
    </w:p>
    <w:p>
      <w:pPr>
        <w:pStyle w:val="23"/>
        <w:keepNext w:val="0"/>
        <w:keepLines w:val="0"/>
        <w:widowControl w:val="0"/>
        <w:numPr>
          <w:ilvl w:val="0"/>
          <w:numId w:val="702"/>
        </w:numPr>
        <w:shd w:val="clear" w:color="auto" w:fill="auto"/>
        <w:tabs>
          <w:tab w:val="left" w:pos="1022"/>
        </w:tabs>
        <w:bidi w:val="0"/>
        <w:spacing w:before="0" w:after="0" w:line="320" w:lineRule="exact"/>
        <w:ind w:left="0" w:right="0" w:firstLine="520"/>
        <w:jc w:val="both"/>
      </w:pPr>
      <w:bookmarkStart w:id="4175" w:name="bookmark4179"/>
      <w:bookmarkEnd w:id="4175"/>
      <w:r>
        <w:rPr>
          <w:color w:val="7C7C7C"/>
          <w:spacing w:val="0"/>
          <w:w w:val="100"/>
          <w:position w:val="0"/>
        </w:rPr>
        <w:t>劳务企业要根据劳务人员考勤表按月编制工资发放表，记录工资支付时间、支付 金额，经本人签字确认后，张贴公示。劳务人员工资发放表须报总包方项目部备案。合同履 行期间,要求劳务企业每月25日向项目办公室提供上月劳务工</w:t>
      </w:r>
      <w:r>
        <w:rPr>
          <w:color w:val="7C7C7C"/>
          <w:spacing w:val="0"/>
          <w:w w:val="100"/>
          <w:position w:val="0"/>
          <w:lang w:val="en-US" w:eastAsia="en-US" w:bidi="en-US"/>
        </w:rPr>
        <w:t>T.</w:t>
      </w:r>
      <w:r>
        <w:rPr>
          <w:color w:val="7C7C7C"/>
          <w:spacing w:val="0"/>
          <w:w w:val="100"/>
          <w:position w:val="0"/>
        </w:rPr>
        <w:t>资费用发放清单(签名栏应 签字或加按手印)，清单内容必须真实有效，按时上交，并且不得漏报瞒报。外部劳务队应 有民工工资垫付能力，不能因为验工计价滞后而影响民工工资发放，在项目部拨付验工计价 工程款时，先由财务部将劳务工工资清算发放完毕后，再行支付劳务队剩余工程款。</w:t>
      </w:r>
    </w:p>
    <w:p>
      <w:pPr>
        <w:pStyle w:val="23"/>
        <w:keepNext w:val="0"/>
        <w:keepLines w:val="0"/>
        <w:widowControl w:val="0"/>
        <w:numPr>
          <w:ilvl w:val="0"/>
          <w:numId w:val="702"/>
        </w:numPr>
        <w:shd w:val="clear" w:color="auto" w:fill="auto"/>
        <w:tabs>
          <w:tab w:val="left" w:pos="1022"/>
        </w:tabs>
        <w:bidi w:val="0"/>
        <w:spacing w:before="0" w:after="0" w:line="320" w:lineRule="exact"/>
        <w:ind w:left="0" w:right="0" w:firstLine="520"/>
        <w:jc w:val="both"/>
      </w:pPr>
      <w:bookmarkStart w:id="4176" w:name="bookmark4180"/>
      <w:bookmarkEnd w:id="4176"/>
      <w:r>
        <w:rPr>
          <w:color w:val="7C7C7C"/>
          <w:spacing w:val="0"/>
          <w:w w:val="100"/>
          <w:position w:val="0"/>
        </w:rPr>
        <w:t>劳务企业要按照施工所在地政府要求，根据劳务人员花名册为劳务人员缴纳社 会保险，并将缴费收据复印件、缴费名单报总包方项目部备案。</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(6 )提高劳务队伍文化，搞好文明施工:</w:t>
      </w:r>
    </w:p>
    <w:p>
      <w:pPr>
        <w:pStyle w:val="23"/>
        <w:keepNext w:val="0"/>
        <w:keepLines w:val="0"/>
        <w:widowControl w:val="0"/>
        <w:shd w:val="clear" w:color="auto" w:fill="auto"/>
        <w:bidi w:val="0"/>
        <w:spacing w:before="0" w:after="0" w:line="320" w:lineRule="exact"/>
        <w:ind w:left="0" w:right="0" w:firstLine="440"/>
        <w:jc w:val="both"/>
      </w:pPr>
      <w:r>
        <w:rPr>
          <w:color w:val="7C7C7C"/>
          <w:spacing w:val="0"/>
          <w:w w:val="100"/>
          <w:position w:val="0"/>
        </w:rPr>
        <w:t>1 )是努力营造施工现场的文化氛围。抓规划，从平面布局上保证有条不紊的现场观 瞻；抓净化，增强环保意识，搞好文明施工；抓绿化，生活区空地多种草木。</w:t>
      </w:r>
    </w:p>
    <w:p>
      <w:pPr>
        <w:pStyle w:val="23"/>
        <w:keepNext w:val="0"/>
        <w:keepLines w:val="0"/>
        <w:widowControl w:val="0"/>
        <w:numPr>
          <w:ilvl w:val="0"/>
          <w:numId w:val="717"/>
        </w:numPr>
        <w:shd w:val="clear" w:color="auto" w:fill="auto"/>
        <w:tabs>
          <w:tab w:val="left" w:pos="806"/>
        </w:tabs>
        <w:bidi w:val="0"/>
        <w:spacing w:before="0" w:after="0" w:line="320" w:lineRule="exact"/>
        <w:ind w:left="0" w:right="0" w:firstLine="440"/>
        <w:jc w:val="both"/>
      </w:pPr>
      <w:bookmarkStart w:id="4177" w:name="bookmark4181"/>
      <w:bookmarkEnd w:id="4177"/>
      <w:r>
        <w:rPr>
          <w:color w:val="7C7C7C"/>
          <w:spacing w:val="0"/>
          <w:w w:val="100"/>
          <w:position w:val="0"/>
        </w:rPr>
        <w:t>让劳务工有一个“安居”之所，宿舍、食堂、浴室、厕所等生活设施要建设齐 全，并要提高标准，保持卫生，多检查、多维护，保证施工过程发挥最大功能，改善生活 条件和环境，用“安居”换安心，增强凝聚力。</w:t>
      </w:r>
    </w:p>
    <w:p>
      <w:pPr>
        <w:pStyle w:val="23"/>
        <w:keepNext w:val="0"/>
        <w:keepLines w:val="0"/>
        <w:widowControl w:val="0"/>
        <w:numPr>
          <w:ilvl w:val="0"/>
          <w:numId w:val="717"/>
        </w:numPr>
        <w:shd w:val="clear" w:color="auto" w:fill="auto"/>
        <w:tabs>
          <w:tab w:val="left" w:pos="811"/>
        </w:tabs>
        <w:bidi w:val="0"/>
        <w:spacing w:before="0" w:after="0" w:line="320" w:lineRule="exact"/>
        <w:ind w:left="0" w:right="0" w:firstLine="440"/>
        <w:jc w:val="both"/>
      </w:pPr>
      <w:bookmarkStart w:id="4178" w:name="bookmark4182"/>
      <w:bookmarkEnd w:id="4178"/>
      <w:r>
        <w:rPr>
          <w:color w:val="7C7C7C"/>
          <w:spacing w:val="0"/>
          <w:w w:val="100"/>
          <w:position w:val="0"/>
        </w:rPr>
        <w:t>大力开展丰富多彩的群众性文娱活动和岗位技能培训，不断提高劳务工的文化素 质、技术素质和职业道德素质。娱乐场地、娱乐设施和娱乐用品都应配备齐全，保证劳务 工节假日有健康的娱乐活动，文化生活丰富多彩，在紧张艰苦的施工环境中营造了浓郁的 文化气息。</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(二)管理方法</w:t>
      </w:r>
    </w:p>
    <w:p>
      <w:pPr>
        <w:pStyle w:val="23"/>
        <w:keepNext w:val="0"/>
        <w:keepLines w:val="0"/>
        <w:widowControl w:val="0"/>
        <w:numPr>
          <w:ilvl w:val="0"/>
          <w:numId w:val="718"/>
        </w:numPr>
        <w:shd w:val="clear" w:color="auto" w:fill="auto"/>
        <w:tabs>
          <w:tab w:val="left" w:pos="742"/>
        </w:tabs>
        <w:bidi w:val="0"/>
        <w:spacing w:before="0" w:after="0" w:line="320" w:lineRule="exact"/>
        <w:ind w:left="0" w:right="0" w:firstLine="420"/>
        <w:jc w:val="both"/>
      </w:pPr>
      <w:bookmarkStart w:id="4179" w:name="bookmark4183"/>
      <w:bookmarkEnd w:id="4179"/>
      <w:r>
        <w:rPr>
          <w:color w:val="7C7C7C"/>
          <w:spacing w:val="0"/>
          <w:w w:val="100"/>
          <w:position w:val="0"/>
          <w:lang w:val="en-US" w:eastAsia="en-US" w:bidi="en-US"/>
        </w:rPr>
        <w:t>IC</w:t>
      </w:r>
      <w:r>
        <w:rPr>
          <w:color w:val="7C7C7C"/>
          <w:spacing w:val="0"/>
          <w:w w:val="100"/>
          <w:position w:val="0"/>
        </w:rPr>
        <w:t>卡</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目前，劳务实名制管理手段主要有手工台账、电子</w:t>
      </w:r>
      <w:r>
        <w:rPr>
          <w:color w:val="7C7C7C"/>
          <w:spacing w:val="0"/>
          <w:w w:val="100"/>
          <w:position w:val="0"/>
          <w:lang w:val="en-US" w:eastAsia="en-US" w:bidi="en-US"/>
        </w:rPr>
        <w:t>EXCEL</w:t>
      </w:r>
      <w:r>
        <w:rPr>
          <w:color w:val="7C7C7C"/>
          <w:spacing w:val="0"/>
          <w:w w:val="100"/>
          <w:position w:val="0"/>
        </w:rPr>
        <w:t>表格和</w:t>
      </w:r>
      <w:r>
        <w:rPr>
          <w:color w:val="7C7C7C"/>
          <w:spacing w:val="0"/>
          <w:w w:val="100"/>
          <w:position w:val="0"/>
          <w:lang w:val="en-US" w:eastAsia="en-US" w:bidi="en-US"/>
        </w:rPr>
        <w:t>IC</w:t>
      </w:r>
      <w:r>
        <w:rPr>
          <w:color w:val="7C7C7C"/>
          <w:spacing w:val="0"/>
          <w:w w:val="100"/>
          <w:position w:val="0"/>
        </w:rPr>
        <w:t>卡。使用</w:t>
      </w:r>
      <w:r>
        <w:rPr>
          <w:color w:val="7C7C7C"/>
          <w:spacing w:val="0"/>
          <w:w w:val="100"/>
          <w:position w:val="0"/>
          <w:lang w:val="en-US" w:eastAsia="en-US" w:bidi="en-US"/>
        </w:rPr>
        <w:t>IC</w:t>
      </w:r>
      <w:r>
        <w:rPr>
          <w:color w:val="7C7C7C"/>
          <w:spacing w:val="0"/>
          <w:w w:val="100"/>
          <w:position w:val="0"/>
        </w:rPr>
        <w:t>卡进行 实名制管理是将科技手段引入项目管理中的体现，能够体现总包方的项目管理水平，因 此，项目可逐步推行使用</w:t>
      </w:r>
      <w:r>
        <w:rPr>
          <w:color w:val="7C7C7C"/>
          <w:spacing w:val="0"/>
          <w:w w:val="100"/>
          <w:position w:val="0"/>
          <w:lang w:val="en-US" w:eastAsia="en-US" w:bidi="en-US"/>
        </w:rPr>
        <w:t>IC</w:t>
      </w:r>
      <w:r>
        <w:rPr>
          <w:color w:val="7C7C7C"/>
          <w:spacing w:val="0"/>
          <w:w w:val="100"/>
          <w:position w:val="0"/>
        </w:rPr>
        <w:t>卡进行劳务实名制管理。</w:t>
      </w:r>
      <w:r>
        <w:rPr>
          <w:color w:val="7C7C7C"/>
          <w:spacing w:val="0"/>
          <w:w w:val="100"/>
          <w:position w:val="0"/>
          <w:lang w:val="en-US" w:eastAsia="en-US" w:bidi="en-US"/>
        </w:rPr>
        <w:t>IC</w:t>
      </w:r>
      <w:r>
        <w:rPr>
          <w:color w:val="7C7C7C"/>
          <w:spacing w:val="0"/>
          <w:w w:val="100"/>
          <w:position w:val="0"/>
        </w:rPr>
        <w:t>卡可实现如下管理功能：</w:t>
      </w:r>
    </w:p>
    <w:p>
      <w:pPr>
        <w:pStyle w:val="23"/>
        <w:keepNext w:val="0"/>
        <w:keepLines w:val="0"/>
        <w:widowControl w:val="0"/>
        <w:numPr>
          <w:ilvl w:val="0"/>
          <w:numId w:val="719"/>
        </w:numPr>
        <w:shd w:val="clear" w:color="auto" w:fill="auto"/>
        <w:tabs>
          <w:tab w:val="left" w:pos="1022"/>
        </w:tabs>
        <w:bidi w:val="0"/>
        <w:spacing w:before="0" w:after="0" w:line="320" w:lineRule="exact"/>
        <w:ind w:left="0" w:right="0" w:firstLine="520"/>
        <w:jc w:val="both"/>
      </w:pPr>
      <w:bookmarkStart w:id="4180" w:name="bookmark4184"/>
      <w:bookmarkEnd w:id="4180"/>
      <w:r>
        <w:rPr>
          <w:color w:val="7C7C7C"/>
          <w:spacing w:val="0"/>
          <w:w w:val="100"/>
          <w:position w:val="0"/>
        </w:rPr>
        <w:t>人员信息管理：劳务企业将劳务人员基本身份信息，培训、继续教育信息等录 入</w:t>
      </w:r>
      <w:r>
        <w:rPr>
          <w:color w:val="7C7C7C"/>
          <w:spacing w:val="0"/>
          <w:w w:val="100"/>
          <w:position w:val="0"/>
          <w:lang w:val="en-US" w:eastAsia="en-US" w:bidi="en-US"/>
        </w:rPr>
        <w:t>IC</w:t>
      </w:r>
      <w:r>
        <w:rPr>
          <w:color w:val="7C7C7C"/>
          <w:spacing w:val="0"/>
          <w:w w:val="100"/>
          <w:position w:val="0"/>
        </w:rPr>
        <w:t>卡，便于保存和查询。</w:t>
      </w:r>
    </w:p>
    <w:p>
      <w:pPr>
        <w:pStyle w:val="23"/>
        <w:keepNext w:val="0"/>
        <w:keepLines w:val="0"/>
        <w:widowControl w:val="0"/>
        <w:shd w:val="clear" w:color="auto" w:fill="auto"/>
        <w:bidi w:val="0"/>
        <w:spacing w:before="0" w:after="0" w:line="320" w:lineRule="exact"/>
        <w:ind w:left="0" w:right="0" w:firstLine="520"/>
        <w:jc w:val="both"/>
      </w:pPr>
      <w:bookmarkStart w:id="4181" w:name="bookmark4185"/>
      <w:r>
        <w:rPr>
          <w:color w:val="7C7C7C"/>
          <w:spacing w:val="0"/>
          <w:w w:val="100"/>
          <w:position w:val="0"/>
        </w:rPr>
        <w:t>(</w:t>
      </w:r>
      <w:bookmarkEnd w:id="4181"/>
      <w:r>
        <w:rPr>
          <w:color w:val="7C7C7C"/>
          <w:spacing w:val="0"/>
          <w:w w:val="100"/>
          <w:position w:val="0"/>
        </w:rPr>
        <w:t>2 )工资管理：劳务企业按月将劳务人员的工资在规定的时间内通过银行存入个人 管理卡，劳务人员使用管理卡可在</w:t>
      </w:r>
      <w:r>
        <w:rPr>
          <w:color w:val="7C7C7C"/>
          <w:spacing w:val="0"/>
          <w:w w:val="100"/>
          <w:position w:val="0"/>
          <w:lang w:val="en-US" w:eastAsia="en-US" w:bidi="en-US"/>
        </w:rPr>
        <w:t>ATM</w:t>
      </w:r>
      <w:r>
        <w:rPr>
          <w:color w:val="7C7C7C"/>
          <w:spacing w:val="0"/>
          <w:w w:val="100"/>
          <w:position w:val="0"/>
        </w:rPr>
        <w:t>机支取现金，查询余额，异地支取。</w:t>
      </w:r>
    </w:p>
    <w:p>
      <w:pPr>
        <w:pStyle w:val="23"/>
        <w:keepNext w:val="0"/>
        <w:keepLines w:val="0"/>
        <w:widowControl w:val="0"/>
        <w:numPr>
          <w:ilvl w:val="0"/>
          <w:numId w:val="710"/>
        </w:numPr>
        <w:shd w:val="clear" w:color="auto" w:fill="auto"/>
        <w:tabs>
          <w:tab w:val="left" w:pos="1017"/>
        </w:tabs>
        <w:bidi w:val="0"/>
        <w:spacing w:before="0" w:after="0" w:line="320" w:lineRule="exact"/>
        <w:ind w:left="0" w:right="0" w:firstLine="520"/>
        <w:jc w:val="both"/>
      </w:pPr>
      <w:bookmarkStart w:id="4182" w:name="bookmark4186"/>
      <w:bookmarkEnd w:id="4182"/>
      <w:r>
        <w:rPr>
          <w:color w:val="7C7C7C"/>
          <w:spacing w:val="0"/>
          <w:w w:val="100"/>
          <w:position w:val="0"/>
        </w:rPr>
        <w:t>考勤管理：在施工现场进出口通道安装打卡机，劳务人员进出施工现场进行打 卡，打卡机记录出勤状况，项目劳务管理员通过采集卡对打卡机的考勤记录进行采集并打 印，作为考勤的原始资料存档备查，另作为公示资料进行公示，让劳务人员明确自己的出 勤情况。</w:t>
      </w:r>
    </w:p>
    <w:p>
      <w:pPr>
        <w:pStyle w:val="23"/>
        <w:keepNext w:val="0"/>
        <w:keepLines w:val="0"/>
        <w:widowControl w:val="0"/>
        <w:numPr>
          <w:ilvl w:val="0"/>
          <w:numId w:val="710"/>
        </w:numPr>
        <w:shd w:val="clear" w:color="auto" w:fill="auto"/>
        <w:tabs>
          <w:tab w:val="left" w:pos="1023"/>
        </w:tabs>
        <w:bidi w:val="0"/>
        <w:spacing w:before="0" w:after="0" w:line="320" w:lineRule="exact"/>
        <w:ind w:left="0" w:right="0" w:firstLine="520"/>
        <w:jc w:val="both"/>
      </w:pPr>
      <w:bookmarkStart w:id="4183" w:name="bookmark4187"/>
      <w:bookmarkEnd w:id="4183"/>
      <w:r>
        <w:rPr>
          <w:color w:val="7C7C7C"/>
          <w:spacing w:val="0"/>
          <w:w w:val="100"/>
          <w:position w:val="0"/>
        </w:rPr>
        <w:t>门禁管理：作为劳务人员准许出入项目施工区、生活区的管理系统。</w:t>
      </w:r>
    </w:p>
    <w:p>
      <w:pPr>
        <w:pStyle w:val="23"/>
        <w:keepNext w:val="0"/>
        <w:keepLines w:val="0"/>
        <w:widowControl w:val="0"/>
        <w:numPr>
          <w:ilvl w:val="0"/>
          <w:numId w:val="718"/>
        </w:numPr>
        <w:shd w:val="clear" w:color="auto" w:fill="auto"/>
        <w:tabs>
          <w:tab w:val="left" w:pos="742"/>
        </w:tabs>
        <w:bidi w:val="0"/>
        <w:spacing w:before="0" w:after="0" w:line="320" w:lineRule="exact"/>
        <w:ind w:left="0" w:right="0" w:firstLine="420"/>
        <w:jc w:val="both"/>
      </w:pPr>
      <w:bookmarkStart w:id="4184" w:name="bookmark4188"/>
      <w:bookmarkEnd w:id="4184"/>
      <w:r>
        <w:rPr>
          <w:color w:val="7C7C7C"/>
          <w:spacing w:val="0"/>
          <w:w w:val="100"/>
          <w:position w:val="0"/>
        </w:rPr>
        <w:t>监督检查</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(1 )项目部应每月进行一次劳务实名制管理检查，检查内容主要如下：劳务管理员 身份证、上岗证；劳务人员花名册、身份证、岗位技能证书、劳动合同证书；考勤表、工 资表、工资发放公示单；劳务人员岗前培训、继续教育培训记录；社会保险缴费凭证。不 合格的劳务企业应限期进行整改，逾期不改的要予以处罚。</w:t>
      </w:r>
    </w:p>
    <w:p>
      <w:pPr>
        <w:pStyle w:val="23"/>
        <w:keepNext w:val="0"/>
        <w:keepLines w:val="0"/>
        <w:widowControl w:val="0"/>
        <w:numPr>
          <w:ilvl w:val="0"/>
          <w:numId w:val="719"/>
        </w:numPr>
        <w:shd w:val="clear" w:color="auto" w:fill="auto"/>
        <w:tabs>
          <w:tab w:val="left" w:pos="503"/>
        </w:tabs>
        <w:bidi w:val="0"/>
        <w:spacing w:before="0" w:after="400" w:line="320" w:lineRule="exact"/>
        <w:ind w:left="0" w:right="0" w:firstLine="520"/>
        <w:jc w:val="both"/>
      </w:pPr>
      <w:bookmarkStart w:id="4185" w:name="bookmark4189"/>
      <w:bookmarkEnd w:id="4185"/>
      <w:r>
        <w:rPr>
          <w:color w:val="7C7C7C"/>
          <w:spacing w:val="0"/>
          <w:w w:val="100"/>
          <w:position w:val="0"/>
        </w:rPr>
        <w:t xml:space="preserve">总包方应每季度进行一次项目部实名制管理检查，并对检查情况进行打分，年 </w:t>
      </w:r>
      <w:r>
        <w:rPr>
          <w:color w:val="333333"/>
          <w:spacing w:val="0"/>
          <w:w w:val="100"/>
          <w:position w:val="0"/>
        </w:rPr>
        <w:t>底进行综合评定。适时组织对劳务工及劳务管理工作领导小组办公室的抽查。</w:t>
      </w:r>
    </w:p>
    <w:p>
      <w:pPr>
        <w:pStyle w:val="25"/>
        <w:keepNext/>
        <w:keepLines/>
        <w:widowControl w:val="0"/>
        <w:shd w:val="clear" w:color="auto" w:fill="auto"/>
        <w:bidi w:val="0"/>
        <w:spacing w:before="0" w:after="100" w:line="240" w:lineRule="auto"/>
        <w:ind w:left="0" w:right="0" w:firstLine="0"/>
        <w:jc w:val="left"/>
      </w:pPr>
      <w:bookmarkStart w:id="4186" w:name="bookmark4192"/>
      <w:bookmarkStart w:id="4187" w:name="bookmark4190"/>
      <w:bookmarkStart w:id="4188" w:name="bookmark4191"/>
      <w:r>
        <w:rPr>
          <w:rFonts w:ascii="Times New Roman" w:hAnsi="Times New Roman" w:eastAsia="Times New Roman" w:cs="Times New Roman"/>
          <w:color w:val="6CB47D"/>
          <w:spacing w:val="0"/>
          <w:w w:val="100"/>
          <w:position w:val="0"/>
          <w:lang w:val="en-US" w:eastAsia="en-US" w:bidi="en-US"/>
        </w:rPr>
        <w:t xml:space="preserve">1K420070 </w:t>
      </w:r>
      <w:r>
        <w:rPr>
          <w:color w:val="6CB47D"/>
          <w:spacing w:val="0"/>
          <w:w w:val="100"/>
          <w:position w:val="0"/>
        </w:rPr>
        <w:t>市政公用工程施工进度管理</w:t>
      </w:r>
      <w:bookmarkEnd w:id="4186"/>
      <w:bookmarkEnd w:id="4187"/>
      <w:bookmarkEnd w:id="4188"/>
    </w:p>
    <w:p>
      <w:pPr>
        <w:pStyle w:val="23"/>
        <w:keepNext w:val="0"/>
        <w:keepLines w:val="0"/>
        <w:widowControl w:val="0"/>
        <w:shd w:val="clear" w:color="auto" w:fill="auto"/>
        <w:bidi w:val="0"/>
        <w:spacing w:before="0" w:after="100" w:line="318"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1K420071</w:t>
      </w:r>
      <w:r>
        <w:rPr>
          <w:color w:val="6CB47D"/>
          <w:spacing w:val="0"/>
          <w:w w:val="100"/>
          <w:position w:val="0"/>
        </w:rPr>
        <w:t>施工进度计划编制方法的应用</w:t>
      </w:r>
    </w:p>
    <w:p>
      <w:pPr>
        <w:pStyle w:val="23"/>
        <w:keepNext w:val="0"/>
        <w:keepLines w:val="0"/>
        <w:widowControl w:val="0"/>
        <w:shd w:val="clear" w:color="auto" w:fill="auto"/>
        <w:bidi w:val="0"/>
        <w:spacing w:before="0" w:after="0" w:line="314" w:lineRule="exact"/>
        <w:ind w:left="0" w:right="0" w:firstLine="420"/>
        <w:jc w:val="both"/>
      </w:pPr>
      <w:r>
        <w:rPr>
          <w:color w:val="333333"/>
          <w:spacing w:val="0"/>
          <w:w w:val="100"/>
          <w:position w:val="0"/>
        </w:rPr>
        <w:t>施工进度计划是项目施工组织设计重要组成部分，对工程履约起着主导作用。编制施 工总进度计划的基本要求是：保证工程施工在合同规定的期限内完成；迅速发挥投资效 益；保证施工的连续性和均衡性；节约费用、实现成本目标。</w:t>
      </w:r>
    </w:p>
    <w:p>
      <w:pPr>
        <w:pStyle w:val="23"/>
        <w:keepNext w:val="0"/>
        <w:keepLines w:val="0"/>
        <w:widowControl w:val="0"/>
        <w:shd w:val="clear" w:color="auto" w:fill="auto"/>
        <w:tabs>
          <w:tab w:val="left" w:pos="945"/>
        </w:tabs>
        <w:bidi w:val="0"/>
        <w:spacing w:before="0" w:after="0" w:line="318" w:lineRule="exact"/>
        <w:ind w:left="0" w:right="0" w:firstLine="420"/>
        <w:jc w:val="both"/>
      </w:pPr>
      <w:bookmarkStart w:id="4189" w:name="bookmark4193"/>
      <w:r>
        <w:rPr>
          <w:color w:val="6CB47D"/>
          <w:spacing w:val="0"/>
          <w:w w:val="100"/>
          <w:position w:val="0"/>
        </w:rPr>
        <w:t>一</w:t>
      </w:r>
      <w:bookmarkEnd w:id="4189"/>
      <w:r>
        <w:rPr>
          <w:color w:val="6CB47D"/>
          <w:spacing w:val="0"/>
          <w:w w:val="100"/>
          <w:position w:val="0"/>
        </w:rPr>
        <w:t>、</w:t>
      </w:r>
      <w:r>
        <w:rPr>
          <w:color w:val="6CB47D"/>
          <w:spacing w:val="0"/>
          <w:w w:val="100"/>
          <w:position w:val="0"/>
        </w:rPr>
        <w:tab/>
      </w:r>
      <w:r>
        <w:rPr>
          <w:color w:val="6CB47D"/>
          <w:spacing w:val="0"/>
          <w:w w:val="100"/>
          <w:position w:val="0"/>
        </w:rPr>
        <w:t>施工进度计划编制原则</w:t>
      </w:r>
    </w:p>
    <w:p>
      <w:pPr>
        <w:pStyle w:val="23"/>
        <w:keepNext w:val="0"/>
        <w:keepLines w:val="0"/>
        <w:widowControl w:val="0"/>
        <w:numPr>
          <w:ilvl w:val="0"/>
          <w:numId w:val="720"/>
        </w:numPr>
        <w:shd w:val="clear" w:color="auto" w:fill="auto"/>
        <w:tabs>
          <w:tab w:val="left" w:pos="1152"/>
        </w:tabs>
        <w:bidi w:val="0"/>
        <w:spacing w:before="0" w:after="0" w:line="318" w:lineRule="exact"/>
        <w:ind w:left="0" w:right="0" w:firstLine="520"/>
        <w:jc w:val="left"/>
      </w:pPr>
      <w:bookmarkStart w:id="4190" w:name="bookmark4194"/>
      <w:bookmarkEnd w:id="4190"/>
      <w:r>
        <w:rPr>
          <w:color w:val="333333"/>
          <w:spacing w:val="0"/>
          <w:w w:val="100"/>
          <w:position w:val="0"/>
        </w:rPr>
        <w:t>符合有关规定</w:t>
      </w:r>
    </w:p>
    <w:p>
      <w:pPr>
        <w:pStyle w:val="23"/>
        <w:keepNext w:val="0"/>
        <w:keepLines w:val="0"/>
        <w:widowControl w:val="0"/>
        <w:numPr>
          <w:ilvl w:val="0"/>
          <w:numId w:val="721"/>
        </w:numPr>
        <w:shd w:val="clear" w:color="auto" w:fill="auto"/>
        <w:tabs>
          <w:tab w:val="left" w:pos="1046"/>
        </w:tabs>
        <w:bidi w:val="0"/>
        <w:spacing w:before="0" w:after="0" w:line="318" w:lineRule="exact"/>
        <w:ind w:left="0" w:right="0" w:firstLine="520"/>
        <w:jc w:val="left"/>
      </w:pPr>
      <w:bookmarkStart w:id="4191" w:name="bookmark4195"/>
      <w:bookmarkEnd w:id="4191"/>
      <w:r>
        <w:rPr>
          <w:color w:val="333333"/>
          <w:spacing w:val="0"/>
          <w:w w:val="100"/>
          <w:position w:val="0"/>
        </w:rPr>
        <w:t>符合国家政策、法律法规和工程项目管理的有关规定。</w:t>
      </w:r>
    </w:p>
    <w:p>
      <w:pPr>
        <w:pStyle w:val="23"/>
        <w:keepNext w:val="0"/>
        <w:keepLines w:val="0"/>
        <w:widowControl w:val="0"/>
        <w:numPr>
          <w:ilvl w:val="0"/>
          <w:numId w:val="721"/>
        </w:numPr>
        <w:shd w:val="clear" w:color="auto" w:fill="auto"/>
        <w:tabs>
          <w:tab w:val="left" w:pos="1046"/>
        </w:tabs>
        <w:bidi w:val="0"/>
        <w:spacing w:before="0" w:after="0" w:line="318" w:lineRule="exact"/>
        <w:ind w:left="0" w:right="0" w:firstLine="520"/>
        <w:jc w:val="left"/>
      </w:pPr>
      <w:bookmarkStart w:id="4192" w:name="bookmark4196"/>
      <w:bookmarkEnd w:id="4192"/>
      <w:r>
        <w:rPr>
          <w:color w:val="333333"/>
          <w:spacing w:val="0"/>
          <w:w w:val="100"/>
          <w:position w:val="0"/>
        </w:rPr>
        <w:t>符合合同条款有关进度的要求。</w:t>
      </w:r>
    </w:p>
    <w:p>
      <w:pPr>
        <w:pStyle w:val="23"/>
        <w:keepNext w:val="0"/>
        <w:keepLines w:val="0"/>
        <w:widowControl w:val="0"/>
        <w:numPr>
          <w:ilvl w:val="0"/>
          <w:numId w:val="721"/>
        </w:numPr>
        <w:shd w:val="clear" w:color="auto" w:fill="auto"/>
        <w:tabs>
          <w:tab w:val="left" w:pos="1046"/>
        </w:tabs>
        <w:bidi w:val="0"/>
        <w:spacing w:before="0" w:after="0" w:line="318" w:lineRule="exact"/>
        <w:ind w:left="0" w:right="0" w:firstLine="520"/>
        <w:jc w:val="left"/>
      </w:pPr>
      <w:bookmarkStart w:id="4193" w:name="bookmark4197"/>
      <w:bookmarkEnd w:id="4193"/>
      <w:r>
        <w:rPr>
          <w:color w:val="333333"/>
          <w:spacing w:val="0"/>
          <w:w w:val="100"/>
          <w:position w:val="0"/>
        </w:rPr>
        <w:t>兑现投标书的承诺。</w:t>
      </w:r>
    </w:p>
    <w:p>
      <w:pPr>
        <w:pStyle w:val="23"/>
        <w:keepNext w:val="0"/>
        <w:keepLines w:val="0"/>
        <w:widowControl w:val="0"/>
        <w:numPr>
          <w:ilvl w:val="0"/>
          <w:numId w:val="720"/>
        </w:numPr>
        <w:shd w:val="clear" w:color="auto" w:fill="auto"/>
        <w:tabs>
          <w:tab w:val="left" w:pos="1152"/>
        </w:tabs>
        <w:bidi w:val="0"/>
        <w:spacing w:before="0" w:after="0" w:line="318" w:lineRule="exact"/>
        <w:ind w:left="0" w:right="0" w:firstLine="520"/>
        <w:jc w:val="both"/>
      </w:pPr>
      <w:bookmarkStart w:id="4194" w:name="bookmark4198"/>
      <w:bookmarkEnd w:id="4194"/>
      <w:r>
        <w:rPr>
          <w:color w:val="333333"/>
          <w:spacing w:val="0"/>
          <w:w w:val="100"/>
          <w:position w:val="0"/>
        </w:rPr>
        <w:t>先进可行</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(1 )满足企业对工程项目要求的施工进度目标。</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(2 )结合项目部的施工能力，切合实际地安排施工进度。</w:t>
      </w:r>
    </w:p>
    <w:p>
      <w:pPr>
        <w:pStyle w:val="23"/>
        <w:keepNext w:val="0"/>
        <w:keepLines w:val="0"/>
        <w:widowControl w:val="0"/>
        <w:numPr>
          <w:ilvl w:val="0"/>
          <w:numId w:val="719"/>
        </w:numPr>
        <w:shd w:val="clear" w:color="auto" w:fill="auto"/>
        <w:tabs>
          <w:tab w:val="left" w:pos="1054"/>
        </w:tabs>
        <w:bidi w:val="0"/>
        <w:spacing w:before="0" w:after="0" w:line="341" w:lineRule="exact"/>
        <w:ind w:left="0" w:right="0" w:firstLine="520"/>
        <w:jc w:val="both"/>
      </w:pPr>
      <w:bookmarkStart w:id="4195" w:name="bookmark4199"/>
      <w:bookmarkEnd w:id="4195"/>
      <w:r>
        <w:rPr>
          <w:color w:val="333333"/>
          <w:spacing w:val="0"/>
          <w:w w:val="100"/>
          <w:position w:val="0"/>
        </w:rPr>
        <w:t>应用网络计划技术编制施工进度计划，力求科学化，尽量在不增加资源条件 下，缩短工期。</w:t>
      </w:r>
    </w:p>
    <w:p>
      <w:pPr>
        <w:pStyle w:val="23"/>
        <w:keepNext w:val="0"/>
        <w:keepLines w:val="0"/>
        <w:widowControl w:val="0"/>
        <w:numPr>
          <w:ilvl w:val="0"/>
          <w:numId w:val="719"/>
        </w:numPr>
        <w:shd w:val="clear" w:color="auto" w:fill="auto"/>
        <w:tabs>
          <w:tab w:val="left" w:pos="1066"/>
        </w:tabs>
        <w:bidi w:val="0"/>
        <w:spacing w:before="0" w:after="0" w:line="318" w:lineRule="exact"/>
        <w:ind w:left="0" w:right="0" w:firstLine="520"/>
        <w:jc w:val="left"/>
      </w:pPr>
      <w:bookmarkStart w:id="4196" w:name="bookmark4200"/>
      <w:bookmarkEnd w:id="4196"/>
      <w:r>
        <w:rPr>
          <w:color w:val="333333"/>
          <w:spacing w:val="0"/>
          <w:w w:val="100"/>
          <w:position w:val="0"/>
        </w:rPr>
        <w:t>能有效调动施工人员的积极性和主动性，保跄何工过程中施工的均衡性和连续性。</w:t>
      </w:r>
    </w:p>
    <w:p>
      <w:pPr>
        <w:pStyle w:val="23"/>
        <w:keepNext w:val="0"/>
        <w:keepLines w:val="0"/>
        <w:widowControl w:val="0"/>
        <w:numPr>
          <w:ilvl w:val="0"/>
          <w:numId w:val="719"/>
        </w:numPr>
        <w:shd w:val="clear" w:color="auto" w:fill="auto"/>
        <w:tabs>
          <w:tab w:val="left" w:pos="1066"/>
        </w:tabs>
        <w:bidi w:val="0"/>
        <w:spacing w:before="0" w:after="0" w:line="318" w:lineRule="exact"/>
        <w:ind w:left="0" w:right="0" w:firstLine="520"/>
        <w:jc w:val="left"/>
      </w:pPr>
      <w:bookmarkStart w:id="4197" w:name="bookmark4201"/>
      <w:bookmarkEnd w:id="4197"/>
      <w:r>
        <w:rPr>
          <w:color w:val="333333"/>
          <w:spacing w:val="0"/>
          <w:w w:val="100"/>
          <w:position w:val="0"/>
        </w:rPr>
        <w:t>有利于节约施工成本，保证施工质量和施工安全。</w:t>
      </w:r>
    </w:p>
    <w:p>
      <w:pPr>
        <w:pStyle w:val="23"/>
        <w:keepNext w:val="0"/>
        <w:keepLines w:val="0"/>
        <w:widowControl w:val="0"/>
        <w:shd w:val="clear" w:color="auto" w:fill="auto"/>
        <w:tabs>
          <w:tab w:val="left" w:pos="945"/>
        </w:tabs>
        <w:bidi w:val="0"/>
        <w:spacing w:before="0" w:after="0" w:line="318" w:lineRule="exact"/>
        <w:ind w:left="0" w:right="0" w:firstLine="420"/>
        <w:jc w:val="both"/>
      </w:pPr>
      <w:bookmarkStart w:id="4198" w:name="bookmark4202"/>
      <w:r>
        <w:rPr>
          <w:color w:val="6CB47D"/>
          <w:spacing w:val="0"/>
          <w:w w:val="100"/>
          <w:position w:val="0"/>
        </w:rPr>
        <w:t>二</w:t>
      </w:r>
      <w:bookmarkEnd w:id="4198"/>
      <w:r>
        <w:rPr>
          <w:color w:val="6CB47D"/>
          <w:spacing w:val="0"/>
          <w:w w:val="100"/>
          <w:position w:val="0"/>
        </w:rPr>
        <w:t>、</w:t>
      </w:r>
      <w:r>
        <w:rPr>
          <w:color w:val="6CB47D"/>
          <w:spacing w:val="0"/>
          <w:w w:val="100"/>
          <w:position w:val="0"/>
        </w:rPr>
        <w:tab/>
      </w:r>
      <w:r>
        <w:rPr>
          <w:color w:val="6CB47D"/>
          <w:spacing w:val="0"/>
          <w:w w:val="100"/>
          <w:position w:val="0"/>
        </w:rPr>
        <w:t>施工进度计划编制</w:t>
      </w:r>
    </w:p>
    <w:p>
      <w:pPr>
        <w:pStyle w:val="23"/>
        <w:keepNext w:val="0"/>
        <w:keepLines w:val="0"/>
        <w:widowControl w:val="0"/>
        <w:shd w:val="clear" w:color="auto" w:fill="auto"/>
        <w:bidi w:val="0"/>
        <w:spacing w:before="0" w:after="0" w:line="318" w:lineRule="exact"/>
        <w:ind w:left="0" w:right="0" w:firstLine="520"/>
        <w:jc w:val="left"/>
      </w:pPr>
      <w:r>
        <w:rPr>
          <w:color w:val="333333"/>
          <w:spacing w:val="0"/>
          <w:w w:val="100"/>
          <w:position w:val="0"/>
        </w:rPr>
        <w:t>(—)编制依据</w:t>
      </w:r>
    </w:p>
    <w:p>
      <w:pPr>
        <w:pStyle w:val="23"/>
        <w:keepNext w:val="0"/>
        <w:keepLines w:val="0"/>
        <w:widowControl w:val="0"/>
        <w:numPr>
          <w:ilvl w:val="0"/>
          <w:numId w:val="722"/>
        </w:numPr>
        <w:shd w:val="clear" w:color="auto" w:fill="auto"/>
        <w:tabs>
          <w:tab w:val="left" w:pos="1046"/>
        </w:tabs>
        <w:bidi w:val="0"/>
        <w:spacing w:before="0" w:after="0" w:line="318" w:lineRule="exact"/>
        <w:ind w:left="0" w:right="0" w:firstLine="520"/>
        <w:jc w:val="left"/>
      </w:pPr>
      <w:bookmarkStart w:id="4199" w:name="bookmark4203"/>
      <w:bookmarkEnd w:id="4199"/>
      <w:r>
        <w:rPr>
          <w:color w:val="333333"/>
          <w:spacing w:val="0"/>
          <w:w w:val="100"/>
          <w:position w:val="0"/>
        </w:rPr>
        <w:t>以合同工期为依据安排开、竣工时间。</w:t>
      </w:r>
    </w:p>
    <w:p>
      <w:pPr>
        <w:pStyle w:val="23"/>
        <w:keepNext w:val="0"/>
        <w:keepLines w:val="0"/>
        <w:widowControl w:val="0"/>
        <w:numPr>
          <w:ilvl w:val="0"/>
          <w:numId w:val="722"/>
        </w:numPr>
        <w:shd w:val="clear" w:color="auto" w:fill="auto"/>
        <w:tabs>
          <w:tab w:val="left" w:pos="1046"/>
        </w:tabs>
        <w:bidi w:val="0"/>
        <w:spacing w:before="0" w:after="0" w:line="318" w:lineRule="exact"/>
        <w:ind w:left="0" w:right="0" w:firstLine="520"/>
        <w:jc w:val="left"/>
      </w:pPr>
      <w:bookmarkStart w:id="4200" w:name="bookmark4204"/>
      <w:bookmarkEnd w:id="4200"/>
      <w:r>
        <w:rPr>
          <w:color w:val="333333"/>
          <w:spacing w:val="0"/>
          <w:w w:val="100"/>
          <w:position w:val="0"/>
        </w:rPr>
        <w:t>设计图纸、材料定额、机械台班定额、工期定额、劳动定额等。</w:t>
      </w:r>
    </w:p>
    <w:p>
      <w:pPr>
        <w:pStyle w:val="23"/>
        <w:keepNext w:val="0"/>
        <w:keepLines w:val="0"/>
        <w:widowControl w:val="0"/>
        <w:shd w:val="clear" w:color="auto" w:fill="auto"/>
        <w:bidi w:val="0"/>
        <w:spacing w:before="0" w:after="0" w:line="318" w:lineRule="exact"/>
        <w:ind w:left="0" w:right="0" w:firstLine="520"/>
        <w:jc w:val="left"/>
      </w:pPr>
      <w:r>
        <w:rPr>
          <w:color w:val="333333"/>
          <w:spacing w:val="0"/>
          <w:w w:val="100"/>
          <w:position w:val="0"/>
        </w:rPr>
        <w:t>(3 )机具(械)设备和主要材料的供应及到货情况。</w:t>
      </w:r>
    </w:p>
    <w:p>
      <w:pPr>
        <w:pStyle w:val="23"/>
        <w:keepNext w:val="0"/>
        <w:keepLines w:val="0"/>
        <w:widowControl w:val="0"/>
        <w:numPr>
          <w:ilvl w:val="0"/>
          <w:numId w:val="721"/>
        </w:numPr>
        <w:shd w:val="clear" w:color="auto" w:fill="auto"/>
        <w:tabs>
          <w:tab w:val="left" w:pos="1046"/>
        </w:tabs>
        <w:bidi w:val="0"/>
        <w:spacing w:before="0" w:after="0" w:line="318" w:lineRule="exact"/>
        <w:ind w:left="0" w:right="0" w:firstLine="520"/>
        <w:jc w:val="left"/>
      </w:pPr>
      <w:bookmarkStart w:id="4201" w:name="bookmark4205"/>
      <w:bookmarkEnd w:id="4201"/>
      <w:r>
        <w:rPr>
          <w:color w:val="333333"/>
          <w:spacing w:val="0"/>
          <w:w w:val="100"/>
          <w:position w:val="0"/>
        </w:rPr>
        <w:t>项目部可能投入的施工力量及资源情况。</w:t>
      </w:r>
    </w:p>
    <w:p>
      <w:pPr>
        <w:pStyle w:val="23"/>
        <w:keepNext w:val="0"/>
        <w:keepLines w:val="0"/>
        <w:widowControl w:val="0"/>
        <w:numPr>
          <w:ilvl w:val="0"/>
          <w:numId w:val="721"/>
        </w:numPr>
        <w:shd w:val="clear" w:color="auto" w:fill="auto"/>
        <w:tabs>
          <w:tab w:val="left" w:pos="1046"/>
        </w:tabs>
        <w:bidi w:val="0"/>
        <w:spacing w:before="0" w:after="0" w:line="318" w:lineRule="exact"/>
        <w:ind w:left="0" w:right="0" w:firstLine="520"/>
        <w:jc w:val="left"/>
      </w:pPr>
      <w:bookmarkStart w:id="4202" w:name="bookmark4206"/>
      <w:bookmarkEnd w:id="4202"/>
      <w:r>
        <w:rPr>
          <w:color w:val="333333"/>
          <w:spacing w:val="0"/>
          <w:w w:val="100"/>
          <w:position w:val="0"/>
        </w:rPr>
        <w:t>工程项目所在地的水文、地质及其他方面自然情况。</w:t>
      </w:r>
    </w:p>
    <w:p>
      <w:pPr>
        <w:pStyle w:val="23"/>
        <w:keepNext w:val="0"/>
        <w:keepLines w:val="0"/>
        <w:widowControl w:val="0"/>
        <w:numPr>
          <w:ilvl w:val="0"/>
          <w:numId w:val="721"/>
        </w:numPr>
        <w:shd w:val="clear" w:color="auto" w:fill="auto"/>
        <w:tabs>
          <w:tab w:val="left" w:pos="1046"/>
        </w:tabs>
        <w:bidi w:val="0"/>
        <w:spacing w:before="0" w:after="0" w:line="318" w:lineRule="exact"/>
        <w:ind w:left="0" w:right="0" w:firstLine="520"/>
        <w:jc w:val="left"/>
      </w:pPr>
      <w:bookmarkStart w:id="4203" w:name="bookmark4207"/>
      <w:bookmarkEnd w:id="4203"/>
      <w:r>
        <w:rPr>
          <w:color w:val="333333"/>
          <w:spacing w:val="0"/>
          <w:w w:val="100"/>
          <w:position w:val="0"/>
        </w:rPr>
        <w:t>工程项目所在地资源可利用情况。</w:t>
      </w:r>
    </w:p>
    <w:p>
      <w:pPr>
        <w:pStyle w:val="23"/>
        <w:keepNext w:val="0"/>
        <w:keepLines w:val="0"/>
        <w:widowControl w:val="0"/>
        <w:numPr>
          <w:ilvl w:val="0"/>
          <w:numId w:val="721"/>
        </w:numPr>
        <w:shd w:val="clear" w:color="auto" w:fill="auto"/>
        <w:tabs>
          <w:tab w:val="left" w:pos="1046"/>
        </w:tabs>
        <w:bidi w:val="0"/>
        <w:spacing w:before="0" w:after="0" w:line="318" w:lineRule="exact"/>
        <w:ind w:left="0" w:right="0" w:firstLine="520"/>
        <w:jc w:val="left"/>
      </w:pPr>
      <w:bookmarkStart w:id="4204" w:name="bookmark4208"/>
      <w:bookmarkEnd w:id="4204"/>
      <w:r>
        <w:rPr>
          <w:color w:val="333333"/>
          <w:spacing w:val="0"/>
          <w:w w:val="100"/>
          <w:position w:val="0"/>
        </w:rPr>
        <w:t>影响施工的经济条件和技术条件。</w:t>
      </w:r>
    </w:p>
    <w:p>
      <w:pPr>
        <w:pStyle w:val="23"/>
        <w:keepNext w:val="0"/>
        <w:keepLines w:val="0"/>
        <w:widowControl w:val="0"/>
        <w:numPr>
          <w:ilvl w:val="0"/>
          <w:numId w:val="721"/>
        </w:numPr>
        <w:shd w:val="clear" w:color="auto" w:fill="auto"/>
        <w:tabs>
          <w:tab w:val="left" w:pos="1046"/>
        </w:tabs>
        <w:bidi w:val="0"/>
        <w:spacing w:before="0" w:after="0" w:line="318" w:lineRule="exact"/>
        <w:ind w:left="0" w:right="0" w:firstLine="520"/>
        <w:jc w:val="left"/>
      </w:pPr>
      <w:bookmarkStart w:id="4205" w:name="bookmark4209"/>
      <w:bookmarkEnd w:id="4205"/>
      <w:r>
        <w:rPr>
          <w:color w:val="333333"/>
          <w:spacing w:val="0"/>
          <w:w w:val="100"/>
          <w:position w:val="0"/>
        </w:rPr>
        <w:t>工程项目的外部条件等。</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(二)编制流程</w:t>
      </w:r>
    </w:p>
    <w:p>
      <w:pPr>
        <w:pStyle w:val="23"/>
        <w:keepNext w:val="0"/>
        <w:keepLines w:val="0"/>
        <w:widowControl w:val="0"/>
        <w:numPr>
          <w:ilvl w:val="0"/>
          <w:numId w:val="723"/>
        </w:numPr>
        <w:shd w:val="clear" w:color="auto" w:fill="auto"/>
        <w:tabs>
          <w:tab w:val="left" w:pos="1050"/>
        </w:tabs>
        <w:bidi w:val="0"/>
        <w:spacing w:before="0" w:after="0" w:line="318" w:lineRule="exact"/>
        <w:ind w:left="0" w:right="0" w:firstLine="520"/>
        <w:jc w:val="left"/>
      </w:pPr>
      <w:bookmarkStart w:id="4206" w:name="bookmark4210"/>
      <w:bookmarkEnd w:id="4206"/>
      <w:r>
        <w:rPr>
          <w:color w:val="333333"/>
          <w:spacing w:val="0"/>
          <w:w w:val="100"/>
          <w:position w:val="0"/>
        </w:rPr>
        <w:t>首先要落实施工组织；其次为实现进度目标，应注意分析影响工程进度的风 险，并在分析的基础上采取风险管理的措施；最后采取必要的技术措施，对各种施工方案 进行论证，选择既经济又能节省工期的施工方案。</w:t>
      </w:r>
    </w:p>
    <w:p>
      <w:pPr>
        <w:pStyle w:val="23"/>
        <w:keepNext w:val="0"/>
        <w:keepLines w:val="0"/>
        <w:widowControl w:val="0"/>
        <w:numPr>
          <w:ilvl w:val="0"/>
          <w:numId w:val="723"/>
        </w:numPr>
        <w:shd w:val="clear" w:color="auto" w:fill="auto"/>
        <w:tabs>
          <w:tab w:val="left" w:pos="1054"/>
        </w:tabs>
        <w:bidi w:val="0"/>
        <w:spacing w:before="0" w:after="60" w:line="318" w:lineRule="exact"/>
        <w:ind w:left="0" w:right="0" w:firstLine="520"/>
        <w:jc w:val="left"/>
      </w:pPr>
      <w:bookmarkStart w:id="4207" w:name="bookmark4211"/>
      <w:bookmarkEnd w:id="4207"/>
      <w:r>
        <w:rPr>
          <w:color w:val="333333"/>
          <w:spacing w:val="0"/>
          <w:w w:val="100"/>
          <w:position w:val="0"/>
        </w:rPr>
        <w:t>施工进度计划应准确、全面地表示施工项目中各个单位工程或各分项、分部工 程的施工顺序、施工时间及相互衔接关系。施工进度计划的编制应根据各施工阶段的工作 内容、工作程序、持续时间和衔接关系，以及进度总目标，按资源优化配置的原则进行。 在计划实施过程中应严格检查各工程环节的实际进度，及时纠正偏差或调整计划，跟踪实 施，如此循环、推进，直至工程竣工验收。</w:t>
      </w:r>
    </w:p>
    <w:p>
      <w:pPr>
        <w:pStyle w:val="23"/>
        <w:keepNext w:val="0"/>
        <w:keepLines w:val="0"/>
        <w:widowControl w:val="0"/>
        <w:shd w:val="clear" w:color="auto" w:fill="auto"/>
        <w:tabs>
          <w:tab w:val="left" w:pos="1038"/>
        </w:tabs>
        <w:bidi w:val="0"/>
        <w:spacing w:before="0" w:after="0" w:line="322" w:lineRule="exact"/>
        <w:ind w:left="0" w:right="0" w:firstLine="520"/>
        <w:jc w:val="both"/>
      </w:pPr>
      <w:bookmarkStart w:id="4208" w:name="bookmark4212"/>
      <w:r>
        <w:rPr>
          <w:color w:val="677C69"/>
          <w:spacing w:val="0"/>
          <w:w w:val="100"/>
          <w:position w:val="0"/>
        </w:rPr>
        <w:t>（</w:t>
      </w:r>
      <w:bookmarkEnd w:id="4208"/>
      <w:r>
        <w:rPr>
          <w:color w:val="677C69"/>
          <w:spacing w:val="0"/>
          <w:w w:val="100"/>
          <w:position w:val="0"/>
        </w:rPr>
        <w:t>3）</w:t>
      </w:r>
      <w:r>
        <w:rPr>
          <w:color w:val="677C69"/>
          <w:spacing w:val="0"/>
          <w:w w:val="100"/>
          <w:position w:val="0"/>
        </w:rPr>
        <w:tab/>
      </w:r>
      <w:r>
        <w:rPr>
          <w:color w:val="677C69"/>
          <w:spacing w:val="0"/>
          <w:w w:val="100"/>
          <w:position w:val="0"/>
        </w:rPr>
        <w:t>施工总进度计划是以工程项目群体工程为对象，对整个工地的所有工程施工活 动提出时间安排表，其作用是确定分部、分项工程及关键工序准备、实施期限、开工和完 工的日期，确定人力资源、材料、成品、半成品、施工机具的需要量和调配方案，为项目 经理确定现场临时设施、水、电、交通的需要数量和需要时间提供依据。因此，正确地编 制施工总进度计划是保证工程施工按合同期交付使用、充分发挥投资效益、降低工程成本 的重要基础。</w:t>
      </w:r>
    </w:p>
    <w:p>
      <w:pPr>
        <w:pStyle w:val="23"/>
        <w:keepNext w:val="0"/>
        <w:keepLines w:val="0"/>
        <w:widowControl w:val="0"/>
        <w:shd w:val="clear" w:color="auto" w:fill="auto"/>
        <w:tabs>
          <w:tab w:val="left" w:pos="1028"/>
        </w:tabs>
        <w:bidi w:val="0"/>
        <w:spacing w:before="0" w:after="0" w:line="322" w:lineRule="exact"/>
        <w:ind w:left="0" w:right="0" w:firstLine="520"/>
        <w:jc w:val="both"/>
      </w:pPr>
      <w:bookmarkStart w:id="4209" w:name="bookmark4213"/>
      <w:r>
        <w:rPr>
          <w:color w:val="677C69"/>
          <w:spacing w:val="0"/>
          <w:w w:val="100"/>
          <w:position w:val="0"/>
        </w:rPr>
        <w:t>（</w:t>
      </w:r>
      <w:bookmarkEnd w:id="4209"/>
      <w:r>
        <w:rPr>
          <w:color w:val="677C69"/>
          <w:spacing w:val="0"/>
          <w:w w:val="100"/>
          <w:position w:val="0"/>
        </w:rPr>
        <w:t>4）</w:t>
      </w:r>
      <w:r>
        <w:rPr>
          <w:color w:val="677C69"/>
          <w:spacing w:val="0"/>
          <w:w w:val="100"/>
          <w:position w:val="0"/>
        </w:rPr>
        <w:tab/>
      </w:r>
      <w:r>
        <w:rPr>
          <w:color w:val="677C69"/>
          <w:spacing w:val="0"/>
          <w:w w:val="100"/>
          <w:position w:val="0"/>
        </w:rPr>
        <w:t>规定各工程的施工顺序和开、竣工时间，以此为依据确定各项施工作业所必需 的劳动力、机具（械）设备和各种物资的供应计划。</w:t>
      </w:r>
    </w:p>
    <w:p>
      <w:pPr>
        <w:pStyle w:val="23"/>
        <w:keepNext w:val="0"/>
        <w:keepLines w:val="0"/>
        <w:widowControl w:val="0"/>
        <w:shd w:val="clear" w:color="auto" w:fill="auto"/>
        <w:bidi w:val="0"/>
        <w:spacing w:before="0" w:after="0" w:line="322" w:lineRule="exact"/>
        <w:ind w:left="0" w:right="0" w:firstLine="520"/>
        <w:jc w:val="both"/>
      </w:pPr>
      <w:bookmarkStart w:id="4210" w:name="bookmark4214"/>
      <w:r>
        <w:rPr>
          <w:color w:val="677C69"/>
          <w:spacing w:val="0"/>
          <w:w w:val="100"/>
          <w:position w:val="0"/>
        </w:rPr>
        <w:t>（</w:t>
      </w:r>
      <w:bookmarkEnd w:id="4210"/>
      <w:r>
        <w:rPr>
          <w:color w:val="677C69"/>
          <w:spacing w:val="0"/>
          <w:w w:val="100"/>
          <w:position w:val="0"/>
        </w:rPr>
        <w:t>三）工程进度计划方法</w:t>
      </w:r>
    </w:p>
    <w:p>
      <w:pPr>
        <w:pStyle w:val="23"/>
        <w:keepNext w:val="0"/>
        <w:keepLines w:val="0"/>
        <w:widowControl w:val="0"/>
        <w:shd w:val="clear" w:color="auto" w:fill="auto"/>
        <w:bidi w:val="0"/>
        <w:spacing w:before="0" w:after="0" w:line="322" w:lineRule="exact"/>
        <w:ind w:left="0" w:right="0" w:firstLine="420"/>
        <w:jc w:val="both"/>
      </w:pPr>
      <w:r>
        <w:rPr>
          <w:color w:val="677C69"/>
          <w:spacing w:val="0"/>
          <w:w w:val="100"/>
          <w:position w:val="0"/>
        </w:rPr>
        <w:t>常用的表达工程进度计划方法有横道图和网络计划图两种形式。</w:t>
      </w:r>
    </w:p>
    <w:p>
      <w:pPr>
        <w:pStyle w:val="23"/>
        <w:keepNext w:val="0"/>
        <w:keepLines w:val="0"/>
        <w:widowControl w:val="0"/>
        <w:shd w:val="clear" w:color="auto" w:fill="auto"/>
        <w:bidi w:val="0"/>
        <w:spacing w:before="0" w:after="0" w:line="322" w:lineRule="exact"/>
        <w:ind w:left="0" w:right="0" w:firstLine="520"/>
        <w:jc w:val="both"/>
      </w:pPr>
      <w:r>
        <w:rPr>
          <w:color w:val="677C69"/>
          <w:spacing w:val="0"/>
          <w:w w:val="100"/>
          <w:position w:val="0"/>
        </w:rPr>
        <w:t>（1 ）采用网络图的形式表达单位工程施工进度计划，能充分揭示各项工作之间的相 互制约和相互依赖关系，并能明确反映出进度计划中的主要矛盾；可采用计算软件进行计 算、优化和调整，使施工进度计划更加科学，也使得进度计划的编制更能满足进度控制工 作的要求。</w:t>
      </w:r>
    </w:p>
    <w:p>
      <w:pPr>
        <w:pStyle w:val="23"/>
        <w:keepNext w:val="0"/>
        <w:keepLines w:val="0"/>
        <w:widowControl w:val="0"/>
        <w:shd w:val="clear" w:color="auto" w:fill="auto"/>
        <w:bidi w:val="0"/>
        <w:spacing w:before="0" w:after="0" w:line="326" w:lineRule="exact"/>
        <w:ind w:left="0" w:right="0" w:firstLine="520"/>
        <w:jc w:val="both"/>
      </w:pPr>
      <w:r>
        <w:rPr>
          <w:color w:val="677C69"/>
          <w:spacing w:val="0"/>
          <w:w w:val="100"/>
          <w:position w:val="0"/>
        </w:rPr>
        <w:t>（2 ）采用横道图的形式表达单位工程施工进度计划可比较直观地反映出施工资源的 需求及工程持续时间。</w:t>
      </w:r>
    </w:p>
    <w:p>
      <w:pPr>
        <w:pStyle w:val="23"/>
        <w:keepNext w:val="0"/>
        <w:keepLines w:val="0"/>
        <w:widowControl w:val="0"/>
        <w:shd w:val="clear" w:color="auto" w:fill="auto"/>
        <w:bidi w:val="0"/>
        <w:spacing w:before="0" w:after="0" w:line="326" w:lineRule="exact"/>
        <w:ind w:left="0" w:right="0" w:firstLine="520"/>
        <w:jc w:val="both"/>
      </w:pPr>
      <w:bookmarkStart w:id="4211" w:name="bookmark4215"/>
      <w:r>
        <w:rPr>
          <w:color w:val="677C69"/>
          <w:spacing w:val="0"/>
          <w:w w:val="100"/>
          <w:position w:val="0"/>
        </w:rPr>
        <w:t>（</w:t>
      </w:r>
      <w:bookmarkEnd w:id="4211"/>
      <w:r>
        <w:rPr>
          <w:color w:val="677C69"/>
          <w:spacing w:val="0"/>
          <w:w w:val="100"/>
          <w:position w:val="0"/>
        </w:rPr>
        <w:t>3）图例:</w:t>
      </w:r>
    </w:p>
    <w:p>
      <w:pPr>
        <w:pStyle w:val="23"/>
        <w:keepNext w:val="0"/>
        <w:keepLines w:val="0"/>
        <w:widowControl w:val="0"/>
        <w:shd w:val="clear" w:color="auto" w:fill="auto"/>
        <w:bidi w:val="0"/>
        <w:spacing w:before="0" w:after="200" w:line="326" w:lineRule="exact"/>
        <w:ind w:left="0" w:right="0" w:firstLine="420"/>
        <w:jc w:val="both"/>
      </w:pPr>
      <w:r>
        <w:rPr>
          <w:color w:val="677C69"/>
          <w:spacing w:val="0"/>
          <w:w w:val="100"/>
          <w:position w:val="0"/>
        </w:rPr>
        <w:t>1 ）图</w:t>
      </w:r>
      <w:r>
        <w:rPr>
          <w:color w:val="677C69"/>
          <w:spacing w:val="0"/>
          <w:w w:val="100"/>
          <w:position w:val="0"/>
          <w:lang w:val="en-US" w:eastAsia="en-US" w:bidi="en-US"/>
        </w:rPr>
        <w:t>1K420071-1</w:t>
      </w:r>
      <w:r>
        <w:rPr>
          <w:color w:val="677C69"/>
          <w:spacing w:val="0"/>
          <w:w w:val="100"/>
          <w:position w:val="0"/>
        </w:rPr>
        <w:t>为分成两个施工段的某一基础工程用横道图表示的施工进度计划。 该基础工程的施工过程是：挖基槽一作垫层一作基础-回填。</w:t>
      </w:r>
    </w:p>
    <w:p>
      <w:pPr>
        <w:widowControl w:val="0"/>
        <w:jc w:val="center"/>
        <w:rPr>
          <w:sz w:val="2"/>
          <w:szCs w:val="2"/>
        </w:rPr>
      </w:pPr>
      <w:r>
        <w:drawing>
          <wp:inline distT="0" distB="0" distL="114300" distR="114300">
            <wp:extent cx="3212465" cy="2761615"/>
            <wp:effectExtent l="0" t="0" r="6985" b="635"/>
            <wp:docPr id="768" name="Picutre 768"/>
            <wp:cNvGraphicFramePr/>
            <a:graphic xmlns:a="http://schemas.openxmlformats.org/drawingml/2006/main">
              <a:graphicData uri="http://schemas.openxmlformats.org/drawingml/2006/picture">
                <pic:pic xmlns:pic="http://schemas.openxmlformats.org/drawingml/2006/picture">
                  <pic:nvPicPr>
                    <pic:cNvPr id="768" name="Picutre 768"/>
                    <pic:cNvPicPr/>
                  </pic:nvPicPr>
                  <pic:blipFill>
                    <a:blip r:embed="rId266"/>
                    <a:stretch>
                      <a:fillRect/>
                    </a:stretch>
                  </pic:blipFill>
                  <pic:spPr>
                    <a:xfrm>
                      <a:off x="0" y="0"/>
                      <a:ext cx="3212465" cy="2761615"/>
                    </a:xfrm>
                    <a:prstGeom prst="rect">
                      <a:avLst/>
                    </a:prstGeom>
                  </pic:spPr>
                </pic:pic>
              </a:graphicData>
            </a:graphic>
          </wp:inline>
        </w:drawing>
      </w:r>
    </w:p>
    <w:p>
      <w:pPr>
        <w:widowControl w:val="0"/>
        <w:spacing w:after="259" w:line="1" w:lineRule="exact"/>
      </w:pPr>
    </w:p>
    <w:p>
      <w:pPr>
        <w:pStyle w:val="37"/>
        <w:keepNext w:val="0"/>
        <w:keepLines w:val="0"/>
        <w:widowControl w:val="0"/>
        <w:shd w:val="clear" w:color="auto" w:fill="auto"/>
        <w:bidi w:val="0"/>
        <w:spacing w:before="0" w:after="40" w:line="240" w:lineRule="auto"/>
        <w:ind w:left="0" w:right="0" w:firstLine="0"/>
        <w:jc w:val="center"/>
      </w:pPr>
      <w:r>
        <w:rPr>
          <w:color w:val="7C7C7C"/>
          <w:spacing w:val="0"/>
          <w:w w:val="100"/>
          <w:position w:val="0"/>
        </w:rPr>
        <w:t>图</w:t>
      </w:r>
      <w:r>
        <w:rPr>
          <w:color w:val="7C7C7C"/>
          <w:spacing w:val="0"/>
          <w:w w:val="100"/>
          <w:position w:val="0"/>
          <w:sz w:val="14"/>
          <w:szCs w:val="14"/>
          <w:lang w:val="en-US" w:eastAsia="en-US" w:bidi="en-US"/>
        </w:rPr>
        <w:t>1K420071-1</w:t>
      </w:r>
      <w:r>
        <w:rPr>
          <w:color w:val="7C7C7C"/>
          <w:spacing w:val="0"/>
          <w:w w:val="100"/>
          <w:position w:val="0"/>
        </w:rPr>
        <w:t>用横道图表示的一度计划</w:t>
      </w:r>
    </w:p>
    <w:p>
      <w:pPr>
        <w:pStyle w:val="23"/>
        <w:keepNext w:val="0"/>
        <w:keepLines w:val="0"/>
        <w:widowControl w:val="0"/>
        <w:shd w:val="clear" w:color="auto" w:fill="auto"/>
        <w:tabs>
          <w:tab w:val="left" w:pos="838"/>
        </w:tabs>
        <w:bidi w:val="0"/>
        <w:spacing w:before="0" w:after="0" w:line="326" w:lineRule="exact"/>
        <w:ind w:left="0" w:right="0" w:firstLine="420"/>
        <w:jc w:val="both"/>
      </w:pPr>
      <w:bookmarkStart w:id="4212" w:name="bookmark4216"/>
      <w:r>
        <w:rPr>
          <w:color w:val="7C7C7C"/>
          <w:spacing w:val="0"/>
          <w:w w:val="100"/>
          <w:position w:val="0"/>
        </w:rPr>
        <w:t>2</w:t>
      </w:r>
      <w:bookmarkEnd w:id="4212"/>
      <w:r>
        <w:rPr>
          <w:color w:val="7C7C7C"/>
          <w:spacing w:val="0"/>
          <w:w w:val="100"/>
          <w:position w:val="0"/>
        </w:rPr>
        <w:t>）</w:t>
      </w:r>
      <w:r>
        <w:rPr>
          <w:color w:val="7C7C7C"/>
          <w:spacing w:val="0"/>
          <w:w w:val="100"/>
          <w:position w:val="0"/>
        </w:rPr>
        <w:tab/>
      </w:r>
      <w:r>
        <w:rPr>
          <w:color w:val="7C7C7C"/>
          <w:spacing w:val="0"/>
          <w:w w:val="100"/>
          <w:position w:val="0"/>
        </w:rPr>
        <w:t>图</w:t>
      </w:r>
      <w:r>
        <w:rPr>
          <w:color w:val="7C7C7C"/>
          <w:spacing w:val="0"/>
          <w:w w:val="100"/>
          <w:position w:val="0"/>
          <w:lang w:val="en-US" w:eastAsia="en-US" w:bidi="en-US"/>
        </w:rPr>
        <w:t>1K420071-2</w:t>
      </w:r>
      <w:r>
        <w:rPr>
          <w:color w:val="7C7C7C"/>
          <w:spacing w:val="0"/>
          <w:w w:val="100"/>
          <w:position w:val="0"/>
        </w:rPr>
        <w:t>为用双代号时间坐标网络计划（简称时标网络计划）表示的进度 计划。</w:t>
      </w:r>
    </w:p>
    <w:p>
      <w:pPr>
        <w:pStyle w:val="23"/>
        <w:keepNext w:val="0"/>
        <w:keepLines w:val="0"/>
        <w:widowControl w:val="0"/>
        <w:shd w:val="clear" w:color="auto" w:fill="auto"/>
        <w:tabs>
          <w:tab w:val="left" w:pos="838"/>
        </w:tabs>
        <w:bidi w:val="0"/>
        <w:spacing w:before="0" w:after="0" w:line="326" w:lineRule="exact"/>
        <w:ind w:left="0" w:right="0" w:firstLine="420"/>
        <w:jc w:val="both"/>
      </w:pPr>
      <w:bookmarkStart w:id="4213" w:name="bookmark4217"/>
      <w:r>
        <w:rPr>
          <w:color w:val="7C7C7C"/>
          <w:spacing w:val="0"/>
          <w:w w:val="100"/>
          <w:position w:val="0"/>
        </w:rPr>
        <w:t>3</w:t>
      </w:r>
      <w:bookmarkEnd w:id="4213"/>
      <w:r>
        <w:rPr>
          <w:color w:val="7C7C7C"/>
          <w:spacing w:val="0"/>
          <w:w w:val="100"/>
          <w:position w:val="0"/>
        </w:rPr>
        <w:t>）</w:t>
      </w:r>
      <w:r>
        <w:rPr>
          <w:color w:val="7C7C7C"/>
          <w:spacing w:val="0"/>
          <w:w w:val="100"/>
          <w:position w:val="0"/>
        </w:rPr>
        <w:tab/>
      </w:r>
      <w:r>
        <w:rPr>
          <w:color w:val="7C7C7C"/>
          <w:spacing w:val="0"/>
          <w:w w:val="100"/>
          <w:position w:val="0"/>
        </w:rPr>
        <w:t>图</w:t>
      </w:r>
      <w:r>
        <w:rPr>
          <w:color w:val="7C7C7C"/>
          <w:spacing w:val="0"/>
          <w:w w:val="100"/>
          <w:position w:val="0"/>
          <w:lang w:val="en-US" w:eastAsia="en-US" w:bidi="en-US"/>
        </w:rPr>
        <w:t>1K420071-3</w:t>
      </w:r>
      <w:r>
        <w:rPr>
          <w:color w:val="7C7C7C"/>
          <w:spacing w:val="0"/>
          <w:w w:val="100"/>
          <w:position w:val="0"/>
        </w:rPr>
        <w:t>为用双代号网络计划表示的进度计划。</w:t>
      </w:r>
    </w:p>
    <w:p>
      <w:pPr>
        <w:pStyle w:val="23"/>
        <w:keepNext w:val="0"/>
        <w:keepLines w:val="0"/>
        <w:widowControl w:val="0"/>
        <w:shd w:val="clear" w:color="auto" w:fill="auto"/>
        <w:tabs>
          <w:tab w:val="left" w:pos="838"/>
        </w:tabs>
        <w:bidi w:val="0"/>
        <w:spacing w:before="0" w:after="120" w:line="326" w:lineRule="exact"/>
        <w:ind w:left="0" w:right="0" w:firstLine="420"/>
        <w:jc w:val="both"/>
      </w:pPr>
      <w:bookmarkStart w:id="4214" w:name="bookmark4218"/>
      <w:r>
        <w:rPr>
          <w:color w:val="7C7C7C"/>
          <w:spacing w:val="0"/>
          <w:w w:val="100"/>
          <w:position w:val="0"/>
        </w:rPr>
        <w:t>4</w:t>
      </w:r>
      <w:bookmarkEnd w:id="4214"/>
      <w:r>
        <w:rPr>
          <w:color w:val="7C7C7C"/>
          <w:spacing w:val="0"/>
          <w:w w:val="100"/>
          <w:position w:val="0"/>
        </w:rPr>
        <w:t>）</w:t>
      </w:r>
      <w:r>
        <w:rPr>
          <w:color w:val="7C7C7C"/>
          <w:spacing w:val="0"/>
          <w:w w:val="100"/>
          <w:position w:val="0"/>
        </w:rPr>
        <w:tab/>
      </w:r>
      <w:r>
        <w:rPr>
          <w:color w:val="7C7C7C"/>
          <w:spacing w:val="0"/>
          <w:w w:val="100"/>
          <w:position w:val="0"/>
        </w:rPr>
        <w:t>图</w:t>
      </w:r>
      <w:r>
        <w:rPr>
          <w:color w:val="7C7C7C"/>
          <w:spacing w:val="0"/>
          <w:w w:val="100"/>
          <w:position w:val="0"/>
          <w:lang w:val="en-US" w:eastAsia="en-US" w:bidi="en-US"/>
        </w:rPr>
        <w:t xml:space="preserve">1K420071 </w:t>
      </w:r>
      <w:r>
        <w:rPr>
          <w:color w:val="7C7C7C"/>
          <w:spacing w:val="0"/>
          <w:w w:val="100"/>
          <w:position w:val="0"/>
        </w:rPr>
        <w:t>-4为用单代号网络计划表示的进度计划。</w:t>
      </w:r>
      <w:r>
        <w:br w:type="page"/>
      </w:r>
    </w:p>
    <w:p>
      <w:pPr>
        <w:widowControl w:val="0"/>
        <w:spacing w:line="1" w:lineRule="exact"/>
      </w:pPr>
      <w:r>
        <w:drawing>
          <wp:anchor distT="0" distB="2865120" distL="0" distR="0" simplePos="0" relativeHeight="125830144" behindDoc="0" locked="0" layoutInCell="1" allowOverlap="1">
            <wp:simplePos x="0" y="0"/>
            <wp:positionH relativeFrom="margin">
              <wp:posOffset>839470</wp:posOffset>
            </wp:positionH>
            <wp:positionV relativeFrom="paragraph">
              <wp:posOffset>0</wp:posOffset>
            </wp:positionV>
            <wp:extent cx="3602990" cy="1151890"/>
            <wp:effectExtent l="0" t="0" r="16510" b="10160"/>
            <wp:wrapTopAndBottom/>
            <wp:docPr id="769" name="Shape 769"/>
            <wp:cNvGraphicFramePr/>
            <a:graphic xmlns:a="http://schemas.openxmlformats.org/drawingml/2006/main">
              <a:graphicData uri="http://schemas.openxmlformats.org/drawingml/2006/picture">
                <pic:pic xmlns:pic="http://schemas.openxmlformats.org/drawingml/2006/picture">
                  <pic:nvPicPr>
                    <pic:cNvPr id="769" name="Shape 769"/>
                    <pic:cNvPicPr/>
                  </pic:nvPicPr>
                  <pic:blipFill>
                    <a:blip r:embed="rId267"/>
                    <a:stretch>
                      <a:fillRect/>
                    </a:stretch>
                  </pic:blipFill>
                  <pic:spPr>
                    <a:xfrm>
                      <a:off x="0" y="0"/>
                      <a:ext cx="3602990" cy="115189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1247775</wp:posOffset>
                </wp:positionH>
                <wp:positionV relativeFrom="paragraph">
                  <wp:posOffset>1307465</wp:posOffset>
                </wp:positionV>
                <wp:extent cx="2782570" cy="140335"/>
                <wp:effectExtent l="0" t="0" r="0" b="0"/>
                <wp:wrapNone/>
                <wp:docPr id="771" name="Shape 771"/>
                <wp:cNvGraphicFramePr/>
                <a:graphic xmlns:a="http://schemas.openxmlformats.org/drawingml/2006/main">
                  <a:graphicData uri="http://schemas.microsoft.com/office/word/2010/wordprocessingShape">
                    <wps:wsp>
                      <wps:cNvSpPr txBox="1"/>
                      <wps:spPr>
                        <a:xfrm>
                          <a:off x="0" y="0"/>
                          <a:ext cx="2782570" cy="14033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EC18E"/>
                                <w:spacing w:val="0"/>
                                <w:w w:val="100"/>
                                <w:position w:val="0"/>
                                <w:sz w:val="17"/>
                                <w:szCs w:val="17"/>
                              </w:rPr>
                              <w:t>图</w:t>
                            </w:r>
                            <w:r>
                              <w:rPr>
                                <w:color w:val="7EC18E"/>
                                <w:spacing w:val="0"/>
                                <w:w w:val="100"/>
                                <w:position w:val="0"/>
                                <w:sz w:val="14"/>
                                <w:szCs w:val="14"/>
                              </w:rPr>
                              <w:t xml:space="preserve">1 </w:t>
                            </w:r>
                            <w:r>
                              <w:rPr>
                                <w:color w:val="7EC18E"/>
                                <w:spacing w:val="0"/>
                                <w:w w:val="100"/>
                                <w:position w:val="0"/>
                                <w:sz w:val="14"/>
                                <w:szCs w:val="14"/>
                                <w:lang w:val="en-US" w:eastAsia="en-US" w:bidi="en-US"/>
                              </w:rPr>
                              <w:t>K420071-2</w:t>
                            </w:r>
                            <w:r>
                              <w:rPr>
                                <w:color w:val="7EC18E"/>
                                <w:spacing w:val="0"/>
                                <w:w w:val="100"/>
                                <w:position w:val="0"/>
                                <w:sz w:val="17"/>
                                <w:szCs w:val="17"/>
                              </w:rPr>
                              <w:t>用双代号时标网络计划表示的进度</w:t>
                            </w:r>
                            <w:r>
                              <w:rPr>
                                <w:color w:val="7EC18E"/>
                                <w:spacing w:val="0"/>
                                <w:w w:val="100"/>
                                <w:position w:val="0"/>
                                <w:sz w:val="14"/>
                                <w:szCs w:val="14"/>
                              </w:rPr>
                              <w:t>I</w:t>
                            </w:r>
                            <w:r>
                              <w:rPr>
                                <w:color w:val="7EC18E"/>
                                <w:spacing w:val="0"/>
                                <w:w w:val="100"/>
                                <w:position w:val="0"/>
                                <w:sz w:val="17"/>
                                <w:szCs w:val="17"/>
                              </w:rPr>
                              <w:t>「划</w:t>
                            </w:r>
                          </w:p>
                        </w:txbxContent>
                      </wps:txbx>
                      <wps:bodyPr lIns="0" tIns="0" rIns="0" bIns="0">
                        <a:noAutofit/>
                      </wps:bodyPr>
                    </wps:wsp>
                  </a:graphicData>
                </a:graphic>
              </wp:anchor>
            </w:drawing>
          </mc:Choice>
          <mc:Fallback>
            <w:pict>
              <v:shape id="Shape 771" o:spid="_x0000_s1026" o:spt="202" type="#_x0000_t202" style="position:absolute;left:0pt;margin-left:98.25pt;margin-top:102.95pt;height:11.05pt;width:219.1pt;mso-position-horizontal-relative:margin;z-index:503316480;mso-width-relative:page;mso-height-relative:page;" filled="f" stroked="f" coordsize="21600,21600" o:gfxdata="UEsDBAoAAAAAAIdO4kAAAAAAAAAAAAAAAAAEAAAAZHJzL1BLAwQUAAAACACHTuJAgx6XD9kAAAAL&#10;AQAADwAAAGRycy9kb3ducmV2LnhtbE2PTU/DMAyG70j8h8hI3Fiywspamk4IwQkJ0ZUDx7Tx2mqN&#10;U5rsg3+POcHxtR+9flxszm4UR5zD4EnDcqFAILXeDtRp+KhfbtYgQjRkzegJNXxjgE15eVGY3PoT&#10;VXjcxk5wCYXcaOhjnHIpQ9ujM2HhJyTe7fzsTOQ4d9LO5sTlbpSJUql0ZiC+0JsJn3ps99uD0/D4&#10;SdXz8PXWvFe7aqjrTNFrutf6+mqpHkBEPMc/GH71WR1Kdmr8gWwQI+csXTGqIVGrDAQT6e3dPYiG&#10;J8lagSwL+f+H8gdQSwMEFAAAAAgAh07iQCuiO+SIAQAAGgMAAA4AAABkcnMvZTJvRG9jLnhtbK1S&#10;wU7DMAy9I/EPUe6s3QZsqtYh0DSEhAAJ+IAsTdZITRwl2dr9PU7abQhuiIvj2M7z83MWd51uyF44&#10;r8CUdDzKKRGGQ6XMtqSfH+urOSU+MFOxBowo6UF4ere8vFi0thATqKGphCMIYnzR2pLWIdgiyzyv&#10;hWZ+BFYYTEpwmgW8um1WOdYium6ySZ7fZi24yjrgwnuMrvokXSZ8KQUPr1J6EUhTUuQWknXJbqLN&#10;lgtWbB2zteIDDfYHFpopg01PUCsWGNk59QtKK+7AgwwjDjoDKRUXaQacZpz/mOa9ZlakWVAcb08y&#10;+f+D5S/7N0dUVdLZbEyJYRqXlPqSGEB5WusLrHq3WBe6B+hwzce4x2CcupNOxxPnIZhHoQ8ncUUX&#10;CMfgZDaf3MwwxTE3vs6n05sIk51fW+fDowBNolNSh8tLmrL9sw996bEkNjOwVk0T45FiTyV6odt0&#10;A+8NVAek3TwZlCyu/+i4o7MZnB7wfhdAqtQrIvXPhwa4gMR2+Cxxw9/vqer8pZd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gx6XD9kAAAALAQAADwAAAAAAAAABACAAAAAiAAAAZHJzL2Rvd25yZXYu&#10;eG1sUEsBAhQAFAAAAAgAh07iQCuiO+SIAQAAGgMAAA4AAAAAAAAAAQAgAAAAKA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EC18E"/>
                          <w:spacing w:val="0"/>
                          <w:w w:val="100"/>
                          <w:position w:val="0"/>
                          <w:sz w:val="17"/>
                          <w:szCs w:val="17"/>
                        </w:rPr>
                        <w:t>图</w:t>
                      </w:r>
                      <w:r>
                        <w:rPr>
                          <w:color w:val="7EC18E"/>
                          <w:spacing w:val="0"/>
                          <w:w w:val="100"/>
                          <w:position w:val="0"/>
                          <w:sz w:val="14"/>
                          <w:szCs w:val="14"/>
                        </w:rPr>
                        <w:t xml:space="preserve">1 </w:t>
                      </w:r>
                      <w:r>
                        <w:rPr>
                          <w:color w:val="7EC18E"/>
                          <w:spacing w:val="0"/>
                          <w:w w:val="100"/>
                          <w:position w:val="0"/>
                          <w:sz w:val="14"/>
                          <w:szCs w:val="14"/>
                          <w:lang w:val="en-US" w:eastAsia="en-US" w:bidi="en-US"/>
                        </w:rPr>
                        <w:t>K420071-2</w:t>
                      </w:r>
                      <w:r>
                        <w:rPr>
                          <w:color w:val="7EC18E"/>
                          <w:spacing w:val="0"/>
                          <w:w w:val="100"/>
                          <w:position w:val="0"/>
                          <w:sz w:val="17"/>
                          <w:szCs w:val="17"/>
                        </w:rPr>
                        <w:t>用双代号时标网络计划表示的进度</w:t>
                      </w:r>
                      <w:r>
                        <w:rPr>
                          <w:color w:val="7EC18E"/>
                          <w:spacing w:val="0"/>
                          <w:w w:val="100"/>
                          <w:position w:val="0"/>
                          <w:sz w:val="14"/>
                          <w:szCs w:val="14"/>
                        </w:rPr>
                        <w:t>I</w:t>
                      </w:r>
                      <w:r>
                        <w:rPr>
                          <w:color w:val="7EC18E"/>
                          <w:spacing w:val="0"/>
                          <w:w w:val="100"/>
                          <w:position w:val="0"/>
                          <w:sz w:val="17"/>
                          <w:szCs w:val="17"/>
                        </w:rPr>
                        <w:t>「划</w:t>
                      </w:r>
                    </w:p>
                  </w:txbxContent>
                </v:textbox>
              </v:shape>
            </w:pict>
          </mc:Fallback>
        </mc:AlternateContent>
      </w:r>
      <w:r>
        <w:drawing>
          <wp:anchor distT="1612265" distB="1868170" distL="0" distR="0" simplePos="0" relativeHeight="125830144" behindDoc="0" locked="0" layoutInCell="1" allowOverlap="1">
            <wp:simplePos x="0" y="0"/>
            <wp:positionH relativeFrom="margin">
              <wp:posOffset>1927860</wp:posOffset>
            </wp:positionH>
            <wp:positionV relativeFrom="paragraph">
              <wp:posOffset>1612265</wp:posOffset>
            </wp:positionV>
            <wp:extent cx="158750" cy="536575"/>
            <wp:effectExtent l="0" t="0" r="12700" b="15875"/>
            <wp:wrapTopAndBottom/>
            <wp:docPr id="773" name="Shape 773"/>
            <wp:cNvGraphicFramePr/>
            <a:graphic xmlns:a="http://schemas.openxmlformats.org/drawingml/2006/main">
              <a:graphicData uri="http://schemas.openxmlformats.org/drawingml/2006/picture">
                <pic:pic xmlns:pic="http://schemas.openxmlformats.org/drawingml/2006/picture">
                  <pic:nvPicPr>
                    <pic:cNvPr id="773" name="Shape 773"/>
                    <pic:cNvPicPr/>
                  </pic:nvPicPr>
                  <pic:blipFill>
                    <a:blip r:embed="rId268"/>
                    <a:stretch>
                      <a:fillRect/>
                    </a:stretch>
                  </pic:blipFill>
                  <pic:spPr>
                    <a:xfrm>
                      <a:off x="0" y="0"/>
                      <a:ext cx="158750" cy="536575"/>
                    </a:xfrm>
                    <a:prstGeom prst="rect">
                      <a:avLst/>
                    </a:prstGeom>
                  </pic:spPr>
                </pic:pic>
              </a:graphicData>
            </a:graphic>
          </wp:anchor>
        </w:drawing>
      </w:r>
      <w:r>
        <mc:AlternateContent>
          <mc:Choice Requires="wps">
            <w:drawing>
              <wp:anchor distT="1645920" distB="1746250" distL="0" distR="0" simplePos="0" relativeHeight="125830144" behindDoc="0" locked="0" layoutInCell="1" allowOverlap="1">
                <wp:simplePos x="0" y="0"/>
                <wp:positionH relativeFrom="margin">
                  <wp:posOffset>2217420</wp:posOffset>
                </wp:positionH>
                <wp:positionV relativeFrom="paragraph">
                  <wp:posOffset>1645920</wp:posOffset>
                </wp:positionV>
                <wp:extent cx="210185" cy="624840"/>
                <wp:effectExtent l="0" t="0" r="0" b="0"/>
                <wp:wrapTopAndBottom/>
                <wp:docPr id="775" name="Shape 775"/>
                <wp:cNvGraphicFramePr/>
                <a:graphic xmlns:a="http://schemas.openxmlformats.org/drawingml/2006/main">
                  <a:graphicData uri="http://schemas.microsoft.com/office/word/2010/wordprocessingShape">
                    <wps:wsp>
                      <wps:cNvSpPr txBox="1"/>
                      <wps:spPr>
                        <a:xfrm>
                          <a:off x="0" y="0"/>
                          <a:ext cx="210185" cy="624840"/>
                        </a:xfrm>
                        <a:prstGeom prst="rect">
                          <a:avLst/>
                        </a:prstGeom>
                        <a:noFill/>
                      </wps:spPr>
                      <wps:txbx>
                        <w:txbxContent>
                          <w:p>
                            <w:pPr>
                              <w:pStyle w:val="49"/>
                              <w:keepNext/>
                              <w:keepLines/>
                              <w:widowControl w:val="0"/>
                              <w:shd w:val="clear" w:color="auto" w:fill="auto"/>
                              <w:bidi w:val="0"/>
                              <w:spacing w:before="0" w:after="0" w:line="240" w:lineRule="auto"/>
                              <w:ind w:left="0" w:right="0" w:firstLine="0"/>
                              <w:jc w:val="left"/>
                            </w:pPr>
                            <w:bookmarkStart w:id="6472" w:name="bookmark3472"/>
                            <w:bookmarkStart w:id="6473" w:name="bookmark3473"/>
                            <w:bookmarkStart w:id="6474" w:name="bookmark3474"/>
                            <w:r>
                              <w:rPr>
                                <w:spacing w:val="0"/>
                                <w:w w:val="100"/>
                                <w:position w:val="0"/>
                                <w:lang w:val="en-US" w:eastAsia="en-US" w:bidi="en-US"/>
                              </w:rPr>
                              <w:t>&lt;?i6</w:t>
                            </w:r>
                            <w:bookmarkEnd w:id="6472"/>
                            <w:bookmarkEnd w:id="6473"/>
                            <w:bookmarkEnd w:id="6474"/>
                          </w:p>
                        </w:txbxContent>
                      </wps:txbx>
                      <wps:bodyPr vert="eaVert" lIns="0" tIns="0" rIns="0" bIns="0" upright="1">
                        <a:noAutofit/>
                      </wps:bodyPr>
                    </wps:wsp>
                  </a:graphicData>
                </a:graphic>
              </wp:anchor>
            </w:drawing>
          </mc:Choice>
          <mc:Fallback>
            <w:pict>
              <v:shape id="Shape 775" o:spid="_x0000_s1026" o:spt="202" type="#_x0000_t202" style="position:absolute;left:0pt;margin-left:174.6pt;margin-top:129.6pt;height:49.2pt;width:16.55pt;mso-position-horizontal-relative:margin;mso-wrap-distance-bottom:137.5pt;mso-wrap-distance-top:129.6pt;z-index:125830144;mso-width-relative:page;mso-height-relative:page;" filled="f" stroked="f" coordsize="21600,21600" o:gfxdata="UEsDBAoAAAAAAIdO4kAAAAAAAAAAAAAAAAAEAAAAZHJzL1BLAwQUAAAACACHTuJA9uyMIdgAAAAL&#10;AQAADwAAAGRycy9kb3ducmV2LnhtbE2PTU/DMAyG70j8h8hI3Fi6lo7RNZ3QJuC8sktvXuq1FYlT&#10;NdkH/57sBLfX8qPXj8v11RpxpskPjhXMZwkIYu3agTsF+6/3pyUIH5BbNI5JwQ95WFf3dyUWrbvw&#10;js516EQsYV+ggj6EsZDS654s+pkbiePu6CaLIY5TJ9sJL7HcGpkmyUJaHDhe6HGkTU/6uz5ZBc2m&#10;MdLpfa4/d5nEt3r7YZqtUo8P82QFItA1/MFw04/qUEWngztx64VRkD2/phFVkOa3EIlsmWYgDjHk&#10;LwuQVSn//1D9AlBLAwQUAAAACACHTuJAFVPk6JsBAAAzAwAADgAAAGRycy9lMm9Eb2MueG1srVJN&#10;a+MwEL0X+h+E7o3t0I9g4oRdSkthaQvt9q7IUiywNGKkxM6/35ESp2X3tvQijWZGb968meV6tD3b&#10;KwwGXMOrWcmZchJa47YN//3+cLXgLEThWtGDUw0/qMDXq8uL5eBrNYcO+lYhIxAX6sE3vIvR10UR&#10;ZKesCDPwylFQA1oR6YnbokUxELrti3lZ3hYDYOsRpAqBvPfHIF9lfK2VjC9aBxVZ33DiFvOJ+dyk&#10;s1gtRb1F4TsjTzTEf7Cwwjgqeoa6F1GwHZp/oKyRCAF0nEmwBWhtpMo9UDdV+Vc3b53wKvdC4gR/&#10;lil8H6x83r8iM23D7+5uOHPC0pByXZYcJM/gQ01Zb57y4vgTRhrz5A/kTF2PGm26qR9GcRL6cBZX&#10;jZFJcs6rslpQCUmh2/n14jqLX3x+9hjiowLLktFwpNllScX+V4hEhFKnlFTLwYPp++RPDI9MkhXH&#10;zXiivYH2QKxpPQlPiQ+6OeufHOmXdmEycDI2k7HzaLYdfaoyAwc/dhG0ySxSjSPwqTRNJpM7bVEa&#10;/dd3zvrc9d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AQAAFtDb250ZW50X1R5cGVzXS54bWxQSwECFAAKAAAAAACHTuJAAAAAAAAAAAAAAAAA&#10;BgAAAAAAAAAAABAAAADuAgAAX3JlbHMvUEsBAhQAFAAAAAgAh07iQIoUZjzRAAAAlAEAAAsAAAAA&#10;AAAAAQAgAAAAEgMAAF9yZWxzLy5yZWxzUEsBAhQACgAAAAAAh07iQAAAAAAAAAAAAAAAAAQAAAAA&#10;AAAAAAAQAAAAAAAAAGRycy9QSwECFAAUAAAACACHTuJA9uyMIdgAAAALAQAADwAAAAAAAAABACAA&#10;AAAiAAAAZHJzL2Rvd25yZXYueG1sUEsBAhQAFAAAAAgAh07iQBVT5OibAQAAMwMAAA4AAAAAAAAA&#10;AQAgAAAAJwEAAGRycy9lMm9Eb2MueG1sUEsFBgAAAAAGAAYAWQEAADQFAAAAAA==&#10;">
                <v:fill on="f" focussize="0,0"/>
                <v:stroke on="f"/>
                <v:imagedata o:title=""/>
                <o:lock v:ext="edit" aspectratio="f"/>
                <v:textbox inset="0mm,0mm,0mm,0mm" style="layout-flow:vertical-ideographic;">
                  <w:txbxContent>
                    <w:p>
                      <w:pPr>
                        <w:pStyle w:val="49"/>
                        <w:keepNext/>
                        <w:keepLines/>
                        <w:widowControl w:val="0"/>
                        <w:shd w:val="clear" w:color="auto" w:fill="auto"/>
                        <w:bidi w:val="0"/>
                        <w:spacing w:before="0" w:after="0" w:line="240" w:lineRule="auto"/>
                        <w:ind w:left="0" w:right="0" w:firstLine="0"/>
                        <w:jc w:val="left"/>
                      </w:pPr>
                      <w:bookmarkStart w:id="6472" w:name="bookmark3472"/>
                      <w:bookmarkStart w:id="6473" w:name="bookmark3473"/>
                      <w:bookmarkStart w:id="6474" w:name="bookmark3474"/>
                      <w:r>
                        <w:rPr>
                          <w:spacing w:val="0"/>
                          <w:w w:val="100"/>
                          <w:position w:val="0"/>
                          <w:lang w:val="en-US" w:eastAsia="en-US" w:bidi="en-US"/>
                        </w:rPr>
                        <w:t>&lt;?i6</w:t>
                      </w:r>
                      <w:bookmarkEnd w:id="6472"/>
                      <w:bookmarkEnd w:id="6473"/>
                      <w:bookmarkEnd w:id="6474"/>
                    </w:p>
                  </w:txbxContent>
                </v:textbox>
                <w10:wrap type="topAndBottom"/>
              </v:shape>
            </w:pict>
          </mc:Fallback>
        </mc:AlternateContent>
      </w:r>
      <w:r>
        <mc:AlternateContent>
          <mc:Choice Requires="wps">
            <w:drawing>
              <wp:anchor distT="1645920" distB="1746250" distL="0" distR="0" simplePos="0" relativeHeight="125830144" behindDoc="0" locked="0" layoutInCell="1" allowOverlap="1">
                <wp:simplePos x="0" y="0"/>
                <wp:positionH relativeFrom="margin">
                  <wp:posOffset>2842260</wp:posOffset>
                </wp:positionH>
                <wp:positionV relativeFrom="paragraph">
                  <wp:posOffset>1645920</wp:posOffset>
                </wp:positionV>
                <wp:extent cx="207010" cy="624840"/>
                <wp:effectExtent l="0" t="0" r="0" b="0"/>
                <wp:wrapTopAndBottom/>
                <wp:docPr id="777" name="Shape 777"/>
                <wp:cNvGraphicFramePr/>
                <a:graphic xmlns:a="http://schemas.openxmlformats.org/drawingml/2006/main">
                  <a:graphicData uri="http://schemas.microsoft.com/office/word/2010/wordprocessingShape">
                    <wps:wsp>
                      <wps:cNvSpPr txBox="1"/>
                      <wps:spPr>
                        <a:xfrm>
                          <a:off x="0" y="0"/>
                          <a:ext cx="207010" cy="62484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color w:val="878787"/>
                                <w:spacing w:val="0"/>
                                <w:w w:val="100"/>
                                <w:position w:val="0"/>
                                <w:sz w:val="15"/>
                                <w:szCs w:val="15"/>
                                <w:lang w:val="en-US" w:eastAsia="en-US" w:bidi="en-US"/>
                              </w:rPr>
                              <w:t>&lt;?-</w:t>
                            </w:r>
                            <w:r>
                              <w:rPr>
                                <w:color w:val="B3B3B3"/>
                                <w:spacing w:val="0"/>
                                <w:w w:val="100"/>
                                <w:position w:val="0"/>
                                <w:sz w:val="15"/>
                                <w:szCs w:val="15"/>
                                <w:lang w:val="en-US" w:eastAsia="en-US" w:bidi="en-US"/>
                              </w:rPr>
                              <w:t>i</w:t>
                            </w:r>
                            <w:r>
                              <w:rPr>
                                <w:color w:val="878787"/>
                                <w:spacing w:val="0"/>
                                <w:w w:val="100"/>
                                <w:position w:val="0"/>
                                <w:sz w:val="15"/>
                                <w:szCs w:val="15"/>
                                <w:lang w:val="en-US" w:eastAsia="en-US" w:bidi="en-US"/>
                              </w:rPr>
                              <w:t>&lt;b</w:t>
                            </w:r>
                          </w:p>
                        </w:txbxContent>
                      </wps:txbx>
                      <wps:bodyPr vert="eaVert" lIns="0" tIns="0" rIns="0" bIns="0" upright="1">
                        <a:noAutofit/>
                      </wps:bodyPr>
                    </wps:wsp>
                  </a:graphicData>
                </a:graphic>
              </wp:anchor>
            </w:drawing>
          </mc:Choice>
          <mc:Fallback>
            <w:pict>
              <v:shape id="Shape 777" o:spid="_x0000_s1026" o:spt="202" type="#_x0000_t202" style="position:absolute;left:0pt;margin-left:223.8pt;margin-top:129.6pt;height:49.2pt;width:16.3pt;mso-position-horizontal-relative:margin;mso-wrap-distance-bottom:137.5pt;mso-wrap-distance-top:129.6pt;z-index:125830144;mso-width-relative:page;mso-height-relative:page;" filled="f" stroked="f" coordsize="21600,21600" o:gfxdata="UEsDBAoAAAAAAIdO4kAAAAAAAAAAAAAAAAAEAAAAZHJzL1BLAwQUAAAACACHTuJA1/rxodgAAAAL&#10;AQAADwAAAGRycy9kb3ducmV2LnhtbE2Py07DMBBF90j8gzVI7KjdNCkljVOhVsC6oZvsprabRPgR&#10;xe6Dv2dYwW5G9+jOmWpzc5ZdzBSH4CXMZwKY8SrowXcSDp9vTytgMaHXaIM3Er5NhE19f1dhqcPV&#10;782lSR2jEh9LlNCnNJacR9Ubh3EWRuMpO4XJYaJ16rie8ErlzvJMiCV3OHi60ONotr1RX83ZSWi3&#10;reVBHQr1sV9wfG1277bdSfn4MBdrYMnc0h8Mv/qkDjU5HcPZ68ishDx/XhIqISteMmBE5CtBw1HC&#10;oqCI1xX//0P9A1BLAwQUAAAACACHTuJAYBHrbpgBAAAzAwAADgAAAGRycy9lMm9Eb2MueG1srVJN&#10;T8MwDL0j8R+i3Fm7CTFUrUMgBEJCgMTHPUuTNVITR062dv8eJ1sHghvikji28/z87MXVYDu2VRgM&#10;uJpPJyVnyklojFvX/P3t7uySsxCFa0QHTtV8pwK/Wp6eLHpfqRm00DUKGYG4UPW+5m2MviqKIFtl&#10;RZiAV46CGtCKSE9cFw2KntBtV8zK8qLoARuPIFUI5L3dB/ky42utZHzWOqjIupoTt5hPzOcqncVy&#10;Iao1Ct8aeaAh/sDCCuOo6BHqVkTBNmh+QVkjEQLoOJFgC9DaSJV7oG6m5Y9uXlvhVe6FxAn+KFP4&#10;P1j5tH1BZpqaz+dzzpywNKRclyUHydP7UFHWq6e8ONzAQGMe/YGcqetBo0039cMoTkLvjuKqITJJ&#10;zlk5pw45kxS6mJ1fnmfxi6/PHkO8V2BZMmqONLssqdg+hkhEKHVMSbUc3JmuS/7EcM8kWXFYDQfa&#10;K2h2xJrWk/CU+KCbs+7BkX5pF0YDR2M1GhuPZt3Sp2lm4OB6E0GbzCLV2AMfStNkMrnDFqXRf3/n&#10;rK9dX3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1/rxodgAAAALAQAADwAAAAAAAAABACAAAAAi&#10;AAAAZHJzL2Rvd25yZXYueG1sUEsBAhQAFAAAAAgAh07iQGAR626YAQAAMwMAAA4AAAAAAAAAAQAg&#10;AAAAJwEAAGRycy9lMm9Eb2MueG1sUEsFBgAAAAAGAAYAWQEAADE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color w:val="878787"/>
                          <w:spacing w:val="0"/>
                          <w:w w:val="100"/>
                          <w:position w:val="0"/>
                          <w:sz w:val="15"/>
                          <w:szCs w:val="15"/>
                          <w:lang w:val="en-US" w:eastAsia="en-US" w:bidi="en-US"/>
                        </w:rPr>
                        <w:t>&lt;?-</w:t>
                      </w:r>
                      <w:r>
                        <w:rPr>
                          <w:color w:val="B3B3B3"/>
                          <w:spacing w:val="0"/>
                          <w:w w:val="100"/>
                          <w:position w:val="0"/>
                          <w:sz w:val="15"/>
                          <w:szCs w:val="15"/>
                          <w:lang w:val="en-US" w:eastAsia="en-US" w:bidi="en-US"/>
                        </w:rPr>
                        <w:t>i</w:t>
                      </w:r>
                      <w:r>
                        <w:rPr>
                          <w:color w:val="878787"/>
                          <w:spacing w:val="0"/>
                          <w:w w:val="100"/>
                          <w:position w:val="0"/>
                          <w:sz w:val="15"/>
                          <w:szCs w:val="15"/>
                          <w:lang w:val="en-US" w:eastAsia="en-US" w:bidi="en-US"/>
                        </w:rPr>
                        <w:t>&lt;b</w:t>
                      </w:r>
                    </w:p>
                  </w:txbxContent>
                </v:textbox>
                <w10:wrap type="topAndBottom"/>
              </v:shape>
            </w:pict>
          </mc:Fallback>
        </mc:AlternateContent>
      </w:r>
      <w:r>
        <w:drawing>
          <wp:anchor distT="2767330" distB="271145" distL="826135" distR="844550" simplePos="0" relativeHeight="125830144" behindDoc="0" locked="0" layoutInCell="1" allowOverlap="1">
            <wp:simplePos x="0" y="0"/>
            <wp:positionH relativeFrom="margin">
              <wp:posOffset>861060</wp:posOffset>
            </wp:positionH>
            <wp:positionV relativeFrom="paragraph">
              <wp:posOffset>2767330</wp:posOffset>
            </wp:positionV>
            <wp:extent cx="3566160" cy="981710"/>
            <wp:effectExtent l="0" t="0" r="15240" b="8890"/>
            <wp:wrapTopAndBottom/>
            <wp:docPr id="779" name="Shape 779"/>
            <wp:cNvGraphicFramePr/>
            <a:graphic xmlns:a="http://schemas.openxmlformats.org/drawingml/2006/main">
              <a:graphicData uri="http://schemas.openxmlformats.org/drawingml/2006/picture">
                <pic:pic xmlns:pic="http://schemas.openxmlformats.org/drawingml/2006/picture">
                  <pic:nvPicPr>
                    <pic:cNvPr id="779" name="Shape 779"/>
                    <pic:cNvPicPr/>
                  </pic:nvPicPr>
                  <pic:blipFill>
                    <a:blip r:embed="rId269"/>
                    <a:stretch>
                      <a:fillRect/>
                    </a:stretch>
                  </pic:blipFill>
                  <pic:spPr>
                    <a:xfrm>
                      <a:off x="0" y="0"/>
                      <a:ext cx="3566160" cy="98171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1363980</wp:posOffset>
                </wp:positionH>
                <wp:positionV relativeFrom="paragraph">
                  <wp:posOffset>2438400</wp:posOffset>
                </wp:positionV>
                <wp:extent cx="2551430" cy="137160"/>
                <wp:effectExtent l="0" t="0" r="0" b="0"/>
                <wp:wrapNone/>
                <wp:docPr id="781" name="Shape 781"/>
                <wp:cNvGraphicFramePr/>
                <a:graphic xmlns:a="http://schemas.openxmlformats.org/drawingml/2006/main">
                  <a:graphicData uri="http://schemas.microsoft.com/office/word/2010/wordprocessingShape">
                    <wps:wsp>
                      <wps:cNvSpPr txBox="1"/>
                      <wps:spPr>
                        <a:xfrm>
                          <a:off x="0" y="0"/>
                          <a:ext cx="2551430" cy="13716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EC18E"/>
                                <w:spacing w:val="0"/>
                                <w:w w:val="100"/>
                                <w:position w:val="0"/>
                                <w:sz w:val="14"/>
                                <w:szCs w:val="14"/>
                                <w:lang w:val="en-US" w:eastAsia="en-US" w:bidi="en-US"/>
                              </w:rPr>
                              <w:t>1*11 K420071-3</w:t>
                            </w:r>
                            <w:r>
                              <w:rPr>
                                <w:color w:val="7EC18E"/>
                                <w:spacing w:val="0"/>
                                <w:w w:val="100"/>
                                <w:position w:val="0"/>
                                <w:sz w:val="17"/>
                                <w:szCs w:val="17"/>
                              </w:rPr>
                              <w:t>用双代号网络计划表示的进度计划</w:t>
                            </w:r>
                          </w:p>
                        </w:txbxContent>
                      </wps:txbx>
                      <wps:bodyPr lIns="0" tIns="0" rIns="0" bIns="0">
                        <a:noAutofit/>
                      </wps:bodyPr>
                    </wps:wsp>
                  </a:graphicData>
                </a:graphic>
              </wp:anchor>
            </w:drawing>
          </mc:Choice>
          <mc:Fallback>
            <w:pict>
              <v:shape id="Shape 781" o:spid="_x0000_s1026" o:spt="202" type="#_x0000_t202" style="position:absolute;left:0pt;margin-left:107.4pt;margin-top:192pt;height:10.8pt;width:200.9pt;mso-position-horizontal-relative:margin;z-index:503316480;mso-width-relative:page;mso-height-relative:page;" filled="f" stroked="f" coordsize="21600,21600" o:gfxdata="UEsDBAoAAAAAAIdO4kAAAAAAAAAAAAAAAAAEAAAAZHJzL1BLAwQUAAAACACHTuJAUWGw19oAAAAL&#10;AQAADwAAAGRycy9kb3ducmV2LnhtbE2PzU7DMBCE70i8g7VI3KidEqw2zaZCCE5IiDQcODqxm1iN&#10;1yF2f3h7zAmOoxnNfFNuL25kJzMH6wkhWwhghjqvLfUIH83L3QpYiIq0Gj0ZhG8TYFtdX5Wq0P5M&#10;tTntYs9SCYVCIQwxTgXnoRuMU2HhJ0PJ2/vZqZjk3HM9q3MqdyNfCiG5U5bSwqAm8zSY7rA7OoTH&#10;T6qf7ddb+17va9s0a0Gv8oB4e5OJDbBoLvEvDL/4CR2qxNT6I+nARoRllif0iHC/ytOplJCZlMBa&#10;hFw8SOBVyf9/qH4AUEsDBBQAAAAIAIdO4kA8hq4LiQEAABoDAAAOAAAAZHJzL2Uyb0RvYy54bWyt&#10;UttOwzAMfUfiH6K8s66DXVStQyA0hIQAafABaZqskZo4SrK1+3ucrBsI3hAvjmM7x8fHWd72uiV7&#10;4bwCU9J8NKZEGA61MtuSfryvrxaU+MBMzVowoqQH4ent6vJi2dlCTKCBthaOIIjxRWdL2oRgiyzz&#10;vBGa+RFYYTApwWkW8Oq2We1Yh+i6zSbj8SzrwNXWARfeY/ThmKSrhC+l4OFVSi8CaUuK3EKyLtkq&#10;2my1ZMXWMdsoPtBgf2ChmTLY9Az1wAIjO6d+QWnFHXiQYcRBZyCl4iLNgNPk4x/TbBpmRZoFxfH2&#10;LJP/P1j+sn9zRNUlnS9ySgzTuKTUl8QAytNZX2DVxmJd6O+hxzWf4h6DcepeOh1PnIdgHoU+nMUV&#10;fSAcg5PpNL+5xhTHXH49z2dJ/ezrtXU+PArQJDoldbi8pCnbP/uATLD0VBKbGVirto3xSPFIJXqh&#10;r/qBdwX1AWm3TwYli+s/Oe7kVINzBLzbBZAq9YpIx+dDA1xAojB8lrjh7/dU9fWlV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RYbDX2gAAAAsBAAAPAAAAAAAAAAEAIAAAACIAAABkcnMvZG93bnJl&#10;di54bWxQSwECFAAUAAAACACHTuJAPIauC4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7"/>
                          <w:szCs w:val="17"/>
                        </w:rPr>
                      </w:pPr>
                      <w:r>
                        <w:rPr>
                          <w:color w:val="7EC18E"/>
                          <w:spacing w:val="0"/>
                          <w:w w:val="100"/>
                          <w:position w:val="0"/>
                          <w:sz w:val="14"/>
                          <w:szCs w:val="14"/>
                          <w:lang w:val="en-US" w:eastAsia="en-US" w:bidi="en-US"/>
                        </w:rPr>
                        <w:t>1*11 K420071-3</w:t>
                      </w:r>
                      <w:r>
                        <w:rPr>
                          <w:color w:val="7EC18E"/>
                          <w:spacing w:val="0"/>
                          <w:w w:val="100"/>
                          <w:position w:val="0"/>
                          <w:sz w:val="17"/>
                          <w:szCs w:val="17"/>
                        </w:rPr>
                        <w:t>用双代号网络计划表示的进度计划</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34925</wp:posOffset>
                </wp:positionH>
                <wp:positionV relativeFrom="paragraph">
                  <wp:posOffset>3891915</wp:posOffset>
                </wp:positionV>
                <wp:extent cx="5236210" cy="125095"/>
                <wp:effectExtent l="0" t="0" r="0" b="0"/>
                <wp:wrapNone/>
                <wp:docPr id="783" name="Shape 783"/>
                <wp:cNvGraphicFramePr/>
                <a:graphic xmlns:a="http://schemas.openxmlformats.org/drawingml/2006/main">
                  <a:graphicData uri="http://schemas.microsoft.com/office/word/2010/wordprocessingShape">
                    <wps:wsp>
                      <wps:cNvSpPr txBox="1"/>
                      <wps:spPr>
                        <a:xfrm>
                          <a:off x="0" y="0"/>
                          <a:ext cx="5236210" cy="12509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center"/>
                              <w:rPr>
                                <w:sz w:val="17"/>
                                <w:szCs w:val="17"/>
                              </w:rPr>
                            </w:pPr>
                            <w:r>
                              <w:rPr>
                                <w:color w:val="7EC18E"/>
                                <w:spacing w:val="0"/>
                                <w:w w:val="100"/>
                                <w:position w:val="0"/>
                                <w:sz w:val="17"/>
                                <w:szCs w:val="17"/>
                              </w:rPr>
                              <w:t>图</w:t>
                            </w:r>
                            <w:r>
                              <w:rPr>
                                <w:color w:val="7EC18E"/>
                                <w:spacing w:val="0"/>
                                <w:w w:val="100"/>
                                <w:position w:val="0"/>
                                <w:sz w:val="14"/>
                                <w:szCs w:val="14"/>
                              </w:rPr>
                              <w:t>1</w:t>
                            </w:r>
                            <w:r>
                              <w:rPr>
                                <w:color w:val="7EC18E"/>
                                <w:spacing w:val="0"/>
                                <w:w w:val="100"/>
                                <w:position w:val="0"/>
                                <w:sz w:val="14"/>
                                <w:szCs w:val="14"/>
                                <w:lang w:val="en-US" w:eastAsia="en-US" w:bidi="en-US"/>
                              </w:rPr>
                              <w:t>K420071-4</w:t>
                            </w:r>
                            <w:r>
                              <w:rPr>
                                <w:color w:val="7EC18E"/>
                                <w:spacing w:val="0"/>
                                <w:w w:val="100"/>
                                <w:position w:val="0"/>
                                <w:sz w:val="17"/>
                                <w:szCs w:val="17"/>
                              </w:rPr>
                              <w:t>用氓代号网络计划表示的逃度计划</w:t>
                            </w:r>
                          </w:p>
                        </w:txbxContent>
                      </wps:txbx>
                      <wps:bodyPr lIns="0" tIns="0" rIns="0" bIns="0">
                        <a:noAutofit/>
                      </wps:bodyPr>
                    </wps:wsp>
                  </a:graphicData>
                </a:graphic>
              </wp:anchor>
            </w:drawing>
          </mc:Choice>
          <mc:Fallback>
            <w:pict>
              <v:shape id="Shape 783" o:spid="_x0000_s1026" o:spt="202" type="#_x0000_t202" style="position:absolute;left:0pt;margin-left:2.75pt;margin-top:306.45pt;height:9.85pt;width:412.3pt;mso-position-horizontal-relative:margin;z-index:503316480;mso-width-relative:page;mso-height-relative:page;" filled="f" stroked="f" coordsize="21600,21600" o:gfxdata="UEsDBAoAAAAAAIdO4kAAAAAAAAAAAAAAAAAEAAAAZHJzL1BLAwQUAAAACACHTuJAi1pEZNgAAAAJ&#10;AQAADwAAAGRycy9kb3ducmV2LnhtbE2PzU7DMBCE70i8g7VI3KidVI3aEKdCCE5IiDQcODrJNrEa&#10;r0Ps/vD2LCd6nJ3RzLfF9uJGccI5WE8akoUCgdT6zlKv4bN+fViDCNFQZ0ZPqOEHA2zL25vC5J0/&#10;U4WnXewFl1DIjYYhximXMrQDOhMWfkJib+9nZyLLuZfdbM5c7kaZKpVJZyzxwmAmfB6wPeyOTsPT&#10;F1Uv9vu9+aj2la3rjaK37KD1/V2iHkFEvMT/MPzhMzqUzNT4I3VBjBpWKw5qyJJ0A4L99VIlIBq+&#10;LNMMZFnI6w/KX1BLAwQUAAAACACHTuJAW2+YOYgBAAAaAwAADgAAAGRycy9lMm9Eb2MueG1srVLB&#10;TsMwDL0j8Q9R7qxd0QZU6yYQAiEhQBp8QJYma6QmjpJs7f4eJ+0Gghvi4ji28/z8nMWq1y3ZC+cV&#10;mIpOJzklwnColdlW9OP94eKaEh+YqVkLRlT0IDxdLc/PFp0tRQENtLVwBEGMLztb0SYEW2aZ543Q&#10;zE/ACoNJCU6zgFe3zWrHOkTXbVbk+TzrwNXWARfeY/R+SNJlwpdS8PAqpReBtBVFbiFZl+wm2my5&#10;YOXWMdsoPtJgf2ChmTLY9AR1zwIjO6d+QWnFHXiQYcJBZyCl4iLNgNNM8x/TrBtmRZoFxfH2JJP/&#10;P1j+sn9zRNUVvbq+pMQwjUtKfUkMoDyd9SVWrS3Whf4OelzzMe4xGKfupdPxxHkI5lHow0lc0QfC&#10;MTgrLufFFFMcc9Nilt/MIkz29do6Hx4FaBKdijpcXtKU7Z99GEqPJbGZgQfVtjEeKQ5Uohf6TT/y&#10;3kB9QNrtk0HJ4vqPjjs6m9EZAG93AaRKvSLS8HxsgAtIbMfPEjf8/Z6qvr708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LWkRk2AAAAAkBAAAPAAAAAAAAAAEAIAAAACIAAABkcnMvZG93bnJldi54&#10;bWxQSwECFAAUAAAACACHTuJAW2+YOYgBAAAaAwAADgAAAAAAAAABACAAAAAn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center"/>
                        <w:rPr>
                          <w:sz w:val="17"/>
                          <w:szCs w:val="17"/>
                        </w:rPr>
                      </w:pPr>
                      <w:r>
                        <w:rPr>
                          <w:color w:val="7EC18E"/>
                          <w:spacing w:val="0"/>
                          <w:w w:val="100"/>
                          <w:position w:val="0"/>
                          <w:sz w:val="17"/>
                          <w:szCs w:val="17"/>
                        </w:rPr>
                        <w:t>图</w:t>
                      </w:r>
                      <w:r>
                        <w:rPr>
                          <w:color w:val="7EC18E"/>
                          <w:spacing w:val="0"/>
                          <w:w w:val="100"/>
                          <w:position w:val="0"/>
                          <w:sz w:val="14"/>
                          <w:szCs w:val="14"/>
                        </w:rPr>
                        <w:t>1</w:t>
                      </w:r>
                      <w:r>
                        <w:rPr>
                          <w:color w:val="7EC18E"/>
                          <w:spacing w:val="0"/>
                          <w:w w:val="100"/>
                          <w:position w:val="0"/>
                          <w:sz w:val="14"/>
                          <w:szCs w:val="14"/>
                          <w:lang w:val="en-US" w:eastAsia="en-US" w:bidi="en-US"/>
                        </w:rPr>
                        <w:t>K420071-4</w:t>
                      </w:r>
                      <w:r>
                        <w:rPr>
                          <w:color w:val="7EC18E"/>
                          <w:spacing w:val="0"/>
                          <w:w w:val="100"/>
                          <w:position w:val="0"/>
                          <w:sz w:val="17"/>
                          <w:szCs w:val="17"/>
                        </w:rPr>
                        <w:t>用氓代号网络计划表示的逃度计划</w:t>
                      </w:r>
                    </w:p>
                  </w:txbxContent>
                </v:textbox>
              </v:shape>
            </w:pict>
          </mc:Fallback>
        </mc:AlternateContent>
      </w:r>
    </w:p>
    <w:p>
      <w:pPr>
        <w:pStyle w:val="23"/>
        <w:keepNext w:val="0"/>
        <w:keepLines w:val="0"/>
        <w:widowControl w:val="0"/>
        <w:shd w:val="clear" w:color="auto" w:fill="auto"/>
        <w:bidi w:val="0"/>
        <w:spacing w:before="0" w:after="180" w:line="326" w:lineRule="exact"/>
        <w:ind w:left="0" w:right="0" w:firstLine="420"/>
        <w:jc w:val="left"/>
      </w:pPr>
      <w:r>
        <w:rPr>
          <w:color w:val="333333"/>
          <w:spacing w:val="0"/>
          <w:w w:val="100"/>
          <w:position w:val="0"/>
        </w:rPr>
        <w:t>以上网络计划都是图</w:t>
      </w:r>
      <w:r>
        <w:rPr>
          <w:color w:val="333333"/>
          <w:spacing w:val="0"/>
          <w:w w:val="100"/>
          <w:position w:val="0"/>
          <w:lang w:val="en-US" w:eastAsia="en-US" w:bidi="en-US"/>
        </w:rPr>
        <w:t>1K420071-1</w:t>
      </w:r>
      <w:r>
        <w:rPr>
          <w:color w:val="333333"/>
          <w:spacing w:val="0"/>
          <w:w w:val="100"/>
          <w:position w:val="0"/>
        </w:rPr>
        <w:t>所示的用横道图表示的进度计划的不同表示方法。</w:t>
      </w:r>
    </w:p>
    <w:p>
      <w:pPr>
        <w:pStyle w:val="23"/>
        <w:keepNext w:val="0"/>
        <w:keepLines w:val="0"/>
        <w:widowControl w:val="0"/>
        <w:shd w:val="clear" w:color="auto" w:fill="auto"/>
        <w:bidi w:val="0"/>
        <w:spacing w:before="0" w:after="100" w:line="326"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1K420072</w:t>
      </w:r>
      <w:r>
        <w:rPr>
          <w:color w:val="7EC18E"/>
          <w:spacing w:val="0"/>
          <w:w w:val="100"/>
          <w:position w:val="0"/>
        </w:rPr>
        <w:t>施」:进度计划调控措施</w:t>
      </w:r>
    </w:p>
    <w:p>
      <w:pPr>
        <w:pStyle w:val="23"/>
        <w:keepNext w:val="0"/>
        <w:keepLines w:val="0"/>
        <w:widowControl w:val="0"/>
        <w:shd w:val="clear" w:color="auto" w:fill="auto"/>
        <w:tabs>
          <w:tab w:val="left" w:pos="920"/>
        </w:tabs>
        <w:bidi w:val="0"/>
        <w:spacing w:before="0" w:after="0" w:line="326" w:lineRule="exact"/>
        <w:ind w:left="0" w:right="0" w:firstLine="420"/>
        <w:jc w:val="left"/>
      </w:pPr>
      <w:bookmarkStart w:id="4215" w:name="bookmark4219"/>
      <w:r>
        <w:rPr>
          <w:color w:val="7EC18E"/>
          <w:spacing w:val="0"/>
          <w:w w:val="100"/>
          <w:position w:val="0"/>
          <w:lang w:val="en-US" w:eastAsia="en-US" w:bidi="en-US"/>
        </w:rPr>
        <w:t>一</w:t>
      </w:r>
      <w:bookmarkEnd w:id="4215"/>
      <w:r>
        <w:rPr>
          <w:color w:val="7EC18E"/>
          <w:spacing w:val="0"/>
          <w:w w:val="100"/>
          <w:position w:val="0"/>
        </w:rPr>
        <w:t>、</w:t>
      </w:r>
      <w:r>
        <w:rPr>
          <w:color w:val="7EC18E"/>
          <w:spacing w:val="0"/>
          <w:w w:val="100"/>
          <w:position w:val="0"/>
        </w:rPr>
        <w:tab/>
      </w:r>
      <w:r>
        <w:rPr>
          <w:color w:val="7EC18E"/>
          <w:spacing w:val="0"/>
          <w:w w:val="100"/>
          <w:position w:val="0"/>
        </w:rPr>
        <w:t>施工进度目标控制</w:t>
      </w:r>
    </w:p>
    <w:p>
      <w:pPr>
        <w:pStyle w:val="23"/>
        <w:keepNext w:val="0"/>
        <w:keepLines w:val="0"/>
        <w:widowControl w:val="0"/>
        <w:shd w:val="clear" w:color="auto" w:fill="auto"/>
        <w:tabs>
          <w:tab w:val="left" w:pos="1132"/>
        </w:tabs>
        <w:bidi w:val="0"/>
        <w:spacing w:before="0" w:after="0" w:line="326" w:lineRule="exact"/>
        <w:ind w:left="0" w:right="0" w:firstLine="500"/>
        <w:jc w:val="left"/>
      </w:pPr>
      <w:bookmarkStart w:id="4216" w:name="bookmark4220"/>
      <w:r>
        <w:rPr>
          <w:color w:val="333333"/>
          <w:spacing w:val="0"/>
          <w:w w:val="100"/>
          <w:position w:val="0"/>
        </w:rPr>
        <w:t>（</w:t>
      </w:r>
      <w:bookmarkEnd w:id="4216"/>
      <w:r>
        <w:rPr>
          <w:color w:val="333333"/>
          <w:spacing w:val="0"/>
          <w:w w:val="100"/>
          <w:position w:val="0"/>
        </w:rPr>
        <w:t>一）</w:t>
      </w:r>
      <w:r>
        <w:rPr>
          <w:color w:val="333333"/>
          <w:spacing w:val="0"/>
          <w:w w:val="100"/>
          <w:position w:val="0"/>
        </w:rPr>
        <w:tab/>
      </w:r>
      <w:r>
        <w:rPr>
          <w:color w:val="333333"/>
          <w:spacing w:val="0"/>
          <w:w w:val="100"/>
          <w:position w:val="0"/>
        </w:rPr>
        <w:t>总目标及其分解</w:t>
      </w:r>
    </w:p>
    <w:p>
      <w:pPr>
        <w:pStyle w:val="23"/>
        <w:keepNext w:val="0"/>
        <w:keepLines w:val="0"/>
        <w:widowControl w:val="0"/>
        <w:shd w:val="clear" w:color="auto" w:fill="auto"/>
        <w:bidi w:val="0"/>
        <w:spacing w:before="0" w:after="0" w:line="326" w:lineRule="exact"/>
        <w:ind w:left="0" w:right="0" w:firstLine="500"/>
        <w:jc w:val="left"/>
      </w:pPr>
      <w:r>
        <w:rPr>
          <w:color w:val="333333"/>
          <w:spacing w:val="0"/>
          <w:w w:val="100"/>
          <w:position w:val="0"/>
        </w:rPr>
        <w:t>（1 ）总目标对工程项目施工进度控制以实现施工合同约定的竣工日期为最终目标， 总目标应按需要进行分解。</w:t>
      </w:r>
    </w:p>
    <w:p>
      <w:pPr>
        <w:pStyle w:val="23"/>
        <w:keepNext w:val="0"/>
        <w:keepLines w:val="0"/>
        <w:widowControl w:val="0"/>
        <w:shd w:val="clear" w:color="auto" w:fill="auto"/>
        <w:tabs>
          <w:tab w:val="left" w:pos="1031"/>
        </w:tabs>
        <w:bidi w:val="0"/>
        <w:spacing w:before="0" w:after="0" w:line="326" w:lineRule="exact"/>
        <w:ind w:left="0" w:right="0" w:firstLine="500"/>
        <w:jc w:val="left"/>
      </w:pPr>
      <w:bookmarkStart w:id="4217" w:name="bookmark4221"/>
      <w:r>
        <w:rPr>
          <w:color w:val="333333"/>
          <w:spacing w:val="0"/>
          <w:w w:val="100"/>
          <w:position w:val="0"/>
        </w:rPr>
        <w:t>（</w:t>
      </w:r>
      <w:bookmarkEnd w:id="4217"/>
      <w:r>
        <w:rPr>
          <w:color w:val="333333"/>
          <w:spacing w:val="0"/>
          <w:w w:val="100"/>
          <w:position w:val="0"/>
        </w:rPr>
        <w:t>2）</w:t>
      </w:r>
      <w:r>
        <w:rPr>
          <w:color w:val="333333"/>
          <w:spacing w:val="0"/>
          <w:w w:val="100"/>
          <w:position w:val="0"/>
        </w:rPr>
        <w:tab/>
      </w:r>
      <w:r>
        <w:rPr>
          <w:color w:val="333333"/>
          <w:spacing w:val="0"/>
          <w:w w:val="100"/>
          <w:position w:val="0"/>
        </w:rPr>
        <w:t>按单位工程分解为交工分目标，制定子单位工程或分部工程交工目标。</w:t>
      </w:r>
    </w:p>
    <w:p>
      <w:pPr>
        <w:pStyle w:val="23"/>
        <w:keepNext w:val="0"/>
        <w:keepLines w:val="0"/>
        <w:widowControl w:val="0"/>
        <w:shd w:val="clear" w:color="auto" w:fill="auto"/>
        <w:tabs>
          <w:tab w:val="left" w:pos="1045"/>
        </w:tabs>
        <w:bidi w:val="0"/>
        <w:spacing w:before="0" w:after="0" w:line="326" w:lineRule="exact"/>
        <w:ind w:left="0" w:right="0" w:firstLine="500"/>
        <w:jc w:val="left"/>
      </w:pPr>
      <w:bookmarkStart w:id="4218" w:name="bookmark4222"/>
      <w:r>
        <w:rPr>
          <w:color w:val="333333"/>
          <w:spacing w:val="0"/>
          <w:w w:val="100"/>
          <w:position w:val="0"/>
        </w:rPr>
        <w:t>（</w:t>
      </w:r>
      <w:bookmarkEnd w:id="4218"/>
      <w:r>
        <w:rPr>
          <w:color w:val="333333"/>
          <w:spacing w:val="0"/>
          <w:w w:val="100"/>
          <w:position w:val="0"/>
        </w:rPr>
        <w:t>3）</w:t>
      </w:r>
      <w:r>
        <w:rPr>
          <w:color w:val="333333"/>
          <w:spacing w:val="0"/>
          <w:w w:val="100"/>
          <w:position w:val="0"/>
        </w:rPr>
        <w:tab/>
      </w:r>
      <w:r>
        <w:rPr>
          <w:color w:val="333333"/>
          <w:spacing w:val="0"/>
          <w:w w:val="100"/>
          <w:position w:val="0"/>
        </w:rPr>
        <w:t>按承包的专业或施工阶段分解为阶段分目标，重大市政公用工程可按专业工程 分解进度目标分别进行控制；也可按施工阶段划分确定控制目标。</w:t>
      </w:r>
    </w:p>
    <w:p>
      <w:pPr>
        <w:pStyle w:val="23"/>
        <w:keepNext w:val="0"/>
        <w:keepLines w:val="0"/>
        <w:widowControl w:val="0"/>
        <w:shd w:val="clear" w:color="auto" w:fill="auto"/>
        <w:tabs>
          <w:tab w:val="left" w:pos="1031"/>
        </w:tabs>
        <w:bidi w:val="0"/>
        <w:spacing w:before="0" w:after="0" w:line="326" w:lineRule="exact"/>
        <w:ind w:left="0" w:right="0" w:firstLine="500"/>
        <w:jc w:val="left"/>
      </w:pPr>
      <w:bookmarkStart w:id="4219" w:name="bookmark4223"/>
      <w:r>
        <w:rPr>
          <w:color w:val="333333"/>
          <w:spacing w:val="0"/>
          <w:w w:val="100"/>
          <w:position w:val="0"/>
        </w:rPr>
        <w:t>（</w:t>
      </w:r>
      <w:bookmarkEnd w:id="4219"/>
      <w:r>
        <w:rPr>
          <w:color w:val="333333"/>
          <w:spacing w:val="0"/>
          <w:w w:val="100"/>
          <w:position w:val="0"/>
        </w:rPr>
        <w:t>4）</w:t>
      </w:r>
      <w:r>
        <w:rPr>
          <w:color w:val="333333"/>
          <w:spacing w:val="0"/>
          <w:w w:val="100"/>
          <w:position w:val="0"/>
        </w:rPr>
        <w:tab/>
      </w:r>
      <w:r>
        <w:rPr>
          <w:color w:val="333333"/>
          <w:spacing w:val="0"/>
          <w:w w:val="100"/>
          <w:position w:val="0"/>
        </w:rPr>
        <w:t>按年、季、月分解为时间分目标，适用于有形象进度要求时。</w:t>
      </w:r>
    </w:p>
    <w:p>
      <w:pPr>
        <w:pStyle w:val="23"/>
        <w:keepNext w:val="0"/>
        <w:keepLines w:val="0"/>
        <w:widowControl w:val="0"/>
        <w:shd w:val="clear" w:color="auto" w:fill="auto"/>
        <w:tabs>
          <w:tab w:val="left" w:pos="1132"/>
        </w:tabs>
        <w:bidi w:val="0"/>
        <w:spacing w:before="0" w:after="0" w:line="326" w:lineRule="exact"/>
        <w:ind w:left="0" w:right="0" w:firstLine="500"/>
        <w:jc w:val="left"/>
      </w:pPr>
      <w:bookmarkStart w:id="4220" w:name="bookmark4224"/>
      <w:r>
        <w:rPr>
          <w:color w:val="333333"/>
          <w:spacing w:val="0"/>
          <w:w w:val="100"/>
          <w:position w:val="0"/>
        </w:rPr>
        <w:t>（</w:t>
      </w:r>
      <w:bookmarkEnd w:id="4220"/>
      <w:r>
        <w:rPr>
          <w:color w:val="333333"/>
          <w:spacing w:val="0"/>
          <w:w w:val="100"/>
          <w:position w:val="0"/>
        </w:rPr>
        <w:t>二）</w:t>
      </w:r>
      <w:r>
        <w:rPr>
          <w:color w:val="333333"/>
          <w:spacing w:val="0"/>
          <w:w w:val="100"/>
          <w:position w:val="0"/>
        </w:rPr>
        <w:tab/>
      </w:r>
      <w:r>
        <w:rPr>
          <w:color w:val="333333"/>
          <w:spacing w:val="0"/>
          <w:w w:val="100"/>
          <w:position w:val="0"/>
        </w:rPr>
        <w:t>分包工程控制</w:t>
      </w:r>
    </w:p>
    <w:p>
      <w:pPr>
        <w:pStyle w:val="23"/>
        <w:keepNext w:val="0"/>
        <w:keepLines w:val="0"/>
        <w:widowControl w:val="0"/>
        <w:shd w:val="clear" w:color="auto" w:fill="auto"/>
        <w:bidi w:val="0"/>
        <w:spacing w:before="0" w:after="0" w:line="326" w:lineRule="exact"/>
        <w:ind w:left="0" w:right="0" w:firstLine="500"/>
        <w:jc w:val="left"/>
      </w:pPr>
      <w:r>
        <w:rPr>
          <w:color w:val="333333"/>
          <w:spacing w:val="0"/>
          <w:w w:val="100"/>
          <w:position w:val="0"/>
        </w:rPr>
        <w:t>（1 ）分包单位的施工进度计划必须依据承包单位的施工进度计划编制。</w:t>
      </w:r>
    </w:p>
    <w:p>
      <w:pPr>
        <w:pStyle w:val="23"/>
        <w:keepNext w:val="0"/>
        <w:keepLines w:val="0"/>
        <w:widowControl w:val="0"/>
        <w:shd w:val="clear" w:color="auto" w:fill="auto"/>
        <w:bidi w:val="0"/>
        <w:spacing w:before="0" w:after="0" w:line="331" w:lineRule="exact"/>
        <w:ind w:left="0" w:right="0" w:firstLine="500"/>
        <w:jc w:val="left"/>
      </w:pPr>
      <w:r>
        <w:rPr>
          <w:color w:val="333333"/>
          <w:spacing w:val="0"/>
          <w:w w:val="100"/>
          <w:position w:val="0"/>
        </w:rPr>
        <w:t>（2 ）承包单位应将分包的施工进度计划纳入总进度计划的控制范畴。</w:t>
      </w:r>
    </w:p>
    <w:p>
      <w:pPr>
        <w:pStyle w:val="23"/>
        <w:keepNext w:val="0"/>
        <w:keepLines w:val="0"/>
        <w:widowControl w:val="0"/>
        <w:shd w:val="clear" w:color="auto" w:fill="auto"/>
        <w:bidi w:val="0"/>
        <w:spacing w:before="0" w:after="0" w:line="331" w:lineRule="exact"/>
        <w:ind w:left="0" w:right="0" w:firstLine="500"/>
        <w:jc w:val="left"/>
      </w:pPr>
      <w:bookmarkStart w:id="4221" w:name="bookmark4225"/>
      <w:r>
        <w:rPr>
          <w:color w:val="333333"/>
          <w:spacing w:val="0"/>
          <w:w w:val="100"/>
          <w:position w:val="0"/>
        </w:rPr>
        <w:t>（</w:t>
      </w:r>
      <w:bookmarkEnd w:id="4221"/>
      <w:r>
        <w:rPr>
          <w:color w:val="333333"/>
          <w:spacing w:val="0"/>
          <w:w w:val="100"/>
          <w:position w:val="0"/>
        </w:rPr>
        <w:t>3）总、分包之间相互协调，处理好进度执行过程中的相关关系，承包单位应协助 分包单位解决施工进度控制中的相关问题。</w:t>
      </w:r>
    </w:p>
    <w:p>
      <w:pPr>
        <w:pStyle w:val="23"/>
        <w:keepNext w:val="0"/>
        <w:keepLines w:val="0"/>
        <w:widowControl w:val="0"/>
        <w:shd w:val="clear" w:color="auto" w:fill="auto"/>
        <w:tabs>
          <w:tab w:val="left" w:pos="920"/>
        </w:tabs>
        <w:bidi w:val="0"/>
        <w:spacing w:before="0" w:after="0" w:line="326" w:lineRule="exact"/>
        <w:ind w:left="0" w:right="0" w:firstLine="420"/>
        <w:jc w:val="left"/>
      </w:pPr>
      <w:bookmarkStart w:id="4222" w:name="bookmark4226"/>
      <w:r>
        <w:rPr>
          <w:color w:val="7EC18E"/>
          <w:spacing w:val="0"/>
          <w:w w:val="100"/>
          <w:position w:val="0"/>
        </w:rPr>
        <w:t>二</w:t>
      </w:r>
      <w:bookmarkEnd w:id="4222"/>
      <w:r>
        <w:rPr>
          <w:color w:val="7EC18E"/>
          <w:spacing w:val="0"/>
          <w:w w:val="100"/>
          <w:position w:val="0"/>
        </w:rPr>
        <w:t>、</w:t>
      </w:r>
      <w:r>
        <w:rPr>
          <w:color w:val="7EC18E"/>
          <w:spacing w:val="0"/>
          <w:w w:val="100"/>
          <w:position w:val="0"/>
        </w:rPr>
        <w:tab/>
      </w:r>
      <w:r>
        <w:rPr>
          <w:color w:val="7EC18E"/>
          <w:spacing w:val="0"/>
          <w:w w:val="100"/>
          <w:position w:val="0"/>
        </w:rPr>
        <w:t>进度计划控制与实施</w:t>
      </w:r>
    </w:p>
    <w:p>
      <w:pPr>
        <w:pStyle w:val="23"/>
        <w:keepNext w:val="0"/>
        <w:keepLines w:val="0"/>
        <w:widowControl w:val="0"/>
        <w:shd w:val="clear" w:color="auto" w:fill="auto"/>
        <w:bidi w:val="0"/>
        <w:spacing w:before="0" w:after="40" w:line="326" w:lineRule="exact"/>
        <w:ind w:left="0" w:right="0" w:firstLine="500"/>
        <w:jc w:val="left"/>
      </w:pPr>
      <w:r>
        <w:rPr>
          <w:color w:val="333333"/>
          <w:spacing w:val="0"/>
          <w:w w:val="100"/>
          <w:position w:val="0"/>
        </w:rPr>
        <w:t>（一）计划控制</w:t>
      </w:r>
    </w:p>
    <w:p>
      <w:pPr>
        <w:pStyle w:val="23"/>
        <w:keepNext w:val="0"/>
        <w:keepLines w:val="0"/>
        <w:widowControl w:val="0"/>
        <w:numPr>
          <w:ilvl w:val="0"/>
          <w:numId w:val="724"/>
        </w:numPr>
        <w:shd w:val="clear" w:color="auto" w:fill="auto"/>
        <w:tabs>
          <w:tab w:val="left" w:pos="750"/>
        </w:tabs>
        <w:bidi w:val="0"/>
        <w:spacing w:before="0" w:after="0" w:line="326" w:lineRule="exact"/>
        <w:ind w:left="0" w:right="0" w:firstLine="420"/>
        <w:jc w:val="both"/>
      </w:pPr>
      <w:bookmarkStart w:id="4223" w:name="bookmark4227"/>
      <w:bookmarkEnd w:id="4223"/>
      <w:r>
        <w:rPr>
          <w:color w:val="7C7C7C"/>
          <w:spacing w:val="0"/>
          <w:w w:val="100"/>
          <w:position w:val="0"/>
        </w:rPr>
        <w:t>控制性计划</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年度和季度施工进度计划，均属控制性计划，是确定并控制项目施工总进度的重要节 点目标。计划总工期跨越一个年度以上时，必须根据施工总进度计划的施工序，划分出 不同年度的施工内容，编制年度施工进度计划，并在此基础上按照均衡施工原则，编制各 季度施工进度计划。</w:t>
      </w:r>
    </w:p>
    <w:p>
      <w:pPr>
        <w:pStyle w:val="23"/>
        <w:keepNext w:val="0"/>
        <w:keepLines w:val="0"/>
        <w:widowControl w:val="0"/>
        <w:numPr>
          <w:ilvl w:val="0"/>
          <w:numId w:val="725"/>
        </w:numPr>
        <w:shd w:val="clear" w:color="auto" w:fill="auto"/>
        <w:tabs>
          <w:tab w:val="left" w:pos="769"/>
        </w:tabs>
        <w:bidi w:val="0"/>
        <w:spacing w:before="0" w:after="0" w:line="326" w:lineRule="exact"/>
        <w:ind w:left="0" w:right="0" w:firstLine="420"/>
        <w:jc w:val="both"/>
      </w:pPr>
      <w:bookmarkStart w:id="4224" w:name="bookmark4228"/>
      <w:bookmarkEnd w:id="4224"/>
      <w:r>
        <w:rPr>
          <w:color w:val="7C7C7C"/>
          <w:spacing w:val="0"/>
          <w:w w:val="100"/>
          <w:position w:val="0"/>
        </w:rPr>
        <w:t>实施性计划</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月、旬(或周)施工进度计划是实施性的作业计划。作业计划应分别在每月、旬(或 周)末，由项目部提出目标和作业项目，通过工地例会协调之后编制。</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年、季、月、旬、周施工进度计划应逐级落实，最终通过施工任务书由作业班组 实施。</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(二)保证措施</w:t>
      </w:r>
    </w:p>
    <w:p>
      <w:pPr>
        <w:pStyle w:val="23"/>
        <w:keepNext w:val="0"/>
        <w:keepLines w:val="0"/>
        <w:widowControl w:val="0"/>
        <w:numPr>
          <w:ilvl w:val="0"/>
          <w:numId w:val="726"/>
        </w:numPr>
        <w:shd w:val="clear" w:color="auto" w:fill="auto"/>
        <w:tabs>
          <w:tab w:val="left" w:pos="1051"/>
        </w:tabs>
        <w:bidi w:val="0"/>
        <w:spacing w:before="0" w:after="0" w:line="326" w:lineRule="exact"/>
        <w:ind w:left="0" w:right="0" w:firstLine="520"/>
        <w:jc w:val="both"/>
      </w:pPr>
      <w:bookmarkStart w:id="4225" w:name="bookmark4229"/>
      <w:bookmarkEnd w:id="4225"/>
      <w:r>
        <w:rPr>
          <w:color w:val="7C7C7C"/>
          <w:spacing w:val="0"/>
          <w:w w:val="100"/>
          <w:position w:val="0"/>
        </w:rPr>
        <w:t>严格履行开工、延期开工、暂停施工、复工及工期延误等报批手续。</w:t>
      </w:r>
    </w:p>
    <w:p>
      <w:pPr>
        <w:pStyle w:val="23"/>
        <w:keepNext w:val="0"/>
        <w:keepLines w:val="0"/>
        <w:widowControl w:val="0"/>
        <w:numPr>
          <w:ilvl w:val="0"/>
          <w:numId w:val="726"/>
        </w:numPr>
        <w:shd w:val="clear" w:color="auto" w:fill="auto"/>
        <w:tabs>
          <w:tab w:val="left" w:pos="1050"/>
        </w:tabs>
        <w:bidi w:val="0"/>
        <w:spacing w:before="0" w:after="0" w:line="326" w:lineRule="exact"/>
        <w:ind w:left="0" w:right="0" w:firstLine="520"/>
        <w:jc w:val="both"/>
      </w:pPr>
      <w:bookmarkStart w:id="4226" w:name="bookmark4230"/>
      <w:bookmarkEnd w:id="4226"/>
      <w:r>
        <w:rPr>
          <w:color w:val="7C7C7C"/>
          <w:spacing w:val="0"/>
          <w:w w:val="100"/>
          <w:position w:val="0"/>
        </w:rPr>
        <w:t>在进度计划图上标注实际进度记录，并跟踪记载每个施工过程的开始日期、完 成日期、每日完成数量、施工现场发生的情况、干扰因素的排除情况。</w:t>
      </w:r>
    </w:p>
    <w:p>
      <w:pPr>
        <w:pStyle w:val="23"/>
        <w:keepNext w:val="0"/>
        <w:keepLines w:val="0"/>
        <w:widowControl w:val="0"/>
        <w:numPr>
          <w:ilvl w:val="0"/>
          <w:numId w:val="726"/>
        </w:numPr>
        <w:shd w:val="clear" w:color="auto" w:fill="auto"/>
        <w:tabs>
          <w:tab w:val="left" w:pos="1056"/>
        </w:tabs>
        <w:bidi w:val="0"/>
        <w:spacing w:before="0" w:after="0" w:line="326" w:lineRule="exact"/>
        <w:ind w:left="0" w:right="0" w:firstLine="520"/>
        <w:jc w:val="both"/>
      </w:pPr>
      <w:bookmarkStart w:id="4227" w:name="bookmark4231"/>
      <w:bookmarkEnd w:id="4227"/>
      <w:r>
        <w:rPr>
          <w:color w:val="7C7C7C"/>
          <w:spacing w:val="0"/>
          <w:w w:val="100"/>
          <w:position w:val="0"/>
        </w:rPr>
        <w:t>进度计划应具体落实到执行人、目标、任务；并制定检查方法和考核办法。</w:t>
      </w:r>
    </w:p>
    <w:p>
      <w:pPr>
        <w:pStyle w:val="23"/>
        <w:keepNext w:val="0"/>
        <w:keepLines w:val="0"/>
        <w:widowControl w:val="0"/>
        <w:numPr>
          <w:ilvl w:val="0"/>
          <w:numId w:val="726"/>
        </w:numPr>
        <w:shd w:val="clear" w:color="auto" w:fill="auto"/>
        <w:tabs>
          <w:tab w:val="left" w:pos="1054"/>
        </w:tabs>
        <w:bidi w:val="0"/>
        <w:spacing w:before="0" w:after="0" w:line="326" w:lineRule="exact"/>
        <w:ind w:left="0" w:right="0" w:firstLine="520"/>
        <w:jc w:val="both"/>
      </w:pPr>
      <w:bookmarkStart w:id="4228" w:name="bookmark4232"/>
      <w:bookmarkEnd w:id="4228"/>
      <w:r>
        <w:rPr>
          <w:color w:val="7C7C7C"/>
          <w:spacing w:val="0"/>
          <w:w w:val="100"/>
          <w:position w:val="0"/>
        </w:rPr>
        <w:t>跟踪工程部位的形象进度，对工程量、总产值、耗用的人工、材料和机械台班 等的数量进行统计与分析，以指导下一步工作安排，并编制统计报表。</w:t>
      </w:r>
    </w:p>
    <w:p>
      <w:pPr>
        <w:pStyle w:val="23"/>
        <w:keepNext w:val="0"/>
        <w:keepLines w:val="0"/>
        <w:widowControl w:val="0"/>
        <w:numPr>
          <w:ilvl w:val="0"/>
          <w:numId w:val="726"/>
        </w:numPr>
        <w:shd w:val="clear" w:color="auto" w:fill="auto"/>
        <w:tabs>
          <w:tab w:val="left" w:pos="1061"/>
        </w:tabs>
        <w:bidi w:val="0"/>
        <w:spacing w:before="0" w:after="0" w:line="326" w:lineRule="exact"/>
        <w:ind w:left="0" w:right="0" w:firstLine="520"/>
        <w:jc w:val="both"/>
      </w:pPr>
      <w:bookmarkStart w:id="4229" w:name="bookmark4233"/>
      <w:bookmarkEnd w:id="4229"/>
      <w:r>
        <w:rPr>
          <w:color w:val="7C7C7C"/>
          <w:spacing w:val="0"/>
          <w:w w:val="100"/>
          <w:position w:val="0"/>
        </w:rPr>
        <w:t>按规定程序和要求，处理进度索赔。</w:t>
      </w:r>
    </w:p>
    <w:p>
      <w:pPr>
        <w:pStyle w:val="23"/>
        <w:keepNext w:val="0"/>
        <w:keepLines w:val="0"/>
        <w:widowControl w:val="0"/>
        <w:shd w:val="clear" w:color="auto" w:fill="auto"/>
        <w:bidi w:val="0"/>
        <w:spacing w:before="0" w:after="0" w:line="322" w:lineRule="exact"/>
        <w:ind w:left="0" w:right="0" w:firstLine="420"/>
        <w:jc w:val="both"/>
      </w:pPr>
      <w:bookmarkStart w:id="4230" w:name="bookmark4234"/>
      <w:r>
        <w:rPr>
          <w:color w:val="7C7C7C"/>
          <w:spacing w:val="0"/>
          <w:w w:val="100"/>
          <w:position w:val="0"/>
        </w:rPr>
        <w:t>三</w:t>
      </w:r>
      <w:bookmarkEnd w:id="4230"/>
      <w:r>
        <w:rPr>
          <w:color w:val="7C7C7C"/>
          <w:spacing w:val="0"/>
          <w:w w:val="100"/>
          <w:position w:val="0"/>
        </w:rPr>
        <w:t>、进度调整</w:t>
      </w:r>
    </w:p>
    <w:p>
      <w:pPr>
        <w:pStyle w:val="23"/>
        <w:keepNext w:val="0"/>
        <w:keepLines w:val="0"/>
        <w:widowControl w:val="0"/>
        <w:numPr>
          <w:ilvl w:val="0"/>
          <w:numId w:val="727"/>
        </w:numPr>
        <w:shd w:val="clear" w:color="auto" w:fill="auto"/>
        <w:bidi w:val="0"/>
        <w:spacing w:before="0" w:after="0" w:line="322" w:lineRule="exact"/>
        <w:ind w:left="0" w:right="0" w:firstLine="520"/>
        <w:jc w:val="both"/>
      </w:pPr>
      <w:bookmarkStart w:id="4231" w:name="bookmark4235"/>
      <w:bookmarkEnd w:id="4231"/>
      <w:r>
        <w:rPr>
          <w:color w:val="7C7C7C"/>
          <w:spacing w:val="0"/>
          <w:w w:val="100"/>
          <w:position w:val="0"/>
        </w:rPr>
        <w:t>跟踪进度计划的实施并进行监督，当发现进度计划执行受到干扰时，应及时采 取调整计划措施。</w:t>
      </w:r>
    </w:p>
    <w:p>
      <w:pPr>
        <w:pStyle w:val="23"/>
        <w:keepNext w:val="0"/>
        <w:keepLines w:val="0"/>
        <w:widowControl w:val="0"/>
        <w:shd w:val="clear" w:color="auto" w:fill="auto"/>
        <w:bidi w:val="0"/>
        <w:spacing w:before="0" w:after="0" w:line="336" w:lineRule="exact"/>
        <w:ind w:left="0" w:right="0" w:firstLine="520"/>
        <w:jc w:val="both"/>
      </w:pPr>
      <w:r>
        <w:rPr>
          <w:color w:val="7C7C7C"/>
          <w:spacing w:val="0"/>
          <w:w w:val="100"/>
          <w:position w:val="0"/>
        </w:rPr>
        <w:t>(2 )施工进度计划在实施过程中进行的必要调整必须依据施工进度计划检查审核结 果进行。调整内容应包括：工程量、起止时间、持续时间、工作关系、资源供应。</w:t>
      </w:r>
    </w:p>
    <w:p>
      <w:pPr>
        <w:pStyle w:val="23"/>
        <w:keepNext w:val="0"/>
        <w:keepLines w:val="0"/>
        <w:widowControl w:val="0"/>
        <w:numPr>
          <w:ilvl w:val="0"/>
          <w:numId w:val="728"/>
        </w:numPr>
        <w:shd w:val="clear" w:color="auto" w:fill="auto"/>
        <w:bidi w:val="0"/>
        <w:spacing w:before="0" w:after="280" w:line="326" w:lineRule="exact"/>
        <w:ind w:left="0" w:right="0" w:firstLine="520"/>
        <w:jc w:val="both"/>
      </w:pPr>
      <w:bookmarkStart w:id="4232" w:name="bookmark4236"/>
      <w:bookmarkEnd w:id="4232"/>
      <w:r>
        <w:rPr>
          <w:color w:val="7C7C7C"/>
          <w:spacing w:val="0"/>
          <w:w w:val="100"/>
          <w:position w:val="0"/>
        </w:rPr>
        <w:t>在施工进度计划调整中，工作关系的调整主要是指施工顺序的局部改变或作业 过程相互协作方式的重新确认，目的在于充分利用施工的时间和空间进行合理交叉衔接， 从而达到控制进度计划的目的。</w:t>
      </w:r>
    </w:p>
    <w:p>
      <w:pPr>
        <w:pStyle w:val="23"/>
        <w:keepNext w:val="0"/>
        <w:keepLines w:val="0"/>
        <w:widowControl w:val="0"/>
        <w:shd w:val="clear" w:color="auto" w:fill="auto"/>
        <w:bidi w:val="0"/>
        <w:spacing w:before="0" w:after="0" w:line="341" w:lineRule="auto"/>
        <w:ind w:left="0" w:right="0" w:firstLine="0"/>
        <w:jc w:val="left"/>
      </w:pPr>
      <w:r>
        <w:rPr>
          <w:rFonts w:ascii="Times New Roman" w:hAnsi="Times New Roman" w:eastAsia="Times New Roman" w:cs="Times New Roman"/>
          <w:b/>
          <w:bCs/>
          <w:color w:val="7C7C7C"/>
          <w:spacing w:val="0"/>
          <w:w w:val="100"/>
          <w:position w:val="0"/>
          <w:lang w:val="en-US" w:eastAsia="en-US" w:bidi="en-US"/>
        </w:rPr>
        <w:t>1K420073</w:t>
      </w:r>
      <w:r>
        <w:rPr>
          <w:color w:val="7C7C7C"/>
          <w:spacing w:val="0"/>
          <w:w w:val="100"/>
          <w:position w:val="0"/>
        </w:rPr>
        <w:t>施工进度报告的注意事项</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本条简要介绍施工进度计划检查、审核与总结方法。</w:t>
      </w:r>
    </w:p>
    <w:p>
      <w:pPr>
        <w:pStyle w:val="23"/>
        <w:keepNext w:val="0"/>
        <w:keepLines w:val="0"/>
        <w:widowControl w:val="0"/>
        <w:shd w:val="clear" w:color="auto" w:fill="auto"/>
        <w:bidi w:val="0"/>
        <w:spacing w:before="0" w:after="0" w:line="324" w:lineRule="exact"/>
        <w:ind w:left="0" w:right="0" w:firstLine="420"/>
        <w:jc w:val="both"/>
      </w:pPr>
      <w:bookmarkStart w:id="4233" w:name="bookmark4237"/>
      <w:r>
        <w:rPr>
          <w:color w:val="7C7C7C"/>
          <w:spacing w:val="0"/>
          <w:w w:val="100"/>
          <w:position w:val="0"/>
        </w:rPr>
        <w:t>一</w:t>
      </w:r>
      <w:bookmarkEnd w:id="4233"/>
      <w:r>
        <w:rPr>
          <w:color w:val="7C7C7C"/>
          <w:spacing w:val="0"/>
          <w:w w:val="100"/>
          <w:position w:val="0"/>
        </w:rPr>
        <w:t>、进度计划检查审核</w:t>
      </w:r>
    </w:p>
    <w:p>
      <w:pPr>
        <w:pStyle w:val="23"/>
        <w:keepNext w:val="0"/>
        <w:keepLines w:val="0"/>
        <w:widowControl w:val="0"/>
        <w:shd w:val="clear" w:color="auto" w:fill="auto"/>
        <w:bidi w:val="0"/>
        <w:spacing w:before="0" w:after="0" w:line="324" w:lineRule="exact"/>
        <w:ind w:left="0" w:right="0" w:firstLine="520"/>
        <w:jc w:val="both"/>
      </w:pPr>
      <w:r>
        <w:rPr>
          <w:color w:val="7C7C7C"/>
          <w:spacing w:val="0"/>
          <w:w w:val="100"/>
          <w:position w:val="0"/>
        </w:rPr>
        <w:t>(-)目的</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工程施工过程中，项目部对施工进度计划应进行定期或不定期审核，其目的在于判断 进度计划执行状态，在工程进度受阻时，分析存在的主要影响因素，为实现进度目标采取 纠正措施及计划调整提供依据。</w:t>
      </w:r>
    </w:p>
    <w:p>
      <w:pPr>
        <w:pStyle w:val="23"/>
        <w:keepNext w:val="0"/>
        <w:keepLines w:val="0"/>
        <w:widowControl w:val="0"/>
        <w:shd w:val="clear" w:color="auto" w:fill="auto"/>
        <w:bidi w:val="0"/>
        <w:spacing w:before="0" w:after="0" w:line="331" w:lineRule="exact"/>
        <w:ind w:left="0" w:right="0" w:firstLine="520"/>
        <w:jc w:val="both"/>
      </w:pPr>
      <w:r>
        <w:rPr>
          <w:color w:val="7C7C7C"/>
          <w:spacing w:val="0"/>
          <w:w w:val="100"/>
          <w:position w:val="0"/>
        </w:rPr>
        <w:t>(二)主要内容</w:t>
      </w:r>
    </w:p>
    <w:p>
      <w:pPr>
        <w:pStyle w:val="23"/>
        <w:keepNext w:val="0"/>
        <w:keepLines w:val="0"/>
        <w:widowControl w:val="0"/>
        <w:numPr>
          <w:ilvl w:val="0"/>
          <w:numId w:val="729"/>
        </w:numPr>
        <w:shd w:val="clear" w:color="auto" w:fill="auto"/>
        <w:bidi w:val="0"/>
        <w:spacing w:before="0" w:after="0" w:line="331" w:lineRule="exact"/>
        <w:ind w:left="0" w:right="0" w:firstLine="520"/>
        <w:jc w:val="both"/>
      </w:pPr>
      <w:bookmarkStart w:id="4234" w:name="bookmark4238"/>
      <w:bookmarkEnd w:id="4234"/>
      <w:r>
        <w:rPr>
          <w:color w:val="7C7C7C"/>
          <w:spacing w:val="0"/>
          <w:w w:val="100"/>
          <w:position w:val="0"/>
        </w:rPr>
        <w:t>工程施工项目总进度目标和所分解的分目标的内在联系合理性，能否满足施工 合同工期的要求。</w:t>
      </w:r>
    </w:p>
    <w:p>
      <w:pPr>
        <w:pStyle w:val="23"/>
        <w:keepNext w:val="0"/>
        <w:keepLines w:val="0"/>
        <w:widowControl w:val="0"/>
        <w:shd w:val="clear" w:color="auto" w:fill="auto"/>
        <w:bidi w:val="0"/>
        <w:spacing w:before="0" w:after="0" w:line="326" w:lineRule="exact"/>
        <w:ind w:left="0" w:right="0" w:firstLine="520"/>
        <w:jc w:val="both"/>
      </w:pPr>
      <w:bookmarkStart w:id="4235" w:name="bookmark4239"/>
      <w:r>
        <w:rPr>
          <w:color w:val="7C7C7C"/>
          <w:spacing w:val="0"/>
          <w:w w:val="100"/>
          <w:position w:val="0"/>
        </w:rPr>
        <w:t>(</w:t>
      </w:r>
      <w:bookmarkEnd w:id="4235"/>
      <w:r>
        <w:rPr>
          <w:color w:val="7C7C7C"/>
          <w:spacing w:val="0"/>
          <w:w w:val="100"/>
          <w:position w:val="0"/>
        </w:rPr>
        <w:t>2 )工程施工项目计划内容是否全面，有无遗漏项目。</w:t>
      </w:r>
    </w:p>
    <w:p>
      <w:pPr>
        <w:pStyle w:val="23"/>
        <w:keepNext w:val="0"/>
        <w:keepLines w:val="0"/>
        <w:widowControl w:val="0"/>
        <w:numPr>
          <w:ilvl w:val="0"/>
          <w:numId w:val="730"/>
        </w:numPr>
        <w:shd w:val="clear" w:color="auto" w:fill="auto"/>
        <w:bidi w:val="0"/>
        <w:spacing w:before="0" w:after="0" w:line="326" w:lineRule="exact"/>
        <w:ind w:left="0" w:right="0" w:firstLine="520"/>
        <w:jc w:val="left"/>
      </w:pPr>
      <w:bookmarkStart w:id="4236" w:name="bookmark4240"/>
      <w:bookmarkEnd w:id="4236"/>
      <w:r>
        <w:rPr>
          <w:color w:val="7C7C7C"/>
          <w:spacing w:val="0"/>
          <w:w w:val="100"/>
          <w:position w:val="0"/>
        </w:rPr>
        <w:t>工程项目施工程序和作业顺序安排是否合理；是否需要调整；如何调整。</w:t>
      </w:r>
    </w:p>
    <w:p>
      <w:pPr>
        <w:pStyle w:val="23"/>
        <w:keepNext w:val="0"/>
        <w:keepLines w:val="0"/>
        <w:widowControl w:val="0"/>
        <w:numPr>
          <w:ilvl w:val="0"/>
          <w:numId w:val="730"/>
        </w:numPr>
        <w:shd w:val="clear" w:color="auto" w:fill="auto"/>
        <w:bidi w:val="0"/>
        <w:spacing w:before="0" w:after="0" w:line="320" w:lineRule="exact"/>
        <w:ind w:left="0" w:right="0" w:firstLine="500"/>
        <w:jc w:val="left"/>
      </w:pPr>
      <w:bookmarkStart w:id="4237" w:name="bookmark4241"/>
      <w:bookmarkEnd w:id="4237"/>
      <w:r>
        <w:rPr>
          <w:color w:val="7C7C7C"/>
          <w:spacing w:val="0"/>
          <w:w w:val="100"/>
          <w:position w:val="0"/>
        </w:rPr>
        <w:t>施工各类资源计划是否与进度计划实施的时间要求相一致；有无脱节；施工的 均衡性如何。</w:t>
      </w:r>
    </w:p>
    <w:p>
      <w:pPr>
        <w:pStyle w:val="23"/>
        <w:keepNext w:val="0"/>
        <w:keepLines w:val="0"/>
        <w:widowControl w:val="0"/>
        <w:shd w:val="clear" w:color="auto" w:fill="auto"/>
        <w:bidi w:val="0"/>
        <w:spacing w:before="0" w:after="0" w:line="320" w:lineRule="exact"/>
        <w:ind w:left="0" w:right="0" w:firstLine="500"/>
        <w:jc w:val="left"/>
      </w:pPr>
      <w:bookmarkStart w:id="4238" w:name="bookmark4242"/>
      <w:r>
        <w:rPr>
          <w:color w:val="7C7C7C"/>
          <w:spacing w:val="0"/>
          <w:w w:val="100"/>
          <w:position w:val="0"/>
        </w:rPr>
        <w:t>(</w:t>
      </w:r>
      <w:bookmarkEnd w:id="4238"/>
      <w:r>
        <w:rPr>
          <w:color w:val="7C7C7C"/>
          <w:spacing w:val="0"/>
          <w:w w:val="100"/>
          <w:position w:val="0"/>
        </w:rPr>
        <w:t>5 )总包方和分包方之间，各专业之间，在施工时间和位置的安排上是否合理，有 无相互干扰，主要矛盾是什么。</w:t>
      </w:r>
    </w:p>
    <w:p>
      <w:pPr>
        <w:pStyle w:val="23"/>
        <w:keepNext w:val="0"/>
        <w:keepLines w:val="0"/>
        <w:widowControl w:val="0"/>
        <w:numPr>
          <w:ilvl w:val="0"/>
          <w:numId w:val="726"/>
        </w:numPr>
        <w:shd w:val="clear" w:color="auto" w:fill="auto"/>
        <w:bidi w:val="0"/>
        <w:spacing w:before="0" w:after="0" w:line="320" w:lineRule="exact"/>
        <w:ind w:left="0" w:right="0" w:firstLine="500"/>
        <w:jc w:val="left"/>
      </w:pPr>
      <w:bookmarkStart w:id="4239" w:name="bookmark4243"/>
      <w:bookmarkEnd w:id="4239"/>
      <w:r>
        <w:rPr>
          <w:color w:val="7C7C7C"/>
          <w:spacing w:val="0"/>
          <w:w w:val="100"/>
          <w:position w:val="0"/>
        </w:rPr>
        <w:t>工程项目施工进度计划的重点和难点是否突出；对风险因素的影响是否有防范 对策和应急预案。</w:t>
      </w:r>
    </w:p>
    <w:p>
      <w:pPr>
        <w:pStyle w:val="23"/>
        <w:keepNext w:val="0"/>
        <w:keepLines w:val="0"/>
        <w:widowControl w:val="0"/>
        <w:shd w:val="clear" w:color="auto" w:fill="auto"/>
        <w:bidi w:val="0"/>
        <w:spacing w:before="0" w:after="0" w:line="320" w:lineRule="exact"/>
        <w:ind w:left="0" w:right="0" w:firstLine="500"/>
        <w:jc w:val="left"/>
      </w:pPr>
      <w:r>
        <w:rPr>
          <w:color w:val="7C7C7C"/>
          <w:spacing w:val="0"/>
          <w:w w:val="100"/>
          <w:position w:val="0"/>
        </w:rPr>
        <w:t>(7 )工程项目施工进度计划是否能保证工程施工质量和安全的需要。</w:t>
      </w:r>
    </w:p>
    <w:p>
      <w:pPr>
        <w:pStyle w:val="23"/>
        <w:keepNext w:val="0"/>
        <w:keepLines w:val="0"/>
        <w:widowControl w:val="0"/>
        <w:shd w:val="clear" w:color="auto" w:fill="auto"/>
        <w:tabs>
          <w:tab w:val="left" w:pos="931"/>
        </w:tabs>
        <w:bidi w:val="0"/>
        <w:spacing w:before="0" w:after="0" w:line="320" w:lineRule="exact"/>
        <w:ind w:left="0" w:right="0"/>
        <w:jc w:val="left"/>
      </w:pPr>
      <w:bookmarkStart w:id="4240" w:name="bookmark4244"/>
      <w:r>
        <w:rPr>
          <w:color w:val="7C7C7C"/>
          <w:spacing w:val="0"/>
          <w:w w:val="100"/>
          <w:position w:val="0"/>
        </w:rPr>
        <w:t>二</w:t>
      </w:r>
      <w:bookmarkEnd w:id="4240"/>
      <w:r>
        <w:rPr>
          <w:color w:val="7C7C7C"/>
          <w:spacing w:val="0"/>
          <w:w w:val="100"/>
          <w:position w:val="0"/>
        </w:rPr>
        <w:t>、</w:t>
      </w:r>
      <w:r>
        <w:rPr>
          <w:color w:val="7C7C7C"/>
          <w:spacing w:val="0"/>
          <w:w w:val="100"/>
          <w:position w:val="0"/>
        </w:rPr>
        <w:tab/>
      </w:r>
      <w:r>
        <w:rPr>
          <w:color w:val="7C7C7C"/>
          <w:spacing w:val="0"/>
          <w:w w:val="100"/>
          <w:position w:val="0"/>
        </w:rPr>
        <w:t>工程进度报告</w:t>
      </w:r>
    </w:p>
    <w:p>
      <w:pPr>
        <w:pStyle w:val="23"/>
        <w:keepNext w:val="0"/>
        <w:keepLines w:val="0"/>
        <w:widowControl w:val="0"/>
        <w:shd w:val="clear" w:color="auto" w:fill="auto"/>
        <w:bidi w:val="0"/>
        <w:spacing w:before="0" w:after="0" w:line="320" w:lineRule="exact"/>
        <w:ind w:left="0" w:right="0" w:firstLine="500"/>
        <w:jc w:val="both"/>
      </w:pPr>
      <w:r>
        <w:rPr>
          <w:color w:val="7C7C7C"/>
          <w:spacing w:val="0"/>
          <w:w w:val="100"/>
          <w:position w:val="0"/>
        </w:rPr>
        <w:t>(-)目的</w:t>
      </w:r>
    </w:p>
    <w:p>
      <w:pPr>
        <w:pStyle w:val="23"/>
        <w:keepNext w:val="0"/>
        <w:keepLines w:val="0"/>
        <w:widowControl w:val="0"/>
        <w:numPr>
          <w:ilvl w:val="0"/>
          <w:numId w:val="731"/>
        </w:numPr>
        <w:shd w:val="clear" w:color="auto" w:fill="auto"/>
        <w:tabs>
          <w:tab w:val="left" w:pos="1026"/>
        </w:tabs>
        <w:bidi w:val="0"/>
        <w:spacing w:before="0" w:after="0" w:line="320" w:lineRule="exact"/>
        <w:ind w:left="0" w:right="0" w:firstLine="500"/>
        <w:jc w:val="both"/>
      </w:pPr>
      <w:bookmarkStart w:id="4241" w:name="bookmark4245"/>
      <w:bookmarkEnd w:id="4241"/>
      <w:r>
        <w:rPr>
          <w:color w:val="7C7C7C"/>
          <w:spacing w:val="0"/>
          <w:w w:val="100"/>
          <w:position w:val="0"/>
        </w:rPr>
        <w:t>工程施工进度计划检查完成后，项目部应向企业及有关方面提供施工进度报告。</w:t>
      </w:r>
    </w:p>
    <w:p>
      <w:pPr>
        <w:pStyle w:val="23"/>
        <w:keepNext w:val="0"/>
        <w:keepLines w:val="0"/>
        <w:widowControl w:val="0"/>
        <w:numPr>
          <w:ilvl w:val="0"/>
          <w:numId w:val="731"/>
        </w:numPr>
        <w:shd w:val="clear" w:color="auto" w:fill="auto"/>
        <w:tabs>
          <w:tab w:val="left" w:pos="1050"/>
        </w:tabs>
        <w:bidi w:val="0"/>
        <w:spacing w:before="0" w:after="0" w:line="320" w:lineRule="exact"/>
        <w:ind w:left="0" w:right="0" w:firstLine="500"/>
        <w:jc w:val="both"/>
      </w:pPr>
      <w:bookmarkStart w:id="4242" w:name="bookmark4246"/>
      <w:bookmarkEnd w:id="4242"/>
      <w:r>
        <w:rPr>
          <w:color w:val="7C7C7C"/>
          <w:spacing w:val="0"/>
          <w:w w:val="100"/>
          <w:position w:val="0"/>
        </w:rPr>
        <w:t>根据施工进度计划的检查审核结果，研究分析存在的问题，制定调整方案及相 应</w:t>
      </w:r>
      <w:r>
        <w:rPr>
          <w:i/>
          <w:iCs/>
          <w:color w:val="7C7C7C"/>
          <w:spacing w:val="0"/>
          <w:w w:val="100"/>
          <w:position w:val="0"/>
        </w:rPr>
        <w:t>措施,</w:t>
      </w:r>
      <w:r>
        <w:rPr>
          <w:color w:val="7C7C7C"/>
          <w:spacing w:val="0"/>
          <w:w w:val="100"/>
          <w:position w:val="0"/>
        </w:rPr>
        <w:t>以便保证工程施工合同的有效执行。</w:t>
      </w:r>
    </w:p>
    <w:p>
      <w:pPr>
        <w:pStyle w:val="23"/>
        <w:keepNext w:val="0"/>
        <w:keepLines w:val="0"/>
        <w:widowControl w:val="0"/>
        <w:shd w:val="clear" w:color="auto" w:fill="auto"/>
        <w:bidi w:val="0"/>
        <w:spacing w:before="0" w:after="0" w:line="320" w:lineRule="exact"/>
        <w:ind w:left="0" w:right="0" w:firstLine="500"/>
        <w:jc w:val="both"/>
      </w:pPr>
      <w:r>
        <w:rPr>
          <w:color w:val="7C7C7C"/>
          <w:spacing w:val="0"/>
          <w:w w:val="100"/>
          <w:position w:val="0"/>
        </w:rPr>
        <w:t>(二)主要内容</w:t>
      </w:r>
    </w:p>
    <w:p>
      <w:pPr>
        <w:pStyle w:val="23"/>
        <w:keepNext w:val="0"/>
        <w:keepLines w:val="0"/>
        <w:widowControl w:val="0"/>
        <w:numPr>
          <w:ilvl w:val="0"/>
          <w:numId w:val="732"/>
        </w:numPr>
        <w:shd w:val="clear" w:color="auto" w:fill="auto"/>
        <w:tabs>
          <w:tab w:val="left" w:pos="1045"/>
        </w:tabs>
        <w:bidi w:val="0"/>
        <w:spacing w:before="0" w:after="0" w:line="320" w:lineRule="exact"/>
        <w:ind w:left="0" w:right="0" w:firstLine="500"/>
        <w:jc w:val="both"/>
      </w:pPr>
      <w:bookmarkStart w:id="4243" w:name="bookmark4247"/>
      <w:bookmarkEnd w:id="4243"/>
      <w:r>
        <w:rPr>
          <w:color w:val="7C7C7C"/>
          <w:spacing w:val="0"/>
          <w:w w:val="100"/>
          <w:position w:val="0"/>
        </w:rPr>
        <w:t>1程项目进度执行情况的综合描述。主要内容是：报告的起止日期，当地气象 及晴雨天数统计；施工计划的原定目标及实际完成情况；报告计划期内现场的主要大事记</w:t>
      </w:r>
    </w:p>
    <w:p>
      <w:pPr>
        <w:pStyle w:val="23"/>
        <w:keepNext w:val="0"/>
        <w:keepLines w:val="0"/>
        <w:widowControl w:val="0"/>
        <w:shd w:val="clear" w:color="auto" w:fill="auto"/>
        <w:bidi w:val="0"/>
        <w:spacing w:before="0" w:after="0" w:line="320" w:lineRule="exact"/>
        <w:ind w:left="0" w:right="0" w:firstLine="0"/>
        <w:jc w:val="both"/>
      </w:pPr>
      <w:r>
        <w:rPr>
          <w:color w:val="7C7C7C"/>
          <w:spacing w:val="0"/>
          <w:w w:val="100"/>
          <w:position w:val="0"/>
        </w:rPr>
        <w:t>(如停水、停电、发生事故的概况和处理情况，收到建设单位、监理工程师、设计单位等 指令文件及主要内容)。</w:t>
      </w:r>
    </w:p>
    <w:p>
      <w:pPr>
        <w:pStyle w:val="23"/>
        <w:keepNext w:val="0"/>
        <w:keepLines w:val="0"/>
        <w:widowControl w:val="0"/>
        <w:numPr>
          <w:ilvl w:val="0"/>
          <w:numId w:val="732"/>
        </w:numPr>
        <w:shd w:val="clear" w:color="auto" w:fill="auto"/>
        <w:tabs>
          <w:tab w:val="left" w:pos="1031"/>
        </w:tabs>
        <w:bidi w:val="0"/>
        <w:spacing w:before="0" w:after="0" w:line="320" w:lineRule="exact"/>
        <w:ind w:left="0" w:right="0" w:firstLine="500"/>
        <w:jc w:val="left"/>
      </w:pPr>
      <w:bookmarkStart w:id="4244" w:name="bookmark4248"/>
      <w:bookmarkEnd w:id="4244"/>
      <w:r>
        <w:rPr>
          <w:color w:val="7C7C7C"/>
          <w:spacing w:val="0"/>
          <w:w w:val="100"/>
          <w:position w:val="0"/>
        </w:rPr>
        <w:t>实际施工进度图。</w:t>
      </w:r>
    </w:p>
    <w:p>
      <w:pPr>
        <w:pStyle w:val="23"/>
        <w:keepNext w:val="0"/>
        <w:keepLines w:val="0"/>
        <w:widowControl w:val="0"/>
        <w:numPr>
          <w:ilvl w:val="0"/>
          <w:numId w:val="732"/>
        </w:numPr>
        <w:shd w:val="clear" w:color="auto" w:fill="auto"/>
        <w:tabs>
          <w:tab w:val="left" w:pos="1031"/>
        </w:tabs>
        <w:bidi w:val="0"/>
        <w:spacing w:before="0" w:after="0" w:line="320" w:lineRule="exact"/>
        <w:ind w:left="0" w:right="0" w:firstLine="500"/>
        <w:jc w:val="left"/>
      </w:pPr>
      <w:bookmarkStart w:id="4245" w:name="bookmark4249"/>
      <w:bookmarkEnd w:id="4245"/>
      <w:r>
        <w:rPr>
          <w:color w:val="7C7C7C"/>
          <w:spacing w:val="0"/>
          <w:w w:val="100"/>
          <w:position w:val="0"/>
        </w:rPr>
        <w:t>工程变更，价格调整，索赔及工程款收支情况。</w:t>
      </w:r>
    </w:p>
    <w:p>
      <w:pPr>
        <w:pStyle w:val="23"/>
        <w:keepNext w:val="0"/>
        <w:keepLines w:val="0"/>
        <w:widowControl w:val="0"/>
        <w:numPr>
          <w:ilvl w:val="0"/>
          <w:numId w:val="732"/>
        </w:numPr>
        <w:shd w:val="clear" w:color="auto" w:fill="auto"/>
        <w:tabs>
          <w:tab w:val="left" w:pos="1031"/>
        </w:tabs>
        <w:bidi w:val="0"/>
        <w:spacing w:before="0" w:after="0" w:line="320" w:lineRule="exact"/>
        <w:ind w:left="0" w:right="0" w:firstLine="500"/>
        <w:jc w:val="left"/>
      </w:pPr>
      <w:bookmarkStart w:id="4246" w:name="bookmark4250"/>
      <w:bookmarkEnd w:id="4246"/>
      <w:r>
        <w:rPr>
          <w:color w:val="7C7C7C"/>
          <w:spacing w:val="0"/>
          <w:w w:val="100"/>
          <w:position w:val="0"/>
        </w:rPr>
        <w:t>进度偏差的状况和导致偏差的原因分析。</w:t>
      </w:r>
    </w:p>
    <w:p>
      <w:pPr>
        <w:pStyle w:val="23"/>
        <w:keepNext w:val="0"/>
        <w:keepLines w:val="0"/>
        <w:widowControl w:val="0"/>
        <w:shd w:val="clear" w:color="auto" w:fill="auto"/>
        <w:bidi w:val="0"/>
        <w:spacing w:before="0" w:after="0" w:line="320" w:lineRule="exact"/>
        <w:ind w:left="0" w:right="0" w:firstLine="500"/>
        <w:jc w:val="left"/>
      </w:pPr>
      <w:r>
        <w:rPr>
          <w:color w:val="7C7C7C"/>
          <w:spacing w:val="0"/>
          <w:w w:val="100"/>
          <w:position w:val="0"/>
        </w:rPr>
        <w:t>(5 )解决问题的措施。</w:t>
      </w:r>
    </w:p>
    <w:p>
      <w:pPr>
        <w:pStyle w:val="23"/>
        <w:keepNext w:val="0"/>
        <w:keepLines w:val="0"/>
        <w:widowControl w:val="0"/>
        <w:numPr>
          <w:ilvl w:val="0"/>
          <w:numId w:val="733"/>
        </w:numPr>
        <w:shd w:val="clear" w:color="auto" w:fill="auto"/>
        <w:bidi w:val="0"/>
        <w:spacing w:before="0" w:after="0" w:line="320" w:lineRule="exact"/>
        <w:ind w:left="0" w:right="0" w:firstLine="500"/>
        <w:jc w:val="left"/>
      </w:pPr>
      <w:bookmarkStart w:id="4247" w:name="bookmark4251"/>
      <w:bookmarkEnd w:id="4247"/>
      <w:r>
        <w:rPr>
          <w:color w:val="7C7C7C"/>
          <w:spacing w:val="0"/>
          <w:w w:val="100"/>
          <w:position w:val="0"/>
        </w:rPr>
        <w:t>计划调整意见和建议。</w:t>
      </w:r>
    </w:p>
    <w:p>
      <w:pPr>
        <w:pStyle w:val="23"/>
        <w:keepNext w:val="0"/>
        <w:keepLines w:val="0"/>
        <w:widowControl w:val="0"/>
        <w:shd w:val="clear" w:color="auto" w:fill="auto"/>
        <w:tabs>
          <w:tab w:val="left" w:pos="931"/>
        </w:tabs>
        <w:bidi w:val="0"/>
        <w:spacing w:before="0" w:after="0" w:line="320" w:lineRule="exact"/>
        <w:ind w:left="0" w:right="0"/>
        <w:jc w:val="left"/>
      </w:pPr>
      <w:bookmarkStart w:id="4248" w:name="bookmark4252"/>
      <w:r>
        <w:rPr>
          <w:color w:val="7C7C7C"/>
          <w:spacing w:val="0"/>
          <w:w w:val="100"/>
          <w:position w:val="0"/>
        </w:rPr>
        <w:t>三</w:t>
      </w:r>
      <w:bookmarkEnd w:id="4248"/>
      <w:r>
        <w:rPr>
          <w:color w:val="7C7C7C"/>
          <w:spacing w:val="0"/>
          <w:w w:val="100"/>
          <w:position w:val="0"/>
        </w:rPr>
        <w:t>、</w:t>
      </w:r>
      <w:r>
        <w:rPr>
          <w:color w:val="7C7C7C"/>
          <w:spacing w:val="0"/>
          <w:w w:val="100"/>
          <w:position w:val="0"/>
        </w:rPr>
        <w:tab/>
      </w:r>
      <w:r>
        <w:rPr>
          <w:color w:val="7C7C7C"/>
          <w:spacing w:val="0"/>
          <w:w w:val="100"/>
          <w:position w:val="0"/>
        </w:rPr>
        <w:t>施工进度控制总结</w:t>
      </w:r>
    </w:p>
    <w:p>
      <w:pPr>
        <w:pStyle w:val="23"/>
        <w:keepNext w:val="0"/>
        <w:keepLines w:val="0"/>
        <w:widowControl w:val="0"/>
        <w:shd w:val="clear" w:color="auto" w:fill="auto"/>
        <w:bidi w:val="0"/>
        <w:spacing w:before="0" w:after="0" w:line="320" w:lineRule="exact"/>
        <w:ind w:left="0" w:right="0" w:firstLine="420"/>
        <w:jc w:val="left"/>
      </w:pPr>
      <w:r>
        <w:rPr>
          <w:color w:val="7C7C7C"/>
          <w:spacing w:val="0"/>
          <w:w w:val="100"/>
          <w:position w:val="0"/>
        </w:rPr>
        <w:t>在工程施工进度计划完成后，项目部应编写施工进度控制总结，以便企业总结经验， 提高管理水平。</w:t>
      </w:r>
    </w:p>
    <w:p>
      <w:pPr>
        <w:pStyle w:val="23"/>
        <w:keepNext w:val="0"/>
        <w:keepLines w:val="0"/>
        <w:widowControl w:val="0"/>
        <w:numPr>
          <w:ilvl w:val="0"/>
          <w:numId w:val="734"/>
        </w:numPr>
        <w:shd w:val="clear" w:color="auto" w:fill="auto"/>
        <w:tabs>
          <w:tab w:val="left" w:pos="1132"/>
        </w:tabs>
        <w:bidi w:val="0"/>
        <w:spacing w:before="0" w:after="0" w:line="320" w:lineRule="exact"/>
        <w:ind w:left="0" w:right="0" w:firstLine="500"/>
        <w:jc w:val="left"/>
      </w:pPr>
      <w:bookmarkStart w:id="4249" w:name="bookmark4253"/>
      <w:bookmarkEnd w:id="4249"/>
      <w:r>
        <w:rPr>
          <w:color w:val="7C7C7C"/>
          <w:spacing w:val="0"/>
          <w:w w:val="100"/>
          <w:position w:val="0"/>
        </w:rPr>
        <w:t>编制总结时应依据的资料</w:t>
      </w:r>
    </w:p>
    <w:p>
      <w:pPr>
        <w:pStyle w:val="23"/>
        <w:keepNext w:val="0"/>
        <w:keepLines w:val="0"/>
        <w:widowControl w:val="0"/>
        <w:numPr>
          <w:ilvl w:val="0"/>
          <w:numId w:val="735"/>
        </w:numPr>
        <w:shd w:val="clear" w:color="auto" w:fill="auto"/>
        <w:tabs>
          <w:tab w:val="left" w:pos="1026"/>
        </w:tabs>
        <w:bidi w:val="0"/>
        <w:spacing w:before="0" w:after="0" w:line="320" w:lineRule="exact"/>
        <w:ind w:left="0" w:right="0" w:firstLine="500"/>
        <w:jc w:val="left"/>
      </w:pPr>
      <w:bookmarkStart w:id="4250" w:name="bookmark4254"/>
      <w:bookmarkEnd w:id="4250"/>
      <w:r>
        <w:rPr>
          <w:color w:val="7C7C7C"/>
          <w:spacing w:val="0"/>
          <w:w w:val="100"/>
          <w:position w:val="0"/>
        </w:rPr>
        <w:t>施工进度计划。</w:t>
      </w:r>
    </w:p>
    <w:p>
      <w:pPr>
        <w:pStyle w:val="23"/>
        <w:keepNext w:val="0"/>
        <w:keepLines w:val="0"/>
        <w:widowControl w:val="0"/>
        <w:numPr>
          <w:ilvl w:val="0"/>
          <w:numId w:val="735"/>
        </w:numPr>
        <w:shd w:val="clear" w:color="auto" w:fill="auto"/>
        <w:tabs>
          <w:tab w:val="left" w:pos="1026"/>
        </w:tabs>
        <w:bidi w:val="0"/>
        <w:spacing w:before="0" w:after="0" w:line="320" w:lineRule="exact"/>
        <w:ind w:left="0" w:right="0" w:firstLine="500"/>
        <w:jc w:val="left"/>
      </w:pPr>
      <w:bookmarkStart w:id="4251" w:name="bookmark4255"/>
      <w:bookmarkEnd w:id="4251"/>
      <w:r>
        <w:rPr>
          <w:color w:val="7C7C7C"/>
          <w:spacing w:val="0"/>
          <w:w w:val="100"/>
          <w:position w:val="0"/>
        </w:rPr>
        <w:t>施工进度计划执行的实际记录。</w:t>
      </w:r>
    </w:p>
    <w:p>
      <w:pPr>
        <w:pStyle w:val="23"/>
        <w:keepNext w:val="0"/>
        <w:keepLines w:val="0"/>
        <w:widowControl w:val="0"/>
        <w:shd w:val="clear" w:color="auto" w:fill="auto"/>
        <w:bidi w:val="0"/>
        <w:spacing w:before="0" w:after="0" w:line="320" w:lineRule="exact"/>
        <w:ind w:left="0" w:right="0" w:firstLine="500"/>
        <w:jc w:val="left"/>
      </w:pPr>
      <w:r>
        <w:rPr>
          <w:color w:val="7C7C7C"/>
          <w:spacing w:val="0"/>
          <w:w w:val="100"/>
          <w:position w:val="0"/>
        </w:rPr>
        <w:t>(3 )施工进度计划检查结果。</w:t>
      </w:r>
    </w:p>
    <w:p>
      <w:pPr>
        <w:pStyle w:val="23"/>
        <w:keepNext w:val="0"/>
        <w:keepLines w:val="0"/>
        <w:widowControl w:val="0"/>
        <w:numPr>
          <w:ilvl w:val="0"/>
          <w:numId w:val="728"/>
        </w:numPr>
        <w:shd w:val="clear" w:color="auto" w:fill="auto"/>
        <w:bidi w:val="0"/>
        <w:spacing w:before="0" w:after="0" w:line="320" w:lineRule="exact"/>
        <w:ind w:left="0" w:right="0" w:firstLine="500"/>
        <w:jc w:val="left"/>
      </w:pPr>
      <w:bookmarkStart w:id="4252" w:name="bookmark4256"/>
      <w:bookmarkEnd w:id="4252"/>
      <w:r>
        <w:rPr>
          <w:color w:val="7C7C7C"/>
          <w:spacing w:val="0"/>
          <w:w w:val="100"/>
          <w:position w:val="0"/>
        </w:rPr>
        <w:t>施工进度计划的调整资料。</w:t>
      </w:r>
    </w:p>
    <w:p>
      <w:pPr>
        <w:pStyle w:val="23"/>
        <w:keepNext w:val="0"/>
        <w:keepLines w:val="0"/>
        <w:widowControl w:val="0"/>
        <w:numPr>
          <w:ilvl w:val="0"/>
          <w:numId w:val="734"/>
        </w:numPr>
        <w:shd w:val="clear" w:color="auto" w:fill="auto"/>
        <w:tabs>
          <w:tab w:val="left" w:pos="1137"/>
        </w:tabs>
        <w:bidi w:val="0"/>
        <w:spacing w:before="0" w:after="0" w:line="320" w:lineRule="exact"/>
        <w:ind w:left="0" w:right="0" w:firstLine="500"/>
        <w:jc w:val="left"/>
      </w:pPr>
      <w:bookmarkStart w:id="4253" w:name="bookmark4257"/>
      <w:bookmarkEnd w:id="4253"/>
      <w:r>
        <w:rPr>
          <w:color w:val="7C7C7C"/>
          <w:spacing w:val="0"/>
          <w:w w:val="100"/>
          <w:position w:val="0"/>
        </w:rPr>
        <w:t>施工进度控制总结应包括的内容</w:t>
      </w:r>
    </w:p>
    <w:p>
      <w:pPr>
        <w:pStyle w:val="23"/>
        <w:keepNext w:val="0"/>
        <w:keepLines w:val="0"/>
        <w:widowControl w:val="0"/>
        <w:numPr>
          <w:ilvl w:val="0"/>
          <w:numId w:val="736"/>
        </w:numPr>
        <w:shd w:val="clear" w:color="auto" w:fill="auto"/>
        <w:bidi w:val="0"/>
        <w:spacing w:before="0" w:after="0" w:line="320" w:lineRule="exact"/>
        <w:ind w:left="0" w:right="0" w:firstLine="500"/>
        <w:jc w:val="left"/>
      </w:pPr>
      <w:bookmarkStart w:id="4254" w:name="bookmark4258"/>
      <w:bookmarkEnd w:id="4254"/>
      <w:r>
        <w:rPr>
          <w:color w:val="7C7C7C"/>
          <w:spacing w:val="0"/>
          <w:w w:val="100"/>
          <w:position w:val="0"/>
        </w:rPr>
        <w:t>合同工期目标及计划工期目标完成情况。</w:t>
      </w:r>
    </w:p>
    <w:p>
      <w:pPr>
        <w:pStyle w:val="23"/>
        <w:keepNext w:val="0"/>
        <w:keepLines w:val="0"/>
        <w:widowControl w:val="0"/>
        <w:shd w:val="clear" w:color="auto" w:fill="auto"/>
        <w:bidi w:val="0"/>
        <w:spacing w:before="0" w:after="0" w:line="320" w:lineRule="exact"/>
        <w:ind w:left="0" w:right="0" w:firstLine="500"/>
        <w:jc w:val="left"/>
      </w:pPr>
      <w:bookmarkStart w:id="4255" w:name="bookmark4259"/>
      <w:r>
        <w:rPr>
          <w:color w:val="7C7C7C"/>
          <w:spacing w:val="0"/>
          <w:w w:val="100"/>
          <w:position w:val="0"/>
        </w:rPr>
        <w:t>(</w:t>
      </w:r>
      <w:bookmarkEnd w:id="4255"/>
      <w:r>
        <w:rPr>
          <w:color w:val="7C7C7C"/>
          <w:spacing w:val="0"/>
          <w:w w:val="100"/>
          <w:position w:val="0"/>
        </w:rPr>
        <w:t>2 )施工进度控制经验与体会。</w:t>
      </w:r>
    </w:p>
    <w:p>
      <w:pPr>
        <w:pStyle w:val="23"/>
        <w:keepNext w:val="0"/>
        <w:keepLines w:val="0"/>
        <w:widowControl w:val="0"/>
        <w:numPr>
          <w:ilvl w:val="0"/>
          <w:numId w:val="735"/>
        </w:numPr>
        <w:shd w:val="clear" w:color="auto" w:fill="auto"/>
        <w:tabs>
          <w:tab w:val="left" w:pos="1026"/>
        </w:tabs>
        <w:bidi w:val="0"/>
        <w:spacing w:before="0" w:after="0" w:line="320" w:lineRule="exact"/>
        <w:ind w:left="0" w:right="0" w:firstLine="500"/>
        <w:jc w:val="left"/>
      </w:pPr>
      <w:bookmarkStart w:id="4256" w:name="bookmark4260"/>
      <w:bookmarkEnd w:id="4256"/>
      <w:r>
        <w:rPr>
          <w:color w:val="7C7C7C"/>
          <w:spacing w:val="0"/>
          <w:w w:val="100"/>
          <w:position w:val="0"/>
        </w:rPr>
        <w:t>施工进度控制中存在的问题及分析。</w:t>
      </w:r>
    </w:p>
    <w:p>
      <w:pPr>
        <w:pStyle w:val="23"/>
        <w:keepNext w:val="0"/>
        <w:keepLines w:val="0"/>
        <w:widowControl w:val="0"/>
        <w:numPr>
          <w:ilvl w:val="0"/>
          <w:numId w:val="735"/>
        </w:numPr>
        <w:shd w:val="clear" w:color="auto" w:fill="auto"/>
        <w:tabs>
          <w:tab w:val="left" w:pos="1026"/>
        </w:tabs>
        <w:bidi w:val="0"/>
        <w:spacing w:before="0" w:after="0" w:line="320" w:lineRule="exact"/>
        <w:ind w:left="0" w:right="0" w:firstLine="500"/>
        <w:jc w:val="left"/>
      </w:pPr>
      <w:bookmarkStart w:id="4257" w:name="bookmark4261"/>
      <w:bookmarkEnd w:id="4257"/>
      <w:r>
        <w:rPr>
          <w:color w:val="7C7C7C"/>
          <w:spacing w:val="0"/>
          <w:w w:val="100"/>
          <w:position w:val="0"/>
        </w:rPr>
        <w:t>施工进度计划科学方法的应用情况。</w:t>
      </w:r>
    </w:p>
    <w:p>
      <w:pPr>
        <w:pStyle w:val="23"/>
        <w:keepNext w:val="0"/>
        <w:keepLines w:val="0"/>
        <w:widowControl w:val="0"/>
        <w:numPr>
          <w:ilvl w:val="0"/>
          <w:numId w:val="735"/>
        </w:numPr>
        <w:shd w:val="clear" w:color="auto" w:fill="auto"/>
        <w:tabs>
          <w:tab w:val="left" w:pos="1026"/>
        </w:tabs>
        <w:bidi w:val="0"/>
        <w:spacing w:before="0" w:after="0" w:line="320" w:lineRule="exact"/>
        <w:ind w:left="0" w:right="0" w:firstLine="500"/>
        <w:jc w:val="left"/>
      </w:pPr>
      <w:bookmarkStart w:id="4258" w:name="bookmark4262"/>
      <w:bookmarkEnd w:id="4258"/>
      <w:r>
        <w:rPr>
          <w:color w:val="7C7C7C"/>
          <w:spacing w:val="0"/>
          <w:w w:val="100"/>
          <w:position w:val="0"/>
        </w:rPr>
        <w:t>施工进度控制的改进意见。</w:t>
      </w:r>
    </w:p>
    <w:p>
      <w:pPr>
        <w:pStyle w:val="23"/>
        <w:keepNext w:val="0"/>
        <w:keepLines w:val="0"/>
        <w:widowControl w:val="0"/>
        <w:shd w:val="clear" w:color="auto" w:fill="auto"/>
        <w:bidi w:val="0"/>
        <w:spacing w:before="0" w:after="0" w:line="320" w:lineRule="exact"/>
        <w:ind w:left="0" w:right="0" w:firstLine="500"/>
        <w:jc w:val="left"/>
      </w:pPr>
      <w:r>
        <w:rPr>
          <w:color w:val="7C7C7C"/>
          <w:spacing w:val="0"/>
          <w:w w:val="100"/>
          <w:position w:val="0"/>
          <w:lang w:val="en-US" w:eastAsia="en-US" w:bidi="en-US"/>
        </w:rPr>
        <w:t>[</w:t>
      </w:r>
      <w:r>
        <w:rPr>
          <w:color w:val="7C7C7C"/>
          <w:spacing w:val="0"/>
          <w:w w:val="100"/>
          <w:position w:val="0"/>
        </w:rPr>
        <w:t>案例 1</w:t>
      </w:r>
      <w:r>
        <w:rPr>
          <w:color w:val="7C7C7C"/>
          <w:spacing w:val="0"/>
          <w:w w:val="100"/>
          <w:position w:val="0"/>
          <w:lang w:val="en-US" w:eastAsia="en-US" w:bidi="en-US"/>
        </w:rPr>
        <w:t>K420073 ]</w:t>
      </w:r>
    </w:p>
    <w:p>
      <w:pPr>
        <w:pStyle w:val="23"/>
        <w:keepNext w:val="0"/>
        <w:keepLines w:val="0"/>
        <w:widowControl w:val="0"/>
        <w:numPr>
          <w:ilvl w:val="0"/>
          <w:numId w:val="737"/>
        </w:numPr>
        <w:shd w:val="clear" w:color="auto" w:fill="auto"/>
        <w:bidi w:val="0"/>
        <w:spacing w:before="0" w:after="0" w:line="320" w:lineRule="exact"/>
        <w:ind w:left="0" w:right="0"/>
        <w:jc w:val="left"/>
      </w:pPr>
      <w:bookmarkStart w:id="4259" w:name="bookmark4263"/>
      <w:bookmarkEnd w:id="4259"/>
      <w:r>
        <w:rPr>
          <w:color w:val="7C7C7C"/>
          <w:spacing w:val="0"/>
          <w:w w:val="100"/>
          <w:position w:val="0"/>
        </w:rPr>
        <w:t>背景</w:t>
      </w:r>
    </w:p>
    <w:p>
      <w:pPr>
        <w:pStyle w:val="23"/>
        <w:keepNext w:val="0"/>
        <w:keepLines w:val="0"/>
        <w:widowControl w:val="0"/>
        <w:shd w:val="clear" w:color="auto" w:fill="auto"/>
        <w:bidi w:val="0"/>
        <w:spacing w:before="0" w:after="0" w:line="320" w:lineRule="exact"/>
        <w:ind w:left="0" w:right="0"/>
        <w:jc w:val="both"/>
      </w:pPr>
      <w:r>
        <w:rPr>
          <w:color w:val="7C7C7C"/>
          <w:spacing w:val="0"/>
          <w:w w:val="100"/>
          <w:position w:val="0"/>
        </w:rPr>
        <w:t xml:space="preserve">某城市道路改建工程，地处交通要道，拆迁工作量大。建设方通过招标选择了工程施 </w:t>
      </w:r>
      <w:r>
        <w:rPr>
          <w:color w:val="676767"/>
          <w:spacing w:val="0"/>
          <w:w w:val="100"/>
          <w:position w:val="0"/>
        </w:rPr>
        <w:t>工总承包单位和拆迁公司。I亥施工项目部上半年施工进度报告显示：实际完成工作量仅为 计划的1/3左右，窝工现象严重。报告附有以下资料：①桩基分包方的桩位图（注有成孔/ 成桩记录）及施工日志；②项目部的例会记录及施工日志；③施工总进度和年度计划图 （横道图），图上标注了主要施工过程，开、完丁.时间及工作量，计划图制作时间为开工 初期；④季、月施工进度计划及实际进度检查结果；⑤月施工进度报告和统计报表。报告 除对进度执行情况简要描述外，对进度偏差及调查分析为“拆迁影响，促拆迁”。</w:t>
      </w:r>
    </w:p>
    <w:p>
      <w:pPr>
        <w:pStyle w:val="23"/>
        <w:keepNext w:val="0"/>
        <w:keepLines w:val="0"/>
        <w:widowControl w:val="0"/>
        <w:numPr>
          <w:ilvl w:val="0"/>
          <w:numId w:val="737"/>
        </w:numPr>
        <w:shd w:val="clear" w:color="auto" w:fill="auto"/>
        <w:tabs>
          <w:tab w:val="left" w:pos="832"/>
        </w:tabs>
        <w:bidi w:val="0"/>
        <w:spacing w:before="0" w:after="0" w:line="320" w:lineRule="exact"/>
        <w:ind w:left="0" w:right="0" w:firstLine="440"/>
        <w:jc w:val="both"/>
      </w:pPr>
      <w:bookmarkStart w:id="4260" w:name="bookmark4264"/>
      <w:bookmarkEnd w:id="4260"/>
      <w:r>
        <w:rPr>
          <w:color w:val="676767"/>
          <w:spacing w:val="0"/>
          <w:w w:val="100"/>
          <w:position w:val="0"/>
        </w:rPr>
        <w:t>问题</w:t>
      </w:r>
    </w:p>
    <w:p>
      <w:pPr>
        <w:pStyle w:val="23"/>
        <w:keepNext w:val="0"/>
        <w:keepLines w:val="0"/>
        <w:widowControl w:val="0"/>
        <w:shd w:val="clear" w:color="auto" w:fill="auto"/>
        <w:tabs>
          <w:tab w:val="left" w:pos="982"/>
        </w:tabs>
        <w:bidi w:val="0"/>
        <w:spacing w:before="0" w:after="0" w:line="320" w:lineRule="exact"/>
        <w:ind w:left="0" w:right="0" w:firstLine="460"/>
        <w:jc w:val="both"/>
      </w:pPr>
      <w:bookmarkStart w:id="4261" w:name="bookmark4265"/>
      <w:r>
        <w:rPr>
          <w:color w:val="676767"/>
          <w:spacing w:val="0"/>
          <w:w w:val="100"/>
          <w:position w:val="0"/>
        </w:rPr>
        <w:t>（</w:t>
      </w:r>
      <w:bookmarkEnd w:id="4261"/>
      <w:r>
        <w:rPr>
          <w:color w:val="676767"/>
          <w:spacing w:val="0"/>
          <w:w w:val="100"/>
          <w:position w:val="0"/>
        </w:rPr>
        <w:t>1）</w:t>
      </w:r>
      <w:r>
        <w:rPr>
          <w:color w:val="676767"/>
          <w:spacing w:val="0"/>
          <w:w w:val="100"/>
          <w:position w:val="0"/>
        </w:rPr>
        <w:tab/>
      </w:r>
      <w:r>
        <w:rPr>
          <w:color w:val="676767"/>
          <w:spacing w:val="0"/>
          <w:w w:val="100"/>
          <w:position w:val="0"/>
        </w:rPr>
        <w:t>施工项目进度报告应进行哪些方面的补充和改进？</w:t>
      </w:r>
    </w:p>
    <w:p>
      <w:pPr>
        <w:pStyle w:val="23"/>
        <w:keepNext w:val="0"/>
        <w:keepLines w:val="0"/>
        <w:widowControl w:val="0"/>
        <w:shd w:val="clear" w:color="auto" w:fill="auto"/>
        <w:bidi w:val="0"/>
        <w:spacing w:before="0" w:after="0" w:line="320" w:lineRule="exact"/>
        <w:ind w:left="0" w:right="0" w:firstLine="460"/>
        <w:jc w:val="both"/>
      </w:pPr>
      <w:r>
        <w:rPr>
          <w:color w:val="676767"/>
          <w:spacing w:val="0"/>
          <w:w w:val="100"/>
          <w:position w:val="0"/>
        </w:rPr>
        <w:t>（2 ）分包方是否应制定施工进度计划，与项目总进度计划的关系？</w:t>
      </w:r>
    </w:p>
    <w:p>
      <w:pPr>
        <w:pStyle w:val="23"/>
        <w:keepNext w:val="0"/>
        <w:keepLines w:val="0"/>
        <w:widowControl w:val="0"/>
        <w:shd w:val="clear" w:color="auto" w:fill="auto"/>
        <w:bidi w:val="0"/>
        <w:spacing w:before="0" w:after="0" w:line="320" w:lineRule="exact"/>
        <w:ind w:left="0" w:right="0" w:firstLine="460"/>
        <w:jc w:val="both"/>
      </w:pPr>
      <w:r>
        <w:rPr>
          <w:color w:val="676767"/>
          <w:spacing w:val="0"/>
          <w:w w:val="100"/>
          <w:position w:val="0"/>
        </w:rPr>
        <w:t>（3 ）该项目施工进度计划应作哪些内容上的调整？</w:t>
      </w:r>
    </w:p>
    <w:p>
      <w:pPr>
        <w:pStyle w:val="23"/>
        <w:keepNext w:val="0"/>
        <w:keepLines w:val="0"/>
        <w:widowControl w:val="0"/>
        <w:shd w:val="clear" w:color="auto" w:fill="auto"/>
        <w:bidi w:val="0"/>
        <w:spacing w:before="0" w:after="0" w:line="320" w:lineRule="exact"/>
        <w:ind w:left="0" w:right="0" w:firstLine="460"/>
        <w:jc w:val="both"/>
      </w:pPr>
      <w:bookmarkStart w:id="4262" w:name="bookmark4266"/>
      <w:r>
        <w:rPr>
          <w:color w:val="676767"/>
          <w:spacing w:val="0"/>
          <w:w w:val="100"/>
          <w:position w:val="0"/>
        </w:rPr>
        <w:t>（</w:t>
      </w:r>
      <w:bookmarkEnd w:id="4262"/>
      <w:r>
        <w:rPr>
          <w:color w:val="676767"/>
          <w:spacing w:val="0"/>
          <w:w w:val="100"/>
          <w:position w:val="0"/>
        </w:rPr>
        <w:t>4）请指出该项目施工进度计划编制应改进之处。</w:t>
      </w:r>
    </w:p>
    <w:p>
      <w:pPr>
        <w:pStyle w:val="23"/>
        <w:keepNext w:val="0"/>
        <w:keepLines w:val="0"/>
        <w:widowControl w:val="0"/>
        <w:shd w:val="clear" w:color="auto" w:fill="auto"/>
        <w:bidi w:val="0"/>
        <w:spacing w:before="0" w:after="0" w:line="320" w:lineRule="exact"/>
        <w:ind w:left="0" w:right="0" w:firstLine="460"/>
        <w:jc w:val="both"/>
      </w:pPr>
      <w:r>
        <w:rPr>
          <w:color w:val="676767"/>
          <w:spacing w:val="0"/>
          <w:w w:val="100"/>
          <w:position w:val="0"/>
        </w:rPr>
        <w:t>（5 ）请指出该项目施工进度计划的实施和控制存在哪些不足之处。</w:t>
      </w:r>
    </w:p>
    <w:p>
      <w:pPr>
        <w:pStyle w:val="23"/>
        <w:keepNext w:val="0"/>
        <w:keepLines w:val="0"/>
        <w:widowControl w:val="0"/>
        <w:numPr>
          <w:ilvl w:val="0"/>
          <w:numId w:val="737"/>
        </w:numPr>
        <w:shd w:val="clear" w:color="auto" w:fill="auto"/>
        <w:tabs>
          <w:tab w:val="left" w:pos="832"/>
        </w:tabs>
        <w:bidi w:val="0"/>
        <w:spacing w:before="0" w:after="0" w:line="320" w:lineRule="exact"/>
        <w:ind w:left="0" w:right="0" w:firstLine="440"/>
        <w:jc w:val="both"/>
      </w:pPr>
      <w:bookmarkStart w:id="4263" w:name="bookmark4267"/>
      <w:bookmarkEnd w:id="4263"/>
      <w:r>
        <w:rPr>
          <w:color w:val="676767"/>
          <w:spacing w:val="0"/>
          <w:w w:val="100"/>
          <w:position w:val="0"/>
        </w:rPr>
        <w:t>参考答案</w:t>
      </w:r>
    </w:p>
    <w:p>
      <w:pPr>
        <w:pStyle w:val="23"/>
        <w:keepNext w:val="0"/>
        <w:keepLines w:val="0"/>
        <w:widowControl w:val="0"/>
        <w:shd w:val="clear" w:color="auto" w:fill="auto"/>
        <w:bidi w:val="0"/>
        <w:spacing w:before="0" w:after="0" w:line="320" w:lineRule="exact"/>
        <w:ind w:left="0" w:right="0" w:firstLine="460"/>
        <w:jc w:val="both"/>
      </w:pPr>
      <w:r>
        <w:rPr>
          <w:color w:val="676767"/>
          <w:spacing w:val="0"/>
          <w:w w:val="100"/>
          <w:position w:val="0"/>
        </w:rPr>
        <w:t>（1 ）问题（1 ）:</w:t>
      </w:r>
    </w:p>
    <w:p>
      <w:pPr>
        <w:pStyle w:val="23"/>
        <w:keepNext w:val="0"/>
        <w:keepLines w:val="0"/>
        <w:widowControl w:val="0"/>
        <w:shd w:val="clear" w:color="auto" w:fill="auto"/>
        <w:bidi w:val="0"/>
        <w:spacing w:before="0" w:after="0" w:line="320" w:lineRule="exact"/>
        <w:ind w:left="0" w:right="0" w:firstLine="440"/>
        <w:jc w:val="both"/>
      </w:pPr>
      <w:r>
        <w:rPr>
          <w:color w:val="676767"/>
          <w:spacing w:val="0"/>
          <w:w w:val="100"/>
          <w:position w:val="0"/>
        </w:rPr>
        <w:t>对进度偏差及调查情况描述应补充和改进，提供的内容应包括：①进度执行情况的综 合描述，主要内容是：报告的起止日期，当地气象及晴雨天数统计，施工计划的原定目标 及实际完成情况，报告计划期内现场的主要大事记（如停水、停电、发生事故的情况及处 理情况，收到建设单位、监理工程师、设计单位等指令文件及主要内容）；②实际施工进 度图；③工程变更，价格调整，索赔及工程款收支情况；④进度偏差的状况和导致偏差的 原因分析；⑤解决问题的措施；⑥计划调整意见。</w:t>
      </w:r>
    </w:p>
    <w:p>
      <w:pPr>
        <w:pStyle w:val="23"/>
        <w:keepNext w:val="0"/>
        <w:keepLines w:val="0"/>
        <w:widowControl w:val="0"/>
        <w:shd w:val="clear" w:color="auto" w:fill="auto"/>
        <w:tabs>
          <w:tab w:val="left" w:pos="982"/>
        </w:tabs>
        <w:bidi w:val="0"/>
        <w:spacing w:before="0" w:after="0" w:line="320" w:lineRule="exact"/>
        <w:ind w:left="0" w:right="0" w:firstLine="460"/>
        <w:jc w:val="both"/>
      </w:pPr>
      <w:bookmarkStart w:id="4264" w:name="bookmark4268"/>
      <w:r>
        <w:rPr>
          <w:color w:val="676767"/>
          <w:spacing w:val="0"/>
          <w:w w:val="100"/>
          <w:position w:val="0"/>
        </w:rPr>
        <w:t>（</w:t>
      </w:r>
      <w:bookmarkEnd w:id="4264"/>
      <w:r>
        <w:rPr>
          <w:color w:val="676767"/>
          <w:spacing w:val="0"/>
          <w:w w:val="100"/>
          <w:position w:val="0"/>
        </w:rPr>
        <w:t>2）</w:t>
      </w:r>
      <w:r>
        <w:rPr>
          <w:color w:val="676767"/>
          <w:spacing w:val="0"/>
          <w:w w:val="100"/>
          <w:position w:val="0"/>
        </w:rPr>
        <w:tab/>
      </w:r>
      <w:r>
        <w:rPr>
          <w:color w:val="676767"/>
          <w:spacing w:val="0"/>
          <w:w w:val="100"/>
          <w:position w:val="0"/>
        </w:rPr>
        <w:t>问题（2）:</w:t>
      </w:r>
    </w:p>
    <w:p>
      <w:pPr>
        <w:pStyle w:val="23"/>
        <w:keepNext w:val="0"/>
        <w:keepLines w:val="0"/>
        <w:widowControl w:val="0"/>
        <w:shd w:val="clear" w:color="auto" w:fill="auto"/>
        <w:bidi w:val="0"/>
        <w:spacing w:before="0" w:after="0" w:line="320" w:lineRule="exact"/>
        <w:ind w:left="0" w:right="0" w:firstLine="440"/>
        <w:jc w:val="both"/>
      </w:pPr>
      <w:r>
        <w:rPr>
          <w:color w:val="676767"/>
          <w:spacing w:val="0"/>
          <w:w w:val="100"/>
          <w:position w:val="0"/>
        </w:rPr>
        <w:t>分包方应该制定施工进度计划。与项目总进度计划的关系为分包方的施工进度计划必 须依据总承包方的施工进度计划编制；总承包方应将分包方的施工进度计划纳入总进度计 划的控制范畴，总、分包方之间相互协调，处理好进度执行过程中的相互关系，并协助分 包方解决项目进度控制中的相关问题。</w:t>
      </w:r>
    </w:p>
    <w:p>
      <w:pPr>
        <w:pStyle w:val="23"/>
        <w:keepNext w:val="0"/>
        <w:keepLines w:val="0"/>
        <w:widowControl w:val="0"/>
        <w:shd w:val="clear" w:color="auto" w:fill="auto"/>
        <w:bidi w:val="0"/>
        <w:spacing w:before="0" w:after="0" w:line="323" w:lineRule="exact"/>
        <w:ind w:left="0" w:right="0" w:firstLine="460"/>
        <w:jc w:val="both"/>
      </w:pPr>
      <w:r>
        <w:rPr>
          <w:color w:val="676767"/>
          <w:spacing w:val="0"/>
          <w:w w:val="100"/>
          <w:position w:val="0"/>
        </w:rPr>
        <w:t>（3 ）问题（3 ）：</w:t>
      </w:r>
    </w:p>
    <w:p>
      <w:pPr>
        <w:pStyle w:val="23"/>
        <w:keepNext w:val="0"/>
        <w:keepLines w:val="0"/>
        <w:widowControl w:val="0"/>
        <w:shd w:val="clear" w:color="auto" w:fill="auto"/>
        <w:bidi w:val="0"/>
        <w:spacing w:before="0" w:after="0" w:line="323" w:lineRule="exact"/>
        <w:ind w:left="0" w:right="0" w:firstLine="440"/>
        <w:jc w:val="both"/>
      </w:pPr>
      <w:r>
        <w:rPr>
          <w:color w:val="676767"/>
          <w:spacing w:val="0"/>
          <w:w w:val="100"/>
          <w:position w:val="0"/>
        </w:rPr>
        <w:t>应调整内容包括施工内容、工程量、起止时间、持续时间、工作关系、资源供应。</w:t>
      </w:r>
    </w:p>
    <w:p>
      <w:pPr>
        <w:pStyle w:val="23"/>
        <w:keepNext w:val="0"/>
        <w:keepLines w:val="0"/>
        <w:widowControl w:val="0"/>
        <w:shd w:val="clear" w:color="auto" w:fill="auto"/>
        <w:tabs>
          <w:tab w:val="left" w:pos="982"/>
        </w:tabs>
        <w:bidi w:val="0"/>
        <w:spacing w:before="0" w:after="0" w:line="323" w:lineRule="exact"/>
        <w:ind w:left="0" w:right="0" w:firstLine="460"/>
        <w:jc w:val="both"/>
      </w:pPr>
      <w:bookmarkStart w:id="4265" w:name="bookmark4269"/>
      <w:r>
        <w:rPr>
          <w:color w:val="676767"/>
          <w:spacing w:val="0"/>
          <w:w w:val="100"/>
          <w:position w:val="0"/>
        </w:rPr>
        <w:t>（</w:t>
      </w:r>
      <w:bookmarkEnd w:id="4265"/>
      <w:r>
        <w:rPr>
          <w:color w:val="676767"/>
          <w:spacing w:val="0"/>
          <w:w w:val="100"/>
          <w:position w:val="0"/>
        </w:rPr>
        <w:t>4）</w:t>
      </w:r>
      <w:r>
        <w:rPr>
          <w:color w:val="676767"/>
          <w:spacing w:val="0"/>
          <w:w w:val="100"/>
          <w:position w:val="0"/>
        </w:rPr>
        <w:tab/>
      </w:r>
      <w:r>
        <w:rPr>
          <w:color w:val="676767"/>
          <w:spacing w:val="0"/>
          <w:w w:val="100"/>
          <w:position w:val="0"/>
        </w:rPr>
        <w:t>问题（4）:</w:t>
      </w:r>
    </w:p>
    <w:p>
      <w:pPr>
        <w:pStyle w:val="23"/>
        <w:keepNext w:val="0"/>
        <w:keepLines w:val="0"/>
        <w:widowControl w:val="0"/>
        <w:shd w:val="clear" w:color="auto" w:fill="auto"/>
        <w:bidi w:val="0"/>
        <w:spacing w:before="0" w:after="0" w:line="323" w:lineRule="exact"/>
        <w:ind w:left="0" w:right="0" w:firstLine="440"/>
        <w:jc w:val="both"/>
      </w:pPr>
      <w:r>
        <w:rPr>
          <w:color w:val="676767"/>
          <w:spacing w:val="0"/>
          <w:w w:val="100"/>
          <w:position w:val="0"/>
        </w:rPr>
        <w:t>必须改进之处为：①计划图制作时间应在开工前。②仅在施工总进度和年度计划图 （横道图）上仅标注了主要施工过程，开、完工时间及工作量是不够的；应该在计划图上 进行实际进度记录，并跟踪记载每个施工过程的开始日期、完成日期、每日完成数量、施 工现场发生的情况、干扰因素的排除情况。③无旬（或周）施工进度计划及实际进度检查 结果。</w:t>
      </w:r>
    </w:p>
    <w:p>
      <w:pPr>
        <w:pStyle w:val="23"/>
        <w:keepNext w:val="0"/>
        <w:keepLines w:val="0"/>
        <w:widowControl w:val="0"/>
        <w:shd w:val="clear" w:color="auto" w:fill="auto"/>
        <w:tabs>
          <w:tab w:val="left" w:pos="982"/>
        </w:tabs>
        <w:bidi w:val="0"/>
        <w:spacing w:before="0" w:after="0" w:line="323" w:lineRule="exact"/>
        <w:ind w:left="0" w:right="0" w:firstLine="460"/>
        <w:jc w:val="both"/>
      </w:pPr>
      <w:bookmarkStart w:id="4266" w:name="bookmark4270"/>
      <w:r>
        <w:rPr>
          <w:color w:val="676767"/>
          <w:spacing w:val="0"/>
          <w:w w:val="100"/>
          <w:position w:val="0"/>
        </w:rPr>
        <w:t>（</w:t>
      </w:r>
      <w:bookmarkEnd w:id="4266"/>
      <w:r>
        <w:rPr>
          <w:color w:val="676767"/>
          <w:spacing w:val="0"/>
          <w:w w:val="100"/>
          <w:position w:val="0"/>
        </w:rPr>
        <w:t>5）</w:t>
      </w:r>
      <w:r>
        <w:rPr>
          <w:color w:val="676767"/>
          <w:spacing w:val="0"/>
          <w:w w:val="100"/>
          <w:position w:val="0"/>
        </w:rPr>
        <w:tab/>
      </w:r>
      <w:r>
        <w:rPr>
          <w:color w:val="676767"/>
          <w:spacing w:val="0"/>
          <w:w w:val="100"/>
          <w:position w:val="0"/>
        </w:rPr>
        <w:t>问题（5）:</w:t>
      </w:r>
    </w:p>
    <w:p>
      <w:pPr>
        <w:pStyle w:val="23"/>
        <w:keepNext w:val="0"/>
        <w:keepLines w:val="0"/>
        <w:widowControl w:val="0"/>
        <w:shd w:val="clear" w:color="auto" w:fill="auto"/>
        <w:bidi w:val="0"/>
        <w:spacing w:before="0" w:after="0" w:line="323" w:lineRule="exact"/>
        <w:ind w:left="0" w:right="0" w:firstLine="440"/>
        <w:jc w:val="both"/>
      </w:pPr>
      <w:r>
        <w:rPr>
          <w:color w:val="676767"/>
          <w:spacing w:val="0"/>
          <w:w w:val="100"/>
          <w:position w:val="0"/>
        </w:rPr>
        <w:t>项目施工进度计划实施和控制过程存在不足之处有：</w:t>
      </w:r>
    </w:p>
    <w:p>
      <w:pPr>
        <w:pStyle w:val="23"/>
        <w:keepNext w:val="0"/>
        <w:keepLines w:val="0"/>
        <w:widowControl w:val="0"/>
        <w:shd w:val="clear" w:color="auto" w:fill="auto"/>
        <w:tabs>
          <w:tab w:val="left" w:pos="832"/>
        </w:tabs>
        <w:bidi w:val="0"/>
        <w:spacing w:before="0" w:after="0" w:line="323" w:lineRule="exact"/>
        <w:ind w:left="0" w:right="0" w:firstLine="520"/>
        <w:jc w:val="both"/>
      </w:pPr>
      <w:bookmarkStart w:id="4267" w:name="bookmark4271"/>
      <w:r>
        <w:rPr>
          <w:color w:val="676767"/>
          <w:spacing w:val="0"/>
          <w:w w:val="100"/>
          <w:position w:val="0"/>
        </w:rPr>
        <w:t>1</w:t>
      </w:r>
      <w:bookmarkEnd w:id="4267"/>
      <w:r>
        <w:rPr>
          <w:color w:val="676767"/>
          <w:spacing w:val="0"/>
          <w:w w:val="100"/>
          <w:position w:val="0"/>
        </w:rPr>
        <w:t>）</w:t>
      </w:r>
      <w:r>
        <w:rPr>
          <w:color w:val="676767"/>
          <w:spacing w:val="0"/>
          <w:w w:val="100"/>
          <w:position w:val="0"/>
        </w:rPr>
        <w:tab/>
      </w:r>
      <w:r>
        <w:rPr>
          <w:color w:val="676767"/>
          <w:spacing w:val="0"/>
          <w:w w:val="100"/>
          <w:position w:val="0"/>
        </w:rPr>
        <w:t>未跟踪计划的实施并进行监督，在跟踪计划的实施和监督过程中当发现进度计划 执行受到干扰时，应及时采取调整计划措施。</w:t>
      </w:r>
    </w:p>
    <w:p>
      <w:pPr>
        <w:pStyle w:val="23"/>
        <w:keepNext w:val="0"/>
        <w:keepLines w:val="0"/>
        <w:widowControl w:val="0"/>
        <w:shd w:val="clear" w:color="auto" w:fill="auto"/>
        <w:tabs>
          <w:tab w:val="left" w:pos="834"/>
        </w:tabs>
        <w:bidi w:val="0"/>
        <w:spacing w:before="0" w:after="0" w:line="323" w:lineRule="exact"/>
        <w:ind w:left="0" w:right="0" w:firstLine="520"/>
        <w:jc w:val="both"/>
      </w:pPr>
      <w:bookmarkStart w:id="4268" w:name="bookmark4272"/>
      <w:r>
        <w:rPr>
          <w:color w:val="676767"/>
          <w:spacing w:val="0"/>
          <w:w w:val="100"/>
          <w:position w:val="0"/>
        </w:rPr>
        <w:t>2</w:t>
      </w:r>
      <w:bookmarkEnd w:id="4268"/>
      <w:r>
        <w:rPr>
          <w:color w:val="676767"/>
          <w:spacing w:val="0"/>
          <w:w w:val="100"/>
          <w:position w:val="0"/>
        </w:rPr>
        <w:t>）</w:t>
      </w:r>
      <w:r>
        <w:rPr>
          <w:color w:val="676767"/>
          <w:spacing w:val="0"/>
          <w:w w:val="100"/>
          <w:position w:val="0"/>
        </w:rPr>
        <w:tab/>
      </w:r>
      <w:r>
        <w:rPr>
          <w:color w:val="676767"/>
          <w:spacing w:val="0"/>
          <w:w w:val="100"/>
          <w:position w:val="0"/>
        </w:rPr>
        <w:t xml:space="preserve">未在计划图上进行实际进度记录，并跟踪记载每个施工过程（而不是主要施工 过程）的开始日期、完成日期、每日完成数量、施工现场发生的情况、干扰因素的排除 </w:t>
      </w:r>
      <w:r>
        <w:rPr>
          <w:color w:val="333333"/>
          <w:spacing w:val="0"/>
          <w:w w:val="100"/>
          <w:position w:val="0"/>
        </w:rPr>
        <w:t>情况。</w:t>
      </w:r>
    </w:p>
    <w:p>
      <w:pPr>
        <w:pStyle w:val="23"/>
        <w:keepNext w:val="0"/>
        <w:keepLines w:val="0"/>
        <w:widowControl w:val="0"/>
        <w:numPr>
          <w:ilvl w:val="0"/>
          <w:numId w:val="738"/>
        </w:numPr>
        <w:shd w:val="clear" w:color="auto" w:fill="auto"/>
        <w:tabs>
          <w:tab w:val="left" w:pos="820"/>
        </w:tabs>
        <w:bidi w:val="0"/>
        <w:spacing w:before="0" w:after="0" w:line="326" w:lineRule="exact"/>
        <w:ind w:left="0" w:right="0" w:firstLine="460"/>
        <w:jc w:val="both"/>
      </w:pPr>
      <w:bookmarkStart w:id="4269" w:name="bookmark4273"/>
      <w:bookmarkEnd w:id="4269"/>
      <w:r>
        <w:rPr>
          <w:color w:val="333333"/>
          <w:spacing w:val="0"/>
          <w:w w:val="100"/>
          <w:position w:val="0"/>
        </w:rPr>
        <w:t>未能执行施工合同中对进度、开工及延期开工、暂停施工、工期延误、工程竣工 的承诺。</w:t>
      </w:r>
    </w:p>
    <w:p>
      <w:pPr>
        <w:pStyle w:val="23"/>
        <w:keepNext w:val="0"/>
        <w:keepLines w:val="0"/>
        <w:widowControl w:val="0"/>
        <w:numPr>
          <w:ilvl w:val="0"/>
          <w:numId w:val="738"/>
        </w:numPr>
        <w:shd w:val="clear" w:color="auto" w:fill="auto"/>
        <w:tabs>
          <w:tab w:val="left" w:pos="829"/>
        </w:tabs>
        <w:bidi w:val="0"/>
        <w:spacing w:before="0" w:after="0" w:line="336" w:lineRule="exact"/>
        <w:ind w:left="0" w:right="0" w:firstLine="460"/>
        <w:jc w:val="both"/>
      </w:pPr>
      <w:bookmarkStart w:id="4270" w:name="bookmark4274"/>
      <w:bookmarkEnd w:id="4270"/>
      <w:r>
        <w:rPr>
          <w:color w:val="333333"/>
          <w:spacing w:val="0"/>
          <w:w w:val="100"/>
          <w:position w:val="0"/>
        </w:rPr>
        <w:t>未跟踪形象进度对工程量、总产值、耗用的人工、材料和机械台班等的数量进行 统计与分析，未编制统计报表。</w:t>
      </w:r>
    </w:p>
    <w:p>
      <w:pPr>
        <w:pStyle w:val="23"/>
        <w:keepNext w:val="0"/>
        <w:keepLines w:val="0"/>
        <w:widowControl w:val="0"/>
        <w:numPr>
          <w:ilvl w:val="0"/>
          <w:numId w:val="738"/>
        </w:numPr>
        <w:shd w:val="clear" w:color="auto" w:fill="auto"/>
        <w:tabs>
          <w:tab w:val="left" w:pos="876"/>
        </w:tabs>
        <w:bidi w:val="0"/>
        <w:spacing w:before="0" w:after="0" w:line="319" w:lineRule="exact"/>
        <w:ind w:left="0" w:right="0" w:firstLine="460"/>
        <w:jc w:val="both"/>
      </w:pPr>
      <w:bookmarkStart w:id="4271" w:name="bookmark4275"/>
      <w:bookmarkEnd w:id="4271"/>
      <w:r>
        <w:rPr>
          <w:color w:val="333333"/>
          <w:spacing w:val="0"/>
          <w:w w:val="100"/>
          <w:position w:val="0"/>
        </w:rPr>
        <w:t>未能落实控制进度措施，应具体到执行人、目标、任务、检查方法和考核办法。</w:t>
      </w:r>
    </w:p>
    <w:p>
      <w:pPr>
        <w:pStyle w:val="23"/>
        <w:keepNext w:val="0"/>
        <w:keepLines w:val="0"/>
        <w:widowControl w:val="0"/>
        <w:numPr>
          <w:ilvl w:val="0"/>
          <w:numId w:val="738"/>
        </w:numPr>
        <w:shd w:val="clear" w:color="auto" w:fill="auto"/>
        <w:tabs>
          <w:tab w:val="left" w:pos="876"/>
        </w:tabs>
        <w:bidi w:val="0"/>
        <w:spacing w:before="0" w:after="380" w:line="319" w:lineRule="exact"/>
        <w:ind w:left="0" w:right="0" w:firstLine="460"/>
        <w:jc w:val="both"/>
      </w:pPr>
      <w:bookmarkStart w:id="4272" w:name="bookmark4276"/>
      <w:bookmarkEnd w:id="4272"/>
      <w:r>
        <w:rPr>
          <w:color w:val="333333"/>
          <w:spacing w:val="0"/>
          <w:w w:val="100"/>
          <w:position w:val="0"/>
        </w:rPr>
        <w:t>未处理进度索赔。</w:t>
      </w:r>
    </w:p>
    <w:p>
      <w:pPr>
        <w:pStyle w:val="25"/>
        <w:keepNext/>
        <w:keepLines/>
        <w:widowControl w:val="0"/>
        <w:shd w:val="clear" w:color="auto" w:fill="auto"/>
        <w:bidi w:val="0"/>
        <w:spacing w:before="0" w:after="200" w:line="240" w:lineRule="auto"/>
        <w:ind w:left="0" w:right="0" w:firstLine="0"/>
        <w:jc w:val="both"/>
      </w:pPr>
      <w:bookmarkStart w:id="4273" w:name="bookmark4277"/>
      <w:bookmarkStart w:id="4274" w:name="bookmark4278"/>
      <w:bookmarkStart w:id="4275" w:name="bookmark4279"/>
      <w:r>
        <w:rPr>
          <w:rFonts w:ascii="Times New Roman" w:hAnsi="Times New Roman" w:eastAsia="Times New Roman" w:cs="Times New Roman"/>
          <w:spacing w:val="0"/>
          <w:w w:val="100"/>
          <w:position w:val="0"/>
          <w:lang w:val="en-US" w:eastAsia="en-US" w:bidi="en-US"/>
        </w:rPr>
        <w:t xml:space="preserve">1K420080 </w:t>
      </w:r>
      <w:r>
        <w:rPr>
          <w:spacing w:val="0"/>
          <w:w w:val="100"/>
          <w:position w:val="0"/>
        </w:rPr>
        <w:t>市政公用工程施工质量管理</w:t>
      </w:r>
      <w:bookmarkEnd w:id="4273"/>
      <w:bookmarkEnd w:id="4274"/>
      <w:bookmarkEnd w:id="4275"/>
    </w:p>
    <w:p>
      <w:pPr>
        <w:pStyle w:val="23"/>
        <w:keepNext w:val="0"/>
        <w:keepLines w:val="0"/>
        <w:widowControl w:val="0"/>
        <w:shd w:val="clear" w:color="auto" w:fill="auto"/>
        <w:bidi w:val="0"/>
        <w:spacing w:before="0" w:after="0" w:line="334" w:lineRule="auto"/>
        <w:ind w:left="0" w:right="0" w:firstLine="0"/>
        <w:jc w:val="both"/>
      </w:pPr>
      <w:r>
        <w:rPr>
          <w:rFonts w:ascii="Times New Roman" w:hAnsi="Times New Roman" w:eastAsia="Times New Roman" w:cs="Times New Roman"/>
          <w:b/>
          <w:bCs/>
          <w:color w:val="7EC18E"/>
          <w:spacing w:val="0"/>
          <w:w w:val="100"/>
          <w:position w:val="0"/>
          <w:lang w:val="en-US" w:eastAsia="en-US" w:bidi="en-US"/>
        </w:rPr>
        <w:t>1K420081</w:t>
      </w:r>
      <w:r>
        <w:rPr>
          <w:color w:val="7EC18E"/>
          <w:spacing w:val="0"/>
          <w:w w:val="100"/>
          <w:position w:val="0"/>
        </w:rPr>
        <w:t>质量计划编制注意事项</w:t>
      </w:r>
    </w:p>
    <w:p>
      <w:pPr>
        <w:pStyle w:val="23"/>
        <w:keepNext w:val="0"/>
        <w:keepLines w:val="0"/>
        <w:widowControl w:val="0"/>
        <w:shd w:val="clear" w:color="auto" w:fill="auto"/>
        <w:bidi w:val="0"/>
        <w:spacing w:before="0" w:after="0" w:line="312" w:lineRule="exact"/>
        <w:ind w:left="0" w:right="0" w:firstLine="460"/>
        <w:jc w:val="both"/>
      </w:pPr>
      <w:r>
        <w:rPr>
          <w:color w:val="333333"/>
          <w:spacing w:val="0"/>
          <w:w w:val="100"/>
          <w:position w:val="0"/>
        </w:rPr>
        <w:t>制定市政公用工程质量计划的目的：①满足合同的要求及项目制定的质量目标；②对 质量管理体系、机具应用、材料及试验进行管理，制定具体的质量措施；③明确环境对质 量控制的影响；④制定施工过程质量监测的策划，减小质量风险。</w:t>
      </w:r>
    </w:p>
    <w:p>
      <w:pPr>
        <w:pStyle w:val="23"/>
        <w:keepNext w:val="0"/>
        <w:keepLines w:val="0"/>
        <w:widowControl w:val="0"/>
        <w:shd w:val="clear" w:color="auto" w:fill="auto"/>
        <w:tabs>
          <w:tab w:val="left" w:pos="934"/>
        </w:tabs>
        <w:bidi w:val="0"/>
        <w:spacing w:before="0" w:after="0" w:line="312" w:lineRule="exact"/>
        <w:ind w:left="0" w:right="0" w:firstLine="460"/>
        <w:jc w:val="both"/>
      </w:pPr>
      <w:bookmarkStart w:id="4276" w:name="bookmark4280"/>
      <w:r>
        <w:rPr>
          <w:color w:val="7EC18E"/>
          <w:spacing w:val="0"/>
          <w:w w:val="100"/>
          <w:position w:val="0"/>
        </w:rPr>
        <w:t>一</w:t>
      </w:r>
      <w:bookmarkEnd w:id="4276"/>
      <w:r>
        <w:rPr>
          <w:color w:val="7EC18E"/>
          <w:spacing w:val="0"/>
          <w:w w:val="100"/>
          <w:position w:val="0"/>
        </w:rPr>
        <w:t>、</w:t>
      </w:r>
      <w:r>
        <w:rPr>
          <w:color w:val="7EC18E"/>
          <w:spacing w:val="0"/>
          <w:w w:val="100"/>
          <w:position w:val="0"/>
        </w:rPr>
        <w:tab/>
      </w:r>
      <w:r>
        <w:rPr>
          <w:color w:val="7EC18E"/>
          <w:spacing w:val="0"/>
          <w:w w:val="100"/>
          <w:position w:val="0"/>
        </w:rPr>
        <w:t>质量计划编制依据</w:t>
      </w:r>
    </w:p>
    <w:p>
      <w:pPr>
        <w:pStyle w:val="23"/>
        <w:keepNext w:val="0"/>
        <w:keepLines w:val="0"/>
        <w:widowControl w:val="0"/>
        <w:numPr>
          <w:ilvl w:val="0"/>
          <w:numId w:val="739"/>
        </w:numPr>
        <w:shd w:val="clear" w:color="auto" w:fill="auto"/>
        <w:tabs>
          <w:tab w:val="left" w:pos="1066"/>
        </w:tabs>
        <w:bidi w:val="0"/>
        <w:spacing w:before="0" w:after="0" w:line="312" w:lineRule="exact"/>
        <w:ind w:left="0" w:right="0" w:firstLine="540"/>
        <w:jc w:val="both"/>
      </w:pPr>
      <w:bookmarkStart w:id="4277" w:name="bookmark4281"/>
      <w:bookmarkEnd w:id="4277"/>
      <w:r>
        <w:rPr>
          <w:color w:val="333333"/>
          <w:spacing w:val="0"/>
          <w:w w:val="100"/>
          <w:position w:val="0"/>
        </w:rPr>
        <w:t>国家和地方相关的法律、法规、标准、规范及有关规程。</w:t>
      </w:r>
    </w:p>
    <w:p>
      <w:pPr>
        <w:pStyle w:val="23"/>
        <w:keepNext w:val="0"/>
        <w:keepLines w:val="0"/>
        <w:widowControl w:val="0"/>
        <w:numPr>
          <w:ilvl w:val="0"/>
          <w:numId w:val="739"/>
        </w:numPr>
        <w:shd w:val="clear" w:color="auto" w:fill="auto"/>
        <w:tabs>
          <w:tab w:val="left" w:pos="1066"/>
        </w:tabs>
        <w:bidi w:val="0"/>
        <w:spacing w:before="0" w:after="0" w:line="312" w:lineRule="exact"/>
        <w:ind w:left="0" w:right="0" w:firstLine="540"/>
        <w:jc w:val="both"/>
      </w:pPr>
      <w:bookmarkStart w:id="4278" w:name="bookmark4282"/>
      <w:bookmarkEnd w:id="4278"/>
      <w:r>
        <w:rPr>
          <w:color w:val="333333"/>
          <w:spacing w:val="0"/>
          <w:w w:val="100"/>
          <w:position w:val="0"/>
        </w:rPr>
        <w:t>工程承包合同、设计图纸、施工组织设计及相关文件。</w:t>
      </w:r>
    </w:p>
    <w:p>
      <w:pPr>
        <w:pStyle w:val="23"/>
        <w:keepNext w:val="0"/>
        <w:keepLines w:val="0"/>
        <w:widowControl w:val="0"/>
        <w:shd w:val="clear" w:color="auto" w:fill="auto"/>
        <w:bidi w:val="0"/>
        <w:spacing w:before="0" w:after="0" w:line="312" w:lineRule="exact"/>
        <w:ind w:left="0" w:right="0" w:firstLine="540"/>
        <w:jc w:val="both"/>
      </w:pPr>
      <w:r>
        <w:rPr>
          <w:color w:val="333333"/>
          <w:spacing w:val="0"/>
          <w:w w:val="100"/>
          <w:position w:val="0"/>
        </w:rPr>
        <w:t>(3 )企业和项目经理部的质量管理体系文件及其要求：</w:t>
      </w:r>
    </w:p>
    <w:p>
      <w:pPr>
        <w:pStyle w:val="23"/>
        <w:keepNext w:val="0"/>
        <w:keepLines w:val="0"/>
        <w:widowControl w:val="0"/>
        <w:numPr>
          <w:ilvl w:val="0"/>
          <w:numId w:val="740"/>
        </w:numPr>
        <w:shd w:val="clear" w:color="auto" w:fill="auto"/>
        <w:tabs>
          <w:tab w:val="left" w:pos="829"/>
        </w:tabs>
        <w:bidi w:val="0"/>
        <w:spacing w:before="0" w:after="0" w:line="319" w:lineRule="exact"/>
        <w:ind w:left="0" w:right="0" w:firstLine="460"/>
        <w:jc w:val="both"/>
      </w:pPr>
      <w:bookmarkStart w:id="4279" w:name="bookmark4283"/>
      <w:bookmarkEnd w:id="4279"/>
      <w:r>
        <w:rPr>
          <w:color w:val="333333"/>
          <w:spacing w:val="0"/>
          <w:w w:val="100"/>
          <w:position w:val="0"/>
        </w:rPr>
        <w:t>质量计划应在项目策划阶段编制，应充分识别项目存在的质量风险，并根据项目 实施过程中的特殊过程制定有效的针对措施，并保持与现行质量文件要求的一致性。</w:t>
      </w:r>
    </w:p>
    <w:p>
      <w:pPr>
        <w:pStyle w:val="23"/>
        <w:keepNext w:val="0"/>
        <w:keepLines w:val="0"/>
        <w:widowControl w:val="0"/>
        <w:numPr>
          <w:ilvl w:val="0"/>
          <w:numId w:val="740"/>
        </w:numPr>
        <w:shd w:val="clear" w:color="auto" w:fill="auto"/>
        <w:tabs>
          <w:tab w:val="left" w:pos="829"/>
        </w:tabs>
        <w:bidi w:val="0"/>
        <w:spacing w:before="0" w:after="0" w:line="319" w:lineRule="exact"/>
        <w:ind w:left="0" w:right="0" w:firstLine="460"/>
        <w:jc w:val="both"/>
      </w:pPr>
      <w:bookmarkStart w:id="4280" w:name="bookmark4284"/>
      <w:bookmarkEnd w:id="4280"/>
      <w:r>
        <w:rPr>
          <w:color w:val="333333"/>
          <w:spacing w:val="0"/>
          <w:w w:val="100"/>
          <w:position w:val="0"/>
        </w:rPr>
        <w:t>质量计划应由施工项目负责人主持编制，项目技术负责人负责审核并报企业相关 管理部门及企业技术负责人批准并得到监理单位认可后实施。</w:t>
      </w:r>
    </w:p>
    <w:p>
      <w:pPr>
        <w:pStyle w:val="23"/>
        <w:keepNext w:val="0"/>
        <w:keepLines w:val="0"/>
        <w:widowControl w:val="0"/>
        <w:numPr>
          <w:ilvl w:val="0"/>
          <w:numId w:val="740"/>
        </w:numPr>
        <w:shd w:val="clear" w:color="auto" w:fill="auto"/>
        <w:tabs>
          <w:tab w:val="left" w:pos="834"/>
        </w:tabs>
        <w:bidi w:val="0"/>
        <w:spacing w:before="0" w:after="0" w:line="319" w:lineRule="exact"/>
        <w:ind w:left="0" w:right="0" w:firstLine="460"/>
        <w:jc w:val="both"/>
      </w:pPr>
      <w:bookmarkStart w:id="4281" w:name="bookmark4285"/>
      <w:bookmarkEnd w:id="4281"/>
      <w:r>
        <w:rPr>
          <w:color w:val="333333"/>
          <w:spacing w:val="0"/>
          <w:w w:val="100"/>
          <w:position w:val="0"/>
        </w:rPr>
        <w:t>质量计划应体现从工序、分项工程、分部工程到单位工程的过程控制，且应体现从 资源投入、质量风险控制、特殊过程控制到完成工程施工质量最终检验试验的全过程控制。</w:t>
      </w:r>
    </w:p>
    <w:p>
      <w:pPr>
        <w:pStyle w:val="23"/>
        <w:keepNext w:val="0"/>
        <w:keepLines w:val="0"/>
        <w:widowControl w:val="0"/>
        <w:numPr>
          <w:ilvl w:val="0"/>
          <w:numId w:val="740"/>
        </w:numPr>
        <w:shd w:val="clear" w:color="auto" w:fill="auto"/>
        <w:tabs>
          <w:tab w:val="left" w:pos="829"/>
        </w:tabs>
        <w:bidi w:val="0"/>
        <w:spacing w:before="0" w:after="0" w:line="319" w:lineRule="exact"/>
        <w:ind w:left="0" w:right="0" w:firstLine="460"/>
        <w:jc w:val="both"/>
      </w:pPr>
      <w:bookmarkStart w:id="4282" w:name="bookmark4286"/>
      <w:bookmarkEnd w:id="4282"/>
      <w:r>
        <w:rPr>
          <w:color w:val="333333"/>
          <w:spacing w:val="0"/>
          <w:w w:val="100"/>
          <w:position w:val="0"/>
        </w:rPr>
        <w:t>项目质量计划应明确所涉及的质量活动，并对其责任和权限进行分配，同时应考 虑相互间的协调性和可操作性。</w:t>
      </w:r>
    </w:p>
    <w:p>
      <w:pPr>
        <w:pStyle w:val="23"/>
        <w:keepNext w:val="0"/>
        <w:keepLines w:val="0"/>
        <w:widowControl w:val="0"/>
        <w:numPr>
          <w:ilvl w:val="0"/>
          <w:numId w:val="740"/>
        </w:numPr>
        <w:shd w:val="clear" w:color="auto" w:fill="auto"/>
        <w:tabs>
          <w:tab w:val="left" w:pos="834"/>
        </w:tabs>
        <w:bidi w:val="0"/>
        <w:spacing w:before="0" w:after="0" w:line="319" w:lineRule="exact"/>
        <w:ind w:left="0" w:right="0" w:firstLine="460"/>
        <w:jc w:val="both"/>
      </w:pPr>
      <w:bookmarkStart w:id="4283" w:name="bookmark4287"/>
      <w:bookmarkEnd w:id="4283"/>
      <w:r>
        <w:rPr>
          <w:color w:val="333333"/>
          <w:spacing w:val="0"/>
          <w:w w:val="100"/>
          <w:position w:val="0"/>
        </w:rPr>
        <w:t>质量计划应实施动态管理，及时调整相关文件并监督实施，使其成为对外质量保 证和对内质量控制的依据。</w:t>
      </w:r>
    </w:p>
    <w:p>
      <w:pPr>
        <w:pStyle w:val="23"/>
        <w:keepNext w:val="0"/>
        <w:keepLines w:val="0"/>
        <w:widowControl w:val="0"/>
        <w:shd w:val="clear" w:color="auto" w:fill="auto"/>
        <w:tabs>
          <w:tab w:val="left" w:pos="934"/>
        </w:tabs>
        <w:bidi w:val="0"/>
        <w:spacing w:before="0" w:after="0" w:line="319" w:lineRule="exact"/>
        <w:ind w:left="0" w:right="0" w:firstLine="460"/>
        <w:jc w:val="both"/>
      </w:pPr>
      <w:bookmarkStart w:id="4284" w:name="bookmark4288"/>
      <w:r>
        <w:rPr>
          <w:color w:val="7EC18E"/>
          <w:spacing w:val="0"/>
          <w:w w:val="100"/>
          <w:position w:val="0"/>
        </w:rPr>
        <w:t>二</w:t>
      </w:r>
      <w:bookmarkEnd w:id="4284"/>
      <w:r>
        <w:rPr>
          <w:color w:val="7EC18E"/>
          <w:spacing w:val="0"/>
          <w:w w:val="100"/>
          <w:position w:val="0"/>
        </w:rPr>
        <w:t>、</w:t>
      </w:r>
      <w:r>
        <w:rPr>
          <w:color w:val="7EC18E"/>
          <w:spacing w:val="0"/>
          <w:w w:val="100"/>
          <w:position w:val="0"/>
        </w:rPr>
        <w:tab/>
      </w:r>
      <w:r>
        <w:rPr>
          <w:color w:val="7EC18E"/>
          <w:spacing w:val="0"/>
          <w:w w:val="100"/>
          <w:position w:val="0"/>
        </w:rPr>
        <w:t>质量计划应包括的内容</w:t>
      </w:r>
    </w:p>
    <w:p>
      <w:pPr>
        <w:pStyle w:val="23"/>
        <w:keepNext w:val="0"/>
        <w:keepLines w:val="0"/>
        <w:widowControl w:val="0"/>
        <w:numPr>
          <w:ilvl w:val="0"/>
          <w:numId w:val="741"/>
        </w:numPr>
        <w:shd w:val="clear" w:color="auto" w:fill="auto"/>
        <w:tabs>
          <w:tab w:val="left" w:pos="1172"/>
        </w:tabs>
        <w:bidi w:val="0"/>
        <w:spacing w:before="0" w:after="0" w:line="319" w:lineRule="exact"/>
        <w:ind w:left="0" w:right="0" w:firstLine="540"/>
        <w:jc w:val="both"/>
      </w:pPr>
      <w:bookmarkStart w:id="4285" w:name="bookmark4289"/>
      <w:bookmarkEnd w:id="4285"/>
      <w:r>
        <w:rPr>
          <w:color w:val="333333"/>
          <w:spacing w:val="0"/>
          <w:w w:val="100"/>
          <w:position w:val="0"/>
        </w:rPr>
        <w:t>明确质量目标</w:t>
      </w:r>
    </w:p>
    <w:p>
      <w:pPr>
        <w:pStyle w:val="23"/>
        <w:keepNext w:val="0"/>
        <w:keepLines w:val="0"/>
        <w:widowControl w:val="0"/>
        <w:numPr>
          <w:ilvl w:val="0"/>
          <w:numId w:val="742"/>
        </w:numPr>
        <w:shd w:val="clear" w:color="auto" w:fill="auto"/>
        <w:tabs>
          <w:tab w:val="left" w:pos="1066"/>
        </w:tabs>
        <w:bidi w:val="0"/>
        <w:spacing w:before="0" w:after="0" w:line="319" w:lineRule="exact"/>
        <w:ind w:left="0" w:right="0" w:firstLine="540"/>
        <w:jc w:val="both"/>
      </w:pPr>
      <w:bookmarkStart w:id="4286" w:name="bookmark4290"/>
      <w:bookmarkEnd w:id="4286"/>
      <w:r>
        <w:rPr>
          <w:color w:val="333333"/>
          <w:spacing w:val="0"/>
          <w:w w:val="100"/>
          <w:position w:val="0"/>
        </w:rPr>
        <w:t>贯彻执行国家相关法规、规范、标准及企业质量目标。</w:t>
      </w:r>
    </w:p>
    <w:p>
      <w:pPr>
        <w:pStyle w:val="23"/>
        <w:keepNext w:val="0"/>
        <w:keepLines w:val="0"/>
        <w:widowControl w:val="0"/>
        <w:numPr>
          <w:ilvl w:val="0"/>
          <w:numId w:val="742"/>
        </w:numPr>
        <w:shd w:val="clear" w:color="auto" w:fill="auto"/>
        <w:tabs>
          <w:tab w:val="left" w:pos="1071"/>
        </w:tabs>
        <w:bidi w:val="0"/>
        <w:spacing w:before="0" w:after="0" w:line="319" w:lineRule="exact"/>
        <w:ind w:left="0" w:right="0" w:firstLine="540"/>
        <w:jc w:val="both"/>
      </w:pPr>
      <w:bookmarkStart w:id="4287" w:name="bookmark4291"/>
      <w:bookmarkEnd w:id="4287"/>
      <w:r>
        <w:rPr>
          <w:color w:val="333333"/>
          <w:spacing w:val="0"/>
          <w:w w:val="100"/>
          <w:position w:val="0"/>
        </w:rPr>
        <w:t>兑现合同中的质量承诺。</w:t>
      </w:r>
    </w:p>
    <w:p>
      <w:pPr>
        <w:pStyle w:val="23"/>
        <w:keepNext w:val="0"/>
        <w:keepLines w:val="0"/>
        <w:widowControl w:val="0"/>
        <w:numPr>
          <w:ilvl w:val="0"/>
          <w:numId w:val="742"/>
        </w:numPr>
        <w:shd w:val="clear" w:color="auto" w:fill="auto"/>
        <w:tabs>
          <w:tab w:val="left" w:pos="1071"/>
        </w:tabs>
        <w:bidi w:val="0"/>
        <w:spacing w:before="0" w:after="0" w:line="319" w:lineRule="exact"/>
        <w:ind w:left="0" w:right="0" w:firstLine="540"/>
        <w:jc w:val="both"/>
      </w:pPr>
      <w:bookmarkStart w:id="4288" w:name="bookmark4292"/>
      <w:bookmarkEnd w:id="4288"/>
      <w:r>
        <w:rPr>
          <w:color w:val="333333"/>
          <w:spacing w:val="0"/>
          <w:w w:val="100"/>
          <w:position w:val="0"/>
        </w:rPr>
        <w:t>呼应并再次明确施工组织设计中的质量目标并将质量目标分解到人、到岗。</w:t>
      </w:r>
    </w:p>
    <w:p>
      <w:pPr>
        <w:pStyle w:val="23"/>
        <w:keepNext w:val="0"/>
        <w:keepLines w:val="0"/>
        <w:widowControl w:val="0"/>
        <w:numPr>
          <w:ilvl w:val="0"/>
          <w:numId w:val="741"/>
        </w:numPr>
        <w:shd w:val="clear" w:color="auto" w:fill="auto"/>
        <w:tabs>
          <w:tab w:val="left" w:pos="1172"/>
        </w:tabs>
        <w:bidi w:val="0"/>
        <w:spacing w:before="0" w:after="0" w:line="319" w:lineRule="exact"/>
        <w:ind w:left="0" w:right="0" w:firstLine="540"/>
        <w:jc w:val="both"/>
      </w:pPr>
      <w:bookmarkStart w:id="4289" w:name="bookmark4293"/>
      <w:bookmarkEnd w:id="4289"/>
      <w:r>
        <w:rPr>
          <w:color w:val="333333"/>
          <w:spacing w:val="0"/>
          <w:w w:val="100"/>
          <w:position w:val="0"/>
        </w:rPr>
        <w:t>质量风险及特殊过程的识别</w:t>
      </w:r>
    </w:p>
    <w:p>
      <w:pPr>
        <w:pStyle w:val="23"/>
        <w:keepNext w:val="0"/>
        <w:keepLines w:val="0"/>
        <w:widowControl w:val="0"/>
        <w:shd w:val="clear" w:color="auto" w:fill="auto"/>
        <w:bidi w:val="0"/>
        <w:spacing w:before="0" w:after="0" w:line="319" w:lineRule="exact"/>
        <w:ind w:left="0" w:right="0" w:firstLine="540"/>
        <w:jc w:val="both"/>
      </w:pPr>
      <w:r>
        <w:rPr>
          <w:color w:val="333333"/>
          <w:spacing w:val="0"/>
          <w:w w:val="100"/>
          <w:position w:val="0"/>
        </w:rPr>
        <w:t>(1 )对自身存在的质量风险进行辨识，并依据国家和地方相关的法律、法规、标 准、规范及有关规程对质量风险进行合规性评价。</w:t>
      </w:r>
    </w:p>
    <w:p>
      <w:pPr>
        <w:pStyle w:val="23"/>
        <w:keepNext w:val="0"/>
        <w:keepLines w:val="0"/>
        <w:widowControl w:val="0"/>
        <w:numPr>
          <w:ilvl w:val="0"/>
          <w:numId w:val="736"/>
        </w:numPr>
        <w:shd w:val="clear" w:color="auto" w:fill="auto"/>
        <w:bidi w:val="0"/>
        <w:spacing w:before="0" w:after="0" w:line="319" w:lineRule="exact"/>
        <w:ind w:left="0" w:right="0" w:firstLine="540"/>
        <w:jc w:val="both"/>
      </w:pPr>
      <w:bookmarkStart w:id="4290" w:name="bookmark4294"/>
      <w:bookmarkEnd w:id="4290"/>
      <w:r>
        <w:rPr>
          <w:color w:val="333333"/>
          <w:spacing w:val="0"/>
          <w:w w:val="100"/>
          <w:position w:val="0"/>
        </w:rPr>
        <w:t>识别施工全周期中的特殊过程。</w:t>
      </w:r>
    </w:p>
    <w:p>
      <w:pPr>
        <w:pStyle w:val="23"/>
        <w:keepNext w:val="0"/>
        <w:keepLines w:val="0"/>
        <w:widowControl w:val="0"/>
        <w:numPr>
          <w:ilvl w:val="0"/>
          <w:numId w:val="741"/>
        </w:numPr>
        <w:shd w:val="clear" w:color="auto" w:fill="auto"/>
        <w:tabs>
          <w:tab w:val="left" w:pos="1172"/>
        </w:tabs>
        <w:bidi w:val="0"/>
        <w:spacing w:before="0" w:after="0" w:line="319" w:lineRule="exact"/>
        <w:ind w:left="0" w:right="0" w:firstLine="540"/>
        <w:jc w:val="both"/>
      </w:pPr>
      <w:bookmarkStart w:id="4291" w:name="bookmark4295"/>
      <w:bookmarkEnd w:id="4291"/>
      <w:r>
        <w:rPr>
          <w:color w:val="333333"/>
          <w:spacing w:val="0"/>
          <w:w w:val="100"/>
          <w:position w:val="0"/>
        </w:rPr>
        <w:t>确定质量管理体系与组织机构</w:t>
      </w:r>
    </w:p>
    <w:p>
      <w:pPr>
        <w:pStyle w:val="23"/>
        <w:keepNext w:val="0"/>
        <w:keepLines w:val="0"/>
        <w:widowControl w:val="0"/>
        <w:numPr>
          <w:ilvl w:val="0"/>
          <w:numId w:val="743"/>
        </w:numPr>
        <w:shd w:val="clear" w:color="auto" w:fill="auto"/>
        <w:bidi w:val="0"/>
        <w:spacing w:before="0" w:after="0" w:line="319" w:lineRule="exact"/>
        <w:ind w:left="0" w:right="0" w:firstLine="540"/>
        <w:jc w:val="both"/>
      </w:pPr>
      <w:bookmarkStart w:id="4292" w:name="bookmark4296"/>
      <w:bookmarkEnd w:id="4292"/>
      <w:r>
        <w:rPr>
          <w:color w:val="333333"/>
          <w:spacing w:val="0"/>
          <w:w w:val="100"/>
          <w:position w:val="0"/>
        </w:rPr>
        <w:t>建立以项目负责人为首的质量保证体系与组织机构，实行质量管理岗位责任制。</w:t>
      </w:r>
    </w:p>
    <w:p>
      <w:pPr>
        <w:pStyle w:val="23"/>
        <w:keepNext w:val="0"/>
        <w:keepLines w:val="0"/>
        <w:widowControl w:val="0"/>
        <w:numPr>
          <w:ilvl w:val="0"/>
          <w:numId w:val="743"/>
        </w:numPr>
        <w:shd w:val="clear" w:color="auto" w:fill="auto"/>
        <w:tabs>
          <w:tab w:val="left" w:pos="1071"/>
        </w:tabs>
        <w:bidi w:val="0"/>
        <w:spacing w:before="0" w:after="0" w:line="325" w:lineRule="exact"/>
        <w:ind w:left="0" w:right="0" w:firstLine="540"/>
        <w:jc w:val="left"/>
      </w:pPr>
      <w:bookmarkStart w:id="4293" w:name="bookmark4297"/>
      <w:bookmarkEnd w:id="4293"/>
      <w:r>
        <w:rPr>
          <w:color w:val="333333"/>
          <w:spacing w:val="0"/>
          <w:w w:val="100"/>
          <w:position w:val="0"/>
        </w:rPr>
        <w:t>确定质量保证体系框图及质量控制流程图。</w:t>
      </w:r>
    </w:p>
    <w:p>
      <w:pPr>
        <w:pStyle w:val="23"/>
        <w:keepNext w:val="0"/>
        <w:keepLines w:val="0"/>
        <w:widowControl w:val="0"/>
        <w:numPr>
          <w:ilvl w:val="0"/>
          <w:numId w:val="743"/>
        </w:numPr>
        <w:shd w:val="clear" w:color="auto" w:fill="auto"/>
        <w:tabs>
          <w:tab w:val="left" w:pos="1071"/>
        </w:tabs>
        <w:bidi w:val="0"/>
        <w:spacing w:before="0" w:after="0" w:line="325" w:lineRule="exact"/>
        <w:ind w:left="0" w:right="0" w:firstLine="540"/>
        <w:jc w:val="left"/>
      </w:pPr>
      <w:bookmarkStart w:id="4294" w:name="bookmark4298"/>
      <w:bookmarkEnd w:id="4294"/>
      <w:r>
        <w:rPr>
          <w:color w:val="333333"/>
          <w:spacing w:val="0"/>
          <w:w w:val="100"/>
          <w:position w:val="0"/>
        </w:rPr>
        <w:t>明确项目部质量管理职责与分工。</w:t>
      </w:r>
    </w:p>
    <w:p>
      <w:pPr>
        <w:pStyle w:val="23"/>
        <w:keepNext w:val="0"/>
        <w:keepLines w:val="0"/>
        <w:widowControl w:val="0"/>
        <w:numPr>
          <w:ilvl w:val="0"/>
          <w:numId w:val="743"/>
        </w:numPr>
        <w:shd w:val="clear" w:color="auto" w:fill="auto"/>
        <w:tabs>
          <w:tab w:val="left" w:pos="1071"/>
        </w:tabs>
        <w:bidi w:val="0"/>
        <w:spacing w:before="0" w:after="0" w:line="325" w:lineRule="exact"/>
        <w:ind w:left="0" w:right="0" w:firstLine="540"/>
        <w:jc w:val="left"/>
      </w:pPr>
      <w:bookmarkStart w:id="4295" w:name="bookmark4299"/>
      <w:bookmarkEnd w:id="4295"/>
      <w:r>
        <w:rPr>
          <w:color w:val="333333"/>
          <w:spacing w:val="0"/>
          <w:w w:val="100"/>
          <w:position w:val="0"/>
        </w:rPr>
        <w:t>制定项目部人员及资源配置计划。</w:t>
      </w:r>
    </w:p>
    <w:p>
      <w:pPr>
        <w:pStyle w:val="23"/>
        <w:keepNext w:val="0"/>
        <w:keepLines w:val="0"/>
        <w:widowControl w:val="0"/>
        <w:numPr>
          <w:ilvl w:val="0"/>
          <w:numId w:val="743"/>
        </w:numPr>
        <w:shd w:val="clear" w:color="auto" w:fill="auto"/>
        <w:tabs>
          <w:tab w:val="left" w:pos="1071"/>
        </w:tabs>
        <w:bidi w:val="0"/>
        <w:spacing w:before="0" w:after="0" w:line="325" w:lineRule="exact"/>
        <w:ind w:left="0" w:right="0" w:firstLine="540"/>
        <w:jc w:val="left"/>
      </w:pPr>
      <w:bookmarkStart w:id="4296" w:name="bookmark4300"/>
      <w:bookmarkEnd w:id="4296"/>
      <w:r>
        <w:rPr>
          <w:color w:val="333333"/>
          <w:spacing w:val="0"/>
          <w:w w:val="100"/>
          <w:position w:val="0"/>
        </w:rPr>
        <w:t>制定项目部人员培训计划。</w:t>
      </w:r>
    </w:p>
    <w:p>
      <w:pPr>
        <w:pStyle w:val="23"/>
        <w:keepNext w:val="0"/>
        <w:keepLines w:val="0"/>
        <w:widowControl w:val="0"/>
        <w:numPr>
          <w:ilvl w:val="0"/>
          <w:numId w:val="741"/>
        </w:numPr>
        <w:shd w:val="clear" w:color="auto" w:fill="auto"/>
        <w:tabs>
          <w:tab w:val="left" w:pos="1182"/>
        </w:tabs>
        <w:bidi w:val="0"/>
        <w:spacing w:before="0" w:after="0" w:line="325" w:lineRule="exact"/>
        <w:ind w:left="0" w:right="0" w:firstLine="540"/>
        <w:jc w:val="both"/>
      </w:pPr>
      <w:bookmarkStart w:id="4297" w:name="bookmark4301"/>
      <w:bookmarkEnd w:id="4297"/>
      <w:r>
        <w:rPr>
          <w:color w:val="333333"/>
          <w:spacing w:val="0"/>
          <w:w w:val="100"/>
          <w:position w:val="0"/>
        </w:rPr>
        <w:t>质量管理措施</w:t>
      </w:r>
    </w:p>
    <w:p>
      <w:pPr>
        <w:pStyle w:val="23"/>
        <w:keepNext w:val="0"/>
        <w:keepLines w:val="0"/>
        <w:widowControl w:val="0"/>
        <w:numPr>
          <w:ilvl w:val="0"/>
          <w:numId w:val="744"/>
        </w:numPr>
        <w:shd w:val="clear" w:color="auto" w:fill="auto"/>
        <w:tabs>
          <w:tab w:val="left" w:pos="1054"/>
        </w:tabs>
        <w:bidi w:val="0"/>
        <w:spacing w:before="0" w:after="0" w:line="331" w:lineRule="exact"/>
        <w:ind w:left="0" w:right="0" w:firstLine="540"/>
        <w:jc w:val="both"/>
      </w:pPr>
      <w:bookmarkStart w:id="4298" w:name="bookmark4302"/>
      <w:bookmarkEnd w:id="4298"/>
      <w:r>
        <w:rPr>
          <w:color w:val="333333"/>
          <w:spacing w:val="0"/>
          <w:w w:val="100"/>
          <w:position w:val="0"/>
        </w:rPr>
        <w:t>针对工程的关键工序和特殊过程，编制专项质量技术标准、保证措施及作业指 导书。</w:t>
      </w:r>
    </w:p>
    <w:p>
      <w:pPr>
        <w:pStyle w:val="23"/>
        <w:keepNext w:val="0"/>
        <w:keepLines w:val="0"/>
        <w:widowControl w:val="0"/>
        <w:numPr>
          <w:ilvl w:val="0"/>
          <w:numId w:val="744"/>
        </w:numPr>
        <w:shd w:val="clear" w:color="auto" w:fill="auto"/>
        <w:tabs>
          <w:tab w:val="left" w:pos="1054"/>
        </w:tabs>
        <w:bidi w:val="0"/>
        <w:spacing w:before="0" w:after="0" w:line="326" w:lineRule="exact"/>
        <w:ind w:left="0" w:right="0" w:firstLine="540"/>
        <w:jc w:val="both"/>
      </w:pPr>
      <w:bookmarkStart w:id="4299" w:name="bookmark4303"/>
      <w:bookmarkEnd w:id="4299"/>
      <w:r>
        <w:rPr>
          <w:color w:val="333333"/>
          <w:spacing w:val="0"/>
          <w:w w:val="100"/>
          <w:position w:val="0"/>
        </w:rPr>
        <w:t>根据工程实际情况，按分项工程项目分别制定质量保证技术措施，并配备工程 所需的各类技术人员。</w:t>
      </w:r>
    </w:p>
    <w:p>
      <w:pPr>
        <w:pStyle w:val="23"/>
        <w:keepNext w:val="0"/>
        <w:keepLines w:val="0"/>
        <w:widowControl w:val="0"/>
        <w:numPr>
          <w:ilvl w:val="0"/>
          <w:numId w:val="744"/>
        </w:numPr>
        <w:shd w:val="clear" w:color="auto" w:fill="auto"/>
        <w:tabs>
          <w:tab w:val="left" w:pos="1081"/>
        </w:tabs>
        <w:bidi w:val="0"/>
        <w:spacing w:before="0" w:after="0" w:line="322" w:lineRule="exact"/>
        <w:ind w:left="0" w:right="0" w:firstLine="540"/>
        <w:jc w:val="both"/>
      </w:pPr>
      <w:bookmarkStart w:id="4300" w:name="bookmark4304"/>
      <w:bookmarkEnd w:id="4300"/>
      <w:r>
        <w:rPr>
          <w:color w:val="333333"/>
          <w:spacing w:val="0"/>
          <w:w w:val="100"/>
          <w:position w:val="0"/>
        </w:rPr>
        <w:t>确定主要分项工程项目质量标准和成品保护措施。</w:t>
      </w:r>
    </w:p>
    <w:p>
      <w:pPr>
        <w:pStyle w:val="23"/>
        <w:keepNext w:val="0"/>
        <w:keepLines w:val="0"/>
        <w:widowControl w:val="0"/>
        <w:numPr>
          <w:ilvl w:val="0"/>
          <w:numId w:val="744"/>
        </w:numPr>
        <w:shd w:val="clear" w:color="auto" w:fill="auto"/>
        <w:tabs>
          <w:tab w:val="left" w:pos="1081"/>
        </w:tabs>
        <w:bidi w:val="0"/>
        <w:spacing w:before="0" w:after="0" w:line="322" w:lineRule="exact"/>
        <w:ind w:left="0" w:right="0" w:firstLine="540"/>
        <w:jc w:val="both"/>
      </w:pPr>
      <w:bookmarkStart w:id="4301" w:name="bookmark4305"/>
      <w:bookmarkEnd w:id="4301"/>
      <w:r>
        <w:rPr>
          <w:color w:val="333333"/>
          <w:spacing w:val="0"/>
          <w:w w:val="100"/>
          <w:position w:val="0"/>
        </w:rPr>
        <w:t>明确与施工阶段相适应的检验、试验、测量、验证要求。</w:t>
      </w:r>
    </w:p>
    <w:p>
      <w:pPr>
        <w:pStyle w:val="23"/>
        <w:keepNext w:val="0"/>
        <w:keepLines w:val="0"/>
        <w:widowControl w:val="0"/>
        <w:numPr>
          <w:ilvl w:val="0"/>
          <w:numId w:val="744"/>
        </w:numPr>
        <w:shd w:val="clear" w:color="auto" w:fill="auto"/>
        <w:tabs>
          <w:tab w:val="left" w:pos="1081"/>
        </w:tabs>
        <w:bidi w:val="0"/>
        <w:spacing w:before="0" w:after="0" w:line="322" w:lineRule="exact"/>
        <w:ind w:left="0" w:right="0" w:firstLine="540"/>
        <w:jc w:val="both"/>
      </w:pPr>
      <w:bookmarkStart w:id="4302" w:name="bookmark4306"/>
      <w:bookmarkEnd w:id="4302"/>
      <w:r>
        <w:rPr>
          <w:color w:val="333333"/>
          <w:spacing w:val="0"/>
          <w:w w:val="100"/>
          <w:position w:val="0"/>
        </w:rPr>
        <w:t>对于特殊过程，应对其连续监控；作业人员持"岗，并制定相应的措施和规定。</w:t>
      </w:r>
    </w:p>
    <w:p>
      <w:pPr>
        <w:pStyle w:val="23"/>
        <w:keepNext w:val="0"/>
        <w:keepLines w:val="0"/>
        <w:widowControl w:val="0"/>
        <w:numPr>
          <w:ilvl w:val="0"/>
          <w:numId w:val="744"/>
        </w:numPr>
        <w:shd w:val="clear" w:color="auto" w:fill="auto"/>
        <w:tabs>
          <w:tab w:val="left" w:pos="1081"/>
        </w:tabs>
        <w:bidi w:val="0"/>
        <w:spacing w:before="0" w:after="0" w:line="322" w:lineRule="exact"/>
        <w:ind w:left="0" w:right="0" w:firstLine="540"/>
        <w:jc w:val="both"/>
      </w:pPr>
      <w:bookmarkStart w:id="4303" w:name="bookmark4307"/>
      <w:bookmarkEnd w:id="4303"/>
      <w:r>
        <w:rPr>
          <w:color w:val="333333"/>
          <w:spacing w:val="0"/>
          <w:w w:val="100"/>
          <w:position w:val="0"/>
        </w:rPr>
        <w:t>明确材料、设备物资等质量管理规定。</w:t>
      </w:r>
    </w:p>
    <w:p>
      <w:pPr>
        <w:pStyle w:val="23"/>
        <w:keepNext w:val="0"/>
        <w:keepLines w:val="0"/>
        <w:widowControl w:val="0"/>
        <w:numPr>
          <w:ilvl w:val="0"/>
          <w:numId w:val="741"/>
        </w:numPr>
        <w:shd w:val="clear" w:color="auto" w:fill="auto"/>
        <w:tabs>
          <w:tab w:val="left" w:pos="1182"/>
        </w:tabs>
        <w:bidi w:val="0"/>
        <w:spacing w:before="0" w:after="0" w:line="322" w:lineRule="exact"/>
        <w:ind w:left="0" w:right="0" w:firstLine="540"/>
        <w:jc w:val="both"/>
      </w:pPr>
      <w:bookmarkStart w:id="4304" w:name="bookmark4308"/>
      <w:bookmarkEnd w:id="4304"/>
      <w:r>
        <w:rPr>
          <w:color w:val="333333"/>
          <w:spacing w:val="0"/>
          <w:w w:val="100"/>
          <w:position w:val="0"/>
        </w:rPr>
        <w:t>质量控制流程</w:t>
      </w:r>
    </w:p>
    <w:p>
      <w:pPr>
        <w:pStyle w:val="23"/>
        <w:keepNext w:val="0"/>
        <w:keepLines w:val="0"/>
        <w:widowControl w:val="0"/>
        <w:numPr>
          <w:ilvl w:val="0"/>
          <w:numId w:val="745"/>
        </w:numPr>
        <w:shd w:val="clear" w:color="auto" w:fill="auto"/>
        <w:tabs>
          <w:tab w:val="left" w:pos="1071"/>
        </w:tabs>
        <w:bidi w:val="0"/>
        <w:spacing w:before="0" w:after="0" w:line="322" w:lineRule="exact"/>
        <w:ind w:left="0" w:right="0" w:firstLine="540"/>
        <w:jc w:val="left"/>
      </w:pPr>
      <w:bookmarkStart w:id="4305" w:name="bookmark4309"/>
      <w:bookmarkEnd w:id="4305"/>
      <w:r>
        <w:rPr>
          <w:color w:val="333333"/>
          <w:spacing w:val="0"/>
          <w:w w:val="100"/>
          <w:position w:val="0"/>
        </w:rPr>
        <w:t>实施班组自检、工序或工种间互检、专业检查的“三检制”流程。</w:t>
      </w:r>
    </w:p>
    <w:p>
      <w:pPr>
        <w:pStyle w:val="23"/>
        <w:keepNext w:val="0"/>
        <w:keepLines w:val="0"/>
        <w:widowControl w:val="0"/>
        <w:numPr>
          <w:ilvl w:val="0"/>
          <w:numId w:val="745"/>
        </w:numPr>
        <w:shd w:val="clear" w:color="auto" w:fill="auto"/>
        <w:tabs>
          <w:tab w:val="left" w:pos="1071"/>
        </w:tabs>
        <w:bidi w:val="0"/>
        <w:spacing w:before="0" w:after="0" w:line="322" w:lineRule="exact"/>
        <w:ind w:left="0" w:right="0" w:firstLine="540"/>
        <w:jc w:val="left"/>
      </w:pPr>
      <w:bookmarkStart w:id="4306" w:name="bookmark4310"/>
      <w:bookmarkEnd w:id="4306"/>
      <w:r>
        <w:rPr>
          <w:color w:val="333333"/>
          <w:spacing w:val="0"/>
          <w:w w:val="100"/>
          <w:position w:val="0"/>
        </w:rPr>
        <w:t>明确施工项目部内、外部(监理)验收及隐蔽工程验收程序。</w:t>
      </w:r>
    </w:p>
    <w:p>
      <w:pPr>
        <w:pStyle w:val="23"/>
        <w:keepNext w:val="0"/>
        <w:keepLines w:val="0"/>
        <w:widowControl w:val="0"/>
        <w:shd w:val="clear" w:color="auto" w:fill="auto"/>
        <w:bidi w:val="0"/>
        <w:spacing w:before="0" w:after="0" w:line="322" w:lineRule="exact"/>
        <w:ind w:left="0" w:right="0" w:firstLine="540"/>
        <w:jc w:val="left"/>
      </w:pPr>
      <w:bookmarkStart w:id="4307" w:name="bookmark4311"/>
      <w:r>
        <w:rPr>
          <w:color w:val="333333"/>
          <w:spacing w:val="0"/>
          <w:w w:val="100"/>
          <w:position w:val="0"/>
        </w:rPr>
        <w:t>(</w:t>
      </w:r>
      <w:bookmarkEnd w:id="4307"/>
      <w:r>
        <w:rPr>
          <w:color w:val="333333"/>
          <w:spacing w:val="0"/>
          <w:w w:val="100"/>
          <w:position w:val="0"/>
        </w:rPr>
        <w:t>3 )确定分包工程的质量控制流程。</w:t>
      </w:r>
    </w:p>
    <w:p>
      <w:pPr>
        <w:pStyle w:val="23"/>
        <w:keepNext w:val="0"/>
        <w:keepLines w:val="0"/>
        <w:widowControl w:val="0"/>
        <w:numPr>
          <w:ilvl w:val="0"/>
          <w:numId w:val="742"/>
        </w:numPr>
        <w:shd w:val="clear" w:color="auto" w:fill="auto"/>
        <w:tabs>
          <w:tab w:val="left" w:pos="1071"/>
        </w:tabs>
        <w:bidi w:val="0"/>
        <w:spacing w:before="0" w:after="0" w:line="322" w:lineRule="exact"/>
        <w:ind w:left="0" w:right="0" w:firstLine="540"/>
        <w:jc w:val="left"/>
      </w:pPr>
      <w:bookmarkStart w:id="4308" w:name="bookmark4312"/>
      <w:bookmarkEnd w:id="4308"/>
      <w:r>
        <w:rPr>
          <w:color w:val="333333"/>
          <w:spacing w:val="0"/>
          <w:w w:val="100"/>
          <w:position w:val="0"/>
        </w:rPr>
        <w:t>确定更改和完善质量保证计划的程序。</w:t>
      </w:r>
    </w:p>
    <w:p>
      <w:pPr>
        <w:pStyle w:val="23"/>
        <w:keepNext w:val="0"/>
        <w:keepLines w:val="0"/>
        <w:widowControl w:val="0"/>
        <w:numPr>
          <w:ilvl w:val="0"/>
          <w:numId w:val="742"/>
        </w:numPr>
        <w:shd w:val="clear" w:color="auto" w:fill="auto"/>
        <w:tabs>
          <w:tab w:val="left" w:pos="1071"/>
        </w:tabs>
        <w:bidi w:val="0"/>
        <w:spacing w:before="0" w:after="0" w:line="322" w:lineRule="exact"/>
        <w:ind w:left="0" w:right="0" w:firstLine="540"/>
        <w:jc w:val="left"/>
      </w:pPr>
      <w:bookmarkStart w:id="4309" w:name="bookmark4313"/>
      <w:bookmarkEnd w:id="4309"/>
      <w:r>
        <w:rPr>
          <w:color w:val="333333"/>
          <w:spacing w:val="0"/>
          <w:w w:val="100"/>
          <w:position w:val="0"/>
        </w:rPr>
        <w:t>确定评估、持续改进流程。</w:t>
      </w:r>
    </w:p>
    <w:p>
      <w:pPr>
        <w:pStyle w:val="23"/>
        <w:keepNext w:val="0"/>
        <w:keepLines w:val="0"/>
        <w:widowControl w:val="0"/>
        <w:shd w:val="clear" w:color="auto" w:fill="auto"/>
        <w:bidi w:val="0"/>
        <w:spacing w:before="0" w:after="280" w:line="322" w:lineRule="exact"/>
        <w:ind w:left="0" w:right="0" w:firstLine="460"/>
        <w:jc w:val="both"/>
      </w:pPr>
      <w:r>
        <w:rPr>
          <w:color w:val="333333"/>
          <w:spacing w:val="0"/>
          <w:w w:val="100"/>
          <w:position w:val="0"/>
        </w:rPr>
        <w:t>除去上述所说，质量计划中还须包括质量计划的编制依据、资源的需求和配置、工程 部署规划、进度控制措施、质量突发事件的应急措施及对违规事件的报告和处理。</w:t>
      </w:r>
    </w:p>
    <w:p>
      <w:pPr>
        <w:pStyle w:val="23"/>
        <w:keepNext w:val="0"/>
        <w:keepLines w:val="0"/>
        <w:widowControl w:val="0"/>
        <w:shd w:val="clear" w:color="auto" w:fill="auto"/>
        <w:bidi w:val="0"/>
        <w:spacing w:before="0" w:after="0" w:line="341" w:lineRule="auto"/>
        <w:ind w:left="0" w:right="0" w:firstLine="0"/>
        <w:jc w:val="left"/>
      </w:pPr>
      <w:r>
        <w:rPr>
          <w:rFonts w:ascii="Times New Roman" w:hAnsi="Times New Roman" w:eastAsia="Times New Roman" w:cs="Times New Roman"/>
          <w:b/>
          <w:bCs/>
          <w:color w:val="6CB47D"/>
          <w:spacing w:val="0"/>
          <w:w w:val="100"/>
          <w:position w:val="0"/>
          <w:lang w:val="en-US" w:eastAsia="en-US" w:bidi="en-US"/>
        </w:rPr>
        <w:t>1K420082</w:t>
      </w:r>
      <w:r>
        <w:rPr>
          <w:color w:val="6CB47D"/>
          <w:spacing w:val="0"/>
          <w:w w:val="100"/>
          <w:position w:val="0"/>
        </w:rPr>
        <w:t>质量计划实施要点</w:t>
      </w:r>
    </w:p>
    <w:p>
      <w:pPr>
        <w:pStyle w:val="23"/>
        <w:keepNext w:val="0"/>
        <w:keepLines w:val="0"/>
        <w:widowControl w:val="0"/>
        <w:shd w:val="clear" w:color="auto" w:fill="auto"/>
        <w:tabs>
          <w:tab w:val="left" w:pos="978"/>
        </w:tabs>
        <w:bidi w:val="0"/>
        <w:spacing w:before="0" w:after="0" w:line="325" w:lineRule="exact"/>
        <w:ind w:left="0" w:right="0" w:firstLine="460"/>
        <w:jc w:val="both"/>
      </w:pPr>
      <w:bookmarkStart w:id="4310" w:name="bookmark4314"/>
      <w:r>
        <w:rPr>
          <w:color w:val="6CB47D"/>
          <w:spacing w:val="0"/>
          <w:w w:val="100"/>
          <w:position w:val="0"/>
        </w:rPr>
        <w:t>一</w:t>
      </w:r>
      <w:bookmarkEnd w:id="4310"/>
      <w:r>
        <w:rPr>
          <w:color w:val="6CB47D"/>
          <w:spacing w:val="0"/>
          <w:w w:val="100"/>
          <w:position w:val="0"/>
        </w:rPr>
        <w:t>、</w:t>
      </w:r>
      <w:r>
        <w:rPr>
          <w:color w:val="6CB47D"/>
          <w:spacing w:val="0"/>
          <w:w w:val="100"/>
          <w:position w:val="0"/>
        </w:rPr>
        <w:tab/>
      </w:r>
      <w:r>
        <w:rPr>
          <w:color w:val="6CB47D"/>
          <w:spacing w:val="0"/>
          <w:w w:val="100"/>
          <w:position w:val="0"/>
        </w:rPr>
        <w:t>质量计划实施基本规定</w:t>
      </w:r>
    </w:p>
    <w:p>
      <w:pPr>
        <w:pStyle w:val="23"/>
        <w:keepNext w:val="0"/>
        <w:keepLines w:val="0"/>
        <w:widowControl w:val="0"/>
        <w:shd w:val="clear" w:color="auto" w:fill="auto"/>
        <w:bidi w:val="0"/>
        <w:spacing w:before="0" w:after="0" w:line="325" w:lineRule="exact"/>
        <w:ind w:left="0" w:right="0" w:firstLine="540"/>
        <w:jc w:val="both"/>
      </w:pPr>
      <w:r>
        <w:rPr>
          <w:color w:val="333333"/>
          <w:spacing w:val="0"/>
          <w:w w:val="100"/>
          <w:position w:val="0"/>
        </w:rPr>
        <w:t>(1 )质量计划实施的目的是确保施工质量满足工程施工技术标准和工程施工合同的 要求，有效规避施工中所存在的质量风险。</w:t>
      </w:r>
    </w:p>
    <w:p>
      <w:pPr>
        <w:pStyle w:val="23"/>
        <w:keepNext w:val="0"/>
        <w:keepLines w:val="0"/>
        <w:widowControl w:val="0"/>
        <w:numPr>
          <w:ilvl w:val="0"/>
          <w:numId w:val="729"/>
        </w:numPr>
        <w:shd w:val="clear" w:color="auto" w:fill="auto"/>
        <w:tabs>
          <w:tab w:val="left" w:pos="1059"/>
        </w:tabs>
        <w:bidi w:val="0"/>
        <w:spacing w:before="0" w:after="0" w:line="325" w:lineRule="exact"/>
        <w:ind w:left="0" w:right="0" w:firstLine="540"/>
        <w:jc w:val="both"/>
      </w:pPr>
      <w:bookmarkStart w:id="4311" w:name="bookmark4315"/>
      <w:bookmarkEnd w:id="4311"/>
      <w:r>
        <w:rPr>
          <w:color w:val="333333"/>
          <w:spacing w:val="0"/>
          <w:w w:val="100"/>
          <w:position w:val="0"/>
        </w:rPr>
        <w:t>项目管理人员应按照岗位责任分工，控制质量计划的实施。项目负责人对质量 控制负责，质量管理由每一道工序和各岗位的责任人负责，并按规定保存控制记录。</w:t>
      </w:r>
    </w:p>
    <w:p>
      <w:pPr>
        <w:pStyle w:val="23"/>
        <w:keepNext w:val="0"/>
        <w:keepLines w:val="0"/>
        <w:widowControl w:val="0"/>
        <w:numPr>
          <w:ilvl w:val="0"/>
          <w:numId w:val="729"/>
        </w:numPr>
        <w:shd w:val="clear" w:color="auto" w:fill="auto"/>
        <w:tabs>
          <w:tab w:val="left" w:pos="1059"/>
        </w:tabs>
        <w:bidi w:val="0"/>
        <w:spacing w:before="0" w:after="0" w:line="325" w:lineRule="exact"/>
        <w:ind w:left="0" w:right="0" w:firstLine="540"/>
        <w:jc w:val="both"/>
      </w:pPr>
      <w:bookmarkStart w:id="4312" w:name="bookmark4316"/>
      <w:bookmarkEnd w:id="4312"/>
      <w:r>
        <w:rPr>
          <w:color w:val="333333"/>
          <w:spacing w:val="0"/>
          <w:w w:val="100"/>
          <w:position w:val="0"/>
        </w:rPr>
        <w:t>总包方就工程施工质量和质量保修工作向发包方负责。分包工程的质量由分包 方向总包方负责。总包方就分包方的工程质量向发包方承担连带责任。分包方应接受总包 方的质量管理。</w:t>
      </w:r>
    </w:p>
    <w:p>
      <w:pPr>
        <w:pStyle w:val="23"/>
        <w:keepNext w:val="0"/>
        <w:keepLines w:val="0"/>
        <w:widowControl w:val="0"/>
        <w:numPr>
          <w:ilvl w:val="0"/>
          <w:numId w:val="729"/>
        </w:numPr>
        <w:shd w:val="clear" w:color="auto" w:fill="auto"/>
        <w:tabs>
          <w:tab w:val="left" w:pos="1059"/>
        </w:tabs>
        <w:bidi w:val="0"/>
        <w:spacing w:before="0" w:after="0" w:line="325" w:lineRule="exact"/>
        <w:ind w:left="0" w:right="0" w:firstLine="540"/>
        <w:jc w:val="both"/>
      </w:pPr>
      <w:bookmarkStart w:id="4313" w:name="bookmark4317"/>
      <w:bookmarkEnd w:id="4313"/>
      <w:r>
        <w:rPr>
          <w:color w:val="333333"/>
          <w:spacing w:val="0"/>
          <w:w w:val="100"/>
          <w:position w:val="0"/>
        </w:rPr>
        <w:t>质量控制应实行质量样板制和首段验收制。施工过程均应按要求进行自检、互 检和专检。施工中，前一分项工程未经验收合格严禁进行后一分项工程施工。</w:t>
      </w:r>
    </w:p>
    <w:p>
      <w:pPr>
        <w:pStyle w:val="23"/>
        <w:keepNext w:val="0"/>
        <w:keepLines w:val="0"/>
        <w:widowControl w:val="0"/>
        <w:numPr>
          <w:ilvl w:val="0"/>
          <w:numId w:val="729"/>
        </w:numPr>
        <w:shd w:val="clear" w:color="auto" w:fill="auto"/>
        <w:tabs>
          <w:tab w:val="left" w:pos="1081"/>
        </w:tabs>
        <w:bidi w:val="0"/>
        <w:spacing w:before="0" w:after="0" w:line="325" w:lineRule="exact"/>
        <w:ind w:left="0" w:right="0" w:firstLine="540"/>
        <w:jc w:val="left"/>
      </w:pPr>
      <w:bookmarkStart w:id="4314" w:name="bookmark4318"/>
      <w:bookmarkEnd w:id="4314"/>
      <w:r>
        <w:rPr>
          <w:color w:val="333333"/>
          <w:spacing w:val="0"/>
          <w:w w:val="100"/>
          <w:position w:val="0"/>
        </w:rPr>
        <w:t>施工项目部应建立质量责任制和考核评价办法。</w:t>
      </w:r>
    </w:p>
    <w:p>
      <w:pPr>
        <w:pStyle w:val="23"/>
        <w:keepNext w:val="0"/>
        <w:keepLines w:val="0"/>
        <w:widowControl w:val="0"/>
        <w:shd w:val="clear" w:color="auto" w:fill="auto"/>
        <w:tabs>
          <w:tab w:val="left" w:pos="978"/>
        </w:tabs>
        <w:bidi w:val="0"/>
        <w:spacing w:before="0" w:after="0" w:line="325" w:lineRule="exact"/>
        <w:ind w:left="0" w:right="0" w:firstLine="460"/>
        <w:jc w:val="both"/>
      </w:pPr>
      <w:bookmarkStart w:id="4315" w:name="bookmark4319"/>
      <w:r>
        <w:rPr>
          <w:color w:val="6CB47D"/>
          <w:spacing w:val="0"/>
          <w:w w:val="100"/>
          <w:position w:val="0"/>
        </w:rPr>
        <w:t>二</w:t>
      </w:r>
      <w:bookmarkEnd w:id="4315"/>
      <w:r>
        <w:rPr>
          <w:color w:val="6CB47D"/>
          <w:spacing w:val="0"/>
          <w:w w:val="100"/>
          <w:position w:val="0"/>
        </w:rPr>
        <w:t>、</w:t>
      </w:r>
      <w:r>
        <w:rPr>
          <w:color w:val="6CB47D"/>
          <w:spacing w:val="0"/>
          <w:w w:val="100"/>
          <w:position w:val="0"/>
        </w:rPr>
        <w:tab/>
      </w:r>
      <w:r>
        <w:rPr>
          <w:color w:val="6CB47D"/>
          <w:spacing w:val="0"/>
          <w:w w:val="100"/>
          <w:position w:val="0"/>
        </w:rPr>
        <w:t>质量管理与控制</w:t>
      </w:r>
    </w:p>
    <w:p>
      <w:pPr>
        <w:pStyle w:val="23"/>
        <w:keepNext w:val="0"/>
        <w:keepLines w:val="0"/>
        <w:widowControl w:val="0"/>
        <w:numPr>
          <w:ilvl w:val="0"/>
          <w:numId w:val="746"/>
        </w:numPr>
        <w:shd w:val="clear" w:color="auto" w:fill="auto"/>
        <w:bidi w:val="0"/>
        <w:spacing w:before="0" w:after="0" w:line="325" w:lineRule="exact"/>
        <w:ind w:left="0" w:right="0" w:firstLine="540"/>
        <w:jc w:val="left"/>
      </w:pPr>
      <w:bookmarkStart w:id="4316" w:name="bookmark4320"/>
      <w:bookmarkEnd w:id="4316"/>
      <w:r>
        <w:rPr>
          <w:color w:val="333333"/>
          <w:spacing w:val="0"/>
          <w:w w:val="100"/>
          <w:position w:val="0"/>
        </w:rPr>
        <w:t>按照施工阶段划分质量控制目标和重点</w:t>
      </w:r>
    </w:p>
    <w:p>
      <w:pPr>
        <w:pStyle w:val="23"/>
        <w:keepNext w:val="0"/>
        <w:keepLines w:val="0"/>
        <w:widowControl w:val="0"/>
        <w:shd w:val="clear" w:color="auto" w:fill="auto"/>
        <w:bidi w:val="0"/>
        <w:spacing w:before="0" w:after="0" w:line="325" w:lineRule="exact"/>
        <w:ind w:left="0" w:right="0" w:firstLine="540"/>
        <w:jc w:val="left"/>
      </w:pPr>
      <w:r>
        <w:rPr>
          <w:color w:val="333333"/>
          <w:spacing w:val="0"/>
          <w:w w:val="100"/>
          <w:position w:val="0"/>
        </w:rPr>
        <w:t>(1 )施工准备阶段质量控制，重点是质量计划和技术准备。</w:t>
      </w:r>
    </w:p>
    <w:p>
      <w:pPr>
        <w:pStyle w:val="23"/>
        <w:keepNext w:val="0"/>
        <w:keepLines w:val="0"/>
        <w:widowControl w:val="0"/>
        <w:numPr>
          <w:ilvl w:val="0"/>
          <w:numId w:val="727"/>
        </w:numPr>
        <w:shd w:val="clear" w:color="auto" w:fill="auto"/>
        <w:tabs>
          <w:tab w:val="left" w:pos="1071"/>
        </w:tabs>
        <w:bidi w:val="0"/>
        <w:spacing w:before="0" w:after="0" w:line="325" w:lineRule="exact"/>
        <w:ind w:left="0" w:right="0" w:firstLine="540"/>
        <w:jc w:val="left"/>
      </w:pPr>
      <w:bookmarkStart w:id="4317" w:name="bookmark4321"/>
      <w:bookmarkEnd w:id="4317"/>
      <w:r>
        <w:rPr>
          <w:color w:val="333333"/>
          <w:spacing w:val="0"/>
          <w:w w:val="100"/>
          <w:position w:val="0"/>
        </w:rPr>
        <w:t>施工阶段质量控制，应随着工程进度、施工条件变化确定重点。</w:t>
      </w:r>
    </w:p>
    <w:p>
      <w:pPr>
        <w:pStyle w:val="23"/>
        <w:keepNext w:val="0"/>
        <w:keepLines w:val="0"/>
        <w:widowControl w:val="0"/>
        <w:numPr>
          <w:ilvl w:val="0"/>
          <w:numId w:val="727"/>
        </w:numPr>
        <w:shd w:val="clear" w:color="auto" w:fill="auto"/>
        <w:tabs>
          <w:tab w:val="left" w:pos="1071"/>
        </w:tabs>
        <w:bidi w:val="0"/>
        <w:spacing w:before="0" w:after="0" w:line="325" w:lineRule="exact"/>
        <w:ind w:left="0" w:right="0" w:firstLine="540"/>
        <w:jc w:val="left"/>
      </w:pPr>
      <w:bookmarkStart w:id="4318" w:name="bookmark4322"/>
      <w:bookmarkEnd w:id="4318"/>
      <w:r>
        <w:rPr>
          <w:color w:val="333333"/>
          <w:spacing w:val="0"/>
          <w:w w:val="100"/>
          <w:position w:val="0"/>
        </w:rPr>
        <w:t>分项工程成品保护，重点是不同施工阶段的成品保护。</w:t>
      </w:r>
    </w:p>
    <w:p>
      <w:pPr>
        <w:pStyle w:val="23"/>
        <w:keepNext w:val="0"/>
        <w:keepLines w:val="0"/>
        <w:widowControl w:val="0"/>
        <w:shd w:val="clear" w:color="auto" w:fill="auto"/>
        <w:bidi w:val="0"/>
        <w:spacing w:before="0" w:after="0" w:line="322" w:lineRule="exact"/>
        <w:ind w:left="0" w:right="0" w:firstLine="500"/>
        <w:jc w:val="both"/>
      </w:pPr>
      <w:bookmarkStart w:id="4319" w:name="bookmark4323"/>
      <w:r>
        <w:rPr>
          <w:color w:val="333333"/>
          <w:spacing w:val="0"/>
          <w:w w:val="100"/>
          <w:position w:val="0"/>
        </w:rPr>
        <w:t>（</w:t>
      </w:r>
      <w:bookmarkEnd w:id="4319"/>
      <w:r>
        <w:rPr>
          <w:color w:val="333333"/>
          <w:spacing w:val="0"/>
          <w:w w:val="100"/>
          <w:position w:val="0"/>
        </w:rPr>
        <w:t>二）控制方法</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（1 ）应在施工过程中确定关键工序及特殊过程并明确其质矗控制点及控制措施。影 响施工质量的因素包括与施工质量有关的人员、施工机具、建筑材料、构配件和设备、施 工方法和环境因素。下列影响因素应列为工序的质量控制点：</w:t>
      </w:r>
    </w:p>
    <w:p>
      <w:pPr>
        <w:pStyle w:val="23"/>
        <w:keepNext w:val="0"/>
        <w:keepLines w:val="0"/>
        <w:widowControl w:val="0"/>
        <w:shd w:val="clear" w:color="auto" w:fill="auto"/>
        <w:tabs>
          <w:tab w:val="left" w:pos="792"/>
        </w:tabs>
        <w:bidi w:val="0"/>
        <w:spacing w:before="0" w:after="0" w:line="322" w:lineRule="exact"/>
        <w:ind w:left="0" w:right="0"/>
        <w:jc w:val="both"/>
      </w:pPr>
      <w:bookmarkStart w:id="4320" w:name="bookmark4324"/>
      <w:r>
        <w:rPr>
          <w:color w:val="333333"/>
          <w:spacing w:val="0"/>
          <w:w w:val="100"/>
          <w:position w:val="0"/>
        </w:rPr>
        <w:t>1</w:t>
      </w:r>
      <w:bookmarkEnd w:id="4320"/>
      <w:r>
        <w:rPr>
          <w:color w:val="333333"/>
          <w:spacing w:val="0"/>
          <w:w w:val="100"/>
          <w:position w:val="0"/>
        </w:rPr>
        <w:t>）</w:t>
      </w:r>
      <w:r>
        <w:rPr>
          <w:color w:val="333333"/>
          <w:spacing w:val="0"/>
          <w:w w:val="100"/>
          <w:position w:val="0"/>
        </w:rPr>
        <w:tab/>
      </w:r>
      <w:r>
        <w:rPr>
          <w:color w:val="333333"/>
          <w:spacing w:val="0"/>
          <w:w w:val="100"/>
          <w:position w:val="0"/>
        </w:rPr>
        <w:t>对施工质量有重要影响的关键质量特性、关键部位或重要影响因素。</w:t>
      </w:r>
    </w:p>
    <w:p>
      <w:pPr>
        <w:pStyle w:val="23"/>
        <w:keepNext w:val="0"/>
        <w:keepLines w:val="0"/>
        <w:widowControl w:val="0"/>
        <w:shd w:val="clear" w:color="auto" w:fill="auto"/>
        <w:tabs>
          <w:tab w:val="left" w:pos="811"/>
        </w:tabs>
        <w:bidi w:val="0"/>
        <w:spacing w:before="0" w:after="0" w:line="322" w:lineRule="exact"/>
        <w:ind w:left="0" w:right="0"/>
        <w:jc w:val="both"/>
      </w:pPr>
      <w:bookmarkStart w:id="4321" w:name="bookmark4325"/>
      <w:r>
        <w:rPr>
          <w:color w:val="333333"/>
          <w:spacing w:val="0"/>
          <w:w w:val="100"/>
          <w:position w:val="0"/>
        </w:rPr>
        <w:t>2</w:t>
      </w:r>
      <w:bookmarkEnd w:id="4321"/>
      <w:r>
        <w:rPr>
          <w:color w:val="333333"/>
          <w:spacing w:val="0"/>
          <w:w w:val="100"/>
          <w:position w:val="0"/>
        </w:rPr>
        <w:t>）</w:t>
      </w:r>
      <w:r>
        <w:rPr>
          <w:color w:val="333333"/>
          <w:spacing w:val="0"/>
          <w:w w:val="100"/>
          <w:position w:val="0"/>
        </w:rPr>
        <w:tab/>
      </w:r>
      <w:r>
        <w:rPr>
          <w:color w:val="333333"/>
          <w:spacing w:val="0"/>
          <w:w w:val="100"/>
          <w:position w:val="0"/>
        </w:rPr>
        <w:t>工艺上有严格要求，对下道工序的活动有重要影响的关键质量特性、部位。</w:t>
      </w:r>
    </w:p>
    <w:p>
      <w:pPr>
        <w:pStyle w:val="23"/>
        <w:keepNext w:val="0"/>
        <w:keepLines w:val="0"/>
        <w:widowControl w:val="0"/>
        <w:shd w:val="clear" w:color="auto" w:fill="auto"/>
        <w:tabs>
          <w:tab w:val="left" w:pos="811"/>
        </w:tabs>
        <w:bidi w:val="0"/>
        <w:spacing w:before="0" w:after="0" w:line="322" w:lineRule="exact"/>
        <w:ind w:left="0" w:right="0"/>
        <w:jc w:val="both"/>
      </w:pPr>
      <w:bookmarkStart w:id="4322" w:name="bookmark4326"/>
      <w:r>
        <w:rPr>
          <w:color w:val="333333"/>
          <w:spacing w:val="0"/>
          <w:w w:val="100"/>
          <w:position w:val="0"/>
        </w:rPr>
        <w:t>3</w:t>
      </w:r>
      <w:bookmarkEnd w:id="4322"/>
      <w:r>
        <w:rPr>
          <w:color w:val="333333"/>
          <w:spacing w:val="0"/>
          <w:w w:val="100"/>
          <w:position w:val="0"/>
        </w:rPr>
        <w:t>）</w:t>
      </w:r>
      <w:r>
        <w:rPr>
          <w:color w:val="333333"/>
          <w:spacing w:val="0"/>
          <w:w w:val="100"/>
          <w:position w:val="0"/>
        </w:rPr>
        <w:tab/>
      </w:r>
      <w:r>
        <w:rPr>
          <w:color w:val="333333"/>
          <w:spacing w:val="0"/>
          <w:w w:val="100"/>
          <w:position w:val="0"/>
        </w:rPr>
        <w:t>严重影响项目质量的材料的质量和性能。</w:t>
      </w:r>
    </w:p>
    <w:p>
      <w:pPr>
        <w:pStyle w:val="23"/>
        <w:keepNext w:val="0"/>
        <w:keepLines w:val="0"/>
        <w:widowControl w:val="0"/>
        <w:shd w:val="clear" w:color="auto" w:fill="auto"/>
        <w:tabs>
          <w:tab w:val="left" w:pos="811"/>
        </w:tabs>
        <w:bidi w:val="0"/>
        <w:spacing w:before="0" w:after="0" w:line="322" w:lineRule="exact"/>
        <w:ind w:left="0" w:right="0"/>
        <w:jc w:val="both"/>
      </w:pPr>
      <w:bookmarkStart w:id="4323" w:name="bookmark4327"/>
      <w:r>
        <w:rPr>
          <w:color w:val="333333"/>
          <w:spacing w:val="0"/>
          <w:w w:val="100"/>
          <w:position w:val="0"/>
        </w:rPr>
        <w:t>4</w:t>
      </w:r>
      <w:bookmarkEnd w:id="4323"/>
      <w:r>
        <w:rPr>
          <w:color w:val="333333"/>
          <w:spacing w:val="0"/>
          <w:w w:val="100"/>
          <w:position w:val="0"/>
        </w:rPr>
        <w:t>）</w:t>
      </w:r>
      <w:r>
        <w:rPr>
          <w:color w:val="333333"/>
          <w:spacing w:val="0"/>
          <w:w w:val="100"/>
          <w:position w:val="0"/>
        </w:rPr>
        <w:tab/>
      </w:r>
      <w:r>
        <w:rPr>
          <w:color w:val="333333"/>
          <w:spacing w:val="0"/>
          <w:w w:val="100"/>
          <w:position w:val="0"/>
        </w:rPr>
        <w:t>影响下道工序质量的技术间歇时间。</w:t>
      </w:r>
    </w:p>
    <w:p>
      <w:pPr>
        <w:pStyle w:val="23"/>
        <w:keepNext w:val="0"/>
        <w:keepLines w:val="0"/>
        <w:widowControl w:val="0"/>
        <w:shd w:val="clear" w:color="auto" w:fill="auto"/>
        <w:tabs>
          <w:tab w:val="left" w:pos="811"/>
        </w:tabs>
        <w:bidi w:val="0"/>
        <w:spacing w:before="0" w:after="0" w:line="322" w:lineRule="exact"/>
        <w:ind w:left="0" w:right="0"/>
        <w:jc w:val="both"/>
      </w:pPr>
      <w:bookmarkStart w:id="4324" w:name="bookmark4328"/>
      <w:r>
        <w:rPr>
          <w:color w:val="333333"/>
          <w:spacing w:val="0"/>
          <w:w w:val="100"/>
          <w:position w:val="0"/>
        </w:rPr>
        <w:t>5</w:t>
      </w:r>
      <w:bookmarkEnd w:id="4324"/>
      <w:r>
        <w:rPr>
          <w:color w:val="333333"/>
          <w:spacing w:val="0"/>
          <w:w w:val="100"/>
          <w:position w:val="0"/>
        </w:rPr>
        <w:t>）</w:t>
      </w:r>
      <w:r>
        <w:rPr>
          <w:color w:val="333333"/>
          <w:spacing w:val="0"/>
          <w:w w:val="100"/>
          <w:position w:val="0"/>
        </w:rPr>
        <w:tab/>
      </w:r>
      <w:r>
        <w:rPr>
          <w:color w:val="333333"/>
          <w:spacing w:val="0"/>
          <w:w w:val="100"/>
          <w:position w:val="0"/>
        </w:rPr>
        <w:t>某些与施工质量密切相关的技术参数。</w:t>
      </w:r>
    </w:p>
    <w:p>
      <w:pPr>
        <w:pStyle w:val="23"/>
        <w:keepNext w:val="0"/>
        <w:keepLines w:val="0"/>
        <w:widowControl w:val="0"/>
        <w:shd w:val="clear" w:color="auto" w:fill="auto"/>
        <w:tabs>
          <w:tab w:val="left" w:pos="811"/>
        </w:tabs>
        <w:bidi w:val="0"/>
        <w:spacing w:before="0" w:after="0" w:line="322" w:lineRule="exact"/>
        <w:ind w:left="0" w:right="0"/>
        <w:jc w:val="both"/>
      </w:pPr>
      <w:bookmarkStart w:id="4325" w:name="bookmark4329"/>
      <w:r>
        <w:rPr>
          <w:color w:val="333333"/>
          <w:spacing w:val="0"/>
          <w:w w:val="100"/>
          <w:position w:val="0"/>
        </w:rPr>
        <w:t>6</w:t>
      </w:r>
      <w:bookmarkEnd w:id="4325"/>
      <w:r>
        <w:rPr>
          <w:color w:val="333333"/>
          <w:spacing w:val="0"/>
          <w:w w:val="100"/>
          <w:position w:val="0"/>
        </w:rPr>
        <w:t>）</w:t>
      </w:r>
      <w:r>
        <w:rPr>
          <w:color w:val="333333"/>
          <w:spacing w:val="0"/>
          <w:w w:val="100"/>
          <w:position w:val="0"/>
        </w:rPr>
        <w:tab/>
      </w:r>
      <w:r>
        <w:rPr>
          <w:color w:val="333333"/>
          <w:spacing w:val="0"/>
          <w:w w:val="100"/>
          <w:position w:val="0"/>
        </w:rPr>
        <w:t>容易出现质量通病的部位。</w:t>
      </w:r>
    </w:p>
    <w:p>
      <w:pPr>
        <w:pStyle w:val="23"/>
        <w:keepNext w:val="0"/>
        <w:keepLines w:val="0"/>
        <w:widowControl w:val="0"/>
        <w:shd w:val="clear" w:color="auto" w:fill="auto"/>
        <w:tabs>
          <w:tab w:val="left" w:pos="811"/>
        </w:tabs>
        <w:bidi w:val="0"/>
        <w:spacing w:before="0" w:after="0" w:line="322" w:lineRule="exact"/>
        <w:ind w:left="0" w:right="0"/>
        <w:jc w:val="both"/>
      </w:pPr>
      <w:bookmarkStart w:id="4326" w:name="bookmark4330"/>
      <w:r>
        <w:rPr>
          <w:color w:val="333333"/>
          <w:spacing w:val="0"/>
          <w:w w:val="100"/>
          <w:position w:val="0"/>
        </w:rPr>
        <w:t>7</w:t>
      </w:r>
      <w:bookmarkEnd w:id="4326"/>
      <w:r>
        <w:rPr>
          <w:color w:val="333333"/>
          <w:spacing w:val="0"/>
          <w:w w:val="100"/>
          <w:position w:val="0"/>
        </w:rPr>
        <w:t>）</w:t>
      </w:r>
      <w:r>
        <w:rPr>
          <w:color w:val="333333"/>
          <w:spacing w:val="0"/>
          <w:w w:val="100"/>
          <w:position w:val="0"/>
        </w:rPr>
        <w:tab/>
      </w:r>
      <w:r>
        <w:rPr>
          <w:color w:val="333333"/>
          <w:spacing w:val="0"/>
          <w:w w:val="100"/>
          <w:position w:val="0"/>
        </w:rPr>
        <w:t>紧缺建筑材料、构配件和设备或可能对生产安排有严重影响的关键项目。</w:t>
      </w:r>
    </w:p>
    <w:p>
      <w:pPr>
        <w:pStyle w:val="23"/>
        <w:keepNext w:val="0"/>
        <w:keepLines w:val="0"/>
        <w:widowControl w:val="0"/>
        <w:shd w:val="clear" w:color="auto" w:fill="auto"/>
        <w:tabs>
          <w:tab w:val="left" w:pos="1031"/>
        </w:tabs>
        <w:bidi w:val="0"/>
        <w:spacing w:before="0" w:after="0" w:line="322" w:lineRule="exact"/>
        <w:ind w:left="0" w:right="0" w:firstLine="500"/>
        <w:jc w:val="both"/>
      </w:pPr>
      <w:bookmarkStart w:id="4327" w:name="bookmark4331"/>
      <w:r>
        <w:rPr>
          <w:color w:val="333333"/>
          <w:spacing w:val="0"/>
          <w:w w:val="100"/>
          <w:position w:val="0"/>
        </w:rPr>
        <w:t>（</w:t>
      </w:r>
      <w:bookmarkEnd w:id="4327"/>
      <w:r>
        <w:rPr>
          <w:color w:val="333333"/>
          <w:spacing w:val="0"/>
          <w:w w:val="100"/>
          <w:position w:val="0"/>
        </w:rPr>
        <w:t>2）</w:t>
      </w:r>
      <w:r>
        <w:rPr>
          <w:color w:val="333333"/>
          <w:spacing w:val="0"/>
          <w:w w:val="100"/>
          <w:position w:val="0"/>
        </w:rPr>
        <w:tab/>
      </w:r>
      <w:r>
        <w:rPr>
          <w:color w:val="333333"/>
          <w:spacing w:val="0"/>
          <w:w w:val="100"/>
          <w:position w:val="0"/>
        </w:rPr>
        <w:t>针对不同专业工程质量通病制定保证措施。</w:t>
      </w:r>
    </w:p>
    <w:p>
      <w:pPr>
        <w:pStyle w:val="23"/>
        <w:keepNext w:val="0"/>
        <w:keepLines w:val="0"/>
        <w:widowControl w:val="0"/>
        <w:shd w:val="clear" w:color="auto" w:fill="auto"/>
        <w:tabs>
          <w:tab w:val="left" w:pos="1031"/>
        </w:tabs>
        <w:bidi w:val="0"/>
        <w:spacing w:before="0" w:after="0" w:line="322" w:lineRule="exact"/>
        <w:ind w:left="0" w:right="0" w:firstLine="500"/>
        <w:jc w:val="both"/>
      </w:pPr>
      <w:bookmarkStart w:id="4328" w:name="bookmark4332"/>
      <w:r>
        <w:rPr>
          <w:color w:val="333333"/>
          <w:spacing w:val="0"/>
          <w:w w:val="100"/>
          <w:position w:val="0"/>
        </w:rPr>
        <w:t>（</w:t>
      </w:r>
      <w:bookmarkEnd w:id="4328"/>
      <w:r>
        <w:rPr>
          <w:color w:val="333333"/>
          <w:spacing w:val="0"/>
          <w:w w:val="100"/>
          <w:position w:val="0"/>
        </w:rPr>
        <w:t>3）</w:t>
      </w:r>
      <w:r>
        <w:rPr>
          <w:color w:val="333333"/>
          <w:spacing w:val="0"/>
          <w:w w:val="100"/>
          <w:position w:val="0"/>
        </w:rPr>
        <w:tab/>
      </w:r>
      <w:r>
        <w:rPr>
          <w:color w:val="333333"/>
          <w:spacing w:val="0"/>
          <w:w w:val="100"/>
          <w:position w:val="0"/>
        </w:rPr>
        <w:t>对于新材料、新技术、新工艺、新设备制定技术操作规程和质量验收标准。</w:t>
      </w:r>
    </w:p>
    <w:p>
      <w:pPr>
        <w:pStyle w:val="23"/>
        <w:keepNext w:val="0"/>
        <w:keepLines w:val="0"/>
        <w:widowControl w:val="0"/>
        <w:shd w:val="clear" w:color="auto" w:fill="auto"/>
        <w:tabs>
          <w:tab w:val="left" w:pos="1031"/>
        </w:tabs>
        <w:bidi w:val="0"/>
        <w:spacing w:before="0" w:after="0" w:line="322" w:lineRule="exact"/>
        <w:ind w:left="0" w:right="0" w:firstLine="500"/>
        <w:jc w:val="both"/>
      </w:pPr>
      <w:bookmarkStart w:id="4329" w:name="bookmark4333"/>
      <w:r>
        <w:rPr>
          <w:color w:val="333333"/>
          <w:spacing w:val="0"/>
          <w:w w:val="100"/>
          <w:position w:val="0"/>
        </w:rPr>
        <w:t>（</w:t>
      </w:r>
      <w:bookmarkEnd w:id="4329"/>
      <w:r>
        <w:rPr>
          <w:color w:val="333333"/>
          <w:spacing w:val="0"/>
          <w:w w:val="100"/>
          <w:position w:val="0"/>
        </w:rPr>
        <w:t>4）</w:t>
      </w:r>
      <w:r>
        <w:rPr>
          <w:color w:val="333333"/>
          <w:spacing w:val="0"/>
          <w:w w:val="100"/>
          <w:position w:val="0"/>
        </w:rPr>
        <w:tab/>
      </w:r>
      <w:r>
        <w:rPr>
          <w:color w:val="333333"/>
          <w:spacing w:val="0"/>
          <w:w w:val="100"/>
          <w:position w:val="0"/>
        </w:rPr>
        <w:t>实行分包的分项、分部工程：应制定质量验收程序和质量保证措施。</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4330" w:name="bookmark4334"/>
      <w:r>
        <w:rPr>
          <w:color w:val="333333"/>
          <w:spacing w:val="0"/>
          <w:w w:val="100"/>
          <w:position w:val="0"/>
        </w:rPr>
        <w:t>（</w:t>
      </w:r>
      <w:bookmarkEnd w:id="4330"/>
      <w:r>
        <w:rPr>
          <w:color w:val="333333"/>
          <w:spacing w:val="0"/>
          <w:w w:val="100"/>
          <w:position w:val="0"/>
        </w:rPr>
        <w:t>5）</w:t>
      </w:r>
      <w:r>
        <w:rPr>
          <w:color w:val="333333"/>
          <w:spacing w:val="0"/>
          <w:w w:val="100"/>
          <w:position w:val="0"/>
        </w:rPr>
        <w:tab/>
      </w:r>
      <w:r>
        <w:rPr>
          <w:color w:val="333333"/>
          <w:spacing w:val="0"/>
          <w:w w:val="100"/>
          <w:position w:val="0"/>
        </w:rPr>
        <w:t>对于隐蔽工程，实行监理的工程应严格执行分项工程验收制；未实行监理的工 程应事先确定验收程序和组织方式。</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4331" w:name="bookmark4335"/>
      <w:r>
        <w:rPr>
          <w:color w:val="333333"/>
          <w:spacing w:val="0"/>
          <w:w w:val="100"/>
          <w:position w:val="0"/>
        </w:rPr>
        <w:t>（</w:t>
      </w:r>
      <w:bookmarkEnd w:id="4331"/>
      <w:r>
        <w:rPr>
          <w:color w:val="333333"/>
          <w:spacing w:val="0"/>
          <w:w w:val="100"/>
          <w:position w:val="0"/>
        </w:rPr>
        <w:t>6）</w:t>
      </w:r>
      <w:r>
        <w:rPr>
          <w:color w:val="333333"/>
          <w:spacing w:val="0"/>
          <w:w w:val="100"/>
          <w:position w:val="0"/>
        </w:rPr>
        <w:tab/>
      </w:r>
      <w:r>
        <w:rPr>
          <w:color w:val="333333"/>
          <w:spacing w:val="0"/>
          <w:w w:val="100"/>
          <w:position w:val="0"/>
        </w:rPr>
        <w:t>质量风险：在项目准备阶段对质量风险进行识别，质量风险不单单指对施工实 体质量控制上存在的风险，还须对项目管理中可能出现的质量风险进行识别。</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4332" w:name="bookmark4336"/>
      <w:r>
        <w:rPr>
          <w:color w:val="333333"/>
          <w:spacing w:val="0"/>
          <w:w w:val="100"/>
          <w:position w:val="0"/>
        </w:rPr>
        <w:t>（</w:t>
      </w:r>
      <w:bookmarkEnd w:id="4332"/>
      <w:r>
        <w:rPr>
          <w:color w:val="333333"/>
          <w:spacing w:val="0"/>
          <w:w w:val="100"/>
          <w:position w:val="0"/>
        </w:rPr>
        <w:t>7）</w:t>
      </w:r>
      <w:r>
        <w:rPr>
          <w:color w:val="333333"/>
          <w:spacing w:val="0"/>
          <w:w w:val="100"/>
          <w:position w:val="0"/>
        </w:rPr>
        <w:tab/>
      </w:r>
      <w:r>
        <w:rPr>
          <w:color w:val="333333"/>
          <w:spacing w:val="0"/>
          <w:w w:val="100"/>
          <w:position w:val="0"/>
        </w:rPr>
        <w:t>加强信息反馈，确保人、机具（械）、材料、方法、环境等质量因素处于受控 状态。</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4333" w:name="bookmark4337"/>
      <w:r>
        <w:rPr>
          <w:color w:val="333333"/>
          <w:spacing w:val="0"/>
          <w:w w:val="100"/>
          <w:position w:val="0"/>
        </w:rPr>
        <w:t>（</w:t>
      </w:r>
      <w:bookmarkEnd w:id="4333"/>
      <w:r>
        <w:rPr>
          <w:color w:val="333333"/>
          <w:spacing w:val="0"/>
          <w:w w:val="100"/>
          <w:position w:val="0"/>
        </w:rPr>
        <w:t>8）</w:t>
      </w:r>
      <w:r>
        <w:rPr>
          <w:color w:val="333333"/>
          <w:spacing w:val="0"/>
          <w:w w:val="100"/>
          <w:position w:val="0"/>
        </w:rPr>
        <w:tab/>
      </w:r>
      <w:r>
        <w:rPr>
          <w:color w:val="333333"/>
          <w:spacing w:val="0"/>
          <w:w w:val="100"/>
          <w:position w:val="0"/>
        </w:rPr>
        <w:t>当发生质量缺陷或事故时，应按规定及时、如实上报。必须分析原因，分清责 任，采取有效措施进行整改。</w:t>
      </w:r>
    </w:p>
    <w:p>
      <w:pPr>
        <w:pStyle w:val="23"/>
        <w:keepNext w:val="0"/>
        <w:keepLines w:val="0"/>
        <w:widowControl w:val="0"/>
        <w:shd w:val="clear" w:color="auto" w:fill="auto"/>
        <w:bidi w:val="0"/>
        <w:spacing w:before="0" w:after="0" w:line="322" w:lineRule="exact"/>
        <w:ind w:left="0" w:right="0"/>
        <w:jc w:val="both"/>
      </w:pPr>
      <w:bookmarkStart w:id="4334" w:name="bookmark4338"/>
      <w:r>
        <w:rPr>
          <w:color w:val="6CB47D"/>
          <w:spacing w:val="0"/>
          <w:w w:val="100"/>
          <w:position w:val="0"/>
        </w:rPr>
        <w:t>三</w:t>
      </w:r>
      <w:bookmarkEnd w:id="4334"/>
      <w:r>
        <w:rPr>
          <w:color w:val="6CB47D"/>
          <w:spacing w:val="0"/>
          <w:w w:val="100"/>
          <w:position w:val="0"/>
        </w:rPr>
        <w:t>、质量计划的验证</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4335" w:name="bookmark4339"/>
      <w:r>
        <w:rPr>
          <w:color w:val="333333"/>
          <w:spacing w:val="0"/>
          <w:w w:val="100"/>
          <w:position w:val="0"/>
        </w:rPr>
        <w:t>（</w:t>
      </w:r>
      <w:bookmarkEnd w:id="4335"/>
      <w:r>
        <w:rPr>
          <w:color w:val="333333"/>
          <w:spacing w:val="0"/>
          <w:w w:val="100"/>
          <w:position w:val="0"/>
        </w:rPr>
        <w:t>1）</w:t>
      </w:r>
      <w:r>
        <w:rPr>
          <w:color w:val="333333"/>
          <w:spacing w:val="0"/>
          <w:w w:val="100"/>
          <w:position w:val="0"/>
        </w:rPr>
        <w:tab/>
      </w:r>
      <w:r>
        <w:rPr>
          <w:color w:val="333333"/>
          <w:spacing w:val="0"/>
          <w:w w:val="100"/>
          <w:position w:val="0"/>
        </w:rPr>
        <w:t>项目技术负责人应定期组织项目管理人员进行内部质量审核，验证质量计划的 实施效果，当存在问题或隐患时，应提出解决措施。</w:t>
      </w:r>
    </w:p>
    <w:p>
      <w:pPr>
        <w:pStyle w:val="23"/>
        <w:keepNext w:val="0"/>
        <w:keepLines w:val="0"/>
        <w:widowControl w:val="0"/>
        <w:shd w:val="clear" w:color="auto" w:fill="auto"/>
        <w:tabs>
          <w:tab w:val="left" w:pos="1030"/>
        </w:tabs>
        <w:bidi w:val="0"/>
        <w:spacing w:before="0" w:after="0" w:line="322" w:lineRule="exact"/>
        <w:ind w:left="0" w:right="0" w:firstLine="500"/>
        <w:jc w:val="both"/>
      </w:pPr>
      <w:bookmarkStart w:id="4336" w:name="bookmark4340"/>
      <w:r>
        <w:rPr>
          <w:color w:val="333333"/>
          <w:spacing w:val="0"/>
          <w:w w:val="100"/>
          <w:position w:val="0"/>
        </w:rPr>
        <w:t>（</w:t>
      </w:r>
      <w:bookmarkEnd w:id="4336"/>
      <w:r>
        <w:rPr>
          <w:color w:val="333333"/>
          <w:spacing w:val="0"/>
          <w:w w:val="100"/>
          <w:position w:val="0"/>
        </w:rPr>
        <w:t>2）</w:t>
      </w:r>
      <w:r>
        <w:rPr>
          <w:color w:val="333333"/>
          <w:spacing w:val="0"/>
          <w:w w:val="100"/>
          <w:position w:val="0"/>
        </w:rPr>
        <w:tab/>
      </w:r>
      <w:r>
        <w:rPr>
          <w:color w:val="333333"/>
          <w:spacing w:val="0"/>
          <w:w w:val="100"/>
          <w:position w:val="0"/>
        </w:rPr>
        <w:t>对重复出现的不合格质量问题，责任人应按规定承担责任，并应依据验证评价 的结果进行处罚。</w:t>
      </w:r>
    </w:p>
    <w:p>
      <w:pPr>
        <w:pStyle w:val="23"/>
        <w:keepNext w:val="0"/>
        <w:keepLines w:val="0"/>
        <w:widowControl w:val="0"/>
        <w:shd w:val="clear" w:color="auto" w:fill="auto"/>
        <w:tabs>
          <w:tab w:val="left" w:pos="1045"/>
        </w:tabs>
        <w:bidi w:val="0"/>
        <w:spacing w:before="0" w:after="0" w:line="322" w:lineRule="exact"/>
        <w:ind w:left="0" w:right="0" w:firstLine="500"/>
        <w:jc w:val="both"/>
      </w:pPr>
      <w:bookmarkStart w:id="4337" w:name="bookmark4341"/>
      <w:r>
        <w:rPr>
          <w:color w:val="333333"/>
          <w:spacing w:val="0"/>
          <w:w w:val="100"/>
          <w:position w:val="0"/>
        </w:rPr>
        <w:t>（</w:t>
      </w:r>
      <w:bookmarkEnd w:id="4337"/>
      <w:r>
        <w:rPr>
          <w:color w:val="333333"/>
          <w:spacing w:val="0"/>
          <w:w w:val="100"/>
          <w:position w:val="0"/>
        </w:rPr>
        <w:t>3）</w:t>
      </w:r>
      <w:r>
        <w:rPr>
          <w:color w:val="333333"/>
          <w:spacing w:val="0"/>
          <w:w w:val="100"/>
          <w:position w:val="0"/>
        </w:rPr>
        <w:tab/>
      </w:r>
      <w:r>
        <w:rPr>
          <w:color w:val="333333"/>
          <w:spacing w:val="0"/>
          <w:w w:val="100"/>
          <w:position w:val="0"/>
        </w:rPr>
        <w:t xml:space="preserve">质量控制应坚持“质量第一，预防为主”的方针，实施《质量管理体系要求》 </w:t>
      </w:r>
      <w:r>
        <w:rPr>
          <w:color w:val="333333"/>
          <w:spacing w:val="0"/>
          <w:w w:val="100"/>
          <w:position w:val="0"/>
          <w:lang w:val="en-US" w:eastAsia="en-US" w:bidi="en-US"/>
        </w:rPr>
        <w:t>GB/T 19001—2016</w:t>
      </w:r>
      <w:r>
        <w:rPr>
          <w:color w:val="333333"/>
          <w:spacing w:val="0"/>
          <w:w w:val="100"/>
          <w:position w:val="0"/>
        </w:rPr>
        <w:t>中的“计划、执行、检查、处理”（</w:t>
      </w:r>
      <w:r>
        <w:rPr>
          <w:color w:val="333333"/>
          <w:spacing w:val="0"/>
          <w:w w:val="100"/>
          <w:position w:val="0"/>
          <w:lang w:val="en-US" w:eastAsia="en-US" w:bidi="en-US"/>
        </w:rPr>
        <w:t xml:space="preserve">PDCA </w:t>
      </w:r>
      <w:r>
        <w:rPr>
          <w:color w:val="333333"/>
          <w:spacing w:val="0"/>
          <w:w w:val="100"/>
          <w:position w:val="0"/>
        </w:rPr>
        <w:t>）循环工作方法，不断改进 过程控制。</w:t>
      </w:r>
    </w:p>
    <w:p>
      <w:pPr>
        <w:pStyle w:val="33"/>
        <w:keepNext w:val="0"/>
        <w:keepLines w:val="0"/>
        <w:widowControl w:val="0"/>
        <w:shd w:val="clear" w:color="auto" w:fill="auto"/>
        <w:bidi w:val="0"/>
        <w:spacing w:before="0" w:after="0" w:line="322" w:lineRule="exact"/>
        <w:ind w:left="0" w:right="0" w:firstLine="500"/>
        <w:jc w:val="both"/>
      </w:pPr>
      <w:r>
        <w:rPr>
          <w:rFonts w:ascii="宋体" w:hAnsi="宋体" w:eastAsia="宋体" w:cs="宋体"/>
          <w:b w:val="0"/>
          <w:bCs w:val="0"/>
          <w:spacing w:val="0"/>
          <w:w w:val="100"/>
          <w:position w:val="0"/>
          <w:lang w:val="en-US" w:eastAsia="en-US" w:bidi="en-US"/>
        </w:rPr>
        <w:t>[</w:t>
      </w:r>
      <w:r>
        <w:rPr>
          <w:rFonts w:ascii="宋体" w:hAnsi="宋体" w:eastAsia="宋体" w:cs="宋体"/>
          <w:b w:val="0"/>
          <w:bCs w:val="0"/>
          <w:spacing w:val="0"/>
          <w:w w:val="100"/>
          <w:position w:val="0"/>
          <w:lang w:val="zh-CN" w:eastAsia="zh-CN" w:bidi="zh-CN"/>
        </w:rPr>
        <w:t xml:space="preserve">案例 </w:t>
      </w:r>
      <w:r>
        <w:rPr>
          <w:rFonts w:ascii="Times New Roman" w:hAnsi="Times New Roman" w:eastAsia="Times New Roman" w:cs="Times New Roman"/>
          <w:spacing w:val="0"/>
          <w:w w:val="100"/>
          <w:position w:val="0"/>
          <w:lang w:val="en-US" w:eastAsia="en-US" w:bidi="en-US"/>
        </w:rPr>
        <w:t>1K420082 ]</w:t>
      </w:r>
    </w:p>
    <w:p>
      <w:pPr>
        <w:pStyle w:val="23"/>
        <w:keepNext w:val="0"/>
        <w:keepLines w:val="0"/>
        <w:widowControl w:val="0"/>
        <w:numPr>
          <w:ilvl w:val="0"/>
          <w:numId w:val="747"/>
        </w:numPr>
        <w:shd w:val="clear" w:color="auto" w:fill="auto"/>
        <w:tabs>
          <w:tab w:val="left" w:pos="754"/>
        </w:tabs>
        <w:bidi w:val="0"/>
        <w:spacing w:before="0" w:after="0" w:line="322" w:lineRule="exact"/>
        <w:ind w:left="0" w:right="0" w:firstLine="420"/>
        <w:jc w:val="both"/>
      </w:pPr>
      <w:bookmarkStart w:id="4338" w:name="bookmark4342"/>
      <w:bookmarkEnd w:id="4338"/>
      <w:r>
        <w:rPr>
          <w:color w:val="333333"/>
          <w:spacing w:val="0"/>
          <w:w w:val="100"/>
          <w:position w:val="0"/>
        </w:rPr>
        <w:t>背景</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某热源厂敷设一条管径为</w:t>
      </w:r>
      <w:r>
        <w:rPr>
          <w:i/>
          <w:iCs/>
          <w:color w:val="333333"/>
          <w:spacing w:val="0"/>
          <w:w w:val="100"/>
          <w:position w:val="0"/>
          <w:lang w:val="en-US" w:eastAsia="en-US" w:bidi="en-US"/>
        </w:rPr>
        <w:t>DN25Qmm</w:t>
      </w:r>
      <w:r>
        <w:rPr>
          <w:color w:val="333333"/>
          <w:spacing w:val="0"/>
          <w:w w:val="100"/>
          <w:position w:val="0"/>
        </w:rPr>
        <w:t>的管道，输送</w:t>
      </w:r>
      <w:r>
        <w:rPr>
          <w:color w:val="333333"/>
          <w:spacing w:val="0"/>
          <w:w w:val="100"/>
          <w:position w:val="0"/>
          <w:lang w:val="en-US" w:eastAsia="en-US" w:bidi="en-US"/>
        </w:rPr>
        <w:t>0.6MPa</w:t>
      </w:r>
      <w:r>
        <w:rPr>
          <w:color w:val="333333"/>
          <w:spacing w:val="0"/>
          <w:w w:val="100"/>
          <w:position w:val="0"/>
        </w:rPr>
        <w:t>的蒸汽到</w:t>
      </w:r>
      <w:r>
        <w:rPr>
          <w:color w:val="333333"/>
          <w:spacing w:val="0"/>
          <w:w w:val="100"/>
          <w:position w:val="0"/>
          <w:lang w:val="en-US" w:eastAsia="en-US" w:bidi="en-US"/>
        </w:rPr>
        <w:t>1450m</w:t>
      </w:r>
      <w:r>
        <w:rPr>
          <w:color w:val="333333"/>
          <w:spacing w:val="0"/>
          <w:w w:val="100"/>
          <w:position w:val="0"/>
        </w:rPr>
        <w:t>外新建小区 供热站。经招标选择</w:t>
      </w:r>
      <w:r>
        <w:rPr>
          <w:color w:val="333333"/>
          <w:spacing w:val="0"/>
          <w:w w:val="100"/>
          <w:position w:val="0"/>
          <w:lang w:val="en-US" w:eastAsia="en-US" w:bidi="en-US"/>
        </w:rPr>
        <w:t>A</w:t>
      </w:r>
      <w:r>
        <w:rPr>
          <w:color w:val="333333"/>
          <w:spacing w:val="0"/>
          <w:w w:val="100"/>
          <w:position w:val="0"/>
        </w:rPr>
        <w:t>公司负责承建。</w:t>
      </w:r>
      <w:r>
        <w:rPr>
          <w:color w:val="333333"/>
          <w:spacing w:val="0"/>
          <w:w w:val="100"/>
          <w:position w:val="0"/>
          <w:lang w:val="en-US" w:eastAsia="en-US" w:bidi="en-US"/>
        </w:rPr>
        <w:t>A</w:t>
      </w:r>
      <w:r>
        <w:rPr>
          <w:color w:val="333333"/>
          <w:spacing w:val="0"/>
          <w:w w:val="100"/>
          <w:position w:val="0"/>
        </w:rPr>
        <w:t>公司因焊工不足，将管道焊接施工分包给</w:t>
      </w:r>
      <w:r>
        <w:rPr>
          <w:color w:val="333333"/>
          <w:spacing w:val="0"/>
          <w:w w:val="100"/>
          <w:position w:val="0"/>
          <w:lang w:val="en-US" w:eastAsia="en-US" w:bidi="en-US"/>
        </w:rPr>
        <w:t>B</w:t>
      </w:r>
      <w:r>
        <w:rPr>
          <w:color w:val="333333"/>
          <w:spacing w:val="0"/>
          <w:w w:val="100"/>
          <w:position w:val="0"/>
        </w:rPr>
        <w:t>公司。 在试运行时，该管线出现了质量事故（事故情况略），依据事故调查和有资质单位的检测 报告，表明有一个焊口被撕裂，判断为焊接质量不合格。</w:t>
      </w:r>
    </w:p>
    <w:p>
      <w:pPr>
        <w:pStyle w:val="23"/>
        <w:keepNext w:val="0"/>
        <w:keepLines w:val="0"/>
        <w:widowControl w:val="0"/>
        <w:numPr>
          <w:ilvl w:val="0"/>
          <w:numId w:val="747"/>
        </w:numPr>
        <w:shd w:val="clear" w:color="auto" w:fill="auto"/>
        <w:tabs>
          <w:tab w:val="left" w:pos="923"/>
        </w:tabs>
        <w:bidi w:val="0"/>
        <w:spacing w:before="0" w:after="0" w:line="322" w:lineRule="exact"/>
        <w:ind w:left="0" w:right="0" w:firstLine="420"/>
        <w:jc w:val="both"/>
      </w:pPr>
      <w:bookmarkStart w:id="4339" w:name="bookmark4343"/>
      <w:bookmarkEnd w:id="4339"/>
      <w:r>
        <w:rPr>
          <w:color w:val="333333"/>
          <w:spacing w:val="0"/>
          <w:w w:val="100"/>
          <w:position w:val="0"/>
        </w:rPr>
        <w:t>问题</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 xml:space="preserve">（1 ） </w:t>
      </w:r>
      <w:r>
        <w:rPr>
          <w:color w:val="333333"/>
          <w:spacing w:val="0"/>
          <w:w w:val="100"/>
          <w:position w:val="0"/>
          <w:lang w:val="en-US" w:eastAsia="en-US" w:bidi="en-US"/>
        </w:rPr>
        <w:t>A</w:t>
      </w:r>
      <w:r>
        <w:rPr>
          <w:color w:val="333333"/>
          <w:spacing w:val="0"/>
          <w:w w:val="100"/>
          <w:position w:val="0"/>
        </w:rPr>
        <w:t>公司的分包做法是否符合规定？为什么？</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（2）从质量事故分析</w:t>
      </w:r>
      <w:r>
        <w:rPr>
          <w:color w:val="333333"/>
          <w:spacing w:val="0"/>
          <w:w w:val="100"/>
          <w:position w:val="0"/>
          <w:lang w:val="en-US" w:eastAsia="en-US" w:bidi="en-US"/>
        </w:rPr>
        <w:t>A</w:t>
      </w:r>
      <w:r>
        <w:rPr>
          <w:color w:val="333333"/>
          <w:spacing w:val="0"/>
          <w:w w:val="100"/>
          <w:position w:val="0"/>
        </w:rPr>
        <w:t>公司和</w:t>
      </w:r>
      <w:r>
        <w:rPr>
          <w:color w:val="333333"/>
          <w:spacing w:val="0"/>
          <w:w w:val="100"/>
          <w:position w:val="0"/>
          <w:lang w:val="en-US" w:eastAsia="en-US" w:bidi="en-US"/>
        </w:rPr>
        <w:t>B</w:t>
      </w:r>
      <w:r>
        <w:rPr>
          <w:color w:val="333333"/>
          <w:spacing w:val="0"/>
          <w:w w:val="100"/>
          <w:position w:val="0"/>
        </w:rPr>
        <w:t>公司在质量控制上的责任。</w:t>
      </w:r>
    </w:p>
    <w:p>
      <w:pPr>
        <w:pStyle w:val="23"/>
        <w:keepNext w:val="0"/>
        <w:keepLines w:val="0"/>
        <w:widowControl w:val="0"/>
        <w:numPr>
          <w:ilvl w:val="0"/>
          <w:numId w:val="745"/>
        </w:numPr>
        <w:shd w:val="clear" w:color="auto" w:fill="auto"/>
        <w:bidi w:val="0"/>
        <w:spacing w:before="0" w:after="0" w:line="318" w:lineRule="exact"/>
        <w:ind w:left="0" w:right="0" w:firstLine="520"/>
        <w:jc w:val="both"/>
      </w:pPr>
      <w:bookmarkStart w:id="4340" w:name="bookmark4344"/>
      <w:bookmarkEnd w:id="4340"/>
      <w:r>
        <w:rPr>
          <w:color w:val="333333"/>
          <w:spacing w:val="0"/>
          <w:w w:val="100"/>
          <w:position w:val="0"/>
        </w:rPr>
        <w:t>质量事故调查都应包括哪些主要内容？</w:t>
      </w:r>
    </w:p>
    <w:p>
      <w:pPr>
        <w:pStyle w:val="23"/>
        <w:keepNext w:val="0"/>
        <w:keepLines w:val="0"/>
        <w:widowControl w:val="0"/>
        <w:numPr>
          <w:ilvl w:val="0"/>
          <w:numId w:val="747"/>
        </w:numPr>
        <w:shd w:val="clear" w:color="auto" w:fill="auto"/>
        <w:bidi w:val="0"/>
        <w:spacing w:before="0" w:after="0" w:line="318" w:lineRule="exact"/>
        <w:ind w:left="0" w:right="0" w:firstLine="420"/>
        <w:jc w:val="both"/>
      </w:pPr>
      <w:bookmarkStart w:id="4341" w:name="bookmark4345"/>
      <w:bookmarkEnd w:id="4341"/>
      <w:r>
        <w:rPr>
          <w:color w:val="333333"/>
          <w:spacing w:val="0"/>
          <w:w w:val="100"/>
          <w:position w:val="0"/>
        </w:rPr>
        <w:t>参考答案</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(1 )问题(1 )：</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lang w:val="en-US" w:eastAsia="en-US" w:bidi="en-US"/>
        </w:rPr>
        <w:t>A</w:t>
      </w:r>
      <w:r>
        <w:rPr>
          <w:color w:val="333333"/>
          <w:spacing w:val="0"/>
          <w:w w:val="100"/>
          <w:position w:val="0"/>
        </w:rPr>
        <w:t>公司的分包不符合规定。因为：①实行分包的工程，应是合同文件中规定工程的部 分；②就该工程而言，管道是工程项目的关键分项工程，依据我国《合同法》和《建筑 法》,该工程项目的管道焊接不能分包。</w:t>
      </w:r>
    </w:p>
    <w:p>
      <w:pPr>
        <w:pStyle w:val="23"/>
        <w:keepNext w:val="0"/>
        <w:keepLines w:val="0"/>
        <w:widowControl w:val="0"/>
        <w:numPr>
          <w:ilvl w:val="0"/>
          <w:numId w:val="748"/>
        </w:numPr>
        <w:shd w:val="clear" w:color="auto" w:fill="auto"/>
        <w:bidi w:val="0"/>
        <w:spacing w:before="0" w:after="0" w:line="318" w:lineRule="exact"/>
        <w:ind w:left="0" w:right="0" w:firstLine="520"/>
        <w:jc w:val="both"/>
      </w:pPr>
      <w:bookmarkStart w:id="4342" w:name="bookmark4346"/>
      <w:bookmarkEnd w:id="4342"/>
      <w:r>
        <w:rPr>
          <w:color w:val="333333"/>
          <w:spacing w:val="0"/>
          <w:w w:val="100"/>
          <w:position w:val="0"/>
        </w:rPr>
        <w:t>问题(2)：</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检测报告表明：一个焊口不合格，说明</w:t>
      </w:r>
      <w:r>
        <w:rPr>
          <w:color w:val="333333"/>
          <w:spacing w:val="0"/>
          <w:w w:val="100"/>
          <w:position w:val="0"/>
          <w:lang w:val="en-US" w:eastAsia="en-US" w:bidi="en-US"/>
        </w:rPr>
        <w:t>A</w:t>
      </w:r>
      <w:r>
        <w:rPr>
          <w:color w:val="333333"/>
          <w:spacing w:val="0"/>
          <w:w w:val="100"/>
          <w:position w:val="0"/>
        </w:rPr>
        <w:t>公司和</w:t>
      </w:r>
      <w:r>
        <w:rPr>
          <w:color w:val="333333"/>
          <w:spacing w:val="0"/>
          <w:w w:val="100"/>
          <w:position w:val="0"/>
          <w:lang w:val="en-US" w:eastAsia="en-US" w:bidi="en-US"/>
        </w:rPr>
        <w:t>B</w:t>
      </w:r>
      <w:r>
        <w:rPr>
          <w:color w:val="333333"/>
          <w:spacing w:val="0"/>
          <w:w w:val="100"/>
          <w:position w:val="0"/>
        </w:rPr>
        <w:t xml:space="preserve">公司在质量控制上对重点工序—— 焊接质量失控，造成人、机具(械)、材料、方法、环境等质量因素没有处于受控状态。 </w:t>
      </w:r>
      <w:r>
        <w:rPr>
          <w:color w:val="333333"/>
          <w:spacing w:val="0"/>
          <w:w w:val="100"/>
          <w:position w:val="0"/>
          <w:lang w:val="en-US" w:eastAsia="en-US" w:bidi="en-US"/>
        </w:rPr>
        <w:t>A</w:t>
      </w:r>
      <w:r>
        <w:rPr>
          <w:color w:val="333333"/>
          <w:spacing w:val="0"/>
          <w:w w:val="100"/>
          <w:position w:val="0"/>
        </w:rPr>
        <w:t>公司对工程施工质量和质量保修工作向发包方负责。分包工程的质量由</w:t>
      </w:r>
      <w:r>
        <w:rPr>
          <w:color w:val="333333"/>
          <w:spacing w:val="0"/>
          <w:w w:val="100"/>
          <w:position w:val="0"/>
          <w:lang w:val="en-US" w:eastAsia="en-US" w:bidi="en-US"/>
        </w:rPr>
        <w:t>B</w:t>
      </w:r>
      <w:r>
        <w:rPr>
          <w:color w:val="333333"/>
          <w:spacing w:val="0"/>
          <w:w w:val="100"/>
          <w:position w:val="0"/>
        </w:rPr>
        <w:t>公司向</w:t>
      </w:r>
      <w:r>
        <w:rPr>
          <w:color w:val="333333"/>
          <w:spacing w:val="0"/>
          <w:w w:val="100"/>
          <w:position w:val="0"/>
          <w:lang w:val="en-US" w:eastAsia="en-US" w:bidi="en-US"/>
        </w:rPr>
        <w:t>A</w:t>
      </w:r>
      <w:r>
        <w:rPr>
          <w:color w:val="333333"/>
          <w:spacing w:val="0"/>
          <w:w w:val="100"/>
          <w:position w:val="0"/>
        </w:rPr>
        <w:t>公司负 责。</w:t>
      </w:r>
      <w:r>
        <w:rPr>
          <w:color w:val="333333"/>
          <w:spacing w:val="0"/>
          <w:w w:val="100"/>
          <w:position w:val="0"/>
          <w:lang w:val="en-US" w:eastAsia="en-US" w:bidi="en-US"/>
        </w:rPr>
        <w:t>A</w:t>
      </w:r>
      <w:r>
        <w:rPr>
          <w:color w:val="333333"/>
          <w:spacing w:val="0"/>
          <w:w w:val="100"/>
          <w:position w:val="0"/>
        </w:rPr>
        <w:t>公司对</w:t>
      </w:r>
      <w:r>
        <w:rPr>
          <w:color w:val="333333"/>
          <w:spacing w:val="0"/>
          <w:w w:val="100"/>
          <w:position w:val="0"/>
          <w:lang w:val="en-US" w:eastAsia="en-US" w:bidi="en-US"/>
        </w:rPr>
        <w:t>B</w:t>
      </w:r>
      <w:r>
        <w:rPr>
          <w:color w:val="333333"/>
          <w:spacing w:val="0"/>
          <w:w w:val="100"/>
          <w:position w:val="0"/>
        </w:rPr>
        <w:t>公司的质量事故向发包方承担连带责任。</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(3 )问题(3 )：</w:t>
      </w:r>
    </w:p>
    <w:p>
      <w:pPr>
        <w:pStyle w:val="23"/>
        <w:keepNext w:val="0"/>
        <w:keepLines w:val="0"/>
        <w:widowControl w:val="0"/>
        <w:shd w:val="clear" w:color="auto" w:fill="auto"/>
        <w:bidi w:val="0"/>
        <w:spacing w:before="0" w:after="200" w:line="318" w:lineRule="exact"/>
        <w:ind w:left="0" w:right="0" w:firstLine="420"/>
        <w:jc w:val="both"/>
      </w:pPr>
      <w:r>
        <w:rPr>
          <w:color w:val="333333"/>
          <w:spacing w:val="0"/>
          <w:w w:val="100"/>
          <w:position w:val="0"/>
        </w:rPr>
        <w:t>调查内容包括：对事故进行细致的现场调查，包括发生的时间、性质、操作人员、现 况及发展变化的情况，充分了解与掌握事故的现场和特征；收集资料，包括所依据的设计 图纸、使用的施工方法、施工工艺、施工机具、真实的施工记录、施工期间环境条件、施 工顺序及质量控制情况等，摸清事故对象在整个施工过程中所处的客观条件；对收集到的 可能引发事故的原因进行整理，按“人、机、料、法、环”五个方面内容进行归纳，形成 质量事故调查的原始资料。</w:t>
      </w:r>
    </w:p>
    <w:p>
      <w:pPr>
        <w:pStyle w:val="23"/>
        <w:keepNext w:val="0"/>
        <w:keepLines w:val="0"/>
        <w:widowControl w:val="0"/>
        <w:shd w:val="clear" w:color="auto" w:fill="auto"/>
        <w:bidi w:val="0"/>
        <w:spacing w:before="0" w:after="100" w:line="323"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1K420083</w:t>
      </w:r>
      <w:r>
        <w:rPr>
          <w:color w:val="6CB47D"/>
          <w:spacing w:val="0"/>
          <w:w w:val="100"/>
          <w:position w:val="0"/>
        </w:rPr>
        <w:t>施工准备阶段质量管理措施</w:t>
      </w:r>
    </w:p>
    <w:p>
      <w:pPr>
        <w:pStyle w:val="23"/>
        <w:keepNext w:val="0"/>
        <w:keepLines w:val="0"/>
        <w:widowControl w:val="0"/>
        <w:shd w:val="clear" w:color="auto" w:fill="auto"/>
        <w:tabs>
          <w:tab w:val="left" w:pos="962"/>
        </w:tabs>
        <w:bidi w:val="0"/>
        <w:spacing w:before="0" w:after="0" w:line="323" w:lineRule="exact"/>
        <w:ind w:left="0" w:right="0" w:firstLine="420"/>
        <w:jc w:val="both"/>
      </w:pPr>
      <w:bookmarkStart w:id="4343" w:name="bookmark4347"/>
      <w:r>
        <w:rPr>
          <w:color w:val="6CB47D"/>
          <w:spacing w:val="0"/>
          <w:w w:val="100"/>
          <w:position w:val="0"/>
        </w:rPr>
        <w:t>一</w:t>
      </w:r>
      <w:bookmarkEnd w:id="4343"/>
      <w:r>
        <w:rPr>
          <w:color w:val="6CB47D"/>
          <w:spacing w:val="0"/>
          <w:w w:val="100"/>
          <w:position w:val="0"/>
        </w:rPr>
        <w:t>、</w:t>
      </w:r>
      <w:r>
        <w:rPr>
          <w:color w:val="6CB47D"/>
          <w:spacing w:val="0"/>
          <w:w w:val="100"/>
          <w:position w:val="0"/>
        </w:rPr>
        <w:tab/>
      </w:r>
      <w:r>
        <w:rPr>
          <w:color w:val="6CB47D"/>
          <w:spacing w:val="0"/>
          <w:w w:val="100"/>
          <w:position w:val="0"/>
        </w:rPr>
        <w:t>施工准备阶段质量管理要求</w:t>
      </w:r>
    </w:p>
    <w:p>
      <w:pPr>
        <w:pStyle w:val="23"/>
        <w:keepNext w:val="0"/>
        <w:keepLines w:val="0"/>
        <w:widowControl w:val="0"/>
        <w:numPr>
          <w:ilvl w:val="0"/>
          <w:numId w:val="749"/>
        </w:numPr>
        <w:shd w:val="clear" w:color="auto" w:fill="auto"/>
        <w:tabs>
          <w:tab w:val="left" w:pos="1050"/>
        </w:tabs>
        <w:bidi w:val="0"/>
        <w:spacing w:before="0" w:after="0" w:line="323" w:lineRule="exact"/>
        <w:ind w:left="0" w:right="0" w:firstLine="520"/>
        <w:jc w:val="both"/>
      </w:pPr>
      <w:bookmarkStart w:id="4344" w:name="bookmark4348"/>
      <w:bookmarkEnd w:id="4344"/>
      <w:r>
        <w:rPr>
          <w:color w:val="333333"/>
          <w:spacing w:val="0"/>
          <w:w w:val="100"/>
          <w:position w:val="0"/>
        </w:rPr>
        <w:t>市政公用工程通常具有专业工程多、地上地下障碍物多、专业之间及社会之间 配合工作多、干扰多，导致施工变化多。项目部进场后应由技术负责人组织工程现场和周 围环境调研及详勘。</w:t>
      </w:r>
    </w:p>
    <w:p>
      <w:pPr>
        <w:pStyle w:val="23"/>
        <w:keepNext w:val="0"/>
        <w:keepLines w:val="0"/>
        <w:widowControl w:val="0"/>
        <w:numPr>
          <w:ilvl w:val="0"/>
          <w:numId w:val="749"/>
        </w:numPr>
        <w:shd w:val="clear" w:color="auto" w:fill="auto"/>
        <w:tabs>
          <w:tab w:val="left" w:pos="1040"/>
        </w:tabs>
        <w:bidi w:val="0"/>
        <w:spacing w:before="0" w:after="0" w:line="323" w:lineRule="exact"/>
        <w:ind w:left="0" w:right="0" w:firstLine="520"/>
        <w:jc w:val="both"/>
      </w:pPr>
      <w:bookmarkStart w:id="4345" w:name="bookmark4349"/>
      <w:bookmarkEnd w:id="4345"/>
      <w:r>
        <w:rPr>
          <w:color w:val="333333"/>
          <w:spacing w:val="0"/>
          <w:w w:val="100"/>
          <w:position w:val="0"/>
        </w:rPr>
        <w:t>在调研和详勘基础上，针对工程项目不确定因素和质量影响因素，进行质量影 响分析和质量风险评估。</w:t>
      </w:r>
    </w:p>
    <w:p>
      <w:pPr>
        <w:pStyle w:val="23"/>
        <w:keepNext w:val="0"/>
        <w:keepLines w:val="0"/>
        <w:widowControl w:val="0"/>
        <w:numPr>
          <w:ilvl w:val="0"/>
          <w:numId w:val="749"/>
        </w:numPr>
        <w:shd w:val="clear" w:color="auto" w:fill="auto"/>
        <w:tabs>
          <w:tab w:val="left" w:pos="1056"/>
        </w:tabs>
        <w:bidi w:val="0"/>
        <w:spacing w:before="0" w:after="0" w:line="323" w:lineRule="exact"/>
        <w:ind w:left="0" w:right="0" w:firstLine="520"/>
        <w:jc w:val="both"/>
      </w:pPr>
      <w:bookmarkStart w:id="4346" w:name="bookmark4350"/>
      <w:bookmarkEnd w:id="4346"/>
      <w:r>
        <w:rPr>
          <w:color w:val="333333"/>
          <w:spacing w:val="0"/>
          <w:w w:val="100"/>
          <w:position w:val="0"/>
        </w:rPr>
        <w:t>在质量影响分析和质量风险评估基础上编制实施性施工组织设计和质量计划。</w:t>
      </w:r>
    </w:p>
    <w:p>
      <w:pPr>
        <w:pStyle w:val="23"/>
        <w:keepNext w:val="0"/>
        <w:keepLines w:val="0"/>
        <w:widowControl w:val="0"/>
        <w:shd w:val="clear" w:color="auto" w:fill="auto"/>
        <w:tabs>
          <w:tab w:val="left" w:pos="962"/>
        </w:tabs>
        <w:bidi w:val="0"/>
        <w:spacing w:before="0" w:after="0" w:line="323" w:lineRule="exact"/>
        <w:ind w:left="0" w:right="0" w:firstLine="420"/>
        <w:jc w:val="both"/>
      </w:pPr>
      <w:bookmarkStart w:id="4347" w:name="bookmark4351"/>
      <w:r>
        <w:rPr>
          <w:color w:val="6CB47D"/>
          <w:spacing w:val="0"/>
          <w:w w:val="100"/>
          <w:position w:val="0"/>
        </w:rPr>
        <w:t>二</w:t>
      </w:r>
      <w:bookmarkEnd w:id="4347"/>
      <w:r>
        <w:rPr>
          <w:color w:val="6CB47D"/>
          <w:spacing w:val="0"/>
          <w:w w:val="100"/>
          <w:position w:val="0"/>
        </w:rPr>
        <w:t>、</w:t>
      </w:r>
      <w:r>
        <w:rPr>
          <w:color w:val="6CB47D"/>
          <w:spacing w:val="0"/>
          <w:w w:val="100"/>
          <w:position w:val="0"/>
        </w:rPr>
        <w:tab/>
      </w:r>
      <w:r>
        <w:rPr>
          <w:color w:val="6CB47D"/>
          <w:spacing w:val="0"/>
          <w:w w:val="100"/>
          <w:position w:val="0"/>
        </w:rPr>
        <w:t>施工准备阶段质量管理内容</w:t>
      </w:r>
    </w:p>
    <w:p>
      <w:pPr>
        <w:pStyle w:val="23"/>
        <w:keepNext w:val="0"/>
        <w:keepLines w:val="0"/>
        <w:widowControl w:val="0"/>
        <w:numPr>
          <w:ilvl w:val="0"/>
          <w:numId w:val="750"/>
        </w:numPr>
        <w:shd w:val="clear" w:color="auto" w:fill="auto"/>
        <w:tabs>
          <w:tab w:val="left" w:pos="1162"/>
        </w:tabs>
        <w:bidi w:val="0"/>
        <w:spacing w:before="0" w:after="0" w:line="323" w:lineRule="exact"/>
        <w:ind w:left="0" w:right="0" w:firstLine="520"/>
        <w:jc w:val="both"/>
      </w:pPr>
      <w:bookmarkStart w:id="4348" w:name="bookmark4352"/>
      <w:bookmarkEnd w:id="4348"/>
      <w:r>
        <w:rPr>
          <w:color w:val="333333"/>
          <w:spacing w:val="0"/>
          <w:w w:val="100"/>
          <w:position w:val="0"/>
        </w:rPr>
        <w:t>组织准备</w:t>
      </w:r>
    </w:p>
    <w:p>
      <w:pPr>
        <w:pStyle w:val="23"/>
        <w:keepNext w:val="0"/>
        <w:keepLines w:val="0"/>
        <w:widowControl w:val="0"/>
        <w:numPr>
          <w:ilvl w:val="0"/>
          <w:numId w:val="751"/>
        </w:numPr>
        <w:shd w:val="clear" w:color="auto" w:fill="auto"/>
        <w:bidi w:val="0"/>
        <w:spacing w:before="0" w:after="0" w:line="323" w:lineRule="exact"/>
        <w:ind w:left="0" w:right="0" w:firstLine="520"/>
        <w:jc w:val="both"/>
      </w:pPr>
      <w:bookmarkStart w:id="4349" w:name="bookmark4353"/>
      <w:bookmarkEnd w:id="4349"/>
      <w:r>
        <w:rPr>
          <w:color w:val="333333"/>
          <w:spacing w:val="0"/>
          <w:w w:val="100"/>
          <w:position w:val="0"/>
        </w:rPr>
        <w:t>建立以项目经理为第一责任人的管理组织机构和质量管理体系，明确各级岗位 责任制及职能分工。</w:t>
      </w:r>
    </w:p>
    <w:p>
      <w:pPr>
        <w:pStyle w:val="23"/>
        <w:keepNext w:val="0"/>
        <w:keepLines w:val="0"/>
        <w:widowControl w:val="0"/>
        <w:shd w:val="clear" w:color="auto" w:fill="auto"/>
        <w:bidi w:val="0"/>
        <w:spacing w:before="0" w:after="0" w:line="323" w:lineRule="exact"/>
        <w:ind w:left="0" w:right="0" w:firstLine="520"/>
        <w:jc w:val="both"/>
      </w:pPr>
      <w:r>
        <w:rPr>
          <w:color w:val="333333"/>
          <w:spacing w:val="0"/>
          <w:w w:val="100"/>
          <w:position w:val="0"/>
        </w:rPr>
        <w:t>(2 )在满足施工质量和进度的前提下合理组织和安排施工队伍。</w:t>
      </w:r>
    </w:p>
    <w:p>
      <w:pPr>
        <w:pStyle w:val="23"/>
        <w:keepNext w:val="0"/>
        <w:keepLines w:val="0"/>
        <w:widowControl w:val="0"/>
        <w:shd w:val="clear" w:color="auto" w:fill="auto"/>
        <w:bidi w:val="0"/>
        <w:spacing w:before="0" w:after="0" w:line="323" w:lineRule="exact"/>
        <w:ind w:left="0" w:right="0" w:firstLine="520"/>
        <w:jc w:val="both"/>
      </w:pPr>
      <w:r>
        <w:rPr>
          <w:color w:val="333333"/>
          <w:spacing w:val="0"/>
          <w:w w:val="100"/>
          <w:position w:val="0"/>
        </w:rPr>
        <w:t>(3 )施工项目部组织全体施工人员进行质量管理和质量标准的培训，并应保存培训 记录。</w:t>
      </w:r>
    </w:p>
    <w:p>
      <w:pPr>
        <w:pStyle w:val="23"/>
        <w:keepNext w:val="0"/>
        <w:keepLines w:val="0"/>
        <w:widowControl w:val="0"/>
        <w:numPr>
          <w:ilvl w:val="0"/>
          <w:numId w:val="750"/>
        </w:numPr>
        <w:shd w:val="clear" w:color="auto" w:fill="auto"/>
        <w:tabs>
          <w:tab w:val="left" w:pos="1162"/>
        </w:tabs>
        <w:bidi w:val="0"/>
        <w:spacing w:before="0" w:after="0" w:line="323" w:lineRule="exact"/>
        <w:ind w:left="0" w:right="0" w:firstLine="520"/>
        <w:jc w:val="both"/>
      </w:pPr>
      <w:bookmarkStart w:id="4350" w:name="bookmark4354"/>
      <w:bookmarkEnd w:id="4350"/>
      <w:r>
        <w:rPr>
          <w:color w:val="333333"/>
          <w:spacing w:val="0"/>
          <w:w w:val="100"/>
          <w:position w:val="0"/>
        </w:rPr>
        <w:t>技术管理准备</w:t>
      </w:r>
    </w:p>
    <w:p>
      <w:pPr>
        <w:pStyle w:val="23"/>
        <w:keepNext w:val="0"/>
        <w:keepLines w:val="0"/>
        <w:widowControl w:val="0"/>
        <w:numPr>
          <w:ilvl w:val="0"/>
          <w:numId w:val="752"/>
        </w:numPr>
        <w:shd w:val="clear" w:color="auto" w:fill="auto"/>
        <w:tabs>
          <w:tab w:val="left" w:pos="1069"/>
        </w:tabs>
        <w:bidi w:val="0"/>
        <w:spacing w:before="0" w:after="0" w:line="323" w:lineRule="exact"/>
        <w:ind w:left="0" w:right="0" w:firstLine="520"/>
        <w:jc w:val="both"/>
      </w:pPr>
      <w:bookmarkStart w:id="4351" w:name="bookmark4355"/>
      <w:bookmarkEnd w:id="4351"/>
      <w:r>
        <w:rPr>
          <w:color w:val="333333"/>
          <w:spacing w:val="0"/>
          <w:w w:val="100"/>
          <w:position w:val="0"/>
        </w:rPr>
        <w:t>建设单位负责提供完整的通过审查的施工图纸、地质勘察报告等相关技术资 料，施工项目部收集整理，指定专人管理并公布有效件清单。</w:t>
      </w:r>
    </w:p>
    <w:p>
      <w:pPr>
        <w:pStyle w:val="23"/>
        <w:keepNext w:val="0"/>
        <w:keepLines w:val="0"/>
        <w:widowControl w:val="0"/>
        <w:numPr>
          <w:ilvl w:val="0"/>
          <w:numId w:val="752"/>
        </w:numPr>
        <w:shd w:val="clear" w:color="auto" w:fill="auto"/>
        <w:tabs>
          <w:tab w:val="left" w:pos="1069"/>
        </w:tabs>
        <w:bidi w:val="0"/>
        <w:spacing w:before="0" w:after="0" w:line="323" w:lineRule="exact"/>
        <w:ind w:left="0" w:right="0" w:firstLine="520"/>
        <w:jc w:val="both"/>
      </w:pPr>
      <w:bookmarkStart w:id="4352" w:name="bookmark4356"/>
      <w:bookmarkEnd w:id="4352"/>
      <w:r>
        <w:rPr>
          <w:color w:val="333333"/>
          <w:spacing w:val="0"/>
          <w:w w:val="100"/>
          <w:position w:val="0"/>
        </w:rPr>
        <w:t>图纸会审。建设单位负责组织并记录，设计单位对图纸内容及相关问题进行 交底。</w:t>
      </w:r>
    </w:p>
    <w:p>
      <w:pPr>
        <w:pStyle w:val="23"/>
        <w:keepNext w:val="0"/>
        <w:keepLines w:val="0"/>
        <w:widowControl w:val="0"/>
        <w:shd w:val="clear" w:color="auto" w:fill="auto"/>
        <w:tabs>
          <w:tab w:val="left" w:pos="1045"/>
        </w:tabs>
        <w:bidi w:val="0"/>
        <w:spacing w:before="0" w:after="0" w:line="322" w:lineRule="exact"/>
        <w:ind w:left="0" w:right="0" w:firstLine="520"/>
        <w:jc w:val="both"/>
      </w:pPr>
      <w:bookmarkStart w:id="4353" w:name="bookmark4357"/>
      <w:r>
        <w:rPr>
          <w:color w:val="7C7C7C"/>
          <w:spacing w:val="0"/>
          <w:w w:val="100"/>
          <w:position w:val="0"/>
        </w:rPr>
        <w:t>（</w:t>
      </w:r>
      <w:bookmarkEnd w:id="4353"/>
      <w:r>
        <w:rPr>
          <w:color w:val="7C7C7C"/>
          <w:spacing w:val="0"/>
          <w:w w:val="100"/>
          <w:position w:val="0"/>
        </w:rPr>
        <w:t>3）</w:t>
      </w:r>
      <w:r>
        <w:rPr>
          <w:color w:val="7C7C7C"/>
          <w:spacing w:val="0"/>
          <w:w w:val="100"/>
          <w:position w:val="0"/>
        </w:rPr>
        <w:tab/>
      </w:r>
      <w:r>
        <w:rPr>
          <w:color w:val="7C7C7C"/>
          <w:spacing w:val="0"/>
          <w:w w:val="100"/>
          <w:position w:val="0"/>
        </w:rPr>
        <w:t>工程开工前，编制施工组织设计、施工方案编制计划、质量计划、试验检验及 设备调试工作计划、样板制作计划等。</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4354" w:name="bookmark4358"/>
      <w:r>
        <w:rPr>
          <w:color w:val="7C7C7C"/>
          <w:spacing w:val="0"/>
          <w:w w:val="100"/>
          <w:position w:val="0"/>
        </w:rPr>
        <w:t>（</w:t>
      </w:r>
      <w:bookmarkEnd w:id="4354"/>
      <w:r>
        <w:rPr>
          <w:color w:val="7C7C7C"/>
          <w:spacing w:val="0"/>
          <w:w w:val="100"/>
          <w:position w:val="0"/>
        </w:rPr>
        <w:t>4）</w:t>
      </w:r>
      <w:r>
        <w:rPr>
          <w:color w:val="7C7C7C"/>
          <w:spacing w:val="0"/>
          <w:w w:val="100"/>
          <w:position w:val="0"/>
        </w:rPr>
        <w:tab/>
      </w:r>
      <w:r>
        <w:rPr>
          <w:color w:val="7C7C7C"/>
          <w:spacing w:val="0"/>
          <w:w w:val="100"/>
          <w:position w:val="0"/>
        </w:rPr>
        <w:t>根据施工组织，分解和确定各阶段质量目标和质量保证措施。</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4355" w:name="bookmark4359"/>
      <w:r>
        <w:rPr>
          <w:color w:val="7C7C7C"/>
          <w:spacing w:val="0"/>
          <w:w w:val="100"/>
          <w:position w:val="0"/>
        </w:rPr>
        <w:t>（</w:t>
      </w:r>
      <w:bookmarkEnd w:id="4355"/>
      <w:r>
        <w:rPr>
          <w:color w:val="7C7C7C"/>
          <w:spacing w:val="0"/>
          <w:w w:val="100"/>
          <w:position w:val="0"/>
        </w:rPr>
        <w:t>5）</w:t>
      </w:r>
      <w:r>
        <w:rPr>
          <w:color w:val="7C7C7C"/>
          <w:spacing w:val="0"/>
          <w:w w:val="100"/>
          <w:position w:val="0"/>
        </w:rPr>
        <w:tab/>
      </w:r>
      <w:r>
        <w:rPr>
          <w:color w:val="7C7C7C"/>
          <w:spacing w:val="0"/>
          <w:w w:val="100"/>
          <w:position w:val="0"/>
        </w:rPr>
        <w:t>确认分项、分部和单位工程的质量检验与验收程序、内容及标准等。</w:t>
      </w:r>
    </w:p>
    <w:p>
      <w:pPr>
        <w:pStyle w:val="23"/>
        <w:keepNext w:val="0"/>
        <w:keepLines w:val="0"/>
        <w:widowControl w:val="0"/>
        <w:shd w:val="clear" w:color="auto" w:fill="auto"/>
        <w:tabs>
          <w:tab w:val="left" w:pos="1152"/>
        </w:tabs>
        <w:bidi w:val="0"/>
        <w:spacing w:before="0" w:after="0" w:line="322" w:lineRule="exact"/>
        <w:ind w:left="0" w:right="0" w:firstLine="520"/>
        <w:jc w:val="both"/>
      </w:pPr>
      <w:bookmarkStart w:id="4356" w:name="bookmark4360"/>
      <w:r>
        <w:rPr>
          <w:color w:val="7C7C7C"/>
          <w:spacing w:val="0"/>
          <w:w w:val="100"/>
          <w:position w:val="0"/>
        </w:rPr>
        <w:t>（</w:t>
      </w:r>
      <w:bookmarkEnd w:id="4356"/>
      <w:r>
        <w:rPr>
          <w:color w:val="7C7C7C"/>
          <w:spacing w:val="0"/>
          <w:w w:val="100"/>
          <w:position w:val="0"/>
        </w:rPr>
        <w:t>三）</w:t>
      </w:r>
      <w:r>
        <w:rPr>
          <w:color w:val="7C7C7C"/>
          <w:spacing w:val="0"/>
          <w:w w:val="100"/>
          <w:position w:val="0"/>
        </w:rPr>
        <w:tab/>
      </w:r>
      <w:r>
        <w:rPr>
          <w:color w:val="7C7C7C"/>
          <w:spacing w:val="0"/>
          <w:w w:val="100"/>
          <w:position w:val="0"/>
        </w:rPr>
        <w:t>物资准备</w:t>
      </w:r>
    </w:p>
    <w:p>
      <w:pPr>
        <w:pStyle w:val="23"/>
        <w:keepNext w:val="0"/>
        <w:keepLines w:val="0"/>
        <w:widowControl w:val="0"/>
        <w:shd w:val="clear" w:color="auto" w:fill="auto"/>
        <w:tabs>
          <w:tab w:val="left" w:pos="1045"/>
        </w:tabs>
        <w:bidi w:val="0"/>
        <w:spacing w:before="0" w:after="0" w:line="322" w:lineRule="exact"/>
        <w:ind w:left="0" w:right="0" w:firstLine="520"/>
        <w:jc w:val="both"/>
      </w:pPr>
      <w:bookmarkStart w:id="4357" w:name="bookmark4361"/>
      <w:r>
        <w:rPr>
          <w:color w:val="7C7C7C"/>
          <w:spacing w:val="0"/>
          <w:w w:val="100"/>
          <w:position w:val="0"/>
        </w:rPr>
        <w:t>（</w:t>
      </w:r>
      <w:bookmarkEnd w:id="4357"/>
      <w:r>
        <w:rPr>
          <w:color w:val="7C7C7C"/>
          <w:spacing w:val="0"/>
          <w:w w:val="100"/>
          <w:position w:val="0"/>
        </w:rPr>
        <w:t>1）</w:t>
      </w:r>
      <w:r>
        <w:rPr>
          <w:color w:val="7C7C7C"/>
          <w:spacing w:val="0"/>
          <w:w w:val="100"/>
          <w:position w:val="0"/>
        </w:rPr>
        <w:tab/>
      </w:r>
      <w:r>
        <w:rPr>
          <w:color w:val="7C7C7C"/>
          <w:spacing w:val="0"/>
          <w:w w:val="100"/>
          <w:position w:val="0"/>
        </w:rPr>
        <w:t>项目负责人按质量计划中关于工程分包和物资采购的规定，经招标程序选择并 评价分包方和供应商，保存评价记录。各类原材料、成品、半成品质量，必须具有质量合 格证明资料并经进场检验，不合格不准使用。</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4358" w:name="bookmark4362"/>
      <w:r>
        <w:rPr>
          <w:color w:val="7C7C7C"/>
          <w:spacing w:val="0"/>
          <w:w w:val="100"/>
          <w:position w:val="0"/>
        </w:rPr>
        <w:t>（</w:t>
      </w:r>
      <w:bookmarkEnd w:id="4358"/>
      <w:r>
        <w:rPr>
          <w:color w:val="7C7C7C"/>
          <w:spacing w:val="0"/>
          <w:w w:val="100"/>
          <w:position w:val="0"/>
        </w:rPr>
        <w:t>2）</w:t>
      </w:r>
      <w:r>
        <w:rPr>
          <w:color w:val="7C7C7C"/>
          <w:spacing w:val="0"/>
          <w:w w:val="100"/>
          <w:position w:val="0"/>
        </w:rPr>
        <w:tab/>
      </w:r>
      <w:r>
        <w:rPr>
          <w:color w:val="7C7C7C"/>
          <w:spacing w:val="0"/>
          <w:w w:val="100"/>
          <w:position w:val="0"/>
        </w:rPr>
        <w:t>机具设备根据施工组织设计进场，性能检验应符合施工需求。</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4359" w:name="bookmark4363"/>
      <w:r>
        <w:rPr>
          <w:color w:val="7C7C7C"/>
          <w:spacing w:val="0"/>
          <w:w w:val="100"/>
          <w:position w:val="0"/>
        </w:rPr>
        <w:t>（</w:t>
      </w:r>
      <w:bookmarkEnd w:id="4359"/>
      <w:r>
        <w:rPr>
          <w:color w:val="7C7C7C"/>
          <w:spacing w:val="0"/>
          <w:w w:val="100"/>
          <w:position w:val="0"/>
        </w:rPr>
        <w:t>3）</w:t>
      </w:r>
      <w:r>
        <w:rPr>
          <w:color w:val="7C7C7C"/>
          <w:spacing w:val="0"/>
          <w:w w:val="100"/>
          <w:position w:val="0"/>
        </w:rPr>
        <w:tab/>
      </w:r>
      <w:r>
        <w:rPr>
          <w:color w:val="7C7C7C"/>
          <w:spacing w:val="0"/>
          <w:w w:val="100"/>
          <w:position w:val="0"/>
        </w:rPr>
        <w:t>按照安全生产规定，配备足够质量合格的安全防保用品。</w:t>
      </w:r>
    </w:p>
    <w:p>
      <w:pPr>
        <w:pStyle w:val="23"/>
        <w:keepNext w:val="0"/>
        <w:keepLines w:val="0"/>
        <w:widowControl w:val="0"/>
        <w:shd w:val="clear" w:color="auto" w:fill="auto"/>
        <w:tabs>
          <w:tab w:val="left" w:pos="1152"/>
        </w:tabs>
        <w:bidi w:val="0"/>
        <w:spacing w:before="0" w:after="0" w:line="322" w:lineRule="exact"/>
        <w:ind w:left="0" w:right="0" w:firstLine="520"/>
        <w:jc w:val="both"/>
      </w:pPr>
      <w:bookmarkStart w:id="4360" w:name="bookmark4364"/>
      <w:r>
        <w:rPr>
          <w:color w:val="7C7C7C"/>
          <w:spacing w:val="0"/>
          <w:w w:val="100"/>
          <w:position w:val="0"/>
        </w:rPr>
        <w:t>（</w:t>
      </w:r>
      <w:bookmarkEnd w:id="4360"/>
      <w:r>
        <w:rPr>
          <w:color w:val="7C7C7C"/>
          <w:spacing w:val="0"/>
          <w:w w:val="100"/>
          <w:position w:val="0"/>
        </w:rPr>
        <w:t>四）</w:t>
      </w:r>
      <w:r>
        <w:rPr>
          <w:color w:val="7C7C7C"/>
          <w:spacing w:val="0"/>
          <w:w w:val="100"/>
          <w:position w:val="0"/>
        </w:rPr>
        <w:tab/>
      </w:r>
      <w:r>
        <w:rPr>
          <w:color w:val="7C7C7C"/>
          <w:spacing w:val="0"/>
          <w:w w:val="100"/>
          <w:position w:val="0"/>
        </w:rPr>
        <w:t>现场准备</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4361" w:name="bookmark4365"/>
      <w:r>
        <w:rPr>
          <w:color w:val="7C7C7C"/>
          <w:spacing w:val="0"/>
          <w:w w:val="100"/>
          <w:position w:val="0"/>
        </w:rPr>
        <w:t>（</w:t>
      </w:r>
      <w:bookmarkEnd w:id="4361"/>
      <w:r>
        <w:rPr>
          <w:color w:val="7C7C7C"/>
          <w:spacing w:val="0"/>
          <w:w w:val="100"/>
          <w:position w:val="0"/>
        </w:rPr>
        <w:t>1）</w:t>
      </w:r>
      <w:r>
        <w:rPr>
          <w:color w:val="7C7C7C"/>
          <w:spacing w:val="0"/>
          <w:w w:val="100"/>
          <w:position w:val="0"/>
        </w:rPr>
        <w:tab/>
      </w:r>
      <w:r>
        <w:rPr>
          <w:color w:val="7C7C7C"/>
          <w:spacing w:val="0"/>
          <w:w w:val="100"/>
          <w:position w:val="0"/>
        </w:rPr>
        <w:t>1程开工前，完成场地整平、施工路由通畅，并由建设单位提供给水水源、排 水口位置、电源、通信等。</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4362" w:name="bookmark4366"/>
      <w:r>
        <w:rPr>
          <w:color w:val="7C7C7C"/>
          <w:spacing w:val="0"/>
          <w:w w:val="100"/>
          <w:position w:val="0"/>
        </w:rPr>
        <w:t>（</w:t>
      </w:r>
      <w:bookmarkEnd w:id="4362"/>
      <w:r>
        <w:rPr>
          <w:color w:val="7C7C7C"/>
          <w:spacing w:val="0"/>
          <w:w w:val="100"/>
          <w:position w:val="0"/>
        </w:rPr>
        <w:t>2）</w:t>
      </w:r>
      <w:r>
        <w:rPr>
          <w:color w:val="7C7C7C"/>
          <w:spacing w:val="0"/>
          <w:w w:val="100"/>
          <w:position w:val="0"/>
        </w:rPr>
        <w:tab/>
      </w:r>
      <w:r>
        <w:rPr>
          <w:color w:val="7C7C7C"/>
          <w:spacing w:val="0"/>
          <w:w w:val="100"/>
          <w:position w:val="0"/>
        </w:rPr>
        <w:t>做好设计、勘测的交桩和交线工作，建立施工控制网并测量放样。</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4363" w:name="bookmark4367"/>
      <w:r>
        <w:rPr>
          <w:color w:val="7C7C7C"/>
          <w:spacing w:val="0"/>
          <w:w w:val="100"/>
          <w:position w:val="0"/>
        </w:rPr>
        <w:t>（</w:t>
      </w:r>
      <w:bookmarkEnd w:id="4363"/>
      <w:r>
        <w:rPr>
          <w:color w:val="7C7C7C"/>
          <w:spacing w:val="0"/>
          <w:w w:val="100"/>
          <w:position w:val="0"/>
        </w:rPr>
        <w:t>3）</w:t>
      </w:r>
      <w:r>
        <w:rPr>
          <w:color w:val="7C7C7C"/>
          <w:spacing w:val="0"/>
          <w:w w:val="100"/>
          <w:position w:val="0"/>
        </w:rPr>
        <w:tab/>
      </w:r>
      <w:r>
        <w:rPr>
          <w:color w:val="7C7C7C"/>
          <w:spacing w:val="0"/>
          <w:w w:val="100"/>
          <w:position w:val="0"/>
        </w:rPr>
        <w:t>建设符合国家及地方标准要求的现场试验室。</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4364" w:name="bookmark4368"/>
      <w:r>
        <w:rPr>
          <w:color w:val="7C7C7C"/>
          <w:spacing w:val="0"/>
          <w:w w:val="100"/>
          <w:position w:val="0"/>
        </w:rPr>
        <w:t>（</w:t>
      </w:r>
      <w:bookmarkEnd w:id="4364"/>
      <w:r>
        <w:rPr>
          <w:color w:val="7C7C7C"/>
          <w:spacing w:val="0"/>
          <w:w w:val="100"/>
          <w:position w:val="0"/>
        </w:rPr>
        <w:t>4）</w:t>
      </w:r>
      <w:r>
        <w:rPr>
          <w:color w:val="7C7C7C"/>
          <w:spacing w:val="0"/>
          <w:w w:val="100"/>
          <w:position w:val="0"/>
        </w:rPr>
        <w:tab/>
      </w:r>
      <w:r>
        <w:rPr>
          <w:color w:val="7C7C7C"/>
          <w:spacing w:val="0"/>
          <w:w w:val="100"/>
          <w:position w:val="0"/>
        </w:rPr>
        <w:t>按照交通疏导（行）方案修建临时施工便线、导行临时交通。</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4365" w:name="bookmark4369"/>
      <w:r>
        <w:rPr>
          <w:color w:val="7C7C7C"/>
          <w:spacing w:val="0"/>
          <w:w w:val="100"/>
          <w:position w:val="0"/>
        </w:rPr>
        <w:t>（</w:t>
      </w:r>
      <w:bookmarkEnd w:id="4365"/>
      <w:r>
        <w:rPr>
          <w:color w:val="7C7C7C"/>
          <w:spacing w:val="0"/>
          <w:w w:val="100"/>
          <w:position w:val="0"/>
        </w:rPr>
        <w:t>5）</w:t>
      </w:r>
      <w:r>
        <w:rPr>
          <w:color w:val="7C7C7C"/>
          <w:spacing w:val="0"/>
          <w:w w:val="100"/>
          <w:position w:val="0"/>
        </w:rPr>
        <w:tab/>
      </w:r>
      <w:r>
        <w:rPr>
          <w:color w:val="7C7C7C"/>
          <w:spacing w:val="0"/>
          <w:w w:val="100"/>
          <w:position w:val="0"/>
        </w:rPr>
        <w:t>根据现场施工条件及实际需要，搭建现场生产、生活、办公等临时设施。</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4366" w:name="bookmark4370"/>
      <w:r>
        <w:rPr>
          <w:color w:val="7C7C7C"/>
          <w:spacing w:val="0"/>
          <w:w w:val="100"/>
          <w:position w:val="0"/>
        </w:rPr>
        <w:t>（</w:t>
      </w:r>
      <w:bookmarkEnd w:id="4366"/>
      <w:r>
        <w:rPr>
          <w:color w:val="7C7C7C"/>
          <w:spacing w:val="0"/>
          <w:w w:val="100"/>
          <w:position w:val="0"/>
        </w:rPr>
        <w:t>五）</w:t>
      </w:r>
      <w:r>
        <w:rPr>
          <w:color w:val="7C7C7C"/>
          <w:spacing w:val="0"/>
          <w:w w:val="100"/>
          <w:position w:val="0"/>
        </w:rPr>
        <w:tab/>
      </w:r>
      <w:r>
        <w:rPr>
          <w:color w:val="7C7C7C"/>
          <w:spacing w:val="0"/>
          <w:w w:val="100"/>
          <w:position w:val="0"/>
        </w:rPr>
        <w:t>资金准备</w:t>
      </w:r>
    </w:p>
    <w:p>
      <w:pPr>
        <w:pStyle w:val="23"/>
        <w:keepNext w:val="0"/>
        <w:keepLines w:val="0"/>
        <w:widowControl w:val="0"/>
        <w:shd w:val="clear" w:color="auto" w:fill="auto"/>
        <w:bidi w:val="0"/>
        <w:spacing w:before="0" w:after="200" w:line="322" w:lineRule="exact"/>
        <w:ind w:left="0" w:right="0" w:firstLine="440"/>
        <w:jc w:val="both"/>
      </w:pPr>
      <w:r>
        <w:rPr>
          <w:color w:val="7C7C7C"/>
          <w:spacing w:val="0"/>
          <w:w w:val="100"/>
          <w:position w:val="0"/>
        </w:rPr>
        <w:t>根据施工进度计划编制资金使用计划。</w:t>
      </w:r>
    </w:p>
    <w:p>
      <w:pPr>
        <w:pStyle w:val="23"/>
        <w:keepNext w:val="0"/>
        <w:keepLines w:val="0"/>
        <w:widowControl w:val="0"/>
        <w:shd w:val="clear" w:color="auto" w:fill="auto"/>
        <w:bidi w:val="0"/>
        <w:spacing w:before="0" w:after="80" w:line="322" w:lineRule="exact"/>
        <w:ind w:left="0" w:right="0" w:firstLine="0"/>
        <w:jc w:val="both"/>
      </w:pPr>
      <w:r>
        <w:rPr>
          <w:rFonts w:ascii="Times New Roman" w:hAnsi="Times New Roman" w:eastAsia="Times New Roman" w:cs="Times New Roman"/>
          <w:b/>
          <w:bCs/>
          <w:color w:val="7C7C7C"/>
          <w:spacing w:val="0"/>
          <w:w w:val="100"/>
          <w:position w:val="0"/>
          <w:lang w:val="en-US" w:eastAsia="en-US" w:bidi="en-US"/>
        </w:rPr>
        <w:t>1K420084</w:t>
      </w:r>
      <w:r>
        <w:rPr>
          <w:color w:val="7C7C7C"/>
          <w:spacing w:val="0"/>
          <w:w w:val="100"/>
          <w:position w:val="0"/>
        </w:rPr>
        <w:t>施工质量控制要点</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lang w:val="en-US" w:eastAsia="en-US" w:bidi="en-US"/>
        </w:rPr>
        <w:t>—</w:t>
      </w:r>
      <w:r>
        <w:rPr>
          <w:color w:val="7C7C7C"/>
          <w:spacing w:val="0"/>
          <w:w w:val="100"/>
          <w:position w:val="0"/>
        </w:rPr>
        <w:t>、施工质量因素控制</w:t>
      </w:r>
    </w:p>
    <w:p>
      <w:pPr>
        <w:pStyle w:val="23"/>
        <w:keepNext w:val="0"/>
        <w:keepLines w:val="0"/>
        <w:widowControl w:val="0"/>
        <w:shd w:val="clear" w:color="auto" w:fill="auto"/>
        <w:tabs>
          <w:tab w:val="left" w:pos="1152"/>
        </w:tabs>
        <w:bidi w:val="0"/>
        <w:spacing w:before="0" w:after="0" w:line="322" w:lineRule="exact"/>
        <w:ind w:left="0" w:right="0" w:firstLine="520"/>
        <w:jc w:val="both"/>
      </w:pPr>
      <w:bookmarkStart w:id="4367" w:name="bookmark4371"/>
      <w:r>
        <w:rPr>
          <w:color w:val="7C7C7C"/>
          <w:spacing w:val="0"/>
          <w:w w:val="100"/>
          <w:position w:val="0"/>
        </w:rPr>
        <w:t>（</w:t>
      </w:r>
      <w:bookmarkEnd w:id="4367"/>
      <w:r>
        <w:rPr>
          <w:color w:val="7C7C7C"/>
          <w:spacing w:val="0"/>
          <w:w w:val="100"/>
          <w:position w:val="0"/>
        </w:rPr>
        <w:t>一）</w:t>
      </w:r>
      <w:r>
        <w:rPr>
          <w:color w:val="7C7C7C"/>
          <w:spacing w:val="0"/>
          <w:w w:val="100"/>
          <w:position w:val="0"/>
        </w:rPr>
        <w:tab/>
      </w:r>
      <w:r>
        <w:rPr>
          <w:color w:val="7C7C7C"/>
          <w:spacing w:val="0"/>
          <w:w w:val="100"/>
          <w:position w:val="0"/>
        </w:rPr>
        <w:t>施工人员控制</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）项目部管理人员保持相对稳定,按照项目职能分工配备具有相应技能的人员</w:t>
      </w:r>
      <w:r>
        <w:rPr>
          <w:color w:val="7C7C7C"/>
          <w:spacing w:val="0"/>
          <w:w w:val="100"/>
          <w:position w:val="0"/>
          <w:lang w:val="en-US" w:eastAsia="en-US" w:bidi="en-US"/>
        </w:rPr>
        <w:t>O</w:t>
      </w:r>
    </w:p>
    <w:p>
      <w:pPr>
        <w:pStyle w:val="23"/>
        <w:keepNext w:val="0"/>
        <w:keepLines w:val="0"/>
        <w:widowControl w:val="0"/>
        <w:shd w:val="clear" w:color="auto" w:fill="auto"/>
        <w:bidi w:val="0"/>
        <w:spacing w:before="0" w:after="0" w:line="322" w:lineRule="exact"/>
        <w:ind w:left="0" w:right="0" w:firstLine="520"/>
        <w:jc w:val="both"/>
      </w:pPr>
      <w:bookmarkStart w:id="4368" w:name="bookmark4372"/>
      <w:r>
        <w:rPr>
          <w:color w:val="7C7C7C"/>
          <w:spacing w:val="0"/>
          <w:w w:val="100"/>
          <w:position w:val="0"/>
        </w:rPr>
        <w:t>（</w:t>
      </w:r>
      <w:bookmarkEnd w:id="4368"/>
      <w:r>
        <w:rPr>
          <w:color w:val="7C7C7C"/>
          <w:spacing w:val="0"/>
          <w:w w:val="100"/>
          <w:position w:val="0"/>
        </w:rPr>
        <w:t>2）作业人员满足施工进度计划需求，关键岗位工种符合要求。</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（3 ）建立绩效考核制度，依据职能分工定期对项目管理人员考核并记录。</w:t>
      </w:r>
    </w:p>
    <w:p>
      <w:pPr>
        <w:pStyle w:val="23"/>
        <w:keepNext w:val="0"/>
        <w:keepLines w:val="0"/>
        <w:widowControl w:val="0"/>
        <w:shd w:val="clear" w:color="auto" w:fill="auto"/>
        <w:bidi w:val="0"/>
        <w:spacing w:before="0" w:after="0" w:line="322" w:lineRule="exact"/>
        <w:ind w:left="0" w:right="0" w:firstLine="520"/>
        <w:jc w:val="both"/>
      </w:pPr>
      <w:bookmarkStart w:id="4369" w:name="bookmark4373"/>
      <w:r>
        <w:rPr>
          <w:color w:val="7C7C7C"/>
          <w:spacing w:val="0"/>
          <w:w w:val="100"/>
          <w:position w:val="0"/>
        </w:rPr>
        <w:t>（</w:t>
      </w:r>
      <w:bookmarkEnd w:id="4369"/>
      <w:r>
        <w:rPr>
          <w:color w:val="7C7C7C"/>
          <w:spacing w:val="0"/>
          <w:w w:val="100"/>
          <w:position w:val="0"/>
        </w:rPr>
        <w:t>4）劳务人员实行实名制管理（见本书</w:t>
      </w:r>
      <w:r>
        <w:rPr>
          <w:color w:val="7C7C7C"/>
          <w:spacing w:val="0"/>
          <w:w w:val="100"/>
          <w:position w:val="0"/>
          <w:lang w:val="en-US" w:eastAsia="en-US" w:bidi="en-US"/>
        </w:rPr>
        <w:t>1K420063</w:t>
      </w:r>
      <w:r>
        <w:rPr>
          <w:color w:val="7C7C7C"/>
          <w:spacing w:val="0"/>
          <w:w w:val="100"/>
          <w:position w:val="0"/>
        </w:rPr>
        <w:t>条）。</w:t>
      </w:r>
    </w:p>
    <w:p>
      <w:pPr>
        <w:pStyle w:val="23"/>
        <w:keepNext w:val="0"/>
        <w:keepLines w:val="0"/>
        <w:widowControl w:val="0"/>
        <w:shd w:val="clear" w:color="auto" w:fill="auto"/>
        <w:tabs>
          <w:tab w:val="left" w:pos="1152"/>
        </w:tabs>
        <w:bidi w:val="0"/>
        <w:spacing w:before="0" w:after="0" w:line="322" w:lineRule="exact"/>
        <w:ind w:left="0" w:right="0" w:firstLine="520"/>
        <w:jc w:val="both"/>
      </w:pPr>
      <w:bookmarkStart w:id="4370" w:name="bookmark4374"/>
      <w:r>
        <w:rPr>
          <w:color w:val="7C7C7C"/>
          <w:spacing w:val="0"/>
          <w:w w:val="100"/>
          <w:position w:val="0"/>
        </w:rPr>
        <w:t>（</w:t>
      </w:r>
      <w:bookmarkEnd w:id="4370"/>
      <w:r>
        <w:rPr>
          <w:color w:val="7C7C7C"/>
          <w:spacing w:val="0"/>
          <w:w w:val="100"/>
          <w:position w:val="0"/>
        </w:rPr>
        <w:t>二）</w:t>
      </w:r>
      <w:r>
        <w:rPr>
          <w:color w:val="7C7C7C"/>
          <w:spacing w:val="0"/>
          <w:w w:val="100"/>
          <w:position w:val="0"/>
        </w:rPr>
        <w:tab/>
      </w:r>
      <w:r>
        <w:rPr>
          <w:color w:val="7C7C7C"/>
          <w:spacing w:val="0"/>
          <w:w w:val="100"/>
          <w:position w:val="0"/>
        </w:rPr>
        <w:t>材料的质量控制</w:t>
      </w:r>
    </w:p>
    <w:p>
      <w:pPr>
        <w:pStyle w:val="23"/>
        <w:keepNext w:val="0"/>
        <w:keepLines w:val="0"/>
        <w:widowControl w:val="0"/>
        <w:shd w:val="clear" w:color="auto" w:fill="auto"/>
        <w:tabs>
          <w:tab w:val="left" w:pos="1059"/>
        </w:tabs>
        <w:bidi w:val="0"/>
        <w:spacing w:before="0" w:after="0" w:line="322" w:lineRule="exact"/>
        <w:ind w:left="0" w:right="0" w:firstLine="520"/>
        <w:jc w:val="both"/>
      </w:pPr>
      <w:bookmarkStart w:id="4371" w:name="bookmark4375"/>
      <w:r>
        <w:rPr>
          <w:color w:val="7C7C7C"/>
          <w:spacing w:val="0"/>
          <w:w w:val="100"/>
          <w:position w:val="0"/>
        </w:rPr>
        <w:t>（</w:t>
      </w:r>
      <w:bookmarkEnd w:id="4371"/>
      <w:r>
        <w:rPr>
          <w:color w:val="7C7C7C"/>
          <w:spacing w:val="0"/>
          <w:w w:val="100"/>
          <w:position w:val="0"/>
        </w:rPr>
        <w:t>1）</w:t>
      </w:r>
      <w:r>
        <w:rPr>
          <w:color w:val="7C7C7C"/>
          <w:spacing w:val="0"/>
          <w:w w:val="100"/>
          <w:position w:val="0"/>
        </w:rPr>
        <w:tab/>
      </w:r>
      <w:r>
        <w:rPr>
          <w:color w:val="7C7C7C"/>
          <w:spacing w:val="0"/>
          <w:w w:val="100"/>
          <w:position w:val="0"/>
        </w:rPr>
        <w:t>材料进场必须检验，依样品及相关检测报告进行报验，报验合格的材料方能 使用。</w:t>
      </w:r>
    </w:p>
    <w:p>
      <w:pPr>
        <w:pStyle w:val="23"/>
        <w:keepNext w:val="0"/>
        <w:keepLines w:val="0"/>
        <w:widowControl w:val="0"/>
        <w:shd w:val="clear" w:color="auto" w:fill="auto"/>
        <w:tabs>
          <w:tab w:val="left" w:pos="1059"/>
        </w:tabs>
        <w:bidi w:val="0"/>
        <w:spacing w:before="0" w:after="0" w:line="325" w:lineRule="exact"/>
        <w:ind w:left="0" w:right="0" w:firstLine="520"/>
        <w:jc w:val="both"/>
      </w:pPr>
      <w:bookmarkStart w:id="4372" w:name="bookmark4376"/>
      <w:r>
        <w:rPr>
          <w:color w:val="7C7C7C"/>
          <w:spacing w:val="0"/>
          <w:w w:val="100"/>
          <w:position w:val="0"/>
        </w:rPr>
        <w:t>（</w:t>
      </w:r>
      <w:bookmarkEnd w:id="4372"/>
      <w:r>
        <w:rPr>
          <w:color w:val="7C7C7C"/>
          <w:spacing w:val="0"/>
          <w:w w:val="100"/>
          <w:position w:val="0"/>
        </w:rPr>
        <w:t>2）</w:t>
      </w:r>
      <w:r>
        <w:rPr>
          <w:color w:val="7C7C7C"/>
          <w:spacing w:val="0"/>
          <w:w w:val="100"/>
          <w:position w:val="0"/>
        </w:rPr>
        <w:tab/>
      </w:r>
      <w:r>
        <w:rPr>
          <w:color w:val="7C7C7C"/>
          <w:spacing w:val="0"/>
          <w:w w:val="100"/>
          <w:position w:val="0"/>
        </w:rPr>
        <w:t>现场建立标准化材料存放区、加工区，对原材料、半成品、构配件区分标识， 材料的搬运和储存按照相关规定进行。</w:t>
      </w:r>
    </w:p>
    <w:p>
      <w:pPr>
        <w:pStyle w:val="23"/>
        <w:keepNext w:val="0"/>
        <w:keepLines w:val="0"/>
        <w:widowControl w:val="0"/>
        <w:shd w:val="clear" w:color="auto" w:fill="auto"/>
        <w:tabs>
          <w:tab w:val="left" w:pos="1054"/>
        </w:tabs>
        <w:bidi w:val="0"/>
        <w:spacing w:before="0" w:after="0" w:line="325" w:lineRule="exact"/>
        <w:ind w:left="0" w:right="0" w:firstLine="520"/>
        <w:jc w:val="both"/>
      </w:pPr>
      <w:bookmarkStart w:id="4373" w:name="bookmark4377"/>
      <w:r>
        <w:rPr>
          <w:color w:val="7C7C7C"/>
          <w:spacing w:val="0"/>
          <w:w w:val="100"/>
          <w:position w:val="0"/>
        </w:rPr>
        <w:t>（</w:t>
      </w:r>
      <w:bookmarkEnd w:id="4373"/>
      <w:r>
        <w:rPr>
          <w:color w:val="7C7C7C"/>
          <w:spacing w:val="0"/>
          <w:w w:val="100"/>
          <w:position w:val="0"/>
        </w:rPr>
        <w:t>3）</w:t>
      </w:r>
      <w:r>
        <w:rPr>
          <w:color w:val="7C7C7C"/>
          <w:spacing w:val="0"/>
          <w:w w:val="100"/>
          <w:position w:val="0"/>
        </w:rPr>
        <w:tab/>
      </w:r>
      <w:r>
        <w:rPr>
          <w:color w:val="7C7C7C"/>
          <w:spacing w:val="0"/>
          <w:w w:val="100"/>
          <w:position w:val="0"/>
        </w:rPr>
        <w:t>未经检验和已经检验为不合格的材料、半成品、构配件，必须按规定进行复验 或退场处理。</w:t>
      </w:r>
    </w:p>
    <w:p>
      <w:pPr>
        <w:pStyle w:val="23"/>
        <w:keepNext w:val="0"/>
        <w:keepLines w:val="0"/>
        <w:widowControl w:val="0"/>
        <w:shd w:val="clear" w:color="auto" w:fill="auto"/>
        <w:bidi w:val="0"/>
        <w:spacing w:before="0" w:after="80" w:line="325" w:lineRule="exact"/>
        <w:ind w:left="0" w:right="0" w:firstLine="440"/>
        <w:jc w:val="both"/>
      </w:pPr>
      <w:r>
        <w:rPr>
          <w:color w:val="7C7C7C"/>
          <w:spacing w:val="0"/>
          <w:w w:val="100"/>
          <w:position w:val="0"/>
        </w:rPr>
        <w:t>建立材料管理制度，采用限额领料制度，由施工人员签发限额领料单，库管员按单 发货。</w:t>
      </w:r>
    </w:p>
    <w:p>
      <w:pPr>
        <w:pStyle w:val="23"/>
        <w:keepNext w:val="0"/>
        <w:keepLines w:val="0"/>
        <w:widowControl w:val="0"/>
        <w:shd w:val="clear" w:color="auto" w:fill="auto"/>
        <w:bidi w:val="0"/>
        <w:spacing w:before="0" w:after="80" w:line="240" w:lineRule="auto"/>
        <w:ind w:left="0" w:right="0" w:firstLine="520"/>
        <w:jc w:val="both"/>
      </w:pPr>
      <w:bookmarkStart w:id="4374" w:name="bookmark4378"/>
      <w:r>
        <w:rPr>
          <w:color w:val="7C7C7C"/>
          <w:spacing w:val="0"/>
          <w:w w:val="100"/>
          <w:position w:val="0"/>
        </w:rPr>
        <w:t>（</w:t>
      </w:r>
      <w:bookmarkEnd w:id="4374"/>
      <w:r>
        <w:rPr>
          <w:color w:val="7C7C7C"/>
          <w:spacing w:val="0"/>
          <w:w w:val="100"/>
          <w:position w:val="0"/>
        </w:rPr>
        <w:t>三）机具（械）设备的质量控制</w:t>
      </w:r>
    </w:p>
    <w:p>
      <w:pPr>
        <w:pStyle w:val="23"/>
        <w:keepNext w:val="0"/>
        <w:keepLines w:val="0"/>
        <w:widowControl w:val="0"/>
        <w:shd w:val="clear" w:color="auto" w:fill="auto"/>
        <w:tabs>
          <w:tab w:val="left" w:pos="1046"/>
        </w:tabs>
        <w:bidi w:val="0"/>
        <w:spacing w:before="0" w:after="80" w:line="240" w:lineRule="auto"/>
        <w:ind w:left="0" w:right="0" w:firstLine="520"/>
        <w:jc w:val="both"/>
      </w:pPr>
      <w:bookmarkStart w:id="4375" w:name="bookmark4379"/>
      <w:r>
        <w:rPr>
          <w:color w:val="7C7C7C"/>
          <w:spacing w:val="0"/>
          <w:w w:val="100"/>
          <w:position w:val="0"/>
        </w:rPr>
        <w:t>（</w:t>
      </w:r>
      <w:bookmarkEnd w:id="4375"/>
      <w:r>
        <w:rPr>
          <w:color w:val="7C7C7C"/>
          <w:spacing w:val="0"/>
          <w:w w:val="100"/>
          <w:position w:val="0"/>
        </w:rPr>
        <w:t>1）</w:t>
      </w:r>
      <w:r>
        <w:rPr>
          <w:color w:val="7C7C7C"/>
          <w:spacing w:val="0"/>
          <w:w w:val="100"/>
          <w:position w:val="0"/>
        </w:rPr>
        <w:tab/>
      </w:r>
      <w:r>
        <w:rPr>
          <w:color w:val="7C7C7C"/>
          <w:spacing w:val="0"/>
          <w:w w:val="100"/>
          <w:position w:val="0"/>
        </w:rPr>
        <w:t>应按设备进场计划进行施工设备的调配。</w:t>
      </w:r>
    </w:p>
    <w:p>
      <w:pPr>
        <w:pStyle w:val="23"/>
        <w:keepNext w:val="0"/>
        <w:keepLines w:val="0"/>
        <w:widowControl w:val="0"/>
        <w:shd w:val="clear" w:color="auto" w:fill="auto"/>
        <w:tabs>
          <w:tab w:val="left" w:pos="1046"/>
        </w:tabs>
        <w:bidi w:val="0"/>
        <w:spacing w:before="0" w:after="80" w:line="240" w:lineRule="auto"/>
        <w:ind w:left="0" w:right="0" w:firstLine="520"/>
        <w:jc w:val="both"/>
      </w:pPr>
      <w:bookmarkStart w:id="4376" w:name="bookmark4380"/>
      <w:r>
        <w:rPr>
          <w:color w:val="7C7C7C"/>
          <w:spacing w:val="0"/>
          <w:w w:val="100"/>
          <w:position w:val="0"/>
        </w:rPr>
        <w:t>（</w:t>
      </w:r>
      <w:bookmarkEnd w:id="4376"/>
      <w:r>
        <w:rPr>
          <w:color w:val="7C7C7C"/>
          <w:spacing w:val="0"/>
          <w:w w:val="100"/>
          <w:position w:val="0"/>
        </w:rPr>
        <w:t>2）</w:t>
      </w:r>
      <w:r>
        <w:rPr>
          <w:color w:val="7C7C7C"/>
          <w:spacing w:val="0"/>
          <w:w w:val="100"/>
          <w:position w:val="0"/>
        </w:rPr>
        <w:tab/>
      </w:r>
      <w:r>
        <w:rPr>
          <w:color w:val="7C7C7C"/>
          <w:spacing w:val="0"/>
          <w:w w:val="100"/>
          <w:position w:val="0"/>
        </w:rPr>
        <w:t>进场的施工机具（械）应经检测合格，满足施工需要。</w:t>
      </w:r>
    </w:p>
    <w:p>
      <w:pPr>
        <w:pStyle w:val="23"/>
        <w:keepNext w:val="0"/>
        <w:keepLines w:val="0"/>
        <w:widowControl w:val="0"/>
        <w:shd w:val="clear" w:color="auto" w:fill="auto"/>
        <w:tabs>
          <w:tab w:val="left" w:pos="1040"/>
        </w:tabs>
        <w:bidi w:val="0"/>
        <w:spacing w:before="0" w:after="0" w:line="336" w:lineRule="exact"/>
        <w:ind w:left="0" w:right="0" w:firstLine="540"/>
        <w:jc w:val="both"/>
      </w:pPr>
      <w:bookmarkStart w:id="4377" w:name="bookmark4381"/>
      <w:r>
        <w:rPr>
          <w:color w:val="7C7C7C"/>
          <w:spacing w:val="0"/>
          <w:w w:val="100"/>
          <w:position w:val="0"/>
        </w:rPr>
        <w:t>（</w:t>
      </w:r>
      <w:bookmarkEnd w:id="4377"/>
      <w:r>
        <w:rPr>
          <w:color w:val="7C7C7C"/>
          <w:spacing w:val="0"/>
          <w:w w:val="100"/>
          <w:position w:val="0"/>
        </w:rPr>
        <w:t>3）</w:t>
      </w:r>
      <w:r>
        <w:rPr>
          <w:color w:val="7C7C7C"/>
          <w:spacing w:val="0"/>
          <w:w w:val="100"/>
          <w:position w:val="0"/>
        </w:rPr>
        <w:tab/>
      </w:r>
      <w:r>
        <w:rPr>
          <w:color w:val="7C7C7C"/>
          <w:spacing w:val="0"/>
          <w:w w:val="100"/>
          <w:position w:val="0"/>
        </w:rPr>
        <w:t>应对机具（械）设备操作人员的资格进行确认，无证或资格不符合者，严禁上 岗。定期对机具（械）进行维修保养，并留有记录备查。</w:t>
      </w:r>
    </w:p>
    <w:p>
      <w:pPr>
        <w:pStyle w:val="23"/>
        <w:keepNext w:val="0"/>
        <w:keepLines w:val="0"/>
        <w:widowControl w:val="0"/>
        <w:shd w:val="clear" w:color="auto" w:fill="auto"/>
        <w:tabs>
          <w:tab w:val="left" w:pos="1059"/>
        </w:tabs>
        <w:bidi w:val="0"/>
        <w:spacing w:before="0" w:after="0" w:line="336" w:lineRule="exact"/>
        <w:ind w:left="0" w:right="0" w:firstLine="540"/>
        <w:jc w:val="both"/>
      </w:pPr>
      <w:bookmarkStart w:id="4378" w:name="bookmark4382"/>
      <w:r>
        <w:rPr>
          <w:color w:val="7C7C7C"/>
          <w:spacing w:val="0"/>
          <w:w w:val="100"/>
          <w:position w:val="0"/>
        </w:rPr>
        <w:t>（</w:t>
      </w:r>
      <w:bookmarkEnd w:id="4378"/>
      <w:r>
        <w:rPr>
          <w:color w:val="7C7C7C"/>
          <w:spacing w:val="0"/>
          <w:w w:val="100"/>
          <w:position w:val="0"/>
        </w:rPr>
        <w:t>4）</w:t>
      </w:r>
      <w:r>
        <w:rPr>
          <w:color w:val="7C7C7C"/>
          <w:spacing w:val="0"/>
          <w:w w:val="100"/>
          <w:position w:val="0"/>
        </w:rPr>
        <w:tab/>
      </w:r>
      <w:r>
        <w:rPr>
          <w:color w:val="7C7C7C"/>
          <w:spacing w:val="0"/>
          <w:w w:val="100"/>
          <w:position w:val="0"/>
        </w:rPr>
        <w:t>计量人员应按规定控制计量器具的使用、保管、维修和验证，计量器具应符合 有关规定，并应建立台账。</w:t>
      </w:r>
    </w:p>
    <w:p>
      <w:pPr>
        <w:pStyle w:val="23"/>
        <w:keepNext w:val="0"/>
        <w:keepLines w:val="0"/>
        <w:widowControl w:val="0"/>
        <w:shd w:val="clear" w:color="auto" w:fill="auto"/>
        <w:tabs>
          <w:tab w:val="left" w:pos="964"/>
        </w:tabs>
        <w:bidi w:val="0"/>
        <w:spacing w:before="0" w:after="0" w:line="322" w:lineRule="exact"/>
        <w:ind w:left="0" w:right="0" w:firstLine="440"/>
        <w:jc w:val="left"/>
      </w:pPr>
      <w:bookmarkStart w:id="4379" w:name="bookmark4383"/>
      <w:r>
        <w:rPr>
          <w:color w:val="7C7C7C"/>
          <w:spacing w:val="0"/>
          <w:w w:val="100"/>
          <w:position w:val="0"/>
        </w:rPr>
        <w:t>二</w:t>
      </w:r>
      <w:bookmarkEnd w:id="4379"/>
      <w:r>
        <w:rPr>
          <w:color w:val="7C7C7C"/>
          <w:spacing w:val="0"/>
          <w:w w:val="100"/>
          <w:position w:val="0"/>
        </w:rPr>
        <w:t>、</w:t>
      </w:r>
      <w:r>
        <w:rPr>
          <w:color w:val="7C7C7C"/>
          <w:spacing w:val="0"/>
          <w:w w:val="100"/>
          <w:position w:val="0"/>
        </w:rPr>
        <w:tab/>
      </w:r>
      <w:r>
        <w:rPr>
          <w:color w:val="7C7C7C"/>
          <w:spacing w:val="0"/>
          <w:w w:val="100"/>
          <w:position w:val="0"/>
        </w:rPr>
        <w:t>施工过程质量控制</w:t>
      </w:r>
    </w:p>
    <w:p>
      <w:pPr>
        <w:pStyle w:val="23"/>
        <w:keepNext w:val="0"/>
        <w:keepLines w:val="0"/>
        <w:widowControl w:val="0"/>
        <w:shd w:val="clear" w:color="auto" w:fill="auto"/>
        <w:tabs>
          <w:tab w:val="left" w:pos="1157"/>
        </w:tabs>
        <w:bidi w:val="0"/>
        <w:spacing w:before="0" w:after="0" w:line="322" w:lineRule="exact"/>
        <w:ind w:left="0" w:right="0" w:firstLine="520"/>
        <w:jc w:val="left"/>
      </w:pPr>
      <w:bookmarkStart w:id="4380" w:name="bookmark4384"/>
      <w:r>
        <w:rPr>
          <w:color w:val="7C7C7C"/>
          <w:spacing w:val="0"/>
          <w:w w:val="100"/>
          <w:position w:val="0"/>
        </w:rPr>
        <w:t>（</w:t>
      </w:r>
      <w:bookmarkEnd w:id="4380"/>
      <w:r>
        <w:rPr>
          <w:color w:val="7C7C7C"/>
          <w:spacing w:val="0"/>
          <w:w w:val="100"/>
          <w:position w:val="0"/>
        </w:rPr>
        <w:t>一）</w:t>
      </w:r>
      <w:r>
        <w:rPr>
          <w:color w:val="7C7C7C"/>
          <w:spacing w:val="0"/>
          <w:w w:val="100"/>
          <w:position w:val="0"/>
        </w:rPr>
        <w:tab/>
      </w:r>
      <w:r>
        <w:rPr>
          <w:color w:val="7C7C7C"/>
          <w:spacing w:val="0"/>
          <w:w w:val="100"/>
          <w:position w:val="0"/>
        </w:rPr>
        <w:t>分项工程（工序）控制</w:t>
      </w:r>
    </w:p>
    <w:p>
      <w:pPr>
        <w:pStyle w:val="23"/>
        <w:keepNext w:val="0"/>
        <w:keepLines w:val="0"/>
        <w:widowControl w:val="0"/>
        <w:shd w:val="clear" w:color="auto" w:fill="auto"/>
        <w:bidi w:val="0"/>
        <w:spacing w:before="0" w:after="0" w:line="322" w:lineRule="exact"/>
        <w:ind w:left="0" w:right="0" w:firstLine="540"/>
        <w:jc w:val="both"/>
      </w:pPr>
      <w:r>
        <w:rPr>
          <w:color w:val="7C7C7C"/>
          <w:spacing w:val="0"/>
          <w:w w:val="100"/>
          <w:position w:val="0"/>
        </w:rPr>
        <w:t>（1 ）施工管理人员在每分项工程（工序）施工前应对作业人员进行书面技术交底，交 底内容包括工具及材料准备、施工技术要点、质量要求及检查方法、常见问题及预防措施。</w:t>
      </w:r>
    </w:p>
    <w:p>
      <w:pPr>
        <w:pStyle w:val="23"/>
        <w:keepNext w:val="0"/>
        <w:keepLines w:val="0"/>
        <w:widowControl w:val="0"/>
        <w:shd w:val="clear" w:color="auto" w:fill="auto"/>
        <w:tabs>
          <w:tab w:val="left" w:pos="1050"/>
        </w:tabs>
        <w:bidi w:val="0"/>
        <w:spacing w:before="0" w:after="0" w:line="331" w:lineRule="exact"/>
        <w:ind w:left="0" w:right="0" w:firstLine="540"/>
        <w:jc w:val="both"/>
      </w:pPr>
      <w:bookmarkStart w:id="4381" w:name="bookmark4385"/>
      <w:r>
        <w:rPr>
          <w:color w:val="7C7C7C"/>
          <w:spacing w:val="0"/>
          <w:w w:val="100"/>
          <w:position w:val="0"/>
        </w:rPr>
        <w:t>（</w:t>
      </w:r>
      <w:bookmarkEnd w:id="4381"/>
      <w:r>
        <w:rPr>
          <w:color w:val="7C7C7C"/>
          <w:spacing w:val="0"/>
          <w:w w:val="100"/>
          <w:position w:val="0"/>
        </w:rPr>
        <w:t>2）</w:t>
      </w:r>
      <w:r>
        <w:rPr>
          <w:color w:val="7C7C7C"/>
          <w:spacing w:val="0"/>
          <w:w w:val="100"/>
          <w:position w:val="0"/>
        </w:rPr>
        <w:tab/>
      </w:r>
      <w:r>
        <w:rPr>
          <w:color w:val="7C7C7C"/>
          <w:spacing w:val="0"/>
          <w:w w:val="100"/>
          <w:position w:val="0"/>
        </w:rPr>
        <w:t>在施工过程中，施工方案、技术措施及设计变更实施前，项目技术负责人应对 执行人员进行书面交底。</w:t>
      </w:r>
    </w:p>
    <w:p>
      <w:pPr>
        <w:pStyle w:val="23"/>
        <w:keepNext w:val="0"/>
        <w:keepLines w:val="0"/>
        <w:widowControl w:val="0"/>
        <w:shd w:val="clear" w:color="auto" w:fill="auto"/>
        <w:tabs>
          <w:tab w:val="left" w:pos="1050"/>
        </w:tabs>
        <w:bidi w:val="0"/>
        <w:spacing w:before="0" w:after="0" w:line="331" w:lineRule="exact"/>
        <w:ind w:left="0" w:right="0" w:firstLine="540"/>
        <w:jc w:val="both"/>
      </w:pPr>
      <w:bookmarkStart w:id="4382" w:name="bookmark4386"/>
      <w:r>
        <w:rPr>
          <w:color w:val="7C7C7C"/>
          <w:spacing w:val="0"/>
          <w:w w:val="100"/>
          <w:position w:val="0"/>
        </w:rPr>
        <w:t>（</w:t>
      </w:r>
      <w:bookmarkEnd w:id="4382"/>
      <w:r>
        <w:rPr>
          <w:color w:val="7C7C7C"/>
          <w:spacing w:val="0"/>
          <w:w w:val="100"/>
          <w:position w:val="0"/>
        </w:rPr>
        <w:t>3）</w:t>
      </w:r>
      <w:r>
        <w:rPr>
          <w:color w:val="7C7C7C"/>
          <w:spacing w:val="0"/>
          <w:w w:val="100"/>
          <w:position w:val="0"/>
        </w:rPr>
        <w:tab/>
      </w:r>
      <w:r>
        <w:rPr>
          <w:color w:val="7C7C7C"/>
          <w:spacing w:val="0"/>
          <w:w w:val="100"/>
          <w:position w:val="0"/>
        </w:rPr>
        <w:t>分项工程（工序）的检验和试验应符合过程检验和试验的规定，对查出的质量 缺陷应按不合格控制程序及时处置。</w:t>
      </w:r>
    </w:p>
    <w:p>
      <w:pPr>
        <w:pStyle w:val="23"/>
        <w:keepNext w:val="0"/>
        <w:keepLines w:val="0"/>
        <w:widowControl w:val="0"/>
        <w:shd w:val="clear" w:color="auto" w:fill="auto"/>
        <w:tabs>
          <w:tab w:val="left" w:pos="1064"/>
        </w:tabs>
        <w:bidi w:val="0"/>
        <w:spacing w:before="0" w:after="0" w:line="331" w:lineRule="exact"/>
        <w:ind w:left="0" w:right="0" w:firstLine="540"/>
        <w:jc w:val="both"/>
      </w:pPr>
      <w:bookmarkStart w:id="4383" w:name="bookmark4387"/>
      <w:r>
        <w:rPr>
          <w:color w:val="7C7C7C"/>
          <w:spacing w:val="0"/>
          <w:w w:val="100"/>
          <w:position w:val="0"/>
        </w:rPr>
        <w:t>（</w:t>
      </w:r>
      <w:bookmarkEnd w:id="4383"/>
      <w:r>
        <w:rPr>
          <w:color w:val="7C7C7C"/>
          <w:spacing w:val="0"/>
          <w:w w:val="100"/>
          <w:position w:val="0"/>
        </w:rPr>
        <w:t>4）</w:t>
      </w:r>
      <w:r>
        <w:rPr>
          <w:color w:val="7C7C7C"/>
          <w:spacing w:val="0"/>
          <w:w w:val="100"/>
          <w:position w:val="0"/>
        </w:rPr>
        <w:tab/>
      </w:r>
      <w:r>
        <w:rPr>
          <w:color w:val="7C7C7C"/>
          <w:spacing w:val="0"/>
          <w:w w:val="100"/>
          <w:position w:val="0"/>
        </w:rPr>
        <w:t>施工管理人员应记录工程施工的情况，包括日期、天气、施工部位、施工质 量、安全、进度情况及人员调配等相关内容。</w:t>
      </w:r>
    </w:p>
    <w:p>
      <w:pPr>
        <w:pStyle w:val="23"/>
        <w:keepNext w:val="0"/>
        <w:keepLines w:val="0"/>
        <w:widowControl w:val="0"/>
        <w:shd w:val="clear" w:color="auto" w:fill="auto"/>
        <w:tabs>
          <w:tab w:val="left" w:pos="1177"/>
        </w:tabs>
        <w:bidi w:val="0"/>
        <w:spacing w:before="0" w:after="0" w:line="331" w:lineRule="exact"/>
        <w:ind w:left="0" w:right="0" w:firstLine="540"/>
        <w:jc w:val="both"/>
      </w:pPr>
      <w:bookmarkStart w:id="4384" w:name="bookmark4388"/>
      <w:r>
        <w:rPr>
          <w:color w:val="7C7C7C"/>
          <w:spacing w:val="0"/>
          <w:w w:val="100"/>
          <w:position w:val="0"/>
        </w:rPr>
        <w:t>（</w:t>
      </w:r>
      <w:bookmarkEnd w:id="4384"/>
      <w:r>
        <w:rPr>
          <w:color w:val="7C7C7C"/>
          <w:spacing w:val="0"/>
          <w:w w:val="100"/>
          <w:position w:val="0"/>
        </w:rPr>
        <w:t>二）</w:t>
      </w:r>
      <w:r>
        <w:rPr>
          <w:color w:val="7C7C7C"/>
          <w:spacing w:val="0"/>
          <w:w w:val="100"/>
          <w:position w:val="0"/>
        </w:rPr>
        <w:tab/>
      </w:r>
      <w:r>
        <w:rPr>
          <w:color w:val="7C7C7C"/>
          <w:spacing w:val="0"/>
          <w:w w:val="100"/>
          <w:position w:val="0"/>
        </w:rPr>
        <w:t>特殊过程控制</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4385" w:name="bookmark4389"/>
      <w:r>
        <w:rPr>
          <w:color w:val="7C7C7C"/>
          <w:spacing w:val="0"/>
          <w:w w:val="100"/>
          <w:position w:val="0"/>
        </w:rPr>
        <w:t>（</w:t>
      </w:r>
      <w:bookmarkEnd w:id="4385"/>
      <w:r>
        <w:rPr>
          <w:color w:val="7C7C7C"/>
          <w:spacing w:val="0"/>
          <w:w w:val="100"/>
          <w:position w:val="0"/>
        </w:rPr>
        <w:t>1）</w:t>
      </w:r>
      <w:r>
        <w:rPr>
          <w:color w:val="7C7C7C"/>
          <w:spacing w:val="0"/>
          <w:w w:val="100"/>
          <w:position w:val="0"/>
        </w:rPr>
        <w:tab/>
      </w:r>
      <w:r>
        <w:rPr>
          <w:color w:val="7C7C7C"/>
          <w:spacing w:val="0"/>
          <w:w w:val="100"/>
          <w:position w:val="0"/>
        </w:rPr>
        <w:t>依据一般过程质量控制要求编制针对性作业指导书。</w:t>
      </w:r>
    </w:p>
    <w:p>
      <w:pPr>
        <w:pStyle w:val="23"/>
        <w:keepNext w:val="0"/>
        <w:keepLines w:val="0"/>
        <w:widowControl w:val="0"/>
        <w:shd w:val="clear" w:color="auto" w:fill="auto"/>
        <w:tabs>
          <w:tab w:val="left" w:pos="1051"/>
        </w:tabs>
        <w:bidi w:val="0"/>
        <w:spacing w:before="0" w:after="0" w:line="329" w:lineRule="exact"/>
        <w:ind w:left="0" w:right="0" w:firstLine="520"/>
        <w:jc w:val="left"/>
      </w:pPr>
      <w:bookmarkStart w:id="4386" w:name="bookmark4390"/>
      <w:r>
        <w:rPr>
          <w:color w:val="7C7C7C"/>
          <w:spacing w:val="0"/>
          <w:w w:val="100"/>
          <w:position w:val="0"/>
        </w:rPr>
        <w:t>（</w:t>
      </w:r>
      <w:bookmarkEnd w:id="4386"/>
      <w:r>
        <w:rPr>
          <w:color w:val="7C7C7C"/>
          <w:spacing w:val="0"/>
          <w:w w:val="100"/>
          <w:position w:val="0"/>
        </w:rPr>
        <w:t>2）</w:t>
      </w:r>
      <w:r>
        <w:rPr>
          <w:color w:val="7C7C7C"/>
          <w:spacing w:val="0"/>
          <w:w w:val="100"/>
          <w:position w:val="0"/>
        </w:rPr>
        <w:tab/>
      </w:r>
      <w:r>
        <w:rPr>
          <w:color w:val="7C7C7C"/>
          <w:spacing w:val="0"/>
          <w:w w:val="100"/>
          <w:position w:val="0"/>
        </w:rPr>
        <w:t>编制的作业指导书，应经项目部或企业技术负责人审批后执行。</w:t>
      </w:r>
    </w:p>
    <w:p>
      <w:pPr>
        <w:pStyle w:val="23"/>
        <w:keepNext w:val="0"/>
        <w:keepLines w:val="0"/>
        <w:widowControl w:val="0"/>
        <w:shd w:val="clear" w:color="auto" w:fill="auto"/>
        <w:tabs>
          <w:tab w:val="left" w:pos="1157"/>
        </w:tabs>
        <w:bidi w:val="0"/>
        <w:spacing w:before="0" w:after="0" w:line="329" w:lineRule="exact"/>
        <w:ind w:left="0" w:right="0" w:firstLine="520"/>
        <w:jc w:val="left"/>
      </w:pPr>
      <w:bookmarkStart w:id="4387" w:name="bookmark4391"/>
      <w:r>
        <w:rPr>
          <w:color w:val="7C7C7C"/>
          <w:spacing w:val="0"/>
          <w:w w:val="100"/>
          <w:position w:val="0"/>
        </w:rPr>
        <w:t>（</w:t>
      </w:r>
      <w:bookmarkEnd w:id="4387"/>
      <w:r>
        <w:rPr>
          <w:color w:val="7C7C7C"/>
          <w:spacing w:val="0"/>
          <w:w w:val="100"/>
          <w:position w:val="0"/>
        </w:rPr>
        <w:t>三）</w:t>
      </w:r>
      <w:r>
        <w:rPr>
          <w:color w:val="7C7C7C"/>
          <w:spacing w:val="0"/>
          <w:w w:val="100"/>
          <w:position w:val="0"/>
        </w:rPr>
        <w:tab/>
      </w:r>
      <w:r>
        <w:rPr>
          <w:color w:val="7C7C7C"/>
          <w:spacing w:val="0"/>
          <w:w w:val="100"/>
          <w:position w:val="0"/>
        </w:rPr>
        <w:t>不合格产品控制</w:t>
      </w:r>
    </w:p>
    <w:p>
      <w:pPr>
        <w:pStyle w:val="23"/>
        <w:keepNext w:val="0"/>
        <w:keepLines w:val="0"/>
        <w:widowControl w:val="0"/>
        <w:shd w:val="clear" w:color="auto" w:fill="auto"/>
        <w:bidi w:val="0"/>
        <w:spacing w:before="0" w:after="0" w:line="329" w:lineRule="exact"/>
        <w:ind w:left="0" w:right="0" w:firstLine="520"/>
        <w:jc w:val="left"/>
      </w:pPr>
      <w:r>
        <w:rPr>
          <w:color w:val="7C7C7C"/>
          <w:spacing w:val="0"/>
          <w:w w:val="100"/>
          <w:position w:val="0"/>
        </w:rPr>
        <w:t>（1 ）控制不合格品进入项目施工现场。</w:t>
      </w:r>
    </w:p>
    <w:p>
      <w:pPr>
        <w:pStyle w:val="23"/>
        <w:keepNext w:val="0"/>
        <w:keepLines w:val="0"/>
        <w:widowControl w:val="0"/>
        <w:shd w:val="clear" w:color="auto" w:fill="auto"/>
        <w:tabs>
          <w:tab w:val="left" w:pos="1051"/>
        </w:tabs>
        <w:bidi w:val="0"/>
        <w:spacing w:before="0" w:after="0" w:line="336" w:lineRule="exact"/>
        <w:ind w:left="0" w:right="0" w:firstLine="520"/>
        <w:jc w:val="left"/>
      </w:pPr>
      <w:bookmarkStart w:id="4388" w:name="bookmark4392"/>
      <w:r>
        <w:rPr>
          <w:color w:val="7C7C7C"/>
          <w:spacing w:val="0"/>
          <w:w w:val="100"/>
          <w:position w:val="0"/>
        </w:rPr>
        <w:t>（</w:t>
      </w:r>
      <w:bookmarkEnd w:id="4388"/>
      <w:r>
        <w:rPr>
          <w:color w:val="7C7C7C"/>
          <w:spacing w:val="0"/>
          <w:w w:val="100"/>
          <w:position w:val="0"/>
        </w:rPr>
        <w:t>2）</w:t>
      </w:r>
      <w:r>
        <w:rPr>
          <w:color w:val="7C7C7C"/>
          <w:spacing w:val="0"/>
          <w:w w:val="100"/>
          <w:position w:val="0"/>
        </w:rPr>
        <w:tab/>
      </w:r>
      <w:r>
        <w:rPr>
          <w:color w:val="7C7C7C"/>
          <w:spacing w:val="0"/>
          <w:w w:val="100"/>
          <w:position w:val="0"/>
        </w:rPr>
        <w:t>对发现的不合格产品和过程，应按规定进行鉴别，标识、记录、评价和处置。</w:t>
      </w:r>
    </w:p>
    <w:p>
      <w:pPr>
        <w:pStyle w:val="23"/>
        <w:keepNext w:val="0"/>
        <w:keepLines w:val="0"/>
        <w:widowControl w:val="0"/>
        <w:shd w:val="clear" w:color="auto" w:fill="auto"/>
        <w:tabs>
          <w:tab w:val="left" w:pos="978"/>
        </w:tabs>
        <w:bidi w:val="0"/>
        <w:spacing w:before="0" w:after="0" w:line="336" w:lineRule="exact"/>
        <w:ind w:left="0" w:right="0" w:firstLine="540"/>
        <w:jc w:val="both"/>
      </w:pPr>
      <w:bookmarkStart w:id="4389" w:name="bookmark4393"/>
      <w:r>
        <w:rPr>
          <w:color w:val="7C7C7C"/>
          <w:spacing w:val="0"/>
          <w:w w:val="100"/>
          <w:position w:val="0"/>
        </w:rPr>
        <w:t>（</w:t>
      </w:r>
      <w:bookmarkEnd w:id="4389"/>
      <w:r>
        <w:rPr>
          <w:color w:val="7C7C7C"/>
          <w:spacing w:val="0"/>
          <w:w w:val="100"/>
          <w:position w:val="0"/>
        </w:rPr>
        <w:t>3）</w:t>
      </w:r>
      <w:r>
        <w:rPr>
          <w:color w:val="7C7C7C"/>
          <w:spacing w:val="0"/>
          <w:w w:val="100"/>
          <w:position w:val="0"/>
        </w:rPr>
        <w:tab/>
      </w:r>
      <w:r>
        <w:rPr>
          <w:color w:val="7C7C7C"/>
          <w:spacing w:val="0"/>
          <w:w w:val="100"/>
          <w:position w:val="0"/>
        </w:rPr>
        <w:t>不合格处置应根据不合格程度，按返工、返修，让步接收，降级使用，拒收 （报废）四种情况进行处理。构成等级质量事故不合格的，应按国家法律、行政法规进行</w:t>
      </w:r>
    </w:p>
    <w:p>
      <w:pPr>
        <w:pStyle w:val="23"/>
        <w:keepNext w:val="0"/>
        <w:keepLines w:val="0"/>
        <w:widowControl w:val="0"/>
        <w:shd w:val="clear" w:color="auto" w:fill="auto"/>
        <w:bidi w:val="0"/>
        <w:spacing w:before="0" w:after="0" w:line="336" w:lineRule="exact"/>
        <w:ind w:left="0" w:right="0" w:firstLine="0"/>
        <w:jc w:val="left"/>
      </w:pPr>
      <w:r>
        <w:rPr>
          <w:color w:val="7C7C7C"/>
          <w:spacing w:val="0"/>
          <w:w w:val="100"/>
          <w:position w:val="0"/>
        </w:rPr>
        <w:t>处理。</w:t>
      </w:r>
    </w:p>
    <w:p>
      <w:pPr>
        <w:pStyle w:val="23"/>
        <w:keepNext w:val="0"/>
        <w:keepLines w:val="0"/>
        <w:widowControl w:val="0"/>
        <w:shd w:val="clear" w:color="auto" w:fill="auto"/>
        <w:tabs>
          <w:tab w:val="left" w:pos="1090"/>
        </w:tabs>
        <w:bidi w:val="0"/>
        <w:spacing w:before="0" w:after="0" w:line="329" w:lineRule="exact"/>
        <w:ind w:left="0" w:right="0" w:firstLine="540"/>
        <w:jc w:val="left"/>
      </w:pPr>
      <w:bookmarkStart w:id="4390" w:name="bookmark4394"/>
      <w:r>
        <w:rPr>
          <w:color w:val="7C7C7C"/>
          <w:spacing w:val="0"/>
          <w:w w:val="100"/>
          <w:position w:val="0"/>
        </w:rPr>
        <w:t>（</w:t>
      </w:r>
      <w:bookmarkEnd w:id="4390"/>
      <w:r>
        <w:rPr>
          <w:color w:val="7C7C7C"/>
          <w:spacing w:val="0"/>
          <w:w w:val="100"/>
          <w:position w:val="0"/>
        </w:rPr>
        <w:t>4）</w:t>
      </w:r>
      <w:r>
        <w:rPr>
          <w:color w:val="7C7C7C"/>
          <w:spacing w:val="0"/>
          <w:w w:val="100"/>
          <w:position w:val="0"/>
        </w:rPr>
        <w:tab/>
      </w:r>
      <w:r>
        <w:rPr>
          <w:color w:val="7C7C7C"/>
          <w:spacing w:val="0"/>
          <w:w w:val="100"/>
          <w:position w:val="0"/>
        </w:rPr>
        <w:t>对返修或返工后的产品，应按规定重新进行检验和试验，并应保存记录。</w:t>
      </w:r>
    </w:p>
    <w:p>
      <w:pPr>
        <w:pStyle w:val="23"/>
        <w:keepNext w:val="0"/>
        <w:keepLines w:val="0"/>
        <w:widowControl w:val="0"/>
        <w:shd w:val="clear" w:color="auto" w:fill="auto"/>
        <w:tabs>
          <w:tab w:val="left" w:pos="1069"/>
        </w:tabs>
        <w:bidi w:val="0"/>
        <w:spacing w:before="0" w:after="0" w:line="329" w:lineRule="exact"/>
        <w:ind w:left="0" w:right="0" w:firstLine="540"/>
        <w:jc w:val="left"/>
      </w:pPr>
      <w:bookmarkStart w:id="4391" w:name="bookmark4395"/>
      <w:r>
        <w:rPr>
          <w:color w:val="7C7C7C"/>
          <w:spacing w:val="0"/>
          <w:w w:val="100"/>
          <w:position w:val="0"/>
        </w:rPr>
        <w:t>（</w:t>
      </w:r>
      <w:bookmarkEnd w:id="4391"/>
      <w:r>
        <w:rPr>
          <w:color w:val="7C7C7C"/>
          <w:spacing w:val="0"/>
          <w:w w:val="100"/>
          <w:position w:val="0"/>
        </w:rPr>
        <w:t>5）</w:t>
      </w:r>
      <w:r>
        <w:rPr>
          <w:color w:val="7C7C7C"/>
          <w:spacing w:val="0"/>
          <w:w w:val="100"/>
          <w:position w:val="0"/>
        </w:rPr>
        <w:tab/>
      </w:r>
      <w:r>
        <w:rPr>
          <w:color w:val="7C7C7C"/>
          <w:spacing w:val="0"/>
          <w:w w:val="100"/>
          <w:position w:val="0"/>
        </w:rPr>
        <w:t>进行不合格让步接收时，工程施工项目部应向发包方提出书面让步接收申请， 记录不合格程度和返修的情况，双方签字确认让步接收协议和接收标准。</w:t>
      </w:r>
    </w:p>
    <w:p>
      <w:pPr>
        <w:pStyle w:val="23"/>
        <w:keepNext w:val="0"/>
        <w:keepLines w:val="0"/>
        <w:widowControl w:val="0"/>
        <w:shd w:val="clear" w:color="auto" w:fill="auto"/>
        <w:tabs>
          <w:tab w:val="left" w:pos="1050"/>
        </w:tabs>
        <w:bidi w:val="0"/>
        <w:spacing w:before="0" w:after="0" w:line="329" w:lineRule="exact"/>
        <w:ind w:left="0" w:right="0" w:firstLine="540"/>
        <w:jc w:val="left"/>
      </w:pPr>
      <w:bookmarkStart w:id="4392" w:name="bookmark4396"/>
      <w:r>
        <w:rPr>
          <w:color w:val="7C7C7C"/>
          <w:spacing w:val="0"/>
          <w:w w:val="100"/>
          <w:position w:val="0"/>
        </w:rPr>
        <w:t>（</w:t>
      </w:r>
      <w:bookmarkEnd w:id="4392"/>
      <w:r>
        <w:rPr>
          <w:color w:val="7C7C7C"/>
          <w:spacing w:val="0"/>
          <w:w w:val="100"/>
          <w:position w:val="0"/>
        </w:rPr>
        <w:t>6）</w:t>
      </w:r>
      <w:r>
        <w:rPr>
          <w:color w:val="7C7C7C"/>
          <w:spacing w:val="0"/>
          <w:w w:val="100"/>
          <w:position w:val="0"/>
        </w:rPr>
        <w:tab/>
      </w:r>
      <w:r>
        <w:rPr>
          <w:color w:val="7C7C7C"/>
          <w:spacing w:val="0"/>
          <w:w w:val="100"/>
          <w:position w:val="0"/>
        </w:rPr>
        <w:t>对影响建筑主体结构安全和使用功能不合格的产品，应邀请发包方代表或监理 工程师、设计人，共同确定处理方案，报工程所在地建设主管部门批准。</w:t>
      </w:r>
    </w:p>
    <w:p>
      <w:pPr>
        <w:pStyle w:val="23"/>
        <w:keepNext w:val="0"/>
        <w:keepLines w:val="0"/>
        <w:widowControl w:val="0"/>
        <w:shd w:val="clear" w:color="auto" w:fill="auto"/>
        <w:tabs>
          <w:tab w:val="left" w:pos="1056"/>
        </w:tabs>
        <w:bidi w:val="0"/>
        <w:spacing w:before="0" w:after="0" w:line="322" w:lineRule="exact"/>
        <w:ind w:left="0" w:right="0" w:firstLine="520"/>
        <w:jc w:val="left"/>
      </w:pPr>
      <w:bookmarkStart w:id="4393" w:name="bookmark4397"/>
      <w:r>
        <w:rPr>
          <w:color w:val="7C7C7C"/>
          <w:spacing w:val="0"/>
          <w:w w:val="100"/>
          <w:position w:val="0"/>
        </w:rPr>
        <w:t>（</w:t>
      </w:r>
      <w:bookmarkEnd w:id="4393"/>
      <w:r>
        <w:rPr>
          <w:color w:val="7C7C7C"/>
          <w:spacing w:val="0"/>
          <w:w w:val="100"/>
          <w:position w:val="0"/>
        </w:rPr>
        <w:t>7）</w:t>
      </w:r>
      <w:r>
        <w:rPr>
          <w:color w:val="7C7C7C"/>
          <w:spacing w:val="0"/>
          <w:w w:val="100"/>
          <w:position w:val="0"/>
        </w:rPr>
        <w:tab/>
      </w:r>
      <w:r>
        <w:rPr>
          <w:color w:val="7C7C7C"/>
          <w:spacing w:val="0"/>
          <w:w w:val="100"/>
          <w:position w:val="0"/>
        </w:rPr>
        <w:t>检验人员必须按规定保存不合格控制的记录。</w:t>
      </w:r>
    </w:p>
    <w:p>
      <w:pPr>
        <w:pStyle w:val="23"/>
        <w:keepNext w:val="0"/>
        <w:keepLines w:val="0"/>
        <w:widowControl w:val="0"/>
        <w:shd w:val="clear" w:color="auto" w:fill="auto"/>
        <w:tabs>
          <w:tab w:val="left" w:pos="964"/>
        </w:tabs>
        <w:bidi w:val="0"/>
        <w:spacing w:before="0" w:after="0" w:line="322" w:lineRule="exact"/>
        <w:ind w:left="0" w:right="0" w:firstLine="440"/>
        <w:jc w:val="left"/>
      </w:pPr>
      <w:bookmarkStart w:id="4394" w:name="bookmark4398"/>
      <w:r>
        <w:rPr>
          <w:color w:val="7C7C7C"/>
          <w:spacing w:val="0"/>
          <w:w w:val="100"/>
          <w:position w:val="0"/>
        </w:rPr>
        <w:t>三</w:t>
      </w:r>
      <w:bookmarkEnd w:id="4394"/>
      <w:r>
        <w:rPr>
          <w:color w:val="7C7C7C"/>
          <w:spacing w:val="0"/>
          <w:w w:val="100"/>
          <w:position w:val="0"/>
        </w:rPr>
        <w:t>、</w:t>
      </w:r>
      <w:r>
        <w:rPr>
          <w:color w:val="7C7C7C"/>
          <w:spacing w:val="0"/>
          <w:w w:val="100"/>
          <w:position w:val="0"/>
        </w:rPr>
        <w:tab/>
      </w:r>
      <w:r>
        <w:rPr>
          <w:color w:val="7C7C7C"/>
          <w:spacing w:val="0"/>
          <w:w w:val="100"/>
          <w:position w:val="0"/>
        </w:rPr>
        <w:t>质量管理与控制的持续改进</w:t>
      </w:r>
    </w:p>
    <w:p>
      <w:pPr>
        <w:pStyle w:val="23"/>
        <w:keepNext w:val="0"/>
        <w:keepLines w:val="0"/>
        <w:widowControl w:val="0"/>
        <w:shd w:val="clear" w:color="auto" w:fill="auto"/>
        <w:bidi w:val="0"/>
        <w:spacing w:before="0" w:after="0" w:line="322" w:lineRule="exact"/>
        <w:ind w:left="0" w:right="0" w:firstLine="520"/>
        <w:jc w:val="left"/>
      </w:pPr>
      <w:r>
        <w:rPr>
          <w:color w:val="7C7C7C"/>
          <w:spacing w:val="0"/>
          <w:w w:val="100"/>
          <w:position w:val="0"/>
          <w:lang w:val="en-US" w:eastAsia="en-US" w:bidi="en-US"/>
        </w:rPr>
        <w:t>（-）</w:t>
      </w:r>
      <w:r>
        <w:rPr>
          <w:color w:val="7C7C7C"/>
          <w:spacing w:val="0"/>
          <w:w w:val="100"/>
          <w:position w:val="0"/>
        </w:rPr>
        <w:t>预防与策划</w:t>
      </w:r>
    </w:p>
    <w:p>
      <w:pPr>
        <w:pStyle w:val="23"/>
        <w:keepNext w:val="0"/>
        <w:keepLines w:val="0"/>
        <w:widowControl w:val="0"/>
        <w:shd w:val="clear" w:color="auto" w:fill="auto"/>
        <w:bidi w:val="0"/>
        <w:spacing w:before="0" w:after="0" w:line="322" w:lineRule="exact"/>
        <w:ind w:left="0" w:right="0" w:firstLine="540"/>
        <w:jc w:val="both"/>
      </w:pPr>
      <w:bookmarkStart w:id="4395" w:name="bookmark4399"/>
      <w:r>
        <w:rPr>
          <w:color w:val="7C7C7C"/>
          <w:spacing w:val="0"/>
          <w:w w:val="100"/>
          <w:position w:val="0"/>
        </w:rPr>
        <w:t>（</w:t>
      </w:r>
      <w:bookmarkEnd w:id="4395"/>
      <w:r>
        <w:rPr>
          <w:color w:val="7C7C7C"/>
          <w:spacing w:val="0"/>
          <w:w w:val="100"/>
          <w:position w:val="0"/>
        </w:rPr>
        <w:t>1）施工项目部应定期召开质量分析会，对影响工程质量的潜在原因，采取预防 措施。</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（2 ）对可能出现的不合格产品，应制定预防措施并组织实施。</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（3 ）对质量通病应采取防治措施。</w:t>
      </w:r>
    </w:p>
    <w:p>
      <w:pPr>
        <w:pStyle w:val="23"/>
        <w:keepNext w:val="0"/>
        <w:keepLines w:val="0"/>
        <w:widowControl w:val="0"/>
        <w:shd w:val="clear" w:color="auto" w:fill="auto"/>
        <w:bidi w:val="0"/>
        <w:spacing w:before="0" w:after="0" w:line="322" w:lineRule="exact"/>
        <w:ind w:left="0" w:right="0" w:firstLine="520"/>
        <w:jc w:val="both"/>
      </w:pPr>
      <w:bookmarkStart w:id="4396" w:name="bookmark4400"/>
      <w:r>
        <w:rPr>
          <w:color w:val="7C7C7C"/>
          <w:spacing w:val="0"/>
          <w:w w:val="100"/>
          <w:position w:val="0"/>
        </w:rPr>
        <w:t>（</w:t>
      </w:r>
      <w:bookmarkEnd w:id="4396"/>
      <w:r>
        <w:rPr>
          <w:color w:val="7C7C7C"/>
          <w:spacing w:val="0"/>
          <w:w w:val="100"/>
          <w:position w:val="0"/>
        </w:rPr>
        <w:t>4）对潜在的严重不合格产品，应实施预防措施控制程序。</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（5 ）施工项目部应定期评价预防措施的有效性。</w:t>
      </w:r>
    </w:p>
    <w:p>
      <w:pPr>
        <w:pStyle w:val="23"/>
        <w:keepNext w:val="0"/>
        <w:keepLines w:val="0"/>
        <w:widowControl w:val="0"/>
        <w:shd w:val="clear" w:color="auto" w:fill="auto"/>
        <w:bidi w:val="0"/>
        <w:spacing w:before="0" w:after="0" w:line="322" w:lineRule="exact"/>
        <w:ind w:left="0" w:right="0" w:firstLine="520"/>
        <w:jc w:val="both"/>
      </w:pPr>
      <w:bookmarkStart w:id="4397" w:name="bookmark4401"/>
      <w:r>
        <w:rPr>
          <w:color w:val="7C7C7C"/>
          <w:spacing w:val="0"/>
          <w:w w:val="100"/>
          <w:position w:val="0"/>
        </w:rPr>
        <w:t>（</w:t>
      </w:r>
      <w:bookmarkEnd w:id="4397"/>
      <w:r>
        <w:rPr>
          <w:color w:val="7C7C7C"/>
          <w:spacing w:val="0"/>
          <w:w w:val="100"/>
          <w:position w:val="0"/>
        </w:rPr>
        <w:t>二）纠正</w:t>
      </w:r>
    </w:p>
    <w:p>
      <w:pPr>
        <w:pStyle w:val="23"/>
        <w:keepNext w:val="0"/>
        <w:keepLines w:val="0"/>
        <w:widowControl w:val="0"/>
        <w:shd w:val="clear" w:color="auto" w:fill="auto"/>
        <w:bidi w:val="0"/>
        <w:spacing w:before="0" w:after="0" w:line="322" w:lineRule="exact"/>
        <w:ind w:left="0" w:right="0" w:firstLine="520"/>
        <w:jc w:val="both"/>
      </w:pPr>
      <w:bookmarkStart w:id="4398" w:name="bookmark4402"/>
      <w:r>
        <w:rPr>
          <w:color w:val="7C7C7C"/>
          <w:spacing w:val="0"/>
          <w:w w:val="100"/>
          <w:position w:val="0"/>
        </w:rPr>
        <w:t>（</w:t>
      </w:r>
      <w:bookmarkEnd w:id="4398"/>
      <w:r>
        <w:rPr>
          <w:color w:val="7C7C7C"/>
          <w:spacing w:val="0"/>
          <w:w w:val="100"/>
          <w:position w:val="0"/>
        </w:rPr>
        <w:t xml:space="preserve">1）对发包方、监理方、设计方或质量监督部门提出的质量问题，应分析原因，制 </w:t>
      </w:r>
      <w:r>
        <w:rPr>
          <w:spacing w:val="0"/>
          <w:w w:val="100"/>
          <w:position w:val="0"/>
        </w:rPr>
        <w:t>定纠正措施。</w:t>
      </w:r>
    </w:p>
    <w:p>
      <w:pPr>
        <w:pStyle w:val="23"/>
        <w:keepNext w:val="0"/>
        <w:keepLines w:val="0"/>
        <w:widowControl w:val="0"/>
        <w:numPr>
          <w:ilvl w:val="0"/>
          <w:numId w:val="751"/>
        </w:numPr>
        <w:shd w:val="clear" w:color="auto" w:fill="auto"/>
        <w:tabs>
          <w:tab w:val="left" w:pos="1046"/>
        </w:tabs>
        <w:bidi w:val="0"/>
        <w:spacing w:before="0" w:after="0" w:line="329" w:lineRule="exact"/>
        <w:ind w:left="0" w:right="0" w:firstLine="520"/>
        <w:jc w:val="both"/>
      </w:pPr>
      <w:bookmarkStart w:id="4399" w:name="bookmark4403"/>
      <w:bookmarkEnd w:id="4399"/>
      <w:r>
        <w:rPr>
          <w:spacing w:val="0"/>
          <w:w w:val="100"/>
          <w:position w:val="0"/>
        </w:rPr>
        <w:t>对已发生或潜在的不合格信息，应分析并记录处理结果。</w:t>
      </w:r>
    </w:p>
    <w:p>
      <w:pPr>
        <w:pStyle w:val="23"/>
        <w:keepNext w:val="0"/>
        <w:keepLines w:val="0"/>
        <w:widowControl w:val="0"/>
        <w:numPr>
          <w:ilvl w:val="0"/>
          <w:numId w:val="751"/>
        </w:numPr>
        <w:shd w:val="clear" w:color="auto" w:fill="auto"/>
        <w:tabs>
          <w:tab w:val="left" w:pos="1040"/>
        </w:tabs>
        <w:bidi w:val="0"/>
        <w:spacing w:before="0" w:after="0" w:line="329" w:lineRule="exact"/>
        <w:ind w:left="0" w:right="0" w:firstLine="520"/>
        <w:jc w:val="both"/>
      </w:pPr>
      <w:bookmarkStart w:id="4400" w:name="bookmark4404"/>
      <w:bookmarkEnd w:id="4400"/>
      <w:r>
        <w:rPr>
          <w:spacing w:val="0"/>
          <w:w w:val="100"/>
          <w:position w:val="0"/>
        </w:rPr>
        <w:t>对检查发现的工程质量问题或不合格报告提出的问题，应由工程施工项目技术 负责人组织有关人员判定不合格程度，制定纠正措施。</w:t>
      </w:r>
    </w:p>
    <w:p>
      <w:pPr>
        <w:pStyle w:val="23"/>
        <w:keepNext w:val="0"/>
        <w:keepLines w:val="0"/>
        <w:widowControl w:val="0"/>
        <w:numPr>
          <w:ilvl w:val="0"/>
          <w:numId w:val="751"/>
        </w:numPr>
        <w:shd w:val="clear" w:color="auto" w:fill="auto"/>
        <w:tabs>
          <w:tab w:val="left" w:pos="1056"/>
        </w:tabs>
        <w:bidi w:val="0"/>
        <w:spacing w:before="0" w:after="0" w:line="329" w:lineRule="exact"/>
        <w:ind w:left="0" w:right="0" w:firstLine="520"/>
        <w:jc w:val="both"/>
      </w:pPr>
      <w:bookmarkStart w:id="4401" w:name="bookmark4405"/>
      <w:bookmarkEnd w:id="4401"/>
      <w:r>
        <w:rPr>
          <w:spacing w:val="0"/>
          <w:w w:val="100"/>
          <w:position w:val="0"/>
        </w:rPr>
        <w:t>对严重不合格或重大质量事故，必须实施纠正方案及措施。</w:t>
      </w:r>
    </w:p>
    <w:p>
      <w:pPr>
        <w:pStyle w:val="23"/>
        <w:keepNext w:val="0"/>
        <w:keepLines w:val="0"/>
        <w:widowControl w:val="0"/>
        <w:numPr>
          <w:ilvl w:val="0"/>
          <w:numId w:val="751"/>
        </w:numPr>
        <w:shd w:val="clear" w:color="auto" w:fill="auto"/>
        <w:tabs>
          <w:tab w:val="left" w:pos="1050"/>
        </w:tabs>
        <w:bidi w:val="0"/>
        <w:spacing w:before="0" w:after="0" w:line="329" w:lineRule="exact"/>
        <w:ind w:left="0" w:right="0" w:firstLine="520"/>
        <w:jc w:val="both"/>
      </w:pPr>
      <w:bookmarkStart w:id="4402" w:name="bookmark4406"/>
      <w:bookmarkEnd w:id="4402"/>
      <w:r>
        <w:rPr>
          <w:spacing w:val="0"/>
          <w:w w:val="100"/>
          <w:position w:val="0"/>
        </w:rPr>
        <w:t>实施纠正措施的结果应由施工项目技术负责人验证并记录；对严重不合格或等 级质量事故的纠正措施和实施效果应验证，并应上报企业管理层。</w:t>
      </w:r>
    </w:p>
    <w:p>
      <w:pPr>
        <w:pStyle w:val="23"/>
        <w:keepNext w:val="0"/>
        <w:keepLines w:val="0"/>
        <w:widowControl w:val="0"/>
        <w:numPr>
          <w:ilvl w:val="0"/>
          <w:numId w:val="751"/>
        </w:numPr>
        <w:shd w:val="clear" w:color="auto" w:fill="auto"/>
        <w:tabs>
          <w:tab w:val="left" w:pos="1056"/>
        </w:tabs>
        <w:bidi w:val="0"/>
        <w:spacing w:before="0" w:after="0" w:line="322" w:lineRule="exact"/>
        <w:ind w:left="0" w:right="0" w:firstLine="520"/>
        <w:jc w:val="both"/>
      </w:pPr>
      <w:bookmarkStart w:id="4403" w:name="bookmark4407"/>
      <w:bookmarkEnd w:id="4403"/>
      <w:r>
        <w:rPr>
          <w:spacing w:val="0"/>
          <w:w w:val="100"/>
          <w:position w:val="0"/>
        </w:rPr>
        <w:t>施工项目部或责任单位应定期评价纠正措施的有效性，进行分析、总结。</w:t>
      </w:r>
    </w:p>
    <w:p>
      <w:pPr>
        <w:pStyle w:val="23"/>
        <w:keepNext w:val="0"/>
        <w:keepLines w:val="0"/>
        <w:widowControl w:val="0"/>
        <w:numPr>
          <w:ilvl w:val="0"/>
          <w:numId w:val="750"/>
        </w:numPr>
        <w:shd w:val="clear" w:color="auto" w:fill="auto"/>
        <w:bidi w:val="0"/>
        <w:spacing w:before="0" w:after="0" w:line="322" w:lineRule="exact"/>
        <w:ind w:left="0" w:right="0" w:firstLine="520"/>
        <w:jc w:val="both"/>
      </w:pPr>
      <w:bookmarkStart w:id="4404" w:name="bookmark4408"/>
      <w:bookmarkEnd w:id="4404"/>
      <w:r>
        <w:rPr>
          <w:spacing w:val="0"/>
          <w:w w:val="100"/>
          <w:position w:val="0"/>
        </w:rPr>
        <w:t>检查、验证</w:t>
      </w:r>
    </w:p>
    <w:p>
      <w:pPr>
        <w:pStyle w:val="23"/>
        <w:keepNext w:val="0"/>
        <w:keepLines w:val="0"/>
        <w:widowControl w:val="0"/>
        <w:numPr>
          <w:ilvl w:val="0"/>
          <w:numId w:val="753"/>
        </w:numPr>
        <w:shd w:val="clear" w:color="auto" w:fill="auto"/>
        <w:tabs>
          <w:tab w:val="left" w:pos="1045"/>
        </w:tabs>
        <w:bidi w:val="0"/>
        <w:spacing w:before="0" w:after="0" w:line="322" w:lineRule="exact"/>
        <w:ind w:left="0" w:right="0" w:firstLine="520"/>
        <w:jc w:val="both"/>
      </w:pPr>
      <w:bookmarkStart w:id="4405" w:name="bookmark4409"/>
      <w:bookmarkEnd w:id="4405"/>
      <w:r>
        <w:rPr>
          <w:spacing w:val="0"/>
          <w:w w:val="100"/>
          <w:position w:val="0"/>
        </w:rPr>
        <w:t>项目部应对项目质量计划执行情况组织检查、内部审核和考核评价，验证实施 效果。</w:t>
      </w:r>
    </w:p>
    <w:p>
      <w:pPr>
        <w:pStyle w:val="23"/>
        <w:keepNext w:val="0"/>
        <w:keepLines w:val="0"/>
        <w:widowControl w:val="0"/>
        <w:numPr>
          <w:ilvl w:val="0"/>
          <w:numId w:val="753"/>
        </w:numPr>
        <w:shd w:val="clear" w:color="auto" w:fill="auto"/>
        <w:tabs>
          <w:tab w:val="left" w:pos="1050"/>
        </w:tabs>
        <w:bidi w:val="0"/>
        <w:spacing w:before="0" w:after="0" w:line="331" w:lineRule="exact"/>
        <w:ind w:left="0" w:right="0" w:firstLine="520"/>
        <w:jc w:val="both"/>
      </w:pPr>
      <w:bookmarkStart w:id="4406" w:name="bookmark4410"/>
      <w:bookmarkEnd w:id="4406"/>
      <w:r>
        <w:rPr>
          <w:spacing w:val="0"/>
          <w:w w:val="100"/>
          <w:position w:val="0"/>
        </w:rPr>
        <w:t>项目负责人应依据质量控制中出现的问题、缺陷或不合格情况，召开有关专业 人员参加的质量分析会进行总结，并制定改进措施。</w:t>
      </w:r>
    </w:p>
    <w:p>
      <w:pPr>
        <w:pStyle w:val="33"/>
        <w:keepNext w:val="0"/>
        <w:keepLines w:val="0"/>
        <w:widowControl w:val="0"/>
        <w:shd w:val="clear" w:color="auto" w:fill="auto"/>
        <w:bidi w:val="0"/>
        <w:spacing w:before="0" w:after="0" w:line="319" w:lineRule="exact"/>
        <w:ind w:left="0" w:right="0" w:firstLine="520"/>
        <w:jc w:val="both"/>
      </w:pPr>
      <w:r>
        <w:rPr>
          <w:rFonts w:ascii="宋体" w:hAnsi="宋体" w:eastAsia="宋体" w:cs="宋体"/>
          <w:b w:val="0"/>
          <w:bCs w:val="0"/>
          <w:color w:val="878787"/>
          <w:spacing w:val="0"/>
          <w:w w:val="100"/>
          <w:position w:val="0"/>
          <w:lang w:val="en-US" w:eastAsia="en-US" w:bidi="en-US"/>
        </w:rPr>
        <w:t>［</w:t>
      </w:r>
      <w:r>
        <w:rPr>
          <w:rFonts w:ascii="宋体" w:hAnsi="宋体" w:eastAsia="宋体" w:cs="宋体"/>
          <w:b w:val="0"/>
          <w:bCs w:val="0"/>
          <w:color w:val="878787"/>
          <w:spacing w:val="0"/>
          <w:w w:val="100"/>
          <w:position w:val="0"/>
          <w:lang w:val="zh-CN" w:eastAsia="zh-CN" w:bidi="zh-CN"/>
        </w:rPr>
        <w:t>案例</w:t>
      </w:r>
      <w:r>
        <w:rPr>
          <w:rFonts w:ascii="Times New Roman" w:hAnsi="Times New Roman" w:eastAsia="Times New Roman" w:cs="Times New Roman"/>
          <w:color w:val="878787"/>
          <w:spacing w:val="0"/>
          <w:w w:val="100"/>
          <w:position w:val="0"/>
          <w:lang w:val="en-US" w:eastAsia="en-US" w:bidi="en-US"/>
        </w:rPr>
        <w:t>1K420084</w:t>
      </w:r>
      <w:r>
        <w:rPr>
          <w:rFonts w:ascii="宋体" w:hAnsi="宋体" w:eastAsia="宋体" w:cs="宋体"/>
          <w:b w:val="0"/>
          <w:bCs w:val="0"/>
          <w:color w:val="878787"/>
          <w:spacing w:val="0"/>
          <w:w w:val="100"/>
          <w:position w:val="0"/>
          <w:lang w:val="zh-CN" w:eastAsia="zh-CN" w:bidi="zh-CN"/>
        </w:rPr>
        <w:t>】</w:t>
      </w:r>
    </w:p>
    <w:p>
      <w:pPr>
        <w:pStyle w:val="23"/>
        <w:keepNext w:val="0"/>
        <w:keepLines w:val="0"/>
        <w:widowControl w:val="0"/>
        <w:numPr>
          <w:ilvl w:val="0"/>
          <w:numId w:val="754"/>
        </w:numPr>
        <w:shd w:val="clear" w:color="auto" w:fill="auto"/>
        <w:tabs>
          <w:tab w:val="left" w:pos="759"/>
        </w:tabs>
        <w:bidi w:val="0"/>
        <w:spacing w:before="0" w:after="0" w:line="319" w:lineRule="exact"/>
        <w:ind w:left="0" w:right="0" w:firstLine="420"/>
        <w:jc w:val="both"/>
      </w:pPr>
      <w:bookmarkStart w:id="4407" w:name="bookmark4411"/>
      <w:bookmarkEnd w:id="4407"/>
      <w:r>
        <w:rPr>
          <w:spacing w:val="0"/>
          <w:w w:val="100"/>
          <w:position w:val="0"/>
        </w:rPr>
        <w:t>背景</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lang w:val="en-US" w:eastAsia="en-US" w:bidi="en-US"/>
        </w:rPr>
        <w:t>A</w:t>
      </w:r>
      <w:r>
        <w:rPr>
          <w:spacing w:val="0"/>
          <w:w w:val="100"/>
          <w:position w:val="0"/>
        </w:rPr>
        <w:t>公司中标某城市燃气管道工程，其中穿越高速公路段管道敷设在钢筋混凝土套管 内。套管内径为</w:t>
      </w:r>
      <w:r>
        <w:rPr>
          <w:spacing w:val="0"/>
          <w:w w:val="100"/>
          <w:position w:val="0"/>
          <w:lang w:val="en-US" w:eastAsia="en-US" w:bidi="en-US"/>
        </w:rPr>
        <w:t>2.2m,</w:t>
      </w:r>
      <w:r>
        <w:rPr>
          <w:spacing w:val="0"/>
          <w:w w:val="100"/>
          <w:position w:val="0"/>
        </w:rPr>
        <w:t>管顶覆土厚度大于</w:t>
      </w:r>
      <w:r>
        <w:rPr>
          <w:spacing w:val="0"/>
          <w:w w:val="100"/>
          <w:position w:val="0"/>
          <w:lang w:val="en-US" w:eastAsia="en-US" w:bidi="en-US"/>
        </w:rPr>
        <w:t>6m,</w:t>
      </w:r>
      <w:r>
        <w:rPr>
          <w:spacing w:val="0"/>
          <w:w w:val="100"/>
          <w:position w:val="0"/>
        </w:rPr>
        <w:t>采用泥水平衡顶管机施工，顶管长度</w:t>
      </w:r>
      <w:r>
        <w:rPr>
          <w:spacing w:val="0"/>
          <w:w w:val="100"/>
          <w:position w:val="0"/>
          <w:lang w:val="en-US" w:eastAsia="en-US" w:bidi="en-US"/>
        </w:rPr>
        <w:t xml:space="preserve">98m。 </w:t>
      </w:r>
      <w:r>
        <w:rPr>
          <w:spacing w:val="0"/>
          <w:w w:val="100"/>
          <w:position w:val="0"/>
        </w:rPr>
        <w:t>路两侧检查井兼作工作井，采用锚喷倒挂法施工。单节混凝土管长</w:t>
      </w:r>
      <w:r>
        <w:rPr>
          <w:spacing w:val="0"/>
          <w:w w:val="100"/>
          <w:position w:val="0"/>
          <w:lang w:val="en-US" w:eastAsia="en-US" w:bidi="en-US"/>
        </w:rPr>
        <w:t>2m,</w:t>
      </w:r>
      <w:r>
        <w:rPr>
          <w:spacing w:val="0"/>
          <w:w w:val="100"/>
          <w:position w:val="0"/>
        </w:rPr>
        <w:t>自重</w:t>
      </w:r>
      <w:r>
        <w:rPr>
          <w:spacing w:val="0"/>
          <w:w w:val="100"/>
          <w:position w:val="0"/>
          <w:lang w:val="en-US" w:eastAsia="en-US" w:bidi="en-US"/>
        </w:rPr>
        <w:t>10t,</w:t>
      </w:r>
      <w:r>
        <w:rPr>
          <w:spacing w:val="0"/>
          <w:w w:val="100"/>
          <w:position w:val="0"/>
        </w:rPr>
        <w:t xml:space="preserve">拟采用 </w:t>
      </w:r>
      <w:r>
        <w:rPr>
          <w:spacing w:val="0"/>
          <w:w w:val="100"/>
          <w:position w:val="0"/>
          <w:lang w:val="en-US" w:eastAsia="en-US" w:bidi="en-US"/>
        </w:rPr>
        <w:t>20t</w:t>
      </w:r>
      <w:r>
        <w:rPr>
          <w:spacing w:val="0"/>
          <w:w w:val="100"/>
          <w:position w:val="0"/>
        </w:rPr>
        <w:t>吊车下管。施顶前，</w:t>
      </w:r>
      <w:r>
        <w:rPr>
          <w:spacing w:val="0"/>
          <w:w w:val="100"/>
          <w:position w:val="0"/>
          <w:lang w:val="en-US" w:eastAsia="en-US" w:bidi="en-US"/>
        </w:rPr>
        <w:t>A</w:t>
      </w:r>
      <w:r>
        <w:rPr>
          <w:spacing w:val="0"/>
          <w:w w:val="100"/>
          <w:position w:val="0"/>
        </w:rPr>
        <w:t>公司项目主管部门在对现场施工准备的检查中，发现以下情况：</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(1 )项目部未能提供工作井专项施工方案和论证报告。</w:t>
      </w:r>
    </w:p>
    <w:p>
      <w:pPr>
        <w:pStyle w:val="23"/>
        <w:keepNext w:val="0"/>
        <w:keepLines w:val="0"/>
        <w:widowControl w:val="0"/>
        <w:numPr>
          <w:ilvl w:val="0"/>
          <w:numId w:val="755"/>
        </w:numPr>
        <w:shd w:val="clear" w:color="auto" w:fill="auto"/>
        <w:tabs>
          <w:tab w:val="left" w:pos="1050"/>
        </w:tabs>
        <w:bidi w:val="0"/>
        <w:spacing w:before="0" w:after="0" w:line="319" w:lineRule="exact"/>
        <w:ind w:left="0" w:right="0" w:firstLine="520"/>
        <w:jc w:val="both"/>
      </w:pPr>
      <w:bookmarkStart w:id="4408" w:name="bookmark4412"/>
      <w:bookmarkEnd w:id="4408"/>
      <w:r>
        <w:rPr>
          <w:spacing w:val="0"/>
          <w:w w:val="100"/>
          <w:position w:val="0"/>
        </w:rPr>
        <w:t>施工现场有泥浆拌合、注浆设备，但未见施工方案中的泥浆处理设施；现场施 工负责人回答泥浆拟全部排入附近水沟。</w:t>
      </w:r>
    </w:p>
    <w:p>
      <w:pPr>
        <w:pStyle w:val="23"/>
        <w:keepNext w:val="0"/>
        <w:keepLines w:val="0"/>
        <w:widowControl w:val="0"/>
        <w:numPr>
          <w:ilvl w:val="0"/>
          <w:numId w:val="755"/>
        </w:numPr>
        <w:shd w:val="clear" w:color="auto" w:fill="auto"/>
        <w:tabs>
          <w:tab w:val="left" w:pos="1074"/>
        </w:tabs>
        <w:bidi w:val="0"/>
        <w:spacing w:before="0" w:after="0" w:line="319" w:lineRule="exact"/>
        <w:ind w:left="0" w:right="0" w:firstLine="520"/>
        <w:jc w:val="both"/>
      </w:pPr>
      <w:bookmarkStart w:id="4409" w:name="bookmark4413"/>
      <w:bookmarkEnd w:id="4409"/>
      <w:r>
        <w:rPr>
          <w:spacing w:val="0"/>
          <w:w w:val="100"/>
          <w:position w:val="0"/>
        </w:rPr>
        <w:t>顶管设备是租来的设备，并配备一名操作手；现场未见泥水平衡顶管作业指 导书。</w:t>
      </w:r>
    </w:p>
    <w:p>
      <w:pPr>
        <w:pStyle w:val="23"/>
        <w:keepNext w:val="0"/>
        <w:keepLines w:val="0"/>
        <w:widowControl w:val="0"/>
        <w:numPr>
          <w:ilvl w:val="0"/>
          <w:numId w:val="754"/>
        </w:numPr>
        <w:shd w:val="clear" w:color="auto" w:fill="auto"/>
        <w:tabs>
          <w:tab w:val="left" w:pos="774"/>
        </w:tabs>
        <w:bidi w:val="0"/>
        <w:spacing w:before="0" w:after="0" w:line="319" w:lineRule="exact"/>
        <w:ind w:left="0" w:right="0" w:firstLine="420"/>
        <w:jc w:val="both"/>
      </w:pPr>
      <w:bookmarkStart w:id="4410" w:name="bookmark4414"/>
      <w:bookmarkEnd w:id="4410"/>
      <w:r>
        <w:rPr>
          <w:spacing w:val="0"/>
          <w:w w:val="100"/>
          <w:position w:val="0"/>
        </w:rPr>
        <w:t>问题</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(1 )该工程的工作井施工是否要编制危险性较大分部分项工程专项施工方案？</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(2 )项目部拟将泥浆排入水沟的做法可行吗？说明理由。</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(3 )现场未见泥水平衡顶管作业指导书说明项目部技术质量管理存在哪些问题？</w:t>
      </w:r>
    </w:p>
    <w:p>
      <w:pPr>
        <w:pStyle w:val="23"/>
        <w:keepNext w:val="0"/>
        <w:keepLines w:val="0"/>
        <w:widowControl w:val="0"/>
        <w:numPr>
          <w:ilvl w:val="0"/>
          <w:numId w:val="754"/>
        </w:numPr>
        <w:shd w:val="clear" w:color="auto" w:fill="auto"/>
        <w:tabs>
          <w:tab w:val="left" w:pos="774"/>
        </w:tabs>
        <w:bidi w:val="0"/>
        <w:spacing w:before="0" w:after="0" w:line="319" w:lineRule="exact"/>
        <w:ind w:left="0" w:right="0" w:firstLine="420"/>
        <w:jc w:val="both"/>
      </w:pPr>
      <w:bookmarkStart w:id="4411" w:name="bookmark4415"/>
      <w:bookmarkEnd w:id="4411"/>
      <w:r>
        <w:rPr>
          <w:spacing w:val="0"/>
          <w:w w:val="100"/>
          <w:position w:val="0"/>
        </w:rPr>
        <w:t>参考答案</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(1 )问题(1)</w:t>
      </w:r>
      <w:r>
        <w:rPr>
          <w:spacing w:val="0"/>
          <w:w w:val="100"/>
          <w:position w:val="0"/>
          <w:vertAlign w:val="subscript"/>
        </w:rPr>
        <w:t>：</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必须编制危险性较大分部分项工程专项施工方案。因为管顶泡土厚度加上混凝土管外 径和井底板厚度后，工作井基坑开挖深度接近</w:t>
      </w:r>
      <w:r>
        <w:rPr>
          <w:spacing w:val="0"/>
          <w:w w:val="100"/>
          <w:position w:val="0"/>
          <w:lang w:val="en-US" w:eastAsia="en-US" w:bidi="en-US"/>
        </w:rPr>
        <w:t>9m。</w:t>
      </w:r>
      <w:r>
        <w:rPr>
          <w:spacing w:val="0"/>
          <w:w w:val="100"/>
          <w:position w:val="0"/>
        </w:rPr>
        <w:t>依据《危险性较大的分部分项工程安 全管理规定》(住房城乡建设部令第37号)和《住房城乡建设部办公厅关于实施〈危险性 较大的分部分项工程安全管理规定〉有关问题的通知》(建办质［</w:t>
      </w:r>
      <w:r>
        <w:rPr>
          <w:spacing w:val="0"/>
          <w:w w:val="100"/>
          <w:position w:val="0"/>
          <w:lang w:val="en-US" w:eastAsia="en-US" w:bidi="en-US"/>
        </w:rPr>
        <w:t xml:space="preserve">2018］ </w:t>
      </w:r>
      <w:r>
        <w:rPr>
          <w:spacing w:val="0"/>
          <w:w w:val="100"/>
          <w:position w:val="0"/>
        </w:rPr>
        <w:t>31号)规定，开 挖深度超过</w:t>
      </w:r>
      <w:r>
        <w:rPr>
          <w:spacing w:val="0"/>
          <w:w w:val="100"/>
          <w:position w:val="0"/>
          <w:lang w:val="en-US" w:eastAsia="en-US" w:bidi="en-US"/>
        </w:rPr>
        <w:t xml:space="preserve">5m </w:t>
      </w:r>
      <w:r>
        <w:rPr>
          <w:spacing w:val="0"/>
          <w:w w:val="100"/>
          <w:position w:val="0"/>
        </w:rPr>
        <w:t>(含</w:t>
      </w:r>
      <w:r>
        <w:rPr>
          <w:spacing w:val="0"/>
          <w:w w:val="100"/>
          <w:position w:val="0"/>
          <w:lang w:val="en-US" w:eastAsia="en-US" w:bidi="en-US"/>
        </w:rPr>
        <w:t>5m)</w:t>
      </w:r>
      <w:r>
        <w:rPr>
          <w:spacing w:val="0"/>
          <w:w w:val="100"/>
          <w:position w:val="0"/>
        </w:rPr>
        <w:t>的基坑(槽)的土方开挖、支护、降水工程，施工单位应当组织 召开专家论证会对专项施工方案进行论证。</w:t>
      </w:r>
    </w:p>
    <w:p>
      <w:pPr>
        <w:pStyle w:val="23"/>
        <w:keepNext w:val="0"/>
        <w:keepLines w:val="0"/>
        <w:widowControl w:val="0"/>
        <w:numPr>
          <w:ilvl w:val="0"/>
          <w:numId w:val="756"/>
        </w:numPr>
        <w:shd w:val="clear" w:color="auto" w:fill="auto"/>
        <w:bidi w:val="0"/>
        <w:spacing w:before="0" w:after="0" w:line="319" w:lineRule="exact"/>
        <w:ind w:left="0" w:right="0" w:firstLine="500"/>
        <w:jc w:val="both"/>
      </w:pPr>
      <w:bookmarkStart w:id="4412" w:name="bookmark4416"/>
      <w:bookmarkEnd w:id="4412"/>
      <w:r>
        <w:rPr>
          <w:spacing w:val="0"/>
          <w:w w:val="100"/>
          <w:position w:val="0"/>
        </w:rPr>
        <w:t>问题(2):</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 xml:space="preserve">不可行。泥浆处理是市政公用工程文明施工和环境保护的重要内容，含有有害物质的 泥浆不能直接排入水体和市政管道。此外，泥浆处理是选择泥水平衡顶管方式的决定因素 </w:t>
      </w:r>
      <w:r>
        <w:rPr>
          <w:color w:val="333333"/>
          <w:spacing w:val="0"/>
          <w:w w:val="100"/>
          <w:position w:val="0"/>
        </w:rPr>
        <w:t>之一，也是顶管施工方案的重要组成部分；改变处理方式必须办理施工方案变更手续。</w:t>
      </w:r>
    </w:p>
    <w:p>
      <w:pPr>
        <w:pStyle w:val="23"/>
        <w:keepNext w:val="0"/>
        <w:keepLines w:val="0"/>
        <w:widowControl w:val="0"/>
        <w:shd w:val="clear" w:color="auto" w:fill="auto"/>
        <w:bidi w:val="0"/>
        <w:spacing w:before="0" w:after="0" w:line="318" w:lineRule="exact"/>
        <w:ind w:left="0" w:right="0" w:firstLine="520"/>
        <w:jc w:val="both"/>
      </w:pPr>
      <w:r>
        <w:rPr>
          <w:color w:val="333333"/>
          <w:spacing w:val="0"/>
          <w:w w:val="100"/>
          <w:position w:val="0"/>
        </w:rPr>
        <w:t>（3 ）问题（3 ）:</w:t>
      </w:r>
    </w:p>
    <w:p>
      <w:pPr>
        <w:pStyle w:val="23"/>
        <w:keepNext w:val="0"/>
        <w:keepLines w:val="0"/>
        <w:widowControl w:val="0"/>
        <w:shd w:val="clear" w:color="auto" w:fill="auto"/>
        <w:bidi w:val="0"/>
        <w:spacing w:before="0" w:after="400" w:line="318" w:lineRule="exact"/>
        <w:ind w:left="0" w:right="0" w:firstLine="440"/>
        <w:jc w:val="both"/>
      </w:pPr>
      <w:r>
        <w:rPr>
          <w:color w:val="333333"/>
          <w:spacing w:val="0"/>
          <w:w w:val="100"/>
          <w:position w:val="0"/>
        </w:rPr>
        <w:t>租用顶进设备和操作人员，说明工程施工项目或所属企业缺少类似的施工经验，在技 术质量管理上应安排试验段以掌握施工技术和质量控制要点；并应将泥水顶管施工作为特 殊过程列入该项目质量计划。特殊过程的控制，除应执行一般过程控制规定外，还应由专 业技术人员编制专门的作业指导书。编制的作业指导书，应经项目部或企业技术负责人审 批后执行。</w:t>
      </w:r>
    </w:p>
    <w:p>
      <w:pPr>
        <w:pStyle w:val="25"/>
        <w:keepNext/>
        <w:keepLines/>
        <w:widowControl w:val="0"/>
        <w:shd w:val="clear" w:color="auto" w:fill="auto"/>
        <w:bidi w:val="0"/>
        <w:spacing w:before="0" w:after="200" w:line="240" w:lineRule="auto"/>
        <w:ind w:left="0" w:right="0" w:firstLine="0"/>
        <w:jc w:val="left"/>
      </w:pPr>
      <w:bookmarkStart w:id="4413" w:name="bookmark4419"/>
      <w:bookmarkStart w:id="4414" w:name="bookmark4418"/>
      <w:bookmarkStart w:id="4415" w:name="bookmark4417"/>
      <w:r>
        <w:rPr>
          <w:rFonts w:ascii="Times New Roman" w:hAnsi="Times New Roman" w:eastAsia="Times New Roman" w:cs="Times New Roman"/>
          <w:color w:val="6CB47D"/>
          <w:spacing w:val="0"/>
          <w:w w:val="100"/>
          <w:position w:val="0"/>
          <w:lang w:val="en-US" w:eastAsia="en-US" w:bidi="en-US"/>
        </w:rPr>
        <w:t>1K420090</w:t>
      </w:r>
      <w:r>
        <w:rPr>
          <w:color w:val="6CB47D"/>
          <w:spacing w:val="0"/>
          <w:w w:val="100"/>
          <w:position w:val="0"/>
        </w:rPr>
        <w:t>城镇道路工程质量检查与验收</w:t>
      </w:r>
      <w:bookmarkEnd w:id="4413"/>
      <w:bookmarkEnd w:id="4414"/>
      <w:bookmarkEnd w:id="4415"/>
    </w:p>
    <w:p>
      <w:pPr>
        <w:pStyle w:val="23"/>
        <w:keepNext w:val="0"/>
        <w:keepLines w:val="0"/>
        <w:widowControl w:val="0"/>
        <w:shd w:val="clear" w:color="auto" w:fill="auto"/>
        <w:bidi w:val="0"/>
        <w:spacing w:before="0" w:after="0" w:line="341" w:lineRule="auto"/>
        <w:ind w:left="0" w:right="0" w:firstLine="0"/>
        <w:jc w:val="both"/>
      </w:pPr>
      <w:r>
        <w:rPr>
          <w:rFonts w:ascii="Times New Roman" w:hAnsi="Times New Roman" w:eastAsia="Times New Roman" w:cs="Times New Roman"/>
          <w:b/>
          <w:bCs/>
          <w:color w:val="6CB47D"/>
          <w:spacing w:val="0"/>
          <w:w w:val="100"/>
          <w:position w:val="0"/>
          <w:lang w:val="en-US" w:eastAsia="en-US" w:bidi="en-US"/>
        </w:rPr>
        <w:t>1K420091</w:t>
      </w:r>
      <w:r>
        <w:rPr>
          <w:color w:val="6CB47D"/>
          <w:spacing w:val="0"/>
          <w:w w:val="100"/>
          <w:position w:val="0"/>
        </w:rPr>
        <w:t>无机结合料稳定基层施匚质量检查与验收</w:t>
      </w:r>
    </w:p>
    <w:p>
      <w:pPr>
        <w:pStyle w:val="23"/>
        <w:keepNext w:val="0"/>
        <w:keepLines w:val="0"/>
        <w:widowControl w:val="0"/>
        <w:shd w:val="clear" w:color="auto" w:fill="auto"/>
        <w:tabs>
          <w:tab w:val="left" w:pos="953"/>
        </w:tabs>
        <w:bidi w:val="0"/>
        <w:spacing w:before="0" w:after="0" w:line="325" w:lineRule="exact"/>
        <w:ind w:left="0" w:right="0" w:firstLine="420"/>
        <w:jc w:val="both"/>
      </w:pPr>
      <w:bookmarkStart w:id="4416" w:name="bookmark4420"/>
      <w:r>
        <w:rPr>
          <w:color w:val="6CB47D"/>
          <w:spacing w:val="0"/>
          <w:w w:val="100"/>
          <w:position w:val="0"/>
        </w:rPr>
        <w:t>一</w:t>
      </w:r>
      <w:bookmarkEnd w:id="4416"/>
      <w:r>
        <w:rPr>
          <w:color w:val="6CB47D"/>
          <w:spacing w:val="0"/>
          <w:w w:val="100"/>
          <w:position w:val="0"/>
        </w:rPr>
        <w:t>、</w:t>
      </w:r>
      <w:r>
        <w:rPr>
          <w:color w:val="6CB47D"/>
          <w:spacing w:val="0"/>
          <w:w w:val="100"/>
          <w:position w:val="0"/>
        </w:rPr>
        <w:tab/>
      </w:r>
      <w:r>
        <w:rPr>
          <w:color w:val="6CB47D"/>
          <w:spacing w:val="0"/>
          <w:w w:val="100"/>
          <w:position w:val="0"/>
        </w:rPr>
        <w:t>石灰稳定土基层</w:t>
      </w:r>
    </w:p>
    <w:p>
      <w:pPr>
        <w:pStyle w:val="23"/>
        <w:keepNext w:val="0"/>
        <w:keepLines w:val="0"/>
        <w:widowControl w:val="0"/>
        <w:shd w:val="clear" w:color="auto" w:fill="auto"/>
        <w:tabs>
          <w:tab w:val="left" w:pos="1157"/>
        </w:tabs>
        <w:bidi w:val="0"/>
        <w:spacing w:before="0" w:after="0" w:line="325" w:lineRule="exact"/>
        <w:ind w:left="0" w:right="0" w:firstLine="520"/>
        <w:jc w:val="both"/>
      </w:pPr>
      <w:bookmarkStart w:id="4417" w:name="bookmark4421"/>
      <w:r>
        <w:rPr>
          <w:color w:val="333333"/>
          <w:spacing w:val="0"/>
          <w:w w:val="100"/>
          <w:position w:val="0"/>
        </w:rPr>
        <w:t>（</w:t>
      </w:r>
      <w:bookmarkEnd w:id="4417"/>
      <w:r>
        <w:rPr>
          <w:color w:val="333333"/>
          <w:spacing w:val="0"/>
          <w:w w:val="100"/>
          <w:position w:val="0"/>
        </w:rPr>
        <w:t>一）</w:t>
      </w:r>
      <w:r>
        <w:rPr>
          <w:color w:val="333333"/>
          <w:spacing w:val="0"/>
          <w:w w:val="100"/>
          <w:position w:val="0"/>
        </w:rPr>
        <w:tab/>
      </w:r>
      <w:r>
        <w:rPr>
          <w:color w:val="333333"/>
          <w:spacing w:val="0"/>
          <w:w w:val="100"/>
          <w:position w:val="0"/>
        </w:rPr>
        <w:t>材料</w:t>
      </w:r>
    </w:p>
    <w:p>
      <w:pPr>
        <w:pStyle w:val="23"/>
        <w:keepNext w:val="0"/>
        <w:keepLines w:val="0"/>
        <w:widowControl w:val="0"/>
        <w:shd w:val="clear" w:color="auto" w:fill="auto"/>
        <w:tabs>
          <w:tab w:val="left" w:pos="1051"/>
        </w:tabs>
        <w:bidi w:val="0"/>
        <w:spacing w:before="0" w:after="0" w:line="325" w:lineRule="exact"/>
        <w:ind w:left="0" w:right="0" w:firstLine="520"/>
        <w:jc w:val="both"/>
      </w:pPr>
      <w:bookmarkStart w:id="4418" w:name="bookmark4422"/>
      <w:r>
        <w:rPr>
          <w:color w:val="333333"/>
          <w:spacing w:val="0"/>
          <w:w w:val="100"/>
          <w:position w:val="0"/>
        </w:rPr>
        <w:t>（</w:t>
      </w:r>
      <w:bookmarkEnd w:id="4418"/>
      <w:r>
        <w:rPr>
          <w:color w:val="333333"/>
          <w:spacing w:val="0"/>
          <w:w w:val="100"/>
          <w:position w:val="0"/>
        </w:rPr>
        <w:t>1）</w:t>
      </w:r>
      <w:r>
        <w:rPr>
          <w:color w:val="333333"/>
          <w:spacing w:val="0"/>
          <w:w w:val="100"/>
          <w:position w:val="0"/>
        </w:rPr>
        <w:tab/>
      </w:r>
      <w:r>
        <w:rPr>
          <w:color w:val="333333"/>
          <w:spacing w:val="0"/>
          <w:w w:val="100"/>
          <w:position w:val="0"/>
        </w:rPr>
        <w:t>宜采用塑性指数为10~15的粉质黏土、黏土，土中的有机物含量宜小于10%。</w:t>
      </w:r>
    </w:p>
    <w:p>
      <w:pPr>
        <w:pStyle w:val="23"/>
        <w:keepNext w:val="0"/>
        <w:keepLines w:val="0"/>
        <w:widowControl w:val="0"/>
        <w:shd w:val="clear" w:color="auto" w:fill="auto"/>
        <w:tabs>
          <w:tab w:val="left" w:pos="1059"/>
        </w:tabs>
        <w:bidi w:val="0"/>
        <w:spacing w:before="0" w:after="0" w:line="325" w:lineRule="exact"/>
        <w:ind w:left="0" w:right="0" w:firstLine="520"/>
        <w:jc w:val="both"/>
      </w:pPr>
      <w:bookmarkStart w:id="4419" w:name="bookmark4423"/>
      <w:r>
        <w:rPr>
          <w:color w:val="333333"/>
          <w:spacing w:val="0"/>
          <w:w w:val="100"/>
          <w:position w:val="0"/>
        </w:rPr>
        <w:t>（</w:t>
      </w:r>
      <w:bookmarkEnd w:id="4419"/>
      <w:r>
        <w:rPr>
          <w:color w:val="333333"/>
          <w:spacing w:val="0"/>
          <w:w w:val="100"/>
          <w:position w:val="0"/>
        </w:rPr>
        <w:t>2）</w:t>
      </w:r>
      <w:r>
        <w:rPr>
          <w:color w:val="333333"/>
          <w:spacing w:val="0"/>
          <w:w w:val="100"/>
          <w:position w:val="0"/>
        </w:rPr>
        <w:tab/>
      </w:r>
      <w:r>
        <w:rPr>
          <w:color w:val="333333"/>
          <w:spacing w:val="0"/>
          <w:w w:val="100"/>
          <w:position w:val="0"/>
        </w:rPr>
        <w:t xml:space="preserve">宜用3级的新石灰，其技术指标应符合规范要求；磨细生石灰，可不经消解 直接使用，块灰应在使用前2 ~ </w:t>
      </w:r>
      <w:r>
        <w:rPr>
          <w:color w:val="333333"/>
          <w:spacing w:val="0"/>
          <w:w w:val="100"/>
          <w:position w:val="0"/>
          <w:lang w:val="en-US" w:eastAsia="en-US" w:bidi="en-US"/>
        </w:rPr>
        <w:t>3d</w:t>
      </w:r>
      <w:r>
        <w:rPr>
          <w:color w:val="333333"/>
          <w:spacing w:val="0"/>
          <w:w w:val="100"/>
          <w:position w:val="0"/>
        </w:rPr>
        <w:t>完成消解，未能消解的生石灰块应筛除，消解石灰的粒 径不得大于</w:t>
      </w:r>
      <w:r>
        <w:rPr>
          <w:color w:val="333333"/>
          <w:spacing w:val="0"/>
          <w:w w:val="100"/>
          <w:position w:val="0"/>
          <w:lang w:val="en-US" w:eastAsia="en-US" w:bidi="en-US"/>
        </w:rPr>
        <w:t>10mm。</w:t>
      </w:r>
    </w:p>
    <w:p>
      <w:pPr>
        <w:pStyle w:val="23"/>
        <w:keepNext w:val="0"/>
        <w:keepLines w:val="0"/>
        <w:widowControl w:val="0"/>
        <w:shd w:val="clear" w:color="auto" w:fill="auto"/>
        <w:tabs>
          <w:tab w:val="left" w:pos="982"/>
        </w:tabs>
        <w:bidi w:val="0"/>
        <w:spacing w:before="0" w:after="0" w:line="325" w:lineRule="exact"/>
        <w:ind w:left="0" w:right="0" w:firstLine="520"/>
        <w:jc w:val="both"/>
      </w:pPr>
      <w:bookmarkStart w:id="4420" w:name="bookmark4424"/>
      <w:r>
        <w:rPr>
          <w:color w:val="333333"/>
          <w:spacing w:val="0"/>
          <w:w w:val="100"/>
          <w:position w:val="0"/>
        </w:rPr>
        <w:t>（</w:t>
      </w:r>
      <w:bookmarkEnd w:id="4420"/>
      <w:r>
        <w:rPr>
          <w:color w:val="333333"/>
          <w:spacing w:val="0"/>
          <w:w w:val="100"/>
          <w:position w:val="0"/>
        </w:rPr>
        <w:t>3）</w:t>
      </w:r>
      <w:r>
        <w:rPr>
          <w:color w:val="333333"/>
          <w:spacing w:val="0"/>
          <w:w w:val="100"/>
          <w:position w:val="0"/>
        </w:rPr>
        <w:tab/>
      </w:r>
      <w:r>
        <w:rPr>
          <w:color w:val="333333"/>
          <w:spacing w:val="0"/>
          <w:w w:val="100"/>
          <w:position w:val="0"/>
        </w:rPr>
        <w:t>宜使用饮用水或不含油类等杂质的清洁中性水</w:t>
      </w:r>
      <w:r>
        <w:rPr>
          <w:color w:val="333333"/>
          <w:spacing w:val="0"/>
          <w:w w:val="100"/>
          <w:position w:val="0"/>
          <w:lang w:val="en-US" w:eastAsia="en-US" w:bidi="en-US"/>
        </w:rPr>
        <w:t>（pH</w:t>
      </w:r>
      <w:r>
        <w:rPr>
          <w:color w:val="333333"/>
          <w:spacing w:val="0"/>
          <w:w w:val="100"/>
          <w:position w:val="0"/>
        </w:rPr>
        <w:t>值为6~8）,水质应符合 《混凝土用水标准》</w:t>
      </w:r>
      <w:r>
        <w:rPr>
          <w:color w:val="333333"/>
          <w:spacing w:val="0"/>
          <w:w w:val="100"/>
          <w:position w:val="0"/>
          <w:lang w:val="en-US" w:eastAsia="en-US" w:bidi="en-US"/>
        </w:rPr>
        <w:t>JGJ 63—2006</w:t>
      </w:r>
      <w:r>
        <w:rPr>
          <w:color w:val="333333"/>
          <w:spacing w:val="0"/>
          <w:w w:val="100"/>
          <w:position w:val="0"/>
        </w:rPr>
        <w:t>的规定。</w:t>
      </w:r>
    </w:p>
    <w:p>
      <w:pPr>
        <w:pStyle w:val="23"/>
        <w:keepNext w:val="0"/>
        <w:keepLines w:val="0"/>
        <w:widowControl w:val="0"/>
        <w:shd w:val="clear" w:color="auto" w:fill="auto"/>
        <w:tabs>
          <w:tab w:val="left" w:pos="1162"/>
        </w:tabs>
        <w:bidi w:val="0"/>
        <w:spacing w:before="0" w:after="0" w:line="325" w:lineRule="exact"/>
        <w:ind w:left="0" w:right="0" w:firstLine="520"/>
        <w:jc w:val="both"/>
      </w:pPr>
      <w:bookmarkStart w:id="4421" w:name="bookmark4425"/>
      <w:r>
        <w:rPr>
          <w:color w:val="333333"/>
          <w:spacing w:val="0"/>
          <w:w w:val="100"/>
          <w:position w:val="0"/>
        </w:rPr>
        <w:t>（</w:t>
      </w:r>
      <w:bookmarkEnd w:id="4421"/>
      <w:r>
        <w:rPr>
          <w:color w:val="333333"/>
          <w:spacing w:val="0"/>
          <w:w w:val="100"/>
          <w:position w:val="0"/>
        </w:rPr>
        <w:t>二）</w:t>
      </w:r>
      <w:r>
        <w:rPr>
          <w:color w:val="333333"/>
          <w:spacing w:val="0"/>
          <w:w w:val="100"/>
          <w:position w:val="0"/>
        </w:rPr>
        <w:tab/>
      </w:r>
      <w:r>
        <w:rPr>
          <w:color w:val="333333"/>
          <w:spacing w:val="0"/>
          <w:w w:val="100"/>
          <w:position w:val="0"/>
        </w:rPr>
        <w:t>拌合运输</w:t>
      </w:r>
    </w:p>
    <w:p>
      <w:pPr>
        <w:pStyle w:val="23"/>
        <w:keepNext w:val="0"/>
        <w:keepLines w:val="0"/>
        <w:widowControl w:val="0"/>
        <w:shd w:val="clear" w:color="auto" w:fill="auto"/>
        <w:tabs>
          <w:tab w:val="left" w:pos="1059"/>
        </w:tabs>
        <w:bidi w:val="0"/>
        <w:spacing w:before="0" w:after="0" w:line="325" w:lineRule="exact"/>
        <w:ind w:left="0" w:right="0" w:firstLine="520"/>
        <w:jc w:val="both"/>
      </w:pPr>
      <w:bookmarkStart w:id="4422" w:name="bookmark4426"/>
      <w:r>
        <w:rPr>
          <w:color w:val="333333"/>
          <w:spacing w:val="0"/>
          <w:w w:val="100"/>
          <w:position w:val="0"/>
        </w:rPr>
        <w:t>（</w:t>
      </w:r>
      <w:bookmarkEnd w:id="4422"/>
      <w:r>
        <w:rPr>
          <w:color w:val="333333"/>
          <w:spacing w:val="0"/>
          <w:w w:val="100"/>
          <w:position w:val="0"/>
        </w:rPr>
        <w:t>1）</w:t>
      </w:r>
      <w:r>
        <w:rPr>
          <w:color w:val="333333"/>
          <w:spacing w:val="0"/>
          <w:w w:val="100"/>
          <w:position w:val="0"/>
        </w:rPr>
        <w:tab/>
      </w:r>
      <w:r>
        <w:rPr>
          <w:color w:val="333333"/>
          <w:spacing w:val="0"/>
          <w:w w:val="100"/>
          <w:position w:val="0"/>
        </w:rPr>
        <w:t>石灰土配合比设计应准确。通过配合比设计确定最佳含水率、最大干密度和石 灰剂量,达到设计要求的</w:t>
      </w:r>
      <w:r>
        <w:rPr>
          <w:color w:val="333333"/>
          <w:spacing w:val="0"/>
          <w:w w:val="100"/>
          <w:position w:val="0"/>
          <w:lang w:val="en-US" w:eastAsia="en-US" w:bidi="en-US"/>
        </w:rPr>
        <w:t>7d</w:t>
      </w:r>
      <w:r>
        <w:rPr>
          <w:color w:val="333333"/>
          <w:spacing w:val="0"/>
          <w:w w:val="100"/>
          <w:position w:val="0"/>
        </w:rPr>
        <w:t>无侧限抗压强度的要求。</w:t>
      </w:r>
    </w:p>
    <w:p>
      <w:pPr>
        <w:pStyle w:val="23"/>
        <w:keepNext w:val="0"/>
        <w:keepLines w:val="0"/>
        <w:widowControl w:val="0"/>
        <w:shd w:val="clear" w:color="auto" w:fill="auto"/>
        <w:tabs>
          <w:tab w:val="left" w:pos="1061"/>
        </w:tabs>
        <w:bidi w:val="0"/>
        <w:spacing w:before="0" w:after="0" w:line="325" w:lineRule="exact"/>
        <w:ind w:left="0" w:right="0" w:firstLine="520"/>
        <w:jc w:val="both"/>
      </w:pPr>
      <w:bookmarkStart w:id="4423" w:name="bookmark4427"/>
      <w:r>
        <w:rPr>
          <w:color w:val="333333"/>
          <w:spacing w:val="0"/>
          <w:w w:val="100"/>
          <w:position w:val="0"/>
        </w:rPr>
        <w:t>（</w:t>
      </w:r>
      <w:bookmarkEnd w:id="4423"/>
      <w:r>
        <w:rPr>
          <w:color w:val="333333"/>
          <w:spacing w:val="0"/>
          <w:w w:val="100"/>
          <w:position w:val="0"/>
        </w:rPr>
        <w:t>2）</w:t>
      </w:r>
      <w:r>
        <w:rPr>
          <w:color w:val="333333"/>
          <w:spacing w:val="0"/>
          <w:w w:val="100"/>
          <w:position w:val="0"/>
        </w:rPr>
        <w:tab/>
      </w:r>
      <w:r>
        <w:rPr>
          <w:color w:val="333333"/>
          <w:spacing w:val="0"/>
          <w:w w:val="100"/>
          <w:position w:val="0"/>
        </w:rPr>
        <w:t>应严格按照配合比拌合，并根据原材料的含水率变化及时调整拌合用水量。</w:t>
      </w:r>
    </w:p>
    <w:p>
      <w:pPr>
        <w:pStyle w:val="23"/>
        <w:keepNext w:val="0"/>
        <w:keepLines w:val="0"/>
        <w:widowControl w:val="0"/>
        <w:shd w:val="clear" w:color="auto" w:fill="auto"/>
        <w:tabs>
          <w:tab w:val="left" w:pos="1050"/>
        </w:tabs>
        <w:bidi w:val="0"/>
        <w:spacing w:before="0" w:after="0" w:line="325" w:lineRule="exact"/>
        <w:ind w:left="0" w:right="0" w:firstLine="520"/>
        <w:jc w:val="both"/>
      </w:pPr>
      <w:bookmarkStart w:id="4424" w:name="bookmark4428"/>
      <w:r>
        <w:rPr>
          <w:color w:val="333333"/>
          <w:spacing w:val="0"/>
          <w:w w:val="100"/>
          <w:position w:val="0"/>
        </w:rPr>
        <w:t>（</w:t>
      </w:r>
      <w:bookmarkEnd w:id="4424"/>
      <w:r>
        <w:rPr>
          <w:color w:val="333333"/>
          <w:spacing w:val="0"/>
          <w:w w:val="100"/>
          <w:position w:val="0"/>
        </w:rPr>
        <w:t>3）</w:t>
      </w:r>
      <w:r>
        <w:rPr>
          <w:color w:val="333333"/>
          <w:spacing w:val="0"/>
          <w:w w:val="100"/>
          <w:position w:val="0"/>
        </w:rPr>
        <w:tab/>
      </w:r>
      <w:r>
        <w:rPr>
          <w:color w:val="333333"/>
          <w:spacing w:val="0"/>
          <w:w w:val="100"/>
          <w:position w:val="0"/>
        </w:rPr>
        <w:t>宜采用集中拌合，拌合应均匀，石灰土应过筛。运输时，应采取遮盖封闭措施 防止水分损失。</w:t>
      </w:r>
    </w:p>
    <w:p>
      <w:pPr>
        <w:pStyle w:val="23"/>
        <w:keepNext w:val="0"/>
        <w:keepLines w:val="0"/>
        <w:widowControl w:val="0"/>
        <w:shd w:val="clear" w:color="auto" w:fill="auto"/>
        <w:tabs>
          <w:tab w:val="left" w:pos="1166"/>
        </w:tabs>
        <w:bidi w:val="0"/>
        <w:spacing w:before="0" w:after="0" w:line="325" w:lineRule="exact"/>
        <w:ind w:left="0" w:right="0" w:firstLine="520"/>
        <w:jc w:val="both"/>
      </w:pPr>
      <w:bookmarkStart w:id="4425" w:name="bookmark4429"/>
      <w:r>
        <w:rPr>
          <w:color w:val="333333"/>
          <w:spacing w:val="0"/>
          <w:w w:val="100"/>
          <w:position w:val="0"/>
        </w:rPr>
        <w:t>（</w:t>
      </w:r>
      <w:bookmarkEnd w:id="4425"/>
      <w:r>
        <w:rPr>
          <w:color w:val="333333"/>
          <w:spacing w:val="0"/>
          <w:w w:val="100"/>
          <w:position w:val="0"/>
        </w:rPr>
        <w:t>三）</w:t>
      </w:r>
      <w:r>
        <w:rPr>
          <w:color w:val="333333"/>
          <w:spacing w:val="0"/>
          <w:w w:val="100"/>
          <w:position w:val="0"/>
        </w:rPr>
        <w:tab/>
      </w:r>
      <w:r>
        <w:rPr>
          <w:color w:val="333333"/>
          <w:spacing w:val="0"/>
          <w:w w:val="100"/>
          <w:position w:val="0"/>
        </w:rPr>
        <w:t>施工</w:t>
      </w:r>
    </w:p>
    <w:p>
      <w:pPr>
        <w:pStyle w:val="23"/>
        <w:keepNext w:val="0"/>
        <w:keepLines w:val="0"/>
        <w:widowControl w:val="0"/>
        <w:shd w:val="clear" w:color="auto" w:fill="auto"/>
        <w:tabs>
          <w:tab w:val="left" w:pos="1051"/>
        </w:tabs>
        <w:bidi w:val="0"/>
        <w:spacing w:before="0" w:after="0" w:line="325" w:lineRule="exact"/>
        <w:ind w:left="0" w:right="0" w:firstLine="520"/>
        <w:jc w:val="both"/>
      </w:pPr>
      <w:bookmarkStart w:id="4426" w:name="bookmark4430"/>
      <w:r>
        <w:rPr>
          <w:color w:val="333333"/>
          <w:spacing w:val="0"/>
          <w:w w:val="100"/>
          <w:position w:val="0"/>
        </w:rPr>
        <w:t>（</w:t>
      </w:r>
      <w:bookmarkEnd w:id="4426"/>
      <w:r>
        <w:rPr>
          <w:color w:val="333333"/>
          <w:spacing w:val="0"/>
          <w:w w:val="100"/>
          <w:position w:val="0"/>
        </w:rPr>
        <w:t>1）</w:t>
      </w:r>
      <w:r>
        <w:rPr>
          <w:color w:val="333333"/>
          <w:spacing w:val="0"/>
          <w:w w:val="100"/>
          <w:position w:val="0"/>
        </w:rPr>
        <w:tab/>
      </w:r>
      <w:r>
        <w:rPr>
          <w:color w:val="333333"/>
          <w:spacing w:val="0"/>
          <w:w w:val="100"/>
          <w:position w:val="0"/>
        </w:rPr>
        <w:t>控制虚铺厚度，确保基层厚度和高程，其路拱横坡应与面层要求一致。</w:t>
      </w:r>
    </w:p>
    <w:p>
      <w:pPr>
        <w:pStyle w:val="23"/>
        <w:keepNext w:val="0"/>
        <w:keepLines w:val="0"/>
        <w:widowControl w:val="0"/>
        <w:shd w:val="clear" w:color="auto" w:fill="auto"/>
        <w:tabs>
          <w:tab w:val="left" w:pos="1050"/>
        </w:tabs>
        <w:bidi w:val="0"/>
        <w:spacing w:before="0" w:after="0" w:line="325" w:lineRule="exact"/>
        <w:ind w:left="0" w:right="0" w:firstLine="520"/>
        <w:jc w:val="both"/>
      </w:pPr>
      <w:bookmarkStart w:id="4427" w:name="bookmark4431"/>
      <w:r>
        <w:rPr>
          <w:color w:val="333333"/>
          <w:spacing w:val="0"/>
          <w:w w:val="100"/>
          <w:position w:val="0"/>
        </w:rPr>
        <w:t>（</w:t>
      </w:r>
      <w:bookmarkEnd w:id="4427"/>
      <w:r>
        <w:rPr>
          <w:color w:val="333333"/>
          <w:spacing w:val="0"/>
          <w:w w:val="100"/>
          <w:position w:val="0"/>
        </w:rPr>
        <w:t>2）</w:t>
      </w:r>
      <w:r>
        <w:rPr>
          <w:color w:val="333333"/>
          <w:spacing w:val="0"/>
          <w:w w:val="100"/>
          <w:position w:val="0"/>
        </w:rPr>
        <w:tab/>
      </w:r>
      <w:r>
        <w:rPr>
          <w:color w:val="333333"/>
          <w:spacing w:val="0"/>
          <w:w w:val="100"/>
          <w:position w:val="0"/>
        </w:rPr>
        <w:t>碾压时压实厚度与碾压机具相适应，含水率宜在最佳含水率的允许偏差范围 内，以满足压实度的要求。</w:t>
      </w:r>
    </w:p>
    <w:p>
      <w:pPr>
        <w:pStyle w:val="23"/>
        <w:keepNext w:val="0"/>
        <w:keepLines w:val="0"/>
        <w:widowControl w:val="0"/>
        <w:shd w:val="clear" w:color="auto" w:fill="auto"/>
        <w:bidi w:val="0"/>
        <w:spacing w:before="0" w:after="0" w:line="325" w:lineRule="exact"/>
        <w:ind w:left="0" w:right="0" w:firstLine="520"/>
        <w:jc w:val="both"/>
      </w:pPr>
      <w:r>
        <w:rPr>
          <w:color w:val="333333"/>
          <w:spacing w:val="0"/>
          <w:w w:val="100"/>
          <w:position w:val="0"/>
        </w:rPr>
        <w:t>（3 ）严禁用薄层贴补的办法找平。</w:t>
      </w:r>
    </w:p>
    <w:p>
      <w:pPr>
        <w:pStyle w:val="23"/>
        <w:keepNext w:val="0"/>
        <w:keepLines w:val="0"/>
        <w:widowControl w:val="0"/>
        <w:shd w:val="clear" w:color="auto" w:fill="auto"/>
        <w:tabs>
          <w:tab w:val="left" w:pos="1061"/>
        </w:tabs>
        <w:bidi w:val="0"/>
        <w:spacing w:before="0" w:after="0" w:line="325" w:lineRule="exact"/>
        <w:ind w:left="0" w:right="0" w:firstLine="520"/>
        <w:jc w:val="both"/>
      </w:pPr>
      <w:bookmarkStart w:id="4428" w:name="bookmark4432"/>
      <w:r>
        <w:rPr>
          <w:color w:val="333333"/>
          <w:spacing w:val="0"/>
          <w:w w:val="100"/>
          <w:position w:val="0"/>
        </w:rPr>
        <w:t>（</w:t>
      </w:r>
      <w:bookmarkEnd w:id="4428"/>
      <w:r>
        <w:rPr>
          <w:color w:val="333333"/>
          <w:spacing w:val="0"/>
          <w:w w:val="100"/>
          <w:position w:val="0"/>
        </w:rPr>
        <w:t>4）</w:t>
      </w:r>
      <w:r>
        <w:rPr>
          <w:color w:val="333333"/>
          <w:spacing w:val="0"/>
          <w:w w:val="100"/>
          <w:position w:val="0"/>
        </w:rPr>
        <w:tab/>
      </w:r>
      <w:r>
        <w:rPr>
          <w:color w:val="333333"/>
          <w:spacing w:val="0"/>
          <w:w w:val="100"/>
          <w:position w:val="0"/>
        </w:rPr>
        <w:t>石灰土应湿养，养护期不宜少于</w:t>
      </w:r>
      <w:r>
        <w:rPr>
          <w:color w:val="333333"/>
          <w:spacing w:val="0"/>
          <w:w w:val="100"/>
          <w:position w:val="0"/>
          <w:lang w:val="en-US" w:eastAsia="en-US" w:bidi="en-US"/>
        </w:rPr>
        <w:t>7d。</w:t>
      </w:r>
      <w:r>
        <w:rPr>
          <w:color w:val="333333"/>
          <w:spacing w:val="0"/>
          <w:w w:val="100"/>
          <w:position w:val="0"/>
        </w:rPr>
        <w:t>养护期间应封闭交通。</w:t>
      </w:r>
    </w:p>
    <w:p>
      <w:pPr>
        <w:pStyle w:val="23"/>
        <w:keepNext w:val="0"/>
        <w:keepLines w:val="0"/>
        <w:widowControl w:val="0"/>
        <w:shd w:val="clear" w:color="auto" w:fill="auto"/>
        <w:tabs>
          <w:tab w:val="left" w:pos="953"/>
        </w:tabs>
        <w:bidi w:val="0"/>
        <w:spacing w:before="0" w:after="0" w:line="325" w:lineRule="exact"/>
        <w:ind w:left="0" w:right="0" w:firstLine="420"/>
        <w:jc w:val="both"/>
      </w:pPr>
      <w:bookmarkStart w:id="4429" w:name="bookmark4433"/>
      <w:r>
        <w:rPr>
          <w:color w:val="6CB47D"/>
          <w:spacing w:val="0"/>
          <w:w w:val="100"/>
          <w:position w:val="0"/>
        </w:rPr>
        <w:t>二</w:t>
      </w:r>
      <w:bookmarkEnd w:id="4429"/>
      <w:r>
        <w:rPr>
          <w:color w:val="6CB47D"/>
          <w:spacing w:val="0"/>
          <w:w w:val="100"/>
          <w:position w:val="0"/>
        </w:rPr>
        <w:t>、</w:t>
      </w:r>
      <w:r>
        <w:rPr>
          <w:color w:val="6CB47D"/>
          <w:spacing w:val="0"/>
          <w:w w:val="100"/>
          <w:position w:val="0"/>
        </w:rPr>
        <w:tab/>
      </w:r>
      <w:r>
        <w:rPr>
          <w:color w:val="6CB47D"/>
          <w:spacing w:val="0"/>
          <w:w w:val="100"/>
          <w:position w:val="0"/>
        </w:rPr>
        <w:t>水泥稳定土基层</w:t>
      </w:r>
    </w:p>
    <w:p>
      <w:pPr>
        <w:pStyle w:val="23"/>
        <w:keepNext w:val="0"/>
        <w:keepLines w:val="0"/>
        <w:widowControl w:val="0"/>
        <w:shd w:val="clear" w:color="auto" w:fill="auto"/>
        <w:bidi w:val="0"/>
        <w:spacing w:before="0" w:after="0" w:line="325" w:lineRule="exact"/>
        <w:ind w:left="0" w:right="0" w:firstLine="520"/>
        <w:jc w:val="both"/>
      </w:pPr>
      <w:r>
        <w:rPr>
          <w:color w:val="333333"/>
          <w:spacing w:val="0"/>
          <w:w w:val="100"/>
          <w:position w:val="0"/>
        </w:rPr>
        <w:t>（—）材料</w:t>
      </w:r>
    </w:p>
    <w:p>
      <w:pPr>
        <w:pStyle w:val="23"/>
        <w:keepNext w:val="0"/>
        <w:keepLines w:val="0"/>
        <w:widowControl w:val="0"/>
        <w:shd w:val="clear" w:color="auto" w:fill="auto"/>
        <w:tabs>
          <w:tab w:val="left" w:pos="1059"/>
        </w:tabs>
        <w:bidi w:val="0"/>
        <w:spacing w:before="0" w:after="0" w:line="325" w:lineRule="exact"/>
        <w:ind w:left="0" w:right="0" w:firstLine="520"/>
        <w:jc w:val="both"/>
      </w:pPr>
      <w:bookmarkStart w:id="4430" w:name="bookmark4434"/>
      <w:r>
        <w:rPr>
          <w:color w:val="333333"/>
          <w:spacing w:val="0"/>
          <w:w w:val="100"/>
          <w:position w:val="0"/>
        </w:rPr>
        <w:t>（</w:t>
      </w:r>
      <w:bookmarkEnd w:id="4430"/>
      <w:r>
        <w:rPr>
          <w:color w:val="333333"/>
          <w:spacing w:val="0"/>
          <w:w w:val="100"/>
          <w:position w:val="0"/>
        </w:rPr>
        <w:t>1）</w:t>
      </w:r>
      <w:r>
        <w:rPr>
          <w:color w:val="333333"/>
          <w:spacing w:val="0"/>
          <w:w w:val="100"/>
          <w:position w:val="0"/>
        </w:rPr>
        <w:tab/>
      </w:r>
      <w:r>
        <w:rPr>
          <w:color w:val="333333"/>
          <w:spacing w:val="0"/>
          <w:w w:val="100"/>
          <w:position w:val="0"/>
        </w:rPr>
        <w:t>应采用初凝时间大于</w:t>
      </w:r>
      <w:r>
        <w:rPr>
          <w:color w:val="333333"/>
          <w:spacing w:val="0"/>
          <w:w w:val="100"/>
          <w:position w:val="0"/>
          <w:lang w:val="en-US" w:eastAsia="en-US" w:bidi="en-US"/>
        </w:rPr>
        <w:t>3h,</w:t>
      </w:r>
      <w:r>
        <w:rPr>
          <w:color w:val="333333"/>
          <w:spacing w:val="0"/>
          <w:w w:val="100"/>
          <w:position w:val="0"/>
        </w:rPr>
        <w:t>终凝时间不小于</w:t>
      </w:r>
      <w:r>
        <w:rPr>
          <w:color w:val="333333"/>
          <w:spacing w:val="0"/>
          <w:w w:val="100"/>
          <w:position w:val="0"/>
          <w:lang w:val="en-US" w:eastAsia="en-US" w:bidi="en-US"/>
        </w:rPr>
        <w:t>6h</w:t>
      </w:r>
      <w:r>
        <w:rPr>
          <w:color w:val="333333"/>
          <w:spacing w:val="0"/>
          <w:w w:val="100"/>
          <w:position w:val="0"/>
        </w:rPr>
        <w:t>的</w:t>
      </w:r>
      <w:r>
        <w:rPr>
          <w:color w:val="333333"/>
          <w:spacing w:val="0"/>
          <w:w w:val="100"/>
          <w:position w:val="0"/>
          <w:lang w:val="en-US" w:eastAsia="en-US" w:bidi="en-US"/>
        </w:rPr>
        <w:t>42.5</w:t>
      </w:r>
      <w:r>
        <w:rPr>
          <w:color w:val="333333"/>
          <w:spacing w:val="0"/>
          <w:w w:val="100"/>
          <w:position w:val="0"/>
        </w:rPr>
        <w:t xml:space="preserve">级及以上普通硅酸盐水泥， </w:t>
      </w:r>
      <w:r>
        <w:rPr>
          <w:color w:val="333333"/>
          <w:spacing w:val="0"/>
          <w:w w:val="100"/>
          <w:position w:val="0"/>
          <w:lang w:val="en-US" w:eastAsia="en-US" w:bidi="en-US"/>
        </w:rPr>
        <w:t>32.5</w:t>
      </w:r>
      <w:r>
        <w:rPr>
          <w:color w:val="333333"/>
          <w:spacing w:val="0"/>
          <w:w w:val="100"/>
          <w:position w:val="0"/>
        </w:rPr>
        <w:t>级及以上矿渣硅酸盐水泥、火山灰硅酸盐水泥。</w:t>
      </w:r>
    </w:p>
    <w:p>
      <w:pPr>
        <w:pStyle w:val="23"/>
        <w:keepNext w:val="0"/>
        <w:keepLines w:val="0"/>
        <w:widowControl w:val="0"/>
        <w:shd w:val="clear" w:color="auto" w:fill="auto"/>
        <w:tabs>
          <w:tab w:val="left" w:pos="1045"/>
        </w:tabs>
        <w:bidi w:val="0"/>
        <w:spacing w:before="0" w:after="0" w:line="325" w:lineRule="exact"/>
        <w:ind w:left="0" w:right="0" w:firstLine="520"/>
        <w:jc w:val="both"/>
      </w:pPr>
      <w:bookmarkStart w:id="4431" w:name="bookmark4435"/>
      <w:r>
        <w:rPr>
          <w:color w:val="333333"/>
          <w:spacing w:val="0"/>
          <w:w w:val="100"/>
          <w:position w:val="0"/>
        </w:rPr>
        <w:t>（</w:t>
      </w:r>
      <w:bookmarkEnd w:id="4431"/>
      <w:r>
        <w:rPr>
          <w:color w:val="333333"/>
          <w:spacing w:val="0"/>
          <w:w w:val="100"/>
          <w:position w:val="0"/>
        </w:rPr>
        <w:t>2）</w:t>
      </w:r>
      <w:r>
        <w:rPr>
          <w:color w:val="333333"/>
          <w:spacing w:val="0"/>
          <w:w w:val="100"/>
          <w:position w:val="0"/>
        </w:rPr>
        <w:tab/>
      </w:r>
      <w:r>
        <w:rPr>
          <w:color w:val="333333"/>
          <w:spacing w:val="0"/>
          <w:w w:val="100"/>
          <w:position w:val="0"/>
        </w:rPr>
        <w:t xml:space="preserve">宜选用粗粒土、中粒土，土的均匀系数不应小于5,宜大于10,塑性指数宜为 10~ </w:t>
      </w:r>
      <w:r>
        <w:rPr>
          <w:color w:val="333333"/>
          <w:spacing w:val="0"/>
          <w:w w:val="100"/>
          <w:position w:val="0"/>
          <w:lang w:val="en-US" w:eastAsia="en-US" w:bidi="en-US"/>
        </w:rPr>
        <w:t>17</w:t>
      </w:r>
      <w:r>
        <w:rPr>
          <w:color w:val="333333"/>
          <w:spacing w:val="0"/>
          <w:w w:val="100"/>
          <w:position w:val="0"/>
          <w:vertAlign w:val="subscript"/>
          <w:lang w:val="en-US" w:eastAsia="en-US" w:bidi="en-US"/>
        </w:rPr>
        <w:t>o</w:t>
      </w:r>
    </w:p>
    <w:p>
      <w:pPr>
        <w:pStyle w:val="23"/>
        <w:keepNext w:val="0"/>
        <w:keepLines w:val="0"/>
        <w:widowControl w:val="0"/>
        <w:shd w:val="clear" w:color="auto" w:fill="auto"/>
        <w:tabs>
          <w:tab w:val="left" w:pos="1064"/>
        </w:tabs>
        <w:bidi w:val="0"/>
        <w:spacing w:before="0" w:after="0" w:line="325" w:lineRule="exact"/>
        <w:ind w:left="0" w:right="0" w:firstLine="520"/>
        <w:jc w:val="both"/>
      </w:pPr>
      <w:bookmarkStart w:id="4432" w:name="bookmark4436"/>
      <w:r>
        <w:rPr>
          <w:color w:val="333333"/>
          <w:spacing w:val="0"/>
          <w:w w:val="100"/>
          <w:position w:val="0"/>
        </w:rPr>
        <w:t>（</w:t>
      </w:r>
      <w:bookmarkEnd w:id="4432"/>
      <w:r>
        <w:rPr>
          <w:color w:val="333333"/>
          <w:spacing w:val="0"/>
          <w:w w:val="100"/>
          <w:position w:val="0"/>
        </w:rPr>
        <w:t>3）</w:t>
      </w:r>
      <w:r>
        <w:rPr>
          <w:color w:val="333333"/>
          <w:spacing w:val="0"/>
          <w:w w:val="100"/>
          <w:position w:val="0"/>
        </w:rPr>
        <w:tab/>
      </w:r>
      <w:r>
        <w:rPr>
          <w:color w:val="333333"/>
          <w:spacing w:val="0"/>
          <w:w w:val="100"/>
          <w:position w:val="0"/>
        </w:rPr>
        <w:t>粒料可选用级配碎石、砂砾、未筛分碎石、碎石土、砾石和煤砰石、粒状矿渣 等材料。用作基层时，粒料最大粒径不宜超过</w:t>
      </w:r>
      <w:r>
        <w:rPr>
          <w:color w:val="333333"/>
          <w:spacing w:val="0"/>
          <w:w w:val="100"/>
          <w:position w:val="0"/>
          <w:lang w:val="en-US" w:eastAsia="en-US" w:bidi="en-US"/>
        </w:rPr>
        <w:t>37.5mm;</w:t>
      </w:r>
      <w:r>
        <w:rPr>
          <w:color w:val="333333"/>
          <w:spacing w:val="0"/>
          <w:w w:val="100"/>
          <w:position w:val="0"/>
        </w:rPr>
        <w:t xml:space="preserve">用作底基层粒料最大粒径：城市 </w:t>
      </w:r>
      <w:r>
        <w:rPr>
          <w:color w:val="7C7C7C"/>
          <w:spacing w:val="0"/>
          <w:w w:val="100"/>
          <w:position w:val="0"/>
        </w:rPr>
        <w:t>快速路、主干路不应超过</w:t>
      </w:r>
      <w:r>
        <w:rPr>
          <w:color w:val="7C7C7C"/>
          <w:spacing w:val="0"/>
          <w:w w:val="100"/>
          <w:position w:val="0"/>
          <w:lang w:val="en-US" w:eastAsia="en-US" w:bidi="en-US"/>
        </w:rPr>
        <w:t>37.5mm;</w:t>
      </w:r>
      <w:r>
        <w:rPr>
          <w:color w:val="7C7C7C"/>
          <w:spacing w:val="0"/>
          <w:w w:val="100"/>
          <w:position w:val="0"/>
        </w:rPr>
        <w:t>次干路及以下道路不应超过</w:t>
      </w:r>
      <w:r>
        <w:rPr>
          <w:color w:val="7C7C7C"/>
          <w:spacing w:val="0"/>
          <w:w w:val="100"/>
          <w:position w:val="0"/>
          <w:lang w:val="en-US" w:eastAsia="en-US" w:bidi="en-US"/>
        </w:rPr>
        <w:t>53mm。</w:t>
      </w:r>
      <w:r>
        <w:rPr>
          <w:color w:val="7C7C7C"/>
          <w:spacing w:val="0"/>
          <w:w w:val="100"/>
          <w:position w:val="0"/>
        </w:rPr>
        <w:t xml:space="preserve">各种粒料，应按其 自然级配状况，经人工调整使其符合规范要求。碎石、砾石、煤砰石等的压碎值：城市快 速路、主干路基层与底基层不应大于30%;其他道路基层不应大于30%,底基层不应大于 </w:t>
      </w:r>
      <w:r>
        <w:rPr>
          <w:color w:val="7C7C7C"/>
          <w:spacing w:val="0"/>
          <w:w w:val="100"/>
          <w:position w:val="0"/>
          <w:lang w:val="en-US" w:eastAsia="en-US" w:bidi="en-US"/>
        </w:rPr>
        <w:t>35%</w:t>
      </w:r>
      <w:r>
        <w:rPr>
          <w:color w:val="7C7C7C"/>
          <w:spacing w:val="0"/>
          <w:w w:val="100"/>
          <w:position w:val="0"/>
          <w:vertAlign w:val="subscript"/>
          <w:lang w:val="en-US" w:eastAsia="en-US" w:bidi="en-US"/>
        </w:rPr>
        <w:t>O</w:t>
      </w:r>
    </w:p>
    <w:p>
      <w:pPr>
        <w:pStyle w:val="23"/>
        <w:keepNext w:val="0"/>
        <w:keepLines w:val="0"/>
        <w:widowControl w:val="0"/>
        <w:numPr>
          <w:ilvl w:val="0"/>
          <w:numId w:val="755"/>
        </w:numPr>
        <w:shd w:val="clear" w:color="auto" w:fill="auto"/>
        <w:bidi w:val="0"/>
        <w:spacing w:before="0" w:after="0" w:line="327" w:lineRule="exact"/>
        <w:ind w:left="0" w:right="0" w:firstLine="500"/>
        <w:jc w:val="left"/>
      </w:pPr>
      <w:bookmarkStart w:id="4433" w:name="bookmark4437"/>
      <w:bookmarkEnd w:id="4433"/>
      <w:r>
        <w:rPr>
          <w:color w:val="7C7C7C"/>
          <w:spacing w:val="0"/>
          <w:w w:val="100"/>
          <w:position w:val="0"/>
        </w:rPr>
        <w:t>集料中有机质含量不应超过2%;集料中硫酸盐含量不应超过0.25%。</w:t>
      </w:r>
    </w:p>
    <w:p>
      <w:pPr>
        <w:pStyle w:val="23"/>
        <w:keepNext w:val="0"/>
        <w:keepLines w:val="0"/>
        <w:widowControl w:val="0"/>
        <w:shd w:val="clear" w:color="auto" w:fill="auto"/>
        <w:bidi w:val="0"/>
        <w:spacing w:before="0" w:after="0" w:line="327" w:lineRule="exact"/>
        <w:ind w:left="0" w:right="0" w:firstLine="500"/>
        <w:jc w:val="left"/>
      </w:pPr>
      <w:r>
        <w:rPr>
          <w:i/>
          <w:iCs/>
          <w:color w:val="7C7C7C"/>
          <w:spacing w:val="0"/>
          <w:w w:val="100"/>
          <w:position w:val="0"/>
        </w:rPr>
        <w:t>(5</w:t>
      </w:r>
      <w:r>
        <w:rPr>
          <w:color w:val="7C7C7C"/>
          <w:spacing w:val="0"/>
          <w:w w:val="100"/>
          <w:position w:val="0"/>
        </w:rPr>
        <w:t xml:space="preserve"> )水的要求同石灰稳定土基层。</w:t>
      </w:r>
    </w:p>
    <w:p>
      <w:pPr>
        <w:pStyle w:val="23"/>
        <w:keepNext w:val="0"/>
        <w:keepLines w:val="0"/>
        <w:widowControl w:val="0"/>
        <w:numPr>
          <w:ilvl w:val="0"/>
          <w:numId w:val="746"/>
        </w:numPr>
        <w:shd w:val="clear" w:color="auto" w:fill="auto"/>
        <w:tabs>
          <w:tab w:val="left" w:pos="1132"/>
        </w:tabs>
        <w:bidi w:val="0"/>
        <w:spacing w:before="0" w:after="0" w:line="327" w:lineRule="exact"/>
        <w:ind w:left="0" w:right="0" w:firstLine="500"/>
        <w:jc w:val="both"/>
      </w:pPr>
      <w:bookmarkStart w:id="4434" w:name="bookmark4438"/>
      <w:bookmarkEnd w:id="4434"/>
      <w:r>
        <w:rPr>
          <w:color w:val="7C7C7C"/>
          <w:spacing w:val="0"/>
          <w:w w:val="100"/>
          <w:position w:val="0"/>
        </w:rPr>
        <w:t>拌合运输</w:t>
      </w:r>
    </w:p>
    <w:p>
      <w:pPr>
        <w:pStyle w:val="23"/>
        <w:keepNext w:val="0"/>
        <w:keepLines w:val="0"/>
        <w:widowControl w:val="0"/>
        <w:numPr>
          <w:ilvl w:val="0"/>
          <w:numId w:val="757"/>
        </w:numPr>
        <w:shd w:val="clear" w:color="auto" w:fill="auto"/>
        <w:tabs>
          <w:tab w:val="left" w:pos="1026"/>
        </w:tabs>
        <w:bidi w:val="0"/>
        <w:spacing w:before="0" w:after="0" w:line="327" w:lineRule="exact"/>
        <w:ind w:left="0" w:right="0" w:firstLine="500"/>
        <w:jc w:val="both"/>
      </w:pPr>
      <w:bookmarkStart w:id="4435" w:name="bookmark4439"/>
      <w:bookmarkEnd w:id="4435"/>
      <w:r>
        <w:rPr>
          <w:color w:val="7C7C7C"/>
          <w:spacing w:val="0"/>
          <w:w w:val="100"/>
          <w:position w:val="0"/>
        </w:rPr>
        <w:t>水泥稳定土的配合比要符合设计要求与规范规定。</w:t>
      </w:r>
    </w:p>
    <w:p>
      <w:pPr>
        <w:pStyle w:val="23"/>
        <w:keepNext w:val="0"/>
        <w:keepLines w:val="0"/>
        <w:widowControl w:val="0"/>
        <w:numPr>
          <w:ilvl w:val="0"/>
          <w:numId w:val="757"/>
        </w:numPr>
        <w:shd w:val="clear" w:color="auto" w:fill="auto"/>
        <w:tabs>
          <w:tab w:val="left" w:pos="1045"/>
        </w:tabs>
        <w:bidi w:val="0"/>
        <w:spacing w:before="0" w:after="0" w:line="327" w:lineRule="exact"/>
        <w:ind w:left="0" w:right="0" w:firstLine="500"/>
        <w:jc w:val="both"/>
      </w:pPr>
      <w:bookmarkStart w:id="4436" w:name="bookmark4440"/>
      <w:bookmarkEnd w:id="4436"/>
      <w:r>
        <w:rPr>
          <w:color w:val="7C7C7C"/>
          <w:spacing w:val="0"/>
          <w:w w:val="100"/>
          <w:position w:val="0"/>
        </w:rPr>
        <w:t>集料应过筛，级配符合设计要求；混合料配合比符合要求，计量准确、含水量 符合施工要求且拌合均匀。</w:t>
      </w:r>
    </w:p>
    <w:p>
      <w:pPr>
        <w:pStyle w:val="23"/>
        <w:keepNext w:val="0"/>
        <w:keepLines w:val="0"/>
        <w:widowControl w:val="0"/>
        <w:numPr>
          <w:ilvl w:val="0"/>
          <w:numId w:val="757"/>
        </w:numPr>
        <w:shd w:val="clear" w:color="auto" w:fill="auto"/>
        <w:tabs>
          <w:tab w:val="left" w:pos="1036"/>
        </w:tabs>
        <w:bidi w:val="0"/>
        <w:spacing w:before="0" w:after="0" w:line="327" w:lineRule="exact"/>
        <w:ind w:left="0" w:right="0" w:firstLine="500"/>
        <w:jc w:val="left"/>
      </w:pPr>
      <w:bookmarkStart w:id="4437" w:name="bookmark4441"/>
      <w:bookmarkEnd w:id="4437"/>
      <w:r>
        <w:rPr>
          <w:color w:val="7C7C7C"/>
          <w:spacing w:val="0"/>
          <w:w w:val="100"/>
          <w:position w:val="0"/>
        </w:rPr>
        <w:t>运输时，应采取遮盖封闭措施防止水分损失和遗撒。</w:t>
      </w:r>
    </w:p>
    <w:p>
      <w:pPr>
        <w:pStyle w:val="23"/>
        <w:keepNext w:val="0"/>
        <w:keepLines w:val="0"/>
        <w:widowControl w:val="0"/>
        <w:numPr>
          <w:ilvl w:val="0"/>
          <w:numId w:val="746"/>
        </w:numPr>
        <w:shd w:val="clear" w:color="auto" w:fill="auto"/>
        <w:tabs>
          <w:tab w:val="left" w:pos="1132"/>
        </w:tabs>
        <w:bidi w:val="0"/>
        <w:spacing w:before="0" w:after="0" w:line="327" w:lineRule="exact"/>
        <w:ind w:left="0" w:right="0" w:firstLine="500"/>
        <w:jc w:val="both"/>
      </w:pPr>
      <w:bookmarkStart w:id="4438" w:name="bookmark4442"/>
      <w:bookmarkEnd w:id="4438"/>
      <w:r>
        <w:rPr>
          <w:color w:val="7C7C7C"/>
          <w:spacing w:val="0"/>
          <w:w w:val="100"/>
          <w:position w:val="0"/>
        </w:rPr>
        <w:t>施工</w:t>
      </w:r>
    </w:p>
    <w:p>
      <w:pPr>
        <w:pStyle w:val="23"/>
        <w:keepNext w:val="0"/>
        <w:keepLines w:val="0"/>
        <w:widowControl w:val="0"/>
        <w:numPr>
          <w:ilvl w:val="0"/>
          <w:numId w:val="758"/>
        </w:numPr>
        <w:shd w:val="clear" w:color="auto" w:fill="auto"/>
        <w:tabs>
          <w:tab w:val="left" w:pos="1031"/>
        </w:tabs>
        <w:bidi w:val="0"/>
        <w:spacing w:before="0" w:after="0" w:line="327" w:lineRule="exact"/>
        <w:ind w:left="0" w:right="0" w:firstLine="500"/>
        <w:jc w:val="left"/>
      </w:pPr>
      <w:bookmarkStart w:id="4439" w:name="bookmark4443"/>
      <w:bookmarkEnd w:id="4439"/>
      <w:r>
        <w:rPr>
          <w:color w:val="7C7C7C"/>
          <w:spacing w:val="0"/>
          <w:w w:val="100"/>
          <w:position w:val="0"/>
        </w:rPr>
        <w:t>宜采用摊铺机械摊铺，施工前应通过试验确定压实系数。</w:t>
      </w:r>
    </w:p>
    <w:p>
      <w:pPr>
        <w:pStyle w:val="23"/>
        <w:keepNext w:val="0"/>
        <w:keepLines w:val="0"/>
        <w:widowControl w:val="0"/>
        <w:numPr>
          <w:ilvl w:val="0"/>
          <w:numId w:val="758"/>
        </w:numPr>
        <w:shd w:val="clear" w:color="auto" w:fill="auto"/>
        <w:tabs>
          <w:tab w:val="left" w:pos="1040"/>
        </w:tabs>
        <w:bidi w:val="0"/>
        <w:spacing w:before="0" w:after="0" w:line="327" w:lineRule="exact"/>
        <w:ind w:left="0" w:right="0" w:firstLine="500"/>
        <w:jc w:val="both"/>
      </w:pPr>
      <w:bookmarkStart w:id="4440" w:name="bookmark4444"/>
      <w:bookmarkEnd w:id="4440"/>
      <w:r>
        <w:rPr>
          <w:color w:val="7C7C7C"/>
          <w:spacing w:val="0"/>
          <w:w w:val="100"/>
          <w:position w:val="0"/>
        </w:rPr>
        <w:t>自拌合至摊铺完成，不得超过</w:t>
      </w:r>
      <w:r>
        <w:rPr>
          <w:color w:val="7C7C7C"/>
          <w:spacing w:val="0"/>
          <w:w w:val="100"/>
          <w:position w:val="0"/>
          <w:lang w:val="en-US" w:eastAsia="en-US" w:bidi="en-US"/>
        </w:rPr>
        <w:t>3h。</w:t>
      </w:r>
      <w:r>
        <w:rPr>
          <w:color w:val="7C7C7C"/>
          <w:spacing w:val="0"/>
          <w:w w:val="100"/>
          <w:position w:val="0"/>
        </w:rPr>
        <w:t>分层摊铺时，应在下层养护</w:t>
      </w:r>
      <w:r>
        <w:rPr>
          <w:color w:val="7C7C7C"/>
          <w:spacing w:val="0"/>
          <w:w w:val="100"/>
          <w:position w:val="0"/>
          <w:lang w:val="en-US" w:eastAsia="en-US" w:bidi="en-US"/>
        </w:rPr>
        <w:t>7d</w:t>
      </w:r>
      <w:r>
        <w:rPr>
          <w:color w:val="7C7C7C"/>
          <w:spacing w:val="0"/>
          <w:w w:val="100"/>
          <w:position w:val="0"/>
        </w:rPr>
        <w:t>后，方可摊铺 上层材料。</w:t>
      </w:r>
    </w:p>
    <w:p>
      <w:pPr>
        <w:pStyle w:val="23"/>
        <w:keepNext w:val="0"/>
        <w:keepLines w:val="0"/>
        <w:widowControl w:val="0"/>
        <w:numPr>
          <w:ilvl w:val="0"/>
          <w:numId w:val="758"/>
        </w:numPr>
        <w:shd w:val="clear" w:color="auto" w:fill="auto"/>
        <w:tabs>
          <w:tab w:val="left" w:pos="1036"/>
        </w:tabs>
        <w:bidi w:val="0"/>
        <w:spacing w:before="0" w:after="0" w:line="327" w:lineRule="exact"/>
        <w:ind w:left="0" w:right="0" w:firstLine="500"/>
        <w:jc w:val="left"/>
      </w:pPr>
      <w:bookmarkStart w:id="4441" w:name="bookmark4445"/>
      <w:bookmarkEnd w:id="4441"/>
      <w:r>
        <w:rPr>
          <w:color w:val="7C7C7C"/>
          <w:spacing w:val="0"/>
          <w:w w:val="100"/>
          <w:position w:val="0"/>
        </w:rPr>
        <w:t>宜在水泥初凝时间到达前碾压成活。</w:t>
      </w:r>
    </w:p>
    <w:p>
      <w:pPr>
        <w:pStyle w:val="23"/>
        <w:keepNext w:val="0"/>
        <w:keepLines w:val="0"/>
        <w:widowControl w:val="0"/>
        <w:numPr>
          <w:ilvl w:val="0"/>
          <w:numId w:val="758"/>
        </w:numPr>
        <w:shd w:val="clear" w:color="auto" w:fill="auto"/>
        <w:tabs>
          <w:tab w:val="left" w:pos="1059"/>
        </w:tabs>
        <w:bidi w:val="0"/>
        <w:spacing w:before="0" w:after="0" w:line="327" w:lineRule="exact"/>
        <w:ind w:left="0" w:right="0" w:firstLine="500"/>
        <w:jc w:val="both"/>
      </w:pPr>
      <w:bookmarkStart w:id="4442" w:name="bookmark4446"/>
      <w:bookmarkEnd w:id="4442"/>
      <w:r>
        <w:rPr>
          <w:color w:val="7C7C7C"/>
          <w:spacing w:val="0"/>
          <w:w w:val="100"/>
          <w:position w:val="0"/>
        </w:rPr>
        <w:t>宜采用洒水养护，保持湿润。常温下成活后应经</w:t>
      </w:r>
      <w:r>
        <w:rPr>
          <w:color w:val="7C7C7C"/>
          <w:spacing w:val="0"/>
          <w:w w:val="100"/>
          <w:position w:val="0"/>
          <w:lang w:val="en-US" w:eastAsia="en-US" w:bidi="en-US"/>
        </w:rPr>
        <w:t>7d</w:t>
      </w:r>
      <w:r>
        <w:rPr>
          <w:color w:val="7C7C7C"/>
          <w:spacing w:val="0"/>
          <w:w w:val="100"/>
          <w:position w:val="0"/>
        </w:rPr>
        <w:t>养护，方可在其上铺路 面层。</w:t>
      </w:r>
    </w:p>
    <w:p>
      <w:pPr>
        <w:pStyle w:val="23"/>
        <w:keepNext w:val="0"/>
        <w:keepLines w:val="0"/>
        <w:widowControl w:val="0"/>
        <w:numPr>
          <w:ilvl w:val="0"/>
          <w:numId w:val="758"/>
        </w:numPr>
        <w:shd w:val="clear" w:color="auto" w:fill="auto"/>
        <w:tabs>
          <w:tab w:val="left" w:pos="1060"/>
        </w:tabs>
        <w:bidi w:val="0"/>
        <w:spacing w:before="0" w:after="0" w:line="327" w:lineRule="exact"/>
        <w:ind w:left="0" w:right="0" w:firstLine="500"/>
        <w:jc w:val="both"/>
      </w:pPr>
      <w:bookmarkStart w:id="4443" w:name="bookmark4447"/>
      <w:bookmarkEnd w:id="4443"/>
      <w:r>
        <w:rPr>
          <w:color w:val="7C7C7C"/>
          <w:spacing w:val="0"/>
          <w:w w:val="100"/>
          <w:position w:val="0"/>
        </w:rPr>
        <w:t>摊铺、碾压要求与石灰稳定土相同。</w:t>
      </w:r>
    </w:p>
    <w:p>
      <w:pPr>
        <w:pStyle w:val="23"/>
        <w:keepNext w:val="0"/>
        <w:keepLines w:val="0"/>
        <w:widowControl w:val="0"/>
        <w:shd w:val="clear" w:color="auto" w:fill="auto"/>
        <w:bidi w:val="0"/>
        <w:spacing w:before="0" w:after="0" w:line="327" w:lineRule="exact"/>
        <w:ind w:left="0" w:right="0" w:firstLine="420"/>
        <w:jc w:val="both"/>
      </w:pPr>
      <w:r>
        <w:rPr>
          <w:color w:val="7C7C7C"/>
          <w:spacing w:val="0"/>
          <w:w w:val="100"/>
          <w:position w:val="0"/>
        </w:rPr>
        <w:t>三、石灰、粉煤灰稳定砂砾基层</w:t>
      </w:r>
    </w:p>
    <w:p>
      <w:pPr>
        <w:pStyle w:val="23"/>
        <w:keepNext w:val="0"/>
        <w:keepLines w:val="0"/>
        <w:widowControl w:val="0"/>
        <w:numPr>
          <w:ilvl w:val="0"/>
          <w:numId w:val="759"/>
        </w:numPr>
        <w:shd w:val="clear" w:color="auto" w:fill="auto"/>
        <w:tabs>
          <w:tab w:val="left" w:pos="1132"/>
        </w:tabs>
        <w:bidi w:val="0"/>
        <w:spacing w:before="0" w:after="0" w:line="327" w:lineRule="exact"/>
        <w:ind w:left="0" w:right="0" w:firstLine="500"/>
        <w:jc w:val="both"/>
      </w:pPr>
      <w:bookmarkStart w:id="4444" w:name="bookmark4448"/>
      <w:bookmarkEnd w:id="4444"/>
      <w:r>
        <w:rPr>
          <w:color w:val="7C7C7C"/>
          <w:spacing w:val="0"/>
          <w:w w:val="100"/>
          <w:position w:val="0"/>
        </w:rPr>
        <w:t>材料</w:t>
      </w:r>
    </w:p>
    <w:p>
      <w:pPr>
        <w:pStyle w:val="23"/>
        <w:keepNext w:val="0"/>
        <w:keepLines w:val="0"/>
        <w:widowControl w:val="0"/>
        <w:numPr>
          <w:ilvl w:val="0"/>
          <w:numId w:val="760"/>
        </w:numPr>
        <w:shd w:val="clear" w:color="auto" w:fill="auto"/>
        <w:tabs>
          <w:tab w:val="left" w:pos="1026"/>
        </w:tabs>
        <w:bidi w:val="0"/>
        <w:spacing w:before="0" w:after="0" w:line="327" w:lineRule="exact"/>
        <w:ind w:left="0" w:right="0" w:firstLine="500"/>
        <w:jc w:val="both"/>
      </w:pPr>
      <w:bookmarkStart w:id="4445" w:name="bookmark4449"/>
      <w:bookmarkEnd w:id="4445"/>
      <w:r>
        <w:rPr>
          <w:color w:val="7C7C7C"/>
          <w:spacing w:val="0"/>
          <w:w w:val="100"/>
          <w:position w:val="0"/>
        </w:rPr>
        <w:t>石灰要求同石灰稳定土。</w:t>
      </w:r>
    </w:p>
    <w:p>
      <w:pPr>
        <w:pStyle w:val="23"/>
        <w:keepNext w:val="0"/>
        <w:keepLines w:val="0"/>
        <w:widowControl w:val="0"/>
        <w:numPr>
          <w:ilvl w:val="0"/>
          <w:numId w:val="760"/>
        </w:numPr>
        <w:shd w:val="clear" w:color="auto" w:fill="auto"/>
        <w:tabs>
          <w:tab w:val="left" w:pos="1035"/>
        </w:tabs>
        <w:bidi w:val="0"/>
        <w:spacing w:before="0" w:after="0" w:line="327" w:lineRule="exact"/>
        <w:ind w:left="0" w:right="0" w:firstLine="500"/>
        <w:jc w:val="both"/>
      </w:pPr>
      <w:bookmarkStart w:id="4446" w:name="bookmark4450"/>
      <w:bookmarkEnd w:id="4446"/>
      <w:r>
        <w:rPr>
          <w:color w:val="7C7C7C"/>
          <w:spacing w:val="0"/>
          <w:w w:val="100"/>
          <w:position w:val="0"/>
        </w:rPr>
        <w:t>粉煤灰中</w:t>
      </w:r>
      <w:r>
        <w:rPr>
          <w:color w:val="7C7C7C"/>
          <w:spacing w:val="0"/>
          <w:w w:val="100"/>
          <w:position w:val="0"/>
          <w:lang w:val="en-US" w:eastAsia="en-US" w:bidi="en-US"/>
        </w:rPr>
        <w:t>Si。?、AI2O3</w:t>
      </w:r>
      <w:r>
        <w:rPr>
          <w:color w:val="7C7C7C"/>
          <w:spacing w:val="0"/>
          <w:w w:val="100"/>
          <w:position w:val="0"/>
        </w:rPr>
        <w:t>和</w:t>
      </w:r>
      <w:r>
        <w:rPr>
          <w:color w:val="7C7C7C"/>
          <w:spacing w:val="0"/>
          <w:w w:val="100"/>
          <w:position w:val="0"/>
          <w:lang w:val="en-US" w:eastAsia="en-US" w:bidi="en-US"/>
        </w:rPr>
        <w:t>Fe2()3</w:t>
      </w:r>
      <w:r>
        <w:rPr>
          <w:color w:val="7C7C7C"/>
          <w:spacing w:val="0"/>
          <w:w w:val="100"/>
          <w:position w:val="0"/>
        </w:rPr>
        <w:t>总量宜大于70%;在温度为700龙的烧失量宜小于或 等于10%。细度满足比表面积宜大于</w:t>
      </w:r>
      <w:r>
        <w:rPr>
          <w:color w:val="7C7C7C"/>
          <w:spacing w:val="0"/>
          <w:w w:val="100"/>
          <w:position w:val="0"/>
          <w:lang w:val="en-US" w:eastAsia="en-US" w:bidi="en-US"/>
        </w:rPr>
        <w:t>2500cm</w:t>
      </w:r>
      <w:r>
        <w:rPr>
          <w:color w:val="7C7C7C"/>
          <w:spacing w:val="0"/>
          <w:w w:val="100"/>
          <w:position w:val="0"/>
          <w:vertAlign w:val="superscript"/>
          <w:lang w:val="en-US" w:eastAsia="en-US" w:bidi="en-US"/>
        </w:rPr>
        <w:t>2</w:t>
      </w:r>
      <w:r>
        <w:rPr>
          <w:color w:val="7C7C7C"/>
          <w:spacing w:val="0"/>
          <w:w w:val="100"/>
          <w:position w:val="0"/>
          <w:lang w:val="en-US" w:eastAsia="en-US" w:bidi="en-US"/>
        </w:rPr>
        <w:t xml:space="preserve">/g, </w:t>
      </w:r>
      <w:r>
        <w:rPr>
          <w:color w:val="7C7C7C"/>
          <w:spacing w:val="0"/>
          <w:w w:val="100"/>
          <w:position w:val="0"/>
        </w:rPr>
        <w:t>90%通过</w:t>
      </w:r>
      <w:r>
        <w:rPr>
          <w:color w:val="7C7C7C"/>
          <w:spacing w:val="0"/>
          <w:w w:val="100"/>
          <w:position w:val="0"/>
          <w:lang w:val="en-US" w:eastAsia="en-US" w:bidi="en-US"/>
        </w:rPr>
        <w:t>0.3mm</w:t>
      </w:r>
      <w:r>
        <w:rPr>
          <w:color w:val="7C7C7C"/>
          <w:spacing w:val="0"/>
          <w:w w:val="100"/>
          <w:position w:val="0"/>
        </w:rPr>
        <w:t>筛孔，70%通过</w:t>
      </w:r>
      <w:r>
        <w:rPr>
          <w:color w:val="7C7C7C"/>
          <w:spacing w:val="0"/>
          <w:w w:val="100"/>
          <w:position w:val="0"/>
          <w:lang w:val="en-US" w:eastAsia="en-US" w:bidi="en-US"/>
        </w:rPr>
        <w:t xml:space="preserve">0.075mm </w:t>
      </w:r>
      <w:r>
        <w:rPr>
          <w:color w:val="7C7C7C"/>
          <w:spacing w:val="0"/>
          <w:w w:val="100"/>
          <w:position w:val="0"/>
        </w:rPr>
        <w:t>筛孔。</w:t>
      </w:r>
    </w:p>
    <w:p>
      <w:pPr>
        <w:pStyle w:val="23"/>
        <w:keepNext w:val="0"/>
        <w:keepLines w:val="0"/>
        <w:widowControl w:val="0"/>
        <w:numPr>
          <w:ilvl w:val="0"/>
          <w:numId w:val="760"/>
        </w:numPr>
        <w:shd w:val="clear" w:color="auto" w:fill="auto"/>
        <w:tabs>
          <w:tab w:val="left" w:pos="1074"/>
        </w:tabs>
        <w:bidi w:val="0"/>
        <w:spacing w:before="0" w:after="0" w:line="324" w:lineRule="exact"/>
        <w:ind w:left="0" w:right="0" w:firstLine="500"/>
        <w:jc w:val="both"/>
      </w:pPr>
      <w:bookmarkStart w:id="4447" w:name="bookmark4451"/>
      <w:bookmarkEnd w:id="4447"/>
      <w:r>
        <w:rPr>
          <w:color w:val="7C7C7C"/>
          <w:spacing w:val="0"/>
          <w:w w:val="100"/>
          <w:position w:val="0"/>
        </w:rPr>
        <w:t xml:space="preserve">砂砾应经破碎、筛分，级配符合规范要求，破碎砂砾中最大粒径不应大于 </w:t>
      </w:r>
      <w:r>
        <w:rPr>
          <w:color w:val="7C7C7C"/>
          <w:spacing w:val="0"/>
          <w:w w:val="100"/>
          <w:position w:val="0"/>
          <w:lang w:val="en-US" w:eastAsia="en-US" w:bidi="en-US"/>
        </w:rPr>
        <w:t>37.5mm。</w:t>
      </w:r>
    </w:p>
    <w:p>
      <w:pPr>
        <w:pStyle w:val="23"/>
        <w:keepNext w:val="0"/>
        <w:keepLines w:val="0"/>
        <w:widowControl w:val="0"/>
        <w:numPr>
          <w:ilvl w:val="0"/>
          <w:numId w:val="760"/>
        </w:numPr>
        <w:shd w:val="clear" w:color="auto" w:fill="auto"/>
        <w:tabs>
          <w:tab w:val="left" w:pos="1065"/>
        </w:tabs>
        <w:bidi w:val="0"/>
        <w:spacing w:before="0" w:after="0" w:line="324" w:lineRule="exact"/>
        <w:ind w:left="0" w:right="0" w:firstLine="500"/>
        <w:jc w:val="both"/>
      </w:pPr>
      <w:bookmarkStart w:id="4448" w:name="bookmark4452"/>
      <w:bookmarkEnd w:id="4448"/>
      <w:r>
        <w:rPr>
          <w:color w:val="7C7C7C"/>
          <w:spacing w:val="0"/>
          <w:w w:val="100"/>
          <w:position w:val="0"/>
        </w:rPr>
        <w:t>水的要求同石灰稳定土基层。</w:t>
      </w:r>
    </w:p>
    <w:p>
      <w:pPr>
        <w:pStyle w:val="23"/>
        <w:keepNext w:val="0"/>
        <w:keepLines w:val="0"/>
        <w:widowControl w:val="0"/>
        <w:numPr>
          <w:ilvl w:val="0"/>
          <w:numId w:val="759"/>
        </w:numPr>
        <w:shd w:val="clear" w:color="auto" w:fill="auto"/>
        <w:tabs>
          <w:tab w:val="left" w:pos="1132"/>
        </w:tabs>
        <w:bidi w:val="0"/>
        <w:spacing w:before="0" w:after="0" w:line="324" w:lineRule="exact"/>
        <w:ind w:left="0" w:right="0" w:firstLine="500"/>
        <w:jc w:val="both"/>
      </w:pPr>
      <w:bookmarkStart w:id="4449" w:name="bookmark4453"/>
      <w:bookmarkEnd w:id="4449"/>
      <w:r>
        <w:rPr>
          <w:color w:val="7C7C7C"/>
          <w:spacing w:val="0"/>
          <w:w w:val="100"/>
          <w:position w:val="0"/>
        </w:rPr>
        <w:t>拌合运输</w:t>
      </w:r>
    </w:p>
    <w:p>
      <w:pPr>
        <w:pStyle w:val="23"/>
        <w:keepNext w:val="0"/>
        <w:keepLines w:val="0"/>
        <w:widowControl w:val="0"/>
        <w:numPr>
          <w:ilvl w:val="0"/>
          <w:numId w:val="761"/>
        </w:numPr>
        <w:shd w:val="clear" w:color="auto" w:fill="auto"/>
        <w:tabs>
          <w:tab w:val="left" w:pos="1026"/>
        </w:tabs>
        <w:bidi w:val="0"/>
        <w:spacing w:before="0" w:after="0" w:line="324" w:lineRule="exact"/>
        <w:ind w:left="0" w:right="0" w:firstLine="500"/>
        <w:jc w:val="left"/>
      </w:pPr>
      <w:bookmarkStart w:id="4450" w:name="bookmark4454"/>
      <w:bookmarkEnd w:id="4450"/>
      <w:r>
        <w:rPr>
          <w:color w:val="7C7C7C"/>
          <w:spacing w:val="0"/>
          <w:w w:val="100"/>
          <w:position w:val="0"/>
        </w:rPr>
        <w:t>宜采用强制式拌合机拌制，配合比设计应遵守设计与规范要求。</w:t>
      </w:r>
    </w:p>
    <w:p>
      <w:pPr>
        <w:pStyle w:val="23"/>
        <w:keepNext w:val="0"/>
        <w:keepLines w:val="0"/>
        <w:widowControl w:val="0"/>
        <w:numPr>
          <w:ilvl w:val="0"/>
          <w:numId w:val="761"/>
        </w:numPr>
        <w:shd w:val="clear" w:color="auto" w:fill="auto"/>
        <w:tabs>
          <w:tab w:val="left" w:pos="1059"/>
        </w:tabs>
        <w:bidi w:val="0"/>
        <w:spacing w:before="0" w:after="0" w:line="324" w:lineRule="exact"/>
        <w:ind w:left="0" w:right="0" w:firstLine="500"/>
        <w:jc w:val="both"/>
      </w:pPr>
      <w:bookmarkStart w:id="4451" w:name="bookmark4455"/>
      <w:bookmarkEnd w:id="4451"/>
      <w:r>
        <w:rPr>
          <w:color w:val="7C7C7C"/>
          <w:spacing w:val="0"/>
          <w:w w:val="100"/>
          <w:position w:val="0"/>
        </w:rPr>
        <w:t>应做延迟时间试验，确定混合料在贮存场(仓)存放时间及现场完成作业 时间。</w:t>
      </w:r>
    </w:p>
    <w:p>
      <w:pPr>
        <w:pStyle w:val="23"/>
        <w:keepNext w:val="0"/>
        <w:keepLines w:val="0"/>
        <w:widowControl w:val="0"/>
        <w:numPr>
          <w:ilvl w:val="0"/>
          <w:numId w:val="761"/>
        </w:numPr>
        <w:shd w:val="clear" w:color="auto" w:fill="auto"/>
        <w:tabs>
          <w:tab w:val="left" w:pos="1060"/>
        </w:tabs>
        <w:bidi w:val="0"/>
        <w:spacing w:before="0" w:after="0" w:line="324" w:lineRule="exact"/>
        <w:ind w:left="0" w:right="0" w:firstLine="500"/>
        <w:jc w:val="both"/>
      </w:pPr>
      <w:bookmarkStart w:id="4452" w:name="bookmark4456"/>
      <w:bookmarkEnd w:id="4452"/>
      <w:r>
        <w:rPr>
          <w:color w:val="7C7C7C"/>
          <w:spacing w:val="0"/>
          <w:w w:val="100"/>
          <w:position w:val="0"/>
        </w:rPr>
        <w:t>应采用集中拌制，运输时应采取遮盖封闭措施，防止水分损失和遗撒。</w:t>
      </w:r>
    </w:p>
    <w:p>
      <w:pPr>
        <w:pStyle w:val="23"/>
        <w:keepNext w:val="0"/>
        <w:keepLines w:val="0"/>
        <w:widowControl w:val="0"/>
        <w:numPr>
          <w:ilvl w:val="0"/>
          <w:numId w:val="759"/>
        </w:numPr>
        <w:shd w:val="clear" w:color="auto" w:fill="auto"/>
        <w:tabs>
          <w:tab w:val="left" w:pos="1132"/>
        </w:tabs>
        <w:bidi w:val="0"/>
        <w:spacing w:before="0" w:after="0" w:line="324" w:lineRule="exact"/>
        <w:ind w:left="0" w:right="0" w:firstLine="500"/>
        <w:jc w:val="both"/>
      </w:pPr>
      <w:bookmarkStart w:id="4453" w:name="bookmark4457"/>
      <w:bookmarkEnd w:id="4453"/>
      <w:r>
        <w:rPr>
          <w:color w:val="7C7C7C"/>
          <w:spacing w:val="0"/>
          <w:w w:val="100"/>
          <w:position w:val="0"/>
        </w:rPr>
        <w:t>施工</w:t>
      </w:r>
    </w:p>
    <w:p>
      <w:pPr>
        <w:pStyle w:val="23"/>
        <w:keepNext w:val="0"/>
        <w:keepLines w:val="0"/>
        <w:widowControl w:val="0"/>
        <w:numPr>
          <w:ilvl w:val="0"/>
          <w:numId w:val="762"/>
        </w:numPr>
        <w:shd w:val="clear" w:color="auto" w:fill="auto"/>
        <w:tabs>
          <w:tab w:val="left" w:pos="1035"/>
        </w:tabs>
        <w:bidi w:val="0"/>
        <w:spacing w:before="0" w:after="0" w:line="324" w:lineRule="exact"/>
        <w:ind w:left="0" w:right="0" w:firstLine="500"/>
        <w:jc w:val="both"/>
      </w:pPr>
      <w:bookmarkStart w:id="4454" w:name="bookmark4458"/>
      <w:bookmarkEnd w:id="4454"/>
      <w:r>
        <w:rPr>
          <w:color w:val="7C7C7C"/>
          <w:spacing w:val="0"/>
          <w:w w:val="100"/>
          <w:position w:val="0"/>
        </w:rPr>
        <w:t>混合料在摊铺前其含水量宜为最佳含水量的允许偏差范围内。摊铺中发生粗、 细集料离析时，应及时翻拌。</w:t>
      </w:r>
    </w:p>
    <w:p>
      <w:pPr>
        <w:pStyle w:val="23"/>
        <w:keepNext w:val="0"/>
        <w:keepLines w:val="0"/>
        <w:widowControl w:val="0"/>
        <w:numPr>
          <w:ilvl w:val="0"/>
          <w:numId w:val="762"/>
        </w:numPr>
        <w:shd w:val="clear" w:color="auto" w:fill="auto"/>
        <w:tabs>
          <w:tab w:val="left" w:pos="1031"/>
        </w:tabs>
        <w:bidi w:val="0"/>
        <w:spacing w:before="0" w:after="0" w:line="324" w:lineRule="exact"/>
        <w:ind w:left="0" w:right="0" w:firstLine="500"/>
        <w:jc w:val="both"/>
      </w:pPr>
      <w:bookmarkStart w:id="4455" w:name="bookmark4459"/>
      <w:bookmarkEnd w:id="4455"/>
      <w:r>
        <w:rPr>
          <w:color w:val="7C7C7C"/>
          <w:spacing w:val="0"/>
          <w:w w:val="100"/>
          <w:position w:val="0"/>
        </w:rPr>
        <w:t>摊铺、碾压要求同石灰稳定土。</w:t>
      </w:r>
    </w:p>
    <w:p>
      <w:pPr>
        <w:pStyle w:val="23"/>
        <w:keepNext w:val="0"/>
        <w:keepLines w:val="0"/>
        <w:widowControl w:val="0"/>
        <w:numPr>
          <w:ilvl w:val="0"/>
          <w:numId w:val="762"/>
        </w:numPr>
        <w:shd w:val="clear" w:color="auto" w:fill="auto"/>
        <w:tabs>
          <w:tab w:val="left" w:pos="1030"/>
        </w:tabs>
        <w:bidi w:val="0"/>
        <w:spacing w:before="0" w:after="0" w:line="324" w:lineRule="exact"/>
        <w:ind w:left="0" w:right="0" w:firstLine="500"/>
        <w:jc w:val="both"/>
      </w:pPr>
      <w:bookmarkStart w:id="4456" w:name="bookmark4460"/>
      <w:bookmarkEnd w:id="4456"/>
      <w:r>
        <w:rPr>
          <w:color w:val="7C7C7C"/>
          <w:spacing w:val="0"/>
          <w:w w:val="100"/>
          <w:position w:val="0"/>
        </w:rPr>
        <w:t>应在潮湿状态下养护，养护期视季节而定，常温下不宜少于</w:t>
      </w:r>
      <w:r>
        <w:rPr>
          <w:color w:val="7C7C7C"/>
          <w:spacing w:val="0"/>
          <w:w w:val="100"/>
          <w:position w:val="0"/>
          <w:lang w:val="en-US" w:eastAsia="en-US" w:bidi="en-US"/>
        </w:rPr>
        <w:t>7d。</w:t>
      </w:r>
      <w:r>
        <w:rPr>
          <w:color w:val="7C7C7C"/>
          <w:spacing w:val="0"/>
          <w:w w:val="100"/>
          <w:position w:val="0"/>
        </w:rPr>
        <w:t>采用洒水养护 时，应及时洒水，保持混合料湿润。</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4457" w:name="bookmark4461"/>
      <w:r>
        <w:rPr>
          <w:color w:val="333333"/>
          <w:spacing w:val="0"/>
          <w:w w:val="100"/>
          <w:position w:val="0"/>
        </w:rPr>
        <w:t>（</w:t>
      </w:r>
      <w:bookmarkEnd w:id="4457"/>
      <w:r>
        <w:rPr>
          <w:color w:val="333333"/>
          <w:spacing w:val="0"/>
          <w:w w:val="100"/>
          <w:position w:val="0"/>
        </w:rPr>
        <w:t>4）</w:t>
      </w:r>
      <w:r>
        <w:rPr>
          <w:color w:val="333333"/>
          <w:spacing w:val="0"/>
          <w:w w:val="100"/>
          <w:position w:val="0"/>
        </w:rPr>
        <w:tab/>
      </w:r>
      <w:r>
        <w:rPr>
          <w:color w:val="333333"/>
          <w:spacing w:val="0"/>
          <w:w w:val="100"/>
          <w:position w:val="0"/>
        </w:rPr>
        <w:t>采用喷洒沥青乳液养护时，应及时在乳液面撒嵌丁料。</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4458" w:name="bookmark4462"/>
      <w:r>
        <w:rPr>
          <w:color w:val="333333"/>
          <w:spacing w:val="0"/>
          <w:w w:val="100"/>
          <w:position w:val="0"/>
        </w:rPr>
        <w:t>（</w:t>
      </w:r>
      <w:bookmarkEnd w:id="4458"/>
      <w:r>
        <w:rPr>
          <w:color w:val="333333"/>
          <w:spacing w:val="0"/>
          <w:w w:val="100"/>
          <w:position w:val="0"/>
        </w:rPr>
        <w:t>5）</w:t>
      </w:r>
      <w:r>
        <w:rPr>
          <w:color w:val="333333"/>
          <w:spacing w:val="0"/>
          <w:w w:val="100"/>
          <w:position w:val="0"/>
        </w:rPr>
        <w:tab/>
      </w:r>
      <w:r>
        <w:rPr>
          <w:color w:val="333333"/>
          <w:spacing w:val="0"/>
          <w:w w:val="100"/>
          <w:position w:val="0"/>
        </w:rPr>
        <w:t>养护期间宜封闭交通。需通行的机动车辆应限速，严禁履带车辆通行。</w:t>
      </w:r>
    </w:p>
    <w:p>
      <w:pPr>
        <w:pStyle w:val="23"/>
        <w:keepNext w:val="0"/>
        <w:keepLines w:val="0"/>
        <w:widowControl w:val="0"/>
        <w:shd w:val="clear" w:color="auto" w:fill="auto"/>
        <w:bidi w:val="0"/>
        <w:spacing w:before="0" w:after="0" w:line="322" w:lineRule="exact"/>
        <w:ind w:left="0" w:right="0" w:firstLine="440"/>
        <w:jc w:val="both"/>
      </w:pPr>
      <w:bookmarkStart w:id="4459" w:name="bookmark4463"/>
      <w:r>
        <w:rPr>
          <w:color w:val="6CB47D"/>
          <w:spacing w:val="0"/>
          <w:w w:val="100"/>
          <w:position w:val="0"/>
        </w:rPr>
        <w:t>四</w:t>
      </w:r>
      <w:bookmarkEnd w:id="4459"/>
      <w:r>
        <w:rPr>
          <w:color w:val="6CB47D"/>
          <w:spacing w:val="0"/>
          <w:w w:val="100"/>
          <w:position w:val="0"/>
        </w:rPr>
        <w:t>、质量检验</w:t>
      </w:r>
    </w:p>
    <w:p>
      <w:pPr>
        <w:pStyle w:val="23"/>
        <w:keepNext w:val="0"/>
        <w:keepLines w:val="0"/>
        <w:widowControl w:val="0"/>
        <w:shd w:val="clear" w:color="auto" w:fill="auto"/>
        <w:bidi w:val="0"/>
        <w:spacing w:before="0" w:after="180" w:line="322" w:lineRule="exact"/>
        <w:ind w:left="0" w:right="0" w:firstLine="440"/>
        <w:jc w:val="both"/>
      </w:pPr>
      <w:r>
        <w:rPr>
          <w:color w:val="333333"/>
          <w:spacing w:val="0"/>
          <w:w w:val="100"/>
          <w:position w:val="0"/>
        </w:rPr>
        <w:t>石灰稳定土、水泥稳定土、石灰粉煤灰稳定砂砾等无机结合料稳定基层质量检验项目 主要有：集料级配、混合料配合比、含水量、拌合均匀性、基层压实度、</w:t>
      </w:r>
      <w:r>
        <w:rPr>
          <w:color w:val="333333"/>
          <w:spacing w:val="0"/>
          <w:w w:val="100"/>
          <w:position w:val="0"/>
          <w:lang w:val="en-US" w:eastAsia="en-US" w:bidi="en-US"/>
        </w:rPr>
        <w:t>7d</w:t>
      </w:r>
      <w:r>
        <w:rPr>
          <w:color w:val="333333"/>
          <w:spacing w:val="0"/>
          <w:w w:val="100"/>
          <w:position w:val="0"/>
        </w:rPr>
        <w:t>无侧限抗压强 度等。</w:t>
      </w:r>
    </w:p>
    <w:p>
      <w:pPr>
        <w:pStyle w:val="23"/>
        <w:keepNext w:val="0"/>
        <w:keepLines w:val="0"/>
        <w:widowControl w:val="0"/>
        <w:shd w:val="clear" w:color="auto" w:fill="auto"/>
        <w:bidi w:val="0"/>
        <w:spacing w:before="0" w:after="120" w:line="324"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1K420092</w:t>
      </w:r>
      <w:r>
        <w:rPr>
          <w:color w:val="6CB47D"/>
          <w:spacing w:val="0"/>
          <w:w w:val="100"/>
          <w:position w:val="0"/>
        </w:rPr>
        <w:t>沥苗昆合料而层施工质代检查与验收</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以下内容主要涉及热拌沥青混合料面层施工质量控制的要点</w:t>
      </w:r>
      <w:r>
        <w:rPr>
          <w:color w:val="515151"/>
          <w:spacing w:val="0"/>
          <w:w w:val="100"/>
          <w:position w:val="0"/>
        </w:rPr>
        <w:t>。</w:t>
      </w:r>
    </w:p>
    <w:p>
      <w:pPr>
        <w:pStyle w:val="23"/>
        <w:keepNext w:val="0"/>
        <w:keepLines w:val="0"/>
        <w:widowControl w:val="0"/>
        <w:shd w:val="clear" w:color="auto" w:fill="auto"/>
        <w:tabs>
          <w:tab w:val="left" w:pos="899"/>
        </w:tabs>
        <w:bidi w:val="0"/>
        <w:spacing w:before="0" w:after="0" w:line="320" w:lineRule="exact"/>
        <w:ind w:left="0" w:right="0" w:firstLine="420"/>
        <w:jc w:val="both"/>
      </w:pPr>
      <w:bookmarkStart w:id="4460" w:name="bookmark4464"/>
      <w:r>
        <w:rPr>
          <w:color w:val="6CB47D"/>
          <w:spacing w:val="0"/>
          <w:w w:val="100"/>
          <w:position w:val="0"/>
        </w:rPr>
        <w:t>一</w:t>
      </w:r>
      <w:bookmarkEnd w:id="4460"/>
      <w:r>
        <w:rPr>
          <w:color w:val="6CB47D"/>
          <w:spacing w:val="0"/>
          <w:w w:val="100"/>
          <w:position w:val="0"/>
        </w:rPr>
        <w:t>、</w:t>
      </w:r>
      <w:r>
        <w:rPr>
          <w:color w:val="6CB47D"/>
          <w:spacing w:val="0"/>
          <w:w w:val="100"/>
          <w:position w:val="0"/>
        </w:rPr>
        <w:tab/>
      </w:r>
      <w:r>
        <w:rPr>
          <w:color w:val="6CB47D"/>
          <w:spacing w:val="0"/>
          <w:w w:val="100"/>
          <w:position w:val="0"/>
        </w:rPr>
        <w:t>市政行业标准——《城镇道路工程施工与质量验收规范》</w:t>
      </w:r>
      <w:r>
        <w:rPr>
          <w:rFonts w:ascii="Times New Roman" w:hAnsi="Times New Roman" w:eastAsia="Times New Roman" w:cs="Times New Roman"/>
          <w:b/>
          <w:bCs/>
          <w:color w:val="6CB47D"/>
          <w:spacing w:val="0"/>
          <w:w w:val="100"/>
          <w:position w:val="0"/>
          <w:lang w:val="en-US" w:eastAsia="en-US" w:bidi="en-US"/>
        </w:rPr>
        <w:t>CJJ 1—2008</w:t>
      </w:r>
    </w:p>
    <w:p>
      <w:pPr>
        <w:pStyle w:val="23"/>
        <w:keepNext w:val="0"/>
        <w:keepLines w:val="0"/>
        <w:widowControl w:val="0"/>
        <w:shd w:val="clear" w:color="auto" w:fill="auto"/>
        <w:tabs>
          <w:tab w:val="left" w:pos="1069"/>
        </w:tabs>
        <w:bidi w:val="0"/>
        <w:spacing w:before="0" w:after="0" w:line="320" w:lineRule="exact"/>
        <w:ind w:left="0" w:right="0" w:firstLine="520"/>
        <w:jc w:val="both"/>
      </w:pPr>
      <w:bookmarkStart w:id="4461" w:name="bookmark4465"/>
      <w:r>
        <w:rPr>
          <w:color w:val="333333"/>
          <w:spacing w:val="0"/>
          <w:w w:val="100"/>
          <w:position w:val="0"/>
        </w:rPr>
        <w:t>（</w:t>
      </w:r>
      <w:bookmarkEnd w:id="4461"/>
      <w:r>
        <w:rPr>
          <w:color w:val="333333"/>
          <w:spacing w:val="0"/>
          <w:w w:val="100"/>
          <w:position w:val="0"/>
        </w:rPr>
        <w:t>1）</w:t>
      </w:r>
      <w:r>
        <w:rPr>
          <w:color w:val="333333"/>
          <w:spacing w:val="0"/>
          <w:w w:val="100"/>
          <w:position w:val="0"/>
        </w:rPr>
        <w:tab/>
      </w:r>
      <w:r>
        <w:rPr>
          <w:color w:val="333333"/>
          <w:spacing w:val="0"/>
          <w:w w:val="100"/>
          <w:position w:val="0"/>
        </w:rPr>
        <w:t>沥青混合料面层施工外观质量要求是：表面应平整、坚实，不得有脱落、掉 渣、裂缝、推挤、烂边、粗细料集中等现象；用</w:t>
      </w:r>
      <w:r>
        <w:rPr>
          <w:color w:val="333333"/>
          <w:spacing w:val="0"/>
          <w:w w:val="100"/>
          <w:position w:val="0"/>
          <w:lang w:val="en-US" w:eastAsia="en-US" w:bidi="en-US"/>
        </w:rPr>
        <w:t>10t</w:t>
      </w:r>
      <w:r>
        <w:rPr>
          <w:color w:val="333333"/>
          <w:spacing w:val="0"/>
          <w:w w:val="100"/>
          <w:position w:val="0"/>
        </w:rPr>
        <w:t>以上压路机碾压后，不得有明显轮 迹；接缝应紧密、平顺，烫缝不应枯焦；面层与路缘石及其他构筑物应接顺，不得有积水 现象。</w:t>
      </w:r>
    </w:p>
    <w:p>
      <w:pPr>
        <w:pStyle w:val="23"/>
        <w:keepNext w:val="0"/>
        <w:keepLines w:val="0"/>
        <w:widowControl w:val="0"/>
        <w:shd w:val="clear" w:color="auto" w:fill="auto"/>
        <w:tabs>
          <w:tab w:val="left" w:pos="1069"/>
        </w:tabs>
        <w:bidi w:val="0"/>
        <w:spacing w:before="0" w:after="0" w:line="324" w:lineRule="exact"/>
        <w:ind w:left="0" w:right="0" w:firstLine="520"/>
        <w:jc w:val="both"/>
      </w:pPr>
      <w:bookmarkStart w:id="4462" w:name="bookmark4466"/>
      <w:r>
        <w:rPr>
          <w:color w:val="333333"/>
          <w:spacing w:val="0"/>
          <w:w w:val="100"/>
          <w:position w:val="0"/>
        </w:rPr>
        <w:t>（</w:t>
      </w:r>
      <w:bookmarkEnd w:id="4462"/>
      <w:r>
        <w:rPr>
          <w:color w:val="333333"/>
          <w:spacing w:val="0"/>
          <w:w w:val="100"/>
          <w:position w:val="0"/>
        </w:rPr>
        <w:t>2）</w:t>
      </w:r>
      <w:r>
        <w:rPr>
          <w:color w:val="333333"/>
          <w:spacing w:val="0"/>
          <w:w w:val="100"/>
          <w:position w:val="0"/>
        </w:rPr>
        <w:tab/>
      </w:r>
      <w:r>
        <w:rPr>
          <w:color w:val="333333"/>
          <w:spacing w:val="0"/>
          <w:w w:val="100"/>
          <w:position w:val="0"/>
        </w:rPr>
        <w:t>施工质量检验与验收项目：压实度、厚度、弯沉值、平整度、宽度、中线偏 位、纵断高程、横坡、井框与路面高差、抗滑性能等。</w:t>
      </w:r>
    </w:p>
    <w:p>
      <w:pPr>
        <w:pStyle w:val="23"/>
        <w:keepNext w:val="0"/>
        <w:keepLines w:val="0"/>
        <w:widowControl w:val="0"/>
        <w:shd w:val="clear" w:color="auto" w:fill="auto"/>
        <w:tabs>
          <w:tab w:val="left" w:pos="1070"/>
        </w:tabs>
        <w:bidi w:val="0"/>
        <w:spacing w:before="0" w:after="0" w:line="324" w:lineRule="exact"/>
        <w:ind w:left="0" w:right="0" w:firstLine="520"/>
        <w:jc w:val="both"/>
      </w:pPr>
      <w:bookmarkStart w:id="4463" w:name="bookmark4467"/>
      <w:r>
        <w:rPr>
          <w:color w:val="333333"/>
          <w:spacing w:val="0"/>
          <w:w w:val="100"/>
          <w:position w:val="0"/>
        </w:rPr>
        <w:t>（</w:t>
      </w:r>
      <w:bookmarkEnd w:id="4463"/>
      <w:r>
        <w:rPr>
          <w:color w:val="333333"/>
          <w:spacing w:val="0"/>
          <w:w w:val="100"/>
          <w:position w:val="0"/>
        </w:rPr>
        <w:t>3）</w:t>
      </w:r>
      <w:r>
        <w:rPr>
          <w:color w:val="333333"/>
          <w:spacing w:val="0"/>
          <w:w w:val="100"/>
          <w:position w:val="0"/>
        </w:rPr>
        <w:tab/>
      </w:r>
      <w:r>
        <w:rPr>
          <w:color w:val="333333"/>
          <w:spacing w:val="0"/>
          <w:w w:val="100"/>
          <w:position w:val="0"/>
        </w:rPr>
        <w:t>沥青混合料面层施工质量验收主控项目：原材料、压实度、面层厚度、弯沉值。</w:t>
      </w:r>
    </w:p>
    <w:p>
      <w:pPr>
        <w:pStyle w:val="23"/>
        <w:keepNext w:val="0"/>
        <w:keepLines w:val="0"/>
        <w:widowControl w:val="0"/>
        <w:shd w:val="clear" w:color="auto" w:fill="auto"/>
        <w:tabs>
          <w:tab w:val="left" w:pos="899"/>
        </w:tabs>
        <w:bidi w:val="0"/>
        <w:spacing w:before="0" w:after="0" w:line="324" w:lineRule="exact"/>
        <w:ind w:left="0" w:right="0" w:firstLine="440"/>
        <w:jc w:val="both"/>
      </w:pPr>
      <w:bookmarkStart w:id="4464" w:name="bookmark4468"/>
      <w:r>
        <w:rPr>
          <w:color w:val="333333"/>
          <w:spacing w:val="0"/>
          <w:w w:val="100"/>
          <w:position w:val="0"/>
        </w:rPr>
        <w:t>1</w:t>
      </w:r>
      <w:bookmarkEnd w:id="4464"/>
      <w:r>
        <w:rPr>
          <w:color w:val="333333"/>
          <w:spacing w:val="0"/>
          <w:w w:val="100"/>
          <w:position w:val="0"/>
        </w:rPr>
        <w:t>）</w:t>
      </w:r>
      <w:r>
        <w:rPr>
          <w:color w:val="333333"/>
          <w:spacing w:val="0"/>
          <w:w w:val="100"/>
          <w:position w:val="0"/>
        </w:rPr>
        <w:tab/>
      </w:r>
      <w:r>
        <w:rPr>
          <w:color w:val="333333"/>
          <w:spacing w:val="0"/>
          <w:w w:val="100"/>
          <w:position w:val="0"/>
        </w:rPr>
        <w:t>沥青混合料面层压实度，对城市快速路、主干路不应小于96%;对次干路及以下 道路不应小于95%。</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检查数量：每</w:t>
      </w:r>
      <w:r>
        <w:rPr>
          <w:color w:val="333333"/>
          <w:spacing w:val="0"/>
          <w:w w:val="100"/>
          <w:position w:val="0"/>
          <w:lang w:val="en-US" w:eastAsia="en-US" w:bidi="en-US"/>
        </w:rPr>
        <w:t>lOOOn?</w:t>
      </w:r>
      <w:r>
        <w:rPr>
          <w:color w:val="333333"/>
          <w:spacing w:val="0"/>
          <w:w w:val="100"/>
          <w:position w:val="0"/>
        </w:rPr>
        <w:t>测1点。</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检验方法：查试验记录（马歇尔击实试件密度，试验室标准密度）。</w:t>
      </w:r>
    </w:p>
    <w:p>
      <w:pPr>
        <w:pStyle w:val="23"/>
        <w:keepNext w:val="0"/>
        <w:keepLines w:val="0"/>
        <w:widowControl w:val="0"/>
        <w:shd w:val="clear" w:color="auto" w:fill="auto"/>
        <w:tabs>
          <w:tab w:val="left" w:pos="899"/>
        </w:tabs>
        <w:bidi w:val="0"/>
        <w:spacing w:before="0" w:after="0" w:line="324" w:lineRule="exact"/>
        <w:ind w:left="0" w:right="0" w:firstLine="420"/>
        <w:jc w:val="both"/>
      </w:pPr>
      <w:bookmarkStart w:id="4465" w:name="bookmark4469"/>
      <w:r>
        <w:rPr>
          <w:color w:val="333333"/>
          <w:spacing w:val="0"/>
          <w:w w:val="100"/>
          <w:position w:val="0"/>
        </w:rPr>
        <w:t>2</w:t>
      </w:r>
      <w:bookmarkEnd w:id="4465"/>
      <w:r>
        <w:rPr>
          <w:color w:val="333333"/>
          <w:spacing w:val="0"/>
          <w:w w:val="100"/>
          <w:position w:val="0"/>
        </w:rPr>
        <w:t>）</w:t>
      </w:r>
      <w:r>
        <w:rPr>
          <w:color w:val="333333"/>
          <w:spacing w:val="0"/>
          <w:w w:val="100"/>
          <w:position w:val="0"/>
        </w:rPr>
        <w:tab/>
      </w:r>
      <w:r>
        <w:rPr>
          <w:color w:val="333333"/>
          <w:spacing w:val="0"/>
          <w:w w:val="100"/>
          <w:position w:val="0"/>
        </w:rPr>
        <w:t>面层厚度应符合设计规定，允许偏差为</w:t>
      </w:r>
      <w:r>
        <w:rPr>
          <w:color w:val="333333"/>
          <w:spacing w:val="0"/>
          <w:w w:val="100"/>
          <w:position w:val="0"/>
          <w:lang w:val="en-US" w:eastAsia="en-US" w:bidi="en-US"/>
        </w:rPr>
        <w:t xml:space="preserve">-5 </w:t>
      </w:r>
      <w:r>
        <w:rPr>
          <w:color w:val="333333"/>
          <w:spacing w:val="0"/>
          <w:w w:val="100"/>
          <w:position w:val="0"/>
        </w:rPr>
        <w:t xml:space="preserve">~ </w:t>
      </w:r>
      <w:r>
        <w:rPr>
          <w:color w:val="333333"/>
          <w:spacing w:val="0"/>
          <w:w w:val="100"/>
          <w:position w:val="0"/>
          <w:lang w:val="en-US" w:eastAsia="en-US" w:bidi="en-US"/>
        </w:rPr>
        <w:t>+10mm</w:t>
      </w:r>
      <w:r>
        <w:rPr>
          <w:color w:val="333333"/>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检查数量：每</w:t>
      </w:r>
      <w:r>
        <w:rPr>
          <w:color w:val="333333"/>
          <w:spacing w:val="0"/>
          <w:w w:val="100"/>
          <w:position w:val="0"/>
          <w:lang w:val="en-US" w:eastAsia="en-US" w:bidi="en-US"/>
        </w:rPr>
        <w:t>lOOOn?</w:t>
      </w:r>
      <w:r>
        <w:rPr>
          <w:color w:val="333333"/>
          <w:spacing w:val="0"/>
          <w:w w:val="100"/>
          <w:position w:val="0"/>
        </w:rPr>
        <w:t>测1点。</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检验方法：钻孔或刨挖，用钢尺量。</w:t>
      </w:r>
    </w:p>
    <w:p>
      <w:pPr>
        <w:pStyle w:val="23"/>
        <w:keepNext w:val="0"/>
        <w:keepLines w:val="0"/>
        <w:widowControl w:val="0"/>
        <w:shd w:val="clear" w:color="auto" w:fill="auto"/>
        <w:tabs>
          <w:tab w:val="left" w:pos="899"/>
        </w:tabs>
        <w:bidi w:val="0"/>
        <w:spacing w:before="0" w:after="0" w:line="324" w:lineRule="exact"/>
        <w:ind w:left="0" w:right="0" w:firstLine="420"/>
        <w:jc w:val="both"/>
      </w:pPr>
      <w:bookmarkStart w:id="4466" w:name="bookmark4470"/>
      <w:r>
        <w:rPr>
          <w:color w:val="333333"/>
          <w:spacing w:val="0"/>
          <w:w w:val="100"/>
          <w:position w:val="0"/>
        </w:rPr>
        <w:t>3</w:t>
      </w:r>
      <w:bookmarkEnd w:id="4466"/>
      <w:r>
        <w:rPr>
          <w:color w:val="333333"/>
          <w:spacing w:val="0"/>
          <w:w w:val="100"/>
          <w:position w:val="0"/>
        </w:rPr>
        <w:t>）</w:t>
      </w:r>
      <w:r>
        <w:rPr>
          <w:color w:val="333333"/>
          <w:spacing w:val="0"/>
          <w:w w:val="100"/>
          <w:position w:val="0"/>
        </w:rPr>
        <w:tab/>
      </w:r>
      <w:r>
        <w:rPr>
          <w:color w:val="333333"/>
          <w:spacing w:val="0"/>
          <w:w w:val="100"/>
          <w:position w:val="0"/>
        </w:rPr>
        <w:t>弯沉值，不应大于设计规定。</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检查数量：每车道、每</w:t>
      </w:r>
      <w:r>
        <w:rPr>
          <w:color w:val="333333"/>
          <w:spacing w:val="0"/>
          <w:w w:val="100"/>
          <w:position w:val="0"/>
          <w:lang w:val="en-US" w:eastAsia="en-US" w:bidi="en-US"/>
        </w:rPr>
        <w:t>20m,</w:t>
      </w:r>
      <w:r>
        <w:rPr>
          <w:color w:val="333333"/>
          <w:spacing w:val="0"/>
          <w:w w:val="100"/>
          <w:position w:val="0"/>
        </w:rPr>
        <w:t>测1点。</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检验方法：弯沉仪检测。</w:t>
      </w:r>
    </w:p>
    <w:p>
      <w:pPr>
        <w:pStyle w:val="23"/>
        <w:keepNext w:val="0"/>
        <w:keepLines w:val="0"/>
        <w:widowControl w:val="0"/>
        <w:shd w:val="clear" w:color="auto" w:fill="auto"/>
        <w:tabs>
          <w:tab w:val="left" w:pos="903"/>
        </w:tabs>
        <w:bidi w:val="0"/>
        <w:spacing w:before="0" w:after="0" w:line="324" w:lineRule="exact"/>
        <w:ind w:left="0" w:right="0" w:firstLine="420"/>
        <w:jc w:val="both"/>
      </w:pPr>
      <w:bookmarkStart w:id="4467" w:name="bookmark4471"/>
      <w:r>
        <w:rPr>
          <w:color w:val="6CB47D"/>
          <w:spacing w:val="0"/>
          <w:w w:val="100"/>
          <w:position w:val="0"/>
        </w:rPr>
        <w:t>二</w:t>
      </w:r>
      <w:bookmarkEnd w:id="4467"/>
      <w:r>
        <w:rPr>
          <w:color w:val="6CB47D"/>
          <w:spacing w:val="0"/>
          <w:w w:val="100"/>
          <w:position w:val="0"/>
        </w:rPr>
        <w:t>、</w:t>
      </w:r>
      <w:r>
        <w:rPr>
          <w:color w:val="6CB47D"/>
          <w:spacing w:val="0"/>
          <w:w w:val="100"/>
          <w:position w:val="0"/>
        </w:rPr>
        <w:tab/>
      </w:r>
      <w:r>
        <w:rPr>
          <w:color w:val="6CB47D"/>
          <w:spacing w:val="0"/>
          <w:w w:val="100"/>
          <w:position w:val="0"/>
        </w:rPr>
        <w:t>国家标准——《沥青路面施工及验收规范》</w:t>
      </w:r>
      <w:r>
        <w:rPr>
          <w:rFonts w:ascii="Times New Roman" w:hAnsi="Times New Roman" w:eastAsia="Times New Roman" w:cs="Times New Roman"/>
          <w:b/>
          <w:bCs/>
          <w:color w:val="6CB47D"/>
          <w:spacing w:val="0"/>
          <w:w w:val="100"/>
          <w:position w:val="0"/>
          <w:lang w:val="en-US" w:eastAsia="en-US" w:bidi="en-US"/>
        </w:rPr>
        <w:t>GB 50092—96</w:t>
      </w:r>
    </w:p>
    <w:p>
      <w:pPr>
        <w:pStyle w:val="23"/>
        <w:keepNext w:val="0"/>
        <w:keepLines w:val="0"/>
        <w:widowControl w:val="0"/>
        <w:shd w:val="clear" w:color="auto" w:fill="auto"/>
        <w:tabs>
          <w:tab w:val="left" w:pos="1059"/>
        </w:tabs>
        <w:bidi w:val="0"/>
        <w:spacing w:before="0" w:after="0" w:line="324" w:lineRule="exact"/>
        <w:ind w:left="0" w:right="0" w:firstLine="520"/>
        <w:jc w:val="both"/>
      </w:pPr>
      <w:bookmarkStart w:id="4468" w:name="bookmark4472"/>
      <w:r>
        <w:rPr>
          <w:color w:val="333333"/>
          <w:spacing w:val="0"/>
          <w:w w:val="100"/>
          <w:position w:val="0"/>
        </w:rPr>
        <w:t>（</w:t>
      </w:r>
      <w:bookmarkEnd w:id="4468"/>
      <w:r>
        <w:rPr>
          <w:color w:val="333333"/>
          <w:spacing w:val="0"/>
          <w:w w:val="100"/>
          <w:position w:val="0"/>
        </w:rPr>
        <w:t>1）</w:t>
      </w:r>
      <w:r>
        <w:rPr>
          <w:color w:val="333333"/>
          <w:spacing w:val="0"/>
          <w:w w:val="100"/>
          <w:position w:val="0"/>
        </w:rPr>
        <w:tab/>
      </w:r>
      <w:r>
        <w:rPr>
          <w:color w:val="333333"/>
          <w:spacing w:val="0"/>
          <w:w w:val="100"/>
          <w:position w:val="0"/>
        </w:rPr>
        <w:t>沥青混合料路面施工过程质量检查项目：外观、接缝、施工温度、矿料级配、 沥青用量、马歇尔试验指标、压实度等，同时还应检查厚度、平整度、宽度、纵断面高 程、横坡度等外形尺寸。</w:t>
      </w:r>
    </w:p>
    <w:p>
      <w:pPr>
        <w:pStyle w:val="23"/>
        <w:keepNext w:val="0"/>
        <w:keepLines w:val="0"/>
        <w:widowControl w:val="0"/>
        <w:shd w:val="clear" w:color="auto" w:fill="auto"/>
        <w:tabs>
          <w:tab w:val="left" w:pos="1064"/>
        </w:tabs>
        <w:bidi w:val="0"/>
        <w:spacing w:before="0" w:after="0" w:line="324" w:lineRule="exact"/>
        <w:ind w:left="0" w:right="0" w:firstLine="520"/>
        <w:jc w:val="both"/>
      </w:pPr>
      <w:bookmarkStart w:id="4469" w:name="bookmark4473"/>
      <w:r>
        <w:rPr>
          <w:color w:val="333333"/>
          <w:spacing w:val="0"/>
          <w:w w:val="100"/>
          <w:position w:val="0"/>
        </w:rPr>
        <w:t>（</w:t>
      </w:r>
      <w:bookmarkEnd w:id="4469"/>
      <w:r>
        <w:rPr>
          <w:color w:val="333333"/>
          <w:spacing w:val="0"/>
          <w:w w:val="100"/>
          <w:position w:val="0"/>
        </w:rPr>
        <w:t>2）</w:t>
      </w:r>
      <w:r>
        <w:rPr>
          <w:color w:val="333333"/>
          <w:spacing w:val="0"/>
          <w:w w:val="100"/>
          <w:position w:val="0"/>
        </w:rPr>
        <w:tab/>
      </w:r>
      <w:r>
        <w:rPr>
          <w:color w:val="333333"/>
          <w:spacing w:val="0"/>
          <w:w w:val="100"/>
          <w:position w:val="0"/>
        </w:rPr>
        <w:t>城镇道路沥青混合料路面竣工验收应检查项目：面层总厚度、上面层厚度、平 整度（标准差。值）、宽度、纵断面高程、横坡度、沥青用量、矿料级配、压实度、弯沉 值等；抗滑表层还应检查构造深度、摩擦系数（摆值）等。</w:t>
      </w:r>
    </w:p>
    <w:p>
      <w:pPr>
        <w:pStyle w:val="23"/>
        <w:keepNext w:val="0"/>
        <w:keepLines w:val="0"/>
        <w:widowControl w:val="0"/>
        <w:shd w:val="clear" w:color="auto" w:fill="auto"/>
        <w:tabs>
          <w:tab w:val="left" w:pos="903"/>
        </w:tabs>
        <w:bidi w:val="0"/>
        <w:spacing w:before="0" w:after="0" w:line="324" w:lineRule="exact"/>
        <w:ind w:left="0" w:right="0" w:firstLine="420"/>
        <w:jc w:val="both"/>
      </w:pPr>
      <w:bookmarkStart w:id="4470" w:name="bookmark4474"/>
      <w:r>
        <w:rPr>
          <w:color w:val="6CB47D"/>
          <w:spacing w:val="0"/>
          <w:w w:val="100"/>
          <w:position w:val="0"/>
        </w:rPr>
        <w:t>三</w:t>
      </w:r>
      <w:bookmarkEnd w:id="4470"/>
      <w:r>
        <w:rPr>
          <w:color w:val="6CB47D"/>
          <w:spacing w:val="0"/>
          <w:w w:val="100"/>
          <w:position w:val="0"/>
        </w:rPr>
        <w:t>、</w:t>
      </w:r>
      <w:r>
        <w:rPr>
          <w:color w:val="6CB47D"/>
          <w:spacing w:val="0"/>
          <w:w w:val="100"/>
          <w:position w:val="0"/>
        </w:rPr>
        <w:tab/>
      </w:r>
      <w:r>
        <w:rPr>
          <w:color w:val="6CB47D"/>
          <w:spacing w:val="0"/>
          <w:w w:val="100"/>
          <w:position w:val="0"/>
        </w:rPr>
        <w:t>质量控制要点</w:t>
      </w:r>
    </w:p>
    <w:p>
      <w:pPr>
        <w:pStyle w:val="23"/>
        <w:keepNext w:val="0"/>
        <w:keepLines w:val="0"/>
        <w:widowControl w:val="0"/>
        <w:shd w:val="clear" w:color="auto" w:fill="auto"/>
        <w:tabs>
          <w:tab w:val="left" w:pos="1059"/>
        </w:tabs>
        <w:bidi w:val="0"/>
        <w:spacing w:before="0" w:after="0" w:line="324" w:lineRule="exact"/>
        <w:ind w:left="0" w:right="0" w:firstLine="520"/>
        <w:jc w:val="both"/>
      </w:pPr>
      <w:bookmarkStart w:id="4471" w:name="bookmark4475"/>
      <w:r>
        <w:rPr>
          <w:color w:val="333333"/>
          <w:spacing w:val="0"/>
          <w:w w:val="100"/>
          <w:position w:val="0"/>
        </w:rPr>
        <w:t>（</w:t>
      </w:r>
      <w:bookmarkEnd w:id="4471"/>
      <w:r>
        <w:rPr>
          <w:color w:val="333333"/>
          <w:spacing w:val="0"/>
          <w:w w:val="100"/>
          <w:position w:val="0"/>
        </w:rPr>
        <w:t>1）</w:t>
      </w:r>
      <w:r>
        <w:rPr>
          <w:color w:val="333333"/>
          <w:spacing w:val="0"/>
          <w:w w:val="100"/>
          <w:position w:val="0"/>
        </w:rPr>
        <w:tab/>
      </w:r>
      <w:r>
        <w:rPr>
          <w:color w:val="333333"/>
          <w:spacing w:val="0"/>
          <w:w w:val="100"/>
          <w:position w:val="0"/>
        </w:rPr>
        <w:t>城镇道路施工质量验收必须满足设计要求和相关规范标准要求，还应满足发包 方对工程项目的特定要求。</w:t>
      </w:r>
    </w:p>
    <w:p>
      <w:pPr>
        <w:pStyle w:val="23"/>
        <w:keepNext w:val="0"/>
        <w:keepLines w:val="0"/>
        <w:widowControl w:val="0"/>
        <w:shd w:val="clear" w:color="auto" w:fill="auto"/>
        <w:tabs>
          <w:tab w:val="left" w:pos="1059"/>
        </w:tabs>
        <w:bidi w:val="0"/>
        <w:spacing w:before="0" w:after="0" w:line="324" w:lineRule="exact"/>
        <w:ind w:left="0" w:right="0" w:firstLine="520"/>
        <w:jc w:val="both"/>
      </w:pPr>
      <w:bookmarkStart w:id="4472" w:name="bookmark4476"/>
      <w:r>
        <w:rPr>
          <w:color w:val="333333"/>
          <w:spacing w:val="0"/>
          <w:w w:val="100"/>
          <w:position w:val="0"/>
        </w:rPr>
        <w:t>（</w:t>
      </w:r>
      <w:bookmarkEnd w:id="4472"/>
      <w:r>
        <w:rPr>
          <w:color w:val="333333"/>
          <w:spacing w:val="0"/>
          <w:w w:val="100"/>
          <w:position w:val="0"/>
        </w:rPr>
        <w:t>2）</w:t>
      </w:r>
      <w:r>
        <w:rPr>
          <w:color w:val="333333"/>
          <w:spacing w:val="0"/>
          <w:w w:val="100"/>
          <w:position w:val="0"/>
        </w:rPr>
        <w:tab/>
      </w:r>
      <w:r>
        <w:rPr>
          <w:color w:val="333333"/>
          <w:spacing w:val="0"/>
          <w:w w:val="100"/>
          <w:position w:val="0"/>
        </w:rPr>
        <w:t>除压实度外，城镇道路施工质量主控项目还有弯沉值和面层厚度；工程实践表 明：对面层厚度准确度的控制能力直接反映出施工项目部和企业的施工技术质量管理水平。</w:t>
      </w:r>
    </w:p>
    <w:p>
      <w:pPr>
        <w:pStyle w:val="23"/>
        <w:keepNext w:val="0"/>
        <w:keepLines w:val="0"/>
        <w:widowControl w:val="0"/>
        <w:shd w:val="clear" w:color="auto" w:fill="auto"/>
        <w:bidi w:val="0"/>
        <w:spacing w:before="0" w:after="100" w:line="322" w:lineRule="exact"/>
        <w:ind w:left="0" w:right="0" w:firstLine="0"/>
        <w:jc w:val="left"/>
      </w:pPr>
      <w:r>
        <w:rPr>
          <w:rFonts w:ascii="Times New Roman" w:hAnsi="Times New Roman" w:eastAsia="Times New Roman" w:cs="Times New Roman"/>
          <w:b/>
          <w:bCs/>
          <w:spacing w:val="0"/>
          <w:w w:val="100"/>
          <w:position w:val="0"/>
          <w:lang w:val="en-US" w:eastAsia="en-US" w:bidi="en-US"/>
        </w:rPr>
        <w:t>1K420093</w:t>
      </w:r>
      <w:r>
        <w:rPr>
          <w:spacing w:val="0"/>
          <w:w w:val="100"/>
          <w:position w:val="0"/>
        </w:rPr>
        <w:t>水泥混凝土面层施工质量检查与验收</w:t>
      </w:r>
    </w:p>
    <w:p>
      <w:pPr>
        <w:pStyle w:val="23"/>
        <w:keepNext w:val="0"/>
        <w:keepLines w:val="0"/>
        <w:widowControl w:val="0"/>
        <w:shd w:val="clear" w:color="auto" w:fill="auto"/>
        <w:tabs>
          <w:tab w:val="left" w:pos="944"/>
        </w:tabs>
        <w:bidi w:val="0"/>
        <w:spacing w:before="0" w:after="0" w:line="319" w:lineRule="exact"/>
        <w:ind w:left="0" w:right="0" w:firstLine="420"/>
        <w:jc w:val="both"/>
      </w:pPr>
      <w:bookmarkStart w:id="4473" w:name="bookmark4477"/>
      <w:r>
        <w:rPr>
          <w:spacing w:val="0"/>
          <w:w w:val="100"/>
          <w:position w:val="0"/>
        </w:rPr>
        <w:t>一</w:t>
      </w:r>
      <w:bookmarkEnd w:id="4473"/>
      <w:r>
        <w:rPr>
          <w:spacing w:val="0"/>
          <w:w w:val="100"/>
          <w:position w:val="0"/>
        </w:rPr>
        <w:t>、</w:t>
      </w:r>
      <w:r>
        <w:rPr>
          <w:spacing w:val="0"/>
          <w:w w:val="100"/>
          <w:position w:val="0"/>
        </w:rPr>
        <w:tab/>
      </w:r>
      <w:r>
        <w:rPr>
          <w:spacing w:val="0"/>
          <w:w w:val="100"/>
          <w:position w:val="0"/>
        </w:rPr>
        <w:t>材料与配合比</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（—）原材料控制</w:t>
      </w:r>
    </w:p>
    <w:p>
      <w:pPr>
        <w:pStyle w:val="23"/>
        <w:keepNext w:val="0"/>
        <w:keepLines w:val="0"/>
        <w:widowControl w:val="0"/>
        <w:shd w:val="clear" w:color="auto" w:fill="auto"/>
        <w:tabs>
          <w:tab w:val="left" w:pos="1043"/>
        </w:tabs>
        <w:bidi w:val="0"/>
        <w:spacing w:before="0" w:after="0" w:line="319" w:lineRule="exact"/>
        <w:ind w:left="0" w:right="0" w:firstLine="500"/>
        <w:jc w:val="both"/>
      </w:pPr>
      <w:bookmarkStart w:id="4474" w:name="bookmark4478"/>
      <w:r>
        <w:rPr>
          <w:spacing w:val="0"/>
          <w:w w:val="100"/>
          <w:position w:val="0"/>
        </w:rPr>
        <w:t>（</w:t>
      </w:r>
      <w:bookmarkEnd w:id="4474"/>
      <w:r>
        <w:rPr>
          <w:spacing w:val="0"/>
          <w:w w:val="100"/>
          <w:position w:val="0"/>
        </w:rPr>
        <w:t>1）</w:t>
      </w:r>
      <w:r>
        <w:rPr>
          <w:spacing w:val="0"/>
          <w:w w:val="100"/>
          <w:position w:val="0"/>
        </w:rPr>
        <w:tab/>
      </w:r>
      <w:r>
        <w:rPr>
          <w:spacing w:val="0"/>
          <w:w w:val="100"/>
          <w:position w:val="0"/>
        </w:rPr>
        <w:t>重交通以上等级道路、城市快速路、主干路应采用</w:t>
      </w:r>
      <w:r>
        <w:rPr>
          <w:spacing w:val="0"/>
          <w:w w:val="100"/>
          <w:position w:val="0"/>
          <w:lang w:val="en-US" w:eastAsia="en-US" w:bidi="en-US"/>
        </w:rPr>
        <w:t>42.5</w:t>
      </w:r>
      <w:r>
        <w:rPr>
          <w:spacing w:val="0"/>
          <w:w w:val="100"/>
          <w:position w:val="0"/>
        </w:rPr>
        <w:t>级及以上的道路硅酸盐 水泥或硅酸盐水泥、普通硅酸盐水泥；中、轻交通等级道路可采用矿渣水泥，其强度等级 宜不低于</w:t>
      </w:r>
      <w:r>
        <w:rPr>
          <w:spacing w:val="0"/>
          <w:w w:val="100"/>
          <w:position w:val="0"/>
          <w:lang w:val="en-US" w:eastAsia="en-US" w:bidi="en-US"/>
        </w:rPr>
        <w:t>32.5</w:t>
      </w:r>
      <w:r>
        <w:rPr>
          <w:spacing w:val="0"/>
          <w:w w:val="100"/>
          <w:position w:val="0"/>
        </w:rPr>
        <w:t>级。水泥应有出厂合格证（含化学成分、物理指标）并经复验合格，方可使 用。不同等级、厂牌、品种、出厂日期的水泥不得混存、混用。出厂期超过三个月或受潮 的水泥，必须经过试验，合格后方可使用。</w:t>
      </w:r>
    </w:p>
    <w:p>
      <w:pPr>
        <w:pStyle w:val="23"/>
        <w:keepNext w:val="0"/>
        <w:keepLines w:val="0"/>
        <w:widowControl w:val="0"/>
        <w:shd w:val="clear" w:color="auto" w:fill="auto"/>
        <w:tabs>
          <w:tab w:val="left" w:pos="1053"/>
        </w:tabs>
        <w:bidi w:val="0"/>
        <w:spacing w:before="0" w:after="0" w:line="319" w:lineRule="exact"/>
        <w:ind w:left="0" w:right="0" w:firstLine="500"/>
        <w:jc w:val="both"/>
      </w:pPr>
      <w:bookmarkStart w:id="4475" w:name="bookmark4479"/>
      <w:r>
        <w:rPr>
          <w:spacing w:val="0"/>
          <w:w w:val="100"/>
          <w:position w:val="0"/>
        </w:rPr>
        <w:t>（</w:t>
      </w:r>
      <w:bookmarkEnd w:id="4475"/>
      <w:r>
        <w:rPr>
          <w:spacing w:val="0"/>
          <w:w w:val="100"/>
          <w:position w:val="0"/>
        </w:rPr>
        <w:t>2）</w:t>
      </w:r>
      <w:r>
        <w:rPr>
          <w:spacing w:val="0"/>
          <w:w w:val="100"/>
          <w:position w:val="0"/>
        </w:rPr>
        <w:tab/>
      </w:r>
      <w:r>
        <w:rPr>
          <w:spacing w:val="0"/>
          <w:w w:val="100"/>
          <w:position w:val="0"/>
        </w:rPr>
        <w:t>粗集料应采用质地坚硬、耐久、洁净的碎石、砾石、破碎砾石，技术指标应 符合规范要求；宜使用人工级配，粗集料的最大公称粒径，碎砾石不应大于</w:t>
      </w:r>
      <w:r>
        <w:rPr>
          <w:spacing w:val="0"/>
          <w:w w:val="100"/>
          <w:position w:val="0"/>
          <w:lang w:val="en-US" w:eastAsia="en-US" w:bidi="en-US"/>
        </w:rPr>
        <w:t xml:space="preserve">26.5mm, </w:t>
      </w:r>
      <w:r>
        <w:rPr>
          <w:spacing w:val="0"/>
          <w:w w:val="100"/>
          <w:position w:val="0"/>
        </w:rPr>
        <w:t>碎石不应大于</w:t>
      </w:r>
      <w:r>
        <w:rPr>
          <w:spacing w:val="0"/>
          <w:w w:val="100"/>
          <w:position w:val="0"/>
          <w:lang w:val="en-US" w:eastAsia="en-US" w:bidi="en-US"/>
        </w:rPr>
        <w:t>31.5mm,</w:t>
      </w:r>
      <w:r>
        <w:rPr>
          <w:spacing w:val="0"/>
          <w:w w:val="100"/>
          <w:position w:val="0"/>
        </w:rPr>
        <w:t>砾石不宜大于</w:t>
      </w:r>
      <w:r>
        <w:rPr>
          <w:spacing w:val="0"/>
          <w:w w:val="100"/>
          <w:position w:val="0"/>
          <w:lang w:val="en-US" w:eastAsia="en-US" w:bidi="en-US"/>
        </w:rPr>
        <w:t>19.0mm;</w:t>
      </w:r>
      <w:r>
        <w:rPr>
          <w:spacing w:val="0"/>
          <w:w w:val="100"/>
          <w:position w:val="0"/>
        </w:rPr>
        <w:t>钢纤维混凝土粗集料最大粒径不宜大于 1</w:t>
      </w:r>
      <w:r>
        <w:rPr>
          <w:spacing w:val="0"/>
          <w:w w:val="100"/>
          <w:position w:val="0"/>
          <w:lang w:val="en-US" w:eastAsia="en-US" w:bidi="en-US"/>
        </w:rPr>
        <w:t>9.0mm o</w:t>
      </w:r>
    </w:p>
    <w:p>
      <w:pPr>
        <w:pStyle w:val="23"/>
        <w:keepNext w:val="0"/>
        <w:keepLines w:val="0"/>
        <w:widowControl w:val="0"/>
        <w:shd w:val="clear" w:color="auto" w:fill="auto"/>
        <w:tabs>
          <w:tab w:val="left" w:pos="1048"/>
        </w:tabs>
        <w:bidi w:val="0"/>
        <w:spacing w:before="0" w:after="0" w:line="323" w:lineRule="exact"/>
        <w:ind w:left="0" w:right="0" w:firstLine="500"/>
        <w:jc w:val="both"/>
      </w:pPr>
      <w:bookmarkStart w:id="4476" w:name="bookmark4480"/>
      <w:r>
        <w:rPr>
          <w:spacing w:val="0"/>
          <w:w w:val="100"/>
          <w:position w:val="0"/>
        </w:rPr>
        <w:t>（</w:t>
      </w:r>
      <w:bookmarkEnd w:id="4476"/>
      <w:r>
        <w:rPr>
          <w:spacing w:val="0"/>
          <w:w w:val="100"/>
          <w:position w:val="0"/>
        </w:rPr>
        <w:t>3）</w:t>
      </w:r>
      <w:r>
        <w:rPr>
          <w:spacing w:val="0"/>
          <w:w w:val="100"/>
          <w:position w:val="0"/>
        </w:rPr>
        <w:tab/>
      </w:r>
      <w:r>
        <w:rPr>
          <w:spacing w:val="0"/>
          <w:w w:val="100"/>
          <w:position w:val="0"/>
        </w:rPr>
        <w:t>宜采用质地坚硬、细度模数在</w:t>
      </w:r>
      <w:r>
        <w:rPr>
          <w:spacing w:val="0"/>
          <w:w w:val="100"/>
          <w:position w:val="0"/>
          <w:lang w:val="en-US" w:eastAsia="en-US" w:bidi="en-US"/>
        </w:rPr>
        <w:t>2.5</w:t>
      </w:r>
      <w:r>
        <w:rPr>
          <w:spacing w:val="0"/>
          <w:w w:val="100"/>
          <w:position w:val="0"/>
        </w:rPr>
        <w:t>以上、符合级配规定的洁净粗砂、中砂，技 术指标应符合规范要求。使用机制砂时，还应检验砂磨光值，其值宜大于35,不宜使 用抗磨性较差的水成岩类机制砂。城市快速路、主干路宜采用一级砂和二级砂。海砂 不得直接用于混凝土面层。淡化海砂不应用于城市快速路、主干路、次干路，可用于 支路。</w:t>
      </w:r>
    </w:p>
    <w:p>
      <w:pPr>
        <w:pStyle w:val="23"/>
        <w:keepNext w:val="0"/>
        <w:keepLines w:val="0"/>
        <w:widowControl w:val="0"/>
        <w:shd w:val="clear" w:color="auto" w:fill="auto"/>
        <w:tabs>
          <w:tab w:val="left" w:pos="1048"/>
        </w:tabs>
        <w:bidi w:val="0"/>
        <w:spacing w:before="0" w:after="0" w:line="322" w:lineRule="exact"/>
        <w:ind w:left="0" w:right="0" w:firstLine="500"/>
        <w:jc w:val="both"/>
      </w:pPr>
      <w:bookmarkStart w:id="4477" w:name="bookmark4481"/>
      <w:r>
        <w:rPr>
          <w:spacing w:val="0"/>
          <w:w w:val="100"/>
          <w:position w:val="0"/>
        </w:rPr>
        <w:t>（</w:t>
      </w:r>
      <w:bookmarkEnd w:id="4477"/>
      <w:r>
        <w:rPr>
          <w:spacing w:val="0"/>
          <w:w w:val="100"/>
          <w:position w:val="0"/>
        </w:rPr>
        <w:t>4）</w:t>
      </w:r>
      <w:r>
        <w:rPr>
          <w:spacing w:val="0"/>
          <w:w w:val="100"/>
          <w:position w:val="0"/>
        </w:rPr>
        <w:tab/>
      </w:r>
      <w:r>
        <w:rPr>
          <w:spacing w:val="0"/>
          <w:w w:val="100"/>
          <w:position w:val="0"/>
        </w:rPr>
        <w:t>外加剂宜使用无氯盐类的防冻剂、引气剂、减水剂等，且应符合国家标准《混 凝土外加剂》</w:t>
      </w:r>
      <w:r>
        <w:rPr>
          <w:spacing w:val="0"/>
          <w:w w:val="100"/>
          <w:position w:val="0"/>
          <w:lang w:val="en-US" w:eastAsia="en-US" w:bidi="en-US"/>
        </w:rPr>
        <w:t>GB 8076—2008</w:t>
      </w:r>
      <w:r>
        <w:rPr>
          <w:spacing w:val="0"/>
          <w:w w:val="100"/>
          <w:position w:val="0"/>
        </w:rPr>
        <w:t>的有关规定，并有合格证。使用外加剂应经掺配试验，并应 符合国家标准《混凝土外加剂应用技术规范》</w:t>
      </w:r>
      <w:r>
        <w:rPr>
          <w:spacing w:val="0"/>
          <w:w w:val="100"/>
          <w:position w:val="0"/>
          <w:lang w:val="en-US" w:eastAsia="en-US" w:bidi="en-US"/>
        </w:rPr>
        <w:t>GB 50119—2013</w:t>
      </w:r>
      <w:r>
        <w:rPr>
          <w:spacing w:val="0"/>
          <w:w w:val="100"/>
          <w:position w:val="0"/>
        </w:rPr>
        <w:t>的有关规定。</w:t>
      </w:r>
    </w:p>
    <w:p>
      <w:pPr>
        <w:pStyle w:val="23"/>
        <w:keepNext w:val="0"/>
        <w:keepLines w:val="0"/>
        <w:widowControl w:val="0"/>
        <w:shd w:val="clear" w:color="auto" w:fill="auto"/>
        <w:tabs>
          <w:tab w:val="left" w:pos="1043"/>
        </w:tabs>
        <w:bidi w:val="0"/>
        <w:spacing w:before="0" w:after="0" w:line="322" w:lineRule="exact"/>
        <w:ind w:left="0" w:right="0" w:firstLine="500"/>
        <w:jc w:val="both"/>
      </w:pPr>
      <w:bookmarkStart w:id="4478" w:name="bookmark4482"/>
      <w:r>
        <w:rPr>
          <w:spacing w:val="0"/>
          <w:w w:val="100"/>
          <w:position w:val="0"/>
        </w:rPr>
        <w:t>（</w:t>
      </w:r>
      <w:bookmarkEnd w:id="4478"/>
      <w:r>
        <w:rPr>
          <w:spacing w:val="0"/>
          <w:w w:val="100"/>
          <w:position w:val="0"/>
        </w:rPr>
        <w:t>5）</w:t>
      </w:r>
      <w:r>
        <w:rPr>
          <w:spacing w:val="0"/>
          <w:w w:val="100"/>
          <w:position w:val="0"/>
        </w:rPr>
        <w:tab/>
      </w:r>
      <w:r>
        <w:rPr>
          <w:spacing w:val="0"/>
          <w:w w:val="100"/>
          <w:position w:val="0"/>
        </w:rPr>
        <w:t>钢筋的品种、规格、成分，应符合设计和国家标准规定，具有生产厂的牌号、 炉号，检验报告和合格证，并经复验（含见证取样）合格。钢筋不得有锈蚀、裂纹、断伤 和刻痕等缺陷。</w:t>
      </w:r>
    </w:p>
    <w:p>
      <w:pPr>
        <w:pStyle w:val="23"/>
        <w:keepNext w:val="0"/>
        <w:keepLines w:val="0"/>
        <w:widowControl w:val="0"/>
        <w:shd w:val="clear" w:color="auto" w:fill="auto"/>
        <w:tabs>
          <w:tab w:val="left" w:pos="1048"/>
        </w:tabs>
        <w:bidi w:val="0"/>
        <w:spacing w:before="0" w:after="0" w:line="323" w:lineRule="exact"/>
        <w:ind w:left="0" w:right="0" w:firstLine="500"/>
        <w:jc w:val="both"/>
      </w:pPr>
      <w:bookmarkStart w:id="4479" w:name="bookmark4483"/>
      <w:r>
        <w:rPr>
          <w:spacing w:val="0"/>
          <w:w w:val="100"/>
          <w:position w:val="0"/>
        </w:rPr>
        <w:t>（</w:t>
      </w:r>
      <w:bookmarkEnd w:id="4479"/>
      <w:r>
        <w:rPr>
          <w:spacing w:val="0"/>
          <w:w w:val="100"/>
          <w:position w:val="0"/>
        </w:rPr>
        <w:t>6）</w:t>
      </w:r>
      <w:r>
        <w:rPr>
          <w:spacing w:val="0"/>
          <w:w w:val="100"/>
          <w:position w:val="0"/>
        </w:rPr>
        <w:tab/>
      </w:r>
      <w:r>
        <w:rPr>
          <w:spacing w:val="0"/>
          <w:w w:val="100"/>
          <w:position w:val="0"/>
        </w:rPr>
        <w:t>传力杆（拉杆）、滑动套材质、规格应符合规定。胀缝板宜用厚</w:t>
      </w:r>
      <w:r>
        <w:rPr>
          <w:spacing w:val="0"/>
          <w:w w:val="100"/>
          <w:position w:val="0"/>
          <w:lang w:val="en-US" w:eastAsia="en-US" w:bidi="en-US"/>
        </w:rPr>
        <w:t>20mm,</w:t>
      </w:r>
      <w:r>
        <w:rPr>
          <w:spacing w:val="0"/>
          <w:w w:val="100"/>
          <w:position w:val="0"/>
        </w:rPr>
        <w:t>水稳定 性好，具有一定柔性的板材制作，且应经防腐处理。填缝材料宜用树脂类、橡胶类、聚氯 乙烯胶泥类、改性沥青类填缝材料，并宜加入耐老化剂。</w:t>
      </w:r>
    </w:p>
    <w:p>
      <w:pPr>
        <w:pStyle w:val="23"/>
        <w:keepNext w:val="0"/>
        <w:keepLines w:val="0"/>
        <w:widowControl w:val="0"/>
        <w:shd w:val="clear" w:color="auto" w:fill="auto"/>
        <w:bidi w:val="0"/>
        <w:spacing w:before="0" w:after="0" w:line="323" w:lineRule="exact"/>
        <w:ind w:left="0" w:right="0" w:firstLine="500"/>
        <w:jc w:val="both"/>
      </w:pPr>
      <w:r>
        <w:rPr>
          <w:spacing w:val="0"/>
          <w:w w:val="100"/>
          <w:position w:val="0"/>
        </w:rPr>
        <w:t>（二）混凝土配合比</w:t>
      </w:r>
    </w:p>
    <w:p>
      <w:pPr>
        <w:pStyle w:val="23"/>
        <w:keepNext w:val="0"/>
        <w:keepLines w:val="0"/>
        <w:widowControl w:val="0"/>
        <w:shd w:val="clear" w:color="auto" w:fill="auto"/>
        <w:tabs>
          <w:tab w:val="left" w:pos="1033"/>
        </w:tabs>
        <w:bidi w:val="0"/>
        <w:spacing w:before="0" w:after="0" w:line="323" w:lineRule="exact"/>
        <w:ind w:left="0" w:right="0" w:firstLine="500"/>
        <w:jc w:val="both"/>
      </w:pPr>
      <w:bookmarkStart w:id="4480" w:name="bookmark4484"/>
      <w:r>
        <w:rPr>
          <w:spacing w:val="0"/>
          <w:w w:val="100"/>
          <w:position w:val="0"/>
        </w:rPr>
        <w:t>（</w:t>
      </w:r>
      <w:bookmarkEnd w:id="4480"/>
      <w:r>
        <w:rPr>
          <w:spacing w:val="0"/>
          <w:w w:val="100"/>
          <w:position w:val="0"/>
        </w:rPr>
        <w:t>1）</w:t>
      </w:r>
      <w:r>
        <w:rPr>
          <w:spacing w:val="0"/>
          <w:w w:val="100"/>
          <w:position w:val="0"/>
        </w:rPr>
        <w:tab/>
      </w:r>
      <w:r>
        <w:rPr>
          <w:spacing w:val="0"/>
          <w:w w:val="100"/>
          <w:position w:val="0"/>
        </w:rPr>
        <w:t>混凝土配合比在兼顾经济性的同时应满足弯拉强度、工作性、耐久性三项技术 要求。</w:t>
      </w:r>
    </w:p>
    <w:p>
      <w:pPr>
        <w:pStyle w:val="23"/>
        <w:keepNext w:val="0"/>
        <w:keepLines w:val="0"/>
        <w:widowControl w:val="0"/>
        <w:shd w:val="clear" w:color="auto" w:fill="auto"/>
        <w:tabs>
          <w:tab w:val="left" w:pos="1025"/>
        </w:tabs>
        <w:bidi w:val="0"/>
        <w:spacing w:before="0" w:after="0" w:line="322" w:lineRule="exact"/>
        <w:ind w:left="0" w:right="0" w:firstLine="500"/>
        <w:jc w:val="both"/>
      </w:pPr>
      <w:bookmarkStart w:id="4481" w:name="bookmark4485"/>
      <w:r>
        <w:rPr>
          <w:spacing w:val="0"/>
          <w:w w:val="100"/>
          <w:position w:val="0"/>
        </w:rPr>
        <w:t>（</w:t>
      </w:r>
      <w:bookmarkEnd w:id="4481"/>
      <w:r>
        <w:rPr>
          <w:spacing w:val="0"/>
          <w:w w:val="100"/>
          <w:position w:val="0"/>
        </w:rPr>
        <w:t>2）</w:t>
      </w:r>
      <w:r>
        <w:rPr>
          <w:spacing w:val="0"/>
          <w:w w:val="100"/>
          <w:position w:val="0"/>
        </w:rPr>
        <w:tab/>
      </w:r>
      <w:r>
        <w:rPr>
          <w:spacing w:val="0"/>
          <w:w w:val="100"/>
          <w:position w:val="0"/>
        </w:rPr>
        <w:t>配合比设计应符合设计要求和规范规定。</w:t>
      </w:r>
    </w:p>
    <w:p>
      <w:pPr>
        <w:pStyle w:val="23"/>
        <w:keepNext w:val="0"/>
        <w:keepLines w:val="0"/>
        <w:widowControl w:val="0"/>
        <w:shd w:val="clear" w:color="auto" w:fill="auto"/>
        <w:tabs>
          <w:tab w:val="left" w:pos="944"/>
        </w:tabs>
        <w:bidi w:val="0"/>
        <w:spacing w:before="0" w:after="0" w:line="322" w:lineRule="exact"/>
        <w:ind w:left="0" w:right="0" w:firstLine="420"/>
        <w:jc w:val="both"/>
      </w:pPr>
      <w:bookmarkStart w:id="4482" w:name="bookmark4486"/>
      <w:r>
        <w:rPr>
          <w:spacing w:val="0"/>
          <w:w w:val="100"/>
          <w:position w:val="0"/>
        </w:rPr>
        <w:t>二</w:t>
      </w:r>
      <w:bookmarkEnd w:id="4482"/>
      <w:r>
        <w:rPr>
          <w:spacing w:val="0"/>
          <w:w w:val="100"/>
          <w:position w:val="0"/>
        </w:rPr>
        <w:t>、</w:t>
      </w:r>
      <w:r>
        <w:rPr>
          <w:spacing w:val="0"/>
          <w:w w:val="100"/>
          <w:position w:val="0"/>
        </w:rPr>
        <w:tab/>
      </w:r>
      <w:r>
        <w:rPr>
          <w:spacing w:val="0"/>
          <w:w w:val="100"/>
          <w:position w:val="0"/>
        </w:rPr>
        <w:t>拌合与运输</w:t>
      </w:r>
    </w:p>
    <w:p>
      <w:pPr>
        <w:pStyle w:val="23"/>
        <w:keepNext w:val="0"/>
        <w:keepLines w:val="0"/>
        <w:widowControl w:val="0"/>
        <w:shd w:val="clear" w:color="auto" w:fill="auto"/>
        <w:tabs>
          <w:tab w:val="left" w:pos="1121"/>
        </w:tabs>
        <w:bidi w:val="0"/>
        <w:spacing w:before="0" w:after="0" w:line="322" w:lineRule="exact"/>
        <w:ind w:left="0" w:right="0" w:firstLine="500"/>
        <w:jc w:val="both"/>
      </w:pPr>
      <w:bookmarkStart w:id="4483" w:name="bookmark4487"/>
      <w:r>
        <w:rPr>
          <w:spacing w:val="0"/>
          <w:w w:val="100"/>
          <w:position w:val="0"/>
        </w:rPr>
        <w:t>（</w:t>
      </w:r>
      <w:bookmarkEnd w:id="4483"/>
      <w:r>
        <w:rPr>
          <w:spacing w:val="0"/>
          <w:w w:val="100"/>
          <w:position w:val="0"/>
        </w:rPr>
        <w:t>一）</w:t>
      </w:r>
      <w:r>
        <w:rPr>
          <w:spacing w:val="0"/>
          <w:w w:val="100"/>
          <w:position w:val="0"/>
        </w:rPr>
        <w:tab/>
      </w:r>
      <w:r>
        <w:rPr>
          <w:spacing w:val="0"/>
          <w:w w:val="100"/>
          <w:position w:val="0"/>
        </w:rPr>
        <w:t>拌合</w:t>
      </w:r>
    </w:p>
    <w:p>
      <w:pPr>
        <w:pStyle w:val="23"/>
        <w:keepNext w:val="0"/>
        <w:keepLines w:val="0"/>
        <w:widowControl w:val="0"/>
        <w:shd w:val="clear" w:color="auto" w:fill="auto"/>
        <w:tabs>
          <w:tab w:val="left" w:pos="1015"/>
        </w:tabs>
        <w:bidi w:val="0"/>
        <w:spacing w:before="0" w:after="0" w:line="322" w:lineRule="exact"/>
        <w:ind w:left="0" w:right="0" w:firstLine="500"/>
        <w:jc w:val="both"/>
      </w:pPr>
      <w:bookmarkStart w:id="4484" w:name="bookmark4488"/>
      <w:r>
        <w:rPr>
          <w:spacing w:val="0"/>
          <w:w w:val="100"/>
          <w:position w:val="0"/>
        </w:rPr>
        <w:t>（</w:t>
      </w:r>
      <w:bookmarkEnd w:id="4484"/>
      <w:r>
        <w:rPr>
          <w:spacing w:val="0"/>
          <w:w w:val="100"/>
          <w:position w:val="0"/>
        </w:rPr>
        <w:t>1）</w:t>
      </w:r>
      <w:r>
        <w:rPr>
          <w:spacing w:val="0"/>
          <w:w w:val="100"/>
          <w:position w:val="0"/>
        </w:rPr>
        <w:tab/>
      </w:r>
      <w:r>
        <w:rPr>
          <w:spacing w:val="0"/>
          <w:w w:val="100"/>
          <w:position w:val="0"/>
        </w:rPr>
        <w:t>应提前检定与校准混凝土的搅拌设备，以保证计量准确。</w:t>
      </w:r>
    </w:p>
    <w:p>
      <w:pPr>
        <w:pStyle w:val="23"/>
        <w:keepNext w:val="0"/>
        <w:keepLines w:val="0"/>
        <w:widowControl w:val="0"/>
        <w:shd w:val="clear" w:color="auto" w:fill="auto"/>
        <w:tabs>
          <w:tab w:val="left" w:pos="1029"/>
        </w:tabs>
        <w:bidi w:val="0"/>
        <w:spacing w:before="0" w:after="0" w:line="336" w:lineRule="exact"/>
        <w:ind w:left="0" w:right="0" w:firstLine="500"/>
        <w:jc w:val="both"/>
      </w:pPr>
      <w:bookmarkStart w:id="4485" w:name="bookmark4489"/>
      <w:r>
        <w:rPr>
          <w:spacing w:val="0"/>
          <w:w w:val="100"/>
          <w:position w:val="0"/>
        </w:rPr>
        <w:t>（</w:t>
      </w:r>
      <w:bookmarkEnd w:id="4485"/>
      <w:r>
        <w:rPr>
          <w:spacing w:val="0"/>
          <w:w w:val="100"/>
          <w:position w:val="0"/>
        </w:rPr>
        <w:t>2）</w:t>
      </w:r>
      <w:r>
        <w:rPr>
          <w:spacing w:val="0"/>
          <w:w w:val="100"/>
          <w:position w:val="0"/>
        </w:rPr>
        <w:tab/>
      </w:r>
      <w:r>
        <w:rPr>
          <w:spacing w:val="0"/>
          <w:w w:val="100"/>
          <w:position w:val="0"/>
        </w:rPr>
        <w:t>每盘的搅拌时间应根据搅拌机的性能和拌合物的和易性、均质性、强度稳定性 确定。</w:t>
      </w:r>
    </w:p>
    <w:p>
      <w:pPr>
        <w:pStyle w:val="23"/>
        <w:keepNext w:val="0"/>
        <w:keepLines w:val="0"/>
        <w:widowControl w:val="0"/>
        <w:shd w:val="clear" w:color="auto" w:fill="auto"/>
        <w:tabs>
          <w:tab w:val="left" w:pos="1020"/>
        </w:tabs>
        <w:bidi w:val="0"/>
        <w:spacing w:before="0" w:after="0" w:line="322" w:lineRule="exact"/>
        <w:ind w:left="0" w:right="0" w:firstLine="500"/>
        <w:jc w:val="both"/>
      </w:pPr>
      <w:bookmarkStart w:id="4486" w:name="bookmark4490"/>
      <w:r>
        <w:rPr>
          <w:spacing w:val="0"/>
          <w:w w:val="100"/>
          <w:position w:val="0"/>
        </w:rPr>
        <w:t>（</w:t>
      </w:r>
      <w:bookmarkEnd w:id="4486"/>
      <w:r>
        <w:rPr>
          <w:spacing w:val="0"/>
          <w:w w:val="100"/>
          <w:position w:val="0"/>
        </w:rPr>
        <w:t>3）</w:t>
      </w:r>
      <w:r>
        <w:rPr>
          <w:spacing w:val="0"/>
          <w:w w:val="100"/>
          <w:position w:val="0"/>
        </w:rPr>
        <w:tab/>
      </w:r>
      <w:r>
        <w:rPr>
          <w:spacing w:val="0"/>
          <w:w w:val="100"/>
          <w:position w:val="0"/>
        </w:rPr>
        <w:t xml:space="preserve">严格控制总拌合时间,每盘最长总搅拌时间宜为80 ~ </w:t>
      </w:r>
      <w:r>
        <w:rPr>
          <w:spacing w:val="0"/>
          <w:w w:val="100"/>
          <w:position w:val="0"/>
          <w:lang w:val="en-US" w:eastAsia="en-US" w:bidi="en-US"/>
        </w:rPr>
        <w:t>120s。</w:t>
      </w:r>
    </w:p>
    <w:p>
      <w:pPr>
        <w:pStyle w:val="23"/>
        <w:keepNext w:val="0"/>
        <w:keepLines w:val="0"/>
        <w:widowControl w:val="0"/>
        <w:shd w:val="clear" w:color="auto" w:fill="auto"/>
        <w:tabs>
          <w:tab w:val="left" w:pos="1121"/>
        </w:tabs>
        <w:bidi w:val="0"/>
        <w:spacing w:before="0" w:after="0" w:line="322" w:lineRule="exact"/>
        <w:ind w:left="0" w:right="0" w:firstLine="500"/>
        <w:jc w:val="both"/>
      </w:pPr>
      <w:bookmarkStart w:id="4487" w:name="bookmark4491"/>
      <w:r>
        <w:rPr>
          <w:spacing w:val="0"/>
          <w:w w:val="100"/>
          <w:position w:val="0"/>
        </w:rPr>
        <w:t>（</w:t>
      </w:r>
      <w:bookmarkEnd w:id="4487"/>
      <w:r>
        <w:rPr>
          <w:spacing w:val="0"/>
          <w:w w:val="100"/>
          <w:position w:val="0"/>
        </w:rPr>
        <w:t>二）</w:t>
      </w:r>
      <w:r>
        <w:rPr>
          <w:spacing w:val="0"/>
          <w:w w:val="100"/>
          <w:position w:val="0"/>
        </w:rPr>
        <w:tab/>
      </w:r>
      <w:r>
        <w:rPr>
          <w:spacing w:val="0"/>
          <w:w w:val="100"/>
          <w:position w:val="0"/>
        </w:rPr>
        <w:t>运输</w:t>
      </w:r>
    </w:p>
    <w:p>
      <w:pPr>
        <w:pStyle w:val="23"/>
        <w:keepNext w:val="0"/>
        <w:keepLines w:val="0"/>
        <w:widowControl w:val="0"/>
        <w:shd w:val="clear" w:color="auto" w:fill="auto"/>
        <w:bidi w:val="0"/>
        <w:spacing w:before="0" w:after="60" w:line="322" w:lineRule="exact"/>
        <w:ind w:left="0" w:right="0" w:firstLine="500"/>
        <w:jc w:val="both"/>
        <w:sectPr>
          <w:headerReference r:id="rId82" w:type="default"/>
          <w:headerReference r:id="rId83" w:type="even"/>
          <w:footnotePr>
            <w:numFmt w:val="decimal"/>
          </w:footnotePr>
          <w:pgSz w:w="10634" w:h="14659"/>
          <w:pgMar w:top="1198" w:right="604" w:bottom="910" w:left="604" w:header="0" w:footer="3" w:gutter="1069"/>
          <w:pgNumType w:start="286"/>
          <w:cols w:space="720" w:num="1"/>
          <w:rtlGutter w:val="1"/>
          <w:docGrid w:linePitch="360" w:charSpace="0"/>
        </w:sectPr>
      </w:pPr>
      <w:bookmarkStart w:id="4488" w:name="bookmark4492"/>
      <w:r>
        <w:rPr>
          <w:spacing w:val="0"/>
          <w:w w:val="100"/>
          <w:position w:val="0"/>
        </w:rPr>
        <w:t>（</w:t>
      </w:r>
      <w:bookmarkEnd w:id="4488"/>
      <w:r>
        <w:rPr>
          <w:spacing w:val="0"/>
          <w:w w:val="100"/>
          <w:position w:val="0"/>
        </w:rPr>
        <w:t>1）配备足够的运输车辆，总运力应比总拌合能力略有富余，以确保混凝土在规定</w:t>
      </w:r>
    </w:p>
    <w:p>
      <w:pPr>
        <w:pStyle w:val="23"/>
        <w:keepNext w:val="0"/>
        <w:keepLines w:val="0"/>
        <w:widowControl w:val="0"/>
        <w:shd w:val="clear" w:color="auto" w:fill="auto"/>
        <w:bidi w:val="0"/>
        <w:spacing w:before="0" w:after="0" w:line="514" w:lineRule="exact"/>
        <w:ind w:left="0" w:right="0" w:firstLine="3980"/>
        <w:jc w:val="left"/>
      </w:pPr>
      <w:r>
        <w:rPr>
          <w:color w:val="333333"/>
          <w:spacing w:val="0"/>
          <w:w w:val="100"/>
          <w:position w:val="0"/>
          <w:lang w:val="en-US" w:eastAsia="en-US" w:bidi="en-US"/>
        </w:rPr>
        <w:t xml:space="preserve">1K420000 </w:t>
      </w:r>
      <w:r>
        <w:rPr>
          <w:color w:val="333333"/>
          <w:spacing w:val="0"/>
          <w:w w:val="100"/>
          <w:position w:val="0"/>
        </w:rPr>
        <w:t xml:space="preserve">市政公用工程项目施工管理 </w:t>
      </w:r>
      <w:r>
        <w:rPr>
          <w:i/>
          <w:iCs/>
          <w:color w:val="333333"/>
          <w:spacing w:val="0"/>
          <w:w w:val="100"/>
          <w:position w:val="0"/>
        </w:rPr>
        <w:t xml:space="preserve">355 </w:t>
      </w:r>
      <w:r>
        <w:rPr>
          <w:color w:val="333333"/>
          <w:spacing w:val="0"/>
          <w:w w:val="100"/>
          <w:position w:val="0"/>
        </w:rPr>
        <w:t>时间到场。混凝土拌合物从搅拌机出料到铺筑完成的时间不能超过规范规定。</w:t>
      </w:r>
    </w:p>
    <w:p>
      <w:pPr>
        <w:pStyle w:val="23"/>
        <w:keepNext w:val="0"/>
        <w:keepLines w:val="0"/>
        <w:widowControl w:val="0"/>
        <w:shd w:val="clear" w:color="auto" w:fill="auto"/>
        <w:tabs>
          <w:tab w:val="left" w:pos="1036"/>
        </w:tabs>
        <w:bidi w:val="0"/>
        <w:spacing w:before="0" w:after="0" w:line="326" w:lineRule="exact"/>
        <w:ind w:left="0" w:right="0" w:firstLine="500"/>
        <w:jc w:val="left"/>
      </w:pPr>
      <w:bookmarkStart w:id="4489" w:name="bookmark4493"/>
      <w:r>
        <w:rPr>
          <w:color w:val="333333"/>
          <w:spacing w:val="0"/>
          <w:w w:val="100"/>
          <w:position w:val="0"/>
        </w:rPr>
        <w:t>（</w:t>
      </w:r>
      <w:bookmarkEnd w:id="4489"/>
      <w:r>
        <w:rPr>
          <w:color w:val="333333"/>
          <w:spacing w:val="0"/>
          <w:w w:val="100"/>
          <w:position w:val="0"/>
        </w:rPr>
        <w:t>2）</w:t>
      </w:r>
      <w:r>
        <w:rPr>
          <w:color w:val="333333"/>
          <w:spacing w:val="0"/>
          <w:w w:val="100"/>
          <w:position w:val="0"/>
        </w:rPr>
        <w:tab/>
      </w:r>
      <w:r>
        <w:rPr>
          <w:color w:val="333333"/>
          <w:spacing w:val="0"/>
          <w:w w:val="100"/>
          <w:position w:val="0"/>
        </w:rPr>
        <w:t>城市道路施工中，一般采用混凝土罐车运送。</w:t>
      </w:r>
    </w:p>
    <w:p>
      <w:pPr>
        <w:pStyle w:val="23"/>
        <w:keepNext w:val="0"/>
        <w:keepLines w:val="0"/>
        <w:widowControl w:val="0"/>
        <w:shd w:val="clear" w:color="auto" w:fill="auto"/>
        <w:tabs>
          <w:tab w:val="left" w:pos="1050"/>
        </w:tabs>
        <w:bidi w:val="0"/>
        <w:spacing w:before="0" w:after="0" w:line="326" w:lineRule="exact"/>
        <w:ind w:left="0" w:right="0" w:firstLine="520"/>
        <w:jc w:val="both"/>
      </w:pPr>
      <w:bookmarkStart w:id="4490" w:name="bookmark4494"/>
      <w:r>
        <w:rPr>
          <w:color w:val="333333"/>
          <w:spacing w:val="0"/>
          <w:w w:val="100"/>
          <w:position w:val="0"/>
        </w:rPr>
        <w:t>（</w:t>
      </w:r>
      <w:bookmarkEnd w:id="4490"/>
      <w:r>
        <w:rPr>
          <w:color w:val="333333"/>
          <w:spacing w:val="0"/>
          <w:w w:val="100"/>
          <w:position w:val="0"/>
        </w:rPr>
        <w:t>3）</w:t>
      </w:r>
      <w:r>
        <w:rPr>
          <w:color w:val="333333"/>
          <w:spacing w:val="0"/>
          <w:w w:val="100"/>
          <w:position w:val="0"/>
        </w:rPr>
        <w:tab/>
      </w:r>
      <w:r>
        <w:rPr>
          <w:color w:val="333333"/>
          <w:spacing w:val="0"/>
          <w:w w:val="100"/>
          <w:position w:val="0"/>
        </w:rPr>
        <w:t>运输车辆要防止漏浆、漏料和离析，夏季烈日、大风、雨天和低温天气远距离 运输时，应有相应措施确保混凝土质量。</w:t>
      </w:r>
    </w:p>
    <w:p>
      <w:pPr>
        <w:pStyle w:val="23"/>
        <w:keepNext w:val="0"/>
        <w:keepLines w:val="0"/>
        <w:widowControl w:val="0"/>
        <w:shd w:val="clear" w:color="auto" w:fill="auto"/>
        <w:bidi w:val="0"/>
        <w:spacing w:before="0" w:after="0" w:line="326" w:lineRule="exact"/>
        <w:ind w:left="0" w:right="0" w:firstLine="440"/>
        <w:jc w:val="left"/>
      </w:pPr>
      <w:bookmarkStart w:id="4491" w:name="bookmark4495"/>
      <w:r>
        <w:rPr>
          <w:color w:val="6CB47D"/>
          <w:spacing w:val="0"/>
          <w:w w:val="100"/>
          <w:position w:val="0"/>
        </w:rPr>
        <w:t>三</w:t>
      </w:r>
      <w:bookmarkEnd w:id="4491"/>
      <w:r>
        <w:rPr>
          <w:color w:val="6CB47D"/>
          <w:spacing w:val="0"/>
          <w:w w:val="100"/>
          <w:position w:val="0"/>
        </w:rPr>
        <w:t>、常规施工</w:t>
      </w:r>
    </w:p>
    <w:p>
      <w:pPr>
        <w:pStyle w:val="23"/>
        <w:keepNext w:val="0"/>
        <w:keepLines w:val="0"/>
        <w:widowControl w:val="0"/>
        <w:shd w:val="clear" w:color="auto" w:fill="auto"/>
        <w:bidi w:val="0"/>
        <w:spacing w:before="0" w:after="0" w:line="326" w:lineRule="exact"/>
        <w:ind w:left="0" w:right="0" w:firstLine="520"/>
        <w:jc w:val="left"/>
      </w:pPr>
      <w:r>
        <w:rPr>
          <w:color w:val="333333"/>
          <w:spacing w:val="0"/>
          <w:w w:val="100"/>
          <w:position w:val="0"/>
        </w:rPr>
        <w:t>（—</w:t>
      </w:r>
      <w:r>
        <w:rPr>
          <w:color w:val="333333"/>
          <w:spacing w:val="0"/>
          <w:w w:val="100"/>
          <w:position w:val="0"/>
          <w:lang w:val="en-US" w:eastAsia="en-US" w:bidi="en-US"/>
        </w:rPr>
        <w:t>■</w:t>
      </w:r>
      <w:r>
        <w:rPr>
          <w:color w:val="333333"/>
          <w:spacing w:val="0"/>
          <w:w w:val="100"/>
          <w:position w:val="0"/>
        </w:rPr>
        <w:t>）摊铺</w:t>
      </w:r>
    </w:p>
    <w:p>
      <w:pPr>
        <w:pStyle w:val="23"/>
        <w:keepNext w:val="0"/>
        <w:keepLines w:val="0"/>
        <w:widowControl w:val="0"/>
        <w:shd w:val="clear" w:color="auto" w:fill="auto"/>
        <w:tabs>
          <w:tab w:val="left" w:pos="1045"/>
        </w:tabs>
        <w:bidi w:val="0"/>
        <w:spacing w:before="0" w:after="0" w:line="326" w:lineRule="exact"/>
        <w:ind w:left="0" w:right="0" w:firstLine="520"/>
        <w:jc w:val="left"/>
      </w:pPr>
      <w:bookmarkStart w:id="4492" w:name="bookmark4496"/>
      <w:r>
        <w:rPr>
          <w:color w:val="333333"/>
          <w:spacing w:val="0"/>
          <w:w w:val="100"/>
          <w:position w:val="0"/>
        </w:rPr>
        <w:t>（</w:t>
      </w:r>
      <w:bookmarkEnd w:id="4492"/>
      <w:r>
        <w:rPr>
          <w:color w:val="333333"/>
          <w:spacing w:val="0"/>
          <w:w w:val="100"/>
          <w:position w:val="0"/>
        </w:rPr>
        <w:t>1）</w:t>
      </w:r>
      <w:r>
        <w:rPr>
          <w:color w:val="333333"/>
          <w:spacing w:val="0"/>
          <w:w w:val="100"/>
          <w:position w:val="0"/>
        </w:rPr>
        <w:tab/>
      </w:r>
      <w:r>
        <w:rPr>
          <w:color w:val="333333"/>
          <w:spacing w:val="0"/>
          <w:w w:val="100"/>
          <w:position w:val="0"/>
        </w:rPr>
        <w:t>模板选择应与摊铺施工方式相匹配，模板的强度、刚度、断面尺寸、直顺度、 板间错台等制作偏差与安装偏差不能超过规范要求。</w:t>
      </w:r>
    </w:p>
    <w:p>
      <w:pPr>
        <w:pStyle w:val="23"/>
        <w:keepNext w:val="0"/>
        <w:keepLines w:val="0"/>
        <w:widowControl w:val="0"/>
        <w:shd w:val="clear" w:color="auto" w:fill="auto"/>
        <w:tabs>
          <w:tab w:val="left" w:pos="1050"/>
        </w:tabs>
        <w:bidi w:val="0"/>
        <w:spacing w:before="0" w:after="0" w:line="326" w:lineRule="exact"/>
        <w:ind w:left="0" w:right="0" w:firstLine="520"/>
        <w:jc w:val="left"/>
      </w:pPr>
      <w:bookmarkStart w:id="4493" w:name="bookmark4497"/>
      <w:r>
        <w:rPr>
          <w:color w:val="333333"/>
          <w:spacing w:val="0"/>
          <w:w w:val="100"/>
          <w:position w:val="0"/>
        </w:rPr>
        <w:t>（</w:t>
      </w:r>
      <w:bookmarkEnd w:id="4493"/>
      <w:r>
        <w:rPr>
          <w:color w:val="333333"/>
          <w:spacing w:val="0"/>
          <w:w w:val="100"/>
          <w:position w:val="0"/>
        </w:rPr>
        <w:t>2）</w:t>
      </w:r>
      <w:r>
        <w:rPr>
          <w:color w:val="333333"/>
          <w:spacing w:val="0"/>
          <w:w w:val="100"/>
          <w:position w:val="0"/>
        </w:rPr>
        <w:tab/>
      </w:r>
      <w:r>
        <w:rPr>
          <w:color w:val="333333"/>
          <w:spacing w:val="0"/>
          <w:w w:val="100"/>
          <w:position w:val="0"/>
        </w:rPr>
        <w:t>摊铺前应全面检查模板的间隔、高度、润滑、支撑稳定情况和基层的平整、润 湿情况及钢筋位置、传力杆装置等。</w:t>
      </w:r>
    </w:p>
    <w:p>
      <w:pPr>
        <w:pStyle w:val="23"/>
        <w:keepNext w:val="0"/>
        <w:keepLines w:val="0"/>
        <w:widowControl w:val="0"/>
        <w:shd w:val="clear" w:color="auto" w:fill="auto"/>
        <w:tabs>
          <w:tab w:val="left" w:pos="1059"/>
        </w:tabs>
        <w:bidi w:val="0"/>
        <w:spacing w:before="0" w:after="0" w:line="326" w:lineRule="exact"/>
        <w:ind w:left="0" w:right="0" w:firstLine="520"/>
        <w:jc w:val="left"/>
      </w:pPr>
      <w:bookmarkStart w:id="4494" w:name="bookmark4498"/>
      <w:r>
        <w:rPr>
          <w:color w:val="333333"/>
          <w:spacing w:val="0"/>
          <w:w w:val="100"/>
          <w:position w:val="0"/>
        </w:rPr>
        <w:t>（</w:t>
      </w:r>
      <w:bookmarkEnd w:id="4494"/>
      <w:r>
        <w:rPr>
          <w:color w:val="333333"/>
          <w:spacing w:val="0"/>
          <w:w w:val="100"/>
          <w:position w:val="0"/>
        </w:rPr>
        <w:t>3）</w:t>
      </w:r>
      <w:r>
        <w:rPr>
          <w:color w:val="333333"/>
          <w:spacing w:val="0"/>
          <w:w w:val="100"/>
          <w:position w:val="0"/>
        </w:rPr>
        <w:tab/>
      </w:r>
      <w:r>
        <w:rPr>
          <w:color w:val="333333"/>
          <w:spacing w:val="0"/>
          <w:w w:val="100"/>
          <w:position w:val="0"/>
        </w:rPr>
        <w:t>铺筑时卸料、布料、摊铺速度控制、摊铺厚度、振实等应符合不同施工方式的 相关要求，摊铺厚度应根据松铺系数确定。</w:t>
      </w:r>
    </w:p>
    <w:p>
      <w:pPr>
        <w:pStyle w:val="23"/>
        <w:keepNext w:val="0"/>
        <w:keepLines w:val="0"/>
        <w:widowControl w:val="0"/>
        <w:shd w:val="clear" w:color="auto" w:fill="auto"/>
        <w:tabs>
          <w:tab w:val="left" w:pos="1132"/>
        </w:tabs>
        <w:bidi w:val="0"/>
        <w:spacing w:before="0" w:after="0" w:line="326" w:lineRule="exact"/>
        <w:ind w:left="0" w:right="0" w:firstLine="500"/>
        <w:jc w:val="left"/>
      </w:pPr>
      <w:bookmarkStart w:id="4495" w:name="bookmark4499"/>
      <w:r>
        <w:rPr>
          <w:color w:val="333333"/>
          <w:spacing w:val="0"/>
          <w:w w:val="100"/>
          <w:position w:val="0"/>
        </w:rPr>
        <w:t>（</w:t>
      </w:r>
      <w:bookmarkEnd w:id="4495"/>
      <w:r>
        <w:rPr>
          <w:color w:val="333333"/>
          <w:spacing w:val="0"/>
          <w:w w:val="100"/>
          <w:position w:val="0"/>
        </w:rPr>
        <w:t>二）</w:t>
      </w:r>
      <w:r>
        <w:rPr>
          <w:color w:val="333333"/>
          <w:spacing w:val="0"/>
          <w:w w:val="100"/>
          <w:position w:val="0"/>
        </w:rPr>
        <w:tab/>
      </w:r>
      <w:r>
        <w:rPr>
          <w:color w:val="333333"/>
          <w:spacing w:val="0"/>
          <w:w w:val="100"/>
          <w:position w:val="0"/>
        </w:rPr>
        <w:t>振实</w:t>
      </w:r>
    </w:p>
    <w:p>
      <w:pPr>
        <w:pStyle w:val="23"/>
        <w:keepNext w:val="0"/>
        <w:keepLines w:val="0"/>
        <w:widowControl w:val="0"/>
        <w:shd w:val="clear" w:color="auto" w:fill="auto"/>
        <w:tabs>
          <w:tab w:val="left" w:pos="1026"/>
        </w:tabs>
        <w:bidi w:val="0"/>
        <w:spacing w:before="0" w:after="0" w:line="326" w:lineRule="exact"/>
        <w:ind w:left="0" w:right="0" w:firstLine="500"/>
        <w:jc w:val="left"/>
      </w:pPr>
      <w:bookmarkStart w:id="4496" w:name="bookmark4500"/>
      <w:r>
        <w:rPr>
          <w:color w:val="333333"/>
          <w:spacing w:val="0"/>
          <w:w w:val="100"/>
          <w:position w:val="0"/>
        </w:rPr>
        <w:t>（</w:t>
      </w:r>
      <w:bookmarkEnd w:id="4496"/>
      <w:r>
        <w:rPr>
          <w:color w:val="333333"/>
          <w:spacing w:val="0"/>
          <w:w w:val="100"/>
          <w:position w:val="0"/>
        </w:rPr>
        <w:t>1）</w:t>
      </w:r>
      <w:r>
        <w:rPr>
          <w:color w:val="333333"/>
          <w:spacing w:val="0"/>
          <w:w w:val="100"/>
          <w:position w:val="0"/>
        </w:rPr>
        <w:tab/>
      </w:r>
      <w:r>
        <w:rPr>
          <w:color w:val="333333"/>
          <w:spacing w:val="0"/>
          <w:w w:val="100"/>
          <w:position w:val="0"/>
        </w:rPr>
        <w:t>宜采用专业振实设备。</w:t>
      </w:r>
    </w:p>
    <w:p>
      <w:pPr>
        <w:pStyle w:val="23"/>
        <w:keepNext w:val="0"/>
        <w:keepLines w:val="0"/>
        <w:widowControl w:val="0"/>
        <w:shd w:val="clear" w:color="auto" w:fill="auto"/>
        <w:tabs>
          <w:tab w:val="left" w:pos="1031"/>
        </w:tabs>
        <w:bidi w:val="0"/>
        <w:spacing w:before="0" w:after="0" w:line="326" w:lineRule="exact"/>
        <w:ind w:left="0" w:right="0" w:firstLine="500"/>
        <w:jc w:val="left"/>
      </w:pPr>
      <w:bookmarkStart w:id="4497" w:name="bookmark4501"/>
      <w:r>
        <w:rPr>
          <w:color w:val="333333"/>
          <w:spacing w:val="0"/>
          <w:w w:val="100"/>
          <w:position w:val="0"/>
        </w:rPr>
        <w:t>（</w:t>
      </w:r>
      <w:bookmarkEnd w:id="4497"/>
      <w:r>
        <w:rPr>
          <w:color w:val="333333"/>
          <w:spacing w:val="0"/>
          <w:w w:val="100"/>
          <w:position w:val="0"/>
        </w:rPr>
        <w:t>2）</w:t>
      </w:r>
      <w:r>
        <w:rPr>
          <w:color w:val="333333"/>
          <w:spacing w:val="0"/>
          <w:w w:val="100"/>
          <w:position w:val="0"/>
        </w:rPr>
        <w:tab/>
      </w:r>
      <w:r>
        <w:rPr>
          <w:color w:val="333333"/>
          <w:spacing w:val="0"/>
          <w:w w:val="100"/>
          <w:position w:val="0"/>
        </w:rPr>
        <w:t>控制混凝土振捣时间，防止过振。</w:t>
      </w:r>
    </w:p>
    <w:p>
      <w:pPr>
        <w:pStyle w:val="23"/>
        <w:keepNext w:val="0"/>
        <w:keepLines w:val="0"/>
        <w:widowControl w:val="0"/>
        <w:shd w:val="clear" w:color="auto" w:fill="auto"/>
        <w:tabs>
          <w:tab w:val="left" w:pos="1137"/>
        </w:tabs>
        <w:bidi w:val="0"/>
        <w:spacing w:before="0" w:after="0" w:line="326" w:lineRule="exact"/>
        <w:ind w:left="0" w:right="0" w:firstLine="500"/>
        <w:jc w:val="left"/>
      </w:pPr>
      <w:bookmarkStart w:id="4498" w:name="bookmark4502"/>
      <w:r>
        <w:rPr>
          <w:color w:val="333333"/>
          <w:spacing w:val="0"/>
          <w:w w:val="100"/>
          <w:position w:val="0"/>
        </w:rPr>
        <w:t>（</w:t>
      </w:r>
      <w:bookmarkEnd w:id="4498"/>
      <w:r>
        <w:rPr>
          <w:color w:val="333333"/>
          <w:spacing w:val="0"/>
          <w:w w:val="100"/>
          <w:position w:val="0"/>
        </w:rPr>
        <w:t>三）</w:t>
      </w:r>
      <w:r>
        <w:rPr>
          <w:color w:val="333333"/>
          <w:spacing w:val="0"/>
          <w:w w:val="100"/>
          <w:position w:val="0"/>
        </w:rPr>
        <w:tab/>
      </w:r>
      <w:r>
        <w:rPr>
          <w:color w:val="333333"/>
          <w:spacing w:val="0"/>
          <w:w w:val="100"/>
          <w:position w:val="0"/>
        </w:rPr>
        <w:t>做面与养护</w:t>
      </w:r>
    </w:p>
    <w:p>
      <w:pPr>
        <w:pStyle w:val="23"/>
        <w:keepNext w:val="0"/>
        <w:keepLines w:val="0"/>
        <w:widowControl w:val="0"/>
        <w:shd w:val="clear" w:color="auto" w:fill="auto"/>
        <w:tabs>
          <w:tab w:val="left" w:pos="1036"/>
        </w:tabs>
        <w:bidi w:val="0"/>
        <w:spacing w:before="0" w:after="0" w:line="326" w:lineRule="exact"/>
        <w:ind w:left="0" w:right="0" w:firstLine="500"/>
        <w:jc w:val="left"/>
      </w:pPr>
      <w:bookmarkStart w:id="4499" w:name="bookmark4503"/>
      <w:r>
        <w:rPr>
          <w:color w:val="333333"/>
          <w:spacing w:val="0"/>
          <w:w w:val="100"/>
          <w:position w:val="0"/>
        </w:rPr>
        <w:t>（</w:t>
      </w:r>
      <w:bookmarkEnd w:id="4499"/>
      <w:r>
        <w:rPr>
          <w:color w:val="333333"/>
          <w:spacing w:val="0"/>
          <w:w w:val="100"/>
          <w:position w:val="0"/>
        </w:rPr>
        <w:t>1）</w:t>
      </w:r>
      <w:r>
        <w:rPr>
          <w:color w:val="333333"/>
          <w:spacing w:val="0"/>
          <w:w w:val="100"/>
          <w:position w:val="0"/>
        </w:rPr>
        <w:tab/>
      </w:r>
      <w:r>
        <w:rPr>
          <w:color w:val="333333"/>
          <w:spacing w:val="0"/>
          <w:w w:val="100"/>
          <w:position w:val="0"/>
        </w:rPr>
        <w:t>混凝土板做面前，应做好清边整缝、清除粘浆、修补掉边、缺角。</w:t>
      </w:r>
    </w:p>
    <w:p>
      <w:pPr>
        <w:pStyle w:val="23"/>
        <w:keepNext w:val="0"/>
        <w:keepLines w:val="0"/>
        <w:widowControl w:val="0"/>
        <w:shd w:val="clear" w:color="auto" w:fill="auto"/>
        <w:tabs>
          <w:tab w:val="left" w:pos="1036"/>
        </w:tabs>
        <w:bidi w:val="0"/>
        <w:spacing w:before="0" w:after="0" w:line="326" w:lineRule="exact"/>
        <w:ind w:left="0" w:right="0" w:firstLine="500"/>
        <w:jc w:val="left"/>
      </w:pPr>
      <w:bookmarkStart w:id="4500" w:name="bookmark4504"/>
      <w:r>
        <w:rPr>
          <w:color w:val="333333"/>
          <w:spacing w:val="0"/>
          <w:w w:val="100"/>
          <w:position w:val="0"/>
        </w:rPr>
        <w:t>（</w:t>
      </w:r>
      <w:bookmarkEnd w:id="4500"/>
      <w:r>
        <w:rPr>
          <w:color w:val="333333"/>
          <w:spacing w:val="0"/>
          <w:w w:val="100"/>
          <w:position w:val="0"/>
        </w:rPr>
        <w:t>2）</w:t>
      </w:r>
      <w:r>
        <w:rPr>
          <w:color w:val="333333"/>
          <w:spacing w:val="0"/>
          <w:w w:val="100"/>
          <w:position w:val="0"/>
        </w:rPr>
        <w:tab/>
      </w:r>
      <w:r>
        <w:rPr>
          <w:color w:val="333333"/>
          <w:spacing w:val="0"/>
          <w:w w:val="100"/>
          <w:position w:val="0"/>
        </w:rPr>
        <w:t>做面时宜分两次进行。严禁在面板上洒水、撒水泥粉。</w:t>
      </w:r>
    </w:p>
    <w:p>
      <w:pPr>
        <w:pStyle w:val="23"/>
        <w:keepNext w:val="0"/>
        <w:keepLines w:val="0"/>
        <w:widowControl w:val="0"/>
        <w:shd w:val="clear" w:color="auto" w:fill="auto"/>
        <w:tabs>
          <w:tab w:val="left" w:pos="1036"/>
        </w:tabs>
        <w:bidi w:val="0"/>
        <w:spacing w:before="0" w:after="200" w:line="326" w:lineRule="exact"/>
        <w:ind w:left="0" w:right="0" w:firstLine="500"/>
        <w:jc w:val="left"/>
      </w:pPr>
      <w:bookmarkStart w:id="4501" w:name="bookmark4505"/>
      <w:r>
        <w:rPr>
          <w:color w:val="333333"/>
          <w:spacing w:val="0"/>
          <w:w w:val="100"/>
          <w:position w:val="0"/>
        </w:rPr>
        <w:t>（</w:t>
      </w:r>
      <w:bookmarkEnd w:id="4501"/>
      <w:r>
        <w:rPr>
          <w:color w:val="333333"/>
          <w:spacing w:val="0"/>
          <w:w w:val="100"/>
          <w:position w:val="0"/>
        </w:rPr>
        <w:t>3）</w:t>
      </w:r>
      <w:r>
        <w:rPr>
          <w:color w:val="333333"/>
          <w:spacing w:val="0"/>
          <w:w w:val="100"/>
          <w:position w:val="0"/>
        </w:rPr>
        <w:tab/>
      </w:r>
      <w:r>
        <w:rPr>
          <w:color w:val="333333"/>
          <w:spacing w:val="0"/>
          <w:w w:val="100"/>
          <w:position w:val="0"/>
        </w:rPr>
        <w:t xml:space="preserve">抹平后沿横坡向拉毛或压槽。拉毛和压槽深度应为1 ~ </w:t>
      </w:r>
      <w:r>
        <w:rPr>
          <w:color w:val="333333"/>
          <w:spacing w:val="0"/>
          <w:w w:val="100"/>
          <w:position w:val="0"/>
          <w:lang w:val="en-US" w:eastAsia="en-US" w:bidi="en-US"/>
        </w:rPr>
        <w:t>2mm</w:t>
      </w:r>
      <w:r>
        <w:rPr>
          <w:color w:val="333333"/>
          <w:spacing w:val="0"/>
          <w:w w:val="100"/>
          <w:position w:val="0"/>
          <w:vertAlign w:val="subscript"/>
          <w:lang w:val="en-US" w:eastAsia="en-US" w:bidi="en-US"/>
        </w:rPr>
        <w:t>o</w:t>
      </w:r>
    </w:p>
    <w:p>
      <w:pPr>
        <w:pStyle w:val="23"/>
        <w:keepNext w:val="0"/>
        <w:keepLines w:val="0"/>
        <w:widowControl w:val="0"/>
        <w:shd w:val="clear" w:color="auto" w:fill="auto"/>
        <w:bidi w:val="0"/>
        <w:spacing w:before="0" w:after="100" w:line="326"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1K420094</w:t>
      </w:r>
      <w:r>
        <w:rPr>
          <w:color w:val="6CB47D"/>
          <w:spacing w:val="0"/>
          <w:w w:val="100"/>
          <w:position w:val="0"/>
        </w:rPr>
        <w:t>冬、雨期施工质量保证措施</w:t>
      </w:r>
    </w:p>
    <w:p>
      <w:pPr>
        <w:pStyle w:val="23"/>
        <w:keepNext w:val="0"/>
        <w:keepLines w:val="0"/>
        <w:widowControl w:val="0"/>
        <w:shd w:val="clear" w:color="auto" w:fill="auto"/>
        <w:bidi w:val="0"/>
        <w:spacing w:before="0" w:after="0" w:line="326" w:lineRule="exact"/>
        <w:ind w:left="0" w:right="0" w:firstLine="440"/>
        <w:jc w:val="left"/>
      </w:pPr>
      <w:r>
        <w:rPr>
          <w:color w:val="333333"/>
          <w:spacing w:val="0"/>
          <w:w w:val="100"/>
          <w:position w:val="0"/>
        </w:rPr>
        <w:t>城市道路施工应制定冬、雨、高温等时期的施工技术措施和质量控制措施。</w:t>
      </w:r>
    </w:p>
    <w:p>
      <w:pPr>
        <w:pStyle w:val="23"/>
        <w:keepNext w:val="0"/>
        <w:keepLines w:val="0"/>
        <w:widowControl w:val="0"/>
        <w:shd w:val="clear" w:color="auto" w:fill="auto"/>
        <w:bidi w:val="0"/>
        <w:spacing w:before="0" w:after="0" w:line="326" w:lineRule="exact"/>
        <w:ind w:left="0" w:right="0" w:firstLine="440"/>
        <w:jc w:val="left"/>
      </w:pPr>
      <w:bookmarkStart w:id="4502" w:name="bookmark4506"/>
      <w:r>
        <w:rPr>
          <w:color w:val="6CB47D"/>
          <w:spacing w:val="0"/>
          <w:w w:val="100"/>
          <w:position w:val="0"/>
        </w:rPr>
        <w:t>一</w:t>
      </w:r>
      <w:bookmarkEnd w:id="4502"/>
      <w:r>
        <w:rPr>
          <w:color w:val="6CB47D"/>
          <w:spacing w:val="0"/>
          <w:w w:val="100"/>
          <w:position w:val="0"/>
        </w:rPr>
        <w:t>、雨期施工质量控制</w:t>
      </w:r>
    </w:p>
    <w:p>
      <w:pPr>
        <w:pStyle w:val="23"/>
        <w:keepNext w:val="0"/>
        <w:keepLines w:val="0"/>
        <w:widowControl w:val="0"/>
        <w:shd w:val="clear" w:color="auto" w:fill="auto"/>
        <w:tabs>
          <w:tab w:val="left" w:pos="1137"/>
        </w:tabs>
        <w:bidi w:val="0"/>
        <w:spacing w:before="0" w:after="0" w:line="326" w:lineRule="exact"/>
        <w:ind w:left="0" w:right="0" w:firstLine="500"/>
        <w:jc w:val="left"/>
      </w:pPr>
      <w:bookmarkStart w:id="4503" w:name="bookmark4507"/>
      <w:r>
        <w:rPr>
          <w:color w:val="333333"/>
          <w:spacing w:val="0"/>
          <w:w w:val="100"/>
          <w:position w:val="0"/>
        </w:rPr>
        <w:t>（</w:t>
      </w:r>
      <w:bookmarkEnd w:id="4503"/>
      <w:r>
        <w:rPr>
          <w:color w:val="333333"/>
          <w:spacing w:val="0"/>
          <w:w w:val="100"/>
          <w:position w:val="0"/>
        </w:rPr>
        <w:t>一）</w:t>
      </w:r>
      <w:r>
        <w:rPr>
          <w:color w:val="333333"/>
          <w:spacing w:val="0"/>
          <w:w w:val="100"/>
          <w:position w:val="0"/>
        </w:rPr>
        <w:tab/>
      </w:r>
      <w:r>
        <w:rPr>
          <w:color w:val="333333"/>
          <w:spacing w:val="0"/>
          <w:w w:val="100"/>
          <w:position w:val="0"/>
        </w:rPr>
        <w:t>雨期施工基本要求</w:t>
      </w:r>
    </w:p>
    <w:p>
      <w:pPr>
        <w:pStyle w:val="23"/>
        <w:keepNext w:val="0"/>
        <w:keepLines w:val="0"/>
        <w:widowControl w:val="0"/>
        <w:shd w:val="clear" w:color="auto" w:fill="auto"/>
        <w:tabs>
          <w:tab w:val="left" w:pos="1036"/>
        </w:tabs>
        <w:bidi w:val="0"/>
        <w:spacing w:before="0" w:after="0" w:line="326" w:lineRule="exact"/>
        <w:ind w:left="0" w:right="0" w:firstLine="500"/>
        <w:jc w:val="left"/>
      </w:pPr>
      <w:bookmarkStart w:id="4504" w:name="bookmark4508"/>
      <w:r>
        <w:rPr>
          <w:color w:val="333333"/>
          <w:spacing w:val="0"/>
          <w:w w:val="100"/>
          <w:position w:val="0"/>
        </w:rPr>
        <w:t>（</w:t>
      </w:r>
      <w:bookmarkEnd w:id="4504"/>
      <w:r>
        <w:rPr>
          <w:color w:val="333333"/>
          <w:spacing w:val="0"/>
          <w:w w:val="100"/>
          <w:position w:val="0"/>
        </w:rPr>
        <w:t>1）</w:t>
      </w:r>
      <w:r>
        <w:rPr>
          <w:color w:val="333333"/>
          <w:spacing w:val="0"/>
          <w:w w:val="100"/>
          <w:position w:val="0"/>
        </w:rPr>
        <w:tab/>
      </w:r>
      <w:r>
        <w:rPr>
          <w:color w:val="333333"/>
          <w:spacing w:val="0"/>
          <w:w w:val="100"/>
          <w:position w:val="0"/>
        </w:rPr>
        <w:t>加强与气象台站联系，掌握天气预报，安排在不下雨时施工。</w:t>
      </w:r>
    </w:p>
    <w:p>
      <w:pPr>
        <w:pStyle w:val="23"/>
        <w:keepNext w:val="0"/>
        <w:keepLines w:val="0"/>
        <w:widowControl w:val="0"/>
        <w:shd w:val="clear" w:color="auto" w:fill="auto"/>
        <w:tabs>
          <w:tab w:val="left" w:pos="1036"/>
        </w:tabs>
        <w:bidi w:val="0"/>
        <w:spacing w:before="0" w:after="0" w:line="326" w:lineRule="exact"/>
        <w:ind w:left="0" w:right="0" w:firstLine="500"/>
        <w:jc w:val="left"/>
      </w:pPr>
      <w:bookmarkStart w:id="4505" w:name="bookmark4509"/>
      <w:r>
        <w:rPr>
          <w:color w:val="333333"/>
          <w:spacing w:val="0"/>
          <w:w w:val="100"/>
          <w:position w:val="0"/>
        </w:rPr>
        <w:t>（</w:t>
      </w:r>
      <w:bookmarkEnd w:id="4505"/>
      <w:r>
        <w:rPr>
          <w:color w:val="333333"/>
          <w:spacing w:val="0"/>
          <w:w w:val="100"/>
          <w:position w:val="0"/>
        </w:rPr>
        <w:t>2）</w:t>
      </w:r>
      <w:r>
        <w:rPr>
          <w:color w:val="333333"/>
          <w:spacing w:val="0"/>
          <w:w w:val="100"/>
          <w:position w:val="0"/>
        </w:rPr>
        <w:tab/>
      </w:r>
      <w:r>
        <w:rPr>
          <w:color w:val="333333"/>
          <w:spacing w:val="0"/>
          <w:w w:val="100"/>
          <w:position w:val="0"/>
        </w:rPr>
        <w:t>调整施工步序，集中力量分段施工。</w:t>
      </w:r>
    </w:p>
    <w:p>
      <w:pPr>
        <w:pStyle w:val="23"/>
        <w:keepNext w:val="0"/>
        <w:keepLines w:val="0"/>
        <w:widowControl w:val="0"/>
        <w:shd w:val="clear" w:color="auto" w:fill="auto"/>
        <w:tabs>
          <w:tab w:val="left" w:pos="1036"/>
        </w:tabs>
        <w:bidi w:val="0"/>
        <w:spacing w:before="0" w:after="0" w:line="326" w:lineRule="exact"/>
        <w:ind w:left="0" w:right="0" w:firstLine="500"/>
        <w:jc w:val="left"/>
      </w:pPr>
      <w:bookmarkStart w:id="4506" w:name="bookmark4510"/>
      <w:r>
        <w:rPr>
          <w:color w:val="333333"/>
          <w:spacing w:val="0"/>
          <w:w w:val="100"/>
          <w:position w:val="0"/>
        </w:rPr>
        <w:t>（</w:t>
      </w:r>
      <w:bookmarkEnd w:id="4506"/>
      <w:r>
        <w:rPr>
          <w:color w:val="333333"/>
          <w:spacing w:val="0"/>
          <w:w w:val="100"/>
          <w:position w:val="0"/>
        </w:rPr>
        <w:t>3）</w:t>
      </w:r>
      <w:r>
        <w:rPr>
          <w:color w:val="333333"/>
          <w:spacing w:val="0"/>
          <w:w w:val="100"/>
          <w:position w:val="0"/>
        </w:rPr>
        <w:tab/>
      </w:r>
      <w:r>
        <w:rPr>
          <w:color w:val="333333"/>
          <w:spacing w:val="0"/>
          <w:w w:val="100"/>
          <w:position w:val="0"/>
        </w:rPr>
        <w:t>做好防雨准备，在料场和搅拌站搭雨棚，或施工现场搭可移动的罩棚。</w:t>
      </w:r>
    </w:p>
    <w:p>
      <w:pPr>
        <w:pStyle w:val="23"/>
        <w:keepNext w:val="0"/>
        <w:keepLines w:val="0"/>
        <w:widowControl w:val="0"/>
        <w:shd w:val="clear" w:color="auto" w:fill="auto"/>
        <w:tabs>
          <w:tab w:val="left" w:pos="1036"/>
        </w:tabs>
        <w:bidi w:val="0"/>
        <w:spacing w:before="0" w:after="0" w:line="326" w:lineRule="exact"/>
        <w:ind w:left="0" w:right="0" w:firstLine="500"/>
        <w:jc w:val="left"/>
      </w:pPr>
      <w:bookmarkStart w:id="4507" w:name="bookmark4511"/>
      <w:r>
        <w:rPr>
          <w:color w:val="333333"/>
          <w:spacing w:val="0"/>
          <w:w w:val="100"/>
          <w:position w:val="0"/>
        </w:rPr>
        <w:t>（</w:t>
      </w:r>
      <w:bookmarkEnd w:id="4507"/>
      <w:r>
        <w:rPr>
          <w:color w:val="333333"/>
          <w:spacing w:val="0"/>
          <w:w w:val="100"/>
          <w:position w:val="0"/>
        </w:rPr>
        <w:t>4）</w:t>
      </w:r>
      <w:r>
        <w:rPr>
          <w:color w:val="333333"/>
          <w:spacing w:val="0"/>
          <w:w w:val="100"/>
          <w:position w:val="0"/>
        </w:rPr>
        <w:tab/>
      </w:r>
      <w:r>
        <w:rPr>
          <w:color w:val="333333"/>
          <w:spacing w:val="0"/>
          <w:w w:val="100"/>
          <w:position w:val="0"/>
        </w:rPr>
        <w:t>建立完善排水系统，防排结合；并加强巡视，发现积水、挡水处，及时疏通。</w:t>
      </w:r>
    </w:p>
    <w:p>
      <w:pPr>
        <w:pStyle w:val="23"/>
        <w:keepNext w:val="0"/>
        <w:keepLines w:val="0"/>
        <w:widowControl w:val="0"/>
        <w:shd w:val="clear" w:color="auto" w:fill="auto"/>
        <w:tabs>
          <w:tab w:val="left" w:pos="1036"/>
        </w:tabs>
        <w:bidi w:val="0"/>
        <w:spacing w:before="0" w:after="0" w:line="326" w:lineRule="exact"/>
        <w:ind w:left="0" w:right="0" w:firstLine="500"/>
        <w:jc w:val="left"/>
      </w:pPr>
      <w:bookmarkStart w:id="4508" w:name="bookmark4512"/>
      <w:r>
        <w:rPr>
          <w:color w:val="333333"/>
          <w:spacing w:val="0"/>
          <w:w w:val="100"/>
          <w:position w:val="0"/>
        </w:rPr>
        <w:t>（</w:t>
      </w:r>
      <w:bookmarkEnd w:id="4508"/>
      <w:r>
        <w:rPr>
          <w:color w:val="333333"/>
          <w:spacing w:val="0"/>
          <w:w w:val="100"/>
          <w:position w:val="0"/>
        </w:rPr>
        <w:t>5）</w:t>
      </w:r>
      <w:r>
        <w:rPr>
          <w:color w:val="333333"/>
          <w:spacing w:val="0"/>
          <w:w w:val="100"/>
          <w:position w:val="0"/>
        </w:rPr>
        <w:tab/>
      </w:r>
      <w:r>
        <w:rPr>
          <w:color w:val="333333"/>
          <w:spacing w:val="0"/>
          <w:w w:val="100"/>
          <w:position w:val="0"/>
        </w:rPr>
        <w:t>道路工程如有损坏，及时修复。</w:t>
      </w:r>
    </w:p>
    <w:p>
      <w:pPr>
        <w:pStyle w:val="23"/>
        <w:keepNext w:val="0"/>
        <w:keepLines w:val="0"/>
        <w:widowControl w:val="0"/>
        <w:shd w:val="clear" w:color="auto" w:fill="auto"/>
        <w:tabs>
          <w:tab w:val="left" w:pos="1137"/>
        </w:tabs>
        <w:bidi w:val="0"/>
        <w:spacing w:before="0" w:after="0" w:line="326" w:lineRule="exact"/>
        <w:ind w:left="0" w:right="0" w:firstLine="500"/>
        <w:jc w:val="left"/>
      </w:pPr>
      <w:bookmarkStart w:id="4509" w:name="bookmark4513"/>
      <w:r>
        <w:rPr>
          <w:color w:val="333333"/>
          <w:spacing w:val="0"/>
          <w:w w:val="100"/>
          <w:position w:val="0"/>
        </w:rPr>
        <w:t>（</w:t>
      </w:r>
      <w:bookmarkEnd w:id="4509"/>
      <w:r>
        <w:rPr>
          <w:color w:val="333333"/>
          <w:spacing w:val="0"/>
          <w:w w:val="100"/>
          <w:position w:val="0"/>
        </w:rPr>
        <w:t>二）</w:t>
      </w:r>
      <w:r>
        <w:rPr>
          <w:color w:val="333333"/>
          <w:spacing w:val="0"/>
          <w:w w:val="100"/>
          <w:position w:val="0"/>
        </w:rPr>
        <w:tab/>
      </w:r>
      <w:r>
        <w:rPr>
          <w:color w:val="333333"/>
          <w:spacing w:val="0"/>
          <w:w w:val="100"/>
          <w:position w:val="0"/>
        </w:rPr>
        <w:t>路基施工</w:t>
      </w:r>
    </w:p>
    <w:p>
      <w:pPr>
        <w:pStyle w:val="23"/>
        <w:keepNext w:val="0"/>
        <w:keepLines w:val="0"/>
        <w:widowControl w:val="0"/>
        <w:shd w:val="clear" w:color="auto" w:fill="auto"/>
        <w:tabs>
          <w:tab w:val="left" w:pos="1050"/>
        </w:tabs>
        <w:bidi w:val="0"/>
        <w:spacing w:before="0" w:after="0" w:line="326" w:lineRule="exact"/>
        <w:ind w:left="0" w:right="0" w:firstLine="520"/>
        <w:jc w:val="left"/>
      </w:pPr>
      <w:bookmarkStart w:id="4510" w:name="bookmark4514"/>
      <w:r>
        <w:rPr>
          <w:color w:val="333333"/>
          <w:spacing w:val="0"/>
          <w:w w:val="100"/>
          <w:position w:val="0"/>
        </w:rPr>
        <w:t>（</w:t>
      </w:r>
      <w:bookmarkEnd w:id="4510"/>
      <w:r>
        <w:rPr>
          <w:color w:val="333333"/>
          <w:spacing w:val="0"/>
          <w:w w:val="100"/>
          <w:position w:val="0"/>
        </w:rPr>
        <w:t>1）</w:t>
      </w:r>
      <w:r>
        <w:rPr>
          <w:color w:val="333333"/>
          <w:spacing w:val="0"/>
          <w:w w:val="100"/>
          <w:position w:val="0"/>
        </w:rPr>
        <w:tab/>
      </w:r>
      <w:r>
        <w:rPr>
          <w:color w:val="333333"/>
          <w:spacing w:val="0"/>
          <w:w w:val="100"/>
          <w:position w:val="0"/>
        </w:rPr>
        <w:t>对于土路基施工，要有计划地组织快速施工，分段开挖，切忌全面开挖或挖段 过长。</w:t>
      </w:r>
    </w:p>
    <w:p>
      <w:pPr>
        <w:pStyle w:val="23"/>
        <w:keepNext w:val="0"/>
        <w:keepLines w:val="0"/>
        <w:widowControl w:val="0"/>
        <w:shd w:val="clear" w:color="auto" w:fill="auto"/>
        <w:tabs>
          <w:tab w:val="left" w:pos="1059"/>
        </w:tabs>
        <w:bidi w:val="0"/>
        <w:spacing w:before="0" w:after="0" w:line="331" w:lineRule="exact"/>
        <w:ind w:left="0" w:right="0" w:firstLine="520"/>
        <w:jc w:val="left"/>
      </w:pPr>
      <w:bookmarkStart w:id="4511" w:name="bookmark4515"/>
      <w:r>
        <w:rPr>
          <w:color w:val="333333"/>
          <w:spacing w:val="0"/>
          <w:w w:val="100"/>
          <w:position w:val="0"/>
        </w:rPr>
        <w:t>（</w:t>
      </w:r>
      <w:bookmarkEnd w:id="4511"/>
      <w:r>
        <w:rPr>
          <w:color w:val="333333"/>
          <w:spacing w:val="0"/>
          <w:w w:val="100"/>
          <w:position w:val="0"/>
        </w:rPr>
        <w:t>2）</w:t>
      </w:r>
      <w:r>
        <w:rPr>
          <w:color w:val="333333"/>
          <w:spacing w:val="0"/>
          <w:w w:val="100"/>
          <w:position w:val="0"/>
        </w:rPr>
        <w:tab/>
      </w:r>
      <w:r>
        <w:rPr>
          <w:color w:val="333333"/>
          <w:spacing w:val="0"/>
          <w:w w:val="100"/>
          <w:position w:val="0"/>
        </w:rPr>
        <w:t>挖方地段要留好横坡，做好截水沟。坚持当天挖完、压完，不留后患。因雨翻 浆地段，要换料重做。</w:t>
      </w:r>
    </w:p>
    <w:p>
      <w:pPr>
        <w:pStyle w:val="23"/>
        <w:keepNext w:val="0"/>
        <w:keepLines w:val="0"/>
        <w:widowControl w:val="0"/>
        <w:shd w:val="clear" w:color="auto" w:fill="auto"/>
        <w:bidi w:val="0"/>
        <w:spacing w:before="0" w:after="0" w:line="326" w:lineRule="exact"/>
        <w:ind w:left="0" w:right="0" w:firstLine="500"/>
        <w:jc w:val="left"/>
      </w:pPr>
      <w:r>
        <w:rPr>
          <w:color w:val="333333"/>
          <w:spacing w:val="0"/>
          <w:w w:val="100"/>
          <w:position w:val="0"/>
        </w:rPr>
        <w:t>（3 ）填方地段施工，应按2% ~ 3%的横坡整平压实，以防积水。</w:t>
      </w:r>
    </w:p>
    <w:p>
      <w:pPr>
        <w:pStyle w:val="23"/>
        <w:keepNext w:val="0"/>
        <w:keepLines w:val="0"/>
        <w:widowControl w:val="0"/>
        <w:shd w:val="clear" w:color="auto" w:fill="auto"/>
        <w:tabs>
          <w:tab w:val="left" w:pos="1137"/>
        </w:tabs>
        <w:bidi w:val="0"/>
        <w:spacing w:before="0" w:after="0" w:line="326" w:lineRule="exact"/>
        <w:ind w:left="0" w:right="0" w:firstLine="500"/>
        <w:jc w:val="left"/>
      </w:pPr>
      <w:bookmarkStart w:id="4512" w:name="bookmark4516"/>
      <w:r>
        <w:rPr>
          <w:color w:val="333333"/>
          <w:spacing w:val="0"/>
          <w:w w:val="100"/>
          <w:position w:val="0"/>
        </w:rPr>
        <w:t>（</w:t>
      </w:r>
      <w:bookmarkEnd w:id="4512"/>
      <w:r>
        <w:rPr>
          <w:color w:val="333333"/>
          <w:spacing w:val="0"/>
          <w:w w:val="100"/>
          <w:position w:val="0"/>
        </w:rPr>
        <w:t>三）</w:t>
      </w:r>
      <w:r>
        <w:rPr>
          <w:color w:val="333333"/>
          <w:spacing w:val="0"/>
          <w:w w:val="100"/>
          <w:position w:val="0"/>
        </w:rPr>
        <w:tab/>
      </w:r>
      <w:r>
        <w:rPr>
          <w:color w:val="333333"/>
          <w:spacing w:val="0"/>
          <w:w w:val="100"/>
          <w:position w:val="0"/>
        </w:rPr>
        <w:t>基层施工</w:t>
      </w:r>
    </w:p>
    <w:p>
      <w:pPr>
        <w:pStyle w:val="23"/>
        <w:keepNext w:val="0"/>
        <w:keepLines w:val="0"/>
        <w:widowControl w:val="0"/>
        <w:shd w:val="clear" w:color="auto" w:fill="auto"/>
        <w:tabs>
          <w:tab w:val="left" w:pos="1026"/>
        </w:tabs>
        <w:bidi w:val="0"/>
        <w:spacing w:before="0" w:after="0" w:line="326" w:lineRule="exact"/>
        <w:ind w:left="0" w:right="0" w:firstLine="500"/>
        <w:jc w:val="left"/>
      </w:pPr>
      <w:bookmarkStart w:id="4513" w:name="bookmark4517"/>
      <w:r>
        <w:rPr>
          <w:color w:val="333333"/>
          <w:spacing w:val="0"/>
          <w:w w:val="100"/>
          <w:position w:val="0"/>
        </w:rPr>
        <w:t>（</w:t>
      </w:r>
      <w:bookmarkEnd w:id="4513"/>
      <w:r>
        <w:rPr>
          <w:color w:val="333333"/>
          <w:spacing w:val="0"/>
          <w:w w:val="100"/>
          <w:position w:val="0"/>
        </w:rPr>
        <w:t>1）</w:t>
      </w:r>
      <w:r>
        <w:rPr>
          <w:color w:val="333333"/>
          <w:spacing w:val="0"/>
          <w:w w:val="100"/>
          <w:position w:val="0"/>
        </w:rPr>
        <w:tab/>
      </w:r>
      <w:r>
        <w:rPr>
          <w:color w:val="333333"/>
          <w:spacing w:val="0"/>
          <w:w w:val="100"/>
          <w:position w:val="0"/>
        </w:rPr>
        <w:t>对稳定类材料基层，应坚持拌多少、铺多少、压多少、完成多少。</w:t>
      </w:r>
    </w:p>
    <w:p>
      <w:pPr>
        <w:pStyle w:val="23"/>
        <w:keepNext w:val="0"/>
        <w:keepLines w:val="0"/>
        <w:widowControl w:val="0"/>
        <w:shd w:val="clear" w:color="auto" w:fill="auto"/>
        <w:tabs>
          <w:tab w:val="left" w:pos="1031"/>
        </w:tabs>
        <w:bidi w:val="0"/>
        <w:spacing w:before="0" w:after="0" w:line="326" w:lineRule="exact"/>
        <w:ind w:left="0" w:right="0" w:firstLine="500"/>
        <w:jc w:val="left"/>
      </w:pPr>
      <w:bookmarkStart w:id="4514" w:name="bookmark4518"/>
      <w:r>
        <w:rPr>
          <w:color w:val="333333"/>
          <w:spacing w:val="0"/>
          <w:w w:val="100"/>
          <w:position w:val="0"/>
        </w:rPr>
        <w:t>（</w:t>
      </w:r>
      <w:bookmarkEnd w:id="4514"/>
      <w:r>
        <w:rPr>
          <w:color w:val="333333"/>
          <w:spacing w:val="0"/>
          <w:w w:val="100"/>
          <w:position w:val="0"/>
        </w:rPr>
        <w:t>2）</w:t>
      </w:r>
      <w:r>
        <w:rPr>
          <w:color w:val="333333"/>
          <w:spacing w:val="0"/>
          <w:w w:val="100"/>
          <w:position w:val="0"/>
        </w:rPr>
        <w:tab/>
      </w:r>
      <w:r>
        <w:rPr>
          <w:color w:val="333333"/>
          <w:spacing w:val="0"/>
          <w:w w:val="100"/>
          <w:position w:val="0"/>
        </w:rPr>
        <w:t>下雨来不及完成时，要尽快碾压，防止雨水渗透。</w:t>
      </w:r>
    </w:p>
    <w:p>
      <w:pPr>
        <w:pStyle w:val="23"/>
        <w:keepNext w:val="0"/>
        <w:keepLines w:val="0"/>
        <w:widowControl w:val="0"/>
        <w:shd w:val="clear" w:color="auto" w:fill="auto"/>
        <w:tabs>
          <w:tab w:val="left" w:pos="1036"/>
        </w:tabs>
        <w:bidi w:val="0"/>
        <w:spacing w:before="0" w:after="60" w:line="326" w:lineRule="exact"/>
        <w:ind w:left="0" w:right="0" w:firstLine="500"/>
        <w:jc w:val="left"/>
        <w:sectPr>
          <w:headerReference r:id="rId84" w:type="default"/>
          <w:headerReference r:id="rId85" w:type="even"/>
          <w:footnotePr>
            <w:numFmt w:val="decimal"/>
          </w:footnotePr>
          <w:pgSz w:w="10634" w:h="14659"/>
          <w:pgMar w:top="518" w:right="702" w:bottom="518" w:left="702" w:header="90" w:footer="90" w:gutter="898"/>
          <w:pgNumType w:start="367"/>
          <w:cols w:space="720" w:num="1"/>
          <w:rtlGutter w:val="1"/>
          <w:docGrid w:linePitch="360" w:charSpace="0"/>
        </w:sectPr>
      </w:pPr>
      <w:bookmarkStart w:id="4515" w:name="bookmark4519"/>
      <w:r>
        <w:rPr>
          <w:color w:val="333333"/>
          <w:spacing w:val="0"/>
          <w:w w:val="100"/>
          <w:position w:val="0"/>
        </w:rPr>
        <w:t>（</w:t>
      </w:r>
      <w:bookmarkEnd w:id="4515"/>
      <w:r>
        <w:rPr>
          <w:color w:val="333333"/>
          <w:spacing w:val="0"/>
          <w:w w:val="100"/>
          <w:position w:val="0"/>
        </w:rPr>
        <w:t>3）</w:t>
      </w:r>
      <w:r>
        <w:rPr>
          <w:color w:val="333333"/>
          <w:spacing w:val="0"/>
          <w:w w:val="100"/>
          <w:position w:val="0"/>
        </w:rPr>
        <w:tab/>
      </w:r>
      <w:r>
        <w:rPr>
          <w:color w:val="333333"/>
          <w:spacing w:val="0"/>
          <w:w w:val="100"/>
          <w:position w:val="0"/>
        </w:rPr>
        <w:t>在多雨地区，应避免在雨期进行石灰土基层施工；石灰稳定中粒土和粗粒土施</w:t>
      </w:r>
    </w:p>
    <w:p>
      <w:pPr>
        <w:pStyle w:val="23"/>
        <w:keepNext w:val="0"/>
        <w:keepLines w:val="0"/>
        <w:widowControl w:val="0"/>
        <w:shd w:val="clear" w:color="auto" w:fill="auto"/>
        <w:bidi w:val="0"/>
        <w:spacing w:before="0" w:after="0" w:line="324" w:lineRule="exact"/>
        <w:ind w:left="0" w:right="0" w:firstLine="0"/>
        <w:jc w:val="both"/>
      </w:pPr>
      <w:r>
        <w:rPr>
          <w:spacing w:val="0"/>
          <w:w w:val="100"/>
          <w:position w:val="0"/>
        </w:rPr>
        <w:t>工时，应采用排除表面水的措施，防止集料过分潮湿，并应保护石灰免遭雨淋。</w:t>
      </w:r>
    </w:p>
    <w:p>
      <w:pPr>
        <w:pStyle w:val="23"/>
        <w:keepNext w:val="0"/>
        <w:keepLines w:val="0"/>
        <w:widowControl w:val="0"/>
        <w:shd w:val="clear" w:color="auto" w:fill="auto"/>
        <w:bidi w:val="0"/>
        <w:spacing w:before="0" w:after="0" w:line="324" w:lineRule="exact"/>
        <w:ind w:left="0" w:right="0" w:firstLine="520"/>
        <w:jc w:val="both"/>
      </w:pPr>
      <w:bookmarkStart w:id="4516" w:name="bookmark4520"/>
      <w:r>
        <w:rPr>
          <w:spacing w:val="0"/>
          <w:w w:val="100"/>
          <w:position w:val="0"/>
        </w:rPr>
        <w:t>（</w:t>
      </w:r>
      <w:bookmarkEnd w:id="4516"/>
      <w:r>
        <w:rPr>
          <w:spacing w:val="0"/>
          <w:w w:val="100"/>
          <w:position w:val="0"/>
        </w:rPr>
        <w:t>4）雨期施工水泥稳定土，特别是水泥土基层时，应特别注意天气变化，防止水泥 和混合料遭雨淋。降雨时应停止施工，已摊铺的水泥混合料应尽快碾压密实。路拌法施工 时，应排除下承层表面的水，防止集料过湿。</w:t>
      </w:r>
    </w:p>
    <w:p>
      <w:pPr>
        <w:pStyle w:val="23"/>
        <w:keepNext w:val="0"/>
        <w:keepLines w:val="0"/>
        <w:widowControl w:val="0"/>
        <w:shd w:val="clear" w:color="auto" w:fill="auto"/>
        <w:bidi w:val="0"/>
        <w:spacing w:before="0" w:after="0" w:line="324" w:lineRule="exact"/>
        <w:ind w:left="0" w:right="0" w:firstLine="520"/>
        <w:jc w:val="both"/>
      </w:pPr>
      <w:bookmarkStart w:id="4517" w:name="bookmark4521"/>
      <w:r>
        <w:rPr>
          <w:spacing w:val="0"/>
          <w:w w:val="100"/>
          <w:position w:val="0"/>
        </w:rPr>
        <w:t>（</w:t>
      </w:r>
      <w:bookmarkEnd w:id="4517"/>
      <w:r>
        <w:rPr>
          <w:spacing w:val="0"/>
          <w:w w:val="100"/>
          <w:position w:val="0"/>
        </w:rPr>
        <w:t>四）面层施工</w:t>
      </w:r>
    </w:p>
    <w:p>
      <w:pPr>
        <w:pStyle w:val="23"/>
        <w:keepNext w:val="0"/>
        <w:keepLines w:val="0"/>
        <w:widowControl w:val="0"/>
        <w:shd w:val="clear" w:color="auto" w:fill="auto"/>
        <w:bidi w:val="0"/>
        <w:spacing w:before="0" w:after="0" w:line="324" w:lineRule="exact"/>
        <w:ind w:left="0" w:right="0" w:firstLine="520"/>
        <w:jc w:val="both"/>
      </w:pPr>
      <w:r>
        <w:rPr>
          <w:spacing w:val="0"/>
          <w:w w:val="100"/>
          <w:position w:val="0"/>
        </w:rPr>
        <w:t>（1 ）沥青面层不允许下雨时或下层潮湿时施工。雨期应缩短施工长度，加强施工现 场与沥青拌合厂联系，做到及时摊铺、及时完成碾压。</w:t>
      </w:r>
    </w:p>
    <w:p>
      <w:pPr>
        <w:pStyle w:val="23"/>
        <w:keepNext w:val="0"/>
        <w:keepLines w:val="0"/>
        <w:widowControl w:val="0"/>
        <w:shd w:val="clear" w:color="auto" w:fill="auto"/>
        <w:bidi w:val="0"/>
        <w:spacing w:before="0" w:after="0" w:line="324" w:lineRule="exact"/>
        <w:ind w:left="0" w:right="0" w:firstLine="520"/>
        <w:jc w:val="both"/>
      </w:pPr>
      <w:r>
        <w:rPr>
          <w:spacing w:val="0"/>
          <w:w w:val="100"/>
          <w:position w:val="0"/>
        </w:rPr>
        <w:t>（2）水泥混凝土路面施工时，应勤测粗细集料的含水率，适时调整加水量，保证配 合比的准确性。雨期作业工序要紧密衔接，及时浇筑、振动、抹面成型、养护。</w:t>
      </w:r>
    </w:p>
    <w:p>
      <w:pPr>
        <w:pStyle w:val="23"/>
        <w:keepNext w:val="0"/>
        <w:keepLines w:val="0"/>
        <w:widowControl w:val="0"/>
        <w:shd w:val="clear" w:color="auto" w:fill="auto"/>
        <w:bidi w:val="0"/>
        <w:spacing w:before="0" w:after="0" w:line="324" w:lineRule="exact"/>
        <w:ind w:left="0" w:right="0" w:firstLine="420"/>
        <w:jc w:val="both"/>
      </w:pPr>
      <w:bookmarkStart w:id="4518" w:name="bookmark4522"/>
      <w:r>
        <w:rPr>
          <w:spacing w:val="0"/>
          <w:w w:val="100"/>
          <w:position w:val="0"/>
        </w:rPr>
        <w:t>二</w:t>
      </w:r>
      <w:bookmarkEnd w:id="4518"/>
      <w:r>
        <w:rPr>
          <w:spacing w:val="0"/>
          <w:w w:val="100"/>
          <w:position w:val="0"/>
        </w:rPr>
        <w:t>、冬期施工质量控制</w:t>
      </w:r>
    </w:p>
    <w:p>
      <w:pPr>
        <w:pStyle w:val="23"/>
        <w:keepNext w:val="0"/>
        <w:keepLines w:val="0"/>
        <w:widowControl w:val="0"/>
        <w:shd w:val="clear" w:color="auto" w:fill="auto"/>
        <w:tabs>
          <w:tab w:val="left" w:pos="1157"/>
        </w:tabs>
        <w:bidi w:val="0"/>
        <w:spacing w:before="0" w:after="0" w:line="324" w:lineRule="exact"/>
        <w:ind w:left="0" w:right="0" w:firstLine="520"/>
        <w:jc w:val="both"/>
      </w:pPr>
      <w:bookmarkStart w:id="4519" w:name="bookmark4523"/>
      <w:r>
        <w:rPr>
          <w:spacing w:val="0"/>
          <w:w w:val="100"/>
          <w:position w:val="0"/>
        </w:rPr>
        <w:t>（</w:t>
      </w:r>
      <w:bookmarkEnd w:id="4519"/>
      <w:r>
        <w:rPr>
          <w:spacing w:val="0"/>
          <w:w w:val="100"/>
          <w:position w:val="0"/>
        </w:rPr>
        <w:t>一）</w:t>
      </w:r>
      <w:r>
        <w:rPr>
          <w:spacing w:val="0"/>
          <w:w w:val="100"/>
          <w:position w:val="0"/>
        </w:rPr>
        <w:tab/>
      </w:r>
      <w:r>
        <w:rPr>
          <w:spacing w:val="0"/>
          <w:w w:val="100"/>
          <w:position w:val="0"/>
        </w:rPr>
        <w:t>冬期施工基本要求</w:t>
      </w:r>
    </w:p>
    <w:p>
      <w:pPr>
        <w:pStyle w:val="23"/>
        <w:keepNext w:val="0"/>
        <w:keepLines w:val="0"/>
        <w:widowControl w:val="0"/>
        <w:shd w:val="clear" w:color="auto" w:fill="auto"/>
        <w:tabs>
          <w:tab w:val="left" w:pos="1046"/>
        </w:tabs>
        <w:bidi w:val="0"/>
        <w:spacing w:before="0" w:after="0" w:line="324" w:lineRule="exact"/>
        <w:ind w:left="0" w:right="0" w:firstLine="520"/>
        <w:jc w:val="both"/>
      </w:pPr>
      <w:bookmarkStart w:id="4520" w:name="bookmark4524"/>
      <w:r>
        <w:rPr>
          <w:spacing w:val="0"/>
          <w:w w:val="100"/>
          <w:position w:val="0"/>
        </w:rPr>
        <w:t>（</w:t>
      </w:r>
      <w:bookmarkEnd w:id="4520"/>
      <w:r>
        <w:rPr>
          <w:spacing w:val="0"/>
          <w:w w:val="100"/>
          <w:position w:val="0"/>
        </w:rPr>
        <w:t>1）</w:t>
      </w:r>
      <w:r>
        <w:rPr>
          <w:spacing w:val="0"/>
          <w:w w:val="100"/>
          <w:position w:val="0"/>
        </w:rPr>
        <w:tab/>
      </w:r>
      <w:r>
        <w:rPr>
          <w:spacing w:val="0"/>
          <w:w w:val="100"/>
          <w:position w:val="0"/>
        </w:rPr>
        <w:t>应尽量将土方、土基施工项目安排在上冻前完成。</w:t>
      </w:r>
    </w:p>
    <w:p>
      <w:pPr>
        <w:pStyle w:val="23"/>
        <w:keepNext w:val="0"/>
        <w:keepLines w:val="0"/>
        <w:widowControl w:val="0"/>
        <w:shd w:val="clear" w:color="auto" w:fill="auto"/>
        <w:tabs>
          <w:tab w:val="left" w:pos="1059"/>
        </w:tabs>
        <w:bidi w:val="0"/>
        <w:spacing w:before="0" w:after="0" w:line="336" w:lineRule="exact"/>
        <w:ind w:left="0" w:right="0" w:firstLine="520"/>
        <w:jc w:val="both"/>
      </w:pPr>
      <w:bookmarkStart w:id="4521" w:name="bookmark4525"/>
      <w:r>
        <w:rPr>
          <w:spacing w:val="0"/>
          <w:w w:val="100"/>
          <w:position w:val="0"/>
        </w:rPr>
        <w:t>（</w:t>
      </w:r>
      <w:bookmarkEnd w:id="4521"/>
      <w:r>
        <w:rPr>
          <w:spacing w:val="0"/>
          <w:w w:val="100"/>
          <w:position w:val="0"/>
        </w:rPr>
        <w:t>2）</w:t>
      </w:r>
      <w:r>
        <w:rPr>
          <w:spacing w:val="0"/>
          <w:w w:val="100"/>
          <w:position w:val="0"/>
        </w:rPr>
        <w:tab/>
      </w:r>
      <w:r>
        <w:rPr>
          <w:spacing w:val="0"/>
          <w:w w:val="100"/>
          <w:position w:val="0"/>
        </w:rPr>
        <w:t>当施工现场环境日平均气温连续</w:t>
      </w:r>
      <w:r>
        <w:rPr>
          <w:spacing w:val="0"/>
          <w:w w:val="100"/>
          <w:position w:val="0"/>
          <w:lang w:val="en-US" w:eastAsia="en-US" w:bidi="en-US"/>
        </w:rPr>
        <w:t>5d</w:t>
      </w:r>
      <w:r>
        <w:rPr>
          <w:spacing w:val="0"/>
          <w:w w:val="100"/>
          <w:position w:val="0"/>
        </w:rPr>
        <w:t>稳定低于5龙，或最低环境气温低于</w:t>
      </w:r>
      <w:r>
        <w:rPr>
          <w:spacing w:val="0"/>
          <w:w w:val="100"/>
          <w:position w:val="0"/>
          <w:lang w:val="en-US" w:eastAsia="en-US" w:bidi="en-US"/>
        </w:rPr>
        <w:t xml:space="preserve">-3Y </w:t>
      </w:r>
      <w:r>
        <w:rPr>
          <w:spacing w:val="0"/>
          <w:w w:val="100"/>
          <w:position w:val="0"/>
        </w:rPr>
        <w:t>时，应视为进入冬期施工。</w:t>
      </w:r>
    </w:p>
    <w:p>
      <w:pPr>
        <w:pStyle w:val="23"/>
        <w:keepNext w:val="0"/>
        <w:keepLines w:val="0"/>
        <w:widowControl w:val="0"/>
        <w:shd w:val="clear" w:color="auto" w:fill="auto"/>
        <w:tabs>
          <w:tab w:val="left" w:pos="1070"/>
        </w:tabs>
        <w:bidi w:val="0"/>
        <w:spacing w:before="0" w:after="0" w:line="322" w:lineRule="exact"/>
        <w:ind w:left="0" w:right="0" w:firstLine="520"/>
        <w:jc w:val="both"/>
      </w:pPr>
      <w:bookmarkStart w:id="4522" w:name="bookmark4526"/>
      <w:r>
        <w:rPr>
          <w:spacing w:val="0"/>
          <w:w w:val="100"/>
          <w:position w:val="0"/>
        </w:rPr>
        <w:t>（</w:t>
      </w:r>
      <w:bookmarkEnd w:id="4522"/>
      <w:r>
        <w:rPr>
          <w:spacing w:val="0"/>
          <w:w w:val="100"/>
          <w:position w:val="0"/>
        </w:rPr>
        <w:t>3）</w:t>
      </w:r>
      <w:r>
        <w:rPr>
          <w:spacing w:val="0"/>
          <w:w w:val="100"/>
          <w:position w:val="0"/>
        </w:rPr>
        <w:tab/>
      </w:r>
      <w:r>
        <w:rPr>
          <w:spacing w:val="0"/>
          <w:w w:val="100"/>
          <w:position w:val="0"/>
        </w:rPr>
        <w:t>在冬期施工中，既要防冻，又要快速，以保证质量。</w:t>
      </w:r>
    </w:p>
    <w:p>
      <w:pPr>
        <w:pStyle w:val="23"/>
        <w:keepNext w:val="0"/>
        <w:keepLines w:val="0"/>
        <w:widowControl w:val="0"/>
        <w:shd w:val="clear" w:color="auto" w:fill="auto"/>
        <w:tabs>
          <w:tab w:val="left" w:pos="1070"/>
        </w:tabs>
        <w:bidi w:val="0"/>
        <w:spacing w:before="0" w:after="0" w:line="322" w:lineRule="exact"/>
        <w:ind w:left="0" w:right="0" w:firstLine="520"/>
        <w:jc w:val="both"/>
      </w:pPr>
      <w:bookmarkStart w:id="4523" w:name="bookmark4527"/>
      <w:r>
        <w:rPr>
          <w:spacing w:val="0"/>
          <w:w w:val="100"/>
          <w:position w:val="0"/>
        </w:rPr>
        <w:t>（</w:t>
      </w:r>
      <w:bookmarkEnd w:id="4523"/>
      <w:r>
        <w:rPr>
          <w:spacing w:val="0"/>
          <w:w w:val="100"/>
          <w:position w:val="0"/>
        </w:rPr>
        <w:t>4）</w:t>
      </w:r>
      <w:r>
        <w:rPr>
          <w:spacing w:val="0"/>
          <w:w w:val="100"/>
          <w:position w:val="0"/>
        </w:rPr>
        <w:tab/>
      </w:r>
      <w:r>
        <w:rPr>
          <w:spacing w:val="0"/>
          <w:w w:val="100"/>
          <w:position w:val="0"/>
        </w:rPr>
        <w:t>准备好防冻覆盖和挡风、加热、保温等物资。</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4524" w:name="bookmark4528"/>
      <w:r>
        <w:rPr>
          <w:spacing w:val="0"/>
          <w:w w:val="100"/>
          <w:position w:val="0"/>
        </w:rPr>
        <w:t>（</w:t>
      </w:r>
      <w:bookmarkEnd w:id="4524"/>
      <w:r>
        <w:rPr>
          <w:spacing w:val="0"/>
          <w:w w:val="100"/>
          <w:position w:val="0"/>
        </w:rPr>
        <w:t>二）</w:t>
      </w:r>
      <w:r>
        <w:rPr>
          <w:spacing w:val="0"/>
          <w:w w:val="100"/>
          <w:position w:val="0"/>
        </w:rPr>
        <w:tab/>
      </w:r>
      <w:r>
        <w:rPr>
          <w:spacing w:val="0"/>
          <w:w w:val="100"/>
          <w:position w:val="0"/>
        </w:rPr>
        <w:t>路基施工</w:t>
      </w:r>
    </w:p>
    <w:p>
      <w:pPr>
        <w:pStyle w:val="23"/>
        <w:keepNext w:val="0"/>
        <w:keepLines w:val="0"/>
        <w:widowControl w:val="0"/>
        <w:shd w:val="clear" w:color="auto" w:fill="auto"/>
        <w:tabs>
          <w:tab w:val="left" w:pos="1046"/>
        </w:tabs>
        <w:bidi w:val="0"/>
        <w:spacing w:before="0" w:after="0" w:line="322" w:lineRule="exact"/>
        <w:ind w:left="0" w:right="0" w:firstLine="520"/>
        <w:jc w:val="both"/>
      </w:pPr>
      <w:bookmarkStart w:id="4525" w:name="bookmark4529"/>
      <w:r>
        <w:rPr>
          <w:spacing w:val="0"/>
          <w:w w:val="100"/>
          <w:position w:val="0"/>
        </w:rPr>
        <w:t>（</w:t>
      </w:r>
      <w:bookmarkEnd w:id="4525"/>
      <w:r>
        <w:rPr>
          <w:spacing w:val="0"/>
          <w:w w:val="100"/>
          <w:position w:val="0"/>
        </w:rPr>
        <w:t>1）</w:t>
      </w:r>
      <w:r>
        <w:rPr>
          <w:spacing w:val="0"/>
          <w:w w:val="100"/>
          <w:position w:val="0"/>
        </w:rPr>
        <w:tab/>
      </w:r>
      <w:r>
        <w:rPr>
          <w:spacing w:val="0"/>
          <w:w w:val="100"/>
          <w:position w:val="0"/>
        </w:rPr>
        <w:t>采用机械为主、人工为辅方式开挖冻土，挖到设计标高立即碾压成型。</w:t>
      </w:r>
    </w:p>
    <w:p>
      <w:pPr>
        <w:pStyle w:val="23"/>
        <w:keepNext w:val="0"/>
        <w:keepLines w:val="0"/>
        <w:widowControl w:val="0"/>
        <w:shd w:val="clear" w:color="auto" w:fill="auto"/>
        <w:bidi w:val="0"/>
        <w:spacing w:before="0" w:after="0" w:line="322" w:lineRule="exact"/>
        <w:ind w:left="0" w:right="0" w:firstLine="520"/>
        <w:jc w:val="both"/>
      </w:pPr>
      <w:bookmarkStart w:id="4526" w:name="bookmark4530"/>
      <w:r>
        <w:rPr>
          <w:spacing w:val="0"/>
          <w:w w:val="100"/>
          <w:position w:val="0"/>
        </w:rPr>
        <w:t>（</w:t>
      </w:r>
      <w:bookmarkEnd w:id="4526"/>
      <w:r>
        <w:rPr>
          <w:spacing w:val="0"/>
          <w:w w:val="100"/>
          <w:position w:val="0"/>
        </w:rPr>
        <w:t>2 ）如当日达不到设计标高，下班前应将操作面刨松或覆盖，防止冻结。</w:t>
      </w:r>
    </w:p>
    <w:p>
      <w:pPr>
        <w:pStyle w:val="23"/>
        <w:keepNext w:val="0"/>
        <w:keepLines w:val="0"/>
        <w:widowControl w:val="0"/>
        <w:shd w:val="clear" w:color="auto" w:fill="auto"/>
        <w:bidi w:val="0"/>
        <w:spacing w:before="0" w:after="0" w:line="322" w:lineRule="exact"/>
        <w:ind w:left="0" w:right="0" w:firstLine="520"/>
        <w:jc w:val="both"/>
      </w:pPr>
      <w:bookmarkStart w:id="4527" w:name="bookmark4531"/>
      <w:r>
        <w:rPr>
          <w:spacing w:val="0"/>
          <w:w w:val="100"/>
          <w:position w:val="0"/>
        </w:rPr>
        <w:t>（</w:t>
      </w:r>
      <w:bookmarkEnd w:id="4527"/>
      <w:r>
        <w:rPr>
          <w:spacing w:val="0"/>
          <w:w w:val="100"/>
          <w:position w:val="0"/>
        </w:rPr>
        <w:t>3）城市快速路、主干路的路基不得用含有冻土块的土料填筑。次干路以下道路填 土材料中冻土块最大尺寸不得大于</w:t>
      </w:r>
      <w:r>
        <w:rPr>
          <w:spacing w:val="0"/>
          <w:w w:val="100"/>
          <w:position w:val="0"/>
          <w:lang w:val="en-US" w:eastAsia="en-US" w:bidi="en-US"/>
        </w:rPr>
        <w:t>100mm,</w:t>
      </w:r>
      <w:r>
        <w:rPr>
          <w:spacing w:val="0"/>
          <w:w w:val="100"/>
          <w:position w:val="0"/>
        </w:rPr>
        <w:t>冻土块含量应小于15%。</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4528" w:name="bookmark4532"/>
      <w:r>
        <w:rPr>
          <w:spacing w:val="0"/>
          <w:w w:val="100"/>
          <w:position w:val="0"/>
        </w:rPr>
        <w:t>（</w:t>
      </w:r>
      <w:bookmarkEnd w:id="4528"/>
      <w:r>
        <w:rPr>
          <w:spacing w:val="0"/>
          <w:w w:val="100"/>
          <w:position w:val="0"/>
        </w:rPr>
        <w:t>三）</w:t>
      </w:r>
      <w:r>
        <w:rPr>
          <w:spacing w:val="0"/>
          <w:w w:val="100"/>
          <w:position w:val="0"/>
        </w:rPr>
        <w:tab/>
      </w:r>
      <w:r>
        <w:rPr>
          <w:spacing w:val="0"/>
          <w:w w:val="100"/>
          <w:position w:val="0"/>
        </w:rPr>
        <w:t>基层施工</w:t>
      </w:r>
    </w:p>
    <w:p>
      <w:pPr>
        <w:pStyle w:val="23"/>
        <w:keepNext w:val="0"/>
        <w:keepLines w:val="0"/>
        <w:widowControl w:val="0"/>
        <w:shd w:val="clear" w:color="auto" w:fill="auto"/>
        <w:bidi w:val="0"/>
        <w:spacing w:before="0" w:after="0" w:line="322" w:lineRule="exact"/>
        <w:ind w:left="0" w:right="0" w:firstLine="520"/>
        <w:jc w:val="both"/>
      </w:pPr>
      <w:r>
        <w:rPr>
          <w:spacing w:val="0"/>
          <w:w w:val="100"/>
          <w:position w:val="0"/>
        </w:rPr>
        <w:t xml:space="preserve">（1 ）石灰及石灰粉煤灰稳定土（粒料、钢渣）类基层，宜在进入冬期前30 ~ </w:t>
      </w:r>
      <w:r>
        <w:rPr>
          <w:spacing w:val="0"/>
          <w:w w:val="100"/>
          <w:position w:val="0"/>
          <w:lang w:val="en-US" w:eastAsia="en-US" w:bidi="en-US"/>
        </w:rPr>
        <w:t>45d</w:t>
      </w:r>
      <w:r>
        <w:rPr>
          <w:spacing w:val="0"/>
          <w:w w:val="100"/>
          <w:position w:val="0"/>
        </w:rPr>
        <w:t>停止 施工，不应在冬期施工。</w:t>
      </w:r>
    </w:p>
    <w:p>
      <w:pPr>
        <w:pStyle w:val="23"/>
        <w:keepNext w:val="0"/>
        <w:keepLines w:val="0"/>
        <w:widowControl w:val="0"/>
        <w:shd w:val="clear" w:color="auto" w:fill="auto"/>
        <w:bidi w:val="0"/>
        <w:spacing w:before="0" w:after="0" w:line="322" w:lineRule="exact"/>
        <w:ind w:left="0" w:right="0" w:firstLine="520"/>
        <w:jc w:val="both"/>
      </w:pPr>
      <w:r>
        <w:rPr>
          <w:spacing w:val="0"/>
          <w:w w:val="100"/>
          <w:position w:val="0"/>
        </w:rPr>
        <w:t>（2 ）水泥稳定土 （粒料</w:t>
      </w:r>
      <w:r>
        <w:rPr>
          <w:i/>
          <w:iCs/>
          <w:spacing w:val="0"/>
          <w:w w:val="100"/>
          <w:position w:val="0"/>
        </w:rPr>
        <w:t>）</w:t>
      </w:r>
      <w:r>
        <w:rPr>
          <w:spacing w:val="0"/>
          <w:w w:val="100"/>
          <w:position w:val="0"/>
        </w:rPr>
        <w:t xml:space="preserve">类基层，宜在进入冬期前15 ~ </w:t>
      </w:r>
      <w:r>
        <w:rPr>
          <w:spacing w:val="0"/>
          <w:w w:val="100"/>
          <w:position w:val="0"/>
          <w:lang w:val="en-US" w:eastAsia="en-US" w:bidi="en-US"/>
        </w:rPr>
        <w:t>30d</w:t>
      </w:r>
      <w:r>
        <w:rPr>
          <w:spacing w:val="0"/>
          <w:w w:val="100"/>
          <w:position w:val="0"/>
        </w:rPr>
        <w:t>停止施工。当上述材料养 护期进入冬期时，应在基层施工时向基层材料中掺入防冻剂。</w:t>
      </w:r>
    </w:p>
    <w:p>
      <w:pPr>
        <w:pStyle w:val="23"/>
        <w:keepNext w:val="0"/>
        <w:keepLines w:val="0"/>
        <w:widowControl w:val="0"/>
        <w:shd w:val="clear" w:color="auto" w:fill="auto"/>
        <w:bidi w:val="0"/>
        <w:spacing w:before="0" w:after="0" w:line="322" w:lineRule="exact"/>
        <w:ind w:left="0" w:right="0" w:firstLine="520"/>
        <w:jc w:val="both"/>
      </w:pPr>
      <w:bookmarkStart w:id="4529" w:name="bookmark4533"/>
      <w:r>
        <w:rPr>
          <w:spacing w:val="0"/>
          <w:w w:val="100"/>
          <w:position w:val="0"/>
        </w:rPr>
        <w:t>（</w:t>
      </w:r>
      <w:bookmarkEnd w:id="4529"/>
      <w:r>
        <w:rPr>
          <w:spacing w:val="0"/>
          <w:w w:val="100"/>
          <w:position w:val="0"/>
        </w:rPr>
        <w:t>3）级配砂石（砾石）、级配碎石施工，应根据施工环境最低温度洒布防冻剂溶 液，随洒布，随碾压。</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4530" w:name="bookmark4534"/>
      <w:r>
        <w:rPr>
          <w:spacing w:val="0"/>
          <w:w w:val="100"/>
          <w:position w:val="0"/>
        </w:rPr>
        <w:t>（</w:t>
      </w:r>
      <w:bookmarkEnd w:id="4530"/>
      <w:r>
        <w:rPr>
          <w:spacing w:val="0"/>
          <w:w w:val="100"/>
          <w:position w:val="0"/>
        </w:rPr>
        <w:t>四）</w:t>
      </w:r>
      <w:r>
        <w:rPr>
          <w:spacing w:val="0"/>
          <w:w w:val="100"/>
          <w:position w:val="0"/>
        </w:rPr>
        <w:tab/>
      </w:r>
      <w:r>
        <w:rPr>
          <w:spacing w:val="0"/>
          <w:w w:val="100"/>
          <w:position w:val="0"/>
        </w:rPr>
        <w:t>沥青混凝土面层</w:t>
      </w:r>
    </w:p>
    <w:p>
      <w:pPr>
        <w:pStyle w:val="23"/>
        <w:keepNext w:val="0"/>
        <w:keepLines w:val="0"/>
        <w:widowControl w:val="0"/>
        <w:shd w:val="clear" w:color="auto" w:fill="auto"/>
        <w:bidi w:val="0"/>
        <w:spacing w:before="0" w:after="0" w:line="322" w:lineRule="exact"/>
        <w:ind w:left="0" w:right="0" w:firstLine="520"/>
        <w:jc w:val="both"/>
      </w:pPr>
      <w:r>
        <w:rPr>
          <w:spacing w:val="0"/>
          <w:w w:val="100"/>
          <w:position w:val="0"/>
        </w:rPr>
        <w:t>（1 ）城市快速路、主干路的沥青混合料面层严禁冬期施工。次干路及其以下道路在 施工温度低于5龙时，应停止施工。</w:t>
      </w:r>
    </w:p>
    <w:p>
      <w:pPr>
        <w:pStyle w:val="23"/>
        <w:keepNext w:val="0"/>
        <w:keepLines w:val="0"/>
        <w:widowControl w:val="0"/>
        <w:shd w:val="clear" w:color="auto" w:fill="auto"/>
        <w:tabs>
          <w:tab w:val="left" w:pos="1046"/>
        </w:tabs>
        <w:bidi w:val="0"/>
        <w:spacing w:before="0" w:after="0" w:line="322" w:lineRule="exact"/>
        <w:ind w:left="0" w:right="0" w:firstLine="520"/>
        <w:jc w:val="both"/>
      </w:pPr>
      <w:bookmarkStart w:id="4531" w:name="bookmark4535"/>
      <w:r>
        <w:rPr>
          <w:spacing w:val="0"/>
          <w:w w:val="100"/>
          <w:position w:val="0"/>
        </w:rPr>
        <w:t>（</w:t>
      </w:r>
      <w:bookmarkEnd w:id="4531"/>
      <w:r>
        <w:rPr>
          <w:spacing w:val="0"/>
          <w:w w:val="100"/>
          <w:position w:val="0"/>
        </w:rPr>
        <w:t>2）</w:t>
      </w:r>
      <w:r>
        <w:rPr>
          <w:spacing w:val="0"/>
          <w:w w:val="100"/>
          <w:position w:val="0"/>
        </w:rPr>
        <w:tab/>
      </w:r>
      <w:r>
        <w:rPr>
          <w:spacing w:val="0"/>
          <w:w w:val="100"/>
          <w:position w:val="0"/>
        </w:rPr>
        <w:t>粘层、透层、封层严禁冬期施工。</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4532" w:name="bookmark4536"/>
      <w:r>
        <w:rPr>
          <w:spacing w:val="0"/>
          <w:w w:val="100"/>
          <w:position w:val="0"/>
        </w:rPr>
        <w:t>（</w:t>
      </w:r>
      <w:bookmarkEnd w:id="4532"/>
      <w:r>
        <w:rPr>
          <w:spacing w:val="0"/>
          <w:w w:val="100"/>
          <w:position w:val="0"/>
        </w:rPr>
        <w:t>五）</w:t>
      </w:r>
      <w:r>
        <w:rPr>
          <w:spacing w:val="0"/>
          <w:w w:val="100"/>
          <w:position w:val="0"/>
        </w:rPr>
        <w:tab/>
      </w:r>
      <w:r>
        <w:rPr>
          <w:spacing w:val="0"/>
          <w:w w:val="100"/>
          <w:position w:val="0"/>
        </w:rPr>
        <w:t>水泥混凝土面层</w:t>
      </w:r>
    </w:p>
    <w:p>
      <w:pPr>
        <w:pStyle w:val="23"/>
        <w:keepNext w:val="0"/>
        <w:keepLines w:val="0"/>
        <w:widowControl w:val="0"/>
        <w:shd w:val="clear" w:color="auto" w:fill="auto"/>
        <w:tabs>
          <w:tab w:val="left" w:pos="1035"/>
        </w:tabs>
        <w:bidi w:val="0"/>
        <w:spacing w:before="0" w:after="0" w:line="322" w:lineRule="exact"/>
        <w:ind w:left="0" w:right="0" w:firstLine="520"/>
        <w:jc w:val="both"/>
      </w:pPr>
      <w:bookmarkStart w:id="4533" w:name="bookmark4537"/>
      <w:r>
        <w:rPr>
          <w:spacing w:val="0"/>
          <w:w w:val="100"/>
          <w:position w:val="0"/>
        </w:rPr>
        <w:t>（</w:t>
      </w:r>
      <w:bookmarkEnd w:id="4533"/>
      <w:r>
        <w:rPr>
          <w:spacing w:val="0"/>
          <w:w w:val="100"/>
          <w:position w:val="0"/>
        </w:rPr>
        <w:t>1）</w:t>
      </w:r>
      <w:r>
        <w:rPr>
          <w:spacing w:val="0"/>
          <w:w w:val="100"/>
          <w:position w:val="0"/>
        </w:rPr>
        <w:tab/>
      </w:r>
      <w:r>
        <w:rPr>
          <w:spacing w:val="0"/>
          <w:w w:val="100"/>
          <w:position w:val="0"/>
        </w:rPr>
        <w:t>搅拌站应搭设工棚或其他挡风设备，搅拌机出料温度不得低于10龙，摊铺混凝 土温度不应低于5龙。</w:t>
      </w:r>
    </w:p>
    <w:p>
      <w:pPr>
        <w:pStyle w:val="23"/>
        <w:keepNext w:val="0"/>
        <w:keepLines w:val="0"/>
        <w:widowControl w:val="0"/>
        <w:shd w:val="clear" w:color="auto" w:fill="auto"/>
        <w:tabs>
          <w:tab w:val="left" w:pos="1045"/>
        </w:tabs>
        <w:bidi w:val="0"/>
        <w:spacing w:before="0" w:after="0" w:line="322" w:lineRule="exact"/>
        <w:ind w:left="0" w:right="0" w:firstLine="520"/>
        <w:jc w:val="both"/>
      </w:pPr>
      <w:bookmarkStart w:id="4534" w:name="bookmark4538"/>
      <w:r>
        <w:rPr>
          <w:spacing w:val="0"/>
          <w:w w:val="100"/>
          <w:position w:val="0"/>
        </w:rPr>
        <w:t>（</w:t>
      </w:r>
      <w:bookmarkEnd w:id="4534"/>
      <w:r>
        <w:rPr>
          <w:spacing w:val="0"/>
          <w:w w:val="100"/>
          <w:position w:val="0"/>
        </w:rPr>
        <w:t>2）</w:t>
      </w:r>
      <w:r>
        <w:rPr>
          <w:spacing w:val="0"/>
          <w:w w:val="100"/>
          <w:position w:val="0"/>
        </w:rPr>
        <w:tab/>
      </w:r>
      <w:r>
        <w:rPr>
          <w:spacing w:val="0"/>
          <w:w w:val="100"/>
          <w:position w:val="0"/>
        </w:rPr>
        <w:t>施工中应根据气温变化采取保温防冻措施。当连续5昼夜平均气温低于</w:t>
      </w:r>
      <w:r>
        <w:rPr>
          <w:spacing w:val="0"/>
          <w:w w:val="100"/>
          <w:position w:val="0"/>
          <w:lang w:val="en-US" w:eastAsia="en-US" w:bidi="en-US"/>
        </w:rPr>
        <w:t xml:space="preserve">-5Y, </w:t>
      </w:r>
      <w:r>
        <w:rPr>
          <w:spacing w:val="0"/>
          <w:w w:val="100"/>
          <w:position w:val="0"/>
        </w:rPr>
        <w:t>或最低气温低于</w:t>
      </w:r>
      <w:r>
        <w:rPr>
          <w:spacing w:val="0"/>
          <w:w w:val="100"/>
          <w:position w:val="0"/>
          <w:lang w:val="en-US" w:eastAsia="en-US" w:bidi="en-US"/>
        </w:rPr>
        <w:t>-15Y</w:t>
      </w:r>
      <w:r>
        <w:rPr>
          <w:spacing w:val="0"/>
          <w:w w:val="100"/>
          <w:position w:val="0"/>
        </w:rPr>
        <w:t>时，宜停止施工。</w:t>
      </w:r>
    </w:p>
    <w:p>
      <w:pPr>
        <w:pStyle w:val="23"/>
        <w:keepNext w:val="0"/>
        <w:keepLines w:val="0"/>
        <w:widowControl w:val="0"/>
        <w:shd w:val="clear" w:color="auto" w:fill="auto"/>
        <w:bidi w:val="0"/>
        <w:spacing w:before="0" w:after="0" w:line="322" w:lineRule="exact"/>
        <w:ind w:left="0" w:right="0" w:firstLine="520"/>
        <w:jc w:val="both"/>
      </w:pPr>
      <w:r>
        <w:rPr>
          <w:spacing w:val="0"/>
          <w:w w:val="100"/>
          <w:position w:val="0"/>
        </w:rPr>
        <w:t>（3 ）混凝土拌合料温度应不高于352。拌合物中不得使用带有冰雪的砂、石料，可 加防冻剂、早强剂，搅拌时间适当延长。</w:t>
      </w:r>
    </w:p>
    <w:p>
      <w:pPr>
        <w:pStyle w:val="23"/>
        <w:keepNext w:val="0"/>
        <w:keepLines w:val="0"/>
        <w:widowControl w:val="0"/>
        <w:shd w:val="clear" w:color="auto" w:fill="auto"/>
        <w:tabs>
          <w:tab w:val="left" w:pos="1056"/>
        </w:tabs>
        <w:bidi w:val="0"/>
        <w:spacing w:before="0" w:after="0" w:line="331" w:lineRule="exact"/>
        <w:ind w:left="0" w:right="0" w:firstLine="520"/>
        <w:jc w:val="both"/>
      </w:pPr>
      <w:bookmarkStart w:id="4535" w:name="bookmark4539"/>
      <w:r>
        <w:rPr>
          <w:color w:val="333333"/>
          <w:spacing w:val="0"/>
          <w:w w:val="100"/>
          <w:position w:val="0"/>
        </w:rPr>
        <w:t>（</w:t>
      </w:r>
      <w:bookmarkEnd w:id="4535"/>
      <w:r>
        <w:rPr>
          <w:color w:val="333333"/>
          <w:spacing w:val="0"/>
          <w:w w:val="100"/>
          <w:position w:val="0"/>
        </w:rPr>
        <w:t>4）</w:t>
      </w:r>
      <w:r>
        <w:rPr>
          <w:color w:val="333333"/>
          <w:spacing w:val="0"/>
          <w:w w:val="100"/>
          <w:position w:val="0"/>
        </w:rPr>
        <w:tab/>
      </w:r>
      <w:r>
        <w:rPr>
          <w:color w:val="333333"/>
          <w:spacing w:val="0"/>
          <w:w w:val="100"/>
          <w:position w:val="0"/>
        </w:rPr>
        <w:t>混凝土板弯拉强度低于</w:t>
      </w:r>
      <w:r>
        <w:rPr>
          <w:color w:val="333333"/>
          <w:spacing w:val="0"/>
          <w:w w:val="100"/>
          <w:position w:val="0"/>
          <w:lang w:val="en-US" w:eastAsia="en-US" w:bidi="en-US"/>
        </w:rPr>
        <w:t>IMPa</w:t>
      </w:r>
      <w:r>
        <w:rPr>
          <w:color w:val="333333"/>
          <w:spacing w:val="0"/>
          <w:w w:val="100"/>
          <w:position w:val="0"/>
        </w:rPr>
        <w:t>或抗压强度低于</w:t>
      </w:r>
      <w:r>
        <w:rPr>
          <w:color w:val="333333"/>
          <w:spacing w:val="0"/>
          <w:w w:val="100"/>
          <w:position w:val="0"/>
          <w:lang w:val="en-US" w:eastAsia="en-US" w:bidi="en-US"/>
        </w:rPr>
        <w:t>5MPa</w:t>
      </w:r>
      <w:r>
        <w:rPr>
          <w:color w:val="333333"/>
          <w:spacing w:val="0"/>
          <w:w w:val="100"/>
          <w:position w:val="0"/>
        </w:rPr>
        <w:t>时，不得受冻。</w:t>
      </w:r>
    </w:p>
    <w:p>
      <w:pPr>
        <w:pStyle w:val="23"/>
        <w:keepNext w:val="0"/>
        <w:keepLines w:val="0"/>
        <w:widowControl w:val="0"/>
        <w:shd w:val="clear" w:color="auto" w:fill="auto"/>
        <w:tabs>
          <w:tab w:val="left" w:pos="1056"/>
        </w:tabs>
        <w:bidi w:val="0"/>
        <w:spacing w:before="0" w:after="0" w:line="331" w:lineRule="exact"/>
        <w:ind w:left="0" w:right="0" w:firstLine="520"/>
        <w:jc w:val="both"/>
      </w:pPr>
      <w:bookmarkStart w:id="4536" w:name="bookmark4540"/>
      <w:r>
        <w:rPr>
          <w:color w:val="333333"/>
          <w:spacing w:val="0"/>
          <w:w w:val="100"/>
          <w:position w:val="0"/>
        </w:rPr>
        <w:t>（</w:t>
      </w:r>
      <w:bookmarkEnd w:id="4536"/>
      <w:r>
        <w:rPr>
          <w:color w:val="333333"/>
          <w:spacing w:val="0"/>
          <w:w w:val="100"/>
          <w:position w:val="0"/>
        </w:rPr>
        <w:t>5）</w:t>
      </w:r>
      <w:r>
        <w:rPr>
          <w:color w:val="333333"/>
          <w:spacing w:val="0"/>
          <w:w w:val="100"/>
          <w:position w:val="0"/>
        </w:rPr>
        <w:tab/>
      </w:r>
      <w:r>
        <w:rPr>
          <w:color w:val="333333"/>
          <w:spacing w:val="0"/>
          <w:w w:val="100"/>
          <w:position w:val="0"/>
        </w:rPr>
        <w:t>混凝土板浇筑前，基层应无冰冻、不积冰雪，摊铺混凝土时气温不低于5龙。</w:t>
      </w:r>
    </w:p>
    <w:p>
      <w:pPr>
        <w:pStyle w:val="23"/>
        <w:keepNext w:val="0"/>
        <w:keepLines w:val="0"/>
        <w:widowControl w:val="0"/>
        <w:shd w:val="clear" w:color="auto" w:fill="auto"/>
        <w:tabs>
          <w:tab w:val="left" w:pos="1059"/>
        </w:tabs>
        <w:bidi w:val="0"/>
        <w:spacing w:before="0" w:after="0" w:line="331" w:lineRule="exact"/>
        <w:ind w:left="0" w:right="0" w:firstLine="520"/>
        <w:jc w:val="both"/>
      </w:pPr>
      <w:bookmarkStart w:id="4537" w:name="bookmark4541"/>
      <w:r>
        <w:rPr>
          <w:color w:val="333333"/>
          <w:spacing w:val="0"/>
          <w:w w:val="100"/>
          <w:position w:val="0"/>
        </w:rPr>
        <w:t>（</w:t>
      </w:r>
      <w:bookmarkEnd w:id="4537"/>
      <w:r>
        <w:rPr>
          <w:color w:val="333333"/>
          <w:spacing w:val="0"/>
          <w:w w:val="100"/>
          <w:position w:val="0"/>
        </w:rPr>
        <w:t>6）</w:t>
      </w:r>
      <w:r>
        <w:rPr>
          <w:color w:val="333333"/>
          <w:spacing w:val="0"/>
          <w:w w:val="100"/>
          <w:position w:val="0"/>
        </w:rPr>
        <w:tab/>
      </w:r>
      <w:r>
        <w:rPr>
          <w:color w:val="333333"/>
          <w:spacing w:val="0"/>
          <w:w w:val="100"/>
          <w:position w:val="0"/>
        </w:rPr>
        <w:t>尽量缩短各工序时间，快速施工。成型后，及时覆盖保温层，减缓热量损失， 使混凝土的强度在其温度降到0龙前达到规范要求强度。</w:t>
      </w:r>
    </w:p>
    <w:p>
      <w:pPr>
        <w:pStyle w:val="23"/>
        <w:keepNext w:val="0"/>
        <w:keepLines w:val="0"/>
        <w:widowControl w:val="0"/>
        <w:shd w:val="clear" w:color="auto" w:fill="auto"/>
        <w:bidi w:val="0"/>
        <w:spacing w:before="0" w:after="0" w:line="331" w:lineRule="exact"/>
        <w:ind w:left="0" w:right="0" w:firstLine="420"/>
        <w:jc w:val="both"/>
      </w:pPr>
      <w:bookmarkStart w:id="4538" w:name="bookmark4542"/>
      <w:r>
        <w:rPr>
          <w:color w:val="6CB47D"/>
          <w:spacing w:val="0"/>
          <w:w w:val="100"/>
          <w:position w:val="0"/>
        </w:rPr>
        <w:t>三</w:t>
      </w:r>
      <w:bookmarkEnd w:id="4538"/>
      <w:r>
        <w:rPr>
          <w:color w:val="6CB47D"/>
          <w:spacing w:val="0"/>
          <w:w w:val="100"/>
          <w:position w:val="0"/>
        </w:rPr>
        <w:t>、高温期施工</w:t>
      </w:r>
    </w:p>
    <w:p>
      <w:pPr>
        <w:pStyle w:val="23"/>
        <w:keepNext w:val="0"/>
        <w:keepLines w:val="0"/>
        <w:widowControl w:val="0"/>
        <w:shd w:val="clear" w:color="auto" w:fill="auto"/>
        <w:tabs>
          <w:tab w:val="left" w:pos="1166"/>
        </w:tabs>
        <w:bidi w:val="0"/>
        <w:spacing w:before="0" w:after="0" w:line="331" w:lineRule="exact"/>
        <w:ind w:left="0" w:right="0" w:firstLine="520"/>
        <w:jc w:val="both"/>
      </w:pPr>
      <w:bookmarkStart w:id="4539" w:name="bookmark4543"/>
      <w:r>
        <w:rPr>
          <w:color w:val="333333"/>
          <w:spacing w:val="0"/>
          <w:w w:val="100"/>
          <w:position w:val="0"/>
        </w:rPr>
        <w:t>（</w:t>
      </w:r>
      <w:bookmarkEnd w:id="4539"/>
      <w:r>
        <w:rPr>
          <w:color w:val="333333"/>
          <w:spacing w:val="0"/>
          <w:w w:val="100"/>
          <w:position w:val="0"/>
        </w:rPr>
        <w:t>一）</w:t>
      </w:r>
      <w:r>
        <w:rPr>
          <w:color w:val="333333"/>
          <w:spacing w:val="0"/>
          <w:w w:val="100"/>
          <w:position w:val="0"/>
        </w:rPr>
        <w:tab/>
      </w:r>
      <w:r>
        <w:rPr>
          <w:color w:val="333333"/>
          <w:spacing w:val="0"/>
          <w:w w:val="100"/>
          <w:position w:val="0"/>
        </w:rPr>
        <w:t>水泥路面高温施工的规定</w:t>
      </w:r>
    </w:p>
    <w:p>
      <w:pPr>
        <w:pStyle w:val="23"/>
        <w:keepNext w:val="0"/>
        <w:keepLines w:val="0"/>
        <w:widowControl w:val="0"/>
        <w:shd w:val="clear" w:color="auto" w:fill="auto"/>
        <w:tabs>
          <w:tab w:val="left" w:pos="1059"/>
        </w:tabs>
        <w:bidi w:val="0"/>
        <w:spacing w:before="0" w:after="0" w:line="331" w:lineRule="exact"/>
        <w:ind w:left="0" w:right="0" w:firstLine="520"/>
        <w:jc w:val="both"/>
      </w:pPr>
      <w:bookmarkStart w:id="4540" w:name="bookmark4544"/>
      <w:r>
        <w:rPr>
          <w:color w:val="333333"/>
          <w:spacing w:val="0"/>
          <w:w w:val="100"/>
          <w:position w:val="0"/>
        </w:rPr>
        <w:t>（</w:t>
      </w:r>
      <w:bookmarkEnd w:id="4540"/>
      <w:r>
        <w:rPr>
          <w:color w:val="333333"/>
          <w:spacing w:val="0"/>
          <w:w w:val="100"/>
          <w:position w:val="0"/>
        </w:rPr>
        <w:t>1）</w:t>
      </w:r>
      <w:r>
        <w:rPr>
          <w:color w:val="333333"/>
          <w:spacing w:val="0"/>
          <w:w w:val="100"/>
          <w:position w:val="0"/>
        </w:rPr>
        <w:tab/>
      </w:r>
      <w:r>
        <w:rPr>
          <w:color w:val="333333"/>
          <w:spacing w:val="0"/>
          <w:w w:val="100"/>
          <w:position w:val="0"/>
        </w:rPr>
        <w:t>气温高于30龙，混凝土拌合物温度在30 ~ 35龙，同时空气相对湿度小于80% 时，应按高温期施工的规定进行。</w:t>
      </w:r>
    </w:p>
    <w:p>
      <w:pPr>
        <w:pStyle w:val="23"/>
        <w:keepNext w:val="0"/>
        <w:keepLines w:val="0"/>
        <w:widowControl w:val="0"/>
        <w:shd w:val="clear" w:color="auto" w:fill="auto"/>
        <w:tabs>
          <w:tab w:val="left" w:pos="1075"/>
        </w:tabs>
        <w:bidi w:val="0"/>
        <w:spacing w:before="0" w:after="0" w:line="322" w:lineRule="exact"/>
        <w:ind w:left="0" w:right="0" w:firstLine="520"/>
        <w:jc w:val="left"/>
      </w:pPr>
      <w:bookmarkStart w:id="4541" w:name="bookmark4545"/>
      <w:r>
        <w:rPr>
          <w:color w:val="333333"/>
          <w:spacing w:val="0"/>
          <w:w w:val="100"/>
          <w:position w:val="0"/>
        </w:rPr>
        <w:t>（</w:t>
      </w:r>
      <w:bookmarkEnd w:id="4541"/>
      <w:r>
        <w:rPr>
          <w:color w:val="333333"/>
          <w:spacing w:val="0"/>
          <w:w w:val="100"/>
          <w:position w:val="0"/>
        </w:rPr>
        <w:t>2）</w:t>
      </w:r>
      <w:r>
        <w:rPr>
          <w:color w:val="333333"/>
          <w:spacing w:val="0"/>
          <w:w w:val="100"/>
          <w:position w:val="0"/>
        </w:rPr>
        <w:tab/>
      </w:r>
      <w:r>
        <w:rPr>
          <w:color w:val="333333"/>
          <w:spacing w:val="0"/>
          <w:w w:val="100"/>
          <w:position w:val="0"/>
        </w:rPr>
        <w:t>应避开高温期施工水泥混凝土面板。</w:t>
      </w:r>
    </w:p>
    <w:p>
      <w:pPr>
        <w:pStyle w:val="23"/>
        <w:keepNext w:val="0"/>
        <w:keepLines w:val="0"/>
        <w:widowControl w:val="0"/>
        <w:shd w:val="clear" w:color="auto" w:fill="auto"/>
        <w:tabs>
          <w:tab w:val="left" w:pos="1166"/>
        </w:tabs>
        <w:bidi w:val="0"/>
        <w:spacing w:before="0" w:after="0" w:line="322" w:lineRule="exact"/>
        <w:ind w:left="0" w:right="0" w:firstLine="520"/>
        <w:jc w:val="both"/>
      </w:pPr>
      <w:bookmarkStart w:id="4542" w:name="bookmark4546"/>
      <w:r>
        <w:rPr>
          <w:color w:val="333333"/>
          <w:spacing w:val="0"/>
          <w:w w:val="100"/>
          <w:position w:val="0"/>
        </w:rPr>
        <w:t>（</w:t>
      </w:r>
      <w:bookmarkEnd w:id="4542"/>
      <w:r>
        <w:rPr>
          <w:color w:val="333333"/>
          <w:spacing w:val="0"/>
          <w:w w:val="100"/>
          <w:position w:val="0"/>
        </w:rPr>
        <w:t>二）</w:t>
      </w:r>
      <w:r>
        <w:rPr>
          <w:color w:val="333333"/>
          <w:spacing w:val="0"/>
          <w:w w:val="100"/>
          <w:position w:val="0"/>
        </w:rPr>
        <w:tab/>
      </w:r>
      <w:r>
        <w:rPr>
          <w:color w:val="333333"/>
          <w:spacing w:val="0"/>
          <w:w w:val="100"/>
          <w:position w:val="0"/>
        </w:rPr>
        <w:t>高温施工的规定</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4543" w:name="bookmark4547"/>
      <w:r>
        <w:rPr>
          <w:color w:val="333333"/>
          <w:spacing w:val="0"/>
          <w:w w:val="100"/>
          <w:position w:val="0"/>
        </w:rPr>
        <w:t>（</w:t>
      </w:r>
      <w:bookmarkEnd w:id="4543"/>
      <w:r>
        <w:rPr>
          <w:color w:val="333333"/>
          <w:spacing w:val="0"/>
          <w:w w:val="100"/>
          <w:position w:val="0"/>
        </w:rPr>
        <w:t>1）</w:t>
      </w:r>
      <w:r>
        <w:rPr>
          <w:color w:val="333333"/>
          <w:spacing w:val="0"/>
          <w:w w:val="100"/>
          <w:position w:val="0"/>
        </w:rPr>
        <w:tab/>
      </w:r>
      <w:r>
        <w:rPr>
          <w:color w:val="333333"/>
          <w:spacing w:val="0"/>
          <w:w w:val="100"/>
          <w:position w:val="0"/>
        </w:rPr>
        <w:t>严控混凝土的配合比，保证其和易性，必要时可适当掺加缓凝剂，特高温时段 混凝土拌合可掺加降温材料。尽量避开气温过高的时段，可选晚间施工。</w:t>
      </w:r>
    </w:p>
    <w:p>
      <w:pPr>
        <w:pStyle w:val="23"/>
        <w:keepNext w:val="0"/>
        <w:keepLines w:val="0"/>
        <w:widowControl w:val="0"/>
        <w:shd w:val="clear" w:color="auto" w:fill="auto"/>
        <w:tabs>
          <w:tab w:val="left" w:pos="1061"/>
        </w:tabs>
        <w:bidi w:val="0"/>
        <w:spacing w:before="0" w:after="0" w:line="322" w:lineRule="exact"/>
        <w:ind w:left="0" w:right="0" w:firstLine="520"/>
        <w:jc w:val="left"/>
      </w:pPr>
      <w:bookmarkStart w:id="4544" w:name="bookmark4548"/>
      <w:r>
        <w:rPr>
          <w:color w:val="333333"/>
          <w:spacing w:val="0"/>
          <w:w w:val="100"/>
          <w:position w:val="0"/>
        </w:rPr>
        <w:t>（</w:t>
      </w:r>
      <w:bookmarkEnd w:id="4544"/>
      <w:r>
        <w:rPr>
          <w:color w:val="333333"/>
          <w:spacing w:val="0"/>
          <w:w w:val="100"/>
          <w:position w:val="0"/>
        </w:rPr>
        <w:t>2）</w:t>
      </w:r>
      <w:r>
        <w:rPr>
          <w:color w:val="333333"/>
          <w:spacing w:val="0"/>
          <w:w w:val="100"/>
          <w:position w:val="0"/>
        </w:rPr>
        <w:tab/>
      </w:r>
      <w:r>
        <w:rPr>
          <w:color w:val="333333"/>
          <w:spacing w:val="0"/>
          <w:w w:val="100"/>
          <w:position w:val="0"/>
        </w:rPr>
        <w:t>加强拌制、运输、浇筑、做面等各工序衔接，尽量使运输和操作时间缩短。</w:t>
      </w:r>
    </w:p>
    <w:p>
      <w:pPr>
        <w:pStyle w:val="23"/>
        <w:keepNext w:val="0"/>
        <w:keepLines w:val="0"/>
        <w:widowControl w:val="0"/>
        <w:shd w:val="clear" w:color="auto" w:fill="auto"/>
        <w:tabs>
          <w:tab w:val="left" w:pos="1050"/>
        </w:tabs>
        <w:bidi w:val="0"/>
        <w:spacing w:before="0" w:after="200" w:line="322" w:lineRule="exact"/>
        <w:ind w:left="0" w:right="0" w:firstLine="520"/>
        <w:jc w:val="both"/>
      </w:pPr>
      <w:bookmarkStart w:id="4545" w:name="bookmark4549"/>
      <w:r>
        <w:rPr>
          <w:color w:val="333333"/>
          <w:spacing w:val="0"/>
          <w:w w:val="100"/>
          <w:position w:val="0"/>
        </w:rPr>
        <w:t>（</w:t>
      </w:r>
      <w:bookmarkEnd w:id="4545"/>
      <w:r>
        <w:rPr>
          <w:color w:val="333333"/>
          <w:spacing w:val="0"/>
          <w:w w:val="100"/>
          <w:position w:val="0"/>
        </w:rPr>
        <w:t>3）</w:t>
      </w:r>
      <w:r>
        <w:rPr>
          <w:color w:val="333333"/>
          <w:spacing w:val="0"/>
          <w:w w:val="100"/>
          <w:position w:val="0"/>
        </w:rPr>
        <w:tab/>
      </w:r>
      <w:r>
        <w:rPr>
          <w:color w:val="333333"/>
          <w:spacing w:val="0"/>
          <w:w w:val="100"/>
          <w:position w:val="0"/>
        </w:rPr>
        <w:t>加设临时罩棚，避免混凝土面板遭日晒，减少蒸发量，及时覆盖，加强养护， 多洒水，保证正常硬化过程。</w:t>
      </w:r>
    </w:p>
    <w:p>
      <w:pPr>
        <w:pStyle w:val="23"/>
        <w:keepNext w:val="0"/>
        <w:keepLines w:val="0"/>
        <w:widowControl w:val="0"/>
        <w:shd w:val="clear" w:color="auto" w:fill="auto"/>
        <w:bidi w:val="0"/>
        <w:spacing w:before="0" w:after="100" w:line="320" w:lineRule="exact"/>
        <w:ind w:left="0" w:right="0" w:firstLine="0"/>
        <w:jc w:val="left"/>
      </w:pPr>
      <w:r>
        <w:rPr>
          <w:rFonts w:ascii="Times New Roman" w:hAnsi="Times New Roman" w:eastAsia="Times New Roman" w:cs="Times New Roman"/>
          <w:b/>
          <w:bCs/>
          <w:color w:val="6CB47D"/>
          <w:spacing w:val="0"/>
          <w:w w:val="100"/>
          <w:position w:val="0"/>
        </w:rPr>
        <w:t>1</w:t>
      </w:r>
      <w:r>
        <w:rPr>
          <w:rFonts w:ascii="Times New Roman" w:hAnsi="Times New Roman" w:eastAsia="Times New Roman" w:cs="Times New Roman"/>
          <w:b/>
          <w:bCs/>
          <w:color w:val="6CB47D"/>
          <w:spacing w:val="0"/>
          <w:w w:val="100"/>
          <w:position w:val="0"/>
          <w:lang w:val="en-US" w:eastAsia="en-US" w:bidi="en-US"/>
        </w:rPr>
        <w:t>K420095</w:t>
      </w:r>
      <w:r>
        <w:rPr>
          <w:color w:val="6CB47D"/>
          <w:spacing w:val="0"/>
          <w:w w:val="100"/>
          <w:position w:val="0"/>
        </w:rPr>
        <w:t>压实度的检测方法与评定标准</w:t>
      </w:r>
    </w:p>
    <w:p>
      <w:pPr>
        <w:pStyle w:val="23"/>
        <w:keepNext w:val="0"/>
        <w:keepLines w:val="0"/>
        <w:widowControl w:val="0"/>
        <w:shd w:val="clear" w:color="auto" w:fill="auto"/>
        <w:tabs>
          <w:tab w:val="left" w:pos="903"/>
        </w:tabs>
        <w:bidi w:val="0"/>
        <w:spacing w:before="0" w:after="0" w:line="320" w:lineRule="exact"/>
        <w:ind w:left="0" w:right="0" w:firstLine="420"/>
        <w:jc w:val="both"/>
      </w:pPr>
      <w:bookmarkStart w:id="4546" w:name="bookmark4550"/>
      <w:r>
        <w:rPr>
          <w:color w:val="6CB47D"/>
          <w:spacing w:val="0"/>
          <w:w w:val="100"/>
          <w:position w:val="0"/>
        </w:rPr>
        <w:t>一</w:t>
      </w:r>
      <w:bookmarkEnd w:id="4546"/>
      <w:r>
        <w:rPr>
          <w:color w:val="6CB47D"/>
          <w:spacing w:val="0"/>
          <w:w w:val="100"/>
          <w:position w:val="0"/>
        </w:rPr>
        <w:t>、</w:t>
      </w:r>
      <w:r>
        <w:rPr>
          <w:color w:val="6CB47D"/>
          <w:spacing w:val="0"/>
          <w:w w:val="100"/>
          <w:position w:val="0"/>
        </w:rPr>
        <w:tab/>
      </w:r>
      <w:r>
        <w:rPr>
          <w:color w:val="6CB47D"/>
          <w:spacing w:val="0"/>
          <w:w w:val="100"/>
          <w:position w:val="0"/>
        </w:rPr>
        <w:t>压实度的测定</w:t>
      </w:r>
    </w:p>
    <w:p>
      <w:pPr>
        <w:pStyle w:val="23"/>
        <w:keepNext w:val="0"/>
        <w:keepLines w:val="0"/>
        <w:widowControl w:val="0"/>
        <w:shd w:val="clear" w:color="auto" w:fill="auto"/>
        <w:tabs>
          <w:tab w:val="left" w:pos="1162"/>
        </w:tabs>
        <w:bidi w:val="0"/>
        <w:spacing w:before="0" w:after="0" w:line="320" w:lineRule="exact"/>
        <w:ind w:left="0" w:right="0" w:firstLine="520"/>
        <w:jc w:val="both"/>
      </w:pPr>
      <w:bookmarkStart w:id="4547" w:name="bookmark4551"/>
      <w:r>
        <w:rPr>
          <w:color w:val="333333"/>
          <w:spacing w:val="0"/>
          <w:w w:val="100"/>
          <w:position w:val="0"/>
        </w:rPr>
        <w:t>（</w:t>
      </w:r>
      <w:bookmarkEnd w:id="4547"/>
      <w:r>
        <w:rPr>
          <w:color w:val="333333"/>
          <w:spacing w:val="0"/>
          <w:w w:val="100"/>
          <w:position w:val="0"/>
        </w:rPr>
        <w:t>一）</w:t>
      </w:r>
      <w:r>
        <w:rPr>
          <w:color w:val="333333"/>
          <w:spacing w:val="0"/>
          <w:w w:val="100"/>
          <w:position w:val="0"/>
        </w:rPr>
        <w:tab/>
      </w:r>
      <w:r>
        <w:rPr>
          <w:color w:val="333333"/>
          <w:spacing w:val="0"/>
          <w:w w:val="100"/>
          <w:position w:val="0"/>
        </w:rPr>
        <w:t>路基、基层</w:t>
      </w:r>
    </w:p>
    <w:p>
      <w:pPr>
        <w:pStyle w:val="23"/>
        <w:keepNext w:val="0"/>
        <w:keepLines w:val="0"/>
        <w:widowControl w:val="0"/>
        <w:numPr>
          <w:ilvl w:val="0"/>
          <w:numId w:val="763"/>
        </w:numPr>
        <w:shd w:val="clear" w:color="auto" w:fill="auto"/>
        <w:tabs>
          <w:tab w:val="left" w:pos="759"/>
        </w:tabs>
        <w:bidi w:val="0"/>
        <w:spacing w:before="0" w:after="0" w:line="320" w:lineRule="exact"/>
        <w:ind w:left="0" w:right="0" w:firstLine="420"/>
        <w:jc w:val="both"/>
      </w:pPr>
      <w:bookmarkStart w:id="4548" w:name="bookmark4552"/>
      <w:bookmarkEnd w:id="4548"/>
      <w:r>
        <w:rPr>
          <w:color w:val="333333"/>
          <w:spacing w:val="0"/>
          <w:w w:val="100"/>
          <w:position w:val="0"/>
        </w:rPr>
        <w:t>环刀法</w:t>
      </w:r>
    </w:p>
    <w:p>
      <w:pPr>
        <w:pStyle w:val="23"/>
        <w:keepNext w:val="0"/>
        <w:keepLines w:val="0"/>
        <w:widowControl w:val="0"/>
        <w:shd w:val="clear" w:color="auto" w:fill="auto"/>
        <w:bidi w:val="0"/>
        <w:spacing w:before="0" w:after="0" w:line="320" w:lineRule="exact"/>
        <w:ind w:left="0" w:right="0" w:firstLine="420"/>
        <w:jc w:val="left"/>
      </w:pPr>
      <w:r>
        <w:rPr>
          <w:color w:val="333333"/>
          <w:spacing w:val="0"/>
          <w:w w:val="100"/>
          <w:position w:val="0"/>
        </w:rPr>
        <w:t>适用于细粒土及无机结合料稳定细粒土的密度和压实度检测。</w:t>
      </w:r>
    </w:p>
    <w:p>
      <w:pPr>
        <w:pStyle w:val="23"/>
        <w:keepNext w:val="0"/>
        <w:keepLines w:val="0"/>
        <w:widowControl w:val="0"/>
        <w:numPr>
          <w:ilvl w:val="0"/>
          <w:numId w:val="763"/>
        </w:numPr>
        <w:shd w:val="clear" w:color="auto" w:fill="auto"/>
        <w:tabs>
          <w:tab w:val="left" w:pos="794"/>
        </w:tabs>
        <w:bidi w:val="0"/>
        <w:spacing w:before="0" w:after="0" w:line="320" w:lineRule="exact"/>
        <w:ind w:left="0" w:right="0" w:firstLine="440"/>
        <w:jc w:val="both"/>
      </w:pPr>
      <w:bookmarkStart w:id="4549" w:name="bookmark4553"/>
      <w:bookmarkEnd w:id="4549"/>
      <w:r>
        <w:rPr>
          <w:color w:val="333333"/>
          <w:spacing w:val="0"/>
          <w:w w:val="100"/>
          <w:position w:val="0"/>
        </w:rPr>
        <w:t>灌砂法</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在所测层位挖坑，利用标准砂测定体积，计算密度。适用于土路基压实度检测；不宜 用于填石路堤等大空隙材料的压实检测。在路面工程中也适用于基层、砂石路面、沥青路 面表面处治及沥青贯入式路面的密度和压实度检测。</w:t>
      </w:r>
    </w:p>
    <w:p>
      <w:pPr>
        <w:pStyle w:val="23"/>
        <w:keepNext w:val="0"/>
        <w:keepLines w:val="0"/>
        <w:widowControl w:val="0"/>
        <w:numPr>
          <w:ilvl w:val="0"/>
          <w:numId w:val="763"/>
        </w:numPr>
        <w:shd w:val="clear" w:color="auto" w:fill="auto"/>
        <w:tabs>
          <w:tab w:val="left" w:pos="794"/>
        </w:tabs>
        <w:bidi w:val="0"/>
        <w:spacing w:before="0" w:after="0" w:line="320" w:lineRule="exact"/>
        <w:ind w:left="0" w:right="0" w:firstLine="440"/>
        <w:jc w:val="both"/>
      </w:pPr>
      <w:bookmarkStart w:id="4550" w:name="bookmark4554"/>
      <w:bookmarkEnd w:id="4550"/>
      <w:r>
        <w:rPr>
          <w:color w:val="333333"/>
          <w:spacing w:val="0"/>
          <w:w w:val="100"/>
          <w:position w:val="0"/>
        </w:rPr>
        <w:t>灌水法</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在所测层位挖坑，利用薄塑料袋灌水测定体积，计算密度。亦可适用于沥青路面表面 处治及沥青贯入式路面的压实度检测</w:t>
      </w:r>
      <w:r>
        <w:rPr>
          <w:color w:val="515151"/>
          <w:spacing w:val="0"/>
          <w:w w:val="100"/>
          <w:position w:val="0"/>
          <w:lang w:val="en-US" w:eastAsia="en-US" w:bidi="en-US"/>
        </w:rPr>
        <w:t>O</w:t>
      </w:r>
    </w:p>
    <w:p>
      <w:pPr>
        <w:pStyle w:val="23"/>
        <w:keepNext w:val="0"/>
        <w:keepLines w:val="0"/>
        <w:widowControl w:val="0"/>
        <w:shd w:val="clear" w:color="auto" w:fill="auto"/>
        <w:tabs>
          <w:tab w:val="left" w:pos="1166"/>
        </w:tabs>
        <w:bidi w:val="0"/>
        <w:spacing w:before="0" w:after="0" w:line="320" w:lineRule="exact"/>
        <w:ind w:left="0" w:right="0" w:firstLine="520"/>
        <w:jc w:val="both"/>
      </w:pPr>
      <w:bookmarkStart w:id="4551" w:name="bookmark4555"/>
      <w:r>
        <w:rPr>
          <w:color w:val="333333"/>
          <w:spacing w:val="0"/>
          <w:w w:val="100"/>
          <w:position w:val="0"/>
        </w:rPr>
        <w:t>（</w:t>
      </w:r>
      <w:bookmarkEnd w:id="4551"/>
      <w:r>
        <w:rPr>
          <w:color w:val="333333"/>
          <w:spacing w:val="0"/>
          <w:w w:val="100"/>
          <w:position w:val="0"/>
        </w:rPr>
        <w:t>二）</w:t>
      </w:r>
      <w:r>
        <w:rPr>
          <w:color w:val="333333"/>
          <w:spacing w:val="0"/>
          <w:w w:val="100"/>
          <w:position w:val="0"/>
        </w:rPr>
        <w:tab/>
      </w:r>
      <w:r>
        <w:rPr>
          <w:color w:val="333333"/>
          <w:spacing w:val="0"/>
          <w:w w:val="100"/>
          <w:position w:val="0"/>
        </w:rPr>
        <w:t>沥青路面</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1 -钻芯法检测</w:t>
      </w:r>
    </w:p>
    <w:p>
      <w:pPr>
        <w:pStyle w:val="23"/>
        <w:keepNext w:val="0"/>
        <w:keepLines w:val="0"/>
        <w:widowControl w:val="0"/>
        <w:shd w:val="clear" w:color="auto" w:fill="auto"/>
        <w:bidi w:val="0"/>
        <w:spacing w:before="0" w:after="0" w:line="320" w:lineRule="exact"/>
        <w:ind w:left="0" w:right="0" w:firstLine="420"/>
        <w:jc w:val="left"/>
      </w:pPr>
      <w:r>
        <w:rPr>
          <w:color w:val="333333"/>
          <w:spacing w:val="0"/>
          <w:w w:val="100"/>
          <w:position w:val="0"/>
        </w:rPr>
        <w:t>现场钻芯取样送试验室试验，以评定沥青面层的压实度。</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lang w:val="en-US" w:eastAsia="en-US" w:bidi="en-US"/>
        </w:rPr>
        <w:t>2.</w:t>
      </w:r>
      <w:r>
        <w:rPr>
          <w:color w:val="333333"/>
          <w:spacing w:val="0"/>
          <w:w w:val="100"/>
          <w:position w:val="0"/>
        </w:rPr>
        <w:t>核子密度仪检测</w:t>
      </w:r>
    </w:p>
    <w:p>
      <w:pPr>
        <w:pStyle w:val="23"/>
        <w:keepNext w:val="0"/>
        <w:keepLines w:val="0"/>
        <w:widowControl w:val="0"/>
        <w:shd w:val="clear" w:color="auto" w:fill="auto"/>
        <w:bidi w:val="0"/>
        <w:spacing w:before="0" w:after="0" w:line="293" w:lineRule="exact"/>
        <w:ind w:left="0" w:right="0" w:firstLine="440"/>
        <w:jc w:val="both"/>
      </w:pPr>
      <w:r>
        <w:rPr>
          <w:color w:val="333333"/>
          <w:spacing w:val="0"/>
          <w:w w:val="100"/>
          <w:position w:val="0"/>
        </w:rPr>
        <w:t>检测各种土基的密实度和含水率，采用直接透射法测定；检测路面或路基材料的密度 和含水率时采用散射法，并换算施工压实度。</w:t>
      </w:r>
    </w:p>
    <w:p>
      <w:pPr>
        <w:pStyle w:val="23"/>
        <w:keepNext w:val="0"/>
        <w:keepLines w:val="0"/>
        <w:widowControl w:val="0"/>
        <w:shd w:val="clear" w:color="auto" w:fill="auto"/>
        <w:tabs>
          <w:tab w:val="left" w:pos="976"/>
        </w:tabs>
        <w:bidi w:val="0"/>
        <w:spacing w:before="0" w:after="0" w:line="317" w:lineRule="exact"/>
        <w:ind w:left="0" w:right="0" w:firstLine="440"/>
        <w:jc w:val="both"/>
      </w:pPr>
      <w:bookmarkStart w:id="4552" w:name="bookmark4556"/>
      <w:r>
        <w:rPr>
          <w:color w:val="6CB47D"/>
          <w:spacing w:val="0"/>
          <w:w w:val="100"/>
          <w:position w:val="0"/>
        </w:rPr>
        <w:t>二</w:t>
      </w:r>
      <w:bookmarkEnd w:id="4552"/>
      <w:r>
        <w:rPr>
          <w:color w:val="6CB47D"/>
          <w:spacing w:val="0"/>
          <w:w w:val="100"/>
          <w:position w:val="0"/>
        </w:rPr>
        <w:t>、</w:t>
      </w:r>
      <w:r>
        <w:rPr>
          <w:color w:val="6CB47D"/>
          <w:spacing w:val="0"/>
          <w:w w:val="100"/>
          <w:position w:val="0"/>
        </w:rPr>
        <w:tab/>
      </w:r>
      <w:r>
        <w:rPr>
          <w:color w:val="6CB47D"/>
          <w:spacing w:val="0"/>
          <w:w w:val="100"/>
          <w:position w:val="0"/>
        </w:rPr>
        <w:t>压实质量标准</w:t>
      </w:r>
    </w:p>
    <w:p>
      <w:pPr>
        <w:pStyle w:val="23"/>
        <w:keepNext w:val="0"/>
        <w:keepLines w:val="0"/>
        <w:widowControl w:val="0"/>
        <w:shd w:val="clear" w:color="auto" w:fill="auto"/>
        <w:bidi w:val="0"/>
        <w:spacing w:before="0" w:after="0" w:line="317" w:lineRule="exact"/>
        <w:ind w:left="0" w:right="0" w:firstLine="520"/>
        <w:jc w:val="both"/>
      </w:pPr>
      <w:r>
        <w:rPr>
          <w:color w:val="333333"/>
          <w:spacing w:val="0"/>
          <w:w w:val="100"/>
          <w:position w:val="0"/>
        </w:rPr>
        <w:t>（—）土基与路基</w:t>
      </w:r>
    </w:p>
    <w:p>
      <w:pPr>
        <w:pStyle w:val="23"/>
        <w:keepNext w:val="0"/>
        <w:keepLines w:val="0"/>
        <w:widowControl w:val="0"/>
        <w:shd w:val="clear" w:color="auto" w:fill="auto"/>
        <w:bidi w:val="0"/>
        <w:spacing w:before="0" w:after="0" w:line="317" w:lineRule="exact"/>
        <w:ind w:left="0" w:right="0" w:firstLine="440"/>
        <w:jc w:val="both"/>
        <w:sectPr>
          <w:headerReference r:id="rId86" w:type="default"/>
          <w:headerReference r:id="rId87" w:type="even"/>
          <w:footnotePr>
            <w:numFmt w:val="decimal"/>
          </w:footnotePr>
          <w:pgSz w:w="10634" w:h="14659"/>
          <w:pgMar w:top="1242" w:right="642" w:bottom="1014" w:left="642" w:header="0" w:footer="3" w:gutter="1013"/>
          <w:pgNumType w:start="356"/>
          <w:cols w:space="720" w:num="1"/>
          <w:rtlGutter w:val="1"/>
          <w:docGrid w:linePitch="360" w:charSpace="0"/>
        </w:sectPr>
      </w:pPr>
      <w:r>
        <w:rPr>
          <w:color w:val="333333"/>
          <w:spacing w:val="0"/>
          <w:w w:val="100"/>
          <w:position w:val="0"/>
        </w:rPr>
        <w:t>按照土路基填挖类型（填方、挖方、半填半挖路段）、填筑深度及道路类型（快速路 及主干路、次干路、支路），对照表</w:t>
      </w:r>
      <w:r>
        <w:rPr>
          <w:color w:val="333333"/>
          <w:spacing w:val="0"/>
          <w:w w:val="100"/>
          <w:position w:val="0"/>
          <w:lang w:val="en-US" w:eastAsia="en-US" w:bidi="en-US"/>
        </w:rPr>
        <w:t xml:space="preserve">1K420095-1 </w:t>
      </w:r>
      <w:r>
        <w:rPr>
          <w:color w:val="333333"/>
          <w:spacing w:val="0"/>
          <w:w w:val="100"/>
          <w:position w:val="0"/>
        </w:rPr>
        <w:t>（依据《城镇道路工程施工与质量验收 规范》</w:t>
      </w:r>
      <w:r>
        <w:rPr>
          <w:color w:val="333333"/>
          <w:spacing w:val="0"/>
          <w:w w:val="100"/>
          <w:position w:val="0"/>
          <w:lang w:val="en-US" w:eastAsia="en-US" w:bidi="en-US"/>
        </w:rPr>
        <w:t xml:space="preserve">CJJ 1—2008 </w:t>
      </w:r>
      <w:r>
        <w:rPr>
          <w:color w:val="333333"/>
          <w:spacing w:val="0"/>
          <w:w w:val="100"/>
          <w:position w:val="0"/>
        </w:rPr>
        <w:t>）,判断是否达到质量要求。</w:t>
      </w:r>
    </w:p>
    <w:p>
      <w:pPr>
        <w:widowControl w:val="0"/>
        <w:spacing w:line="1" w:lineRule="exact"/>
      </w:pPr>
      <w:r>
        <mc:AlternateContent>
          <mc:Choice Requires="wps">
            <w:drawing>
              <wp:anchor distT="0" distB="0" distL="114300" distR="114300" simplePos="0" relativeHeight="125830144" behindDoc="0" locked="0" layoutInCell="1" allowOverlap="1">
                <wp:simplePos x="0" y="0"/>
                <wp:positionH relativeFrom="margin">
                  <wp:posOffset>4913630</wp:posOffset>
                </wp:positionH>
                <wp:positionV relativeFrom="paragraph">
                  <wp:posOffset>12700</wp:posOffset>
                </wp:positionV>
                <wp:extent cx="728345" cy="143510"/>
                <wp:effectExtent l="0" t="0" r="0" b="0"/>
                <wp:wrapSquare wrapText="bothSides"/>
                <wp:docPr id="797" name="Shape 797"/>
                <wp:cNvGraphicFramePr/>
                <a:graphic xmlns:a="http://schemas.openxmlformats.org/drawingml/2006/main">
                  <a:graphicData uri="http://schemas.microsoft.com/office/word/2010/wordprocessingShape">
                    <wps:wsp>
                      <wps:cNvSpPr txBox="1"/>
                      <wps:spPr>
                        <a:xfrm>
                          <a:off x="0" y="0"/>
                          <a:ext cx="728345" cy="143510"/>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18"/>
                                <w:szCs w:val="18"/>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8"/>
                                <w:szCs w:val="18"/>
                                <w:lang w:val="en-US" w:eastAsia="en-US" w:bidi="en-US"/>
                              </w:rPr>
                              <w:t>1K420095-1</w:t>
                            </w:r>
                          </w:p>
                        </w:txbxContent>
                      </wps:txbx>
                      <wps:bodyPr wrap="none" lIns="0" tIns="0" rIns="0" bIns="0">
                        <a:noAutofit/>
                      </wps:bodyPr>
                    </wps:wsp>
                  </a:graphicData>
                </a:graphic>
              </wp:anchor>
            </w:drawing>
          </mc:Choice>
          <mc:Fallback>
            <w:pict>
              <v:shape id="Shape 797" o:spid="_x0000_s1026" o:spt="202" type="#_x0000_t202" style="position:absolute;left:0pt;margin-left:386.9pt;margin-top:1pt;height:11.3pt;width:57.35pt;mso-position-horizontal-relative:margin;mso-wrap-distance-bottom:0pt;mso-wrap-distance-left:9pt;mso-wrap-distance-right:9pt;mso-wrap-distance-top:0pt;mso-wrap-style:none;z-index:125830144;mso-width-relative:page;mso-height-relative:page;" filled="f" stroked="f" coordsize="21600,21600" o:gfxdata="UEsDBAoAAAAAAIdO4kAAAAAAAAAAAAAAAAAEAAAAZHJzL1BLAwQUAAAACACHTuJAydxwq9UAAAAI&#10;AQAADwAAAGRycy9kb3ducmV2LnhtbE2PMU/DMBSEdyT+g/WQ2KidAq0V4nRAMFKpLQubE78maePn&#10;KHba8O95TDCe7nT3XbGZfS8uOMYukIFsoUAg1cF11Bj4PLw/aBAxWXK2D4QGvjHCpry9KWzuwpV2&#10;eNmnRnAJxdwaaFMacilj3aK3cREGJPaOYfQ2sRwb6UZ75XLfy6VSK+ltR7zQ2gFfW6zP+8kbOH5s&#10;z6e3aadOjdL4lY04V9nWmPu7TL2ASDinvzD84jM6lMxUhYlcFL2B9fqR0ZOBJV9iX2v9DKJi/bQC&#10;WRby/4HyB1BLAwQUAAAACACHTuJArEH5npEBAAAlAwAADgAAAGRycy9lMm9Eb2MueG1srVLbTsMw&#10;DH1H4h+ivLPuyka1bgJNQ0gIkIAPyNJkjdTEUZKt3d/jZN2G4A3x4jq2e3x87Pmy1TXZC+cVmIIO&#10;en1KhOFQKrMt6OfH+mZGiQ/MlKwGIwp6EJ4uF9dX88bmYggV1KVwBEGMzxtb0CoEm2eZ55XQzPfA&#10;CoNJCU6zgE+3zUrHGkTXdTbs92+zBlxpHXDhPUZXxyRdJHwpBQ+vUnoRSF1Q5BaSdcluos0Wc5Zv&#10;HbOV4h0N9gcWmimDTc9QKxYY2Tn1C0or7sCDDD0OOgMpFRdpBpxm0P8xzXvFrEizoDjenmXy/wfL&#10;X/ZvjqiyoNO7KSWGaVxS6ktiAOVprM+x6t1iXWgfoMU1n+Ieg3HqVjodvzgPwTwKfTiLK9pAOAan&#10;w9loPKGEY2owHk0GSfzs8rN1PjwK0CQ6BXW4uyQp2z/7gESw9FQSexlYq7qO8cjwyCR6od20He0N&#10;lAdk3eB6C2rw/iipnwyqFy/h5LiTs+mcI/j9LoBUqW9EPUJ1zXAXiU53N3HZ39+p6nLdiy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J3HCr1QAAAAgBAAAPAAAAAAAAAAEAIAAAACIAAABkcnMvZG93&#10;bnJldi54bWxQSwECFAAUAAAACACHTuJArEH5npEBAAAlAwAADgAAAAAAAAABACAAAAAkAQAAZHJz&#10;L2Uyb0RvYy54bWxQSwUGAAAAAAYABgBZAQAAJwU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rPr>
                          <w:sz w:val="18"/>
                          <w:szCs w:val="18"/>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8"/>
                          <w:szCs w:val="18"/>
                          <w:lang w:val="en-US" w:eastAsia="en-US" w:bidi="en-US"/>
                        </w:rPr>
                        <w:t>1K420095-1</w:t>
                      </w:r>
                    </w:p>
                  </w:txbxContent>
                </v:textbox>
                <w10:wrap type="square"/>
              </v:shape>
            </w:pict>
          </mc:Fallback>
        </mc:AlternateContent>
      </w:r>
      <w:r>
        <mc:AlternateContent>
          <mc:Choice Requires="wps">
            <w:drawing>
              <wp:anchor distT="113030" distB="490220" distL="114300" distR="4664710" simplePos="0" relativeHeight="125830144" behindDoc="0" locked="0" layoutInCell="1" allowOverlap="1">
                <wp:simplePos x="0" y="0"/>
                <wp:positionH relativeFrom="margin">
                  <wp:posOffset>728345</wp:posOffset>
                </wp:positionH>
                <wp:positionV relativeFrom="paragraph">
                  <wp:posOffset>304800</wp:posOffset>
                </wp:positionV>
                <wp:extent cx="433070" cy="140335"/>
                <wp:effectExtent l="0" t="0" r="0" b="0"/>
                <wp:wrapTopAndBottom/>
                <wp:docPr id="799" name="Shape 799"/>
                <wp:cNvGraphicFramePr/>
                <a:graphic xmlns:a="http://schemas.openxmlformats.org/drawingml/2006/main">
                  <a:graphicData uri="http://schemas.microsoft.com/office/word/2010/wordprocessingShape">
                    <wps:wsp>
                      <wps:cNvSpPr txBox="1"/>
                      <wps:spPr>
                        <a:xfrm>
                          <a:off x="0" y="0"/>
                          <a:ext cx="433070" cy="14033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填挖类型</w:t>
                            </w:r>
                          </w:p>
                        </w:txbxContent>
                      </wps:txbx>
                      <wps:bodyPr wrap="none" lIns="0" tIns="0" rIns="0" bIns="0">
                        <a:noAutofit/>
                      </wps:bodyPr>
                    </wps:wsp>
                  </a:graphicData>
                </a:graphic>
              </wp:anchor>
            </w:drawing>
          </mc:Choice>
          <mc:Fallback>
            <w:pict>
              <v:shape id="Shape 799" o:spid="_x0000_s1026" o:spt="202" type="#_x0000_t202" style="position:absolute;left:0pt;margin-left:57.35pt;margin-top:24pt;height:11.05pt;width:34.1pt;mso-position-horizontal-relative:margin;mso-wrap-distance-bottom:38.6pt;mso-wrap-distance-top:8.9pt;mso-wrap-style:none;z-index:125830144;mso-width-relative:page;mso-height-relative:page;" filled="f" stroked="f" coordsize="21600,21600" o:gfxdata="UEsDBAoAAAAAAIdO4kAAAAAAAAAAAAAAAAAEAAAAZHJzL1BLAwQUAAAACACHTuJADTqjRtUAAAAJ&#10;AQAADwAAAGRycy9kb3ducmV2LnhtbE2PMU/DMBCFdyT+g3VIbNR2VdEQ4nRAMFKppQubE1+TtPE5&#10;ip02/HuuE4xP9+nd94rN7HtxwTF2gQzohQKBVAfXUWPg8PXxlIGIyZKzfSA08IMRNuX9XWFzF660&#10;w8s+NYJLKObWQJvSkEsZ6xa9jYswIPHtGEZvE8exkW60Vy73vVwq9Sy97Yg/tHbAtxbr837yBo6f&#10;2/PpfdqpU6My/NYjzpXeGvP4oNUriIRz+oPhps/qULJTFSZyUfSc9WrNqIFVxptuQLZ8AVEZWCsN&#10;sizk/wXlL1BLAwQUAAAACACHTuJA3RYG8I8BAAAlAwAADgAAAGRycy9lMm9Eb2MueG1srVLBTsMw&#10;DL0j8Q9R7qwdGwyqdRMIDSEhQAI+IEuTNVITR0m2dn+Pk3Ybghvi4jq2+/z87Pmy0w3ZCecVmJKO&#10;RzklwnColNmU9PNjdXFDiQ/MVKwBI0q6F54uF+dn89YW4hJqaCrhCIIYX7S2pHUItsgyz2uhmR+B&#10;FQaTEpxmAZ9uk1WOtYium+wyz6+zFlxlHXDhPUYf+iRdJHwpBQ+vUnoRSFNS5BaSdcmuo80Wc1Zs&#10;HLO14gMN9gcWmimDTY9QDywwsnXqF5RW3IEHGUYcdAZSKi7SDDjNOP8xzXvNrEizoDjeHmXy/wfL&#10;X3ZvjqiqpLPbW0oM07ik1JfEAMrTWl9g1bvFutDdQ4drPsQ9BuPUnXQ6fnEegnkUen8UV3SBcAxO&#10;J5N8hhmOqfE0n0yuIkp2+tk6Hx4FaBKdkjrcXZKU7Z596EsPJbGXgZVqmhiPDHsm0Qvduhtor6Ha&#10;I+sW11tSg/dHSfNkUL14CQfHHZz14PTgd9sAUqW+EbWHGprhLhLz4W7isr+/U9Xpuhd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DTqjRtUAAAAJAQAADwAAAAAAAAABACAAAAAiAAAAZHJzL2Rvd25y&#10;ZXYueG1sUEsBAhQAFAAAAAgAh07iQN0WBvCPAQAAJQMAAA4AAAAAAAAAAQAgAAAAJAEAAGRycy9l&#10;Mm9Eb2MueG1sUEsFBgAAAAAGAAYAWQEAACU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填挖类型</w:t>
                      </w:r>
                    </w:p>
                  </w:txbxContent>
                </v:textbox>
                <w10:wrap type="topAndBottom"/>
              </v:shape>
            </w:pict>
          </mc:Fallback>
        </mc:AlternateContent>
      </w:r>
      <w:r>
        <mc:AlternateContent>
          <mc:Choice Requires="wps">
            <w:drawing>
              <wp:anchor distT="0" distB="420370" distL="662940" distR="3808730" simplePos="0" relativeHeight="125830144" behindDoc="0" locked="0" layoutInCell="1" allowOverlap="1">
                <wp:simplePos x="0" y="0"/>
                <wp:positionH relativeFrom="margin">
                  <wp:posOffset>1276985</wp:posOffset>
                </wp:positionH>
                <wp:positionV relativeFrom="paragraph">
                  <wp:posOffset>191770</wp:posOffset>
                </wp:positionV>
                <wp:extent cx="740410" cy="323215"/>
                <wp:effectExtent l="0" t="0" r="0" b="0"/>
                <wp:wrapTopAndBottom/>
                <wp:docPr id="801" name="Shape 801"/>
                <wp:cNvGraphicFramePr/>
                <a:graphic xmlns:a="http://schemas.openxmlformats.org/drawingml/2006/main">
                  <a:graphicData uri="http://schemas.microsoft.com/office/word/2010/wordprocessingShape">
                    <wps:wsp>
                      <wps:cNvSpPr txBox="1"/>
                      <wps:spPr>
                        <a:xfrm>
                          <a:off x="0" y="0"/>
                          <a:ext cx="740410" cy="323215"/>
                        </a:xfrm>
                        <a:prstGeom prst="rect">
                          <a:avLst/>
                        </a:prstGeom>
                        <a:noFill/>
                      </wps:spPr>
                      <wps:txbx>
                        <w:txbxContent>
                          <w:p>
                            <w:pPr>
                              <w:pStyle w:val="19"/>
                              <w:keepNext w:val="0"/>
                              <w:keepLines w:val="0"/>
                              <w:widowControl w:val="0"/>
                              <w:shd w:val="clear" w:color="auto" w:fill="auto"/>
                              <w:bidi w:val="0"/>
                              <w:spacing w:before="0" w:after="0"/>
                              <w:ind w:left="0" w:right="0" w:firstLine="0"/>
                              <w:jc w:val="center"/>
                            </w:pPr>
                            <w:r>
                              <w:rPr>
                                <w:color w:val="7C7C7C"/>
                                <w:spacing w:val="0"/>
                                <w:w w:val="100"/>
                                <w:position w:val="0"/>
                              </w:rPr>
                              <w:t>路床取面以下深</w:t>
                            </w:r>
                            <w:r>
                              <w:rPr>
                                <w:color w:val="7C7C7C"/>
                                <w:spacing w:val="0"/>
                                <w:w w:val="100"/>
                                <w:position w:val="0"/>
                              </w:rPr>
                              <w:br w:type="textWrapping"/>
                            </w:r>
                            <w:r>
                              <w:rPr>
                                <w:color w:val="7C7C7C"/>
                                <w:spacing w:val="0"/>
                                <w:w w:val="100"/>
                                <w:position w:val="0"/>
                              </w:rPr>
                              <w:t>度</w:t>
                            </w:r>
                            <w:r>
                              <w:rPr>
                                <w:b/>
                                <w:bCs/>
                                <w:color w:val="7C7C7C"/>
                                <w:spacing w:val="0"/>
                                <w:w w:val="100"/>
                                <w:position w:val="0"/>
                                <w:sz w:val="16"/>
                                <w:szCs w:val="16"/>
                                <w:lang w:val="en-US" w:eastAsia="en-US" w:bidi="en-US"/>
                              </w:rPr>
                              <w:t>（</w:t>
                            </w:r>
                            <w:r>
                              <w:rPr>
                                <w:rFonts w:ascii="Times New Roman" w:hAnsi="Times New Roman" w:eastAsia="Times New Roman" w:cs="Times New Roman"/>
                                <w:b/>
                                <w:bCs/>
                                <w:color w:val="7C7C7C"/>
                                <w:spacing w:val="0"/>
                                <w:w w:val="100"/>
                                <w:position w:val="0"/>
                                <w:lang w:val="en-US" w:eastAsia="en-US" w:bidi="en-US"/>
                              </w:rPr>
                              <w:t>em</w:t>
                            </w:r>
                            <w:r>
                              <w:rPr>
                                <w:rFonts w:ascii="Times New Roman" w:hAnsi="Times New Roman" w:eastAsia="Times New Roman" w:cs="Times New Roman"/>
                                <w:b/>
                                <w:bCs/>
                                <w:color w:val="7C7C7C"/>
                                <w:spacing w:val="0"/>
                                <w:w w:val="100"/>
                                <w:position w:val="0"/>
                              </w:rPr>
                              <w:t>）</w:t>
                            </w:r>
                          </w:p>
                        </w:txbxContent>
                      </wps:txbx>
                      <wps:bodyPr lIns="0" tIns="0" rIns="0" bIns="0">
                        <a:noAutofit/>
                      </wps:bodyPr>
                    </wps:wsp>
                  </a:graphicData>
                </a:graphic>
              </wp:anchor>
            </w:drawing>
          </mc:Choice>
          <mc:Fallback>
            <w:pict>
              <v:shape id="Shape 801" o:spid="_x0000_s1026" o:spt="202" type="#_x0000_t202" style="position:absolute;left:0pt;margin-left:100.55pt;margin-top:15.1pt;height:25.45pt;width:58.3pt;mso-position-horizontal-relative:margin;mso-wrap-distance-bottom:33.1pt;mso-wrap-distance-top:0pt;z-index:125830144;mso-width-relative:page;mso-height-relative:page;" filled="f" stroked="f" coordsize="21600,21600" o:gfxdata="UEsDBAoAAAAAAIdO4kAAAAAAAAAAAAAAAAAEAAAAZHJzL1BLAwQUAAAACACHTuJAnORO0dcAAAAJ&#10;AQAADwAAAGRycy9kb3ducmV2LnhtbE2Py07DMBBF90j8gzVI7KjtVGpLyKRCCFZIiDQsWDqxm0SN&#10;xyF2H/w9wwqWo3t075lie/GjOLk5DoEQ9EKBcNQGO1CH8FG/3G1AxGTImjGQQ/h2Ebbl9VVhchvO&#10;VLnTLnWCSyjmBqFPacqljG3vvImLMDnibB9mbxKfcyftbM5c7keZKbWS3gzEC72Z3FPv2sPu6BEe&#10;P6l6Hr7emvdqXw11fa/odXVAvL3R6gFEcpf0B8OvPqtDyU5NOJKNYkTIlNaMIixVBoKBpV6vQTQI&#10;Gw5kWcj/H5Q/UEsDBBQAAAAIAIdO4kB8N6UrhwEAABkDAAAOAAAAZHJzL2Uyb0RvYy54bWytUsFO&#10;wzAMvSPxD1HurO0YMFXrEAiBkBAgDT4gS5M1UhNHSbZ2f4+TdhuCG+LiOLbz/PycxW2vW7ITzisw&#10;FS0mOSXCcKiV2VT08+PxYk6JD8zUrAUjKroXnt4uz88WnS3FFBpoa+EIghhfdraiTQi2zDLPG6GZ&#10;n4AVBpMSnGYBr26T1Y51iK7bbJrn11kHrrYOuPAeow9Dki4TvpSChzcpvQikrShyC8m6ZNfRZssF&#10;KzeO2UbxkQb7AwvNlMGmR6gHFhjZOvULSivuwIMMEw46AykVF2kGnKbIf0yzapgVaRYUx9ujTP7/&#10;YPnr7t0RVVd0nheUGKZxSakviQGUp7O+xKqVxbrQ30OPaz7EPQbj1L10Op44D8E8Cr0/iiv6QDgG&#10;b2b5rMAMx9Tl9HJaXEWU7PTYOh+eBGgSnYo63F2SlO1efBhKDyWxl4FH1bYxHhkOTKIX+nU/0l5D&#10;vUfW7bNBxeL2D447OOvRGQDvtgGkSr0i0vB8bID6J7bjX4kL/n5PVacfvfw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nORO0dcAAAAJAQAADwAAAAAAAAABACAAAAAiAAAAZHJzL2Rvd25yZXYueG1s&#10;UEsBAhQAFAAAAAgAh07iQHw3pSuHAQAAGQMAAA4AAAAAAAAAAQAgAAAAJgEAAGRycy9lMm9Eb2Mu&#10;eG1sUEsFBgAAAAAGAAYAWQEAAB8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ind w:left="0" w:right="0" w:firstLine="0"/>
                        <w:jc w:val="center"/>
                      </w:pPr>
                      <w:r>
                        <w:rPr>
                          <w:color w:val="7C7C7C"/>
                          <w:spacing w:val="0"/>
                          <w:w w:val="100"/>
                          <w:position w:val="0"/>
                        </w:rPr>
                        <w:t>路床取面以下深</w:t>
                      </w:r>
                      <w:r>
                        <w:rPr>
                          <w:color w:val="7C7C7C"/>
                          <w:spacing w:val="0"/>
                          <w:w w:val="100"/>
                          <w:position w:val="0"/>
                        </w:rPr>
                        <w:br w:type="textWrapping"/>
                      </w:r>
                      <w:r>
                        <w:rPr>
                          <w:color w:val="7C7C7C"/>
                          <w:spacing w:val="0"/>
                          <w:w w:val="100"/>
                          <w:position w:val="0"/>
                        </w:rPr>
                        <w:t>度</w:t>
                      </w:r>
                      <w:r>
                        <w:rPr>
                          <w:b/>
                          <w:bCs/>
                          <w:color w:val="7C7C7C"/>
                          <w:spacing w:val="0"/>
                          <w:w w:val="100"/>
                          <w:position w:val="0"/>
                          <w:sz w:val="16"/>
                          <w:szCs w:val="16"/>
                          <w:lang w:val="en-US" w:eastAsia="en-US" w:bidi="en-US"/>
                        </w:rPr>
                        <w:t>（</w:t>
                      </w:r>
                      <w:r>
                        <w:rPr>
                          <w:rFonts w:ascii="Times New Roman" w:hAnsi="Times New Roman" w:eastAsia="Times New Roman" w:cs="Times New Roman"/>
                          <w:b/>
                          <w:bCs/>
                          <w:color w:val="7C7C7C"/>
                          <w:spacing w:val="0"/>
                          <w:w w:val="100"/>
                          <w:position w:val="0"/>
                          <w:lang w:val="en-US" w:eastAsia="en-US" w:bidi="en-US"/>
                        </w:rPr>
                        <w:t>em</w:t>
                      </w:r>
                      <w:r>
                        <w:rPr>
                          <w:rFonts w:ascii="Times New Roman" w:hAnsi="Times New Roman" w:eastAsia="Times New Roman" w:cs="Times New Roman"/>
                          <w:b/>
                          <w:bCs/>
                          <w:color w:val="7C7C7C"/>
                          <w:spacing w:val="0"/>
                          <w:w w:val="100"/>
                          <w:position w:val="0"/>
                        </w:rPr>
                        <w:t>）</w:t>
                      </w:r>
                    </w:p>
                  </w:txbxContent>
                </v:textbox>
                <w10:wrap type="topAndBottom"/>
              </v:shape>
            </w:pict>
          </mc:Fallback>
        </mc:AlternateContent>
      </w:r>
      <w:r>
        <mc:AlternateContent>
          <mc:Choice Requires="wps">
            <w:drawing>
              <wp:anchor distT="113030" distB="493395" distL="1699260" distR="3079750" simplePos="0" relativeHeight="125830144" behindDoc="0" locked="0" layoutInCell="1" allowOverlap="1">
                <wp:simplePos x="0" y="0"/>
                <wp:positionH relativeFrom="margin">
                  <wp:posOffset>2313305</wp:posOffset>
                </wp:positionH>
                <wp:positionV relativeFrom="paragraph">
                  <wp:posOffset>304800</wp:posOffset>
                </wp:positionV>
                <wp:extent cx="433070" cy="137160"/>
                <wp:effectExtent l="0" t="0" r="0" b="0"/>
                <wp:wrapTopAndBottom/>
                <wp:docPr id="803" name="Shape 803"/>
                <wp:cNvGraphicFramePr/>
                <a:graphic xmlns:a="http://schemas.openxmlformats.org/drawingml/2006/main">
                  <a:graphicData uri="http://schemas.microsoft.com/office/word/2010/wordprocessingShape">
                    <wps:wsp>
                      <wps:cNvSpPr txBox="1"/>
                      <wps:spPr>
                        <a:xfrm>
                          <a:off x="0" y="0"/>
                          <a:ext cx="433070" cy="13716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7C7C7C"/>
                                <w:spacing w:val="0"/>
                                <w:w w:val="100"/>
                                <w:position w:val="0"/>
                              </w:rPr>
                              <w:t>道路类型</w:t>
                            </w:r>
                          </w:p>
                        </w:txbxContent>
                      </wps:txbx>
                      <wps:bodyPr wrap="none" lIns="0" tIns="0" rIns="0" bIns="0">
                        <a:noAutofit/>
                      </wps:bodyPr>
                    </wps:wsp>
                  </a:graphicData>
                </a:graphic>
              </wp:anchor>
            </w:drawing>
          </mc:Choice>
          <mc:Fallback>
            <w:pict>
              <v:shape id="Shape 803" o:spid="_x0000_s1026" o:spt="202" type="#_x0000_t202" style="position:absolute;left:0pt;margin-left:182.15pt;margin-top:24pt;height:10.8pt;width:34.1pt;mso-position-horizontal-relative:margin;mso-wrap-distance-bottom:38.85pt;mso-wrap-distance-top:8.9pt;mso-wrap-style:none;z-index:125830144;mso-width-relative:page;mso-height-relative:page;" filled="f" stroked="f" coordsize="21600,21600" o:gfxdata="UEsDBAoAAAAAAIdO4kAAAAAAAAAAAAAAAAAEAAAAZHJzL1BLAwQUAAAACACHTuJA/5BQ0NcAAAAJ&#10;AQAADwAAAGRycy9kb3ducmV2LnhtbE2PMU/DMBCF90r8B+uQ2Fo7TYhCyKUDgpFKLSxsTnxN0sZ2&#10;ZDtt+PeYCcbTfXrve9Vu0SO7kvODNQjJRgAj01o1mA7h8+NtXQDzQRolR2sI4Zs87Oq7VSVLZW/m&#10;QNdj6FgMMb6UCH0IU8m5b3vS0m/sRCb+TtZpGeLpOq6cvMVwPfKtEDnXcjCxoZcTvfTUXo6zRji9&#10;7y/n1/kgzp0o6CtxtDTJHvHhPhHPwAIt4Q+GX/2oDnV0auxslGcjQppnaUQRsiJuikCWbh+BNQj5&#10;Uw68rvj/BfUPUEsDBBQAAAAIAIdO4kAplLPhkAEAACUDAAAOAAAAZHJzL2Uyb0RvYy54bWytUsFu&#10;wjAMvU/aP0S5jxaYAFUUtAkxTZq2SWwfENKERmriKAm0/P2cUGDabtMurmO7z8/Pni873ZCDcF6B&#10;KelwkFMiDIdKmV1JPz/WdzNKfGCmYg0YUdKj8HS5uL2Zt7YQI6ihqYQjCGJ80dqS1iHYIss8r4Vm&#10;fgBWGExKcJoFfLpdVjnWIrpuslGeT7IWXGUdcOE9RlenJF0kfCkFD29SehFIU1LkFpJ1yW6jzRZz&#10;Vuwcs7XiPQ32BxaaKYNNL1ArFhjZO/ULSivuwIMMAw46AykVF2kGnGaY/5hmUzMr0iwojrcXmfz/&#10;wfLXw7sjqirpLB9TYpjGJaW+JAZQntb6Aqs2FutC9wgdrvkc9xiMU3fS6fjFeQjmUejjRVzRBcIx&#10;eD8e51PMcEwNx9PhJImfXX+2zocnAZpEp6QOd5ckZYcXH5AIlp5LYi8Da9U0MR4ZnphEL3Tbrqe9&#10;heqIrFtcb0kN3h8lzbNB9eIlnB13dra9cwJ/2AeQKvWNqCeovhnuItHp7yYu+/s7VV2ve/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5BQ0NcAAAAJAQAADwAAAAAAAAABACAAAAAiAAAAZHJzL2Rv&#10;d25yZXYueG1sUEsBAhQAFAAAAAgAh07iQCmUs+G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7C7C7C"/>
                          <w:spacing w:val="0"/>
                          <w:w w:val="100"/>
                          <w:position w:val="0"/>
                        </w:rPr>
                        <w:t>道路类型</w:t>
                      </w:r>
                    </w:p>
                  </w:txbxContent>
                </v:textbox>
                <w10:wrap type="topAndBottom"/>
              </v:shape>
            </w:pict>
          </mc:Fallback>
        </mc:AlternateContent>
      </w:r>
      <w:r>
        <mc:AlternateContent>
          <mc:Choice Requires="wps">
            <w:drawing>
              <wp:anchor distT="113030" distB="502285" distL="2476500" distR="2159635" simplePos="0" relativeHeight="125830144" behindDoc="0" locked="0" layoutInCell="1" allowOverlap="1">
                <wp:simplePos x="0" y="0"/>
                <wp:positionH relativeFrom="margin">
                  <wp:posOffset>3090545</wp:posOffset>
                </wp:positionH>
                <wp:positionV relativeFrom="paragraph">
                  <wp:posOffset>304800</wp:posOffset>
                </wp:positionV>
                <wp:extent cx="575945" cy="128270"/>
                <wp:effectExtent l="0" t="0" r="0" b="0"/>
                <wp:wrapTopAndBottom/>
                <wp:docPr id="805" name="Shape 805"/>
                <wp:cNvGraphicFramePr/>
                <a:graphic xmlns:a="http://schemas.openxmlformats.org/drawingml/2006/main">
                  <a:graphicData uri="http://schemas.microsoft.com/office/word/2010/wordprocessingShape">
                    <wps:wsp>
                      <wps:cNvSpPr txBox="1"/>
                      <wps:spPr>
                        <a:xfrm>
                          <a:off x="0" y="0"/>
                          <a:ext cx="575945" cy="12827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6CB47D"/>
                                <w:spacing w:val="0"/>
                                <w:w w:val="100"/>
                                <w:position w:val="0"/>
                              </w:rPr>
                              <w:t>压实度（%）</w:t>
                            </w:r>
                          </w:p>
                        </w:txbxContent>
                      </wps:txbx>
                      <wps:bodyPr wrap="none" lIns="0" tIns="0" rIns="0" bIns="0">
                        <a:noAutofit/>
                      </wps:bodyPr>
                    </wps:wsp>
                  </a:graphicData>
                </a:graphic>
              </wp:anchor>
            </w:drawing>
          </mc:Choice>
          <mc:Fallback>
            <w:pict>
              <v:shape id="Shape 805" o:spid="_x0000_s1026" o:spt="202" type="#_x0000_t202" style="position:absolute;left:0pt;margin-left:243.35pt;margin-top:24pt;height:10.1pt;width:45.35pt;mso-position-horizontal-relative:margin;mso-wrap-distance-bottom:39.55pt;mso-wrap-distance-top:8.9pt;mso-wrap-style:none;z-index:125830144;mso-width-relative:page;mso-height-relative:page;" filled="f" stroked="f" coordsize="21600,21600" o:gfxdata="UEsDBAoAAAAAAIdO4kAAAAAAAAAAAAAAAAAEAAAAZHJzL1BLAwQUAAAACACHTuJAsDs2PNYAAAAJ&#10;AQAADwAAAGRycy9kb3ducmV2LnhtbE2PwU7DMAyG70i8Q2QkbizpNNqqNN0BwZFJG1y4pY3Xdmuc&#10;qkm38vZ4J7jZ8qff319uFzeIC06h96QhWSkQSI23PbUavj7fn3IQIRqyZvCEGn4wwLa6vytNYf2V&#10;9ng5xFZwCIXCaOhiHAspQ9OhM2HlRyS+Hf3kTOR1aqWdzJXD3SDXSqXSmZ74Q2dGfO2wOR9mp+H4&#10;sTuf3ua9OrUqx+9kwqVOdlo/PiTqBUTEJf7BcNNndajYqfYz2SAGDZs8zRi9DdyJgecs24CoNaT5&#10;GmRVyv8Nql9QSwMEFAAAAAgAh07iQCC7KbiRAQAAJQMAAA4AAABkcnMvZTJvRG9jLnhtbK1SwU7D&#10;MAy9I/EPUe6s3cTYqNZNoGkICQHS4AOyNFkjNXGUZGv39zhZtyG4IS6uY7vPz8+eLTrdkL1wXoEp&#10;6XCQUyIMh0qZbUk/P1Y3U0p8YKZiDRhR0oPwdDG/vpq1thAjqKGphCMIYnzR2pLWIdgiyzyvhWZ+&#10;AFYYTEpwmgV8um1WOdYium6yUZ7fZS24yjrgwnuMLo9JOk/4Ugoe3qT0IpCmpMgtJOuS3USbzWes&#10;2Dpma8V7GuwPLDRTBpueoZYsMLJz6heUVtyBBxkGHHQGUiou0gw4zTD/Mc26ZlakWVAcb88y+f+D&#10;5a/7d0dUVdJpPqbEMI1LSn1JDKA8rfUFVq0t1oXuETpc8ynuMRin7qTT8YvzEMyj0IezuKILhGNw&#10;PBnf32ILjqnhaDqaJPGzy8/W+fAkQJPolNTh7pKkbP/iAxLB0lNJ7GVgpZomxiPDI5PohW7T9bQ3&#10;UB2QdYvrLanB+6OkeTaoXryEk+NOzqZ3juAPuwBSpb4R9QjVN8NdJDr93cRlf3+nqst1z7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sDs2PNYAAAAJAQAADwAAAAAAAAABACAAAAAiAAAAZHJzL2Rv&#10;d25yZXYueG1sUEsBAhQAFAAAAAgAh07iQCC7KbiRAQAAJQMAAA4AAAAAAAAAAQAgAAAAJQ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6CB47D"/>
                          <w:spacing w:val="0"/>
                          <w:w w:val="100"/>
                          <w:position w:val="0"/>
                        </w:rPr>
                        <w:t>压实度（%）</w:t>
                      </w:r>
                    </w:p>
                  </w:txbxContent>
                </v:textbox>
                <w10:wrap type="topAndBottom"/>
              </v:shape>
            </w:pict>
          </mc:Fallback>
        </mc:AlternateContent>
      </w:r>
      <w:r>
        <mc:AlternateContent>
          <mc:Choice Requires="wps">
            <w:drawing>
              <wp:anchor distT="191770" distB="396240" distL="3951605" distR="821690" simplePos="0" relativeHeight="125830144" behindDoc="0" locked="0" layoutInCell="1" allowOverlap="1">
                <wp:simplePos x="0" y="0"/>
                <wp:positionH relativeFrom="margin">
                  <wp:posOffset>4565650</wp:posOffset>
                </wp:positionH>
                <wp:positionV relativeFrom="paragraph">
                  <wp:posOffset>383540</wp:posOffset>
                </wp:positionV>
                <wp:extent cx="438785" cy="155575"/>
                <wp:effectExtent l="0" t="0" r="0" b="0"/>
                <wp:wrapTopAndBottom/>
                <wp:docPr id="807" name="Shape 807"/>
                <wp:cNvGraphicFramePr/>
                <a:graphic xmlns:a="http://schemas.openxmlformats.org/drawingml/2006/main">
                  <a:graphicData uri="http://schemas.microsoft.com/office/word/2010/wordprocessingShape">
                    <wps:wsp>
                      <wps:cNvSpPr txBox="1"/>
                      <wps:spPr>
                        <a:xfrm>
                          <a:off x="0" y="0"/>
                          <a:ext cx="438785" cy="15557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 xml:space="preserve">点 </w:t>
                            </w:r>
                            <w:r>
                              <w:rPr>
                                <w:spacing w:val="0"/>
                                <w:w w:val="100"/>
                                <w:position w:val="0"/>
                                <w:sz w:val="16"/>
                                <w:szCs w:val="16"/>
                                <w:lang w:val="en-US" w:eastAsia="en-US" w:bidi="en-US"/>
                              </w:rPr>
                              <w:t>ft</w:t>
                            </w:r>
                          </w:p>
                        </w:txbxContent>
                      </wps:txbx>
                      <wps:bodyPr wrap="none" lIns="0" tIns="0" rIns="0" bIns="0">
                        <a:noAutofit/>
                      </wps:bodyPr>
                    </wps:wsp>
                  </a:graphicData>
                </a:graphic>
              </wp:anchor>
            </w:drawing>
          </mc:Choice>
          <mc:Fallback>
            <w:pict>
              <v:shape id="Shape 807" o:spid="_x0000_s1026" o:spt="202" type="#_x0000_t202" style="position:absolute;left:0pt;margin-left:359.5pt;margin-top:30.2pt;height:12.25pt;width:34.55pt;mso-position-horizontal-relative:margin;mso-wrap-distance-bottom:31.2pt;mso-wrap-distance-top:15.1pt;mso-wrap-style:none;z-index:125830144;mso-width-relative:page;mso-height-relative:page;" filled="f" stroked="f" coordsize="21600,21600" o:gfxdata="UEsDBAoAAAAAAIdO4kAAAAAAAAAAAAAAAAAEAAAAZHJzL1BLAwQUAAAACACHTuJA0oNsCtYAAAAJ&#10;AQAADwAAAGRycy9kb3ducmV2LnhtbE2PMU/DMBSEdyT+g/WQ2KhtVLVuiNMBwUilli5sTvyapI2f&#10;I9tpw7/HTDCe7nT3Xbmd3cCuGGLvSYNcCGBIjbc9tRqOn+9PClhMhqwZPKGGb4ywre7vSlNYf6M9&#10;Xg+pZbmEYmE0dCmNBeex6dCZuPAjUvZOPjiTsgwtt8Hccrkb+LMQK+5MT3mhMyO+dthcDpPTcPrY&#10;Xc5v016cW6HwSwaca7nT+vFBihdgCef0F4Zf/IwOVWaq/UQ2skHDWm7yl6RhJZbAcmCtlARWa1DL&#10;DfCq5P8fVD9QSwMEFAAAAAgAh07iQAFWhwCQAQAAJQMAAA4AAABkcnMvZTJvRG9jLnhtbK1SwU7D&#10;MAy9I/EPUe6sHVA2VesQaAIhIUAafECWJmukJo6SsHZ/j5N2G4Ib4uI6tvv8/OzFba9bshPOKzAV&#10;nU5ySoThUCuzrejH+8PFnBIfmKlZC0ZUdC88vV2eny06W4pLaKCthSMIYnzZ2Yo2IdgyyzxvhGZ+&#10;AlYYTEpwmgV8um1WO9Yhum6zyzy/yTpwtXXAhfcYXQ1Jukz4UgoeXqX0IpC2osgtJOuS3USbLRes&#10;3DpmG8VHGuwPLDRTBpseoVYsMPLp1C8orbgDDzJMOOgMpFRcpBlwmmn+Y5p1w6xIs6A43h5l8v8H&#10;y192b46ouqLzfEaJYRqXlPqSGEB5OutLrFpbrAv9PfS45kPcYzBO3Uun4xfnIZhHofdHcUUfCMfg&#10;9dV8Ni8o4ZiaFkUxKyJKdvrZOh8eBWgSnYo63F2SlO2efRhKDyWxl4EH1bYxHhkOTKIX+k0/0t5A&#10;vUfWHa63ogbvj5L2yaB68RIOjjs4m9EZwO8+A0iV+kbUAWpshrtIzMe7icv+/k5Vp+tef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Sg2wK1gAAAAkBAAAPAAAAAAAAAAEAIAAAACIAAABkcnMvZG93&#10;bnJldi54bWxQSwECFAAUAAAACACHTuJAAVaHAJABAAAlAwAADgAAAAAAAAABACAAAAAlAQAAZHJz&#10;L2Uyb0RvYy54bWxQSwUGAAAAAAYABgBZAQAAJw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rPr>
                        <w:t xml:space="preserve">点 </w:t>
                      </w:r>
                      <w:r>
                        <w:rPr>
                          <w:spacing w:val="0"/>
                          <w:w w:val="100"/>
                          <w:position w:val="0"/>
                          <w:sz w:val="16"/>
                          <w:szCs w:val="16"/>
                          <w:lang w:val="en-US" w:eastAsia="en-US" w:bidi="en-US"/>
                        </w:rPr>
                        <w:t>ft</w:t>
                      </w:r>
                    </w:p>
                  </w:txbxContent>
                </v:textbox>
                <w10:wrap type="topAndBottom"/>
              </v:shape>
            </w:pict>
          </mc:Fallback>
        </mc:AlternateContent>
      </w:r>
      <w:r>
        <mc:AlternateContent>
          <mc:Choice Requires="wps">
            <w:drawing>
              <wp:anchor distT="88265" distB="502920" distL="4664710" distR="114300" simplePos="0" relativeHeight="125830144" behindDoc="0" locked="0" layoutInCell="1" allowOverlap="1">
                <wp:simplePos x="0" y="0"/>
                <wp:positionH relativeFrom="margin">
                  <wp:posOffset>5278755</wp:posOffset>
                </wp:positionH>
                <wp:positionV relativeFrom="paragraph">
                  <wp:posOffset>280035</wp:posOffset>
                </wp:positionV>
                <wp:extent cx="433070" cy="152400"/>
                <wp:effectExtent l="0" t="0" r="0" b="0"/>
                <wp:wrapTopAndBottom/>
                <wp:docPr id="809" name="Shape 809"/>
                <wp:cNvGraphicFramePr/>
                <a:graphic xmlns:a="http://schemas.openxmlformats.org/drawingml/2006/main">
                  <a:graphicData uri="http://schemas.microsoft.com/office/word/2010/wordprocessingShape">
                    <wps:wsp>
                      <wps:cNvSpPr txBox="1"/>
                      <wps:spPr>
                        <a:xfrm>
                          <a:off x="0" y="0"/>
                          <a:ext cx="433070" cy="15240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检脸方法</w:t>
                            </w:r>
                          </w:p>
                        </w:txbxContent>
                      </wps:txbx>
                      <wps:bodyPr wrap="none" lIns="0" tIns="0" rIns="0" bIns="0">
                        <a:noAutofit/>
                      </wps:bodyPr>
                    </wps:wsp>
                  </a:graphicData>
                </a:graphic>
              </wp:anchor>
            </w:drawing>
          </mc:Choice>
          <mc:Fallback>
            <w:pict>
              <v:shape id="Shape 809" o:spid="_x0000_s1026" o:spt="202" type="#_x0000_t202" style="position:absolute;left:0pt;margin-left:415.65pt;margin-top:22.05pt;height:12pt;width:34.1pt;mso-position-horizontal-relative:margin;mso-wrap-distance-bottom:39.6pt;mso-wrap-distance-top:6.95pt;mso-wrap-style:none;z-index:125830144;mso-width-relative:page;mso-height-relative:page;" filled="f" stroked="f" coordsize="21600,21600" o:gfxdata="UEsDBAoAAAAAAIdO4kAAAAAAAAAAAAAAAAAEAAAAZHJzL1BLAwQUAAAACACHTuJAhj+5K9cAAAAJ&#10;AQAADwAAAGRycy9kb3ducmV2LnhtbE2PMU/DMBCFdyT+g3VIbNQ2LZUbcumAYKRSCwubE1+TtLEd&#10;2U4b/j1mgvH0Pr33Xbmd7cAuFGLvHYJcCGDkGm961yJ8frw9KGAxaWf04B0hfFOEbXV7U+rC+Kvb&#10;0+WQWpZLXCw0QpfSWHAem46sjgs/ksvZ0QerUz5Dy03Q11xuB/4oxJpb3bu80OmRXjpqzofJIhzf&#10;d+fT67QXp1Yo+pKB5lruEO/vpHgGlmhOfzD86md1qLJT7SdnIhsQ1FIuM4qwWklgGVCbzROwGmGt&#10;JPCq5P8/qH4AUEsDBBQAAAAIAIdO4kCe14I8kAEAACUDAAAOAAAAZHJzL2Uyb0RvYy54bWytUttO&#10;wzAMfUfiH6K8s3YXYFTrJtA0hIQAafABWZqskZo4SrK1+3ucrBsI3hAvrmO7x8fHni063ZC9cF6B&#10;KelwkFMiDIdKmW1JP95XV1NKfGCmYg0YUdKD8HQxv7yYtbYQI6ihqYQjCGJ80dqS1iHYIss8r4Vm&#10;fgBWGExKcJoFfLptVjnWIrpuslGe32QtuMo64MJ7jC6PSTpP+FIKHl6l9CKQpqTILSTrkt1Em81n&#10;rNg6ZmvFexrsDyw0UwabnqGWLDCyc+oXlFbcgQcZBhx0BlIqLtIMOM0w/zHNumZWpFlQHG/PMvn/&#10;g+Uv+zdHVFXSaX5HiWEal5T6khhAeVrrC6xaW6wL3QN0uOZT3GMwTt1Jp+MX5yGYR6EPZ3FFFwjH&#10;4GQ8zm8xwzE1vB5N8iR+9vWzdT48CtAkOiV1uLskKds/+4BEsPRUEnsZWKmmifHI8MgkeqHbdD3t&#10;DVQHZN3iektq8P4oaZ4Mqhcv4eS4k7PpnSP4/S6AVKlvRD1C9c1wF4lOfzdx2d/fqerruue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hj+5K9cAAAAJAQAADwAAAAAAAAABACAAAAAiAAAAZHJzL2Rv&#10;d25yZXYueG1sUEsBAhQAFAAAAAgAh07iQJ7Xgjy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spacing w:val="0"/>
                          <w:w w:val="100"/>
                          <w:position w:val="0"/>
                        </w:rPr>
                        <w:t>检脸方法</w:t>
                      </w:r>
                    </w:p>
                  </w:txbxContent>
                </v:textbox>
                <w10:wrap type="topAndBottom"/>
              </v:shape>
            </w:pict>
          </mc:Fallback>
        </mc:AlternateContent>
      </w:r>
      <w:r>
        <mc:AlternateContent>
          <mc:Choice Requires="wps">
            <w:drawing>
              <wp:anchor distT="618490" distB="0" distL="894715" distR="4034155" simplePos="0" relativeHeight="125830144" behindDoc="0" locked="0" layoutInCell="1" allowOverlap="1">
                <wp:simplePos x="0" y="0"/>
                <wp:positionH relativeFrom="margin">
                  <wp:posOffset>1508760</wp:posOffset>
                </wp:positionH>
                <wp:positionV relativeFrom="paragraph">
                  <wp:posOffset>810260</wp:posOffset>
                </wp:positionV>
                <wp:extent cx="283210" cy="125095"/>
                <wp:effectExtent l="0" t="0" r="0" b="0"/>
                <wp:wrapTopAndBottom/>
                <wp:docPr id="811" name="Shape 811"/>
                <wp:cNvGraphicFramePr/>
                <a:graphic xmlns:a="http://schemas.openxmlformats.org/drawingml/2006/main">
                  <a:graphicData uri="http://schemas.microsoft.com/office/word/2010/wordprocessingShape">
                    <wps:wsp>
                      <wps:cNvSpPr txBox="1"/>
                      <wps:spPr>
                        <a:xfrm>
                          <a:off x="0" y="0"/>
                          <a:ext cx="283210" cy="12509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0~30</w:t>
                            </w:r>
                          </w:p>
                        </w:txbxContent>
                      </wps:txbx>
                      <wps:bodyPr wrap="none" lIns="0" tIns="0" rIns="0" bIns="0">
                        <a:noAutofit/>
                      </wps:bodyPr>
                    </wps:wsp>
                  </a:graphicData>
                </a:graphic>
              </wp:anchor>
            </w:drawing>
          </mc:Choice>
          <mc:Fallback>
            <w:pict>
              <v:shape id="Shape 811" o:spid="_x0000_s1026" o:spt="202" type="#_x0000_t202" style="position:absolute;left:0pt;margin-left:118.8pt;margin-top:63.8pt;height:9.85pt;width:22.3pt;mso-position-horizontal-relative:margin;mso-wrap-distance-bottom:0pt;mso-wrap-distance-top:48.7pt;mso-wrap-style:none;z-index:125830144;mso-width-relative:page;mso-height-relative:page;" filled="f" stroked="f" coordsize="21600,21600" o:gfxdata="UEsDBAoAAAAAAIdO4kAAAAAAAAAAAAAAAAAEAAAAZHJzL1BLAwQUAAAACACHTuJAe/7x/NcAAAAL&#10;AQAADwAAAGRycy9kb3ducmV2LnhtbE2PMU/DMBCFdyT+g3VIbNSOi9ooxOmAYKRSCwubE1+TtLEd&#10;2U6b/vteJ9ju7j29+165me3Azhhi752CbCGAoWu86V2r4Of78yUHFpN2Rg/eoYIrRthUjw+lLoy/&#10;uB2e96llFOJioRV0KY0F57Hp0Oq48CM60g4+WJ1oDS03QV8o3A5cCrHiVveOPnR6xPcOm9N+sgoO&#10;X9vT8WPaiWMrcvzNAs51tlXq+SkTb8ASzunPDHd8QoeKmGo/ORPZoEAu1yuykiDvAzlkLiWwmi6v&#10;6yXwquT/O1Q3UEsDBBQAAAAIAIdO4kBiza9pjgEAACUDAAAOAAAAZHJzL2Uyb0RvYy54bWytUttO&#10;wzAMfUfiH6K8s14QaFTrJtA0hIQACfiALE3WSE0cJWHt/h4n7QaCN8SL69ju8fGxF6tBd2QvnFdg&#10;alrMckqE4dAos6vp+9vmYk6JD8w0rAMjanoQnq6W52eL3laihBa6RjiCIMZXva1pG4KtsszzVmjm&#10;Z2CFwaQEp1nAp9tljWM9ousuK/P8OuvBNdYBF95jdD0m6TLhSyl4eJbSi0C6miK3kKxLdhtttlyw&#10;aueYbRWfaLA/sNBMGWx6glqzwMiHU7+gtOIOPMgw46AzkFJxkWbAaYr8xzSvLbMizYLieHuSyf8f&#10;LH/avziimprOi4ISwzQuKfUlMYDy9NZXWPVqsS4MdzDgmo9xj8E49SCdjl+ch2AehT6cxBVDIByD&#10;5fyyLDDDMVWUV/nNVUTJvn62zod7AZpEp6YOd5ckZftHH8bSY0nsZWCjui7GI8ORSfTCsB0m2lto&#10;Dsi6x/XW1OD9UdI9GFQvXsLRcUdnOzkj+O1HAKlS34g6Qk3NcBeJ+XQ3cdnf36nq67qX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v+8fzXAAAACwEAAA8AAAAAAAAAAQAgAAAAIgAAAGRycy9kb3du&#10;cmV2LnhtbFBLAQIUABQAAAAIAIdO4kBiza9pjgEAACUDAAAOAAAAAAAAAAEAIAAAACYBAABkcnMv&#10;ZTJvRG9jLnhtbFBLBQYAAAAABgAGAFkBAAAmBQ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0~30</w:t>
                      </w:r>
                    </w:p>
                  </w:txbxContent>
                </v:textbox>
                <w10:wrap type="topAndBottom"/>
              </v:shape>
            </w:pict>
          </mc:Fallback>
        </mc:AlternateContent>
      </w:r>
      <w:r>
        <mc:AlternateContent>
          <mc:Choice Requires="wps">
            <w:drawing>
              <wp:anchor distT="405130" distB="204470" distL="1543685" distR="2921635" simplePos="0" relativeHeight="125830144" behindDoc="0" locked="0" layoutInCell="1" allowOverlap="1">
                <wp:simplePos x="0" y="0"/>
                <wp:positionH relativeFrom="margin">
                  <wp:posOffset>2157730</wp:posOffset>
                </wp:positionH>
                <wp:positionV relativeFrom="paragraph">
                  <wp:posOffset>596900</wp:posOffset>
                </wp:positionV>
                <wp:extent cx="746760" cy="133985"/>
                <wp:effectExtent l="0" t="0" r="0" b="0"/>
                <wp:wrapTopAndBottom/>
                <wp:docPr id="813" name="Shape 813"/>
                <wp:cNvGraphicFramePr/>
                <a:graphic xmlns:a="http://schemas.openxmlformats.org/drawingml/2006/main">
                  <a:graphicData uri="http://schemas.microsoft.com/office/word/2010/wordprocessingShape">
                    <wps:wsp>
                      <wps:cNvSpPr txBox="1"/>
                      <wps:spPr>
                        <a:xfrm>
                          <a:off x="0" y="0"/>
                          <a:ext cx="746760" cy="13398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快速路、主干路</w:t>
                            </w:r>
                          </w:p>
                        </w:txbxContent>
                      </wps:txbx>
                      <wps:bodyPr wrap="none" lIns="0" tIns="0" rIns="0" bIns="0">
                        <a:noAutofit/>
                      </wps:bodyPr>
                    </wps:wsp>
                  </a:graphicData>
                </a:graphic>
              </wp:anchor>
            </w:drawing>
          </mc:Choice>
          <mc:Fallback>
            <w:pict>
              <v:shape id="Shape 813" o:spid="_x0000_s1026" o:spt="202" type="#_x0000_t202" style="position:absolute;left:0pt;margin-left:169.9pt;margin-top:47pt;height:10.55pt;width:58.8pt;mso-position-horizontal-relative:margin;mso-wrap-distance-bottom:16.1pt;mso-wrap-distance-top:31.9pt;mso-wrap-style:none;z-index:125830144;mso-width-relative:page;mso-height-relative:page;" filled="f" stroked="f" coordsize="21600,21600" o:gfxdata="UEsDBAoAAAAAAIdO4kAAAAAAAAAAAAAAAAAEAAAAZHJzL1BLAwQUAAAACACHTuJA/+RUzNgAAAAK&#10;AQAADwAAAGRycy9kb3ducmV2LnhtbE2PMU/DMBCFdyT+g3VIbNQ2TWmbxumAYKRSCwubE1+TtLEd&#10;2U4b/j3HRMfTfXrve8V2sj27YIiddwrkTABDV3vTuUbB1+f70wpYTNoZ3XuHCn4wwra8vyt0bvzV&#10;7fFySA2jEBdzraBNacg5j3WLVseZH9DR7+iD1YnO0HAT9JXCbc+fhXjhVneOGlo94GuL9fkwWgXH&#10;j9359DbuxakRK/yWAadK7pR6fJBiAyzhlP5h+NMndSjJqfKjM5H1CubzNaknBeuMNhGQLZYZsIpI&#10;uZDAy4LfTih/AVBLAwQUAAAACACHTuJAqj5g0JABAAAlAwAADgAAAGRycy9lMm9Eb2MueG1srVLb&#10;TsMwDH1H4h+ivLPuAtuo1k2gCYSEAGnwAVmarJGaOErC2v09TtptCN4QL65ju8fHx16sWl2TvXBe&#10;gSnoaDCkRBgOpTK7gn68P1zNKfGBmZLVYERBD8LT1fLyYtHYXIyhgroUjiCI8XljC1qFYPMs87wS&#10;mvkBWGEwKcFpFvDpdlnpWIPous7Gw+E0a8CV1gEX3mN03SXpMuFLKXh4ldKLQOqCIreQrEt2G222&#10;XLB855itFO9psD+w0EwZbHqCWrPAyKdTv6C04g48yDDgoDOQUnGRZsBpRsMf02wqZkWaBcXx9iST&#10;/z9Y/rJ/c0SVBZ2PJpQYpnFJqS+JAZSnsT7Hqo3FutDeQ4trPsY9BuPUrXQ6fnEegnkU+nASV7SB&#10;cAzOrqezKWY4pkaTye38JqJk55+t8+FRgCbRKajD3SVJ2f7Zh670WBJ7GXhQdR3jkWHHJHqh3bY9&#10;7S2UB2Td4HoLavD+KKmfDKoXL+HouKOz7Z0O/O4zgFSpb0TtoPpmuIvEvL+buOzv71R1vu7l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kVMzYAAAACgEAAA8AAAAAAAAAAQAgAAAAIgAAAGRycy9k&#10;b3ducmV2LnhtbFBLAQIUABQAAAAIAIdO4kCqPmDQkAEAACUDAAAOAAAAAAAAAAEAIAAAACc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快速路、主干路</w:t>
                      </w:r>
                    </w:p>
                  </w:txbxContent>
                </v:textbox>
                <w10:wrap type="topAndBottom"/>
              </v:shape>
            </w:pict>
          </mc:Fallback>
        </mc:AlternateContent>
      </w:r>
      <w:r>
        <mc:AlternateContent>
          <mc:Choice Requires="wps">
            <w:drawing>
              <wp:anchor distT="603250" distB="3175" distL="1751330" distR="3119120" simplePos="0" relativeHeight="125830144" behindDoc="0" locked="0" layoutInCell="1" allowOverlap="1">
                <wp:simplePos x="0" y="0"/>
                <wp:positionH relativeFrom="margin">
                  <wp:posOffset>2365375</wp:posOffset>
                </wp:positionH>
                <wp:positionV relativeFrom="paragraph">
                  <wp:posOffset>795020</wp:posOffset>
                </wp:positionV>
                <wp:extent cx="341630" cy="137160"/>
                <wp:effectExtent l="0" t="0" r="0" b="0"/>
                <wp:wrapTopAndBottom/>
                <wp:docPr id="815" name="Shape 815"/>
                <wp:cNvGraphicFramePr/>
                <a:graphic xmlns:a="http://schemas.openxmlformats.org/drawingml/2006/main">
                  <a:graphicData uri="http://schemas.microsoft.com/office/word/2010/wordprocessingShape">
                    <wps:wsp>
                      <wps:cNvSpPr txBox="1"/>
                      <wps:spPr>
                        <a:xfrm>
                          <a:off x="0" y="0"/>
                          <a:ext cx="341630" cy="13716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次干路</w:t>
                            </w:r>
                          </w:p>
                        </w:txbxContent>
                      </wps:txbx>
                      <wps:bodyPr wrap="none" lIns="0" tIns="0" rIns="0" bIns="0">
                        <a:noAutofit/>
                      </wps:bodyPr>
                    </wps:wsp>
                  </a:graphicData>
                </a:graphic>
              </wp:anchor>
            </w:drawing>
          </mc:Choice>
          <mc:Fallback>
            <w:pict>
              <v:shape id="Shape 815" o:spid="_x0000_s1026" o:spt="202" type="#_x0000_t202" style="position:absolute;left:0pt;margin-left:186.25pt;margin-top:62.6pt;height:10.8pt;width:26.9pt;mso-position-horizontal-relative:margin;mso-wrap-distance-bottom:0.25pt;mso-wrap-distance-top:47.5pt;mso-wrap-style:none;z-index:125830144;mso-width-relative:page;mso-height-relative:page;" filled="f" stroked="f" coordsize="21600,21600" o:gfxdata="UEsDBAoAAAAAAIdO4kAAAAAAAAAAAAAAAAAEAAAAZHJzL1BLAwQUAAAACACHTuJAdtBHQ9gAAAAL&#10;AQAADwAAAGRycy9kb3ducmV2LnhtbE2PsU7DMBCGd6S+g3WV2KidtA1RiNMBwUiltixsTnxN0sZ2&#10;ZDtteHuOCca7/9N/35W72Qzshj70zkpIVgIY2sbp3rYSPk/vTzmwEJXVanAWJXxjgF21eChVod3d&#10;HvB2jC2jEhsKJaGLcSw4D02HRoWVG9FSdnbeqEijb7n26k7lZuCpEBk3qrd0oVMjvnbYXI+TkXD+&#10;2F8vb9NBXFqR41fica6TvZSPy0S8AIs4xz8YfvVJHSpyqt1kdWCDhPVzuiWUgnSbAiNik2ZrYDVt&#10;NlkOvCr5/x+qH1BLAwQUAAAACACHTuJAq4rvX5ABAAAlAwAADgAAAGRycy9lMm9Eb2MueG1srVLB&#10;TsMwDL0j8Q9R7qzrBmOq1k2gaQgJAdLgA7I0WSM1cZRka/f3OFm3IbghLq5ju8/Pz54tOt2QvXBe&#10;gSlpPhhSIgyHSpltST8/VjdTSnxgpmINGFHSg/B0Mb++mrW2ECOooamEIwhifNHaktYh2CLLPK+F&#10;Zn4AVhhMSnCaBXy6bVY51iK6brLRcDjJWnCVdcCF9xhdHpN0nvClFDy8SelFIE1JkVtI1iW7iTab&#10;z1ixdczWivc02B9YaKYMNj1DLVlgZOfULyituAMPMgw46AykVFykGXCafPhjmnXNrEizoDjenmXy&#10;/wfLX/fvjqiqpNP8jhLDNC4p9SUxgPK01hdYtbZYF7pH6HDNp7jHYJy6k07HL85DMI9CH87iii4Q&#10;jsHxbT4ZY4ZjKh/f55Mkfnb52TofngRoEp2SOtxdkpTtX3xAIlh6Kom9DKxU08R4ZHhkEr3Qbbqe&#10;9gaqA7Jucb0lNXh/lDTPBtWLl3By3MnZ9M4R/GEXQKrUN6IeofpmuItEp7+buOzv71R1ue75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HbQR0PYAAAACwEAAA8AAAAAAAAAAQAgAAAAIgAAAGRycy9k&#10;b3ducmV2LnhtbFBLAQIUABQAAAAIAIdO4kCriu9fkAEAACUDAAAOAAAAAAAAAAEAIAAAACc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次干路</w:t>
                      </w:r>
                    </w:p>
                  </w:txbxContent>
                </v:textbox>
                <w10:wrap type="topAndBottom"/>
              </v:shape>
            </w:pict>
          </mc:Fallback>
        </mc:AlternateContent>
      </w:r>
      <w:r>
        <mc:AlternateContent>
          <mc:Choice Requires="wps">
            <w:drawing>
              <wp:anchor distT="417830" distB="203835" distL="2677795" distR="2314575" simplePos="0" relativeHeight="125830144" behindDoc="0" locked="0" layoutInCell="1" allowOverlap="1">
                <wp:simplePos x="0" y="0"/>
                <wp:positionH relativeFrom="margin">
                  <wp:posOffset>3291840</wp:posOffset>
                </wp:positionH>
                <wp:positionV relativeFrom="paragraph">
                  <wp:posOffset>609600</wp:posOffset>
                </wp:positionV>
                <wp:extent cx="219710" cy="121920"/>
                <wp:effectExtent l="0" t="0" r="0" b="0"/>
                <wp:wrapTopAndBottom/>
                <wp:docPr id="817" name="Shape 817"/>
                <wp:cNvGraphicFramePr/>
                <a:graphic xmlns:a="http://schemas.openxmlformats.org/drawingml/2006/main">
                  <a:graphicData uri="http://schemas.microsoft.com/office/word/2010/wordprocessingShape">
                    <wps:wsp>
                      <wps:cNvSpPr txBox="1"/>
                      <wps:spPr>
                        <a:xfrm>
                          <a:off x="0" y="0"/>
                          <a:ext cx="219710" cy="12192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N95</w:t>
                            </w:r>
                          </w:p>
                        </w:txbxContent>
                      </wps:txbx>
                      <wps:bodyPr wrap="none" lIns="0" tIns="0" rIns="0" bIns="0">
                        <a:noAutofit/>
                      </wps:bodyPr>
                    </wps:wsp>
                  </a:graphicData>
                </a:graphic>
              </wp:anchor>
            </w:drawing>
          </mc:Choice>
          <mc:Fallback>
            <w:pict>
              <v:shape id="Shape 817" o:spid="_x0000_s1026" o:spt="202" type="#_x0000_t202" style="position:absolute;left:0pt;margin-left:259.2pt;margin-top:48pt;height:9.6pt;width:17.3pt;mso-position-horizontal-relative:margin;mso-wrap-distance-bottom:16.05pt;mso-wrap-distance-top:32.9pt;mso-wrap-style:none;z-index:125830144;mso-width-relative:page;mso-height-relative:page;" filled="f" stroked="f" coordsize="21600,21600" o:gfxdata="UEsDBAoAAAAAAIdO4kAAAAAAAAAAAAAAAAAEAAAAZHJzL1BLAwQUAAAACACHTuJAYvyOL9cAAAAK&#10;AQAADwAAAGRycy9kb3ducmV2LnhtbE2PsU7DMBCGd6S+g3WV2KjtQqoQ4nRAMFKpLQubE1+TtLEd&#10;2U4b3p5jgu1O9+m/7y+3sx3YFUPsvVMgVwIYusab3rUKPo/vDzmwmLQzevAOFXxjhG21uCt1YfzN&#10;7fF6SC2jEBcLraBLaSw4j02HVseVH9HR7eSD1YnW0HIT9I3C7cDXQmy41b2jD50e8bXD5nKYrILT&#10;x+5yfpv24tyKHL9kwLmWO6Xul1K8AEs4pz8YfvVJHSpyqv3kTGSDgkzmT4QqeN5QJwKy7JGGmkiZ&#10;rYFXJf9fofoBUEsDBBQAAAAIAIdO4kB50qoHjgEAACUDAAAOAAAAZHJzL2Uyb0RvYy54bWytUstO&#10;wzAQvCPxD5bvNE0OtERNKlBVhIQAqfABrmM3lmKvZbtN+ves3bQguCEuzr4yOzu7i+WgO3IQzisw&#10;Fc0nU0qE4dAos6vox/v6Zk6JD8w0rAMjKnoUni7r66tFb0tRQAtdIxxBEOPL3la0DcGWWeZ5KzTz&#10;E7DCYFKC0yyg63ZZ41iP6LrLiun0NuvBNdYBF95jdHVK0jrhSyl4eJXSi0C6iiK3kF6X3m18s3rB&#10;yp1jtlV8pMH+wEIzZbDpBWrFAiN7p35BacUdeJBhwkFnIKXiIs2A0+TTH9NsWmZFmgXF8fYik/8/&#10;WP5yeHNENRWd5zNKDNO4pNSXxADK01tfYtXGYl0YHmDANZ/jHoNx6kE6Hb84D8E8Cn28iCuGQDgG&#10;i/xulmOGYypHp0jiZ18/W+fDowBNolFRh7tLkrLDsw9IBEvPJbGXgbXquhiPDE9MohWG7TDS3kJz&#10;RNY9rreiBu+Pku7JoHrxEs6GOxvb0TiB3+8DSJX6RtQT1NgMd5HojHcTl/3dT1Vf111/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GL8ji/XAAAACgEAAA8AAAAAAAAAAQAgAAAAIgAAAGRycy9kb3du&#10;cmV2LnhtbFBLAQIUABQAAAAIAIdO4kB50qoHjgEAACUDAAAOAAAAAAAAAAEAIAAAACYBAABkcnMv&#10;ZTJvRG9jLnhtbFBLBQYAAAAABgAGAFkBAAAmBQ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N95</w:t>
                      </w:r>
                    </w:p>
                  </w:txbxContent>
                </v:textbox>
                <w10:wrap type="topAndBottom"/>
              </v:shape>
            </w:pict>
          </mc:Fallback>
        </mc:AlternateContent>
      </w:r>
      <w:r>
        <mc:AlternateContent>
          <mc:Choice Requires="wps">
            <w:drawing>
              <wp:anchor distT="615950" distB="5715" distL="2680970" distR="2314575" simplePos="0" relativeHeight="125830144" behindDoc="0" locked="0" layoutInCell="1" allowOverlap="1">
                <wp:simplePos x="0" y="0"/>
                <wp:positionH relativeFrom="margin">
                  <wp:posOffset>3295015</wp:posOffset>
                </wp:positionH>
                <wp:positionV relativeFrom="paragraph">
                  <wp:posOffset>807720</wp:posOffset>
                </wp:positionV>
                <wp:extent cx="216535" cy="121920"/>
                <wp:effectExtent l="0" t="0" r="0" b="0"/>
                <wp:wrapTopAndBottom/>
                <wp:docPr id="819" name="Shape 819"/>
                <wp:cNvGraphicFramePr/>
                <a:graphic xmlns:a="http://schemas.openxmlformats.org/drawingml/2006/main">
                  <a:graphicData uri="http://schemas.microsoft.com/office/word/2010/wordprocessingShape">
                    <wps:wsp>
                      <wps:cNvSpPr txBox="1"/>
                      <wps:spPr>
                        <a:xfrm>
                          <a:off x="0" y="0"/>
                          <a:ext cx="216535" cy="12192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"93</w:t>
                            </w:r>
                          </w:p>
                        </w:txbxContent>
                      </wps:txbx>
                      <wps:bodyPr wrap="none" lIns="0" tIns="0" rIns="0" bIns="0">
                        <a:noAutofit/>
                      </wps:bodyPr>
                    </wps:wsp>
                  </a:graphicData>
                </a:graphic>
              </wp:anchor>
            </w:drawing>
          </mc:Choice>
          <mc:Fallback>
            <w:pict>
              <v:shape id="Shape 819" o:spid="_x0000_s1026" o:spt="202" type="#_x0000_t202" style="position:absolute;left:0pt;margin-left:259.45pt;margin-top:63.6pt;height:9.6pt;width:17.05pt;mso-position-horizontal-relative:margin;mso-wrap-distance-bottom:0.45pt;mso-wrap-distance-top:48.5pt;mso-wrap-style:none;z-index:125830144;mso-width-relative:page;mso-height-relative:page;" filled="f" stroked="f" coordsize="21600,21600" o:gfxdata="UEsDBAoAAAAAAIdO4kAAAAAAAAAAAAAAAAAEAAAAZHJzL1BLAwQUAAAACACHTuJA+L0rtdgAAAAL&#10;AQAADwAAAGRycy9kb3ducmV2LnhtbE2PwU7DMBBE70j8g7VI3Kid0JQ0jdMDgiOVWrhwc+Jtkja2&#10;I9tpw9+znOhxZ55mZ8rtbAZ2QR96ZyUkCwEMbeN0b1sJX5/vTzmwEJXVanAWJfxggG11f1eqQrur&#10;3ePlEFtGITYUSkIX41hwHpoOjQoLN6Il7+i8UZFO33Lt1ZXCzcBTIVbcqN7Sh06N+Nphcz5MRsLx&#10;Y3c+vU17cWpFjt+Jx7lOdlI+PiRiAyziHP9h+KtP1aGiTrWbrA5skJAl+ZpQMtKXFBgRWfZM62pS&#10;lqsl8KrktxuqX1BLAwQUAAAACACHTuJAxSnjypABAAAlAwAADgAAAGRycy9lMm9Eb2MueG1srVLB&#10;TsMwDL0j8Q9R7qxrEYhV6ybQNISEAGnwAVmarJGaOErC2v09TtZuCG6Ii+vY7vPzs+fLXrdkL5xX&#10;YCqaT6aUCMOhVmZX0Y/39dUdJT4wU7MWjKjoQXi6XFxezDtbigIaaGvhCIIYX3a2ok0Itswyzxuh&#10;mZ+AFQaTEpxmAZ9ul9WOdYiu26yYTm+zDlxtHXDhPUZXxyRdJHwpBQ+vUnoRSFtR5BaSdcluo80W&#10;c1buHLON4gMN9gcWmimDTU9QKxYY+XTqF5RW3IEHGSYcdAZSKi7SDDhNPv0xzaZhVqRZUBxvTzL5&#10;/4PlL/s3R1Rd0bt8RolhGpeU+pIYQHk660us2lisC/0D9LjmMe4xGKfupdPxi/MQzKPQh5O4og+E&#10;Y7DIb2+ubyjhmMqLfFYk8bPzz9b58ChAk+hU1OHukqRs/+wDEsHSsST2MrBWbRvjkeGRSfRCv+0H&#10;2luoD8i6w/VW1OD9UdI+GVQvXsLouNHZDs4R/P4zgFSpb0Q9Qg3NcBeJznA3cdnf36nqfN2LL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Pi9K7XYAAAACwEAAA8AAAAAAAAAAQAgAAAAIgAAAGRycy9k&#10;b3ducmV2LnhtbFBLAQIUABQAAAAIAIdO4kDFKePKkAEAACUDAAAOAAAAAAAAAAEAIAAAACcBAABk&#10;cnMvZTJvRG9jLnhtbFBLBQYAAAAABgAGAFkBAAApBQ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"93</w:t>
                      </w:r>
                    </w:p>
                  </w:txbxContent>
                </v:textbox>
                <w10:wrap type="topAndBottom"/>
              </v:shape>
            </w:pict>
          </mc:Fallback>
        </mc:AlternateContent>
      </w:r>
      <w:r>
        <mc:AlternateContent>
          <mc:Choice Requires="wps">
            <w:drawing>
              <wp:anchor distT="114300" distB="0" distL="114300" distR="977265" simplePos="0" relativeHeight="125830144" behindDoc="0" locked="0" layoutInCell="1" allowOverlap="1">
                <wp:simplePos x="0" y="0"/>
                <wp:positionH relativeFrom="margin">
                  <wp:posOffset>2414270</wp:posOffset>
                </wp:positionH>
                <wp:positionV relativeFrom="paragraph">
                  <wp:posOffset>990600</wp:posOffset>
                </wp:positionV>
                <wp:extent cx="240665" cy="143510"/>
                <wp:effectExtent l="0" t="0" r="0" b="0"/>
                <wp:wrapTopAndBottom/>
                <wp:docPr id="821" name="Shape 821"/>
                <wp:cNvGraphicFramePr/>
                <a:graphic xmlns:a="http://schemas.openxmlformats.org/drawingml/2006/main">
                  <a:graphicData uri="http://schemas.microsoft.com/office/word/2010/wordprocessingShape">
                    <wps:wsp>
                      <wps:cNvSpPr txBox="1"/>
                      <wps:spPr>
                        <a:xfrm>
                          <a:off x="0" y="0"/>
                          <a:ext cx="240665" cy="14351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333333"/>
                                <w:spacing w:val="0"/>
                                <w:w w:val="100"/>
                                <w:position w:val="0"/>
                              </w:rPr>
                              <w:t>支路</w:t>
                            </w:r>
                          </w:p>
                        </w:txbxContent>
                      </wps:txbx>
                      <wps:bodyPr wrap="none" lIns="0" tIns="0" rIns="0" bIns="0">
                        <a:noAutofit/>
                      </wps:bodyPr>
                    </wps:wsp>
                  </a:graphicData>
                </a:graphic>
              </wp:anchor>
            </w:drawing>
          </mc:Choice>
          <mc:Fallback>
            <w:pict>
              <v:shape id="Shape 821" o:spid="_x0000_s1026" o:spt="202" type="#_x0000_t202" style="position:absolute;left:0pt;margin-left:190.1pt;margin-top:78pt;height:11.3pt;width:18.95pt;mso-position-horizontal-relative:margin;mso-wrap-distance-bottom:0pt;mso-wrap-distance-top:9pt;mso-wrap-style:none;z-index:125830144;mso-width-relative:page;mso-height-relative:page;" filled="f" stroked="f" coordsize="21600,21600" o:gfxdata="UEsDBAoAAAAAAIdO4kAAAAAAAAAAAAAAAAAEAAAAZHJzL1BLAwQUAAAACACHTuJAvO0ImNcAAAAL&#10;AQAADwAAAGRycy9kb3ducmV2LnhtbE2PwU7DMBBE70j8g7VI3KjtAsEKcXpAcKRSCxduTrxN0sZ2&#10;ZDtt+HuWExx35ml2ptosbmRnjGkIXoNcCWDo22AH32n4/Hi7U8BSNt6aMXjU8I0JNvX1VWVKGy5+&#10;h+d97hiF+FQaDX3OU8l5ant0Jq3ChJ68Q4jOZDpjx200Fwp3I18LUXBnBk8fejPhS4/taT87DYf3&#10;7en4Ou/EsRMKv2TEpZFbrW9vpHgGlnHJfzD81qfqUFOnJszeJjZquFdiTSgZjwWNIuJBKgmsIeVJ&#10;FcDriv/fUP8AUEsDBBQAAAAIAIdO4kBMvjKPkQEAACUDAAAOAAAAZHJzL2Uyb0RvYy54bWytUsFO&#10;wzAMvSPxD1HurO2AaarWTaBpCAkB0uADsjRZIzVxlGRr9/c4WbchuCEurmO7z8/Pni163ZK9cF6B&#10;qWgxyikRhkOtzLainx+rmyklPjBTsxaMqOhBeLqYX1/NOluKMTTQ1sIRBDG+7GxFmxBsmWWeN0Iz&#10;PwIrDCYlOM0CPt02qx3rEF232TjPJ1kHrrYOuPAeo8tjks4TvpSChzcpvQikrShyC8m6ZDfRZvMZ&#10;K7eO2UbxgQb7AwvNlMGmZ6glC4zsnPoFpRV34EGGEQedgZSKizQDTlPkP6ZZN8yKNAuK4+1ZJv9/&#10;sPx1/+6Iqis6HReUGKZxSakviQGUp7O+xKq1xbrQP0KPaz7FPQbj1L10On5xHoJ5FPpwFlf0gXAM&#10;ju/yyeSeEo6p4u72vkjiZ5efrfPhSYAm0amow90lSdn+xQckgqWnktjLwEq1bYxHhkcm0Qv9ph9o&#10;b6A+IOsO11tRg/dHSftsUL14CSfHnZzN4BzBH3YBpEp9I+oRamiGu0h0hruJy/7+TlWX655/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ztCJjXAAAACwEAAA8AAAAAAAAAAQAgAAAAIgAAAGRycy9k&#10;b3ducmV2LnhtbFBLAQIUABQAAAAIAIdO4kBMvjKPkQEAACUDAAAOAAAAAAAAAAEAIAAAACYBAABk&#10;cnMvZTJvRG9jLnhtbFBLBQYAAAAABgAGAFkBAAApBQ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pPr>
                      <w:r>
                        <w:rPr>
                          <w:color w:val="333333"/>
                          <w:spacing w:val="0"/>
                          <w:w w:val="100"/>
                          <w:position w:val="0"/>
                        </w:rPr>
                        <w:t>支路</w:t>
                      </w:r>
                    </w:p>
                  </w:txbxContent>
                </v:textbox>
                <w10:wrap type="topAndBottom"/>
              </v:shape>
            </w:pict>
          </mc:Fallback>
        </mc:AlternateContent>
      </w:r>
      <w:r>
        <mc:AlternateContent>
          <mc:Choice Requires="wps">
            <w:drawing>
              <wp:anchor distT="117475" distB="6350" distL="995045" distR="114935" simplePos="0" relativeHeight="125830144" behindDoc="0" locked="0" layoutInCell="1" allowOverlap="1">
                <wp:simplePos x="0" y="0"/>
                <wp:positionH relativeFrom="margin">
                  <wp:posOffset>3295015</wp:posOffset>
                </wp:positionH>
                <wp:positionV relativeFrom="paragraph">
                  <wp:posOffset>993775</wp:posOffset>
                </wp:positionV>
                <wp:extent cx="222250" cy="133985"/>
                <wp:effectExtent l="0" t="0" r="0" b="0"/>
                <wp:wrapTopAndBottom/>
                <wp:docPr id="823" name="Shape 823"/>
                <wp:cNvGraphicFramePr/>
                <a:graphic xmlns:a="http://schemas.openxmlformats.org/drawingml/2006/main">
                  <a:graphicData uri="http://schemas.microsoft.com/office/word/2010/wordprocessingShape">
                    <wps:wsp>
                      <wps:cNvSpPr txBox="1"/>
                      <wps:spPr>
                        <a:xfrm>
                          <a:off x="0" y="0"/>
                          <a:ext cx="222250" cy="13398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333333"/>
                                <w:spacing w:val="0"/>
                                <w:w w:val="100"/>
                                <w:position w:val="0"/>
                                <w:sz w:val="16"/>
                                <w:szCs w:val="16"/>
                                <w:lang w:val="zh-CN" w:eastAsia="zh-CN" w:bidi="zh-CN"/>
                              </w:rPr>
                              <w:t>，</w:t>
                            </w:r>
                            <w:r>
                              <w:rPr>
                                <w:rFonts w:ascii="Times New Roman" w:hAnsi="Times New Roman" w:eastAsia="Times New Roman" w:cs="Times New Roman"/>
                                <w:color w:val="333333"/>
                                <w:spacing w:val="0"/>
                                <w:w w:val="100"/>
                                <w:position w:val="0"/>
                                <w:lang w:val="zh-CN" w:eastAsia="zh-CN" w:bidi="zh-CN"/>
                              </w:rPr>
                              <w:t>90</w:t>
                            </w:r>
                          </w:p>
                        </w:txbxContent>
                      </wps:txbx>
                      <wps:bodyPr wrap="none" lIns="0" tIns="0" rIns="0" bIns="0">
                        <a:noAutofit/>
                      </wps:bodyPr>
                    </wps:wsp>
                  </a:graphicData>
                </a:graphic>
              </wp:anchor>
            </w:drawing>
          </mc:Choice>
          <mc:Fallback>
            <w:pict>
              <v:shape id="Shape 823" o:spid="_x0000_s1026" o:spt="202" type="#_x0000_t202" style="position:absolute;left:0pt;margin-left:259.45pt;margin-top:78.25pt;height:10.55pt;width:17.5pt;mso-position-horizontal-relative:margin;mso-wrap-distance-bottom:0.5pt;mso-wrap-distance-top:9.25pt;mso-wrap-style:none;z-index:125830144;mso-width-relative:page;mso-height-relative:page;" filled="f" stroked="f" coordsize="21600,21600" o:gfxdata="UEsDBAoAAAAAAIdO4kAAAAAAAAAAAAAAAAAEAAAAZHJzL1BLAwQUAAAACACHTuJAereIWNcAAAAL&#10;AQAADwAAAGRycy9kb3ducmV2LnhtbE2PwU7DMBBE70j8g7VI3KhtkNMQ4vSA4Eiltly4OfE2SRvb&#10;Uey04e9ZTnDcmafZmXKzuIFdcIp98BrkSgBD3wTb+1bD5+H9IQcWk/HWDMGjhm+MsKlub0pT2HD1&#10;O7zsU8soxMfCaOhSGgvOY9OhM3EVRvTkHcPkTKJzarmdzJXC3cAfhci4M72nD50Z8bXD5ryfnYbj&#10;x/Z8ept34tSKHL/khEstt1rf30nxAizhkv5g+K1P1aGiTnWYvY1s0KBk/kwoGSpTwIhQ6omUmpT1&#10;OgNelfz/huoHUEsDBBQAAAAIAIdO4kCUIkXRjwEAACUDAAAOAAAAZHJzL2Uyb0RvYy54bWytUttO&#10;wzAMfUfiH6K8s+6ioVGtm0DTEBICpMEHZGmyRmriKMnW7u9x0nYgeEP0IXVs5/j42Mt1q2tyEs4r&#10;MAWdjMaUCMOhVOZQ0I/37c2CEh+YKVkNRhT0LDxdr66vlo3NxRQqqEvhCIIYnze2oFUINs8yzyuh&#10;mR+BFQaDEpxmAa/ukJWONYiu62w6Ht9mDbjSOuDCe/RuuiBdJXwpBQ+vUnoRSF1Q5BbS6dK5j2e2&#10;WrL84JitFO9psD+w0EwZLHqB2rDAyNGpX1BacQceZBhx0BlIqbhIPWA3k/GPbnYVsyL1guJ4e5HJ&#10;/x8sfzm9OaLKgi6mM0oM0zikVJdEB8rTWJ9j1s5iXmgfoMUxD36Pzth1K52Of+yHYByFPl/EFW0g&#10;HJ1T/OYY4RiazGZ3i3lEyb4eW+fDowBNolFQh7NLkrLTsw9d6pASaxnYqrqO/siwYxKt0O7bnvYe&#10;yjOybnC8BTW4f5TUTwbVi5swGG4w9r3Rgd8fA0iV6kbUDqovhrNIzPu9icP+fk9ZX9u9+g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6t4hY1wAAAAsBAAAPAAAAAAAAAAEAIAAAACIAAABkcnMvZG93&#10;bnJldi54bWxQSwECFAAUAAAACACHTuJAlCJF0Y8BAAAlAwAADgAAAAAAAAABACAAAAAmAQAAZHJz&#10;L2Uyb0RvYy54bWxQSwUGAAAAAAYABgBZAQAAJwU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333333"/>
                          <w:spacing w:val="0"/>
                          <w:w w:val="100"/>
                          <w:position w:val="0"/>
                          <w:sz w:val="16"/>
                          <w:szCs w:val="16"/>
                          <w:lang w:val="zh-CN" w:eastAsia="zh-CN" w:bidi="zh-CN"/>
                        </w:rPr>
                        <w:t>，</w:t>
                      </w:r>
                      <w:r>
                        <w:rPr>
                          <w:rFonts w:ascii="Times New Roman" w:hAnsi="Times New Roman" w:eastAsia="Times New Roman" w:cs="Times New Roman"/>
                          <w:color w:val="333333"/>
                          <w:spacing w:val="0"/>
                          <w:w w:val="100"/>
                          <w:position w:val="0"/>
                          <w:lang w:val="zh-CN" w:eastAsia="zh-CN" w:bidi="zh-CN"/>
                        </w:rPr>
                        <w:t>90</w:t>
                      </w:r>
                    </w:p>
                  </w:txbxContent>
                </v:textbox>
                <w10:wrap type="topAndBottom"/>
              </v:shape>
            </w:pict>
          </mc:Fallback>
        </mc:AlternateContent>
      </w:r>
      <w:r>
        <mc:AlternateContent>
          <mc:Choice Requires="wps">
            <w:drawing>
              <wp:anchor distT="327660" distB="588010" distL="205740" distR="4137660" simplePos="0" relativeHeight="125830144" behindDoc="0" locked="0" layoutInCell="1" allowOverlap="1">
                <wp:simplePos x="0" y="0"/>
                <wp:positionH relativeFrom="margin">
                  <wp:posOffset>1511935</wp:posOffset>
                </wp:positionH>
                <wp:positionV relativeFrom="paragraph">
                  <wp:posOffset>1402080</wp:posOffset>
                </wp:positionV>
                <wp:extent cx="283210" cy="121920"/>
                <wp:effectExtent l="0" t="0" r="0" b="0"/>
                <wp:wrapTopAndBottom/>
                <wp:docPr id="825" name="Shape 825"/>
                <wp:cNvGraphicFramePr/>
                <a:graphic xmlns:a="http://schemas.openxmlformats.org/drawingml/2006/main">
                  <a:graphicData uri="http://schemas.microsoft.com/office/word/2010/wordprocessingShape">
                    <wps:wsp>
                      <wps:cNvSpPr txBox="1"/>
                      <wps:spPr>
                        <a:xfrm>
                          <a:off x="0" y="0"/>
                          <a:ext cx="283210" cy="12192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0~80</w:t>
                            </w:r>
                          </w:p>
                        </w:txbxContent>
                      </wps:txbx>
                      <wps:bodyPr wrap="none" lIns="0" tIns="0" rIns="0" bIns="0">
                        <a:noAutofit/>
                      </wps:bodyPr>
                    </wps:wsp>
                  </a:graphicData>
                </a:graphic>
              </wp:anchor>
            </w:drawing>
          </mc:Choice>
          <mc:Fallback>
            <w:pict>
              <v:shape id="Shape 825" o:spid="_x0000_s1026" o:spt="202" type="#_x0000_t202" style="position:absolute;left:0pt;margin-left:119.05pt;margin-top:110.4pt;height:9.6pt;width:22.3pt;mso-position-horizontal-relative:margin;mso-wrap-distance-bottom:46.3pt;mso-wrap-distance-top:25.8pt;mso-wrap-style:none;z-index:125830144;mso-width-relative:page;mso-height-relative:page;" filled="f" stroked="f" coordsize="21600,21600" o:gfxdata="UEsDBAoAAAAAAIdO4kAAAAAAAAAAAAAAAAAEAAAAZHJzL1BLAwQUAAAACACHTuJAGkFASNYAAAAL&#10;AQAADwAAAGRycy9kb3ducmV2LnhtbE2PzU7DMBCE70i8g7VI3Kh/QBCFOD0gOFKphQs3J94maWM7&#10;sp02vD3Lqb3NaD/NzlTrxY3shDENwWuQKwEMfRvs4DsN318fDwWwlI23ZgweNfxignV9e1OZ0oaz&#10;3+JplztGIT6VRkOf81RyntoenUmrMKGn2z5EZzLZ2HEbzZnC3ciVEM/cmcHTh95M+NZje9zNTsP+&#10;c3M8vM9bcehEgT8y4tLIjdb3d1K8Asu45AsM//WpOtTUqQmzt4mNGtRjIQkloQRtIEIV6gVYQ+JJ&#10;COB1xa831H9QSwMEFAAAAAgAh07iQBXQf22PAQAAJQMAAA4AAABkcnMvZTJvRG9jLnhtbK1S207D&#10;MAx9R+IforyzXhBoVOsm0DSEhAAJ+IAsTdZITRwl2dr9PU7WbQjeEC+uY7vHx8eeLQbdkZ1wXoGp&#10;aTHJKRGGQ6PMpqafH6urKSU+MNOwDoyo6V54uphfXsx6W4kSWuga4QiCGF/1tqZtCLbKMs9boZmf&#10;gBUGkxKcZgGfbpM1jvWIrruszPPbrAfXWAdceI/R5SFJ5wlfSsHDq5ReBNLVFLmFZF2y62iz+YxV&#10;G8dsq/hIg/2BhWbKYNMT1JIFRrZO/YLSijvwIMOEg85ASsVFmgGnKfIf07y3zIo0C4rj7Ukm/3+w&#10;/GX35ohqajotbygxTOOSUl8SAyhPb32FVe8W68LwAAOu+Rj3GIxTD9Lp+MV5COZR6P1JXDEEwjFY&#10;Tq/LAjMcU0VZ3JVJ/Oz8s3U+PArQJDo1dbi7JCnbPfuARLD0WBJ7GViprovxyPDAJHphWA8j7TU0&#10;e2Td43pravD+KOmeDKoXL+HouKOzHp0D+P02gFSpb0Q9QI3NcBeJzng3cdnf36nqfN3z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BpBQEjWAAAACwEAAA8AAAAAAAAAAQAgAAAAIgAAAGRycy9kb3du&#10;cmV2LnhtbFBLAQIUABQAAAAIAIdO4kAV0H9tjwEAACUDAAAOAAAAAAAAAAEAIAAAACUBAABkcnMv&#10;ZTJvRG9jLnhtbFBLBQYAAAAABgAGAFkBAAAmBQ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0~80</w:t>
                      </w:r>
                    </w:p>
                  </w:txbxContent>
                </v:textbox>
                <w10:wrap type="topAndBottom"/>
              </v:shape>
            </w:pict>
          </mc:Fallback>
        </mc:AlternateContent>
      </w:r>
      <w:r>
        <mc:AlternateContent>
          <mc:Choice Requires="wps">
            <w:drawing>
              <wp:anchor distT="915670" distB="0" distL="114300" distR="4036695" simplePos="0" relativeHeight="125830144" behindDoc="0" locked="0" layoutInCell="1" allowOverlap="1">
                <wp:simplePos x="0" y="0"/>
                <wp:positionH relativeFrom="margin">
                  <wp:posOffset>1420495</wp:posOffset>
                </wp:positionH>
                <wp:positionV relativeFrom="paragraph">
                  <wp:posOffset>1990090</wp:posOffset>
                </wp:positionV>
                <wp:extent cx="475615" cy="121920"/>
                <wp:effectExtent l="0" t="0" r="0" b="0"/>
                <wp:wrapTopAndBottom/>
                <wp:docPr id="827" name="Shape 827"/>
                <wp:cNvGraphicFramePr/>
                <a:graphic xmlns:a="http://schemas.openxmlformats.org/drawingml/2006/main">
                  <a:graphicData uri="http://schemas.microsoft.com/office/word/2010/wordprocessingShape">
                    <wps:wsp>
                      <wps:cNvSpPr txBox="1"/>
                      <wps:spPr>
                        <a:xfrm>
                          <a:off x="0" y="0"/>
                          <a:ext cx="475615" cy="12192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&gt;80-150</w:t>
                            </w:r>
                          </w:p>
                        </w:txbxContent>
                      </wps:txbx>
                      <wps:bodyPr wrap="none" lIns="0" tIns="0" rIns="0" bIns="0">
                        <a:noAutofit/>
                      </wps:bodyPr>
                    </wps:wsp>
                  </a:graphicData>
                </a:graphic>
              </wp:anchor>
            </w:drawing>
          </mc:Choice>
          <mc:Fallback>
            <w:pict>
              <v:shape id="Shape 827" o:spid="_x0000_s1026" o:spt="202" type="#_x0000_t202" style="position:absolute;left:0pt;margin-left:111.85pt;margin-top:156.7pt;height:9.6pt;width:37.45pt;mso-position-horizontal-relative:margin;mso-wrap-distance-bottom:0pt;mso-wrap-distance-top:72.1pt;mso-wrap-style:none;z-index:125830144;mso-width-relative:page;mso-height-relative:page;" filled="f" stroked="f" coordsize="21600,21600" o:gfxdata="UEsDBAoAAAAAAIdO4kAAAAAAAAAAAAAAAAAEAAAAZHJzL1BLAwQUAAAACACHTuJACjuNF9gAAAAL&#10;AQAADwAAAGRycy9kb3ducmV2LnhtbE2PPU/DMBCGdyT+g3WV2Kg/gkJI43RAMFKpLQubE1+TtLEd&#10;2U4b/j1mgvHuHr33vNV2MSO5og+DsxL4mgFB2zo92E7C5/H9sQASorJajc6ihG8MsK3v7ypVanez&#10;e7weYkdSiA2lktDHOJWUhrZHo8LaTWjT7eS8UTGNvqPaq1sKNyMVjOXUqMGmD72a8LXH9nKYjYTT&#10;x+5yfpv37NyxAr+4x6XhOykfVpxtgERc4h8Mv/pJHerk1LjZ6kBGCUJkzwmVkPHsCUgixEuRA2nS&#10;JhM50Lqi/zvUP1BLAwQUAAAACACHTuJAUlAM3pEBAAAlAwAADgAAAGRycy9lMm9Eb2MueG1srVLB&#10;TsMwDL0j8Q9R7qxrxTao1iEQAiEhQBp8QJoma6QmjpJs7f4eJ+sGghvi4jq2+/z87OXNoDuyE84r&#10;MBXNJ1NKhOHQKLOp6Mf7w8UVJT4w07AOjKjoXnh6szo/W/a2FAW00DXCEQQxvuxtRdsQbJllnrdC&#10;Mz8BKwwmJTjNAj7dJmsc6xFdd1kxnc6zHlxjHXDhPUbvD0m6SvhSCh5epfQikK6iyC0k65Kto81W&#10;S1ZuHLOt4iMN9gcWmimDTU9Q9ywwsnXqF5RW3IEHGSYcdAZSKi7SDDhNPv0xzbplVqRZUBxvTzL5&#10;/4PlL7s3R1RT0atiQYlhGpeU+pIYQHl660usWlusC8MdDLjmY9xjME49SKfjF+chmEeh9ydxxRAI&#10;x+DlYjbPZ5RwTOVFfl0k8bOvn63z4VGAJtGpqMPdJUnZ7tkHJIKlx5LYy8CD6roYjwwPTKIXhnoY&#10;adfQ7JF1j+utqMH7o6R7MqhevISj445OPToH8NttAKlS34h6gBqb4S4SnfFu4rK/v1PV13WvP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KO40X2AAAAAsBAAAPAAAAAAAAAAEAIAAAACIAAABkcnMv&#10;ZG93bnJldi54bWxQSwECFAAUAAAACACHTuJAUlAM3pEBAAAlAwAADgAAAAAAAAABACAAAAAnAQAA&#10;ZHJzL2Uyb0RvYy54bWxQSwUGAAAAAAYABgBZAQAAKgU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&gt;80-150</w:t>
                      </w:r>
                    </w:p>
                  </w:txbxContent>
                </v:textbox>
                <w10:wrap type="topAndBottom"/>
              </v:shape>
            </w:pict>
          </mc:Fallback>
        </mc:AlternateContent>
      </w:r>
      <w:r>
        <mc:AlternateContent>
          <mc:Choice Requires="wps">
            <w:drawing>
              <wp:anchor distT="114300" distB="789305" distL="854710" distR="3025140" simplePos="0" relativeHeight="125830144" behindDoc="0" locked="0" layoutInCell="1" allowOverlap="1">
                <wp:simplePos x="0" y="0"/>
                <wp:positionH relativeFrom="margin">
                  <wp:posOffset>2160905</wp:posOffset>
                </wp:positionH>
                <wp:positionV relativeFrom="paragraph">
                  <wp:posOffset>1188720</wp:posOffset>
                </wp:positionV>
                <wp:extent cx="746760" cy="133985"/>
                <wp:effectExtent l="0" t="0" r="0" b="0"/>
                <wp:wrapTopAndBottom/>
                <wp:docPr id="829" name="Shape 829"/>
                <wp:cNvGraphicFramePr/>
                <a:graphic xmlns:a="http://schemas.openxmlformats.org/drawingml/2006/main">
                  <a:graphicData uri="http://schemas.microsoft.com/office/word/2010/wordprocessingShape">
                    <wps:wsp>
                      <wps:cNvSpPr txBox="1"/>
                      <wps:spPr>
                        <a:xfrm>
                          <a:off x="0" y="0"/>
                          <a:ext cx="746760" cy="13398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快速路、主干路</w:t>
                            </w:r>
                          </w:p>
                        </w:txbxContent>
                      </wps:txbx>
                      <wps:bodyPr wrap="none" lIns="0" tIns="0" rIns="0" bIns="0">
                        <a:noAutofit/>
                      </wps:bodyPr>
                    </wps:wsp>
                  </a:graphicData>
                </a:graphic>
              </wp:anchor>
            </w:drawing>
          </mc:Choice>
          <mc:Fallback>
            <w:pict>
              <v:shape id="Shape 829" o:spid="_x0000_s1026" o:spt="202" type="#_x0000_t202" style="position:absolute;left:0pt;margin-left:170.15pt;margin-top:93.6pt;height:10.55pt;width:58.8pt;mso-position-horizontal-relative:margin;mso-wrap-distance-bottom:62.15pt;mso-wrap-distance-top:9pt;mso-wrap-style:none;z-index:125830144;mso-width-relative:page;mso-height-relative:page;" filled="f" stroked="f" coordsize="21600,21600" o:gfxdata="UEsDBAoAAAAAAIdO4kAAAAAAAAAAAAAAAAAEAAAAZHJzL1BLAwQUAAAACACHTuJA0QplCNgAAAAL&#10;AQAADwAAAGRycy9kb3ducmV2LnhtbE2PMU/DMBCFdyT+g3VIbNROUmiaxumAYKRSCwubE1+TtLEd&#10;2U4b/j3HRMfT+/Ted+V2NgO7oA+9sxKShQCGtnG6t62Er8/3pxxYiMpqNTiLEn4wwLa6vytVod3V&#10;7vFyiC2jEhsKJaGLcSw4D02HRoWFG9FSdnTeqEinb7n26krlZuCpEC/cqN7SQqdGfO2wOR8mI+H4&#10;sTuf3qa9OLUix+/E41wnOykfHxKxARZxjv8w/OmTOlTkVLvJ6sAGCdlSZIRSkK9SYEQsn1drYLWE&#10;VOQZ8Krktz9Uv1BLAwQUAAAACACHTuJAmt0SDZABAAAlAwAADgAAAGRycy9lMm9Eb2MueG1srVLb&#10;TsMwDH1H4h+ivLPuAmOr1k0gBEJCgDT4gCxN1khNHCVh7f4eJ20HgjfEi+vY7vHxsVebVtfkIJxX&#10;YAo6GY0pEYZDqcy+oO9v9xcLSnxgpmQ1GFHQo/B0sz4/WzU2F1OooC6FIwhifN7YglYh2DzLPK+E&#10;Zn4EVhhMSnCaBXy6fVY61iC6rrPpeDzPGnCldcCF9xi965J0nfClFDy8SOlFIHVBkVtI1iW7izZb&#10;r1i+d8xWivc02B9YaKYMNj1B3bHAyIdTv6C04g48yDDioDOQUnGRZsBpJuMf02wrZkWaBcXx9iST&#10;/z9Y/nx4dUSVBV1Ml5QYpnFJqS+JAZSnsT7Hqq3FutDeQotrHuIeg3HqVjodvzgPwTwKfTyJK9pA&#10;OAavL+fXc8xwTE1ms+XiKqJkXz9b58ODAE2iU1CHu0uSssOTD13pUBJ7GbhXdR3jkWHHJHqh3bU9&#10;7R2UR2Td4HoLavD+KKkfDaoXL2Fw3ODseqcDv/kIIFXqG1E7qL4Z7iIx7+8mLvv7O1V9Xff6E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NEKZQjYAAAACwEAAA8AAAAAAAAAAQAgAAAAIgAAAGRycy9k&#10;b3ducmV2LnhtbFBLAQIUABQAAAAIAIdO4kCa3RINkAEAACUDAAAOAAAAAAAAAAEAIAAAACc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快速路、主干路</w:t>
                      </w:r>
                    </w:p>
                  </w:txbxContent>
                </v:textbox>
                <w10:wrap type="topAndBottom"/>
              </v:shape>
            </w:pict>
          </mc:Fallback>
        </mc:AlternateContent>
      </w:r>
      <w:r>
        <mc:AlternateContent>
          <mc:Choice Requires="wps">
            <w:drawing>
              <wp:anchor distT="309245" distB="588010" distL="1059180" distR="3225800" simplePos="0" relativeHeight="125830144" behindDoc="0" locked="0" layoutInCell="1" allowOverlap="1">
                <wp:simplePos x="0" y="0"/>
                <wp:positionH relativeFrom="margin">
                  <wp:posOffset>2365375</wp:posOffset>
                </wp:positionH>
                <wp:positionV relativeFrom="paragraph">
                  <wp:posOffset>1383665</wp:posOffset>
                </wp:positionV>
                <wp:extent cx="341630" cy="140335"/>
                <wp:effectExtent l="0" t="0" r="0" b="0"/>
                <wp:wrapTopAndBottom/>
                <wp:docPr id="831" name="Shape 831"/>
                <wp:cNvGraphicFramePr/>
                <a:graphic xmlns:a="http://schemas.openxmlformats.org/drawingml/2006/main">
                  <a:graphicData uri="http://schemas.microsoft.com/office/word/2010/wordprocessingShape">
                    <wps:wsp>
                      <wps:cNvSpPr txBox="1"/>
                      <wps:spPr>
                        <a:xfrm>
                          <a:off x="0" y="0"/>
                          <a:ext cx="341630" cy="14033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次干路</w:t>
                            </w:r>
                          </w:p>
                        </w:txbxContent>
                      </wps:txbx>
                      <wps:bodyPr wrap="none" lIns="0" tIns="0" rIns="0" bIns="0">
                        <a:noAutofit/>
                      </wps:bodyPr>
                    </wps:wsp>
                  </a:graphicData>
                </a:graphic>
              </wp:anchor>
            </w:drawing>
          </mc:Choice>
          <mc:Fallback>
            <w:pict>
              <v:shape id="Shape 831" o:spid="_x0000_s1026" o:spt="202" type="#_x0000_t202" style="position:absolute;left:0pt;margin-left:186.25pt;margin-top:108.95pt;height:11.05pt;width:26.9pt;mso-position-horizontal-relative:margin;mso-wrap-distance-bottom:46.3pt;mso-wrap-distance-top:24.35pt;mso-wrap-style:none;z-index:125830144;mso-width-relative:page;mso-height-relative:page;" filled="f" stroked="f" coordsize="21600,21600" o:gfxdata="UEsDBAoAAAAAAIdO4kAAAAAAAAAAAAAAAAAEAAAAZHJzL1BLAwQUAAAACACHTuJAjj49SNkAAAAL&#10;AQAADwAAAGRycy9kb3ducmV2LnhtbE2PPU/DMBCGdyT+g3VIbNR2WvqRxumAYKRSCwubE1+TtPE5&#10;sp02/HvMBOPdPXrveYvdZHt2RR86RwrkTABDqp3pqFHw+fH2tAYWoiaje0eo4BsD7Mr7u0Lnxt3o&#10;gNdjbFgKoZBrBW2MQ855qFu0OszcgJRuJ+etjmn0DTde31K47XkmxJJb3VH60OoBX1qsL8fRKji9&#10;7y/n1/Egzo1Y45f0OFVyr9TjgxRbYBGn+AfDr35ShzI5VW4kE1ivYL7KnhOqIJOrDbBELLLlHFiV&#10;NgshgJcF/9+h/AFQSwMEFAAAAAgAh07iQAimypOPAQAAJQMAAA4AAABkcnMvZTJvRG9jLnhtbK1S&#10;wU7DMAy9I/EPUe6sLR3TVK1DIARCQoA0+IAsTdZITRwlYe3+HiftBoIb4uI6tvv8/OzV9aA7shfO&#10;KzA1LWY5JcJwaJTZ1fT97f5iSYkPzDSsAyNqehCeXq/Pz1a9rcQltNA1whEEMb7qbU3bEGyVZZ63&#10;QjM/AysMJiU4zQI+3S5rHOsRXXfZZZ4vsh5cYx1w4T1G78YkXSd8KQUPL1J6EUhXU+QWknXJbqPN&#10;1itW7RyzreITDfYHFpopg01PUHcsMPLh1C8orbgDDzLMOOgMpFRcpBlwmiL/Mc2mZVakWVAcb08y&#10;+f+D5c/7V0dUU9NlWVBimMYlpb4kBlCe3voKqzYW68JwCwOu+Rj3GIxTD9Lp+MV5COZR6MNJXDEE&#10;wjFYzotFiRmOqWKel+VVRMm+frbOhwcBmkSnpg53lyRl+ycfxtJjSexl4F51XYxHhiOT6IVhO0y0&#10;t9AckHWP662pwfujpHs0qF68hKPjjs52ckbwm48AUqW+EXWEmprhLhLz6W7isr+/U9XXda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4+PUjZAAAACwEAAA8AAAAAAAAAAQAgAAAAIgAAAGRycy9k&#10;b3ducmV2LnhtbFBLAQIUABQAAAAIAIdO4kAIpsqTjwEAACUDAAAOAAAAAAAAAAEAIAAAACg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次干路</w:t>
                      </w:r>
                    </w:p>
                  </w:txbxContent>
                </v:textbox>
                <w10:wrap type="topAndBottom"/>
              </v:shape>
            </w:pict>
          </mc:Fallback>
        </mc:AlternateContent>
      </w:r>
      <w:r>
        <mc:AlternateContent>
          <mc:Choice Requires="wps">
            <w:drawing>
              <wp:anchor distT="507365" distB="386715" distL="1111250" distR="3274695" simplePos="0" relativeHeight="125830144" behindDoc="0" locked="0" layoutInCell="1" allowOverlap="1">
                <wp:simplePos x="0" y="0"/>
                <wp:positionH relativeFrom="margin">
                  <wp:posOffset>2417445</wp:posOffset>
                </wp:positionH>
                <wp:positionV relativeFrom="paragraph">
                  <wp:posOffset>1581785</wp:posOffset>
                </wp:positionV>
                <wp:extent cx="240665" cy="143510"/>
                <wp:effectExtent l="0" t="0" r="0" b="0"/>
                <wp:wrapTopAndBottom/>
                <wp:docPr id="833" name="Shape 833"/>
                <wp:cNvGraphicFramePr/>
                <a:graphic xmlns:a="http://schemas.openxmlformats.org/drawingml/2006/main">
                  <a:graphicData uri="http://schemas.microsoft.com/office/word/2010/wordprocessingShape">
                    <wps:wsp>
                      <wps:cNvSpPr txBox="1"/>
                      <wps:spPr>
                        <a:xfrm>
                          <a:off x="0" y="0"/>
                          <a:ext cx="240665" cy="14351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333333"/>
                                <w:spacing w:val="0"/>
                                <w:w w:val="100"/>
                                <w:position w:val="0"/>
                              </w:rPr>
                              <w:t>支路</w:t>
                            </w:r>
                          </w:p>
                        </w:txbxContent>
                      </wps:txbx>
                      <wps:bodyPr wrap="none" lIns="0" tIns="0" rIns="0" bIns="0">
                        <a:noAutofit/>
                      </wps:bodyPr>
                    </wps:wsp>
                  </a:graphicData>
                </a:graphic>
              </wp:anchor>
            </w:drawing>
          </mc:Choice>
          <mc:Fallback>
            <w:pict>
              <v:shape id="Shape 833" o:spid="_x0000_s1026" o:spt="202" type="#_x0000_t202" style="position:absolute;left:0pt;margin-left:190.35pt;margin-top:124.55pt;height:11.3pt;width:18.95pt;mso-position-horizontal-relative:margin;mso-wrap-distance-bottom:30.45pt;mso-wrap-distance-top:39.95pt;mso-wrap-style:none;z-index:125830144;mso-width-relative:page;mso-height-relative:page;" filled="f" stroked="f" coordsize="21600,21600" o:gfxdata="UEsDBAoAAAAAAIdO4kAAAAAAAAAAAAAAAAAEAAAAZHJzL1BLAwQUAAAACACHTuJAGYZFlNgAAAAL&#10;AQAADwAAAGRycy9kb3ducmV2LnhtbE2PsU7DMBCGdyTewTokNmq7VE0IcTogGKnUwsLmxNckbXyO&#10;bKcNb4+Z2vHuPv33/eVmtgM7ow+9IwVyIYAhNc701Cr4/vp4yoGFqMnowREq+MUAm+r+rtSFcRfa&#10;4XkfW5ZCKBRaQRfjWHAemg6tDgs3IqXbwXmrYxp9y43XlxRuB74UYs2t7il96PSIbx02p/1kFRw+&#10;t6fj+7QTx1bk+CM9zrXcKvX4IMUrsIhzvMLwr5/UoUpOtZvIBDYoeM5FllAFy9WLBJaIlczXwOq0&#10;yWQGvCr5bYfqD1BLAwQUAAAACACHTuJAyWg9P5EBAAAlAwAADgAAAGRycy9lMm9Eb2MueG1srVLb&#10;TsMwDH1H4h+ivLN2V03Vugk0DSEhQAI+IEuTNVITR0m2dn+Pk3UbgjfEi+vY7vHxsRerTjfkIJxX&#10;YEo6HOSUCMOhUmZX0s+Pzd2cEh+YqVgDRpT0KDxdLW9vFq0txAhqaCrhCIIYX7S2pHUItsgyz2uh&#10;mR+AFQaTEpxmAZ9ul1WOtYium2yU57OsBVdZB1x4j9H1KUmXCV9KwcOrlF4E0pQUuYVkXbLbaLPl&#10;ghU7x2yteE+D/YGFZspg0wvUmgVG9k79gtKKO/Agw4CDzkBKxUWaAacZ5j+mea+ZFWkWFMfbi0z+&#10;/2D5y+HNEVWVdD4eU2KYxiWlviQGUJ7W+gKr3i3Whe4BOlzzOe4xGKfupNPxi/MQzKPQx4u4oguE&#10;Y3A0yWezKSUcU8PJeDpM4mfXn63z4VGAJtEpqcPdJUnZ4dkHJIKl55LYy8BGNU2MR4YnJtEL3bbr&#10;aW+hOiLrFtdbUoP3R0nzZFC9eAlnx52dbe+cwO/3AaRKfSPqCapvhrtIdPq7icv+/k5V1+tef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AZhkWU2AAAAAsBAAAPAAAAAAAAAAEAIAAAACIAAABkcnMv&#10;ZG93bnJldi54bWxQSwECFAAUAAAACACHTuJAyWg9P5EBAAAlAwAADgAAAAAAAAABACAAAAAnAQAA&#10;ZHJzL2Uyb0RvYy54bWxQSwUGAAAAAAYABgBZAQAAKgU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pPr>
                      <w:r>
                        <w:rPr>
                          <w:color w:val="333333"/>
                          <w:spacing w:val="0"/>
                          <w:w w:val="100"/>
                          <w:position w:val="0"/>
                        </w:rPr>
                        <w:t>支路</w:t>
                      </w:r>
                    </w:p>
                  </w:txbxContent>
                </v:textbox>
                <w10:wrap type="topAndBottom"/>
              </v:shape>
            </w:pict>
          </mc:Fallback>
        </mc:AlternateContent>
      </w:r>
      <w:r>
        <mc:AlternateContent>
          <mc:Choice Requires="wps">
            <w:drawing>
              <wp:anchor distT="702310" distB="201295" distL="857885" distR="3025140" simplePos="0" relativeHeight="125830144" behindDoc="0" locked="0" layoutInCell="1" allowOverlap="1">
                <wp:simplePos x="0" y="0"/>
                <wp:positionH relativeFrom="margin">
                  <wp:posOffset>2164080</wp:posOffset>
                </wp:positionH>
                <wp:positionV relativeFrom="paragraph">
                  <wp:posOffset>1776730</wp:posOffset>
                </wp:positionV>
                <wp:extent cx="743585" cy="133985"/>
                <wp:effectExtent l="0" t="0" r="0" b="0"/>
                <wp:wrapTopAndBottom/>
                <wp:docPr id="835" name="Shape 835"/>
                <wp:cNvGraphicFramePr/>
                <a:graphic xmlns:a="http://schemas.openxmlformats.org/drawingml/2006/main">
                  <a:graphicData uri="http://schemas.microsoft.com/office/word/2010/wordprocessingShape">
                    <wps:wsp>
                      <wps:cNvSpPr txBox="1"/>
                      <wps:spPr>
                        <a:xfrm>
                          <a:off x="0" y="0"/>
                          <a:ext cx="743585" cy="13398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快速路、主干路</w:t>
                            </w:r>
                          </w:p>
                        </w:txbxContent>
                      </wps:txbx>
                      <wps:bodyPr wrap="none" lIns="0" tIns="0" rIns="0" bIns="0">
                        <a:noAutofit/>
                      </wps:bodyPr>
                    </wps:wsp>
                  </a:graphicData>
                </a:graphic>
              </wp:anchor>
            </w:drawing>
          </mc:Choice>
          <mc:Fallback>
            <w:pict>
              <v:shape id="Shape 835" o:spid="_x0000_s1026" o:spt="202" type="#_x0000_t202" style="position:absolute;left:0pt;margin-left:170.4pt;margin-top:139.9pt;height:10.55pt;width:58.55pt;mso-position-horizontal-relative:margin;mso-wrap-distance-bottom:15.85pt;mso-wrap-distance-top:55.3pt;mso-wrap-style:none;z-index:125830144;mso-width-relative:page;mso-height-relative:page;" filled="f" stroked="f" coordsize="21600,21600" o:gfxdata="UEsDBAoAAAAAAIdO4kAAAAAAAAAAAAAAAAAEAAAAZHJzL1BLAwQUAAAACACHTuJAPHNYHNgAAAAL&#10;AQAADwAAAGRycy9kb3ducmV2LnhtbE2PwU7DMBBE70j8g7WVuFE7pdAmjdMDgiOVWrhwc+JtkjZe&#10;R7HThr9nOdHbrGY08zbfTq4TFxxC60lDMlcgkCpvW6o1fH2+P65BhGjIms4TavjBANvi/i43mfVX&#10;2uPlEGvBJRQyo6GJsc+kDFWDzoS575HYO/rBmcjnUEs7mCuXu04ulHqRzrTEC43p8bXB6nwYnYbj&#10;x+58ehv36lSrNX4nA05lstP6YZaoDYiIU/wPwx8+o0PBTKUfyQbRaXhaKkaPGharlAUnls+rFETJ&#10;llIpyCKXtz8Uv1BLAwQUAAAACACHTuJAJOukRZABAAAlAwAADgAAAGRycy9lMm9Eb2MueG1srVLb&#10;TsMwDH1H4h+ivLPuwmBU6ybQNISEAGnwAVmarJGaOEqytft7nLQbCN4QL65ju8fHx54vW12Tg3Be&#10;gSnoaDCkRBgOpTK7gn68r69mlPjATMlqMKKgR+HpcnF5MW9sLsZQQV0KRxDE+LyxBa1CsHmWeV4J&#10;zfwArDCYlOA0C/h0u6x0rEF0XWfj4fAma8CV1gEX3mN01SXpIuFLKXh4ldKLQOqCIreQrEt2G222&#10;mLN855itFO9psD+w0EwZbHqGWrHAyN6pX1BacQceZBhw0BlIqbhIM+A0o+GPaTYVsyLNguJ4e5bJ&#10;/x8sfzm8OaLKgs4mU0oM07ik1JfEAMrTWJ9j1cZiXWgfoMU1n+Ieg3HqVjodvzgPwTwKfTyLK9pA&#10;OAZvryfTGbbgmBpNJnfoI3r29bN1PjwK0CQ6BXW4uyQpOzz70JWeSmIvA2tV1zEeGXZMohfabdvT&#10;3kJ5RNYNrregBu+PkvrJoHrxEk6OOznb3unA7/cBpEp9I2oH1TfDXSTm/d3EZX9/p6qv6158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DxzWBzYAAAACwEAAA8AAAAAAAAAAQAgAAAAIgAAAGRycy9k&#10;b3ducmV2LnhtbFBLAQIUABQAAAAIAIdO4kAk66RFkAEAACUDAAAOAAAAAAAAAAEAIAAAACc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快速路、主干路</w:t>
                      </w:r>
                    </w:p>
                  </w:txbxContent>
                </v:textbox>
                <w10:wrap type="topAndBottom"/>
              </v:shape>
            </w:pict>
          </mc:Fallback>
        </mc:AlternateContent>
      </w:r>
      <w:r>
        <mc:AlternateContent>
          <mc:Choice Requires="wps">
            <w:drawing>
              <wp:anchor distT="900430" distB="0" distL="1062355" distR="3222625" simplePos="0" relativeHeight="125830144" behindDoc="0" locked="0" layoutInCell="1" allowOverlap="1">
                <wp:simplePos x="0" y="0"/>
                <wp:positionH relativeFrom="margin">
                  <wp:posOffset>2368550</wp:posOffset>
                </wp:positionH>
                <wp:positionV relativeFrom="paragraph">
                  <wp:posOffset>1974850</wp:posOffset>
                </wp:positionV>
                <wp:extent cx="341630" cy="137160"/>
                <wp:effectExtent l="0" t="0" r="0" b="0"/>
                <wp:wrapTopAndBottom/>
                <wp:docPr id="837" name="Shape 837"/>
                <wp:cNvGraphicFramePr/>
                <a:graphic xmlns:a="http://schemas.openxmlformats.org/drawingml/2006/main">
                  <a:graphicData uri="http://schemas.microsoft.com/office/word/2010/wordprocessingShape">
                    <wps:wsp>
                      <wps:cNvSpPr txBox="1"/>
                      <wps:spPr>
                        <a:xfrm>
                          <a:off x="0" y="0"/>
                          <a:ext cx="341630" cy="137160"/>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次干路</w:t>
                            </w:r>
                          </w:p>
                        </w:txbxContent>
                      </wps:txbx>
                      <wps:bodyPr wrap="none" lIns="0" tIns="0" rIns="0" bIns="0">
                        <a:noAutofit/>
                      </wps:bodyPr>
                    </wps:wsp>
                  </a:graphicData>
                </a:graphic>
              </wp:anchor>
            </w:drawing>
          </mc:Choice>
          <mc:Fallback>
            <w:pict>
              <v:shape id="Shape 837" o:spid="_x0000_s1026" o:spt="202" type="#_x0000_t202" style="position:absolute;left:0pt;margin-left:186.5pt;margin-top:155.5pt;height:10.8pt;width:26.9pt;mso-position-horizontal-relative:margin;mso-wrap-distance-bottom:0pt;mso-wrap-distance-top:70.9pt;mso-wrap-style:none;z-index:125830144;mso-width-relative:page;mso-height-relative:page;" filled="f" stroked="f" coordsize="21600,21600" o:gfxdata="UEsDBAoAAAAAAIdO4kAAAAAAAAAAAAAAAAAEAAAAZHJzL1BLAwQUAAAACACHTuJAVZ60NNcAAAAL&#10;AQAADwAAAGRycy9kb3ducmV2LnhtbE2PMU/DMBCFd6T+B+sqsVHbCQpViNMBwUilFhY2J74maWM7&#10;sp02/HuOCbZ3d0/vvlftFjuyK4Y4eKdAbgQwdK03g+sUfH68PWyBxaSd0aN3qOAbI+zq1V2lS+Nv&#10;7oDXY+oYhbhYagV9SlPJeWx7tDpu/ISObicfrE40ho6boG8UbkeeCVFwqwdHH3o94UuP7eU4WwWn&#10;9/3l/DofxLkTW/ySAZdG7pW6X0vxDCzhkv7M8ItP6FATU+NnZyIbFeRPOXVJJKQkQY7HrKAyDW3y&#10;rABeV/x/h/oHUEsDBBQAAAAIAIdO4kCf7oiPkAEAACUDAAAOAAAAZHJzL2Uyb0RvYy54bWytUsFu&#10;wjAMvU/aP0S5j1KYAFUUtAkxTZq2SWwfENKERmriKAm0/P2cUGDabtMurmO7z8/Pni873ZCDcF6B&#10;KWk+GFIiDIdKmV1JPz/WdzNKfGCmYg0YUdKj8HS5uL2Zt7YQI6ihqYQjCGJ80dqS1iHYIss8r4Vm&#10;fgBWGExKcJoFfLpdVjnWIrpustFwOMlacJV1wIX3GF2dknSR8KUUPLxJ6UUgTUmRW0jWJbuNNlvM&#10;WbFzzNaK9zTYH1hopgw2vUCtWGBk79QvKK24Aw8yDDjoDKRUXKQZcJp8+GOaTc2sSLOgON5eZPL/&#10;B8tfD++OqKqks/GUEsM0Lin1JTGA8rTWF1i1sVgXukfocM3nuMdgnLqTTscvzkMwj0IfL+KKLhCO&#10;wfF9PhljhmMqH0/zSRI/u/5snQ9PAjSJTkkd7i5Jyg4vPiARLD2XxF4G1qppYjwyPDGJXui2XU97&#10;C9URWbe43pIavD9KmmeD6sVLODvu7Gx75wT+sA8gVeobUU9QfTPcRaLT301c9vd3qrpe9+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VZ60NNcAAAALAQAADwAAAAAAAAABACAAAAAiAAAAZHJzL2Rv&#10;d25yZXYueG1sUEsBAhQAFAAAAAgAh07iQJ/uiI+QAQAAJQMAAA4AAAAAAAAAAQAgAAAAJg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次干路</w:t>
                      </w:r>
                    </w:p>
                  </w:txbxContent>
                </v:textbox>
                <w10:wrap type="topAndBottom"/>
              </v:shape>
            </w:pict>
          </mc:Fallback>
        </mc:AlternateContent>
      </w:r>
      <w:r>
        <mc:AlternateContent>
          <mc:Choice Requires="wps">
            <w:drawing>
              <wp:anchor distT="126365" distB="789305" distL="1988820" distR="2418080" simplePos="0" relativeHeight="125830144" behindDoc="0" locked="0" layoutInCell="1" allowOverlap="1">
                <wp:simplePos x="0" y="0"/>
                <wp:positionH relativeFrom="margin">
                  <wp:posOffset>3295015</wp:posOffset>
                </wp:positionH>
                <wp:positionV relativeFrom="paragraph">
                  <wp:posOffset>1200785</wp:posOffset>
                </wp:positionV>
                <wp:extent cx="219710" cy="121920"/>
                <wp:effectExtent l="0" t="0" r="0" b="0"/>
                <wp:wrapTopAndBottom/>
                <wp:docPr id="839" name="Shape 839"/>
                <wp:cNvGraphicFramePr/>
                <a:graphic xmlns:a="http://schemas.openxmlformats.org/drawingml/2006/main">
                  <a:graphicData uri="http://schemas.microsoft.com/office/word/2010/wordprocessingShape">
                    <wps:wsp>
                      <wps:cNvSpPr txBox="1"/>
                      <wps:spPr>
                        <a:xfrm>
                          <a:off x="0" y="0"/>
                          <a:ext cx="219710" cy="12192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"5</w:t>
                            </w:r>
                          </w:p>
                        </w:txbxContent>
                      </wps:txbx>
                      <wps:bodyPr wrap="none" lIns="0" tIns="0" rIns="0" bIns="0">
                        <a:noAutofit/>
                      </wps:bodyPr>
                    </wps:wsp>
                  </a:graphicData>
                </a:graphic>
              </wp:anchor>
            </w:drawing>
          </mc:Choice>
          <mc:Fallback>
            <w:pict>
              <v:shape id="Shape 839" o:spid="_x0000_s1026" o:spt="202" type="#_x0000_t202" style="position:absolute;left:0pt;margin-left:259.45pt;margin-top:94.55pt;height:9.6pt;width:17.3pt;mso-position-horizontal-relative:margin;mso-wrap-distance-bottom:62.15pt;mso-wrap-distance-top:9.95pt;mso-wrap-style:none;z-index:125830144;mso-width-relative:page;mso-height-relative:page;" filled="f" stroked="f" coordsize="21600,21600" o:gfxdata="UEsDBAoAAAAAAIdO4kAAAAAAAAAAAAAAAAAEAAAAZHJzL1BLAwQUAAAACACHTuJAp1gXONgAAAAL&#10;AQAADwAAAGRycy9kb3ducmV2LnhtbE2PMU/DMBCFd6T+B+sqsVHbrYLcEKcDgpFKLV3YnPiapI3P&#10;Uey04d9jJhhP79N73xW72fXshmPoPGmQKwEMqfa2o0bD6fP9SQEL0ZA1vSfU8I0BduXioTC59Xc6&#10;4O0YG5ZKKORGQxvjkHMe6hadCSs/IKXs7EdnYjrHhtvR3FO56/laiGfuTEdpoTUDvrZYX4+T03D+&#10;2F8vb9NBXBqh8EuOOFdyr/XjUooXYBHn+AfDr35ShzI5VX4iG1ivIZNqm9AUqK0Elogs22TAKg1r&#10;oTbAy4L//6H8AVBLAwQUAAAACACHTuJAsyjeAY4BAAAlAwAADgAAAGRycy9lMm9Eb2MueG1srVJd&#10;S8MwFH0X/A8h767tBN3KuqGMiSAqTH9AliZroMkNSbZ2/96brNtE38SX9H713HPPvbNFr1uyF84r&#10;MBUtRjklwnColdlW9PNjdTOhxAdmataCERU9CE8X8+urWWdLMYYG2lo4giDGl52taBOCLbPM80Zo&#10;5kdghcGkBKdZQNdts9qxDtF1m43z/C7rwNXWARfeY3R5TNJ5wpdS8PAmpReBtBVFbiG9Lr2b+Gbz&#10;GSu3jtlG8YEG+wMLzZTBpmeoJQuM7Jz6BaUVd+BBhhEHnYGUios0A05T5D+mWTfMijQLiuPtWSb/&#10;f7D8df/uiKorOrmdUmKYxiWlviQGUJ7O+hKr1hbrQv8IPa75FPcYjFP30un4xXkI5lHow1lc0QfC&#10;MTgupvcFZjimCnTGSfzs8rN1PjwJ0CQaFXW4uyQp27/4gESw9FQSexlYqbaN8cjwyCRaod/0A+0N&#10;1Adk3eF6K2rw/ihpnw2qFy/hZLiTsRmMI/jDLoBUqW9EPUINzXAXic5wN3HZ3/1Udbnu+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nWBc42AAAAAsBAAAPAAAAAAAAAAEAIAAAACIAAABkcnMvZG93&#10;bnJldi54bWxQSwECFAAUAAAACACHTuJAsyjeAY4BAAAlAwAADgAAAAAAAAABACAAAAAnAQAAZHJz&#10;L2Uyb0RvYy54bWxQSwUGAAAAAAYABgBZAQAAJwU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"5</w:t>
                      </w:r>
                    </w:p>
                  </w:txbxContent>
                </v:textbox>
                <w10:wrap type="topAndBottom"/>
              </v:shape>
            </w:pict>
          </mc:Fallback>
        </mc:AlternateContent>
      </w:r>
      <w:r>
        <mc:AlternateContent>
          <mc:Choice Requires="wps">
            <w:drawing>
              <wp:anchor distT="321310" distB="591185" distL="1988820" distR="2418080" simplePos="0" relativeHeight="125830144" behindDoc="0" locked="0" layoutInCell="1" allowOverlap="1">
                <wp:simplePos x="0" y="0"/>
                <wp:positionH relativeFrom="margin">
                  <wp:posOffset>3295015</wp:posOffset>
                </wp:positionH>
                <wp:positionV relativeFrom="paragraph">
                  <wp:posOffset>1395730</wp:posOffset>
                </wp:positionV>
                <wp:extent cx="219710" cy="125095"/>
                <wp:effectExtent l="0" t="0" r="0" b="0"/>
                <wp:wrapTopAndBottom/>
                <wp:docPr id="841" name="Shape 841"/>
                <wp:cNvGraphicFramePr/>
                <a:graphic xmlns:a="http://schemas.openxmlformats.org/drawingml/2006/main">
                  <a:graphicData uri="http://schemas.microsoft.com/office/word/2010/wordprocessingShape">
                    <wps:wsp>
                      <wps:cNvSpPr txBox="1"/>
                      <wps:spPr>
                        <a:xfrm>
                          <a:off x="0" y="0"/>
                          <a:ext cx="219710" cy="12509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N93</w:t>
                            </w:r>
                          </w:p>
                        </w:txbxContent>
                      </wps:txbx>
                      <wps:bodyPr wrap="none" lIns="0" tIns="0" rIns="0" bIns="0">
                        <a:noAutofit/>
                      </wps:bodyPr>
                    </wps:wsp>
                  </a:graphicData>
                </a:graphic>
              </wp:anchor>
            </w:drawing>
          </mc:Choice>
          <mc:Fallback>
            <w:pict>
              <v:shape id="Shape 841" o:spid="_x0000_s1026" o:spt="202" type="#_x0000_t202" style="position:absolute;left:0pt;margin-left:259.45pt;margin-top:109.9pt;height:9.85pt;width:17.3pt;mso-position-horizontal-relative:margin;mso-wrap-distance-bottom:46.55pt;mso-wrap-distance-top:25.3pt;mso-wrap-style:none;z-index:125830144;mso-width-relative:page;mso-height-relative:page;" filled="f" stroked="f" coordsize="21600,21600" o:gfxdata="UEsDBAoAAAAAAIdO4kAAAAAAAAAAAAAAAAAEAAAAZHJzL1BLAwQUAAAACACHTuJA2rwKmtgAAAAL&#10;AQAADwAAAGRycy9kb3ducmV2LnhtbE2PsU7DMBCGdyTewTokNmq7lVES4nRAMFKppQubE1+TtLEd&#10;xU4b3p5jgvHuPv33/eV2cQO74hT74DXIlQCGvgm2962G4+f7UwYsJuOtGYJHDd8YYVvd35WmsOHm&#10;93g9pJZRiI+F0dClNBacx6ZDZ+IqjOjpdgqTM4nGqeV2MjcKdwNfC/HMnek9fejMiK8dNpfD7DSc&#10;PnaX89u8F+dWZPglJ1xqudP68UGKF2AJl/QHw68+qUNFTnWYvY1s0KBklhOqYS1z6kCEUhsFrKbN&#10;JlfAq5L/71D9AFBLAwQUAAAACACHTuJAuRBT5Y8BAAAlAwAADgAAAGRycy9lMm9Eb2MueG1srVLB&#10;TsMwDL0j8Q9R7qztxGCr1iEQAiEhQBp8QJYma6QmjpJs7f4eJ+0Gghvi4jq2+/z87OVNr1uyF84r&#10;MBUtJjklwnColdlW9OP94WJOiQ/M1KwFIyp6EJ7erM7Plp0txRQaaGvhCIIYX3a2ok0Itswyzxuh&#10;mZ+AFQaTEpxmAZ9um9WOdYiu22ya51dZB662DrjwHqP3Q5KuEr6UgodXKb0IpK0ocgvJumQ30War&#10;JSu3jtlG8ZEG+wMLzZTBpieoexYY2Tn1C0or7sCDDBMOOgMpFRdpBpymyH9Ms26YFWkWFMfbk0z+&#10;/2D5y/7NEVVXdH5ZUGKYxiWlviQGUJ7O+hKr1hbrQn8HPa75GPcYjFP30un4xXkI5lHow0lc0QfC&#10;MTgtFtcFZjimiuksX8wiSvb1s3U+PArQJDoVdbi7JCnbP/swlB5LYi8DD6ptYzwyHJhEL/SbfqS9&#10;gfqArDtcb0UN3h8l7ZNB9eIlHB13dDajM4Df7gJIlfpG1AFqbIa7SMzHu4nL/v5OVV/XvfoE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2rwKmtgAAAALAQAADwAAAAAAAAABACAAAAAiAAAAZHJzL2Rv&#10;d25yZXYueG1sUEsBAhQAFAAAAAgAh07iQLkQU+WPAQAAJQMAAA4AAAAAAAAAAQAgAAAAJwEAAGRy&#10;cy9lMm9Eb2MueG1sUEsFBgAAAAAGAAYAWQEAACgFA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N93</w:t>
                      </w:r>
                    </w:p>
                  </w:txbxContent>
                </v:textbox>
                <w10:wrap type="topAndBottom"/>
              </v:shape>
            </w:pict>
          </mc:Fallback>
        </mc:AlternateContent>
      </w:r>
      <w:r>
        <mc:AlternateContent>
          <mc:Choice Requires="wps">
            <w:drawing>
              <wp:anchor distT="715010" distB="200660" distL="1991995" distR="2418080" simplePos="0" relativeHeight="125830144" behindDoc="0" locked="0" layoutInCell="1" allowOverlap="1">
                <wp:simplePos x="0" y="0"/>
                <wp:positionH relativeFrom="margin">
                  <wp:posOffset>3298190</wp:posOffset>
                </wp:positionH>
                <wp:positionV relativeFrom="paragraph">
                  <wp:posOffset>1789430</wp:posOffset>
                </wp:positionV>
                <wp:extent cx="216535" cy="121920"/>
                <wp:effectExtent l="0" t="0" r="0" b="0"/>
                <wp:wrapTopAndBottom/>
                <wp:docPr id="843" name="Shape 843"/>
                <wp:cNvGraphicFramePr/>
                <a:graphic xmlns:a="http://schemas.openxmlformats.org/drawingml/2006/main">
                  <a:graphicData uri="http://schemas.microsoft.com/office/word/2010/wordprocessingShape">
                    <wps:wsp>
                      <wps:cNvSpPr txBox="1"/>
                      <wps:spPr>
                        <a:xfrm>
                          <a:off x="0" y="0"/>
                          <a:ext cx="216535" cy="12192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&gt;93</w:t>
                            </w:r>
                          </w:p>
                        </w:txbxContent>
                      </wps:txbx>
                      <wps:bodyPr wrap="none" lIns="0" tIns="0" rIns="0" bIns="0">
                        <a:noAutofit/>
                      </wps:bodyPr>
                    </wps:wsp>
                  </a:graphicData>
                </a:graphic>
              </wp:anchor>
            </w:drawing>
          </mc:Choice>
          <mc:Fallback>
            <w:pict>
              <v:shape id="Shape 843" o:spid="_x0000_s1026" o:spt="202" type="#_x0000_t202" style="position:absolute;left:0pt;margin-left:259.7pt;margin-top:140.9pt;height:9.6pt;width:17.05pt;mso-position-horizontal-relative:margin;mso-wrap-distance-bottom:15.8pt;mso-wrap-distance-top:56.3pt;mso-wrap-style:none;z-index:125830144;mso-width-relative:page;mso-height-relative:page;" filled="f" stroked="f" coordsize="21600,21600" o:gfxdata="UEsDBAoAAAAAAIdO4kAAAAAAAAAAAAAAAAAEAAAAZHJzL1BLAwQUAAAACACHTuJApI8Xz9gAAAAL&#10;AQAADwAAAGRycy9kb3ducmV2LnhtbE2PMU/DMBCFdyT+g3WV2KjtlqCQxumAYKRSWxY2J74maWM7&#10;sp02/HuOCcbTfXrve+V2tgO7Yoi9dwrkUgBD13jTu1bB5/H9MQcWk3ZGD96hgm+MsK3u70pdGH9z&#10;e7weUssoxMVCK+hSGgvOY9Oh1XHpR3T0O/lgdaIztNwEfaNwO/CVEM/c6t5RQ6dHfO2wuRwmq+D0&#10;sbuc36a9OLcixy8ZcK7lTqmHhRQbYAnn9AfDrz6pQ0VOtZ+ciWxQkMmXJ0IVrHJJG4jIsnUGrFaw&#10;FlIAr0r+f0P1A1BLAwQUAAAACACHTuJAl69A15EBAAAlAwAADgAAAGRycy9lMm9Eb2MueG1srVLB&#10;TsMwDL0j8Q9R7qxrYRNU6xAIDSEhQBp8QJoma6QmjpJs7f4eJ+sGghvi4jq2+/z87MXtoDuyE84r&#10;MBXNJ1NKhOHQKLOp6Mf76uKaEh+YaVgHRlR0Lzy9XZ6fLXpbigJa6BrhCIIYX/a2om0Itswyz1uh&#10;mZ+AFQaTEpxmAZ9ukzWO9Yiuu6yYTudZD66xDrjwHqMPhyRdJnwpBQ+vUnoRSFdR5BaSdcnW0WbL&#10;BSs3jtlW8ZEG+wMLzZTBpieoBxYY2Tr1C0or7sCDDBMOOgMpFRdpBpwmn/6YZt0yK9IsKI63J5n8&#10;/8Hyl92bI6qp6PXVJSWGaVxS6ktiAOXprS+xam2xLgz3MOCaj3GPwTj1IJ2OX5yHYB6F3p/EFUMg&#10;HINFPp9dzijhmMqL/KZI4mdfP1vnw6MATaJTUYe7S5Ky3bMPSARLjyWxl4GV6roYjwwPTKIXhnoY&#10;adfQ7JF1j+utqMH7o6R7MqhevISj445OPToH8LttAKlS34h6gBqb4S4SnfFu4rK/v1PV13Uv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kjxfP2AAAAAsBAAAPAAAAAAAAAAEAIAAAACIAAABkcnMv&#10;ZG93bnJldi54bWxQSwECFAAUAAAACACHTuJAl69A15EBAAAlAwAADgAAAAAAAAABACAAAAAnAQAA&#10;ZHJzL2Uyb0RvYy54bWxQSwUGAAAAAAYABgBZAQAAKgU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&gt;93</w:t>
                      </w:r>
                    </w:p>
                  </w:txbxContent>
                </v:textbox>
                <w10:wrap type="topAndBottom"/>
              </v:shape>
            </w:pict>
          </mc:Fallback>
        </mc:AlternateContent>
      </w:r>
      <w:r>
        <mc:AlternateContent>
          <mc:Choice Requires="wps">
            <w:drawing>
              <wp:anchor distT="909955" distB="0" distL="1991995" distR="2412365" simplePos="0" relativeHeight="125830144" behindDoc="0" locked="0" layoutInCell="1" allowOverlap="1">
                <wp:simplePos x="0" y="0"/>
                <wp:positionH relativeFrom="margin">
                  <wp:posOffset>3298190</wp:posOffset>
                </wp:positionH>
                <wp:positionV relativeFrom="paragraph">
                  <wp:posOffset>1984375</wp:posOffset>
                </wp:positionV>
                <wp:extent cx="222250" cy="128270"/>
                <wp:effectExtent l="0" t="0" r="0" b="0"/>
                <wp:wrapTopAndBottom/>
                <wp:docPr id="845" name="Shape 845"/>
                <wp:cNvGraphicFramePr/>
                <a:graphic xmlns:a="http://schemas.openxmlformats.org/drawingml/2006/main">
                  <a:graphicData uri="http://schemas.microsoft.com/office/word/2010/wordprocessingShape">
                    <wps:wsp>
                      <wps:cNvSpPr txBox="1"/>
                      <wps:spPr>
                        <a:xfrm>
                          <a:off x="0" y="0"/>
                          <a:ext cx="222250" cy="12827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color w:val="333333"/>
                                <w:spacing w:val="0"/>
                                <w:w w:val="100"/>
                                <w:position w:val="0"/>
                                <w:lang w:val="zh-CN" w:eastAsia="zh-CN" w:bidi="zh-CN"/>
                              </w:rPr>
                              <w:t>。</w:t>
                            </w:r>
                            <w:r>
                              <w:rPr>
                                <w:rFonts w:ascii="Times New Roman" w:hAnsi="Times New Roman" w:eastAsia="Times New Roman" w:cs="Times New Roman"/>
                                <w:color w:val="333333"/>
                                <w:spacing w:val="0"/>
                                <w:w w:val="100"/>
                                <w:position w:val="0"/>
                                <w:lang w:val="zh-CN" w:eastAsia="zh-CN" w:bidi="zh-CN"/>
                              </w:rPr>
                              <w:t>90</w:t>
                            </w:r>
                          </w:p>
                        </w:txbxContent>
                      </wps:txbx>
                      <wps:bodyPr wrap="none" lIns="0" tIns="0" rIns="0" bIns="0">
                        <a:noAutofit/>
                      </wps:bodyPr>
                    </wps:wsp>
                  </a:graphicData>
                </a:graphic>
              </wp:anchor>
            </w:drawing>
          </mc:Choice>
          <mc:Fallback>
            <w:pict>
              <v:shape id="Shape 845" o:spid="_x0000_s1026" o:spt="202" type="#_x0000_t202" style="position:absolute;left:0pt;margin-left:259.7pt;margin-top:156.25pt;height:10.1pt;width:17.5pt;mso-position-horizontal-relative:margin;mso-wrap-distance-bottom:0pt;mso-wrap-distance-top:71.65pt;mso-wrap-style:none;z-index:125830144;mso-width-relative:page;mso-height-relative:page;" filled="f" stroked="f" coordsize="21600,21600" o:gfxdata="UEsDBAoAAAAAAIdO4kAAAAAAAAAAAAAAAAAEAAAAZHJzL1BLAwQUAAAACACHTuJAuh22JdgAAAAL&#10;AQAADwAAAGRycy9kb3ducmV2LnhtbE2PsU7DMBCGdyTewTokNmo7baCEOB0QjFRqYWFz4muSNrYj&#10;22nD23NMdLz/Pv33XbmZ7cDOGGLvnQK5EMDQNd70rlXw9fn+sAYWk3ZGD96hgh+MsKlub0pdGH9x&#10;OzzvU8uoxMVCK+hSGgvOY9Oh1XHhR3S0O/hgdaIxtNwEfaFyO/BMiEdude/oQqdHfO2wOe0nq+Dw&#10;sT0d36adOLZijd8y4FzLrVL3d1K8AEs4p38Y/vRJHSpyqv3kTGSDglw+rwhVsJRZDoyIPF9RUlOy&#10;zJ6AVyW//qH6BVBLAwQUAAAACACHTuJA1wlfBo8BAAAlAwAADgAAAGRycy9lMm9Eb2MueG1srVLB&#10;TsMwDL0j8Q9R7qxbxWCq1k2gaQgJAdLgA7I0WSM1cZRka/f3OGm3Ibghekgd23l+fvZ82emGHITz&#10;CkxJJ6MxJcJwqJTZlfTzY30zo8QHZirWgBElPQpPl4vrq3lrC5FDDU0lHEEQ44vWlrQOwRZZ5nkt&#10;NPMjsMJgUILTLODV7bLKsRbRdZPl4/Fd1oKrrAMuvEfvqg/SRcKXUvDwJqUXgTQlRW4hnS6d23hm&#10;izkrdo7ZWvGBBvsDC82UwaJnqBULjOyd+gWlFXfgQYYRB52BlIqL1AN2Mxn/6GZTMytSLyiOt2eZ&#10;/P/B8tfDuyOqKunsdkqJYRqHlOqS6EB5WusLzNpYzAvdI3Q45pPfozN23Umn4x/7IRhHoY9ncUUX&#10;CEdnjt8UIxxDk3yW3yfxs8tj63x4EqBJNErqcHZJUnZ48QGJYOopJdYysFZNE/2RYc8kWqHbdgPt&#10;LVRHZN3ieEtqcP8oaZ4Nqhc34WS4k7EdjB78YR9AqlQ3ovZQQzGcRaIz7E0c9vd7yrps9+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uh22JdgAAAALAQAADwAAAAAAAAABACAAAAAiAAAAZHJzL2Rv&#10;d25yZXYueG1sUEsBAhQAFAAAAAgAh07iQNcJXwaPAQAAJQMAAA4AAAAAAAAAAQAgAAAAJwEAAGRy&#10;cy9lMm9Eb2MueG1sUEsFBgAAAAAGAAYAWQEAACgFA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color w:val="333333"/>
                          <w:spacing w:val="0"/>
                          <w:w w:val="100"/>
                          <w:position w:val="0"/>
                          <w:lang w:val="zh-CN" w:eastAsia="zh-CN" w:bidi="zh-CN"/>
                        </w:rPr>
                        <w:t>。</w:t>
                      </w:r>
                      <w:r>
                        <w:rPr>
                          <w:rFonts w:ascii="Times New Roman" w:hAnsi="Times New Roman" w:eastAsia="Times New Roman" w:cs="Times New Roman"/>
                          <w:color w:val="333333"/>
                          <w:spacing w:val="0"/>
                          <w:w w:val="100"/>
                          <w:position w:val="0"/>
                          <w:lang w:val="zh-CN" w:eastAsia="zh-CN" w:bidi="zh-CN"/>
                        </w:rPr>
                        <w:t>90</w:t>
                      </w:r>
                    </w:p>
                  </w:txbxContent>
                </v:textbox>
                <w10:wrap type="topAndBottom"/>
              </v:shape>
            </w:pict>
          </mc:Fallback>
        </mc:AlternateContent>
      </w:r>
      <w:r>
        <mc:AlternateContent>
          <mc:Choice Requires="wps">
            <w:drawing>
              <wp:anchor distT="593090" distB="304165" distL="2607310" distR="1577340" simplePos="0" relativeHeight="125830144" behindDoc="0" locked="0" layoutInCell="1" allowOverlap="1">
                <wp:simplePos x="0" y="0"/>
                <wp:positionH relativeFrom="margin">
                  <wp:posOffset>3913505</wp:posOffset>
                </wp:positionH>
                <wp:positionV relativeFrom="paragraph">
                  <wp:posOffset>1667510</wp:posOffset>
                </wp:positionV>
                <wp:extent cx="441960" cy="140335"/>
                <wp:effectExtent l="0" t="0" r="0" b="0"/>
                <wp:wrapTopAndBottom/>
                <wp:docPr id="847" name="Shape 847"/>
                <wp:cNvGraphicFramePr/>
                <a:graphic xmlns:a="http://schemas.openxmlformats.org/drawingml/2006/main">
                  <a:graphicData uri="http://schemas.microsoft.com/office/word/2010/wordprocessingShape">
                    <wps:wsp>
                      <wps:cNvSpPr txBox="1"/>
                      <wps:spPr>
                        <a:xfrm>
                          <a:off x="0" y="0"/>
                          <a:ext cx="441960" cy="14033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color w:val="333333"/>
                                <w:spacing w:val="0"/>
                                <w:w w:val="100"/>
                                <w:position w:val="0"/>
                                <w:lang w:val="zh-CN" w:eastAsia="zh-CN" w:bidi="zh-CN"/>
                              </w:rPr>
                              <w:t>每</w:t>
                            </w:r>
                            <w:r>
                              <w:rPr>
                                <w:rFonts w:ascii="Times New Roman" w:hAnsi="Times New Roman" w:eastAsia="Times New Roman" w:cs="Times New Roman"/>
                                <w:color w:val="333333"/>
                                <w:spacing w:val="0"/>
                                <w:w w:val="100"/>
                                <w:position w:val="0"/>
                                <w:lang w:val="en-US" w:eastAsia="en-US" w:bidi="en-US"/>
                              </w:rPr>
                              <w:t>lOOOn?</w:t>
                            </w:r>
                          </w:p>
                        </w:txbxContent>
                      </wps:txbx>
                      <wps:bodyPr wrap="none" lIns="0" tIns="0" rIns="0" bIns="0">
                        <a:noAutofit/>
                      </wps:bodyPr>
                    </wps:wsp>
                  </a:graphicData>
                </a:graphic>
              </wp:anchor>
            </w:drawing>
          </mc:Choice>
          <mc:Fallback>
            <w:pict>
              <v:shape id="Shape 847" o:spid="_x0000_s1026" o:spt="202" type="#_x0000_t202" style="position:absolute;left:0pt;margin-left:308.15pt;margin-top:131.3pt;height:11.05pt;width:34.8pt;mso-position-horizontal-relative:margin;mso-wrap-distance-bottom:23.95pt;mso-wrap-distance-top:46.7pt;mso-wrap-style:none;z-index:125830144;mso-width-relative:page;mso-height-relative:page;" filled="f" stroked="f" coordsize="21600,21600" o:gfxdata="UEsDBAoAAAAAAIdO4kAAAAAAAAAAAAAAAAAEAAAAZHJzL1BLAwQUAAAACACHTuJA4FRtdtgAAAAL&#10;AQAADwAAAGRycy9kb3ducmV2LnhtbE2PsU7DMBCGdyTewTokNmo7gAkhTgcEI5VaWNic+Jqkje0o&#10;dtrw9hwTHe/u03/fX64XN7ATTrEPXoNcCWDom2B732r4+ny/y4HFZLw1Q/Co4QcjrKvrq9IUNpz9&#10;Fk+71DIK8bEwGrqUxoLz2HToTFyFET3d9mFyJtE4tdxO5kzhbuCZEIo703v60JkRXztsjrvZadh/&#10;bI6Ht3krDq3I8VtOuNRyo/XtjRQvwBIu6R+GP31Sh4qc6jB7G9mgQUl1T6iGTGUKGBEqf3wGVtMm&#10;f3gCXpX8skP1C1BLAwQUAAAACACHTuJAshYhCJABAAAlAwAADgAAAGRycy9lMm9Eb2MueG1srVLB&#10;TsMwDL0j8Q9R7qwdGwOqdRNoAiEhQBp8QJYma6QmjpKwdn+Pk3Ybghvi4jq2+/z87Pmy0w3ZCecV&#10;mJKORzklwnColNmW9OP94eKGEh+YqVgDRpR0LzxdLs7P5q0txCXU0FTCEQQxvmhtSesQbJFlntdC&#10;Mz8CKwwmJTjNAj7dNqscaxFdN9llns+yFlxlHXDhPUZXfZIuEr6UgodXKb0IpCkpcgvJumQ30WaL&#10;OSu2jtla8YEG+wMLzZTBpkeoFQuMfDr1C0or7sCDDCMOOgMpFRdpBpxmnP+YZl0zK9IsKI63R5n8&#10;/8Hyl92bI6oq6c30mhLDNC4p9SUxgPK01hdYtbZYF7p76HDNh7jHYJy6k07HL85DMI9C74/iii4Q&#10;jsHpdHw7wwzH1HiaTyZXESU7/WydD48CNIlOSR3uLknKds8+9KWHktjLwINqmhiPDHsm0Qvdphto&#10;b6DaI+sW11tSg/dHSfNkUL14CQfHHZzN4PTgd58BpEp9I2oPNTTDXSTmw93EZX9/p6rTdS++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OBUbXbYAAAACwEAAA8AAAAAAAAAAQAgAAAAIgAAAGRycy9k&#10;b3ducmV2LnhtbFBLAQIUABQAAAAIAIdO4kCyFiEIkAEAACUDAAAOAAAAAAAAAAEAIAAAACcBAABk&#10;cnMvZTJvRG9jLnhtbFBLBQYAAAAABgAGAFkBAAApBQ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color w:val="333333"/>
                          <w:spacing w:val="0"/>
                          <w:w w:val="100"/>
                          <w:position w:val="0"/>
                          <w:lang w:val="zh-CN" w:eastAsia="zh-CN" w:bidi="zh-CN"/>
                        </w:rPr>
                        <w:t>每</w:t>
                      </w:r>
                      <w:r>
                        <w:rPr>
                          <w:rFonts w:ascii="Times New Roman" w:hAnsi="Times New Roman" w:eastAsia="Times New Roman" w:cs="Times New Roman"/>
                          <w:color w:val="333333"/>
                          <w:spacing w:val="0"/>
                          <w:w w:val="100"/>
                          <w:position w:val="0"/>
                          <w:lang w:val="en-US" w:eastAsia="en-US" w:bidi="en-US"/>
                        </w:rPr>
                        <w:t>lOOOn?</w:t>
                      </w:r>
                    </w:p>
                  </w:txbxContent>
                </v:textbox>
                <w10:wrap type="topAndBottom"/>
              </v:shape>
            </w:pict>
          </mc:Fallback>
        </mc:AlternateContent>
      </w:r>
      <w:r>
        <mc:AlternateContent>
          <mc:Choice Requires="wps">
            <w:drawing>
              <wp:anchor distT="522605" distB="225425" distL="3256915" distR="924560" simplePos="0" relativeHeight="125830144" behindDoc="0" locked="0" layoutInCell="1" allowOverlap="1">
                <wp:simplePos x="0" y="0"/>
                <wp:positionH relativeFrom="margin">
                  <wp:posOffset>4563110</wp:posOffset>
                </wp:positionH>
                <wp:positionV relativeFrom="paragraph">
                  <wp:posOffset>1597025</wp:posOffset>
                </wp:positionV>
                <wp:extent cx="445135" cy="289560"/>
                <wp:effectExtent l="0" t="0" r="0" b="0"/>
                <wp:wrapTopAndBottom/>
                <wp:docPr id="849" name="Shape 849"/>
                <wp:cNvGraphicFramePr/>
                <a:graphic xmlns:a="http://schemas.openxmlformats.org/drawingml/2006/main">
                  <a:graphicData uri="http://schemas.microsoft.com/office/word/2010/wordprocessingShape">
                    <wps:wsp>
                      <wps:cNvSpPr txBox="1"/>
                      <wps:spPr>
                        <a:xfrm>
                          <a:off x="0" y="0"/>
                          <a:ext cx="445135" cy="289560"/>
                        </a:xfrm>
                        <a:prstGeom prst="rect">
                          <a:avLst/>
                        </a:prstGeom>
                        <a:noFill/>
                      </wps:spPr>
                      <wps:txbx>
                        <w:txbxContent>
                          <w:p>
                            <w:pPr>
                              <w:pStyle w:val="19"/>
                              <w:keepNext w:val="0"/>
                              <w:keepLines w:val="0"/>
                              <w:widowControl w:val="0"/>
                              <w:shd w:val="clear" w:color="auto" w:fill="auto"/>
                              <w:bidi w:val="0"/>
                              <w:spacing w:before="0" w:after="60" w:line="240" w:lineRule="auto"/>
                              <w:ind w:left="0" w:right="0" w:firstLine="0"/>
                              <w:jc w:val="center"/>
                            </w:pPr>
                            <w:r>
                              <w:rPr>
                                <w:color w:val="333333"/>
                                <w:spacing w:val="0"/>
                                <w:w w:val="100"/>
                                <w:position w:val="0"/>
                              </w:rPr>
                              <w:t>每层一组</w:t>
                            </w:r>
                          </w:p>
                          <w:p>
                            <w:pPr>
                              <w:pStyle w:val="1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333333"/>
                                <w:spacing w:val="0"/>
                                <w:w w:val="100"/>
                                <w:position w:val="0"/>
                              </w:rPr>
                              <w:t>（3</w:t>
                            </w:r>
                            <w:r>
                              <w:rPr>
                                <w:color w:val="333333"/>
                                <w:spacing w:val="0"/>
                                <w:w w:val="100"/>
                                <w:position w:val="0"/>
                              </w:rPr>
                              <w:t>点）</w:t>
                            </w:r>
                          </w:p>
                        </w:txbxContent>
                      </wps:txbx>
                      <wps:bodyPr lIns="0" tIns="0" rIns="0" bIns="0">
                        <a:noAutofit/>
                      </wps:bodyPr>
                    </wps:wsp>
                  </a:graphicData>
                </a:graphic>
              </wp:anchor>
            </w:drawing>
          </mc:Choice>
          <mc:Fallback>
            <w:pict>
              <v:shape id="Shape 849" o:spid="_x0000_s1026" o:spt="202" type="#_x0000_t202" style="position:absolute;left:0pt;margin-left:359.3pt;margin-top:125.75pt;height:22.8pt;width:35.05pt;mso-position-horizontal-relative:margin;mso-wrap-distance-bottom:17.75pt;mso-wrap-distance-top:41.15pt;z-index:125830144;mso-width-relative:page;mso-height-relative:page;" filled="f" stroked="f" coordsize="21600,21600" o:gfxdata="UEsDBAoAAAAAAIdO4kAAAAAAAAAAAAAAAAAEAAAAZHJzL1BLAwQUAAAACACHTuJAW3zGRdoAAAAL&#10;AQAADwAAAGRycy9kb3ducmV2LnhtbE2Py07DMBBF90j8gzWV2FE7lZqkaZwKIVghIdKwYOnE08Rq&#10;PA6x++DvMSu6nJmjO+eWu6sd2RlnbxxJSJYCGFLntKFewmfz+pgD80GRVqMjlPCDHnbV/V2pCu0u&#10;VON5H3oWQ8gXSsIQwlRw7rsBrfJLNyHF28HNVoU4zj3Xs7rEcDvylRApt8pQ/DCoCZ8H7I77k5Xw&#10;9EX1i/l+bz/qQ22aZiPoLT1K+bBIxBZYwGv4h+FPP6pDFZ1adyLt2SghS/I0ohJW62QNLBJZnmfA&#10;2rjZZAnwquS3HapfUEsDBBQAAAAIAIdO4kCxVsVkiQEAABkDAAAOAAAAZHJzL2Uyb0RvYy54bWyt&#10;UsFOAjEQvZv4D03vsoBAYMNCNARjYtQE/YDSbdkm207TFnb5e6dlAaM342U6nZm+efOm82Wra3IQ&#10;ziswBR30+pQIw6FUZlfQz4/13ZQSH5gpWQ1GFPQoPF0ubm/mjc3FECqoS+EIghifN7agVQg2zzLP&#10;K6GZ74EVBpMSnGYBr26XlY41iK7rbNjvT7IGXGkdcOE9RlenJF0kfCkFD29SehFIXVDkFpJ1yW6j&#10;zRZzlu8cs5XiHQ32BxaaKYNNL1ArFhjZO/ULSivuwIMMPQ46AykVF2kGnGbQ/zHNpmJWpFlQHG8v&#10;Mvn/g+Wvh3dHVFnQ6WhGiWEal5T6khhAeRrrc6zaWKwL7SO0uOZz3GMwTt1Kp+OJ8xDMo9DHi7ii&#10;DYRjcDQaD+7HlHBMDaez8SSJn10fW+fDkwBNolNQh7tLkrLDiw9IBEvPJbGXgbWq6xiPDE9Mohfa&#10;bdvR3kJ5RNb1s0HF4vbPjjs72845AT7sA0iVekWk0/OuAeqfKHR/JS74+z1VXX/04g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BbfMZF2gAAAAsBAAAPAAAAAAAAAAEAIAAAACIAAABkcnMvZG93bnJl&#10;di54bWxQSwECFAAUAAAACACHTuJAsVbFZIkBAAAZAwAADgAAAAAAAAABACAAAAApAQAAZHJzL2Uy&#10;b0RvYy54bWxQSwUGAAAAAAYABgBZAQAAJAUAAAAA&#10;">
                <v:fill on="f" focussize="0,0"/>
                <v:stroke on="f"/>
                <v:imagedata o:title=""/>
                <o:lock v:ext="edit" aspectratio="f"/>
                <v:textbox inset="0mm,0mm,0mm,0mm">
                  <w:txbxContent>
                    <w:p>
                      <w:pPr>
                        <w:pStyle w:val="19"/>
                        <w:keepNext w:val="0"/>
                        <w:keepLines w:val="0"/>
                        <w:widowControl w:val="0"/>
                        <w:shd w:val="clear" w:color="auto" w:fill="auto"/>
                        <w:bidi w:val="0"/>
                        <w:spacing w:before="0" w:after="60" w:line="240" w:lineRule="auto"/>
                        <w:ind w:left="0" w:right="0" w:firstLine="0"/>
                        <w:jc w:val="center"/>
                      </w:pPr>
                      <w:r>
                        <w:rPr>
                          <w:color w:val="333333"/>
                          <w:spacing w:val="0"/>
                          <w:w w:val="100"/>
                          <w:position w:val="0"/>
                        </w:rPr>
                        <w:t>每层一组</w:t>
                      </w:r>
                    </w:p>
                    <w:p>
                      <w:pPr>
                        <w:pStyle w:val="19"/>
                        <w:keepNext w:val="0"/>
                        <w:keepLines w:val="0"/>
                        <w:widowControl w:val="0"/>
                        <w:shd w:val="clear" w:color="auto" w:fill="auto"/>
                        <w:bidi w:val="0"/>
                        <w:spacing w:before="0" w:after="0" w:line="240" w:lineRule="auto"/>
                        <w:ind w:left="0" w:right="0" w:firstLine="0"/>
                        <w:jc w:val="center"/>
                      </w:pPr>
                      <w:r>
                        <w:rPr>
                          <w:rFonts w:ascii="Times New Roman" w:hAnsi="Times New Roman" w:eastAsia="Times New Roman" w:cs="Times New Roman"/>
                          <w:b/>
                          <w:bCs/>
                          <w:color w:val="333333"/>
                          <w:spacing w:val="0"/>
                          <w:w w:val="100"/>
                          <w:position w:val="0"/>
                        </w:rPr>
                        <w:t>（3</w:t>
                      </w:r>
                      <w:r>
                        <w:rPr>
                          <w:color w:val="333333"/>
                          <w:spacing w:val="0"/>
                          <w:w w:val="100"/>
                          <w:position w:val="0"/>
                        </w:rPr>
                        <w:t>点）</w:t>
                      </w:r>
                    </w:p>
                  </w:txbxContent>
                </v:textbox>
                <w10:wrap type="topAndBottom"/>
              </v:shape>
            </w:pict>
          </mc:Fallback>
        </mc:AlternateContent>
      </w:r>
      <w:r>
        <mc:AlternateContent>
          <mc:Choice Requires="wps">
            <w:drawing>
              <wp:anchor distT="339725" distB="79375" distL="3863340" distR="114300" simplePos="0" relativeHeight="125830144" behindDoc="0" locked="0" layoutInCell="1" allowOverlap="1">
                <wp:simplePos x="0" y="0"/>
                <wp:positionH relativeFrom="margin">
                  <wp:posOffset>5169535</wp:posOffset>
                </wp:positionH>
                <wp:positionV relativeFrom="paragraph">
                  <wp:posOffset>1414145</wp:posOffset>
                </wp:positionV>
                <wp:extent cx="648970" cy="618490"/>
                <wp:effectExtent l="0" t="0" r="0" b="0"/>
                <wp:wrapTopAndBottom/>
                <wp:docPr id="851" name="Shape 851"/>
                <wp:cNvGraphicFramePr/>
                <a:graphic xmlns:a="http://schemas.openxmlformats.org/drawingml/2006/main">
                  <a:graphicData uri="http://schemas.microsoft.com/office/word/2010/wordprocessingShape">
                    <wps:wsp>
                      <wps:cNvSpPr txBox="1"/>
                      <wps:spPr>
                        <a:xfrm>
                          <a:off x="0" y="0"/>
                          <a:ext cx="648970" cy="618490"/>
                        </a:xfrm>
                        <a:prstGeom prst="rect">
                          <a:avLst/>
                        </a:prstGeom>
                        <a:noFill/>
                      </wps:spPr>
                      <wps:txbx>
                        <w:txbxContent>
                          <w:p>
                            <w:pPr>
                              <w:pStyle w:val="19"/>
                              <w:keepNext w:val="0"/>
                              <w:keepLines w:val="0"/>
                              <w:widowControl w:val="0"/>
                              <w:shd w:val="clear" w:color="auto" w:fill="auto"/>
                              <w:bidi w:val="0"/>
                              <w:spacing w:before="0" w:after="0" w:line="238" w:lineRule="exact"/>
                              <w:ind w:left="0" w:right="0" w:firstLine="0"/>
                              <w:jc w:val="both"/>
                            </w:pPr>
                            <w:r>
                              <w:rPr>
                                <w:color w:val="333333"/>
                                <w:spacing w:val="0"/>
                                <w:w w:val="100"/>
                                <w:position w:val="0"/>
                              </w:rPr>
                              <w:t>细粒土用环刀 法，粗粒土用 灌水法或灌砂</w:t>
                            </w:r>
                          </w:p>
                          <w:p>
                            <w:pPr>
                              <w:pStyle w:val="19"/>
                              <w:keepNext w:val="0"/>
                              <w:keepLines w:val="0"/>
                              <w:widowControl w:val="0"/>
                              <w:shd w:val="clear" w:color="auto" w:fill="auto"/>
                              <w:bidi w:val="0"/>
                              <w:spacing w:before="0" w:after="0" w:line="238" w:lineRule="exact"/>
                              <w:ind w:left="0" w:right="0" w:firstLine="0"/>
                              <w:jc w:val="center"/>
                            </w:pPr>
                            <w:r>
                              <w:rPr>
                                <w:color w:val="333333"/>
                                <w:spacing w:val="0"/>
                                <w:w w:val="100"/>
                                <w:position w:val="0"/>
                              </w:rPr>
                              <w:t>法</w:t>
                            </w:r>
                          </w:p>
                        </w:txbxContent>
                      </wps:txbx>
                      <wps:bodyPr lIns="0" tIns="0" rIns="0" bIns="0">
                        <a:noAutofit/>
                      </wps:bodyPr>
                    </wps:wsp>
                  </a:graphicData>
                </a:graphic>
              </wp:anchor>
            </w:drawing>
          </mc:Choice>
          <mc:Fallback>
            <w:pict>
              <v:shape id="Shape 851" o:spid="_x0000_s1026" o:spt="202" type="#_x0000_t202" style="position:absolute;left:0pt;margin-left:407.05pt;margin-top:111.35pt;height:48.7pt;width:51.1pt;mso-position-horizontal-relative:margin;mso-wrap-distance-bottom:6.25pt;mso-wrap-distance-top:26.75pt;z-index:125830144;mso-width-relative:page;mso-height-relative:page;" filled="f" stroked="f" coordsize="21600,21600" o:gfxdata="UEsDBAoAAAAAAIdO4kAAAAAAAAAAAAAAAAAEAAAAZHJzL1BLAwQUAAAACACHTuJAkRXduNoAAAAL&#10;AQAADwAAAGRycy9kb3ducmV2LnhtbE2Py07DMBBF90j8gzVI7KgfRaENmVQIwQoJkYYFSyd2k6jx&#10;OMTug7/HrOhydI/uPVNszm5kRzuHwROCXAhgllpvBuoQPuvXuxWwEDUZPXqyCD82wKa8vip0bvyJ&#10;Knvcxo6lEgq5RuhjnHLOQ9tbp8PCT5ZStvOz0zGdc8fNrE+p3I1cCZFxpwdKC72e7HNv2/324BCe&#10;vqh6Gb7fm49qVw11vRb0lu0Rb2+keAQW7Tn+w/Cnn9ShTE6NP5AJbERYyXuZUASl1AOwRKxltgTW&#10;ICyVkMDLgl/+UP4CUEsDBBQAAAAIAIdO4kD+Uo7+iAEAABkDAAAOAAAAZHJzL2Uyb0RvYy54bWyt&#10;UsFOAjEQvZv4D03vskAQYcNCNARjYtQE/YBut2WbbDtNW9nl752WBYzejJfpdGb65s2bLladbshe&#10;OK/AFHQ0GFIiDIdKmV1BP943NzNKfGCmYg0YUdCD8HS1vL5atDYXY6ihqYQjCGJ83tqC1iHYPMs8&#10;r4VmfgBWGExKcJoFvLpdVjnWIrpusvFwOM1acJV1wIX3GF0fk3SZ8KUUPLxK6UUgTUGRW0jWJVtG&#10;my0XLN85ZmvFexrsDyw0UwabnqHWLDDy6dQvKK24Aw8yDDjoDKRUXKQZcJrR8Mc025pZkWZBcbw9&#10;y+T/D5a/7N8cUVVBZ7cjSgzTuKTUl8QAytNan2PV1mJd6B6gwzWf4h6DcepOOh1PnIdgHoU+nMUV&#10;XSAcg9PJbH6HGY6p6Wg2mSfxs8tj63x4FKBJdArqcHdJUrZ/9gGJYOmpJPYysFFNE+OR4ZFJ9EJX&#10;dj3tEqoDsm6eDCoWt39y3Mkpe+cIeP8ZQKrUKyIdn/cNUP9Eof8rccHf76nq8qOXX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JEV3bjaAAAACwEAAA8AAAAAAAAAAQAgAAAAIgAAAGRycy9kb3ducmV2&#10;LnhtbFBLAQIUABQAAAAIAIdO4kD+Uo7+iAEAABkDAAAOAAAAAAAAAAEAIAAAACkBAABkcnMvZTJv&#10;RG9jLnhtbFBLBQYAAAAABgAGAFkBAAAj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38" w:lineRule="exact"/>
                        <w:ind w:left="0" w:right="0" w:firstLine="0"/>
                        <w:jc w:val="both"/>
                      </w:pPr>
                      <w:r>
                        <w:rPr>
                          <w:color w:val="333333"/>
                          <w:spacing w:val="0"/>
                          <w:w w:val="100"/>
                          <w:position w:val="0"/>
                        </w:rPr>
                        <w:t>细粒土用环刀 法，粗粒土用 灌水法或灌砂</w:t>
                      </w:r>
                    </w:p>
                    <w:p>
                      <w:pPr>
                        <w:pStyle w:val="19"/>
                        <w:keepNext w:val="0"/>
                        <w:keepLines w:val="0"/>
                        <w:widowControl w:val="0"/>
                        <w:shd w:val="clear" w:color="auto" w:fill="auto"/>
                        <w:bidi w:val="0"/>
                        <w:spacing w:before="0" w:after="0" w:line="238" w:lineRule="exact"/>
                        <w:ind w:left="0" w:right="0" w:firstLine="0"/>
                        <w:jc w:val="center"/>
                      </w:pPr>
                      <w:r>
                        <w:rPr>
                          <w:color w:val="333333"/>
                          <w:spacing w:val="0"/>
                          <w:w w:val="100"/>
                          <w:position w:val="0"/>
                        </w:rPr>
                        <w:t>法</w:t>
                      </w:r>
                    </w:p>
                  </w:txbxContent>
                </v:textbox>
                <w10:wrap type="topAndBottom"/>
              </v:shape>
            </w:pict>
          </mc:Fallback>
        </mc:AlternateContent>
      </w:r>
      <w:r>
        <mc:AlternateContent>
          <mc:Choice Requires="wps">
            <w:drawing>
              <wp:anchor distT="114300" distB="0" distL="114300" distR="977265" simplePos="0" relativeHeight="125830144" behindDoc="0" locked="0" layoutInCell="1" allowOverlap="1">
                <wp:simplePos x="0" y="0"/>
                <wp:positionH relativeFrom="margin">
                  <wp:posOffset>2416810</wp:posOffset>
                </wp:positionH>
                <wp:positionV relativeFrom="paragraph">
                  <wp:posOffset>2170430</wp:posOffset>
                </wp:positionV>
                <wp:extent cx="240665" cy="143510"/>
                <wp:effectExtent l="0" t="0" r="0" b="0"/>
                <wp:wrapTopAndBottom/>
                <wp:docPr id="853" name="Shape 853"/>
                <wp:cNvGraphicFramePr/>
                <a:graphic xmlns:a="http://schemas.openxmlformats.org/drawingml/2006/main">
                  <a:graphicData uri="http://schemas.microsoft.com/office/word/2010/wordprocessingShape">
                    <wps:wsp>
                      <wps:cNvSpPr txBox="1"/>
                      <wps:spPr>
                        <a:xfrm>
                          <a:off x="0" y="0"/>
                          <a:ext cx="240665" cy="143510"/>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333333"/>
                                <w:spacing w:val="0"/>
                                <w:w w:val="100"/>
                                <w:position w:val="0"/>
                              </w:rPr>
                              <w:t>支路</w:t>
                            </w:r>
                          </w:p>
                        </w:txbxContent>
                      </wps:txbx>
                      <wps:bodyPr wrap="none" lIns="0" tIns="0" rIns="0" bIns="0">
                        <a:noAutofit/>
                      </wps:bodyPr>
                    </wps:wsp>
                  </a:graphicData>
                </a:graphic>
              </wp:anchor>
            </w:drawing>
          </mc:Choice>
          <mc:Fallback>
            <w:pict>
              <v:shape id="Shape 853" o:spid="_x0000_s1026" o:spt="202" type="#_x0000_t202" style="position:absolute;left:0pt;margin-left:190.3pt;margin-top:170.9pt;height:11.3pt;width:18.95pt;mso-position-horizontal-relative:margin;mso-wrap-distance-bottom:0pt;mso-wrap-distance-top:9pt;mso-wrap-style:none;z-index:125830144;mso-width-relative:page;mso-height-relative:page;" filled="f" stroked="f" coordsize="21600,21600" o:gfxdata="UEsDBAoAAAAAAIdO4kAAAAAAAAAAAAAAAAAEAAAAZHJzL1BLAwQUAAAACACHTuJA9XkPrdYAAAAL&#10;AQAADwAAAGRycy9kb3ducmV2LnhtbE2PP0/DMBDFdyS+g3VI3ahtCFEU4nRAMFKppQubE1+TtLEd&#10;2U6bfnuOCab79/Tu96rNYkd2wRAH7xTItQCGrvVmcJ2Cw9fHYwEsJu2MHr1DBTeMsKnv7ypdGn91&#10;O7zsU8fIxMVSK+hTmkrOY9uj1XHtJ3R0O/pgdaIxdNwEfSVzO/InIXJu9eDoQ68nfOuxPe9nq+D4&#10;uT2f3uedOHWiwG8ZcGnkVqnVgxSvwBIu6U8Mv/iEDjUxNX52JrJRwXMhcpJSk0nKQAqqL8Aa2uRZ&#10;Bryu+P8M9Q9QSwMEFAAAAAgAh07iQKsN7P+RAQAAJQMAAA4AAABkcnMvZTJvRG9jLnhtbK1S207D&#10;MAx9R+IforyzdldN1boJNA0hIUACPiBLkzVSE0dJtnZ/j5N1G4I3xIvr2O7x8bEXq0435CCcV2BK&#10;OhzklAjDoVJmV9LPj83dnBIfmKlYA0aU9Cg8XS1vbxatLcQIamgq4QiCGF+0tqR1CLbIMs9roZkf&#10;gBUGkxKcZgGfbpdVjrWIrptslOezrAVXWQdceI/R9SlJlwlfSsHDq5ReBNKUFLmFZF2y22iz5YIV&#10;O8dsrXhPg/2BhWbKYNML1JoFRvZO/YLSijvwIMOAg85ASsVFmgGnGeY/pnmvmRVpFhTH24tM/v9g&#10;+cvhzRFVlXQ+HVNimMYlpb4kBlCe1voCq94t1oXuATpc8znuMRin7qTT8YvzEMyj0MeLuKILhGNw&#10;NMlnsyklHFPDyXg6TOJn15+t8+FRgCbRKanD3SVJ2eHZBySCpeeS2MvARjVNjEeGJybRC92262lv&#10;oToi6xbXW1KD90dJ82RQvXgJZ8ednW3vnMDv9wGkSn0j6gmqb4a7SHT6u4nL/v5OVdfrXn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9XkPrdYAAAALAQAADwAAAAAAAAABACAAAAAiAAAAZHJzL2Rv&#10;d25yZXYueG1sUEsBAhQAFAAAAAgAh07iQKsN7P+RAQAAJQMAAA4AAAAAAAAAAQAgAAAAJQEAAGRy&#10;cy9lMm9Eb2MueG1sUEsFBgAAAAAGAAYAWQEAACgFA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pPr>
                      <w:r>
                        <w:rPr>
                          <w:color w:val="333333"/>
                          <w:spacing w:val="0"/>
                          <w:w w:val="100"/>
                          <w:position w:val="0"/>
                        </w:rPr>
                        <w:t>支路</w:t>
                      </w:r>
                    </w:p>
                  </w:txbxContent>
                </v:textbox>
                <w10:wrap type="topAndBottom"/>
              </v:shape>
            </w:pict>
          </mc:Fallback>
        </mc:AlternateContent>
      </w:r>
      <w:r>
        <mc:AlternateContent>
          <mc:Choice Requires="wps">
            <w:drawing>
              <wp:anchor distT="126365" distB="6350" distL="995045" distR="114935" simplePos="0" relativeHeight="125830144" behindDoc="0" locked="0" layoutInCell="1" allowOverlap="1">
                <wp:simplePos x="0" y="0"/>
                <wp:positionH relativeFrom="margin">
                  <wp:posOffset>3297555</wp:posOffset>
                </wp:positionH>
                <wp:positionV relativeFrom="paragraph">
                  <wp:posOffset>2182495</wp:posOffset>
                </wp:positionV>
                <wp:extent cx="222250" cy="125095"/>
                <wp:effectExtent l="0" t="0" r="0" b="0"/>
                <wp:wrapTopAndBottom/>
                <wp:docPr id="855" name="Shape 855"/>
                <wp:cNvGraphicFramePr/>
                <a:graphic xmlns:a="http://schemas.openxmlformats.org/drawingml/2006/main">
                  <a:graphicData uri="http://schemas.microsoft.com/office/word/2010/wordprocessingShape">
                    <wps:wsp>
                      <wps:cNvSpPr txBox="1"/>
                      <wps:spPr>
                        <a:xfrm>
                          <a:off x="0" y="0"/>
                          <a:ext cx="222250" cy="12509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N90</w:t>
                            </w:r>
                          </w:p>
                        </w:txbxContent>
                      </wps:txbx>
                      <wps:bodyPr wrap="none" lIns="0" tIns="0" rIns="0" bIns="0">
                        <a:noAutofit/>
                      </wps:bodyPr>
                    </wps:wsp>
                  </a:graphicData>
                </a:graphic>
              </wp:anchor>
            </w:drawing>
          </mc:Choice>
          <mc:Fallback>
            <w:pict>
              <v:shape id="Shape 855" o:spid="_x0000_s1026" o:spt="202" type="#_x0000_t202" style="position:absolute;left:0pt;margin-left:259.65pt;margin-top:171.85pt;height:9.85pt;width:17.5pt;mso-position-horizontal-relative:margin;mso-wrap-distance-bottom:0.5pt;mso-wrap-distance-top:9.95pt;mso-wrap-style:none;z-index:125830144;mso-width-relative:page;mso-height-relative:page;" filled="f" stroked="f" coordsize="21600,21600" o:gfxdata="UEsDBAoAAAAAAIdO4kAAAAAAAAAAAAAAAAAEAAAAZHJzL1BLAwQUAAAACACHTuJASuZlNtgAAAAL&#10;AQAADwAAAGRycy9kb3ducmV2LnhtbE2PsU7DMBCGdyTewTokNmqHJKVN43RAMFKphYXNia9J2tiO&#10;bKcNb88x0fH++/Tfd+V2NgO7oA+9sxKShQCGtnG6t62Er8/3pxWwEJXVanAWJfxggG11f1eqQrur&#10;3ePlEFtGJTYUSkIX41hwHpoOjQoLN6Kl3dF5oyKNvuXaqyuVm4E/C7HkRvWWLnRqxNcOm/NhMhKO&#10;H7vz6W3ai1MrVvideJzrZCfl40MiNsAizvEfhj99UoeKnGo3WR3YICFP1imhEtIsfQFGRJ5nlNSU&#10;LNMMeFXy2x+qX1BLAwQUAAAACACHTuJAU6+4WY0BAAAlAwAADgAAAGRycy9lMm9Eb2MueG1srVJR&#10;S8MwEH4X/A8h767bYDLLuqGMiSAqTH9AmiZroMmFJFu7f+8lbafom9iH9HJ3+e6772616XRDTsJ5&#10;Baags8mUEmE4VMocCvrxvrtZUuIDMxVrwIiCnoWnm/X11aq1uZhDDU0lHEEQ4/PWFrQOweZZ5nkt&#10;NPMTsMJgUILTLODVHbLKsRbRdZPNp9PbrAVXWQdceI/ebR+k64QvpeDhVUovAmkKitxCOl06y3hm&#10;6xXLD47ZWvGBBvsDC82UwaIXqC0LjByd+gWlFXfgQYYJB52BlIqL1AN2M5v+6GZfMytSLyiOtxeZ&#10;/P/B8pfTmyOqKuhysaDEMI1DSnVJdKA8rfU5Zu0t5oXuAToc8+j36Ixdd9Lp+Md+CMZR6PNFXNEF&#10;wtE5x2+BEY6hGVp3CT37emydD48CNIlGQR3OLknKTs8+IBFMHVNiLQM71TTRHxn2TKIVurIbaJdQ&#10;nZF1i+MtqMH9o6R5Mqhe3ITRcKNRDkYPfn8MIFWqG1F7qKEYziLRGfYmDvv7PWV9bff6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rmZTbYAAAACwEAAA8AAAAAAAAAAQAgAAAAIgAAAGRycy9kb3du&#10;cmV2LnhtbFBLAQIUABQAAAAIAIdO4kBTr7hZjQEAACUDAAAOAAAAAAAAAAEAIAAAACcBAABkcnMv&#10;ZTJvRG9jLnhtbFBLBQYAAAAABgAGAFkBAAAmBQ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N90</w:t>
                      </w:r>
                    </w:p>
                  </w:txbxContent>
                </v:textbox>
                <w10:wrap type="topAndBottom"/>
              </v:shape>
            </w:pict>
          </mc:Fallback>
        </mc:AlternateContent>
      </w:r>
      <w:r>
        <mc:AlternateContent>
          <mc:Choice Requires="wps">
            <w:drawing>
              <wp:anchor distT="327660" distB="0" distL="114300" distR="1864360" simplePos="0" relativeHeight="125830144" behindDoc="0" locked="0" layoutInCell="1" allowOverlap="1">
                <wp:simplePos x="0" y="0"/>
                <wp:positionH relativeFrom="margin">
                  <wp:posOffset>1536065</wp:posOffset>
                </wp:positionH>
                <wp:positionV relativeFrom="paragraph">
                  <wp:posOffset>2581910</wp:posOffset>
                </wp:positionV>
                <wp:extent cx="237490" cy="121920"/>
                <wp:effectExtent l="0" t="0" r="0" b="0"/>
                <wp:wrapTopAndBottom/>
                <wp:docPr id="857" name="Shape 857"/>
                <wp:cNvGraphicFramePr/>
                <a:graphic xmlns:a="http://schemas.openxmlformats.org/drawingml/2006/main">
                  <a:graphicData uri="http://schemas.microsoft.com/office/word/2010/wordprocessingShape">
                    <wps:wsp>
                      <wps:cNvSpPr txBox="1"/>
                      <wps:spPr>
                        <a:xfrm>
                          <a:off x="0" y="0"/>
                          <a:ext cx="237490" cy="12192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&gt;150</w:t>
                            </w:r>
                          </w:p>
                        </w:txbxContent>
                      </wps:txbx>
                      <wps:bodyPr wrap="none" lIns="0" tIns="0" rIns="0" bIns="0">
                        <a:noAutofit/>
                      </wps:bodyPr>
                    </wps:wsp>
                  </a:graphicData>
                </a:graphic>
              </wp:anchor>
            </w:drawing>
          </mc:Choice>
          <mc:Fallback>
            <w:pict>
              <v:shape id="Shape 857" o:spid="_x0000_s1026" o:spt="202" type="#_x0000_t202" style="position:absolute;left:0pt;margin-left:120.95pt;margin-top:203.3pt;height:9.6pt;width:18.7pt;mso-position-horizontal-relative:margin;mso-wrap-distance-bottom:0pt;mso-wrap-distance-top:25.8pt;mso-wrap-style:none;z-index:125830144;mso-width-relative:page;mso-height-relative:page;" filled="f" stroked="f" coordsize="21600,21600" o:gfxdata="UEsDBAoAAAAAAIdO4kAAAAAAAAAAAAAAAAAEAAAAZHJzL1BLAwQUAAAACACHTuJAtpHHOdkAAAAL&#10;AQAADwAAAGRycy9kb3ducmV2LnhtbE2PsU7DMBCGdyTewbpKbNR2KCFN43RAMFKphYXNia9J2tiO&#10;YqcNb88x0fHuPv33/cV2tj274Bg67xTIpQCGrvamc42Cr8/3xwxYiNoZ3XuHCn4wwLa8vyt0bvzV&#10;7fFyiA2jEBdyraCNccg5D3WLVoelH9DR7ehHqyONY8PNqK8UbnueCJFyqztHH1o94GuL9fkwWQXH&#10;j9359DbtxakRGX7LEedK7pR6WEixARZxjv8w/OmTOpTkVPnJmcB6BclKrglVsBJpCoyI5GX9BKyi&#10;TfKcAS8Lftuh/AVQSwMEFAAAAAgAh07iQNmughGRAQAAJQMAAA4AAABkcnMvZTJvRG9jLnhtbK1S&#10;227CMAx9n7R/iPI+Ct0NKgrahJgmTdsktg8IaUIjNXGUBFr+fk4oMG1v015cx3aPj489nXe6ITvh&#10;vAJT0tFgSIkwHCplNiX9/FhejSnxgZmKNWBESffC0/ns8mLa2kLkUENTCUcQxPiitSWtQ7BFlnle&#10;C838AKwwmJTgNAv4dJuscqxFdN1k+XB4l7XgKuuAC+8xujgk6SzhSyl4eJPSi0CakiK3kKxLdh1t&#10;NpuyYuOYrRXvabA/sNBMGWx6glqwwMjWqV9QWnEHHmQYcNAZSKm4SDPgNKPhj2lWNbMizYLieHuS&#10;yf8fLH/dvTuiqpKOb+8pMUzjklJfEgMoT2t9gVUri3Whe4QO13yMewzGqTvpdPziPATzKPT+JK7o&#10;AuEYzK/vbyaY4Zga5aNJnsTPzj9b58OTAE2iU1KHu0uSst2LD0gES48lsZeBpWqaGI8MD0yiF7p1&#10;19NeQ7VH1i2ut6QG74+S5tmgevESjo47OuveOYA/bANIlfpG1ANU3wx3kej0dxOX/f2dqs7XPfs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tpHHOdkAAAALAQAADwAAAAAAAAABACAAAAAiAAAAZHJz&#10;L2Rvd25yZXYueG1sUEsBAhQAFAAAAAgAh07iQNmughGRAQAAJQMAAA4AAAAAAAAAAQAgAAAAKAEA&#10;AGRycy9lMm9Eb2MueG1sUEsFBgAAAAAGAAYAWQEAACsFA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&gt;150</w:t>
                      </w:r>
                    </w:p>
                  </w:txbxContent>
                </v:textbox>
                <w10:wrap type="topAndBottom"/>
              </v:shape>
            </w:pict>
          </mc:Fallback>
        </mc:AlternateContent>
      </w:r>
      <w:r>
        <mc:AlternateContent>
          <mc:Choice Requires="wps">
            <w:drawing>
              <wp:anchor distT="114300" distB="201295" distL="742315" distR="727075" simplePos="0" relativeHeight="125830144" behindDoc="0" locked="0" layoutInCell="1" allowOverlap="1">
                <wp:simplePos x="0" y="0"/>
                <wp:positionH relativeFrom="margin">
                  <wp:posOffset>2164080</wp:posOffset>
                </wp:positionH>
                <wp:positionV relativeFrom="paragraph">
                  <wp:posOffset>2368550</wp:posOffset>
                </wp:positionV>
                <wp:extent cx="746760" cy="133985"/>
                <wp:effectExtent l="0" t="0" r="0" b="0"/>
                <wp:wrapTopAndBottom/>
                <wp:docPr id="859" name="Shape 859"/>
                <wp:cNvGraphicFramePr/>
                <a:graphic xmlns:a="http://schemas.openxmlformats.org/drawingml/2006/main">
                  <a:graphicData uri="http://schemas.microsoft.com/office/word/2010/wordprocessingShape">
                    <wps:wsp>
                      <wps:cNvSpPr txBox="1"/>
                      <wps:spPr>
                        <a:xfrm>
                          <a:off x="0" y="0"/>
                          <a:ext cx="746760" cy="13398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快速路、主干路</w:t>
                            </w:r>
                          </w:p>
                        </w:txbxContent>
                      </wps:txbx>
                      <wps:bodyPr wrap="none" lIns="0" tIns="0" rIns="0" bIns="0">
                        <a:noAutofit/>
                      </wps:bodyPr>
                    </wps:wsp>
                  </a:graphicData>
                </a:graphic>
              </wp:anchor>
            </w:drawing>
          </mc:Choice>
          <mc:Fallback>
            <w:pict>
              <v:shape id="Shape 859" o:spid="_x0000_s1026" o:spt="202" type="#_x0000_t202" style="position:absolute;left:0pt;margin-left:170.4pt;margin-top:186.5pt;height:10.55pt;width:58.8pt;mso-position-horizontal-relative:margin;mso-wrap-distance-bottom:15.85pt;mso-wrap-distance-top:9pt;mso-wrap-style:none;z-index:125830144;mso-width-relative:page;mso-height-relative:page;" filled="f" stroked="f" coordsize="21600,21600" o:gfxdata="UEsDBAoAAAAAAIdO4kAAAAAAAAAAAAAAAAAEAAAAZHJzL1BLAwQUAAAACACHTuJAvBqos9gAAAAL&#10;AQAADwAAAGRycy9kb3ducmV2LnhtbE2PMU/DMBCFdyT+g3VIbNQ2DTQNcTogGKnUwsLmxNckbWxH&#10;ttOGf88x0e3u3tO775Wb2Q7sjCH23imQCwEMXeNN71oFX5/vDzmwmLQzevAOFfxghE11e1PqwviL&#10;2+F5n1pGIS4WWkGX0lhwHpsOrY4LP6Ij7eCD1YnW0HIT9IXC7cAfhXjmVveOPnR6xNcOm9N+sgoO&#10;H9vT8W3aiWMrcvyWAedabpW6v5PiBVjCOf2b4Q+f0KEiptpPzkQ2KFhmgtATDasllSJH9pRnwGq6&#10;rDMJvCr5dYfqF1BLAwQUAAAACACHTuJAqNQ0W5ABAAAlAwAADgAAAGRycy9lMm9Eb2MueG1srVLb&#10;TsMwDH1H4h+ivLNujF2o1k0gNISEAGnwAVmarJGaOEqytft7nLQbCN4QL65ju8fHx16sWl2Tg3Be&#10;gSnoaDCkRBgOpTK7gn68r6/mlPjATMlqMKKgR+Hpanl5sWhsLq6hgroUjiCI8XljC1qFYPMs87wS&#10;mvkBWGEwKcFpFvDpdlnpWIPous6uh8Np1oArrQMuvMfoQ5eky4QvpeDhVUovAqkLitxCsi7ZbbTZ&#10;csHynWO2Urynwf7AQjNlsOkZ6oEFRvZO/YLSijvwIMOAg85ASsVFmgGnGQ1/TLOpmBVpFhTH27NM&#10;/v9g+cvhzRFVFnQ+uaXEMI1LSn1JDKA8jfU5Vm0s1oX2Hlpc8ynuMRinbqXT8YvzEMyj0MezuKIN&#10;hGNwdjOdTTHDMTUaj2/nk4iSff1snQ+PAjSJTkEd7i5Jyg7PPnSlp5LYy8Ba1XWMR4Ydk+iFdtv2&#10;tLdQHpF1g+stqMH7o6R+MqhevIST407Otnc68Lt9AKlS34jaQfXNcBeJeX83cdnf36nq67qX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LwaqLPYAAAACwEAAA8AAAAAAAAAAQAgAAAAIgAAAGRycy9k&#10;b3ducmV2LnhtbFBLAQIUABQAAAAIAIdO4kCo1DRbkAEAACUDAAAOAAAAAAAAAAEAIAAAACcBAABk&#10;cnMvZTJvRG9jLnhtbFBLBQYAAAAABgAGAFkBAAApBQ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快速路、主干路</w:t>
                      </w:r>
                    </w:p>
                  </w:txbxContent>
                </v:textbox>
                <w10:wrap type="topAndBottom"/>
              </v:shape>
            </w:pict>
          </mc:Fallback>
        </mc:AlternateContent>
      </w:r>
      <w:r>
        <mc:AlternateContent>
          <mc:Choice Requires="wps">
            <w:drawing>
              <wp:anchor distT="309245" distB="0" distL="946150" distR="928370" simplePos="0" relativeHeight="125830144" behindDoc="0" locked="0" layoutInCell="1" allowOverlap="1">
                <wp:simplePos x="0" y="0"/>
                <wp:positionH relativeFrom="margin">
                  <wp:posOffset>2367915</wp:posOffset>
                </wp:positionH>
                <wp:positionV relativeFrom="paragraph">
                  <wp:posOffset>2563495</wp:posOffset>
                </wp:positionV>
                <wp:extent cx="341630" cy="140335"/>
                <wp:effectExtent l="0" t="0" r="0" b="0"/>
                <wp:wrapTopAndBottom/>
                <wp:docPr id="861" name="Shape 861"/>
                <wp:cNvGraphicFramePr/>
                <a:graphic xmlns:a="http://schemas.openxmlformats.org/drawingml/2006/main">
                  <a:graphicData uri="http://schemas.microsoft.com/office/word/2010/wordprocessingShape">
                    <wps:wsp>
                      <wps:cNvSpPr txBox="1"/>
                      <wps:spPr>
                        <a:xfrm>
                          <a:off x="0" y="0"/>
                          <a:ext cx="341630" cy="140335"/>
                        </a:xfrm>
                        <a:prstGeom prst="rect">
                          <a:avLst/>
                        </a:prstGeom>
                        <a:noFill/>
                      </wps:spPr>
                      <wps:txbx>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次干路</w:t>
                            </w:r>
                          </w:p>
                        </w:txbxContent>
                      </wps:txbx>
                      <wps:bodyPr wrap="none" lIns="0" tIns="0" rIns="0" bIns="0">
                        <a:noAutofit/>
                      </wps:bodyPr>
                    </wps:wsp>
                  </a:graphicData>
                </a:graphic>
              </wp:anchor>
            </w:drawing>
          </mc:Choice>
          <mc:Fallback>
            <w:pict>
              <v:shape id="Shape 861" o:spid="_x0000_s1026" o:spt="202" type="#_x0000_t202" style="position:absolute;left:0pt;margin-left:186.45pt;margin-top:201.85pt;height:11.05pt;width:26.9pt;mso-position-horizontal-relative:margin;mso-wrap-distance-bottom:0pt;mso-wrap-distance-top:24.35pt;mso-wrap-style:none;z-index:125830144;mso-width-relative:page;mso-height-relative:page;" filled="f" stroked="f" coordsize="21600,21600" o:gfxdata="UEsDBAoAAAAAAIdO4kAAAAAAAAAAAAAAAAAEAAAAZHJzL1BLAwQUAAAACACHTuJAfaTQrNgAAAAL&#10;AQAADwAAAGRycy9kb3ducmV2LnhtbE2PsW7CMBCG90p9B+uQuhU7gUIa4jBU7VgkaJduTnwkgfgc&#10;2Q6kb18zle0/3af/viu2k+nZBZ3vLElI5gIYUm11R42E76+P5wyYD4q06i2hhF/0sC0fHwqVa3ul&#10;PV4OoWGxhHyuJLQhDDnnvm7RKD+3A1LcHa0zKsTRNVw7dY3lpuepECtuVEfxQqsGfGuxPh9GI+H4&#10;uTuf3se9ODUiw5/E4VQlOymfZonYAAs4hX8YbvpRHcroVNmRtGe9hMU6fY2ohKVYrIFFYpmuYqhu&#10;4SUDXhb8/ofyD1BLAwQUAAAACACHTuJA23FzM48BAAAlAwAADgAAAGRycy9lMm9Eb2MueG1srVLB&#10;TsMwDL0j8Q9R7qwtG9NUrZtACISEAGnwAVmarJGaOEqytft7nLQbCG6Ii+vY7vPzs5frXrfkIJxX&#10;YCpaTHJKhOFQK7Or6Mf7w9WCEh+YqVkLRlT0KDxdry4vlp0txTU00NbCEQQxvuxsRZsQbJllnjdC&#10;Mz8BKwwmJTjNAj7dLqsd6xBdt9l1ns+zDlxtHXDhPUbvhyRdJXwpBQ+vUnoRSFtR5BaSdcluo81W&#10;S1buHLON4iMN9gcWmimDTc9Q9ywwsnfqF5RW3IEHGSYcdAZSKi7SDDhNkf+YZtMwK9IsKI63Z5n8&#10;/8Hyl8ObI6qu6GJeUGKYxiWlviQGUJ7O+hKrNhbrQn8HPa75FPcYjFP30un4xXkI5lHo41lc0QfC&#10;MTidFfMpZjimilk+nd5ElOzrZ+t8eBSgSXQq6nB3SVJ2ePZhKD2VxF4GHlTbxnhkODCJXui3/Uh7&#10;C/URWXe43ooavD9K2ieD6sVLODnu5GxHZwC/3QeQKvWNqAPU2Ax3kZiPdxOX/f2dqr6ue/U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faTQrNgAAAALAQAADwAAAAAAAAABACAAAAAiAAAAZHJzL2Rv&#10;d25yZXYueG1sUEsBAhQAFAAAAAgAh07iQNtxczOPAQAAJQMAAA4AAAAAAAAAAQAgAAAAJwEAAGRy&#10;cy9lMm9Eb2MueG1sUEsFBgAAAAAGAAYAWQEAACgFA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40" w:lineRule="auto"/>
                        <w:ind w:left="0" w:right="0" w:firstLine="0"/>
                        <w:jc w:val="left"/>
                      </w:pPr>
                      <w:r>
                        <w:rPr>
                          <w:color w:val="333333"/>
                          <w:spacing w:val="0"/>
                          <w:w w:val="100"/>
                          <w:position w:val="0"/>
                        </w:rPr>
                        <w:t>次干路</w:t>
                      </w:r>
                    </w:p>
                  </w:txbxContent>
                </v:textbox>
                <w10:wrap type="topAndBottom"/>
              </v:shape>
            </w:pict>
          </mc:Fallback>
        </mc:AlternateContent>
      </w:r>
      <w:r>
        <mc:AlternateContent>
          <mc:Choice Requires="wps">
            <w:drawing>
              <wp:anchor distT="126365" distB="201295" distL="1875790" distR="114935" simplePos="0" relativeHeight="125830144" behindDoc="0" locked="0" layoutInCell="1" allowOverlap="1">
                <wp:simplePos x="0" y="0"/>
                <wp:positionH relativeFrom="margin">
                  <wp:posOffset>3297555</wp:posOffset>
                </wp:positionH>
                <wp:positionV relativeFrom="paragraph">
                  <wp:posOffset>2380615</wp:posOffset>
                </wp:positionV>
                <wp:extent cx="225425" cy="121920"/>
                <wp:effectExtent l="0" t="0" r="0" b="0"/>
                <wp:wrapTopAndBottom/>
                <wp:docPr id="863" name="Shape 863"/>
                <wp:cNvGraphicFramePr/>
                <a:graphic xmlns:a="http://schemas.openxmlformats.org/drawingml/2006/main">
                  <a:graphicData uri="http://schemas.microsoft.com/office/word/2010/wordprocessingShape">
                    <wps:wsp>
                      <wps:cNvSpPr txBox="1"/>
                      <wps:spPr>
                        <a:xfrm>
                          <a:off x="0" y="0"/>
                          <a:ext cx="225425" cy="12192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390</w:t>
                            </w:r>
                          </w:p>
                        </w:txbxContent>
                      </wps:txbx>
                      <wps:bodyPr wrap="none" lIns="0" tIns="0" rIns="0" bIns="0">
                        <a:noAutofit/>
                      </wps:bodyPr>
                    </wps:wsp>
                  </a:graphicData>
                </a:graphic>
              </wp:anchor>
            </w:drawing>
          </mc:Choice>
          <mc:Fallback>
            <w:pict>
              <v:shape id="Shape 863" o:spid="_x0000_s1026" o:spt="202" type="#_x0000_t202" style="position:absolute;left:0pt;margin-left:259.65pt;margin-top:187.45pt;height:9.6pt;width:17.75pt;mso-position-horizontal-relative:margin;mso-wrap-distance-bottom:15.85pt;mso-wrap-distance-top:9.95pt;mso-wrap-style:none;z-index:125830144;mso-width-relative:page;mso-height-relative:page;" filled="f" stroked="f" coordsize="21600,21600" o:gfxdata="UEsDBAoAAAAAAIdO4kAAAAAAAAAAAAAAAAAEAAAAZHJzL1BLAwQUAAAACACHTuJA659oB9kAAAAL&#10;AQAADwAAAGRycy9kb3ducmV2LnhtbE2PsU7DMBCGdyTewTokNmqbJrRJ43RAMFKphYXNia9J2tiO&#10;YqcNb88x0fHuPv33/cV2tj274Bg67xTIhQCGrvamc42Cr8/3pzWwELUzuvcOFfxggG15f1fo3Pir&#10;2+PlEBtGIS7kWkEb45BzHuoWrQ4LP6Cj29GPVkcax4abUV8p3Pb8WYgXbnXn6EOrB3xtsT4fJqvg&#10;+LE7n96mvTg1Yo3fcsS5kjulHh+k2ACLOMd/GP70SR1Kcqr85ExgvYJUZktCFSxXSQaMiDRNqExF&#10;myyRwMuC33YofwFQSwMEFAAAAAgAh07iQMz4gpSRAQAAJQMAAA4AAABkcnMvZTJvRG9jLnhtbK1S&#10;wU7DMAy9I/EPUe6sW2HTqNZNoGkICQHS4AOyNFkjNXGUZGv39zhZtyG4IS6uY7vPz8+eLTrdkL1w&#10;XoEp6WgwpEQYDpUy25J+fqxuppT4wEzFGjCipAfh6WJ+fTVrbSFyqKGphCMIYnzR2pLWIdgiyzyv&#10;hWZ+AFYYTEpwmgV8um1WOdYium6yfDicZC24yjrgwnuMLo9JOk/4Ugoe3qT0IpCmpMgtJOuS3USb&#10;zWes2Dpma8V7GuwPLDRTBpueoZYsMLJz6heUVtyBBxkGHHQGUiou0gw4zWj4Y5p1zaxIs6A43p5l&#10;8v8Hy1/3746oqqTTyS0lhmlcUupLYgDlaa0vsGptsS50j9Dhmk9xj8E4dSedjl+ch2AehT6cxRVd&#10;IByDeT6+y8eUcEyN8tF9nsTPLj9b58OTAE2iU1KHu0uSsv2LD0gES08lsZeBlWqaGI8Mj0yiF7pN&#10;19PeQHVA1i2ut6QG74+S5tmgevESTo47OZveOYI/7AJIlfpG1CNU3wx3kej0dxOX/f2dqi7XPf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659oB9kAAAALAQAADwAAAAAAAAABACAAAAAiAAAAZHJz&#10;L2Rvd25yZXYueG1sUEsBAhQAFAAAAAgAh07iQMz4gpSRAQAAJQMAAA4AAAAAAAAAAQAgAAAAKAEA&#10;AGRycy9lMm9Eb2MueG1sUEsFBgAAAAAGAAYAWQEAACsFA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zh-CN" w:eastAsia="zh-CN" w:bidi="zh-CN"/>
                        </w:rPr>
                        <w:t>390</w:t>
                      </w:r>
                    </w:p>
                  </w:txbxContent>
                </v:textbox>
                <w10:wrap type="topAndBottom"/>
              </v:shape>
            </w:pict>
          </mc:Fallback>
        </mc:AlternateContent>
      </w:r>
      <w:r>
        <mc:AlternateContent>
          <mc:Choice Requires="wps">
            <w:drawing>
              <wp:anchor distT="321310" distB="3175" distL="1875790" distR="114935" simplePos="0" relativeHeight="125830144" behindDoc="0" locked="0" layoutInCell="1" allowOverlap="1">
                <wp:simplePos x="0" y="0"/>
                <wp:positionH relativeFrom="margin">
                  <wp:posOffset>3297555</wp:posOffset>
                </wp:positionH>
                <wp:positionV relativeFrom="paragraph">
                  <wp:posOffset>2575560</wp:posOffset>
                </wp:positionV>
                <wp:extent cx="225425" cy="125095"/>
                <wp:effectExtent l="0" t="0" r="0" b="0"/>
                <wp:wrapTopAndBottom/>
                <wp:docPr id="865" name="Shape 865"/>
                <wp:cNvGraphicFramePr/>
                <a:graphic xmlns:a="http://schemas.openxmlformats.org/drawingml/2006/main">
                  <a:graphicData uri="http://schemas.microsoft.com/office/word/2010/wordprocessingShape">
                    <wps:wsp>
                      <wps:cNvSpPr txBox="1"/>
                      <wps:spPr>
                        <a:xfrm>
                          <a:off x="0" y="0"/>
                          <a:ext cx="225425" cy="125095"/>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N90</w:t>
                            </w:r>
                          </w:p>
                        </w:txbxContent>
                      </wps:txbx>
                      <wps:bodyPr wrap="none" lIns="0" tIns="0" rIns="0" bIns="0">
                        <a:noAutofit/>
                      </wps:bodyPr>
                    </wps:wsp>
                  </a:graphicData>
                </a:graphic>
              </wp:anchor>
            </w:drawing>
          </mc:Choice>
          <mc:Fallback>
            <w:pict>
              <v:shape id="Shape 865" o:spid="_x0000_s1026" o:spt="202" type="#_x0000_t202" style="position:absolute;left:0pt;margin-left:259.65pt;margin-top:202.8pt;height:9.85pt;width:17.75pt;mso-position-horizontal-relative:margin;mso-wrap-distance-bottom:0.25pt;mso-wrap-distance-top:25.3pt;mso-wrap-style:none;z-index:125830144;mso-width-relative:page;mso-height-relative:page;" filled="f" stroked="f" coordsize="21600,21600" o:gfxdata="UEsDBAoAAAAAAIdO4kAAAAAAAAAAAAAAAAAEAAAAZHJzL1BLAwQUAAAACACHTuJAg+lhgNgAAAAL&#10;AQAADwAAAGRycy9kb3ducmV2LnhtbE2PsW7CMBCG90q8g3VI3YptIIimcRiqdiwS0KWbEx9JILYj&#10;24H07Xud2vHuPv33/cVusj27YYiddwrkQgBDV3vTuUbB5+n9aQssJu2M7r1DBd8YYVfOHgqdG393&#10;B7wdU8MoxMVcK2hTGnLOY92i1XHhB3R0O/tgdaIxNNwEfadw2/OlEBtudefoQ6sHfG2xvh5Hq+D8&#10;sb9e3saDuDRii18y4FTJvVKPcylegCWc0h8Mv/qkDiU5VX50JrJeQSafV4QqWItsA4yILFtTmYo2&#10;y2wFvCz4/w7lD1BLAwQUAAAACACHTuJA3+3C1pABAAAlAwAADgAAAGRycy9lMm9Eb2MueG1srVLB&#10;TsMwDL0j8Q9R7qxdxaZRrZtA0xASAiTgA7I0WSM1cZRka/f3OFm3IbghLq5ju8/Pz54ve92SvXBe&#10;ganoeJRTIgyHWpltRT8/1jczSnxgpmYtGFHRg/B0ubi+mne2FAU00NbCEQQxvuxsRZsQbJllnjdC&#10;Mz8CKwwmJTjNAj7dNqsd6xBdt1mR59OsA1dbB1x4j9HVMUkXCV9KwcOrlF4E0lYUuYVkXbKbaLPF&#10;nJVbx2yj+ECD/YGFZspg0zPUigVGdk79gtKKO/Agw4iDzkBKxUWaAacZ5z+meW+YFWkWFMfbs0z+&#10;/2D5y/7NEVVXdDadUGKYxiWlviQGUJ7O+hKr3i3Whf4BelzzKe4xGKfupdPxi/MQzKPQh7O4og+E&#10;Y7AoJrcFtuCYGheT/C6hZ5efrfPhUYAm0amow90lSdn+2QckgqWnktjLwFq1bYxHhkcm0Qv9ph9o&#10;b6A+IOsO11tRg/dHSftkUL14CSfHnZzN4BzB73cBpEp9I+oRamiGu0h0hruJy/7+TlWX615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PpYYDYAAAACwEAAA8AAAAAAAAAAQAgAAAAIgAAAGRycy9k&#10;b3ducmV2LnhtbFBLAQIUABQAAAAIAIdO4kDf7cLWkAEAACUDAAAOAAAAAAAAAAEAIAAAACcBAABk&#10;cnMvZTJvRG9jLnhtbFBLBQYAAAAABgAGAFkBAAApBQ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color w:val="333333"/>
                          <w:spacing w:val="0"/>
                          <w:w w:val="100"/>
                          <w:position w:val="0"/>
                          <w:lang w:val="en-US" w:eastAsia="en-US" w:bidi="en-US"/>
                        </w:rPr>
                        <w:t>N90</w:t>
                      </w:r>
                    </w:p>
                  </w:txbxContent>
                </v:textbox>
                <w10:wrap type="topAndBottom"/>
              </v:shape>
            </w:pict>
          </mc:Fallback>
        </mc:AlternateContent>
      </w:r>
    </w:p>
    <w:p>
      <w:pPr>
        <w:pStyle w:val="37"/>
        <w:keepNext w:val="0"/>
        <w:keepLines w:val="0"/>
        <w:widowControl w:val="0"/>
        <w:shd w:val="clear" w:color="auto" w:fill="auto"/>
        <w:bidi w:val="0"/>
        <w:spacing w:before="0" w:after="0" w:line="240" w:lineRule="auto"/>
        <w:ind w:left="4480" w:right="0" w:firstLine="0"/>
        <w:jc w:val="left"/>
        <w:sectPr>
          <w:footnotePr>
            <w:numFmt w:val="decimal"/>
          </w:footnotePr>
          <w:pgSz w:w="10634" w:h="14659"/>
          <w:pgMar w:top="1265" w:right="702" w:bottom="1164" w:left="702" w:header="0" w:footer="3" w:gutter="893"/>
          <w:cols w:space="720" w:num="1"/>
          <w:rtlGutter w:val="0"/>
          <w:docGrid w:linePitch="360" w:charSpace="0"/>
        </w:sectPr>
      </w:pPr>
      <w:r>
        <w:rPr>
          <w:color w:val="6CB47D"/>
          <w:spacing w:val="0"/>
          <w:w w:val="100"/>
          <w:position w:val="0"/>
        </w:rPr>
        <w:t>路基压实度标准</w:t>
      </w:r>
    </w:p>
    <w:p>
      <w:pPr>
        <w:pStyle w:val="37"/>
        <w:keepNext w:val="0"/>
        <w:keepLines w:val="0"/>
        <w:widowControl w:val="0"/>
        <w:shd w:val="clear" w:color="auto" w:fill="auto"/>
        <w:bidi w:val="0"/>
        <w:spacing w:before="0" w:after="80" w:line="240" w:lineRule="auto"/>
        <w:ind w:left="2780" w:right="0" w:firstLine="0"/>
        <w:jc w:val="left"/>
      </w:pPr>
      <w:r>
        <mc:AlternateContent>
          <mc:Choice Requires="wps">
            <w:drawing>
              <wp:anchor distT="0" distB="0" distL="114300" distR="114300" simplePos="0" relativeHeight="125830144" behindDoc="0" locked="0" layoutInCell="1" allowOverlap="1">
                <wp:simplePos x="0" y="0"/>
                <wp:positionH relativeFrom="margin">
                  <wp:posOffset>2677795</wp:posOffset>
                </wp:positionH>
                <wp:positionV relativeFrom="paragraph">
                  <wp:posOffset>12700</wp:posOffset>
                </wp:positionV>
                <wp:extent cx="219710" cy="128270"/>
                <wp:effectExtent l="0" t="0" r="0" b="0"/>
                <wp:wrapSquare wrapText="left"/>
                <wp:docPr id="867" name="Shape 867"/>
                <wp:cNvGraphicFramePr/>
                <a:graphic xmlns:a="http://schemas.openxmlformats.org/drawingml/2006/main">
                  <a:graphicData uri="http://schemas.microsoft.com/office/word/2010/wordprocessingShape">
                    <wps:wsp>
                      <wps:cNvSpPr txBox="1"/>
                      <wps:spPr>
                        <a:xfrm>
                          <a:off x="0" y="0"/>
                          <a:ext cx="219710" cy="128270"/>
                        </a:xfrm>
                        <a:prstGeom prst="rect">
                          <a:avLst/>
                        </a:prstGeom>
                        <a:noFill/>
                      </wps:spPr>
                      <wps:txbx>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color w:val="333333"/>
                                <w:spacing w:val="0"/>
                                <w:w w:val="100"/>
                                <w:position w:val="0"/>
                                <w:lang w:val="zh-CN" w:eastAsia="zh-CN" w:bidi="zh-CN"/>
                              </w:rPr>
                              <w:t>。</w:t>
                            </w:r>
                            <w:r>
                              <w:rPr>
                                <w:rFonts w:ascii="Times New Roman" w:hAnsi="Times New Roman" w:eastAsia="Times New Roman" w:cs="Times New Roman"/>
                                <w:color w:val="333333"/>
                                <w:spacing w:val="0"/>
                                <w:w w:val="100"/>
                                <w:position w:val="0"/>
                                <w:lang w:val="zh-CN" w:eastAsia="zh-CN" w:bidi="zh-CN"/>
                              </w:rPr>
                              <w:t>87</w:t>
                            </w:r>
                          </w:p>
                        </w:txbxContent>
                      </wps:txbx>
                      <wps:bodyPr wrap="none" lIns="0" tIns="0" rIns="0" bIns="0">
                        <a:noAutofit/>
                      </wps:bodyPr>
                    </wps:wsp>
                  </a:graphicData>
                </a:graphic>
              </wp:anchor>
            </w:drawing>
          </mc:Choice>
          <mc:Fallback>
            <w:pict>
              <v:shape id="Shape 867" o:spid="_x0000_s1026" o:spt="202" type="#_x0000_t202" style="position:absolute;left:0pt;margin-left:210.85pt;margin-top:1pt;height:10.1pt;width:17.3pt;mso-position-horizontal-relative:margin;mso-wrap-distance-bottom:0pt;mso-wrap-distance-left:9pt;mso-wrap-distance-right:9pt;mso-wrap-distance-top:0pt;mso-wrap-style:none;z-index:125830144;mso-width-relative:page;mso-height-relative:page;" filled="f" stroked="f" coordsize="21600,21600" o:gfxdata="UEsDBAoAAAAAAIdO4kAAAAAAAAAAAAAAAAAEAAAAZHJzL1BLAwQUAAAACACHTuJAnD9g7tUAAAAI&#10;AQAADwAAAGRycy9kb3ducmV2LnhtbE2PP0/DMBTEdyS+g/WQ2Kj/UEoV4nRAMFKpLQubE78maWM7&#10;sp02fHseE4ynO939rtzMbmAXjKkPXoNcCGDom2B732r4PLw/rIGlbLw1Q/Co4RsTbKrbm9IUNlz9&#10;Di/73DIq8akwGrqcx4Lz1HToTFqEET15xxCdySRjy200Vyp3A1dCrLgzvaeFzoz42mFz3k9Ow/Fj&#10;ez69TTtxasUav2TEuZZbre/vpHgBlnHOf2H4xSd0qIipDpO3iQ0alko+U1SDokvkL59Wj8Bq0koB&#10;r0r+/0D1A1BLAwQUAAAACACHTuJA88vVsY8BAAAlAwAADgAAAGRycy9lMm9Eb2MueG1srVLBbsIw&#10;DL1P2j9EuY/SHoBVFLQJMU2atklsHxDShEZq4igJtPz9nFBg2m7TLq5ju8/Pz54ve92Sg3Begalo&#10;PhpTIgyHWpldRT8/1nczSnxgpmYtGFHRo/B0ubi9mXe2FAU00NbCEQQxvuxsRZsQbJllnjdCMz8C&#10;KwwmJTjNAj7dLqsd6xBdt1kxHk+yDlxtHXDhPUZXpyRdJHwpBQ9vUnoRSFtR5BaSdcluo80Wc1bu&#10;HLON4gMN9gcWmimDTS9QKxYY2Tv1C0or7sCDDCMOOgMpFRdpBpwmH/+YZtMwK9IsKI63F5n8/8Hy&#10;18O7I6qu6GwypcQwjUtKfUkMoDyd9SVWbSzWhf4RelzzOe4xGKfupdPxi/MQzKPQx4u4og+EY7DI&#10;76c5Zjim8mJWTJP42fVn63x4EqBJdCrqcHdJUnZ48QGJYOm5JPYysFZtG+OR4YlJ9EK/7QfaW6iP&#10;yLrD9VbU4P1R0j4bVC9ewtlxZ2c7OCfwh30AqVLfiHqCGprhLhKd4W7isr+/U9X1uhd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nD9g7tUAAAAIAQAADwAAAAAAAAABACAAAAAiAAAAZHJzL2Rvd25y&#10;ZXYueG1sUEsBAhQAFAAAAAgAh07iQPPL1bGPAQAAJQMAAA4AAAAAAAAAAQAgAAAAJAEAAGRycy9l&#10;Mm9Eb2MueG1sUEsFBgAAAAAGAAYAWQEAACUFAAAAAA==&#10;">
                <v:fill on="f" focussize="0,0"/>
                <v:stroke on="f"/>
                <v:imagedata o:title=""/>
                <o:lock v:ext="edit" aspectratio="f"/>
                <v:textbox inset="0mm,0mm,0mm,0mm">
                  <w:txbxContent>
                    <w:p>
                      <w:pPr>
                        <w:pStyle w:val="21"/>
                        <w:keepNext w:val="0"/>
                        <w:keepLines w:val="0"/>
                        <w:widowControl w:val="0"/>
                        <w:shd w:val="clear" w:color="auto" w:fill="auto"/>
                        <w:bidi w:val="0"/>
                        <w:spacing w:before="0" w:after="0" w:line="240" w:lineRule="auto"/>
                        <w:ind w:left="0" w:right="0" w:firstLine="0"/>
                        <w:jc w:val="left"/>
                      </w:pPr>
                      <w:r>
                        <w:rPr>
                          <w:rFonts w:ascii="宋体" w:hAnsi="宋体" w:eastAsia="宋体" w:cs="宋体"/>
                          <w:b w:val="0"/>
                          <w:bCs w:val="0"/>
                          <w:color w:val="333333"/>
                          <w:spacing w:val="0"/>
                          <w:w w:val="100"/>
                          <w:position w:val="0"/>
                          <w:lang w:val="zh-CN" w:eastAsia="zh-CN" w:bidi="zh-CN"/>
                        </w:rPr>
                        <w:t>。</w:t>
                      </w:r>
                      <w:r>
                        <w:rPr>
                          <w:rFonts w:ascii="Times New Roman" w:hAnsi="Times New Roman" w:eastAsia="Times New Roman" w:cs="Times New Roman"/>
                          <w:color w:val="333333"/>
                          <w:spacing w:val="0"/>
                          <w:w w:val="100"/>
                          <w:position w:val="0"/>
                          <w:lang w:val="zh-CN" w:eastAsia="zh-CN" w:bidi="zh-CN"/>
                        </w:rPr>
                        <w:t>87</w:t>
                      </w:r>
                    </w:p>
                  </w:txbxContent>
                </v:textbox>
                <w10:wrap type="square" side="left"/>
              </v:shape>
            </w:pict>
          </mc:Fallback>
        </mc:AlternateContent>
      </w:r>
      <w:r>
        <w:rPr>
          <w:color w:val="333333"/>
          <w:spacing w:val="0"/>
          <w:w w:val="100"/>
          <w:position w:val="0"/>
        </w:rPr>
        <w:t>支路</w:t>
      </w:r>
    </w:p>
    <w:p>
      <w:pPr>
        <w:pStyle w:val="19"/>
        <w:keepNext w:val="0"/>
        <w:keepLines w:val="0"/>
        <w:widowControl w:val="0"/>
        <w:shd w:val="clear" w:color="auto" w:fill="auto"/>
        <w:bidi w:val="0"/>
        <w:spacing w:before="0" w:after="80" w:line="240" w:lineRule="auto"/>
        <w:ind w:left="0" w:right="0" w:firstLine="240"/>
        <w:jc w:val="both"/>
      </w:pPr>
      <w:r>
        <w:rPr>
          <w:color w:val="333333"/>
          <w:spacing w:val="0"/>
          <w:w w:val="100"/>
          <w:position w:val="0"/>
        </w:rPr>
        <w:t>注：表中数字为重型击实标准压实度，以相应的标准击实试验法求得最大干密度为</w:t>
      </w:r>
      <w:r>
        <w:rPr>
          <w:rFonts w:ascii="Times New Roman" w:hAnsi="Times New Roman" w:eastAsia="Times New Roman" w:cs="Times New Roman"/>
          <w:b/>
          <w:bCs/>
          <w:color w:val="333333"/>
          <w:spacing w:val="0"/>
          <w:w w:val="100"/>
          <w:position w:val="0"/>
        </w:rPr>
        <w:t>100%</w:t>
      </w:r>
      <w:r>
        <w:rPr>
          <w:color w:val="333333"/>
          <w:spacing w:val="0"/>
          <w:w w:val="100"/>
          <w:position w:val="0"/>
        </w:rPr>
        <w:t>。</w:t>
      </w:r>
    </w:p>
    <w:p>
      <w:pPr>
        <w:pStyle w:val="23"/>
        <w:keepNext w:val="0"/>
        <w:keepLines w:val="0"/>
        <w:widowControl w:val="0"/>
        <w:shd w:val="clear" w:color="auto" w:fill="auto"/>
        <w:bidi w:val="0"/>
        <w:spacing w:before="0" w:after="0" w:line="312" w:lineRule="exact"/>
        <w:ind w:left="0" w:right="0" w:firstLine="500"/>
        <w:jc w:val="both"/>
      </w:pPr>
      <w:r>
        <w:rPr>
          <w:color w:val="333333"/>
          <w:spacing w:val="0"/>
          <w:w w:val="100"/>
          <w:position w:val="0"/>
        </w:rPr>
        <w:t>（二）沥青路面</w:t>
      </w:r>
    </w:p>
    <w:p>
      <w:pPr>
        <w:pStyle w:val="23"/>
        <w:keepNext w:val="0"/>
        <w:keepLines w:val="0"/>
        <w:widowControl w:val="0"/>
        <w:shd w:val="clear" w:color="auto" w:fill="auto"/>
        <w:bidi w:val="0"/>
        <w:spacing w:before="0" w:after="180" w:line="312" w:lineRule="exact"/>
        <w:ind w:left="0" w:right="0" w:firstLine="420"/>
        <w:jc w:val="both"/>
      </w:pPr>
      <w:r>
        <w:rPr>
          <w:color w:val="333333"/>
          <w:spacing w:val="0"/>
          <w:w w:val="100"/>
          <w:position w:val="0"/>
        </w:rPr>
        <w:t>按照路面类型：热拌沥青混合料（快速路及主干路、次干路、支路）、冷拌沥青混合 料、沥青贯入式对照表</w:t>
      </w:r>
      <w:r>
        <w:rPr>
          <w:color w:val="333333"/>
          <w:spacing w:val="0"/>
          <w:w w:val="100"/>
          <w:position w:val="0"/>
          <w:lang w:val="en-US" w:eastAsia="en-US" w:bidi="en-US"/>
        </w:rPr>
        <w:t xml:space="preserve">1K420095-2 </w:t>
      </w:r>
      <w:r>
        <w:rPr>
          <w:color w:val="333333"/>
          <w:spacing w:val="0"/>
          <w:w w:val="100"/>
          <w:position w:val="0"/>
        </w:rPr>
        <w:t>（摘自《城镇道路工程施工与质量验收规范》</w:t>
      </w:r>
      <w:r>
        <w:rPr>
          <w:color w:val="333333"/>
          <w:spacing w:val="0"/>
          <w:w w:val="100"/>
          <w:position w:val="0"/>
          <w:lang w:val="en-US" w:eastAsia="en-US" w:bidi="en-US"/>
        </w:rPr>
        <w:t xml:space="preserve">CJJ 1— </w:t>
      </w:r>
      <w:r>
        <w:rPr>
          <w:color w:val="333333"/>
          <w:spacing w:val="0"/>
          <w:w w:val="100"/>
          <w:position w:val="0"/>
        </w:rPr>
        <w:t>2008）,判断是否达到质量要求。</w:t>
      </w:r>
    </w:p>
    <w:p>
      <w:pPr>
        <w:pStyle w:val="31"/>
        <w:keepNext w:val="0"/>
        <w:keepLines w:val="0"/>
        <w:widowControl w:val="0"/>
        <w:shd w:val="clear" w:color="auto" w:fill="auto"/>
        <w:tabs>
          <w:tab w:val="left" w:pos="6672"/>
        </w:tabs>
        <w:bidi w:val="0"/>
        <w:spacing w:before="0" w:after="0" w:line="240" w:lineRule="auto"/>
        <w:ind w:left="3442" w:right="0" w:firstLine="0"/>
        <w:jc w:val="left"/>
        <w:rPr>
          <w:sz w:val="18"/>
          <w:szCs w:val="18"/>
        </w:rPr>
      </w:pPr>
      <w:r>
        <w:rPr>
          <w:color w:val="6CB47D"/>
          <w:spacing w:val="0"/>
          <w:w w:val="100"/>
          <w:position w:val="0"/>
          <w:sz w:val="17"/>
          <w:szCs w:val="17"/>
        </w:rPr>
        <w:t>路面压实度标准</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8"/>
          <w:szCs w:val="18"/>
          <w:lang w:val="en-US" w:eastAsia="en-US" w:bidi="en-US"/>
        </w:rPr>
        <w:t>1K420095-2</w:t>
      </w:r>
    </w:p>
    <w:tbl>
      <w:tblPr>
        <w:tblStyle w:val="3"/>
        <w:tblW w:w="8251" w:type="dxa"/>
        <w:jc w:val="center"/>
        <w:tblInd w:w="0" w:type="dxa"/>
        <w:tblLayout w:type="fixed"/>
        <w:tblCellMar>
          <w:top w:w="0" w:type="dxa"/>
          <w:left w:w="10" w:type="dxa"/>
          <w:bottom w:w="0" w:type="dxa"/>
          <w:right w:w="10" w:type="dxa"/>
        </w:tblCellMar>
      </w:tblPr>
      <w:tblGrid>
        <w:gridCol w:w="1368"/>
        <w:gridCol w:w="1402"/>
        <w:gridCol w:w="1440"/>
        <w:gridCol w:w="974"/>
        <w:gridCol w:w="984"/>
        <w:gridCol w:w="2083"/>
      </w:tblGrid>
      <w:tr>
        <w:tblPrEx>
          <w:tblLayout w:type="fixed"/>
          <w:tblCellMar>
            <w:top w:w="0" w:type="dxa"/>
            <w:left w:w="10" w:type="dxa"/>
            <w:bottom w:w="0" w:type="dxa"/>
            <w:right w:w="10" w:type="dxa"/>
          </w:tblCellMar>
        </w:tblPrEx>
        <w:trPr>
          <w:trHeight w:val="346" w:hRule="exact"/>
          <w:jc w:val="center"/>
        </w:trPr>
        <w:tc>
          <w:tcPr>
            <w:tcW w:w="1368"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路而类型</w:t>
            </w:r>
          </w:p>
        </w:tc>
        <w:tc>
          <w:tcPr>
            <w:tcW w:w="1402"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道路类果</w:t>
            </w:r>
          </w:p>
        </w:tc>
        <w:tc>
          <w:tcPr>
            <w:tcW w:w="1440"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压实度（%）</w:t>
            </w:r>
          </w:p>
        </w:tc>
        <w:tc>
          <w:tcPr>
            <w:tcW w:w="1958" w:type="dxa"/>
            <w:gridSpan w:val="2"/>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检验频率</w:t>
            </w:r>
          </w:p>
        </w:tc>
        <w:tc>
          <w:tcPr>
            <w:tcW w:w="2083" w:type="dxa"/>
            <w:vMerge w:val="restart"/>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检验方法</w:t>
            </w:r>
          </w:p>
        </w:tc>
      </w:tr>
      <w:tr>
        <w:tblPrEx>
          <w:tblLayout w:type="fixed"/>
          <w:tblCellMar>
            <w:top w:w="0" w:type="dxa"/>
            <w:left w:w="10" w:type="dxa"/>
            <w:bottom w:w="0" w:type="dxa"/>
            <w:right w:w="10" w:type="dxa"/>
          </w:tblCellMar>
        </w:tblPrEx>
        <w:trPr>
          <w:trHeight w:val="331" w:hRule="exact"/>
          <w:jc w:val="center"/>
        </w:trPr>
        <w:tc>
          <w:tcPr>
            <w:tcW w:w="1368" w:type="dxa"/>
            <w:vMerge w:val="continue"/>
            <w:tcBorders>
              <w:left w:val="single" w:color="auto" w:sz="4" w:space="0"/>
            </w:tcBorders>
            <w:shd w:val="clear" w:color="auto" w:fill="FFFFFF"/>
            <w:vAlign w:val="center"/>
          </w:tcPr>
          <w:p/>
        </w:tc>
        <w:tc>
          <w:tcPr>
            <w:tcW w:w="1402" w:type="dxa"/>
            <w:vMerge w:val="continue"/>
            <w:tcBorders>
              <w:left w:val="single" w:color="auto" w:sz="4" w:space="0"/>
            </w:tcBorders>
            <w:shd w:val="clear" w:color="auto" w:fill="FFFFFF"/>
            <w:vAlign w:val="center"/>
          </w:tcPr>
          <w:p/>
        </w:tc>
        <w:tc>
          <w:tcPr>
            <w:tcW w:w="1440" w:type="dxa"/>
            <w:vMerge w:val="continue"/>
            <w:tcBorders>
              <w:left w:val="single" w:color="auto" w:sz="4" w:space="0"/>
            </w:tcBorders>
            <w:shd w:val="clear" w:color="auto" w:fill="FFFFFF"/>
            <w:vAlign w:val="center"/>
          </w:tcPr>
          <w:p/>
        </w:tc>
        <w:tc>
          <w:tcPr>
            <w:tcW w:w="97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6"/>
                <w:szCs w:val="26"/>
              </w:rPr>
            </w:pPr>
            <w:r>
              <w:rPr>
                <w:color w:val="7C7C7C"/>
                <w:spacing w:val="0"/>
                <w:w w:val="100"/>
                <w:position w:val="0"/>
                <w:sz w:val="15"/>
                <w:szCs w:val="15"/>
              </w:rPr>
              <w:t xml:space="preserve">范 </w:t>
            </w:r>
            <w:r>
              <w:rPr>
                <w:rFonts w:ascii="Arial" w:hAnsi="Arial" w:eastAsia="Arial" w:cs="Arial"/>
                <w:i/>
                <w:iCs/>
                <w:color w:val="7C7C7C"/>
                <w:spacing w:val="0"/>
                <w:w w:val="100"/>
                <w:position w:val="0"/>
                <w:sz w:val="26"/>
                <w:szCs w:val="26"/>
                <w:lang w:val="en-US" w:eastAsia="en-US" w:bidi="en-US"/>
              </w:rPr>
              <w:t>m</w:t>
            </w:r>
          </w:p>
        </w:tc>
        <w:tc>
          <w:tcPr>
            <w:tcW w:w="98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24"/>
                <w:szCs w:val="24"/>
              </w:rPr>
            </w:pPr>
            <w:r>
              <w:rPr>
                <w:spacing w:val="0"/>
                <w:w w:val="100"/>
                <w:position w:val="0"/>
                <w:sz w:val="24"/>
                <w:szCs w:val="24"/>
              </w:rPr>
              <w:t>点 «</w:t>
            </w:r>
          </w:p>
        </w:tc>
        <w:tc>
          <w:tcPr>
            <w:tcW w:w="2083" w:type="dxa"/>
            <w:vMerge w:val="continue"/>
            <w:tcBorders>
              <w:left w:val="single" w:color="auto" w:sz="4" w:space="0"/>
              <w:righ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36" w:hRule="exact"/>
          <w:jc w:val="center"/>
        </w:trPr>
        <w:tc>
          <w:tcPr>
            <w:tcW w:w="1368"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热拌沥青混合料</w:t>
            </w:r>
          </w:p>
        </w:tc>
        <w:tc>
          <w:tcPr>
            <w:tcW w:w="14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快速路、主干路</w:t>
            </w:r>
          </w:p>
        </w:tc>
        <w:tc>
          <w:tcPr>
            <w:tcW w:w="144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396</w:t>
            </w:r>
          </w:p>
        </w:tc>
        <w:tc>
          <w:tcPr>
            <w:tcW w:w="974"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每</w:t>
            </w:r>
            <w:r>
              <w:rPr>
                <w:rFonts w:ascii="Times New Roman" w:hAnsi="Times New Roman" w:eastAsia="Times New Roman" w:cs="Times New Roman"/>
                <w:b/>
                <w:bCs/>
                <w:color w:val="333333"/>
                <w:spacing w:val="0"/>
                <w:w w:val="100"/>
                <w:position w:val="0"/>
                <w:sz w:val="15"/>
                <w:szCs w:val="15"/>
                <w:lang w:val="en-US" w:eastAsia="en-US" w:bidi="en-US"/>
              </w:rPr>
              <w:t>lOOOn?</w:t>
            </w:r>
          </w:p>
        </w:tc>
        <w:tc>
          <w:tcPr>
            <w:tcW w:w="984"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w:t>
            </w:r>
          </w:p>
        </w:tc>
        <w:tc>
          <w:tcPr>
            <w:tcW w:w="2083" w:type="dxa"/>
            <w:vMerge w:val="restart"/>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查试验记录</w:t>
            </w:r>
          </w:p>
        </w:tc>
      </w:tr>
      <w:tr>
        <w:tblPrEx>
          <w:tblLayout w:type="fixed"/>
          <w:tblCellMar>
            <w:top w:w="0" w:type="dxa"/>
            <w:left w:w="10" w:type="dxa"/>
            <w:bottom w:w="0" w:type="dxa"/>
            <w:right w:w="10" w:type="dxa"/>
          </w:tblCellMar>
        </w:tblPrEx>
        <w:trPr>
          <w:trHeight w:val="331" w:hRule="exact"/>
          <w:jc w:val="center"/>
        </w:trPr>
        <w:tc>
          <w:tcPr>
            <w:tcW w:w="1368" w:type="dxa"/>
            <w:vMerge w:val="continue"/>
            <w:tcBorders>
              <w:left w:val="single" w:color="auto" w:sz="4" w:space="0"/>
            </w:tcBorders>
            <w:shd w:val="clear" w:color="auto" w:fill="FFFFFF"/>
            <w:vAlign w:val="center"/>
          </w:tcPr>
          <w:p/>
        </w:tc>
        <w:tc>
          <w:tcPr>
            <w:tcW w:w="14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次干路</w:t>
            </w:r>
          </w:p>
        </w:tc>
        <w:tc>
          <w:tcPr>
            <w:tcW w:w="144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N95</w:t>
            </w:r>
          </w:p>
        </w:tc>
        <w:tc>
          <w:tcPr>
            <w:tcW w:w="974" w:type="dxa"/>
            <w:vMerge w:val="continue"/>
            <w:tcBorders>
              <w:left w:val="single" w:color="auto" w:sz="4" w:space="0"/>
            </w:tcBorders>
            <w:shd w:val="clear" w:color="auto" w:fill="FFFFFF"/>
            <w:vAlign w:val="center"/>
          </w:tcPr>
          <w:p/>
        </w:tc>
        <w:tc>
          <w:tcPr>
            <w:tcW w:w="984" w:type="dxa"/>
            <w:vMerge w:val="continue"/>
            <w:tcBorders>
              <w:left w:val="single" w:color="auto" w:sz="4" w:space="0"/>
            </w:tcBorders>
            <w:shd w:val="clear" w:color="auto" w:fill="FFFFFF"/>
            <w:vAlign w:val="center"/>
          </w:tcPr>
          <w:p/>
        </w:tc>
        <w:tc>
          <w:tcPr>
            <w:tcW w:w="2083" w:type="dxa"/>
            <w:vMerge w:val="continue"/>
            <w:tcBorders>
              <w:left w:val="single" w:color="auto" w:sz="4" w:space="0"/>
              <w:righ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22" w:hRule="exact"/>
          <w:jc w:val="center"/>
        </w:trPr>
        <w:tc>
          <w:tcPr>
            <w:tcW w:w="1368" w:type="dxa"/>
            <w:vMerge w:val="continue"/>
            <w:tcBorders>
              <w:left w:val="single" w:color="auto" w:sz="4" w:space="0"/>
            </w:tcBorders>
            <w:shd w:val="clear" w:color="auto" w:fill="FFFFFF"/>
            <w:vAlign w:val="center"/>
          </w:tcPr>
          <w:p/>
        </w:tc>
        <w:tc>
          <w:tcPr>
            <w:tcW w:w="14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支路</w:t>
            </w:r>
          </w:p>
        </w:tc>
        <w:tc>
          <w:tcPr>
            <w:tcW w:w="144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b/>
                <w:bCs/>
                <w:color w:val="333333"/>
                <w:spacing w:val="0"/>
                <w:w w:val="100"/>
                <w:position w:val="0"/>
                <w:sz w:val="16"/>
                <w:szCs w:val="16"/>
              </w:rPr>
              <w:t>，</w:t>
            </w:r>
            <w:r>
              <w:rPr>
                <w:rFonts w:ascii="Times New Roman" w:hAnsi="Times New Roman" w:eastAsia="Times New Roman" w:cs="Times New Roman"/>
                <w:b/>
                <w:bCs/>
                <w:color w:val="333333"/>
                <w:spacing w:val="0"/>
                <w:w w:val="100"/>
                <w:position w:val="0"/>
                <w:sz w:val="15"/>
                <w:szCs w:val="15"/>
              </w:rPr>
              <w:t>95</w:t>
            </w:r>
          </w:p>
        </w:tc>
        <w:tc>
          <w:tcPr>
            <w:tcW w:w="974" w:type="dxa"/>
            <w:vMerge w:val="continue"/>
            <w:tcBorders>
              <w:left w:val="single" w:color="auto" w:sz="4" w:space="0"/>
            </w:tcBorders>
            <w:shd w:val="clear" w:color="auto" w:fill="FFFFFF"/>
            <w:vAlign w:val="center"/>
          </w:tcPr>
          <w:p/>
        </w:tc>
        <w:tc>
          <w:tcPr>
            <w:tcW w:w="984" w:type="dxa"/>
            <w:vMerge w:val="continue"/>
            <w:tcBorders>
              <w:left w:val="single" w:color="auto" w:sz="4" w:space="0"/>
            </w:tcBorders>
            <w:shd w:val="clear" w:color="auto" w:fill="FFFFFF"/>
            <w:vAlign w:val="center"/>
          </w:tcPr>
          <w:p/>
        </w:tc>
        <w:tc>
          <w:tcPr>
            <w:tcW w:w="2083" w:type="dxa"/>
            <w:vMerge w:val="continue"/>
            <w:tcBorders>
              <w:left w:val="single" w:color="auto" w:sz="4" w:space="0"/>
              <w:righ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26" w:hRule="exact"/>
          <w:jc w:val="center"/>
        </w:trPr>
        <w:tc>
          <w:tcPr>
            <w:tcW w:w="136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冷拌沥青混合料</w:t>
            </w:r>
          </w:p>
        </w:tc>
        <w:tc>
          <w:tcPr>
            <w:tcW w:w="1402" w:type="dxa"/>
            <w:tcBorders>
              <w:top w:val="single" w:color="auto" w:sz="4" w:space="0"/>
              <w:left w:val="single" w:color="auto" w:sz="4" w:space="0"/>
            </w:tcBorders>
            <w:shd w:val="clear" w:color="auto" w:fill="FFFFFF"/>
            <w:vAlign w:val="top"/>
          </w:tcPr>
          <w:p>
            <w:pPr>
              <w:widowControl w:val="0"/>
              <w:rPr>
                <w:sz w:val="10"/>
                <w:szCs w:val="10"/>
              </w:rPr>
            </w:pPr>
          </w:p>
        </w:tc>
        <w:tc>
          <w:tcPr>
            <w:tcW w:w="144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w:t>
            </w:r>
            <w:r>
              <w:rPr>
                <w:rFonts w:ascii="Times New Roman" w:hAnsi="Times New Roman" w:eastAsia="Times New Roman" w:cs="Times New Roman"/>
                <w:b/>
                <w:bCs/>
                <w:color w:val="333333"/>
                <w:spacing w:val="0"/>
                <w:w w:val="100"/>
                <w:position w:val="0"/>
                <w:sz w:val="15"/>
                <w:szCs w:val="15"/>
              </w:rPr>
              <w:t>95</w:t>
            </w:r>
          </w:p>
        </w:tc>
        <w:tc>
          <w:tcPr>
            <w:tcW w:w="974" w:type="dxa"/>
            <w:vMerge w:val="continue"/>
            <w:tcBorders>
              <w:left w:val="single" w:color="auto" w:sz="4" w:space="0"/>
            </w:tcBorders>
            <w:shd w:val="clear" w:color="auto" w:fill="FFFFFF"/>
            <w:vAlign w:val="center"/>
          </w:tcPr>
          <w:p/>
        </w:tc>
        <w:tc>
          <w:tcPr>
            <w:tcW w:w="984" w:type="dxa"/>
            <w:vMerge w:val="continue"/>
            <w:tcBorders>
              <w:left w:val="single" w:color="auto" w:sz="4" w:space="0"/>
            </w:tcBorders>
            <w:shd w:val="clear" w:color="auto" w:fill="FFFFFF"/>
            <w:vAlign w:val="center"/>
          </w:tcPr>
          <w:p/>
        </w:tc>
        <w:tc>
          <w:tcPr>
            <w:tcW w:w="2083" w:type="dxa"/>
            <w:tcBorders>
              <w:top w:val="single" w:color="auto" w:sz="4" w:space="0"/>
              <w:left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查配合比、复测</w:t>
            </w:r>
          </w:p>
        </w:tc>
      </w:tr>
      <w:tr>
        <w:tblPrEx>
          <w:tblLayout w:type="fixed"/>
          <w:tblCellMar>
            <w:top w:w="0" w:type="dxa"/>
            <w:left w:w="10" w:type="dxa"/>
            <w:bottom w:w="0" w:type="dxa"/>
            <w:right w:w="10" w:type="dxa"/>
          </w:tblCellMar>
        </w:tblPrEx>
        <w:trPr>
          <w:trHeight w:val="350" w:hRule="exact"/>
          <w:jc w:val="center"/>
        </w:trPr>
        <w:tc>
          <w:tcPr>
            <w:tcW w:w="136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沥青贯入式</w:t>
            </w:r>
          </w:p>
        </w:tc>
        <w:tc>
          <w:tcPr>
            <w:tcW w:w="1402" w:type="dxa"/>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c>
          <w:tcPr>
            <w:tcW w:w="144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"95</w:t>
            </w:r>
          </w:p>
        </w:tc>
        <w:tc>
          <w:tcPr>
            <w:tcW w:w="974" w:type="dxa"/>
            <w:vMerge w:val="continue"/>
            <w:tcBorders>
              <w:left w:val="single" w:color="auto" w:sz="4" w:space="0"/>
              <w:bottom w:val="single" w:color="auto" w:sz="4" w:space="0"/>
            </w:tcBorders>
            <w:shd w:val="clear" w:color="auto" w:fill="FFFFFF"/>
            <w:vAlign w:val="center"/>
          </w:tcPr>
          <w:p/>
        </w:tc>
        <w:tc>
          <w:tcPr>
            <w:tcW w:w="984" w:type="dxa"/>
            <w:vMerge w:val="continue"/>
            <w:tcBorders>
              <w:left w:val="single" w:color="auto" w:sz="4" w:space="0"/>
              <w:bottom w:val="single" w:color="auto" w:sz="4" w:space="0"/>
            </w:tcBorders>
            <w:shd w:val="clear" w:color="auto" w:fill="FFFFFF"/>
            <w:vAlign w:val="center"/>
          </w:tcPr>
          <w:p/>
        </w:tc>
        <w:tc>
          <w:tcPr>
            <w:tcW w:w="2083"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left"/>
              <w:rPr>
                <w:sz w:val="15"/>
                <w:szCs w:val="15"/>
              </w:rPr>
            </w:pPr>
            <w:r>
              <w:rPr>
                <w:color w:val="333333"/>
                <w:spacing w:val="0"/>
                <w:w w:val="100"/>
                <w:position w:val="0"/>
                <w:sz w:val="15"/>
                <w:szCs w:val="15"/>
              </w:rPr>
              <w:t>灌水法、灌砂法、蜡封法</w:t>
            </w:r>
          </w:p>
        </w:tc>
      </w:tr>
    </w:tbl>
    <w:p>
      <w:pPr>
        <w:widowControl w:val="0"/>
        <w:spacing w:after="79" w:line="1" w:lineRule="exact"/>
      </w:pPr>
    </w:p>
    <w:p>
      <w:pPr>
        <w:pStyle w:val="23"/>
        <w:keepNext w:val="0"/>
        <w:keepLines w:val="0"/>
        <w:widowControl w:val="0"/>
        <w:shd w:val="clear" w:color="auto" w:fill="auto"/>
        <w:bidi w:val="0"/>
        <w:spacing w:before="0" w:after="0" w:line="317" w:lineRule="exact"/>
        <w:ind w:left="0" w:right="0" w:firstLine="420"/>
        <w:jc w:val="both"/>
      </w:pPr>
      <w:bookmarkStart w:id="4553" w:name="bookmark4557"/>
      <w:r>
        <w:rPr>
          <w:color w:val="7EC18E"/>
          <w:spacing w:val="0"/>
          <w:w w:val="100"/>
          <w:position w:val="0"/>
        </w:rPr>
        <w:t>三</w:t>
      </w:r>
      <w:bookmarkEnd w:id="4553"/>
      <w:r>
        <w:rPr>
          <w:color w:val="7EC18E"/>
          <w:spacing w:val="0"/>
          <w:w w:val="100"/>
          <w:position w:val="0"/>
        </w:rPr>
        <w:t>、压实质量的评定</w:t>
      </w:r>
    </w:p>
    <w:p>
      <w:pPr>
        <w:pStyle w:val="23"/>
        <w:keepNext w:val="0"/>
        <w:keepLines w:val="0"/>
        <w:widowControl w:val="0"/>
        <w:shd w:val="clear" w:color="auto" w:fill="auto"/>
        <w:bidi w:val="0"/>
        <w:spacing w:before="0" w:after="400" w:line="317" w:lineRule="exact"/>
        <w:ind w:left="0" w:right="0" w:firstLine="420"/>
        <w:jc w:val="both"/>
      </w:pPr>
      <w:r>
        <w:rPr>
          <w:color w:val="333333"/>
          <w:spacing w:val="0"/>
          <w:w w:val="100"/>
          <w:position w:val="0"/>
        </w:rPr>
        <w:t>路基、基层、沥青路面工程施工质量检验项目中，压实度均为主控项目，必须达到 100%合格；检验结果达不到要求值时，应采取措施加强碾压。</w:t>
      </w:r>
    </w:p>
    <w:p>
      <w:pPr>
        <w:pStyle w:val="25"/>
        <w:keepNext/>
        <w:keepLines/>
        <w:widowControl w:val="0"/>
        <w:shd w:val="clear" w:color="auto" w:fill="auto"/>
        <w:bidi w:val="0"/>
        <w:spacing w:before="0" w:after="180" w:line="240" w:lineRule="auto"/>
        <w:ind w:left="0" w:right="0" w:firstLine="0"/>
        <w:jc w:val="left"/>
      </w:pPr>
      <w:bookmarkStart w:id="4554" w:name="bookmark4559"/>
      <w:bookmarkStart w:id="4555" w:name="bookmark4560"/>
      <w:bookmarkStart w:id="4556" w:name="bookmark4558"/>
      <w:r>
        <w:rPr>
          <w:rFonts w:ascii="Times New Roman" w:hAnsi="Times New Roman" w:eastAsia="Times New Roman" w:cs="Times New Roman"/>
          <w:spacing w:val="0"/>
          <w:w w:val="100"/>
          <w:position w:val="0"/>
          <w:lang w:val="en-US" w:eastAsia="en-US" w:bidi="en-US"/>
        </w:rPr>
        <w:t>1K420100</w:t>
      </w:r>
      <w:r>
        <w:rPr>
          <w:spacing w:val="0"/>
          <w:w w:val="100"/>
          <w:position w:val="0"/>
        </w:rPr>
        <w:t>城市桥梁工程质量检查与验收</w:t>
      </w:r>
      <w:bookmarkEnd w:id="4554"/>
      <w:bookmarkEnd w:id="4555"/>
      <w:bookmarkEnd w:id="4556"/>
    </w:p>
    <w:p>
      <w:pPr>
        <w:pStyle w:val="23"/>
        <w:keepNext w:val="0"/>
        <w:keepLines w:val="0"/>
        <w:widowControl w:val="0"/>
        <w:shd w:val="clear" w:color="auto" w:fill="auto"/>
        <w:bidi w:val="0"/>
        <w:spacing w:before="0" w:after="0" w:line="331"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1K420101</w:t>
      </w:r>
      <w:r>
        <w:rPr>
          <w:color w:val="7EC18E"/>
          <w:spacing w:val="0"/>
          <w:w w:val="100"/>
          <w:position w:val="0"/>
        </w:rPr>
        <w:t>钻孔灌注桩施工质量事故预防措施</w:t>
      </w:r>
    </w:p>
    <w:p>
      <w:pPr>
        <w:pStyle w:val="23"/>
        <w:keepNext w:val="0"/>
        <w:keepLines w:val="0"/>
        <w:widowControl w:val="0"/>
        <w:shd w:val="clear" w:color="auto" w:fill="auto"/>
        <w:bidi w:val="0"/>
        <w:spacing w:before="0" w:after="0" w:line="317" w:lineRule="exact"/>
        <w:ind w:left="0" w:right="0" w:firstLine="420"/>
        <w:jc w:val="both"/>
      </w:pPr>
      <w:r>
        <w:rPr>
          <w:color w:val="7EC18E"/>
          <w:spacing w:val="0"/>
          <w:w w:val="100"/>
          <w:position w:val="0"/>
        </w:rPr>
        <w:t>一、地质勘察资料和设计文件</w:t>
      </w:r>
    </w:p>
    <w:p>
      <w:pPr>
        <w:pStyle w:val="23"/>
        <w:keepNext w:val="0"/>
        <w:keepLines w:val="0"/>
        <w:widowControl w:val="0"/>
        <w:shd w:val="clear" w:color="auto" w:fill="auto"/>
        <w:bidi w:val="0"/>
        <w:spacing w:before="0" w:after="0" w:line="317" w:lineRule="exact"/>
        <w:ind w:left="0" w:right="0" w:firstLine="500"/>
        <w:jc w:val="both"/>
      </w:pPr>
      <w:r>
        <w:rPr>
          <w:color w:val="333333"/>
          <w:spacing w:val="0"/>
          <w:w w:val="100"/>
          <w:position w:val="0"/>
        </w:rPr>
        <w:t>（一）可能存在的问题</w:t>
      </w:r>
    </w:p>
    <w:p>
      <w:pPr>
        <w:pStyle w:val="23"/>
        <w:keepNext w:val="0"/>
        <w:keepLines w:val="0"/>
        <w:widowControl w:val="0"/>
        <w:shd w:val="clear" w:color="auto" w:fill="auto"/>
        <w:bidi w:val="0"/>
        <w:spacing w:before="0" w:after="0" w:line="317" w:lineRule="exact"/>
        <w:ind w:left="0" w:right="0" w:firstLine="420"/>
        <w:jc w:val="left"/>
      </w:pPr>
      <w:r>
        <w:rPr>
          <w:color w:val="333333"/>
          <w:spacing w:val="0"/>
          <w:w w:val="100"/>
          <w:position w:val="0"/>
        </w:rPr>
        <w:t>地质勘察主要存在勘察孔间距太大、孔深太浅，土工试验数量不足、土工取样和土工 试验不规范，桩周摩阻力和桩端承载力不足等问题；设计文件主要存在对地质勘察资料没 有认真研究、桩型选择不当、地面标高不清等问题。</w:t>
      </w:r>
    </w:p>
    <w:p>
      <w:pPr>
        <w:pStyle w:val="23"/>
        <w:keepNext w:val="0"/>
        <w:keepLines w:val="0"/>
        <w:widowControl w:val="0"/>
        <w:shd w:val="clear" w:color="auto" w:fill="auto"/>
        <w:bidi w:val="0"/>
        <w:spacing w:before="0" w:after="0" w:line="320" w:lineRule="exact"/>
        <w:ind w:left="0" w:right="0" w:firstLine="520"/>
        <w:jc w:val="both"/>
      </w:pPr>
      <w:r>
        <w:rPr>
          <w:color w:val="333333"/>
          <w:spacing w:val="0"/>
          <w:w w:val="100"/>
          <w:position w:val="0"/>
        </w:rPr>
        <w:t>（二）预防措施</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在桩基开始施工前，对地质勘察资料和设计文件进行认真研究。对桩基持力层厚度变 化较大的场地，应适当加密地质勘察孔；必要时进行补充勘察，防止桩端落在较薄的持力 层上而发生持力层剪切破坏。场地有较厚的回填层和软土层时，设计者应认真校核桩基是 否存在负摩擦现象。</w:t>
      </w:r>
    </w:p>
    <w:p>
      <w:pPr>
        <w:pStyle w:val="23"/>
        <w:keepNext w:val="0"/>
        <w:keepLines w:val="0"/>
        <w:widowControl w:val="0"/>
        <w:shd w:val="clear" w:color="auto" w:fill="auto"/>
        <w:tabs>
          <w:tab w:val="left" w:pos="967"/>
        </w:tabs>
        <w:bidi w:val="0"/>
        <w:spacing w:before="0" w:after="0" w:line="320" w:lineRule="exact"/>
        <w:ind w:left="0" w:right="0" w:firstLine="440"/>
        <w:jc w:val="both"/>
      </w:pPr>
      <w:bookmarkStart w:id="4557" w:name="bookmark4561"/>
      <w:r>
        <w:rPr>
          <w:color w:val="4BA266"/>
          <w:spacing w:val="0"/>
          <w:w w:val="100"/>
          <w:position w:val="0"/>
        </w:rPr>
        <w:t>二</w:t>
      </w:r>
      <w:bookmarkEnd w:id="4557"/>
      <w:r>
        <w:rPr>
          <w:color w:val="4BA266"/>
          <w:spacing w:val="0"/>
          <w:w w:val="100"/>
          <w:position w:val="0"/>
        </w:rPr>
        <w:t>、</w:t>
      </w:r>
      <w:r>
        <w:rPr>
          <w:color w:val="4BA266"/>
          <w:spacing w:val="0"/>
          <w:w w:val="100"/>
          <w:position w:val="0"/>
        </w:rPr>
        <w:tab/>
      </w:r>
      <w:r>
        <w:rPr>
          <w:color w:val="4BA266"/>
          <w:spacing w:val="0"/>
          <w:w w:val="100"/>
          <w:position w:val="0"/>
        </w:rPr>
        <w:t>孔口高程及钻孔深度的误差</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4558" w:name="bookmark4562"/>
      <w:r>
        <w:rPr>
          <w:color w:val="333333"/>
          <w:spacing w:val="0"/>
          <w:w w:val="100"/>
          <w:position w:val="0"/>
        </w:rPr>
        <w:t>（</w:t>
      </w:r>
      <w:bookmarkEnd w:id="4558"/>
      <w:r>
        <w:rPr>
          <w:color w:val="333333"/>
          <w:spacing w:val="0"/>
          <w:w w:val="100"/>
          <w:position w:val="0"/>
        </w:rPr>
        <w:t>一）</w:t>
      </w:r>
      <w:r>
        <w:rPr>
          <w:color w:val="333333"/>
          <w:spacing w:val="0"/>
          <w:w w:val="100"/>
          <w:position w:val="0"/>
        </w:rPr>
        <w:tab/>
      </w:r>
      <w:r>
        <w:rPr>
          <w:color w:val="333333"/>
          <w:spacing w:val="0"/>
          <w:w w:val="100"/>
          <w:position w:val="0"/>
        </w:rPr>
        <w:t>孔口高程的误差</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孔口高程的误差主要有两方面：一是由于地质勘察完成后场地再次回填，计算孔口高 程时疏忽而引起的误差；二是由于施工场地在施工过程中废渣的堆积，地面不断升高，孔 口高程发生变化造成的误差。</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其对策是认真校核原始水准点和各孔口的绝对高程，每根桩开孔前复测一次桩位孔口 高程。</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4559" w:name="bookmark4563"/>
      <w:r>
        <w:rPr>
          <w:color w:val="333333"/>
          <w:spacing w:val="0"/>
          <w:w w:val="100"/>
          <w:position w:val="0"/>
        </w:rPr>
        <w:t>（</w:t>
      </w:r>
      <w:bookmarkEnd w:id="4559"/>
      <w:r>
        <w:rPr>
          <w:color w:val="333333"/>
          <w:spacing w:val="0"/>
          <w:w w:val="100"/>
          <w:position w:val="0"/>
        </w:rPr>
        <w:t>二）</w:t>
      </w:r>
      <w:r>
        <w:rPr>
          <w:color w:val="333333"/>
          <w:spacing w:val="0"/>
          <w:w w:val="100"/>
          <w:position w:val="0"/>
        </w:rPr>
        <w:tab/>
      </w:r>
      <w:r>
        <w:rPr>
          <w:color w:val="333333"/>
          <w:spacing w:val="0"/>
          <w:w w:val="100"/>
          <w:position w:val="0"/>
        </w:rPr>
        <w:t>钻孔深度的误差</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有些工程在场地回填平整前就进行工程地质勘察，地面高程较低，当工程地质勘察采 用相对高程时，施工应把高程换算一致，避免出现钻孔深度的误差。另外，孔深测量应采 用丈量钻杆的方法，取钻头的2/3长度处作为孔底终孔界面，不宜采用测绳测定孔深。对 于端承桩钻孔的终孔标高应以桩端进入持力层深度为准，不宜以固定孔深的方式终孔。因 此，钻孔到达桩端持力层后应及时取样鉴定，确定钻孔是否进入桩端持力层。</w:t>
      </w:r>
    </w:p>
    <w:p>
      <w:pPr>
        <w:pStyle w:val="23"/>
        <w:keepNext w:val="0"/>
        <w:keepLines w:val="0"/>
        <w:widowControl w:val="0"/>
        <w:shd w:val="clear" w:color="auto" w:fill="auto"/>
        <w:tabs>
          <w:tab w:val="left" w:pos="967"/>
        </w:tabs>
        <w:bidi w:val="0"/>
        <w:spacing w:before="0" w:after="0" w:line="320" w:lineRule="exact"/>
        <w:ind w:left="0" w:right="0" w:firstLine="440"/>
        <w:jc w:val="both"/>
      </w:pPr>
      <w:bookmarkStart w:id="4560" w:name="bookmark4564"/>
      <w:r>
        <w:rPr>
          <w:color w:val="4BA266"/>
          <w:spacing w:val="0"/>
          <w:w w:val="100"/>
          <w:position w:val="0"/>
        </w:rPr>
        <w:t>三</w:t>
      </w:r>
      <w:bookmarkEnd w:id="4560"/>
      <w:r>
        <w:rPr>
          <w:color w:val="4BA266"/>
          <w:spacing w:val="0"/>
          <w:w w:val="100"/>
          <w:position w:val="0"/>
        </w:rPr>
        <w:t>、</w:t>
      </w:r>
      <w:r>
        <w:rPr>
          <w:color w:val="4BA266"/>
          <w:spacing w:val="0"/>
          <w:w w:val="100"/>
          <w:position w:val="0"/>
        </w:rPr>
        <w:tab/>
      </w:r>
      <w:r>
        <w:rPr>
          <w:color w:val="4BA266"/>
          <w:spacing w:val="0"/>
          <w:w w:val="100"/>
          <w:position w:val="0"/>
        </w:rPr>
        <w:t>孔径误差</w:t>
      </w:r>
    </w:p>
    <w:p>
      <w:pPr>
        <w:pStyle w:val="23"/>
        <w:keepNext w:val="0"/>
        <w:keepLines w:val="0"/>
        <w:widowControl w:val="0"/>
        <w:shd w:val="clear" w:color="auto" w:fill="auto"/>
        <w:bidi w:val="0"/>
        <w:spacing w:before="0" w:after="0" w:line="320" w:lineRule="exact"/>
        <w:ind w:left="0" w:right="0" w:firstLine="440"/>
        <w:jc w:val="both"/>
      </w:pPr>
      <w:r>
        <w:rPr>
          <w:color w:val="333333"/>
          <w:spacing w:val="0"/>
          <w:w w:val="100"/>
          <w:position w:val="0"/>
        </w:rPr>
        <w:t>孔径误差主要是由于作业人员疏忽错用其他规格的钻头，或因钻头陈旧，磨损后直径 偏小所致。对于直径</w:t>
      </w:r>
      <w:r>
        <w:rPr>
          <w:color w:val="333333"/>
          <w:spacing w:val="0"/>
          <w:w w:val="100"/>
          <w:position w:val="0"/>
          <w:lang w:val="en-US" w:eastAsia="en-US" w:bidi="en-US"/>
        </w:rPr>
        <w:t>800- 1200mm</w:t>
      </w:r>
      <w:r>
        <w:rPr>
          <w:color w:val="333333"/>
          <w:spacing w:val="0"/>
          <w:w w:val="100"/>
          <w:position w:val="0"/>
        </w:rPr>
        <w:t xml:space="preserve">的桩，钻头直径比设计桩径小30 ~ </w:t>
      </w:r>
      <w:r>
        <w:rPr>
          <w:color w:val="333333"/>
          <w:spacing w:val="0"/>
          <w:w w:val="100"/>
          <w:position w:val="0"/>
          <w:lang w:val="en-US" w:eastAsia="en-US" w:bidi="en-US"/>
        </w:rPr>
        <w:t>50mm</w:t>
      </w:r>
      <w:r>
        <w:rPr>
          <w:color w:val="333333"/>
          <w:spacing w:val="0"/>
          <w:w w:val="100"/>
          <w:position w:val="0"/>
        </w:rPr>
        <w:t>是合理的。每 根桩孔开孔时，应验证钻头规格，实行签证手续。</w:t>
      </w:r>
    </w:p>
    <w:p>
      <w:pPr>
        <w:pStyle w:val="23"/>
        <w:keepNext w:val="0"/>
        <w:keepLines w:val="0"/>
        <w:widowControl w:val="0"/>
        <w:shd w:val="clear" w:color="auto" w:fill="auto"/>
        <w:tabs>
          <w:tab w:val="left" w:pos="967"/>
        </w:tabs>
        <w:bidi w:val="0"/>
        <w:spacing w:before="0" w:after="0" w:line="320" w:lineRule="exact"/>
        <w:ind w:left="0" w:right="0" w:firstLine="420"/>
        <w:jc w:val="both"/>
      </w:pPr>
      <w:bookmarkStart w:id="4561" w:name="bookmark4565"/>
      <w:r>
        <w:rPr>
          <w:color w:val="4BA266"/>
          <w:spacing w:val="0"/>
          <w:w w:val="100"/>
          <w:position w:val="0"/>
        </w:rPr>
        <w:t>四</w:t>
      </w:r>
      <w:bookmarkEnd w:id="4561"/>
      <w:r>
        <w:rPr>
          <w:color w:val="4BA266"/>
          <w:spacing w:val="0"/>
          <w:w w:val="100"/>
          <w:position w:val="0"/>
        </w:rPr>
        <w:t>、</w:t>
      </w:r>
      <w:r>
        <w:rPr>
          <w:color w:val="4BA266"/>
          <w:spacing w:val="0"/>
          <w:w w:val="100"/>
          <w:position w:val="0"/>
        </w:rPr>
        <w:tab/>
      </w:r>
      <w:r>
        <w:rPr>
          <w:color w:val="4BA266"/>
          <w:spacing w:val="0"/>
          <w:w w:val="100"/>
          <w:position w:val="0"/>
        </w:rPr>
        <w:t>钻孔垂直度不符合规范要求</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4562" w:name="bookmark4566"/>
      <w:r>
        <w:rPr>
          <w:color w:val="333333"/>
          <w:spacing w:val="0"/>
          <w:w w:val="100"/>
          <w:position w:val="0"/>
        </w:rPr>
        <w:t>（</w:t>
      </w:r>
      <w:bookmarkEnd w:id="4562"/>
      <w:r>
        <w:rPr>
          <w:color w:val="333333"/>
          <w:spacing w:val="0"/>
          <w:w w:val="100"/>
          <w:position w:val="0"/>
        </w:rPr>
        <w:t>一）</w:t>
      </w:r>
      <w:r>
        <w:rPr>
          <w:color w:val="333333"/>
          <w:spacing w:val="0"/>
          <w:w w:val="100"/>
          <w:position w:val="0"/>
        </w:rPr>
        <w:tab/>
      </w:r>
      <w:r>
        <w:rPr>
          <w:color w:val="333333"/>
          <w:spacing w:val="0"/>
          <w:w w:val="100"/>
          <w:position w:val="0"/>
        </w:rPr>
        <w:t>主要原因</w:t>
      </w:r>
    </w:p>
    <w:p>
      <w:pPr>
        <w:pStyle w:val="23"/>
        <w:keepNext w:val="0"/>
        <w:keepLines w:val="0"/>
        <w:widowControl w:val="0"/>
        <w:shd w:val="clear" w:color="auto" w:fill="auto"/>
        <w:tabs>
          <w:tab w:val="left" w:pos="1059"/>
        </w:tabs>
        <w:bidi w:val="0"/>
        <w:spacing w:before="0" w:after="0" w:line="320" w:lineRule="exact"/>
        <w:ind w:left="0" w:right="0" w:firstLine="520"/>
        <w:jc w:val="both"/>
      </w:pPr>
      <w:bookmarkStart w:id="4563" w:name="bookmark4567"/>
      <w:r>
        <w:rPr>
          <w:color w:val="333333"/>
          <w:spacing w:val="0"/>
          <w:w w:val="100"/>
          <w:position w:val="0"/>
        </w:rPr>
        <w:t>（</w:t>
      </w:r>
      <w:bookmarkEnd w:id="4563"/>
      <w:r>
        <w:rPr>
          <w:color w:val="333333"/>
          <w:spacing w:val="0"/>
          <w:w w:val="100"/>
          <w:position w:val="0"/>
        </w:rPr>
        <w:t>1）</w:t>
      </w:r>
      <w:r>
        <w:rPr>
          <w:color w:val="333333"/>
          <w:spacing w:val="0"/>
          <w:w w:val="100"/>
          <w:position w:val="0"/>
        </w:rPr>
        <w:tab/>
      </w:r>
      <w:r>
        <w:rPr>
          <w:color w:val="333333"/>
          <w:spacing w:val="0"/>
          <w:w w:val="100"/>
          <w:position w:val="0"/>
        </w:rPr>
        <w:t>场地平整度和密实度差，钻机安装不平整或钻进过程发生不均匀沉降，导致钻 孔偏斜。</w:t>
      </w:r>
    </w:p>
    <w:p>
      <w:pPr>
        <w:pStyle w:val="23"/>
        <w:keepNext w:val="0"/>
        <w:keepLines w:val="0"/>
        <w:widowControl w:val="0"/>
        <w:shd w:val="clear" w:color="auto" w:fill="auto"/>
        <w:tabs>
          <w:tab w:val="left" w:pos="1061"/>
        </w:tabs>
        <w:bidi w:val="0"/>
        <w:spacing w:before="0" w:after="0" w:line="320" w:lineRule="exact"/>
        <w:ind w:left="0" w:right="0" w:firstLine="520"/>
        <w:jc w:val="both"/>
      </w:pPr>
      <w:bookmarkStart w:id="4564" w:name="bookmark4568"/>
      <w:r>
        <w:rPr>
          <w:color w:val="333333"/>
          <w:spacing w:val="0"/>
          <w:w w:val="100"/>
          <w:position w:val="0"/>
        </w:rPr>
        <w:t>（</w:t>
      </w:r>
      <w:bookmarkEnd w:id="4564"/>
      <w:r>
        <w:rPr>
          <w:color w:val="333333"/>
          <w:spacing w:val="0"/>
          <w:w w:val="100"/>
          <w:position w:val="0"/>
        </w:rPr>
        <w:t>2）</w:t>
      </w:r>
      <w:r>
        <w:rPr>
          <w:color w:val="333333"/>
          <w:spacing w:val="0"/>
          <w:w w:val="100"/>
          <w:position w:val="0"/>
        </w:rPr>
        <w:tab/>
      </w:r>
      <w:r>
        <w:rPr>
          <w:color w:val="333333"/>
          <w:spacing w:val="0"/>
          <w:w w:val="100"/>
          <w:position w:val="0"/>
        </w:rPr>
        <w:t>钻杆弯曲、钻杆接头间隙太大，造成钻孔偏斜。</w:t>
      </w:r>
    </w:p>
    <w:p>
      <w:pPr>
        <w:pStyle w:val="23"/>
        <w:keepNext w:val="0"/>
        <w:keepLines w:val="0"/>
        <w:widowControl w:val="0"/>
        <w:shd w:val="clear" w:color="auto" w:fill="auto"/>
        <w:tabs>
          <w:tab w:val="left" w:pos="1061"/>
        </w:tabs>
        <w:bidi w:val="0"/>
        <w:spacing w:before="0" w:after="0" w:line="320" w:lineRule="exact"/>
        <w:ind w:left="0" w:right="0" w:firstLine="520"/>
        <w:jc w:val="both"/>
      </w:pPr>
      <w:bookmarkStart w:id="4565" w:name="bookmark4569"/>
      <w:r>
        <w:rPr>
          <w:color w:val="333333"/>
          <w:spacing w:val="0"/>
          <w:w w:val="100"/>
          <w:position w:val="0"/>
        </w:rPr>
        <w:t>（</w:t>
      </w:r>
      <w:bookmarkEnd w:id="4565"/>
      <w:r>
        <w:rPr>
          <w:color w:val="333333"/>
          <w:spacing w:val="0"/>
          <w:w w:val="100"/>
          <w:position w:val="0"/>
        </w:rPr>
        <w:t>3）</w:t>
      </w:r>
      <w:r>
        <w:rPr>
          <w:color w:val="333333"/>
          <w:spacing w:val="0"/>
          <w:w w:val="100"/>
          <w:position w:val="0"/>
        </w:rPr>
        <w:tab/>
      </w:r>
      <w:r>
        <w:rPr>
          <w:color w:val="333333"/>
          <w:spacing w:val="0"/>
          <w:w w:val="100"/>
          <w:position w:val="0"/>
        </w:rPr>
        <w:t>钻头翼板磨损不一，钻头受力不均，造成偏离钻进方向。</w:t>
      </w:r>
    </w:p>
    <w:p>
      <w:pPr>
        <w:pStyle w:val="23"/>
        <w:keepNext w:val="0"/>
        <w:keepLines w:val="0"/>
        <w:widowControl w:val="0"/>
        <w:shd w:val="clear" w:color="auto" w:fill="auto"/>
        <w:tabs>
          <w:tab w:val="left" w:pos="1059"/>
        </w:tabs>
        <w:bidi w:val="0"/>
        <w:spacing w:before="0" w:after="0" w:line="350" w:lineRule="exact"/>
        <w:ind w:left="0" w:right="0" w:firstLine="520"/>
        <w:jc w:val="both"/>
      </w:pPr>
      <w:bookmarkStart w:id="4566" w:name="bookmark4570"/>
      <w:r>
        <w:rPr>
          <w:color w:val="333333"/>
          <w:spacing w:val="0"/>
          <w:w w:val="100"/>
          <w:position w:val="0"/>
        </w:rPr>
        <w:t>（</w:t>
      </w:r>
      <w:bookmarkEnd w:id="4566"/>
      <w:r>
        <w:rPr>
          <w:color w:val="333333"/>
          <w:spacing w:val="0"/>
          <w:w w:val="100"/>
          <w:position w:val="0"/>
        </w:rPr>
        <w:t>4）</w:t>
      </w:r>
      <w:r>
        <w:rPr>
          <w:color w:val="333333"/>
          <w:spacing w:val="0"/>
          <w:w w:val="100"/>
          <w:position w:val="0"/>
        </w:rPr>
        <w:tab/>
      </w:r>
      <w:r>
        <w:rPr>
          <w:color w:val="333333"/>
          <w:spacing w:val="0"/>
          <w:w w:val="100"/>
          <w:position w:val="0"/>
        </w:rPr>
        <w:t>钻进中遇软硬土层交界面或倾斜岩面时，钻压过高使钻头受力不均，造成偏离 钻进方向。</w:t>
      </w:r>
    </w:p>
    <w:p>
      <w:pPr>
        <w:pStyle w:val="23"/>
        <w:keepNext w:val="0"/>
        <w:keepLines w:val="0"/>
        <w:widowControl w:val="0"/>
        <w:shd w:val="clear" w:color="auto" w:fill="auto"/>
        <w:tabs>
          <w:tab w:val="left" w:pos="1157"/>
        </w:tabs>
        <w:bidi w:val="0"/>
        <w:spacing w:before="0" w:after="0" w:line="320" w:lineRule="exact"/>
        <w:ind w:left="0" w:right="0" w:firstLine="520"/>
        <w:jc w:val="both"/>
      </w:pPr>
      <w:bookmarkStart w:id="4567" w:name="bookmark4571"/>
      <w:r>
        <w:rPr>
          <w:color w:val="333333"/>
          <w:spacing w:val="0"/>
          <w:w w:val="100"/>
          <w:position w:val="0"/>
        </w:rPr>
        <w:t>（</w:t>
      </w:r>
      <w:bookmarkEnd w:id="4567"/>
      <w:r>
        <w:rPr>
          <w:color w:val="333333"/>
          <w:spacing w:val="0"/>
          <w:w w:val="100"/>
          <w:position w:val="0"/>
        </w:rPr>
        <w:t>二）</w:t>
      </w:r>
      <w:r>
        <w:rPr>
          <w:color w:val="333333"/>
          <w:spacing w:val="0"/>
          <w:w w:val="100"/>
          <w:position w:val="0"/>
        </w:rPr>
        <w:tab/>
      </w:r>
      <w:r>
        <w:rPr>
          <w:color w:val="333333"/>
          <w:spacing w:val="0"/>
          <w:w w:val="100"/>
          <w:position w:val="0"/>
        </w:rPr>
        <w:t>控制钻孔垂直度的主要技术措施</w:t>
      </w:r>
    </w:p>
    <w:p>
      <w:pPr>
        <w:pStyle w:val="23"/>
        <w:keepNext w:val="0"/>
        <w:keepLines w:val="0"/>
        <w:widowControl w:val="0"/>
        <w:shd w:val="clear" w:color="auto" w:fill="auto"/>
        <w:tabs>
          <w:tab w:val="left" w:pos="1051"/>
        </w:tabs>
        <w:bidi w:val="0"/>
        <w:spacing w:before="0" w:after="0" w:line="334" w:lineRule="exact"/>
        <w:ind w:left="0" w:right="0" w:firstLine="520"/>
        <w:jc w:val="both"/>
      </w:pPr>
      <w:bookmarkStart w:id="4568" w:name="bookmark4572"/>
      <w:r>
        <w:rPr>
          <w:color w:val="333333"/>
          <w:spacing w:val="0"/>
          <w:w w:val="100"/>
          <w:position w:val="0"/>
        </w:rPr>
        <w:t>（</w:t>
      </w:r>
      <w:bookmarkEnd w:id="4568"/>
      <w:r>
        <w:rPr>
          <w:color w:val="333333"/>
          <w:spacing w:val="0"/>
          <w:w w:val="100"/>
          <w:position w:val="0"/>
        </w:rPr>
        <w:t>1）</w:t>
      </w:r>
      <w:r>
        <w:rPr>
          <w:color w:val="333333"/>
          <w:spacing w:val="0"/>
          <w:w w:val="100"/>
          <w:position w:val="0"/>
        </w:rPr>
        <w:tab/>
      </w:r>
      <w:r>
        <w:rPr>
          <w:color w:val="333333"/>
          <w:spacing w:val="0"/>
          <w:w w:val="100"/>
          <w:position w:val="0"/>
        </w:rPr>
        <w:t>压实、平整施工场地。</w:t>
      </w:r>
    </w:p>
    <w:p>
      <w:pPr>
        <w:pStyle w:val="23"/>
        <w:keepNext w:val="0"/>
        <w:keepLines w:val="0"/>
        <w:widowControl w:val="0"/>
        <w:shd w:val="clear" w:color="auto" w:fill="auto"/>
        <w:tabs>
          <w:tab w:val="left" w:pos="1054"/>
        </w:tabs>
        <w:bidi w:val="0"/>
        <w:spacing w:before="0" w:after="0" w:line="334" w:lineRule="exact"/>
        <w:ind w:left="0" w:right="0" w:firstLine="520"/>
        <w:jc w:val="both"/>
      </w:pPr>
      <w:bookmarkStart w:id="4569" w:name="bookmark4573"/>
      <w:r>
        <w:rPr>
          <w:color w:val="333333"/>
          <w:spacing w:val="0"/>
          <w:w w:val="100"/>
          <w:position w:val="0"/>
        </w:rPr>
        <w:t>（</w:t>
      </w:r>
      <w:bookmarkEnd w:id="4569"/>
      <w:r>
        <w:rPr>
          <w:color w:val="333333"/>
          <w:spacing w:val="0"/>
          <w:w w:val="100"/>
          <w:position w:val="0"/>
        </w:rPr>
        <w:t>2）</w:t>
      </w:r>
      <w:r>
        <w:rPr>
          <w:color w:val="333333"/>
          <w:spacing w:val="0"/>
          <w:w w:val="100"/>
          <w:position w:val="0"/>
        </w:rPr>
        <w:tab/>
      </w:r>
      <w:r>
        <w:rPr>
          <w:color w:val="333333"/>
          <w:spacing w:val="0"/>
          <w:w w:val="100"/>
          <w:position w:val="0"/>
        </w:rPr>
        <w:t>安装钻机时应严格检查钻机的平整度和主动钻杆的垂直度，钻进过程中应定时 检查主动钻杆的垂直度，发现偏差立即调整。</w:t>
      </w:r>
    </w:p>
    <w:p>
      <w:pPr>
        <w:pStyle w:val="23"/>
        <w:keepNext w:val="0"/>
        <w:keepLines w:val="0"/>
        <w:widowControl w:val="0"/>
        <w:shd w:val="clear" w:color="auto" w:fill="auto"/>
        <w:tabs>
          <w:tab w:val="left" w:pos="1056"/>
        </w:tabs>
        <w:bidi w:val="0"/>
        <w:spacing w:before="0" w:after="0" w:line="334" w:lineRule="exact"/>
        <w:ind w:left="0" w:right="0" w:firstLine="520"/>
        <w:jc w:val="both"/>
      </w:pPr>
      <w:bookmarkStart w:id="4570" w:name="bookmark4574"/>
      <w:r>
        <w:rPr>
          <w:color w:val="333333"/>
          <w:spacing w:val="0"/>
          <w:w w:val="100"/>
          <w:position w:val="0"/>
        </w:rPr>
        <w:t>（</w:t>
      </w:r>
      <w:bookmarkEnd w:id="4570"/>
      <w:r>
        <w:rPr>
          <w:color w:val="333333"/>
          <w:spacing w:val="0"/>
          <w:w w:val="100"/>
          <w:position w:val="0"/>
        </w:rPr>
        <w:t>3）</w:t>
      </w:r>
      <w:r>
        <w:rPr>
          <w:color w:val="333333"/>
          <w:spacing w:val="0"/>
          <w:w w:val="100"/>
          <w:position w:val="0"/>
        </w:rPr>
        <w:tab/>
      </w:r>
      <w:r>
        <w:rPr>
          <w:color w:val="333333"/>
          <w:spacing w:val="0"/>
          <w:w w:val="100"/>
          <w:position w:val="0"/>
        </w:rPr>
        <w:t>定期检查钻头、钻杆、钻杆接头，发现问题及时维修或更换。</w:t>
      </w:r>
    </w:p>
    <w:p>
      <w:pPr>
        <w:pStyle w:val="23"/>
        <w:keepNext w:val="0"/>
        <w:keepLines w:val="0"/>
        <w:widowControl w:val="0"/>
        <w:shd w:val="clear" w:color="auto" w:fill="auto"/>
        <w:tabs>
          <w:tab w:val="left" w:pos="1054"/>
        </w:tabs>
        <w:bidi w:val="0"/>
        <w:spacing w:before="0" w:after="0" w:line="334" w:lineRule="exact"/>
        <w:ind w:left="0" w:right="0" w:firstLine="520"/>
        <w:jc w:val="both"/>
      </w:pPr>
      <w:bookmarkStart w:id="4571" w:name="bookmark4575"/>
      <w:r>
        <w:rPr>
          <w:color w:val="333333"/>
          <w:spacing w:val="0"/>
          <w:w w:val="100"/>
          <w:position w:val="0"/>
        </w:rPr>
        <w:t>（</w:t>
      </w:r>
      <w:bookmarkEnd w:id="4571"/>
      <w:r>
        <w:rPr>
          <w:color w:val="333333"/>
          <w:spacing w:val="0"/>
          <w:w w:val="100"/>
          <w:position w:val="0"/>
        </w:rPr>
        <w:t>4）</w:t>
      </w:r>
      <w:r>
        <w:rPr>
          <w:color w:val="333333"/>
          <w:spacing w:val="0"/>
          <w:w w:val="100"/>
          <w:position w:val="0"/>
        </w:rPr>
        <w:tab/>
      </w:r>
      <w:r>
        <w:rPr>
          <w:color w:val="333333"/>
          <w:spacing w:val="0"/>
          <w:w w:val="100"/>
          <w:position w:val="0"/>
        </w:rPr>
        <w:t>在软硬土层交界面或倾斜岩面处钻进，应低速低钻压钻进。发现钻孔偏斜，应 及时回填黏土，冲平后再低速低钻压钻进。</w:t>
      </w:r>
    </w:p>
    <w:p>
      <w:pPr>
        <w:pStyle w:val="23"/>
        <w:keepNext w:val="0"/>
        <w:keepLines w:val="0"/>
        <w:widowControl w:val="0"/>
        <w:shd w:val="clear" w:color="auto" w:fill="auto"/>
        <w:bidi w:val="0"/>
        <w:spacing w:before="0" w:after="0" w:line="322" w:lineRule="exact"/>
        <w:ind w:left="0" w:right="0" w:firstLine="500"/>
        <w:jc w:val="both"/>
      </w:pPr>
      <w:bookmarkStart w:id="4572" w:name="bookmark4576"/>
      <w:r>
        <w:rPr>
          <w:color w:val="333333"/>
          <w:spacing w:val="0"/>
          <w:w w:val="100"/>
          <w:position w:val="0"/>
        </w:rPr>
        <w:t>（</w:t>
      </w:r>
      <w:bookmarkEnd w:id="4572"/>
      <w:r>
        <w:rPr>
          <w:color w:val="333333"/>
          <w:spacing w:val="0"/>
          <w:w w:val="100"/>
          <w:position w:val="0"/>
        </w:rPr>
        <w:t>5）在复杂地层钻进，必要时在钻杆上加设扶正器。</w:t>
      </w:r>
    </w:p>
    <w:p>
      <w:pPr>
        <w:pStyle w:val="23"/>
        <w:keepNext w:val="0"/>
        <w:keepLines w:val="0"/>
        <w:widowControl w:val="0"/>
        <w:shd w:val="clear" w:color="auto" w:fill="auto"/>
        <w:tabs>
          <w:tab w:val="left" w:pos="864"/>
        </w:tabs>
        <w:bidi w:val="0"/>
        <w:spacing w:before="0" w:after="0" w:line="322" w:lineRule="exact"/>
        <w:ind w:left="0" w:right="0" w:firstLine="420"/>
        <w:jc w:val="both"/>
      </w:pPr>
      <w:bookmarkStart w:id="4573" w:name="bookmark4577"/>
      <w:r>
        <w:rPr>
          <w:color w:val="7EC18E"/>
          <w:spacing w:val="0"/>
          <w:w w:val="100"/>
          <w:position w:val="0"/>
        </w:rPr>
        <w:t>五</w:t>
      </w:r>
      <w:bookmarkEnd w:id="4573"/>
      <w:r>
        <w:rPr>
          <w:color w:val="7EC18E"/>
          <w:spacing w:val="0"/>
          <w:w w:val="100"/>
          <w:position w:val="0"/>
        </w:rPr>
        <w:t>、</w:t>
      </w:r>
      <w:r>
        <w:rPr>
          <w:color w:val="7EC18E"/>
          <w:spacing w:val="0"/>
          <w:w w:val="100"/>
          <w:position w:val="0"/>
        </w:rPr>
        <w:tab/>
      </w:r>
      <w:r>
        <w:rPr>
          <w:color w:val="7EC18E"/>
          <w:spacing w:val="0"/>
          <w:w w:val="100"/>
          <w:position w:val="0"/>
        </w:rPr>
        <w:t>塌孔与缩径</w:t>
      </w:r>
    </w:p>
    <w:p>
      <w:pPr>
        <w:pStyle w:val="23"/>
        <w:keepNext w:val="0"/>
        <w:keepLines w:val="0"/>
        <w:widowControl w:val="0"/>
        <w:shd w:val="clear" w:color="auto" w:fill="auto"/>
        <w:bidi w:val="0"/>
        <w:spacing w:before="0" w:after="0" w:line="322" w:lineRule="exact"/>
        <w:ind w:left="0" w:right="0" w:firstLine="500"/>
        <w:jc w:val="both"/>
      </w:pPr>
      <w:bookmarkStart w:id="4574" w:name="bookmark4578"/>
      <w:r>
        <w:rPr>
          <w:color w:val="333333"/>
          <w:spacing w:val="0"/>
          <w:w w:val="100"/>
          <w:position w:val="0"/>
        </w:rPr>
        <w:t>（</w:t>
      </w:r>
      <w:bookmarkEnd w:id="4574"/>
      <w:r>
        <w:rPr>
          <w:color w:val="333333"/>
          <w:spacing w:val="0"/>
          <w:w w:val="100"/>
          <w:position w:val="0"/>
        </w:rPr>
        <w:t>一）主要原因</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塌孔与缩径产生的原因基本相同，主要是地层复杂、钻进速度过快、护壁泥浆性能 差、成孔后放置时间过长没有灌注混凝土等原因所致。</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lang w:val="en-US" w:eastAsia="en-US" w:bidi="en-US"/>
        </w:rPr>
        <w:t>（-）</w:t>
      </w:r>
      <w:r>
        <w:rPr>
          <w:color w:val="333333"/>
          <w:spacing w:val="0"/>
          <w:w w:val="100"/>
          <w:position w:val="0"/>
        </w:rPr>
        <w:t>预防措施</w:t>
      </w:r>
    </w:p>
    <w:p>
      <w:pPr>
        <w:pStyle w:val="23"/>
        <w:keepNext w:val="0"/>
        <w:keepLines w:val="0"/>
        <w:widowControl w:val="0"/>
        <w:shd w:val="clear" w:color="auto" w:fill="auto"/>
        <w:bidi w:val="0"/>
        <w:spacing w:before="0" w:after="0" w:line="316" w:lineRule="exact"/>
        <w:ind w:left="0" w:right="0" w:firstLine="420"/>
        <w:jc w:val="both"/>
      </w:pPr>
      <w:r>
        <w:rPr>
          <w:color w:val="333333"/>
          <w:spacing w:val="0"/>
          <w:w w:val="100"/>
          <w:position w:val="0"/>
        </w:rPr>
        <w:t>钻（冲）孔灌注桩穿过较厚的砂层、砾石层时，成孔速度应控制在</w:t>
      </w:r>
      <w:r>
        <w:rPr>
          <w:color w:val="333333"/>
          <w:spacing w:val="0"/>
          <w:w w:val="100"/>
          <w:position w:val="0"/>
          <w:lang w:val="en-US" w:eastAsia="en-US" w:bidi="en-US"/>
        </w:rPr>
        <w:t>2m/h</w:t>
      </w:r>
      <w:r>
        <w:rPr>
          <w:color w:val="333333"/>
          <w:spacing w:val="0"/>
          <w:w w:val="100"/>
          <w:position w:val="0"/>
        </w:rPr>
        <w:t>以内，泥浆性 能主要控制其密度为</w:t>
      </w:r>
      <w:r>
        <w:rPr>
          <w:color w:val="333333"/>
          <w:spacing w:val="0"/>
          <w:w w:val="100"/>
          <w:position w:val="0"/>
          <w:lang w:val="en-US" w:eastAsia="en-US" w:bidi="en-US"/>
        </w:rPr>
        <w:t>1.3~1.4g/cm3、</w:t>
      </w:r>
      <w:r>
        <w:rPr>
          <w:color w:val="333333"/>
          <w:spacing w:val="0"/>
          <w:w w:val="100"/>
          <w:position w:val="0"/>
        </w:rPr>
        <w:t xml:space="preserve">黏度为20 ~ </w:t>
      </w:r>
      <w:r>
        <w:rPr>
          <w:color w:val="333333"/>
          <w:spacing w:val="0"/>
          <w:w w:val="100"/>
          <w:position w:val="0"/>
          <w:lang w:val="en-US" w:eastAsia="en-US" w:bidi="en-US"/>
        </w:rPr>
        <w:t>30s,</w:t>
      </w:r>
      <w:r>
        <w:rPr>
          <w:color w:val="333333"/>
          <w:spacing w:val="0"/>
          <w:w w:val="100"/>
          <w:position w:val="0"/>
        </w:rPr>
        <w:t>含砂率不大于6%,若孔内自然造浆 不能满足以上要求时，可采用加黏土粉、烧碱、木质素的方法，改善泥浆的性能，通过对 泥浆的除砂处理，可控制泥浆的密度和含砂率。没有特殊原因，钢筋骨架安装后应立即灌 注混凝土。</w:t>
      </w:r>
    </w:p>
    <w:p>
      <w:pPr>
        <w:pStyle w:val="23"/>
        <w:keepNext w:val="0"/>
        <w:keepLines w:val="0"/>
        <w:widowControl w:val="0"/>
        <w:shd w:val="clear" w:color="auto" w:fill="auto"/>
        <w:tabs>
          <w:tab w:val="left" w:pos="864"/>
        </w:tabs>
        <w:bidi w:val="0"/>
        <w:spacing w:before="0" w:after="0" w:line="316" w:lineRule="exact"/>
        <w:ind w:left="0" w:right="0" w:firstLine="420"/>
        <w:jc w:val="both"/>
      </w:pPr>
      <w:bookmarkStart w:id="4575" w:name="bookmark4579"/>
      <w:r>
        <w:rPr>
          <w:color w:val="7EC18E"/>
          <w:spacing w:val="0"/>
          <w:w w:val="100"/>
          <w:position w:val="0"/>
        </w:rPr>
        <w:t>六</w:t>
      </w:r>
      <w:bookmarkEnd w:id="4575"/>
      <w:r>
        <w:rPr>
          <w:color w:val="7EC18E"/>
          <w:spacing w:val="0"/>
          <w:w w:val="100"/>
          <w:position w:val="0"/>
        </w:rPr>
        <w:t>、</w:t>
      </w:r>
      <w:r>
        <w:rPr>
          <w:color w:val="7EC18E"/>
          <w:spacing w:val="0"/>
          <w:w w:val="100"/>
          <w:position w:val="0"/>
        </w:rPr>
        <w:tab/>
      </w:r>
      <w:r>
        <w:rPr>
          <w:color w:val="7EC18E"/>
          <w:spacing w:val="0"/>
          <w:w w:val="100"/>
          <w:position w:val="0"/>
        </w:rPr>
        <w:t>桩端持力层判别错误</w:t>
      </w:r>
    </w:p>
    <w:p>
      <w:pPr>
        <w:pStyle w:val="23"/>
        <w:keepNext w:val="0"/>
        <w:keepLines w:val="0"/>
        <w:widowControl w:val="0"/>
        <w:shd w:val="clear" w:color="auto" w:fill="auto"/>
        <w:bidi w:val="0"/>
        <w:spacing w:before="0" w:after="0" w:line="316" w:lineRule="exact"/>
        <w:ind w:left="0" w:right="0" w:firstLine="420"/>
        <w:jc w:val="both"/>
      </w:pPr>
      <w:r>
        <w:rPr>
          <w:color w:val="333333"/>
          <w:spacing w:val="0"/>
          <w:w w:val="100"/>
          <w:position w:val="0"/>
        </w:rPr>
        <w:t>持力层判别是钻孔桩成败的关键，现场施工必须给予足够的重视。对于非岩石类持力 层，判断比较容易，可根据地质资料，结合现场取样进行综合判定。</w:t>
      </w:r>
    </w:p>
    <w:p>
      <w:pPr>
        <w:pStyle w:val="23"/>
        <w:keepNext w:val="0"/>
        <w:keepLines w:val="0"/>
        <w:widowControl w:val="0"/>
        <w:shd w:val="clear" w:color="auto" w:fill="auto"/>
        <w:bidi w:val="0"/>
        <w:spacing w:before="0" w:after="0" w:line="316" w:lineRule="exact"/>
        <w:ind w:left="0" w:right="0" w:firstLine="420"/>
        <w:jc w:val="both"/>
      </w:pPr>
      <w:r>
        <w:rPr>
          <w:color w:val="333333"/>
          <w:spacing w:val="0"/>
          <w:w w:val="100"/>
          <w:position w:val="0"/>
        </w:rPr>
        <w:t>对于桩端持力层为强风化岩或中风化岩的桩，判定岩层界面难度较大，可采用以地质 资料的深度为基础，结合钻机受力、主动钻杆抖动情况和孔口捞样来综合判定，必要时进 行原位取芯验证。</w:t>
      </w:r>
    </w:p>
    <w:p>
      <w:pPr>
        <w:pStyle w:val="23"/>
        <w:keepNext w:val="0"/>
        <w:keepLines w:val="0"/>
        <w:widowControl w:val="0"/>
        <w:shd w:val="clear" w:color="auto" w:fill="auto"/>
        <w:tabs>
          <w:tab w:val="left" w:pos="869"/>
        </w:tabs>
        <w:bidi w:val="0"/>
        <w:spacing w:before="0" w:after="0" w:line="316" w:lineRule="exact"/>
        <w:ind w:left="0" w:right="0" w:firstLine="420"/>
        <w:jc w:val="both"/>
      </w:pPr>
      <w:bookmarkStart w:id="4576" w:name="bookmark4580"/>
      <w:r>
        <w:rPr>
          <w:color w:val="7EC18E"/>
          <w:spacing w:val="0"/>
          <w:w w:val="100"/>
          <w:position w:val="0"/>
        </w:rPr>
        <w:t>七</w:t>
      </w:r>
      <w:bookmarkEnd w:id="4576"/>
      <w:r>
        <w:rPr>
          <w:color w:val="7EC18E"/>
          <w:spacing w:val="0"/>
          <w:w w:val="100"/>
          <w:position w:val="0"/>
        </w:rPr>
        <w:t>、</w:t>
      </w:r>
      <w:r>
        <w:rPr>
          <w:color w:val="7EC18E"/>
          <w:spacing w:val="0"/>
          <w:w w:val="100"/>
          <w:position w:val="0"/>
        </w:rPr>
        <w:tab/>
      </w:r>
      <w:r>
        <w:rPr>
          <w:color w:val="7EC18E"/>
          <w:spacing w:val="0"/>
          <w:w w:val="100"/>
          <w:position w:val="0"/>
        </w:rPr>
        <w:t>孔底沉渣过厚或灌注混凝土前孔内泥浆含砂量过大</w:t>
      </w:r>
    </w:p>
    <w:p>
      <w:pPr>
        <w:pStyle w:val="23"/>
        <w:keepNext w:val="0"/>
        <w:keepLines w:val="0"/>
        <w:widowControl w:val="0"/>
        <w:shd w:val="clear" w:color="auto" w:fill="auto"/>
        <w:bidi w:val="0"/>
        <w:spacing w:before="0" w:after="0" w:line="316" w:lineRule="exact"/>
        <w:ind w:left="0" w:right="0" w:firstLine="420"/>
        <w:jc w:val="both"/>
      </w:pPr>
      <w:r>
        <w:rPr>
          <w:color w:val="333333"/>
          <w:spacing w:val="0"/>
          <w:w w:val="100"/>
          <w:position w:val="0"/>
        </w:rPr>
        <w:t>孔底沉渣过厚除清孔泥浆质量差，清孔无法达到设计要求外，还有测量方法不当造成 误判。要准确测量孔底沉渣厚度，首先需准确测量桩的终孔深度，应采用丈量钻杆长度的 方法测定，取“孔内钻杆长度+钻头长度”，钻头长度取至钻尖的2/3处。</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在含粗砂、砾砂和卵石的地层钻孔，有条件时应优先采用泵吸反循环清孔。当采用正 循环清孔时，前阶段应采用高黏度浓浆清孔，并加大泥浆泵的流量，使砂石粒能顺利地浮 出孔口。孔底沉渣厚度符合设计要求后，应把孔内泥浆密度降至</w:t>
      </w:r>
      <w:r>
        <w:rPr>
          <w:color w:val="333333"/>
          <w:spacing w:val="0"/>
          <w:w w:val="100"/>
          <w:position w:val="0"/>
          <w:lang w:val="en-US" w:eastAsia="en-US" w:bidi="en-US"/>
        </w:rPr>
        <w:t>1.15~1.20g/cm</w:t>
      </w:r>
      <w:r>
        <w:rPr>
          <w:color w:val="333333"/>
          <w:spacing w:val="0"/>
          <w:w w:val="100"/>
          <w:position w:val="0"/>
          <w:vertAlign w:val="superscript"/>
          <w:lang w:val="en-US" w:eastAsia="en-US" w:bidi="en-US"/>
        </w:rPr>
        <w:t>3</w:t>
      </w:r>
      <w:r>
        <w:rPr>
          <w:color w:val="333333"/>
          <w:spacing w:val="0"/>
          <w:w w:val="100"/>
          <w:position w:val="0"/>
          <w:lang w:val="en-US" w:eastAsia="en-US" w:bidi="en-US"/>
        </w:rPr>
        <w:t>o</w:t>
      </w:r>
      <w:r>
        <w:rPr>
          <w:color w:val="333333"/>
          <w:spacing w:val="0"/>
          <w:w w:val="100"/>
          <w:position w:val="0"/>
        </w:rPr>
        <w:t>清孔整 个过程应专人负责孔口捞渣和测量孔底沉渣厚度，及时对孔内泥浆含砂率和孔底沉渣厚度 的变化进行分析，若出现清孔前期孔口泥浆含砂量过低，捞不到粗砂粒，或后期把孔内泥 浆密度降低后，孔底沉渣厚度增大较多，则说明前期清孔时泥浆的黏度和稠度偏小，砂粒 悬浮在孔内泥浆里，没有真正达到清孔的目的，施工时应特别注意这种情况。</w:t>
      </w:r>
    </w:p>
    <w:p>
      <w:pPr>
        <w:pStyle w:val="23"/>
        <w:keepNext w:val="0"/>
        <w:keepLines w:val="0"/>
        <w:widowControl w:val="0"/>
        <w:shd w:val="clear" w:color="auto" w:fill="auto"/>
        <w:tabs>
          <w:tab w:val="left" w:pos="869"/>
        </w:tabs>
        <w:bidi w:val="0"/>
        <w:spacing w:before="0" w:after="0" w:line="317" w:lineRule="exact"/>
        <w:ind w:left="0" w:right="0" w:firstLine="420"/>
        <w:jc w:val="left"/>
      </w:pPr>
      <w:bookmarkStart w:id="4577" w:name="bookmark4581"/>
      <w:r>
        <w:rPr>
          <w:color w:val="7EC18E"/>
          <w:spacing w:val="0"/>
          <w:w w:val="100"/>
          <w:position w:val="0"/>
        </w:rPr>
        <w:t>八</w:t>
      </w:r>
      <w:bookmarkEnd w:id="4577"/>
      <w:r>
        <w:rPr>
          <w:color w:val="7EC18E"/>
          <w:spacing w:val="0"/>
          <w:w w:val="100"/>
          <w:position w:val="0"/>
        </w:rPr>
        <w:t>、</w:t>
      </w:r>
      <w:r>
        <w:rPr>
          <w:color w:val="7EC18E"/>
          <w:spacing w:val="0"/>
          <w:w w:val="100"/>
          <w:position w:val="0"/>
        </w:rPr>
        <w:tab/>
      </w:r>
      <w:r>
        <w:rPr>
          <w:color w:val="7EC18E"/>
          <w:spacing w:val="0"/>
          <w:w w:val="100"/>
          <w:position w:val="0"/>
        </w:rPr>
        <w:t>水下混凝土灌注和桩身混凝土质量问题</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混凝土质量关系到混凝土灌注过程是否顺利和桩身混凝土质量两大方面。要配制出高 质量的混凝土，首先要设计好配合比和做好现场试配工作，采用高强度水泥时，应注意混 凝土的初凝和终凝时间与单桩灌注时间的关系，必要时添加缓凝剂。施工现场应严格控制 好配合比（特别是水胶比）和搅拌时间。掌握好混凝土的和易性及其坍落度，防止混凝土 在灌注过程中发生离析和堵管。</w:t>
      </w:r>
    </w:p>
    <w:p>
      <w:pPr>
        <w:pStyle w:val="23"/>
        <w:keepNext w:val="0"/>
        <w:keepLines w:val="0"/>
        <w:widowControl w:val="0"/>
        <w:shd w:val="clear" w:color="auto" w:fill="auto"/>
        <w:bidi w:val="0"/>
        <w:spacing w:before="0" w:after="0" w:line="317" w:lineRule="exact"/>
        <w:ind w:left="0" w:right="0" w:firstLine="500"/>
        <w:jc w:val="both"/>
      </w:pPr>
      <w:bookmarkStart w:id="4578" w:name="bookmark4582"/>
      <w:r>
        <w:rPr>
          <w:color w:val="333333"/>
          <w:spacing w:val="0"/>
          <w:w w:val="100"/>
          <w:position w:val="0"/>
        </w:rPr>
        <w:t>（</w:t>
      </w:r>
      <w:bookmarkEnd w:id="4578"/>
      <w:r>
        <w:rPr>
          <w:color w:val="333333"/>
          <w:spacing w:val="0"/>
          <w:w w:val="100"/>
          <w:position w:val="0"/>
        </w:rPr>
        <w:t>一）初灌时埋管深度达不到规范要求</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规范规定，灌注导管底端至孔底的距离应为</w:t>
      </w:r>
      <w:r>
        <w:rPr>
          <w:color w:val="333333"/>
          <w:spacing w:val="0"/>
          <w:w w:val="100"/>
          <w:position w:val="0"/>
          <w:lang w:val="en-US" w:eastAsia="en-US" w:bidi="en-US"/>
        </w:rPr>
        <w:t xml:space="preserve">0.3 </w:t>
      </w:r>
      <w:r>
        <w:rPr>
          <w:color w:val="333333"/>
          <w:spacing w:val="0"/>
          <w:w w:val="100"/>
          <w:position w:val="0"/>
        </w:rPr>
        <w:t xml:space="preserve">~ </w:t>
      </w:r>
      <w:r>
        <w:rPr>
          <w:color w:val="333333"/>
          <w:spacing w:val="0"/>
          <w:w w:val="100"/>
          <w:position w:val="0"/>
          <w:lang w:val="en-US" w:eastAsia="en-US" w:bidi="en-US"/>
        </w:rPr>
        <w:t>0.5m,</w:t>
      </w:r>
      <w:r>
        <w:rPr>
          <w:color w:val="333333"/>
          <w:spacing w:val="0"/>
          <w:w w:val="100"/>
          <w:position w:val="0"/>
        </w:rPr>
        <w:t>初灌时导管首次埋深应不小 于</w:t>
      </w:r>
      <w:r>
        <w:rPr>
          <w:color w:val="333333"/>
          <w:spacing w:val="0"/>
          <w:w w:val="100"/>
          <w:position w:val="0"/>
          <w:lang w:val="en-US" w:eastAsia="en-US" w:bidi="en-US"/>
        </w:rPr>
        <w:t>1.0m。</w:t>
      </w:r>
      <w:r>
        <w:rPr>
          <w:color w:val="333333"/>
          <w:spacing w:val="0"/>
          <w:w w:val="100"/>
          <w:position w:val="0"/>
        </w:rPr>
        <w:t>在计算混凝土的初灌量时，除计算桩长所需的混凝土量外，还应计算导管内积存 的混凝土量。</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首批灌注混凝土所需数量可按下式计算:</w:t>
      </w:r>
    </w:p>
    <w:p>
      <w:pPr>
        <w:pStyle w:val="23"/>
        <w:keepNext w:val="0"/>
        <w:keepLines w:val="0"/>
        <w:widowControl w:val="0"/>
        <w:shd w:val="clear" w:color="auto" w:fill="auto"/>
        <w:tabs>
          <w:tab w:val="left" w:pos="6821"/>
        </w:tabs>
        <w:bidi w:val="0"/>
        <w:spacing w:before="0" w:after="0" w:line="318" w:lineRule="exact"/>
        <w:ind w:left="2760" w:right="0" w:firstLine="0"/>
        <w:jc w:val="left"/>
      </w:pPr>
      <w:r>
        <w:rPr>
          <w:color w:val="676767"/>
          <w:spacing w:val="0"/>
          <w:w w:val="100"/>
          <w:position w:val="0"/>
        </w:rPr>
        <w:t>丫〉力颅成/4+竹。2（二+赴）/4</w:t>
      </w:r>
      <w:r>
        <w:rPr>
          <w:color w:val="676767"/>
          <w:spacing w:val="0"/>
          <w:w w:val="100"/>
          <w:position w:val="0"/>
        </w:rPr>
        <w:tab/>
      </w:r>
      <w:r>
        <w:rPr>
          <w:color w:val="676767"/>
          <w:spacing w:val="0"/>
          <w:w w:val="100"/>
          <w:position w:val="0"/>
        </w:rPr>
        <w:t xml:space="preserve">（ </w:t>
      </w:r>
      <w:r>
        <w:rPr>
          <w:color w:val="676767"/>
          <w:spacing w:val="0"/>
          <w:w w:val="100"/>
          <w:position w:val="0"/>
          <w:lang w:val="en-US" w:eastAsia="en-US" w:bidi="en-US"/>
        </w:rPr>
        <w:t xml:space="preserve">1K420101-1 </w:t>
      </w:r>
      <w:r>
        <w:rPr>
          <w:color w:val="676767"/>
          <w:spacing w:val="0"/>
          <w:w w:val="100"/>
          <w:position w:val="0"/>
        </w:rPr>
        <w:t>）</w:t>
      </w:r>
    </w:p>
    <w:p>
      <w:pPr>
        <w:pStyle w:val="23"/>
        <w:keepNext w:val="0"/>
        <w:keepLines w:val="0"/>
        <w:widowControl w:val="0"/>
        <w:shd w:val="clear" w:color="auto" w:fill="auto"/>
        <w:bidi w:val="0"/>
        <w:spacing w:before="0" w:after="0" w:line="318" w:lineRule="exact"/>
        <w:ind w:left="0" w:right="0" w:firstLine="0"/>
        <w:jc w:val="both"/>
      </w:pPr>
      <w:r>
        <w:rPr>
          <w:color w:val="676767"/>
          <w:spacing w:val="0"/>
          <w:w w:val="100"/>
          <w:position w:val="0"/>
        </w:rPr>
        <w:t>式中</w:t>
      </w:r>
      <w:r>
        <w:rPr>
          <w:color w:val="676767"/>
          <w:spacing w:val="0"/>
          <w:w w:val="100"/>
          <w:position w:val="0"/>
          <w:lang w:val="en-US" w:eastAsia="en-US" w:bidi="en-US"/>
        </w:rPr>
        <w:t>r</w:t>
      </w:r>
      <w:r>
        <w:rPr>
          <w:color w:val="676767"/>
          <w:spacing w:val="0"/>
          <w:w w:val="100"/>
          <w:position w:val="0"/>
        </w:rPr>
        <w:t>——灌注首批混凝土所需数量（</w:t>
      </w:r>
      <w:r>
        <w:rPr>
          <w:color w:val="676767"/>
          <w:spacing w:val="0"/>
          <w:w w:val="100"/>
          <w:position w:val="0"/>
          <w:lang w:val="en-US" w:eastAsia="en-US" w:bidi="en-US"/>
        </w:rPr>
        <w:t>m</w:t>
      </w:r>
      <w:r>
        <w:rPr>
          <w:color w:val="676767"/>
          <w:spacing w:val="0"/>
          <w:w w:val="100"/>
          <w:position w:val="0"/>
          <w:vertAlign w:val="superscript"/>
          <w:lang w:val="en-US" w:eastAsia="en-US" w:bidi="en-US"/>
        </w:rPr>
        <w:t>3</w:t>
      </w:r>
      <w:r>
        <w:rPr>
          <w:color w:val="676767"/>
          <w:spacing w:val="0"/>
          <w:w w:val="100"/>
          <w:position w:val="0"/>
          <w:lang w:val="en-US" w:eastAsia="en-US" w:bidi="en-US"/>
        </w:rPr>
        <w:t>）</w:t>
      </w:r>
      <w:r>
        <w:rPr>
          <w:color w:val="676767"/>
          <w:spacing w:val="0"/>
          <w:w w:val="100"/>
          <w:position w:val="0"/>
        </w:rPr>
        <w:t>;</w:t>
      </w:r>
    </w:p>
    <w:p>
      <w:pPr>
        <w:pStyle w:val="23"/>
        <w:keepNext w:val="0"/>
        <w:keepLines w:val="0"/>
        <w:widowControl w:val="0"/>
        <w:shd w:val="clear" w:color="auto" w:fill="auto"/>
        <w:bidi w:val="0"/>
        <w:spacing w:before="0" w:after="0" w:line="318" w:lineRule="exact"/>
        <w:ind w:left="0" w:right="0" w:firstLine="540"/>
        <w:jc w:val="both"/>
      </w:pPr>
      <w:r>
        <w:rPr>
          <w:i/>
          <w:iCs/>
          <w:color w:val="676767"/>
          <w:spacing w:val="0"/>
          <w:w w:val="100"/>
          <w:position w:val="0"/>
          <w:lang w:val="en-US" w:eastAsia="en-US" w:bidi="en-US"/>
        </w:rPr>
        <w:t>D</w:t>
      </w:r>
      <w:r>
        <w:rPr>
          <w:color w:val="676767"/>
          <w:spacing w:val="0"/>
          <w:w w:val="100"/>
          <w:position w:val="0"/>
        </w:rPr>
        <w:t>—桩孔直径（</w:t>
      </w:r>
      <w:r>
        <w:rPr>
          <w:color w:val="676767"/>
          <w:spacing w:val="0"/>
          <w:w w:val="100"/>
          <w:position w:val="0"/>
          <w:lang w:val="en-US" w:eastAsia="en-US" w:bidi="en-US"/>
        </w:rPr>
        <w:t xml:space="preserve">m </w:t>
      </w:r>
      <w:r>
        <w:rPr>
          <w:color w:val="676767"/>
          <w:spacing w:val="0"/>
          <w:w w:val="100"/>
          <w:position w:val="0"/>
        </w:rPr>
        <w:t>）;</w:t>
      </w:r>
    </w:p>
    <w:p>
      <w:pPr>
        <w:pStyle w:val="23"/>
        <w:keepNext w:val="0"/>
        <w:keepLines w:val="0"/>
        <w:widowControl w:val="0"/>
        <w:shd w:val="clear" w:color="auto" w:fill="auto"/>
        <w:bidi w:val="0"/>
        <w:spacing w:before="0" w:after="0" w:line="318" w:lineRule="exact"/>
        <w:ind w:left="0" w:right="0" w:firstLine="540"/>
        <w:jc w:val="both"/>
      </w:pPr>
      <w:r>
        <w:rPr>
          <w:color w:val="676767"/>
          <w:spacing w:val="0"/>
          <w:w w:val="100"/>
          <w:position w:val="0"/>
        </w:rPr>
        <w:t>孔——桩孔底至导管底端间距，一般为</w:t>
      </w:r>
      <w:r>
        <w:rPr>
          <w:color w:val="676767"/>
          <w:spacing w:val="0"/>
          <w:w w:val="100"/>
          <w:position w:val="0"/>
          <w:lang w:val="en-US" w:eastAsia="en-US" w:bidi="en-US"/>
        </w:rPr>
        <w:t>0.4m;</w:t>
      </w:r>
    </w:p>
    <w:p>
      <w:pPr>
        <w:pStyle w:val="23"/>
        <w:keepNext w:val="0"/>
        <w:keepLines w:val="0"/>
        <w:widowControl w:val="0"/>
        <w:shd w:val="clear" w:color="auto" w:fill="auto"/>
        <w:bidi w:val="0"/>
        <w:spacing w:before="0" w:after="0" w:line="318" w:lineRule="exact"/>
        <w:ind w:left="0" w:right="0" w:firstLine="540"/>
        <w:jc w:val="both"/>
      </w:pPr>
      <w:r>
        <w:rPr>
          <w:i/>
          <w:iCs/>
          <w:color w:val="676767"/>
          <w:spacing w:val="0"/>
          <w:w w:val="100"/>
          <w:position w:val="0"/>
          <w:lang w:val="en-US" w:eastAsia="en-US" w:bidi="en-US"/>
        </w:rPr>
        <w:t>H</w:t>
      </w:r>
      <w:r>
        <w:rPr>
          <w:i/>
          <w:iCs/>
          <w:color w:val="676767"/>
          <w:spacing w:val="0"/>
          <w:w w:val="100"/>
          <w:position w:val="0"/>
          <w:vertAlign w:val="subscript"/>
          <w:lang w:val="en-US" w:eastAsia="en-US" w:bidi="en-US"/>
        </w:rPr>
        <w:t>2</w:t>
      </w:r>
      <w:r>
        <w:rPr>
          <w:color w:val="676767"/>
          <w:spacing w:val="0"/>
          <w:w w:val="100"/>
          <w:position w:val="0"/>
        </w:rPr>
        <w:t>——导管初次埋入混凝土的深度，不小于</w:t>
      </w:r>
      <w:r>
        <w:rPr>
          <w:color w:val="676767"/>
          <w:spacing w:val="0"/>
          <w:w w:val="100"/>
          <w:position w:val="0"/>
          <w:lang w:val="en-US" w:eastAsia="en-US" w:bidi="en-US"/>
        </w:rPr>
        <w:t>1.0m;</w:t>
      </w:r>
    </w:p>
    <w:p>
      <w:pPr>
        <w:pStyle w:val="23"/>
        <w:keepNext w:val="0"/>
        <w:keepLines w:val="0"/>
        <w:widowControl w:val="0"/>
        <w:shd w:val="clear" w:color="auto" w:fill="auto"/>
        <w:tabs>
          <w:tab w:val="left" w:leader="hyphen" w:pos="1037"/>
        </w:tabs>
        <w:bidi w:val="0"/>
        <w:spacing w:before="0" w:after="0" w:line="318" w:lineRule="exact"/>
        <w:ind w:left="0" w:right="0" w:firstLine="680"/>
        <w:jc w:val="both"/>
      </w:pPr>
      <w:r>
        <w:rPr>
          <w:i/>
          <w:iCs/>
          <w:color w:val="676767"/>
          <w:spacing w:val="0"/>
          <w:w w:val="100"/>
          <w:position w:val="0"/>
          <w:lang w:val="en-US" w:eastAsia="en-US" w:bidi="en-US"/>
        </w:rPr>
        <w:t>d</w:t>
      </w:r>
      <w:r>
        <w:rPr>
          <w:color w:val="676767"/>
          <w:spacing w:val="0"/>
          <w:w w:val="100"/>
          <w:position w:val="0"/>
        </w:rPr>
        <w:tab/>
      </w:r>
      <w:r>
        <w:rPr>
          <w:color w:val="676767"/>
          <w:spacing w:val="0"/>
          <w:w w:val="100"/>
          <w:position w:val="0"/>
        </w:rPr>
        <w:t>导管内径（</w:t>
      </w:r>
      <w:r>
        <w:rPr>
          <w:color w:val="676767"/>
          <w:spacing w:val="0"/>
          <w:w w:val="100"/>
          <w:position w:val="0"/>
          <w:lang w:val="en-US" w:eastAsia="en-US" w:bidi="en-US"/>
        </w:rPr>
        <w:t xml:space="preserve">m </w:t>
      </w:r>
      <w:r>
        <w:rPr>
          <w:color w:val="676767"/>
          <w:spacing w:val="0"/>
          <w:w w:val="100"/>
          <w:position w:val="0"/>
        </w:rPr>
        <w:t>）;</w:t>
      </w:r>
    </w:p>
    <w:p>
      <w:pPr>
        <w:pStyle w:val="23"/>
        <w:keepNext w:val="0"/>
        <w:keepLines w:val="0"/>
        <w:widowControl w:val="0"/>
        <w:shd w:val="clear" w:color="auto" w:fill="auto"/>
        <w:bidi w:val="0"/>
        <w:spacing w:before="0" w:after="0" w:line="318" w:lineRule="exact"/>
        <w:ind w:left="0" w:right="0" w:firstLine="680"/>
        <w:jc w:val="both"/>
      </w:pPr>
      <w:r>
        <w:rPr>
          <w:color w:val="676767"/>
          <w:spacing w:val="0"/>
          <w:w w:val="100"/>
          <w:position w:val="0"/>
          <w:lang w:val="en-US" w:eastAsia="en-US" w:bidi="en-US"/>
        </w:rPr>
        <w:t>A,</w:t>
      </w:r>
      <w:r>
        <w:rPr>
          <w:color w:val="676767"/>
          <w:spacing w:val="0"/>
          <w:w w:val="100"/>
          <w:position w:val="0"/>
        </w:rPr>
        <w:t>—桩孔内混凝土达到埋置深度私时，导管内混凝土柱平衡导管外（或泥浆）压 力所需的高度</w:t>
      </w:r>
      <w:r>
        <w:rPr>
          <w:color w:val="676767"/>
          <w:spacing w:val="0"/>
          <w:w w:val="100"/>
          <w:position w:val="0"/>
          <w:lang w:val="en-US" w:eastAsia="en-US" w:bidi="en-US"/>
        </w:rPr>
        <w:t xml:space="preserve">（m） </w:t>
      </w:r>
      <w:r>
        <w:rPr>
          <w:color w:val="676767"/>
          <w:spacing w:val="0"/>
          <w:w w:val="100"/>
          <w:position w:val="0"/>
        </w:rPr>
        <w:t xml:space="preserve">： </w:t>
      </w:r>
      <w:r>
        <w:rPr>
          <w:i/>
          <w:iCs/>
          <w:color w:val="676767"/>
          <w:spacing w:val="0"/>
          <w:w w:val="100"/>
          <w:position w:val="0"/>
          <w:lang w:val="en-US" w:eastAsia="en-US" w:bidi="en-US"/>
        </w:rPr>
        <w:t>h\=H、“、》；</w:t>
      </w:r>
    </w:p>
    <w:p>
      <w:pPr>
        <w:pStyle w:val="23"/>
        <w:keepNext w:val="0"/>
        <w:keepLines w:val="0"/>
        <w:widowControl w:val="0"/>
        <w:shd w:val="clear" w:color="auto" w:fill="auto"/>
        <w:bidi w:val="0"/>
        <w:spacing w:before="0" w:after="0" w:line="318" w:lineRule="exact"/>
        <w:ind w:left="0" w:right="0" w:firstLine="540"/>
        <w:jc w:val="both"/>
      </w:pPr>
      <w:r>
        <w:rPr>
          <w:rFonts w:ascii="Courier New" w:hAnsi="Courier New" w:eastAsia="Courier New" w:cs="Courier New"/>
          <w:i/>
          <w:iCs/>
          <w:smallCaps/>
          <w:color w:val="676767"/>
          <w:spacing w:val="0"/>
          <w:w w:val="100"/>
          <w:position w:val="0"/>
          <w:sz w:val="22"/>
          <w:szCs w:val="22"/>
          <w:lang w:val="en-US" w:eastAsia="en-US" w:bidi="en-US"/>
        </w:rPr>
        <w:t>H</w:t>
      </w:r>
      <w:r>
        <w:rPr>
          <w:rFonts w:ascii="Courier New" w:hAnsi="Courier New" w:eastAsia="Courier New" w:cs="Courier New"/>
          <w:i/>
          <w:iCs/>
          <w:smallCaps/>
          <w:color w:val="676767"/>
          <w:spacing w:val="0"/>
          <w:w w:val="100"/>
          <w:position w:val="0"/>
          <w:sz w:val="22"/>
          <w:szCs w:val="22"/>
          <w:vertAlign w:val="subscript"/>
          <w:lang w:val="en-US" w:eastAsia="en-US" w:bidi="en-US"/>
        </w:rPr>
        <w:t>k</w:t>
      </w:r>
      <w:r>
        <w:rPr>
          <w:color w:val="676767"/>
          <w:spacing w:val="0"/>
          <w:w w:val="100"/>
          <w:position w:val="0"/>
        </w:rPr>
        <w:t>——桩孔内水或泥浆的深度</w:t>
      </w:r>
      <w:r>
        <w:rPr>
          <w:color w:val="676767"/>
          <w:spacing w:val="0"/>
          <w:w w:val="100"/>
          <w:position w:val="0"/>
          <w:lang w:val="en-US" w:eastAsia="en-US" w:bidi="en-US"/>
        </w:rPr>
        <w:t>（m）</w:t>
      </w:r>
      <w:r>
        <w:rPr>
          <w:color w:val="676767"/>
          <w:spacing w:val="0"/>
          <w:w w:val="100"/>
          <w:position w:val="0"/>
        </w:rPr>
        <w:t>;</w:t>
      </w:r>
    </w:p>
    <w:p>
      <w:pPr>
        <w:pStyle w:val="23"/>
        <w:keepNext w:val="0"/>
        <w:keepLines w:val="0"/>
        <w:widowControl w:val="0"/>
        <w:shd w:val="clear" w:color="auto" w:fill="auto"/>
        <w:bidi w:val="0"/>
        <w:spacing w:before="0" w:after="0" w:line="318" w:lineRule="exact"/>
        <w:ind w:left="680" w:right="0" w:firstLine="120"/>
        <w:jc w:val="both"/>
      </w:pPr>
      <w:r>
        <w:rPr>
          <w:color w:val="676767"/>
          <w:spacing w:val="0"/>
          <w:w w:val="100"/>
          <w:position w:val="0"/>
        </w:rPr>
        <w:t>——桩孔内水或泥浆的重度</w:t>
      </w:r>
      <w:r>
        <w:rPr>
          <w:color w:val="676767"/>
          <w:spacing w:val="0"/>
          <w:w w:val="100"/>
          <w:position w:val="0"/>
          <w:lang w:val="en-US" w:eastAsia="en-US" w:bidi="en-US"/>
        </w:rPr>
        <w:t>（kN/n?）</w:t>
      </w:r>
      <w:r>
        <w:rPr>
          <w:color w:val="676767"/>
          <w:spacing w:val="0"/>
          <w:w w:val="100"/>
          <w:position w:val="0"/>
        </w:rPr>
        <w:t xml:space="preserve">; </w:t>
      </w:r>
      <w:r>
        <w:rPr>
          <w:color w:val="676767"/>
          <w:spacing w:val="0"/>
          <w:w w:val="100"/>
          <w:position w:val="0"/>
          <w:lang w:val="en-US" w:eastAsia="en-US" w:bidi="en-US"/>
        </w:rPr>
        <w:t>*</w:t>
      </w:r>
      <w:r>
        <w:rPr>
          <w:color w:val="676767"/>
          <w:spacing w:val="0"/>
          <w:w w:val="100"/>
          <w:position w:val="0"/>
        </w:rPr>
        <w:t>——混凝土板和物的重度（</w:t>
      </w:r>
      <w:r>
        <w:rPr>
          <w:color w:val="676767"/>
          <w:spacing w:val="0"/>
          <w:w w:val="100"/>
          <w:position w:val="0"/>
          <w:lang w:val="en-US" w:eastAsia="en-US" w:bidi="en-US"/>
        </w:rPr>
        <w:t>kN/m</w:t>
      </w:r>
      <w:r>
        <w:rPr>
          <w:color w:val="676767"/>
          <w:spacing w:val="0"/>
          <w:w w:val="100"/>
          <w:position w:val="0"/>
          <w:vertAlign w:val="superscript"/>
          <w:lang w:val="en-US" w:eastAsia="en-US" w:bidi="en-US"/>
        </w:rPr>
        <w:t>3</w:t>
      </w:r>
      <w:r>
        <w:rPr>
          <w:color w:val="676767"/>
          <w:spacing w:val="0"/>
          <w:w w:val="100"/>
          <w:position w:val="0"/>
        </w:rPr>
        <w:t>）。</w:t>
      </w:r>
    </w:p>
    <w:p>
      <w:pPr>
        <w:pStyle w:val="23"/>
        <w:keepNext w:val="0"/>
        <w:keepLines w:val="0"/>
        <w:widowControl w:val="0"/>
        <w:shd w:val="clear" w:color="auto" w:fill="auto"/>
        <w:tabs>
          <w:tab w:val="left" w:pos="1222"/>
        </w:tabs>
        <w:bidi w:val="0"/>
        <w:spacing w:before="0" w:after="0" w:line="318" w:lineRule="exact"/>
        <w:ind w:left="0" w:right="0" w:firstLine="580"/>
        <w:jc w:val="both"/>
      </w:pPr>
      <w:bookmarkStart w:id="4579" w:name="bookmark4583"/>
      <w:r>
        <w:rPr>
          <w:color w:val="676767"/>
          <w:spacing w:val="0"/>
          <w:w w:val="100"/>
          <w:position w:val="0"/>
        </w:rPr>
        <w:t>（</w:t>
      </w:r>
      <w:bookmarkEnd w:id="4579"/>
      <w:r>
        <w:rPr>
          <w:color w:val="676767"/>
          <w:spacing w:val="0"/>
          <w:w w:val="100"/>
          <w:position w:val="0"/>
        </w:rPr>
        <w:t>二）</w:t>
      </w:r>
      <w:r>
        <w:rPr>
          <w:color w:val="676767"/>
          <w:spacing w:val="0"/>
          <w:w w:val="100"/>
          <w:position w:val="0"/>
        </w:rPr>
        <w:tab/>
      </w:r>
      <w:r>
        <w:rPr>
          <w:color w:val="676767"/>
          <w:spacing w:val="0"/>
          <w:w w:val="100"/>
          <w:position w:val="0"/>
        </w:rPr>
        <w:t>灌注混凝土时堵管</w:t>
      </w:r>
    </w:p>
    <w:p>
      <w:pPr>
        <w:pStyle w:val="23"/>
        <w:keepNext w:val="0"/>
        <w:keepLines w:val="0"/>
        <w:widowControl w:val="0"/>
        <w:shd w:val="clear" w:color="auto" w:fill="auto"/>
        <w:bidi w:val="0"/>
        <w:spacing w:before="0" w:after="0" w:line="318" w:lineRule="exact"/>
        <w:ind w:left="0" w:right="0" w:firstLine="580"/>
        <w:jc w:val="both"/>
      </w:pPr>
      <w:bookmarkStart w:id="4580" w:name="bookmark4584"/>
      <w:r>
        <w:rPr>
          <w:color w:val="676767"/>
          <w:spacing w:val="0"/>
          <w:w w:val="100"/>
          <w:position w:val="0"/>
        </w:rPr>
        <w:t>（</w:t>
      </w:r>
      <w:bookmarkEnd w:id="4580"/>
      <w:r>
        <w:rPr>
          <w:color w:val="676767"/>
          <w:spacing w:val="0"/>
          <w:w w:val="100"/>
          <w:position w:val="0"/>
        </w:rPr>
        <w:t>1）灌注混凝土时发生堵管主要是由灌注导管破漏、灌注导管底距孔底深度太小、 完成二次清孔后灌注混凝土的准备时间太长、隔水栓不规范、混凝土配制质量差、灌注过 程中灌注导管埋深过大等原因引起。</w:t>
      </w:r>
    </w:p>
    <w:p>
      <w:pPr>
        <w:pStyle w:val="23"/>
        <w:keepNext w:val="0"/>
        <w:keepLines w:val="0"/>
        <w:widowControl w:val="0"/>
        <w:shd w:val="clear" w:color="auto" w:fill="auto"/>
        <w:bidi w:val="0"/>
        <w:spacing w:before="0" w:after="0" w:line="318" w:lineRule="exact"/>
        <w:ind w:left="0" w:right="0" w:firstLine="580"/>
        <w:jc w:val="both"/>
      </w:pPr>
      <w:bookmarkStart w:id="4581" w:name="bookmark4585"/>
      <w:r>
        <w:rPr>
          <w:color w:val="676767"/>
          <w:spacing w:val="0"/>
          <w:w w:val="100"/>
          <w:position w:val="0"/>
        </w:rPr>
        <w:t>（</w:t>
      </w:r>
      <w:bookmarkEnd w:id="4581"/>
      <w:r>
        <w:rPr>
          <w:color w:val="676767"/>
          <w:spacing w:val="0"/>
          <w:w w:val="100"/>
          <w:position w:val="0"/>
        </w:rPr>
        <w:t>2 ）灌注导管在安装前应有专人负责检查，可采用肉眼观察和敲打听声相结合的方 法进行，检查项目主要有灌注导管是否存在孔洞和裂缝、接头是否密封、厚度是否合格。</w:t>
      </w:r>
    </w:p>
    <w:p>
      <w:pPr>
        <w:pStyle w:val="23"/>
        <w:keepNext w:val="0"/>
        <w:keepLines w:val="0"/>
        <w:widowControl w:val="0"/>
        <w:shd w:val="clear" w:color="auto" w:fill="auto"/>
        <w:tabs>
          <w:tab w:val="left" w:pos="1037"/>
        </w:tabs>
        <w:bidi w:val="0"/>
        <w:spacing w:before="0" w:after="0" w:line="318" w:lineRule="exact"/>
        <w:ind w:left="0" w:right="0" w:firstLine="580"/>
        <w:jc w:val="both"/>
      </w:pPr>
      <w:bookmarkStart w:id="4582" w:name="bookmark4586"/>
      <w:r>
        <w:rPr>
          <w:color w:val="676767"/>
          <w:spacing w:val="0"/>
          <w:w w:val="100"/>
          <w:position w:val="0"/>
        </w:rPr>
        <w:t>（</w:t>
      </w:r>
      <w:bookmarkEnd w:id="4582"/>
      <w:r>
        <w:rPr>
          <w:color w:val="676767"/>
          <w:spacing w:val="0"/>
          <w:w w:val="100"/>
          <w:position w:val="0"/>
        </w:rPr>
        <w:t>3）</w:t>
      </w:r>
      <w:r>
        <w:rPr>
          <w:color w:val="676767"/>
          <w:spacing w:val="0"/>
          <w:w w:val="100"/>
          <w:position w:val="0"/>
        </w:rPr>
        <w:tab/>
      </w:r>
      <w:r>
        <w:rPr>
          <w:color w:val="676767"/>
          <w:spacing w:val="0"/>
          <w:w w:val="100"/>
          <w:position w:val="0"/>
        </w:rPr>
        <w:t>灌注导管使用前应进行水密承压和接头抗拉试验，严禁用气压。进行水密试验 的水压不应小于孔内水深</w:t>
      </w:r>
      <w:r>
        <w:rPr>
          <w:color w:val="676767"/>
          <w:spacing w:val="0"/>
          <w:w w:val="100"/>
          <w:position w:val="0"/>
          <w:lang w:val="en-US" w:eastAsia="en-US" w:bidi="en-US"/>
        </w:rPr>
        <w:t>1.5</w:t>
      </w:r>
      <w:r>
        <w:rPr>
          <w:color w:val="676767"/>
          <w:spacing w:val="0"/>
          <w:w w:val="100"/>
          <w:position w:val="0"/>
        </w:rPr>
        <w:t>倍的压力。</w:t>
      </w:r>
    </w:p>
    <w:p>
      <w:pPr>
        <w:pStyle w:val="23"/>
        <w:keepNext w:val="0"/>
        <w:keepLines w:val="0"/>
        <w:widowControl w:val="0"/>
        <w:shd w:val="clear" w:color="auto" w:fill="auto"/>
        <w:tabs>
          <w:tab w:val="left" w:pos="3226"/>
        </w:tabs>
        <w:bidi w:val="0"/>
        <w:spacing w:before="0" w:after="0" w:line="318" w:lineRule="exact"/>
        <w:ind w:left="0" w:right="0" w:firstLine="0"/>
        <w:jc w:val="right"/>
      </w:pPr>
      <w:r>
        <w:rPr>
          <w:i/>
          <w:iCs/>
          <w:color w:val="676767"/>
          <w:spacing w:val="0"/>
          <w:w w:val="100"/>
          <w:position w:val="0"/>
          <w:lang w:val="en-US" w:eastAsia="en-US" w:bidi="en-US"/>
        </w:rPr>
        <w:t>p = M_m</w:t>
      </w:r>
      <w:r>
        <w:rPr>
          <w:color w:val="676767"/>
          <w:spacing w:val="0"/>
          <w:w w:val="100"/>
          <w:position w:val="0"/>
          <w:lang w:val="en-US" w:eastAsia="en-US" w:bidi="en-US"/>
        </w:rPr>
        <w:tab/>
      </w:r>
      <w:r>
        <w:rPr>
          <w:color w:val="676767"/>
          <w:spacing w:val="0"/>
          <w:w w:val="100"/>
          <w:position w:val="0"/>
          <w:lang w:val="en-US" w:eastAsia="en-US" w:bidi="en-US"/>
        </w:rPr>
        <w:t>（1K420101-2）</w:t>
      </w:r>
    </w:p>
    <w:p>
      <w:pPr>
        <w:pStyle w:val="23"/>
        <w:keepNext w:val="0"/>
        <w:keepLines w:val="0"/>
        <w:widowControl w:val="0"/>
        <w:shd w:val="clear" w:color="auto" w:fill="auto"/>
        <w:bidi w:val="0"/>
        <w:spacing w:before="0" w:after="0" w:line="328" w:lineRule="exact"/>
        <w:ind w:left="0" w:right="0" w:firstLine="0"/>
        <w:jc w:val="both"/>
      </w:pPr>
      <w:r>
        <w:rPr>
          <w:color w:val="676767"/>
          <w:spacing w:val="0"/>
          <w:w w:val="100"/>
          <w:position w:val="0"/>
        </w:rPr>
        <w:t xml:space="preserve">式中 </w:t>
      </w:r>
      <w:r>
        <w:rPr>
          <w:color w:val="676767"/>
          <w:spacing w:val="0"/>
          <w:w w:val="100"/>
          <w:position w:val="0"/>
          <w:lang w:val="en-US" w:eastAsia="en-US" w:bidi="en-US"/>
        </w:rPr>
        <w:t>'</w:t>
      </w:r>
      <w:r>
        <w:rPr>
          <w:color w:val="676767"/>
          <w:spacing w:val="0"/>
          <w:w w:val="100"/>
          <w:position w:val="0"/>
        </w:rPr>
        <w:t>——混凝土拌合物的重力密度</w:t>
      </w:r>
      <w:r>
        <w:rPr>
          <w:color w:val="676767"/>
          <w:spacing w:val="0"/>
          <w:w w:val="100"/>
          <w:position w:val="0"/>
          <w:lang w:val="en-US" w:eastAsia="en-US" w:bidi="en-US"/>
        </w:rPr>
        <w:t>（kN/n?）</w:t>
      </w:r>
      <w:r>
        <w:rPr>
          <w:color w:val="676767"/>
          <w:spacing w:val="0"/>
          <w:w w:val="100"/>
          <w:position w:val="0"/>
        </w:rPr>
        <w:t>;</w:t>
      </w:r>
    </w:p>
    <w:p>
      <w:pPr>
        <w:pStyle w:val="23"/>
        <w:keepNext w:val="0"/>
        <w:keepLines w:val="0"/>
        <w:widowControl w:val="0"/>
        <w:shd w:val="clear" w:color="auto" w:fill="auto"/>
        <w:bidi w:val="0"/>
        <w:spacing w:before="0" w:after="0" w:line="328" w:lineRule="exact"/>
        <w:ind w:left="780" w:right="0" w:hanging="200"/>
        <w:jc w:val="both"/>
      </w:pPr>
      <w:r>
        <w:rPr>
          <w:i/>
          <w:iCs/>
          <w:color w:val="676767"/>
          <w:spacing w:val="0"/>
          <w:w w:val="100"/>
          <w:position w:val="0"/>
        </w:rPr>
        <w:t>眼</w:t>
      </w:r>
      <w:r>
        <w:rPr>
          <w:color w:val="676767"/>
          <w:spacing w:val="0"/>
          <w:w w:val="100"/>
          <w:position w:val="0"/>
        </w:rPr>
        <w:t>—导管内混凝土柱最大高度（</w:t>
      </w:r>
      <w:r>
        <w:rPr>
          <w:color w:val="676767"/>
          <w:spacing w:val="0"/>
          <w:w w:val="100"/>
          <w:position w:val="0"/>
          <w:lang w:val="en-US" w:eastAsia="en-US" w:bidi="en-US"/>
        </w:rPr>
        <w:t>m）</w:t>
      </w:r>
      <w:r>
        <w:rPr>
          <w:color w:val="676767"/>
          <w:spacing w:val="0"/>
          <w:w w:val="100"/>
          <w:position w:val="0"/>
        </w:rPr>
        <w:t>,以导管全长或预计的最大高度计； ——桩孔内水或泥浆的重度</w:t>
      </w:r>
      <w:r>
        <w:rPr>
          <w:color w:val="676767"/>
          <w:spacing w:val="0"/>
          <w:w w:val="100"/>
          <w:position w:val="0"/>
          <w:lang w:val="en-US" w:eastAsia="en-US" w:bidi="en-US"/>
        </w:rPr>
        <w:t>（kN/n?）</w:t>
      </w:r>
      <w:r>
        <w:rPr>
          <w:color w:val="676767"/>
          <w:spacing w:val="0"/>
          <w:w w:val="100"/>
          <w:position w:val="0"/>
        </w:rPr>
        <w:t>;</w:t>
      </w:r>
    </w:p>
    <w:p>
      <w:pPr>
        <w:pStyle w:val="23"/>
        <w:keepNext w:val="0"/>
        <w:keepLines w:val="0"/>
        <w:widowControl w:val="0"/>
        <w:shd w:val="clear" w:color="auto" w:fill="auto"/>
        <w:bidi w:val="0"/>
        <w:spacing w:before="0" w:after="0" w:line="328" w:lineRule="exact"/>
        <w:ind w:left="0" w:right="0" w:firstLine="580"/>
        <w:jc w:val="both"/>
      </w:pPr>
      <w:r>
        <w:rPr>
          <w:i/>
          <w:iCs/>
          <w:color w:val="676767"/>
          <w:spacing w:val="0"/>
          <w:w w:val="100"/>
          <w:position w:val="0"/>
        </w:rPr>
        <w:t>氏</w:t>
      </w:r>
      <w:r>
        <w:rPr>
          <w:color w:val="676767"/>
          <w:spacing w:val="0"/>
          <w:w w:val="100"/>
          <w:position w:val="0"/>
        </w:rPr>
        <w:t>——桩孔内水或泥浆的深度</w:t>
      </w:r>
      <w:r>
        <w:rPr>
          <w:color w:val="676767"/>
          <w:spacing w:val="0"/>
          <w:w w:val="100"/>
          <w:position w:val="0"/>
          <w:lang w:val="en-US" w:eastAsia="en-US" w:bidi="en-US"/>
        </w:rPr>
        <w:t>（m）</w:t>
      </w:r>
      <w:r>
        <w:rPr>
          <w:color w:val="676767"/>
          <w:spacing w:val="0"/>
          <w:w w:val="100"/>
          <w:position w:val="0"/>
        </w:rPr>
        <w:t>。</w:t>
      </w:r>
    </w:p>
    <w:p>
      <w:pPr>
        <w:pStyle w:val="23"/>
        <w:keepNext w:val="0"/>
        <w:keepLines w:val="0"/>
        <w:widowControl w:val="0"/>
        <w:shd w:val="clear" w:color="auto" w:fill="auto"/>
        <w:tabs>
          <w:tab w:val="left" w:pos="1116"/>
        </w:tabs>
        <w:bidi w:val="0"/>
        <w:spacing w:before="0" w:after="0" w:line="328" w:lineRule="exact"/>
        <w:ind w:left="0" w:right="0" w:firstLine="580"/>
        <w:jc w:val="both"/>
      </w:pPr>
      <w:bookmarkStart w:id="4583" w:name="bookmark4587"/>
      <w:r>
        <w:rPr>
          <w:color w:val="676767"/>
          <w:spacing w:val="0"/>
          <w:w w:val="100"/>
          <w:position w:val="0"/>
        </w:rPr>
        <w:t>（</w:t>
      </w:r>
      <w:bookmarkEnd w:id="4583"/>
      <w:r>
        <w:rPr>
          <w:color w:val="676767"/>
          <w:spacing w:val="0"/>
          <w:w w:val="100"/>
          <w:position w:val="0"/>
        </w:rPr>
        <w:t>4）</w:t>
      </w:r>
      <w:r>
        <w:rPr>
          <w:color w:val="676767"/>
          <w:spacing w:val="0"/>
          <w:w w:val="100"/>
          <w:position w:val="0"/>
        </w:rPr>
        <w:tab/>
      </w:r>
      <w:r>
        <w:rPr>
          <w:color w:val="676767"/>
          <w:spacing w:val="0"/>
          <w:w w:val="100"/>
          <w:position w:val="0"/>
        </w:rPr>
        <w:t>隔水栓应认真细致制作，其直径和椭圆度应符合使用要求。</w:t>
      </w:r>
    </w:p>
    <w:p>
      <w:pPr>
        <w:pStyle w:val="23"/>
        <w:keepNext w:val="0"/>
        <w:keepLines w:val="0"/>
        <w:widowControl w:val="0"/>
        <w:shd w:val="clear" w:color="auto" w:fill="auto"/>
        <w:tabs>
          <w:tab w:val="left" w:pos="1050"/>
        </w:tabs>
        <w:bidi w:val="0"/>
        <w:spacing w:before="0" w:after="0" w:line="328" w:lineRule="exact"/>
        <w:ind w:left="0" w:right="0" w:firstLine="580"/>
        <w:jc w:val="both"/>
      </w:pPr>
      <w:bookmarkStart w:id="4584" w:name="bookmark4588"/>
      <w:r>
        <w:rPr>
          <w:color w:val="676767"/>
          <w:spacing w:val="0"/>
          <w:w w:val="100"/>
          <w:position w:val="0"/>
        </w:rPr>
        <w:t>（</w:t>
      </w:r>
      <w:bookmarkEnd w:id="4584"/>
      <w:r>
        <w:rPr>
          <w:color w:val="676767"/>
          <w:spacing w:val="0"/>
          <w:w w:val="100"/>
          <w:position w:val="0"/>
        </w:rPr>
        <w:t>5）</w:t>
      </w:r>
      <w:r>
        <w:rPr>
          <w:color w:val="676767"/>
          <w:spacing w:val="0"/>
          <w:w w:val="100"/>
          <w:position w:val="0"/>
        </w:rPr>
        <w:tab/>
      </w:r>
      <w:r>
        <w:rPr>
          <w:color w:val="676767"/>
          <w:spacing w:val="0"/>
          <w:w w:val="100"/>
          <w:position w:val="0"/>
        </w:rPr>
        <w:t>完成第二次清孔后，应立即开始灌注混凝土，若因故推迟灌注混凝土，应重新 进行清孔，否则，可能造成孔内泥浆悬浮的砂粒下沉而使孔底沉渣过厚，并导致隔水栓无 法正常工作而发生堵管事故。</w:t>
      </w:r>
    </w:p>
    <w:p>
      <w:pPr>
        <w:pStyle w:val="23"/>
        <w:keepNext w:val="0"/>
        <w:keepLines w:val="0"/>
        <w:widowControl w:val="0"/>
        <w:shd w:val="clear" w:color="auto" w:fill="auto"/>
        <w:tabs>
          <w:tab w:val="left" w:pos="1222"/>
        </w:tabs>
        <w:bidi w:val="0"/>
        <w:spacing w:before="0" w:after="0" w:line="328" w:lineRule="exact"/>
        <w:ind w:left="0" w:right="0" w:firstLine="580"/>
        <w:jc w:val="both"/>
      </w:pPr>
      <w:bookmarkStart w:id="4585" w:name="bookmark4589"/>
      <w:r>
        <w:rPr>
          <w:color w:val="676767"/>
          <w:spacing w:val="0"/>
          <w:w w:val="100"/>
          <w:position w:val="0"/>
        </w:rPr>
        <w:t>（</w:t>
      </w:r>
      <w:bookmarkEnd w:id="4585"/>
      <w:r>
        <w:rPr>
          <w:color w:val="676767"/>
          <w:spacing w:val="0"/>
          <w:w w:val="100"/>
          <w:position w:val="0"/>
        </w:rPr>
        <w:t>三）</w:t>
      </w:r>
      <w:r>
        <w:rPr>
          <w:color w:val="676767"/>
          <w:spacing w:val="0"/>
          <w:w w:val="100"/>
          <w:position w:val="0"/>
        </w:rPr>
        <w:tab/>
      </w:r>
      <w:r>
        <w:rPr>
          <w:color w:val="676767"/>
          <w:spacing w:val="0"/>
          <w:w w:val="100"/>
          <w:position w:val="0"/>
        </w:rPr>
        <w:t>灌注混凝土过程中钢筋骨架上浮</w:t>
      </w:r>
    </w:p>
    <w:p>
      <w:pPr>
        <w:pStyle w:val="23"/>
        <w:keepNext w:val="0"/>
        <w:keepLines w:val="0"/>
        <w:widowControl w:val="0"/>
        <w:numPr>
          <w:ilvl w:val="0"/>
          <w:numId w:val="764"/>
        </w:numPr>
        <w:shd w:val="clear" w:color="auto" w:fill="auto"/>
        <w:tabs>
          <w:tab w:val="left" w:pos="830"/>
        </w:tabs>
        <w:bidi w:val="0"/>
        <w:spacing w:before="0" w:after="0" w:line="328" w:lineRule="exact"/>
        <w:ind w:left="0" w:right="0" w:firstLine="460"/>
        <w:jc w:val="both"/>
      </w:pPr>
      <w:bookmarkStart w:id="4586" w:name="bookmark4590"/>
      <w:bookmarkEnd w:id="4586"/>
      <w:r>
        <w:rPr>
          <w:color w:val="676767"/>
          <w:spacing w:val="0"/>
          <w:w w:val="100"/>
          <w:position w:val="0"/>
        </w:rPr>
        <w:t>主要原因</w:t>
      </w:r>
    </w:p>
    <w:p>
      <w:pPr>
        <w:pStyle w:val="23"/>
        <w:keepNext w:val="0"/>
        <w:keepLines w:val="0"/>
        <w:widowControl w:val="0"/>
        <w:shd w:val="clear" w:color="auto" w:fill="auto"/>
        <w:tabs>
          <w:tab w:val="left" w:pos="1045"/>
        </w:tabs>
        <w:bidi w:val="0"/>
        <w:spacing w:before="0" w:after="0" w:line="328" w:lineRule="exact"/>
        <w:ind w:left="0" w:right="0" w:firstLine="580"/>
        <w:jc w:val="both"/>
      </w:pPr>
      <w:bookmarkStart w:id="4587" w:name="bookmark4591"/>
      <w:r>
        <w:rPr>
          <w:color w:val="676767"/>
          <w:spacing w:val="0"/>
          <w:w w:val="100"/>
          <w:position w:val="0"/>
        </w:rPr>
        <w:t>（</w:t>
      </w:r>
      <w:bookmarkEnd w:id="4587"/>
      <w:r>
        <w:rPr>
          <w:color w:val="676767"/>
          <w:spacing w:val="0"/>
          <w:w w:val="100"/>
          <w:position w:val="0"/>
        </w:rPr>
        <w:t>1）</w:t>
      </w:r>
      <w:r>
        <w:rPr>
          <w:color w:val="676767"/>
          <w:spacing w:val="0"/>
          <w:w w:val="100"/>
          <w:position w:val="0"/>
        </w:rPr>
        <w:tab/>
      </w:r>
      <w:r>
        <w:rPr>
          <w:color w:val="676767"/>
          <w:spacing w:val="0"/>
          <w:w w:val="100"/>
          <w:position w:val="0"/>
        </w:rPr>
        <w:t>混凝土初凝和终凝时间太短，使孔内混凝土过早结块，当混凝土面上升至钢筋 骨架底时，结块的混凝土托起钢筋骨架。</w:t>
      </w:r>
    </w:p>
    <w:p>
      <w:pPr>
        <w:pStyle w:val="23"/>
        <w:keepNext w:val="0"/>
        <w:keepLines w:val="0"/>
        <w:widowControl w:val="0"/>
        <w:shd w:val="clear" w:color="auto" w:fill="auto"/>
        <w:tabs>
          <w:tab w:val="left" w:pos="1054"/>
        </w:tabs>
        <w:bidi w:val="0"/>
        <w:spacing w:before="0" w:after="0" w:line="331" w:lineRule="exact"/>
        <w:ind w:left="0" w:right="0" w:firstLine="580"/>
        <w:jc w:val="both"/>
      </w:pPr>
      <w:bookmarkStart w:id="4588" w:name="bookmark4592"/>
      <w:r>
        <w:rPr>
          <w:color w:val="676767"/>
          <w:spacing w:val="0"/>
          <w:w w:val="100"/>
          <w:position w:val="0"/>
        </w:rPr>
        <w:t>（</w:t>
      </w:r>
      <w:bookmarkEnd w:id="4588"/>
      <w:r>
        <w:rPr>
          <w:color w:val="676767"/>
          <w:spacing w:val="0"/>
          <w:w w:val="100"/>
          <w:position w:val="0"/>
        </w:rPr>
        <w:t>2）</w:t>
      </w:r>
      <w:r>
        <w:rPr>
          <w:color w:val="676767"/>
          <w:spacing w:val="0"/>
          <w:w w:val="100"/>
          <w:position w:val="0"/>
        </w:rPr>
        <w:tab/>
      </w:r>
      <w:r>
        <w:rPr>
          <w:color w:val="676767"/>
          <w:spacing w:val="0"/>
          <w:w w:val="100"/>
          <w:position w:val="0"/>
        </w:rPr>
        <w:t>清孔时孔内泥浆悬浮的砂粒太多，混凝土灌注过程中砂粒回沉在混凝土面上， 形成较密实的砂层，并随孔内混凝土逐渐升高，当砂层上升至钢筋骨架底部时托起钢筋 骨架。</w:t>
      </w:r>
    </w:p>
    <w:p>
      <w:pPr>
        <w:pStyle w:val="23"/>
        <w:keepNext w:val="0"/>
        <w:keepLines w:val="0"/>
        <w:widowControl w:val="0"/>
        <w:shd w:val="clear" w:color="auto" w:fill="auto"/>
        <w:tabs>
          <w:tab w:val="left" w:pos="1076"/>
        </w:tabs>
        <w:bidi w:val="0"/>
        <w:spacing w:before="0" w:after="0" w:line="318" w:lineRule="exact"/>
        <w:ind w:left="0" w:right="0" w:firstLine="540"/>
        <w:jc w:val="both"/>
      </w:pPr>
      <w:bookmarkStart w:id="4589" w:name="bookmark4593"/>
      <w:r>
        <w:rPr>
          <w:color w:val="676767"/>
          <w:spacing w:val="0"/>
          <w:w w:val="100"/>
          <w:position w:val="0"/>
        </w:rPr>
        <w:t>（</w:t>
      </w:r>
      <w:bookmarkEnd w:id="4589"/>
      <w:r>
        <w:rPr>
          <w:color w:val="676767"/>
          <w:spacing w:val="0"/>
          <w:w w:val="100"/>
          <w:position w:val="0"/>
        </w:rPr>
        <w:t>3）</w:t>
      </w:r>
      <w:r>
        <w:rPr>
          <w:color w:val="676767"/>
          <w:spacing w:val="0"/>
          <w:w w:val="100"/>
          <w:position w:val="0"/>
        </w:rPr>
        <w:tab/>
      </w:r>
      <w:r>
        <w:rPr>
          <w:color w:val="676767"/>
          <w:spacing w:val="0"/>
          <w:w w:val="100"/>
          <w:position w:val="0"/>
        </w:rPr>
        <w:t>混凝土灌注至钢筋骨架底部时，灌注速度太快，造成钢筋骨架上浮。</w:t>
      </w:r>
    </w:p>
    <w:p>
      <w:pPr>
        <w:pStyle w:val="23"/>
        <w:keepNext w:val="0"/>
        <w:keepLines w:val="0"/>
        <w:widowControl w:val="0"/>
        <w:numPr>
          <w:ilvl w:val="0"/>
          <w:numId w:val="764"/>
        </w:numPr>
        <w:shd w:val="clear" w:color="auto" w:fill="auto"/>
        <w:tabs>
          <w:tab w:val="left" w:pos="830"/>
        </w:tabs>
        <w:bidi w:val="0"/>
        <w:spacing w:before="0" w:after="0" w:line="318" w:lineRule="exact"/>
        <w:ind w:left="0" w:right="0" w:firstLine="460"/>
        <w:jc w:val="both"/>
      </w:pPr>
      <w:bookmarkStart w:id="4590" w:name="bookmark4594"/>
      <w:bookmarkEnd w:id="4590"/>
      <w:r>
        <w:rPr>
          <w:color w:val="676767"/>
          <w:spacing w:val="0"/>
          <w:w w:val="100"/>
          <w:position w:val="0"/>
        </w:rPr>
        <w:t>预防措施</w:t>
      </w:r>
    </w:p>
    <w:p>
      <w:pPr>
        <w:pStyle w:val="23"/>
        <w:keepNext w:val="0"/>
        <w:keepLines w:val="0"/>
        <w:widowControl w:val="0"/>
        <w:shd w:val="clear" w:color="auto" w:fill="auto"/>
        <w:bidi w:val="0"/>
        <w:spacing w:before="0" w:after="0" w:line="331" w:lineRule="exact"/>
        <w:ind w:left="0" w:right="0" w:firstLine="500"/>
        <w:jc w:val="both"/>
      </w:pPr>
      <w:r>
        <w:rPr>
          <w:color w:val="676767"/>
          <w:spacing w:val="0"/>
          <w:w w:val="100"/>
          <w:position w:val="0"/>
        </w:rPr>
        <w:t>除认真清孔外，当灌注的混凝土面距钢筋骨架底部</w:t>
      </w:r>
      <w:r>
        <w:rPr>
          <w:color w:val="676767"/>
          <w:spacing w:val="0"/>
          <w:w w:val="100"/>
          <w:position w:val="0"/>
          <w:lang w:val="en-US" w:eastAsia="en-US" w:bidi="en-US"/>
        </w:rPr>
        <w:t>Im</w:t>
      </w:r>
      <w:r>
        <w:rPr>
          <w:color w:val="676767"/>
          <w:spacing w:val="0"/>
          <w:w w:val="100"/>
          <w:position w:val="0"/>
        </w:rPr>
        <w:t>左右时，应降低灌注速度。当 混凝土面上升到骨架底口</w:t>
      </w:r>
      <w:r>
        <w:rPr>
          <w:color w:val="676767"/>
          <w:spacing w:val="0"/>
          <w:w w:val="100"/>
          <w:position w:val="0"/>
          <w:lang w:val="en-US" w:eastAsia="en-US" w:bidi="en-US"/>
        </w:rPr>
        <w:t>4m</w:t>
      </w:r>
      <w:r>
        <w:rPr>
          <w:color w:val="676767"/>
          <w:spacing w:val="0"/>
          <w:w w:val="100"/>
          <w:position w:val="0"/>
        </w:rPr>
        <w:t>以上时，提升导管，使导管底口高于骨架底部</w:t>
      </w:r>
      <w:r>
        <w:rPr>
          <w:color w:val="676767"/>
          <w:spacing w:val="0"/>
          <w:w w:val="100"/>
          <w:position w:val="0"/>
          <w:lang w:val="en-US" w:eastAsia="en-US" w:bidi="en-US"/>
        </w:rPr>
        <w:t>2m</w:t>
      </w:r>
      <w:r>
        <w:rPr>
          <w:color w:val="676767"/>
          <w:spacing w:val="0"/>
          <w:w w:val="100"/>
          <w:position w:val="0"/>
        </w:rPr>
        <w:t xml:space="preserve">以上，然后 </w:t>
      </w:r>
      <w:r>
        <w:rPr>
          <w:color w:val="7C7C7C"/>
          <w:spacing w:val="0"/>
          <w:w w:val="100"/>
          <w:position w:val="0"/>
        </w:rPr>
        <w:t>恢复正常灌注速度。</w:t>
      </w:r>
    </w:p>
    <w:p>
      <w:pPr>
        <w:pStyle w:val="23"/>
        <w:keepNext w:val="0"/>
        <w:keepLines w:val="0"/>
        <w:widowControl w:val="0"/>
        <w:shd w:val="clear" w:color="auto" w:fill="auto"/>
        <w:tabs>
          <w:tab w:val="left" w:pos="1152"/>
        </w:tabs>
        <w:bidi w:val="0"/>
        <w:spacing w:before="0" w:after="0" w:line="316" w:lineRule="exact"/>
        <w:ind w:left="0" w:right="0" w:firstLine="520"/>
        <w:jc w:val="both"/>
      </w:pPr>
      <w:bookmarkStart w:id="4591" w:name="bookmark4595"/>
      <w:r>
        <w:rPr>
          <w:color w:val="7C7C7C"/>
          <w:spacing w:val="0"/>
          <w:w w:val="100"/>
          <w:position w:val="0"/>
        </w:rPr>
        <w:t>（</w:t>
      </w:r>
      <w:bookmarkEnd w:id="4591"/>
      <w:r>
        <w:rPr>
          <w:color w:val="7C7C7C"/>
          <w:spacing w:val="0"/>
          <w:w w:val="100"/>
          <w:position w:val="0"/>
        </w:rPr>
        <w:t>四）</w:t>
      </w:r>
      <w:r>
        <w:rPr>
          <w:color w:val="7C7C7C"/>
          <w:spacing w:val="0"/>
          <w:w w:val="100"/>
          <w:position w:val="0"/>
        </w:rPr>
        <w:tab/>
      </w:r>
      <w:r>
        <w:rPr>
          <w:color w:val="7C7C7C"/>
          <w:spacing w:val="0"/>
          <w:w w:val="100"/>
          <w:position w:val="0"/>
        </w:rPr>
        <w:t>桩身混凝土强度低或混凝土离析</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主要原因是施工现场混凝土配合比控制不严、搅拌时间不够和水泥质量差。预防措 施：严格把好进厂水泥的质量关，控制好施工现场混凝土配合比，掌握好搅拌时间和混凝 土的和易性。</w:t>
      </w:r>
    </w:p>
    <w:p>
      <w:pPr>
        <w:pStyle w:val="23"/>
        <w:keepNext w:val="0"/>
        <w:keepLines w:val="0"/>
        <w:widowControl w:val="0"/>
        <w:shd w:val="clear" w:color="auto" w:fill="auto"/>
        <w:tabs>
          <w:tab w:val="left" w:pos="1152"/>
        </w:tabs>
        <w:bidi w:val="0"/>
        <w:spacing w:before="0" w:after="0" w:line="316" w:lineRule="exact"/>
        <w:ind w:left="0" w:right="0" w:firstLine="520"/>
        <w:jc w:val="both"/>
      </w:pPr>
      <w:bookmarkStart w:id="4592" w:name="bookmark4596"/>
      <w:r>
        <w:rPr>
          <w:color w:val="7C7C7C"/>
          <w:spacing w:val="0"/>
          <w:w w:val="100"/>
          <w:position w:val="0"/>
        </w:rPr>
        <w:t>（</w:t>
      </w:r>
      <w:bookmarkEnd w:id="4592"/>
      <w:r>
        <w:rPr>
          <w:color w:val="7C7C7C"/>
          <w:spacing w:val="0"/>
          <w:w w:val="100"/>
          <w:position w:val="0"/>
        </w:rPr>
        <w:t>五）</w:t>
      </w:r>
      <w:r>
        <w:rPr>
          <w:color w:val="7C7C7C"/>
          <w:spacing w:val="0"/>
          <w:w w:val="100"/>
          <w:position w:val="0"/>
        </w:rPr>
        <w:tab/>
      </w:r>
      <w:r>
        <w:rPr>
          <w:color w:val="7C7C7C"/>
          <w:spacing w:val="0"/>
          <w:w w:val="100"/>
          <w:position w:val="0"/>
        </w:rPr>
        <w:t>桩身混凝土夹渣或断桩</w:t>
      </w:r>
    </w:p>
    <w:p>
      <w:pPr>
        <w:pStyle w:val="23"/>
        <w:keepNext w:val="0"/>
        <w:keepLines w:val="0"/>
        <w:widowControl w:val="0"/>
        <w:numPr>
          <w:ilvl w:val="0"/>
          <w:numId w:val="765"/>
        </w:numPr>
        <w:shd w:val="clear" w:color="auto" w:fill="auto"/>
        <w:tabs>
          <w:tab w:val="left" w:pos="759"/>
        </w:tabs>
        <w:bidi w:val="0"/>
        <w:spacing w:before="0" w:after="0" w:line="316" w:lineRule="exact"/>
        <w:ind w:left="0" w:right="0" w:firstLine="420"/>
        <w:jc w:val="both"/>
      </w:pPr>
      <w:bookmarkStart w:id="4593" w:name="bookmark4597"/>
      <w:bookmarkEnd w:id="4593"/>
      <w:r>
        <w:rPr>
          <w:color w:val="7C7C7C"/>
          <w:spacing w:val="0"/>
          <w:w w:val="100"/>
          <w:position w:val="0"/>
        </w:rPr>
        <w:t>主要原因</w:t>
      </w:r>
    </w:p>
    <w:p>
      <w:pPr>
        <w:pStyle w:val="23"/>
        <w:keepNext w:val="0"/>
        <w:keepLines w:val="0"/>
        <w:widowControl w:val="0"/>
        <w:shd w:val="clear" w:color="auto" w:fill="auto"/>
        <w:bidi w:val="0"/>
        <w:spacing w:before="0" w:after="0" w:line="316" w:lineRule="exact"/>
        <w:ind w:left="0" w:right="0" w:firstLine="520"/>
        <w:jc w:val="left"/>
      </w:pPr>
      <w:r>
        <w:rPr>
          <w:color w:val="7C7C7C"/>
          <w:spacing w:val="0"/>
          <w:w w:val="100"/>
          <w:position w:val="0"/>
        </w:rPr>
        <w:t>（1 ）初灌混凝土量不够，造成初灌后埋管深度太小或导管根本就没有进入混凝土。</w:t>
      </w:r>
    </w:p>
    <w:p>
      <w:pPr>
        <w:pStyle w:val="23"/>
        <w:keepNext w:val="0"/>
        <w:keepLines w:val="0"/>
        <w:widowControl w:val="0"/>
        <w:shd w:val="clear" w:color="auto" w:fill="auto"/>
        <w:tabs>
          <w:tab w:val="left" w:pos="1046"/>
        </w:tabs>
        <w:bidi w:val="0"/>
        <w:spacing w:before="0" w:after="0" w:line="316" w:lineRule="exact"/>
        <w:ind w:left="0" w:right="0" w:firstLine="520"/>
        <w:jc w:val="left"/>
      </w:pPr>
      <w:bookmarkStart w:id="4594" w:name="bookmark4598"/>
      <w:r>
        <w:rPr>
          <w:color w:val="7C7C7C"/>
          <w:spacing w:val="0"/>
          <w:w w:val="100"/>
          <w:position w:val="0"/>
        </w:rPr>
        <w:t>（</w:t>
      </w:r>
      <w:bookmarkEnd w:id="4594"/>
      <w:r>
        <w:rPr>
          <w:color w:val="7C7C7C"/>
          <w:spacing w:val="0"/>
          <w:w w:val="100"/>
          <w:position w:val="0"/>
        </w:rPr>
        <w:t>2）</w:t>
      </w:r>
      <w:r>
        <w:rPr>
          <w:color w:val="7C7C7C"/>
          <w:spacing w:val="0"/>
          <w:w w:val="100"/>
          <w:position w:val="0"/>
        </w:rPr>
        <w:tab/>
      </w:r>
      <w:r>
        <w:rPr>
          <w:color w:val="7C7C7C"/>
          <w:spacing w:val="0"/>
          <w:w w:val="100"/>
          <w:position w:val="0"/>
        </w:rPr>
        <w:t>混凝土灌注过程拔管长度控制不准，导管拔出混凝土面。</w:t>
      </w:r>
    </w:p>
    <w:p>
      <w:pPr>
        <w:pStyle w:val="23"/>
        <w:keepNext w:val="0"/>
        <w:keepLines w:val="0"/>
        <w:widowControl w:val="0"/>
        <w:shd w:val="clear" w:color="auto" w:fill="auto"/>
        <w:tabs>
          <w:tab w:val="left" w:pos="1045"/>
        </w:tabs>
        <w:bidi w:val="0"/>
        <w:spacing w:before="0" w:after="0" w:line="316" w:lineRule="exact"/>
        <w:ind w:left="0" w:right="0" w:firstLine="520"/>
        <w:jc w:val="left"/>
      </w:pPr>
      <w:bookmarkStart w:id="4595" w:name="bookmark4599"/>
      <w:r>
        <w:rPr>
          <w:color w:val="7C7C7C"/>
          <w:spacing w:val="0"/>
          <w:w w:val="100"/>
          <w:position w:val="0"/>
        </w:rPr>
        <w:t>（</w:t>
      </w:r>
      <w:bookmarkEnd w:id="4595"/>
      <w:r>
        <w:rPr>
          <w:color w:val="7C7C7C"/>
          <w:spacing w:val="0"/>
          <w:w w:val="100"/>
          <w:position w:val="0"/>
        </w:rPr>
        <w:t>3）</w:t>
      </w:r>
      <w:r>
        <w:rPr>
          <w:color w:val="7C7C7C"/>
          <w:spacing w:val="0"/>
          <w:w w:val="100"/>
          <w:position w:val="0"/>
        </w:rPr>
        <w:tab/>
      </w:r>
      <w:r>
        <w:rPr>
          <w:color w:val="7C7C7C"/>
          <w:spacing w:val="0"/>
          <w:w w:val="100"/>
          <w:position w:val="0"/>
        </w:rPr>
        <w:t>混凝土初凝和终凝时间太短，或灌注时间太长，使混凝土上部结块，造成桩身 混凝土夹渣。</w:t>
      </w:r>
    </w:p>
    <w:p>
      <w:pPr>
        <w:pStyle w:val="23"/>
        <w:keepNext w:val="0"/>
        <w:keepLines w:val="0"/>
        <w:widowControl w:val="0"/>
        <w:shd w:val="clear" w:color="auto" w:fill="auto"/>
        <w:tabs>
          <w:tab w:val="left" w:pos="1045"/>
        </w:tabs>
        <w:bidi w:val="0"/>
        <w:spacing w:before="0" w:after="0" w:line="316" w:lineRule="exact"/>
        <w:ind w:left="0" w:right="0" w:firstLine="520"/>
        <w:jc w:val="left"/>
      </w:pPr>
      <w:bookmarkStart w:id="4596" w:name="bookmark4600"/>
      <w:r>
        <w:rPr>
          <w:color w:val="7C7C7C"/>
          <w:spacing w:val="0"/>
          <w:w w:val="100"/>
          <w:position w:val="0"/>
        </w:rPr>
        <w:t>（</w:t>
      </w:r>
      <w:bookmarkEnd w:id="4596"/>
      <w:r>
        <w:rPr>
          <w:color w:val="7C7C7C"/>
          <w:spacing w:val="0"/>
          <w:w w:val="100"/>
          <w:position w:val="0"/>
        </w:rPr>
        <w:t>4）</w:t>
      </w:r>
      <w:r>
        <w:rPr>
          <w:color w:val="7C7C7C"/>
          <w:spacing w:val="0"/>
          <w:w w:val="100"/>
          <w:position w:val="0"/>
        </w:rPr>
        <w:tab/>
      </w:r>
      <w:r>
        <w:rPr>
          <w:color w:val="7C7C7C"/>
          <w:spacing w:val="0"/>
          <w:w w:val="100"/>
          <w:position w:val="0"/>
        </w:rPr>
        <w:t>清孔时孔内泥浆悬浮的砂粒太多，混凝土灌注过程中砂粒回沉在混凝土面上， 形成沉积砂层，阻碍混凝土的正常上升，当混凝土冲破沉积砂层时，部分砂粒及浮渣被包 入混凝土内，严重时可能造成堵管事故，导致混凝土灌注中断。</w:t>
      </w:r>
    </w:p>
    <w:p>
      <w:pPr>
        <w:pStyle w:val="23"/>
        <w:keepNext w:val="0"/>
        <w:keepLines w:val="0"/>
        <w:widowControl w:val="0"/>
        <w:numPr>
          <w:ilvl w:val="0"/>
          <w:numId w:val="765"/>
        </w:numPr>
        <w:shd w:val="clear" w:color="auto" w:fill="auto"/>
        <w:tabs>
          <w:tab w:val="left" w:pos="798"/>
        </w:tabs>
        <w:bidi w:val="0"/>
        <w:spacing w:before="0" w:after="0" w:line="316" w:lineRule="exact"/>
        <w:ind w:left="0" w:right="0" w:firstLine="440"/>
        <w:jc w:val="both"/>
      </w:pPr>
      <w:bookmarkStart w:id="4597" w:name="bookmark4601"/>
      <w:bookmarkEnd w:id="4597"/>
      <w:r>
        <w:rPr>
          <w:color w:val="7C7C7C"/>
          <w:spacing w:val="0"/>
          <w:w w:val="100"/>
          <w:position w:val="0"/>
        </w:rPr>
        <w:t>预防办法</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 xml:space="preserve">混凝土灌注过程中拔管应有专人负责指挥，并分别采用理论灌入量计算孔内混凝土面 和重锤实测孔内混凝土面，取两者的低值来控制拔管长度，确保导管的埋置深度控制在 2 ~ </w:t>
      </w:r>
      <w:r>
        <w:rPr>
          <w:color w:val="7C7C7C"/>
          <w:spacing w:val="0"/>
          <w:w w:val="100"/>
          <w:position w:val="0"/>
          <w:lang w:val="en-US" w:eastAsia="en-US" w:bidi="en-US"/>
        </w:rPr>
        <w:t>6m</w:t>
      </w:r>
      <w:r>
        <w:rPr>
          <w:color w:val="7C7C7C"/>
          <w:spacing w:val="0"/>
          <w:w w:val="100"/>
          <w:position w:val="0"/>
          <w:vertAlign w:val="subscript"/>
          <w:lang w:val="en-US" w:eastAsia="en-US" w:bidi="en-US"/>
        </w:rPr>
        <w:t>o</w:t>
      </w:r>
      <w:r>
        <w:rPr>
          <w:color w:val="7C7C7C"/>
          <w:spacing w:val="0"/>
          <w:w w:val="100"/>
          <w:position w:val="0"/>
        </w:rPr>
        <w:t>单桩混凝土灌注时间宜控制在</w:t>
      </w:r>
      <w:r>
        <w:rPr>
          <w:color w:val="7C7C7C"/>
          <w:spacing w:val="0"/>
          <w:w w:val="100"/>
          <w:position w:val="0"/>
          <w:lang w:val="en-US" w:eastAsia="en-US" w:bidi="en-US"/>
        </w:rPr>
        <w:t>1.5</w:t>
      </w:r>
      <w:r>
        <w:rPr>
          <w:color w:val="7C7C7C"/>
          <w:spacing w:val="0"/>
          <w:w w:val="100"/>
          <w:position w:val="0"/>
        </w:rPr>
        <w:t>倍混凝土初凝时间内。</w:t>
      </w:r>
    </w:p>
    <w:p>
      <w:pPr>
        <w:pStyle w:val="23"/>
        <w:keepNext w:val="0"/>
        <w:keepLines w:val="0"/>
        <w:widowControl w:val="0"/>
        <w:shd w:val="clear" w:color="auto" w:fill="auto"/>
        <w:tabs>
          <w:tab w:val="left" w:pos="1157"/>
        </w:tabs>
        <w:bidi w:val="0"/>
        <w:spacing w:before="0" w:after="0" w:line="316" w:lineRule="exact"/>
        <w:ind w:left="0" w:right="0" w:firstLine="520"/>
        <w:jc w:val="both"/>
      </w:pPr>
      <w:bookmarkStart w:id="4598" w:name="bookmark4602"/>
      <w:r>
        <w:rPr>
          <w:color w:val="7C7C7C"/>
          <w:spacing w:val="0"/>
          <w:w w:val="100"/>
          <w:position w:val="0"/>
        </w:rPr>
        <w:t>（</w:t>
      </w:r>
      <w:bookmarkEnd w:id="4598"/>
      <w:r>
        <w:rPr>
          <w:color w:val="7C7C7C"/>
          <w:spacing w:val="0"/>
          <w:w w:val="100"/>
          <w:position w:val="0"/>
        </w:rPr>
        <w:t>六）</w:t>
      </w:r>
      <w:r>
        <w:rPr>
          <w:color w:val="7C7C7C"/>
          <w:spacing w:val="0"/>
          <w:w w:val="100"/>
          <w:position w:val="0"/>
        </w:rPr>
        <w:tab/>
      </w:r>
      <w:r>
        <w:rPr>
          <w:color w:val="7C7C7C"/>
          <w:spacing w:val="0"/>
          <w:w w:val="100"/>
          <w:position w:val="0"/>
        </w:rPr>
        <w:t>桩顶混凝土不密实或强度达不到设计要求</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主要原因是超灌高度不够、混凝土浮浆太多、孔内混凝土面测定不准。</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根据《城市桥梁工程施工与质量验收规范》</w:t>
      </w:r>
      <w:r>
        <w:rPr>
          <w:color w:val="7C7C7C"/>
          <w:spacing w:val="0"/>
          <w:w w:val="100"/>
          <w:position w:val="0"/>
          <w:lang w:val="en-US" w:eastAsia="en-US" w:bidi="en-US"/>
        </w:rPr>
        <w:t>CJJ 2-2008</w:t>
      </w:r>
      <w:r>
        <w:rPr>
          <w:color w:val="7C7C7C"/>
          <w:spacing w:val="0"/>
          <w:w w:val="100"/>
          <w:position w:val="0"/>
        </w:rPr>
        <w:t>中相关规定，桩顶混凝土灌 注完成后应高出设计标高</w:t>
      </w:r>
      <w:r>
        <w:rPr>
          <w:color w:val="7C7C7C"/>
          <w:spacing w:val="0"/>
          <w:w w:val="100"/>
          <w:position w:val="0"/>
          <w:lang w:val="en-US" w:eastAsia="en-US" w:bidi="en-US"/>
        </w:rPr>
        <w:t xml:space="preserve">0.5 </w:t>
      </w:r>
      <w:r>
        <w:rPr>
          <w:color w:val="7C7C7C"/>
          <w:spacing w:val="0"/>
          <w:w w:val="100"/>
          <w:position w:val="0"/>
        </w:rPr>
        <w:t xml:space="preserve">~ </w:t>
      </w:r>
      <w:r>
        <w:rPr>
          <w:color w:val="7C7C7C"/>
          <w:spacing w:val="0"/>
          <w:w w:val="100"/>
          <w:position w:val="0"/>
          <w:lang w:val="en-US" w:eastAsia="en-US" w:bidi="en-US"/>
        </w:rPr>
        <w:t>lm</w:t>
      </w:r>
      <w:r>
        <w:rPr>
          <w:color w:val="7C7C7C"/>
          <w:spacing w:val="0"/>
          <w:w w:val="100"/>
          <w:position w:val="0"/>
          <w:vertAlign w:val="subscript"/>
          <w:lang w:val="en-US" w:eastAsia="en-US" w:bidi="en-US"/>
        </w:rPr>
        <w:t>0</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对于大体积混凝土的桩，桩顶</w:t>
      </w:r>
      <w:r>
        <w:rPr>
          <w:color w:val="7C7C7C"/>
          <w:spacing w:val="0"/>
          <w:w w:val="100"/>
          <w:position w:val="0"/>
          <w:lang w:val="en-US" w:eastAsia="en-US" w:bidi="en-US"/>
        </w:rPr>
        <w:t>10m</w:t>
      </w:r>
      <w:r>
        <w:rPr>
          <w:color w:val="7C7C7C"/>
          <w:spacing w:val="0"/>
          <w:w w:val="100"/>
          <w:position w:val="0"/>
        </w:rPr>
        <w:t>内的混凝土还应适当调整配合比，增大碎石含量， 减少桩顶浮浆。在灌注最后阶段，孔内混凝土面测定应采用硬杆筒式取样法测定。</w:t>
      </w:r>
    </w:p>
    <w:p>
      <w:pPr>
        <w:pStyle w:val="23"/>
        <w:keepNext w:val="0"/>
        <w:keepLines w:val="0"/>
        <w:widowControl w:val="0"/>
        <w:shd w:val="clear" w:color="auto" w:fill="auto"/>
        <w:bidi w:val="0"/>
        <w:spacing w:before="0" w:after="0" w:line="316" w:lineRule="exact"/>
        <w:ind w:left="0" w:right="0" w:firstLine="420"/>
        <w:jc w:val="both"/>
      </w:pPr>
      <w:bookmarkStart w:id="4599" w:name="bookmark4603"/>
      <w:r>
        <w:rPr>
          <w:color w:val="7C7C7C"/>
          <w:spacing w:val="0"/>
          <w:w w:val="100"/>
          <w:position w:val="0"/>
        </w:rPr>
        <w:t>九</w:t>
      </w:r>
      <w:bookmarkEnd w:id="4599"/>
      <w:r>
        <w:rPr>
          <w:color w:val="7C7C7C"/>
          <w:spacing w:val="0"/>
          <w:w w:val="100"/>
          <w:position w:val="0"/>
        </w:rPr>
        <w:t>、混凝土灌注过程因故中断</w:t>
      </w:r>
    </w:p>
    <w:p>
      <w:pPr>
        <w:pStyle w:val="23"/>
        <w:keepNext w:val="0"/>
        <w:keepLines w:val="0"/>
        <w:widowControl w:val="0"/>
        <w:shd w:val="clear" w:color="auto" w:fill="auto"/>
        <w:bidi w:val="0"/>
        <w:spacing w:before="0" w:after="0" w:line="316" w:lineRule="exact"/>
        <w:ind w:left="0" w:right="0" w:firstLine="440"/>
        <w:jc w:val="both"/>
      </w:pPr>
      <w:r>
        <w:rPr>
          <w:color w:val="7C7C7C"/>
          <w:spacing w:val="0"/>
          <w:w w:val="100"/>
          <w:position w:val="0"/>
        </w:rPr>
        <w:t>混凝土灌注过程中断的原因较多,在采取抢救措施后仍无法恢复正常灌注的情况下， 可采用如下方法进行处理：</w:t>
      </w:r>
    </w:p>
    <w:p>
      <w:pPr>
        <w:pStyle w:val="23"/>
        <w:keepNext w:val="0"/>
        <w:keepLines w:val="0"/>
        <w:widowControl w:val="0"/>
        <w:shd w:val="clear" w:color="auto" w:fill="auto"/>
        <w:tabs>
          <w:tab w:val="left" w:pos="1040"/>
        </w:tabs>
        <w:bidi w:val="0"/>
        <w:spacing w:before="0" w:after="0" w:line="316" w:lineRule="exact"/>
        <w:ind w:left="0" w:right="0" w:firstLine="520"/>
        <w:jc w:val="both"/>
      </w:pPr>
      <w:bookmarkStart w:id="4600" w:name="bookmark4604"/>
      <w:r>
        <w:rPr>
          <w:color w:val="7C7C7C"/>
          <w:spacing w:val="0"/>
          <w:w w:val="100"/>
          <w:position w:val="0"/>
        </w:rPr>
        <w:t>（</w:t>
      </w:r>
      <w:bookmarkEnd w:id="4600"/>
      <w:r>
        <w:rPr>
          <w:color w:val="7C7C7C"/>
          <w:spacing w:val="0"/>
          <w:w w:val="100"/>
          <w:position w:val="0"/>
        </w:rPr>
        <w:t>1）</w:t>
      </w:r>
      <w:r>
        <w:rPr>
          <w:color w:val="7C7C7C"/>
          <w:spacing w:val="0"/>
          <w:w w:val="100"/>
          <w:position w:val="0"/>
        </w:rPr>
        <w:tab/>
      </w:r>
      <w:r>
        <w:rPr>
          <w:color w:val="7C7C7C"/>
          <w:spacing w:val="0"/>
          <w:w w:val="100"/>
          <w:position w:val="0"/>
        </w:rPr>
        <w:t>若刚开灌不久，孔内混凝土较少，可拔起导管和吊起钢筋骨架，重新钻孔至原 孔底，安装钢筋骨架和清孔后再开始灌注混凝土。</w:t>
      </w:r>
    </w:p>
    <w:p>
      <w:pPr>
        <w:pStyle w:val="23"/>
        <w:keepNext w:val="0"/>
        <w:keepLines w:val="0"/>
        <w:widowControl w:val="0"/>
        <w:shd w:val="clear" w:color="auto" w:fill="auto"/>
        <w:tabs>
          <w:tab w:val="left" w:pos="1059"/>
        </w:tabs>
        <w:bidi w:val="0"/>
        <w:spacing w:before="0" w:after="260" w:line="316" w:lineRule="exact"/>
        <w:ind w:left="0" w:right="0" w:firstLine="520"/>
        <w:jc w:val="both"/>
      </w:pPr>
      <w:bookmarkStart w:id="4601" w:name="bookmark4605"/>
      <w:r>
        <w:rPr>
          <w:color w:val="7C7C7C"/>
          <w:spacing w:val="0"/>
          <w:w w:val="100"/>
          <w:position w:val="0"/>
        </w:rPr>
        <w:t>（</w:t>
      </w:r>
      <w:bookmarkEnd w:id="4601"/>
      <w:r>
        <w:rPr>
          <w:color w:val="7C7C7C"/>
          <w:spacing w:val="0"/>
          <w:w w:val="100"/>
          <w:position w:val="0"/>
        </w:rPr>
        <w:t>2）</w:t>
      </w:r>
      <w:r>
        <w:rPr>
          <w:color w:val="7C7C7C"/>
          <w:spacing w:val="0"/>
          <w:w w:val="100"/>
          <w:position w:val="0"/>
        </w:rPr>
        <w:tab/>
      </w:r>
      <w:r>
        <w:rPr>
          <w:color w:val="7C7C7C"/>
          <w:spacing w:val="0"/>
          <w:w w:val="100"/>
          <w:position w:val="0"/>
        </w:rPr>
        <w:t>迅速拔出导管，清理导管内积存混凝土和检查导管后，重新安装导管和隔水 栓，然后按初灌的方法灌注混凝土，待隔水栓完全排出导管后，立即将导管插入原混凝土 内，此后便可按正常的灌注方法继续灌注混凝土。此法的处理过程必须在混凝土的初凝时 间内完成。</w:t>
      </w:r>
    </w:p>
    <w:p>
      <w:pPr>
        <w:pStyle w:val="23"/>
        <w:keepNext w:val="0"/>
        <w:keepLines w:val="0"/>
        <w:widowControl w:val="0"/>
        <w:shd w:val="clear" w:color="auto" w:fill="auto"/>
        <w:bidi w:val="0"/>
        <w:spacing w:before="0" w:after="0" w:line="331" w:lineRule="auto"/>
        <w:ind w:left="0" w:right="0" w:firstLine="0"/>
        <w:jc w:val="left"/>
      </w:pPr>
      <w:r>
        <w:rPr>
          <w:rFonts w:ascii="Times New Roman" w:hAnsi="Times New Roman" w:eastAsia="Times New Roman" w:cs="Times New Roman"/>
          <w:b/>
          <w:bCs/>
          <w:color w:val="A0A0A0"/>
          <w:spacing w:val="0"/>
          <w:w w:val="100"/>
          <w:position w:val="0"/>
          <w:lang w:val="en-US" w:eastAsia="en-US" w:bidi="en-US"/>
        </w:rPr>
        <w:t>1K420102</w:t>
      </w:r>
      <w:r>
        <w:rPr>
          <w:color w:val="A0A0A0"/>
          <w:spacing w:val="0"/>
          <w:w w:val="100"/>
          <w:position w:val="0"/>
        </w:rPr>
        <w:t>大体积混凝I:浇筑施1：质仕检查与验收</w:t>
      </w:r>
    </w:p>
    <w:p>
      <w:pPr>
        <w:pStyle w:val="23"/>
        <w:keepNext w:val="0"/>
        <w:keepLines w:val="0"/>
        <w:widowControl w:val="0"/>
        <w:shd w:val="clear" w:color="auto" w:fill="auto"/>
        <w:bidi w:val="0"/>
        <w:spacing w:before="0" w:after="0" w:line="316" w:lineRule="exact"/>
        <w:ind w:left="0" w:right="0" w:firstLine="420"/>
        <w:jc w:val="both"/>
      </w:pPr>
      <w:bookmarkStart w:id="4602" w:name="bookmark4606"/>
      <w:r>
        <w:rPr>
          <w:color w:val="A0A0A0"/>
          <w:spacing w:val="0"/>
          <w:w w:val="100"/>
          <w:position w:val="0"/>
        </w:rPr>
        <w:t>一</w:t>
      </w:r>
      <w:bookmarkEnd w:id="4602"/>
      <w:r>
        <w:rPr>
          <w:color w:val="A0A0A0"/>
          <w:spacing w:val="0"/>
          <w:w w:val="100"/>
          <w:position w:val="0"/>
        </w:rPr>
        <w:t>、控制混凝土裂缝</w:t>
      </w:r>
    </w:p>
    <w:p>
      <w:pPr>
        <w:pStyle w:val="23"/>
        <w:keepNext w:val="0"/>
        <w:keepLines w:val="0"/>
        <w:widowControl w:val="0"/>
        <w:shd w:val="clear" w:color="auto" w:fill="auto"/>
        <w:bidi w:val="0"/>
        <w:spacing w:before="0" w:after="0" w:line="316" w:lineRule="exact"/>
        <w:ind w:left="0" w:right="0" w:firstLine="520"/>
        <w:jc w:val="both"/>
      </w:pPr>
      <w:bookmarkStart w:id="4603" w:name="bookmark4607"/>
      <w:r>
        <w:rPr>
          <w:color w:val="A0A0A0"/>
          <w:spacing w:val="0"/>
          <w:w w:val="100"/>
          <w:position w:val="0"/>
        </w:rPr>
        <w:t>（</w:t>
      </w:r>
      <w:bookmarkEnd w:id="4603"/>
      <w:r>
        <w:rPr>
          <w:color w:val="A0A0A0"/>
          <w:spacing w:val="0"/>
          <w:w w:val="100"/>
          <w:position w:val="0"/>
        </w:rPr>
        <w:t>一）裂缝分类</w:t>
      </w:r>
    </w:p>
    <w:p>
      <w:pPr>
        <w:pStyle w:val="23"/>
        <w:keepNext w:val="0"/>
        <w:keepLines w:val="0"/>
        <w:widowControl w:val="0"/>
        <w:shd w:val="clear" w:color="auto" w:fill="auto"/>
        <w:bidi w:val="0"/>
        <w:spacing w:before="0" w:after="0" w:line="316" w:lineRule="exact"/>
        <w:ind w:left="0" w:right="0" w:firstLine="420"/>
        <w:jc w:val="both"/>
      </w:pPr>
      <w:r>
        <w:rPr>
          <w:color w:val="A0A0A0"/>
          <w:spacing w:val="0"/>
          <w:w w:val="100"/>
          <w:position w:val="0"/>
        </w:rPr>
        <w:t>大体积混凝土出现的裂缝按深度不同，分为表面裂缝、深层裂缝和贯穿裂缝三种：</w:t>
      </w:r>
    </w:p>
    <w:p>
      <w:pPr>
        <w:pStyle w:val="23"/>
        <w:keepNext w:val="0"/>
        <w:keepLines w:val="0"/>
        <w:widowControl w:val="0"/>
        <w:shd w:val="clear" w:color="auto" w:fill="auto"/>
        <w:bidi w:val="0"/>
        <w:spacing w:before="0" w:after="0" w:line="316" w:lineRule="exact"/>
        <w:ind w:left="0" w:right="0" w:firstLine="520"/>
        <w:jc w:val="both"/>
      </w:pPr>
      <w:bookmarkStart w:id="4604" w:name="bookmark4608"/>
      <w:r>
        <w:rPr>
          <w:color w:val="A0A0A0"/>
          <w:spacing w:val="0"/>
          <w:w w:val="100"/>
          <w:position w:val="0"/>
        </w:rPr>
        <w:t>（</w:t>
      </w:r>
      <w:bookmarkEnd w:id="4604"/>
      <w:r>
        <w:rPr>
          <w:color w:val="A0A0A0"/>
          <w:spacing w:val="0"/>
          <w:w w:val="100"/>
          <w:position w:val="0"/>
        </w:rPr>
        <w:t>1）表面裂缝主要是温度裂缝，一般危害性较小，但影响外观质量。</w:t>
      </w:r>
    </w:p>
    <w:p>
      <w:pPr>
        <w:pStyle w:val="23"/>
        <w:keepNext w:val="0"/>
        <w:keepLines w:val="0"/>
        <w:widowControl w:val="0"/>
        <w:numPr>
          <w:ilvl w:val="0"/>
          <w:numId w:val="766"/>
        </w:numPr>
        <w:shd w:val="clear" w:color="auto" w:fill="auto"/>
        <w:tabs>
          <w:tab w:val="left" w:pos="1046"/>
        </w:tabs>
        <w:bidi w:val="0"/>
        <w:spacing w:before="0" w:after="0" w:line="322" w:lineRule="exact"/>
        <w:ind w:left="0" w:right="0" w:firstLine="520"/>
        <w:jc w:val="both"/>
      </w:pPr>
      <w:bookmarkStart w:id="4605" w:name="bookmark4609"/>
      <w:bookmarkEnd w:id="4605"/>
      <w:r>
        <w:rPr>
          <w:color w:val="677C69"/>
          <w:spacing w:val="0"/>
          <w:w w:val="100"/>
          <w:position w:val="0"/>
        </w:rPr>
        <w:t>深层裂缝部分地切断了结构断面，对结构耐久性产生一定危害。</w:t>
      </w:r>
    </w:p>
    <w:p>
      <w:pPr>
        <w:pStyle w:val="23"/>
        <w:keepNext w:val="0"/>
        <w:keepLines w:val="0"/>
        <w:widowControl w:val="0"/>
        <w:numPr>
          <w:ilvl w:val="0"/>
          <w:numId w:val="766"/>
        </w:numPr>
        <w:shd w:val="clear" w:color="auto" w:fill="auto"/>
        <w:tabs>
          <w:tab w:val="left" w:pos="1054"/>
        </w:tabs>
        <w:bidi w:val="0"/>
        <w:spacing w:before="0" w:after="0" w:line="322" w:lineRule="exact"/>
        <w:ind w:left="0" w:right="0" w:firstLine="520"/>
        <w:jc w:val="both"/>
      </w:pPr>
      <w:bookmarkStart w:id="4606" w:name="bookmark4610"/>
      <w:bookmarkEnd w:id="4606"/>
      <w:r>
        <w:rPr>
          <w:color w:val="677C69"/>
          <w:spacing w:val="0"/>
          <w:w w:val="100"/>
          <w:position w:val="0"/>
        </w:rPr>
        <w:t>贯穿裂缝是由混凝土表面裂缝发展为深层裂缝，最终形成贯穿裂缝；它切断了 结构的断面，可能破坏结构的整体性和稳定性，危害性较为严重。</w:t>
      </w:r>
    </w:p>
    <w:p>
      <w:pPr>
        <w:pStyle w:val="23"/>
        <w:keepNext w:val="0"/>
        <w:keepLines w:val="0"/>
        <w:widowControl w:val="0"/>
        <w:numPr>
          <w:ilvl w:val="0"/>
          <w:numId w:val="767"/>
        </w:numPr>
        <w:shd w:val="clear" w:color="auto" w:fill="auto"/>
        <w:bidi w:val="0"/>
        <w:spacing w:before="0" w:after="0" w:line="322" w:lineRule="exact"/>
        <w:ind w:left="0" w:right="0" w:firstLine="520"/>
        <w:jc w:val="both"/>
      </w:pPr>
      <w:bookmarkStart w:id="4607" w:name="bookmark4611"/>
      <w:bookmarkEnd w:id="4607"/>
      <w:r>
        <w:rPr>
          <w:color w:val="677C69"/>
          <w:spacing w:val="0"/>
          <w:w w:val="100"/>
          <w:position w:val="0"/>
        </w:rPr>
        <w:t>裂缝发生原因</w:t>
      </w:r>
    </w:p>
    <w:p>
      <w:pPr>
        <w:pStyle w:val="23"/>
        <w:keepNext w:val="0"/>
        <w:keepLines w:val="0"/>
        <w:widowControl w:val="0"/>
        <w:numPr>
          <w:ilvl w:val="0"/>
          <w:numId w:val="768"/>
        </w:numPr>
        <w:shd w:val="clear" w:color="auto" w:fill="auto"/>
        <w:tabs>
          <w:tab w:val="left" w:pos="825"/>
        </w:tabs>
        <w:bidi w:val="0"/>
        <w:spacing w:before="0" w:after="0" w:line="322" w:lineRule="exact"/>
        <w:ind w:left="0" w:right="0" w:firstLine="420"/>
        <w:jc w:val="both"/>
      </w:pPr>
      <w:bookmarkStart w:id="4608" w:name="bookmark4612"/>
      <w:bookmarkEnd w:id="4608"/>
      <w:r>
        <w:rPr>
          <w:color w:val="677C69"/>
          <w:spacing w:val="0"/>
          <w:w w:val="100"/>
          <w:position w:val="0"/>
        </w:rPr>
        <w:t>水泥水化热影响</w:t>
      </w:r>
    </w:p>
    <w:p>
      <w:pPr>
        <w:pStyle w:val="23"/>
        <w:keepNext w:val="0"/>
        <w:keepLines w:val="0"/>
        <w:widowControl w:val="0"/>
        <w:shd w:val="clear" w:color="auto" w:fill="auto"/>
        <w:bidi w:val="0"/>
        <w:spacing w:before="0" w:after="0" w:line="322" w:lineRule="exact"/>
        <w:ind w:left="0" w:right="0" w:firstLine="420"/>
        <w:jc w:val="both"/>
      </w:pPr>
      <w:r>
        <w:rPr>
          <w:color w:val="677C69"/>
          <w:spacing w:val="0"/>
          <w:w w:val="100"/>
          <w:position w:val="0"/>
        </w:rPr>
        <w:t>水泥在水化过程中产生了大量的热量，因而使混凝土内部的温度升高，当混凝土内部 与表面温差过大时，就会产生温度应力和温度变形。温度应力与温差成正比，温差越大， 温度应力就越大，当温度应力超过混凝土内外的约束力时，就会产生裂缝。混凝土内部的 温度与混凝土的厚度及水泥用量有关，混凝土越厚，水泥用量越大，内部温度越高。</w:t>
      </w:r>
    </w:p>
    <w:p>
      <w:pPr>
        <w:pStyle w:val="23"/>
        <w:keepNext w:val="0"/>
        <w:keepLines w:val="0"/>
        <w:widowControl w:val="0"/>
        <w:numPr>
          <w:ilvl w:val="0"/>
          <w:numId w:val="768"/>
        </w:numPr>
        <w:shd w:val="clear" w:color="auto" w:fill="auto"/>
        <w:tabs>
          <w:tab w:val="left" w:pos="825"/>
        </w:tabs>
        <w:bidi w:val="0"/>
        <w:spacing w:before="0" w:after="0" w:line="321" w:lineRule="exact"/>
        <w:ind w:left="0" w:right="0" w:firstLine="420"/>
        <w:jc w:val="both"/>
      </w:pPr>
      <w:bookmarkStart w:id="4609" w:name="bookmark4613"/>
      <w:bookmarkEnd w:id="4609"/>
      <w:r>
        <w:rPr>
          <w:color w:val="677C69"/>
          <w:spacing w:val="0"/>
          <w:w w:val="100"/>
          <w:position w:val="0"/>
        </w:rPr>
        <w:t>内外约束条件的影响</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混凝土在早期温度上升时，产生的膨胀受到约束而形成压应力。当温度下降，则产生 较大的拉应力。另外，混凝土内部由于水泥的水化热而形成中心温度高，热膨胀大，因而 在中心区产生压应力，在表面产生拉应力。若拉应力超过混凝土的抗拉强度，混凝土将会 产生裂缝。</w:t>
      </w:r>
    </w:p>
    <w:p>
      <w:pPr>
        <w:pStyle w:val="23"/>
        <w:keepNext w:val="0"/>
        <w:keepLines w:val="0"/>
        <w:widowControl w:val="0"/>
        <w:numPr>
          <w:ilvl w:val="0"/>
          <w:numId w:val="768"/>
        </w:numPr>
        <w:shd w:val="clear" w:color="auto" w:fill="auto"/>
        <w:tabs>
          <w:tab w:val="left" w:pos="825"/>
        </w:tabs>
        <w:bidi w:val="0"/>
        <w:spacing w:before="0" w:after="0" w:line="321" w:lineRule="exact"/>
        <w:ind w:left="0" w:right="0" w:firstLine="420"/>
        <w:jc w:val="both"/>
      </w:pPr>
      <w:bookmarkStart w:id="4610" w:name="bookmark4614"/>
      <w:bookmarkEnd w:id="4610"/>
      <w:r>
        <w:rPr>
          <w:color w:val="677C69"/>
          <w:spacing w:val="0"/>
          <w:w w:val="100"/>
          <w:position w:val="0"/>
        </w:rPr>
        <w:t>外界气温变化的影响</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大体积混凝土在施工阶段，常受外界气温的影响。混凝土内部温度是由水泥水化热引 起的绝热温度、浇筑温度和散热温度三者的叠加。当气温下降，特别是气温骤降，会大大 增加外层混凝土与混凝土内部的温度梯度，产生温差和温度应力，使混凝土产生裂缝。</w:t>
      </w:r>
    </w:p>
    <w:p>
      <w:pPr>
        <w:pStyle w:val="23"/>
        <w:keepNext w:val="0"/>
        <w:keepLines w:val="0"/>
        <w:widowControl w:val="0"/>
        <w:numPr>
          <w:ilvl w:val="0"/>
          <w:numId w:val="768"/>
        </w:numPr>
        <w:shd w:val="clear" w:color="auto" w:fill="auto"/>
        <w:tabs>
          <w:tab w:val="left" w:pos="825"/>
        </w:tabs>
        <w:bidi w:val="0"/>
        <w:spacing w:before="0" w:after="0" w:line="321" w:lineRule="exact"/>
        <w:ind w:left="0" w:right="0" w:firstLine="420"/>
        <w:jc w:val="both"/>
      </w:pPr>
      <w:bookmarkStart w:id="4611" w:name="bookmark4615"/>
      <w:bookmarkEnd w:id="4611"/>
      <w:r>
        <w:rPr>
          <w:color w:val="677C69"/>
          <w:spacing w:val="0"/>
          <w:w w:val="100"/>
          <w:position w:val="0"/>
        </w:rPr>
        <w:t>混凝土的收缩变形</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混凝土中80%的水分要蒸发，只有约20%的水分是水泥硬化所必需的。而最初失去的 30%自由水分几乎不引起收缩，随着混凝土的陆续干燥而使20%的吸附水逸出，就会出现 干燥收缩，而表面干燥收缩快，中心干燥收缩慢。由于表面的干缩受到中心部位混凝土的 约束，因而会在表面产生拉应力并导致裂缝。在设计上，混凝土表层布设抗裂钢筋网片， 可有效地防止混凝土收缩时产生干裂。</w:t>
      </w:r>
    </w:p>
    <w:p>
      <w:pPr>
        <w:pStyle w:val="23"/>
        <w:keepNext w:val="0"/>
        <w:keepLines w:val="0"/>
        <w:widowControl w:val="0"/>
        <w:numPr>
          <w:ilvl w:val="0"/>
          <w:numId w:val="768"/>
        </w:numPr>
        <w:shd w:val="clear" w:color="auto" w:fill="auto"/>
        <w:tabs>
          <w:tab w:val="left" w:pos="825"/>
        </w:tabs>
        <w:bidi w:val="0"/>
        <w:spacing w:before="0" w:after="0" w:line="321" w:lineRule="exact"/>
        <w:ind w:left="0" w:right="0" w:firstLine="420"/>
        <w:jc w:val="both"/>
      </w:pPr>
      <w:bookmarkStart w:id="4612" w:name="bookmark4616"/>
      <w:bookmarkEnd w:id="4612"/>
      <w:r>
        <w:rPr>
          <w:color w:val="677C69"/>
          <w:spacing w:val="0"/>
          <w:w w:val="100"/>
          <w:position w:val="0"/>
        </w:rPr>
        <w:t>混凝土的沉陷裂缝</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支架、支撑变形下沉会引发结构裂缝，过早拆除模板支架易使未达到强度的混凝土结 构发生裂缝和破损。</w:t>
      </w:r>
    </w:p>
    <w:p>
      <w:pPr>
        <w:pStyle w:val="23"/>
        <w:keepNext w:val="0"/>
        <w:keepLines w:val="0"/>
        <w:widowControl w:val="0"/>
        <w:shd w:val="clear" w:color="auto" w:fill="auto"/>
        <w:bidi w:val="0"/>
        <w:spacing w:before="0" w:after="0" w:line="321" w:lineRule="exact"/>
        <w:ind w:left="0" w:right="0" w:firstLine="420"/>
        <w:jc w:val="both"/>
      </w:pPr>
      <w:bookmarkStart w:id="4613" w:name="bookmark4617"/>
      <w:r>
        <w:rPr>
          <w:color w:val="677C69"/>
          <w:spacing w:val="0"/>
          <w:w w:val="100"/>
          <w:position w:val="0"/>
        </w:rPr>
        <w:t>二</w:t>
      </w:r>
      <w:bookmarkEnd w:id="4613"/>
      <w:r>
        <w:rPr>
          <w:color w:val="677C69"/>
          <w:spacing w:val="0"/>
          <w:w w:val="100"/>
          <w:position w:val="0"/>
        </w:rPr>
        <w:t>、质量控制要点</w:t>
      </w:r>
    </w:p>
    <w:p>
      <w:pPr>
        <w:pStyle w:val="23"/>
        <w:keepNext w:val="0"/>
        <w:keepLines w:val="0"/>
        <w:widowControl w:val="0"/>
        <w:numPr>
          <w:ilvl w:val="0"/>
          <w:numId w:val="769"/>
        </w:numPr>
        <w:shd w:val="clear" w:color="auto" w:fill="auto"/>
        <w:tabs>
          <w:tab w:val="left" w:pos="1137"/>
        </w:tabs>
        <w:bidi w:val="0"/>
        <w:spacing w:before="0" w:after="0" w:line="321" w:lineRule="exact"/>
        <w:ind w:left="0" w:right="0" w:firstLine="500"/>
        <w:jc w:val="both"/>
      </w:pPr>
      <w:bookmarkStart w:id="4614" w:name="bookmark4618"/>
      <w:bookmarkEnd w:id="4614"/>
      <w:r>
        <w:rPr>
          <w:color w:val="677C69"/>
          <w:spacing w:val="0"/>
          <w:w w:val="100"/>
          <w:position w:val="0"/>
        </w:rPr>
        <w:t>施工方案的编制应做到科学合理</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内容应主要包括：</w:t>
      </w:r>
    </w:p>
    <w:p>
      <w:pPr>
        <w:pStyle w:val="23"/>
        <w:keepNext w:val="0"/>
        <w:keepLines w:val="0"/>
        <w:widowControl w:val="0"/>
        <w:shd w:val="clear" w:color="auto" w:fill="auto"/>
        <w:bidi w:val="0"/>
        <w:spacing w:before="0" w:after="0" w:line="321" w:lineRule="exact"/>
        <w:ind w:left="0" w:right="0" w:firstLine="500"/>
        <w:jc w:val="both"/>
      </w:pPr>
      <w:r>
        <w:rPr>
          <w:color w:val="677C69"/>
          <w:spacing w:val="0"/>
          <w:w w:val="100"/>
          <w:position w:val="0"/>
        </w:rPr>
        <w:t>(1 )材料要求和配合比设计。</w:t>
      </w:r>
    </w:p>
    <w:p>
      <w:pPr>
        <w:pStyle w:val="23"/>
        <w:keepNext w:val="0"/>
        <w:keepLines w:val="0"/>
        <w:widowControl w:val="0"/>
        <w:numPr>
          <w:ilvl w:val="0"/>
          <w:numId w:val="770"/>
        </w:numPr>
        <w:shd w:val="clear" w:color="auto" w:fill="auto"/>
        <w:tabs>
          <w:tab w:val="left" w:pos="1031"/>
        </w:tabs>
        <w:bidi w:val="0"/>
        <w:spacing w:before="0" w:after="0" w:line="321" w:lineRule="exact"/>
        <w:ind w:left="0" w:right="0" w:firstLine="500"/>
        <w:jc w:val="both"/>
      </w:pPr>
      <w:bookmarkStart w:id="4615" w:name="bookmark4619"/>
      <w:bookmarkEnd w:id="4615"/>
      <w:r>
        <w:rPr>
          <w:color w:val="677C69"/>
          <w:spacing w:val="0"/>
          <w:w w:val="100"/>
          <w:position w:val="0"/>
        </w:rPr>
        <w:t>支架模板及支撑搭设与拆除的稳定性、安全性措施。</w:t>
      </w:r>
    </w:p>
    <w:p>
      <w:pPr>
        <w:pStyle w:val="23"/>
        <w:keepNext w:val="0"/>
        <w:keepLines w:val="0"/>
        <w:widowControl w:val="0"/>
        <w:numPr>
          <w:ilvl w:val="0"/>
          <w:numId w:val="770"/>
        </w:numPr>
        <w:shd w:val="clear" w:color="auto" w:fill="auto"/>
        <w:tabs>
          <w:tab w:val="left" w:pos="1031"/>
        </w:tabs>
        <w:bidi w:val="0"/>
        <w:spacing w:before="0" w:after="0" w:line="321" w:lineRule="exact"/>
        <w:ind w:left="0" w:right="0" w:firstLine="500"/>
        <w:jc w:val="both"/>
      </w:pPr>
      <w:bookmarkStart w:id="4616" w:name="bookmark4620"/>
      <w:bookmarkEnd w:id="4616"/>
      <w:r>
        <w:rPr>
          <w:color w:val="677C69"/>
          <w:spacing w:val="0"/>
          <w:w w:val="100"/>
          <w:position w:val="0"/>
        </w:rPr>
        <w:t>混凝土的搅拌、运输和浇筑方案，分层分块浇捣措施。</w:t>
      </w:r>
    </w:p>
    <w:p>
      <w:pPr>
        <w:pStyle w:val="23"/>
        <w:keepNext w:val="0"/>
        <w:keepLines w:val="0"/>
        <w:widowControl w:val="0"/>
        <w:numPr>
          <w:ilvl w:val="0"/>
          <w:numId w:val="770"/>
        </w:numPr>
        <w:shd w:val="clear" w:color="auto" w:fill="auto"/>
        <w:tabs>
          <w:tab w:val="left" w:pos="1031"/>
        </w:tabs>
        <w:bidi w:val="0"/>
        <w:spacing w:before="0" w:after="0" w:line="321" w:lineRule="exact"/>
        <w:ind w:left="0" w:right="0" w:firstLine="500"/>
        <w:jc w:val="both"/>
      </w:pPr>
      <w:bookmarkStart w:id="4617" w:name="bookmark4621"/>
      <w:bookmarkEnd w:id="4617"/>
      <w:r>
        <w:rPr>
          <w:color w:val="677C69"/>
          <w:spacing w:val="0"/>
          <w:w w:val="100"/>
          <w:position w:val="0"/>
        </w:rPr>
        <w:t>温度控制，包括混凝土的测温和降温等措施。</w:t>
      </w:r>
    </w:p>
    <w:p>
      <w:pPr>
        <w:pStyle w:val="23"/>
        <w:keepNext w:val="0"/>
        <w:keepLines w:val="0"/>
        <w:widowControl w:val="0"/>
        <w:numPr>
          <w:ilvl w:val="0"/>
          <w:numId w:val="770"/>
        </w:numPr>
        <w:shd w:val="clear" w:color="auto" w:fill="auto"/>
        <w:tabs>
          <w:tab w:val="left" w:pos="1031"/>
        </w:tabs>
        <w:bidi w:val="0"/>
        <w:spacing w:before="0" w:after="0" w:line="321" w:lineRule="exact"/>
        <w:ind w:left="0" w:right="0" w:firstLine="500"/>
        <w:jc w:val="both"/>
      </w:pPr>
      <w:bookmarkStart w:id="4618" w:name="bookmark4622"/>
      <w:bookmarkEnd w:id="4618"/>
      <w:r>
        <w:rPr>
          <w:color w:val="677C69"/>
          <w:spacing w:val="0"/>
          <w:w w:val="100"/>
          <w:position w:val="0"/>
        </w:rPr>
        <w:t>养护措施。</w:t>
      </w:r>
    </w:p>
    <w:p>
      <w:pPr>
        <w:pStyle w:val="23"/>
        <w:keepNext w:val="0"/>
        <w:keepLines w:val="0"/>
        <w:widowControl w:val="0"/>
        <w:numPr>
          <w:ilvl w:val="0"/>
          <w:numId w:val="769"/>
        </w:numPr>
        <w:shd w:val="clear" w:color="auto" w:fill="auto"/>
        <w:tabs>
          <w:tab w:val="left" w:pos="1137"/>
        </w:tabs>
        <w:bidi w:val="0"/>
        <w:spacing w:before="0" w:after="0" w:line="321" w:lineRule="exact"/>
        <w:ind w:left="0" w:right="0" w:firstLine="500"/>
        <w:jc w:val="both"/>
      </w:pPr>
      <w:bookmarkStart w:id="4619" w:name="bookmark4623"/>
      <w:bookmarkEnd w:id="4619"/>
      <w:r>
        <w:rPr>
          <w:color w:val="677C69"/>
          <w:spacing w:val="0"/>
          <w:w w:val="100"/>
          <w:position w:val="0"/>
        </w:rPr>
        <w:t>控制非沉陷裂缝的产生</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防止混凝土非沉陷裂缝的关键是混凝土浇筑过程中温度和混凝土内外部温差控制(温 度控制)。温度控制就是对混凝土的浇筑温度和混凝土内部的最高温度进行人为的控 制。施工前应进行热工计算，施工措施应符合国家标准《大体积混凝土施工规范》</w:t>
      </w:r>
      <w:r>
        <w:rPr>
          <w:color w:val="677C69"/>
          <w:spacing w:val="0"/>
          <w:w w:val="100"/>
          <w:position w:val="0"/>
          <w:lang w:val="en-US" w:eastAsia="en-US" w:bidi="en-US"/>
        </w:rPr>
        <w:t>GB</w:t>
      </w:r>
    </w:p>
    <w:p>
      <w:pPr>
        <w:pStyle w:val="23"/>
        <w:keepNext w:val="0"/>
        <w:keepLines w:val="0"/>
        <w:widowControl w:val="0"/>
        <w:shd w:val="clear" w:color="auto" w:fill="auto"/>
        <w:bidi w:val="0"/>
        <w:spacing w:before="0" w:after="0" w:line="318" w:lineRule="exact"/>
        <w:ind w:left="0" w:right="0" w:firstLine="0"/>
        <w:jc w:val="both"/>
      </w:pPr>
      <w:r>
        <w:rPr>
          <w:color w:val="7C7C7C"/>
          <w:spacing w:val="0"/>
          <w:w w:val="100"/>
          <w:position w:val="0"/>
          <w:lang w:val="en-US" w:eastAsia="en-US" w:bidi="en-US"/>
        </w:rPr>
        <w:t>50496—2018</w:t>
      </w:r>
      <w:r>
        <w:rPr>
          <w:color w:val="7C7C7C"/>
          <w:spacing w:val="0"/>
          <w:w w:val="100"/>
          <w:position w:val="0"/>
        </w:rPr>
        <w:t>的有关规定</w:t>
      </w:r>
      <w:r>
        <w:rPr>
          <w:i/>
          <w:iCs/>
          <w:color w:val="7C7C7C"/>
          <w:spacing w:val="0"/>
          <w:w w:val="100"/>
          <w:position w:val="0"/>
        </w:rPr>
        <w:t>。</w:t>
      </w:r>
    </w:p>
    <w:p>
      <w:pPr>
        <w:pStyle w:val="23"/>
        <w:keepNext w:val="0"/>
        <w:keepLines w:val="0"/>
        <w:widowControl w:val="0"/>
        <w:numPr>
          <w:ilvl w:val="0"/>
          <w:numId w:val="769"/>
        </w:numPr>
        <w:shd w:val="clear" w:color="auto" w:fill="auto"/>
        <w:bidi w:val="0"/>
        <w:spacing w:before="0" w:after="0" w:line="318" w:lineRule="exact"/>
        <w:ind w:left="0" w:right="0" w:firstLine="500"/>
        <w:jc w:val="both"/>
      </w:pPr>
      <w:bookmarkStart w:id="4620" w:name="bookmark4624"/>
      <w:bookmarkEnd w:id="4620"/>
      <w:r>
        <w:rPr>
          <w:color w:val="7C7C7C"/>
          <w:spacing w:val="0"/>
          <w:w w:val="100"/>
          <w:position w:val="0"/>
        </w:rPr>
        <w:t>质量控制主要措施</w:t>
      </w:r>
    </w:p>
    <w:p>
      <w:pPr>
        <w:pStyle w:val="23"/>
        <w:keepNext w:val="0"/>
        <w:keepLines w:val="0"/>
        <w:widowControl w:val="0"/>
        <w:numPr>
          <w:ilvl w:val="0"/>
          <w:numId w:val="771"/>
        </w:numPr>
        <w:shd w:val="clear" w:color="auto" w:fill="auto"/>
        <w:tabs>
          <w:tab w:val="left" w:pos="727"/>
        </w:tabs>
        <w:bidi w:val="0"/>
        <w:spacing w:before="0" w:after="0" w:line="318" w:lineRule="exact"/>
        <w:ind w:left="0" w:right="0" w:firstLine="420"/>
        <w:jc w:val="both"/>
      </w:pPr>
      <w:bookmarkStart w:id="4621" w:name="bookmark4625"/>
      <w:bookmarkEnd w:id="4621"/>
      <w:r>
        <w:rPr>
          <w:color w:val="7C7C7C"/>
          <w:spacing w:val="0"/>
          <w:w w:val="100"/>
          <w:position w:val="0"/>
        </w:rPr>
        <w:t>优化混凝土配合比</w:t>
      </w:r>
    </w:p>
    <w:p>
      <w:pPr>
        <w:pStyle w:val="23"/>
        <w:keepNext w:val="0"/>
        <w:keepLines w:val="0"/>
        <w:widowControl w:val="0"/>
        <w:numPr>
          <w:ilvl w:val="0"/>
          <w:numId w:val="772"/>
        </w:numPr>
        <w:shd w:val="clear" w:color="auto" w:fill="auto"/>
        <w:tabs>
          <w:tab w:val="left" w:pos="1012"/>
        </w:tabs>
        <w:bidi w:val="0"/>
        <w:spacing w:before="0" w:after="0" w:line="318" w:lineRule="exact"/>
        <w:ind w:left="0" w:right="0" w:firstLine="520"/>
        <w:jc w:val="both"/>
      </w:pPr>
      <w:bookmarkStart w:id="4622" w:name="bookmark4626"/>
      <w:bookmarkEnd w:id="4622"/>
      <w:r>
        <w:rPr>
          <w:color w:val="7C7C7C"/>
          <w:spacing w:val="0"/>
          <w:w w:val="100"/>
          <w:position w:val="0"/>
        </w:rPr>
        <w:t>大体积混凝土因其水泥水化热的大量积聚，易使混凝土内外形成较大的温差， 而产生温差应力，因此应选用水化热较低的水泥，以降低水泥水化所产生的热量，从而控 制大体积混凝土的温度升高。</w:t>
      </w:r>
    </w:p>
    <w:p>
      <w:pPr>
        <w:pStyle w:val="23"/>
        <w:keepNext w:val="0"/>
        <w:keepLines w:val="0"/>
        <w:widowControl w:val="0"/>
        <w:numPr>
          <w:ilvl w:val="0"/>
          <w:numId w:val="772"/>
        </w:numPr>
        <w:shd w:val="clear" w:color="auto" w:fill="auto"/>
        <w:tabs>
          <w:tab w:val="left" w:pos="1023"/>
        </w:tabs>
        <w:bidi w:val="0"/>
        <w:spacing w:before="0" w:after="0" w:line="318" w:lineRule="exact"/>
        <w:ind w:left="0" w:right="0" w:firstLine="520"/>
        <w:jc w:val="both"/>
      </w:pPr>
      <w:bookmarkStart w:id="4623" w:name="bookmark4627"/>
      <w:bookmarkEnd w:id="4623"/>
      <w:r>
        <w:rPr>
          <w:color w:val="7C7C7C"/>
          <w:spacing w:val="0"/>
          <w:w w:val="100"/>
          <w:position w:val="0"/>
        </w:rPr>
        <w:t>充分利用混凝土的中后期强度，尽可能降低水泥用量。</w:t>
      </w:r>
    </w:p>
    <w:p>
      <w:pPr>
        <w:pStyle w:val="23"/>
        <w:keepNext w:val="0"/>
        <w:keepLines w:val="0"/>
        <w:widowControl w:val="0"/>
        <w:numPr>
          <w:ilvl w:val="0"/>
          <w:numId w:val="772"/>
        </w:numPr>
        <w:shd w:val="clear" w:color="auto" w:fill="auto"/>
        <w:tabs>
          <w:tab w:val="left" w:pos="1012"/>
        </w:tabs>
        <w:bidi w:val="0"/>
        <w:spacing w:before="0" w:after="0" w:line="318" w:lineRule="exact"/>
        <w:ind w:left="0" w:right="0" w:firstLine="520"/>
        <w:jc w:val="both"/>
      </w:pPr>
      <w:bookmarkStart w:id="4624" w:name="bookmark4628"/>
      <w:bookmarkEnd w:id="4624"/>
      <w:r>
        <w:rPr>
          <w:color w:val="7C7C7C"/>
          <w:spacing w:val="0"/>
          <w:w w:val="100"/>
          <w:position w:val="0"/>
        </w:rPr>
        <w:t>严格控制集料的级配及其含泥量。如果含泥量大的话，不仅会增加混凝土的收 缩，而且会引起混凝土抗拉强度的降低，对混凝土抗裂不利。</w:t>
      </w:r>
    </w:p>
    <w:p>
      <w:pPr>
        <w:pStyle w:val="23"/>
        <w:keepNext w:val="0"/>
        <w:keepLines w:val="0"/>
        <w:widowControl w:val="0"/>
        <w:numPr>
          <w:ilvl w:val="0"/>
          <w:numId w:val="772"/>
        </w:numPr>
        <w:shd w:val="clear" w:color="auto" w:fill="auto"/>
        <w:tabs>
          <w:tab w:val="left" w:pos="1012"/>
        </w:tabs>
        <w:bidi w:val="0"/>
        <w:spacing w:before="0" w:after="0" w:line="318" w:lineRule="exact"/>
        <w:ind w:left="0" w:right="0" w:firstLine="520"/>
        <w:jc w:val="both"/>
      </w:pPr>
      <w:bookmarkStart w:id="4625" w:name="bookmark4629"/>
      <w:bookmarkEnd w:id="4625"/>
      <w:r>
        <w:rPr>
          <w:color w:val="7C7C7C"/>
          <w:spacing w:val="0"/>
          <w:w w:val="100"/>
          <w:position w:val="0"/>
        </w:rPr>
        <w:t>选用合适的缓凝、减水等外加剂，以改善混凝土的性能。加入外加剂后，可延 长混凝土的凝结时间。</w:t>
      </w:r>
    </w:p>
    <w:p>
      <w:pPr>
        <w:pStyle w:val="23"/>
        <w:keepNext w:val="0"/>
        <w:keepLines w:val="0"/>
        <w:widowControl w:val="0"/>
        <w:numPr>
          <w:ilvl w:val="0"/>
          <w:numId w:val="772"/>
        </w:numPr>
        <w:shd w:val="clear" w:color="auto" w:fill="auto"/>
        <w:tabs>
          <w:tab w:val="left" w:pos="1003"/>
        </w:tabs>
        <w:bidi w:val="0"/>
        <w:spacing w:before="0" w:after="0" w:line="318" w:lineRule="exact"/>
        <w:ind w:left="0" w:right="0" w:firstLine="500"/>
        <w:jc w:val="both"/>
      </w:pPr>
      <w:bookmarkStart w:id="4626" w:name="bookmark4630"/>
      <w:bookmarkEnd w:id="4626"/>
      <w:r>
        <w:rPr>
          <w:color w:val="7C7C7C"/>
          <w:spacing w:val="0"/>
          <w:w w:val="100"/>
          <w:position w:val="0"/>
        </w:rPr>
        <w:t xml:space="preserve">控制好混凝土坍落度，不宜过大，一般在120 ± </w:t>
      </w:r>
      <w:r>
        <w:rPr>
          <w:color w:val="7C7C7C"/>
          <w:spacing w:val="0"/>
          <w:w w:val="100"/>
          <w:position w:val="0"/>
          <w:lang w:val="en-US" w:eastAsia="en-US" w:bidi="en-US"/>
        </w:rPr>
        <w:t>20mm</w:t>
      </w:r>
      <w:r>
        <w:rPr>
          <w:color w:val="7C7C7C"/>
          <w:spacing w:val="0"/>
          <w:w w:val="100"/>
          <w:position w:val="0"/>
        </w:rPr>
        <w:t>即可。</w:t>
      </w:r>
    </w:p>
    <w:p>
      <w:pPr>
        <w:pStyle w:val="23"/>
        <w:keepNext w:val="0"/>
        <w:keepLines w:val="0"/>
        <w:widowControl w:val="0"/>
        <w:numPr>
          <w:ilvl w:val="0"/>
          <w:numId w:val="771"/>
        </w:numPr>
        <w:shd w:val="clear" w:color="auto" w:fill="auto"/>
        <w:tabs>
          <w:tab w:val="left" w:pos="741"/>
        </w:tabs>
        <w:bidi w:val="0"/>
        <w:spacing w:before="0" w:after="0" w:line="318" w:lineRule="exact"/>
        <w:ind w:left="0" w:right="0" w:firstLine="420"/>
        <w:jc w:val="both"/>
      </w:pPr>
      <w:bookmarkStart w:id="4627" w:name="bookmark4631"/>
      <w:bookmarkEnd w:id="4627"/>
      <w:r>
        <w:rPr>
          <w:color w:val="7C7C7C"/>
          <w:spacing w:val="0"/>
          <w:w w:val="100"/>
          <w:position w:val="0"/>
        </w:rPr>
        <w:t>浇筑与振捣措施</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采取分层浇筑混凝土，利用浇筑面散热，以大大减少施工中出现裂缝的可能性。选择 浇筑方案时，除应满足每一处混凝土在初凝以前就被上一层新混凝土覆盖并捣实完毕外, 还应考虑结构大小、钢筋疏密、预埋管道和地脚螺栓的留设、混凝土供应情况以及水化热 等因素的影响，常采用的方法有以下几种：</w:t>
      </w:r>
    </w:p>
    <w:p>
      <w:pPr>
        <w:pStyle w:val="23"/>
        <w:keepNext w:val="0"/>
        <w:keepLines w:val="0"/>
        <w:widowControl w:val="0"/>
        <w:numPr>
          <w:ilvl w:val="0"/>
          <w:numId w:val="773"/>
        </w:numPr>
        <w:shd w:val="clear" w:color="auto" w:fill="auto"/>
        <w:tabs>
          <w:tab w:val="left" w:pos="1012"/>
        </w:tabs>
        <w:bidi w:val="0"/>
        <w:spacing w:before="0" w:after="0" w:line="318" w:lineRule="exact"/>
        <w:ind w:left="0" w:right="0" w:firstLine="520"/>
        <w:jc w:val="both"/>
      </w:pPr>
      <w:bookmarkStart w:id="4628" w:name="bookmark4632"/>
      <w:bookmarkEnd w:id="4628"/>
      <w:r>
        <w:rPr>
          <w:color w:val="7C7C7C"/>
          <w:spacing w:val="0"/>
          <w:w w:val="100"/>
          <w:position w:val="0"/>
        </w:rPr>
        <w:t>全面分层：即在第一层全面浇筑完毕后，再回头浇筑第二层，此时应使第一层 混凝土还未初凝，如此逐层连续浇筑，直至完工为止，分层厚度宜为</w:t>
      </w:r>
      <w:r>
        <w:rPr>
          <w:color w:val="7C7C7C"/>
          <w:spacing w:val="0"/>
          <w:w w:val="100"/>
          <w:position w:val="0"/>
          <w:lang w:val="en-US" w:eastAsia="en-US" w:bidi="en-US"/>
        </w:rPr>
        <w:t>1.5~2.0m</w:t>
      </w:r>
      <w:r>
        <w:rPr>
          <w:color w:val="7C7C7C"/>
          <w:spacing w:val="0"/>
          <w:w w:val="100"/>
          <w:position w:val="0"/>
          <w:vertAlign w:val="subscript"/>
          <w:lang w:val="en-US" w:eastAsia="en-US" w:bidi="en-US"/>
        </w:rPr>
        <w:t>o</w:t>
      </w:r>
      <w:r>
        <w:rPr>
          <w:color w:val="7C7C7C"/>
          <w:spacing w:val="0"/>
          <w:w w:val="100"/>
          <w:position w:val="0"/>
        </w:rPr>
        <w:t>采用这 种方案时，结构的平面尺寸不宜太大，且施工时从短边开始，沿长边推进比较合适。必要 时可分成两段，从中间向两端或从两端向中间同时进行浇筑。</w:t>
      </w:r>
    </w:p>
    <w:p>
      <w:pPr>
        <w:pStyle w:val="23"/>
        <w:keepNext w:val="0"/>
        <w:keepLines w:val="0"/>
        <w:widowControl w:val="0"/>
        <w:numPr>
          <w:ilvl w:val="0"/>
          <w:numId w:val="773"/>
        </w:numPr>
        <w:shd w:val="clear" w:color="auto" w:fill="auto"/>
        <w:tabs>
          <w:tab w:val="left" w:pos="1017"/>
        </w:tabs>
        <w:bidi w:val="0"/>
        <w:spacing w:before="0" w:after="0" w:line="318" w:lineRule="exact"/>
        <w:ind w:left="0" w:right="0" w:firstLine="520"/>
        <w:jc w:val="both"/>
      </w:pPr>
      <w:bookmarkStart w:id="4629" w:name="bookmark4633"/>
      <w:bookmarkEnd w:id="4629"/>
      <w:r>
        <w:rPr>
          <w:color w:val="7C7C7C"/>
          <w:spacing w:val="0"/>
          <w:w w:val="100"/>
          <w:position w:val="0"/>
        </w:rPr>
        <w:t>分段分层：混凝土浇筑时，先从底层开始，浇筑至一定距离后浇筑第二层，如 此依次向前浇筑其他各层。由于总的层数较多，所以浇筑到顶后，第一层末端的混凝土还 未初凝，又可以从第二段依次分层浇筑。这种方案适用于单位时间内要求供应的混凝土较 少，结构物厚度不太大而面积或长度较大的工程。当截面面积在</w:t>
      </w:r>
      <w:r>
        <w:rPr>
          <w:color w:val="7C7C7C"/>
          <w:spacing w:val="0"/>
          <w:w w:val="100"/>
          <w:position w:val="0"/>
          <w:lang w:val="en-US" w:eastAsia="en-US" w:bidi="en-US"/>
        </w:rPr>
        <w:t>200m2</w:t>
      </w:r>
      <w:r>
        <w:rPr>
          <w:color w:val="7C7C7C"/>
          <w:spacing w:val="0"/>
          <w:w w:val="100"/>
          <w:position w:val="0"/>
        </w:rPr>
        <w:t>以内时分段不宜大 于2段，在3000?以内时不宜大于3段，每段面积不得小于501!?。</w:t>
      </w:r>
    </w:p>
    <w:p>
      <w:pPr>
        <w:pStyle w:val="23"/>
        <w:keepNext w:val="0"/>
        <w:keepLines w:val="0"/>
        <w:widowControl w:val="0"/>
        <w:numPr>
          <w:ilvl w:val="0"/>
          <w:numId w:val="773"/>
        </w:numPr>
        <w:shd w:val="clear" w:color="auto" w:fill="auto"/>
        <w:tabs>
          <w:tab w:val="left" w:pos="1017"/>
        </w:tabs>
        <w:bidi w:val="0"/>
        <w:spacing w:before="0" w:after="0" w:line="318" w:lineRule="exact"/>
        <w:ind w:left="0" w:right="0" w:firstLine="520"/>
        <w:jc w:val="both"/>
      </w:pPr>
      <w:bookmarkStart w:id="4630" w:name="bookmark4634"/>
      <w:bookmarkEnd w:id="4630"/>
      <w:r>
        <w:rPr>
          <w:color w:val="7C7C7C"/>
          <w:spacing w:val="0"/>
          <w:w w:val="100"/>
          <w:position w:val="0"/>
        </w:rPr>
        <w:t>斜面分层：要求斜面的坡度不大于1/3,适用于结构的长度大大超过厚度3倍的 情况。混凝土从浇筑层下端开始，逐渐上移。混凝土的振捣也要适应斜面分层浇筑工艺， 一般在每个斜面层的上、下各布置一道振动器。上面的一道布置在混凝土卸料处，保证上 部混凝土的捣实。下面一道振动器布置在近坡脚处，确保下部混凝土密实。随着混凝土浇 筑的向前推进，振动器也相应跟上。</w:t>
      </w:r>
    </w:p>
    <w:p>
      <w:pPr>
        <w:pStyle w:val="23"/>
        <w:keepNext w:val="0"/>
        <w:keepLines w:val="0"/>
        <w:widowControl w:val="0"/>
        <w:numPr>
          <w:ilvl w:val="0"/>
          <w:numId w:val="771"/>
        </w:numPr>
        <w:shd w:val="clear" w:color="auto" w:fill="auto"/>
        <w:tabs>
          <w:tab w:val="left" w:pos="741"/>
        </w:tabs>
        <w:bidi w:val="0"/>
        <w:spacing w:before="0" w:after="0" w:line="318" w:lineRule="exact"/>
        <w:ind w:left="0" w:right="0" w:firstLine="420"/>
        <w:jc w:val="both"/>
      </w:pPr>
      <w:bookmarkStart w:id="4631" w:name="bookmark4635"/>
      <w:bookmarkEnd w:id="4631"/>
      <w:r>
        <w:rPr>
          <w:color w:val="7C7C7C"/>
          <w:spacing w:val="0"/>
          <w:w w:val="100"/>
          <w:position w:val="0"/>
        </w:rPr>
        <w:t>养护措施</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大体积混凝土养护的关键是保持适宜的温度和湿度，以便控制混凝土内外温差，在促 进混凝土强度正常发展的同时防止混凝土裂缝的产生和发展。大体积混凝土的养护，不仅 要满足强度增长的需要，还应通过温度控制，防止因温度变形引起混凝土开裂。</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混凝土养护阶段的温度控制措施:</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(1 )应专人负责保温养护工作，并应做好测温记录。</w:t>
      </w:r>
    </w:p>
    <w:p>
      <w:pPr>
        <w:pStyle w:val="23"/>
        <w:keepNext w:val="0"/>
        <w:keepLines w:val="0"/>
        <w:widowControl w:val="0"/>
        <w:numPr>
          <w:ilvl w:val="0"/>
          <w:numId w:val="774"/>
        </w:numPr>
        <w:shd w:val="clear" w:color="auto" w:fill="auto"/>
        <w:bidi w:val="0"/>
        <w:spacing w:before="0" w:after="0" w:line="318" w:lineRule="exact"/>
        <w:ind w:left="0" w:right="0" w:firstLine="520"/>
        <w:jc w:val="both"/>
      </w:pPr>
      <w:bookmarkStart w:id="4632" w:name="bookmark4636"/>
      <w:bookmarkEnd w:id="4632"/>
      <w:r>
        <w:rPr>
          <w:color w:val="7C7C7C"/>
          <w:spacing w:val="0"/>
          <w:w w:val="100"/>
          <w:position w:val="0"/>
        </w:rPr>
        <w:t>混凝土拆模时，混凝土的表面温度与中心温度之间、表面温度与环境温度之间 的温差不超过</w:t>
      </w:r>
      <w:r>
        <w:rPr>
          <w:color w:val="7C7C7C"/>
          <w:spacing w:val="0"/>
          <w:w w:val="100"/>
          <w:position w:val="0"/>
          <w:lang w:val="en-US" w:eastAsia="en-US" w:bidi="en-US"/>
        </w:rPr>
        <w:t>20T</w:t>
      </w:r>
      <w:r>
        <w:rPr>
          <w:color w:val="7C7C7C"/>
          <w:spacing w:val="0"/>
          <w:w w:val="100"/>
          <w:position w:val="0"/>
          <w:vertAlign w:val="subscript"/>
          <w:lang w:val="en-US" w:eastAsia="en-US" w:bidi="en-US"/>
        </w:rPr>
        <w:t>o</w:t>
      </w:r>
    </w:p>
    <w:p>
      <w:pPr>
        <w:pStyle w:val="23"/>
        <w:keepNext w:val="0"/>
        <w:keepLines w:val="0"/>
        <w:widowControl w:val="0"/>
        <w:numPr>
          <w:ilvl w:val="0"/>
          <w:numId w:val="774"/>
        </w:numPr>
        <w:shd w:val="clear" w:color="auto" w:fill="auto"/>
        <w:tabs>
          <w:tab w:val="left" w:pos="1054"/>
        </w:tabs>
        <w:bidi w:val="0"/>
        <w:spacing w:before="0" w:after="0" w:line="322" w:lineRule="exact"/>
        <w:ind w:left="0" w:right="0" w:firstLine="520"/>
        <w:jc w:val="both"/>
      </w:pPr>
      <w:bookmarkStart w:id="4633" w:name="bookmark4637"/>
      <w:bookmarkEnd w:id="4633"/>
      <w:r>
        <w:rPr>
          <w:color w:val="7C7C7C"/>
          <w:spacing w:val="0"/>
          <w:w w:val="100"/>
          <w:position w:val="0"/>
        </w:rPr>
        <w:t>采用内部降温法来降低混凝土内外温差。内部降温法是在混凝土内部预埋水 管，通入冷却水，降低混凝土内部最高温度。冷却在混凝土刚浇筑完时就开始进行。还有 常见的投毛石法(水工构筑物采用)，也可以有效控制混凝土开裂。</w:t>
      </w:r>
    </w:p>
    <w:p>
      <w:pPr>
        <w:pStyle w:val="23"/>
        <w:keepNext w:val="0"/>
        <w:keepLines w:val="0"/>
        <w:widowControl w:val="0"/>
        <w:numPr>
          <w:ilvl w:val="0"/>
          <w:numId w:val="774"/>
        </w:numPr>
        <w:shd w:val="clear" w:color="auto" w:fill="auto"/>
        <w:tabs>
          <w:tab w:val="left" w:pos="1069"/>
        </w:tabs>
        <w:bidi w:val="0"/>
        <w:spacing w:before="0" w:after="0" w:line="322" w:lineRule="exact"/>
        <w:ind w:left="0" w:right="0" w:firstLine="520"/>
        <w:jc w:val="both"/>
      </w:pPr>
      <w:bookmarkStart w:id="4634" w:name="bookmark4638"/>
      <w:bookmarkEnd w:id="4634"/>
      <w:r>
        <w:rPr>
          <w:color w:val="7C7C7C"/>
          <w:spacing w:val="0"/>
          <w:w w:val="100"/>
          <w:position w:val="0"/>
        </w:rPr>
        <w:t>保温法是在结构外露的混凝土表面以及模板外侧覆盖保温材料(如草袋、锯 末、湿砂等)，在缓慢散热的过程中，减少混凝土的内外温差。根据工程的具体情况，尽 可能延长养护时间，拆模后立即回填或再覆盖保护，同时预防近期骤冷气候影响，防止混 凝土早期和中期裂缝。</w:t>
      </w:r>
    </w:p>
    <w:p>
      <w:pPr>
        <w:pStyle w:val="23"/>
        <w:keepNext w:val="0"/>
        <w:keepLines w:val="0"/>
        <w:widowControl w:val="0"/>
        <w:shd w:val="clear" w:color="auto" w:fill="auto"/>
        <w:bidi w:val="0"/>
        <w:spacing w:before="0" w:after="180" w:line="322" w:lineRule="exact"/>
        <w:ind w:left="0" w:right="0" w:firstLine="520"/>
        <w:jc w:val="both"/>
      </w:pPr>
      <w:r>
        <w:rPr>
          <w:color w:val="7C7C7C"/>
          <w:spacing w:val="0"/>
          <w:w w:val="100"/>
          <w:position w:val="0"/>
        </w:rPr>
        <w:t>(5 )大体积混凝土湿润养护时间应符合表</w:t>
      </w:r>
      <w:r>
        <w:rPr>
          <w:color w:val="7C7C7C"/>
          <w:spacing w:val="0"/>
          <w:w w:val="100"/>
          <w:position w:val="0"/>
          <w:lang w:val="en-US" w:eastAsia="en-US" w:bidi="en-US"/>
        </w:rPr>
        <w:t>1K420102</w:t>
      </w:r>
      <w:r>
        <w:rPr>
          <w:color w:val="7C7C7C"/>
          <w:spacing w:val="0"/>
          <w:w w:val="100"/>
          <w:position w:val="0"/>
        </w:rPr>
        <w:t>的规定。</w:t>
      </w:r>
    </w:p>
    <w:tbl>
      <w:tblPr>
        <w:tblStyle w:val="3"/>
        <w:tblW w:w="8323" w:type="dxa"/>
        <w:jc w:val="center"/>
        <w:tblInd w:w="0" w:type="dxa"/>
        <w:tblLayout w:type="fixed"/>
        <w:tblCellMar>
          <w:top w:w="0" w:type="dxa"/>
          <w:left w:w="10" w:type="dxa"/>
          <w:bottom w:w="0" w:type="dxa"/>
          <w:right w:w="10" w:type="dxa"/>
        </w:tblCellMar>
      </w:tblPr>
      <w:tblGrid>
        <w:gridCol w:w="6158"/>
        <w:gridCol w:w="2165"/>
      </w:tblGrid>
      <w:tr>
        <w:tblPrEx>
          <w:tblLayout w:type="fixed"/>
          <w:tblCellMar>
            <w:top w:w="0" w:type="dxa"/>
            <w:left w:w="10" w:type="dxa"/>
            <w:bottom w:w="0" w:type="dxa"/>
            <w:right w:w="10" w:type="dxa"/>
          </w:tblCellMar>
        </w:tblPrEx>
        <w:trPr>
          <w:trHeight w:val="283" w:hRule="exact"/>
          <w:jc w:val="center"/>
        </w:trPr>
        <w:tc>
          <w:tcPr>
            <w:tcW w:w="6158" w:type="dxa"/>
            <w:shd w:val="clear" w:color="auto" w:fill="FFFFFF"/>
            <w:vAlign w:val="top"/>
          </w:tcPr>
          <w:p>
            <w:pPr>
              <w:pStyle w:val="9"/>
              <w:keepNext w:val="0"/>
              <w:keepLines w:val="0"/>
              <w:widowControl w:val="0"/>
              <w:shd w:val="clear" w:color="auto" w:fill="auto"/>
              <w:bidi w:val="0"/>
              <w:spacing w:before="0" w:after="0" w:line="240" w:lineRule="auto"/>
              <w:ind w:left="3060" w:right="0" w:firstLine="0"/>
              <w:jc w:val="left"/>
              <w:rPr>
                <w:sz w:val="17"/>
                <w:szCs w:val="17"/>
              </w:rPr>
            </w:pPr>
            <w:r>
              <w:rPr>
                <w:color w:val="7C7C7C"/>
                <w:spacing w:val="0"/>
                <w:w w:val="100"/>
                <w:position w:val="0"/>
                <w:sz w:val="17"/>
                <w:szCs w:val="17"/>
              </w:rPr>
              <w:t>大体积混凝土湿润养护时间</w:t>
            </w:r>
          </w:p>
        </w:tc>
        <w:tc>
          <w:tcPr>
            <w:tcW w:w="2165" w:type="dxa"/>
            <w:shd w:val="clear" w:color="auto" w:fill="FFFFFF"/>
            <w:vAlign w:val="top"/>
          </w:tcPr>
          <w:p>
            <w:pPr>
              <w:pStyle w:val="9"/>
              <w:keepNext w:val="0"/>
              <w:keepLines w:val="0"/>
              <w:widowControl w:val="0"/>
              <w:shd w:val="clear" w:color="auto" w:fill="auto"/>
              <w:bidi w:val="0"/>
              <w:spacing w:before="0" w:after="0" w:line="240" w:lineRule="auto"/>
              <w:ind w:left="0" w:right="0" w:firstLine="800"/>
              <w:jc w:val="left"/>
            </w:pPr>
            <w:r>
              <w:rPr>
                <w:color w:val="7C7C7C"/>
                <w:spacing w:val="0"/>
                <w:w w:val="100"/>
                <w:position w:val="0"/>
                <w:sz w:val="17"/>
                <w:szCs w:val="17"/>
              </w:rPr>
              <w:t xml:space="preserve">表 </w:t>
            </w:r>
            <w:r>
              <w:rPr>
                <w:color w:val="7C7C7C"/>
                <w:spacing w:val="0"/>
                <w:w w:val="100"/>
                <w:position w:val="0"/>
                <w:lang w:val="en-US" w:eastAsia="en-US" w:bidi="en-US"/>
              </w:rPr>
              <w:t>1K420102</w:t>
            </w:r>
          </w:p>
        </w:tc>
      </w:tr>
      <w:tr>
        <w:tblPrEx>
          <w:tblLayout w:type="fixed"/>
          <w:tblCellMar>
            <w:top w:w="0" w:type="dxa"/>
            <w:left w:w="10" w:type="dxa"/>
            <w:bottom w:w="0" w:type="dxa"/>
            <w:right w:w="10" w:type="dxa"/>
          </w:tblCellMar>
        </w:tblPrEx>
        <w:trPr>
          <w:trHeight w:val="389" w:hRule="exact"/>
          <w:jc w:val="center"/>
        </w:trPr>
        <w:tc>
          <w:tcPr>
            <w:tcW w:w="615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水泥品种</w:t>
            </w:r>
          </w:p>
        </w:tc>
        <w:tc>
          <w:tcPr>
            <w:tcW w:w="216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676767"/>
                <w:spacing w:val="0"/>
                <w:w w:val="100"/>
                <w:position w:val="0"/>
                <w:sz w:val="15"/>
                <w:szCs w:val="15"/>
              </w:rPr>
              <w:t>养护时间</w:t>
            </w:r>
            <w:r>
              <w:rPr>
                <w:b/>
                <w:bCs/>
                <w:color w:val="676767"/>
                <w:spacing w:val="0"/>
                <w:w w:val="100"/>
                <w:position w:val="0"/>
                <w:sz w:val="16"/>
                <w:szCs w:val="16"/>
                <w:lang w:val="en-US" w:eastAsia="en-US" w:bidi="en-US"/>
              </w:rPr>
              <w:t>(</w:t>
            </w:r>
            <w:r>
              <w:rPr>
                <w:rFonts w:ascii="Times New Roman" w:hAnsi="Times New Roman" w:eastAsia="Times New Roman" w:cs="Times New Roman"/>
                <w:b/>
                <w:bCs/>
                <w:color w:val="676767"/>
                <w:spacing w:val="0"/>
                <w:w w:val="100"/>
                <w:position w:val="0"/>
                <w:sz w:val="15"/>
                <w:szCs w:val="15"/>
                <w:lang w:val="en-US" w:eastAsia="en-US" w:bidi="en-US"/>
              </w:rPr>
              <w:t>d)</w:t>
            </w:r>
          </w:p>
        </w:tc>
      </w:tr>
      <w:tr>
        <w:tblPrEx>
          <w:tblLayout w:type="fixed"/>
          <w:tblCellMar>
            <w:top w:w="0" w:type="dxa"/>
            <w:left w:w="10" w:type="dxa"/>
            <w:bottom w:w="0" w:type="dxa"/>
            <w:right w:w="10" w:type="dxa"/>
          </w:tblCellMar>
        </w:tblPrEx>
        <w:trPr>
          <w:trHeight w:val="398" w:hRule="exact"/>
          <w:jc w:val="center"/>
        </w:trPr>
        <w:tc>
          <w:tcPr>
            <w:tcW w:w="615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7C7C7C"/>
                <w:spacing w:val="0"/>
                <w:w w:val="100"/>
                <w:position w:val="0"/>
                <w:sz w:val="15"/>
                <w:szCs w:val="15"/>
              </w:rPr>
              <w:t>硅酸盐水泥、普通硅酸盐水泥</w:t>
            </w:r>
          </w:p>
        </w:tc>
        <w:tc>
          <w:tcPr>
            <w:tcW w:w="216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14</w:t>
            </w:r>
          </w:p>
        </w:tc>
      </w:tr>
      <w:tr>
        <w:tblPrEx>
          <w:tblLayout w:type="fixed"/>
          <w:tblCellMar>
            <w:top w:w="0" w:type="dxa"/>
            <w:left w:w="10" w:type="dxa"/>
            <w:bottom w:w="0" w:type="dxa"/>
            <w:right w:w="10" w:type="dxa"/>
          </w:tblCellMar>
        </w:tblPrEx>
        <w:trPr>
          <w:trHeight w:val="403" w:hRule="exact"/>
          <w:jc w:val="center"/>
        </w:trPr>
        <w:tc>
          <w:tcPr>
            <w:tcW w:w="615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7C7C7C"/>
                <w:spacing w:val="0"/>
                <w:w w:val="100"/>
                <w:position w:val="0"/>
                <w:sz w:val="15"/>
                <w:szCs w:val="15"/>
              </w:rPr>
              <w:t>火山灰质硅酸盐水泥、矿渣硅酸盐水泥、低热微膨胀水泥、矿渣硅酸盐大坝水泥</w:t>
            </w:r>
          </w:p>
        </w:tc>
        <w:tc>
          <w:tcPr>
            <w:tcW w:w="2165"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980"/>
              <w:jc w:val="left"/>
              <w:rPr>
                <w:sz w:val="15"/>
                <w:szCs w:val="15"/>
              </w:rPr>
            </w:pPr>
            <w:r>
              <w:rPr>
                <w:rFonts w:ascii="Times New Roman" w:hAnsi="Times New Roman" w:eastAsia="Times New Roman" w:cs="Times New Roman"/>
                <w:b/>
                <w:bCs/>
                <w:color w:val="676767"/>
                <w:spacing w:val="0"/>
                <w:w w:val="100"/>
                <w:position w:val="0"/>
                <w:sz w:val="15"/>
                <w:szCs w:val="15"/>
              </w:rPr>
              <w:t>21</w:t>
            </w:r>
          </w:p>
        </w:tc>
      </w:tr>
      <w:tr>
        <w:tblPrEx>
          <w:tblLayout w:type="fixed"/>
          <w:tblCellMar>
            <w:top w:w="0" w:type="dxa"/>
            <w:left w:w="10" w:type="dxa"/>
            <w:bottom w:w="0" w:type="dxa"/>
            <w:right w:w="10" w:type="dxa"/>
          </w:tblCellMar>
        </w:tblPrEx>
        <w:trPr>
          <w:trHeight w:val="413" w:hRule="exact"/>
          <w:jc w:val="center"/>
        </w:trPr>
        <w:tc>
          <w:tcPr>
            <w:tcW w:w="6158"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left"/>
              <w:rPr>
                <w:sz w:val="15"/>
                <w:szCs w:val="15"/>
              </w:rPr>
            </w:pPr>
            <w:r>
              <w:rPr>
                <w:color w:val="7C7C7C"/>
                <w:spacing w:val="0"/>
                <w:w w:val="100"/>
                <w:position w:val="0"/>
                <w:sz w:val="15"/>
                <w:szCs w:val="15"/>
              </w:rPr>
              <w:t>在现场掺粉煤灰的水泥</w:t>
            </w:r>
          </w:p>
        </w:tc>
        <w:tc>
          <w:tcPr>
            <w:tcW w:w="2165" w:type="dxa"/>
            <w:vMerge w:val="continue"/>
            <w:tcBorders>
              <w:left w:val="single" w:color="auto" w:sz="4" w:space="0"/>
              <w:bottom w:val="single" w:color="auto" w:sz="4" w:space="0"/>
            </w:tcBorders>
            <w:shd w:val="clear" w:color="auto" w:fill="FFFFFF"/>
            <w:vAlign w:val="center"/>
          </w:tcPr>
          <w:p/>
        </w:tc>
      </w:tr>
    </w:tbl>
    <w:p>
      <w:pPr>
        <w:pStyle w:val="31"/>
        <w:keepNext w:val="0"/>
        <w:keepLines w:val="0"/>
        <w:widowControl w:val="0"/>
        <w:shd w:val="clear" w:color="auto" w:fill="auto"/>
        <w:bidi w:val="0"/>
        <w:spacing w:before="0" w:after="0" w:line="240" w:lineRule="auto"/>
        <w:ind w:left="298" w:right="0" w:firstLine="0"/>
        <w:jc w:val="left"/>
      </w:pPr>
      <w:r>
        <w:rPr>
          <w:color w:val="8F9190"/>
          <w:spacing w:val="0"/>
          <w:w w:val="100"/>
          <w:position w:val="0"/>
        </w:rPr>
        <w:t>注：高温期湿润养护时间均不得少于</w:t>
      </w:r>
      <w:r>
        <w:rPr>
          <w:rFonts w:ascii="Times New Roman" w:hAnsi="Times New Roman" w:eastAsia="Times New Roman" w:cs="Times New Roman"/>
          <w:b/>
          <w:bCs/>
          <w:color w:val="8F9190"/>
          <w:spacing w:val="0"/>
          <w:w w:val="100"/>
          <w:position w:val="0"/>
          <w:lang w:val="en-US" w:eastAsia="en-US" w:bidi="en-US"/>
        </w:rPr>
        <w:t>28d</w:t>
      </w:r>
      <w:r>
        <w:rPr>
          <w:color w:val="8F9190"/>
          <w:spacing w:val="0"/>
          <w:w w:val="100"/>
          <w:position w:val="0"/>
          <w:lang w:val="en-US" w:eastAsia="en-US" w:bidi="en-US"/>
        </w:rPr>
        <w:t>。</w:t>
      </w:r>
    </w:p>
    <w:p>
      <w:pPr>
        <w:widowControl w:val="0"/>
        <w:spacing w:after="99" w:line="1" w:lineRule="exact"/>
      </w:pPr>
    </w:p>
    <w:p>
      <w:pPr>
        <w:pStyle w:val="23"/>
        <w:keepNext w:val="0"/>
        <w:keepLines w:val="0"/>
        <w:widowControl w:val="0"/>
        <w:shd w:val="clear" w:color="auto" w:fill="auto"/>
        <w:bidi w:val="0"/>
        <w:spacing w:before="0" w:after="100" w:line="329" w:lineRule="exact"/>
        <w:ind w:left="0" w:right="0" w:firstLine="0"/>
        <w:jc w:val="both"/>
      </w:pPr>
      <w:r>
        <w:rPr>
          <w:rFonts w:ascii="Times New Roman" w:hAnsi="Times New Roman" w:eastAsia="Times New Roman" w:cs="Times New Roman"/>
          <w:b/>
          <w:bCs/>
          <w:color w:val="8F9190"/>
          <w:spacing w:val="0"/>
          <w:w w:val="100"/>
          <w:position w:val="0"/>
          <w:lang w:val="en-US" w:eastAsia="en-US" w:bidi="en-US"/>
        </w:rPr>
        <w:t>1K420103</w:t>
      </w:r>
      <w:r>
        <w:rPr>
          <w:color w:val="8F9190"/>
          <w:spacing w:val="0"/>
          <w:w w:val="100"/>
          <w:position w:val="0"/>
        </w:rPr>
        <w:t>预应力强拉施工质</w:t>
      </w:r>
      <w:r>
        <w:rPr>
          <w:rFonts w:ascii="Times New Roman" w:hAnsi="Times New Roman" w:eastAsia="Times New Roman" w:cs="Times New Roman"/>
          <w:b/>
          <w:bCs/>
          <w:color w:val="8F9190"/>
          <w:spacing w:val="0"/>
          <w:w w:val="100"/>
          <w:position w:val="0"/>
          <w:lang w:val="en-US" w:eastAsia="en-US" w:bidi="en-US"/>
        </w:rPr>
        <w:t>KM</w:t>
      </w:r>
      <w:r>
        <w:rPr>
          <w:color w:val="8F9190"/>
          <w:spacing w:val="0"/>
          <w:w w:val="100"/>
          <w:position w:val="0"/>
        </w:rPr>
        <w:t>故预防措施</w:t>
      </w:r>
    </w:p>
    <w:p>
      <w:pPr>
        <w:pStyle w:val="23"/>
        <w:keepNext w:val="0"/>
        <w:keepLines w:val="0"/>
        <w:widowControl w:val="0"/>
        <w:shd w:val="clear" w:color="auto" w:fill="auto"/>
        <w:bidi w:val="0"/>
        <w:spacing w:before="0" w:after="0" w:line="329" w:lineRule="exact"/>
        <w:ind w:left="0" w:right="0" w:firstLine="440"/>
        <w:jc w:val="both"/>
      </w:pPr>
      <w:r>
        <w:rPr>
          <w:color w:val="7C7C7C"/>
          <w:spacing w:val="0"/>
          <w:w w:val="100"/>
          <w:position w:val="0"/>
          <w:lang w:val="en-US" w:eastAsia="en-US" w:bidi="en-US"/>
        </w:rPr>
        <w:t>—</w:t>
      </w:r>
      <w:r>
        <w:rPr>
          <w:color w:val="7C7C7C"/>
          <w:spacing w:val="0"/>
          <w:w w:val="100"/>
          <w:position w:val="0"/>
        </w:rPr>
        <w:t>、基本规定</w:t>
      </w:r>
    </w:p>
    <w:p>
      <w:pPr>
        <w:pStyle w:val="23"/>
        <w:keepNext w:val="0"/>
        <w:keepLines w:val="0"/>
        <w:widowControl w:val="0"/>
        <w:shd w:val="clear" w:color="auto" w:fill="auto"/>
        <w:bidi w:val="0"/>
        <w:spacing w:before="0" w:after="0" w:line="329" w:lineRule="exact"/>
        <w:ind w:left="0" w:right="0" w:firstLine="520"/>
        <w:jc w:val="both"/>
      </w:pPr>
      <w:r>
        <w:rPr>
          <w:color w:val="7C7C7C"/>
          <w:spacing w:val="0"/>
          <w:w w:val="100"/>
          <w:position w:val="0"/>
        </w:rPr>
        <w:t>(—)人员控制</w:t>
      </w:r>
    </w:p>
    <w:p>
      <w:pPr>
        <w:pStyle w:val="23"/>
        <w:keepNext w:val="0"/>
        <w:keepLines w:val="0"/>
        <w:widowControl w:val="0"/>
        <w:numPr>
          <w:ilvl w:val="0"/>
          <w:numId w:val="775"/>
        </w:numPr>
        <w:shd w:val="clear" w:color="auto" w:fill="auto"/>
        <w:tabs>
          <w:tab w:val="left" w:pos="1051"/>
        </w:tabs>
        <w:bidi w:val="0"/>
        <w:spacing w:before="0" w:after="0" w:line="329" w:lineRule="exact"/>
        <w:ind w:left="0" w:right="0" w:firstLine="520"/>
        <w:jc w:val="both"/>
      </w:pPr>
      <w:bookmarkStart w:id="4635" w:name="bookmark4639"/>
      <w:bookmarkEnd w:id="4635"/>
      <w:r>
        <w:rPr>
          <w:color w:val="7C7C7C"/>
          <w:spacing w:val="0"/>
          <w:w w:val="100"/>
          <w:position w:val="0"/>
        </w:rPr>
        <w:t>承担预应力施工的单位应具有相应的施工资质。</w:t>
      </w:r>
    </w:p>
    <w:p>
      <w:pPr>
        <w:pStyle w:val="23"/>
        <w:keepNext w:val="0"/>
        <w:keepLines w:val="0"/>
        <w:widowControl w:val="0"/>
        <w:numPr>
          <w:ilvl w:val="0"/>
          <w:numId w:val="775"/>
        </w:numPr>
        <w:shd w:val="clear" w:color="auto" w:fill="auto"/>
        <w:tabs>
          <w:tab w:val="left" w:pos="1051"/>
        </w:tabs>
        <w:bidi w:val="0"/>
        <w:spacing w:before="0" w:after="0" w:line="329" w:lineRule="exact"/>
        <w:ind w:left="0" w:right="0" w:firstLine="520"/>
        <w:jc w:val="both"/>
      </w:pPr>
      <w:bookmarkStart w:id="4636" w:name="bookmark4640"/>
      <w:bookmarkEnd w:id="4636"/>
      <w:r>
        <w:rPr>
          <w:color w:val="7C7C7C"/>
          <w:spacing w:val="0"/>
          <w:w w:val="100"/>
          <w:position w:val="0"/>
        </w:rPr>
        <w:t>预应力张拉施工应由工程项目技术负责人主持。</w:t>
      </w:r>
    </w:p>
    <w:p>
      <w:pPr>
        <w:pStyle w:val="23"/>
        <w:keepNext w:val="0"/>
        <w:keepLines w:val="0"/>
        <w:widowControl w:val="0"/>
        <w:numPr>
          <w:ilvl w:val="0"/>
          <w:numId w:val="775"/>
        </w:numPr>
        <w:shd w:val="clear" w:color="auto" w:fill="auto"/>
        <w:tabs>
          <w:tab w:val="left" w:pos="1051"/>
        </w:tabs>
        <w:bidi w:val="0"/>
        <w:spacing w:before="0" w:after="0" w:line="329" w:lineRule="exact"/>
        <w:ind w:left="0" w:right="0" w:firstLine="520"/>
        <w:jc w:val="both"/>
      </w:pPr>
      <w:bookmarkStart w:id="4637" w:name="bookmark4641"/>
      <w:bookmarkEnd w:id="4637"/>
      <w:r>
        <w:rPr>
          <w:color w:val="7C7C7C"/>
          <w:spacing w:val="0"/>
          <w:w w:val="100"/>
          <w:position w:val="0"/>
        </w:rPr>
        <w:t>张拉作业人员应经培训考核，合格后方可上岗。</w:t>
      </w:r>
    </w:p>
    <w:p>
      <w:pPr>
        <w:pStyle w:val="23"/>
        <w:keepNext w:val="0"/>
        <w:keepLines w:val="0"/>
        <w:widowControl w:val="0"/>
        <w:shd w:val="clear" w:color="auto" w:fill="auto"/>
        <w:bidi w:val="0"/>
        <w:spacing w:before="0" w:after="0" w:line="329" w:lineRule="exact"/>
        <w:ind w:left="0" w:right="0" w:firstLine="520"/>
        <w:jc w:val="both"/>
      </w:pPr>
      <w:r>
        <w:rPr>
          <w:color w:val="7C7C7C"/>
          <w:spacing w:val="0"/>
          <w:w w:val="100"/>
          <w:position w:val="0"/>
        </w:rPr>
        <w:t>(二)设备控制</w:t>
      </w:r>
    </w:p>
    <w:p>
      <w:pPr>
        <w:pStyle w:val="23"/>
        <w:keepNext w:val="0"/>
        <w:keepLines w:val="0"/>
        <w:widowControl w:val="0"/>
        <w:numPr>
          <w:ilvl w:val="0"/>
          <w:numId w:val="776"/>
        </w:numPr>
        <w:shd w:val="clear" w:color="auto" w:fill="auto"/>
        <w:bidi w:val="0"/>
        <w:spacing w:before="0" w:after="0" w:line="326" w:lineRule="exact"/>
        <w:ind w:left="0" w:right="0" w:firstLine="520"/>
        <w:jc w:val="both"/>
      </w:pPr>
      <w:bookmarkStart w:id="4638" w:name="bookmark4642"/>
      <w:bookmarkEnd w:id="4638"/>
      <w:r>
        <w:rPr>
          <w:color w:val="7C7C7C"/>
          <w:spacing w:val="0"/>
          <w:w w:val="100"/>
          <w:position w:val="0"/>
        </w:rPr>
        <w:t>张拉设备的检定期限不得超过半年，且不得超过200次张拉作业。</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(2 )张拉设备应配套检定,配套使用</w:t>
      </w:r>
      <w:r>
        <w:rPr>
          <w:color w:val="7C7C7C"/>
          <w:spacing w:val="0"/>
          <w:w w:val="100"/>
          <w:position w:val="0"/>
          <w:lang w:val="en-US" w:eastAsia="en-US" w:bidi="en-US"/>
        </w:rPr>
        <w:t>o</w:t>
      </w:r>
    </w:p>
    <w:p>
      <w:pPr>
        <w:pStyle w:val="23"/>
        <w:keepNext w:val="0"/>
        <w:keepLines w:val="0"/>
        <w:widowControl w:val="0"/>
        <w:shd w:val="clear" w:color="auto" w:fill="auto"/>
        <w:bidi w:val="0"/>
        <w:spacing w:before="0" w:after="0" w:line="326" w:lineRule="exact"/>
        <w:ind w:left="0" w:right="0" w:firstLine="440"/>
        <w:jc w:val="both"/>
      </w:pPr>
      <w:r>
        <w:rPr>
          <w:color w:val="7C7C7C"/>
          <w:spacing w:val="0"/>
          <w:w w:val="100"/>
          <w:position w:val="0"/>
        </w:rPr>
        <w:t>二、准备阶段质量控制</w:t>
      </w:r>
    </w:p>
    <w:p>
      <w:pPr>
        <w:pStyle w:val="23"/>
        <w:keepNext w:val="0"/>
        <w:keepLines w:val="0"/>
        <w:widowControl w:val="0"/>
        <w:numPr>
          <w:ilvl w:val="0"/>
          <w:numId w:val="777"/>
        </w:numPr>
        <w:shd w:val="clear" w:color="auto" w:fill="auto"/>
        <w:tabs>
          <w:tab w:val="left" w:pos="1157"/>
        </w:tabs>
        <w:bidi w:val="0"/>
        <w:spacing w:before="0" w:after="0" w:line="326" w:lineRule="exact"/>
        <w:ind w:left="0" w:right="0" w:firstLine="520"/>
        <w:jc w:val="both"/>
      </w:pPr>
      <w:bookmarkStart w:id="4639" w:name="bookmark4643"/>
      <w:bookmarkEnd w:id="4639"/>
      <w:r>
        <w:rPr>
          <w:color w:val="7C7C7C"/>
          <w:spacing w:val="0"/>
          <w:w w:val="100"/>
          <w:position w:val="0"/>
        </w:rPr>
        <w:t>预应力施工</w:t>
      </w:r>
    </w:p>
    <w:p>
      <w:pPr>
        <w:pStyle w:val="23"/>
        <w:keepNext w:val="0"/>
        <w:keepLines w:val="0"/>
        <w:widowControl w:val="0"/>
        <w:shd w:val="clear" w:color="auto" w:fill="auto"/>
        <w:bidi w:val="0"/>
        <w:spacing w:before="0" w:after="0" w:line="326" w:lineRule="exact"/>
        <w:ind w:left="0" w:right="0" w:firstLine="440"/>
        <w:jc w:val="both"/>
      </w:pPr>
      <w:r>
        <w:rPr>
          <w:color w:val="7C7C7C"/>
          <w:spacing w:val="0"/>
          <w:w w:val="100"/>
          <w:position w:val="0"/>
        </w:rPr>
        <w:t>应按设计要求，编制专项施工方案和作业指导书，并按相关规定审批。</w:t>
      </w:r>
    </w:p>
    <w:p>
      <w:pPr>
        <w:pStyle w:val="23"/>
        <w:keepNext w:val="0"/>
        <w:keepLines w:val="0"/>
        <w:widowControl w:val="0"/>
        <w:numPr>
          <w:ilvl w:val="0"/>
          <w:numId w:val="777"/>
        </w:numPr>
        <w:shd w:val="clear" w:color="auto" w:fill="auto"/>
        <w:tabs>
          <w:tab w:val="left" w:pos="1162"/>
        </w:tabs>
        <w:bidi w:val="0"/>
        <w:spacing w:before="0" w:after="0" w:line="326" w:lineRule="exact"/>
        <w:ind w:left="0" w:right="0" w:firstLine="520"/>
        <w:jc w:val="both"/>
      </w:pPr>
      <w:bookmarkStart w:id="4640" w:name="bookmark4644"/>
      <w:bookmarkEnd w:id="4640"/>
      <w:r>
        <w:rPr>
          <w:color w:val="7C7C7C"/>
          <w:spacing w:val="0"/>
          <w:w w:val="100"/>
          <w:position w:val="0"/>
        </w:rPr>
        <w:t>预应力筋进场检验</w:t>
      </w:r>
    </w:p>
    <w:p>
      <w:pPr>
        <w:pStyle w:val="23"/>
        <w:keepNext w:val="0"/>
        <w:keepLines w:val="0"/>
        <w:widowControl w:val="0"/>
        <w:numPr>
          <w:ilvl w:val="0"/>
          <w:numId w:val="778"/>
        </w:numPr>
        <w:shd w:val="clear" w:color="auto" w:fill="auto"/>
        <w:tabs>
          <w:tab w:val="left" w:pos="1050"/>
        </w:tabs>
        <w:bidi w:val="0"/>
        <w:spacing w:before="0" w:after="0" w:line="326" w:lineRule="exact"/>
        <w:ind w:left="0" w:right="0" w:firstLine="520"/>
        <w:jc w:val="both"/>
      </w:pPr>
      <w:bookmarkStart w:id="4641" w:name="bookmark4645"/>
      <w:bookmarkEnd w:id="4641"/>
      <w:r>
        <w:rPr>
          <w:color w:val="7C7C7C"/>
          <w:spacing w:val="0"/>
          <w:w w:val="100"/>
          <w:position w:val="0"/>
        </w:rPr>
        <w:t>外观检验：预应力筋展开后应平顺，不得有弯折，表面不应有裂纹、小刺、机 械损伤、氧化铁皮和油污等。</w:t>
      </w:r>
    </w:p>
    <w:p>
      <w:pPr>
        <w:pStyle w:val="23"/>
        <w:keepNext w:val="0"/>
        <w:keepLines w:val="0"/>
        <w:widowControl w:val="0"/>
        <w:numPr>
          <w:ilvl w:val="0"/>
          <w:numId w:val="778"/>
        </w:numPr>
        <w:shd w:val="clear" w:color="auto" w:fill="auto"/>
        <w:tabs>
          <w:tab w:val="left" w:pos="1054"/>
        </w:tabs>
        <w:bidi w:val="0"/>
        <w:spacing w:before="0" w:after="0" w:line="331" w:lineRule="exact"/>
        <w:ind w:left="0" w:right="0" w:firstLine="520"/>
        <w:jc w:val="both"/>
      </w:pPr>
      <w:bookmarkStart w:id="4642" w:name="bookmark4646"/>
      <w:bookmarkEnd w:id="4642"/>
      <w:r>
        <w:rPr>
          <w:color w:val="7C7C7C"/>
          <w:spacing w:val="0"/>
          <w:w w:val="100"/>
          <w:position w:val="0"/>
        </w:rPr>
        <w:t>根据《预应力混凝土用钢绞线》</w:t>
      </w:r>
      <w:r>
        <w:rPr>
          <w:color w:val="7C7C7C"/>
          <w:spacing w:val="0"/>
          <w:w w:val="100"/>
          <w:position w:val="0"/>
          <w:lang w:val="en-US" w:eastAsia="en-US" w:bidi="en-US"/>
        </w:rPr>
        <w:t>GB/T 5224—</w:t>
      </w:r>
      <w:r>
        <w:rPr>
          <w:color w:val="7C7C7C"/>
          <w:spacing w:val="0"/>
          <w:w w:val="100"/>
          <w:position w:val="0"/>
        </w:rPr>
        <w:t>2014规定，按进场的批次抽样进行 力学性能等检验，并检查产品合格证、出厂检验报告和进场试验报告。</w:t>
      </w:r>
    </w:p>
    <w:p>
      <w:pPr>
        <w:pStyle w:val="23"/>
        <w:keepNext w:val="0"/>
        <w:keepLines w:val="0"/>
        <w:widowControl w:val="0"/>
        <w:numPr>
          <w:ilvl w:val="0"/>
          <w:numId w:val="778"/>
        </w:numPr>
        <w:shd w:val="clear" w:color="auto" w:fill="auto"/>
        <w:tabs>
          <w:tab w:val="left" w:pos="1051"/>
        </w:tabs>
        <w:bidi w:val="0"/>
        <w:spacing w:before="0" w:after="0" w:line="331" w:lineRule="exact"/>
        <w:ind w:left="0" w:right="0" w:firstLine="520"/>
        <w:jc w:val="both"/>
      </w:pPr>
      <w:bookmarkStart w:id="4643" w:name="bookmark4647"/>
      <w:bookmarkEnd w:id="4643"/>
      <w:r>
        <w:rPr>
          <w:color w:val="7C7C7C"/>
          <w:spacing w:val="0"/>
          <w:w w:val="100"/>
          <w:position w:val="0"/>
        </w:rPr>
        <w:t>进场检验批和项目的规定，详见本书</w:t>
      </w:r>
      <w:r>
        <w:rPr>
          <w:color w:val="7C7C7C"/>
          <w:spacing w:val="0"/>
          <w:w w:val="100"/>
          <w:position w:val="0"/>
          <w:lang w:val="en-US" w:eastAsia="en-US" w:bidi="en-US"/>
        </w:rPr>
        <w:t>1K412015</w:t>
      </w:r>
      <w:r>
        <w:rPr>
          <w:color w:val="7C7C7C"/>
          <w:spacing w:val="0"/>
          <w:w w:val="100"/>
          <w:position w:val="0"/>
        </w:rPr>
        <w:t>条。</w:t>
      </w:r>
    </w:p>
    <w:p>
      <w:pPr>
        <w:pStyle w:val="23"/>
        <w:keepNext w:val="0"/>
        <w:keepLines w:val="0"/>
        <w:widowControl w:val="0"/>
        <w:numPr>
          <w:ilvl w:val="0"/>
          <w:numId w:val="777"/>
        </w:numPr>
        <w:shd w:val="clear" w:color="auto" w:fill="auto"/>
        <w:tabs>
          <w:tab w:val="left" w:pos="1162"/>
        </w:tabs>
        <w:bidi w:val="0"/>
        <w:spacing w:before="0" w:after="0" w:line="331" w:lineRule="exact"/>
        <w:ind w:left="0" w:right="0" w:firstLine="520"/>
        <w:jc w:val="both"/>
      </w:pPr>
      <w:bookmarkStart w:id="4644" w:name="bookmark4648"/>
      <w:bookmarkEnd w:id="4644"/>
      <w:r>
        <w:rPr>
          <w:color w:val="7C7C7C"/>
          <w:spacing w:val="0"/>
          <w:w w:val="100"/>
          <w:position w:val="0"/>
        </w:rPr>
        <w:t>预应力用锚具、夹具和连接器进场检验</w:t>
      </w:r>
    </w:p>
    <w:p>
      <w:pPr>
        <w:pStyle w:val="23"/>
        <w:keepNext w:val="0"/>
        <w:keepLines w:val="0"/>
        <w:widowControl w:val="0"/>
        <w:numPr>
          <w:ilvl w:val="0"/>
          <w:numId w:val="779"/>
        </w:numPr>
        <w:shd w:val="clear" w:color="auto" w:fill="auto"/>
        <w:tabs>
          <w:tab w:val="left" w:pos="1054"/>
        </w:tabs>
        <w:bidi w:val="0"/>
        <w:spacing w:before="0" w:after="0" w:line="331" w:lineRule="exact"/>
        <w:ind w:left="0" w:right="0" w:firstLine="520"/>
        <w:jc w:val="both"/>
      </w:pPr>
      <w:bookmarkStart w:id="4645" w:name="bookmark4649"/>
      <w:bookmarkEnd w:id="4645"/>
      <w:r>
        <w:rPr>
          <w:color w:val="7C7C7C"/>
          <w:spacing w:val="0"/>
          <w:w w:val="100"/>
          <w:position w:val="0"/>
        </w:rPr>
        <w:t>外观检验：核对数量、型号及相应配件。锚具应无锈蚀、机械损伤和裂纹等， 尺寸满足允许偏差要求。</w:t>
      </w:r>
    </w:p>
    <w:p>
      <w:pPr>
        <w:pStyle w:val="23"/>
        <w:keepNext w:val="0"/>
        <w:keepLines w:val="0"/>
        <w:widowControl w:val="0"/>
        <w:numPr>
          <w:ilvl w:val="0"/>
          <w:numId w:val="779"/>
        </w:numPr>
        <w:shd w:val="clear" w:color="auto" w:fill="auto"/>
        <w:tabs>
          <w:tab w:val="left" w:pos="1054"/>
        </w:tabs>
        <w:bidi w:val="0"/>
        <w:spacing w:before="0" w:after="60" w:line="331" w:lineRule="exact"/>
        <w:ind w:left="0" w:right="0" w:firstLine="520"/>
        <w:jc w:val="both"/>
      </w:pPr>
      <w:bookmarkStart w:id="4646" w:name="bookmark4650"/>
      <w:bookmarkEnd w:id="4646"/>
      <w:r>
        <w:rPr>
          <w:color w:val="7C7C7C"/>
          <w:spacing w:val="0"/>
          <w:w w:val="100"/>
          <w:position w:val="0"/>
        </w:rPr>
        <w:t>按照相关规范规定，按进场的批次抽样复验其硬度、静载锚固试验等，并检查 产品合格证、出厂检验报告和进场试验报告-</w:t>
      </w:r>
    </w:p>
    <w:p>
      <w:pPr>
        <w:pStyle w:val="23"/>
        <w:keepNext w:val="0"/>
        <w:keepLines w:val="0"/>
        <w:widowControl w:val="0"/>
        <w:numPr>
          <w:ilvl w:val="0"/>
          <w:numId w:val="779"/>
        </w:numPr>
        <w:shd w:val="clear" w:color="auto" w:fill="auto"/>
        <w:bidi w:val="0"/>
        <w:spacing w:before="0" w:after="0" w:line="327" w:lineRule="exact"/>
        <w:ind w:left="0" w:right="0" w:firstLine="500"/>
        <w:jc w:val="both"/>
      </w:pPr>
      <w:bookmarkStart w:id="4647" w:name="bookmark4651"/>
      <w:bookmarkEnd w:id="4647"/>
      <w:r>
        <w:rPr>
          <w:color w:val="7C7C7C"/>
          <w:spacing w:val="0"/>
          <w:w w:val="100"/>
          <w:position w:val="0"/>
        </w:rPr>
        <w:t>进场检验批和项目的规定，详见本书</w:t>
      </w:r>
      <w:r>
        <w:rPr>
          <w:color w:val="7C7C7C"/>
          <w:spacing w:val="0"/>
          <w:w w:val="100"/>
          <w:position w:val="0"/>
          <w:lang w:val="en-US" w:eastAsia="en-US" w:bidi="en-US"/>
        </w:rPr>
        <w:t>1K412015</w:t>
      </w:r>
      <w:r>
        <w:rPr>
          <w:color w:val="7C7C7C"/>
          <w:spacing w:val="0"/>
          <w:w w:val="100"/>
          <w:position w:val="0"/>
        </w:rPr>
        <w:t>条。</w:t>
      </w:r>
    </w:p>
    <w:p>
      <w:pPr>
        <w:pStyle w:val="23"/>
        <w:keepNext w:val="0"/>
        <w:keepLines w:val="0"/>
        <w:widowControl w:val="0"/>
        <w:numPr>
          <w:ilvl w:val="0"/>
          <w:numId w:val="777"/>
        </w:numPr>
        <w:shd w:val="clear" w:color="auto" w:fill="auto"/>
        <w:bidi w:val="0"/>
        <w:spacing w:before="0" w:after="0" w:line="327" w:lineRule="exact"/>
        <w:ind w:left="0" w:right="0" w:firstLine="500"/>
        <w:jc w:val="both"/>
      </w:pPr>
      <w:bookmarkStart w:id="4648" w:name="bookmark4652"/>
      <w:bookmarkEnd w:id="4648"/>
      <w:r>
        <w:rPr>
          <w:color w:val="7C7C7C"/>
          <w:spacing w:val="0"/>
          <w:w w:val="100"/>
          <w:position w:val="0"/>
        </w:rPr>
        <w:t>管道进厂检验</w:t>
      </w:r>
    </w:p>
    <w:p>
      <w:pPr>
        <w:pStyle w:val="23"/>
        <w:keepNext w:val="0"/>
        <w:keepLines w:val="0"/>
        <w:widowControl w:val="0"/>
        <w:numPr>
          <w:ilvl w:val="0"/>
          <w:numId w:val="780"/>
        </w:numPr>
        <w:shd w:val="clear" w:color="auto" w:fill="auto"/>
        <w:tabs>
          <w:tab w:val="left" w:pos="1031"/>
        </w:tabs>
        <w:bidi w:val="0"/>
        <w:spacing w:before="0" w:after="0" w:line="327" w:lineRule="exact"/>
        <w:ind w:left="0" w:right="0" w:firstLine="500"/>
        <w:jc w:val="both"/>
      </w:pPr>
      <w:bookmarkStart w:id="4649" w:name="bookmark4653"/>
      <w:bookmarkEnd w:id="4649"/>
      <w:r>
        <w:rPr>
          <w:color w:val="7C7C7C"/>
          <w:spacing w:val="0"/>
          <w:w w:val="100"/>
          <w:position w:val="0"/>
        </w:rPr>
        <w:t>金属螺旋管外观检查应无锈蚀、空洞和不规则皱褶，咬口开裂脱扣等现象。</w:t>
      </w:r>
    </w:p>
    <w:p>
      <w:pPr>
        <w:pStyle w:val="23"/>
        <w:keepNext w:val="0"/>
        <w:keepLines w:val="0"/>
        <w:widowControl w:val="0"/>
        <w:numPr>
          <w:ilvl w:val="0"/>
          <w:numId w:val="780"/>
        </w:numPr>
        <w:shd w:val="clear" w:color="auto" w:fill="auto"/>
        <w:tabs>
          <w:tab w:val="left" w:pos="1040"/>
        </w:tabs>
        <w:bidi w:val="0"/>
        <w:spacing w:before="0" w:after="0" w:line="327" w:lineRule="exact"/>
        <w:ind w:left="0" w:right="0" w:firstLine="520"/>
        <w:jc w:val="both"/>
      </w:pPr>
      <w:bookmarkStart w:id="4650" w:name="bookmark4654"/>
      <w:bookmarkEnd w:id="4650"/>
      <w:r>
        <w:rPr>
          <w:color w:val="7C7C7C"/>
          <w:spacing w:val="0"/>
          <w:w w:val="100"/>
          <w:position w:val="0"/>
        </w:rPr>
        <w:t>塑料波纹管内壁应光滑，壁厚均匀，且不应有气泡、裂口、分解变色线及明显 杂质。</w:t>
      </w:r>
    </w:p>
    <w:p>
      <w:pPr>
        <w:pStyle w:val="23"/>
        <w:keepNext w:val="0"/>
        <w:keepLines w:val="0"/>
        <w:widowControl w:val="0"/>
        <w:shd w:val="clear" w:color="auto" w:fill="auto"/>
        <w:bidi w:val="0"/>
        <w:spacing w:before="0" w:after="0" w:line="327" w:lineRule="exact"/>
        <w:ind w:left="0" w:right="0" w:firstLine="420"/>
        <w:jc w:val="both"/>
      </w:pPr>
      <w:bookmarkStart w:id="4651" w:name="bookmark4655"/>
      <w:r>
        <w:rPr>
          <w:color w:val="7C7C7C"/>
          <w:spacing w:val="0"/>
          <w:w w:val="100"/>
          <w:position w:val="0"/>
        </w:rPr>
        <w:t>三</w:t>
      </w:r>
      <w:bookmarkEnd w:id="4651"/>
      <w:r>
        <w:rPr>
          <w:color w:val="7C7C7C"/>
          <w:spacing w:val="0"/>
          <w:w w:val="100"/>
          <w:position w:val="0"/>
        </w:rPr>
        <w:t>、施工过程控制要点</w:t>
      </w:r>
    </w:p>
    <w:p>
      <w:pPr>
        <w:pStyle w:val="23"/>
        <w:keepNext w:val="0"/>
        <w:keepLines w:val="0"/>
        <w:widowControl w:val="0"/>
        <w:numPr>
          <w:ilvl w:val="0"/>
          <w:numId w:val="781"/>
        </w:numPr>
        <w:shd w:val="clear" w:color="auto" w:fill="auto"/>
        <w:tabs>
          <w:tab w:val="left" w:pos="1132"/>
        </w:tabs>
        <w:bidi w:val="0"/>
        <w:spacing w:before="0" w:after="0" w:line="327" w:lineRule="exact"/>
        <w:ind w:left="0" w:right="0" w:firstLine="500"/>
        <w:jc w:val="both"/>
      </w:pPr>
      <w:bookmarkStart w:id="4652" w:name="bookmark4656"/>
      <w:bookmarkEnd w:id="4652"/>
      <w:r>
        <w:rPr>
          <w:color w:val="7C7C7C"/>
          <w:spacing w:val="0"/>
          <w:w w:val="100"/>
          <w:position w:val="0"/>
        </w:rPr>
        <w:t>下料与安装</w:t>
      </w:r>
    </w:p>
    <w:p>
      <w:pPr>
        <w:pStyle w:val="23"/>
        <w:keepNext w:val="0"/>
        <w:keepLines w:val="0"/>
        <w:widowControl w:val="0"/>
        <w:numPr>
          <w:ilvl w:val="0"/>
          <w:numId w:val="782"/>
        </w:numPr>
        <w:shd w:val="clear" w:color="auto" w:fill="auto"/>
        <w:tabs>
          <w:tab w:val="left" w:pos="1026"/>
        </w:tabs>
        <w:bidi w:val="0"/>
        <w:spacing w:before="0" w:after="0" w:line="327" w:lineRule="exact"/>
        <w:ind w:left="0" w:right="0" w:firstLine="500"/>
        <w:jc w:val="both"/>
      </w:pPr>
      <w:bookmarkStart w:id="4653" w:name="bookmark4657"/>
      <w:bookmarkEnd w:id="4653"/>
      <w:r>
        <w:rPr>
          <w:color w:val="7C7C7C"/>
          <w:spacing w:val="0"/>
          <w:w w:val="100"/>
          <w:position w:val="0"/>
        </w:rPr>
        <w:t>预应力筋及孔道的品种、规格、数量必须符合设计要求。</w:t>
      </w:r>
    </w:p>
    <w:p>
      <w:pPr>
        <w:pStyle w:val="23"/>
        <w:keepNext w:val="0"/>
        <w:keepLines w:val="0"/>
        <w:widowControl w:val="0"/>
        <w:numPr>
          <w:ilvl w:val="0"/>
          <w:numId w:val="782"/>
        </w:numPr>
        <w:shd w:val="clear" w:color="auto" w:fill="auto"/>
        <w:tabs>
          <w:tab w:val="left" w:pos="1040"/>
        </w:tabs>
        <w:bidi w:val="0"/>
        <w:spacing w:before="0" w:after="0" w:line="327" w:lineRule="exact"/>
        <w:ind w:left="0" w:right="0" w:firstLine="520"/>
        <w:jc w:val="both"/>
      </w:pPr>
      <w:bookmarkStart w:id="4654" w:name="bookmark4658"/>
      <w:bookmarkEnd w:id="4654"/>
      <w:r>
        <w:rPr>
          <w:color w:val="7C7C7C"/>
          <w:spacing w:val="0"/>
          <w:w w:val="100"/>
          <w:position w:val="0"/>
        </w:rPr>
        <w:t>预应力筋下料长度应经计算，并考虑模具尺寸及张拉千斤顶所需长度；严禁使 用电弧焊切割。</w:t>
      </w:r>
    </w:p>
    <w:p>
      <w:pPr>
        <w:pStyle w:val="23"/>
        <w:keepNext w:val="0"/>
        <w:keepLines w:val="0"/>
        <w:widowControl w:val="0"/>
        <w:numPr>
          <w:ilvl w:val="0"/>
          <w:numId w:val="782"/>
        </w:numPr>
        <w:shd w:val="clear" w:color="auto" w:fill="auto"/>
        <w:tabs>
          <w:tab w:val="left" w:pos="1040"/>
        </w:tabs>
        <w:bidi w:val="0"/>
        <w:spacing w:before="0" w:after="0" w:line="327" w:lineRule="exact"/>
        <w:ind w:left="0" w:right="0" w:firstLine="520"/>
        <w:jc w:val="both"/>
      </w:pPr>
      <w:bookmarkStart w:id="4655" w:name="bookmark4659"/>
      <w:bookmarkEnd w:id="4655"/>
      <w:r>
        <w:rPr>
          <w:color w:val="7C7C7C"/>
          <w:spacing w:val="0"/>
          <w:w w:val="100"/>
          <w:position w:val="0"/>
        </w:rPr>
        <w:t>锚垫板和螺旋筋安装位置应准确，保证预应力筋与锚垫板面垂直。锚板受力中 心应与预应力筋合力中心一致。</w:t>
      </w:r>
    </w:p>
    <w:p>
      <w:pPr>
        <w:pStyle w:val="23"/>
        <w:keepNext w:val="0"/>
        <w:keepLines w:val="0"/>
        <w:widowControl w:val="0"/>
        <w:numPr>
          <w:ilvl w:val="0"/>
          <w:numId w:val="782"/>
        </w:numPr>
        <w:shd w:val="clear" w:color="auto" w:fill="auto"/>
        <w:tabs>
          <w:tab w:val="left" w:pos="1040"/>
        </w:tabs>
        <w:bidi w:val="0"/>
        <w:spacing w:before="0" w:after="0" w:line="327" w:lineRule="exact"/>
        <w:ind w:left="0" w:right="0" w:firstLine="520"/>
        <w:jc w:val="both"/>
      </w:pPr>
      <w:bookmarkStart w:id="4656" w:name="bookmark4660"/>
      <w:bookmarkEnd w:id="4656"/>
      <w:r>
        <w:rPr>
          <w:color w:val="7C7C7C"/>
          <w:spacing w:val="0"/>
          <w:w w:val="100"/>
          <w:position w:val="0"/>
        </w:rPr>
        <w:t>管道安装应严格按照设计要求确定位置，曲线平滑、平顺；架立筋应绑扎牢 固，管道接头应严密不得漏浆。管道应留压浆孔和溢浆孔。</w:t>
      </w:r>
    </w:p>
    <w:p>
      <w:pPr>
        <w:pStyle w:val="23"/>
        <w:keepNext w:val="0"/>
        <w:keepLines w:val="0"/>
        <w:widowControl w:val="0"/>
        <w:shd w:val="clear" w:color="auto" w:fill="auto"/>
        <w:bidi w:val="0"/>
        <w:spacing w:before="0" w:after="0" w:line="327" w:lineRule="exact"/>
        <w:ind w:left="0" w:right="0" w:firstLine="520"/>
        <w:jc w:val="both"/>
      </w:pPr>
      <w:r>
        <w:rPr>
          <w:color w:val="7C7C7C"/>
          <w:spacing w:val="0"/>
          <w:w w:val="100"/>
          <w:position w:val="0"/>
        </w:rPr>
        <w:t>(5 )预应力筋及管道安装应避免电焊火花等造成损伤。</w:t>
      </w:r>
    </w:p>
    <w:p>
      <w:pPr>
        <w:pStyle w:val="23"/>
        <w:keepNext w:val="0"/>
        <w:keepLines w:val="0"/>
        <w:widowControl w:val="0"/>
        <w:numPr>
          <w:ilvl w:val="0"/>
          <w:numId w:val="772"/>
        </w:numPr>
        <w:shd w:val="clear" w:color="auto" w:fill="auto"/>
        <w:bidi w:val="0"/>
        <w:spacing w:before="0" w:after="0" w:line="327" w:lineRule="exact"/>
        <w:ind w:left="0" w:right="0" w:firstLine="520"/>
        <w:jc w:val="both"/>
      </w:pPr>
      <w:bookmarkStart w:id="4657" w:name="bookmark4661"/>
      <w:bookmarkEnd w:id="4657"/>
      <w:r>
        <w:rPr>
          <w:color w:val="7C7C7C"/>
          <w:spacing w:val="0"/>
          <w:w w:val="100"/>
          <w:position w:val="0"/>
        </w:rPr>
        <w:t>预应力筋穿束宜用卷扬机整束牵引，应依据具体情况采用先穿法或后穿法，但 必须保证预应力筋平顺，没有扭绞现象。</w:t>
      </w:r>
    </w:p>
    <w:p>
      <w:pPr>
        <w:pStyle w:val="23"/>
        <w:keepNext w:val="0"/>
        <w:keepLines w:val="0"/>
        <w:widowControl w:val="0"/>
        <w:numPr>
          <w:ilvl w:val="0"/>
          <w:numId w:val="781"/>
        </w:numPr>
        <w:shd w:val="clear" w:color="auto" w:fill="auto"/>
        <w:tabs>
          <w:tab w:val="left" w:pos="1152"/>
        </w:tabs>
        <w:bidi w:val="0"/>
        <w:spacing w:before="0" w:after="0" w:line="327" w:lineRule="exact"/>
        <w:ind w:left="0" w:right="0" w:firstLine="520"/>
        <w:jc w:val="both"/>
      </w:pPr>
      <w:bookmarkStart w:id="4658" w:name="bookmark4662"/>
      <w:bookmarkEnd w:id="4658"/>
      <w:r>
        <w:rPr>
          <w:color w:val="7C7C7C"/>
          <w:spacing w:val="0"/>
          <w:w w:val="100"/>
          <w:position w:val="0"/>
        </w:rPr>
        <w:t>张拉与锚固</w:t>
      </w:r>
    </w:p>
    <w:p>
      <w:pPr>
        <w:pStyle w:val="23"/>
        <w:keepNext w:val="0"/>
        <w:keepLines w:val="0"/>
        <w:widowControl w:val="0"/>
        <w:numPr>
          <w:ilvl w:val="0"/>
          <w:numId w:val="783"/>
        </w:numPr>
        <w:shd w:val="clear" w:color="auto" w:fill="auto"/>
        <w:tabs>
          <w:tab w:val="left" w:pos="1046"/>
        </w:tabs>
        <w:bidi w:val="0"/>
        <w:spacing w:before="0" w:after="0" w:line="327" w:lineRule="exact"/>
        <w:ind w:left="0" w:right="0" w:firstLine="520"/>
        <w:jc w:val="both"/>
      </w:pPr>
      <w:bookmarkStart w:id="4659" w:name="bookmark4663"/>
      <w:bookmarkEnd w:id="4659"/>
      <w:r>
        <w:rPr>
          <w:color w:val="7C7C7C"/>
          <w:spacing w:val="0"/>
          <w:w w:val="100"/>
          <w:position w:val="0"/>
        </w:rPr>
        <w:t>张拉时，混凝土强度、张拉顺序和工艺应符合设计要求和相关规范规定。</w:t>
      </w:r>
    </w:p>
    <w:p>
      <w:pPr>
        <w:pStyle w:val="23"/>
        <w:keepNext w:val="0"/>
        <w:keepLines w:val="0"/>
        <w:widowControl w:val="0"/>
        <w:numPr>
          <w:ilvl w:val="0"/>
          <w:numId w:val="783"/>
        </w:numPr>
        <w:shd w:val="clear" w:color="auto" w:fill="auto"/>
        <w:tabs>
          <w:tab w:val="left" w:pos="1045"/>
        </w:tabs>
        <w:bidi w:val="0"/>
        <w:spacing w:before="0" w:after="0" w:line="327" w:lineRule="exact"/>
        <w:ind w:left="0" w:right="0" w:firstLine="520"/>
        <w:jc w:val="both"/>
      </w:pPr>
      <w:bookmarkStart w:id="4660" w:name="bookmark4664"/>
      <w:bookmarkEnd w:id="4660"/>
      <w:r>
        <w:rPr>
          <w:color w:val="7C7C7C"/>
          <w:spacing w:val="0"/>
          <w:w w:val="100"/>
          <w:position w:val="0"/>
        </w:rPr>
        <w:t>张拉前应根据设计要求对孔道的摩阻损失进行实测，以便确定张拉控制应力， 并确定预应力筋的理论伸长值。</w:t>
      </w:r>
    </w:p>
    <w:p>
      <w:pPr>
        <w:pStyle w:val="23"/>
        <w:keepNext w:val="0"/>
        <w:keepLines w:val="0"/>
        <w:widowControl w:val="0"/>
        <w:numPr>
          <w:ilvl w:val="0"/>
          <w:numId w:val="783"/>
        </w:numPr>
        <w:shd w:val="clear" w:color="auto" w:fill="auto"/>
        <w:tabs>
          <w:tab w:val="left" w:pos="1045"/>
        </w:tabs>
        <w:bidi w:val="0"/>
        <w:spacing w:before="0" w:after="0" w:line="327" w:lineRule="exact"/>
        <w:ind w:left="0" w:right="0" w:firstLine="520"/>
        <w:jc w:val="both"/>
      </w:pPr>
      <w:bookmarkStart w:id="4661" w:name="bookmark4665"/>
      <w:bookmarkEnd w:id="4661"/>
      <w:r>
        <w:rPr>
          <w:color w:val="7C7C7C"/>
          <w:spacing w:val="0"/>
          <w:w w:val="100"/>
          <w:position w:val="0"/>
        </w:rPr>
        <w:t>张拉应保证逐渐加大拉力，不得突然加大拉力，以保证应力正确传递。张拉过 程中，先张预应力筋的断丝、断筋数量不得超过本书前表</w:t>
      </w:r>
      <w:r>
        <w:rPr>
          <w:color w:val="7C7C7C"/>
          <w:spacing w:val="0"/>
          <w:w w:val="100"/>
          <w:position w:val="0"/>
          <w:lang w:val="en-US" w:eastAsia="en-US" w:bidi="en-US"/>
        </w:rPr>
        <w:t>1K412015-2</w:t>
      </w:r>
      <w:r>
        <w:rPr>
          <w:color w:val="7C7C7C"/>
          <w:spacing w:val="0"/>
          <w:w w:val="100"/>
          <w:position w:val="0"/>
        </w:rPr>
        <w:t>的规定，后张预应 力筋的滑丝、断丝、断筋数量不得超过本书前表</w:t>
      </w:r>
      <w:r>
        <w:rPr>
          <w:color w:val="7C7C7C"/>
          <w:spacing w:val="0"/>
          <w:w w:val="100"/>
          <w:position w:val="0"/>
          <w:lang w:val="en-US" w:eastAsia="en-US" w:bidi="en-US"/>
        </w:rPr>
        <w:t>1K412015-4</w:t>
      </w:r>
      <w:r>
        <w:rPr>
          <w:color w:val="7C7C7C"/>
          <w:spacing w:val="0"/>
          <w:w w:val="100"/>
          <w:position w:val="0"/>
        </w:rPr>
        <w:t>的规定。</w:t>
      </w:r>
    </w:p>
    <w:p>
      <w:pPr>
        <w:pStyle w:val="23"/>
        <w:keepNext w:val="0"/>
        <w:keepLines w:val="0"/>
        <w:widowControl w:val="0"/>
        <w:numPr>
          <w:ilvl w:val="0"/>
          <w:numId w:val="783"/>
        </w:numPr>
        <w:shd w:val="clear" w:color="auto" w:fill="auto"/>
        <w:tabs>
          <w:tab w:val="left" w:pos="1040"/>
        </w:tabs>
        <w:bidi w:val="0"/>
        <w:spacing w:before="0" w:after="0" w:line="327" w:lineRule="exact"/>
        <w:ind w:left="0" w:right="0" w:firstLine="520"/>
        <w:jc w:val="both"/>
      </w:pPr>
      <w:bookmarkStart w:id="4662" w:name="bookmark4666"/>
      <w:bookmarkEnd w:id="4662"/>
      <w:r>
        <w:rPr>
          <w:color w:val="7C7C7C"/>
          <w:spacing w:val="0"/>
          <w:w w:val="100"/>
          <w:position w:val="0"/>
        </w:rPr>
        <w:t>张拉施工质量控制应做到“六不张拉”，即：没有预应力筋出厂材料合格证， 预应力筋规格不符合设计要求，配套件不符合设计要求，张拉前交底不清，准备工作不充 分、安全设施未做好，混凝土强度达不到设计要求，不张拉。</w:t>
      </w:r>
    </w:p>
    <w:p>
      <w:pPr>
        <w:pStyle w:val="23"/>
        <w:keepNext w:val="0"/>
        <w:keepLines w:val="0"/>
        <w:widowControl w:val="0"/>
        <w:shd w:val="clear" w:color="auto" w:fill="auto"/>
        <w:bidi w:val="0"/>
        <w:spacing w:before="0" w:after="0" w:line="319" w:lineRule="exact"/>
        <w:ind w:left="0" w:right="0" w:firstLine="520"/>
        <w:jc w:val="both"/>
      </w:pPr>
      <w:r>
        <w:rPr>
          <w:color w:val="7C7C7C"/>
          <w:spacing w:val="0"/>
          <w:w w:val="100"/>
          <w:position w:val="0"/>
        </w:rPr>
        <w:t xml:space="preserve">(5 )张拉控制应力达到稳定后方可锚固，锚固后预应力筋的外露长度不宜小于 </w:t>
      </w:r>
      <w:r>
        <w:rPr>
          <w:color w:val="7C7C7C"/>
          <w:spacing w:val="0"/>
          <w:w w:val="100"/>
          <w:position w:val="0"/>
          <w:lang w:val="en-US" w:eastAsia="en-US" w:bidi="en-US"/>
        </w:rPr>
        <w:t>30mm,</w:t>
      </w:r>
      <w:r>
        <w:rPr>
          <w:color w:val="7C7C7C"/>
          <w:spacing w:val="0"/>
          <w:w w:val="100"/>
          <w:position w:val="0"/>
        </w:rPr>
        <w:t>对锚具应采用封端混凝土保护，当需较长时间外露时，应采取防锈蚀措施。锚固 完毕经检验合格后，方可切割端头多余的预应力筋，严禁使用电弧焊切割。</w:t>
      </w:r>
    </w:p>
    <w:p>
      <w:pPr>
        <w:pStyle w:val="23"/>
        <w:keepNext w:val="0"/>
        <w:keepLines w:val="0"/>
        <w:widowControl w:val="0"/>
        <w:numPr>
          <w:ilvl w:val="0"/>
          <w:numId w:val="781"/>
        </w:numPr>
        <w:shd w:val="clear" w:color="auto" w:fill="auto"/>
        <w:tabs>
          <w:tab w:val="left" w:pos="1152"/>
        </w:tabs>
        <w:bidi w:val="0"/>
        <w:spacing w:before="0" w:after="0" w:line="319" w:lineRule="exact"/>
        <w:ind w:left="0" w:right="0" w:firstLine="520"/>
        <w:jc w:val="both"/>
      </w:pPr>
      <w:bookmarkStart w:id="4663" w:name="bookmark4667"/>
      <w:bookmarkEnd w:id="4663"/>
      <w:r>
        <w:rPr>
          <w:color w:val="7C7C7C"/>
          <w:spacing w:val="0"/>
          <w:w w:val="100"/>
          <w:position w:val="0"/>
        </w:rPr>
        <w:t>压浆与封锚</w:t>
      </w:r>
    </w:p>
    <w:p>
      <w:pPr>
        <w:pStyle w:val="23"/>
        <w:keepNext w:val="0"/>
        <w:keepLines w:val="0"/>
        <w:widowControl w:val="0"/>
        <w:numPr>
          <w:ilvl w:val="0"/>
          <w:numId w:val="784"/>
        </w:numPr>
        <w:shd w:val="clear" w:color="auto" w:fill="auto"/>
        <w:tabs>
          <w:tab w:val="left" w:pos="1050"/>
        </w:tabs>
        <w:bidi w:val="0"/>
        <w:spacing w:before="0" w:after="0" w:line="319" w:lineRule="exact"/>
        <w:ind w:left="0" w:right="0" w:firstLine="520"/>
        <w:jc w:val="both"/>
      </w:pPr>
      <w:bookmarkStart w:id="4664" w:name="bookmark4668"/>
      <w:bookmarkEnd w:id="4664"/>
      <w:r>
        <w:rPr>
          <w:color w:val="7C7C7C"/>
          <w:spacing w:val="0"/>
          <w:w w:val="100"/>
          <w:position w:val="0"/>
        </w:rPr>
        <w:t>张拉后，应及时进行孔道压浆，宜采用真空辅助法压浆；水泥浆的强度应符合 设计要求，且不得低于</w:t>
      </w:r>
      <w:r>
        <w:rPr>
          <w:color w:val="7C7C7C"/>
          <w:spacing w:val="0"/>
          <w:w w:val="100"/>
          <w:position w:val="0"/>
          <w:lang w:val="en-US" w:eastAsia="en-US" w:bidi="en-US"/>
        </w:rPr>
        <w:t>30MPa</w:t>
      </w:r>
      <w:r>
        <w:rPr>
          <w:color w:val="7C7C7C"/>
          <w:spacing w:val="0"/>
          <w:w w:val="100"/>
          <w:position w:val="0"/>
          <w:vertAlign w:val="subscript"/>
          <w:lang w:val="en-US" w:eastAsia="en-US" w:bidi="en-US"/>
        </w:rPr>
        <w:t>o</w:t>
      </w:r>
    </w:p>
    <w:p>
      <w:pPr>
        <w:pStyle w:val="23"/>
        <w:keepNext w:val="0"/>
        <w:keepLines w:val="0"/>
        <w:widowControl w:val="0"/>
        <w:numPr>
          <w:ilvl w:val="0"/>
          <w:numId w:val="784"/>
        </w:numPr>
        <w:shd w:val="clear" w:color="auto" w:fill="auto"/>
        <w:tabs>
          <w:tab w:val="left" w:pos="1040"/>
        </w:tabs>
        <w:bidi w:val="0"/>
        <w:spacing w:before="0" w:after="0" w:line="319" w:lineRule="exact"/>
        <w:ind w:left="0" w:right="0" w:firstLine="520"/>
        <w:jc w:val="both"/>
      </w:pPr>
      <w:bookmarkStart w:id="4665" w:name="bookmark4669"/>
      <w:bookmarkEnd w:id="4665"/>
      <w:r>
        <w:rPr>
          <w:color w:val="7C7C7C"/>
          <w:spacing w:val="0"/>
          <w:w w:val="100"/>
          <w:position w:val="0"/>
        </w:rPr>
        <w:t>压浆时排气孔、排水孔应有水泥浓浆溢出。应从检查孔抽查压浆的密实情况， 如有不实，应及时处理。</w:t>
      </w:r>
    </w:p>
    <w:p>
      <w:pPr>
        <w:pStyle w:val="23"/>
        <w:keepNext w:val="0"/>
        <w:keepLines w:val="0"/>
        <w:widowControl w:val="0"/>
        <w:numPr>
          <w:ilvl w:val="0"/>
          <w:numId w:val="784"/>
        </w:numPr>
        <w:shd w:val="clear" w:color="auto" w:fill="auto"/>
        <w:tabs>
          <w:tab w:val="left" w:pos="1045"/>
        </w:tabs>
        <w:bidi w:val="0"/>
        <w:spacing w:before="0" w:after="0" w:line="319" w:lineRule="exact"/>
        <w:ind w:left="0" w:right="0" w:firstLine="520"/>
        <w:jc w:val="both"/>
      </w:pPr>
      <w:bookmarkStart w:id="4666" w:name="bookmark4670"/>
      <w:bookmarkEnd w:id="4666"/>
      <w:r>
        <w:rPr>
          <w:color w:val="7C7C7C"/>
          <w:spacing w:val="0"/>
          <w:w w:val="100"/>
          <w:position w:val="0"/>
        </w:rPr>
        <w:t>压浆过程中及压浆后</w:t>
      </w:r>
      <w:r>
        <w:rPr>
          <w:color w:val="7C7C7C"/>
          <w:spacing w:val="0"/>
          <w:w w:val="100"/>
          <w:position w:val="0"/>
          <w:lang w:val="en-US" w:eastAsia="en-US" w:bidi="en-US"/>
        </w:rPr>
        <w:t>48h</w:t>
      </w:r>
      <w:r>
        <w:rPr>
          <w:color w:val="7C7C7C"/>
          <w:spacing w:val="0"/>
          <w:w w:val="100"/>
          <w:position w:val="0"/>
        </w:rPr>
        <w:t>内，结构混凝土的温度不得低于5龙。当白天气温高于 35龙时，压浆宜在夜间进行。</w:t>
      </w:r>
    </w:p>
    <w:p>
      <w:pPr>
        <w:pStyle w:val="23"/>
        <w:keepNext w:val="0"/>
        <w:keepLines w:val="0"/>
        <w:widowControl w:val="0"/>
        <w:numPr>
          <w:ilvl w:val="0"/>
          <w:numId w:val="784"/>
        </w:numPr>
        <w:shd w:val="clear" w:color="auto" w:fill="auto"/>
        <w:tabs>
          <w:tab w:val="left" w:pos="1045"/>
        </w:tabs>
        <w:bidi w:val="0"/>
        <w:spacing w:before="0" w:after="0" w:line="319" w:lineRule="exact"/>
        <w:ind w:left="0" w:right="0" w:firstLine="520"/>
        <w:jc w:val="both"/>
      </w:pPr>
      <w:bookmarkStart w:id="4667" w:name="bookmark4671"/>
      <w:bookmarkEnd w:id="4667"/>
      <w:r>
        <w:rPr>
          <w:color w:val="7C7C7C"/>
          <w:spacing w:val="0"/>
          <w:w w:val="100"/>
          <w:position w:val="0"/>
        </w:rPr>
        <w:t>压浆后应及时浇筑封锚混凝土。封锚混凝土的强度应符合设计要求，不宜低于 结构混凝土强度等级的80%,且不得低于</w:t>
      </w:r>
      <w:r>
        <w:rPr>
          <w:color w:val="7C7C7C"/>
          <w:spacing w:val="0"/>
          <w:w w:val="100"/>
          <w:position w:val="0"/>
          <w:lang w:val="en-US" w:eastAsia="en-US" w:bidi="en-US"/>
        </w:rPr>
        <w:t>30MPa。</w:t>
      </w:r>
    </w:p>
    <w:p>
      <w:pPr>
        <w:pStyle w:val="23"/>
        <w:keepNext w:val="0"/>
        <w:keepLines w:val="0"/>
        <w:widowControl w:val="0"/>
        <w:shd w:val="clear" w:color="auto" w:fill="auto"/>
        <w:bidi w:val="0"/>
        <w:spacing w:before="0" w:after="100" w:line="326" w:lineRule="exact"/>
        <w:ind w:left="0" w:right="0" w:firstLine="0"/>
        <w:jc w:val="left"/>
      </w:pPr>
      <w:r>
        <w:rPr>
          <w:color w:val="6CB47D"/>
          <w:spacing w:val="0"/>
          <w:w w:val="100"/>
          <w:position w:val="0"/>
        </w:rPr>
        <w:t>1</w:t>
      </w:r>
      <w:r>
        <w:rPr>
          <w:color w:val="6CB47D"/>
          <w:spacing w:val="0"/>
          <w:w w:val="100"/>
          <w:position w:val="0"/>
          <w:lang w:val="en-US" w:eastAsia="en-US" w:bidi="en-US"/>
        </w:rPr>
        <w:t>K420104</w:t>
      </w:r>
      <w:r>
        <w:rPr>
          <w:color w:val="6CB47D"/>
          <w:spacing w:val="0"/>
          <w:w w:val="100"/>
          <w:position w:val="0"/>
        </w:rPr>
        <w:t>钢就混凝上浇筑施</w:t>
      </w:r>
      <w:r>
        <w:rPr>
          <w:color w:val="6CB47D"/>
          <w:spacing w:val="0"/>
          <w:w w:val="100"/>
          <w:position w:val="0"/>
          <w:lang w:val="en-US" w:eastAsia="en-US" w:bidi="en-US"/>
        </w:rPr>
        <w:t>L：</w:t>
      </w:r>
      <w:r>
        <w:rPr>
          <w:color w:val="6CB47D"/>
          <w:spacing w:val="0"/>
          <w:w w:val="100"/>
          <w:position w:val="0"/>
        </w:rPr>
        <w:t>质此检径</w:t>
      </w:r>
      <w:r>
        <w:rPr>
          <w:color w:val="6CB47D"/>
          <w:spacing w:val="0"/>
          <w:w w:val="100"/>
          <w:position w:val="0"/>
          <w:lang w:val="en-US" w:eastAsia="en-US" w:bidi="en-US"/>
        </w:rPr>
        <w:t>,</w:t>
      </w:r>
      <w:r>
        <w:rPr>
          <w:color w:val="6CB47D"/>
          <w:spacing w:val="0"/>
          <w:w w:val="100"/>
          <w:position w:val="0"/>
        </w:rPr>
        <w:t>，验收</w:t>
      </w:r>
    </w:p>
    <w:p>
      <w:pPr>
        <w:pStyle w:val="23"/>
        <w:keepNext w:val="0"/>
        <w:keepLines w:val="0"/>
        <w:widowControl w:val="0"/>
        <w:shd w:val="clear" w:color="auto" w:fill="auto"/>
        <w:bidi w:val="0"/>
        <w:spacing w:before="0" w:after="0" w:line="326" w:lineRule="exact"/>
        <w:ind w:left="0" w:right="0"/>
        <w:jc w:val="left"/>
      </w:pPr>
      <w:r>
        <w:rPr>
          <w:color w:val="333333"/>
          <w:spacing w:val="0"/>
          <w:w w:val="100"/>
          <w:position w:val="0"/>
        </w:rPr>
        <w:t>城市桥梁施工中常见的钢管混凝土结构有钢管柱和钢管拱。</w:t>
      </w:r>
    </w:p>
    <w:p>
      <w:pPr>
        <w:pStyle w:val="23"/>
        <w:keepNext w:val="0"/>
        <w:keepLines w:val="0"/>
        <w:widowControl w:val="0"/>
        <w:shd w:val="clear" w:color="auto" w:fill="auto"/>
        <w:tabs>
          <w:tab w:val="left" w:pos="943"/>
        </w:tabs>
        <w:bidi w:val="0"/>
        <w:spacing w:before="0" w:after="0" w:line="326" w:lineRule="exact"/>
        <w:ind w:left="0" w:right="0"/>
        <w:jc w:val="left"/>
      </w:pPr>
      <w:bookmarkStart w:id="4668" w:name="bookmark4672"/>
      <w:r>
        <w:rPr>
          <w:color w:val="6CB47D"/>
          <w:spacing w:val="0"/>
          <w:w w:val="100"/>
          <w:position w:val="0"/>
        </w:rPr>
        <w:t>一</w:t>
      </w:r>
      <w:bookmarkEnd w:id="4668"/>
      <w:r>
        <w:rPr>
          <w:color w:val="6CB47D"/>
          <w:spacing w:val="0"/>
          <w:w w:val="100"/>
          <w:position w:val="0"/>
        </w:rPr>
        <w:t>、</w:t>
      </w:r>
      <w:r>
        <w:rPr>
          <w:color w:val="6CB47D"/>
          <w:spacing w:val="0"/>
          <w:w w:val="100"/>
          <w:position w:val="0"/>
        </w:rPr>
        <w:tab/>
      </w:r>
      <w:r>
        <w:rPr>
          <w:color w:val="6CB47D"/>
          <w:spacing w:val="0"/>
          <w:w w:val="100"/>
          <w:position w:val="0"/>
        </w:rPr>
        <w:t>钢管混凝土施工质量控制</w:t>
      </w:r>
    </w:p>
    <w:p>
      <w:pPr>
        <w:pStyle w:val="23"/>
        <w:keepNext w:val="0"/>
        <w:keepLines w:val="0"/>
        <w:widowControl w:val="0"/>
        <w:numPr>
          <w:ilvl w:val="0"/>
          <w:numId w:val="785"/>
        </w:numPr>
        <w:shd w:val="clear" w:color="auto" w:fill="auto"/>
        <w:tabs>
          <w:tab w:val="left" w:pos="1142"/>
        </w:tabs>
        <w:bidi w:val="0"/>
        <w:spacing w:before="0" w:after="0" w:line="326" w:lineRule="exact"/>
        <w:ind w:left="0" w:right="0" w:firstLine="500"/>
        <w:jc w:val="left"/>
      </w:pPr>
      <w:bookmarkStart w:id="4669" w:name="bookmark4673"/>
      <w:bookmarkEnd w:id="4669"/>
      <w:r>
        <w:rPr>
          <w:color w:val="333333"/>
          <w:spacing w:val="0"/>
          <w:w w:val="100"/>
          <w:position w:val="0"/>
        </w:rPr>
        <w:t>质量标准</w:t>
      </w:r>
    </w:p>
    <w:p>
      <w:pPr>
        <w:pStyle w:val="23"/>
        <w:keepNext w:val="0"/>
        <w:keepLines w:val="0"/>
        <w:widowControl w:val="0"/>
        <w:shd w:val="clear" w:color="auto" w:fill="auto"/>
        <w:bidi w:val="0"/>
        <w:spacing w:before="0" w:after="0" w:line="326" w:lineRule="exact"/>
        <w:ind w:left="0" w:right="0" w:firstLine="500"/>
        <w:jc w:val="left"/>
      </w:pPr>
      <w:r>
        <w:rPr>
          <w:color w:val="333333"/>
          <w:spacing w:val="0"/>
          <w:w w:val="100"/>
          <w:position w:val="0"/>
        </w:rPr>
        <w:t>(1 )钢管(钢管柱和钢管拱)内混凝土浇筑的施工质量是验收主控项目。</w:t>
      </w:r>
    </w:p>
    <w:p>
      <w:pPr>
        <w:pStyle w:val="23"/>
        <w:keepNext w:val="0"/>
        <w:keepLines w:val="0"/>
        <w:widowControl w:val="0"/>
        <w:numPr>
          <w:ilvl w:val="0"/>
          <w:numId w:val="776"/>
        </w:numPr>
        <w:shd w:val="clear" w:color="auto" w:fill="auto"/>
        <w:tabs>
          <w:tab w:val="left" w:pos="1036"/>
        </w:tabs>
        <w:bidi w:val="0"/>
        <w:spacing w:before="0" w:after="0" w:line="326" w:lineRule="exact"/>
        <w:ind w:left="0" w:right="0" w:firstLine="500"/>
        <w:jc w:val="left"/>
      </w:pPr>
      <w:bookmarkStart w:id="4670" w:name="bookmark4674"/>
      <w:bookmarkEnd w:id="4670"/>
      <w:r>
        <w:rPr>
          <w:color w:val="333333"/>
          <w:spacing w:val="0"/>
          <w:w w:val="100"/>
          <w:position w:val="0"/>
        </w:rPr>
        <w:t>钢管内混凝土应饱满，管壁与混凝土紧密结合，混凝土强度应符合设计要求。</w:t>
      </w:r>
    </w:p>
    <w:p>
      <w:pPr>
        <w:pStyle w:val="23"/>
        <w:keepNext w:val="0"/>
        <w:keepLines w:val="0"/>
        <w:widowControl w:val="0"/>
        <w:numPr>
          <w:ilvl w:val="0"/>
          <w:numId w:val="776"/>
        </w:numPr>
        <w:shd w:val="clear" w:color="auto" w:fill="auto"/>
        <w:tabs>
          <w:tab w:val="left" w:pos="1054"/>
        </w:tabs>
        <w:bidi w:val="0"/>
        <w:spacing w:before="0" w:after="0" w:line="326" w:lineRule="exact"/>
        <w:ind w:left="0" w:right="0" w:firstLine="500"/>
        <w:jc w:val="left"/>
      </w:pPr>
      <w:bookmarkStart w:id="4671" w:name="bookmark4675"/>
      <w:bookmarkEnd w:id="4671"/>
      <w:r>
        <w:rPr>
          <w:color w:val="333333"/>
          <w:spacing w:val="0"/>
          <w:w w:val="100"/>
          <w:position w:val="0"/>
        </w:rPr>
        <w:t>检验方法：观察出浆孔混凝土溢出情况，检查超声波检测报告，检查混凝土试 件试验报告。</w:t>
      </w:r>
    </w:p>
    <w:p>
      <w:pPr>
        <w:pStyle w:val="23"/>
        <w:keepNext w:val="0"/>
        <w:keepLines w:val="0"/>
        <w:widowControl w:val="0"/>
        <w:numPr>
          <w:ilvl w:val="0"/>
          <w:numId w:val="785"/>
        </w:numPr>
        <w:shd w:val="clear" w:color="auto" w:fill="auto"/>
        <w:tabs>
          <w:tab w:val="left" w:pos="1142"/>
        </w:tabs>
        <w:bidi w:val="0"/>
        <w:spacing w:before="0" w:after="0" w:line="326" w:lineRule="exact"/>
        <w:ind w:left="0" w:right="0" w:firstLine="500"/>
        <w:jc w:val="left"/>
      </w:pPr>
      <w:bookmarkStart w:id="4672" w:name="bookmark4676"/>
      <w:bookmarkEnd w:id="4672"/>
      <w:r>
        <w:rPr>
          <w:color w:val="333333"/>
          <w:spacing w:val="0"/>
          <w:w w:val="100"/>
          <w:position w:val="0"/>
        </w:rPr>
        <w:t>基本规定</w:t>
      </w:r>
    </w:p>
    <w:p>
      <w:pPr>
        <w:pStyle w:val="23"/>
        <w:keepNext w:val="0"/>
        <w:keepLines w:val="0"/>
        <w:widowControl w:val="0"/>
        <w:numPr>
          <w:ilvl w:val="0"/>
          <w:numId w:val="786"/>
        </w:numPr>
        <w:shd w:val="clear" w:color="auto" w:fill="auto"/>
        <w:tabs>
          <w:tab w:val="left" w:pos="1036"/>
        </w:tabs>
        <w:bidi w:val="0"/>
        <w:spacing w:before="0" w:after="0" w:line="326" w:lineRule="exact"/>
        <w:ind w:left="0" w:right="0" w:firstLine="500"/>
        <w:jc w:val="left"/>
      </w:pPr>
      <w:bookmarkStart w:id="4673" w:name="bookmark4677"/>
      <w:bookmarkEnd w:id="4673"/>
      <w:r>
        <w:rPr>
          <w:color w:val="333333"/>
          <w:spacing w:val="0"/>
          <w:w w:val="100"/>
          <w:position w:val="0"/>
        </w:rPr>
        <w:t>钢管上应设置混凝土压注孔、倒流截止阀、排气孔等。</w:t>
      </w:r>
    </w:p>
    <w:p>
      <w:pPr>
        <w:pStyle w:val="23"/>
        <w:keepNext w:val="0"/>
        <w:keepLines w:val="0"/>
        <w:widowControl w:val="0"/>
        <w:numPr>
          <w:ilvl w:val="0"/>
          <w:numId w:val="786"/>
        </w:numPr>
        <w:shd w:val="clear" w:color="auto" w:fill="auto"/>
        <w:tabs>
          <w:tab w:val="left" w:pos="1036"/>
        </w:tabs>
        <w:bidi w:val="0"/>
        <w:spacing w:before="0" w:after="0" w:line="326" w:lineRule="exact"/>
        <w:ind w:left="0" w:right="0" w:firstLine="500"/>
        <w:jc w:val="left"/>
      </w:pPr>
      <w:bookmarkStart w:id="4674" w:name="bookmark4678"/>
      <w:bookmarkEnd w:id="4674"/>
      <w:r>
        <w:rPr>
          <w:color w:val="333333"/>
          <w:spacing w:val="0"/>
          <w:w w:val="100"/>
          <w:position w:val="0"/>
        </w:rPr>
        <w:t>钢管混凝土应具有低泡、大流动性、补偿收缩、延缓初凝和早强的性能。</w:t>
      </w:r>
    </w:p>
    <w:p>
      <w:pPr>
        <w:pStyle w:val="23"/>
        <w:keepNext w:val="0"/>
        <w:keepLines w:val="0"/>
        <w:widowControl w:val="0"/>
        <w:numPr>
          <w:ilvl w:val="0"/>
          <w:numId w:val="786"/>
        </w:numPr>
        <w:shd w:val="clear" w:color="auto" w:fill="auto"/>
        <w:tabs>
          <w:tab w:val="left" w:pos="1036"/>
        </w:tabs>
        <w:bidi w:val="0"/>
        <w:spacing w:before="0" w:after="0" w:line="326" w:lineRule="exact"/>
        <w:ind w:left="0" w:right="0" w:firstLine="500"/>
        <w:jc w:val="left"/>
      </w:pPr>
      <w:bookmarkStart w:id="4675" w:name="bookmark4679"/>
      <w:bookmarkEnd w:id="4675"/>
      <w:r>
        <w:rPr>
          <w:color w:val="333333"/>
          <w:spacing w:val="0"/>
          <w:w w:val="100"/>
          <w:position w:val="0"/>
        </w:rPr>
        <w:t>混凝土浇筑泵送顺序应按设计要求进行，宜先钢管后腹箱。</w:t>
      </w:r>
    </w:p>
    <w:p>
      <w:pPr>
        <w:pStyle w:val="23"/>
        <w:keepNext w:val="0"/>
        <w:keepLines w:val="0"/>
        <w:widowControl w:val="0"/>
        <w:numPr>
          <w:ilvl w:val="0"/>
          <w:numId w:val="786"/>
        </w:numPr>
        <w:shd w:val="clear" w:color="auto" w:fill="auto"/>
        <w:tabs>
          <w:tab w:val="left" w:pos="1036"/>
        </w:tabs>
        <w:bidi w:val="0"/>
        <w:spacing w:before="0" w:after="0" w:line="326" w:lineRule="exact"/>
        <w:ind w:left="0" w:right="0" w:firstLine="500"/>
        <w:jc w:val="left"/>
      </w:pPr>
      <w:bookmarkStart w:id="4676" w:name="bookmark4680"/>
      <w:bookmarkEnd w:id="4676"/>
      <w:r>
        <w:rPr>
          <w:color w:val="333333"/>
          <w:spacing w:val="0"/>
          <w:w w:val="100"/>
          <w:position w:val="0"/>
        </w:rPr>
        <w:t>钢管混凝土的质量检测应以超声波检测为主，人工敲击为辅。</w:t>
      </w:r>
    </w:p>
    <w:p>
      <w:pPr>
        <w:pStyle w:val="23"/>
        <w:keepNext w:val="0"/>
        <w:keepLines w:val="0"/>
        <w:widowControl w:val="0"/>
        <w:shd w:val="clear" w:color="auto" w:fill="auto"/>
        <w:tabs>
          <w:tab w:val="left" w:pos="943"/>
        </w:tabs>
        <w:bidi w:val="0"/>
        <w:spacing w:before="0" w:after="0" w:line="326" w:lineRule="exact"/>
        <w:ind w:left="0" w:right="0"/>
        <w:jc w:val="left"/>
      </w:pPr>
      <w:bookmarkStart w:id="4677" w:name="bookmark4681"/>
      <w:r>
        <w:rPr>
          <w:color w:val="6CB47D"/>
          <w:spacing w:val="0"/>
          <w:w w:val="100"/>
          <w:position w:val="0"/>
        </w:rPr>
        <w:t>二</w:t>
      </w:r>
      <w:bookmarkEnd w:id="4677"/>
      <w:r>
        <w:rPr>
          <w:color w:val="6CB47D"/>
          <w:spacing w:val="0"/>
          <w:w w:val="100"/>
          <w:position w:val="0"/>
        </w:rPr>
        <w:t>、</w:t>
      </w:r>
      <w:r>
        <w:rPr>
          <w:color w:val="6CB47D"/>
          <w:spacing w:val="0"/>
          <w:w w:val="100"/>
          <w:position w:val="0"/>
        </w:rPr>
        <w:tab/>
      </w:r>
      <w:r>
        <w:rPr>
          <w:color w:val="6CB47D"/>
          <w:spacing w:val="0"/>
          <w:w w:val="100"/>
          <w:position w:val="0"/>
        </w:rPr>
        <w:t>钢管柱混凝土浇筑</w:t>
      </w:r>
    </w:p>
    <w:p>
      <w:pPr>
        <w:pStyle w:val="23"/>
        <w:keepNext w:val="0"/>
        <w:keepLines w:val="0"/>
        <w:widowControl w:val="0"/>
        <w:shd w:val="clear" w:color="auto" w:fill="auto"/>
        <w:bidi w:val="0"/>
        <w:spacing w:before="0" w:after="0" w:line="326" w:lineRule="exact"/>
        <w:ind w:left="0" w:right="0" w:firstLine="500"/>
        <w:jc w:val="both"/>
      </w:pPr>
      <w:r>
        <w:rPr>
          <w:color w:val="333333"/>
          <w:spacing w:val="0"/>
          <w:w w:val="100"/>
          <w:position w:val="0"/>
        </w:rPr>
        <w:t>(1 )钢管柱具有加工简单、重量轻、便于吊装、安装方便等特点，在城市桥梁工程 和轻轨交通工程中被广泛用作钢管墩柱。</w:t>
      </w:r>
    </w:p>
    <w:p>
      <w:pPr>
        <w:pStyle w:val="23"/>
        <w:keepNext w:val="0"/>
        <w:keepLines w:val="0"/>
        <w:widowControl w:val="0"/>
        <w:numPr>
          <w:ilvl w:val="0"/>
          <w:numId w:val="787"/>
        </w:numPr>
        <w:shd w:val="clear" w:color="auto" w:fill="auto"/>
        <w:tabs>
          <w:tab w:val="left" w:pos="1054"/>
        </w:tabs>
        <w:bidi w:val="0"/>
        <w:spacing w:before="0" w:after="0" w:line="336" w:lineRule="exact"/>
        <w:ind w:left="0" w:right="0" w:firstLine="500"/>
        <w:jc w:val="both"/>
      </w:pPr>
      <w:bookmarkStart w:id="4678" w:name="bookmark4682"/>
      <w:bookmarkEnd w:id="4678"/>
      <w:r>
        <w:rPr>
          <w:color w:val="333333"/>
          <w:spacing w:val="0"/>
          <w:w w:val="100"/>
          <w:position w:val="0"/>
        </w:rPr>
        <w:t>钢管柱内混凝土的浇筑与水平结构混凝土施工基本相同，一层一浇筑，施工时 钢管上的端口既作为混凝土入口又作为振捣口。</w:t>
      </w:r>
    </w:p>
    <w:p>
      <w:pPr>
        <w:pStyle w:val="23"/>
        <w:keepNext w:val="0"/>
        <w:keepLines w:val="0"/>
        <w:widowControl w:val="0"/>
        <w:numPr>
          <w:ilvl w:val="0"/>
          <w:numId w:val="787"/>
        </w:numPr>
        <w:shd w:val="clear" w:color="auto" w:fill="auto"/>
        <w:tabs>
          <w:tab w:val="left" w:pos="1046"/>
        </w:tabs>
        <w:bidi w:val="0"/>
        <w:spacing w:before="0" w:after="0" w:line="326" w:lineRule="exact"/>
        <w:ind w:left="0" w:right="0" w:firstLine="500"/>
        <w:jc w:val="both"/>
      </w:pPr>
      <w:bookmarkStart w:id="4679" w:name="bookmark4683"/>
      <w:bookmarkEnd w:id="4679"/>
      <w:r>
        <w:rPr>
          <w:color w:val="333333"/>
          <w:spacing w:val="0"/>
          <w:w w:val="100"/>
          <w:position w:val="0"/>
        </w:rPr>
        <w:t>混凝土宜连续浇筑，一次完成。</w:t>
      </w:r>
    </w:p>
    <w:p>
      <w:pPr>
        <w:pStyle w:val="23"/>
        <w:keepNext w:val="0"/>
        <w:keepLines w:val="0"/>
        <w:widowControl w:val="0"/>
        <w:numPr>
          <w:ilvl w:val="0"/>
          <w:numId w:val="787"/>
        </w:numPr>
        <w:shd w:val="clear" w:color="auto" w:fill="auto"/>
        <w:tabs>
          <w:tab w:val="left" w:pos="1046"/>
        </w:tabs>
        <w:bidi w:val="0"/>
        <w:spacing w:before="0" w:after="0" w:line="326" w:lineRule="exact"/>
        <w:ind w:left="0" w:right="0" w:firstLine="500"/>
        <w:jc w:val="both"/>
      </w:pPr>
      <w:bookmarkStart w:id="4680" w:name="bookmark4684"/>
      <w:bookmarkEnd w:id="4680"/>
      <w:r>
        <w:rPr>
          <w:color w:val="333333"/>
          <w:spacing w:val="0"/>
          <w:w w:val="100"/>
          <w:position w:val="0"/>
        </w:rPr>
        <w:t>终凝后应清除钢管柱内上部混凝土浮浆，然后焊接临时端口。</w:t>
      </w:r>
    </w:p>
    <w:p>
      <w:pPr>
        <w:pStyle w:val="23"/>
        <w:keepNext w:val="0"/>
        <w:keepLines w:val="0"/>
        <w:widowControl w:val="0"/>
        <w:shd w:val="clear" w:color="auto" w:fill="auto"/>
        <w:tabs>
          <w:tab w:val="left" w:pos="943"/>
        </w:tabs>
        <w:bidi w:val="0"/>
        <w:spacing w:before="0" w:after="0" w:line="326" w:lineRule="exact"/>
        <w:ind w:left="0" w:right="0"/>
        <w:jc w:val="left"/>
      </w:pPr>
      <w:bookmarkStart w:id="4681" w:name="bookmark4685"/>
      <w:r>
        <w:rPr>
          <w:color w:val="6CB47D"/>
          <w:spacing w:val="0"/>
          <w:w w:val="100"/>
          <w:position w:val="0"/>
        </w:rPr>
        <w:t>三</w:t>
      </w:r>
      <w:bookmarkEnd w:id="4681"/>
      <w:r>
        <w:rPr>
          <w:color w:val="6CB47D"/>
          <w:spacing w:val="0"/>
          <w:w w:val="100"/>
          <w:position w:val="0"/>
        </w:rPr>
        <w:t>、</w:t>
      </w:r>
      <w:r>
        <w:rPr>
          <w:color w:val="6CB47D"/>
          <w:spacing w:val="0"/>
          <w:w w:val="100"/>
          <w:position w:val="0"/>
        </w:rPr>
        <w:tab/>
      </w:r>
      <w:r>
        <w:rPr>
          <w:color w:val="6CB47D"/>
          <w:spacing w:val="0"/>
          <w:w w:val="100"/>
          <w:position w:val="0"/>
        </w:rPr>
        <w:t>钢管拱混凝土浇筑</w:t>
      </w:r>
    </w:p>
    <w:p>
      <w:pPr>
        <w:pStyle w:val="23"/>
        <w:keepNext w:val="0"/>
        <w:keepLines w:val="0"/>
        <w:widowControl w:val="0"/>
        <w:numPr>
          <w:ilvl w:val="0"/>
          <w:numId w:val="788"/>
        </w:numPr>
        <w:shd w:val="clear" w:color="auto" w:fill="auto"/>
        <w:tabs>
          <w:tab w:val="left" w:pos="1146"/>
        </w:tabs>
        <w:bidi w:val="0"/>
        <w:spacing w:before="0" w:after="0" w:line="326" w:lineRule="exact"/>
        <w:ind w:left="0" w:right="0" w:firstLine="500"/>
        <w:jc w:val="left"/>
      </w:pPr>
      <w:bookmarkStart w:id="4682" w:name="bookmark4686"/>
      <w:bookmarkEnd w:id="4682"/>
      <w:r>
        <w:rPr>
          <w:color w:val="333333"/>
          <w:spacing w:val="0"/>
          <w:w w:val="100"/>
          <w:position w:val="0"/>
        </w:rPr>
        <w:t>准备工作</w:t>
      </w:r>
    </w:p>
    <w:p>
      <w:pPr>
        <w:pStyle w:val="23"/>
        <w:keepNext w:val="0"/>
        <w:keepLines w:val="0"/>
        <w:widowControl w:val="0"/>
        <w:numPr>
          <w:ilvl w:val="0"/>
          <w:numId w:val="789"/>
        </w:numPr>
        <w:shd w:val="clear" w:color="auto" w:fill="auto"/>
        <w:tabs>
          <w:tab w:val="left" w:pos="1031"/>
        </w:tabs>
        <w:bidi w:val="0"/>
        <w:spacing w:before="0" w:after="0" w:line="326" w:lineRule="exact"/>
        <w:ind w:left="0" w:right="0" w:firstLine="500"/>
        <w:jc w:val="left"/>
      </w:pPr>
      <w:bookmarkStart w:id="4683" w:name="bookmark4687"/>
      <w:bookmarkEnd w:id="4683"/>
      <w:r>
        <w:rPr>
          <w:color w:val="333333"/>
          <w:spacing w:val="0"/>
          <w:w w:val="100"/>
          <w:position w:val="0"/>
        </w:rPr>
        <w:t>应检查混凝土压注孔、倒流截止阀、排气孔等，保证通畅。</w:t>
      </w:r>
    </w:p>
    <w:p>
      <w:pPr>
        <w:pStyle w:val="23"/>
        <w:keepNext w:val="0"/>
        <w:keepLines w:val="0"/>
        <w:widowControl w:val="0"/>
        <w:shd w:val="clear" w:color="auto" w:fill="auto"/>
        <w:bidi w:val="0"/>
        <w:spacing w:before="0" w:after="0" w:line="326" w:lineRule="exact"/>
        <w:ind w:left="0" w:right="0" w:firstLine="500"/>
        <w:jc w:val="left"/>
      </w:pPr>
      <w:r>
        <w:rPr>
          <w:color w:val="333333"/>
          <w:spacing w:val="0"/>
          <w:w w:val="100"/>
          <w:position w:val="0"/>
        </w:rPr>
        <w:t>(2 )应清洗管拱内污物，并润湿管壁。</w:t>
      </w:r>
    </w:p>
    <w:p>
      <w:pPr>
        <w:pStyle w:val="23"/>
        <w:keepNext w:val="0"/>
        <w:keepLines w:val="0"/>
        <w:widowControl w:val="0"/>
        <w:numPr>
          <w:ilvl w:val="0"/>
          <w:numId w:val="780"/>
        </w:numPr>
        <w:shd w:val="clear" w:color="auto" w:fill="auto"/>
        <w:bidi w:val="0"/>
        <w:spacing w:before="0" w:after="0" w:line="326" w:lineRule="exact"/>
        <w:ind w:left="0" w:right="0" w:firstLine="500"/>
        <w:jc w:val="left"/>
      </w:pPr>
      <w:bookmarkStart w:id="4684" w:name="bookmark4688"/>
      <w:bookmarkEnd w:id="4684"/>
      <w:r>
        <w:rPr>
          <w:color w:val="333333"/>
          <w:spacing w:val="0"/>
          <w:w w:val="100"/>
          <w:position w:val="0"/>
        </w:rPr>
        <w:t>应按设计要求，确定浇筑顺序。</w:t>
      </w:r>
    </w:p>
    <w:p>
      <w:pPr>
        <w:pStyle w:val="23"/>
        <w:keepNext w:val="0"/>
        <w:keepLines w:val="0"/>
        <w:widowControl w:val="0"/>
        <w:numPr>
          <w:ilvl w:val="0"/>
          <w:numId w:val="788"/>
        </w:numPr>
        <w:shd w:val="clear" w:color="auto" w:fill="auto"/>
        <w:tabs>
          <w:tab w:val="left" w:pos="1146"/>
        </w:tabs>
        <w:bidi w:val="0"/>
        <w:spacing w:before="0" w:after="0" w:line="326" w:lineRule="exact"/>
        <w:ind w:left="0" w:right="0" w:firstLine="500"/>
        <w:jc w:val="left"/>
      </w:pPr>
      <w:bookmarkStart w:id="4685" w:name="bookmark4689"/>
      <w:bookmarkEnd w:id="4685"/>
      <w:r>
        <w:rPr>
          <w:color w:val="333333"/>
          <w:spacing w:val="0"/>
          <w:w w:val="100"/>
          <w:position w:val="0"/>
        </w:rPr>
        <w:t>浇筑作业</w:t>
      </w:r>
    </w:p>
    <w:p>
      <w:pPr>
        <w:pStyle w:val="23"/>
        <w:keepNext w:val="0"/>
        <w:keepLines w:val="0"/>
        <w:widowControl w:val="0"/>
        <w:shd w:val="clear" w:color="auto" w:fill="auto"/>
        <w:bidi w:val="0"/>
        <w:spacing w:before="0" w:after="0" w:line="326" w:lineRule="exact"/>
        <w:ind w:left="0" w:right="0" w:firstLine="500"/>
        <w:jc w:val="left"/>
      </w:pPr>
      <w:r>
        <w:rPr>
          <w:color w:val="333333"/>
          <w:spacing w:val="0"/>
          <w:w w:val="100"/>
          <w:position w:val="0"/>
        </w:rPr>
        <w:t>(1 )应采用泵送顶升压注施工，由两拱脚至拱顶对称均衡地连续压注一次完成。</w:t>
      </w:r>
    </w:p>
    <w:p>
      <w:pPr>
        <w:pStyle w:val="23"/>
        <w:keepNext w:val="0"/>
        <w:keepLines w:val="0"/>
        <w:widowControl w:val="0"/>
        <w:numPr>
          <w:ilvl w:val="0"/>
          <w:numId w:val="789"/>
        </w:numPr>
        <w:shd w:val="clear" w:color="auto" w:fill="auto"/>
        <w:tabs>
          <w:tab w:val="left" w:pos="1054"/>
        </w:tabs>
        <w:bidi w:val="0"/>
        <w:spacing w:before="0" w:after="0" w:line="326" w:lineRule="exact"/>
        <w:ind w:left="0" w:right="0" w:firstLine="500"/>
        <w:jc w:val="left"/>
      </w:pPr>
      <w:bookmarkStart w:id="4686" w:name="bookmark4690"/>
      <w:bookmarkEnd w:id="4686"/>
      <w:r>
        <w:rPr>
          <w:color w:val="333333"/>
          <w:spacing w:val="0"/>
          <w:w w:val="100"/>
          <w:position w:val="0"/>
        </w:rPr>
        <w:t>应先泵入适量水泥浆再压注混凝土，直至钢管顶端排气孔排出合格的混凝土停 止。压注混凝土完成后应关闭倒流截止阀。</w:t>
      </w:r>
    </w:p>
    <w:p>
      <w:pPr>
        <w:pStyle w:val="23"/>
        <w:keepNext w:val="0"/>
        <w:keepLines w:val="0"/>
        <w:widowControl w:val="0"/>
        <w:numPr>
          <w:ilvl w:val="0"/>
          <w:numId w:val="789"/>
        </w:numPr>
        <w:shd w:val="clear" w:color="auto" w:fill="auto"/>
        <w:tabs>
          <w:tab w:val="left" w:pos="1050"/>
        </w:tabs>
        <w:bidi w:val="0"/>
        <w:spacing w:before="0" w:after="0" w:line="336" w:lineRule="exact"/>
        <w:ind w:left="0" w:right="0" w:firstLine="500"/>
        <w:jc w:val="left"/>
      </w:pPr>
      <w:bookmarkStart w:id="4687" w:name="bookmark4691"/>
      <w:bookmarkEnd w:id="4687"/>
      <w:r>
        <w:rPr>
          <w:color w:val="333333"/>
          <w:spacing w:val="0"/>
          <w:w w:val="100"/>
          <w:position w:val="0"/>
        </w:rPr>
        <w:t>大跨径拱肋钢管混凝土应根据设计加载程序，分环、分段并隔仓由拱脚向拱顶 对称均衡压注。压注过程中拱肋变位不得超过设计要求。</w:t>
      </w:r>
    </w:p>
    <w:p>
      <w:pPr>
        <w:pStyle w:val="23"/>
        <w:keepNext w:val="0"/>
        <w:keepLines w:val="0"/>
        <w:widowControl w:val="0"/>
        <w:numPr>
          <w:ilvl w:val="0"/>
          <w:numId w:val="789"/>
        </w:numPr>
        <w:shd w:val="clear" w:color="auto" w:fill="auto"/>
        <w:tabs>
          <w:tab w:val="left" w:pos="1041"/>
        </w:tabs>
        <w:bidi w:val="0"/>
        <w:spacing w:before="0" w:after="0" w:line="326" w:lineRule="exact"/>
        <w:ind w:left="0" w:right="0" w:firstLine="500"/>
        <w:jc w:val="left"/>
      </w:pPr>
      <w:bookmarkStart w:id="4688" w:name="bookmark4692"/>
      <w:bookmarkEnd w:id="4688"/>
      <w:r>
        <w:rPr>
          <w:color w:val="333333"/>
          <w:spacing w:val="0"/>
          <w:w w:val="100"/>
          <w:position w:val="0"/>
        </w:rPr>
        <w:t>钢管混凝土的泵送顺序宜先钢管后腹箱。</w:t>
      </w:r>
    </w:p>
    <w:p>
      <w:pPr>
        <w:pStyle w:val="23"/>
        <w:keepNext w:val="0"/>
        <w:keepLines w:val="0"/>
        <w:widowControl w:val="0"/>
        <w:numPr>
          <w:ilvl w:val="0"/>
          <w:numId w:val="789"/>
        </w:numPr>
        <w:shd w:val="clear" w:color="auto" w:fill="auto"/>
        <w:tabs>
          <w:tab w:val="left" w:pos="1041"/>
        </w:tabs>
        <w:bidi w:val="0"/>
        <w:spacing w:before="0" w:after="200" w:line="326" w:lineRule="exact"/>
        <w:ind w:left="0" w:right="0" w:firstLine="500"/>
        <w:jc w:val="left"/>
      </w:pPr>
      <w:bookmarkStart w:id="4689" w:name="bookmark4693"/>
      <w:bookmarkEnd w:id="4689"/>
      <w:r>
        <w:rPr>
          <w:color w:val="333333"/>
          <w:spacing w:val="0"/>
          <w:w w:val="100"/>
          <w:position w:val="0"/>
        </w:rPr>
        <w:t>应按照施工方案进行钢管混凝土养护。</w:t>
      </w:r>
    </w:p>
    <w:p>
      <w:pPr>
        <w:pStyle w:val="23"/>
        <w:keepNext w:val="0"/>
        <w:keepLines w:val="0"/>
        <w:widowControl w:val="0"/>
        <w:shd w:val="clear" w:color="auto" w:fill="auto"/>
        <w:bidi w:val="0"/>
        <w:spacing w:before="0" w:after="100" w:line="326"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1K42010S</w:t>
      </w:r>
      <w:r>
        <w:rPr>
          <w:color w:val="6CB47D"/>
          <w:spacing w:val="0"/>
          <w:w w:val="100"/>
          <w:position w:val="0"/>
        </w:rPr>
        <w:t>箱梁混凝土浇筑施匚质沽检查饥佥收</w:t>
      </w:r>
    </w:p>
    <w:p>
      <w:pPr>
        <w:pStyle w:val="23"/>
        <w:keepNext w:val="0"/>
        <w:keepLines w:val="0"/>
        <w:widowControl w:val="0"/>
        <w:shd w:val="clear" w:color="auto" w:fill="auto"/>
        <w:bidi w:val="0"/>
        <w:spacing w:before="0" w:after="0" w:line="322" w:lineRule="exact"/>
        <w:ind w:left="0" w:right="0"/>
        <w:jc w:val="left"/>
      </w:pPr>
      <w:r>
        <w:rPr>
          <w:color w:val="333333"/>
          <w:spacing w:val="0"/>
          <w:w w:val="100"/>
          <w:position w:val="0"/>
        </w:rPr>
        <w:t>模板、支架设计、制作、安装与拆除相关要求见本书</w:t>
      </w:r>
      <w:r>
        <w:rPr>
          <w:color w:val="333333"/>
          <w:spacing w:val="0"/>
          <w:w w:val="100"/>
          <w:position w:val="0"/>
          <w:lang w:val="en-US" w:eastAsia="en-US" w:bidi="en-US"/>
        </w:rPr>
        <w:t>1K412012</w:t>
      </w:r>
      <w:r>
        <w:rPr>
          <w:color w:val="333333"/>
          <w:spacing w:val="0"/>
          <w:w w:val="100"/>
          <w:position w:val="0"/>
        </w:rPr>
        <w:t>条。</w:t>
      </w:r>
    </w:p>
    <w:p>
      <w:pPr>
        <w:pStyle w:val="23"/>
        <w:keepNext w:val="0"/>
        <w:keepLines w:val="0"/>
        <w:widowControl w:val="0"/>
        <w:shd w:val="clear" w:color="auto" w:fill="auto"/>
        <w:bidi w:val="0"/>
        <w:spacing w:before="0" w:after="60" w:line="322" w:lineRule="exact"/>
        <w:ind w:left="400" w:right="0" w:firstLine="20"/>
        <w:jc w:val="left"/>
      </w:pPr>
      <w:r>
        <w:rPr>
          <w:color w:val="333333"/>
          <w:spacing w:val="0"/>
          <w:w w:val="100"/>
          <w:position w:val="0"/>
        </w:rPr>
        <w:t>钢筋、混凝土、预应力混凝土相关要求见本书</w:t>
      </w:r>
      <w:r>
        <w:rPr>
          <w:color w:val="333333"/>
          <w:spacing w:val="0"/>
          <w:w w:val="100"/>
          <w:position w:val="0"/>
          <w:lang w:val="en-US" w:eastAsia="en-US" w:bidi="en-US"/>
        </w:rPr>
        <w:t>1K412013</w:t>
      </w:r>
      <w:r>
        <w:rPr>
          <w:color w:val="333333"/>
          <w:spacing w:val="0"/>
          <w:w w:val="100"/>
          <w:position w:val="0"/>
        </w:rPr>
        <w:t>条、</w:t>
      </w:r>
      <w:r>
        <w:rPr>
          <w:color w:val="333333"/>
          <w:spacing w:val="0"/>
          <w:w w:val="100"/>
          <w:position w:val="0"/>
          <w:lang w:val="en-US" w:eastAsia="en-US" w:bidi="en-US"/>
        </w:rPr>
        <w:t>1K412014</w:t>
      </w:r>
      <w:r>
        <w:rPr>
          <w:color w:val="333333"/>
          <w:spacing w:val="0"/>
          <w:w w:val="100"/>
          <w:position w:val="0"/>
        </w:rPr>
        <w:t>条、</w:t>
      </w:r>
      <w:r>
        <w:rPr>
          <w:color w:val="333333"/>
          <w:spacing w:val="0"/>
          <w:w w:val="100"/>
          <w:position w:val="0"/>
          <w:lang w:val="en-US" w:eastAsia="en-US" w:bidi="en-US"/>
        </w:rPr>
        <w:t>1K412015</w:t>
      </w:r>
      <w:r>
        <w:rPr>
          <w:color w:val="333333"/>
          <w:spacing w:val="0"/>
          <w:w w:val="100"/>
          <w:position w:val="0"/>
        </w:rPr>
        <w:t>条。 现浇预应力(钢筋)混凝土连续梁施工技术相关要求见本书</w:t>
      </w:r>
      <w:r>
        <w:rPr>
          <w:color w:val="333333"/>
          <w:spacing w:val="0"/>
          <w:w w:val="100"/>
          <w:position w:val="0"/>
          <w:lang w:val="en-US" w:eastAsia="en-US" w:bidi="en-US"/>
        </w:rPr>
        <w:t>1K412032</w:t>
      </w:r>
      <w:r>
        <w:rPr>
          <w:color w:val="333333"/>
          <w:spacing w:val="0"/>
          <w:w w:val="100"/>
          <w:position w:val="0"/>
        </w:rPr>
        <w:t>条。</w:t>
      </w:r>
    </w:p>
    <w:p>
      <w:pPr>
        <w:pStyle w:val="23"/>
        <w:keepNext w:val="0"/>
        <w:keepLines w:val="0"/>
        <w:widowControl w:val="0"/>
        <w:shd w:val="clear" w:color="auto" w:fill="auto"/>
        <w:tabs>
          <w:tab w:val="left" w:pos="936"/>
        </w:tabs>
        <w:bidi w:val="0"/>
        <w:spacing w:before="0" w:after="0" w:line="317" w:lineRule="exact"/>
        <w:ind w:left="0" w:right="0"/>
        <w:jc w:val="both"/>
      </w:pPr>
      <w:bookmarkStart w:id="4690" w:name="bookmark4694"/>
      <w:r>
        <w:rPr>
          <w:color w:val="7C7C7C"/>
          <w:spacing w:val="0"/>
          <w:w w:val="100"/>
          <w:position w:val="0"/>
        </w:rPr>
        <w:t>一</w:t>
      </w:r>
      <w:bookmarkEnd w:id="4690"/>
      <w:r>
        <w:rPr>
          <w:color w:val="7C7C7C"/>
          <w:spacing w:val="0"/>
          <w:w w:val="100"/>
          <w:position w:val="0"/>
        </w:rPr>
        <w:t>、</w:t>
      </w:r>
      <w:r>
        <w:rPr>
          <w:color w:val="7C7C7C"/>
          <w:spacing w:val="0"/>
          <w:w w:val="100"/>
          <w:position w:val="0"/>
        </w:rPr>
        <w:tab/>
      </w:r>
      <w:r>
        <w:rPr>
          <w:color w:val="7C7C7C"/>
          <w:spacing w:val="0"/>
          <w:w w:val="100"/>
          <w:position w:val="0"/>
        </w:rPr>
        <w:t>模板、支架和拱架</w:t>
      </w:r>
    </w:p>
    <w:p>
      <w:pPr>
        <w:pStyle w:val="23"/>
        <w:keepNext w:val="0"/>
        <w:keepLines w:val="0"/>
        <w:widowControl w:val="0"/>
        <w:numPr>
          <w:ilvl w:val="0"/>
          <w:numId w:val="790"/>
        </w:numPr>
        <w:shd w:val="clear" w:color="auto" w:fill="auto"/>
        <w:tabs>
          <w:tab w:val="left" w:pos="1132"/>
        </w:tabs>
        <w:bidi w:val="0"/>
        <w:spacing w:before="0" w:after="0" w:line="317" w:lineRule="exact"/>
        <w:ind w:left="0" w:right="0" w:firstLine="500"/>
        <w:jc w:val="left"/>
      </w:pPr>
      <w:bookmarkStart w:id="4691" w:name="bookmark4695"/>
      <w:bookmarkEnd w:id="4691"/>
      <w:r>
        <w:rPr>
          <w:color w:val="7C7C7C"/>
          <w:spacing w:val="0"/>
          <w:w w:val="100"/>
          <w:position w:val="0"/>
        </w:rPr>
        <w:t>主控项目</w:t>
      </w:r>
    </w:p>
    <w:p>
      <w:pPr>
        <w:pStyle w:val="23"/>
        <w:keepNext w:val="0"/>
        <w:keepLines w:val="0"/>
        <w:widowControl w:val="0"/>
        <w:numPr>
          <w:ilvl w:val="0"/>
          <w:numId w:val="791"/>
        </w:numPr>
        <w:shd w:val="clear" w:color="auto" w:fill="auto"/>
        <w:tabs>
          <w:tab w:val="left" w:pos="1045"/>
        </w:tabs>
        <w:bidi w:val="0"/>
        <w:spacing w:before="0" w:after="0" w:line="317" w:lineRule="exact"/>
        <w:ind w:left="0" w:right="0" w:firstLine="500"/>
        <w:jc w:val="left"/>
      </w:pPr>
      <w:bookmarkStart w:id="4692" w:name="bookmark4696"/>
      <w:bookmarkEnd w:id="4692"/>
      <w:r>
        <w:rPr>
          <w:color w:val="7C7C7C"/>
          <w:spacing w:val="0"/>
          <w:w w:val="100"/>
          <w:position w:val="0"/>
        </w:rPr>
        <w:t>模板、支架和拱架制作及安装应符合施工设计图(施工方案)的规定，且稳固 牢靠，接缝严密，立柱基础有足够的支撑面和排水、防冻融措施。</w:t>
      </w:r>
    </w:p>
    <w:p>
      <w:pPr>
        <w:pStyle w:val="23"/>
        <w:keepNext w:val="0"/>
        <w:keepLines w:val="0"/>
        <w:widowControl w:val="0"/>
        <w:numPr>
          <w:ilvl w:val="0"/>
          <w:numId w:val="791"/>
        </w:numPr>
        <w:shd w:val="clear" w:color="auto" w:fill="auto"/>
        <w:tabs>
          <w:tab w:val="left" w:pos="1036"/>
        </w:tabs>
        <w:bidi w:val="0"/>
        <w:spacing w:before="0" w:after="0" w:line="317" w:lineRule="exact"/>
        <w:ind w:left="0" w:right="0" w:firstLine="500"/>
        <w:jc w:val="left"/>
      </w:pPr>
      <w:bookmarkStart w:id="4693" w:name="bookmark4697"/>
      <w:bookmarkEnd w:id="4693"/>
      <w:r>
        <w:rPr>
          <w:color w:val="7C7C7C"/>
          <w:spacing w:val="0"/>
          <w:w w:val="100"/>
          <w:position w:val="0"/>
        </w:rPr>
        <w:t>检查数量：全数检查。</w:t>
      </w:r>
    </w:p>
    <w:p>
      <w:pPr>
        <w:pStyle w:val="23"/>
        <w:keepNext w:val="0"/>
        <w:keepLines w:val="0"/>
        <w:widowControl w:val="0"/>
        <w:numPr>
          <w:ilvl w:val="0"/>
          <w:numId w:val="791"/>
        </w:numPr>
        <w:shd w:val="clear" w:color="auto" w:fill="auto"/>
        <w:tabs>
          <w:tab w:val="left" w:pos="1036"/>
        </w:tabs>
        <w:bidi w:val="0"/>
        <w:spacing w:before="0" w:after="0" w:line="317" w:lineRule="exact"/>
        <w:ind w:left="0" w:right="0" w:firstLine="500"/>
        <w:jc w:val="left"/>
      </w:pPr>
      <w:bookmarkStart w:id="4694" w:name="bookmark4698"/>
      <w:bookmarkEnd w:id="4694"/>
      <w:r>
        <w:rPr>
          <w:color w:val="7C7C7C"/>
          <w:spacing w:val="0"/>
          <w:w w:val="100"/>
          <w:position w:val="0"/>
        </w:rPr>
        <w:t>检验方法：观察和用钢尺量。</w:t>
      </w:r>
    </w:p>
    <w:p>
      <w:pPr>
        <w:pStyle w:val="23"/>
        <w:keepNext w:val="0"/>
        <w:keepLines w:val="0"/>
        <w:widowControl w:val="0"/>
        <w:numPr>
          <w:ilvl w:val="0"/>
          <w:numId w:val="790"/>
        </w:numPr>
        <w:shd w:val="clear" w:color="auto" w:fill="auto"/>
        <w:tabs>
          <w:tab w:val="left" w:pos="1132"/>
        </w:tabs>
        <w:bidi w:val="0"/>
        <w:spacing w:before="0" w:after="0" w:line="317" w:lineRule="exact"/>
        <w:ind w:left="0" w:right="0" w:firstLine="500"/>
        <w:jc w:val="left"/>
      </w:pPr>
      <w:bookmarkStart w:id="4695" w:name="bookmark4699"/>
      <w:bookmarkEnd w:id="4695"/>
      <w:r>
        <w:rPr>
          <w:color w:val="7C7C7C"/>
          <w:spacing w:val="0"/>
          <w:w w:val="100"/>
          <w:position w:val="0"/>
        </w:rPr>
        <w:t>一般项目</w:t>
      </w:r>
    </w:p>
    <w:p>
      <w:pPr>
        <w:pStyle w:val="23"/>
        <w:keepNext w:val="0"/>
        <w:keepLines w:val="0"/>
        <w:widowControl w:val="0"/>
        <w:numPr>
          <w:ilvl w:val="0"/>
          <w:numId w:val="792"/>
        </w:numPr>
        <w:shd w:val="clear" w:color="auto" w:fill="auto"/>
        <w:tabs>
          <w:tab w:val="left" w:pos="1040"/>
        </w:tabs>
        <w:bidi w:val="0"/>
        <w:spacing w:before="0" w:after="0" w:line="317" w:lineRule="exact"/>
        <w:ind w:left="0" w:right="0" w:firstLine="500"/>
        <w:jc w:val="left"/>
      </w:pPr>
      <w:bookmarkStart w:id="4696" w:name="bookmark4700"/>
      <w:bookmarkEnd w:id="4696"/>
      <w:r>
        <w:rPr>
          <w:color w:val="7C7C7C"/>
          <w:spacing w:val="0"/>
          <w:w w:val="100"/>
          <w:position w:val="0"/>
        </w:rPr>
        <w:t>木模板制作检查项目：模板的长度、宽度、相邻模板表面高低差、模板表面局 部不平、棒槽嵌接紧密度。</w:t>
      </w:r>
    </w:p>
    <w:p>
      <w:pPr>
        <w:pStyle w:val="23"/>
        <w:keepNext w:val="0"/>
        <w:keepLines w:val="0"/>
        <w:widowControl w:val="0"/>
        <w:numPr>
          <w:ilvl w:val="0"/>
          <w:numId w:val="792"/>
        </w:numPr>
        <w:shd w:val="clear" w:color="auto" w:fill="auto"/>
        <w:tabs>
          <w:tab w:val="left" w:pos="1030"/>
        </w:tabs>
        <w:bidi w:val="0"/>
        <w:spacing w:before="0" w:after="0" w:line="323" w:lineRule="exact"/>
        <w:ind w:left="0" w:right="0" w:firstLine="500"/>
        <w:jc w:val="left"/>
      </w:pPr>
      <w:bookmarkStart w:id="4697" w:name="bookmark4701"/>
      <w:bookmarkEnd w:id="4697"/>
      <w:r>
        <w:rPr>
          <w:color w:val="7C7C7C"/>
          <w:spacing w:val="0"/>
          <w:w w:val="100"/>
          <w:position w:val="0"/>
        </w:rPr>
        <w:t>钢模板制作检查项目：模板的长度、宽度、肋高、面板端偏斜、连接配件的孔 眼位置、板面局部不平、板面和板侧挠度。</w:t>
      </w:r>
    </w:p>
    <w:p>
      <w:pPr>
        <w:pStyle w:val="23"/>
        <w:keepNext w:val="0"/>
        <w:keepLines w:val="0"/>
        <w:widowControl w:val="0"/>
        <w:numPr>
          <w:ilvl w:val="0"/>
          <w:numId w:val="792"/>
        </w:numPr>
        <w:shd w:val="clear" w:color="auto" w:fill="auto"/>
        <w:tabs>
          <w:tab w:val="left" w:pos="1054"/>
        </w:tabs>
        <w:bidi w:val="0"/>
        <w:spacing w:before="0" w:after="0" w:line="323" w:lineRule="exact"/>
        <w:ind w:left="0" w:right="0" w:firstLine="500"/>
        <w:jc w:val="left"/>
      </w:pPr>
      <w:bookmarkStart w:id="4698" w:name="bookmark4702"/>
      <w:bookmarkEnd w:id="4698"/>
      <w:r>
        <w:rPr>
          <w:color w:val="7C7C7C"/>
          <w:spacing w:val="0"/>
          <w:w w:val="100"/>
          <w:position w:val="0"/>
        </w:rPr>
        <w:t>模板、支架和拱架安装检查项目：模板相邻两板表面高低差、模板表面平整 度、模板垂直度、模内尺寸、轴线偏位、支承面高程、悬浇各梁段底面高程、预埋件、预 留孔洞、模板对角线差、梁底模预拱度、模板侧向弯曲、支架和拱架纵轴线的平面偏位、 拱架高程。</w:t>
      </w:r>
    </w:p>
    <w:p>
      <w:pPr>
        <w:pStyle w:val="23"/>
        <w:keepNext w:val="0"/>
        <w:keepLines w:val="0"/>
        <w:widowControl w:val="0"/>
        <w:numPr>
          <w:ilvl w:val="0"/>
          <w:numId w:val="792"/>
        </w:numPr>
        <w:shd w:val="clear" w:color="auto" w:fill="auto"/>
        <w:tabs>
          <w:tab w:val="left" w:pos="1041"/>
        </w:tabs>
        <w:bidi w:val="0"/>
        <w:spacing w:before="0" w:after="0" w:line="323" w:lineRule="exact"/>
        <w:ind w:left="0" w:right="0" w:firstLine="500"/>
        <w:jc w:val="left"/>
      </w:pPr>
      <w:bookmarkStart w:id="4699" w:name="bookmark4703"/>
      <w:bookmarkEnd w:id="4699"/>
      <w:r>
        <w:rPr>
          <w:color w:val="7C7C7C"/>
          <w:spacing w:val="0"/>
          <w:w w:val="100"/>
          <w:position w:val="0"/>
        </w:rPr>
        <w:t>固定在模板上的预埋件、预留孔内模不得遗漏，且应安装牢固。</w:t>
      </w:r>
    </w:p>
    <w:p>
      <w:pPr>
        <w:pStyle w:val="23"/>
        <w:keepNext w:val="0"/>
        <w:keepLines w:val="0"/>
        <w:widowControl w:val="0"/>
        <w:shd w:val="clear" w:color="auto" w:fill="auto"/>
        <w:tabs>
          <w:tab w:val="left" w:pos="936"/>
        </w:tabs>
        <w:bidi w:val="0"/>
        <w:spacing w:before="0" w:after="0" w:line="323" w:lineRule="exact"/>
        <w:ind w:left="0" w:right="0"/>
        <w:jc w:val="both"/>
      </w:pPr>
      <w:bookmarkStart w:id="4700" w:name="bookmark4704"/>
      <w:r>
        <w:rPr>
          <w:color w:val="7C7C7C"/>
          <w:spacing w:val="0"/>
          <w:w w:val="100"/>
          <w:position w:val="0"/>
        </w:rPr>
        <w:t>二</w:t>
      </w:r>
      <w:bookmarkEnd w:id="4700"/>
      <w:r>
        <w:rPr>
          <w:color w:val="7C7C7C"/>
          <w:spacing w:val="0"/>
          <w:w w:val="100"/>
          <w:position w:val="0"/>
        </w:rPr>
        <w:t>、</w:t>
      </w:r>
      <w:r>
        <w:rPr>
          <w:color w:val="7C7C7C"/>
          <w:spacing w:val="0"/>
          <w:w w:val="100"/>
          <w:position w:val="0"/>
        </w:rPr>
        <w:tab/>
      </w:r>
      <w:r>
        <w:rPr>
          <w:color w:val="7C7C7C"/>
          <w:spacing w:val="0"/>
          <w:w w:val="100"/>
          <w:position w:val="0"/>
        </w:rPr>
        <w:t>支架上浇筑箱梁</w:t>
      </w:r>
    </w:p>
    <w:p>
      <w:pPr>
        <w:pStyle w:val="23"/>
        <w:keepNext w:val="0"/>
        <w:keepLines w:val="0"/>
        <w:widowControl w:val="0"/>
        <w:numPr>
          <w:ilvl w:val="0"/>
          <w:numId w:val="793"/>
        </w:numPr>
        <w:shd w:val="clear" w:color="auto" w:fill="auto"/>
        <w:tabs>
          <w:tab w:val="left" w:pos="1132"/>
        </w:tabs>
        <w:bidi w:val="0"/>
        <w:spacing w:before="0" w:after="0" w:line="323" w:lineRule="exact"/>
        <w:ind w:left="0" w:right="0" w:firstLine="500"/>
        <w:jc w:val="both"/>
      </w:pPr>
      <w:bookmarkStart w:id="4701" w:name="bookmark4705"/>
      <w:bookmarkEnd w:id="4701"/>
      <w:r>
        <w:rPr>
          <w:color w:val="7C7C7C"/>
          <w:spacing w:val="0"/>
          <w:w w:val="100"/>
          <w:position w:val="0"/>
        </w:rPr>
        <w:t>主控项目</w:t>
      </w:r>
    </w:p>
    <w:p>
      <w:pPr>
        <w:pStyle w:val="23"/>
        <w:keepNext w:val="0"/>
        <w:keepLines w:val="0"/>
        <w:widowControl w:val="0"/>
        <w:shd w:val="clear" w:color="auto" w:fill="auto"/>
        <w:bidi w:val="0"/>
        <w:spacing w:before="0" w:after="0" w:line="323" w:lineRule="exact"/>
        <w:ind w:left="0" w:right="0" w:firstLine="500"/>
        <w:jc w:val="left"/>
      </w:pPr>
      <w:r>
        <w:rPr>
          <w:color w:val="7C7C7C"/>
          <w:spacing w:val="0"/>
          <w:w w:val="100"/>
          <w:position w:val="0"/>
        </w:rPr>
        <w:t>(1 )结构表面不得出现超过设计规定的受力裂缝。</w:t>
      </w:r>
    </w:p>
    <w:p>
      <w:pPr>
        <w:pStyle w:val="23"/>
        <w:keepNext w:val="0"/>
        <w:keepLines w:val="0"/>
        <w:widowControl w:val="0"/>
        <w:numPr>
          <w:ilvl w:val="0"/>
          <w:numId w:val="794"/>
        </w:numPr>
        <w:shd w:val="clear" w:color="auto" w:fill="auto"/>
        <w:tabs>
          <w:tab w:val="left" w:pos="1031"/>
        </w:tabs>
        <w:bidi w:val="0"/>
        <w:spacing w:before="0" w:after="0" w:line="326" w:lineRule="exact"/>
        <w:ind w:left="0" w:right="0" w:firstLine="500"/>
        <w:jc w:val="left"/>
      </w:pPr>
      <w:bookmarkStart w:id="4702" w:name="bookmark4706"/>
      <w:bookmarkEnd w:id="4702"/>
      <w:r>
        <w:rPr>
          <w:color w:val="7C7C7C"/>
          <w:spacing w:val="0"/>
          <w:w w:val="100"/>
          <w:position w:val="0"/>
        </w:rPr>
        <w:t>检查数量：全数检查。</w:t>
      </w:r>
    </w:p>
    <w:p>
      <w:pPr>
        <w:pStyle w:val="23"/>
        <w:keepNext w:val="0"/>
        <w:keepLines w:val="0"/>
        <w:widowControl w:val="0"/>
        <w:numPr>
          <w:ilvl w:val="0"/>
          <w:numId w:val="794"/>
        </w:numPr>
        <w:shd w:val="clear" w:color="auto" w:fill="auto"/>
        <w:tabs>
          <w:tab w:val="left" w:pos="1031"/>
        </w:tabs>
        <w:bidi w:val="0"/>
        <w:spacing w:before="0" w:after="0" w:line="326" w:lineRule="exact"/>
        <w:ind w:left="0" w:right="0" w:firstLine="500"/>
        <w:jc w:val="left"/>
      </w:pPr>
      <w:bookmarkStart w:id="4703" w:name="bookmark4707"/>
      <w:bookmarkEnd w:id="4703"/>
      <w:r>
        <w:rPr>
          <w:color w:val="7C7C7C"/>
          <w:spacing w:val="0"/>
          <w:w w:val="100"/>
          <w:position w:val="0"/>
        </w:rPr>
        <w:t>检验方法:观察或用读数放大镜观测。</w:t>
      </w:r>
    </w:p>
    <w:p>
      <w:pPr>
        <w:pStyle w:val="23"/>
        <w:keepNext w:val="0"/>
        <w:keepLines w:val="0"/>
        <w:widowControl w:val="0"/>
        <w:numPr>
          <w:ilvl w:val="0"/>
          <w:numId w:val="793"/>
        </w:numPr>
        <w:shd w:val="clear" w:color="auto" w:fill="auto"/>
        <w:tabs>
          <w:tab w:val="left" w:pos="1132"/>
        </w:tabs>
        <w:bidi w:val="0"/>
        <w:spacing w:before="0" w:after="0" w:line="326" w:lineRule="exact"/>
        <w:ind w:left="0" w:right="0" w:firstLine="500"/>
        <w:jc w:val="both"/>
      </w:pPr>
      <w:bookmarkStart w:id="4704" w:name="bookmark4708"/>
      <w:bookmarkEnd w:id="4704"/>
      <w:r>
        <w:rPr>
          <w:color w:val="7C7C7C"/>
          <w:spacing w:val="0"/>
          <w:w w:val="100"/>
          <w:position w:val="0"/>
        </w:rPr>
        <w:t>一般项目</w:t>
      </w:r>
    </w:p>
    <w:p>
      <w:pPr>
        <w:pStyle w:val="23"/>
        <w:keepNext w:val="0"/>
        <w:keepLines w:val="0"/>
        <w:widowControl w:val="0"/>
        <w:numPr>
          <w:ilvl w:val="0"/>
          <w:numId w:val="795"/>
        </w:numPr>
        <w:shd w:val="clear" w:color="auto" w:fill="auto"/>
        <w:tabs>
          <w:tab w:val="left" w:pos="1040"/>
        </w:tabs>
        <w:bidi w:val="0"/>
        <w:spacing w:before="0" w:after="0" w:line="326" w:lineRule="exact"/>
        <w:ind w:left="0" w:right="0" w:firstLine="500"/>
        <w:jc w:val="left"/>
      </w:pPr>
      <w:bookmarkStart w:id="4705" w:name="bookmark4709"/>
      <w:bookmarkEnd w:id="4705"/>
      <w:r>
        <w:rPr>
          <w:color w:val="7C7C7C"/>
          <w:spacing w:val="0"/>
          <w:w w:val="100"/>
          <w:position w:val="0"/>
        </w:rPr>
        <w:t>整体浇筑钢筋混凝土梁、板检查项目：轴线偏位、梁板顶面高程、断面尺寸、 长度、横坡、平整度。</w:t>
      </w:r>
    </w:p>
    <w:p>
      <w:pPr>
        <w:pStyle w:val="23"/>
        <w:keepNext w:val="0"/>
        <w:keepLines w:val="0"/>
        <w:widowControl w:val="0"/>
        <w:numPr>
          <w:ilvl w:val="0"/>
          <w:numId w:val="795"/>
        </w:numPr>
        <w:shd w:val="clear" w:color="auto" w:fill="auto"/>
        <w:tabs>
          <w:tab w:val="left" w:pos="1036"/>
        </w:tabs>
        <w:bidi w:val="0"/>
        <w:spacing w:before="0" w:after="0" w:line="322" w:lineRule="exact"/>
        <w:ind w:left="0" w:right="0" w:firstLine="500"/>
        <w:jc w:val="left"/>
      </w:pPr>
      <w:bookmarkStart w:id="4706" w:name="bookmark4710"/>
      <w:bookmarkEnd w:id="4706"/>
      <w:r>
        <w:rPr>
          <w:color w:val="7C7C7C"/>
          <w:spacing w:val="0"/>
          <w:w w:val="100"/>
          <w:position w:val="0"/>
        </w:rPr>
        <w:t>结构表面应无孔洞、露筋、蜂窝、麻面和宽度超过</w:t>
      </w:r>
      <w:r>
        <w:rPr>
          <w:color w:val="7C7C7C"/>
          <w:spacing w:val="0"/>
          <w:w w:val="100"/>
          <w:position w:val="0"/>
          <w:lang w:val="en-US" w:eastAsia="en-US" w:bidi="en-US"/>
        </w:rPr>
        <w:t>0.15mm</w:t>
      </w:r>
      <w:r>
        <w:rPr>
          <w:color w:val="7C7C7C"/>
          <w:spacing w:val="0"/>
          <w:w w:val="100"/>
          <w:position w:val="0"/>
        </w:rPr>
        <w:t>的收缩裂缝。</w:t>
      </w:r>
    </w:p>
    <w:p>
      <w:pPr>
        <w:pStyle w:val="23"/>
        <w:keepNext w:val="0"/>
        <w:keepLines w:val="0"/>
        <w:widowControl w:val="0"/>
        <w:shd w:val="clear" w:color="auto" w:fill="auto"/>
        <w:tabs>
          <w:tab w:val="left" w:pos="936"/>
        </w:tabs>
        <w:bidi w:val="0"/>
        <w:spacing w:before="0" w:after="0" w:line="322" w:lineRule="exact"/>
        <w:ind w:left="0" w:right="0"/>
        <w:jc w:val="both"/>
      </w:pPr>
      <w:bookmarkStart w:id="4707" w:name="bookmark4711"/>
      <w:r>
        <w:rPr>
          <w:color w:val="7C7C7C"/>
          <w:spacing w:val="0"/>
          <w:w w:val="100"/>
          <w:position w:val="0"/>
        </w:rPr>
        <w:t>三</w:t>
      </w:r>
      <w:bookmarkEnd w:id="4707"/>
      <w:r>
        <w:rPr>
          <w:color w:val="7C7C7C"/>
          <w:spacing w:val="0"/>
          <w:w w:val="100"/>
          <w:position w:val="0"/>
        </w:rPr>
        <w:t>、</w:t>
      </w:r>
      <w:r>
        <w:rPr>
          <w:color w:val="7C7C7C"/>
          <w:spacing w:val="0"/>
          <w:w w:val="100"/>
          <w:position w:val="0"/>
        </w:rPr>
        <w:tab/>
      </w:r>
      <w:r>
        <w:rPr>
          <w:color w:val="7C7C7C"/>
          <w:spacing w:val="0"/>
          <w:w w:val="100"/>
          <w:position w:val="0"/>
        </w:rPr>
        <w:t>悬臂浇筑</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(—)主控项目</w:t>
      </w:r>
    </w:p>
    <w:p>
      <w:pPr>
        <w:pStyle w:val="23"/>
        <w:keepNext w:val="0"/>
        <w:keepLines w:val="0"/>
        <w:widowControl w:val="0"/>
        <w:numPr>
          <w:ilvl w:val="0"/>
          <w:numId w:val="796"/>
        </w:numPr>
        <w:shd w:val="clear" w:color="auto" w:fill="auto"/>
        <w:bidi w:val="0"/>
        <w:spacing w:before="0" w:after="0" w:line="322" w:lineRule="exact"/>
        <w:ind w:left="0" w:right="0" w:firstLine="500"/>
        <w:jc w:val="left"/>
      </w:pPr>
      <w:bookmarkStart w:id="4708" w:name="bookmark4712"/>
      <w:bookmarkEnd w:id="4708"/>
      <w:r>
        <w:rPr>
          <w:color w:val="7C7C7C"/>
          <w:spacing w:val="0"/>
          <w:w w:val="100"/>
          <w:position w:val="0"/>
        </w:rPr>
        <w:t>悬臂浇筑必须对称进行，桥墩两侧平衡偏差不得大于设计规定，轴线挠度必须 在设计规定范围内。</w:t>
      </w:r>
    </w:p>
    <w:p>
      <w:pPr>
        <w:pStyle w:val="23"/>
        <w:keepNext w:val="0"/>
        <w:keepLines w:val="0"/>
        <w:widowControl w:val="0"/>
        <w:shd w:val="clear" w:color="auto" w:fill="auto"/>
        <w:bidi w:val="0"/>
        <w:spacing w:before="0" w:after="0" w:line="322" w:lineRule="exact"/>
        <w:ind w:left="0" w:right="0"/>
        <w:jc w:val="both"/>
      </w:pPr>
      <w:r>
        <w:rPr>
          <w:color w:val="7C7C7C"/>
          <w:spacing w:val="0"/>
          <w:w w:val="100"/>
          <w:position w:val="0"/>
        </w:rPr>
        <w:t>检查数量：全数检查。</w:t>
      </w:r>
    </w:p>
    <w:p>
      <w:pPr>
        <w:pStyle w:val="23"/>
        <w:keepNext w:val="0"/>
        <w:keepLines w:val="0"/>
        <w:widowControl w:val="0"/>
        <w:shd w:val="clear" w:color="auto" w:fill="auto"/>
        <w:bidi w:val="0"/>
        <w:spacing w:before="0" w:after="0" w:line="322" w:lineRule="exact"/>
        <w:ind w:left="0" w:right="0"/>
        <w:jc w:val="both"/>
      </w:pPr>
      <w:r>
        <w:rPr>
          <w:color w:val="7C7C7C"/>
          <w:spacing w:val="0"/>
          <w:w w:val="100"/>
          <w:position w:val="0"/>
        </w:rPr>
        <w:t>检验方法：检查监控量测记录。</w:t>
      </w:r>
    </w:p>
    <w:p>
      <w:pPr>
        <w:pStyle w:val="23"/>
        <w:keepNext w:val="0"/>
        <w:keepLines w:val="0"/>
        <w:widowControl w:val="0"/>
        <w:shd w:val="clear" w:color="auto" w:fill="auto"/>
        <w:bidi w:val="0"/>
        <w:spacing w:before="0" w:after="0" w:line="322" w:lineRule="exact"/>
        <w:ind w:left="0" w:right="0" w:firstLine="500"/>
        <w:jc w:val="left"/>
      </w:pPr>
      <w:r>
        <w:rPr>
          <w:color w:val="7C7C7C"/>
          <w:spacing w:val="0"/>
          <w:w w:val="100"/>
          <w:position w:val="0"/>
        </w:rPr>
        <w:t>(2 )梁体表面不得出现超过设计规定的受力裂缝。</w:t>
      </w:r>
    </w:p>
    <w:p>
      <w:pPr>
        <w:pStyle w:val="23"/>
        <w:keepNext w:val="0"/>
        <w:keepLines w:val="0"/>
        <w:widowControl w:val="0"/>
        <w:shd w:val="clear" w:color="auto" w:fill="auto"/>
        <w:bidi w:val="0"/>
        <w:spacing w:before="0" w:after="0" w:line="322" w:lineRule="exact"/>
        <w:ind w:left="0" w:right="0"/>
        <w:jc w:val="both"/>
      </w:pPr>
      <w:r>
        <w:rPr>
          <w:color w:val="7C7C7C"/>
          <w:spacing w:val="0"/>
          <w:w w:val="100"/>
          <w:position w:val="0"/>
        </w:rPr>
        <w:t>检查数量：全数检查。</w:t>
      </w:r>
    </w:p>
    <w:p>
      <w:pPr>
        <w:pStyle w:val="23"/>
        <w:keepNext w:val="0"/>
        <w:keepLines w:val="0"/>
        <w:widowControl w:val="0"/>
        <w:shd w:val="clear" w:color="auto" w:fill="auto"/>
        <w:bidi w:val="0"/>
        <w:spacing w:before="0" w:after="0" w:line="322" w:lineRule="exact"/>
        <w:ind w:left="0" w:right="0"/>
        <w:jc w:val="both"/>
      </w:pPr>
      <w:r>
        <w:rPr>
          <w:color w:val="7C7C7C"/>
          <w:spacing w:val="0"/>
          <w:w w:val="100"/>
          <w:position w:val="0"/>
        </w:rPr>
        <w:t>检验方法：观察或用读数放大镜观测。</w:t>
      </w:r>
    </w:p>
    <w:p>
      <w:pPr>
        <w:pStyle w:val="23"/>
        <w:keepNext w:val="0"/>
        <w:keepLines w:val="0"/>
        <w:widowControl w:val="0"/>
        <w:numPr>
          <w:ilvl w:val="0"/>
          <w:numId w:val="795"/>
        </w:numPr>
        <w:shd w:val="clear" w:color="auto" w:fill="auto"/>
        <w:tabs>
          <w:tab w:val="left" w:pos="1036"/>
        </w:tabs>
        <w:bidi w:val="0"/>
        <w:spacing w:before="0" w:after="0" w:line="322" w:lineRule="exact"/>
        <w:ind w:left="0" w:right="0" w:firstLine="500"/>
        <w:jc w:val="left"/>
      </w:pPr>
      <w:bookmarkStart w:id="4709" w:name="bookmark4713"/>
      <w:bookmarkEnd w:id="4709"/>
      <w:r>
        <w:rPr>
          <w:color w:val="7C7C7C"/>
          <w:spacing w:val="0"/>
          <w:w w:val="100"/>
          <w:position w:val="0"/>
        </w:rPr>
        <w:t>悬臂合龙时，两侧梁体的高差必须在设计规定允许范围内。</w:t>
      </w:r>
    </w:p>
    <w:p>
      <w:pPr>
        <w:pStyle w:val="23"/>
        <w:keepNext w:val="0"/>
        <w:keepLines w:val="0"/>
        <w:widowControl w:val="0"/>
        <w:shd w:val="clear" w:color="auto" w:fill="auto"/>
        <w:bidi w:val="0"/>
        <w:spacing w:before="0" w:after="0" w:line="322" w:lineRule="exact"/>
        <w:ind w:left="0" w:right="0"/>
        <w:jc w:val="both"/>
      </w:pPr>
      <w:r>
        <w:rPr>
          <w:color w:val="7C7C7C"/>
          <w:spacing w:val="0"/>
          <w:w w:val="100"/>
          <w:position w:val="0"/>
        </w:rPr>
        <w:t>检查数量：全数检查。</w:t>
      </w:r>
    </w:p>
    <w:p>
      <w:pPr>
        <w:pStyle w:val="23"/>
        <w:keepNext w:val="0"/>
        <w:keepLines w:val="0"/>
        <w:widowControl w:val="0"/>
        <w:shd w:val="clear" w:color="auto" w:fill="auto"/>
        <w:bidi w:val="0"/>
        <w:spacing w:before="0" w:after="0" w:line="322" w:lineRule="exact"/>
        <w:ind w:left="0" w:right="0"/>
        <w:jc w:val="both"/>
      </w:pPr>
      <w:r>
        <w:rPr>
          <w:color w:val="7C7C7C"/>
          <w:spacing w:val="0"/>
          <w:w w:val="100"/>
          <w:position w:val="0"/>
        </w:rPr>
        <w:t>检验方法：用水准仪测量，检查测量记录。</w:t>
      </w:r>
    </w:p>
    <w:p>
      <w:pPr>
        <w:pStyle w:val="23"/>
        <w:keepNext w:val="0"/>
        <w:keepLines w:val="0"/>
        <w:widowControl w:val="0"/>
        <w:shd w:val="clear" w:color="auto" w:fill="auto"/>
        <w:bidi w:val="0"/>
        <w:spacing w:before="0" w:after="0" w:line="322" w:lineRule="exact"/>
        <w:ind w:left="0" w:right="0" w:firstLine="500"/>
        <w:jc w:val="both"/>
      </w:pPr>
      <w:r>
        <w:rPr>
          <w:color w:val="7C7C7C"/>
          <w:spacing w:val="0"/>
          <w:w w:val="100"/>
          <w:position w:val="0"/>
        </w:rPr>
        <w:t>(二)一般项目</w:t>
      </w:r>
    </w:p>
    <w:p>
      <w:pPr>
        <w:pStyle w:val="23"/>
        <w:keepNext w:val="0"/>
        <w:keepLines w:val="0"/>
        <w:widowControl w:val="0"/>
        <w:shd w:val="clear" w:color="auto" w:fill="auto"/>
        <w:bidi w:val="0"/>
        <w:spacing w:before="0" w:after="0" w:line="322" w:lineRule="exact"/>
        <w:ind w:left="0" w:right="0" w:firstLine="500"/>
        <w:jc w:val="left"/>
      </w:pPr>
      <w:r>
        <w:rPr>
          <w:color w:val="7C7C7C"/>
          <w:spacing w:val="0"/>
          <w:w w:val="100"/>
          <w:position w:val="0"/>
        </w:rPr>
        <w:t xml:space="preserve">(1 )悬臂浇筑预应力混凝土梁检查项目：轴线偏位、顶面高程、断面尺寸、合龙后 </w:t>
      </w:r>
      <w:r>
        <w:rPr>
          <w:color w:val="333333"/>
          <w:spacing w:val="0"/>
          <w:w w:val="100"/>
          <w:position w:val="0"/>
        </w:rPr>
        <w:t>同跨对称点高程差、横坡、平整度。</w:t>
      </w:r>
    </w:p>
    <w:p>
      <w:pPr>
        <w:pStyle w:val="23"/>
        <w:keepNext w:val="0"/>
        <w:keepLines w:val="0"/>
        <w:widowControl w:val="0"/>
        <w:shd w:val="clear" w:color="auto" w:fill="auto"/>
        <w:bidi w:val="0"/>
        <w:spacing w:before="0" w:after="400" w:line="322" w:lineRule="exact"/>
        <w:ind w:left="0" w:right="0" w:firstLine="500"/>
        <w:jc w:val="left"/>
      </w:pPr>
      <w:bookmarkStart w:id="4710" w:name="bookmark4714"/>
      <w:r>
        <w:rPr>
          <w:color w:val="333333"/>
          <w:spacing w:val="0"/>
          <w:w w:val="100"/>
          <w:position w:val="0"/>
        </w:rPr>
        <w:t>（</w:t>
      </w:r>
      <w:bookmarkEnd w:id="4710"/>
      <w:r>
        <w:rPr>
          <w:color w:val="333333"/>
          <w:spacing w:val="0"/>
          <w:w w:val="100"/>
          <w:position w:val="0"/>
        </w:rPr>
        <w:t>2）梁体线形平顺，相邻梁段接缝处无明显折弯和错台，梁体表面无孔洞、露筋、 蜂窝、麻面和宽度超过</w:t>
      </w:r>
      <w:r>
        <w:rPr>
          <w:color w:val="333333"/>
          <w:spacing w:val="0"/>
          <w:w w:val="100"/>
          <w:position w:val="0"/>
          <w:lang w:val="en-US" w:eastAsia="en-US" w:bidi="en-US"/>
        </w:rPr>
        <w:t>0.15mm</w:t>
      </w:r>
      <w:r>
        <w:rPr>
          <w:color w:val="333333"/>
          <w:spacing w:val="0"/>
          <w:w w:val="100"/>
          <w:position w:val="0"/>
        </w:rPr>
        <w:t>收缩裂缝。</w:t>
      </w:r>
    </w:p>
    <w:p>
      <w:pPr>
        <w:pStyle w:val="25"/>
        <w:keepNext/>
        <w:keepLines/>
        <w:widowControl w:val="0"/>
        <w:shd w:val="clear" w:color="auto" w:fill="auto"/>
        <w:bidi w:val="0"/>
        <w:spacing w:before="0" w:after="100" w:line="240" w:lineRule="auto"/>
        <w:ind w:left="0" w:right="0" w:firstLine="0"/>
        <w:jc w:val="left"/>
      </w:pPr>
      <w:bookmarkStart w:id="4711" w:name="bookmark4715"/>
      <w:bookmarkStart w:id="4712" w:name="bookmark4716"/>
      <w:bookmarkStart w:id="4713" w:name="bookmark4717"/>
      <w:r>
        <w:rPr>
          <w:rFonts w:ascii="Times New Roman" w:hAnsi="Times New Roman" w:eastAsia="Times New Roman" w:cs="Times New Roman"/>
          <w:color w:val="6CB47D"/>
          <w:spacing w:val="0"/>
          <w:w w:val="100"/>
          <w:position w:val="0"/>
          <w:lang w:val="en-US" w:eastAsia="en-US" w:bidi="en-US"/>
        </w:rPr>
        <w:t>1K4201</w:t>
      </w:r>
      <w:r>
        <w:rPr>
          <w:rFonts w:ascii="Times New Roman" w:hAnsi="Times New Roman" w:eastAsia="Times New Roman" w:cs="Times New Roman"/>
          <w:color w:val="6CB47D"/>
          <w:spacing w:val="0"/>
          <w:w w:val="100"/>
          <w:position w:val="0"/>
        </w:rPr>
        <w:t xml:space="preserve">10 </w:t>
      </w:r>
      <w:r>
        <w:rPr>
          <w:color w:val="6CB47D"/>
          <w:spacing w:val="0"/>
          <w:w w:val="100"/>
          <w:position w:val="0"/>
        </w:rPr>
        <w:t>城市轨道交通工程质量检查与验收</w:t>
      </w:r>
      <w:bookmarkEnd w:id="4711"/>
      <w:bookmarkEnd w:id="4712"/>
      <w:bookmarkEnd w:id="4713"/>
    </w:p>
    <w:p>
      <w:pPr>
        <w:pStyle w:val="23"/>
        <w:keepNext w:val="0"/>
        <w:keepLines w:val="0"/>
        <w:widowControl w:val="0"/>
        <w:shd w:val="clear" w:color="auto" w:fill="auto"/>
        <w:bidi w:val="0"/>
        <w:spacing w:before="0" w:after="100" w:line="328"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1K420111</w:t>
      </w:r>
      <w:r>
        <w:rPr>
          <w:color w:val="6CB47D"/>
          <w:spacing w:val="0"/>
          <w:w w:val="100"/>
          <w:position w:val="0"/>
        </w:rPr>
        <w:t>地铁车姑匚程施</w:t>
      </w:r>
      <w:r>
        <w:rPr>
          <w:rFonts w:ascii="Times New Roman" w:hAnsi="Times New Roman" w:eastAsia="Times New Roman" w:cs="Times New Roman"/>
          <w:b/>
          <w:bCs/>
          <w:color w:val="6CB47D"/>
          <w:spacing w:val="0"/>
          <w:w w:val="100"/>
          <w:position w:val="0"/>
        </w:rPr>
        <w:t>I</w:t>
      </w:r>
      <w:r>
        <w:rPr>
          <w:b/>
          <w:bCs/>
          <w:color w:val="6CB47D"/>
          <w:spacing w:val="0"/>
          <w:w w:val="100"/>
          <w:position w:val="0"/>
        </w:rPr>
        <w:t>：</w:t>
      </w:r>
      <w:r>
        <w:rPr>
          <w:color w:val="6CB47D"/>
          <w:spacing w:val="0"/>
          <w:w w:val="100"/>
          <w:position w:val="0"/>
        </w:rPr>
        <w:t>质虽检查与验收</w:t>
      </w:r>
    </w:p>
    <w:p>
      <w:pPr>
        <w:pStyle w:val="23"/>
        <w:keepNext w:val="0"/>
        <w:keepLines w:val="0"/>
        <w:widowControl w:val="0"/>
        <w:shd w:val="clear" w:color="auto" w:fill="auto"/>
        <w:bidi w:val="0"/>
        <w:spacing w:before="0" w:after="0" w:line="326" w:lineRule="exact"/>
        <w:ind w:left="0" w:right="0" w:firstLine="440"/>
        <w:jc w:val="both"/>
      </w:pPr>
      <w:r>
        <w:rPr>
          <w:color w:val="6CB47D"/>
          <w:spacing w:val="0"/>
          <w:w w:val="100"/>
          <w:position w:val="0"/>
          <w:lang w:val="en-US" w:eastAsia="en-US" w:bidi="en-US"/>
        </w:rPr>
        <w:t>—</w:t>
      </w:r>
      <w:r>
        <w:rPr>
          <w:color w:val="6CB47D"/>
          <w:spacing w:val="0"/>
          <w:w w:val="100"/>
          <w:position w:val="0"/>
        </w:rPr>
        <w:t>、质量控制原则</w:t>
      </w:r>
    </w:p>
    <w:p>
      <w:pPr>
        <w:pStyle w:val="23"/>
        <w:keepNext w:val="0"/>
        <w:keepLines w:val="0"/>
        <w:widowControl w:val="0"/>
        <w:shd w:val="clear" w:color="auto" w:fill="auto"/>
        <w:tabs>
          <w:tab w:val="left" w:pos="1050"/>
        </w:tabs>
        <w:bidi w:val="0"/>
        <w:spacing w:before="0" w:after="0" w:line="326" w:lineRule="exact"/>
        <w:ind w:left="0" w:right="0" w:firstLine="500"/>
        <w:jc w:val="both"/>
      </w:pPr>
      <w:bookmarkStart w:id="4714" w:name="bookmark4718"/>
      <w:r>
        <w:rPr>
          <w:color w:val="333333"/>
          <w:spacing w:val="0"/>
          <w:w w:val="100"/>
          <w:position w:val="0"/>
        </w:rPr>
        <w:t>（</w:t>
      </w:r>
      <w:bookmarkEnd w:id="4714"/>
      <w:r>
        <w:rPr>
          <w:color w:val="333333"/>
          <w:spacing w:val="0"/>
          <w:w w:val="100"/>
          <w:position w:val="0"/>
        </w:rPr>
        <w:t>1）</w:t>
      </w:r>
      <w:r>
        <w:rPr>
          <w:color w:val="333333"/>
          <w:spacing w:val="0"/>
          <w:w w:val="100"/>
          <w:position w:val="0"/>
        </w:rPr>
        <w:tab/>
      </w:r>
      <w:r>
        <w:rPr>
          <w:color w:val="333333"/>
          <w:spacing w:val="0"/>
          <w:w w:val="100"/>
          <w:position w:val="0"/>
        </w:rPr>
        <w:t>工程开工前，必须根据设计文件经现场调查后，编制施工组织设计、进行质量 策划，批准后组织实施。</w:t>
      </w:r>
    </w:p>
    <w:p>
      <w:pPr>
        <w:pStyle w:val="23"/>
        <w:keepNext w:val="0"/>
        <w:keepLines w:val="0"/>
        <w:widowControl w:val="0"/>
        <w:shd w:val="clear" w:color="auto" w:fill="auto"/>
        <w:tabs>
          <w:tab w:val="left" w:pos="1054"/>
        </w:tabs>
        <w:bidi w:val="0"/>
        <w:spacing w:before="0" w:after="0" w:line="328" w:lineRule="exact"/>
        <w:ind w:left="0" w:right="0" w:firstLine="500"/>
        <w:jc w:val="both"/>
      </w:pPr>
      <w:bookmarkStart w:id="4715" w:name="bookmark4719"/>
      <w:r>
        <w:rPr>
          <w:color w:val="333333"/>
          <w:spacing w:val="0"/>
          <w:w w:val="100"/>
          <w:position w:val="0"/>
        </w:rPr>
        <w:t>（</w:t>
      </w:r>
      <w:bookmarkEnd w:id="4715"/>
      <w:r>
        <w:rPr>
          <w:color w:val="333333"/>
          <w:spacing w:val="0"/>
          <w:w w:val="100"/>
          <w:position w:val="0"/>
        </w:rPr>
        <w:t>2）</w:t>
      </w:r>
      <w:r>
        <w:rPr>
          <w:color w:val="333333"/>
          <w:spacing w:val="0"/>
          <w:w w:val="100"/>
          <w:position w:val="0"/>
        </w:rPr>
        <w:tab/>
      </w:r>
      <w:r>
        <w:rPr>
          <w:color w:val="333333"/>
          <w:spacing w:val="0"/>
          <w:w w:val="100"/>
          <w:position w:val="0"/>
        </w:rPr>
        <w:t>工程施工应以批准后的设计文件为依据，如需修改，应取得设计单位同意并签 署设计变更或洽商记录后方可实施。</w:t>
      </w:r>
    </w:p>
    <w:p>
      <w:pPr>
        <w:pStyle w:val="23"/>
        <w:keepNext w:val="0"/>
        <w:keepLines w:val="0"/>
        <w:widowControl w:val="0"/>
        <w:shd w:val="clear" w:color="auto" w:fill="auto"/>
        <w:tabs>
          <w:tab w:val="left" w:pos="1054"/>
        </w:tabs>
        <w:bidi w:val="0"/>
        <w:spacing w:before="0" w:after="0" w:line="328" w:lineRule="exact"/>
        <w:ind w:left="0" w:right="0" w:firstLine="500"/>
        <w:jc w:val="both"/>
      </w:pPr>
      <w:bookmarkStart w:id="4716" w:name="bookmark4720"/>
      <w:r>
        <w:rPr>
          <w:color w:val="333333"/>
          <w:spacing w:val="0"/>
          <w:w w:val="100"/>
          <w:position w:val="0"/>
        </w:rPr>
        <w:t>（</w:t>
      </w:r>
      <w:bookmarkEnd w:id="4716"/>
      <w:r>
        <w:rPr>
          <w:color w:val="333333"/>
          <w:spacing w:val="0"/>
          <w:w w:val="100"/>
          <w:position w:val="0"/>
        </w:rPr>
        <w:t>3）</w:t>
      </w:r>
      <w:r>
        <w:rPr>
          <w:color w:val="333333"/>
          <w:spacing w:val="0"/>
          <w:w w:val="100"/>
          <w:position w:val="0"/>
        </w:rPr>
        <w:tab/>
      </w:r>
      <w:r>
        <w:rPr>
          <w:color w:val="333333"/>
          <w:spacing w:val="0"/>
          <w:w w:val="100"/>
          <w:position w:val="0"/>
        </w:rPr>
        <w:t>采用的原材料、预制品、设备等，应符合国家现行的有关技术标准规定。产品 应有合格证和出厂质量证明文件，设备应有使用说明书并附有铭牌。</w:t>
      </w:r>
    </w:p>
    <w:p>
      <w:pPr>
        <w:pStyle w:val="23"/>
        <w:keepNext w:val="0"/>
        <w:keepLines w:val="0"/>
        <w:widowControl w:val="0"/>
        <w:shd w:val="clear" w:color="auto" w:fill="auto"/>
        <w:tabs>
          <w:tab w:val="left" w:pos="1040"/>
        </w:tabs>
        <w:bidi w:val="0"/>
        <w:spacing w:before="0" w:after="0" w:line="328" w:lineRule="exact"/>
        <w:ind w:left="0" w:right="0" w:firstLine="500"/>
        <w:jc w:val="both"/>
      </w:pPr>
      <w:bookmarkStart w:id="4717" w:name="bookmark4721"/>
      <w:r>
        <w:rPr>
          <w:color w:val="333333"/>
          <w:spacing w:val="0"/>
          <w:w w:val="100"/>
          <w:position w:val="0"/>
        </w:rPr>
        <w:t>（</w:t>
      </w:r>
      <w:bookmarkEnd w:id="4717"/>
      <w:r>
        <w:rPr>
          <w:color w:val="333333"/>
          <w:spacing w:val="0"/>
          <w:w w:val="100"/>
          <w:position w:val="0"/>
        </w:rPr>
        <w:t>4）</w:t>
      </w:r>
      <w:r>
        <w:rPr>
          <w:color w:val="333333"/>
          <w:spacing w:val="0"/>
          <w:w w:val="100"/>
          <w:position w:val="0"/>
        </w:rPr>
        <w:tab/>
      </w:r>
      <w:r>
        <w:rPr>
          <w:color w:val="333333"/>
          <w:spacing w:val="0"/>
          <w:w w:val="100"/>
          <w:position w:val="0"/>
        </w:rPr>
        <w:t>采用和推广经鉴定并批准的新技术、新工艺、新材料、新设备等，应制定相应 的施工技术标准。引进的设备，应按其技术文件要求施工。</w:t>
      </w:r>
    </w:p>
    <w:p>
      <w:pPr>
        <w:pStyle w:val="23"/>
        <w:keepNext w:val="0"/>
        <w:keepLines w:val="0"/>
        <w:widowControl w:val="0"/>
        <w:shd w:val="clear" w:color="auto" w:fill="auto"/>
        <w:bidi w:val="0"/>
        <w:spacing w:before="0" w:after="0" w:line="328" w:lineRule="exact"/>
        <w:ind w:left="0" w:right="0" w:firstLine="440"/>
        <w:jc w:val="both"/>
      </w:pPr>
      <w:r>
        <w:rPr>
          <w:color w:val="6CB47D"/>
          <w:spacing w:val="0"/>
          <w:w w:val="100"/>
          <w:position w:val="0"/>
        </w:rPr>
        <w:t>二、明挖法施工质量控制与验收</w:t>
      </w:r>
    </w:p>
    <w:p>
      <w:pPr>
        <w:pStyle w:val="23"/>
        <w:keepNext w:val="0"/>
        <w:keepLines w:val="0"/>
        <w:widowControl w:val="0"/>
        <w:shd w:val="clear" w:color="auto" w:fill="auto"/>
        <w:tabs>
          <w:tab w:val="left" w:pos="1077"/>
        </w:tabs>
        <w:bidi w:val="0"/>
        <w:spacing w:before="0" w:after="0" w:line="328" w:lineRule="exact"/>
        <w:ind w:left="0" w:right="0" w:firstLine="440"/>
        <w:jc w:val="both"/>
      </w:pPr>
      <w:bookmarkStart w:id="4718" w:name="bookmark4722"/>
      <w:r>
        <w:rPr>
          <w:color w:val="333333"/>
          <w:spacing w:val="0"/>
          <w:w w:val="100"/>
          <w:position w:val="0"/>
        </w:rPr>
        <w:t>（</w:t>
      </w:r>
      <w:bookmarkEnd w:id="4718"/>
      <w:r>
        <w:rPr>
          <w:color w:val="333333"/>
          <w:spacing w:val="0"/>
          <w:w w:val="100"/>
          <w:position w:val="0"/>
        </w:rPr>
        <w:t>一）</w:t>
      </w:r>
      <w:r>
        <w:rPr>
          <w:color w:val="333333"/>
          <w:spacing w:val="0"/>
          <w:w w:val="100"/>
          <w:position w:val="0"/>
        </w:rPr>
        <w:tab/>
      </w:r>
      <w:r>
        <w:rPr>
          <w:color w:val="333333"/>
          <w:spacing w:val="0"/>
          <w:w w:val="100"/>
          <w:position w:val="0"/>
        </w:rPr>
        <w:t>基坑开挖施工</w:t>
      </w:r>
    </w:p>
    <w:p>
      <w:pPr>
        <w:pStyle w:val="23"/>
        <w:keepNext w:val="0"/>
        <w:keepLines w:val="0"/>
        <w:widowControl w:val="0"/>
        <w:shd w:val="clear" w:color="auto" w:fill="auto"/>
        <w:tabs>
          <w:tab w:val="left" w:pos="976"/>
        </w:tabs>
        <w:bidi w:val="0"/>
        <w:spacing w:before="0" w:after="0" w:line="328" w:lineRule="exact"/>
        <w:ind w:left="0" w:right="0" w:firstLine="440"/>
        <w:jc w:val="both"/>
      </w:pPr>
      <w:bookmarkStart w:id="4719" w:name="bookmark4723"/>
      <w:r>
        <w:rPr>
          <w:color w:val="333333"/>
          <w:spacing w:val="0"/>
          <w:w w:val="100"/>
          <w:position w:val="0"/>
        </w:rPr>
        <w:t>（</w:t>
      </w:r>
      <w:bookmarkEnd w:id="4719"/>
      <w:r>
        <w:rPr>
          <w:color w:val="333333"/>
          <w:spacing w:val="0"/>
          <w:w w:val="100"/>
          <w:position w:val="0"/>
        </w:rPr>
        <w:t>1）</w:t>
      </w:r>
      <w:r>
        <w:rPr>
          <w:color w:val="333333"/>
          <w:spacing w:val="0"/>
          <w:w w:val="100"/>
          <w:position w:val="0"/>
        </w:rPr>
        <w:tab/>
      </w:r>
      <w:r>
        <w:rPr>
          <w:color w:val="333333"/>
          <w:spacing w:val="0"/>
          <w:w w:val="100"/>
          <w:position w:val="0"/>
        </w:rPr>
        <w:t>确保围护结构位置、尺寸、稳定性。</w:t>
      </w:r>
    </w:p>
    <w:p>
      <w:pPr>
        <w:pStyle w:val="23"/>
        <w:keepNext w:val="0"/>
        <w:keepLines w:val="0"/>
        <w:widowControl w:val="0"/>
        <w:shd w:val="clear" w:color="auto" w:fill="auto"/>
        <w:tabs>
          <w:tab w:val="left" w:pos="1064"/>
        </w:tabs>
        <w:bidi w:val="0"/>
        <w:spacing w:before="0" w:after="0" w:line="328" w:lineRule="exact"/>
        <w:ind w:left="0" w:right="0" w:firstLine="500"/>
        <w:jc w:val="both"/>
      </w:pPr>
      <w:bookmarkStart w:id="4720" w:name="bookmark4724"/>
      <w:r>
        <w:rPr>
          <w:rFonts w:ascii="Times New Roman" w:hAnsi="Times New Roman" w:eastAsia="Times New Roman" w:cs="Times New Roman"/>
          <w:b/>
          <w:bCs/>
          <w:color w:val="333333"/>
          <w:spacing w:val="0"/>
          <w:w w:val="100"/>
          <w:position w:val="0"/>
        </w:rPr>
        <w:t>（</w:t>
      </w:r>
      <w:bookmarkEnd w:id="4720"/>
      <w:r>
        <w:rPr>
          <w:rFonts w:ascii="Times New Roman" w:hAnsi="Times New Roman" w:eastAsia="Times New Roman" w:cs="Times New Roman"/>
          <w:b/>
          <w:bCs/>
          <w:color w:val="333333"/>
          <w:spacing w:val="0"/>
          <w:w w:val="100"/>
          <w:position w:val="0"/>
        </w:rPr>
        <w:t>2）</w:t>
      </w:r>
      <w:r>
        <w:rPr>
          <w:rFonts w:ascii="Times New Roman" w:hAnsi="Times New Roman" w:eastAsia="Times New Roman" w:cs="Times New Roman"/>
          <w:b/>
          <w:bCs/>
          <w:color w:val="333333"/>
          <w:spacing w:val="0"/>
          <w:w w:val="100"/>
          <w:position w:val="0"/>
        </w:rPr>
        <w:tab/>
      </w:r>
      <w:r>
        <w:rPr>
          <w:color w:val="333333"/>
          <w:spacing w:val="0"/>
          <w:w w:val="100"/>
          <w:position w:val="0"/>
        </w:rPr>
        <w:t>土方必须自上而下分层、分段依次开挖，钢筋网片安装及喷射混凝土紧跟开 挖流水段，及时施加支撑或锚杆。开挖至邻近基底</w:t>
      </w:r>
      <w:r>
        <w:rPr>
          <w:rFonts w:ascii="Times New Roman" w:hAnsi="Times New Roman" w:eastAsia="Times New Roman" w:cs="Times New Roman"/>
          <w:b/>
          <w:bCs/>
          <w:color w:val="333333"/>
          <w:spacing w:val="0"/>
          <w:w w:val="100"/>
          <w:position w:val="0"/>
          <w:lang w:val="en-US" w:eastAsia="en-US" w:bidi="en-US"/>
        </w:rPr>
        <w:t>200mm</w:t>
      </w:r>
      <w:r>
        <w:rPr>
          <w:color w:val="333333"/>
          <w:spacing w:val="0"/>
          <w:w w:val="100"/>
          <w:position w:val="0"/>
        </w:rPr>
        <w:t>时，应人工配合清底，不得超 挖或扰动基底土。基底经勘察、设计、监理、施工单位验收合格后，应及时施工混凝土 垫层。</w:t>
      </w:r>
    </w:p>
    <w:p>
      <w:pPr>
        <w:pStyle w:val="23"/>
        <w:keepNext w:val="0"/>
        <w:keepLines w:val="0"/>
        <w:widowControl w:val="0"/>
        <w:shd w:val="clear" w:color="auto" w:fill="auto"/>
        <w:tabs>
          <w:tab w:val="left" w:pos="995"/>
        </w:tabs>
        <w:bidi w:val="0"/>
        <w:spacing w:before="0" w:after="0" w:line="328" w:lineRule="exact"/>
        <w:ind w:left="0" w:right="0" w:firstLine="440"/>
        <w:jc w:val="both"/>
      </w:pPr>
      <w:bookmarkStart w:id="4721" w:name="bookmark4725"/>
      <w:r>
        <w:rPr>
          <w:color w:val="333333"/>
          <w:spacing w:val="0"/>
          <w:w w:val="100"/>
          <w:position w:val="0"/>
        </w:rPr>
        <w:t>（</w:t>
      </w:r>
      <w:bookmarkEnd w:id="4721"/>
      <w:r>
        <w:rPr>
          <w:color w:val="333333"/>
          <w:spacing w:val="0"/>
          <w:w w:val="100"/>
          <w:position w:val="0"/>
        </w:rPr>
        <w:t>3）</w:t>
      </w:r>
      <w:r>
        <w:rPr>
          <w:color w:val="333333"/>
          <w:spacing w:val="0"/>
          <w:w w:val="100"/>
          <w:position w:val="0"/>
        </w:rPr>
        <w:tab/>
      </w:r>
      <w:r>
        <w:rPr>
          <w:color w:val="333333"/>
          <w:spacing w:val="0"/>
          <w:w w:val="100"/>
          <w:position w:val="0"/>
        </w:rPr>
        <w:t>基坑开挖应对下列项目进行中间验收：</w:t>
      </w:r>
    </w:p>
    <w:p>
      <w:pPr>
        <w:pStyle w:val="23"/>
        <w:keepNext w:val="0"/>
        <w:keepLines w:val="0"/>
        <w:widowControl w:val="0"/>
        <w:shd w:val="clear" w:color="auto" w:fill="auto"/>
        <w:tabs>
          <w:tab w:val="left" w:pos="817"/>
        </w:tabs>
        <w:bidi w:val="0"/>
        <w:spacing w:before="0" w:after="0" w:line="328" w:lineRule="exact"/>
        <w:ind w:left="0" w:right="0" w:firstLine="420"/>
        <w:jc w:val="both"/>
      </w:pPr>
      <w:bookmarkStart w:id="4722" w:name="bookmark4726"/>
      <w:r>
        <w:rPr>
          <w:rFonts w:ascii="Times New Roman" w:hAnsi="Times New Roman" w:eastAsia="Times New Roman" w:cs="Times New Roman"/>
          <w:b/>
          <w:bCs/>
          <w:color w:val="333333"/>
          <w:spacing w:val="0"/>
          <w:w w:val="100"/>
          <w:position w:val="0"/>
        </w:rPr>
        <w:t>1</w:t>
      </w:r>
      <w:bookmarkEnd w:id="4722"/>
      <w:r>
        <w:rPr>
          <w:rFonts w:ascii="Times New Roman" w:hAnsi="Times New Roman" w:eastAsia="Times New Roman" w:cs="Times New Roman"/>
          <w:b/>
          <w:bCs/>
          <w:color w:val="333333"/>
          <w:spacing w:val="0"/>
          <w:w w:val="100"/>
          <w:position w:val="0"/>
        </w:rPr>
        <w:t>）</w:t>
      </w:r>
      <w:r>
        <w:rPr>
          <w:rFonts w:ascii="Times New Roman" w:hAnsi="Times New Roman" w:eastAsia="Times New Roman" w:cs="Times New Roman"/>
          <w:b/>
          <w:bCs/>
          <w:color w:val="333333"/>
          <w:spacing w:val="0"/>
          <w:w w:val="100"/>
          <w:position w:val="0"/>
        </w:rPr>
        <w:tab/>
      </w:r>
      <w:r>
        <w:rPr>
          <w:color w:val="333333"/>
          <w:spacing w:val="0"/>
          <w:w w:val="100"/>
          <w:position w:val="0"/>
        </w:rPr>
        <w:t>基坑平面位置、宽度、高程、平整度、地质描述。</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4723" w:name="bookmark4727"/>
      <w:r>
        <w:rPr>
          <w:color w:val="333333"/>
          <w:spacing w:val="0"/>
          <w:w w:val="100"/>
          <w:position w:val="0"/>
        </w:rPr>
        <w:t>2</w:t>
      </w:r>
      <w:bookmarkEnd w:id="4723"/>
      <w:r>
        <w:rPr>
          <w:color w:val="333333"/>
          <w:spacing w:val="0"/>
          <w:w w:val="100"/>
          <w:position w:val="0"/>
        </w:rPr>
        <w:t>）</w:t>
      </w:r>
      <w:r>
        <w:rPr>
          <w:color w:val="333333"/>
          <w:spacing w:val="0"/>
          <w:w w:val="100"/>
          <w:position w:val="0"/>
        </w:rPr>
        <w:tab/>
      </w:r>
      <w:r>
        <w:rPr>
          <w:color w:val="333333"/>
          <w:spacing w:val="0"/>
          <w:w w:val="100"/>
          <w:position w:val="0"/>
        </w:rPr>
        <w:t>基坑降水。</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4724" w:name="bookmark4728"/>
      <w:r>
        <w:rPr>
          <w:color w:val="333333"/>
          <w:spacing w:val="0"/>
          <w:w w:val="100"/>
          <w:position w:val="0"/>
        </w:rPr>
        <w:t>3</w:t>
      </w:r>
      <w:bookmarkEnd w:id="4724"/>
      <w:r>
        <w:rPr>
          <w:color w:val="333333"/>
          <w:spacing w:val="0"/>
          <w:w w:val="100"/>
          <w:position w:val="0"/>
        </w:rPr>
        <w:t>）</w:t>
      </w:r>
      <w:r>
        <w:rPr>
          <w:color w:val="333333"/>
          <w:spacing w:val="0"/>
          <w:w w:val="100"/>
          <w:position w:val="0"/>
        </w:rPr>
        <w:tab/>
      </w:r>
      <w:r>
        <w:rPr>
          <w:color w:val="333333"/>
          <w:spacing w:val="0"/>
          <w:w w:val="100"/>
          <w:position w:val="0"/>
        </w:rPr>
        <w:t>基坑放坡开挖的坡度和围护桩及连续墙支护的稳定情况。</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4725" w:name="bookmark4729"/>
      <w:r>
        <w:rPr>
          <w:color w:val="333333"/>
          <w:spacing w:val="0"/>
          <w:w w:val="100"/>
          <w:position w:val="0"/>
        </w:rPr>
        <w:t>4</w:t>
      </w:r>
      <w:bookmarkEnd w:id="4725"/>
      <w:r>
        <w:rPr>
          <w:color w:val="333333"/>
          <w:spacing w:val="0"/>
          <w:w w:val="100"/>
          <w:position w:val="0"/>
        </w:rPr>
        <w:t>）</w:t>
      </w:r>
      <w:r>
        <w:rPr>
          <w:color w:val="333333"/>
          <w:spacing w:val="0"/>
          <w:w w:val="100"/>
          <w:position w:val="0"/>
        </w:rPr>
        <w:tab/>
      </w:r>
      <w:r>
        <w:rPr>
          <w:color w:val="333333"/>
          <w:spacing w:val="0"/>
          <w:w w:val="100"/>
          <w:position w:val="0"/>
        </w:rPr>
        <w:t>地下管线的悬吊和基坑便桥稳固情况。</w:t>
      </w:r>
    </w:p>
    <w:p>
      <w:pPr>
        <w:pStyle w:val="23"/>
        <w:keepNext w:val="0"/>
        <w:keepLines w:val="0"/>
        <w:widowControl w:val="0"/>
        <w:shd w:val="clear" w:color="auto" w:fill="auto"/>
        <w:tabs>
          <w:tab w:val="left" w:pos="1077"/>
        </w:tabs>
        <w:bidi w:val="0"/>
        <w:spacing w:before="0" w:after="0" w:line="326" w:lineRule="exact"/>
        <w:ind w:left="0" w:right="0" w:firstLine="440"/>
        <w:jc w:val="both"/>
      </w:pPr>
      <w:bookmarkStart w:id="4726" w:name="bookmark4730"/>
      <w:r>
        <w:rPr>
          <w:color w:val="333333"/>
          <w:spacing w:val="0"/>
          <w:w w:val="100"/>
          <w:position w:val="0"/>
        </w:rPr>
        <w:t>（</w:t>
      </w:r>
      <w:bookmarkEnd w:id="4726"/>
      <w:r>
        <w:rPr>
          <w:color w:val="333333"/>
          <w:spacing w:val="0"/>
          <w:w w:val="100"/>
          <w:position w:val="0"/>
        </w:rPr>
        <w:t>二）</w:t>
      </w:r>
      <w:r>
        <w:rPr>
          <w:color w:val="333333"/>
          <w:spacing w:val="0"/>
          <w:w w:val="100"/>
          <w:position w:val="0"/>
        </w:rPr>
        <w:tab/>
      </w:r>
      <w:r>
        <w:rPr>
          <w:color w:val="333333"/>
          <w:spacing w:val="0"/>
          <w:w w:val="100"/>
          <w:position w:val="0"/>
        </w:rPr>
        <w:t>结构施工</w:t>
      </w:r>
    </w:p>
    <w:p>
      <w:pPr>
        <w:pStyle w:val="23"/>
        <w:keepNext w:val="0"/>
        <w:keepLines w:val="0"/>
        <w:widowControl w:val="0"/>
        <w:shd w:val="clear" w:color="auto" w:fill="auto"/>
        <w:tabs>
          <w:tab w:val="left" w:pos="1050"/>
        </w:tabs>
        <w:bidi w:val="0"/>
        <w:spacing w:before="0" w:after="0" w:line="326" w:lineRule="exact"/>
        <w:ind w:left="0" w:right="0" w:firstLine="500"/>
        <w:jc w:val="both"/>
      </w:pPr>
      <w:bookmarkStart w:id="4727" w:name="bookmark4731"/>
      <w:r>
        <w:rPr>
          <w:color w:val="333333"/>
          <w:spacing w:val="0"/>
          <w:w w:val="100"/>
          <w:position w:val="0"/>
        </w:rPr>
        <w:t>（</w:t>
      </w:r>
      <w:bookmarkEnd w:id="4727"/>
      <w:r>
        <w:rPr>
          <w:color w:val="333333"/>
          <w:spacing w:val="0"/>
          <w:w w:val="100"/>
          <w:position w:val="0"/>
        </w:rPr>
        <w:t>1）</w:t>
      </w:r>
      <w:r>
        <w:rPr>
          <w:color w:val="333333"/>
          <w:spacing w:val="0"/>
          <w:w w:val="100"/>
          <w:position w:val="0"/>
        </w:rPr>
        <w:tab/>
      </w:r>
      <w:r>
        <w:rPr>
          <w:color w:val="333333"/>
          <w:spacing w:val="0"/>
          <w:w w:val="100"/>
          <w:position w:val="0"/>
        </w:rPr>
        <w:t>混凝土结构施工前，施工单位应制定检测和试验计划，并应经监理单位批准后 实施。</w:t>
      </w:r>
    </w:p>
    <w:p>
      <w:pPr>
        <w:pStyle w:val="23"/>
        <w:keepNext w:val="0"/>
        <w:keepLines w:val="0"/>
        <w:widowControl w:val="0"/>
        <w:shd w:val="clear" w:color="auto" w:fill="auto"/>
        <w:tabs>
          <w:tab w:val="left" w:pos="1059"/>
        </w:tabs>
        <w:bidi w:val="0"/>
        <w:spacing w:before="0" w:after="0" w:line="336" w:lineRule="exact"/>
        <w:ind w:left="0" w:right="0" w:firstLine="500"/>
        <w:jc w:val="both"/>
      </w:pPr>
      <w:bookmarkStart w:id="4728" w:name="bookmark4732"/>
      <w:r>
        <w:rPr>
          <w:color w:val="333333"/>
          <w:spacing w:val="0"/>
          <w:w w:val="100"/>
          <w:position w:val="0"/>
        </w:rPr>
        <w:t>（</w:t>
      </w:r>
      <w:bookmarkEnd w:id="4728"/>
      <w:r>
        <w:rPr>
          <w:color w:val="333333"/>
          <w:spacing w:val="0"/>
          <w:w w:val="100"/>
          <w:position w:val="0"/>
        </w:rPr>
        <w:t>2）</w:t>
      </w:r>
      <w:r>
        <w:rPr>
          <w:color w:val="333333"/>
          <w:spacing w:val="0"/>
          <w:w w:val="100"/>
          <w:position w:val="0"/>
        </w:rPr>
        <w:tab/>
      </w:r>
      <w:r>
        <w:rPr>
          <w:color w:val="333333"/>
          <w:spacing w:val="0"/>
          <w:w w:val="100"/>
          <w:position w:val="0"/>
        </w:rPr>
        <w:t>模板及支架应根据安装、使用及拆除工况进行设计，并满足承载力、刚度、整 体稳固性要求。</w:t>
      </w:r>
    </w:p>
    <w:p>
      <w:pPr>
        <w:pStyle w:val="23"/>
        <w:keepNext w:val="0"/>
        <w:keepLines w:val="0"/>
        <w:widowControl w:val="0"/>
        <w:shd w:val="clear" w:color="auto" w:fill="auto"/>
        <w:tabs>
          <w:tab w:val="left" w:pos="1059"/>
        </w:tabs>
        <w:bidi w:val="0"/>
        <w:spacing w:before="0" w:after="0" w:line="331" w:lineRule="exact"/>
        <w:ind w:left="0" w:right="0" w:firstLine="500"/>
        <w:jc w:val="both"/>
      </w:pPr>
      <w:bookmarkStart w:id="4729" w:name="bookmark4733"/>
      <w:r>
        <w:rPr>
          <w:color w:val="333333"/>
          <w:spacing w:val="0"/>
          <w:w w:val="100"/>
          <w:position w:val="0"/>
        </w:rPr>
        <w:t>（</w:t>
      </w:r>
      <w:bookmarkEnd w:id="4729"/>
      <w:r>
        <w:rPr>
          <w:color w:val="333333"/>
          <w:spacing w:val="0"/>
          <w:w w:val="100"/>
          <w:position w:val="0"/>
        </w:rPr>
        <w:t>3）</w:t>
      </w:r>
      <w:r>
        <w:rPr>
          <w:color w:val="333333"/>
          <w:spacing w:val="0"/>
          <w:w w:val="100"/>
          <w:position w:val="0"/>
        </w:rPr>
        <w:tab/>
      </w:r>
      <w:r>
        <w:rPr>
          <w:color w:val="333333"/>
          <w:spacing w:val="0"/>
          <w:w w:val="100"/>
          <w:position w:val="0"/>
        </w:rPr>
        <w:t>钢筋进场时应抽取试件做力学性能和工艺性能试验；钢筋安装时，受力钢筋的 牌号、规格和数量必须符合设计要求，当需要进行钢筋代换时，应办理设计变更文件；预 埋件、预留孔洞应位置准确并安装牢固。</w:t>
      </w:r>
    </w:p>
    <w:p>
      <w:pPr>
        <w:pStyle w:val="23"/>
        <w:keepNext w:val="0"/>
        <w:keepLines w:val="0"/>
        <w:widowControl w:val="0"/>
        <w:shd w:val="clear" w:color="auto" w:fill="auto"/>
        <w:tabs>
          <w:tab w:val="left" w:pos="1050"/>
        </w:tabs>
        <w:bidi w:val="0"/>
        <w:spacing w:before="0" w:after="0" w:line="326" w:lineRule="exact"/>
        <w:ind w:left="0" w:right="0" w:firstLine="500"/>
        <w:jc w:val="both"/>
      </w:pPr>
      <w:bookmarkStart w:id="4730" w:name="bookmark4734"/>
      <w:r>
        <w:rPr>
          <w:color w:val="333333"/>
          <w:spacing w:val="0"/>
          <w:w w:val="100"/>
          <w:position w:val="0"/>
        </w:rPr>
        <w:t>（</w:t>
      </w:r>
      <w:bookmarkEnd w:id="4730"/>
      <w:r>
        <w:rPr>
          <w:color w:val="333333"/>
          <w:spacing w:val="0"/>
          <w:w w:val="100"/>
          <w:position w:val="0"/>
        </w:rPr>
        <w:t>4）</w:t>
      </w:r>
      <w:r>
        <w:rPr>
          <w:color w:val="333333"/>
          <w:spacing w:val="0"/>
          <w:w w:val="100"/>
          <w:position w:val="0"/>
        </w:rPr>
        <w:tab/>
      </w:r>
      <w:r>
        <w:rPr>
          <w:color w:val="333333"/>
          <w:spacing w:val="0"/>
          <w:w w:val="100"/>
          <w:position w:val="0"/>
        </w:rPr>
        <w:t>混凝土强度分检验批检验评定，划入同一检验批的混凝土，其施工持续时间不 宜超过3个月。用于检验混凝土强度的试件应在浇筑地点随机抽取。</w:t>
      </w:r>
    </w:p>
    <w:p>
      <w:pPr>
        <w:pStyle w:val="23"/>
        <w:keepNext w:val="0"/>
        <w:keepLines w:val="0"/>
        <w:widowControl w:val="0"/>
        <w:shd w:val="clear" w:color="auto" w:fill="auto"/>
        <w:tabs>
          <w:tab w:val="left" w:pos="541"/>
        </w:tabs>
        <w:bidi w:val="0"/>
        <w:spacing w:before="0" w:after="0" w:line="326" w:lineRule="exact"/>
        <w:ind w:left="0" w:right="0" w:firstLine="440"/>
        <w:jc w:val="both"/>
      </w:pPr>
      <w:bookmarkStart w:id="4731" w:name="bookmark4735"/>
      <w:r>
        <w:rPr>
          <w:color w:val="333333"/>
          <w:spacing w:val="0"/>
          <w:w w:val="100"/>
          <w:position w:val="0"/>
        </w:rPr>
        <w:t>（</w:t>
      </w:r>
      <w:bookmarkEnd w:id="4731"/>
      <w:r>
        <w:rPr>
          <w:color w:val="333333"/>
          <w:spacing w:val="0"/>
          <w:w w:val="100"/>
          <w:position w:val="0"/>
        </w:rPr>
        <w:t>5）</w:t>
      </w:r>
      <w:r>
        <w:rPr>
          <w:color w:val="333333"/>
          <w:spacing w:val="0"/>
          <w:w w:val="100"/>
          <w:position w:val="0"/>
        </w:rPr>
        <w:tab/>
      </w:r>
      <w:r>
        <w:rPr>
          <w:color w:val="333333"/>
          <w:spacing w:val="0"/>
          <w:w w:val="100"/>
          <w:position w:val="0"/>
        </w:rPr>
        <w:t xml:space="preserve">首次使用的混凝土配合比应进行开盘鉴定，其原材料、强度、凝结时间、稠度 </w:t>
      </w:r>
      <w:r>
        <w:rPr>
          <w:color w:val="7C7C7C"/>
          <w:spacing w:val="0"/>
          <w:w w:val="100"/>
          <w:position w:val="0"/>
        </w:rPr>
        <w:t>等应满足设计配合比要求。</w:t>
      </w:r>
    </w:p>
    <w:p>
      <w:pPr>
        <w:pStyle w:val="23"/>
        <w:keepNext w:val="0"/>
        <w:keepLines w:val="0"/>
        <w:widowControl w:val="0"/>
        <w:shd w:val="clear" w:color="auto" w:fill="auto"/>
        <w:tabs>
          <w:tab w:val="left" w:pos="1035"/>
        </w:tabs>
        <w:bidi w:val="0"/>
        <w:spacing w:before="0" w:after="0" w:line="322" w:lineRule="exact"/>
        <w:ind w:left="0" w:right="0" w:firstLine="520"/>
        <w:jc w:val="both"/>
      </w:pPr>
      <w:bookmarkStart w:id="4732" w:name="bookmark4736"/>
      <w:r>
        <w:rPr>
          <w:color w:val="7C7C7C"/>
          <w:spacing w:val="0"/>
          <w:w w:val="100"/>
          <w:position w:val="0"/>
        </w:rPr>
        <w:t>（</w:t>
      </w:r>
      <w:bookmarkEnd w:id="4732"/>
      <w:r>
        <w:rPr>
          <w:color w:val="7C7C7C"/>
          <w:spacing w:val="0"/>
          <w:w w:val="100"/>
          <w:position w:val="0"/>
        </w:rPr>
        <w:t>6）</w:t>
      </w:r>
      <w:r>
        <w:rPr>
          <w:color w:val="7C7C7C"/>
          <w:spacing w:val="0"/>
          <w:w w:val="100"/>
          <w:position w:val="0"/>
        </w:rPr>
        <w:tab/>
      </w:r>
      <w:r>
        <w:rPr>
          <w:color w:val="7C7C7C"/>
          <w:spacing w:val="0"/>
          <w:w w:val="100"/>
          <w:position w:val="0"/>
        </w:rPr>
        <w:t>浇筑混凝土前应清除模内杂物，隐蔽工程验收合格后，方可灌注混凝土。混凝 土灌注地点应采取防止暴晒和雨淋措施。</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4733" w:name="bookmark4737"/>
      <w:r>
        <w:rPr>
          <w:color w:val="7C7C7C"/>
          <w:spacing w:val="0"/>
          <w:w w:val="100"/>
          <w:position w:val="0"/>
        </w:rPr>
        <w:t>（</w:t>
      </w:r>
      <w:bookmarkEnd w:id="4733"/>
      <w:r>
        <w:rPr>
          <w:color w:val="7C7C7C"/>
          <w:spacing w:val="0"/>
          <w:w w:val="100"/>
          <w:position w:val="0"/>
        </w:rPr>
        <w:t>7）</w:t>
      </w:r>
      <w:r>
        <w:rPr>
          <w:color w:val="7C7C7C"/>
          <w:spacing w:val="0"/>
          <w:w w:val="100"/>
          <w:position w:val="0"/>
        </w:rPr>
        <w:tab/>
      </w:r>
      <w:r>
        <w:rPr>
          <w:color w:val="7C7C7C"/>
          <w:spacing w:val="0"/>
          <w:w w:val="100"/>
          <w:position w:val="0"/>
        </w:rPr>
        <w:t xml:space="preserve">底板混凝土应沿线路方向分层留台阶灌注，灌注至高程初凝前，应用表面振 捣器振捣一遍后抹面；墙体混凝土左右对称、水平、分层连续灌注，至顶板交界处间歇 </w:t>
      </w:r>
      <w:r>
        <w:rPr>
          <w:color w:val="7C7C7C"/>
          <w:spacing w:val="0"/>
          <w:w w:val="100"/>
          <w:position w:val="0"/>
          <w:lang w:val="en-US" w:eastAsia="en-US" w:bidi="en-US"/>
        </w:rPr>
        <w:t>l~1.5h,</w:t>
      </w:r>
      <w:r>
        <w:rPr>
          <w:color w:val="7C7C7C"/>
          <w:spacing w:val="0"/>
          <w:w w:val="100"/>
          <w:position w:val="0"/>
        </w:rPr>
        <w:t>然后再灌注顶板混凝土；顶板混凝土连续水平、分台阶由边墙、中墙分别向结 构中间方向灌注。灌注至高程初凝前，应用表面振捣器振捣一遍后抹面；混凝土柱可单独 施工，并应水平、分层灌注。</w:t>
      </w:r>
    </w:p>
    <w:p>
      <w:pPr>
        <w:pStyle w:val="23"/>
        <w:keepNext w:val="0"/>
        <w:keepLines w:val="0"/>
        <w:widowControl w:val="0"/>
        <w:shd w:val="clear" w:color="auto" w:fill="auto"/>
        <w:tabs>
          <w:tab w:val="left" w:pos="1050"/>
        </w:tabs>
        <w:bidi w:val="0"/>
        <w:spacing w:before="0" w:after="0" w:line="324" w:lineRule="exact"/>
        <w:ind w:left="0" w:right="0" w:firstLine="520"/>
        <w:jc w:val="both"/>
      </w:pPr>
      <w:bookmarkStart w:id="4734" w:name="bookmark4738"/>
      <w:r>
        <w:rPr>
          <w:color w:val="7C7C7C"/>
          <w:spacing w:val="0"/>
          <w:w w:val="100"/>
          <w:position w:val="0"/>
        </w:rPr>
        <w:t>（</w:t>
      </w:r>
      <w:bookmarkEnd w:id="4734"/>
      <w:r>
        <w:rPr>
          <w:color w:val="7C7C7C"/>
          <w:spacing w:val="0"/>
          <w:w w:val="100"/>
          <w:position w:val="0"/>
        </w:rPr>
        <w:t>8）</w:t>
      </w:r>
      <w:r>
        <w:rPr>
          <w:color w:val="7C7C7C"/>
          <w:spacing w:val="0"/>
          <w:w w:val="100"/>
          <w:position w:val="0"/>
        </w:rPr>
        <w:tab/>
      </w:r>
      <w:r>
        <w:rPr>
          <w:color w:val="7C7C7C"/>
          <w:spacing w:val="0"/>
          <w:w w:val="100"/>
          <w:position w:val="0"/>
        </w:rPr>
        <w:t>混凝土终凝后及时养护，垫层混凝土养护期不得少于</w:t>
      </w:r>
      <w:r>
        <w:rPr>
          <w:color w:val="7C7C7C"/>
          <w:spacing w:val="0"/>
          <w:w w:val="100"/>
          <w:position w:val="0"/>
          <w:lang w:val="en-US" w:eastAsia="en-US" w:bidi="en-US"/>
        </w:rPr>
        <w:t>7d,</w:t>
      </w:r>
      <w:r>
        <w:rPr>
          <w:color w:val="7C7C7C"/>
          <w:spacing w:val="0"/>
          <w:w w:val="100"/>
          <w:position w:val="0"/>
        </w:rPr>
        <w:t>结构混凝土养护期不 得少于</w:t>
      </w:r>
      <w:r>
        <w:rPr>
          <w:color w:val="7C7C7C"/>
          <w:spacing w:val="0"/>
          <w:w w:val="100"/>
          <w:position w:val="0"/>
          <w:lang w:val="en-US" w:eastAsia="en-US" w:bidi="en-US"/>
        </w:rPr>
        <w:t>14d。</w:t>
      </w:r>
    </w:p>
    <w:p>
      <w:pPr>
        <w:pStyle w:val="23"/>
        <w:keepNext w:val="0"/>
        <w:keepLines w:val="0"/>
        <w:widowControl w:val="0"/>
        <w:shd w:val="clear" w:color="auto" w:fill="auto"/>
        <w:tabs>
          <w:tab w:val="left" w:pos="1050"/>
        </w:tabs>
        <w:bidi w:val="0"/>
        <w:spacing w:before="0" w:after="0" w:line="324" w:lineRule="exact"/>
        <w:ind w:left="0" w:right="0" w:firstLine="520"/>
        <w:jc w:val="both"/>
      </w:pPr>
      <w:bookmarkStart w:id="4735" w:name="bookmark4739"/>
      <w:r>
        <w:rPr>
          <w:color w:val="7C7C7C"/>
          <w:spacing w:val="0"/>
          <w:w w:val="100"/>
          <w:position w:val="0"/>
        </w:rPr>
        <w:t>（</w:t>
      </w:r>
      <w:bookmarkEnd w:id="4735"/>
      <w:r>
        <w:rPr>
          <w:color w:val="7C7C7C"/>
          <w:spacing w:val="0"/>
          <w:w w:val="100"/>
          <w:position w:val="0"/>
        </w:rPr>
        <w:t>9）</w:t>
      </w:r>
      <w:r>
        <w:rPr>
          <w:color w:val="7C7C7C"/>
          <w:spacing w:val="0"/>
          <w:w w:val="100"/>
          <w:position w:val="0"/>
        </w:rPr>
        <w:tab/>
      </w:r>
      <w:r>
        <w:rPr>
          <w:color w:val="7C7C7C"/>
          <w:spacing w:val="0"/>
          <w:w w:val="100"/>
          <w:position w:val="0"/>
        </w:rPr>
        <w:t>应落实防水层基面的查验、每层防水层铺贴的查验，保护层施工的查验，结构 混凝土浇筑前的模板支搭查验、钢筋加工的查验，隐蔽前的查验。</w:t>
      </w:r>
    </w:p>
    <w:p>
      <w:pPr>
        <w:pStyle w:val="23"/>
        <w:keepNext w:val="0"/>
        <w:keepLines w:val="0"/>
        <w:widowControl w:val="0"/>
        <w:shd w:val="clear" w:color="auto" w:fill="auto"/>
        <w:tabs>
          <w:tab w:val="left" w:pos="1092"/>
        </w:tabs>
        <w:bidi w:val="0"/>
        <w:spacing w:before="0" w:after="0" w:line="324" w:lineRule="exact"/>
        <w:ind w:left="0" w:right="0" w:firstLine="460"/>
        <w:jc w:val="both"/>
      </w:pPr>
      <w:bookmarkStart w:id="4736" w:name="bookmark4740"/>
      <w:r>
        <w:rPr>
          <w:color w:val="7C7C7C"/>
          <w:spacing w:val="0"/>
          <w:w w:val="100"/>
          <w:position w:val="0"/>
        </w:rPr>
        <w:t>（</w:t>
      </w:r>
      <w:bookmarkEnd w:id="4736"/>
      <w:r>
        <w:rPr>
          <w:color w:val="7C7C7C"/>
          <w:spacing w:val="0"/>
          <w:w w:val="100"/>
          <w:position w:val="0"/>
        </w:rPr>
        <w:t>三）</w:t>
      </w:r>
      <w:r>
        <w:rPr>
          <w:color w:val="7C7C7C"/>
          <w:spacing w:val="0"/>
          <w:w w:val="100"/>
          <w:position w:val="0"/>
        </w:rPr>
        <w:tab/>
      </w:r>
      <w:r>
        <w:rPr>
          <w:color w:val="7C7C7C"/>
          <w:spacing w:val="0"/>
          <w:w w:val="100"/>
          <w:position w:val="0"/>
        </w:rPr>
        <w:t>基坑回填</w:t>
      </w:r>
    </w:p>
    <w:p>
      <w:pPr>
        <w:pStyle w:val="23"/>
        <w:keepNext w:val="0"/>
        <w:keepLines w:val="0"/>
        <w:widowControl w:val="0"/>
        <w:shd w:val="clear" w:color="auto" w:fill="auto"/>
        <w:tabs>
          <w:tab w:val="left" w:pos="1030"/>
        </w:tabs>
        <w:bidi w:val="0"/>
        <w:spacing w:before="0" w:after="0" w:line="326" w:lineRule="exact"/>
        <w:ind w:left="0" w:right="0" w:firstLine="520"/>
        <w:jc w:val="both"/>
      </w:pPr>
      <w:bookmarkStart w:id="4737" w:name="bookmark4741"/>
      <w:r>
        <w:rPr>
          <w:color w:val="7C7C7C"/>
          <w:spacing w:val="0"/>
          <w:w w:val="100"/>
          <w:position w:val="0"/>
        </w:rPr>
        <w:t>（</w:t>
      </w:r>
      <w:bookmarkEnd w:id="4737"/>
      <w:r>
        <w:rPr>
          <w:color w:val="7C7C7C"/>
          <w:spacing w:val="0"/>
          <w:w w:val="100"/>
          <w:position w:val="0"/>
        </w:rPr>
        <w:t>1）</w:t>
      </w:r>
      <w:r>
        <w:rPr>
          <w:color w:val="7C7C7C"/>
          <w:spacing w:val="0"/>
          <w:w w:val="100"/>
          <w:position w:val="0"/>
        </w:rPr>
        <w:tab/>
      </w:r>
      <w:r>
        <w:rPr>
          <w:color w:val="7C7C7C"/>
          <w:spacing w:val="0"/>
          <w:w w:val="100"/>
          <w:position w:val="0"/>
        </w:rPr>
        <w:t>纯黏土、淤泥、粉砂、杂土、有机质含量大于8%的腐殖土、过湿土、冻土和大 于</w:t>
      </w:r>
      <w:r>
        <w:rPr>
          <w:color w:val="7C7C7C"/>
          <w:spacing w:val="0"/>
          <w:w w:val="100"/>
          <w:position w:val="0"/>
          <w:lang w:val="en-US" w:eastAsia="en-US" w:bidi="en-US"/>
        </w:rPr>
        <w:t>150mm</w:t>
      </w:r>
      <w:r>
        <w:rPr>
          <w:color w:val="7C7C7C"/>
          <w:spacing w:val="0"/>
          <w:w w:val="100"/>
          <w:position w:val="0"/>
        </w:rPr>
        <w:t>粒径的石块不可作为基坑回填料回填。</w:t>
      </w:r>
    </w:p>
    <w:p>
      <w:pPr>
        <w:pStyle w:val="23"/>
        <w:keepNext w:val="0"/>
        <w:keepLines w:val="0"/>
        <w:widowControl w:val="0"/>
        <w:shd w:val="clear" w:color="auto" w:fill="auto"/>
        <w:tabs>
          <w:tab w:val="left" w:pos="986"/>
        </w:tabs>
        <w:bidi w:val="0"/>
        <w:spacing w:before="0" w:after="0" w:line="326" w:lineRule="exact"/>
        <w:ind w:left="0" w:right="0" w:firstLine="460"/>
        <w:jc w:val="both"/>
      </w:pPr>
      <w:bookmarkStart w:id="4738" w:name="bookmark4742"/>
      <w:r>
        <w:rPr>
          <w:color w:val="7C7C7C"/>
          <w:spacing w:val="0"/>
          <w:w w:val="100"/>
          <w:position w:val="0"/>
        </w:rPr>
        <w:t>（</w:t>
      </w:r>
      <w:bookmarkEnd w:id="4738"/>
      <w:r>
        <w:rPr>
          <w:color w:val="7C7C7C"/>
          <w:spacing w:val="0"/>
          <w:w w:val="100"/>
          <w:position w:val="0"/>
        </w:rPr>
        <w:t>2）</w:t>
      </w:r>
      <w:r>
        <w:rPr>
          <w:color w:val="7C7C7C"/>
          <w:spacing w:val="0"/>
          <w:w w:val="100"/>
          <w:position w:val="0"/>
        </w:rPr>
        <w:tab/>
      </w:r>
      <w:r>
        <w:rPr>
          <w:color w:val="7C7C7C"/>
          <w:spacing w:val="0"/>
          <w:w w:val="100"/>
          <w:position w:val="0"/>
        </w:rPr>
        <w:t>基坑回填应对下列项目进行中间验收：</w:t>
      </w:r>
    </w:p>
    <w:p>
      <w:pPr>
        <w:pStyle w:val="23"/>
        <w:keepNext w:val="0"/>
        <w:keepLines w:val="0"/>
        <w:widowControl w:val="0"/>
        <w:shd w:val="clear" w:color="auto" w:fill="auto"/>
        <w:tabs>
          <w:tab w:val="left" w:pos="832"/>
        </w:tabs>
        <w:bidi w:val="0"/>
        <w:spacing w:before="0" w:after="0" w:line="326" w:lineRule="exact"/>
        <w:ind w:left="0" w:right="0" w:firstLine="440"/>
        <w:jc w:val="both"/>
      </w:pPr>
      <w:bookmarkStart w:id="4739" w:name="bookmark4743"/>
      <w:r>
        <w:rPr>
          <w:color w:val="7C7C7C"/>
          <w:spacing w:val="0"/>
          <w:w w:val="100"/>
          <w:position w:val="0"/>
        </w:rPr>
        <w:t>1</w:t>
      </w:r>
      <w:bookmarkEnd w:id="4739"/>
      <w:r>
        <w:rPr>
          <w:color w:val="7C7C7C"/>
          <w:spacing w:val="0"/>
          <w:w w:val="100"/>
          <w:position w:val="0"/>
        </w:rPr>
        <w:t>）</w:t>
      </w:r>
      <w:r>
        <w:rPr>
          <w:color w:val="7C7C7C"/>
          <w:spacing w:val="0"/>
          <w:w w:val="100"/>
          <w:position w:val="0"/>
        </w:rPr>
        <w:tab/>
      </w:r>
      <w:r>
        <w:rPr>
          <w:color w:val="7C7C7C"/>
          <w:spacing w:val="0"/>
          <w:w w:val="100"/>
          <w:position w:val="0"/>
        </w:rPr>
        <w:t>基坑回填前基底清理。</w:t>
      </w:r>
    </w:p>
    <w:p>
      <w:pPr>
        <w:pStyle w:val="23"/>
        <w:keepNext w:val="0"/>
        <w:keepLines w:val="0"/>
        <w:widowControl w:val="0"/>
        <w:shd w:val="clear" w:color="auto" w:fill="auto"/>
        <w:tabs>
          <w:tab w:val="left" w:pos="851"/>
        </w:tabs>
        <w:bidi w:val="0"/>
        <w:spacing w:before="0" w:after="0" w:line="326" w:lineRule="exact"/>
        <w:ind w:left="0" w:right="0" w:firstLine="440"/>
        <w:jc w:val="both"/>
      </w:pPr>
      <w:bookmarkStart w:id="4740" w:name="bookmark4744"/>
      <w:r>
        <w:rPr>
          <w:color w:val="7C7C7C"/>
          <w:spacing w:val="0"/>
          <w:w w:val="100"/>
          <w:position w:val="0"/>
        </w:rPr>
        <w:t>2</w:t>
      </w:r>
      <w:bookmarkEnd w:id="4740"/>
      <w:r>
        <w:rPr>
          <w:color w:val="7C7C7C"/>
          <w:spacing w:val="0"/>
          <w:w w:val="100"/>
          <w:position w:val="0"/>
        </w:rPr>
        <w:t>）</w:t>
      </w:r>
      <w:r>
        <w:rPr>
          <w:color w:val="7C7C7C"/>
          <w:spacing w:val="0"/>
          <w:w w:val="100"/>
          <w:position w:val="0"/>
        </w:rPr>
        <w:tab/>
      </w:r>
      <w:r>
        <w:rPr>
          <w:color w:val="7C7C7C"/>
          <w:spacing w:val="0"/>
          <w:w w:val="100"/>
          <w:position w:val="0"/>
        </w:rPr>
        <w:t>回填料种类、取样、最大干密度和最佳含水量的测试。</w:t>
      </w:r>
    </w:p>
    <w:p>
      <w:pPr>
        <w:pStyle w:val="23"/>
        <w:keepNext w:val="0"/>
        <w:keepLines w:val="0"/>
        <w:widowControl w:val="0"/>
        <w:shd w:val="clear" w:color="auto" w:fill="auto"/>
        <w:tabs>
          <w:tab w:val="left" w:pos="851"/>
        </w:tabs>
        <w:bidi w:val="0"/>
        <w:spacing w:before="0" w:after="0" w:line="326" w:lineRule="exact"/>
        <w:ind w:left="0" w:right="0" w:firstLine="440"/>
        <w:jc w:val="both"/>
      </w:pPr>
      <w:bookmarkStart w:id="4741" w:name="bookmark4745"/>
      <w:r>
        <w:rPr>
          <w:color w:val="7C7C7C"/>
          <w:spacing w:val="0"/>
          <w:w w:val="100"/>
          <w:position w:val="0"/>
        </w:rPr>
        <w:t>3</w:t>
      </w:r>
      <w:bookmarkEnd w:id="4741"/>
      <w:r>
        <w:rPr>
          <w:color w:val="7C7C7C"/>
          <w:spacing w:val="0"/>
          <w:w w:val="100"/>
          <w:position w:val="0"/>
        </w:rPr>
        <w:t>）</w:t>
      </w:r>
      <w:r>
        <w:rPr>
          <w:color w:val="7C7C7C"/>
          <w:spacing w:val="0"/>
          <w:w w:val="100"/>
          <w:position w:val="0"/>
        </w:rPr>
        <w:tab/>
      </w:r>
      <w:r>
        <w:rPr>
          <w:color w:val="7C7C7C"/>
          <w:spacing w:val="0"/>
          <w:w w:val="100"/>
          <w:position w:val="0"/>
        </w:rPr>
        <w:t>每层回填土密实度测试。</w:t>
      </w:r>
    </w:p>
    <w:p>
      <w:pPr>
        <w:pStyle w:val="23"/>
        <w:keepNext w:val="0"/>
        <w:keepLines w:val="0"/>
        <w:widowControl w:val="0"/>
        <w:shd w:val="clear" w:color="auto" w:fill="auto"/>
        <w:tabs>
          <w:tab w:val="left" w:pos="1097"/>
        </w:tabs>
        <w:bidi w:val="0"/>
        <w:spacing w:before="0" w:after="0" w:line="326" w:lineRule="exact"/>
        <w:ind w:left="0" w:right="0" w:firstLine="460"/>
        <w:jc w:val="both"/>
      </w:pPr>
      <w:bookmarkStart w:id="4742" w:name="bookmark4746"/>
      <w:r>
        <w:rPr>
          <w:color w:val="7C7C7C"/>
          <w:spacing w:val="0"/>
          <w:w w:val="100"/>
          <w:position w:val="0"/>
        </w:rPr>
        <w:t>（</w:t>
      </w:r>
      <w:bookmarkEnd w:id="4742"/>
      <w:r>
        <w:rPr>
          <w:color w:val="7C7C7C"/>
          <w:spacing w:val="0"/>
          <w:w w:val="100"/>
          <w:position w:val="0"/>
        </w:rPr>
        <w:t>四）</w:t>
      </w:r>
      <w:r>
        <w:rPr>
          <w:color w:val="7C7C7C"/>
          <w:spacing w:val="0"/>
          <w:w w:val="100"/>
          <w:position w:val="0"/>
        </w:rPr>
        <w:tab/>
      </w:r>
      <w:r>
        <w:rPr>
          <w:color w:val="7C7C7C"/>
          <w:spacing w:val="0"/>
          <w:w w:val="100"/>
          <w:position w:val="0"/>
        </w:rPr>
        <w:t>主体结构防水施工</w:t>
      </w:r>
    </w:p>
    <w:p>
      <w:pPr>
        <w:pStyle w:val="23"/>
        <w:keepNext w:val="0"/>
        <w:keepLines w:val="0"/>
        <w:widowControl w:val="0"/>
        <w:shd w:val="clear" w:color="auto" w:fill="auto"/>
        <w:tabs>
          <w:tab w:val="left" w:pos="1045"/>
        </w:tabs>
        <w:bidi w:val="0"/>
        <w:spacing w:before="0" w:after="0" w:line="326" w:lineRule="exact"/>
        <w:ind w:left="0" w:right="0" w:firstLine="520"/>
        <w:jc w:val="both"/>
      </w:pPr>
      <w:bookmarkStart w:id="4743" w:name="bookmark4747"/>
      <w:r>
        <w:rPr>
          <w:color w:val="7C7C7C"/>
          <w:spacing w:val="0"/>
          <w:w w:val="100"/>
          <w:position w:val="0"/>
        </w:rPr>
        <w:t>（</w:t>
      </w:r>
      <w:bookmarkEnd w:id="4743"/>
      <w:r>
        <w:rPr>
          <w:color w:val="7C7C7C"/>
          <w:spacing w:val="0"/>
          <w:w w:val="100"/>
          <w:position w:val="0"/>
        </w:rPr>
        <w:t>1）</w:t>
      </w:r>
      <w:r>
        <w:rPr>
          <w:color w:val="7C7C7C"/>
          <w:spacing w:val="0"/>
          <w:w w:val="100"/>
          <w:position w:val="0"/>
        </w:rPr>
        <w:tab/>
      </w:r>
      <w:r>
        <w:rPr>
          <w:color w:val="7C7C7C"/>
          <w:spacing w:val="0"/>
          <w:w w:val="100"/>
          <w:position w:val="0"/>
        </w:rPr>
        <w:t>防水采用的原材料、配件等应符合设计要求，并有出厂合格证，经检验符合要 求后方可使用。</w:t>
      </w:r>
    </w:p>
    <w:p>
      <w:pPr>
        <w:pStyle w:val="23"/>
        <w:keepNext w:val="0"/>
        <w:keepLines w:val="0"/>
        <w:widowControl w:val="0"/>
        <w:shd w:val="clear" w:color="auto" w:fill="auto"/>
        <w:tabs>
          <w:tab w:val="left" w:pos="991"/>
        </w:tabs>
        <w:bidi w:val="0"/>
        <w:spacing w:before="0" w:after="0" w:line="322" w:lineRule="exact"/>
        <w:ind w:left="0" w:right="0" w:firstLine="460"/>
        <w:jc w:val="both"/>
      </w:pPr>
      <w:bookmarkStart w:id="4744" w:name="bookmark4748"/>
      <w:r>
        <w:rPr>
          <w:color w:val="7C7C7C"/>
          <w:spacing w:val="0"/>
          <w:w w:val="100"/>
          <w:position w:val="0"/>
        </w:rPr>
        <w:t>（</w:t>
      </w:r>
      <w:bookmarkEnd w:id="4744"/>
      <w:r>
        <w:rPr>
          <w:color w:val="7C7C7C"/>
          <w:spacing w:val="0"/>
          <w:w w:val="100"/>
          <w:position w:val="0"/>
        </w:rPr>
        <w:t>2）</w:t>
      </w:r>
      <w:r>
        <w:rPr>
          <w:color w:val="7C7C7C"/>
          <w:spacing w:val="0"/>
          <w:w w:val="100"/>
          <w:position w:val="0"/>
        </w:rPr>
        <w:tab/>
      </w:r>
      <w:r>
        <w:rPr>
          <w:color w:val="7C7C7C"/>
          <w:spacing w:val="0"/>
          <w:w w:val="100"/>
          <w:position w:val="0"/>
        </w:rPr>
        <w:t>防水卷材铺贴的基层面应符合以下规定：</w:t>
      </w:r>
    </w:p>
    <w:p>
      <w:pPr>
        <w:pStyle w:val="23"/>
        <w:keepNext w:val="0"/>
        <w:keepLines w:val="0"/>
        <w:widowControl w:val="0"/>
        <w:shd w:val="clear" w:color="auto" w:fill="auto"/>
        <w:bidi w:val="0"/>
        <w:spacing w:before="0" w:after="0" w:line="322" w:lineRule="exact"/>
        <w:ind w:left="0" w:right="0" w:firstLine="440"/>
        <w:jc w:val="both"/>
      </w:pPr>
      <w:bookmarkStart w:id="4745" w:name="bookmark4749"/>
      <w:r>
        <w:rPr>
          <w:color w:val="7C7C7C"/>
          <w:spacing w:val="0"/>
          <w:w w:val="100"/>
          <w:position w:val="0"/>
        </w:rPr>
        <w:t>1</w:t>
      </w:r>
      <w:bookmarkEnd w:id="4745"/>
      <w:r>
        <w:rPr>
          <w:color w:val="7C7C7C"/>
          <w:spacing w:val="0"/>
          <w:w w:val="100"/>
          <w:position w:val="0"/>
        </w:rPr>
        <w:t xml:space="preserve"> ）基层面应干燥、洁净。</w:t>
      </w:r>
    </w:p>
    <w:p>
      <w:pPr>
        <w:pStyle w:val="23"/>
        <w:keepNext w:val="0"/>
        <w:keepLines w:val="0"/>
        <w:widowControl w:val="0"/>
        <w:shd w:val="clear" w:color="auto" w:fill="auto"/>
        <w:bidi w:val="0"/>
        <w:spacing w:before="0" w:after="0" w:line="322" w:lineRule="exact"/>
        <w:ind w:left="0" w:right="0" w:firstLine="440"/>
        <w:jc w:val="both"/>
      </w:pPr>
      <w:bookmarkStart w:id="4746" w:name="bookmark4750"/>
      <w:r>
        <w:rPr>
          <w:color w:val="7C7C7C"/>
          <w:spacing w:val="0"/>
          <w:w w:val="100"/>
          <w:position w:val="0"/>
        </w:rPr>
        <w:t>2</w:t>
      </w:r>
      <w:bookmarkEnd w:id="4746"/>
      <w:r>
        <w:rPr>
          <w:color w:val="7C7C7C"/>
          <w:spacing w:val="0"/>
          <w:w w:val="100"/>
          <w:position w:val="0"/>
        </w:rPr>
        <w:t>）基层面必须坚实、平整，其平整度允许偏差为</w:t>
      </w:r>
      <w:r>
        <w:rPr>
          <w:color w:val="7C7C7C"/>
          <w:spacing w:val="0"/>
          <w:w w:val="100"/>
          <w:position w:val="0"/>
          <w:lang w:val="en-US" w:eastAsia="en-US" w:bidi="en-US"/>
        </w:rPr>
        <w:t>3mm,</w:t>
      </w:r>
      <w:r>
        <w:rPr>
          <w:color w:val="7C7C7C"/>
          <w:spacing w:val="0"/>
          <w:w w:val="100"/>
          <w:position w:val="0"/>
        </w:rPr>
        <w:t>且每米范围内不多于一处。</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3 ）基层面阴、阳角处应做成</w:t>
      </w:r>
      <w:r>
        <w:rPr>
          <w:color w:val="7C7C7C"/>
          <w:spacing w:val="0"/>
          <w:w w:val="100"/>
          <w:position w:val="0"/>
          <w:lang w:val="en-US" w:eastAsia="en-US" w:bidi="en-US"/>
        </w:rPr>
        <w:t>100mm</w:t>
      </w:r>
      <w:r>
        <w:rPr>
          <w:color w:val="7C7C7C"/>
          <w:spacing w:val="0"/>
          <w:w w:val="100"/>
          <w:position w:val="0"/>
        </w:rPr>
        <w:t>圆弧或</w:t>
      </w:r>
      <w:r>
        <w:rPr>
          <w:color w:val="7C7C7C"/>
          <w:spacing w:val="0"/>
          <w:w w:val="100"/>
          <w:position w:val="0"/>
          <w:lang w:val="en-US" w:eastAsia="en-US" w:bidi="en-US"/>
        </w:rPr>
        <w:t>50mm x 50mm</w:t>
      </w:r>
      <w:r>
        <w:rPr>
          <w:color w:val="7C7C7C"/>
          <w:spacing w:val="0"/>
          <w:w w:val="100"/>
          <w:position w:val="0"/>
        </w:rPr>
        <w:t>钝角。</w:t>
      </w:r>
    </w:p>
    <w:p>
      <w:pPr>
        <w:pStyle w:val="23"/>
        <w:keepNext w:val="0"/>
        <w:keepLines w:val="0"/>
        <w:widowControl w:val="0"/>
        <w:shd w:val="clear" w:color="auto" w:fill="auto"/>
        <w:tabs>
          <w:tab w:val="left" w:pos="856"/>
        </w:tabs>
        <w:bidi w:val="0"/>
        <w:spacing w:before="0" w:after="0" w:line="322" w:lineRule="exact"/>
        <w:ind w:left="0" w:right="0" w:firstLine="440"/>
        <w:jc w:val="both"/>
      </w:pPr>
      <w:bookmarkStart w:id="4747" w:name="bookmark4751"/>
      <w:r>
        <w:rPr>
          <w:color w:val="7C7C7C"/>
          <w:spacing w:val="0"/>
          <w:w w:val="100"/>
          <w:position w:val="0"/>
        </w:rPr>
        <w:t>4</w:t>
      </w:r>
      <w:bookmarkEnd w:id="4747"/>
      <w:r>
        <w:rPr>
          <w:color w:val="7C7C7C"/>
          <w:spacing w:val="0"/>
          <w:w w:val="100"/>
          <w:position w:val="0"/>
        </w:rPr>
        <w:t>）</w:t>
      </w:r>
      <w:r>
        <w:rPr>
          <w:color w:val="7C7C7C"/>
          <w:spacing w:val="0"/>
          <w:w w:val="100"/>
          <w:position w:val="0"/>
        </w:rPr>
        <w:tab/>
      </w:r>
      <w:r>
        <w:rPr>
          <w:color w:val="7C7C7C"/>
          <w:spacing w:val="0"/>
          <w:w w:val="100"/>
          <w:position w:val="0"/>
        </w:rPr>
        <w:t>保护墙找平层采用水泥砂浆抹面，其配合比为1 ： 3,厚度为</w:t>
      </w:r>
      <w:r>
        <w:rPr>
          <w:color w:val="7C7C7C"/>
          <w:spacing w:val="0"/>
          <w:w w:val="100"/>
          <w:position w:val="0"/>
          <w:lang w:val="en-US" w:eastAsia="en-US" w:bidi="en-US"/>
        </w:rPr>
        <w:t>15~20mm。</w:t>
      </w:r>
    </w:p>
    <w:p>
      <w:pPr>
        <w:pStyle w:val="23"/>
        <w:keepNext w:val="0"/>
        <w:keepLines w:val="0"/>
        <w:widowControl w:val="0"/>
        <w:shd w:val="clear" w:color="auto" w:fill="auto"/>
        <w:tabs>
          <w:tab w:val="left" w:pos="856"/>
        </w:tabs>
        <w:bidi w:val="0"/>
        <w:spacing w:before="0" w:after="0" w:line="322" w:lineRule="exact"/>
        <w:ind w:left="0" w:right="0" w:firstLine="440"/>
        <w:jc w:val="both"/>
      </w:pPr>
      <w:bookmarkStart w:id="4748" w:name="bookmark4752"/>
      <w:r>
        <w:rPr>
          <w:color w:val="7C7C7C"/>
          <w:spacing w:val="0"/>
          <w:w w:val="100"/>
          <w:position w:val="0"/>
        </w:rPr>
        <w:t>5</w:t>
      </w:r>
      <w:bookmarkEnd w:id="4748"/>
      <w:r>
        <w:rPr>
          <w:color w:val="7C7C7C"/>
          <w:spacing w:val="0"/>
          <w:w w:val="100"/>
          <w:position w:val="0"/>
        </w:rPr>
        <w:t>）</w:t>
      </w:r>
      <w:r>
        <w:rPr>
          <w:color w:val="7C7C7C"/>
          <w:spacing w:val="0"/>
          <w:w w:val="100"/>
          <w:position w:val="0"/>
        </w:rPr>
        <w:tab/>
      </w:r>
      <w:r>
        <w:rPr>
          <w:color w:val="7C7C7C"/>
          <w:spacing w:val="0"/>
          <w:w w:val="100"/>
          <w:position w:val="0"/>
        </w:rPr>
        <w:t>基层面应干燥，含水率不宜大于9%。</w:t>
      </w:r>
    </w:p>
    <w:p>
      <w:pPr>
        <w:pStyle w:val="23"/>
        <w:keepNext w:val="0"/>
        <w:keepLines w:val="0"/>
        <w:widowControl w:val="0"/>
        <w:shd w:val="clear" w:color="auto" w:fill="auto"/>
        <w:tabs>
          <w:tab w:val="left" w:pos="1045"/>
        </w:tabs>
        <w:bidi w:val="0"/>
        <w:spacing w:before="0" w:after="0" w:line="322" w:lineRule="exact"/>
        <w:ind w:left="0" w:right="0" w:firstLine="520"/>
        <w:jc w:val="both"/>
      </w:pPr>
      <w:bookmarkStart w:id="4749" w:name="bookmark4753"/>
      <w:r>
        <w:rPr>
          <w:color w:val="7C7C7C"/>
          <w:spacing w:val="0"/>
          <w:w w:val="100"/>
          <w:position w:val="0"/>
        </w:rPr>
        <w:t>（</w:t>
      </w:r>
      <w:bookmarkEnd w:id="4749"/>
      <w:r>
        <w:rPr>
          <w:color w:val="7C7C7C"/>
          <w:spacing w:val="0"/>
          <w:w w:val="100"/>
          <w:position w:val="0"/>
        </w:rPr>
        <w:t>3）</w:t>
      </w:r>
      <w:r>
        <w:rPr>
          <w:color w:val="7C7C7C"/>
          <w:spacing w:val="0"/>
          <w:w w:val="100"/>
          <w:position w:val="0"/>
        </w:rPr>
        <w:tab/>
      </w:r>
      <w:r>
        <w:rPr>
          <w:color w:val="7C7C7C"/>
          <w:spacing w:val="0"/>
          <w:w w:val="100"/>
          <w:position w:val="0"/>
        </w:rPr>
        <w:t>结构底板防水卷材先铺平面，后铺立面，交接处应交叉搭接；卷材从平面折向 立面铺贴时，与永久保护墙粘贴应严密，与临时保护墙应临时贴附于墙上。</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4750" w:name="bookmark4754"/>
      <w:r>
        <w:rPr>
          <w:color w:val="7C7C7C"/>
          <w:spacing w:val="0"/>
          <w:w w:val="100"/>
          <w:position w:val="0"/>
        </w:rPr>
        <w:t>（</w:t>
      </w:r>
      <w:bookmarkEnd w:id="4750"/>
      <w:r>
        <w:rPr>
          <w:color w:val="7C7C7C"/>
          <w:spacing w:val="0"/>
          <w:w w:val="100"/>
          <w:position w:val="0"/>
        </w:rPr>
        <w:t>4）</w:t>
      </w:r>
      <w:r>
        <w:rPr>
          <w:color w:val="7C7C7C"/>
          <w:spacing w:val="0"/>
          <w:w w:val="100"/>
          <w:position w:val="0"/>
        </w:rPr>
        <w:tab/>
      </w:r>
      <w:r>
        <w:rPr>
          <w:color w:val="7C7C7C"/>
          <w:spacing w:val="0"/>
          <w:w w:val="100"/>
          <w:position w:val="0"/>
        </w:rPr>
        <w:t>卷材防水层采用满粘法施工时，搭接允许宽度值为</w:t>
      </w:r>
      <w:r>
        <w:rPr>
          <w:color w:val="7C7C7C"/>
          <w:spacing w:val="0"/>
          <w:w w:val="100"/>
          <w:position w:val="0"/>
          <w:lang w:val="en-US" w:eastAsia="en-US" w:bidi="en-US"/>
        </w:rPr>
        <w:t>80mm;</w:t>
      </w:r>
      <w:r>
        <w:rPr>
          <w:color w:val="7C7C7C"/>
          <w:spacing w:val="0"/>
          <w:w w:val="100"/>
          <w:position w:val="0"/>
        </w:rPr>
        <w:t>采用空铺法、点粘 法、条粘法施工时，搭接允许宽度值为</w:t>
      </w:r>
      <w:r>
        <w:rPr>
          <w:color w:val="7C7C7C"/>
          <w:spacing w:val="0"/>
          <w:w w:val="100"/>
          <w:position w:val="0"/>
          <w:lang w:val="en-US" w:eastAsia="en-US" w:bidi="en-US"/>
        </w:rPr>
        <w:t>100mm。</w:t>
      </w:r>
    </w:p>
    <w:p>
      <w:pPr>
        <w:pStyle w:val="23"/>
        <w:keepNext w:val="0"/>
        <w:keepLines w:val="0"/>
        <w:widowControl w:val="0"/>
        <w:shd w:val="clear" w:color="auto" w:fill="auto"/>
        <w:tabs>
          <w:tab w:val="left" w:pos="996"/>
        </w:tabs>
        <w:bidi w:val="0"/>
        <w:spacing w:before="0" w:after="0" w:line="322" w:lineRule="exact"/>
        <w:ind w:left="0" w:right="0" w:firstLine="460"/>
        <w:jc w:val="both"/>
      </w:pPr>
      <w:bookmarkStart w:id="4751" w:name="bookmark4755"/>
      <w:r>
        <w:rPr>
          <w:color w:val="7C7C7C"/>
          <w:spacing w:val="0"/>
          <w:w w:val="100"/>
          <w:position w:val="0"/>
        </w:rPr>
        <w:t>（</w:t>
      </w:r>
      <w:bookmarkEnd w:id="4751"/>
      <w:r>
        <w:rPr>
          <w:color w:val="7C7C7C"/>
          <w:spacing w:val="0"/>
          <w:w w:val="100"/>
          <w:position w:val="0"/>
        </w:rPr>
        <w:t>5）</w:t>
      </w:r>
      <w:r>
        <w:rPr>
          <w:color w:val="7C7C7C"/>
          <w:spacing w:val="0"/>
          <w:w w:val="100"/>
          <w:position w:val="0"/>
        </w:rPr>
        <w:tab/>
      </w:r>
      <w:r>
        <w:rPr>
          <w:color w:val="7C7C7C"/>
          <w:spacing w:val="0"/>
          <w:w w:val="100"/>
          <w:position w:val="0"/>
        </w:rPr>
        <w:t>防水卷材在以下部位必须铺设附加层，其尺寸应符合以下规定：</w:t>
      </w:r>
    </w:p>
    <w:p>
      <w:pPr>
        <w:pStyle w:val="23"/>
        <w:keepNext w:val="0"/>
        <w:keepLines w:val="0"/>
        <w:widowControl w:val="0"/>
        <w:shd w:val="clear" w:color="auto" w:fill="auto"/>
        <w:bidi w:val="0"/>
        <w:spacing w:before="0" w:after="0" w:line="322" w:lineRule="exact"/>
        <w:ind w:left="0" w:right="0" w:firstLine="440"/>
        <w:jc w:val="both"/>
      </w:pPr>
      <w:r>
        <w:rPr>
          <w:color w:val="7C7C7C"/>
          <w:spacing w:val="0"/>
          <w:w w:val="100"/>
          <w:position w:val="0"/>
        </w:rPr>
        <w:t>1 ）阴阳角处：</w:t>
      </w:r>
      <w:r>
        <w:rPr>
          <w:color w:val="7C7C7C"/>
          <w:spacing w:val="0"/>
          <w:w w:val="100"/>
          <w:position w:val="0"/>
          <w:lang w:val="en-US" w:eastAsia="en-US" w:bidi="en-US"/>
        </w:rPr>
        <w:t>500mm</w:t>
      </w:r>
      <w:r>
        <w:rPr>
          <w:color w:val="7C7C7C"/>
          <w:spacing w:val="0"/>
          <w:w w:val="100"/>
          <w:position w:val="0"/>
        </w:rPr>
        <w:t>幅宽。</w:t>
      </w:r>
    </w:p>
    <w:p>
      <w:pPr>
        <w:pStyle w:val="23"/>
        <w:keepNext w:val="0"/>
        <w:keepLines w:val="0"/>
        <w:widowControl w:val="0"/>
        <w:shd w:val="clear" w:color="auto" w:fill="auto"/>
        <w:tabs>
          <w:tab w:val="left" w:pos="846"/>
        </w:tabs>
        <w:bidi w:val="0"/>
        <w:spacing w:before="0" w:after="0" w:line="322" w:lineRule="exact"/>
        <w:ind w:left="0" w:right="0" w:firstLine="440"/>
        <w:jc w:val="both"/>
      </w:pPr>
      <w:bookmarkStart w:id="4752" w:name="bookmark4756"/>
      <w:r>
        <w:rPr>
          <w:color w:val="7C7C7C"/>
          <w:spacing w:val="0"/>
          <w:w w:val="100"/>
          <w:position w:val="0"/>
        </w:rPr>
        <w:t>2</w:t>
      </w:r>
      <w:bookmarkEnd w:id="4752"/>
      <w:r>
        <w:rPr>
          <w:color w:val="7C7C7C"/>
          <w:spacing w:val="0"/>
          <w:w w:val="100"/>
          <w:position w:val="0"/>
        </w:rPr>
        <w:t>）</w:t>
      </w:r>
      <w:r>
        <w:rPr>
          <w:color w:val="7C7C7C"/>
          <w:spacing w:val="0"/>
          <w:w w:val="100"/>
          <w:position w:val="0"/>
        </w:rPr>
        <w:tab/>
      </w:r>
      <w:r>
        <w:rPr>
          <w:color w:val="7C7C7C"/>
          <w:spacing w:val="0"/>
          <w:w w:val="100"/>
          <w:position w:val="0"/>
        </w:rPr>
        <w:t>变形缝处：</w:t>
      </w:r>
      <w:r>
        <w:rPr>
          <w:color w:val="7C7C7C"/>
          <w:spacing w:val="0"/>
          <w:w w:val="100"/>
          <w:position w:val="0"/>
          <w:lang w:val="en-US" w:eastAsia="en-US" w:bidi="en-US"/>
        </w:rPr>
        <w:t>600mm</w:t>
      </w:r>
      <w:r>
        <w:rPr>
          <w:color w:val="7C7C7C"/>
          <w:spacing w:val="0"/>
          <w:w w:val="100"/>
          <w:position w:val="0"/>
        </w:rPr>
        <w:t>幅宽，并上下各设一层。</w:t>
      </w:r>
    </w:p>
    <w:p>
      <w:pPr>
        <w:pStyle w:val="23"/>
        <w:keepNext w:val="0"/>
        <w:keepLines w:val="0"/>
        <w:widowControl w:val="0"/>
        <w:shd w:val="clear" w:color="auto" w:fill="auto"/>
        <w:tabs>
          <w:tab w:val="left" w:pos="846"/>
        </w:tabs>
        <w:bidi w:val="0"/>
        <w:spacing w:before="0" w:after="0" w:line="322" w:lineRule="exact"/>
        <w:ind w:left="0" w:right="0" w:firstLine="440"/>
        <w:jc w:val="both"/>
      </w:pPr>
      <w:bookmarkStart w:id="4753" w:name="bookmark4757"/>
      <w:r>
        <w:rPr>
          <w:color w:val="7C7C7C"/>
          <w:spacing w:val="0"/>
          <w:w w:val="100"/>
          <w:position w:val="0"/>
        </w:rPr>
        <w:t>3</w:t>
      </w:r>
      <w:bookmarkEnd w:id="4753"/>
      <w:r>
        <w:rPr>
          <w:color w:val="7C7C7C"/>
          <w:spacing w:val="0"/>
          <w:w w:val="100"/>
          <w:position w:val="0"/>
        </w:rPr>
        <w:t>）</w:t>
      </w:r>
      <w:r>
        <w:rPr>
          <w:color w:val="7C7C7C"/>
          <w:spacing w:val="0"/>
          <w:w w:val="100"/>
          <w:position w:val="0"/>
        </w:rPr>
        <w:tab/>
      </w:r>
      <w:r>
        <w:rPr>
          <w:color w:val="7C7C7C"/>
          <w:spacing w:val="0"/>
          <w:w w:val="100"/>
          <w:position w:val="0"/>
        </w:rPr>
        <w:t>穿墙管周围：</w:t>
      </w:r>
      <w:r>
        <w:rPr>
          <w:color w:val="7C7C7C"/>
          <w:spacing w:val="0"/>
          <w:w w:val="100"/>
          <w:position w:val="0"/>
          <w:lang w:val="en-US" w:eastAsia="en-US" w:bidi="en-US"/>
        </w:rPr>
        <w:t>300mm</w:t>
      </w:r>
      <w:r>
        <w:rPr>
          <w:color w:val="7C7C7C"/>
          <w:spacing w:val="0"/>
          <w:w w:val="100"/>
          <w:position w:val="0"/>
        </w:rPr>
        <w:t>幅宽，</w:t>
      </w:r>
      <w:r>
        <w:rPr>
          <w:color w:val="7C7C7C"/>
          <w:spacing w:val="0"/>
          <w:w w:val="100"/>
          <w:position w:val="0"/>
          <w:lang w:val="en-US" w:eastAsia="en-US" w:bidi="en-US"/>
        </w:rPr>
        <w:t>150mm</w:t>
      </w:r>
      <w:r>
        <w:rPr>
          <w:color w:val="7C7C7C"/>
          <w:spacing w:val="0"/>
          <w:w w:val="100"/>
          <w:position w:val="0"/>
        </w:rPr>
        <w:t>长。</w:t>
      </w:r>
    </w:p>
    <w:p>
      <w:pPr>
        <w:pStyle w:val="23"/>
        <w:keepNext w:val="0"/>
        <w:keepLines w:val="0"/>
        <w:widowControl w:val="0"/>
        <w:shd w:val="clear" w:color="auto" w:fill="auto"/>
        <w:tabs>
          <w:tab w:val="left" w:pos="1045"/>
        </w:tabs>
        <w:bidi w:val="0"/>
        <w:spacing w:before="0" w:after="0" w:line="322" w:lineRule="exact"/>
        <w:ind w:left="0" w:right="0" w:firstLine="520"/>
        <w:jc w:val="both"/>
      </w:pPr>
      <w:bookmarkStart w:id="4754" w:name="bookmark4758"/>
      <w:r>
        <w:rPr>
          <w:color w:val="7C7C7C"/>
          <w:spacing w:val="0"/>
          <w:w w:val="100"/>
          <w:position w:val="0"/>
        </w:rPr>
        <w:t>（</w:t>
      </w:r>
      <w:bookmarkEnd w:id="4754"/>
      <w:r>
        <w:rPr>
          <w:color w:val="7C7C7C"/>
          <w:spacing w:val="0"/>
          <w:w w:val="100"/>
          <w:position w:val="0"/>
        </w:rPr>
        <w:t>6）</w:t>
      </w:r>
      <w:r>
        <w:rPr>
          <w:color w:val="7C7C7C"/>
          <w:spacing w:val="0"/>
          <w:w w:val="100"/>
          <w:position w:val="0"/>
        </w:rPr>
        <w:tab/>
      </w:r>
      <w:r>
        <w:rPr>
          <w:color w:val="7C7C7C"/>
          <w:spacing w:val="0"/>
          <w:w w:val="100"/>
          <w:position w:val="0"/>
        </w:rPr>
        <w:t>底板底部防水卷材与基层面应按设计确定采用点粘法、条粘法或满粘法粘贴； 立面和顶板的卷材与基层面、附加层与基层面、附加层与卷材及卷材之间必须全粘贴。</w:t>
      </w:r>
    </w:p>
    <w:p>
      <w:pPr>
        <w:pStyle w:val="23"/>
        <w:keepNext w:val="0"/>
        <w:keepLines w:val="0"/>
        <w:widowControl w:val="0"/>
        <w:shd w:val="clear" w:color="auto" w:fill="auto"/>
        <w:tabs>
          <w:tab w:val="left" w:pos="555"/>
        </w:tabs>
        <w:bidi w:val="0"/>
        <w:spacing w:before="0" w:after="0" w:line="322" w:lineRule="exact"/>
        <w:ind w:left="0" w:right="0" w:firstLine="460"/>
        <w:jc w:val="both"/>
      </w:pPr>
      <w:bookmarkStart w:id="4755" w:name="bookmark4759"/>
      <w:r>
        <w:rPr>
          <w:color w:val="7C7C7C"/>
          <w:spacing w:val="0"/>
          <w:w w:val="100"/>
          <w:position w:val="0"/>
        </w:rPr>
        <w:t>（</w:t>
      </w:r>
      <w:bookmarkEnd w:id="4755"/>
      <w:r>
        <w:rPr>
          <w:color w:val="7C7C7C"/>
          <w:spacing w:val="0"/>
          <w:w w:val="100"/>
          <w:position w:val="0"/>
        </w:rPr>
        <w:t>7）</w:t>
      </w:r>
      <w:r>
        <w:rPr>
          <w:color w:val="7C7C7C"/>
          <w:spacing w:val="0"/>
          <w:w w:val="100"/>
          <w:position w:val="0"/>
        </w:rPr>
        <w:tab/>
      </w:r>
      <w:r>
        <w:rPr>
          <w:color w:val="7C7C7C"/>
          <w:spacing w:val="0"/>
          <w:w w:val="100"/>
          <w:position w:val="0"/>
        </w:rPr>
        <w:t xml:space="preserve">结构顶板采用涂膜防水层时，防水基层面必须坚实、平整、清洁，不得有渗 </w:t>
      </w:r>
      <w:r>
        <w:rPr>
          <w:color w:val="333333"/>
          <w:spacing w:val="0"/>
          <w:w w:val="100"/>
          <w:position w:val="0"/>
        </w:rPr>
        <w:t>水、结露、凸角、凹坑及起砂现象。涂膜防水层施工前应先在基层面上涂一层基层处 理剂。</w:t>
      </w:r>
    </w:p>
    <w:p>
      <w:pPr>
        <w:pStyle w:val="23"/>
        <w:keepNext w:val="0"/>
        <w:keepLines w:val="0"/>
        <w:widowControl w:val="0"/>
        <w:shd w:val="clear" w:color="auto" w:fill="auto"/>
        <w:bidi w:val="0"/>
        <w:spacing w:before="0" w:after="0" w:line="324" w:lineRule="exact"/>
        <w:ind w:left="0" w:right="0" w:firstLine="520"/>
        <w:jc w:val="both"/>
      </w:pPr>
      <w:bookmarkStart w:id="4756" w:name="bookmark4760"/>
      <w:r>
        <w:rPr>
          <w:color w:val="333333"/>
          <w:spacing w:val="0"/>
          <w:w w:val="100"/>
          <w:position w:val="0"/>
        </w:rPr>
        <w:t>（</w:t>
      </w:r>
      <w:bookmarkEnd w:id="4756"/>
      <w:r>
        <w:rPr>
          <w:color w:val="333333"/>
          <w:spacing w:val="0"/>
          <w:w w:val="100"/>
          <w:position w:val="0"/>
        </w:rPr>
        <w:t xml:space="preserve">8）涂膜防水层涂料应分层涂布，并在前层干燥后方可涂布后一层，过程中检查涂 膜厚度应符合设计要求。每层涂料应顺向均匀涂布，且前、后层方向应垂直，分片涂布的 片与片之间应搭接80 ~ </w:t>
      </w:r>
      <w:r>
        <w:rPr>
          <w:color w:val="333333"/>
          <w:spacing w:val="0"/>
          <w:w w:val="100"/>
          <w:position w:val="0"/>
          <w:lang w:val="en-US" w:eastAsia="en-US" w:bidi="en-US"/>
        </w:rPr>
        <w:t>100mm</w:t>
      </w:r>
      <w:r>
        <w:rPr>
          <w:color w:val="333333"/>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24" w:lineRule="exact"/>
        <w:ind w:left="0" w:right="0" w:firstLine="520"/>
        <w:jc w:val="both"/>
      </w:pPr>
      <w:bookmarkStart w:id="4757" w:name="bookmark4761"/>
      <w:r>
        <w:rPr>
          <w:color w:val="333333"/>
          <w:spacing w:val="0"/>
          <w:w w:val="100"/>
          <w:position w:val="0"/>
        </w:rPr>
        <w:t>（</w:t>
      </w:r>
      <w:bookmarkEnd w:id="4757"/>
      <w:r>
        <w:rPr>
          <w:color w:val="333333"/>
          <w:spacing w:val="0"/>
          <w:w w:val="100"/>
          <w:position w:val="0"/>
        </w:rPr>
        <w:t>五）特殊部位防水处理</w:t>
      </w:r>
    </w:p>
    <w:p>
      <w:pPr>
        <w:pStyle w:val="23"/>
        <w:keepNext w:val="0"/>
        <w:keepLines w:val="0"/>
        <w:widowControl w:val="0"/>
        <w:shd w:val="clear" w:color="auto" w:fill="auto"/>
        <w:tabs>
          <w:tab w:val="left" w:pos="1064"/>
        </w:tabs>
        <w:bidi w:val="0"/>
        <w:spacing w:before="0" w:after="0" w:line="324" w:lineRule="exact"/>
        <w:ind w:left="0" w:right="0" w:firstLine="520"/>
        <w:jc w:val="both"/>
      </w:pPr>
      <w:bookmarkStart w:id="4758" w:name="bookmark4762"/>
      <w:r>
        <w:rPr>
          <w:color w:val="333333"/>
          <w:spacing w:val="0"/>
          <w:w w:val="100"/>
          <w:position w:val="0"/>
        </w:rPr>
        <w:t>（</w:t>
      </w:r>
      <w:bookmarkEnd w:id="4758"/>
      <w:r>
        <w:rPr>
          <w:color w:val="333333"/>
          <w:spacing w:val="0"/>
          <w:w w:val="100"/>
          <w:position w:val="0"/>
        </w:rPr>
        <w:t>1）</w:t>
      </w:r>
      <w:r>
        <w:rPr>
          <w:color w:val="333333"/>
          <w:spacing w:val="0"/>
          <w:w w:val="100"/>
          <w:position w:val="0"/>
        </w:rPr>
        <w:tab/>
      </w:r>
      <w:r>
        <w:rPr>
          <w:color w:val="333333"/>
          <w:spacing w:val="0"/>
          <w:w w:val="100"/>
          <w:position w:val="0"/>
        </w:rPr>
        <w:t>结构变形缝处止水带宽度和材质的物理性能均应符合设计要求，且无裂纹和 气泡。</w:t>
      </w:r>
    </w:p>
    <w:p>
      <w:pPr>
        <w:pStyle w:val="23"/>
        <w:keepNext w:val="0"/>
        <w:keepLines w:val="0"/>
        <w:widowControl w:val="0"/>
        <w:shd w:val="clear" w:color="auto" w:fill="auto"/>
        <w:tabs>
          <w:tab w:val="left" w:pos="1069"/>
        </w:tabs>
        <w:bidi w:val="0"/>
        <w:spacing w:before="0" w:after="0" w:line="324" w:lineRule="exact"/>
        <w:ind w:left="0" w:right="0" w:firstLine="520"/>
        <w:jc w:val="both"/>
      </w:pPr>
      <w:bookmarkStart w:id="4759" w:name="bookmark4763"/>
      <w:r>
        <w:rPr>
          <w:color w:val="333333"/>
          <w:spacing w:val="0"/>
          <w:w w:val="100"/>
          <w:position w:val="0"/>
        </w:rPr>
        <w:t>（</w:t>
      </w:r>
      <w:bookmarkEnd w:id="4759"/>
      <w:r>
        <w:rPr>
          <w:color w:val="333333"/>
          <w:spacing w:val="0"/>
          <w:w w:val="100"/>
          <w:position w:val="0"/>
        </w:rPr>
        <w:t>2）</w:t>
      </w:r>
      <w:r>
        <w:rPr>
          <w:color w:val="333333"/>
          <w:spacing w:val="0"/>
          <w:w w:val="100"/>
          <w:position w:val="0"/>
        </w:rPr>
        <w:tab/>
      </w:r>
      <w:r>
        <w:rPr>
          <w:color w:val="333333"/>
          <w:spacing w:val="0"/>
          <w:w w:val="100"/>
          <w:position w:val="0"/>
        </w:rPr>
        <w:t>结构变形缝处的端头模板应钉填缝板，填缝板与嵌入式止水带中心线应和变形 缝中心线重合，并用模板固定牢固。止水带不得穿孔或用铁钉固定。留置垂直施工缝时， 端头模板不设填缝板。</w:t>
      </w:r>
    </w:p>
    <w:p>
      <w:pPr>
        <w:pStyle w:val="23"/>
        <w:keepNext w:val="0"/>
        <w:keepLines w:val="0"/>
        <w:widowControl w:val="0"/>
        <w:shd w:val="clear" w:color="auto" w:fill="auto"/>
        <w:tabs>
          <w:tab w:val="left" w:pos="1070"/>
        </w:tabs>
        <w:bidi w:val="0"/>
        <w:spacing w:before="0" w:after="0" w:line="324" w:lineRule="exact"/>
        <w:ind w:left="0" w:right="0" w:firstLine="520"/>
        <w:jc w:val="both"/>
      </w:pPr>
      <w:bookmarkStart w:id="4760" w:name="bookmark4764"/>
      <w:r>
        <w:rPr>
          <w:color w:val="333333"/>
          <w:spacing w:val="0"/>
          <w:w w:val="100"/>
          <w:position w:val="0"/>
        </w:rPr>
        <w:t>（</w:t>
      </w:r>
      <w:bookmarkEnd w:id="4760"/>
      <w:r>
        <w:rPr>
          <w:color w:val="333333"/>
          <w:spacing w:val="0"/>
          <w:w w:val="100"/>
          <w:position w:val="0"/>
        </w:rPr>
        <w:t>3）</w:t>
      </w:r>
      <w:r>
        <w:rPr>
          <w:color w:val="333333"/>
          <w:spacing w:val="0"/>
          <w:w w:val="100"/>
          <w:position w:val="0"/>
        </w:rPr>
        <w:tab/>
      </w:r>
      <w:r>
        <w:rPr>
          <w:color w:val="333333"/>
          <w:spacing w:val="0"/>
          <w:w w:val="100"/>
          <w:position w:val="0"/>
        </w:rPr>
        <w:t>结构变形缝处设置嵌入式止水带时，混凝土灌注应符合以下规定：</w:t>
      </w:r>
    </w:p>
    <w:p>
      <w:pPr>
        <w:pStyle w:val="23"/>
        <w:keepNext w:val="0"/>
        <w:keepLines w:val="0"/>
        <w:widowControl w:val="0"/>
        <w:shd w:val="clear" w:color="auto" w:fill="auto"/>
        <w:tabs>
          <w:tab w:val="left" w:pos="832"/>
        </w:tabs>
        <w:bidi w:val="0"/>
        <w:spacing w:before="0" w:after="0" w:line="324" w:lineRule="exact"/>
        <w:ind w:left="0" w:right="0" w:firstLine="440"/>
        <w:jc w:val="left"/>
      </w:pPr>
      <w:bookmarkStart w:id="4761" w:name="bookmark4765"/>
      <w:r>
        <w:rPr>
          <w:color w:val="333333"/>
          <w:spacing w:val="0"/>
          <w:w w:val="100"/>
          <w:position w:val="0"/>
        </w:rPr>
        <w:t>1</w:t>
      </w:r>
      <w:bookmarkEnd w:id="4761"/>
      <w:r>
        <w:rPr>
          <w:color w:val="333333"/>
          <w:spacing w:val="0"/>
          <w:w w:val="100"/>
          <w:position w:val="0"/>
        </w:rPr>
        <w:t>）</w:t>
      </w:r>
      <w:r>
        <w:rPr>
          <w:color w:val="333333"/>
          <w:spacing w:val="0"/>
          <w:w w:val="100"/>
          <w:position w:val="0"/>
        </w:rPr>
        <w:tab/>
      </w:r>
      <w:r>
        <w:rPr>
          <w:color w:val="333333"/>
          <w:spacing w:val="0"/>
          <w:w w:val="100"/>
          <w:position w:val="0"/>
        </w:rPr>
        <w:t>灌注前应校正止水带位置，表面清理干净，止水带损坏处应修补。</w:t>
      </w:r>
    </w:p>
    <w:p>
      <w:pPr>
        <w:pStyle w:val="23"/>
        <w:keepNext w:val="0"/>
        <w:keepLines w:val="0"/>
        <w:widowControl w:val="0"/>
        <w:shd w:val="clear" w:color="auto" w:fill="auto"/>
        <w:tabs>
          <w:tab w:val="left" w:pos="858"/>
        </w:tabs>
        <w:bidi w:val="0"/>
        <w:spacing w:before="0" w:after="0" w:line="324" w:lineRule="exact"/>
        <w:ind w:left="0" w:right="0" w:firstLine="440"/>
        <w:jc w:val="both"/>
      </w:pPr>
      <w:bookmarkStart w:id="4762" w:name="bookmark4766"/>
      <w:r>
        <w:rPr>
          <w:color w:val="333333"/>
          <w:spacing w:val="0"/>
          <w:w w:val="100"/>
          <w:position w:val="0"/>
        </w:rPr>
        <w:t>2</w:t>
      </w:r>
      <w:bookmarkEnd w:id="4762"/>
      <w:r>
        <w:rPr>
          <w:color w:val="333333"/>
          <w:spacing w:val="0"/>
          <w:w w:val="100"/>
          <w:position w:val="0"/>
        </w:rPr>
        <w:t>）</w:t>
      </w:r>
      <w:r>
        <w:rPr>
          <w:color w:val="333333"/>
          <w:spacing w:val="0"/>
          <w:w w:val="100"/>
          <w:position w:val="0"/>
        </w:rPr>
        <w:tab/>
      </w:r>
      <w:r>
        <w:rPr>
          <w:color w:val="333333"/>
          <w:spacing w:val="0"/>
          <w:w w:val="100"/>
          <w:position w:val="0"/>
        </w:rPr>
        <w:t>顶、底板结构止水带的下侧混凝土应振实，将止水带压紧后方可继续灌注混 凝土。</w:t>
      </w:r>
    </w:p>
    <w:p>
      <w:pPr>
        <w:pStyle w:val="23"/>
        <w:keepNext w:val="0"/>
        <w:keepLines w:val="0"/>
        <w:widowControl w:val="0"/>
        <w:shd w:val="clear" w:color="auto" w:fill="auto"/>
        <w:tabs>
          <w:tab w:val="left" w:pos="853"/>
        </w:tabs>
        <w:bidi w:val="0"/>
        <w:spacing w:before="0" w:after="0" w:line="324" w:lineRule="exact"/>
        <w:ind w:left="0" w:right="0" w:firstLine="440"/>
        <w:jc w:val="both"/>
      </w:pPr>
      <w:bookmarkStart w:id="4763" w:name="bookmark4767"/>
      <w:r>
        <w:rPr>
          <w:color w:val="333333"/>
          <w:spacing w:val="0"/>
          <w:w w:val="100"/>
          <w:position w:val="0"/>
        </w:rPr>
        <w:t>3</w:t>
      </w:r>
      <w:bookmarkEnd w:id="4763"/>
      <w:r>
        <w:rPr>
          <w:color w:val="333333"/>
          <w:spacing w:val="0"/>
          <w:w w:val="100"/>
          <w:position w:val="0"/>
        </w:rPr>
        <w:t>）</w:t>
      </w:r>
      <w:r>
        <w:rPr>
          <w:color w:val="333333"/>
          <w:spacing w:val="0"/>
          <w:w w:val="100"/>
          <w:position w:val="0"/>
        </w:rPr>
        <w:tab/>
      </w:r>
      <w:r>
        <w:rPr>
          <w:color w:val="333333"/>
          <w:spacing w:val="0"/>
          <w:w w:val="100"/>
          <w:position w:val="0"/>
        </w:rPr>
        <w:t>边墙处止水带必须牢固固定，内外侧混凝土应均匀、水平灌注，保持止水带位置 正确、平直、无卷曲现象。</w:t>
      </w:r>
    </w:p>
    <w:p>
      <w:pPr>
        <w:pStyle w:val="23"/>
        <w:keepNext w:val="0"/>
        <w:keepLines w:val="0"/>
        <w:widowControl w:val="0"/>
        <w:shd w:val="clear" w:color="auto" w:fill="auto"/>
        <w:tabs>
          <w:tab w:val="left" w:pos="1070"/>
        </w:tabs>
        <w:bidi w:val="0"/>
        <w:spacing w:before="0" w:after="0" w:line="324" w:lineRule="exact"/>
        <w:ind w:left="0" w:right="0" w:firstLine="520"/>
        <w:jc w:val="both"/>
      </w:pPr>
      <w:bookmarkStart w:id="4764" w:name="bookmark4768"/>
      <w:r>
        <w:rPr>
          <w:color w:val="333333"/>
          <w:spacing w:val="0"/>
          <w:w w:val="100"/>
          <w:position w:val="0"/>
        </w:rPr>
        <w:t>（</w:t>
      </w:r>
      <w:bookmarkEnd w:id="4764"/>
      <w:r>
        <w:rPr>
          <w:color w:val="333333"/>
          <w:spacing w:val="0"/>
          <w:w w:val="100"/>
          <w:position w:val="0"/>
        </w:rPr>
        <w:t>4）</w:t>
      </w:r>
      <w:r>
        <w:rPr>
          <w:color w:val="333333"/>
          <w:spacing w:val="0"/>
          <w:w w:val="100"/>
          <w:position w:val="0"/>
        </w:rPr>
        <w:tab/>
      </w:r>
      <w:r>
        <w:rPr>
          <w:color w:val="333333"/>
          <w:spacing w:val="0"/>
          <w:w w:val="100"/>
          <w:position w:val="0"/>
        </w:rPr>
        <w:t>结构外墙穿墙管处防水施工应符合以下规定：</w:t>
      </w:r>
    </w:p>
    <w:p>
      <w:pPr>
        <w:pStyle w:val="23"/>
        <w:keepNext w:val="0"/>
        <w:keepLines w:val="0"/>
        <w:widowControl w:val="0"/>
        <w:shd w:val="clear" w:color="auto" w:fill="auto"/>
        <w:bidi w:val="0"/>
        <w:spacing w:before="0" w:after="0" w:line="324" w:lineRule="exact"/>
        <w:ind w:left="0" w:right="0" w:firstLine="440"/>
        <w:jc w:val="left"/>
      </w:pPr>
      <w:r>
        <w:rPr>
          <w:color w:val="333333"/>
          <w:spacing w:val="0"/>
          <w:w w:val="100"/>
          <w:position w:val="0"/>
        </w:rPr>
        <w:t>1 ）穿墙管止水环和翼环应与主管连续满焊，并做防腐处理。</w:t>
      </w:r>
    </w:p>
    <w:p>
      <w:pPr>
        <w:pStyle w:val="23"/>
        <w:keepNext w:val="0"/>
        <w:keepLines w:val="0"/>
        <w:widowControl w:val="0"/>
        <w:shd w:val="clear" w:color="auto" w:fill="auto"/>
        <w:tabs>
          <w:tab w:val="left" w:pos="851"/>
        </w:tabs>
        <w:bidi w:val="0"/>
        <w:spacing w:before="0" w:after="0" w:line="324" w:lineRule="exact"/>
        <w:ind w:left="0" w:right="0" w:firstLine="440"/>
        <w:jc w:val="left"/>
      </w:pPr>
      <w:bookmarkStart w:id="4765" w:name="bookmark4769"/>
      <w:r>
        <w:rPr>
          <w:color w:val="333333"/>
          <w:spacing w:val="0"/>
          <w:w w:val="100"/>
          <w:position w:val="0"/>
        </w:rPr>
        <w:t>2</w:t>
      </w:r>
      <w:bookmarkEnd w:id="4765"/>
      <w:r>
        <w:rPr>
          <w:color w:val="333333"/>
          <w:spacing w:val="0"/>
          <w:w w:val="100"/>
          <w:position w:val="0"/>
        </w:rPr>
        <w:t>）</w:t>
      </w:r>
      <w:r>
        <w:rPr>
          <w:color w:val="333333"/>
          <w:spacing w:val="0"/>
          <w:w w:val="100"/>
          <w:position w:val="0"/>
        </w:rPr>
        <w:tab/>
      </w:r>
      <w:r>
        <w:rPr>
          <w:color w:val="333333"/>
          <w:spacing w:val="0"/>
          <w:w w:val="100"/>
          <w:position w:val="0"/>
        </w:rPr>
        <w:t>穿墙管处防水层施工前，应将翼环和管道表面清理干净。</w:t>
      </w:r>
    </w:p>
    <w:p>
      <w:pPr>
        <w:pStyle w:val="23"/>
        <w:keepNext w:val="0"/>
        <w:keepLines w:val="0"/>
        <w:widowControl w:val="0"/>
        <w:shd w:val="clear" w:color="auto" w:fill="auto"/>
        <w:tabs>
          <w:tab w:val="left" w:pos="843"/>
        </w:tabs>
        <w:bidi w:val="0"/>
        <w:spacing w:before="0" w:after="0" w:line="324" w:lineRule="exact"/>
        <w:ind w:left="0" w:right="0" w:firstLine="440"/>
        <w:jc w:val="both"/>
      </w:pPr>
      <w:bookmarkStart w:id="4766" w:name="bookmark4770"/>
      <w:r>
        <w:rPr>
          <w:color w:val="333333"/>
          <w:spacing w:val="0"/>
          <w:w w:val="100"/>
          <w:position w:val="0"/>
        </w:rPr>
        <w:t>3</w:t>
      </w:r>
      <w:bookmarkEnd w:id="4766"/>
      <w:r>
        <w:rPr>
          <w:color w:val="333333"/>
          <w:spacing w:val="0"/>
          <w:w w:val="100"/>
          <w:position w:val="0"/>
        </w:rPr>
        <w:t>）</w:t>
      </w:r>
      <w:r>
        <w:rPr>
          <w:color w:val="333333"/>
          <w:spacing w:val="0"/>
          <w:w w:val="100"/>
          <w:position w:val="0"/>
        </w:rPr>
        <w:tab/>
      </w:r>
      <w:r>
        <w:rPr>
          <w:color w:val="333333"/>
          <w:spacing w:val="0"/>
          <w:w w:val="100"/>
          <w:position w:val="0"/>
        </w:rPr>
        <w:t>预埋防水套管内的管道安装完毕，应在两管间嵌防水填料，内侧用法兰压紧，外 侧铺贴防水层。</w:t>
      </w:r>
    </w:p>
    <w:p>
      <w:pPr>
        <w:pStyle w:val="23"/>
        <w:keepNext w:val="0"/>
        <w:keepLines w:val="0"/>
        <w:widowControl w:val="0"/>
        <w:shd w:val="clear" w:color="auto" w:fill="auto"/>
        <w:tabs>
          <w:tab w:val="left" w:pos="861"/>
        </w:tabs>
        <w:bidi w:val="0"/>
        <w:spacing w:before="0" w:after="280" w:line="324" w:lineRule="exact"/>
        <w:ind w:left="0" w:right="0" w:firstLine="440"/>
        <w:jc w:val="left"/>
      </w:pPr>
      <w:bookmarkStart w:id="4767" w:name="bookmark4771"/>
      <w:r>
        <w:rPr>
          <w:color w:val="333333"/>
          <w:spacing w:val="0"/>
          <w:w w:val="100"/>
          <w:position w:val="0"/>
        </w:rPr>
        <w:t>4</w:t>
      </w:r>
      <w:bookmarkEnd w:id="4767"/>
      <w:r>
        <w:rPr>
          <w:color w:val="333333"/>
          <w:spacing w:val="0"/>
          <w:w w:val="100"/>
          <w:position w:val="0"/>
        </w:rPr>
        <w:t>）</w:t>
      </w:r>
      <w:r>
        <w:rPr>
          <w:color w:val="333333"/>
          <w:spacing w:val="0"/>
          <w:w w:val="100"/>
          <w:position w:val="0"/>
        </w:rPr>
        <w:tab/>
      </w:r>
      <w:r>
        <w:rPr>
          <w:color w:val="333333"/>
          <w:spacing w:val="0"/>
          <w:w w:val="100"/>
          <w:position w:val="0"/>
        </w:rPr>
        <w:t>每层防水层应铺贴严密，不留接槎，增设附加层时，应按设计要求施工。</w:t>
      </w:r>
    </w:p>
    <w:p>
      <w:pPr>
        <w:pStyle w:val="23"/>
        <w:keepNext w:val="0"/>
        <w:keepLines w:val="0"/>
        <w:widowControl w:val="0"/>
        <w:shd w:val="clear" w:color="auto" w:fill="auto"/>
        <w:bidi w:val="0"/>
        <w:spacing w:before="0" w:after="40" w:line="338" w:lineRule="auto"/>
        <w:ind w:left="0" w:right="0" w:firstLine="0"/>
        <w:jc w:val="both"/>
      </w:pPr>
      <w:r>
        <w:rPr>
          <w:rFonts w:ascii="Times New Roman" w:hAnsi="Times New Roman" w:eastAsia="Times New Roman" w:cs="Times New Roman"/>
          <w:b/>
          <w:bCs/>
          <w:color w:val="7EC18E"/>
          <w:spacing w:val="0"/>
          <w:w w:val="100"/>
          <w:position w:val="0"/>
          <w:lang w:val="en-US" w:eastAsia="en-US" w:bidi="en-US"/>
        </w:rPr>
        <w:t>1K420112</w:t>
      </w:r>
      <w:r>
        <w:rPr>
          <w:color w:val="7EC18E"/>
          <w:spacing w:val="0"/>
          <w:w w:val="100"/>
          <w:position w:val="0"/>
        </w:rPr>
        <w:t>喷锚支护施工质量检查与验收</w:t>
      </w:r>
    </w:p>
    <w:p>
      <w:pPr>
        <w:pStyle w:val="23"/>
        <w:keepNext w:val="0"/>
        <w:keepLines w:val="0"/>
        <w:widowControl w:val="0"/>
        <w:shd w:val="clear" w:color="auto" w:fill="auto"/>
        <w:bidi w:val="0"/>
        <w:spacing w:before="0" w:after="0" w:line="302" w:lineRule="exact"/>
        <w:ind w:left="440" w:right="0" w:firstLine="0"/>
        <w:jc w:val="left"/>
      </w:pPr>
      <w:r>
        <w:rPr>
          <w:color w:val="333333"/>
          <w:spacing w:val="0"/>
          <w:w w:val="100"/>
          <w:position w:val="0"/>
        </w:rPr>
        <w:t xml:space="preserve">喷锚支护法施工质量检查与验收分为开挖、初期支护、防水、二次衬砌四个环节。 </w:t>
      </w:r>
      <w:r>
        <w:rPr>
          <w:color w:val="7EC18E"/>
          <w:spacing w:val="0"/>
          <w:w w:val="100"/>
          <w:position w:val="0"/>
        </w:rPr>
        <w:t>—、施工准备阶段质量控制</w:t>
      </w:r>
    </w:p>
    <w:p>
      <w:pPr>
        <w:pStyle w:val="23"/>
        <w:keepNext w:val="0"/>
        <w:keepLines w:val="0"/>
        <w:widowControl w:val="0"/>
        <w:shd w:val="clear" w:color="auto" w:fill="auto"/>
        <w:tabs>
          <w:tab w:val="left" w:pos="1157"/>
        </w:tabs>
        <w:bidi w:val="0"/>
        <w:spacing w:before="0" w:after="0" w:line="324" w:lineRule="exact"/>
        <w:ind w:left="0" w:right="0" w:firstLine="520"/>
        <w:jc w:val="both"/>
      </w:pPr>
      <w:bookmarkStart w:id="4768" w:name="bookmark4772"/>
      <w:r>
        <w:rPr>
          <w:color w:val="333333"/>
          <w:spacing w:val="0"/>
          <w:w w:val="100"/>
          <w:position w:val="0"/>
        </w:rPr>
        <w:t>（</w:t>
      </w:r>
      <w:bookmarkEnd w:id="4768"/>
      <w:r>
        <w:rPr>
          <w:color w:val="333333"/>
          <w:spacing w:val="0"/>
          <w:w w:val="100"/>
          <w:position w:val="0"/>
        </w:rPr>
        <w:t>一）</w:t>
      </w:r>
      <w:r>
        <w:rPr>
          <w:color w:val="333333"/>
          <w:spacing w:val="0"/>
          <w:w w:val="100"/>
          <w:position w:val="0"/>
        </w:rPr>
        <w:tab/>
      </w:r>
      <w:r>
        <w:rPr>
          <w:color w:val="333333"/>
          <w:spacing w:val="0"/>
          <w:w w:val="100"/>
          <w:position w:val="0"/>
        </w:rPr>
        <w:t>踏勘调研</w:t>
      </w:r>
    </w:p>
    <w:p>
      <w:pPr>
        <w:pStyle w:val="23"/>
        <w:keepNext w:val="0"/>
        <w:keepLines w:val="0"/>
        <w:widowControl w:val="0"/>
        <w:shd w:val="clear" w:color="auto" w:fill="auto"/>
        <w:tabs>
          <w:tab w:val="left" w:pos="1059"/>
        </w:tabs>
        <w:bidi w:val="0"/>
        <w:spacing w:before="0" w:after="0" w:line="324" w:lineRule="exact"/>
        <w:ind w:left="0" w:right="0" w:firstLine="520"/>
        <w:jc w:val="both"/>
      </w:pPr>
      <w:bookmarkStart w:id="4769" w:name="bookmark4773"/>
      <w:r>
        <w:rPr>
          <w:color w:val="333333"/>
          <w:spacing w:val="0"/>
          <w:w w:val="100"/>
          <w:position w:val="0"/>
        </w:rPr>
        <w:t>（</w:t>
      </w:r>
      <w:bookmarkEnd w:id="4769"/>
      <w:r>
        <w:rPr>
          <w:color w:val="333333"/>
          <w:spacing w:val="0"/>
          <w:w w:val="100"/>
          <w:position w:val="0"/>
        </w:rPr>
        <w:t>1）</w:t>
      </w:r>
      <w:r>
        <w:rPr>
          <w:color w:val="333333"/>
          <w:spacing w:val="0"/>
          <w:w w:val="100"/>
          <w:position w:val="0"/>
        </w:rPr>
        <w:tab/>
      </w:r>
      <w:r>
        <w:rPr>
          <w:color w:val="333333"/>
          <w:spacing w:val="0"/>
          <w:w w:val="100"/>
          <w:position w:val="0"/>
        </w:rPr>
        <w:t>施工前施工管理人员必须全面学习、熟悉和审查施工图纸及其有关设计资料， 研究现场条件、各分项工程及工程结构形式特点，熟悉地质、水文等勘察资料。</w:t>
      </w:r>
    </w:p>
    <w:p>
      <w:pPr>
        <w:pStyle w:val="23"/>
        <w:keepNext w:val="0"/>
        <w:keepLines w:val="0"/>
        <w:widowControl w:val="0"/>
        <w:shd w:val="clear" w:color="auto" w:fill="auto"/>
        <w:tabs>
          <w:tab w:val="left" w:pos="1054"/>
        </w:tabs>
        <w:bidi w:val="0"/>
        <w:spacing w:before="0" w:after="0" w:line="324" w:lineRule="exact"/>
        <w:ind w:left="0" w:right="0" w:firstLine="520"/>
        <w:jc w:val="both"/>
      </w:pPr>
      <w:bookmarkStart w:id="4770" w:name="bookmark4774"/>
      <w:r>
        <w:rPr>
          <w:color w:val="333333"/>
          <w:spacing w:val="0"/>
          <w:w w:val="100"/>
          <w:position w:val="0"/>
        </w:rPr>
        <w:t>（</w:t>
      </w:r>
      <w:bookmarkEnd w:id="4770"/>
      <w:r>
        <w:rPr>
          <w:color w:val="333333"/>
          <w:spacing w:val="0"/>
          <w:w w:val="100"/>
          <w:position w:val="0"/>
        </w:rPr>
        <w:t>2）</w:t>
      </w:r>
      <w:r>
        <w:rPr>
          <w:color w:val="333333"/>
          <w:spacing w:val="0"/>
          <w:w w:val="100"/>
          <w:position w:val="0"/>
        </w:rPr>
        <w:tab/>
      </w:r>
      <w:r>
        <w:rPr>
          <w:color w:val="333333"/>
          <w:spacing w:val="0"/>
          <w:w w:val="100"/>
          <w:position w:val="0"/>
        </w:rPr>
        <w:t>调查研究、收集有关资料：包括社会调查、自然调查、地上地下构筑物调查、 技术经济条件调查。重点是掌握地上（下）建（构）筑物的详细资料。</w:t>
      </w:r>
    </w:p>
    <w:p>
      <w:pPr>
        <w:pStyle w:val="23"/>
        <w:keepNext w:val="0"/>
        <w:keepLines w:val="0"/>
        <w:widowControl w:val="0"/>
        <w:shd w:val="clear" w:color="auto" w:fill="auto"/>
        <w:tabs>
          <w:tab w:val="left" w:pos="1069"/>
        </w:tabs>
        <w:bidi w:val="0"/>
        <w:spacing w:before="0" w:after="0" w:line="341" w:lineRule="exact"/>
        <w:ind w:left="0" w:right="0" w:firstLine="520"/>
        <w:jc w:val="both"/>
      </w:pPr>
      <w:bookmarkStart w:id="4771" w:name="bookmark4775"/>
      <w:r>
        <w:rPr>
          <w:color w:val="333333"/>
          <w:spacing w:val="0"/>
          <w:w w:val="100"/>
          <w:position w:val="0"/>
        </w:rPr>
        <w:t>（</w:t>
      </w:r>
      <w:bookmarkEnd w:id="4771"/>
      <w:r>
        <w:rPr>
          <w:color w:val="333333"/>
          <w:spacing w:val="0"/>
          <w:w w:val="100"/>
          <w:position w:val="0"/>
        </w:rPr>
        <w:t>3）</w:t>
      </w:r>
      <w:r>
        <w:rPr>
          <w:color w:val="333333"/>
          <w:spacing w:val="0"/>
          <w:w w:val="100"/>
          <w:position w:val="0"/>
        </w:rPr>
        <w:tab/>
      </w:r>
      <w:r>
        <w:rPr>
          <w:color w:val="333333"/>
          <w:spacing w:val="0"/>
          <w:w w:val="100"/>
          <w:position w:val="0"/>
        </w:rPr>
        <w:t>根据补充调查和收集的资料，制定工程施工方案，特别是开挖和支护步序设 计，并确定质量控制重点目标。</w:t>
      </w:r>
    </w:p>
    <w:p>
      <w:pPr>
        <w:pStyle w:val="23"/>
        <w:keepNext w:val="0"/>
        <w:keepLines w:val="0"/>
        <w:widowControl w:val="0"/>
        <w:shd w:val="clear" w:color="auto" w:fill="auto"/>
        <w:tabs>
          <w:tab w:val="left" w:pos="1157"/>
        </w:tabs>
        <w:bidi w:val="0"/>
        <w:spacing w:before="0" w:after="0" w:line="317" w:lineRule="exact"/>
        <w:ind w:left="0" w:right="0" w:firstLine="520"/>
        <w:jc w:val="both"/>
      </w:pPr>
      <w:bookmarkStart w:id="4772" w:name="bookmark4776"/>
      <w:r>
        <w:rPr>
          <w:color w:val="333333"/>
          <w:spacing w:val="0"/>
          <w:w w:val="100"/>
          <w:position w:val="0"/>
        </w:rPr>
        <w:t>（</w:t>
      </w:r>
      <w:bookmarkEnd w:id="4772"/>
      <w:r>
        <w:rPr>
          <w:color w:val="333333"/>
          <w:spacing w:val="0"/>
          <w:w w:val="100"/>
          <w:position w:val="0"/>
        </w:rPr>
        <w:t>二）</w:t>
      </w:r>
      <w:r>
        <w:rPr>
          <w:color w:val="333333"/>
          <w:spacing w:val="0"/>
          <w:w w:val="100"/>
          <w:position w:val="0"/>
        </w:rPr>
        <w:tab/>
      </w:r>
      <w:r>
        <w:rPr>
          <w:color w:val="333333"/>
          <w:spacing w:val="0"/>
          <w:w w:val="100"/>
          <w:position w:val="0"/>
        </w:rPr>
        <w:t>质量保证计划</w:t>
      </w:r>
    </w:p>
    <w:p>
      <w:pPr>
        <w:pStyle w:val="23"/>
        <w:keepNext w:val="0"/>
        <w:keepLines w:val="0"/>
        <w:widowControl w:val="0"/>
        <w:shd w:val="clear" w:color="auto" w:fill="auto"/>
        <w:tabs>
          <w:tab w:val="left" w:pos="1054"/>
        </w:tabs>
        <w:bidi w:val="0"/>
        <w:spacing w:before="0" w:after="0" w:line="317" w:lineRule="exact"/>
        <w:ind w:left="0" w:right="0" w:firstLine="520"/>
        <w:jc w:val="both"/>
      </w:pPr>
      <w:bookmarkStart w:id="4773" w:name="bookmark4777"/>
      <w:r>
        <w:rPr>
          <w:color w:val="333333"/>
          <w:spacing w:val="0"/>
          <w:w w:val="100"/>
          <w:position w:val="0"/>
        </w:rPr>
        <w:t>（</w:t>
      </w:r>
      <w:bookmarkEnd w:id="4773"/>
      <w:r>
        <w:rPr>
          <w:color w:val="333333"/>
          <w:spacing w:val="0"/>
          <w:w w:val="100"/>
          <w:position w:val="0"/>
        </w:rPr>
        <w:t>1）</w:t>
      </w:r>
      <w:r>
        <w:rPr>
          <w:color w:val="333333"/>
          <w:spacing w:val="0"/>
          <w:w w:val="100"/>
          <w:position w:val="0"/>
        </w:rPr>
        <w:tab/>
      </w:r>
      <w:r>
        <w:rPr>
          <w:color w:val="333333"/>
          <w:spacing w:val="0"/>
          <w:w w:val="100"/>
          <w:position w:val="0"/>
        </w:rPr>
        <w:t>由项目负责人组织编制施工组织设计，评估作业难易程度及质量风险，制定质 量保证计划。</w:t>
      </w:r>
    </w:p>
    <w:p>
      <w:pPr>
        <w:pStyle w:val="23"/>
        <w:keepNext w:val="0"/>
        <w:keepLines w:val="0"/>
        <w:widowControl w:val="0"/>
        <w:shd w:val="clear" w:color="auto" w:fill="auto"/>
        <w:tabs>
          <w:tab w:val="left" w:pos="1059"/>
        </w:tabs>
        <w:bidi w:val="0"/>
        <w:spacing w:before="0" w:after="0" w:line="341" w:lineRule="exact"/>
        <w:ind w:left="0" w:right="0" w:firstLine="520"/>
        <w:jc w:val="both"/>
      </w:pPr>
      <w:bookmarkStart w:id="4774" w:name="bookmark4778"/>
      <w:r>
        <w:rPr>
          <w:color w:val="333333"/>
          <w:spacing w:val="0"/>
          <w:w w:val="100"/>
          <w:position w:val="0"/>
        </w:rPr>
        <w:t>（</w:t>
      </w:r>
      <w:bookmarkEnd w:id="4774"/>
      <w:r>
        <w:rPr>
          <w:color w:val="333333"/>
          <w:spacing w:val="0"/>
          <w:w w:val="100"/>
          <w:position w:val="0"/>
        </w:rPr>
        <w:t>2）</w:t>
      </w:r>
      <w:r>
        <w:rPr>
          <w:color w:val="333333"/>
          <w:spacing w:val="0"/>
          <w:w w:val="100"/>
          <w:position w:val="0"/>
        </w:rPr>
        <w:tab/>
      </w:r>
      <w:r>
        <w:rPr>
          <w:color w:val="333333"/>
          <w:spacing w:val="0"/>
          <w:w w:val="100"/>
          <w:position w:val="0"/>
        </w:rPr>
        <w:t>对关键部位、特殊工艺、危险性较大分项工程分别编制专项施工方案和质量保 证措施。</w:t>
      </w:r>
    </w:p>
    <w:p>
      <w:pPr>
        <w:pStyle w:val="23"/>
        <w:keepNext w:val="0"/>
        <w:keepLines w:val="0"/>
        <w:widowControl w:val="0"/>
        <w:shd w:val="clear" w:color="auto" w:fill="auto"/>
        <w:bidi w:val="0"/>
        <w:spacing w:before="0" w:after="0" w:line="326" w:lineRule="exact"/>
        <w:ind w:left="0" w:right="0" w:firstLine="420"/>
        <w:jc w:val="both"/>
      </w:pPr>
      <w:r>
        <w:rPr>
          <w:spacing w:val="0"/>
          <w:w w:val="100"/>
          <w:position w:val="0"/>
        </w:rPr>
        <w:t>1 ）危险性较大分部分项工程专项方案和降水排水方案必须考虑其影响范围内的建 （构）筑物的影响和安全，并应通过专家论证。</w:t>
      </w:r>
    </w:p>
    <w:p>
      <w:pPr>
        <w:pStyle w:val="23"/>
        <w:keepNext w:val="0"/>
        <w:keepLines w:val="0"/>
        <w:widowControl w:val="0"/>
        <w:shd w:val="clear" w:color="auto" w:fill="auto"/>
        <w:tabs>
          <w:tab w:val="left" w:pos="832"/>
        </w:tabs>
        <w:bidi w:val="0"/>
        <w:spacing w:before="0" w:after="0" w:line="326" w:lineRule="exact"/>
        <w:ind w:left="0" w:right="0"/>
        <w:jc w:val="left"/>
      </w:pPr>
      <w:bookmarkStart w:id="4775" w:name="bookmark4779"/>
      <w:r>
        <w:rPr>
          <w:spacing w:val="0"/>
          <w:w w:val="100"/>
          <w:position w:val="0"/>
        </w:rPr>
        <w:t>2</w:t>
      </w:r>
      <w:bookmarkEnd w:id="4775"/>
      <w:r>
        <w:rPr>
          <w:spacing w:val="0"/>
          <w:w w:val="100"/>
          <w:position w:val="0"/>
        </w:rPr>
        <w:t>）</w:t>
      </w:r>
      <w:r>
        <w:rPr>
          <w:spacing w:val="0"/>
          <w:w w:val="100"/>
          <w:position w:val="0"/>
        </w:rPr>
        <w:tab/>
      </w:r>
      <w:r>
        <w:rPr>
          <w:spacing w:val="0"/>
          <w:w w:val="100"/>
          <w:position w:val="0"/>
        </w:rPr>
        <w:t>工作井施工方案，包括马头门细部结构和超前加固措施。</w:t>
      </w:r>
    </w:p>
    <w:p>
      <w:pPr>
        <w:pStyle w:val="23"/>
        <w:keepNext w:val="0"/>
        <w:keepLines w:val="0"/>
        <w:widowControl w:val="0"/>
        <w:shd w:val="clear" w:color="auto" w:fill="auto"/>
        <w:tabs>
          <w:tab w:val="left" w:pos="832"/>
        </w:tabs>
        <w:bidi w:val="0"/>
        <w:spacing w:before="0" w:after="0" w:line="326" w:lineRule="exact"/>
        <w:ind w:left="0" w:right="0"/>
        <w:jc w:val="left"/>
      </w:pPr>
      <w:bookmarkStart w:id="4776" w:name="bookmark4780"/>
      <w:r>
        <w:rPr>
          <w:spacing w:val="0"/>
          <w:w w:val="100"/>
          <w:position w:val="0"/>
        </w:rPr>
        <w:t>3</w:t>
      </w:r>
      <w:bookmarkEnd w:id="4776"/>
      <w:r>
        <w:rPr>
          <w:spacing w:val="0"/>
          <w:w w:val="100"/>
          <w:position w:val="0"/>
        </w:rPr>
        <w:t>）</w:t>
      </w:r>
      <w:r>
        <w:rPr>
          <w:spacing w:val="0"/>
          <w:w w:val="100"/>
          <w:position w:val="0"/>
        </w:rPr>
        <w:tab/>
      </w:r>
      <w:r>
        <w:rPr>
          <w:spacing w:val="0"/>
          <w:w w:val="100"/>
          <w:position w:val="0"/>
        </w:rPr>
        <w:t>隧道施工方案，主要包括土方开挖、衬砌结构、防水结构等。</w:t>
      </w:r>
    </w:p>
    <w:p>
      <w:pPr>
        <w:pStyle w:val="23"/>
        <w:keepNext w:val="0"/>
        <w:keepLines w:val="0"/>
        <w:widowControl w:val="0"/>
        <w:shd w:val="clear" w:color="auto" w:fill="auto"/>
        <w:tabs>
          <w:tab w:val="left" w:pos="878"/>
        </w:tabs>
        <w:bidi w:val="0"/>
        <w:spacing w:before="0" w:after="0" w:line="326" w:lineRule="exact"/>
        <w:ind w:left="0" w:right="0"/>
        <w:jc w:val="left"/>
      </w:pPr>
      <w:bookmarkStart w:id="4777" w:name="bookmark4781"/>
      <w:r>
        <w:rPr>
          <w:spacing w:val="0"/>
          <w:w w:val="100"/>
          <w:position w:val="0"/>
        </w:rPr>
        <w:t>二</w:t>
      </w:r>
      <w:bookmarkEnd w:id="4777"/>
      <w:r>
        <w:rPr>
          <w:spacing w:val="0"/>
          <w:w w:val="100"/>
          <w:position w:val="0"/>
        </w:rPr>
        <w:t>、</w:t>
      </w:r>
      <w:r>
        <w:rPr>
          <w:spacing w:val="0"/>
          <w:w w:val="100"/>
          <w:position w:val="0"/>
        </w:rPr>
        <w:tab/>
      </w:r>
      <w:r>
        <w:rPr>
          <w:spacing w:val="0"/>
          <w:w w:val="100"/>
          <w:position w:val="0"/>
        </w:rPr>
        <w:t>土方开挖、初期支护施工质量控制</w:t>
      </w:r>
    </w:p>
    <w:p>
      <w:pPr>
        <w:pStyle w:val="23"/>
        <w:keepNext w:val="0"/>
        <w:keepLines w:val="0"/>
        <w:widowControl w:val="0"/>
        <w:shd w:val="clear" w:color="auto" w:fill="auto"/>
        <w:tabs>
          <w:tab w:val="left" w:pos="1132"/>
        </w:tabs>
        <w:bidi w:val="0"/>
        <w:spacing w:before="0" w:after="0" w:line="326" w:lineRule="exact"/>
        <w:ind w:left="0" w:right="0" w:firstLine="500"/>
        <w:jc w:val="both"/>
      </w:pPr>
      <w:bookmarkStart w:id="4778" w:name="bookmark4782"/>
      <w:r>
        <w:rPr>
          <w:spacing w:val="0"/>
          <w:w w:val="100"/>
          <w:position w:val="0"/>
        </w:rPr>
        <w:t>（</w:t>
      </w:r>
      <w:bookmarkEnd w:id="4778"/>
      <w:r>
        <w:rPr>
          <w:spacing w:val="0"/>
          <w:w w:val="100"/>
          <w:position w:val="0"/>
        </w:rPr>
        <w:t>一）</w:t>
      </w:r>
      <w:r>
        <w:rPr>
          <w:spacing w:val="0"/>
          <w:w w:val="100"/>
          <w:position w:val="0"/>
        </w:rPr>
        <w:tab/>
      </w:r>
      <w:r>
        <w:rPr>
          <w:spacing w:val="0"/>
          <w:w w:val="100"/>
          <w:position w:val="0"/>
        </w:rPr>
        <w:t>土方开挖</w:t>
      </w:r>
    </w:p>
    <w:p>
      <w:pPr>
        <w:pStyle w:val="23"/>
        <w:keepNext w:val="0"/>
        <w:keepLines w:val="0"/>
        <w:widowControl w:val="0"/>
        <w:shd w:val="clear" w:color="auto" w:fill="auto"/>
        <w:bidi w:val="0"/>
        <w:spacing w:before="0" w:after="0" w:line="326" w:lineRule="exact"/>
        <w:ind w:left="0" w:right="0" w:firstLine="500"/>
        <w:jc w:val="left"/>
      </w:pPr>
      <w:r>
        <w:rPr>
          <w:spacing w:val="0"/>
          <w:w w:val="100"/>
          <w:position w:val="0"/>
        </w:rPr>
        <w:t>（1 ）宜用激光准直仪控制中线和隧道断面仪控制外轮廓线。</w:t>
      </w:r>
    </w:p>
    <w:p>
      <w:pPr>
        <w:pStyle w:val="23"/>
        <w:keepNext w:val="0"/>
        <w:keepLines w:val="0"/>
        <w:widowControl w:val="0"/>
        <w:shd w:val="clear" w:color="auto" w:fill="auto"/>
        <w:tabs>
          <w:tab w:val="left" w:pos="1022"/>
        </w:tabs>
        <w:bidi w:val="0"/>
        <w:spacing w:before="0" w:after="0" w:line="326" w:lineRule="exact"/>
        <w:ind w:left="0" w:right="0" w:firstLine="500"/>
        <w:jc w:val="left"/>
      </w:pPr>
      <w:bookmarkStart w:id="4779" w:name="bookmark4783"/>
      <w:r>
        <w:rPr>
          <w:spacing w:val="0"/>
          <w:w w:val="100"/>
          <w:position w:val="0"/>
        </w:rPr>
        <w:t>（</w:t>
      </w:r>
      <w:bookmarkEnd w:id="4779"/>
      <w:r>
        <w:rPr>
          <w:spacing w:val="0"/>
          <w:w w:val="100"/>
          <w:position w:val="0"/>
        </w:rPr>
        <w:t>2）</w:t>
      </w:r>
      <w:r>
        <w:rPr>
          <w:spacing w:val="0"/>
          <w:w w:val="100"/>
          <w:position w:val="0"/>
        </w:rPr>
        <w:tab/>
      </w:r>
      <w:r>
        <w:rPr>
          <w:spacing w:val="0"/>
          <w:w w:val="100"/>
          <w:position w:val="0"/>
        </w:rPr>
        <w:t>按设计要求确定开挖方式，经试验选择开挖步序。</w:t>
      </w:r>
    </w:p>
    <w:p>
      <w:pPr>
        <w:pStyle w:val="23"/>
        <w:keepNext w:val="0"/>
        <w:keepLines w:val="0"/>
        <w:widowControl w:val="0"/>
        <w:shd w:val="clear" w:color="auto" w:fill="auto"/>
        <w:tabs>
          <w:tab w:val="left" w:pos="1038"/>
        </w:tabs>
        <w:bidi w:val="0"/>
        <w:spacing w:before="0" w:after="0" w:line="326" w:lineRule="exact"/>
        <w:ind w:left="0" w:right="0" w:firstLine="500"/>
        <w:jc w:val="left"/>
      </w:pPr>
      <w:bookmarkStart w:id="4780" w:name="bookmark4784"/>
      <w:r>
        <w:rPr>
          <w:spacing w:val="0"/>
          <w:w w:val="100"/>
          <w:position w:val="0"/>
        </w:rPr>
        <w:t>（</w:t>
      </w:r>
      <w:bookmarkEnd w:id="4780"/>
      <w:r>
        <w:rPr>
          <w:spacing w:val="0"/>
          <w:w w:val="100"/>
          <w:position w:val="0"/>
        </w:rPr>
        <w:t>3）</w:t>
      </w:r>
      <w:r>
        <w:rPr>
          <w:spacing w:val="0"/>
          <w:w w:val="100"/>
          <w:position w:val="0"/>
        </w:rPr>
        <w:tab/>
      </w:r>
      <w:r>
        <w:rPr>
          <w:spacing w:val="0"/>
          <w:w w:val="100"/>
          <w:position w:val="0"/>
        </w:rPr>
        <w:t>每开挖一棉钢拱架的间距，应及时架设支护、喷锚，形成闭合；严禁超挖。</w:t>
      </w:r>
    </w:p>
    <w:p>
      <w:pPr>
        <w:pStyle w:val="23"/>
        <w:keepNext w:val="0"/>
        <w:keepLines w:val="0"/>
        <w:widowControl w:val="0"/>
        <w:shd w:val="clear" w:color="auto" w:fill="auto"/>
        <w:tabs>
          <w:tab w:val="left" w:pos="1038"/>
        </w:tabs>
        <w:bidi w:val="0"/>
        <w:spacing w:before="0" w:after="0" w:line="326" w:lineRule="exact"/>
        <w:ind w:left="0" w:right="0" w:firstLine="500"/>
        <w:jc w:val="both"/>
      </w:pPr>
      <w:bookmarkStart w:id="4781" w:name="bookmark4785"/>
      <w:r>
        <w:rPr>
          <w:spacing w:val="0"/>
          <w:w w:val="100"/>
          <w:position w:val="0"/>
        </w:rPr>
        <w:t>（</w:t>
      </w:r>
      <w:bookmarkEnd w:id="4781"/>
      <w:r>
        <w:rPr>
          <w:spacing w:val="0"/>
          <w:w w:val="100"/>
          <w:position w:val="0"/>
        </w:rPr>
        <w:t>4）</w:t>
      </w:r>
      <w:r>
        <w:rPr>
          <w:spacing w:val="0"/>
          <w:w w:val="100"/>
          <w:position w:val="0"/>
        </w:rPr>
        <w:tab/>
      </w:r>
      <w:r>
        <w:rPr>
          <w:spacing w:val="0"/>
          <w:w w:val="100"/>
          <w:position w:val="0"/>
        </w:rPr>
        <w:t>在稳定性差的地层中停止开挖，或停止作业时间较长时，应及时喷射混凝土封 闭开挖面。</w:t>
      </w:r>
    </w:p>
    <w:p>
      <w:pPr>
        <w:pStyle w:val="23"/>
        <w:keepNext w:val="0"/>
        <w:keepLines w:val="0"/>
        <w:widowControl w:val="0"/>
        <w:shd w:val="clear" w:color="auto" w:fill="auto"/>
        <w:tabs>
          <w:tab w:val="left" w:pos="1040"/>
        </w:tabs>
        <w:bidi w:val="0"/>
        <w:spacing w:before="0" w:after="0" w:line="326" w:lineRule="exact"/>
        <w:ind w:left="0" w:right="0" w:firstLine="500"/>
        <w:jc w:val="both"/>
      </w:pPr>
      <w:bookmarkStart w:id="4782" w:name="bookmark4786"/>
      <w:r>
        <w:rPr>
          <w:spacing w:val="0"/>
          <w:w w:val="100"/>
          <w:position w:val="0"/>
        </w:rPr>
        <w:t>（</w:t>
      </w:r>
      <w:bookmarkEnd w:id="4782"/>
      <w:r>
        <w:rPr>
          <w:spacing w:val="0"/>
          <w:w w:val="100"/>
          <w:position w:val="0"/>
        </w:rPr>
        <w:t>5）</w:t>
      </w:r>
      <w:r>
        <w:rPr>
          <w:spacing w:val="0"/>
          <w:w w:val="100"/>
          <w:position w:val="0"/>
        </w:rPr>
        <w:tab/>
      </w:r>
      <w:r>
        <w:rPr>
          <w:spacing w:val="0"/>
          <w:w w:val="100"/>
          <w:position w:val="0"/>
        </w:rPr>
        <w:t>相向开挖的两个开挖面相距约2倍管（隧）径时，应停止一个开挖面作业，进行 封闭，由另一开挖面作贯通开挖。</w:t>
      </w:r>
    </w:p>
    <w:p>
      <w:pPr>
        <w:pStyle w:val="23"/>
        <w:keepNext w:val="0"/>
        <w:keepLines w:val="0"/>
        <w:widowControl w:val="0"/>
        <w:shd w:val="clear" w:color="auto" w:fill="auto"/>
        <w:tabs>
          <w:tab w:val="left" w:pos="1132"/>
        </w:tabs>
        <w:bidi w:val="0"/>
        <w:spacing w:before="0" w:after="0" w:line="326" w:lineRule="exact"/>
        <w:ind w:left="0" w:right="0" w:firstLine="500"/>
        <w:jc w:val="both"/>
      </w:pPr>
      <w:bookmarkStart w:id="4783" w:name="bookmark4787"/>
      <w:r>
        <w:rPr>
          <w:spacing w:val="0"/>
          <w:w w:val="100"/>
          <w:position w:val="0"/>
        </w:rPr>
        <w:t>（</w:t>
      </w:r>
      <w:bookmarkEnd w:id="4783"/>
      <w:r>
        <w:rPr>
          <w:spacing w:val="0"/>
          <w:w w:val="100"/>
          <w:position w:val="0"/>
        </w:rPr>
        <w:t>二）</w:t>
      </w:r>
      <w:r>
        <w:rPr>
          <w:spacing w:val="0"/>
          <w:w w:val="100"/>
          <w:position w:val="0"/>
        </w:rPr>
        <w:tab/>
      </w:r>
      <w:r>
        <w:rPr>
          <w:spacing w:val="0"/>
          <w:w w:val="100"/>
          <w:position w:val="0"/>
        </w:rPr>
        <w:t>初期支护施工</w:t>
      </w:r>
    </w:p>
    <w:p>
      <w:pPr>
        <w:pStyle w:val="23"/>
        <w:keepNext w:val="0"/>
        <w:keepLines w:val="0"/>
        <w:widowControl w:val="0"/>
        <w:shd w:val="clear" w:color="auto" w:fill="auto"/>
        <w:tabs>
          <w:tab w:val="left" w:pos="1026"/>
        </w:tabs>
        <w:bidi w:val="0"/>
        <w:spacing w:before="0" w:after="0" w:line="326" w:lineRule="exact"/>
        <w:ind w:left="0" w:right="0" w:firstLine="500"/>
        <w:jc w:val="both"/>
      </w:pPr>
      <w:bookmarkStart w:id="4784" w:name="bookmark4788"/>
      <w:r>
        <w:rPr>
          <w:spacing w:val="0"/>
          <w:w w:val="100"/>
          <w:position w:val="0"/>
        </w:rPr>
        <w:t>（</w:t>
      </w:r>
      <w:bookmarkEnd w:id="4784"/>
      <w:r>
        <w:rPr>
          <w:spacing w:val="0"/>
          <w:w w:val="100"/>
          <w:position w:val="0"/>
        </w:rPr>
        <w:t>1）</w:t>
      </w:r>
      <w:r>
        <w:rPr>
          <w:spacing w:val="0"/>
          <w:w w:val="100"/>
          <w:position w:val="0"/>
        </w:rPr>
        <w:tab/>
      </w:r>
      <w:r>
        <w:rPr>
          <w:spacing w:val="0"/>
          <w:w w:val="100"/>
          <w:position w:val="0"/>
        </w:rPr>
        <w:t>按设计要求设置变形缝。</w:t>
      </w:r>
    </w:p>
    <w:p>
      <w:pPr>
        <w:pStyle w:val="23"/>
        <w:keepNext w:val="0"/>
        <w:keepLines w:val="0"/>
        <w:widowControl w:val="0"/>
        <w:shd w:val="clear" w:color="auto" w:fill="auto"/>
        <w:tabs>
          <w:tab w:val="left" w:pos="1040"/>
        </w:tabs>
        <w:bidi w:val="0"/>
        <w:spacing w:before="0" w:after="0" w:line="326" w:lineRule="exact"/>
        <w:ind w:left="0" w:right="0" w:firstLine="500"/>
        <w:jc w:val="both"/>
      </w:pPr>
      <w:bookmarkStart w:id="4785" w:name="bookmark4789"/>
      <w:r>
        <w:rPr>
          <w:spacing w:val="0"/>
          <w:w w:val="100"/>
          <w:position w:val="0"/>
        </w:rPr>
        <w:t>（</w:t>
      </w:r>
      <w:bookmarkEnd w:id="4785"/>
      <w:r>
        <w:rPr>
          <w:spacing w:val="0"/>
          <w:w w:val="100"/>
          <w:position w:val="0"/>
        </w:rPr>
        <w:t>2）</w:t>
      </w:r>
      <w:r>
        <w:rPr>
          <w:spacing w:val="0"/>
          <w:w w:val="100"/>
          <w:position w:val="0"/>
        </w:rPr>
        <w:tab/>
      </w:r>
      <w:r>
        <w:rPr>
          <w:spacing w:val="0"/>
          <w:w w:val="100"/>
          <w:position w:val="0"/>
        </w:rPr>
        <w:t>支护钢格栅以及钢筋网的加工、安装符合设计要求。安装前应除锈，并抽样进 行首件试拼装，合格后方可使用。</w:t>
      </w:r>
    </w:p>
    <w:p>
      <w:pPr>
        <w:pStyle w:val="23"/>
        <w:keepNext w:val="0"/>
        <w:keepLines w:val="0"/>
        <w:widowControl w:val="0"/>
        <w:shd w:val="clear" w:color="auto" w:fill="auto"/>
        <w:tabs>
          <w:tab w:val="left" w:pos="1038"/>
        </w:tabs>
        <w:bidi w:val="0"/>
        <w:spacing w:before="0" w:after="0" w:line="326" w:lineRule="exact"/>
        <w:ind w:left="0" w:right="0" w:firstLine="500"/>
        <w:jc w:val="both"/>
      </w:pPr>
      <w:bookmarkStart w:id="4786" w:name="bookmark4790"/>
      <w:r>
        <w:rPr>
          <w:spacing w:val="0"/>
          <w:w w:val="100"/>
          <w:position w:val="0"/>
        </w:rPr>
        <w:t>（</w:t>
      </w:r>
      <w:bookmarkEnd w:id="4786"/>
      <w:r>
        <w:rPr>
          <w:spacing w:val="0"/>
          <w:w w:val="100"/>
          <w:position w:val="0"/>
        </w:rPr>
        <w:t>3）</w:t>
      </w:r>
      <w:r>
        <w:rPr>
          <w:spacing w:val="0"/>
          <w:w w:val="100"/>
          <w:position w:val="0"/>
        </w:rPr>
        <w:tab/>
      </w:r>
      <w:r>
        <w:rPr>
          <w:spacing w:val="0"/>
          <w:w w:val="100"/>
          <w:position w:val="0"/>
        </w:rPr>
        <w:t>喷射混凝土前准备工作：</w:t>
      </w:r>
    </w:p>
    <w:p>
      <w:pPr>
        <w:pStyle w:val="23"/>
        <w:keepNext w:val="0"/>
        <w:keepLines w:val="0"/>
        <w:widowControl w:val="0"/>
        <w:shd w:val="clear" w:color="auto" w:fill="auto"/>
        <w:bidi w:val="0"/>
        <w:spacing w:before="0" w:after="0" w:line="326" w:lineRule="exact"/>
        <w:ind w:left="0" w:right="0"/>
        <w:jc w:val="left"/>
      </w:pPr>
      <w:r>
        <w:rPr>
          <w:spacing w:val="0"/>
          <w:w w:val="100"/>
          <w:position w:val="0"/>
        </w:rPr>
        <w:t>1 ）钢格栅及钢筋网安装检查合格。</w:t>
      </w:r>
    </w:p>
    <w:p>
      <w:pPr>
        <w:pStyle w:val="23"/>
        <w:keepNext w:val="0"/>
        <w:keepLines w:val="0"/>
        <w:widowControl w:val="0"/>
        <w:shd w:val="clear" w:color="auto" w:fill="auto"/>
        <w:tabs>
          <w:tab w:val="left" w:pos="832"/>
        </w:tabs>
        <w:bidi w:val="0"/>
        <w:spacing w:before="0" w:after="0" w:line="326" w:lineRule="exact"/>
        <w:ind w:left="0" w:right="0"/>
        <w:jc w:val="left"/>
      </w:pPr>
      <w:bookmarkStart w:id="4787" w:name="bookmark4791"/>
      <w:r>
        <w:rPr>
          <w:spacing w:val="0"/>
          <w:w w:val="100"/>
          <w:position w:val="0"/>
        </w:rPr>
        <w:t>2</w:t>
      </w:r>
      <w:bookmarkEnd w:id="4787"/>
      <w:r>
        <w:rPr>
          <w:spacing w:val="0"/>
          <w:w w:val="100"/>
          <w:position w:val="0"/>
        </w:rPr>
        <w:t>）</w:t>
      </w:r>
      <w:r>
        <w:rPr>
          <w:spacing w:val="0"/>
          <w:w w:val="100"/>
          <w:position w:val="0"/>
        </w:rPr>
        <w:tab/>
      </w:r>
      <w:r>
        <w:rPr>
          <w:spacing w:val="0"/>
          <w:w w:val="100"/>
          <w:position w:val="0"/>
        </w:rPr>
        <w:t>埋设控制喷射混凝土厚度的标志。</w:t>
      </w:r>
    </w:p>
    <w:p>
      <w:pPr>
        <w:pStyle w:val="23"/>
        <w:keepNext w:val="0"/>
        <w:keepLines w:val="0"/>
        <w:widowControl w:val="0"/>
        <w:shd w:val="clear" w:color="auto" w:fill="auto"/>
        <w:tabs>
          <w:tab w:val="left" w:pos="832"/>
        </w:tabs>
        <w:bidi w:val="0"/>
        <w:spacing w:before="0" w:after="0" w:line="326" w:lineRule="exact"/>
        <w:ind w:left="0" w:right="0"/>
        <w:jc w:val="left"/>
      </w:pPr>
      <w:bookmarkStart w:id="4788" w:name="bookmark4792"/>
      <w:r>
        <w:rPr>
          <w:spacing w:val="0"/>
          <w:w w:val="100"/>
          <w:position w:val="0"/>
        </w:rPr>
        <w:t>3</w:t>
      </w:r>
      <w:bookmarkEnd w:id="4788"/>
      <w:r>
        <w:rPr>
          <w:spacing w:val="0"/>
          <w:w w:val="100"/>
          <w:position w:val="0"/>
        </w:rPr>
        <w:t>）</w:t>
      </w:r>
      <w:r>
        <w:rPr>
          <w:spacing w:val="0"/>
          <w:w w:val="100"/>
          <w:position w:val="0"/>
        </w:rPr>
        <w:tab/>
      </w:r>
      <w:r>
        <w:rPr>
          <w:spacing w:val="0"/>
          <w:w w:val="100"/>
          <w:position w:val="0"/>
        </w:rPr>
        <w:t>检查开挖断面尺寸，清除松动的浮石、土块和杂物。</w:t>
      </w:r>
    </w:p>
    <w:p>
      <w:pPr>
        <w:pStyle w:val="23"/>
        <w:keepNext w:val="0"/>
        <w:keepLines w:val="0"/>
        <w:widowControl w:val="0"/>
        <w:shd w:val="clear" w:color="auto" w:fill="auto"/>
        <w:tabs>
          <w:tab w:val="left" w:pos="832"/>
        </w:tabs>
        <w:bidi w:val="0"/>
        <w:spacing w:before="0" w:after="0" w:line="326" w:lineRule="exact"/>
        <w:ind w:left="0" w:right="0"/>
        <w:jc w:val="left"/>
      </w:pPr>
      <w:bookmarkStart w:id="4789" w:name="bookmark4793"/>
      <w:r>
        <w:rPr>
          <w:spacing w:val="0"/>
          <w:w w:val="100"/>
          <w:position w:val="0"/>
        </w:rPr>
        <w:t>4</w:t>
      </w:r>
      <w:bookmarkEnd w:id="4789"/>
      <w:r>
        <w:rPr>
          <w:spacing w:val="0"/>
          <w:w w:val="100"/>
          <w:position w:val="0"/>
        </w:rPr>
        <w:t>）</w:t>
      </w:r>
      <w:r>
        <w:rPr>
          <w:spacing w:val="0"/>
          <w:w w:val="100"/>
          <w:position w:val="0"/>
        </w:rPr>
        <w:tab/>
      </w:r>
      <w:r>
        <w:rPr>
          <w:spacing w:val="0"/>
          <w:w w:val="100"/>
          <w:position w:val="0"/>
        </w:rPr>
        <w:t>作业区的通风、照明设置符合规定。</w:t>
      </w:r>
    </w:p>
    <w:p>
      <w:pPr>
        <w:pStyle w:val="23"/>
        <w:keepNext w:val="0"/>
        <w:keepLines w:val="0"/>
        <w:widowControl w:val="0"/>
        <w:shd w:val="clear" w:color="auto" w:fill="auto"/>
        <w:tabs>
          <w:tab w:val="left" w:pos="832"/>
        </w:tabs>
        <w:bidi w:val="0"/>
        <w:spacing w:before="0" w:after="0" w:line="326" w:lineRule="exact"/>
        <w:ind w:left="0" w:right="0"/>
        <w:jc w:val="left"/>
      </w:pPr>
      <w:bookmarkStart w:id="4790" w:name="bookmark4794"/>
      <w:r>
        <w:rPr>
          <w:spacing w:val="0"/>
          <w:w w:val="100"/>
          <w:position w:val="0"/>
        </w:rPr>
        <w:t>5</w:t>
      </w:r>
      <w:bookmarkEnd w:id="4790"/>
      <w:r>
        <w:rPr>
          <w:spacing w:val="0"/>
          <w:w w:val="100"/>
          <w:position w:val="0"/>
        </w:rPr>
        <w:t>）</w:t>
      </w:r>
      <w:r>
        <w:rPr>
          <w:spacing w:val="0"/>
          <w:w w:val="100"/>
          <w:position w:val="0"/>
        </w:rPr>
        <w:tab/>
      </w:r>
      <w:r>
        <w:rPr>
          <w:spacing w:val="0"/>
          <w:w w:val="100"/>
          <w:position w:val="0"/>
        </w:rPr>
        <w:t>做好排水、降水；疏干地层的积、渗水。</w:t>
      </w:r>
    </w:p>
    <w:p>
      <w:pPr>
        <w:pStyle w:val="23"/>
        <w:keepNext w:val="0"/>
        <w:keepLines w:val="0"/>
        <w:widowControl w:val="0"/>
        <w:shd w:val="clear" w:color="auto" w:fill="auto"/>
        <w:tabs>
          <w:tab w:val="left" w:pos="1038"/>
        </w:tabs>
        <w:bidi w:val="0"/>
        <w:spacing w:before="0" w:after="0" w:line="326" w:lineRule="exact"/>
        <w:ind w:left="0" w:right="0" w:firstLine="500"/>
        <w:jc w:val="left"/>
      </w:pPr>
      <w:bookmarkStart w:id="4791" w:name="bookmark4795"/>
      <w:r>
        <w:rPr>
          <w:spacing w:val="0"/>
          <w:w w:val="100"/>
          <w:position w:val="0"/>
        </w:rPr>
        <w:t>（</w:t>
      </w:r>
      <w:bookmarkEnd w:id="4791"/>
      <w:r>
        <w:rPr>
          <w:spacing w:val="0"/>
          <w:w w:val="100"/>
          <w:position w:val="0"/>
        </w:rPr>
        <w:t>4）</w:t>
      </w:r>
      <w:r>
        <w:rPr>
          <w:spacing w:val="0"/>
          <w:w w:val="100"/>
          <w:position w:val="0"/>
        </w:rPr>
        <w:tab/>
      </w:r>
      <w:r>
        <w:rPr>
          <w:spacing w:val="0"/>
          <w:w w:val="100"/>
          <w:position w:val="0"/>
        </w:rPr>
        <w:t>喷射混凝土施工：</w:t>
      </w:r>
    </w:p>
    <w:p>
      <w:pPr>
        <w:pStyle w:val="23"/>
        <w:keepNext w:val="0"/>
        <w:keepLines w:val="0"/>
        <w:widowControl w:val="0"/>
        <w:shd w:val="clear" w:color="auto" w:fill="auto"/>
        <w:tabs>
          <w:tab w:val="left" w:pos="832"/>
        </w:tabs>
        <w:bidi w:val="0"/>
        <w:spacing w:before="0" w:after="0" w:line="326" w:lineRule="exact"/>
        <w:ind w:left="0" w:right="0"/>
        <w:jc w:val="left"/>
      </w:pPr>
      <w:bookmarkStart w:id="4792" w:name="bookmark4796"/>
      <w:r>
        <w:rPr>
          <w:spacing w:val="0"/>
          <w:w w:val="100"/>
          <w:position w:val="0"/>
        </w:rPr>
        <w:t>1</w:t>
      </w:r>
      <w:bookmarkEnd w:id="4792"/>
      <w:r>
        <w:rPr>
          <w:spacing w:val="0"/>
          <w:w w:val="100"/>
          <w:position w:val="0"/>
        </w:rPr>
        <w:t>）</w:t>
      </w:r>
      <w:r>
        <w:rPr>
          <w:spacing w:val="0"/>
          <w:w w:val="100"/>
          <w:position w:val="0"/>
        </w:rPr>
        <w:tab/>
      </w:r>
      <w:r>
        <w:rPr>
          <w:spacing w:val="0"/>
          <w:w w:val="100"/>
          <w:position w:val="0"/>
        </w:rPr>
        <w:t>喷射作业分段、分层进行，喷射顺序由下而上。</w:t>
      </w:r>
    </w:p>
    <w:p>
      <w:pPr>
        <w:pStyle w:val="23"/>
        <w:keepNext w:val="0"/>
        <w:keepLines w:val="0"/>
        <w:widowControl w:val="0"/>
        <w:shd w:val="clear" w:color="auto" w:fill="auto"/>
        <w:tabs>
          <w:tab w:val="left" w:pos="832"/>
        </w:tabs>
        <w:bidi w:val="0"/>
        <w:spacing w:before="0" w:after="0" w:line="326" w:lineRule="exact"/>
        <w:ind w:left="0" w:right="0"/>
        <w:jc w:val="left"/>
      </w:pPr>
      <w:bookmarkStart w:id="4793" w:name="bookmark4797"/>
      <w:r>
        <w:rPr>
          <w:spacing w:val="0"/>
          <w:w w:val="100"/>
          <w:position w:val="0"/>
        </w:rPr>
        <w:t>2</w:t>
      </w:r>
      <w:bookmarkEnd w:id="4793"/>
      <w:r>
        <w:rPr>
          <w:spacing w:val="0"/>
          <w:w w:val="100"/>
          <w:position w:val="0"/>
        </w:rPr>
        <w:t>）</w:t>
      </w:r>
      <w:r>
        <w:rPr>
          <w:spacing w:val="0"/>
          <w:w w:val="100"/>
          <w:position w:val="0"/>
        </w:rPr>
        <w:tab/>
      </w:r>
      <w:r>
        <w:rPr>
          <w:spacing w:val="0"/>
          <w:w w:val="100"/>
          <w:position w:val="0"/>
        </w:rPr>
        <w:t>喷头应保证垂直于工作面，喷头足巨工作面不宜大于</w:t>
      </w:r>
      <w:r>
        <w:rPr>
          <w:spacing w:val="0"/>
          <w:w w:val="100"/>
          <w:position w:val="0"/>
          <w:lang w:val="en-US" w:eastAsia="en-US" w:bidi="en-US"/>
        </w:rPr>
        <w:t>Im。</w:t>
      </w:r>
    </w:p>
    <w:p>
      <w:pPr>
        <w:pStyle w:val="23"/>
        <w:keepNext w:val="0"/>
        <w:keepLines w:val="0"/>
        <w:widowControl w:val="0"/>
        <w:shd w:val="clear" w:color="auto" w:fill="auto"/>
        <w:tabs>
          <w:tab w:val="left" w:pos="832"/>
        </w:tabs>
        <w:bidi w:val="0"/>
        <w:spacing w:before="0" w:after="0" w:line="326" w:lineRule="exact"/>
        <w:ind w:left="0" w:right="0" w:firstLine="420"/>
        <w:jc w:val="both"/>
      </w:pPr>
      <w:bookmarkStart w:id="4794" w:name="bookmark4798"/>
      <w:r>
        <w:rPr>
          <w:spacing w:val="0"/>
          <w:w w:val="100"/>
          <w:position w:val="0"/>
        </w:rPr>
        <w:t>3</w:t>
      </w:r>
      <w:bookmarkEnd w:id="4794"/>
      <w:r>
        <w:rPr>
          <w:spacing w:val="0"/>
          <w:w w:val="100"/>
          <w:position w:val="0"/>
        </w:rPr>
        <w:t>）</w:t>
      </w:r>
      <w:r>
        <w:rPr>
          <w:spacing w:val="0"/>
          <w:w w:val="100"/>
          <w:position w:val="0"/>
        </w:rPr>
        <w:tab/>
      </w:r>
      <w:r>
        <w:rPr>
          <w:spacing w:val="0"/>
          <w:w w:val="100"/>
          <w:position w:val="0"/>
        </w:rPr>
        <w:t xml:space="preserve">一次喷射混凝土的厚度：侧壁宜为70 ~ </w:t>
      </w:r>
      <w:r>
        <w:rPr>
          <w:spacing w:val="0"/>
          <w:w w:val="100"/>
          <w:position w:val="0"/>
          <w:lang w:val="en-US" w:eastAsia="en-US" w:bidi="en-US"/>
        </w:rPr>
        <w:t>100mm,</w:t>
      </w:r>
      <w:r>
        <w:rPr>
          <w:spacing w:val="0"/>
          <w:w w:val="100"/>
          <w:position w:val="0"/>
        </w:rPr>
        <w:t xml:space="preserve">拱部宜为50 ~ </w:t>
      </w:r>
      <w:r>
        <w:rPr>
          <w:spacing w:val="0"/>
          <w:w w:val="100"/>
          <w:position w:val="0"/>
          <w:lang w:val="en-US" w:eastAsia="en-US" w:bidi="en-US"/>
        </w:rPr>
        <w:t>60mm;</w:t>
      </w:r>
      <w:r>
        <w:rPr>
          <w:spacing w:val="0"/>
          <w:w w:val="100"/>
          <w:position w:val="0"/>
        </w:rPr>
        <w:t>分层喷射 时，应在前一层混凝土终凝后进行。</w:t>
      </w:r>
    </w:p>
    <w:p>
      <w:pPr>
        <w:pStyle w:val="23"/>
        <w:keepNext w:val="0"/>
        <w:keepLines w:val="0"/>
        <w:widowControl w:val="0"/>
        <w:shd w:val="clear" w:color="auto" w:fill="auto"/>
        <w:tabs>
          <w:tab w:val="left" w:pos="832"/>
        </w:tabs>
        <w:bidi w:val="0"/>
        <w:spacing w:before="0" w:after="0" w:line="326" w:lineRule="exact"/>
        <w:ind w:left="0" w:right="0"/>
        <w:jc w:val="left"/>
      </w:pPr>
      <w:bookmarkStart w:id="4795" w:name="bookmark4799"/>
      <w:r>
        <w:rPr>
          <w:spacing w:val="0"/>
          <w:w w:val="100"/>
          <w:position w:val="0"/>
        </w:rPr>
        <w:t>4</w:t>
      </w:r>
      <w:bookmarkEnd w:id="4795"/>
      <w:r>
        <w:rPr>
          <w:spacing w:val="0"/>
          <w:w w:val="100"/>
          <w:position w:val="0"/>
        </w:rPr>
        <w:t>）</w:t>
      </w:r>
      <w:r>
        <w:rPr>
          <w:spacing w:val="0"/>
          <w:w w:val="100"/>
          <w:position w:val="0"/>
        </w:rPr>
        <w:tab/>
      </w:r>
      <w:r>
        <w:rPr>
          <w:spacing w:val="0"/>
          <w:w w:val="100"/>
          <w:position w:val="0"/>
        </w:rPr>
        <w:t>钢筋网的喷射混凝土保护层不应小于</w:t>
      </w:r>
      <w:r>
        <w:rPr>
          <w:spacing w:val="0"/>
          <w:w w:val="100"/>
          <w:position w:val="0"/>
          <w:lang w:val="en-US" w:eastAsia="en-US" w:bidi="en-US"/>
        </w:rPr>
        <w:t>20mm。</w:t>
      </w:r>
    </w:p>
    <w:p>
      <w:pPr>
        <w:pStyle w:val="23"/>
        <w:keepNext w:val="0"/>
        <w:keepLines w:val="0"/>
        <w:widowControl w:val="0"/>
        <w:shd w:val="clear" w:color="auto" w:fill="auto"/>
        <w:tabs>
          <w:tab w:val="left" w:pos="832"/>
        </w:tabs>
        <w:bidi w:val="0"/>
        <w:spacing w:before="0" w:after="0" w:line="326" w:lineRule="exact"/>
        <w:ind w:left="0" w:right="0" w:firstLine="420"/>
        <w:jc w:val="both"/>
      </w:pPr>
      <w:bookmarkStart w:id="4796" w:name="bookmark4800"/>
      <w:r>
        <w:rPr>
          <w:spacing w:val="0"/>
          <w:w w:val="100"/>
          <w:position w:val="0"/>
        </w:rPr>
        <w:t>5</w:t>
      </w:r>
      <w:bookmarkEnd w:id="4796"/>
      <w:r>
        <w:rPr>
          <w:spacing w:val="0"/>
          <w:w w:val="100"/>
          <w:position w:val="0"/>
        </w:rPr>
        <w:t>）</w:t>
      </w:r>
      <w:r>
        <w:rPr>
          <w:spacing w:val="0"/>
          <w:w w:val="100"/>
          <w:position w:val="0"/>
        </w:rPr>
        <w:tab/>
      </w:r>
      <w:r>
        <w:rPr>
          <w:spacing w:val="0"/>
          <w:w w:val="100"/>
          <w:position w:val="0"/>
        </w:rPr>
        <w:t>喷射混凝土终凝</w:t>
      </w:r>
      <w:r>
        <w:rPr>
          <w:spacing w:val="0"/>
          <w:w w:val="100"/>
          <w:position w:val="0"/>
          <w:lang w:val="en-US" w:eastAsia="en-US" w:bidi="en-US"/>
        </w:rPr>
        <w:t>2h</w:t>
      </w:r>
      <w:r>
        <w:rPr>
          <w:spacing w:val="0"/>
          <w:w w:val="100"/>
          <w:position w:val="0"/>
        </w:rPr>
        <w:t>后进行养护，时间不小于</w:t>
      </w:r>
      <w:r>
        <w:rPr>
          <w:spacing w:val="0"/>
          <w:w w:val="100"/>
          <w:position w:val="0"/>
          <w:lang w:val="en-US" w:eastAsia="en-US" w:bidi="en-US"/>
        </w:rPr>
        <w:t>14d;</w:t>
      </w:r>
      <w:r>
        <w:rPr>
          <w:spacing w:val="0"/>
          <w:w w:val="100"/>
          <w:position w:val="0"/>
        </w:rPr>
        <w:t>冬期不得洒水养护；混凝土强度 低于</w:t>
      </w:r>
      <w:r>
        <w:rPr>
          <w:spacing w:val="0"/>
          <w:w w:val="100"/>
          <w:position w:val="0"/>
          <w:lang w:val="en-US" w:eastAsia="en-US" w:bidi="en-US"/>
        </w:rPr>
        <w:t>6MPa</w:t>
      </w:r>
      <w:r>
        <w:rPr>
          <w:spacing w:val="0"/>
          <w:w w:val="100"/>
          <w:position w:val="0"/>
        </w:rPr>
        <w:t>时不得受冻。</w:t>
      </w:r>
    </w:p>
    <w:p>
      <w:pPr>
        <w:pStyle w:val="23"/>
        <w:keepNext w:val="0"/>
        <w:keepLines w:val="0"/>
        <w:widowControl w:val="0"/>
        <w:shd w:val="clear" w:color="auto" w:fill="auto"/>
        <w:tabs>
          <w:tab w:val="left" w:pos="898"/>
        </w:tabs>
        <w:bidi w:val="0"/>
        <w:spacing w:before="0" w:after="0" w:line="326" w:lineRule="exact"/>
        <w:ind w:left="0" w:right="0" w:firstLine="420"/>
        <w:jc w:val="both"/>
      </w:pPr>
      <w:bookmarkStart w:id="4797" w:name="bookmark4801"/>
      <w:r>
        <w:rPr>
          <w:spacing w:val="0"/>
          <w:w w:val="100"/>
          <w:position w:val="0"/>
        </w:rPr>
        <w:t>三</w:t>
      </w:r>
      <w:bookmarkEnd w:id="4797"/>
      <w:r>
        <w:rPr>
          <w:spacing w:val="0"/>
          <w:w w:val="100"/>
          <w:position w:val="0"/>
        </w:rPr>
        <w:t>、</w:t>
      </w:r>
      <w:r>
        <w:rPr>
          <w:spacing w:val="0"/>
          <w:w w:val="100"/>
          <w:position w:val="0"/>
        </w:rPr>
        <w:tab/>
      </w:r>
      <w:r>
        <w:rPr>
          <w:spacing w:val="0"/>
          <w:w w:val="100"/>
          <w:position w:val="0"/>
        </w:rPr>
        <w:t>防水、二次衬砌施工质量控制</w:t>
      </w:r>
    </w:p>
    <w:p>
      <w:pPr>
        <w:pStyle w:val="23"/>
        <w:keepNext w:val="0"/>
        <w:keepLines w:val="0"/>
        <w:widowControl w:val="0"/>
        <w:shd w:val="clear" w:color="auto" w:fill="auto"/>
        <w:bidi w:val="0"/>
        <w:spacing w:before="0" w:after="0" w:line="314" w:lineRule="exact"/>
        <w:ind w:left="0" w:right="0" w:firstLine="500"/>
        <w:jc w:val="left"/>
      </w:pPr>
      <w:r>
        <w:rPr>
          <w:spacing w:val="0"/>
          <w:w w:val="100"/>
          <w:position w:val="0"/>
        </w:rPr>
        <w:t>（一）防水层施工</w:t>
      </w:r>
    </w:p>
    <w:p>
      <w:pPr>
        <w:pStyle w:val="23"/>
        <w:keepNext w:val="0"/>
        <w:keepLines w:val="0"/>
        <w:widowControl w:val="0"/>
        <w:shd w:val="clear" w:color="auto" w:fill="auto"/>
        <w:bidi w:val="0"/>
        <w:spacing w:before="0" w:after="0" w:line="314" w:lineRule="exact"/>
        <w:ind w:left="0" w:right="0" w:firstLine="500"/>
        <w:jc w:val="left"/>
      </w:pPr>
      <w:r>
        <w:rPr>
          <w:spacing w:val="0"/>
          <w:w w:val="100"/>
          <w:position w:val="0"/>
        </w:rPr>
        <w:t>（1 ）应在初期支护基本稳定且衬砌检查合格后进行。</w:t>
      </w:r>
    </w:p>
    <w:p>
      <w:pPr>
        <w:pStyle w:val="23"/>
        <w:keepNext w:val="0"/>
        <w:keepLines w:val="0"/>
        <w:widowControl w:val="0"/>
        <w:shd w:val="clear" w:color="auto" w:fill="auto"/>
        <w:tabs>
          <w:tab w:val="left" w:pos="1038"/>
        </w:tabs>
        <w:bidi w:val="0"/>
        <w:spacing w:before="0" w:after="0" w:line="314" w:lineRule="exact"/>
        <w:ind w:left="0" w:right="0" w:firstLine="500"/>
        <w:jc w:val="both"/>
      </w:pPr>
      <w:bookmarkStart w:id="4798" w:name="bookmark4802"/>
      <w:r>
        <w:rPr>
          <w:spacing w:val="0"/>
          <w:w w:val="100"/>
          <w:position w:val="0"/>
        </w:rPr>
        <w:t>（</w:t>
      </w:r>
      <w:bookmarkEnd w:id="4798"/>
      <w:r>
        <w:rPr>
          <w:spacing w:val="0"/>
          <w:w w:val="100"/>
          <w:position w:val="0"/>
        </w:rPr>
        <w:t>2）</w:t>
      </w:r>
      <w:r>
        <w:rPr>
          <w:spacing w:val="0"/>
          <w:w w:val="100"/>
          <w:position w:val="0"/>
        </w:rPr>
        <w:tab/>
      </w:r>
      <w:r>
        <w:rPr>
          <w:spacing w:val="0"/>
          <w:w w:val="100"/>
          <w:position w:val="0"/>
        </w:rPr>
        <w:t>清理混凝土表面，剔除尖、突部位并用水泥砂浆压实、找平，防水层铺设基面 凹凸高差不应大于</w:t>
      </w:r>
      <w:r>
        <w:rPr>
          <w:spacing w:val="0"/>
          <w:w w:val="100"/>
          <w:position w:val="0"/>
          <w:lang w:val="en-US" w:eastAsia="en-US" w:bidi="en-US"/>
        </w:rPr>
        <w:t>50mm,</w:t>
      </w:r>
      <w:r>
        <w:rPr>
          <w:spacing w:val="0"/>
          <w:w w:val="100"/>
          <w:position w:val="0"/>
        </w:rPr>
        <w:t>基面阴阳角应处理成圆角或钝角，圆弧半径不宜小于</w:t>
      </w:r>
      <w:r>
        <w:rPr>
          <w:spacing w:val="0"/>
          <w:w w:val="100"/>
          <w:position w:val="0"/>
          <w:lang w:val="en-US" w:eastAsia="en-US" w:bidi="en-US"/>
        </w:rPr>
        <w:t>100mm。</w:t>
      </w:r>
    </w:p>
    <w:p>
      <w:pPr>
        <w:pStyle w:val="23"/>
        <w:keepNext w:val="0"/>
        <w:keepLines w:val="0"/>
        <w:widowControl w:val="0"/>
        <w:shd w:val="clear" w:color="auto" w:fill="auto"/>
        <w:tabs>
          <w:tab w:val="left" w:pos="1040"/>
        </w:tabs>
        <w:bidi w:val="0"/>
        <w:spacing w:before="0" w:after="0" w:line="314" w:lineRule="exact"/>
        <w:ind w:left="0" w:right="0" w:firstLine="500"/>
        <w:jc w:val="both"/>
      </w:pPr>
      <w:bookmarkStart w:id="4799" w:name="bookmark4803"/>
      <w:r>
        <w:rPr>
          <w:spacing w:val="0"/>
          <w:w w:val="100"/>
          <w:position w:val="0"/>
        </w:rPr>
        <w:t>（</w:t>
      </w:r>
      <w:bookmarkEnd w:id="4799"/>
      <w:r>
        <w:rPr>
          <w:spacing w:val="0"/>
          <w:w w:val="100"/>
          <w:position w:val="0"/>
        </w:rPr>
        <w:t>3）</w:t>
      </w:r>
      <w:r>
        <w:rPr>
          <w:spacing w:val="0"/>
          <w:w w:val="100"/>
          <w:position w:val="0"/>
        </w:rPr>
        <w:tab/>
      </w:r>
      <w:r>
        <w:rPr>
          <w:spacing w:val="0"/>
          <w:w w:val="100"/>
          <w:position w:val="0"/>
        </w:rPr>
        <w:t>衬垫材料应直顺，用垫圈固定，钉牢在基面上；固定衬垫的垫圈，应与防水卷 材同材质，并焊接牢固；衬垫固定时宜交错布置，间距应符合设计要求；固定钉距防水卷 材外边缘的距离不应小于</w:t>
      </w:r>
      <w:r>
        <w:rPr>
          <w:spacing w:val="0"/>
          <w:w w:val="100"/>
          <w:position w:val="0"/>
          <w:lang w:val="en-US" w:eastAsia="en-US" w:bidi="en-US"/>
        </w:rPr>
        <w:t>0.5m</w:t>
      </w:r>
      <w:r>
        <w:rPr>
          <w:spacing w:val="0"/>
          <w:w w:val="100"/>
          <w:position w:val="0"/>
        </w:rPr>
        <w:t>;衬垫材料搭接宽度不宜小于</w:t>
      </w:r>
      <w:r>
        <w:rPr>
          <w:spacing w:val="0"/>
          <w:w w:val="100"/>
          <w:position w:val="0"/>
          <w:lang w:val="en-US" w:eastAsia="en-US" w:bidi="en-US"/>
        </w:rPr>
        <w:t>500mm。</w:t>
      </w:r>
    </w:p>
    <w:p>
      <w:pPr>
        <w:pStyle w:val="23"/>
        <w:keepNext w:val="0"/>
        <w:keepLines w:val="0"/>
        <w:widowControl w:val="0"/>
        <w:shd w:val="clear" w:color="auto" w:fill="auto"/>
        <w:tabs>
          <w:tab w:val="left" w:pos="1050"/>
        </w:tabs>
        <w:bidi w:val="0"/>
        <w:spacing w:before="0" w:after="0" w:line="336" w:lineRule="exact"/>
        <w:ind w:left="0" w:right="0" w:firstLine="520"/>
        <w:jc w:val="left"/>
      </w:pPr>
      <w:bookmarkStart w:id="4800" w:name="bookmark4804"/>
      <w:r>
        <w:rPr>
          <w:color w:val="7C7C7C"/>
          <w:spacing w:val="0"/>
          <w:w w:val="100"/>
          <w:position w:val="0"/>
        </w:rPr>
        <w:t>（</w:t>
      </w:r>
      <w:bookmarkEnd w:id="4800"/>
      <w:r>
        <w:rPr>
          <w:color w:val="7C7C7C"/>
          <w:spacing w:val="0"/>
          <w:w w:val="100"/>
          <w:position w:val="0"/>
        </w:rPr>
        <w:t>4）</w:t>
      </w:r>
      <w:r>
        <w:rPr>
          <w:color w:val="7C7C7C"/>
          <w:spacing w:val="0"/>
          <w:w w:val="100"/>
          <w:position w:val="0"/>
        </w:rPr>
        <w:tab/>
      </w:r>
      <w:r>
        <w:rPr>
          <w:color w:val="7C7C7C"/>
          <w:spacing w:val="0"/>
          <w:w w:val="100"/>
          <w:position w:val="0"/>
        </w:rPr>
        <w:t>防水卷材固定在初期衬砌面上；采用软塑料类防水卷材时，宜采用热焊固定在 垫圈上。</w:t>
      </w:r>
    </w:p>
    <w:p>
      <w:pPr>
        <w:pStyle w:val="23"/>
        <w:keepNext w:val="0"/>
        <w:keepLines w:val="0"/>
        <w:widowControl w:val="0"/>
        <w:shd w:val="clear" w:color="auto" w:fill="auto"/>
        <w:tabs>
          <w:tab w:val="left" w:pos="1050"/>
        </w:tabs>
        <w:bidi w:val="0"/>
        <w:spacing w:before="0" w:after="0" w:line="318" w:lineRule="exact"/>
        <w:ind w:left="0" w:right="0" w:firstLine="520"/>
        <w:jc w:val="left"/>
      </w:pPr>
      <w:bookmarkStart w:id="4801" w:name="bookmark4805"/>
      <w:r>
        <w:rPr>
          <w:color w:val="7C7C7C"/>
          <w:spacing w:val="0"/>
          <w:w w:val="100"/>
          <w:position w:val="0"/>
        </w:rPr>
        <w:t>（</w:t>
      </w:r>
      <w:bookmarkEnd w:id="4801"/>
      <w:r>
        <w:rPr>
          <w:color w:val="7C7C7C"/>
          <w:spacing w:val="0"/>
          <w:w w:val="100"/>
          <w:position w:val="0"/>
        </w:rPr>
        <w:t>5）</w:t>
      </w:r>
      <w:r>
        <w:rPr>
          <w:color w:val="7C7C7C"/>
          <w:spacing w:val="0"/>
          <w:w w:val="100"/>
          <w:position w:val="0"/>
        </w:rPr>
        <w:tab/>
      </w:r>
      <w:r>
        <w:rPr>
          <w:color w:val="7C7C7C"/>
          <w:spacing w:val="0"/>
          <w:w w:val="100"/>
          <w:position w:val="0"/>
        </w:rPr>
        <w:t>采用专用热合机焊接，焊缝应均匀连续；双焊缝搭接的焊缝宽不应小于</w:t>
      </w:r>
      <w:r>
        <w:rPr>
          <w:color w:val="7C7C7C"/>
          <w:spacing w:val="0"/>
          <w:w w:val="100"/>
          <w:position w:val="0"/>
          <w:lang w:val="en-US" w:eastAsia="en-US" w:bidi="en-US"/>
        </w:rPr>
        <w:t xml:space="preserve">10mm; </w:t>
      </w:r>
      <w:r>
        <w:rPr>
          <w:color w:val="7C7C7C"/>
          <w:spacing w:val="0"/>
          <w:w w:val="100"/>
          <w:position w:val="0"/>
        </w:rPr>
        <w:t>焊缝不得有漏焊、假焊、焊焦、焊穿等现象；焊缝应经充气试验合格：气压</w:t>
      </w:r>
      <w:r>
        <w:rPr>
          <w:color w:val="7C7C7C"/>
          <w:spacing w:val="0"/>
          <w:w w:val="100"/>
          <w:position w:val="0"/>
          <w:lang w:val="en-US" w:eastAsia="en-US" w:bidi="en-US"/>
        </w:rPr>
        <w:t>0.15MPa,</w:t>
      </w:r>
      <w:r>
        <w:rPr>
          <w:color w:val="7C7C7C"/>
          <w:spacing w:val="0"/>
          <w:w w:val="100"/>
          <w:position w:val="0"/>
        </w:rPr>
        <w:t>经 过</w:t>
      </w:r>
      <w:r>
        <w:rPr>
          <w:color w:val="7C7C7C"/>
          <w:spacing w:val="0"/>
          <w:w w:val="100"/>
          <w:position w:val="0"/>
          <w:lang w:val="en-US" w:eastAsia="en-US" w:bidi="en-US"/>
        </w:rPr>
        <w:t>3min</w:t>
      </w:r>
      <w:r>
        <w:rPr>
          <w:color w:val="7C7C7C"/>
          <w:spacing w:val="0"/>
          <w:w w:val="100"/>
          <w:position w:val="0"/>
        </w:rPr>
        <w:t>其下降值不大于20%。</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（二）二次衬砌施工</w:t>
      </w:r>
    </w:p>
    <w:p>
      <w:pPr>
        <w:pStyle w:val="23"/>
        <w:keepNext w:val="0"/>
        <w:keepLines w:val="0"/>
        <w:widowControl w:val="0"/>
        <w:shd w:val="clear" w:color="auto" w:fill="auto"/>
        <w:tabs>
          <w:tab w:val="left" w:pos="1054"/>
        </w:tabs>
        <w:bidi w:val="0"/>
        <w:spacing w:before="0" w:after="0" w:line="318" w:lineRule="exact"/>
        <w:ind w:left="0" w:right="0" w:firstLine="520"/>
        <w:jc w:val="both"/>
      </w:pPr>
      <w:bookmarkStart w:id="4802" w:name="bookmark4806"/>
      <w:r>
        <w:rPr>
          <w:color w:val="7C7C7C"/>
          <w:spacing w:val="0"/>
          <w:w w:val="100"/>
          <w:position w:val="0"/>
        </w:rPr>
        <w:t>（</w:t>
      </w:r>
      <w:bookmarkEnd w:id="4802"/>
      <w:r>
        <w:rPr>
          <w:color w:val="7C7C7C"/>
          <w:spacing w:val="0"/>
          <w:w w:val="100"/>
          <w:position w:val="0"/>
        </w:rPr>
        <w:t>1）</w:t>
      </w:r>
      <w:r>
        <w:rPr>
          <w:color w:val="7C7C7C"/>
          <w:spacing w:val="0"/>
          <w:w w:val="100"/>
          <w:position w:val="0"/>
        </w:rPr>
        <w:tab/>
      </w:r>
      <w:r>
        <w:rPr>
          <w:color w:val="7C7C7C"/>
          <w:spacing w:val="0"/>
          <w:w w:val="100"/>
          <w:position w:val="0"/>
        </w:rPr>
        <w:t>结构变形基本稳定的条件下施做；变形缝应根据设计设置，并与初期支护变形 缝位置重合；止水带安装应在两侧加设支撑筋，并固定牢固，浇筑混凝土时不得有移动位 置、卷边、跑灰等现象。</w:t>
      </w:r>
    </w:p>
    <w:p>
      <w:pPr>
        <w:pStyle w:val="23"/>
        <w:keepNext w:val="0"/>
        <w:keepLines w:val="0"/>
        <w:widowControl w:val="0"/>
        <w:shd w:val="clear" w:color="auto" w:fill="auto"/>
        <w:tabs>
          <w:tab w:val="left" w:pos="1056"/>
        </w:tabs>
        <w:bidi w:val="0"/>
        <w:spacing w:before="0" w:after="0" w:line="330" w:lineRule="exact"/>
        <w:ind w:left="0" w:right="0" w:firstLine="520"/>
        <w:jc w:val="both"/>
      </w:pPr>
      <w:bookmarkStart w:id="4803" w:name="bookmark4807"/>
      <w:r>
        <w:rPr>
          <w:color w:val="7C7C7C"/>
          <w:spacing w:val="0"/>
          <w:w w:val="100"/>
          <w:position w:val="0"/>
        </w:rPr>
        <w:t>（</w:t>
      </w:r>
      <w:bookmarkEnd w:id="4803"/>
      <w:r>
        <w:rPr>
          <w:color w:val="7C7C7C"/>
          <w:spacing w:val="0"/>
          <w:w w:val="100"/>
          <w:position w:val="0"/>
        </w:rPr>
        <w:t>2）</w:t>
      </w:r>
      <w:r>
        <w:rPr>
          <w:color w:val="7C7C7C"/>
          <w:spacing w:val="0"/>
          <w:w w:val="100"/>
          <w:position w:val="0"/>
        </w:rPr>
        <w:tab/>
      </w:r>
      <w:r>
        <w:rPr>
          <w:color w:val="7C7C7C"/>
          <w:spacing w:val="0"/>
          <w:w w:val="100"/>
          <w:position w:val="0"/>
        </w:rPr>
        <w:t>模板施工质量保证措施：</w:t>
      </w:r>
    </w:p>
    <w:p>
      <w:pPr>
        <w:pStyle w:val="23"/>
        <w:keepNext w:val="0"/>
        <w:keepLines w:val="0"/>
        <w:widowControl w:val="0"/>
        <w:shd w:val="clear" w:color="auto" w:fill="auto"/>
        <w:tabs>
          <w:tab w:val="left" w:pos="838"/>
        </w:tabs>
        <w:bidi w:val="0"/>
        <w:spacing w:before="0" w:after="0" w:line="330" w:lineRule="exact"/>
        <w:ind w:left="0" w:right="0" w:firstLine="440"/>
        <w:jc w:val="both"/>
      </w:pPr>
      <w:bookmarkStart w:id="4804" w:name="bookmark4808"/>
      <w:r>
        <w:rPr>
          <w:color w:val="7C7C7C"/>
          <w:spacing w:val="0"/>
          <w:w w:val="100"/>
          <w:position w:val="0"/>
        </w:rPr>
        <w:t>1</w:t>
      </w:r>
      <w:bookmarkEnd w:id="4804"/>
      <w:r>
        <w:rPr>
          <w:color w:val="7C7C7C"/>
          <w:spacing w:val="0"/>
          <w:w w:val="100"/>
          <w:position w:val="0"/>
        </w:rPr>
        <w:t>）</w:t>
      </w:r>
      <w:r>
        <w:rPr>
          <w:color w:val="7C7C7C"/>
          <w:spacing w:val="0"/>
          <w:w w:val="100"/>
          <w:position w:val="0"/>
        </w:rPr>
        <w:tab/>
      </w:r>
      <w:r>
        <w:rPr>
          <w:color w:val="7C7C7C"/>
          <w:spacing w:val="0"/>
          <w:w w:val="100"/>
          <w:position w:val="0"/>
        </w:rPr>
        <w:t>模板和支架的强度、刚度和稳定性应满足设计要求，使用前应经过检查，重复使 用时应经修整。</w:t>
      </w:r>
    </w:p>
    <w:p>
      <w:pPr>
        <w:pStyle w:val="23"/>
        <w:keepNext w:val="0"/>
        <w:keepLines w:val="0"/>
        <w:widowControl w:val="0"/>
        <w:shd w:val="clear" w:color="auto" w:fill="auto"/>
        <w:tabs>
          <w:tab w:val="left" w:pos="851"/>
        </w:tabs>
        <w:bidi w:val="0"/>
        <w:spacing w:before="0" w:after="0" w:line="330" w:lineRule="exact"/>
        <w:ind w:left="0" w:right="0" w:firstLine="440"/>
        <w:jc w:val="both"/>
      </w:pPr>
      <w:bookmarkStart w:id="4805" w:name="bookmark4809"/>
      <w:r>
        <w:rPr>
          <w:color w:val="7C7C7C"/>
          <w:spacing w:val="0"/>
          <w:w w:val="100"/>
          <w:position w:val="0"/>
        </w:rPr>
        <w:t>2</w:t>
      </w:r>
      <w:bookmarkEnd w:id="4805"/>
      <w:r>
        <w:rPr>
          <w:color w:val="7C7C7C"/>
          <w:spacing w:val="0"/>
          <w:w w:val="100"/>
          <w:position w:val="0"/>
        </w:rPr>
        <w:t>）</w:t>
      </w:r>
      <w:r>
        <w:rPr>
          <w:color w:val="7C7C7C"/>
          <w:spacing w:val="0"/>
          <w:w w:val="100"/>
          <w:position w:val="0"/>
        </w:rPr>
        <w:tab/>
      </w:r>
      <w:r>
        <w:rPr>
          <w:color w:val="7C7C7C"/>
          <w:spacing w:val="0"/>
          <w:w w:val="100"/>
          <w:position w:val="0"/>
        </w:rPr>
        <w:t xml:space="preserve">拱部模板支架预留沉落量为10 ~ </w:t>
      </w:r>
      <w:r>
        <w:rPr>
          <w:color w:val="7C7C7C"/>
          <w:spacing w:val="0"/>
          <w:w w:val="100"/>
          <w:position w:val="0"/>
          <w:lang w:val="en-US" w:eastAsia="en-US" w:bidi="en-US"/>
        </w:rPr>
        <w:t>30mm。</w:t>
      </w:r>
    </w:p>
    <w:p>
      <w:pPr>
        <w:pStyle w:val="23"/>
        <w:keepNext w:val="0"/>
        <w:keepLines w:val="0"/>
        <w:widowControl w:val="0"/>
        <w:shd w:val="clear" w:color="auto" w:fill="auto"/>
        <w:tabs>
          <w:tab w:val="left" w:pos="851"/>
        </w:tabs>
        <w:bidi w:val="0"/>
        <w:spacing w:before="0" w:after="0" w:line="330" w:lineRule="exact"/>
        <w:ind w:left="0" w:right="0" w:firstLine="440"/>
        <w:jc w:val="both"/>
      </w:pPr>
      <w:bookmarkStart w:id="4806" w:name="bookmark4810"/>
      <w:r>
        <w:rPr>
          <w:color w:val="7C7C7C"/>
          <w:spacing w:val="0"/>
          <w:w w:val="100"/>
          <w:position w:val="0"/>
        </w:rPr>
        <w:t>3</w:t>
      </w:r>
      <w:bookmarkEnd w:id="4806"/>
      <w:r>
        <w:rPr>
          <w:color w:val="7C7C7C"/>
          <w:spacing w:val="0"/>
          <w:w w:val="100"/>
          <w:position w:val="0"/>
        </w:rPr>
        <w:t>）</w:t>
      </w:r>
      <w:r>
        <w:rPr>
          <w:color w:val="7C7C7C"/>
          <w:spacing w:val="0"/>
          <w:w w:val="100"/>
          <w:position w:val="0"/>
        </w:rPr>
        <w:tab/>
      </w:r>
      <w:r>
        <w:rPr>
          <w:color w:val="7C7C7C"/>
          <w:spacing w:val="0"/>
          <w:w w:val="100"/>
          <w:position w:val="0"/>
        </w:rPr>
        <w:t>模板接缝拼接严密，不得漏浆。</w:t>
      </w:r>
    </w:p>
    <w:p>
      <w:pPr>
        <w:pStyle w:val="23"/>
        <w:keepNext w:val="0"/>
        <w:keepLines w:val="0"/>
        <w:widowControl w:val="0"/>
        <w:shd w:val="clear" w:color="auto" w:fill="auto"/>
        <w:tabs>
          <w:tab w:val="left" w:pos="838"/>
        </w:tabs>
        <w:bidi w:val="0"/>
        <w:spacing w:before="0" w:after="0" w:line="330" w:lineRule="exact"/>
        <w:ind w:left="0" w:right="0" w:firstLine="440"/>
        <w:jc w:val="both"/>
      </w:pPr>
      <w:bookmarkStart w:id="4807" w:name="bookmark4811"/>
      <w:r>
        <w:rPr>
          <w:color w:val="7C7C7C"/>
          <w:spacing w:val="0"/>
          <w:w w:val="100"/>
          <w:position w:val="0"/>
        </w:rPr>
        <w:t>4</w:t>
      </w:r>
      <w:bookmarkEnd w:id="4807"/>
      <w:r>
        <w:rPr>
          <w:color w:val="7C7C7C"/>
          <w:spacing w:val="0"/>
          <w:w w:val="100"/>
          <w:position w:val="0"/>
        </w:rPr>
        <w:t>）</w:t>
      </w:r>
      <w:r>
        <w:rPr>
          <w:color w:val="7C7C7C"/>
          <w:spacing w:val="0"/>
          <w:w w:val="100"/>
          <w:position w:val="0"/>
        </w:rPr>
        <w:tab/>
      </w:r>
      <w:r>
        <w:rPr>
          <w:color w:val="7C7C7C"/>
          <w:spacing w:val="0"/>
          <w:w w:val="100"/>
          <w:position w:val="0"/>
        </w:rPr>
        <w:t>变形缝端头模板处的填缝中心应与初期支护变形缝位置重合，端头模板支设应垂 直、牢固。</w:t>
      </w:r>
    </w:p>
    <w:p>
      <w:pPr>
        <w:pStyle w:val="23"/>
        <w:keepNext w:val="0"/>
        <w:keepLines w:val="0"/>
        <w:widowControl w:val="0"/>
        <w:shd w:val="clear" w:color="auto" w:fill="auto"/>
        <w:tabs>
          <w:tab w:val="left" w:pos="1036"/>
        </w:tabs>
        <w:bidi w:val="0"/>
        <w:spacing w:before="0" w:after="0" w:line="330" w:lineRule="exact"/>
        <w:ind w:left="0" w:right="0" w:firstLine="500"/>
        <w:jc w:val="both"/>
      </w:pPr>
      <w:bookmarkStart w:id="4808" w:name="bookmark4812"/>
      <w:r>
        <w:rPr>
          <w:color w:val="7C7C7C"/>
          <w:spacing w:val="0"/>
          <w:w w:val="100"/>
          <w:position w:val="0"/>
        </w:rPr>
        <w:t>（</w:t>
      </w:r>
      <w:bookmarkEnd w:id="4808"/>
      <w:r>
        <w:rPr>
          <w:color w:val="7C7C7C"/>
          <w:spacing w:val="0"/>
          <w:w w:val="100"/>
          <w:position w:val="0"/>
        </w:rPr>
        <w:t>3）</w:t>
      </w:r>
      <w:r>
        <w:rPr>
          <w:color w:val="7C7C7C"/>
          <w:spacing w:val="0"/>
          <w:w w:val="100"/>
          <w:position w:val="0"/>
        </w:rPr>
        <w:tab/>
      </w:r>
      <w:r>
        <w:rPr>
          <w:color w:val="7C7C7C"/>
          <w:spacing w:val="0"/>
          <w:w w:val="100"/>
          <w:position w:val="0"/>
        </w:rPr>
        <w:t>混凝土浇筑质量保证措施：</w:t>
      </w:r>
    </w:p>
    <w:p>
      <w:pPr>
        <w:pStyle w:val="23"/>
        <w:keepNext w:val="0"/>
        <w:keepLines w:val="0"/>
        <w:widowControl w:val="0"/>
        <w:shd w:val="clear" w:color="auto" w:fill="auto"/>
        <w:bidi w:val="0"/>
        <w:spacing w:before="0" w:after="0" w:line="330" w:lineRule="exact"/>
        <w:ind w:left="0" w:right="0" w:firstLine="440"/>
        <w:jc w:val="both"/>
      </w:pPr>
      <w:r>
        <w:rPr>
          <w:color w:val="7C7C7C"/>
          <w:spacing w:val="0"/>
          <w:w w:val="100"/>
          <w:position w:val="0"/>
        </w:rPr>
        <w:t>1 ）应按施工方案划分浇筑部位。</w:t>
      </w:r>
    </w:p>
    <w:p>
      <w:pPr>
        <w:pStyle w:val="23"/>
        <w:keepNext w:val="0"/>
        <w:keepLines w:val="0"/>
        <w:widowControl w:val="0"/>
        <w:shd w:val="clear" w:color="auto" w:fill="auto"/>
        <w:tabs>
          <w:tab w:val="left" w:pos="834"/>
        </w:tabs>
        <w:bidi w:val="0"/>
        <w:spacing w:before="0" w:after="0" w:line="330" w:lineRule="exact"/>
        <w:ind w:left="0" w:right="0" w:firstLine="440"/>
        <w:jc w:val="both"/>
      </w:pPr>
      <w:bookmarkStart w:id="4809" w:name="bookmark4813"/>
      <w:r>
        <w:rPr>
          <w:color w:val="7C7C7C"/>
          <w:spacing w:val="0"/>
          <w:w w:val="100"/>
          <w:position w:val="0"/>
        </w:rPr>
        <w:t>2</w:t>
      </w:r>
      <w:bookmarkEnd w:id="4809"/>
      <w:r>
        <w:rPr>
          <w:color w:val="7C7C7C"/>
          <w:spacing w:val="0"/>
          <w:w w:val="100"/>
          <w:position w:val="0"/>
        </w:rPr>
        <w:t>）</w:t>
      </w:r>
      <w:r>
        <w:rPr>
          <w:color w:val="7C7C7C"/>
          <w:spacing w:val="0"/>
          <w:w w:val="100"/>
          <w:position w:val="0"/>
        </w:rPr>
        <w:tab/>
      </w:r>
      <w:r>
        <w:rPr>
          <w:color w:val="7C7C7C"/>
          <w:spacing w:val="0"/>
          <w:w w:val="100"/>
          <w:position w:val="0"/>
        </w:rPr>
        <w:t>浇筑前，应对设立模板的外形尺寸、中线、标高、各种预埋件等进行隐蔽工程验 收，并填写记录；验收合格后方可进行浇筑“</w:t>
      </w:r>
    </w:p>
    <w:p>
      <w:pPr>
        <w:pStyle w:val="23"/>
        <w:keepNext w:val="0"/>
        <w:keepLines w:val="0"/>
        <w:widowControl w:val="0"/>
        <w:shd w:val="clear" w:color="auto" w:fill="auto"/>
        <w:tabs>
          <w:tab w:val="left" w:pos="856"/>
        </w:tabs>
        <w:bidi w:val="0"/>
        <w:spacing w:before="0" w:after="0" w:line="330" w:lineRule="exact"/>
        <w:ind w:left="0" w:right="0" w:firstLine="440"/>
        <w:jc w:val="both"/>
      </w:pPr>
      <w:bookmarkStart w:id="4810" w:name="bookmark4814"/>
      <w:r>
        <w:rPr>
          <w:color w:val="7C7C7C"/>
          <w:spacing w:val="0"/>
          <w:w w:val="100"/>
          <w:position w:val="0"/>
        </w:rPr>
        <w:t>3</w:t>
      </w:r>
      <w:bookmarkEnd w:id="4810"/>
      <w:r>
        <w:rPr>
          <w:color w:val="7C7C7C"/>
          <w:spacing w:val="0"/>
          <w:w w:val="100"/>
          <w:position w:val="0"/>
        </w:rPr>
        <w:t>）</w:t>
      </w:r>
      <w:r>
        <w:rPr>
          <w:color w:val="7C7C7C"/>
          <w:spacing w:val="0"/>
          <w:w w:val="100"/>
          <w:position w:val="0"/>
        </w:rPr>
        <w:tab/>
      </w:r>
      <w:r>
        <w:rPr>
          <w:color w:val="7C7C7C"/>
          <w:spacing w:val="0"/>
          <w:w w:val="100"/>
          <w:position w:val="0"/>
        </w:rPr>
        <w:t>应从下向上浇筑，各部位应对称浇筑、振捣密实，且振捣器不得触及防水层。</w:t>
      </w:r>
    </w:p>
    <w:p>
      <w:pPr>
        <w:pStyle w:val="23"/>
        <w:keepNext w:val="0"/>
        <w:keepLines w:val="0"/>
        <w:widowControl w:val="0"/>
        <w:shd w:val="clear" w:color="auto" w:fill="auto"/>
        <w:tabs>
          <w:tab w:val="left" w:pos="856"/>
        </w:tabs>
        <w:bidi w:val="0"/>
        <w:spacing w:before="0" w:after="0" w:line="330" w:lineRule="exact"/>
        <w:ind w:left="0" w:right="0" w:firstLine="440"/>
        <w:jc w:val="both"/>
      </w:pPr>
      <w:bookmarkStart w:id="4811" w:name="bookmark4815"/>
      <w:r>
        <w:rPr>
          <w:color w:val="7C7C7C"/>
          <w:spacing w:val="0"/>
          <w:w w:val="100"/>
          <w:position w:val="0"/>
        </w:rPr>
        <w:t>4</w:t>
      </w:r>
      <w:bookmarkEnd w:id="4811"/>
      <w:r>
        <w:rPr>
          <w:color w:val="7C7C7C"/>
          <w:spacing w:val="0"/>
          <w:w w:val="100"/>
          <w:position w:val="0"/>
        </w:rPr>
        <w:t>）</w:t>
      </w:r>
      <w:r>
        <w:rPr>
          <w:color w:val="7C7C7C"/>
          <w:spacing w:val="0"/>
          <w:w w:val="100"/>
          <w:position w:val="0"/>
        </w:rPr>
        <w:tab/>
      </w:r>
      <w:r>
        <w:rPr>
          <w:color w:val="7C7C7C"/>
          <w:spacing w:val="0"/>
          <w:w w:val="100"/>
          <w:position w:val="0"/>
        </w:rPr>
        <w:t>应采取措施做好施工缝处理。</w:t>
      </w:r>
    </w:p>
    <w:p>
      <w:pPr>
        <w:pStyle w:val="23"/>
        <w:keepNext w:val="0"/>
        <w:keepLines w:val="0"/>
        <w:widowControl w:val="0"/>
        <w:shd w:val="clear" w:color="auto" w:fill="auto"/>
        <w:tabs>
          <w:tab w:val="left" w:pos="1036"/>
        </w:tabs>
        <w:bidi w:val="0"/>
        <w:spacing w:before="0" w:after="0" w:line="330" w:lineRule="exact"/>
        <w:ind w:left="0" w:right="0" w:firstLine="500"/>
        <w:jc w:val="both"/>
      </w:pPr>
      <w:bookmarkStart w:id="4812" w:name="bookmark4816"/>
      <w:r>
        <w:rPr>
          <w:color w:val="7C7C7C"/>
          <w:spacing w:val="0"/>
          <w:w w:val="100"/>
          <w:position w:val="0"/>
        </w:rPr>
        <w:t>（</w:t>
      </w:r>
      <w:bookmarkEnd w:id="4812"/>
      <w:r>
        <w:rPr>
          <w:color w:val="7C7C7C"/>
          <w:spacing w:val="0"/>
          <w:w w:val="100"/>
          <w:position w:val="0"/>
        </w:rPr>
        <w:t>4）</w:t>
      </w:r>
      <w:r>
        <w:rPr>
          <w:color w:val="7C7C7C"/>
          <w:spacing w:val="0"/>
          <w:w w:val="100"/>
          <w:position w:val="0"/>
        </w:rPr>
        <w:tab/>
      </w:r>
      <w:r>
        <w:rPr>
          <w:color w:val="7C7C7C"/>
          <w:spacing w:val="0"/>
          <w:w w:val="100"/>
          <w:position w:val="0"/>
        </w:rPr>
        <w:t>泵送混凝土质量保证措施：</w:t>
      </w:r>
    </w:p>
    <w:p>
      <w:pPr>
        <w:pStyle w:val="23"/>
        <w:keepNext w:val="0"/>
        <w:keepLines w:val="0"/>
        <w:widowControl w:val="0"/>
        <w:numPr>
          <w:ilvl w:val="0"/>
          <w:numId w:val="797"/>
        </w:numPr>
        <w:shd w:val="clear" w:color="auto" w:fill="auto"/>
        <w:tabs>
          <w:tab w:val="left" w:pos="682"/>
        </w:tabs>
        <w:bidi w:val="0"/>
        <w:spacing w:before="0" w:after="0" w:line="330" w:lineRule="exact"/>
        <w:ind w:left="0" w:right="0" w:firstLine="420"/>
        <w:jc w:val="left"/>
      </w:pPr>
      <w:bookmarkStart w:id="4813" w:name="bookmark4817"/>
      <w:bookmarkEnd w:id="4813"/>
      <w:r>
        <w:rPr>
          <w:color w:val="7C7C7C"/>
          <w:spacing w:val="0"/>
          <w:w w:val="100"/>
          <w:position w:val="0"/>
        </w:rPr>
        <w:t xml:space="preserve">）坍落度为:墙体100 ~ </w:t>
      </w:r>
      <w:r>
        <w:rPr>
          <w:color w:val="7C7C7C"/>
          <w:spacing w:val="0"/>
          <w:w w:val="100"/>
          <w:position w:val="0"/>
          <w:lang w:val="en-US" w:eastAsia="en-US" w:bidi="en-US"/>
        </w:rPr>
        <w:t>150mm;</w:t>
      </w:r>
      <w:r>
        <w:rPr>
          <w:color w:val="7C7C7C"/>
          <w:spacing w:val="0"/>
          <w:w w:val="100"/>
          <w:position w:val="0"/>
        </w:rPr>
        <w:t xml:space="preserve">拱部160 ~ </w:t>
      </w:r>
      <w:r>
        <w:rPr>
          <w:color w:val="7C7C7C"/>
          <w:spacing w:val="0"/>
          <w:w w:val="100"/>
          <w:position w:val="0"/>
          <w:lang w:val="en-US" w:eastAsia="en-US" w:bidi="en-US"/>
        </w:rPr>
        <w:t>210mm。</w:t>
      </w:r>
    </w:p>
    <w:p>
      <w:pPr>
        <w:pStyle w:val="23"/>
        <w:keepNext w:val="0"/>
        <w:keepLines w:val="0"/>
        <w:widowControl w:val="0"/>
        <w:numPr>
          <w:ilvl w:val="0"/>
          <w:numId w:val="797"/>
        </w:numPr>
        <w:shd w:val="clear" w:color="auto" w:fill="auto"/>
        <w:tabs>
          <w:tab w:val="left" w:pos="716"/>
        </w:tabs>
        <w:bidi w:val="0"/>
        <w:spacing w:before="0" w:after="0" w:line="330" w:lineRule="exact"/>
        <w:ind w:left="0" w:right="0" w:firstLine="420"/>
        <w:jc w:val="left"/>
      </w:pPr>
      <w:bookmarkStart w:id="4814" w:name="bookmark4818"/>
      <w:bookmarkEnd w:id="4814"/>
      <w:r>
        <w:rPr>
          <w:color w:val="7C7C7C"/>
          <w:spacing w:val="0"/>
          <w:w w:val="100"/>
          <w:position w:val="0"/>
        </w:rPr>
        <w:t>）碎石级配，骨料最大粒径不大于</w:t>
      </w:r>
      <w:r>
        <w:rPr>
          <w:color w:val="7C7C7C"/>
          <w:spacing w:val="0"/>
          <w:w w:val="100"/>
          <w:position w:val="0"/>
          <w:lang w:val="en-US" w:eastAsia="en-US" w:bidi="en-US"/>
        </w:rPr>
        <w:t>25mm。</w:t>
      </w:r>
    </w:p>
    <w:p>
      <w:pPr>
        <w:pStyle w:val="23"/>
        <w:keepNext w:val="0"/>
        <w:keepLines w:val="0"/>
        <w:widowControl w:val="0"/>
        <w:shd w:val="clear" w:color="auto" w:fill="auto"/>
        <w:tabs>
          <w:tab w:val="left" w:pos="838"/>
        </w:tabs>
        <w:bidi w:val="0"/>
        <w:spacing w:before="0" w:after="0" w:line="330" w:lineRule="exact"/>
        <w:ind w:left="0" w:right="0" w:firstLine="440"/>
        <w:jc w:val="both"/>
      </w:pPr>
      <w:bookmarkStart w:id="4815" w:name="bookmark4819"/>
      <w:r>
        <w:rPr>
          <w:color w:val="7C7C7C"/>
          <w:spacing w:val="0"/>
          <w:w w:val="100"/>
          <w:position w:val="0"/>
        </w:rPr>
        <w:t>3</w:t>
      </w:r>
      <w:bookmarkEnd w:id="4815"/>
      <w:r>
        <w:rPr>
          <w:color w:val="7C7C7C"/>
          <w:spacing w:val="0"/>
          <w:w w:val="100"/>
          <w:position w:val="0"/>
        </w:rPr>
        <w:t>）</w:t>
      </w:r>
      <w:r>
        <w:rPr>
          <w:color w:val="7C7C7C"/>
          <w:spacing w:val="0"/>
          <w:w w:val="100"/>
          <w:position w:val="0"/>
        </w:rPr>
        <w:tab/>
      </w:r>
      <w:r>
        <w:rPr>
          <w:color w:val="7C7C7C"/>
          <w:spacing w:val="0"/>
          <w:w w:val="100"/>
          <w:position w:val="0"/>
        </w:rPr>
        <w:t>减水型、缓凝型外加剂，其掺量应经试验确定；掺加防水剂、微膨胀剂时应以动 态运转试验控制掺量；严禁在浇筑过程中向混凝土中加水。</w:t>
      </w:r>
    </w:p>
    <w:p>
      <w:pPr>
        <w:pStyle w:val="23"/>
        <w:keepNext w:val="0"/>
        <w:keepLines w:val="0"/>
        <w:widowControl w:val="0"/>
        <w:shd w:val="clear" w:color="auto" w:fill="auto"/>
        <w:tabs>
          <w:tab w:val="left" w:pos="856"/>
        </w:tabs>
        <w:bidi w:val="0"/>
        <w:spacing w:before="0" w:after="0" w:line="330" w:lineRule="exact"/>
        <w:ind w:left="0" w:right="0" w:firstLine="440"/>
        <w:jc w:val="both"/>
      </w:pPr>
      <w:bookmarkStart w:id="4816" w:name="bookmark4820"/>
      <w:r>
        <w:rPr>
          <w:color w:val="7C7C7C"/>
          <w:spacing w:val="0"/>
          <w:w w:val="100"/>
          <w:position w:val="0"/>
        </w:rPr>
        <w:t>4</w:t>
      </w:r>
      <w:bookmarkEnd w:id="4816"/>
      <w:r>
        <w:rPr>
          <w:color w:val="7C7C7C"/>
          <w:spacing w:val="0"/>
          <w:w w:val="100"/>
          <w:position w:val="0"/>
        </w:rPr>
        <w:t>）</w:t>
      </w:r>
      <w:r>
        <w:rPr>
          <w:color w:val="7C7C7C"/>
          <w:spacing w:val="0"/>
          <w:w w:val="100"/>
          <w:position w:val="0"/>
        </w:rPr>
        <w:tab/>
      </w:r>
      <w:r>
        <w:rPr>
          <w:color w:val="7C7C7C"/>
          <w:spacing w:val="0"/>
          <w:w w:val="100"/>
          <w:position w:val="0"/>
        </w:rPr>
        <w:t>骨料的含碱量控制符合有关规范规定。</w:t>
      </w:r>
    </w:p>
    <w:p>
      <w:pPr>
        <w:pStyle w:val="23"/>
        <w:keepNext w:val="0"/>
        <w:keepLines w:val="0"/>
        <w:widowControl w:val="0"/>
        <w:shd w:val="clear" w:color="auto" w:fill="auto"/>
        <w:tabs>
          <w:tab w:val="left" w:pos="1035"/>
        </w:tabs>
        <w:bidi w:val="0"/>
        <w:spacing w:before="0" w:after="0" w:line="330" w:lineRule="exact"/>
        <w:ind w:left="0" w:right="0" w:firstLine="520"/>
        <w:jc w:val="both"/>
      </w:pPr>
      <w:bookmarkStart w:id="4817" w:name="bookmark4821"/>
      <w:r>
        <w:rPr>
          <w:color w:val="7C7C7C"/>
          <w:spacing w:val="0"/>
          <w:w w:val="100"/>
          <w:position w:val="0"/>
        </w:rPr>
        <w:t>（</w:t>
      </w:r>
      <w:bookmarkEnd w:id="4817"/>
      <w:r>
        <w:rPr>
          <w:color w:val="7C7C7C"/>
          <w:spacing w:val="0"/>
          <w:w w:val="100"/>
          <w:position w:val="0"/>
        </w:rPr>
        <w:t>5）</w:t>
      </w:r>
      <w:r>
        <w:rPr>
          <w:color w:val="7C7C7C"/>
          <w:spacing w:val="0"/>
          <w:w w:val="100"/>
          <w:position w:val="0"/>
        </w:rPr>
        <w:tab/>
      </w:r>
      <w:r>
        <w:rPr>
          <w:color w:val="7C7C7C"/>
          <w:spacing w:val="0"/>
          <w:w w:val="100"/>
          <w:position w:val="0"/>
        </w:rPr>
        <w:t xml:space="preserve">拆模时间应根据结构断面形式及混凝土达到的强度确定；矩形断面顶板应达到 </w:t>
      </w:r>
      <w:r>
        <w:rPr>
          <w:color w:val="7C7C7C"/>
          <w:spacing w:val="0"/>
          <w:w w:val="100"/>
          <w:position w:val="0"/>
          <w:lang w:val="en-US" w:eastAsia="en-US" w:bidi="en-US"/>
        </w:rPr>
        <w:t>100%o</w:t>
      </w:r>
    </w:p>
    <w:p>
      <w:pPr>
        <w:pStyle w:val="23"/>
        <w:keepNext w:val="0"/>
        <w:keepLines w:val="0"/>
        <w:widowControl w:val="0"/>
        <w:shd w:val="clear" w:color="auto" w:fill="auto"/>
        <w:bidi w:val="0"/>
        <w:spacing w:before="0" w:after="0" w:line="330" w:lineRule="exact"/>
        <w:ind w:left="0" w:right="0" w:firstLine="420"/>
        <w:jc w:val="both"/>
      </w:pPr>
      <w:bookmarkStart w:id="4818" w:name="bookmark4822"/>
      <w:r>
        <w:rPr>
          <w:color w:val="7C7C7C"/>
          <w:spacing w:val="0"/>
          <w:w w:val="100"/>
          <w:position w:val="0"/>
        </w:rPr>
        <w:t>四</w:t>
      </w:r>
      <w:bookmarkEnd w:id="4818"/>
      <w:r>
        <w:rPr>
          <w:color w:val="7C7C7C"/>
          <w:spacing w:val="0"/>
          <w:w w:val="100"/>
          <w:position w:val="0"/>
        </w:rPr>
        <w:t>、质量控制主要措施</w:t>
      </w:r>
    </w:p>
    <w:p>
      <w:pPr>
        <w:pStyle w:val="23"/>
        <w:keepNext w:val="0"/>
        <w:keepLines w:val="0"/>
        <w:widowControl w:val="0"/>
        <w:numPr>
          <w:ilvl w:val="0"/>
          <w:numId w:val="798"/>
        </w:numPr>
        <w:shd w:val="clear" w:color="auto" w:fill="auto"/>
        <w:tabs>
          <w:tab w:val="left" w:pos="803"/>
        </w:tabs>
        <w:bidi w:val="0"/>
        <w:spacing w:before="0" w:after="0" w:line="330" w:lineRule="exact"/>
        <w:ind w:left="0" w:right="0" w:firstLine="420"/>
        <w:jc w:val="both"/>
      </w:pPr>
      <w:bookmarkStart w:id="4819" w:name="bookmark4823"/>
      <w:bookmarkEnd w:id="4819"/>
      <w:r>
        <w:rPr>
          <w:color w:val="7C7C7C"/>
          <w:spacing w:val="0"/>
          <w:w w:val="100"/>
          <w:position w:val="0"/>
        </w:rPr>
        <w:t>进出工作井</w:t>
      </w:r>
    </w:p>
    <w:p>
      <w:pPr>
        <w:pStyle w:val="23"/>
        <w:keepNext w:val="0"/>
        <w:keepLines w:val="0"/>
        <w:widowControl w:val="0"/>
        <w:shd w:val="clear" w:color="auto" w:fill="auto"/>
        <w:bidi w:val="0"/>
        <w:spacing w:before="0" w:after="0" w:line="330" w:lineRule="exact"/>
        <w:ind w:left="0" w:right="0" w:firstLine="500"/>
        <w:jc w:val="both"/>
      </w:pPr>
      <w:r>
        <w:rPr>
          <w:color w:val="7C7C7C"/>
          <w:spacing w:val="0"/>
          <w:w w:val="100"/>
          <w:position w:val="0"/>
        </w:rPr>
        <w:t>（1 ）按照设计要求，采取大管棚或者超前小导管注浆加固措施。</w:t>
      </w:r>
    </w:p>
    <w:p>
      <w:pPr>
        <w:pStyle w:val="23"/>
        <w:keepNext w:val="0"/>
        <w:keepLines w:val="0"/>
        <w:widowControl w:val="0"/>
        <w:shd w:val="clear" w:color="auto" w:fill="auto"/>
        <w:tabs>
          <w:tab w:val="left" w:pos="1031"/>
        </w:tabs>
        <w:bidi w:val="0"/>
        <w:spacing w:before="0" w:after="0" w:line="330" w:lineRule="exact"/>
        <w:ind w:left="0" w:right="0" w:firstLine="500"/>
        <w:jc w:val="both"/>
      </w:pPr>
      <w:bookmarkStart w:id="4820" w:name="bookmark4824"/>
      <w:r>
        <w:rPr>
          <w:color w:val="7C7C7C"/>
          <w:spacing w:val="0"/>
          <w:w w:val="100"/>
          <w:position w:val="0"/>
        </w:rPr>
        <w:t>（</w:t>
      </w:r>
      <w:bookmarkEnd w:id="4820"/>
      <w:r>
        <w:rPr>
          <w:color w:val="7C7C7C"/>
          <w:spacing w:val="0"/>
          <w:w w:val="100"/>
          <w:position w:val="0"/>
        </w:rPr>
        <w:t>2）</w:t>
      </w:r>
      <w:r>
        <w:rPr>
          <w:color w:val="7C7C7C"/>
          <w:spacing w:val="0"/>
          <w:w w:val="100"/>
          <w:position w:val="0"/>
        </w:rPr>
        <w:tab/>
      </w:r>
      <w:r>
        <w:rPr>
          <w:color w:val="7C7C7C"/>
          <w:spacing w:val="0"/>
          <w:w w:val="100"/>
          <w:position w:val="0"/>
        </w:rPr>
        <w:t>根据设计给定的暗挖施工步骤，凿除进出位置的工作井支护结构。</w:t>
      </w:r>
    </w:p>
    <w:p>
      <w:pPr>
        <w:pStyle w:val="23"/>
        <w:keepNext w:val="0"/>
        <w:keepLines w:val="0"/>
        <w:widowControl w:val="0"/>
        <w:shd w:val="clear" w:color="auto" w:fill="auto"/>
        <w:tabs>
          <w:tab w:val="left" w:pos="1031"/>
        </w:tabs>
        <w:bidi w:val="0"/>
        <w:spacing w:before="0" w:after="0" w:line="330" w:lineRule="exact"/>
        <w:ind w:left="0" w:right="0" w:firstLine="500"/>
        <w:jc w:val="both"/>
      </w:pPr>
      <w:bookmarkStart w:id="4821" w:name="bookmark4825"/>
      <w:r>
        <w:rPr>
          <w:color w:val="7C7C7C"/>
          <w:spacing w:val="0"/>
          <w:w w:val="100"/>
          <w:position w:val="0"/>
        </w:rPr>
        <w:t>（</w:t>
      </w:r>
      <w:bookmarkEnd w:id="4821"/>
      <w:r>
        <w:rPr>
          <w:color w:val="7C7C7C"/>
          <w:spacing w:val="0"/>
          <w:w w:val="100"/>
          <w:position w:val="0"/>
        </w:rPr>
        <w:t>3）</w:t>
      </w:r>
      <w:r>
        <w:rPr>
          <w:color w:val="7C7C7C"/>
          <w:spacing w:val="0"/>
          <w:w w:val="100"/>
          <w:position w:val="0"/>
        </w:rPr>
        <w:tab/>
      </w:r>
      <w:r>
        <w:rPr>
          <w:color w:val="7C7C7C"/>
          <w:spacing w:val="0"/>
          <w:w w:val="100"/>
          <w:position w:val="0"/>
        </w:rPr>
        <w:t>在进出位置安放钢拱架并及时喷射混凝土。</w:t>
      </w:r>
    </w:p>
    <w:p>
      <w:pPr>
        <w:pStyle w:val="23"/>
        <w:keepNext w:val="0"/>
        <w:keepLines w:val="0"/>
        <w:widowControl w:val="0"/>
        <w:numPr>
          <w:ilvl w:val="0"/>
          <w:numId w:val="798"/>
        </w:numPr>
        <w:shd w:val="clear" w:color="auto" w:fill="auto"/>
        <w:tabs>
          <w:tab w:val="left" w:pos="803"/>
        </w:tabs>
        <w:bidi w:val="0"/>
        <w:spacing w:before="0" w:after="0" w:line="330" w:lineRule="exact"/>
        <w:ind w:left="0" w:right="0" w:firstLine="420"/>
        <w:jc w:val="both"/>
      </w:pPr>
      <w:bookmarkStart w:id="4822" w:name="bookmark4826"/>
      <w:bookmarkEnd w:id="4822"/>
      <w:r>
        <w:rPr>
          <w:color w:val="7C7C7C"/>
          <w:spacing w:val="0"/>
          <w:w w:val="100"/>
          <w:position w:val="0"/>
        </w:rPr>
        <w:t>减少地面沉降措施</w:t>
      </w:r>
    </w:p>
    <w:p>
      <w:pPr>
        <w:pStyle w:val="23"/>
        <w:keepNext w:val="0"/>
        <w:keepLines w:val="0"/>
        <w:widowControl w:val="0"/>
        <w:shd w:val="clear" w:color="auto" w:fill="auto"/>
        <w:tabs>
          <w:tab w:val="left" w:pos="1054"/>
        </w:tabs>
        <w:bidi w:val="0"/>
        <w:spacing w:before="0" w:after="0" w:line="330" w:lineRule="exact"/>
        <w:ind w:left="0" w:right="0" w:firstLine="520"/>
        <w:jc w:val="both"/>
      </w:pPr>
      <w:bookmarkStart w:id="4823" w:name="bookmark4827"/>
      <w:r>
        <w:rPr>
          <w:color w:val="7C7C7C"/>
          <w:spacing w:val="0"/>
          <w:w w:val="100"/>
          <w:position w:val="0"/>
        </w:rPr>
        <w:t>（</w:t>
      </w:r>
      <w:bookmarkEnd w:id="4823"/>
      <w:r>
        <w:rPr>
          <w:color w:val="7C7C7C"/>
          <w:spacing w:val="0"/>
          <w:w w:val="100"/>
          <w:position w:val="0"/>
        </w:rPr>
        <w:t>1）</w:t>
      </w:r>
      <w:r>
        <w:rPr>
          <w:color w:val="7C7C7C"/>
          <w:spacing w:val="0"/>
          <w:w w:val="100"/>
          <w:position w:val="0"/>
        </w:rPr>
        <w:tab/>
      </w:r>
      <w:r>
        <w:rPr>
          <w:color w:val="7C7C7C"/>
          <w:spacing w:val="0"/>
          <w:w w:val="100"/>
          <w:position w:val="0"/>
        </w:rPr>
        <w:t>信息化施工一依据监测数据信息反馈，调整设计和施工参数，保证沉降值控 制在允许范围。</w:t>
      </w:r>
    </w:p>
    <w:p>
      <w:pPr>
        <w:pStyle w:val="23"/>
        <w:keepNext w:val="0"/>
        <w:keepLines w:val="0"/>
        <w:widowControl w:val="0"/>
        <w:shd w:val="clear" w:color="auto" w:fill="auto"/>
        <w:tabs>
          <w:tab w:val="left" w:pos="536"/>
        </w:tabs>
        <w:bidi w:val="0"/>
        <w:spacing w:before="0" w:after="280" w:line="330" w:lineRule="exact"/>
        <w:ind w:left="0" w:right="0" w:firstLine="520"/>
        <w:jc w:val="both"/>
      </w:pPr>
      <w:bookmarkStart w:id="4824" w:name="bookmark4828"/>
      <w:r>
        <w:rPr>
          <w:color w:val="7C7C7C"/>
          <w:spacing w:val="0"/>
          <w:w w:val="100"/>
          <w:position w:val="0"/>
        </w:rPr>
        <w:t>（</w:t>
      </w:r>
      <w:bookmarkEnd w:id="4824"/>
      <w:r>
        <w:rPr>
          <w:color w:val="7C7C7C"/>
          <w:spacing w:val="0"/>
          <w:w w:val="100"/>
          <w:position w:val="0"/>
        </w:rPr>
        <w:t>2）</w:t>
      </w:r>
      <w:r>
        <w:rPr>
          <w:color w:val="7C7C7C"/>
          <w:spacing w:val="0"/>
          <w:w w:val="100"/>
          <w:position w:val="0"/>
        </w:rPr>
        <w:tab/>
      </w:r>
      <w:r>
        <w:rPr>
          <w:color w:val="7C7C7C"/>
          <w:spacing w:val="0"/>
          <w:w w:val="100"/>
          <w:position w:val="0"/>
        </w:rPr>
        <w:t>编制专项施工方案并严格落实——根据实际情况采取地面预注浆、隧道内小导 管注浆、衬砌结构背后注浆和超前预加固等措施，控制地层变形在允许范围。</w:t>
      </w:r>
    </w:p>
    <w:p>
      <w:pPr>
        <w:pStyle w:val="23"/>
        <w:keepNext w:val="0"/>
        <w:keepLines w:val="0"/>
        <w:widowControl w:val="0"/>
        <w:shd w:val="clear" w:color="auto" w:fill="auto"/>
        <w:bidi w:val="0"/>
        <w:spacing w:before="0" w:after="0" w:line="334" w:lineRule="auto"/>
        <w:ind w:left="0" w:right="0" w:firstLine="0"/>
        <w:jc w:val="both"/>
      </w:pPr>
      <w:r>
        <w:rPr>
          <w:rFonts w:ascii="Times New Roman" w:hAnsi="Times New Roman" w:eastAsia="Times New Roman" w:cs="Times New Roman"/>
          <w:b/>
          <w:bCs/>
          <w:color w:val="7C7C7C"/>
          <w:spacing w:val="0"/>
          <w:w w:val="100"/>
          <w:position w:val="0"/>
          <w:lang w:val="en-US" w:eastAsia="en-US" w:bidi="en-US"/>
        </w:rPr>
        <w:t>1K420113</w:t>
      </w:r>
      <w:r>
        <w:rPr>
          <w:color w:val="7C7C7C"/>
          <w:spacing w:val="0"/>
          <w:w w:val="100"/>
          <w:position w:val="0"/>
        </w:rPr>
        <w:t>盾构法隧道施工质最检查与验收</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―、钢筋混凝土管片制作质量控制要点</w:t>
      </w:r>
    </w:p>
    <w:p>
      <w:pPr>
        <w:pStyle w:val="23"/>
        <w:keepNext w:val="0"/>
        <w:keepLines w:val="0"/>
        <w:widowControl w:val="0"/>
        <w:numPr>
          <w:ilvl w:val="0"/>
          <w:numId w:val="799"/>
        </w:numPr>
        <w:shd w:val="clear" w:color="auto" w:fill="auto"/>
        <w:tabs>
          <w:tab w:val="left" w:pos="1137"/>
        </w:tabs>
        <w:bidi w:val="0"/>
        <w:spacing w:before="0" w:after="0" w:line="318" w:lineRule="exact"/>
        <w:ind w:left="0" w:right="0" w:firstLine="500"/>
        <w:jc w:val="both"/>
      </w:pPr>
      <w:bookmarkStart w:id="4825" w:name="bookmark4829"/>
      <w:bookmarkEnd w:id="4825"/>
      <w:r>
        <w:rPr>
          <w:color w:val="7C7C7C"/>
          <w:spacing w:val="0"/>
          <w:w w:val="100"/>
          <w:position w:val="0"/>
        </w:rPr>
        <w:t>开工前质量控制</w:t>
      </w:r>
    </w:p>
    <w:p>
      <w:pPr>
        <w:pStyle w:val="23"/>
        <w:keepNext w:val="0"/>
        <w:keepLines w:val="0"/>
        <w:widowControl w:val="0"/>
        <w:numPr>
          <w:ilvl w:val="0"/>
          <w:numId w:val="800"/>
        </w:numPr>
        <w:shd w:val="clear" w:color="auto" w:fill="auto"/>
        <w:tabs>
          <w:tab w:val="left" w:pos="754"/>
        </w:tabs>
        <w:bidi w:val="0"/>
        <w:spacing w:before="0" w:after="0" w:line="318" w:lineRule="exact"/>
        <w:ind w:left="0" w:right="0" w:firstLine="420"/>
        <w:jc w:val="both"/>
      </w:pPr>
      <w:bookmarkStart w:id="4826" w:name="bookmark4830"/>
      <w:bookmarkEnd w:id="4826"/>
      <w:r>
        <w:rPr>
          <w:color w:val="7C7C7C"/>
          <w:spacing w:val="0"/>
          <w:w w:val="100"/>
          <w:position w:val="0"/>
        </w:rPr>
        <w:t>人员、设备基本规定</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(1 )管片应由具备相应资质等级的厂家制造，制造厂家应有健全的质量管理体系及 质量控制和质量检验制度。</w:t>
      </w:r>
    </w:p>
    <w:p>
      <w:pPr>
        <w:pStyle w:val="23"/>
        <w:keepNext w:val="0"/>
        <w:keepLines w:val="0"/>
        <w:widowControl w:val="0"/>
        <w:numPr>
          <w:ilvl w:val="0"/>
          <w:numId w:val="796"/>
        </w:numPr>
        <w:shd w:val="clear" w:color="auto" w:fill="auto"/>
        <w:tabs>
          <w:tab w:val="left" w:pos="1026"/>
        </w:tabs>
        <w:bidi w:val="0"/>
        <w:spacing w:before="0" w:after="0" w:line="318" w:lineRule="exact"/>
        <w:ind w:left="0" w:right="0" w:firstLine="500"/>
        <w:jc w:val="both"/>
      </w:pPr>
      <w:bookmarkStart w:id="4827" w:name="bookmark4831"/>
      <w:bookmarkEnd w:id="4827"/>
      <w:r>
        <w:rPr>
          <w:color w:val="7C7C7C"/>
          <w:spacing w:val="0"/>
          <w:w w:val="100"/>
          <w:position w:val="0"/>
        </w:rPr>
        <w:t>制作前应编制施工组织设计或技术方案，并经有关方审查批准。</w:t>
      </w:r>
    </w:p>
    <w:p>
      <w:pPr>
        <w:pStyle w:val="23"/>
        <w:keepNext w:val="0"/>
        <w:keepLines w:val="0"/>
        <w:widowControl w:val="0"/>
        <w:numPr>
          <w:ilvl w:val="0"/>
          <w:numId w:val="796"/>
        </w:numPr>
        <w:shd w:val="clear" w:color="auto" w:fill="auto"/>
        <w:tabs>
          <w:tab w:val="left" w:pos="1026"/>
        </w:tabs>
        <w:bidi w:val="0"/>
        <w:spacing w:before="0" w:after="0" w:line="318" w:lineRule="exact"/>
        <w:ind w:left="0" w:right="0" w:firstLine="500"/>
        <w:jc w:val="both"/>
      </w:pPr>
      <w:bookmarkStart w:id="4828" w:name="bookmark4832"/>
      <w:bookmarkEnd w:id="4828"/>
      <w:r>
        <w:rPr>
          <w:color w:val="7C7C7C"/>
          <w:spacing w:val="0"/>
          <w:w w:val="100"/>
          <w:position w:val="0"/>
        </w:rPr>
        <w:t>生产操作人员经培训、考核，合格后方可进行操作。特殊工种应持证上岗。</w:t>
      </w:r>
    </w:p>
    <w:p>
      <w:pPr>
        <w:pStyle w:val="23"/>
        <w:keepNext w:val="0"/>
        <w:keepLines w:val="0"/>
        <w:widowControl w:val="0"/>
        <w:numPr>
          <w:ilvl w:val="0"/>
          <w:numId w:val="796"/>
        </w:numPr>
        <w:shd w:val="clear" w:color="auto" w:fill="auto"/>
        <w:tabs>
          <w:tab w:val="left" w:pos="1026"/>
        </w:tabs>
        <w:bidi w:val="0"/>
        <w:spacing w:before="0" w:after="0" w:line="318" w:lineRule="exact"/>
        <w:ind w:left="0" w:right="0" w:firstLine="500"/>
        <w:jc w:val="both"/>
      </w:pPr>
      <w:bookmarkStart w:id="4829" w:name="bookmark4833"/>
      <w:bookmarkEnd w:id="4829"/>
      <w:r>
        <w:rPr>
          <w:color w:val="7C7C7C"/>
          <w:spacing w:val="0"/>
          <w:w w:val="100"/>
          <w:position w:val="0"/>
        </w:rPr>
        <w:t>模具材料符合质量要求；加工精度符合设计要求，并满足管片尺寸与形状要求。</w:t>
      </w:r>
    </w:p>
    <w:p>
      <w:pPr>
        <w:pStyle w:val="23"/>
        <w:keepNext w:val="0"/>
        <w:keepLines w:val="0"/>
        <w:widowControl w:val="0"/>
        <w:numPr>
          <w:ilvl w:val="0"/>
          <w:numId w:val="796"/>
        </w:numPr>
        <w:shd w:val="clear" w:color="auto" w:fill="auto"/>
        <w:tabs>
          <w:tab w:val="left" w:pos="1045"/>
        </w:tabs>
        <w:bidi w:val="0"/>
        <w:spacing w:before="0" w:after="0" w:line="318" w:lineRule="exact"/>
        <w:ind w:left="0" w:right="0" w:firstLine="520"/>
        <w:jc w:val="both"/>
      </w:pPr>
      <w:bookmarkStart w:id="4830" w:name="bookmark4834"/>
      <w:bookmarkEnd w:id="4830"/>
      <w:r>
        <w:rPr>
          <w:color w:val="7C7C7C"/>
          <w:spacing w:val="0"/>
          <w:w w:val="100"/>
          <w:position w:val="0"/>
        </w:rPr>
        <w:t>混凝土搅拌、运输、振捣、养护等设备检验符合要求，各种计量器具、设备检 定必须在有效期内。</w:t>
      </w:r>
    </w:p>
    <w:p>
      <w:pPr>
        <w:pStyle w:val="23"/>
        <w:keepNext w:val="0"/>
        <w:keepLines w:val="0"/>
        <w:widowControl w:val="0"/>
        <w:numPr>
          <w:ilvl w:val="0"/>
          <w:numId w:val="800"/>
        </w:numPr>
        <w:shd w:val="clear" w:color="auto" w:fill="auto"/>
        <w:tabs>
          <w:tab w:val="left" w:pos="774"/>
        </w:tabs>
        <w:bidi w:val="0"/>
        <w:spacing w:before="0" w:after="0" w:line="318" w:lineRule="exact"/>
        <w:ind w:left="0" w:right="0" w:firstLine="420"/>
        <w:jc w:val="both"/>
      </w:pPr>
      <w:bookmarkStart w:id="4831" w:name="bookmark4835"/>
      <w:bookmarkEnd w:id="4831"/>
      <w:r>
        <w:rPr>
          <w:color w:val="7C7C7C"/>
          <w:spacing w:val="0"/>
          <w:w w:val="100"/>
          <w:position w:val="0"/>
        </w:rPr>
        <w:t>原材料要求</w:t>
      </w:r>
    </w:p>
    <w:p>
      <w:pPr>
        <w:pStyle w:val="23"/>
        <w:keepNext w:val="0"/>
        <w:keepLines w:val="0"/>
        <w:widowControl w:val="0"/>
        <w:numPr>
          <w:ilvl w:val="0"/>
          <w:numId w:val="801"/>
        </w:numPr>
        <w:shd w:val="clear" w:color="auto" w:fill="auto"/>
        <w:tabs>
          <w:tab w:val="left" w:pos="1046"/>
        </w:tabs>
        <w:bidi w:val="0"/>
        <w:spacing w:before="0" w:after="0" w:line="318" w:lineRule="exact"/>
        <w:ind w:left="0" w:right="0" w:firstLine="520"/>
        <w:jc w:val="both"/>
      </w:pPr>
      <w:bookmarkStart w:id="4832" w:name="bookmark4836"/>
      <w:bookmarkEnd w:id="4832"/>
      <w:r>
        <w:rPr>
          <w:color w:val="7C7C7C"/>
          <w:spacing w:val="0"/>
          <w:w w:val="100"/>
          <w:position w:val="0"/>
        </w:rPr>
        <w:t>原材料具备质量证明文件，并经检验合格。</w:t>
      </w:r>
    </w:p>
    <w:p>
      <w:pPr>
        <w:pStyle w:val="23"/>
        <w:keepNext w:val="0"/>
        <w:keepLines w:val="0"/>
        <w:widowControl w:val="0"/>
        <w:numPr>
          <w:ilvl w:val="0"/>
          <w:numId w:val="801"/>
        </w:numPr>
        <w:shd w:val="clear" w:color="auto" w:fill="auto"/>
        <w:tabs>
          <w:tab w:val="left" w:pos="1045"/>
        </w:tabs>
        <w:bidi w:val="0"/>
        <w:spacing w:before="0" w:after="0" w:line="318" w:lineRule="exact"/>
        <w:ind w:left="0" w:right="0" w:firstLine="520"/>
        <w:jc w:val="both"/>
      </w:pPr>
      <w:bookmarkStart w:id="4833" w:name="bookmark4837"/>
      <w:bookmarkEnd w:id="4833"/>
      <w:r>
        <w:rPr>
          <w:color w:val="7C7C7C"/>
          <w:spacing w:val="0"/>
          <w:w w:val="100"/>
          <w:position w:val="0"/>
        </w:rPr>
        <w:t>宜采用非碱活性骨料；采用碱活性骨料时，混凝土中碱含量的限值应符合《混 凝土结构设计规范》</w:t>
      </w:r>
      <w:r>
        <w:rPr>
          <w:color w:val="7C7C7C"/>
          <w:spacing w:val="0"/>
          <w:w w:val="100"/>
          <w:position w:val="0"/>
          <w:lang w:val="en-US" w:eastAsia="en-US" w:bidi="en-US"/>
        </w:rPr>
        <w:t xml:space="preserve">GB 50010—2010 </w:t>
      </w:r>
      <w:r>
        <w:rPr>
          <w:color w:val="7C7C7C"/>
          <w:spacing w:val="0"/>
          <w:w w:val="100"/>
          <w:position w:val="0"/>
        </w:rPr>
        <w:t>(2015年版)。</w:t>
      </w:r>
    </w:p>
    <w:p>
      <w:pPr>
        <w:pStyle w:val="23"/>
        <w:keepNext w:val="0"/>
        <w:keepLines w:val="0"/>
        <w:widowControl w:val="0"/>
        <w:numPr>
          <w:ilvl w:val="0"/>
          <w:numId w:val="801"/>
        </w:numPr>
        <w:shd w:val="clear" w:color="auto" w:fill="auto"/>
        <w:tabs>
          <w:tab w:val="left" w:pos="1056"/>
        </w:tabs>
        <w:bidi w:val="0"/>
        <w:spacing w:before="0" w:after="0" w:line="318" w:lineRule="exact"/>
        <w:ind w:left="0" w:right="0" w:firstLine="520"/>
        <w:jc w:val="both"/>
      </w:pPr>
      <w:bookmarkStart w:id="4834" w:name="bookmark4838"/>
      <w:bookmarkEnd w:id="4834"/>
      <w:r>
        <w:rPr>
          <w:color w:val="7C7C7C"/>
          <w:spacing w:val="0"/>
          <w:w w:val="100"/>
          <w:position w:val="0"/>
        </w:rPr>
        <w:t>预埋件规格和性能符合设计要求。</w:t>
      </w:r>
    </w:p>
    <w:p>
      <w:pPr>
        <w:pStyle w:val="23"/>
        <w:keepNext w:val="0"/>
        <w:keepLines w:val="0"/>
        <w:widowControl w:val="0"/>
        <w:numPr>
          <w:ilvl w:val="0"/>
          <w:numId w:val="800"/>
        </w:numPr>
        <w:shd w:val="clear" w:color="auto" w:fill="auto"/>
        <w:tabs>
          <w:tab w:val="left" w:pos="774"/>
        </w:tabs>
        <w:bidi w:val="0"/>
        <w:spacing w:before="0" w:after="0" w:line="318" w:lineRule="exact"/>
        <w:ind w:left="0" w:right="0" w:firstLine="420"/>
        <w:jc w:val="both"/>
      </w:pPr>
      <w:bookmarkStart w:id="4835" w:name="bookmark4839"/>
      <w:bookmarkEnd w:id="4835"/>
      <w:r>
        <w:rPr>
          <w:color w:val="7C7C7C"/>
          <w:spacing w:val="0"/>
          <w:w w:val="100"/>
          <w:position w:val="0"/>
        </w:rPr>
        <w:t>准备工作</w:t>
      </w:r>
    </w:p>
    <w:p>
      <w:pPr>
        <w:pStyle w:val="23"/>
        <w:keepNext w:val="0"/>
        <w:keepLines w:val="0"/>
        <w:widowControl w:val="0"/>
        <w:shd w:val="clear" w:color="auto" w:fill="auto"/>
        <w:bidi w:val="0"/>
        <w:spacing w:before="0" w:after="0" w:line="318" w:lineRule="exact"/>
        <w:ind w:left="0" w:right="0" w:firstLine="500"/>
        <w:jc w:val="both"/>
      </w:pPr>
      <w:r>
        <w:rPr>
          <w:color w:val="7C7C7C"/>
          <w:spacing w:val="0"/>
          <w:w w:val="100"/>
          <w:position w:val="0"/>
        </w:rPr>
        <w:t>(1 )生产线布置符合工艺要求。</w:t>
      </w:r>
    </w:p>
    <w:p>
      <w:pPr>
        <w:pStyle w:val="23"/>
        <w:keepNext w:val="0"/>
        <w:keepLines w:val="0"/>
        <w:widowControl w:val="0"/>
        <w:shd w:val="clear" w:color="auto" w:fill="auto"/>
        <w:bidi w:val="0"/>
        <w:spacing w:before="0" w:after="0" w:line="318" w:lineRule="exact"/>
        <w:ind w:left="0" w:right="0" w:firstLine="500"/>
        <w:jc w:val="both"/>
      </w:pPr>
      <w:r>
        <w:rPr>
          <w:color w:val="7C7C7C"/>
          <w:spacing w:val="0"/>
          <w:w w:val="100"/>
          <w:position w:val="0"/>
        </w:rPr>
        <w:t>(2 )模具安装完毕后进行质量验收。</w:t>
      </w:r>
    </w:p>
    <w:p>
      <w:pPr>
        <w:pStyle w:val="23"/>
        <w:keepNext w:val="0"/>
        <w:keepLines w:val="0"/>
        <w:widowControl w:val="0"/>
        <w:shd w:val="clear" w:color="auto" w:fill="auto"/>
        <w:bidi w:val="0"/>
        <w:spacing w:before="0" w:after="0" w:line="318" w:lineRule="exact"/>
        <w:ind w:left="0" w:right="0" w:firstLine="500"/>
        <w:jc w:val="both"/>
      </w:pPr>
      <w:r>
        <w:rPr>
          <w:color w:val="7C7C7C"/>
          <w:spacing w:val="0"/>
          <w:w w:val="100"/>
          <w:position w:val="0"/>
        </w:rPr>
        <w:t>(3)混凝土经试配确定配合比，其性能符合设计要求。</w:t>
      </w:r>
    </w:p>
    <w:p>
      <w:pPr>
        <w:pStyle w:val="23"/>
        <w:keepNext w:val="0"/>
        <w:keepLines w:val="0"/>
        <w:widowControl w:val="0"/>
        <w:numPr>
          <w:ilvl w:val="0"/>
          <w:numId w:val="799"/>
        </w:numPr>
        <w:shd w:val="clear" w:color="auto" w:fill="auto"/>
        <w:tabs>
          <w:tab w:val="left" w:pos="1137"/>
        </w:tabs>
        <w:bidi w:val="0"/>
        <w:spacing w:before="0" w:after="0" w:line="318" w:lineRule="exact"/>
        <w:ind w:left="0" w:right="0" w:firstLine="500"/>
        <w:jc w:val="both"/>
      </w:pPr>
      <w:bookmarkStart w:id="4836" w:name="bookmark4840"/>
      <w:bookmarkEnd w:id="4836"/>
      <w:r>
        <w:rPr>
          <w:color w:val="7C7C7C"/>
          <w:spacing w:val="0"/>
          <w:w w:val="100"/>
          <w:position w:val="0"/>
        </w:rPr>
        <w:t>制作过程质量控制</w:t>
      </w:r>
    </w:p>
    <w:p>
      <w:pPr>
        <w:pStyle w:val="23"/>
        <w:keepNext w:val="0"/>
        <w:keepLines w:val="0"/>
        <w:widowControl w:val="0"/>
        <w:numPr>
          <w:ilvl w:val="0"/>
          <w:numId w:val="802"/>
        </w:numPr>
        <w:shd w:val="clear" w:color="auto" w:fill="auto"/>
        <w:bidi w:val="0"/>
        <w:spacing w:before="0" w:after="0" w:line="318" w:lineRule="exact"/>
        <w:ind w:left="0" w:right="0" w:firstLine="420"/>
        <w:jc w:val="both"/>
      </w:pPr>
      <w:bookmarkStart w:id="4837" w:name="bookmark4841"/>
      <w:bookmarkEnd w:id="4837"/>
      <w:r>
        <w:rPr>
          <w:color w:val="7C7C7C"/>
          <w:spacing w:val="0"/>
          <w:w w:val="100"/>
          <w:position w:val="0"/>
        </w:rPr>
        <w:t>模具</w:t>
      </w:r>
    </w:p>
    <w:p>
      <w:pPr>
        <w:pStyle w:val="23"/>
        <w:keepNext w:val="0"/>
        <w:keepLines w:val="0"/>
        <w:widowControl w:val="0"/>
        <w:numPr>
          <w:ilvl w:val="0"/>
          <w:numId w:val="803"/>
        </w:numPr>
        <w:shd w:val="clear" w:color="auto" w:fill="auto"/>
        <w:tabs>
          <w:tab w:val="left" w:pos="1035"/>
        </w:tabs>
        <w:bidi w:val="0"/>
        <w:spacing w:before="0" w:after="0" w:line="318" w:lineRule="exact"/>
        <w:ind w:left="0" w:right="0" w:firstLine="520"/>
        <w:jc w:val="both"/>
      </w:pPr>
      <w:bookmarkStart w:id="4838" w:name="bookmark4842"/>
      <w:bookmarkEnd w:id="4838"/>
      <w:r>
        <w:rPr>
          <w:color w:val="7C7C7C"/>
          <w:spacing w:val="0"/>
          <w:w w:val="100"/>
          <w:position w:val="0"/>
        </w:rPr>
        <w:t>模具安装符合要求后进行试生产，在试生产的管片中，随机抽取3环进行水平拼 装检验，合格后方可正式生产。</w:t>
      </w:r>
    </w:p>
    <w:p>
      <w:pPr>
        <w:pStyle w:val="23"/>
        <w:keepNext w:val="0"/>
        <w:keepLines w:val="0"/>
        <w:widowControl w:val="0"/>
        <w:numPr>
          <w:ilvl w:val="0"/>
          <w:numId w:val="803"/>
        </w:numPr>
        <w:shd w:val="clear" w:color="auto" w:fill="auto"/>
        <w:tabs>
          <w:tab w:val="left" w:pos="1045"/>
        </w:tabs>
        <w:bidi w:val="0"/>
        <w:spacing w:before="0" w:after="0" w:line="318" w:lineRule="exact"/>
        <w:ind w:left="0" w:right="0" w:firstLine="520"/>
        <w:jc w:val="both"/>
      </w:pPr>
      <w:bookmarkStart w:id="4839" w:name="bookmark4843"/>
      <w:bookmarkEnd w:id="4839"/>
      <w:r>
        <w:rPr>
          <w:color w:val="7C7C7C"/>
          <w:spacing w:val="0"/>
          <w:w w:val="100"/>
          <w:position w:val="0"/>
        </w:rPr>
        <w:t>合模前清理模具各部位，隔离剂涂刷应薄而均匀，无积聚、流淌现象；螺栓 孔预埋件、中心吊装孔预埋件和模具接触面应密封良好；钢筋骨架和预埋件严禁接触隔 离剂。</w:t>
      </w:r>
    </w:p>
    <w:p>
      <w:pPr>
        <w:pStyle w:val="23"/>
        <w:keepNext w:val="0"/>
        <w:keepLines w:val="0"/>
        <w:widowControl w:val="0"/>
        <w:numPr>
          <w:ilvl w:val="0"/>
          <w:numId w:val="803"/>
        </w:numPr>
        <w:shd w:val="clear" w:color="auto" w:fill="auto"/>
        <w:tabs>
          <w:tab w:val="left" w:pos="1056"/>
        </w:tabs>
        <w:bidi w:val="0"/>
        <w:spacing w:before="0" w:after="240" w:line="318" w:lineRule="exact"/>
        <w:ind w:left="0" w:right="0" w:firstLine="520"/>
        <w:jc w:val="both"/>
      </w:pPr>
      <w:bookmarkStart w:id="4840" w:name="bookmark4844"/>
      <w:bookmarkEnd w:id="4840"/>
      <w:r>
        <w:rPr>
          <w:color w:val="7C7C7C"/>
          <w:spacing w:val="0"/>
          <w:w w:val="100"/>
          <w:position w:val="0"/>
        </w:rPr>
        <w:t>模具周转100次必须进行检验，允许偏差和检验方法符合表</w:t>
      </w:r>
      <w:r>
        <w:rPr>
          <w:color w:val="7C7C7C"/>
          <w:spacing w:val="0"/>
          <w:w w:val="100"/>
          <w:position w:val="0"/>
          <w:lang w:val="en-US" w:eastAsia="en-US" w:bidi="en-US"/>
        </w:rPr>
        <w:t>1K420113-1</w:t>
      </w:r>
      <w:r>
        <w:rPr>
          <w:color w:val="7C7C7C"/>
          <w:spacing w:val="0"/>
          <w:w w:val="100"/>
          <w:position w:val="0"/>
        </w:rPr>
        <w:t>的规定。</w:t>
      </w:r>
    </w:p>
    <w:p>
      <w:pPr>
        <w:pStyle w:val="31"/>
        <w:keepNext w:val="0"/>
        <w:keepLines w:val="0"/>
        <w:widowControl w:val="0"/>
        <w:shd w:val="clear" w:color="auto" w:fill="auto"/>
        <w:tabs>
          <w:tab w:val="left" w:pos="3605"/>
        </w:tabs>
        <w:bidi w:val="0"/>
        <w:spacing w:before="0" w:after="0" w:line="240" w:lineRule="auto"/>
        <w:ind w:left="0" w:right="0" w:firstLine="0"/>
        <w:jc w:val="left"/>
        <w:rPr>
          <w:sz w:val="18"/>
          <w:szCs w:val="18"/>
        </w:rPr>
      </w:pPr>
      <w:r>
        <w:rPr>
          <w:color w:val="7C7C7C"/>
          <w:spacing w:val="0"/>
          <w:w w:val="100"/>
          <w:position w:val="0"/>
          <w:sz w:val="17"/>
          <w:szCs w:val="17"/>
        </w:rPr>
        <w:t>模具允许偏差和检验方法</w:t>
      </w:r>
      <w:r>
        <w:rPr>
          <w:color w:val="7C7C7C"/>
          <w:spacing w:val="0"/>
          <w:w w:val="100"/>
          <w:position w:val="0"/>
          <w:sz w:val="17"/>
          <w:szCs w:val="17"/>
        </w:rPr>
        <w:tab/>
      </w:r>
      <w:r>
        <w:rPr>
          <w:color w:val="7C7C7C"/>
          <w:spacing w:val="0"/>
          <w:w w:val="100"/>
          <w:position w:val="0"/>
          <w:sz w:val="17"/>
          <w:szCs w:val="17"/>
        </w:rPr>
        <w:t>表</w:t>
      </w:r>
      <w:r>
        <w:rPr>
          <w:rFonts w:ascii="Times New Roman" w:hAnsi="Times New Roman" w:eastAsia="Times New Roman" w:cs="Times New Roman"/>
          <w:b/>
          <w:bCs/>
          <w:color w:val="7C7C7C"/>
          <w:spacing w:val="0"/>
          <w:w w:val="100"/>
          <w:position w:val="0"/>
          <w:sz w:val="18"/>
          <w:szCs w:val="18"/>
          <w:lang w:val="en-US" w:eastAsia="en-US" w:bidi="en-US"/>
        </w:rPr>
        <w:t>1K420113-1</w:t>
      </w:r>
    </w:p>
    <w:tbl>
      <w:tblPr>
        <w:tblStyle w:val="3"/>
        <w:tblW w:w="8260" w:type="dxa"/>
        <w:jc w:val="center"/>
        <w:tblInd w:w="0" w:type="dxa"/>
        <w:tblLayout w:type="fixed"/>
        <w:tblCellMar>
          <w:top w:w="0" w:type="dxa"/>
          <w:left w:w="10" w:type="dxa"/>
          <w:bottom w:w="0" w:type="dxa"/>
          <w:right w:w="10" w:type="dxa"/>
        </w:tblCellMar>
      </w:tblPr>
      <w:tblGrid>
        <w:gridCol w:w="2054"/>
        <w:gridCol w:w="2050"/>
        <w:gridCol w:w="2054"/>
        <w:gridCol w:w="2102"/>
      </w:tblGrid>
      <w:tr>
        <w:tblPrEx>
          <w:tblLayout w:type="fixed"/>
        </w:tblPrEx>
        <w:trPr>
          <w:trHeight w:val="408" w:hRule="exact"/>
          <w:jc w:val="center"/>
        </w:trPr>
        <w:tc>
          <w:tcPr>
            <w:tcW w:w="205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项 目</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允许偏差</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mm)</w:t>
            </w:r>
          </w:p>
        </w:tc>
        <w:tc>
          <w:tcPr>
            <w:tcW w:w="20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检验方法</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检查数量</w:t>
            </w:r>
          </w:p>
        </w:tc>
      </w:tr>
      <w:tr>
        <w:tblPrEx>
          <w:tblLayout w:type="fixed"/>
          <w:tblCellMar>
            <w:top w:w="0" w:type="dxa"/>
            <w:left w:w="10" w:type="dxa"/>
            <w:bottom w:w="0" w:type="dxa"/>
            <w:right w:w="10" w:type="dxa"/>
          </w:tblCellMar>
        </w:tblPrEx>
        <w:trPr>
          <w:trHeight w:val="398" w:hRule="exact"/>
          <w:jc w:val="center"/>
        </w:trPr>
        <w:tc>
          <w:tcPr>
            <w:tcW w:w="205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宽度</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±0.4</w:t>
            </w:r>
          </w:p>
        </w:tc>
        <w:tc>
          <w:tcPr>
            <w:tcW w:w="20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内径千分尺</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6</w:t>
            </w:r>
            <w:r>
              <w:rPr>
                <w:color w:val="7C7C7C"/>
                <w:spacing w:val="0"/>
                <w:w w:val="100"/>
                <w:position w:val="0"/>
                <w:sz w:val="15"/>
                <w:szCs w:val="15"/>
              </w:rPr>
              <w:t>点/个</w:t>
            </w:r>
          </w:p>
        </w:tc>
      </w:tr>
      <w:tr>
        <w:tblPrEx>
          <w:tblLayout w:type="fixed"/>
          <w:tblCellMar>
            <w:top w:w="0" w:type="dxa"/>
            <w:left w:w="10" w:type="dxa"/>
            <w:bottom w:w="0" w:type="dxa"/>
            <w:right w:w="10" w:type="dxa"/>
          </w:tblCellMar>
        </w:tblPrEx>
        <w:trPr>
          <w:trHeight w:val="394" w:hRule="exact"/>
          <w:jc w:val="center"/>
        </w:trPr>
        <w:tc>
          <w:tcPr>
            <w:tcW w:w="205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弧、弦长</w:t>
            </w:r>
          </w:p>
        </w:tc>
        <w:tc>
          <w:tcPr>
            <w:tcW w:w="205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±0.4</w:t>
            </w:r>
          </w:p>
        </w:tc>
        <w:tc>
          <w:tcPr>
            <w:tcW w:w="20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样板、塞尺</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2</w:t>
            </w:r>
            <w:r>
              <w:rPr>
                <w:spacing w:val="0"/>
                <w:w w:val="100"/>
                <w:position w:val="0"/>
                <w:sz w:val="15"/>
                <w:szCs w:val="15"/>
              </w:rPr>
              <w:t>点/个，每点</w:t>
            </w:r>
            <w:r>
              <w:rPr>
                <w:rFonts w:ascii="Times New Roman" w:hAnsi="Times New Roman" w:eastAsia="Times New Roman" w:cs="Times New Roman"/>
                <w:b/>
                <w:bCs/>
                <w:spacing w:val="0"/>
                <w:w w:val="100"/>
                <w:position w:val="0"/>
                <w:sz w:val="15"/>
                <w:szCs w:val="15"/>
              </w:rPr>
              <w:t>2</w:t>
            </w:r>
            <w:r>
              <w:rPr>
                <w:spacing w:val="0"/>
                <w:w w:val="100"/>
                <w:position w:val="0"/>
                <w:sz w:val="15"/>
                <w:szCs w:val="15"/>
              </w:rPr>
              <w:t>次</w:t>
            </w:r>
          </w:p>
        </w:tc>
      </w:tr>
      <w:tr>
        <w:tblPrEx>
          <w:tblLayout w:type="fixed"/>
          <w:tblCellMar>
            <w:top w:w="0" w:type="dxa"/>
            <w:left w:w="10" w:type="dxa"/>
            <w:bottom w:w="0" w:type="dxa"/>
            <w:right w:w="10" w:type="dxa"/>
          </w:tblCellMar>
        </w:tblPrEx>
        <w:trPr>
          <w:trHeight w:val="403" w:hRule="exact"/>
          <w:jc w:val="center"/>
        </w:trPr>
        <w:tc>
          <w:tcPr>
            <w:tcW w:w="2054"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内腔高度</w:t>
            </w:r>
          </w:p>
        </w:tc>
        <w:tc>
          <w:tcPr>
            <w:tcW w:w="205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w:t>
            </w:r>
            <w:r>
              <w:rPr>
                <w:rFonts w:ascii="Times New Roman" w:hAnsi="Times New Roman" w:eastAsia="Times New Roman" w:cs="Times New Roman"/>
                <w:b/>
                <w:bCs/>
                <w:spacing w:val="0"/>
                <w:w w:val="100"/>
                <w:position w:val="0"/>
                <w:sz w:val="15"/>
                <w:szCs w:val="15"/>
              </w:rPr>
              <w:t>1 ~ +2</w:t>
            </w:r>
          </w:p>
        </w:tc>
        <w:tc>
          <w:tcPr>
            <w:tcW w:w="205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高度尺</w:t>
            </w:r>
          </w:p>
        </w:tc>
        <w:tc>
          <w:tcPr>
            <w:tcW w:w="210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4</w:t>
            </w:r>
            <w:r>
              <w:rPr>
                <w:color w:val="7C7C7C"/>
                <w:spacing w:val="0"/>
                <w:w w:val="100"/>
                <w:position w:val="0"/>
                <w:sz w:val="15"/>
                <w:szCs w:val="15"/>
              </w:rPr>
              <w:t>点/个</w:t>
            </w:r>
          </w:p>
        </w:tc>
      </w:tr>
    </w:tbl>
    <w:p>
      <w:pPr>
        <w:widowControl w:val="0"/>
        <w:spacing w:after="139" w:line="1" w:lineRule="exact"/>
      </w:pPr>
    </w:p>
    <w:p>
      <w:pPr>
        <w:pStyle w:val="23"/>
        <w:keepNext w:val="0"/>
        <w:keepLines w:val="0"/>
        <w:widowControl w:val="0"/>
        <w:numPr>
          <w:ilvl w:val="0"/>
          <w:numId w:val="802"/>
        </w:numPr>
        <w:shd w:val="clear" w:color="auto" w:fill="auto"/>
        <w:bidi w:val="0"/>
        <w:spacing w:before="0" w:after="80" w:line="240" w:lineRule="auto"/>
        <w:ind w:left="0" w:right="0" w:firstLine="420"/>
        <w:jc w:val="both"/>
      </w:pPr>
      <w:bookmarkStart w:id="4841" w:name="bookmark4845"/>
      <w:bookmarkEnd w:id="4841"/>
      <w:r>
        <w:rPr>
          <w:color w:val="7C7C7C"/>
          <w:spacing w:val="0"/>
          <w:w w:val="100"/>
          <w:position w:val="0"/>
        </w:rPr>
        <w:t>钢筋及骨架制作与安装质量要求</w:t>
      </w:r>
    </w:p>
    <w:p>
      <w:pPr>
        <w:pStyle w:val="23"/>
        <w:keepNext w:val="0"/>
        <w:keepLines w:val="0"/>
        <w:widowControl w:val="0"/>
        <w:shd w:val="clear" w:color="auto" w:fill="auto"/>
        <w:bidi w:val="0"/>
        <w:spacing w:before="0" w:after="40" w:line="240" w:lineRule="auto"/>
        <w:ind w:left="0" w:right="0" w:firstLine="500"/>
        <w:jc w:val="both"/>
      </w:pPr>
      <w:r>
        <w:rPr>
          <w:color w:val="7C7C7C"/>
          <w:spacing w:val="0"/>
          <w:w w:val="100"/>
          <w:position w:val="0"/>
        </w:rPr>
        <w:t>(1 )混凝土浇筑前，进行钢筋隐蔽工程验收。</w:t>
      </w:r>
      <w:r>
        <w:br w:type="page"/>
      </w:r>
    </w:p>
    <w:p>
      <w:pPr>
        <w:pStyle w:val="31"/>
        <w:keepNext w:val="0"/>
        <w:keepLines w:val="0"/>
        <w:widowControl w:val="0"/>
        <w:shd w:val="clear" w:color="auto" w:fill="auto"/>
        <w:bidi w:val="0"/>
        <w:spacing w:before="0" w:after="0" w:line="240" w:lineRule="auto"/>
        <w:ind w:left="518" w:right="0" w:firstLine="0"/>
        <w:jc w:val="left"/>
        <w:rPr>
          <w:sz w:val="20"/>
          <w:szCs w:val="20"/>
        </w:rPr>
      </w:pPr>
      <w:r>
        <w:rPr>
          <w:color w:val="333333"/>
          <w:spacing w:val="0"/>
          <w:w w:val="100"/>
          <w:position w:val="0"/>
          <w:sz w:val="20"/>
          <w:szCs w:val="20"/>
        </w:rPr>
        <w:t>(2 )钢筋加工允许偏差和检验方法符合表</w:t>
      </w:r>
      <w:r>
        <w:rPr>
          <w:color w:val="333333"/>
          <w:spacing w:val="0"/>
          <w:w w:val="100"/>
          <w:position w:val="0"/>
          <w:sz w:val="20"/>
          <w:szCs w:val="20"/>
          <w:lang w:val="en-US" w:eastAsia="en-US" w:bidi="en-US"/>
        </w:rPr>
        <w:t>1K420113-2</w:t>
      </w:r>
      <w:r>
        <w:rPr>
          <w:color w:val="333333"/>
          <w:spacing w:val="0"/>
          <w:w w:val="100"/>
          <w:position w:val="0"/>
          <w:sz w:val="20"/>
          <w:szCs w:val="20"/>
        </w:rPr>
        <w:t>的规定。</w:t>
      </w:r>
    </w:p>
    <w:tbl>
      <w:tblPr>
        <w:tblStyle w:val="3"/>
        <w:tblW w:w="8337" w:type="dxa"/>
        <w:jc w:val="center"/>
        <w:tblInd w:w="0" w:type="dxa"/>
        <w:tblLayout w:type="fixed"/>
        <w:tblCellMar>
          <w:top w:w="0" w:type="dxa"/>
          <w:left w:w="10" w:type="dxa"/>
          <w:bottom w:w="0" w:type="dxa"/>
          <w:right w:w="10" w:type="dxa"/>
        </w:tblCellMar>
      </w:tblPr>
      <w:tblGrid>
        <w:gridCol w:w="1694"/>
        <w:gridCol w:w="408"/>
        <w:gridCol w:w="1243"/>
        <w:gridCol w:w="821"/>
        <w:gridCol w:w="835"/>
        <w:gridCol w:w="1229"/>
        <w:gridCol w:w="422"/>
        <w:gridCol w:w="1685"/>
      </w:tblGrid>
      <w:tr>
        <w:tblPrEx>
          <w:tblLayout w:type="fixed"/>
          <w:tblCellMar>
            <w:top w:w="0" w:type="dxa"/>
            <w:left w:w="10" w:type="dxa"/>
            <w:bottom w:w="0" w:type="dxa"/>
            <w:right w:w="10" w:type="dxa"/>
          </w:tblCellMar>
        </w:tblPrEx>
        <w:trPr>
          <w:trHeight w:val="288" w:hRule="exact"/>
          <w:jc w:val="center"/>
        </w:trPr>
        <w:tc>
          <w:tcPr>
            <w:tcW w:w="8337" w:type="dxa"/>
            <w:gridSpan w:val="8"/>
            <w:shd w:val="clear" w:color="auto" w:fill="FFFFFF"/>
            <w:vAlign w:val="top"/>
          </w:tcPr>
          <w:p>
            <w:pPr>
              <w:pStyle w:val="9"/>
              <w:keepNext w:val="0"/>
              <w:keepLines w:val="0"/>
              <w:widowControl w:val="0"/>
              <w:shd w:val="clear" w:color="auto" w:fill="auto"/>
              <w:tabs>
                <w:tab w:val="left" w:pos="6777"/>
              </w:tabs>
              <w:bidi w:val="0"/>
              <w:spacing w:before="0" w:after="0" w:line="240" w:lineRule="auto"/>
              <w:ind w:left="2980" w:right="0" w:firstLine="0"/>
              <w:jc w:val="left"/>
              <w:rPr>
                <w:sz w:val="18"/>
                <w:szCs w:val="18"/>
              </w:rPr>
            </w:pPr>
            <w:r>
              <w:rPr>
                <w:color w:val="6CB47D"/>
                <w:spacing w:val="0"/>
                <w:w w:val="100"/>
                <w:position w:val="0"/>
                <w:sz w:val="17"/>
                <w:szCs w:val="17"/>
              </w:rPr>
              <w:t>钢筋加工允许偏差和检验方法</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8"/>
                <w:szCs w:val="18"/>
                <w:lang w:val="en-US" w:eastAsia="en-US" w:bidi="en-US"/>
              </w:rPr>
              <w:t>1K420113-2</w:t>
            </w:r>
          </w:p>
        </w:tc>
      </w:tr>
      <w:tr>
        <w:tblPrEx>
          <w:tblLayout w:type="fixed"/>
          <w:tblCellMar>
            <w:top w:w="0" w:type="dxa"/>
            <w:left w:w="10" w:type="dxa"/>
            <w:bottom w:w="0" w:type="dxa"/>
            <w:right w:w="10" w:type="dxa"/>
          </w:tblCellMar>
        </w:tblPrEx>
        <w:trPr>
          <w:trHeight w:val="384" w:hRule="exact"/>
          <w:jc w:val="center"/>
        </w:trPr>
        <w:tc>
          <w:tcPr>
            <w:tcW w:w="2102"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项 目</w:t>
            </w:r>
          </w:p>
        </w:tc>
        <w:tc>
          <w:tcPr>
            <w:tcW w:w="2064"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允许偏差(</w:t>
            </w:r>
            <w:r>
              <w:rPr>
                <w:rFonts w:ascii="Times New Roman" w:hAnsi="Times New Roman" w:eastAsia="Times New Roman" w:cs="Times New Roman"/>
                <w:b/>
                <w:bCs/>
                <w:color w:val="333333"/>
                <w:spacing w:val="0"/>
                <w:w w:val="100"/>
                <w:position w:val="0"/>
                <w:sz w:val="15"/>
                <w:szCs w:val="15"/>
                <w:lang w:val="en-US" w:eastAsia="en-US" w:bidi="en-US"/>
              </w:rPr>
              <w:t xml:space="preserve">mm </w:t>
            </w:r>
            <w:r>
              <w:rPr>
                <w:rFonts w:ascii="Times New Roman" w:hAnsi="Times New Roman" w:eastAsia="Times New Roman" w:cs="Times New Roman"/>
                <w:b/>
                <w:bCs/>
                <w:color w:val="333333"/>
                <w:spacing w:val="0"/>
                <w:w w:val="100"/>
                <w:position w:val="0"/>
                <w:sz w:val="15"/>
                <w:szCs w:val="15"/>
              </w:rPr>
              <w:t>)</w:t>
            </w:r>
          </w:p>
        </w:tc>
        <w:tc>
          <w:tcPr>
            <w:tcW w:w="2064"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检验方法</w:t>
            </w:r>
          </w:p>
        </w:tc>
        <w:tc>
          <w:tcPr>
            <w:tcW w:w="2107"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检查数量</w:t>
            </w:r>
          </w:p>
        </w:tc>
      </w:tr>
      <w:tr>
        <w:tblPrEx>
          <w:tblLayout w:type="fixed"/>
          <w:tblCellMar>
            <w:top w:w="0" w:type="dxa"/>
            <w:left w:w="10" w:type="dxa"/>
            <w:bottom w:w="0" w:type="dxa"/>
            <w:right w:w="10" w:type="dxa"/>
          </w:tblCellMar>
        </w:tblPrEx>
        <w:trPr>
          <w:trHeight w:val="384" w:hRule="exact"/>
          <w:jc w:val="center"/>
        </w:trPr>
        <w:tc>
          <w:tcPr>
            <w:tcW w:w="2102"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主筋和构造筋长度</w:t>
            </w:r>
          </w:p>
        </w:tc>
        <w:tc>
          <w:tcPr>
            <w:tcW w:w="2064"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10</w:t>
            </w:r>
          </w:p>
        </w:tc>
        <w:tc>
          <w:tcPr>
            <w:tcW w:w="2064" w:type="dxa"/>
            <w:gridSpan w:val="2"/>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钢卷尺</w:t>
            </w:r>
          </w:p>
        </w:tc>
        <w:tc>
          <w:tcPr>
            <w:tcW w:w="2107" w:type="dxa"/>
            <w:gridSpan w:val="2"/>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240"/>
              <w:jc w:val="left"/>
              <w:rPr>
                <w:sz w:val="15"/>
                <w:szCs w:val="15"/>
              </w:rPr>
            </w:pPr>
            <w:r>
              <w:rPr>
                <w:color w:val="333333"/>
                <w:spacing w:val="0"/>
                <w:w w:val="100"/>
                <w:position w:val="0"/>
                <w:sz w:val="15"/>
                <w:szCs w:val="15"/>
              </w:rPr>
              <w:t>每班同设备生产</w:t>
            </w:r>
            <w:r>
              <w:rPr>
                <w:rFonts w:ascii="Times New Roman" w:hAnsi="Times New Roman" w:eastAsia="Times New Roman" w:cs="Times New Roman"/>
                <w:b/>
                <w:bCs/>
                <w:color w:val="333333"/>
                <w:spacing w:val="0"/>
                <w:w w:val="100"/>
                <w:position w:val="0"/>
                <w:sz w:val="15"/>
                <w:szCs w:val="15"/>
              </w:rPr>
              <w:t>15</w:t>
            </w:r>
            <w:r>
              <w:rPr>
                <w:color w:val="333333"/>
                <w:spacing w:val="0"/>
                <w:w w:val="100"/>
                <w:position w:val="0"/>
                <w:sz w:val="15"/>
                <w:szCs w:val="15"/>
              </w:rPr>
              <w:t>环同 类型骨架抽检不少于</w:t>
            </w:r>
            <w:r>
              <w:rPr>
                <w:rFonts w:ascii="Times New Roman" w:hAnsi="Times New Roman" w:eastAsia="Times New Roman" w:cs="Times New Roman"/>
                <w:b/>
                <w:bCs/>
                <w:color w:val="333333"/>
                <w:spacing w:val="0"/>
                <w:w w:val="100"/>
                <w:position w:val="0"/>
                <w:sz w:val="15"/>
                <w:szCs w:val="15"/>
              </w:rPr>
              <w:t>5</w:t>
            </w:r>
            <w:r>
              <w:rPr>
                <w:color w:val="333333"/>
                <w:spacing w:val="0"/>
                <w:w w:val="100"/>
                <w:position w:val="0"/>
                <w:sz w:val="15"/>
                <w:szCs w:val="15"/>
              </w:rPr>
              <w:t>根</w:t>
            </w:r>
          </w:p>
        </w:tc>
      </w:tr>
      <w:tr>
        <w:tblPrEx>
          <w:tblLayout w:type="fixed"/>
          <w:tblCellMar>
            <w:top w:w="0" w:type="dxa"/>
            <w:left w:w="10" w:type="dxa"/>
            <w:bottom w:w="0" w:type="dxa"/>
            <w:right w:w="10" w:type="dxa"/>
          </w:tblCellMar>
        </w:tblPrEx>
        <w:trPr>
          <w:trHeight w:val="389" w:hRule="exact"/>
          <w:jc w:val="center"/>
        </w:trPr>
        <w:tc>
          <w:tcPr>
            <w:tcW w:w="2102"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主筋折弯点位置</w:t>
            </w:r>
          </w:p>
        </w:tc>
        <w:tc>
          <w:tcPr>
            <w:tcW w:w="2064"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10</w:t>
            </w:r>
          </w:p>
        </w:tc>
        <w:tc>
          <w:tcPr>
            <w:tcW w:w="2064" w:type="dxa"/>
            <w:gridSpan w:val="2"/>
            <w:vMerge w:val="continue"/>
            <w:tcBorders>
              <w:left w:val="single" w:color="auto" w:sz="4" w:space="0"/>
            </w:tcBorders>
            <w:shd w:val="clear" w:color="auto" w:fill="FFFFFF"/>
            <w:vAlign w:val="center"/>
          </w:tcPr>
          <w:p/>
        </w:tc>
        <w:tc>
          <w:tcPr>
            <w:tcW w:w="2107" w:type="dxa"/>
            <w:gridSpan w:val="2"/>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84" w:hRule="exact"/>
          <w:jc w:val="center"/>
        </w:trPr>
        <w:tc>
          <w:tcPr>
            <w:tcW w:w="2102"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箍筋内净尺寸</w:t>
            </w:r>
          </w:p>
        </w:tc>
        <w:tc>
          <w:tcPr>
            <w:tcW w:w="2064"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w:t>
            </w:r>
          </w:p>
        </w:tc>
        <w:tc>
          <w:tcPr>
            <w:tcW w:w="2064" w:type="dxa"/>
            <w:gridSpan w:val="2"/>
            <w:vMerge w:val="continue"/>
            <w:tcBorders>
              <w:left w:val="single" w:color="auto" w:sz="4" w:space="0"/>
            </w:tcBorders>
            <w:shd w:val="clear" w:color="auto" w:fill="FFFFFF"/>
            <w:vAlign w:val="center"/>
          </w:tcPr>
          <w:p/>
        </w:tc>
        <w:tc>
          <w:tcPr>
            <w:tcW w:w="2107" w:type="dxa"/>
            <w:gridSpan w:val="2"/>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869" w:hRule="exact"/>
          <w:jc w:val="center"/>
        </w:trPr>
        <w:tc>
          <w:tcPr>
            <w:tcW w:w="8337" w:type="dxa"/>
            <w:gridSpan w:val="8"/>
            <w:tcBorders>
              <w:top w:val="single" w:color="auto" w:sz="4" w:space="0"/>
            </w:tcBorders>
            <w:shd w:val="clear" w:color="auto" w:fill="FFFFFF"/>
            <w:vAlign w:val="bottom"/>
          </w:tcPr>
          <w:p>
            <w:pPr>
              <w:pStyle w:val="9"/>
              <w:keepNext w:val="0"/>
              <w:keepLines w:val="0"/>
              <w:widowControl w:val="0"/>
              <w:shd w:val="clear" w:color="auto" w:fill="auto"/>
              <w:bidi w:val="0"/>
              <w:spacing w:before="0" w:after="200" w:line="240" w:lineRule="auto"/>
              <w:ind w:left="0" w:right="0" w:firstLine="520"/>
              <w:jc w:val="left"/>
            </w:pPr>
            <w:r>
              <w:rPr>
                <w:color w:val="333333"/>
                <w:spacing w:val="0"/>
                <w:w w:val="100"/>
                <w:position w:val="0"/>
              </w:rPr>
              <w:t>(3 )钢筋骨架安装位置的允许偏差和检验方法符合表</w:t>
            </w:r>
            <w:r>
              <w:rPr>
                <w:color w:val="333333"/>
                <w:spacing w:val="0"/>
                <w:w w:val="100"/>
                <w:position w:val="0"/>
                <w:lang w:val="en-US" w:eastAsia="en-US" w:bidi="en-US"/>
              </w:rPr>
              <w:t>1K42O113-3</w:t>
            </w:r>
            <w:r>
              <w:rPr>
                <w:color w:val="333333"/>
                <w:spacing w:val="0"/>
                <w:w w:val="100"/>
                <w:position w:val="0"/>
              </w:rPr>
              <w:t>的规定：</w:t>
            </w:r>
          </w:p>
          <w:p>
            <w:pPr>
              <w:pStyle w:val="9"/>
              <w:keepNext w:val="0"/>
              <w:keepLines w:val="0"/>
              <w:widowControl w:val="0"/>
              <w:shd w:val="clear" w:color="auto" w:fill="auto"/>
              <w:tabs>
                <w:tab w:val="left" w:pos="6758"/>
              </w:tabs>
              <w:bidi w:val="0"/>
              <w:spacing w:before="0" w:after="0" w:line="240" w:lineRule="auto"/>
              <w:ind w:left="2520" w:right="0" w:firstLine="0"/>
              <w:jc w:val="left"/>
              <w:rPr>
                <w:sz w:val="18"/>
                <w:szCs w:val="18"/>
              </w:rPr>
            </w:pPr>
            <w:r>
              <w:rPr>
                <w:color w:val="6CB47D"/>
                <w:spacing w:val="0"/>
                <w:w w:val="100"/>
                <w:position w:val="0"/>
                <w:sz w:val="17"/>
                <w:szCs w:val="17"/>
              </w:rPr>
              <w:t>钢筋骨架安装位置的允许偏差和检验方法</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8"/>
                <w:szCs w:val="18"/>
                <w:lang w:val="en-US" w:eastAsia="en-US" w:bidi="en-US"/>
              </w:rPr>
              <w:t>1K420113-3</w:t>
            </w:r>
          </w:p>
        </w:tc>
      </w:tr>
      <w:tr>
        <w:tblPrEx>
          <w:tblLayout w:type="fixed"/>
          <w:tblCellMar>
            <w:top w:w="0" w:type="dxa"/>
            <w:left w:w="10" w:type="dxa"/>
            <w:bottom w:w="0" w:type="dxa"/>
            <w:right w:w="10" w:type="dxa"/>
          </w:tblCellMar>
        </w:tblPrEx>
        <w:trPr>
          <w:trHeight w:val="370" w:hRule="exact"/>
          <w:jc w:val="center"/>
        </w:trPr>
        <w:tc>
          <w:tcPr>
            <w:tcW w:w="3345"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333333"/>
                <w:spacing w:val="0"/>
                <w:w w:val="100"/>
                <w:position w:val="0"/>
                <w:sz w:val="17"/>
                <w:szCs w:val="17"/>
              </w:rPr>
              <w:t>项 目</w:t>
            </w:r>
          </w:p>
        </w:tc>
        <w:tc>
          <w:tcPr>
            <w:tcW w:w="165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允许偏差</w:t>
            </w:r>
            <w:r>
              <w:rPr>
                <w:b/>
                <w:bCs/>
                <w:spacing w:val="0"/>
                <w:w w:val="100"/>
                <w:position w:val="0"/>
                <w:sz w:val="16"/>
                <w:szCs w:val="16"/>
              </w:rPr>
              <w:t>(</w:t>
            </w:r>
            <w:r>
              <w:rPr>
                <w:rFonts w:ascii="Times New Roman" w:hAnsi="Times New Roman" w:eastAsia="Times New Roman" w:cs="Times New Roman"/>
                <w:b/>
                <w:bCs/>
                <w:spacing w:val="0"/>
                <w:w w:val="100"/>
                <w:position w:val="0"/>
                <w:sz w:val="15"/>
                <w:szCs w:val="15"/>
                <w:lang w:val="en-US" w:eastAsia="en-US" w:bidi="en-US"/>
              </w:rPr>
              <w:t xml:space="preserve">mm </w:t>
            </w:r>
            <w:r>
              <w:rPr>
                <w:rFonts w:ascii="Times New Roman" w:hAnsi="Times New Roman" w:eastAsia="Times New Roman" w:cs="Times New Roman"/>
                <w:b/>
                <w:bCs/>
                <w:spacing w:val="0"/>
                <w:w w:val="100"/>
                <w:position w:val="0"/>
                <w:sz w:val="15"/>
                <w:szCs w:val="15"/>
              </w:rPr>
              <w:t>)</w:t>
            </w:r>
          </w:p>
        </w:tc>
        <w:tc>
          <w:tcPr>
            <w:tcW w:w="165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检验方法</w:t>
            </w:r>
          </w:p>
        </w:tc>
        <w:tc>
          <w:tcPr>
            <w:tcW w:w="168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检查数量</w:t>
            </w:r>
          </w:p>
        </w:tc>
      </w:tr>
      <w:tr>
        <w:tblPrEx>
          <w:tblLayout w:type="fixed"/>
          <w:tblCellMar>
            <w:top w:w="0" w:type="dxa"/>
            <w:left w:w="10" w:type="dxa"/>
            <w:bottom w:w="0" w:type="dxa"/>
            <w:right w:w="10" w:type="dxa"/>
          </w:tblCellMar>
        </w:tblPrEx>
        <w:trPr>
          <w:trHeight w:val="370" w:hRule="exact"/>
          <w:jc w:val="center"/>
        </w:trPr>
        <w:tc>
          <w:tcPr>
            <w:tcW w:w="169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钢筋骨架</w:t>
            </w:r>
          </w:p>
        </w:tc>
        <w:tc>
          <w:tcPr>
            <w:tcW w:w="165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长</w:t>
            </w:r>
          </w:p>
        </w:tc>
        <w:tc>
          <w:tcPr>
            <w:tcW w:w="165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+5, </w:t>
            </w:r>
            <w:r>
              <w:rPr>
                <w:rFonts w:ascii="Times New Roman" w:hAnsi="Times New Roman" w:eastAsia="Times New Roman" w:cs="Times New Roman"/>
                <w:b/>
                <w:bCs/>
                <w:color w:val="333333"/>
                <w:spacing w:val="0"/>
                <w:w w:val="100"/>
                <w:position w:val="0"/>
                <w:sz w:val="15"/>
                <w:szCs w:val="15"/>
                <w:lang w:val="en-US" w:eastAsia="en-US" w:bidi="en-US"/>
              </w:rPr>
              <w:t>-10</w:t>
            </w:r>
          </w:p>
        </w:tc>
        <w:tc>
          <w:tcPr>
            <w:tcW w:w="1651" w:type="dxa"/>
            <w:gridSpan w:val="2"/>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钢卷尺</w:t>
            </w:r>
          </w:p>
        </w:tc>
        <w:tc>
          <w:tcPr>
            <w:tcW w:w="1685"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2" w:lineRule="exact"/>
              <w:ind w:left="0" w:right="0" w:firstLine="240"/>
              <w:jc w:val="left"/>
              <w:rPr>
                <w:sz w:val="15"/>
                <w:szCs w:val="15"/>
              </w:rPr>
            </w:pPr>
            <w:r>
              <w:rPr>
                <w:color w:val="333333"/>
                <w:spacing w:val="0"/>
                <w:w w:val="100"/>
                <w:position w:val="0"/>
                <w:sz w:val="15"/>
                <w:szCs w:val="15"/>
              </w:rPr>
              <w:t>按日生产量的</w:t>
            </w:r>
            <w:r>
              <w:rPr>
                <w:rFonts w:ascii="Times New Roman" w:hAnsi="Times New Roman" w:eastAsia="Times New Roman" w:cs="Times New Roman"/>
                <w:b/>
                <w:bCs/>
                <w:color w:val="333333"/>
                <w:spacing w:val="0"/>
                <w:w w:val="100"/>
                <w:position w:val="0"/>
                <w:sz w:val="15"/>
                <w:szCs w:val="15"/>
              </w:rPr>
              <w:t xml:space="preserve">3% </w:t>
            </w:r>
            <w:r>
              <w:rPr>
                <w:color w:val="333333"/>
                <w:spacing w:val="0"/>
                <w:w w:val="100"/>
                <w:position w:val="0"/>
                <w:sz w:val="15"/>
                <w:szCs w:val="15"/>
              </w:rPr>
              <w:t>进行抽检，每日抽检 不少于</w:t>
            </w: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件，且每件 不少于</w:t>
            </w:r>
            <w:r>
              <w:rPr>
                <w:rFonts w:ascii="Times New Roman" w:hAnsi="Times New Roman" w:eastAsia="Times New Roman" w:cs="Times New Roman"/>
                <w:b/>
                <w:bCs/>
                <w:color w:val="333333"/>
                <w:spacing w:val="0"/>
                <w:w w:val="100"/>
                <w:position w:val="0"/>
                <w:sz w:val="15"/>
                <w:szCs w:val="15"/>
              </w:rPr>
              <w:t>4</w:t>
            </w:r>
            <w:r>
              <w:rPr>
                <w:color w:val="333333"/>
                <w:spacing w:val="0"/>
                <w:w w:val="100"/>
                <w:position w:val="0"/>
                <w:sz w:val="15"/>
                <w:szCs w:val="15"/>
              </w:rPr>
              <w:t>点</w:t>
            </w:r>
          </w:p>
        </w:tc>
      </w:tr>
      <w:tr>
        <w:tblPrEx>
          <w:tblLayout w:type="fixed"/>
          <w:tblCellMar>
            <w:top w:w="0" w:type="dxa"/>
            <w:left w:w="10" w:type="dxa"/>
            <w:bottom w:w="0" w:type="dxa"/>
            <w:right w:w="10" w:type="dxa"/>
          </w:tblCellMar>
        </w:tblPrEx>
        <w:trPr>
          <w:trHeight w:val="370" w:hRule="exact"/>
          <w:jc w:val="center"/>
        </w:trPr>
        <w:tc>
          <w:tcPr>
            <w:tcW w:w="1694" w:type="dxa"/>
            <w:vMerge w:val="continue"/>
            <w:shd w:val="clear" w:color="auto" w:fill="FFFFFF"/>
            <w:vAlign w:val="center"/>
          </w:tcPr>
          <w:p/>
        </w:tc>
        <w:tc>
          <w:tcPr>
            <w:tcW w:w="165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宽</w:t>
            </w:r>
          </w:p>
        </w:tc>
        <w:tc>
          <w:tcPr>
            <w:tcW w:w="165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+5, </w:t>
            </w:r>
            <w:r>
              <w:rPr>
                <w:rFonts w:ascii="Times New Roman" w:hAnsi="Times New Roman" w:eastAsia="Times New Roman" w:cs="Times New Roman"/>
                <w:b/>
                <w:bCs/>
                <w:color w:val="333333"/>
                <w:spacing w:val="0"/>
                <w:w w:val="100"/>
                <w:position w:val="0"/>
                <w:sz w:val="15"/>
                <w:szCs w:val="15"/>
                <w:lang w:val="en-US" w:eastAsia="en-US" w:bidi="en-US"/>
              </w:rPr>
              <w:t>-10</w:t>
            </w:r>
          </w:p>
        </w:tc>
        <w:tc>
          <w:tcPr>
            <w:tcW w:w="1651" w:type="dxa"/>
            <w:gridSpan w:val="2"/>
            <w:vMerge w:val="continue"/>
            <w:tcBorders>
              <w:left w:val="single" w:color="auto" w:sz="4" w:space="0"/>
            </w:tcBorders>
            <w:shd w:val="clear" w:color="auto" w:fill="FFFFFF"/>
            <w:vAlign w:val="center"/>
          </w:tcPr>
          <w:p/>
        </w:tc>
        <w:tc>
          <w:tcPr>
            <w:tcW w:w="168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70" w:hRule="exact"/>
          <w:jc w:val="center"/>
        </w:trPr>
        <w:tc>
          <w:tcPr>
            <w:tcW w:w="1694" w:type="dxa"/>
            <w:vMerge w:val="continue"/>
            <w:shd w:val="clear" w:color="auto" w:fill="FFFFFF"/>
            <w:vAlign w:val="center"/>
          </w:tcPr>
          <w:p/>
        </w:tc>
        <w:tc>
          <w:tcPr>
            <w:tcW w:w="165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高</w:t>
            </w:r>
          </w:p>
        </w:tc>
        <w:tc>
          <w:tcPr>
            <w:tcW w:w="165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+5, </w:t>
            </w:r>
            <w:r>
              <w:rPr>
                <w:rFonts w:ascii="Times New Roman" w:hAnsi="Times New Roman" w:eastAsia="Times New Roman" w:cs="Times New Roman"/>
                <w:b/>
                <w:bCs/>
                <w:color w:val="333333"/>
                <w:spacing w:val="0"/>
                <w:w w:val="100"/>
                <w:position w:val="0"/>
                <w:sz w:val="15"/>
                <w:szCs w:val="15"/>
                <w:lang w:val="en-US" w:eastAsia="en-US" w:bidi="en-US"/>
              </w:rPr>
              <w:t>-10</w:t>
            </w:r>
          </w:p>
        </w:tc>
        <w:tc>
          <w:tcPr>
            <w:tcW w:w="1651" w:type="dxa"/>
            <w:gridSpan w:val="2"/>
            <w:vMerge w:val="continue"/>
            <w:tcBorders>
              <w:left w:val="single" w:color="auto" w:sz="4" w:space="0"/>
            </w:tcBorders>
            <w:shd w:val="clear" w:color="auto" w:fill="FFFFFF"/>
            <w:vAlign w:val="center"/>
          </w:tcPr>
          <w:p/>
        </w:tc>
        <w:tc>
          <w:tcPr>
            <w:tcW w:w="168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70" w:hRule="exact"/>
          <w:jc w:val="center"/>
        </w:trPr>
        <w:tc>
          <w:tcPr>
            <w:tcW w:w="169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主筋</w:t>
            </w:r>
          </w:p>
        </w:tc>
        <w:tc>
          <w:tcPr>
            <w:tcW w:w="165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间距</w:t>
            </w:r>
          </w:p>
        </w:tc>
        <w:tc>
          <w:tcPr>
            <w:tcW w:w="165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w:t>
            </w:r>
          </w:p>
        </w:tc>
        <w:tc>
          <w:tcPr>
            <w:tcW w:w="1651" w:type="dxa"/>
            <w:gridSpan w:val="2"/>
            <w:vMerge w:val="continue"/>
            <w:tcBorders>
              <w:left w:val="single" w:color="auto" w:sz="4" w:space="0"/>
            </w:tcBorders>
            <w:shd w:val="clear" w:color="auto" w:fill="FFFFFF"/>
            <w:vAlign w:val="center"/>
          </w:tcPr>
          <w:p/>
        </w:tc>
        <w:tc>
          <w:tcPr>
            <w:tcW w:w="168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70" w:hRule="exact"/>
          <w:jc w:val="center"/>
        </w:trPr>
        <w:tc>
          <w:tcPr>
            <w:tcW w:w="1694" w:type="dxa"/>
            <w:vMerge w:val="continue"/>
            <w:shd w:val="clear" w:color="auto" w:fill="FFFFFF"/>
            <w:vAlign w:val="center"/>
          </w:tcPr>
          <w:p/>
        </w:tc>
        <w:tc>
          <w:tcPr>
            <w:tcW w:w="165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层距</w:t>
            </w:r>
          </w:p>
        </w:tc>
        <w:tc>
          <w:tcPr>
            <w:tcW w:w="165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w:t>
            </w:r>
          </w:p>
        </w:tc>
        <w:tc>
          <w:tcPr>
            <w:tcW w:w="1651" w:type="dxa"/>
            <w:gridSpan w:val="2"/>
            <w:vMerge w:val="continue"/>
            <w:tcBorders>
              <w:left w:val="single" w:color="auto" w:sz="4" w:space="0"/>
            </w:tcBorders>
            <w:shd w:val="clear" w:color="auto" w:fill="FFFFFF"/>
            <w:vAlign w:val="center"/>
          </w:tcPr>
          <w:p/>
        </w:tc>
        <w:tc>
          <w:tcPr>
            <w:tcW w:w="168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70" w:hRule="exact"/>
          <w:jc w:val="center"/>
        </w:trPr>
        <w:tc>
          <w:tcPr>
            <w:tcW w:w="1694" w:type="dxa"/>
            <w:vMerge w:val="continue"/>
            <w:shd w:val="clear" w:color="auto" w:fill="FFFFFF"/>
            <w:vAlign w:val="center"/>
          </w:tcPr>
          <w:p/>
        </w:tc>
        <w:tc>
          <w:tcPr>
            <w:tcW w:w="1651"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保护层厚度</w:t>
            </w:r>
          </w:p>
        </w:tc>
        <w:tc>
          <w:tcPr>
            <w:tcW w:w="165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xml:space="preserve">+5, </w:t>
            </w:r>
            <w:r>
              <w:rPr>
                <w:rFonts w:ascii="Times New Roman" w:hAnsi="Times New Roman" w:eastAsia="Times New Roman" w:cs="Times New Roman"/>
                <w:b/>
                <w:bCs/>
                <w:color w:val="333333"/>
                <w:spacing w:val="0"/>
                <w:w w:val="100"/>
                <w:position w:val="0"/>
                <w:sz w:val="15"/>
                <w:szCs w:val="15"/>
                <w:lang w:val="en-US" w:eastAsia="en-US" w:bidi="en-US"/>
              </w:rPr>
              <w:t>-3</w:t>
            </w:r>
          </w:p>
        </w:tc>
        <w:tc>
          <w:tcPr>
            <w:tcW w:w="1651" w:type="dxa"/>
            <w:gridSpan w:val="2"/>
            <w:vMerge w:val="continue"/>
            <w:tcBorders>
              <w:left w:val="single" w:color="auto" w:sz="4" w:space="0"/>
            </w:tcBorders>
            <w:shd w:val="clear" w:color="auto" w:fill="FFFFFF"/>
            <w:vAlign w:val="center"/>
          </w:tcPr>
          <w:p/>
        </w:tc>
        <w:tc>
          <w:tcPr>
            <w:tcW w:w="168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79" w:hRule="exact"/>
          <w:jc w:val="center"/>
        </w:trPr>
        <w:tc>
          <w:tcPr>
            <w:tcW w:w="3345" w:type="dxa"/>
            <w:gridSpan w:val="3"/>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箍筋间距</w:t>
            </w:r>
          </w:p>
        </w:tc>
        <w:tc>
          <w:tcPr>
            <w:tcW w:w="165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10</w:t>
            </w:r>
          </w:p>
        </w:tc>
        <w:tc>
          <w:tcPr>
            <w:tcW w:w="1651" w:type="dxa"/>
            <w:gridSpan w:val="2"/>
            <w:vMerge w:val="continue"/>
            <w:tcBorders>
              <w:left w:val="single" w:color="auto" w:sz="4" w:space="0"/>
            </w:tcBorders>
            <w:shd w:val="clear" w:color="auto" w:fill="FFFFFF"/>
            <w:vAlign w:val="center"/>
          </w:tcPr>
          <w:p/>
        </w:tc>
        <w:tc>
          <w:tcPr>
            <w:tcW w:w="1685"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84" w:hRule="exact"/>
          <w:jc w:val="center"/>
        </w:trPr>
        <w:tc>
          <w:tcPr>
            <w:tcW w:w="3345" w:type="dxa"/>
            <w:gridSpan w:val="3"/>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分布筋间距</w:t>
            </w:r>
          </w:p>
        </w:tc>
        <w:tc>
          <w:tcPr>
            <w:tcW w:w="1656" w:type="dxa"/>
            <w:gridSpan w:val="2"/>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w:t>
            </w:r>
          </w:p>
        </w:tc>
        <w:tc>
          <w:tcPr>
            <w:tcW w:w="1651" w:type="dxa"/>
            <w:gridSpan w:val="2"/>
            <w:vMerge w:val="continue"/>
            <w:tcBorders>
              <w:left w:val="single" w:color="auto" w:sz="4" w:space="0"/>
              <w:bottom w:val="single" w:color="auto" w:sz="4" w:space="0"/>
            </w:tcBorders>
            <w:shd w:val="clear" w:color="auto" w:fill="FFFFFF"/>
            <w:vAlign w:val="center"/>
          </w:tcPr>
          <w:p/>
        </w:tc>
        <w:tc>
          <w:tcPr>
            <w:tcW w:w="1685" w:type="dxa"/>
            <w:vMerge w:val="continue"/>
            <w:tcBorders>
              <w:left w:val="single" w:color="auto" w:sz="4" w:space="0"/>
              <w:bottom w:val="single" w:color="auto" w:sz="4" w:space="0"/>
            </w:tcBorders>
            <w:shd w:val="clear" w:color="auto" w:fill="FFFFFF"/>
            <w:vAlign w:val="center"/>
          </w:tcPr>
          <w:p/>
        </w:tc>
      </w:tr>
    </w:tbl>
    <w:p>
      <w:pPr>
        <w:widowControl w:val="0"/>
        <w:spacing w:after="59" w:line="1" w:lineRule="exact"/>
      </w:pPr>
    </w:p>
    <w:p>
      <w:pPr>
        <w:pStyle w:val="23"/>
        <w:keepNext w:val="0"/>
        <w:keepLines w:val="0"/>
        <w:widowControl w:val="0"/>
        <w:numPr>
          <w:ilvl w:val="0"/>
          <w:numId w:val="802"/>
        </w:numPr>
        <w:shd w:val="clear" w:color="auto" w:fill="auto"/>
        <w:tabs>
          <w:tab w:val="left" w:pos="789"/>
        </w:tabs>
        <w:bidi w:val="0"/>
        <w:spacing w:before="0" w:after="0" w:line="320" w:lineRule="exact"/>
        <w:ind w:left="0" w:right="0" w:firstLine="440"/>
        <w:jc w:val="left"/>
      </w:pPr>
      <w:bookmarkStart w:id="4842" w:name="bookmark4846"/>
      <w:bookmarkEnd w:id="4842"/>
      <w:r>
        <w:rPr>
          <w:color w:val="333333"/>
          <w:spacing w:val="0"/>
          <w:w w:val="100"/>
          <w:position w:val="0"/>
        </w:rPr>
        <w:t>混凝土浇筑</w:t>
      </w:r>
    </w:p>
    <w:p>
      <w:pPr>
        <w:pStyle w:val="23"/>
        <w:keepNext w:val="0"/>
        <w:keepLines w:val="0"/>
        <w:widowControl w:val="0"/>
        <w:numPr>
          <w:ilvl w:val="0"/>
          <w:numId w:val="804"/>
        </w:numPr>
        <w:shd w:val="clear" w:color="auto" w:fill="auto"/>
        <w:tabs>
          <w:tab w:val="left" w:pos="1076"/>
        </w:tabs>
        <w:bidi w:val="0"/>
        <w:spacing w:before="0" w:after="0" w:line="320" w:lineRule="exact"/>
        <w:ind w:left="0" w:right="0" w:firstLine="540"/>
        <w:jc w:val="left"/>
      </w:pPr>
      <w:bookmarkStart w:id="4843" w:name="bookmark4847"/>
      <w:bookmarkEnd w:id="4843"/>
      <w:r>
        <w:rPr>
          <w:color w:val="333333"/>
          <w:spacing w:val="0"/>
          <w:w w:val="100"/>
          <w:position w:val="0"/>
        </w:rPr>
        <w:t>应连续浇筑，浇筑时不得扰动预埋件。</w:t>
      </w:r>
    </w:p>
    <w:p>
      <w:pPr>
        <w:pStyle w:val="23"/>
        <w:keepNext w:val="0"/>
        <w:keepLines w:val="0"/>
        <w:widowControl w:val="0"/>
        <w:numPr>
          <w:ilvl w:val="0"/>
          <w:numId w:val="804"/>
        </w:numPr>
        <w:shd w:val="clear" w:color="auto" w:fill="auto"/>
        <w:tabs>
          <w:tab w:val="left" w:pos="1076"/>
        </w:tabs>
        <w:bidi w:val="0"/>
        <w:spacing w:before="0" w:after="0" w:line="320" w:lineRule="exact"/>
        <w:ind w:left="0" w:right="0" w:firstLine="540"/>
        <w:jc w:val="left"/>
      </w:pPr>
      <w:bookmarkStart w:id="4844" w:name="bookmark4848"/>
      <w:bookmarkEnd w:id="4844"/>
      <w:r>
        <w:rPr>
          <w:color w:val="333333"/>
          <w:spacing w:val="0"/>
          <w:w w:val="100"/>
          <w:position w:val="0"/>
        </w:rPr>
        <w:t>根据生产条件选择适当的振捣方式，振捣应密实，不得漏振或过振。</w:t>
      </w:r>
    </w:p>
    <w:p>
      <w:pPr>
        <w:pStyle w:val="23"/>
        <w:keepNext w:val="0"/>
        <w:keepLines w:val="0"/>
        <w:widowControl w:val="0"/>
        <w:numPr>
          <w:ilvl w:val="0"/>
          <w:numId w:val="804"/>
        </w:numPr>
        <w:shd w:val="clear" w:color="auto" w:fill="auto"/>
        <w:tabs>
          <w:tab w:val="left" w:pos="1076"/>
        </w:tabs>
        <w:bidi w:val="0"/>
        <w:spacing w:before="0" w:after="0" w:line="320" w:lineRule="exact"/>
        <w:ind w:left="0" w:right="0" w:firstLine="540"/>
        <w:jc w:val="left"/>
      </w:pPr>
      <w:bookmarkStart w:id="4845" w:name="bookmark4849"/>
      <w:bookmarkEnd w:id="4845"/>
      <w:r>
        <w:rPr>
          <w:color w:val="333333"/>
          <w:spacing w:val="0"/>
          <w:w w:val="100"/>
          <w:position w:val="0"/>
        </w:rPr>
        <w:t>浇筑成型后，初凝前再次进行压面。</w:t>
      </w:r>
    </w:p>
    <w:p>
      <w:pPr>
        <w:pStyle w:val="23"/>
        <w:keepNext w:val="0"/>
        <w:keepLines w:val="0"/>
        <w:widowControl w:val="0"/>
        <w:numPr>
          <w:ilvl w:val="0"/>
          <w:numId w:val="804"/>
        </w:numPr>
        <w:shd w:val="clear" w:color="auto" w:fill="auto"/>
        <w:tabs>
          <w:tab w:val="left" w:pos="1088"/>
        </w:tabs>
        <w:bidi w:val="0"/>
        <w:spacing w:before="0" w:after="0" w:line="320" w:lineRule="exact"/>
        <w:ind w:left="0" w:right="0" w:firstLine="540"/>
        <w:jc w:val="both"/>
      </w:pPr>
      <w:bookmarkStart w:id="4846" w:name="bookmark4850"/>
      <w:bookmarkEnd w:id="4846"/>
      <w:r>
        <w:rPr>
          <w:color w:val="333333"/>
          <w:spacing w:val="0"/>
          <w:w w:val="100"/>
          <w:position w:val="0"/>
        </w:rPr>
        <w:t>浇筑混凝土时留置的试件符合《混凝土结构工程施工质量验收规范》</w:t>
      </w:r>
      <w:r>
        <w:rPr>
          <w:color w:val="333333"/>
          <w:spacing w:val="0"/>
          <w:w w:val="100"/>
          <w:position w:val="0"/>
          <w:lang w:val="en-US" w:eastAsia="en-US" w:bidi="en-US"/>
        </w:rPr>
        <w:t xml:space="preserve">GB 50204—2015 </w:t>
      </w:r>
      <w:r>
        <w:rPr>
          <w:color w:val="333333"/>
          <w:spacing w:val="0"/>
          <w:w w:val="100"/>
          <w:position w:val="0"/>
        </w:rPr>
        <w:t>的规定。</w:t>
      </w:r>
    </w:p>
    <w:p>
      <w:pPr>
        <w:pStyle w:val="23"/>
        <w:keepNext w:val="0"/>
        <w:keepLines w:val="0"/>
        <w:widowControl w:val="0"/>
        <w:numPr>
          <w:ilvl w:val="0"/>
          <w:numId w:val="802"/>
        </w:numPr>
        <w:shd w:val="clear" w:color="auto" w:fill="auto"/>
        <w:tabs>
          <w:tab w:val="left" w:pos="798"/>
        </w:tabs>
        <w:bidi w:val="0"/>
        <w:spacing w:before="0" w:after="0" w:line="320" w:lineRule="exact"/>
        <w:ind w:left="0" w:right="0" w:firstLine="440"/>
        <w:jc w:val="left"/>
      </w:pPr>
      <w:bookmarkStart w:id="4847" w:name="bookmark4851"/>
      <w:bookmarkEnd w:id="4847"/>
      <w:r>
        <w:rPr>
          <w:color w:val="333333"/>
          <w:spacing w:val="0"/>
          <w:w w:val="100"/>
          <w:position w:val="0"/>
        </w:rPr>
        <w:t>混凝土养护</w:t>
      </w:r>
    </w:p>
    <w:p>
      <w:pPr>
        <w:pStyle w:val="23"/>
        <w:keepNext w:val="0"/>
        <w:keepLines w:val="0"/>
        <w:widowControl w:val="0"/>
        <w:numPr>
          <w:ilvl w:val="0"/>
          <w:numId w:val="805"/>
        </w:numPr>
        <w:shd w:val="clear" w:color="auto" w:fill="auto"/>
        <w:tabs>
          <w:tab w:val="left" w:pos="1076"/>
        </w:tabs>
        <w:bidi w:val="0"/>
        <w:spacing w:before="0" w:after="0" w:line="320" w:lineRule="exact"/>
        <w:ind w:left="0" w:right="0" w:firstLine="540"/>
        <w:jc w:val="left"/>
      </w:pPr>
      <w:bookmarkStart w:id="4848" w:name="bookmark4852"/>
      <w:bookmarkEnd w:id="4848"/>
      <w:r>
        <w:rPr>
          <w:color w:val="333333"/>
          <w:spacing w:val="0"/>
          <w:w w:val="100"/>
          <w:position w:val="0"/>
        </w:rPr>
        <w:t>混凝土浇筑成型后至开模前，应覆盖保湿，可采用蒸汽养护或自然养护。</w:t>
      </w:r>
    </w:p>
    <w:p>
      <w:pPr>
        <w:pStyle w:val="23"/>
        <w:keepNext w:val="0"/>
        <w:keepLines w:val="0"/>
        <w:widowControl w:val="0"/>
        <w:numPr>
          <w:ilvl w:val="0"/>
          <w:numId w:val="805"/>
        </w:numPr>
        <w:shd w:val="clear" w:color="auto" w:fill="auto"/>
        <w:tabs>
          <w:tab w:val="left" w:pos="1076"/>
        </w:tabs>
        <w:bidi w:val="0"/>
        <w:spacing w:before="0" w:after="0" w:line="320" w:lineRule="exact"/>
        <w:ind w:left="0" w:right="0" w:firstLine="540"/>
        <w:jc w:val="left"/>
      </w:pPr>
      <w:bookmarkStart w:id="4849" w:name="bookmark4853"/>
      <w:bookmarkEnd w:id="4849"/>
      <w:r>
        <w:rPr>
          <w:color w:val="333333"/>
          <w:spacing w:val="0"/>
          <w:w w:val="100"/>
          <w:position w:val="0"/>
        </w:rPr>
        <w:t>采用蒸汽养护时，应经试验确定养护制度，并监测温度变化做好记录。</w:t>
      </w:r>
    </w:p>
    <w:p>
      <w:pPr>
        <w:pStyle w:val="23"/>
        <w:keepNext w:val="0"/>
        <w:keepLines w:val="0"/>
        <w:widowControl w:val="0"/>
        <w:numPr>
          <w:ilvl w:val="0"/>
          <w:numId w:val="805"/>
        </w:numPr>
        <w:shd w:val="clear" w:color="auto" w:fill="auto"/>
        <w:tabs>
          <w:tab w:val="left" w:pos="1076"/>
        </w:tabs>
        <w:bidi w:val="0"/>
        <w:spacing w:before="0" w:after="0" w:line="320" w:lineRule="exact"/>
        <w:ind w:left="0" w:right="0" w:firstLine="540"/>
        <w:jc w:val="left"/>
      </w:pPr>
      <w:bookmarkStart w:id="4850" w:name="bookmark4854"/>
      <w:bookmarkEnd w:id="4850"/>
      <w:r>
        <w:rPr>
          <w:color w:val="333333"/>
          <w:spacing w:val="0"/>
          <w:w w:val="100"/>
          <w:position w:val="0"/>
        </w:rPr>
        <w:t>管片出模后宜进行养护。</w:t>
      </w:r>
    </w:p>
    <w:p>
      <w:pPr>
        <w:pStyle w:val="23"/>
        <w:keepNext w:val="0"/>
        <w:keepLines w:val="0"/>
        <w:widowControl w:val="0"/>
        <w:numPr>
          <w:ilvl w:val="0"/>
          <w:numId w:val="802"/>
        </w:numPr>
        <w:shd w:val="clear" w:color="auto" w:fill="auto"/>
        <w:tabs>
          <w:tab w:val="left" w:pos="798"/>
        </w:tabs>
        <w:bidi w:val="0"/>
        <w:spacing w:before="0" w:after="0" w:line="320" w:lineRule="exact"/>
        <w:ind w:left="0" w:right="0" w:firstLine="440"/>
        <w:jc w:val="left"/>
      </w:pPr>
      <w:bookmarkStart w:id="4851" w:name="bookmark4855"/>
      <w:bookmarkEnd w:id="4851"/>
      <w:r>
        <w:rPr>
          <w:color w:val="333333"/>
          <w:spacing w:val="0"/>
          <w:w w:val="100"/>
          <w:position w:val="0"/>
        </w:rPr>
        <w:t>管片质量控制</w:t>
      </w:r>
    </w:p>
    <w:p>
      <w:pPr>
        <w:pStyle w:val="23"/>
        <w:keepNext w:val="0"/>
        <w:keepLines w:val="0"/>
        <w:widowControl w:val="0"/>
        <w:numPr>
          <w:ilvl w:val="0"/>
          <w:numId w:val="806"/>
        </w:numPr>
        <w:shd w:val="clear" w:color="auto" w:fill="auto"/>
        <w:tabs>
          <w:tab w:val="left" w:pos="1071"/>
        </w:tabs>
        <w:bidi w:val="0"/>
        <w:spacing w:before="0" w:after="0" w:line="320" w:lineRule="exact"/>
        <w:ind w:left="0" w:right="0" w:firstLine="540"/>
        <w:jc w:val="left"/>
      </w:pPr>
      <w:bookmarkStart w:id="4852" w:name="bookmark4856"/>
      <w:bookmarkEnd w:id="4852"/>
      <w:r>
        <w:rPr>
          <w:color w:val="333333"/>
          <w:spacing w:val="0"/>
          <w:w w:val="100"/>
          <w:position w:val="0"/>
        </w:rPr>
        <w:t>按设计要求进行结构性能检验，检验结果符合设计要求。</w:t>
      </w:r>
    </w:p>
    <w:p>
      <w:pPr>
        <w:pStyle w:val="23"/>
        <w:keepNext w:val="0"/>
        <w:keepLines w:val="0"/>
        <w:widowControl w:val="0"/>
        <w:numPr>
          <w:ilvl w:val="0"/>
          <w:numId w:val="806"/>
        </w:numPr>
        <w:shd w:val="clear" w:color="auto" w:fill="auto"/>
        <w:tabs>
          <w:tab w:val="left" w:pos="1076"/>
        </w:tabs>
        <w:bidi w:val="0"/>
        <w:spacing w:before="0" w:after="0" w:line="320" w:lineRule="exact"/>
        <w:ind w:left="0" w:right="0" w:firstLine="540"/>
        <w:jc w:val="left"/>
      </w:pPr>
      <w:bookmarkStart w:id="4853" w:name="bookmark4857"/>
      <w:bookmarkEnd w:id="4853"/>
      <w:r>
        <w:rPr>
          <w:color w:val="333333"/>
          <w:spacing w:val="0"/>
          <w:w w:val="100"/>
          <w:position w:val="0"/>
        </w:rPr>
        <w:t>强度和抗渗等级符合设计要求。</w:t>
      </w:r>
    </w:p>
    <w:p>
      <w:pPr>
        <w:pStyle w:val="23"/>
        <w:keepNext w:val="0"/>
        <w:keepLines w:val="0"/>
        <w:widowControl w:val="0"/>
        <w:numPr>
          <w:ilvl w:val="0"/>
          <w:numId w:val="806"/>
        </w:numPr>
        <w:shd w:val="clear" w:color="auto" w:fill="auto"/>
        <w:tabs>
          <w:tab w:val="left" w:pos="1076"/>
        </w:tabs>
        <w:bidi w:val="0"/>
        <w:spacing w:before="0" w:after="0" w:line="320" w:lineRule="exact"/>
        <w:ind w:left="0" w:right="0" w:firstLine="540"/>
        <w:jc w:val="left"/>
      </w:pPr>
      <w:bookmarkStart w:id="4854" w:name="bookmark4858"/>
      <w:bookmarkEnd w:id="4854"/>
      <w:r>
        <w:rPr>
          <w:color w:val="333333"/>
          <w:spacing w:val="0"/>
          <w:w w:val="100"/>
          <w:position w:val="0"/>
        </w:rPr>
        <w:t>吊装预埋件首次使用前必须进行抗拉拔试验，试验结果符合设计要求。</w:t>
      </w:r>
    </w:p>
    <w:p>
      <w:pPr>
        <w:pStyle w:val="23"/>
        <w:keepNext w:val="0"/>
        <w:keepLines w:val="0"/>
        <w:widowControl w:val="0"/>
        <w:numPr>
          <w:ilvl w:val="0"/>
          <w:numId w:val="806"/>
        </w:numPr>
        <w:shd w:val="clear" w:color="auto" w:fill="auto"/>
        <w:tabs>
          <w:tab w:val="left" w:pos="1045"/>
        </w:tabs>
        <w:bidi w:val="0"/>
        <w:spacing w:before="0" w:after="0" w:line="320" w:lineRule="exact"/>
        <w:ind w:left="0" w:right="0" w:firstLine="540"/>
        <w:jc w:val="both"/>
      </w:pPr>
      <w:bookmarkStart w:id="4855" w:name="bookmark4859"/>
      <w:bookmarkEnd w:id="4855"/>
      <w:r>
        <w:rPr>
          <w:color w:val="333333"/>
          <w:spacing w:val="0"/>
          <w:w w:val="100"/>
          <w:position w:val="0"/>
        </w:rPr>
        <w:t>不应存在露筋、孔洞、疏松、夹渣、有害裂缝、缺棱掉角、飞边等缺陷，麻面 面积不大于管片面积的5%。</w:t>
      </w:r>
    </w:p>
    <w:p>
      <w:pPr>
        <w:pStyle w:val="23"/>
        <w:keepNext w:val="0"/>
        <w:keepLines w:val="0"/>
        <w:widowControl w:val="0"/>
        <w:shd w:val="clear" w:color="auto" w:fill="auto"/>
        <w:bidi w:val="0"/>
        <w:spacing w:before="0" w:after="0" w:line="320" w:lineRule="exact"/>
        <w:ind w:left="0" w:right="0" w:firstLine="540"/>
        <w:jc w:val="both"/>
      </w:pPr>
      <w:r>
        <w:rPr>
          <w:color w:val="333333"/>
          <w:spacing w:val="0"/>
          <w:w w:val="100"/>
          <w:position w:val="0"/>
        </w:rPr>
        <w:t xml:space="preserve">(5 )日生产每15环应抽取1块管片进行检验，允许偏差和检验方法符合表 </w:t>
      </w:r>
      <w:r>
        <w:rPr>
          <w:color w:val="333333"/>
          <w:spacing w:val="0"/>
          <w:w w:val="100"/>
          <w:position w:val="0"/>
          <w:lang w:val="en-US" w:eastAsia="en-US" w:bidi="en-US"/>
        </w:rPr>
        <w:t>1K420113-4</w:t>
      </w:r>
      <w:r>
        <w:rPr>
          <w:color w:val="333333"/>
          <w:spacing w:val="0"/>
          <w:w w:val="100"/>
          <w:position w:val="0"/>
        </w:rPr>
        <w:t>的规定。</w:t>
      </w:r>
    </w:p>
    <w:tbl>
      <w:tblPr>
        <w:tblStyle w:val="3"/>
        <w:tblW w:w="8251" w:type="dxa"/>
        <w:jc w:val="center"/>
        <w:tblInd w:w="0" w:type="dxa"/>
        <w:tblLayout w:type="fixed"/>
        <w:tblCellMar>
          <w:top w:w="0" w:type="dxa"/>
          <w:left w:w="10" w:type="dxa"/>
          <w:bottom w:w="0" w:type="dxa"/>
          <w:right w:w="10" w:type="dxa"/>
        </w:tblCellMar>
      </w:tblPr>
      <w:tblGrid>
        <w:gridCol w:w="2141"/>
        <w:gridCol w:w="2131"/>
        <w:gridCol w:w="2141"/>
        <w:gridCol w:w="1838"/>
      </w:tblGrid>
      <w:tr>
        <w:tblPrEx>
          <w:tblLayout w:type="fixed"/>
          <w:tblCellMar>
            <w:top w:w="0" w:type="dxa"/>
            <w:left w:w="10" w:type="dxa"/>
            <w:bottom w:w="0" w:type="dxa"/>
            <w:right w:w="10" w:type="dxa"/>
          </w:tblCellMar>
        </w:tblPrEx>
        <w:trPr>
          <w:trHeight w:val="278" w:hRule="exact"/>
          <w:jc w:val="center"/>
        </w:trPr>
        <w:tc>
          <w:tcPr>
            <w:tcW w:w="2141" w:type="dxa"/>
            <w:shd w:val="clear" w:color="auto" w:fill="FFFFFF"/>
            <w:vAlign w:val="top"/>
          </w:tcPr>
          <w:p>
            <w:pPr>
              <w:widowControl w:val="0"/>
              <w:rPr>
                <w:sz w:val="10"/>
                <w:szCs w:val="10"/>
              </w:rPr>
            </w:pPr>
          </w:p>
        </w:tc>
        <w:tc>
          <w:tcPr>
            <w:tcW w:w="4272"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6CB47D"/>
                <w:spacing w:val="0"/>
                <w:w w:val="100"/>
                <w:position w:val="0"/>
                <w:sz w:val="17"/>
                <w:szCs w:val="17"/>
              </w:rPr>
              <w:t>管片允许偏差和检验方法</w:t>
            </w:r>
          </w:p>
        </w:tc>
        <w:tc>
          <w:tcPr>
            <w:tcW w:w="1838" w:type="dxa"/>
            <w:shd w:val="clear" w:color="auto" w:fill="FFFFFF"/>
            <w:vAlign w:val="top"/>
          </w:tcPr>
          <w:p>
            <w:pPr>
              <w:pStyle w:val="9"/>
              <w:keepNext w:val="0"/>
              <w:keepLines w:val="0"/>
              <w:widowControl w:val="0"/>
              <w:shd w:val="clear" w:color="auto" w:fill="auto"/>
              <w:bidi w:val="0"/>
              <w:spacing w:before="0" w:after="0" w:line="240" w:lineRule="auto"/>
              <w:ind w:left="0" w:right="0" w:firstLine="300"/>
              <w:jc w:val="left"/>
              <w:rPr>
                <w:sz w:val="18"/>
                <w:szCs w:val="18"/>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8"/>
                <w:szCs w:val="18"/>
                <w:lang w:val="en-US" w:eastAsia="en-US" w:bidi="en-US"/>
              </w:rPr>
              <w:t>1K420113-4</w:t>
            </w:r>
          </w:p>
        </w:tc>
      </w:tr>
      <w:tr>
        <w:tblPrEx>
          <w:tblLayout w:type="fixed"/>
          <w:tblCellMar>
            <w:top w:w="0" w:type="dxa"/>
            <w:left w:w="10" w:type="dxa"/>
            <w:bottom w:w="0" w:type="dxa"/>
            <w:right w:w="10" w:type="dxa"/>
          </w:tblCellMar>
        </w:tblPrEx>
        <w:trPr>
          <w:trHeight w:val="326" w:hRule="exact"/>
          <w:jc w:val="center"/>
        </w:trPr>
        <w:tc>
          <w:tcPr>
            <w:tcW w:w="2141"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700"/>
              <w:jc w:val="left"/>
              <w:rPr>
                <w:sz w:val="15"/>
                <w:szCs w:val="15"/>
              </w:rPr>
            </w:pPr>
            <w:r>
              <w:rPr>
                <w:color w:val="6CB47D"/>
                <w:spacing w:val="0"/>
                <w:w w:val="100"/>
                <w:position w:val="0"/>
                <w:sz w:val="15"/>
                <w:szCs w:val="15"/>
              </w:rPr>
              <w:t>项 目</w:t>
            </w:r>
          </w:p>
        </w:tc>
        <w:tc>
          <w:tcPr>
            <w:tcW w:w="213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320"/>
              <w:jc w:val="left"/>
              <w:rPr>
                <w:sz w:val="15"/>
                <w:szCs w:val="15"/>
              </w:rPr>
            </w:pPr>
            <w:r>
              <w:rPr>
                <w:color w:val="6CB47D"/>
                <w:spacing w:val="0"/>
                <w:w w:val="100"/>
                <w:position w:val="0"/>
                <w:sz w:val="15"/>
                <w:szCs w:val="15"/>
              </w:rPr>
              <w:t>允许偏差</w:t>
            </w:r>
            <w:r>
              <w:rPr>
                <w:b/>
                <w:bCs/>
                <w:color w:val="6CB47D"/>
                <w:spacing w:val="0"/>
                <w:w w:val="100"/>
                <w:position w:val="0"/>
                <w:sz w:val="16"/>
                <w:szCs w:val="16"/>
              </w:rPr>
              <w:t>(</w:t>
            </w:r>
            <w:r>
              <w:rPr>
                <w:rFonts w:ascii="Times New Roman" w:hAnsi="Times New Roman" w:eastAsia="Times New Roman" w:cs="Times New Roman"/>
                <w:b/>
                <w:bCs/>
                <w:color w:val="6CB47D"/>
                <w:spacing w:val="0"/>
                <w:w w:val="100"/>
                <w:position w:val="0"/>
                <w:sz w:val="15"/>
                <w:szCs w:val="15"/>
                <w:lang w:val="en-US" w:eastAsia="en-US" w:bidi="en-US"/>
              </w:rPr>
              <w:t xml:space="preserve">mm </w:t>
            </w:r>
            <w:r>
              <w:rPr>
                <w:rFonts w:ascii="Times New Roman" w:hAnsi="Times New Roman" w:eastAsia="Times New Roman" w:cs="Times New Roman"/>
                <w:b/>
                <w:bCs/>
                <w:color w:val="6CB47D"/>
                <w:spacing w:val="0"/>
                <w:w w:val="100"/>
                <w:position w:val="0"/>
                <w:sz w:val="15"/>
                <w:szCs w:val="15"/>
              </w:rPr>
              <w:t>)</w:t>
            </w:r>
          </w:p>
        </w:tc>
        <w:tc>
          <w:tcPr>
            <w:tcW w:w="2141" w:type="dxa"/>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520"/>
              <w:jc w:val="left"/>
              <w:rPr>
                <w:sz w:val="15"/>
                <w:szCs w:val="15"/>
              </w:rPr>
            </w:pPr>
            <w:r>
              <w:rPr>
                <w:color w:val="6CB47D"/>
                <w:spacing w:val="0"/>
                <w:w w:val="100"/>
                <w:position w:val="0"/>
                <w:sz w:val="15"/>
                <w:szCs w:val="15"/>
              </w:rPr>
              <w:t>检验方法</w:t>
            </w:r>
          </w:p>
        </w:tc>
        <w:tc>
          <w:tcPr>
            <w:tcW w:w="1838" w:type="dxa"/>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440"/>
              <w:jc w:val="left"/>
              <w:rPr>
                <w:sz w:val="15"/>
                <w:szCs w:val="15"/>
              </w:rPr>
            </w:pPr>
            <w:r>
              <w:rPr>
                <w:color w:val="6CB47D"/>
                <w:spacing w:val="0"/>
                <w:w w:val="100"/>
                <w:position w:val="0"/>
                <w:sz w:val="15"/>
                <w:szCs w:val="15"/>
              </w:rPr>
              <w:t>检查数量</w:t>
            </w:r>
          </w:p>
        </w:tc>
      </w:tr>
      <w:tr>
        <w:tblPrEx>
          <w:tblLayout w:type="fixed"/>
          <w:tblCellMar>
            <w:top w:w="0" w:type="dxa"/>
            <w:left w:w="10" w:type="dxa"/>
            <w:bottom w:w="0" w:type="dxa"/>
            <w:right w:w="10" w:type="dxa"/>
          </w:tblCellMar>
        </w:tblPrEx>
        <w:trPr>
          <w:trHeight w:val="322" w:hRule="exact"/>
          <w:jc w:val="center"/>
        </w:trPr>
        <w:tc>
          <w:tcPr>
            <w:tcW w:w="214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宽度</w:t>
            </w:r>
          </w:p>
        </w:tc>
        <w:tc>
          <w:tcPr>
            <w:tcW w:w="213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840"/>
              <w:jc w:val="left"/>
              <w:rPr>
                <w:sz w:val="15"/>
                <w:szCs w:val="15"/>
              </w:rPr>
            </w:pPr>
            <w:r>
              <w:rPr>
                <w:color w:val="333333"/>
                <w:spacing w:val="0"/>
                <w:w w:val="100"/>
                <w:position w:val="0"/>
                <w:sz w:val="15"/>
                <w:szCs w:val="15"/>
              </w:rPr>
              <w:t xml:space="preserve">土 </w:t>
            </w:r>
            <w:r>
              <w:rPr>
                <w:rFonts w:ascii="Times New Roman" w:hAnsi="Times New Roman" w:eastAsia="Times New Roman" w:cs="Times New Roman"/>
                <w:b/>
                <w:bCs/>
                <w:color w:val="333333"/>
                <w:spacing w:val="0"/>
                <w:w w:val="100"/>
                <w:position w:val="0"/>
                <w:sz w:val="15"/>
                <w:szCs w:val="15"/>
              </w:rPr>
              <w:t>1</w:t>
            </w:r>
          </w:p>
        </w:tc>
        <w:tc>
          <w:tcPr>
            <w:tcW w:w="214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left"/>
              <w:rPr>
                <w:sz w:val="15"/>
                <w:szCs w:val="15"/>
              </w:rPr>
            </w:pPr>
            <w:r>
              <w:rPr>
                <w:color w:val="333333"/>
                <w:spacing w:val="0"/>
                <w:w w:val="100"/>
                <w:position w:val="0"/>
                <w:sz w:val="15"/>
                <w:szCs w:val="15"/>
              </w:rPr>
              <w:t>卡尺</w:t>
            </w:r>
          </w:p>
        </w:tc>
        <w:tc>
          <w:tcPr>
            <w:tcW w:w="183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点</w:t>
            </w:r>
          </w:p>
        </w:tc>
      </w:tr>
      <w:tr>
        <w:tblPrEx>
          <w:tblLayout w:type="fixed"/>
          <w:tblCellMar>
            <w:top w:w="0" w:type="dxa"/>
            <w:left w:w="10" w:type="dxa"/>
            <w:bottom w:w="0" w:type="dxa"/>
            <w:right w:w="10" w:type="dxa"/>
          </w:tblCellMar>
        </w:tblPrEx>
        <w:trPr>
          <w:trHeight w:val="331" w:hRule="exact"/>
          <w:jc w:val="center"/>
        </w:trPr>
        <w:tc>
          <w:tcPr>
            <w:tcW w:w="214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left"/>
              <w:rPr>
                <w:sz w:val="15"/>
                <w:szCs w:val="15"/>
              </w:rPr>
            </w:pPr>
            <w:r>
              <w:rPr>
                <w:color w:val="333333"/>
                <w:spacing w:val="0"/>
                <w:w w:val="100"/>
                <w:position w:val="0"/>
                <w:sz w:val="15"/>
                <w:szCs w:val="15"/>
              </w:rPr>
              <w:t>抓、弦长</w:t>
            </w:r>
          </w:p>
        </w:tc>
        <w:tc>
          <w:tcPr>
            <w:tcW w:w="213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840"/>
              <w:jc w:val="left"/>
              <w:rPr>
                <w:sz w:val="15"/>
                <w:szCs w:val="15"/>
              </w:rPr>
            </w:pPr>
            <w:r>
              <w:rPr>
                <w:rFonts w:ascii="Times New Roman" w:hAnsi="Times New Roman" w:eastAsia="Times New Roman" w:cs="Times New Roman"/>
                <w:b/>
                <w:bCs/>
                <w:color w:val="333333"/>
                <w:spacing w:val="0"/>
                <w:w w:val="100"/>
                <w:position w:val="0"/>
                <w:sz w:val="15"/>
                <w:szCs w:val="15"/>
              </w:rPr>
              <w:t>± 1</w:t>
            </w:r>
          </w:p>
        </w:tc>
        <w:tc>
          <w:tcPr>
            <w:tcW w:w="214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20"/>
              <w:jc w:val="left"/>
              <w:rPr>
                <w:sz w:val="15"/>
                <w:szCs w:val="15"/>
              </w:rPr>
            </w:pPr>
            <w:r>
              <w:rPr>
                <w:color w:val="333333"/>
                <w:spacing w:val="0"/>
                <w:w w:val="100"/>
                <w:position w:val="0"/>
                <w:sz w:val="15"/>
                <w:szCs w:val="15"/>
              </w:rPr>
              <w:t>样板、塞尺</w:t>
            </w:r>
          </w:p>
        </w:tc>
        <w:tc>
          <w:tcPr>
            <w:tcW w:w="183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点</w:t>
            </w:r>
          </w:p>
        </w:tc>
      </w:tr>
      <w:tr>
        <w:tblPrEx>
          <w:tblLayout w:type="fixed"/>
          <w:tblCellMar>
            <w:top w:w="0" w:type="dxa"/>
            <w:left w:w="10" w:type="dxa"/>
            <w:bottom w:w="0" w:type="dxa"/>
            <w:right w:w="10" w:type="dxa"/>
          </w:tblCellMar>
        </w:tblPrEx>
        <w:trPr>
          <w:trHeight w:val="326" w:hRule="exact"/>
          <w:jc w:val="center"/>
        </w:trPr>
        <w:tc>
          <w:tcPr>
            <w:tcW w:w="2141"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厚度</w:t>
            </w:r>
          </w:p>
        </w:tc>
        <w:tc>
          <w:tcPr>
            <w:tcW w:w="2131"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333333"/>
                <w:spacing w:val="0"/>
                <w:w w:val="100"/>
                <w:position w:val="0"/>
                <w:sz w:val="15"/>
                <w:szCs w:val="15"/>
              </w:rPr>
              <w:t xml:space="preserve">+3, </w:t>
            </w:r>
            <w:r>
              <w:rPr>
                <w:rFonts w:ascii="Times New Roman" w:hAnsi="Times New Roman" w:eastAsia="Times New Roman" w:cs="Times New Roman"/>
                <w:b/>
                <w:bCs/>
                <w:color w:val="333333"/>
                <w:spacing w:val="0"/>
                <w:w w:val="100"/>
                <w:position w:val="0"/>
                <w:sz w:val="15"/>
                <w:szCs w:val="15"/>
                <w:lang w:val="en-US" w:eastAsia="en-US" w:bidi="en-US"/>
              </w:rPr>
              <w:t>-1</w:t>
            </w:r>
          </w:p>
        </w:tc>
        <w:tc>
          <w:tcPr>
            <w:tcW w:w="2141"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580"/>
              <w:jc w:val="left"/>
              <w:rPr>
                <w:sz w:val="15"/>
                <w:szCs w:val="15"/>
              </w:rPr>
            </w:pPr>
            <w:r>
              <w:rPr>
                <w:color w:val="333333"/>
                <w:spacing w:val="0"/>
                <w:w w:val="100"/>
                <w:position w:val="0"/>
                <w:sz w:val="15"/>
                <w:szCs w:val="15"/>
              </w:rPr>
              <w:t>钢卷尺</w:t>
            </w:r>
          </w:p>
        </w:tc>
        <w:tc>
          <w:tcPr>
            <w:tcW w:w="1838"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640"/>
              <w:jc w:val="left"/>
              <w:rPr>
                <w:sz w:val="15"/>
                <w:szCs w:val="15"/>
              </w:rPr>
            </w:pP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点</w:t>
            </w:r>
          </w:p>
        </w:tc>
      </w:tr>
      <w:tr>
        <w:tblPrEx>
          <w:tblLayout w:type="fixed"/>
          <w:tblCellMar>
            <w:top w:w="0" w:type="dxa"/>
            <w:left w:w="10" w:type="dxa"/>
            <w:bottom w:w="0" w:type="dxa"/>
            <w:right w:w="10" w:type="dxa"/>
          </w:tblCellMar>
        </w:tblPrEx>
        <w:trPr>
          <w:trHeight w:val="446" w:hRule="exact"/>
          <w:jc w:val="center"/>
        </w:trPr>
        <w:tc>
          <w:tcPr>
            <w:tcW w:w="8251" w:type="dxa"/>
            <w:gridSpan w:val="4"/>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right"/>
            </w:pPr>
            <w:r>
              <w:rPr>
                <w:color w:val="333333"/>
                <w:spacing w:val="0"/>
                <w:w w:val="100"/>
                <w:position w:val="0"/>
              </w:rPr>
              <w:t>(6)每生产100环后应进行水平拼装检验1次，其允许偏差和检验方法应符合表</w:t>
            </w:r>
          </w:p>
        </w:tc>
      </w:tr>
      <w:tr>
        <w:tblPrEx>
          <w:tblLayout w:type="fixed"/>
          <w:tblCellMar>
            <w:top w:w="0" w:type="dxa"/>
            <w:left w:w="10" w:type="dxa"/>
            <w:bottom w:w="0" w:type="dxa"/>
            <w:right w:w="10" w:type="dxa"/>
          </w:tblCellMar>
        </w:tblPrEx>
        <w:trPr>
          <w:trHeight w:val="734" w:hRule="exact"/>
          <w:jc w:val="center"/>
        </w:trPr>
        <w:tc>
          <w:tcPr>
            <w:tcW w:w="2141"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 xml:space="preserve">1K420U3-5 </w:t>
            </w:r>
            <w:r>
              <w:rPr>
                <w:color w:val="333333"/>
                <w:spacing w:val="0"/>
                <w:w w:val="100"/>
                <w:position w:val="0"/>
              </w:rPr>
              <w:t>的规定：</w:t>
            </w:r>
          </w:p>
        </w:tc>
        <w:tc>
          <w:tcPr>
            <w:tcW w:w="4272" w:type="dxa"/>
            <w:gridSpan w:val="2"/>
            <w:shd w:val="clear" w:color="auto" w:fill="FFFFFF"/>
            <w:vAlign w:val="bottom"/>
          </w:tcPr>
          <w:p>
            <w:pPr>
              <w:pStyle w:val="9"/>
              <w:keepNext w:val="0"/>
              <w:keepLines w:val="0"/>
              <w:widowControl w:val="0"/>
              <w:shd w:val="clear" w:color="auto" w:fill="auto"/>
              <w:bidi w:val="0"/>
              <w:spacing w:before="0" w:after="0" w:line="240" w:lineRule="auto"/>
              <w:ind w:left="0" w:right="0"/>
              <w:jc w:val="left"/>
              <w:rPr>
                <w:sz w:val="17"/>
                <w:szCs w:val="17"/>
              </w:rPr>
            </w:pPr>
            <w:r>
              <w:rPr>
                <w:color w:val="6CB47D"/>
                <w:spacing w:val="0"/>
                <w:w w:val="100"/>
                <w:position w:val="0"/>
                <w:sz w:val="17"/>
                <w:szCs w:val="17"/>
              </w:rPr>
              <w:t>管片水平拼装检验允许偏差和检验方法</w:t>
            </w:r>
          </w:p>
        </w:tc>
        <w:tc>
          <w:tcPr>
            <w:tcW w:w="1838" w:type="dxa"/>
            <w:shd w:val="clear" w:color="auto" w:fill="FFFFFF"/>
            <w:vAlign w:val="bottom"/>
          </w:tcPr>
          <w:p>
            <w:pPr>
              <w:pStyle w:val="9"/>
              <w:keepNext w:val="0"/>
              <w:keepLines w:val="0"/>
              <w:widowControl w:val="0"/>
              <w:shd w:val="clear" w:color="auto" w:fill="auto"/>
              <w:bidi w:val="0"/>
              <w:spacing w:before="0" w:after="0" w:line="240" w:lineRule="auto"/>
              <w:ind w:left="0" w:right="0" w:firstLine="300"/>
              <w:jc w:val="left"/>
              <w:rPr>
                <w:sz w:val="18"/>
                <w:szCs w:val="18"/>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8"/>
                <w:szCs w:val="18"/>
                <w:lang w:val="en-US" w:eastAsia="en-US" w:bidi="en-US"/>
              </w:rPr>
              <w:t>1K420113-5</w:t>
            </w:r>
          </w:p>
        </w:tc>
      </w:tr>
      <w:tr>
        <w:tblPrEx>
          <w:tblLayout w:type="fixed"/>
          <w:tblCellMar>
            <w:top w:w="0" w:type="dxa"/>
            <w:left w:w="10" w:type="dxa"/>
            <w:bottom w:w="0" w:type="dxa"/>
            <w:right w:w="10" w:type="dxa"/>
          </w:tblCellMar>
        </w:tblPrEx>
        <w:trPr>
          <w:trHeight w:val="326" w:hRule="exact"/>
          <w:jc w:val="center"/>
        </w:trPr>
        <w:tc>
          <w:tcPr>
            <w:tcW w:w="214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项 目</w:t>
            </w:r>
          </w:p>
        </w:tc>
        <w:tc>
          <w:tcPr>
            <w:tcW w:w="213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允许偏差</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mm)</w:t>
            </w:r>
          </w:p>
        </w:tc>
        <w:tc>
          <w:tcPr>
            <w:tcW w:w="214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20"/>
              <w:jc w:val="left"/>
              <w:rPr>
                <w:sz w:val="15"/>
                <w:szCs w:val="15"/>
              </w:rPr>
            </w:pPr>
            <w:r>
              <w:rPr>
                <w:color w:val="6CB47D"/>
                <w:spacing w:val="0"/>
                <w:w w:val="100"/>
                <w:position w:val="0"/>
                <w:sz w:val="15"/>
                <w:szCs w:val="15"/>
              </w:rPr>
              <w:t>检验频率</w:t>
            </w:r>
          </w:p>
        </w:tc>
        <w:tc>
          <w:tcPr>
            <w:tcW w:w="183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60"/>
              <w:jc w:val="left"/>
              <w:rPr>
                <w:sz w:val="15"/>
                <w:szCs w:val="15"/>
              </w:rPr>
            </w:pPr>
            <w:r>
              <w:rPr>
                <w:spacing w:val="0"/>
                <w:w w:val="100"/>
                <w:position w:val="0"/>
                <w:sz w:val="15"/>
                <w:szCs w:val="15"/>
              </w:rPr>
              <w:t>检验方法</w:t>
            </w:r>
          </w:p>
        </w:tc>
      </w:tr>
      <w:tr>
        <w:tblPrEx>
          <w:tblLayout w:type="fixed"/>
          <w:tblCellMar>
            <w:top w:w="0" w:type="dxa"/>
            <w:left w:w="10" w:type="dxa"/>
            <w:bottom w:w="0" w:type="dxa"/>
            <w:right w:w="10" w:type="dxa"/>
          </w:tblCellMar>
        </w:tblPrEx>
        <w:trPr>
          <w:trHeight w:val="326" w:hRule="exact"/>
          <w:jc w:val="center"/>
        </w:trPr>
        <w:tc>
          <w:tcPr>
            <w:tcW w:w="214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环向缝间隙</w:t>
            </w:r>
          </w:p>
        </w:tc>
        <w:tc>
          <w:tcPr>
            <w:tcW w:w="213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p>
        </w:tc>
        <w:tc>
          <w:tcPr>
            <w:tcW w:w="214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left"/>
              <w:rPr>
                <w:sz w:val="15"/>
                <w:szCs w:val="15"/>
              </w:rPr>
            </w:pPr>
            <w:r>
              <w:rPr>
                <w:color w:val="333333"/>
                <w:spacing w:val="0"/>
                <w:w w:val="100"/>
                <w:position w:val="0"/>
                <w:sz w:val="15"/>
                <w:szCs w:val="15"/>
              </w:rPr>
              <w:t>每环测</w:t>
            </w: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点</w:t>
            </w:r>
          </w:p>
        </w:tc>
        <w:tc>
          <w:tcPr>
            <w:tcW w:w="183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left"/>
              <w:rPr>
                <w:sz w:val="15"/>
                <w:szCs w:val="15"/>
              </w:rPr>
            </w:pPr>
            <w:r>
              <w:rPr>
                <w:color w:val="333333"/>
                <w:spacing w:val="0"/>
                <w:w w:val="100"/>
                <w:position w:val="0"/>
                <w:sz w:val="15"/>
                <w:szCs w:val="15"/>
              </w:rPr>
              <w:t>插片</w:t>
            </w:r>
          </w:p>
        </w:tc>
      </w:tr>
      <w:tr>
        <w:tblPrEx>
          <w:tblLayout w:type="fixed"/>
          <w:tblCellMar>
            <w:top w:w="0" w:type="dxa"/>
            <w:left w:w="10" w:type="dxa"/>
            <w:bottom w:w="0" w:type="dxa"/>
            <w:right w:w="10" w:type="dxa"/>
          </w:tblCellMar>
        </w:tblPrEx>
        <w:trPr>
          <w:trHeight w:val="326" w:hRule="exact"/>
          <w:jc w:val="center"/>
        </w:trPr>
        <w:tc>
          <w:tcPr>
            <w:tcW w:w="214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纵向缝间隙</w:t>
            </w:r>
          </w:p>
        </w:tc>
        <w:tc>
          <w:tcPr>
            <w:tcW w:w="213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p>
        </w:tc>
        <w:tc>
          <w:tcPr>
            <w:tcW w:w="214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80"/>
              <w:jc w:val="left"/>
              <w:rPr>
                <w:sz w:val="15"/>
                <w:szCs w:val="15"/>
              </w:rPr>
            </w:pPr>
            <w:r>
              <w:rPr>
                <w:color w:val="333333"/>
                <w:spacing w:val="0"/>
                <w:w w:val="100"/>
                <w:position w:val="0"/>
                <w:sz w:val="15"/>
                <w:szCs w:val="15"/>
              </w:rPr>
              <w:t>每条缝测</w:t>
            </w: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点</w:t>
            </w:r>
          </w:p>
        </w:tc>
        <w:tc>
          <w:tcPr>
            <w:tcW w:w="183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700"/>
              <w:jc w:val="left"/>
              <w:rPr>
                <w:sz w:val="15"/>
                <w:szCs w:val="15"/>
              </w:rPr>
            </w:pPr>
            <w:r>
              <w:rPr>
                <w:color w:val="333333"/>
                <w:spacing w:val="0"/>
                <w:w w:val="100"/>
                <w:position w:val="0"/>
                <w:sz w:val="15"/>
                <w:szCs w:val="15"/>
              </w:rPr>
              <w:t>插片</w:t>
            </w:r>
          </w:p>
        </w:tc>
      </w:tr>
      <w:tr>
        <w:tblPrEx>
          <w:tblLayout w:type="fixed"/>
          <w:tblCellMar>
            <w:top w:w="0" w:type="dxa"/>
            <w:left w:w="10" w:type="dxa"/>
            <w:bottom w:w="0" w:type="dxa"/>
            <w:right w:w="10" w:type="dxa"/>
          </w:tblCellMar>
        </w:tblPrEx>
        <w:trPr>
          <w:trHeight w:val="331" w:hRule="exact"/>
          <w:jc w:val="center"/>
        </w:trPr>
        <w:tc>
          <w:tcPr>
            <w:tcW w:w="214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rPr>
                <w:sz w:val="15"/>
                <w:szCs w:val="15"/>
              </w:rPr>
            </w:pPr>
            <w:r>
              <w:rPr>
                <w:color w:val="333333"/>
                <w:spacing w:val="0"/>
                <w:w w:val="100"/>
                <w:position w:val="0"/>
                <w:sz w:val="15"/>
                <w:szCs w:val="15"/>
              </w:rPr>
              <w:t>成环后内径</w:t>
            </w:r>
          </w:p>
        </w:tc>
        <w:tc>
          <w:tcPr>
            <w:tcW w:w="213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p>
        </w:tc>
        <w:tc>
          <w:tcPr>
            <w:tcW w:w="214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60"/>
              <w:jc w:val="left"/>
              <w:rPr>
                <w:sz w:val="15"/>
                <w:szCs w:val="15"/>
              </w:rPr>
            </w:pPr>
            <w:r>
              <w:rPr>
                <w:color w:val="333333"/>
                <w:spacing w:val="0"/>
                <w:w w:val="100"/>
                <w:position w:val="0"/>
                <w:sz w:val="15"/>
                <w:szCs w:val="15"/>
              </w:rPr>
              <w:t>测</w:t>
            </w:r>
            <w:r>
              <w:rPr>
                <w:rFonts w:ascii="Times New Roman" w:hAnsi="Times New Roman" w:eastAsia="Times New Roman" w:cs="Times New Roman"/>
                <w:b/>
                <w:bCs/>
                <w:color w:val="333333"/>
                <w:spacing w:val="0"/>
                <w:w w:val="100"/>
                <w:position w:val="0"/>
                <w:sz w:val="15"/>
                <w:szCs w:val="15"/>
              </w:rPr>
              <w:t>4</w:t>
            </w:r>
            <w:r>
              <w:rPr>
                <w:color w:val="333333"/>
                <w:spacing w:val="0"/>
                <w:w w:val="100"/>
                <w:position w:val="0"/>
                <w:sz w:val="15"/>
                <w:szCs w:val="15"/>
              </w:rPr>
              <w:t>条(不放衬垫)</w:t>
            </w:r>
          </w:p>
        </w:tc>
        <w:tc>
          <w:tcPr>
            <w:tcW w:w="183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color w:val="333333"/>
                <w:spacing w:val="0"/>
                <w:w w:val="100"/>
                <w:position w:val="0"/>
                <w:sz w:val="15"/>
                <w:szCs w:val="15"/>
              </w:rPr>
              <w:t>钢卷尺</w:t>
            </w:r>
          </w:p>
        </w:tc>
      </w:tr>
      <w:tr>
        <w:tblPrEx>
          <w:tblLayout w:type="fixed"/>
          <w:tblCellMar>
            <w:top w:w="0" w:type="dxa"/>
            <w:left w:w="10" w:type="dxa"/>
            <w:bottom w:w="0" w:type="dxa"/>
            <w:right w:w="10" w:type="dxa"/>
          </w:tblCellMar>
        </w:tblPrEx>
        <w:trPr>
          <w:trHeight w:val="336" w:hRule="exact"/>
          <w:jc w:val="center"/>
        </w:trPr>
        <w:tc>
          <w:tcPr>
            <w:tcW w:w="2141"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60"/>
              <w:jc w:val="left"/>
              <w:rPr>
                <w:sz w:val="15"/>
                <w:szCs w:val="15"/>
              </w:rPr>
            </w:pPr>
            <w:r>
              <w:rPr>
                <w:color w:val="333333"/>
                <w:spacing w:val="0"/>
                <w:w w:val="100"/>
                <w:position w:val="0"/>
                <w:sz w:val="15"/>
                <w:szCs w:val="15"/>
              </w:rPr>
              <w:t>成环后外径</w:t>
            </w:r>
          </w:p>
        </w:tc>
        <w:tc>
          <w:tcPr>
            <w:tcW w:w="213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p>
        </w:tc>
        <w:tc>
          <w:tcPr>
            <w:tcW w:w="214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60"/>
              <w:jc w:val="left"/>
              <w:rPr>
                <w:sz w:val="15"/>
                <w:szCs w:val="15"/>
              </w:rPr>
            </w:pPr>
            <w:r>
              <w:rPr>
                <w:color w:val="333333"/>
                <w:spacing w:val="0"/>
                <w:w w:val="100"/>
                <w:position w:val="0"/>
                <w:sz w:val="15"/>
                <w:szCs w:val="15"/>
              </w:rPr>
              <w:t>测</w:t>
            </w:r>
            <w:r>
              <w:rPr>
                <w:rFonts w:ascii="Times New Roman" w:hAnsi="Times New Roman" w:eastAsia="Times New Roman" w:cs="Times New Roman"/>
                <w:b/>
                <w:bCs/>
                <w:color w:val="333333"/>
                <w:spacing w:val="0"/>
                <w:w w:val="100"/>
                <w:position w:val="0"/>
                <w:sz w:val="15"/>
                <w:szCs w:val="15"/>
              </w:rPr>
              <w:t>4</w:t>
            </w:r>
            <w:r>
              <w:rPr>
                <w:color w:val="333333"/>
                <w:spacing w:val="0"/>
                <w:w w:val="100"/>
                <w:position w:val="0"/>
                <w:sz w:val="15"/>
                <w:szCs w:val="15"/>
              </w:rPr>
              <w:t>条(不放衬垫)</w:t>
            </w:r>
          </w:p>
        </w:tc>
        <w:tc>
          <w:tcPr>
            <w:tcW w:w="183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color w:val="333333"/>
                <w:spacing w:val="0"/>
                <w:w w:val="100"/>
                <w:position w:val="0"/>
                <w:sz w:val="15"/>
                <w:szCs w:val="15"/>
              </w:rPr>
              <w:t>钢卷尺</w:t>
            </w:r>
          </w:p>
        </w:tc>
      </w:tr>
    </w:tbl>
    <w:p>
      <w:pPr>
        <w:widowControl w:val="0"/>
        <w:spacing w:after="59" w:line="1" w:lineRule="exact"/>
      </w:pPr>
    </w:p>
    <w:p>
      <w:pPr>
        <w:pStyle w:val="23"/>
        <w:keepNext w:val="0"/>
        <w:keepLines w:val="0"/>
        <w:widowControl w:val="0"/>
        <w:numPr>
          <w:ilvl w:val="0"/>
          <w:numId w:val="802"/>
        </w:numPr>
        <w:shd w:val="clear" w:color="auto" w:fill="auto"/>
        <w:bidi w:val="0"/>
        <w:spacing w:before="0" w:after="0" w:line="326" w:lineRule="exact"/>
        <w:ind w:left="0" w:right="0"/>
        <w:jc w:val="left"/>
      </w:pPr>
      <w:bookmarkStart w:id="4856" w:name="bookmark4860"/>
      <w:bookmarkEnd w:id="4856"/>
      <w:r>
        <w:rPr>
          <w:color w:val="333333"/>
          <w:spacing w:val="0"/>
          <w:w w:val="100"/>
          <w:position w:val="0"/>
        </w:rPr>
        <w:t>管片贮存与运输</w:t>
      </w:r>
    </w:p>
    <w:p>
      <w:pPr>
        <w:pStyle w:val="23"/>
        <w:keepNext w:val="0"/>
        <w:keepLines w:val="0"/>
        <w:widowControl w:val="0"/>
        <w:numPr>
          <w:ilvl w:val="0"/>
          <w:numId w:val="807"/>
        </w:numPr>
        <w:shd w:val="clear" w:color="auto" w:fill="auto"/>
        <w:tabs>
          <w:tab w:val="left" w:pos="1031"/>
        </w:tabs>
        <w:bidi w:val="0"/>
        <w:spacing w:before="0" w:after="0" w:line="326" w:lineRule="exact"/>
        <w:ind w:left="0" w:right="0" w:firstLine="500"/>
        <w:jc w:val="left"/>
      </w:pPr>
      <w:bookmarkStart w:id="4857" w:name="bookmark4861"/>
      <w:bookmarkEnd w:id="4857"/>
      <w:r>
        <w:rPr>
          <w:color w:val="333333"/>
          <w:spacing w:val="0"/>
          <w:w w:val="100"/>
          <w:position w:val="0"/>
        </w:rPr>
        <w:t>贮存场地必须坚实平整。</w:t>
      </w:r>
    </w:p>
    <w:p>
      <w:pPr>
        <w:pStyle w:val="23"/>
        <w:keepNext w:val="0"/>
        <w:keepLines w:val="0"/>
        <w:widowControl w:val="0"/>
        <w:numPr>
          <w:ilvl w:val="0"/>
          <w:numId w:val="807"/>
        </w:numPr>
        <w:shd w:val="clear" w:color="auto" w:fill="auto"/>
        <w:tabs>
          <w:tab w:val="left" w:pos="1040"/>
        </w:tabs>
        <w:bidi w:val="0"/>
        <w:spacing w:before="0" w:after="0" w:line="336" w:lineRule="exact"/>
        <w:ind w:left="0" w:right="0" w:firstLine="500"/>
        <w:jc w:val="both"/>
      </w:pPr>
      <w:bookmarkStart w:id="4858" w:name="bookmark4862"/>
      <w:bookmarkEnd w:id="4858"/>
      <w:r>
        <w:rPr>
          <w:color w:val="333333"/>
          <w:spacing w:val="0"/>
          <w:w w:val="100"/>
          <w:position w:val="0"/>
        </w:rPr>
        <w:t>可采用内弧面向上或单片侧立的方式码放，每层管片之间正确设置垫木，码放 高度应经计算确定。</w:t>
      </w:r>
    </w:p>
    <w:p>
      <w:pPr>
        <w:pStyle w:val="23"/>
        <w:keepNext w:val="0"/>
        <w:keepLines w:val="0"/>
        <w:widowControl w:val="0"/>
        <w:numPr>
          <w:ilvl w:val="0"/>
          <w:numId w:val="807"/>
        </w:numPr>
        <w:shd w:val="clear" w:color="auto" w:fill="auto"/>
        <w:tabs>
          <w:tab w:val="left" w:pos="1036"/>
        </w:tabs>
        <w:bidi w:val="0"/>
        <w:spacing w:before="0" w:after="0" w:line="326" w:lineRule="exact"/>
        <w:ind w:left="0" w:right="0" w:firstLine="500"/>
        <w:jc w:val="left"/>
      </w:pPr>
      <w:bookmarkStart w:id="4859" w:name="bookmark4863"/>
      <w:bookmarkEnd w:id="4859"/>
      <w:r>
        <w:rPr>
          <w:color w:val="333333"/>
          <w:spacing w:val="0"/>
          <w:w w:val="100"/>
          <w:position w:val="0"/>
        </w:rPr>
        <w:t>管片运输应采取适当的防护措施。</w:t>
      </w:r>
    </w:p>
    <w:p>
      <w:pPr>
        <w:pStyle w:val="23"/>
        <w:keepNext w:val="0"/>
        <w:keepLines w:val="0"/>
        <w:widowControl w:val="0"/>
        <w:shd w:val="clear" w:color="auto" w:fill="auto"/>
        <w:bidi w:val="0"/>
        <w:spacing w:before="0" w:after="0" w:line="326" w:lineRule="exact"/>
        <w:ind w:left="0" w:right="0"/>
        <w:jc w:val="left"/>
      </w:pPr>
      <w:r>
        <w:rPr>
          <w:color w:val="7EC18E"/>
          <w:spacing w:val="0"/>
          <w:w w:val="100"/>
          <w:position w:val="0"/>
          <w:lang w:val="en-US" w:eastAsia="en-US" w:bidi="en-US"/>
        </w:rPr>
        <w:t>-s</w:t>
      </w:r>
      <w:r>
        <w:rPr>
          <w:color w:val="7EC18E"/>
          <w:spacing w:val="0"/>
          <w:w w:val="100"/>
          <w:position w:val="0"/>
        </w:rPr>
        <w:t>管片拼装质量控制</w:t>
      </w:r>
    </w:p>
    <w:p>
      <w:pPr>
        <w:pStyle w:val="23"/>
        <w:keepNext w:val="0"/>
        <w:keepLines w:val="0"/>
        <w:widowControl w:val="0"/>
        <w:numPr>
          <w:ilvl w:val="0"/>
          <w:numId w:val="808"/>
        </w:numPr>
        <w:shd w:val="clear" w:color="auto" w:fill="auto"/>
        <w:tabs>
          <w:tab w:val="left" w:pos="1132"/>
        </w:tabs>
        <w:bidi w:val="0"/>
        <w:spacing w:before="0" w:after="0" w:line="326" w:lineRule="exact"/>
        <w:ind w:left="0" w:right="0" w:firstLine="500"/>
        <w:jc w:val="left"/>
      </w:pPr>
      <w:bookmarkStart w:id="4860" w:name="bookmark4864"/>
      <w:bookmarkEnd w:id="4860"/>
      <w:r>
        <w:rPr>
          <w:color w:val="333333"/>
          <w:spacing w:val="0"/>
          <w:w w:val="100"/>
          <w:position w:val="0"/>
        </w:rPr>
        <w:t>拼装前质量控制要点</w:t>
      </w:r>
    </w:p>
    <w:p>
      <w:pPr>
        <w:pStyle w:val="23"/>
        <w:keepNext w:val="0"/>
        <w:keepLines w:val="0"/>
        <w:widowControl w:val="0"/>
        <w:shd w:val="clear" w:color="auto" w:fill="auto"/>
        <w:bidi w:val="0"/>
        <w:spacing w:before="0" w:after="0" w:line="326" w:lineRule="exact"/>
        <w:ind w:left="0" w:right="0" w:firstLine="500"/>
        <w:jc w:val="left"/>
      </w:pPr>
      <w:r>
        <w:rPr>
          <w:color w:val="333333"/>
          <w:spacing w:val="0"/>
          <w:w w:val="100"/>
          <w:position w:val="0"/>
        </w:rPr>
        <w:t>(1 )拼装机具验收符合要求。</w:t>
      </w:r>
    </w:p>
    <w:p>
      <w:pPr>
        <w:pStyle w:val="23"/>
        <w:keepNext w:val="0"/>
        <w:keepLines w:val="0"/>
        <w:widowControl w:val="0"/>
        <w:numPr>
          <w:ilvl w:val="0"/>
          <w:numId w:val="809"/>
        </w:numPr>
        <w:shd w:val="clear" w:color="auto" w:fill="auto"/>
        <w:tabs>
          <w:tab w:val="left" w:pos="1026"/>
        </w:tabs>
        <w:bidi w:val="0"/>
        <w:spacing w:before="0" w:after="0" w:line="322" w:lineRule="exact"/>
        <w:ind w:left="0" w:right="0" w:firstLine="500"/>
        <w:jc w:val="left"/>
      </w:pPr>
      <w:bookmarkStart w:id="4861" w:name="bookmark4865"/>
      <w:bookmarkEnd w:id="4861"/>
      <w:r>
        <w:rPr>
          <w:color w:val="333333"/>
          <w:spacing w:val="0"/>
          <w:w w:val="100"/>
          <w:position w:val="0"/>
        </w:rPr>
        <w:t>使用的管片和连接螺栓检验合格。</w:t>
      </w:r>
    </w:p>
    <w:p>
      <w:pPr>
        <w:pStyle w:val="23"/>
        <w:keepNext w:val="0"/>
        <w:keepLines w:val="0"/>
        <w:widowControl w:val="0"/>
        <w:numPr>
          <w:ilvl w:val="0"/>
          <w:numId w:val="809"/>
        </w:numPr>
        <w:shd w:val="clear" w:color="auto" w:fill="auto"/>
        <w:tabs>
          <w:tab w:val="left" w:pos="1031"/>
        </w:tabs>
        <w:bidi w:val="0"/>
        <w:spacing w:before="0" w:after="0" w:line="322" w:lineRule="exact"/>
        <w:ind w:left="0" w:right="0" w:firstLine="500"/>
        <w:jc w:val="left"/>
      </w:pPr>
      <w:bookmarkStart w:id="4862" w:name="bookmark4866"/>
      <w:bookmarkEnd w:id="4862"/>
      <w:r>
        <w:rPr>
          <w:color w:val="333333"/>
          <w:spacing w:val="0"/>
          <w:w w:val="100"/>
          <w:position w:val="0"/>
        </w:rPr>
        <w:t>防水密封条应分批进行抽检，质量符合设计要求，严禁尺寸不符或有质量缺陷。</w:t>
      </w:r>
    </w:p>
    <w:p>
      <w:pPr>
        <w:pStyle w:val="23"/>
        <w:keepNext w:val="0"/>
        <w:keepLines w:val="0"/>
        <w:widowControl w:val="0"/>
        <w:numPr>
          <w:ilvl w:val="0"/>
          <w:numId w:val="808"/>
        </w:numPr>
        <w:shd w:val="clear" w:color="auto" w:fill="auto"/>
        <w:tabs>
          <w:tab w:val="left" w:pos="1137"/>
        </w:tabs>
        <w:bidi w:val="0"/>
        <w:spacing w:before="0" w:after="0" w:line="322" w:lineRule="exact"/>
        <w:ind w:left="0" w:right="0" w:firstLine="500"/>
        <w:jc w:val="left"/>
      </w:pPr>
      <w:bookmarkStart w:id="4863" w:name="bookmark4867"/>
      <w:bookmarkEnd w:id="4863"/>
      <w:r>
        <w:rPr>
          <w:color w:val="333333"/>
          <w:spacing w:val="0"/>
          <w:w w:val="100"/>
          <w:position w:val="0"/>
        </w:rPr>
        <w:t>拼装质量控制要点</w:t>
      </w:r>
    </w:p>
    <w:p>
      <w:pPr>
        <w:pStyle w:val="23"/>
        <w:keepNext w:val="0"/>
        <w:keepLines w:val="0"/>
        <w:widowControl w:val="0"/>
        <w:numPr>
          <w:ilvl w:val="0"/>
          <w:numId w:val="810"/>
        </w:numPr>
        <w:shd w:val="clear" w:color="auto" w:fill="auto"/>
        <w:tabs>
          <w:tab w:val="left" w:pos="1045"/>
        </w:tabs>
        <w:bidi w:val="0"/>
        <w:spacing w:before="0" w:after="0" w:line="322" w:lineRule="exact"/>
        <w:ind w:left="0" w:right="0" w:firstLine="500"/>
        <w:jc w:val="both"/>
      </w:pPr>
      <w:bookmarkStart w:id="4864" w:name="bookmark4868"/>
      <w:bookmarkEnd w:id="4864"/>
      <w:r>
        <w:rPr>
          <w:color w:val="333333"/>
          <w:spacing w:val="0"/>
          <w:w w:val="100"/>
          <w:position w:val="0"/>
        </w:rPr>
        <w:t>管片拼装应按拼装工艺要求逐块顺序进行，并及时连接成环；连接螺栓紧固质 量符合设计要求，管片及防水密封条应无破损。</w:t>
      </w:r>
    </w:p>
    <w:p>
      <w:pPr>
        <w:pStyle w:val="23"/>
        <w:keepNext w:val="0"/>
        <w:keepLines w:val="0"/>
        <w:widowControl w:val="0"/>
        <w:numPr>
          <w:ilvl w:val="0"/>
          <w:numId w:val="810"/>
        </w:numPr>
        <w:shd w:val="clear" w:color="auto" w:fill="auto"/>
        <w:tabs>
          <w:tab w:val="left" w:pos="1045"/>
        </w:tabs>
        <w:bidi w:val="0"/>
        <w:spacing w:before="0" w:after="0" w:line="322" w:lineRule="exact"/>
        <w:ind w:left="0" w:right="0" w:firstLine="500"/>
        <w:jc w:val="both"/>
      </w:pPr>
      <w:bookmarkStart w:id="4865" w:name="bookmark4869"/>
      <w:bookmarkEnd w:id="4865"/>
      <w:r>
        <w:rPr>
          <w:color w:val="333333"/>
          <w:spacing w:val="0"/>
          <w:w w:val="100"/>
          <w:position w:val="0"/>
        </w:rPr>
        <w:t>拼装下一环管片前对上一环衬砌环面进行质量检查和确认，并应依据上一环衬 砌环姿态、盾构姿态、盾尾间隙等确定管片排序。</w:t>
      </w:r>
    </w:p>
    <w:p>
      <w:pPr>
        <w:pStyle w:val="23"/>
        <w:keepNext w:val="0"/>
        <w:keepLines w:val="0"/>
        <w:widowControl w:val="0"/>
        <w:numPr>
          <w:ilvl w:val="0"/>
          <w:numId w:val="810"/>
        </w:numPr>
        <w:shd w:val="clear" w:color="auto" w:fill="auto"/>
        <w:tabs>
          <w:tab w:val="left" w:pos="1054"/>
        </w:tabs>
        <w:bidi w:val="0"/>
        <w:spacing w:before="0" w:after="0" w:line="326" w:lineRule="exact"/>
        <w:ind w:left="0" w:right="0" w:firstLine="500"/>
        <w:jc w:val="both"/>
      </w:pPr>
      <w:bookmarkStart w:id="4866" w:name="bookmark4870"/>
      <w:bookmarkEnd w:id="4866"/>
      <w:r>
        <w:rPr>
          <w:color w:val="333333"/>
          <w:spacing w:val="0"/>
          <w:w w:val="100"/>
          <w:position w:val="0"/>
        </w:rPr>
        <w:t>在管片拼装过程中，严格控制盾构千斤顶的压力和伸缩量，以保持盾构姿态 稳定。</w:t>
      </w:r>
    </w:p>
    <w:p>
      <w:pPr>
        <w:pStyle w:val="23"/>
        <w:keepNext w:val="0"/>
        <w:keepLines w:val="0"/>
        <w:widowControl w:val="0"/>
        <w:numPr>
          <w:ilvl w:val="0"/>
          <w:numId w:val="810"/>
        </w:numPr>
        <w:shd w:val="clear" w:color="auto" w:fill="auto"/>
        <w:tabs>
          <w:tab w:val="left" w:pos="1046"/>
        </w:tabs>
        <w:bidi w:val="0"/>
        <w:spacing w:before="0" w:after="0" w:line="326" w:lineRule="exact"/>
        <w:ind w:left="0" w:right="0" w:firstLine="500"/>
        <w:jc w:val="left"/>
      </w:pPr>
      <w:bookmarkStart w:id="4867" w:name="bookmark4871"/>
      <w:bookmarkEnd w:id="4867"/>
      <w:r>
        <w:rPr>
          <w:color w:val="333333"/>
          <w:spacing w:val="0"/>
          <w:w w:val="100"/>
          <w:position w:val="0"/>
        </w:rPr>
        <w:t>对已拼装成环的衬砌环进行椭圆度抽查，确保拼装精度。</w:t>
      </w:r>
    </w:p>
    <w:p>
      <w:pPr>
        <w:pStyle w:val="23"/>
        <w:keepNext w:val="0"/>
        <w:keepLines w:val="0"/>
        <w:widowControl w:val="0"/>
        <w:numPr>
          <w:ilvl w:val="0"/>
          <w:numId w:val="810"/>
        </w:numPr>
        <w:shd w:val="clear" w:color="auto" w:fill="auto"/>
        <w:tabs>
          <w:tab w:val="left" w:pos="1046"/>
        </w:tabs>
        <w:bidi w:val="0"/>
        <w:spacing w:before="0" w:after="0" w:line="326" w:lineRule="exact"/>
        <w:ind w:left="0" w:right="0" w:firstLine="500"/>
        <w:jc w:val="left"/>
      </w:pPr>
      <w:bookmarkStart w:id="4868" w:name="bookmark4872"/>
      <w:bookmarkEnd w:id="4868"/>
      <w:r>
        <w:rPr>
          <w:color w:val="333333"/>
          <w:spacing w:val="0"/>
          <w:w w:val="100"/>
          <w:position w:val="0"/>
        </w:rPr>
        <w:t>在曲线段拼装管片时，应使各种管片在环向定位准确，隧道轴线符合设计要求。</w:t>
      </w:r>
    </w:p>
    <w:p>
      <w:pPr>
        <w:pStyle w:val="23"/>
        <w:keepNext w:val="0"/>
        <w:keepLines w:val="0"/>
        <w:widowControl w:val="0"/>
        <w:numPr>
          <w:ilvl w:val="0"/>
          <w:numId w:val="810"/>
        </w:numPr>
        <w:shd w:val="clear" w:color="auto" w:fill="auto"/>
        <w:tabs>
          <w:tab w:val="left" w:pos="1054"/>
        </w:tabs>
        <w:bidi w:val="0"/>
        <w:spacing w:before="0" w:after="0" w:line="326" w:lineRule="exact"/>
        <w:ind w:left="0" w:right="0" w:firstLine="500"/>
        <w:jc w:val="both"/>
      </w:pPr>
      <w:bookmarkStart w:id="4869" w:name="bookmark4873"/>
      <w:bookmarkEnd w:id="4869"/>
      <w:r>
        <w:rPr>
          <w:color w:val="333333"/>
          <w:spacing w:val="0"/>
          <w:w w:val="100"/>
          <w:position w:val="0"/>
        </w:rPr>
        <w:t>在特殊位置管片拼装时，应根据特殊管片的设计位置，预先调整好盾构姿态和 盾尾间隙，管片拼装符合设计要求。</w:t>
      </w:r>
    </w:p>
    <w:p>
      <w:pPr>
        <w:pStyle w:val="23"/>
        <w:keepNext w:val="0"/>
        <w:keepLines w:val="0"/>
        <w:widowControl w:val="0"/>
        <w:numPr>
          <w:ilvl w:val="0"/>
          <w:numId w:val="808"/>
        </w:numPr>
        <w:shd w:val="clear" w:color="auto" w:fill="auto"/>
        <w:tabs>
          <w:tab w:val="left" w:pos="1137"/>
        </w:tabs>
        <w:bidi w:val="0"/>
        <w:spacing w:before="0" w:after="0" w:line="326" w:lineRule="exact"/>
        <w:ind w:left="0" w:right="0" w:firstLine="500"/>
        <w:jc w:val="both"/>
      </w:pPr>
      <w:bookmarkStart w:id="4870" w:name="bookmark4874"/>
      <w:bookmarkEnd w:id="4870"/>
      <w:r>
        <w:rPr>
          <w:color w:val="333333"/>
          <w:spacing w:val="0"/>
          <w:w w:val="100"/>
          <w:position w:val="0"/>
        </w:rPr>
        <w:t>管片拼装质量验收标准</w:t>
      </w:r>
    </w:p>
    <w:p>
      <w:pPr>
        <w:pStyle w:val="23"/>
        <w:keepNext w:val="0"/>
        <w:keepLines w:val="0"/>
        <w:widowControl w:val="0"/>
        <w:numPr>
          <w:ilvl w:val="0"/>
          <w:numId w:val="811"/>
        </w:numPr>
        <w:shd w:val="clear" w:color="auto" w:fill="auto"/>
        <w:tabs>
          <w:tab w:val="left" w:pos="1026"/>
        </w:tabs>
        <w:bidi w:val="0"/>
        <w:spacing w:before="0" w:after="0" w:line="326" w:lineRule="exact"/>
        <w:ind w:left="0" w:right="0" w:firstLine="500"/>
        <w:jc w:val="both"/>
      </w:pPr>
      <w:bookmarkStart w:id="4871" w:name="bookmark4875"/>
      <w:bookmarkEnd w:id="4871"/>
      <w:r>
        <w:rPr>
          <w:color w:val="333333"/>
          <w:spacing w:val="0"/>
          <w:w w:val="100"/>
          <w:position w:val="0"/>
        </w:rPr>
        <w:t>钢筋混凝土管片不得有内外贯穿裂缝和宽度大于</w:t>
      </w:r>
      <w:r>
        <w:rPr>
          <w:color w:val="333333"/>
          <w:spacing w:val="0"/>
          <w:w w:val="100"/>
          <w:position w:val="0"/>
          <w:lang w:val="en-US" w:eastAsia="en-US" w:bidi="en-US"/>
        </w:rPr>
        <w:t>0.2mm</w:t>
      </w:r>
      <w:r>
        <w:rPr>
          <w:color w:val="333333"/>
          <w:spacing w:val="0"/>
          <w:w w:val="100"/>
          <w:position w:val="0"/>
        </w:rPr>
        <w:t>的裂缝及混凝土剥落现象。</w:t>
      </w:r>
    </w:p>
    <w:p>
      <w:pPr>
        <w:pStyle w:val="23"/>
        <w:keepNext w:val="0"/>
        <w:keepLines w:val="0"/>
        <w:widowControl w:val="0"/>
        <w:numPr>
          <w:ilvl w:val="0"/>
          <w:numId w:val="811"/>
        </w:numPr>
        <w:shd w:val="clear" w:color="auto" w:fill="auto"/>
        <w:tabs>
          <w:tab w:val="left" w:pos="531"/>
        </w:tabs>
        <w:bidi w:val="0"/>
        <w:spacing w:before="0" w:after="0" w:line="326" w:lineRule="exact"/>
        <w:ind w:left="0" w:right="0" w:firstLine="500"/>
        <w:jc w:val="both"/>
      </w:pPr>
      <w:bookmarkStart w:id="4872" w:name="bookmark4876"/>
      <w:bookmarkEnd w:id="4872"/>
      <w:r>
        <w:rPr>
          <w:color w:val="333333"/>
          <w:spacing w:val="0"/>
          <w:w w:val="100"/>
          <w:position w:val="0"/>
        </w:rPr>
        <w:t>管片防水密封质量符合设计要求，不得缺损，粘结牢固、平整，防水垫圈不得 遗漏。</w:t>
      </w:r>
    </w:p>
    <w:p>
      <w:pPr>
        <w:pStyle w:val="23"/>
        <w:keepNext w:val="0"/>
        <w:keepLines w:val="0"/>
        <w:widowControl w:val="0"/>
        <w:shd w:val="clear" w:color="auto" w:fill="auto"/>
        <w:bidi w:val="0"/>
        <w:spacing w:before="0" w:after="0" w:line="307" w:lineRule="exact"/>
        <w:ind w:left="0" w:right="0" w:firstLine="520"/>
        <w:jc w:val="both"/>
      </w:pPr>
      <w:r>
        <w:rPr>
          <w:color w:val="333333"/>
          <w:spacing w:val="0"/>
          <w:w w:val="100"/>
          <w:position w:val="0"/>
        </w:rPr>
        <w:t>(3 )螺栓质量及拧紧度必须符合设计要求。</w:t>
      </w:r>
    </w:p>
    <w:p>
      <w:pPr>
        <w:pStyle w:val="23"/>
        <w:keepNext w:val="0"/>
        <w:keepLines w:val="0"/>
        <w:widowControl w:val="0"/>
        <w:numPr>
          <w:ilvl w:val="0"/>
          <w:numId w:val="809"/>
        </w:numPr>
        <w:shd w:val="clear" w:color="auto" w:fill="auto"/>
        <w:bidi w:val="0"/>
        <w:spacing w:before="0" w:after="220" w:line="307" w:lineRule="exact"/>
        <w:ind w:left="0" w:right="0" w:firstLine="520"/>
        <w:jc w:val="both"/>
      </w:pPr>
      <w:bookmarkStart w:id="4873" w:name="bookmark4877"/>
      <w:bookmarkEnd w:id="4873"/>
      <w:r>
        <w:rPr>
          <w:color w:val="333333"/>
          <w:spacing w:val="0"/>
          <w:w w:val="100"/>
          <w:position w:val="0"/>
        </w:rPr>
        <w:t xml:space="preserve">管片拼装过程中对隧道轴线和高程进行控制，其允许偏差和检验方法符合表 </w:t>
      </w:r>
      <w:r>
        <w:rPr>
          <w:color w:val="333333"/>
          <w:spacing w:val="0"/>
          <w:w w:val="100"/>
          <w:position w:val="0"/>
          <w:lang w:val="en-US" w:eastAsia="en-US" w:bidi="en-US"/>
        </w:rPr>
        <w:t>1K420113-6</w:t>
      </w:r>
      <w:r>
        <w:rPr>
          <w:color w:val="333333"/>
          <w:spacing w:val="0"/>
          <w:w w:val="100"/>
          <w:position w:val="0"/>
        </w:rPr>
        <w:t>的规定：</w:t>
      </w:r>
    </w:p>
    <w:p>
      <w:pPr>
        <w:pStyle w:val="31"/>
        <w:keepNext w:val="0"/>
        <w:keepLines w:val="0"/>
        <w:widowControl w:val="0"/>
        <w:shd w:val="clear" w:color="auto" w:fill="auto"/>
        <w:tabs>
          <w:tab w:val="left" w:pos="4066"/>
        </w:tabs>
        <w:bidi w:val="0"/>
        <w:spacing w:before="0" w:after="0" w:line="240" w:lineRule="auto"/>
        <w:ind w:left="5" w:right="0" w:firstLine="0"/>
        <w:jc w:val="left"/>
        <w:rPr>
          <w:sz w:val="18"/>
          <w:szCs w:val="18"/>
        </w:rPr>
      </w:pPr>
      <w:r>
        <w:rPr>
          <w:color w:val="6CB47D"/>
          <w:spacing w:val="0"/>
          <w:w w:val="100"/>
          <w:position w:val="0"/>
          <w:sz w:val="17"/>
          <w:szCs w:val="17"/>
        </w:rPr>
        <w:t>隧道轴线和高程允许偏差和检验方法</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8"/>
          <w:szCs w:val="18"/>
          <w:lang w:val="en-US" w:eastAsia="en-US" w:bidi="en-US"/>
        </w:rPr>
        <w:t>1K420113-6</w:t>
      </w:r>
    </w:p>
    <w:tbl>
      <w:tblPr>
        <w:tblStyle w:val="3"/>
        <w:tblW w:w="8323" w:type="dxa"/>
        <w:jc w:val="center"/>
        <w:tblInd w:w="0" w:type="dxa"/>
        <w:tblLayout w:type="fixed"/>
        <w:tblCellMar>
          <w:top w:w="0" w:type="dxa"/>
          <w:left w:w="10" w:type="dxa"/>
          <w:bottom w:w="0" w:type="dxa"/>
          <w:right w:w="10" w:type="dxa"/>
        </w:tblCellMar>
      </w:tblPr>
      <w:tblGrid>
        <w:gridCol w:w="1454"/>
        <w:gridCol w:w="1373"/>
        <w:gridCol w:w="1373"/>
        <w:gridCol w:w="1363"/>
        <w:gridCol w:w="1368"/>
        <w:gridCol w:w="1392"/>
      </w:tblGrid>
      <w:tr>
        <w:tblPrEx>
          <w:tblLayout w:type="fixed"/>
          <w:tblCellMar>
            <w:top w:w="0" w:type="dxa"/>
            <w:left w:w="10" w:type="dxa"/>
            <w:bottom w:w="0" w:type="dxa"/>
            <w:right w:w="10" w:type="dxa"/>
          </w:tblCellMar>
        </w:tblPrEx>
        <w:trPr>
          <w:trHeight w:val="350" w:hRule="exact"/>
          <w:jc w:val="center"/>
        </w:trPr>
        <w:tc>
          <w:tcPr>
            <w:tcW w:w="145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项 目</w:t>
            </w:r>
          </w:p>
        </w:tc>
        <w:tc>
          <w:tcPr>
            <w:tcW w:w="4109"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允许偏差</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mm)</w:t>
            </w:r>
          </w:p>
        </w:tc>
        <w:tc>
          <w:tcPr>
            <w:tcW w:w="1368"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检验方法</w:t>
            </w:r>
          </w:p>
        </w:tc>
        <w:tc>
          <w:tcPr>
            <w:tcW w:w="1392"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检查频率</w:t>
            </w:r>
          </w:p>
        </w:tc>
      </w:tr>
      <w:tr>
        <w:tblPrEx>
          <w:tblLayout w:type="fixed"/>
          <w:tblCellMar>
            <w:top w:w="0" w:type="dxa"/>
            <w:left w:w="10" w:type="dxa"/>
            <w:bottom w:w="0" w:type="dxa"/>
            <w:right w:w="10" w:type="dxa"/>
          </w:tblCellMar>
        </w:tblPrEx>
        <w:trPr>
          <w:trHeight w:val="326" w:hRule="exact"/>
          <w:jc w:val="center"/>
        </w:trPr>
        <w:tc>
          <w:tcPr>
            <w:tcW w:w="1454" w:type="dxa"/>
            <w:vMerge w:val="continue"/>
            <w:shd w:val="clear" w:color="auto" w:fill="FFFFFF"/>
            <w:vAlign w:val="center"/>
          </w:tcPr>
          <w:p/>
        </w:tc>
        <w:tc>
          <w:tcPr>
            <w:tcW w:w="1373"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地铁隧道</w:t>
            </w:r>
          </w:p>
        </w:tc>
        <w:tc>
          <w:tcPr>
            <w:tcW w:w="1373"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b/>
                <w:bCs/>
                <w:spacing w:val="0"/>
                <w:w w:val="100"/>
                <w:position w:val="0"/>
                <w:sz w:val="15"/>
                <w:szCs w:val="15"/>
              </w:rPr>
              <w:t>公路隧道</w:t>
            </w:r>
          </w:p>
        </w:tc>
        <w:tc>
          <w:tcPr>
            <w:tcW w:w="1363"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b/>
                <w:bCs/>
                <w:spacing w:val="0"/>
                <w:w w:val="100"/>
                <w:position w:val="0"/>
                <w:sz w:val="15"/>
                <w:szCs w:val="15"/>
              </w:rPr>
              <w:t>水工隧道</w:t>
            </w:r>
          </w:p>
        </w:tc>
        <w:tc>
          <w:tcPr>
            <w:tcW w:w="1368" w:type="dxa"/>
            <w:vMerge w:val="continue"/>
            <w:tcBorders>
              <w:left w:val="single" w:color="auto" w:sz="4" w:space="0"/>
            </w:tcBorders>
            <w:shd w:val="clear" w:color="auto" w:fill="FFFFFF"/>
            <w:vAlign w:val="center"/>
          </w:tcPr>
          <w:p/>
        </w:tc>
        <w:tc>
          <w:tcPr>
            <w:tcW w:w="1392"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571" w:hRule="exact"/>
          <w:jc w:val="center"/>
        </w:trPr>
        <w:tc>
          <w:tcPr>
            <w:tcW w:w="1454"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333333"/>
                <w:spacing w:val="0"/>
                <w:w w:val="100"/>
                <w:position w:val="0"/>
                <w:sz w:val="15"/>
                <w:szCs w:val="15"/>
              </w:rPr>
              <w:t>隧道轴线平面位 置</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 xml:space="preserve">土 </w:t>
            </w:r>
            <w:r>
              <w:rPr>
                <w:rFonts w:ascii="Times New Roman" w:hAnsi="Times New Roman" w:eastAsia="Times New Roman" w:cs="Times New Roman"/>
                <w:b/>
                <w:bCs/>
                <w:color w:val="333333"/>
                <w:spacing w:val="0"/>
                <w:w w:val="100"/>
                <w:position w:val="0"/>
                <w:sz w:val="15"/>
                <w:szCs w:val="15"/>
              </w:rPr>
              <w:t>75</w:t>
            </w:r>
          </w:p>
        </w:tc>
        <w:tc>
          <w:tcPr>
            <w:tcW w:w="136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100</w:t>
            </w:r>
          </w:p>
        </w:tc>
        <w:tc>
          <w:tcPr>
            <w:tcW w:w="136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用经纬仪测中线</w:t>
            </w:r>
          </w:p>
        </w:tc>
        <w:tc>
          <w:tcPr>
            <w:tcW w:w="139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w:t>
            </w:r>
            <w:r>
              <w:rPr>
                <w:color w:val="333333"/>
                <w:spacing w:val="0"/>
                <w:w w:val="100"/>
                <w:position w:val="0"/>
                <w:sz w:val="15"/>
                <w:szCs w:val="15"/>
              </w:rPr>
              <w:t>点/环</w:t>
            </w:r>
          </w:p>
        </w:tc>
      </w:tr>
      <w:tr>
        <w:tblPrEx>
          <w:tblLayout w:type="fixed"/>
          <w:tblCellMar>
            <w:top w:w="0" w:type="dxa"/>
            <w:left w:w="10" w:type="dxa"/>
            <w:bottom w:w="0" w:type="dxa"/>
            <w:right w:w="10" w:type="dxa"/>
          </w:tblCellMar>
        </w:tblPrEx>
        <w:trPr>
          <w:trHeight w:val="346" w:hRule="exact"/>
          <w:jc w:val="center"/>
        </w:trPr>
        <w:tc>
          <w:tcPr>
            <w:tcW w:w="1454"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40"/>
              <w:jc w:val="left"/>
              <w:rPr>
                <w:sz w:val="15"/>
                <w:szCs w:val="15"/>
              </w:rPr>
            </w:pPr>
            <w:r>
              <w:rPr>
                <w:color w:val="333333"/>
                <w:spacing w:val="0"/>
                <w:w w:val="100"/>
                <w:position w:val="0"/>
                <w:sz w:val="15"/>
                <w:szCs w:val="15"/>
              </w:rPr>
              <w:t>隧道轴线高程</w:t>
            </w:r>
          </w:p>
        </w:tc>
        <w:tc>
          <w:tcPr>
            <w:tcW w:w="137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w:t>
            </w:r>
          </w:p>
        </w:tc>
        <w:tc>
          <w:tcPr>
            <w:tcW w:w="137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±75</w:t>
            </w:r>
          </w:p>
        </w:tc>
        <w:tc>
          <w:tcPr>
            <w:tcW w:w="136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 100</w:t>
            </w:r>
          </w:p>
        </w:tc>
        <w:tc>
          <w:tcPr>
            <w:tcW w:w="136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用水准仪测高程</w:t>
            </w:r>
          </w:p>
        </w:tc>
        <w:tc>
          <w:tcPr>
            <w:tcW w:w="139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w:t>
            </w:r>
            <w:r>
              <w:rPr>
                <w:color w:val="333333"/>
                <w:spacing w:val="0"/>
                <w:w w:val="100"/>
                <w:position w:val="0"/>
                <w:sz w:val="15"/>
                <w:szCs w:val="15"/>
              </w:rPr>
              <w:t>点/环</w:t>
            </w:r>
          </w:p>
        </w:tc>
      </w:tr>
    </w:tbl>
    <w:p>
      <w:pPr>
        <w:widowControl w:val="0"/>
        <w:spacing w:after="139" w:line="1" w:lineRule="exact"/>
      </w:pPr>
    </w:p>
    <w:p>
      <w:pPr>
        <w:pStyle w:val="23"/>
        <w:keepNext w:val="0"/>
        <w:keepLines w:val="0"/>
        <w:widowControl w:val="0"/>
        <w:numPr>
          <w:ilvl w:val="0"/>
          <w:numId w:val="809"/>
        </w:numPr>
        <w:shd w:val="clear" w:color="auto" w:fill="auto"/>
        <w:bidi w:val="0"/>
        <w:spacing w:before="0" w:after="220" w:line="240" w:lineRule="auto"/>
        <w:ind w:left="0" w:right="0" w:firstLine="520"/>
        <w:jc w:val="both"/>
      </w:pPr>
      <w:bookmarkStart w:id="4874" w:name="bookmark4878"/>
      <w:bookmarkEnd w:id="4874"/>
      <w:r>
        <w:rPr>
          <w:color w:val="333333"/>
          <w:spacing w:val="0"/>
          <w:w w:val="100"/>
          <w:position w:val="0"/>
        </w:rPr>
        <w:t>管片拼装允许偏差和检验方法符合表</w:t>
      </w:r>
      <w:r>
        <w:rPr>
          <w:color w:val="333333"/>
          <w:spacing w:val="0"/>
          <w:w w:val="100"/>
          <w:position w:val="0"/>
          <w:lang w:val="en-US" w:eastAsia="en-US" w:bidi="en-US"/>
        </w:rPr>
        <w:t>1K420113-7</w:t>
      </w:r>
      <w:r>
        <w:rPr>
          <w:color w:val="333333"/>
          <w:spacing w:val="0"/>
          <w:w w:val="100"/>
          <w:position w:val="0"/>
        </w:rPr>
        <w:t>的规定：</w:t>
      </w:r>
    </w:p>
    <w:p>
      <w:pPr>
        <w:pStyle w:val="31"/>
        <w:keepNext w:val="0"/>
        <w:keepLines w:val="0"/>
        <w:widowControl w:val="0"/>
        <w:shd w:val="clear" w:color="auto" w:fill="auto"/>
        <w:tabs>
          <w:tab w:val="left" w:pos="4320"/>
        </w:tabs>
        <w:bidi w:val="0"/>
        <w:spacing w:before="0" w:after="0" w:line="240" w:lineRule="auto"/>
        <w:ind w:left="518" w:right="0" w:firstLine="0"/>
        <w:jc w:val="left"/>
        <w:rPr>
          <w:sz w:val="18"/>
          <w:szCs w:val="18"/>
        </w:rPr>
      </w:pPr>
      <w:r>
        <w:rPr>
          <w:color w:val="6CB47D"/>
          <w:spacing w:val="0"/>
          <w:w w:val="100"/>
          <w:position w:val="0"/>
          <w:sz w:val="17"/>
          <w:szCs w:val="17"/>
        </w:rPr>
        <w:t>管片拼装允许偏差和检验方法</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8"/>
          <w:szCs w:val="18"/>
          <w:lang w:val="en-US" w:eastAsia="en-US" w:bidi="en-US"/>
        </w:rPr>
        <w:t>1K420113-7</w:t>
      </w:r>
    </w:p>
    <w:tbl>
      <w:tblPr>
        <w:tblStyle w:val="3"/>
        <w:tblW w:w="8324" w:type="dxa"/>
        <w:jc w:val="center"/>
        <w:tblInd w:w="0" w:type="dxa"/>
        <w:tblLayout w:type="fixed"/>
        <w:tblCellMar>
          <w:top w:w="0" w:type="dxa"/>
          <w:left w:w="10" w:type="dxa"/>
          <w:bottom w:w="0" w:type="dxa"/>
          <w:right w:w="10" w:type="dxa"/>
        </w:tblCellMar>
      </w:tblPr>
      <w:tblGrid>
        <w:gridCol w:w="1930"/>
        <w:gridCol w:w="1272"/>
        <w:gridCol w:w="1277"/>
        <w:gridCol w:w="1272"/>
        <w:gridCol w:w="1277"/>
        <w:gridCol w:w="1296"/>
      </w:tblGrid>
      <w:tr>
        <w:tblPrEx>
          <w:tblLayout w:type="fixed"/>
          <w:tblCellMar>
            <w:top w:w="0" w:type="dxa"/>
            <w:left w:w="10" w:type="dxa"/>
            <w:bottom w:w="0" w:type="dxa"/>
            <w:right w:w="10" w:type="dxa"/>
          </w:tblCellMar>
        </w:tblPrEx>
        <w:trPr>
          <w:trHeight w:val="384" w:hRule="exact"/>
          <w:jc w:val="center"/>
        </w:trPr>
        <w:tc>
          <w:tcPr>
            <w:tcW w:w="1930"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项 目</w:t>
            </w:r>
          </w:p>
        </w:tc>
        <w:tc>
          <w:tcPr>
            <w:tcW w:w="3821"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允许偏差(</w:t>
            </w:r>
            <w:r>
              <w:rPr>
                <w:rFonts w:ascii="Times New Roman" w:hAnsi="Times New Roman" w:eastAsia="Times New Roman" w:cs="Times New Roman"/>
                <w:b/>
                <w:bCs/>
                <w:spacing w:val="0"/>
                <w:w w:val="100"/>
                <w:position w:val="0"/>
                <w:sz w:val="15"/>
                <w:szCs w:val="15"/>
                <w:lang w:val="en-US" w:eastAsia="en-US" w:bidi="en-US"/>
              </w:rPr>
              <w:t xml:space="preserve">mm </w:t>
            </w:r>
            <w:r>
              <w:rPr>
                <w:rFonts w:ascii="Times New Roman" w:hAnsi="Times New Roman" w:eastAsia="Times New Roman" w:cs="Times New Roman"/>
                <w:b/>
                <w:bCs/>
                <w:spacing w:val="0"/>
                <w:w w:val="100"/>
                <w:position w:val="0"/>
                <w:sz w:val="15"/>
                <w:szCs w:val="15"/>
              </w:rPr>
              <w:t>)</w:t>
            </w:r>
          </w:p>
        </w:tc>
        <w:tc>
          <w:tcPr>
            <w:tcW w:w="1277"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检验方法</w:t>
            </w:r>
          </w:p>
        </w:tc>
        <w:tc>
          <w:tcPr>
            <w:tcW w:w="1296"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检查频率</w:t>
            </w:r>
          </w:p>
        </w:tc>
      </w:tr>
      <w:tr>
        <w:tblPrEx>
          <w:tblLayout w:type="fixed"/>
          <w:tblCellMar>
            <w:top w:w="0" w:type="dxa"/>
            <w:left w:w="10" w:type="dxa"/>
            <w:bottom w:w="0" w:type="dxa"/>
            <w:right w:w="10" w:type="dxa"/>
          </w:tblCellMar>
        </w:tblPrEx>
        <w:trPr>
          <w:trHeight w:val="374" w:hRule="exact"/>
          <w:jc w:val="center"/>
        </w:trPr>
        <w:tc>
          <w:tcPr>
            <w:tcW w:w="1930" w:type="dxa"/>
            <w:vMerge w:val="continue"/>
            <w:shd w:val="clear" w:color="auto" w:fill="FFFFFF"/>
            <w:vAlign w:val="center"/>
          </w:tcPr>
          <w:p/>
        </w:tc>
        <w:tc>
          <w:tcPr>
            <w:tcW w:w="127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地铁隧道</w:t>
            </w:r>
          </w:p>
        </w:tc>
        <w:tc>
          <w:tcPr>
            <w:tcW w:w="127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公路隧道</w:t>
            </w:r>
          </w:p>
        </w:tc>
        <w:tc>
          <w:tcPr>
            <w:tcW w:w="127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水工隧道</w:t>
            </w:r>
          </w:p>
        </w:tc>
        <w:tc>
          <w:tcPr>
            <w:tcW w:w="1277" w:type="dxa"/>
            <w:vMerge w:val="continue"/>
            <w:tcBorders>
              <w:left w:val="single" w:color="auto" w:sz="4" w:space="0"/>
            </w:tcBorders>
            <w:shd w:val="clear" w:color="auto" w:fill="FFFFFF"/>
            <w:vAlign w:val="center"/>
          </w:tcPr>
          <w:p/>
        </w:tc>
        <w:tc>
          <w:tcPr>
            <w:tcW w:w="1296"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70" w:hRule="exact"/>
          <w:jc w:val="center"/>
        </w:trPr>
        <w:tc>
          <w:tcPr>
            <w:tcW w:w="1930"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衬砌环直径椭圆度</w:t>
            </w:r>
          </w:p>
        </w:tc>
        <w:tc>
          <w:tcPr>
            <w:tcW w:w="127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±5%oD</w:t>
            </w:r>
          </w:p>
        </w:tc>
        <w:tc>
          <w:tcPr>
            <w:tcW w:w="127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rPr>
              <w:t xml:space="preserve">± </w:t>
            </w:r>
            <w:r>
              <w:rPr>
                <w:rFonts w:ascii="Arial" w:hAnsi="Arial" w:eastAsia="Arial" w:cs="Arial"/>
                <w:i/>
                <w:iCs/>
                <w:color w:val="333333"/>
                <w:spacing w:val="0"/>
                <w:w w:val="100"/>
                <w:position w:val="0"/>
                <w:sz w:val="15"/>
                <w:szCs w:val="15"/>
                <w:lang w:val="en-US" w:eastAsia="en-US" w:bidi="en-US"/>
              </w:rPr>
              <w:t>6%oD</w:t>
            </w:r>
          </w:p>
        </w:tc>
        <w:tc>
          <w:tcPr>
            <w:tcW w:w="127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333333"/>
                <w:spacing w:val="0"/>
                <w:w w:val="100"/>
                <w:position w:val="0"/>
                <w:sz w:val="15"/>
                <w:szCs w:val="15"/>
              </w:rPr>
              <w:t xml:space="preserve">± </w:t>
            </w:r>
            <w:r>
              <w:rPr>
                <w:rFonts w:ascii="Times New Roman" w:hAnsi="Times New Roman" w:eastAsia="Times New Roman" w:cs="Times New Roman"/>
                <w:b/>
                <w:bCs/>
                <w:color w:val="333333"/>
                <w:spacing w:val="0"/>
                <w:w w:val="100"/>
                <w:position w:val="0"/>
                <w:sz w:val="15"/>
                <w:szCs w:val="15"/>
                <w:lang w:val="en-US" w:eastAsia="en-US" w:bidi="en-US"/>
              </w:rPr>
              <w:t>8%oZ</w:t>
            </w:r>
            <w:r>
              <w:rPr>
                <w:b/>
                <w:bCs/>
                <w:color w:val="333333"/>
                <w:spacing w:val="0"/>
                <w:w w:val="100"/>
                <w:position w:val="0"/>
                <w:sz w:val="16"/>
                <w:szCs w:val="16"/>
                <w:lang w:val="en-US" w:eastAsia="en-US" w:bidi="en-US"/>
              </w:rPr>
              <w:t>)</w:t>
            </w:r>
          </w:p>
        </w:tc>
        <w:tc>
          <w:tcPr>
            <w:tcW w:w="127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尺量后计算</w:t>
            </w: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rPr>
                <w:sz w:val="15"/>
                <w:szCs w:val="15"/>
              </w:rPr>
            </w:pPr>
            <w:r>
              <w:rPr>
                <w:rFonts w:ascii="Times New Roman" w:hAnsi="Times New Roman" w:eastAsia="Times New Roman" w:cs="Times New Roman"/>
                <w:b/>
                <w:bCs/>
                <w:color w:val="333333"/>
                <w:spacing w:val="0"/>
                <w:w w:val="100"/>
                <w:position w:val="0"/>
                <w:sz w:val="15"/>
                <w:szCs w:val="15"/>
              </w:rPr>
              <w:t>4</w:t>
            </w:r>
            <w:r>
              <w:rPr>
                <w:color w:val="333333"/>
                <w:spacing w:val="0"/>
                <w:w w:val="100"/>
                <w:position w:val="0"/>
                <w:sz w:val="15"/>
                <w:szCs w:val="15"/>
              </w:rPr>
              <w:t>点/环</w:t>
            </w:r>
          </w:p>
        </w:tc>
      </w:tr>
      <w:tr>
        <w:tblPrEx>
          <w:tblLayout w:type="fixed"/>
          <w:tblCellMar>
            <w:top w:w="0" w:type="dxa"/>
            <w:left w:w="10" w:type="dxa"/>
            <w:bottom w:w="0" w:type="dxa"/>
            <w:right w:w="10" w:type="dxa"/>
          </w:tblCellMar>
        </w:tblPrEx>
        <w:trPr>
          <w:trHeight w:val="370" w:hRule="exact"/>
          <w:jc w:val="center"/>
        </w:trPr>
        <w:tc>
          <w:tcPr>
            <w:tcW w:w="1930"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color w:val="333333"/>
                <w:spacing w:val="0"/>
                <w:w w:val="100"/>
                <w:position w:val="0"/>
                <w:sz w:val="15"/>
                <w:szCs w:val="15"/>
              </w:rPr>
              <w:t>相邻管片的径向错台</w:t>
            </w:r>
          </w:p>
        </w:tc>
        <w:tc>
          <w:tcPr>
            <w:tcW w:w="127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w:t>
            </w:r>
          </w:p>
        </w:tc>
        <w:tc>
          <w:tcPr>
            <w:tcW w:w="127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rPr>
              <w:t>6</w:t>
            </w:r>
          </w:p>
        </w:tc>
        <w:tc>
          <w:tcPr>
            <w:tcW w:w="127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8</w:t>
            </w:r>
          </w:p>
        </w:tc>
        <w:tc>
          <w:tcPr>
            <w:tcW w:w="127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用尺量</w:t>
            </w:r>
          </w:p>
        </w:tc>
        <w:tc>
          <w:tcPr>
            <w:tcW w:w="129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rPr>
                <w:sz w:val="15"/>
                <w:szCs w:val="15"/>
              </w:rPr>
            </w:pPr>
            <w:r>
              <w:rPr>
                <w:rFonts w:ascii="Times New Roman" w:hAnsi="Times New Roman" w:eastAsia="Times New Roman" w:cs="Times New Roman"/>
                <w:b/>
                <w:bCs/>
                <w:color w:val="333333"/>
                <w:spacing w:val="0"/>
                <w:w w:val="100"/>
                <w:position w:val="0"/>
                <w:sz w:val="15"/>
                <w:szCs w:val="15"/>
              </w:rPr>
              <w:t>4</w:t>
            </w:r>
            <w:r>
              <w:rPr>
                <w:color w:val="333333"/>
                <w:spacing w:val="0"/>
                <w:w w:val="100"/>
                <w:position w:val="0"/>
                <w:sz w:val="15"/>
                <w:szCs w:val="15"/>
              </w:rPr>
              <w:t>点/环</w:t>
            </w:r>
          </w:p>
        </w:tc>
      </w:tr>
      <w:tr>
        <w:tblPrEx>
          <w:tblLayout w:type="fixed"/>
          <w:tblCellMar>
            <w:top w:w="0" w:type="dxa"/>
            <w:left w:w="10" w:type="dxa"/>
            <w:bottom w:w="0" w:type="dxa"/>
            <w:right w:w="10" w:type="dxa"/>
          </w:tblCellMar>
        </w:tblPrEx>
        <w:trPr>
          <w:trHeight w:val="394" w:hRule="exact"/>
          <w:jc w:val="center"/>
        </w:trPr>
        <w:tc>
          <w:tcPr>
            <w:tcW w:w="1930"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相邻环片环面错台</w:t>
            </w:r>
          </w:p>
        </w:tc>
        <w:tc>
          <w:tcPr>
            <w:tcW w:w="127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6</w:t>
            </w:r>
          </w:p>
        </w:tc>
        <w:tc>
          <w:tcPr>
            <w:tcW w:w="127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7</w:t>
            </w:r>
          </w:p>
        </w:tc>
        <w:tc>
          <w:tcPr>
            <w:tcW w:w="127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9</w:t>
            </w:r>
          </w:p>
        </w:tc>
        <w:tc>
          <w:tcPr>
            <w:tcW w:w="1277"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用尺量</w:t>
            </w:r>
          </w:p>
        </w:tc>
        <w:tc>
          <w:tcPr>
            <w:tcW w:w="129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80"/>
              <w:jc w:val="left"/>
              <w:rPr>
                <w:sz w:val="15"/>
                <w:szCs w:val="15"/>
              </w:rPr>
            </w:pPr>
            <w:r>
              <w:rPr>
                <w:rFonts w:ascii="Times New Roman" w:hAnsi="Times New Roman" w:eastAsia="Times New Roman" w:cs="Times New Roman"/>
                <w:b/>
                <w:bCs/>
                <w:color w:val="333333"/>
                <w:spacing w:val="0"/>
                <w:w w:val="100"/>
                <w:position w:val="0"/>
                <w:sz w:val="15"/>
                <w:szCs w:val="15"/>
              </w:rPr>
              <w:t>1</w:t>
            </w:r>
            <w:r>
              <w:rPr>
                <w:color w:val="333333"/>
                <w:spacing w:val="0"/>
                <w:w w:val="100"/>
                <w:position w:val="0"/>
                <w:sz w:val="15"/>
                <w:szCs w:val="15"/>
              </w:rPr>
              <w:t>点/环</w:t>
            </w:r>
          </w:p>
        </w:tc>
      </w:tr>
    </w:tbl>
    <w:p>
      <w:pPr>
        <w:pStyle w:val="31"/>
        <w:keepNext w:val="0"/>
        <w:keepLines w:val="0"/>
        <w:widowControl w:val="0"/>
        <w:shd w:val="clear" w:color="auto" w:fill="auto"/>
        <w:bidi w:val="0"/>
        <w:spacing w:before="0" w:after="0" w:line="240" w:lineRule="auto"/>
        <w:ind w:left="173" w:right="0" w:firstLine="0"/>
        <w:jc w:val="left"/>
      </w:pPr>
      <w:r>
        <w:rPr>
          <w:color w:val="333333"/>
          <w:spacing w:val="0"/>
          <w:w w:val="100"/>
          <w:position w:val="0"/>
        </w:rPr>
        <w:t>注：</w:t>
      </w:r>
      <w:r>
        <w:rPr>
          <w:rFonts w:ascii="Times New Roman" w:hAnsi="Times New Roman" w:eastAsia="Times New Roman" w:cs="Times New Roman"/>
          <w:b/>
          <w:bCs/>
          <w:color w:val="333333"/>
          <w:spacing w:val="0"/>
          <w:w w:val="100"/>
          <w:position w:val="0"/>
          <w:lang w:val="en-US" w:eastAsia="en-US" w:bidi="en-US"/>
        </w:rPr>
        <w:t>D</w:t>
      </w:r>
      <w:r>
        <w:rPr>
          <w:color w:val="333333"/>
          <w:spacing w:val="0"/>
          <w:w w:val="100"/>
          <w:position w:val="0"/>
        </w:rPr>
        <w:t>指隧道的外直径，单位：</w:t>
      </w:r>
      <w:r>
        <w:rPr>
          <w:rFonts w:ascii="Times New Roman" w:hAnsi="Times New Roman" w:eastAsia="Times New Roman" w:cs="Times New Roman"/>
          <w:b/>
          <w:bCs/>
          <w:color w:val="333333"/>
          <w:spacing w:val="0"/>
          <w:w w:val="100"/>
          <w:position w:val="0"/>
          <w:lang w:val="en-US" w:eastAsia="en-US" w:bidi="en-US"/>
        </w:rPr>
        <w:t>mm</w:t>
      </w:r>
      <w:r>
        <w:rPr>
          <w:color w:val="333333"/>
          <w:spacing w:val="0"/>
          <w:w w:val="100"/>
          <w:position w:val="0"/>
          <w:lang w:val="en-US" w:eastAsia="en-US" w:bidi="en-US"/>
        </w:rPr>
        <w:t>。</w:t>
      </w:r>
    </w:p>
    <w:p>
      <w:pPr>
        <w:widowControl w:val="0"/>
        <w:spacing w:after="39" w:line="1" w:lineRule="exact"/>
      </w:pPr>
    </w:p>
    <w:p>
      <w:pPr>
        <w:pStyle w:val="23"/>
        <w:keepNext w:val="0"/>
        <w:keepLines w:val="0"/>
        <w:widowControl w:val="0"/>
        <w:numPr>
          <w:ilvl w:val="0"/>
          <w:numId w:val="809"/>
        </w:numPr>
        <w:shd w:val="clear" w:color="auto" w:fill="auto"/>
        <w:bidi w:val="0"/>
        <w:spacing w:before="0" w:after="0" w:line="325" w:lineRule="exact"/>
        <w:ind w:left="0" w:right="0" w:firstLine="520"/>
        <w:jc w:val="both"/>
      </w:pPr>
      <w:bookmarkStart w:id="4875" w:name="bookmark4879"/>
      <w:bookmarkEnd w:id="4875"/>
      <w:r>
        <w:rPr>
          <w:color w:val="333333"/>
          <w:spacing w:val="0"/>
          <w:w w:val="100"/>
          <w:position w:val="0"/>
        </w:rPr>
        <w:t>当钢筋混凝土管片表面出现缺棱掉角、混凝土剥落、大于</w:t>
      </w:r>
      <w:r>
        <w:rPr>
          <w:color w:val="333333"/>
          <w:spacing w:val="0"/>
          <w:w w:val="100"/>
          <w:position w:val="0"/>
          <w:lang w:val="en-US" w:eastAsia="en-US" w:bidi="en-US"/>
        </w:rPr>
        <w:t>0.2mm</w:t>
      </w:r>
      <w:r>
        <w:rPr>
          <w:color w:val="333333"/>
          <w:spacing w:val="0"/>
          <w:w w:val="100"/>
          <w:position w:val="0"/>
        </w:rPr>
        <w:t>宽的裂缝或贯 穿性裂缝等缺陷时，必须进行修补。修补时，应分析管片破损原因及程度，制定修补方 案。修补材料强度不应低于管片强度。</w:t>
      </w:r>
    </w:p>
    <w:p>
      <w:pPr>
        <w:pStyle w:val="23"/>
        <w:keepNext w:val="0"/>
        <w:keepLines w:val="0"/>
        <w:widowControl w:val="0"/>
        <w:numPr>
          <w:ilvl w:val="0"/>
          <w:numId w:val="808"/>
        </w:numPr>
        <w:shd w:val="clear" w:color="auto" w:fill="auto"/>
        <w:bidi w:val="0"/>
        <w:spacing w:before="0" w:after="0" w:line="325" w:lineRule="exact"/>
        <w:ind w:left="0" w:right="0" w:firstLine="520"/>
        <w:jc w:val="both"/>
      </w:pPr>
      <w:bookmarkStart w:id="4876" w:name="bookmark4880"/>
      <w:bookmarkEnd w:id="4876"/>
      <w:r>
        <w:rPr>
          <w:color w:val="333333"/>
          <w:spacing w:val="0"/>
          <w:w w:val="100"/>
          <w:position w:val="0"/>
        </w:rPr>
        <w:t>隧道防水质量控制要点</w:t>
      </w:r>
    </w:p>
    <w:p>
      <w:pPr>
        <w:pStyle w:val="23"/>
        <w:keepNext w:val="0"/>
        <w:keepLines w:val="0"/>
        <w:widowControl w:val="0"/>
        <w:numPr>
          <w:ilvl w:val="0"/>
          <w:numId w:val="812"/>
        </w:numPr>
        <w:shd w:val="clear" w:color="auto" w:fill="auto"/>
        <w:tabs>
          <w:tab w:val="left" w:pos="1054"/>
        </w:tabs>
        <w:bidi w:val="0"/>
        <w:spacing w:before="0" w:after="0" w:line="325" w:lineRule="exact"/>
        <w:ind w:left="0" w:right="0" w:firstLine="520"/>
        <w:jc w:val="both"/>
      </w:pPr>
      <w:bookmarkStart w:id="4877" w:name="bookmark4881"/>
      <w:bookmarkEnd w:id="4877"/>
      <w:r>
        <w:rPr>
          <w:color w:val="333333"/>
          <w:spacing w:val="0"/>
          <w:w w:val="100"/>
          <w:position w:val="0"/>
        </w:rPr>
        <w:t>隧道防水以管片自防水为基础，接缝防水为重点，并应对特殊部位进行防水处 理，形成完整的防水体系。</w:t>
      </w:r>
    </w:p>
    <w:p>
      <w:pPr>
        <w:pStyle w:val="23"/>
        <w:keepNext w:val="0"/>
        <w:keepLines w:val="0"/>
        <w:widowControl w:val="0"/>
        <w:numPr>
          <w:ilvl w:val="0"/>
          <w:numId w:val="812"/>
        </w:numPr>
        <w:shd w:val="clear" w:color="auto" w:fill="auto"/>
        <w:tabs>
          <w:tab w:val="left" w:pos="1061"/>
        </w:tabs>
        <w:bidi w:val="0"/>
        <w:spacing w:before="0" w:after="0" w:line="325" w:lineRule="exact"/>
        <w:ind w:left="0" w:right="0" w:firstLine="520"/>
        <w:jc w:val="both"/>
      </w:pPr>
      <w:bookmarkStart w:id="4878" w:name="bookmark4882"/>
      <w:bookmarkEnd w:id="4878"/>
      <w:r>
        <w:rPr>
          <w:color w:val="333333"/>
          <w:spacing w:val="0"/>
          <w:w w:val="100"/>
          <w:position w:val="0"/>
        </w:rPr>
        <w:t>接缝防水处理：</w:t>
      </w:r>
    </w:p>
    <w:p>
      <w:pPr>
        <w:pStyle w:val="23"/>
        <w:keepNext w:val="0"/>
        <w:keepLines w:val="0"/>
        <w:widowControl w:val="0"/>
        <w:numPr>
          <w:ilvl w:val="0"/>
          <w:numId w:val="813"/>
        </w:numPr>
        <w:shd w:val="clear" w:color="auto" w:fill="auto"/>
        <w:tabs>
          <w:tab w:val="left" w:pos="812"/>
        </w:tabs>
        <w:bidi w:val="0"/>
        <w:spacing w:before="0" w:after="0" w:line="325" w:lineRule="exact"/>
        <w:ind w:left="0" w:right="0" w:firstLine="420"/>
        <w:jc w:val="both"/>
      </w:pPr>
      <w:bookmarkStart w:id="4879" w:name="bookmark4883"/>
      <w:bookmarkEnd w:id="4879"/>
      <w:r>
        <w:rPr>
          <w:color w:val="333333"/>
          <w:spacing w:val="0"/>
          <w:w w:val="100"/>
          <w:position w:val="0"/>
        </w:rPr>
        <w:t>变形缝、柔性接头等管片接缝防水处理应符合设计要求。</w:t>
      </w:r>
    </w:p>
    <w:p>
      <w:pPr>
        <w:pStyle w:val="23"/>
        <w:keepNext w:val="0"/>
        <w:keepLines w:val="0"/>
        <w:widowControl w:val="0"/>
        <w:numPr>
          <w:ilvl w:val="0"/>
          <w:numId w:val="813"/>
        </w:numPr>
        <w:shd w:val="clear" w:color="auto" w:fill="auto"/>
        <w:tabs>
          <w:tab w:val="left" w:pos="831"/>
        </w:tabs>
        <w:bidi w:val="0"/>
        <w:spacing w:before="0" w:after="0" w:line="325" w:lineRule="exact"/>
        <w:ind w:left="0" w:right="0" w:firstLine="420"/>
        <w:jc w:val="both"/>
      </w:pPr>
      <w:bookmarkStart w:id="4880" w:name="bookmark4884"/>
      <w:bookmarkEnd w:id="4880"/>
      <w:r>
        <w:rPr>
          <w:color w:val="333333"/>
          <w:spacing w:val="0"/>
          <w:w w:val="100"/>
          <w:position w:val="0"/>
        </w:rPr>
        <w:t>采用嵌缝防水材料时，槽缝应清理，并使用专用工具填塞平整、密实。</w:t>
      </w:r>
    </w:p>
    <w:p>
      <w:pPr>
        <w:pStyle w:val="23"/>
        <w:keepNext w:val="0"/>
        <w:keepLines w:val="0"/>
        <w:widowControl w:val="0"/>
        <w:numPr>
          <w:ilvl w:val="0"/>
          <w:numId w:val="812"/>
        </w:numPr>
        <w:shd w:val="clear" w:color="auto" w:fill="auto"/>
        <w:tabs>
          <w:tab w:val="left" w:pos="1061"/>
        </w:tabs>
        <w:bidi w:val="0"/>
        <w:spacing w:before="0" w:after="0" w:line="325" w:lineRule="exact"/>
        <w:ind w:left="0" w:right="0" w:firstLine="520"/>
        <w:jc w:val="both"/>
      </w:pPr>
      <w:bookmarkStart w:id="4881" w:name="bookmark4885"/>
      <w:bookmarkEnd w:id="4881"/>
      <w:r>
        <w:rPr>
          <w:color w:val="333333"/>
          <w:spacing w:val="0"/>
          <w:w w:val="100"/>
          <w:position w:val="0"/>
        </w:rPr>
        <w:t>特殊部位的防水：</w:t>
      </w:r>
    </w:p>
    <w:p>
      <w:pPr>
        <w:pStyle w:val="23"/>
        <w:keepNext w:val="0"/>
        <w:keepLines w:val="0"/>
        <w:widowControl w:val="0"/>
        <w:numPr>
          <w:ilvl w:val="0"/>
          <w:numId w:val="814"/>
        </w:numPr>
        <w:shd w:val="clear" w:color="auto" w:fill="auto"/>
        <w:tabs>
          <w:tab w:val="left" w:pos="817"/>
        </w:tabs>
        <w:bidi w:val="0"/>
        <w:spacing w:before="0" w:after="0" w:line="325" w:lineRule="exact"/>
        <w:ind w:left="0" w:right="0" w:firstLine="420"/>
        <w:jc w:val="both"/>
      </w:pPr>
      <w:bookmarkStart w:id="4882" w:name="bookmark4886"/>
      <w:bookmarkEnd w:id="4882"/>
      <w:r>
        <w:rPr>
          <w:color w:val="333333"/>
          <w:spacing w:val="0"/>
          <w:w w:val="100"/>
          <w:position w:val="0"/>
        </w:rPr>
        <w:t>采用注浆孔进行注浆时，注浆结束后应对注浆孔进行密封防水处理。</w:t>
      </w:r>
    </w:p>
    <w:p>
      <w:pPr>
        <w:pStyle w:val="23"/>
        <w:keepNext w:val="0"/>
        <w:keepLines w:val="0"/>
        <w:widowControl w:val="0"/>
        <w:numPr>
          <w:ilvl w:val="0"/>
          <w:numId w:val="814"/>
        </w:numPr>
        <w:shd w:val="clear" w:color="auto" w:fill="auto"/>
        <w:tabs>
          <w:tab w:val="left" w:pos="831"/>
        </w:tabs>
        <w:bidi w:val="0"/>
        <w:spacing w:before="0" w:after="400" w:line="325" w:lineRule="exact"/>
        <w:ind w:left="0" w:right="0" w:firstLine="420"/>
        <w:jc w:val="both"/>
      </w:pPr>
      <w:bookmarkStart w:id="4883" w:name="bookmark4887"/>
      <w:bookmarkEnd w:id="4883"/>
      <w:r>
        <w:rPr>
          <w:color w:val="333333"/>
          <w:spacing w:val="0"/>
          <w:w w:val="100"/>
          <w:position w:val="0"/>
        </w:rPr>
        <w:t>隧道与工作井、联络通道等附属构筑物的接缝防水处理应按设计要求进行。</w:t>
      </w:r>
    </w:p>
    <w:p>
      <w:pPr>
        <w:pStyle w:val="25"/>
        <w:keepNext/>
        <w:keepLines/>
        <w:widowControl w:val="0"/>
        <w:shd w:val="clear" w:color="auto" w:fill="auto"/>
        <w:bidi w:val="0"/>
        <w:spacing w:before="0" w:after="220" w:line="240" w:lineRule="auto"/>
        <w:ind w:left="0" w:right="0" w:firstLine="0"/>
        <w:jc w:val="left"/>
      </w:pPr>
      <w:bookmarkStart w:id="4884" w:name="bookmark4888"/>
      <w:bookmarkStart w:id="4885" w:name="bookmark4889"/>
      <w:bookmarkStart w:id="4886" w:name="bookmark4890"/>
      <w:r>
        <w:rPr>
          <w:rFonts w:ascii="Times New Roman" w:hAnsi="Times New Roman" w:eastAsia="Times New Roman" w:cs="Times New Roman"/>
          <w:spacing w:val="0"/>
          <w:w w:val="100"/>
          <w:position w:val="0"/>
          <w:lang w:val="en-US" w:eastAsia="en-US" w:bidi="en-US"/>
        </w:rPr>
        <w:t>1K420120</w:t>
      </w:r>
      <w:r>
        <w:rPr>
          <w:spacing w:val="0"/>
          <w:w w:val="100"/>
          <w:position w:val="0"/>
        </w:rPr>
        <w:t>城市给水排水场站工程质量检查与验收</w:t>
      </w:r>
      <w:bookmarkEnd w:id="4884"/>
      <w:bookmarkEnd w:id="4885"/>
      <w:bookmarkEnd w:id="4886"/>
    </w:p>
    <w:p>
      <w:pPr>
        <w:pStyle w:val="23"/>
        <w:keepNext w:val="0"/>
        <w:keepLines w:val="0"/>
        <w:widowControl w:val="0"/>
        <w:shd w:val="clear" w:color="auto" w:fill="auto"/>
        <w:bidi w:val="0"/>
        <w:spacing w:before="0" w:after="0" w:line="338" w:lineRule="auto"/>
        <w:ind w:left="0" w:right="0" w:firstLine="0"/>
        <w:jc w:val="both"/>
      </w:pPr>
      <w:r>
        <w:rPr>
          <w:rFonts w:ascii="Times New Roman" w:hAnsi="Times New Roman" w:eastAsia="Times New Roman" w:cs="Times New Roman"/>
          <w:b/>
          <w:bCs/>
          <w:color w:val="7EC18E"/>
          <w:spacing w:val="0"/>
          <w:w w:val="100"/>
          <w:position w:val="0"/>
          <w:lang w:val="en-US" w:eastAsia="en-US" w:bidi="en-US"/>
        </w:rPr>
        <w:t>1K420121</w:t>
      </w:r>
      <w:r>
        <w:rPr>
          <w:color w:val="7EC18E"/>
          <w:spacing w:val="0"/>
          <w:w w:val="100"/>
          <w:position w:val="0"/>
        </w:rPr>
        <w:t>给水排水混凝土构筑物防渗漏措施</w:t>
      </w:r>
    </w:p>
    <w:p>
      <w:pPr>
        <w:pStyle w:val="23"/>
        <w:keepNext w:val="0"/>
        <w:keepLines w:val="0"/>
        <w:widowControl w:val="0"/>
        <w:shd w:val="clear" w:color="auto" w:fill="auto"/>
        <w:bidi w:val="0"/>
        <w:spacing w:before="0" w:after="0" w:line="312" w:lineRule="exact"/>
        <w:ind w:left="0" w:right="0" w:firstLine="420"/>
        <w:jc w:val="both"/>
      </w:pPr>
      <w:r>
        <w:rPr>
          <w:color w:val="7EC18E"/>
          <w:spacing w:val="0"/>
          <w:w w:val="100"/>
          <w:position w:val="0"/>
        </w:rPr>
        <w:t>一、设计应考虑的主要措施</w:t>
      </w:r>
    </w:p>
    <w:p>
      <w:pPr>
        <w:pStyle w:val="23"/>
        <w:keepNext w:val="0"/>
        <w:keepLines w:val="0"/>
        <w:widowControl w:val="0"/>
        <w:shd w:val="clear" w:color="auto" w:fill="auto"/>
        <w:bidi w:val="0"/>
        <w:spacing w:before="0" w:after="100" w:line="312" w:lineRule="exact"/>
        <w:ind w:left="0" w:right="0" w:firstLine="520"/>
        <w:jc w:val="both"/>
      </w:pPr>
      <w:r>
        <w:rPr>
          <w:color w:val="333333"/>
          <w:spacing w:val="0"/>
          <w:w w:val="100"/>
          <w:position w:val="0"/>
        </w:rPr>
        <w:t>(1 )合理增配构造(钢)筋，提高结构抗裂性能。构造配筋应尽可能采用小直径、 小间距。全断面的配筋率不小于</w:t>
      </w:r>
      <w:r>
        <w:rPr>
          <w:color w:val="333333"/>
          <w:spacing w:val="0"/>
          <w:w w:val="100"/>
          <w:position w:val="0"/>
          <w:lang w:val="en-US" w:eastAsia="en-US" w:bidi="en-US"/>
        </w:rPr>
        <w:t>0.3%</w:t>
      </w:r>
      <w:r>
        <w:rPr>
          <w:color w:val="333333"/>
          <w:spacing w:val="0"/>
          <w:w w:val="100"/>
          <w:position w:val="0"/>
          <w:vertAlign w:val="subscript"/>
          <w:lang w:val="en-US" w:eastAsia="en-US" w:bidi="en-US"/>
        </w:rPr>
        <w:t>o</w:t>
      </w:r>
    </w:p>
    <w:p>
      <w:pPr>
        <w:pStyle w:val="23"/>
        <w:keepNext w:val="0"/>
        <w:keepLines w:val="0"/>
        <w:widowControl w:val="0"/>
        <w:numPr>
          <w:ilvl w:val="0"/>
          <w:numId w:val="815"/>
        </w:numPr>
        <w:shd w:val="clear" w:color="auto" w:fill="auto"/>
        <w:tabs>
          <w:tab w:val="left" w:pos="1031"/>
        </w:tabs>
        <w:bidi w:val="0"/>
        <w:spacing w:before="0" w:after="0" w:line="331" w:lineRule="exact"/>
        <w:ind w:left="0" w:right="0" w:firstLine="520"/>
        <w:jc w:val="both"/>
      </w:pPr>
      <w:bookmarkStart w:id="4887" w:name="bookmark4891"/>
      <w:bookmarkEnd w:id="4887"/>
      <w:r>
        <w:rPr>
          <w:color w:val="7C7C7C"/>
          <w:spacing w:val="0"/>
          <w:w w:val="100"/>
          <w:position w:val="0"/>
        </w:rPr>
        <w:t>避免结构应力集中。避免结构断面突变产生的应力集中，当不能避免断面突变 时，应做局部处理，设计成逐渐变化的过渡形式。</w:t>
      </w:r>
    </w:p>
    <w:p>
      <w:pPr>
        <w:pStyle w:val="23"/>
        <w:keepNext w:val="0"/>
        <w:keepLines w:val="0"/>
        <w:widowControl w:val="0"/>
        <w:numPr>
          <w:ilvl w:val="0"/>
          <w:numId w:val="815"/>
        </w:numPr>
        <w:shd w:val="clear" w:color="auto" w:fill="auto"/>
        <w:tabs>
          <w:tab w:val="left" w:pos="1045"/>
        </w:tabs>
        <w:bidi w:val="0"/>
        <w:spacing w:before="0" w:after="0" w:line="325" w:lineRule="exact"/>
        <w:ind w:left="0" w:right="0" w:firstLine="520"/>
        <w:jc w:val="both"/>
      </w:pPr>
      <w:bookmarkStart w:id="4888" w:name="bookmark4892"/>
      <w:bookmarkEnd w:id="4888"/>
      <w:r>
        <w:rPr>
          <w:color w:val="7C7C7C"/>
          <w:spacing w:val="0"/>
          <w:w w:val="100"/>
          <w:position w:val="0"/>
        </w:rPr>
        <w:t>按照设计规范要求，设置变形缝或结构单元(详见本书</w:t>
      </w:r>
      <w:r>
        <w:rPr>
          <w:color w:val="7C7C7C"/>
          <w:spacing w:val="0"/>
          <w:w w:val="100"/>
          <w:position w:val="0"/>
          <w:lang w:val="en-US" w:eastAsia="en-US" w:bidi="en-US"/>
        </w:rPr>
        <w:t>1K414011</w:t>
      </w:r>
      <w:r>
        <w:rPr>
          <w:color w:val="7C7C7C"/>
          <w:spacing w:val="0"/>
          <w:w w:val="100"/>
          <w:position w:val="0"/>
        </w:rPr>
        <w:t>条内容)。如 果变形缝超出规范规定的长度时，应采取有效的防开裂措施。</w:t>
      </w:r>
    </w:p>
    <w:p>
      <w:pPr>
        <w:pStyle w:val="23"/>
        <w:keepNext w:val="0"/>
        <w:keepLines w:val="0"/>
        <w:widowControl w:val="0"/>
        <w:shd w:val="clear" w:color="auto" w:fill="auto"/>
        <w:bidi w:val="0"/>
        <w:spacing w:before="0" w:after="0" w:line="325" w:lineRule="exact"/>
        <w:ind w:left="0" w:right="0" w:firstLine="440"/>
        <w:jc w:val="both"/>
      </w:pPr>
      <w:r>
        <w:rPr>
          <w:color w:val="7C7C7C"/>
          <w:spacing w:val="0"/>
          <w:w w:val="100"/>
          <w:position w:val="0"/>
        </w:rPr>
        <w:t>二、施工应采取的措施</w:t>
      </w:r>
    </w:p>
    <w:p>
      <w:pPr>
        <w:pStyle w:val="23"/>
        <w:keepNext w:val="0"/>
        <w:keepLines w:val="0"/>
        <w:widowControl w:val="0"/>
        <w:shd w:val="clear" w:color="auto" w:fill="auto"/>
        <w:bidi w:val="0"/>
        <w:spacing w:before="0" w:after="0" w:line="325" w:lineRule="exact"/>
        <w:ind w:left="0" w:right="0" w:firstLine="520"/>
        <w:jc w:val="both"/>
      </w:pPr>
      <w:r>
        <w:rPr>
          <w:color w:val="7C7C7C"/>
          <w:spacing w:val="0"/>
          <w:w w:val="100"/>
          <w:position w:val="0"/>
        </w:rPr>
        <w:t>(—)一般规定</w:t>
      </w:r>
    </w:p>
    <w:p>
      <w:pPr>
        <w:pStyle w:val="23"/>
        <w:keepNext w:val="0"/>
        <w:keepLines w:val="0"/>
        <w:widowControl w:val="0"/>
        <w:numPr>
          <w:ilvl w:val="0"/>
          <w:numId w:val="816"/>
        </w:numPr>
        <w:shd w:val="clear" w:color="auto" w:fill="auto"/>
        <w:tabs>
          <w:tab w:val="left" w:pos="1040"/>
        </w:tabs>
        <w:bidi w:val="0"/>
        <w:spacing w:before="0" w:after="0" w:line="325" w:lineRule="exact"/>
        <w:ind w:left="0" w:right="0" w:firstLine="520"/>
        <w:jc w:val="both"/>
      </w:pPr>
      <w:bookmarkStart w:id="4889" w:name="bookmark4893"/>
      <w:bookmarkEnd w:id="4889"/>
      <w:r>
        <w:rPr>
          <w:color w:val="7C7C7C"/>
          <w:spacing w:val="0"/>
          <w:w w:val="100"/>
          <w:position w:val="0"/>
        </w:rPr>
        <w:t>给水排水构筑物施工时，应按“先地下后地上、先深后浅”的顺序施工，并应 防止各构筑物交叉施工时相互干扰。对建在地表水水体中、岸边及地下水位以下的构筑 物，其主体结构宜在枯水期施工。</w:t>
      </w:r>
    </w:p>
    <w:p>
      <w:pPr>
        <w:pStyle w:val="23"/>
        <w:keepNext w:val="0"/>
        <w:keepLines w:val="0"/>
        <w:widowControl w:val="0"/>
        <w:numPr>
          <w:ilvl w:val="0"/>
          <w:numId w:val="816"/>
        </w:numPr>
        <w:shd w:val="clear" w:color="auto" w:fill="auto"/>
        <w:tabs>
          <w:tab w:val="left" w:pos="1045"/>
        </w:tabs>
        <w:bidi w:val="0"/>
        <w:spacing w:before="0" w:after="0" w:line="326" w:lineRule="exact"/>
        <w:ind w:left="0" w:right="0" w:firstLine="520"/>
        <w:jc w:val="both"/>
      </w:pPr>
      <w:bookmarkStart w:id="4890" w:name="bookmark4894"/>
      <w:bookmarkEnd w:id="4890"/>
      <w:r>
        <w:rPr>
          <w:color w:val="7C7C7C"/>
          <w:spacing w:val="0"/>
          <w:w w:val="100"/>
          <w:position w:val="0"/>
        </w:rPr>
        <w:t>在冬、雨期施工时，应按特殊时期施工方案和相关技术规程执行，制定切实可 行的防水、防雨、防冻、混凝土保温及地基保护等措施。</w:t>
      </w:r>
    </w:p>
    <w:p>
      <w:pPr>
        <w:pStyle w:val="23"/>
        <w:keepNext w:val="0"/>
        <w:keepLines w:val="0"/>
        <w:widowControl w:val="0"/>
        <w:numPr>
          <w:ilvl w:val="0"/>
          <w:numId w:val="816"/>
        </w:numPr>
        <w:shd w:val="clear" w:color="auto" w:fill="auto"/>
        <w:tabs>
          <w:tab w:val="left" w:pos="1035"/>
        </w:tabs>
        <w:bidi w:val="0"/>
        <w:spacing w:before="0" w:after="0" w:line="322" w:lineRule="exact"/>
        <w:ind w:left="0" w:right="0" w:firstLine="520"/>
        <w:jc w:val="both"/>
      </w:pPr>
      <w:bookmarkStart w:id="4891" w:name="bookmark4895"/>
      <w:bookmarkEnd w:id="4891"/>
      <w:r>
        <w:rPr>
          <w:color w:val="7C7C7C"/>
          <w:spacing w:val="0"/>
          <w:w w:val="100"/>
          <w:position w:val="0"/>
        </w:rPr>
        <w:t>对沉井和构筑物基坑施工降水、排水，应对其影响范围内的原有建(构)筑物 和拟建水池进行沉降观测,必要时采取防护措施。</w:t>
      </w:r>
    </w:p>
    <w:p>
      <w:pPr>
        <w:pStyle w:val="23"/>
        <w:keepNext w:val="0"/>
        <w:keepLines w:val="0"/>
        <w:widowControl w:val="0"/>
        <w:numPr>
          <w:ilvl w:val="0"/>
          <w:numId w:val="817"/>
        </w:numPr>
        <w:shd w:val="clear" w:color="auto" w:fill="auto"/>
        <w:tabs>
          <w:tab w:val="left" w:pos="1152"/>
        </w:tabs>
        <w:bidi w:val="0"/>
        <w:spacing w:before="0" w:after="0" w:line="322" w:lineRule="exact"/>
        <w:ind w:left="0" w:right="0" w:firstLine="520"/>
        <w:jc w:val="both"/>
      </w:pPr>
      <w:bookmarkStart w:id="4892" w:name="bookmark4896"/>
      <w:bookmarkEnd w:id="4892"/>
      <w:r>
        <w:rPr>
          <w:color w:val="7C7C7C"/>
          <w:spacing w:val="0"/>
          <w:w w:val="100"/>
          <w:position w:val="0"/>
        </w:rPr>
        <w:t>混凝土原材料与配合比</w:t>
      </w:r>
    </w:p>
    <w:p>
      <w:pPr>
        <w:pStyle w:val="23"/>
        <w:keepNext w:val="0"/>
        <w:keepLines w:val="0"/>
        <w:widowControl w:val="0"/>
        <w:numPr>
          <w:ilvl w:val="0"/>
          <w:numId w:val="818"/>
        </w:numPr>
        <w:shd w:val="clear" w:color="auto" w:fill="auto"/>
        <w:tabs>
          <w:tab w:val="left" w:pos="1040"/>
        </w:tabs>
        <w:bidi w:val="0"/>
        <w:spacing w:before="0" w:after="0" w:line="322" w:lineRule="exact"/>
        <w:ind w:left="0" w:right="0" w:firstLine="520"/>
        <w:jc w:val="both"/>
      </w:pPr>
      <w:bookmarkStart w:id="4893" w:name="bookmark4897"/>
      <w:bookmarkEnd w:id="4893"/>
      <w:r>
        <w:rPr>
          <w:color w:val="7C7C7C"/>
          <w:spacing w:val="0"/>
          <w:w w:val="100"/>
          <w:position w:val="0"/>
        </w:rPr>
        <w:t>材料品种、规格、质量、性能应符合设计要求和国家有关标准规定，并应进行 进场验收；进场时应具备订购合同、产品质量合格证书、说明书、性能检测报告、进口产 品的商检报告及证件等。</w:t>
      </w:r>
    </w:p>
    <w:p>
      <w:pPr>
        <w:pStyle w:val="23"/>
        <w:keepNext w:val="0"/>
        <w:keepLines w:val="0"/>
        <w:widowControl w:val="0"/>
        <w:numPr>
          <w:ilvl w:val="0"/>
          <w:numId w:val="818"/>
        </w:numPr>
        <w:shd w:val="clear" w:color="auto" w:fill="auto"/>
        <w:tabs>
          <w:tab w:val="left" w:pos="1055"/>
        </w:tabs>
        <w:bidi w:val="0"/>
        <w:spacing w:before="0" w:after="0" w:line="324" w:lineRule="exact"/>
        <w:ind w:left="0" w:right="0" w:firstLine="520"/>
        <w:jc w:val="both"/>
      </w:pPr>
      <w:bookmarkStart w:id="4894" w:name="bookmark4898"/>
      <w:bookmarkEnd w:id="4894"/>
      <w:r>
        <w:rPr>
          <w:color w:val="7C7C7C"/>
          <w:spacing w:val="0"/>
          <w:w w:val="100"/>
          <w:position w:val="0"/>
        </w:rPr>
        <w:t>严格控制混凝土原材料质量：砂和碎石要连续级配，含泥量不能超过规范要 求。水泥宜为质量稳定的普通硅酸盐水泥。外加剂和掺合料必须性能可靠，有利于降低混 凝土凝固过程的水化热。</w:t>
      </w:r>
    </w:p>
    <w:p>
      <w:pPr>
        <w:pStyle w:val="23"/>
        <w:keepNext w:val="0"/>
        <w:keepLines w:val="0"/>
        <w:widowControl w:val="0"/>
        <w:numPr>
          <w:ilvl w:val="0"/>
          <w:numId w:val="818"/>
        </w:numPr>
        <w:shd w:val="clear" w:color="auto" w:fill="auto"/>
        <w:tabs>
          <w:tab w:val="left" w:pos="1055"/>
        </w:tabs>
        <w:bidi w:val="0"/>
        <w:spacing w:before="0" w:after="0" w:line="322" w:lineRule="exact"/>
        <w:ind w:left="0" w:right="0" w:firstLine="520"/>
        <w:jc w:val="both"/>
      </w:pPr>
      <w:bookmarkStart w:id="4895" w:name="bookmark4899"/>
      <w:bookmarkEnd w:id="4895"/>
      <w:r>
        <w:rPr>
          <w:color w:val="7C7C7C"/>
          <w:spacing w:val="0"/>
          <w:w w:val="100"/>
          <w:position w:val="0"/>
        </w:rPr>
        <w:t>使混凝土配合比有利于减少和避免裂缝出现，在满足混凝土强度、抗渗性和抗 冻性要求的前提下，宜适当减少水泥用量和水用量，降低水胶比中的水灰比；通过使用外 加剂改善混凝土性能，降低水化热峰值。</w:t>
      </w:r>
    </w:p>
    <w:p>
      <w:pPr>
        <w:pStyle w:val="23"/>
        <w:keepNext w:val="0"/>
        <w:keepLines w:val="0"/>
        <w:widowControl w:val="0"/>
        <w:numPr>
          <w:ilvl w:val="0"/>
          <w:numId w:val="818"/>
        </w:numPr>
        <w:shd w:val="clear" w:color="auto" w:fill="auto"/>
        <w:tabs>
          <w:tab w:val="left" w:pos="1045"/>
        </w:tabs>
        <w:bidi w:val="0"/>
        <w:spacing w:before="0" w:after="0" w:line="331" w:lineRule="exact"/>
        <w:ind w:left="0" w:right="0" w:firstLine="520"/>
        <w:jc w:val="both"/>
      </w:pPr>
      <w:bookmarkStart w:id="4896" w:name="bookmark4900"/>
      <w:bookmarkEnd w:id="4896"/>
      <w:r>
        <w:rPr>
          <w:color w:val="7C7C7C"/>
          <w:spacing w:val="0"/>
          <w:w w:val="100"/>
          <w:position w:val="0"/>
        </w:rPr>
        <w:t>预拌混凝土的配合比应满足设计要求并经试验确定；现场配制的材料如混凝 土、砂浆、防水涂料等应经检测或鉴定合格后使用。</w:t>
      </w:r>
    </w:p>
    <w:p>
      <w:pPr>
        <w:pStyle w:val="23"/>
        <w:keepNext w:val="0"/>
        <w:keepLines w:val="0"/>
        <w:widowControl w:val="0"/>
        <w:numPr>
          <w:ilvl w:val="0"/>
          <w:numId w:val="818"/>
        </w:numPr>
        <w:shd w:val="clear" w:color="auto" w:fill="auto"/>
        <w:tabs>
          <w:tab w:val="left" w:pos="1050"/>
        </w:tabs>
        <w:bidi w:val="0"/>
        <w:spacing w:before="0" w:after="0" w:line="320" w:lineRule="exact"/>
        <w:ind w:left="0" w:right="0" w:firstLine="520"/>
        <w:jc w:val="both"/>
      </w:pPr>
      <w:bookmarkStart w:id="4897" w:name="bookmark4901"/>
      <w:bookmarkEnd w:id="4897"/>
      <w:r>
        <w:rPr>
          <w:color w:val="7C7C7C"/>
          <w:spacing w:val="0"/>
          <w:w w:val="100"/>
          <w:position w:val="0"/>
        </w:rPr>
        <w:t>热期浇筑水池，应及时更换混凝土配合比，且严格控制混凝土坍落度。抗渗混 凝土宜避开冬期和热期施工，减少温度裂缝的产生。</w:t>
      </w:r>
    </w:p>
    <w:p>
      <w:pPr>
        <w:pStyle w:val="23"/>
        <w:keepNext w:val="0"/>
        <w:keepLines w:val="0"/>
        <w:widowControl w:val="0"/>
        <w:numPr>
          <w:ilvl w:val="0"/>
          <w:numId w:val="817"/>
        </w:numPr>
        <w:shd w:val="clear" w:color="auto" w:fill="auto"/>
        <w:tabs>
          <w:tab w:val="left" w:pos="1152"/>
        </w:tabs>
        <w:bidi w:val="0"/>
        <w:spacing w:before="0" w:after="0" w:line="320" w:lineRule="exact"/>
        <w:ind w:left="0" w:right="0" w:firstLine="520"/>
        <w:jc w:val="both"/>
      </w:pPr>
      <w:bookmarkStart w:id="4898" w:name="bookmark4902"/>
      <w:bookmarkEnd w:id="4898"/>
      <w:r>
        <w:rPr>
          <w:color w:val="7C7C7C"/>
          <w:spacing w:val="0"/>
          <w:w w:val="100"/>
          <w:position w:val="0"/>
        </w:rPr>
        <w:t>模板支架(撑)安装</w:t>
      </w:r>
    </w:p>
    <w:p>
      <w:pPr>
        <w:pStyle w:val="23"/>
        <w:keepNext w:val="0"/>
        <w:keepLines w:val="0"/>
        <w:widowControl w:val="0"/>
        <w:numPr>
          <w:ilvl w:val="0"/>
          <w:numId w:val="819"/>
        </w:numPr>
        <w:shd w:val="clear" w:color="auto" w:fill="auto"/>
        <w:tabs>
          <w:tab w:val="left" w:pos="1040"/>
        </w:tabs>
        <w:bidi w:val="0"/>
        <w:spacing w:before="0" w:after="0" w:line="320" w:lineRule="exact"/>
        <w:ind w:left="0" w:right="0" w:firstLine="520"/>
        <w:jc w:val="both"/>
      </w:pPr>
      <w:bookmarkStart w:id="4899" w:name="bookmark4903"/>
      <w:bookmarkEnd w:id="4899"/>
      <w:r>
        <w:rPr>
          <w:color w:val="7C7C7C"/>
          <w:spacing w:val="0"/>
          <w:w w:val="100"/>
          <w:position w:val="0"/>
        </w:rPr>
        <w:t>模板支架、支撑应符合施工方案要求，在设计、安装和浇筑混凝土过程中，应 采取有效的措施保证其稳固性，防止沉陷性裂缝的产生。</w:t>
      </w:r>
    </w:p>
    <w:p>
      <w:pPr>
        <w:pStyle w:val="23"/>
        <w:keepNext w:val="0"/>
        <w:keepLines w:val="0"/>
        <w:widowControl w:val="0"/>
        <w:numPr>
          <w:ilvl w:val="0"/>
          <w:numId w:val="819"/>
        </w:numPr>
        <w:shd w:val="clear" w:color="auto" w:fill="auto"/>
        <w:tabs>
          <w:tab w:val="left" w:pos="1051"/>
        </w:tabs>
        <w:bidi w:val="0"/>
        <w:spacing w:before="0" w:after="0" w:line="320" w:lineRule="exact"/>
        <w:ind w:left="0" w:right="0" w:firstLine="520"/>
        <w:jc w:val="both"/>
      </w:pPr>
      <w:bookmarkStart w:id="4900" w:name="bookmark4904"/>
      <w:bookmarkEnd w:id="4900"/>
      <w:r>
        <w:rPr>
          <w:color w:val="7C7C7C"/>
          <w:spacing w:val="0"/>
          <w:w w:val="100"/>
          <w:position w:val="0"/>
        </w:rPr>
        <w:t>模板接缝处应严密平整，变形缝止水带安装符合设计要求。</w:t>
      </w:r>
    </w:p>
    <w:p>
      <w:pPr>
        <w:pStyle w:val="23"/>
        <w:keepNext w:val="0"/>
        <w:keepLines w:val="0"/>
        <w:widowControl w:val="0"/>
        <w:numPr>
          <w:ilvl w:val="0"/>
          <w:numId w:val="819"/>
        </w:numPr>
        <w:shd w:val="clear" w:color="auto" w:fill="auto"/>
        <w:tabs>
          <w:tab w:val="left" w:pos="1051"/>
        </w:tabs>
        <w:bidi w:val="0"/>
        <w:spacing w:before="0" w:after="0" w:line="320" w:lineRule="exact"/>
        <w:ind w:left="0" w:right="0" w:firstLine="520"/>
        <w:jc w:val="both"/>
      </w:pPr>
      <w:bookmarkStart w:id="4901" w:name="bookmark4905"/>
      <w:bookmarkEnd w:id="4901"/>
      <w:r>
        <w:rPr>
          <w:color w:val="7C7C7C"/>
          <w:spacing w:val="0"/>
          <w:w w:val="100"/>
          <w:position w:val="0"/>
        </w:rPr>
        <w:t>后浇带处的模板及支架应独立设置。</w:t>
      </w:r>
    </w:p>
    <w:p>
      <w:pPr>
        <w:pStyle w:val="23"/>
        <w:keepNext w:val="0"/>
        <w:keepLines w:val="0"/>
        <w:widowControl w:val="0"/>
        <w:numPr>
          <w:ilvl w:val="0"/>
          <w:numId w:val="817"/>
        </w:numPr>
        <w:shd w:val="clear" w:color="auto" w:fill="auto"/>
        <w:tabs>
          <w:tab w:val="left" w:pos="1152"/>
        </w:tabs>
        <w:bidi w:val="0"/>
        <w:spacing w:before="0" w:after="0" w:line="320" w:lineRule="exact"/>
        <w:ind w:left="0" w:right="0" w:firstLine="520"/>
        <w:jc w:val="both"/>
      </w:pPr>
      <w:bookmarkStart w:id="4902" w:name="bookmark4906"/>
      <w:bookmarkEnd w:id="4902"/>
      <w:r>
        <w:rPr>
          <w:color w:val="7C7C7C"/>
          <w:spacing w:val="0"/>
          <w:w w:val="100"/>
          <w:position w:val="0"/>
        </w:rPr>
        <w:t>浇筑与振捣</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(1 )避免混凝土结构内外温差过大：首先，降低混凝土的入模温度，且不应大 于25龙，使混凝土凝固时其内部在较低的温度起升点升温，从而避免混凝土内部温度 过高。</w:t>
      </w:r>
    </w:p>
    <w:p>
      <w:pPr>
        <w:pStyle w:val="23"/>
        <w:keepNext w:val="0"/>
        <w:keepLines w:val="0"/>
        <w:widowControl w:val="0"/>
        <w:shd w:val="clear" w:color="auto" w:fill="auto"/>
        <w:bidi w:val="0"/>
        <w:spacing w:before="0" w:after="0" w:line="324" w:lineRule="exact"/>
        <w:ind w:left="0" w:right="0" w:firstLine="520"/>
        <w:jc w:val="both"/>
      </w:pPr>
      <w:r>
        <w:rPr>
          <w:color w:val="7C7C7C"/>
          <w:spacing w:val="0"/>
          <w:w w:val="100"/>
          <w:position w:val="0"/>
        </w:rPr>
        <w:t>(2)控制入模坍落度，做好浇筑振捣工作：在满足混凝土运输和布放要求前提下， 要尽可能减小入模坍落度，混凝土入模后，要及时振捣，并做到既不漏振，也不过振。重 点部位还要做好二次振捣工作。</w:t>
      </w:r>
    </w:p>
    <w:p>
      <w:pPr>
        <w:pStyle w:val="23"/>
        <w:keepNext w:val="0"/>
        <w:keepLines w:val="0"/>
        <w:widowControl w:val="0"/>
        <w:shd w:val="clear" w:color="auto" w:fill="auto"/>
        <w:bidi w:val="0"/>
        <w:spacing w:before="0" w:after="0" w:line="324" w:lineRule="exact"/>
        <w:ind w:left="0" w:right="0" w:firstLine="520"/>
        <w:jc w:val="both"/>
      </w:pPr>
      <w:bookmarkStart w:id="4903" w:name="bookmark4907"/>
      <w:r>
        <w:rPr>
          <w:color w:val="7C7C7C"/>
          <w:spacing w:val="0"/>
          <w:w w:val="100"/>
          <w:position w:val="0"/>
        </w:rPr>
        <w:t>（</w:t>
      </w:r>
      <w:bookmarkEnd w:id="4903"/>
      <w:r>
        <w:rPr>
          <w:color w:val="7C7C7C"/>
          <w:spacing w:val="0"/>
          <w:w w:val="100"/>
          <w:position w:val="0"/>
        </w:rPr>
        <w:t>3）合理设置后浇带：对于大型给水排水混凝土构筑物，合理的设置后浇带有利于 控制施工期间的较大温差与收缩应力，减少裂缝。设置后浇带时，要遵循“数量适当，位 置合理”的原则。</w:t>
      </w:r>
    </w:p>
    <w:p>
      <w:pPr>
        <w:pStyle w:val="23"/>
        <w:keepNext w:val="0"/>
        <w:keepLines w:val="0"/>
        <w:widowControl w:val="0"/>
        <w:shd w:val="clear" w:color="auto" w:fill="auto"/>
        <w:bidi w:val="0"/>
        <w:spacing w:before="0" w:after="0" w:line="324" w:lineRule="exact"/>
        <w:ind w:left="0" w:right="0" w:firstLine="520"/>
        <w:jc w:val="both"/>
      </w:pPr>
      <w:bookmarkStart w:id="4904" w:name="bookmark4908"/>
      <w:r>
        <w:rPr>
          <w:color w:val="7C7C7C"/>
          <w:spacing w:val="0"/>
          <w:w w:val="100"/>
          <w:position w:val="0"/>
        </w:rPr>
        <w:t>（</w:t>
      </w:r>
      <w:bookmarkEnd w:id="4904"/>
      <w:r>
        <w:rPr>
          <w:color w:val="7C7C7C"/>
          <w:spacing w:val="0"/>
          <w:w w:val="100"/>
          <w:position w:val="0"/>
        </w:rPr>
        <w:t>五）养护</w:t>
      </w:r>
    </w:p>
    <w:p>
      <w:pPr>
        <w:pStyle w:val="23"/>
        <w:keepNext w:val="0"/>
        <w:keepLines w:val="0"/>
        <w:widowControl w:val="0"/>
        <w:shd w:val="clear" w:color="auto" w:fill="auto"/>
        <w:tabs>
          <w:tab w:val="left" w:pos="1059"/>
        </w:tabs>
        <w:bidi w:val="0"/>
        <w:spacing w:before="0" w:after="0" w:line="324" w:lineRule="exact"/>
        <w:ind w:left="0" w:right="0" w:firstLine="520"/>
        <w:jc w:val="both"/>
      </w:pPr>
      <w:bookmarkStart w:id="4905" w:name="bookmark4909"/>
      <w:r>
        <w:rPr>
          <w:color w:val="7C7C7C"/>
          <w:spacing w:val="0"/>
          <w:w w:val="100"/>
          <w:position w:val="0"/>
        </w:rPr>
        <w:t>（</w:t>
      </w:r>
      <w:bookmarkEnd w:id="4905"/>
      <w:r>
        <w:rPr>
          <w:color w:val="7C7C7C"/>
          <w:spacing w:val="0"/>
          <w:w w:val="100"/>
          <w:position w:val="0"/>
        </w:rPr>
        <w:t>1）</w:t>
      </w:r>
      <w:r>
        <w:rPr>
          <w:color w:val="7C7C7C"/>
          <w:spacing w:val="0"/>
          <w:w w:val="100"/>
          <w:position w:val="0"/>
        </w:rPr>
        <w:tab/>
      </w:r>
      <w:r>
        <w:rPr>
          <w:color w:val="7C7C7C"/>
          <w:spacing w:val="0"/>
          <w:w w:val="100"/>
          <w:position w:val="0"/>
        </w:rPr>
        <w:t>采取延长拆模时间和外保温等措施，使内外温差在一定范围之内。通过减少混 凝土结构内外温差，减少温度裂缝。</w:t>
      </w:r>
    </w:p>
    <w:p>
      <w:pPr>
        <w:pStyle w:val="23"/>
        <w:keepNext w:val="0"/>
        <w:keepLines w:val="0"/>
        <w:widowControl w:val="0"/>
        <w:shd w:val="clear" w:color="auto" w:fill="auto"/>
        <w:tabs>
          <w:tab w:val="left" w:pos="1066"/>
        </w:tabs>
        <w:bidi w:val="0"/>
        <w:spacing w:before="0" w:after="0" w:line="324" w:lineRule="exact"/>
        <w:ind w:left="0" w:right="0" w:firstLine="520"/>
        <w:jc w:val="both"/>
      </w:pPr>
      <w:bookmarkStart w:id="4906" w:name="bookmark4910"/>
      <w:r>
        <w:rPr>
          <w:color w:val="7C7C7C"/>
          <w:spacing w:val="0"/>
          <w:w w:val="100"/>
          <w:position w:val="0"/>
        </w:rPr>
        <w:t>（</w:t>
      </w:r>
      <w:bookmarkEnd w:id="4906"/>
      <w:r>
        <w:rPr>
          <w:color w:val="7C7C7C"/>
          <w:spacing w:val="0"/>
          <w:w w:val="100"/>
          <w:position w:val="0"/>
        </w:rPr>
        <w:t>2）</w:t>
      </w:r>
      <w:r>
        <w:rPr>
          <w:color w:val="7C7C7C"/>
          <w:spacing w:val="0"/>
          <w:w w:val="100"/>
          <w:position w:val="0"/>
        </w:rPr>
        <w:tab/>
      </w:r>
      <w:r>
        <w:rPr>
          <w:color w:val="7C7C7C"/>
          <w:spacing w:val="0"/>
          <w:w w:val="100"/>
          <w:position w:val="0"/>
        </w:rPr>
        <w:t>对于地下部分结构，拆模后及时回填土控制早期、中期开裂。</w:t>
      </w:r>
    </w:p>
    <w:p>
      <w:pPr>
        <w:pStyle w:val="23"/>
        <w:keepNext w:val="0"/>
        <w:keepLines w:val="0"/>
        <w:widowControl w:val="0"/>
        <w:shd w:val="clear" w:color="auto" w:fill="auto"/>
        <w:tabs>
          <w:tab w:val="left" w:pos="1059"/>
        </w:tabs>
        <w:bidi w:val="0"/>
        <w:spacing w:before="0" w:after="180" w:line="324" w:lineRule="exact"/>
        <w:ind w:left="0" w:right="0" w:firstLine="520"/>
        <w:jc w:val="both"/>
      </w:pPr>
      <w:bookmarkStart w:id="4907" w:name="bookmark4911"/>
      <w:r>
        <w:rPr>
          <w:color w:val="7C7C7C"/>
          <w:spacing w:val="0"/>
          <w:w w:val="100"/>
          <w:position w:val="0"/>
        </w:rPr>
        <w:t>（</w:t>
      </w:r>
      <w:bookmarkEnd w:id="4907"/>
      <w:r>
        <w:rPr>
          <w:color w:val="7C7C7C"/>
          <w:spacing w:val="0"/>
          <w:w w:val="100"/>
          <w:position w:val="0"/>
        </w:rPr>
        <w:t>3）</w:t>
      </w:r>
      <w:r>
        <w:rPr>
          <w:color w:val="7C7C7C"/>
          <w:spacing w:val="0"/>
          <w:w w:val="100"/>
          <w:position w:val="0"/>
        </w:rPr>
        <w:tab/>
      </w:r>
      <w:r>
        <w:rPr>
          <w:color w:val="7C7C7C"/>
          <w:spacing w:val="0"/>
          <w:w w:val="100"/>
          <w:position w:val="0"/>
        </w:rPr>
        <w:t>加强冬期施工混凝土质量控制，特别是新浇混凝土入模温度、拆模时内、外部 温差控制。</w:t>
      </w:r>
    </w:p>
    <w:p>
      <w:pPr>
        <w:pStyle w:val="23"/>
        <w:keepNext w:val="0"/>
        <w:keepLines w:val="0"/>
        <w:widowControl w:val="0"/>
        <w:shd w:val="clear" w:color="auto" w:fill="auto"/>
        <w:bidi w:val="0"/>
        <w:spacing w:before="0" w:after="100" w:line="325" w:lineRule="exact"/>
        <w:ind w:left="0" w:right="0" w:firstLine="0"/>
        <w:jc w:val="both"/>
      </w:pPr>
      <w:r>
        <w:rPr>
          <w:rFonts w:ascii="Times New Roman" w:hAnsi="Times New Roman" w:eastAsia="Times New Roman" w:cs="Times New Roman"/>
          <w:b/>
          <w:bCs/>
          <w:color w:val="7C7C7C"/>
          <w:spacing w:val="0"/>
          <w:w w:val="100"/>
          <w:position w:val="0"/>
          <w:lang w:val="en-US" w:eastAsia="en-US" w:bidi="en-US"/>
        </w:rPr>
        <w:t>1K420122</w:t>
      </w:r>
      <w:r>
        <w:rPr>
          <w:color w:val="7C7C7C"/>
          <w:spacing w:val="0"/>
          <w:w w:val="100"/>
          <w:position w:val="0"/>
        </w:rPr>
        <w:t>城市给水匚程滤池与滤板施质量检查与验收</w:t>
      </w:r>
    </w:p>
    <w:p>
      <w:pPr>
        <w:pStyle w:val="23"/>
        <w:keepNext w:val="0"/>
        <w:keepLines w:val="0"/>
        <w:widowControl w:val="0"/>
        <w:shd w:val="clear" w:color="auto" w:fill="auto"/>
        <w:tabs>
          <w:tab w:val="left" w:pos="968"/>
        </w:tabs>
        <w:bidi w:val="0"/>
        <w:spacing w:before="0" w:after="0" w:line="323" w:lineRule="exact"/>
        <w:ind w:left="0" w:right="0" w:firstLine="440"/>
        <w:jc w:val="both"/>
      </w:pPr>
      <w:bookmarkStart w:id="4908" w:name="bookmark4912"/>
      <w:r>
        <w:rPr>
          <w:color w:val="7C7C7C"/>
          <w:spacing w:val="0"/>
          <w:w w:val="100"/>
          <w:position w:val="0"/>
        </w:rPr>
        <w:t>一</w:t>
      </w:r>
      <w:bookmarkEnd w:id="4908"/>
      <w:r>
        <w:rPr>
          <w:color w:val="7C7C7C"/>
          <w:spacing w:val="0"/>
          <w:w w:val="100"/>
          <w:position w:val="0"/>
        </w:rPr>
        <w:t>、</w:t>
      </w:r>
      <w:r>
        <w:rPr>
          <w:color w:val="7C7C7C"/>
          <w:spacing w:val="0"/>
          <w:w w:val="100"/>
          <w:position w:val="0"/>
        </w:rPr>
        <w:tab/>
      </w:r>
      <w:r>
        <w:rPr>
          <w:color w:val="7C7C7C"/>
          <w:spacing w:val="0"/>
          <w:w w:val="100"/>
          <w:position w:val="0"/>
        </w:rPr>
        <w:t>工艺设备安装质量控制要点</w:t>
      </w:r>
    </w:p>
    <w:p>
      <w:pPr>
        <w:pStyle w:val="23"/>
        <w:keepNext w:val="0"/>
        <w:keepLines w:val="0"/>
        <w:widowControl w:val="0"/>
        <w:shd w:val="clear" w:color="auto" w:fill="auto"/>
        <w:tabs>
          <w:tab w:val="left" w:pos="1157"/>
        </w:tabs>
        <w:bidi w:val="0"/>
        <w:spacing w:before="0" w:after="0" w:line="323" w:lineRule="exact"/>
        <w:ind w:left="0" w:right="0" w:firstLine="520"/>
        <w:jc w:val="both"/>
      </w:pPr>
      <w:bookmarkStart w:id="4909" w:name="bookmark4913"/>
      <w:r>
        <w:rPr>
          <w:color w:val="7C7C7C"/>
          <w:spacing w:val="0"/>
          <w:w w:val="100"/>
          <w:position w:val="0"/>
        </w:rPr>
        <w:t>（</w:t>
      </w:r>
      <w:bookmarkEnd w:id="4909"/>
      <w:r>
        <w:rPr>
          <w:color w:val="7C7C7C"/>
          <w:spacing w:val="0"/>
          <w:w w:val="100"/>
          <w:position w:val="0"/>
        </w:rPr>
        <w:t>一）</w:t>
      </w:r>
      <w:r>
        <w:rPr>
          <w:color w:val="7C7C7C"/>
          <w:spacing w:val="0"/>
          <w:w w:val="100"/>
          <w:position w:val="0"/>
        </w:rPr>
        <w:tab/>
      </w:r>
      <w:r>
        <w:rPr>
          <w:color w:val="7C7C7C"/>
          <w:spacing w:val="0"/>
          <w:w w:val="100"/>
          <w:position w:val="0"/>
        </w:rPr>
        <w:t>安装施工组织设计和施工方案</w:t>
      </w:r>
    </w:p>
    <w:p>
      <w:pPr>
        <w:pStyle w:val="23"/>
        <w:keepNext w:val="0"/>
        <w:keepLines w:val="0"/>
        <w:widowControl w:val="0"/>
        <w:shd w:val="clear" w:color="auto" w:fill="auto"/>
        <w:tabs>
          <w:tab w:val="left" w:pos="1040"/>
        </w:tabs>
        <w:bidi w:val="0"/>
        <w:spacing w:before="0" w:after="0" w:line="323" w:lineRule="exact"/>
        <w:ind w:left="0" w:right="0" w:firstLine="520"/>
        <w:jc w:val="both"/>
      </w:pPr>
      <w:bookmarkStart w:id="4910" w:name="bookmark4914"/>
      <w:r>
        <w:rPr>
          <w:color w:val="7C7C7C"/>
          <w:spacing w:val="0"/>
          <w:w w:val="100"/>
          <w:position w:val="0"/>
        </w:rPr>
        <w:t>（</w:t>
      </w:r>
      <w:bookmarkEnd w:id="4910"/>
      <w:r>
        <w:rPr>
          <w:color w:val="7C7C7C"/>
          <w:spacing w:val="0"/>
          <w:w w:val="100"/>
          <w:position w:val="0"/>
        </w:rPr>
        <w:t>1）</w:t>
      </w:r>
      <w:r>
        <w:rPr>
          <w:color w:val="7C7C7C"/>
          <w:spacing w:val="0"/>
          <w:w w:val="100"/>
          <w:position w:val="0"/>
        </w:rPr>
        <w:tab/>
      </w:r>
      <w:r>
        <w:rPr>
          <w:color w:val="7C7C7C"/>
          <w:spacing w:val="0"/>
          <w:w w:val="100"/>
          <w:position w:val="0"/>
        </w:rPr>
        <w:t>安装前应组织有关安装施工人员认真熟悉设计施工图纸，技术规范，生产厂家 的安装技术资料和产品说明书、装配图。</w:t>
      </w:r>
    </w:p>
    <w:p>
      <w:pPr>
        <w:pStyle w:val="23"/>
        <w:keepNext w:val="0"/>
        <w:keepLines w:val="0"/>
        <w:widowControl w:val="0"/>
        <w:shd w:val="clear" w:color="auto" w:fill="auto"/>
        <w:tabs>
          <w:tab w:val="left" w:pos="1059"/>
        </w:tabs>
        <w:bidi w:val="0"/>
        <w:spacing w:before="0" w:after="0" w:line="323" w:lineRule="exact"/>
        <w:ind w:left="0" w:right="0" w:firstLine="520"/>
        <w:jc w:val="both"/>
      </w:pPr>
      <w:bookmarkStart w:id="4911" w:name="bookmark4915"/>
      <w:r>
        <w:rPr>
          <w:color w:val="7C7C7C"/>
          <w:spacing w:val="0"/>
          <w:w w:val="100"/>
          <w:position w:val="0"/>
        </w:rPr>
        <w:t>（</w:t>
      </w:r>
      <w:bookmarkEnd w:id="4911"/>
      <w:r>
        <w:rPr>
          <w:color w:val="7C7C7C"/>
          <w:spacing w:val="0"/>
          <w:w w:val="100"/>
          <w:position w:val="0"/>
        </w:rPr>
        <w:t>2）</w:t>
      </w:r>
      <w:r>
        <w:rPr>
          <w:color w:val="7C7C7C"/>
          <w:spacing w:val="0"/>
          <w:w w:val="100"/>
          <w:position w:val="0"/>
        </w:rPr>
        <w:tab/>
      </w:r>
      <w:r>
        <w:rPr>
          <w:color w:val="7C7C7C"/>
          <w:spacing w:val="0"/>
          <w:w w:val="100"/>
          <w:position w:val="0"/>
        </w:rPr>
        <w:t>邀请设计单位及有关管理单位到施工现场进行设计交底，充分领会设计意图和 全部技术要求。</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4912" w:name="bookmark4916"/>
      <w:r>
        <w:rPr>
          <w:color w:val="7C7C7C"/>
          <w:spacing w:val="0"/>
          <w:w w:val="100"/>
          <w:position w:val="0"/>
        </w:rPr>
        <w:t>（</w:t>
      </w:r>
      <w:bookmarkEnd w:id="4912"/>
      <w:r>
        <w:rPr>
          <w:color w:val="7C7C7C"/>
          <w:spacing w:val="0"/>
          <w:w w:val="100"/>
          <w:position w:val="0"/>
        </w:rPr>
        <w:t>3）</w:t>
      </w:r>
      <w:r>
        <w:rPr>
          <w:color w:val="7C7C7C"/>
          <w:spacing w:val="0"/>
          <w:w w:val="100"/>
          <w:position w:val="0"/>
        </w:rPr>
        <w:tab/>
      </w:r>
      <w:r>
        <w:rPr>
          <w:color w:val="7C7C7C"/>
          <w:spacing w:val="0"/>
          <w:w w:val="100"/>
          <w:position w:val="0"/>
        </w:rPr>
        <w:t>对重点安装工程应编制符合有关安全技术标准规定和产品技术文件要求的安装 方案及安全技术措施。</w:t>
      </w:r>
    </w:p>
    <w:p>
      <w:pPr>
        <w:pStyle w:val="23"/>
        <w:keepNext w:val="0"/>
        <w:keepLines w:val="0"/>
        <w:widowControl w:val="0"/>
        <w:shd w:val="clear" w:color="auto" w:fill="auto"/>
        <w:tabs>
          <w:tab w:val="left" w:pos="1157"/>
        </w:tabs>
        <w:bidi w:val="0"/>
        <w:spacing w:before="0" w:after="0" w:line="323" w:lineRule="exact"/>
        <w:ind w:left="0" w:right="0" w:firstLine="520"/>
        <w:jc w:val="both"/>
      </w:pPr>
      <w:bookmarkStart w:id="4913" w:name="bookmark4917"/>
      <w:r>
        <w:rPr>
          <w:color w:val="7C7C7C"/>
          <w:spacing w:val="0"/>
          <w:w w:val="100"/>
          <w:position w:val="0"/>
        </w:rPr>
        <w:t>（</w:t>
      </w:r>
      <w:bookmarkEnd w:id="4913"/>
      <w:r>
        <w:rPr>
          <w:color w:val="7C7C7C"/>
          <w:spacing w:val="0"/>
          <w:w w:val="100"/>
          <w:position w:val="0"/>
        </w:rPr>
        <w:t>二）</w:t>
      </w:r>
      <w:r>
        <w:rPr>
          <w:color w:val="7C7C7C"/>
          <w:spacing w:val="0"/>
          <w:w w:val="100"/>
          <w:position w:val="0"/>
        </w:rPr>
        <w:tab/>
      </w:r>
      <w:r>
        <w:rPr>
          <w:color w:val="7C7C7C"/>
          <w:spacing w:val="0"/>
          <w:w w:val="100"/>
          <w:position w:val="0"/>
        </w:rPr>
        <w:t>土建结构与设备安装的交接验收</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 ）依据有关验收规范的规定和设备供应商对土建工程的要求进行交接验收。</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4914" w:name="bookmark4918"/>
      <w:r>
        <w:rPr>
          <w:color w:val="7C7C7C"/>
          <w:spacing w:val="0"/>
          <w:w w:val="100"/>
          <w:position w:val="0"/>
        </w:rPr>
        <w:t>（</w:t>
      </w:r>
      <w:bookmarkEnd w:id="4914"/>
      <w:r>
        <w:rPr>
          <w:color w:val="7C7C7C"/>
          <w:spacing w:val="0"/>
          <w:w w:val="100"/>
          <w:position w:val="0"/>
        </w:rPr>
        <w:t>2）</w:t>
      </w:r>
      <w:r>
        <w:rPr>
          <w:color w:val="7C7C7C"/>
          <w:spacing w:val="0"/>
          <w:w w:val="100"/>
          <w:position w:val="0"/>
        </w:rPr>
        <w:tab/>
      </w:r>
      <w:r>
        <w:rPr>
          <w:color w:val="7C7C7C"/>
          <w:spacing w:val="0"/>
          <w:w w:val="100"/>
          <w:position w:val="0"/>
        </w:rPr>
        <w:t>在建设单位、监理工程师参与下，由土建施工测量人员和安装测量人员对构筑 物、建筑物的各安装控制量测项目进行复测，其位置、高程要满足要求，并形成详细检查 记录。</w:t>
      </w:r>
    </w:p>
    <w:p>
      <w:pPr>
        <w:pStyle w:val="23"/>
        <w:keepNext w:val="0"/>
        <w:keepLines w:val="0"/>
        <w:widowControl w:val="0"/>
        <w:shd w:val="clear" w:color="auto" w:fill="auto"/>
        <w:tabs>
          <w:tab w:val="left" w:pos="1059"/>
        </w:tabs>
        <w:bidi w:val="0"/>
        <w:spacing w:before="0" w:after="0" w:line="328" w:lineRule="exact"/>
        <w:ind w:left="0" w:right="0" w:firstLine="520"/>
        <w:jc w:val="both"/>
      </w:pPr>
      <w:bookmarkStart w:id="4915" w:name="bookmark4919"/>
      <w:r>
        <w:rPr>
          <w:color w:val="7C7C7C"/>
          <w:spacing w:val="0"/>
          <w:w w:val="100"/>
          <w:position w:val="0"/>
        </w:rPr>
        <w:t>（</w:t>
      </w:r>
      <w:bookmarkEnd w:id="4915"/>
      <w:r>
        <w:rPr>
          <w:color w:val="7C7C7C"/>
          <w:spacing w:val="0"/>
          <w:w w:val="100"/>
          <w:position w:val="0"/>
        </w:rPr>
        <w:t>3）</w:t>
      </w:r>
      <w:r>
        <w:rPr>
          <w:color w:val="7C7C7C"/>
          <w:spacing w:val="0"/>
          <w:w w:val="100"/>
          <w:position w:val="0"/>
        </w:rPr>
        <w:tab/>
      </w:r>
      <w:r>
        <w:rPr>
          <w:color w:val="7C7C7C"/>
          <w:spacing w:val="0"/>
          <w:w w:val="100"/>
          <w:position w:val="0"/>
        </w:rPr>
        <w:t>工艺设备安装人员与土建施工人员配合核测预埋件、预留洞位置并形成记录， 对不符合安装条件的部分，应及时制定补救方案。</w:t>
      </w:r>
    </w:p>
    <w:p>
      <w:pPr>
        <w:pStyle w:val="23"/>
        <w:keepNext w:val="0"/>
        <w:keepLines w:val="0"/>
        <w:widowControl w:val="0"/>
        <w:shd w:val="clear" w:color="auto" w:fill="auto"/>
        <w:tabs>
          <w:tab w:val="left" w:pos="1162"/>
        </w:tabs>
        <w:bidi w:val="0"/>
        <w:spacing w:before="0" w:after="0" w:line="328" w:lineRule="exact"/>
        <w:ind w:left="0" w:right="0" w:firstLine="520"/>
        <w:jc w:val="both"/>
      </w:pPr>
      <w:bookmarkStart w:id="4916" w:name="bookmark4920"/>
      <w:r>
        <w:rPr>
          <w:color w:val="7C7C7C"/>
          <w:spacing w:val="0"/>
          <w:w w:val="100"/>
          <w:position w:val="0"/>
        </w:rPr>
        <w:t>（</w:t>
      </w:r>
      <w:bookmarkEnd w:id="4916"/>
      <w:r>
        <w:rPr>
          <w:color w:val="7C7C7C"/>
          <w:spacing w:val="0"/>
          <w:w w:val="100"/>
          <w:position w:val="0"/>
        </w:rPr>
        <w:t>三）</w:t>
      </w:r>
      <w:r>
        <w:rPr>
          <w:color w:val="7C7C7C"/>
          <w:spacing w:val="0"/>
          <w:w w:val="100"/>
          <w:position w:val="0"/>
        </w:rPr>
        <w:tab/>
      </w:r>
      <w:r>
        <w:rPr>
          <w:color w:val="7C7C7C"/>
          <w:spacing w:val="0"/>
          <w:w w:val="100"/>
          <w:position w:val="0"/>
        </w:rPr>
        <w:t>安装施工基本规定</w:t>
      </w:r>
    </w:p>
    <w:p>
      <w:pPr>
        <w:pStyle w:val="23"/>
        <w:keepNext w:val="0"/>
        <w:keepLines w:val="0"/>
        <w:widowControl w:val="0"/>
        <w:shd w:val="clear" w:color="auto" w:fill="auto"/>
        <w:bidi w:val="0"/>
        <w:spacing w:before="0" w:after="0" w:line="326" w:lineRule="exact"/>
        <w:ind w:left="0" w:right="0" w:firstLine="520"/>
        <w:jc w:val="both"/>
      </w:pPr>
      <w:bookmarkStart w:id="4917" w:name="bookmark4921"/>
      <w:r>
        <w:rPr>
          <w:color w:val="7C7C7C"/>
          <w:spacing w:val="0"/>
          <w:w w:val="100"/>
          <w:position w:val="0"/>
        </w:rPr>
        <w:t>（</w:t>
      </w:r>
      <w:bookmarkEnd w:id="4917"/>
      <w:r>
        <w:rPr>
          <w:color w:val="7C7C7C"/>
          <w:spacing w:val="0"/>
          <w:w w:val="100"/>
          <w:position w:val="0"/>
        </w:rPr>
        <w:t>1）设备安装前</w:t>
      </w:r>
      <w:r>
        <w:rPr>
          <w:color w:val="7C7C7C"/>
          <w:spacing w:val="0"/>
          <w:w w:val="100"/>
          <w:position w:val="0"/>
          <w:lang w:val="en-US" w:eastAsia="en-US" w:bidi="en-US"/>
        </w:rPr>
        <w:t>30d,</w:t>
      </w:r>
      <w:r>
        <w:rPr>
          <w:color w:val="7C7C7C"/>
          <w:spacing w:val="0"/>
          <w:w w:val="100"/>
          <w:position w:val="0"/>
        </w:rPr>
        <w:t>应向建设单位、监理工程师和设备供应商提交施工计划，包 括：安装准备，具体每个设备的安装方案、人员安排、施工设施安排等，技术、质量和安 全的施工方法。</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（2 ）设备安装基础验收合格后，方可进行设备安装作业。</w:t>
      </w:r>
    </w:p>
    <w:p>
      <w:pPr>
        <w:pStyle w:val="23"/>
        <w:keepNext w:val="0"/>
        <w:keepLines w:val="0"/>
        <w:widowControl w:val="0"/>
        <w:shd w:val="clear" w:color="auto" w:fill="auto"/>
        <w:tabs>
          <w:tab w:val="left" w:pos="1054"/>
        </w:tabs>
        <w:bidi w:val="0"/>
        <w:spacing w:before="0" w:after="0" w:line="326" w:lineRule="exact"/>
        <w:ind w:left="0" w:right="0" w:firstLine="520"/>
        <w:jc w:val="both"/>
      </w:pPr>
      <w:bookmarkStart w:id="4918" w:name="bookmark4922"/>
      <w:r>
        <w:rPr>
          <w:color w:val="7C7C7C"/>
          <w:spacing w:val="0"/>
          <w:w w:val="100"/>
          <w:position w:val="0"/>
        </w:rPr>
        <w:t>（</w:t>
      </w:r>
      <w:bookmarkEnd w:id="4918"/>
      <w:r>
        <w:rPr>
          <w:color w:val="7C7C7C"/>
          <w:spacing w:val="0"/>
          <w:w w:val="100"/>
          <w:position w:val="0"/>
        </w:rPr>
        <w:t>3）</w:t>
      </w:r>
      <w:r>
        <w:rPr>
          <w:color w:val="7C7C7C"/>
          <w:spacing w:val="0"/>
          <w:w w:val="100"/>
          <w:position w:val="0"/>
        </w:rPr>
        <w:tab/>
      </w:r>
      <w:r>
        <w:rPr>
          <w:color w:val="7C7C7C"/>
          <w:spacing w:val="0"/>
          <w:w w:val="100"/>
          <w:position w:val="0"/>
        </w:rPr>
        <w:t>应在设备的生产厂家指导下按照施工图纸和安装说明，以及相应的技术标准和 规范来进行设备安装。当产生矛盾时，以较严格者为准。</w:t>
      </w:r>
    </w:p>
    <w:p>
      <w:pPr>
        <w:pStyle w:val="23"/>
        <w:keepNext w:val="0"/>
        <w:keepLines w:val="0"/>
        <w:widowControl w:val="0"/>
        <w:shd w:val="clear" w:color="auto" w:fill="auto"/>
        <w:tabs>
          <w:tab w:val="left" w:pos="1056"/>
        </w:tabs>
        <w:bidi w:val="0"/>
        <w:spacing w:before="0" w:after="0" w:line="326" w:lineRule="exact"/>
        <w:ind w:left="0" w:right="0" w:firstLine="520"/>
        <w:jc w:val="both"/>
      </w:pPr>
      <w:bookmarkStart w:id="4919" w:name="bookmark4923"/>
      <w:r>
        <w:rPr>
          <w:color w:val="7C7C7C"/>
          <w:spacing w:val="0"/>
          <w:w w:val="100"/>
          <w:position w:val="0"/>
        </w:rPr>
        <w:t>（</w:t>
      </w:r>
      <w:bookmarkEnd w:id="4919"/>
      <w:r>
        <w:rPr>
          <w:color w:val="7C7C7C"/>
          <w:spacing w:val="0"/>
          <w:w w:val="100"/>
          <w:position w:val="0"/>
        </w:rPr>
        <w:t>4）</w:t>
      </w:r>
      <w:r>
        <w:rPr>
          <w:color w:val="7C7C7C"/>
          <w:spacing w:val="0"/>
          <w:w w:val="100"/>
          <w:position w:val="0"/>
        </w:rPr>
        <w:tab/>
      </w:r>
      <w:r>
        <w:rPr>
          <w:color w:val="7C7C7C"/>
          <w:spacing w:val="0"/>
          <w:w w:val="100"/>
          <w:position w:val="0"/>
        </w:rPr>
        <w:t>设备安装验收应执行合同规定的规范标准。</w:t>
      </w:r>
    </w:p>
    <w:p>
      <w:pPr>
        <w:pStyle w:val="23"/>
        <w:keepNext w:val="0"/>
        <w:keepLines w:val="0"/>
        <w:widowControl w:val="0"/>
        <w:shd w:val="clear" w:color="auto" w:fill="auto"/>
        <w:tabs>
          <w:tab w:val="left" w:pos="968"/>
        </w:tabs>
        <w:bidi w:val="0"/>
        <w:spacing w:before="0" w:after="0" w:line="326" w:lineRule="exact"/>
        <w:ind w:left="0" w:right="0" w:firstLine="440"/>
        <w:jc w:val="both"/>
      </w:pPr>
      <w:bookmarkStart w:id="4920" w:name="bookmark4924"/>
      <w:r>
        <w:rPr>
          <w:color w:val="7C7C7C"/>
          <w:spacing w:val="0"/>
          <w:w w:val="100"/>
          <w:position w:val="0"/>
        </w:rPr>
        <w:t>二</w:t>
      </w:r>
      <w:bookmarkEnd w:id="4920"/>
      <w:r>
        <w:rPr>
          <w:color w:val="7C7C7C"/>
          <w:spacing w:val="0"/>
          <w:w w:val="100"/>
          <w:position w:val="0"/>
        </w:rPr>
        <w:t>、</w:t>
      </w:r>
      <w:r>
        <w:rPr>
          <w:color w:val="7C7C7C"/>
          <w:spacing w:val="0"/>
          <w:w w:val="100"/>
          <w:position w:val="0"/>
        </w:rPr>
        <w:tab/>
      </w:r>
      <w:r>
        <w:rPr>
          <w:color w:val="7C7C7C"/>
          <w:spacing w:val="0"/>
          <w:w w:val="100"/>
          <w:position w:val="0"/>
        </w:rPr>
        <w:t>给水厂工艺设备安装</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w:t>
      </w:r>
      <w:r>
        <w:rPr>
          <w:color w:val="7C7C7C"/>
          <w:spacing w:val="0"/>
          <w:w w:val="100"/>
          <w:position w:val="0"/>
          <w:lang w:val="en-US" w:eastAsia="en-US" w:bidi="en-US"/>
        </w:rPr>
        <w:t>—*</w:t>
      </w:r>
      <w:r>
        <w:rPr>
          <w:color w:val="7C7C7C"/>
          <w:spacing w:val="0"/>
          <w:w w:val="100"/>
          <w:position w:val="0"/>
        </w:rPr>
        <w:t>）滤池工艺设备安装</w:t>
      </w:r>
    </w:p>
    <w:p>
      <w:pPr>
        <w:pStyle w:val="23"/>
        <w:keepNext w:val="0"/>
        <w:keepLines w:val="0"/>
        <w:widowControl w:val="0"/>
        <w:shd w:val="clear" w:color="auto" w:fill="auto"/>
        <w:bidi w:val="0"/>
        <w:spacing w:before="0" w:after="0" w:line="326" w:lineRule="exact"/>
        <w:ind w:left="0" w:right="0" w:firstLine="520"/>
        <w:jc w:val="both"/>
      </w:pPr>
      <w:bookmarkStart w:id="4921" w:name="bookmark4925"/>
      <w:r>
        <w:rPr>
          <w:color w:val="7C7C7C"/>
          <w:spacing w:val="0"/>
          <w:w w:val="100"/>
          <w:position w:val="0"/>
        </w:rPr>
        <w:t>（</w:t>
      </w:r>
      <w:bookmarkEnd w:id="4921"/>
      <w:r>
        <w:rPr>
          <w:color w:val="7C7C7C"/>
          <w:spacing w:val="0"/>
          <w:w w:val="100"/>
          <w:position w:val="0"/>
        </w:rPr>
        <w:t xml:space="preserve">1）滤池是给水处理构筑物中结构较复杂、施工难度大的构筑物之一，滤池内由清 水区、滤板、滤料层、浑水区组成；原水经沉淀、澄清后，水中仍含有一定数量悬浮物， 通过滤池过滤，水中悬浮物在滤料吸（粘）附作用下被截留，使滤后水的浊度达到饮用水 </w:t>
      </w:r>
      <w:r>
        <w:rPr>
          <w:spacing w:val="0"/>
          <w:w w:val="100"/>
          <w:position w:val="0"/>
        </w:rPr>
        <w:t>标准。</w:t>
      </w:r>
    </w:p>
    <w:p>
      <w:pPr>
        <w:pStyle w:val="23"/>
        <w:keepNext w:val="0"/>
        <w:keepLines w:val="0"/>
        <w:widowControl w:val="0"/>
        <w:numPr>
          <w:ilvl w:val="0"/>
          <w:numId w:val="820"/>
        </w:numPr>
        <w:shd w:val="clear" w:color="auto" w:fill="auto"/>
        <w:tabs>
          <w:tab w:val="left" w:pos="1050"/>
        </w:tabs>
        <w:bidi w:val="0"/>
        <w:spacing w:before="0" w:after="0" w:line="322" w:lineRule="exact"/>
        <w:ind w:left="0" w:right="0" w:firstLine="500"/>
        <w:jc w:val="both"/>
      </w:pPr>
      <w:bookmarkStart w:id="4922" w:name="bookmark4926"/>
      <w:bookmarkEnd w:id="4922"/>
      <w:r>
        <w:rPr>
          <w:spacing w:val="0"/>
          <w:w w:val="100"/>
          <w:position w:val="0"/>
        </w:rPr>
        <w:t>滤料粘附一定数量悬浮物后，滤料间孔隙减小、滤速降低，此时要对滤料进行 气水反冲洗，使其恢复过滤能力。为保证滤池过滤效果，必须严格控制工艺设备安装每个 环节的施工质量。</w:t>
      </w:r>
    </w:p>
    <w:p>
      <w:pPr>
        <w:pStyle w:val="23"/>
        <w:keepNext w:val="0"/>
        <w:keepLines w:val="0"/>
        <w:widowControl w:val="0"/>
        <w:numPr>
          <w:ilvl w:val="0"/>
          <w:numId w:val="820"/>
        </w:numPr>
        <w:shd w:val="clear" w:color="auto" w:fill="auto"/>
        <w:tabs>
          <w:tab w:val="left" w:pos="1054"/>
        </w:tabs>
        <w:bidi w:val="0"/>
        <w:spacing w:before="0" w:after="0" w:line="322" w:lineRule="exact"/>
        <w:ind w:left="0" w:right="0" w:firstLine="500"/>
        <w:jc w:val="both"/>
      </w:pPr>
      <w:bookmarkStart w:id="4923" w:name="bookmark4927"/>
      <w:bookmarkEnd w:id="4923"/>
      <w:r>
        <w:rPr>
          <w:spacing w:val="0"/>
          <w:w w:val="100"/>
          <w:position w:val="0"/>
        </w:rPr>
        <w:t>滤池内工艺设备较多，其中滤板包括支承梁、滤梁、滤板、滤头；滤料层由承 托层、滤料(石英砂或无烟煤或碳颗粒)构成；浑水区设进水管和反冲洗集水槽。这些工 艺设备通常由土建施工单位负责安装</w:t>
      </w:r>
      <w:r>
        <w:rPr>
          <w:color w:val="A0A0A0"/>
          <w:spacing w:val="0"/>
          <w:w w:val="100"/>
          <w:position w:val="0"/>
        </w:rPr>
        <w:t>。</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(二)安装质量控制要点</w:t>
      </w:r>
    </w:p>
    <w:p>
      <w:pPr>
        <w:pStyle w:val="23"/>
        <w:keepNext w:val="0"/>
        <w:keepLines w:val="0"/>
        <w:widowControl w:val="0"/>
        <w:numPr>
          <w:ilvl w:val="0"/>
          <w:numId w:val="821"/>
        </w:numPr>
        <w:shd w:val="clear" w:color="auto" w:fill="auto"/>
        <w:tabs>
          <w:tab w:val="left" w:pos="1026"/>
        </w:tabs>
        <w:bidi w:val="0"/>
        <w:spacing w:before="0" w:after="0" w:line="322" w:lineRule="exact"/>
        <w:ind w:left="0" w:right="0" w:firstLine="500"/>
        <w:jc w:val="both"/>
      </w:pPr>
      <w:bookmarkStart w:id="4924" w:name="bookmark4928"/>
      <w:bookmarkEnd w:id="4924"/>
      <w:r>
        <w:rPr>
          <w:spacing w:val="0"/>
          <w:w w:val="100"/>
          <w:position w:val="0"/>
        </w:rPr>
        <w:t>对滤头、滤板、滤梁逐一检验、核对及清理。</w:t>
      </w:r>
    </w:p>
    <w:p>
      <w:pPr>
        <w:pStyle w:val="23"/>
        <w:keepNext w:val="0"/>
        <w:keepLines w:val="0"/>
        <w:widowControl w:val="0"/>
        <w:numPr>
          <w:ilvl w:val="0"/>
          <w:numId w:val="821"/>
        </w:numPr>
        <w:shd w:val="clear" w:color="auto" w:fill="auto"/>
        <w:tabs>
          <w:tab w:val="left" w:pos="1026"/>
        </w:tabs>
        <w:bidi w:val="0"/>
        <w:spacing w:before="0" w:after="0" w:line="322" w:lineRule="exact"/>
        <w:ind w:left="0" w:right="0" w:firstLine="500"/>
        <w:jc w:val="both"/>
      </w:pPr>
      <w:bookmarkStart w:id="4925" w:name="bookmark4929"/>
      <w:bookmarkEnd w:id="4925"/>
      <w:r>
        <w:rPr>
          <w:spacing w:val="0"/>
          <w:w w:val="100"/>
          <w:position w:val="0"/>
        </w:rPr>
        <w:t>地梁与支承梁位置准确度符合设计要求。</w:t>
      </w:r>
    </w:p>
    <w:p>
      <w:pPr>
        <w:pStyle w:val="23"/>
        <w:keepNext w:val="0"/>
        <w:keepLines w:val="0"/>
        <w:widowControl w:val="0"/>
        <w:numPr>
          <w:ilvl w:val="0"/>
          <w:numId w:val="821"/>
        </w:numPr>
        <w:shd w:val="clear" w:color="auto" w:fill="auto"/>
        <w:tabs>
          <w:tab w:val="left" w:pos="1031"/>
        </w:tabs>
        <w:bidi w:val="0"/>
        <w:spacing w:before="0" w:after="0" w:line="322" w:lineRule="exact"/>
        <w:ind w:left="0" w:right="0" w:firstLine="500"/>
        <w:jc w:val="both"/>
      </w:pPr>
      <w:bookmarkStart w:id="4926" w:name="bookmark4930"/>
      <w:bookmarkEnd w:id="4926"/>
      <w:r>
        <w:rPr>
          <w:spacing w:val="0"/>
          <w:w w:val="100"/>
          <w:position w:val="0"/>
        </w:rPr>
        <w:t>滤梁安装的水平精度应符合相关规范规定。</w:t>
      </w:r>
    </w:p>
    <w:p>
      <w:pPr>
        <w:pStyle w:val="23"/>
        <w:keepNext w:val="0"/>
        <w:keepLines w:val="0"/>
        <w:widowControl w:val="0"/>
        <w:numPr>
          <w:ilvl w:val="0"/>
          <w:numId w:val="821"/>
        </w:numPr>
        <w:shd w:val="clear" w:color="auto" w:fill="auto"/>
        <w:tabs>
          <w:tab w:val="left" w:pos="1031"/>
        </w:tabs>
        <w:bidi w:val="0"/>
        <w:spacing w:before="0" w:after="0" w:line="322" w:lineRule="exact"/>
        <w:ind w:left="0" w:right="0" w:firstLine="500"/>
        <w:jc w:val="both"/>
      </w:pPr>
      <w:bookmarkStart w:id="4927" w:name="bookmark4931"/>
      <w:bookmarkEnd w:id="4927"/>
      <w:r>
        <w:rPr>
          <w:spacing w:val="0"/>
          <w:w w:val="100"/>
          <w:position w:val="0"/>
        </w:rPr>
        <w:t>滤板安装不得出现错台。</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(5 )滤板间及滤板与池壁间缝隙封闭符合设计要求。</w:t>
      </w:r>
    </w:p>
    <w:p>
      <w:pPr>
        <w:pStyle w:val="23"/>
        <w:keepNext w:val="0"/>
        <w:keepLines w:val="0"/>
        <w:widowControl w:val="0"/>
        <w:numPr>
          <w:ilvl w:val="0"/>
          <w:numId w:val="818"/>
        </w:numPr>
        <w:shd w:val="clear" w:color="auto" w:fill="auto"/>
        <w:bidi w:val="0"/>
        <w:spacing w:before="0" w:after="0" w:line="322" w:lineRule="exact"/>
        <w:ind w:left="0" w:right="0" w:firstLine="500"/>
        <w:jc w:val="both"/>
      </w:pPr>
      <w:bookmarkStart w:id="4928" w:name="bookmark4932"/>
      <w:bookmarkEnd w:id="4928"/>
      <w:r>
        <w:rPr>
          <w:spacing w:val="0"/>
          <w:w w:val="100"/>
          <w:position w:val="0"/>
        </w:rPr>
        <w:t>用应力扳手按设计要求检查滤头紧固度。</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(7 )滤头安装后须做通气试验。</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(8 )严格控制滤料支承层和滤料铺装层厚度及平整度。</w:t>
      </w:r>
    </w:p>
    <w:p>
      <w:pPr>
        <w:pStyle w:val="23"/>
        <w:keepNext w:val="0"/>
        <w:keepLines w:val="0"/>
        <w:widowControl w:val="0"/>
        <w:numPr>
          <w:ilvl w:val="0"/>
          <w:numId w:val="822"/>
        </w:numPr>
        <w:shd w:val="clear" w:color="auto" w:fill="auto"/>
        <w:bidi w:val="0"/>
        <w:spacing w:before="0" w:after="400" w:line="322" w:lineRule="exact"/>
        <w:ind w:left="0" w:right="0" w:firstLine="500"/>
        <w:jc w:val="both"/>
      </w:pPr>
      <w:bookmarkStart w:id="4929" w:name="bookmark4933"/>
      <w:bookmarkEnd w:id="4929"/>
      <w:r>
        <w:rPr>
          <w:spacing w:val="0"/>
          <w:w w:val="100"/>
          <w:position w:val="0"/>
        </w:rPr>
        <w:t>滤料铺装后，须做反冲洗试验，通气、通水检查反冲效果。</w:t>
      </w:r>
    </w:p>
    <w:p>
      <w:pPr>
        <w:pStyle w:val="25"/>
        <w:keepNext/>
        <w:keepLines/>
        <w:widowControl w:val="0"/>
        <w:shd w:val="clear" w:color="auto" w:fill="auto"/>
        <w:bidi w:val="0"/>
        <w:spacing w:before="0" w:after="100" w:line="240" w:lineRule="auto"/>
        <w:ind w:left="0" w:right="0" w:firstLine="0"/>
        <w:jc w:val="both"/>
      </w:pPr>
      <w:bookmarkStart w:id="4930" w:name="bookmark4934"/>
      <w:bookmarkStart w:id="4931" w:name="bookmark4935"/>
      <w:bookmarkStart w:id="4932" w:name="bookmark4936"/>
      <w:r>
        <w:rPr>
          <w:rFonts w:ascii="Times New Roman" w:hAnsi="Times New Roman" w:eastAsia="Times New Roman" w:cs="Times New Roman"/>
          <w:color w:val="A0A0A0"/>
          <w:spacing w:val="0"/>
          <w:w w:val="100"/>
          <w:position w:val="0"/>
          <w:lang w:val="en-US" w:eastAsia="en-US" w:bidi="en-US"/>
        </w:rPr>
        <w:t>1K420130</w:t>
      </w:r>
      <w:r>
        <w:rPr>
          <w:color w:val="A0A0A0"/>
          <w:spacing w:val="0"/>
          <w:w w:val="100"/>
          <w:position w:val="0"/>
        </w:rPr>
        <w:t>城市管道工程质量检查与验收</w:t>
      </w:r>
      <w:bookmarkEnd w:id="4930"/>
      <w:bookmarkEnd w:id="4931"/>
      <w:bookmarkEnd w:id="4932"/>
    </w:p>
    <w:p>
      <w:pPr>
        <w:pStyle w:val="23"/>
        <w:keepNext w:val="0"/>
        <w:keepLines w:val="0"/>
        <w:widowControl w:val="0"/>
        <w:shd w:val="clear" w:color="auto" w:fill="auto"/>
        <w:bidi w:val="0"/>
        <w:spacing w:before="0" w:after="100" w:line="321" w:lineRule="exact"/>
        <w:ind w:left="0" w:right="0" w:firstLine="0"/>
        <w:jc w:val="both"/>
      </w:pPr>
      <w:r>
        <w:rPr>
          <w:rFonts w:ascii="Times New Roman" w:hAnsi="Times New Roman" w:eastAsia="Times New Roman" w:cs="Times New Roman"/>
          <w:b/>
          <w:bCs/>
          <w:color w:val="A0A0A0"/>
          <w:spacing w:val="0"/>
          <w:w w:val="100"/>
          <w:position w:val="0"/>
          <w:lang w:val="en-US" w:eastAsia="en-US" w:bidi="en-US"/>
        </w:rPr>
        <w:t>1K420131</w:t>
      </w:r>
      <w:r>
        <w:rPr>
          <w:color w:val="A0A0A0"/>
          <w:spacing w:val="0"/>
          <w:w w:val="100"/>
          <w:position w:val="0"/>
        </w:rPr>
        <w:t>城市给水、排水管道施工质最检查与验收</w:t>
      </w:r>
    </w:p>
    <w:p>
      <w:pPr>
        <w:pStyle w:val="23"/>
        <w:keepNext w:val="0"/>
        <w:keepLines w:val="0"/>
        <w:widowControl w:val="0"/>
        <w:shd w:val="clear" w:color="auto" w:fill="auto"/>
        <w:bidi w:val="0"/>
        <w:spacing w:before="0" w:after="0" w:line="320" w:lineRule="exact"/>
        <w:ind w:left="0" w:right="0" w:firstLine="420"/>
        <w:jc w:val="both"/>
      </w:pPr>
      <w:r>
        <w:rPr>
          <w:spacing w:val="0"/>
          <w:w w:val="100"/>
          <w:position w:val="0"/>
        </w:rPr>
        <w:t>城市给水、排水管道按管材可分为钢管、球墨铸铁管、钢筋混凝土管、预(自)应力 混凝土管、预应力钢筒混凝土管、玻璃钢管、硬聚氯乙烯管、聚乙烯管、聚丙烯管及其钢 塑复合管等。</w:t>
      </w:r>
    </w:p>
    <w:p>
      <w:pPr>
        <w:pStyle w:val="23"/>
        <w:keepNext w:val="0"/>
        <w:keepLines w:val="0"/>
        <w:widowControl w:val="0"/>
        <w:shd w:val="clear" w:color="auto" w:fill="auto"/>
        <w:bidi w:val="0"/>
        <w:spacing w:before="0" w:after="0" w:line="320" w:lineRule="exact"/>
        <w:ind w:left="0" w:right="0" w:firstLine="420"/>
        <w:jc w:val="both"/>
      </w:pPr>
      <w:bookmarkStart w:id="4933" w:name="bookmark4937"/>
      <w:r>
        <w:rPr>
          <w:spacing w:val="0"/>
          <w:w w:val="100"/>
          <w:position w:val="0"/>
        </w:rPr>
        <w:t>一</w:t>
      </w:r>
      <w:bookmarkEnd w:id="4933"/>
      <w:r>
        <w:rPr>
          <w:spacing w:val="0"/>
          <w:w w:val="100"/>
          <w:position w:val="0"/>
        </w:rPr>
        <w:t>、土石方与地基处理质量验收标准</w:t>
      </w:r>
    </w:p>
    <w:p>
      <w:pPr>
        <w:pStyle w:val="23"/>
        <w:keepNext w:val="0"/>
        <w:keepLines w:val="0"/>
        <w:widowControl w:val="0"/>
        <w:numPr>
          <w:ilvl w:val="0"/>
          <w:numId w:val="823"/>
        </w:numPr>
        <w:shd w:val="clear" w:color="auto" w:fill="auto"/>
        <w:tabs>
          <w:tab w:val="left" w:pos="1137"/>
        </w:tabs>
        <w:bidi w:val="0"/>
        <w:spacing w:before="0" w:after="0" w:line="320" w:lineRule="exact"/>
        <w:ind w:left="0" w:right="0" w:firstLine="500"/>
        <w:jc w:val="both"/>
      </w:pPr>
      <w:bookmarkStart w:id="4934" w:name="bookmark4938"/>
      <w:bookmarkEnd w:id="4934"/>
      <w:r>
        <w:rPr>
          <w:spacing w:val="0"/>
          <w:w w:val="100"/>
          <w:position w:val="0"/>
        </w:rPr>
        <w:t>沟槽开挖与地基处理应符合下列规定</w:t>
      </w:r>
    </w:p>
    <w:p>
      <w:pPr>
        <w:pStyle w:val="23"/>
        <w:keepNext w:val="0"/>
        <w:keepLines w:val="0"/>
        <w:widowControl w:val="0"/>
        <w:numPr>
          <w:ilvl w:val="0"/>
          <w:numId w:val="824"/>
        </w:numPr>
        <w:shd w:val="clear" w:color="auto" w:fill="auto"/>
        <w:tabs>
          <w:tab w:val="left" w:pos="1026"/>
        </w:tabs>
        <w:bidi w:val="0"/>
        <w:spacing w:before="0" w:after="0" w:line="320" w:lineRule="exact"/>
        <w:ind w:left="0" w:right="0" w:firstLine="500"/>
        <w:jc w:val="both"/>
      </w:pPr>
      <w:bookmarkStart w:id="4935" w:name="bookmark4939"/>
      <w:bookmarkEnd w:id="4935"/>
      <w:r>
        <w:rPr>
          <w:spacing w:val="0"/>
          <w:w w:val="100"/>
          <w:position w:val="0"/>
        </w:rPr>
        <w:t>原状地基土不得扰动、受水浸泡或受冻。</w:t>
      </w:r>
    </w:p>
    <w:p>
      <w:pPr>
        <w:pStyle w:val="23"/>
        <w:keepNext w:val="0"/>
        <w:keepLines w:val="0"/>
        <w:widowControl w:val="0"/>
        <w:numPr>
          <w:ilvl w:val="0"/>
          <w:numId w:val="824"/>
        </w:numPr>
        <w:shd w:val="clear" w:color="auto" w:fill="auto"/>
        <w:tabs>
          <w:tab w:val="left" w:pos="1026"/>
        </w:tabs>
        <w:bidi w:val="0"/>
        <w:spacing w:before="0" w:after="0" w:line="320" w:lineRule="exact"/>
        <w:ind w:left="0" w:right="0" w:firstLine="500"/>
        <w:jc w:val="both"/>
      </w:pPr>
      <w:bookmarkStart w:id="4936" w:name="bookmark4940"/>
      <w:bookmarkEnd w:id="4936"/>
      <w:r>
        <w:rPr>
          <w:spacing w:val="0"/>
          <w:w w:val="100"/>
          <w:position w:val="0"/>
        </w:rPr>
        <w:t>检查地基承载力试验报告，地基承载力应满足设计要求。</w:t>
      </w:r>
    </w:p>
    <w:p>
      <w:pPr>
        <w:pStyle w:val="23"/>
        <w:keepNext w:val="0"/>
        <w:keepLines w:val="0"/>
        <w:widowControl w:val="0"/>
        <w:numPr>
          <w:ilvl w:val="0"/>
          <w:numId w:val="824"/>
        </w:numPr>
        <w:shd w:val="clear" w:color="auto" w:fill="auto"/>
        <w:tabs>
          <w:tab w:val="left" w:pos="1040"/>
        </w:tabs>
        <w:bidi w:val="0"/>
        <w:spacing w:before="0" w:after="0" w:line="320" w:lineRule="exact"/>
        <w:ind w:left="0" w:right="0" w:firstLine="500"/>
        <w:jc w:val="both"/>
      </w:pPr>
      <w:bookmarkStart w:id="4937" w:name="bookmark4941"/>
      <w:bookmarkEnd w:id="4937"/>
      <w:r>
        <w:rPr>
          <w:spacing w:val="0"/>
          <w:w w:val="100"/>
          <w:position w:val="0"/>
        </w:rPr>
        <w:t>按设计或规定要求进行检查，检查检测记录、试验报告是否满足设计要求。进 行地基处理时，压实度、厚度应满足设计要求。</w:t>
      </w:r>
    </w:p>
    <w:p>
      <w:pPr>
        <w:pStyle w:val="23"/>
        <w:keepNext w:val="0"/>
        <w:keepLines w:val="0"/>
        <w:widowControl w:val="0"/>
        <w:numPr>
          <w:ilvl w:val="0"/>
          <w:numId w:val="823"/>
        </w:numPr>
        <w:shd w:val="clear" w:color="auto" w:fill="auto"/>
        <w:tabs>
          <w:tab w:val="left" w:pos="1137"/>
        </w:tabs>
        <w:bidi w:val="0"/>
        <w:spacing w:before="0" w:after="0" w:line="320" w:lineRule="exact"/>
        <w:ind w:left="0" w:right="0" w:firstLine="500"/>
        <w:jc w:val="both"/>
      </w:pPr>
      <w:bookmarkStart w:id="4938" w:name="bookmark4942"/>
      <w:bookmarkEnd w:id="4938"/>
      <w:r>
        <w:rPr>
          <w:spacing w:val="0"/>
          <w:w w:val="100"/>
          <w:position w:val="0"/>
        </w:rPr>
        <w:t>采用撑板、钢板桩支撑的沟槽应检查以下内容</w:t>
      </w:r>
    </w:p>
    <w:p>
      <w:pPr>
        <w:pStyle w:val="23"/>
        <w:keepNext w:val="0"/>
        <w:keepLines w:val="0"/>
        <w:widowControl w:val="0"/>
        <w:shd w:val="clear" w:color="auto" w:fill="auto"/>
        <w:bidi w:val="0"/>
        <w:spacing w:before="0" w:after="0" w:line="320" w:lineRule="exact"/>
        <w:ind w:left="0" w:right="0" w:firstLine="500"/>
        <w:jc w:val="both"/>
      </w:pPr>
      <w:r>
        <w:rPr>
          <w:spacing w:val="0"/>
          <w:w w:val="100"/>
          <w:position w:val="0"/>
        </w:rPr>
        <w:t>(1 )支撑方式、支撑材料符合设计要求。</w:t>
      </w:r>
    </w:p>
    <w:p>
      <w:pPr>
        <w:pStyle w:val="23"/>
        <w:keepNext w:val="0"/>
        <w:keepLines w:val="0"/>
        <w:widowControl w:val="0"/>
        <w:numPr>
          <w:ilvl w:val="0"/>
          <w:numId w:val="825"/>
        </w:numPr>
        <w:shd w:val="clear" w:color="auto" w:fill="auto"/>
        <w:tabs>
          <w:tab w:val="left" w:pos="1031"/>
        </w:tabs>
        <w:bidi w:val="0"/>
        <w:spacing w:before="0" w:after="0" w:line="320" w:lineRule="exact"/>
        <w:ind w:left="0" w:right="0" w:firstLine="500"/>
        <w:jc w:val="both"/>
      </w:pPr>
      <w:bookmarkStart w:id="4939" w:name="bookmark4943"/>
      <w:bookmarkEnd w:id="4939"/>
      <w:r>
        <w:rPr>
          <w:spacing w:val="0"/>
          <w:w w:val="100"/>
          <w:position w:val="0"/>
        </w:rPr>
        <w:t>支护结构强度、刚度、稳定性符合设计要求。</w:t>
      </w:r>
    </w:p>
    <w:p>
      <w:pPr>
        <w:pStyle w:val="23"/>
        <w:keepNext w:val="0"/>
        <w:keepLines w:val="0"/>
        <w:widowControl w:val="0"/>
        <w:numPr>
          <w:ilvl w:val="0"/>
          <w:numId w:val="825"/>
        </w:numPr>
        <w:shd w:val="clear" w:color="auto" w:fill="auto"/>
        <w:tabs>
          <w:tab w:val="left" w:pos="1031"/>
        </w:tabs>
        <w:bidi w:val="0"/>
        <w:spacing w:before="0" w:after="0" w:line="320" w:lineRule="exact"/>
        <w:ind w:left="0" w:right="0" w:firstLine="500"/>
        <w:jc w:val="both"/>
      </w:pPr>
      <w:bookmarkStart w:id="4940" w:name="bookmark4944"/>
      <w:bookmarkEnd w:id="4940"/>
      <w:r>
        <w:rPr>
          <w:spacing w:val="0"/>
          <w:w w:val="100"/>
          <w:position w:val="0"/>
        </w:rPr>
        <w:t>横撑不得妨碍下管和稳管。</w:t>
      </w:r>
    </w:p>
    <w:p>
      <w:pPr>
        <w:pStyle w:val="23"/>
        <w:keepNext w:val="0"/>
        <w:keepLines w:val="0"/>
        <w:widowControl w:val="0"/>
        <w:numPr>
          <w:ilvl w:val="0"/>
          <w:numId w:val="825"/>
        </w:numPr>
        <w:shd w:val="clear" w:color="auto" w:fill="auto"/>
        <w:tabs>
          <w:tab w:val="left" w:pos="1031"/>
        </w:tabs>
        <w:bidi w:val="0"/>
        <w:spacing w:before="0" w:after="0" w:line="320" w:lineRule="exact"/>
        <w:ind w:left="0" w:right="0" w:firstLine="500"/>
        <w:jc w:val="both"/>
      </w:pPr>
      <w:bookmarkStart w:id="4941" w:name="bookmark4945"/>
      <w:bookmarkEnd w:id="4941"/>
      <w:r>
        <w:rPr>
          <w:spacing w:val="0"/>
          <w:w w:val="100"/>
          <w:position w:val="0"/>
        </w:rPr>
        <w:t>支撑构件安装应牢固、安全可靠，位置正确。</w:t>
      </w:r>
    </w:p>
    <w:p>
      <w:pPr>
        <w:pStyle w:val="23"/>
        <w:keepNext w:val="0"/>
        <w:keepLines w:val="0"/>
        <w:widowControl w:val="0"/>
        <w:numPr>
          <w:ilvl w:val="0"/>
          <w:numId w:val="825"/>
        </w:numPr>
        <w:shd w:val="clear" w:color="auto" w:fill="auto"/>
        <w:tabs>
          <w:tab w:val="left" w:pos="1031"/>
        </w:tabs>
        <w:bidi w:val="0"/>
        <w:spacing w:before="0" w:after="0" w:line="320" w:lineRule="exact"/>
        <w:ind w:left="0" w:right="0" w:firstLine="500"/>
        <w:jc w:val="both"/>
      </w:pPr>
      <w:bookmarkStart w:id="4942" w:name="bookmark4946"/>
      <w:bookmarkEnd w:id="4942"/>
      <w:r>
        <w:rPr>
          <w:spacing w:val="0"/>
          <w:w w:val="100"/>
          <w:position w:val="0"/>
        </w:rPr>
        <w:t>支撑后，沟槽中心线每侧的净宽不应小于施工方案设计要求。</w:t>
      </w:r>
    </w:p>
    <w:p>
      <w:pPr>
        <w:pStyle w:val="23"/>
        <w:keepNext w:val="0"/>
        <w:keepLines w:val="0"/>
        <w:widowControl w:val="0"/>
        <w:numPr>
          <w:ilvl w:val="0"/>
          <w:numId w:val="825"/>
        </w:numPr>
        <w:shd w:val="clear" w:color="auto" w:fill="auto"/>
        <w:tabs>
          <w:tab w:val="left" w:pos="1031"/>
        </w:tabs>
        <w:bidi w:val="0"/>
        <w:spacing w:before="0" w:after="0" w:line="320" w:lineRule="exact"/>
        <w:ind w:left="0" w:right="0" w:firstLine="500"/>
        <w:jc w:val="both"/>
      </w:pPr>
      <w:bookmarkStart w:id="4943" w:name="bookmark4947"/>
      <w:bookmarkEnd w:id="4943"/>
      <w:r>
        <w:rPr>
          <w:spacing w:val="0"/>
          <w:w w:val="100"/>
          <w:position w:val="0"/>
        </w:rPr>
        <w:t>钢板桩的轴线位移不得大于</w:t>
      </w:r>
      <w:r>
        <w:rPr>
          <w:spacing w:val="0"/>
          <w:w w:val="100"/>
          <w:position w:val="0"/>
          <w:lang w:val="en-US" w:eastAsia="en-US" w:bidi="en-US"/>
        </w:rPr>
        <w:t>50mm;</w:t>
      </w:r>
      <w:r>
        <w:rPr>
          <w:spacing w:val="0"/>
          <w:w w:val="100"/>
          <w:position w:val="0"/>
        </w:rPr>
        <w:t>垂直度不得大于1.5%。</w:t>
      </w:r>
    </w:p>
    <w:p>
      <w:pPr>
        <w:pStyle w:val="23"/>
        <w:keepNext w:val="0"/>
        <w:keepLines w:val="0"/>
        <w:widowControl w:val="0"/>
        <w:numPr>
          <w:ilvl w:val="0"/>
          <w:numId w:val="823"/>
        </w:numPr>
        <w:shd w:val="clear" w:color="auto" w:fill="auto"/>
        <w:tabs>
          <w:tab w:val="left" w:pos="1137"/>
        </w:tabs>
        <w:bidi w:val="0"/>
        <w:spacing w:before="0" w:after="0" w:line="320" w:lineRule="exact"/>
        <w:ind w:left="0" w:right="0" w:firstLine="500"/>
        <w:jc w:val="both"/>
      </w:pPr>
      <w:bookmarkStart w:id="4944" w:name="bookmark4948"/>
      <w:bookmarkEnd w:id="4944"/>
      <w:r>
        <w:rPr>
          <w:spacing w:val="0"/>
          <w:w w:val="100"/>
          <w:position w:val="0"/>
        </w:rPr>
        <w:t>沟槽回填应符合下列规定：</w:t>
      </w:r>
    </w:p>
    <w:p>
      <w:pPr>
        <w:pStyle w:val="23"/>
        <w:keepNext w:val="0"/>
        <w:keepLines w:val="0"/>
        <w:widowControl w:val="0"/>
        <w:numPr>
          <w:ilvl w:val="0"/>
          <w:numId w:val="826"/>
        </w:numPr>
        <w:shd w:val="clear" w:color="auto" w:fill="auto"/>
        <w:bidi w:val="0"/>
        <w:spacing w:before="0" w:after="0" w:line="320" w:lineRule="exact"/>
        <w:ind w:left="0" w:right="0" w:firstLine="500"/>
        <w:jc w:val="both"/>
      </w:pPr>
      <w:bookmarkStart w:id="4945" w:name="bookmark4949"/>
      <w:bookmarkEnd w:id="4945"/>
      <w:r>
        <w:rPr>
          <w:spacing w:val="0"/>
          <w:w w:val="100"/>
          <w:position w:val="0"/>
        </w:rPr>
        <w:t xml:space="preserve">回填材料符合设计要求，采用观察和检查检测报告的方法进行回填材料的质量 </w:t>
      </w:r>
      <w:r>
        <w:rPr>
          <w:color w:val="7C7C7C"/>
          <w:spacing w:val="0"/>
          <w:w w:val="100"/>
          <w:position w:val="0"/>
        </w:rPr>
        <w:t>检查，回填材料条件变化或来源变化时，应分别取样检测。</w:t>
      </w:r>
    </w:p>
    <w:p>
      <w:pPr>
        <w:pStyle w:val="23"/>
        <w:keepNext w:val="0"/>
        <w:keepLines w:val="0"/>
        <w:widowControl w:val="0"/>
        <w:numPr>
          <w:ilvl w:val="0"/>
          <w:numId w:val="826"/>
        </w:numPr>
        <w:shd w:val="clear" w:color="auto" w:fill="auto"/>
        <w:tabs>
          <w:tab w:val="left" w:pos="1056"/>
        </w:tabs>
        <w:bidi w:val="0"/>
        <w:spacing w:before="0" w:after="0" w:line="328" w:lineRule="exact"/>
        <w:ind w:left="0" w:right="0" w:firstLine="520"/>
        <w:jc w:val="both"/>
      </w:pPr>
      <w:bookmarkStart w:id="4946" w:name="bookmark4950"/>
      <w:bookmarkEnd w:id="4946"/>
      <w:r>
        <w:rPr>
          <w:color w:val="7C7C7C"/>
          <w:spacing w:val="0"/>
          <w:w w:val="100"/>
          <w:position w:val="0"/>
        </w:rPr>
        <w:t>沟槽不得带水回填，回填应密实。</w:t>
      </w:r>
    </w:p>
    <w:p>
      <w:pPr>
        <w:pStyle w:val="23"/>
        <w:keepNext w:val="0"/>
        <w:keepLines w:val="0"/>
        <w:widowControl w:val="0"/>
        <w:numPr>
          <w:ilvl w:val="0"/>
          <w:numId w:val="826"/>
        </w:numPr>
        <w:shd w:val="clear" w:color="auto" w:fill="auto"/>
        <w:tabs>
          <w:tab w:val="left" w:pos="1059"/>
        </w:tabs>
        <w:bidi w:val="0"/>
        <w:spacing w:before="0" w:after="0" w:line="328" w:lineRule="exact"/>
        <w:ind w:left="0" w:right="0" w:firstLine="520"/>
        <w:jc w:val="both"/>
      </w:pPr>
      <w:bookmarkStart w:id="4947" w:name="bookmark4951"/>
      <w:bookmarkEnd w:id="4947"/>
      <w:r>
        <w:rPr>
          <w:color w:val="7C7C7C"/>
          <w:spacing w:val="0"/>
          <w:w w:val="100"/>
          <w:position w:val="0"/>
        </w:rPr>
        <w:t>柔性管道的变形率应符合设计要求，当设计无要求时，钢管或球墨铸铁管道变 形率应不超过2%,化学建材管道变形率应不超过3%;当超过时，需采取处理措施。管壁 不得出现纵向隆起、环向扁平和其他变形情况。</w:t>
      </w:r>
    </w:p>
    <w:p>
      <w:pPr>
        <w:pStyle w:val="23"/>
        <w:keepNext w:val="0"/>
        <w:keepLines w:val="0"/>
        <w:widowControl w:val="0"/>
        <w:numPr>
          <w:ilvl w:val="0"/>
          <w:numId w:val="826"/>
        </w:numPr>
        <w:shd w:val="clear" w:color="auto" w:fill="auto"/>
        <w:tabs>
          <w:tab w:val="left" w:pos="1061"/>
        </w:tabs>
        <w:bidi w:val="0"/>
        <w:spacing w:before="0" w:after="0" w:line="328" w:lineRule="exact"/>
        <w:ind w:left="0" w:right="0" w:firstLine="520"/>
        <w:jc w:val="both"/>
      </w:pPr>
      <w:bookmarkStart w:id="4948" w:name="bookmark4952"/>
      <w:bookmarkEnd w:id="4948"/>
      <w:r>
        <w:rPr>
          <w:color w:val="7C7C7C"/>
          <w:spacing w:val="0"/>
          <w:w w:val="100"/>
          <w:position w:val="0"/>
        </w:rPr>
        <w:t>回填土压实度应符合设计要求。</w:t>
      </w:r>
    </w:p>
    <w:p>
      <w:pPr>
        <w:pStyle w:val="23"/>
        <w:keepNext w:val="0"/>
        <w:keepLines w:val="0"/>
        <w:widowControl w:val="0"/>
        <w:numPr>
          <w:ilvl w:val="0"/>
          <w:numId w:val="826"/>
        </w:numPr>
        <w:shd w:val="clear" w:color="auto" w:fill="auto"/>
        <w:tabs>
          <w:tab w:val="left" w:pos="1061"/>
        </w:tabs>
        <w:bidi w:val="0"/>
        <w:spacing w:before="0" w:after="0" w:line="328" w:lineRule="exact"/>
        <w:ind w:left="0" w:right="0" w:firstLine="520"/>
        <w:jc w:val="both"/>
      </w:pPr>
      <w:bookmarkStart w:id="4949" w:name="bookmark4953"/>
      <w:bookmarkEnd w:id="4949"/>
      <w:r>
        <w:rPr>
          <w:color w:val="7C7C7C"/>
          <w:spacing w:val="0"/>
          <w:w w:val="100"/>
          <w:position w:val="0"/>
        </w:rPr>
        <w:t>回填应达到设计高程，表面应平整。</w:t>
      </w:r>
    </w:p>
    <w:p>
      <w:pPr>
        <w:pStyle w:val="23"/>
        <w:keepNext w:val="0"/>
        <w:keepLines w:val="0"/>
        <w:widowControl w:val="0"/>
        <w:numPr>
          <w:ilvl w:val="0"/>
          <w:numId w:val="826"/>
        </w:numPr>
        <w:shd w:val="clear" w:color="auto" w:fill="auto"/>
        <w:tabs>
          <w:tab w:val="left" w:pos="1061"/>
        </w:tabs>
        <w:bidi w:val="0"/>
        <w:spacing w:before="0" w:after="0" w:line="328" w:lineRule="exact"/>
        <w:ind w:left="0" w:right="0" w:firstLine="520"/>
        <w:jc w:val="both"/>
      </w:pPr>
      <w:bookmarkStart w:id="4950" w:name="bookmark4954"/>
      <w:bookmarkEnd w:id="4950"/>
      <w:r>
        <w:rPr>
          <w:color w:val="7C7C7C"/>
          <w:spacing w:val="0"/>
          <w:w w:val="100"/>
          <w:position w:val="0"/>
        </w:rPr>
        <w:t>回填时管道及附属构筑物无损伤、沉降、位移。</w:t>
      </w:r>
    </w:p>
    <w:p>
      <w:pPr>
        <w:pStyle w:val="23"/>
        <w:keepNext w:val="0"/>
        <w:keepLines w:val="0"/>
        <w:widowControl w:val="0"/>
        <w:shd w:val="clear" w:color="auto" w:fill="auto"/>
        <w:bidi w:val="0"/>
        <w:spacing w:before="0" w:after="0" w:line="328" w:lineRule="exact"/>
        <w:ind w:left="0" w:right="0" w:firstLine="440"/>
        <w:jc w:val="both"/>
      </w:pPr>
      <w:bookmarkStart w:id="4951" w:name="bookmark4955"/>
      <w:r>
        <w:rPr>
          <w:color w:val="7C7C7C"/>
          <w:spacing w:val="0"/>
          <w:w w:val="100"/>
          <w:position w:val="0"/>
        </w:rPr>
        <w:t>二</w:t>
      </w:r>
      <w:bookmarkEnd w:id="4951"/>
      <w:r>
        <w:rPr>
          <w:color w:val="7C7C7C"/>
          <w:spacing w:val="0"/>
          <w:w w:val="100"/>
          <w:position w:val="0"/>
        </w:rPr>
        <w:t>、开槽施工管道质量验收标准</w:t>
      </w:r>
    </w:p>
    <w:p>
      <w:pPr>
        <w:pStyle w:val="23"/>
        <w:keepNext w:val="0"/>
        <w:keepLines w:val="0"/>
        <w:widowControl w:val="0"/>
        <w:numPr>
          <w:ilvl w:val="0"/>
          <w:numId w:val="827"/>
        </w:numPr>
        <w:shd w:val="clear" w:color="auto" w:fill="auto"/>
        <w:tabs>
          <w:tab w:val="left" w:pos="1166"/>
        </w:tabs>
        <w:bidi w:val="0"/>
        <w:spacing w:before="0" w:after="0" w:line="328" w:lineRule="exact"/>
        <w:ind w:left="0" w:right="0" w:firstLine="520"/>
        <w:jc w:val="both"/>
      </w:pPr>
      <w:bookmarkStart w:id="4952" w:name="bookmark4956"/>
      <w:bookmarkEnd w:id="4952"/>
      <w:r>
        <w:rPr>
          <w:color w:val="7C7C7C"/>
          <w:spacing w:val="0"/>
          <w:w w:val="100"/>
          <w:position w:val="0"/>
        </w:rPr>
        <w:t>管道基础应符合下列规定</w:t>
      </w:r>
    </w:p>
    <w:p>
      <w:pPr>
        <w:pStyle w:val="23"/>
        <w:keepNext w:val="0"/>
        <w:keepLines w:val="0"/>
        <w:widowControl w:val="0"/>
        <w:numPr>
          <w:ilvl w:val="0"/>
          <w:numId w:val="828"/>
        </w:numPr>
        <w:shd w:val="clear" w:color="auto" w:fill="auto"/>
        <w:tabs>
          <w:tab w:val="left" w:pos="1059"/>
        </w:tabs>
        <w:bidi w:val="0"/>
        <w:spacing w:before="0" w:after="0" w:line="328" w:lineRule="exact"/>
        <w:ind w:left="0" w:right="0" w:firstLine="520"/>
        <w:jc w:val="both"/>
      </w:pPr>
      <w:bookmarkStart w:id="4953" w:name="bookmark4957"/>
      <w:bookmarkEnd w:id="4953"/>
      <w:r>
        <w:rPr>
          <w:color w:val="7C7C7C"/>
          <w:spacing w:val="0"/>
          <w:w w:val="100"/>
          <w:position w:val="0"/>
        </w:rPr>
        <w:t>原状地基的承载力符合设计要求，检查地基处理强度或承载力检验报告、复合 地基承载力检验报告。</w:t>
      </w:r>
    </w:p>
    <w:p>
      <w:pPr>
        <w:pStyle w:val="23"/>
        <w:keepNext w:val="0"/>
        <w:keepLines w:val="0"/>
        <w:widowControl w:val="0"/>
        <w:numPr>
          <w:ilvl w:val="0"/>
          <w:numId w:val="828"/>
        </w:numPr>
        <w:shd w:val="clear" w:color="auto" w:fill="auto"/>
        <w:tabs>
          <w:tab w:val="left" w:pos="1066"/>
        </w:tabs>
        <w:bidi w:val="0"/>
        <w:spacing w:before="0" w:after="0" w:line="328" w:lineRule="exact"/>
        <w:ind w:left="0" w:right="0" w:firstLine="520"/>
        <w:jc w:val="both"/>
      </w:pPr>
      <w:bookmarkStart w:id="4954" w:name="bookmark4958"/>
      <w:bookmarkEnd w:id="4954"/>
      <w:r>
        <w:rPr>
          <w:color w:val="7C7C7C"/>
          <w:spacing w:val="0"/>
          <w:w w:val="100"/>
          <w:position w:val="0"/>
        </w:rPr>
        <w:t>混凝土基础的强度符合设计要求。</w:t>
      </w:r>
    </w:p>
    <w:p>
      <w:pPr>
        <w:pStyle w:val="23"/>
        <w:keepNext w:val="0"/>
        <w:keepLines w:val="0"/>
        <w:widowControl w:val="0"/>
        <w:numPr>
          <w:ilvl w:val="0"/>
          <w:numId w:val="828"/>
        </w:numPr>
        <w:shd w:val="clear" w:color="auto" w:fill="auto"/>
        <w:tabs>
          <w:tab w:val="left" w:pos="1059"/>
        </w:tabs>
        <w:bidi w:val="0"/>
        <w:spacing w:before="0" w:after="0" w:line="328" w:lineRule="exact"/>
        <w:ind w:left="0" w:right="0" w:firstLine="520"/>
        <w:jc w:val="both"/>
      </w:pPr>
      <w:bookmarkStart w:id="4955" w:name="bookmark4959"/>
      <w:bookmarkEnd w:id="4955"/>
      <w:r>
        <w:rPr>
          <w:color w:val="7C7C7C"/>
          <w:spacing w:val="0"/>
          <w:w w:val="100"/>
          <w:position w:val="0"/>
        </w:rPr>
        <w:t>砂石基础的压实度符合设计要求或相关专业验收规范的规定，检查砂石材料的 质量保证资料、压实度试验报告。</w:t>
      </w:r>
    </w:p>
    <w:p>
      <w:pPr>
        <w:pStyle w:val="23"/>
        <w:keepNext w:val="0"/>
        <w:keepLines w:val="0"/>
        <w:widowControl w:val="0"/>
        <w:numPr>
          <w:ilvl w:val="0"/>
          <w:numId w:val="828"/>
        </w:numPr>
        <w:shd w:val="clear" w:color="auto" w:fill="auto"/>
        <w:tabs>
          <w:tab w:val="left" w:pos="1066"/>
        </w:tabs>
        <w:bidi w:val="0"/>
        <w:spacing w:before="0" w:after="0" w:line="328" w:lineRule="exact"/>
        <w:ind w:left="0" w:right="0" w:firstLine="520"/>
        <w:jc w:val="both"/>
      </w:pPr>
      <w:bookmarkStart w:id="4956" w:name="bookmark4960"/>
      <w:bookmarkEnd w:id="4956"/>
      <w:r>
        <w:rPr>
          <w:color w:val="7C7C7C"/>
          <w:spacing w:val="0"/>
          <w:w w:val="100"/>
          <w:position w:val="0"/>
        </w:rPr>
        <w:t>原状地基、砂石基础与管道外壁间接触均匀，无空隙。</w:t>
      </w:r>
    </w:p>
    <w:p>
      <w:pPr>
        <w:pStyle w:val="23"/>
        <w:keepNext w:val="0"/>
        <w:keepLines w:val="0"/>
        <w:widowControl w:val="0"/>
        <w:numPr>
          <w:ilvl w:val="0"/>
          <w:numId w:val="828"/>
        </w:numPr>
        <w:shd w:val="clear" w:color="auto" w:fill="auto"/>
        <w:tabs>
          <w:tab w:val="left" w:pos="1066"/>
        </w:tabs>
        <w:bidi w:val="0"/>
        <w:spacing w:before="0" w:after="0" w:line="328" w:lineRule="exact"/>
        <w:ind w:left="0" w:right="0" w:firstLine="520"/>
        <w:jc w:val="both"/>
      </w:pPr>
      <w:bookmarkStart w:id="4957" w:name="bookmark4961"/>
      <w:bookmarkEnd w:id="4957"/>
      <w:r>
        <w:rPr>
          <w:color w:val="7C7C7C"/>
          <w:spacing w:val="0"/>
          <w:w w:val="100"/>
          <w:position w:val="0"/>
        </w:rPr>
        <w:t>混凝土基础外光内实，无严重缺陷；混凝土基础的钢筋数量、位置正确。</w:t>
      </w:r>
    </w:p>
    <w:p>
      <w:pPr>
        <w:pStyle w:val="23"/>
        <w:keepNext w:val="0"/>
        <w:keepLines w:val="0"/>
        <w:widowControl w:val="0"/>
        <w:numPr>
          <w:ilvl w:val="0"/>
          <w:numId w:val="828"/>
        </w:numPr>
        <w:shd w:val="clear" w:color="auto" w:fill="auto"/>
        <w:tabs>
          <w:tab w:val="left" w:pos="1066"/>
        </w:tabs>
        <w:bidi w:val="0"/>
        <w:spacing w:before="0" w:after="0" w:line="328" w:lineRule="exact"/>
        <w:ind w:left="0" w:right="0" w:firstLine="520"/>
        <w:jc w:val="both"/>
      </w:pPr>
      <w:bookmarkStart w:id="4958" w:name="bookmark4962"/>
      <w:bookmarkEnd w:id="4958"/>
      <w:r>
        <w:rPr>
          <w:color w:val="7C7C7C"/>
          <w:spacing w:val="0"/>
          <w:w w:val="100"/>
          <w:position w:val="0"/>
        </w:rPr>
        <w:t>管道基础的允许偏差应符合相关验收规范规定。</w:t>
      </w:r>
    </w:p>
    <w:p>
      <w:pPr>
        <w:pStyle w:val="23"/>
        <w:keepNext w:val="0"/>
        <w:keepLines w:val="0"/>
        <w:widowControl w:val="0"/>
        <w:numPr>
          <w:ilvl w:val="0"/>
          <w:numId w:val="827"/>
        </w:numPr>
        <w:shd w:val="clear" w:color="auto" w:fill="auto"/>
        <w:tabs>
          <w:tab w:val="left" w:pos="1166"/>
        </w:tabs>
        <w:bidi w:val="0"/>
        <w:spacing w:before="0" w:after="0" w:line="328" w:lineRule="exact"/>
        <w:ind w:left="0" w:right="0" w:firstLine="520"/>
        <w:jc w:val="both"/>
      </w:pPr>
      <w:bookmarkStart w:id="4959" w:name="bookmark4963"/>
      <w:bookmarkEnd w:id="4959"/>
      <w:r>
        <w:rPr>
          <w:color w:val="7C7C7C"/>
          <w:spacing w:val="0"/>
          <w:w w:val="100"/>
          <w:position w:val="0"/>
        </w:rPr>
        <w:t>钢管接口连接应符合下列规定</w:t>
      </w:r>
    </w:p>
    <w:p>
      <w:pPr>
        <w:pStyle w:val="23"/>
        <w:keepNext w:val="0"/>
        <w:keepLines w:val="0"/>
        <w:widowControl w:val="0"/>
        <w:numPr>
          <w:ilvl w:val="0"/>
          <w:numId w:val="829"/>
        </w:numPr>
        <w:shd w:val="clear" w:color="auto" w:fill="auto"/>
        <w:tabs>
          <w:tab w:val="left" w:pos="1064"/>
        </w:tabs>
        <w:bidi w:val="0"/>
        <w:spacing w:before="0" w:after="0" w:line="328" w:lineRule="exact"/>
        <w:ind w:left="0" w:right="0" w:firstLine="520"/>
        <w:jc w:val="both"/>
      </w:pPr>
      <w:bookmarkStart w:id="4960" w:name="bookmark4964"/>
      <w:bookmarkEnd w:id="4960"/>
      <w:r>
        <w:rPr>
          <w:color w:val="7C7C7C"/>
          <w:spacing w:val="0"/>
          <w:w w:val="100"/>
          <w:position w:val="0"/>
        </w:rPr>
        <w:t>管节及管件、焊接材料等的质量应符合相关专业验收规范规定；检查产品质量 保证资料；检查成品管进场验收记录，检查现场制作管的加工记录。</w:t>
      </w:r>
    </w:p>
    <w:p>
      <w:pPr>
        <w:pStyle w:val="23"/>
        <w:keepNext w:val="0"/>
        <w:keepLines w:val="0"/>
        <w:widowControl w:val="0"/>
        <w:numPr>
          <w:ilvl w:val="0"/>
          <w:numId w:val="829"/>
        </w:numPr>
        <w:shd w:val="clear" w:color="auto" w:fill="auto"/>
        <w:tabs>
          <w:tab w:val="left" w:pos="1066"/>
        </w:tabs>
        <w:bidi w:val="0"/>
        <w:spacing w:before="0" w:after="0" w:line="328" w:lineRule="exact"/>
        <w:ind w:left="0" w:right="0" w:firstLine="520"/>
        <w:jc w:val="both"/>
      </w:pPr>
      <w:bookmarkStart w:id="4961" w:name="bookmark4965"/>
      <w:bookmarkEnd w:id="4961"/>
      <w:r>
        <w:rPr>
          <w:color w:val="7C7C7C"/>
          <w:spacing w:val="0"/>
          <w:w w:val="100"/>
          <w:position w:val="0"/>
        </w:rPr>
        <w:t>焊接前应检查钢管接口位置的坡口形式，组对间隙、错边量等项目。</w:t>
      </w:r>
    </w:p>
    <w:p>
      <w:pPr>
        <w:pStyle w:val="23"/>
        <w:keepNext w:val="0"/>
        <w:keepLines w:val="0"/>
        <w:widowControl w:val="0"/>
        <w:numPr>
          <w:ilvl w:val="0"/>
          <w:numId w:val="829"/>
        </w:numPr>
        <w:shd w:val="clear" w:color="auto" w:fill="auto"/>
        <w:tabs>
          <w:tab w:val="left" w:pos="1054"/>
        </w:tabs>
        <w:bidi w:val="0"/>
        <w:spacing w:before="0" w:after="0" w:line="328" w:lineRule="exact"/>
        <w:ind w:left="0" w:right="0" w:firstLine="520"/>
        <w:jc w:val="both"/>
      </w:pPr>
      <w:bookmarkStart w:id="4962" w:name="bookmark4966"/>
      <w:bookmarkEnd w:id="4962"/>
      <w:r>
        <w:rPr>
          <w:color w:val="7C7C7C"/>
          <w:spacing w:val="0"/>
          <w:w w:val="100"/>
          <w:position w:val="0"/>
        </w:rPr>
        <w:t>管节组对前，坡口及内外侧焊接影响范围内表面应无油、漆、垢、锈、毛刺等 污物。</w:t>
      </w:r>
    </w:p>
    <w:p>
      <w:pPr>
        <w:pStyle w:val="23"/>
        <w:keepNext w:val="0"/>
        <w:keepLines w:val="0"/>
        <w:widowControl w:val="0"/>
        <w:numPr>
          <w:ilvl w:val="0"/>
          <w:numId w:val="829"/>
        </w:numPr>
        <w:shd w:val="clear" w:color="auto" w:fill="auto"/>
        <w:tabs>
          <w:tab w:val="left" w:pos="1066"/>
        </w:tabs>
        <w:bidi w:val="0"/>
        <w:spacing w:before="0" w:after="0" w:line="328" w:lineRule="exact"/>
        <w:ind w:left="0" w:right="0" w:firstLine="520"/>
        <w:jc w:val="both"/>
      </w:pPr>
      <w:bookmarkStart w:id="4963" w:name="bookmark4967"/>
      <w:bookmarkEnd w:id="4963"/>
      <w:r>
        <w:rPr>
          <w:color w:val="7C7C7C"/>
          <w:spacing w:val="0"/>
          <w:w w:val="100"/>
          <w:position w:val="0"/>
        </w:rPr>
        <w:t>不同壁厚的管节对接应符合相关专业验收规范规定。</w:t>
      </w:r>
    </w:p>
    <w:p>
      <w:pPr>
        <w:pStyle w:val="23"/>
        <w:keepNext w:val="0"/>
        <w:keepLines w:val="0"/>
        <w:widowControl w:val="0"/>
        <w:shd w:val="clear" w:color="auto" w:fill="auto"/>
        <w:bidi w:val="0"/>
        <w:spacing w:before="0" w:after="0" w:line="328" w:lineRule="exact"/>
        <w:ind w:left="0" w:right="0" w:firstLine="520"/>
        <w:jc w:val="both"/>
      </w:pPr>
      <w:bookmarkStart w:id="4964" w:name="bookmark4968"/>
      <w:r>
        <w:rPr>
          <w:color w:val="7C7C7C"/>
          <w:spacing w:val="0"/>
          <w:w w:val="100"/>
          <w:position w:val="0"/>
        </w:rPr>
        <w:t>(</w:t>
      </w:r>
      <w:bookmarkEnd w:id="4964"/>
      <w:r>
        <w:rPr>
          <w:color w:val="7C7C7C"/>
          <w:spacing w:val="0"/>
          <w:w w:val="100"/>
          <w:position w:val="0"/>
        </w:rPr>
        <w:t>5 )接口组对时，纵、环缝位置及接口的焊缝坡口应符合相关专业验收规范规定。</w:t>
      </w:r>
    </w:p>
    <w:p>
      <w:pPr>
        <w:pStyle w:val="23"/>
        <w:keepNext w:val="0"/>
        <w:keepLines w:val="0"/>
        <w:widowControl w:val="0"/>
        <w:numPr>
          <w:ilvl w:val="0"/>
          <w:numId w:val="796"/>
        </w:numPr>
        <w:shd w:val="clear" w:color="auto" w:fill="auto"/>
        <w:tabs>
          <w:tab w:val="left" w:pos="1045"/>
        </w:tabs>
        <w:bidi w:val="0"/>
        <w:spacing w:before="0" w:after="0" w:line="328" w:lineRule="exact"/>
        <w:ind w:left="0" w:right="0" w:firstLine="520"/>
        <w:jc w:val="both"/>
      </w:pPr>
      <w:bookmarkStart w:id="4965" w:name="bookmark4969"/>
      <w:bookmarkEnd w:id="4965"/>
      <w:r>
        <w:rPr>
          <w:color w:val="7C7C7C"/>
          <w:spacing w:val="0"/>
          <w:w w:val="100"/>
          <w:position w:val="0"/>
        </w:rPr>
        <w:t>多层焊接应对层间进行清理，并应进行外观检查，清除缺陷后，再进行下一层 的焊接。</w:t>
      </w:r>
    </w:p>
    <w:p>
      <w:pPr>
        <w:pStyle w:val="23"/>
        <w:keepNext w:val="0"/>
        <w:keepLines w:val="0"/>
        <w:widowControl w:val="0"/>
        <w:numPr>
          <w:ilvl w:val="0"/>
          <w:numId w:val="796"/>
        </w:numPr>
        <w:shd w:val="clear" w:color="auto" w:fill="auto"/>
        <w:tabs>
          <w:tab w:val="left" w:pos="1074"/>
        </w:tabs>
        <w:bidi w:val="0"/>
        <w:spacing w:before="0" w:after="0" w:line="324" w:lineRule="exact"/>
        <w:ind w:left="0" w:right="0" w:firstLine="520"/>
        <w:jc w:val="both"/>
      </w:pPr>
      <w:bookmarkStart w:id="4966" w:name="bookmark4970"/>
      <w:bookmarkEnd w:id="4966"/>
      <w:r>
        <w:rPr>
          <w:color w:val="7C7C7C"/>
          <w:spacing w:val="0"/>
          <w:w w:val="100"/>
          <w:position w:val="0"/>
        </w:rPr>
        <w:t>焊接后，对焊口焊接质量应符合相关专业验收规范规定和设计要求；逐口观 察，按设计要求进行抽检；检查焊缝质量检测报告。</w:t>
      </w:r>
    </w:p>
    <w:p>
      <w:pPr>
        <w:pStyle w:val="23"/>
        <w:keepNext w:val="0"/>
        <w:keepLines w:val="0"/>
        <w:widowControl w:val="0"/>
        <w:numPr>
          <w:ilvl w:val="0"/>
          <w:numId w:val="796"/>
        </w:numPr>
        <w:shd w:val="clear" w:color="auto" w:fill="auto"/>
        <w:tabs>
          <w:tab w:val="left" w:pos="1074"/>
        </w:tabs>
        <w:bidi w:val="0"/>
        <w:spacing w:before="0" w:after="0" w:line="324" w:lineRule="exact"/>
        <w:ind w:left="0" w:right="0" w:firstLine="520"/>
        <w:jc w:val="both"/>
      </w:pPr>
      <w:bookmarkStart w:id="4967" w:name="bookmark4971"/>
      <w:bookmarkEnd w:id="4967"/>
      <w:r>
        <w:rPr>
          <w:color w:val="7C7C7C"/>
          <w:spacing w:val="0"/>
          <w:w w:val="100"/>
          <w:position w:val="0"/>
        </w:rPr>
        <w:t>法兰接口的法兰应与管道同心，螺栓自由穿入，高强度螺栓的终拧扭矩应符合 设计要求和有关标准的规定；逐口检查；用扭矩扳手等检查；检查螺栓拧紧记录。</w:t>
      </w:r>
    </w:p>
    <w:p>
      <w:pPr>
        <w:pStyle w:val="23"/>
        <w:keepNext w:val="0"/>
        <w:keepLines w:val="0"/>
        <w:widowControl w:val="0"/>
        <w:numPr>
          <w:ilvl w:val="0"/>
          <w:numId w:val="796"/>
        </w:numPr>
        <w:shd w:val="clear" w:color="auto" w:fill="auto"/>
        <w:tabs>
          <w:tab w:val="left" w:pos="1078"/>
        </w:tabs>
        <w:bidi w:val="0"/>
        <w:spacing w:before="0" w:after="0" w:line="324" w:lineRule="exact"/>
        <w:ind w:left="0" w:right="0" w:firstLine="520"/>
        <w:jc w:val="both"/>
      </w:pPr>
      <w:bookmarkStart w:id="4968" w:name="bookmark4972"/>
      <w:bookmarkEnd w:id="4968"/>
      <w:r>
        <w:rPr>
          <w:color w:val="7C7C7C"/>
          <w:spacing w:val="0"/>
          <w:w w:val="100"/>
          <w:position w:val="0"/>
        </w:rPr>
        <w:t>法兰中轴线与管道中轴线的允许偏差应符合：</w:t>
      </w:r>
      <w:r>
        <w:rPr>
          <w:color w:val="7C7C7C"/>
          <w:spacing w:val="0"/>
          <w:w w:val="100"/>
          <w:position w:val="0"/>
          <w:lang w:val="en-US" w:eastAsia="en-US" w:bidi="en-US"/>
        </w:rPr>
        <w:t>Q</w:t>
      </w:r>
      <w:r>
        <w:rPr>
          <w:color w:val="7C7C7C"/>
          <w:spacing w:val="0"/>
          <w:w w:val="100"/>
          <w:position w:val="0"/>
        </w:rPr>
        <w:t>小于或等于</w:t>
      </w:r>
      <w:r>
        <w:rPr>
          <w:color w:val="7C7C7C"/>
          <w:spacing w:val="0"/>
          <w:w w:val="100"/>
          <w:position w:val="0"/>
          <w:lang w:val="en-US" w:eastAsia="en-US" w:bidi="en-US"/>
        </w:rPr>
        <w:t>300mm</w:t>
      </w:r>
      <w:r>
        <w:rPr>
          <w:color w:val="7C7C7C"/>
          <w:spacing w:val="0"/>
          <w:w w:val="100"/>
          <w:position w:val="0"/>
        </w:rPr>
        <w:t>时，允许偏 差小于或等于</w:t>
      </w:r>
      <w:r>
        <w:rPr>
          <w:color w:val="7C7C7C"/>
          <w:spacing w:val="0"/>
          <w:w w:val="100"/>
          <w:position w:val="0"/>
          <w:lang w:val="en-US" w:eastAsia="en-US" w:bidi="en-US"/>
        </w:rPr>
        <w:t>1mm;</w:t>
      </w:r>
      <w:r>
        <w:rPr>
          <w:color w:val="7C7C7C"/>
          <w:spacing w:val="0"/>
          <w:w w:val="100"/>
          <w:position w:val="0"/>
        </w:rPr>
        <w:t>大于</w:t>
      </w:r>
      <w:r>
        <w:rPr>
          <w:color w:val="7C7C7C"/>
          <w:spacing w:val="0"/>
          <w:w w:val="100"/>
          <w:position w:val="0"/>
          <w:lang w:val="en-US" w:eastAsia="en-US" w:bidi="en-US"/>
        </w:rPr>
        <w:t>300mm</w:t>
      </w:r>
      <w:r>
        <w:rPr>
          <w:color w:val="7C7C7C"/>
          <w:spacing w:val="0"/>
          <w:w w:val="100"/>
          <w:position w:val="0"/>
        </w:rPr>
        <w:t>时，允许偏差小于或等于</w:t>
      </w:r>
      <w:r>
        <w:rPr>
          <w:color w:val="7C7C7C"/>
          <w:spacing w:val="0"/>
          <w:w w:val="100"/>
          <w:position w:val="0"/>
          <w:lang w:val="en-US" w:eastAsia="en-US" w:bidi="en-US"/>
        </w:rPr>
        <w:t>2mm。</w:t>
      </w:r>
    </w:p>
    <w:p>
      <w:pPr>
        <w:pStyle w:val="23"/>
        <w:keepNext w:val="0"/>
        <w:keepLines w:val="0"/>
        <w:widowControl w:val="0"/>
        <w:numPr>
          <w:ilvl w:val="0"/>
          <w:numId w:val="796"/>
        </w:numPr>
        <w:shd w:val="clear" w:color="auto" w:fill="auto"/>
        <w:tabs>
          <w:tab w:val="left" w:pos="1170"/>
        </w:tabs>
        <w:bidi w:val="0"/>
        <w:spacing w:before="0" w:after="0" w:line="324" w:lineRule="exact"/>
        <w:ind w:left="0" w:right="0" w:firstLine="520"/>
        <w:jc w:val="both"/>
      </w:pPr>
      <w:bookmarkStart w:id="4969" w:name="bookmark4973"/>
      <w:bookmarkEnd w:id="4969"/>
      <w:r>
        <w:rPr>
          <w:color w:val="7C7C7C"/>
          <w:spacing w:val="0"/>
          <w:w w:val="100"/>
          <w:position w:val="0"/>
        </w:rPr>
        <w:t xml:space="preserve">连接的法兰之间应保持平行，其允许偏差不大于法兰外径的1.5%。，且不大于 </w:t>
      </w:r>
      <w:r>
        <w:rPr>
          <w:color w:val="7C7C7C"/>
          <w:spacing w:val="0"/>
          <w:w w:val="100"/>
          <w:position w:val="0"/>
          <w:lang w:val="en-US" w:eastAsia="en-US" w:bidi="en-US"/>
        </w:rPr>
        <w:t>2mm;</w:t>
      </w:r>
      <w:r>
        <w:rPr>
          <w:color w:val="7C7C7C"/>
          <w:spacing w:val="0"/>
          <w:w w:val="100"/>
          <w:position w:val="0"/>
        </w:rPr>
        <w:t>螺孔中心允许偏差应为孔径的5%。</w:t>
      </w:r>
    </w:p>
    <w:p>
      <w:pPr>
        <w:pStyle w:val="23"/>
        <w:keepNext w:val="0"/>
        <w:keepLines w:val="0"/>
        <w:widowControl w:val="0"/>
        <w:numPr>
          <w:ilvl w:val="0"/>
          <w:numId w:val="827"/>
        </w:numPr>
        <w:shd w:val="clear" w:color="auto" w:fill="auto"/>
        <w:tabs>
          <w:tab w:val="left" w:pos="1166"/>
        </w:tabs>
        <w:bidi w:val="0"/>
        <w:spacing w:before="0" w:after="0" w:line="324" w:lineRule="exact"/>
        <w:ind w:left="0" w:right="0" w:firstLine="520"/>
        <w:jc w:val="both"/>
      </w:pPr>
      <w:bookmarkStart w:id="4970" w:name="bookmark4974"/>
      <w:bookmarkEnd w:id="4970"/>
      <w:r>
        <w:rPr>
          <w:color w:val="7C7C7C"/>
          <w:spacing w:val="0"/>
          <w:w w:val="100"/>
          <w:position w:val="0"/>
        </w:rPr>
        <w:t>钢管内防腐层应符合下列规定</w:t>
      </w:r>
    </w:p>
    <w:p>
      <w:pPr>
        <w:pStyle w:val="23"/>
        <w:keepNext w:val="0"/>
        <w:keepLines w:val="0"/>
        <w:widowControl w:val="0"/>
        <w:numPr>
          <w:ilvl w:val="0"/>
          <w:numId w:val="830"/>
        </w:numPr>
        <w:shd w:val="clear" w:color="auto" w:fill="auto"/>
        <w:bidi w:val="0"/>
        <w:spacing w:before="0" w:after="0" w:line="324" w:lineRule="exact"/>
        <w:ind w:left="0" w:right="0" w:firstLine="520"/>
        <w:jc w:val="both"/>
      </w:pPr>
      <w:bookmarkStart w:id="4971" w:name="bookmark4975"/>
      <w:bookmarkEnd w:id="4971"/>
      <w:r>
        <w:rPr>
          <w:color w:val="7C7C7C"/>
          <w:spacing w:val="0"/>
          <w:w w:val="100"/>
          <w:position w:val="0"/>
        </w:rPr>
        <w:t>内防腐层材料质量、给水管道内防腐层材料的卫生性能应符合国家相关标准的 规定；对照产品标准和设计文件，检查产品质量保证资料；检查成品管进场验收记录。</w:t>
      </w:r>
    </w:p>
    <w:p>
      <w:pPr>
        <w:pStyle w:val="23"/>
        <w:keepNext w:val="0"/>
        <w:keepLines w:val="0"/>
        <w:widowControl w:val="0"/>
        <w:shd w:val="clear" w:color="auto" w:fill="auto"/>
        <w:tabs>
          <w:tab w:val="left" w:pos="1026"/>
        </w:tabs>
        <w:bidi w:val="0"/>
        <w:spacing w:before="0" w:after="0" w:line="336" w:lineRule="exact"/>
        <w:ind w:left="0" w:right="0" w:firstLine="500"/>
        <w:jc w:val="both"/>
      </w:pPr>
      <w:bookmarkStart w:id="4972" w:name="bookmark4976"/>
      <w:r>
        <w:rPr>
          <w:color w:val="7C7C7C"/>
          <w:spacing w:val="0"/>
          <w:w w:val="100"/>
          <w:position w:val="0"/>
        </w:rPr>
        <w:t>（</w:t>
      </w:r>
      <w:bookmarkEnd w:id="4972"/>
      <w:r>
        <w:rPr>
          <w:color w:val="7C7C7C"/>
          <w:spacing w:val="0"/>
          <w:w w:val="100"/>
          <w:position w:val="0"/>
        </w:rPr>
        <w:t>2）</w:t>
      </w:r>
      <w:r>
        <w:rPr>
          <w:color w:val="7C7C7C"/>
          <w:spacing w:val="0"/>
          <w:w w:val="100"/>
          <w:position w:val="0"/>
        </w:rPr>
        <w:tab/>
      </w:r>
      <w:r>
        <w:rPr>
          <w:color w:val="7C7C7C"/>
          <w:spacing w:val="0"/>
          <w:w w:val="100"/>
          <w:position w:val="0"/>
        </w:rPr>
        <w:t>水泥砂浆抗压强度符合设计要求，且不低于</w:t>
      </w:r>
      <w:r>
        <w:rPr>
          <w:color w:val="7C7C7C"/>
          <w:spacing w:val="0"/>
          <w:w w:val="100"/>
          <w:position w:val="0"/>
          <w:lang w:val="en-US" w:eastAsia="en-US" w:bidi="en-US"/>
        </w:rPr>
        <w:t>30MPa。</w:t>
      </w:r>
    </w:p>
    <w:p>
      <w:pPr>
        <w:pStyle w:val="23"/>
        <w:keepNext w:val="0"/>
        <w:keepLines w:val="0"/>
        <w:widowControl w:val="0"/>
        <w:shd w:val="clear" w:color="auto" w:fill="auto"/>
        <w:tabs>
          <w:tab w:val="left" w:pos="1040"/>
        </w:tabs>
        <w:bidi w:val="0"/>
        <w:spacing w:before="0" w:after="0" w:line="336" w:lineRule="exact"/>
        <w:ind w:left="0" w:right="0" w:firstLine="520"/>
        <w:jc w:val="both"/>
      </w:pPr>
      <w:bookmarkStart w:id="4973" w:name="bookmark4977"/>
      <w:r>
        <w:rPr>
          <w:color w:val="7C7C7C"/>
          <w:spacing w:val="0"/>
          <w:w w:val="100"/>
          <w:position w:val="0"/>
        </w:rPr>
        <w:t>（</w:t>
      </w:r>
      <w:bookmarkEnd w:id="4973"/>
      <w:r>
        <w:rPr>
          <w:color w:val="7C7C7C"/>
          <w:spacing w:val="0"/>
          <w:w w:val="100"/>
          <w:position w:val="0"/>
        </w:rPr>
        <w:t>3）</w:t>
      </w:r>
      <w:r>
        <w:rPr>
          <w:color w:val="7C7C7C"/>
          <w:spacing w:val="0"/>
          <w:w w:val="100"/>
          <w:position w:val="0"/>
        </w:rPr>
        <w:tab/>
      </w:r>
      <w:r>
        <w:rPr>
          <w:color w:val="7C7C7C"/>
          <w:spacing w:val="0"/>
          <w:w w:val="100"/>
          <w:position w:val="0"/>
        </w:rPr>
        <w:t>液体环氧涂料内防腐层表面应平整、光滑，无气泡、无划痕等，湿膜应无流淌 现象。</w:t>
      </w:r>
    </w:p>
    <w:p>
      <w:pPr>
        <w:pStyle w:val="23"/>
        <w:keepNext w:val="0"/>
        <w:keepLines w:val="0"/>
        <w:widowControl w:val="0"/>
        <w:shd w:val="clear" w:color="auto" w:fill="auto"/>
        <w:tabs>
          <w:tab w:val="left" w:pos="1056"/>
        </w:tabs>
        <w:bidi w:val="0"/>
        <w:spacing w:before="0" w:after="0" w:line="319" w:lineRule="exact"/>
        <w:ind w:left="0" w:right="0" w:firstLine="520"/>
        <w:jc w:val="both"/>
      </w:pPr>
      <w:bookmarkStart w:id="4974" w:name="bookmark4978"/>
      <w:r>
        <w:rPr>
          <w:color w:val="7C7C7C"/>
          <w:spacing w:val="0"/>
          <w:w w:val="100"/>
          <w:position w:val="0"/>
        </w:rPr>
        <w:t>（</w:t>
      </w:r>
      <w:bookmarkEnd w:id="4974"/>
      <w:r>
        <w:rPr>
          <w:color w:val="7C7C7C"/>
          <w:spacing w:val="0"/>
          <w:w w:val="100"/>
          <w:position w:val="0"/>
        </w:rPr>
        <w:t>4）</w:t>
      </w:r>
      <w:r>
        <w:rPr>
          <w:color w:val="7C7C7C"/>
          <w:spacing w:val="0"/>
          <w:w w:val="100"/>
          <w:position w:val="0"/>
        </w:rPr>
        <w:tab/>
      </w:r>
      <w:r>
        <w:rPr>
          <w:color w:val="7C7C7C"/>
          <w:spacing w:val="0"/>
          <w:w w:val="100"/>
          <w:position w:val="0"/>
        </w:rPr>
        <w:t>水泥砂浆防腐层的厚度应符合相关验收规范规定。</w:t>
      </w:r>
    </w:p>
    <w:p>
      <w:pPr>
        <w:pStyle w:val="23"/>
        <w:keepNext w:val="0"/>
        <w:keepLines w:val="0"/>
        <w:widowControl w:val="0"/>
        <w:shd w:val="clear" w:color="auto" w:fill="auto"/>
        <w:tabs>
          <w:tab w:val="left" w:pos="1152"/>
        </w:tabs>
        <w:bidi w:val="0"/>
        <w:spacing w:before="0" w:after="0" w:line="319" w:lineRule="exact"/>
        <w:ind w:left="0" w:right="0" w:firstLine="520"/>
        <w:jc w:val="both"/>
      </w:pPr>
      <w:bookmarkStart w:id="4975" w:name="bookmark4979"/>
      <w:r>
        <w:rPr>
          <w:color w:val="7C7C7C"/>
          <w:spacing w:val="0"/>
          <w:w w:val="100"/>
          <w:position w:val="0"/>
        </w:rPr>
        <w:t>（</w:t>
      </w:r>
      <w:bookmarkEnd w:id="4975"/>
      <w:r>
        <w:rPr>
          <w:color w:val="7C7C7C"/>
          <w:spacing w:val="0"/>
          <w:w w:val="100"/>
          <w:position w:val="0"/>
        </w:rPr>
        <w:t>四）</w:t>
      </w:r>
      <w:r>
        <w:rPr>
          <w:color w:val="7C7C7C"/>
          <w:spacing w:val="0"/>
          <w:w w:val="100"/>
          <w:position w:val="0"/>
        </w:rPr>
        <w:tab/>
      </w:r>
      <w:r>
        <w:rPr>
          <w:color w:val="7C7C7C"/>
          <w:spacing w:val="0"/>
          <w:w w:val="100"/>
          <w:position w:val="0"/>
        </w:rPr>
        <w:t>钢管外防腐层应符合下列规定</w:t>
      </w:r>
    </w:p>
    <w:p>
      <w:pPr>
        <w:pStyle w:val="23"/>
        <w:keepNext w:val="0"/>
        <w:keepLines w:val="0"/>
        <w:widowControl w:val="0"/>
        <w:shd w:val="clear" w:color="auto" w:fill="auto"/>
        <w:bidi w:val="0"/>
        <w:spacing w:before="0" w:after="0" w:line="319" w:lineRule="exact"/>
        <w:ind w:left="0" w:right="0" w:firstLine="520"/>
        <w:jc w:val="both"/>
      </w:pPr>
      <w:r>
        <w:rPr>
          <w:color w:val="7C7C7C"/>
          <w:spacing w:val="0"/>
          <w:w w:val="100"/>
          <w:position w:val="0"/>
        </w:rPr>
        <w:t>（1 ）外防腐层材料（包括补口、修补材料）、结构等应符合国家相关标准的规定 和设计要求；对照产品标准和设计文件，检查产品质量保证资料；检查成品管进场验收 记录。</w:t>
      </w:r>
    </w:p>
    <w:p>
      <w:pPr>
        <w:pStyle w:val="23"/>
        <w:keepNext w:val="0"/>
        <w:keepLines w:val="0"/>
        <w:widowControl w:val="0"/>
        <w:shd w:val="clear" w:color="auto" w:fill="auto"/>
        <w:tabs>
          <w:tab w:val="left" w:pos="1046"/>
        </w:tabs>
        <w:bidi w:val="0"/>
        <w:spacing w:before="0" w:after="0" w:line="322" w:lineRule="exact"/>
        <w:ind w:left="0" w:right="0" w:firstLine="520"/>
        <w:jc w:val="both"/>
      </w:pPr>
      <w:bookmarkStart w:id="4976" w:name="bookmark4980"/>
      <w:r>
        <w:rPr>
          <w:color w:val="7C7C7C"/>
          <w:spacing w:val="0"/>
          <w:w w:val="100"/>
          <w:position w:val="0"/>
        </w:rPr>
        <w:t>（</w:t>
      </w:r>
      <w:bookmarkEnd w:id="4976"/>
      <w:r>
        <w:rPr>
          <w:color w:val="7C7C7C"/>
          <w:spacing w:val="0"/>
          <w:w w:val="100"/>
          <w:position w:val="0"/>
        </w:rPr>
        <w:t>2）</w:t>
      </w:r>
      <w:r>
        <w:rPr>
          <w:color w:val="7C7C7C"/>
          <w:spacing w:val="0"/>
          <w:w w:val="100"/>
          <w:position w:val="0"/>
        </w:rPr>
        <w:tab/>
      </w:r>
      <w:r>
        <w:rPr>
          <w:color w:val="7C7C7C"/>
          <w:spacing w:val="0"/>
          <w:w w:val="100"/>
          <w:position w:val="0"/>
        </w:rPr>
        <w:t>外防腐层的厚度、电火花检漏、粘结力应符合应符合相关验收规范规定。</w:t>
      </w:r>
    </w:p>
    <w:p>
      <w:pPr>
        <w:pStyle w:val="23"/>
        <w:keepNext w:val="0"/>
        <w:keepLines w:val="0"/>
        <w:widowControl w:val="0"/>
        <w:shd w:val="clear" w:color="auto" w:fill="auto"/>
        <w:tabs>
          <w:tab w:val="left" w:pos="1045"/>
        </w:tabs>
        <w:bidi w:val="0"/>
        <w:spacing w:before="0" w:after="0" w:line="322" w:lineRule="exact"/>
        <w:ind w:left="0" w:right="0" w:firstLine="520"/>
        <w:jc w:val="both"/>
      </w:pPr>
      <w:bookmarkStart w:id="4977" w:name="bookmark4981"/>
      <w:r>
        <w:rPr>
          <w:color w:val="7C7C7C"/>
          <w:spacing w:val="0"/>
          <w:w w:val="100"/>
          <w:position w:val="0"/>
        </w:rPr>
        <w:t>（</w:t>
      </w:r>
      <w:bookmarkEnd w:id="4977"/>
      <w:r>
        <w:rPr>
          <w:color w:val="7C7C7C"/>
          <w:spacing w:val="0"/>
          <w:w w:val="100"/>
          <w:position w:val="0"/>
        </w:rPr>
        <w:t>3）</w:t>
      </w:r>
      <w:r>
        <w:rPr>
          <w:color w:val="7C7C7C"/>
          <w:spacing w:val="0"/>
          <w:w w:val="100"/>
          <w:position w:val="0"/>
        </w:rPr>
        <w:tab/>
      </w:r>
      <w:r>
        <w:rPr>
          <w:color w:val="7C7C7C"/>
          <w:spacing w:val="0"/>
          <w:w w:val="100"/>
          <w:position w:val="0"/>
        </w:rPr>
        <w:t>钢管表面除锈质量等级应符合设计要求；检查防腐管生产厂提供的除锈等级报 告，对照典型样板照片检查每个补口处的除锈质量，检查补口处除锈施工方案。</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4978" w:name="bookmark4982"/>
      <w:r>
        <w:rPr>
          <w:color w:val="7C7C7C"/>
          <w:spacing w:val="0"/>
          <w:w w:val="100"/>
          <w:position w:val="0"/>
        </w:rPr>
        <w:t>（</w:t>
      </w:r>
      <w:bookmarkEnd w:id="4978"/>
      <w:r>
        <w:rPr>
          <w:color w:val="7C7C7C"/>
          <w:spacing w:val="0"/>
          <w:w w:val="100"/>
          <w:position w:val="0"/>
        </w:rPr>
        <w:t>4）</w:t>
      </w:r>
      <w:r>
        <w:rPr>
          <w:color w:val="7C7C7C"/>
          <w:spacing w:val="0"/>
          <w:w w:val="100"/>
          <w:position w:val="0"/>
        </w:rPr>
        <w:tab/>
      </w:r>
      <w:r>
        <w:rPr>
          <w:color w:val="7C7C7C"/>
          <w:spacing w:val="0"/>
          <w:w w:val="100"/>
          <w:position w:val="0"/>
        </w:rPr>
        <w:t>管道外防腐层（包括补口、补伤）的外观质量应符合相关专业验收规范规定。</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4979" w:name="bookmark4983"/>
      <w:r>
        <w:rPr>
          <w:color w:val="7C7C7C"/>
          <w:spacing w:val="0"/>
          <w:w w:val="100"/>
          <w:position w:val="0"/>
        </w:rPr>
        <w:t>（</w:t>
      </w:r>
      <w:bookmarkEnd w:id="4979"/>
      <w:r>
        <w:rPr>
          <w:color w:val="7C7C7C"/>
          <w:spacing w:val="0"/>
          <w:w w:val="100"/>
          <w:position w:val="0"/>
        </w:rPr>
        <w:t>5）</w:t>
      </w:r>
      <w:r>
        <w:rPr>
          <w:color w:val="7C7C7C"/>
          <w:spacing w:val="0"/>
          <w:w w:val="100"/>
          <w:position w:val="0"/>
        </w:rPr>
        <w:tab/>
      </w:r>
      <w:r>
        <w:rPr>
          <w:color w:val="7C7C7C"/>
          <w:spacing w:val="0"/>
          <w:w w:val="100"/>
          <w:position w:val="0"/>
        </w:rPr>
        <w:t>管体外防腐材料搭接、补口搭接、补伤搭接应符合要求。</w:t>
      </w:r>
    </w:p>
    <w:p>
      <w:pPr>
        <w:pStyle w:val="23"/>
        <w:keepNext w:val="0"/>
        <w:keepLines w:val="0"/>
        <w:widowControl w:val="0"/>
        <w:shd w:val="clear" w:color="auto" w:fill="auto"/>
        <w:tabs>
          <w:tab w:val="left" w:pos="1152"/>
        </w:tabs>
        <w:bidi w:val="0"/>
        <w:spacing w:before="0" w:after="0" w:line="322" w:lineRule="exact"/>
        <w:ind w:left="0" w:right="0" w:firstLine="520"/>
        <w:jc w:val="both"/>
      </w:pPr>
      <w:bookmarkStart w:id="4980" w:name="bookmark4984"/>
      <w:r>
        <w:rPr>
          <w:color w:val="7C7C7C"/>
          <w:spacing w:val="0"/>
          <w:w w:val="100"/>
          <w:position w:val="0"/>
        </w:rPr>
        <w:t>（</w:t>
      </w:r>
      <w:bookmarkEnd w:id="4980"/>
      <w:r>
        <w:rPr>
          <w:color w:val="7C7C7C"/>
          <w:spacing w:val="0"/>
          <w:w w:val="100"/>
          <w:position w:val="0"/>
        </w:rPr>
        <w:t>五）</w:t>
      </w:r>
      <w:r>
        <w:rPr>
          <w:color w:val="7C7C7C"/>
          <w:spacing w:val="0"/>
          <w:w w:val="100"/>
          <w:position w:val="0"/>
        </w:rPr>
        <w:tab/>
      </w:r>
      <w:r>
        <w:rPr>
          <w:color w:val="7C7C7C"/>
          <w:spacing w:val="0"/>
          <w:w w:val="100"/>
          <w:position w:val="0"/>
        </w:rPr>
        <w:t>钢管阴极保护工程质量应符合下列规定</w:t>
      </w:r>
    </w:p>
    <w:p>
      <w:pPr>
        <w:pStyle w:val="23"/>
        <w:keepNext w:val="0"/>
        <w:keepLines w:val="0"/>
        <w:widowControl w:val="0"/>
        <w:shd w:val="clear" w:color="auto" w:fill="auto"/>
        <w:tabs>
          <w:tab w:val="left" w:pos="1040"/>
        </w:tabs>
        <w:bidi w:val="0"/>
        <w:spacing w:before="0" w:after="0" w:line="322" w:lineRule="exact"/>
        <w:ind w:left="0" w:right="0" w:firstLine="520"/>
        <w:jc w:val="both"/>
      </w:pPr>
      <w:bookmarkStart w:id="4981" w:name="bookmark4985"/>
      <w:r>
        <w:rPr>
          <w:color w:val="7C7C7C"/>
          <w:spacing w:val="0"/>
          <w:w w:val="100"/>
          <w:position w:val="0"/>
        </w:rPr>
        <w:t>（</w:t>
      </w:r>
      <w:bookmarkEnd w:id="4981"/>
      <w:r>
        <w:rPr>
          <w:color w:val="7C7C7C"/>
          <w:spacing w:val="0"/>
          <w:w w:val="100"/>
          <w:position w:val="0"/>
        </w:rPr>
        <w:t>1）</w:t>
      </w:r>
      <w:r>
        <w:rPr>
          <w:color w:val="7C7C7C"/>
          <w:spacing w:val="0"/>
          <w:w w:val="100"/>
          <w:position w:val="0"/>
        </w:rPr>
        <w:tab/>
      </w:r>
      <w:r>
        <w:rPr>
          <w:color w:val="7C7C7C"/>
          <w:spacing w:val="0"/>
          <w:w w:val="100"/>
          <w:position w:val="0"/>
        </w:rPr>
        <w:t>钢管阴极保护所用的材料、设备等应符合国家有关标准的规定和设计要求；对 照产品相关标准和设计文件，检查产品质量保证资料；检查成品管进场验收记录。</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4982" w:name="bookmark4986"/>
      <w:r>
        <w:rPr>
          <w:color w:val="7C7C7C"/>
          <w:spacing w:val="0"/>
          <w:w w:val="100"/>
          <w:position w:val="0"/>
        </w:rPr>
        <w:t>（</w:t>
      </w:r>
      <w:bookmarkEnd w:id="4982"/>
      <w:r>
        <w:rPr>
          <w:color w:val="7C7C7C"/>
          <w:spacing w:val="0"/>
          <w:w w:val="100"/>
          <w:position w:val="0"/>
        </w:rPr>
        <w:t>2）</w:t>
      </w:r>
      <w:r>
        <w:rPr>
          <w:color w:val="7C7C7C"/>
          <w:spacing w:val="0"/>
          <w:w w:val="100"/>
          <w:position w:val="0"/>
        </w:rPr>
        <w:tab/>
      </w:r>
      <w:r>
        <w:rPr>
          <w:color w:val="7C7C7C"/>
          <w:spacing w:val="0"/>
          <w:w w:val="100"/>
          <w:position w:val="0"/>
        </w:rPr>
        <w:t>管道系统的电绝缘性、电连续性经检测满足阴极保护的要求；阴极保护施工前 应全线检查；检查绝缘部位的绝缘测试记录、跨接线的连接记录；用电火花检漏仪、高阻 电压表、兆欧表测电绝缘性，万用表测跨线等的电连续性。</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4983" w:name="bookmark4987"/>
      <w:r>
        <w:rPr>
          <w:color w:val="7C7C7C"/>
          <w:spacing w:val="0"/>
          <w:w w:val="100"/>
          <w:position w:val="0"/>
        </w:rPr>
        <w:t>（</w:t>
      </w:r>
      <w:bookmarkEnd w:id="4983"/>
      <w:r>
        <w:rPr>
          <w:color w:val="7C7C7C"/>
          <w:spacing w:val="0"/>
          <w:w w:val="100"/>
          <w:position w:val="0"/>
        </w:rPr>
        <w:t>3）</w:t>
      </w:r>
      <w:r>
        <w:rPr>
          <w:color w:val="7C7C7C"/>
          <w:spacing w:val="0"/>
          <w:w w:val="100"/>
          <w:position w:val="0"/>
        </w:rPr>
        <w:tab/>
      </w:r>
      <w:r>
        <w:rPr>
          <w:color w:val="7C7C7C"/>
          <w:spacing w:val="0"/>
          <w:w w:val="100"/>
          <w:position w:val="0"/>
        </w:rPr>
        <w:t>阴极保护的系统参数测试应符合下列规定：</w:t>
      </w:r>
    </w:p>
    <w:p>
      <w:pPr>
        <w:pStyle w:val="23"/>
        <w:keepNext w:val="0"/>
        <w:keepLines w:val="0"/>
        <w:widowControl w:val="0"/>
        <w:shd w:val="clear" w:color="auto" w:fill="auto"/>
        <w:tabs>
          <w:tab w:val="left" w:pos="738"/>
        </w:tabs>
        <w:bidi w:val="0"/>
        <w:spacing w:before="0" w:after="0" w:line="322" w:lineRule="exact"/>
        <w:ind w:left="0" w:right="0" w:firstLine="440"/>
        <w:jc w:val="both"/>
      </w:pPr>
      <w:bookmarkStart w:id="4984" w:name="bookmark4988"/>
      <w:r>
        <w:rPr>
          <w:color w:val="7C7C7C"/>
          <w:spacing w:val="0"/>
          <w:w w:val="100"/>
          <w:position w:val="0"/>
        </w:rPr>
        <w:t>1</w:t>
      </w:r>
      <w:bookmarkEnd w:id="4984"/>
      <w:r>
        <w:rPr>
          <w:color w:val="7C7C7C"/>
          <w:spacing w:val="0"/>
          <w:w w:val="100"/>
          <w:position w:val="0"/>
        </w:rPr>
        <w:t>）</w:t>
      </w:r>
      <w:r>
        <w:rPr>
          <w:color w:val="7C7C7C"/>
          <w:spacing w:val="0"/>
          <w:w w:val="100"/>
          <w:position w:val="0"/>
        </w:rPr>
        <w:tab/>
      </w:r>
      <w:r>
        <w:rPr>
          <w:color w:val="7C7C7C"/>
          <w:spacing w:val="0"/>
          <w:w w:val="100"/>
          <w:position w:val="0"/>
        </w:rPr>
        <w:t>设计无要求时，在施加阴极电流的情况下，测得管/地电位应小于或等于</w:t>
      </w:r>
      <w:r>
        <w:rPr>
          <w:color w:val="7C7C7C"/>
          <w:spacing w:val="0"/>
          <w:w w:val="100"/>
          <w:position w:val="0"/>
          <w:lang w:val="en-US" w:eastAsia="en-US" w:bidi="en-US"/>
        </w:rPr>
        <w:t xml:space="preserve">-850mV </w:t>
      </w:r>
      <w:r>
        <w:rPr>
          <w:color w:val="7C7C7C"/>
          <w:spacing w:val="0"/>
          <w:w w:val="100"/>
          <w:position w:val="0"/>
        </w:rPr>
        <w:t>（相对于铜-饱和硫酸铜参比电极）。</w:t>
      </w:r>
    </w:p>
    <w:p>
      <w:pPr>
        <w:pStyle w:val="23"/>
        <w:keepNext w:val="0"/>
        <w:keepLines w:val="0"/>
        <w:widowControl w:val="0"/>
        <w:shd w:val="clear" w:color="auto" w:fill="auto"/>
        <w:tabs>
          <w:tab w:val="left" w:pos="851"/>
        </w:tabs>
        <w:bidi w:val="0"/>
        <w:spacing w:before="0" w:after="0" w:line="322" w:lineRule="exact"/>
        <w:ind w:left="0" w:right="0" w:firstLine="440"/>
        <w:jc w:val="both"/>
      </w:pPr>
      <w:bookmarkStart w:id="4985" w:name="bookmark4989"/>
      <w:r>
        <w:rPr>
          <w:color w:val="7C7C7C"/>
          <w:spacing w:val="0"/>
          <w:w w:val="100"/>
          <w:position w:val="0"/>
        </w:rPr>
        <w:t>2</w:t>
      </w:r>
      <w:bookmarkEnd w:id="4985"/>
      <w:r>
        <w:rPr>
          <w:color w:val="7C7C7C"/>
          <w:spacing w:val="0"/>
          <w:w w:val="100"/>
          <w:position w:val="0"/>
        </w:rPr>
        <w:t>）</w:t>
      </w:r>
      <w:r>
        <w:rPr>
          <w:color w:val="7C7C7C"/>
          <w:spacing w:val="0"/>
          <w:w w:val="100"/>
          <w:position w:val="0"/>
        </w:rPr>
        <w:tab/>
      </w:r>
      <w:r>
        <w:rPr>
          <w:color w:val="7C7C7C"/>
          <w:spacing w:val="0"/>
          <w:w w:val="100"/>
          <w:position w:val="0"/>
        </w:rPr>
        <w:t>管道表面与同土壤接触的稳定的参比电极之间阴极极化电位值最小为</w:t>
      </w:r>
      <w:r>
        <w:rPr>
          <w:color w:val="7C7C7C"/>
          <w:spacing w:val="0"/>
          <w:w w:val="100"/>
          <w:position w:val="0"/>
          <w:lang w:val="en-US" w:eastAsia="en-US" w:bidi="en-US"/>
        </w:rPr>
        <w:t>lOOmV。</w:t>
      </w:r>
    </w:p>
    <w:p>
      <w:pPr>
        <w:pStyle w:val="23"/>
        <w:keepNext w:val="0"/>
        <w:keepLines w:val="0"/>
        <w:widowControl w:val="0"/>
        <w:shd w:val="clear" w:color="auto" w:fill="auto"/>
        <w:tabs>
          <w:tab w:val="left" w:pos="824"/>
        </w:tabs>
        <w:bidi w:val="0"/>
        <w:spacing w:before="0" w:after="0" w:line="322" w:lineRule="exact"/>
        <w:ind w:left="0" w:right="0" w:firstLine="440"/>
        <w:jc w:val="both"/>
      </w:pPr>
      <w:bookmarkStart w:id="4986" w:name="bookmark4990"/>
      <w:r>
        <w:rPr>
          <w:color w:val="7C7C7C"/>
          <w:spacing w:val="0"/>
          <w:w w:val="100"/>
          <w:position w:val="0"/>
        </w:rPr>
        <w:t>3</w:t>
      </w:r>
      <w:bookmarkEnd w:id="4986"/>
      <w:r>
        <w:rPr>
          <w:color w:val="7C7C7C"/>
          <w:spacing w:val="0"/>
          <w:w w:val="100"/>
          <w:position w:val="0"/>
        </w:rPr>
        <w:t>）</w:t>
      </w:r>
      <w:r>
        <w:rPr>
          <w:color w:val="7C7C7C"/>
          <w:spacing w:val="0"/>
          <w:w w:val="100"/>
          <w:position w:val="0"/>
        </w:rPr>
        <w:tab/>
      </w:r>
      <w:r>
        <w:rPr>
          <w:color w:val="7C7C7C"/>
          <w:spacing w:val="0"/>
          <w:w w:val="100"/>
          <w:position w:val="0"/>
        </w:rPr>
        <w:t>土壤或水中含有硫酸盐还原菌，且硫酸根含量大于0.5%时，通电保护电位应小于 或等于</w:t>
      </w:r>
      <w:r>
        <w:rPr>
          <w:color w:val="7C7C7C"/>
          <w:spacing w:val="0"/>
          <w:w w:val="100"/>
          <w:position w:val="0"/>
          <w:lang w:val="en-US" w:eastAsia="en-US" w:bidi="en-US"/>
        </w:rPr>
        <w:t xml:space="preserve">_950mV </w:t>
      </w:r>
      <w:r>
        <w:rPr>
          <w:color w:val="7C7C7C"/>
          <w:spacing w:val="0"/>
          <w:w w:val="100"/>
          <w:position w:val="0"/>
        </w:rPr>
        <w:t>（相对于铜-饱和硫酸铜参比电极）。</w:t>
      </w:r>
    </w:p>
    <w:p>
      <w:pPr>
        <w:pStyle w:val="23"/>
        <w:keepNext w:val="0"/>
        <w:keepLines w:val="0"/>
        <w:widowControl w:val="0"/>
        <w:shd w:val="clear" w:color="auto" w:fill="auto"/>
        <w:tabs>
          <w:tab w:val="left" w:pos="829"/>
        </w:tabs>
        <w:bidi w:val="0"/>
        <w:spacing w:before="0" w:after="0" w:line="322" w:lineRule="exact"/>
        <w:ind w:left="0" w:right="0" w:firstLine="440"/>
        <w:jc w:val="both"/>
      </w:pPr>
      <w:bookmarkStart w:id="4987" w:name="bookmark4991"/>
      <w:r>
        <w:rPr>
          <w:color w:val="7C7C7C"/>
          <w:spacing w:val="0"/>
          <w:w w:val="100"/>
          <w:position w:val="0"/>
        </w:rPr>
        <w:t>4</w:t>
      </w:r>
      <w:bookmarkEnd w:id="4987"/>
      <w:r>
        <w:rPr>
          <w:color w:val="7C7C7C"/>
          <w:spacing w:val="0"/>
          <w:w w:val="100"/>
          <w:position w:val="0"/>
        </w:rPr>
        <w:t>）</w:t>
      </w:r>
      <w:r>
        <w:rPr>
          <w:color w:val="7C7C7C"/>
          <w:spacing w:val="0"/>
          <w:w w:val="100"/>
          <w:position w:val="0"/>
        </w:rPr>
        <w:tab/>
      </w:r>
      <w:r>
        <w:rPr>
          <w:color w:val="7C7C7C"/>
          <w:spacing w:val="0"/>
          <w:w w:val="100"/>
          <w:position w:val="0"/>
        </w:rPr>
        <w:t>被保护体埋置于干燥的或充气的高电阻率（大于</w:t>
      </w:r>
      <w:r>
        <w:rPr>
          <w:color w:val="7C7C7C"/>
          <w:spacing w:val="0"/>
          <w:w w:val="100"/>
          <w:position w:val="0"/>
          <w:lang w:val="en-US" w:eastAsia="en-US" w:bidi="en-US"/>
        </w:rPr>
        <w:t xml:space="preserve">500C • m） </w:t>
      </w:r>
      <w:r>
        <w:rPr>
          <w:color w:val="7C7C7C"/>
          <w:spacing w:val="0"/>
          <w:w w:val="100"/>
          <w:position w:val="0"/>
        </w:rPr>
        <w:t>土壤中时，测得的极 化电位小于或等于-</w:t>
      </w:r>
      <w:r>
        <w:rPr>
          <w:color w:val="7C7C7C"/>
          <w:spacing w:val="0"/>
          <w:w w:val="100"/>
          <w:position w:val="0"/>
          <w:lang w:val="en-US" w:eastAsia="en-US" w:bidi="en-US"/>
        </w:rPr>
        <w:t xml:space="preserve">750mV </w:t>
      </w:r>
      <w:r>
        <w:rPr>
          <w:color w:val="7C7C7C"/>
          <w:spacing w:val="0"/>
          <w:w w:val="100"/>
          <w:position w:val="0"/>
        </w:rPr>
        <w:t>（相对于铜-饱和硫酸铜参比电极）。</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4988" w:name="bookmark4992"/>
      <w:r>
        <w:rPr>
          <w:color w:val="7C7C7C"/>
          <w:spacing w:val="0"/>
          <w:w w:val="100"/>
          <w:position w:val="0"/>
        </w:rPr>
        <w:t>（</w:t>
      </w:r>
      <w:bookmarkEnd w:id="4988"/>
      <w:r>
        <w:rPr>
          <w:color w:val="7C7C7C"/>
          <w:spacing w:val="0"/>
          <w:w w:val="100"/>
          <w:position w:val="0"/>
        </w:rPr>
        <w:t>4）</w:t>
      </w:r>
      <w:r>
        <w:rPr>
          <w:color w:val="7C7C7C"/>
          <w:spacing w:val="0"/>
          <w:w w:val="100"/>
          <w:position w:val="0"/>
        </w:rPr>
        <w:tab/>
      </w:r>
      <w:r>
        <w:rPr>
          <w:color w:val="7C7C7C"/>
          <w:spacing w:val="0"/>
          <w:w w:val="100"/>
          <w:position w:val="0"/>
        </w:rPr>
        <w:t>管道系统中阳极、辅助阳极的安装应符合相关专业验收规范规定。</w:t>
      </w:r>
    </w:p>
    <w:p>
      <w:pPr>
        <w:pStyle w:val="23"/>
        <w:keepNext w:val="0"/>
        <w:keepLines w:val="0"/>
        <w:widowControl w:val="0"/>
        <w:shd w:val="clear" w:color="auto" w:fill="auto"/>
        <w:tabs>
          <w:tab w:val="left" w:pos="1064"/>
        </w:tabs>
        <w:bidi w:val="0"/>
        <w:spacing w:before="0" w:after="0" w:line="322" w:lineRule="exact"/>
        <w:ind w:left="0" w:right="0" w:firstLine="520"/>
        <w:jc w:val="both"/>
      </w:pPr>
      <w:bookmarkStart w:id="4989" w:name="bookmark4993"/>
      <w:r>
        <w:rPr>
          <w:color w:val="7C7C7C"/>
          <w:spacing w:val="0"/>
          <w:w w:val="100"/>
          <w:position w:val="0"/>
        </w:rPr>
        <w:t>（</w:t>
      </w:r>
      <w:bookmarkEnd w:id="4989"/>
      <w:r>
        <w:rPr>
          <w:color w:val="7C7C7C"/>
          <w:spacing w:val="0"/>
          <w:w w:val="100"/>
          <w:position w:val="0"/>
        </w:rPr>
        <w:t>5）</w:t>
      </w:r>
      <w:r>
        <w:rPr>
          <w:color w:val="7C7C7C"/>
          <w:spacing w:val="0"/>
          <w:w w:val="100"/>
          <w:position w:val="0"/>
        </w:rPr>
        <w:tab/>
      </w:r>
      <w:r>
        <w:rPr>
          <w:color w:val="7C7C7C"/>
          <w:spacing w:val="0"/>
          <w:w w:val="100"/>
          <w:position w:val="0"/>
        </w:rPr>
        <w:t>所有连接点应按规定做好防腐处理，与管道连接处的防腐材料应与管道相 同；逐个检查；检查防腐材料质量合格证明、性能检验报告；检查施工记录、施工测试 记录。</w:t>
      </w:r>
    </w:p>
    <w:p>
      <w:pPr>
        <w:pStyle w:val="23"/>
        <w:keepNext w:val="0"/>
        <w:keepLines w:val="0"/>
        <w:widowControl w:val="0"/>
        <w:shd w:val="clear" w:color="auto" w:fill="auto"/>
        <w:bidi w:val="0"/>
        <w:spacing w:before="0" w:after="0" w:line="331" w:lineRule="exact"/>
        <w:ind w:left="0" w:right="0" w:firstLine="520"/>
        <w:jc w:val="both"/>
      </w:pPr>
      <w:r>
        <w:rPr>
          <w:color w:val="7C7C7C"/>
          <w:spacing w:val="0"/>
          <w:w w:val="100"/>
          <w:position w:val="0"/>
        </w:rPr>
        <w:t>（6 ）阴极保护系统的测试装置及附属设施的安装应符合下列规定：</w:t>
      </w:r>
    </w:p>
    <w:p>
      <w:pPr>
        <w:pStyle w:val="23"/>
        <w:keepNext w:val="0"/>
        <w:keepLines w:val="0"/>
        <w:widowControl w:val="0"/>
        <w:shd w:val="clear" w:color="auto" w:fill="auto"/>
        <w:tabs>
          <w:tab w:val="left" w:pos="817"/>
        </w:tabs>
        <w:bidi w:val="0"/>
        <w:spacing w:before="0" w:after="0" w:line="331" w:lineRule="exact"/>
        <w:ind w:left="0" w:right="0" w:firstLine="420"/>
        <w:jc w:val="both"/>
      </w:pPr>
      <w:bookmarkStart w:id="4990" w:name="bookmark4994"/>
      <w:r>
        <w:rPr>
          <w:color w:val="7C7C7C"/>
          <w:spacing w:val="0"/>
          <w:w w:val="100"/>
          <w:position w:val="0"/>
        </w:rPr>
        <w:t>1</w:t>
      </w:r>
      <w:bookmarkEnd w:id="4990"/>
      <w:r>
        <w:rPr>
          <w:color w:val="7C7C7C"/>
          <w:spacing w:val="0"/>
          <w:w w:val="100"/>
          <w:position w:val="0"/>
        </w:rPr>
        <w:t>）</w:t>
      </w:r>
      <w:r>
        <w:rPr>
          <w:color w:val="7C7C7C"/>
          <w:spacing w:val="0"/>
          <w:w w:val="100"/>
          <w:position w:val="0"/>
        </w:rPr>
        <w:tab/>
      </w:r>
      <w:r>
        <w:rPr>
          <w:color w:val="7C7C7C"/>
          <w:spacing w:val="0"/>
          <w:w w:val="100"/>
          <w:position w:val="0"/>
        </w:rPr>
        <w:t>测试桩埋设位置应符合设计要求，顶面高出地面</w:t>
      </w:r>
      <w:r>
        <w:rPr>
          <w:color w:val="7C7C7C"/>
          <w:spacing w:val="0"/>
          <w:w w:val="100"/>
          <w:position w:val="0"/>
          <w:lang w:val="en-US" w:eastAsia="en-US" w:bidi="en-US"/>
        </w:rPr>
        <w:t>400mm</w:t>
      </w:r>
      <w:r>
        <w:rPr>
          <w:color w:val="7C7C7C"/>
          <w:spacing w:val="0"/>
          <w:w w:val="100"/>
          <w:position w:val="0"/>
        </w:rPr>
        <w:t>以上。</w:t>
      </w:r>
    </w:p>
    <w:p>
      <w:pPr>
        <w:pStyle w:val="23"/>
        <w:keepNext w:val="0"/>
        <w:keepLines w:val="0"/>
        <w:widowControl w:val="0"/>
        <w:shd w:val="clear" w:color="auto" w:fill="auto"/>
        <w:tabs>
          <w:tab w:val="left" w:pos="834"/>
        </w:tabs>
        <w:bidi w:val="0"/>
        <w:spacing w:before="0" w:after="0" w:line="331" w:lineRule="exact"/>
        <w:ind w:left="0" w:right="0" w:firstLine="440"/>
        <w:jc w:val="both"/>
      </w:pPr>
      <w:bookmarkStart w:id="4991" w:name="bookmark4995"/>
      <w:r>
        <w:rPr>
          <w:color w:val="7C7C7C"/>
          <w:spacing w:val="0"/>
          <w:w w:val="100"/>
          <w:position w:val="0"/>
        </w:rPr>
        <w:t>2</w:t>
      </w:r>
      <w:bookmarkEnd w:id="4991"/>
      <w:r>
        <w:rPr>
          <w:color w:val="7C7C7C"/>
          <w:spacing w:val="0"/>
          <w:w w:val="100"/>
          <w:position w:val="0"/>
        </w:rPr>
        <w:t>）</w:t>
      </w:r>
      <w:r>
        <w:rPr>
          <w:color w:val="7C7C7C"/>
          <w:spacing w:val="0"/>
          <w:w w:val="100"/>
          <w:position w:val="0"/>
        </w:rPr>
        <w:tab/>
      </w:r>
      <w:r>
        <w:rPr>
          <w:color w:val="7C7C7C"/>
          <w:spacing w:val="0"/>
          <w:w w:val="100"/>
          <w:position w:val="0"/>
        </w:rPr>
        <w:t>电缆、引线铺设应符合设计要求，所有引线应保持一定松弛度，并连接可靠 牢固。</w:t>
      </w:r>
    </w:p>
    <w:p>
      <w:pPr>
        <w:pStyle w:val="23"/>
        <w:keepNext w:val="0"/>
        <w:keepLines w:val="0"/>
        <w:widowControl w:val="0"/>
        <w:shd w:val="clear" w:color="auto" w:fill="auto"/>
        <w:tabs>
          <w:tab w:val="left" w:pos="861"/>
        </w:tabs>
        <w:bidi w:val="0"/>
        <w:spacing w:before="0" w:after="0" w:line="322" w:lineRule="exact"/>
        <w:ind w:left="0" w:right="0" w:firstLine="440"/>
        <w:jc w:val="both"/>
      </w:pPr>
      <w:bookmarkStart w:id="4992" w:name="bookmark4996"/>
      <w:r>
        <w:rPr>
          <w:color w:val="7C7C7C"/>
          <w:spacing w:val="0"/>
          <w:w w:val="100"/>
          <w:position w:val="0"/>
        </w:rPr>
        <w:t>3</w:t>
      </w:r>
      <w:bookmarkEnd w:id="4992"/>
      <w:r>
        <w:rPr>
          <w:color w:val="7C7C7C"/>
          <w:spacing w:val="0"/>
          <w:w w:val="100"/>
          <w:position w:val="0"/>
        </w:rPr>
        <w:t>）</w:t>
      </w:r>
      <w:r>
        <w:rPr>
          <w:color w:val="7C7C7C"/>
          <w:spacing w:val="0"/>
          <w:w w:val="100"/>
          <w:position w:val="0"/>
        </w:rPr>
        <w:tab/>
      </w:r>
      <w:r>
        <w:rPr>
          <w:color w:val="7C7C7C"/>
          <w:spacing w:val="0"/>
          <w:w w:val="100"/>
          <w:position w:val="0"/>
        </w:rPr>
        <w:t>接线盒内各类电缆应接线正确，测试桩的舱门应启闭灵活、密封良好。</w:t>
      </w:r>
    </w:p>
    <w:p>
      <w:pPr>
        <w:pStyle w:val="23"/>
        <w:keepNext w:val="0"/>
        <w:keepLines w:val="0"/>
        <w:widowControl w:val="0"/>
        <w:shd w:val="clear" w:color="auto" w:fill="auto"/>
        <w:tabs>
          <w:tab w:val="left" w:pos="834"/>
        </w:tabs>
        <w:bidi w:val="0"/>
        <w:spacing w:before="0" w:after="0" w:line="322" w:lineRule="exact"/>
        <w:ind w:left="0" w:right="0" w:firstLine="440"/>
        <w:jc w:val="both"/>
      </w:pPr>
      <w:bookmarkStart w:id="4993" w:name="bookmark4997"/>
      <w:r>
        <w:rPr>
          <w:color w:val="7C7C7C"/>
          <w:spacing w:val="0"/>
          <w:w w:val="100"/>
          <w:position w:val="0"/>
        </w:rPr>
        <w:t>4</w:t>
      </w:r>
      <w:bookmarkEnd w:id="4993"/>
      <w:r>
        <w:rPr>
          <w:color w:val="7C7C7C"/>
          <w:spacing w:val="0"/>
          <w:w w:val="100"/>
          <w:position w:val="0"/>
        </w:rPr>
        <w:t>）</w:t>
      </w:r>
      <w:r>
        <w:rPr>
          <w:color w:val="7C7C7C"/>
          <w:spacing w:val="0"/>
          <w:w w:val="100"/>
          <w:position w:val="0"/>
        </w:rPr>
        <w:tab/>
      </w:r>
      <w:r>
        <w:rPr>
          <w:color w:val="7C7C7C"/>
          <w:spacing w:val="0"/>
          <w:w w:val="100"/>
          <w:position w:val="0"/>
        </w:rPr>
        <w:t>检查片的材质应与被保护管道的材质相同，其制作尺寸、设置数量、埋设位置应 符合设计要求，且埋深与管道底部相同，距管道外壁不小于</w:t>
      </w:r>
      <w:r>
        <w:rPr>
          <w:color w:val="7C7C7C"/>
          <w:spacing w:val="0"/>
          <w:w w:val="100"/>
          <w:position w:val="0"/>
          <w:lang w:val="en-US" w:eastAsia="en-US" w:bidi="en-US"/>
        </w:rPr>
        <w:t>300mm。</w:t>
      </w:r>
    </w:p>
    <w:p>
      <w:pPr>
        <w:pStyle w:val="23"/>
        <w:keepNext w:val="0"/>
        <w:keepLines w:val="0"/>
        <w:widowControl w:val="0"/>
        <w:shd w:val="clear" w:color="auto" w:fill="auto"/>
        <w:tabs>
          <w:tab w:val="left" w:pos="861"/>
        </w:tabs>
        <w:bidi w:val="0"/>
        <w:spacing w:before="0" w:after="0" w:line="322" w:lineRule="exact"/>
        <w:ind w:left="0" w:right="0" w:firstLine="440"/>
        <w:jc w:val="both"/>
        <w:sectPr>
          <w:footnotePr>
            <w:numFmt w:val="decimal"/>
          </w:footnotePr>
          <w:type w:val="continuous"/>
          <w:pgSz w:w="10634" w:h="14659"/>
          <w:pgMar w:top="1197" w:right="590" w:bottom="910" w:left="590" w:header="0" w:footer="3" w:gutter="1093"/>
          <w:cols w:space="720" w:num="1"/>
          <w:rtlGutter w:val="1"/>
          <w:docGrid w:linePitch="360" w:charSpace="0"/>
        </w:sectPr>
      </w:pPr>
      <w:bookmarkStart w:id="4994" w:name="bookmark4998"/>
      <w:r>
        <w:rPr>
          <w:color w:val="7C7C7C"/>
          <w:spacing w:val="0"/>
          <w:w w:val="100"/>
          <w:position w:val="0"/>
        </w:rPr>
        <w:t>5</w:t>
      </w:r>
      <w:bookmarkEnd w:id="4994"/>
      <w:r>
        <w:rPr>
          <w:color w:val="7C7C7C"/>
          <w:spacing w:val="0"/>
          <w:w w:val="100"/>
          <w:position w:val="0"/>
        </w:rPr>
        <w:t>）</w:t>
      </w:r>
      <w:r>
        <w:rPr>
          <w:color w:val="7C7C7C"/>
          <w:spacing w:val="0"/>
          <w:w w:val="100"/>
          <w:position w:val="0"/>
        </w:rPr>
        <w:tab/>
      </w:r>
      <w:r>
        <w:rPr>
          <w:color w:val="7C7C7C"/>
          <w:spacing w:val="0"/>
          <w:w w:val="100"/>
          <w:position w:val="0"/>
        </w:rPr>
        <w:t>参比电极的选用、埋设深度应符合设计要求。</w:t>
      </w:r>
    </w:p>
    <w:p>
      <w:pPr>
        <w:pStyle w:val="23"/>
        <w:keepNext w:val="0"/>
        <w:keepLines w:val="0"/>
        <w:widowControl w:val="0"/>
        <w:numPr>
          <w:ilvl w:val="0"/>
          <w:numId w:val="831"/>
        </w:numPr>
        <w:shd w:val="clear" w:color="auto" w:fill="auto"/>
        <w:tabs>
          <w:tab w:val="left" w:pos="1142"/>
        </w:tabs>
        <w:bidi w:val="0"/>
        <w:spacing w:before="140" w:after="0" w:line="324" w:lineRule="exact"/>
        <w:ind w:left="0" w:right="0" w:firstLine="500"/>
        <w:jc w:val="both"/>
      </w:pPr>
      <w:bookmarkStart w:id="4995" w:name="bookmark4999"/>
      <w:bookmarkEnd w:id="4995"/>
      <w:r>
        <w:rPr>
          <w:color w:val="7C7C7C"/>
          <w:spacing w:val="0"/>
          <w:w w:val="100"/>
          <w:position w:val="0"/>
        </w:rPr>
        <w:t>球墨铸铁管接口连接应符合下列规定</w:t>
      </w:r>
    </w:p>
    <w:p>
      <w:pPr>
        <w:pStyle w:val="23"/>
        <w:keepNext w:val="0"/>
        <w:keepLines w:val="0"/>
        <w:widowControl w:val="0"/>
        <w:shd w:val="clear" w:color="auto" w:fill="auto"/>
        <w:bidi w:val="0"/>
        <w:spacing w:before="0" w:after="0" w:line="324" w:lineRule="exact"/>
        <w:ind w:left="0" w:right="0" w:firstLine="500"/>
        <w:jc w:val="both"/>
      </w:pPr>
      <w:r>
        <w:rPr>
          <w:color w:val="7C7C7C"/>
          <w:spacing w:val="0"/>
          <w:w w:val="100"/>
          <w:position w:val="0"/>
        </w:rPr>
        <w:t>(1 )管节及管件的产品质量应符合相关专业验收规范规定。</w:t>
      </w:r>
    </w:p>
    <w:p>
      <w:pPr>
        <w:pStyle w:val="23"/>
        <w:keepNext w:val="0"/>
        <w:keepLines w:val="0"/>
        <w:widowControl w:val="0"/>
        <w:numPr>
          <w:ilvl w:val="0"/>
          <w:numId w:val="830"/>
        </w:numPr>
        <w:shd w:val="clear" w:color="auto" w:fill="auto"/>
        <w:tabs>
          <w:tab w:val="left" w:pos="1045"/>
        </w:tabs>
        <w:bidi w:val="0"/>
        <w:spacing w:before="0" w:after="0" w:line="324" w:lineRule="exact"/>
        <w:ind w:left="0" w:right="0" w:firstLine="500"/>
        <w:jc w:val="both"/>
      </w:pPr>
      <w:bookmarkStart w:id="4996" w:name="bookmark5000"/>
      <w:bookmarkEnd w:id="4996"/>
      <w:r>
        <w:rPr>
          <w:color w:val="7C7C7C"/>
          <w:spacing w:val="0"/>
          <w:w w:val="100"/>
          <w:position w:val="0"/>
        </w:rPr>
        <w:t>承插接口连接时，两管节中轴线应保持同心，承口、插口部位无破损、变形、 开裂；插口推入深度应符合要求。</w:t>
      </w:r>
    </w:p>
    <w:p>
      <w:pPr>
        <w:pStyle w:val="23"/>
        <w:keepNext w:val="0"/>
        <w:keepLines w:val="0"/>
        <w:widowControl w:val="0"/>
        <w:numPr>
          <w:ilvl w:val="0"/>
          <w:numId w:val="830"/>
        </w:numPr>
        <w:shd w:val="clear" w:color="auto" w:fill="auto"/>
        <w:tabs>
          <w:tab w:val="left" w:pos="1050"/>
        </w:tabs>
        <w:bidi w:val="0"/>
        <w:spacing w:before="0" w:after="0" w:line="324" w:lineRule="exact"/>
        <w:ind w:left="0" w:right="0" w:firstLine="500"/>
        <w:jc w:val="both"/>
      </w:pPr>
      <w:bookmarkStart w:id="4997" w:name="bookmark5001"/>
      <w:bookmarkEnd w:id="4997"/>
      <w:r>
        <w:rPr>
          <w:color w:val="7C7C7C"/>
          <w:spacing w:val="0"/>
          <w:w w:val="100"/>
          <w:position w:val="0"/>
        </w:rPr>
        <w:t>法兰接口连接时，插口与承口法兰压盖的纵向轴线一致，连接螺栓终拧扭矩应 符合设计或产品使用说明要求；接口连接后，连接部位及连接件应无变形、破损。</w:t>
      </w:r>
    </w:p>
    <w:p>
      <w:pPr>
        <w:pStyle w:val="23"/>
        <w:keepNext w:val="0"/>
        <w:keepLines w:val="0"/>
        <w:widowControl w:val="0"/>
        <w:numPr>
          <w:ilvl w:val="0"/>
          <w:numId w:val="830"/>
        </w:numPr>
        <w:shd w:val="clear" w:color="auto" w:fill="auto"/>
        <w:tabs>
          <w:tab w:val="left" w:pos="1054"/>
        </w:tabs>
        <w:bidi w:val="0"/>
        <w:spacing w:before="0" w:after="0" w:line="324" w:lineRule="exact"/>
        <w:ind w:left="0" w:right="0" w:firstLine="500"/>
        <w:jc w:val="both"/>
      </w:pPr>
      <w:bookmarkStart w:id="4998" w:name="bookmark5002"/>
      <w:bookmarkEnd w:id="4998"/>
      <w:r>
        <w:rPr>
          <w:color w:val="7C7C7C"/>
          <w:spacing w:val="0"/>
          <w:w w:val="100"/>
          <w:position w:val="0"/>
        </w:rPr>
        <w:t xml:space="preserve">橡胶圈安装位置应准确，不得扭曲、外露；沿圆周各点应与承口端面等距，其 允许偏差应为土 </w:t>
      </w:r>
      <w:r>
        <w:rPr>
          <w:color w:val="7C7C7C"/>
          <w:spacing w:val="0"/>
          <w:w w:val="100"/>
          <w:position w:val="0"/>
          <w:lang w:val="en-US" w:eastAsia="en-US" w:bidi="en-US"/>
        </w:rPr>
        <w:t>3mm</w:t>
      </w:r>
      <w:r>
        <w:rPr>
          <w:color w:val="7C7C7C"/>
          <w:spacing w:val="0"/>
          <w:w w:val="100"/>
          <w:position w:val="0"/>
          <w:vertAlign w:val="subscript"/>
          <w:lang w:val="en-US" w:eastAsia="en-US" w:bidi="en-US"/>
        </w:rPr>
        <w:t>o</w:t>
      </w:r>
    </w:p>
    <w:p>
      <w:pPr>
        <w:pStyle w:val="23"/>
        <w:keepNext w:val="0"/>
        <w:keepLines w:val="0"/>
        <w:widowControl w:val="0"/>
        <w:numPr>
          <w:ilvl w:val="0"/>
          <w:numId w:val="830"/>
        </w:numPr>
        <w:shd w:val="clear" w:color="auto" w:fill="auto"/>
        <w:tabs>
          <w:tab w:val="left" w:pos="1041"/>
        </w:tabs>
        <w:bidi w:val="0"/>
        <w:spacing w:before="0" w:after="0" w:line="324" w:lineRule="exact"/>
        <w:ind w:left="0" w:right="0" w:firstLine="500"/>
        <w:jc w:val="both"/>
      </w:pPr>
      <w:bookmarkStart w:id="4999" w:name="bookmark5003"/>
      <w:bookmarkEnd w:id="4999"/>
      <w:r>
        <w:rPr>
          <w:color w:val="7C7C7C"/>
          <w:spacing w:val="0"/>
          <w:w w:val="100"/>
          <w:position w:val="0"/>
        </w:rPr>
        <w:t>连接后管节间平顺，接口无突起、突弯、轴向位移现象。</w:t>
      </w:r>
    </w:p>
    <w:p>
      <w:pPr>
        <w:pStyle w:val="23"/>
        <w:keepNext w:val="0"/>
        <w:keepLines w:val="0"/>
        <w:widowControl w:val="0"/>
        <w:numPr>
          <w:ilvl w:val="0"/>
          <w:numId w:val="830"/>
        </w:numPr>
        <w:shd w:val="clear" w:color="auto" w:fill="auto"/>
        <w:tabs>
          <w:tab w:val="left" w:pos="1041"/>
        </w:tabs>
        <w:bidi w:val="0"/>
        <w:spacing w:before="0" w:after="0" w:line="324" w:lineRule="exact"/>
        <w:ind w:left="0" w:right="0" w:firstLine="500"/>
        <w:jc w:val="both"/>
      </w:pPr>
      <w:bookmarkStart w:id="5000" w:name="bookmark5004"/>
      <w:bookmarkEnd w:id="5000"/>
      <w:r>
        <w:rPr>
          <w:color w:val="7C7C7C"/>
          <w:spacing w:val="0"/>
          <w:w w:val="100"/>
          <w:position w:val="0"/>
        </w:rPr>
        <w:t>接口的环向间隙应均匀，承插口间的纵向间隙不应小于</w:t>
      </w:r>
      <w:r>
        <w:rPr>
          <w:color w:val="7C7C7C"/>
          <w:spacing w:val="0"/>
          <w:w w:val="100"/>
          <w:position w:val="0"/>
          <w:lang w:val="en-US" w:eastAsia="en-US" w:bidi="en-US"/>
        </w:rPr>
        <w:t>3mm。</w:t>
      </w:r>
    </w:p>
    <w:p>
      <w:pPr>
        <w:pStyle w:val="23"/>
        <w:keepNext w:val="0"/>
        <w:keepLines w:val="0"/>
        <w:widowControl w:val="0"/>
        <w:numPr>
          <w:ilvl w:val="0"/>
          <w:numId w:val="830"/>
        </w:numPr>
        <w:shd w:val="clear" w:color="auto" w:fill="auto"/>
        <w:tabs>
          <w:tab w:val="left" w:pos="1054"/>
        </w:tabs>
        <w:bidi w:val="0"/>
        <w:spacing w:before="0" w:after="0" w:line="324" w:lineRule="exact"/>
        <w:ind w:left="0" w:right="0" w:firstLine="500"/>
        <w:jc w:val="both"/>
      </w:pPr>
      <w:bookmarkStart w:id="5001" w:name="bookmark5005"/>
      <w:bookmarkEnd w:id="5001"/>
      <w:r>
        <w:rPr>
          <w:color w:val="7C7C7C"/>
          <w:spacing w:val="0"/>
          <w:w w:val="100"/>
          <w:position w:val="0"/>
        </w:rPr>
        <w:t>法兰接口的压兰、螺栓和螺母等连接件应规格型号一致，采用钢制螺栓和螺母 时，防腐处理应符合设计要求；逐个接口检查；检查螺栓和螺母质量合格证明书、性能检 验报告。</w:t>
      </w:r>
    </w:p>
    <w:p>
      <w:pPr>
        <w:pStyle w:val="23"/>
        <w:keepNext w:val="0"/>
        <w:keepLines w:val="0"/>
        <w:widowControl w:val="0"/>
        <w:numPr>
          <w:ilvl w:val="0"/>
          <w:numId w:val="830"/>
        </w:numPr>
        <w:shd w:val="clear" w:color="auto" w:fill="auto"/>
        <w:tabs>
          <w:tab w:val="left" w:pos="1046"/>
        </w:tabs>
        <w:bidi w:val="0"/>
        <w:spacing w:before="0" w:after="0" w:line="324" w:lineRule="exact"/>
        <w:ind w:left="0" w:right="0" w:firstLine="500"/>
        <w:jc w:val="both"/>
      </w:pPr>
      <w:bookmarkStart w:id="5002" w:name="bookmark5006"/>
      <w:bookmarkEnd w:id="5002"/>
      <w:r>
        <w:rPr>
          <w:color w:val="7C7C7C"/>
          <w:spacing w:val="0"/>
          <w:w w:val="100"/>
          <w:position w:val="0"/>
        </w:rPr>
        <w:t>管道沿曲线安装时，接口转角应符合相关专业验收规范规定。</w:t>
      </w:r>
    </w:p>
    <w:p>
      <w:pPr>
        <w:pStyle w:val="23"/>
        <w:keepNext w:val="0"/>
        <w:keepLines w:val="0"/>
        <w:widowControl w:val="0"/>
        <w:numPr>
          <w:ilvl w:val="0"/>
          <w:numId w:val="831"/>
        </w:numPr>
        <w:shd w:val="clear" w:color="auto" w:fill="auto"/>
        <w:tabs>
          <w:tab w:val="left" w:pos="1150"/>
        </w:tabs>
        <w:bidi w:val="0"/>
        <w:spacing w:before="0" w:after="0" w:line="324" w:lineRule="exact"/>
        <w:ind w:left="0" w:right="0" w:firstLine="500"/>
        <w:jc w:val="both"/>
      </w:pPr>
      <w:bookmarkStart w:id="5003" w:name="bookmark5007"/>
      <w:bookmarkEnd w:id="5003"/>
      <w:r>
        <w:rPr>
          <w:color w:val="7C7C7C"/>
          <w:spacing w:val="0"/>
          <w:w w:val="100"/>
          <w:position w:val="0"/>
        </w:rPr>
        <w:t>钢筋混凝土管、预(自)应力混凝土管、预应力钢筒混凝土管接口连接应符合 下列规定</w:t>
      </w:r>
    </w:p>
    <w:p>
      <w:pPr>
        <w:pStyle w:val="23"/>
        <w:keepNext w:val="0"/>
        <w:keepLines w:val="0"/>
        <w:widowControl w:val="0"/>
        <w:numPr>
          <w:ilvl w:val="0"/>
          <w:numId w:val="832"/>
        </w:numPr>
        <w:shd w:val="clear" w:color="auto" w:fill="auto"/>
        <w:tabs>
          <w:tab w:val="left" w:pos="1036"/>
        </w:tabs>
        <w:bidi w:val="0"/>
        <w:spacing w:before="0" w:after="0" w:line="324" w:lineRule="exact"/>
        <w:ind w:left="0" w:right="0" w:firstLine="500"/>
        <w:jc w:val="both"/>
      </w:pPr>
      <w:bookmarkStart w:id="5004" w:name="bookmark5008"/>
      <w:bookmarkEnd w:id="5004"/>
      <w:r>
        <w:rPr>
          <w:color w:val="7C7C7C"/>
          <w:spacing w:val="0"/>
          <w:w w:val="100"/>
          <w:position w:val="0"/>
        </w:rPr>
        <w:t>管及管件、橡胶圈的产品质量应符合相关专业验收规范规定。</w:t>
      </w:r>
    </w:p>
    <w:p>
      <w:pPr>
        <w:pStyle w:val="23"/>
        <w:keepNext w:val="0"/>
        <w:keepLines w:val="0"/>
        <w:widowControl w:val="0"/>
        <w:numPr>
          <w:ilvl w:val="0"/>
          <w:numId w:val="832"/>
        </w:numPr>
        <w:shd w:val="clear" w:color="auto" w:fill="auto"/>
        <w:tabs>
          <w:tab w:val="left" w:pos="1045"/>
        </w:tabs>
        <w:bidi w:val="0"/>
        <w:spacing w:before="0" w:after="0" w:line="324" w:lineRule="exact"/>
        <w:ind w:left="0" w:right="0" w:firstLine="500"/>
        <w:jc w:val="both"/>
      </w:pPr>
      <w:bookmarkStart w:id="5005" w:name="bookmark5009"/>
      <w:bookmarkEnd w:id="5005"/>
      <w:r>
        <w:rPr>
          <w:color w:val="7C7C7C"/>
          <w:spacing w:val="0"/>
          <w:w w:val="100"/>
          <w:position w:val="0"/>
        </w:rPr>
        <w:t>柔性接口的橡胶圈位置正确，无扭曲、外露现象；承口、插口无破损、开裂； 双道橡胶圈的单口水压试验合格。</w:t>
      </w:r>
    </w:p>
    <w:p>
      <w:pPr>
        <w:pStyle w:val="23"/>
        <w:keepNext w:val="0"/>
        <w:keepLines w:val="0"/>
        <w:widowControl w:val="0"/>
        <w:numPr>
          <w:ilvl w:val="0"/>
          <w:numId w:val="832"/>
        </w:numPr>
        <w:shd w:val="clear" w:color="auto" w:fill="auto"/>
        <w:tabs>
          <w:tab w:val="left" w:pos="1036"/>
        </w:tabs>
        <w:bidi w:val="0"/>
        <w:spacing w:before="0" w:after="0" w:line="324" w:lineRule="exact"/>
        <w:ind w:left="0" w:right="0" w:firstLine="500"/>
        <w:jc w:val="both"/>
      </w:pPr>
      <w:bookmarkStart w:id="5006" w:name="bookmark5010"/>
      <w:bookmarkEnd w:id="5006"/>
      <w:r>
        <w:rPr>
          <w:color w:val="7C7C7C"/>
          <w:spacing w:val="0"/>
          <w:w w:val="100"/>
          <w:position w:val="0"/>
        </w:rPr>
        <w:t>刚性接口的强度符合设计要求，不得有开裂、空鼓、脱落现象。</w:t>
      </w:r>
    </w:p>
    <w:p>
      <w:pPr>
        <w:pStyle w:val="23"/>
        <w:keepNext w:val="0"/>
        <w:keepLines w:val="0"/>
        <w:widowControl w:val="0"/>
        <w:numPr>
          <w:ilvl w:val="0"/>
          <w:numId w:val="832"/>
        </w:numPr>
        <w:shd w:val="clear" w:color="auto" w:fill="auto"/>
        <w:tabs>
          <w:tab w:val="left" w:pos="1036"/>
        </w:tabs>
        <w:bidi w:val="0"/>
        <w:spacing w:before="0" w:after="0" w:line="324" w:lineRule="exact"/>
        <w:ind w:left="0" w:right="0" w:firstLine="500"/>
        <w:jc w:val="both"/>
      </w:pPr>
      <w:bookmarkStart w:id="5007" w:name="bookmark5011"/>
      <w:bookmarkEnd w:id="5007"/>
      <w:r>
        <w:rPr>
          <w:color w:val="7C7C7C"/>
          <w:spacing w:val="0"/>
          <w:w w:val="100"/>
          <w:position w:val="0"/>
        </w:rPr>
        <w:t>柔性接口的安装位置正确，其纵向间隙应符合相关专业验收规范规定。</w:t>
      </w:r>
    </w:p>
    <w:p>
      <w:pPr>
        <w:pStyle w:val="23"/>
        <w:keepNext w:val="0"/>
        <w:keepLines w:val="0"/>
        <w:widowControl w:val="0"/>
        <w:shd w:val="clear" w:color="auto" w:fill="auto"/>
        <w:bidi w:val="0"/>
        <w:spacing w:before="0" w:after="0" w:line="324" w:lineRule="exact"/>
        <w:ind w:left="0" w:right="0" w:firstLine="500"/>
        <w:jc w:val="both"/>
      </w:pPr>
      <w:bookmarkStart w:id="5008" w:name="bookmark5012"/>
      <w:r>
        <w:rPr>
          <w:color w:val="7C7C7C"/>
          <w:spacing w:val="0"/>
          <w:w w:val="100"/>
          <w:position w:val="0"/>
        </w:rPr>
        <w:t>(</w:t>
      </w:r>
      <w:bookmarkEnd w:id="5008"/>
      <w:r>
        <w:rPr>
          <w:color w:val="7C7C7C"/>
          <w:spacing w:val="0"/>
          <w:w w:val="100"/>
          <w:position w:val="0"/>
        </w:rPr>
        <w:t>5 )刚性接口的宽度、厚度符合设计要求。</w:t>
      </w:r>
    </w:p>
    <w:p>
      <w:pPr>
        <w:pStyle w:val="23"/>
        <w:keepNext w:val="0"/>
        <w:keepLines w:val="0"/>
        <w:widowControl w:val="0"/>
        <w:numPr>
          <w:ilvl w:val="0"/>
          <w:numId w:val="789"/>
        </w:numPr>
        <w:shd w:val="clear" w:color="auto" w:fill="auto"/>
        <w:tabs>
          <w:tab w:val="left" w:pos="1031"/>
        </w:tabs>
        <w:bidi w:val="0"/>
        <w:spacing w:before="0" w:after="0" w:line="324" w:lineRule="exact"/>
        <w:ind w:left="0" w:right="0" w:firstLine="500"/>
        <w:jc w:val="both"/>
      </w:pPr>
      <w:bookmarkStart w:id="5009" w:name="bookmark5013"/>
      <w:bookmarkEnd w:id="5009"/>
      <w:r>
        <w:rPr>
          <w:color w:val="7C7C7C"/>
          <w:spacing w:val="0"/>
          <w:w w:val="100"/>
          <w:position w:val="0"/>
        </w:rPr>
        <w:t>管道沿曲线安装时，接口转角应符合相关专业验收规范规定。</w:t>
      </w:r>
    </w:p>
    <w:p>
      <w:pPr>
        <w:pStyle w:val="23"/>
        <w:keepNext w:val="0"/>
        <w:keepLines w:val="0"/>
        <w:widowControl w:val="0"/>
        <w:numPr>
          <w:ilvl w:val="0"/>
          <w:numId w:val="789"/>
        </w:numPr>
        <w:shd w:val="clear" w:color="auto" w:fill="auto"/>
        <w:tabs>
          <w:tab w:val="left" w:pos="1036"/>
        </w:tabs>
        <w:bidi w:val="0"/>
        <w:spacing w:before="0" w:after="60" w:line="324" w:lineRule="exact"/>
        <w:ind w:left="0" w:right="0" w:firstLine="500"/>
        <w:jc w:val="both"/>
      </w:pPr>
      <w:bookmarkStart w:id="5010" w:name="bookmark5014"/>
      <w:bookmarkEnd w:id="5010"/>
      <w:r>
        <w:rPr>
          <w:color w:val="7C7C7C"/>
          <w:spacing w:val="0"/>
          <w:w w:val="100"/>
          <w:position w:val="0"/>
        </w:rPr>
        <w:t>管道接口的填缝应符合设计要求，密实、光洁、平整。</w:t>
      </w:r>
    </w:p>
    <w:p>
      <w:pPr>
        <w:pStyle w:val="23"/>
        <w:keepNext w:val="0"/>
        <w:keepLines w:val="0"/>
        <w:widowControl w:val="0"/>
        <w:numPr>
          <w:ilvl w:val="0"/>
          <w:numId w:val="831"/>
        </w:numPr>
        <w:shd w:val="clear" w:color="auto" w:fill="auto"/>
        <w:tabs>
          <w:tab w:val="left" w:pos="1142"/>
        </w:tabs>
        <w:bidi w:val="0"/>
        <w:spacing w:before="0" w:after="0" w:line="240" w:lineRule="auto"/>
        <w:ind w:left="0" w:right="0" w:firstLine="500"/>
        <w:jc w:val="both"/>
      </w:pPr>
      <w:bookmarkStart w:id="5011" w:name="bookmark5015"/>
      <w:bookmarkEnd w:id="5011"/>
      <w:r>
        <w:rPr>
          <w:color w:val="7C7C7C"/>
          <w:spacing w:val="0"/>
          <w:w w:val="100"/>
          <w:position w:val="0"/>
        </w:rPr>
        <w:t>化学建材管①接口连接应符合下列规定</w:t>
      </w:r>
    </w:p>
    <w:p>
      <w:pPr>
        <w:pStyle w:val="23"/>
        <w:keepNext w:val="0"/>
        <w:keepLines w:val="0"/>
        <w:widowControl w:val="0"/>
        <w:numPr>
          <w:ilvl w:val="0"/>
          <w:numId w:val="833"/>
        </w:numPr>
        <w:shd w:val="clear" w:color="auto" w:fill="auto"/>
        <w:tabs>
          <w:tab w:val="left" w:pos="1031"/>
        </w:tabs>
        <w:bidi w:val="0"/>
        <w:spacing w:before="0" w:after="0" w:line="321" w:lineRule="exact"/>
        <w:ind w:left="0" w:right="0" w:firstLine="500"/>
        <w:jc w:val="both"/>
      </w:pPr>
      <w:bookmarkStart w:id="5012" w:name="bookmark5016"/>
      <w:bookmarkEnd w:id="5012"/>
      <w:r>
        <w:rPr>
          <w:color w:val="7C7C7C"/>
          <w:spacing w:val="0"/>
          <w:w w:val="100"/>
          <w:position w:val="0"/>
        </w:rPr>
        <w:t>管节及管件、橡胶圈等的产品质量应符合相关专业验收规范规定。</w:t>
      </w:r>
    </w:p>
    <w:p>
      <w:pPr>
        <w:pStyle w:val="23"/>
        <w:keepNext w:val="0"/>
        <w:keepLines w:val="0"/>
        <w:widowControl w:val="0"/>
        <w:numPr>
          <w:ilvl w:val="0"/>
          <w:numId w:val="833"/>
        </w:numPr>
        <w:shd w:val="clear" w:color="auto" w:fill="auto"/>
        <w:tabs>
          <w:tab w:val="left" w:pos="1050"/>
        </w:tabs>
        <w:bidi w:val="0"/>
        <w:spacing w:before="0" w:after="0" w:line="321" w:lineRule="exact"/>
        <w:ind w:left="0" w:right="0" w:firstLine="500"/>
        <w:jc w:val="both"/>
      </w:pPr>
      <w:bookmarkStart w:id="5013" w:name="bookmark5017"/>
      <w:bookmarkEnd w:id="5013"/>
      <w:r>
        <w:rPr>
          <w:color w:val="7C7C7C"/>
          <w:spacing w:val="0"/>
          <w:w w:val="100"/>
          <w:position w:val="0"/>
        </w:rPr>
        <w:t>承插、套筒式连接时，承口、插口部位及套筒连接紧密，无破损、变形、开裂 等现象；插入后胶圈应位置正确，无扭曲等现象；双道橡胶圈的单口水压试验合格；逐个 接口检查；检查施工方案及施工记录，单口水压试验记录；用钢尺、探尺量测。</w:t>
      </w:r>
    </w:p>
    <w:p>
      <w:pPr>
        <w:pStyle w:val="23"/>
        <w:keepNext w:val="0"/>
        <w:keepLines w:val="0"/>
        <w:widowControl w:val="0"/>
        <w:numPr>
          <w:ilvl w:val="0"/>
          <w:numId w:val="833"/>
        </w:numPr>
        <w:shd w:val="clear" w:color="auto" w:fill="auto"/>
        <w:tabs>
          <w:tab w:val="left" w:pos="1041"/>
        </w:tabs>
        <w:bidi w:val="0"/>
        <w:spacing w:before="0" w:after="0" w:line="321" w:lineRule="exact"/>
        <w:ind w:left="0" w:right="0" w:firstLine="500"/>
        <w:jc w:val="both"/>
      </w:pPr>
      <w:bookmarkStart w:id="5014" w:name="bookmark5018"/>
      <w:bookmarkEnd w:id="5014"/>
      <w:r>
        <w:rPr>
          <w:color w:val="7C7C7C"/>
          <w:spacing w:val="0"/>
          <w:w w:val="100"/>
          <w:position w:val="0"/>
        </w:rPr>
        <w:t>聚乙烯管、聚丙烯管接口熔焊连接应符合下列规定：</w:t>
      </w:r>
    </w:p>
    <w:p>
      <w:pPr>
        <w:pStyle w:val="23"/>
        <w:keepNext w:val="0"/>
        <w:keepLines w:val="0"/>
        <w:widowControl w:val="0"/>
        <w:numPr>
          <w:ilvl w:val="0"/>
          <w:numId w:val="834"/>
        </w:numPr>
        <w:shd w:val="clear" w:color="auto" w:fill="auto"/>
        <w:tabs>
          <w:tab w:val="left" w:pos="829"/>
        </w:tabs>
        <w:bidi w:val="0"/>
        <w:spacing w:before="0" w:after="0" w:line="321" w:lineRule="exact"/>
        <w:ind w:left="0" w:right="0" w:firstLine="420"/>
        <w:jc w:val="both"/>
      </w:pPr>
      <w:bookmarkStart w:id="5015" w:name="bookmark5019"/>
      <w:bookmarkEnd w:id="5015"/>
      <w:r>
        <w:rPr>
          <w:color w:val="7C7C7C"/>
          <w:spacing w:val="0"/>
          <w:w w:val="100"/>
          <w:position w:val="0"/>
        </w:rPr>
        <w:t>焊缝应完整，无缺损和变形现象；焊缝连接应紧密，无气孔、鼓泡和裂缝；电熔 连接的电阻丝不裸露。</w:t>
      </w:r>
    </w:p>
    <w:p>
      <w:pPr>
        <w:pStyle w:val="23"/>
        <w:keepNext w:val="0"/>
        <w:keepLines w:val="0"/>
        <w:widowControl w:val="0"/>
        <w:numPr>
          <w:ilvl w:val="0"/>
          <w:numId w:val="834"/>
        </w:numPr>
        <w:shd w:val="clear" w:color="auto" w:fill="auto"/>
        <w:tabs>
          <w:tab w:val="left" w:pos="836"/>
        </w:tabs>
        <w:bidi w:val="0"/>
        <w:spacing w:before="0" w:after="0" w:line="321" w:lineRule="exact"/>
        <w:ind w:left="0" w:right="0" w:firstLine="420"/>
        <w:jc w:val="both"/>
      </w:pPr>
      <w:bookmarkStart w:id="5016" w:name="bookmark5020"/>
      <w:bookmarkEnd w:id="5016"/>
      <w:r>
        <w:rPr>
          <w:color w:val="7C7C7C"/>
          <w:spacing w:val="0"/>
          <w:w w:val="100"/>
          <w:position w:val="0"/>
        </w:rPr>
        <w:t>熔焊焊缝焊接力学性能不低于母材。</w:t>
      </w:r>
    </w:p>
    <w:p>
      <w:pPr>
        <w:pStyle w:val="23"/>
        <w:keepNext w:val="0"/>
        <w:keepLines w:val="0"/>
        <w:widowControl w:val="0"/>
        <w:numPr>
          <w:ilvl w:val="0"/>
          <w:numId w:val="834"/>
        </w:numPr>
        <w:shd w:val="clear" w:color="auto" w:fill="auto"/>
        <w:tabs>
          <w:tab w:val="left" w:pos="838"/>
        </w:tabs>
        <w:bidi w:val="0"/>
        <w:spacing w:before="0" w:after="0" w:line="321" w:lineRule="exact"/>
        <w:ind w:left="0" w:right="0" w:firstLine="420"/>
        <w:jc w:val="both"/>
      </w:pPr>
      <w:bookmarkStart w:id="5017" w:name="bookmark5021"/>
      <w:bookmarkEnd w:id="5017"/>
      <w:r>
        <w:rPr>
          <w:color w:val="7C7C7C"/>
          <w:spacing w:val="0"/>
          <w:w w:val="100"/>
          <w:position w:val="0"/>
        </w:rPr>
        <w:t>热熔对接连接后应形成凸缘，且凸缘形状大小均匀一致，无气孔、鼓泡和裂缝； 接头处有沿管节圆周平滑对称的外翻边，外翻边最低处的深度不低于管节外表面；管壁内 翻边应铲平；对接错边量不大于管材壁厚的10%,且不大于</w:t>
      </w:r>
      <w:r>
        <w:rPr>
          <w:color w:val="7C7C7C"/>
          <w:spacing w:val="0"/>
          <w:w w:val="100"/>
          <w:position w:val="0"/>
          <w:lang w:val="en-US" w:eastAsia="en-US" w:bidi="en-US"/>
        </w:rPr>
        <w:t>3mm。</w:t>
      </w:r>
      <w:r>
        <w:rPr>
          <w:color w:val="7C7C7C"/>
          <w:spacing w:val="0"/>
          <w:w w:val="100"/>
          <w:position w:val="0"/>
        </w:rPr>
        <w:t xml:space="preserve">检查熔焊连接工艺试验 报告和焊接作业指导书，检查熔焊连接施工记录、熔焊外观质量检验记录、焊接力学性能 </w:t>
      </w:r>
      <w:r>
        <w:rPr>
          <w:spacing w:val="0"/>
          <w:w w:val="100"/>
          <w:position w:val="0"/>
        </w:rPr>
        <w:t>检测报告。</w:t>
      </w:r>
    </w:p>
    <w:p>
      <w:pPr>
        <w:pStyle w:val="23"/>
        <w:keepNext w:val="0"/>
        <w:keepLines w:val="0"/>
        <w:widowControl w:val="0"/>
        <w:numPr>
          <w:ilvl w:val="0"/>
          <w:numId w:val="833"/>
        </w:numPr>
        <w:shd w:val="clear" w:color="auto" w:fill="auto"/>
        <w:tabs>
          <w:tab w:val="left" w:pos="1045"/>
        </w:tabs>
        <w:bidi w:val="0"/>
        <w:spacing w:before="0" w:after="0" w:line="324" w:lineRule="exact"/>
        <w:ind w:left="0" w:right="0" w:firstLine="500"/>
        <w:jc w:val="both"/>
      </w:pPr>
      <w:bookmarkStart w:id="5018" w:name="bookmark5022"/>
      <w:bookmarkEnd w:id="5018"/>
      <w:r>
        <w:rPr>
          <w:spacing w:val="0"/>
          <w:w w:val="100"/>
          <w:position w:val="0"/>
        </w:rPr>
        <w:t>卡箍连接、法兰连接、钢塑过渡接头连接时，应连接件齐全、位置正确、安装 牢固，连接部位无扭曲、变形。</w:t>
      </w:r>
    </w:p>
    <w:p>
      <w:pPr>
        <w:pStyle w:val="23"/>
        <w:keepNext w:val="0"/>
        <w:keepLines w:val="0"/>
        <w:widowControl w:val="0"/>
        <w:numPr>
          <w:ilvl w:val="0"/>
          <w:numId w:val="833"/>
        </w:numPr>
        <w:shd w:val="clear" w:color="auto" w:fill="auto"/>
        <w:tabs>
          <w:tab w:val="left" w:pos="1054"/>
        </w:tabs>
        <w:bidi w:val="0"/>
        <w:spacing w:before="0" w:after="0" w:line="324" w:lineRule="exact"/>
        <w:ind w:left="0" w:right="0" w:firstLine="500"/>
        <w:jc w:val="both"/>
      </w:pPr>
      <w:bookmarkStart w:id="5019" w:name="bookmark5023"/>
      <w:bookmarkEnd w:id="5019"/>
      <w:r>
        <w:rPr>
          <w:spacing w:val="0"/>
          <w:w w:val="100"/>
          <w:position w:val="0"/>
        </w:rPr>
        <w:t xml:space="preserve">承插、套筒式接口的插入深度应符合要求，相邻管口的轴向间隙应不小于 </w:t>
      </w:r>
      <w:r>
        <w:rPr>
          <w:spacing w:val="0"/>
          <w:w w:val="100"/>
          <w:position w:val="0"/>
          <w:lang w:val="en-US" w:eastAsia="en-US" w:bidi="en-US"/>
        </w:rPr>
        <w:t>10mm;</w:t>
      </w:r>
      <w:r>
        <w:rPr>
          <w:spacing w:val="0"/>
          <w:w w:val="100"/>
          <w:position w:val="0"/>
        </w:rPr>
        <w:t>环向间隙应均匀一致。</w:t>
      </w:r>
    </w:p>
    <w:p>
      <w:pPr>
        <w:pStyle w:val="23"/>
        <w:keepNext w:val="0"/>
        <w:keepLines w:val="0"/>
        <w:widowControl w:val="0"/>
        <w:numPr>
          <w:ilvl w:val="0"/>
          <w:numId w:val="833"/>
        </w:numPr>
        <w:shd w:val="clear" w:color="auto" w:fill="auto"/>
        <w:tabs>
          <w:tab w:val="left" w:pos="1060"/>
        </w:tabs>
        <w:bidi w:val="0"/>
        <w:spacing w:before="0" w:after="0" w:line="324" w:lineRule="exact"/>
        <w:ind w:left="0" w:right="0" w:firstLine="500"/>
        <w:jc w:val="left"/>
      </w:pPr>
      <w:bookmarkStart w:id="5020" w:name="bookmark5024"/>
      <w:bookmarkEnd w:id="5020"/>
      <w:r>
        <w:rPr>
          <w:spacing w:val="0"/>
          <w:w w:val="100"/>
          <w:position w:val="0"/>
        </w:rPr>
        <w:t>化学建材管道①沿曲线安装时的接口转角，不应大于相关专业验收规范规定。</w:t>
      </w:r>
    </w:p>
    <w:p>
      <w:pPr>
        <w:pStyle w:val="23"/>
        <w:keepNext w:val="0"/>
        <w:keepLines w:val="0"/>
        <w:widowControl w:val="0"/>
        <w:numPr>
          <w:ilvl w:val="0"/>
          <w:numId w:val="833"/>
        </w:numPr>
        <w:shd w:val="clear" w:color="auto" w:fill="auto"/>
        <w:tabs>
          <w:tab w:val="left" w:pos="1074"/>
        </w:tabs>
        <w:bidi w:val="0"/>
        <w:spacing w:before="0" w:after="0" w:line="324" w:lineRule="exact"/>
        <w:ind w:left="0" w:right="0" w:firstLine="500"/>
        <w:jc w:val="both"/>
      </w:pPr>
      <w:bookmarkStart w:id="5021" w:name="bookmark5025"/>
      <w:bookmarkEnd w:id="5021"/>
      <w:r>
        <w:rPr>
          <w:spacing w:val="0"/>
          <w:w w:val="100"/>
          <w:position w:val="0"/>
        </w:rPr>
        <w:t>熔焊连接设备的控制参数满足焊接工艺要求；设备与待连接管的接触面无污 物，设备及组合件组装正确、牢固、吻合；焊后冷却期间接口未受外力影响。</w:t>
      </w:r>
    </w:p>
    <w:p>
      <w:pPr>
        <w:pStyle w:val="23"/>
        <w:keepNext w:val="0"/>
        <w:keepLines w:val="0"/>
        <w:widowControl w:val="0"/>
        <w:numPr>
          <w:ilvl w:val="0"/>
          <w:numId w:val="833"/>
        </w:numPr>
        <w:shd w:val="clear" w:color="auto" w:fill="auto"/>
        <w:tabs>
          <w:tab w:val="left" w:pos="1050"/>
        </w:tabs>
        <w:bidi w:val="0"/>
        <w:spacing w:before="0" w:after="0" w:line="324" w:lineRule="exact"/>
        <w:ind w:left="0" w:right="0" w:firstLine="500"/>
        <w:jc w:val="both"/>
      </w:pPr>
      <w:bookmarkStart w:id="5022" w:name="bookmark5026"/>
      <w:bookmarkEnd w:id="5022"/>
      <w:r>
        <w:rPr>
          <w:spacing w:val="0"/>
          <w:w w:val="100"/>
          <w:position w:val="0"/>
        </w:rPr>
        <w:t>卡箍连接、法兰连接、钢塑过渡连接件的钢制部分以及钢制螺栓、螺母、垫圈 的防腐要求应符合设计要求。</w:t>
      </w:r>
    </w:p>
    <w:p>
      <w:pPr>
        <w:pStyle w:val="23"/>
        <w:keepNext w:val="0"/>
        <w:keepLines w:val="0"/>
        <w:widowControl w:val="0"/>
        <w:numPr>
          <w:ilvl w:val="0"/>
          <w:numId w:val="831"/>
        </w:numPr>
        <w:shd w:val="clear" w:color="auto" w:fill="auto"/>
        <w:bidi w:val="0"/>
        <w:spacing w:before="0" w:after="0" w:line="324" w:lineRule="exact"/>
        <w:ind w:left="0" w:right="0" w:firstLine="500"/>
        <w:jc w:val="left"/>
      </w:pPr>
      <w:bookmarkStart w:id="5023" w:name="bookmark5027"/>
      <w:bookmarkEnd w:id="5023"/>
      <w:r>
        <w:rPr>
          <w:spacing w:val="0"/>
          <w:w w:val="100"/>
          <w:position w:val="0"/>
        </w:rPr>
        <w:t>管道铺设应符合下列规定</w:t>
      </w:r>
    </w:p>
    <w:p>
      <w:pPr>
        <w:pStyle w:val="23"/>
        <w:keepNext w:val="0"/>
        <w:keepLines w:val="0"/>
        <w:widowControl w:val="0"/>
        <w:numPr>
          <w:ilvl w:val="0"/>
          <w:numId w:val="835"/>
        </w:numPr>
        <w:shd w:val="clear" w:color="auto" w:fill="auto"/>
        <w:tabs>
          <w:tab w:val="left" w:pos="1054"/>
        </w:tabs>
        <w:bidi w:val="0"/>
        <w:spacing w:before="0" w:after="0" w:line="324" w:lineRule="exact"/>
        <w:ind w:left="0" w:right="0" w:firstLine="500"/>
        <w:jc w:val="both"/>
      </w:pPr>
      <w:bookmarkStart w:id="5024" w:name="bookmark5028"/>
      <w:bookmarkEnd w:id="5024"/>
      <w:r>
        <w:rPr>
          <w:spacing w:val="0"/>
          <w:w w:val="100"/>
          <w:position w:val="0"/>
        </w:rPr>
        <w:t>管道埋设深度、轴线位置应符合设计要求，允许偏差应符合相关验收规范规 定，无压力管道严禁倒坡。</w:t>
      </w:r>
    </w:p>
    <w:p>
      <w:pPr>
        <w:pStyle w:val="23"/>
        <w:keepNext w:val="0"/>
        <w:keepLines w:val="0"/>
        <w:widowControl w:val="0"/>
        <w:numPr>
          <w:ilvl w:val="0"/>
          <w:numId w:val="835"/>
        </w:numPr>
        <w:shd w:val="clear" w:color="auto" w:fill="auto"/>
        <w:tabs>
          <w:tab w:val="left" w:pos="1046"/>
        </w:tabs>
        <w:bidi w:val="0"/>
        <w:spacing w:before="0" w:after="0" w:line="324" w:lineRule="exact"/>
        <w:ind w:left="0" w:right="0" w:firstLine="500"/>
        <w:jc w:val="left"/>
      </w:pPr>
      <w:bookmarkStart w:id="5025" w:name="bookmark5029"/>
      <w:bookmarkEnd w:id="5025"/>
      <w:r>
        <w:rPr>
          <w:spacing w:val="0"/>
          <w:w w:val="100"/>
          <w:position w:val="0"/>
        </w:rPr>
        <w:t>刚性管道无结构贯通裂缝和明显缺损情况。</w:t>
      </w:r>
    </w:p>
    <w:p>
      <w:pPr>
        <w:pStyle w:val="23"/>
        <w:keepNext w:val="0"/>
        <w:keepLines w:val="0"/>
        <w:widowControl w:val="0"/>
        <w:numPr>
          <w:ilvl w:val="0"/>
          <w:numId w:val="835"/>
        </w:numPr>
        <w:shd w:val="clear" w:color="auto" w:fill="auto"/>
        <w:tabs>
          <w:tab w:val="left" w:pos="1046"/>
        </w:tabs>
        <w:bidi w:val="0"/>
        <w:spacing w:before="0" w:after="0" w:line="324" w:lineRule="exact"/>
        <w:ind w:left="0" w:right="0" w:firstLine="500"/>
        <w:jc w:val="left"/>
      </w:pPr>
      <w:bookmarkStart w:id="5026" w:name="bookmark5030"/>
      <w:bookmarkEnd w:id="5026"/>
      <w:r>
        <w:rPr>
          <w:spacing w:val="0"/>
          <w:w w:val="100"/>
          <w:position w:val="0"/>
        </w:rPr>
        <w:t>柔性管道的管壁不得出现纵向隆起、环向扁平和其他变形情况。</w:t>
      </w:r>
    </w:p>
    <w:p>
      <w:pPr>
        <w:pStyle w:val="23"/>
        <w:keepNext w:val="0"/>
        <w:keepLines w:val="0"/>
        <w:widowControl w:val="0"/>
        <w:numPr>
          <w:ilvl w:val="0"/>
          <w:numId w:val="835"/>
        </w:numPr>
        <w:shd w:val="clear" w:color="auto" w:fill="auto"/>
        <w:tabs>
          <w:tab w:val="left" w:pos="1046"/>
        </w:tabs>
        <w:bidi w:val="0"/>
        <w:spacing w:before="0" w:after="0" w:line="324" w:lineRule="exact"/>
        <w:ind w:left="0" w:right="0" w:firstLine="500"/>
        <w:jc w:val="left"/>
      </w:pPr>
      <w:bookmarkStart w:id="5027" w:name="bookmark5031"/>
      <w:bookmarkEnd w:id="5027"/>
      <w:r>
        <w:rPr>
          <w:spacing w:val="0"/>
          <w:w w:val="100"/>
          <w:position w:val="0"/>
        </w:rPr>
        <w:t>管道铺设安装必须稳固，管道安装后应线形平直。</w:t>
      </w:r>
    </w:p>
    <w:p>
      <w:pPr>
        <w:pStyle w:val="23"/>
        <w:keepNext w:val="0"/>
        <w:keepLines w:val="0"/>
        <w:widowControl w:val="0"/>
        <w:numPr>
          <w:ilvl w:val="0"/>
          <w:numId w:val="835"/>
        </w:numPr>
        <w:shd w:val="clear" w:color="auto" w:fill="auto"/>
        <w:tabs>
          <w:tab w:val="left" w:pos="1046"/>
        </w:tabs>
        <w:bidi w:val="0"/>
        <w:spacing w:before="0" w:after="0" w:line="324" w:lineRule="exact"/>
        <w:ind w:left="0" w:right="0" w:firstLine="500"/>
        <w:jc w:val="left"/>
      </w:pPr>
      <w:bookmarkStart w:id="5028" w:name="bookmark5032"/>
      <w:bookmarkEnd w:id="5028"/>
      <w:r>
        <w:rPr>
          <w:spacing w:val="0"/>
          <w:w w:val="100"/>
          <w:position w:val="0"/>
        </w:rPr>
        <w:t>管道内应光洁平整，无杂物、油污；管道无明显渗水和水珠现象。</w:t>
      </w:r>
    </w:p>
    <w:p>
      <w:pPr>
        <w:pStyle w:val="23"/>
        <w:keepNext w:val="0"/>
        <w:keepLines w:val="0"/>
        <w:widowControl w:val="0"/>
        <w:numPr>
          <w:ilvl w:val="0"/>
          <w:numId w:val="835"/>
        </w:numPr>
        <w:shd w:val="clear" w:color="auto" w:fill="auto"/>
        <w:tabs>
          <w:tab w:val="left" w:pos="1046"/>
        </w:tabs>
        <w:bidi w:val="0"/>
        <w:spacing w:before="0" w:after="0" w:line="324" w:lineRule="exact"/>
        <w:ind w:left="0" w:right="0" w:firstLine="500"/>
        <w:jc w:val="left"/>
      </w:pPr>
      <w:bookmarkStart w:id="5029" w:name="bookmark5033"/>
      <w:bookmarkEnd w:id="5029"/>
      <w:r>
        <w:rPr>
          <w:spacing w:val="0"/>
          <w:w w:val="100"/>
          <w:position w:val="0"/>
        </w:rPr>
        <w:t>管道与井室洞口之间无渗漏水。</w:t>
      </w:r>
    </w:p>
    <w:p>
      <w:pPr>
        <w:pStyle w:val="23"/>
        <w:keepNext w:val="0"/>
        <w:keepLines w:val="0"/>
        <w:widowControl w:val="0"/>
        <w:numPr>
          <w:ilvl w:val="0"/>
          <w:numId w:val="835"/>
        </w:numPr>
        <w:shd w:val="clear" w:color="auto" w:fill="auto"/>
        <w:tabs>
          <w:tab w:val="left" w:pos="1046"/>
        </w:tabs>
        <w:bidi w:val="0"/>
        <w:spacing w:before="0" w:after="0" w:line="324" w:lineRule="exact"/>
        <w:ind w:left="0" w:right="0" w:firstLine="500"/>
        <w:jc w:val="left"/>
      </w:pPr>
      <w:bookmarkStart w:id="5030" w:name="bookmark5034"/>
      <w:bookmarkEnd w:id="5030"/>
      <w:r>
        <w:rPr>
          <w:spacing w:val="0"/>
          <w:w w:val="100"/>
          <w:position w:val="0"/>
        </w:rPr>
        <w:t>管道内外防腐层完整，无破损现象。</w:t>
      </w:r>
    </w:p>
    <w:p>
      <w:pPr>
        <w:pStyle w:val="23"/>
        <w:keepNext w:val="0"/>
        <w:keepLines w:val="0"/>
        <w:widowControl w:val="0"/>
        <w:shd w:val="clear" w:color="auto" w:fill="auto"/>
        <w:bidi w:val="0"/>
        <w:spacing w:before="0" w:after="0" w:line="324" w:lineRule="exact"/>
        <w:ind w:left="0" w:right="0" w:firstLine="500"/>
        <w:jc w:val="left"/>
      </w:pPr>
      <w:r>
        <w:rPr>
          <w:spacing w:val="0"/>
          <w:w w:val="100"/>
          <w:position w:val="0"/>
        </w:rPr>
        <w:t>(8 )钢管管道开孔应符合相关专业验收规范规定。</w:t>
      </w:r>
    </w:p>
    <w:p>
      <w:pPr>
        <w:pStyle w:val="23"/>
        <w:keepNext w:val="0"/>
        <w:keepLines w:val="0"/>
        <w:widowControl w:val="0"/>
        <w:numPr>
          <w:ilvl w:val="0"/>
          <w:numId w:val="833"/>
        </w:numPr>
        <w:shd w:val="clear" w:color="auto" w:fill="auto"/>
        <w:tabs>
          <w:tab w:val="left" w:pos="1060"/>
        </w:tabs>
        <w:bidi w:val="0"/>
        <w:spacing w:before="0" w:after="0" w:line="324" w:lineRule="exact"/>
        <w:ind w:left="0" w:right="0" w:firstLine="500"/>
        <w:jc w:val="left"/>
      </w:pPr>
      <w:bookmarkStart w:id="5031" w:name="bookmark5035"/>
      <w:bookmarkEnd w:id="5031"/>
      <w:r>
        <w:rPr>
          <w:spacing w:val="0"/>
          <w:w w:val="100"/>
          <w:position w:val="0"/>
        </w:rPr>
        <w:t>闸阀安装应牢固、严密，启闭灵活，与管道轴线垂直。</w:t>
      </w:r>
    </w:p>
    <w:p>
      <w:pPr>
        <w:pStyle w:val="23"/>
        <w:keepNext w:val="0"/>
        <w:keepLines w:val="0"/>
        <w:widowControl w:val="0"/>
        <w:shd w:val="clear" w:color="auto" w:fill="auto"/>
        <w:bidi w:val="0"/>
        <w:spacing w:before="0" w:after="0" w:line="324" w:lineRule="exact"/>
        <w:ind w:left="0" w:right="0" w:firstLine="420"/>
        <w:jc w:val="left"/>
      </w:pPr>
      <w:bookmarkStart w:id="5032" w:name="bookmark5036"/>
      <w:r>
        <w:rPr>
          <w:spacing w:val="0"/>
          <w:w w:val="100"/>
          <w:position w:val="0"/>
        </w:rPr>
        <w:t>三</w:t>
      </w:r>
      <w:bookmarkEnd w:id="5032"/>
      <w:r>
        <w:rPr>
          <w:spacing w:val="0"/>
          <w:w w:val="100"/>
          <w:position w:val="0"/>
        </w:rPr>
        <w:t>、管道附属构筑物质量验收标准</w:t>
      </w:r>
    </w:p>
    <w:p>
      <w:pPr>
        <w:pStyle w:val="23"/>
        <w:keepNext w:val="0"/>
        <w:keepLines w:val="0"/>
        <w:widowControl w:val="0"/>
        <w:numPr>
          <w:ilvl w:val="0"/>
          <w:numId w:val="836"/>
        </w:numPr>
        <w:shd w:val="clear" w:color="auto" w:fill="auto"/>
        <w:tabs>
          <w:tab w:val="left" w:pos="1137"/>
        </w:tabs>
        <w:bidi w:val="0"/>
        <w:spacing w:before="0" w:after="0" w:line="324" w:lineRule="exact"/>
        <w:ind w:left="0" w:right="0" w:firstLine="500"/>
        <w:jc w:val="left"/>
      </w:pPr>
      <w:bookmarkStart w:id="5033" w:name="bookmark5037"/>
      <w:bookmarkEnd w:id="5033"/>
      <w:r>
        <w:rPr>
          <w:spacing w:val="0"/>
          <w:w w:val="100"/>
          <w:position w:val="0"/>
        </w:rPr>
        <w:t>井室应符合下列要求</w:t>
      </w:r>
    </w:p>
    <w:p>
      <w:pPr>
        <w:pStyle w:val="23"/>
        <w:keepNext w:val="0"/>
        <w:keepLines w:val="0"/>
        <w:widowControl w:val="0"/>
        <w:numPr>
          <w:ilvl w:val="0"/>
          <w:numId w:val="837"/>
        </w:numPr>
        <w:shd w:val="clear" w:color="auto" w:fill="auto"/>
        <w:tabs>
          <w:tab w:val="left" w:pos="1050"/>
        </w:tabs>
        <w:bidi w:val="0"/>
        <w:spacing w:before="0" w:after="0" w:line="324" w:lineRule="exact"/>
        <w:ind w:left="0" w:right="0" w:firstLine="500"/>
        <w:jc w:val="both"/>
      </w:pPr>
      <w:bookmarkStart w:id="5034" w:name="bookmark5038"/>
      <w:bookmarkEnd w:id="5034"/>
      <w:r>
        <w:rPr>
          <w:spacing w:val="0"/>
          <w:w w:val="100"/>
          <w:position w:val="0"/>
        </w:rPr>
        <w:t>所用的原材料、预制构件的质量应符合国家有关标准的规定和设计要求；检查 产品质量合格证明书、各项性能检验报告、进场验收记录。</w:t>
      </w:r>
    </w:p>
    <w:p>
      <w:pPr>
        <w:pStyle w:val="23"/>
        <w:keepNext w:val="0"/>
        <w:keepLines w:val="0"/>
        <w:widowControl w:val="0"/>
        <w:numPr>
          <w:ilvl w:val="0"/>
          <w:numId w:val="837"/>
        </w:numPr>
        <w:shd w:val="clear" w:color="auto" w:fill="auto"/>
        <w:tabs>
          <w:tab w:val="left" w:pos="1041"/>
        </w:tabs>
        <w:bidi w:val="0"/>
        <w:spacing w:before="0" w:after="0" w:line="324" w:lineRule="exact"/>
        <w:ind w:left="0" w:right="0" w:firstLine="500"/>
        <w:jc w:val="left"/>
      </w:pPr>
      <w:bookmarkStart w:id="5035" w:name="bookmark5039"/>
      <w:bookmarkEnd w:id="5035"/>
      <w:r>
        <w:rPr>
          <w:spacing w:val="0"/>
          <w:w w:val="100"/>
          <w:position w:val="0"/>
        </w:rPr>
        <w:t>砌筑水泥砂浆强度、结构混凝土强度符合设计要求。</w:t>
      </w:r>
    </w:p>
    <w:p>
      <w:pPr>
        <w:pStyle w:val="23"/>
        <w:keepNext w:val="0"/>
        <w:keepLines w:val="0"/>
        <w:widowControl w:val="0"/>
        <w:numPr>
          <w:ilvl w:val="0"/>
          <w:numId w:val="837"/>
        </w:numPr>
        <w:shd w:val="clear" w:color="auto" w:fill="auto"/>
        <w:tabs>
          <w:tab w:val="left" w:pos="1059"/>
        </w:tabs>
        <w:bidi w:val="0"/>
        <w:spacing w:before="0" w:after="0" w:line="324" w:lineRule="exact"/>
        <w:ind w:left="0" w:right="0" w:firstLine="500"/>
        <w:jc w:val="both"/>
      </w:pPr>
      <w:bookmarkStart w:id="5036" w:name="bookmark5040"/>
      <w:bookmarkEnd w:id="5036"/>
      <w:r>
        <w:rPr>
          <w:spacing w:val="0"/>
          <w:w w:val="100"/>
          <w:position w:val="0"/>
        </w:rPr>
        <w:t>砌筑结构应灰浆饱满、灰缝平直，不得有通缝、瞎缝；预制装配式结构应坐 浆、灌浆饱满密实，无裂缝；混凝土结构无严重质量缺陷；井室无渗水、水珠现象。</w:t>
      </w:r>
    </w:p>
    <w:p>
      <w:pPr>
        <w:pStyle w:val="23"/>
        <w:keepNext w:val="0"/>
        <w:keepLines w:val="0"/>
        <w:widowControl w:val="0"/>
        <w:numPr>
          <w:ilvl w:val="0"/>
          <w:numId w:val="837"/>
        </w:numPr>
        <w:shd w:val="clear" w:color="auto" w:fill="auto"/>
        <w:tabs>
          <w:tab w:val="left" w:pos="1050"/>
        </w:tabs>
        <w:bidi w:val="0"/>
        <w:spacing w:before="0" w:after="0" w:line="324" w:lineRule="exact"/>
        <w:ind w:left="0" w:right="0" w:firstLine="500"/>
        <w:jc w:val="both"/>
      </w:pPr>
      <w:bookmarkStart w:id="5037" w:name="bookmark5041"/>
      <w:bookmarkEnd w:id="5037"/>
      <w:r>
        <w:rPr>
          <w:spacing w:val="0"/>
          <w:w w:val="100"/>
          <w:position w:val="0"/>
        </w:rPr>
        <w:t>井壁抹面应密实平整，不得有空鼓、裂缝等现象；混凝土无明显的一般性质量 缺陷；井室无明显湿渍现象。</w:t>
      </w:r>
    </w:p>
    <w:p>
      <w:pPr>
        <w:pStyle w:val="23"/>
        <w:keepNext w:val="0"/>
        <w:keepLines w:val="0"/>
        <w:widowControl w:val="0"/>
        <w:numPr>
          <w:ilvl w:val="0"/>
          <w:numId w:val="837"/>
        </w:numPr>
        <w:shd w:val="clear" w:color="auto" w:fill="auto"/>
        <w:tabs>
          <w:tab w:val="left" w:pos="1050"/>
        </w:tabs>
        <w:bidi w:val="0"/>
        <w:spacing w:before="0" w:after="0" w:line="324" w:lineRule="exact"/>
        <w:ind w:left="0" w:right="0" w:firstLine="500"/>
        <w:jc w:val="both"/>
      </w:pPr>
      <w:bookmarkStart w:id="5038" w:name="bookmark5042"/>
      <w:bookmarkEnd w:id="5038"/>
      <w:r>
        <w:rPr>
          <w:spacing w:val="0"/>
          <w:w w:val="100"/>
          <w:position w:val="0"/>
        </w:rPr>
        <w:t>井内部构造符合设计和水力工艺要求，且部位位置及尺寸正确，无建筑垃圾等 杂物；检查井流槽应平顺、圆滑、光洁。</w:t>
      </w:r>
    </w:p>
    <w:p>
      <w:pPr>
        <w:pStyle w:val="23"/>
        <w:keepNext w:val="0"/>
        <w:keepLines w:val="0"/>
        <w:widowControl w:val="0"/>
        <w:numPr>
          <w:ilvl w:val="0"/>
          <w:numId w:val="837"/>
        </w:numPr>
        <w:shd w:val="clear" w:color="auto" w:fill="auto"/>
        <w:tabs>
          <w:tab w:val="left" w:pos="1046"/>
        </w:tabs>
        <w:bidi w:val="0"/>
        <w:spacing w:before="0" w:after="0" w:line="324" w:lineRule="exact"/>
        <w:ind w:left="0" w:right="0" w:firstLine="500"/>
        <w:jc w:val="both"/>
      </w:pPr>
      <w:bookmarkStart w:id="5039" w:name="bookmark5043"/>
      <w:bookmarkEnd w:id="5039"/>
      <w:r>
        <w:rPr>
          <w:spacing w:val="0"/>
          <w:w w:val="100"/>
          <w:position w:val="0"/>
        </w:rPr>
        <w:t>井室内踏步位置正确、牢固。</w:t>
      </w:r>
    </w:p>
    <w:p>
      <w:pPr>
        <w:pStyle w:val="23"/>
        <w:keepNext w:val="0"/>
        <w:keepLines w:val="0"/>
        <w:widowControl w:val="0"/>
        <w:numPr>
          <w:ilvl w:val="0"/>
          <w:numId w:val="837"/>
        </w:numPr>
        <w:shd w:val="clear" w:color="auto" w:fill="auto"/>
        <w:tabs>
          <w:tab w:val="left" w:pos="1046"/>
        </w:tabs>
        <w:bidi w:val="0"/>
        <w:spacing w:before="0" w:after="0" w:line="324" w:lineRule="exact"/>
        <w:ind w:left="0" w:right="0" w:firstLine="500"/>
        <w:jc w:val="left"/>
      </w:pPr>
      <w:bookmarkStart w:id="5040" w:name="bookmark5044"/>
      <w:bookmarkEnd w:id="5040"/>
      <w:r>
        <w:rPr>
          <w:spacing w:val="0"/>
          <w:w w:val="100"/>
          <w:position w:val="0"/>
        </w:rPr>
        <w:t>井盖、座规格符合设计要求，安装稳固；</w:t>
      </w:r>
    </w:p>
    <w:p>
      <w:pPr>
        <w:pStyle w:val="23"/>
        <w:keepNext w:val="0"/>
        <w:keepLines w:val="0"/>
        <w:widowControl w:val="0"/>
        <w:shd w:val="clear" w:color="auto" w:fill="auto"/>
        <w:bidi w:val="0"/>
        <w:spacing w:before="0" w:after="0" w:line="324" w:lineRule="exact"/>
        <w:ind w:left="0" w:right="0" w:firstLine="500"/>
        <w:jc w:val="left"/>
      </w:pPr>
      <w:r>
        <w:rPr>
          <w:spacing w:val="0"/>
          <w:w w:val="100"/>
          <w:position w:val="0"/>
        </w:rPr>
        <w:t>(8 )井室的允许偏差应符合相关验收规范规定。</w:t>
      </w:r>
    </w:p>
    <w:p>
      <w:pPr>
        <w:pStyle w:val="23"/>
        <w:keepNext w:val="0"/>
        <w:keepLines w:val="0"/>
        <w:widowControl w:val="0"/>
        <w:numPr>
          <w:ilvl w:val="0"/>
          <w:numId w:val="836"/>
        </w:numPr>
        <w:shd w:val="clear" w:color="auto" w:fill="auto"/>
        <w:tabs>
          <w:tab w:val="left" w:pos="1137"/>
        </w:tabs>
        <w:bidi w:val="0"/>
        <w:spacing w:before="0" w:after="0" w:line="324" w:lineRule="exact"/>
        <w:ind w:left="0" w:right="0" w:firstLine="500"/>
        <w:jc w:val="left"/>
      </w:pPr>
      <w:bookmarkStart w:id="5041" w:name="bookmark5045"/>
      <w:bookmarkEnd w:id="5041"/>
      <w:r>
        <w:rPr>
          <w:spacing w:val="0"/>
          <w:w w:val="100"/>
          <w:position w:val="0"/>
        </w:rPr>
        <w:t>雨水口及支、连管应符合下列要求</w:t>
      </w:r>
    </w:p>
    <w:p>
      <w:pPr>
        <w:pStyle w:val="23"/>
        <w:keepNext w:val="0"/>
        <w:keepLines w:val="0"/>
        <w:widowControl w:val="0"/>
        <w:shd w:val="clear" w:color="auto" w:fill="auto"/>
        <w:bidi w:val="0"/>
        <w:spacing w:before="0" w:after="0" w:line="324" w:lineRule="exact"/>
        <w:ind w:left="0" w:right="0" w:firstLine="500"/>
        <w:jc w:val="left"/>
        <w:sectPr>
          <w:headerReference r:id="rId90" w:type="first"/>
          <w:footerReference r:id="rId93" w:type="first"/>
          <w:headerReference r:id="rId88" w:type="default"/>
          <w:footerReference r:id="rId91" w:type="default"/>
          <w:headerReference r:id="rId89" w:type="even"/>
          <w:footerReference r:id="rId92" w:type="even"/>
          <w:footnotePr>
            <w:numFmt w:val="decimal"/>
          </w:footnotePr>
          <w:pgSz w:w="10634" w:h="14659"/>
          <w:pgMar w:top="1200" w:right="600" w:bottom="1032" w:left="600" w:header="0" w:footer="3" w:gutter="1093"/>
          <w:cols w:space="720" w:num="1"/>
          <w:titlePg/>
          <w:rtlGutter w:val="1"/>
          <w:docGrid w:linePitch="360" w:charSpace="0"/>
        </w:sectPr>
      </w:pPr>
      <w:r>
        <w:rPr>
          <w:spacing w:val="0"/>
          <w:w w:val="100"/>
          <w:position w:val="0"/>
        </w:rPr>
        <w:t>(1)所用的原材料、预制构件的质量应符合国家有关标准的规定和设计要求。</w:t>
      </w:r>
    </w:p>
    <w:p>
      <w:pPr>
        <w:pStyle w:val="23"/>
        <w:keepNext w:val="0"/>
        <w:keepLines w:val="0"/>
        <w:widowControl w:val="0"/>
        <w:numPr>
          <w:ilvl w:val="0"/>
          <w:numId w:val="838"/>
        </w:numPr>
        <w:shd w:val="clear" w:color="auto" w:fill="auto"/>
        <w:tabs>
          <w:tab w:val="left" w:pos="991"/>
        </w:tabs>
        <w:bidi w:val="0"/>
        <w:spacing w:before="0" w:after="0" w:line="331" w:lineRule="exact"/>
        <w:ind w:left="0" w:right="0" w:firstLine="460"/>
        <w:jc w:val="both"/>
      </w:pPr>
      <w:bookmarkStart w:id="5042" w:name="bookmark5046"/>
      <w:bookmarkEnd w:id="5042"/>
      <w:r>
        <w:rPr>
          <w:color w:val="7C7C7C"/>
          <w:spacing w:val="0"/>
          <w:w w:val="100"/>
          <w:position w:val="0"/>
        </w:rPr>
        <w:t>雨水口位置正确，深度符合设计要求，安装不得歪扭。</w:t>
      </w:r>
    </w:p>
    <w:p>
      <w:pPr>
        <w:pStyle w:val="23"/>
        <w:keepNext w:val="0"/>
        <w:keepLines w:val="0"/>
        <w:widowControl w:val="0"/>
        <w:numPr>
          <w:ilvl w:val="0"/>
          <w:numId w:val="838"/>
        </w:numPr>
        <w:shd w:val="clear" w:color="auto" w:fill="auto"/>
        <w:tabs>
          <w:tab w:val="left" w:pos="1045"/>
        </w:tabs>
        <w:bidi w:val="0"/>
        <w:spacing w:before="0" w:after="0" w:line="331" w:lineRule="exact"/>
        <w:ind w:left="0" w:right="0" w:firstLine="520"/>
        <w:jc w:val="both"/>
      </w:pPr>
      <w:bookmarkStart w:id="5043" w:name="bookmark5047"/>
      <w:bookmarkEnd w:id="5043"/>
      <w:r>
        <w:rPr>
          <w:color w:val="7C7C7C"/>
          <w:spacing w:val="0"/>
          <w:w w:val="100"/>
          <w:position w:val="0"/>
        </w:rPr>
        <w:t>井框、井算应完整、无损，安装平稳、牢固；支、连管应直顺，无倒坡、错口 及破损现象。</w:t>
      </w:r>
    </w:p>
    <w:p>
      <w:pPr>
        <w:pStyle w:val="23"/>
        <w:keepNext w:val="0"/>
        <w:keepLines w:val="0"/>
        <w:widowControl w:val="0"/>
        <w:numPr>
          <w:ilvl w:val="0"/>
          <w:numId w:val="838"/>
        </w:numPr>
        <w:shd w:val="clear" w:color="auto" w:fill="auto"/>
        <w:tabs>
          <w:tab w:val="left" w:pos="996"/>
        </w:tabs>
        <w:bidi w:val="0"/>
        <w:spacing w:before="0" w:after="0" w:line="331" w:lineRule="exact"/>
        <w:ind w:left="0" w:right="0" w:firstLine="460"/>
        <w:jc w:val="both"/>
      </w:pPr>
      <w:bookmarkStart w:id="5044" w:name="bookmark5048"/>
      <w:bookmarkEnd w:id="5044"/>
      <w:r>
        <w:rPr>
          <w:color w:val="7C7C7C"/>
          <w:spacing w:val="0"/>
          <w:w w:val="100"/>
          <w:position w:val="0"/>
        </w:rPr>
        <w:t>井内、连接管道内无线漏、滴漏现象。</w:t>
      </w:r>
    </w:p>
    <w:p>
      <w:pPr>
        <w:pStyle w:val="23"/>
        <w:keepNext w:val="0"/>
        <w:keepLines w:val="0"/>
        <w:widowControl w:val="0"/>
        <w:numPr>
          <w:ilvl w:val="0"/>
          <w:numId w:val="838"/>
        </w:numPr>
        <w:shd w:val="clear" w:color="auto" w:fill="auto"/>
        <w:tabs>
          <w:tab w:val="left" w:pos="996"/>
        </w:tabs>
        <w:bidi w:val="0"/>
        <w:spacing w:before="0" w:after="0" w:line="331" w:lineRule="exact"/>
        <w:ind w:left="0" w:right="0" w:firstLine="460"/>
        <w:jc w:val="both"/>
      </w:pPr>
      <w:bookmarkStart w:id="5045" w:name="bookmark5049"/>
      <w:bookmarkEnd w:id="5045"/>
      <w:r>
        <w:rPr>
          <w:color w:val="7C7C7C"/>
          <w:spacing w:val="0"/>
          <w:w w:val="100"/>
          <w:position w:val="0"/>
        </w:rPr>
        <w:t>雨水口砌筑勾缝应宜顺、坚实，不得漏勾、脱落；内、外壁抹面平整光洁。</w:t>
      </w:r>
    </w:p>
    <w:p>
      <w:pPr>
        <w:pStyle w:val="23"/>
        <w:keepNext w:val="0"/>
        <w:keepLines w:val="0"/>
        <w:widowControl w:val="0"/>
        <w:numPr>
          <w:ilvl w:val="0"/>
          <w:numId w:val="838"/>
        </w:numPr>
        <w:shd w:val="clear" w:color="auto" w:fill="auto"/>
        <w:tabs>
          <w:tab w:val="left" w:pos="996"/>
        </w:tabs>
        <w:bidi w:val="0"/>
        <w:spacing w:before="0" w:after="0" w:line="331" w:lineRule="exact"/>
        <w:ind w:left="0" w:right="0" w:firstLine="460"/>
        <w:jc w:val="both"/>
      </w:pPr>
      <w:bookmarkStart w:id="5046" w:name="bookmark5050"/>
      <w:bookmarkEnd w:id="5046"/>
      <w:r>
        <w:rPr>
          <w:color w:val="7C7C7C"/>
          <w:spacing w:val="0"/>
          <w:w w:val="100"/>
          <w:position w:val="0"/>
        </w:rPr>
        <w:t>支、连管内清洁、流水通畅，无明显渗水现象。</w:t>
      </w:r>
    </w:p>
    <w:p>
      <w:pPr>
        <w:pStyle w:val="23"/>
        <w:keepNext w:val="0"/>
        <w:keepLines w:val="0"/>
        <w:widowControl w:val="0"/>
        <w:numPr>
          <w:ilvl w:val="0"/>
          <w:numId w:val="838"/>
        </w:numPr>
        <w:shd w:val="clear" w:color="auto" w:fill="auto"/>
        <w:tabs>
          <w:tab w:val="left" w:pos="996"/>
        </w:tabs>
        <w:bidi w:val="0"/>
        <w:spacing w:before="0" w:after="0" w:line="331" w:lineRule="exact"/>
        <w:ind w:left="0" w:right="0" w:firstLine="460"/>
        <w:jc w:val="both"/>
      </w:pPr>
      <w:bookmarkStart w:id="5047" w:name="bookmark5051"/>
      <w:bookmarkEnd w:id="5047"/>
      <w:r>
        <w:rPr>
          <w:color w:val="7C7C7C"/>
          <w:spacing w:val="0"/>
          <w:w w:val="100"/>
          <w:position w:val="0"/>
        </w:rPr>
        <w:t>雨水口、支管的允许偏差应符合相关验收规范规定。</w:t>
      </w:r>
    </w:p>
    <w:p>
      <w:pPr>
        <w:pStyle w:val="23"/>
        <w:keepNext w:val="0"/>
        <w:keepLines w:val="0"/>
        <w:widowControl w:val="0"/>
        <w:numPr>
          <w:ilvl w:val="0"/>
          <w:numId w:val="836"/>
        </w:numPr>
        <w:shd w:val="clear" w:color="auto" w:fill="auto"/>
        <w:bidi w:val="0"/>
        <w:spacing w:before="0" w:after="0" w:line="331" w:lineRule="exact"/>
        <w:ind w:left="0" w:right="0" w:firstLine="460"/>
        <w:jc w:val="both"/>
      </w:pPr>
      <w:bookmarkStart w:id="5048" w:name="bookmark5052"/>
      <w:bookmarkEnd w:id="5048"/>
      <w:r>
        <w:rPr>
          <w:color w:val="7C7C7C"/>
          <w:spacing w:val="0"/>
          <w:w w:val="100"/>
          <w:position w:val="0"/>
        </w:rPr>
        <w:t>支墩应符合下列要求</w:t>
      </w:r>
    </w:p>
    <w:p>
      <w:pPr>
        <w:pStyle w:val="23"/>
        <w:keepNext w:val="0"/>
        <w:keepLines w:val="0"/>
        <w:widowControl w:val="0"/>
        <w:numPr>
          <w:ilvl w:val="0"/>
          <w:numId w:val="839"/>
        </w:numPr>
        <w:shd w:val="clear" w:color="auto" w:fill="auto"/>
        <w:tabs>
          <w:tab w:val="left" w:pos="991"/>
        </w:tabs>
        <w:bidi w:val="0"/>
        <w:spacing w:before="0" w:after="0" w:line="331" w:lineRule="exact"/>
        <w:ind w:left="0" w:right="0" w:firstLine="460"/>
        <w:jc w:val="both"/>
      </w:pPr>
      <w:bookmarkStart w:id="5049" w:name="bookmark5053"/>
      <w:bookmarkEnd w:id="5049"/>
      <w:r>
        <w:rPr>
          <w:color w:val="7C7C7C"/>
          <w:spacing w:val="0"/>
          <w:w w:val="100"/>
          <w:position w:val="0"/>
        </w:rPr>
        <w:t>所用的原材料质量应符合国家有关标准的规定和设计要求。</w:t>
      </w:r>
    </w:p>
    <w:p>
      <w:pPr>
        <w:pStyle w:val="23"/>
        <w:keepNext w:val="0"/>
        <w:keepLines w:val="0"/>
        <w:widowControl w:val="0"/>
        <w:numPr>
          <w:ilvl w:val="0"/>
          <w:numId w:val="839"/>
        </w:numPr>
        <w:shd w:val="clear" w:color="auto" w:fill="auto"/>
        <w:tabs>
          <w:tab w:val="left" w:pos="991"/>
        </w:tabs>
        <w:bidi w:val="0"/>
        <w:spacing w:before="0" w:after="0" w:line="331" w:lineRule="exact"/>
        <w:ind w:left="0" w:right="0" w:firstLine="460"/>
        <w:jc w:val="both"/>
      </w:pPr>
      <w:bookmarkStart w:id="5050" w:name="bookmark5054"/>
      <w:bookmarkEnd w:id="5050"/>
      <w:r>
        <w:rPr>
          <w:color w:val="7C7C7C"/>
          <w:spacing w:val="0"/>
          <w:w w:val="100"/>
          <w:position w:val="0"/>
        </w:rPr>
        <w:t>支墩地基承载力、位置符合设计要求；支墩无位移、沉降。</w:t>
      </w:r>
    </w:p>
    <w:p>
      <w:pPr>
        <w:pStyle w:val="23"/>
        <w:keepNext w:val="0"/>
        <w:keepLines w:val="0"/>
        <w:widowControl w:val="0"/>
        <w:numPr>
          <w:ilvl w:val="0"/>
          <w:numId w:val="839"/>
        </w:numPr>
        <w:shd w:val="clear" w:color="auto" w:fill="auto"/>
        <w:tabs>
          <w:tab w:val="left" w:pos="991"/>
        </w:tabs>
        <w:bidi w:val="0"/>
        <w:spacing w:before="0" w:after="0" w:line="331" w:lineRule="exact"/>
        <w:ind w:left="0" w:right="0" w:firstLine="460"/>
        <w:jc w:val="both"/>
      </w:pPr>
      <w:bookmarkStart w:id="5051" w:name="bookmark5055"/>
      <w:bookmarkEnd w:id="5051"/>
      <w:r>
        <w:rPr>
          <w:color w:val="7C7C7C"/>
          <w:spacing w:val="0"/>
          <w:w w:val="100"/>
          <w:position w:val="0"/>
        </w:rPr>
        <w:t>砌筑水泥砂浆强度、结构混凝土强度符合设计要求。</w:t>
      </w:r>
    </w:p>
    <w:p>
      <w:pPr>
        <w:pStyle w:val="23"/>
        <w:keepNext w:val="0"/>
        <w:keepLines w:val="0"/>
        <w:widowControl w:val="0"/>
        <w:numPr>
          <w:ilvl w:val="0"/>
          <w:numId w:val="839"/>
        </w:numPr>
        <w:shd w:val="clear" w:color="auto" w:fill="auto"/>
        <w:tabs>
          <w:tab w:val="left" w:pos="1059"/>
        </w:tabs>
        <w:bidi w:val="0"/>
        <w:spacing w:before="0" w:after="0" w:line="331" w:lineRule="exact"/>
        <w:ind w:left="0" w:right="0" w:firstLine="520"/>
        <w:jc w:val="both"/>
      </w:pPr>
      <w:bookmarkStart w:id="5052" w:name="bookmark5056"/>
      <w:bookmarkEnd w:id="5052"/>
      <w:r>
        <w:rPr>
          <w:color w:val="7C7C7C"/>
          <w:spacing w:val="0"/>
          <w:w w:val="100"/>
          <w:position w:val="0"/>
        </w:rPr>
        <w:t>混凝土支墩应表面平整、密实；砖砌支墩应灰缝饱满，无通缝现象，其表面抹 灰应平整、密实。</w:t>
      </w:r>
    </w:p>
    <w:p>
      <w:pPr>
        <w:pStyle w:val="23"/>
        <w:keepNext w:val="0"/>
        <w:keepLines w:val="0"/>
        <w:widowControl w:val="0"/>
        <w:numPr>
          <w:ilvl w:val="0"/>
          <w:numId w:val="839"/>
        </w:numPr>
        <w:shd w:val="clear" w:color="auto" w:fill="auto"/>
        <w:tabs>
          <w:tab w:val="left" w:pos="1001"/>
        </w:tabs>
        <w:bidi w:val="0"/>
        <w:spacing w:before="0" w:after="0" w:line="323" w:lineRule="exact"/>
        <w:ind w:left="0" w:right="0" w:firstLine="460"/>
        <w:jc w:val="both"/>
      </w:pPr>
      <w:bookmarkStart w:id="5053" w:name="bookmark5057"/>
      <w:bookmarkEnd w:id="5053"/>
      <w:r>
        <w:rPr>
          <w:color w:val="7C7C7C"/>
          <w:spacing w:val="0"/>
          <w:w w:val="100"/>
          <w:position w:val="0"/>
        </w:rPr>
        <w:t>支墩支承面与管道外壁接触紧密，无松动、滑移现象。</w:t>
      </w:r>
    </w:p>
    <w:p>
      <w:pPr>
        <w:pStyle w:val="23"/>
        <w:keepNext w:val="0"/>
        <w:keepLines w:val="0"/>
        <w:widowControl w:val="0"/>
        <w:numPr>
          <w:ilvl w:val="0"/>
          <w:numId w:val="839"/>
        </w:numPr>
        <w:shd w:val="clear" w:color="auto" w:fill="auto"/>
        <w:tabs>
          <w:tab w:val="left" w:pos="1001"/>
        </w:tabs>
        <w:bidi w:val="0"/>
        <w:spacing w:before="0" w:after="0" w:line="323" w:lineRule="exact"/>
        <w:ind w:left="0" w:right="0" w:firstLine="460"/>
        <w:jc w:val="both"/>
      </w:pPr>
      <w:bookmarkStart w:id="5054" w:name="bookmark5058"/>
      <w:bookmarkEnd w:id="5054"/>
      <w:r>
        <w:rPr>
          <w:color w:val="7C7C7C"/>
          <w:spacing w:val="0"/>
          <w:w w:val="100"/>
          <w:position w:val="0"/>
        </w:rPr>
        <w:t>管道支墩的允许偏差应符合相关验收规范规定。</w:t>
      </w:r>
    </w:p>
    <w:p>
      <w:pPr>
        <w:pStyle w:val="23"/>
        <w:keepNext w:val="0"/>
        <w:keepLines w:val="0"/>
        <w:widowControl w:val="0"/>
        <w:shd w:val="clear" w:color="auto" w:fill="auto"/>
        <w:bidi w:val="0"/>
        <w:spacing w:before="0" w:after="0" w:line="323" w:lineRule="exact"/>
        <w:ind w:left="0" w:right="0" w:firstLine="460"/>
        <w:jc w:val="both"/>
      </w:pPr>
      <w:bookmarkStart w:id="5055" w:name="bookmark5059"/>
      <w:r>
        <w:rPr>
          <w:color w:val="7C7C7C"/>
          <w:spacing w:val="0"/>
          <w:w w:val="100"/>
          <w:position w:val="0"/>
        </w:rPr>
        <w:t>四</w:t>
      </w:r>
      <w:bookmarkEnd w:id="5055"/>
      <w:r>
        <w:rPr>
          <w:color w:val="7C7C7C"/>
          <w:spacing w:val="0"/>
          <w:w w:val="100"/>
          <w:position w:val="0"/>
        </w:rPr>
        <w:t>、管道功能性试验</w:t>
      </w:r>
    </w:p>
    <w:p>
      <w:pPr>
        <w:pStyle w:val="23"/>
        <w:keepNext w:val="0"/>
        <w:keepLines w:val="0"/>
        <w:widowControl w:val="0"/>
        <w:shd w:val="clear" w:color="auto" w:fill="auto"/>
        <w:bidi w:val="0"/>
        <w:spacing w:before="0" w:after="0" w:line="323" w:lineRule="exact"/>
        <w:ind w:left="0" w:right="0" w:firstLine="460"/>
        <w:jc w:val="both"/>
      </w:pPr>
      <w:r>
        <w:rPr>
          <w:color w:val="7C7C7C"/>
          <w:spacing w:val="0"/>
          <w:w w:val="100"/>
          <w:position w:val="0"/>
        </w:rPr>
        <w:t>(1 )给水排水管道安装完成后应按下列要求进行管道功能性试验：</w:t>
      </w:r>
    </w:p>
    <w:p>
      <w:pPr>
        <w:pStyle w:val="23"/>
        <w:keepNext w:val="0"/>
        <w:keepLines w:val="0"/>
        <w:widowControl w:val="0"/>
        <w:numPr>
          <w:ilvl w:val="0"/>
          <w:numId w:val="840"/>
        </w:numPr>
        <w:shd w:val="clear" w:color="auto" w:fill="auto"/>
        <w:tabs>
          <w:tab w:val="left" w:pos="877"/>
        </w:tabs>
        <w:bidi w:val="0"/>
        <w:spacing w:before="0" w:after="0" w:line="323" w:lineRule="exact"/>
        <w:ind w:left="0" w:right="0" w:firstLine="440"/>
        <w:jc w:val="both"/>
      </w:pPr>
      <w:bookmarkStart w:id="5056" w:name="bookmark5060"/>
      <w:bookmarkEnd w:id="5056"/>
      <w:r>
        <w:rPr>
          <w:color w:val="7C7C7C"/>
          <w:spacing w:val="0"/>
          <w:w w:val="100"/>
          <w:position w:val="0"/>
        </w:rPr>
        <w:t>压力管道应按相关专业验收规范规定进行压力管道水压试验，试验分为预试验和 主试验阶段。试验合格的判定依据分为允许压力降值和允许渗水量值，按设计要求确定； 设计无要求时，应根据工程实际情况，选用其中一项值或同时采用两项值作为试验合格的 最终判定依据。</w:t>
      </w:r>
    </w:p>
    <w:p>
      <w:pPr>
        <w:pStyle w:val="23"/>
        <w:keepNext w:val="0"/>
        <w:keepLines w:val="0"/>
        <w:widowControl w:val="0"/>
        <w:numPr>
          <w:ilvl w:val="0"/>
          <w:numId w:val="840"/>
        </w:numPr>
        <w:shd w:val="clear" w:color="auto" w:fill="auto"/>
        <w:tabs>
          <w:tab w:val="left" w:pos="877"/>
        </w:tabs>
        <w:bidi w:val="0"/>
        <w:spacing w:before="0" w:after="0" w:line="323" w:lineRule="exact"/>
        <w:ind w:left="0" w:right="0" w:firstLine="440"/>
        <w:jc w:val="both"/>
      </w:pPr>
      <w:bookmarkStart w:id="5057" w:name="bookmark5061"/>
      <w:bookmarkEnd w:id="5057"/>
      <w:r>
        <w:rPr>
          <w:color w:val="7C7C7C"/>
          <w:spacing w:val="0"/>
          <w:w w:val="100"/>
          <w:position w:val="0"/>
        </w:rPr>
        <w:t>无压管道应按相关专业验收规范规定进行管道的严密性试验，严密性试验分为闭 水试验和闭气试验，按设计要求确定；设计无要求时，应根据实际情况选择闭水试验或闭 气试验进行管道功能性试验。</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(2)给水管道必须水压试验合格，并网运行前进行冲洗与消毒，经检验水质达到标 准后，方可允许并网通水投入运行。</w:t>
      </w:r>
    </w:p>
    <w:p>
      <w:pPr>
        <w:pStyle w:val="23"/>
        <w:keepNext w:val="0"/>
        <w:keepLines w:val="0"/>
        <w:widowControl w:val="0"/>
        <w:numPr>
          <w:ilvl w:val="0"/>
          <w:numId w:val="841"/>
        </w:numPr>
        <w:shd w:val="clear" w:color="auto" w:fill="auto"/>
        <w:bidi w:val="0"/>
        <w:spacing w:before="0" w:after="0" w:line="323" w:lineRule="exact"/>
        <w:ind w:left="0" w:right="0" w:firstLine="460"/>
        <w:jc w:val="both"/>
      </w:pPr>
      <w:bookmarkStart w:id="5058" w:name="bookmark5062"/>
      <w:bookmarkEnd w:id="5058"/>
      <w:r>
        <w:rPr>
          <w:color w:val="7C7C7C"/>
          <w:spacing w:val="0"/>
          <w:w w:val="100"/>
          <w:position w:val="0"/>
        </w:rPr>
        <w:t>压力管道水压试验</w:t>
      </w:r>
    </w:p>
    <w:p>
      <w:pPr>
        <w:pStyle w:val="23"/>
        <w:keepNext w:val="0"/>
        <w:keepLines w:val="0"/>
        <w:widowControl w:val="0"/>
        <w:numPr>
          <w:ilvl w:val="0"/>
          <w:numId w:val="842"/>
        </w:numPr>
        <w:shd w:val="clear" w:color="auto" w:fill="auto"/>
        <w:tabs>
          <w:tab w:val="left" w:pos="991"/>
        </w:tabs>
        <w:bidi w:val="0"/>
        <w:spacing w:before="0" w:after="0" w:line="323" w:lineRule="exact"/>
        <w:ind w:left="0" w:right="0" w:firstLine="460"/>
        <w:jc w:val="both"/>
      </w:pPr>
      <w:bookmarkStart w:id="5059" w:name="bookmark5063"/>
      <w:bookmarkEnd w:id="5059"/>
      <w:r>
        <w:rPr>
          <w:color w:val="7C7C7C"/>
          <w:spacing w:val="0"/>
          <w:w w:val="100"/>
          <w:position w:val="0"/>
        </w:rPr>
        <w:t>管道水压试验的方法详见</w:t>
      </w:r>
      <w:r>
        <w:rPr>
          <w:color w:val="7C7C7C"/>
          <w:spacing w:val="0"/>
          <w:w w:val="100"/>
          <w:position w:val="0"/>
          <w:lang w:val="en-US" w:eastAsia="en-US" w:bidi="en-US"/>
        </w:rPr>
        <w:t>1K415014</w:t>
      </w:r>
      <w:r>
        <w:rPr>
          <w:color w:val="7C7C7C"/>
          <w:spacing w:val="0"/>
          <w:w w:val="100"/>
          <w:position w:val="0"/>
        </w:rPr>
        <w:t>条相关内容。</w:t>
      </w:r>
    </w:p>
    <w:p>
      <w:pPr>
        <w:pStyle w:val="23"/>
        <w:keepNext w:val="0"/>
        <w:keepLines w:val="0"/>
        <w:widowControl w:val="0"/>
        <w:numPr>
          <w:ilvl w:val="0"/>
          <w:numId w:val="842"/>
        </w:numPr>
        <w:shd w:val="clear" w:color="auto" w:fill="auto"/>
        <w:tabs>
          <w:tab w:val="left" w:pos="991"/>
        </w:tabs>
        <w:bidi w:val="0"/>
        <w:spacing w:before="0" w:after="0" w:line="323" w:lineRule="exact"/>
        <w:ind w:left="0" w:right="0" w:firstLine="460"/>
        <w:jc w:val="both"/>
      </w:pPr>
      <w:bookmarkStart w:id="5060" w:name="bookmark5064"/>
      <w:bookmarkEnd w:id="5060"/>
      <w:r>
        <w:rPr>
          <w:color w:val="7C7C7C"/>
          <w:spacing w:val="0"/>
          <w:w w:val="100"/>
          <w:position w:val="0"/>
        </w:rPr>
        <w:t>水压试验采用的设备、仪表规格及其安装应符合下列规定：</w:t>
      </w:r>
    </w:p>
    <w:p>
      <w:pPr>
        <w:pStyle w:val="23"/>
        <w:keepNext w:val="0"/>
        <w:keepLines w:val="0"/>
        <w:widowControl w:val="0"/>
        <w:numPr>
          <w:ilvl w:val="0"/>
          <w:numId w:val="843"/>
        </w:numPr>
        <w:shd w:val="clear" w:color="auto" w:fill="auto"/>
        <w:tabs>
          <w:tab w:val="left" w:pos="877"/>
        </w:tabs>
        <w:bidi w:val="0"/>
        <w:spacing w:before="0" w:after="0" w:line="323" w:lineRule="exact"/>
        <w:ind w:left="0" w:right="0" w:firstLine="440"/>
        <w:jc w:val="both"/>
      </w:pPr>
      <w:bookmarkStart w:id="5061" w:name="bookmark5065"/>
      <w:bookmarkEnd w:id="5061"/>
      <w:r>
        <w:rPr>
          <w:color w:val="7C7C7C"/>
          <w:spacing w:val="0"/>
          <w:w w:val="100"/>
          <w:position w:val="0"/>
        </w:rPr>
        <w:t>采用弹簧压力计时，精度不低于</w:t>
      </w:r>
      <w:r>
        <w:rPr>
          <w:color w:val="7C7C7C"/>
          <w:spacing w:val="0"/>
          <w:w w:val="100"/>
          <w:position w:val="0"/>
          <w:lang w:val="en-US" w:eastAsia="en-US" w:bidi="en-US"/>
        </w:rPr>
        <w:t>1.5</w:t>
      </w:r>
      <w:r>
        <w:rPr>
          <w:color w:val="7C7C7C"/>
          <w:spacing w:val="0"/>
          <w:w w:val="100"/>
          <w:position w:val="0"/>
        </w:rPr>
        <w:t>级，最大量程宜为试验压力的</w:t>
      </w:r>
      <w:r>
        <w:rPr>
          <w:color w:val="7C7C7C"/>
          <w:spacing w:val="0"/>
          <w:w w:val="100"/>
          <w:position w:val="0"/>
          <w:lang w:val="en-US" w:eastAsia="en-US" w:bidi="en-US"/>
        </w:rPr>
        <w:t xml:space="preserve">1.3 </w:t>
      </w:r>
      <w:r>
        <w:rPr>
          <w:color w:val="7C7C7C"/>
          <w:spacing w:val="0"/>
          <w:w w:val="100"/>
          <w:position w:val="0"/>
        </w:rPr>
        <w:t xml:space="preserve">~ </w:t>
      </w:r>
      <w:r>
        <w:rPr>
          <w:color w:val="7C7C7C"/>
          <w:spacing w:val="0"/>
          <w:w w:val="100"/>
          <w:position w:val="0"/>
          <w:lang w:val="en-US" w:eastAsia="en-US" w:bidi="en-US"/>
        </w:rPr>
        <w:t>1.5</w:t>
      </w:r>
      <w:r>
        <w:rPr>
          <w:color w:val="7C7C7C"/>
          <w:spacing w:val="0"/>
          <w:w w:val="100"/>
          <w:position w:val="0"/>
        </w:rPr>
        <w:t>倍，表 壳的公称直径不宜小于</w:t>
      </w:r>
      <w:r>
        <w:rPr>
          <w:color w:val="7C7C7C"/>
          <w:spacing w:val="0"/>
          <w:w w:val="100"/>
          <w:position w:val="0"/>
          <w:lang w:val="en-US" w:eastAsia="en-US" w:bidi="en-US"/>
        </w:rPr>
        <w:t>150mm,</w:t>
      </w:r>
      <w:r>
        <w:rPr>
          <w:color w:val="7C7C7C"/>
          <w:spacing w:val="0"/>
          <w:w w:val="100"/>
          <w:position w:val="0"/>
        </w:rPr>
        <w:t>使用前经校正并具有符合规定的检定证书</w:t>
      </w:r>
      <w:r>
        <w:rPr>
          <w:i/>
          <w:iCs/>
          <w:color w:val="7C7C7C"/>
          <w:spacing w:val="0"/>
          <w:w w:val="100"/>
          <w:position w:val="0"/>
        </w:rPr>
        <w:t>。</w:t>
      </w:r>
    </w:p>
    <w:p>
      <w:pPr>
        <w:pStyle w:val="23"/>
        <w:keepNext w:val="0"/>
        <w:keepLines w:val="0"/>
        <w:widowControl w:val="0"/>
        <w:numPr>
          <w:ilvl w:val="0"/>
          <w:numId w:val="843"/>
        </w:numPr>
        <w:shd w:val="clear" w:color="auto" w:fill="auto"/>
        <w:tabs>
          <w:tab w:val="left" w:pos="877"/>
        </w:tabs>
        <w:bidi w:val="0"/>
        <w:spacing w:before="0" w:after="0" w:line="323" w:lineRule="exact"/>
        <w:ind w:left="0" w:right="0" w:firstLine="440"/>
        <w:jc w:val="both"/>
      </w:pPr>
      <w:bookmarkStart w:id="5062" w:name="bookmark5066"/>
      <w:bookmarkEnd w:id="5062"/>
      <w:r>
        <w:rPr>
          <w:color w:val="7C7C7C"/>
          <w:spacing w:val="0"/>
          <w:w w:val="100"/>
          <w:position w:val="0"/>
        </w:rPr>
        <w:t>水泵、压力计应安装在试验段的两端部与管道轴线相垂直的支管上。</w:t>
      </w:r>
    </w:p>
    <w:p>
      <w:pPr>
        <w:pStyle w:val="23"/>
        <w:keepNext w:val="0"/>
        <w:keepLines w:val="0"/>
        <w:widowControl w:val="0"/>
        <w:numPr>
          <w:ilvl w:val="0"/>
          <w:numId w:val="842"/>
        </w:numPr>
        <w:shd w:val="clear" w:color="auto" w:fill="auto"/>
        <w:tabs>
          <w:tab w:val="left" w:pos="991"/>
        </w:tabs>
        <w:bidi w:val="0"/>
        <w:spacing w:before="0" w:after="0" w:line="323" w:lineRule="exact"/>
        <w:ind w:left="0" w:right="0" w:firstLine="460"/>
        <w:jc w:val="both"/>
      </w:pPr>
      <w:bookmarkStart w:id="5063" w:name="bookmark5067"/>
      <w:bookmarkEnd w:id="5063"/>
      <w:r>
        <w:rPr>
          <w:color w:val="7C7C7C"/>
          <w:spacing w:val="0"/>
          <w:w w:val="100"/>
          <w:position w:val="0"/>
        </w:rPr>
        <w:t>水压试验前，管道回填土应符合下列规定：</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1 )压力管道安装检查合格后，除接口外，管道两侧及管道以上回填高度不应小于</w:t>
      </w:r>
    </w:p>
    <w:p>
      <w:pPr>
        <w:pStyle w:val="23"/>
        <w:keepNext w:val="0"/>
        <w:keepLines w:val="0"/>
        <w:widowControl w:val="0"/>
        <w:shd w:val="clear" w:color="auto" w:fill="auto"/>
        <w:bidi w:val="0"/>
        <w:spacing w:before="0" w:after="0" w:line="323" w:lineRule="exact"/>
        <w:ind w:left="0" w:right="0" w:firstLine="0"/>
        <w:jc w:val="both"/>
      </w:pPr>
      <w:r>
        <w:rPr>
          <w:color w:val="7C7C7C"/>
          <w:spacing w:val="0"/>
          <w:w w:val="100"/>
          <w:position w:val="0"/>
          <w:lang w:val="en-US" w:eastAsia="en-US" w:bidi="en-US"/>
        </w:rPr>
        <w:t>0.5m o</w:t>
      </w:r>
    </w:p>
    <w:p>
      <w:pPr>
        <w:pStyle w:val="23"/>
        <w:keepNext w:val="0"/>
        <w:keepLines w:val="0"/>
        <w:widowControl w:val="0"/>
        <w:numPr>
          <w:ilvl w:val="0"/>
          <w:numId w:val="844"/>
        </w:numPr>
        <w:shd w:val="clear" w:color="auto" w:fill="auto"/>
        <w:bidi w:val="0"/>
        <w:spacing w:before="0" w:after="0" w:line="323" w:lineRule="exact"/>
        <w:ind w:left="0" w:right="0" w:firstLine="440"/>
        <w:jc w:val="both"/>
      </w:pPr>
      <w:bookmarkStart w:id="5064" w:name="bookmark5068"/>
      <w:bookmarkEnd w:id="5064"/>
      <w:r>
        <w:rPr>
          <w:color w:val="7C7C7C"/>
          <w:spacing w:val="0"/>
          <w:w w:val="100"/>
          <w:position w:val="0"/>
        </w:rPr>
        <w:t>管道顶部回填土宜留出接口位置以便检查渗漏处。</w:t>
      </w:r>
    </w:p>
    <w:p>
      <w:pPr>
        <w:pStyle w:val="23"/>
        <w:keepNext w:val="0"/>
        <w:keepLines w:val="0"/>
        <w:widowControl w:val="0"/>
        <w:numPr>
          <w:ilvl w:val="0"/>
          <w:numId w:val="842"/>
        </w:numPr>
        <w:shd w:val="clear" w:color="auto" w:fill="auto"/>
        <w:tabs>
          <w:tab w:val="left" w:pos="1054"/>
        </w:tabs>
        <w:bidi w:val="0"/>
        <w:spacing w:before="0" w:after="0" w:line="323" w:lineRule="exact"/>
        <w:ind w:left="0" w:right="0" w:firstLine="520"/>
        <w:jc w:val="both"/>
      </w:pPr>
      <w:bookmarkStart w:id="5065" w:name="bookmark5069"/>
      <w:bookmarkEnd w:id="5065"/>
      <w:r>
        <w:rPr>
          <w:color w:val="7C7C7C"/>
          <w:spacing w:val="0"/>
          <w:w w:val="100"/>
          <w:position w:val="0"/>
        </w:rPr>
        <w:t>试验管段注满水后，宜在不大于工作压力条件下充分浸泡后再进行水压试验， 浸泡时间应符合表</w:t>
      </w:r>
      <w:r>
        <w:rPr>
          <w:color w:val="7C7C7C"/>
          <w:spacing w:val="0"/>
          <w:w w:val="100"/>
          <w:position w:val="0"/>
          <w:lang w:val="en-US" w:eastAsia="en-US" w:bidi="en-US"/>
        </w:rPr>
        <w:t>1K420131-1</w:t>
      </w:r>
      <w:r>
        <w:rPr>
          <w:color w:val="7C7C7C"/>
          <w:spacing w:val="0"/>
          <w:w w:val="100"/>
          <w:position w:val="0"/>
        </w:rPr>
        <w:t>的规定：</w:t>
      </w:r>
      <w:r>
        <w:br w:type="page"/>
      </w:r>
    </w:p>
    <w:tbl>
      <w:tblPr>
        <w:tblStyle w:val="3"/>
        <w:tblW w:w="8284" w:type="dxa"/>
        <w:jc w:val="center"/>
        <w:tblInd w:w="0" w:type="dxa"/>
        <w:tblLayout w:type="fixed"/>
        <w:tblCellMar>
          <w:top w:w="0" w:type="dxa"/>
          <w:left w:w="10" w:type="dxa"/>
          <w:bottom w:w="0" w:type="dxa"/>
          <w:right w:w="10" w:type="dxa"/>
        </w:tblCellMar>
      </w:tblPr>
      <w:tblGrid>
        <w:gridCol w:w="3504"/>
        <w:gridCol w:w="2366"/>
        <w:gridCol w:w="2414"/>
      </w:tblGrid>
      <w:tr>
        <w:tblPrEx>
          <w:tblLayout w:type="fixed"/>
          <w:tblCellMar>
            <w:top w:w="0" w:type="dxa"/>
            <w:left w:w="10" w:type="dxa"/>
            <w:bottom w:w="0" w:type="dxa"/>
            <w:right w:w="10" w:type="dxa"/>
          </w:tblCellMar>
        </w:tblPrEx>
        <w:trPr>
          <w:trHeight w:val="259" w:hRule="exact"/>
          <w:jc w:val="center"/>
        </w:trPr>
        <w:tc>
          <w:tcPr>
            <w:tcW w:w="8284" w:type="dxa"/>
            <w:gridSpan w:val="3"/>
            <w:shd w:val="clear" w:color="auto" w:fill="FFFFFF"/>
            <w:vAlign w:val="top"/>
          </w:tcPr>
          <w:p>
            <w:pPr>
              <w:pStyle w:val="9"/>
              <w:keepNext w:val="0"/>
              <w:keepLines w:val="0"/>
              <w:widowControl w:val="0"/>
              <w:shd w:val="clear" w:color="auto" w:fill="auto"/>
              <w:tabs>
                <w:tab w:val="left" w:pos="3754"/>
              </w:tabs>
              <w:bidi w:val="0"/>
              <w:spacing w:before="0" w:after="0" w:line="240" w:lineRule="auto"/>
              <w:ind w:left="0" w:right="400" w:firstLine="0"/>
              <w:jc w:val="right"/>
              <w:rPr>
                <w:sz w:val="18"/>
                <w:szCs w:val="18"/>
              </w:rPr>
            </w:pPr>
            <w:r>
              <w:rPr>
                <w:color w:val="7EC18E"/>
                <w:spacing w:val="0"/>
                <w:w w:val="100"/>
                <w:position w:val="0"/>
                <w:sz w:val="15"/>
                <w:szCs w:val="15"/>
              </w:rPr>
              <w:t>压力管道水压试验前浸泡时间</w:t>
            </w:r>
            <w:r>
              <w:rPr>
                <w:color w:val="7EC18E"/>
                <w:spacing w:val="0"/>
                <w:w w:val="100"/>
                <w:position w:val="0"/>
                <w:sz w:val="15"/>
                <w:szCs w:val="15"/>
              </w:rPr>
              <w:tab/>
            </w:r>
            <w:r>
              <w:rPr>
                <w:color w:val="7EC18E"/>
                <w:spacing w:val="0"/>
                <w:w w:val="100"/>
                <w:position w:val="0"/>
                <w:sz w:val="15"/>
                <w:szCs w:val="15"/>
              </w:rPr>
              <w:t>表</w:t>
            </w:r>
            <w:r>
              <w:rPr>
                <w:rFonts w:ascii="Times New Roman" w:hAnsi="Times New Roman" w:eastAsia="Times New Roman" w:cs="Times New Roman"/>
                <w:b/>
                <w:bCs/>
                <w:color w:val="7EC18E"/>
                <w:spacing w:val="0"/>
                <w:w w:val="100"/>
                <w:position w:val="0"/>
                <w:sz w:val="18"/>
                <w:szCs w:val="18"/>
                <w:lang w:val="en-US" w:eastAsia="en-US" w:bidi="en-US"/>
              </w:rPr>
              <w:t>1K420131-1</w:t>
            </w:r>
          </w:p>
        </w:tc>
      </w:tr>
      <w:tr>
        <w:tblPrEx>
          <w:tblLayout w:type="fixed"/>
          <w:tblCellMar>
            <w:top w:w="0" w:type="dxa"/>
            <w:left w:w="10" w:type="dxa"/>
            <w:bottom w:w="0" w:type="dxa"/>
            <w:right w:w="10" w:type="dxa"/>
          </w:tblCellMar>
        </w:tblPrEx>
        <w:trPr>
          <w:trHeight w:val="384" w:hRule="exact"/>
          <w:jc w:val="center"/>
        </w:trPr>
        <w:tc>
          <w:tcPr>
            <w:tcW w:w="35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管材种类</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EC18E"/>
                <w:spacing w:val="0"/>
                <w:w w:val="100"/>
                <w:position w:val="0"/>
                <w:sz w:val="15"/>
                <w:szCs w:val="15"/>
              </w:rPr>
              <w:t>管道内径</w:t>
            </w:r>
            <w:r>
              <w:rPr>
                <w:color w:val="7EC18E"/>
                <w:spacing w:val="0"/>
                <w:w w:val="100"/>
                <w:position w:val="0"/>
                <w:sz w:val="15"/>
                <w:szCs w:val="15"/>
                <w:lang w:val="en-US" w:eastAsia="en-US" w:bidi="en-US"/>
              </w:rPr>
              <w:t>"</w:t>
            </w:r>
            <w:r>
              <w:rPr>
                <w:color w:val="7EC18E"/>
                <w:spacing w:val="0"/>
                <w:w w:val="100"/>
                <w:position w:val="0"/>
                <w:sz w:val="15"/>
                <w:szCs w:val="15"/>
              </w:rPr>
              <w:t>（</w:t>
            </w:r>
            <w:r>
              <w:rPr>
                <w:rFonts w:ascii="Times New Roman" w:hAnsi="Times New Roman" w:eastAsia="Times New Roman" w:cs="Times New Roman"/>
                <w:b/>
                <w:bCs/>
                <w:color w:val="7EC18E"/>
                <w:spacing w:val="0"/>
                <w:w w:val="100"/>
                <w:position w:val="0"/>
                <w:sz w:val="15"/>
                <w:szCs w:val="15"/>
                <w:lang w:val="en-US" w:eastAsia="en-US" w:bidi="en-US"/>
              </w:rPr>
              <w:t xml:space="preserve">mm </w:t>
            </w:r>
            <w:r>
              <w:rPr>
                <w:color w:val="7EC18E"/>
                <w:spacing w:val="0"/>
                <w:w w:val="100"/>
                <w:position w:val="0"/>
                <w:sz w:val="15"/>
                <w:szCs w:val="15"/>
              </w:rPr>
              <w:t>）</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EC18E"/>
                <w:spacing w:val="0"/>
                <w:w w:val="100"/>
                <w:position w:val="0"/>
                <w:sz w:val="15"/>
                <w:szCs w:val="15"/>
              </w:rPr>
              <w:t>浸泡时间</w:t>
            </w:r>
            <w:r>
              <w:rPr>
                <w:b/>
                <w:bCs/>
                <w:color w:val="7EC18E"/>
                <w:spacing w:val="0"/>
                <w:w w:val="100"/>
                <w:position w:val="0"/>
                <w:sz w:val="16"/>
                <w:szCs w:val="16"/>
                <w:lang w:val="en-US" w:eastAsia="en-US" w:bidi="en-US"/>
              </w:rPr>
              <w:t>（</w:t>
            </w:r>
            <w:r>
              <w:rPr>
                <w:rFonts w:ascii="Times New Roman" w:hAnsi="Times New Roman" w:eastAsia="Times New Roman" w:cs="Times New Roman"/>
                <w:b/>
                <w:bCs/>
                <w:color w:val="7EC18E"/>
                <w:spacing w:val="0"/>
                <w:w w:val="100"/>
                <w:position w:val="0"/>
                <w:sz w:val="15"/>
                <w:szCs w:val="15"/>
                <w:lang w:val="en-US" w:eastAsia="en-US" w:bidi="en-US"/>
              </w:rPr>
              <w:t>h）</w:t>
            </w:r>
          </w:p>
        </w:tc>
      </w:tr>
      <w:tr>
        <w:tblPrEx>
          <w:tblLayout w:type="fixed"/>
          <w:tblCellMar>
            <w:top w:w="0" w:type="dxa"/>
            <w:left w:w="10" w:type="dxa"/>
            <w:bottom w:w="0" w:type="dxa"/>
            <w:right w:w="10" w:type="dxa"/>
          </w:tblCellMar>
        </w:tblPrEx>
        <w:trPr>
          <w:trHeight w:val="379" w:hRule="exact"/>
          <w:jc w:val="center"/>
        </w:trPr>
        <w:tc>
          <w:tcPr>
            <w:tcW w:w="35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球墨铸铁管（有水泥砂浆衬里）</w:t>
            </w:r>
          </w:p>
        </w:tc>
        <w:tc>
          <w:tcPr>
            <w:tcW w:w="2366" w:type="dxa"/>
            <w:tcBorders>
              <w:top w:val="single" w:color="auto" w:sz="4" w:space="0"/>
              <w:left w:val="single" w:color="auto" w:sz="4" w:space="0"/>
            </w:tcBorders>
            <w:shd w:val="clear" w:color="auto" w:fill="FFFFFF"/>
            <w:vAlign w:val="top"/>
          </w:tcPr>
          <w:p>
            <w:pPr>
              <w:widowControl w:val="0"/>
              <w:rPr>
                <w:sz w:val="10"/>
                <w:szCs w:val="10"/>
              </w:rPr>
            </w:pP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N24</w:t>
            </w:r>
          </w:p>
        </w:tc>
      </w:tr>
      <w:tr>
        <w:tblPrEx>
          <w:tblLayout w:type="fixed"/>
          <w:tblCellMar>
            <w:top w:w="0" w:type="dxa"/>
            <w:left w:w="10" w:type="dxa"/>
            <w:bottom w:w="0" w:type="dxa"/>
            <w:right w:w="10" w:type="dxa"/>
          </w:tblCellMar>
        </w:tblPrEx>
        <w:trPr>
          <w:trHeight w:val="389" w:hRule="exact"/>
          <w:jc w:val="center"/>
        </w:trPr>
        <w:tc>
          <w:tcPr>
            <w:tcW w:w="35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钢管（有水泥砂浆衬里）</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7"/>
                <w:szCs w:val="17"/>
              </w:rPr>
            </w:pPr>
            <w:r>
              <w:rPr>
                <w:rFonts w:ascii="Arial" w:hAnsi="Arial" w:eastAsia="Arial" w:cs="Arial"/>
                <w:i/>
                <w:iCs/>
                <w:color w:val="333333"/>
                <w:spacing w:val="0"/>
                <w:w w:val="100"/>
                <w:position w:val="0"/>
                <w:sz w:val="15"/>
                <w:szCs w:val="15"/>
                <w:lang w:val="en-US" w:eastAsia="en-US" w:bidi="en-US"/>
              </w:rPr>
              <w:t>D</w:t>
            </w:r>
            <w:r>
              <w:rPr>
                <w:i/>
                <w:iCs/>
                <w:color w:val="333333"/>
                <w:spacing w:val="0"/>
                <w:w w:val="100"/>
                <w:position w:val="0"/>
                <w:sz w:val="17"/>
                <w:szCs w:val="17"/>
                <w:lang w:val="en-US" w:eastAsia="en-US" w:bidi="en-US"/>
              </w:rPr>
              <w:t>、</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N24</w:t>
            </w:r>
          </w:p>
        </w:tc>
      </w:tr>
      <w:tr>
        <w:tblPrEx>
          <w:tblLayout w:type="fixed"/>
          <w:tblCellMar>
            <w:top w:w="0" w:type="dxa"/>
            <w:left w:w="10" w:type="dxa"/>
            <w:bottom w:w="0" w:type="dxa"/>
            <w:right w:w="10" w:type="dxa"/>
          </w:tblCellMar>
        </w:tblPrEx>
        <w:trPr>
          <w:trHeight w:val="379" w:hRule="exact"/>
          <w:jc w:val="center"/>
        </w:trPr>
        <w:tc>
          <w:tcPr>
            <w:tcW w:w="35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化学建材管</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7"/>
                <w:szCs w:val="17"/>
              </w:rPr>
            </w:pPr>
            <w:r>
              <w:rPr>
                <w:rFonts w:ascii="Arial" w:hAnsi="Arial" w:eastAsia="Arial" w:cs="Arial"/>
                <w:i/>
                <w:iCs/>
                <w:color w:val="333333"/>
                <w:spacing w:val="0"/>
                <w:w w:val="100"/>
                <w:position w:val="0"/>
                <w:sz w:val="15"/>
                <w:szCs w:val="15"/>
                <w:lang w:val="en-US" w:eastAsia="en-US" w:bidi="en-US"/>
              </w:rPr>
              <w:t>D</w:t>
            </w:r>
            <w:r>
              <w:rPr>
                <w:i/>
                <w:iCs/>
                <w:color w:val="333333"/>
                <w:spacing w:val="0"/>
                <w:w w:val="100"/>
                <w:position w:val="0"/>
                <w:sz w:val="17"/>
                <w:szCs w:val="17"/>
                <w:lang w:val="en-US" w:eastAsia="en-US" w:bidi="en-US"/>
              </w:rPr>
              <w:t>、</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N24</w:t>
            </w:r>
          </w:p>
        </w:tc>
      </w:tr>
      <w:tr>
        <w:tblPrEx>
          <w:tblLayout w:type="fixed"/>
          <w:tblCellMar>
            <w:top w:w="0" w:type="dxa"/>
            <w:left w:w="10" w:type="dxa"/>
            <w:bottom w:w="0" w:type="dxa"/>
            <w:right w:w="10" w:type="dxa"/>
          </w:tblCellMar>
        </w:tblPrEx>
        <w:trPr>
          <w:trHeight w:val="384" w:hRule="exact"/>
          <w:jc w:val="center"/>
        </w:trPr>
        <w:tc>
          <w:tcPr>
            <w:tcW w:w="350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现浇钢筋混凝土管渠</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*1000</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N48</w:t>
            </w:r>
          </w:p>
        </w:tc>
      </w:tr>
      <w:tr>
        <w:tblPrEx>
          <w:tblLayout w:type="fixed"/>
          <w:tblCellMar>
            <w:top w:w="0" w:type="dxa"/>
            <w:left w:w="10" w:type="dxa"/>
            <w:bottom w:w="0" w:type="dxa"/>
            <w:right w:w="10" w:type="dxa"/>
          </w:tblCellMar>
        </w:tblPrEx>
        <w:trPr>
          <w:trHeight w:val="384" w:hRule="exact"/>
          <w:jc w:val="center"/>
        </w:trPr>
        <w:tc>
          <w:tcPr>
            <w:tcW w:w="3504" w:type="dxa"/>
            <w:vMerge w:val="continue"/>
            <w:shd w:val="clear" w:color="auto" w:fill="FFFFFF"/>
            <w:vAlign w:val="center"/>
          </w:tcP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Z</w:t>
            </w:r>
            <w:r>
              <w:rPr>
                <w:b/>
                <w:bCs/>
                <w:color w:val="333333"/>
                <w:spacing w:val="0"/>
                <w:w w:val="100"/>
                <w:position w:val="0"/>
                <w:sz w:val="16"/>
                <w:szCs w:val="16"/>
                <w:lang w:val="en-US" w:eastAsia="en-US" w:bidi="en-US"/>
              </w:rPr>
              <w:t>)</w:t>
            </w:r>
            <w:r>
              <w:rPr>
                <w:rFonts w:ascii="Times New Roman" w:hAnsi="Times New Roman" w:eastAsia="Times New Roman" w:cs="Times New Roman"/>
                <w:b/>
                <w:bCs/>
                <w:color w:val="333333"/>
                <w:spacing w:val="0"/>
                <w:w w:val="100"/>
                <w:position w:val="0"/>
                <w:sz w:val="15"/>
                <w:szCs w:val="15"/>
                <w:lang w:val="en-US" w:eastAsia="en-US" w:bidi="en-US"/>
              </w:rPr>
              <w:t>i&gt;1000</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N72</w:t>
            </w:r>
          </w:p>
        </w:tc>
      </w:tr>
      <w:tr>
        <w:tblPrEx>
          <w:tblLayout w:type="fixed"/>
          <w:tblCellMar>
            <w:top w:w="0" w:type="dxa"/>
            <w:left w:w="10" w:type="dxa"/>
            <w:bottom w:w="0" w:type="dxa"/>
            <w:right w:w="10" w:type="dxa"/>
          </w:tblCellMar>
        </w:tblPrEx>
        <w:trPr>
          <w:trHeight w:val="389" w:hRule="exact"/>
          <w:jc w:val="center"/>
        </w:trPr>
        <w:tc>
          <w:tcPr>
            <w:tcW w:w="350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333333"/>
                <w:spacing w:val="0"/>
                <w:w w:val="100"/>
                <w:position w:val="0"/>
                <w:sz w:val="15"/>
                <w:szCs w:val="15"/>
              </w:rPr>
              <w:t>预（自）应力混凝土管、 预应力钢筒混凝土管</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w:t>
            </w:r>
            <w:r>
              <w:rPr>
                <w:rFonts w:ascii="Times New Roman" w:hAnsi="Times New Roman" w:eastAsia="Times New Roman" w:cs="Times New Roman"/>
                <w:b/>
                <w:bCs/>
                <w:color w:val="333333"/>
                <w:spacing w:val="0"/>
                <w:w w:val="100"/>
                <w:position w:val="0"/>
                <w:sz w:val="15"/>
                <w:szCs w:val="15"/>
                <w:lang w:val="en-US" w:eastAsia="en-US" w:bidi="en-US"/>
              </w:rPr>
              <w:t>W</w:t>
            </w:r>
            <w:r>
              <w:rPr>
                <w:rFonts w:ascii="Times New Roman" w:hAnsi="Times New Roman" w:eastAsia="Times New Roman" w:cs="Times New Roman"/>
                <w:b/>
                <w:bCs/>
                <w:color w:val="333333"/>
                <w:spacing w:val="0"/>
                <w:w w:val="100"/>
                <w:position w:val="0"/>
                <w:sz w:val="15"/>
                <w:szCs w:val="15"/>
              </w:rPr>
              <w:t>1000</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N48</w:t>
            </w:r>
          </w:p>
        </w:tc>
      </w:tr>
      <w:tr>
        <w:tblPrEx>
          <w:tblLayout w:type="fixed"/>
          <w:tblCellMar>
            <w:top w:w="0" w:type="dxa"/>
            <w:left w:w="10" w:type="dxa"/>
            <w:bottom w:w="0" w:type="dxa"/>
            <w:right w:w="10" w:type="dxa"/>
          </w:tblCellMar>
        </w:tblPrEx>
        <w:trPr>
          <w:trHeight w:val="384" w:hRule="exact"/>
          <w:jc w:val="center"/>
        </w:trPr>
        <w:tc>
          <w:tcPr>
            <w:tcW w:w="3504" w:type="dxa"/>
            <w:vMerge w:val="continue"/>
            <w:shd w:val="clear" w:color="auto" w:fill="FFFFFF"/>
            <w:vAlign w:val="center"/>
          </w:tcP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&gt;1000</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N72</w:t>
            </w:r>
          </w:p>
        </w:tc>
      </w:tr>
      <w:tr>
        <w:tblPrEx>
          <w:tblLayout w:type="fixed"/>
          <w:tblCellMar>
            <w:top w:w="0" w:type="dxa"/>
            <w:left w:w="10" w:type="dxa"/>
            <w:bottom w:w="0" w:type="dxa"/>
            <w:right w:w="10" w:type="dxa"/>
          </w:tblCellMar>
        </w:tblPrEx>
        <w:trPr>
          <w:trHeight w:val="1186" w:hRule="exact"/>
          <w:jc w:val="center"/>
        </w:trPr>
        <w:tc>
          <w:tcPr>
            <w:tcW w:w="8284" w:type="dxa"/>
            <w:gridSpan w:val="3"/>
            <w:tcBorders>
              <w:top w:val="single" w:color="auto" w:sz="4" w:space="0"/>
            </w:tcBorders>
            <w:shd w:val="clear" w:color="auto" w:fill="FFFFFF"/>
            <w:vAlign w:val="bottom"/>
          </w:tcPr>
          <w:p>
            <w:pPr>
              <w:pStyle w:val="9"/>
              <w:keepNext w:val="0"/>
              <w:keepLines w:val="0"/>
              <w:widowControl w:val="0"/>
              <w:shd w:val="clear" w:color="auto" w:fill="auto"/>
              <w:bidi w:val="0"/>
              <w:spacing w:before="0" w:after="80" w:line="240" w:lineRule="auto"/>
              <w:ind w:left="0" w:right="0" w:firstLine="540"/>
              <w:jc w:val="left"/>
            </w:pPr>
            <w:r>
              <w:rPr>
                <w:color w:val="333333"/>
                <w:spacing w:val="0"/>
                <w:w w:val="100"/>
                <w:position w:val="0"/>
              </w:rPr>
              <w:t>（5）水压试验应符合下列规定：</w:t>
            </w:r>
          </w:p>
          <w:p>
            <w:pPr>
              <w:pStyle w:val="9"/>
              <w:keepNext w:val="0"/>
              <w:keepLines w:val="0"/>
              <w:widowControl w:val="0"/>
              <w:shd w:val="clear" w:color="auto" w:fill="auto"/>
              <w:bidi w:val="0"/>
              <w:spacing w:before="0" w:after="200" w:line="240" w:lineRule="auto"/>
              <w:ind w:left="0" w:right="0" w:firstLine="460"/>
              <w:jc w:val="left"/>
            </w:pPr>
            <w:r>
              <w:rPr>
                <w:color w:val="333333"/>
                <w:spacing w:val="0"/>
                <w:w w:val="100"/>
                <w:position w:val="0"/>
              </w:rPr>
              <w:t>1 ）试验压力应按表</w:t>
            </w:r>
            <w:r>
              <w:rPr>
                <w:color w:val="333333"/>
                <w:spacing w:val="0"/>
                <w:w w:val="100"/>
                <w:position w:val="0"/>
                <w:lang w:val="en-US" w:eastAsia="en-US" w:bidi="en-US"/>
              </w:rPr>
              <w:t>1K420131-2</w:t>
            </w:r>
            <w:r>
              <w:rPr>
                <w:color w:val="333333"/>
                <w:spacing w:val="0"/>
                <w:w w:val="100"/>
                <w:position w:val="0"/>
              </w:rPr>
              <w:t>选择确定：</w:t>
            </w:r>
          </w:p>
          <w:p>
            <w:pPr>
              <w:pStyle w:val="9"/>
              <w:keepNext w:val="0"/>
              <w:keepLines w:val="0"/>
              <w:widowControl w:val="0"/>
              <w:shd w:val="clear" w:color="auto" w:fill="auto"/>
              <w:tabs>
                <w:tab w:val="left" w:pos="4152"/>
              </w:tabs>
              <w:bidi w:val="0"/>
              <w:spacing w:before="0" w:after="140" w:line="240" w:lineRule="auto"/>
              <w:ind w:left="0" w:right="400" w:firstLine="0"/>
              <w:jc w:val="right"/>
              <w:rPr>
                <w:sz w:val="18"/>
                <w:szCs w:val="18"/>
              </w:rPr>
            </w:pPr>
            <w:r>
              <w:rPr>
                <w:color w:val="7EC18E"/>
                <w:spacing w:val="0"/>
                <w:w w:val="100"/>
                <w:position w:val="0"/>
                <w:sz w:val="15"/>
                <w:szCs w:val="15"/>
              </w:rPr>
              <w:t>压力管道水压试验的试验压力（</w:t>
            </w:r>
            <w:r>
              <w:rPr>
                <w:rFonts w:ascii="Times New Roman" w:hAnsi="Times New Roman" w:eastAsia="Times New Roman" w:cs="Times New Roman"/>
                <w:b/>
                <w:bCs/>
                <w:color w:val="7EC18E"/>
                <w:spacing w:val="0"/>
                <w:w w:val="100"/>
                <w:position w:val="0"/>
                <w:sz w:val="18"/>
                <w:szCs w:val="18"/>
                <w:lang w:val="en-US" w:eastAsia="en-US" w:bidi="en-US"/>
              </w:rPr>
              <w:t xml:space="preserve">MPa </w:t>
            </w:r>
            <w:r>
              <w:rPr>
                <w:color w:val="7EC18E"/>
                <w:spacing w:val="0"/>
                <w:w w:val="100"/>
                <w:position w:val="0"/>
                <w:sz w:val="15"/>
                <w:szCs w:val="15"/>
              </w:rPr>
              <w:t>）</w:t>
            </w:r>
            <w:r>
              <w:rPr>
                <w:color w:val="7EC18E"/>
                <w:spacing w:val="0"/>
                <w:w w:val="100"/>
                <w:position w:val="0"/>
                <w:sz w:val="15"/>
                <w:szCs w:val="15"/>
              </w:rPr>
              <w:tab/>
            </w:r>
            <w:r>
              <w:rPr>
                <w:color w:val="7EC18E"/>
                <w:spacing w:val="0"/>
                <w:w w:val="100"/>
                <w:position w:val="0"/>
                <w:sz w:val="15"/>
                <w:szCs w:val="15"/>
              </w:rPr>
              <w:t>表</w:t>
            </w:r>
            <w:r>
              <w:rPr>
                <w:rFonts w:ascii="Times New Roman" w:hAnsi="Times New Roman" w:eastAsia="Times New Roman" w:cs="Times New Roman"/>
                <w:b/>
                <w:bCs/>
                <w:color w:val="7EC18E"/>
                <w:spacing w:val="0"/>
                <w:w w:val="100"/>
                <w:position w:val="0"/>
                <w:sz w:val="18"/>
                <w:szCs w:val="18"/>
                <w:lang w:val="en-US" w:eastAsia="en-US" w:bidi="en-US"/>
              </w:rPr>
              <w:t>1K420131-2</w:t>
            </w:r>
          </w:p>
        </w:tc>
      </w:tr>
      <w:tr>
        <w:tblPrEx>
          <w:tblLayout w:type="fixed"/>
          <w:tblCellMar>
            <w:top w:w="0" w:type="dxa"/>
            <w:left w:w="10" w:type="dxa"/>
            <w:bottom w:w="0" w:type="dxa"/>
            <w:right w:w="10" w:type="dxa"/>
          </w:tblCellMar>
        </w:tblPrEx>
        <w:trPr>
          <w:trHeight w:val="355" w:hRule="exact"/>
          <w:jc w:val="center"/>
        </w:trPr>
        <w:tc>
          <w:tcPr>
            <w:tcW w:w="35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管材种类</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工作压力</w:t>
            </w:r>
            <w:r>
              <w:rPr>
                <w:rFonts w:ascii="Arial" w:hAnsi="Arial" w:eastAsia="Arial" w:cs="Arial"/>
                <w:i/>
                <w:iCs/>
                <w:color w:val="8F9190"/>
                <w:spacing w:val="0"/>
                <w:w w:val="100"/>
                <w:position w:val="0"/>
                <w:sz w:val="15"/>
                <w:szCs w:val="15"/>
                <w:lang w:val="en-US" w:eastAsia="en-US" w:bidi="en-US"/>
              </w:rPr>
              <w:t>P'</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试验压力</w:t>
            </w:r>
          </w:p>
        </w:tc>
      </w:tr>
      <w:tr>
        <w:tblPrEx>
          <w:tblLayout w:type="fixed"/>
          <w:tblCellMar>
            <w:top w:w="0" w:type="dxa"/>
            <w:left w:w="10" w:type="dxa"/>
            <w:bottom w:w="0" w:type="dxa"/>
            <w:right w:w="10" w:type="dxa"/>
          </w:tblCellMar>
        </w:tblPrEx>
        <w:trPr>
          <w:trHeight w:val="360" w:hRule="exact"/>
          <w:jc w:val="center"/>
        </w:trPr>
        <w:tc>
          <w:tcPr>
            <w:tcW w:w="35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钢管</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P</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P+0.5</w:t>
            </w:r>
            <w:r>
              <w:rPr>
                <w:rFonts w:ascii="Times New Roman" w:hAnsi="Times New Roman" w:eastAsia="Times New Roman" w:cs="Times New Roman"/>
                <w:b/>
                <w:bCs/>
                <w:color w:val="333333"/>
                <w:spacing w:val="0"/>
                <w:w w:val="100"/>
                <w:position w:val="0"/>
                <w:sz w:val="15"/>
                <w:szCs w:val="15"/>
              </w:rPr>
              <w:t>,</w:t>
            </w:r>
            <w:r>
              <w:rPr>
                <w:color w:val="333333"/>
                <w:spacing w:val="0"/>
                <w:w w:val="100"/>
                <w:position w:val="0"/>
                <w:sz w:val="15"/>
                <w:szCs w:val="15"/>
              </w:rPr>
              <w:t>且不小于</w:t>
            </w:r>
            <w:r>
              <w:rPr>
                <w:rFonts w:ascii="Times New Roman" w:hAnsi="Times New Roman" w:eastAsia="Times New Roman" w:cs="Times New Roman"/>
                <w:b/>
                <w:bCs/>
                <w:color w:val="333333"/>
                <w:spacing w:val="0"/>
                <w:w w:val="100"/>
                <w:position w:val="0"/>
                <w:sz w:val="15"/>
                <w:szCs w:val="15"/>
                <w:lang w:val="en-US" w:eastAsia="en-US" w:bidi="en-US"/>
              </w:rPr>
              <w:t>0.9</w:t>
            </w:r>
          </w:p>
        </w:tc>
      </w:tr>
      <w:tr>
        <w:tblPrEx>
          <w:tblLayout w:type="fixed"/>
          <w:tblCellMar>
            <w:top w:w="0" w:type="dxa"/>
            <w:left w:w="10" w:type="dxa"/>
            <w:bottom w:w="0" w:type="dxa"/>
            <w:right w:w="10" w:type="dxa"/>
          </w:tblCellMar>
        </w:tblPrEx>
        <w:trPr>
          <w:trHeight w:val="365" w:hRule="exact"/>
          <w:jc w:val="center"/>
        </w:trPr>
        <w:tc>
          <w:tcPr>
            <w:tcW w:w="350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球墨铸铁管</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W0.5</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2P</w:t>
            </w:r>
          </w:p>
        </w:tc>
      </w:tr>
      <w:tr>
        <w:tblPrEx>
          <w:tblLayout w:type="fixed"/>
          <w:tblCellMar>
            <w:top w:w="0" w:type="dxa"/>
            <w:left w:w="10" w:type="dxa"/>
            <w:bottom w:w="0" w:type="dxa"/>
            <w:right w:w="10" w:type="dxa"/>
          </w:tblCellMar>
        </w:tblPrEx>
        <w:trPr>
          <w:trHeight w:val="370" w:hRule="exact"/>
          <w:jc w:val="center"/>
        </w:trPr>
        <w:tc>
          <w:tcPr>
            <w:tcW w:w="3504" w:type="dxa"/>
            <w:vMerge w:val="continue"/>
            <w:shd w:val="clear" w:color="auto" w:fill="FFFFFF"/>
            <w:vAlign w:val="center"/>
          </w:tcP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&gt;0.5</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P+0.5</w:t>
            </w:r>
          </w:p>
        </w:tc>
      </w:tr>
      <w:tr>
        <w:tblPrEx>
          <w:tblLayout w:type="fixed"/>
          <w:tblCellMar>
            <w:top w:w="0" w:type="dxa"/>
            <w:left w:w="10" w:type="dxa"/>
            <w:bottom w:w="0" w:type="dxa"/>
            <w:right w:w="10" w:type="dxa"/>
          </w:tblCellMar>
        </w:tblPrEx>
        <w:trPr>
          <w:trHeight w:val="360" w:hRule="exact"/>
          <w:jc w:val="center"/>
        </w:trPr>
        <w:tc>
          <w:tcPr>
            <w:tcW w:w="350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0"/>
              <w:jc w:val="center"/>
              <w:rPr>
                <w:sz w:val="15"/>
                <w:szCs w:val="15"/>
              </w:rPr>
            </w:pPr>
            <w:r>
              <w:rPr>
                <w:color w:val="333333"/>
                <w:spacing w:val="0"/>
                <w:w w:val="100"/>
                <w:position w:val="0"/>
                <w:sz w:val="15"/>
                <w:szCs w:val="15"/>
              </w:rPr>
              <w:t>预（自）应力混凝土管、 预应力钢筒混凝土管</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W0.6</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1.5P</w:t>
            </w:r>
          </w:p>
        </w:tc>
      </w:tr>
      <w:tr>
        <w:tblPrEx>
          <w:tblLayout w:type="fixed"/>
          <w:tblCellMar>
            <w:top w:w="0" w:type="dxa"/>
            <w:left w:w="10" w:type="dxa"/>
            <w:bottom w:w="0" w:type="dxa"/>
            <w:right w:w="10" w:type="dxa"/>
          </w:tblCellMar>
        </w:tblPrEx>
        <w:trPr>
          <w:trHeight w:val="365" w:hRule="exact"/>
          <w:jc w:val="center"/>
        </w:trPr>
        <w:tc>
          <w:tcPr>
            <w:tcW w:w="3504" w:type="dxa"/>
            <w:vMerge w:val="continue"/>
            <w:shd w:val="clear" w:color="auto" w:fill="FFFFFF"/>
            <w:vAlign w:val="center"/>
          </w:tcP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&gt;0.6</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P+0.3</w:t>
            </w:r>
          </w:p>
        </w:tc>
      </w:tr>
      <w:tr>
        <w:tblPrEx>
          <w:tblLayout w:type="fixed"/>
          <w:tblCellMar>
            <w:top w:w="0" w:type="dxa"/>
            <w:left w:w="10" w:type="dxa"/>
            <w:bottom w:w="0" w:type="dxa"/>
            <w:right w:w="10" w:type="dxa"/>
          </w:tblCellMar>
        </w:tblPrEx>
        <w:trPr>
          <w:trHeight w:val="360" w:hRule="exact"/>
          <w:jc w:val="center"/>
        </w:trPr>
        <w:tc>
          <w:tcPr>
            <w:tcW w:w="35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现浇钢筋混凝土管渠</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20.1</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1.5P</w:t>
            </w:r>
          </w:p>
        </w:tc>
      </w:tr>
      <w:tr>
        <w:tblPrEx>
          <w:tblLayout w:type="fixed"/>
          <w:tblCellMar>
            <w:top w:w="0" w:type="dxa"/>
            <w:left w:w="10" w:type="dxa"/>
            <w:bottom w:w="0" w:type="dxa"/>
            <w:right w:w="10" w:type="dxa"/>
          </w:tblCellMar>
        </w:tblPrEx>
        <w:trPr>
          <w:trHeight w:val="374" w:hRule="exact"/>
          <w:jc w:val="center"/>
        </w:trPr>
        <w:tc>
          <w:tcPr>
            <w:tcW w:w="3504"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化学建材管</w:t>
            </w:r>
          </w:p>
        </w:tc>
        <w:tc>
          <w:tcPr>
            <w:tcW w:w="23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N0.1</w:t>
            </w:r>
          </w:p>
        </w:tc>
        <w:tc>
          <w:tcPr>
            <w:tcW w:w="241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L5F,</w:t>
            </w:r>
            <w:r>
              <w:rPr>
                <w:color w:val="333333"/>
                <w:spacing w:val="0"/>
                <w:w w:val="100"/>
                <w:position w:val="0"/>
                <w:sz w:val="15"/>
                <w:szCs w:val="15"/>
              </w:rPr>
              <w:t>且不小于</w:t>
            </w:r>
            <w:r>
              <w:rPr>
                <w:rFonts w:ascii="Times New Roman" w:hAnsi="Times New Roman" w:eastAsia="Times New Roman" w:cs="Times New Roman"/>
                <w:b/>
                <w:bCs/>
                <w:color w:val="333333"/>
                <w:spacing w:val="0"/>
                <w:w w:val="100"/>
                <w:position w:val="0"/>
                <w:sz w:val="15"/>
                <w:szCs w:val="15"/>
                <w:lang w:val="en-US" w:eastAsia="en-US" w:bidi="en-US"/>
              </w:rPr>
              <w:t>0.8</w:t>
            </w:r>
          </w:p>
        </w:tc>
      </w:tr>
    </w:tbl>
    <w:p>
      <w:pPr>
        <w:widowControl w:val="0"/>
        <w:spacing w:after="39" w:line="1" w:lineRule="exact"/>
      </w:pPr>
    </w:p>
    <w:p>
      <w:pPr>
        <w:pStyle w:val="23"/>
        <w:keepNext w:val="0"/>
        <w:keepLines w:val="0"/>
        <w:widowControl w:val="0"/>
        <w:shd w:val="clear" w:color="auto" w:fill="auto"/>
        <w:tabs>
          <w:tab w:val="left" w:pos="769"/>
        </w:tabs>
        <w:bidi w:val="0"/>
        <w:spacing w:before="0" w:after="0" w:line="322" w:lineRule="exact"/>
        <w:ind w:left="0" w:right="0" w:firstLine="440"/>
        <w:jc w:val="both"/>
      </w:pPr>
      <w:bookmarkStart w:id="5066" w:name="bookmark5070"/>
      <w:r>
        <w:rPr>
          <w:color w:val="333333"/>
          <w:spacing w:val="0"/>
          <w:w w:val="100"/>
          <w:position w:val="0"/>
        </w:rPr>
        <w:t>2</w:t>
      </w:r>
      <w:bookmarkEnd w:id="5066"/>
      <w:r>
        <w:rPr>
          <w:color w:val="333333"/>
          <w:spacing w:val="0"/>
          <w:w w:val="100"/>
          <w:position w:val="0"/>
        </w:rPr>
        <w:t>）</w:t>
      </w:r>
      <w:r>
        <w:rPr>
          <w:color w:val="333333"/>
          <w:spacing w:val="0"/>
          <w:w w:val="100"/>
          <w:position w:val="0"/>
        </w:rPr>
        <w:tab/>
      </w:r>
      <w:r>
        <w:rPr>
          <w:color w:val="333333"/>
          <w:spacing w:val="0"/>
          <w:w w:val="100"/>
          <w:position w:val="0"/>
        </w:rPr>
        <w:t>预试验阶段：将管道内水压缓缓地升至试验压力并稳压</w:t>
      </w:r>
      <w:r>
        <w:rPr>
          <w:color w:val="333333"/>
          <w:spacing w:val="0"/>
          <w:w w:val="100"/>
          <w:position w:val="0"/>
          <w:lang w:val="en-US" w:eastAsia="en-US" w:bidi="en-US"/>
        </w:rPr>
        <w:t>30min</w:t>
      </w:r>
      <w:r>
        <w:rPr>
          <w:color w:val="333333"/>
          <w:spacing w:val="0"/>
          <w:w w:val="100"/>
          <w:position w:val="0"/>
          <w:vertAlign w:val="subscript"/>
          <w:lang w:val="en-US" w:eastAsia="en-US" w:bidi="en-US"/>
        </w:rPr>
        <w:t>o</w:t>
      </w:r>
      <w:r>
        <w:rPr>
          <w:color w:val="333333"/>
          <w:spacing w:val="0"/>
          <w:w w:val="100"/>
          <w:position w:val="0"/>
        </w:rPr>
        <w:t>期间如有压力下降 可注水补压，但不得高于试验压力；检查管道接口、配件等处有无漏水、损坏现象；有漏 水、损坏现象时应及时停止试压，查明原因并采取相应措施后重新试压。</w:t>
      </w:r>
    </w:p>
    <w:p>
      <w:pPr>
        <w:pStyle w:val="23"/>
        <w:keepNext w:val="0"/>
        <w:keepLines w:val="0"/>
        <w:widowControl w:val="0"/>
        <w:shd w:val="clear" w:color="auto" w:fill="auto"/>
        <w:tabs>
          <w:tab w:val="left" w:pos="793"/>
        </w:tabs>
        <w:bidi w:val="0"/>
        <w:spacing w:before="0" w:after="220" w:line="322" w:lineRule="exact"/>
        <w:ind w:left="0" w:right="0" w:firstLine="440"/>
        <w:jc w:val="both"/>
      </w:pPr>
      <w:bookmarkStart w:id="5067" w:name="bookmark5071"/>
      <w:r>
        <w:rPr>
          <w:color w:val="333333"/>
          <w:spacing w:val="0"/>
          <w:w w:val="100"/>
          <w:position w:val="0"/>
        </w:rPr>
        <w:t>3</w:t>
      </w:r>
      <w:bookmarkEnd w:id="5067"/>
      <w:r>
        <w:rPr>
          <w:color w:val="333333"/>
          <w:spacing w:val="0"/>
          <w:w w:val="100"/>
          <w:position w:val="0"/>
        </w:rPr>
        <w:t>）</w:t>
      </w:r>
      <w:r>
        <w:rPr>
          <w:color w:val="333333"/>
          <w:spacing w:val="0"/>
          <w:w w:val="100"/>
          <w:position w:val="0"/>
        </w:rPr>
        <w:tab/>
      </w:r>
      <w:r>
        <w:rPr>
          <w:color w:val="333333"/>
          <w:spacing w:val="0"/>
          <w:w w:val="100"/>
          <w:position w:val="0"/>
        </w:rPr>
        <w:t>主试验阶段：停止注水补压，稳定</w:t>
      </w:r>
      <w:r>
        <w:rPr>
          <w:color w:val="333333"/>
          <w:spacing w:val="0"/>
          <w:w w:val="100"/>
          <w:position w:val="0"/>
          <w:lang w:val="en-US" w:eastAsia="en-US" w:bidi="en-US"/>
        </w:rPr>
        <w:t xml:space="preserve">15min </w:t>
      </w:r>
      <w:r>
        <w:rPr>
          <w:color w:val="333333"/>
          <w:spacing w:val="0"/>
          <w:w w:val="100"/>
          <w:position w:val="0"/>
        </w:rPr>
        <w:t>;当</w:t>
      </w:r>
      <w:r>
        <w:rPr>
          <w:color w:val="333333"/>
          <w:spacing w:val="0"/>
          <w:w w:val="100"/>
          <w:position w:val="0"/>
          <w:lang w:val="en-US" w:eastAsia="en-US" w:bidi="en-US"/>
        </w:rPr>
        <w:t>15min</w:t>
      </w:r>
      <w:r>
        <w:rPr>
          <w:color w:val="333333"/>
          <w:spacing w:val="0"/>
          <w:w w:val="100"/>
          <w:position w:val="0"/>
        </w:rPr>
        <w:t xml:space="preserve">后压力下降不超过表 </w:t>
      </w:r>
      <w:r>
        <w:rPr>
          <w:color w:val="333333"/>
          <w:spacing w:val="0"/>
          <w:w w:val="100"/>
          <w:position w:val="0"/>
          <w:lang w:val="en-US" w:eastAsia="en-US" w:bidi="en-US"/>
        </w:rPr>
        <w:t>1K420131-3</w:t>
      </w:r>
      <w:r>
        <w:rPr>
          <w:color w:val="333333"/>
          <w:spacing w:val="0"/>
          <w:w w:val="100"/>
          <w:position w:val="0"/>
        </w:rPr>
        <w:t>中所列允许压力降数值时，将试验压力降至工作压力并保持恒压</w:t>
      </w:r>
      <w:r>
        <w:rPr>
          <w:color w:val="333333"/>
          <w:spacing w:val="0"/>
          <w:w w:val="100"/>
          <w:position w:val="0"/>
          <w:lang w:val="en-US" w:eastAsia="en-US" w:bidi="en-US"/>
        </w:rPr>
        <w:t>30min,</w:t>
      </w:r>
      <w:r>
        <w:rPr>
          <w:color w:val="333333"/>
          <w:spacing w:val="0"/>
          <w:w w:val="100"/>
          <w:position w:val="0"/>
        </w:rPr>
        <w:t>进行 外观检查若无漏水现象，则水压试验合格。</w:t>
      </w:r>
    </w:p>
    <w:p>
      <w:pPr>
        <w:pStyle w:val="31"/>
        <w:keepNext w:val="0"/>
        <w:keepLines w:val="0"/>
        <w:widowControl w:val="0"/>
        <w:shd w:val="clear" w:color="auto" w:fill="auto"/>
        <w:tabs>
          <w:tab w:val="left" w:pos="4171"/>
        </w:tabs>
        <w:bidi w:val="0"/>
        <w:spacing w:before="0" w:after="0" w:line="240" w:lineRule="auto"/>
        <w:ind w:left="5" w:right="0" w:firstLine="0"/>
        <w:jc w:val="left"/>
        <w:rPr>
          <w:sz w:val="18"/>
          <w:szCs w:val="18"/>
        </w:rPr>
      </w:pPr>
      <w:r>
        <w:rPr>
          <w:color w:val="7EC18E"/>
          <w:spacing w:val="0"/>
          <w:w w:val="100"/>
          <w:position w:val="0"/>
          <w:sz w:val="15"/>
          <w:szCs w:val="15"/>
        </w:rPr>
        <w:t>压力管道水压试验的允许压力降</w:t>
      </w:r>
      <w:r>
        <w:rPr>
          <w:b/>
          <w:bCs/>
          <w:color w:val="7EC18E"/>
          <w:spacing w:val="0"/>
          <w:w w:val="100"/>
          <w:position w:val="0"/>
          <w:sz w:val="16"/>
          <w:szCs w:val="16"/>
        </w:rPr>
        <w:t>（</w:t>
      </w:r>
      <w:r>
        <w:rPr>
          <w:rFonts w:ascii="Times New Roman" w:hAnsi="Times New Roman" w:eastAsia="Times New Roman" w:cs="Times New Roman"/>
          <w:b/>
          <w:bCs/>
          <w:color w:val="7EC18E"/>
          <w:spacing w:val="0"/>
          <w:w w:val="100"/>
          <w:position w:val="0"/>
          <w:sz w:val="15"/>
          <w:szCs w:val="15"/>
        </w:rPr>
        <w:t>）</w:t>
      </w:r>
      <w:r>
        <w:rPr>
          <w:rFonts w:ascii="Times New Roman" w:hAnsi="Times New Roman" w:eastAsia="Times New Roman" w:cs="Times New Roman"/>
          <w:b/>
          <w:bCs/>
          <w:color w:val="7EC18E"/>
          <w:spacing w:val="0"/>
          <w:w w:val="100"/>
          <w:position w:val="0"/>
          <w:sz w:val="15"/>
          <w:szCs w:val="15"/>
        </w:rPr>
        <w:tab/>
      </w:r>
      <w:r>
        <w:rPr>
          <w:color w:val="7EC18E"/>
          <w:spacing w:val="0"/>
          <w:w w:val="100"/>
          <w:position w:val="0"/>
          <w:sz w:val="15"/>
          <w:szCs w:val="15"/>
        </w:rPr>
        <w:t>表</w:t>
      </w:r>
      <w:r>
        <w:rPr>
          <w:rFonts w:ascii="Times New Roman" w:hAnsi="Times New Roman" w:eastAsia="Times New Roman" w:cs="Times New Roman"/>
          <w:b/>
          <w:bCs/>
          <w:color w:val="7EC18E"/>
          <w:spacing w:val="0"/>
          <w:w w:val="100"/>
          <w:position w:val="0"/>
          <w:sz w:val="18"/>
          <w:szCs w:val="18"/>
          <w:lang w:val="en-US" w:eastAsia="en-US" w:bidi="en-US"/>
        </w:rPr>
        <w:t>1K420131-3</w:t>
      </w:r>
    </w:p>
    <w:tbl>
      <w:tblPr>
        <w:tblStyle w:val="3"/>
        <w:tblW w:w="8274" w:type="dxa"/>
        <w:jc w:val="center"/>
        <w:tblInd w:w="0" w:type="dxa"/>
        <w:tblLayout w:type="fixed"/>
        <w:tblCellMar>
          <w:top w:w="0" w:type="dxa"/>
          <w:left w:w="10" w:type="dxa"/>
          <w:bottom w:w="0" w:type="dxa"/>
          <w:right w:w="10" w:type="dxa"/>
        </w:tblCellMar>
      </w:tblPr>
      <w:tblGrid>
        <w:gridCol w:w="3494"/>
        <w:gridCol w:w="2366"/>
        <w:gridCol w:w="2414"/>
      </w:tblGrid>
      <w:tr>
        <w:tblPrEx>
          <w:tblLayout w:type="fixed"/>
          <w:tblCellMar>
            <w:top w:w="0" w:type="dxa"/>
            <w:left w:w="10" w:type="dxa"/>
            <w:bottom w:w="0" w:type="dxa"/>
            <w:right w:w="10" w:type="dxa"/>
          </w:tblCellMar>
        </w:tblPrEx>
        <w:trPr>
          <w:trHeight w:val="365" w:hRule="exact"/>
          <w:jc w:val="center"/>
        </w:trPr>
        <w:tc>
          <w:tcPr>
            <w:tcW w:w="349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管材种类</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试验压力</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允许压力降</w:t>
            </w:r>
          </w:p>
        </w:tc>
      </w:tr>
      <w:tr>
        <w:tblPrEx>
          <w:tblLayout w:type="fixed"/>
          <w:tblCellMar>
            <w:top w:w="0" w:type="dxa"/>
            <w:left w:w="10" w:type="dxa"/>
            <w:bottom w:w="0" w:type="dxa"/>
            <w:right w:w="10" w:type="dxa"/>
          </w:tblCellMar>
        </w:tblPrEx>
        <w:trPr>
          <w:trHeight w:val="413" w:hRule="exact"/>
          <w:jc w:val="center"/>
        </w:trPr>
        <w:tc>
          <w:tcPr>
            <w:tcW w:w="349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钢管</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P+0.5,</w:t>
            </w:r>
            <w:r>
              <w:rPr>
                <w:color w:val="333333"/>
                <w:spacing w:val="0"/>
                <w:w w:val="100"/>
                <w:position w:val="0"/>
                <w:sz w:val="15"/>
                <w:szCs w:val="15"/>
              </w:rPr>
              <w:t>且不小于</w:t>
            </w:r>
            <w:r>
              <w:rPr>
                <w:rFonts w:ascii="Times New Roman" w:hAnsi="Times New Roman" w:eastAsia="Times New Roman" w:cs="Times New Roman"/>
                <w:b/>
                <w:bCs/>
                <w:color w:val="333333"/>
                <w:spacing w:val="0"/>
                <w:w w:val="100"/>
                <w:position w:val="0"/>
                <w:sz w:val="15"/>
                <w:szCs w:val="15"/>
                <w:lang w:val="en-US" w:eastAsia="en-US" w:bidi="en-US"/>
              </w:rPr>
              <w:t>0.9</w:t>
            </w:r>
          </w:p>
        </w:tc>
        <w:tc>
          <w:tcPr>
            <w:tcW w:w="241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0</w:t>
            </w:r>
          </w:p>
        </w:tc>
      </w:tr>
      <w:tr>
        <w:tblPrEx>
          <w:tblLayout w:type="fixed"/>
          <w:tblCellMar>
            <w:top w:w="0" w:type="dxa"/>
            <w:left w:w="10" w:type="dxa"/>
            <w:bottom w:w="0" w:type="dxa"/>
            <w:right w:w="10" w:type="dxa"/>
          </w:tblCellMar>
        </w:tblPrEx>
        <w:trPr>
          <w:trHeight w:val="389" w:hRule="exact"/>
          <w:jc w:val="center"/>
        </w:trPr>
        <w:tc>
          <w:tcPr>
            <w:tcW w:w="349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球墨铸铁管</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2P</w:t>
            </w:r>
          </w:p>
        </w:tc>
        <w:tc>
          <w:tcPr>
            <w:tcW w:w="2414" w:type="dxa"/>
            <w:vMerge w:val="restart"/>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0.03</w:t>
            </w:r>
          </w:p>
        </w:tc>
      </w:tr>
      <w:tr>
        <w:tblPrEx>
          <w:tblLayout w:type="fixed"/>
          <w:tblCellMar>
            <w:top w:w="0" w:type="dxa"/>
            <w:left w:w="10" w:type="dxa"/>
            <w:bottom w:w="0" w:type="dxa"/>
            <w:right w:w="10" w:type="dxa"/>
          </w:tblCellMar>
        </w:tblPrEx>
        <w:trPr>
          <w:trHeight w:val="384" w:hRule="exact"/>
          <w:jc w:val="center"/>
        </w:trPr>
        <w:tc>
          <w:tcPr>
            <w:tcW w:w="3494" w:type="dxa"/>
            <w:vMerge w:val="continue"/>
            <w:shd w:val="clear" w:color="auto" w:fill="FFFFFF"/>
            <w:vAlign w:val="center"/>
          </w:tcP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P+0.5</w:t>
            </w:r>
          </w:p>
        </w:tc>
        <w:tc>
          <w:tcPr>
            <w:tcW w:w="2414"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384" w:hRule="exact"/>
          <w:jc w:val="center"/>
        </w:trPr>
        <w:tc>
          <w:tcPr>
            <w:tcW w:w="3494"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0"/>
              <w:jc w:val="center"/>
              <w:rPr>
                <w:sz w:val="15"/>
                <w:szCs w:val="15"/>
              </w:rPr>
            </w:pPr>
            <w:r>
              <w:rPr>
                <w:color w:val="333333"/>
                <w:spacing w:val="0"/>
                <w:w w:val="100"/>
                <w:position w:val="0"/>
                <w:sz w:val="15"/>
                <w:szCs w:val="15"/>
              </w:rPr>
              <w:t>预（</w:t>
            </w:r>
            <w:r>
              <w:rPr>
                <w:rFonts w:ascii="Times New Roman" w:hAnsi="Times New Roman" w:eastAsia="Times New Roman" w:cs="Times New Roman"/>
                <w:b/>
                <w:bCs/>
                <w:color w:val="333333"/>
                <w:spacing w:val="0"/>
                <w:w w:val="100"/>
                <w:position w:val="0"/>
                <w:sz w:val="15"/>
                <w:szCs w:val="15"/>
              </w:rPr>
              <w:t>1=1 ）</w:t>
            </w:r>
            <w:r>
              <w:rPr>
                <w:color w:val="333333"/>
                <w:spacing w:val="0"/>
                <w:w w:val="100"/>
                <w:position w:val="0"/>
                <w:sz w:val="15"/>
                <w:szCs w:val="15"/>
              </w:rPr>
              <w:t>应力钢筋混醍土管</w:t>
            </w:r>
            <w:r>
              <w:rPr>
                <w:color w:val="333333"/>
                <w:spacing w:val="0"/>
                <w:w w:val="100"/>
                <w:position w:val="0"/>
                <w:sz w:val="15"/>
                <w:szCs w:val="15"/>
                <w:lang w:val="en-US" w:eastAsia="en-US" w:bidi="en-US"/>
              </w:rPr>
              <w:t xml:space="preserve">.. </w:t>
            </w:r>
            <w:r>
              <w:rPr>
                <w:color w:val="333333"/>
                <w:spacing w:val="0"/>
                <w:w w:val="100"/>
                <w:position w:val="0"/>
                <w:sz w:val="15"/>
                <w:szCs w:val="15"/>
              </w:rPr>
              <w:t>预应力钢筒混凝土管</w:t>
            </w:r>
          </w:p>
        </w:tc>
        <w:tc>
          <w:tcPr>
            <w:tcW w:w="236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333333"/>
                <w:spacing w:val="0"/>
                <w:w w:val="100"/>
                <w:position w:val="0"/>
                <w:sz w:val="15"/>
                <w:szCs w:val="15"/>
                <w:lang w:val="en-US" w:eastAsia="en-US" w:bidi="en-US"/>
              </w:rPr>
              <w:t>\.5P</w:t>
            </w:r>
          </w:p>
        </w:tc>
        <w:tc>
          <w:tcPr>
            <w:tcW w:w="2414" w:type="dxa"/>
            <w:vMerge w:val="continue"/>
            <w:tcBorders>
              <w:left w:val="single" w:color="auto" w:sz="4" w:space="0"/>
            </w:tcBorders>
            <w:shd w:val="clear" w:color="auto" w:fill="FFFFFF"/>
            <w:vAlign w:val="center"/>
          </w:tcPr>
          <w:p/>
        </w:tc>
      </w:tr>
      <w:tr>
        <w:tblPrEx>
          <w:tblLayout w:type="fixed"/>
          <w:tblCellMar>
            <w:top w:w="0" w:type="dxa"/>
            <w:left w:w="10" w:type="dxa"/>
            <w:bottom w:w="0" w:type="dxa"/>
            <w:right w:w="10" w:type="dxa"/>
          </w:tblCellMar>
        </w:tblPrEx>
        <w:trPr>
          <w:trHeight w:val="408" w:hRule="exact"/>
          <w:jc w:val="center"/>
        </w:trPr>
        <w:tc>
          <w:tcPr>
            <w:tcW w:w="3494" w:type="dxa"/>
            <w:vMerge w:val="continue"/>
            <w:tcBorders>
              <w:bottom w:val="single" w:color="auto" w:sz="4" w:space="0"/>
            </w:tcBorders>
            <w:shd w:val="clear" w:color="auto" w:fill="FFFFFF"/>
            <w:vAlign w:val="center"/>
          </w:tcPr>
          <w:p/>
        </w:tc>
        <w:tc>
          <w:tcPr>
            <w:tcW w:w="236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P+0.3</w:t>
            </w:r>
          </w:p>
        </w:tc>
        <w:tc>
          <w:tcPr>
            <w:tcW w:w="2414" w:type="dxa"/>
            <w:vMerge w:val="continue"/>
            <w:tcBorders>
              <w:left w:val="single" w:color="auto" w:sz="4" w:space="0"/>
              <w:bottom w:val="single" w:color="auto" w:sz="4" w:space="0"/>
            </w:tcBorders>
            <w:shd w:val="clear" w:color="auto" w:fill="FFFFFF"/>
            <w:vAlign w:val="center"/>
          </w:tcPr>
          <w:p/>
        </w:tc>
      </w:tr>
    </w:tbl>
    <w:p>
      <w:pPr>
        <w:widowControl w:val="0"/>
        <w:spacing w:line="1" w:lineRule="exact"/>
      </w:pPr>
      <w:r>
        <w:br w:type="page"/>
      </w:r>
    </w:p>
    <w:tbl>
      <w:tblPr>
        <w:tblStyle w:val="3"/>
        <w:tblW w:w="8328" w:type="dxa"/>
        <w:jc w:val="center"/>
        <w:tblInd w:w="0" w:type="dxa"/>
        <w:tblLayout w:type="fixed"/>
        <w:tblCellMar>
          <w:top w:w="0" w:type="dxa"/>
          <w:left w:w="10" w:type="dxa"/>
          <w:bottom w:w="0" w:type="dxa"/>
          <w:right w:w="10" w:type="dxa"/>
        </w:tblCellMar>
      </w:tblPr>
      <w:tblGrid>
        <w:gridCol w:w="3538"/>
        <w:gridCol w:w="2390"/>
        <w:gridCol w:w="2400"/>
      </w:tblGrid>
      <w:tr>
        <w:tblPrEx>
          <w:tblLayout w:type="fixed"/>
          <w:tblCellMar>
            <w:top w:w="0" w:type="dxa"/>
            <w:left w:w="10" w:type="dxa"/>
            <w:bottom w:w="0" w:type="dxa"/>
            <w:right w:w="10" w:type="dxa"/>
          </w:tblCellMar>
        </w:tblPrEx>
        <w:trPr>
          <w:trHeight w:val="274" w:hRule="exact"/>
          <w:jc w:val="center"/>
        </w:trPr>
        <w:tc>
          <w:tcPr>
            <w:tcW w:w="8328" w:type="dxa"/>
            <w:gridSpan w:val="3"/>
            <w:shd w:val="clear" w:color="auto" w:fill="FFFFFF"/>
            <w:vAlign w:val="top"/>
          </w:tcPr>
          <w:p>
            <w:pPr>
              <w:pStyle w:val="9"/>
              <w:keepNext w:val="0"/>
              <w:keepLines w:val="0"/>
              <w:widowControl w:val="0"/>
              <w:shd w:val="clear" w:color="auto" w:fill="auto"/>
              <w:bidi w:val="0"/>
              <w:spacing w:before="0" w:after="0" w:line="240" w:lineRule="auto"/>
              <w:ind w:left="7540" w:right="0" w:firstLine="0"/>
              <w:jc w:val="left"/>
              <w:rPr>
                <w:sz w:val="17"/>
                <w:szCs w:val="17"/>
              </w:rPr>
            </w:pPr>
            <w:r>
              <w:rPr>
                <w:color w:val="8F9190"/>
                <w:spacing w:val="0"/>
                <w:w w:val="100"/>
                <w:position w:val="0"/>
                <w:sz w:val="17"/>
                <w:szCs w:val="17"/>
              </w:rPr>
              <w:t>续表</w:t>
            </w:r>
          </w:p>
        </w:tc>
      </w:tr>
      <w:tr>
        <w:tblPrEx>
          <w:tblLayout w:type="fixed"/>
          <w:tblCellMar>
            <w:top w:w="0" w:type="dxa"/>
            <w:left w:w="10" w:type="dxa"/>
            <w:bottom w:w="0" w:type="dxa"/>
            <w:right w:w="10" w:type="dxa"/>
          </w:tblCellMar>
        </w:tblPrEx>
        <w:trPr>
          <w:trHeight w:val="389" w:hRule="exact"/>
          <w:jc w:val="center"/>
        </w:trPr>
        <w:tc>
          <w:tcPr>
            <w:tcW w:w="353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b/>
                <w:bCs/>
                <w:color w:val="8F9190"/>
                <w:spacing w:val="0"/>
                <w:w w:val="100"/>
                <w:position w:val="0"/>
                <w:sz w:val="15"/>
                <w:szCs w:val="15"/>
              </w:rPr>
              <w:t>管材种类</w:t>
            </w:r>
          </w:p>
        </w:tc>
        <w:tc>
          <w:tcPr>
            <w:tcW w:w="23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试验压力</w:t>
            </w:r>
          </w:p>
        </w:tc>
        <w:tc>
          <w:tcPr>
            <w:tcW w:w="24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允许压力降</w:t>
            </w:r>
          </w:p>
        </w:tc>
      </w:tr>
      <w:tr>
        <w:tblPrEx>
          <w:tblLayout w:type="fixed"/>
          <w:tblCellMar>
            <w:top w:w="0" w:type="dxa"/>
            <w:left w:w="10" w:type="dxa"/>
            <w:bottom w:w="0" w:type="dxa"/>
            <w:right w:w="10" w:type="dxa"/>
          </w:tblCellMar>
        </w:tblPrEx>
        <w:trPr>
          <w:trHeight w:val="384" w:hRule="exact"/>
          <w:jc w:val="center"/>
        </w:trPr>
        <w:tc>
          <w:tcPr>
            <w:tcW w:w="353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现浇钢筋混凝土管渠</w:t>
            </w:r>
          </w:p>
        </w:tc>
        <w:tc>
          <w:tcPr>
            <w:tcW w:w="239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1.5P</w:t>
            </w:r>
          </w:p>
        </w:tc>
        <w:tc>
          <w:tcPr>
            <w:tcW w:w="240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0.03</w:t>
            </w:r>
          </w:p>
        </w:tc>
      </w:tr>
      <w:tr>
        <w:tblPrEx>
          <w:tblLayout w:type="fixed"/>
          <w:tblCellMar>
            <w:top w:w="0" w:type="dxa"/>
            <w:left w:w="10" w:type="dxa"/>
            <w:bottom w:w="0" w:type="dxa"/>
            <w:right w:w="10" w:type="dxa"/>
          </w:tblCellMar>
        </w:tblPrEx>
        <w:trPr>
          <w:trHeight w:val="403" w:hRule="exact"/>
          <w:jc w:val="center"/>
        </w:trPr>
        <w:tc>
          <w:tcPr>
            <w:tcW w:w="3538"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化学建材管</w:t>
            </w:r>
          </w:p>
        </w:tc>
        <w:tc>
          <w:tcPr>
            <w:tcW w:w="239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1.5</w:t>
            </w:r>
            <w:r>
              <w:rPr>
                <w:color w:val="7C7C7C"/>
                <w:spacing w:val="0"/>
                <w:w w:val="100"/>
                <w:position w:val="0"/>
                <w:sz w:val="15"/>
                <w:szCs w:val="15"/>
              </w:rPr>
              <w:t>户，且不小于</w:t>
            </w:r>
            <w:r>
              <w:rPr>
                <w:rFonts w:ascii="Times New Roman" w:hAnsi="Times New Roman" w:eastAsia="Times New Roman" w:cs="Times New Roman"/>
                <w:b/>
                <w:bCs/>
                <w:color w:val="7C7C7C"/>
                <w:spacing w:val="0"/>
                <w:w w:val="100"/>
                <w:position w:val="0"/>
                <w:sz w:val="15"/>
                <w:szCs w:val="15"/>
                <w:lang w:val="en-US" w:eastAsia="en-US" w:bidi="en-US"/>
              </w:rPr>
              <w:t>0.8</w:t>
            </w:r>
          </w:p>
        </w:tc>
        <w:tc>
          <w:tcPr>
            <w:tcW w:w="240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0.02</w:t>
            </w:r>
          </w:p>
        </w:tc>
      </w:tr>
    </w:tbl>
    <w:p>
      <w:pPr>
        <w:widowControl w:val="0"/>
        <w:spacing w:after="59" w:line="1" w:lineRule="exact"/>
      </w:pPr>
    </w:p>
    <w:p>
      <w:pPr>
        <w:pStyle w:val="23"/>
        <w:keepNext w:val="0"/>
        <w:keepLines w:val="0"/>
        <w:widowControl w:val="0"/>
        <w:shd w:val="clear" w:color="auto" w:fill="auto"/>
        <w:tabs>
          <w:tab w:val="left" w:pos="848"/>
        </w:tabs>
        <w:bidi w:val="0"/>
        <w:spacing w:before="0" w:after="0" w:line="322" w:lineRule="exact"/>
        <w:ind w:left="0" w:right="0" w:firstLine="440"/>
        <w:jc w:val="both"/>
      </w:pPr>
      <w:bookmarkStart w:id="5068" w:name="bookmark5072"/>
      <w:r>
        <w:rPr>
          <w:color w:val="7C7C7C"/>
          <w:spacing w:val="0"/>
          <w:w w:val="100"/>
          <w:position w:val="0"/>
        </w:rPr>
        <w:t>4</w:t>
      </w:r>
      <w:bookmarkEnd w:id="5068"/>
      <w:r>
        <w:rPr>
          <w:color w:val="7C7C7C"/>
          <w:spacing w:val="0"/>
          <w:w w:val="100"/>
          <w:position w:val="0"/>
        </w:rPr>
        <w:t>）</w:t>
      </w:r>
      <w:r>
        <w:rPr>
          <w:color w:val="7C7C7C"/>
          <w:spacing w:val="0"/>
          <w:w w:val="100"/>
          <w:position w:val="0"/>
        </w:rPr>
        <w:tab/>
      </w:r>
      <w:r>
        <w:rPr>
          <w:color w:val="7C7C7C"/>
          <w:spacing w:val="0"/>
          <w:w w:val="100"/>
          <w:position w:val="0"/>
        </w:rPr>
        <w:t>管道升压时，管道的气体应排除。升压过程中，发现弹簧压力计表针摆动、不 稳，且升压较慢时，应重新排气后再升压。</w:t>
      </w:r>
    </w:p>
    <w:p>
      <w:pPr>
        <w:pStyle w:val="23"/>
        <w:keepNext w:val="0"/>
        <w:keepLines w:val="0"/>
        <w:widowControl w:val="0"/>
        <w:shd w:val="clear" w:color="auto" w:fill="auto"/>
        <w:tabs>
          <w:tab w:val="left" w:pos="848"/>
        </w:tabs>
        <w:bidi w:val="0"/>
        <w:spacing w:before="0" w:after="0" w:line="322" w:lineRule="exact"/>
        <w:ind w:left="0" w:right="0" w:firstLine="440"/>
        <w:jc w:val="both"/>
      </w:pPr>
      <w:bookmarkStart w:id="5069" w:name="bookmark5073"/>
      <w:r>
        <w:rPr>
          <w:color w:val="7C7C7C"/>
          <w:spacing w:val="0"/>
          <w:w w:val="100"/>
          <w:position w:val="0"/>
        </w:rPr>
        <w:t>5</w:t>
      </w:r>
      <w:bookmarkEnd w:id="5069"/>
      <w:r>
        <w:rPr>
          <w:color w:val="7C7C7C"/>
          <w:spacing w:val="0"/>
          <w:w w:val="100"/>
          <w:position w:val="0"/>
        </w:rPr>
        <w:t>）</w:t>
      </w:r>
      <w:r>
        <w:rPr>
          <w:color w:val="7C7C7C"/>
          <w:spacing w:val="0"/>
          <w:w w:val="100"/>
          <w:position w:val="0"/>
        </w:rPr>
        <w:tab/>
      </w:r>
      <w:r>
        <w:rPr>
          <w:color w:val="7C7C7C"/>
          <w:spacing w:val="0"/>
          <w:w w:val="100"/>
          <w:position w:val="0"/>
        </w:rPr>
        <w:t>应分级升压，每升一级应检查后背、支墩、管身及接口，无异常现象时再继续 升压。</w:t>
      </w:r>
    </w:p>
    <w:p>
      <w:pPr>
        <w:pStyle w:val="23"/>
        <w:keepNext w:val="0"/>
        <w:keepLines w:val="0"/>
        <w:widowControl w:val="0"/>
        <w:shd w:val="clear" w:color="auto" w:fill="auto"/>
        <w:tabs>
          <w:tab w:val="left" w:pos="846"/>
        </w:tabs>
        <w:bidi w:val="0"/>
        <w:spacing w:before="0" w:after="0" w:line="322" w:lineRule="exact"/>
        <w:ind w:left="0" w:right="0" w:firstLine="420"/>
        <w:jc w:val="left"/>
      </w:pPr>
      <w:bookmarkStart w:id="5070" w:name="bookmark5074"/>
      <w:r>
        <w:rPr>
          <w:color w:val="7C7C7C"/>
          <w:spacing w:val="0"/>
          <w:w w:val="100"/>
          <w:position w:val="0"/>
        </w:rPr>
        <w:t>6</w:t>
      </w:r>
      <w:bookmarkEnd w:id="5070"/>
      <w:r>
        <w:rPr>
          <w:color w:val="7C7C7C"/>
          <w:spacing w:val="0"/>
          <w:w w:val="100"/>
          <w:position w:val="0"/>
        </w:rPr>
        <w:t>）</w:t>
      </w:r>
      <w:r>
        <w:rPr>
          <w:color w:val="7C7C7C"/>
          <w:spacing w:val="0"/>
          <w:w w:val="100"/>
          <w:position w:val="0"/>
        </w:rPr>
        <w:tab/>
      </w:r>
      <w:r>
        <w:rPr>
          <w:color w:val="7C7C7C"/>
          <w:spacing w:val="0"/>
          <w:w w:val="100"/>
          <w:position w:val="0"/>
        </w:rPr>
        <w:t>水压试验过程中，后背顶撑、管道两端不得站人。</w:t>
      </w:r>
    </w:p>
    <w:p>
      <w:pPr>
        <w:pStyle w:val="23"/>
        <w:keepNext w:val="0"/>
        <w:keepLines w:val="0"/>
        <w:widowControl w:val="0"/>
        <w:shd w:val="clear" w:color="auto" w:fill="auto"/>
        <w:tabs>
          <w:tab w:val="left" w:pos="846"/>
        </w:tabs>
        <w:bidi w:val="0"/>
        <w:spacing w:before="0" w:after="0" w:line="322" w:lineRule="exact"/>
        <w:ind w:left="0" w:right="0" w:firstLine="420"/>
        <w:jc w:val="left"/>
      </w:pPr>
      <w:bookmarkStart w:id="5071" w:name="bookmark5075"/>
      <w:r>
        <w:rPr>
          <w:color w:val="7C7C7C"/>
          <w:spacing w:val="0"/>
          <w:w w:val="100"/>
          <w:position w:val="0"/>
        </w:rPr>
        <w:t>7</w:t>
      </w:r>
      <w:bookmarkEnd w:id="5071"/>
      <w:r>
        <w:rPr>
          <w:color w:val="7C7C7C"/>
          <w:spacing w:val="0"/>
          <w:w w:val="100"/>
          <w:position w:val="0"/>
        </w:rPr>
        <w:t>）</w:t>
      </w:r>
      <w:r>
        <w:rPr>
          <w:color w:val="7C7C7C"/>
          <w:spacing w:val="0"/>
          <w:w w:val="100"/>
          <w:position w:val="0"/>
        </w:rPr>
        <w:tab/>
      </w:r>
      <w:r>
        <w:rPr>
          <w:color w:val="7C7C7C"/>
          <w:spacing w:val="0"/>
          <w:w w:val="100"/>
          <w:position w:val="0"/>
        </w:rPr>
        <w:t>水压试验时，不得修补缺陷；遇有缺陷时，应做出标记，卸压后修补。</w:t>
      </w:r>
    </w:p>
    <w:p>
      <w:pPr>
        <w:pStyle w:val="23"/>
        <w:keepNext w:val="0"/>
        <w:keepLines w:val="0"/>
        <w:widowControl w:val="0"/>
        <w:shd w:val="clear" w:color="auto" w:fill="auto"/>
        <w:bidi w:val="0"/>
        <w:spacing w:before="0" w:after="180" w:line="322" w:lineRule="exact"/>
        <w:ind w:left="0" w:right="0" w:firstLine="520"/>
        <w:jc w:val="both"/>
      </w:pPr>
      <w:bookmarkStart w:id="5072" w:name="bookmark5076"/>
      <w:r>
        <w:rPr>
          <w:color w:val="7C7C7C"/>
          <w:spacing w:val="0"/>
          <w:w w:val="100"/>
          <w:position w:val="0"/>
        </w:rPr>
        <w:t>（</w:t>
      </w:r>
      <w:bookmarkEnd w:id="5072"/>
      <w:r>
        <w:rPr>
          <w:color w:val="7C7C7C"/>
          <w:spacing w:val="0"/>
          <w:w w:val="100"/>
          <w:position w:val="0"/>
        </w:rPr>
        <w:t>6）压力管道采用允许渗水量进行最终合格判定依据时，实测渗水量应小于或等于 表</w:t>
      </w:r>
      <w:r>
        <w:rPr>
          <w:color w:val="7C7C7C"/>
          <w:spacing w:val="0"/>
          <w:w w:val="100"/>
          <w:position w:val="0"/>
          <w:lang w:val="en-US" w:eastAsia="en-US" w:bidi="en-US"/>
        </w:rPr>
        <w:t>1K420131-4</w:t>
      </w:r>
      <w:r>
        <w:rPr>
          <w:color w:val="7C7C7C"/>
          <w:spacing w:val="0"/>
          <w:w w:val="100"/>
          <w:position w:val="0"/>
        </w:rPr>
        <w:t>的规定及下列公式规定的允许渗水量。</w:t>
      </w:r>
    </w:p>
    <w:tbl>
      <w:tblPr>
        <w:tblStyle w:val="3"/>
        <w:tblW w:w="8342" w:type="dxa"/>
        <w:jc w:val="center"/>
        <w:tblInd w:w="0" w:type="dxa"/>
        <w:tblLayout w:type="fixed"/>
        <w:tblCellMar>
          <w:top w:w="0" w:type="dxa"/>
          <w:left w:w="10" w:type="dxa"/>
          <w:bottom w:w="0" w:type="dxa"/>
          <w:right w:w="10" w:type="dxa"/>
        </w:tblCellMar>
      </w:tblPr>
      <w:tblGrid>
        <w:gridCol w:w="1373"/>
        <w:gridCol w:w="1579"/>
        <w:gridCol w:w="2102"/>
        <w:gridCol w:w="3288"/>
      </w:tblGrid>
      <w:tr>
        <w:tblPrEx>
          <w:tblLayout w:type="fixed"/>
          <w:tblCellMar>
            <w:top w:w="0" w:type="dxa"/>
            <w:left w:w="10" w:type="dxa"/>
            <w:bottom w:w="0" w:type="dxa"/>
            <w:right w:w="10" w:type="dxa"/>
          </w:tblCellMar>
        </w:tblPrEx>
        <w:trPr>
          <w:trHeight w:val="278" w:hRule="exact"/>
          <w:jc w:val="center"/>
        </w:trPr>
        <w:tc>
          <w:tcPr>
            <w:tcW w:w="8342" w:type="dxa"/>
            <w:gridSpan w:val="4"/>
            <w:shd w:val="clear" w:color="auto" w:fill="FFFFFF"/>
            <w:vAlign w:val="top"/>
          </w:tcPr>
          <w:p>
            <w:pPr>
              <w:pStyle w:val="9"/>
              <w:keepNext w:val="0"/>
              <w:keepLines w:val="0"/>
              <w:widowControl w:val="0"/>
              <w:shd w:val="clear" w:color="auto" w:fill="auto"/>
              <w:tabs>
                <w:tab w:val="left" w:pos="6763"/>
              </w:tabs>
              <w:bidi w:val="0"/>
              <w:spacing w:before="0" w:after="0" w:line="240" w:lineRule="auto"/>
              <w:ind w:left="2880" w:right="0" w:firstLine="0"/>
              <w:jc w:val="left"/>
              <w:rPr>
                <w:sz w:val="18"/>
                <w:szCs w:val="18"/>
              </w:rPr>
            </w:pPr>
            <w:r>
              <w:rPr>
                <w:color w:val="7C7C7C"/>
                <w:spacing w:val="0"/>
                <w:w w:val="100"/>
                <w:position w:val="0"/>
                <w:sz w:val="17"/>
                <w:szCs w:val="17"/>
              </w:rPr>
              <w:t>压力管道水压试验的允许渗水量</w:t>
            </w:r>
            <w:r>
              <w:rPr>
                <w:color w:val="7C7C7C"/>
                <w:spacing w:val="0"/>
                <w:w w:val="100"/>
                <w:position w:val="0"/>
                <w:sz w:val="17"/>
                <w:szCs w:val="17"/>
              </w:rPr>
              <w:tab/>
            </w:r>
            <w:r>
              <w:rPr>
                <w:color w:val="7C7C7C"/>
                <w:spacing w:val="0"/>
                <w:w w:val="100"/>
                <w:position w:val="0"/>
                <w:sz w:val="17"/>
                <w:szCs w:val="17"/>
              </w:rPr>
              <w:t>表</w:t>
            </w:r>
            <w:r>
              <w:rPr>
                <w:rFonts w:ascii="Times New Roman" w:hAnsi="Times New Roman" w:eastAsia="Times New Roman" w:cs="Times New Roman"/>
                <w:b/>
                <w:bCs/>
                <w:color w:val="7C7C7C"/>
                <w:spacing w:val="0"/>
                <w:w w:val="100"/>
                <w:position w:val="0"/>
                <w:sz w:val="18"/>
                <w:szCs w:val="18"/>
                <w:lang w:val="en-US" w:eastAsia="en-US" w:bidi="en-US"/>
              </w:rPr>
              <w:t>1K420131-4</w:t>
            </w:r>
          </w:p>
        </w:tc>
      </w:tr>
      <w:tr>
        <w:tblPrEx>
          <w:tblLayout w:type="fixed"/>
          <w:tblCellMar>
            <w:top w:w="0" w:type="dxa"/>
            <w:left w:w="10" w:type="dxa"/>
            <w:bottom w:w="0" w:type="dxa"/>
            <w:right w:w="10" w:type="dxa"/>
          </w:tblCellMar>
        </w:tblPrEx>
        <w:trPr>
          <w:trHeight w:val="365" w:hRule="exact"/>
          <w:jc w:val="center"/>
        </w:trPr>
        <w:tc>
          <w:tcPr>
            <w:tcW w:w="1373"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40" w:line="240" w:lineRule="auto"/>
              <w:ind w:left="0" w:right="0" w:firstLine="0"/>
              <w:jc w:val="center"/>
              <w:rPr>
                <w:sz w:val="15"/>
                <w:szCs w:val="15"/>
              </w:rPr>
            </w:pPr>
            <w:r>
              <w:rPr>
                <w:color w:val="7C7C7C"/>
                <w:spacing w:val="0"/>
                <w:w w:val="100"/>
                <w:position w:val="0"/>
                <w:sz w:val="15"/>
                <w:szCs w:val="15"/>
              </w:rPr>
              <w:t>管道内径</w:t>
            </w:r>
            <w:r>
              <w:rPr>
                <w:rFonts w:ascii="Times New Roman" w:hAnsi="Times New Roman" w:eastAsia="Times New Roman" w:cs="Times New Roman"/>
                <w:b/>
                <w:bCs/>
                <w:color w:val="7C7C7C"/>
                <w:spacing w:val="0"/>
                <w:w w:val="100"/>
                <w:position w:val="0"/>
                <w:sz w:val="15"/>
                <w:szCs w:val="15"/>
              </w:rPr>
              <w:t>0</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w:t>
            </w:r>
            <w:r>
              <w:rPr>
                <w:rFonts w:ascii="Times New Roman" w:hAnsi="Times New Roman" w:eastAsia="Times New Roman" w:cs="Times New Roman"/>
                <w:b/>
                <w:bCs/>
                <w:color w:val="7C7C7C"/>
                <w:spacing w:val="0"/>
                <w:w w:val="100"/>
                <w:position w:val="0"/>
                <w:sz w:val="15"/>
                <w:szCs w:val="15"/>
                <w:lang w:val="en-US" w:eastAsia="en-US" w:bidi="en-US"/>
              </w:rPr>
              <w:t>mm）</w:t>
            </w:r>
          </w:p>
        </w:tc>
        <w:tc>
          <w:tcPr>
            <w:tcW w:w="6969" w:type="dxa"/>
            <w:gridSpan w:val="3"/>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允许渗水量</w:t>
            </w:r>
            <w:r>
              <w:rPr>
                <w:rFonts w:ascii="Times New Roman" w:hAnsi="Times New Roman" w:eastAsia="Times New Roman" w:cs="Times New Roman"/>
                <w:b/>
                <w:bCs/>
                <w:color w:val="7C7C7C"/>
                <w:spacing w:val="0"/>
                <w:w w:val="100"/>
                <w:position w:val="0"/>
                <w:sz w:val="15"/>
                <w:szCs w:val="15"/>
                <w:lang w:val="en-US" w:eastAsia="en-US" w:bidi="en-US"/>
              </w:rPr>
              <w:t xml:space="preserve">[L/ </w:t>
            </w:r>
            <w:r>
              <w:rPr>
                <w:rFonts w:ascii="Times New Roman" w:hAnsi="Times New Roman" w:eastAsia="Times New Roman" w:cs="Times New Roman"/>
                <w:b/>
                <w:bCs/>
                <w:color w:val="7C7C7C"/>
                <w:spacing w:val="0"/>
                <w:w w:val="100"/>
                <w:position w:val="0"/>
                <w:sz w:val="15"/>
                <w:szCs w:val="15"/>
              </w:rPr>
              <w:t xml:space="preserve">( </w:t>
            </w:r>
            <w:r>
              <w:rPr>
                <w:rFonts w:ascii="Times New Roman" w:hAnsi="Times New Roman" w:eastAsia="Times New Roman" w:cs="Times New Roman"/>
                <w:b/>
                <w:bCs/>
                <w:color w:val="7C7C7C"/>
                <w:spacing w:val="0"/>
                <w:w w:val="100"/>
                <w:position w:val="0"/>
                <w:sz w:val="15"/>
                <w:szCs w:val="15"/>
                <w:lang w:val="en-US" w:eastAsia="en-US" w:bidi="en-US"/>
              </w:rPr>
              <w:t xml:space="preserve">min , km </w:t>
            </w:r>
            <w:r>
              <w:rPr>
                <w:rFonts w:ascii="Times New Roman" w:hAnsi="Times New Roman" w:eastAsia="Times New Roman" w:cs="Times New Roman"/>
                <w:b/>
                <w:bCs/>
                <w:color w:val="7C7C7C"/>
                <w:spacing w:val="0"/>
                <w:w w:val="100"/>
                <w:position w:val="0"/>
                <w:sz w:val="15"/>
                <w:szCs w:val="15"/>
              </w:rPr>
              <w:t>)</w:t>
            </w:r>
            <w:r>
              <w:rPr>
                <w:rFonts w:ascii="Times New Roman" w:hAnsi="Times New Roman" w:eastAsia="Times New Roman" w:cs="Times New Roman"/>
                <w:b/>
                <w:bCs/>
                <w:color w:val="7C7C7C"/>
                <w:spacing w:val="0"/>
                <w:w w:val="100"/>
                <w:position w:val="0"/>
                <w:sz w:val="15"/>
                <w:szCs w:val="15"/>
                <w:lang w:val="en-US" w:eastAsia="en-US" w:bidi="en-US"/>
              </w:rPr>
              <w:t>]</w:t>
            </w:r>
          </w:p>
        </w:tc>
      </w:tr>
      <w:tr>
        <w:tblPrEx>
          <w:tblLayout w:type="fixed"/>
          <w:tblCellMar>
            <w:top w:w="0" w:type="dxa"/>
            <w:left w:w="10" w:type="dxa"/>
            <w:bottom w:w="0" w:type="dxa"/>
            <w:right w:w="10" w:type="dxa"/>
          </w:tblCellMar>
        </w:tblPrEx>
        <w:trPr>
          <w:trHeight w:val="619" w:hRule="exact"/>
          <w:jc w:val="center"/>
        </w:trPr>
        <w:tc>
          <w:tcPr>
            <w:tcW w:w="1373" w:type="dxa"/>
            <w:vMerge w:val="continue"/>
            <w:shd w:val="clear" w:color="auto" w:fill="FFFFFF"/>
            <w:vAlign w:val="center"/>
          </w:tcP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焊接接口钢管</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球墨铸铁管、玻璃钢管</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center"/>
              <w:rPr>
                <w:sz w:val="15"/>
                <w:szCs w:val="15"/>
              </w:rPr>
            </w:pPr>
            <w:r>
              <w:rPr>
                <w:color w:val="7C7C7C"/>
                <w:spacing w:val="0"/>
                <w:w w:val="100"/>
                <w:position w:val="0"/>
                <w:sz w:val="15"/>
                <w:szCs w:val="15"/>
              </w:rPr>
              <w:t>预（自）应力混凝土管、预应力钢筒混凝土 管</w:t>
            </w:r>
          </w:p>
        </w:tc>
      </w:tr>
      <w:tr>
        <w:tblPrEx>
          <w:tblLayout w:type="fixed"/>
          <w:tblCellMar>
            <w:top w:w="0" w:type="dxa"/>
            <w:left w:w="10" w:type="dxa"/>
            <w:bottom w:w="0" w:type="dxa"/>
            <w:right w:w="10" w:type="dxa"/>
          </w:tblCellMar>
        </w:tblPrEx>
        <w:trPr>
          <w:trHeight w:val="374"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both"/>
              <w:rPr>
                <w:sz w:val="15"/>
                <w:szCs w:val="15"/>
              </w:rPr>
            </w:pPr>
            <w:r>
              <w:rPr>
                <w:rFonts w:ascii="Times New Roman" w:hAnsi="Times New Roman" w:eastAsia="Times New Roman" w:cs="Times New Roman"/>
                <w:b/>
                <w:bCs/>
                <w:color w:val="515151"/>
                <w:spacing w:val="0"/>
                <w:w w:val="100"/>
                <w:position w:val="0"/>
                <w:sz w:val="15"/>
                <w:szCs w:val="15"/>
              </w:rPr>
              <w:t>100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0.28</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0.70</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1.40</w:t>
            </w:r>
          </w:p>
        </w:tc>
      </w:tr>
      <w:tr>
        <w:tblPrEx>
          <w:tblLayout w:type="fixed"/>
          <w:tblCellMar>
            <w:top w:w="0" w:type="dxa"/>
            <w:left w:w="10" w:type="dxa"/>
            <w:bottom w:w="0" w:type="dxa"/>
            <w:right w:w="10" w:type="dxa"/>
          </w:tblCellMar>
        </w:tblPrEx>
        <w:trPr>
          <w:trHeight w:val="379"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both"/>
              <w:rPr>
                <w:sz w:val="15"/>
                <w:szCs w:val="15"/>
              </w:rPr>
            </w:pPr>
            <w:r>
              <w:rPr>
                <w:rFonts w:ascii="Times New Roman" w:hAnsi="Times New Roman" w:eastAsia="Times New Roman" w:cs="Times New Roman"/>
                <w:b/>
                <w:bCs/>
                <w:color w:val="676767"/>
                <w:spacing w:val="0"/>
                <w:w w:val="100"/>
                <w:position w:val="0"/>
                <w:sz w:val="15"/>
                <w:szCs w:val="15"/>
              </w:rPr>
              <w:t>150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0.42</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1.05</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1.72</w:t>
            </w:r>
          </w:p>
        </w:tc>
      </w:tr>
      <w:tr>
        <w:tblPrEx>
          <w:tblLayout w:type="fixed"/>
          <w:tblCellMar>
            <w:top w:w="0" w:type="dxa"/>
            <w:left w:w="10" w:type="dxa"/>
            <w:bottom w:w="0" w:type="dxa"/>
            <w:right w:w="10" w:type="dxa"/>
          </w:tblCellMar>
        </w:tblPrEx>
        <w:trPr>
          <w:trHeight w:val="374"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left"/>
              <w:rPr>
                <w:sz w:val="15"/>
                <w:szCs w:val="15"/>
              </w:rPr>
            </w:pPr>
            <w:r>
              <w:rPr>
                <w:rFonts w:ascii="Times New Roman" w:hAnsi="Times New Roman" w:eastAsia="Times New Roman" w:cs="Times New Roman"/>
                <w:b/>
                <w:bCs/>
                <w:color w:val="515151"/>
                <w:spacing w:val="0"/>
                <w:w w:val="100"/>
                <w:position w:val="0"/>
                <w:sz w:val="15"/>
                <w:szCs w:val="15"/>
              </w:rPr>
              <w:t>200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0.56</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1.40</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1.98</w:t>
            </w:r>
          </w:p>
        </w:tc>
      </w:tr>
      <w:tr>
        <w:tblPrEx>
          <w:tblLayout w:type="fixed"/>
          <w:tblCellMar>
            <w:top w:w="0" w:type="dxa"/>
            <w:left w:w="10" w:type="dxa"/>
            <w:bottom w:w="0" w:type="dxa"/>
            <w:right w:w="10" w:type="dxa"/>
          </w:tblCellMar>
        </w:tblPrEx>
        <w:trPr>
          <w:trHeight w:val="365"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left"/>
              <w:rPr>
                <w:sz w:val="15"/>
                <w:szCs w:val="15"/>
              </w:rPr>
            </w:pPr>
            <w:r>
              <w:rPr>
                <w:rFonts w:ascii="Times New Roman" w:hAnsi="Times New Roman" w:eastAsia="Times New Roman" w:cs="Times New Roman"/>
                <w:b/>
                <w:bCs/>
                <w:color w:val="676767"/>
                <w:spacing w:val="0"/>
                <w:w w:val="100"/>
                <w:position w:val="0"/>
                <w:sz w:val="15"/>
                <w:szCs w:val="15"/>
              </w:rPr>
              <w:t>300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0.85</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1.70</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2.42</w:t>
            </w:r>
          </w:p>
        </w:tc>
      </w:tr>
      <w:tr>
        <w:tblPrEx>
          <w:tblLayout w:type="fixed"/>
          <w:tblCellMar>
            <w:top w:w="0" w:type="dxa"/>
            <w:left w:w="10" w:type="dxa"/>
            <w:bottom w:w="0" w:type="dxa"/>
            <w:right w:w="10" w:type="dxa"/>
          </w:tblCellMar>
        </w:tblPrEx>
        <w:trPr>
          <w:trHeight w:val="374"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left"/>
              <w:rPr>
                <w:sz w:val="15"/>
                <w:szCs w:val="15"/>
              </w:rPr>
            </w:pPr>
            <w:r>
              <w:rPr>
                <w:rFonts w:ascii="Times New Roman" w:hAnsi="Times New Roman" w:eastAsia="Times New Roman" w:cs="Times New Roman"/>
                <w:b/>
                <w:bCs/>
                <w:color w:val="515151"/>
                <w:spacing w:val="0"/>
                <w:w w:val="100"/>
                <w:position w:val="0"/>
                <w:sz w:val="15"/>
                <w:szCs w:val="15"/>
              </w:rPr>
              <w:t>400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1.00</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1.95</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2.80</w:t>
            </w:r>
          </w:p>
        </w:tc>
      </w:tr>
      <w:tr>
        <w:tblPrEx>
          <w:tblLayout w:type="fixed"/>
          <w:tblCellMar>
            <w:top w:w="0" w:type="dxa"/>
            <w:left w:w="10" w:type="dxa"/>
            <w:bottom w:w="0" w:type="dxa"/>
            <w:right w:w="10" w:type="dxa"/>
          </w:tblCellMar>
        </w:tblPrEx>
        <w:trPr>
          <w:trHeight w:val="374"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left"/>
              <w:rPr>
                <w:sz w:val="15"/>
                <w:szCs w:val="15"/>
              </w:rPr>
            </w:pPr>
            <w:r>
              <w:rPr>
                <w:rFonts w:ascii="Times New Roman" w:hAnsi="Times New Roman" w:eastAsia="Times New Roman" w:cs="Times New Roman"/>
                <w:b/>
                <w:bCs/>
                <w:color w:val="515151"/>
                <w:spacing w:val="0"/>
                <w:w w:val="100"/>
                <w:position w:val="0"/>
                <w:sz w:val="15"/>
                <w:szCs w:val="15"/>
              </w:rPr>
              <w:t>600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1.20</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2.40</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3.14</w:t>
            </w:r>
          </w:p>
        </w:tc>
      </w:tr>
      <w:tr>
        <w:tblPrEx>
          <w:tblLayout w:type="fixed"/>
          <w:tblCellMar>
            <w:top w:w="0" w:type="dxa"/>
            <w:left w:w="10" w:type="dxa"/>
            <w:bottom w:w="0" w:type="dxa"/>
            <w:right w:w="10" w:type="dxa"/>
          </w:tblCellMar>
        </w:tblPrEx>
        <w:trPr>
          <w:trHeight w:val="374"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both"/>
              <w:rPr>
                <w:sz w:val="15"/>
                <w:szCs w:val="15"/>
              </w:rPr>
            </w:pPr>
            <w:r>
              <w:rPr>
                <w:rFonts w:ascii="Times New Roman" w:hAnsi="Times New Roman" w:eastAsia="Times New Roman" w:cs="Times New Roman"/>
                <w:b/>
                <w:bCs/>
                <w:color w:val="676767"/>
                <w:spacing w:val="0"/>
                <w:w w:val="100"/>
                <w:position w:val="0"/>
                <w:sz w:val="15"/>
                <w:szCs w:val="15"/>
              </w:rPr>
              <w:t>800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1.35</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2.70</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3.96</w:t>
            </w:r>
          </w:p>
        </w:tc>
      </w:tr>
      <w:tr>
        <w:tblPrEx>
          <w:tblLayout w:type="fixed"/>
          <w:tblCellMar>
            <w:top w:w="0" w:type="dxa"/>
            <w:left w:w="10" w:type="dxa"/>
            <w:bottom w:w="0" w:type="dxa"/>
            <w:right w:w="10" w:type="dxa"/>
          </w:tblCellMar>
        </w:tblPrEx>
        <w:trPr>
          <w:trHeight w:val="374"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both"/>
              <w:rPr>
                <w:sz w:val="15"/>
                <w:szCs w:val="15"/>
              </w:rPr>
            </w:pPr>
            <w:r>
              <w:rPr>
                <w:rFonts w:ascii="Times New Roman" w:hAnsi="Times New Roman" w:eastAsia="Times New Roman" w:cs="Times New Roman"/>
                <w:b/>
                <w:bCs/>
                <w:color w:val="515151"/>
                <w:spacing w:val="0"/>
                <w:w w:val="100"/>
                <w:position w:val="0"/>
                <w:sz w:val="15"/>
                <w:szCs w:val="15"/>
              </w:rPr>
              <w:t>900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1.45</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2.90</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4.20</w:t>
            </w:r>
          </w:p>
        </w:tc>
      </w:tr>
      <w:tr>
        <w:tblPrEx>
          <w:tblLayout w:type="fixed"/>
          <w:tblCellMar>
            <w:top w:w="0" w:type="dxa"/>
            <w:left w:w="10" w:type="dxa"/>
            <w:bottom w:w="0" w:type="dxa"/>
            <w:right w:w="10" w:type="dxa"/>
          </w:tblCellMar>
        </w:tblPrEx>
        <w:trPr>
          <w:trHeight w:val="365"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left"/>
              <w:rPr>
                <w:sz w:val="15"/>
                <w:szCs w:val="15"/>
              </w:rPr>
            </w:pPr>
            <w:r>
              <w:rPr>
                <w:rFonts w:ascii="Times New Roman" w:hAnsi="Times New Roman" w:eastAsia="Times New Roman" w:cs="Times New Roman"/>
                <w:b/>
                <w:bCs/>
                <w:color w:val="515151"/>
                <w:spacing w:val="0"/>
                <w:w w:val="100"/>
                <w:position w:val="0"/>
                <w:sz w:val="15"/>
                <w:szCs w:val="15"/>
              </w:rPr>
              <w:t>1000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1.50</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3.00</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4.42</w:t>
            </w:r>
          </w:p>
        </w:tc>
      </w:tr>
      <w:tr>
        <w:tblPrEx>
          <w:tblLayout w:type="fixed"/>
          <w:tblCellMar>
            <w:top w:w="0" w:type="dxa"/>
            <w:left w:w="10" w:type="dxa"/>
            <w:bottom w:w="0" w:type="dxa"/>
            <w:right w:w="10" w:type="dxa"/>
          </w:tblCellMar>
        </w:tblPrEx>
        <w:trPr>
          <w:trHeight w:val="374" w:hRule="exact"/>
          <w:jc w:val="center"/>
        </w:trPr>
        <w:tc>
          <w:tcPr>
            <w:tcW w:w="1373"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left"/>
              <w:rPr>
                <w:sz w:val="15"/>
                <w:szCs w:val="15"/>
              </w:rPr>
            </w:pPr>
            <w:r>
              <w:rPr>
                <w:rFonts w:ascii="Times New Roman" w:hAnsi="Times New Roman" w:eastAsia="Times New Roman" w:cs="Times New Roman"/>
                <w:b/>
                <w:bCs/>
                <w:color w:val="676767"/>
                <w:spacing w:val="0"/>
                <w:w w:val="100"/>
                <w:position w:val="0"/>
                <w:sz w:val="15"/>
                <w:szCs w:val="15"/>
              </w:rPr>
              <w:t>1200</w:t>
            </w:r>
          </w:p>
        </w:tc>
        <w:tc>
          <w:tcPr>
            <w:tcW w:w="157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1.65</w:t>
            </w:r>
          </w:p>
        </w:tc>
        <w:tc>
          <w:tcPr>
            <w:tcW w:w="210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3.30</w:t>
            </w:r>
          </w:p>
        </w:tc>
        <w:tc>
          <w:tcPr>
            <w:tcW w:w="328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4.70</w:t>
            </w:r>
          </w:p>
        </w:tc>
      </w:tr>
      <w:tr>
        <w:tblPrEx>
          <w:tblLayout w:type="fixed"/>
          <w:tblCellMar>
            <w:top w:w="0" w:type="dxa"/>
            <w:left w:w="10" w:type="dxa"/>
            <w:bottom w:w="0" w:type="dxa"/>
            <w:right w:w="10" w:type="dxa"/>
          </w:tblCellMar>
        </w:tblPrEx>
        <w:trPr>
          <w:trHeight w:val="389" w:hRule="exact"/>
          <w:jc w:val="center"/>
        </w:trPr>
        <w:tc>
          <w:tcPr>
            <w:tcW w:w="1373"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40"/>
              <w:jc w:val="left"/>
              <w:rPr>
                <w:sz w:val="15"/>
                <w:szCs w:val="15"/>
              </w:rPr>
            </w:pPr>
            <w:r>
              <w:rPr>
                <w:rFonts w:ascii="Times New Roman" w:hAnsi="Times New Roman" w:eastAsia="Times New Roman" w:cs="Times New Roman"/>
                <w:b/>
                <w:bCs/>
                <w:color w:val="676767"/>
                <w:spacing w:val="0"/>
                <w:w w:val="100"/>
                <w:position w:val="0"/>
                <w:sz w:val="15"/>
                <w:szCs w:val="15"/>
              </w:rPr>
              <w:t>1400</w:t>
            </w:r>
          </w:p>
        </w:tc>
        <w:tc>
          <w:tcPr>
            <w:tcW w:w="157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40"/>
              <w:jc w:val="left"/>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1.75</w:t>
            </w:r>
          </w:p>
        </w:tc>
        <w:tc>
          <w:tcPr>
            <w:tcW w:w="2102"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B3B3B3"/>
                <w:spacing w:val="0"/>
                <w:w w:val="100"/>
                <w:position w:val="0"/>
                <w:sz w:val="15"/>
                <w:szCs w:val="15"/>
              </w:rPr>
              <w:t>—</w:t>
            </w:r>
          </w:p>
        </w:tc>
        <w:tc>
          <w:tcPr>
            <w:tcW w:w="328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515151"/>
                <w:spacing w:val="0"/>
                <w:w w:val="100"/>
                <w:position w:val="0"/>
                <w:sz w:val="15"/>
                <w:szCs w:val="15"/>
                <w:lang w:val="en-US" w:eastAsia="en-US" w:bidi="en-US"/>
              </w:rPr>
              <w:t>5.00</w:t>
            </w:r>
          </w:p>
        </w:tc>
      </w:tr>
    </w:tbl>
    <w:p>
      <w:pPr>
        <w:widowControl w:val="0"/>
        <w:spacing w:after="59" w:line="1" w:lineRule="exact"/>
      </w:pPr>
    </w:p>
    <w:p>
      <w:pPr>
        <w:pStyle w:val="23"/>
        <w:keepNext w:val="0"/>
        <w:keepLines w:val="0"/>
        <w:widowControl w:val="0"/>
        <w:shd w:val="clear" w:color="auto" w:fill="auto"/>
        <w:bidi w:val="0"/>
        <w:spacing w:before="0" w:after="0" w:line="331" w:lineRule="exact"/>
        <w:ind w:left="0" w:right="0" w:firstLine="440"/>
        <w:jc w:val="both"/>
      </w:pPr>
      <w:bookmarkStart w:id="5073" w:name="bookmark5077"/>
      <w:r>
        <w:rPr>
          <w:color w:val="676767"/>
          <w:spacing w:val="0"/>
          <w:w w:val="100"/>
          <w:position w:val="0"/>
        </w:rPr>
        <w:t>1</w:t>
      </w:r>
      <w:bookmarkEnd w:id="5073"/>
      <w:r>
        <w:rPr>
          <w:color w:val="676767"/>
          <w:spacing w:val="0"/>
          <w:w w:val="100"/>
          <w:position w:val="0"/>
        </w:rPr>
        <w:t>）当管道内径大于表</w:t>
      </w:r>
      <w:r>
        <w:rPr>
          <w:color w:val="676767"/>
          <w:spacing w:val="0"/>
          <w:w w:val="100"/>
          <w:position w:val="0"/>
          <w:lang w:val="en-US" w:eastAsia="en-US" w:bidi="en-US"/>
        </w:rPr>
        <w:t>1K420131-4</w:t>
      </w:r>
      <w:r>
        <w:rPr>
          <w:color w:val="676767"/>
          <w:spacing w:val="0"/>
          <w:w w:val="100"/>
          <w:position w:val="0"/>
        </w:rPr>
        <w:t>规定时，实测渗水量应小于或等于按下列公式计算 的允许渗水量：</w:t>
      </w:r>
    </w:p>
    <w:p>
      <w:pPr>
        <w:pStyle w:val="23"/>
        <w:keepNext w:val="0"/>
        <w:keepLines w:val="0"/>
        <w:widowControl w:val="0"/>
        <w:numPr>
          <w:ilvl w:val="0"/>
          <w:numId w:val="845"/>
        </w:numPr>
        <w:shd w:val="clear" w:color="auto" w:fill="auto"/>
        <w:tabs>
          <w:tab w:val="left" w:pos="846"/>
        </w:tabs>
        <w:bidi w:val="0"/>
        <w:spacing w:before="0" w:after="0" w:line="331" w:lineRule="exact"/>
        <w:ind w:left="0" w:right="0" w:firstLine="440"/>
        <w:jc w:val="both"/>
      </w:pPr>
      <w:bookmarkStart w:id="5074" w:name="bookmark5078"/>
      <w:bookmarkEnd w:id="5074"/>
      <w:r>
        <w:rPr>
          <w:color w:val="676767"/>
          <w:spacing w:val="0"/>
          <w:w w:val="100"/>
          <w:position w:val="0"/>
        </w:rPr>
        <w:t>钢管：</w:t>
      </w:r>
    </w:p>
    <w:p>
      <w:pPr>
        <w:pStyle w:val="23"/>
        <w:keepNext w:val="0"/>
        <w:keepLines w:val="0"/>
        <w:widowControl w:val="0"/>
        <w:shd w:val="clear" w:color="auto" w:fill="auto"/>
        <w:tabs>
          <w:tab w:val="left" w:pos="6772"/>
        </w:tabs>
        <w:bidi w:val="0"/>
        <w:spacing w:before="0" w:after="0" w:line="331" w:lineRule="exact"/>
        <w:ind w:left="3700" w:right="0" w:firstLine="0"/>
        <w:jc w:val="left"/>
      </w:pPr>
      <w:r>
        <w:rPr>
          <w:color w:val="676767"/>
          <w:spacing w:val="0"/>
          <w:w w:val="100"/>
          <w:position w:val="0"/>
          <w:lang w:val="en-US" w:eastAsia="en-US" w:bidi="en-US"/>
        </w:rPr>
        <w:t xml:space="preserve">g=0.05 </w:t>
      </w:r>
      <w:r>
        <w:rPr>
          <w:color w:val="676767"/>
          <w:spacing w:val="0"/>
          <w:w w:val="100"/>
          <w:position w:val="0"/>
        </w:rPr>
        <w:t>㈣</w:t>
      </w:r>
      <w:r>
        <w:rPr>
          <w:color w:val="676767"/>
          <w:spacing w:val="0"/>
          <w:w w:val="100"/>
          <w:position w:val="0"/>
        </w:rPr>
        <w:tab/>
      </w:r>
      <w:r>
        <w:rPr>
          <w:color w:val="676767"/>
          <w:spacing w:val="0"/>
          <w:w w:val="100"/>
          <w:position w:val="0"/>
        </w:rPr>
        <w:t>（</w:t>
      </w:r>
      <w:r>
        <w:rPr>
          <w:color w:val="676767"/>
          <w:spacing w:val="0"/>
          <w:w w:val="100"/>
          <w:position w:val="0"/>
          <w:lang w:val="en-US" w:eastAsia="en-US" w:bidi="en-US"/>
        </w:rPr>
        <w:t xml:space="preserve">1K420131-1 </w:t>
      </w:r>
      <w:r>
        <w:rPr>
          <w:color w:val="676767"/>
          <w:spacing w:val="0"/>
          <w:w w:val="100"/>
          <w:position w:val="0"/>
        </w:rPr>
        <w:t>）</w:t>
      </w:r>
    </w:p>
    <w:p>
      <w:pPr>
        <w:pStyle w:val="23"/>
        <w:keepNext w:val="0"/>
        <w:keepLines w:val="0"/>
        <w:widowControl w:val="0"/>
        <w:numPr>
          <w:ilvl w:val="0"/>
          <w:numId w:val="845"/>
        </w:numPr>
        <w:shd w:val="clear" w:color="auto" w:fill="auto"/>
        <w:tabs>
          <w:tab w:val="left" w:pos="826"/>
        </w:tabs>
        <w:bidi w:val="0"/>
        <w:spacing w:before="0" w:after="0" w:line="331" w:lineRule="exact"/>
        <w:ind w:left="0" w:right="0" w:firstLine="420"/>
        <w:jc w:val="left"/>
      </w:pPr>
      <w:bookmarkStart w:id="5075" w:name="bookmark5079"/>
      <w:bookmarkEnd w:id="5075"/>
      <w:r>
        <w:rPr>
          <w:color w:val="676767"/>
          <w:spacing w:val="0"/>
          <w:w w:val="100"/>
          <w:position w:val="0"/>
        </w:rPr>
        <w:t>球墨铸铁管（玻璃钢管）：</w:t>
      </w:r>
    </w:p>
    <w:p>
      <w:pPr>
        <w:pStyle w:val="23"/>
        <w:keepNext w:val="0"/>
        <w:keepLines w:val="0"/>
        <w:widowControl w:val="0"/>
        <w:shd w:val="clear" w:color="auto" w:fill="auto"/>
        <w:tabs>
          <w:tab w:val="left" w:pos="3041"/>
        </w:tabs>
        <w:bidi w:val="0"/>
        <w:spacing w:before="0" w:after="0" w:line="331" w:lineRule="exact"/>
        <w:ind w:left="0" w:right="0" w:firstLine="0"/>
        <w:jc w:val="right"/>
      </w:pPr>
      <w:r>
        <w:rPr>
          <w:color w:val="676767"/>
          <w:spacing w:val="0"/>
          <w:w w:val="100"/>
          <w:position w:val="0"/>
          <w:lang w:val="en-US" w:eastAsia="en-US" w:bidi="en-US"/>
        </w:rPr>
        <w:t xml:space="preserve">q=0.1 </w:t>
      </w:r>
      <w:r>
        <w:rPr>
          <w:color w:val="676767"/>
          <w:spacing w:val="0"/>
          <w:w w:val="100"/>
          <w:position w:val="0"/>
        </w:rPr>
        <w:t>也</w:t>
      </w:r>
      <w:r>
        <w:rPr>
          <w:color w:val="676767"/>
          <w:spacing w:val="0"/>
          <w:w w:val="100"/>
          <w:position w:val="0"/>
        </w:rPr>
        <w:tab/>
      </w:r>
      <w:r>
        <w:rPr>
          <w:color w:val="676767"/>
          <w:spacing w:val="0"/>
          <w:w w:val="100"/>
          <w:position w:val="0"/>
        </w:rPr>
        <w:t>（</w:t>
      </w:r>
      <w:r>
        <w:rPr>
          <w:color w:val="676767"/>
          <w:spacing w:val="0"/>
          <w:w w:val="100"/>
          <w:position w:val="0"/>
          <w:lang w:val="en-US" w:eastAsia="en-US" w:bidi="en-US"/>
        </w:rPr>
        <w:t>1K420131-2）</w:t>
      </w:r>
    </w:p>
    <w:p>
      <w:pPr>
        <w:pStyle w:val="23"/>
        <w:keepNext w:val="0"/>
        <w:keepLines w:val="0"/>
        <w:widowControl w:val="0"/>
        <w:numPr>
          <w:ilvl w:val="0"/>
          <w:numId w:val="845"/>
        </w:numPr>
        <w:shd w:val="clear" w:color="auto" w:fill="auto"/>
        <w:tabs>
          <w:tab w:val="left" w:pos="826"/>
        </w:tabs>
        <w:bidi w:val="0"/>
        <w:spacing w:before="0" w:after="0" w:line="331" w:lineRule="exact"/>
        <w:ind w:left="0" w:right="0" w:firstLine="420"/>
        <w:jc w:val="left"/>
      </w:pPr>
      <w:bookmarkStart w:id="5076" w:name="bookmark5080"/>
      <w:bookmarkEnd w:id="5076"/>
      <w:r>
        <w:rPr>
          <w:color w:val="676767"/>
          <w:spacing w:val="0"/>
          <w:w w:val="100"/>
          <w:position w:val="0"/>
        </w:rPr>
        <w:t>预（自）应力混凝土管、预应力钢筒混凝土管：</w:t>
      </w:r>
    </w:p>
    <w:p>
      <w:pPr>
        <w:pStyle w:val="23"/>
        <w:keepNext w:val="0"/>
        <w:keepLines w:val="0"/>
        <w:widowControl w:val="0"/>
        <w:shd w:val="clear" w:color="auto" w:fill="auto"/>
        <w:tabs>
          <w:tab w:val="left" w:pos="3041"/>
        </w:tabs>
        <w:bidi w:val="0"/>
        <w:spacing w:before="0" w:after="120" w:line="331" w:lineRule="exact"/>
        <w:ind w:left="0" w:right="0" w:firstLine="0"/>
        <w:jc w:val="right"/>
      </w:pPr>
      <w:r>
        <w:rPr>
          <w:color w:val="676767"/>
          <w:spacing w:val="0"/>
          <w:w w:val="100"/>
          <w:position w:val="0"/>
          <w:lang w:val="en-US" w:eastAsia="en-US" w:bidi="en-US"/>
        </w:rPr>
        <w:t xml:space="preserve">0=0.14 </w:t>
      </w:r>
      <w:r>
        <w:rPr>
          <w:color w:val="676767"/>
          <w:spacing w:val="0"/>
          <w:w w:val="100"/>
          <w:position w:val="0"/>
        </w:rPr>
        <w:t>也</w:t>
      </w:r>
      <w:r>
        <w:rPr>
          <w:color w:val="676767"/>
          <w:spacing w:val="0"/>
          <w:w w:val="100"/>
          <w:position w:val="0"/>
        </w:rPr>
        <w:tab/>
      </w:r>
      <w:r>
        <w:rPr>
          <w:color w:val="676767"/>
          <w:spacing w:val="0"/>
          <w:w w:val="100"/>
          <w:position w:val="0"/>
        </w:rPr>
        <w:t>（</w:t>
      </w:r>
      <w:r>
        <w:rPr>
          <w:color w:val="676767"/>
          <w:spacing w:val="0"/>
          <w:w w:val="100"/>
          <w:position w:val="0"/>
          <w:lang w:val="en-US" w:eastAsia="en-US" w:bidi="en-US"/>
        </w:rPr>
        <w:t>1K420131-3）</w:t>
      </w:r>
      <w:r>
        <w:br w:type="page"/>
      </w:r>
    </w:p>
    <w:p>
      <w:pPr>
        <w:pStyle w:val="23"/>
        <w:keepNext w:val="0"/>
        <w:keepLines w:val="0"/>
        <w:widowControl w:val="0"/>
        <w:shd w:val="clear" w:color="auto" w:fill="auto"/>
        <w:tabs>
          <w:tab w:val="left" w:pos="831"/>
        </w:tabs>
        <w:bidi w:val="0"/>
        <w:spacing w:before="0" w:after="0" w:line="320" w:lineRule="exact"/>
        <w:ind w:left="0" w:right="0" w:firstLine="420"/>
        <w:jc w:val="both"/>
      </w:pPr>
      <w:bookmarkStart w:id="5077" w:name="bookmark5081"/>
      <w:r>
        <w:rPr>
          <w:color w:val="7C7C7C"/>
          <w:spacing w:val="0"/>
          <w:w w:val="100"/>
          <w:position w:val="0"/>
        </w:rPr>
        <w:t>2</w:t>
      </w:r>
      <w:bookmarkEnd w:id="5077"/>
      <w:r>
        <w:rPr>
          <w:color w:val="7C7C7C"/>
          <w:spacing w:val="0"/>
          <w:w w:val="100"/>
          <w:position w:val="0"/>
        </w:rPr>
        <w:t>）</w:t>
      </w:r>
      <w:r>
        <w:rPr>
          <w:color w:val="7C7C7C"/>
          <w:spacing w:val="0"/>
          <w:w w:val="100"/>
          <w:position w:val="0"/>
        </w:rPr>
        <w:tab/>
      </w:r>
      <w:r>
        <w:rPr>
          <w:color w:val="7C7C7C"/>
          <w:spacing w:val="0"/>
          <w:w w:val="100"/>
          <w:position w:val="0"/>
        </w:rPr>
        <w:t>现浇钢筋混凝土管渠实测渗水量应小于或等于按下式计算的允许渗水量：</w:t>
      </w:r>
    </w:p>
    <w:p>
      <w:pPr>
        <w:pStyle w:val="23"/>
        <w:keepNext w:val="0"/>
        <w:keepLines w:val="0"/>
        <w:widowControl w:val="0"/>
        <w:shd w:val="clear" w:color="auto" w:fill="auto"/>
        <w:tabs>
          <w:tab w:val="left" w:pos="6739"/>
        </w:tabs>
        <w:bidi w:val="0"/>
        <w:spacing w:before="0" w:after="0" w:line="320" w:lineRule="exact"/>
        <w:ind w:left="3600" w:right="0" w:firstLine="0"/>
        <w:jc w:val="left"/>
      </w:pPr>
      <w:r>
        <w:rPr>
          <w:color w:val="7C7C7C"/>
          <w:spacing w:val="0"/>
          <w:w w:val="100"/>
          <w:position w:val="0"/>
          <w:lang w:val="en-US" w:eastAsia="en-US" w:bidi="en-US"/>
        </w:rPr>
        <w:t>0=0.0140</w:t>
      </w:r>
      <w:r>
        <w:rPr>
          <w:color w:val="7C7C7C"/>
          <w:spacing w:val="0"/>
          <w:w w:val="100"/>
          <w:position w:val="0"/>
          <w:lang w:val="en-US" w:eastAsia="en-US" w:bidi="en-US"/>
        </w:rPr>
        <w:tab/>
      </w:r>
      <w:r>
        <w:rPr>
          <w:color w:val="7C7C7C"/>
          <w:spacing w:val="0"/>
          <w:w w:val="100"/>
          <w:position w:val="0"/>
        </w:rPr>
        <w:t xml:space="preserve">（ </w:t>
      </w:r>
      <w:r>
        <w:rPr>
          <w:color w:val="7C7C7C"/>
          <w:spacing w:val="0"/>
          <w:w w:val="100"/>
          <w:position w:val="0"/>
          <w:lang w:val="en-US" w:eastAsia="en-US" w:bidi="en-US"/>
        </w:rPr>
        <w:t>1K420131-4）</w:t>
      </w:r>
    </w:p>
    <w:p>
      <w:pPr>
        <w:pStyle w:val="23"/>
        <w:keepNext w:val="0"/>
        <w:keepLines w:val="0"/>
        <w:widowControl w:val="0"/>
        <w:shd w:val="clear" w:color="auto" w:fill="auto"/>
        <w:tabs>
          <w:tab w:val="left" w:pos="831"/>
        </w:tabs>
        <w:bidi w:val="0"/>
        <w:spacing w:before="0" w:after="320" w:line="320" w:lineRule="exact"/>
        <w:ind w:left="0" w:right="0" w:firstLine="420"/>
        <w:jc w:val="both"/>
      </w:pPr>
      <w:r>
        <mc:AlternateContent>
          <mc:Choice Requires="wps">
            <w:drawing>
              <wp:anchor distT="0" distB="0" distL="12700" distR="12700" simplePos="0" relativeHeight="125830144" behindDoc="0" locked="0" layoutInCell="1" allowOverlap="1">
                <wp:simplePos x="0" y="0"/>
                <wp:positionH relativeFrom="margin">
                  <wp:posOffset>4326890</wp:posOffset>
                </wp:positionH>
                <wp:positionV relativeFrom="paragraph">
                  <wp:posOffset>355600</wp:posOffset>
                </wp:positionV>
                <wp:extent cx="877570" cy="158750"/>
                <wp:effectExtent l="0" t="0" r="0" b="0"/>
                <wp:wrapSquare wrapText="left"/>
                <wp:docPr id="884" name="Shape 884"/>
                <wp:cNvGraphicFramePr/>
                <a:graphic xmlns:a="http://schemas.openxmlformats.org/drawingml/2006/main">
                  <a:graphicData uri="http://schemas.microsoft.com/office/word/2010/wordprocessingShape">
                    <wps:wsp>
                      <wps:cNvSpPr txBox="1"/>
                      <wps:spPr>
                        <a:xfrm>
                          <a:off x="0" y="0"/>
                          <a:ext cx="877570" cy="1587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7C7C7C"/>
                                <w:spacing w:val="0"/>
                                <w:w w:val="100"/>
                                <w:position w:val="0"/>
                              </w:rPr>
                              <w:t>(</w:t>
                            </w:r>
                            <w:r>
                              <w:rPr>
                                <w:color w:val="7C7C7C"/>
                                <w:spacing w:val="0"/>
                                <w:w w:val="100"/>
                                <w:position w:val="0"/>
                                <w:lang w:val="en-US" w:eastAsia="en-US" w:bidi="en-US"/>
                              </w:rPr>
                              <w:t xml:space="preserve">1K420131-5 </w:t>
                            </w:r>
                            <w:r>
                              <w:rPr>
                                <w:color w:val="7C7C7C"/>
                                <w:spacing w:val="0"/>
                                <w:w w:val="100"/>
                                <w:position w:val="0"/>
                              </w:rPr>
                              <w:t>)</w:t>
                            </w:r>
                          </w:p>
                        </w:txbxContent>
                      </wps:txbx>
                      <wps:bodyPr wrap="none" lIns="0" tIns="0" rIns="0" bIns="0">
                        <a:noAutofit/>
                      </wps:bodyPr>
                    </wps:wsp>
                  </a:graphicData>
                </a:graphic>
              </wp:anchor>
            </w:drawing>
          </mc:Choice>
          <mc:Fallback>
            <w:pict>
              <v:shape id="Shape 884" o:spid="_x0000_s1026" o:spt="202" type="#_x0000_t202" style="position:absolute;left:0pt;margin-left:340.7pt;margin-top:28pt;height:12.5pt;width:69.1pt;mso-position-horizontal-relative:margin;mso-wrap-distance-bottom:0pt;mso-wrap-distance-left:1pt;mso-wrap-distance-right:1pt;mso-wrap-distance-top:0pt;mso-wrap-style:none;z-index:125830144;mso-width-relative:page;mso-height-relative:page;" filled="f" stroked="f" coordsize="21600,21600" o:gfxdata="UEsDBAoAAAAAAIdO4kAAAAAAAAAAAAAAAAAEAAAAZHJzL1BLAwQUAAAACACHTuJAxwhoR9UAAAAJ&#10;AQAADwAAAGRycy9kb3ducmV2LnhtbE2PwU7DMAyG70i8Q2QkbiwJgqqUpjsgODJpYxduaeO13Rqn&#10;atKtvD3eCW62/On395frxQ/ijFPsAxnQKwUCqQmup9bA/uvjIQcRkyVnh0Bo4AcjrKvbm9IWLlxo&#10;i+ddagWHUCysgS6lsZAyNh16G1dhROLbIUzeJl6nVrrJXjjcD/JRqUx62xN/6OyIbx02p93sDRw+&#10;N6fj+7xVx1bl+K0nXGq9Meb+TqtXEAmX9AfDVZ/VoWKnOszkohgMZLl+YtTAc8adGMj1Swaivg4K&#10;ZFXK/w2qX1BLAwQUAAAACACHTuJAev3k15ABAAAlAwAADgAAAGRycy9lMm9Eb2MueG1srVLBTsMw&#10;DL0j8Q9R7qzdxFhVrZtA0xASAiTgA7I0WSM1cZRka/f3OFm3IbghLq5ju8/Pz54ve92SvXBegano&#10;eJRTIgyHWpltRT8/1jcFJT4wU7MWjKjoQXi6XFxfzTtbigk00NbCEQQxvuxsRZsQbJllnjdCMz8C&#10;KwwmJTjNAj7dNqsd6xBdt9kkz++yDlxtHXDhPUZXxyRdJHwpBQ+vUnoRSFtR5BaSdcluos0Wc1Zu&#10;HbON4gMN9gcWmimDTc9QKxYY2Tn1C0or7sCDDCMOOgMpFRdpBpxmnP+Y5r1hVqRZUBxvzzL5/4Pl&#10;L/s3R1Rd0aK4pcQwjUtKfUkMoDyd9SVWvVusC/0D9LjmU9xjME7dS6fjF+chmEehD2dxRR8Ix2Ax&#10;m01nmOGYGk+L2TSJn11+ts6HRwGaRKeiDneXJGX7Zx+QCJaeSmIvA2vVtjEeGR6ZRC/0m36gvYH6&#10;gKw7XG9FDd4fJe2TQfXiJZwcd3I2g3MEv98FkCr1jahHqKEZ7iLRGe4mLvv7O1Vdrnvx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McIaEfVAAAACQEAAA8AAAAAAAAAAQAgAAAAIgAAAGRycy9kb3du&#10;cmV2LnhtbFBLAQIUABQAAAAIAIdO4kB6/eTXkAEAACUDAAAOAAAAAAAAAAEAIAAAACQBAABkcnMv&#10;ZTJvRG9jLnhtbFBLBQYAAAAABgAGAFkBAAAm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7C7C7C"/>
                          <w:spacing w:val="0"/>
                          <w:w w:val="100"/>
                          <w:position w:val="0"/>
                        </w:rPr>
                        <w:t>(</w:t>
                      </w:r>
                      <w:r>
                        <w:rPr>
                          <w:color w:val="7C7C7C"/>
                          <w:spacing w:val="0"/>
                          <w:w w:val="100"/>
                          <w:position w:val="0"/>
                          <w:lang w:val="en-US" w:eastAsia="en-US" w:bidi="en-US"/>
                        </w:rPr>
                        <w:t xml:space="preserve">1K420131-5 </w:t>
                      </w:r>
                      <w:r>
                        <w:rPr>
                          <w:color w:val="7C7C7C"/>
                          <w:spacing w:val="0"/>
                          <w:w w:val="100"/>
                          <w:position w:val="0"/>
                        </w:rPr>
                        <w:t>)</w:t>
                      </w:r>
                    </w:p>
                  </w:txbxContent>
                </v:textbox>
                <w10:wrap type="square" side="left"/>
              </v:shape>
            </w:pict>
          </mc:Fallback>
        </mc:AlternateContent>
      </w:r>
      <w:bookmarkStart w:id="5078" w:name="bookmark5082"/>
      <w:r>
        <w:rPr>
          <w:color w:val="7C7C7C"/>
          <w:spacing w:val="0"/>
          <w:w w:val="100"/>
          <w:position w:val="0"/>
        </w:rPr>
        <w:t>3</w:t>
      </w:r>
      <w:bookmarkEnd w:id="5078"/>
      <w:r>
        <w:rPr>
          <w:color w:val="7C7C7C"/>
          <w:spacing w:val="0"/>
          <w:w w:val="100"/>
          <w:position w:val="0"/>
        </w:rPr>
        <w:t>）</w:t>
      </w:r>
      <w:r>
        <w:rPr>
          <w:color w:val="7C7C7C"/>
          <w:spacing w:val="0"/>
          <w:w w:val="100"/>
          <w:position w:val="0"/>
        </w:rPr>
        <w:tab/>
      </w:r>
      <w:r>
        <w:rPr>
          <w:color w:val="7C7C7C"/>
          <w:spacing w:val="0"/>
          <w:w w:val="100"/>
          <w:position w:val="0"/>
        </w:rPr>
        <w:t>硬聚氯乙烯管实测渗水量应小于或等于按下式计算的允许渗水量：</w:t>
      </w:r>
    </w:p>
    <w:p>
      <w:pPr>
        <w:pStyle w:val="23"/>
        <w:keepNext w:val="0"/>
        <w:keepLines w:val="0"/>
        <w:widowControl w:val="0"/>
        <w:shd w:val="clear" w:color="auto" w:fill="auto"/>
        <w:tabs>
          <w:tab w:val="left" w:leader="hyphen" w:pos="1114"/>
        </w:tabs>
        <w:bidi w:val="0"/>
        <w:spacing w:before="0" w:after="0" w:line="278" w:lineRule="exact"/>
        <w:ind w:left="0" w:right="0" w:firstLine="3620"/>
        <w:jc w:val="both"/>
      </w:pPr>
      <w:r>
        <w:rPr>
          <w:i/>
          <w:iCs/>
          <w:color w:val="7C7C7C"/>
          <w:spacing w:val="0"/>
          <w:w w:val="100"/>
          <w:position w:val="0"/>
        </w:rPr>
        <w:t>25</w:t>
      </w:r>
      <w:r>
        <w:rPr>
          <w:color w:val="7C7C7C"/>
          <w:spacing w:val="0"/>
          <w:w w:val="100"/>
          <w:position w:val="0"/>
        </w:rPr>
        <w:t xml:space="preserve"> </w:t>
      </w:r>
      <w:r>
        <w:rPr>
          <w:color w:val="7C7C7C"/>
          <w:spacing w:val="0"/>
          <w:w w:val="100"/>
          <w:position w:val="0"/>
          <w:lang w:val="en-US" w:eastAsia="en-US" w:bidi="en-US"/>
        </w:rPr>
        <w:t xml:space="preserve">0.3a </w:t>
      </w:r>
      <w:r>
        <w:rPr>
          <w:color w:val="7C7C7C"/>
          <w:spacing w:val="0"/>
          <w:w w:val="100"/>
          <w:position w:val="0"/>
        </w:rPr>
        <w:t xml:space="preserve">1400 式中 </w:t>
      </w:r>
      <w:r>
        <w:rPr>
          <w:i/>
          <w:iCs/>
          <w:color w:val="7C7C7C"/>
          <w:spacing w:val="0"/>
          <w:w w:val="100"/>
          <w:position w:val="0"/>
          <w:lang w:val="en-US" w:eastAsia="en-US" w:bidi="en-US"/>
        </w:rPr>
        <w:t>q</w:t>
      </w:r>
      <w:r>
        <w:rPr>
          <w:color w:val="7C7C7C"/>
          <w:spacing w:val="0"/>
          <w:w w:val="100"/>
          <w:position w:val="0"/>
        </w:rPr>
        <w:tab/>
      </w:r>
      <w:r>
        <w:rPr>
          <w:color w:val="7C7C7C"/>
          <w:spacing w:val="0"/>
          <w:w w:val="100"/>
          <w:position w:val="0"/>
        </w:rPr>
        <w:t>允许渗水量</w:t>
      </w:r>
      <w:r>
        <w:rPr>
          <w:color w:val="7C7C7C"/>
          <w:spacing w:val="0"/>
          <w:w w:val="100"/>
          <w:position w:val="0"/>
          <w:lang w:val="en-US" w:eastAsia="en-US" w:bidi="en-US"/>
        </w:rPr>
        <w:t xml:space="preserve">［L/ （min • km </w:t>
      </w:r>
      <w:r>
        <w:rPr>
          <w:color w:val="7C7C7C"/>
          <w:spacing w:val="0"/>
          <w:w w:val="100"/>
          <w:position w:val="0"/>
        </w:rPr>
        <w:t>）</w:t>
      </w:r>
      <w:r>
        <w:rPr>
          <w:color w:val="7C7C7C"/>
          <w:spacing w:val="0"/>
          <w:w w:val="100"/>
          <w:position w:val="0"/>
          <w:lang w:val="en-US" w:eastAsia="en-US" w:bidi="en-US"/>
        </w:rPr>
        <w:t>］</w:t>
      </w:r>
      <w:r>
        <w:rPr>
          <w:color w:val="7C7C7C"/>
          <w:spacing w:val="0"/>
          <w:w w:val="100"/>
          <w:position w:val="0"/>
        </w:rPr>
        <w:t>;</w:t>
      </w:r>
    </w:p>
    <w:p>
      <w:pPr>
        <w:pStyle w:val="23"/>
        <w:keepNext w:val="0"/>
        <w:keepLines w:val="0"/>
        <w:widowControl w:val="0"/>
        <w:shd w:val="clear" w:color="auto" w:fill="auto"/>
        <w:tabs>
          <w:tab w:val="left" w:leader="hyphen" w:pos="1114"/>
        </w:tabs>
        <w:bidi w:val="0"/>
        <w:spacing w:before="0" w:after="0" w:line="320" w:lineRule="exact"/>
        <w:ind w:left="0" w:right="0" w:firstLine="540"/>
        <w:jc w:val="both"/>
      </w:pPr>
      <w:r>
        <w:rPr>
          <w:i/>
          <w:iCs/>
          <w:color w:val="7C7C7C"/>
          <w:spacing w:val="0"/>
          <w:w w:val="100"/>
          <w:position w:val="0"/>
          <w:lang w:val="en-US" w:eastAsia="en-US" w:bidi="en-US"/>
        </w:rPr>
        <w:t>D</w:t>
      </w:r>
      <w:r>
        <w:rPr>
          <w:i/>
          <w:iCs/>
          <w:color w:val="7C7C7C"/>
          <w:spacing w:val="0"/>
          <w:w w:val="100"/>
          <w:position w:val="0"/>
          <w:vertAlign w:val="subscript"/>
          <w:lang w:val="en-US" w:eastAsia="en-US" w:bidi="en-US"/>
        </w:rPr>
        <w:t>t</w:t>
      </w:r>
      <w:r>
        <w:rPr>
          <w:color w:val="7C7C7C"/>
          <w:spacing w:val="0"/>
          <w:w w:val="100"/>
          <w:position w:val="0"/>
        </w:rPr>
        <w:tab/>
      </w:r>
      <w:r>
        <w:rPr>
          <w:color w:val="7C7C7C"/>
          <w:spacing w:val="0"/>
          <w:w w:val="100"/>
          <w:position w:val="0"/>
        </w:rPr>
        <w:t>管道内径</w:t>
      </w:r>
      <w:r>
        <w:rPr>
          <w:color w:val="7C7C7C"/>
          <w:spacing w:val="0"/>
          <w:w w:val="100"/>
          <w:position w:val="0"/>
          <w:lang w:val="en-US" w:eastAsia="en-US" w:bidi="en-US"/>
        </w:rPr>
        <w:t>（mm）</w:t>
      </w:r>
      <w:r>
        <w:rPr>
          <w:color w:val="7C7C7C"/>
          <w:spacing w:val="0"/>
          <w:w w:val="100"/>
          <w:position w:val="0"/>
        </w:rPr>
        <w:t>;</w:t>
      </w:r>
    </w:p>
    <w:p>
      <w:pPr>
        <w:pStyle w:val="23"/>
        <w:keepNext w:val="0"/>
        <w:keepLines w:val="0"/>
        <w:widowControl w:val="0"/>
        <w:shd w:val="clear" w:color="auto" w:fill="auto"/>
        <w:bidi w:val="0"/>
        <w:spacing w:before="0" w:after="0" w:line="320" w:lineRule="exact"/>
        <w:ind w:left="0" w:right="0" w:firstLine="560"/>
        <w:jc w:val="both"/>
      </w:pPr>
      <w:r>
        <w:rPr>
          <w:i/>
          <w:iCs/>
          <w:color w:val="7C7C7C"/>
          <w:spacing w:val="0"/>
          <w:w w:val="100"/>
          <w:position w:val="0"/>
          <w:lang w:val="en-US" w:eastAsia="en-US" w:bidi="en-US"/>
        </w:rPr>
        <w:t>P</w:t>
      </w:r>
      <w:r>
        <w:rPr>
          <w:color w:val="7C7C7C"/>
          <w:spacing w:val="0"/>
          <w:w w:val="100"/>
          <w:position w:val="0"/>
        </w:rPr>
        <w:t>——压力管道的工作压力</w:t>
      </w:r>
      <w:r>
        <w:rPr>
          <w:color w:val="7C7C7C"/>
          <w:spacing w:val="0"/>
          <w:w w:val="100"/>
          <w:position w:val="0"/>
          <w:lang w:val="en-US" w:eastAsia="en-US" w:bidi="en-US"/>
        </w:rPr>
        <w:t>（MPa）</w:t>
      </w:r>
      <w:r>
        <w:rPr>
          <w:color w:val="7C7C7C"/>
          <w:spacing w:val="0"/>
          <w:w w:val="100"/>
          <w:position w:val="0"/>
        </w:rPr>
        <w:t>;</w:t>
      </w:r>
    </w:p>
    <w:p>
      <w:pPr>
        <w:pStyle w:val="23"/>
        <w:keepNext w:val="0"/>
        <w:keepLines w:val="0"/>
        <w:widowControl w:val="0"/>
        <w:shd w:val="clear" w:color="auto" w:fill="auto"/>
        <w:bidi w:val="0"/>
        <w:spacing w:before="0" w:after="0" w:line="320" w:lineRule="exact"/>
        <w:ind w:left="0" w:right="0" w:firstLine="560"/>
        <w:jc w:val="both"/>
      </w:pPr>
      <w:r>
        <w:rPr>
          <w:color w:val="7C7C7C"/>
          <w:spacing w:val="0"/>
          <w:w w:val="100"/>
          <w:position w:val="0"/>
          <w:lang w:val="en-US" w:eastAsia="en-US" w:bidi="en-US"/>
        </w:rPr>
        <w:t>a</w:t>
      </w:r>
      <w:r>
        <w:rPr>
          <w:color w:val="7C7C7C"/>
          <w:spacing w:val="0"/>
          <w:w w:val="100"/>
          <w:position w:val="0"/>
        </w:rPr>
        <w:t>—温度-压力折减系数（当试验水温0。~25。时，</w:t>
      </w:r>
      <w:r>
        <w:rPr>
          <w:color w:val="7C7C7C"/>
          <w:spacing w:val="0"/>
          <w:w w:val="100"/>
          <w:position w:val="0"/>
          <w:lang w:val="en-US" w:eastAsia="en-US" w:bidi="en-US"/>
        </w:rPr>
        <w:t>a</w:t>
      </w:r>
      <w:r>
        <w:rPr>
          <w:color w:val="7C7C7C"/>
          <w:spacing w:val="0"/>
          <w:w w:val="100"/>
          <w:position w:val="0"/>
        </w:rPr>
        <w:t>取1； 25° ~ 35°时，。取</w:t>
      </w:r>
      <w:r>
        <w:rPr>
          <w:color w:val="7C7C7C"/>
          <w:spacing w:val="0"/>
          <w:w w:val="100"/>
          <w:position w:val="0"/>
          <w:lang w:val="en-US" w:eastAsia="en-US" w:bidi="en-US"/>
        </w:rPr>
        <w:t xml:space="preserve">0.8； </w:t>
      </w:r>
      <w:r>
        <w:rPr>
          <w:color w:val="7C7C7C"/>
          <w:spacing w:val="0"/>
          <w:w w:val="100"/>
          <w:position w:val="0"/>
        </w:rPr>
        <w:t>35° ~45。时,</w:t>
      </w:r>
      <w:r>
        <w:rPr>
          <w:color w:val="7C7C7C"/>
          <w:spacing w:val="0"/>
          <w:w w:val="100"/>
          <w:position w:val="0"/>
          <w:lang w:val="en-US" w:eastAsia="en-US" w:bidi="en-US"/>
        </w:rPr>
        <w:t>a</w:t>
      </w:r>
      <w:r>
        <w:rPr>
          <w:color w:val="7C7C7C"/>
          <w:spacing w:val="0"/>
          <w:w w:val="100"/>
          <w:position w:val="0"/>
        </w:rPr>
        <w:t>取</w:t>
      </w:r>
      <w:r>
        <w:rPr>
          <w:color w:val="7C7C7C"/>
          <w:spacing w:val="0"/>
          <w:w w:val="100"/>
          <w:position w:val="0"/>
          <w:lang w:val="en-US" w:eastAsia="en-US" w:bidi="en-US"/>
        </w:rPr>
        <w:t>0.63）</w:t>
      </w:r>
      <w:r>
        <w:rPr>
          <w:color w:val="7C7C7C"/>
          <w:spacing w:val="0"/>
          <w:w w:val="100"/>
          <w:position w:val="0"/>
        </w:rPr>
        <w:t>。</w:t>
      </w:r>
    </w:p>
    <w:p>
      <w:pPr>
        <w:pStyle w:val="23"/>
        <w:keepNext w:val="0"/>
        <w:keepLines w:val="0"/>
        <w:widowControl w:val="0"/>
        <w:shd w:val="clear" w:color="auto" w:fill="auto"/>
        <w:bidi w:val="0"/>
        <w:spacing w:before="0" w:after="0" w:line="320" w:lineRule="exact"/>
        <w:ind w:left="0" w:right="0" w:firstLine="560"/>
        <w:jc w:val="both"/>
      </w:pPr>
      <w:bookmarkStart w:id="5079" w:name="bookmark5083"/>
      <w:r>
        <w:rPr>
          <w:color w:val="7C7C7C"/>
          <w:spacing w:val="0"/>
          <w:w w:val="100"/>
          <w:position w:val="0"/>
        </w:rPr>
        <w:t>（</w:t>
      </w:r>
      <w:bookmarkEnd w:id="5079"/>
      <w:r>
        <w:rPr>
          <w:color w:val="7C7C7C"/>
          <w:spacing w:val="0"/>
          <w:w w:val="100"/>
          <w:position w:val="0"/>
        </w:rPr>
        <w:t>7）聚乙烯管、聚丙烯管及其复合管的水压试验预试验、主试验阶段应按下列规定 执行：</w:t>
      </w:r>
    </w:p>
    <w:p>
      <w:pPr>
        <w:pStyle w:val="23"/>
        <w:keepNext w:val="0"/>
        <w:keepLines w:val="0"/>
        <w:widowControl w:val="0"/>
        <w:shd w:val="clear" w:color="auto" w:fill="auto"/>
        <w:tabs>
          <w:tab w:val="left" w:pos="829"/>
        </w:tabs>
        <w:bidi w:val="0"/>
        <w:spacing w:before="0" w:after="0" w:line="320" w:lineRule="exact"/>
        <w:ind w:left="0" w:right="0" w:firstLine="420"/>
        <w:jc w:val="both"/>
      </w:pPr>
      <w:bookmarkStart w:id="5080" w:name="bookmark5084"/>
      <w:r>
        <w:rPr>
          <w:color w:val="7C7C7C"/>
          <w:spacing w:val="0"/>
          <w:w w:val="100"/>
          <w:position w:val="0"/>
        </w:rPr>
        <w:t>1</w:t>
      </w:r>
      <w:bookmarkEnd w:id="5080"/>
      <w:r>
        <w:rPr>
          <w:color w:val="7C7C7C"/>
          <w:spacing w:val="0"/>
          <w:w w:val="100"/>
          <w:position w:val="0"/>
        </w:rPr>
        <w:t>）</w:t>
      </w:r>
      <w:r>
        <w:rPr>
          <w:color w:val="7C7C7C"/>
          <w:spacing w:val="0"/>
          <w:w w:val="100"/>
          <w:position w:val="0"/>
        </w:rPr>
        <w:tab/>
      </w:r>
      <w:r>
        <w:rPr>
          <w:color w:val="7C7C7C"/>
          <w:spacing w:val="0"/>
          <w:w w:val="100"/>
          <w:position w:val="0"/>
        </w:rPr>
        <w:t>预试验阶段：依据本条四、（5）要求进行水压试验，完成后，应停止注水补压并 稳定</w:t>
      </w:r>
      <w:r>
        <w:rPr>
          <w:color w:val="7C7C7C"/>
          <w:spacing w:val="0"/>
          <w:w w:val="100"/>
          <w:position w:val="0"/>
          <w:lang w:val="en-US" w:eastAsia="en-US" w:bidi="en-US"/>
        </w:rPr>
        <w:t>30min;</w:t>
      </w:r>
      <w:r>
        <w:rPr>
          <w:color w:val="7C7C7C"/>
          <w:spacing w:val="0"/>
          <w:w w:val="100"/>
          <w:position w:val="0"/>
        </w:rPr>
        <w:t>当</w:t>
      </w:r>
      <w:r>
        <w:rPr>
          <w:color w:val="7C7C7C"/>
          <w:spacing w:val="0"/>
          <w:w w:val="100"/>
          <w:position w:val="0"/>
          <w:lang w:val="en-US" w:eastAsia="en-US" w:bidi="en-US"/>
        </w:rPr>
        <w:t>30min</w:t>
      </w:r>
      <w:r>
        <w:rPr>
          <w:color w:val="7C7C7C"/>
          <w:spacing w:val="0"/>
          <w:w w:val="100"/>
          <w:position w:val="0"/>
        </w:rPr>
        <w:t>后压力下降不超过试验压力的70%,则预试验结束；否则重新注水补 压并稳定</w:t>
      </w:r>
      <w:r>
        <w:rPr>
          <w:color w:val="7C7C7C"/>
          <w:spacing w:val="0"/>
          <w:w w:val="100"/>
          <w:position w:val="0"/>
          <w:lang w:val="en-US" w:eastAsia="en-US" w:bidi="en-US"/>
        </w:rPr>
        <w:t>30min</w:t>
      </w:r>
      <w:r>
        <w:rPr>
          <w:color w:val="7C7C7C"/>
          <w:spacing w:val="0"/>
          <w:w w:val="100"/>
          <w:position w:val="0"/>
        </w:rPr>
        <w:t>再进行观测,直至</w:t>
      </w:r>
      <w:r>
        <w:rPr>
          <w:color w:val="7C7C7C"/>
          <w:spacing w:val="0"/>
          <w:w w:val="100"/>
          <w:position w:val="0"/>
          <w:lang w:val="en-US" w:eastAsia="en-US" w:bidi="en-US"/>
        </w:rPr>
        <w:t>30min</w:t>
      </w:r>
      <w:r>
        <w:rPr>
          <w:color w:val="7C7C7C"/>
          <w:spacing w:val="0"/>
          <w:w w:val="100"/>
          <w:position w:val="0"/>
        </w:rPr>
        <w:t>后压力下降不超过试验压力的70%。</w:t>
      </w:r>
    </w:p>
    <w:p>
      <w:pPr>
        <w:pStyle w:val="23"/>
        <w:keepNext w:val="0"/>
        <w:keepLines w:val="0"/>
        <w:widowControl w:val="0"/>
        <w:shd w:val="clear" w:color="auto" w:fill="auto"/>
        <w:tabs>
          <w:tab w:val="left" w:pos="826"/>
        </w:tabs>
        <w:bidi w:val="0"/>
        <w:spacing w:before="0" w:after="0" w:line="320" w:lineRule="exact"/>
        <w:ind w:left="0" w:right="0" w:firstLine="420"/>
        <w:jc w:val="both"/>
      </w:pPr>
      <w:bookmarkStart w:id="5081" w:name="bookmark5085"/>
      <w:r>
        <w:rPr>
          <w:color w:val="7C7C7C"/>
          <w:spacing w:val="0"/>
          <w:w w:val="100"/>
          <w:position w:val="0"/>
        </w:rPr>
        <w:t>2</w:t>
      </w:r>
      <w:bookmarkEnd w:id="5081"/>
      <w:r>
        <w:rPr>
          <w:color w:val="7C7C7C"/>
          <w:spacing w:val="0"/>
          <w:w w:val="100"/>
          <w:position w:val="0"/>
        </w:rPr>
        <w:t>）</w:t>
      </w:r>
      <w:r>
        <w:rPr>
          <w:color w:val="7C7C7C"/>
          <w:spacing w:val="0"/>
          <w:w w:val="100"/>
          <w:position w:val="0"/>
        </w:rPr>
        <w:tab/>
      </w:r>
      <w:r>
        <w:rPr>
          <w:color w:val="7C7C7C"/>
          <w:spacing w:val="0"/>
          <w:w w:val="100"/>
          <w:position w:val="0"/>
        </w:rPr>
        <w:t>主试验阶段应符合下列规定：</w:t>
      </w:r>
    </w:p>
    <w:p>
      <w:pPr>
        <w:pStyle w:val="23"/>
        <w:keepNext w:val="0"/>
        <w:keepLines w:val="0"/>
        <w:widowControl w:val="0"/>
        <w:numPr>
          <w:ilvl w:val="0"/>
          <w:numId w:val="846"/>
        </w:numPr>
        <w:shd w:val="clear" w:color="auto" w:fill="auto"/>
        <w:bidi w:val="0"/>
        <w:spacing w:before="0" w:after="320" w:line="320" w:lineRule="exact"/>
        <w:ind w:left="0" w:right="0" w:firstLine="420"/>
        <w:jc w:val="both"/>
      </w:pPr>
      <w:r>
        <mc:AlternateContent>
          <mc:Choice Requires="wps">
            <w:drawing>
              <wp:anchor distT="0" distB="0" distL="114300" distR="114300" simplePos="0" relativeHeight="125830144" behindDoc="0" locked="0" layoutInCell="1" allowOverlap="1">
                <wp:simplePos x="0" y="0"/>
                <wp:positionH relativeFrom="margin">
                  <wp:posOffset>4326890</wp:posOffset>
                </wp:positionH>
                <wp:positionV relativeFrom="paragraph">
                  <wp:posOffset>558800</wp:posOffset>
                </wp:positionV>
                <wp:extent cx="880745" cy="158750"/>
                <wp:effectExtent l="0" t="0" r="0" b="0"/>
                <wp:wrapSquare wrapText="left"/>
                <wp:docPr id="886" name="Shape 886"/>
                <wp:cNvGraphicFramePr/>
                <a:graphic xmlns:a="http://schemas.openxmlformats.org/drawingml/2006/main">
                  <a:graphicData uri="http://schemas.microsoft.com/office/word/2010/wordprocessingShape">
                    <wps:wsp>
                      <wps:cNvSpPr txBox="1"/>
                      <wps:spPr>
                        <a:xfrm>
                          <a:off x="0" y="0"/>
                          <a:ext cx="880745" cy="158750"/>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7C7C7C"/>
                                <w:spacing w:val="0"/>
                                <w:w w:val="100"/>
                                <w:position w:val="0"/>
                              </w:rPr>
                              <w:t>(</w:t>
                            </w:r>
                            <w:r>
                              <w:rPr>
                                <w:color w:val="7C7C7C"/>
                                <w:spacing w:val="0"/>
                                <w:w w:val="100"/>
                                <w:position w:val="0"/>
                                <w:lang w:val="en-US" w:eastAsia="en-US" w:bidi="en-US"/>
                              </w:rPr>
                              <w:t>1K420131-6)</w:t>
                            </w:r>
                          </w:p>
                        </w:txbxContent>
                      </wps:txbx>
                      <wps:bodyPr wrap="none" lIns="0" tIns="0" rIns="0" bIns="0">
                        <a:noAutofit/>
                      </wps:bodyPr>
                    </wps:wsp>
                  </a:graphicData>
                </a:graphic>
              </wp:anchor>
            </w:drawing>
          </mc:Choice>
          <mc:Fallback>
            <w:pict>
              <v:shape id="Shape 886" o:spid="_x0000_s1026" o:spt="202" type="#_x0000_t202" style="position:absolute;left:0pt;margin-left:340.7pt;margin-top:44pt;height:12.5pt;width:69.35pt;mso-position-horizontal-relative:margin;mso-wrap-distance-bottom:0pt;mso-wrap-distance-left:9pt;mso-wrap-distance-right:9pt;mso-wrap-distance-top:0pt;mso-wrap-style:none;z-index:125830144;mso-width-relative:page;mso-height-relative:page;" filled="f" stroked="f" coordsize="21600,21600" o:gfxdata="UEsDBAoAAAAAAIdO4kAAAAAAAAAAAAAAAAAEAAAAZHJzL1BLAwQUAAAACACHTuJAwYYfC9UAAAAK&#10;AQAADwAAAGRycy9kb3ducmV2LnhtbE2PMU/DMBCFdyT+g3VIbNR2QZUV4nRAMFKphYXNia9J2vgc&#10;xU4b/j3HBOPpPr33vXK7hEFccEp9JAt6pUAgNdH31Fr4/Hh7MCBSduTdEAktfGOCbXV7U7rCxyvt&#10;8XLIreAQSoWz0OU8FlKmpsPg0iqOSPw7xim4zOfUSj+5K4eHQa6V2sjgeuKGzo340mFzPszBwvF9&#10;dz69znt1apXBLz3hUuudtfd3Wj2DyLjkPxh+9VkdKnaq40w+icHCxugnRi0Yw5sYMGulQdRM6kcF&#10;sirl/wnVD1BLAwQUAAAACACHTuJAu3Jg+pEBAAAlAwAADgAAAGRycy9lMm9Eb2MueG1srVLBTsMw&#10;DL0j8Q9R7qzdxFhVrZtA0xASAqTBB2RpskZq4igJa/f3OFm3IbghLq5ju8/Pz54ve92SvXBegano&#10;eJRTIgyHWpldRT/e1zcFJT4wU7MWjKjoQXi6XFxfzTtbigk00NbCEQQxvuxsRZsQbJllnjdCMz8C&#10;KwwmJTjNAj7dLqsd6xBdt9kkz++yDlxtHXDhPUZXxyRdJHwpBQ+vUnoRSFtR5BaSdcluo80Wc1bu&#10;HLON4gMN9gcWmimDTc9QKxYY+XTqF5RW3IEHGUYcdAZSKi7SDDjNOP8xzaZhVqRZUBxvzzL5/4Pl&#10;L/s3R1Rd0aK4o8QwjUtKfUkMoDyd9SVWbSzWhf4BelzzKe4xGKfupdPxi/MQzKPQh7O4og+EY7Ao&#10;8tntlBKOqfG0mE2T+NnlZ+t8eBSgSXQq6nB3SVK2f/YBiWDpqST2MrBWbRvjkeGRSfRCv+0H2luo&#10;D8i6w/VW1OD9UdI+GVQvXsLJcSdnOzhH8PvPAFKlvhH1CDU0w10kOsPdxGV/f6eqy3Uvv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Bhh8L1QAAAAoBAAAPAAAAAAAAAAEAIAAAACIAAABkcnMvZG93&#10;bnJldi54bWxQSwECFAAUAAAACACHTuJAu3Jg+pEBAAAlAwAADgAAAAAAAAABACAAAAAkAQAAZHJz&#10;L2Uyb0RvYy54bWxQSwUGAAAAAAYABgBZAQAAJwU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7C7C7C"/>
                          <w:spacing w:val="0"/>
                          <w:w w:val="100"/>
                          <w:position w:val="0"/>
                        </w:rPr>
                        <w:t>(</w:t>
                      </w:r>
                      <w:r>
                        <w:rPr>
                          <w:color w:val="7C7C7C"/>
                          <w:spacing w:val="0"/>
                          <w:w w:val="100"/>
                          <w:position w:val="0"/>
                          <w:lang w:val="en-US" w:eastAsia="en-US" w:bidi="en-US"/>
                        </w:rPr>
                        <w:t>1K420131-6)</w:t>
                      </w:r>
                    </w:p>
                  </w:txbxContent>
                </v:textbox>
                <w10:wrap type="square" side="left"/>
              </v:shape>
            </w:pict>
          </mc:Fallback>
        </mc:AlternateContent>
      </w:r>
      <w:r>
        <mc:AlternateContent>
          <mc:Choice Requires="wps">
            <w:drawing>
              <wp:anchor distT="0" distB="0" distL="25400" distR="25400" simplePos="0" relativeHeight="125830144" behindDoc="0" locked="0" layoutInCell="1" allowOverlap="1">
                <wp:simplePos x="0" y="0"/>
                <wp:positionH relativeFrom="margin">
                  <wp:posOffset>1915795</wp:posOffset>
                </wp:positionH>
                <wp:positionV relativeFrom="paragraph">
                  <wp:posOffset>558800</wp:posOffset>
                </wp:positionV>
                <wp:extent cx="814070" cy="170815"/>
                <wp:effectExtent l="0" t="0" r="0" b="0"/>
                <wp:wrapSquare wrapText="right"/>
                <wp:docPr id="888" name="Shape 888"/>
                <wp:cNvGraphicFramePr/>
                <a:graphic xmlns:a="http://schemas.openxmlformats.org/drawingml/2006/main">
                  <a:graphicData uri="http://schemas.microsoft.com/office/word/2010/wordprocessingShape">
                    <wps:wsp>
                      <wps:cNvSpPr txBox="1"/>
                      <wps:spPr>
                        <a:xfrm>
                          <a:off x="0" y="0"/>
                          <a:ext cx="814070" cy="170815"/>
                        </a:xfrm>
                        <a:prstGeom prst="rect">
                          <a:avLst/>
                        </a:prstGeom>
                        <a:noFill/>
                      </wps:spPr>
                      <wps:txbx>
                        <w:txbxContent>
                          <w:p>
                            <w:pPr>
                              <w:pStyle w:val="23"/>
                              <w:keepNext w:val="0"/>
                              <w:keepLines w:val="0"/>
                              <w:widowControl w:val="0"/>
                              <w:shd w:val="clear" w:color="auto" w:fill="auto"/>
                              <w:bidi w:val="0"/>
                              <w:spacing w:before="0" w:after="0" w:line="240" w:lineRule="auto"/>
                              <w:ind w:left="0" w:right="0" w:firstLine="0"/>
                              <w:jc w:val="left"/>
                            </w:pPr>
                            <w:r>
                              <w:rPr>
                                <w:color w:val="7C7C7C"/>
                                <w:spacing w:val="0"/>
                                <w:w w:val="100"/>
                                <w:position w:val="0"/>
                                <w:lang w:val="en-US" w:eastAsia="en-US" w:bidi="en-US"/>
                              </w:rPr>
                              <w:t>A*=1.2/AP</w:t>
                            </w:r>
                          </w:p>
                        </w:txbxContent>
                      </wps:txbx>
                      <wps:bodyPr wrap="none" lIns="0" tIns="0" rIns="0" bIns="0">
                        <a:noAutofit/>
                      </wps:bodyPr>
                    </wps:wsp>
                  </a:graphicData>
                </a:graphic>
              </wp:anchor>
            </w:drawing>
          </mc:Choice>
          <mc:Fallback>
            <w:pict>
              <v:shape id="Shape 888" o:spid="_x0000_s1026" o:spt="202" type="#_x0000_t202" style="position:absolute;left:0pt;margin-left:150.85pt;margin-top:44pt;height:13.45pt;width:64.1pt;mso-position-horizontal-relative:margin;mso-wrap-distance-bottom:0pt;mso-wrap-distance-left:2pt;mso-wrap-distance-right:2pt;mso-wrap-distance-top:0pt;mso-wrap-style:none;z-index:125830144;mso-width-relative:page;mso-height-relative:page;" filled="f" stroked="f" coordsize="21600,21600" o:gfxdata="UEsDBAoAAAAAAIdO4kAAAAAAAAAAAAAAAAAEAAAAZHJzL1BLAwQUAAAACACHTuJAvtpbsdcAAAAK&#10;AQAADwAAAGRycy9kb3ducmV2LnhtbE2PMU/DMBCFd6T+B+sqsVHbpYIkxOmAYKRSWxY2J74maWM7&#10;sp02/HuOCcbTfXrve+V2tgO7Yoi9dwrkSgBD13jTu1bB5/H9IQMWk3ZGD96hgm+MsK0Wd6UujL+5&#10;PV4PqWUU4mKhFXQpjQXnsenQ6rjyIzr6nXywOtEZWm6CvlG4HfhaiCdude+oodMjvnbYXA6TVXD6&#10;2F3Ob9NenFuR4ZcMONdyp9T9UooXYAnn9AfDrz6pQ0VOtZ+ciWxQ8CjkM6EKsow2EbBZ5zmwmki5&#10;yYFXJf8/ofoBUEsDBBQAAAAIAIdO4kA4nZN4jgEAACUDAAAOAAAAZHJzL2Uyb0RvYy54bWytUsFO&#10;wzAMvSPxD1HurO0ErKrWTSAEQkKABHxAliZrpCaOkmzt/h4n7QaCG+LiOrb7/Ozn5XrQHdkL5xWY&#10;mhaznBJhODTKbGv68X5/UVLiAzMN68CImh6Ep+vV+dmyt5WYQwtdIxxBEOOr3ta0DcFWWeZ5KzTz&#10;M7DCYFKC0yzg022zxrEe0XWXzfP8OuvBNdYBF95j9G5M0lXCl1Lw8CKlF4F0NUVuIVmX7CbabLVk&#10;1dYx2yo+0WB/YKGZMtj0BHXHAiM7p35BacUdeJBhxkFnIKXiIs2A0xT5j2neWmZFmgWX4+1pTf7/&#10;YPnz/tUR1dS0LFEqwzSKlPqSGMD19NZXWPVmsS4MtzCgzMe4x2CcepBOxy/OQzCPiz6cliuGQDgG&#10;y+IyX2CGY6pY5GVxFVGyr5+t8+FBgCbRqalD7dJK2f7Jh7H0WBJ7GbhXXRfjkeHIJHph2AwT7Q00&#10;B2Tdo7w1NXh/lHSPBrcXL+HouKOzmZwR/GYXQKrUN6KOUFMz1CIxn+4miv39naq+rnv1C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L7aW7HXAAAACgEAAA8AAAAAAAAAAQAgAAAAIgAAAGRycy9kb3du&#10;cmV2LnhtbFBLAQIUABQAAAAIAIdO4kA4nZN4jgEAACUDAAAOAAAAAAAAAAEAIAAAACYBAABkcnMv&#10;ZTJvRG9jLnhtbFBLBQYAAAAABgAGAFkBAAAmBQAAAAA=&#10;">
                <v:fill on="f" focussize="0,0"/>
                <v:stroke on="f"/>
                <v:imagedata o:title=""/>
                <o:lock v:ext="edit" aspectratio="f"/>
                <v:textbox inset="0mm,0mm,0mm,0mm">
                  <w:txbxContent>
                    <w:p>
                      <w:pPr>
                        <w:pStyle w:val="23"/>
                        <w:keepNext w:val="0"/>
                        <w:keepLines w:val="0"/>
                        <w:widowControl w:val="0"/>
                        <w:shd w:val="clear" w:color="auto" w:fill="auto"/>
                        <w:bidi w:val="0"/>
                        <w:spacing w:before="0" w:after="0" w:line="240" w:lineRule="auto"/>
                        <w:ind w:left="0" w:right="0" w:firstLine="0"/>
                        <w:jc w:val="left"/>
                      </w:pPr>
                      <w:r>
                        <w:rPr>
                          <w:color w:val="7C7C7C"/>
                          <w:spacing w:val="0"/>
                          <w:w w:val="100"/>
                          <w:position w:val="0"/>
                          <w:lang w:val="en-US" w:eastAsia="en-US" w:bidi="en-US"/>
                        </w:rPr>
                        <w:t>A*=1.2/AP</w:t>
                      </w:r>
                    </w:p>
                  </w:txbxContent>
                </v:textbox>
                <w10:wrap type="square" side="right"/>
              </v:shape>
            </w:pict>
          </mc:Fallback>
        </mc:AlternateContent>
      </w:r>
      <w:bookmarkStart w:id="5082" w:name="bookmark5086"/>
      <w:bookmarkEnd w:id="5082"/>
      <w:r>
        <w:rPr>
          <w:color w:val="7C7C7C"/>
          <w:spacing w:val="0"/>
          <w:w w:val="100"/>
          <w:position w:val="0"/>
        </w:rPr>
        <w:t>在预试验阶段结束后，迅速将管道泄水降压，降压量为试验压力的10%-15%; 期间应准确计量降压所泄出的水量（</w:t>
      </w:r>
      <w:r>
        <w:rPr>
          <w:color w:val="7C7C7C"/>
          <w:spacing w:val="0"/>
          <w:w w:val="100"/>
          <w:position w:val="0"/>
          <w:lang w:val="en-US" w:eastAsia="en-US" w:bidi="en-US"/>
        </w:rPr>
        <w:t>AT）</w:t>
      </w:r>
      <w:r>
        <w:rPr>
          <w:color w:val="7C7C7C"/>
          <w:spacing w:val="0"/>
          <w:w w:val="100"/>
          <w:position w:val="0"/>
        </w:rPr>
        <w:t>,并按下式计算允许泄出的最大水量</w:t>
      </w:r>
    </w:p>
    <w:p>
      <w:pPr>
        <w:pStyle w:val="23"/>
        <w:keepNext w:val="0"/>
        <w:keepLines w:val="0"/>
        <w:widowControl w:val="0"/>
        <w:shd w:val="clear" w:color="auto" w:fill="auto"/>
        <w:bidi w:val="0"/>
        <w:spacing w:before="0" w:after="60" w:line="320" w:lineRule="exact"/>
        <w:ind w:left="0" w:right="0" w:firstLine="0"/>
        <w:jc w:val="left"/>
      </w:pPr>
      <w:r>
        <w:rPr>
          <w:i/>
          <w:iCs/>
          <w:color w:val="7C7C7C"/>
          <w:spacing w:val="0"/>
          <w:w w:val="100"/>
          <w:position w:val="0"/>
          <w:lang w:val="en-US" w:eastAsia="en-US" w:bidi="en-US"/>
        </w:rPr>
        <w:t>Ew e„E</w:t>
      </w:r>
      <w:r>
        <w:rPr>
          <w:i/>
          <w:iCs/>
          <w:color w:val="7C7C7C"/>
          <w:spacing w:val="0"/>
          <w:w w:val="100"/>
          <w:position w:val="0"/>
          <w:vertAlign w:val="subscript"/>
          <w:lang w:val="en-US" w:eastAsia="en-US" w:bidi="en-US"/>
        </w:rPr>
        <w:t>r</w:t>
      </w:r>
      <w:r>
        <w:rPr>
          <w:i/>
          <w:iCs/>
          <w:color w:val="7C7C7C"/>
          <w:spacing w:val="0"/>
          <w:w w:val="100"/>
          <w:position w:val="0"/>
          <w:lang w:val="en-US" w:eastAsia="en-US" w:bidi="en-US"/>
        </w:rPr>
        <w:t xml:space="preserve"> </w:t>
      </w:r>
      <w:r>
        <w:rPr>
          <w:color w:val="7C7C7C"/>
          <w:spacing w:val="0"/>
          <w:w w:val="100"/>
          <w:position w:val="0"/>
        </w:rPr>
        <w:t xml:space="preserve">式中 </w:t>
      </w:r>
      <w:r>
        <w:rPr>
          <w:i/>
          <w:iCs/>
          <w:color w:val="7C7C7C"/>
          <w:spacing w:val="0"/>
          <w:w w:val="100"/>
          <w:position w:val="0"/>
        </w:rPr>
        <w:t>V</w:t>
      </w:r>
      <w:r>
        <w:rPr>
          <w:color w:val="7C7C7C"/>
          <w:spacing w:val="0"/>
          <w:w w:val="100"/>
          <w:position w:val="0"/>
        </w:rPr>
        <w:t>—试压管段总容积（</w:t>
      </w:r>
      <w:r>
        <w:rPr>
          <w:color w:val="7C7C7C"/>
          <w:spacing w:val="0"/>
          <w:w w:val="100"/>
          <w:position w:val="0"/>
          <w:lang w:val="en-US" w:eastAsia="en-US" w:bidi="en-US"/>
        </w:rPr>
        <w:t>L</w:t>
      </w:r>
      <w:r>
        <w:rPr>
          <w:color w:val="7C7C7C"/>
          <w:spacing w:val="0"/>
          <w:w w:val="100"/>
          <w:position w:val="0"/>
        </w:rPr>
        <w:t>）；</w:t>
      </w:r>
    </w:p>
    <w:p>
      <w:pPr>
        <w:pStyle w:val="23"/>
        <w:keepNext w:val="0"/>
        <w:keepLines w:val="0"/>
        <w:widowControl w:val="0"/>
        <w:shd w:val="clear" w:color="auto" w:fill="auto"/>
        <w:bidi w:val="0"/>
        <w:spacing w:before="0" w:after="60" w:line="240" w:lineRule="auto"/>
        <w:ind w:left="0" w:right="0" w:firstLine="420"/>
        <w:jc w:val="both"/>
      </w:pPr>
      <w:r>
        <w:rPr>
          <w:color w:val="7C7C7C"/>
          <w:spacing w:val="0"/>
          <w:w w:val="100"/>
          <w:position w:val="0"/>
          <w:lang w:val="en-US" w:eastAsia="en-US" w:bidi="en-US"/>
        </w:rPr>
        <w:t>AP</w:t>
      </w:r>
      <w:r>
        <w:rPr>
          <w:color w:val="7C7C7C"/>
          <w:spacing w:val="0"/>
          <w:w w:val="100"/>
          <w:position w:val="0"/>
        </w:rPr>
        <w:t>——降压量</w:t>
      </w:r>
      <w:r>
        <w:rPr>
          <w:color w:val="7C7C7C"/>
          <w:spacing w:val="0"/>
          <w:w w:val="100"/>
          <w:position w:val="0"/>
          <w:lang w:val="en-US" w:eastAsia="en-US" w:bidi="en-US"/>
        </w:rPr>
        <w:t>（MPa）</w:t>
      </w:r>
      <w:r>
        <w:rPr>
          <w:color w:val="7C7C7C"/>
          <w:spacing w:val="0"/>
          <w:w w:val="100"/>
          <w:position w:val="0"/>
        </w:rPr>
        <w:t>;</w:t>
      </w:r>
    </w:p>
    <w:p>
      <w:pPr>
        <w:pStyle w:val="23"/>
        <w:keepNext w:val="0"/>
        <w:keepLines w:val="0"/>
        <w:widowControl w:val="0"/>
        <w:shd w:val="clear" w:color="auto" w:fill="auto"/>
        <w:bidi w:val="0"/>
        <w:spacing w:before="0" w:after="160" w:line="240" w:lineRule="auto"/>
        <w:ind w:left="0" w:right="0" w:firstLine="500"/>
        <w:jc w:val="both"/>
      </w:pPr>
      <w:r>
        <w:rPr>
          <w:color w:val="7C7C7C"/>
          <w:spacing w:val="0"/>
          <w:w w:val="100"/>
          <w:position w:val="0"/>
        </w:rPr>
        <w:t>晶——水的体积模量，不同水温时％值可按表</w:t>
      </w:r>
      <w:r>
        <w:rPr>
          <w:color w:val="7C7C7C"/>
          <w:spacing w:val="0"/>
          <w:w w:val="100"/>
          <w:position w:val="0"/>
          <w:lang w:val="en-US" w:eastAsia="en-US" w:bidi="en-US"/>
        </w:rPr>
        <w:t>1K420131-5</w:t>
      </w:r>
      <w:r>
        <w:rPr>
          <w:color w:val="7C7C7C"/>
          <w:spacing w:val="0"/>
          <w:w w:val="100"/>
          <w:position w:val="0"/>
        </w:rPr>
        <w:t>采用;</w:t>
      </w:r>
    </w:p>
    <w:tbl>
      <w:tblPr>
        <w:tblStyle w:val="3"/>
        <w:tblW w:w="8261" w:type="dxa"/>
        <w:tblInd w:w="0" w:type="dxa"/>
        <w:tblLayout w:type="fixed"/>
        <w:tblCellMar>
          <w:top w:w="0" w:type="dxa"/>
          <w:left w:w="10" w:type="dxa"/>
          <w:bottom w:w="0" w:type="dxa"/>
          <w:right w:w="10" w:type="dxa"/>
        </w:tblCellMar>
      </w:tblPr>
      <w:tblGrid>
        <w:gridCol w:w="1186"/>
        <w:gridCol w:w="1680"/>
        <w:gridCol w:w="1070"/>
        <w:gridCol w:w="1675"/>
        <w:gridCol w:w="1090"/>
        <w:gridCol w:w="1560"/>
      </w:tblGrid>
      <w:tr>
        <w:tblPrEx>
          <w:tblLayout w:type="fixed"/>
          <w:tblCellMar>
            <w:top w:w="0" w:type="dxa"/>
            <w:left w:w="10" w:type="dxa"/>
            <w:bottom w:w="0" w:type="dxa"/>
            <w:right w:w="10" w:type="dxa"/>
          </w:tblCellMar>
        </w:tblPrEx>
        <w:trPr>
          <w:trHeight w:val="336" w:hRule="exact"/>
        </w:trPr>
        <w:tc>
          <w:tcPr>
            <w:tcW w:w="1186" w:type="dxa"/>
            <w:tcBorders>
              <w:top w:val="single" w:color="auto" w:sz="4" w:space="0"/>
            </w:tcBorders>
            <w:shd w:val="clear" w:color="auto" w:fill="FFFFFF"/>
            <w:vAlign w:val="top"/>
          </w:tcPr>
          <w:p>
            <w:pPr>
              <w:pStyle w:val="9"/>
              <w:keepNext w:val="0"/>
              <w:keepLines w:val="0"/>
              <w:framePr w:w="8261" w:h="1008" w:vSpace="278" w:wrap="notBeside" w:vAnchor="text" w:hAnchor="text" w:x="41" w:y="279"/>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温度（”）</w:t>
            </w:r>
          </w:p>
        </w:tc>
        <w:tc>
          <w:tcPr>
            <w:tcW w:w="1680" w:type="dxa"/>
            <w:tcBorders>
              <w:top w:val="single" w:color="auto" w:sz="4" w:space="0"/>
              <w:left w:val="single" w:color="auto" w:sz="4" w:space="0"/>
            </w:tcBorders>
            <w:shd w:val="clear" w:color="auto" w:fill="FFFFFF"/>
            <w:vAlign w:val="top"/>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体积模量</w:t>
            </w:r>
            <w:r>
              <w:rPr>
                <w:b/>
                <w:bCs/>
                <w:spacing w:val="0"/>
                <w:w w:val="100"/>
                <w:position w:val="0"/>
                <w:sz w:val="16"/>
                <w:szCs w:val="16"/>
              </w:rPr>
              <w:t>（</w:t>
            </w:r>
            <w:r>
              <w:rPr>
                <w:rFonts w:ascii="Times New Roman" w:hAnsi="Times New Roman" w:eastAsia="Times New Roman" w:cs="Times New Roman"/>
                <w:b/>
                <w:bCs/>
                <w:spacing w:val="0"/>
                <w:w w:val="100"/>
                <w:position w:val="0"/>
                <w:sz w:val="15"/>
                <w:szCs w:val="15"/>
                <w:lang w:val="en-US" w:eastAsia="en-US" w:bidi="en-US"/>
              </w:rPr>
              <w:t xml:space="preserve">MPa </w:t>
            </w:r>
            <w:r>
              <w:rPr>
                <w:rFonts w:ascii="Times New Roman" w:hAnsi="Times New Roman" w:eastAsia="Times New Roman" w:cs="Times New Roman"/>
                <w:b/>
                <w:bCs/>
                <w:spacing w:val="0"/>
                <w:w w:val="100"/>
                <w:position w:val="0"/>
                <w:sz w:val="15"/>
                <w:szCs w:val="15"/>
              </w:rPr>
              <w:t>）</w:t>
            </w:r>
          </w:p>
        </w:tc>
        <w:tc>
          <w:tcPr>
            <w:tcW w:w="1070" w:type="dxa"/>
            <w:tcBorders>
              <w:top w:val="single" w:color="auto" w:sz="4" w:space="0"/>
              <w:left w:val="single" w:color="auto" w:sz="4" w:space="0"/>
            </w:tcBorders>
            <w:shd w:val="clear" w:color="auto" w:fill="FFFFFF"/>
            <w:vAlign w:val="top"/>
          </w:tcPr>
          <w:p>
            <w:pPr>
              <w:pStyle w:val="9"/>
              <w:keepNext w:val="0"/>
              <w:keepLines w:val="0"/>
              <w:framePr w:w="8261" w:h="1008" w:vSpace="278" w:wrap="notBeside" w:vAnchor="text" w:hAnchor="text" w:x="41" w:y="279"/>
              <w:widowControl w:val="0"/>
              <w:shd w:val="clear" w:color="auto" w:fill="auto"/>
              <w:bidi w:val="0"/>
              <w:spacing w:before="80" w:after="0" w:line="240" w:lineRule="auto"/>
              <w:ind w:left="0" w:right="0" w:firstLine="0"/>
              <w:jc w:val="left"/>
              <w:rPr>
                <w:sz w:val="15"/>
                <w:szCs w:val="15"/>
              </w:rPr>
            </w:pPr>
            <w:r>
              <w:rPr>
                <w:spacing w:val="0"/>
                <w:w w:val="100"/>
                <w:position w:val="0"/>
                <w:sz w:val="15"/>
                <w:szCs w:val="15"/>
              </w:rPr>
              <w:t>温度</w:t>
            </w:r>
          </w:p>
        </w:tc>
        <w:tc>
          <w:tcPr>
            <w:tcW w:w="1675" w:type="dxa"/>
            <w:tcBorders>
              <w:top w:val="single" w:color="auto" w:sz="4" w:space="0"/>
              <w:left w:val="single" w:color="auto" w:sz="4" w:space="0"/>
            </w:tcBorders>
            <w:shd w:val="clear" w:color="auto" w:fill="FFFFFF"/>
            <w:vAlign w:val="top"/>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体积模量</w:t>
            </w:r>
            <w:r>
              <w:rPr>
                <w:b/>
                <w:bCs/>
                <w:spacing w:val="0"/>
                <w:w w:val="100"/>
                <w:position w:val="0"/>
                <w:sz w:val="16"/>
                <w:szCs w:val="16"/>
              </w:rPr>
              <w:t>（</w:t>
            </w:r>
            <w:r>
              <w:rPr>
                <w:rFonts w:ascii="Times New Roman" w:hAnsi="Times New Roman" w:eastAsia="Times New Roman" w:cs="Times New Roman"/>
                <w:b/>
                <w:bCs/>
                <w:spacing w:val="0"/>
                <w:w w:val="100"/>
                <w:position w:val="0"/>
                <w:sz w:val="15"/>
                <w:szCs w:val="15"/>
                <w:lang w:val="en-US" w:eastAsia="en-US" w:bidi="en-US"/>
              </w:rPr>
              <w:t xml:space="preserve">MPa </w:t>
            </w:r>
            <w:r>
              <w:rPr>
                <w:spacing w:val="0"/>
                <w:w w:val="100"/>
                <w:position w:val="0"/>
                <w:sz w:val="15"/>
                <w:szCs w:val="15"/>
              </w:rPr>
              <w:t>）</w:t>
            </w:r>
          </w:p>
        </w:tc>
        <w:tc>
          <w:tcPr>
            <w:tcW w:w="1090" w:type="dxa"/>
            <w:tcBorders>
              <w:top w:val="single" w:color="auto" w:sz="4" w:space="0"/>
              <w:left w:val="single" w:color="auto" w:sz="4" w:space="0"/>
            </w:tcBorders>
            <w:shd w:val="clear" w:color="auto" w:fill="FFFFFF"/>
            <w:vAlign w:val="top"/>
          </w:tcPr>
          <w:p>
            <w:pPr>
              <w:pStyle w:val="9"/>
              <w:keepNext w:val="0"/>
              <w:keepLines w:val="0"/>
              <w:framePr w:w="8261" w:h="1008" w:vSpace="278" w:wrap="notBeside" w:vAnchor="text" w:hAnchor="text" w:x="41" w:y="279"/>
              <w:widowControl w:val="0"/>
              <w:shd w:val="clear" w:color="auto" w:fill="auto"/>
              <w:bidi w:val="0"/>
              <w:spacing w:before="0" w:after="0" w:line="240" w:lineRule="auto"/>
              <w:ind w:left="60" w:right="0" w:firstLine="0"/>
              <w:jc w:val="center"/>
              <w:rPr>
                <w:sz w:val="15"/>
                <w:szCs w:val="15"/>
              </w:rPr>
            </w:pPr>
            <w:r>
              <w:rPr>
                <w:spacing w:val="0"/>
                <w:w w:val="100"/>
                <w:position w:val="0"/>
                <w:sz w:val="15"/>
                <w:szCs w:val="15"/>
              </w:rPr>
              <w:t>温度亍</w:t>
            </w:r>
            <w:r>
              <w:rPr>
                <w:rFonts w:ascii="Times New Roman" w:hAnsi="Times New Roman" w:eastAsia="Times New Roman" w:cs="Times New Roman"/>
                <w:b/>
                <w:bCs/>
                <w:spacing w:val="0"/>
                <w:w w:val="100"/>
                <w:position w:val="0"/>
                <w:sz w:val="15"/>
                <w:szCs w:val="15"/>
                <w:lang w:val="en-US" w:eastAsia="en-US" w:bidi="en-US"/>
              </w:rPr>
              <w:t>C）</w:t>
            </w:r>
          </w:p>
        </w:tc>
        <w:tc>
          <w:tcPr>
            <w:tcW w:w="1560" w:type="dxa"/>
            <w:tcBorders>
              <w:top w:val="single" w:color="auto" w:sz="4" w:space="0"/>
              <w:left w:val="single" w:color="auto" w:sz="4" w:space="0"/>
            </w:tcBorders>
            <w:shd w:val="clear" w:color="auto" w:fill="FFFFFF"/>
            <w:vAlign w:val="top"/>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left"/>
              <w:rPr>
                <w:sz w:val="15"/>
                <w:szCs w:val="15"/>
              </w:rPr>
            </w:pPr>
            <w:r>
              <w:rPr>
                <w:spacing w:val="0"/>
                <w:w w:val="100"/>
                <w:position w:val="0"/>
                <w:sz w:val="15"/>
                <w:szCs w:val="15"/>
              </w:rPr>
              <w:t>体积模量（</w:t>
            </w:r>
            <w:r>
              <w:rPr>
                <w:rFonts w:ascii="Times New Roman" w:hAnsi="Times New Roman" w:eastAsia="Times New Roman" w:cs="Times New Roman"/>
                <w:b/>
                <w:bCs/>
                <w:spacing w:val="0"/>
                <w:w w:val="100"/>
                <w:position w:val="0"/>
                <w:sz w:val="15"/>
                <w:szCs w:val="15"/>
                <w:lang w:val="en-US" w:eastAsia="en-US" w:bidi="en-US"/>
              </w:rPr>
              <w:t xml:space="preserve">MPa </w:t>
            </w:r>
            <w:r>
              <w:rPr>
                <w:spacing w:val="0"/>
                <w:w w:val="100"/>
                <w:position w:val="0"/>
                <w:sz w:val="15"/>
                <w:szCs w:val="15"/>
              </w:rPr>
              <w:t>）</w:t>
            </w:r>
          </w:p>
        </w:tc>
      </w:tr>
      <w:tr>
        <w:tblPrEx>
          <w:tblLayout w:type="fixed"/>
          <w:tblCellMar>
            <w:top w:w="0" w:type="dxa"/>
            <w:left w:w="10" w:type="dxa"/>
            <w:bottom w:w="0" w:type="dxa"/>
            <w:right w:w="10" w:type="dxa"/>
          </w:tblCellMar>
        </w:tblPrEx>
        <w:trPr>
          <w:trHeight w:val="322" w:hRule="exact"/>
        </w:trPr>
        <w:tc>
          <w:tcPr>
            <w:tcW w:w="1186" w:type="dxa"/>
            <w:tcBorders>
              <w:top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5</w:t>
            </w:r>
          </w:p>
        </w:tc>
        <w:tc>
          <w:tcPr>
            <w:tcW w:w="1680" w:type="dxa"/>
            <w:tcBorders>
              <w:top w:val="single" w:color="auto" w:sz="4" w:space="0"/>
              <w:left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2080</w:t>
            </w:r>
          </w:p>
        </w:tc>
        <w:tc>
          <w:tcPr>
            <w:tcW w:w="1070" w:type="dxa"/>
            <w:tcBorders>
              <w:top w:val="single" w:color="auto" w:sz="4" w:space="0"/>
              <w:left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15</w:t>
            </w:r>
          </w:p>
        </w:tc>
        <w:tc>
          <w:tcPr>
            <w:tcW w:w="1675" w:type="dxa"/>
            <w:tcBorders>
              <w:top w:val="single" w:color="auto" w:sz="4" w:space="0"/>
              <w:left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2140</w:t>
            </w:r>
          </w:p>
        </w:tc>
        <w:tc>
          <w:tcPr>
            <w:tcW w:w="1090" w:type="dxa"/>
            <w:tcBorders>
              <w:top w:val="single" w:color="auto" w:sz="4" w:space="0"/>
              <w:left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25</w:t>
            </w:r>
          </w:p>
        </w:tc>
        <w:tc>
          <w:tcPr>
            <w:tcW w:w="1560" w:type="dxa"/>
            <w:tcBorders>
              <w:top w:val="single" w:color="auto" w:sz="4" w:space="0"/>
              <w:left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2210</w:t>
            </w:r>
          </w:p>
        </w:tc>
      </w:tr>
      <w:tr>
        <w:tblPrEx>
          <w:tblLayout w:type="fixed"/>
          <w:tblCellMar>
            <w:top w:w="0" w:type="dxa"/>
            <w:left w:w="10" w:type="dxa"/>
            <w:bottom w:w="0" w:type="dxa"/>
            <w:right w:w="10" w:type="dxa"/>
          </w:tblCellMar>
        </w:tblPrEx>
        <w:trPr>
          <w:trHeight w:val="350" w:hRule="exact"/>
        </w:trPr>
        <w:tc>
          <w:tcPr>
            <w:tcW w:w="1186" w:type="dxa"/>
            <w:tcBorders>
              <w:top w:val="single" w:color="auto" w:sz="4" w:space="0"/>
              <w:bottom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10</w:t>
            </w:r>
          </w:p>
        </w:tc>
        <w:tc>
          <w:tcPr>
            <w:tcW w:w="1680"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2110</w:t>
            </w:r>
          </w:p>
        </w:tc>
        <w:tc>
          <w:tcPr>
            <w:tcW w:w="1070"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20</w:t>
            </w:r>
          </w:p>
        </w:tc>
        <w:tc>
          <w:tcPr>
            <w:tcW w:w="1675"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2170</w:t>
            </w:r>
          </w:p>
        </w:tc>
        <w:tc>
          <w:tcPr>
            <w:tcW w:w="1090"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30</w:t>
            </w:r>
          </w:p>
        </w:tc>
        <w:tc>
          <w:tcPr>
            <w:tcW w:w="1560"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61" w:h="1008" w:vSpace="278" w:wrap="notBeside" w:vAnchor="text" w:hAnchor="text" w:x="41" w:y="279"/>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2230</w:t>
            </w:r>
          </w:p>
        </w:tc>
      </w:tr>
    </w:tbl>
    <w:p>
      <w:pPr>
        <w:pStyle w:val="31"/>
        <w:keepNext w:val="0"/>
        <w:keepLines w:val="0"/>
        <w:framePr w:w="1646" w:h="226" w:hSpace="40" w:wrap="notBeside" w:vAnchor="text" w:hAnchor="text" w:x="3319" w:y="1"/>
        <w:widowControl w:val="0"/>
        <w:shd w:val="clear" w:color="auto" w:fill="auto"/>
        <w:bidi w:val="0"/>
        <w:spacing w:before="0" w:after="0" w:line="240" w:lineRule="auto"/>
        <w:ind w:left="0" w:right="0" w:firstLine="0"/>
        <w:jc w:val="left"/>
      </w:pPr>
      <w:r>
        <w:rPr>
          <w:color w:val="7C7C7C"/>
          <w:spacing w:val="0"/>
          <w:w w:val="100"/>
          <w:position w:val="0"/>
        </w:rPr>
        <w:t>温度与体积模量关系</w:t>
      </w:r>
    </w:p>
    <w:p>
      <w:pPr>
        <w:pStyle w:val="31"/>
        <w:keepNext w:val="0"/>
        <w:keepLines w:val="0"/>
        <w:framePr w:w="1147" w:h="216" w:hSpace="40" w:wrap="notBeside" w:vAnchor="text" w:hAnchor="text" w:x="6771" w:y="1"/>
        <w:widowControl w:val="0"/>
        <w:shd w:val="clear" w:color="auto" w:fill="auto"/>
        <w:bidi w:val="0"/>
        <w:spacing w:before="0" w:after="0" w:line="240" w:lineRule="auto"/>
        <w:ind w:left="0" w:right="0" w:firstLine="0"/>
        <w:jc w:val="left"/>
      </w:pPr>
      <w:r>
        <w:rPr>
          <w:color w:val="7C7C7C"/>
          <w:spacing w:val="0"/>
          <w:w w:val="100"/>
          <w:position w:val="0"/>
        </w:rPr>
        <w:t xml:space="preserve">表 </w:t>
      </w:r>
      <w:r>
        <w:rPr>
          <w:rFonts w:ascii="Times New Roman" w:hAnsi="Times New Roman" w:eastAsia="Times New Roman" w:cs="Times New Roman"/>
          <w:b/>
          <w:bCs/>
          <w:color w:val="7C7C7C"/>
          <w:spacing w:val="0"/>
          <w:w w:val="100"/>
          <w:position w:val="0"/>
          <w:lang w:val="en-US" w:eastAsia="en-US" w:bidi="en-US"/>
        </w:rPr>
        <w:t xml:space="preserve">IK </w:t>
      </w:r>
      <w:r>
        <w:rPr>
          <w:rFonts w:ascii="Times New Roman" w:hAnsi="Times New Roman" w:eastAsia="Times New Roman" w:cs="Times New Roman"/>
          <w:b/>
          <w:bCs/>
          <w:color w:val="7C7C7C"/>
          <w:spacing w:val="0"/>
          <w:w w:val="100"/>
          <w:position w:val="0"/>
        </w:rPr>
        <w:t>420131 5</w:t>
      </w:r>
    </w:p>
    <w:p>
      <w:pPr>
        <w:widowControl w:val="0"/>
        <w:spacing w:line="1" w:lineRule="exact"/>
      </w:pPr>
    </w:p>
    <w:p>
      <w:pPr>
        <w:pStyle w:val="23"/>
        <w:keepNext w:val="0"/>
        <w:keepLines w:val="0"/>
        <w:widowControl w:val="0"/>
        <w:shd w:val="clear" w:color="auto" w:fill="auto"/>
        <w:bidi w:val="0"/>
        <w:spacing w:before="0" w:after="0" w:line="326" w:lineRule="exact"/>
        <w:ind w:left="0" w:right="0" w:firstLine="540"/>
        <w:jc w:val="both"/>
      </w:pPr>
      <w:r>
        <w:rPr>
          <w:spacing w:val="0"/>
          <w:w w:val="100"/>
          <w:position w:val="0"/>
        </w:rPr>
        <w:t>与——管材弹性模量（</w:t>
      </w:r>
      <w:r>
        <w:rPr>
          <w:spacing w:val="0"/>
          <w:w w:val="100"/>
          <w:position w:val="0"/>
          <w:lang w:val="en-US" w:eastAsia="en-US" w:bidi="en-US"/>
        </w:rPr>
        <w:t>MPa）</w:t>
      </w:r>
      <w:r>
        <w:rPr>
          <w:spacing w:val="0"/>
          <w:w w:val="100"/>
          <w:position w:val="0"/>
        </w:rPr>
        <w:t>,与水温及试压时间有关；</w:t>
      </w:r>
    </w:p>
    <w:p>
      <w:pPr>
        <w:pStyle w:val="23"/>
        <w:keepNext w:val="0"/>
        <w:keepLines w:val="0"/>
        <w:widowControl w:val="0"/>
        <w:shd w:val="clear" w:color="auto" w:fill="auto"/>
        <w:tabs>
          <w:tab w:val="left" w:leader="hyphen" w:pos="1114"/>
        </w:tabs>
        <w:bidi w:val="0"/>
        <w:spacing w:before="0" w:after="0" w:line="326" w:lineRule="exact"/>
        <w:ind w:left="0" w:right="0" w:firstLine="540"/>
        <w:jc w:val="both"/>
      </w:pPr>
      <w:r>
        <w:rPr>
          <w:rFonts w:ascii="Arial" w:hAnsi="Arial" w:eastAsia="Arial" w:cs="Arial"/>
          <w:i/>
          <w:iCs/>
          <w:spacing w:val="0"/>
          <w:w w:val="100"/>
          <w:position w:val="0"/>
          <w:sz w:val="26"/>
          <w:szCs w:val="26"/>
        </w:rPr>
        <w:t>0</w:t>
      </w:r>
      <w:r>
        <w:rPr>
          <w:spacing w:val="0"/>
          <w:w w:val="100"/>
          <w:position w:val="0"/>
        </w:rPr>
        <w:tab/>
      </w:r>
      <w:r>
        <w:rPr>
          <w:spacing w:val="0"/>
          <w:w w:val="100"/>
          <w:position w:val="0"/>
        </w:rPr>
        <w:t>管材内径</w:t>
      </w:r>
      <w:r>
        <w:rPr>
          <w:spacing w:val="0"/>
          <w:w w:val="100"/>
          <w:position w:val="0"/>
          <w:lang w:val="en-US" w:eastAsia="en-US" w:bidi="en-US"/>
        </w:rPr>
        <w:t>（m）</w:t>
      </w:r>
      <w:r>
        <w:rPr>
          <w:spacing w:val="0"/>
          <w:w w:val="100"/>
          <w:position w:val="0"/>
        </w:rPr>
        <w:t>;</w:t>
      </w:r>
    </w:p>
    <w:p>
      <w:pPr>
        <w:pStyle w:val="23"/>
        <w:keepNext w:val="0"/>
        <w:keepLines w:val="0"/>
        <w:widowControl w:val="0"/>
        <w:shd w:val="clear" w:color="auto" w:fill="auto"/>
        <w:bidi w:val="0"/>
        <w:spacing w:before="0" w:after="0" w:line="326" w:lineRule="exact"/>
        <w:ind w:left="0" w:right="0" w:firstLine="760"/>
        <w:jc w:val="both"/>
      </w:pPr>
      <w:r>
        <w:rPr>
          <w:spacing w:val="0"/>
          <w:w w:val="100"/>
          <w:position w:val="0"/>
        </w:rPr>
        <w:t>一管材公称壁厚（</w:t>
      </w:r>
      <w:r>
        <w:rPr>
          <w:spacing w:val="0"/>
          <w:w w:val="100"/>
          <w:position w:val="0"/>
          <w:lang w:val="en-US" w:eastAsia="en-US" w:bidi="en-US"/>
        </w:rPr>
        <w:t xml:space="preserve">m </w:t>
      </w:r>
      <w:r>
        <w:rPr>
          <w:spacing w:val="0"/>
          <w:w w:val="100"/>
          <w:position w:val="0"/>
        </w:rPr>
        <w:t>）。</w:t>
      </w:r>
    </w:p>
    <w:p>
      <w:pPr>
        <w:pStyle w:val="23"/>
        <w:keepNext w:val="0"/>
        <w:keepLines w:val="0"/>
        <w:widowControl w:val="0"/>
        <w:shd w:val="clear" w:color="auto" w:fill="auto"/>
        <w:bidi w:val="0"/>
        <w:spacing w:before="0" w:after="0" w:line="326" w:lineRule="exact"/>
        <w:ind w:left="0" w:right="0" w:firstLine="420"/>
        <w:jc w:val="both"/>
      </w:pPr>
      <w:r>
        <w:rPr>
          <w:spacing w:val="0"/>
          <w:w w:val="100"/>
          <w:position w:val="0"/>
          <w:lang w:val="en-US" w:eastAsia="en-US" w:bidi="en-US"/>
        </w:rPr>
        <w:t>△V</w:t>
      </w:r>
      <w:r>
        <w:rPr>
          <w:spacing w:val="0"/>
          <w:w w:val="100"/>
          <w:position w:val="0"/>
        </w:rPr>
        <w:t>小于或等于时，则按下文中的②、③、④项进行作业；</w:t>
      </w:r>
      <w:r>
        <w:rPr>
          <w:spacing w:val="0"/>
          <w:w w:val="100"/>
          <w:position w:val="0"/>
          <w:lang w:val="en-US" w:eastAsia="en-US" w:bidi="en-US"/>
        </w:rPr>
        <w:t>AT</w:t>
      </w:r>
      <w:r>
        <w:rPr>
          <w:spacing w:val="0"/>
          <w:w w:val="100"/>
          <w:position w:val="0"/>
        </w:rPr>
        <w:t>大于时应停止 试压。排除管内过量空气再从预试验阶段开始重新试验。</w:t>
      </w:r>
    </w:p>
    <w:p>
      <w:pPr>
        <w:pStyle w:val="23"/>
        <w:keepNext w:val="0"/>
        <w:keepLines w:val="0"/>
        <w:widowControl w:val="0"/>
        <w:numPr>
          <w:ilvl w:val="0"/>
          <w:numId w:val="846"/>
        </w:numPr>
        <w:shd w:val="clear" w:color="auto" w:fill="auto"/>
        <w:tabs>
          <w:tab w:val="left" w:pos="814"/>
        </w:tabs>
        <w:bidi w:val="0"/>
        <w:spacing w:before="0" w:after="0" w:line="336" w:lineRule="exact"/>
        <w:ind w:left="0" w:right="0" w:firstLine="420"/>
        <w:jc w:val="both"/>
      </w:pPr>
      <w:bookmarkStart w:id="5083" w:name="bookmark5087"/>
      <w:bookmarkEnd w:id="5083"/>
      <w:r>
        <w:rPr>
          <w:spacing w:val="0"/>
          <w:w w:val="100"/>
          <w:position w:val="0"/>
        </w:rPr>
        <w:t>每隔</w:t>
      </w:r>
      <w:r>
        <w:rPr>
          <w:spacing w:val="0"/>
          <w:w w:val="100"/>
          <w:position w:val="0"/>
          <w:lang w:val="en-US" w:eastAsia="en-US" w:bidi="en-US"/>
        </w:rPr>
        <w:t>3min</w:t>
      </w:r>
      <w:r>
        <w:rPr>
          <w:spacing w:val="0"/>
          <w:w w:val="100"/>
          <w:position w:val="0"/>
        </w:rPr>
        <w:t>记录一次管道剩余压力，应记录</w:t>
      </w:r>
      <w:r>
        <w:rPr>
          <w:spacing w:val="0"/>
          <w:w w:val="100"/>
          <w:position w:val="0"/>
          <w:lang w:val="en-US" w:eastAsia="en-US" w:bidi="en-US"/>
        </w:rPr>
        <w:t>30min; 30min</w:t>
      </w:r>
      <w:r>
        <w:rPr>
          <w:spacing w:val="0"/>
          <w:w w:val="100"/>
          <w:position w:val="0"/>
        </w:rPr>
        <w:t>内管道剩余压力有上升趋 势时，则水压试验结果合格。</w:t>
      </w:r>
    </w:p>
    <w:p>
      <w:pPr>
        <w:pStyle w:val="23"/>
        <w:keepNext w:val="0"/>
        <w:keepLines w:val="0"/>
        <w:widowControl w:val="0"/>
        <w:numPr>
          <w:ilvl w:val="0"/>
          <w:numId w:val="846"/>
        </w:numPr>
        <w:shd w:val="clear" w:color="auto" w:fill="auto"/>
        <w:tabs>
          <w:tab w:val="left" w:pos="814"/>
        </w:tabs>
        <w:bidi w:val="0"/>
        <w:spacing w:before="0" w:after="0" w:line="319" w:lineRule="exact"/>
        <w:ind w:left="0" w:right="0" w:firstLine="420"/>
        <w:jc w:val="both"/>
      </w:pPr>
      <w:bookmarkStart w:id="5084" w:name="bookmark5088"/>
      <w:bookmarkEnd w:id="5084"/>
      <w:r>
        <w:rPr>
          <w:spacing w:val="0"/>
          <w:w w:val="100"/>
          <w:position w:val="0"/>
          <w:lang w:val="en-US" w:eastAsia="en-US" w:bidi="en-US"/>
        </w:rPr>
        <w:t>30min</w:t>
      </w:r>
      <w:r>
        <w:rPr>
          <w:spacing w:val="0"/>
          <w:w w:val="100"/>
          <w:position w:val="0"/>
        </w:rPr>
        <w:t>内管道剩余压力无上升趋势时，则应持续观察</w:t>
      </w:r>
      <w:r>
        <w:rPr>
          <w:spacing w:val="0"/>
          <w:w w:val="100"/>
          <w:position w:val="0"/>
          <w:lang w:val="en-US" w:eastAsia="en-US" w:bidi="en-US"/>
        </w:rPr>
        <w:t>60min</w:t>
      </w:r>
      <w:r>
        <w:rPr>
          <w:spacing w:val="0"/>
          <w:w w:val="100"/>
          <w:position w:val="0"/>
        </w:rPr>
        <w:t>;整个</w:t>
      </w:r>
      <w:r>
        <w:rPr>
          <w:spacing w:val="0"/>
          <w:w w:val="100"/>
          <w:position w:val="0"/>
          <w:lang w:val="en-US" w:eastAsia="en-US" w:bidi="en-US"/>
        </w:rPr>
        <w:t>90min</w:t>
      </w:r>
      <w:r>
        <w:rPr>
          <w:spacing w:val="0"/>
          <w:w w:val="100"/>
          <w:position w:val="0"/>
        </w:rPr>
        <w:t>内压■力下降 不超过</w:t>
      </w:r>
      <w:r>
        <w:rPr>
          <w:spacing w:val="0"/>
          <w:w w:val="100"/>
          <w:position w:val="0"/>
          <w:lang w:val="en-US" w:eastAsia="en-US" w:bidi="en-US"/>
        </w:rPr>
        <w:t>0.02MPa,</w:t>
      </w:r>
      <w:r>
        <w:rPr>
          <w:spacing w:val="0"/>
          <w:w w:val="100"/>
          <w:position w:val="0"/>
        </w:rPr>
        <w:t>则水压试验结果合格。</w:t>
      </w:r>
    </w:p>
    <w:p>
      <w:pPr>
        <w:pStyle w:val="23"/>
        <w:keepNext w:val="0"/>
        <w:keepLines w:val="0"/>
        <w:widowControl w:val="0"/>
        <w:numPr>
          <w:ilvl w:val="0"/>
          <w:numId w:val="846"/>
        </w:numPr>
        <w:shd w:val="clear" w:color="auto" w:fill="auto"/>
        <w:tabs>
          <w:tab w:val="left" w:pos="814"/>
        </w:tabs>
        <w:bidi w:val="0"/>
        <w:spacing w:before="0" w:after="60" w:line="319" w:lineRule="exact"/>
        <w:ind w:left="0" w:right="0" w:firstLine="420"/>
        <w:jc w:val="both"/>
        <w:sectPr>
          <w:headerReference r:id="rId94" w:type="default"/>
          <w:footerReference r:id="rId96" w:type="default"/>
          <w:headerReference r:id="rId95" w:type="even"/>
          <w:footerReference r:id="rId97" w:type="even"/>
          <w:footnotePr>
            <w:numFmt w:val="decimal"/>
          </w:footnotePr>
          <w:type w:val="continuous"/>
          <w:pgSz w:w="10634" w:h="14659"/>
          <w:pgMar w:top="1200" w:right="600" w:bottom="1032" w:left="600" w:header="0" w:footer="3" w:gutter="1093"/>
          <w:cols w:space="720" w:num="1"/>
          <w:rtlGutter w:val="1"/>
          <w:docGrid w:linePitch="360" w:charSpace="0"/>
        </w:sectPr>
      </w:pPr>
      <w:bookmarkStart w:id="5085" w:name="bookmark5089"/>
      <w:bookmarkEnd w:id="5085"/>
      <w:r>
        <w:rPr>
          <w:spacing w:val="0"/>
          <w:w w:val="100"/>
          <w:position w:val="0"/>
        </w:rPr>
        <w:t>主试验阶段上述两条均不能满足时，则水压试验结果不合格，应查明原因并采取 相应措施后再重新组织试压。</w:t>
      </w:r>
    </w:p>
    <w:p>
      <w:pPr>
        <w:pStyle w:val="23"/>
        <w:keepNext w:val="0"/>
        <w:keepLines w:val="0"/>
        <w:widowControl w:val="0"/>
        <w:numPr>
          <w:ilvl w:val="0"/>
          <w:numId w:val="847"/>
        </w:numPr>
        <w:shd w:val="clear" w:color="auto" w:fill="auto"/>
        <w:bidi w:val="0"/>
        <w:spacing w:before="0" w:after="0" w:line="331" w:lineRule="exact"/>
        <w:ind w:left="0" w:right="0" w:firstLine="520"/>
        <w:jc w:val="both"/>
      </w:pPr>
      <w:bookmarkStart w:id="5086" w:name="bookmark5090"/>
      <w:bookmarkEnd w:id="5086"/>
      <w:r>
        <w:rPr>
          <w:color w:val="7C7C7C"/>
          <w:spacing w:val="0"/>
          <w:w w:val="100"/>
          <w:position w:val="0"/>
        </w:rPr>
        <w:t>大口径球墨铸铁管、玻璃钢管及顶应力钢筒混凝土管道的接口单口水压试验应 符合下列规定：</w:t>
      </w:r>
    </w:p>
    <w:p>
      <w:pPr>
        <w:pStyle w:val="23"/>
        <w:keepNext w:val="0"/>
        <w:keepLines w:val="0"/>
        <w:widowControl w:val="0"/>
        <w:numPr>
          <w:ilvl w:val="0"/>
          <w:numId w:val="848"/>
        </w:numPr>
        <w:shd w:val="clear" w:color="auto" w:fill="auto"/>
        <w:tabs>
          <w:tab w:val="left" w:pos="812"/>
        </w:tabs>
        <w:bidi w:val="0"/>
        <w:spacing w:before="0" w:after="0" w:line="331" w:lineRule="exact"/>
        <w:ind w:left="0" w:right="0" w:firstLine="420"/>
        <w:jc w:val="left"/>
      </w:pPr>
      <w:bookmarkStart w:id="5087" w:name="bookmark5091"/>
      <w:bookmarkEnd w:id="5087"/>
      <w:r>
        <w:rPr>
          <w:color w:val="7C7C7C"/>
          <w:spacing w:val="0"/>
          <w:w w:val="100"/>
          <w:position w:val="0"/>
        </w:rPr>
        <w:t>安装时应注意将单口水压试验用的进水口(管材出厂时已加工)置于管道顶部。</w:t>
      </w:r>
    </w:p>
    <w:p>
      <w:pPr>
        <w:pStyle w:val="23"/>
        <w:keepNext w:val="0"/>
        <w:keepLines w:val="0"/>
        <w:widowControl w:val="0"/>
        <w:numPr>
          <w:ilvl w:val="0"/>
          <w:numId w:val="848"/>
        </w:numPr>
        <w:shd w:val="clear" w:color="auto" w:fill="auto"/>
        <w:tabs>
          <w:tab w:val="left" w:pos="834"/>
        </w:tabs>
        <w:bidi w:val="0"/>
        <w:spacing w:before="0" w:after="0" w:line="328" w:lineRule="exact"/>
        <w:ind w:left="0" w:right="0" w:firstLine="440"/>
        <w:jc w:val="both"/>
      </w:pPr>
      <w:bookmarkStart w:id="5088" w:name="bookmark5092"/>
      <w:bookmarkEnd w:id="5088"/>
      <w:r>
        <w:rPr>
          <w:color w:val="7C7C7C"/>
          <w:spacing w:val="0"/>
          <w:w w:val="100"/>
          <w:position w:val="0"/>
        </w:rPr>
        <w:t xml:space="preserve">管道接口连接完毕后进行单口水压试验，试验压力为管道设计压力的2倍，且不得 小于 </w:t>
      </w:r>
      <w:r>
        <w:rPr>
          <w:color w:val="7C7C7C"/>
          <w:spacing w:val="0"/>
          <w:w w:val="100"/>
          <w:position w:val="0"/>
          <w:lang w:val="en-US" w:eastAsia="en-US" w:bidi="en-US"/>
        </w:rPr>
        <w:t>0.2MPa</w:t>
      </w:r>
      <w:r>
        <w:rPr>
          <w:color w:val="7C7C7C"/>
          <w:spacing w:val="0"/>
          <w:w w:val="100"/>
          <w:position w:val="0"/>
          <w:vertAlign w:val="subscript"/>
          <w:lang w:val="en-US" w:eastAsia="en-US" w:bidi="en-US"/>
        </w:rPr>
        <w:t>o</w:t>
      </w:r>
    </w:p>
    <w:p>
      <w:pPr>
        <w:pStyle w:val="23"/>
        <w:keepNext w:val="0"/>
        <w:keepLines w:val="0"/>
        <w:widowControl w:val="0"/>
        <w:numPr>
          <w:ilvl w:val="0"/>
          <w:numId w:val="848"/>
        </w:numPr>
        <w:shd w:val="clear" w:color="auto" w:fill="auto"/>
        <w:tabs>
          <w:tab w:val="left" w:pos="838"/>
        </w:tabs>
        <w:bidi w:val="0"/>
        <w:spacing w:before="0" w:after="0" w:line="328" w:lineRule="exact"/>
        <w:ind w:left="0" w:right="0" w:firstLine="440"/>
        <w:jc w:val="both"/>
      </w:pPr>
      <w:bookmarkStart w:id="5089" w:name="bookmark5093"/>
      <w:bookmarkEnd w:id="5089"/>
      <w:r>
        <w:rPr>
          <w:color w:val="7C7C7C"/>
          <w:spacing w:val="0"/>
          <w:w w:val="100"/>
          <w:position w:val="0"/>
        </w:rPr>
        <w:t>试压采用手提式打压泵，管道连接后将试压嘴固定在管道承口的试压孔上，连接 试压泵，将压力升至试验压力，恒压</w:t>
      </w:r>
      <w:r>
        <w:rPr>
          <w:color w:val="7C7C7C"/>
          <w:spacing w:val="0"/>
          <w:w w:val="100"/>
          <w:position w:val="0"/>
          <w:lang w:val="en-US" w:eastAsia="en-US" w:bidi="en-US"/>
        </w:rPr>
        <w:t>2min,</w:t>
      </w:r>
      <w:r>
        <w:rPr>
          <w:color w:val="7C7C7C"/>
          <w:spacing w:val="0"/>
          <w:w w:val="100"/>
          <w:position w:val="0"/>
        </w:rPr>
        <w:t>无压力降为合格。</w:t>
      </w:r>
    </w:p>
    <w:p>
      <w:pPr>
        <w:pStyle w:val="23"/>
        <w:keepNext w:val="0"/>
        <w:keepLines w:val="0"/>
        <w:widowControl w:val="0"/>
        <w:numPr>
          <w:ilvl w:val="0"/>
          <w:numId w:val="848"/>
        </w:numPr>
        <w:shd w:val="clear" w:color="auto" w:fill="auto"/>
        <w:tabs>
          <w:tab w:val="left" w:pos="856"/>
        </w:tabs>
        <w:bidi w:val="0"/>
        <w:spacing w:before="0" w:after="0" w:line="328" w:lineRule="exact"/>
        <w:ind w:left="0" w:right="0" w:firstLine="440"/>
        <w:jc w:val="left"/>
      </w:pPr>
      <w:bookmarkStart w:id="5090" w:name="bookmark5094"/>
      <w:bookmarkEnd w:id="5090"/>
      <w:r>
        <w:rPr>
          <w:color w:val="7C7C7C"/>
          <w:spacing w:val="0"/>
          <w:w w:val="100"/>
          <w:position w:val="0"/>
        </w:rPr>
        <w:t>试压合格后，取下试压嘴，在试压孔上拧上</w:t>
      </w:r>
      <w:r>
        <w:rPr>
          <w:color w:val="7C7C7C"/>
          <w:spacing w:val="0"/>
          <w:w w:val="100"/>
          <w:position w:val="0"/>
          <w:lang w:val="en-US" w:eastAsia="en-US" w:bidi="en-US"/>
        </w:rPr>
        <w:t>M10x20mm</w:t>
      </w:r>
      <w:r>
        <w:rPr>
          <w:color w:val="7C7C7C"/>
          <w:spacing w:val="0"/>
          <w:w w:val="100"/>
          <w:position w:val="0"/>
        </w:rPr>
        <w:t>不锈钢螺栓并拧紧。</w:t>
      </w:r>
    </w:p>
    <w:p>
      <w:pPr>
        <w:pStyle w:val="23"/>
        <w:keepNext w:val="0"/>
        <w:keepLines w:val="0"/>
        <w:widowControl w:val="0"/>
        <w:numPr>
          <w:ilvl w:val="0"/>
          <w:numId w:val="848"/>
        </w:numPr>
        <w:shd w:val="clear" w:color="auto" w:fill="auto"/>
        <w:tabs>
          <w:tab w:val="left" w:pos="856"/>
        </w:tabs>
        <w:bidi w:val="0"/>
        <w:spacing w:before="0" w:after="0" w:line="328" w:lineRule="exact"/>
        <w:ind w:left="0" w:right="0" w:firstLine="440"/>
        <w:jc w:val="left"/>
      </w:pPr>
      <w:bookmarkStart w:id="5091" w:name="bookmark5095"/>
      <w:bookmarkEnd w:id="5091"/>
      <w:r>
        <w:rPr>
          <w:color w:val="7C7C7C"/>
          <w:spacing w:val="0"/>
          <w:w w:val="100"/>
          <w:position w:val="0"/>
        </w:rPr>
        <w:t>水压试验时应先排净水压腔内的空气。</w:t>
      </w:r>
    </w:p>
    <w:p>
      <w:pPr>
        <w:pStyle w:val="23"/>
        <w:keepNext w:val="0"/>
        <w:keepLines w:val="0"/>
        <w:widowControl w:val="0"/>
        <w:numPr>
          <w:ilvl w:val="0"/>
          <w:numId w:val="848"/>
        </w:numPr>
        <w:shd w:val="clear" w:color="auto" w:fill="auto"/>
        <w:tabs>
          <w:tab w:val="left" w:pos="834"/>
        </w:tabs>
        <w:bidi w:val="0"/>
        <w:spacing w:before="0" w:after="0" w:line="328" w:lineRule="exact"/>
        <w:ind w:left="0" w:right="0" w:firstLine="440"/>
        <w:jc w:val="left"/>
      </w:pPr>
      <w:bookmarkStart w:id="5092" w:name="bookmark5096"/>
      <w:bookmarkEnd w:id="5092"/>
      <w:r>
        <w:rPr>
          <w:color w:val="7C7C7C"/>
          <w:spacing w:val="0"/>
          <w:w w:val="100"/>
          <w:position w:val="0"/>
        </w:rPr>
        <w:t>单口试压不合格且确认是接口漏水时，应马上拔出管节，找出原因，重新安装， 直至符合要求为止。</w:t>
      </w:r>
    </w:p>
    <w:p>
      <w:pPr>
        <w:pStyle w:val="23"/>
        <w:keepNext w:val="0"/>
        <w:keepLines w:val="0"/>
        <w:widowControl w:val="0"/>
        <w:numPr>
          <w:ilvl w:val="0"/>
          <w:numId w:val="849"/>
        </w:numPr>
        <w:shd w:val="clear" w:color="auto" w:fill="auto"/>
        <w:bidi w:val="0"/>
        <w:spacing w:before="0" w:after="0" w:line="328" w:lineRule="exact"/>
        <w:ind w:left="0" w:right="0" w:firstLine="520"/>
        <w:jc w:val="left"/>
      </w:pPr>
      <w:bookmarkStart w:id="5093" w:name="bookmark5097"/>
      <w:bookmarkEnd w:id="5093"/>
      <w:r>
        <w:rPr>
          <w:color w:val="7C7C7C"/>
          <w:spacing w:val="0"/>
          <w:w w:val="100"/>
          <w:position w:val="0"/>
        </w:rPr>
        <w:t>无压管道的闭水试验</w:t>
      </w:r>
    </w:p>
    <w:p>
      <w:pPr>
        <w:pStyle w:val="23"/>
        <w:keepNext w:val="0"/>
        <w:keepLines w:val="0"/>
        <w:widowControl w:val="0"/>
        <w:numPr>
          <w:ilvl w:val="0"/>
          <w:numId w:val="850"/>
        </w:numPr>
        <w:shd w:val="clear" w:color="auto" w:fill="auto"/>
        <w:tabs>
          <w:tab w:val="left" w:pos="1051"/>
        </w:tabs>
        <w:bidi w:val="0"/>
        <w:spacing w:before="0" w:after="0" w:line="328" w:lineRule="exact"/>
        <w:ind w:left="0" w:right="0" w:firstLine="520"/>
        <w:jc w:val="left"/>
      </w:pPr>
      <w:bookmarkStart w:id="5094" w:name="bookmark5098"/>
      <w:bookmarkEnd w:id="5094"/>
      <w:r>
        <w:rPr>
          <w:color w:val="7C7C7C"/>
          <w:spacing w:val="0"/>
          <w:w w:val="100"/>
          <w:position w:val="0"/>
        </w:rPr>
        <w:t>闭水试验法应按设计要求和试验方案进行。</w:t>
      </w:r>
    </w:p>
    <w:p>
      <w:pPr>
        <w:pStyle w:val="23"/>
        <w:keepNext w:val="0"/>
        <w:keepLines w:val="0"/>
        <w:widowControl w:val="0"/>
        <w:numPr>
          <w:ilvl w:val="0"/>
          <w:numId w:val="850"/>
        </w:numPr>
        <w:shd w:val="clear" w:color="auto" w:fill="auto"/>
        <w:tabs>
          <w:tab w:val="left" w:pos="1056"/>
        </w:tabs>
        <w:bidi w:val="0"/>
        <w:spacing w:before="0" w:after="0" w:line="328" w:lineRule="exact"/>
        <w:ind w:left="0" w:right="0" w:firstLine="520"/>
        <w:jc w:val="left"/>
      </w:pPr>
      <w:bookmarkStart w:id="5095" w:name="bookmark5099"/>
      <w:bookmarkEnd w:id="5095"/>
      <w:r>
        <w:rPr>
          <w:color w:val="7C7C7C"/>
          <w:spacing w:val="0"/>
          <w:w w:val="100"/>
          <w:position w:val="0"/>
        </w:rPr>
        <w:t>试验管段应按井距分隔，抽样选取，带井试验。</w:t>
      </w:r>
    </w:p>
    <w:p>
      <w:pPr>
        <w:pStyle w:val="23"/>
        <w:keepNext w:val="0"/>
        <w:keepLines w:val="0"/>
        <w:widowControl w:val="0"/>
        <w:shd w:val="clear" w:color="auto" w:fill="auto"/>
        <w:bidi w:val="0"/>
        <w:spacing w:before="0" w:after="0" w:line="328" w:lineRule="exact"/>
        <w:ind w:left="0" w:right="0" w:firstLine="520"/>
        <w:jc w:val="left"/>
      </w:pPr>
      <w:bookmarkStart w:id="5096" w:name="bookmark5100"/>
      <w:r>
        <w:rPr>
          <w:color w:val="7C7C7C"/>
          <w:spacing w:val="0"/>
          <w:w w:val="100"/>
          <w:position w:val="0"/>
        </w:rPr>
        <w:t>(</w:t>
      </w:r>
      <w:bookmarkEnd w:id="5096"/>
      <w:r>
        <w:rPr>
          <w:color w:val="7C7C7C"/>
          <w:spacing w:val="0"/>
          <w:w w:val="100"/>
          <w:position w:val="0"/>
        </w:rPr>
        <w:t>3 )管道闭水试验水头与方法详见</w:t>
      </w:r>
      <w:r>
        <w:rPr>
          <w:color w:val="7C7C7C"/>
          <w:spacing w:val="0"/>
          <w:w w:val="100"/>
          <w:position w:val="0"/>
          <w:lang w:val="en-US" w:eastAsia="en-US" w:bidi="en-US"/>
        </w:rPr>
        <w:t>1K415014</w:t>
      </w:r>
      <w:r>
        <w:rPr>
          <w:color w:val="7C7C7C"/>
          <w:spacing w:val="0"/>
          <w:w w:val="100"/>
          <w:position w:val="0"/>
        </w:rPr>
        <w:t>条相关内容。</w:t>
      </w:r>
    </w:p>
    <w:p>
      <w:pPr>
        <w:pStyle w:val="23"/>
        <w:keepNext w:val="0"/>
        <w:keepLines w:val="0"/>
        <w:widowControl w:val="0"/>
        <w:numPr>
          <w:ilvl w:val="0"/>
          <w:numId w:val="851"/>
        </w:numPr>
        <w:shd w:val="clear" w:color="auto" w:fill="auto"/>
        <w:bidi w:val="0"/>
        <w:spacing w:before="0" w:after="0" w:line="328" w:lineRule="exact"/>
        <w:ind w:left="0" w:right="0" w:firstLine="520"/>
        <w:jc w:val="both"/>
      </w:pPr>
      <w:bookmarkStart w:id="5097" w:name="bookmark5101"/>
      <w:bookmarkEnd w:id="5097"/>
      <w:r>
        <w:rPr>
          <w:color w:val="7C7C7C"/>
          <w:spacing w:val="0"/>
          <w:w w:val="100"/>
          <w:position w:val="0"/>
        </w:rPr>
        <w:t>管道闭水试验时，应进行外观检查，不得有漏水现象，且符合下列规定时，管 道闭水试验为合格：</w:t>
      </w:r>
    </w:p>
    <w:p>
      <w:pPr>
        <w:pStyle w:val="23"/>
        <w:keepNext w:val="0"/>
        <w:keepLines w:val="0"/>
        <w:widowControl w:val="0"/>
        <w:shd w:val="clear" w:color="auto" w:fill="auto"/>
        <w:bidi w:val="0"/>
        <w:spacing w:before="0" w:after="0" w:line="328" w:lineRule="exact"/>
        <w:ind w:left="0" w:right="0" w:firstLine="420"/>
        <w:jc w:val="left"/>
      </w:pPr>
      <w:r>
        <w:rPr>
          <w:color w:val="7C7C7C"/>
          <w:spacing w:val="0"/>
          <w:w w:val="100"/>
          <w:position w:val="0"/>
        </w:rPr>
        <w:t>1 )实测渗水量小于或等于表</w:t>
      </w:r>
      <w:r>
        <w:rPr>
          <w:color w:val="7C7C7C"/>
          <w:spacing w:val="0"/>
          <w:w w:val="100"/>
          <w:position w:val="0"/>
          <w:lang w:val="en-US" w:eastAsia="en-US" w:bidi="en-US"/>
        </w:rPr>
        <w:t>1K420131-6</w:t>
      </w:r>
      <w:r>
        <w:rPr>
          <w:color w:val="7C7C7C"/>
          <w:spacing w:val="0"/>
          <w:w w:val="100"/>
          <w:position w:val="0"/>
        </w:rPr>
        <w:t>规定的允许渗水量。</w:t>
      </w:r>
    </w:p>
    <w:p>
      <w:pPr>
        <w:pStyle w:val="23"/>
        <w:keepNext w:val="0"/>
        <w:keepLines w:val="0"/>
        <w:widowControl w:val="0"/>
        <w:numPr>
          <w:ilvl w:val="0"/>
          <w:numId w:val="852"/>
        </w:numPr>
        <w:shd w:val="clear" w:color="auto" w:fill="auto"/>
        <w:tabs>
          <w:tab w:val="left" w:pos="834"/>
        </w:tabs>
        <w:bidi w:val="0"/>
        <w:spacing w:before="0" w:after="0" w:line="328" w:lineRule="exact"/>
        <w:ind w:left="0" w:right="0" w:firstLine="440"/>
        <w:jc w:val="both"/>
      </w:pPr>
      <w:bookmarkStart w:id="5098" w:name="bookmark5102"/>
      <w:bookmarkEnd w:id="5098"/>
      <w:r>
        <w:rPr>
          <w:color w:val="7C7C7C"/>
          <w:spacing w:val="0"/>
          <w:w w:val="100"/>
          <w:position w:val="0"/>
        </w:rPr>
        <w:t>管道内径大于表</w:t>
      </w:r>
      <w:r>
        <w:rPr>
          <w:color w:val="7C7C7C"/>
          <w:spacing w:val="0"/>
          <w:w w:val="100"/>
          <w:position w:val="0"/>
          <w:lang w:val="en-US" w:eastAsia="en-US" w:bidi="en-US"/>
        </w:rPr>
        <w:t>1K420131-6</w:t>
      </w:r>
      <w:r>
        <w:rPr>
          <w:color w:val="7C7C7C"/>
          <w:spacing w:val="0"/>
          <w:w w:val="100"/>
          <w:position w:val="0"/>
        </w:rPr>
        <w:t>规定时，实测渗水量应小于或等于按下式计算的允许 渗水量。</w:t>
      </w:r>
    </w:p>
    <w:p>
      <w:pPr>
        <w:pStyle w:val="23"/>
        <w:keepNext w:val="0"/>
        <w:keepLines w:val="0"/>
        <w:widowControl w:val="0"/>
        <w:shd w:val="clear" w:color="auto" w:fill="auto"/>
        <w:tabs>
          <w:tab w:val="left" w:pos="6830"/>
        </w:tabs>
        <w:bidi w:val="0"/>
        <w:spacing w:before="0" w:after="0" w:line="328" w:lineRule="exact"/>
        <w:ind w:left="3660" w:right="0" w:firstLine="0"/>
        <w:jc w:val="left"/>
      </w:pPr>
      <w:r>
        <w:rPr>
          <w:color w:val="7C7C7C"/>
          <w:spacing w:val="0"/>
          <w:w w:val="100"/>
          <w:position w:val="0"/>
          <w:lang w:val="en-US" w:eastAsia="en-US" w:bidi="en-US"/>
        </w:rPr>
        <w:t>0=1.25</w:t>
      </w:r>
      <w:r>
        <w:rPr>
          <w:color w:val="7C7C7C"/>
          <w:spacing w:val="0"/>
          <w:w w:val="100"/>
          <w:position w:val="0"/>
        </w:rPr>
        <w:t>加</w:t>
      </w:r>
      <w:r>
        <w:rPr>
          <w:color w:val="7C7C7C"/>
          <w:spacing w:val="0"/>
          <w:w w:val="100"/>
          <w:position w:val="0"/>
        </w:rPr>
        <w:tab/>
      </w:r>
      <w:r>
        <w:rPr>
          <w:color w:val="7C7C7C"/>
          <w:spacing w:val="0"/>
          <w:w w:val="100"/>
          <w:position w:val="0"/>
        </w:rPr>
        <w:t>(</w:t>
      </w:r>
      <w:r>
        <w:rPr>
          <w:color w:val="7C7C7C"/>
          <w:spacing w:val="0"/>
          <w:w w:val="100"/>
          <w:position w:val="0"/>
          <w:lang w:val="en-US" w:eastAsia="en-US" w:bidi="en-US"/>
        </w:rPr>
        <w:t xml:space="preserve">1K420131-7 </w:t>
      </w:r>
      <w:r>
        <w:rPr>
          <w:color w:val="7C7C7C"/>
          <w:spacing w:val="0"/>
          <w:w w:val="100"/>
          <w:position w:val="0"/>
        </w:rPr>
        <w:t>)</w:t>
      </w:r>
    </w:p>
    <w:p>
      <w:pPr>
        <w:pStyle w:val="23"/>
        <w:keepNext w:val="0"/>
        <w:keepLines w:val="0"/>
        <w:widowControl w:val="0"/>
        <w:numPr>
          <w:ilvl w:val="0"/>
          <w:numId w:val="852"/>
        </w:numPr>
        <w:shd w:val="clear" w:color="auto" w:fill="auto"/>
        <w:tabs>
          <w:tab w:val="left" w:pos="836"/>
        </w:tabs>
        <w:bidi w:val="0"/>
        <w:spacing w:before="0" w:after="0" w:line="328" w:lineRule="exact"/>
        <w:ind w:left="0" w:right="0" w:firstLine="420"/>
        <w:jc w:val="left"/>
      </w:pPr>
      <w:bookmarkStart w:id="5099" w:name="bookmark5103"/>
      <w:bookmarkEnd w:id="5099"/>
      <w:r>
        <w:rPr>
          <w:color w:val="7C7C7C"/>
          <w:spacing w:val="0"/>
          <w:w w:val="100"/>
          <w:position w:val="0"/>
        </w:rPr>
        <w:t>异型截面管道的允许渗水量可按周长折算为圆形管道计。</w:t>
      </w:r>
    </w:p>
    <w:p>
      <w:pPr>
        <w:pStyle w:val="23"/>
        <w:keepNext w:val="0"/>
        <w:keepLines w:val="0"/>
        <w:widowControl w:val="0"/>
        <w:numPr>
          <w:ilvl w:val="0"/>
          <w:numId w:val="852"/>
        </w:numPr>
        <w:shd w:val="clear" w:color="auto" w:fill="auto"/>
        <w:tabs>
          <w:tab w:val="left" w:pos="836"/>
        </w:tabs>
        <w:bidi w:val="0"/>
        <w:spacing w:before="0" w:after="0" w:line="328" w:lineRule="exact"/>
        <w:ind w:left="0" w:right="0" w:firstLine="420"/>
        <w:jc w:val="left"/>
      </w:pPr>
      <w:bookmarkStart w:id="5100" w:name="bookmark5104"/>
      <w:bookmarkEnd w:id="5100"/>
      <w:r>
        <w:rPr>
          <w:color w:val="7C7C7C"/>
          <w:spacing w:val="0"/>
          <w:w w:val="100"/>
          <w:position w:val="0"/>
        </w:rPr>
        <w:t>化学建材管道的实测渗水量应小于或等于按下式计算的允许渗水量：</w:t>
      </w:r>
    </w:p>
    <w:p>
      <w:pPr>
        <w:pStyle w:val="23"/>
        <w:keepNext w:val="0"/>
        <w:keepLines w:val="0"/>
        <w:widowControl w:val="0"/>
        <w:shd w:val="clear" w:color="auto" w:fill="auto"/>
        <w:tabs>
          <w:tab w:val="left" w:pos="6830"/>
        </w:tabs>
        <w:bidi w:val="0"/>
        <w:spacing w:before="0" w:after="0" w:line="328" w:lineRule="exact"/>
        <w:ind w:left="3660" w:right="0" w:firstLine="0"/>
        <w:jc w:val="left"/>
      </w:pPr>
      <w:r>
        <w:rPr>
          <w:color w:val="7C7C7C"/>
          <w:spacing w:val="0"/>
          <w:w w:val="100"/>
          <w:position w:val="0"/>
          <w:lang w:val="en-US" w:eastAsia="en-US" w:bidi="en-US"/>
        </w:rPr>
        <w:t>1=0.00460</w:t>
      </w:r>
      <w:r>
        <w:rPr>
          <w:color w:val="7C7C7C"/>
          <w:spacing w:val="0"/>
          <w:w w:val="100"/>
          <w:position w:val="0"/>
          <w:lang w:val="en-US" w:eastAsia="en-US" w:bidi="en-US"/>
        </w:rPr>
        <w:tab/>
      </w:r>
      <w:r>
        <w:rPr>
          <w:color w:val="7C7C7C"/>
          <w:spacing w:val="0"/>
          <w:w w:val="100"/>
          <w:position w:val="0"/>
        </w:rPr>
        <w:t xml:space="preserve">( </w:t>
      </w:r>
      <w:r>
        <w:rPr>
          <w:color w:val="7C7C7C"/>
          <w:spacing w:val="0"/>
          <w:w w:val="100"/>
          <w:position w:val="0"/>
          <w:lang w:val="en-US" w:eastAsia="en-US" w:bidi="en-US"/>
        </w:rPr>
        <w:t>1K420131-8)</w:t>
      </w:r>
    </w:p>
    <w:p>
      <w:pPr>
        <w:pStyle w:val="23"/>
        <w:keepNext w:val="0"/>
        <w:keepLines w:val="0"/>
        <w:widowControl w:val="0"/>
        <w:shd w:val="clear" w:color="auto" w:fill="auto"/>
        <w:tabs>
          <w:tab w:val="left" w:leader="hyphen" w:pos="1048"/>
        </w:tabs>
        <w:bidi w:val="0"/>
        <w:spacing w:before="0" w:after="0" w:line="328" w:lineRule="exact"/>
        <w:ind w:left="0" w:right="0" w:firstLine="0"/>
        <w:jc w:val="left"/>
      </w:pPr>
      <w:r>
        <w:rPr>
          <w:color w:val="7C7C7C"/>
          <w:spacing w:val="0"/>
          <w:w w:val="100"/>
          <w:position w:val="0"/>
        </w:rPr>
        <w:t>式中</w:t>
      </w:r>
      <w:r>
        <w:rPr>
          <w:i/>
          <w:iCs/>
          <w:color w:val="7C7C7C"/>
          <w:spacing w:val="0"/>
          <w:w w:val="100"/>
          <w:position w:val="0"/>
          <w:lang w:val="en-US" w:eastAsia="en-US" w:bidi="en-US"/>
        </w:rPr>
        <w:t>q</w:t>
      </w:r>
      <w:r>
        <w:rPr>
          <w:color w:val="7C7C7C"/>
          <w:spacing w:val="0"/>
          <w:w w:val="100"/>
          <w:position w:val="0"/>
        </w:rPr>
        <w:tab/>
      </w:r>
      <w:r>
        <w:rPr>
          <w:color w:val="7C7C7C"/>
          <w:spacing w:val="0"/>
          <w:w w:val="100"/>
          <w:position w:val="0"/>
        </w:rPr>
        <w:t>允许渗水量</w:t>
      </w:r>
      <w:r>
        <w:rPr>
          <w:color w:val="7C7C7C"/>
          <w:spacing w:val="0"/>
          <w:w w:val="100"/>
          <w:position w:val="0"/>
          <w:lang w:val="en-US" w:eastAsia="en-US" w:bidi="en-US"/>
        </w:rPr>
        <w:t xml:space="preserve">[n?/ </w:t>
      </w:r>
      <w:r>
        <w:rPr>
          <w:color w:val="7C7C7C"/>
          <w:spacing w:val="0"/>
          <w:w w:val="100"/>
          <w:position w:val="0"/>
        </w:rPr>
        <w:t xml:space="preserve">( </w:t>
      </w:r>
      <w:r>
        <w:rPr>
          <w:color w:val="7C7C7C"/>
          <w:spacing w:val="0"/>
          <w:w w:val="100"/>
          <w:position w:val="0"/>
          <w:lang w:val="en-US" w:eastAsia="en-US" w:bidi="en-US"/>
        </w:rPr>
        <w:t xml:space="preserve">24h • km </w:t>
      </w:r>
      <w:r>
        <w:rPr>
          <w:color w:val="7C7C7C"/>
          <w:spacing w:val="0"/>
          <w:w w:val="100"/>
          <w:position w:val="0"/>
        </w:rPr>
        <w:t>)</w:t>
      </w:r>
      <w:r>
        <w:rPr>
          <w:color w:val="7C7C7C"/>
          <w:spacing w:val="0"/>
          <w:w w:val="100"/>
          <w:position w:val="0"/>
          <w:lang w:val="en-US" w:eastAsia="en-US" w:bidi="en-US"/>
        </w:rPr>
        <w:t>]</w:t>
      </w:r>
      <w:r>
        <w:rPr>
          <w:color w:val="7C7C7C"/>
          <w:spacing w:val="0"/>
          <w:w w:val="100"/>
          <w:position w:val="0"/>
        </w:rPr>
        <w:t>;</w:t>
      </w:r>
    </w:p>
    <w:p>
      <w:pPr>
        <w:pStyle w:val="23"/>
        <w:keepNext w:val="0"/>
        <w:keepLines w:val="0"/>
        <w:widowControl w:val="0"/>
        <w:shd w:val="clear" w:color="auto" w:fill="auto"/>
        <w:tabs>
          <w:tab w:val="left" w:leader="hyphen" w:pos="1048"/>
        </w:tabs>
        <w:bidi w:val="0"/>
        <w:spacing w:before="0" w:after="240" w:line="328" w:lineRule="exact"/>
        <w:ind w:left="0" w:right="0" w:firstLine="520"/>
        <w:jc w:val="left"/>
      </w:pPr>
      <w:r>
        <w:rPr>
          <w:i/>
          <w:iCs/>
          <w:color w:val="7C7C7C"/>
          <w:spacing w:val="0"/>
          <w:w w:val="100"/>
          <w:position w:val="0"/>
          <w:lang w:val="en-US" w:eastAsia="en-US" w:bidi="en-US"/>
        </w:rPr>
        <w:t>D,</w:t>
      </w:r>
      <w:r>
        <w:rPr>
          <w:color w:val="7C7C7C"/>
          <w:spacing w:val="0"/>
          <w:w w:val="100"/>
          <w:position w:val="0"/>
        </w:rPr>
        <w:tab/>
      </w:r>
      <w:r>
        <w:rPr>
          <w:color w:val="7C7C7C"/>
          <w:spacing w:val="0"/>
          <w:w w:val="100"/>
          <w:position w:val="0"/>
        </w:rPr>
        <w:t>管道内径(</w:t>
      </w:r>
      <w:r>
        <w:rPr>
          <w:color w:val="7C7C7C"/>
          <w:spacing w:val="0"/>
          <w:w w:val="100"/>
          <w:position w:val="0"/>
          <w:lang w:val="en-US" w:eastAsia="en-US" w:bidi="en-US"/>
        </w:rPr>
        <w:t xml:space="preserve">mm </w:t>
      </w:r>
      <w:r>
        <w:rPr>
          <w:color w:val="7C7C7C"/>
          <w:spacing w:val="0"/>
          <w:w w:val="100"/>
          <w:position w:val="0"/>
        </w:rPr>
        <w:t xml:space="preserve">) </w:t>
      </w:r>
      <w:r>
        <w:rPr>
          <w:color w:val="7C7C7C"/>
          <w:spacing w:val="0"/>
          <w:w w:val="100"/>
          <w:position w:val="0"/>
          <w:lang w:val="en-US" w:eastAsia="en-US" w:bidi="en-US"/>
        </w:rPr>
        <w:t>o</w:t>
      </w:r>
    </w:p>
    <w:p>
      <w:pPr>
        <w:pStyle w:val="31"/>
        <w:keepNext w:val="0"/>
        <w:keepLines w:val="0"/>
        <w:widowControl w:val="0"/>
        <w:shd w:val="clear" w:color="auto" w:fill="auto"/>
        <w:tabs>
          <w:tab w:val="left" w:pos="3758"/>
        </w:tabs>
        <w:bidi w:val="0"/>
        <w:spacing w:before="0" w:after="0" w:line="240" w:lineRule="auto"/>
        <w:ind w:left="0" w:right="0" w:firstLine="0"/>
        <w:jc w:val="left"/>
        <w:rPr>
          <w:sz w:val="18"/>
          <w:szCs w:val="18"/>
        </w:rPr>
      </w:pPr>
      <w:r>
        <w:rPr>
          <w:color w:val="7C7C7C"/>
          <w:spacing w:val="0"/>
          <w:w w:val="100"/>
          <w:position w:val="0"/>
          <w:sz w:val="17"/>
          <w:szCs w:val="17"/>
        </w:rPr>
        <w:t>无压管道闭水试验允许渗水量</w:t>
      </w:r>
      <w:r>
        <w:rPr>
          <w:color w:val="7C7C7C"/>
          <w:spacing w:val="0"/>
          <w:w w:val="100"/>
          <w:position w:val="0"/>
          <w:sz w:val="17"/>
          <w:szCs w:val="17"/>
        </w:rPr>
        <w:tab/>
      </w:r>
      <w:r>
        <w:rPr>
          <w:color w:val="7C7C7C"/>
          <w:spacing w:val="0"/>
          <w:w w:val="100"/>
          <w:position w:val="0"/>
          <w:sz w:val="17"/>
          <w:szCs w:val="17"/>
        </w:rPr>
        <w:t>表</w:t>
      </w:r>
      <w:r>
        <w:rPr>
          <w:rFonts w:ascii="Times New Roman" w:hAnsi="Times New Roman" w:eastAsia="Times New Roman" w:cs="Times New Roman"/>
          <w:b/>
          <w:bCs/>
          <w:color w:val="7C7C7C"/>
          <w:spacing w:val="0"/>
          <w:w w:val="100"/>
          <w:position w:val="0"/>
          <w:sz w:val="18"/>
          <w:szCs w:val="18"/>
          <w:lang w:val="en-US" w:eastAsia="en-US" w:bidi="en-US"/>
        </w:rPr>
        <w:t>1K420131-6</w:t>
      </w:r>
    </w:p>
    <w:tbl>
      <w:tblPr>
        <w:tblStyle w:val="3"/>
        <w:tblW w:w="8347" w:type="dxa"/>
        <w:jc w:val="center"/>
        <w:tblInd w:w="0" w:type="dxa"/>
        <w:tblLayout w:type="fixed"/>
        <w:tblCellMar>
          <w:top w:w="0" w:type="dxa"/>
          <w:left w:w="10" w:type="dxa"/>
          <w:bottom w:w="0" w:type="dxa"/>
          <w:right w:w="10" w:type="dxa"/>
        </w:tblCellMar>
      </w:tblPr>
      <w:tblGrid>
        <w:gridCol w:w="941"/>
        <w:gridCol w:w="1886"/>
        <w:gridCol w:w="1786"/>
        <w:gridCol w:w="1910"/>
        <w:gridCol w:w="1824"/>
      </w:tblGrid>
      <w:tr>
        <w:tblPrEx>
          <w:tblLayout w:type="fixed"/>
          <w:tblCellMar>
            <w:top w:w="0" w:type="dxa"/>
            <w:left w:w="10" w:type="dxa"/>
            <w:bottom w:w="0" w:type="dxa"/>
            <w:right w:w="10" w:type="dxa"/>
          </w:tblCellMar>
        </w:tblPrEx>
        <w:trPr>
          <w:trHeight w:val="576" w:hRule="exact"/>
          <w:jc w:val="center"/>
        </w:trPr>
        <w:tc>
          <w:tcPr>
            <w:tcW w:w="941"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管材</w:t>
            </w:r>
          </w:p>
        </w:tc>
        <w:tc>
          <w:tcPr>
            <w:tcW w:w="188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7C7C7C"/>
                <w:spacing w:val="0"/>
                <w:w w:val="100"/>
                <w:position w:val="0"/>
                <w:sz w:val="15"/>
                <w:szCs w:val="15"/>
              </w:rPr>
              <w:t>管道内径</w:t>
            </w:r>
          </w:p>
          <w:p>
            <w:pPr>
              <w:pStyle w:val="9"/>
              <w:keepNext w:val="0"/>
              <w:keepLines w:val="0"/>
              <w:widowControl w:val="0"/>
              <w:shd w:val="clear" w:color="auto" w:fill="auto"/>
              <w:bidi w:val="0"/>
              <w:spacing w:before="0" w:after="0" w:line="240" w:lineRule="auto"/>
              <w:ind w:left="0" w:right="0" w:firstLine="0"/>
              <w:jc w:val="center"/>
              <w:rPr>
                <w:sz w:val="15"/>
                <w:szCs w:val="15"/>
              </w:rPr>
            </w:pPr>
            <w:r>
              <w:rPr>
                <w:i/>
                <w:iCs/>
                <w:color w:val="7C7C7C"/>
                <w:spacing w:val="0"/>
                <w:w w:val="100"/>
                <w:position w:val="0"/>
                <w:sz w:val="12"/>
                <w:szCs w:val="12"/>
              </w:rPr>
              <w:t>玖</w:t>
            </w:r>
            <w:r>
              <w:rPr>
                <w:rFonts w:ascii="Times New Roman" w:hAnsi="Times New Roman" w:eastAsia="Times New Roman" w:cs="Times New Roman"/>
                <w:b/>
                <w:bCs/>
                <w:color w:val="7C7C7C"/>
                <w:spacing w:val="0"/>
                <w:w w:val="100"/>
                <w:position w:val="0"/>
                <w:sz w:val="15"/>
                <w:szCs w:val="15"/>
              </w:rPr>
              <w:t>(</w:t>
            </w:r>
            <w:r>
              <w:rPr>
                <w:rFonts w:ascii="Times New Roman" w:hAnsi="Times New Roman" w:eastAsia="Times New Roman" w:cs="Times New Roman"/>
                <w:b/>
                <w:bCs/>
                <w:color w:val="7C7C7C"/>
                <w:spacing w:val="0"/>
                <w:w w:val="100"/>
                <w:position w:val="0"/>
                <w:sz w:val="15"/>
                <w:szCs w:val="15"/>
                <w:lang w:val="en-US" w:eastAsia="en-US" w:bidi="en-US"/>
              </w:rPr>
              <w:t xml:space="preserve">mm </w:t>
            </w:r>
            <w:r>
              <w:rPr>
                <w:rFonts w:ascii="Times New Roman" w:hAnsi="Times New Roman" w:eastAsia="Times New Roman" w:cs="Times New Roman"/>
                <w:b/>
                <w:bCs/>
                <w:color w:val="7C7C7C"/>
                <w:spacing w:val="0"/>
                <w:w w:val="100"/>
                <w:position w:val="0"/>
                <w:sz w:val="15"/>
                <w:szCs w:val="15"/>
              </w:rPr>
              <w:t>)</w:t>
            </w:r>
          </w:p>
        </w:tc>
        <w:tc>
          <w:tcPr>
            <w:tcW w:w="1786"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26" w:lineRule="exact"/>
              <w:ind w:left="0" w:right="0" w:firstLine="0"/>
              <w:jc w:val="center"/>
              <w:rPr>
                <w:sz w:val="15"/>
                <w:szCs w:val="15"/>
              </w:rPr>
            </w:pPr>
            <w:r>
              <w:rPr>
                <w:color w:val="7C7C7C"/>
                <w:spacing w:val="0"/>
                <w:w w:val="100"/>
                <w:position w:val="0"/>
                <w:sz w:val="15"/>
                <w:szCs w:val="15"/>
              </w:rPr>
              <w:t xml:space="preserve">允许渗水量 </w:t>
            </w:r>
            <w:r>
              <w:rPr>
                <w:rFonts w:ascii="Times New Roman" w:hAnsi="Times New Roman" w:eastAsia="Times New Roman" w:cs="Times New Roman"/>
                <w:b/>
                <w:bCs/>
                <w:color w:val="7C7C7C"/>
                <w:spacing w:val="0"/>
                <w:w w:val="100"/>
                <w:position w:val="0"/>
                <w:sz w:val="15"/>
                <w:szCs w:val="15"/>
                <w:lang w:val="en-US" w:eastAsia="en-US" w:bidi="en-US"/>
              </w:rPr>
              <w:t>[m</w:t>
            </w:r>
            <w:r>
              <w:rPr>
                <w:rFonts w:ascii="Times New Roman" w:hAnsi="Times New Roman" w:eastAsia="Times New Roman" w:cs="Times New Roman"/>
                <w:b/>
                <w:bCs/>
                <w:color w:val="7C7C7C"/>
                <w:spacing w:val="0"/>
                <w:w w:val="100"/>
                <w:position w:val="0"/>
                <w:sz w:val="15"/>
                <w:szCs w:val="15"/>
                <w:vertAlign w:val="superscript"/>
                <w:lang w:val="en-US" w:eastAsia="en-US" w:bidi="en-US"/>
              </w:rPr>
              <w:t>3</w:t>
            </w:r>
            <w:r>
              <w:rPr>
                <w:rFonts w:ascii="Times New Roman" w:hAnsi="Times New Roman" w:eastAsia="Times New Roman" w:cs="Times New Roman"/>
                <w:b/>
                <w:bCs/>
                <w:color w:val="7C7C7C"/>
                <w:spacing w:val="0"/>
                <w:w w:val="100"/>
                <w:position w:val="0"/>
                <w:sz w:val="15"/>
                <w:szCs w:val="15"/>
                <w:lang w:val="en-US" w:eastAsia="en-US" w:bidi="en-US"/>
              </w:rPr>
              <w:t xml:space="preserve">/ </w:t>
            </w:r>
            <w:r>
              <w:rPr>
                <w:rFonts w:ascii="Times New Roman" w:hAnsi="Times New Roman" w:eastAsia="Times New Roman" w:cs="Times New Roman"/>
                <w:b/>
                <w:bCs/>
                <w:color w:val="7C7C7C"/>
                <w:spacing w:val="0"/>
                <w:w w:val="100"/>
                <w:position w:val="0"/>
                <w:sz w:val="15"/>
                <w:szCs w:val="15"/>
              </w:rPr>
              <w:t xml:space="preserve">( </w:t>
            </w:r>
            <w:r>
              <w:rPr>
                <w:rFonts w:ascii="Times New Roman" w:hAnsi="Times New Roman" w:eastAsia="Times New Roman" w:cs="Times New Roman"/>
                <w:b/>
                <w:bCs/>
                <w:color w:val="7C7C7C"/>
                <w:spacing w:val="0"/>
                <w:w w:val="100"/>
                <w:position w:val="0"/>
                <w:sz w:val="15"/>
                <w:szCs w:val="15"/>
                <w:lang w:val="en-US" w:eastAsia="en-US" w:bidi="en-US"/>
              </w:rPr>
              <w:t xml:space="preserve">24h , km </w:t>
            </w:r>
            <w:r>
              <w:rPr>
                <w:rFonts w:ascii="Times New Roman" w:hAnsi="Times New Roman" w:eastAsia="Times New Roman" w:cs="Times New Roman"/>
                <w:b/>
                <w:bCs/>
                <w:color w:val="7C7C7C"/>
                <w:spacing w:val="0"/>
                <w:w w:val="100"/>
                <w:position w:val="0"/>
                <w:sz w:val="15"/>
                <w:szCs w:val="15"/>
              </w:rPr>
              <w:t>)</w:t>
            </w:r>
            <w:r>
              <w:rPr>
                <w:rFonts w:ascii="Times New Roman" w:hAnsi="Times New Roman" w:eastAsia="Times New Roman" w:cs="Times New Roman"/>
                <w:b/>
                <w:bCs/>
                <w:color w:val="7C7C7C"/>
                <w:spacing w:val="0"/>
                <w:w w:val="100"/>
                <w:position w:val="0"/>
                <w:sz w:val="15"/>
                <w:szCs w:val="15"/>
                <w:lang w:val="en-US" w:eastAsia="en-US" w:bidi="en-US"/>
              </w:rPr>
              <w:t>]</w:t>
            </w:r>
          </w:p>
        </w:tc>
        <w:tc>
          <w:tcPr>
            <w:tcW w:w="1910"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7C7C7C"/>
                <w:spacing w:val="0"/>
                <w:w w:val="100"/>
                <w:position w:val="0"/>
                <w:sz w:val="15"/>
                <w:szCs w:val="15"/>
              </w:rPr>
              <w:t>管道内径</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Arial" w:hAnsi="Arial" w:eastAsia="Arial" w:cs="Arial"/>
                <w:i/>
                <w:iCs/>
                <w:color w:val="7C7C7C"/>
                <w:spacing w:val="0"/>
                <w:w w:val="100"/>
                <w:position w:val="0"/>
                <w:sz w:val="15"/>
                <w:szCs w:val="15"/>
                <w:lang w:val="en-US" w:eastAsia="en-US" w:bidi="en-US"/>
              </w:rPr>
              <w:t>Di</w:t>
            </w:r>
            <w:r>
              <w:rPr>
                <w:rFonts w:ascii="Times New Roman" w:hAnsi="Times New Roman" w:eastAsia="Times New Roman" w:cs="Times New Roman"/>
                <w:b/>
                <w:bCs/>
                <w:color w:val="7C7C7C"/>
                <w:spacing w:val="0"/>
                <w:w w:val="100"/>
                <w:position w:val="0"/>
                <w:sz w:val="15"/>
                <w:szCs w:val="15"/>
                <w:lang w:val="en-US" w:eastAsia="en-US" w:bidi="en-US"/>
              </w:rPr>
              <w:t xml:space="preserve"> </w:t>
            </w:r>
            <w:r>
              <w:rPr>
                <w:rFonts w:ascii="Times New Roman" w:hAnsi="Times New Roman" w:eastAsia="Times New Roman" w:cs="Times New Roman"/>
                <w:b/>
                <w:bCs/>
                <w:color w:val="7C7C7C"/>
                <w:spacing w:val="0"/>
                <w:w w:val="100"/>
                <w:position w:val="0"/>
                <w:sz w:val="15"/>
                <w:szCs w:val="15"/>
              </w:rPr>
              <w:t xml:space="preserve">( </w:t>
            </w:r>
            <w:r>
              <w:rPr>
                <w:rFonts w:ascii="Times New Roman" w:hAnsi="Times New Roman" w:eastAsia="Times New Roman" w:cs="Times New Roman"/>
                <w:b/>
                <w:bCs/>
                <w:color w:val="7C7C7C"/>
                <w:spacing w:val="0"/>
                <w:w w:val="100"/>
                <w:position w:val="0"/>
                <w:sz w:val="15"/>
                <w:szCs w:val="15"/>
                <w:lang w:val="en-US" w:eastAsia="en-US" w:bidi="en-US"/>
              </w:rPr>
              <w:t xml:space="preserve">mm </w:t>
            </w:r>
            <w:r>
              <w:rPr>
                <w:rFonts w:ascii="Times New Roman" w:hAnsi="Times New Roman" w:eastAsia="Times New Roman" w:cs="Times New Roman"/>
                <w:b/>
                <w:bCs/>
                <w:color w:val="7C7C7C"/>
                <w:spacing w:val="0"/>
                <w:w w:val="100"/>
                <w:position w:val="0"/>
                <w:sz w:val="15"/>
                <w:szCs w:val="15"/>
              </w:rPr>
              <w:t>)</w:t>
            </w:r>
          </w:p>
        </w:tc>
        <w:tc>
          <w:tcPr>
            <w:tcW w:w="182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7C7C7C"/>
                <w:spacing w:val="0"/>
                <w:w w:val="100"/>
                <w:position w:val="0"/>
                <w:sz w:val="15"/>
                <w:szCs w:val="15"/>
              </w:rPr>
              <w:t>允许渗水量</w:t>
            </w:r>
          </w:p>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[m</w:t>
            </w:r>
            <w:r>
              <w:rPr>
                <w:rFonts w:ascii="Times New Roman" w:hAnsi="Times New Roman" w:eastAsia="Times New Roman" w:cs="Times New Roman"/>
                <w:b/>
                <w:bCs/>
                <w:color w:val="7C7C7C"/>
                <w:spacing w:val="0"/>
                <w:w w:val="100"/>
                <w:position w:val="0"/>
                <w:sz w:val="15"/>
                <w:szCs w:val="15"/>
                <w:vertAlign w:val="superscript"/>
                <w:lang w:val="en-US" w:eastAsia="en-US" w:bidi="en-US"/>
              </w:rPr>
              <w:t>3</w:t>
            </w:r>
            <w:r>
              <w:rPr>
                <w:rFonts w:ascii="Times New Roman" w:hAnsi="Times New Roman" w:eastAsia="Times New Roman" w:cs="Times New Roman"/>
                <w:b/>
                <w:bCs/>
                <w:color w:val="7C7C7C"/>
                <w:spacing w:val="0"/>
                <w:w w:val="100"/>
                <w:position w:val="0"/>
                <w:sz w:val="15"/>
                <w:szCs w:val="15"/>
                <w:lang w:val="en-US" w:eastAsia="en-US" w:bidi="en-US"/>
              </w:rPr>
              <w:t xml:space="preserve">/ </w:t>
            </w:r>
            <w:r>
              <w:rPr>
                <w:rFonts w:ascii="Times New Roman" w:hAnsi="Times New Roman" w:eastAsia="Times New Roman" w:cs="Times New Roman"/>
                <w:b/>
                <w:bCs/>
                <w:color w:val="7C7C7C"/>
                <w:spacing w:val="0"/>
                <w:w w:val="100"/>
                <w:position w:val="0"/>
                <w:sz w:val="15"/>
                <w:szCs w:val="15"/>
              </w:rPr>
              <w:t xml:space="preserve">( </w:t>
            </w:r>
            <w:r>
              <w:rPr>
                <w:rFonts w:ascii="Times New Roman" w:hAnsi="Times New Roman" w:eastAsia="Times New Roman" w:cs="Times New Roman"/>
                <w:b/>
                <w:bCs/>
                <w:color w:val="7C7C7C"/>
                <w:spacing w:val="0"/>
                <w:w w:val="100"/>
                <w:position w:val="0"/>
                <w:sz w:val="15"/>
                <w:szCs w:val="15"/>
                <w:lang w:val="en-US" w:eastAsia="en-US" w:bidi="en-US"/>
              </w:rPr>
              <w:t xml:space="preserve">24h • km </w:t>
            </w:r>
            <w:r>
              <w:rPr>
                <w:rFonts w:ascii="Times New Roman" w:hAnsi="Times New Roman" w:eastAsia="Times New Roman" w:cs="Times New Roman"/>
                <w:b/>
                <w:bCs/>
                <w:color w:val="7C7C7C"/>
                <w:spacing w:val="0"/>
                <w:w w:val="100"/>
                <w:position w:val="0"/>
                <w:sz w:val="15"/>
                <w:szCs w:val="15"/>
              </w:rPr>
              <w:t>)</w:t>
            </w:r>
            <w:r>
              <w:rPr>
                <w:rFonts w:ascii="Times New Roman" w:hAnsi="Times New Roman" w:eastAsia="Times New Roman" w:cs="Times New Roman"/>
                <w:b/>
                <w:bCs/>
                <w:color w:val="7C7C7C"/>
                <w:spacing w:val="0"/>
                <w:w w:val="100"/>
                <w:position w:val="0"/>
                <w:sz w:val="15"/>
                <w:szCs w:val="15"/>
                <w:lang w:val="en-US" w:eastAsia="en-US" w:bidi="en-US"/>
              </w:rPr>
              <w:t>]</w:t>
            </w:r>
          </w:p>
        </w:tc>
      </w:tr>
      <w:tr>
        <w:tblPrEx>
          <w:tblLayout w:type="fixed"/>
          <w:tblCellMar>
            <w:top w:w="0" w:type="dxa"/>
            <w:left w:w="10" w:type="dxa"/>
            <w:bottom w:w="0" w:type="dxa"/>
            <w:right w:w="10" w:type="dxa"/>
          </w:tblCellMar>
        </w:tblPrEx>
        <w:trPr>
          <w:trHeight w:val="326" w:hRule="exact"/>
          <w:jc w:val="center"/>
        </w:trPr>
        <w:tc>
          <w:tcPr>
            <w:tcW w:w="941"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0"/>
              <w:jc w:val="center"/>
              <w:rPr>
                <w:sz w:val="15"/>
                <w:szCs w:val="15"/>
              </w:rPr>
            </w:pPr>
            <w:r>
              <w:rPr>
                <w:color w:val="7C7C7C"/>
                <w:spacing w:val="0"/>
                <w:w w:val="100"/>
                <w:position w:val="0"/>
                <w:sz w:val="15"/>
                <w:szCs w:val="15"/>
              </w:rPr>
              <w:t>钢筋混 凝土管</w:t>
            </w:r>
          </w:p>
        </w:tc>
        <w:tc>
          <w:tcPr>
            <w:tcW w:w="18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200</w:t>
            </w:r>
          </w:p>
        </w:tc>
        <w:tc>
          <w:tcPr>
            <w:tcW w:w="17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17.60</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1200</w:t>
            </w:r>
          </w:p>
        </w:tc>
        <w:tc>
          <w:tcPr>
            <w:tcW w:w="182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43.30</w:t>
            </w:r>
          </w:p>
        </w:tc>
      </w:tr>
      <w:tr>
        <w:tblPrEx>
          <w:tblLayout w:type="fixed"/>
          <w:tblCellMar>
            <w:top w:w="0" w:type="dxa"/>
            <w:left w:w="10" w:type="dxa"/>
            <w:bottom w:w="0" w:type="dxa"/>
            <w:right w:w="10" w:type="dxa"/>
          </w:tblCellMar>
        </w:tblPrEx>
        <w:trPr>
          <w:trHeight w:val="317" w:hRule="exact"/>
          <w:jc w:val="center"/>
        </w:trPr>
        <w:tc>
          <w:tcPr>
            <w:tcW w:w="941" w:type="dxa"/>
            <w:vMerge w:val="continue"/>
            <w:shd w:val="clear" w:color="auto" w:fill="FFFFFF"/>
            <w:vAlign w:val="center"/>
          </w:tcPr>
          <w:p/>
        </w:tc>
        <w:tc>
          <w:tcPr>
            <w:tcW w:w="18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300</w:t>
            </w:r>
          </w:p>
        </w:tc>
        <w:tc>
          <w:tcPr>
            <w:tcW w:w="17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21.62</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1300</w:t>
            </w:r>
          </w:p>
        </w:tc>
        <w:tc>
          <w:tcPr>
            <w:tcW w:w="182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45.00</w:t>
            </w:r>
          </w:p>
        </w:tc>
      </w:tr>
      <w:tr>
        <w:tblPrEx>
          <w:tblLayout w:type="fixed"/>
          <w:tblCellMar>
            <w:top w:w="0" w:type="dxa"/>
            <w:left w:w="10" w:type="dxa"/>
            <w:bottom w:w="0" w:type="dxa"/>
            <w:right w:w="10" w:type="dxa"/>
          </w:tblCellMar>
        </w:tblPrEx>
        <w:trPr>
          <w:trHeight w:val="326" w:hRule="exact"/>
          <w:jc w:val="center"/>
        </w:trPr>
        <w:tc>
          <w:tcPr>
            <w:tcW w:w="941" w:type="dxa"/>
            <w:vMerge w:val="continue"/>
            <w:shd w:val="clear" w:color="auto" w:fill="FFFFFF"/>
            <w:vAlign w:val="center"/>
          </w:tcPr>
          <w:p/>
        </w:tc>
        <w:tc>
          <w:tcPr>
            <w:tcW w:w="18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400</w:t>
            </w:r>
          </w:p>
        </w:tc>
        <w:tc>
          <w:tcPr>
            <w:tcW w:w="17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25.00</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1400</w:t>
            </w:r>
          </w:p>
        </w:tc>
        <w:tc>
          <w:tcPr>
            <w:tcW w:w="182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46.70</w:t>
            </w:r>
          </w:p>
        </w:tc>
      </w:tr>
      <w:tr>
        <w:tblPrEx>
          <w:tblLayout w:type="fixed"/>
          <w:tblCellMar>
            <w:top w:w="0" w:type="dxa"/>
            <w:left w:w="10" w:type="dxa"/>
            <w:bottom w:w="0" w:type="dxa"/>
            <w:right w:w="10" w:type="dxa"/>
          </w:tblCellMar>
        </w:tblPrEx>
        <w:trPr>
          <w:trHeight w:val="322" w:hRule="exact"/>
          <w:jc w:val="center"/>
        </w:trPr>
        <w:tc>
          <w:tcPr>
            <w:tcW w:w="941" w:type="dxa"/>
            <w:vMerge w:val="continue"/>
            <w:shd w:val="clear" w:color="auto" w:fill="FFFFFF"/>
            <w:vAlign w:val="center"/>
          </w:tcPr>
          <w:p/>
        </w:tc>
        <w:tc>
          <w:tcPr>
            <w:tcW w:w="18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500</w:t>
            </w:r>
          </w:p>
        </w:tc>
        <w:tc>
          <w:tcPr>
            <w:tcW w:w="17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27.95</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1500</w:t>
            </w:r>
          </w:p>
        </w:tc>
        <w:tc>
          <w:tcPr>
            <w:tcW w:w="182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48.40</w:t>
            </w:r>
          </w:p>
        </w:tc>
      </w:tr>
      <w:tr>
        <w:tblPrEx>
          <w:tblLayout w:type="fixed"/>
          <w:tblCellMar>
            <w:top w:w="0" w:type="dxa"/>
            <w:left w:w="10" w:type="dxa"/>
            <w:bottom w:w="0" w:type="dxa"/>
            <w:right w:w="10" w:type="dxa"/>
          </w:tblCellMar>
        </w:tblPrEx>
        <w:trPr>
          <w:trHeight w:val="322" w:hRule="exact"/>
          <w:jc w:val="center"/>
        </w:trPr>
        <w:tc>
          <w:tcPr>
            <w:tcW w:w="941" w:type="dxa"/>
            <w:vMerge w:val="continue"/>
            <w:shd w:val="clear" w:color="auto" w:fill="FFFFFF"/>
            <w:vAlign w:val="center"/>
          </w:tcPr>
          <w:p/>
        </w:tc>
        <w:tc>
          <w:tcPr>
            <w:tcW w:w="18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600</w:t>
            </w:r>
          </w:p>
        </w:tc>
        <w:tc>
          <w:tcPr>
            <w:tcW w:w="17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30.60</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1600</w:t>
            </w:r>
          </w:p>
        </w:tc>
        <w:tc>
          <w:tcPr>
            <w:tcW w:w="182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50.00</w:t>
            </w:r>
          </w:p>
        </w:tc>
      </w:tr>
      <w:tr>
        <w:tblPrEx>
          <w:tblLayout w:type="fixed"/>
          <w:tblCellMar>
            <w:top w:w="0" w:type="dxa"/>
            <w:left w:w="10" w:type="dxa"/>
            <w:bottom w:w="0" w:type="dxa"/>
            <w:right w:w="10" w:type="dxa"/>
          </w:tblCellMar>
        </w:tblPrEx>
        <w:trPr>
          <w:trHeight w:val="322" w:hRule="exact"/>
          <w:jc w:val="center"/>
        </w:trPr>
        <w:tc>
          <w:tcPr>
            <w:tcW w:w="941" w:type="dxa"/>
            <w:vMerge w:val="continue"/>
            <w:shd w:val="clear" w:color="auto" w:fill="FFFFFF"/>
            <w:vAlign w:val="center"/>
          </w:tcPr>
          <w:p/>
        </w:tc>
        <w:tc>
          <w:tcPr>
            <w:tcW w:w="18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700</w:t>
            </w:r>
          </w:p>
        </w:tc>
        <w:tc>
          <w:tcPr>
            <w:tcW w:w="17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33.00</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1700</w:t>
            </w:r>
          </w:p>
        </w:tc>
        <w:tc>
          <w:tcPr>
            <w:tcW w:w="182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51.50</w:t>
            </w:r>
          </w:p>
        </w:tc>
      </w:tr>
      <w:tr>
        <w:tblPrEx>
          <w:tblLayout w:type="fixed"/>
          <w:tblCellMar>
            <w:top w:w="0" w:type="dxa"/>
            <w:left w:w="10" w:type="dxa"/>
            <w:bottom w:w="0" w:type="dxa"/>
            <w:right w:w="10" w:type="dxa"/>
          </w:tblCellMar>
        </w:tblPrEx>
        <w:trPr>
          <w:trHeight w:val="322" w:hRule="exact"/>
          <w:jc w:val="center"/>
        </w:trPr>
        <w:tc>
          <w:tcPr>
            <w:tcW w:w="941" w:type="dxa"/>
            <w:vMerge w:val="continue"/>
            <w:shd w:val="clear" w:color="auto" w:fill="FFFFFF"/>
            <w:vAlign w:val="center"/>
          </w:tcPr>
          <w:p/>
        </w:tc>
        <w:tc>
          <w:tcPr>
            <w:tcW w:w="18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800</w:t>
            </w:r>
          </w:p>
        </w:tc>
        <w:tc>
          <w:tcPr>
            <w:tcW w:w="17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35.35</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1800</w:t>
            </w:r>
          </w:p>
        </w:tc>
        <w:tc>
          <w:tcPr>
            <w:tcW w:w="182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53.00</w:t>
            </w:r>
          </w:p>
        </w:tc>
      </w:tr>
      <w:tr>
        <w:tblPrEx>
          <w:tblLayout w:type="fixed"/>
          <w:tblCellMar>
            <w:top w:w="0" w:type="dxa"/>
            <w:left w:w="10" w:type="dxa"/>
            <w:bottom w:w="0" w:type="dxa"/>
            <w:right w:w="10" w:type="dxa"/>
          </w:tblCellMar>
        </w:tblPrEx>
        <w:trPr>
          <w:trHeight w:val="326" w:hRule="exact"/>
          <w:jc w:val="center"/>
        </w:trPr>
        <w:tc>
          <w:tcPr>
            <w:tcW w:w="941" w:type="dxa"/>
            <w:vMerge w:val="continue"/>
            <w:shd w:val="clear" w:color="auto" w:fill="FFFFFF"/>
            <w:vAlign w:val="center"/>
          </w:tcPr>
          <w:p/>
        </w:tc>
        <w:tc>
          <w:tcPr>
            <w:tcW w:w="18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900</w:t>
            </w:r>
          </w:p>
        </w:tc>
        <w:tc>
          <w:tcPr>
            <w:tcW w:w="17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37.50</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1900</w:t>
            </w:r>
          </w:p>
        </w:tc>
        <w:tc>
          <w:tcPr>
            <w:tcW w:w="182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54.48</w:t>
            </w:r>
          </w:p>
        </w:tc>
      </w:tr>
      <w:tr>
        <w:tblPrEx>
          <w:tblLayout w:type="fixed"/>
          <w:tblCellMar>
            <w:top w:w="0" w:type="dxa"/>
            <w:left w:w="10" w:type="dxa"/>
            <w:bottom w:w="0" w:type="dxa"/>
            <w:right w:w="10" w:type="dxa"/>
          </w:tblCellMar>
        </w:tblPrEx>
        <w:trPr>
          <w:trHeight w:val="322" w:hRule="exact"/>
          <w:jc w:val="center"/>
        </w:trPr>
        <w:tc>
          <w:tcPr>
            <w:tcW w:w="941" w:type="dxa"/>
            <w:vMerge w:val="continue"/>
            <w:shd w:val="clear" w:color="auto" w:fill="FFFFFF"/>
            <w:vAlign w:val="center"/>
          </w:tcPr>
          <w:p/>
        </w:tc>
        <w:tc>
          <w:tcPr>
            <w:tcW w:w="18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1000</w:t>
            </w:r>
          </w:p>
        </w:tc>
        <w:tc>
          <w:tcPr>
            <w:tcW w:w="178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39.52</w:t>
            </w:r>
          </w:p>
        </w:tc>
        <w:tc>
          <w:tcPr>
            <w:tcW w:w="191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2000</w:t>
            </w:r>
          </w:p>
        </w:tc>
        <w:tc>
          <w:tcPr>
            <w:tcW w:w="182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55.90</w:t>
            </w:r>
          </w:p>
        </w:tc>
      </w:tr>
      <w:tr>
        <w:tblPrEx>
          <w:tblLayout w:type="fixed"/>
          <w:tblCellMar>
            <w:top w:w="0" w:type="dxa"/>
            <w:left w:w="10" w:type="dxa"/>
            <w:bottom w:w="0" w:type="dxa"/>
            <w:right w:w="10" w:type="dxa"/>
          </w:tblCellMar>
        </w:tblPrEx>
        <w:trPr>
          <w:trHeight w:val="341" w:hRule="exact"/>
          <w:jc w:val="center"/>
        </w:trPr>
        <w:tc>
          <w:tcPr>
            <w:tcW w:w="941" w:type="dxa"/>
            <w:vMerge w:val="continue"/>
            <w:tcBorders>
              <w:bottom w:val="single" w:color="auto" w:sz="4" w:space="0"/>
            </w:tcBorders>
            <w:shd w:val="clear" w:color="auto" w:fill="FFFFFF"/>
            <w:vAlign w:val="center"/>
          </w:tcPr>
          <w:p/>
        </w:tc>
        <w:tc>
          <w:tcPr>
            <w:tcW w:w="188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rPr>
              <w:t>1100</w:t>
            </w:r>
          </w:p>
        </w:tc>
        <w:tc>
          <w:tcPr>
            <w:tcW w:w="1786"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41.45</w:t>
            </w:r>
          </w:p>
        </w:tc>
        <w:tc>
          <w:tcPr>
            <w:tcW w:w="191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C2C7C4"/>
                <w:spacing w:val="0"/>
                <w:w w:val="100"/>
                <w:position w:val="0"/>
                <w:sz w:val="15"/>
                <w:szCs w:val="15"/>
              </w:rPr>
              <w:t>—</w:t>
            </w:r>
          </w:p>
        </w:tc>
        <w:tc>
          <w:tcPr>
            <w:tcW w:w="182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C2C7C4"/>
                <w:spacing w:val="0"/>
                <w:w w:val="100"/>
                <w:position w:val="0"/>
                <w:sz w:val="15"/>
                <w:szCs w:val="15"/>
              </w:rPr>
              <w:t>—-</w:t>
            </w:r>
          </w:p>
        </w:tc>
      </w:tr>
    </w:tbl>
    <w:p>
      <w:pPr>
        <w:pStyle w:val="23"/>
        <w:keepNext w:val="0"/>
        <w:keepLines w:val="0"/>
        <w:widowControl w:val="0"/>
        <w:shd w:val="clear" w:color="auto" w:fill="auto"/>
        <w:tabs>
          <w:tab w:val="left" w:pos="1035"/>
        </w:tabs>
        <w:bidi w:val="0"/>
        <w:spacing w:before="0" w:after="0" w:line="323" w:lineRule="exact"/>
        <w:ind w:left="0" w:right="0" w:firstLine="540"/>
        <w:jc w:val="both"/>
      </w:pPr>
      <w:bookmarkStart w:id="5101" w:name="bookmark5105"/>
      <w:r>
        <w:rPr>
          <w:color w:val="7C7C7C"/>
          <w:spacing w:val="0"/>
          <w:w w:val="100"/>
          <w:position w:val="0"/>
        </w:rPr>
        <w:t>（</w:t>
      </w:r>
      <w:bookmarkEnd w:id="5101"/>
      <w:r>
        <w:rPr>
          <w:color w:val="7C7C7C"/>
          <w:spacing w:val="0"/>
          <w:w w:val="100"/>
          <w:position w:val="0"/>
        </w:rPr>
        <w:t>5）</w:t>
      </w:r>
      <w:r>
        <w:rPr>
          <w:color w:val="7C7C7C"/>
          <w:spacing w:val="0"/>
          <w:w w:val="100"/>
          <w:position w:val="0"/>
        </w:rPr>
        <w:tab/>
      </w:r>
      <w:r>
        <w:rPr>
          <w:color w:val="7C7C7C"/>
          <w:spacing w:val="0"/>
          <w:w w:val="100"/>
          <w:position w:val="0"/>
        </w:rPr>
        <w:t>管道内径大于</w:t>
      </w:r>
      <w:r>
        <w:rPr>
          <w:color w:val="7C7C7C"/>
          <w:spacing w:val="0"/>
          <w:w w:val="100"/>
          <w:position w:val="0"/>
          <w:lang w:val="en-US" w:eastAsia="en-US" w:bidi="en-US"/>
        </w:rPr>
        <w:t>700mm</w:t>
      </w:r>
      <w:r>
        <w:rPr>
          <w:color w:val="7C7C7C"/>
          <w:spacing w:val="0"/>
          <w:w w:val="100"/>
          <w:position w:val="0"/>
        </w:rPr>
        <w:t>时，可按管道井段数量抽样选取1/3进行试验；试验不合格 时，抽样井段数量应在原抽样基础上加倍进行试验。</w:t>
      </w:r>
    </w:p>
    <w:p>
      <w:pPr>
        <w:pStyle w:val="23"/>
        <w:keepNext w:val="0"/>
        <w:keepLines w:val="0"/>
        <w:widowControl w:val="0"/>
        <w:shd w:val="clear" w:color="auto" w:fill="auto"/>
        <w:tabs>
          <w:tab w:val="left" w:pos="1045"/>
        </w:tabs>
        <w:bidi w:val="0"/>
        <w:spacing w:before="0" w:after="0" w:line="323" w:lineRule="exact"/>
        <w:ind w:left="0" w:right="0" w:firstLine="540"/>
        <w:jc w:val="both"/>
      </w:pPr>
      <w:bookmarkStart w:id="5102" w:name="bookmark5106"/>
      <w:r>
        <w:rPr>
          <w:color w:val="7C7C7C"/>
          <w:spacing w:val="0"/>
          <w:w w:val="100"/>
          <w:position w:val="0"/>
        </w:rPr>
        <w:t>（</w:t>
      </w:r>
      <w:bookmarkEnd w:id="5102"/>
      <w:r>
        <w:rPr>
          <w:color w:val="7C7C7C"/>
          <w:spacing w:val="0"/>
          <w:w w:val="100"/>
          <w:position w:val="0"/>
        </w:rPr>
        <w:t>6）</w:t>
      </w:r>
      <w:r>
        <w:rPr>
          <w:color w:val="7C7C7C"/>
          <w:spacing w:val="0"/>
          <w:w w:val="100"/>
          <w:position w:val="0"/>
        </w:rPr>
        <w:tab/>
      </w:r>
      <w:r>
        <w:rPr>
          <w:color w:val="7C7C7C"/>
          <w:spacing w:val="0"/>
          <w:w w:val="100"/>
          <w:position w:val="0"/>
        </w:rPr>
        <w:t>不开槽施工的内径大于或等于</w:t>
      </w:r>
      <w:r>
        <w:rPr>
          <w:color w:val="7C7C7C"/>
          <w:spacing w:val="0"/>
          <w:w w:val="100"/>
          <w:position w:val="0"/>
          <w:lang w:val="en-US" w:eastAsia="en-US" w:bidi="en-US"/>
        </w:rPr>
        <w:t>1500mm</w:t>
      </w:r>
      <w:r>
        <w:rPr>
          <w:color w:val="7C7C7C"/>
          <w:spacing w:val="0"/>
          <w:w w:val="100"/>
          <w:position w:val="0"/>
        </w:rPr>
        <w:t>钢筋混凝土管道，设计无要求且地下水位 高于管道顶部时，可采用内渗法测渗水量；渗漏水量测方法按相关专业验收规范的规定进 行，符合下列规定时，则管道抗渗性能满足要求，不必再进行闭水试验：</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1 ）管壁不得有线流、滴漏现象。</w:t>
      </w:r>
    </w:p>
    <w:p>
      <w:pPr>
        <w:pStyle w:val="23"/>
        <w:keepNext w:val="0"/>
        <w:keepLines w:val="0"/>
        <w:widowControl w:val="0"/>
        <w:shd w:val="clear" w:color="auto" w:fill="auto"/>
        <w:tabs>
          <w:tab w:val="left" w:pos="851"/>
        </w:tabs>
        <w:bidi w:val="0"/>
        <w:spacing w:before="0" w:after="0" w:line="322" w:lineRule="exact"/>
        <w:ind w:left="0" w:right="0" w:firstLine="440"/>
        <w:jc w:val="both"/>
      </w:pPr>
      <w:bookmarkStart w:id="5103" w:name="bookmark5107"/>
      <w:r>
        <w:rPr>
          <w:color w:val="7C7C7C"/>
          <w:spacing w:val="0"/>
          <w:w w:val="100"/>
          <w:position w:val="0"/>
        </w:rPr>
        <w:t>2</w:t>
      </w:r>
      <w:bookmarkEnd w:id="5103"/>
      <w:r>
        <w:rPr>
          <w:color w:val="7C7C7C"/>
          <w:spacing w:val="0"/>
          <w:w w:val="100"/>
          <w:position w:val="0"/>
        </w:rPr>
        <w:t>）</w:t>
      </w:r>
      <w:r>
        <w:rPr>
          <w:color w:val="7C7C7C"/>
          <w:spacing w:val="0"/>
          <w:w w:val="100"/>
          <w:position w:val="0"/>
        </w:rPr>
        <w:tab/>
      </w:r>
      <w:r>
        <w:rPr>
          <w:color w:val="7C7C7C"/>
          <w:spacing w:val="0"/>
          <w:w w:val="100"/>
          <w:position w:val="0"/>
        </w:rPr>
        <w:t>对有水珠、渗水部位应进行抗渗处理。</w:t>
      </w:r>
    </w:p>
    <w:p>
      <w:pPr>
        <w:pStyle w:val="23"/>
        <w:keepNext w:val="0"/>
        <w:keepLines w:val="0"/>
        <w:widowControl w:val="0"/>
        <w:shd w:val="clear" w:color="auto" w:fill="auto"/>
        <w:tabs>
          <w:tab w:val="left" w:pos="851"/>
        </w:tabs>
        <w:bidi w:val="0"/>
        <w:spacing w:before="0" w:after="0" w:line="322" w:lineRule="exact"/>
        <w:ind w:left="0" w:right="0" w:firstLine="440"/>
        <w:jc w:val="both"/>
      </w:pPr>
      <w:bookmarkStart w:id="5104" w:name="bookmark5108"/>
      <w:r>
        <w:rPr>
          <w:color w:val="7C7C7C"/>
          <w:spacing w:val="0"/>
          <w:w w:val="100"/>
          <w:position w:val="0"/>
        </w:rPr>
        <w:t>3</w:t>
      </w:r>
      <w:bookmarkEnd w:id="5104"/>
      <w:r>
        <w:rPr>
          <w:color w:val="7C7C7C"/>
          <w:spacing w:val="0"/>
          <w:w w:val="100"/>
          <w:position w:val="0"/>
        </w:rPr>
        <w:t>）</w:t>
      </w:r>
      <w:r>
        <w:rPr>
          <w:color w:val="7C7C7C"/>
          <w:spacing w:val="0"/>
          <w:w w:val="100"/>
          <w:position w:val="0"/>
        </w:rPr>
        <w:tab/>
      </w:r>
      <w:r>
        <w:rPr>
          <w:color w:val="7C7C7C"/>
          <w:spacing w:val="0"/>
          <w:w w:val="100"/>
          <w:position w:val="0"/>
        </w:rPr>
        <w:t>管道内渗水量允许值</w:t>
      </w:r>
      <w:r>
        <w:rPr>
          <w:color w:val="7C7C7C"/>
          <w:spacing w:val="0"/>
          <w:w w:val="100"/>
          <w:position w:val="0"/>
          <w:lang w:val="en-US" w:eastAsia="en-US" w:bidi="en-US"/>
        </w:rPr>
        <w:t xml:space="preserve">gW2[L/ </w:t>
      </w:r>
      <w:r>
        <w:rPr>
          <w:color w:val="7C7C7C"/>
          <w:spacing w:val="0"/>
          <w:w w:val="100"/>
          <w:position w:val="0"/>
        </w:rPr>
        <w:t xml:space="preserve">（ </w:t>
      </w:r>
      <w:r>
        <w:rPr>
          <w:color w:val="7C7C7C"/>
          <w:spacing w:val="0"/>
          <w:w w:val="100"/>
          <w:position w:val="0"/>
          <w:lang w:val="en-US" w:eastAsia="en-US" w:bidi="en-US"/>
        </w:rPr>
        <w:t>m</w:t>
      </w:r>
      <w:r>
        <w:rPr>
          <w:color w:val="7C7C7C"/>
          <w:spacing w:val="0"/>
          <w:w w:val="100"/>
          <w:position w:val="0"/>
          <w:vertAlign w:val="superscript"/>
          <w:lang w:val="en-US" w:eastAsia="en-US" w:bidi="en-US"/>
        </w:rPr>
        <w:footnoteReference w:id="0"/>
      </w:r>
      <w:r>
        <w:rPr>
          <w:color w:val="7C7C7C"/>
          <w:spacing w:val="0"/>
          <w:w w:val="100"/>
          <w:position w:val="0"/>
          <w:vertAlign w:val="superscript"/>
          <w:lang w:val="en-US" w:eastAsia="en-US" w:bidi="en-US"/>
        </w:rPr>
        <w:t xml:space="preserve"> </w:t>
      </w:r>
      <w:r>
        <w:rPr>
          <w:color w:val="7C7C7C"/>
          <w:spacing w:val="0"/>
          <w:w w:val="100"/>
          <w:position w:val="0"/>
          <w:vertAlign w:val="superscript"/>
          <w:lang w:val="en-US" w:eastAsia="en-US" w:bidi="en-US"/>
        </w:rPr>
        <w:footnoteReference w:id="1"/>
      </w:r>
      <w:r>
        <w:rPr>
          <w:color w:val="7C7C7C"/>
          <w:spacing w:val="0"/>
          <w:w w:val="100"/>
          <w:position w:val="0"/>
          <w:lang w:val="en-US" w:eastAsia="en-US" w:bidi="en-US"/>
        </w:rPr>
        <w:t xml:space="preserve"> • d </w:t>
      </w:r>
      <w:r>
        <w:rPr>
          <w:color w:val="7C7C7C"/>
          <w:spacing w:val="0"/>
          <w:w w:val="100"/>
          <w:position w:val="0"/>
        </w:rPr>
        <w:t xml:space="preserve">） </w:t>
      </w:r>
      <w:r>
        <w:rPr>
          <w:color w:val="7C7C7C"/>
          <w:spacing w:val="0"/>
          <w:w w:val="100"/>
          <w:position w:val="0"/>
          <w:lang w:val="en-US" w:eastAsia="en-US" w:bidi="en-US"/>
        </w:rPr>
        <w:t>]</w:t>
      </w:r>
      <w:r>
        <w:rPr>
          <w:color w:val="7C7C7C"/>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22" w:lineRule="exact"/>
        <w:ind w:left="0" w:right="0" w:firstLine="540"/>
        <w:jc w:val="both"/>
      </w:pPr>
      <w:bookmarkStart w:id="5105" w:name="bookmark5109"/>
      <w:r>
        <w:rPr>
          <w:color w:val="7C7C7C"/>
          <w:spacing w:val="0"/>
          <w:w w:val="100"/>
          <w:position w:val="0"/>
          <w:lang w:val="en-US" w:eastAsia="en-US" w:bidi="en-US"/>
        </w:rPr>
        <w:t>（</w:t>
      </w:r>
      <w:bookmarkEnd w:id="5105"/>
      <w:r>
        <w:rPr>
          <w:color w:val="7C7C7C"/>
          <w:spacing w:val="0"/>
          <w:w w:val="100"/>
          <w:position w:val="0"/>
        </w:rPr>
        <w:t>三</w:t>
      </w:r>
      <w:r>
        <w:rPr>
          <w:color w:val="7C7C7C"/>
          <w:spacing w:val="0"/>
          <w:w w:val="100"/>
          <w:position w:val="0"/>
          <w:lang w:val="en-US" w:eastAsia="en-US" w:bidi="en-US"/>
        </w:rPr>
        <w:t>）</w:t>
      </w:r>
      <w:r>
        <w:rPr>
          <w:color w:val="7C7C7C"/>
          <w:spacing w:val="0"/>
          <w:w w:val="100"/>
          <w:position w:val="0"/>
        </w:rPr>
        <w:t>无压管道的闭气试验</w:t>
      </w:r>
    </w:p>
    <w:p>
      <w:pPr>
        <w:pStyle w:val="23"/>
        <w:keepNext w:val="0"/>
        <w:keepLines w:val="0"/>
        <w:widowControl w:val="0"/>
        <w:shd w:val="clear" w:color="auto" w:fill="auto"/>
        <w:bidi w:val="0"/>
        <w:spacing w:before="0" w:after="0" w:line="322" w:lineRule="exact"/>
        <w:ind w:left="0" w:right="0" w:firstLine="540"/>
        <w:jc w:val="both"/>
      </w:pPr>
      <w:r>
        <w:rPr>
          <w:color w:val="7C7C7C"/>
          <w:spacing w:val="0"/>
          <w:w w:val="100"/>
          <w:position w:val="0"/>
        </w:rPr>
        <w:t>（1 ）闭气试验适用于混凝土类的无压管道在回填土前进行的严密性试验。</w:t>
      </w:r>
    </w:p>
    <w:p>
      <w:pPr>
        <w:pStyle w:val="23"/>
        <w:keepNext w:val="0"/>
        <w:keepLines w:val="0"/>
        <w:widowControl w:val="0"/>
        <w:shd w:val="clear" w:color="auto" w:fill="auto"/>
        <w:bidi w:val="0"/>
        <w:spacing w:before="0" w:after="0" w:line="322" w:lineRule="exact"/>
        <w:ind w:left="0" w:right="0" w:firstLine="540"/>
        <w:jc w:val="both"/>
      </w:pPr>
      <w:bookmarkStart w:id="5106" w:name="bookmark5110"/>
      <w:r>
        <w:rPr>
          <w:color w:val="7C7C7C"/>
          <w:spacing w:val="0"/>
          <w:w w:val="100"/>
          <w:position w:val="0"/>
        </w:rPr>
        <w:t>（</w:t>
      </w:r>
      <w:bookmarkEnd w:id="5106"/>
      <w:r>
        <w:rPr>
          <w:color w:val="7C7C7C"/>
          <w:spacing w:val="0"/>
          <w:w w:val="100"/>
          <w:position w:val="0"/>
        </w:rPr>
        <w:t>2）闭气试验时，地下水位应低于管外底</w:t>
      </w:r>
      <w:r>
        <w:rPr>
          <w:color w:val="7C7C7C"/>
          <w:spacing w:val="0"/>
          <w:w w:val="100"/>
          <w:position w:val="0"/>
          <w:lang w:val="en-US" w:eastAsia="en-US" w:bidi="en-US"/>
        </w:rPr>
        <w:t>150mm,</w:t>
      </w:r>
      <w:r>
        <w:rPr>
          <w:color w:val="7C7C7C"/>
          <w:spacing w:val="0"/>
          <w:w w:val="100"/>
          <w:position w:val="0"/>
        </w:rPr>
        <w:t>环境温度为</w:t>
      </w:r>
      <w:r>
        <w:rPr>
          <w:color w:val="7C7C7C"/>
          <w:spacing w:val="0"/>
          <w:w w:val="100"/>
          <w:position w:val="0"/>
          <w:lang w:val="en-US" w:eastAsia="en-US" w:bidi="en-US"/>
        </w:rPr>
        <w:t>-15~50°C</w:t>
      </w:r>
      <w:r>
        <w:rPr>
          <w:color w:val="7C7C7C"/>
          <w:spacing w:val="0"/>
          <w:w w:val="100"/>
          <w:position w:val="0"/>
          <w:vertAlign w:val="subscript"/>
          <w:lang w:val="en-US" w:eastAsia="en-US" w:bidi="en-US"/>
        </w:rPr>
        <w:t>o</w:t>
      </w:r>
    </w:p>
    <w:p>
      <w:pPr>
        <w:pStyle w:val="23"/>
        <w:keepNext w:val="0"/>
        <w:keepLines w:val="0"/>
        <w:widowControl w:val="0"/>
        <w:shd w:val="clear" w:color="auto" w:fill="auto"/>
        <w:bidi w:val="0"/>
        <w:spacing w:before="0" w:after="0" w:line="322" w:lineRule="exact"/>
        <w:ind w:left="0" w:right="0" w:firstLine="540"/>
        <w:jc w:val="both"/>
      </w:pPr>
      <w:r>
        <w:rPr>
          <w:color w:val="7C7C7C"/>
          <w:spacing w:val="0"/>
          <w:w w:val="100"/>
          <w:position w:val="0"/>
        </w:rPr>
        <w:t>（3 ）下雨时不得进行闭气试验。</w:t>
      </w:r>
    </w:p>
    <w:p>
      <w:pPr>
        <w:pStyle w:val="23"/>
        <w:keepNext w:val="0"/>
        <w:keepLines w:val="0"/>
        <w:widowControl w:val="0"/>
        <w:shd w:val="clear" w:color="auto" w:fill="auto"/>
        <w:bidi w:val="0"/>
        <w:spacing w:before="0" w:after="0" w:line="322" w:lineRule="exact"/>
        <w:ind w:left="0" w:right="0" w:firstLine="540"/>
        <w:jc w:val="both"/>
      </w:pPr>
      <w:r>
        <w:rPr>
          <w:color w:val="7C7C7C"/>
          <w:spacing w:val="0"/>
          <w:w w:val="100"/>
          <w:position w:val="0"/>
        </w:rPr>
        <w:t>（4 ）闭气试验合格标准应符合下列规定：</w:t>
      </w:r>
    </w:p>
    <w:p>
      <w:pPr>
        <w:pStyle w:val="23"/>
        <w:keepNext w:val="0"/>
        <w:keepLines w:val="0"/>
        <w:widowControl w:val="0"/>
        <w:shd w:val="clear" w:color="auto" w:fill="auto"/>
        <w:bidi w:val="0"/>
        <w:spacing w:before="0" w:after="200" w:line="322" w:lineRule="exact"/>
        <w:ind w:left="0" w:right="0" w:firstLine="460"/>
        <w:jc w:val="both"/>
      </w:pPr>
      <w:r>
        <w:rPr>
          <w:color w:val="7C7C7C"/>
          <w:spacing w:val="0"/>
          <w:w w:val="100"/>
          <w:position w:val="0"/>
        </w:rPr>
        <w:t>1 ）规定标准闭气试验时间符合表</w:t>
      </w:r>
      <w:r>
        <w:rPr>
          <w:color w:val="7C7C7C"/>
          <w:spacing w:val="0"/>
          <w:w w:val="100"/>
          <w:position w:val="0"/>
          <w:lang w:val="en-US" w:eastAsia="en-US" w:bidi="en-US"/>
        </w:rPr>
        <w:t>1K420131-7</w:t>
      </w:r>
      <w:r>
        <w:rPr>
          <w:color w:val="7C7C7C"/>
          <w:spacing w:val="0"/>
          <w:w w:val="100"/>
          <w:position w:val="0"/>
        </w:rPr>
        <w:t>的规定，管内实测气体压力</w:t>
      </w:r>
      <w:r>
        <w:rPr>
          <w:color w:val="7C7C7C"/>
          <w:spacing w:val="0"/>
          <w:w w:val="100"/>
          <w:position w:val="0"/>
          <w:lang w:val="en-US" w:eastAsia="en-US" w:bidi="en-US"/>
        </w:rPr>
        <w:t xml:space="preserve">FN1500Pa, </w:t>
      </w:r>
      <w:r>
        <w:rPr>
          <w:color w:val="7C7C7C"/>
          <w:spacing w:val="0"/>
          <w:w w:val="100"/>
          <w:position w:val="0"/>
        </w:rPr>
        <w:t>则管道闭气试验合格。</w:t>
      </w:r>
    </w:p>
    <w:tbl>
      <w:tblPr>
        <w:tblStyle w:val="3"/>
        <w:tblW w:w="8276" w:type="dxa"/>
        <w:jc w:val="center"/>
        <w:tblInd w:w="0" w:type="dxa"/>
        <w:tblLayout w:type="fixed"/>
        <w:tblCellMar>
          <w:top w:w="0" w:type="dxa"/>
          <w:left w:w="10" w:type="dxa"/>
          <w:bottom w:w="0" w:type="dxa"/>
          <w:right w:w="10" w:type="dxa"/>
        </w:tblCellMar>
      </w:tblPr>
      <w:tblGrid>
        <w:gridCol w:w="878"/>
        <w:gridCol w:w="965"/>
        <w:gridCol w:w="970"/>
        <w:gridCol w:w="1354"/>
        <w:gridCol w:w="821"/>
        <w:gridCol w:w="994"/>
        <w:gridCol w:w="979"/>
        <w:gridCol w:w="1315"/>
      </w:tblGrid>
      <w:tr>
        <w:tblPrEx>
          <w:tblLayout w:type="fixed"/>
          <w:tblCellMar>
            <w:top w:w="0" w:type="dxa"/>
            <w:left w:w="10" w:type="dxa"/>
            <w:bottom w:w="0" w:type="dxa"/>
            <w:right w:w="10" w:type="dxa"/>
          </w:tblCellMar>
        </w:tblPrEx>
        <w:trPr>
          <w:trHeight w:val="254" w:hRule="exact"/>
          <w:jc w:val="center"/>
        </w:trPr>
        <w:tc>
          <w:tcPr>
            <w:tcW w:w="4988" w:type="dxa"/>
            <w:gridSpan w:val="5"/>
            <w:shd w:val="clear" w:color="auto" w:fill="FFFFFF"/>
            <w:vAlign w:val="top"/>
          </w:tcPr>
          <w:p>
            <w:pPr>
              <w:pStyle w:val="9"/>
              <w:keepNext w:val="0"/>
              <w:keepLines w:val="0"/>
              <w:widowControl w:val="0"/>
              <w:shd w:val="clear" w:color="auto" w:fill="auto"/>
              <w:bidi w:val="0"/>
              <w:spacing w:before="0" w:after="0" w:line="240" w:lineRule="auto"/>
              <w:ind w:left="0" w:right="0" w:firstLine="0"/>
              <w:jc w:val="right"/>
              <w:rPr>
                <w:sz w:val="17"/>
                <w:szCs w:val="17"/>
              </w:rPr>
            </w:pPr>
            <w:r>
              <w:rPr>
                <w:color w:val="7C7C7C"/>
                <w:spacing w:val="0"/>
                <w:w w:val="100"/>
                <w:position w:val="0"/>
                <w:sz w:val="17"/>
                <w:szCs w:val="17"/>
              </w:rPr>
              <w:t>钢筋混凝土无压管道闭气检验规定彳</w:t>
            </w:r>
          </w:p>
        </w:tc>
        <w:tc>
          <w:tcPr>
            <w:tcW w:w="3288" w:type="dxa"/>
            <w:gridSpan w:val="3"/>
            <w:tcBorders>
              <w:left w:val="single" w:color="auto" w:sz="4" w:space="0"/>
            </w:tcBorders>
            <w:shd w:val="clear" w:color="auto" w:fill="FFFFFF"/>
            <w:vAlign w:val="top"/>
          </w:tcPr>
          <w:p>
            <w:pPr>
              <w:pStyle w:val="9"/>
              <w:keepNext w:val="0"/>
              <w:keepLines w:val="0"/>
              <w:widowControl w:val="0"/>
              <w:shd w:val="clear" w:color="auto" w:fill="auto"/>
              <w:tabs>
                <w:tab w:val="left" w:pos="1714"/>
              </w:tabs>
              <w:bidi w:val="0"/>
              <w:spacing w:before="0" w:after="0" w:line="240" w:lineRule="auto"/>
              <w:ind w:left="0" w:right="0" w:firstLine="0"/>
              <w:jc w:val="left"/>
              <w:rPr>
                <w:sz w:val="18"/>
                <w:szCs w:val="18"/>
              </w:rPr>
            </w:pPr>
            <w:r>
              <w:rPr>
                <w:color w:val="7C7C7C"/>
                <w:spacing w:val="0"/>
                <w:w w:val="100"/>
                <w:position w:val="0"/>
                <w:sz w:val="17"/>
                <w:szCs w:val="17"/>
              </w:rPr>
              <w:t>示准闭气时间</w:t>
            </w:r>
            <w:r>
              <w:rPr>
                <w:color w:val="7C7C7C"/>
                <w:spacing w:val="0"/>
                <w:w w:val="100"/>
                <w:position w:val="0"/>
                <w:sz w:val="17"/>
                <w:szCs w:val="17"/>
              </w:rPr>
              <w:tab/>
            </w:r>
            <w:r>
              <w:rPr>
                <w:color w:val="7C7C7C"/>
                <w:spacing w:val="0"/>
                <w:w w:val="100"/>
                <w:position w:val="0"/>
                <w:sz w:val="17"/>
                <w:szCs w:val="17"/>
              </w:rPr>
              <w:t>表</w:t>
            </w:r>
            <w:r>
              <w:rPr>
                <w:rFonts w:ascii="Times New Roman" w:hAnsi="Times New Roman" w:eastAsia="Times New Roman" w:cs="Times New Roman"/>
                <w:b/>
                <w:bCs/>
                <w:color w:val="7C7C7C"/>
                <w:spacing w:val="0"/>
                <w:w w:val="100"/>
                <w:position w:val="0"/>
                <w:sz w:val="18"/>
                <w:szCs w:val="18"/>
                <w:lang w:val="en-US" w:eastAsia="en-US" w:bidi="en-US"/>
              </w:rPr>
              <w:t>1K420131-7</w:t>
            </w:r>
          </w:p>
        </w:tc>
      </w:tr>
      <w:tr>
        <w:tblPrEx>
          <w:tblLayout w:type="fixed"/>
          <w:tblCellMar>
            <w:top w:w="0" w:type="dxa"/>
            <w:left w:w="10" w:type="dxa"/>
            <w:bottom w:w="0" w:type="dxa"/>
            <w:right w:w="10" w:type="dxa"/>
          </w:tblCellMar>
        </w:tblPrEx>
        <w:trPr>
          <w:trHeight w:val="326" w:hRule="exact"/>
          <w:jc w:val="center"/>
        </w:trPr>
        <w:tc>
          <w:tcPr>
            <w:tcW w:w="878" w:type="dxa"/>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180"/>
              <w:jc w:val="left"/>
              <w:rPr>
                <w:sz w:val="15"/>
                <w:szCs w:val="15"/>
              </w:rPr>
            </w:pPr>
            <w:r>
              <w:rPr>
                <w:spacing w:val="0"/>
                <w:w w:val="100"/>
                <w:position w:val="0"/>
                <w:sz w:val="15"/>
                <w:szCs w:val="15"/>
              </w:rPr>
              <w:t>管道/洲</w:t>
            </w:r>
          </w:p>
        </w:tc>
        <w:tc>
          <w:tcPr>
            <w:tcW w:w="1935" w:type="dxa"/>
            <w:gridSpan w:val="2"/>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240"/>
              <w:jc w:val="left"/>
              <w:rPr>
                <w:sz w:val="15"/>
                <w:szCs w:val="15"/>
              </w:rPr>
            </w:pPr>
            <w:r>
              <w:rPr>
                <w:spacing w:val="0"/>
                <w:w w:val="100"/>
                <w:position w:val="0"/>
                <w:sz w:val="15"/>
                <w:szCs w:val="15"/>
              </w:rPr>
              <w:t>管内气体压力</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Pa）</w:t>
            </w:r>
          </w:p>
        </w:tc>
        <w:tc>
          <w:tcPr>
            <w:tcW w:w="135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规定标准闭气</w:t>
            </w:r>
          </w:p>
        </w:tc>
        <w:tc>
          <w:tcPr>
            <w:tcW w:w="821"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管道</w:t>
            </w:r>
            <w:r>
              <w:rPr>
                <w:rFonts w:ascii="Times New Roman" w:hAnsi="Times New Roman" w:eastAsia="Times New Roman" w:cs="Times New Roman"/>
                <w:b/>
                <w:bCs/>
                <w:spacing w:val="0"/>
                <w:w w:val="100"/>
                <w:position w:val="0"/>
                <w:sz w:val="15"/>
                <w:szCs w:val="15"/>
                <w:lang w:val="en-US" w:eastAsia="en-US" w:bidi="en-US"/>
              </w:rPr>
              <w:t>2W</w:t>
            </w:r>
          </w:p>
        </w:tc>
        <w:tc>
          <w:tcPr>
            <w:tcW w:w="1973" w:type="dxa"/>
            <w:gridSpan w:val="2"/>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管内气体压力</w:t>
            </w:r>
            <w:r>
              <w:rPr>
                <w:rFonts w:ascii="Times New Roman" w:hAnsi="Times New Roman" w:eastAsia="Times New Roman" w:cs="Times New Roman"/>
                <w:b/>
                <w:bCs/>
                <w:spacing w:val="0"/>
                <w:w w:val="100"/>
                <w:position w:val="0"/>
                <w:sz w:val="15"/>
                <w:szCs w:val="15"/>
                <w:lang w:val="en-US" w:eastAsia="en-US" w:bidi="en-US"/>
              </w:rPr>
              <w:t>（Pa）</w:t>
            </w:r>
          </w:p>
        </w:tc>
        <w:tc>
          <w:tcPr>
            <w:tcW w:w="1315"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规定标准闭气</w:t>
            </w:r>
          </w:p>
        </w:tc>
      </w:tr>
      <w:tr>
        <w:tblPrEx>
          <w:tblLayout w:type="fixed"/>
          <w:tblCellMar>
            <w:top w:w="0" w:type="dxa"/>
            <w:left w:w="10" w:type="dxa"/>
            <w:bottom w:w="0" w:type="dxa"/>
            <w:right w:w="10" w:type="dxa"/>
          </w:tblCellMar>
        </w:tblPrEx>
        <w:trPr>
          <w:trHeight w:val="326" w:hRule="exact"/>
          <w:jc w:val="center"/>
        </w:trPr>
        <w:tc>
          <w:tcPr>
            <w:tcW w:w="878"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w:t>
            </w:r>
            <w:r>
              <w:rPr>
                <w:rFonts w:ascii="Times New Roman" w:hAnsi="Times New Roman" w:eastAsia="Times New Roman" w:cs="Times New Roman"/>
                <w:b/>
                <w:bCs/>
                <w:spacing w:val="0"/>
                <w:w w:val="100"/>
                <w:position w:val="0"/>
                <w:sz w:val="15"/>
                <w:szCs w:val="15"/>
                <w:lang w:val="en-US" w:eastAsia="en-US" w:bidi="en-US"/>
              </w:rPr>
              <w:t xml:space="preserve">mm </w:t>
            </w:r>
            <w:r>
              <w:rPr>
                <w:rFonts w:ascii="Times New Roman" w:hAnsi="Times New Roman" w:eastAsia="Times New Roman" w:cs="Times New Roman"/>
                <w:b/>
                <w:bCs/>
                <w:spacing w:val="0"/>
                <w:w w:val="100"/>
                <w:position w:val="0"/>
                <w:sz w:val="15"/>
                <w:szCs w:val="15"/>
              </w:rPr>
              <w:t>)</w:t>
            </w:r>
          </w:p>
        </w:tc>
        <w:tc>
          <w:tcPr>
            <w:tcW w:w="965"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起点压力</w:t>
            </w:r>
          </w:p>
        </w:tc>
        <w:tc>
          <w:tcPr>
            <w:tcW w:w="97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终点压力</w:t>
            </w:r>
          </w:p>
        </w:tc>
        <w:tc>
          <w:tcPr>
            <w:tcW w:w="1354"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时间</w:t>
            </w:r>
            <w:r>
              <w:rPr>
                <w:rFonts w:ascii="Times New Roman" w:hAnsi="Times New Roman" w:eastAsia="Times New Roman" w:cs="Times New Roman"/>
                <w:b/>
                <w:bCs/>
                <w:spacing w:val="0"/>
                <w:w w:val="100"/>
                <w:position w:val="0"/>
                <w:sz w:val="15"/>
                <w:szCs w:val="15"/>
                <w:lang w:val="en-US" w:eastAsia="en-US" w:bidi="en-US"/>
              </w:rPr>
              <w:t>S</w:t>
            </w:r>
          </w:p>
        </w:tc>
        <w:tc>
          <w:tcPr>
            <w:tcW w:w="821"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w:t>
            </w:r>
            <w:r>
              <w:rPr>
                <w:rFonts w:ascii="Times New Roman" w:hAnsi="Times New Roman" w:eastAsia="Times New Roman" w:cs="Times New Roman"/>
                <w:b/>
                <w:bCs/>
                <w:spacing w:val="0"/>
                <w:w w:val="100"/>
                <w:position w:val="0"/>
                <w:sz w:val="15"/>
                <w:szCs w:val="15"/>
                <w:lang w:val="en-US" w:eastAsia="en-US" w:bidi="en-US"/>
              </w:rPr>
              <w:t xml:space="preserve">mm </w:t>
            </w:r>
            <w:r>
              <w:rPr>
                <w:rFonts w:ascii="Times New Roman" w:hAnsi="Times New Roman" w:eastAsia="Times New Roman" w:cs="Times New Roman"/>
                <w:b/>
                <w:bCs/>
                <w:spacing w:val="0"/>
                <w:w w:val="100"/>
                <w:position w:val="0"/>
                <w:sz w:val="15"/>
                <w:szCs w:val="15"/>
              </w:rPr>
              <w:t>)</w:t>
            </w:r>
          </w:p>
        </w:tc>
        <w:tc>
          <w:tcPr>
            <w:tcW w:w="99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起点压力</w:t>
            </w:r>
          </w:p>
        </w:tc>
        <w:tc>
          <w:tcPr>
            <w:tcW w:w="979"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终点压力</w:t>
            </w:r>
          </w:p>
        </w:tc>
        <w:tc>
          <w:tcPr>
            <w:tcW w:w="1315" w:type="dxa"/>
            <w:tcBorders>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时间</w:t>
            </w:r>
            <w:r>
              <w:rPr>
                <w:rFonts w:ascii="Times New Roman" w:hAnsi="Times New Roman" w:eastAsia="Times New Roman" w:cs="Times New Roman"/>
                <w:b/>
                <w:bCs/>
                <w:spacing w:val="0"/>
                <w:w w:val="100"/>
                <w:position w:val="0"/>
                <w:sz w:val="15"/>
                <w:szCs w:val="15"/>
                <w:lang w:val="en-US" w:eastAsia="en-US" w:bidi="en-US"/>
              </w:rPr>
              <w:t>S</w:t>
            </w:r>
          </w:p>
        </w:tc>
      </w:tr>
      <w:tr>
        <w:tblPrEx>
          <w:tblLayout w:type="fixed"/>
          <w:tblCellMar>
            <w:top w:w="0" w:type="dxa"/>
            <w:left w:w="10" w:type="dxa"/>
            <w:bottom w:w="0" w:type="dxa"/>
            <w:right w:w="10" w:type="dxa"/>
          </w:tblCellMar>
        </w:tblPrEx>
        <w:trPr>
          <w:trHeight w:val="336" w:hRule="exact"/>
          <w:jc w:val="center"/>
        </w:trPr>
        <w:tc>
          <w:tcPr>
            <w:tcW w:w="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300</w:t>
            </w:r>
          </w:p>
        </w:tc>
        <w:tc>
          <w:tcPr>
            <w:tcW w:w="965" w:type="dxa"/>
            <w:tcBorders>
              <w:top w:val="single" w:color="auto" w:sz="4" w:space="0"/>
              <w:left w:val="single" w:color="auto" w:sz="4" w:space="0"/>
            </w:tcBorders>
            <w:shd w:val="clear" w:color="auto" w:fill="FFFFFF"/>
            <w:vAlign w:val="top"/>
          </w:tcPr>
          <w:p>
            <w:pPr>
              <w:widowControl w:val="0"/>
              <w:rPr>
                <w:sz w:val="10"/>
                <w:szCs w:val="10"/>
              </w:rPr>
            </w:pPr>
          </w:p>
        </w:tc>
        <w:tc>
          <w:tcPr>
            <w:tcW w:w="970" w:type="dxa"/>
            <w:tcBorders>
              <w:top w:val="single" w:color="auto" w:sz="4" w:space="0"/>
              <w:left w:val="single" w:color="auto" w:sz="4" w:space="0"/>
            </w:tcBorders>
            <w:shd w:val="clear" w:color="auto" w:fill="FFFFFF"/>
            <w:vAlign w:val="top"/>
          </w:tcPr>
          <w:p>
            <w:pPr>
              <w:widowControl w:val="0"/>
              <w:rPr>
                <w:sz w:val="10"/>
                <w:szCs w:val="10"/>
              </w:rPr>
            </w:pP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145"</w:t>
            </w:r>
          </w:p>
        </w:tc>
        <w:tc>
          <w:tcPr>
            <w:tcW w:w="82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rFonts w:ascii="Times New Roman" w:hAnsi="Times New Roman" w:eastAsia="Times New Roman" w:cs="Times New Roman"/>
                <w:b/>
                <w:bCs/>
                <w:color w:val="7C7C7C"/>
                <w:spacing w:val="0"/>
                <w:w w:val="100"/>
                <w:position w:val="0"/>
                <w:sz w:val="15"/>
                <w:szCs w:val="15"/>
              </w:rPr>
              <w:t>1300</w:t>
            </w:r>
          </w:p>
        </w:tc>
        <w:tc>
          <w:tcPr>
            <w:tcW w:w="994" w:type="dxa"/>
            <w:tcBorders>
              <w:top w:val="single" w:color="auto" w:sz="4" w:space="0"/>
              <w:left w:val="single" w:color="auto" w:sz="4" w:space="0"/>
            </w:tcBorders>
            <w:shd w:val="clear" w:color="auto" w:fill="FFFFFF"/>
            <w:vAlign w:val="top"/>
          </w:tcPr>
          <w:p>
            <w:pPr>
              <w:widowControl w:val="0"/>
              <w:rPr>
                <w:sz w:val="10"/>
                <w:szCs w:val="10"/>
              </w:rPr>
            </w:pPr>
          </w:p>
        </w:tc>
        <w:tc>
          <w:tcPr>
            <w:tcW w:w="979" w:type="dxa"/>
            <w:tcBorders>
              <w:top w:val="single" w:color="auto" w:sz="4" w:space="0"/>
              <w:left w:val="single" w:color="auto" w:sz="4" w:space="0"/>
            </w:tcBorders>
            <w:shd w:val="clear" w:color="auto" w:fill="FFFFFF"/>
            <w:vAlign w:val="top"/>
          </w:tcPr>
          <w:p>
            <w:pPr>
              <w:widowControl w:val="0"/>
              <w:rPr>
                <w:sz w:val="10"/>
                <w:szCs w:val="10"/>
              </w:rPr>
            </w:pP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16,45”</w:t>
            </w:r>
          </w:p>
        </w:tc>
      </w:tr>
      <w:tr>
        <w:tblPrEx>
          <w:tblLayout w:type="fixed"/>
          <w:tblCellMar>
            <w:top w:w="0" w:type="dxa"/>
            <w:left w:w="10" w:type="dxa"/>
            <w:bottom w:w="0" w:type="dxa"/>
            <w:right w:w="10" w:type="dxa"/>
          </w:tblCellMar>
        </w:tblPrEx>
        <w:trPr>
          <w:trHeight w:val="326" w:hRule="exact"/>
          <w:jc w:val="center"/>
        </w:trPr>
        <w:tc>
          <w:tcPr>
            <w:tcW w:w="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400</w:t>
            </w:r>
          </w:p>
        </w:tc>
        <w:tc>
          <w:tcPr>
            <w:tcW w:w="965" w:type="dxa"/>
            <w:tcBorders>
              <w:left w:val="single" w:color="auto" w:sz="4" w:space="0"/>
            </w:tcBorders>
            <w:shd w:val="clear" w:color="auto" w:fill="FFFFFF"/>
            <w:vAlign w:val="top"/>
          </w:tcPr>
          <w:p>
            <w:pPr>
              <w:widowControl w:val="0"/>
              <w:rPr>
                <w:sz w:val="10"/>
                <w:szCs w:val="10"/>
              </w:rPr>
            </w:pPr>
          </w:p>
        </w:tc>
        <w:tc>
          <w:tcPr>
            <w:tcW w:w="970" w:type="dxa"/>
            <w:tcBorders>
              <w:left w:val="single" w:color="auto" w:sz="4" w:space="0"/>
            </w:tcBorders>
            <w:shd w:val="clear" w:color="auto" w:fill="FFFFFF"/>
            <w:vAlign w:val="top"/>
          </w:tcPr>
          <w:p>
            <w:pPr>
              <w:widowControl w:val="0"/>
              <w:rPr>
                <w:sz w:val="10"/>
                <w:szCs w:val="10"/>
              </w:rPr>
            </w:pP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w:t>
            </w:r>
            <w:r>
              <w:rPr>
                <w:rFonts w:ascii="Times New Roman" w:hAnsi="Times New Roman" w:eastAsia="Times New Roman" w:cs="Times New Roman"/>
                <w:b/>
                <w:bCs/>
                <w:color w:val="7C7C7C"/>
                <w:spacing w:val="0"/>
                <w:w w:val="100"/>
                <w:position w:val="0"/>
                <w:sz w:val="15"/>
                <w:szCs w:val="15"/>
                <w:lang w:val="en-US" w:eastAsia="en-US" w:bidi="en-US"/>
              </w:rPr>
              <w:t>30”</w:t>
            </w:r>
          </w:p>
        </w:tc>
        <w:tc>
          <w:tcPr>
            <w:tcW w:w="82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rFonts w:ascii="Times New Roman" w:hAnsi="Times New Roman" w:eastAsia="Times New Roman" w:cs="Times New Roman"/>
                <w:b/>
                <w:bCs/>
                <w:color w:val="7C7C7C"/>
                <w:spacing w:val="0"/>
                <w:w w:val="100"/>
                <w:position w:val="0"/>
                <w:sz w:val="15"/>
                <w:szCs w:val="15"/>
              </w:rPr>
              <w:t>1400</w:t>
            </w:r>
          </w:p>
        </w:tc>
        <w:tc>
          <w:tcPr>
            <w:tcW w:w="994" w:type="dxa"/>
            <w:tcBorders>
              <w:left w:val="single" w:color="auto" w:sz="4" w:space="0"/>
            </w:tcBorders>
            <w:shd w:val="clear" w:color="auto" w:fill="FFFFFF"/>
            <w:vAlign w:val="top"/>
          </w:tcPr>
          <w:p>
            <w:pPr>
              <w:widowControl w:val="0"/>
              <w:rPr>
                <w:sz w:val="10"/>
                <w:szCs w:val="10"/>
              </w:rPr>
            </w:pPr>
          </w:p>
        </w:tc>
        <w:tc>
          <w:tcPr>
            <w:tcW w:w="979" w:type="dxa"/>
            <w:tcBorders>
              <w:left w:val="single" w:color="auto" w:sz="4" w:space="0"/>
            </w:tcBorders>
            <w:shd w:val="clear" w:color="auto" w:fill="FFFFFF"/>
            <w:vAlign w:val="top"/>
          </w:tcPr>
          <w:p>
            <w:pPr>
              <w:widowControl w:val="0"/>
              <w:rPr>
                <w:sz w:val="10"/>
                <w:szCs w:val="10"/>
              </w:rPr>
            </w:pP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19'</w:t>
            </w:r>
          </w:p>
        </w:tc>
      </w:tr>
      <w:tr>
        <w:tblPrEx>
          <w:tblLayout w:type="fixed"/>
          <w:tblCellMar>
            <w:top w:w="0" w:type="dxa"/>
            <w:left w:w="10" w:type="dxa"/>
            <w:bottom w:w="0" w:type="dxa"/>
            <w:right w:w="10" w:type="dxa"/>
          </w:tblCellMar>
        </w:tblPrEx>
        <w:trPr>
          <w:trHeight w:val="331" w:hRule="exact"/>
          <w:jc w:val="center"/>
        </w:trPr>
        <w:tc>
          <w:tcPr>
            <w:tcW w:w="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500</w:t>
            </w:r>
          </w:p>
        </w:tc>
        <w:tc>
          <w:tcPr>
            <w:tcW w:w="965" w:type="dxa"/>
            <w:tcBorders>
              <w:top w:val="single" w:color="auto" w:sz="4" w:space="0"/>
              <w:left w:val="single" w:color="auto" w:sz="4" w:space="0"/>
            </w:tcBorders>
            <w:shd w:val="clear" w:color="auto" w:fill="FFFFFF"/>
            <w:vAlign w:val="top"/>
          </w:tcPr>
          <w:p>
            <w:pPr>
              <w:widowControl w:val="0"/>
              <w:rPr>
                <w:sz w:val="10"/>
                <w:szCs w:val="10"/>
              </w:rPr>
            </w:pPr>
          </w:p>
        </w:tc>
        <w:tc>
          <w:tcPr>
            <w:tcW w:w="970" w:type="dxa"/>
            <w:tcBorders>
              <w:top w:val="single" w:color="auto" w:sz="4" w:space="0"/>
              <w:left w:val="single" w:color="auto" w:sz="4" w:space="0"/>
            </w:tcBorders>
            <w:shd w:val="clear" w:color="auto" w:fill="FFFFFF"/>
            <w:vAlign w:val="top"/>
          </w:tcPr>
          <w:p>
            <w:pPr>
              <w:widowControl w:val="0"/>
              <w:rPr>
                <w:sz w:val="10"/>
                <w:szCs w:val="10"/>
              </w:rPr>
            </w:pP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3</w:t>
            </w:r>
            <w:r>
              <w:rPr>
                <w:b/>
                <w:bCs/>
                <w:spacing w:val="0"/>
                <w:w w:val="100"/>
                <w:position w:val="0"/>
                <w:sz w:val="16"/>
                <w:szCs w:val="16"/>
              </w:rPr>
              <w:t>，</w:t>
            </w:r>
            <w:r>
              <w:rPr>
                <w:rFonts w:ascii="Times New Roman" w:hAnsi="Times New Roman" w:eastAsia="Times New Roman" w:cs="Times New Roman"/>
                <w:b/>
                <w:bCs/>
                <w:spacing w:val="0"/>
                <w:w w:val="100"/>
                <w:position w:val="0"/>
                <w:sz w:val="15"/>
                <w:szCs w:val="15"/>
              </w:rPr>
              <w:t>15"</w:t>
            </w:r>
          </w:p>
        </w:tc>
        <w:tc>
          <w:tcPr>
            <w:tcW w:w="82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rFonts w:ascii="Times New Roman" w:hAnsi="Times New Roman" w:eastAsia="Times New Roman" w:cs="Times New Roman"/>
                <w:b/>
                <w:bCs/>
                <w:color w:val="7C7C7C"/>
                <w:spacing w:val="0"/>
                <w:w w:val="100"/>
                <w:position w:val="0"/>
                <w:sz w:val="15"/>
                <w:szCs w:val="15"/>
              </w:rPr>
              <w:t>1500</w:t>
            </w:r>
          </w:p>
        </w:tc>
        <w:tc>
          <w:tcPr>
            <w:tcW w:w="994" w:type="dxa"/>
            <w:tcBorders>
              <w:left w:val="single" w:color="auto" w:sz="4" w:space="0"/>
            </w:tcBorders>
            <w:shd w:val="clear" w:color="auto" w:fill="FFFFFF"/>
            <w:vAlign w:val="top"/>
          </w:tcPr>
          <w:p>
            <w:pPr>
              <w:widowControl w:val="0"/>
              <w:rPr>
                <w:sz w:val="10"/>
                <w:szCs w:val="10"/>
              </w:rPr>
            </w:pPr>
          </w:p>
        </w:tc>
        <w:tc>
          <w:tcPr>
            <w:tcW w:w="979" w:type="dxa"/>
            <w:tcBorders>
              <w:left w:val="single" w:color="auto" w:sz="4" w:space="0"/>
            </w:tcBorders>
            <w:shd w:val="clear" w:color="auto" w:fill="FFFFFF"/>
            <w:vAlign w:val="top"/>
          </w:tcPr>
          <w:p>
            <w:pPr>
              <w:widowControl w:val="0"/>
              <w:rPr>
                <w:sz w:val="10"/>
                <w:szCs w:val="10"/>
              </w:rPr>
            </w:pP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2(X45”</w:t>
            </w:r>
          </w:p>
        </w:tc>
      </w:tr>
      <w:tr>
        <w:tblPrEx>
          <w:tblLayout w:type="fixed"/>
          <w:tblCellMar>
            <w:top w:w="0" w:type="dxa"/>
            <w:left w:w="10" w:type="dxa"/>
            <w:bottom w:w="0" w:type="dxa"/>
            <w:right w:w="10" w:type="dxa"/>
          </w:tblCellMar>
        </w:tblPrEx>
        <w:trPr>
          <w:trHeight w:val="326" w:hRule="exact"/>
          <w:jc w:val="center"/>
        </w:trPr>
        <w:tc>
          <w:tcPr>
            <w:tcW w:w="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600</w:t>
            </w:r>
          </w:p>
        </w:tc>
        <w:tc>
          <w:tcPr>
            <w:tcW w:w="965" w:type="dxa"/>
            <w:tcBorders>
              <w:left w:val="single" w:color="auto" w:sz="4" w:space="0"/>
            </w:tcBorders>
            <w:shd w:val="clear" w:color="auto" w:fill="FFFFFF"/>
            <w:vAlign w:val="top"/>
          </w:tcPr>
          <w:p>
            <w:pPr>
              <w:widowControl w:val="0"/>
              <w:rPr>
                <w:sz w:val="10"/>
                <w:szCs w:val="10"/>
              </w:rPr>
            </w:pPr>
          </w:p>
        </w:tc>
        <w:tc>
          <w:tcPr>
            <w:tcW w:w="970" w:type="dxa"/>
            <w:tcBorders>
              <w:left w:val="single" w:color="auto" w:sz="4" w:space="0"/>
            </w:tcBorders>
            <w:shd w:val="clear" w:color="auto" w:fill="FFFFFF"/>
            <w:vAlign w:val="top"/>
          </w:tcPr>
          <w:p>
            <w:pPr>
              <w:widowControl w:val="0"/>
              <w:rPr>
                <w:sz w:val="10"/>
                <w:szCs w:val="10"/>
              </w:rPr>
            </w:pP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4'45"</w:t>
            </w:r>
          </w:p>
        </w:tc>
        <w:tc>
          <w:tcPr>
            <w:tcW w:w="82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1600</w:t>
            </w:r>
          </w:p>
        </w:tc>
        <w:tc>
          <w:tcPr>
            <w:tcW w:w="994" w:type="dxa"/>
            <w:tcBorders>
              <w:left w:val="single" w:color="auto" w:sz="4" w:space="0"/>
            </w:tcBorders>
            <w:shd w:val="clear" w:color="auto" w:fill="FFFFFF"/>
            <w:vAlign w:val="top"/>
          </w:tcPr>
          <w:p>
            <w:pPr>
              <w:widowControl w:val="0"/>
              <w:rPr>
                <w:sz w:val="10"/>
                <w:szCs w:val="10"/>
              </w:rPr>
            </w:pPr>
          </w:p>
        </w:tc>
        <w:tc>
          <w:tcPr>
            <w:tcW w:w="979" w:type="dxa"/>
            <w:tcBorders>
              <w:left w:val="single" w:color="auto" w:sz="4" w:space="0"/>
            </w:tcBorders>
            <w:shd w:val="clear" w:color="auto" w:fill="FFFFFF"/>
            <w:vAlign w:val="top"/>
          </w:tcPr>
          <w:p>
            <w:pPr>
              <w:widowControl w:val="0"/>
              <w:rPr>
                <w:sz w:val="10"/>
                <w:szCs w:val="10"/>
              </w:rPr>
            </w:pP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rFonts w:ascii="Times New Roman" w:hAnsi="Times New Roman" w:eastAsia="Times New Roman" w:cs="Times New Roman"/>
                <w:b/>
                <w:bCs/>
                <w:color w:val="7C7C7C"/>
                <w:spacing w:val="0"/>
                <w:w w:val="100"/>
                <w:position w:val="0"/>
                <w:sz w:val="15"/>
                <w:szCs w:val="15"/>
              </w:rPr>
              <w:t>22,</w:t>
            </w:r>
            <w:r>
              <w:rPr>
                <w:rFonts w:ascii="Times New Roman" w:hAnsi="Times New Roman" w:eastAsia="Times New Roman" w:cs="Times New Roman"/>
                <w:b/>
                <w:bCs/>
                <w:color w:val="7C7C7C"/>
                <w:spacing w:val="0"/>
                <w:w w:val="100"/>
                <w:position w:val="0"/>
                <w:sz w:val="15"/>
                <w:szCs w:val="15"/>
                <w:lang w:val="en-US" w:eastAsia="en-US" w:bidi="en-US"/>
              </w:rPr>
              <w:t>30"</w:t>
            </w:r>
          </w:p>
        </w:tc>
      </w:tr>
      <w:tr>
        <w:tblPrEx>
          <w:tblLayout w:type="fixed"/>
          <w:tblCellMar>
            <w:top w:w="0" w:type="dxa"/>
            <w:left w:w="10" w:type="dxa"/>
            <w:bottom w:w="0" w:type="dxa"/>
            <w:right w:w="10" w:type="dxa"/>
          </w:tblCellMar>
        </w:tblPrEx>
        <w:trPr>
          <w:trHeight w:val="331" w:hRule="exact"/>
          <w:jc w:val="center"/>
        </w:trPr>
        <w:tc>
          <w:tcPr>
            <w:tcW w:w="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700</w:t>
            </w:r>
          </w:p>
        </w:tc>
        <w:tc>
          <w:tcPr>
            <w:tcW w:w="965" w:type="dxa"/>
            <w:tcBorders>
              <w:left w:val="single" w:color="auto" w:sz="4" w:space="0"/>
            </w:tcBorders>
            <w:shd w:val="clear" w:color="auto" w:fill="FFFFFF"/>
            <w:vAlign w:val="top"/>
          </w:tcPr>
          <w:p>
            <w:pPr>
              <w:widowControl w:val="0"/>
              <w:rPr>
                <w:sz w:val="10"/>
                <w:szCs w:val="10"/>
              </w:rPr>
            </w:pPr>
          </w:p>
        </w:tc>
        <w:tc>
          <w:tcPr>
            <w:tcW w:w="970" w:type="dxa"/>
            <w:tcBorders>
              <w:left w:val="single" w:color="auto" w:sz="4" w:space="0"/>
            </w:tcBorders>
            <w:shd w:val="clear" w:color="auto" w:fill="FFFFFF"/>
            <w:vAlign w:val="top"/>
          </w:tcPr>
          <w:p>
            <w:pPr>
              <w:widowControl w:val="0"/>
              <w:rPr>
                <w:sz w:val="10"/>
                <w:szCs w:val="10"/>
              </w:rPr>
            </w:pPr>
          </w:p>
        </w:tc>
        <w:tc>
          <w:tcPr>
            <w:tcW w:w="1354" w:type="dxa"/>
            <w:tcBorders>
              <w:top w:val="single" w:color="auto" w:sz="4" w:space="0"/>
              <w:left w:val="single" w:color="auto" w:sz="4" w:space="0"/>
            </w:tcBorders>
            <w:shd w:val="clear" w:color="auto" w:fill="FFFFFF"/>
            <w:vAlign w:val="top"/>
          </w:tcPr>
          <w:p>
            <w:pPr>
              <w:widowControl w:val="0"/>
              <w:rPr>
                <w:sz w:val="10"/>
                <w:szCs w:val="10"/>
              </w:rPr>
            </w:pPr>
          </w:p>
        </w:tc>
        <w:tc>
          <w:tcPr>
            <w:tcW w:w="82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1700</w:t>
            </w:r>
          </w:p>
        </w:tc>
        <w:tc>
          <w:tcPr>
            <w:tcW w:w="994" w:type="dxa"/>
            <w:vMerge w:val="restart"/>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2000</w:t>
            </w:r>
          </w:p>
        </w:tc>
        <w:tc>
          <w:tcPr>
            <w:tcW w:w="979" w:type="dxa"/>
            <w:vMerge w:val="restart"/>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N1500</w:t>
            </w: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24</w:t>
            </w:r>
            <w:r>
              <w:rPr>
                <w:rFonts w:ascii="Times New Roman" w:hAnsi="Times New Roman" w:eastAsia="Times New Roman" w:cs="Times New Roman"/>
                <w:b/>
                <w:bCs/>
                <w:color w:val="7C7C7C"/>
                <w:spacing w:val="0"/>
                <w:w w:val="100"/>
                <w:position w:val="0"/>
                <w:sz w:val="15"/>
                <w:szCs w:val="15"/>
                <w:vertAlign w:val="superscript"/>
              </w:rPr>
              <w:t>,</w:t>
            </w:r>
          </w:p>
        </w:tc>
      </w:tr>
      <w:tr>
        <w:tblPrEx>
          <w:tblLayout w:type="fixed"/>
          <w:tblCellMar>
            <w:top w:w="0" w:type="dxa"/>
            <w:left w:w="10" w:type="dxa"/>
            <w:bottom w:w="0" w:type="dxa"/>
            <w:right w:w="10" w:type="dxa"/>
          </w:tblCellMar>
        </w:tblPrEx>
        <w:trPr>
          <w:trHeight w:val="326" w:hRule="exact"/>
          <w:jc w:val="center"/>
        </w:trPr>
        <w:tc>
          <w:tcPr>
            <w:tcW w:w="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800</w:t>
            </w:r>
          </w:p>
        </w:tc>
        <w:tc>
          <w:tcPr>
            <w:tcW w:w="965" w:type="dxa"/>
            <w:vMerge w:val="restart"/>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2000</w:t>
            </w:r>
          </w:p>
        </w:tc>
        <w:tc>
          <w:tcPr>
            <w:tcW w:w="970" w:type="dxa"/>
            <w:vMerge w:val="restart"/>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5=1500</w:t>
            </w: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7’</w:t>
            </w:r>
            <w:r>
              <w:rPr>
                <w:rFonts w:ascii="Times New Roman" w:hAnsi="Times New Roman" w:eastAsia="Times New Roman" w:cs="Times New Roman"/>
                <w:b/>
                <w:bCs/>
                <w:color w:val="7C7C7C"/>
                <w:spacing w:val="0"/>
                <w:w w:val="100"/>
                <w:position w:val="0"/>
                <w:sz w:val="15"/>
                <w:szCs w:val="15"/>
                <w:lang w:val="en-US" w:eastAsia="en-US" w:bidi="en-US"/>
              </w:rPr>
              <w:t>15”</w:t>
            </w:r>
          </w:p>
        </w:tc>
        <w:tc>
          <w:tcPr>
            <w:tcW w:w="82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rFonts w:ascii="Times New Roman" w:hAnsi="Times New Roman" w:eastAsia="Times New Roman" w:cs="Times New Roman"/>
                <w:b/>
                <w:bCs/>
                <w:color w:val="7C7C7C"/>
                <w:spacing w:val="0"/>
                <w:w w:val="100"/>
                <w:position w:val="0"/>
                <w:sz w:val="15"/>
                <w:szCs w:val="15"/>
              </w:rPr>
              <w:t>1800</w:t>
            </w:r>
          </w:p>
        </w:tc>
        <w:tc>
          <w:tcPr>
            <w:tcW w:w="994" w:type="dxa"/>
            <w:vMerge w:val="continue"/>
            <w:tcBorders>
              <w:left w:val="single" w:color="auto" w:sz="4" w:space="0"/>
            </w:tcBorders>
            <w:shd w:val="clear" w:color="auto" w:fill="FFFFFF"/>
            <w:vAlign w:val="center"/>
          </w:tcPr>
          <w:p/>
        </w:tc>
        <w:tc>
          <w:tcPr>
            <w:tcW w:w="979" w:type="dxa"/>
            <w:vMerge w:val="continue"/>
            <w:tcBorders>
              <w:left w:val="single" w:color="auto" w:sz="4" w:space="0"/>
            </w:tcBorders>
            <w:shd w:val="clear" w:color="auto" w:fill="FFFFFF"/>
            <w:vAlign w:val="center"/>
          </w:tcP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rFonts w:ascii="Times New Roman" w:hAnsi="Times New Roman" w:eastAsia="Times New Roman" w:cs="Times New Roman"/>
                <w:b/>
                <w:bCs/>
                <w:spacing w:val="0"/>
                <w:w w:val="100"/>
                <w:position w:val="0"/>
                <w:sz w:val="15"/>
                <w:szCs w:val="15"/>
              </w:rPr>
              <w:t>25</w:t>
            </w:r>
            <w:r>
              <w:rPr>
                <w:spacing w:val="0"/>
                <w:w w:val="100"/>
                <w:position w:val="0"/>
                <w:sz w:val="15"/>
                <w:szCs w:val="15"/>
              </w:rPr>
              <w:t>「</w:t>
            </w:r>
            <w:r>
              <w:rPr>
                <w:rFonts w:ascii="Times New Roman" w:hAnsi="Times New Roman" w:eastAsia="Times New Roman" w:cs="Times New Roman"/>
                <w:b/>
                <w:bCs/>
                <w:spacing w:val="0"/>
                <w:w w:val="100"/>
                <w:position w:val="0"/>
                <w:sz w:val="15"/>
                <w:szCs w:val="15"/>
              </w:rPr>
              <w:t>45”</w:t>
            </w:r>
          </w:p>
        </w:tc>
      </w:tr>
      <w:tr>
        <w:tblPrEx>
          <w:tblLayout w:type="fixed"/>
          <w:tblCellMar>
            <w:top w:w="0" w:type="dxa"/>
            <w:left w:w="10" w:type="dxa"/>
            <w:bottom w:w="0" w:type="dxa"/>
            <w:right w:w="10" w:type="dxa"/>
          </w:tblCellMar>
        </w:tblPrEx>
        <w:trPr>
          <w:trHeight w:val="326" w:hRule="exact"/>
          <w:jc w:val="center"/>
        </w:trPr>
        <w:tc>
          <w:tcPr>
            <w:tcW w:w="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900</w:t>
            </w:r>
          </w:p>
        </w:tc>
        <w:tc>
          <w:tcPr>
            <w:tcW w:w="965" w:type="dxa"/>
            <w:vMerge w:val="continue"/>
            <w:tcBorders>
              <w:left w:val="single" w:color="auto" w:sz="4" w:space="0"/>
            </w:tcBorders>
            <w:shd w:val="clear" w:color="auto" w:fill="FFFFFF"/>
            <w:vAlign w:val="center"/>
          </w:tcPr>
          <w:p/>
        </w:tc>
        <w:tc>
          <w:tcPr>
            <w:tcW w:w="970" w:type="dxa"/>
            <w:vMerge w:val="continue"/>
            <w:tcBorders>
              <w:left w:val="single" w:color="auto" w:sz="4" w:space="0"/>
            </w:tcBorders>
            <w:shd w:val="clear" w:color="auto" w:fill="FFFFFF"/>
            <w:vAlign w:val="center"/>
          </w:tcP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8,</w:t>
            </w:r>
            <w:r>
              <w:rPr>
                <w:rFonts w:ascii="Times New Roman" w:hAnsi="Times New Roman" w:eastAsia="Times New Roman" w:cs="Times New Roman"/>
                <w:b/>
                <w:bCs/>
                <w:spacing w:val="0"/>
                <w:w w:val="100"/>
                <w:position w:val="0"/>
                <w:sz w:val="15"/>
                <w:szCs w:val="15"/>
                <w:lang w:val="en-US" w:eastAsia="en-US" w:bidi="en-US"/>
              </w:rPr>
              <w:t>30”</w:t>
            </w:r>
          </w:p>
        </w:tc>
        <w:tc>
          <w:tcPr>
            <w:tcW w:w="82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rFonts w:ascii="Times New Roman" w:hAnsi="Times New Roman" w:eastAsia="Times New Roman" w:cs="Times New Roman"/>
                <w:b/>
                <w:bCs/>
                <w:color w:val="7C7C7C"/>
                <w:spacing w:val="0"/>
                <w:w w:val="100"/>
                <w:position w:val="0"/>
                <w:sz w:val="15"/>
                <w:szCs w:val="15"/>
              </w:rPr>
              <w:t>1900</w:t>
            </w:r>
          </w:p>
        </w:tc>
        <w:tc>
          <w:tcPr>
            <w:tcW w:w="994" w:type="dxa"/>
            <w:tcBorders>
              <w:left w:val="single" w:color="auto" w:sz="4" w:space="0"/>
            </w:tcBorders>
            <w:shd w:val="clear" w:color="auto" w:fill="FFFFFF"/>
            <w:vAlign w:val="top"/>
          </w:tcPr>
          <w:p>
            <w:pPr>
              <w:widowControl w:val="0"/>
              <w:rPr>
                <w:sz w:val="10"/>
                <w:szCs w:val="10"/>
              </w:rPr>
            </w:pPr>
          </w:p>
        </w:tc>
        <w:tc>
          <w:tcPr>
            <w:tcW w:w="979" w:type="dxa"/>
            <w:tcBorders>
              <w:left w:val="single" w:color="auto" w:sz="4" w:space="0"/>
            </w:tcBorders>
            <w:shd w:val="clear" w:color="auto" w:fill="FFFFFF"/>
            <w:vAlign w:val="top"/>
          </w:tcPr>
          <w:p>
            <w:pPr>
              <w:widowControl w:val="0"/>
              <w:rPr>
                <w:sz w:val="10"/>
                <w:szCs w:val="10"/>
              </w:rPr>
            </w:pP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28'</w:t>
            </w:r>
          </w:p>
        </w:tc>
      </w:tr>
      <w:tr>
        <w:tblPrEx>
          <w:tblLayout w:type="fixed"/>
          <w:tblCellMar>
            <w:top w:w="0" w:type="dxa"/>
            <w:left w:w="10" w:type="dxa"/>
            <w:bottom w:w="0" w:type="dxa"/>
            <w:right w:w="10" w:type="dxa"/>
          </w:tblCellMar>
        </w:tblPrEx>
        <w:trPr>
          <w:trHeight w:val="326" w:hRule="exact"/>
          <w:jc w:val="center"/>
        </w:trPr>
        <w:tc>
          <w:tcPr>
            <w:tcW w:w="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1000</w:t>
            </w:r>
          </w:p>
        </w:tc>
        <w:tc>
          <w:tcPr>
            <w:tcW w:w="965" w:type="dxa"/>
            <w:tcBorders>
              <w:left w:val="single" w:color="auto" w:sz="4" w:space="0"/>
            </w:tcBorders>
            <w:shd w:val="clear" w:color="auto" w:fill="FFFFFF"/>
            <w:vAlign w:val="top"/>
          </w:tcPr>
          <w:p>
            <w:pPr>
              <w:widowControl w:val="0"/>
              <w:rPr>
                <w:sz w:val="10"/>
                <w:szCs w:val="10"/>
              </w:rPr>
            </w:pPr>
          </w:p>
        </w:tc>
        <w:tc>
          <w:tcPr>
            <w:tcW w:w="970" w:type="dxa"/>
            <w:tcBorders>
              <w:left w:val="single" w:color="auto" w:sz="4" w:space="0"/>
            </w:tcBorders>
            <w:shd w:val="clear" w:color="auto" w:fill="FFFFFF"/>
            <w:vAlign w:val="top"/>
          </w:tcPr>
          <w:p>
            <w:pPr>
              <w:widowControl w:val="0"/>
              <w:rPr>
                <w:sz w:val="10"/>
                <w:szCs w:val="10"/>
              </w:rPr>
            </w:pP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10"</w:t>
            </w:r>
          </w:p>
        </w:tc>
        <w:tc>
          <w:tcPr>
            <w:tcW w:w="82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rFonts w:ascii="Times New Roman" w:hAnsi="Times New Roman" w:eastAsia="Times New Roman" w:cs="Times New Roman"/>
                <w:b/>
                <w:bCs/>
                <w:color w:val="7C7C7C"/>
                <w:spacing w:val="0"/>
                <w:w w:val="100"/>
                <w:position w:val="0"/>
                <w:sz w:val="15"/>
                <w:szCs w:val="15"/>
              </w:rPr>
              <w:t>2000</w:t>
            </w:r>
          </w:p>
        </w:tc>
        <w:tc>
          <w:tcPr>
            <w:tcW w:w="994" w:type="dxa"/>
            <w:tcBorders>
              <w:left w:val="single" w:color="auto" w:sz="4" w:space="0"/>
            </w:tcBorders>
            <w:shd w:val="clear" w:color="auto" w:fill="FFFFFF"/>
            <w:vAlign w:val="top"/>
          </w:tcPr>
          <w:p>
            <w:pPr>
              <w:widowControl w:val="0"/>
              <w:rPr>
                <w:sz w:val="10"/>
                <w:szCs w:val="10"/>
              </w:rPr>
            </w:pPr>
          </w:p>
        </w:tc>
        <w:tc>
          <w:tcPr>
            <w:tcW w:w="979" w:type="dxa"/>
            <w:tcBorders>
              <w:left w:val="single" w:color="auto" w:sz="4" w:space="0"/>
            </w:tcBorders>
            <w:shd w:val="clear" w:color="auto" w:fill="FFFFFF"/>
            <w:vAlign w:val="top"/>
          </w:tcPr>
          <w:p>
            <w:pPr>
              <w:widowControl w:val="0"/>
              <w:rPr>
                <w:sz w:val="10"/>
                <w:szCs w:val="10"/>
              </w:rPr>
            </w:pP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spacing w:val="0"/>
                <w:w w:val="100"/>
                <w:position w:val="0"/>
                <w:sz w:val="15"/>
                <w:szCs w:val="15"/>
              </w:rPr>
              <w:t>30</w:t>
            </w:r>
            <w:r>
              <w:rPr>
                <w:b/>
                <w:bCs/>
                <w:spacing w:val="0"/>
                <w:w w:val="100"/>
                <w:position w:val="0"/>
                <w:sz w:val="16"/>
                <w:szCs w:val="16"/>
              </w:rPr>
              <w:t>，</w:t>
            </w:r>
          </w:p>
        </w:tc>
      </w:tr>
      <w:tr>
        <w:tblPrEx>
          <w:tblLayout w:type="fixed"/>
          <w:tblCellMar>
            <w:top w:w="0" w:type="dxa"/>
            <w:left w:w="10" w:type="dxa"/>
            <w:bottom w:w="0" w:type="dxa"/>
            <w:right w:w="10" w:type="dxa"/>
          </w:tblCellMar>
        </w:tblPrEx>
        <w:trPr>
          <w:trHeight w:val="331" w:hRule="exact"/>
          <w:jc w:val="center"/>
        </w:trPr>
        <w:tc>
          <w:tcPr>
            <w:tcW w:w="87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1100</w:t>
            </w:r>
          </w:p>
        </w:tc>
        <w:tc>
          <w:tcPr>
            <w:tcW w:w="965" w:type="dxa"/>
            <w:tcBorders>
              <w:left w:val="single" w:color="auto" w:sz="4" w:space="0"/>
            </w:tcBorders>
            <w:shd w:val="clear" w:color="auto" w:fill="FFFFFF"/>
            <w:vAlign w:val="top"/>
          </w:tcPr>
          <w:p>
            <w:pPr>
              <w:widowControl w:val="0"/>
              <w:rPr>
                <w:sz w:val="10"/>
                <w:szCs w:val="10"/>
              </w:rPr>
            </w:pPr>
          </w:p>
        </w:tc>
        <w:tc>
          <w:tcPr>
            <w:tcW w:w="970" w:type="dxa"/>
            <w:tcBorders>
              <w:left w:val="single" w:color="auto" w:sz="4" w:space="0"/>
            </w:tcBorders>
            <w:shd w:val="clear" w:color="auto" w:fill="FFFFFF"/>
            <w:vAlign w:val="top"/>
          </w:tcPr>
          <w:p>
            <w:pPr>
              <w:widowControl w:val="0"/>
              <w:rPr>
                <w:sz w:val="10"/>
                <w:szCs w:val="10"/>
              </w:rPr>
            </w:pP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12,</w:t>
            </w:r>
            <w:r>
              <w:rPr>
                <w:rFonts w:ascii="Times New Roman" w:hAnsi="Times New Roman" w:eastAsia="Times New Roman" w:cs="Times New Roman"/>
                <w:b/>
                <w:bCs/>
                <w:color w:val="7C7C7C"/>
                <w:spacing w:val="0"/>
                <w:w w:val="100"/>
                <w:position w:val="0"/>
                <w:sz w:val="15"/>
                <w:szCs w:val="15"/>
                <w:lang w:val="en-US" w:eastAsia="en-US" w:bidi="en-US"/>
              </w:rPr>
              <w:t>15"</w:t>
            </w:r>
          </w:p>
        </w:tc>
        <w:tc>
          <w:tcPr>
            <w:tcW w:w="82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rFonts w:ascii="Times New Roman" w:hAnsi="Times New Roman" w:eastAsia="Times New Roman" w:cs="Times New Roman"/>
                <w:b/>
                <w:bCs/>
                <w:color w:val="7C7C7C"/>
                <w:spacing w:val="0"/>
                <w:w w:val="100"/>
                <w:position w:val="0"/>
                <w:sz w:val="15"/>
                <w:szCs w:val="15"/>
              </w:rPr>
              <w:t>2100</w:t>
            </w:r>
          </w:p>
        </w:tc>
        <w:tc>
          <w:tcPr>
            <w:tcW w:w="994" w:type="dxa"/>
            <w:tcBorders>
              <w:left w:val="single" w:color="auto" w:sz="4" w:space="0"/>
            </w:tcBorders>
            <w:shd w:val="clear" w:color="auto" w:fill="FFFFFF"/>
            <w:vAlign w:val="top"/>
          </w:tcPr>
          <w:p>
            <w:pPr>
              <w:widowControl w:val="0"/>
              <w:rPr>
                <w:sz w:val="10"/>
                <w:szCs w:val="10"/>
              </w:rPr>
            </w:pPr>
          </w:p>
        </w:tc>
        <w:tc>
          <w:tcPr>
            <w:tcW w:w="979" w:type="dxa"/>
            <w:tcBorders>
              <w:left w:val="single" w:color="auto" w:sz="4" w:space="0"/>
            </w:tcBorders>
            <w:shd w:val="clear" w:color="auto" w:fill="FFFFFF"/>
            <w:vAlign w:val="top"/>
          </w:tcPr>
          <w:p>
            <w:pPr>
              <w:widowControl w:val="0"/>
              <w:rPr>
                <w:sz w:val="10"/>
                <w:szCs w:val="10"/>
              </w:rPr>
            </w:pPr>
          </w:p>
        </w:tc>
        <w:tc>
          <w:tcPr>
            <w:tcW w:w="131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3210"</w:t>
            </w:r>
          </w:p>
        </w:tc>
      </w:tr>
      <w:tr>
        <w:tblPrEx>
          <w:tblLayout w:type="fixed"/>
          <w:tblCellMar>
            <w:top w:w="0" w:type="dxa"/>
            <w:left w:w="10" w:type="dxa"/>
            <w:bottom w:w="0" w:type="dxa"/>
            <w:right w:w="10" w:type="dxa"/>
          </w:tblCellMar>
        </w:tblPrEx>
        <w:trPr>
          <w:trHeight w:val="341" w:hRule="exact"/>
          <w:jc w:val="center"/>
        </w:trPr>
        <w:tc>
          <w:tcPr>
            <w:tcW w:w="878"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00"/>
              <w:jc w:val="left"/>
              <w:rPr>
                <w:sz w:val="15"/>
                <w:szCs w:val="15"/>
              </w:rPr>
            </w:pPr>
            <w:r>
              <w:rPr>
                <w:rFonts w:ascii="Times New Roman" w:hAnsi="Times New Roman" w:eastAsia="Times New Roman" w:cs="Times New Roman"/>
                <w:b/>
                <w:bCs/>
                <w:color w:val="7C7C7C"/>
                <w:spacing w:val="0"/>
                <w:w w:val="100"/>
                <w:position w:val="0"/>
                <w:sz w:val="15"/>
                <w:szCs w:val="15"/>
              </w:rPr>
              <w:t>1200</w:t>
            </w:r>
          </w:p>
        </w:tc>
        <w:tc>
          <w:tcPr>
            <w:tcW w:w="965" w:type="dxa"/>
            <w:tcBorders>
              <w:left w:val="single" w:color="auto" w:sz="4" w:space="0"/>
              <w:bottom w:val="single" w:color="auto" w:sz="4" w:space="0"/>
            </w:tcBorders>
            <w:shd w:val="clear" w:color="auto" w:fill="FFFFFF"/>
            <w:vAlign w:val="top"/>
          </w:tcPr>
          <w:p>
            <w:pPr>
              <w:widowControl w:val="0"/>
              <w:rPr>
                <w:sz w:val="10"/>
                <w:szCs w:val="10"/>
              </w:rPr>
            </w:pPr>
          </w:p>
        </w:tc>
        <w:tc>
          <w:tcPr>
            <w:tcW w:w="970" w:type="dxa"/>
            <w:tcBorders>
              <w:left w:val="single" w:color="auto" w:sz="4" w:space="0"/>
              <w:bottom w:val="single" w:color="auto" w:sz="4" w:space="0"/>
            </w:tcBorders>
            <w:shd w:val="clear" w:color="auto" w:fill="FFFFFF"/>
            <w:vAlign w:val="top"/>
          </w:tcPr>
          <w:p>
            <w:pPr>
              <w:widowControl w:val="0"/>
              <w:rPr>
                <w:sz w:val="10"/>
                <w:szCs w:val="10"/>
              </w:rPr>
            </w:pPr>
          </w:p>
        </w:tc>
        <w:tc>
          <w:tcPr>
            <w:tcW w:w="135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7C7C7C"/>
                <w:spacing w:val="0"/>
                <w:w w:val="100"/>
                <w:position w:val="0"/>
                <w:sz w:val="15"/>
                <w:szCs w:val="15"/>
              </w:rPr>
              <w:t>15</w:t>
            </w:r>
            <w:r>
              <w:rPr>
                <w:b/>
                <w:bCs/>
                <w:color w:val="7C7C7C"/>
                <w:spacing w:val="0"/>
                <w:w w:val="100"/>
                <w:position w:val="0"/>
                <w:sz w:val="16"/>
                <w:szCs w:val="16"/>
              </w:rPr>
              <w:t>，</w:t>
            </w:r>
          </w:p>
        </w:tc>
        <w:tc>
          <w:tcPr>
            <w:tcW w:w="82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20"/>
              <w:jc w:val="left"/>
              <w:rPr>
                <w:sz w:val="15"/>
                <w:szCs w:val="15"/>
              </w:rPr>
            </w:pPr>
            <w:r>
              <w:rPr>
                <w:rFonts w:ascii="Times New Roman" w:hAnsi="Times New Roman" w:eastAsia="Times New Roman" w:cs="Times New Roman"/>
                <w:b/>
                <w:bCs/>
                <w:spacing w:val="0"/>
                <w:w w:val="100"/>
                <w:position w:val="0"/>
                <w:sz w:val="15"/>
                <w:szCs w:val="15"/>
              </w:rPr>
              <w:t>2200</w:t>
            </w:r>
          </w:p>
        </w:tc>
        <w:tc>
          <w:tcPr>
            <w:tcW w:w="994" w:type="dxa"/>
            <w:tcBorders>
              <w:left w:val="single" w:color="auto" w:sz="4" w:space="0"/>
              <w:bottom w:val="single" w:color="auto" w:sz="4" w:space="0"/>
            </w:tcBorders>
            <w:shd w:val="clear" w:color="auto" w:fill="FFFFFF"/>
            <w:vAlign w:val="top"/>
          </w:tcPr>
          <w:p>
            <w:pPr>
              <w:widowControl w:val="0"/>
              <w:rPr>
                <w:sz w:val="10"/>
                <w:szCs w:val="10"/>
              </w:rPr>
            </w:pPr>
          </w:p>
        </w:tc>
        <w:tc>
          <w:tcPr>
            <w:tcW w:w="979" w:type="dxa"/>
            <w:tcBorders>
              <w:left w:val="single" w:color="auto" w:sz="4" w:space="0"/>
              <w:bottom w:val="single" w:color="auto" w:sz="4" w:space="0"/>
            </w:tcBorders>
            <w:shd w:val="clear" w:color="auto" w:fill="FFFFFF"/>
            <w:vAlign w:val="top"/>
          </w:tcPr>
          <w:p>
            <w:pPr>
              <w:widowControl w:val="0"/>
              <w:rPr>
                <w:sz w:val="10"/>
                <w:szCs w:val="10"/>
              </w:rPr>
            </w:pPr>
          </w:p>
        </w:tc>
        <w:tc>
          <w:tcPr>
            <w:tcW w:w="131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6"/>
                <w:szCs w:val="16"/>
              </w:rPr>
            </w:pPr>
            <w:r>
              <w:rPr>
                <w:rFonts w:ascii="Times New Roman" w:hAnsi="Times New Roman" w:eastAsia="Times New Roman" w:cs="Times New Roman"/>
                <w:b/>
                <w:bCs/>
                <w:spacing w:val="0"/>
                <w:w w:val="100"/>
                <w:position w:val="0"/>
                <w:sz w:val="15"/>
                <w:szCs w:val="15"/>
              </w:rPr>
              <w:t>35</w:t>
            </w:r>
            <w:r>
              <w:rPr>
                <w:b/>
                <w:bCs/>
                <w:spacing w:val="0"/>
                <w:w w:val="100"/>
                <w:position w:val="0"/>
                <w:sz w:val="16"/>
                <w:szCs w:val="16"/>
              </w:rPr>
              <w:t>，</w:t>
            </w:r>
          </w:p>
        </w:tc>
      </w:tr>
    </w:tbl>
    <w:p>
      <w:pPr>
        <w:pStyle w:val="23"/>
        <w:keepNext w:val="0"/>
        <w:keepLines w:val="0"/>
        <w:widowControl w:val="0"/>
        <w:shd w:val="clear" w:color="auto" w:fill="auto"/>
        <w:bidi w:val="0"/>
        <w:spacing w:before="0" w:after="0" w:line="323" w:lineRule="exact"/>
        <w:ind w:left="0" w:right="0" w:firstLine="0"/>
        <w:jc w:val="both"/>
      </w:pPr>
      <w:r>
        <w:rPr>
          <w:color w:val="7C7C7C"/>
          <w:spacing w:val="0"/>
          <w:w w:val="100"/>
          <w:position w:val="0"/>
        </w:rPr>
        <w:t>行化验，并按其要求在管道并网运行前进行冲洗与消毒。</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5107" w:name="bookmark5111"/>
      <w:r>
        <w:rPr>
          <w:color w:val="7C7C7C"/>
          <w:spacing w:val="0"/>
          <w:w w:val="100"/>
          <w:position w:val="0"/>
        </w:rPr>
        <w:t>2</w:t>
      </w:r>
      <w:bookmarkEnd w:id="5107"/>
      <w:r>
        <w:rPr>
          <w:color w:val="7C7C7C"/>
          <w:spacing w:val="0"/>
          <w:w w:val="100"/>
          <w:position w:val="0"/>
        </w:rPr>
        <w:t>）</w:t>
      </w:r>
      <w:r>
        <w:rPr>
          <w:color w:val="7C7C7C"/>
          <w:spacing w:val="0"/>
          <w:w w:val="100"/>
          <w:position w:val="0"/>
        </w:rPr>
        <w:tab/>
      </w:r>
      <w:r>
        <w:rPr>
          <w:color w:val="7C7C7C"/>
          <w:spacing w:val="0"/>
          <w:w w:val="100"/>
          <w:position w:val="0"/>
        </w:rPr>
        <w:t>管道冲洗与消毒应编制实施方案。</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5108" w:name="bookmark5112"/>
      <w:r>
        <w:rPr>
          <w:color w:val="7C7C7C"/>
          <w:spacing w:val="0"/>
          <w:w w:val="100"/>
          <w:position w:val="0"/>
        </w:rPr>
        <w:t>3</w:t>
      </w:r>
      <w:bookmarkEnd w:id="5108"/>
      <w:r>
        <w:rPr>
          <w:color w:val="7C7C7C"/>
          <w:spacing w:val="0"/>
          <w:w w:val="100"/>
          <w:position w:val="0"/>
        </w:rPr>
        <w:t>）</w:t>
      </w:r>
      <w:r>
        <w:rPr>
          <w:color w:val="7C7C7C"/>
          <w:spacing w:val="0"/>
          <w:w w:val="100"/>
          <w:position w:val="0"/>
        </w:rPr>
        <w:tab/>
      </w:r>
      <w:r>
        <w:rPr>
          <w:color w:val="7C7C7C"/>
          <w:spacing w:val="0"/>
          <w:w w:val="100"/>
          <w:position w:val="0"/>
        </w:rPr>
        <w:t>施工单位应在建设单位、管理单位的配合下进行冲洗与消毒。</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5109" w:name="bookmark5113"/>
      <w:r>
        <w:rPr>
          <w:color w:val="7C7C7C"/>
          <w:spacing w:val="0"/>
          <w:w w:val="100"/>
          <w:position w:val="0"/>
        </w:rPr>
        <w:t>4</w:t>
      </w:r>
      <w:bookmarkEnd w:id="5109"/>
      <w:r>
        <w:rPr>
          <w:color w:val="7C7C7C"/>
          <w:spacing w:val="0"/>
          <w:w w:val="100"/>
          <w:position w:val="0"/>
        </w:rPr>
        <w:t>）</w:t>
      </w:r>
      <w:r>
        <w:rPr>
          <w:color w:val="7C7C7C"/>
          <w:spacing w:val="0"/>
          <w:w w:val="100"/>
          <w:position w:val="0"/>
        </w:rPr>
        <w:tab/>
      </w:r>
      <w:r>
        <w:rPr>
          <w:color w:val="7C7C7C"/>
          <w:spacing w:val="0"/>
          <w:w w:val="100"/>
          <w:position w:val="0"/>
        </w:rPr>
        <w:t>冲洗时，应避开用水高峰，冲洗流速不小于</w:t>
      </w:r>
      <w:r>
        <w:rPr>
          <w:color w:val="7C7C7C"/>
          <w:spacing w:val="0"/>
          <w:w w:val="100"/>
          <w:position w:val="0"/>
          <w:lang w:val="en-US" w:eastAsia="en-US" w:bidi="en-US"/>
        </w:rPr>
        <w:t>l.Om/s,</w:t>
      </w:r>
      <w:r>
        <w:rPr>
          <w:color w:val="7C7C7C"/>
          <w:spacing w:val="0"/>
          <w:w w:val="100"/>
          <w:position w:val="0"/>
        </w:rPr>
        <w:t>连续冲洗。</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5110" w:name="bookmark5114"/>
      <w:r>
        <w:rPr>
          <w:color w:val="7C7C7C"/>
          <w:spacing w:val="0"/>
          <w:w w:val="100"/>
          <w:position w:val="0"/>
        </w:rPr>
        <w:t>（</w:t>
      </w:r>
      <w:bookmarkEnd w:id="5110"/>
      <w:r>
        <w:rPr>
          <w:color w:val="7C7C7C"/>
          <w:spacing w:val="0"/>
          <w:w w:val="100"/>
          <w:position w:val="0"/>
        </w:rPr>
        <w:t>2）</w:t>
      </w:r>
      <w:r>
        <w:rPr>
          <w:color w:val="7C7C7C"/>
          <w:spacing w:val="0"/>
          <w:w w:val="100"/>
          <w:position w:val="0"/>
        </w:rPr>
        <w:tab/>
      </w:r>
      <w:r>
        <w:rPr>
          <w:color w:val="7C7C7C"/>
          <w:spacing w:val="0"/>
          <w:w w:val="100"/>
          <w:position w:val="0"/>
        </w:rPr>
        <w:t>给水管道冲洗消毒准备工作应符合下列规定：</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1 ）用于冲洗管道的清洁水源已经确定。</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5111" w:name="bookmark5115"/>
      <w:r>
        <w:rPr>
          <w:color w:val="7C7C7C"/>
          <w:spacing w:val="0"/>
          <w:w w:val="100"/>
          <w:position w:val="0"/>
        </w:rPr>
        <w:t>2</w:t>
      </w:r>
      <w:bookmarkEnd w:id="5111"/>
      <w:r>
        <w:rPr>
          <w:color w:val="7C7C7C"/>
          <w:spacing w:val="0"/>
          <w:w w:val="100"/>
          <w:position w:val="0"/>
        </w:rPr>
        <w:t>）</w:t>
      </w:r>
      <w:r>
        <w:rPr>
          <w:color w:val="7C7C7C"/>
          <w:spacing w:val="0"/>
          <w:w w:val="100"/>
          <w:position w:val="0"/>
        </w:rPr>
        <w:tab/>
      </w:r>
      <w:r>
        <w:rPr>
          <w:color w:val="7C7C7C"/>
          <w:spacing w:val="0"/>
          <w:w w:val="100"/>
          <w:position w:val="0"/>
        </w:rPr>
        <w:t>消毒方法和用品已经确定，并准备就绪。</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5112" w:name="bookmark5116"/>
      <w:r>
        <w:rPr>
          <w:color w:val="7C7C7C"/>
          <w:spacing w:val="0"/>
          <w:w w:val="100"/>
          <w:position w:val="0"/>
        </w:rPr>
        <w:t>3</w:t>
      </w:r>
      <w:bookmarkEnd w:id="5112"/>
      <w:r>
        <w:rPr>
          <w:color w:val="7C7C7C"/>
          <w:spacing w:val="0"/>
          <w:w w:val="100"/>
          <w:position w:val="0"/>
        </w:rPr>
        <w:t>）</w:t>
      </w:r>
      <w:r>
        <w:rPr>
          <w:color w:val="7C7C7C"/>
          <w:spacing w:val="0"/>
          <w:w w:val="100"/>
          <w:position w:val="0"/>
        </w:rPr>
        <w:tab/>
      </w:r>
      <w:r>
        <w:rPr>
          <w:color w:val="7C7C7C"/>
          <w:spacing w:val="0"/>
          <w:w w:val="100"/>
          <w:position w:val="0"/>
        </w:rPr>
        <w:t>排水管道已安装完毕，并保证畅通、安全。</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5113" w:name="bookmark5117"/>
      <w:r>
        <w:rPr>
          <w:color w:val="7C7C7C"/>
          <w:spacing w:val="0"/>
          <w:w w:val="100"/>
          <w:position w:val="0"/>
        </w:rPr>
        <w:t>4</w:t>
      </w:r>
      <w:bookmarkEnd w:id="5113"/>
      <w:r>
        <w:rPr>
          <w:color w:val="7C7C7C"/>
          <w:spacing w:val="0"/>
          <w:w w:val="100"/>
          <w:position w:val="0"/>
        </w:rPr>
        <w:t>）</w:t>
      </w:r>
      <w:r>
        <w:rPr>
          <w:color w:val="7C7C7C"/>
          <w:spacing w:val="0"/>
          <w:w w:val="100"/>
          <w:position w:val="0"/>
        </w:rPr>
        <w:tab/>
      </w:r>
      <w:r>
        <w:rPr>
          <w:color w:val="7C7C7C"/>
          <w:spacing w:val="0"/>
          <w:w w:val="100"/>
          <w:position w:val="0"/>
        </w:rPr>
        <w:t>冲洗管段末端已设置方便、安全的取样匚I。</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5114" w:name="bookmark5118"/>
      <w:r>
        <w:rPr>
          <w:color w:val="7C7C7C"/>
          <w:spacing w:val="0"/>
          <w:w w:val="100"/>
          <w:position w:val="0"/>
        </w:rPr>
        <w:t>5</w:t>
      </w:r>
      <w:bookmarkEnd w:id="5114"/>
      <w:r>
        <w:rPr>
          <w:color w:val="7C7C7C"/>
          <w:spacing w:val="0"/>
          <w:w w:val="100"/>
          <w:position w:val="0"/>
        </w:rPr>
        <w:t>）</w:t>
      </w:r>
      <w:r>
        <w:rPr>
          <w:color w:val="7C7C7C"/>
          <w:spacing w:val="0"/>
          <w:w w:val="100"/>
          <w:position w:val="0"/>
        </w:rPr>
        <w:tab/>
      </w:r>
      <w:r>
        <w:rPr>
          <w:color w:val="7C7C7C"/>
          <w:spacing w:val="0"/>
          <w:w w:val="100"/>
          <w:position w:val="0"/>
        </w:rPr>
        <w:t>照明和维护等措施已经落实。</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5115" w:name="bookmark5119"/>
      <w:r>
        <w:rPr>
          <w:color w:val="7C7C7C"/>
          <w:spacing w:val="0"/>
          <w:w w:val="100"/>
          <w:position w:val="0"/>
        </w:rPr>
        <w:t>（</w:t>
      </w:r>
      <w:bookmarkEnd w:id="5115"/>
      <w:r>
        <w:rPr>
          <w:color w:val="7C7C7C"/>
          <w:spacing w:val="0"/>
          <w:w w:val="100"/>
          <w:position w:val="0"/>
        </w:rPr>
        <w:t>3）</w:t>
      </w:r>
      <w:r>
        <w:rPr>
          <w:color w:val="7C7C7C"/>
          <w:spacing w:val="0"/>
          <w:w w:val="100"/>
          <w:position w:val="0"/>
        </w:rPr>
        <w:tab/>
      </w:r>
      <w:r>
        <w:rPr>
          <w:color w:val="7C7C7C"/>
          <w:spacing w:val="0"/>
          <w:w w:val="100"/>
          <w:position w:val="0"/>
        </w:rPr>
        <w:t>管道冲洗与消毒应符合下列规定：</w:t>
      </w:r>
    </w:p>
    <w:p>
      <w:pPr>
        <w:pStyle w:val="23"/>
        <w:keepNext w:val="0"/>
        <w:keepLines w:val="0"/>
        <w:widowControl w:val="0"/>
        <w:shd w:val="clear" w:color="auto" w:fill="auto"/>
        <w:tabs>
          <w:tab w:val="left" w:pos="824"/>
        </w:tabs>
        <w:bidi w:val="0"/>
        <w:spacing w:before="0" w:after="0" w:line="336" w:lineRule="exact"/>
        <w:ind w:left="0" w:right="0" w:firstLine="420"/>
        <w:jc w:val="both"/>
      </w:pPr>
      <w:bookmarkStart w:id="5116" w:name="bookmark5120"/>
      <w:r>
        <w:rPr>
          <w:color w:val="7C7C7C"/>
          <w:spacing w:val="0"/>
          <w:w w:val="100"/>
          <w:position w:val="0"/>
        </w:rPr>
        <w:t>1</w:t>
      </w:r>
      <w:bookmarkEnd w:id="5116"/>
      <w:r>
        <w:rPr>
          <w:color w:val="7C7C7C"/>
          <w:spacing w:val="0"/>
          <w:w w:val="100"/>
          <w:position w:val="0"/>
        </w:rPr>
        <w:t>）</w:t>
      </w:r>
      <w:r>
        <w:rPr>
          <w:color w:val="7C7C7C"/>
          <w:spacing w:val="0"/>
          <w:w w:val="100"/>
          <w:position w:val="0"/>
        </w:rPr>
        <w:tab/>
      </w:r>
      <w:r>
        <w:rPr>
          <w:color w:val="7C7C7C"/>
          <w:spacing w:val="0"/>
          <w:w w:val="100"/>
          <w:position w:val="0"/>
        </w:rPr>
        <w:t>管道第一次冲洗应用清洁水冲洗至出水口水样浊度小于</w:t>
      </w:r>
      <w:r>
        <w:rPr>
          <w:color w:val="7C7C7C"/>
          <w:spacing w:val="0"/>
          <w:w w:val="100"/>
          <w:position w:val="0"/>
          <w:lang w:val="en-US" w:eastAsia="en-US" w:bidi="en-US"/>
        </w:rPr>
        <w:t>3NTU</w:t>
      </w:r>
      <w:r>
        <w:rPr>
          <w:color w:val="7C7C7C"/>
          <w:spacing w:val="0"/>
          <w:w w:val="100"/>
          <w:position w:val="0"/>
        </w:rPr>
        <w:t xml:space="preserve">为止，冲洗流速应大 于 </w:t>
      </w:r>
      <w:r>
        <w:rPr>
          <w:color w:val="7C7C7C"/>
          <w:spacing w:val="0"/>
          <w:w w:val="100"/>
          <w:position w:val="0"/>
          <w:lang w:val="en-US" w:eastAsia="en-US" w:bidi="en-US"/>
        </w:rPr>
        <w:t>l.Om/so</w:t>
      </w:r>
    </w:p>
    <w:p>
      <w:pPr>
        <w:pStyle w:val="23"/>
        <w:keepNext w:val="0"/>
        <w:keepLines w:val="0"/>
        <w:widowControl w:val="0"/>
        <w:shd w:val="clear" w:color="auto" w:fill="auto"/>
        <w:tabs>
          <w:tab w:val="left" w:pos="834"/>
        </w:tabs>
        <w:bidi w:val="0"/>
        <w:spacing w:before="0" w:after="180" w:line="322" w:lineRule="exact"/>
        <w:ind w:left="0" w:right="0" w:firstLine="420"/>
        <w:jc w:val="both"/>
      </w:pPr>
      <w:bookmarkStart w:id="5117" w:name="bookmark5121"/>
      <w:r>
        <w:rPr>
          <w:color w:val="7C7C7C"/>
          <w:spacing w:val="0"/>
          <w:w w:val="100"/>
          <w:position w:val="0"/>
        </w:rPr>
        <w:t>2</w:t>
      </w:r>
      <w:bookmarkEnd w:id="5117"/>
      <w:r>
        <w:rPr>
          <w:color w:val="7C7C7C"/>
          <w:spacing w:val="0"/>
          <w:w w:val="100"/>
          <w:position w:val="0"/>
        </w:rPr>
        <w:t>）</w:t>
      </w:r>
      <w:r>
        <w:rPr>
          <w:color w:val="7C7C7C"/>
          <w:spacing w:val="0"/>
          <w:w w:val="100"/>
          <w:position w:val="0"/>
        </w:rPr>
        <w:tab/>
      </w:r>
      <w:r>
        <w:rPr>
          <w:color w:val="7C7C7C"/>
          <w:spacing w:val="0"/>
          <w:w w:val="100"/>
          <w:position w:val="0"/>
        </w:rPr>
        <w:t>管道第二次冲洗应在第一次冲洗后，用有效氯离子含量不低于</w:t>
      </w:r>
      <w:r>
        <w:rPr>
          <w:color w:val="7C7C7C"/>
          <w:spacing w:val="0"/>
          <w:w w:val="100"/>
          <w:position w:val="0"/>
          <w:lang w:val="en-US" w:eastAsia="en-US" w:bidi="en-US"/>
        </w:rPr>
        <w:t>20mg/L</w:t>
      </w:r>
      <w:r>
        <w:rPr>
          <w:color w:val="7C7C7C"/>
          <w:spacing w:val="0"/>
          <w:w w:val="100"/>
          <w:position w:val="0"/>
        </w:rPr>
        <w:t>的清洁水浸 泡</w:t>
      </w:r>
      <w:r>
        <w:rPr>
          <w:color w:val="7C7C7C"/>
          <w:spacing w:val="0"/>
          <w:w w:val="100"/>
          <w:position w:val="0"/>
          <w:lang w:val="en-US" w:eastAsia="en-US" w:bidi="en-US"/>
        </w:rPr>
        <w:t>24h</w:t>
      </w:r>
      <w:r>
        <w:rPr>
          <w:color w:val="7C7C7C"/>
          <w:spacing w:val="0"/>
          <w:w w:val="100"/>
          <w:position w:val="0"/>
        </w:rPr>
        <w:t>后，再用清洁水进行第二次冲洗直至水质检测、管理部门取样化验合格为止。</w:t>
      </w:r>
    </w:p>
    <w:p>
      <w:pPr>
        <w:pStyle w:val="23"/>
        <w:keepNext w:val="0"/>
        <w:keepLines w:val="0"/>
        <w:widowControl w:val="0"/>
        <w:shd w:val="clear" w:color="auto" w:fill="auto"/>
        <w:bidi w:val="0"/>
        <w:spacing w:before="0" w:after="100" w:line="323" w:lineRule="exact"/>
        <w:ind w:left="0" w:right="0" w:firstLine="0"/>
        <w:jc w:val="both"/>
      </w:pPr>
      <w:r>
        <w:rPr>
          <w:rFonts w:ascii="Times New Roman" w:hAnsi="Times New Roman" w:eastAsia="Times New Roman" w:cs="Times New Roman"/>
          <w:b/>
          <w:bCs/>
          <w:color w:val="7C7C7C"/>
          <w:spacing w:val="0"/>
          <w:w w:val="100"/>
          <w:position w:val="0"/>
          <w:lang w:val="en-US" w:eastAsia="en-US" w:bidi="en-US"/>
        </w:rPr>
        <w:t>1K420132</w:t>
      </w:r>
      <w:r>
        <w:rPr>
          <w:color w:val="7C7C7C"/>
          <w:spacing w:val="0"/>
          <w:w w:val="100"/>
          <w:position w:val="0"/>
        </w:rPr>
        <w:t>城市燃气、供热管道施一匚质量检查与验收</w:t>
      </w:r>
    </w:p>
    <w:p>
      <w:pPr>
        <w:pStyle w:val="23"/>
        <w:keepNext w:val="0"/>
        <w:keepLines w:val="0"/>
        <w:widowControl w:val="0"/>
        <w:shd w:val="clear" w:color="auto" w:fill="auto"/>
        <w:bidi w:val="0"/>
        <w:spacing w:before="0" w:after="0" w:line="323" w:lineRule="exact"/>
        <w:ind w:left="0" w:right="0" w:firstLine="420"/>
        <w:jc w:val="both"/>
      </w:pPr>
      <w:bookmarkStart w:id="5118" w:name="bookmark5122"/>
      <w:r>
        <w:rPr>
          <w:color w:val="7C7C7C"/>
          <w:spacing w:val="0"/>
          <w:w w:val="100"/>
          <w:position w:val="0"/>
        </w:rPr>
        <w:t>一</w:t>
      </w:r>
      <w:bookmarkEnd w:id="5118"/>
      <w:r>
        <w:rPr>
          <w:color w:val="7C7C7C"/>
          <w:spacing w:val="0"/>
          <w:w w:val="100"/>
          <w:position w:val="0"/>
        </w:rPr>
        <w:t>、金属管道安装质量要求</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5119" w:name="bookmark5123"/>
      <w:r>
        <w:rPr>
          <w:color w:val="7C7C7C"/>
          <w:spacing w:val="0"/>
          <w:w w:val="100"/>
          <w:position w:val="0"/>
        </w:rPr>
        <w:t>（</w:t>
      </w:r>
      <w:bookmarkEnd w:id="5119"/>
      <w:r>
        <w:rPr>
          <w:color w:val="7C7C7C"/>
          <w:spacing w:val="0"/>
          <w:w w:val="100"/>
          <w:position w:val="0"/>
        </w:rPr>
        <w:t>1）</w:t>
      </w:r>
      <w:r>
        <w:rPr>
          <w:color w:val="7C7C7C"/>
          <w:spacing w:val="0"/>
          <w:w w:val="100"/>
          <w:position w:val="0"/>
        </w:rPr>
        <w:tab/>
      </w:r>
      <w:r>
        <w:rPr>
          <w:color w:val="7C7C7C"/>
          <w:spacing w:val="0"/>
          <w:w w:val="100"/>
          <w:position w:val="0"/>
        </w:rPr>
        <w:t>管道安装是管道工程施工的重要工序，主要包括下管、组对、连接等。管道安 装应按“先大管、后小管，先主管、后支管，先下部管、后上部管”的原则，有计划、分 步骤地进行。</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5120" w:name="bookmark5124"/>
      <w:r>
        <w:rPr>
          <w:color w:val="7C7C7C"/>
          <w:spacing w:val="0"/>
          <w:w w:val="100"/>
          <w:position w:val="0"/>
        </w:rPr>
        <w:t>（</w:t>
      </w:r>
      <w:bookmarkEnd w:id="5120"/>
      <w:r>
        <w:rPr>
          <w:color w:val="7C7C7C"/>
          <w:spacing w:val="0"/>
          <w:w w:val="100"/>
          <w:position w:val="0"/>
        </w:rPr>
        <w:t>2）</w:t>
      </w:r>
      <w:r>
        <w:rPr>
          <w:color w:val="7C7C7C"/>
          <w:spacing w:val="0"/>
          <w:w w:val="100"/>
          <w:position w:val="0"/>
        </w:rPr>
        <w:tab/>
      </w:r>
      <w:r>
        <w:rPr>
          <w:color w:val="7C7C7C"/>
          <w:spacing w:val="0"/>
          <w:w w:val="100"/>
          <w:position w:val="0"/>
        </w:rPr>
        <w:t>管道安装前，与管道工程有关的土方（土建构筑物）工程及钢结构工程应完成 并经检查合格；管道支架的标高和坡度符合设计要求；已按设计要求和相关标准对管道组 成件的材质、管径、壁厚、防腐和保温质量等项内容进行检查并确认无误；管道内部已清 理干净。</w:t>
      </w:r>
    </w:p>
    <w:p>
      <w:pPr>
        <w:pStyle w:val="23"/>
        <w:keepNext w:val="0"/>
        <w:keepLines w:val="0"/>
        <w:widowControl w:val="0"/>
        <w:shd w:val="clear" w:color="auto" w:fill="auto"/>
        <w:tabs>
          <w:tab w:val="left" w:pos="1074"/>
        </w:tabs>
        <w:bidi w:val="0"/>
        <w:spacing w:before="0" w:after="0" w:line="323" w:lineRule="exact"/>
        <w:ind w:left="0" w:right="0" w:firstLine="520"/>
        <w:jc w:val="both"/>
      </w:pPr>
      <w:bookmarkStart w:id="5121" w:name="bookmark5125"/>
      <w:r>
        <w:rPr>
          <w:color w:val="7C7C7C"/>
          <w:spacing w:val="0"/>
          <w:w w:val="100"/>
          <w:position w:val="0"/>
        </w:rPr>
        <w:t>（</w:t>
      </w:r>
      <w:bookmarkEnd w:id="5121"/>
      <w:r>
        <w:rPr>
          <w:color w:val="7C7C7C"/>
          <w:spacing w:val="0"/>
          <w:w w:val="100"/>
          <w:position w:val="0"/>
        </w:rPr>
        <w:t>3）</w:t>
      </w:r>
      <w:r>
        <w:rPr>
          <w:color w:val="7C7C7C"/>
          <w:spacing w:val="0"/>
          <w:w w:val="100"/>
          <w:position w:val="0"/>
        </w:rPr>
        <w:tab/>
      </w:r>
      <w:r>
        <w:rPr>
          <w:color w:val="7C7C7C"/>
          <w:spacing w:val="0"/>
          <w:w w:val="100"/>
          <w:position w:val="0"/>
        </w:rPr>
        <w:t xml:space="preserve">两相邻管道连接时，纵向焊缝或螺旋焊缝之间的相互错开距离不应小于 </w:t>
      </w:r>
      <w:r>
        <w:rPr>
          <w:color w:val="7C7C7C"/>
          <w:spacing w:val="0"/>
          <w:w w:val="100"/>
          <w:position w:val="0"/>
          <w:lang w:val="en-US" w:eastAsia="en-US" w:bidi="en-US"/>
        </w:rPr>
        <w:t>100mm,</w:t>
      </w:r>
      <w:r>
        <w:rPr>
          <w:color w:val="7C7C7C"/>
          <w:spacing w:val="0"/>
          <w:w w:val="100"/>
          <w:position w:val="0"/>
        </w:rPr>
        <w:t>不得有十字形焊缝；同一管道上两条纵向焊缝之间的距离不应小于</w:t>
      </w:r>
      <w:r>
        <w:rPr>
          <w:color w:val="7C7C7C"/>
          <w:spacing w:val="0"/>
          <w:w w:val="100"/>
          <w:position w:val="0"/>
          <w:lang w:val="en-US" w:eastAsia="en-US" w:bidi="en-US"/>
        </w:rPr>
        <w:t>300mm。</w:t>
      </w:r>
    </w:p>
    <w:p>
      <w:pPr>
        <w:pStyle w:val="23"/>
        <w:keepNext w:val="0"/>
        <w:keepLines w:val="0"/>
        <w:widowControl w:val="0"/>
        <w:shd w:val="clear" w:color="auto" w:fill="auto"/>
        <w:tabs>
          <w:tab w:val="left" w:pos="1094"/>
        </w:tabs>
        <w:bidi w:val="0"/>
        <w:spacing w:before="0" w:after="0" w:line="323" w:lineRule="exact"/>
        <w:ind w:left="0" w:right="0" w:firstLine="520"/>
        <w:jc w:val="both"/>
      </w:pPr>
      <w:bookmarkStart w:id="5122" w:name="bookmark5126"/>
      <w:r>
        <w:rPr>
          <w:color w:val="7C7C7C"/>
          <w:spacing w:val="0"/>
          <w:w w:val="100"/>
          <w:position w:val="0"/>
        </w:rPr>
        <w:t>（</w:t>
      </w:r>
      <w:bookmarkEnd w:id="5122"/>
      <w:r>
        <w:rPr>
          <w:color w:val="7C7C7C"/>
          <w:spacing w:val="0"/>
          <w:w w:val="100"/>
          <w:position w:val="0"/>
        </w:rPr>
        <w:t>4）</w:t>
      </w:r>
      <w:r>
        <w:rPr>
          <w:color w:val="7C7C7C"/>
          <w:spacing w:val="0"/>
          <w:w w:val="100"/>
          <w:position w:val="0"/>
        </w:rPr>
        <w:tab/>
      </w:r>
      <w:r>
        <w:rPr>
          <w:color w:val="7C7C7C"/>
          <w:spacing w:val="0"/>
          <w:w w:val="100"/>
          <w:position w:val="0"/>
        </w:rPr>
        <w:t>相同壁厚管道对口时，其错边量应符合表</w:t>
      </w:r>
      <w:r>
        <w:rPr>
          <w:color w:val="7C7C7C"/>
          <w:spacing w:val="0"/>
          <w:w w:val="100"/>
          <w:position w:val="0"/>
          <w:lang w:val="en-US" w:eastAsia="en-US" w:bidi="en-US"/>
        </w:rPr>
        <w:t>1K420132</w:t>
      </w:r>
      <w:r>
        <w:rPr>
          <w:color w:val="7C7C7C"/>
          <w:spacing w:val="0"/>
          <w:w w:val="100"/>
          <w:position w:val="0"/>
        </w:rPr>
        <w:t>的规定。</w:t>
      </w:r>
    </w:p>
    <w:p>
      <w:pPr>
        <w:pStyle w:val="23"/>
        <w:keepNext w:val="0"/>
        <w:keepLines w:val="0"/>
        <w:widowControl w:val="0"/>
        <w:shd w:val="clear" w:color="auto" w:fill="auto"/>
        <w:tabs>
          <w:tab w:val="left" w:pos="1088"/>
        </w:tabs>
        <w:bidi w:val="0"/>
        <w:spacing w:before="0" w:after="0" w:line="323" w:lineRule="exact"/>
        <w:ind w:left="0" w:right="0" w:firstLine="520"/>
        <w:jc w:val="both"/>
      </w:pPr>
      <w:bookmarkStart w:id="5123" w:name="bookmark5127"/>
      <w:r>
        <w:rPr>
          <w:color w:val="7C7C7C"/>
          <w:spacing w:val="0"/>
          <w:w w:val="100"/>
          <w:position w:val="0"/>
        </w:rPr>
        <w:t>（</w:t>
      </w:r>
      <w:bookmarkEnd w:id="5123"/>
      <w:r>
        <w:rPr>
          <w:color w:val="7C7C7C"/>
          <w:spacing w:val="0"/>
          <w:w w:val="100"/>
          <w:position w:val="0"/>
        </w:rPr>
        <w:t>5）</w:t>
      </w:r>
      <w:r>
        <w:rPr>
          <w:color w:val="7C7C7C"/>
          <w:spacing w:val="0"/>
          <w:w w:val="100"/>
          <w:position w:val="0"/>
        </w:rPr>
        <w:tab/>
      </w:r>
      <w:r>
        <w:rPr>
          <w:color w:val="7C7C7C"/>
          <w:spacing w:val="0"/>
          <w:w w:val="100"/>
          <w:position w:val="0"/>
        </w:rPr>
        <w:t>管道环焊缝不得置于建筑物、闸井（或检查室）的墙壁或其他构筑物的结构 中。管道支架处不得有焊缝。设在套管或保护性地沟中的管道环焊缝，应进行100%的无 损探伤检测。</w:t>
      </w:r>
    </w:p>
    <w:p>
      <w:pPr>
        <w:pStyle w:val="23"/>
        <w:keepNext w:val="0"/>
        <w:keepLines w:val="0"/>
        <w:widowControl w:val="0"/>
        <w:shd w:val="clear" w:color="auto" w:fill="auto"/>
        <w:tabs>
          <w:tab w:val="left" w:pos="1088"/>
        </w:tabs>
        <w:bidi w:val="0"/>
        <w:spacing w:before="0" w:after="180" w:line="350" w:lineRule="exact"/>
        <w:ind w:left="0" w:right="0" w:firstLine="520"/>
        <w:jc w:val="both"/>
      </w:pPr>
      <w:bookmarkStart w:id="5124" w:name="bookmark5128"/>
      <w:r>
        <w:rPr>
          <w:color w:val="7C7C7C"/>
          <w:spacing w:val="0"/>
          <w:w w:val="100"/>
          <w:position w:val="0"/>
        </w:rPr>
        <w:t>（</w:t>
      </w:r>
      <w:bookmarkEnd w:id="5124"/>
      <w:r>
        <w:rPr>
          <w:color w:val="7C7C7C"/>
          <w:spacing w:val="0"/>
          <w:w w:val="100"/>
          <w:position w:val="0"/>
        </w:rPr>
        <w:t>6）</w:t>
      </w:r>
      <w:r>
        <w:rPr>
          <w:color w:val="7C7C7C"/>
          <w:spacing w:val="0"/>
          <w:w w:val="100"/>
          <w:position w:val="0"/>
        </w:rPr>
        <w:tab/>
      </w:r>
      <w:r>
        <w:rPr>
          <w:color w:val="7C7C7C"/>
          <w:spacing w:val="0"/>
          <w:w w:val="100"/>
          <w:position w:val="0"/>
        </w:rPr>
        <w:t>严禁采用在焊口两侧加热延伸管道长度、螺栓强力拉紧、夹焊金属填充物和使 补偿器变形等方法强行对口焊接。</w:t>
      </w:r>
    </w:p>
    <w:tbl>
      <w:tblPr>
        <w:tblStyle w:val="3"/>
        <w:tblW w:w="8338" w:type="dxa"/>
        <w:jc w:val="center"/>
        <w:tblInd w:w="0" w:type="dxa"/>
        <w:tblLayout w:type="fixed"/>
        <w:tblCellMar>
          <w:top w:w="0" w:type="dxa"/>
          <w:left w:w="10" w:type="dxa"/>
          <w:bottom w:w="0" w:type="dxa"/>
          <w:right w:w="10" w:type="dxa"/>
        </w:tblCellMar>
      </w:tblPr>
      <w:tblGrid>
        <w:gridCol w:w="1426"/>
        <w:gridCol w:w="1378"/>
        <w:gridCol w:w="1382"/>
        <w:gridCol w:w="1373"/>
        <w:gridCol w:w="1368"/>
        <w:gridCol w:w="1411"/>
      </w:tblGrid>
      <w:tr>
        <w:tblPrEx>
          <w:tblLayout w:type="fixed"/>
          <w:tblCellMar>
            <w:top w:w="0" w:type="dxa"/>
            <w:left w:w="10" w:type="dxa"/>
            <w:bottom w:w="0" w:type="dxa"/>
            <w:right w:w="10" w:type="dxa"/>
          </w:tblCellMar>
        </w:tblPrEx>
        <w:trPr>
          <w:trHeight w:val="283" w:hRule="exact"/>
          <w:jc w:val="center"/>
        </w:trPr>
        <w:tc>
          <w:tcPr>
            <w:tcW w:w="1426" w:type="dxa"/>
            <w:shd w:val="clear" w:color="auto" w:fill="FFFFFF"/>
            <w:vAlign w:val="top"/>
          </w:tcPr>
          <w:p>
            <w:pPr>
              <w:widowControl w:val="0"/>
              <w:rPr>
                <w:sz w:val="10"/>
                <w:szCs w:val="10"/>
              </w:rPr>
            </w:pPr>
          </w:p>
        </w:tc>
        <w:tc>
          <w:tcPr>
            <w:tcW w:w="1378" w:type="dxa"/>
            <w:shd w:val="clear" w:color="auto" w:fill="FFFFFF"/>
            <w:vAlign w:val="top"/>
          </w:tcPr>
          <w:p>
            <w:pPr>
              <w:widowControl w:val="0"/>
              <w:rPr>
                <w:sz w:val="10"/>
                <w:szCs w:val="10"/>
              </w:rPr>
            </w:pPr>
          </w:p>
        </w:tc>
        <w:tc>
          <w:tcPr>
            <w:tcW w:w="2755"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7C7C7C"/>
                <w:spacing w:val="0"/>
                <w:w w:val="100"/>
                <w:position w:val="0"/>
                <w:sz w:val="17"/>
                <w:szCs w:val="17"/>
              </w:rPr>
              <w:t>管道对口时允许的最大错边量</w:t>
            </w:r>
          </w:p>
        </w:tc>
        <w:tc>
          <w:tcPr>
            <w:tcW w:w="1368" w:type="dxa"/>
            <w:shd w:val="clear" w:color="auto" w:fill="FFFFFF"/>
            <w:vAlign w:val="top"/>
          </w:tcPr>
          <w:p>
            <w:pPr>
              <w:widowControl w:val="0"/>
              <w:rPr>
                <w:sz w:val="10"/>
                <w:szCs w:val="10"/>
              </w:rPr>
            </w:pPr>
          </w:p>
        </w:tc>
        <w:tc>
          <w:tcPr>
            <w:tcW w:w="1411"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left"/>
              <w:rPr>
                <w:sz w:val="18"/>
                <w:szCs w:val="18"/>
              </w:rPr>
            </w:pPr>
            <w:r>
              <w:rPr>
                <w:color w:val="7C7C7C"/>
                <w:spacing w:val="0"/>
                <w:w w:val="100"/>
                <w:position w:val="0"/>
                <w:sz w:val="17"/>
                <w:szCs w:val="17"/>
              </w:rPr>
              <w:t xml:space="preserve">表 </w:t>
            </w:r>
            <w:r>
              <w:rPr>
                <w:rFonts w:ascii="Times New Roman" w:hAnsi="Times New Roman" w:eastAsia="Times New Roman" w:cs="Times New Roman"/>
                <w:b/>
                <w:bCs/>
                <w:color w:val="7C7C7C"/>
                <w:spacing w:val="0"/>
                <w:w w:val="100"/>
                <w:position w:val="0"/>
                <w:sz w:val="18"/>
                <w:szCs w:val="18"/>
                <w:lang w:val="en-US" w:eastAsia="en-US" w:bidi="en-US"/>
              </w:rPr>
              <w:t>1K420132</w:t>
            </w:r>
          </w:p>
        </w:tc>
      </w:tr>
      <w:tr>
        <w:tblPrEx>
          <w:tblLayout w:type="fixed"/>
          <w:tblCellMar>
            <w:top w:w="0" w:type="dxa"/>
            <w:left w:w="10" w:type="dxa"/>
            <w:bottom w:w="0" w:type="dxa"/>
            <w:right w:w="10" w:type="dxa"/>
          </w:tblCellMar>
        </w:tblPrEx>
        <w:trPr>
          <w:trHeight w:val="331" w:hRule="exact"/>
          <w:jc w:val="center"/>
        </w:trPr>
        <w:tc>
          <w:tcPr>
            <w:tcW w:w="2804" w:type="dxa"/>
            <w:gridSpan w:val="2"/>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管道公称壁厚</w:t>
            </w:r>
            <w:r>
              <w:rPr>
                <w:b/>
                <w:bCs/>
                <w:color w:val="7C7C7C"/>
                <w:spacing w:val="0"/>
                <w:w w:val="100"/>
                <w:position w:val="0"/>
                <w:sz w:val="16"/>
                <w:szCs w:val="16"/>
              </w:rPr>
              <w:t>（</w:t>
            </w:r>
            <w:r>
              <w:rPr>
                <w:rFonts w:ascii="Times New Roman" w:hAnsi="Times New Roman" w:eastAsia="Times New Roman" w:cs="Times New Roman"/>
                <w:b/>
                <w:bCs/>
                <w:color w:val="7C7C7C"/>
                <w:spacing w:val="0"/>
                <w:w w:val="100"/>
                <w:position w:val="0"/>
                <w:sz w:val="15"/>
                <w:szCs w:val="15"/>
                <w:lang w:val="en-US" w:eastAsia="en-US" w:bidi="en-US"/>
              </w:rPr>
              <w:t xml:space="preserve">mm </w:t>
            </w:r>
            <w:r>
              <w:rPr>
                <w:rFonts w:ascii="Times New Roman" w:hAnsi="Times New Roman" w:eastAsia="Times New Roman" w:cs="Times New Roman"/>
                <w:b/>
                <w:bCs/>
                <w:color w:val="7C7C7C"/>
                <w:spacing w:val="0"/>
                <w:w w:val="100"/>
                <w:position w:val="0"/>
                <w:sz w:val="15"/>
                <w:szCs w:val="15"/>
              </w:rPr>
              <w:t>）</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W5</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6~ 10</w:t>
            </w:r>
          </w:p>
        </w:tc>
        <w:tc>
          <w:tcPr>
            <w:tcW w:w="136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12-14</w:t>
            </w:r>
          </w:p>
        </w:tc>
        <w:tc>
          <w:tcPr>
            <w:tcW w:w="141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"15</w:t>
            </w:r>
          </w:p>
        </w:tc>
      </w:tr>
      <w:tr>
        <w:tblPrEx>
          <w:tblLayout w:type="fixed"/>
          <w:tblCellMar>
            <w:top w:w="0" w:type="dxa"/>
            <w:left w:w="10" w:type="dxa"/>
            <w:bottom w:w="0" w:type="dxa"/>
            <w:right w:w="10" w:type="dxa"/>
          </w:tblCellMar>
        </w:tblPrEx>
        <w:trPr>
          <w:trHeight w:val="336" w:hRule="exact"/>
          <w:jc w:val="center"/>
        </w:trPr>
        <w:tc>
          <w:tcPr>
            <w:tcW w:w="1426"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允许错边量</w:t>
            </w:r>
          </w:p>
        </w:tc>
        <w:tc>
          <w:tcPr>
            <w:tcW w:w="137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7C7C7C"/>
                <w:spacing w:val="0"/>
                <w:w w:val="100"/>
                <w:position w:val="0"/>
                <w:sz w:val="15"/>
                <w:szCs w:val="15"/>
                <w:lang w:val="en-US" w:eastAsia="en-US" w:bidi="en-US"/>
              </w:rPr>
              <w:t xml:space="preserve">CJJ </w:t>
            </w:r>
            <w:r>
              <w:rPr>
                <w:rFonts w:ascii="Times New Roman" w:hAnsi="Times New Roman" w:eastAsia="Times New Roman" w:cs="Times New Roman"/>
                <w:b/>
                <w:bCs/>
                <w:color w:val="7C7C7C"/>
                <w:spacing w:val="0"/>
                <w:w w:val="100"/>
                <w:position w:val="0"/>
                <w:sz w:val="15"/>
                <w:szCs w:val="15"/>
              </w:rPr>
              <w:t xml:space="preserve">28 </w:t>
            </w:r>
            <w:r>
              <w:rPr>
                <w:b/>
                <w:bCs/>
                <w:color w:val="7C7C7C"/>
                <w:spacing w:val="0"/>
                <w:w w:val="100"/>
                <w:position w:val="0"/>
                <w:sz w:val="16"/>
                <w:szCs w:val="16"/>
              </w:rPr>
              <w:t>①</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W0.5</w:t>
            </w:r>
          </w:p>
        </w:tc>
        <w:tc>
          <w:tcPr>
            <w:tcW w:w="137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W1.0</w:t>
            </w:r>
          </w:p>
        </w:tc>
        <w:tc>
          <w:tcPr>
            <w:tcW w:w="136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W1.5</w:t>
            </w:r>
          </w:p>
        </w:tc>
        <w:tc>
          <w:tcPr>
            <w:tcW w:w="141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W2.0</w:t>
            </w:r>
          </w:p>
        </w:tc>
      </w:tr>
      <w:tr>
        <w:tblPrEx>
          <w:tblLayout w:type="fixed"/>
          <w:tblCellMar>
            <w:top w:w="0" w:type="dxa"/>
            <w:left w:w="10" w:type="dxa"/>
            <w:bottom w:w="0" w:type="dxa"/>
            <w:right w:w="10" w:type="dxa"/>
          </w:tblCellMar>
        </w:tblPrEx>
        <w:trPr>
          <w:trHeight w:val="355" w:hRule="exact"/>
          <w:jc w:val="center"/>
        </w:trPr>
        <w:tc>
          <w:tcPr>
            <w:tcW w:w="1426" w:type="dxa"/>
            <w:tcBorders>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w:t>
            </w:r>
            <w:r>
              <w:rPr>
                <w:rFonts w:ascii="Times New Roman" w:hAnsi="Times New Roman" w:eastAsia="Times New Roman" w:cs="Times New Roman"/>
                <w:b/>
                <w:bCs/>
                <w:color w:val="7C7C7C"/>
                <w:spacing w:val="0"/>
                <w:w w:val="100"/>
                <w:position w:val="0"/>
                <w:sz w:val="15"/>
                <w:szCs w:val="15"/>
                <w:lang w:val="en-US" w:eastAsia="en-US" w:bidi="en-US"/>
              </w:rPr>
              <w:t>mm</w:t>
            </w:r>
            <w:r>
              <w:rPr>
                <w:rFonts w:ascii="Times New Roman" w:hAnsi="Times New Roman" w:eastAsia="Times New Roman" w:cs="Times New Roman"/>
                <w:b/>
                <w:bCs/>
                <w:color w:val="7C7C7C"/>
                <w:spacing w:val="0"/>
                <w:w w:val="100"/>
                <w:position w:val="0"/>
                <w:sz w:val="15"/>
                <w:szCs w:val="15"/>
              </w:rPr>
              <w:t>)</w:t>
            </w:r>
          </w:p>
        </w:tc>
        <w:tc>
          <w:tcPr>
            <w:tcW w:w="1378"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7C7C7C"/>
                <w:spacing w:val="0"/>
                <w:w w:val="100"/>
                <w:position w:val="0"/>
                <w:sz w:val="15"/>
                <w:szCs w:val="15"/>
                <w:lang w:val="en-US" w:eastAsia="en-US" w:bidi="en-US"/>
              </w:rPr>
              <w:t xml:space="preserve">GB </w:t>
            </w:r>
            <w:r>
              <w:rPr>
                <w:rFonts w:ascii="Times New Roman" w:hAnsi="Times New Roman" w:eastAsia="Times New Roman" w:cs="Times New Roman"/>
                <w:b/>
                <w:bCs/>
                <w:color w:val="7C7C7C"/>
                <w:spacing w:val="0"/>
                <w:w w:val="100"/>
                <w:position w:val="0"/>
                <w:sz w:val="15"/>
                <w:szCs w:val="15"/>
              </w:rPr>
              <w:t>50235</w:t>
            </w:r>
            <w:r>
              <w:rPr>
                <w:b/>
                <w:bCs/>
                <w:color w:val="7C7C7C"/>
                <w:spacing w:val="0"/>
                <w:w w:val="100"/>
                <w:position w:val="0"/>
                <w:sz w:val="16"/>
                <w:szCs w:val="16"/>
              </w:rPr>
              <w:t>⑵</w:t>
            </w:r>
          </w:p>
        </w:tc>
        <w:tc>
          <w:tcPr>
            <w:tcW w:w="5534" w:type="dxa"/>
            <w:gridSpan w:val="4"/>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不宜超过壁厚的</w:t>
            </w:r>
            <w:r>
              <w:rPr>
                <w:rFonts w:ascii="Times New Roman" w:hAnsi="Times New Roman" w:eastAsia="Times New Roman" w:cs="Times New Roman"/>
                <w:b/>
                <w:bCs/>
                <w:color w:val="8F9190"/>
                <w:spacing w:val="0"/>
                <w:w w:val="100"/>
                <w:position w:val="0"/>
                <w:sz w:val="15"/>
                <w:szCs w:val="15"/>
              </w:rPr>
              <w:t>10%,</w:t>
            </w:r>
            <w:r>
              <w:rPr>
                <w:color w:val="8F9190"/>
                <w:spacing w:val="0"/>
                <w:w w:val="100"/>
                <w:position w:val="0"/>
                <w:sz w:val="15"/>
                <w:szCs w:val="15"/>
              </w:rPr>
              <w:t>且不大于</w:t>
            </w:r>
            <w:r>
              <w:rPr>
                <w:rFonts w:ascii="Times New Roman" w:hAnsi="Times New Roman" w:eastAsia="Times New Roman" w:cs="Times New Roman"/>
                <w:b/>
                <w:bCs/>
                <w:color w:val="8F9190"/>
                <w:spacing w:val="0"/>
                <w:w w:val="100"/>
                <w:position w:val="0"/>
                <w:sz w:val="15"/>
                <w:szCs w:val="15"/>
              </w:rPr>
              <w:t>2</w:t>
            </w:r>
          </w:p>
        </w:tc>
      </w:tr>
    </w:tbl>
    <w:p>
      <w:pPr>
        <w:pStyle w:val="31"/>
        <w:keepNext w:val="0"/>
        <w:keepLines w:val="0"/>
        <w:widowControl w:val="0"/>
        <w:shd w:val="clear" w:color="auto" w:fill="auto"/>
        <w:bidi w:val="0"/>
        <w:spacing w:before="0" w:after="40" w:line="240" w:lineRule="auto"/>
        <w:ind w:left="192" w:right="0" w:firstLine="0"/>
        <w:jc w:val="left"/>
      </w:pPr>
      <w:r>
        <w:rPr>
          <w:color w:val="7C7C7C"/>
          <w:spacing w:val="0"/>
          <w:w w:val="100"/>
          <w:position w:val="0"/>
        </w:rPr>
        <w:t>注：①《城镇供热管网工程施工及验收规范》</w:t>
      </w:r>
      <w:r>
        <w:rPr>
          <w:rFonts w:ascii="Times New Roman" w:hAnsi="Times New Roman" w:eastAsia="Times New Roman" w:cs="Times New Roman"/>
          <w:b/>
          <w:bCs/>
          <w:color w:val="7C7C7C"/>
          <w:spacing w:val="0"/>
          <w:w w:val="100"/>
          <w:position w:val="0"/>
          <w:lang w:val="en-US" w:eastAsia="en-US" w:bidi="en-US"/>
        </w:rPr>
        <w:t>CJJ 28—</w:t>
      </w:r>
      <w:r>
        <w:rPr>
          <w:rFonts w:ascii="Times New Roman" w:hAnsi="Times New Roman" w:eastAsia="Times New Roman" w:cs="Times New Roman"/>
          <w:b/>
          <w:bCs/>
          <w:color w:val="7C7C7C"/>
          <w:spacing w:val="0"/>
          <w:w w:val="100"/>
          <w:position w:val="0"/>
        </w:rPr>
        <w:t>2014</w:t>
      </w:r>
      <w:r>
        <w:rPr>
          <w:rFonts w:ascii="Times New Roman" w:hAnsi="Times New Roman" w:eastAsia="Times New Roman" w:cs="Times New Roman"/>
          <w:b/>
          <w:bCs/>
          <w:color w:val="7C7C7C"/>
          <w:spacing w:val="0"/>
          <w:w w:val="100"/>
          <w:position w:val="0"/>
          <w:vertAlign w:val="subscript"/>
          <w:lang w:val="en-US" w:eastAsia="en-US" w:bidi="en-US"/>
        </w:rPr>
        <w:t>o</w:t>
      </w:r>
    </w:p>
    <w:p>
      <w:pPr>
        <w:pStyle w:val="31"/>
        <w:keepNext w:val="0"/>
        <w:keepLines w:val="0"/>
        <w:widowControl w:val="0"/>
        <w:shd w:val="clear" w:color="auto" w:fill="auto"/>
        <w:bidi w:val="0"/>
        <w:spacing w:before="0" w:after="0" w:line="240" w:lineRule="auto"/>
        <w:ind w:left="192" w:right="0" w:firstLine="0"/>
        <w:jc w:val="left"/>
      </w:pPr>
      <w:r>
        <w:rPr>
          <w:color w:val="7C7C7C"/>
          <w:spacing w:val="0"/>
          <w:w w:val="100"/>
          <w:position w:val="0"/>
        </w:rPr>
        <w:t>②《工业金属管道工程施工规范》</w:t>
      </w:r>
      <w:r>
        <w:rPr>
          <w:rFonts w:ascii="Times New Roman" w:hAnsi="Times New Roman" w:eastAsia="Times New Roman" w:cs="Times New Roman"/>
          <w:b/>
          <w:bCs/>
          <w:color w:val="7C7C7C"/>
          <w:spacing w:val="0"/>
          <w:w w:val="100"/>
          <w:position w:val="0"/>
          <w:lang w:val="en-US" w:eastAsia="en-US" w:bidi="en-US"/>
        </w:rPr>
        <w:t xml:space="preserve">GB 50235—2010 </w:t>
      </w:r>
      <w:r>
        <w:rPr>
          <w:rFonts w:ascii="Times New Roman" w:hAnsi="Times New Roman" w:eastAsia="Times New Roman" w:cs="Times New Roman"/>
          <w:b/>
          <w:bCs/>
          <w:color w:val="7C7C7C"/>
          <w:spacing w:val="0"/>
          <w:w w:val="100"/>
          <w:position w:val="0"/>
        </w:rPr>
        <w:t>（ 2013</w:t>
      </w:r>
      <w:r>
        <w:rPr>
          <w:color w:val="7C7C7C"/>
          <w:spacing w:val="0"/>
          <w:w w:val="100"/>
          <w:position w:val="0"/>
        </w:rPr>
        <w:t>年版</w:t>
      </w:r>
      <w:r>
        <w:rPr>
          <w:rFonts w:ascii="Times New Roman" w:hAnsi="Times New Roman" w:eastAsia="Times New Roman" w:cs="Times New Roman"/>
          <w:b/>
          <w:bCs/>
          <w:color w:val="7C7C7C"/>
          <w:spacing w:val="0"/>
          <w:w w:val="100"/>
          <w:position w:val="0"/>
        </w:rPr>
        <w:t>）</w:t>
      </w:r>
    </w:p>
    <w:p>
      <w:pPr>
        <w:pStyle w:val="23"/>
        <w:keepNext w:val="0"/>
        <w:keepLines w:val="0"/>
        <w:widowControl w:val="0"/>
        <w:shd w:val="clear" w:color="auto" w:fill="auto"/>
        <w:tabs>
          <w:tab w:val="left" w:pos="898"/>
        </w:tabs>
        <w:bidi w:val="0"/>
        <w:spacing w:before="0" w:after="0" w:line="317" w:lineRule="exact"/>
        <w:ind w:left="0" w:right="0" w:firstLine="420"/>
        <w:jc w:val="both"/>
      </w:pPr>
      <w:bookmarkStart w:id="5125" w:name="bookmark5129"/>
      <w:r>
        <w:rPr>
          <w:spacing w:val="0"/>
          <w:w w:val="100"/>
          <w:position w:val="0"/>
        </w:rPr>
        <w:t>二</w:t>
      </w:r>
      <w:bookmarkEnd w:id="5125"/>
      <w:r>
        <w:rPr>
          <w:spacing w:val="0"/>
          <w:w w:val="100"/>
          <w:position w:val="0"/>
        </w:rPr>
        <w:t>、</w:t>
      </w:r>
      <w:r>
        <w:rPr>
          <w:spacing w:val="0"/>
          <w:w w:val="100"/>
          <w:position w:val="0"/>
        </w:rPr>
        <w:tab/>
      </w:r>
      <w:r>
        <w:rPr>
          <w:spacing w:val="0"/>
          <w:w w:val="100"/>
          <w:position w:val="0"/>
        </w:rPr>
        <w:t>管道焊接质量控制</w:t>
      </w:r>
    </w:p>
    <w:p>
      <w:pPr>
        <w:pStyle w:val="23"/>
        <w:keepNext w:val="0"/>
        <w:keepLines w:val="0"/>
        <w:widowControl w:val="0"/>
        <w:numPr>
          <w:ilvl w:val="0"/>
          <w:numId w:val="853"/>
        </w:numPr>
        <w:shd w:val="clear" w:color="auto" w:fill="auto"/>
        <w:tabs>
          <w:tab w:val="left" w:pos="1157"/>
        </w:tabs>
        <w:bidi w:val="0"/>
        <w:spacing w:before="0" w:after="0" w:line="317" w:lineRule="exact"/>
        <w:ind w:left="0" w:right="0" w:firstLine="520"/>
        <w:jc w:val="both"/>
      </w:pPr>
      <w:bookmarkStart w:id="5126" w:name="bookmark5130"/>
      <w:bookmarkEnd w:id="5126"/>
      <w:r>
        <w:rPr>
          <w:spacing w:val="0"/>
          <w:w w:val="100"/>
          <w:position w:val="0"/>
        </w:rPr>
        <w:t>焊接前质量控制</w:t>
      </w:r>
    </w:p>
    <w:p>
      <w:pPr>
        <w:pStyle w:val="23"/>
        <w:keepNext w:val="0"/>
        <w:keepLines w:val="0"/>
        <w:widowControl w:val="0"/>
        <w:numPr>
          <w:ilvl w:val="0"/>
          <w:numId w:val="854"/>
        </w:numPr>
        <w:shd w:val="clear" w:color="auto" w:fill="auto"/>
        <w:tabs>
          <w:tab w:val="left" w:pos="1050"/>
        </w:tabs>
        <w:bidi w:val="0"/>
        <w:spacing w:before="0" w:after="0" w:line="317" w:lineRule="exact"/>
        <w:ind w:left="0" w:right="0" w:firstLine="520"/>
        <w:jc w:val="both"/>
      </w:pPr>
      <w:bookmarkStart w:id="5127" w:name="bookmark5131"/>
      <w:bookmarkEnd w:id="5127"/>
      <w:r>
        <w:rPr>
          <w:spacing w:val="0"/>
          <w:w w:val="100"/>
          <w:position w:val="0"/>
        </w:rPr>
        <w:t>从事市政公用工程压力管道施工的焊工，应持有相应的焊工资格证书，证书允 许焊接类型应满足施工要求，并且证书应在有效期内。</w:t>
      </w:r>
    </w:p>
    <w:p>
      <w:pPr>
        <w:pStyle w:val="23"/>
        <w:keepNext w:val="0"/>
        <w:keepLines w:val="0"/>
        <w:widowControl w:val="0"/>
        <w:numPr>
          <w:ilvl w:val="0"/>
          <w:numId w:val="854"/>
        </w:numPr>
        <w:shd w:val="clear" w:color="auto" w:fill="auto"/>
        <w:tabs>
          <w:tab w:val="left" w:pos="1056"/>
        </w:tabs>
        <w:bidi w:val="0"/>
        <w:spacing w:before="0" w:after="0" w:line="317" w:lineRule="exact"/>
        <w:ind w:left="0" w:right="0" w:firstLine="520"/>
        <w:jc w:val="both"/>
      </w:pPr>
      <w:bookmarkStart w:id="5128" w:name="bookmark5132"/>
      <w:bookmarkEnd w:id="5128"/>
      <w:r>
        <w:rPr>
          <w:spacing w:val="0"/>
          <w:w w:val="100"/>
          <w:position w:val="0"/>
        </w:rPr>
        <w:t>管材、焊接材料应符合设计要求和规范的规定。</w:t>
      </w:r>
    </w:p>
    <w:p>
      <w:pPr>
        <w:pStyle w:val="23"/>
        <w:keepNext w:val="0"/>
        <w:keepLines w:val="0"/>
        <w:widowControl w:val="0"/>
        <w:numPr>
          <w:ilvl w:val="0"/>
          <w:numId w:val="854"/>
        </w:numPr>
        <w:shd w:val="clear" w:color="auto" w:fill="auto"/>
        <w:tabs>
          <w:tab w:val="left" w:pos="1050"/>
        </w:tabs>
        <w:bidi w:val="0"/>
        <w:spacing w:before="0" w:after="0" w:line="317" w:lineRule="exact"/>
        <w:ind w:left="0" w:right="0" w:firstLine="520"/>
        <w:jc w:val="both"/>
      </w:pPr>
      <w:bookmarkStart w:id="5129" w:name="bookmark5133"/>
      <w:bookmarkEnd w:id="5129"/>
      <w:r>
        <w:rPr>
          <w:spacing w:val="0"/>
          <w:w w:val="100"/>
          <w:position w:val="0"/>
        </w:rPr>
        <w:t>首次使用的管材、焊材以及焊接方法应在施焊前进行焊接工艺评定，制定焊接 工艺指导书；焊接作业必须按焊接工艺指导书的要求进行。</w:t>
      </w:r>
    </w:p>
    <w:p>
      <w:pPr>
        <w:pStyle w:val="23"/>
        <w:keepNext w:val="0"/>
        <w:keepLines w:val="0"/>
        <w:widowControl w:val="0"/>
        <w:numPr>
          <w:ilvl w:val="0"/>
          <w:numId w:val="854"/>
        </w:numPr>
        <w:shd w:val="clear" w:color="auto" w:fill="auto"/>
        <w:tabs>
          <w:tab w:val="left" w:pos="1059"/>
        </w:tabs>
        <w:bidi w:val="0"/>
        <w:spacing w:before="0" w:after="0" w:line="317" w:lineRule="exact"/>
        <w:ind w:left="0" w:right="0" w:firstLine="520"/>
        <w:jc w:val="both"/>
      </w:pPr>
      <w:bookmarkStart w:id="5130" w:name="bookmark5134"/>
      <w:bookmarkEnd w:id="5130"/>
      <w:r>
        <w:rPr>
          <w:spacing w:val="0"/>
          <w:w w:val="100"/>
          <w:position w:val="0"/>
        </w:rPr>
        <w:t>施焊前应检查定位焊缝质量，如有裂纹、气孔、夹渣等缺陷均应清除。在焊 件纵向焊缝的端部(包括螺旋管焊缝)不得进行定位焊。为减少变形，定位焊应对称 进行。</w:t>
      </w:r>
    </w:p>
    <w:p>
      <w:pPr>
        <w:pStyle w:val="23"/>
        <w:keepNext w:val="0"/>
        <w:keepLines w:val="0"/>
        <w:widowControl w:val="0"/>
        <w:numPr>
          <w:ilvl w:val="0"/>
          <w:numId w:val="853"/>
        </w:numPr>
        <w:shd w:val="clear" w:color="auto" w:fill="auto"/>
        <w:tabs>
          <w:tab w:val="left" w:pos="1157"/>
        </w:tabs>
        <w:bidi w:val="0"/>
        <w:spacing w:before="0" w:after="0" w:line="317" w:lineRule="exact"/>
        <w:ind w:left="0" w:right="0" w:firstLine="520"/>
        <w:jc w:val="both"/>
      </w:pPr>
      <w:bookmarkStart w:id="5131" w:name="bookmark5135"/>
      <w:bookmarkEnd w:id="5131"/>
      <w:r>
        <w:rPr>
          <w:spacing w:val="0"/>
          <w:w w:val="100"/>
          <w:position w:val="0"/>
        </w:rPr>
        <w:t>焊接过程控制重点</w:t>
      </w:r>
    </w:p>
    <w:p>
      <w:pPr>
        <w:pStyle w:val="23"/>
        <w:keepNext w:val="0"/>
        <w:keepLines w:val="0"/>
        <w:widowControl w:val="0"/>
        <w:numPr>
          <w:ilvl w:val="0"/>
          <w:numId w:val="855"/>
        </w:numPr>
        <w:shd w:val="clear" w:color="auto" w:fill="auto"/>
        <w:tabs>
          <w:tab w:val="left" w:pos="774"/>
        </w:tabs>
        <w:bidi w:val="0"/>
        <w:spacing w:before="0" w:after="0" w:line="317" w:lineRule="exact"/>
        <w:ind w:left="0" w:right="0" w:firstLine="440"/>
        <w:jc w:val="both"/>
      </w:pPr>
      <w:bookmarkStart w:id="5132" w:name="bookmark5136"/>
      <w:bookmarkEnd w:id="5132"/>
      <w:r>
        <w:rPr>
          <w:spacing w:val="0"/>
          <w:w w:val="100"/>
          <w:position w:val="0"/>
        </w:rPr>
        <w:t>焊接环境</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焊接时，应根据实际环境采取相应的防护措施，保证焊接过程不受或少受外界环境的 影响。当存在下列任一情况且未采取有效的防护措施时，严禁进行焊接作业：①焊条电 弧焊时风速大于</w:t>
      </w:r>
      <w:r>
        <w:rPr>
          <w:spacing w:val="0"/>
          <w:w w:val="100"/>
          <w:position w:val="0"/>
          <w:lang w:val="en-US" w:eastAsia="en-US" w:bidi="en-US"/>
        </w:rPr>
        <w:t xml:space="preserve">8m/s </w:t>
      </w:r>
      <w:r>
        <w:rPr>
          <w:spacing w:val="0"/>
          <w:w w:val="100"/>
          <w:position w:val="0"/>
        </w:rPr>
        <w:t>(相当于5级风)；②气体保护焊时风速大于</w:t>
      </w:r>
      <w:r>
        <w:rPr>
          <w:spacing w:val="0"/>
          <w:w w:val="100"/>
          <w:position w:val="0"/>
          <w:lang w:val="en-US" w:eastAsia="en-US" w:bidi="en-US"/>
        </w:rPr>
        <w:t xml:space="preserve">2m/s </w:t>
      </w:r>
      <w:r>
        <w:rPr>
          <w:spacing w:val="0"/>
          <w:w w:val="100"/>
          <w:position w:val="0"/>
        </w:rPr>
        <w:t>(相当于2级风)； ③相对湿度大于90%；④雨、雪环境。</w:t>
      </w:r>
    </w:p>
    <w:p>
      <w:pPr>
        <w:pStyle w:val="23"/>
        <w:keepNext w:val="0"/>
        <w:keepLines w:val="0"/>
        <w:widowControl w:val="0"/>
        <w:numPr>
          <w:ilvl w:val="0"/>
          <w:numId w:val="855"/>
        </w:numPr>
        <w:shd w:val="clear" w:color="auto" w:fill="auto"/>
        <w:tabs>
          <w:tab w:val="left" w:pos="789"/>
        </w:tabs>
        <w:bidi w:val="0"/>
        <w:spacing w:before="0" w:after="0" w:line="317" w:lineRule="exact"/>
        <w:ind w:left="0" w:right="0" w:firstLine="440"/>
        <w:jc w:val="both"/>
      </w:pPr>
      <w:bookmarkStart w:id="5133" w:name="bookmark5137"/>
      <w:bookmarkEnd w:id="5133"/>
      <w:r>
        <w:rPr>
          <w:spacing w:val="0"/>
          <w:w w:val="100"/>
          <w:position w:val="0"/>
        </w:rPr>
        <w:t>焊接工艺参数</w:t>
      </w:r>
    </w:p>
    <w:p>
      <w:pPr>
        <w:pStyle w:val="23"/>
        <w:keepNext w:val="0"/>
        <w:keepLines w:val="0"/>
        <w:widowControl w:val="0"/>
        <w:shd w:val="clear" w:color="auto" w:fill="auto"/>
        <w:bidi w:val="0"/>
        <w:spacing w:before="0" w:after="0" w:line="317" w:lineRule="exact"/>
        <w:ind w:left="0" w:right="0" w:firstLine="440"/>
        <w:jc w:val="both"/>
      </w:pPr>
      <w:r>
        <w:rPr>
          <w:spacing w:val="0"/>
          <w:w w:val="100"/>
          <w:position w:val="0"/>
        </w:rPr>
        <w:t>主要包括坡口形式、焊接材料、预热温度、层间温度、焊接速度、焊接电流、焊接电 压、线能量、保护气体流量、后热温度和保温时间等。上述参数是经过工艺评定确定的， 在施焊时应严格遵守，不得随意改变。当焊接条件改变时，应重新进行焊接工艺评定。</w:t>
      </w:r>
    </w:p>
    <w:p>
      <w:pPr>
        <w:pStyle w:val="23"/>
        <w:keepNext w:val="0"/>
        <w:keepLines w:val="0"/>
        <w:widowControl w:val="0"/>
        <w:numPr>
          <w:ilvl w:val="0"/>
          <w:numId w:val="855"/>
        </w:numPr>
        <w:shd w:val="clear" w:color="auto" w:fill="auto"/>
        <w:tabs>
          <w:tab w:val="left" w:pos="789"/>
        </w:tabs>
        <w:bidi w:val="0"/>
        <w:spacing w:before="0" w:after="0" w:line="317" w:lineRule="exact"/>
        <w:ind w:left="0" w:right="0" w:firstLine="440"/>
        <w:jc w:val="both"/>
      </w:pPr>
      <w:bookmarkStart w:id="5134" w:name="bookmark5138"/>
      <w:bookmarkEnd w:id="5134"/>
      <w:r>
        <w:rPr>
          <w:spacing w:val="0"/>
          <w:w w:val="100"/>
          <w:position w:val="0"/>
        </w:rPr>
        <w:t>焊接顺序</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施焊的顺序和方向，应符合焊接工艺指导书的规定。除工艺有特殊要求外，每道焊缝 均应一次连续焊完，相邻两焊缝起点位置应错开。</w:t>
      </w:r>
    </w:p>
    <w:p>
      <w:pPr>
        <w:pStyle w:val="23"/>
        <w:keepNext w:val="0"/>
        <w:keepLines w:val="0"/>
        <w:widowControl w:val="0"/>
        <w:numPr>
          <w:ilvl w:val="0"/>
          <w:numId w:val="855"/>
        </w:numPr>
        <w:shd w:val="clear" w:color="auto" w:fill="auto"/>
        <w:tabs>
          <w:tab w:val="left" w:pos="794"/>
        </w:tabs>
        <w:bidi w:val="0"/>
        <w:spacing w:before="0" w:after="0" w:line="319" w:lineRule="exact"/>
        <w:ind w:left="0" w:right="0" w:firstLine="440"/>
        <w:jc w:val="both"/>
      </w:pPr>
      <w:bookmarkStart w:id="5135" w:name="bookmark5139"/>
      <w:bookmarkEnd w:id="5135"/>
      <w:r>
        <w:rPr>
          <w:spacing w:val="0"/>
          <w:w w:val="100"/>
          <w:position w:val="0"/>
        </w:rPr>
        <w:t>焊接热处理</w:t>
      </w:r>
    </w:p>
    <w:p>
      <w:pPr>
        <w:pStyle w:val="23"/>
        <w:keepNext w:val="0"/>
        <w:keepLines w:val="0"/>
        <w:widowControl w:val="0"/>
        <w:shd w:val="clear" w:color="auto" w:fill="auto"/>
        <w:bidi w:val="0"/>
        <w:spacing w:before="0" w:after="0" w:line="319" w:lineRule="exact"/>
        <w:ind w:left="0" w:right="0" w:firstLine="440"/>
        <w:jc w:val="both"/>
      </w:pPr>
      <w:r>
        <w:rPr>
          <w:spacing w:val="0"/>
          <w:w w:val="100"/>
          <w:position w:val="0"/>
        </w:rPr>
        <w:t>设计要求热处理的管道进行焊缝热处理时，应采取相应的防风、保温措施。</w:t>
      </w:r>
    </w:p>
    <w:p>
      <w:pPr>
        <w:pStyle w:val="23"/>
        <w:keepNext w:val="0"/>
        <w:keepLines w:val="0"/>
        <w:widowControl w:val="0"/>
        <w:shd w:val="clear" w:color="auto" w:fill="auto"/>
        <w:tabs>
          <w:tab w:val="left" w:pos="949"/>
        </w:tabs>
        <w:bidi w:val="0"/>
        <w:spacing w:before="0" w:after="0" w:line="319" w:lineRule="exact"/>
        <w:ind w:left="0" w:right="0" w:firstLine="440"/>
        <w:jc w:val="both"/>
      </w:pPr>
      <w:bookmarkStart w:id="5136" w:name="bookmark5140"/>
      <w:r>
        <w:rPr>
          <w:spacing w:val="0"/>
          <w:w w:val="100"/>
          <w:position w:val="0"/>
        </w:rPr>
        <w:t>三</w:t>
      </w:r>
      <w:bookmarkEnd w:id="5136"/>
      <w:r>
        <w:rPr>
          <w:spacing w:val="0"/>
          <w:w w:val="100"/>
          <w:position w:val="0"/>
        </w:rPr>
        <w:t>、</w:t>
      </w:r>
      <w:r>
        <w:rPr>
          <w:spacing w:val="0"/>
          <w:w w:val="100"/>
          <w:position w:val="0"/>
        </w:rPr>
        <w:tab/>
      </w:r>
      <w:r>
        <w:rPr>
          <w:spacing w:val="0"/>
          <w:w w:val="100"/>
          <w:position w:val="0"/>
        </w:rPr>
        <w:t>管道法兰连接质量控制</w:t>
      </w:r>
    </w:p>
    <w:p>
      <w:pPr>
        <w:pStyle w:val="23"/>
        <w:keepNext w:val="0"/>
        <w:keepLines w:val="0"/>
        <w:widowControl w:val="0"/>
        <w:numPr>
          <w:ilvl w:val="0"/>
          <w:numId w:val="856"/>
        </w:numPr>
        <w:shd w:val="clear" w:color="auto" w:fill="auto"/>
        <w:tabs>
          <w:tab w:val="left" w:pos="1157"/>
        </w:tabs>
        <w:bidi w:val="0"/>
        <w:spacing w:before="0" w:after="0" w:line="319" w:lineRule="exact"/>
        <w:ind w:left="0" w:right="0" w:firstLine="520"/>
        <w:jc w:val="both"/>
      </w:pPr>
      <w:bookmarkStart w:id="5137" w:name="bookmark5141"/>
      <w:bookmarkEnd w:id="5137"/>
      <w:r>
        <w:rPr>
          <w:spacing w:val="0"/>
          <w:w w:val="100"/>
          <w:position w:val="0"/>
        </w:rPr>
        <w:t>安装前控制</w:t>
      </w:r>
    </w:p>
    <w:p>
      <w:pPr>
        <w:pStyle w:val="23"/>
        <w:keepNext w:val="0"/>
        <w:keepLines w:val="0"/>
        <w:widowControl w:val="0"/>
        <w:numPr>
          <w:ilvl w:val="0"/>
          <w:numId w:val="857"/>
        </w:numPr>
        <w:shd w:val="clear" w:color="auto" w:fill="auto"/>
        <w:tabs>
          <w:tab w:val="left" w:pos="1045"/>
        </w:tabs>
        <w:bidi w:val="0"/>
        <w:spacing w:before="0" w:after="0" w:line="319" w:lineRule="exact"/>
        <w:ind w:left="0" w:right="0" w:firstLine="520"/>
        <w:jc w:val="both"/>
      </w:pPr>
      <w:bookmarkStart w:id="5138" w:name="bookmark5142"/>
      <w:bookmarkEnd w:id="5138"/>
      <w:r>
        <w:rPr>
          <w:spacing w:val="0"/>
          <w:w w:val="100"/>
          <w:position w:val="0"/>
        </w:rPr>
        <w:t>法兰的材质、型号、压力等级应符合设计要求。与设备或阀件相连接的法兰， 应按不低于设备或阀件公称压力的原则选用。</w:t>
      </w:r>
    </w:p>
    <w:p>
      <w:pPr>
        <w:pStyle w:val="23"/>
        <w:keepNext w:val="0"/>
        <w:keepLines w:val="0"/>
        <w:widowControl w:val="0"/>
        <w:numPr>
          <w:ilvl w:val="0"/>
          <w:numId w:val="857"/>
        </w:numPr>
        <w:shd w:val="clear" w:color="auto" w:fill="auto"/>
        <w:tabs>
          <w:tab w:val="left" w:pos="1045"/>
        </w:tabs>
        <w:bidi w:val="0"/>
        <w:spacing w:before="0" w:after="0" w:line="319" w:lineRule="exact"/>
        <w:ind w:left="0" w:right="0" w:firstLine="520"/>
        <w:jc w:val="both"/>
      </w:pPr>
      <w:bookmarkStart w:id="5139" w:name="bookmark5143"/>
      <w:bookmarkEnd w:id="5139"/>
      <w:r>
        <w:rPr>
          <w:spacing w:val="0"/>
          <w:w w:val="100"/>
          <w:position w:val="0"/>
        </w:rPr>
        <w:t>法兰在安装前应进行外观检查，表面应平整光洁，不得有砂眼、裂纹、斑点、 毛刺等缺陷，密封面上不应有贯穿性划痕等影响密封性的缺陷。在法兰侧面应有公称压 力、公称直径、执行标准等标识。</w:t>
      </w:r>
    </w:p>
    <w:p>
      <w:pPr>
        <w:pStyle w:val="23"/>
        <w:keepNext w:val="0"/>
        <w:keepLines w:val="0"/>
        <w:widowControl w:val="0"/>
        <w:numPr>
          <w:ilvl w:val="0"/>
          <w:numId w:val="856"/>
        </w:numPr>
        <w:shd w:val="clear" w:color="auto" w:fill="auto"/>
        <w:tabs>
          <w:tab w:val="left" w:pos="1157"/>
        </w:tabs>
        <w:bidi w:val="0"/>
        <w:spacing w:before="0" w:after="0" w:line="319" w:lineRule="exact"/>
        <w:ind w:left="0" w:right="0" w:firstLine="520"/>
        <w:jc w:val="both"/>
      </w:pPr>
      <w:bookmarkStart w:id="5140" w:name="bookmark5144"/>
      <w:bookmarkEnd w:id="5140"/>
      <w:r>
        <w:rPr>
          <w:spacing w:val="0"/>
          <w:w w:val="100"/>
          <w:position w:val="0"/>
        </w:rPr>
        <w:t>组装连接</w:t>
      </w:r>
    </w:p>
    <w:p>
      <w:pPr>
        <w:pStyle w:val="23"/>
        <w:keepNext w:val="0"/>
        <w:keepLines w:val="0"/>
        <w:widowControl w:val="0"/>
        <w:numPr>
          <w:ilvl w:val="0"/>
          <w:numId w:val="858"/>
        </w:numPr>
        <w:shd w:val="clear" w:color="auto" w:fill="auto"/>
        <w:tabs>
          <w:tab w:val="left" w:pos="1045"/>
        </w:tabs>
        <w:bidi w:val="0"/>
        <w:spacing w:before="0" w:after="0" w:line="319" w:lineRule="exact"/>
        <w:ind w:left="0" w:right="0" w:firstLine="520"/>
        <w:jc w:val="both"/>
      </w:pPr>
      <w:bookmarkStart w:id="5141" w:name="bookmark5145"/>
      <w:bookmarkEnd w:id="5141"/>
      <w:r>
        <w:rPr>
          <w:spacing w:val="0"/>
          <w:w w:val="100"/>
          <w:position w:val="0"/>
        </w:rPr>
        <w:t xml:space="preserve">法兰与管道组装时，法兰连接的平行偏差不应大于法兰外径的1.5%。，且不大于 </w:t>
      </w:r>
      <w:r>
        <w:rPr>
          <w:spacing w:val="0"/>
          <w:w w:val="100"/>
          <w:position w:val="0"/>
          <w:lang w:val="en-US" w:eastAsia="en-US" w:bidi="en-US"/>
        </w:rPr>
        <w:t>2mm</w:t>
      </w:r>
      <w:r>
        <w:rPr>
          <w:spacing w:val="0"/>
          <w:w w:val="100"/>
          <w:position w:val="0"/>
          <w:vertAlign w:val="subscript"/>
          <w:lang w:val="en-US" w:eastAsia="en-US" w:bidi="en-US"/>
        </w:rPr>
        <w:t>o</w:t>
      </w:r>
      <w:r>
        <w:rPr>
          <w:spacing w:val="0"/>
          <w:w w:val="100"/>
          <w:position w:val="0"/>
        </w:rPr>
        <w:t>不得使用加偏垫、多层垫或用强紧螺栓的方法消除歪斜。法兰连接应在自然状态下 进行，严禁强行扭曲组装。</w:t>
      </w:r>
    </w:p>
    <w:p>
      <w:pPr>
        <w:pStyle w:val="23"/>
        <w:keepNext w:val="0"/>
        <w:keepLines w:val="0"/>
        <w:widowControl w:val="0"/>
        <w:numPr>
          <w:ilvl w:val="0"/>
          <w:numId w:val="858"/>
        </w:numPr>
        <w:shd w:val="clear" w:color="auto" w:fill="auto"/>
        <w:tabs>
          <w:tab w:val="left" w:pos="1051"/>
        </w:tabs>
        <w:bidi w:val="0"/>
        <w:spacing w:before="0" w:after="0" w:line="319" w:lineRule="exact"/>
        <w:ind w:left="0" w:right="0" w:firstLine="520"/>
        <w:jc w:val="both"/>
      </w:pPr>
      <w:bookmarkStart w:id="5142" w:name="bookmark5146"/>
      <w:bookmarkEnd w:id="5142"/>
      <w:r>
        <w:rPr>
          <w:spacing w:val="0"/>
          <w:w w:val="100"/>
          <w:position w:val="0"/>
        </w:rPr>
        <w:t>法兰与管道焊接连接时，应按标准规定双侧焊接，焊脚高度应符合规定。</w:t>
      </w:r>
    </w:p>
    <w:p>
      <w:pPr>
        <w:pStyle w:val="23"/>
        <w:keepNext w:val="0"/>
        <w:keepLines w:val="0"/>
        <w:widowControl w:val="0"/>
        <w:numPr>
          <w:ilvl w:val="0"/>
          <w:numId w:val="858"/>
        </w:numPr>
        <w:shd w:val="clear" w:color="auto" w:fill="auto"/>
        <w:tabs>
          <w:tab w:val="left" w:pos="1050"/>
        </w:tabs>
        <w:bidi w:val="0"/>
        <w:spacing w:before="0" w:after="0" w:line="319" w:lineRule="exact"/>
        <w:ind w:left="0" w:right="0" w:firstLine="520"/>
        <w:jc w:val="both"/>
      </w:pPr>
      <w:bookmarkStart w:id="5143" w:name="bookmark5147"/>
      <w:bookmarkEnd w:id="5143"/>
      <w:r>
        <w:rPr>
          <w:spacing w:val="0"/>
          <w:w w:val="100"/>
          <w:position w:val="0"/>
        </w:rPr>
        <w:t>密封材料的选择应与工作介质相适应。紧固螺栓受力应均匀，露出螺母以1~3 倍螺距为宜。</w:t>
      </w:r>
    </w:p>
    <w:p>
      <w:pPr>
        <w:pStyle w:val="23"/>
        <w:keepNext w:val="0"/>
        <w:keepLines w:val="0"/>
        <w:widowControl w:val="0"/>
        <w:shd w:val="clear" w:color="auto" w:fill="auto"/>
        <w:tabs>
          <w:tab w:val="left" w:pos="921"/>
        </w:tabs>
        <w:bidi w:val="0"/>
        <w:spacing w:before="0" w:after="0" w:line="323" w:lineRule="exact"/>
        <w:ind w:left="0" w:right="0" w:firstLine="420"/>
        <w:jc w:val="both"/>
      </w:pPr>
      <w:bookmarkStart w:id="5144" w:name="bookmark5148"/>
      <w:r>
        <w:rPr>
          <w:color w:val="7C7C7C"/>
          <w:spacing w:val="0"/>
          <w:w w:val="100"/>
          <w:position w:val="0"/>
        </w:rPr>
        <w:t>四</w:t>
      </w:r>
      <w:bookmarkEnd w:id="5144"/>
      <w:r>
        <w:rPr>
          <w:color w:val="7C7C7C"/>
          <w:spacing w:val="0"/>
          <w:w w:val="100"/>
          <w:position w:val="0"/>
        </w:rPr>
        <w:t>、</w:t>
      </w:r>
      <w:r>
        <w:rPr>
          <w:color w:val="7C7C7C"/>
          <w:spacing w:val="0"/>
          <w:w w:val="100"/>
          <w:position w:val="0"/>
        </w:rPr>
        <w:tab/>
      </w:r>
      <w:r>
        <w:rPr>
          <w:color w:val="7C7C7C"/>
          <w:spacing w:val="0"/>
          <w:w w:val="100"/>
          <w:position w:val="0"/>
        </w:rPr>
        <w:t>聚乙烯（</w:t>
      </w:r>
      <w:r>
        <w:rPr>
          <w:color w:val="7C7C7C"/>
          <w:spacing w:val="0"/>
          <w:w w:val="100"/>
          <w:position w:val="0"/>
          <w:lang w:val="en-US" w:eastAsia="en-US" w:bidi="en-US"/>
        </w:rPr>
        <w:t xml:space="preserve">PE </w:t>
      </w:r>
      <w:r>
        <w:rPr>
          <w:color w:val="7C7C7C"/>
          <w:spacing w:val="0"/>
          <w:w w:val="100"/>
          <w:position w:val="0"/>
        </w:rPr>
        <w:t>）管道连接质量控制</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聚乙烯管道连接的方法有热熔连接和电熔连接。</w:t>
      </w:r>
    </w:p>
    <w:p>
      <w:pPr>
        <w:pStyle w:val="23"/>
        <w:keepNext w:val="0"/>
        <w:keepLines w:val="0"/>
        <w:widowControl w:val="0"/>
        <w:shd w:val="clear" w:color="auto" w:fill="auto"/>
        <w:tabs>
          <w:tab w:val="left" w:pos="1097"/>
        </w:tabs>
        <w:bidi w:val="0"/>
        <w:spacing w:before="0" w:after="0" w:line="323" w:lineRule="exact"/>
        <w:ind w:left="0" w:right="0" w:firstLine="460"/>
        <w:jc w:val="both"/>
      </w:pPr>
      <w:bookmarkStart w:id="5145" w:name="bookmark5149"/>
      <w:r>
        <w:rPr>
          <w:color w:val="7C7C7C"/>
          <w:spacing w:val="0"/>
          <w:w w:val="100"/>
          <w:position w:val="0"/>
        </w:rPr>
        <w:t>（</w:t>
      </w:r>
      <w:bookmarkEnd w:id="5145"/>
      <w:r>
        <w:rPr>
          <w:color w:val="7C7C7C"/>
          <w:spacing w:val="0"/>
          <w:w w:val="100"/>
          <w:position w:val="0"/>
        </w:rPr>
        <w:t>一）</w:t>
      </w:r>
      <w:r>
        <w:rPr>
          <w:color w:val="7C7C7C"/>
          <w:spacing w:val="0"/>
          <w:w w:val="100"/>
          <w:position w:val="0"/>
        </w:rPr>
        <w:tab/>
      </w:r>
      <w:r>
        <w:rPr>
          <w:color w:val="7C7C7C"/>
          <w:spacing w:val="0"/>
          <w:w w:val="100"/>
          <w:position w:val="0"/>
        </w:rPr>
        <w:t>热熔连接</w:t>
      </w:r>
    </w:p>
    <w:p>
      <w:pPr>
        <w:pStyle w:val="23"/>
        <w:keepNext w:val="0"/>
        <w:keepLines w:val="0"/>
        <w:widowControl w:val="0"/>
        <w:shd w:val="clear" w:color="auto" w:fill="auto"/>
        <w:tabs>
          <w:tab w:val="left" w:pos="1050"/>
        </w:tabs>
        <w:bidi w:val="0"/>
        <w:spacing w:before="0" w:after="0" w:line="323" w:lineRule="exact"/>
        <w:ind w:left="0" w:right="0" w:firstLine="520"/>
        <w:jc w:val="both"/>
      </w:pPr>
      <w:bookmarkStart w:id="5146" w:name="bookmark5150"/>
      <w:r>
        <w:rPr>
          <w:color w:val="7C7C7C"/>
          <w:spacing w:val="0"/>
          <w:w w:val="100"/>
          <w:position w:val="0"/>
        </w:rPr>
        <w:t>（</w:t>
      </w:r>
      <w:bookmarkEnd w:id="5146"/>
      <w:r>
        <w:rPr>
          <w:color w:val="7C7C7C"/>
          <w:spacing w:val="0"/>
          <w:w w:val="100"/>
          <w:position w:val="0"/>
        </w:rPr>
        <w:t>1）</w:t>
      </w:r>
      <w:r>
        <w:rPr>
          <w:color w:val="7C7C7C"/>
          <w:spacing w:val="0"/>
          <w:w w:val="100"/>
          <w:position w:val="0"/>
        </w:rPr>
        <w:tab/>
      </w:r>
      <w:r>
        <w:rPr>
          <w:color w:val="7C7C7C"/>
          <w:spacing w:val="0"/>
          <w:w w:val="100"/>
          <w:position w:val="0"/>
        </w:rPr>
        <w:t>在热熔连接组对前，应刮除表皮的氧化层，清除连接面和加热工具上的污物， 连接端面应采用机械方法加工，以保证与管道轴线垂直，与加热板接触紧密。施工前应对 热熔连接的参数进行试验，在判定连接质量能够得到保证后，方可进行施工。</w:t>
      </w:r>
    </w:p>
    <w:p>
      <w:pPr>
        <w:pStyle w:val="23"/>
        <w:keepNext w:val="0"/>
        <w:keepLines w:val="0"/>
        <w:widowControl w:val="0"/>
        <w:shd w:val="clear" w:color="auto" w:fill="auto"/>
        <w:tabs>
          <w:tab w:val="left" w:pos="1069"/>
        </w:tabs>
        <w:bidi w:val="0"/>
        <w:spacing w:before="0" w:after="0" w:line="323" w:lineRule="exact"/>
        <w:ind w:left="0" w:right="0" w:firstLine="520"/>
        <w:jc w:val="both"/>
      </w:pPr>
      <w:bookmarkStart w:id="5147" w:name="bookmark5151"/>
      <w:r>
        <w:rPr>
          <w:color w:val="7C7C7C"/>
          <w:spacing w:val="0"/>
          <w:w w:val="100"/>
          <w:position w:val="0"/>
        </w:rPr>
        <w:t>（</w:t>
      </w:r>
      <w:bookmarkEnd w:id="5147"/>
      <w:r>
        <w:rPr>
          <w:color w:val="7C7C7C"/>
          <w:spacing w:val="0"/>
          <w:w w:val="100"/>
          <w:position w:val="0"/>
        </w:rPr>
        <w:t>2）</w:t>
      </w:r>
      <w:r>
        <w:rPr>
          <w:color w:val="7C7C7C"/>
          <w:spacing w:val="0"/>
          <w:w w:val="100"/>
          <w:position w:val="0"/>
        </w:rPr>
        <w:tab/>
      </w:r>
      <w:r>
        <w:rPr>
          <w:color w:val="7C7C7C"/>
          <w:spacing w:val="0"/>
          <w:w w:val="100"/>
          <w:position w:val="0"/>
        </w:rPr>
        <w:t>在组对时，两个被连接件的管端应分别伸出夹具一定长度，以校正两连接件 使其在同一轴线上；当被连接的两管件厚度不一致时，应按要求对较厚的管壁做削薄 处理。</w:t>
      </w:r>
    </w:p>
    <w:p>
      <w:pPr>
        <w:pStyle w:val="23"/>
        <w:keepNext w:val="0"/>
        <w:keepLines w:val="0"/>
        <w:widowControl w:val="0"/>
        <w:shd w:val="clear" w:color="auto" w:fill="auto"/>
        <w:tabs>
          <w:tab w:val="left" w:pos="1064"/>
        </w:tabs>
        <w:bidi w:val="0"/>
        <w:spacing w:before="0" w:after="0" w:line="323" w:lineRule="exact"/>
        <w:ind w:left="0" w:right="0" w:firstLine="520"/>
        <w:jc w:val="both"/>
      </w:pPr>
      <w:bookmarkStart w:id="5148" w:name="bookmark5152"/>
      <w:r>
        <w:rPr>
          <w:color w:val="7C7C7C"/>
          <w:spacing w:val="0"/>
          <w:w w:val="100"/>
          <w:position w:val="0"/>
        </w:rPr>
        <w:t>（</w:t>
      </w:r>
      <w:bookmarkEnd w:id="5148"/>
      <w:r>
        <w:rPr>
          <w:color w:val="7C7C7C"/>
          <w:spacing w:val="0"/>
          <w:w w:val="100"/>
          <w:position w:val="0"/>
        </w:rPr>
        <w:t>3）</w:t>
      </w:r>
      <w:r>
        <w:rPr>
          <w:color w:val="7C7C7C"/>
          <w:spacing w:val="0"/>
          <w:w w:val="100"/>
          <w:position w:val="0"/>
        </w:rPr>
        <w:tab/>
      </w:r>
      <w:r>
        <w:rPr>
          <w:color w:val="7C7C7C"/>
          <w:spacing w:val="0"/>
          <w:w w:val="100"/>
          <w:position w:val="0"/>
        </w:rPr>
        <w:t>在连接过程中，应使材料自身温度与环境温度相接近，热熔连接的参数（加热 时间、加热温度、加热电压、热熔压力和保压、冷却时间等）均应符合管材、管件生产厂 的规定；在保压时间、冷却时间内不得移动连接件或在连接件上施加任何外力，使之得以 形成均匀的凸缘，以获得最佳的熔接质量。</w:t>
      </w:r>
    </w:p>
    <w:p>
      <w:pPr>
        <w:pStyle w:val="23"/>
        <w:keepNext w:val="0"/>
        <w:keepLines w:val="0"/>
        <w:widowControl w:val="0"/>
        <w:shd w:val="clear" w:color="auto" w:fill="auto"/>
        <w:tabs>
          <w:tab w:val="left" w:pos="1010"/>
        </w:tabs>
        <w:bidi w:val="0"/>
        <w:spacing w:before="0" w:after="0" w:line="323" w:lineRule="exact"/>
        <w:ind w:left="0" w:right="0" w:firstLine="460"/>
        <w:jc w:val="both"/>
      </w:pPr>
      <w:bookmarkStart w:id="5149" w:name="bookmark5153"/>
      <w:r>
        <w:rPr>
          <w:color w:val="7C7C7C"/>
          <w:spacing w:val="0"/>
          <w:w w:val="100"/>
          <w:position w:val="0"/>
        </w:rPr>
        <w:t>（</w:t>
      </w:r>
      <w:bookmarkEnd w:id="5149"/>
      <w:r>
        <w:rPr>
          <w:color w:val="7C7C7C"/>
          <w:spacing w:val="0"/>
          <w:w w:val="100"/>
          <w:position w:val="0"/>
        </w:rPr>
        <w:t>4）</w:t>
      </w:r>
      <w:r>
        <w:rPr>
          <w:color w:val="7C7C7C"/>
          <w:spacing w:val="0"/>
          <w:w w:val="100"/>
          <w:position w:val="0"/>
        </w:rPr>
        <w:tab/>
      </w:r>
      <w:r>
        <w:rPr>
          <w:color w:val="7C7C7C"/>
          <w:spacing w:val="0"/>
          <w:w w:val="100"/>
          <w:position w:val="0"/>
        </w:rPr>
        <w:t>热熔连接后，应对全部接头进行外观检查和不少于10%的翻边切除检验。</w:t>
      </w:r>
    </w:p>
    <w:p>
      <w:pPr>
        <w:pStyle w:val="23"/>
        <w:keepNext w:val="0"/>
        <w:keepLines w:val="0"/>
        <w:widowControl w:val="0"/>
        <w:shd w:val="clear" w:color="auto" w:fill="auto"/>
        <w:tabs>
          <w:tab w:val="left" w:pos="1097"/>
        </w:tabs>
        <w:bidi w:val="0"/>
        <w:spacing w:before="0" w:after="0" w:line="323" w:lineRule="exact"/>
        <w:ind w:left="0" w:right="0" w:firstLine="460"/>
        <w:jc w:val="both"/>
      </w:pPr>
      <w:bookmarkStart w:id="5150" w:name="bookmark5154"/>
      <w:r>
        <w:rPr>
          <w:color w:val="7C7C7C"/>
          <w:spacing w:val="0"/>
          <w:w w:val="100"/>
          <w:position w:val="0"/>
        </w:rPr>
        <w:t>（</w:t>
      </w:r>
      <w:bookmarkEnd w:id="5150"/>
      <w:r>
        <w:rPr>
          <w:color w:val="7C7C7C"/>
          <w:spacing w:val="0"/>
          <w:w w:val="100"/>
          <w:position w:val="0"/>
        </w:rPr>
        <w:t>二）</w:t>
      </w:r>
      <w:r>
        <w:rPr>
          <w:color w:val="7C7C7C"/>
          <w:spacing w:val="0"/>
          <w:w w:val="100"/>
          <w:position w:val="0"/>
        </w:rPr>
        <w:tab/>
      </w:r>
      <w:r>
        <w:rPr>
          <w:color w:val="7C7C7C"/>
          <w:spacing w:val="0"/>
          <w:w w:val="100"/>
          <w:position w:val="0"/>
        </w:rPr>
        <w:t>电熔连接</w:t>
      </w:r>
    </w:p>
    <w:p>
      <w:pPr>
        <w:pStyle w:val="23"/>
        <w:keepNext w:val="0"/>
        <w:keepLines w:val="0"/>
        <w:widowControl w:val="0"/>
        <w:shd w:val="clear" w:color="auto" w:fill="auto"/>
        <w:tabs>
          <w:tab w:val="left" w:pos="1059"/>
        </w:tabs>
        <w:bidi w:val="0"/>
        <w:spacing w:before="0" w:after="0" w:line="323" w:lineRule="exact"/>
        <w:ind w:left="0" w:right="0" w:firstLine="520"/>
        <w:jc w:val="both"/>
      </w:pPr>
      <w:bookmarkStart w:id="5151" w:name="bookmark5155"/>
      <w:r>
        <w:rPr>
          <w:color w:val="7C7C7C"/>
          <w:spacing w:val="0"/>
          <w:w w:val="100"/>
          <w:position w:val="0"/>
        </w:rPr>
        <w:t>（</w:t>
      </w:r>
      <w:bookmarkEnd w:id="5151"/>
      <w:r>
        <w:rPr>
          <w:color w:val="7C7C7C"/>
          <w:spacing w:val="0"/>
          <w:w w:val="100"/>
          <w:position w:val="0"/>
        </w:rPr>
        <w:t>1）</w:t>
      </w:r>
      <w:r>
        <w:rPr>
          <w:color w:val="7C7C7C"/>
          <w:spacing w:val="0"/>
          <w:w w:val="100"/>
          <w:position w:val="0"/>
        </w:rPr>
        <w:tab/>
      </w:r>
      <w:r>
        <w:rPr>
          <w:color w:val="7C7C7C"/>
          <w:spacing w:val="0"/>
          <w:w w:val="100"/>
          <w:position w:val="0"/>
        </w:rPr>
        <w:t>当材料具有不同级别、不同的熔体质量流动速率以及不同的标准尺寸比时，应 采用电熔方法进行连接。</w:t>
      </w:r>
    </w:p>
    <w:p>
      <w:pPr>
        <w:pStyle w:val="23"/>
        <w:keepNext w:val="0"/>
        <w:keepLines w:val="0"/>
        <w:widowControl w:val="0"/>
        <w:shd w:val="clear" w:color="auto" w:fill="auto"/>
        <w:tabs>
          <w:tab w:val="left" w:pos="1035"/>
        </w:tabs>
        <w:bidi w:val="0"/>
        <w:spacing w:before="0" w:after="0" w:line="323" w:lineRule="exact"/>
        <w:ind w:left="0" w:right="0" w:firstLine="520"/>
        <w:jc w:val="both"/>
      </w:pPr>
      <w:bookmarkStart w:id="5152" w:name="bookmark5156"/>
      <w:r>
        <w:rPr>
          <w:color w:val="7C7C7C"/>
          <w:spacing w:val="0"/>
          <w:w w:val="100"/>
          <w:position w:val="0"/>
        </w:rPr>
        <w:t>（</w:t>
      </w:r>
      <w:bookmarkEnd w:id="5152"/>
      <w:r>
        <w:rPr>
          <w:color w:val="7C7C7C"/>
          <w:spacing w:val="0"/>
          <w:w w:val="100"/>
          <w:position w:val="0"/>
        </w:rPr>
        <w:t>2）</w:t>
      </w:r>
      <w:r>
        <w:rPr>
          <w:color w:val="7C7C7C"/>
          <w:spacing w:val="0"/>
          <w:w w:val="100"/>
          <w:position w:val="0"/>
        </w:rPr>
        <w:tab/>
      </w:r>
      <w:r>
        <w:rPr>
          <w:color w:val="7C7C7C"/>
          <w:spacing w:val="0"/>
          <w:w w:val="100"/>
          <w:position w:val="0"/>
        </w:rPr>
        <w:t>电熔连接是一种采用内埋电阻丝专用管件，通过专用的连接设备，对埋于管件 中电阻丝进行加热，达到熔接目的。</w:t>
      </w:r>
    </w:p>
    <w:p>
      <w:pPr>
        <w:pStyle w:val="23"/>
        <w:keepNext w:val="0"/>
        <w:keepLines w:val="0"/>
        <w:widowControl w:val="0"/>
        <w:shd w:val="clear" w:color="auto" w:fill="auto"/>
        <w:tabs>
          <w:tab w:val="left" w:pos="1050"/>
        </w:tabs>
        <w:bidi w:val="0"/>
        <w:spacing w:before="0" w:after="0" w:line="323" w:lineRule="exact"/>
        <w:ind w:left="0" w:right="0" w:firstLine="520"/>
        <w:jc w:val="both"/>
      </w:pPr>
      <w:bookmarkStart w:id="5153" w:name="bookmark5157"/>
      <w:r>
        <w:rPr>
          <w:color w:val="7C7C7C"/>
          <w:spacing w:val="0"/>
          <w:w w:val="100"/>
          <w:position w:val="0"/>
        </w:rPr>
        <w:t>（</w:t>
      </w:r>
      <w:bookmarkEnd w:id="5153"/>
      <w:r>
        <w:rPr>
          <w:color w:val="7C7C7C"/>
          <w:spacing w:val="0"/>
          <w:w w:val="100"/>
          <w:position w:val="0"/>
        </w:rPr>
        <w:t>3）</w:t>
      </w:r>
      <w:r>
        <w:rPr>
          <w:color w:val="7C7C7C"/>
          <w:spacing w:val="0"/>
          <w:w w:val="100"/>
          <w:position w:val="0"/>
        </w:rPr>
        <w:tab/>
      </w:r>
      <w:r>
        <w:rPr>
          <w:color w:val="7C7C7C"/>
          <w:spacing w:val="0"/>
          <w:w w:val="100"/>
          <w:position w:val="0"/>
        </w:rPr>
        <w:t>电熔连接时，应检查插口的插入深度是否符合要求，通电电压、电流、不通电 时间应符合产品规定，焊后进行外观检查。</w:t>
      </w:r>
    </w:p>
    <w:p>
      <w:pPr>
        <w:pStyle w:val="23"/>
        <w:keepNext w:val="0"/>
        <w:keepLines w:val="0"/>
        <w:widowControl w:val="0"/>
        <w:shd w:val="clear" w:color="auto" w:fill="auto"/>
        <w:tabs>
          <w:tab w:val="left" w:pos="921"/>
        </w:tabs>
        <w:bidi w:val="0"/>
        <w:spacing w:before="0" w:after="0" w:line="323" w:lineRule="exact"/>
        <w:ind w:left="0" w:right="0" w:firstLine="420"/>
        <w:jc w:val="both"/>
      </w:pPr>
      <w:bookmarkStart w:id="5154" w:name="bookmark5158"/>
      <w:r>
        <w:rPr>
          <w:color w:val="7C7C7C"/>
          <w:spacing w:val="0"/>
          <w:w w:val="100"/>
          <w:position w:val="0"/>
        </w:rPr>
        <w:t>五</w:t>
      </w:r>
      <w:bookmarkEnd w:id="5154"/>
      <w:r>
        <w:rPr>
          <w:color w:val="7C7C7C"/>
          <w:spacing w:val="0"/>
          <w:w w:val="100"/>
          <w:position w:val="0"/>
        </w:rPr>
        <w:t>、</w:t>
      </w:r>
      <w:r>
        <w:rPr>
          <w:color w:val="7C7C7C"/>
          <w:spacing w:val="0"/>
          <w:w w:val="100"/>
          <w:position w:val="0"/>
        </w:rPr>
        <w:tab/>
      </w:r>
      <w:r>
        <w:rPr>
          <w:color w:val="7C7C7C"/>
          <w:spacing w:val="0"/>
          <w:w w:val="100"/>
          <w:position w:val="0"/>
        </w:rPr>
        <w:t>管道防腐保温质量控制</w:t>
      </w:r>
    </w:p>
    <w:p>
      <w:pPr>
        <w:pStyle w:val="23"/>
        <w:keepNext w:val="0"/>
        <w:keepLines w:val="0"/>
        <w:widowControl w:val="0"/>
        <w:shd w:val="clear" w:color="auto" w:fill="auto"/>
        <w:tabs>
          <w:tab w:val="left" w:pos="1097"/>
        </w:tabs>
        <w:bidi w:val="0"/>
        <w:spacing w:before="0" w:after="0" w:line="323" w:lineRule="exact"/>
        <w:ind w:left="0" w:right="0" w:firstLine="460"/>
        <w:jc w:val="both"/>
      </w:pPr>
      <w:bookmarkStart w:id="5155" w:name="bookmark5159"/>
      <w:r>
        <w:rPr>
          <w:color w:val="7C7C7C"/>
          <w:spacing w:val="0"/>
          <w:w w:val="100"/>
          <w:position w:val="0"/>
        </w:rPr>
        <w:t>（</w:t>
      </w:r>
      <w:bookmarkEnd w:id="5155"/>
      <w:r>
        <w:rPr>
          <w:color w:val="7C7C7C"/>
          <w:spacing w:val="0"/>
          <w:w w:val="100"/>
          <w:position w:val="0"/>
        </w:rPr>
        <w:t>一）</w:t>
      </w:r>
      <w:r>
        <w:rPr>
          <w:color w:val="7C7C7C"/>
          <w:spacing w:val="0"/>
          <w:w w:val="100"/>
          <w:position w:val="0"/>
        </w:rPr>
        <w:tab/>
      </w:r>
      <w:r>
        <w:rPr>
          <w:color w:val="7C7C7C"/>
          <w:spacing w:val="0"/>
          <w:w w:val="100"/>
          <w:position w:val="0"/>
        </w:rPr>
        <w:t>管道防腐</w:t>
      </w:r>
    </w:p>
    <w:p>
      <w:pPr>
        <w:pStyle w:val="23"/>
        <w:keepNext w:val="0"/>
        <w:keepLines w:val="0"/>
        <w:widowControl w:val="0"/>
        <w:numPr>
          <w:ilvl w:val="0"/>
          <w:numId w:val="859"/>
        </w:numPr>
        <w:shd w:val="clear" w:color="auto" w:fill="auto"/>
        <w:tabs>
          <w:tab w:val="left" w:pos="774"/>
        </w:tabs>
        <w:bidi w:val="0"/>
        <w:spacing w:before="0" w:after="0" w:line="323" w:lineRule="exact"/>
        <w:ind w:left="0" w:right="0" w:firstLine="440"/>
        <w:jc w:val="both"/>
      </w:pPr>
      <w:bookmarkStart w:id="5156" w:name="bookmark5160"/>
      <w:bookmarkEnd w:id="5156"/>
      <w:r>
        <w:rPr>
          <w:color w:val="7C7C7C"/>
          <w:spacing w:val="0"/>
          <w:w w:val="100"/>
          <w:position w:val="0"/>
        </w:rPr>
        <w:t>基层处理</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基层处理的质量直接影响着防腐层的附着质量和防腐效果。目前基层处理的方法有喷 射除锈、工具除锈、化学除锈等方法，现场常用的方法主要是喷射除锈和工具除锈。基层 处理质量应满足防腐材料施工对除锈质量等级的要求。</w:t>
      </w:r>
    </w:p>
    <w:p>
      <w:pPr>
        <w:pStyle w:val="23"/>
        <w:keepNext w:val="0"/>
        <w:keepLines w:val="0"/>
        <w:widowControl w:val="0"/>
        <w:numPr>
          <w:ilvl w:val="0"/>
          <w:numId w:val="859"/>
        </w:numPr>
        <w:shd w:val="clear" w:color="auto" w:fill="auto"/>
        <w:tabs>
          <w:tab w:val="left" w:pos="794"/>
        </w:tabs>
        <w:bidi w:val="0"/>
        <w:spacing w:before="0" w:after="0" w:line="323" w:lineRule="exact"/>
        <w:ind w:left="0" w:right="0" w:firstLine="440"/>
        <w:jc w:val="both"/>
      </w:pPr>
      <w:bookmarkStart w:id="5157" w:name="bookmark5161"/>
      <w:bookmarkEnd w:id="5157"/>
      <w:r>
        <w:rPr>
          <w:color w:val="7C7C7C"/>
          <w:spacing w:val="0"/>
          <w:w w:val="100"/>
          <w:position w:val="0"/>
        </w:rPr>
        <w:t>防腐施工</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在雨、雪、风沙天气以及相对湿度较大的环境下，应采取有效措施保证防腐施工 质量。</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涂刷类型的防腐层应按规定分层进行，每层涂料施工时，前道涂料应表干，涂层厚度 应均匀，无流淌、褶皱、针孔、空鼓等缺陷，实干后方可采取保护性措施；胶带类型的防 腐层施工时，应严格控制好施工温度，严禁超温加热，搭接宽度应符合标准规定或设计要 求，施工顺序应符合生产厂家要求。</w:t>
      </w:r>
    </w:p>
    <w:p>
      <w:pPr>
        <w:pStyle w:val="23"/>
        <w:keepNext w:val="0"/>
        <w:keepLines w:val="0"/>
        <w:widowControl w:val="0"/>
        <w:shd w:val="clear" w:color="auto" w:fill="auto"/>
        <w:tabs>
          <w:tab w:val="left" w:pos="1102"/>
        </w:tabs>
        <w:bidi w:val="0"/>
        <w:spacing w:before="0" w:after="0" w:line="323" w:lineRule="exact"/>
        <w:ind w:left="0" w:right="0" w:firstLine="460"/>
        <w:jc w:val="both"/>
      </w:pPr>
      <w:bookmarkStart w:id="5158" w:name="bookmark5162"/>
      <w:r>
        <w:rPr>
          <w:color w:val="7C7C7C"/>
          <w:spacing w:val="0"/>
          <w:w w:val="100"/>
          <w:position w:val="0"/>
        </w:rPr>
        <w:t>（</w:t>
      </w:r>
      <w:bookmarkEnd w:id="5158"/>
      <w:r>
        <w:rPr>
          <w:color w:val="7C7C7C"/>
          <w:spacing w:val="0"/>
          <w:w w:val="100"/>
          <w:position w:val="0"/>
        </w:rPr>
        <w:t>二）</w:t>
      </w:r>
      <w:r>
        <w:rPr>
          <w:color w:val="7C7C7C"/>
          <w:spacing w:val="0"/>
          <w:w w:val="100"/>
          <w:position w:val="0"/>
        </w:rPr>
        <w:tab/>
      </w:r>
      <w:r>
        <w:rPr>
          <w:color w:val="7C7C7C"/>
          <w:spacing w:val="0"/>
          <w:w w:val="100"/>
          <w:position w:val="0"/>
        </w:rPr>
        <w:t>管道保温</w:t>
      </w:r>
    </w:p>
    <w:p>
      <w:pPr>
        <w:pStyle w:val="23"/>
        <w:keepNext w:val="0"/>
        <w:keepLines w:val="0"/>
        <w:widowControl w:val="0"/>
        <w:numPr>
          <w:ilvl w:val="0"/>
          <w:numId w:val="860"/>
        </w:numPr>
        <w:shd w:val="clear" w:color="auto" w:fill="auto"/>
        <w:tabs>
          <w:tab w:val="left" w:pos="794"/>
        </w:tabs>
        <w:bidi w:val="0"/>
        <w:spacing w:before="0" w:after="0" w:line="323" w:lineRule="exact"/>
        <w:ind w:left="0" w:right="0" w:firstLine="460"/>
        <w:jc w:val="both"/>
      </w:pPr>
      <w:bookmarkStart w:id="5159" w:name="bookmark5163"/>
      <w:bookmarkEnd w:id="5159"/>
      <w:r>
        <w:rPr>
          <w:color w:val="7C7C7C"/>
          <w:spacing w:val="0"/>
          <w:w w:val="100"/>
          <w:position w:val="0"/>
        </w:rPr>
        <w:t>材料控制</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保温材料进场，应具备出厂合格证书或检验报告，并应按标准规定在现场进行抽样检 测，检测材料的导热系数是否符合设计要求。</w:t>
      </w:r>
    </w:p>
    <w:p>
      <w:pPr>
        <w:pStyle w:val="23"/>
        <w:keepNext w:val="0"/>
        <w:keepLines w:val="0"/>
        <w:widowControl w:val="0"/>
        <w:numPr>
          <w:ilvl w:val="0"/>
          <w:numId w:val="861"/>
        </w:numPr>
        <w:shd w:val="clear" w:color="auto" w:fill="auto"/>
        <w:tabs>
          <w:tab w:val="left" w:pos="789"/>
        </w:tabs>
        <w:bidi w:val="0"/>
        <w:spacing w:before="0" w:after="0" w:line="323" w:lineRule="exact"/>
        <w:ind w:left="0" w:right="0" w:firstLine="440"/>
        <w:jc w:val="both"/>
      </w:pPr>
      <w:bookmarkStart w:id="5160" w:name="bookmark5164"/>
      <w:bookmarkEnd w:id="5160"/>
      <w:r>
        <w:rPr>
          <w:color w:val="7C7C7C"/>
          <w:spacing w:val="0"/>
          <w:w w:val="100"/>
          <w:position w:val="0"/>
        </w:rPr>
        <w:t>保温层施工</w:t>
      </w:r>
      <w:r>
        <w:br w:type="page"/>
      </w:r>
    </w:p>
    <w:p>
      <w:pPr>
        <w:pStyle w:val="23"/>
        <w:keepNext w:val="0"/>
        <w:keepLines w:val="0"/>
        <w:widowControl w:val="0"/>
        <w:shd w:val="clear" w:color="auto" w:fill="auto"/>
        <w:bidi w:val="0"/>
        <w:spacing w:before="0" w:after="0" w:line="316" w:lineRule="exact"/>
        <w:ind w:left="0" w:right="0" w:firstLine="460"/>
        <w:jc w:val="both"/>
      </w:pPr>
      <w:r>
        <mc:AlternateContent>
          <mc:Choice Requires="wps">
            <w:drawing>
              <wp:anchor distT="0" distB="0" distL="114300" distR="114300" simplePos="0" relativeHeight="125830144" behindDoc="0" locked="0" layoutInCell="1" allowOverlap="1">
                <wp:simplePos x="0" y="0"/>
                <wp:positionH relativeFrom="margin">
                  <wp:posOffset>-737870</wp:posOffset>
                </wp:positionH>
                <wp:positionV relativeFrom="paragraph">
                  <wp:posOffset>546100</wp:posOffset>
                </wp:positionV>
                <wp:extent cx="149225" cy="164465"/>
                <wp:effectExtent l="0" t="0" r="0" b="0"/>
                <wp:wrapSquare wrapText="bothSides"/>
                <wp:docPr id="896" name="Shape 896"/>
                <wp:cNvGraphicFramePr/>
                <a:graphic xmlns:a="http://schemas.openxmlformats.org/drawingml/2006/main">
                  <a:graphicData uri="http://schemas.microsoft.com/office/word/2010/wordprocessingShape">
                    <wps:wsp>
                      <wps:cNvSpPr txBox="1"/>
                      <wps:spPr>
                        <a:xfrm>
                          <a:off x="0" y="0"/>
                          <a:ext cx="149225" cy="164465"/>
                        </a:xfrm>
                        <a:prstGeom prst="rect">
                          <a:avLst/>
                        </a:prstGeom>
                        <a:noFill/>
                      </wps:spPr>
                      <wps:txbx>
                        <w:txbxContent>
                          <w:p>
                            <w:pPr>
                              <w:pStyle w:val="9"/>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B3B3B3"/>
                                <w:spacing w:val="0"/>
                                <w:w w:val="100"/>
                                <w:position w:val="0"/>
                                <w:sz w:val="8"/>
                                <w:szCs w:val="8"/>
                                <w:lang w:val="en-US" w:eastAsia="en-US" w:bidi="en-US"/>
                              </w:rPr>
                              <w:t>-■</w:t>
                            </w:r>
                          </w:p>
                        </w:txbxContent>
                      </wps:txbx>
                      <wps:bodyPr wrap="none" lIns="0" tIns="0" rIns="0" bIns="0">
                        <a:noAutofit/>
                      </wps:bodyPr>
                    </wps:wsp>
                  </a:graphicData>
                </a:graphic>
              </wp:anchor>
            </w:drawing>
          </mc:Choice>
          <mc:Fallback>
            <w:pict>
              <v:shape id="Shape 896" o:spid="_x0000_s1026" o:spt="202" type="#_x0000_t202" style="position:absolute;left:0pt;margin-left:-58.1pt;margin-top:43pt;height:12.95pt;width:11.75pt;mso-position-horizontal-relative:margin;mso-wrap-distance-bottom:0pt;mso-wrap-distance-left:9pt;mso-wrap-distance-right:9pt;mso-wrap-distance-top:0pt;mso-wrap-style:none;z-index:125830144;mso-width-relative:page;mso-height-relative:page;" filled="f" stroked="f" coordsize="21600,21600" o:gfxdata="UEsDBAoAAAAAAIdO4kAAAAAAAAAAAAAAAAAEAAAAZHJzL1BLAwQUAAAACACHTuJA2H60NtYAAAAL&#10;AQAADwAAAGRycy9kb3ducmV2LnhtbE2PMU/DMBCFdyT+g3VIbKntDCENcTogGKnUwsLmxNckbWxH&#10;ttOGf88xwXi6T+99r96tdmJXDHH0ToHcCGDoOm9G1yv4/HjLSmAxaWf05B0q+MYIu+b+rtaV8Td3&#10;wOsx9YxCXKy0giGlueI8dgNaHTd+Rke/kw9WJzpDz03QNwq3E8+FKLjVo6OGQc/4MmB3OS5Wwel9&#10;fzm/Lgdx7kWJXzLg2sq9Uo8PUjwDS7imPxh+9UkdGnJq/eJMZJOCTMoiJ1ZBWdAoIrJt/gSsJVTK&#10;LfCm5v83ND9QSwMEFAAAAAgAh07iQEpBGj+QAQAAJQMAAA4AAABkcnMvZTJvRG9jLnhtbK1SwW7C&#10;MAy9T9o/RLmPAgIEFQVtQkyTpm3Stg8IaUIjNXGUBFr+fk5aYNpu0y6JYzvPz89erltdk6NwXoEp&#10;6GgwpEQYDqUy+4J+fmzv5pT4wEzJajCioCfh6Xp1e7NsbC7GUEFdCkcQxPi8sQWtQrB5lnleCc38&#10;AKwwGJTgNAv4dPusdKxBdF1n4+FwljXgSuuAC+/Ru+mCdJXwpRQ8vErpRSB1QZFbSKdL5y6e2WrJ&#10;8r1jtlK8p8H+wEIzZbDoBWrDAiMHp35BacUdeJBhwEFnIKXiIvWA3YyGP7p5r5gVqRcUx9uLTP7/&#10;YPnL8c0RVRZ0vphRYpjGIaW6JDpQnsb6HLPeLeaF9gFaHPPZ79EZu26l0/HGfgjGUejTRVzRBsLj&#10;p8liPJ5SwjE0mk0ms2lEya6frfPhUYAm0Siow9klSdnx2Ycu9ZwSaxnYqrqO/siwYxKt0O7anvYO&#10;yhOybnC8BTW4f5TUTwbVi5twNtzZ2PVGB35/CCBVqhtRO6i+GM4iMe/3Jg77+ztlXbd79Q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YfrQ21gAAAAsBAAAPAAAAAAAAAAEAIAAAACIAAABkcnMvZG93&#10;bnJldi54bWxQSwECFAAUAAAACACHTuJASkEaP5ABAAAlAwAADgAAAAAAAAABACAAAAAlAQAAZHJz&#10;L2Uyb0RvYy54bWxQSwUGAAAAAAYABgBZAQAAJwUAAAAA&#10;">
                <v:fill on="f" focussize="0,0"/>
                <v:stroke on="f"/>
                <v:imagedata o:title=""/>
                <o:lock v:ext="edit" aspectratio="f"/>
                <v:textbox inset="0mm,0mm,0mm,0mm">
                  <w:txbxContent>
                    <w:p>
                      <w:pPr>
                        <w:pStyle w:val="9"/>
                        <w:keepNext w:val="0"/>
                        <w:keepLines w:val="0"/>
                        <w:widowControl w:val="0"/>
                        <w:shd w:val="clear" w:color="auto" w:fill="auto"/>
                        <w:bidi w:val="0"/>
                        <w:spacing w:before="0" w:after="0" w:line="240" w:lineRule="auto"/>
                        <w:ind w:left="0" w:right="0" w:firstLine="0"/>
                        <w:jc w:val="left"/>
                        <w:rPr>
                          <w:sz w:val="8"/>
                          <w:szCs w:val="8"/>
                        </w:rPr>
                      </w:pPr>
                      <w:r>
                        <w:rPr>
                          <w:rFonts w:ascii="Arial" w:hAnsi="Arial" w:eastAsia="Arial" w:cs="Arial"/>
                          <w:color w:val="B3B3B3"/>
                          <w:spacing w:val="0"/>
                          <w:w w:val="100"/>
                          <w:position w:val="0"/>
                          <w:sz w:val="8"/>
                          <w:szCs w:val="8"/>
                          <w:lang w:val="en-US" w:eastAsia="en-US" w:bidi="en-US"/>
                        </w:rPr>
                        <w:t>-■</w:t>
                      </w:r>
                    </w:p>
                  </w:txbxContent>
                </v:textbox>
                <w10:wrap type="square"/>
              </v:shape>
            </w:pict>
          </mc:Fallback>
        </mc:AlternateContent>
      </w:r>
      <w:r>
        <w:rPr>
          <w:spacing w:val="0"/>
          <w:w w:val="100"/>
          <w:position w:val="0"/>
        </w:rPr>
        <w:t>保温层厚度超过</w:t>
      </w:r>
      <w:r>
        <w:rPr>
          <w:spacing w:val="0"/>
          <w:w w:val="100"/>
          <w:position w:val="0"/>
          <w:lang w:val="en-US" w:eastAsia="en-US" w:bidi="en-US"/>
        </w:rPr>
        <w:t>100mm</w:t>
      </w:r>
      <w:r>
        <w:rPr>
          <w:spacing w:val="0"/>
          <w:w w:val="100"/>
          <w:position w:val="0"/>
        </w:rPr>
        <w:t xml:space="preserve">时，应分两层或多层逐层施工，各层的厚度应接近，非水平 管道的保温施工应自下而上进行，防潮层和保护层的搭接应上压下，搭接宽度不小于 </w:t>
      </w:r>
      <w:r>
        <w:rPr>
          <w:spacing w:val="0"/>
          <w:w w:val="100"/>
          <w:position w:val="0"/>
          <w:lang w:val="en-US" w:eastAsia="en-US" w:bidi="en-US"/>
        </w:rPr>
        <w:t>30mm o</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同层的预制管壳应错缝，内、外层应压缝，搭接长度应大于</w:t>
      </w:r>
      <w:r>
        <w:rPr>
          <w:spacing w:val="0"/>
          <w:w w:val="100"/>
          <w:position w:val="0"/>
          <w:lang w:val="en-US" w:eastAsia="en-US" w:bidi="en-US"/>
        </w:rPr>
        <w:t>100mm,</w:t>
      </w:r>
      <w:r>
        <w:rPr>
          <w:spacing w:val="0"/>
          <w:w w:val="100"/>
          <w:position w:val="0"/>
        </w:rPr>
        <w:t>拼缝应严密，外 层的水平接缝应在侧面。</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预制管壳缝隙不得大于</w:t>
      </w:r>
      <w:r>
        <w:rPr>
          <w:spacing w:val="0"/>
          <w:w w:val="100"/>
          <w:position w:val="0"/>
          <w:lang w:val="en-US" w:eastAsia="en-US" w:bidi="en-US"/>
        </w:rPr>
        <w:t>5mm,</w:t>
      </w:r>
      <w:r>
        <w:rPr>
          <w:spacing w:val="0"/>
          <w:w w:val="100"/>
          <w:position w:val="0"/>
        </w:rPr>
        <w:t>缝隙内应采用胶泥填充密实。每个预制管壳最少应有两 道镀锌钢丝或箍带予以固定，不得采用螺旋式缠绕捆扎方式。</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弯头处应采用定型的弯头管壳或用直管壳加工成“虾米腰”块，每个弯头应不少于3 块，确保管壳与管壁紧密结合，美观平滑。</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在雨雪期、寒冷期施工室外保温层时，应采取防雨雪和防冻措施。</w:t>
      </w:r>
    </w:p>
    <w:p>
      <w:pPr>
        <w:pStyle w:val="23"/>
        <w:keepNext w:val="0"/>
        <w:keepLines w:val="0"/>
        <w:widowControl w:val="0"/>
        <w:numPr>
          <w:ilvl w:val="0"/>
          <w:numId w:val="859"/>
        </w:numPr>
        <w:shd w:val="clear" w:color="auto" w:fill="auto"/>
        <w:tabs>
          <w:tab w:val="left" w:pos="814"/>
        </w:tabs>
        <w:bidi w:val="0"/>
        <w:spacing w:before="0" w:after="0" w:line="316" w:lineRule="exact"/>
        <w:ind w:left="0" w:right="0" w:firstLine="460"/>
        <w:jc w:val="both"/>
      </w:pPr>
      <w:bookmarkStart w:id="5161" w:name="bookmark5165"/>
      <w:bookmarkEnd w:id="5161"/>
      <w:r>
        <w:rPr>
          <w:spacing w:val="0"/>
          <w:w w:val="100"/>
          <w:position w:val="0"/>
        </w:rPr>
        <w:t>伸缩缝处理</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伸缩缝内填充导热系数与保温材料相近的软质保温材料。</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在阀门、法兰和其他可拆卸部件的保温层两端应预留拆卸距离，以便于检修。</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保温层不得妨碍管道的自由伸缩及管道伸缩指示装置的安装,且不得损坏管道的防腐 层。支、托架处的保温层不应影响活动面的自由位移。</w:t>
      </w:r>
    </w:p>
    <w:p>
      <w:pPr>
        <w:pStyle w:val="23"/>
        <w:keepNext w:val="0"/>
        <w:keepLines w:val="0"/>
        <w:widowControl w:val="0"/>
        <w:numPr>
          <w:ilvl w:val="0"/>
          <w:numId w:val="859"/>
        </w:numPr>
        <w:shd w:val="clear" w:color="auto" w:fill="auto"/>
        <w:tabs>
          <w:tab w:val="left" w:pos="814"/>
        </w:tabs>
        <w:bidi w:val="0"/>
        <w:spacing w:before="0" w:after="0" w:line="316" w:lineRule="exact"/>
        <w:ind w:left="0" w:right="0" w:firstLine="460"/>
        <w:jc w:val="both"/>
      </w:pPr>
      <w:bookmarkStart w:id="5162" w:name="bookmark5166"/>
      <w:bookmarkEnd w:id="5162"/>
      <w:r>
        <w:rPr>
          <w:spacing w:val="0"/>
          <w:w w:val="100"/>
          <w:position w:val="0"/>
        </w:rPr>
        <w:t>防潮层和保护层施工</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管沟内的管道保温应设防潮层，防潮层应在干燥的保温层上进行。防潮层表面应平 整，接缝应严密，厚度均匀一致，无翘口、脱层、开裂及空鼓、褶皱等缺陷，封口处应 封闭。</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缠绕式保护层应重叠缠绕、裹紧，重叠宽度为带宽的1/2,表面应平整，不得有松 脱、翻边、皱褶和鼓包，起点和终点必须用镀锌钢丝捆扎牢固，并应密封。金属保护层应 压边、箍紧，不得有脱壳或凹凸不平，其环缝和纵缝应搭接或咬口，缝口应朝下。螺钉间 距不应大于</w:t>
      </w:r>
      <w:r>
        <w:rPr>
          <w:spacing w:val="0"/>
          <w:w w:val="100"/>
          <w:position w:val="0"/>
          <w:lang w:val="en-US" w:eastAsia="en-US" w:bidi="en-US"/>
        </w:rPr>
        <w:t>200mm,</w:t>
      </w:r>
      <w:r>
        <w:rPr>
          <w:spacing w:val="0"/>
          <w:w w:val="100"/>
          <w:position w:val="0"/>
        </w:rPr>
        <w:t>保护层端头应封闭。</w:t>
      </w:r>
    </w:p>
    <w:p>
      <w:pPr>
        <w:pStyle w:val="23"/>
        <w:keepNext w:val="0"/>
        <w:keepLines w:val="0"/>
        <w:widowControl w:val="0"/>
        <w:numPr>
          <w:ilvl w:val="0"/>
          <w:numId w:val="859"/>
        </w:numPr>
        <w:shd w:val="clear" w:color="auto" w:fill="auto"/>
        <w:tabs>
          <w:tab w:val="left" w:pos="814"/>
        </w:tabs>
        <w:bidi w:val="0"/>
        <w:spacing w:before="0" w:after="0" w:line="316" w:lineRule="exact"/>
        <w:ind w:left="0" w:right="0" w:firstLine="460"/>
        <w:jc w:val="both"/>
      </w:pPr>
      <w:bookmarkStart w:id="5163" w:name="bookmark5167"/>
      <w:bookmarkEnd w:id="5163"/>
      <w:r>
        <w:rPr>
          <w:spacing w:val="0"/>
          <w:w w:val="100"/>
          <w:position w:val="0"/>
        </w:rPr>
        <w:t>预制保温管接口施工</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在安装前应测试报警线的通断状况和电阻值，其阻值应符合产品标准。报警线应在管 道上方。报警线一旦受潮，应采取预热、烘烤等方式干燥。</w:t>
      </w:r>
    </w:p>
    <w:p>
      <w:pPr>
        <w:pStyle w:val="23"/>
        <w:keepNext w:val="0"/>
        <w:keepLines w:val="0"/>
        <w:widowControl w:val="0"/>
        <w:shd w:val="clear" w:color="auto" w:fill="auto"/>
        <w:bidi w:val="0"/>
        <w:spacing w:before="0" w:after="0" w:line="316" w:lineRule="exact"/>
        <w:ind w:left="0" w:right="0" w:firstLine="460"/>
        <w:jc w:val="both"/>
      </w:pPr>
      <w:r>
        <w:rPr>
          <w:spacing w:val="0"/>
          <w:w w:val="100"/>
          <w:position w:val="0"/>
        </w:rPr>
        <w:t>直埋保温管接口应在保护壳（套袖）气密性试验合格后，方可进行发泡保温施工。</w:t>
      </w:r>
    </w:p>
    <w:p>
      <w:pPr>
        <w:pStyle w:val="23"/>
        <w:keepNext w:val="0"/>
        <w:keepLines w:val="0"/>
        <w:widowControl w:val="0"/>
        <w:shd w:val="clear" w:color="auto" w:fill="auto"/>
        <w:bidi w:val="0"/>
        <w:spacing w:before="0" w:after="0" w:line="316" w:lineRule="exact"/>
        <w:ind w:left="0" w:right="0" w:firstLine="460"/>
        <w:jc w:val="both"/>
      </w:pPr>
      <w:bookmarkStart w:id="5164" w:name="bookmark5168"/>
      <w:r>
        <w:rPr>
          <w:spacing w:val="0"/>
          <w:w w:val="100"/>
          <w:position w:val="0"/>
        </w:rPr>
        <w:t>六</w:t>
      </w:r>
      <w:bookmarkEnd w:id="5164"/>
      <w:r>
        <w:rPr>
          <w:spacing w:val="0"/>
          <w:w w:val="100"/>
          <w:position w:val="0"/>
        </w:rPr>
        <w:t>、管道安装质量检验标准</w:t>
      </w:r>
    </w:p>
    <w:p>
      <w:pPr>
        <w:pStyle w:val="23"/>
        <w:keepNext w:val="0"/>
        <w:keepLines w:val="0"/>
        <w:widowControl w:val="0"/>
        <w:shd w:val="clear" w:color="auto" w:fill="auto"/>
        <w:tabs>
          <w:tab w:val="left" w:pos="1172"/>
        </w:tabs>
        <w:bidi w:val="0"/>
        <w:spacing w:before="0" w:after="0" w:line="316" w:lineRule="exact"/>
        <w:ind w:left="0" w:right="0" w:firstLine="540"/>
        <w:jc w:val="both"/>
      </w:pPr>
      <w:bookmarkStart w:id="5165" w:name="bookmark5169"/>
      <w:r>
        <w:rPr>
          <w:spacing w:val="0"/>
          <w:w w:val="100"/>
          <w:position w:val="0"/>
        </w:rPr>
        <w:t>（</w:t>
      </w:r>
      <w:bookmarkEnd w:id="5165"/>
      <w:r>
        <w:rPr>
          <w:spacing w:val="0"/>
          <w:w w:val="100"/>
          <w:position w:val="0"/>
        </w:rPr>
        <w:t>一）</w:t>
      </w:r>
      <w:r>
        <w:rPr>
          <w:spacing w:val="0"/>
          <w:w w:val="100"/>
          <w:position w:val="0"/>
        </w:rPr>
        <w:tab/>
      </w:r>
      <w:r>
        <w:rPr>
          <w:spacing w:val="0"/>
          <w:w w:val="100"/>
          <w:position w:val="0"/>
        </w:rPr>
        <w:t>焊缝外观质量检查</w:t>
      </w:r>
    </w:p>
    <w:p>
      <w:pPr>
        <w:pStyle w:val="23"/>
        <w:keepNext w:val="0"/>
        <w:keepLines w:val="0"/>
        <w:widowControl w:val="0"/>
        <w:shd w:val="clear" w:color="auto" w:fill="auto"/>
        <w:bidi w:val="0"/>
        <w:spacing w:before="0" w:after="0" w:line="316" w:lineRule="exact"/>
        <w:ind w:left="0" w:right="0" w:firstLine="540"/>
        <w:jc w:val="both"/>
      </w:pPr>
      <w:r>
        <w:rPr>
          <w:spacing w:val="0"/>
          <w:w w:val="100"/>
          <w:position w:val="0"/>
        </w:rPr>
        <w:t>（1 ）焊缝外观（表面）质量检查，应按现行国家标准《现场设备、工业管道焊接工 程施工规范》</w:t>
      </w:r>
      <w:r>
        <w:rPr>
          <w:spacing w:val="0"/>
          <w:w w:val="100"/>
          <w:position w:val="0"/>
          <w:lang w:val="en-US" w:eastAsia="en-US" w:bidi="en-US"/>
        </w:rPr>
        <w:t>GB 50236—2011</w:t>
      </w:r>
      <w:r>
        <w:rPr>
          <w:spacing w:val="0"/>
          <w:w w:val="100"/>
          <w:position w:val="0"/>
        </w:rPr>
        <w:t>的规定进行。</w:t>
      </w:r>
    </w:p>
    <w:p>
      <w:pPr>
        <w:pStyle w:val="23"/>
        <w:keepNext w:val="0"/>
        <w:keepLines w:val="0"/>
        <w:widowControl w:val="0"/>
        <w:shd w:val="clear" w:color="auto" w:fill="auto"/>
        <w:bidi w:val="0"/>
        <w:spacing w:before="0" w:after="0" w:line="316" w:lineRule="exact"/>
        <w:ind w:left="0" w:right="0" w:firstLine="540"/>
        <w:jc w:val="both"/>
      </w:pPr>
      <w:bookmarkStart w:id="5166" w:name="bookmark5170"/>
      <w:r>
        <w:rPr>
          <w:spacing w:val="0"/>
          <w:w w:val="100"/>
          <w:position w:val="0"/>
        </w:rPr>
        <w:t>（</w:t>
      </w:r>
      <w:bookmarkEnd w:id="5166"/>
      <w:r>
        <w:rPr>
          <w:spacing w:val="0"/>
          <w:w w:val="100"/>
          <w:position w:val="0"/>
        </w:rPr>
        <w:t>2）焊缝表面质墨标准：表面无裂纹、气孔、夹渣、咬边（咬肉）、未焊透、焊瘤 及熔合性飞溅等缺陷。焊缝表面应均匀完整，焊道与母材金属之间应圆滑过渡。焊缝宽 度以每边超出坡口边缘</w:t>
      </w:r>
      <w:r>
        <w:rPr>
          <w:spacing w:val="0"/>
          <w:w w:val="100"/>
          <w:position w:val="0"/>
          <w:lang w:val="en-US" w:eastAsia="en-US" w:bidi="en-US"/>
        </w:rPr>
        <w:t>2~3mm</w:t>
      </w:r>
      <w:r>
        <w:rPr>
          <w:spacing w:val="0"/>
          <w:w w:val="100"/>
          <w:position w:val="0"/>
        </w:rPr>
        <w:t>为宜。焊缝余高为</w:t>
      </w:r>
      <w:r>
        <w:rPr>
          <w:spacing w:val="0"/>
          <w:w w:val="100"/>
          <w:position w:val="0"/>
          <w:lang w:val="en-US" w:eastAsia="en-US" w:bidi="en-US"/>
        </w:rPr>
        <w:t xml:space="preserve">0~l+0.10Z&gt; </w:t>
      </w:r>
      <w:r>
        <w:rPr>
          <w:i/>
          <w:iCs/>
          <w:spacing w:val="0"/>
          <w:w w:val="100"/>
          <w:position w:val="0"/>
          <w:lang w:val="en-US" w:eastAsia="en-US" w:bidi="en-US"/>
        </w:rPr>
        <w:t>（b</w:t>
      </w:r>
      <w:r>
        <w:rPr>
          <w:spacing w:val="0"/>
          <w:w w:val="100"/>
          <w:position w:val="0"/>
        </w:rPr>
        <w:t xml:space="preserve">为焊缝宽度），且不大于 </w:t>
      </w:r>
      <w:r>
        <w:rPr>
          <w:spacing w:val="0"/>
          <w:w w:val="100"/>
          <w:position w:val="0"/>
          <w:lang w:val="en-US" w:eastAsia="en-US" w:bidi="en-US"/>
        </w:rPr>
        <w:t>3mm</w:t>
      </w:r>
      <w:r>
        <w:rPr>
          <w:spacing w:val="0"/>
          <w:w w:val="100"/>
          <w:position w:val="0"/>
          <w:vertAlign w:val="subscript"/>
          <w:lang w:val="en-US" w:eastAsia="en-US" w:bidi="en-US"/>
        </w:rPr>
        <w:t>o</w:t>
      </w:r>
    </w:p>
    <w:p>
      <w:pPr>
        <w:pStyle w:val="23"/>
        <w:keepNext w:val="0"/>
        <w:keepLines w:val="0"/>
        <w:widowControl w:val="0"/>
        <w:shd w:val="clear" w:color="auto" w:fill="auto"/>
        <w:tabs>
          <w:tab w:val="left" w:pos="1172"/>
        </w:tabs>
        <w:bidi w:val="0"/>
        <w:spacing w:before="0" w:after="0" w:line="316" w:lineRule="exact"/>
        <w:ind w:left="0" w:right="0" w:firstLine="540"/>
        <w:jc w:val="both"/>
      </w:pPr>
      <w:bookmarkStart w:id="5167" w:name="bookmark5171"/>
      <w:r>
        <w:rPr>
          <w:spacing w:val="0"/>
          <w:w w:val="100"/>
          <w:position w:val="0"/>
        </w:rPr>
        <w:t>（</w:t>
      </w:r>
      <w:bookmarkEnd w:id="5167"/>
      <w:r>
        <w:rPr>
          <w:spacing w:val="0"/>
          <w:w w:val="100"/>
          <w:position w:val="0"/>
        </w:rPr>
        <w:t>二）</w:t>
      </w:r>
      <w:r>
        <w:rPr>
          <w:spacing w:val="0"/>
          <w:w w:val="100"/>
          <w:position w:val="0"/>
        </w:rPr>
        <w:tab/>
      </w:r>
      <w:r>
        <w:rPr>
          <w:spacing w:val="0"/>
          <w:w w:val="100"/>
          <w:position w:val="0"/>
        </w:rPr>
        <w:t>焊缝内部质量检查标准</w:t>
      </w:r>
    </w:p>
    <w:p>
      <w:pPr>
        <w:pStyle w:val="23"/>
        <w:keepNext w:val="0"/>
        <w:keepLines w:val="0"/>
        <w:widowControl w:val="0"/>
        <w:shd w:val="clear" w:color="auto" w:fill="auto"/>
        <w:bidi w:val="0"/>
        <w:spacing w:before="0" w:after="0" w:line="316" w:lineRule="exact"/>
        <w:ind w:left="0" w:right="0" w:firstLine="540"/>
        <w:jc w:val="both"/>
      </w:pPr>
      <w:bookmarkStart w:id="5168" w:name="bookmark5172"/>
      <w:r>
        <w:rPr>
          <w:spacing w:val="0"/>
          <w:w w:val="100"/>
          <w:position w:val="0"/>
        </w:rPr>
        <w:t>（</w:t>
      </w:r>
      <w:bookmarkEnd w:id="5168"/>
      <w:r>
        <w:rPr>
          <w:spacing w:val="0"/>
          <w:w w:val="100"/>
          <w:position w:val="0"/>
        </w:rPr>
        <w:t>1）焊缝内部质量检查的方法主要有射线检测和超声波检测，检测的比例应符合设 计文件的要求。</w:t>
      </w:r>
    </w:p>
    <w:p>
      <w:pPr>
        <w:pStyle w:val="23"/>
        <w:keepNext w:val="0"/>
        <w:keepLines w:val="0"/>
        <w:widowControl w:val="0"/>
        <w:shd w:val="clear" w:color="auto" w:fill="auto"/>
        <w:bidi w:val="0"/>
        <w:spacing w:before="0" w:after="0" w:line="316" w:lineRule="exact"/>
        <w:ind w:left="0" w:right="0" w:firstLine="540"/>
        <w:jc w:val="both"/>
      </w:pPr>
      <w:r>
        <w:rPr>
          <w:spacing w:val="0"/>
          <w:w w:val="100"/>
          <w:position w:val="0"/>
        </w:rPr>
        <w:t>（2 ）焊缝无损探伤检验必须由有资质的检验单位完成。</w:t>
      </w:r>
    </w:p>
    <w:p>
      <w:pPr>
        <w:pStyle w:val="23"/>
        <w:keepNext w:val="0"/>
        <w:keepLines w:val="0"/>
        <w:widowControl w:val="0"/>
        <w:shd w:val="clear" w:color="auto" w:fill="auto"/>
        <w:bidi w:val="0"/>
        <w:spacing w:before="0" w:after="0" w:line="323" w:lineRule="exact"/>
        <w:ind w:left="0" w:right="0" w:firstLine="520"/>
        <w:jc w:val="both"/>
      </w:pPr>
      <w:bookmarkStart w:id="5169" w:name="bookmark5173"/>
      <w:r>
        <w:rPr>
          <w:color w:val="7C7C7C"/>
          <w:spacing w:val="0"/>
          <w:w w:val="100"/>
          <w:position w:val="0"/>
        </w:rPr>
        <w:t>（</w:t>
      </w:r>
      <w:bookmarkEnd w:id="5169"/>
      <w:r>
        <w:rPr>
          <w:color w:val="7C7C7C"/>
          <w:spacing w:val="0"/>
          <w:w w:val="100"/>
          <w:position w:val="0"/>
        </w:rPr>
        <w:t>3）对检验不合格的焊缝必须返修至合格，但同一部位焊缝的返修次数不得超过两 次，返修的焊缝长度不得小于</w:t>
      </w:r>
      <w:r>
        <w:rPr>
          <w:color w:val="7C7C7C"/>
          <w:spacing w:val="0"/>
          <w:w w:val="100"/>
          <w:position w:val="0"/>
          <w:lang w:val="en-US" w:eastAsia="en-US" w:bidi="en-US"/>
        </w:rPr>
        <w:t>50mm,</w:t>
      </w:r>
      <w:r>
        <w:rPr>
          <w:color w:val="7C7C7C"/>
          <w:spacing w:val="0"/>
          <w:w w:val="100"/>
          <w:position w:val="0"/>
        </w:rPr>
        <w:t>返修后的焊缝应修磨成与原焊缝基本一致；除对不 合格焊缝进行返修外，还应对形成该不合格焊缝的焊工所焊的其他焊缝（对燃气管道为 “同批焊缝”）按规定的检验比例、检验方法和检验标准加倍抽检，仍有不合格时，对该 焊工所焊的全部焊缝（对燃气管道为“同批焊缝”）进行无损探伤检验。</w:t>
      </w:r>
    </w:p>
    <w:p>
      <w:pPr>
        <w:pStyle w:val="23"/>
        <w:keepNext w:val="0"/>
        <w:keepLines w:val="0"/>
        <w:widowControl w:val="0"/>
        <w:shd w:val="clear" w:color="auto" w:fill="auto"/>
        <w:tabs>
          <w:tab w:val="left" w:pos="1097"/>
        </w:tabs>
        <w:bidi w:val="0"/>
        <w:spacing w:before="0" w:after="0" w:line="323" w:lineRule="exact"/>
        <w:ind w:left="0" w:right="0" w:firstLine="460"/>
        <w:jc w:val="both"/>
      </w:pPr>
      <w:bookmarkStart w:id="5170" w:name="bookmark5174"/>
      <w:r>
        <w:rPr>
          <w:color w:val="7C7C7C"/>
          <w:spacing w:val="0"/>
          <w:w w:val="100"/>
          <w:position w:val="0"/>
        </w:rPr>
        <w:t>（</w:t>
      </w:r>
      <w:bookmarkEnd w:id="5170"/>
      <w:r>
        <w:rPr>
          <w:color w:val="7C7C7C"/>
          <w:spacing w:val="0"/>
          <w:w w:val="100"/>
          <w:position w:val="0"/>
        </w:rPr>
        <w:t>三）</w:t>
      </w:r>
      <w:r>
        <w:rPr>
          <w:color w:val="7C7C7C"/>
          <w:spacing w:val="0"/>
          <w:w w:val="100"/>
          <w:position w:val="0"/>
        </w:rPr>
        <w:tab/>
      </w:r>
      <w:r>
        <w:rPr>
          <w:color w:val="7C7C7C"/>
          <w:spacing w:val="0"/>
          <w:w w:val="100"/>
          <w:position w:val="0"/>
          <w:lang w:val="en-US" w:eastAsia="en-US" w:bidi="en-US"/>
        </w:rPr>
        <w:t>PE</w:t>
      </w:r>
      <w:r>
        <w:rPr>
          <w:color w:val="7C7C7C"/>
          <w:spacing w:val="0"/>
          <w:w w:val="100"/>
          <w:position w:val="0"/>
        </w:rPr>
        <w:t>管道连接质量标准</w:t>
      </w:r>
    </w:p>
    <w:p>
      <w:pPr>
        <w:pStyle w:val="23"/>
        <w:keepNext w:val="0"/>
        <w:keepLines w:val="0"/>
        <w:widowControl w:val="0"/>
        <w:numPr>
          <w:ilvl w:val="0"/>
          <w:numId w:val="862"/>
        </w:numPr>
        <w:shd w:val="clear" w:color="auto" w:fill="auto"/>
        <w:tabs>
          <w:tab w:val="left" w:pos="779"/>
        </w:tabs>
        <w:bidi w:val="0"/>
        <w:spacing w:before="0" w:after="0" w:line="323" w:lineRule="exact"/>
        <w:ind w:left="0" w:right="0" w:firstLine="440"/>
        <w:jc w:val="both"/>
      </w:pPr>
      <w:bookmarkStart w:id="5171" w:name="bookmark5175"/>
      <w:bookmarkEnd w:id="5171"/>
      <w:r>
        <w:rPr>
          <w:color w:val="7C7C7C"/>
          <w:spacing w:val="0"/>
          <w:w w:val="100"/>
          <w:position w:val="0"/>
        </w:rPr>
        <w:t>热熔接头的质量检验</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对热熔接头连接后，热熔结合面沿整个圆周的翻边应均匀对称，翻边应是实心圆滑 的，翻边下侧不应有杂质、小孔、扭曲和损坏；在对翻边进行切除检验时，不应有开裂、 裂缝，接缝处不得露出熔合线。</w:t>
      </w:r>
    </w:p>
    <w:p>
      <w:pPr>
        <w:pStyle w:val="23"/>
        <w:keepNext w:val="0"/>
        <w:keepLines w:val="0"/>
        <w:widowControl w:val="0"/>
        <w:numPr>
          <w:ilvl w:val="0"/>
          <w:numId w:val="862"/>
        </w:numPr>
        <w:shd w:val="clear" w:color="auto" w:fill="auto"/>
        <w:tabs>
          <w:tab w:val="left" w:pos="794"/>
        </w:tabs>
        <w:bidi w:val="0"/>
        <w:spacing w:before="0" w:after="0" w:line="323" w:lineRule="exact"/>
        <w:ind w:left="0" w:right="0" w:firstLine="440"/>
        <w:jc w:val="both"/>
      </w:pPr>
      <w:bookmarkStart w:id="5172" w:name="bookmark5176"/>
      <w:bookmarkEnd w:id="5172"/>
      <w:r>
        <w:rPr>
          <w:color w:val="7C7C7C"/>
          <w:spacing w:val="0"/>
          <w:w w:val="100"/>
          <w:position w:val="0"/>
        </w:rPr>
        <w:t>电熔接头的质量检验</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管插入管件内的深度应到位，接缝处不应有熔融料溢出，电熔管件内的电阻丝不应被 挤出，观察孔中应有少量熔融料溢出。</w:t>
      </w:r>
    </w:p>
    <w:p>
      <w:pPr>
        <w:pStyle w:val="23"/>
        <w:keepNext w:val="0"/>
        <w:keepLines w:val="0"/>
        <w:widowControl w:val="0"/>
        <w:shd w:val="clear" w:color="auto" w:fill="auto"/>
        <w:tabs>
          <w:tab w:val="left" w:pos="1102"/>
        </w:tabs>
        <w:bidi w:val="0"/>
        <w:spacing w:before="0" w:after="0" w:line="323" w:lineRule="exact"/>
        <w:ind w:left="0" w:right="0" w:firstLine="460"/>
        <w:jc w:val="both"/>
      </w:pPr>
      <w:bookmarkStart w:id="5173" w:name="bookmark5177"/>
      <w:r>
        <w:rPr>
          <w:color w:val="7C7C7C"/>
          <w:spacing w:val="0"/>
          <w:w w:val="100"/>
          <w:position w:val="0"/>
        </w:rPr>
        <w:t>（</w:t>
      </w:r>
      <w:bookmarkEnd w:id="5173"/>
      <w:r>
        <w:rPr>
          <w:color w:val="7C7C7C"/>
          <w:spacing w:val="0"/>
          <w:w w:val="100"/>
          <w:position w:val="0"/>
        </w:rPr>
        <w:t>四）</w:t>
      </w:r>
      <w:r>
        <w:rPr>
          <w:color w:val="7C7C7C"/>
          <w:spacing w:val="0"/>
          <w:w w:val="100"/>
          <w:position w:val="0"/>
        </w:rPr>
        <w:tab/>
      </w:r>
      <w:r>
        <w:rPr>
          <w:color w:val="7C7C7C"/>
          <w:spacing w:val="0"/>
          <w:w w:val="100"/>
          <w:position w:val="0"/>
        </w:rPr>
        <w:t>支架、吊架和滑托的质量检验</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5174" w:name="bookmark5178"/>
      <w:r>
        <w:rPr>
          <w:color w:val="7C7C7C"/>
          <w:spacing w:val="0"/>
          <w:w w:val="100"/>
          <w:position w:val="0"/>
        </w:rPr>
        <w:t>（</w:t>
      </w:r>
      <w:bookmarkEnd w:id="5174"/>
      <w:r>
        <w:rPr>
          <w:color w:val="7C7C7C"/>
          <w:spacing w:val="0"/>
          <w:w w:val="100"/>
          <w:position w:val="0"/>
        </w:rPr>
        <w:t>1）</w:t>
      </w:r>
      <w:r>
        <w:rPr>
          <w:color w:val="7C7C7C"/>
          <w:spacing w:val="0"/>
          <w:w w:val="100"/>
          <w:position w:val="0"/>
        </w:rPr>
        <w:tab/>
      </w:r>
      <w:r>
        <w:rPr>
          <w:color w:val="7C7C7C"/>
          <w:spacing w:val="0"/>
          <w:w w:val="100"/>
          <w:position w:val="0"/>
        </w:rPr>
        <w:t>支架、吊架和滑托的焊缝形式、焊缝长度、焊脚高度等必须符合设计要求，管 道支架、吊架处不应有管道焊缝，不得有表面裂纹、未熔合与气孔等焊接缺陷，不得有毛 刺及焊渣等影响正常滑动的表面缺陷。</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5175" w:name="bookmark5179"/>
      <w:r>
        <w:rPr>
          <w:color w:val="7C7C7C"/>
          <w:spacing w:val="0"/>
          <w:w w:val="100"/>
          <w:position w:val="0"/>
        </w:rPr>
        <w:t>（</w:t>
      </w:r>
      <w:bookmarkEnd w:id="5175"/>
      <w:r>
        <w:rPr>
          <w:color w:val="7C7C7C"/>
          <w:spacing w:val="0"/>
          <w:w w:val="100"/>
          <w:position w:val="0"/>
        </w:rPr>
        <w:t>2）</w:t>
      </w:r>
      <w:r>
        <w:rPr>
          <w:color w:val="7C7C7C"/>
          <w:spacing w:val="0"/>
          <w:w w:val="100"/>
          <w:position w:val="0"/>
        </w:rPr>
        <w:tab/>
      </w:r>
      <w:r>
        <w:rPr>
          <w:color w:val="7C7C7C"/>
          <w:spacing w:val="0"/>
          <w:w w:val="100"/>
          <w:position w:val="0"/>
        </w:rPr>
        <w:t>支架、滑托等与管道焊接时，管壁上不得有咬边、电弧擦伤等影响管道强度和 可能造成应力集中的缺陷。支架、吊架在焊接后，应对焊接变形予以矫正。</w:t>
      </w:r>
    </w:p>
    <w:p>
      <w:pPr>
        <w:pStyle w:val="23"/>
        <w:keepNext w:val="0"/>
        <w:keepLines w:val="0"/>
        <w:widowControl w:val="0"/>
        <w:shd w:val="clear" w:color="auto" w:fill="auto"/>
        <w:bidi w:val="0"/>
        <w:spacing w:before="0" w:after="0" w:line="323" w:lineRule="exact"/>
        <w:ind w:left="0" w:right="0" w:firstLine="420"/>
        <w:jc w:val="both"/>
      </w:pPr>
      <w:bookmarkStart w:id="5176" w:name="bookmark5180"/>
      <w:r>
        <w:rPr>
          <w:color w:val="7C7C7C"/>
          <w:spacing w:val="0"/>
          <w:w w:val="100"/>
          <w:position w:val="0"/>
        </w:rPr>
        <w:t>七</w:t>
      </w:r>
      <w:bookmarkEnd w:id="5176"/>
      <w:r>
        <w:rPr>
          <w:color w:val="7C7C7C"/>
          <w:spacing w:val="0"/>
          <w:w w:val="100"/>
          <w:position w:val="0"/>
        </w:rPr>
        <w:t>、防腐、保温工程质量标准</w:t>
      </w:r>
    </w:p>
    <w:p>
      <w:pPr>
        <w:pStyle w:val="23"/>
        <w:keepNext w:val="0"/>
        <w:keepLines w:val="0"/>
        <w:widowControl w:val="0"/>
        <w:shd w:val="clear" w:color="auto" w:fill="auto"/>
        <w:tabs>
          <w:tab w:val="left" w:pos="1102"/>
        </w:tabs>
        <w:bidi w:val="0"/>
        <w:spacing w:before="0" w:after="0" w:line="323" w:lineRule="exact"/>
        <w:ind w:left="0" w:right="0" w:firstLine="460"/>
        <w:jc w:val="both"/>
      </w:pPr>
      <w:bookmarkStart w:id="5177" w:name="bookmark5181"/>
      <w:r>
        <w:rPr>
          <w:color w:val="7C7C7C"/>
          <w:spacing w:val="0"/>
          <w:w w:val="100"/>
          <w:position w:val="0"/>
        </w:rPr>
        <w:t>（</w:t>
      </w:r>
      <w:bookmarkEnd w:id="5177"/>
      <w:r>
        <w:rPr>
          <w:color w:val="7C7C7C"/>
          <w:spacing w:val="0"/>
          <w:w w:val="100"/>
          <w:position w:val="0"/>
        </w:rPr>
        <w:t>一）</w:t>
      </w:r>
      <w:r>
        <w:rPr>
          <w:color w:val="7C7C7C"/>
          <w:spacing w:val="0"/>
          <w:w w:val="100"/>
          <w:position w:val="0"/>
        </w:rPr>
        <w:tab/>
      </w:r>
      <w:r>
        <w:rPr>
          <w:color w:val="7C7C7C"/>
          <w:spacing w:val="0"/>
          <w:w w:val="100"/>
          <w:position w:val="0"/>
        </w:rPr>
        <w:t>基层处理</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按照材料表面是原始基材还是已涂覆过涂料的基材，选择标准中不同部分的图片，对 照检查是否达到设计要求或防腐材料所要求的质量等级。</w:t>
      </w:r>
    </w:p>
    <w:p>
      <w:pPr>
        <w:pStyle w:val="23"/>
        <w:keepNext w:val="0"/>
        <w:keepLines w:val="0"/>
        <w:widowControl w:val="0"/>
        <w:shd w:val="clear" w:color="auto" w:fill="auto"/>
        <w:tabs>
          <w:tab w:val="left" w:pos="1102"/>
        </w:tabs>
        <w:bidi w:val="0"/>
        <w:spacing w:before="0" w:after="0" w:line="323" w:lineRule="exact"/>
        <w:ind w:left="0" w:right="0" w:firstLine="460"/>
        <w:jc w:val="both"/>
      </w:pPr>
      <w:bookmarkStart w:id="5178" w:name="bookmark5182"/>
      <w:r>
        <w:rPr>
          <w:color w:val="7C7C7C"/>
          <w:spacing w:val="0"/>
          <w:w w:val="100"/>
          <w:position w:val="0"/>
        </w:rPr>
        <w:t>（</w:t>
      </w:r>
      <w:bookmarkEnd w:id="5178"/>
      <w:r>
        <w:rPr>
          <w:color w:val="7C7C7C"/>
          <w:spacing w:val="0"/>
          <w:w w:val="100"/>
          <w:position w:val="0"/>
        </w:rPr>
        <w:t>二）</w:t>
      </w:r>
      <w:r>
        <w:rPr>
          <w:color w:val="7C7C7C"/>
          <w:spacing w:val="0"/>
          <w:w w:val="100"/>
          <w:position w:val="0"/>
        </w:rPr>
        <w:tab/>
      </w:r>
      <w:r>
        <w:rPr>
          <w:color w:val="7C7C7C"/>
          <w:spacing w:val="0"/>
          <w:w w:val="100"/>
          <w:position w:val="0"/>
        </w:rPr>
        <w:t>防腐</w:t>
      </w:r>
    </w:p>
    <w:p>
      <w:pPr>
        <w:pStyle w:val="23"/>
        <w:keepNext w:val="0"/>
        <w:keepLines w:val="0"/>
        <w:widowControl w:val="0"/>
        <w:numPr>
          <w:ilvl w:val="0"/>
          <w:numId w:val="863"/>
        </w:numPr>
        <w:shd w:val="clear" w:color="auto" w:fill="auto"/>
        <w:tabs>
          <w:tab w:val="left" w:pos="779"/>
        </w:tabs>
        <w:bidi w:val="0"/>
        <w:spacing w:before="0" w:after="0" w:line="323" w:lineRule="exact"/>
        <w:ind w:left="0" w:right="0" w:firstLine="440"/>
        <w:jc w:val="both"/>
      </w:pPr>
      <w:bookmarkStart w:id="5179" w:name="bookmark5183"/>
      <w:bookmarkEnd w:id="5179"/>
      <w:r>
        <w:rPr>
          <w:color w:val="7C7C7C"/>
          <w:spacing w:val="0"/>
          <w:w w:val="100"/>
          <w:position w:val="0"/>
        </w:rPr>
        <w:t>防腐层</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主要检查防腐产品质量证明文件、防腐层（含现场补口）的外观质量，抽查防腐层的 厚度、粘结力，全线检查防腐层的电绝缘性。燃气工程还应对管道回填后防腐层的完整性 进行全线检查。</w:t>
      </w:r>
    </w:p>
    <w:p>
      <w:pPr>
        <w:pStyle w:val="23"/>
        <w:keepNext w:val="0"/>
        <w:keepLines w:val="0"/>
        <w:widowControl w:val="0"/>
        <w:numPr>
          <w:ilvl w:val="0"/>
          <w:numId w:val="863"/>
        </w:numPr>
        <w:shd w:val="clear" w:color="auto" w:fill="auto"/>
        <w:tabs>
          <w:tab w:val="left" w:pos="794"/>
        </w:tabs>
        <w:bidi w:val="0"/>
        <w:spacing w:before="0" w:after="0" w:line="323" w:lineRule="exact"/>
        <w:ind w:left="0" w:right="0" w:firstLine="440"/>
        <w:jc w:val="both"/>
      </w:pPr>
      <w:bookmarkStart w:id="5180" w:name="bookmark5184"/>
      <w:bookmarkEnd w:id="5180"/>
      <w:r>
        <w:rPr>
          <w:color w:val="7C7C7C"/>
          <w:spacing w:val="0"/>
          <w:w w:val="100"/>
          <w:position w:val="0"/>
        </w:rPr>
        <w:t>阴极保护（牺牲阳极法）</w:t>
      </w:r>
    </w:p>
    <w:p>
      <w:pPr>
        <w:pStyle w:val="23"/>
        <w:keepNext w:val="0"/>
        <w:keepLines w:val="0"/>
        <w:widowControl w:val="0"/>
        <w:shd w:val="clear" w:color="auto" w:fill="auto"/>
        <w:bidi w:val="0"/>
        <w:spacing w:before="0" w:after="0" w:line="323" w:lineRule="exact"/>
        <w:ind w:left="0" w:right="0" w:firstLine="440"/>
        <w:jc w:val="both"/>
      </w:pPr>
      <w:r>
        <w:rPr>
          <w:color w:val="7C7C7C"/>
          <w:spacing w:val="0"/>
          <w:w w:val="100"/>
          <w:position w:val="0"/>
        </w:rPr>
        <w:t>主要检查阳极材料的质量证明文件、阳极体的数量、规格、型号和埋设位置是否符合 设计要求，被保护体的保护电位指标是否符合设计要求和标准规定。</w:t>
      </w:r>
    </w:p>
    <w:p>
      <w:pPr>
        <w:pStyle w:val="23"/>
        <w:keepNext w:val="0"/>
        <w:keepLines w:val="0"/>
        <w:widowControl w:val="0"/>
        <w:shd w:val="clear" w:color="auto" w:fill="auto"/>
        <w:tabs>
          <w:tab w:val="left" w:pos="1102"/>
        </w:tabs>
        <w:bidi w:val="0"/>
        <w:spacing w:before="0" w:after="0" w:line="323" w:lineRule="exact"/>
        <w:ind w:left="0" w:right="0" w:firstLine="460"/>
        <w:jc w:val="both"/>
      </w:pPr>
      <w:bookmarkStart w:id="5181" w:name="bookmark5185"/>
      <w:r>
        <w:rPr>
          <w:color w:val="7C7C7C"/>
          <w:spacing w:val="0"/>
          <w:w w:val="100"/>
          <w:position w:val="0"/>
        </w:rPr>
        <w:t>（</w:t>
      </w:r>
      <w:bookmarkEnd w:id="5181"/>
      <w:r>
        <w:rPr>
          <w:color w:val="7C7C7C"/>
          <w:spacing w:val="0"/>
          <w:w w:val="100"/>
          <w:position w:val="0"/>
        </w:rPr>
        <w:t>三）</w:t>
      </w:r>
      <w:r>
        <w:rPr>
          <w:color w:val="7C7C7C"/>
          <w:spacing w:val="0"/>
          <w:w w:val="100"/>
          <w:position w:val="0"/>
        </w:rPr>
        <w:tab/>
      </w:r>
      <w:r>
        <w:rPr>
          <w:color w:val="7C7C7C"/>
          <w:spacing w:val="0"/>
          <w:w w:val="100"/>
          <w:position w:val="0"/>
        </w:rPr>
        <w:t>保温层</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（1 ）保温材料的品种、规格强度、容重（容重是规范原文用词，此处指表观密 度）、导热系数、耐热性、含水率等性能指标应符合设计要求和规范的相关规定；直埋保 温管聚乙烯外护管的力学性能应符合设计要求。</w:t>
      </w:r>
    </w:p>
    <w:p>
      <w:pPr>
        <w:pStyle w:val="23"/>
        <w:keepNext w:val="0"/>
        <w:keepLines w:val="0"/>
        <w:widowControl w:val="0"/>
        <w:shd w:val="clear" w:color="auto" w:fill="auto"/>
        <w:bidi w:val="0"/>
        <w:spacing w:before="0" w:after="0" w:line="323" w:lineRule="exact"/>
        <w:ind w:left="0" w:right="0" w:firstLine="520"/>
        <w:jc w:val="both"/>
      </w:pPr>
      <w:bookmarkStart w:id="5182" w:name="bookmark5186"/>
      <w:r>
        <w:rPr>
          <w:color w:val="7C7C7C"/>
          <w:spacing w:val="0"/>
          <w:w w:val="100"/>
          <w:position w:val="0"/>
        </w:rPr>
        <w:t>（</w:t>
      </w:r>
      <w:bookmarkEnd w:id="5182"/>
      <w:r>
        <w:rPr>
          <w:color w:val="7C7C7C"/>
          <w:spacing w:val="0"/>
          <w:w w:val="100"/>
          <w:position w:val="0"/>
        </w:rPr>
        <w:t>2）保温材料进场后，应由具有相应资质的检测单位在现场抽样测试，合格后方可 使用。</w:t>
      </w:r>
    </w:p>
    <w:p>
      <w:pPr>
        <w:pStyle w:val="33"/>
        <w:keepNext w:val="0"/>
        <w:keepLines w:val="0"/>
        <w:widowControl w:val="0"/>
        <w:shd w:val="clear" w:color="auto" w:fill="auto"/>
        <w:bidi w:val="0"/>
        <w:spacing w:before="0" w:after="0" w:line="323" w:lineRule="exact"/>
        <w:ind w:left="0" w:right="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1K420132</w:t>
      </w:r>
      <w:r>
        <w:rPr>
          <w:rFonts w:ascii="宋体" w:hAnsi="宋体" w:eastAsia="宋体" w:cs="宋体"/>
          <w:b w:val="0"/>
          <w:bCs w:val="0"/>
          <w:color w:val="7C7C7C"/>
          <w:spacing w:val="0"/>
          <w:w w:val="100"/>
          <w:position w:val="0"/>
          <w:lang w:val="zh-CN" w:eastAsia="zh-CN" w:bidi="zh-CN"/>
        </w:rPr>
        <w:t>】</w:t>
      </w:r>
    </w:p>
    <w:p>
      <w:pPr>
        <w:pStyle w:val="23"/>
        <w:keepNext w:val="0"/>
        <w:keepLines w:val="0"/>
        <w:widowControl w:val="0"/>
        <w:numPr>
          <w:ilvl w:val="0"/>
          <w:numId w:val="864"/>
        </w:numPr>
        <w:shd w:val="clear" w:color="auto" w:fill="auto"/>
        <w:bidi w:val="0"/>
        <w:spacing w:before="0" w:after="0" w:line="323" w:lineRule="exact"/>
        <w:ind w:left="0" w:right="0" w:firstLine="460"/>
        <w:jc w:val="both"/>
      </w:pPr>
      <w:bookmarkStart w:id="5183" w:name="bookmark5187"/>
      <w:bookmarkEnd w:id="5183"/>
      <w:r>
        <w:rPr>
          <w:color w:val="7C7C7C"/>
          <w:spacing w:val="0"/>
          <w:w w:val="100"/>
          <w:position w:val="0"/>
        </w:rPr>
        <w:t>背景</w:t>
      </w:r>
    </w:p>
    <w:p>
      <w:pPr>
        <w:pStyle w:val="23"/>
        <w:keepNext w:val="0"/>
        <w:keepLines w:val="0"/>
        <w:widowControl w:val="0"/>
        <w:shd w:val="clear" w:color="auto" w:fill="auto"/>
        <w:bidi w:val="0"/>
        <w:spacing w:before="0" w:after="0" w:line="319" w:lineRule="exact"/>
        <w:ind w:left="0" w:right="0" w:firstLine="440"/>
        <w:jc w:val="both"/>
      </w:pPr>
      <w:r>
        <w:rPr>
          <w:color w:val="333333"/>
          <w:spacing w:val="0"/>
          <w:w w:val="100"/>
          <w:position w:val="0"/>
        </w:rPr>
        <w:t>某城市供热管道工程，</w:t>
      </w:r>
      <w:r>
        <w:rPr>
          <w:i/>
          <w:iCs/>
          <w:color w:val="333333"/>
          <w:spacing w:val="0"/>
          <w:w w:val="100"/>
          <w:position w:val="0"/>
          <w:lang w:val="en-US" w:eastAsia="en-US" w:bidi="en-US"/>
        </w:rPr>
        <w:t>DN500mm,</w:t>
      </w:r>
      <w:r>
        <w:rPr>
          <w:color w:val="333333"/>
          <w:spacing w:val="0"/>
          <w:w w:val="100"/>
          <w:position w:val="0"/>
        </w:rPr>
        <w:t>长</w:t>
      </w:r>
      <w:r>
        <w:rPr>
          <w:color w:val="333333"/>
          <w:spacing w:val="0"/>
          <w:w w:val="100"/>
          <w:position w:val="0"/>
          <w:lang w:val="en-US" w:eastAsia="en-US" w:bidi="en-US"/>
        </w:rPr>
        <w:t>4.6km,</w:t>
      </w:r>
      <w:r>
        <w:rPr>
          <w:color w:val="333333"/>
          <w:spacing w:val="0"/>
          <w:w w:val="100"/>
          <w:position w:val="0"/>
        </w:rPr>
        <w:t>碳素钢管，其中有几处为穿越河流和一 处穿越铁路(非专用线)干线，部位采用套管敷设；个别管道焊缝不具备水压试验条件； 设计要求对管道焊缝质量用超声和射线两种方法进行无损探伤检验。</w:t>
      </w:r>
    </w:p>
    <w:p>
      <w:pPr>
        <w:pStyle w:val="23"/>
        <w:keepNext w:val="0"/>
        <w:keepLines w:val="0"/>
        <w:widowControl w:val="0"/>
        <w:numPr>
          <w:ilvl w:val="0"/>
          <w:numId w:val="864"/>
        </w:numPr>
        <w:shd w:val="clear" w:color="auto" w:fill="auto"/>
        <w:tabs>
          <w:tab w:val="left" w:pos="901"/>
        </w:tabs>
        <w:bidi w:val="0"/>
        <w:spacing w:before="0" w:after="0" w:line="317" w:lineRule="exact"/>
        <w:ind w:left="0" w:right="0" w:firstLine="440"/>
        <w:jc w:val="both"/>
      </w:pPr>
      <w:bookmarkStart w:id="5184" w:name="bookmark5188"/>
      <w:bookmarkEnd w:id="5184"/>
      <w:r>
        <w:rPr>
          <w:color w:val="333333"/>
          <w:spacing w:val="0"/>
          <w:w w:val="100"/>
          <w:position w:val="0"/>
        </w:rPr>
        <w:t>问题</w:t>
      </w:r>
    </w:p>
    <w:p>
      <w:pPr>
        <w:pStyle w:val="23"/>
        <w:keepNext w:val="0"/>
        <w:keepLines w:val="0"/>
        <w:widowControl w:val="0"/>
        <w:shd w:val="clear" w:color="auto" w:fill="auto"/>
        <w:bidi w:val="0"/>
        <w:spacing w:before="0" w:after="0" w:line="317" w:lineRule="exact"/>
        <w:ind w:left="0" w:right="0" w:firstLine="520"/>
        <w:jc w:val="both"/>
      </w:pPr>
      <w:r>
        <w:rPr>
          <w:color w:val="333333"/>
          <w:spacing w:val="0"/>
          <w:w w:val="100"/>
          <w:position w:val="0"/>
        </w:rPr>
        <w:t>(1 )供热管道焊缝质量检验应怎样进行？本案例中哪些焊口应做100%无损探伤 检验？</w:t>
      </w:r>
    </w:p>
    <w:p>
      <w:pPr>
        <w:pStyle w:val="23"/>
        <w:keepNext w:val="0"/>
        <w:keepLines w:val="0"/>
        <w:widowControl w:val="0"/>
        <w:numPr>
          <w:ilvl w:val="0"/>
          <w:numId w:val="865"/>
        </w:numPr>
        <w:shd w:val="clear" w:color="auto" w:fill="auto"/>
        <w:tabs>
          <w:tab w:val="left" w:pos="1031"/>
        </w:tabs>
        <w:bidi w:val="0"/>
        <w:spacing w:before="0" w:after="0" w:line="317" w:lineRule="exact"/>
        <w:ind w:left="0" w:right="0" w:firstLine="500"/>
        <w:jc w:val="both"/>
      </w:pPr>
      <w:bookmarkStart w:id="5185" w:name="bookmark5189"/>
      <w:bookmarkEnd w:id="5185"/>
      <w:r>
        <w:rPr>
          <w:color w:val="333333"/>
          <w:spacing w:val="0"/>
          <w:w w:val="100"/>
          <w:position w:val="0"/>
        </w:rPr>
        <w:t>如该管道有返修后的焊缝，无损探伤检验有什么要求？</w:t>
      </w:r>
    </w:p>
    <w:p>
      <w:pPr>
        <w:pStyle w:val="23"/>
        <w:keepNext w:val="0"/>
        <w:keepLines w:val="0"/>
        <w:widowControl w:val="0"/>
        <w:numPr>
          <w:ilvl w:val="0"/>
          <w:numId w:val="865"/>
        </w:numPr>
        <w:shd w:val="clear" w:color="auto" w:fill="auto"/>
        <w:tabs>
          <w:tab w:val="left" w:pos="1045"/>
        </w:tabs>
        <w:bidi w:val="0"/>
        <w:spacing w:before="0" w:after="0" w:line="317" w:lineRule="exact"/>
        <w:ind w:left="0" w:right="0" w:firstLine="520"/>
        <w:jc w:val="both"/>
      </w:pPr>
      <w:bookmarkStart w:id="5186" w:name="bookmark5190"/>
      <w:bookmarkEnd w:id="5186"/>
      <w:r>
        <w:rPr>
          <w:color w:val="333333"/>
          <w:spacing w:val="0"/>
          <w:w w:val="100"/>
          <w:position w:val="0"/>
        </w:rPr>
        <w:t>某管段焊缝用超声波探伤检验合格，用射线探伤检验却不合格，该管道焊缝是 否合格？</w:t>
      </w:r>
    </w:p>
    <w:p>
      <w:pPr>
        <w:pStyle w:val="23"/>
        <w:keepNext w:val="0"/>
        <w:keepLines w:val="0"/>
        <w:widowControl w:val="0"/>
        <w:numPr>
          <w:ilvl w:val="0"/>
          <w:numId w:val="864"/>
        </w:numPr>
        <w:shd w:val="clear" w:color="auto" w:fill="auto"/>
        <w:tabs>
          <w:tab w:val="left" w:pos="901"/>
        </w:tabs>
        <w:bidi w:val="0"/>
        <w:spacing w:before="0" w:after="0" w:line="317" w:lineRule="exact"/>
        <w:ind w:left="0" w:right="0" w:firstLine="420"/>
        <w:jc w:val="both"/>
      </w:pPr>
      <w:bookmarkStart w:id="5187" w:name="bookmark5191"/>
      <w:bookmarkEnd w:id="5187"/>
      <w:r>
        <w:rPr>
          <w:color w:val="333333"/>
          <w:spacing w:val="0"/>
          <w:w w:val="100"/>
          <w:position w:val="0"/>
        </w:rPr>
        <w:t>参考答案</w:t>
      </w:r>
    </w:p>
    <w:p>
      <w:pPr>
        <w:pStyle w:val="23"/>
        <w:keepNext w:val="0"/>
        <w:keepLines w:val="0"/>
        <w:widowControl w:val="0"/>
        <w:shd w:val="clear" w:color="auto" w:fill="auto"/>
        <w:bidi w:val="0"/>
        <w:spacing w:before="0" w:after="0" w:line="317" w:lineRule="exact"/>
        <w:ind w:left="0" w:right="0" w:firstLine="500"/>
        <w:jc w:val="both"/>
      </w:pPr>
      <w:r>
        <w:rPr>
          <w:color w:val="333333"/>
          <w:spacing w:val="0"/>
          <w:w w:val="100"/>
          <w:position w:val="0"/>
        </w:rPr>
        <w:t>(1 )问题(1)：</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按《城镇供热管网工程施工及验收规范》</w:t>
      </w:r>
      <w:r>
        <w:rPr>
          <w:color w:val="333333"/>
          <w:spacing w:val="0"/>
          <w:w w:val="100"/>
          <w:position w:val="0"/>
          <w:lang w:val="en-US" w:eastAsia="en-US" w:bidi="en-US"/>
        </w:rPr>
        <w:t>CJJ 28-2014</w:t>
      </w:r>
      <w:r>
        <w:rPr>
          <w:color w:val="333333"/>
          <w:spacing w:val="0"/>
          <w:w w:val="100"/>
          <w:position w:val="0"/>
        </w:rPr>
        <w:t>规定，供热管道焊缝质量检验 应按对口质量检验、表面质量检验、无损探伤检验、强度和严密性试验的次序进行。本案 例中钢管与设备、管件连接处的焊缝，管线折点处现场焊接的焊缝，穿越河流、铁路和不 具备水压试验条件管段的焊口要做100%的无损探伤检验。</w:t>
      </w:r>
    </w:p>
    <w:p>
      <w:pPr>
        <w:pStyle w:val="23"/>
        <w:keepNext w:val="0"/>
        <w:keepLines w:val="0"/>
        <w:widowControl w:val="0"/>
        <w:numPr>
          <w:ilvl w:val="0"/>
          <w:numId w:val="866"/>
        </w:numPr>
        <w:shd w:val="clear" w:color="auto" w:fill="auto"/>
        <w:bidi w:val="0"/>
        <w:spacing w:before="0" w:after="0" w:line="317" w:lineRule="exact"/>
        <w:ind w:left="0" w:right="0" w:firstLine="500"/>
        <w:jc w:val="both"/>
      </w:pPr>
      <w:bookmarkStart w:id="5188" w:name="bookmark5192"/>
      <w:bookmarkEnd w:id="5188"/>
      <w:r>
        <w:rPr>
          <w:color w:val="333333"/>
          <w:spacing w:val="0"/>
          <w:w w:val="100"/>
          <w:position w:val="0"/>
        </w:rPr>
        <w:t>问题(2):</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对检验不合格的焊缝必须返修至合格，但同一部位焊缝的返修次数不得超过两次；除 对不合格焊缝进行返修外，还应对形成该不合格焊缝的焊工所焊的其他焊缝按规定的检验 比例、检验方法和检验标准加倍抽检，仍有不合格时，对该焊工所焊的全部焊缝进行无损 探伤检验。</w:t>
      </w:r>
    </w:p>
    <w:p>
      <w:pPr>
        <w:pStyle w:val="23"/>
        <w:keepNext w:val="0"/>
        <w:keepLines w:val="0"/>
        <w:widowControl w:val="0"/>
        <w:shd w:val="clear" w:color="auto" w:fill="auto"/>
        <w:bidi w:val="0"/>
        <w:spacing w:before="0" w:after="0" w:line="317" w:lineRule="exact"/>
        <w:ind w:left="0" w:right="0" w:firstLine="500"/>
        <w:jc w:val="both"/>
      </w:pPr>
      <w:r>
        <w:rPr>
          <w:color w:val="333333"/>
          <w:spacing w:val="0"/>
          <w:w w:val="100"/>
          <w:position w:val="0"/>
        </w:rPr>
        <w:t>(3 )问题(3 )：</w:t>
      </w:r>
    </w:p>
    <w:p>
      <w:pPr>
        <w:pStyle w:val="23"/>
        <w:keepNext w:val="0"/>
        <w:keepLines w:val="0"/>
        <w:widowControl w:val="0"/>
        <w:shd w:val="clear" w:color="auto" w:fill="auto"/>
        <w:bidi w:val="0"/>
        <w:spacing w:before="0" w:after="180" w:line="317" w:lineRule="exact"/>
        <w:ind w:left="0" w:right="0" w:firstLine="440"/>
        <w:jc w:val="both"/>
      </w:pPr>
      <w:r>
        <w:rPr>
          <w:color w:val="333333"/>
          <w:spacing w:val="0"/>
          <w:w w:val="100"/>
          <w:position w:val="0"/>
        </w:rPr>
        <w:t>不合格。依据</w:t>
      </w:r>
      <w:r>
        <w:rPr>
          <w:color w:val="333333"/>
          <w:spacing w:val="0"/>
          <w:w w:val="100"/>
          <w:position w:val="0"/>
          <w:lang w:val="en-US" w:eastAsia="en-US" w:bidi="en-US"/>
        </w:rPr>
        <w:t>CJJ 28-2014</w:t>
      </w:r>
      <w:r>
        <w:rPr>
          <w:color w:val="333333"/>
          <w:spacing w:val="0"/>
          <w:w w:val="100"/>
          <w:position w:val="0"/>
        </w:rPr>
        <w:t>规定，当使用超声波和射线两种方法进行无损探伤检验 时，只要其中有一种探伤检验不合格，该道焊缝即判定为不合格。</w:t>
      </w:r>
    </w:p>
    <w:p>
      <w:pPr>
        <w:pStyle w:val="23"/>
        <w:keepNext w:val="0"/>
        <w:keepLines w:val="0"/>
        <w:widowControl w:val="0"/>
        <w:shd w:val="clear" w:color="auto" w:fill="auto"/>
        <w:bidi w:val="0"/>
        <w:spacing w:before="0" w:after="120" w:line="317" w:lineRule="exact"/>
        <w:ind w:left="0" w:right="0" w:firstLine="0"/>
        <w:jc w:val="left"/>
      </w:pPr>
      <w:r>
        <w:rPr>
          <w:rFonts w:ascii="Times New Roman" w:hAnsi="Times New Roman" w:eastAsia="Times New Roman" w:cs="Times New Roman"/>
          <w:b/>
          <w:bCs/>
          <w:color w:val="98CAA4"/>
          <w:spacing w:val="0"/>
          <w:w w:val="100"/>
          <w:position w:val="0"/>
          <w:lang w:val="en-US" w:eastAsia="en-US" w:bidi="en-US"/>
        </w:rPr>
        <w:t>1K420133</w:t>
      </w:r>
      <w:r>
        <w:rPr>
          <w:color w:val="98CAA4"/>
          <w:spacing w:val="0"/>
          <w:w w:val="100"/>
          <w:position w:val="0"/>
        </w:rPr>
        <w:t>柔性管道回填施工质最检查与验收</w:t>
      </w:r>
    </w:p>
    <w:p>
      <w:pPr>
        <w:pStyle w:val="23"/>
        <w:keepNext w:val="0"/>
        <w:keepLines w:val="0"/>
        <w:widowControl w:val="0"/>
        <w:shd w:val="clear" w:color="auto" w:fill="auto"/>
        <w:bidi w:val="0"/>
        <w:spacing w:before="0" w:after="0" w:line="300" w:lineRule="exact"/>
        <w:ind w:left="0" w:right="0" w:firstLine="440"/>
        <w:jc w:val="both"/>
      </w:pPr>
      <w:r>
        <w:rPr>
          <w:color w:val="333333"/>
          <w:spacing w:val="0"/>
          <w:w w:val="100"/>
          <w:position w:val="0"/>
        </w:rPr>
        <w:t>柔性管道是指在结构设计上需考虑管节和管周土体共同承担荷载的管道，在市政公用 工程中通常指采用钢管、球墨铸铁管、化学建材(塑料)管等管材敷设的管道。柔性管道 的沟槽回填质量控制是柔性管道工程施工质量控制的关键。</w:t>
      </w:r>
    </w:p>
    <w:p>
      <w:pPr>
        <w:pStyle w:val="23"/>
        <w:keepNext w:val="0"/>
        <w:keepLines w:val="0"/>
        <w:widowControl w:val="0"/>
        <w:shd w:val="clear" w:color="auto" w:fill="auto"/>
        <w:tabs>
          <w:tab w:val="left" w:pos="914"/>
        </w:tabs>
        <w:bidi w:val="0"/>
        <w:spacing w:before="0" w:after="0" w:line="317" w:lineRule="exact"/>
        <w:ind w:left="0" w:right="0" w:firstLine="440"/>
        <w:jc w:val="both"/>
      </w:pPr>
      <w:bookmarkStart w:id="5189" w:name="bookmark5193"/>
      <w:r>
        <w:rPr>
          <w:color w:val="98CAA4"/>
          <w:spacing w:val="0"/>
          <w:w w:val="100"/>
          <w:position w:val="0"/>
        </w:rPr>
        <w:t>一</w:t>
      </w:r>
      <w:bookmarkEnd w:id="5189"/>
      <w:r>
        <w:rPr>
          <w:color w:val="98CAA4"/>
          <w:spacing w:val="0"/>
          <w:w w:val="100"/>
          <w:position w:val="0"/>
        </w:rPr>
        <w:t>、</w:t>
      </w:r>
      <w:r>
        <w:rPr>
          <w:color w:val="98CAA4"/>
          <w:spacing w:val="0"/>
          <w:w w:val="100"/>
          <w:position w:val="0"/>
        </w:rPr>
        <w:tab/>
      </w:r>
      <w:r>
        <w:rPr>
          <w:color w:val="98CAA4"/>
          <w:spacing w:val="0"/>
          <w:w w:val="100"/>
          <w:position w:val="0"/>
        </w:rPr>
        <w:t>回填前的准备工作</w:t>
      </w:r>
    </w:p>
    <w:p>
      <w:pPr>
        <w:pStyle w:val="23"/>
        <w:keepNext w:val="0"/>
        <w:keepLines w:val="0"/>
        <w:widowControl w:val="0"/>
        <w:numPr>
          <w:ilvl w:val="0"/>
          <w:numId w:val="867"/>
        </w:numPr>
        <w:shd w:val="clear" w:color="auto" w:fill="auto"/>
        <w:tabs>
          <w:tab w:val="left" w:pos="1137"/>
        </w:tabs>
        <w:bidi w:val="0"/>
        <w:spacing w:before="0" w:after="0" w:line="317" w:lineRule="exact"/>
        <w:ind w:left="0" w:right="0" w:firstLine="500"/>
        <w:jc w:val="both"/>
      </w:pPr>
      <w:bookmarkStart w:id="5190" w:name="bookmark5194"/>
      <w:bookmarkEnd w:id="5190"/>
      <w:r>
        <w:rPr>
          <w:color w:val="333333"/>
          <w:spacing w:val="0"/>
          <w:w w:val="100"/>
          <w:position w:val="0"/>
        </w:rPr>
        <w:t>管道检查</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回填前，检查管道有无损伤及变形，有损伤管道应修复或更换；管内径大于</w:t>
      </w:r>
      <w:r>
        <w:rPr>
          <w:color w:val="333333"/>
          <w:spacing w:val="0"/>
          <w:w w:val="100"/>
          <w:position w:val="0"/>
          <w:lang w:val="en-US" w:eastAsia="en-US" w:bidi="en-US"/>
        </w:rPr>
        <w:t>800mm</w:t>
      </w:r>
      <w:r>
        <w:rPr>
          <w:color w:val="333333"/>
          <w:spacing w:val="0"/>
          <w:w w:val="100"/>
          <w:position w:val="0"/>
        </w:rPr>
        <w:t>的 柔性管道，回填施工中应在管内设竖向支撑。中小管道应采取防止管道移动的措施。</w:t>
      </w:r>
    </w:p>
    <w:p>
      <w:pPr>
        <w:pStyle w:val="23"/>
        <w:keepNext w:val="0"/>
        <w:keepLines w:val="0"/>
        <w:widowControl w:val="0"/>
        <w:numPr>
          <w:ilvl w:val="0"/>
          <w:numId w:val="867"/>
        </w:numPr>
        <w:shd w:val="clear" w:color="auto" w:fill="auto"/>
        <w:tabs>
          <w:tab w:val="left" w:pos="1137"/>
        </w:tabs>
        <w:bidi w:val="0"/>
        <w:spacing w:before="0" w:after="0" w:line="317" w:lineRule="exact"/>
        <w:ind w:left="0" w:right="0" w:firstLine="500"/>
        <w:jc w:val="both"/>
      </w:pPr>
      <w:bookmarkStart w:id="5191" w:name="bookmark5195"/>
      <w:bookmarkEnd w:id="5191"/>
      <w:r>
        <w:rPr>
          <w:color w:val="333333"/>
          <w:spacing w:val="0"/>
          <w:w w:val="100"/>
          <w:position w:val="0"/>
        </w:rPr>
        <w:t>现场试验段</w:t>
      </w:r>
    </w:p>
    <w:p>
      <w:pPr>
        <w:pStyle w:val="23"/>
        <w:keepNext w:val="0"/>
        <w:keepLines w:val="0"/>
        <w:widowControl w:val="0"/>
        <w:shd w:val="clear" w:color="auto" w:fill="auto"/>
        <w:bidi w:val="0"/>
        <w:spacing w:before="0" w:after="0" w:line="317" w:lineRule="exact"/>
        <w:ind w:left="0" w:right="0" w:firstLine="440"/>
        <w:jc w:val="both"/>
      </w:pPr>
      <w:r>
        <w:rPr>
          <w:color w:val="333333"/>
          <w:spacing w:val="0"/>
          <w:w w:val="100"/>
          <w:position w:val="0"/>
        </w:rPr>
        <w:t>长度应为一个井段或不少于</w:t>
      </w:r>
      <w:r>
        <w:rPr>
          <w:color w:val="333333"/>
          <w:spacing w:val="0"/>
          <w:w w:val="100"/>
          <w:position w:val="0"/>
          <w:lang w:val="en-US" w:eastAsia="en-US" w:bidi="en-US"/>
        </w:rPr>
        <w:t>50m,</w:t>
      </w:r>
      <w:r>
        <w:rPr>
          <w:color w:val="333333"/>
          <w:spacing w:val="0"/>
          <w:w w:val="100"/>
          <w:position w:val="0"/>
        </w:rPr>
        <w:t>按设计要求选择回填材料，特别是管道周围回填需 用的中粗砂；按照施工方案的回填方式进行现场试验，以便确定压实机具(械)和施工参 数；因工程因素变化改变回填方式时，应重新进行现场试验。</w:t>
      </w:r>
    </w:p>
    <w:p>
      <w:pPr>
        <w:pStyle w:val="23"/>
        <w:keepNext w:val="0"/>
        <w:keepLines w:val="0"/>
        <w:widowControl w:val="0"/>
        <w:shd w:val="clear" w:color="auto" w:fill="auto"/>
        <w:tabs>
          <w:tab w:val="left" w:pos="914"/>
        </w:tabs>
        <w:bidi w:val="0"/>
        <w:spacing w:before="0" w:after="0" w:line="317" w:lineRule="exact"/>
        <w:ind w:left="0" w:right="0" w:firstLine="440"/>
        <w:jc w:val="both"/>
      </w:pPr>
      <w:bookmarkStart w:id="5192" w:name="bookmark5196"/>
      <w:r>
        <w:rPr>
          <w:color w:val="98CAA4"/>
          <w:spacing w:val="0"/>
          <w:w w:val="100"/>
          <w:position w:val="0"/>
        </w:rPr>
        <w:t>二</w:t>
      </w:r>
      <w:bookmarkEnd w:id="5192"/>
      <w:r>
        <w:rPr>
          <w:color w:val="98CAA4"/>
          <w:spacing w:val="0"/>
          <w:w w:val="100"/>
          <w:position w:val="0"/>
        </w:rPr>
        <w:t>、</w:t>
      </w:r>
      <w:r>
        <w:rPr>
          <w:color w:val="98CAA4"/>
          <w:spacing w:val="0"/>
          <w:w w:val="100"/>
          <w:position w:val="0"/>
        </w:rPr>
        <w:tab/>
      </w:r>
      <w:r>
        <w:rPr>
          <w:color w:val="98CAA4"/>
          <w:spacing w:val="0"/>
          <w:w w:val="100"/>
          <w:position w:val="0"/>
        </w:rPr>
        <w:t>回填作业</w:t>
      </w:r>
    </w:p>
    <w:p>
      <w:pPr>
        <w:pStyle w:val="23"/>
        <w:keepNext w:val="0"/>
        <w:keepLines w:val="0"/>
        <w:widowControl w:val="0"/>
        <w:shd w:val="clear" w:color="auto" w:fill="auto"/>
        <w:bidi w:val="0"/>
        <w:spacing w:before="0" w:after="0" w:line="317" w:lineRule="exact"/>
        <w:ind w:left="0" w:right="0" w:firstLine="500"/>
        <w:jc w:val="both"/>
      </w:pPr>
      <w:r>
        <w:rPr>
          <w:color w:val="333333"/>
          <w:spacing w:val="0"/>
          <w:w w:val="100"/>
          <w:position w:val="0"/>
        </w:rPr>
        <w:t>(—</w:t>
      </w:r>
      <w:r>
        <w:rPr>
          <w:color w:val="333333"/>
          <w:spacing w:val="0"/>
          <w:w w:val="100"/>
          <w:position w:val="0"/>
          <w:lang w:val="en-US" w:eastAsia="en-US" w:bidi="en-US"/>
        </w:rPr>
        <w:t>'</w:t>
      </w:r>
      <w:r>
        <w:rPr>
          <w:color w:val="333333"/>
          <w:spacing w:val="0"/>
          <w:w w:val="100"/>
          <w:position w:val="0"/>
        </w:rPr>
        <w:t>)回填</w:t>
      </w:r>
    </w:p>
    <w:p>
      <w:pPr>
        <w:pStyle w:val="23"/>
        <w:keepNext w:val="0"/>
        <w:keepLines w:val="0"/>
        <w:widowControl w:val="0"/>
        <w:shd w:val="clear" w:color="auto" w:fill="auto"/>
        <w:bidi w:val="0"/>
        <w:spacing w:before="0" w:after="0" w:line="317" w:lineRule="exact"/>
        <w:ind w:left="0" w:right="0" w:firstLine="500"/>
        <w:jc w:val="both"/>
      </w:pPr>
      <w:r>
        <w:rPr>
          <w:color w:val="333333"/>
          <w:spacing w:val="0"/>
          <w:w w:val="100"/>
          <w:position w:val="0"/>
        </w:rPr>
        <w:t xml:space="preserve">(1 )根据每层虚铺厚度的用量将回填材料运至槽内，且不得在影响压实的范围内 </w:t>
      </w:r>
      <w:r>
        <w:rPr>
          <w:color w:val="7C7C7C"/>
          <w:spacing w:val="0"/>
          <w:w w:val="100"/>
          <w:position w:val="0"/>
        </w:rPr>
        <w:t>堆料。</w:t>
      </w:r>
    </w:p>
    <w:p>
      <w:pPr>
        <w:pStyle w:val="23"/>
        <w:keepNext w:val="0"/>
        <w:keepLines w:val="0"/>
        <w:widowControl w:val="0"/>
        <w:numPr>
          <w:ilvl w:val="0"/>
          <w:numId w:val="868"/>
        </w:numPr>
        <w:shd w:val="clear" w:color="auto" w:fill="auto"/>
        <w:tabs>
          <w:tab w:val="left" w:pos="1050"/>
        </w:tabs>
        <w:bidi w:val="0"/>
        <w:spacing w:before="0" w:after="0" w:line="331" w:lineRule="exact"/>
        <w:ind w:left="0" w:right="0" w:firstLine="500"/>
        <w:jc w:val="both"/>
      </w:pPr>
      <w:bookmarkStart w:id="5193" w:name="bookmark5197"/>
      <w:bookmarkEnd w:id="5193"/>
      <w:r>
        <w:rPr>
          <w:color w:val="7C7C7C"/>
          <w:spacing w:val="0"/>
          <w:w w:val="100"/>
          <w:position w:val="0"/>
        </w:rPr>
        <w:t>管道两侧和管顶以上</w:t>
      </w:r>
      <w:r>
        <w:rPr>
          <w:color w:val="7C7C7C"/>
          <w:spacing w:val="0"/>
          <w:w w:val="100"/>
          <w:position w:val="0"/>
          <w:lang w:val="en-US" w:eastAsia="en-US" w:bidi="en-US"/>
        </w:rPr>
        <w:t>500mm</w:t>
      </w:r>
      <w:r>
        <w:rPr>
          <w:color w:val="7C7C7C"/>
          <w:spacing w:val="0"/>
          <w:w w:val="100"/>
          <w:position w:val="0"/>
        </w:rPr>
        <w:t>范围内的回填材料，应由沟槽两侧对称运入槽内， 不得直接扔在管道上；回填其他部位时，应均匀运入槽内，不得集中推入。</w:t>
      </w:r>
    </w:p>
    <w:p>
      <w:pPr>
        <w:pStyle w:val="23"/>
        <w:keepNext w:val="0"/>
        <w:keepLines w:val="0"/>
        <w:widowControl w:val="0"/>
        <w:numPr>
          <w:ilvl w:val="0"/>
          <w:numId w:val="868"/>
        </w:numPr>
        <w:shd w:val="clear" w:color="auto" w:fill="auto"/>
        <w:tabs>
          <w:tab w:val="left" w:pos="1046"/>
        </w:tabs>
        <w:bidi w:val="0"/>
        <w:spacing w:before="0" w:after="0" w:line="331" w:lineRule="exact"/>
        <w:ind w:left="0" w:right="0" w:firstLine="500"/>
        <w:jc w:val="both"/>
      </w:pPr>
      <w:bookmarkStart w:id="5194" w:name="bookmark5198"/>
      <w:bookmarkEnd w:id="5194"/>
      <w:r>
        <w:rPr>
          <w:color w:val="7C7C7C"/>
          <w:spacing w:val="0"/>
          <w:w w:val="100"/>
          <w:position w:val="0"/>
        </w:rPr>
        <w:t>需要拌合的回填材料，应在运入槽内前拌合均匀，不得在槽内拌合。</w:t>
      </w:r>
    </w:p>
    <w:p>
      <w:pPr>
        <w:pStyle w:val="23"/>
        <w:keepNext w:val="0"/>
        <w:keepLines w:val="0"/>
        <w:widowControl w:val="0"/>
        <w:numPr>
          <w:ilvl w:val="0"/>
          <w:numId w:val="868"/>
        </w:numPr>
        <w:shd w:val="clear" w:color="auto" w:fill="auto"/>
        <w:tabs>
          <w:tab w:val="left" w:pos="1059"/>
        </w:tabs>
        <w:bidi w:val="0"/>
        <w:spacing w:before="0" w:after="0" w:line="331" w:lineRule="exact"/>
        <w:ind w:left="0" w:right="0" w:firstLine="500"/>
        <w:jc w:val="both"/>
      </w:pPr>
      <w:bookmarkStart w:id="5195" w:name="bookmark5199"/>
      <w:bookmarkEnd w:id="5195"/>
      <w:r>
        <w:rPr>
          <w:color w:val="7C7C7C"/>
          <w:spacing w:val="0"/>
          <w:w w:val="100"/>
          <w:position w:val="0"/>
        </w:rPr>
        <w:t>管基有效支承角范围内应采用中粗砂填充密实，与管壁紧密接触，不得用土或 其他材料填充。</w:t>
      </w:r>
    </w:p>
    <w:p>
      <w:pPr>
        <w:pStyle w:val="23"/>
        <w:keepNext w:val="0"/>
        <w:keepLines w:val="0"/>
        <w:widowControl w:val="0"/>
        <w:numPr>
          <w:ilvl w:val="0"/>
          <w:numId w:val="868"/>
        </w:numPr>
        <w:shd w:val="clear" w:color="auto" w:fill="auto"/>
        <w:tabs>
          <w:tab w:val="left" w:pos="1054"/>
        </w:tabs>
        <w:bidi w:val="0"/>
        <w:spacing w:before="0" w:after="0" w:line="325" w:lineRule="exact"/>
        <w:ind w:left="0" w:right="0" w:firstLine="500"/>
        <w:jc w:val="both"/>
      </w:pPr>
      <w:bookmarkStart w:id="5196" w:name="bookmark5200"/>
      <w:bookmarkEnd w:id="5196"/>
      <w:r>
        <w:rPr>
          <w:color w:val="7C7C7C"/>
          <w:spacing w:val="0"/>
          <w:w w:val="100"/>
          <w:position w:val="0"/>
        </w:rPr>
        <w:t>管道半径以下回填时应采取防止管道上浮、位移的措施；回填作业每层的压实 遍数，按压实度要求、压实.工具、虚铺厚度和土的含水量，经现场试验确定。</w:t>
      </w:r>
    </w:p>
    <w:p>
      <w:pPr>
        <w:pStyle w:val="23"/>
        <w:keepNext w:val="0"/>
        <w:keepLines w:val="0"/>
        <w:widowControl w:val="0"/>
        <w:numPr>
          <w:ilvl w:val="0"/>
          <w:numId w:val="868"/>
        </w:numPr>
        <w:shd w:val="clear" w:color="auto" w:fill="auto"/>
        <w:tabs>
          <w:tab w:val="left" w:pos="1046"/>
        </w:tabs>
        <w:bidi w:val="0"/>
        <w:spacing w:before="0" w:after="0" w:line="325" w:lineRule="exact"/>
        <w:ind w:left="0" w:right="0" w:firstLine="500"/>
        <w:jc w:val="both"/>
      </w:pPr>
      <w:bookmarkStart w:id="5197" w:name="bookmark5201"/>
      <w:bookmarkEnd w:id="5197"/>
      <w:r>
        <w:rPr>
          <w:color w:val="7C7C7C"/>
          <w:spacing w:val="0"/>
          <w:w w:val="100"/>
          <w:position w:val="0"/>
        </w:rPr>
        <w:t>管道回填时间宜在一昼夜中气温最低时段，从管道两侧同时回填，同时夯实。</w:t>
      </w:r>
    </w:p>
    <w:p>
      <w:pPr>
        <w:pStyle w:val="23"/>
        <w:keepNext w:val="0"/>
        <w:keepLines w:val="0"/>
        <w:widowControl w:val="0"/>
        <w:numPr>
          <w:ilvl w:val="0"/>
          <w:numId w:val="868"/>
        </w:numPr>
        <w:shd w:val="clear" w:color="auto" w:fill="auto"/>
        <w:tabs>
          <w:tab w:val="left" w:pos="1078"/>
        </w:tabs>
        <w:bidi w:val="0"/>
        <w:spacing w:before="0" w:after="0" w:line="325" w:lineRule="exact"/>
        <w:ind w:left="0" w:right="0" w:firstLine="500"/>
        <w:jc w:val="both"/>
      </w:pPr>
      <w:bookmarkStart w:id="5198" w:name="bookmark5202"/>
      <w:bookmarkEnd w:id="5198"/>
      <w:r>
        <w:rPr>
          <w:color w:val="7C7C7C"/>
          <w:spacing w:val="0"/>
          <w:w w:val="100"/>
          <w:position w:val="0"/>
        </w:rPr>
        <w:t>沟槽回填从管底基础部位开始到管顶以上</w:t>
      </w:r>
      <w:r>
        <w:rPr>
          <w:color w:val="7C7C7C"/>
          <w:spacing w:val="0"/>
          <w:w w:val="100"/>
          <w:position w:val="0"/>
          <w:lang w:val="en-US" w:eastAsia="en-US" w:bidi="en-US"/>
        </w:rPr>
        <w:t>500mm</w:t>
      </w:r>
      <w:r>
        <w:rPr>
          <w:color w:val="7C7C7C"/>
          <w:spacing w:val="0"/>
          <w:w w:val="100"/>
          <w:position w:val="0"/>
        </w:rPr>
        <w:t>范围内，必须采用人工回 填；管顶</w:t>
      </w:r>
      <w:r>
        <w:rPr>
          <w:color w:val="7C7C7C"/>
          <w:spacing w:val="0"/>
          <w:w w:val="100"/>
          <w:position w:val="0"/>
          <w:lang w:val="en-US" w:eastAsia="en-US" w:bidi="en-US"/>
        </w:rPr>
        <w:t>500mm</w:t>
      </w:r>
      <w:r>
        <w:rPr>
          <w:color w:val="7C7C7C"/>
          <w:spacing w:val="0"/>
          <w:w w:val="100"/>
          <w:position w:val="0"/>
        </w:rPr>
        <w:t xml:space="preserve">以上部位，可用机具从管道轴线两侧同时夯实；每层回填高度应不大于 </w:t>
      </w:r>
      <w:r>
        <w:rPr>
          <w:color w:val="7C7C7C"/>
          <w:spacing w:val="0"/>
          <w:w w:val="100"/>
          <w:position w:val="0"/>
          <w:lang w:val="en-US" w:eastAsia="en-US" w:bidi="en-US"/>
        </w:rPr>
        <w:t>200mm o</w:t>
      </w:r>
    </w:p>
    <w:p>
      <w:pPr>
        <w:pStyle w:val="23"/>
        <w:keepNext w:val="0"/>
        <w:keepLines w:val="0"/>
        <w:widowControl w:val="0"/>
        <w:numPr>
          <w:ilvl w:val="0"/>
          <w:numId w:val="868"/>
        </w:numPr>
        <w:shd w:val="clear" w:color="auto" w:fill="auto"/>
        <w:tabs>
          <w:tab w:val="left" w:pos="1074"/>
        </w:tabs>
        <w:bidi w:val="0"/>
        <w:spacing w:before="0" w:after="0" w:line="325" w:lineRule="exact"/>
        <w:ind w:left="0" w:right="0" w:firstLine="500"/>
        <w:jc w:val="both"/>
      </w:pPr>
      <w:bookmarkStart w:id="5199" w:name="bookmark5203"/>
      <w:bookmarkEnd w:id="5199"/>
      <w:r>
        <w:rPr>
          <w:color w:val="7C7C7C"/>
          <w:spacing w:val="0"/>
          <w:w w:val="100"/>
          <w:position w:val="0"/>
        </w:rPr>
        <w:t>管道位于车行道下且铺设后即修筑路面或管道位于软土地层以及低洼、沼泽、 地下水位高地段时，沟槽回填宜先用中、粗砂将管底腋角部位填充密实后，再用中、粗砂 分层回填到管顶以上</w:t>
      </w:r>
      <w:r>
        <w:rPr>
          <w:color w:val="7C7C7C"/>
          <w:spacing w:val="0"/>
          <w:w w:val="100"/>
          <w:position w:val="0"/>
          <w:lang w:val="en-US" w:eastAsia="en-US" w:bidi="en-US"/>
        </w:rPr>
        <w:t>500mm。</w:t>
      </w:r>
    </w:p>
    <w:p>
      <w:pPr>
        <w:pStyle w:val="23"/>
        <w:keepNext w:val="0"/>
        <w:keepLines w:val="0"/>
        <w:widowControl w:val="0"/>
        <w:shd w:val="clear" w:color="auto" w:fill="auto"/>
        <w:bidi w:val="0"/>
        <w:spacing w:before="0" w:after="0" w:line="325" w:lineRule="exact"/>
        <w:ind w:left="0" w:right="0" w:firstLine="500"/>
        <w:jc w:val="both"/>
      </w:pPr>
      <w:r>
        <w:rPr>
          <w:color w:val="7C7C7C"/>
          <w:spacing w:val="0"/>
          <w:w w:val="100"/>
          <w:position w:val="0"/>
        </w:rPr>
        <w:t>(二)压实</w:t>
      </w:r>
    </w:p>
    <w:p>
      <w:pPr>
        <w:pStyle w:val="23"/>
        <w:keepNext w:val="0"/>
        <w:keepLines w:val="0"/>
        <w:widowControl w:val="0"/>
        <w:numPr>
          <w:ilvl w:val="0"/>
          <w:numId w:val="869"/>
        </w:numPr>
        <w:shd w:val="clear" w:color="auto" w:fill="auto"/>
        <w:tabs>
          <w:tab w:val="left" w:pos="1031"/>
        </w:tabs>
        <w:bidi w:val="0"/>
        <w:spacing w:before="0" w:after="0" w:line="325" w:lineRule="exact"/>
        <w:ind w:left="0" w:right="0" w:firstLine="500"/>
        <w:jc w:val="both"/>
      </w:pPr>
      <w:bookmarkStart w:id="5200" w:name="bookmark5204"/>
      <w:bookmarkEnd w:id="5200"/>
      <w:r>
        <w:rPr>
          <w:color w:val="7C7C7C"/>
          <w:spacing w:val="0"/>
          <w:w w:val="100"/>
          <w:position w:val="0"/>
        </w:rPr>
        <w:t>压实时，管道两侧应对称进行，且不得使管道产生位移或损伤。</w:t>
      </w:r>
    </w:p>
    <w:p>
      <w:pPr>
        <w:pStyle w:val="23"/>
        <w:keepNext w:val="0"/>
        <w:keepLines w:val="0"/>
        <w:widowControl w:val="0"/>
        <w:numPr>
          <w:ilvl w:val="0"/>
          <w:numId w:val="869"/>
        </w:numPr>
        <w:shd w:val="clear" w:color="auto" w:fill="auto"/>
        <w:tabs>
          <w:tab w:val="left" w:pos="1050"/>
        </w:tabs>
        <w:bidi w:val="0"/>
        <w:spacing w:before="0" w:after="0" w:line="325" w:lineRule="exact"/>
        <w:ind w:left="0" w:right="0" w:firstLine="500"/>
        <w:jc w:val="both"/>
      </w:pPr>
      <w:bookmarkStart w:id="5201" w:name="bookmark5205"/>
      <w:bookmarkEnd w:id="5201"/>
      <w:r>
        <w:rPr>
          <w:color w:val="7C7C7C"/>
          <w:spacing w:val="0"/>
          <w:w w:val="100"/>
          <w:position w:val="0"/>
        </w:rPr>
        <w:t>同一沟槽中有双排或多排管道的基础底面位于同一高程时，管道之间的回填压 实应与管道与槽壁之间的回填压实对称进行。</w:t>
      </w:r>
    </w:p>
    <w:p>
      <w:pPr>
        <w:pStyle w:val="23"/>
        <w:keepNext w:val="0"/>
        <w:keepLines w:val="0"/>
        <w:widowControl w:val="0"/>
        <w:numPr>
          <w:ilvl w:val="0"/>
          <w:numId w:val="869"/>
        </w:numPr>
        <w:shd w:val="clear" w:color="auto" w:fill="auto"/>
        <w:tabs>
          <w:tab w:val="left" w:pos="1050"/>
        </w:tabs>
        <w:bidi w:val="0"/>
        <w:spacing w:before="0" w:after="0" w:line="325" w:lineRule="exact"/>
        <w:ind w:left="0" w:right="0" w:firstLine="500"/>
        <w:jc w:val="both"/>
      </w:pPr>
      <w:bookmarkStart w:id="5202" w:name="bookmark5206"/>
      <w:bookmarkEnd w:id="5202"/>
      <w:r>
        <w:rPr>
          <w:color w:val="7C7C7C"/>
          <w:spacing w:val="0"/>
          <w:w w:val="100"/>
          <w:position w:val="0"/>
        </w:rPr>
        <w:t>同一沟槽中有双排或多排管道但基础底面的高程不同时，应先回填基础较低的 沟槽；当回填至较高基础底面高程后，再按本条二、(二)(2)的规定回填。</w:t>
      </w:r>
    </w:p>
    <w:p>
      <w:pPr>
        <w:pStyle w:val="23"/>
        <w:keepNext w:val="0"/>
        <w:keepLines w:val="0"/>
        <w:widowControl w:val="0"/>
        <w:numPr>
          <w:ilvl w:val="0"/>
          <w:numId w:val="869"/>
        </w:numPr>
        <w:shd w:val="clear" w:color="auto" w:fill="auto"/>
        <w:tabs>
          <w:tab w:val="left" w:pos="1041"/>
        </w:tabs>
        <w:bidi w:val="0"/>
        <w:spacing w:before="0" w:after="0" w:line="325" w:lineRule="exact"/>
        <w:ind w:left="0" w:right="0" w:firstLine="500"/>
        <w:jc w:val="both"/>
      </w:pPr>
      <w:bookmarkStart w:id="5203" w:name="bookmark5207"/>
      <w:bookmarkEnd w:id="5203"/>
      <w:r>
        <w:rPr>
          <w:color w:val="7C7C7C"/>
          <w:spacing w:val="0"/>
          <w:w w:val="100"/>
          <w:position w:val="0"/>
        </w:rPr>
        <w:t>分段回填压实时，相邻段的接槎应呈台阶形，且不得漏夯。</w:t>
      </w:r>
    </w:p>
    <w:p>
      <w:pPr>
        <w:pStyle w:val="23"/>
        <w:keepNext w:val="0"/>
        <w:keepLines w:val="0"/>
        <w:widowControl w:val="0"/>
        <w:numPr>
          <w:ilvl w:val="0"/>
          <w:numId w:val="869"/>
        </w:numPr>
        <w:shd w:val="clear" w:color="auto" w:fill="auto"/>
        <w:tabs>
          <w:tab w:val="left" w:pos="1059"/>
        </w:tabs>
        <w:bidi w:val="0"/>
        <w:spacing w:before="0" w:after="0" w:line="325" w:lineRule="exact"/>
        <w:ind w:left="0" w:right="0" w:firstLine="500"/>
        <w:jc w:val="both"/>
      </w:pPr>
      <w:bookmarkStart w:id="5204" w:name="bookmark5208"/>
      <w:bookmarkEnd w:id="5204"/>
      <w:r>
        <w:rPr>
          <w:color w:val="7C7C7C"/>
          <w:spacing w:val="0"/>
          <w:w w:val="100"/>
          <w:position w:val="0"/>
        </w:rPr>
        <w:t xml:space="preserve">采用轻型压实设备时，应夯夯相连；采用压路机时，碾压的重叠宽度不得小于 </w:t>
      </w:r>
      <w:r>
        <w:rPr>
          <w:color w:val="7C7C7C"/>
          <w:spacing w:val="0"/>
          <w:w w:val="100"/>
          <w:position w:val="0"/>
          <w:lang w:val="en-US" w:eastAsia="en-US" w:bidi="en-US"/>
        </w:rPr>
        <w:t>200mm o</w:t>
      </w:r>
    </w:p>
    <w:p>
      <w:pPr>
        <w:pStyle w:val="23"/>
        <w:keepNext w:val="0"/>
        <w:keepLines w:val="0"/>
        <w:widowControl w:val="0"/>
        <w:numPr>
          <w:ilvl w:val="0"/>
          <w:numId w:val="869"/>
        </w:numPr>
        <w:shd w:val="clear" w:color="auto" w:fill="auto"/>
        <w:tabs>
          <w:tab w:val="left" w:pos="1069"/>
        </w:tabs>
        <w:bidi w:val="0"/>
        <w:spacing w:before="0" w:after="0" w:line="325" w:lineRule="exact"/>
        <w:ind w:left="0" w:right="0" w:firstLine="500"/>
        <w:jc w:val="both"/>
      </w:pPr>
      <w:bookmarkStart w:id="5205" w:name="bookmark5209"/>
      <w:bookmarkEnd w:id="5205"/>
      <w:r>
        <w:rPr>
          <w:color w:val="7C7C7C"/>
          <w:spacing w:val="0"/>
          <w:w w:val="100"/>
          <w:position w:val="0"/>
        </w:rPr>
        <w:t>采用重型压实机械压实或较重车辆在回填土上行驶时，管道顶部以上应有一 定厚度的压实回填土，其最小厚度应按压实机械的规格和管道的设计承载力，通过计算 确定。</w:t>
      </w:r>
    </w:p>
    <w:p>
      <w:pPr>
        <w:pStyle w:val="23"/>
        <w:keepNext w:val="0"/>
        <w:keepLines w:val="0"/>
        <w:widowControl w:val="0"/>
        <w:shd w:val="clear" w:color="auto" w:fill="auto"/>
        <w:bidi w:val="0"/>
        <w:spacing w:before="0" w:after="0" w:line="325" w:lineRule="exact"/>
        <w:ind w:left="0" w:right="0" w:firstLine="420"/>
        <w:jc w:val="both"/>
      </w:pPr>
      <w:bookmarkStart w:id="5206" w:name="bookmark5210"/>
      <w:r>
        <w:rPr>
          <w:color w:val="7C7C7C"/>
          <w:spacing w:val="0"/>
          <w:w w:val="100"/>
          <w:position w:val="0"/>
        </w:rPr>
        <w:t>三</w:t>
      </w:r>
      <w:bookmarkEnd w:id="5206"/>
      <w:r>
        <w:rPr>
          <w:color w:val="7C7C7C"/>
          <w:spacing w:val="0"/>
          <w:w w:val="100"/>
          <w:position w:val="0"/>
        </w:rPr>
        <w:t>、质量检验标准</w:t>
      </w:r>
    </w:p>
    <w:p>
      <w:pPr>
        <w:pStyle w:val="23"/>
        <w:keepNext w:val="0"/>
        <w:keepLines w:val="0"/>
        <w:widowControl w:val="0"/>
        <w:shd w:val="clear" w:color="auto" w:fill="auto"/>
        <w:bidi w:val="0"/>
        <w:spacing w:before="0" w:after="0" w:line="325" w:lineRule="exact"/>
        <w:ind w:left="0" w:right="0" w:firstLine="500"/>
        <w:jc w:val="both"/>
      </w:pPr>
      <w:r>
        <w:rPr>
          <w:color w:val="7C7C7C"/>
          <w:spacing w:val="0"/>
          <w:w w:val="100"/>
          <w:position w:val="0"/>
        </w:rPr>
        <w:t>(1 )回填材料符合设计要求：</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检查方法：观察。按国家有关规范规定和设计要求进行检查，检查检测报告。</w:t>
      </w:r>
    </w:p>
    <w:p>
      <w:pPr>
        <w:pStyle w:val="23"/>
        <w:keepNext w:val="0"/>
        <w:keepLines w:val="0"/>
        <w:widowControl w:val="0"/>
        <w:shd w:val="clear" w:color="auto" w:fill="auto"/>
        <w:bidi w:val="0"/>
        <w:spacing w:before="0" w:after="0" w:line="336" w:lineRule="exact"/>
        <w:ind w:left="0" w:right="0" w:firstLine="420"/>
        <w:jc w:val="both"/>
      </w:pPr>
      <w:r>
        <w:rPr>
          <w:color w:val="7C7C7C"/>
          <w:spacing w:val="0"/>
          <w:w w:val="100"/>
          <w:position w:val="0"/>
        </w:rPr>
        <w:t>检查数量：条件相同的回填材料，每铺筑</w:t>
      </w:r>
      <w:r>
        <w:rPr>
          <w:color w:val="7C7C7C"/>
          <w:spacing w:val="0"/>
          <w:w w:val="100"/>
          <w:position w:val="0"/>
          <w:lang w:val="en-US" w:eastAsia="en-US" w:bidi="en-US"/>
        </w:rPr>
        <w:t>lOOOnA</w:t>
      </w:r>
      <w:r>
        <w:rPr>
          <w:color w:val="7C7C7C"/>
          <w:spacing w:val="0"/>
          <w:w w:val="100"/>
          <w:position w:val="0"/>
        </w:rPr>
        <w:t>应取样一次，每次取样至少应做两 组测试；回填材料条件变化或来源变化时，应分别取样检测。</w:t>
      </w:r>
    </w:p>
    <w:p>
      <w:pPr>
        <w:pStyle w:val="23"/>
        <w:keepNext w:val="0"/>
        <w:keepLines w:val="0"/>
        <w:widowControl w:val="0"/>
        <w:numPr>
          <w:ilvl w:val="0"/>
          <w:numId w:val="870"/>
        </w:numPr>
        <w:shd w:val="clear" w:color="auto" w:fill="auto"/>
        <w:tabs>
          <w:tab w:val="left" w:pos="1036"/>
        </w:tabs>
        <w:bidi w:val="0"/>
        <w:spacing w:before="0" w:after="0" w:line="329" w:lineRule="exact"/>
        <w:ind w:left="0" w:right="0" w:firstLine="500"/>
        <w:jc w:val="both"/>
      </w:pPr>
      <w:bookmarkStart w:id="5207" w:name="bookmark5211"/>
      <w:bookmarkEnd w:id="5207"/>
      <w:r>
        <w:rPr>
          <w:color w:val="7C7C7C"/>
          <w:spacing w:val="0"/>
          <w:w w:val="100"/>
          <w:position w:val="0"/>
        </w:rPr>
        <w:t>沟槽不得带水回填，回填应密实：</w:t>
      </w:r>
    </w:p>
    <w:p>
      <w:pPr>
        <w:pStyle w:val="23"/>
        <w:keepNext w:val="0"/>
        <w:keepLines w:val="0"/>
        <w:widowControl w:val="0"/>
        <w:shd w:val="clear" w:color="auto" w:fill="auto"/>
        <w:bidi w:val="0"/>
        <w:spacing w:before="0" w:after="0" w:line="329" w:lineRule="exact"/>
        <w:ind w:left="0" w:right="0" w:firstLine="420"/>
        <w:jc w:val="both"/>
      </w:pPr>
      <w:r>
        <w:rPr>
          <w:color w:val="7C7C7C"/>
          <w:spacing w:val="0"/>
          <w:w w:val="100"/>
          <w:position w:val="0"/>
        </w:rPr>
        <w:t>检查方法：观察，检查施工记录。</w:t>
      </w:r>
    </w:p>
    <w:p>
      <w:pPr>
        <w:pStyle w:val="23"/>
        <w:keepNext w:val="0"/>
        <w:keepLines w:val="0"/>
        <w:widowControl w:val="0"/>
        <w:numPr>
          <w:ilvl w:val="0"/>
          <w:numId w:val="870"/>
        </w:numPr>
        <w:shd w:val="clear" w:color="auto" w:fill="auto"/>
        <w:tabs>
          <w:tab w:val="left" w:pos="1069"/>
        </w:tabs>
        <w:bidi w:val="0"/>
        <w:spacing w:before="0" w:after="480" w:line="329" w:lineRule="exact"/>
        <w:ind w:left="0" w:right="0" w:firstLine="500"/>
        <w:jc w:val="both"/>
      </w:pPr>
      <w:bookmarkStart w:id="5208" w:name="bookmark5212"/>
      <w:bookmarkEnd w:id="5208"/>
      <w:r>
        <w:rPr>
          <w:color w:val="7C7C7C"/>
          <w:spacing w:val="0"/>
          <w:w w:val="100"/>
          <w:position w:val="0"/>
        </w:rPr>
        <w:t>柔性管道的变形率不得超过设计要求，钢管或球墨铸铁管道变形率应不超过 2%、化学建材①管道变形率应不超过3%。管壁不得出现纵向隆起、环向扁平和其他变形 情况。</w:t>
      </w:r>
    </w:p>
    <w:p>
      <w:pPr>
        <w:pStyle w:val="19"/>
        <w:keepNext w:val="0"/>
        <w:keepLines w:val="0"/>
        <w:widowControl w:val="0"/>
        <w:shd w:val="clear" w:color="auto" w:fill="auto"/>
        <w:bidi w:val="0"/>
        <w:spacing w:before="0" w:after="240" w:line="240" w:lineRule="auto"/>
        <w:ind w:left="0" w:right="0" w:firstLine="340"/>
        <w:jc w:val="both"/>
        <w:rPr>
          <w:sz w:val="14"/>
          <w:szCs w:val="14"/>
        </w:rPr>
      </w:pPr>
      <w:r>
        <w:rPr>
          <w:color w:val="7C7C7C"/>
          <w:spacing w:val="0"/>
          <w:w w:val="100"/>
          <w:position w:val="0"/>
          <w:sz w:val="14"/>
          <w:szCs w:val="14"/>
        </w:rPr>
        <w:t>① 化学建材管范围同本书</w:t>
      </w:r>
      <w:r>
        <w:rPr>
          <w:rFonts w:ascii="Arial" w:hAnsi="Arial" w:eastAsia="Arial" w:cs="Arial"/>
          <w:b/>
          <w:bCs/>
          <w:color w:val="7C7C7C"/>
          <w:spacing w:val="0"/>
          <w:w w:val="100"/>
          <w:position w:val="0"/>
          <w:sz w:val="13"/>
          <w:szCs w:val="13"/>
          <w:lang w:val="en-US" w:eastAsia="en-US" w:bidi="en-US"/>
        </w:rPr>
        <w:t>1K420131</w:t>
      </w:r>
      <w:r>
        <w:rPr>
          <w:color w:val="7C7C7C"/>
          <w:spacing w:val="0"/>
          <w:w w:val="100"/>
          <w:position w:val="0"/>
          <w:sz w:val="14"/>
          <w:szCs w:val="14"/>
        </w:rPr>
        <w:t>条所指。</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检查方法：观察，方便时用钢尺直接量测，不方便时用圆度测试板或芯轴仪管内拖拉 量测管道变形值；检查记录和技术处理资料。</w:t>
      </w:r>
    </w:p>
    <w:p>
      <w:pPr>
        <w:pStyle w:val="23"/>
        <w:keepNext w:val="0"/>
        <w:keepLines w:val="0"/>
        <w:widowControl w:val="0"/>
        <w:shd w:val="clear" w:color="auto" w:fill="auto"/>
        <w:bidi w:val="0"/>
        <w:spacing w:before="0" w:after="0" w:line="319" w:lineRule="exact"/>
        <w:ind w:left="0" w:right="0" w:firstLine="420"/>
        <w:jc w:val="both"/>
      </w:pPr>
      <w:r>
        <w:rPr>
          <w:spacing w:val="0"/>
          <w:w w:val="100"/>
          <w:position w:val="0"/>
        </w:rPr>
        <w:t>检查数量：试验段（或初始</w:t>
      </w:r>
      <w:r>
        <w:rPr>
          <w:spacing w:val="0"/>
          <w:w w:val="100"/>
          <w:position w:val="0"/>
          <w:lang w:val="en-US" w:eastAsia="en-US" w:bidi="en-US"/>
        </w:rPr>
        <w:t xml:space="preserve">50m </w:t>
      </w:r>
      <w:r>
        <w:rPr>
          <w:spacing w:val="0"/>
          <w:w w:val="100"/>
          <w:position w:val="0"/>
        </w:rPr>
        <w:t>）不少于3处；每</w:t>
      </w:r>
      <w:r>
        <w:rPr>
          <w:spacing w:val="0"/>
          <w:w w:val="100"/>
          <w:position w:val="0"/>
          <w:lang w:val="en-US" w:eastAsia="en-US" w:bidi="en-US"/>
        </w:rPr>
        <w:t>100m</w:t>
      </w:r>
      <w:r>
        <w:rPr>
          <w:spacing w:val="0"/>
          <w:w w:val="100"/>
          <w:position w:val="0"/>
        </w:rPr>
        <w:t>正常作业段（取起点、中间 点、终点近处），每处平行测量3个断面，取其平均值。</w:t>
      </w:r>
    </w:p>
    <w:p>
      <w:pPr>
        <w:pStyle w:val="23"/>
        <w:keepNext w:val="0"/>
        <w:keepLines w:val="0"/>
        <w:widowControl w:val="0"/>
        <w:shd w:val="clear" w:color="auto" w:fill="auto"/>
        <w:bidi w:val="0"/>
        <w:spacing w:before="0" w:after="0" w:line="319" w:lineRule="exact"/>
        <w:ind w:left="0" w:right="0" w:firstLine="520"/>
        <w:jc w:val="both"/>
      </w:pPr>
      <w:bookmarkStart w:id="5209" w:name="bookmark5213"/>
      <w:r>
        <w:rPr>
          <w:spacing w:val="0"/>
          <w:w w:val="100"/>
          <w:position w:val="0"/>
        </w:rPr>
        <w:t>（</w:t>
      </w:r>
      <w:bookmarkEnd w:id="5209"/>
      <w:r>
        <w:rPr>
          <w:spacing w:val="0"/>
          <w:w w:val="100"/>
          <w:position w:val="0"/>
        </w:rPr>
        <w:t>4）回填土压实度应符合设计要求，当设计无要求时，应符合《给水排水管道工程 施工及验收规范》</w:t>
      </w:r>
      <w:r>
        <w:rPr>
          <w:spacing w:val="0"/>
          <w:w w:val="100"/>
          <w:position w:val="0"/>
          <w:lang w:val="en-US" w:eastAsia="en-US" w:bidi="en-US"/>
        </w:rPr>
        <w:t xml:space="preserve">GB </w:t>
      </w:r>
      <w:r>
        <w:rPr>
          <w:spacing w:val="0"/>
          <w:w w:val="100"/>
          <w:position w:val="0"/>
        </w:rPr>
        <w:t>50268—2008表</w:t>
      </w:r>
      <w:r>
        <w:rPr>
          <w:spacing w:val="0"/>
          <w:w w:val="100"/>
          <w:position w:val="0"/>
          <w:lang w:val="en-US" w:eastAsia="en-US" w:bidi="en-US"/>
        </w:rPr>
        <w:t>4.6.3-</w:t>
      </w:r>
      <w:r>
        <w:rPr>
          <w:spacing w:val="0"/>
          <w:w w:val="100"/>
          <w:position w:val="0"/>
        </w:rPr>
        <w:t>1、表4.6.3-2的规定。</w:t>
      </w:r>
    </w:p>
    <w:p>
      <w:pPr>
        <w:pStyle w:val="23"/>
        <w:keepNext w:val="0"/>
        <w:keepLines w:val="0"/>
        <w:widowControl w:val="0"/>
        <w:shd w:val="clear" w:color="auto" w:fill="auto"/>
        <w:bidi w:val="0"/>
        <w:spacing w:before="0" w:after="0" w:line="319" w:lineRule="exact"/>
        <w:ind w:left="0" w:right="0" w:firstLine="420"/>
        <w:jc w:val="both"/>
      </w:pPr>
      <w:bookmarkStart w:id="5210" w:name="bookmark5214"/>
      <w:r>
        <w:rPr>
          <w:spacing w:val="0"/>
          <w:w w:val="100"/>
          <w:position w:val="0"/>
        </w:rPr>
        <w:t>四</w:t>
      </w:r>
      <w:bookmarkEnd w:id="5210"/>
      <w:r>
        <w:rPr>
          <w:spacing w:val="0"/>
          <w:w w:val="100"/>
          <w:position w:val="0"/>
        </w:rPr>
        <w:t>、变形检测与超标处理</w:t>
      </w:r>
    </w:p>
    <w:p>
      <w:pPr>
        <w:pStyle w:val="23"/>
        <w:keepNext w:val="0"/>
        <w:keepLines w:val="0"/>
        <w:widowControl w:val="0"/>
        <w:shd w:val="clear" w:color="auto" w:fill="auto"/>
        <w:bidi w:val="0"/>
        <w:spacing w:before="0" w:after="0" w:line="319" w:lineRule="exact"/>
        <w:ind w:left="0" w:right="0" w:firstLine="500"/>
        <w:jc w:val="both"/>
      </w:pPr>
      <w:r>
        <w:rPr>
          <w:spacing w:val="0"/>
          <w:w w:val="100"/>
          <w:position w:val="0"/>
        </w:rPr>
        <w:t>（—）变形检测</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 xml:space="preserve">柔性管道回填至设计高程时应在12 ~ </w:t>
      </w:r>
      <w:r>
        <w:rPr>
          <w:spacing w:val="0"/>
          <w:w w:val="100"/>
          <w:position w:val="0"/>
          <w:lang w:val="en-US" w:eastAsia="en-US" w:bidi="en-US"/>
        </w:rPr>
        <w:t>24h</w:t>
      </w:r>
      <w:r>
        <w:rPr>
          <w:spacing w:val="0"/>
          <w:w w:val="100"/>
          <w:position w:val="0"/>
        </w:rPr>
        <w:t>内测量并记录管道变形率。</w:t>
      </w:r>
    </w:p>
    <w:p>
      <w:pPr>
        <w:pStyle w:val="23"/>
        <w:keepNext w:val="0"/>
        <w:keepLines w:val="0"/>
        <w:widowControl w:val="0"/>
        <w:shd w:val="clear" w:color="auto" w:fill="auto"/>
        <w:bidi w:val="0"/>
        <w:spacing w:before="0" w:after="0" w:line="322" w:lineRule="exact"/>
        <w:ind w:left="0" w:right="0" w:firstLine="500"/>
        <w:jc w:val="both"/>
      </w:pPr>
      <w:bookmarkStart w:id="5211" w:name="bookmark5215"/>
      <w:r>
        <w:rPr>
          <w:spacing w:val="0"/>
          <w:w w:val="100"/>
          <w:position w:val="0"/>
        </w:rPr>
        <w:t>（</w:t>
      </w:r>
      <w:bookmarkEnd w:id="5211"/>
      <w:r>
        <w:rPr>
          <w:spacing w:val="0"/>
          <w:w w:val="100"/>
          <w:position w:val="0"/>
        </w:rPr>
        <w:t>二）变形超标的处理措施</w:t>
      </w:r>
    </w:p>
    <w:p>
      <w:pPr>
        <w:pStyle w:val="23"/>
        <w:keepNext w:val="0"/>
        <w:keepLines w:val="0"/>
        <w:widowControl w:val="0"/>
        <w:shd w:val="clear" w:color="auto" w:fill="auto"/>
        <w:bidi w:val="0"/>
        <w:spacing w:before="0" w:after="0" w:line="322" w:lineRule="exact"/>
        <w:ind w:left="0" w:right="0" w:firstLine="420"/>
        <w:jc w:val="both"/>
      </w:pPr>
      <w:r>
        <w:rPr>
          <w:spacing w:val="0"/>
          <w:w w:val="100"/>
          <w:position w:val="0"/>
        </w:rPr>
        <w:t>变形率应符合设计要求，设计无要求时：</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5212" w:name="bookmark5216"/>
      <w:r>
        <w:rPr>
          <w:spacing w:val="0"/>
          <w:w w:val="100"/>
          <w:position w:val="0"/>
        </w:rPr>
        <w:t>（</w:t>
      </w:r>
      <w:bookmarkEnd w:id="5212"/>
      <w:r>
        <w:rPr>
          <w:spacing w:val="0"/>
          <w:w w:val="100"/>
          <w:position w:val="0"/>
        </w:rPr>
        <w:t>1）</w:t>
      </w:r>
      <w:r>
        <w:rPr>
          <w:spacing w:val="0"/>
          <w:w w:val="100"/>
          <w:position w:val="0"/>
        </w:rPr>
        <w:tab/>
      </w:r>
      <w:r>
        <w:rPr>
          <w:spacing w:val="0"/>
          <w:w w:val="100"/>
          <w:position w:val="0"/>
        </w:rPr>
        <w:t>钢管或球墨铸铁管道变形率超过2%但不超过3%时，化学建材管道变形率超过 3%但不超过5%时。</w:t>
      </w:r>
    </w:p>
    <w:p>
      <w:pPr>
        <w:pStyle w:val="23"/>
        <w:keepNext w:val="0"/>
        <w:keepLines w:val="0"/>
        <w:widowControl w:val="0"/>
        <w:shd w:val="clear" w:color="auto" w:fill="auto"/>
        <w:tabs>
          <w:tab w:val="left" w:pos="812"/>
        </w:tabs>
        <w:bidi w:val="0"/>
        <w:spacing w:before="0" w:after="0" w:line="322" w:lineRule="exact"/>
        <w:ind w:left="0" w:right="0" w:firstLine="420"/>
        <w:jc w:val="both"/>
      </w:pPr>
      <w:bookmarkStart w:id="5213" w:name="bookmark5217"/>
      <w:r>
        <w:rPr>
          <w:spacing w:val="0"/>
          <w:w w:val="100"/>
          <w:position w:val="0"/>
        </w:rPr>
        <w:t>1</w:t>
      </w:r>
      <w:bookmarkEnd w:id="5213"/>
      <w:r>
        <w:rPr>
          <w:spacing w:val="0"/>
          <w:w w:val="100"/>
          <w:position w:val="0"/>
        </w:rPr>
        <w:t>）</w:t>
      </w:r>
      <w:r>
        <w:rPr>
          <w:spacing w:val="0"/>
          <w:w w:val="100"/>
          <w:position w:val="0"/>
        </w:rPr>
        <w:tab/>
      </w:r>
      <w:r>
        <w:rPr>
          <w:spacing w:val="0"/>
          <w:w w:val="100"/>
          <w:position w:val="0"/>
        </w:rPr>
        <w:t>挖出回填材料至露出管径85%处，管道周围应人工挖掘以避免损伤管壁。</w:t>
      </w:r>
    </w:p>
    <w:p>
      <w:pPr>
        <w:pStyle w:val="23"/>
        <w:keepNext w:val="0"/>
        <w:keepLines w:val="0"/>
        <w:widowControl w:val="0"/>
        <w:shd w:val="clear" w:color="auto" w:fill="auto"/>
        <w:tabs>
          <w:tab w:val="left" w:pos="831"/>
        </w:tabs>
        <w:bidi w:val="0"/>
        <w:spacing w:before="0" w:after="0" w:line="322" w:lineRule="exact"/>
        <w:ind w:left="0" w:right="0" w:firstLine="420"/>
        <w:jc w:val="both"/>
      </w:pPr>
      <w:bookmarkStart w:id="5214" w:name="bookmark5218"/>
      <w:r>
        <w:rPr>
          <w:spacing w:val="0"/>
          <w:w w:val="100"/>
          <w:position w:val="0"/>
        </w:rPr>
        <w:t>2</w:t>
      </w:r>
      <w:bookmarkEnd w:id="5214"/>
      <w:r>
        <w:rPr>
          <w:spacing w:val="0"/>
          <w:w w:val="100"/>
          <w:position w:val="0"/>
        </w:rPr>
        <w:t>）</w:t>
      </w:r>
      <w:r>
        <w:rPr>
          <w:spacing w:val="0"/>
          <w:w w:val="100"/>
          <w:position w:val="0"/>
        </w:rPr>
        <w:tab/>
      </w:r>
      <w:r>
        <w:rPr>
          <w:spacing w:val="0"/>
          <w:w w:val="100"/>
          <w:position w:val="0"/>
        </w:rPr>
        <w:t>挖出管节局部有损伤时，应进行修复或更换。</w:t>
      </w:r>
    </w:p>
    <w:p>
      <w:pPr>
        <w:pStyle w:val="23"/>
        <w:keepNext w:val="0"/>
        <w:keepLines w:val="0"/>
        <w:widowControl w:val="0"/>
        <w:shd w:val="clear" w:color="auto" w:fill="auto"/>
        <w:tabs>
          <w:tab w:val="left" w:pos="831"/>
        </w:tabs>
        <w:bidi w:val="0"/>
        <w:spacing w:before="0" w:after="0" w:line="322" w:lineRule="exact"/>
        <w:ind w:left="0" w:right="0" w:firstLine="420"/>
        <w:jc w:val="both"/>
      </w:pPr>
      <w:bookmarkStart w:id="5215" w:name="bookmark5219"/>
      <w:r>
        <w:rPr>
          <w:spacing w:val="0"/>
          <w:w w:val="100"/>
          <w:position w:val="0"/>
        </w:rPr>
        <w:t>3</w:t>
      </w:r>
      <w:bookmarkEnd w:id="5215"/>
      <w:r>
        <w:rPr>
          <w:spacing w:val="0"/>
          <w:w w:val="100"/>
          <w:position w:val="0"/>
        </w:rPr>
        <w:t>）</w:t>
      </w:r>
      <w:r>
        <w:rPr>
          <w:spacing w:val="0"/>
          <w:w w:val="100"/>
          <w:position w:val="0"/>
        </w:rPr>
        <w:tab/>
      </w:r>
      <w:r>
        <w:rPr>
          <w:spacing w:val="0"/>
          <w:w w:val="100"/>
          <w:position w:val="0"/>
        </w:rPr>
        <w:t>重新夯实管道底部的回填材料。</w:t>
      </w:r>
    </w:p>
    <w:p>
      <w:pPr>
        <w:pStyle w:val="23"/>
        <w:keepNext w:val="0"/>
        <w:keepLines w:val="0"/>
        <w:widowControl w:val="0"/>
        <w:shd w:val="clear" w:color="auto" w:fill="auto"/>
        <w:tabs>
          <w:tab w:val="left" w:pos="843"/>
        </w:tabs>
        <w:bidi w:val="0"/>
        <w:spacing w:before="0" w:after="0" w:line="322" w:lineRule="exact"/>
        <w:ind w:left="0" w:right="0" w:firstLine="420"/>
        <w:jc w:val="both"/>
      </w:pPr>
      <w:bookmarkStart w:id="5216" w:name="bookmark5220"/>
      <w:r>
        <w:rPr>
          <w:spacing w:val="0"/>
          <w:w w:val="100"/>
          <w:position w:val="0"/>
        </w:rPr>
        <w:t>4</w:t>
      </w:r>
      <w:bookmarkEnd w:id="5216"/>
      <w:r>
        <w:rPr>
          <w:spacing w:val="0"/>
          <w:w w:val="100"/>
          <w:position w:val="0"/>
        </w:rPr>
        <w:t>）</w:t>
      </w:r>
      <w:r>
        <w:rPr>
          <w:spacing w:val="0"/>
          <w:w w:val="100"/>
          <w:position w:val="0"/>
        </w:rPr>
        <w:tab/>
      </w:r>
      <w:r>
        <w:rPr>
          <w:spacing w:val="0"/>
          <w:w w:val="100"/>
          <w:position w:val="0"/>
        </w:rPr>
        <w:t>选用适合回填材料按《给水排水管道工程施工及验收规范》</w:t>
      </w:r>
      <w:r>
        <w:rPr>
          <w:spacing w:val="0"/>
          <w:w w:val="100"/>
          <w:position w:val="0"/>
          <w:lang w:val="en-US" w:eastAsia="en-US" w:bidi="en-US"/>
        </w:rPr>
        <w:t>GB 50268-2008</w:t>
      </w:r>
      <w:r>
        <w:rPr>
          <w:spacing w:val="0"/>
          <w:w w:val="100"/>
          <w:position w:val="0"/>
        </w:rPr>
        <w:t xml:space="preserve">第 </w:t>
      </w:r>
      <w:r>
        <w:rPr>
          <w:spacing w:val="0"/>
          <w:w w:val="100"/>
          <w:position w:val="0"/>
          <w:lang w:val="en-US" w:eastAsia="en-US" w:bidi="en-US"/>
        </w:rPr>
        <w:t>4.5.</w:t>
      </w:r>
      <w:r>
        <w:rPr>
          <w:spacing w:val="0"/>
          <w:w w:val="100"/>
          <w:position w:val="0"/>
        </w:rPr>
        <w:t>11条的规定重新回填施工，直至设计高程。</w:t>
      </w:r>
    </w:p>
    <w:p>
      <w:pPr>
        <w:pStyle w:val="23"/>
        <w:keepNext w:val="0"/>
        <w:keepLines w:val="0"/>
        <w:widowControl w:val="0"/>
        <w:shd w:val="clear" w:color="auto" w:fill="auto"/>
        <w:tabs>
          <w:tab w:val="left" w:pos="841"/>
        </w:tabs>
        <w:bidi w:val="0"/>
        <w:spacing w:before="0" w:after="0" w:line="322" w:lineRule="exact"/>
        <w:ind w:left="0" w:right="0" w:firstLine="420"/>
        <w:jc w:val="both"/>
      </w:pPr>
      <w:bookmarkStart w:id="5217" w:name="bookmark5221"/>
      <w:r>
        <w:rPr>
          <w:spacing w:val="0"/>
          <w:w w:val="100"/>
          <w:position w:val="0"/>
        </w:rPr>
        <w:t>5</w:t>
      </w:r>
      <w:bookmarkEnd w:id="5217"/>
      <w:r>
        <w:rPr>
          <w:spacing w:val="0"/>
          <w:w w:val="100"/>
          <w:position w:val="0"/>
        </w:rPr>
        <w:t>）</w:t>
      </w:r>
      <w:r>
        <w:rPr>
          <w:spacing w:val="0"/>
          <w:w w:val="100"/>
          <w:position w:val="0"/>
        </w:rPr>
        <w:tab/>
      </w:r>
      <w:r>
        <w:rPr>
          <w:spacing w:val="0"/>
          <w:w w:val="100"/>
          <w:position w:val="0"/>
        </w:rPr>
        <w:t>按规定重新检测管道的变形率。</w:t>
      </w:r>
    </w:p>
    <w:p>
      <w:pPr>
        <w:pStyle w:val="23"/>
        <w:keepNext w:val="0"/>
        <w:keepLines w:val="0"/>
        <w:widowControl w:val="0"/>
        <w:shd w:val="clear" w:color="auto" w:fill="auto"/>
        <w:tabs>
          <w:tab w:val="left" w:pos="1045"/>
        </w:tabs>
        <w:bidi w:val="0"/>
        <w:spacing w:before="0" w:after="280" w:line="322" w:lineRule="exact"/>
        <w:ind w:left="0" w:right="0" w:firstLine="520"/>
        <w:jc w:val="both"/>
      </w:pPr>
      <w:bookmarkStart w:id="5218" w:name="bookmark5222"/>
      <w:r>
        <w:rPr>
          <w:spacing w:val="0"/>
          <w:w w:val="100"/>
          <w:position w:val="0"/>
        </w:rPr>
        <w:t>（</w:t>
      </w:r>
      <w:bookmarkEnd w:id="5218"/>
      <w:r>
        <w:rPr>
          <w:spacing w:val="0"/>
          <w:w w:val="100"/>
          <w:position w:val="0"/>
        </w:rPr>
        <w:t>2）</w:t>
      </w:r>
      <w:r>
        <w:rPr>
          <w:spacing w:val="0"/>
          <w:w w:val="100"/>
          <w:position w:val="0"/>
        </w:rPr>
        <w:tab/>
      </w:r>
      <w:r>
        <w:rPr>
          <w:spacing w:val="0"/>
          <w:w w:val="100"/>
          <w:position w:val="0"/>
        </w:rPr>
        <w:t>钢管或球墨铸铁管道的变形率超过3%时，化学建材管道变形率超过5%时，应 挖出管道，并会同设计研究处理。</w:t>
      </w:r>
    </w:p>
    <w:p>
      <w:pPr>
        <w:pStyle w:val="23"/>
        <w:keepNext w:val="0"/>
        <w:keepLines w:val="0"/>
        <w:widowControl w:val="0"/>
        <w:shd w:val="clear" w:color="auto" w:fill="auto"/>
        <w:bidi w:val="0"/>
        <w:spacing w:before="0" w:after="0"/>
        <w:ind w:left="0" w:right="0" w:firstLine="0"/>
        <w:jc w:val="both"/>
      </w:pPr>
      <w:r>
        <w:rPr>
          <w:rFonts w:ascii="Times New Roman" w:hAnsi="Times New Roman" w:eastAsia="Times New Roman" w:cs="Times New Roman"/>
          <w:b/>
          <w:bCs/>
          <w:spacing w:val="0"/>
          <w:w w:val="100"/>
          <w:position w:val="0"/>
          <w:lang w:val="en-US" w:eastAsia="en-US" w:bidi="en-US"/>
        </w:rPr>
        <w:t>1K420134</w:t>
      </w:r>
      <w:r>
        <w:rPr>
          <w:spacing w:val="0"/>
          <w:w w:val="100"/>
          <w:position w:val="0"/>
        </w:rPr>
        <w:t>城市管廊施工质故检查与验收</w:t>
      </w:r>
    </w:p>
    <w:p>
      <w:pPr>
        <w:pStyle w:val="23"/>
        <w:keepNext w:val="0"/>
        <w:keepLines w:val="0"/>
        <w:widowControl w:val="0"/>
        <w:shd w:val="clear" w:color="auto" w:fill="auto"/>
        <w:bidi w:val="0"/>
        <w:spacing w:before="0" w:after="0" w:line="318" w:lineRule="exact"/>
        <w:ind w:left="0" w:right="0" w:firstLine="420"/>
        <w:jc w:val="both"/>
      </w:pPr>
      <w:r>
        <w:rPr>
          <w:spacing w:val="0"/>
          <w:w w:val="100"/>
          <w:position w:val="0"/>
        </w:rPr>
        <w:t>城市管廊是建于城市地下用于容纳两类及两类以上城市工程管线的构筑物及附属设 施，一般采用明挖法、盾构法、浅埋暗挖法等施工方法。明挖法包括现浇钢筋混凝土结 构、预制拼装钢筋混凝土结构等。</w:t>
      </w:r>
    </w:p>
    <w:p>
      <w:pPr>
        <w:pStyle w:val="23"/>
        <w:keepNext w:val="0"/>
        <w:keepLines w:val="0"/>
        <w:widowControl w:val="0"/>
        <w:shd w:val="clear" w:color="auto" w:fill="auto"/>
        <w:bidi w:val="0"/>
        <w:spacing w:before="0" w:after="0" w:line="318" w:lineRule="exact"/>
        <w:ind w:left="0" w:right="0" w:firstLine="420"/>
        <w:jc w:val="both"/>
      </w:pPr>
      <w:bookmarkStart w:id="5219" w:name="bookmark5223"/>
      <w:r>
        <w:rPr>
          <w:spacing w:val="0"/>
          <w:w w:val="100"/>
          <w:position w:val="0"/>
        </w:rPr>
        <w:t>一</w:t>
      </w:r>
      <w:bookmarkEnd w:id="5219"/>
      <w:r>
        <w:rPr>
          <w:spacing w:val="0"/>
          <w:w w:val="100"/>
          <w:position w:val="0"/>
        </w:rPr>
        <w:t>、一般规定</w:t>
      </w:r>
    </w:p>
    <w:p>
      <w:pPr>
        <w:pStyle w:val="23"/>
        <w:keepNext w:val="0"/>
        <w:keepLines w:val="0"/>
        <w:widowControl w:val="0"/>
        <w:shd w:val="clear" w:color="auto" w:fill="auto"/>
        <w:tabs>
          <w:tab w:val="left" w:pos="1040"/>
        </w:tabs>
        <w:bidi w:val="0"/>
        <w:spacing w:before="0" w:after="0" w:line="318" w:lineRule="exact"/>
        <w:ind w:left="0" w:right="0" w:firstLine="520"/>
        <w:jc w:val="both"/>
      </w:pPr>
      <w:bookmarkStart w:id="5220" w:name="bookmark5224"/>
      <w:r>
        <w:rPr>
          <w:rFonts w:ascii="Arial" w:hAnsi="Arial" w:eastAsia="Arial" w:cs="Arial"/>
          <w:spacing w:val="0"/>
          <w:w w:val="100"/>
          <w:position w:val="0"/>
          <w:sz w:val="17"/>
          <w:szCs w:val="17"/>
        </w:rPr>
        <w:t>（</w:t>
      </w:r>
      <w:bookmarkEnd w:id="5220"/>
      <w:r>
        <w:rPr>
          <w:rFonts w:ascii="Arial" w:hAnsi="Arial" w:eastAsia="Arial" w:cs="Arial"/>
          <w:spacing w:val="0"/>
          <w:w w:val="100"/>
          <w:position w:val="0"/>
          <w:sz w:val="17"/>
          <w:szCs w:val="17"/>
        </w:rPr>
        <w:t>1）</w:t>
      </w:r>
      <w:r>
        <w:rPr>
          <w:rFonts w:ascii="Arial" w:hAnsi="Arial" w:eastAsia="Arial" w:cs="Arial"/>
          <w:spacing w:val="0"/>
          <w:w w:val="100"/>
          <w:position w:val="0"/>
          <w:sz w:val="17"/>
          <w:szCs w:val="17"/>
        </w:rPr>
        <w:tab/>
      </w:r>
      <w:r>
        <w:rPr>
          <w:spacing w:val="0"/>
          <w:w w:val="100"/>
          <w:position w:val="0"/>
        </w:rPr>
        <w:t>综合管廊施工质量验收应在施工单位自检合格基础上，按检验批、分项工程、 分部（子分部）工程、单位（子单位）工程的顺序进行。</w:t>
      </w:r>
    </w:p>
    <w:p>
      <w:pPr>
        <w:pStyle w:val="23"/>
        <w:keepNext w:val="0"/>
        <w:keepLines w:val="0"/>
        <w:widowControl w:val="0"/>
        <w:shd w:val="clear" w:color="auto" w:fill="auto"/>
        <w:tabs>
          <w:tab w:val="left" w:pos="1045"/>
        </w:tabs>
        <w:bidi w:val="0"/>
        <w:spacing w:before="0" w:after="0" w:line="320" w:lineRule="exact"/>
        <w:ind w:left="0" w:right="0" w:firstLine="520"/>
        <w:jc w:val="both"/>
      </w:pPr>
      <w:bookmarkStart w:id="5221" w:name="bookmark5225"/>
      <w:r>
        <w:rPr>
          <w:spacing w:val="0"/>
          <w:w w:val="100"/>
          <w:position w:val="0"/>
        </w:rPr>
        <w:t>（</w:t>
      </w:r>
      <w:bookmarkEnd w:id="5221"/>
      <w:r>
        <w:rPr>
          <w:spacing w:val="0"/>
          <w:w w:val="100"/>
          <w:position w:val="0"/>
        </w:rPr>
        <w:t>2）</w:t>
      </w:r>
      <w:r>
        <w:rPr>
          <w:spacing w:val="0"/>
          <w:w w:val="100"/>
          <w:position w:val="0"/>
        </w:rPr>
        <w:tab/>
      </w:r>
      <w:r>
        <w:rPr>
          <w:spacing w:val="0"/>
          <w:w w:val="100"/>
          <w:position w:val="0"/>
        </w:rPr>
        <w:t>工程所用的主要原材料、半成品、构配件、设备等产品，进入施工现场时必须 进行验收，验收时应检查每批产品的订购合同、质量合格证书、性能检验报告、使用说明 书、进口产品的商检报告及证件等，并按国家有关标准规定进行复验，验收合格后方可使 用。混凝土、砂浆、防水涂料等材料应经检测合格后方可使用。</w:t>
      </w:r>
    </w:p>
    <w:p>
      <w:pPr>
        <w:pStyle w:val="23"/>
        <w:keepNext w:val="0"/>
        <w:keepLines w:val="0"/>
        <w:widowControl w:val="0"/>
        <w:shd w:val="clear" w:color="auto" w:fill="auto"/>
        <w:tabs>
          <w:tab w:val="left" w:pos="1040"/>
        </w:tabs>
        <w:bidi w:val="0"/>
        <w:spacing w:before="0" w:after="0" w:line="326" w:lineRule="exact"/>
        <w:ind w:left="0" w:right="0" w:firstLine="520"/>
        <w:jc w:val="both"/>
      </w:pPr>
      <w:bookmarkStart w:id="5222" w:name="bookmark5226"/>
      <w:r>
        <w:rPr>
          <w:spacing w:val="0"/>
          <w:w w:val="100"/>
          <w:position w:val="0"/>
        </w:rPr>
        <w:t>（</w:t>
      </w:r>
      <w:bookmarkEnd w:id="5222"/>
      <w:r>
        <w:rPr>
          <w:spacing w:val="0"/>
          <w:w w:val="100"/>
          <w:position w:val="0"/>
        </w:rPr>
        <w:t>3）</w:t>
      </w:r>
      <w:r>
        <w:rPr>
          <w:spacing w:val="0"/>
          <w:w w:val="100"/>
          <w:position w:val="0"/>
        </w:rPr>
        <w:tab/>
      </w:r>
      <w:r>
        <w:rPr>
          <w:spacing w:val="0"/>
          <w:w w:val="100"/>
          <w:position w:val="0"/>
        </w:rPr>
        <w:t>临时水准点、轴线控制桩及综合管廊施工的定位桩、高程桩，必须经过复核方 可使用，并应经常校核。施工测量的允许偏差应满足国家现行标准的有关规定，有特定要 求的综合管廊施工测量还应遵守其特殊规定。</w:t>
      </w:r>
    </w:p>
    <w:p>
      <w:pPr>
        <w:pStyle w:val="23"/>
        <w:keepNext w:val="0"/>
        <w:keepLines w:val="0"/>
        <w:widowControl w:val="0"/>
        <w:shd w:val="clear" w:color="auto" w:fill="auto"/>
        <w:tabs>
          <w:tab w:val="left" w:pos="1045"/>
        </w:tabs>
        <w:bidi w:val="0"/>
        <w:spacing w:before="0" w:after="0" w:line="326" w:lineRule="exact"/>
        <w:ind w:left="0" w:right="0" w:firstLine="520"/>
        <w:jc w:val="both"/>
      </w:pPr>
      <w:bookmarkStart w:id="5223" w:name="bookmark5227"/>
      <w:r>
        <w:rPr>
          <w:spacing w:val="0"/>
          <w:w w:val="100"/>
          <w:position w:val="0"/>
        </w:rPr>
        <w:t>（</w:t>
      </w:r>
      <w:bookmarkEnd w:id="5223"/>
      <w:r>
        <w:rPr>
          <w:spacing w:val="0"/>
          <w:w w:val="100"/>
          <w:position w:val="0"/>
        </w:rPr>
        <w:t>4）</w:t>
      </w:r>
      <w:r>
        <w:rPr>
          <w:spacing w:val="0"/>
          <w:w w:val="100"/>
          <w:position w:val="0"/>
        </w:rPr>
        <w:tab/>
      </w:r>
      <w:r>
        <w:rPr>
          <w:spacing w:val="0"/>
          <w:w w:val="100"/>
          <w:position w:val="0"/>
        </w:rPr>
        <w:t>管道附属设备安装前应对有关设备基础、预埋件、预留孔的位置、高程、尺寸 进行复核。</w:t>
      </w:r>
    </w:p>
    <w:p>
      <w:pPr>
        <w:pStyle w:val="23"/>
        <w:keepNext w:val="0"/>
        <w:keepLines w:val="0"/>
        <w:widowControl w:val="0"/>
        <w:shd w:val="clear" w:color="auto" w:fill="auto"/>
        <w:tabs>
          <w:tab w:val="left" w:pos="536"/>
        </w:tabs>
        <w:bidi w:val="0"/>
        <w:spacing w:before="0" w:after="0" w:line="322" w:lineRule="exact"/>
        <w:ind w:left="0" w:right="0" w:firstLine="520"/>
        <w:jc w:val="both"/>
      </w:pPr>
      <w:bookmarkStart w:id="5224" w:name="bookmark5228"/>
      <w:r>
        <w:rPr>
          <w:spacing w:val="0"/>
          <w:w w:val="100"/>
          <w:position w:val="0"/>
        </w:rPr>
        <w:t>（</w:t>
      </w:r>
      <w:bookmarkEnd w:id="5224"/>
      <w:r>
        <w:rPr>
          <w:spacing w:val="0"/>
          <w:w w:val="100"/>
          <w:position w:val="0"/>
        </w:rPr>
        <w:t>5）</w:t>
      </w:r>
      <w:r>
        <w:rPr>
          <w:spacing w:val="0"/>
          <w:w w:val="100"/>
          <w:position w:val="0"/>
        </w:rPr>
        <w:tab/>
      </w:r>
      <w:r>
        <w:rPr>
          <w:spacing w:val="0"/>
          <w:w w:val="100"/>
          <w:position w:val="0"/>
        </w:rPr>
        <w:t xml:space="preserve">综合管廊防水工程的施工及验收应按现行国家标准《地下防水工程质量验收规 </w:t>
      </w:r>
      <w:r>
        <w:rPr>
          <w:color w:val="7C7C7C"/>
          <w:spacing w:val="0"/>
          <w:w w:val="100"/>
          <w:position w:val="0"/>
        </w:rPr>
        <w:t>范》</w:t>
      </w:r>
      <w:r>
        <w:rPr>
          <w:color w:val="7C7C7C"/>
          <w:spacing w:val="0"/>
          <w:w w:val="100"/>
          <w:position w:val="0"/>
          <w:lang w:val="en-US" w:eastAsia="en-US" w:bidi="en-US"/>
        </w:rPr>
        <w:t>GB 50208—2011</w:t>
      </w:r>
      <w:r>
        <w:rPr>
          <w:color w:val="7C7C7C"/>
          <w:spacing w:val="0"/>
          <w:w w:val="100"/>
          <w:position w:val="0"/>
        </w:rPr>
        <w:t>的相关规定执行。</w:t>
      </w:r>
    </w:p>
    <w:p>
      <w:pPr>
        <w:pStyle w:val="23"/>
        <w:keepNext w:val="0"/>
        <w:keepLines w:val="0"/>
        <w:widowControl w:val="0"/>
        <w:shd w:val="clear" w:color="auto" w:fill="auto"/>
        <w:bidi w:val="0"/>
        <w:spacing w:before="0" w:after="0" w:line="323" w:lineRule="exact"/>
        <w:ind w:left="0" w:right="0" w:firstLine="420"/>
        <w:jc w:val="both"/>
      </w:pPr>
      <w:bookmarkStart w:id="5225" w:name="bookmark5229"/>
      <w:r>
        <w:rPr>
          <w:color w:val="7C7C7C"/>
          <w:spacing w:val="0"/>
          <w:w w:val="100"/>
          <w:position w:val="0"/>
        </w:rPr>
        <w:t>二</w:t>
      </w:r>
      <w:bookmarkEnd w:id="5225"/>
      <w:r>
        <w:rPr>
          <w:color w:val="7C7C7C"/>
          <w:spacing w:val="0"/>
          <w:w w:val="100"/>
          <w:position w:val="0"/>
        </w:rPr>
        <w:t>、基础工程</w:t>
      </w:r>
    </w:p>
    <w:p>
      <w:pPr>
        <w:pStyle w:val="23"/>
        <w:keepNext w:val="0"/>
        <w:keepLines w:val="0"/>
        <w:widowControl w:val="0"/>
        <w:shd w:val="clear" w:color="auto" w:fill="auto"/>
        <w:tabs>
          <w:tab w:val="left" w:pos="1137"/>
        </w:tabs>
        <w:bidi w:val="0"/>
        <w:spacing w:before="0" w:after="0" w:line="323" w:lineRule="exact"/>
        <w:ind w:left="0" w:right="0" w:firstLine="500"/>
        <w:jc w:val="both"/>
      </w:pPr>
      <w:bookmarkStart w:id="5226" w:name="bookmark5230"/>
      <w:r>
        <w:rPr>
          <w:color w:val="7C7C7C"/>
          <w:spacing w:val="0"/>
          <w:w w:val="100"/>
          <w:position w:val="0"/>
        </w:rPr>
        <w:t>（</w:t>
      </w:r>
      <w:bookmarkEnd w:id="5226"/>
      <w:r>
        <w:rPr>
          <w:color w:val="7C7C7C"/>
          <w:spacing w:val="0"/>
          <w:w w:val="100"/>
          <w:position w:val="0"/>
        </w:rPr>
        <w:t>一）</w:t>
      </w:r>
      <w:r>
        <w:rPr>
          <w:color w:val="7C7C7C"/>
          <w:spacing w:val="0"/>
          <w:w w:val="100"/>
          <w:position w:val="0"/>
        </w:rPr>
        <w:tab/>
      </w:r>
      <w:r>
        <w:rPr>
          <w:color w:val="7C7C7C"/>
          <w:spacing w:val="0"/>
          <w:w w:val="100"/>
          <w:position w:val="0"/>
        </w:rPr>
        <w:t>降水排水</w:t>
      </w:r>
    </w:p>
    <w:p>
      <w:pPr>
        <w:pStyle w:val="23"/>
        <w:keepNext w:val="0"/>
        <w:keepLines w:val="0"/>
        <w:widowControl w:val="0"/>
        <w:shd w:val="clear" w:color="auto" w:fill="auto"/>
        <w:tabs>
          <w:tab w:val="left" w:pos="1031"/>
        </w:tabs>
        <w:bidi w:val="0"/>
        <w:spacing w:before="0" w:after="0" w:line="323" w:lineRule="exact"/>
        <w:ind w:left="0" w:right="0" w:firstLine="500"/>
        <w:jc w:val="both"/>
      </w:pPr>
      <w:bookmarkStart w:id="5227" w:name="bookmark5231"/>
      <w:r>
        <w:rPr>
          <w:color w:val="7C7C7C"/>
          <w:spacing w:val="0"/>
          <w:w w:val="100"/>
          <w:position w:val="0"/>
        </w:rPr>
        <w:t>（</w:t>
      </w:r>
      <w:bookmarkEnd w:id="5227"/>
      <w:r>
        <w:rPr>
          <w:color w:val="7C7C7C"/>
          <w:spacing w:val="0"/>
          <w:w w:val="100"/>
          <w:position w:val="0"/>
        </w:rPr>
        <w:t>1）</w:t>
      </w:r>
      <w:r>
        <w:rPr>
          <w:color w:val="7C7C7C"/>
          <w:spacing w:val="0"/>
          <w:w w:val="100"/>
          <w:position w:val="0"/>
        </w:rPr>
        <w:tab/>
      </w:r>
      <w:r>
        <w:rPr>
          <w:color w:val="7C7C7C"/>
          <w:spacing w:val="0"/>
          <w:w w:val="100"/>
          <w:position w:val="0"/>
        </w:rPr>
        <w:t>沟糟（基坑）的降水排水应符合下列规定：</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1 ）降水前应根据工程地质、水文地质资料制定施工降水方案，必要时应做抽水试 验，验证渗透系数及水力坡降曲线，以保证沟槽（基坑）地下水位降至坑底</w:t>
      </w:r>
      <w:r>
        <w:rPr>
          <w:color w:val="7C7C7C"/>
          <w:spacing w:val="0"/>
          <w:w w:val="100"/>
          <w:position w:val="0"/>
          <w:lang w:val="en-US" w:eastAsia="en-US" w:bidi="en-US"/>
        </w:rPr>
        <w:t>0.5m</w:t>
      </w:r>
      <w:r>
        <w:rPr>
          <w:color w:val="7C7C7C"/>
          <w:spacing w:val="0"/>
          <w:w w:val="100"/>
          <w:position w:val="0"/>
        </w:rPr>
        <w:t>以下。</w:t>
      </w:r>
    </w:p>
    <w:p>
      <w:pPr>
        <w:pStyle w:val="23"/>
        <w:keepNext w:val="0"/>
        <w:keepLines w:val="0"/>
        <w:widowControl w:val="0"/>
        <w:shd w:val="clear" w:color="auto" w:fill="auto"/>
        <w:tabs>
          <w:tab w:val="left" w:pos="826"/>
        </w:tabs>
        <w:bidi w:val="0"/>
        <w:spacing w:before="0" w:after="0" w:line="323" w:lineRule="exact"/>
        <w:ind w:left="0" w:right="0" w:firstLine="420"/>
        <w:jc w:val="both"/>
      </w:pPr>
      <w:bookmarkStart w:id="5228" w:name="bookmark5232"/>
      <w:r>
        <w:rPr>
          <w:color w:val="7C7C7C"/>
          <w:spacing w:val="0"/>
          <w:w w:val="100"/>
          <w:position w:val="0"/>
        </w:rPr>
        <w:t>2</w:t>
      </w:r>
      <w:bookmarkEnd w:id="5228"/>
      <w:r>
        <w:rPr>
          <w:color w:val="7C7C7C"/>
          <w:spacing w:val="0"/>
          <w:w w:val="100"/>
          <w:position w:val="0"/>
        </w:rPr>
        <w:t>）</w:t>
      </w:r>
      <w:r>
        <w:rPr>
          <w:color w:val="7C7C7C"/>
          <w:spacing w:val="0"/>
          <w:w w:val="100"/>
          <w:position w:val="0"/>
        </w:rPr>
        <w:tab/>
      </w:r>
      <w:r>
        <w:rPr>
          <w:color w:val="7C7C7C"/>
          <w:spacing w:val="0"/>
          <w:w w:val="100"/>
          <w:position w:val="0"/>
        </w:rPr>
        <w:t>通过水位观测井观测，降水深度满足沟槽（基坑）开挖条件后进行土方开挖。</w:t>
      </w:r>
    </w:p>
    <w:p>
      <w:pPr>
        <w:pStyle w:val="23"/>
        <w:keepNext w:val="0"/>
        <w:keepLines w:val="0"/>
        <w:widowControl w:val="0"/>
        <w:shd w:val="clear" w:color="auto" w:fill="auto"/>
        <w:tabs>
          <w:tab w:val="left" w:pos="843"/>
        </w:tabs>
        <w:bidi w:val="0"/>
        <w:spacing w:before="0" w:after="0" w:line="323" w:lineRule="exact"/>
        <w:ind w:left="0" w:right="0" w:firstLine="420"/>
        <w:jc w:val="both"/>
      </w:pPr>
      <w:bookmarkStart w:id="5229" w:name="bookmark5233"/>
      <w:r>
        <w:rPr>
          <w:color w:val="7C7C7C"/>
          <w:spacing w:val="0"/>
          <w:w w:val="100"/>
          <w:position w:val="0"/>
        </w:rPr>
        <w:t>3</w:t>
      </w:r>
      <w:bookmarkEnd w:id="5229"/>
      <w:r>
        <w:rPr>
          <w:color w:val="7C7C7C"/>
          <w:spacing w:val="0"/>
          <w:w w:val="100"/>
          <w:position w:val="0"/>
        </w:rPr>
        <w:t>）</w:t>
      </w:r>
      <w:r>
        <w:rPr>
          <w:color w:val="7C7C7C"/>
          <w:spacing w:val="0"/>
          <w:w w:val="100"/>
          <w:position w:val="0"/>
        </w:rPr>
        <w:tab/>
      </w:r>
      <w:r>
        <w:rPr>
          <w:color w:val="7C7C7C"/>
          <w:spacing w:val="0"/>
          <w:w w:val="100"/>
          <w:position w:val="0"/>
        </w:rPr>
        <w:t>沟槽（基坑）受承压水影响时，应进行承压水降压计算，对承压水降压的影响进 行评估，并在开挖前检查承压水的降压情况。</w:t>
      </w:r>
    </w:p>
    <w:p>
      <w:pPr>
        <w:pStyle w:val="23"/>
        <w:keepNext w:val="0"/>
        <w:keepLines w:val="0"/>
        <w:widowControl w:val="0"/>
        <w:shd w:val="clear" w:color="auto" w:fill="auto"/>
        <w:tabs>
          <w:tab w:val="left" w:pos="836"/>
        </w:tabs>
        <w:bidi w:val="0"/>
        <w:spacing w:before="0" w:after="0" w:line="323" w:lineRule="exact"/>
        <w:ind w:left="0" w:right="0" w:firstLine="420"/>
        <w:jc w:val="both"/>
      </w:pPr>
      <w:bookmarkStart w:id="5230" w:name="bookmark5234"/>
      <w:r>
        <w:rPr>
          <w:color w:val="7C7C7C"/>
          <w:spacing w:val="0"/>
          <w:w w:val="100"/>
          <w:position w:val="0"/>
        </w:rPr>
        <w:t>4</w:t>
      </w:r>
      <w:bookmarkEnd w:id="5230"/>
      <w:r>
        <w:rPr>
          <w:color w:val="7C7C7C"/>
          <w:spacing w:val="0"/>
          <w:w w:val="100"/>
          <w:position w:val="0"/>
        </w:rPr>
        <w:t>）</w:t>
      </w:r>
      <w:r>
        <w:rPr>
          <w:color w:val="7C7C7C"/>
          <w:spacing w:val="0"/>
          <w:w w:val="100"/>
          <w:position w:val="0"/>
        </w:rPr>
        <w:tab/>
      </w:r>
      <w:r>
        <w:rPr>
          <w:color w:val="7C7C7C"/>
          <w:spacing w:val="0"/>
          <w:w w:val="100"/>
          <w:position w:val="0"/>
        </w:rPr>
        <w:t>综合管廊不具备抗浮条件时，施工期间严禁停止降水排水。</w:t>
      </w:r>
    </w:p>
    <w:p>
      <w:pPr>
        <w:pStyle w:val="23"/>
        <w:keepNext w:val="0"/>
        <w:keepLines w:val="0"/>
        <w:widowControl w:val="0"/>
        <w:shd w:val="clear" w:color="auto" w:fill="auto"/>
        <w:tabs>
          <w:tab w:val="left" w:pos="1054"/>
        </w:tabs>
        <w:bidi w:val="0"/>
        <w:spacing w:before="0" w:after="0" w:line="323" w:lineRule="exact"/>
        <w:ind w:left="0" w:right="0" w:firstLine="500"/>
        <w:jc w:val="both"/>
      </w:pPr>
      <w:bookmarkStart w:id="5231" w:name="bookmark5235"/>
      <w:r>
        <w:rPr>
          <w:color w:val="7C7C7C"/>
          <w:spacing w:val="0"/>
          <w:w w:val="100"/>
          <w:position w:val="0"/>
        </w:rPr>
        <w:t>（</w:t>
      </w:r>
      <w:bookmarkEnd w:id="5231"/>
      <w:r>
        <w:rPr>
          <w:color w:val="7C7C7C"/>
          <w:spacing w:val="0"/>
          <w:w w:val="100"/>
          <w:position w:val="0"/>
        </w:rPr>
        <w:t>2）</w:t>
      </w:r>
      <w:r>
        <w:rPr>
          <w:color w:val="7C7C7C"/>
          <w:spacing w:val="0"/>
          <w:w w:val="100"/>
          <w:position w:val="0"/>
        </w:rPr>
        <w:tab/>
      </w:r>
      <w:r>
        <w:rPr>
          <w:color w:val="7C7C7C"/>
          <w:spacing w:val="0"/>
          <w:w w:val="100"/>
          <w:position w:val="0"/>
        </w:rPr>
        <w:t>冬期施工应对降水排水系统采取防冻措施，停止抽水时应及时将泵体及进出水 管内的存水放空。</w:t>
      </w:r>
    </w:p>
    <w:p>
      <w:pPr>
        <w:pStyle w:val="23"/>
        <w:keepNext w:val="0"/>
        <w:keepLines w:val="0"/>
        <w:widowControl w:val="0"/>
        <w:shd w:val="clear" w:color="auto" w:fill="auto"/>
        <w:tabs>
          <w:tab w:val="left" w:pos="1054"/>
        </w:tabs>
        <w:bidi w:val="0"/>
        <w:spacing w:before="0" w:after="0" w:line="323" w:lineRule="exact"/>
        <w:ind w:left="0" w:right="0" w:firstLine="500"/>
        <w:jc w:val="both"/>
      </w:pPr>
      <w:bookmarkStart w:id="5232" w:name="bookmark5236"/>
      <w:r>
        <w:rPr>
          <w:color w:val="7C7C7C"/>
          <w:spacing w:val="0"/>
          <w:w w:val="100"/>
          <w:position w:val="0"/>
        </w:rPr>
        <w:t>（</w:t>
      </w:r>
      <w:bookmarkEnd w:id="5232"/>
      <w:r>
        <w:rPr>
          <w:color w:val="7C7C7C"/>
          <w:spacing w:val="0"/>
          <w:w w:val="100"/>
          <w:position w:val="0"/>
        </w:rPr>
        <w:t>3）</w:t>
      </w:r>
      <w:r>
        <w:rPr>
          <w:color w:val="7C7C7C"/>
          <w:spacing w:val="0"/>
          <w:w w:val="100"/>
          <w:position w:val="0"/>
        </w:rPr>
        <w:tab/>
      </w:r>
      <w:r>
        <w:rPr>
          <w:color w:val="7C7C7C"/>
          <w:spacing w:val="0"/>
          <w:w w:val="100"/>
          <w:position w:val="0"/>
        </w:rPr>
        <w:t>降水排水施工终止抽水后，排水井及拔出井点管所留的孔洞，应及时用砂、石 等填实；地下静水位以上部分，可用黏土填实。</w:t>
      </w:r>
    </w:p>
    <w:p>
      <w:pPr>
        <w:pStyle w:val="23"/>
        <w:keepNext w:val="0"/>
        <w:keepLines w:val="0"/>
        <w:widowControl w:val="0"/>
        <w:shd w:val="clear" w:color="auto" w:fill="auto"/>
        <w:tabs>
          <w:tab w:val="left" w:pos="1137"/>
        </w:tabs>
        <w:bidi w:val="0"/>
        <w:spacing w:before="0" w:after="0" w:line="323" w:lineRule="exact"/>
        <w:ind w:left="0" w:right="0" w:firstLine="500"/>
        <w:jc w:val="both"/>
      </w:pPr>
      <w:bookmarkStart w:id="5233" w:name="bookmark5237"/>
      <w:r>
        <w:rPr>
          <w:color w:val="7C7C7C"/>
          <w:spacing w:val="0"/>
          <w:w w:val="100"/>
          <w:position w:val="0"/>
        </w:rPr>
        <w:t>（</w:t>
      </w:r>
      <w:bookmarkEnd w:id="5233"/>
      <w:r>
        <w:rPr>
          <w:color w:val="7C7C7C"/>
          <w:spacing w:val="0"/>
          <w:w w:val="100"/>
          <w:position w:val="0"/>
        </w:rPr>
        <w:t>二）</w:t>
      </w:r>
      <w:r>
        <w:rPr>
          <w:color w:val="7C7C7C"/>
          <w:spacing w:val="0"/>
          <w:w w:val="100"/>
          <w:position w:val="0"/>
        </w:rPr>
        <w:tab/>
      </w:r>
      <w:r>
        <w:rPr>
          <w:color w:val="7C7C7C"/>
          <w:spacing w:val="0"/>
          <w:w w:val="100"/>
          <w:position w:val="0"/>
        </w:rPr>
        <w:t>基坑开挖及支护</w:t>
      </w:r>
    </w:p>
    <w:p>
      <w:pPr>
        <w:pStyle w:val="23"/>
        <w:keepNext w:val="0"/>
        <w:keepLines w:val="0"/>
        <w:widowControl w:val="0"/>
        <w:shd w:val="clear" w:color="auto" w:fill="auto"/>
        <w:tabs>
          <w:tab w:val="left" w:pos="1054"/>
        </w:tabs>
        <w:bidi w:val="0"/>
        <w:spacing w:before="0" w:after="0" w:line="323" w:lineRule="exact"/>
        <w:ind w:left="0" w:right="0" w:firstLine="500"/>
        <w:jc w:val="both"/>
      </w:pPr>
      <w:bookmarkStart w:id="5234" w:name="bookmark5238"/>
      <w:r>
        <w:rPr>
          <w:color w:val="7C7C7C"/>
          <w:spacing w:val="0"/>
          <w:w w:val="100"/>
          <w:position w:val="0"/>
        </w:rPr>
        <w:t>（</w:t>
      </w:r>
      <w:bookmarkEnd w:id="5234"/>
      <w:r>
        <w:rPr>
          <w:color w:val="7C7C7C"/>
          <w:spacing w:val="0"/>
          <w:w w:val="100"/>
          <w:position w:val="0"/>
        </w:rPr>
        <w:t>1）</w:t>
      </w:r>
      <w:r>
        <w:rPr>
          <w:color w:val="7C7C7C"/>
          <w:spacing w:val="0"/>
          <w:w w:val="100"/>
          <w:position w:val="0"/>
        </w:rPr>
        <w:tab/>
      </w:r>
      <w:r>
        <w:rPr>
          <w:color w:val="7C7C7C"/>
          <w:spacing w:val="0"/>
          <w:w w:val="100"/>
          <w:position w:val="0"/>
        </w:rPr>
        <w:t>综合管廊工程沟槽（基坑）开挖前，应根据围护结构的类型、工程水文地质条 件、施工工艺和地面荷载等因素制定安全专项施工方案，经审批后方可施工。</w:t>
      </w:r>
    </w:p>
    <w:p>
      <w:pPr>
        <w:pStyle w:val="23"/>
        <w:keepNext w:val="0"/>
        <w:keepLines w:val="0"/>
        <w:widowControl w:val="0"/>
        <w:shd w:val="clear" w:color="auto" w:fill="auto"/>
        <w:tabs>
          <w:tab w:val="left" w:pos="1036"/>
        </w:tabs>
        <w:bidi w:val="0"/>
        <w:spacing w:before="0" w:after="0" w:line="323" w:lineRule="exact"/>
        <w:ind w:left="0" w:right="0" w:firstLine="500"/>
        <w:jc w:val="both"/>
      </w:pPr>
      <w:bookmarkStart w:id="5235" w:name="bookmark5239"/>
      <w:r>
        <w:rPr>
          <w:color w:val="7C7C7C"/>
          <w:spacing w:val="0"/>
          <w:w w:val="100"/>
          <w:position w:val="0"/>
        </w:rPr>
        <w:t>（</w:t>
      </w:r>
      <w:bookmarkEnd w:id="5235"/>
      <w:r>
        <w:rPr>
          <w:color w:val="7C7C7C"/>
          <w:spacing w:val="0"/>
          <w:w w:val="100"/>
          <w:position w:val="0"/>
        </w:rPr>
        <w:t>2）</w:t>
      </w:r>
      <w:r>
        <w:rPr>
          <w:color w:val="7C7C7C"/>
          <w:spacing w:val="0"/>
          <w:w w:val="100"/>
          <w:position w:val="0"/>
        </w:rPr>
        <w:tab/>
      </w:r>
      <w:r>
        <w:rPr>
          <w:color w:val="7C7C7C"/>
          <w:spacing w:val="0"/>
          <w:w w:val="100"/>
          <w:position w:val="0"/>
        </w:rPr>
        <w:t>土石方爆破必须按照国家有关部门规定，由具有相应资质的单位进行施工。</w:t>
      </w:r>
    </w:p>
    <w:p>
      <w:pPr>
        <w:pStyle w:val="23"/>
        <w:keepNext w:val="0"/>
        <w:keepLines w:val="0"/>
        <w:widowControl w:val="0"/>
        <w:shd w:val="clear" w:color="auto" w:fill="auto"/>
        <w:tabs>
          <w:tab w:val="left" w:pos="1036"/>
        </w:tabs>
        <w:bidi w:val="0"/>
        <w:spacing w:before="0" w:after="0" w:line="323" w:lineRule="exact"/>
        <w:ind w:left="0" w:right="0" w:firstLine="500"/>
        <w:jc w:val="both"/>
      </w:pPr>
      <w:bookmarkStart w:id="5236" w:name="bookmark5240"/>
      <w:r>
        <w:rPr>
          <w:color w:val="7C7C7C"/>
          <w:spacing w:val="0"/>
          <w:w w:val="100"/>
          <w:position w:val="0"/>
        </w:rPr>
        <w:t>（</w:t>
      </w:r>
      <w:bookmarkEnd w:id="5236"/>
      <w:r>
        <w:rPr>
          <w:color w:val="7C7C7C"/>
          <w:spacing w:val="0"/>
          <w:w w:val="100"/>
          <w:position w:val="0"/>
        </w:rPr>
        <w:t>3）</w:t>
      </w:r>
      <w:r>
        <w:rPr>
          <w:color w:val="7C7C7C"/>
          <w:spacing w:val="0"/>
          <w:w w:val="100"/>
          <w:position w:val="0"/>
        </w:rPr>
        <w:tab/>
      </w:r>
      <w:r>
        <w:rPr>
          <w:color w:val="676767"/>
          <w:spacing w:val="0"/>
          <w:w w:val="100"/>
          <w:position w:val="0"/>
        </w:rPr>
        <w:t>沟槽</w:t>
      </w:r>
      <w:r>
        <w:rPr>
          <w:color w:val="7C7C7C"/>
          <w:spacing w:val="0"/>
          <w:w w:val="100"/>
          <w:position w:val="0"/>
        </w:rPr>
        <w:t>（基坑）支护应符合下列规定：</w:t>
      </w:r>
    </w:p>
    <w:p>
      <w:pPr>
        <w:pStyle w:val="23"/>
        <w:keepNext w:val="0"/>
        <w:keepLines w:val="0"/>
        <w:widowControl w:val="0"/>
        <w:shd w:val="clear" w:color="auto" w:fill="auto"/>
        <w:tabs>
          <w:tab w:val="left" w:pos="817"/>
        </w:tabs>
        <w:bidi w:val="0"/>
        <w:spacing w:before="0" w:after="0" w:line="323" w:lineRule="exact"/>
        <w:ind w:left="0" w:right="0" w:firstLine="420"/>
        <w:jc w:val="both"/>
      </w:pPr>
      <w:bookmarkStart w:id="5237" w:name="bookmark5241"/>
      <w:r>
        <w:rPr>
          <w:color w:val="7C7C7C"/>
          <w:spacing w:val="0"/>
          <w:w w:val="100"/>
          <w:position w:val="0"/>
        </w:rPr>
        <w:t>1</w:t>
      </w:r>
      <w:bookmarkEnd w:id="5237"/>
      <w:r>
        <w:rPr>
          <w:color w:val="7C7C7C"/>
          <w:spacing w:val="0"/>
          <w:w w:val="100"/>
          <w:position w:val="0"/>
        </w:rPr>
        <w:t>）</w:t>
      </w:r>
      <w:r>
        <w:rPr>
          <w:color w:val="7C7C7C"/>
          <w:spacing w:val="0"/>
          <w:w w:val="100"/>
          <w:position w:val="0"/>
        </w:rPr>
        <w:tab/>
      </w:r>
      <w:r>
        <w:rPr>
          <w:color w:val="7C7C7C"/>
          <w:spacing w:val="0"/>
          <w:w w:val="100"/>
          <w:position w:val="0"/>
        </w:rPr>
        <w:t>支护结构应具有足够的强度、刚度和稳定性。</w:t>
      </w:r>
    </w:p>
    <w:p>
      <w:pPr>
        <w:pStyle w:val="23"/>
        <w:keepNext w:val="0"/>
        <w:keepLines w:val="0"/>
        <w:widowControl w:val="0"/>
        <w:shd w:val="clear" w:color="auto" w:fill="auto"/>
        <w:tabs>
          <w:tab w:val="left" w:pos="838"/>
        </w:tabs>
        <w:bidi w:val="0"/>
        <w:spacing w:before="0" w:after="0" w:line="323" w:lineRule="exact"/>
        <w:ind w:left="0" w:right="0" w:firstLine="420"/>
        <w:jc w:val="both"/>
      </w:pPr>
      <w:bookmarkStart w:id="5238" w:name="bookmark5242"/>
      <w:r>
        <w:rPr>
          <w:color w:val="7C7C7C"/>
          <w:spacing w:val="0"/>
          <w:w w:val="100"/>
          <w:position w:val="0"/>
        </w:rPr>
        <w:t>2</w:t>
      </w:r>
      <w:bookmarkEnd w:id="5238"/>
      <w:r>
        <w:rPr>
          <w:color w:val="7C7C7C"/>
          <w:spacing w:val="0"/>
          <w:w w:val="100"/>
          <w:position w:val="0"/>
        </w:rPr>
        <w:t>）</w:t>
      </w:r>
      <w:r>
        <w:rPr>
          <w:color w:val="7C7C7C"/>
          <w:spacing w:val="0"/>
          <w:w w:val="100"/>
          <w:position w:val="0"/>
        </w:rPr>
        <w:tab/>
      </w:r>
      <w:r>
        <w:rPr>
          <w:color w:val="7C7C7C"/>
          <w:spacing w:val="0"/>
          <w:w w:val="100"/>
          <w:position w:val="0"/>
        </w:rPr>
        <w:t>支护部件的型号、尺寸、支撑点的布设位置，各类桩的入土深度及锚杆的长度和 直径等应经计算确定。</w:t>
      </w:r>
    </w:p>
    <w:p>
      <w:pPr>
        <w:pStyle w:val="23"/>
        <w:keepNext w:val="0"/>
        <w:keepLines w:val="0"/>
        <w:widowControl w:val="0"/>
        <w:shd w:val="clear" w:color="auto" w:fill="auto"/>
        <w:tabs>
          <w:tab w:val="left" w:pos="843"/>
        </w:tabs>
        <w:bidi w:val="0"/>
        <w:spacing w:before="0" w:after="0" w:line="323" w:lineRule="exact"/>
        <w:ind w:left="0" w:right="0" w:firstLine="420"/>
        <w:jc w:val="both"/>
      </w:pPr>
      <w:bookmarkStart w:id="5239" w:name="bookmark5243"/>
      <w:r>
        <w:rPr>
          <w:color w:val="7C7C7C"/>
          <w:spacing w:val="0"/>
          <w:w w:val="100"/>
          <w:position w:val="0"/>
        </w:rPr>
        <w:t>3</w:t>
      </w:r>
      <w:bookmarkEnd w:id="5239"/>
      <w:r>
        <w:rPr>
          <w:color w:val="7C7C7C"/>
          <w:spacing w:val="0"/>
          <w:w w:val="100"/>
          <w:position w:val="0"/>
        </w:rPr>
        <w:t>）</w:t>
      </w:r>
      <w:r>
        <w:rPr>
          <w:color w:val="7C7C7C"/>
          <w:spacing w:val="0"/>
          <w:w w:val="100"/>
          <w:position w:val="0"/>
        </w:rPr>
        <w:tab/>
      </w:r>
      <w:r>
        <w:rPr>
          <w:color w:val="7C7C7C"/>
          <w:spacing w:val="0"/>
          <w:w w:val="100"/>
          <w:position w:val="0"/>
        </w:rPr>
        <w:t>围护墙体、支撑围檀、支撑端头处设置传力构造，围檀及支撑不应偏心受力，围 橡集中受力部位应经计算确定。</w:t>
      </w:r>
    </w:p>
    <w:p>
      <w:pPr>
        <w:pStyle w:val="23"/>
        <w:keepNext w:val="0"/>
        <w:keepLines w:val="0"/>
        <w:widowControl w:val="0"/>
        <w:shd w:val="clear" w:color="auto" w:fill="auto"/>
        <w:bidi w:val="0"/>
        <w:spacing w:before="0" w:after="0" w:line="323" w:lineRule="exact"/>
        <w:ind w:left="0" w:right="0" w:firstLine="500"/>
        <w:jc w:val="both"/>
      </w:pPr>
      <w:r>
        <w:rPr>
          <w:color w:val="7C7C7C"/>
          <w:spacing w:val="0"/>
          <w:w w:val="100"/>
          <w:position w:val="0"/>
        </w:rPr>
        <w:t>（4 ）</w:t>
      </w:r>
      <w:r>
        <w:rPr>
          <w:color w:val="676767"/>
          <w:spacing w:val="0"/>
          <w:w w:val="100"/>
          <w:position w:val="0"/>
        </w:rPr>
        <w:t>沟槽</w:t>
      </w:r>
      <w:r>
        <w:rPr>
          <w:color w:val="7C7C7C"/>
          <w:spacing w:val="0"/>
          <w:w w:val="100"/>
          <w:position w:val="0"/>
        </w:rPr>
        <w:t>（基坑）开挖应符合下列规定：</w:t>
      </w:r>
    </w:p>
    <w:p>
      <w:pPr>
        <w:pStyle w:val="23"/>
        <w:keepNext w:val="0"/>
        <w:keepLines w:val="0"/>
        <w:widowControl w:val="0"/>
        <w:shd w:val="clear" w:color="auto" w:fill="auto"/>
        <w:tabs>
          <w:tab w:val="left" w:pos="838"/>
        </w:tabs>
        <w:bidi w:val="0"/>
        <w:spacing w:before="0" w:after="0" w:line="323" w:lineRule="exact"/>
        <w:ind w:left="0" w:right="0" w:firstLine="420"/>
        <w:jc w:val="both"/>
      </w:pPr>
      <w:bookmarkStart w:id="5240" w:name="bookmark5244"/>
      <w:r>
        <w:rPr>
          <w:color w:val="7C7C7C"/>
          <w:spacing w:val="0"/>
          <w:w w:val="100"/>
          <w:position w:val="0"/>
        </w:rPr>
        <w:t>1</w:t>
      </w:r>
      <w:bookmarkEnd w:id="5240"/>
      <w:r>
        <w:rPr>
          <w:color w:val="7C7C7C"/>
          <w:spacing w:val="0"/>
          <w:w w:val="100"/>
          <w:position w:val="0"/>
        </w:rPr>
        <w:t>）</w:t>
      </w:r>
      <w:r>
        <w:rPr>
          <w:color w:val="7C7C7C"/>
          <w:spacing w:val="0"/>
          <w:w w:val="100"/>
          <w:position w:val="0"/>
        </w:rPr>
        <w:tab/>
      </w:r>
      <w:r>
        <w:rPr>
          <w:color w:val="676767"/>
          <w:spacing w:val="0"/>
          <w:w w:val="100"/>
          <w:position w:val="0"/>
        </w:rPr>
        <w:t>沟槽</w:t>
      </w:r>
      <w:r>
        <w:rPr>
          <w:color w:val="7C7C7C"/>
          <w:spacing w:val="0"/>
          <w:w w:val="100"/>
          <w:position w:val="0"/>
        </w:rPr>
        <w:t>（基坑）开挖应按支护结构设计规定的施工顺序和开挖深度分层开挖，并应 遵守“对称平衡、分层分段（块）、限时挖土、限时支撑”的原则；</w:t>
      </w:r>
    </w:p>
    <w:p>
      <w:pPr>
        <w:pStyle w:val="23"/>
        <w:keepNext w:val="0"/>
        <w:keepLines w:val="0"/>
        <w:widowControl w:val="0"/>
        <w:shd w:val="clear" w:color="auto" w:fill="auto"/>
        <w:tabs>
          <w:tab w:val="left" w:pos="848"/>
        </w:tabs>
        <w:bidi w:val="0"/>
        <w:spacing w:before="0" w:after="0" w:line="323" w:lineRule="exact"/>
        <w:ind w:left="0" w:right="0" w:firstLine="420"/>
        <w:jc w:val="both"/>
      </w:pPr>
      <w:bookmarkStart w:id="5241" w:name="bookmark5245"/>
      <w:r>
        <w:rPr>
          <w:color w:val="7C7C7C"/>
          <w:spacing w:val="0"/>
          <w:w w:val="100"/>
          <w:position w:val="0"/>
        </w:rPr>
        <w:t>2</w:t>
      </w:r>
      <w:bookmarkEnd w:id="5241"/>
      <w:r>
        <w:rPr>
          <w:color w:val="7C7C7C"/>
          <w:spacing w:val="0"/>
          <w:w w:val="100"/>
          <w:position w:val="0"/>
        </w:rPr>
        <w:t>）</w:t>
      </w:r>
      <w:r>
        <w:rPr>
          <w:color w:val="7C7C7C"/>
          <w:spacing w:val="0"/>
          <w:w w:val="100"/>
          <w:position w:val="0"/>
        </w:rPr>
        <w:tab/>
      </w:r>
      <w:r>
        <w:rPr>
          <w:color w:val="7C7C7C"/>
          <w:spacing w:val="0"/>
          <w:w w:val="100"/>
          <w:position w:val="0"/>
        </w:rPr>
        <w:t>沟槽（基坑）的支撑应遵循“开槽支撑、先撑后挖、分层开挖、严禁超挖”的 原则。</w:t>
      </w:r>
    </w:p>
    <w:p>
      <w:pPr>
        <w:pStyle w:val="23"/>
        <w:keepNext w:val="0"/>
        <w:keepLines w:val="0"/>
        <w:widowControl w:val="0"/>
        <w:shd w:val="clear" w:color="auto" w:fill="auto"/>
        <w:tabs>
          <w:tab w:val="left" w:pos="853"/>
        </w:tabs>
        <w:bidi w:val="0"/>
        <w:spacing w:before="0" w:after="0" w:line="323" w:lineRule="exact"/>
        <w:ind w:left="0" w:right="0" w:firstLine="420"/>
        <w:jc w:val="both"/>
      </w:pPr>
      <w:bookmarkStart w:id="5242" w:name="bookmark5246"/>
      <w:r>
        <w:rPr>
          <w:color w:val="7C7C7C"/>
          <w:spacing w:val="0"/>
          <w:w w:val="100"/>
          <w:position w:val="0"/>
        </w:rPr>
        <w:t>3</w:t>
      </w:r>
      <w:bookmarkEnd w:id="5242"/>
      <w:r>
        <w:rPr>
          <w:color w:val="7C7C7C"/>
          <w:spacing w:val="0"/>
          <w:w w:val="100"/>
          <w:position w:val="0"/>
        </w:rPr>
        <w:t>）</w:t>
      </w:r>
      <w:r>
        <w:rPr>
          <w:color w:val="7C7C7C"/>
          <w:spacing w:val="0"/>
          <w:w w:val="100"/>
          <w:position w:val="0"/>
        </w:rPr>
        <w:tab/>
      </w:r>
      <w:r>
        <w:rPr>
          <w:color w:val="7C7C7C"/>
          <w:spacing w:val="0"/>
          <w:w w:val="100"/>
          <w:position w:val="0"/>
        </w:rPr>
        <w:t>采用明排降水</w:t>
      </w:r>
      <w:r>
        <w:rPr>
          <w:color w:val="676767"/>
          <w:spacing w:val="0"/>
          <w:w w:val="100"/>
          <w:position w:val="0"/>
        </w:rPr>
        <w:t>的沟槽</w:t>
      </w:r>
      <w:r>
        <w:rPr>
          <w:color w:val="7C7C7C"/>
          <w:spacing w:val="0"/>
          <w:w w:val="100"/>
          <w:position w:val="0"/>
        </w:rPr>
        <w:t>（基坑），当边坡土体出现裂缝、沉降失稳等征兆时，必须 立即停止开挖，进行加固、削坡等处理。</w:t>
      </w:r>
    </w:p>
    <w:p>
      <w:pPr>
        <w:pStyle w:val="23"/>
        <w:keepNext w:val="0"/>
        <w:keepLines w:val="0"/>
        <w:widowControl w:val="0"/>
        <w:shd w:val="clear" w:color="auto" w:fill="auto"/>
        <w:tabs>
          <w:tab w:val="left" w:pos="1054"/>
        </w:tabs>
        <w:bidi w:val="0"/>
        <w:spacing w:before="0" w:after="0" w:line="323" w:lineRule="exact"/>
        <w:ind w:left="0" w:right="0" w:firstLine="500"/>
        <w:jc w:val="both"/>
      </w:pPr>
      <w:bookmarkStart w:id="5243" w:name="bookmark5247"/>
      <w:r>
        <w:rPr>
          <w:color w:val="7C7C7C"/>
          <w:spacing w:val="0"/>
          <w:w w:val="100"/>
          <w:position w:val="0"/>
        </w:rPr>
        <w:t>（</w:t>
      </w:r>
      <w:bookmarkEnd w:id="5243"/>
      <w:r>
        <w:rPr>
          <w:color w:val="7C7C7C"/>
          <w:spacing w:val="0"/>
          <w:w w:val="100"/>
          <w:position w:val="0"/>
        </w:rPr>
        <w:t>5）</w:t>
      </w:r>
      <w:r>
        <w:rPr>
          <w:color w:val="7C7C7C"/>
          <w:spacing w:val="0"/>
          <w:w w:val="100"/>
          <w:position w:val="0"/>
        </w:rPr>
        <w:tab/>
      </w:r>
      <w:r>
        <w:rPr>
          <w:color w:val="7C7C7C"/>
          <w:spacing w:val="0"/>
          <w:w w:val="100"/>
          <w:position w:val="0"/>
        </w:rPr>
        <w:t>综合管廊垫层、基础、底板施工前应对基底轴线位置、沟槽（基坑）几何尺寸 及标高进行复验。基底不应浸泡或受冻，不得扰动、超挖，地基承载力应符合设计要求。 综合管廊的地基处理施工及质量验收应满足现行国家标准《建筑地基工程施工质量验收规 范》</w:t>
      </w:r>
      <w:r>
        <w:rPr>
          <w:color w:val="7C7C7C"/>
          <w:spacing w:val="0"/>
          <w:w w:val="100"/>
          <w:position w:val="0"/>
          <w:lang w:val="en-US" w:eastAsia="en-US" w:bidi="en-US"/>
        </w:rPr>
        <w:t>GB 50202—2018</w:t>
      </w:r>
      <w:r>
        <w:rPr>
          <w:color w:val="7C7C7C"/>
          <w:spacing w:val="0"/>
          <w:w w:val="100"/>
          <w:position w:val="0"/>
        </w:rPr>
        <w:t>的规定。</w:t>
      </w:r>
    </w:p>
    <w:p>
      <w:pPr>
        <w:pStyle w:val="23"/>
        <w:keepNext w:val="0"/>
        <w:keepLines w:val="0"/>
        <w:widowControl w:val="0"/>
        <w:shd w:val="clear" w:color="auto" w:fill="auto"/>
        <w:tabs>
          <w:tab w:val="left" w:pos="1036"/>
        </w:tabs>
        <w:bidi w:val="0"/>
        <w:spacing w:before="0" w:after="0" w:line="323" w:lineRule="exact"/>
        <w:ind w:left="0" w:right="0" w:firstLine="500"/>
        <w:jc w:val="both"/>
      </w:pPr>
      <w:bookmarkStart w:id="5244" w:name="bookmark5248"/>
      <w:r>
        <w:rPr>
          <w:color w:val="7C7C7C"/>
          <w:spacing w:val="0"/>
          <w:w w:val="100"/>
          <w:position w:val="0"/>
        </w:rPr>
        <w:t>（</w:t>
      </w:r>
      <w:bookmarkEnd w:id="5244"/>
      <w:r>
        <w:rPr>
          <w:color w:val="7C7C7C"/>
          <w:spacing w:val="0"/>
          <w:w w:val="100"/>
          <w:position w:val="0"/>
        </w:rPr>
        <w:t>6）</w:t>
      </w:r>
      <w:r>
        <w:rPr>
          <w:color w:val="7C7C7C"/>
          <w:spacing w:val="0"/>
          <w:w w:val="100"/>
          <w:position w:val="0"/>
        </w:rPr>
        <w:tab/>
      </w:r>
      <w:r>
        <w:rPr>
          <w:color w:val="7C7C7C"/>
          <w:spacing w:val="0"/>
          <w:w w:val="100"/>
          <w:position w:val="0"/>
        </w:rPr>
        <w:t>沟槽（基坑）回填应符合下列规定：</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1 ）基坑回填应在综合管廊结构及防水工程验收合格后及时进行。回填材料及密实度 应符合设计要求和有关规范规定。</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2）综合管廊两侧回填应对称、分层、均匀。管廊顶板上部</w:t>
      </w:r>
      <w:r>
        <w:rPr>
          <w:color w:val="7C7C7C"/>
          <w:spacing w:val="0"/>
          <w:w w:val="100"/>
          <w:position w:val="0"/>
          <w:lang w:val="en-US" w:eastAsia="en-US" w:bidi="en-US"/>
        </w:rPr>
        <w:t>1000mm</w:t>
      </w:r>
      <w:r>
        <w:rPr>
          <w:color w:val="7C7C7C"/>
          <w:spacing w:val="0"/>
          <w:w w:val="100"/>
          <w:position w:val="0"/>
        </w:rPr>
        <w:t xml:space="preserve">范围内回填材料应 </w:t>
      </w:r>
      <w:r>
        <w:rPr>
          <w:color w:val="333333"/>
          <w:spacing w:val="0"/>
          <w:w w:val="100"/>
          <w:position w:val="0"/>
        </w:rPr>
        <w:t>采用人工分层夯实，禁止大型压路机直接在管廊顶板上部施工。</w:t>
      </w:r>
    </w:p>
    <w:p>
      <w:pPr>
        <w:pStyle w:val="23"/>
        <w:keepNext w:val="0"/>
        <w:keepLines w:val="0"/>
        <w:widowControl w:val="0"/>
        <w:shd w:val="clear" w:color="auto" w:fill="auto"/>
        <w:bidi w:val="0"/>
        <w:spacing w:before="0" w:after="180" w:line="326" w:lineRule="exact"/>
        <w:ind w:left="0" w:right="0" w:firstLine="440"/>
        <w:jc w:val="both"/>
      </w:pPr>
      <w:r>
        <w:rPr>
          <w:color w:val="333333"/>
          <w:spacing w:val="0"/>
          <w:w w:val="100"/>
          <w:position w:val="0"/>
        </w:rPr>
        <w:t>3 ）综合管廊回填土压实度应符合设计要求。当设计无要求时，应符合表</w:t>
      </w:r>
      <w:r>
        <w:rPr>
          <w:color w:val="333333"/>
          <w:spacing w:val="0"/>
          <w:w w:val="100"/>
          <w:position w:val="0"/>
          <w:lang w:val="en-US" w:eastAsia="en-US" w:bidi="en-US"/>
        </w:rPr>
        <w:t xml:space="preserve">1K420134-1 </w:t>
      </w:r>
      <w:r>
        <w:rPr>
          <w:color w:val="333333"/>
          <w:spacing w:val="0"/>
          <w:w w:val="100"/>
          <w:position w:val="0"/>
        </w:rPr>
        <w:t>的规定。</w:t>
      </w:r>
    </w:p>
    <w:tbl>
      <w:tblPr>
        <w:tblStyle w:val="3"/>
        <w:tblW w:w="8226" w:type="dxa"/>
        <w:tblInd w:w="0" w:type="dxa"/>
        <w:tblLayout w:type="fixed"/>
        <w:tblCellMar>
          <w:top w:w="0" w:type="dxa"/>
          <w:left w:w="10" w:type="dxa"/>
          <w:bottom w:w="0" w:type="dxa"/>
          <w:right w:w="10" w:type="dxa"/>
        </w:tblCellMar>
      </w:tblPr>
      <w:tblGrid>
        <w:gridCol w:w="552"/>
        <w:gridCol w:w="1992"/>
        <w:gridCol w:w="1099"/>
        <w:gridCol w:w="1742"/>
        <w:gridCol w:w="1435"/>
        <w:gridCol w:w="1406"/>
      </w:tblGrid>
      <w:tr>
        <w:tblPrEx>
          <w:tblLayout w:type="fixed"/>
          <w:tblCellMar>
            <w:top w:w="0" w:type="dxa"/>
            <w:left w:w="10" w:type="dxa"/>
            <w:bottom w:w="0" w:type="dxa"/>
            <w:right w:w="10" w:type="dxa"/>
          </w:tblCellMar>
        </w:tblPrEx>
        <w:trPr>
          <w:trHeight w:val="264" w:hRule="exact"/>
        </w:trPr>
        <w:tc>
          <w:tcPr>
            <w:tcW w:w="2544" w:type="dxa"/>
            <w:gridSpan w:val="2"/>
            <w:vMerge w:val="restart"/>
            <w:tcBorders>
              <w:top w:val="single" w:color="auto" w:sz="4" w:space="0"/>
            </w:tcBorders>
            <w:shd w:val="clear" w:color="auto" w:fill="FFFFFF"/>
            <w:vAlign w:val="center"/>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检查项目</w:t>
            </w:r>
          </w:p>
        </w:tc>
        <w:tc>
          <w:tcPr>
            <w:tcW w:w="1099" w:type="dxa"/>
            <w:vMerge w:val="restart"/>
            <w:tcBorders>
              <w:top w:val="single" w:color="auto" w:sz="4" w:space="0"/>
              <w:left w:val="single" w:color="auto" w:sz="4" w:space="0"/>
            </w:tcBorders>
            <w:shd w:val="clear" w:color="auto" w:fill="FFFFFF"/>
            <w:vAlign w:val="center"/>
          </w:tcPr>
          <w:p>
            <w:pPr>
              <w:pStyle w:val="9"/>
              <w:keepNext w:val="0"/>
              <w:keepLines w:val="0"/>
              <w:framePr w:w="8227" w:h="1344" w:vSpace="240" w:wrap="notBeside" w:vAnchor="text" w:hAnchor="text" w:x="66" w:y="241"/>
              <w:widowControl w:val="0"/>
              <w:shd w:val="clear" w:color="auto" w:fill="auto"/>
              <w:bidi w:val="0"/>
              <w:spacing w:before="0" w:after="60" w:line="240" w:lineRule="auto"/>
              <w:ind w:left="0" w:right="0" w:firstLine="0"/>
              <w:jc w:val="center"/>
              <w:rPr>
                <w:sz w:val="15"/>
                <w:szCs w:val="15"/>
              </w:rPr>
            </w:pPr>
            <w:r>
              <w:rPr>
                <w:color w:val="6CB47D"/>
                <w:spacing w:val="0"/>
                <w:w w:val="100"/>
                <w:position w:val="0"/>
                <w:sz w:val="15"/>
                <w:szCs w:val="15"/>
              </w:rPr>
              <w:t>压实度</w:t>
            </w:r>
          </w:p>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color w:val="6CB47D"/>
                <w:spacing w:val="0"/>
                <w:w w:val="100"/>
                <w:position w:val="0"/>
                <w:sz w:val="15"/>
                <w:szCs w:val="15"/>
              </w:rPr>
              <w:t>（%）</w:t>
            </w:r>
          </w:p>
        </w:tc>
        <w:tc>
          <w:tcPr>
            <w:tcW w:w="3177" w:type="dxa"/>
            <w:gridSpan w:val="2"/>
            <w:tcBorders>
              <w:top w:val="single" w:color="auto" w:sz="4" w:space="0"/>
              <w:left w:val="single" w:color="auto" w:sz="4" w:space="0"/>
            </w:tcBorders>
            <w:shd w:val="clear" w:color="auto" w:fill="FFFFFF"/>
            <w:vAlign w:val="bottom"/>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检查频率</w:t>
            </w:r>
          </w:p>
        </w:tc>
        <w:tc>
          <w:tcPr>
            <w:tcW w:w="1406" w:type="dxa"/>
            <w:vMerge w:val="restart"/>
            <w:tcBorders>
              <w:top w:val="single" w:color="auto" w:sz="4" w:space="0"/>
              <w:left w:val="single" w:color="auto" w:sz="4" w:space="0"/>
            </w:tcBorders>
            <w:shd w:val="clear" w:color="auto" w:fill="FFFFFF"/>
            <w:vAlign w:val="center"/>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检查方法</w:t>
            </w:r>
          </w:p>
        </w:tc>
      </w:tr>
      <w:tr>
        <w:tblPrEx>
          <w:tblLayout w:type="fixed"/>
          <w:tblCellMar>
            <w:top w:w="0" w:type="dxa"/>
            <w:left w:w="10" w:type="dxa"/>
            <w:bottom w:w="0" w:type="dxa"/>
            <w:right w:w="10" w:type="dxa"/>
          </w:tblCellMar>
        </w:tblPrEx>
        <w:trPr>
          <w:trHeight w:val="408" w:hRule="exact"/>
        </w:trPr>
        <w:tc>
          <w:tcPr>
            <w:tcW w:w="2544" w:type="dxa"/>
            <w:gridSpan w:val="2"/>
            <w:vMerge w:val="continue"/>
            <w:shd w:val="clear" w:color="auto" w:fill="FFFFFF"/>
            <w:vAlign w:val="center"/>
          </w:tcPr>
          <w:p>
            <w:pPr>
              <w:framePr w:w="8227" w:h="1344" w:vSpace="240" w:wrap="notBeside" w:vAnchor="text" w:hAnchor="text" w:x="66" w:y="241"/>
            </w:pPr>
          </w:p>
        </w:tc>
        <w:tc>
          <w:tcPr>
            <w:tcW w:w="1099" w:type="dxa"/>
            <w:vMerge w:val="continue"/>
            <w:tcBorders>
              <w:left w:val="single" w:color="auto" w:sz="4" w:space="0"/>
            </w:tcBorders>
            <w:shd w:val="clear" w:color="auto" w:fill="FFFFFF"/>
            <w:vAlign w:val="center"/>
          </w:tcPr>
          <w:p>
            <w:pPr>
              <w:framePr w:w="8227" w:h="1344" w:vSpace="240" w:wrap="notBeside" w:vAnchor="text" w:hAnchor="text" w:x="66" w:y="241"/>
            </w:pPr>
          </w:p>
        </w:tc>
        <w:tc>
          <w:tcPr>
            <w:tcW w:w="1742" w:type="dxa"/>
            <w:tcBorders>
              <w:top w:val="single" w:color="auto" w:sz="4" w:space="0"/>
              <w:left w:val="single" w:color="auto" w:sz="4" w:space="0"/>
            </w:tcBorders>
            <w:shd w:val="clear" w:color="auto" w:fill="FFFFFF"/>
            <w:vAlign w:val="bottom"/>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范围</w:t>
            </w:r>
          </w:p>
        </w:tc>
        <w:tc>
          <w:tcPr>
            <w:tcW w:w="1435" w:type="dxa"/>
            <w:tcBorders>
              <w:top w:val="single" w:color="auto" w:sz="4" w:space="0"/>
              <w:left w:val="single" w:color="auto" w:sz="4" w:space="0"/>
            </w:tcBorders>
            <w:shd w:val="clear" w:color="auto" w:fill="FFFFFF"/>
            <w:vAlign w:val="bottom"/>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组数</w:t>
            </w:r>
          </w:p>
        </w:tc>
        <w:tc>
          <w:tcPr>
            <w:tcW w:w="1406" w:type="dxa"/>
            <w:vMerge w:val="continue"/>
            <w:tcBorders>
              <w:left w:val="single" w:color="auto" w:sz="4" w:space="0"/>
            </w:tcBorders>
            <w:shd w:val="clear" w:color="auto" w:fill="FFFFFF"/>
            <w:vAlign w:val="center"/>
          </w:tcPr>
          <w:p>
            <w:pPr>
              <w:framePr w:w="8227" w:h="1344" w:vSpace="240" w:wrap="notBeside" w:vAnchor="text" w:hAnchor="text" w:x="66" w:y="241"/>
            </w:pPr>
          </w:p>
        </w:tc>
      </w:tr>
      <w:tr>
        <w:tblPrEx>
          <w:tblLayout w:type="fixed"/>
          <w:tblCellMar>
            <w:top w:w="0" w:type="dxa"/>
            <w:left w:w="10" w:type="dxa"/>
            <w:bottom w:w="0" w:type="dxa"/>
            <w:right w:w="10" w:type="dxa"/>
          </w:tblCellMar>
        </w:tblPrEx>
        <w:trPr>
          <w:trHeight w:val="326" w:hRule="exact"/>
        </w:trPr>
        <w:tc>
          <w:tcPr>
            <w:tcW w:w="552" w:type="dxa"/>
            <w:tcBorders>
              <w:top w:val="single" w:color="auto" w:sz="4" w:space="0"/>
            </w:tcBorders>
            <w:shd w:val="clear" w:color="auto" w:fill="FFFFFF"/>
            <w:vAlign w:val="bottom"/>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676767"/>
                <w:spacing w:val="0"/>
                <w:w w:val="100"/>
                <w:position w:val="0"/>
                <w:sz w:val="15"/>
                <w:szCs w:val="15"/>
                <w:lang w:val="en-US" w:eastAsia="en-US" w:bidi="en-US"/>
              </w:rPr>
              <w:t>1.</w:t>
            </w:r>
          </w:p>
        </w:tc>
        <w:tc>
          <w:tcPr>
            <w:tcW w:w="1992" w:type="dxa"/>
            <w:tcBorders>
              <w:top w:val="single" w:color="auto" w:sz="4" w:space="0"/>
              <w:left w:val="single" w:color="auto" w:sz="4" w:space="0"/>
            </w:tcBorders>
            <w:shd w:val="clear" w:color="auto" w:fill="FFFFFF"/>
            <w:vAlign w:val="bottom"/>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绿化带下</w:t>
            </w:r>
          </w:p>
        </w:tc>
        <w:tc>
          <w:tcPr>
            <w:tcW w:w="1099" w:type="dxa"/>
            <w:tcBorders>
              <w:top w:val="single" w:color="auto" w:sz="4" w:space="0"/>
              <w:left w:val="single" w:color="auto" w:sz="4" w:space="0"/>
            </w:tcBorders>
            <w:shd w:val="clear" w:color="auto" w:fill="FFFFFF"/>
            <w:vAlign w:val="bottom"/>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,90</w:t>
            </w:r>
          </w:p>
        </w:tc>
        <w:tc>
          <w:tcPr>
            <w:tcW w:w="1742" w:type="dxa"/>
            <w:tcBorders>
              <w:top w:val="single" w:color="auto" w:sz="4" w:space="0"/>
              <w:left w:val="single" w:color="auto" w:sz="4" w:space="0"/>
            </w:tcBorders>
            <w:shd w:val="clear" w:color="auto" w:fill="FFFFFF"/>
            <w:vAlign w:val="bottom"/>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管廊两侧回填土按</w:t>
            </w:r>
          </w:p>
        </w:tc>
        <w:tc>
          <w:tcPr>
            <w:tcW w:w="1435" w:type="dxa"/>
            <w:tcBorders>
              <w:top w:val="single" w:color="auto" w:sz="4" w:space="0"/>
              <w:left w:val="single" w:color="auto" w:sz="4" w:space="0"/>
            </w:tcBorders>
            <w:shd w:val="clear" w:color="auto" w:fill="FFFFFF"/>
            <w:vAlign w:val="bottom"/>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 （</w:t>
            </w:r>
            <w:r>
              <w:rPr>
                <w:color w:val="333333"/>
                <w:spacing w:val="0"/>
                <w:w w:val="100"/>
                <w:position w:val="0"/>
                <w:sz w:val="15"/>
                <w:szCs w:val="15"/>
              </w:rPr>
              <w:t>三点）</w:t>
            </w:r>
          </w:p>
        </w:tc>
        <w:tc>
          <w:tcPr>
            <w:tcW w:w="1406" w:type="dxa"/>
            <w:tcBorders>
              <w:top w:val="single" w:color="auto" w:sz="4" w:space="0"/>
              <w:left w:val="single" w:color="auto" w:sz="4" w:space="0"/>
            </w:tcBorders>
            <w:shd w:val="clear" w:color="auto" w:fill="FFFFFF"/>
            <w:vAlign w:val="bottom"/>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420"/>
              <w:jc w:val="left"/>
              <w:rPr>
                <w:sz w:val="15"/>
                <w:szCs w:val="15"/>
              </w:rPr>
            </w:pPr>
            <w:r>
              <w:rPr>
                <w:color w:val="333333"/>
                <w:spacing w:val="0"/>
                <w:w w:val="100"/>
                <w:position w:val="0"/>
                <w:sz w:val="15"/>
                <w:szCs w:val="15"/>
              </w:rPr>
              <w:t>环刀法</w:t>
            </w:r>
          </w:p>
        </w:tc>
      </w:tr>
      <w:tr>
        <w:tblPrEx>
          <w:tblLayout w:type="fixed"/>
          <w:tblCellMar>
            <w:top w:w="0" w:type="dxa"/>
            <w:left w:w="10" w:type="dxa"/>
            <w:bottom w:w="0" w:type="dxa"/>
            <w:right w:w="10" w:type="dxa"/>
          </w:tblCellMar>
        </w:tblPrEx>
        <w:trPr>
          <w:trHeight w:val="346" w:hRule="exact"/>
        </w:trPr>
        <w:tc>
          <w:tcPr>
            <w:tcW w:w="552" w:type="dxa"/>
            <w:tcBorders>
              <w:top w:val="single" w:color="auto" w:sz="4" w:space="0"/>
              <w:bottom w:val="single" w:color="auto" w:sz="4" w:space="0"/>
            </w:tcBorders>
            <w:shd w:val="clear" w:color="auto" w:fill="FFFFFF"/>
            <w:vAlign w:val="center"/>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220"/>
              <w:jc w:val="left"/>
              <w:rPr>
                <w:sz w:val="15"/>
                <w:szCs w:val="15"/>
              </w:rPr>
            </w:pPr>
            <w:r>
              <w:rPr>
                <w:rFonts w:ascii="Times New Roman" w:hAnsi="Times New Roman" w:eastAsia="Times New Roman" w:cs="Times New Roman"/>
                <w:b/>
                <w:bCs/>
                <w:color w:val="333333"/>
                <w:spacing w:val="0"/>
                <w:w w:val="100"/>
                <w:position w:val="0"/>
                <w:sz w:val="15"/>
                <w:szCs w:val="15"/>
              </w:rPr>
              <w:t>2</w:t>
            </w:r>
          </w:p>
        </w:tc>
        <w:tc>
          <w:tcPr>
            <w:tcW w:w="1992"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人行道、机动车道下</w:t>
            </w:r>
          </w:p>
        </w:tc>
        <w:tc>
          <w:tcPr>
            <w:tcW w:w="1099"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&gt;95</w:t>
            </w:r>
          </w:p>
        </w:tc>
        <w:tc>
          <w:tcPr>
            <w:tcW w:w="1742" w:type="dxa"/>
            <w:tcBorders>
              <w:left w:val="single" w:color="auto" w:sz="4" w:space="0"/>
              <w:bottom w:val="single" w:color="auto" w:sz="4" w:space="0"/>
            </w:tcBorders>
            <w:shd w:val="clear" w:color="auto" w:fill="FFFFFF"/>
            <w:vAlign w:val="center"/>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50m/</w:t>
            </w:r>
            <w:r>
              <w:rPr>
                <w:color w:val="333333"/>
                <w:spacing w:val="0"/>
                <w:w w:val="100"/>
                <w:position w:val="0"/>
                <w:sz w:val="15"/>
                <w:szCs w:val="15"/>
              </w:rPr>
              <w:t>层</w:t>
            </w:r>
          </w:p>
        </w:tc>
        <w:tc>
          <w:tcPr>
            <w:tcW w:w="1435"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0"/>
              <w:jc w:val="center"/>
              <w:rPr>
                <w:sz w:val="16"/>
                <w:szCs w:val="16"/>
              </w:rPr>
            </w:pPr>
            <w:r>
              <w:rPr>
                <w:rFonts w:ascii="Times New Roman" w:hAnsi="Times New Roman" w:eastAsia="Times New Roman" w:cs="Times New Roman"/>
                <w:b/>
                <w:bCs/>
                <w:color w:val="333333"/>
                <w:spacing w:val="0"/>
                <w:w w:val="100"/>
                <w:position w:val="0"/>
                <w:sz w:val="15"/>
                <w:szCs w:val="15"/>
              </w:rPr>
              <w:t>1 （</w:t>
            </w:r>
            <w:r>
              <w:rPr>
                <w:color w:val="333333"/>
                <w:spacing w:val="0"/>
                <w:w w:val="100"/>
                <w:position w:val="0"/>
                <w:sz w:val="15"/>
                <w:szCs w:val="15"/>
              </w:rPr>
              <w:t>三点</w:t>
            </w:r>
            <w:r>
              <w:rPr>
                <w:b/>
                <w:bCs/>
                <w:color w:val="333333"/>
                <w:spacing w:val="0"/>
                <w:w w:val="100"/>
                <w:position w:val="0"/>
                <w:sz w:val="16"/>
                <w:szCs w:val="16"/>
              </w:rPr>
              <w:t>）</w:t>
            </w:r>
          </w:p>
        </w:tc>
        <w:tc>
          <w:tcPr>
            <w:tcW w:w="1406" w:type="dxa"/>
            <w:tcBorders>
              <w:top w:val="single" w:color="auto" w:sz="4" w:space="0"/>
              <w:left w:val="single" w:color="auto" w:sz="4" w:space="0"/>
              <w:bottom w:val="single" w:color="auto" w:sz="4" w:space="0"/>
            </w:tcBorders>
            <w:shd w:val="clear" w:color="auto" w:fill="FFFFFF"/>
            <w:vAlign w:val="center"/>
          </w:tcPr>
          <w:p>
            <w:pPr>
              <w:pStyle w:val="9"/>
              <w:keepNext w:val="0"/>
              <w:keepLines w:val="0"/>
              <w:framePr w:w="8227" w:h="1344" w:vSpace="240" w:wrap="notBeside" w:vAnchor="text" w:hAnchor="text" w:x="66" w:y="241"/>
              <w:widowControl w:val="0"/>
              <w:shd w:val="clear" w:color="auto" w:fill="auto"/>
              <w:bidi w:val="0"/>
              <w:spacing w:before="0" w:after="0" w:line="240" w:lineRule="auto"/>
              <w:ind w:left="0" w:right="0" w:firstLine="420"/>
              <w:jc w:val="left"/>
              <w:rPr>
                <w:sz w:val="15"/>
                <w:szCs w:val="15"/>
              </w:rPr>
            </w:pPr>
            <w:r>
              <w:rPr>
                <w:color w:val="333333"/>
                <w:spacing w:val="0"/>
                <w:w w:val="100"/>
                <w:position w:val="0"/>
                <w:sz w:val="15"/>
                <w:szCs w:val="15"/>
              </w:rPr>
              <w:t>环刀法</w:t>
            </w:r>
          </w:p>
        </w:tc>
      </w:tr>
    </w:tbl>
    <w:p>
      <w:pPr>
        <w:pStyle w:val="31"/>
        <w:keepNext w:val="0"/>
        <w:keepLines w:val="0"/>
        <w:framePr w:w="1838" w:h="230" w:hSpace="65" w:wrap="notBeside" w:vAnchor="text" w:hAnchor="text" w:x="3239" w:y="1"/>
        <w:widowControl w:val="0"/>
        <w:shd w:val="clear" w:color="auto" w:fill="auto"/>
        <w:bidi w:val="0"/>
        <w:spacing w:before="0" w:after="0" w:line="240" w:lineRule="auto"/>
        <w:ind w:left="0" w:right="0" w:firstLine="0"/>
        <w:jc w:val="left"/>
        <w:rPr>
          <w:sz w:val="17"/>
          <w:szCs w:val="17"/>
        </w:rPr>
      </w:pPr>
      <w:r>
        <w:rPr>
          <w:color w:val="7EC18E"/>
          <w:spacing w:val="0"/>
          <w:w w:val="100"/>
          <w:position w:val="0"/>
          <w:sz w:val="17"/>
          <w:szCs w:val="17"/>
        </w:rPr>
        <w:t>综合管廊回填土压实度</w:t>
      </w:r>
    </w:p>
    <w:p>
      <w:pPr>
        <w:pStyle w:val="31"/>
        <w:keepNext w:val="0"/>
        <w:keepLines w:val="0"/>
        <w:framePr w:w="936" w:h="226" w:hSpace="65" w:wrap="notBeside" w:vAnchor="text" w:hAnchor="text" w:x="6978" w:y="6"/>
        <w:widowControl w:val="0"/>
        <w:shd w:val="clear" w:color="auto" w:fill="auto"/>
        <w:bidi w:val="0"/>
        <w:spacing w:before="0" w:after="0" w:line="240" w:lineRule="auto"/>
        <w:ind w:left="0" w:right="0" w:firstLine="0"/>
        <w:jc w:val="left"/>
        <w:rPr>
          <w:sz w:val="18"/>
          <w:szCs w:val="18"/>
        </w:rPr>
      </w:pPr>
      <w:r>
        <w:rPr>
          <w:rFonts w:ascii="Times New Roman" w:hAnsi="Times New Roman" w:eastAsia="Times New Roman" w:cs="Times New Roman"/>
          <w:b/>
          <w:bCs/>
          <w:color w:val="7EC18E"/>
          <w:spacing w:val="0"/>
          <w:w w:val="100"/>
          <w:position w:val="0"/>
          <w:sz w:val="18"/>
          <w:szCs w:val="18"/>
          <w:lang w:val="en-US" w:eastAsia="en-US" w:bidi="en-US"/>
        </w:rPr>
        <w:t>IK420I34-1</w:t>
      </w:r>
    </w:p>
    <w:p>
      <w:pPr>
        <w:widowControl w:val="0"/>
        <w:spacing w:line="1" w:lineRule="exact"/>
      </w:pPr>
    </w:p>
    <w:p>
      <w:pPr>
        <w:pStyle w:val="23"/>
        <w:keepNext w:val="0"/>
        <w:keepLines w:val="0"/>
        <w:widowControl w:val="0"/>
        <w:shd w:val="clear" w:color="auto" w:fill="auto"/>
        <w:bidi w:val="0"/>
        <w:spacing w:before="0" w:after="0" w:line="321" w:lineRule="exact"/>
        <w:ind w:left="0" w:right="0" w:firstLine="520"/>
        <w:jc w:val="both"/>
      </w:pPr>
      <w:bookmarkStart w:id="5245" w:name="bookmark5249"/>
      <w:r>
        <w:rPr>
          <w:color w:val="333333"/>
          <w:spacing w:val="0"/>
          <w:w w:val="100"/>
          <w:position w:val="0"/>
        </w:rPr>
        <w:t>（</w:t>
      </w:r>
      <w:bookmarkEnd w:id="5245"/>
      <w:r>
        <w:rPr>
          <w:color w:val="333333"/>
          <w:spacing w:val="0"/>
          <w:w w:val="100"/>
          <w:position w:val="0"/>
        </w:rPr>
        <w:t>7）沟槽（基坑）工程监测对象应包括支护结构、地下水状况、沟槽（基坑）底 部及周边土体、周边建筑及管线、重要道路及其他重要监测对象，监测项目、监测点的 布置、监测方法及精度等要求应符合现行国家标准《建筑基坑工程监测技术规范》</w:t>
      </w:r>
      <w:r>
        <w:rPr>
          <w:color w:val="333333"/>
          <w:spacing w:val="0"/>
          <w:w w:val="100"/>
          <w:position w:val="0"/>
          <w:lang w:val="en-US" w:eastAsia="en-US" w:bidi="en-US"/>
        </w:rPr>
        <w:t>GB 50497—</w:t>
      </w:r>
      <w:r>
        <w:rPr>
          <w:color w:val="333333"/>
          <w:spacing w:val="0"/>
          <w:w w:val="100"/>
          <w:position w:val="0"/>
        </w:rPr>
        <w:t>2009 的规定。</w:t>
      </w:r>
    </w:p>
    <w:p>
      <w:pPr>
        <w:pStyle w:val="23"/>
        <w:keepNext w:val="0"/>
        <w:keepLines w:val="0"/>
        <w:widowControl w:val="0"/>
        <w:shd w:val="clear" w:color="auto" w:fill="auto"/>
        <w:bidi w:val="0"/>
        <w:spacing w:before="0" w:after="0" w:line="321" w:lineRule="exact"/>
        <w:ind w:left="0" w:right="0" w:firstLine="420"/>
        <w:jc w:val="both"/>
      </w:pPr>
      <w:bookmarkStart w:id="5246" w:name="bookmark5250"/>
      <w:r>
        <w:rPr>
          <w:color w:val="7EC18E"/>
          <w:spacing w:val="0"/>
          <w:w w:val="100"/>
          <w:position w:val="0"/>
        </w:rPr>
        <w:t>三</w:t>
      </w:r>
      <w:bookmarkEnd w:id="5246"/>
      <w:r>
        <w:rPr>
          <w:color w:val="7EC18E"/>
          <w:spacing w:val="0"/>
          <w:w w:val="100"/>
          <w:position w:val="0"/>
        </w:rPr>
        <w:t>、现浇钢筋混凝土结构</w:t>
      </w:r>
    </w:p>
    <w:p>
      <w:pPr>
        <w:pStyle w:val="23"/>
        <w:keepNext w:val="0"/>
        <w:keepLines w:val="0"/>
        <w:widowControl w:val="0"/>
        <w:shd w:val="clear" w:color="auto" w:fill="auto"/>
        <w:tabs>
          <w:tab w:val="left" w:pos="1136"/>
        </w:tabs>
        <w:bidi w:val="0"/>
        <w:spacing w:before="0" w:after="0" w:line="321" w:lineRule="exact"/>
        <w:ind w:left="0" w:right="0" w:firstLine="520"/>
        <w:jc w:val="both"/>
      </w:pPr>
      <w:bookmarkStart w:id="5247" w:name="bookmark5251"/>
      <w:r>
        <w:rPr>
          <w:color w:val="333333"/>
          <w:spacing w:val="0"/>
          <w:w w:val="100"/>
          <w:position w:val="0"/>
        </w:rPr>
        <w:t>（</w:t>
      </w:r>
      <w:bookmarkEnd w:id="5247"/>
      <w:r>
        <w:rPr>
          <w:color w:val="333333"/>
          <w:spacing w:val="0"/>
          <w:w w:val="100"/>
          <w:position w:val="0"/>
        </w:rPr>
        <w:t>一）</w:t>
      </w:r>
      <w:r>
        <w:rPr>
          <w:color w:val="333333"/>
          <w:spacing w:val="0"/>
          <w:w w:val="100"/>
          <w:position w:val="0"/>
        </w:rPr>
        <w:tab/>
      </w:r>
      <w:r>
        <w:rPr>
          <w:color w:val="333333"/>
          <w:spacing w:val="0"/>
          <w:w w:val="100"/>
          <w:position w:val="0"/>
        </w:rPr>
        <w:t>模板工程</w:t>
      </w:r>
    </w:p>
    <w:p>
      <w:pPr>
        <w:pStyle w:val="23"/>
        <w:keepNext w:val="0"/>
        <w:keepLines w:val="0"/>
        <w:widowControl w:val="0"/>
        <w:shd w:val="clear" w:color="auto" w:fill="auto"/>
        <w:bidi w:val="0"/>
        <w:spacing w:before="0" w:after="0" w:line="321" w:lineRule="exact"/>
        <w:ind w:left="0" w:right="0" w:firstLine="520"/>
        <w:jc w:val="both"/>
      </w:pPr>
      <w:r>
        <w:rPr>
          <w:color w:val="333333"/>
          <w:spacing w:val="0"/>
          <w:w w:val="100"/>
          <w:position w:val="0"/>
        </w:rPr>
        <w:t>（1 ）综合管廊模板施工前，应根据结构形式、施工工艺、设备和材料供应条件进行 模板及其支架设计。</w:t>
      </w:r>
    </w:p>
    <w:p>
      <w:pPr>
        <w:pStyle w:val="23"/>
        <w:keepNext w:val="0"/>
        <w:keepLines w:val="0"/>
        <w:widowControl w:val="0"/>
        <w:shd w:val="clear" w:color="auto" w:fill="auto"/>
        <w:tabs>
          <w:tab w:val="left" w:pos="1024"/>
        </w:tabs>
        <w:bidi w:val="0"/>
        <w:spacing w:before="0" w:after="0" w:line="321" w:lineRule="exact"/>
        <w:ind w:left="0" w:right="0" w:firstLine="520"/>
        <w:jc w:val="both"/>
      </w:pPr>
      <w:bookmarkStart w:id="5248" w:name="bookmark5252"/>
      <w:r>
        <w:rPr>
          <w:color w:val="333333"/>
          <w:spacing w:val="0"/>
          <w:w w:val="100"/>
          <w:position w:val="0"/>
        </w:rPr>
        <w:t>（</w:t>
      </w:r>
      <w:bookmarkEnd w:id="5248"/>
      <w:r>
        <w:rPr>
          <w:color w:val="333333"/>
          <w:spacing w:val="0"/>
          <w:w w:val="100"/>
          <w:position w:val="0"/>
        </w:rPr>
        <w:t>2）</w:t>
      </w:r>
      <w:r>
        <w:rPr>
          <w:color w:val="333333"/>
          <w:spacing w:val="0"/>
          <w:w w:val="100"/>
          <w:position w:val="0"/>
        </w:rPr>
        <w:tab/>
      </w:r>
      <w:r>
        <w:rPr>
          <w:color w:val="333333"/>
          <w:spacing w:val="0"/>
          <w:w w:val="100"/>
          <w:position w:val="0"/>
        </w:rPr>
        <w:t>模板及其支撑设计应满足浇筑混凝土时的承载力、刚度和稳定性要求，且安装 牢固。各部位模板安装位置正确，拼缝紧密不漏浆；对拉螺栓、间隔件等安装稳固；模板 上的预埋件、预留空洞不得遗漏。</w:t>
      </w:r>
    </w:p>
    <w:p>
      <w:pPr>
        <w:pStyle w:val="23"/>
        <w:keepNext w:val="0"/>
        <w:keepLines w:val="0"/>
        <w:widowControl w:val="0"/>
        <w:shd w:val="clear" w:color="auto" w:fill="auto"/>
        <w:tabs>
          <w:tab w:val="left" w:pos="1033"/>
        </w:tabs>
        <w:bidi w:val="0"/>
        <w:spacing w:before="0" w:after="0" w:line="321" w:lineRule="exact"/>
        <w:ind w:left="0" w:right="0" w:firstLine="520"/>
        <w:jc w:val="both"/>
      </w:pPr>
      <w:bookmarkStart w:id="5249" w:name="bookmark5253"/>
      <w:r>
        <w:rPr>
          <w:color w:val="333333"/>
          <w:spacing w:val="0"/>
          <w:w w:val="100"/>
          <w:position w:val="0"/>
        </w:rPr>
        <w:t>（</w:t>
      </w:r>
      <w:bookmarkEnd w:id="5249"/>
      <w:r>
        <w:rPr>
          <w:color w:val="333333"/>
          <w:spacing w:val="0"/>
          <w:w w:val="100"/>
          <w:position w:val="0"/>
        </w:rPr>
        <w:t>3）</w:t>
      </w:r>
      <w:r>
        <w:rPr>
          <w:color w:val="333333"/>
          <w:spacing w:val="0"/>
          <w:w w:val="100"/>
          <w:position w:val="0"/>
        </w:rPr>
        <w:tab/>
      </w:r>
      <w:r>
        <w:rPr>
          <w:color w:val="333333"/>
          <w:spacing w:val="0"/>
          <w:w w:val="100"/>
          <w:position w:val="0"/>
        </w:rPr>
        <w:t>浇筑混凝土前，模板内杂物应进行清理并涂刷隔离剂，模板和支架应进行稳定 性、安全性验收，合格后方可进行下一道工序。</w:t>
      </w:r>
    </w:p>
    <w:p>
      <w:pPr>
        <w:pStyle w:val="23"/>
        <w:keepNext w:val="0"/>
        <w:keepLines w:val="0"/>
        <w:widowControl w:val="0"/>
        <w:shd w:val="clear" w:color="auto" w:fill="auto"/>
        <w:tabs>
          <w:tab w:val="left" w:pos="1136"/>
        </w:tabs>
        <w:bidi w:val="0"/>
        <w:spacing w:before="0" w:after="0" w:line="321" w:lineRule="exact"/>
        <w:ind w:left="0" w:right="0" w:firstLine="520"/>
        <w:jc w:val="both"/>
      </w:pPr>
      <w:bookmarkStart w:id="5250" w:name="bookmark5254"/>
      <w:r>
        <w:rPr>
          <w:color w:val="333333"/>
          <w:spacing w:val="0"/>
          <w:w w:val="100"/>
          <w:position w:val="0"/>
        </w:rPr>
        <w:t>（</w:t>
      </w:r>
      <w:bookmarkEnd w:id="5250"/>
      <w:r>
        <w:rPr>
          <w:color w:val="333333"/>
          <w:spacing w:val="0"/>
          <w:w w:val="100"/>
          <w:position w:val="0"/>
        </w:rPr>
        <w:t>二）</w:t>
      </w:r>
      <w:r>
        <w:rPr>
          <w:color w:val="333333"/>
          <w:spacing w:val="0"/>
          <w:w w:val="100"/>
          <w:position w:val="0"/>
        </w:rPr>
        <w:tab/>
      </w:r>
      <w:r>
        <w:rPr>
          <w:color w:val="333333"/>
          <w:spacing w:val="0"/>
          <w:w w:val="100"/>
          <w:position w:val="0"/>
        </w:rPr>
        <w:t>钢筋工程</w:t>
      </w:r>
    </w:p>
    <w:p>
      <w:pPr>
        <w:pStyle w:val="23"/>
        <w:keepNext w:val="0"/>
        <w:keepLines w:val="0"/>
        <w:widowControl w:val="0"/>
        <w:shd w:val="clear" w:color="auto" w:fill="auto"/>
        <w:bidi w:val="0"/>
        <w:spacing w:before="0" w:after="0" w:line="321" w:lineRule="exact"/>
        <w:ind w:left="0" w:right="0" w:firstLine="520"/>
        <w:jc w:val="both"/>
      </w:pPr>
      <w:r>
        <w:rPr>
          <w:color w:val="333333"/>
          <w:spacing w:val="0"/>
          <w:w w:val="100"/>
          <w:position w:val="0"/>
        </w:rPr>
        <w:t>（1 ）钢筋进场时，应按国家现行相关标准规定抽取试件作力学性能和重量偏差检 验，检验结果应符合有关标准规定</w:t>
      </w:r>
      <w:r>
        <w:rPr>
          <w:color w:val="333333"/>
          <w:spacing w:val="0"/>
          <w:w w:val="100"/>
          <w:position w:val="0"/>
          <w:lang w:val="en-US" w:eastAsia="en-US" w:bidi="en-US"/>
        </w:rPr>
        <w:t>O</w:t>
      </w:r>
    </w:p>
    <w:p>
      <w:pPr>
        <w:pStyle w:val="23"/>
        <w:keepNext w:val="0"/>
        <w:keepLines w:val="0"/>
        <w:widowControl w:val="0"/>
        <w:shd w:val="clear" w:color="auto" w:fill="auto"/>
        <w:tabs>
          <w:tab w:val="left" w:pos="1038"/>
        </w:tabs>
        <w:bidi w:val="0"/>
        <w:spacing w:before="0" w:after="0" w:line="321" w:lineRule="exact"/>
        <w:ind w:left="0" w:right="0" w:firstLine="520"/>
        <w:jc w:val="both"/>
      </w:pPr>
      <w:bookmarkStart w:id="5251" w:name="bookmark5255"/>
      <w:r>
        <w:rPr>
          <w:color w:val="333333"/>
          <w:spacing w:val="0"/>
          <w:w w:val="100"/>
          <w:position w:val="0"/>
        </w:rPr>
        <w:t>（</w:t>
      </w:r>
      <w:bookmarkEnd w:id="5251"/>
      <w:r>
        <w:rPr>
          <w:color w:val="333333"/>
          <w:spacing w:val="0"/>
          <w:w w:val="100"/>
          <w:position w:val="0"/>
        </w:rPr>
        <w:t>2）</w:t>
      </w:r>
      <w:r>
        <w:rPr>
          <w:color w:val="333333"/>
          <w:spacing w:val="0"/>
          <w:w w:val="100"/>
          <w:position w:val="0"/>
        </w:rPr>
        <w:tab/>
      </w:r>
      <w:r>
        <w:rPr>
          <w:color w:val="333333"/>
          <w:spacing w:val="0"/>
          <w:w w:val="100"/>
          <w:position w:val="0"/>
        </w:rPr>
        <w:t>受力钢筋的连接方式应符合设计要求，当设计无要求时，应优先选择机械连 接、焊接。不具备机械连接、焊接连接条件时，可采用绑扎搭接连接，但受拉构件中的主 钢筋不得采用绑扎连接。</w:t>
      </w:r>
    </w:p>
    <w:p>
      <w:pPr>
        <w:pStyle w:val="23"/>
        <w:keepNext w:val="0"/>
        <w:keepLines w:val="0"/>
        <w:widowControl w:val="0"/>
        <w:shd w:val="clear" w:color="auto" w:fill="auto"/>
        <w:tabs>
          <w:tab w:val="left" w:pos="1033"/>
        </w:tabs>
        <w:bidi w:val="0"/>
        <w:spacing w:before="0" w:after="0" w:line="321" w:lineRule="exact"/>
        <w:ind w:left="0" w:right="0" w:firstLine="520"/>
        <w:jc w:val="both"/>
      </w:pPr>
      <w:bookmarkStart w:id="5252" w:name="bookmark5256"/>
      <w:r>
        <w:rPr>
          <w:color w:val="333333"/>
          <w:spacing w:val="0"/>
          <w:w w:val="100"/>
          <w:position w:val="0"/>
        </w:rPr>
        <w:t>（</w:t>
      </w:r>
      <w:bookmarkEnd w:id="5252"/>
      <w:r>
        <w:rPr>
          <w:color w:val="333333"/>
          <w:spacing w:val="0"/>
          <w:w w:val="100"/>
          <w:position w:val="0"/>
        </w:rPr>
        <w:t>3）</w:t>
      </w:r>
      <w:r>
        <w:rPr>
          <w:color w:val="333333"/>
          <w:spacing w:val="0"/>
          <w:w w:val="100"/>
          <w:position w:val="0"/>
        </w:rPr>
        <w:tab/>
      </w:r>
      <w:r>
        <w:rPr>
          <w:color w:val="333333"/>
          <w:spacing w:val="0"/>
          <w:w w:val="100"/>
          <w:position w:val="0"/>
        </w:rPr>
        <w:t>钢筋工程施工及验收应按《混凝土结构工程施工质量验收规范》</w:t>
      </w:r>
      <w:r>
        <w:rPr>
          <w:color w:val="333333"/>
          <w:spacing w:val="0"/>
          <w:w w:val="100"/>
          <w:position w:val="0"/>
          <w:lang w:val="en-US" w:eastAsia="en-US" w:bidi="en-US"/>
        </w:rPr>
        <w:t xml:space="preserve">GB </w:t>
      </w:r>
      <w:r>
        <w:rPr>
          <w:color w:val="333333"/>
          <w:spacing w:val="0"/>
          <w:w w:val="100"/>
          <w:position w:val="0"/>
        </w:rPr>
        <w:t>50204— 2015中规定执行，当钢筋采用机械连接、焊接连接时，还应按现行行业标准《钢筋机械连 接技术规程》</w:t>
      </w:r>
      <w:r>
        <w:rPr>
          <w:color w:val="333333"/>
          <w:spacing w:val="0"/>
          <w:w w:val="100"/>
          <w:position w:val="0"/>
          <w:lang w:val="en-US" w:eastAsia="en-US" w:bidi="en-US"/>
        </w:rPr>
        <w:t xml:space="preserve">JGJ </w:t>
      </w:r>
      <w:r>
        <w:rPr>
          <w:color w:val="333333"/>
          <w:spacing w:val="0"/>
          <w:w w:val="100"/>
          <w:position w:val="0"/>
        </w:rPr>
        <w:t>107—2016、《钢筋焊接及验收规程》</w:t>
      </w:r>
      <w:r>
        <w:rPr>
          <w:color w:val="333333"/>
          <w:spacing w:val="0"/>
          <w:w w:val="100"/>
          <w:position w:val="0"/>
          <w:lang w:val="en-US" w:eastAsia="en-US" w:bidi="en-US"/>
        </w:rPr>
        <w:t>JGJ 18—2012</w:t>
      </w:r>
      <w:r>
        <w:rPr>
          <w:color w:val="333333"/>
          <w:spacing w:val="0"/>
          <w:w w:val="100"/>
          <w:position w:val="0"/>
        </w:rPr>
        <w:t>的规定抽取钢筋机械 连接接头、焊接接头的外观进行检查，其质量应符合相关标准的规定。</w:t>
      </w:r>
    </w:p>
    <w:p>
      <w:pPr>
        <w:pStyle w:val="23"/>
        <w:keepNext w:val="0"/>
        <w:keepLines w:val="0"/>
        <w:widowControl w:val="0"/>
        <w:shd w:val="clear" w:color="auto" w:fill="auto"/>
        <w:tabs>
          <w:tab w:val="left" w:pos="1136"/>
        </w:tabs>
        <w:bidi w:val="0"/>
        <w:spacing w:before="0" w:after="0" w:line="321" w:lineRule="exact"/>
        <w:ind w:left="0" w:right="0" w:firstLine="520"/>
        <w:jc w:val="both"/>
      </w:pPr>
      <w:bookmarkStart w:id="5253" w:name="bookmark5257"/>
      <w:r>
        <w:rPr>
          <w:color w:val="333333"/>
          <w:spacing w:val="0"/>
          <w:w w:val="100"/>
          <w:position w:val="0"/>
        </w:rPr>
        <w:t>（</w:t>
      </w:r>
      <w:bookmarkEnd w:id="5253"/>
      <w:r>
        <w:rPr>
          <w:color w:val="333333"/>
          <w:spacing w:val="0"/>
          <w:w w:val="100"/>
          <w:position w:val="0"/>
        </w:rPr>
        <w:t>三）</w:t>
      </w:r>
      <w:r>
        <w:rPr>
          <w:color w:val="333333"/>
          <w:spacing w:val="0"/>
          <w:w w:val="100"/>
          <w:position w:val="0"/>
        </w:rPr>
        <w:tab/>
      </w:r>
      <w:r>
        <w:rPr>
          <w:color w:val="333333"/>
          <w:spacing w:val="0"/>
          <w:w w:val="100"/>
          <w:position w:val="0"/>
        </w:rPr>
        <w:t>混凝土工程</w:t>
      </w:r>
    </w:p>
    <w:p>
      <w:pPr>
        <w:pStyle w:val="23"/>
        <w:keepNext w:val="0"/>
        <w:keepLines w:val="0"/>
        <w:widowControl w:val="0"/>
        <w:shd w:val="clear" w:color="auto" w:fill="auto"/>
        <w:bidi w:val="0"/>
        <w:spacing w:before="0" w:after="0" w:line="321" w:lineRule="exact"/>
        <w:ind w:left="0" w:right="0" w:firstLine="520"/>
        <w:jc w:val="both"/>
      </w:pPr>
      <w:r>
        <w:rPr>
          <w:color w:val="333333"/>
          <w:spacing w:val="0"/>
          <w:w w:val="100"/>
          <w:position w:val="0"/>
        </w:rPr>
        <w:t>（1 ）混凝土浇筑入模时应防止离析，连续浇筑肘每层浇筑高度应满足振捣密实的要 求。浇筑预留孔、预埋管、预埋件及止水带等周边混凝土时，应辅助人工插捣。</w:t>
      </w:r>
    </w:p>
    <w:p>
      <w:pPr>
        <w:pStyle w:val="23"/>
        <w:keepNext w:val="0"/>
        <w:keepLines w:val="0"/>
        <w:widowControl w:val="0"/>
        <w:shd w:val="clear" w:color="auto" w:fill="auto"/>
        <w:tabs>
          <w:tab w:val="left" w:pos="1028"/>
        </w:tabs>
        <w:bidi w:val="0"/>
        <w:spacing w:before="0" w:after="0" w:line="321" w:lineRule="exact"/>
        <w:ind w:left="0" w:right="0" w:firstLine="520"/>
        <w:jc w:val="both"/>
      </w:pPr>
      <w:bookmarkStart w:id="5254" w:name="bookmark5258"/>
      <w:r>
        <w:rPr>
          <w:color w:val="333333"/>
          <w:spacing w:val="0"/>
          <w:w w:val="100"/>
          <w:position w:val="0"/>
        </w:rPr>
        <w:t>（</w:t>
      </w:r>
      <w:bookmarkEnd w:id="5254"/>
      <w:r>
        <w:rPr>
          <w:color w:val="333333"/>
          <w:spacing w:val="0"/>
          <w:w w:val="100"/>
          <w:position w:val="0"/>
        </w:rPr>
        <w:t>2）</w:t>
      </w:r>
      <w:r>
        <w:rPr>
          <w:color w:val="333333"/>
          <w:spacing w:val="0"/>
          <w:w w:val="100"/>
          <w:position w:val="0"/>
        </w:rPr>
        <w:tab/>
      </w:r>
      <w:r>
        <w:rPr>
          <w:color w:val="333333"/>
          <w:spacing w:val="0"/>
          <w:w w:val="100"/>
          <w:position w:val="0"/>
        </w:rPr>
        <w:t>混凝土底板和顶板，应连续浇筑不得留置施工缝；设计有变形缝时，应按变形 缝分仓浇筑。</w:t>
      </w:r>
    </w:p>
    <w:p>
      <w:pPr>
        <w:pStyle w:val="23"/>
        <w:keepNext w:val="0"/>
        <w:keepLines w:val="0"/>
        <w:widowControl w:val="0"/>
        <w:shd w:val="clear" w:color="auto" w:fill="auto"/>
        <w:tabs>
          <w:tab w:val="left" w:pos="1028"/>
        </w:tabs>
        <w:bidi w:val="0"/>
        <w:spacing w:before="0" w:after="0" w:line="321" w:lineRule="exact"/>
        <w:ind w:left="0" w:right="0" w:firstLine="520"/>
        <w:jc w:val="both"/>
      </w:pPr>
      <w:bookmarkStart w:id="5255" w:name="bookmark5259"/>
      <w:r>
        <w:rPr>
          <w:color w:val="333333"/>
          <w:spacing w:val="0"/>
          <w:w w:val="100"/>
          <w:position w:val="0"/>
        </w:rPr>
        <w:t>（</w:t>
      </w:r>
      <w:bookmarkEnd w:id="5255"/>
      <w:r>
        <w:rPr>
          <w:color w:val="333333"/>
          <w:spacing w:val="0"/>
          <w:w w:val="100"/>
          <w:position w:val="0"/>
        </w:rPr>
        <w:t>3）</w:t>
      </w:r>
      <w:r>
        <w:rPr>
          <w:color w:val="333333"/>
          <w:spacing w:val="0"/>
          <w:w w:val="100"/>
          <w:position w:val="0"/>
        </w:rPr>
        <w:tab/>
      </w:r>
      <w:r>
        <w:rPr>
          <w:color w:val="333333"/>
          <w:spacing w:val="0"/>
          <w:w w:val="100"/>
          <w:position w:val="0"/>
        </w:rPr>
        <w:t xml:space="preserve">现浇混凝土拆模后应由建设（监理）单位、施工单位对外观质量和尺寸偏差进 行检查。混凝土施工质量验收标准应按现行国家标准《混凝土结构工程施工质量验收规 </w:t>
      </w:r>
      <w:r>
        <w:rPr>
          <w:color w:val="7C7C7C"/>
          <w:spacing w:val="0"/>
          <w:w w:val="100"/>
          <w:position w:val="0"/>
        </w:rPr>
        <w:t>范》</w:t>
      </w:r>
      <w:r>
        <w:rPr>
          <w:color w:val="7C7C7C"/>
          <w:spacing w:val="0"/>
          <w:w w:val="100"/>
          <w:position w:val="0"/>
          <w:lang w:val="en-US" w:eastAsia="en-US" w:bidi="en-US"/>
        </w:rPr>
        <w:t>GB 50204—2015</w:t>
      </w:r>
      <w:r>
        <w:rPr>
          <w:color w:val="7C7C7C"/>
          <w:spacing w:val="0"/>
          <w:w w:val="100"/>
          <w:position w:val="0"/>
        </w:rPr>
        <w:t>中的规定执行。</w:t>
      </w:r>
    </w:p>
    <w:p>
      <w:pPr>
        <w:pStyle w:val="23"/>
        <w:keepNext w:val="0"/>
        <w:keepLines w:val="0"/>
        <w:widowControl w:val="0"/>
        <w:numPr>
          <w:ilvl w:val="0"/>
          <w:numId w:val="870"/>
        </w:numPr>
        <w:shd w:val="clear" w:color="auto" w:fill="auto"/>
        <w:bidi w:val="0"/>
        <w:spacing w:before="0" w:after="0" w:line="322" w:lineRule="exact"/>
        <w:ind w:left="0" w:right="0" w:firstLine="520"/>
        <w:jc w:val="both"/>
      </w:pPr>
      <w:bookmarkStart w:id="5256" w:name="bookmark5260"/>
      <w:bookmarkEnd w:id="5256"/>
      <w:r>
        <w:rPr>
          <w:color w:val="7C7C7C"/>
          <w:spacing w:val="0"/>
          <w:w w:val="100"/>
          <w:position w:val="0"/>
        </w:rPr>
        <w:t>现浇结构不应有影响管廊结构性能、使用功能和设备安装的尺寸偏差，对超出 尺寸偏差且影响结构性能和安装、使用功能的部位，应由施工单位提出技术处理方案，经 建设(监理)单位认可后及时进行处理。</w:t>
      </w:r>
    </w:p>
    <w:p>
      <w:pPr>
        <w:pStyle w:val="23"/>
        <w:keepNext w:val="0"/>
        <w:keepLines w:val="0"/>
        <w:widowControl w:val="0"/>
        <w:shd w:val="clear" w:color="auto" w:fill="auto"/>
        <w:tabs>
          <w:tab w:val="left" w:pos="870"/>
        </w:tabs>
        <w:bidi w:val="0"/>
        <w:spacing w:before="0" w:after="0" w:line="322" w:lineRule="exact"/>
        <w:ind w:left="0" w:right="0" w:firstLine="420"/>
        <w:jc w:val="both"/>
      </w:pPr>
      <w:bookmarkStart w:id="5257" w:name="bookmark5261"/>
      <w:r>
        <w:rPr>
          <w:color w:val="7C7C7C"/>
          <w:spacing w:val="0"/>
          <w:w w:val="100"/>
          <w:position w:val="0"/>
        </w:rPr>
        <w:t>四</w:t>
      </w:r>
      <w:bookmarkEnd w:id="5257"/>
      <w:r>
        <w:rPr>
          <w:color w:val="7C7C7C"/>
          <w:spacing w:val="0"/>
          <w:w w:val="100"/>
          <w:position w:val="0"/>
        </w:rPr>
        <w:t>、</w:t>
      </w:r>
      <w:r>
        <w:rPr>
          <w:color w:val="7C7C7C"/>
          <w:spacing w:val="0"/>
          <w:w w:val="100"/>
          <w:position w:val="0"/>
        </w:rPr>
        <w:tab/>
      </w:r>
      <w:r>
        <w:rPr>
          <w:color w:val="7C7C7C"/>
          <w:spacing w:val="0"/>
          <w:w w:val="100"/>
          <w:position w:val="0"/>
        </w:rPr>
        <w:t>预制拼装钢筋混凝土结构</w:t>
      </w:r>
    </w:p>
    <w:p>
      <w:pPr>
        <w:pStyle w:val="23"/>
        <w:keepNext w:val="0"/>
        <w:keepLines w:val="0"/>
        <w:widowControl w:val="0"/>
        <w:numPr>
          <w:ilvl w:val="0"/>
          <w:numId w:val="871"/>
        </w:numPr>
        <w:shd w:val="clear" w:color="auto" w:fill="auto"/>
        <w:tabs>
          <w:tab w:val="left" w:pos="1032"/>
        </w:tabs>
        <w:bidi w:val="0"/>
        <w:spacing w:before="0" w:after="0" w:line="322" w:lineRule="exact"/>
        <w:ind w:left="0" w:right="0" w:firstLine="520"/>
        <w:jc w:val="both"/>
      </w:pPr>
      <w:bookmarkStart w:id="5258" w:name="bookmark5262"/>
      <w:bookmarkEnd w:id="5258"/>
      <w:r>
        <w:rPr>
          <w:color w:val="7C7C7C"/>
          <w:spacing w:val="0"/>
          <w:w w:val="100"/>
          <w:position w:val="0"/>
        </w:rPr>
        <w:t>预制构件应符合下列规定：</w:t>
      </w:r>
    </w:p>
    <w:p>
      <w:pPr>
        <w:pStyle w:val="23"/>
        <w:keepNext w:val="0"/>
        <w:keepLines w:val="0"/>
        <w:widowControl w:val="0"/>
        <w:numPr>
          <w:ilvl w:val="0"/>
          <w:numId w:val="872"/>
        </w:numPr>
        <w:shd w:val="clear" w:color="auto" w:fill="auto"/>
        <w:tabs>
          <w:tab w:val="left" w:pos="864"/>
        </w:tabs>
        <w:bidi w:val="0"/>
        <w:spacing w:before="0" w:after="0" w:line="322" w:lineRule="exact"/>
        <w:ind w:left="0" w:right="0" w:firstLine="440"/>
        <w:jc w:val="both"/>
      </w:pPr>
      <w:bookmarkStart w:id="5259" w:name="bookmark5263"/>
      <w:bookmarkEnd w:id="5259"/>
      <w:r>
        <w:rPr>
          <w:color w:val="7C7C7C"/>
          <w:spacing w:val="0"/>
          <w:w w:val="100"/>
          <w:position w:val="0"/>
        </w:rPr>
        <w:t>预制构件制作单位应具备相应的生产工艺设施，并应有完善的质量管理体系和试 验检测设备。</w:t>
      </w:r>
    </w:p>
    <w:p>
      <w:pPr>
        <w:pStyle w:val="23"/>
        <w:keepNext w:val="0"/>
        <w:keepLines w:val="0"/>
        <w:widowControl w:val="0"/>
        <w:numPr>
          <w:ilvl w:val="0"/>
          <w:numId w:val="872"/>
        </w:numPr>
        <w:shd w:val="clear" w:color="auto" w:fill="auto"/>
        <w:tabs>
          <w:tab w:val="left" w:pos="864"/>
        </w:tabs>
        <w:bidi w:val="0"/>
        <w:spacing w:before="0" w:after="0" w:line="322" w:lineRule="exact"/>
        <w:ind w:left="0" w:right="0" w:firstLine="440"/>
        <w:jc w:val="both"/>
      </w:pPr>
      <w:bookmarkStart w:id="5260" w:name="bookmark5264"/>
      <w:bookmarkEnd w:id="5260"/>
      <w:r>
        <w:rPr>
          <w:color w:val="7C7C7C"/>
          <w:spacing w:val="0"/>
          <w:w w:val="100"/>
          <w:position w:val="0"/>
        </w:rPr>
        <w:t>预制构件堆放的场地应平整、坚实，并具有良好的排水措施。</w:t>
      </w:r>
    </w:p>
    <w:p>
      <w:pPr>
        <w:pStyle w:val="23"/>
        <w:keepNext w:val="0"/>
        <w:keepLines w:val="0"/>
        <w:widowControl w:val="0"/>
        <w:numPr>
          <w:ilvl w:val="0"/>
          <w:numId w:val="872"/>
        </w:numPr>
        <w:shd w:val="clear" w:color="auto" w:fill="auto"/>
        <w:tabs>
          <w:tab w:val="left" w:pos="864"/>
        </w:tabs>
        <w:bidi w:val="0"/>
        <w:spacing w:before="0" w:after="0" w:line="322" w:lineRule="exact"/>
        <w:ind w:left="0" w:right="0" w:firstLine="440"/>
        <w:jc w:val="both"/>
      </w:pPr>
      <w:bookmarkStart w:id="5261" w:name="bookmark5265"/>
      <w:bookmarkEnd w:id="5261"/>
      <w:r>
        <w:rPr>
          <w:color w:val="7C7C7C"/>
          <w:spacing w:val="0"/>
          <w:w w:val="100"/>
          <w:position w:val="0"/>
        </w:rPr>
        <w:t>预制构件的标识应朝向外侧。预制构件应在明显部位标明生产单位、构件型号、 生产日期、质量标准和检验结果。构件的预埋件、插筋和预留孔洞的规格、位置和数量应 符合设计要求。</w:t>
      </w:r>
    </w:p>
    <w:p>
      <w:pPr>
        <w:pStyle w:val="23"/>
        <w:keepNext w:val="0"/>
        <w:keepLines w:val="0"/>
        <w:widowControl w:val="0"/>
        <w:numPr>
          <w:ilvl w:val="0"/>
          <w:numId w:val="872"/>
        </w:numPr>
        <w:shd w:val="clear" w:color="auto" w:fill="auto"/>
        <w:tabs>
          <w:tab w:val="left" w:pos="864"/>
        </w:tabs>
        <w:bidi w:val="0"/>
        <w:spacing w:before="0" w:after="0" w:line="322" w:lineRule="exact"/>
        <w:ind w:left="0" w:right="0" w:firstLine="440"/>
        <w:jc w:val="both"/>
      </w:pPr>
      <w:bookmarkStart w:id="5262" w:name="bookmark5266"/>
      <w:bookmarkEnd w:id="5262"/>
      <w:r>
        <w:rPr>
          <w:color w:val="7C7C7C"/>
          <w:spacing w:val="0"/>
          <w:w w:val="100"/>
          <w:position w:val="0"/>
        </w:rPr>
        <w:t>预制构件不应有影响管廊结构性能、使用功能和设备安装的尺寸偏差，对超出尺 寸偏差且影响结构性能、安装及使用功能的部位，应由施工单位提出技术处理方案，经建 设(监理)单位认可后及时进行处理。</w:t>
      </w:r>
    </w:p>
    <w:p>
      <w:pPr>
        <w:pStyle w:val="23"/>
        <w:keepNext w:val="0"/>
        <w:keepLines w:val="0"/>
        <w:widowControl w:val="0"/>
        <w:numPr>
          <w:ilvl w:val="0"/>
          <w:numId w:val="872"/>
        </w:numPr>
        <w:shd w:val="clear" w:color="auto" w:fill="auto"/>
        <w:tabs>
          <w:tab w:val="left" w:pos="864"/>
        </w:tabs>
        <w:bidi w:val="0"/>
        <w:spacing w:before="0" w:after="0" w:line="322" w:lineRule="exact"/>
        <w:ind w:left="0" w:right="0" w:firstLine="440"/>
        <w:jc w:val="both"/>
      </w:pPr>
      <w:bookmarkStart w:id="5263" w:name="bookmark5267"/>
      <w:bookmarkEnd w:id="5263"/>
      <w:r>
        <w:rPr>
          <w:color w:val="7C7C7C"/>
          <w:spacing w:val="0"/>
          <w:w w:val="100"/>
          <w:position w:val="0"/>
        </w:rPr>
        <w:t>预制构件安装前应对其外观、裂缝等情况进行复验，并应按设计要求及现行国家 标准《混凝土结构工程施工质量验收规范》</w:t>
      </w:r>
      <w:r>
        <w:rPr>
          <w:color w:val="7C7C7C"/>
          <w:spacing w:val="0"/>
          <w:w w:val="100"/>
          <w:position w:val="0"/>
          <w:lang w:val="en-US" w:eastAsia="en-US" w:bidi="en-US"/>
        </w:rPr>
        <w:t>GB 50204-2015</w:t>
      </w:r>
      <w:r>
        <w:rPr>
          <w:color w:val="7C7C7C"/>
          <w:spacing w:val="0"/>
          <w:w w:val="100"/>
          <w:position w:val="0"/>
        </w:rPr>
        <w:t>的有关规定进行结构性能检 验。当构件上有裂缝且宽度超过</w:t>
      </w:r>
      <w:r>
        <w:rPr>
          <w:color w:val="7C7C7C"/>
          <w:spacing w:val="0"/>
          <w:w w:val="100"/>
          <w:position w:val="0"/>
          <w:lang w:val="en-US" w:eastAsia="en-US" w:bidi="en-US"/>
        </w:rPr>
        <w:t>0.2mm</w:t>
      </w:r>
      <w:r>
        <w:rPr>
          <w:color w:val="7C7C7C"/>
          <w:spacing w:val="0"/>
          <w:w w:val="100"/>
          <w:position w:val="0"/>
        </w:rPr>
        <w:t>时，应进行鉴定。</w:t>
      </w:r>
    </w:p>
    <w:p>
      <w:pPr>
        <w:pStyle w:val="23"/>
        <w:keepNext w:val="0"/>
        <w:keepLines w:val="0"/>
        <w:widowControl w:val="0"/>
        <w:numPr>
          <w:ilvl w:val="0"/>
          <w:numId w:val="871"/>
        </w:numPr>
        <w:shd w:val="clear" w:color="auto" w:fill="auto"/>
        <w:tabs>
          <w:tab w:val="left" w:pos="1032"/>
        </w:tabs>
        <w:bidi w:val="0"/>
        <w:spacing w:before="0" w:after="0" w:line="322" w:lineRule="exact"/>
        <w:ind w:left="0" w:right="0" w:firstLine="520"/>
        <w:jc w:val="both"/>
      </w:pPr>
      <w:bookmarkStart w:id="5264" w:name="bookmark5268"/>
      <w:bookmarkEnd w:id="5264"/>
      <w:r>
        <w:rPr>
          <w:color w:val="7C7C7C"/>
          <w:spacing w:val="0"/>
          <w:w w:val="100"/>
          <w:position w:val="0"/>
        </w:rPr>
        <w:t>预制装配式钢筋混凝土构件的模板，应采用精加工的钢模板。</w:t>
      </w:r>
    </w:p>
    <w:p>
      <w:pPr>
        <w:pStyle w:val="23"/>
        <w:keepNext w:val="0"/>
        <w:keepLines w:val="0"/>
        <w:widowControl w:val="0"/>
        <w:numPr>
          <w:ilvl w:val="0"/>
          <w:numId w:val="871"/>
        </w:numPr>
        <w:shd w:val="clear" w:color="auto" w:fill="auto"/>
        <w:tabs>
          <w:tab w:val="left" w:pos="1040"/>
        </w:tabs>
        <w:bidi w:val="0"/>
        <w:spacing w:before="0" w:after="0" w:line="322" w:lineRule="exact"/>
        <w:ind w:left="0" w:right="0" w:firstLine="520"/>
        <w:jc w:val="both"/>
      </w:pPr>
      <w:bookmarkStart w:id="5265" w:name="bookmark5269"/>
      <w:bookmarkEnd w:id="5265"/>
      <w:r>
        <w:rPr>
          <w:color w:val="7C7C7C"/>
          <w:spacing w:val="0"/>
          <w:w w:val="100"/>
          <w:position w:val="0"/>
        </w:rPr>
        <w:t>构件运输及吊装时的混凝土强度应符合设计要求。当设计无要求时，不应低于 设计强度的</w:t>
      </w:r>
      <w:r>
        <w:rPr>
          <w:color w:val="7C7C7C"/>
          <w:spacing w:val="0"/>
          <w:w w:val="100"/>
          <w:position w:val="0"/>
          <w:lang w:val="en-US" w:eastAsia="en-US" w:bidi="en-US"/>
        </w:rPr>
        <w:t>75%</w:t>
      </w:r>
      <w:r>
        <w:rPr>
          <w:color w:val="7C7C7C"/>
          <w:spacing w:val="0"/>
          <w:w w:val="100"/>
          <w:position w:val="0"/>
          <w:vertAlign w:val="subscript"/>
          <w:lang w:val="en-US" w:eastAsia="en-US" w:bidi="en-US"/>
        </w:rPr>
        <w:t>O</w:t>
      </w:r>
    </w:p>
    <w:p>
      <w:pPr>
        <w:pStyle w:val="23"/>
        <w:keepNext w:val="0"/>
        <w:keepLines w:val="0"/>
        <w:widowControl w:val="0"/>
        <w:numPr>
          <w:ilvl w:val="0"/>
          <w:numId w:val="871"/>
        </w:numPr>
        <w:shd w:val="clear" w:color="auto" w:fill="auto"/>
        <w:tabs>
          <w:tab w:val="left" w:pos="1035"/>
        </w:tabs>
        <w:bidi w:val="0"/>
        <w:spacing w:before="0" w:after="0" w:line="322" w:lineRule="exact"/>
        <w:ind w:left="0" w:right="0" w:firstLine="520"/>
        <w:jc w:val="both"/>
      </w:pPr>
      <w:bookmarkStart w:id="5266" w:name="bookmark5270"/>
      <w:bookmarkEnd w:id="5266"/>
      <w:r>
        <w:rPr>
          <w:color w:val="7C7C7C"/>
          <w:spacing w:val="0"/>
          <w:w w:val="100"/>
          <w:position w:val="0"/>
        </w:rPr>
        <w:t>预制构件和现浇结构之间、预制构件之间的连接应按设计要求进行施工。连接 处钢筋或预埋件采用焊接或机械连接时，接头质量应符合现行行业标准《钢筋机械连接技 术规程》</w:t>
      </w:r>
      <w:r>
        <w:rPr>
          <w:color w:val="7C7C7C"/>
          <w:spacing w:val="0"/>
          <w:w w:val="100"/>
          <w:position w:val="0"/>
          <w:lang w:val="en-US" w:eastAsia="en-US" w:bidi="en-US"/>
        </w:rPr>
        <w:t>JG J107—</w:t>
      </w:r>
      <w:r>
        <w:rPr>
          <w:color w:val="7C7C7C"/>
          <w:spacing w:val="0"/>
          <w:w w:val="100"/>
          <w:position w:val="0"/>
        </w:rPr>
        <w:t>2016、《钢筋焊接及验收规程》</w:t>
      </w:r>
      <w:r>
        <w:rPr>
          <w:color w:val="7C7C7C"/>
          <w:spacing w:val="0"/>
          <w:w w:val="100"/>
          <w:position w:val="0"/>
          <w:lang w:val="en-US" w:eastAsia="en-US" w:bidi="en-US"/>
        </w:rPr>
        <w:t>JG J18—</w:t>
      </w:r>
      <w:r>
        <w:rPr>
          <w:color w:val="7C7C7C"/>
          <w:spacing w:val="0"/>
          <w:w w:val="100"/>
          <w:position w:val="0"/>
        </w:rPr>
        <w:t>2012的规定。</w:t>
      </w:r>
    </w:p>
    <w:p>
      <w:pPr>
        <w:pStyle w:val="23"/>
        <w:keepNext w:val="0"/>
        <w:keepLines w:val="0"/>
        <w:widowControl w:val="0"/>
        <w:numPr>
          <w:ilvl w:val="0"/>
          <w:numId w:val="871"/>
        </w:numPr>
        <w:shd w:val="clear" w:color="auto" w:fill="auto"/>
        <w:tabs>
          <w:tab w:val="left" w:pos="1035"/>
        </w:tabs>
        <w:bidi w:val="0"/>
        <w:spacing w:before="0" w:after="0" w:line="322" w:lineRule="exact"/>
        <w:ind w:left="0" w:right="0" w:firstLine="520"/>
        <w:jc w:val="both"/>
      </w:pPr>
      <w:bookmarkStart w:id="5267" w:name="bookmark5271"/>
      <w:bookmarkEnd w:id="5267"/>
      <w:r>
        <w:rPr>
          <w:color w:val="7C7C7C"/>
          <w:spacing w:val="0"/>
          <w:w w:val="100"/>
          <w:position w:val="0"/>
        </w:rPr>
        <w:t>预制构件承受内力的接头和拼缝，当其混凝土强度未达到设计要求时，不得吊 装上一层结构构件；当设计无具体要求时，应在混凝土强度不小于</w:t>
      </w:r>
      <w:r>
        <w:rPr>
          <w:color w:val="7C7C7C"/>
          <w:spacing w:val="0"/>
          <w:w w:val="100"/>
          <w:position w:val="0"/>
          <w:lang w:val="en-US" w:eastAsia="en-US" w:bidi="en-US"/>
        </w:rPr>
        <w:t>lOMPa</w:t>
      </w:r>
      <w:r>
        <w:rPr>
          <w:color w:val="7C7C7C"/>
          <w:spacing w:val="0"/>
          <w:w w:val="100"/>
          <w:position w:val="0"/>
        </w:rPr>
        <w:t>或具有足够的支 撑时方可吊装上一层结构件。已完成的装配式管廊结构应在混凝土强度达到设计要求后， 方可承受全部设计荷载。</w:t>
      </w:r>
    </w:p>
    <w:p>
      <w:pPr>
        <w:pStyle w:val="23"/>
        <w:keepNext w:val="0"/>
        <w:keepLines w:val="0"/>
        <w:widowControl w:val="0"/>
        <w:numPr>
          <w:ilvl w:val="0"/>
          <w:numId w:val="871"/>
        </w:numPr>
        <w:shd w:val="clear" w:color="auto" w:fill="auto"/>
        <w:tabs>
          <w:tab w:val="left" w:pos="1035"/>
        </w:tabs>
        <w:bidi w:val="0"/>
        <w:spacing w:before="0" w:after="0" w:line="322" w:lineRule="exact"/>
        <w:ind w:left="0" w:right="0" w:firstLine="520"/>
        <w:jc w:val="both"/>
      </w:pPr>
      <w:bookmarkStart w:id="5268" w:name="bookmark5272"/>
      <w:bookmarkEnd w:id="5268"/>
      <w:r>
        <w:rPr>
          <w:color w:val="7C7C7C"/>
          <w:spacing w:val="0"/>
          <w:w w:val="100"/>
          <w:position w:val="0"/>
        </w:rPr>
        <w:t>预制构件采用螺栓连接时，螺栓的材质、规格、拧紧力矩应符合设计要求及现 行国家标准《钢结构设计标准》</w:t>
      </w:r>
      <w:r>
        <w:rPr>
          <w:color w:val="7C7C7C"/>
          <w:spacing w:val="0"/>
          <w:w w:val="100"/>
          <w:position w:val="0"/>
          <w:lang w:val="en-US" w:eastAsia="en-US" w:bidi="en-US"/>
        </w:rPr>
        <w:t>GB 50017—2017</w:t>
      </w:r>
      <w:r>
        <w:rPr>
          <w:color w:val="7C7C7C"/>
          <w:spacing w:val="0"/>
          <w:w w:val="100"/>
          <w:position w:val="0"/>
        </w:rPr>
        <w:t>和《钢结构工程施工质量验收规范》</w:t>
      </w:r>
      <w:r>
        <w:rPr>
          <w:color w:val="7C7C7C"/>
          <w:spacing w:val="0"/>
          <w:w w:val="100"/>
          <w:position w:val="0"/>
          <w:lang w:val="en-US" w:eastAsia="en-US" w:bidi="en-US"/>
        </w:rPr>
        <w:t>GB 50205—</w:t>
      </w:r>
      <w:r>
        <w:rPr>
          <w:color w:val="7C7C7C"/>
          <w:spacing w:val="0"/>
          <w:w w:val="100"/>
          <w:position w:val="0"/>
        </w:rPr>
        <w:t>2001的有关规定。</w:t>
      </w:r>
    </w:p>
    <w:p>
      <w:pPr>
        <w:pStyle w:val="23"/>
        <w:keepNext w:val="0"/>
        <w:keepLines w:val="0"/>
        <w:widowControl w:val="0"/>
        <w:shd w:val="clear" w:color="auto" w:fill="auto"/>
        <w:tabs>
          <w:tab w:val="left" w:pos="884"/>
        </w:tabs>
        <w:bidi w:val="0"/>
        <w:spacing w:before="0" w:after="0" w:line="322" w:lineRule="exact"/>
        <w:ind w:left="0" w:right="0" w:firstLine="420"/>
        <w:jc w:val="both"/>
      </w:pPr>
      <w:bookmarkStart w:id="5269" w:name="bookmark5273"/>
      <w:r>
        <w:rPr>
          <w:color w:val="7C7C7C"/>
          <w:spacing w:val="0"/>
          <w:w w:val="100"/>
          <w:position w:val="0"/>
        </w:rPr>
        <w:t>五</w:t>
      </w:r>
      <w:bookmarkEnd w:id="5269"/>
      <w:r>
        <w:rPr>
          <w:color w:val="7C7C7C"/>
          <w:spacing w:val="0"/>
          <w:w w:val="100"/>
          <w:position w:val="0"/>
        </w:rPr>
        <w:t>、</w:t>
      </w:r>
      <w:r>
        <w:rPr>
          <w:color w:val="7C7C7C"/>
          <w:spacing w:val="0"/>
          <w:w w:val="100"/>
          <w:position w:val="0"/>
        </w:rPr>
        <w:tab/>
      </w:r>
      <w:r>
        <w:rPr>
          <w:color w:val="7C7C7C"/>
          <w:spacing w:val="0"/>
          <w:w w:val="100"/>
          <w:position w:val="0"/>
        </w:rPr>
        <w:t>预应力工程</w:t>
      </w:r>
    </w:p>
    <w:p>
      <w:pPr>
        <w:pStyle w:val="23"/>
        <w:keepNext w:val="0"/>
        <w:keepLines w:val="0"/>
        <w:widowControl w:val="0"/>
        <w:numPr>
          <w:ilvl w:val="0"/>
          <w:numId w:val="873"/>
        </w:numPr>
        <w:shd w:val="clear" w:color="auto" w:fill="auto"/>
        <w:bidi w:val="0"/>
        <w:spacing w:before="0" w:after="0" w:line="322" w:lineRule="exact"/>
        <w:ind w:left="0" w:right="0" w:firstLine="520"/>
        <w:jc w:val="both"/>
      </w:pPr>
      <w:bookmarkStart w:id="5270" w:name="bookmark5274"/>
      <w:bookmarkEnd w:id="5270"/>
      <w:r>
        <w:rPr>
          <w:color w:val="7C7C7C"/>
          <w:spacing w:val="0"/>
          <w:w w:val="100"/>
          <w:position w:val="0"/>
        </w:rPr>
        <w:t>预应力筋张拉或放张时，混凝土强度应符合设计要求。当设计无要求时，不应 低于设计的混凝土立方体抗压强度标准值的75%。</w:t>
      </w:r>
    </w:p>
    <w:p>
      <w:pPr>
        <w:pStyle w:val="23"/>
        <w:keepNext w:val="0"/>
        <w:keepLines w:val="0"/>
        <w:widowControl w:val="0"/>
        <w:shd w:val="clear" w:color="auto" w:fill="auto"/>
        <w:bidi w:val="0"/>
        <w:spacing w:before="0" w:after="0" w:line="322" w:lineRule="exact"/>
        <w:ind w:left="0" w:right="0" w:firstLine="520"/>
        <w:jc w:val="both"/>
      </w:pPr>
      <w:bookmarkStart w:id="5271" w:name="bookmark5275"/>
      <w:r>
        <w:rPr>
          <w:color w:val="7C7C7C"/>
          <w:spacing w:val="0"/>
          <w:w w:val="100"/>
          <w:position w:val="0"/>
        </w:rPr>
        <w:t>(</w:t>
      </w:r>
      <w:bookmarkEnd w:id="5271"/>
      <w:r>
        <w:rPr>
          <w:color w:val="7C7C7C"/>
          <w:spacing w:val="0"/>
          <w:w w:val="100"/>
          <w:position w:val="0"/>
        </w:rPr>
        <w:t xml:space="preserve">2 )预应力筋张拉锚固后，实际建立的预应力值与设计规定检验值的相对允许偏差 应为± </w:t>
      </w:r>
      <w:r>
        <w:rPr>
          <w:color w:val="7C7C7C"/>
          <w:spacing w:val="0"/>
          <w:w w:val="100"/>
          <w:position w:val="0"/>
          <w:lang w:val="en-US" w:eastAsia="en-US" w:bidi="en-US"/>
        </w:rPr>
        <w:t>5%</w:t>
      </w:r>
      <w:r>
        <w:rPr>
          <w:color w:val="7C7C7C"/>
          <w:spacing w:val="0"/>
          <w:w w:val="100"/>
          <w:position w:val="0"/>
          <w:vertAlign w:val="subscript"/>
          <w:lang w:val="en-US" w:eastAsia="en-US" w:bidi="en-US"/>
        </w:rPr>
        <w:t>o</w:t>
      </w:r>
    </w:p>
    <w:p>
      <w:pPr>
        <w:pStyle w:val="23"/>
        <w:keepNext w:val="0"/>
        <w:keepLines w:val="0"/>
        <w:widowControl w:val="0"/>
        <w:numPr>
          <w:ilvl w:val="0"/>
          <w:numId w:val="866"/>
        </w:numPr>
        <w:shd w:val="clear" w:color="auto" w:fill="auto"/>
        <w:bidi w:val="0"/>
        <w:spacing w:before="0" w:after="60" w:line="322" w:lineRule="exact"/>
        <w:ind w:left="0" w:right="0" w:firstLine="520"/>
        <w:jc w:val="both"/>
      </w:pPr>
      <w:bookmarkStart w:id="5272" w:name="bookmark5276"/>
      <w:bookmarkEnd w:id="5272"/>
      <w:r>
        <w:rPr>
          <w:color w:val="7C7C7C"/>
          <w:spacing w:val="0"/>
          <w:w w:val="100"/>
          <w:position w:val="0"/>
        </w:rPr>
        <w:t>后张法有粘结预应力筋张拉后应尽早进行孔道灌浆，孔道内水泥浆应饱满、 密实。</w:t>
      </w:r>
    </w:p>
    <w:p>
      <w:pPr>
        <w:pStyle w:val="23"/>
        <w:keepNext w:val="0"/>
        <w:keepLines w:val="0"/>
        <w:widowControl w:val="0"/>
        <w:numPr>
          <w:ilvl w:val="0"/>
          <w:numId w:val="866"/>
        </w:numPr>
        <w:shd w:val="clear" w:color="auto" w:fill="auto"/>
        <w:bidi w:val="0"/>
        <w:spacing w:before="0" w:after="0" w:line="240" w:lineRule="auto"/>
        <w:ind w:left="0" w:right="0" w:firstLine="520"/>
        <w:jc w:val="both"/>
      </w:pPr>
      <w:bookmarkStart w:id="5273" w:name="bookmark5277"/>
      <w:bookmarkEnd w:id="5273"/>
      <w:r>
        <w:rPr>
          <w:color w:val="7C7C7C"/>
          <w:spacing w:val="0"/>
          <w:w w:val="100"/>
          <w:position w:val="0"/>
        </w:rPr>
        <w:t>锚具的封闭保护应符合设计要求。当设计无要求时，应符合现行国家标准《混 凝土结构工程施工质量验收规范》</w:t>
      </w:r>
      <w:r>
        <w:rPr>
          <w:color w:val="7C7C7C"/>
          <w:spacing w:val="0"/>
          <w:w w:val="100"/>
          <w:position w:val="0"/>
          <w:lang w:val="en-US" w:eastAsia="en-US" w:bidi="en-US"/>
        </w:rPr>
        <w:t>GB 50204—2015</w:t>
      </w:r>
      <w:r>
        <w:rPr>
          <w:color w:val="7C7C7C"/>
          <w:spacing w:val="0"/>
          <w:w w:val="100"/>
          <w:position w:val="0"/>
        </w:rPr>
        <w:t>的有关规定。</w:t>
      </w:r>
    </w:p>
    <w:p>
      <w:pPr>
        <w:pStyle w:val="23"/>
        <w:keepNext w:val="0"/>
        <w:keepLines w:val="0"/>
        <w:widowControl w:val="0"/>
        <w:shd w:val="clear" w:color="auto" w:fill="auto"/>
        <w:tabs>
          <w:tab w:val="left" w:pos="914"/>
        </w:tabs>
        <w:bidi w:val="0"/>
        <w:spacing w:before="0" w:after="0" w:line="318" w:lineRule="exact"/>
        <w:ind w:left="0" w:right="0" w:firstLine="440"/>
        <w:jc w:val="both"/>
      </w:pPr>
      <w:bookmarkStart w:id="5274" w:name="bookmark5278"/>
      <w:r>
        <w:rPr>
          <w:color w:val="7C7C7C"/>
          <w:spacing w:val="0"/>
          <w:w w:val="100"/>
          <w:position w:val="0"/>
        </w:rPr>
        <w:t>六</w:t>
      </w:r>
      <w:bookmarkEnd w:id="5274"/>
      <w:r>
        <w:rPr>
          <w:color w:val="7C7C7C"/>
          <w:spacing w:val="0"/>
          <w:w w:val="100"/>
          <w:position w:val="0"/>
        </w:rPr>
        <w:t>、</w:t>
      </w:r>
      <w:r>
        <w:rPr>
          <w:color w:val="7C7C7C"/>
          <w:spacing w:val="0"/>
          <w:w w:val="100"/>
          <w:position w:val="0"/>
        </w:rPr>
        <w:tab/>
      </w:r>
      <w:r>
        <w:rPr>
          <w:color w:val="7C7C7C"/>
          <w:spacing w:val="0"/>
          <w:w w:val="100"/>
          <w:position w:val="0"/>
        </w:rPr>
        <w:t>砌体结构</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(1 )砌体结构所用的材料应符合下列规定：</w:t>
      </w:r>
    </w:p>
    <w:p>
      <w:pPr>
        <w:pStyle w:val="23"/>
        <w:keepNext w:val="0"/>
        <w:keepLines w:val="0"/>
        <w:widowControl w:val="0"/>
        <w:numPr>
          <w:ilvl w:val="0"/>
          <w:numId w:val="874"/>
        </w:numPr>
        <w:shd w:val="clear" w:color="auto" w:fill="auto"/>
        <w:tabs>
          <w:tab w:val="left" w:pos="906"/>
        </w:tabs>
        <w:bidi w:val="0"/>
        <w:spacing w:before="0" w:after="0" w:line="318" w:lineRule="exact"/>
        <w:ind w:left="0" w:right="0" w:firstLine="440"/>
        <w:jc w:val="both"/>
      </w:pPr>
      <w:bookmarkStart w:id="5275" w:name="bookmark5279"/>
      <w:bookmarkEnd w:id="5275"/>
      <w:r>
        <w:rPr>
          <w:color w:val="7C7C7C"/>
          <w:spacing w:val="0"/>
          <w:w w:val="100"/>
          <w:position w:val="0"/>
        </w:rPr>
        <w:t>石材强度等级不应低于</w:t>
      </w:r>
      <w:r>
        <w:rPr>
          <w:color w:val="7C7C7C"/>
          <w:spacing w:val="0"/>
          <w:w w:val="100"/>
          <w:position w:val="0"/>
          <w:lang w:val="en-US" w:eastAsia="en-US" w:bidi="en-US"/>
        </w:rPr>
        <w:t>MU40,</w:t>
      </w:r>
      <w:r>
        <w:rPr>
          <w:color w:val="7C7C7C"/>
          <w:spacing w:val="0"/>
          <w:w w:val="100"/>
          <w:position w:val="0"/>
        </w:rPr>
        <w:t>并应质地坚实，无风化削层和裂纹。</w:t>
      </w:r>
    </w:p>
    <w:p>
      <w:pPr>
        <w:pStyle w:val="23"/>
        <w:keepNext w:val="0"/>
        <w:keepLines w:val="0"/>
        <w:widowControl w:val="0"/>
        <w:numPr>
          <w:ilvl w:val="0"/>
          <w:numId w:val="874"/>
        </w:numPr>
        <w:shd w:val="clear" w:color="auto" w:fill="auto"/>
        <w:tabs>
          <w:tab w:val="left" w:pos="906"/>
        </w:tabs>
        <w:bidi w:val="0"/>
        <w:spacing w:before="0" w:after="0" w:line="318" w:lineRule="exact"/>
        <w:ind w:left="0" w:right="0" w:firstLine="440"/>
        <w:jc w:val="both"/>
      </w:pPr>
      <w:bookmarkStart w:id="5276" w:name="bookmark5280"/>
      <w:bookmarkEnd w:id="5276"/>
      <w:r>
        <w:rPr>
          <w:color w:val="7C7C7C"/>
          <w:spacing w:val="0"/>
          <w:w w:val="100"/>
          <w:position w:val="0"/>
        </w:rPr>
        <w:t>砌筑砂浆应采用水泥砂浆，强度等级应符合设计要求，且不应低于</w:t>
      </w:r>
      <w:r>
        <w:rPr>
          <w:color w:val="7C7C7C"/>
          <w:spacing w:val="0"/>
          <w:w w:val="100"/>
          <w:position w:val="0"/>
          <w:lang w:val="en-US" w:eastAsia="en-US" w:bidi="en-US"/>
        </w:rPr>
        <w:t>MlOo</w:t>
      </w:r>
    </w:p>
    <w:p>
      <w:pPr>
        <w:pStyle w:val="23"/>
        <w:keepNext w:val="0"/>
        <w:keepLines w:val="0"/>
        <w:widowControl w:val="0"/>
        <w:numPr>
          <w:ilvl w:val="0"/>
          <w:numId w:val="873"/>
        </w:numPr>
        <w:shd w:val="clear" w:color="auto" w:fill="auto"/>
        <w:tabs>
          <w:tab w:val="left" w:pos="1046"/>
        </w:tabs>
        <w:bidi w:val="0"/>
        <w:spacing w:before="0" w:after="0" w:line="318" w:lineRule="exact"/>
        <w:ind w:left="0" w:right="0" w:firstLine="520"/>
        <w:jc w:val="left"/>
      </w:pPr>
      <w:bookmarkStart w:id="5277" w:name="bookmark5281"/>
      <w:bookmarkEnd w:id="5277"/>
      <w:r>
        <w:rPr>
          <w:color w:val="7C7C7C"/>
          <w:spacing w:val="0"/>
          <w:w w:val="100"/>
          <w:position w:val="0"/>
        </w:rPr>
        <w:t>砌体结构中的预埋管、预留洞口结构应采取加强措施，并应采取防渗措施。</w:t>
      </w:r>
    </w:p>
    <w:p>
      <w:pPr>
        <w:pStyle w:val="23"/>
        <w:keepNext w:val="0"/>
        <w:keepLines w:val="0"/>
        <w:widowControl w:val="0"/>
        <w:numPr>
          <w:ilvl w:val="0"/>
          <w:numId w:val="873"/>
        </w:numPr>
        <w:shd w:val="clear" w:color="auto" w:fill="auto"/>
        <w:tabs>
          <w:tab w:val="left" w:pos="1040"/>
        </w:tabs>
        <w:bidi w:val="0"/>
        <w:spacing w:before="0" w:after="0" w:line="318" w:lineRule="exact"/>
        <w:ind w:left="0" w:right="0" w:firstLine="520"/>
        <w:jc w:val="both"/>
      </w:pPr>
      <w:bookmarkStart w:id="5278" w:name="bookmark5282"/>
      <w:bookmarkEnd w:id="5278"/>
      <w:r>
        <w:rPr>
          <w:color w:val="7C7C7C"/>
          <w:spacing w:val="0"/>
          <w:w w:val="100"/>
          <w:position w:val="0"/>
        </w:rPr>
        <w:t>砌体结构的砌筑施工及验收应符合现行国家标准《砌体结构工程施工质量验收 规范》</w:t>
      </w:r>
      <w:r>
        <w:rPr>
          <w:color w:val="7C7C7C"/>
          <w:spacing w:val="0"/>
          <w:w w:val="100"/>
          <w:position w:val="0"/>
          <w:lang w:val="en-US" w:eastAsia="en-US" w:bidi="en-US"/>
        </w:rPr>
        <w:t>GB 50203—2011</w:t>
      </w:r>
      <w:r>
        <w:rPr>
          <w:color w:val="7C7C7C"/>
          <w:spacing w:val="0"/>
          <w:w w:val="100"/>
          <w:position w:val="0"/>
        </w:rPr>
        <w:t>的相关规定和设计要求。</w:t>
      </w:r>
    </w:p>
    <w:p>
      <w:pPr>
        <w:pStyle w:val="23"/>
        <w:keepNext w:val="0"/>
        <w:keepLines w:val="0"/>
        <w:widowControl w:val="0"/>
        <w:shd w:val="clear" w:color="auto" w:fill="auto"/>
        <w:tabs>
          <w:tab w:val="left" w:pos="918"/>
        </w:tabs>
        <w:bidi w:val="0"/>
        <w:spacing w:before="0" w:after="0" w:line="318" w:lineRule="exact"/>
        <w:ind w:left="0" w:right="0" w:firstLine="440"/>
        <w:jc w:val="both"/>
      </w:pPr>
      <w:bookmarkStart w:id="5279" w:name="bookmark5283"/>
      <w:r>
        <w:rPr>
          <w:color w:val="7C7C7C"/>
          <w:spacing w:val="0"/>
          <w:w w:val="100"/>
          <w:position w:val="0"/>
        </w:rPr>
        <w:t>七</w:t>
      </w:r>
      <w:bookmarkEnd w:id="5279"/>
      <w:r>
        <w:rPr>
          <w:color w:val="7C7C7C"/>
          <w:spacing w:val="0"/>
          <w:w w:val="100"/>
          <w:position w:val="0"/>
        </w:rPr>
        <w:t>、</w:t>
      </w:r>
      <w:r>
        <w:rPr>
          <w:color w:val="7C7C7C"/>
          <w:spacing w:val="0"/>
          <w:w w:val="100"/>
          <w:position w:val="0"/>
        </w:rPr>
        <w:tab/>
      </w:r>
      <w:r>
        <w:rPr>
          <w:color w:val="7C7C7C"/>
          <w:spacing w:val="0"/>
          <w:w w:val="100"/>
          <w:position w:val="0"/>
        </w:rPr>
        <w:t>盾构法</w:t>
      </w:r>
    </w:p>
    <w:p>
      <w:pPr>
        <w:pStyle w:val="23"/>
        <w:keepNext w:val="0"/>
        <w:keepLines w:val="0"/>
        <w:widowControl w:val="0"/>
        <w:numPr>
          <w:ilvl w:val="0"/>
          <w:numId w:val="875"/>
        </w:numPr>
        <w:shd w:val="clear" w:color="auto" w:fill="auto"/>
        <w:tabs>
          <w:tab w:val="left" w:pos="1059"/>
        </w:tabs>
        <w:bidi w:val="0"/>
        <w:spacing w:before="0" w:after="0" w:line="318" w:lineRule="exact"/>
        <w:ind w:left="0" w:right="0" w:firstLine="520"/>
        <w:jc w:val="both"/>
      </w:pPr>
      <w:bookmarkStart w:id="5280" w:name="bookmark5284"/>
      <w:bookmarkEnd w:id="5280"/>
      <w:r>
        <w:rPr>
          <w:color w:val="7C7C7C"/>
          <w:spacing w:val="0"/>
          <w:w w:val="100"/>
          <w:position w:val="0"/>
        </w:rPr>
        <w:t>综合管廊采用盾构法施工，应根据管廊的断面设计、工程地质和水文地质条 件、沿线地形、建(构)筑物、地下管线等环境条件以及地层变形的控制要求，结合开 挖、衬砌、施工安全、经济和工期等因素进行盾构选型和确定配套设备。</w:t>
      </w:r>
    </w:p>
    <w:p>
      <w:pPr>
        <w:pStyle w:val="23"/>
        <w:keepNext w:val="0"/>
        <w:keepLines w:val="0"/>
        <w:widowControl w:val="0"/>
        <w:numPr>
          <w:ilvl w:val="0"/>
          <w:numId w:val="875"/>
        </w:numPr>
        <w:shd w:val="clear" w:color="auto" w:fill="auto"/>
        <w:tabs>
          <w:tab w:val="left" w:pos="1050"/>
        </w:tabs>
        <w:bidi w:val="0"/>
        <w:spacing w:before="0" w:after="0" w:line="318" w:lineRule="exact"/>
        <w:ind w:left="0" w:right="0" w:firstLine="520"/>
        <w:jc w:val="both"/>
      </w:pPr>
      <w:bookmarkStart w:id="5281" w:name="bookmark5285"/>
      <w:bookmarkEnd w:id="5281"/>
      <w:r>
        <w:rPr>
          <w:color w:val="7C7C7C"/>
          <w:spacing w:val="0"/>
          <w:w w:val="100"/>
          <w:position w:val="0"/>
        </w:rPr>
        <w:t>综合管廊盾构法施工及验收应按照现行国家标准《盾构法隧道施工及验收规 范》</w:t>
      </w:r>
      <w:r>
        <w:rPr>
          <w:color w:val="7C7C7C"/>
          <w:spacing w:val="0"/>
          <w:w w:val="100"/>
          <w:position w:val="0"/>
          <w:lang w:val="en-US" w:eastAsia="en-US" w:bidi="en-US"/>
        </w:rPr>
        <w:t>GB 50446—2017</w:t>
      </w:r>
      <w:r>
        <w:rPr>
          <w:color w:val="7C7C7C"/>
          <w:spacing w:val="0"/>
          <w:w w:val="100"/>
          <w:position w:val="0"/>
        </w:rPr>
        <w:t>的规定执行。</w:t>
      </w:r>
    </w:p>
    <w:p>
      <w:pPr>
        <w:pStyle w:val="23"/>
        <w:keepNext w:val="0"/>
        <w:keepLines w:val="0"/>
        <w:widowControl w:val="0"/>
        <w:numPr>
          <w:ilvl w:val="0"/>
          <w:numId w:val="875"/>
        </w:numPr>
        <w:shd w:val="clear" w:color="auto" w:fill="auto"/>
        <w:tabs>
          <w:tab w:val="left" w:pos="1066"/>
        </w:tabs>
        <w:bidi w:val="0"/>
        <w:spacing w:before="0" w:after="0" w:line="318" w:lineRule="exact"/>
        <w:ind w:left="0" w:right="0" w:firstLine="520"/>
        <w:jc w:val="both"/>
      </w:pPr>
      <w:bookmarkStart w:id="5282" w:name="bookmark5286"/>
      <w:bookmarkEnd w:id="5282"/>
      <w:r>
        <w:rPr>
          <w:color w:val="7C7C7C"/>
          <w:spacing w:val="0"/>
          <w:w w:val="100"/>
          <w:position w:val="0"/>
        </w:rPr>
        <w:t>综合管廊二次结构施工应符合设计及国家现行相关标准的要求。</w:t>
      </w:r>
    </w:p>
    <w:p>
      <w:pPr>
        <w:pStyle w:val="23"/>
        <w:keepNext w:val="0"/>
        <w:keepLines w:val="0"/>
        <w:widowControl w:val="0"/>
        <w:shd w:val="clear" w:color="auto" w:fill="auto"/>
        <w:tabs>
          <w:tab w:val="left" w:pos="918"/>
        </w:tabs>
        <w:bidi w:val="0"/>
        <w:spacing w:before="0" w:after="0" w:line="318" w:lineRule="exact"/>
        <w:ind w:left="0" w:right="0" w:firstLine="440"/>
        <w:jc w:val="both"/>
      </w:pPr>
      <w:bookmarkStart w:id="5283" w:name="bookmark5287"/>
      <w:r>
        <w:rPr>
          <w:color w:val="7C7C7C"/>
          <w:spacing w:val="0"/>
          <w:w w:val="100"/>
          <w:position w:val="0"/>
        </w:rPr>
        <w:t>八</w:t>
      </w:r>
      <w:bookmarkEnd w:id="5283"/>
      <w:r>
        <w:rPr>
          <w:color w:val="7C7C7C"/>
          <w:spacing w:val="0"/>
          <w:w w:val="100"/>
          <w:position w:val="0"/>
        </w:rPr>
        <w:t>、</w:t>
      </w:r>
      <w:r>
        <w:rPr>
          <w:color w:val="7C7C7C"/>
          <w:spacing w:val="0"/>
          <w:w w:val="100"/>
          <w:position w:val="0"/>
        </w:rPr>
        <w:tab/>
      </w:r>
      <w:r>
        <w:rPr>
          <w:color w:val="7C7C7C"/>
          <w:spacing w:val="0"/>
          <w:w w:val="100"/>
          <w:position w:val="0"/>
        </w:rPr>
        <w:t>浅埋暗挖法</w:t>
      </w:r>
    </w:p>
    <w:p>
      <w:pPr>
        <w:pStyle w:val="23"/>
        <w:keepNext w:val="0"/>
        <w:keepLines w:val="0"/>
        <w:widowControl w:val="0"/>
        <w:shd w:val="clear" w:color="auto" w:fill="auto"/>
        <w:bidi w:val="0"/>
        <w:spacing w:before="0" w:after="0" w:line="318" w:lineRule="exact"/>
        <w:ind w:left="0" w:right="0" w:firstLine="520"/>
        <w:jc w:val="both"/>
      </w:pPr>
      <w:r>
        <w:rPr>
          <w:color w:val="7C7C7C"/>
          <w:spacing w:val="0"/>
          <w:w w:val="100"/>
          <w:position w:val="0"/>
        </w:rPr>
        <w:t>(-)般规定</w:t>
      </w:r>
    </w:p>
    <w:p>
      <w:pPr>
        <w:pStyle w:val="23"/>
        <w:keepNext w:val="0"/>
        <w:keepLines w:val="0"/>
        <w:widowControl w:val="0"/>
        <w:numPr>
          <w:ilvl w:val="0"/>
          <w:numId w:val="876"/>
        </w:numPr>
        <w:shd w:val="clear" w:color="auto" w:fill="auto"/>
        <w:tabs>
          <w:tab w:val="left" w:pos="1040"/>
        </w:tabs>
        <w:bidi w:val="0"/>
        <w:spacing w:before="0" w:after="0" w:line="318" w:lineRule="exact"/>
        <w:ind w:left="0" w:right="0" w:firstLine="520"/>
        <w:jc w:val="both"/>
      </w:pPr>
      <w:bookmarkStart w:id="5284" w:name="bookmark5288"/>
      <w:bookmarkEnd w:id="5284"/>
      <w:r>
        <w:rPr>
          <w:color w:val="7C7C7C"/>
          <w:spacing w:val="0"/>
          <w:w w:val="100"/>
          <w:position w:val="0"/>
        </w:rPr>
        <w:t>工程施工应根据水文地质、工程地质条件、对周边建筑物影响等因素选择开挖 方式和支护方式，并应符合下列要求：</w:t>
      </w:r>
    </w:p>
    <w:p>
      <w:pPr>
        <w:pStyle w:val="23"/>
        <w:keepNext w:val="0"/>
        <w:keepLines w:val="0"/>
        <w:widowControl w:val="0"/>
        <w:numPr>
          <w:ilvl w:val="0"/>
          <w:numId w:val="877"/>
        </w:numPr>
        <w:shd w:val="clear" w:color="auto" w:fill="auto"/>
        <w:tabs>
          <w:tab w:val="left" w:pos="906"/>
        </w:tabs>
        <w:bidi w:val="0"/>
        <w:spacing w:before="0" w:after="0" w:line="318" w:lineRule="exact"/>
        <w:ind w:left="0" w:right="0" w:firstLine="440"/>
        <w:jc w:val="both"/>
      </w:pPr>
      <w:bookmarkStart w:id="5285" w:name="bookmark5289"/>
      <w:bookmarkEnd w:id="5285"/>
      <w:r>
        <w:rPr>
          <w:color w:val="7C7C7C"/>
          <w:spacing w:val="0"/>
          <w:w w:val="100"/>
          <w:position w:val="0"/>
        </w:rPr>
        <w:t>根据围岩及周边环境条件，优先选用单侧壁导洞法、双侧壁导洞法或预留核心土 开挖法；围岩的完整性较好时，可采用多台阶开挖，不宜采用全断面法开挖。</w:t>
      </w:r>
    </w:p>
    <w:p>
      <w:pPr>
        <w:pStyle w:val="23"/>
        <w:keepNext w:val="0"/>
        <w:keepLines w:val="0"/>
        <w:widowControl w:val="0"/>
        <w:numPr>
          <w:ilvl w:val="0"/>
          <w:numId w:val="877"/>
        </w:numPr>
        <w:shd w:val="clear" w:color="auto" w:fill="auto"/>
        <w:tabs>
          <w:tab w:val="left" w:pos="906"/>
        </w:tabs>
        <w:bidi w:val="0"/>
        <w:spacing w:before="0" w:after="0" w:line="318" w:lineRule="exact"/>
        <w:ind w:left="0" w:right="0" w:firstLine="440"/>
        <w:jc w:val="both"/>
      </w:pPr>
      <w:bookmarkStart w:id="5286" w:name="bookmark5290"/>
      <w:bookmarkEnd w:id="5286"/>
      <w:r>
        <w:rPr>
          <w:color w:val="7C7C7C"/>
          <w:spacing w:val="0"/>
          <w:w w:val="100"/>
          <w:position w:val="0"/>
        </w:rPr>
        <w:t>开挖后应尽快施做锚杆、喷射混凝土、敷设钢筋网及支撑；当采用复合衬砌时， 应加强初期锚喷支护。</w:t>
      </w:r>
    </w:p>
    <w:p>
      <w:pPr>
        <w:pStyle w:val="23"/>
        <w:keepNext w:val="0"/>
        <w:keepLines w:val="0"/>
        <w:widowControl w:val="0"/>
        <w:numPr>
          <w:ilvl w:val="0"/>
          <w:numId w:val="877"/>
        </w:numPr>
        <w:shd w:val="clear" w:color="auto" w:fill="auto"/>
        <w:tabs>
          <w:tab w:val="left" w:pos="906"/>
        </w:tabs>
        <w:bidi w:val="0"/>
        <w:spacing w:before="0" w:after="0" w:line="318" w:lineRule="exact"/>
        <w:ind w:left="0" w:right="0" w:firstLine="440"/>
        <w:jc w:val="both"/>
      </w:pPr>
      <w:bookmarkStart w:id="5287" w:name="bookmark5291"/>
      <w:bookmarkEnd w:id="5287"/>
      <w:r>
        <w:rPr>
          <w:color w:val="7C7C7C"/>
          <w:spacing w:val="0"/>
          <w:w w:val="100"/>
          <w:position w:val="0"/>
        </w:rPr>
        <w:t>锚喷支护或构件支撑，应尽量靠近开挖面，其距离应小于1倍洞径。</w:t>
      </w:r>
    </w:p>
    <w:p>
      <w:pPr>
        <w:pStyle w:val="23"/>
        <w:keepNext w:val="0"/>
        <w:keepLines w:val="0"/>
        <w:widowControl w:val="0"/>
        <w:numPr>
          <w:ilvl w:val="0"/>
          <w:numId w:val="876"/>
        </w:numPr>
        <w:shd w:val="clear" w:color="auto" w:fill="auto"/>
        <w:tabs>
          <w:tab w:val="left" w:pos="1035"/>
        </w:tabs>
        <w:bidi w:val="0"/>
        <w:spacing w:before="0" w:after="0" w:line="336" w:lineRule="exact"/>
        <w:ind w:left="0" w:right="0" w:firstLine="520"/>
        <w:jc w:val="both"/>
      </w:pPr>
      <w:bookmarkStart w:id="5288" w:name="bookmark5292"/>
      <w:bookmarkEnd w:id="5288"/>
      <w:r>
        <w:rPr>
          <w:color w:val="7C7C7C"/>
          <w:spacing w:val="0"/>
          <w:w w:val="100"/>
          <w:position w:val="0"/>
        </w:rPr>
        <w:t>浅埋段地质条件较差时，宜采用地表锚杆、管棚、超前小导管、注浆加固围岩 等辅助工艺施工。</w:t>
      </w:r>
    </w:p>
    <w:p>
      <w:pPr>
        <w:pStyle w:val="23"/>
        <w:keepNext w:val="0"/>
        <w:keepLines w:val="0"/>
        <w:widowControl w:val="0"/>
        <w:numPr>
          <w:ilvl w:val="0"/>
          <w:numId w:val="876"/>
        </w:numPr>
        <w:shd w:val="clear" w:color="auto" w:fill="auto"/>
        <w:tabs>
          <w:tab w:val="left" w:pos="1051"/>
        </w:tabs>
        <w:bidi w:val="0"/>
        <w:spacing w:before="0" w:after="0" w:line="323" w:lineRule="exact"/>
        <w:ind w:left="0" w:right="0" w:firstLine="520"/>
        <w:jc w:val="both"/>
      </w:pPr>
      <w:bookmarkStart w:id="5289" w:name="bookmark5293"/>
      <w:bookmarkEnd w:id="5289"/>
      <w:r>
        <w:rPr>
          <w:color w:val="7C7C7C"/>
          <w:spacing w:val="0"/>
          <w:w w:val="100"/>
          <w:position w:val="0"/>
        </w:rPr>
        <w:t>洞内、洞外排水系统必须联通，排水通畅。</w:t>
      </w:r>
    </w:p>
    <w:p>
      <w:pPr>
        <w:pStyle w:val="23"/>
        <w:keepNext w:val="0"/>
        <w:keepLines w:val="0"/>
        <w:widowControl w:val="0"/>
        <w:numPr>
          <w:ilvl w:val="0"/>
          <w:numId w:val="878"/>
        </w:numPr>
        <w:shd w:val="clear" w:color="auto" w:fill="auto"/>
        <w:tabs>
          <w:tab w:val="left" w:pos="1152"/>
        </w:tabs>
        <w:bidi w:val="0"/>
        <w:spacing w:before="0" w:after="0" w:line="323" w:lineRule="exact"/>
        <w:ind w:left="0" w:right="0" w:firstLine="520"/>
        <w:jc w:val="both"/>
      </w:pPr>
      <w:bookmarkStart w:id="5290" w:name="bookmark5294"/>
      <w:bookmarkEnd w:id="5290"/>
      <w:r>
        <w:rPr>
          <w:color w:val="7C7C7C"/>
          <w:spacing w:val="0"/>
          <w:w w:val="100"/>
          <w:position w:val="0"/>
        </w:rPr>
        <w:t>洞身开挖</w:t>
      </w:r>
    </w:p>
    <w:p>
      <w:pPr>
        <w:pStyle w:val="23"/>
        <w:keepNext w:val="0"/>
        <w:keepLines w:val="0"/>
        <w:widowControl w:val="0"/>
        <w:numPr>
          <w:ilvl w:val="0"/>
          <w:numId w:val="879"/>
        </w:numPr>
        <w:shd w:val="clear" w:color="auto" w:fill="auto"/>
        <w:tabs>
          <w:tab w:val="left" w:pos="1035"/>
        </w:tabs>
        <w:bidi w:val="0"/>
        <w:spacing w:before="0" w:after="0" w:line="323" w:lineRule="exact"/>
        <w:ind w:left="0" w:right="0" w:firstLine="520"/>
        <w:jc w:val="both"/>
      </w:pPr>
      <w:bookmarkStart w:id="5291" w:name="bookmark5295"/>
      <w:bookmarkEnd w:id="5291"/>
      <w:r>
        <w:rPr>
          <w:color w:val="7C7C7C"/>
          <w:spacing w:val="0"/>
          <w:w w:val="100"/>
          <w:position w:val="0"/>
        </w:rPr>
        <w:t>管廊洞身开挖断面的中线、高程必须符合设计要求。开挖轮廓线力求圆顺，应 预留围岩变形量，以防止出现净空不够的情况。</w:t>
      </w:r>
    </w:p>
    <w:p>
      <w:pPr>
        <w:pStyle w:val="23"/>
        <w:keepNext w:val="0"/>
        <w:keepLines w:val="0"/>
        <w:widowControl w:val="0"/>
        <w:numPr>
          <w:ilvl w:val="0"/>
          <w:numId w:val="879"/>
        </w:numPr>
        <w:shd w:val="clear" w:color="auto" w:fill="auto"/>
        <w:tabs>
          <w:tab w:val="left" w:pos="1051"/>
        </w:tabs>
        <w:bidi w:val="0"/>
        <w:spacing w:before="0" w:after="0" w:line="323" w:lineRule="exact"/>
        <w:ind w:left="0" w:right="0" w:firstLine="520"/>
        <w:jc w:val="both"/>
      </w:pPr>
      <w:bookmarkStart w:id="5292" w:name="bookmark5296"/>
      <w:bookmarkEnd w:id="5292"/>
      <w:r>
        <w:rPr>
          <w:color w:val="7C7C7C"/>
          <w:spacing w:val="0"/>
          <w:w w:val="100"/>
          <w:position w:val="0"/>
        </w:rPr>
        <w:t>管廊洞身开挖应合理确定开挖步骤和循环进尺，保持各工序相互衔接。</w:t>
      </w:r>
    </w:p>
    <w:p>
      <w:pPr>
        <w:pStyle w:val="23"/>
        <w:keepNext w:val="0"/>
        <w:keepLines w:val="0"/>
        <w:widowControl w:val="0"/>
        <w:numPr>
          <w:ilvl w:val="0"/>
          <w:numId w:val="879"/>
        </w:numPr>
        <w:shd w:val="clear" w:color="auto" w:fill="auto"/>
        <w:tabs>
          <w:tab w:val="left" w:pos="1051"/>
        </w:tabs>
        <w:bidi w:val="0"/>
        <w:spacing w:before="0" w:after="0" w:line="323" w:lineRule="exact"/>
        <w:ind w:left="0" w:right="0" w:firstLine="520"/>
        <w:jc w:val="both"/>
      </w:pPr>
      <w:bookmarkStart w:id="5293" w:name="bookmark5297"/>
      <w:bookmarkEnd w:id="5293"/>
      <w:r>
        <w:rPr>
          <w:color w:val="7C7C7C"/>
          <w:spacing w:val="0"/>
          <w:w w:val="100"/>
          <w:position w:val="0"/>
        </w:rPr>
        <w:t>应尽量减少超挖，超挖部分必须按要求回填密实。</w:t>
      </w:r>
    </w:p>
    <w:p>
      <w:pPr>
        <w:pStyle w:val="23"/>
        <w:keepNext w:val="0"/>
        <w:keepLines w:val="0"/>
        <w:widowControl w:val="0"/>
        <w:numPr>
          <w:ilvl w:val="0"/>
          <w:numId w:val="879"/>
        </w:numPr>
        <w:shd w:val="clear" w:color="auto" w:fill="auto"/>
        <w:tabs>
          <w:tab w:val="left" w:pos="1035"/>
        </w:tabs>
        <w:bidi w:val="0"/>
        <w:spacing w:before="0" w:after="0" w:line="323" w:lineRule="exact"/>
        <w:ind w:left="0" w:right="0" w:firstLine="520"/>
        <w:jc w:val="both"/>
      </w:pPr>
      <w:bookmarkStart w:id="5294" w:name="bookmark5298"/>
      <w:bookmarkEnd w:id="5294"/>
      <w:r>
        <w:rPr>
          <w:color w:val="7C7C7C"/>
          <w:spacing w:val="0"/>
          <w:w w:val="100"/>
          <w:position w:val="0"/>
        </w:rPr>
        <w:t>采用分部开挖时，应在初期支护喷射混凝土强度达到设计强度70%以上时，方 可进行下一分部开挖。</w:t>
      </w:r>
    </w:p>
    <w:p>
      <w:pPr>
        <w:pStyle w:val="23"/>
        <w:keepNext w:val="0"/>
        <w:keepLines w:val="0"/>
        <w:widowControl w:val="0"/>
        <w:numPr>
          <w:ilvl w:val="0"/>
          <w:numId w:val="878"/>
        </w:numPr>
        <w:shd w:val="clear" w:color="auto" w:fill="auto"/>
        <w:tabs>
          <w:tab w:val="left" w:pos="1152"/>
        </w:tabs>
        <w:bidi w:val="0"/>
        <w:spacing w:before="0" w:after="0" w:line="323" w:lineRule="exact"/>
        <w:ind w:left="0" w:right="0" w:firstLine="520"/>
        <w:jc w:val="both"/>
      </w:pPr>
      <w:bookmarkStart w:id="5295" w:name="bookmark5299"/>
      <w:bookmarkEnd w:id="5295"/>
      <w:r>
        <w:rPr>
          <w:color w:val="7C7C7C"/>
          <w:spacing w:val="0"/>
          <w:w w:val="100"/>
          <w:position w:val="0"/>
        </w:rPr>
        <w:t>初期支护</w:t>
      </w:r>
    </w:p>
    <w:p>
      <w:pPr>
        <w:pStyle w:val="23"/>
        <w:keepNext w:val="0"/>
        <w:keepLines w:val="0"/>
        <w:widowControl w:val="0"/>
        <w:numPr>
          <w:ilvl w:val="0"/>
          <w:numId w:val="880"/>
        </w:numPr>
        <w:shd w:val="clear" w:color="auto" w:fill="auto"/>
        <w:tabs>
          <w:tab w:val="left" w:pos="1040"/>
        </w:tabs>
        <w:bidi w:val="0"/>
        <w:spacing w:before="0" w:after="0" w:line="323" w:lineRule="exact"/>
        <w:ind w:left="0" w:right="0" w:firstLine="520"/>
        <w:jc w:val="both"/>
      </w:pPr>
      <w:bookmarkStart w:id="5296" w:name="bookmark5300"/>
      <w:bookmarkEnd w:id="5296"/>
      <w:r>
        <w:rPr>
          <w:color w:val="7C7C7C"/>
          <w:spacing w:val="0"/>
          <w:w w:val="100"/>
          <w:position w:val="0"/>
        </w:rPr>
        <w:t>选择支护方式时，优先选用锚杆、喷射混凝土或锚喷联合等方式。当地质条件 差，围岩不稳定时，可采用构件支撑。</w:t>
      </w:r>
    </w:p>
    <w:p>
      <w:pPr>
        <w:pStyle w:val="23"/>
        <w:keepNext w:val="0"/>
        <w:keepLines w:val="0"/>
        <w:widowControl w:val="0"/>
        <w:numPr>
          <w:ilvl w:val="0"/>
          <w:numId w:val="880"/>
        </w:numPr>
        <w:shd w:val="clear" w:color="auto" w:fill="auto"/>
        <w:tabs>
          <w:tab w:val="left" w:pos="1051"/>
        </w:tabs>
        <w:bidi w:val="0"/>
        <w:spacing w:before="0" w:after="0" w:line="323" w:lineRule="exact"/>
        <w:ind w:left="0" w:right="0" w:firstLine="520"/>
        <w:jc w:val="both"/>
      </w:pPr>
      <w:bookmarkStart w:id="5297" w:name="bookmark5301"/>
      <w:bookmarkEnd w:id="5297"/>
      <w:r>
        <w:rPr>
          <w:color w:val="7C7C7C"/>
          <w:spacing w:val="0"/>
          <w:w w:val="100"/>
          <w:position w:val="0"/>
        </w:rPr>
        <w:t>喷射混凝土施工时应分段、分片，由上而下，依次进行，混合料应随拌随喷。</w:t>
      </w:r>
    </w:p>
    <w:p>
      <w:pPr>
        <w:pStyle w:val="23"/>
        <w:keepNext w:val="0"/>
        <w:keepLines w:val="0"/>
        <w:widowControl w:val="0"/>
        <w:numPr>
          <w:ilvl w:val="0"/>
          <w:numId w:val="880"/>
        </w:numPr>
        <w:shd w:val="clear" w:color="auto" w:fill="auto"/>
        <w:tabs>
          <w:tab w:val="left" w:pos="1051"/>
        </w:tabs>
        <w:bidi w:val="0"/>
        <w:spacing w:before="0" w:after="0" w:line="323" w:lineRule="exact"/>
        <w:ind w:left="0" w:right="0" w:firstLine="520"/>
        <w:jc w:val="both"/>
        <w:sectPr>
          <w:footnotePr>
            <w:numFmt w:val="decimal"/>
            <w:numStart w:val="2"/>
          </w:footnotePr>
          <w:pgSz w:w="10634" w:h="14659"/>
          <w:pgMar w:top="1178" w:right="593" w:bottom="886" w:left="593" w:header="0" w:footer="3" w:gutter="1091"/>
          <w:cols w:space="720" w:num="1"/>
          <w:rtlGutter w:val="1"/>
          <w:docGrid w:linePitch="360" w:charSpace="0"/>
        </w:sectPr>
      </w:pPr>
      <w:bookmarkStart w:id="5298" w:name="bookmark5302"/>
      <w:bookmarkEnd w:id="5298"/>
      <w:r>
        <w:rPr>
          <w:color w:val="7C7C7C"/>
          <w:spacing w:val="0"/>
          <w:w w:val="100"/>
          <w:position w:val="0"/>
        </w:rPr>
        <w:t>一次喷射混凝土厚度要适当，符合要求。喷射混凝土应与围岩紧密粘结，结合</w:t>
      </w:r>
    </w:p>
    <w:p>
      <w:pPr>
        <w:pStyle w:val="23"/>
        <w:keepNext w:val="0"/>
        <w:keepLines w:val="0"/>
        <w:widowControl w:val="0"/>
        <w:shd w:val="clear" w:color="auto" w:fill="auto"/>
        <w:bidi w:val="0"/>
        <w:spacing w:before="0" w:after="0" w:line="514" w:lineRule="exact"/>
        <w:ind w:left="0" w:right="0" w:firstLine="3980"/>
        <w:jc w:val="left"/>
      </w:pPr>
      <w:r>
        <w:rPr>
          <w:color w:val="7C7C7C"/>
          <w:spacing w:val="0"/>
          <w:w w:val="100"/>
          <w:position w:val="0"/>
          <w:lang w:val="en-US" w:eastAsia="en-US" w:bidi="en-US"/>
        </w:rPr>
        <w:t xml:space="preserve">1K420000 </w:t>
      </w:r>
      <w:r>
        <w:rPr>
          <w:color w:val="7C7C7C"/>
          <w:spacing w:val="0"/>
          <w:w w:val="100"/>
          <w:position w:val="0"/>
        </w:rPr>
        <w:t xml:space="preserve">市政公用工程项目施工管理 </w:t>
      </w:r>
      <w:r>
        <w:rPr>
          <w:i/>
          <w:iCs/>
          <w:color w:val="7C7C7C"/>
          <w:spacing w:val="0"/>
          <w:w w:val="100"/>
          <w:position w:val="0"/>
        </w:rPr>
        <w:t xml:space="preserve">403 </w:t>
      </w:r>
      <w:r>
        <w:rPr>
          <w:color w:val="7C7C7C"/>
          <w:spacing w:val="0"/>
          <w:w w:val="100"/>
          <w:position w:val="0"/>
        </w:rPr>
        <w:t>牢固，不能有空洞，必要时应进行粘结力测试。</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5299" w:name="bookmark5303"/>
      <w:r>
        <w:rPr>
          <w:color w:val="7C7C7C"/>
          <w:spacing w:val="0"/>
          <w:w w:val="100"/>
          <w:position w:val="0"/>
        </w:rPr>
        <w:t>（</w:t>
      </w:r>
      <w:bookmarkEnd w:id="5299"/>
      <w:r>
        <w:rPr>
          <w:color w:val="7C7C7C"/>
          <w:spacing w:val="0"/>
          <w:w w:val="100"/>
          <w:position w:val="0"/>
        </w:rPr>
        <w:t>4）</w:t>
      </w:r>
      <w:r>
        <w:rPr>
          <w:color w:val="7C7C7C"/>
          <w:spacing w:val="0"/>
          <w:w w:val="100"/>
          <w:position w:val="0"/>
        </w:rPr>
        <w:tab/>
      </w:r>
      <w:r>
        <w:rPr>
          <w:color w:val="7C7C7C"/>
          <w:spacing w:val="0"/>
          <w:w w:val="100"/>
          <w:position w:val="0"/>
        </w:rPr>
        <w:t>喷射混凝土应进行初期养护，喷射后</w:t>
      </w:r>
      <w:r>
        <w:rPr>
          <w:color w:val="7C7C7C"/>
          <w:spacing w:val="0"/>
          <w:w w:val="100"/>
          <w:position w:val="0"/>
          <w:lang w:val="en-US" w:eastAsia="en-US" w:bidi="en-US"/>
        </w:rPr>
        <w:t>4h</w:t>
      </w:r>
      <w:r>
        <w:rPr>
          <w:color w:val="7C7C7C"/>
          <w:spacing w:val="0"/>
          <w:w w:val="100"/>
          <w:position w:val="0"/>
        </w:rPr>
        <w:t>内不得进行爆破作业。</w:t>
      </w:r>
    </w:p>
    <w:p>
      <w:pPr>
        <w:pStyle w:val="23"/>
        <w:keepNext w:val="0"/>
        <w:keepLines w:val="0"/>
        <w:widowControl w:val="0"/>
        <w:shd w:val="clear" w:color="auto" w:fill="auto"/>
        <w:tabs>
          <w:tab w:val="left" w:pos="1054"/>
        </w:tabs>
        <w:bidi w:val="0"/>
        <w:spacing w:before="0" w:after="0" w:line="331" w:lineRule="exact"/>
        <w:ind w:left="0" w:right="0" w:firstLine="520"/>
        <w:jc w:val="both"/>
      </w:pPr>
      <w:bookmarkStart w:id="5300" w:name="bookmark5304"/>
      <w:r>
        <w:rPr>
          <w:color w:val="7C7C7C"/>
          <w:spacing w:val="0"/>
          <w:w w:val="100"/>
          <w:position w:val="0"/>
        </w:rPr>
        <w:t>（</w:t>
      </w:r>
      <w:bookmarkEnd w:id="5300"/>
      <w:r>
        <w:rPr>
          <w:color w:val="7C7C7C"/>
          <w:spacing w:val="0"/>
          <w:w w:val="100"/>
          <w:position w:val="0"/>
        </w:rPr>
        <w:t>5）</w:t>
      </w:r>
      <w:r>
        <w:rPr>
          <w:color w:val="7C7C7C"/>
          <w:spacing w:val="0"/>
          <w:w w:val="100"/>
          <w:position w:val="0"/>
        </w:rPr>
        <w:tab/>
      </w:r>
      <w:r>
        <w:rPr>
          <w:color w:val="7C7C7C"/>
          <w:spacing w:val="0"/>
          <w:w w:val="100"/>
          <w:position w:val="0"/>
        </w:rPr>
        <w:t>钢架（格棚）安装的位置、接头连接应符合设计要求，钢架（格栅）安装不得 侵入二次衬砌断面。</w:t>
      </w:r>
    </w:p>
    <w:p>
      <w:pPr>
        <w:pStyle w:val="23"/>
        <w:keepNext w:val="0"/>
        <w:keepLines w:val="0"/>
        <w:widowControl w:val="0"/>
        <w:shd w:val="clear" w:color="auto" w:fill="auto"/>
        <w:tabs>
          <w:tab w:val="left" w:pos="1054"/>
        </w:tabs>
        <w:bidi w:val="0"/>
        <w:spacing w:before="0" w:after="0" w:line="317" w:lineRule="exact"/>
        <w:ind w:left="0" w:right="0" w:firstLine="520"/>
        <w:jc w:val="both"/>
      </w:pPr>
      <w:bookmarkStart w:id="5301" w:name="bookmark5305"/>
      <w:r>
        <w:rPr>
          <w:color w:val="7C7C7C"/>
          <w:spacing w:val="0"/>
          <w:w w:val="100"/>
          <w:position w:val="0"/>
        </w:rPr>
        <w:t>（</w:t>
      </w:r>
      <w:bookmarkEnd w:id="5301"/>
      <w:r>
        <w:rPr>
          <w:color w:val="7C7C7C"/>
          <w:spacing w:val="0"/>
          <w:w w:val="100"/>
          <w:position w:val="0"/>
        </w:rPr>
        <w:t>6）</w:t>
      </w:r>
      <w:r>
        <w:rPr>
          <w:color w:val="7C7C7C"/>
          <w:spacing w:val="0"/>
          <w:w w:val="100"/>
          <w:position w:val="0"/>
        </w:rPr>
        <w:tab/>
      </w:r>
      <w:r>
        <w:rPr>
          <w:color w:val="7C7C7C"/>
          <w:spacing w:val="0"/>
          <w:w w:val="100"/>
          <w:position w:val="0"/>
        </w:rPr>
        <w:t>对锚杆的抗拔力、灌浆强度、孔径应经检查验收合格，灌浆应密实饱满。锚杆 插入孔内的长度不得小于设计长度的95%,锚杆长度不得小于设计值。</w:t>
      </w:r>
    </w:p>
    <w:p>
      <w:pPr>
        <w:pStyle w:val="23"/>
        <w:keepNext w:val="0"/>
        <w:keepLines w:val="0"/>
        <w:widowControl w:val="0"/>
        <w:shd w:val="clear" w:color="auto" w:fill="auto"/>
        <w:bidi w:val="0"/>
        <w:spacing w:before="0" w:after="0" w:line="317" w:lineRule="exact"/>
        <w:ind w:left="0" w:right="0" w:firstLine="520"/>
        <w:jc w:val="both"/>
      </w:pPr>
      <w:bookmarkStart w:id="5302" w:name="bookmark5306"/>
      <w:r>
        <w:rPr>
          <w:color w:val="7C7C7C"/>
          <w:spacing w:val="0"/>
          <w:w w:val="100"/>
          <w:position w:val="0"/>
        </w:rPr>
        <w:t>（</w:t>
      </w:r>
      <w:bookmarkEnd w:id="5302"/>
      <w:r>
        <w:rPr>
          <w:color w:val="7C7C7C"/>
          <w:spacing w:val="0"/>
          <w:w w:val="100"/>
          <w:position w:val="0"/>
        </w:rPr>
        <w:t>四）二次衬砌</w:t>
      </w:r>
    </w:p>
    <w:p>
      <w:pPr>
        <w:pStyle w:val="23"/>
        <w:keepNext w:val="0"/>
        <w:keepLines w:val="0"/>
        <w:widowControl w:val="0"/>
        <w:shd w:val="clear" w:color="auto" w:fill="auto"/>
        <w:tabs>
          <w:tab w:val="left" w:pos="1051"/>
        </w:tabs>
        <w:bidi w:val="0"/>
        <w:spacing w:before="0" w:after="0" w:line="317" w:lineRule="exact"/>
        <w:ind w:left="0" w:right="0" w:firstLine="520"/>
        <w:jc w:val="left"/>
      </w:pPr>
      <w:bookmarkStart w:id="5303" w:name="bookmark5307"/>
      <w:r>
        <w:rPr>
          <w:color w:val="7C7C7C"/>
          <w:spacing w:val="0"/>
          <w:w w:val="100"/>
          <w:position w:val="0"/>
        </w:rPr>
        <w:t>（</w:t>
      </w:r>
      <w:bookmarkEnd w:id="5303"/>
      <w:r>
        <w:rPr>
          <w:color w:val="7C7C7C"/>
          <w:spacing w:val="0"/>
          <w:w w:val="100"/>
          <w:position w:val="0"/>
        </w:rPr>
        <w:t>1）</w:t>
      </w:r>
      <w:r>
        <w:rPr>
          <w:color w:val="7C7C7C"/>
          <w:spacing w:val="0"/>
          <w:w w:val="100"/>
          <w:position w:val="0"/>
        </w:rPr>
        <w:tab/>
      </w:r>
      <w:r>
        <w:rPr>
          <w:color w:val="7C7C7C"/>
          <w:spacing w:val="0"/>
          <w:w w:val="100"/>
          <w:position w:val="0"/>
        </w:rPr>
        <w:t>管廊衬砌施工时，其中线、标高、断面尺寸和净空大小均应符合设计要求。</w:t>
      </w:r>
    </w:p>
    <w:p>
      <w:pPr>
        <w:pStyle w:val="23"/>
        <w:keepNext w:val="0"/>
        <w:keepLines w:val="0"/>
        <w:widowControl w:val="0"/>
        <w:shd w:val="clear" w:color="auto" w:fill="auto"/>
        <w:tabs>
          <w:tab w:val="left" w:pos="1054"/>
        </w:tabs>
        <w:bidi w:val="0"/>
        <w:spacing w:before="0" w:after="0" w:line="329" w:lineRule="exact"/>
        <w:ind w:left="0" w:right="0" w:firstLine="520"/>
        <w:jc w:val="both"/>
      </w:pPr>
      <w:bookmarkStart w:id="5304" w:name="bookmark5308"/>
      <w:r>
        <w:rPr>
          <w:color w:val="7C7C7C"/>
          <w:spacing w:val="0"/>
          <w:w w:val="100"/>
          <w:position w:val="0"/>
        </w:rPr>
        <w:t>（</w:t>
      </w:r>
      <w:bookmarkEnd w:id="5304"/>
      <w:r>
        <w:rPr>
          <w:color w:val="7C7C7C"/>
          <w:spacing w:val="0"/>
          <w:w w:val="100"/>
          <w:position w:val="0"/>
        </w:rPr>
        <w:t>2）</w:t>
      </w:r>
      <w:r>
        <w:rPr>
          <w:color w:val="7C7C7C"/>
          <w:spacing w:val="0"/>
          <w:w w:val="100"/>
          <w:position w:val="0"/>
        </w:rPr>
        <w:tab/>
      </w:r>
      <w:r>
        <w:rPr>
          <w:color w:val="7C7C7C"/>
          <w:spacing w:val="0"/>
          <w:w w:val="100"/>
          <w:position w:val="0"/>
        </w:rPr>
        <w:t>管廊衬砌施工缝应与设计沉降缝、变形缝结合布置，在有地下水的隧道中，所 有施工缝、沉降缝、变形缝应进行防水处理。</w:t>
      </w:r>
    </w:p>
    <w:p>
      <w:pPr>
        <w:pStyle w:val="23"/>
        <w:keepNext w:val="0"/>
        <w:keepLines w:val="0"/>
        <w:widowControl w:val="0"/>
        <w:shd w:val="clear" w:color="auto" w:fill="auto"/>
        <w:bidi w:val="0"/>
        <w:spacing w:before="0" w:after="0" w:line="329" w:lineRule="exact"/>
        <w:ind w:left="0" w:right="0" w:firstLine="440"/>
        <w:jc w:val="both"/>
      </w:pPr>
      <w:bookmarkStart w:id="5305" w:name="bookmark5309"/>
      <w:r>
        <w:rPr>
          <w:color w:val="7C7C7C"/>
          <w:spacing w:val="0"/>
          <w:w w:val="100"/>
          <w:position w:val="0"/>
        </w:rPr>
        <w:t>九</w:t>
      </w:r>
      <w:bookmarkEnd w:id="5305"/>
      <w:r>
        <w:rPr>
          <w:color w:val="7C7C7C"/>
          <w:spacing w:val="0"/>
          <w:w w:val="100"/>
          <w:position w:val="0"/>
        </w:rPr>
        <w:t>、附属结构</w:t>
      </w:r>
    </w:p>
    <w:p>
      <w:pPr>
        <w:pStyle w:val="23"/>
        <w:keepNext w:val="0"/>
        <w:keepLines w:val="0"/>
        <w:widowControl w:val="0"/>
        <w:shd w:val="clear" w:color="auto" w:fill="auto"/>
        <w:bidi w:val="0"/>
        <w:spacing w:before="0" w:after="0" w:line="329" w:lineRule="exact"/>
        <w:ind w:left="0" w:right="0" w:firstLine="520"/>
        <w:jc w:val="both"/>
      </w:pPr>
      <w:r>
        <w:rPr>
          <w:color w:val="7C7C7C"/>
          <w:spacing w:val="0"/>
          <w:w w:val="100"/>
          <w:position w:val="0"/>
        </w:rPr>
        <w:t>（1 ）—般规定：</w:t>
      </w:r>
    </w:p>
    <w:p>
      <w:pPr>
        <w:pStyle w:val="23"/>
        <w:keepNext w:val="0"/>
        <w:keepLines w:val="0"/>
        <w:widowControl w:val="0"/>
        <w:shd w:val="clear" w:color="auto" w:fill="auto"/>
        <w:tabs>
          <w:tab w:val="left" w:pos="814"/>
        </w:tabs>
        <w:bidi w:val="0"/>
        <w:spacing w:before="0" w:after="0" w:line="329" w:lineRule="exact"/>
        <w:ind w:left="0" w:right="0" w:firstLine="440"/>
        <w:jc w:val="both"/>
      </w:pPr>
      <w:bookmarkStart w:id="5306" w:name="bookmark5310"/>
      <w:r>
        <w:rPr>
          <w:color w:val="7C7C7C"/>
          <w:spacing w:val="0"/>
          <w:w w:val="100"/>
          <w:position w:val="0"/>
        </w:rPr>
        <w:t>1</w:t>
      </w:r>
      <w:bookmarkEnd w:id="5306"/>
      <w:r>
        <w:rPr>
          <w:color w:val="7C7C7C"/>
          <w:spacing w:val="0"/>
          <w:w w:val="100"/>
          <w:position w:val="0"/>
        </w:rPr>
        <w:t>）</w:t>
      </w:r>
      <w:r>
        <w:rPr>
          <w:color w:val="7C7C7C"/>
          <w:spacing w:val="0"/>
          <w:w w:val="100"/>
          <w:position w:val="0"/>
        </w:rPr>
        <w:tab/>
      </w:r>
      <w:r>
        <w:rPr>
          <w:color w:val="7C7C7C"/>
          <w:spacing w:val="0"/>
          <w:w w:val="100"/>
          <w:position w:val="0"/>
        </w:rPr>
        <w:t>综合管廊的附属构筑物主要有：各类检查井、投料口、出线口、通风口、排风 口、接地体（线）、支墩和栏杆等。</w:t>
      </w:r>
    </w:p>
    <w:p>
      <w:pPr>
        <w:pStyle w:val="23"/>
        <w:keepNext w:val="0"/>
        <w:keepLines w:val="0"/>
        <w:widowControl w:val="0"/>
        <w:shd w:val="clear" w:color="auto" w:fill="auto"/>
        <w:tabs>
          <w:tab w:val="left" w:pos="851"/>
        </w:tabs>
        <w:bidi w:val="0"/>
        <w:spacing w:before="0" w:after="0" w:line="329" w:lineRule="exact"/>
        <w:ind w:left="0" w:right="0" w:firstLine="440"/>
        <w:jc w:val="left"/>
      </w:pPr>
      <w:bookmarkStart w:id="5307" w:name="bookmark5311"/>
      <w:r>
        <w:rPr>
          <w:color w:val="7C7C7C"/>
          <w:spacing w:val="0"/>
          <w:w w:val="100"/>
          <w:position w:val="0"/>
        </w:rPr>
        <w:t>2</w:t>
      </w:r>
      <w:bookmarkEnd w:id="5307"/>
      <w:r>
        <w:rPr>
          <w:color w:val="7C7C7C"/>
          <w:spacing w:val="0"/>
          <w:w w:val="100"/>
          <w:position w:val="0"/>
        </w:rPr>
        <w:t>）</w:t>
      </w:r>
      <w:r>
        <w:rPr>
          <w:color w:val="7C7C7C"/>
          <w:spacing w:val="0"/>
          <w:w w:val="100"/>
          <w:position w:val="0"/>
        </w:rPr>
        <w:tab/>
      </w:r>
      <w:r>
        <w:rPr>
          <w:color w:val="7C7C7C"/>
          <w:spacing w:val="0"/>
          <w:w w:val="100"/>
          <w:position w:val="0"/>
        </w:rPr>
        <w:t>综合管廊附属工程验收时应检查下列文件：</w:t>
      </w:r>
    </w:p>
    <w:p>
      <w:pPr>
        <w:pStyle w:val="23"/>
        <w:keepNext w:val="0"/>
        <w:keepLines w:val="0"/>
        <w:widowControl w:val="0"/>
        <w:numPr>
          <w:ilvl w:val="0"/>
          <w:numId w:val="881"/>
        </w:numPr>
        <w:shd w:val="clear" w:color="auto" w:fill="auto"/>
        <w:tabs>
          <w:tab w:val="left" w:pos="842"/>
        </w:tabs>
        <w:bidi w:val="0"/>
        <w:spacing w:before="0" w:after="0" w:line="329" w:lineRule="exact"/>
        <w:ind w:left="0" w:right="0" w:firstLine="440"/>
        <w:jc w:val="left"/>
      </w:pPr>
      <w:bookmarkStart w:id="5308" w:name="bookmark5312"/>
      <w:bookmarkEnd w:id="5308"/>
      <w:r>
        <w:rPr>
          <w:color w:val="7C7C7C"/>
          <w:spacing w:val="0"/>
          <w:w w:val="100"/>
          <w:position w:val="0"/>
        </w:rPr>
        <w:t>施工图设计说明及其他设计文件。</w:t>
      </w:r>
    </w:p>
    <w:p>
      <w:pPr>
        <w:pStyle w:val="23"/>
        <w:keepNext w:val="0"/>
        <w:keepLines w:val="0"/>
        <w:widowControl w:val="0"/>
        <w:numPr>
          <w:ilvl w:val="0"/>
          <w:numId w:val="881"/>
        </w:numPr>
        <w:shd w:val="clear" w:color="auto" w:fill="auto"/>
        <w:tabs>
          <w:tab w:val="left" w:pos="842"/>
        </w:tabs>
        <w:bidi w:val="0"/>
        <w:spacing w:before="0" w:after="0" w:line="329" w:lineRule="exact"/>
        <w:ind w:left="0" w:right="0" w:firstLine="440"/>
        <w:jc w:val="left"/>
      </w:pPr>
      <w:bookmarkStart w:id="5309" w:name="bookmark5313"/>
      <w:bookmarkEnd w:id="5309"/>
      <w:r>
        <w:rPr>
          <w:color w:val="7C7C7C"/>
          <w:spacing w:val="0"/>
          <w:w w:val="100"/>
          <w:position w:val="0"/>
        </w:rPr>
        <w:t>材料的产品合格证书、性能检测报告、进场验收记录和复验报告。</w:t>
      </w:r>
    </w:p>
    <w:p>
      <w:pPr>
        <w:pStyle w:val="23"/>
        <w:keepNext w:val="0"/>
        <w:keepLines w:val="0"/>
        <w:widowControl w:val="0"/>
        <w:numPr>
          <w:ilvl w:val="0"/>
          <w:numId w:val="881"/>
        </w:numPr>
        <w:shd w:val="clear" w:color="auto" w:fill="auto"/>
        <w:tabs>
          <w:tab w:val="left" w:pos="842"/>
        </w:tabs>
        <w:bidi w:val="0"/>
        <w:spacing w:before="0" w:after="0" w:line="329" w:lineRule="exact"/>
        <w:ind w:left="0" w:right="0" w:firstLine="440"/>
        <w:jc w:val="left"/>
      </w:pPr>
      <w:bookmarkStart w:id="5310" w:name="bookmark5314"/>
      <w:bookmarkEnd w:id="5310"/>
      <w:r>
        <w:rPr>
          <w:color w:val="7C7C7C"/>
          <w:spacing w:val="0"/>
          <w:w w:val="100"/>
          <w:position w:val="0"/>
        </w:rPr>
        <w:t>隐蔽工程验收记录。</w:t>
      </w:r>
    </w:p>
    <w:p>
      <w:pPr>
        <w:pStyle w:val="23"/>
        <w:keepNext w:val="0"/>
        <w:keepLines w:val="0"/>
        <w:widowControl w:val="0"/>
        <w:numPr>
          <w:ilvl w:val="0"/>
          <w:numId w:val="881"/>
        </w:numPr>
        <w:shd w:val="clear" w:color="auto" w:fill="auto"/>
        <w:tabs>
          <w:tab w:val="left" w:pos="846"/>
        </w:tabs>
        <w:bidi w:val="0"/>
        <w:spacing w:before="0" w:after="0" w:line="329" w:lineRule="exact"/>
        <w:ind w:left="0" w:right="0" w:firstLine="440"/>
        <w:jc w:val="both"/>
      </w:pPr>
      <w:bookmarkStart w:id="5311" w:name="bookmark5315"/>
      <w:bookmarkEnd w:id="5311"/>
      <w:r>
        <w:rPr>
          <w:color w:val="7C7C7C"/>
          <w:spacing w:val="0"/>
          <w:w w:val="100"/>
          <w:position w:val="0"/>
        </w:rPr>
        <w:t>施工记录。</w:t>
      </w:r>
    </w:p>
    <w:p>
      <w:pPr>
        <w:pStyle w:val="23"/>
        <w:keepNext w:val="0"/>
        <w:keepLines w:val="0"/>
        <w:widowControl w:val="0"/>
        <w:shd w:val="clear" w:color="auto" w:fill="auto"/>
        <w:tabs>
          <w:tab w:val="left" w:pos="1054"/>
        </w:tabs>
        <w:bidi w:val="0"/>
        <w:spacing w:before="0" w:after="0" w:line="329" w:lineRule="exact"/>
        <w:ind w:left="0" w:right="0" w:firstLine="520"/>
        <w:jc w:val="both"/>
      </w:pPr>
      <w:bookmarkStart w:id="5312" w:name="bookmark5316"/>
      <w:r>
        <w:rPr>
          <w:color w:val="7C7C7C"/>
          <w:spacing w:val="0"/>
          <w:w w:val="100"/>
          <w:position w:val="0"/>
        </w:rPr>
        <w:t>（</w:t>
      </w:r>
      <w:bookmarkEnd w:id="5312"/>
      <w:r>
        <w:rPr>
          <w:color w:val="7C7C7C"/>
          <w:spacing w:val="0"/>
          <w:w w:val="100"/>
          <w:position w:val="0"/>
        </w:rPr>
        <w:t>2）</w:t>
      </w:r>
      <w:r>
        <w:rPr>
          <w:color w:val="7C7C7C"/>
          <w:spacing w:val="0"/>
          <w:w w:val="100"/>
          <w:position w:val="0"/>
        </w:rPr>
        <w:tab/>
      </w:r>
      <w:r>
        <w:rPr>
          <w:color w:val="7C7C7C"/>
          <w:spacing w:val="0"/>
          <w:w w:val="100"/>
          <w:position w:val="0"/>
        </w:rPr>
        <w:t>综合管廊的检查井、投料口、出线口、通风口、排风口等工程采用现浇混凝土 结构的井室施工应符合下列规定:</w:t>
      </w:r>
    </w:p>
    <w:p>
      <w:pPr>
        <w:pStyle w:val="23"/>
        <w:keepNext w:val="0"/>
        <w:keepLines w:val="0"/>
        <w:widowControl w:val="0"/>
        <w:shd w:val="clear" w:color="auto" w:fill="auto"/>
        <w:tabs>
          <w:tab w:val="left" w:pos="837"/>
        </w:tabs>
        <w:bidi w:val="0"/>
        <w:spacing w:before="0" w:after="0" w:line="329" w:lineRule="exact"/>
        <w:ind w:left="0" w:right="0" w:firstLine="440"/>
        <w:jc w:val="left"/>
      </w:pPr>
      <w:bookmarkStart w:id="5313" w:name="bookmark5317"/>
      <w:r>
        <w:rPr>
          <w:color w:val="7C7C7C"/>
          <w:spacing w:val="0"/>
          <w:w w:val="100"/>
          <w:position w:val="0"/>
        </w:rPr>
        <w:t>1</w:t>
      </w:r>
      <w:bookmarkEnd w:id="5313"/>
      <w:r>
        <w:rPr>
          <w:color w:val="7C7C7C"/>
          <w:spacing w:val="0"/>
          <w:w w:val="100"/>
          <w:position w:val="0"/>
        </w:rPr>
        <w:t>）</w:t>
      </w:r>
      <w:r>
        <w:rPr>
          <w:color w:val="7C7C7C"/>
          <w:spacing w:val="0"/>
          <w:w w:val="100"/>
          <w:position w:val="0"/>
        </w:rPr>
        <w:tab/>
      </w:r>
      <w:r>
        <w:rPr>
          <w:color w:val="7C7C7C"/>
          <w:spacing w:val="0"/>
          <w:w w:val="100"/>
          <w:position w:val="0"/>
        </w:rPr>
        <w:t>浇筑前，钢筋、模板工程检验合格。</w:t>
      </w:r>
    </w:p>
    <w:p>
      <w:pPr>
        <w:pStyle w:val="23"/>
        <w:keepNext w:val="0"/>
        <w:keepLines w:val="0"/>
        <w:widowControl w:val="0"/>
        <w:shd w:val="clear" w:color="auto" w:fill="auto"/>
        <w:tabs>
          <w:tab w:val="left" w:pos="851"/>
        </w:tabs>
        <w:bidi w:val="0"/>
        <w:spacing w:before="0" w:after="0" w:line="329" w:lineRule="exact"/>
        <w:ind w:left="0" w:right="0" w:firstLine="440"/>
        <w:jc w:val="left"/>
      </w:pPr>
      <w:bookmarkStart w:id="5314" w:name="bookmark5318"/>
      <w:r>
        <w:rPr>
          <w:color w:val="7C7C7C"/>
          <w:spacing w:val="0"/>
          <w:w w:val="100"/>
          <w:position w:val="0"/>
        </w:rPr>
        <w:t>2</w:t>
      </w:r>
      <w:bookmarkEnd w:id="5314"/>
      <w:r>
        <w:rPr>
          <w:color w:val="7C7C7C"/>
          <w:spacing w:val="0"/>
          <w:w w:val="100"/>
          <w:position w:val="0"/>
        </w:rPr>
        <w:t>）</w:t>
      </w:r>
      <w:r>
        <w:rPr>
          <w:color w:val="7C7C7C"/>
          <w:spacing w:val="0"/>
          <w:w w:val="100"/>
          <w:position w:val="0"/>
        </w:rPr>
        <w:tab/>
      </w:r>
      <w:r>
        <w:rPr>
          <w:color w:val="7C7C7C"/>
          <w:spacing w:val="0"/>
          <w:w w:val="100"/>
          <w:position w:val="0"/>
        </w:rPr>
        <w:t>振捣密实，无漏振、走模、漏浆等现象。</w:t>
      </w:r>
    </w:p>
    <w:p>
      <w:pPr>
        <w:pStyle w:val="23"/>
        <w:keepNext w:val="0"/>
        <w:keepLines w:val="0"/>
        <w:widowControl w:val="0"/>
        <w:shd w:val="clear" w:color="auto" w:fill="auto"/>
        <w:tabs>
          <w:tab w:val="left" w:pos="851"/>
        </w:tabs>
        <w:bidi w:val="0"/>
        <w:spacing w:before="0" w:after="0" w:line="329" w:lineRule="exact"/>
        <w:ind w:left="0" w:right="0" w:firstLine="440"/>
        <w:jc w:val="left"/>
      </w:pPr>
      <w:bookmarkStart w:id="5315" w:name="bookmark5319"/>
      <w:r>
        <w:rPr>
          <w:color w:val="7C7C7C"/>
          <w:spacing w:val="0"/>
          <w:w w:val="100"/>
          <w:position w:val="0"/>
        </w:rPr>
        <w:t>3</w:t>
      </w:r>
      <w:bookmarkEnd w:id="5315"/>
      <w:r>
        <w:rPr>
          <w:color w:val="7C7C7C"/>
          <w:spacing w:val="0"/>
          <w:w w:val="100"/>
          <w:position w:val="0"/>
        </w:rPr>
        <w:t>）</w:t>
      </w:r>
      <w:r>
        <w:rPr>
          <w:color w:val="7C7C7C"/>
          <w:spacing w:val="0"/>
          <w:w w:val="100"/>
          <w:position w:val="0"/>
        </w:rPr>
        <w:tab/>
      </w:r>
      <w:r>
        <w:rPr>
          <w:color w:val="7C7C7C"/>
          <w:spacing w:val="0"/>
          <w:w w:val="100"/>
          <w:position w:val="0"/>
        </w:rPr>
        <w:t>浇筑后及时养护，强度等级未达到设计要求不得受力。</w:t>
      </w:r>
    </w:p>
    <w:p>
      <w:pPr>
        <w:pStyle w:val="23"/>
        <w:keepNext w:val="0"/>
        <w:keepLines w:val="0"/>
        <w:widowControl w:val="0"/>
        <w:shd w:val="clear" w:color="auto" w:fill="auto"/>
        <w:tabs>
          <w:tab w:val="left" w:pos="843"/>
        </w:tabs>
        <w:bidi w:val="0"/>
        <w:spacing w:before="0" w:after="0" w:line="329" w:lineRule="exact"/>
        <w:ind w:left="0" w:right="0" w:firstLine="440"/>
        <w:jc w:val="both"/>
      </w:pPr>
      <w:bookmarkStart w:id="5316" w:name="bookmark5320"/>
      <w:r>
        <w:rPr>
          <w:color w:val="7C7C7C"/>
          <w:spacing w:val="0"/>
          <w:w w:val="100"/>
          <w:position w:val="0"/>
        </w:rPr>
        <w:t>4</w:t>
      </w:r>
      <w:bookmarkEnd w:id="5316"/>
      <w:r>
        <w:rPr>
          <w:color w:val="7C7C7C"/>
          <w:spacing w:val="0"/>
          <w:w w:val="100"/>
          <w:position w:val="0"/>
        </w:rPr>
        <w:t>）</w:t>
      </w:r>
      <w:r>
        <w:rPr>
          <w:color w:val="7C7C7C"/>
          <w:spacing w:val="0"/>
          <w:w w:val="100"/>
          <w:position w:val="0"/>
        </w:rPr>
        <w:tab/>
      </w:r>
      <w:r>
        <w:rPr>
          <w:color w:val="7C7C7C"/>
          <w:spacing w:val="0"/>
          <w:w w:val="100"/>
          <w:position w:val="0"/>
        </w:rPr>
        <w:t>浇筑时应同时安装踏步，踏步安装后在混凝土强度未达到规定抗压强度前不得 踩踏。</w:t>
      </w:r>
    </w:p>
    <w:p>
      <w:pPr>
        <w:pStyle w:val="23"/>
        <w:keepNext w:val="0"/>
        <w:keepLines w:val="0"/>
        <w:widowControl w:val="0"/>
        <w:shd w:val="clear" w:color="auto" w:fill="auto"/>
        <w:tabs>
          <w:tab w:val="left" w:pos="1035"/>
        </w:tabs>
        <w:bidi w:val="0"/>
        <w:spacing w:before="0" w:after="0" w:line="328" w:lineRule="exact"/>
        <w:ind w:left="0" w:right="0" w:firstLine="520"/>
        <w:jc w:val="both"/>
      </w:pPr>
      <w:bookmarkStart w:id="5317" w:name="bookmark5321"/>
      <w:r>
        <w:rPr>
          <w:color w:val="7C7C7C"/>
          <w:spacing w:val="0"/>
          <w:w w:val="100"/>
          <w:position w:val="0"/>
        </w:rPr>
        <w:t>（</w:t>
      </w:r>
      <w:bookmarkEnd w:id="5317"/>
      <w:r>
        <w:rPr>
          <w:color w:val="7C7C7C"/>
          <w:spacing w:val="0"/>
          <w:w w:val="100"/>
          <w:position w:val="0"/>
        </w:rPr>
        <w:t>3）</w:t>
      </w:r>
      <w:r>
        <w:rPr>
          <w:color w:val="7C7C7C"/>
          <w:spacing w:val="0"/>
          <w:w w:val="100"/>
          <w:position w:val="0"/>
        </w:rPr>
        <w:tab/>
      </w:r>
      <w:r>
        <w:rPr>
          <w:color w:val="7C7C7C"/>
          <w:spacing w:val="0"/>
          <w:w w:val="100"/>
          <w:position w:val="0"/>
        </w:rPr>
        <w:t>有直线、连接管线接入井室，应在井室施工过程中安装预留支管、连接管，预 留管的管径、方向、高程应符合设计要求，管与井壁衔接处应严密，符合防水要求。</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5318" w:name="bookmark5322"/>
      <w:r>
        <w:rPr>
          <w:color w:val="7C7C7C"/>
          <w:spacing w:val="0"/>
          <w:w w:val="100"/>
          <w:position w:val="0"/>
        </w:rPr>
        <w:t>（</w:t>
      </w:r>
      <w:bookmarkEnd w:id="5318"/>
      <w:r>
        <w:rPr>
          <w:color w:val="7C7C7C"/>
          <w:spacing w:val="0"/>
          <w:w w:val="100"/>
          <w:position w:val="0"/>
        </w:rPr>
        <w:t>4）</w:t>
      </w:r>
      <w:r>
        <w:rPr>
          <w:color w:val="7C7C7C"/>
          <w:spacing w:val="0"/>
          <w:w w:val="100"/>
          <w:position w:val="0"/>
        </w:rPr>
        <w:tab/>
      </w:r>
      <w:r>
        <w:rPr>
          <w:color w:val="7C7C7C"/>
          <w:spacing w:val="0"/>
          <w:w w:val="100"/>
          <w:position w:val="0"/>
        </w:rPr>
        <w:t>综合管廊预埋过路排管的管口无毛刺和尖锐棱角。排管弯制后不应有裂缝和显 著的凹瘪现象，其弯扁程度不宜大于排管外径的10%。</w:t>
      </w:r>
    </w:p>
    <w:p>
      <w:pPr>
        <w:pStyle w:val="23"/>
        <w:keepNext w:val="0"/>
        <w:keepLines w:val="0"/>
        <w:widowControl w:val="0"/>
        <w:shd w:val="clear" w:color="auto" w:fill="auto"/>
        <w:bidi w:val="0"/>
        <w:spacing w:before="0" w:after="0" w:line="328" w:lineRule="exact"/>
        <w:ind w:left="0" w:right="0" w:firstLine="520"/>
        <w:jc w:val="left"/>
      </w:pPr>
      <w:r>
        <w:rPr>
          <w:color w:val="7C7C7C"/>
          <w:spacing w:val="0"/>
          <w:w w:val="100"/>
          <w:position w:val="0"/>
        </w:rPr>
        <w:t>（5 ）电缆排管的连接应符合下列规定：</w:t>
      </w:r>
    </w:p>
    <w:p>
      <w:pPr>
        <w:pStyle w:val="23"/>
        <w:keepNext w:val="0"/>
        <w:keepLines w:val="0"/>
        <w:widowControl w:val="0"/>
        <w:shd w:val="clear" w:color="auto" w:fill="auto"/>
        <w:tabs>
          <w:tab w:val="left" w:pos="838"/>
        </w:tabs>
        <w:bidi w:val="0"/>
        <w:spacing w:before="0" w:after="0" w:line="328" w:lineRule="exact"/>
        <w:ind w:left="0" w:right="0" w:firstLine="440"/>
        <w:jc w:val="both"/>
      </w:pPr>
      <w:bookmarkStart w:id="5319" w:name="bookmark5323"/>
      <w:r>
        <w:rPr>
          <w:color w:val="7C7C7C"/>
          <w:spacing w:val="0"/>
          <w:w w:val="100"/>
          <w:position w:val="0"/>
        </w:rPr>
        <w:t>1</w:t>
      </w:r>
      <w:bookmarkEnd w:id="5319"/>
      <w:r>
        <w:rPr>
          <w:color w:val="7C7C7C"/>
          <w:spacing w:val="0"/>
          <w:w w:val="100"/>
          <w:position w:val="0"/>
        </w:rPr>
        <w:t>）</w:t>
      </w:r>
      <w:r>
        <w:rPr>
          <w:color w:val="7C7C7C"/>
          <w:spacing w:val="0"/>
          <w:w w:val="100"/>
          <w:position w:val="0"/>
        </w:rPr>
        <w:tab/>
      </w:r>
      <w:r>
        <w:rPr>
          <w:color w:val="7C7C7C"/>
          <w:spacing w:val="0"/>
          <w:w w:val="100"/>
          <w:position w:val="0"/>
        </w:rPr>
        <w:t>金属电缆排管不得直接对焊，应采用套管焊接的方式，连接时应管口对准、连接 牢固，密封良好。套接的短套管或带螺纹的管接头的长度，不应小于排管外径的</w:t>
      </w:r>
      <w:r>
        <w:rPr>
          <w:color w:val="7C7C7C"/>
          <w:spacing w:val="0"/>
          <w:w w:val="100"/>
          <w:position w:val="0"/>
          <w:lang w:val="en-US" w:eastAsia="en-US" w:bidi="en-US"/>
        </w:rPr>
        <w:t>2.2</w:t>
      </w:r>
      <w:r>
        <w:rPr>
          <w:color w:val="7C7C7C"/>
          <w:spacing w:val="0"/>
          <w:w w:val="100"/>
          <w:position w:val="0"/>
        </w:rPr>
        <w:t>倍。</w:t>
      </w:r>
    </w:p>
    <w:p>
      <w:pPr>
        <w:pStyle w:val="23"/>
        <w:keepNext w:val="0"/>
        <w:keepLines w:val="0"/>
        <w:widowControl w:val="0"/>
        <w:shd w:val="clear" w:color="auto" w:fill="auto"/>
        <w:tabs>
          <w:tab w:val="left" w:pos="838"/>
        </w:tabs>
        <w:bidi w:val="0"/>
        <w:spacing w:before="0" w:after="0" w:line="328" w:lineRule="exact"/>
        <w:ind w:left="0" w:right="0" w:firstLine="440"/>
        <w:jc w:val="both"/>
      </w:pPr>
      <w:bookmarkStart w:id="5320" w:name="bookmark5324"/>
      <w:r>
        <w:rPr>
          <w:color w:val="7C7C7C"/>
          <w:spacing w:val="0"/>
          <w:w w:val="100"/>
          <w:position w:val="0"/>
        </w:rPr>
        <w:t>2</w:t>
      </w:r>
      <w:bookmarkEnd w:id="5320"/>
      <w:r>
        <w:rPr>
          <w:color w:val="7C7C7C"/>
          <w:spacing w:val="0"/>
          <w:w w:val="100"/>
          <w:position w:val="0"/>
        </w:rPr>
        <w:t>）</w:t>
      </w:r>
      <w:r>
        <w:rPr>
          <w:color w:val="7C7C7C"/>
          <w:spacing w:val="0"/>
          <w:w w:val="100"/>
          <w:position w:val="0"/>
        </w:rPr>
        <w:tab/>
      </w:r>
      <w:r>
        <w:rPr>
          <w:color w:val="7C7C7C"/>
          <w:spacing w:val="0"/>
          <w:w w:val="100"/>
          <w:position w:val="0"/>
        </w:rPr>
        <w:t>硬质塑料管在套接或插接时，其插入深度宜为排管内径的倍。插接面上应 涂以胶合剂粘牢密封。</w:t>
      </w:r>
    </w:p>
    <w:p>
      <w:pPr>
        <w:pStyle w:val="23"/>
        <w:keepNext w:val="0"/>
        <w:keepLines w:val="0"/>
        <w:widowControl w:val="0"/>
        <w:shd w:val="clear" w:color="auto" w:fill="auto"/>
        <w:tabs>
          <w:tab w:val="left" w:pos="838"/>
        </w:tabs>
        <w:bidi w:val="0"/>
        <w:spacing w:before="0" w:after="0" w:line="328" w:lineRule="exact"/>
        <w:ind w:left="0" w:right="0" w:firstLine="440"/>
        <w:jc w:val="both"/>
      </w:pPr>
      <w:bookmarkStart w:id="5321" w:name="bookmark5325"/>
      <w:r>
        <w:rPr>
          <w:color w:val="7C7C7C"/>
          <w:spacing w:val="0"/>
          <w:w w:val="100"/>
          <w:position w:val="0"/>
        </w:rPr>
        <w:t>3</w:t>
      </w:r>
      <w:bookmarkEnd w:id="5321"/>
      <w:r>
        <w:rPr>
          <w:color w:val="7C7C7C"/>
          <w:spacing w:val="0"/>
          <w:w w:val="100"/>
          <w:position w:val="0"/>
        </w:rPr>
        <w:t>）</w:t>
      </w:r>
      <w:r>
        <w:rPr>
          <w:color w:val="7C7C7C"/>
          <w:spacing w:val="0"/>
          <w:w w:val="100"/>
          <w:position w:val="0"/>
        </w:rPr>
        <w:tab/>
      </w:r>
      <w:r>
        <w:rPr>
          <w:color w:val="7C7C7C"/>
          <w:spacing w:val="0"/>
          <w:w w:val="100"/>
          <w:position w:val="0"/>
        </w:rPr>
        <w:t>水泥管宜采用管箍或套接方式连接，管孔应对准，接缝应严密，管箍应设置防水 垫密封。</w:t>
      </w:r>
    </w:p>
    <w:p>
      <w:pPr>
        <w:pStyle w:val="23"/>
        <w:keepNext w:val="0"/>
        <w:keepLines w:val="0"/>
        <w:widowControl w:val="0"/>
        <w:shd w:val="clear" w:color="auto" w:fill="auto"/>
        <w:bidi w:val="0"/>
        <w:spacing w:before="0" w:after="0" w:line="329" w:lineRule="exact"/>
        <w:ind w:left="0" w:right="0" w:firstLine="520"/>
        <w:jc w:val="left"/>
      </w:pPr>
      <w:bookmarkStart w:id="5322" w:name="bookmark5326"/>
      <w:r>
        <w:rPr>
          <w:color w:val="7C7C7C"/>
          <w:spacing w:val="0"/>
          <w:w w:val="100"/>
          <w:position w:val="0"/>
        </w:rPr>
        <w:t>（</w:t>
      </w:r>
      <w:bookmarkEnd w:id="5322"/>
      <w:r>
        <w:rPr>
          <w:color w:val="7C7C7C"/>
          <w:spacing w:val="0"/>
          <w:w w:val="100"/>
          <w:position w:val="0"/>
        </w:rPr>
        <w:t>6）电缆支架的加工应符合下列要求：</w:t>
      </w:r>
    </w:p>
    <w:p>
      <w:pPr>
        <w:pStyle w:val="23"/>
        <w:keepNext w:val="0"/>
        <w:keepLines w:val="0"/>
        <w:widowControl w:val="0"/>
        <w:shd w:val="clear" w:color="auto" w:fill="auto"/>
        <w:bidi w:val="0"/>
        <w:spacing w:before="0" w:after="0" w:line="329" w:lineRule="exact"/>
        <w:ind w:left="0" w:right="0" w:firstLine="440"/>
        <w:jc w:val="left"/>
        <w:sectPr>
          <w:headerReference r:id="rId98" w:type="default"/>
          <w:footerReference r:id="rId100" w:type="default"/>
          <w:headerReference r:id="rId99" w:type="even"/>
          <w:footerReference r:id="rId101" w:type="even"/>
          <w:footnotePr>
            <w:numFmt w:val="decimal"/>
            <w:numStart w:val="2"/>
          </w:footnotePr>
          <w:pgSz w:w="10634" w:h="14659"/>
          <w:pgMar w:top="530" w:right="587" w:bottom="530" w:left="587" w:header="102" w:footer="102" w:gutter="1119"/>
          <w:pgNumType w:start="415"/>
          <w:cols w:space="720" w:num="1"/>
          <w:rtlGutter w:val="1"/>
          <w:docGrid w:linePitch="360" w:charSpace="0"/>
        </w:sectPr>
      </w:pPr>
      <w:bookmarkStart w:id="5323" w:name="bookmark5327"/>
      <w:r>
        <w:rPr>
          <w:color w:val="7C7C7C"/>
          <w:spacing w:val="0"/>
          <w:w w:val="100"/>
          <w:position w:val="0"/>
        </w:rPr>
        <w:t>1</w:t>
      </w:r>
      <w:bookmarkEnd w:id="5323"/>
      <w:r>
        <w:rPr>
          <w:color w:val="7C7C7C"/>
          <w:spacing w:val="0"/>
          <w:w w:val="100"/>
          <w:position w:val="0"/>
        </w:rPr>
        <w:t>）钢材应平直，无明显扭曲。加工尺寸符合设计要求，切口应无卷边、毛刺。</w:t>
      </w:r>
    </w:p>
    <w:p>
      <w:pPr>
        <w:pStyle w:val="23"/>
        <w:keepNext w:val="0"/>
        <w:keepLines w:val="0"/>
        <w:widowControl w:val="0"/>
        <w:numPr>
          <w:ilvl w:val="0"/>
          <w:numId w:val="882"/>
        </w:numPr>
        <w:shd w:val="clear" w:color="auto" w:fill="auto"/>
        <w:tabs>
          <w:tab w:val="left" w:pos="834"/>
        </w:tabs>
        <w:bidi w:val="0"/>
        <w:spacing w:before="0" w:after="0" w:line="314" w:lineRule="exact"/>
        <w:ind w:left="0" w:right="0" w:firstLine="460"/>
        <w:jc w:val="both"/>
      </w:pPr>
      <w:bookmarkStart w:id="5324" w:name="bookmark5328"/>
      <w:bookmarkEnd w:id="5324"/>
      <w:r>
        <w:rPr>
          <w:spacing w:val="0"/>
          <w:w w:val="100"/>
          <w:position w:val="0"/>
        </w:rPr>
        <w:t>支架焊接应牢固，无显著变形。各横撑间的垂直净距与设计偏差不应大于</w:t>
      </w:r>
      <w:r>
        <w:rPr>
          <w:spacing w:val="0"/>
          <w:w w:val="100"/>
          <w:position w:val="0"/>
          <w:lang w:val="en-US" w:eastAsia="en-US" w:bidi="en-US"/>
        </w:rPr>
        <w:t xml:space="preserve">5mm。 </w:t>
      </w:r>
      <w:r>
        <w:rPr>
          <w:spacing w:val="0"/>
          <w:w w:val="100"/>
          <w:position w:val="0"/>
        </w:rPr>
        <w:t>水平净距与设计左右偏差不应大于</w:t>
      </w:r>
      <w:r>
        <w:rPr>
          <w:spacing w:val="0"/>
          <w:w w:val="100"/>
          <w:position w:val="0"/>
          <w:lang w:val="en-US" w:eastAsia="en-US" w:bidi="en-US"/>
        </w:rPr>
        <w:t>10mm。</w:t>
      </w:r>
    </w:p>
    <w:p>
      <w:pPr>
        <w:pStyle w:val="23"/>
        <w:keepNext w:val="0"/>
        <w:keepLines w:val="0"/>
        <w:widowControl w:val="0"/>
        <w:numPr>
          <w:ilvl w:val="0"/>
          <w:numId w:val="882"/>
        </w:numPr>
        <w:shd w:val="clear" w:color="auto" w:fill="auto"/>
        <w:tabs>
          <w:tab w:val="left" w:pos="871"/>
        </w:tabs>
        <w:bidi w:val="0"/>
        <w:spacing w:before="0" w:after="0" w:line="314" w:lineRule="exact"/>
        <w:ind w:left="0" w:right="0" w:firstLine="460"/>
        <w:jc w:val="both"/>
      </w:pPr>
      <w:bookmarkStart w:id="5325" w:name="bookmark5329"/>
      <w:bookmarkEnd w:id="5325"/>
      <w:r>
        <w:rPr>
          <w:spacing w:val="0"/>
          <w:w w:val="100"/>
          <w:position w:val="0"/>
        </w:rPr>
        <w:t>金属电缆支架应进行防腐处理。</w:t>
      </w:r>
    </w:p>
    <w:p>
      <w:pPr>
        <w:pStyle w:val="23"/>
        <w:keepNext w:val="0"/>
        <w:keepLines w:val="0"/>
        <w:widowControl w:val="0"/>
        <w:numPr>
          <w:ilvl w:val="0"/>
          <w:numId w:val="871"/>
        </w:numPr>
        <w:shd w:val="clear" w:color="auto" w:fill="auto"/>
        <w:bidi w:val="0"/>
        <w:spacing w:before="0" w:after="0" w:line="314" w:lineRule="exact"/>
        <w:ind w:left="0" w:right="0" w:firstLine="540"/>
        <w:jc w:val="both"/>
      </w:pPr>
      <w:bookmarkStart w:id="5326" w:name="bookmark5330"/>
      <w:bookmarkEnd w:id="5326"/>
      <w:r>
        <w:rPr>
          <w:spacing w:val="0"/>
          <w:w w:val="100"/>
          <w:position w:val="0"/>
        </w:rPr>
        <w:t>电缆支架应安装牢固，横平竖直。各支架的同层横挡应在同一水平面上，其高 低偏差不应大于</w:t>
      </w:r>
      <w:r>
        <w:rPr>
          <w:spacing w:val="0"/>
          <w:w w:val="100"/>
          <w:position w:val="0"/>
          <w:lang w:val="en-US" w:eastAsia="en-US" w:bidi="en-US"/>
        </w:rPr>
        <w:t>5mm。</w:t>
      </w:r>
    </w:p>
    <w:p>
      <w:pPr>
        <w:pStyle w:val="23"/>
        <w:keepNext w:val="0"/>
        <w:keepLines w:val="0"/>
        <w:widowControl w:val="0"/>
        <w:shd w:val="clear" w:color="auto" w:fill="auto"/>
        <w:bidi w:val="0"/>
        <w:spacing w:before="0" w:after="0" w:line="314" w:lineRule="exact"/>
        <w:ind w:left="0" w:right="0" w:firstLine="540"/>
        <w:jc w:val="both"/>
      </w:pPr>
      <w:bookmarkStart w:id="5327" w:name="bookmark5331"/>
      <w:r>
        <w:rPr>
          <w:spacing w:val="0"/>
          <w:w w:val="100"/>
          <w:position w:val="0"/>
        </w:rPr>
        <w:t>(</w:t>
      </w:r>
      <w:bookmarkEnd w:id="5327"/>
      <w:r>
        <w:rPr>
          <w:spacing w:val="0"/>
          <w:w w:val="100"/>
          <w:position w:val="0"/>
        </w:rPr>
        <w:t xml:space="preserve">8 )仪表工程的安装应符合现行国家标准《自动化仪表工程施工及质量验收规范》 </w:t>
      </w:r>
      <w:r>
        <w:rPr>
          <w:spacing w:val="0"/>
          <w:w w:val="100"/>
          <w:position w:val="0"/>
          <w:lang w:val="en-US" w:eastAsia="en-US" w:bidi="en-US"/>
        </w:rPr>
        <w:t>GB 50093—2013</w:t>
      </w:r>
      <w:r>
        <w:rPr>
          <w:spacing w:val="0"/>
          <w:w w:val="100"/>
          <w:position w:val="0"/>
        </w:rPr>
        <w:t>的有关规定。</w:t>
      </w:r>
    </w:p>
    <w:p>
      <w:pPr>
        <w:pStyle w:val="23"/>
        <w:keepNext w:val="0"/>
        <w:keepLines w:val="0"/>
        <w:widowControl w:val="0"/>
        <w:numPr>
          <w:ilvl w:val="0"/>
          <w:numId w:val="868"/>
        </w:numPr>
        <w:shd w:val="clear" w:color="auto" w:fill="auto"/>
        <w:tabs>
          <w:tab w:val="left" w:pos="1045"/>
        </w:tabs>
        <w:bidi w:val="0"/>
        <w:spacing w:before="0" w:after="0" w:line="314" w:lineRule="exact"/>
        <w:ind w:left="0" w:right="0" w:firstLine="540"/>
        <w:jc w:val="both"/>
      </w:pPr>
      <w:bookmarkStart w:id="5328" w:name="bookmark5332"/>
      <w:bookmarkEnd w:id="5328"/>
      <w:r>
        <w:rPr>
          <w:spacing w:val="0"/>
          <w:w w:val="100"/>
          <w:position w:val="0"/>
        </w:rPr>
        <w:t>电气设备、照明、接地施工安装及验收应符合现行国家标准《电气装置安装工 程 电缆线路施工及验收规范》</w:t>
      </w:r>
      <w:r>
        <w:rPr>
          <w:spacing w:val="0"/>
          <w:w w:val="100"/>
          <w:position w:val="0"/>
          <w:lang w:val="en-US" w:eastAsia="en-US" w:bidi="en-US"/>
        </w:rPr>
        <w:t>GB 50168—</w:t>
      </w:r>
      <w:r>
        <w:rPr>
          <w:spacing w:val="0"/>
          <w:w w:val="100"/>
          <w:position w:val="0"/>
        </w:rPr>
        <w:t xml:space="preserve">2006、《建筑电气工程施工质量验收规范》 </w:t>
      </w:r>
      <w:r>
        <w:rPr>
          <w:spacing w:val="0"/>
          <w:w w:val="100"/>
          <w:position w:val="0"/>
          <w:lang w:val="en-US" w:eastAsia="en-US" w:bidi="en-US"/>
        </w:rPr>
        <w:t xml:space="preserve">GB </w:t>
      </w:r>
      <w:r>
        <w:rPr>
          <w:spacing w:val="0"/>
          <w:w w:val="100"/>
          <w:position w:val="0"/>
        </w:rPr>
        <w:t>50303—2015、《建筑电气照明装置施工与验收规范》</w:t>
      </w:r>
      <w:r>
        <w:rPr>
          <w:spacing w:val="0"/>
          <w:w w:val="100"/>
          <w:position w:val="0"/>
          <w:lang w:val="en-US" w:eastAsia="en-US" w:bidi="en-US"/>
        </w:rPr>
        <w:t>GB 50617—2010</w:t>
      </w:r>
      <w:r>
        <w:rPr>
          <w:spacing w:val="0"/>
          <w:w w:val="100"/>
          <w:position w:val="0"/>
        </w:rPr>
        <w:t>和《电气装置安 装工程接地装置施工及验收规范》</w:t>
      </w:r>
      <w:r>
        <w:rPr>
          <w:spacing w:val="0"/>
          <w:w w:val="100"/>
          <w:position w:val="0"/>
          <w:lang w:val="en-US" w:eastAsia="en-US" w:bidi="en-US"/>
        </w:rPr>
        <w:t>GB 50169—2016</w:t>
      </w:r>
      <w:r>
        <w:rPr>
          <w:spacing w:val="0"/>
          <w:w w:val="100"/>
          <w:position w:val="0"/>
        </w:rPr>
        <w:t>的有关规定。</w:t>
      </w:r>
    </w:p>
    <w:p>
      <w:pPr>
        <w:pStyle w:val="23"/>
        <w:keepNext w:val="0"/>
        <w:keepLines w:val="0"/>
        <w:widowControl w:val="0"/>
        <w:numPr>
          <w:ilvl w:val="0"/>
          <w:numId w:val="868"/>
        </w:numPr>
        <w:shd w:val="clear" w:color="auto" w:fill="auto"/>
        <w:tabs>
          <w:tab w:val="left" w:pos="1141"/>
        </w:tabs>
        <w:bidi w:val="0"/>
        <w:spacing w:before="0" w:after="0" w:line="314" w:lineRule="exact"/>
        <w:ind w:left="0" w:right="0" w:firstLine="540"/>
        <w:jc w:val="both"/>
      </w:pPr>
      <w:bookmarkStart w:id="5329" w:name="bookmark5333"/>
      <w:bookmarkEnd w:id="5329"/>
      <w:r>
        <w:rPr>
          <w:spacing w:val="0"/>
          <w:w w:val="100"/>
          <w:position w:val="0"/>
        </w:rPr>
        <w:t>火灾自动报警系统施工及验收应符合现行国家标准《火灾自动报警系统施工及 验收规范》</w:t>
      </w:r>
      <w:r>
        <w:rPr>
          <w:spacing w:val="0"/>
          <w:w w:val="100"/>
          <w:position w:val="0"/>
          <w:lang w:val="en-US" w:eastAsia="en-US" w:bidi="en-US"/>
        </w:rPr>
        <w:t>GB 50166—2007</w:t>
      </w:r>
      <w:r>
        <w:rPr>
          <w:spacing w:val="0"/>
          <w:w w:val="100"/>
          <w:position w:val="0"/>
        </w:rPr>
        <w:t>的有关规定。</w:t>
      </w:r>
    </w:p>
    <w:p>
      <w:pPr>
        <w:pStyle w:val="23"/>
        <w:keepNext w:val="0"/>
        <w:keepLines w:val="0"/>
        <w:widowControl w:val="0"/>
        <w:numPr>
          <w:ilvl w:val="0"/>
          <w:numId w:val="868"/>
        </w:numPr>
        <w:shd w:val="clear" w:color="auto" w:fill="auto"/>
        <w:tabs>
          <w:tab w:val="left" w:pos="1146"/>
        </w:tabs>
        <w:bidi w:val="0"/>
        <w:spacing w:before="0" w:after="0" w:line="314" w:lineRule="exact"/>
        <w:ind w:left="0" w:right="0" w:firstLine="540"/>
        <w:jc w:val="both"/>
      </w:pPr>
      <w:bookmarkStart w:id="5330" w:name="bookmark5334"/>
      <w:bookmarkEnd w:id="5330"/>
      <w:r>
        <w:rPr>
          <w:spacing w:val="0"/>
          <w:w w:val="100"/>
          <w:position w:val="0"/>
        </w:rPr>
        <w:t>通风系统施工及验收应符合现行国家标准《风机、压缩机、泵安装工程施工及 验收规范》</w:t>
      </w:r>
      <w:r>
        <w:rPr>
          <w:spacing w:val="0"/>
          <w:w w:val="100"/>
          <w:position w:val="0"/>
          <w:lang w:val="en-US" w:eastAsia="en-US" w:bidi="en-US"/>
        </w:rPr>
        <w:t>GB 50275—2010</w:t>
      </w:r>
      <w:r>
        <w:rPr>
          <w:spacing w:val="0"/>
          <w:w w:val="100"/>
          <w:position w:val="0"/>
        </w:rPr>
        <w:t>和《通风与空调工程施工质量验收规范》</w:t>
      </w:r>
      <w:r>
        <w:rPr>
          <w:spacing w:val="0"/>
          <w:w w:val="100"/>
          <w:position w:val="0"/>
          <w:lang w:val="en-US" w:eastAsia="en-US" w:bidi="en-US"/>
        </w:rPr>
        <w:t>GB 50243—2016</w:t>
      </w:r>
      <w:r>
        <w:rPr>
          <w:spacing w:val="0"/>
          <w:w w:val="100"/>
          <w:position w:val="0"/>
        </w:rPr>
        <w:t>的有 关规定。</w:t>
      </w:r>
    </w:p>
    <w:p>
      <w:pPr>
        <w:pStyle w:val="23"/>
        <w:keepNext w:val="0"/>
        <w:keepLines w:val="0"/>
        <w:widowControl w:val="0"/>
        <w:numPr>
          <w:ilvl w:val="0"/>
          <w:numId w:val="868"/>
        </w:numPr>
        <w:shd w:val="clear" w:color="auto" w:fill="auto"/>
        <w:tabs>
          <w:tab w:val="left" w:pos="1146"/>
        </w:tabs>
        <w:bidi w:val="0"/>
        <w:spacing w:before="0" w:after="0" w:line="314" w:lineRule="exact"/>
        <w:ind w:left="0" w:right="0" w:firstLine="540"/>
        <w:jc w:val="both"/>
      </w:pPr>
      <w:bookmarkStart w:id="5331" w:name="bookmark5335"/>
      <w:bookmarkEnd w:id="5331"/>
      <w:r>
        <w:rPr>
          <w:spacing w:val="0"/>
          <w:w w:val="100"/>
          <w:position w:val="0"/>
        </w:rPr>
        <w:t>井盖选用的型号、材质应符合设计要求。设计未有要求时，宜采用标志明显的 球墨铸铁井盖；道路上的井室必须采用重型井盖，装配牢固。</w:t>
      </w:r>
    </w:p>
    <w:p>
      <w:pPr>
        <w:pStyle w:val="23"/>
        <w:keepNext w:val="0"/>
        <w:keepLines w:val="0"/>
        <w:widowControl w:val="0"/>
        <w:shd w:val="clear" w:color="auto" w:fill="auto"/>
        <w:bidi w:val="0"/>
        <w:spacing w:before="0" w:after="0" w:line="314" w:lineRule="exact"/>
        <w:ind w:left="0" w:right="0" w:firstLine="460"/>
        <w:jc w:val="both"/>
      </w:pPr>
      <w:r>
        <w:rPr>
          <w:spacing w:val="0"/>
          <w:w w:val="100"/>
          <w:position w:val="0"/>
        </w:rPr>
        <w:t>十、管线安装工程</w:t>
      </w:r>
    </w:p>
    <w:p>
      <w:pPr>
        <w:pStyle w:val="23"/>
        <w:keepNext w:val="0"/>
        <w:keepLines w:val="0"/>
        <w:widowControl w:val="0"/>
        <w:shd w:val="clear" w:color="auto" w:fill="auto"/>
        <w:bidi w:val="0"/>
        <w:spacing w:before="0" w:after="0" w:line="314" w:lineRule="exact"/>
        <w:ind w:left="0" w:right="0" w:firstLine="540"/>
        <w:jc w:val="both"/>
      </w:pPr>
      <w:r>
        <w:rPr>
          <w:spacing w:val="0"/>
          <w:w w:val="100"/>
          <w:position w:val="0"/>
        </w:rPr>
        <w:t>(-)■般规定</w:t>
      </w:r>
    </w:p>
    <w:p>
      <w:pPr>
        <w:pStyle w:val="23"/>
        <w:keepNext w:val="0"/>
        <w:keepLines w:val="0"/>
        <w:widowControl w:val="0"/>
        <w:shd w:val="clear" w:color="auto" w:fill="auto"/>
        <w:bidi w:val="0"/>
        <w:spacing w:before="0" w:after="0" w:line="314" w:lineRule="exact"/>
        <w:ind w:left="0" w:right="0" w:firstLine="540"/>
        <w:jc w:val="both"/>
      </w:pPr>
      <w:r>
        <w:rPr>
          <w:spacing w:val="0"/>
          <w:w w:val="100"/>
          <w:position w:val="0"/>
        </w:rPr>
        <w:t>(1 )纳入综合管廊的金属管道应进行防腐处理。</w:t>
      </w:r>
    </w:p>
    <w:p>
      <w:pPr>
        <w:pStyle w:val="23"/>
        <w:keepNext w:val="0"/>
        <w:keepLines w:val="0"/>
        <w:widowControl w:val="0"/>
        <w:shd w:val="clear" w:color="auto" w:fill="auto"/>
        <w:bidi w:val="0"/>
        <w:spacing w:before="0" w:after="0" w:line="322" w:lineRule="exact"/>
        <w:ind w:left="0" w:right="0" w:firstLine="540"/>
        <w:jc w:val="both"/>
      </w:pPr>
      <w:r>
        <w:rPr>
          <w:spacing w:val="0"/>
          <w:w w:val="100"/>
          <w:position w:val="0"/>
        </w:rPr>
        <w:t>(2)管线配套检测设备、控制执行机构或监控系统应设置与综合管廊监控与报警系 统联通的信号传输接口。</w:t>
      </w:r>
    </w:p>
    <w:p>
      <w:pPr>
        <w:pStyle w:val="23"/>
        <w:keepNext w:val="0"/>
        <w:keepLines w:val="0"/>
        <w:widowControl w:val="0"/>
        <w:numPr>
          <w:ilvl w:val="0"/>
          <w:numId w:val="883"/>
        </w:numPr>
        <w:shd w:val="clear" w:color="auto" w:fill="auto"/>
        <w:tabs>
          <w:tab w:val="left" w:pos="1172"/>
        </w:tabs>
        <w:bidi w:val="0"/>
        <w:spacing w:before="0" w:after="0" w:line="322" w:lineRule="exact"/>
        <w:ind w:left="0" w:right="0" w:firstLine="540"/>
        <w:jc w:val="both"/>
      </w:pPr>
      <w:bookmarkStart w:id="5332" w:name="bookmark5336"/>
      <w:bookmarkEnd w:id="5332"/>
      <w:r>
        <w:rPr>
          <w:spacing w:val="0"/>
          <w:w w:val="100"/>
          <w:position w:val="0"/>
        </w:rPr>
        <w:t>给水、再生水管道</w:t>
      </w:r>
    </w:p>
    <w:p>
      <w:pPr>
        <w:pStyle w:val="23"/>
        <w:keepNext w:val="0"/>
        <w:keepLines w:val="0"/>
        <w:widowControl w:val="0"/>
        <w:shd w:val="clear" w:color="auto" w:fill="auto"/>
        <w:bidi w:val="0"/>
        <w:spacing w:before="0" w:after="0" w:line="322" w:lineRule="exact"/>
        <w:ind w:left="0" w:right="0" w:firstLine="540"/>
        <w:jc w:val="both"/>
      </w:pPr>
      <w:r>
        <w:rPr>
          <w:spacing w:val="0"/>
          <w:w w:val="100"/>
          <w:position w:val="0"/>
        </w:rPr>
        <w:t>(1 )给水、再生水管道可选用钢管、球墨铸铁管、塑料管等。接口宜采用刚性连 接，钢管可采用沟槽式连接。</w:t>
      </w:r>
    </w:p>
    <w:p>
      <w:pPr>
        <w:pStyle w:val="23"/>
        <w:keepNext w:val="0"/>
        <w:keepLines w:val="0"/>
        <w:widowControl w:val="0"/>
        <w:shd w:val="clear" w:color="auto" w:fill="auto"/>
        <w:bidi w:val="0"/>
        <w:spacing w:before="0" w:after="0" w:line="312" w:lineRule="exact"/>
        <w:ind w:left="0" w:right="0" w:firstLine="540"/>
        <w:jc w:val="both"/>
      </w:pPr>
      <w:r>
        <w:rPr>
          <w:spacing w:val="0"/>
          <w:w w:val="100"/>
          <w:position w:val="0"/>
        </w:rPr>
        <w:t xml:space="preserve">(2)管道的施工及验收应符合现行国家标准《给水排水管道工程施工及验收规范》 </w:t>
      </w:r>
      <w:r>
        <w:rPr>
          <w:spacing w:val="0"/>
          <w:w w:val="100"/>
          <w:position w:val="0"/>
          <w:lang w:val="en-US" w:eastAsia="en-US" w:bidi="en-US"/>
        </w:rPr>
        <w:t>GB 50268—2008</w:t>
      </w:r>
      <w:r>
        <w:rPr>
          <w:spacing w:val="0"/>
          <w:w w:val="100"/>
          <w:position w:val="0"/>
        </w:rPr>
        <w:t>的有关规定。</w:t>
      </w:r>
    </w:p>
    <w:p>
      <w:pPr>
        <w:pStyle w:val="23"/>
        <w:keepNext w:val="0"/>
        <w:keepLines w:val="0"/>
        <w:widowControl w:val="0"/>
        <w:numPr>
          <w:ilvl w:val="0"/>
          <w:numId w:val="883"/>
        </w:numPr>
        <w:shd w:val="clear" w:color="auto" w:fill="auto"/>
        <w:tabs>
          <w:tab w:val="left" w:pos="1172"/>
        </w:tabs>
        <w:bidi w:val="0"/>
        <w:spacing w:before="0" w:after="0" w:line="312" w:lineRule="exact"/>
        <w:ind w:left="0" w:right="0" w:firstLine="540"/>
        <w:jc w:val="both"/>
      </w:pPr>
      <w:bookmarkStart w:id="5333" w:name="bookmark5337"/>
      <w:bookmarkEnd w:id="5333"/>
      <w:r>
        <w:rPr>
          <w:spacing w:val="0"/>
          <w:w w:val="100"/>
          <w:position w:val="0"/>
        </w:rPr>
        <w:t>排水管渠</w:t>
      </w:r>
    </w:p>
    <w:p>
      <w:pPr>
        <w:pStyle w:val="23"/>
        <w:keepNext w:val="0"/>
        <w:keepLines w:val="0"/>
        <w:widowControl w:val="0"/>
        <w:numPr>
          <w:ilvl w:val="0"/>
          <w:numId w:val="884"/>
        </w:numPr>
        <w:shd w:val="clear" w:color="auto" w:fill="auto"/>
        <w:tabs>
          <w:tab w:val="left" w:pos="1066"/>
        </w:tabs>
        <w:bidi w:val="0"/>
        <w:spacing w:before="0" w:after="0" w:line="312" w:lineRule="exact"/>
        <w:ind w:left="0" w:right="0" w:firstLine="540"/>
        <w:jc w:val="both"/>
      </w:pPr>
      <w:bookmarkStart w:id="5334" w:name="bookmark5338"/>
      <w:bookmarkEnd w:id="5334"/>
      <w:r>
        <w:rPr>
          <w:spacing w:val="0"/>
          <w:w w:val="100"/>
          <w:position w:val="0"/>
        </w:rPr>
        <w:t>排水管渠进入综合管廊前，应设置检修闸门或闸槽。</w:t>
      </w:r>
    </w:p>
    <w:p>
      <w:pPr>
        <w:pStyle w:val="23"/>
        <w:keepNext w:val="0"/>
        <w:keepLines w:val="0"/>
        <w:widowControl w:val="0"/>
        <w:numPr>
          <w:ilvl w:val="0"/>
          <w:numId w:val="884"/>
        </w:numPr>
        <w:shd w:val="clear" w:color="auto" w:fill="auto"/>
        <w:tabs>
          <w:tab w:val="left" w:pos="1035"/>
        </w:tabs>
        <w:bidi w:val="0"/>
        <w:spacing w:before="0" w:after="0" w:line="312" w:lineRule="exact"/>
        <w:ind w:left="0" w:right="0" w:firstLine="540"/>
        <w:jc w:val="both"/>
      </w:pPr>
      <w:bookmarkStart w:id="5335" w:name="bookmark5339"/>
      <w:bookmarkEnd w:id="5335"/>
      <w:r>
        <w:rPr>
          <w:spacing w:val="0"/>
          <w:w w:val="100"/>
          <w:position w:val="0"/>
        </w:rPr>
        <w:t>雨水、污水管道可选用钢管、球墨铸铁管、塑料管等。压力管道宜采用刚性连 接，钢管可采用沟槽式连接。</w:t>
      </w:r>
    </w:p>
    <w:p>
      <w:pPr>
        <w:pStyle w:val="23"/>
        <w:keepNext w:val="0"/>
        <w:keepLines w:val="0"/>
        <w:widowControl w:val="0"/>
        <w:numPr>
          <w:ilvl w:val="0"/>
          <w:numId w:val="884"/>
        </w:numPr>
        <w:shd w:val="clear" w:color="auto" w:fill="auto"/>
        <w:tabs>
          <w:tab w:val="left" w:pos="1071"/>
        </w:tabs>
        <w:bidi w:val="0"/>
        <w:spacing w:before="0" w:after="0" w:line="312" w:lineRule="exact"/>
        <w:ind w:left="0" w:right="0" w:firstLine="540"/>
        <w:jc w:val="both"/>
      </w:pPr>
      <w:bookmarkStart w:id="5336" w:name="bookmark5340"/>
      <w:bookmarkEnd w:id="5336"/>
      <w:r>
        <w:rPr>
          <w:spacing w:val="0"/>
          <w:w w:val="100"/>
          <w:position w:val="0"/>
        </w:rPr>
        <w:t>雨水、污水管道施工完毕后应进行功能性试验。</w:t>
      </w:r>
    </w:p>
    <w:p>
      <w:pPr>
        <w:pStyle w:val="23"/>
        <w:keepNext w:val="0"/>
        <w:keepLines w:val="0"/>
        <w:widowControl w:val="0"/>
        <w:numPr>
          <w:ilvl w:val="0"/>
          <w:numId w:val="884"/>
        </w:numPr>
        <w:shd w:val="clear" w:color="auto" w:fill="auto"/>
        <w:tabs>
          <w:tab w:val="left" w:pos="1050"/>
        </w:tabs>
        <w:bidi w:val="0"/>
        <w:spacing w:before="0" w:after="0" w:line="312" w:lineRule="exact"/>
        <w:ind w:left="0" w:right="0" w:firstLine="540"/>
        <w:jc w:val="both"/>
      </w:pPr>
      <w:bookmarkStart w:id="5337" w:name="bookmark5341"/>
      <w:bookmarkEnd w:id="5337"/>
      <w:r>
        <w:rPr>
          <w:spacing w:val="0"/>
          <w:w w:val="100"/>
          <w:position w:val="0"/>
        </w:rPr>
        <w:t>排水管道施工及验收应符合现行国家标准《给水排水管道工程施工及验收规 范》</w:t>
      </w:r>
      <w:r>
        <w:rPr>
          <w:spacing w:val="0"/>
          <w:w w:val="100"/>
          <w:position w:val="0"/>
          <w:lang w:val="en-US" w:eastAsia="en-US" w:bidi="en-US"/>
        </w:rPr>
        <w:t>GB 50268—2008</w:t>
      </w:r>
      <w:r>
        <w:rPr>
          <w:spacing w:val="0"/>
          <w:w w:val="100"/>
          <w:position w:val="0"/>
        </w:rPr>
        <w:t>的有关规定。</w:t>
      </w:r>
    </w:p>
    <w:p>
      <w:pPr>
        <w:pStyle w:val="23"/>
        <w:keepNext w:val="0"/>
        <w:keepLines w:val="0"/>
        <w:widowControl w:val="0"/>
        <w:numPr>
          <w:ilvl w:val="0"/>
          <w:numId w:val="883"/>
        </w:numPr>
        <w:shd w:val="clear" w:color="auto" w:fill="auto"/>
        <w:tabs>
          <w:tab w:val="left" w:pos="1172"/>
        </w:tabs>
        <w:bidi w:val="0"/>
        <w:spacing w:before="0" w:after="0" w:line="312" w:lineRule="exact"/>
        <w:ind w:left="0" w:right="0" w:firstLine="540"/>
        <w:jc w:val="both"/>
      </w:pPr>
      <w:bookmarkStart w:id="5338" w:name="bookmark5342"/>
      <w:bookmarkEnd w:id="5338"/>
      <w:r>
        <w:rPr>
          <w:spacing w:val="0"/>
          <w:w w:val="100"/>
          <w:position w:val="0"/>
        </w:rPr>
        <w:t>天然气管道</w:t>
      </w:r>
    </w:p>
    <w:p>
      <w:pPr>
        <w:pStyle w:val="23"/>
        <w:keepNext w:val="0"/>
        <w:keepLines w:val="0"/>
        <w:widowControl w:val="0"/>
        <w:shd w:val="clear" w:color="auto" w:fill="auto"/>
        <w:bidi w:val="0"/>
        <w:spacing w:before="0" w:after="0" w:line="312" w:lineRule="exact"/>
        <w:ind w:left="0" w:right="0" w:firstLine="540"/>
        <w:jc w:val="both"/>
      </w:pPr>
      <w:r>
        <w:rPr>
          <w:spacing w:val="0"/>
          <w:w w:val="100"/>
          <w:position w:val="0"/>
        </w:rPr>
        <w:t xml:space="preserve">(1 )天然气管道应采用无缝钢管，连接宜采用焊接，焊缝检测要求应符合表 </w:t>
      </w:r>
      <w:r>
        <w:rPr>
          <w:spacing w:val="0"/>
          <w:w w:val="100"/>
          <w:position w:val="0"/>
          <w:lang w:val="en-US" w:eastAsia="en-US" w:bidi="en-US"/>
        </w:rPr>
        <w:t>1K420134-2</w:t>
      </w:r>
      <w:r>
        <w:rPr>
          <w:spacing w:val="0"/>
          <w:w w:val="100"/>
          <w:position w:val="0"/>
        </w:rPr>
        <w:t>的规定。</w:t>
      </w:r>
    </w:p>
    <w:tbl>
      <w:tblPr>
        <w:tblStyle w:val="3"/>
        <w:tblW w:w="8338" w:type="dxa"/>
        <w:jc w:val="center"/>
        <w:tblInd w:w="0" w:type="dxa"/>
        <w:tblLayout w:type="fixed"/>
        <w:tblCellMar>
          <w:top w:w="0" w:type="dxa"/>
          <w:left w:w="10" w:type="dxa"/>
          <w:bottom w:w="0" w:type="dxa"/>
          <w:right w:w="10" w:type="dxa"/>
        </w:tblCellMar>
      </w:tblPr>
      <w:tblGrid>
        <w:gridCol w:w="2458"/>
        <w:gridCol w:w="3394"/>
        <w:gridCol w:w="446"/>
        <w:gridCol w:w="2040"/>
      </w:tblGrid>
      <w:tr>
        <w:tblPrEx>
          <w:tblLayout w:type="fixed"/>
          <w:tblCellMar>
            <w:top w:w="0" w:type="dxa"/>
            <w:left w:w="10" w:type="dxa"/>
            <w:bottom w:w="0" w:type="dxa"/>
            <w:right w:w="10" w:type="dxa"/>
          </w:tblCellMar>
        </w:tblPrEx>
        <w:trPr>
          <w:trHeight w:val="264" w:hRule="exact"/>
          <w:jc w:val="center"/>
        </w:trPr>
        <w:tc>
          <w:tcPr>
            <w:tcW w:w="2458" w:type="dxa"/>
            <w:shd w:val="clear" w:color="auto" w:fill="FFFFFF"/>
            <w:vAlign w:val="top"/>
          </w:tcPr>
          <w:p>
            <w:pPr>
              <w:widowControl w:val="0"/>
              <w:rPr>
                <w:sz w:val="10"/>
                <w:szCs w:val="10"/>
              </w:rPr>
            </w:pPr>
          </w:p>
        </w:tc>
        <w:tc>
          <w:tcPr>
            <w:tcW w:w="3840"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6CB47D"/>
                <w:spacing w:val="0"/>
                <w:w w:val="100"/>
                <w:position w:val="0"/>
                <w:sz w:val="17"/>
                <w:szCs w:val="17"/>
              </w:rPr>
              <w:t>焊缝检测要求</w:t>
            </w:r>
          </w:p>
        </w:tc>
        <w:tc>
          <w:tcPr>
            <w:tcW w:w="2040" w:type="dxa"/>
            <w:shd w:val="clear" w:color="auto" w:fill="FFFFFF"/>
            <w:vAlign w:val="top"/>
          </w:tcPr>
          <w:p>
            <w:pPr>
              <w:pStyle w:val="9"/>
              <w:keepNext w:val="0"/>
              <w:keepLines w:val="0"/>
              <w:widowControl w:val="0"/>
              <w:shd w:val="clear" w:color="auto" w:fill="auto"/>
              <w:bidi w:val="0"/>
              <w:spacing w:before="0" w:after="0" w:line="240" w:lineRule="auto"/>
              <w:ind w:left="0" w:right="0" w:firstLine="720"/>
              <w:jc w:val="left"/>
              <w:rPr>
                <w:sz w:val="18"/>
                <w:szCs w:val="18"/>
              </w:rPr>
            </w:pPr>
            <w:r>
              <w:rPr>
                <w:rFonts w:ascii="Times New Roman" w:hAnsi="Times New Roman" w:eastAsia="Times New Roman" w:cs="Times New Roman"/>
                <w:b/>
                <w:bCs/>
                <w:color w:val="6CB47D"/>
                <w:spacing w:val="0"/>
                <w:w w:val="100"/>
                <w:position w:val="0"/>
                <w:sz w:val="18"/>
                <w:szCs w:val="18"/>
                <w:lang w:val="en-US" w:eastAsia="en-US" w:bidi="en-US"/>
              </w:rPr>
              <w:t>1K420134-2</w:t>
            </w:r>
          </w:p>
        </w:tc>
      </w:tr>
      <w:tr>
        <w:tblPrEx>
          <w:tblLayout w:type="fixed"/>
          <w:tblCellMar>
            <w:top w:w="0" w:type="dxa"/>
            <w:left w:w="10" w:type="dxa"/>
            <w:bottom w:w="0" w:type="dxa"/>
            <w:right w:w="10" w:type="dxa"/>
          </w:tblCellMar>
        </w:tblPrEx>
        <w:trPr>
          <w:trHeight w:val="331" w:hRule="exact"/>
          <w:jc w:val="center"/>
        </w:trPr>
        <w:tc>
          <w:tcPr>
            <w:tcW w:w="2458"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压力级别</w:t>
            </w:r>
            <w:r>
              <w:rPr>
                <w:b/>
                <w:bCs/>
                <w:spacing w:val="0"/>
                <w:w w:val="100"/>
                <w:position w:val="0"/>
                <w:sz w:val="16"/>
                <w:szCs w:val="16"/>
                <w:lang w:val="en-US" w:eastAsia="en-US" w:bidi="en-US"/>
              </w:rPr>
              <w:t>(</w:t>
            </w:r>
            <w:r>
              <w:rPr>
                <w:rFonts w:ascii="Times New Roman" w:hAnsi="Times New Roman" w:eastAsia="Times New Roman" w:cs="Times New Roman"/>
                <w:b/>
                <w:bCs/>
                <w:spacing w:val="0"/>
                <w:w w:val="100"/>
                <w:position w:val="0"/>
                <w:sz w:val="15"/>
                <w:szCs w:val="15"/>
                <w:lang w:val="en-US" w:eastAsia="en-US" w:bidi="en-US"/>
              </w:rPr>
              <w:t>MPa)</w:t>
            </w:r>
            <w:r>
              <w:rPr>
                <w:spacing w:val="0"/>
                <w:w w:val="100"/>
                <w:position w:val="0"/>
                <w:sz w:val="15"/>
                <w:szCs w:val="15"/>
                <w:lang w:val="en-US" w:eastAsia="en-US" w:bidi="en-US"/>
              </w:rPr>
              <w:t>「</w:t>
            </w:r>
          </w:p>
        </w:tc>
        <w:tc>
          <w:tcPr>
            <w:tcW w:w="5880" w:type="dxa"/>
            <w:gridSpan w:val="3"/>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环焊缝无损检测比例</w:t>
            </w:r>
          </w:p>
        </w:tc>
      </w:tr>
      <w:tr>
        <w:tblPrEx>
          <w:tblLayout w:type="fixed"/>
          <w:tblCellMar>
            <w:top w:w="0" w:type="dxa"/>
            <w:left w:w="10" w:type="dxa"/>
            <w:bottom w:w="0" w:type="dxa"/>
            <w:right w:w="10" w:type="dxa"/>
          </w:tblCellMar>
        </w:tblPrEx>
        <w:trPr>
          <w:trHeight w:val="326" w:hRule="exact"/>
          <w:jc w:val="center"/>
        </w:trPr>
        <w:tc>
          <w:tcPr>
            <w:tcW w:w="245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0.8VFW1.6</w:t>
            </w:r>
          </w:p>
        </w:tc>
        <w:tc>
          <w:tcPr>
            <w:tcW w:w="33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射线检验</w:t>
            </w:r>
          </w:p>
        </w:tc>
        <w:tc>
          <w:tcPr>
            <w:tcW w:w="248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超声■波检验</w:t>
            </w:r>
          </w:p>
        </w:tc>
      </w:tr>
      <w:tr>
        <w:tblPrEx>
          <w:tblLayout w:type="fixed"/>
          <w:tblCellMar>
            <w:top w:w="0" w:type="dxa"/>
            <w:left w:w="10" w:type="dxa"/>
            <w:bottom w:w="0" w:type="dxa"/>
            <w:right w:w="10" w:type="dxa"/>
          </w:tblCellMar>
        </w:tblPrEx>
        <w:trPr>
          <w:trHeight w:val="331" w:hRule="exact"/>
          <w:jc w:val="center"/>
        </w:trPr>
        <w:tc>
          <w:tcPr>
            <w:tcW w:w="245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0.4VFW0.8</w:t>
            </w:r>
          </w:p>
        </w:tc>
        <w:tc>
          <w:tcPr>
            <w:tcW w:w="33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射线检验</w:t>
            </w:r>
          </w:p>
        </w:tc>
        <w:tc>
          <w:tcPr>
            <w:tcW w:w="2486" w:type="dxa"/>
            <w:gridSpan w:val="2"/>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超声波检验</w:t>
            </w:r>
          </w:p>
        </w:tc>
      </w:tr>
      <w:tr>
        <w:tblPrEx>
          <w:tblLayout w:type="fixed"/>
          <w:tblCellMar>
            <w:top w:w="0" w:type="dxa"/>
            <w:left w:w="10" w:type="dxa"/>
            <w:bottom w:w="0" w:type="dxa"/>
            <w:right w:w="10" w:type="dxa"/>
          </w:tblCellMar>
        </w:tblPrEx>
        <w:trPr>
          <w:trHeight w:val="331" w:hRule="exact"/>
          <w:jc w:val="center"/>
        </w:trPr>
        <w:tc>
          <w:tcPr>
            <w:tcW w:w="2458"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0.01VFW0.4</w:t>
            </w:r>
          </w:p>
        </w:tc>
        <w:tc>
          <w:tcPr>
            <w:tcW w:w="33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射线检验或</w:t>
            </w: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超声波检验</w:t>
            </w:r>
          </w:p>
        </w:tc>
        <w:tc>
          <w:tcPr>
            <w:tcW w:w="2486" w:type="dxa"/>
            <w:gridSpan w:val="2"/>
            <w:tcBorders>
              <w:left w:val="single" w:color="auto" w:sz="4" w:space="0"/>
            </w:tcBorders>
            <w:shd w:val="clear" w:color="auto" w:fill="FFFFFF"/>
            <w:vAlign w:val="top"/>
          </w:tcPr>
          <w:p>
            <w:pPr>
              <w:widowControl w:val="0"/>
              <w:rPr>
                <w:sz w:val="10"/>
                <w:szCs w:val="10"/>
              </w:rPr>
            </w:pPr>
          </w:p>
        </w:tc>
      </w:tr>
      <w:tr>
        <w:tblPrEx>
          <w:tblLayout w:type="fixed"/>
          <w:tblCellMar>
            <w:top w:w="0" w:type="dxa"/>
            <w:left w:w="10" w:type="dxa"/>
            <w:bottom w:w="0" w:type="dxa"/>
            <w:right w:w="10" w:type="dxa"/>
          </w:tblCellMar>
        </w:tblPrEx>
        <w:trPr>
          <w:trHeight w:val="346" w:hRule="exact"/>
          <w:jc w:val="center"/>
        </w:trPr>
        <w:tc>
          <w:tcPr>
            <w:tcW w:w="2458"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PW0.01</w:t>
            </w:r>
          </w:p>
        </w:tc>
        <w:tc>
          <w:tcPr>
            <w:tcW w:w="339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射线检验或</w:t>
            </w: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超声波检验</w:t>
            </w:r>
          </w:p>
        </w:tc>
        <w:tc>
          <w:tcPr>
            <w:tcW w:w="2486" w:type="dxa"/>
            <w:gridSpan w:val="2"/>
            <w:tcBorders>
              <w:top w:val="single" w:color="auto" w:sz="4" w:space="0"/>
              <w:left w:val="single" w:color="auto" w:sz="4" w:space="0"/>
              <w:bottom w:val="single" w:color="auto" w:sz="4" w:space="0"/>
            </w:tcBorders>
            <w:shd w:val="clear" w:color="auto" w:fill="FFFFFF"/>
            <w:vAlign w:val="top"/>
          </w:tcPr>
          <w:p>
            <w:pPr>
              <w:widowControl w:val="0"/>
              <w:rPr>
                <w:sz w:val="10"/>
                <w:szCs w:val="10"/>
              </w:rPr>
            </w:pPr>
          </w:p>
        </w:tc>
      </w:tr>
    </w:tbl>
    <w:p>
      <w:pPr>
        <w:widowControl w:val="0"/>
        <w:spacing w:after="79" w:line="1" w:lineRule="exact"/>
      </w:pPr>
    </w:p>
    <w:p>
      <w:pPr>
        <w:pStyle w:val="23"/>
        <w:keepNext w:val="0"/>
        <w:keepLines w:val="0"/>
        <w:widowControl w:val="0"/>
        <w:shd w:val="clear" w:color="auto" w:fill="auto"/>
        <w:bidi w:val="0"/>
        <w:spacing w:before="0" w:after="0" w:line="312" w:lineRule="exact"/>
        <w:ind w:left="0" w:right="0" w:firstLine="560"/>
        <w:jc w:val="both"/>
      </w:pPr>
      <w:r>
        <w:rPr>
          <w:color w:val="333333"/>
          <w:spacing w:val="0"/>
          <w:w w:val="100"/>
          <w:position w:val="0"/>
        </w:rPr>
        <w:t>(2 )天然气调压装置不应设置在综合管廊内。</w:t>
      </w:r>
    </w:p>
    <w:p>
      <w:pPr>
        <w:pStyle w:val="23"/>
        <w:keepNext w:val="0"/>
        <w:keepLines w:val="0"/>
        <w:widowControl w:val="0"/>
        <w:numPr>
          <w:ilvl w:val="0"/>
          <w:numId w:val="857"/>
        </w:numPr>
        <w:shd w:val="clear" w:color="auto" w:fill="auto"/>
        <w:bidi w:val="0"/>
        <w:spacing w:before="0" w:after="0" w:line="312" w:lineRule="exact"/>
        <w:ind w:left="0" w:right="0" w:firstLine="560"/>
        <w:jc w:val="both"/>
      </w:pPr>
      <w:bookmarkStart w:id="5339" w:name="bookmark5343"/>
      <w:bookmarkEnd w:id="5339"/>
      <w:r>
        <w:rPr>
          <w:color w:val="333333"/>
          <w:spacing w:val="0"/>
          <w:w w:val="100"/>
          <w:position w:val="0"/>
        </w:rPr>
        <w:t>天然气管道施工及验收应符合现行国家标准《城镇燃气输配工程施工及验收规 范》</w:t>
      </w:r>
      <w:r>
        <w:rPr>
          <w:color w:val="333333"/>
          <w:spacing w:val="0"/>
          <w:w w:val="100"/>
          <w:position w:val="0"/>
          <w:lang w:val="en-US" w:eastAsia="en-US" w:bidi="en-US"/>
        </w:rPr>
        <w:t>CJJ 33—</w:t>
      </w:r>
      <w:r>
        <w:rPr>
          <w:color w:val="333333"/>
          <w:spacing w:val="0"/>
          <w:w w:val="100"/>
          <w:position w:val="0"/>
        </w:rPr>
        <w:t>2005的有关规定，焊缝的射线探伤检测应符合现行行业标准《承压设备无损 检测第2部分：射线检测》</w:t>
      </w:r>
      <w:r>
        <w:rPr>
          <w:color w:val="333333"/>
          <w:spacing w:val="0"/>
          <w:w w:val="100"/>
          <w:position w:val="0"/>
          <w:lang w:val="en-US" w:eastAsia="en-US" w:bidi="en-US"/>
        </w:rPr>
        <w:t>NB/T 47013.2—</w:t>
      </w:r>
      <w:r>
        <w:rPr>
          <w:color w:val="333333"/>
          <w:spacing w:val="0"/>
          <w:w w:val="100"/>
          <w:position w:val="0"/>
        </w:rPr>
        <w:t>2015的有关规定。</w:t>
      </w:r>
    </w:p>
    <w:p>
      <w:pPr>
        <w:pStyle w:val="23"/>
        <w:keepNext w:val="0"/>
        <w:keepLines w:val="0"/>
        <w:widowControl w:val="0"/>
        <w:numPr>
          <w:ilvl w:val="0"/>
          <w:numId w:val="883"/>
        </w:numPr>
        <w:shd w:val="clear" w:color="auto" w:fill="auto"/>
        <w:tabs>
          <w:tab w:val="left" w:pos="1192"/>
        </w:tabs>
        <w:bidi w:val="0"/>
        <w:spacing w:before="0" w:after="0" w:line="312" w:lineRule="exact"/>
        <w:ind w:left="0" w:right="0" w:firstLine="560"/>
        <w:jc w:val="both"/>
      </w:pPr>
      <w:bookmarkStart w:id="5340" w:name="bookmark5344"/>
      <w:bookmarkEnd w:id="5340"/>
      <w:r>
        <w:rPr>
          <w:color w:val="333333"/>
          <w:spacing w:val="0"/>
          <w:w w:val="100"/>
          <w:position w:val="0"/>
        </w:rPr>
        <w:t>热力管道</w:t>
      </w:r>
    </w:p>
    <w:p>
      <w:pPr>
        <w:pStyle w:val="23"/>
        <w:keepNext w:val="0"/>
        <w:keepLines w:val="0"/>
        <w:widowControl w:val="0"/>
        <w:numPr>
          <w:ilvl w:val="0"/>
          <w:numId w:val="885"/>
        </w:numPr>
        <w:shd w:val="clear" w:color="auto" w:fill="auto"/>
        <w:tabs>
          <w:tab w:val="left" w:pos="1086"/>
        </w:tabs>
        <w:bidi w:val="0"/>
        <w:spacing w:before="0" w:after="0" w:line="312" w:lineRule="exact"/>
        <w:ind w:left="0" w:right="0" w:firstLine="560"/>
        <w:jc w:val="both"/>
      </w:pPr>
      <w:bookmarkStart w:id="5341" w:name="bookmark5345"/>
      <w:bookmarkEnd w:id="5341"/>
      <w:r>
        <w:rPr>
          <w:color w:val="333333"/>
          <w:spacing w:val="0"/>
          <w:w w:val="100"/>
          <w:position w:val="0"/>
        </w:rPr>
        <w:t>热力管道应采用无缝钢管、保温层及外护管紧密结合成一体的预制管。</w:t>
      </w:r>
    </w:p>
    <w:p>
      <w:pPr>
        <w:pStyle w:val="23"/>
        <w:keepNext w:val="0"/>
        <w:keepLines w:val="0"/>
        <w:widowControl w:val="0"/>
        <w:numPr>
          <w:ilvl w:val="0"/>
          <w:numId w:val="885"/>
        </w:numPr>
        <w:shd w:val="clear" w:color="auto" w:fill="auto"/>
        <w:tabs>
          <w:tab w:val="left" w:pos="1091"/>
        </w:tabs>
        <w:bidi w:val="0"/>
        <w:spacing w:before="0" w:after="0" w:line="312" w:lineRule="exact"/>
        <w:ind w:left="0" w:right="0" w:firstLine="560"/>
        <w:jc w:val="both"/>
      </w:pPr>
      <w:bookmarkStart w:id="5342" w:name="bookmark5346"/>
      <w:bookmarkEnd w:id="5342"/>
      <w:r>
        <w:rPr>
          <w:color w:val="333333"/>
          <w:spacing w:val="0"/>
          <w:w w:val="100"/>
          <w:position w:val="0"/>
        </w:rPr>
        <w:t>热力管道附件必须进行保温。</w:t>
      </w:r>
    </w:p>
    <w:p>
      <w:pPr>
        <w:pStyle w:val="23"/>
        <w:keepNext w:val="0"/>
        <w:keepLines w:val="0"/>
        <w:widowControl w:val="0"/>
        <w:numPr>
          <w:ilvl w:val="0"/>
          <w:numId w:val="885"/>
        </w:numPr>
        <w:shd w:val="clear" w:color="auto" w:fill="auto"/>
        <w:tabs>
          <w:tab w:val="left" w:pos="1091"/>
        </w:tabs>
        <w:bidi w:val="0"/>
        <w:spacing w:before="0" w:after="0" w:line="312" w:lineRule="exact"/>
        <w:ind w:left="0" w:right="0" w:firstLine="560"/>
        <w:jc w:val="both"/>
      </w:pPr>
      <w:bookmarkStart w:id="5343" w:name="bookmark5347"/>
      <w:bookmarkEnd w:id="5343"/>
      <w:r>
        <w:rPr>
          <w:color w:val="333333"/>
          <w:spacing w:val="0"/>
          <w:w w:val="100"/>
          <w:position w:val="0"/>
        </w:rPr>
        <w:t>热力管道及配件保温材料应采用难燃材料或不燃材料。</w:t>
      </w:r>
    </w:p>
    <w:p>
      <w:pPr>
        <w:pStyle w:val="23"/>
        <w:keepNext w:val="0"/>
        <w:keepLines w:val="0"/>
        <w:widowControl w:val="0"/>
        <w:numPr>
          <w:ilvl w:val="0"/>
          <w:numId w:val="885"/>
        </w:numPr>
        <w:shd w:val="clear" w:color="auto" w:fill="auto"/>
        <w:tabs>
          <w:tab w:val="left" w:pos="1059"/>
        </w:tabs>
        <w:bidi w:val="0"/>
        <w:spacing w:before="0" w:after="0" w:line="312" w:lineRule="exact"/>
        <w:ind w:left="0" w:right="0" w:firstLine="560"/>
        <w:jc w:val="both"/>
      </w:pPr>
      <w:bookmarkStart w:id="5344" w:name="bookmark5348"/>
      <w:bookmarkEnd w:id="5344"/>
      <w:r>
        <w:rPr>
          <w:color w:val="333333"/>
          <w:spacing w:val="0"/>
          <w:w w:val="100"/>
          <w:position w:val="0"/>
        </w:rPr>
        <w:t>热力管道施工及验收应符合国家现行标准《通风与空调工程施工质量验收规 范》</w:t>
      </w:r>
      <w:r>
        <w:rPr>
          <w:color w:val="333333"/>
          <w:spacing w:val="0"/>
          <w:w w:val="100"/>
          <w:position w:val="0"/>
          <w:lang w:val="en-US" w:eastAsia="en-US" w:bidi="en-US"/>
        </w:rPr>
        <w:t>GB 50243—2016</w:t>
      </w:r>
      <w:r>
        <w:rPr>
          <w:color w:val="333333"/>
          <w:spacing w:val="0"/>
          <w:w w:val="100"/>
          <w:position w:val="0"/>
        </w:rPr>
        <w:t>和《城镇供热管网工程施工及验收规范》</w:t>
      </w:r>
      <w:r>
        <w:rPr>
          <w:color w:val="333333"/>
          <w:spacing w:val="0"/>
          <w:w w:val="100"/>
          <w:position w:val="0"/>
          <w:lang w:val="en-US" w:eastAsia="en-US" w:bidi="en-US"/>
        </w:rPr>
        <w:t>CJJ28—</w:t>
      </w:r>
      <w:r>
        <w:rPr>
          <w:color w:val="333333"/>
          <w:spacing w:val="0"/>
          <w:w w:val="100"/>
          <w:position w:val="0"/>
        </w:rPr>
        <w:t>2014的有关规定。</w:t>
      </w:r>
    </w:p>
    <w:p>
      <w:pPr>
        <w:pStyle w:val="23"/>
        <w:keepNext w:val="0"/>
        <w:keepLines w:val="0"/>
        <w:widowControl w:val="0"/>
        <w:numPr>
          <w:ilvl w:val="0"/>
          <w:numId w:val="883"/>
        </w:numPr>
        <w:shd w:val="clear" w:color="auto" w:fill="auto"/>
        <w:tabs>
          <w:tab w:val="left" w:pos="1197"/>
        </w:tabs>
        <w:bidi w:val="0"/>
        <w:spacing w:before="0" w:after="0" w:line="319" w:lineRule="exact"/>
        <w:ind w:left="0" w:right="0" w:firstLine="560"/>
        <w:jc w:val="both"/>
      </w:pPr>
      <w:bookmarkStart w:id="5345" w:name="bookmark5349"/>
      <w:bookmarkEnd w:id="5345"/>
      <w:r>
        <w:rPr>
          <w:color w:val="333333"/>
          <w:spacing w:val="0"/>
          <w:w w:val="100"/>
          <w:position w:val="0"/>
        </w:rPr>
        <w:t>电力电缆</w:t>
      </w:r>
    </w:p>
    <w:p>
      <w:pPr>
        <w:pStyle w:val="23"/>
        <w:keepNext w:val="0"/>
        <w:keepLines w:val="0"/>
        <w:widowControl w:val="0"/>
        <w:numPr>
          <w:ilvl w:val="0"/>
          <w:numId w:val="886"/>
        </w:numPr>
        <w:shd w:val="clear" w:color="auto" w:fill="auto"/>
        <w:tabs>
          <w:tab w:val="left" w:pos="1091"/>
        </w:tabs>
        <w:bidi w:val="0"/>
        <w:spacing w:before="0" w:after="0" w:line="319" w:lineRule="exact"/>
        <w:ind w:left="0" w:right="0" w:firstLine="560"/>
        <w:jc w:val="both"/>
      </w:pPr>
      <w:bookmarkStart w:id="5346" w:name="bookmark5350"/>
      <w:bookmarkEnd w:id="5346"/>
      <w:r>
        <w:rPr>
          <w:color w:val="333333"/>
          <w:spacing w:val="0"/>
          <w:w w:val="100"/>
          <w:position w:val="0"/>
        </w:rPr>
        <w:t>电力电缆应采用阻燃电缆或不燃电缆。</w:t>
      </w:r>
    </w:p>
    <w:p>
      <w:pPr>
        <w:pStyle w:val="23"/>
        <w:keepNext w:val="0"/>
        <w:keepLines w:val="0"/>
        <w:widowControl w:val="0"/>
        <w:numPr>
          <w:ilvl w:val="0"/>
          <w:numId w:val="886"/>
        </w:numPr>
        <w:shd w:val="clear" w:color="auto" w:fill="auto"/>
        <w:tabs>
          <w:tab w:val="left" w:pos="1091"/>
        </w:tabs>
        <w:bidi w:val="0"/>
        <w:spacing w:before="0" w:after="0" w:line="319" w:lineRule="exact"/>
        <w:ind w:left="0" w:right="0" w:firstLine="560"/>
        <w:jc w:val="both"/>
      </w:pPr>
      <w:bookmarkStart w:id="5347" w:name="bookmark5351"/>
      <w:bookmarkEnd w:id="5347"/>
      <w:r>
        <w:rPr>
          <w:color w:val="333333"/>
          <w:spacing w:val="0"/>
          <w:w w:val="100"/>
          <w:position w:val="0"/>
        </w:rPr>
        <w:t>在电缆接头处应设置自动灭火装置。</w:t>
      </w:r>
    </w:p>
    <w:p>
      <w:pPr>
        <w:pStyle w:val="23"/>
        <w:keepNext w:val="0"/>
        <w:keepLines w:val="0"/>
        <w:widowControl w:val="0"/>
        <w:numPr>
          <w:ilvl w:val="0"/>
          <w:numId w:val="886"/>
        </w:numPr>
        <w:shd w:val="clear" w:color="auto" w:fill="auto"/>
        <w:tabs>
          <w:tab w:val="left" w:pos="1064"/>
        </w:tabs>
        <w:bidi w:val="0"/>
        <w:spacing w:before="0" w:after="0" w:line="319" w:lineRule="exact"/>
        <w:ind w:left="0" w:right="0" w:firstLine="560"/>
        <w:jc w:val="both"/>
      </w:pPr>
      <w:bookmarkStart w:id="5348" w:name="bookmark5352"/>
      <w:bookmarkEnd w:id="5348"/>
      <w:r>
        <w:rPr>
          <w:color w:val="333333"/>
          <w:spacing w:val="0"/>
          <w:w w:val="100"/>
          <w:position w:val="0"/>
        </w:rPr>
        <w:t>电力电缆施工及验收应符合现行国家标准《电气装置安装工程 电缆线路施 工及验收规范》</w:t>
      </w:r>
      <w:r>
        <w:rPr>
          <w:color w:val="333333"/>
          <w:spacing w:val="0"/>
          <w:w w:val="100"/>
          <w:position w:val="0"/>
          <w:lang w:val="en-US" w:eastAsia="en-US" w:bidi="en-US"/>
        </w:rPr>
        <w:t>GB 50168—2006</w:t>
      </w:r>
      <w:r>
        <w:rPr>
          <w:color w:val="333333"/>
          <w:spacing w:val="0"/>
          <w:w w:val="100"/>
          <w:position w:val="0"/>
        </w:rPr>
        <w:t>和《电气装置安装工程 接地装置施工及验收规范》</w:t>
      </w:r>
      <w:r>
        <w:rPr>
          <w:color w:val="333333"/>
          <w:spacing w:val="0"/>
          <w:w w:val="100"/>
          <w:position w:val="0"/>
          <w:lang w:val="en-US" w:eastAsia="en-US" w:bidi="en-US"/>
        </w:rPr>
        <w:t>GB 50169—2016</w:t>
      </w:r>
      <w:r>
        <w:rPr>
          <w:color w:val="333333"/>
          <w:spacing w:val="0"/>
          <w:w w:val="100"/>
          <w:position w:val="0"/>
        </w:rPr>
        <w:t>的有关规定。</w:t>
      </w:r>
    </w:p>
    <w:p>
      <w:pPr>
        <w:pStyle w:val="23"/>
        <w:keepNext w:val="0"/>
        <w:keepLines w:val="0"/>
        <w:widowControl w:val="0"/>
        <w:numPr>
          <w:ilvl w:val="0"/>
          <w:numId w:val="883"/>
        </w:numPr>
        <w:shd w:val="clear" w:color="auto" w:fill="auto"/>
        <w:tabs>
          <w:tab w:val="left" w:pos="1197"/>
        </w:tabs>
        <w:bidi w:val="0"/>
        <w:spacing w:before="0" w:after="0" w:line="319" w:lineRule="exact"/>
        <w:ind w:left="0" w:right="0" w:firstLine="560"/>
        <w:jc w:val="both"/>
      </w:pPr>
      <w:bookmarkStart w:id="5349" w:name="bookmark5353"/>
      <w:bookmarkEnd w:id="5349"/>
      <w:r>
        <w:rPr>
          <w:color w:val="333333"/>
          <w:spacing w:val="0"/>
          <w:w w:val="100"/>
          <w:position w:val="0"/>
        </w:rPr>
        <w:t>通信电缆</w:t>
      </w:r>
    </w:p>
    <w:p>
      <w:pPr>
        <w:pStyle w:val="23"/>
        <w:keepNext w:val="0"/>
        <w:keepLines w:val="0"/>
        <w:widowControl w:val="0"/>
        <w:shd w:val="clear" w:color="auto" w:fill="auto"/>
        <w:bidi w:val="0"/>
        <w:spacing w:before="0" w:after="0" w:line="319" w:lineRule="exact"/>
        <w:ind w:left="0" w:right="0" w:firstLine="560"/>
        <w:jc w:val="both"/>
      </w:pPr>
      <w:r>
        <w:rPr>
          <w:color w:val="333333"/>
          <w:spacing w:val="0"/>
          <w:w w:val="100"/>
          <w:position w:val="0"/>
        </w:rPr>
        <w:t>(1 )通信电缆采用阻燃线缆。</w:t>
      </w:r>
    </w:p>
    <w:p>
      <w:pPr>
        <w:pStyle w:val="23"/>
        <w:keepNext w:val="0"/>
        <w:keepLines w:val="0"/>
        <w:widowControl w:val="0"/>
        <w:shd w:val="clear" w:color="auto" w:fill="auto"/>
        <w:bidi w:val="0"/>
        <w:spacing w:before="0" w:after="220" w:line="319" w:lineRule="exact"/>
        <w:ind w:left="0" w:right="0" w:firstLine="560"/>
        <w:jc w:val="both"/>
      </w:pPr>
      <w:r>
        <w:rPr>
          <w:color w:val="333333"/>
          <w:spacing w:val="0"/>
          <w:w w:val="100"/>
          <w:position w:val="0"/>
        </w:rPr>
        <w:t>(2)通信管线施工及验收应符合国家现行标准《综合布线系统工程验收规范》</w:t>
      </w:r>
      <w:r>
        <w:rPr>
          <w:color w:val="333333"/>
          <w:spacing w:val="0"/>
          <w:w w:val="100"/>
          <w:position w:val="0"/>
          <w:lang w:val="en-US" w:eastAsia="en-US" w:bidi="en-US"/>
        </w:rPr>
        <w:t xml:space="preserve">GB/ T </w:t>
      </w:r>
      <w:r>
        <w:rPr>
          <w:color w:val="333333"/>
          <w:spacing w:val="0"/>
          <w:w w:val="100"/>
          <w:position w:val="0"/>
        </w:rPr>
        <w:t>50312—2016、《通信线路工程验收规范》</w:t>
      </w:r>
      <w:r>
        <w:rPr>
          <w:color w:val="333333"/>
          <w:spacing w:val="0"/>
          <w:w w:val="100"/>
          <w:position w:val="0"/>
          <w:lang w:val="en-US" w:eastAsia="en-US" w:bidi="en-US"/>
        </w:rPr>
        <w:t>GB 51171—2016</w:t>
      </w:r>
      <w:r>
        <w:rPr>
          <w:color w:val="333333"/>
          <w:spacing w:val="0"/>
          <w:w w:val="100"/>
          <w:position w:val="0"/>
        </w:rPr>
        <w:t xml:space="preserve">和《光缆进线室验收规定》 </w:t>
      </w:r>
      <w:r>
        <w:rPr>
          <w:color w:val="333333"/>
          <w:spacing w:val="0"/>
          <w:w w:val="100"/>
          <w:position w:val="0"/>
          <w:lang w:val="en-US" w:eastAsia="en-US" w:bidi="en-US"/>
        </w:rPr>
        <w:t>YD/T 5152—2007</w:t>
      </w:r>
      <w:r>
        <w:rPr>
          <w:color w:val="333333"/>
          <w:spacing w:val="0"/>
          <w:w w:val="100"/>
          <w:position w:val="0"/>
        </w:rPr>
        <w:t>的有关规定。</w:t>
      </w:r>
    </w:p>
    <w:p>
      <w:pPr>
        <w:pStyle w:val="23"/>
        <w:keepNext w:val="0"/>
        <w:keepLines w:val="0"/>
        <w:widowControl w:val="0"/>
        <w:shd w:val="clear" w:color="auto" w:fill="auto"/>
        <w:bidi w:val="0"/>
        <w:spacing w:before="0" w:after="80" w:line="319"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1K420135</w:t>
      </w:r>
      <w:r>
        <w:rPr>
          <w:color w:val="6CB47D"/>
          <w:spacing w:val="0"/>
          <w:w w:val="100"/>
          <w:position w:val="0"/>
        </w:rPr>
        <w:t>城市非开挖管道施工质量检查与验收</w:t>
      </w:r>
    </w:p>
    <w:p>
      <w:pPr>
        <w:pStyle w:val="23"/>
        <w:keepNext w:val="0"/>
        <w:keepLines w:val="0"/>
        <w:widowControl w:val="0"/>
        <w:shd w:val="clear" w:color="auto" w:fill="auto"/>
        <w:bidi w:val="0"/>
        <w:spacing w:before="0" w:after="0" w:line="319" w:lineRule="exact"/>
        <w:ind w:left="0" w:right="0" w:firstLine="480"/>
        <w:jc w:val="both"/>
      </w:pPr>
      <w:r>
        <w:rPr>
          <w:color w:val="6CB47D"/>
          <w:spacing w:val="0"/>
          <w:w w:val="100"/>
          <w:position w:val="0"/>
        </w:rPr>
        <w:t>—、顶管施工质量控制</w:t>
      </w:r>
    </w:p>
    <w:p>
      <w:pPr>
        <w:pStyle w:val="23"/>
        <w:keepNext w:val="0"/>
        <w:keepLines w:val="0"/>
        <w:widowControl w:val="0"/>
        <w:shd w:val="clear" w:color="auto" w:fill="auto"/>
        <w:bidi w:val="0"/>
        <w:spacing w:before="0" w:after="0" w:line="319" w:lineRule="exact"/>
        <w:ind w:left="0" w:right="0" w:firstLine="540"/>
        <w:jc w:val="both"/>
      </w:pPr>
      <w:r>
        <w:rPr>
          <w:color w:val="333333"/>
          <w:spacing w:val="0"/>
          <w:w w:val="100"/>
          <w:position w:val="0"/>
          <w:lang w:val="en-US" w:eastAsia="en-US" w:bidi="en-US"/>
        </w:rPr>
        <w:t>(-)</w:t>
      </w:r>
      <w:r>
        <w:rPr>
          <w:color w:val="333333"/>
          <w:spacing w:val="0"/>
          <w:w w:val="100"/>
          <w:position w:val="0"/>
        </w:rPr>
        <w:t>开始顶进前准备工作</w:t>
      </w:r>
    </w:p>
    <w:p>
      <w:pPr>
        <w:pStyle w:val="23"/>
        <w:keepNext w:val="0"/>
        <w:keepLines w:val="0"/>
        <w:widowControl w:val="0"/>
        <w:numPr>
          <w:ilvl w:val="0"/>
          <w:numId w:val="887"/>
        </w:numPr>
        <w:shd w:val="clear" w:color="auto" w:fill="auto"/>
        <w:tabs>
          <w:tab w:val="left" w:pos="1071"/>
        </w:tabs>
        <w:bidi w:val="0"/>
        <w:spacing w:before="0" w:after="0" w:line="319" w:lineRule="exact"/>
        <w:ind w:left="0" w:right="0" w:firstLine="540"/>
        <w:jc w:val="both"/>
      </w:pPr>
      <w:bookmarkStart w:id="5350" w:name="bookmark5354"/>
      <w:bookmarkEnd w:id="5350"/>
      <w:r>
        <w:rPr>
          <w:color w:val="333333"/>
          <w:spacing w:val="0"/>
          <w:w w:val="100"/>
          <w:position w:val="0"/>
        </w:rPr>
        <w:t>全部设备经过检查、试运转。</w:t>
      </w:r>
    </w:p>
    <w:p>
      <w:pPr>
        <w:pStyle w:val="23"/>
        <w:keepNext w:val="0"/>
        <w:keepLines w:val="0"/>
        <w:widowControl w:val="0"/>
        <w:numPr>
          <w:ilvl w:val="0"/>
          <w:numId w:val="887"/>
        </w:numPr>
        <w:shd w:val="clear" w:color="auto" w:fill="auto"/>
        <w:tabs>
          <w:tab w:val="left" w:pos="1071"/>
        </w:tabs>
        <w:bidi w:val="0"/>
        <w:spacing w:before="0" w:after="0" w:line="319" w:lineRule="exact"/>
        <w:ind w:left="0" w:right="0" w:firstLine="540"/>
        <w:jc w:val="both"/>
      </w:pPr>
      <w:bookmarkStart w:id="5351" w:name="bookmark5355"/>
      <w:bookmarkEnd w:id="5351"/>
      <w:r>
        <w:rPr>
          <w:color w:val="333333"/>
          <w:spacing w:val="0"/>
          <w:w w:val="100"/>
          <w:position w:val="0"/>
        </w:rPr>
        <w:t>顶管机在导轨上的中心线、坡度和高程应符合要求。</w:t>
      </w:r>
    </w:p>
    <w:p>
      <w:pPr>
        <w:pStyle w:val="23"/>
        <w:keepNext w:val="0"/>
        <w:keepLines w:val="0"/>
        <w:widowControl w:val="0"/>
        <w:numPr>
          <w:ilvl w:val="0"/>
          <w:numId w:val="887"/>
        </w:numPr>
        <w:shd w:val="clear" w:color="auto" w:fill="auto"/>
        <w:tabs>
          <w:tab w:val="left" w:pos="1071"/>
        </w:tabs>
        <w:bidi w:val="0"/>
        <w:spacing w:before="0" w:after="0" w:line="319" w:lineRule="exact"/>
        <w:ind w:left="0" w:right="0" w:firstLine="540"/>
        <w:jc w:val="both"/>
      </w:pPr>
      <w:bookmarkStart w:id="5352" w:name="bookmark5356"/>
      <w:bookmarkEnd w:id="5352"/>
      <w:r>
        <w:rPr>
          <w:color w:val="333333"/>
          <w:spacing w:val="0"/>
          <w:w w:val="100"/>
          <w:position w:val="0"/>
        </w:rPr>
        <w:t>防止流动性土或地下水由洞口进入工作井的技术措施。</w:t>
      </w:r>
    </w:p>
    <w:p>
      <w:pPr>
        <w:pStyle w:val="23"/>
        <w:keepNext w:val="0"/>
        <w:keepLines w:val="0"/>
        <w:widowControl w:val="0"/>
        <w:numPr>
          <w:ilvl w:val="0"/>
          <w:numId w:val="887"/>
        </w:numPr>
        <w:shd w:val="clear" w:color="auto" w:fill="auto"/>
        <w:tabs>
          <w:tab w:val="left" w:pos="1071"/>
        </w:tabs>
        <w:bidi w:val="0"/>
        <w:spacing w:before="0" w:after="0" w:line="319" w:lineRule="exact"/>
        <w:ind w:left="0" w:right="0" w:firstLine="540"/>
        <w:jc w:val="both"/>
      </w:pPr>
      <w:bookmarkStart w:id="5353" w:name="bookmark5357"/>
      <w:bookmarkEnd w:id="5353"/>
      <w:r>
        <w:rPr>
          <w:color w:val="333333"/>
          <w:spacing w:val="0"/>
          <w:w w:val="100"/>
          <w:position w:val="0"/>
        </w:rPr>
        <w:t>拆除洞口封门的准备措施。</w:t>
      </w:r>
    </w:p>
    <w:p>
      <w:pPr>
        <w:pStyle w:val="23"/>
        <w:keepNext w:val="0"/>
        <w:keepLines w:val="0"/>
        <w:widowControl w:val="0"/>
        <w:shd w:val="clear" w:color="auto" w:fill="auto"/>
        <w:bidi w:val="0"/>
        <w:spacing w:before="0" w:after="0" w:line="319" w:lineRule="exact"/>
        <w:ind w:left="0" w:right="0" w:firstLine="540"/>
        <w:jc w:val="both"/>
      </w:pPr>
      <w:r>
        <w:rPr>
          <w:color w:val="333333"/>
          <w:spacing w:val="0"/>
          <w:w w:val="100"/>
          <w:position w:val="0"/>
        </w:rPr>
        <w:t>(二)顶管进、出工作井质量控制</w:t>
      </w:r>
    </w:p>
    <w:p>
      <w:pPr>
        <w:pStyle w:val="23"/>
        <w:keepNext w:val="0"/>
        <w:keepLines w:val="0"/>
        <w:widowControl w:val="0"/>
        <w:numPr>
          <w:ilvl w:val="0"/>
          <w:numId w:val="888"/>
        </w:numPr>
        <w:shd w:val="clear" w:color="auto" w:fill="auto"/>
        <w:tabs>
          <w:tab w:val="left" w:pos="1071"/>
        </w:tabs>
        <w:bidi w:val="0"/>
        <w:spacing w:before="0" w:after="0" w:line="319" w:lineRule="exact"/>
        <w:ind w:left="0" w:right="0" w:firstLine="540"/>
        <w:jc w:val="both"/>
      </w:pPr>
      <w:bookmarkStart w:id="5354" w:name="bookmark5358"/>
      <w:bookmarkEnd w:id="5354"/>
      <w:r>
        <w:rPr>
          <w:color w:val="333333"/>
          <w:spacing w:val="0"/>
          <w:w w:val="100"/>
          <w:position w:val="0"/>
        </w:rPr>
        <w:t>应保证顶管进、出工作井和顶进过程中洞圈周围的土体稳定。</w:t>
      </w:r>
    </w:p>
    <w:p>
      <w:pPr>
        <w:pStyle w:val="23"/>
        <w:keepNext w:val="0"/>
        <w:keepLines w:val="0"/>
        <w:widowControl w:val="0"/>
        <w:numPr>
          <w:ilvl w:val="0"/>
          <w:numId w:val="888"/>
        </w:numPr>
        <w:shd w:val="clear" w:color="auto" w:fill="auto"/>
        <w:tabs>
          <w:tab w:val="left" w:pos="1071"/>
        </w:tabs>
        <w:bidi w:val="0"/>
        <w:spacing w:before="0" w:after="0" w:line="319" w:lineRule="exact"/>
        <w:ind w:left="0" w:right="0" w:firstLine="540"/>
        <w:jc w:val="both"/>
      </w:pPr>
      <w:bookmarkStart w:id="5355" w:name="bookmark5359"/>
      <w:bookmarkEnd w:id="5355"/>
      <w:r>
        <w:rPr>
          <w:color w:val="333333"/>
          <w:spacing w:val="0"/>
          <w:w w:val="100"/>
          <w:position w:val="0"/>
        </w:rPr>
        <w:t>应考虑顶管机的切削能力。</w:t>
      </w:r>
    </w:p>
    <w:p>
      <w:pPr>
        <w:pStyle w:val="23"/>
        <w:keepNext w:val="0"/>
        <w:keepLines w:val="0"/>
        <w:widowControl w:val="0"/>
        <w:numPr>
          <w:ilvl w:val="0"/>
          <w:numId w:val="888"/>
        </w:numPr>
        <w:shd w:val="clear" w:color="auto" w:fill="auto"/>
        <w:tabs>
          <w:tab w:val="left" w:pos="1040"/>
        </w:tabs>
        <w:bidi w:val="0"/>
        <w:spacing w:before="0" w:after="0" w:line="321" w:lineRule="exact"/>
        <w:ind w:left="0" w:right="0" w:firstLine="540"/>
        <w:jc w:val="both"/>
      </w:pPr>
      <w:bookmarkStart w:id="5356" w:name="bookmark5360"/>
      <w:bookmarkEnd w:id="5356"/>
      <w:r>
        <w:rPr>
          <w:color w:val="7C7C7C"/>
          <w:spacing w:val="0"/>
          <w:w w:val="100"/>
          <w:position w:val="0"/>
        </w:rPr>
        <w:t>洞口周围土体含地下水时，若条件允许可采取降水措施，或采取注浆等措施加 固土体以封堵地下水；在拆除封门时，顶管机外壁与工作井洞圈之间应设置洞口止水装 置，防止顶进施工时泥水渗入工作井。</w:t>
      </w:r>
    </w:p>
    <w:p>
      <w:pPr>
        <w:pStyle w:val="23"/>
        <w:keepNext w:val="0"/>
        <w:keepLines w:val="0"/>
        <w:widowControl w:val="0"/>
        <w:numPr>
          <w:ilvl w:val="0"/>
          <w:numId w:val="888"/>
        </w:numPr>
        <w:shd w:val="clear" w:color="auto" w:fill="auto"/>
        <w:tabs>
          <w:tab w:val="left" w:pos="1071"/>
        </w:tabs>
        <w:bidi w:val="0"/>
        <w:spacing w:before="0" w:after="0" w:line="321" w:lineRule="exact"/>
        <w:ind w:left="0" w:right="0" w:firstLine="540"/>
        <w:jc w:val="both"/>
      </w:pPr>
      <w:bookmarkStart w:id="5357" w:name="bookmark5361"/>
      <w:bookmarkEnd w:id="5357"/>
      <w:r>
        <w:rPr>
          <w:color w:val="7C7C7C"/>
          <w:spacing w:val="0"/>
          <w:w w:val="100"/>
          <w:position w:val="0"/>
        </w:rPr>
        <w:t>工作井洞口封门拆除应符合下列规定：</w:t>
      </w:r>
    </w:p>
    <w:p>
      <w:pPr>
        <w:pStyle w:val="23"/>
        <w:keepNext w:val="0"/>
        <w:keepLines w:val="0"/>
        <w:widowControl w:val="0"/>
        <w:numPr>
          <w:ilvl w:val="0"/>
          <w:numId w:val="889"/>
        </w:numPr>
        <w:shd w:val="clear" w:color="auto" w:fill="auto"/>
        <w:tabs>
          <w:tab w:val="left" w:pos="834"/>
        </w:tabs>
        <w:bidi w:val="0"/>
        <w:spacing w:before="0" w:after="0" w:line="321" w:lineRule="exact"/>
        <w:ind w:left="0" w:right="0" w:firstLine="540"/>
        <w:jc w:val="both"/>
      </w:pPr>
      <w:bookmarkStart w:id="5358" w:name="bookmark5362"/>
      <w:bookmarkEnd w:id="5358"/>
      <w:r>
        <w:rPr>
          <w:color w:val="7C7C7C"/>
          <w:spacing w:val="0"/>
          <w:w w:val="100"/>
          <w:position w:val="0"/>
        </w:rPr>
        <w:t>钢板桩工作井，可拔起或切割钢板桩露出洞口，并采取措施防止洞口上方的钢板 桩下落。</w:t>
      </w:r>
    </w:p>
    <w:p>
      <w:pPr>
        <w:pStyle w:val="23"/>
        <w:keepNext w:val="0"/>
        <w:keepLines w:val="0"/>
        <w:widowControl w:val="0"/>
        <w:numPr>
          <w:ilvl w:val="0"/>
          <w:numId w:val="889"/>
        </w:numPr>
        <w:shd w:val="clear" w:color="auto" w:fill="auto"/>
        <w:tabs>
          <w:tab w:val="left" w:pos="834"/>
        </w:tabs>
        <w:bidi w:val="0"/>
        <w:spacing w:before="0" w:after="0" w:line="321" w:lineRule="exact"/>
        <w:ind w:left="0" w:right="0" w:firstLine="540"/>
        <w:jc w:val="both"/>
      </w:pPr>
      <w:bookmarkStart w:id="5359" w:name="bookmark5363"/>
      <w:bookmarkEnd w:id="5359"/>
      <w:r>
        <w:rPr>
          <w:color w:val="7C7C7C"/>
          <w:spacing w:val="0"/>
          <w:w w:val="100"/>
          <w:position w:val="0"/>
        </w:rPr>
        <w:t>工作井的围护结构为沉井工作井时，应先拆除洞圈内侧的临时封门，再拆除井壁 外侧的封板或其他封填物。</w:t>
      </w:r>
    </w:p>
    <w:p>
      <w:pPr>
        <w:pStyle w:val="23"/>
        <w:keepNext w:val="0"/>
        <w:keepLines w:val="0"/>
        <w:widowControl w:val="0"/>
        <w:numPr>
          <w:ilvl w:val="0"/>
          <w:numId w:val="889"/>
        </w:numPr>
        <w:shd w:val="clear" w:color="auto" w:fill="auto"/>
        <w:tabs>
          <w:tab w:val="left" w:pos="951"/>
        </w:tabs>
        <w:bidi w:val="0"/>
        <w:spacing w:before="0" w:after="0" w:line="321" w:lineRule="exact"/>
        <w:ind w:left="0" w:right="0" w:firstLine="540"/>
        <w:jc w:val="both"/>
      </w:pPr>
      <w:bookmarkStart w:id="5360" w:name="bookmark5364"/>
      <w:bookmarkEnd w:id="5360"/>
      <w:r>
        <w:rPr>
          <w:color w:val="7C7C7C"/>
          <w:spacing w:val="0"/>
          <w:w w:val="100"/>
          <w:position w:val="0"/>
        </w:rPr>
        <w:t>在不稳定土层中顶管时，封门拆除后应将顶管机立即顶入土层。</w:t>
      </w:r>
    </w:p>
    <w:p>
      <w:pPr>
        <w:pStyle w:val="23"/>
        <w:keepNext w:val="0"/>
        <w:keepLines w:val="0"/>
        <w:widowControl w:val="0"/>
        <w:numPr>
          <w:ilvl w:val="0"/>
          <w:numId w:val="888"/>
        </w:numPr>
        <w:shd w:val="clear" w:color="auto" w:fill="auto"/>
        <w:tabs>
          <w:tab w:val="left" w:pos="1071"/>
        </w:tabs>
        <w:bidi w:val="0"/>
        <w:spacing w:before="0" w:after="0" w:line="321" w:lineRule="exact"/>
        <w:ind w:left="0" w:right="0" w:firstLine="540"/>
        <w:jc w:val="both"/>
      </w:pPr>
      <w:bookmarkStart w:id="5361" w:name="bookmark5365"/>
      <w:bookmarkEnd w:id="5361"/>
      <w:r>
        <w:rPr>
          <w:color w:val="7C7C7C"/>
          <w:spacing w:val="0"/>
          <w:w w:val="100"/>
          <w:position w:val="0"/>
        </w:rPr>
        <w:t>拆除封门后，顶管机应连续顶进，直至洞口及止水装置发挥作用为止。</w:t>
      </w:r>
    </w:p>
    <w:p>
      <w:pPr>
        <w:pStyle w:val="23"/>
        <w:keepNext w:val="0"/>
        <w:keepLines w:val="0"/>
        <w:widowControl w:val="0"/>
        <w:numPr>
          <w:ilvl w:val="0"/>
          <w:numId w:val="888"/>
        </w:numPr>
        <w:shd w:val="clear" w:color="auto" w:fill="auto"/>
        <w:tabs>
          <w:tab w:val="left" w:pos="1071"/>
        </w:tabs>
        <w:bidi w:val="0"/>
        <w:spacing w:before="0" w:after="0" w:line="321" w:lineRule="exact"/>
        <w:ind w:left="0" w:right="0" w:firstLine="540"/>
        <w:jc w:val="both"/>
      </w:pPr>
      <w:bookmarkStart w:id="5362" w:name="bookmark5366"/>
      <w:bookmarkEnd w:id="5362"/>
      <w:r>
        <w:rPr>
          <w:color w:val="7C7C7C"/>
          <w:spacing w:val="0"/>
          <w:w w:val="100"/>
          <w:position w:val="0"/>
        </w:rPr>
        <w:t>在工作井洞口范围可预埋注浆管，管道进入土体之前可预先注浆。</w:t>
      </w:r>
    </w:p>
    <w:p>
      <w:pPr>
        <w:pStyle w:val="23"/>
        <w:keepNext w:val="0"/>
        <w:keepLines w:val="0"/>
        <w:widowControl w:val="0"/>
        <w:numPr>
          <w:ilvl w:val="0"/>
          <w:numId w:val="867"/>
        </w:numPr>
        <w:shd w:val="clear" w:color="auto" w:fill="auto"/>
        <w:tabs>
          <w:tab w:val="left" w:pos="1172"/>
        </w:tabs>
        <w:bidi w:val="0"/>
        <w:spacing w:before="0" w:after="0" w:line="321" w:lineRule="exact"/>
        <w:ind w:left="0" w:right="0" w:firstLine="540"/>
        <w:jc w:val="both"/>
      </w:pPr>
      <w:bookmarkStart w:id="5363" w:name="bookmark5367"/>
      <w:bookmarkEnd w:id="5363"/>
      <w:r>
        <w:rPr>
          <w:color w:val="7C7C7C"/>
          <w:spacing w:val="0"/>
          <w:w w:val="100"/>
          <w:position w:val="0"/>
        </w:rPr>
        <w:t>顶进作业质量控制</w:t>
      </w:r>
    </w:p>
    <w:p>
      <w:pPr>
        <w:pStyle w:val="23"/>
        <w:keepNext w:val="0"/>
        <w:keepLines w:val="0"/>
        <w:widowControl w:val="0"/>
        <w:numPr>
          <w:ilvl w:val="0"/>
          <w:numId w:val="890"/>
        </w:numPr>
        <w:shd w:val="clear" w:color="auto" w:fill="auto"/>
        <w:tabs>
          <w:tab w:val="left" w:pos="1045"/>
        </w:tabs>
        <w:bidi w:val="0"/>
        <w:spacing w:before="0" w:after="0" w:line="321" w:lineRule="exact"/>
        <w:ind w:left="0" w:right="0" w:firstLine="540"/>
        <w:jc w:val="both"/>
      </w:pPr>
      <w:bookmarkStart w:id="5364" w:name="bookmark5368"/>
      <w:bookmarkEnd w:id="5364"/>
      <w:r>
        <w:rPr>
          <w:color w:val="7C7C7C"/>
          <w:spacing w:val="0"/>
          <w:w w:val="100"/>
          <w:position w:val="0"/>
        </w:rPr>
        <w:t>应根据土质条件、周围环境控制要求、顶进方法、各项顶进参数和监控数据、 顶管机工作性能等，确定顶进、开挖、出土的作业顺序和调整顶进参数。</w:t>
      </w:r>
    </w:p>
    <w:p>
      <w:pPr>
        <w:pStyle w:val="23"/>
        <w:keepNext w:val="0"/>
        <w:keepLines w:val="0"/>
        <w:widowControl w:val="0"/>
        <w:numPr>
          <w:ilvl w:val="0"/>
          <w:numId w:val="890"/>
        </w:numPr>
        <w:shd w:val="clear" w:color="auto" w:fill="auto"/>
        <w:tabs>
          <w:tab w:val="left" w:pos="1050"/>
        </w:tabs>
        <w:bidi w:val="0"/>
        <w:spacing w:before="0" w:after="0" w:line="321" w:lineRule="exact"/>
        <w:ind w:left="0" w:right="0" w:firstLine="540"/>
        <w:jc w:val="both"/>
      </w:pPr>
      <w:bookmarkStart w:id="5365" w:name="bookmark5369"/>
      <w:bookmarkEnd w:id="5365"/>
      <w:r>
        <w:rPr>
          <w:color w:val="7C7C7C"/>
          <w:spacing w:val="0"/>
          <w:w w:val="100"/>
          <w:position w:val="0"/>
        </w:rPr>
        <w:t>掘进过程中应严格量测监控，实施信息化施工，确保开挖掘进工作面的土体稳 定和土(泥水)压力平衡；并控制顶进速度、挖土和出土量，减少土体扰动和地层变形。</w:t>
      </w:r>
    </w:p>
    <w:p>
      <w:pPr>
        <w:pStyle w:val="23"/>
        <w:keepNext w:val="0"/>
        <w:keepLines w:val="0"/>
        <w:widowControl w:val="0"/>
        <w:numPr>
          <w:ilvl w:val="0"/>
          <w:numId w:val="890"/>
        </w:numPr>
        <w:shd w:val="clear" w:color="auto" w:fill="auto"/>
        <w:tabs>
          <w:tab w:val="left" w:pos="1050"/>
        </w:tabs>
        <w:bidi w:val="0"/>
        <w:spacing w:before="0" w:after="0" w:line="321" w:lineRule="exact"/>
        <w:ind w:left="0" w:right="0" w:firstLine="540"/>
        <w:jc w:val="both"/>
      </w:pPr>
      <w:bookmarkStart w:id="5366" w:name="bookmark5370"/>
      <w:bookmarkEnd w:id="5366"/>
      <w:r>
        <w:rPr>
          <w:color w:val="7C7C7C"/>
          <w:spacing w:val="0"/>
          <w:w w:val="100"/>
          <w:position w:val="0"/>
        </w:rPr>
        <w:t>采用敞口式(手工掘进)顶管机，在允许超挖的稳定土层中正常顶进时，管下 部135。范围内不得超挖，管顶以上超挖量不得大于</w:t>
      </w:r>
      <w:r>
        <w:rPr>
          <w:color w:val="7C7C7C"/>
          <w:spacing w:val="0"/>
          <w:w w:val="100"/>
          <w:position w:val="0"/>
          <w:lang w:val="en-US" w:eastAsia="en-US" w:bidi="en-US"/>
        </w:rPr>
        <w:t>15mm。</w:t>
      </w:r>
    </w:p>
    <w:p>
      <w:pPr>
        <w:pStyle w:val="23"/>
        <w:keepNext w:val="0"/>
        <w:keepLines w:val="0"/>
        <w:widowControl w:val="0"/>
        <w:numPr>
          <w:ilvl w:val="0"/>
          <w:numId w:val="890"/>
        </w:numPr>
        <w:shd w:val="clear" w:color="auto" w:fill="auto"/>
        <w:tabs>
          <w:tab w:val="left" w:pos="1050"/>
        </w:tabs>
        <w:bidi w:val="0"/>
        <w:spacing w:before="0" w:after="0" w:line="321" w:lineRule="exact"/>
        <w:ind w:left="0" w:right="0" w:firstLine="540"/>
        <w:jc w:val="both"/>
      </w:pPr>
      <w:bookmarkStart w:id="5367" w:name="bookmark5371"/>
      <w:bookmarkEnd w:id="5367"/>
      <w:r>
        <w:rPr>
          <w:color w:val="7C7C7C"/>
          <w:spacing w:val="0"/>
          <w:w w:val="100"/>
          <w:position w:val="0"/>
        </w:rPr>
        <w:t>管道顶进过程中，应遵循“勤测量、勤纠偏、微纠偏”的原则，控制顶管机前 进方向和姿态，并应根据测量结果分析偏差产生的原因和发展趋势，确定纠偏的措施。</w:t>
      </w:r>
    </w:p>
    <w:p>
      <w:pPr>
        <w:pStyle w:val="23"/>
        <w:keepNext w:val="0"/>
        <w:keepLines w:val="0"/>
        <w:widowControl w:val="0"/>
        <w:numPr>
          <w:ilvl w:val="0"/>
          <w:numId w:val="890"/>
        </w:numPr>
        <w:shd w:val="clear" w:color="auto" w:fill="auto"/>
        <w:tabs>
          <w:tab w:val="left" w:pos="1076"/>
        </w:tabs>
        <w:bidi w:val="0"/>
        <w:spacing w:before="0" w:after="0" w:line="321" w:lineRule="exact"/>
        <w:ind w:left="0" w:right="0" w:firstLine="540"/>
        <w:jc w:val="both"/>
      </w:pPr>
      <w:bookmarkStart w:id="5368" w:name="bookmark5372"/>
      <w:bookmarkEnd w:id="5368"/>
      <w:r>
        <w:rPr>
          <w:color w:val="7C7C7C"/>
          <w:spacing w:val="0"/>
          <w:w w:val="100"/>
          <w:position w:val="0"/>
        </w:rPr>
        <w:t>开始顶进阶段，应严格控制顶进的速度和方向。</w:t>
      </w:r>
    </w:p>
    <w:p>
      <w:pPr>
        <w:pStyle w:val="23"/>
        <w:keepNext w:val="0"/>
        <w:keepLines w:val="0"/>
        <w:widowControl w:val="0"/>
        <w:numPr>
          <w:ilvl w:val="0"/>
          <w:numId w:val="890"/>
        </w:numPr>
        <w:shd w:val="clear" w:color="auto" w:fill="auto"/>
        <w:tabs>
          <w:tab w:val="left" w:pos="1050"/>
        </w:tabs>
        <w:bidi w:val="0"/>
        <w:spacing w:before="0" w:after="0" w:line="321" w:lineRule="exact"/>
        <w:ind w:left="0" w:right="0" w:firstLine="540"/>
        <w:jc w:val="both"/>
      </w:pPr>
      <w:bookmarkStart w:id="5369" w:name="bookmark5373"/>
      <w:bookmarkEnd w:id="5369"/>
      <w:r>
        <w:rPr>
          <w:color w:val="7C7C7C"/>
          <w:spacing w:val="0"/>
          <w:w w:val="100"/>
          <w:position w:val="0"/>
        </w:rPr>
        <w:t>进入接收工作井前应提前进行顶管机位置和姿态测量，并根据进口位置提前进 行调整。</w:t>
      </w:r>
    </w:p>
    <w:p>
      <w:pPr>
        <w:pStyle w:val="23"/>
        <w:keepNext w:val="0"/>
        <w:keepLines w:val="0"/>
        <w:widowControl w:val="0"/>
        <w:numPr>
          <w:ilvl w:val="0"/>
          <w:numId w:val="890"/>
        </w:numPr>
        <w:shd w:val="clear" w:color="auto" w:fill="auto"/>
        <w:tabs>
          <w:tab w:val="left" w:pos="1050"/>
        </w:tabs>
        <w:bidi w:val="0"/>
        <w:spacing w:before="0" w:after="0" w:line="321" w:lineRule="exact"/>
        <w:ind w:left="0" w:right="0" w:firstLine="540"/>
        <w:jc w:val="both"/>
      </w:pPr>
      <w:bookmarkStart w:id="5370" w:name="bookmark5374"/>
      <w:bookmarkEnd w:id="5370"/>
      <w:r>
        <w:rPr>
          <w:color w:val="7C7C7C"/>
          <w:spacing w:val="0"/>
          <w:w w:val="100"/>
          <w:position w:val="0"/>
        </w:rPr>
        <w:t>在软土层中顶进混凝土管时，为防止管节飘移，宜将前3 ~ 5节管体与顶管机联 成一体。</w:t>
      </w:r>
    </w:p>
    <w:p>
      <w:pPr>
        <w:pStyle w:val="23"/>
        <w:keepNext w:val="0"/>
        <w:keepLines w:val="0"/>
        <w:widowControl w:val="0"/>
        <w:numPr>
          <w:ilvl w:val="0"/>
          <w:numId w:val="890"/>
        </w:numPr>
        <w:shd w:val="clear" w:color="auto" w:fill="auto"/>
        <w:tabs>
          <w:tab w:val="left" w:pos="1050"/>
        </w:tabs>
        <w:bidi w:val="0"/>
        <w:spacing w:before="0" w:after="0" w:line="321" w:lineRule="exact"/>
        <w:ind w:left="0" w:right="0" w:firstLine="540"/>
        <w:jc w:val="both"/>
      </w:pPr>
      <w:bookmarkStart w:id="5371" w:name="bookmark5375"/>
      <w:bookmarkEnd w:id="5371"/>
      <w:r>
        <w:rPr>
          <w:color w:val="7C7C7C"/>
          <w:spacing w:val="0"/>
          <w:w w:val="100"/>
          <w:position w:val="0"/>
        </w:rPr>
        <w:t>钢筋混凝土管接口应保证橡胶圈正确就位；钢管接口焊接完成后，应进行防腐 层补口施工，焊接及防腐层检验合格后方可顶进。</w:t>
      </w:r>
    </w:p>
    <w:p>
      <w:pPr>
        <w:pStyle w:val="23"/>
        <w:keepNext w:val="0"/>
        <w:keepLines w:val="0"/>
        <w:widowControl w:val="0"/>
        <w:numPr>
          <w:ilvl w:val="0"/>
          <w:numId w:val="890"/>
        </w:numPr>
        <w:shd w:val="clear" w:color="auto" w:fill="auto"/>
        <w:tabs>
          <w:tab w:val="left" w:pos="1050"/>
        </w:tabs>
        <w:bidi w:val="0"/>
        <w:spacing w:before="0" w:after="0" w:line="321" w:lineRule="exact"/>
        <w:ind w:left="0" w:right="0" w:firstLine="540"/>
        <w:jc w:val="both"/>
      </w:pPr>
      <w:bookmarkStart w:id="5372" w:name="bookmark5376"/>
      <w:bookmarkEnd w:id="5372"/>
      <w:r>
        <w:rPr>
          <w:color w:val="7C7C7C"/>
          <w:spacing w:val="0"/>
          <w:w w:val="100"/>
          <w:position w:val="0"/>
        </w:rPr>
        <w:t>应严格控制管道线形，对于柔性接口管道，其相邻管间转角不得大于该管材的 允许转角。</w:t>
      </w:r>
    </w:p>
    <w:p>
      <w:pPr>
        <w:pStyle w:val="23"/>
        <w:keepNext w:val="0"/>
        <w:keepLines w:val="0"/>
        <w:widowControl w:val="0"/>
        <w:numPr>
          <w:ilvl w:val="0"/>
          <w:numId w:val="867"/>
        </w:numPr>
        <w:shd w:val="clear" w:color="auto" w:fill="auto"/>
        <w:tabs>
          <w:tab w:val="left" w:pos="1177"/>
        </w:tabs>
        <w:bidi w:val="0"/>
        <w:spacing w:before="0" w:after="0" w:line="321" w:lineRule="exact"/>
        <w:ind w:left="0" w:right="0" w:firstLine="540"/>
        <w:jc w:val="both"/>
      </w:pPr>
      <w:bookmarkStart w:id="5373" w:name="bookmark5377"/>
      <w:bookmarkEnd w:id="5373"/>
      <w:r>
        <w:rPr>
          <w:color w:val="7C7C7C"/>
          <w:spacing w:val="0"/>
          <w:w w:val="100"/>
          <w:position w:val="0"/>
        </w:rPr>
        <w:t>纠偏基本要领</w:t>
      </w:r>
    </w:p>
    <w:p>
      <w:pPr>
        <w:pStyle w:val="23"/>
        <w:keepNext w:val="0"/>
        <w:keepLines w:val="0"/>
        <w:widowControl w:val="0"/>
        <w:shd w:val="clear" w:color="auto" w:fill="auto"/>
        <w:bidi w:val="0"/>
        <w:spacing w:before="0" w:after="0" w:line="321" w:lineRule="exact"/>
        <w:ind w:left="0" w:right="0" w:firstLine="540"/>
        <w:jc w:val="both"/>
      </w:pPr>
      <w:r>
        <w:rPr>
          <w:color w:val="7C7C7C"/>
          <w:spacing w:val="0"/>
          <w:w w:val="100"/>
          <w:position w:val="0"/>
        </w:rPr>
        <w:t>(1 )及时纠偏和小角度纠偏。</w:t>
      </w:r>
    </w:p>
    <w:p>
      <w:pPr>
        <w:pStyle w:val="23"/>
        <w:keepNext w:val="0"/>
        <w:keepLines w:val="0"/>
        <w:widowControl w:val="0"/>
        <w:numPr>
          <w:ilvl w:val="0"/>
          <w:numId w:val="891"/>
        </w:numPr>
        <w:shd w:val="clear" w:color="auto" w:fill="auto"/>
        <w:tabs>
          <w:tab w:val="left" w:pos="1066"/>
        </w:tabs>
        <w:bidi w:val="0"/>
        <w:spacing w:before="0" w:after="0" w:line="324" w:lineRule="exact"/>
        <w:ind w:left="0" w:right="0" w:firstLine="540"/>
        <w:jc w:val="both"/>
      </w:pPr>
      <w:bookmarkStart w:id="5374" w:name="bookmark5378"/>
      <w:bookmarkEnd w:id="5374"/>
      <w:r>
        <w:rPr>
          <w:color w:val="7C7C7C"/>
          <w:spacing w:val="0"/>
          <w:w w:val="100"/>
          <w:position w:val="0"/>
        </w:rPr>
        <w:t>挖土纠偏和调整顶进合力方向纠偏。</w:t>
      </w:r>
    </w:p>
    <w:p>
      <w:pPr>
        <w:pStyle w:val="23"/>
        <w:keepNext w:val="0"/>
        <w:keepLines w:val="0"/>
        <w:widowControl w:val="0"/>
        <w:numPr>
          <w:ilvl w:val="0"/>
          <w:numId w:val="891"/>
        </w:numPr>
        <w:shd w:val="clear" w:color="auto" w:fill="auto"/>
        <w:tabs>
          <w:tab w:val="left" w:pos="1045"/>
        </w:tabs>
        <w:bidi w:val="0"/>
        <w:spacing w:before="0" w:after="0" w:line="324" w:lineRule="exact"/>
        <w:ind w:left="0" w:right="0" w:firstLine="540"/>
        <w:jc w:val="both"/>
      </w:pPr>
      <w:bookmarkStart w:id="5375" w:name="bookmark5379"/>
      <w:bookmarkEnd w:id="5375"/>
      <w:r>
        <w:rPr>
          <w:color w:val="7C7C7C"/>
          <w:spacing w:val="0"/>
          <w:w w:val="100"/>
          <w:position w:val="0"/>
        </w:rPr>
        <w:t>纠偏时开挖面土体应保持稳定；采用挖土纠偏方式，超挖量应符合地层变形控 制和施工设计要求。</w:t>
      </w:r>
    </w:p>
    <w:p>
      <w:pPr>
        <w:pStyle w:val="23"/>
        <w:keepNext w:val="0"/>
        <w:keepLines w:val="0"/>
        <w:widowControl w:val="0"/>
        <w:numPr>
          <w:ilvl w:val="0"/>
          <w:numId w:val="891"/>
        </w:numPr>
        <w:shd w:val="clear" w:color="auto" w:fill="auto"/>
        <w:tabs>
          <w:tab w:val="left" w:pos="1045"/>
        </w:tabs>
        <w:bidi w:val="0"/>
        <w:spacing w:before="0" w:after="0" w:line="324" w:lineRule="exact"/>
        <w:ind w:left="0" w:right="0" w:firstLine="540"/>
        <w:jc w:val="both"/>
      </w:pPr>
      <w:bookmarkStart w:id="5376" w:name="bookmark5380"/>
      <w:bookmarkEnd w:id="5376"/>
      <w:r>
        <w:rPr>
          <w:color w:val="7C7C7C"/>
          <w:spacing w:val="0"/>
          <w:w w:val="100"/>
          <w:position w:val="0"/>
        </w:rPr>
        <w:t>刀盘式顶管机纠偏时，可采用调整挖土方法，调整顶进合力方向，改变切削刀 盘的转动方向，在管内相对于机头旋转的反向增加配重等措施。</w:t>
      </w:r>
    </w:p>
    <w:p>
      <w:pPr>
        <w:pStyle w:val="23"/>
        <w:keepNext w:val="0"/>
        <w:keepLines w:val="0"/>
        <w:widowControl w:val="0"/>
        <w:numPr>
          <w:ilvl w:val="0"/>
          <w:numId w:val="867"/>
        </w:numPr>
        <w:shd w:val="clear" w:color="auto" w:fill="auto"/>
        <w:tabs>
          <w:tab w:val="left" w:pos="1177"/>
        </w:tabs>
        <w:bidi w:val="0"/>
        <w:spacing w:before="0" w:after="0" w:line="324" w:lineRule="exact"/>
        <w:ind w:left="0" w:right="0" w:firstLine="540"/>
        <w:jc w:val="both"/>
      </w:pPr>
      <w:bookmarkStart w:id="5377" w:name="bookmark5381"/>
      <w:bookmarkEnd w:id="5377"/>
      <w:r>
        <w:rPr>
          <w:color w:val="7C7C7C"/>
          <w:spacing w:val="0"/>
          <w:w w:val="100"/>
          <w:position w:val="0"/>
        </w:rPr>
        <w:t>顶管管道贯通后质量控制</w:t>
      </w:r>
    </w:p>
    <w:p>
      <w:pPr>
        <w:pStyle w:val="23"/>
        <w:keepNext w:val="0"/>
        <w:keepLines w:val="0"/>
        <w:widowControl w:val="0"/>
        <w:shd w:val="clear" w:color="auto" w:fill="auto"/>
        <w:bidi w:val="0"/>
        <w:spacing w:before="0" w:after="0" w:line="324" w:lineRule="exact"/>
        <w:ind w:left="0" w:right="0" w:firstLine="540"/>
        <w:jc w:val="both"/>
      </w:pPr>
      <w:r>
        <w:rPr>
          <w:color w:val="7C7C7C"/>
          <w:spacing w:val="0"/>
          <w:w w:val="100"/>
          <w:position w:val="0"/>
        </w:rPr>
        <w:t>(1)工作井中的管端应按下列规定处理：</w:t>
      </w:r>
    </w:p>
    <w:p>
      <w:pPr>
        <w:pStyle w:val="23"/>
        <w:keepNext w:val="0"/>
        <w:keepLines w:val="0"/>
        <w:widowControl w:val="0"/>
        <w:numPr>
          <w:ilvl w:val="0"/>
          <w:numId w:val="892"/>
        </w:numPr>
        <w:shd w:val="clear" w:color="auto" w:fill="auto"/>
        <w:bidi w:val="0"/>
        <w:spacing w:before="0" w:after="0" w:line="324" w:lineRule="exact"/>
        <w:ind w:left="0" w:right="0" w:firstLine="460"/>
        <w:jc w:val="both"/>
      </w:pPr>
      <w:bookmarkStart w:id="5378" w:name="bookmark5382"/>
      <w:bookmarkEnd w:id="5378"/>
      <w:r>
        <w:rPr>
          <w:color w:val="7C7C7C"/>
          <w:spacing w:val="0"/>
          <w:w w:val="100"/>
          <w:position w:val="0"/>
        </w:rPr>
        <w:t>进入接收工作井的顶管机和管端下部应设枕垫。</w:t>
      </w:r>
    </w:p>
    <w:p>
      <w:pPr>
        <w:pStyle w:val="23"/>
        <w:keepNext w:val="0"/>
        <w:keepLines w:val="0"/>
        <w:widowControl w:val="0"/>
        <w:shd w:val="clear" w:color="auto" w:fill="auto"/>
        <w:tabs>
          <w:tab w:val="left" w:pos="811"/>
        </w:tabs>
        <w:bidi w:val="0"/>
        <w:spacing w:before="0" w:after="0" w:line="326" w:lineRule="exact"/>
        <w:ind w:left="0" w:right="0"/>
        <w:jc w:val="both"/>
      </w:pPr>
      <w:bookmarkStart w:id="5379" w:name="bookmark5383"/>
      <w:r>
        <w:rPr>
          <w:color w:val="7C7C7C"/>
          <w:spacing w:val="0"/>
          <w:w w:val="100"/>
          <w:position w:val="0"/>
        </w:rPr>
        <w:t>2</w:t>
      </w:r>
      <w:bookmarkEnd w:id="5379"/>
      <w:r>
        <w:rPr>
          <w:color w:val="7C7C7C"/>
          <w:spacing w:val="0"/>
          <w:w w:val="100"/>
          <w:position w:val="0"/>
        </w:rPr>
        <w:t>）</w:t>
      </w:r>
      <w:r>
        <w:rPr>
          <w:color w:val="7C7C7C"/>
          <w:spacing w:val="0"/>
          <w:w w:val="100"/>
          <w:position w:val="0"/>
        </w:rPr>
        <w:tab/>
      </w:r>
      <w:r>
        <w:rPr>
          <w:color w:val="7C7C7C"/>
          <w:spacing w:val="0"/>
          <w:w w:val="100"/>
          <w:position w:val="0"/>
        </w:rPr>
        <w:t>管道两端露在工作井中的长度不小于</w:t>
      </w:r>
      <w:r>
        <w:rPr>
          <w:color w:val="7C7C7C"/>
          <w:spacing w:val="0"/>
          <w:w w:val="100"/>
          <w:position w:val="0"/>
          <w:lang w:val="en-US" w:eastAsia="en-US" w:bidi="en-US"/>
        </w:rPr>
        <w:t>0.5m,</w:t>
      </w:r>
      <w:r>
        <w:rPr>
          <w:color w:val="7C7C7C"/>
          <w:spacing w:val="0"/>
          <w:w w:val="100"/>
          <w:position w:val="0"/>
        </w:rPr>
        <w:t>且不得有接口。</w:t>
      </w:r>
    </w:p>
    <w:p>
      <w:pPr>
        <w:pStyle w:val="23"/>
        <w:keepNext w:val="0"/>
        <w:keepLines w:val="0"/>
        <w:widowControl w:val="0"/>
        <w:shd w:val="clear" w:color="auto" w:fill="auto"/>
        <w:tabs>
          <w:tab w:val="left" w:pos="811"/>
        </w:tabs>
        <w:bidi w:val="0"/>
        <w:spacing w:before="0" w:after="0" w:line="326" w:lineRule="exact"/>
        <w:ind w:left="0" w:right="0"/>
        <w:jc w:val="both"/>
      </w:pPr>
      <w:bookmarkStart w:id="5380" w:name="bookmark5384"/>
      <w:r>
        <w:rPr>
          <w:color w:val="7C7C7C"/>
          <w:spacing w:val="0"/>
          <w:w w:val="100"/>
          <w:position w:val="0"/>
        </w:rPr>
        <w:t>3</w:t>
      </w:r>
      <w:bookmarkEnd w:id="5380"/>
      <w:r>
        <w:rPr>
          <w:color w:val="7C7C7C"/>
          <w:spacing w:val="0"/>
          <w:w w:val="100"/>
          <w:position w:val="0"/>
        </w:rPr>
        <w:t>）</w:t>
      </w:r>
      <w:r>
        <w:rPr>
          <w:color w:val="7C7C7C"/>
          <w:spacing w:val="0"/>
          <w:w w:val="100"/>
          <w:position w:val="0"/>
        </w:rPr>
        <w:tab/>
      </w:r>
      <w:r>
        <w:rPr>
          <w:color w:val="7C7C7C"/>
          <w:spacing w:val="0"/>
          <w:w w:val="100"/>
          <w:position w:val="0"/>
        </w:rPr>
        <w:t>工作井中露出的混凝土管道端部应及时浇筑混凝土基础。</w:t>
      </w:r>
    </w:p>
    <w:p>
      <w:pPr>
        <w:pStyle w:val="23"/>
        <w:keepNext w:val="0"/>
        <w:keepLines w:val="0"/>
        <w:widowControl w:val="0"/>
        <w:shd w:val="clear" w:color="auto" w:fill="auto"/>
        <w:tabs>
          <w:tab w:val="left" w:pos="991"/>
        </w:tabs>
        <w:bidi w:val="0"/>
        <w:spacing w:before="0" w:after="0" w:line="326" w:lineRule="exact"/>
        <w:ind w:left="0" w:right="0" w:firstLine="460"/>
        <w:jc w:val="both"/>
      </w:pPr>
      <w:bookmarkStart w:id="5381" w:name="bookmark5385"/>
      <w:r>
        <w:rPr>
          <w:color w:val="7C7C7C"/>
          <w:spacing w:val="0"/>
          <w:w w:val="100"/>
          <w:position w:val="0"/>
        </w:rPr>
        <w:t>（</w:t>
      </w:r>
      <w:bookmarkEnd w:id="5381"/>
      <w:r>
        <w:rPr>
          <w:color w:val="7C7C7C"/>
          <w:spacing w:val="0"/>
          <w:w w:val="100"/>
          <w:position w:val="0"/>
        </w:rPr>
        <w:t>2）</w:t>
      </w:r>
      <w:r>
        <w:rPr>
          <w:color w:val="7C7C7C"/>
          <w:spacing w:val="0"/>
          <w:w w:val="100"/>
          <w:position w:val="0"/>
        </w:rPr>
        <w:tab/>
      </w:r>
      <w:r>
        <w:rPr>
          <w:color w:val="7C7C7C"/>
          <w:spacing w:val="0"/>
          <w:w w:val="100"/>
          <w:position w:val="0"/>
        </w:rPr>
        <w:t>顶管结束后进行触变泥浆置换时，应采取下列措施：</w:t>
      </w:r>
    </w:p>
    <w:p>
      <w:pPr>
        <w:pStyle w:val="23"/>
        <w:keepNext w:val="0"/>
        <w:keepLines w:val="0"/>
        <w:widowControl w:val="0"/>
        <w:shd w:val="clear" w:color="auto" w:fill="auto"/>
        <w:tabs>
          <w:tab w:val="left" w:pos="838"/>
        </w:tabs>
        <w:bidi w:val="0"/>
        <w:spacing w:before="0" w:after="0" w:line="326" w:lineRule="exact"/>
        <w:ind w:left="0" w:right="0" w:firstLine="440"/>
        <w:jc w:val="both"/>
      </w:pPr>
      <w:bookmarkStart w:id="5382" w:name="bookmark5386"/>
      <w:r>
        <w:rPr>
          <w:color w:val="7C7C7C"/>
          <w:spacing w:val="0"/>
          <w:w w:val="100"/>
          <w:position w:val="0"/>
        </w:rPr>
        <w:t>1</w:t>
      </w:r>
      <w:bookmarkEnd w:id="5382"/>
      <w:r>
        <w:rPr>
          <w:color w:val="7C7C7C"/>
          <w:spacing w:val="0"/>
          <w:w w:val="100"/>
          <w:position w:val="0"/>
        </w:rPr>
        <w:t>）</w:t>
      </w:r>
      <w:r>
        <w:rPr>
          <w:color w:val="7C7C7C"/>
          <w:spacing w:val="0"/>
          <w:w w:val="100"/>
          <w:position w:val="0"/>
        </w:rPr>
        <w:tab/>
      </w:r>
      <w:r>
        <w:rPr>
          <w:color w:val="7C7C7C"/>
          <w:spacing w:val="0"/>
          <w:w w:val="100"/>
          <w:position w:val="0"/>
        </w:rPr>
        <w:t>采用水泥砂浆、粉煤灰水泥砂浆等易于固结或稳定性较好的浆液置换泥浆填充管 外侧超挖、塌落等原因造成的空隙。</w:t>
      </w:r>
    </w:p>
    <w:p>
      <w:pPr>
        <w:pStyle w:val="23"/>
        <w:keepNext w:val="0"/>
        <w:keepLines w:val="0"/>
        <w:widowControl w:val="0"/>
        <w:shd w:val="clear" w:color="auto" w:fill="auto"/>
        <w:tabs>
          <w:tab w:val="left" w:pos="851"/>
        </w:tabs>
        <w:bidi w:val="0"/>
        <w:spacing w:before="0" w:after="0" w:line="326" w:lineRule="exact"/>
        <w:ind w:left="0" w:right="0" w:firstLine="440"/>
        <w:jc w:val="both"/>
      </w:pPr>
      <w:bookmarkStart w:id="5383" w:name="bookmark5387"/>
      <w:r>
        <w:rPr>
          <w:color w:val="7C7C7C"/>
          <w:spacing w:val="0"/>
          <w:w w:val="100"/>
          <w:position w:val="0"/>
        </w:rPr>
        <w:t>2</w:t>
      </w:r>
      <w:bookmarkEnd w:id="5383"/>
      <w:r>
        <w:rPr>
          <w:color w:val="7C7C7C"/>
          <w:spacing w:val="0"/>
          <w:w w:val="100"/>
          <w:position w:val="0"/>
        </w:rPr>
        <w:t>）</w:t>
      </w:r>
      <w:r>
        <w:rPr>
          <w:color w:val="7C7C7C"/>
          <w:spacing w:val="0"/>
          <w:w w:val="100"/>
          <w:position w:val="0"/>
        </w:rPr>
        <w:tab/>
      </w:r>
      <w:r>
        <w:rPr>
          <w:color w:val="7C7C7C"/>
          <w:spacing w:val="0"/>
          <w:w w:val="100"/>
          <w:position w:val="0"/>
        </w:rPr>
        <w:t>拆除注浆管路后，将管道上的注浆孔封闭严密。</w:t>
      </w:r>
    </w:p>
    <w:p>
      <w:pPr>
        <w:pStyle w:val="23"/>
        <w:keepNext w:val="0"/>
        <w:keepLines w:val="0"/>
        <w:widowControl w:val="0"/>
        <w:shd w:val="clear" w:color="auto" w:fill="auto"/>
        <w:tabs>
          <w:tab w:val="left" w:pos="811"/>
        </w:tabs>
        <w:bidi w:val="0"/>
        <w:spacing w:before="0" w:after="0" w:line="326" w:lineRule="exact"/>
        <w:ind w:left="0" w:right="0"/>
        <w:jc w:val="both"/>
      </w:pPr>
      <w:bookmarkStart w:id="5384" w:name="bookmark5388"/>
      <w:r>
        <w:rPr>
          <w:color w:val="7C7C7C"/>
          <w:spacing w:val="0"/>
          <w:w w:val="100"/>
          <w:position w:val="0"/>
        </w:rPr>
        <w:t>3</w:t>
      </w:r>
      <w:bookmarkEnd w:id="5384"/>
      <w:r>
        <w:rPr>
          <w:color w:val="7C7C7C"/>
          <w:spacing w:val="0"/>
          <w:w w:val="100"/>
          <w:position w:val="0"/>
        </w:rPr>
        <w:t>）</w:t>
      </w:r>
      <w:r>
        <w:rPr>
          <w:color w:val="7C7C7C"/>
          <w:spacing w:val="0"/>
          <w:w w:val="100"/>
          <w:position w:val="0"/>
        </w:rPr>
        <w:tab/>
      </w:r>
      <w:r>
        <w:rPr>
          <w:color w:val="7C7C7C"/>
          <w:spacing w:val="0"/>
          <w:w w:val="100"/>
          <w:position w:val="0"/>
        </w:rPr>
        <w:t>将全部注浆设备清洗干净。</w:t>
      </w:r>
    </w:p>
    <w:p>
      <w:pPr>
        <w:pStyle w:val="23"/>
        <w:keepNext w:val="0"/>
        <w:keepLines w:val="0"/>
        <w:widowControl w:val="0"/>
        <w:shd w:val="clear" w:color="auto" w:fill="auto"/>
        <w:tabs>
          <w:tab w:val="left" w:pos="1054"/>
        </w:tabs>
        <w:bidi w:val="0"/>
        <w:spacing w:before="0" w:after="0" w:line="326" w:lineRule="exact"/>
        <w:ind w:left="0" w:right="0" w:firstLine="520"/>
        <w:jc w:val="both"/>
      </w:pPr>
      <w:bookmarkStart w:id="5385" w:name="bookmark5389"/>
      <w:r>
        <w:rPr>
          <w:color w:val="7C7C7C"/>
          <w:spacing w:val="0"/>
          <w:w w:val="100"/>
          <w:position w:val="0"/>
        </w:rPr>
        <w:t>（</w:t>
      </w:r>
      <w:bookmarkEnd w:id="5385"/>
      <w:r>
        <w:rPr>
          <w:color w:val="7C7C7C"/>
          <w:spacing w:val="0"/>
          <w:w w:val="100"/>
          <w:position w:val="0"/>
        </w:rPr>
        <w:t>3）</w:t>
      </w:r>
      <w:r>
        <w:rPr>
          <w:color w:val="7C7C7C"/>
          <w:spacing w:val="0"/>
          <w:w w:val="100"/>
          <w:position w:val="0"/>
        </w:rPr>
        <w:tab/>
      </w:r>
      <w:r>
        <w:rPr>
          <w:color w:val="7C7C7C"/>
          <w:spacing w:val="0"/>
          <w:w w:val="100"/>
          <w:position w:val="0"/>
        </w:rPr>
        <w:t>钢筋混凝土管顶进结束后，管道内的管节接口间隙应按设计要求处理；设计无 要求时，可采用弹性密封膏密封，其表面应抹平、不得凸入管内。</w:t>
      </w:r>
    </w:p>
    <w:p>
      <w:pPr>
        <w:pStyle w:val="23"/>
        <w:keepNext w:val="0"/>
        <w:keepLines w:val="0"/>
        <w:widowControl w:val="0"/>
        <w:shd w:val="clear" w:color="auto" w:fill="auto"/>
        <w:bidi w:val="0"/>
        <w:spacing w:before="0" w:after="0" w:line="326" w:lineRule="exact"/>
        <w:ind w:left="0" w:right="0" w:firstLine="460"/>
        <w:jc w:val="both"/>
      </w:pPr>
      <w:bookmarkStart w:id="5386" w:name="bookmark5390"/>
      <w:r>
        <w:rPr>
          <w:color w:val="7C7C7C"/>
          <w:spacing w:val="0"/>
          <w:w w:val="100"/>
          <w:position w:val="0"/>
        </w:rPr>
        <w:t>（</w:t>
      </w:r>
      <w:bookmarkEnd w:id="5386"/>
      <w:r>
        <w:rPr>
          <w:color w:val="7C7C7C"/>
          <w:spacing w:val="0"/>
          <w:w w:val="100"/>
          <w:position w:val="0"/>
        </w:rPr>
        <w:t>六）顶管管道质量检验标准</w:t>
      </w:r>
    </w:p>
    <w:p>
      <w:pPr>
        <w:pStyle w:val="23"/>
        <w:keepNext w:val="0"/>
        <w:keepLines w:val="0"/>
        <w:widowControl w:val="0"/>
        <w:shd w:val="clear" w:color="auto" w:fill="auto"/>
        <w:bidi w:val="0"/>
        <w:spacing w:before="0" w:after="0" w:line="326" w:lineRule="exact"/>
        <w:ind w:left="0" w:right="0" w:firstLine="460"/>
        <w:jc w:val="both"/>
      </w:pPr>
      <w:r>
        <w:rPr>
          <w:color w:val="7C7C7C"/>
          <w:spacing w:val="0"/>
          <w:w w:val="100"/>
          <w:position w:val="0"/>
        </w:rPr>
        <w:t>（1 ）管节及附件等工程材料的产品质量应符合国家有关标准的规定和设计要求。</w:t>
      </w:r>
    </w:p>
    <w:p>
      <w:pPr>
        <w:pStyle w:val="23"/>
        <w:keepNext w:val="0"/>
        <w:keepLines w:val="0"/>
        <w:widowControl w:val="0"/>
        <w:shd w:val="clear" w:color="auto" w:fill="auto"/>
        <w:tabs>
          <w:tab w:val="left" w:pos="1059"/>
        </w:tabs>
        <w:bidi w:val="0"/>
        <w:spacing w:before="0" w:after="0" w:line="326" w:lineRule="exact"/>
        <w:ind w:left="0" w:right="0" w:firstLine="520"/>
        <w:jc w:val="both"/>
      </w:pPr>
      <w:bookmarkStart w:id="5387" w:name="bookmark5391"/>
      <w:r>
        <w:rPr>
          <w:color w:val="7C7C7C"/>
          <w:spacing w:val="0"/>
          <w:w w:val="100"/>
          <w:position w:val="0"/>
        </w:rPr>
        <w:t>（</w:t>
      </w:r>
      <w:bookmarkEnd w:id="5387"/>
      <w:r>
        <w:rPr>
          <w:color w:val="7C7C7C"/>
          <w:spacing w:val="0"/>
          <w:w w:val="100"/>
          <w:position w:val="0"/>
        </w:rPr>
        <w:t>2）</w:t>
      </w:r>
      <w:r>
        <w:rPr>
          <w:color w:val="7C7C7C"/>
          <w:spacing w:val="0"/>
          <w:w w:val="100"/>
          <w:position w:val="0"/>
        </w:rPr>
        <w:tab/>
      </w:r>
      <w:r>
        <w:rPr>
          <w:color w:val="7C7C7C"/>
          <w:spacing w:val="0"/>
          <w:w w:val="100"/>
          <w:position w:val="0"/>
        </w:rPr>
        <w:t>接口橡胶圈安装位置正确，无位移、脱落现象；钢管的接口焊接质量应符合 《给水排水管道工程施工及验收规范》</w:t>
      </w:r>
      <w:r>
        <w:rPr>
          <w:color w:val="7C7C7C"/>
          <w:spacing w:val="0"/>
          <w:w w:val="100"/>
          <w:position w:val="0"/>
          <w:lang w:val="en-US" w:eastAsia="en-US" w:bidi="en-US"/>
        </w:rPr>
        <w:t>GB 50268—2008</w:t>
      </w:r>
      <w:r>
        <w:rPr>
          <w:color w:val="7C7C7C"/>
          <w:spacing w:val="0"/>
          <w:w w:val="100"/>
          <w:position w:val="0"/>
        </w:rPr>
        <w:t>中第5章的相关规定，焊缝无损探 伤检验符合设计要求。</w:t>
      </w:r>
    </w:p>
    <w:p>
      <w:pPr>
        <w:pStyle w:val="23"/>
        <w:keepNext w:val="0"/>
        <w:keepLines w:val="0"/>
        <w:widowControl w:val="0"/>
        <w:shd w:val="clear" w:color="auto" w:fill="auto"/>
        <w:tabs>
          <w:tab w:val="left" w:pos="1083"/>
        </w:tabs>
        <w:bidi w:val="0"/>
        <w:spacing w:before="0" w:after="0" w:line="341" w:lineRule="exact"/>
        <w:ind w:left="0" w:right="0" w:firstLine="520"/>
        <w:jc w:val="both"/>
      </w:pPr>
      <w:bookmarkStart w:id="5388" w:name="bookmark5392"/>
      <w:r>
        <w:rPr>
          <w:color w:val="7C7C7C"/>
          <w:spacing w:val="0"/>
          <w:w w:val="100"/>
          <w:position w:val="0"/>
        </w:rPr>
        <w:t>（</w:t>
      </w:r>
      <w:bookmarkEnd w:id="5388"/>
      <w:r>
        <w:rPr>
          <w:color w:val="7C7C7C"/>
          <w:spacing w:val="0"/>
          <w:w w:val="100"/>
          <w:position w:val="0"/>
        </w:rPr>
        <w:t>3）</w:t>
      </w:r>
      <w:r>
        <w:rPr>
          <w:color w:val="7C7C7C"/>
          <w:spacing w:val="0"/>
          <w:w w:val="100"/>
          <w:position w:val="0"/>
        </w:rPr>
        <w:tab/>
      </w:r>
      <w:r>
        <w:rPr>
          <w:color w:val="7C7C7C"/>
          <w:spacing w:val="0"/>
          <w:w w:val="100"/>
          <w:position w:val="0"/>
        </w:rPr>
        <w:t>无压管道的管底坡度无明显反坡现象，曲线顶管的实际曲率半径符合设计 要求。</w:t>
      </w:r>
    </w:p>
    <w:p>
      <w:pPr>
        <w:pStyle w:val="23"/>
        <w:keepNext w:val="0"/>
        <w:keepLines w:val="0"/>
        <w:widowControl w:val="0"/>
        <w:shd w:val="clear" w:color="auto" w:fill="auto"/>
        <w:tabs>
          <w:tab w:val="left" w:pos="1025"/>
        </w:tabs>
        <w:bidi w:val="0"/>
        <w:spacing w:before="0" w:after="0" w:line="325" w:lineRule="exact"/>
        <w:ind w:left="0" w:right="0" w:firstLine="460"/>
        <w:jc w:val="both"/>
      </w:pPr>
      <w:bookmarkStart w:id="5389" w:name="bookmark5393"/>
      <w:r>
        <w:rPr>
          <w:color w:val="7C7C7C"/>
          <w:spacing w:val="0"/>
          <w:w w:val="100"/>
          <w:position w:val="0"/>
        </w:rPr>
        <w:t>（</w:t>
      </w:r>
      <w:bookmarkEnd w:id="5389"/>
      <w:r>
        <w:rPr>
          <w:color w:val="7C7C7C"/>
          <w:spacing w:val="0"/>
          <w:w w:val="100"/>
          <w:position w:val="0"/>
        </w:rPr>
        <w:t>4）</w:t>
      </w:r>
      <w:r>
        <w:rPr>
          <w:color w:val="7C7C7C"/>
          <w:spacing w:val="0"/>
          <w:w w:val="100"/>
          <w:position w:val="0"/>
        </w:rPr>
        <w:tab/>
      </w:r>
      <w:r>
        <w:rPr>
          <w:color w:val="7C7C7C"/>
          <w:spacing w:val="0"/>
          <w:w w:val="100"/>
          <w:position w:val="0"/>
        </w:rPr>
        <w:t>管道接口端部应无破损、顶裂现象，接口处无滴漏。</w:t>
      </w:r>
    </w:p>
    <w:p>
      <w:pPr>
        <w:pStyle w:val="23"/>
        <w:keepNext w:val="0"/>
        <w:keepLines w:val="0"/>
        <w:widowControl w:val="0"/>
        <w:shd w:val="clear" w:color="auto" w:fill="auto"/>
        <w:tabs>
          <w:tab w:val="left" w:pos="1078"/>
        </w:tabs>
        <w:bidi w:val="0"/>
        <w:spacing w:before="0" w:after="0" w:line="325" w:lineRule="exact"/>
        <w:ind w:left="0" w:right="0" w:firstLine="520"/>
        <w:jc w:val="both"/>
      </w:pPr>
      <w:bookmarkStart w:id="5390" w:name="bookmark5394"/>
      <w:r>
        <w:rPr>
          <w:color w:val="7C7C7C"/>
          <w:spacing w:val="0"/>
          <w:w w:val="100"/>
          <w:position w:val="0"/>
        </w:rPr>
        <w:t>（</w:t>
      </w:r>
      <w:bookmarkEnd w:id="5390"/>
      <w:r>
        <w:rPr>
          <w:color w:val="7C7C7C"/>
          <w:spacing w:val="0"/>
          <w:w w:val="100"/>
          <w:position w:val="0"/>
        </w:rPr>
        <w:t>5）</w:t>
      </w:r>
      <w:r>
        <w:rPr>
          <w:color w:val="7C7C7C"/>
          <w:spacing w:val="0"/>
          <w:w w:val="100"/>
          <w:position w:val="0"/>
        </w:rPr>
        <w:tab/>
      </w:r>
      <w:r>
        <w:rPr>
          <w:color w:val="7C7C7C"/>
          <w:spacing w:val="0"/>
          <w:w w:val="100"/>
          <w:position w:val="0"/>
        </w:rPr>
        <w:t>管道内应线形平顺，无突变、变形现象；一般缺陷部位，应修补密实、表面光 洁；管道无明显渗水和水珠现象。</w:t>
      </w:r>
    </w:p>
    <w:p>
      <w:pPr>
        <w:pStyle w:val="23"/>
        <w:keepNext w:val="0"/>
        <w:keepLines w:val="0"/>
        <w:widowControl w:val="0"/>
        <w:shd w:val="clear" w:color="auto" w:fill="auto"/>
        <w:tabs>
          <w:tab w:val="left" w:pos="1025"/>
        </w:tabs>
        <w:bidi w:val="0"/>
        <w:spacing w:before="0" w:after="0" w:line="325" w:lineRule="exact"/>
        <w:ind w:left="0" w:right="0" w:firstLine="460"/>
        <w:jc w:val="both"/>
      </w:pPr>
      <w:bookmarkStart w:id="5391" w:name="bookmark5395"/>
      <w:r>
        <w:rPr>
          <w:color w:val="7C7C7C"/>
          <w:spacing w:val="0"/>
          <w:w w:val="100"/>
          <w:position w:val="0"/>
        </w:rPr>
        <w:t>（</w:t>
      </w:r>
      <w:bookmarkEnd w:id="5391"/>
      <w:r>
        <w:rPr>
          <w:color w:val="7C7C7C"/>
          <w:spacing w:val="0"/>
          <w:w w:val="100"/>
          <w:position w:val="0"/>
        </w:rPr>
        <w:t>6）</w:t>
      </w:r>
      <w:r>
        <w:rPr>
          <w:color w:val="7C7C7C"/>
          <w:spacing w:val="0"/>
          <w:w w:val="100"/>
          <w:position w:val="0"/>
        </w:rPr>
        <w:tab/>
      </w:r>
      <w:r>
        <w:rPr>
          <w:color w:val="7C7C7C"/>
          <w:spacing w:val="0"/>
          <w:w w:val="100"/>
          <w:position w:val="0"/>
        </w:rPr>
        <w:t>管道与工作井出、进洞口的间隙连接牢固，洞口无渗漏水。</w:t>
      </w:r>
    </w:p>
    <w:p>
      <w:pPr>
        <w:pStyle w:val="23"/>
        <w:keepNext w:val="0"/>
        <w:keepLines w:val="0"/>
        <w:widowControl w:val="0"/>
        <w:shd w:val="clear" w:color="auto" w:fill="auto"/>
        <w:bidi w:val="0"/>
        <w:spacing w:before="0" w:after="0" w:line="325" w:lineRule="exact"/>
        <w:ind w:left="0" w:right="0" w:firstLine="460"/>
        <w:jc w:val="both"/>
      </w:pPr>
      <w:bookmarkStart w:id="5392" w:name="bookmark5396"/>
      <w:r>
        <w:rPr>
          <w:color w:val="7C7C7C"/>
          <w:spacing w:val="0"/>
          <w:w w:val="100"/>
          <w:position w:val="0"/>
        </w:rPr>
        <w:t>（</w:t>
      </w:r>
      <w:bookmarkEnd w:id="5392"/>
      <w:r>
        <w:rPr>
          <w:color w:val="7C7C7C"/>
          <w:spacing w:val="0"/>
          <w:w w:val="100"/>
          <w:position w:val="0"/>
        </w:rPr>
        <w:t>7 ）钢管防腐层及焊缝处的外防腐层及内防腐层质量验收合格。</w:t>
      </w:r>
    </w:p>
    <w:p>
      <w:pPr>
        <w:pStyle w:val="23"/>
        <w:keepNext w:val="0"/>
        <w:keepLines w:val="0"/>
        <w:widowControl w:val="0"/>
        <w:shd w:val="clear" w:color="auto" w:fill="auto"/>
        <w:tabs>
          <w:tab w:val="left" w:pos="991"/>
        </w:tabs>
        <w:bidi w:val="0"/>
        <w:spacing w:before="0" w:after="0" w:line="325" w:lineRule="exact"/>
        <w:ind w:left="0" w:right="0" w:firstLine="460"/>
        <w:jc w:val="both"/>
      </w:pPr>
      <w:bookmarkStart w:id="5393" w:name="bookmark5397"/>
      <w:r>
        <w:rPr>
          <w:color w:val="7C7C7C"/>
          <w:spacing w:val="0"/>
          <w:w w:val="100"/>
          <w:position w:val="0"/>
        </w:rPr>
        <w:t>（</w:t>
      </w:r>
      <w:bookmarkEnd w:id="5393"/>
      <w:r>
        <w:rPr>
          <w:color w:val="7C7C7C"/>
          <w:spacing w:val="0"/>
          <w:w w:val="100"/>
          <w:position w:val="0"/>
        </w:rPr>
        <w:t>8）</w:t>
      </w:r>
      <w:r>
        <w:rPr>
          <w:color w:val="7C7C7C"/>
          <w:spacing w:val="0"/>
          <w:w w:val="100"/>
          <w:position w:val="0"/>
        </w:rPr>
        <w:tab/>
      </w:r>
      <w:r>
        <w:rPr>
          <w:color w:val="7C7C7C"/>
          <w:spacing w:val="0"/>
          <w:w w:val="100"/>
          <w:position w:val="0"/>
        </w:rPr>
        <w:t>有内防腐层的钢筋混凝土管道，防腐层应完整、附着紧密。</w:t>
      </w:r>
    </w:p>
    <w:p>
      <w:pPr>
        <w:pStyle w:val="23"/>
        <w:keepNext w:val="0"/>
        <w:keepLines w:val="0"/>
        <w:widowControl w:val="0"/>
        <w:shd w:val="clear" w:color="auto" w:fill="auto"/>
        <w:tabs>
          <w:tab w:val="left" w:pos="991"/>
        </w:tabs>
        <w:bidi w:val="0"/>
        <w:spacing w:before="0" w:after="0" w:line="325" w:lineRule="exact"/>
        <w:ind w:left="0" w:right="0" w:firstLine="460"/>
        <w:jc w:val="both"/>
      </w:pPr>
      <w:bookmarkStart w:id="5394" w:name="bookmark5398"/>
      <w:r>
        <w:rPr>
          <w:color w:val="7C7C7C"/>
          <w:spacing w:val="0"/>
          <w:w w:val="100"/>
          <w:position w:val="0"/>
        </w:rPr>
        <w:t>（</w:t>
      </w:r>
      <w:bookmarkEnd w:id="5394"/>
      <w:r>
        <w:rPr>
          <w:color w:val="7C7C7C"/>
          <w:spacing w:val="0"/>
          <w:w w:val="100"/>
          <w:position w:val="0"/>
        </w:rPr>
        <w:t>9）</w:t>
      </w:r>
      <w:r>
        <w:rPr>
          <w:color w:val="7C7C7C"/>
          <w:spacing w:val="0"/>
          <w:w w:val="100"/>
          <w:position w:val="0"/>
        </w:rPr>
        <w:tab/>
      </w:r>
      <w:r>
        <w:rPr>
          <w:color w:val="7C7C7C"/>
          <w:spacing w:val="0"/>
          <w:w w:val="100"/>
          <w:position w:val="0"/>
        </w:rPr>
        <w:t>管道内应清洁，无杂物、油污。</w:t>
      </w:r>
    </w:p>
    <w:p>
      <w:pPr>
        <w:pStyle w:val="23"/>
        <w:keepNext w:val="0"/>
        <w:keepLines w:val="0"/>
        <w:widowControl w:val="0"/>
        <w:shd w:val="clear" w:color="auto" w:fill="auto"/>
        <w:tabs>
          <w:tab w:val="left" w:pos="1150"/>
        </w:tabs>
        <w:bidi w:val="0"/>
        <w:spacing w:before="0" w:after="0" w:line="325" w:lineRule="exact"/>
        <w:ind w:left="0" w:right="0" w:firstLine="520"/>
        <w:jc w:val="both"/>
      </w:pPr>
      <w:bookmarkStart w:id="5395" w:name="bookmark5399"/>
      <w:r>
        <w:rPr>
          <w:color w:val="7C7C7C"/>
          <w:spacing w:val="0"/>
          <w:w w:val="100"/>
          <w:position w:val="0"/>
        </w:rPr>
        <w:t>（</w:t>
      </w:r>
      <w:bookmarkEnd w:id="5395"/>
      <w:r>
        <w:rPr>
          <w:color w:val="7C7C7C"/>
          <w:spacing w:val="0"/>
          <w:w w:val="100"/>
          <w:position w:val="0"/>
        </w:rPr>
        <w:t>10）</w:t>
      </w:r>
      <w:r>
        <w:rPr>
          <w:color w:val="7C7C7C"/>
          <w:spacing w:val="0"/>
          <w:w w:val="100"/>
          <w:position w:val="0"/>
        </w:rPr>
        <w:tab/>
      </w:r>
      <w:r>
        <w:rPr>
          <w:color w:val="7C7C7C"/>
          <w:spacing w:val="0"/>
          <w:w w:val="100"/>
          <w:position w:val="0"/>
        </w:rPr>
        <w:t xml:space="preserve">顶管施工贯通后管道的允许偏差应符合《给水排水管道工程施工及验收规范》 </w:t>
      </w:r>
      <w:r>
        <w:rPr>
          <w:color w:val="7C7C7C"/>
          <w:spacing w:val="0"/>
          <w:w w:val="100"/>
          <w:position w:val="0"/>
          <w:lang w:val="en-US" w:eastAsia="en-US" w:bidi="en-US"/>
        </w:rPr>
        <w:t>GB 50268—2008</w:t>
      </w:r>
      <w:r>
        <w:rPr>
          <w:color w:val="7C7C7C"/>
          <w:spacing w:val="0"/>
          <w:w w:val="100"/>
          <w:position w:val="0"/>
        </w:rPr>
        <w:t>表</w:t>
      </w:r>
      <w:r>
        <w:rPr>
          <w:color w:val="7C7C7C"/>
          <w:spacing w:val="0"/>
          <w:w w:val="100"/>
          <w:position w:val="0"/>
          <w:lang w:val="en-US" w:eastAsia="en-US" w:bidi="en-US"/>
        </w:rPr>
        <w:t>6.7.3</w:t>
      </w:r>
      <w:r>
        <w:rPr>
          <w:color w:val="7C7C7C"/>
          <w:spacing w:val="0"/>
          <w:w w:val="100"/>
          <w:position w:val="0"/>
        </w:rPr>
        <w:t>的规定。</w:t>
      </w:r>
    </w:p>
    <w:p>
      <w:pPr>
        <w:pStyle w:val="23"/>
        <w:keepNext w:val="0"/>
        <w:keepLines w:val="0"/>
        <w:widowControl w:val="0"/>
        <w:shd w:val="clear" w:color="auto" w:fill="auto"/>
        <w:bidi w:val="0"/>
        <w:spacing w:before="0" w:after="0" w:line="325" w:lineRule="exact"/>
        <w:ind w:left="0" w:right="0"/>
        <w:jc w:val="both"/>
      </w:pPr>
      <w:r>
        <w:rPr>
          <w:color w:val="7C7C7C"/>
          <w:spacing w:val="0"/>
          <w:w w:val="100"/>
          <w:position w:val="0"/>
        </w:rPr>
        <w:t>二、定向钻施工质量控制</w:t>
      </w:r>
    </w:p>
    <w:p>
      <w:pPr>
        <w:pStyle w:val="23"/>
        <w:keepNext w:val="0"/>
        <w:keepLines w:val="0"/>
        <w:widowControl w:val="0"/>
        <w:shd w:val="clear" w:color="auto" w:fill="auto"/>
        <w:bidi w:val="0"/>
        <w:spacing w:before="0" w:after="0" w:line="325" w:lineRule="exact"/>
        <w:ind w:left="0" w:right="0" w:firstLine="460"/>
        <w:jc w:val="both"/>
      </w:pPr>
      <w:r>
        <w:rPr>
          <w:color w:val="7C7C7C"/>
          <w:spacing w:val="0"/>
          <w:w w:val="100"/>
          <w:position w:val="0"/>
        </w:rPr>
        <w:t>（一）定向钻施工质量控制要点</w:t>
      </w:r>
    </w:p>
    <w:p>
      <w:pPr>
        <w:pStyle w:val="23"/>
        <w:keepNext w:val="0"/>
        <w:keepLines w:val="0"/>
        <w:widowControl w:val="0"/>
        <w:shd w:val="clear" w:color="auto" w:fill="auto"/>
        <w:bidi w:val="0"/>
        <w:spacing w:before="0" w:after="0" w:line="325" w:lineRule="exact"/>
        <w:ind w:left="0" w:right="0" w:firstLine="460"/>
        <w:jc w:val="both"/>
      </w:pPr>
      <w:r>
        <w:rPr>
          <w:color w:val="7C7C7C"/>
          <w:spacing w:val="0"/>
          <w:w w:val="100"/>
          <w:position w:val="0"/>
        </w:rPr>
        <w:t>（1 ）导向孔钻进应符合下列规定：</w:t>
      </w:r>
    </w:p>
    <w:p>
      <w:pPr>
        <w:pStyle w:val="23"/>
        <w:keepNext w:val="0"/>
        <w:keepLines w:val="0"/>
        <w:widowControl w:val="0"/>
        <w:shd w:val="clear" w:color="auto" w:fill="auto"/>
        <w:tabs>
          <w:tab w:val="left" w:pos="837"/>
        </w:tabs>
        <w:bidi w:val="0"/>
        <w:spacing w:before="0" w:after="0" w:line="325" w:lineRule="exact"/>
        <w:ind w:left="0" w:right="0" w:firstLine="440"/>
        <w:jc w:val="both"/>
      </w:pPr>
      <w:bookmarkStart w:id="5396" w:name="bookmark5400"/>
      <w:r>
        <w:rPr>
          <w:color w:val="7C7C7C"/>
          <w:spacing w:val="0"/>
          <w:w w:val="100"/>
          <w:position w:val="0"/>
        </w:rPr>
        <w:t>1</w:t>
      </w:r>
      <w:bookmarkEnd w:id="5396"/>
      <w:r>
        <w:rPr>
          <w:color w:val="7C7C7C"/>
          <w:spacing w:val="0"/>
          <w:w w:val="100"/>
          <w:position w:val="0"/>
        </w:rPr>
        <w:t>）</w:t>
      </w:r>
      <w:r>
        <w:rPr>
          <w:color w:val="7C7C7C"/>
          <w:spacing w:val="0"/>
          <w:w w:val="100"/>
          <w:position w:val="0"/>
        </w:rPr>
        <w:tab/>
      </w:r>
      <w:r>
        <w:rPr>
          <w:color w:val="7C7C7C"/>
          <w:spacing w:val="0"/>
          <w:w w:val="100"/>
          <w:position w:val="0"/>
        </w:rPr>
        <w:t>钻机必须先进行试运转，确定各部分运转正常后方可钻进。</w:t>
      </w:r>
    </w:p>
    <w:p>
      <w:pPr>
        <w:pStyle w:val="23"/>
        <w:keepNext w:val="0"/>
        <w:keepLines w:val="0"/>
        <w:widowControl w:val="0"/>
        <w:shd w:val="clear" w:color="auto" w:fill="auto"/>
        <w:tabs>
          <w:tab w:val="left" w:pos="834"/>
        </w:tabs>
        <w:bidi w:val="0"/>
        <w:spacing w:before="0" w:after="0" w:line="325" w:lineRule="exact"/>
        <w:ind w:left="0" w:right="0" w:firstLine="440"/>
        <w:jc w:val="both"/>
      </w:pPr>
      <w:bookmarkStart w:id="5397" w:name="bookmark5401"/>
      <w:r>
        <w:rPr>
          <w:color w:val="7C7C7C"/>
          <w:spacing w:val="0"/>
          <w:w w:val="100"/>
          <w:position w:val="0"/>
        </w:rPr>
        <w:t>2</w:t>
      </w:r>
      <w:bookmarkEnd w:id="5397"/>
      <w:r>
        <w:rPr>
          <w:color w:val="7C7C7C"/>
          <w:spacing w:val="0"/>
          <w:w w:val="100"/>
          <w:position w:val="0"/>
        </w:rPr>
        <w:t>）</w:t>
      </w:r>
      <w:r>
        <w:rPr>
          <w:color w:val="7C7C7C"/>
          <w:spacing w:val="0"/>
          <w:w w:val="100"/>
          <w:position w:val="0"/>
        </w:rPr>
        <w:tab/>
      </w:r>
      <w:r>
        <w:rPr>
          <w:color w:val="7C7C7C"/>
          <w:spacing w:val="0"/>
          <w:w w:val="100"/>
          <w:position w:val="0"/>
        </w:rPr>
        <w:t>第一根钻杆入土钻进时，应采取轻压慢转的方式，稳定钻进导入位置和保证入土 角，且入土段和出土段应为直线钻进，其直线长度宜控制在</w:t>
      </w:r>
      <w:r>
        <w:rPr>
          <w:color w:val="7C7C7C"/>
          <w:spacing w:val="0"/>
          <w:w w:val="100"/>
          <w:position w:val="0"/>
          <w:lang w:val="en-US" w:eastAsia="en-US" w:bidi="en-US"/>
        </w:rPr>
        <w:t>20m</w:t>
      </w:r>
      <w:r>
        <w:rPr>
          <w:color w:val="7C7C7C"/>
          <w:spacing w:val="0"/>
          <w:w w:val="100"/>
          <w:position w:val="0"/>
        </w:rPr>
        <w:t>左右。</w:t>
      </w:r>
    </w:p>
    <w:p>
      <w:pPr>
        <w:pStyle w:val="23"/>
        <w:keepNext w:val="0"/>
        <w:keepLines w:val="0"/>
        <w:widowControl w:val="0"/>
        <w:shd w:val="clear" w:color="auto" w:fill="auto"/>
        <w:tabs>
          <w:tab w:val="left" w:pos="856"/>
        </w:tabs>
        <w:bidi w:val="0"/>
        <w:spacing w:before="0" w:after="0" w:line="325" w:lineRule="exact"/>
        <w:ind w:left="0" w:right="0" w:firstLine="440"/>
        <w:jc w:val="both"/>
      </w:pPr>
      <w:bookmarkStart w:id="5398" w:name="bookmark5402"/>
      <w:r>
        <w:rPr>
          <w:color w:val="7C7C7C"/>
          <w:spacing w:val="0"/>
          <w:w w:val="100"/>
          <w:position w:val="0"/>
        </w:rPr>
        <w:t>3</w:t>
      </w:r>
      <w:bookmarkEnd w:id="5398"/>
      <w:r>
        <w:rPr>
          <w:color w:val="7C7C7C"/>
          <w:spacing w:val="0"/>
          <w:w w:val="100"/>
          <w:position w:val="0"/>
        </w:rPr>
        <w:t>）</w:t>
      </w:r>
      <w:r>
        <w:rPr>
          <w:color w:val="7C7C7C"/>
          <w:spacing w:val="0"/>
          <w:w w:val="100"/>
          <w:position w:val="0"/>
        </w:rPr>
        <w:tab/>
      </w:r>
      <w:r>
        <w:rPr>
          <w:color w:val="7C7C7C"/>
          <w:spacing w:val="0"/>
          <w:w w:val="100"/>
          <w:position w:val="0"/>
        </w:rPr>
        <w:t>钻孔时应匀速钻进，并严格控制钻进给进力和钻进方向。</w:t>
      </w:r>
    </w:p>
    <w:p>
      <w:pPr>
        <w:pStyle w:val="23"/>
        <w:keepNext w:val="0"/>
        <w:keepLines w:val="0"/>
        <w:widowControl w:val="0"/>
        <w:shd w:val="clear" w:color="auto" w:fill="auto"/>
        <w:tabs>
          <w:tab w:val="left" w:pos="838"/>
        </w:tabs>
        <w:bidi w:val="0"/>
        <w:spacing w:before="0" w:after="0" w:line="325" w:lineRule="exact"/>
        <w:ind w:left="0" w:right="0" w:firstLine="440"/>
        <w:jc w:val="both"/>
      </w:pPr>
      <w:bookmarkStart w:id="5399" w:name="bookmark5403"/>
      <w:r>
        <w:rPr>
          <w:color w:val="7C7C7C"/>
          <w:spacing w:val="0"/>
          <w:w w:val="100"/>
          <w:position w:val="0"/>
        </w:rPr>
        <w:t>4</w:t>
      </w:r>
      <w:bookmarkEnd w:id="5399"/>
      <w:r>
        <w:rPr>
          <w:color w:val="7C7C7C"/>
          <w:spacing w:val="0"/>
          <w:w w:val="100"/>
          <w:position w:val="0"/>
        </w:rPr>
        <w:t>）</w:t>
      </w:r>
      <w:r>
        <w:rPr>
          <w:color w:val="7C7C7C"/>
          <w:spacing w:val="0"/>
          <w:w w:val="100"/>
          <w:position w:val="0"/>
        </w:rPr>
        <w:tab/>
      </w:r>
      <w:r>
        <w:rPr>
          <w:color w:val="7C7C7C"/>
          <w:spacing w:val="0"/>
          <w:w w:val="100"/>
          <w:position w:val="0"/>
        </w:rPr>
        <w:t>每进一根钻杆应进行钻进距离、深度、侧向位移等的导向探测，曲线段和有相邻 管线段应加密探测。</w:t>
      </w:r>
    </w:p>
    <w:p>
      <w:pPr>
        <w:pStyle w:val="23"/>
        <w:keepNext w:val="0"/>
        <w:keepLines w:val="0"/>
        <w:widowControl w:val="0"/>
        <w:shd w:val="clear" w:color="auto" w:fill="auto"/>
        <w:tabs>
          <w:tab w:val="left" w:pos="848"/>
        </w:tabs>
        <w:bidi w:val="0"/>
        <w:spacing w:before="0" w:after="0" w:line="325" w:lineRule="exact"/>
        <w:ind w:left="0" w:right="0" w:firstLine="440"/>
        <w:jc w:val="both"/>
      </w:pPr>
      <w:bookmarkStart w:id="5400" w:name="bookmark5404"/>
      <w:r>
        <w:rPr>
          <w:color w:val="7C7C7C"/>
          <w:spacing w:val="0"/>
          <w:w w:val="100"/>
          <w:position w:val="0"/>
        </w:rPr>
        <w:t>5</w:t>
      </w:r>
      <w:bookmarkEnd w:id="5400"/>
      <w:r>
        <w:rPr>
          <w:color w:val="7C7C7C"/>
          <w:spacing w:val="0"/>
          <w:w w:val="100"/>
          <w:position w:val="0"/>
        </w:rPr>
        <w:t>）</w:t>
      </w:r>
      <w:r>
        <w:rPr>
          <w:color w:val="7C7C7C"/>
          <w:spacing w:val="0"/>
          <w:w w:val="100"/>
          <w:position w:val="0"/>
        </w:rPr>
        <w:tab/>
      </w:r>
      <w:r>
        <w:rPr>
          <w:color w:val="7C7C7C"/>
          <w:spacing w:val="0"/>
          <w:w w:val="100"/>
          <w:position w:val="0"/>
        </w:rPr>
        <w:t>保持钻头正确姿态，发生偏差应及时纠正，且采用小角度逐步纠偏；钻孔的轨迹 偏差不得大于终孔直径，超出误差允许范围宜退回进行纠偏。</w:t>
      </w:r>
    </w:p>
    <w:p>
      <w:pPr>
        <w:pStyle w:val="23"/>
        <w:keepNext w:val="0"/>
        <w:keepLines w:val="0"/>
        <w:widowControl w:val="0"/>
        <w:shd w:val="clear" w:color="auto" w:fill="auto"/>
        <w:tabs>
          <w:tab w:val="left" w:pos="861"/>
        </w:tabs>
        <w:bidi w:val="0"/>
        <w:spacing w:before="0" w:after="0" w:line="325" w:lineRule="exact"/>
        <w:ind w:left="0" w:right="0" w:firstLine="440"/>
        <w:jc w:val="both"/>
      </w:pPr>
      <w:bookmarkStart w:id="5401" w:name="bookmark5405"/>
      <w:r>
        <w:rPr>
          <w:color w:val="7C7C7C"/>
          <w:spacing w:val="0"/>
          <w:w w:val="100"/>
          <w:position w:val="0"/>
        </w:rPr>
        <w:t>6</w:t>
      </w:r>
      <w:bookmarkEnd w:id="5401"/>
      <w:r>
        <w:rPr>
          <w:color w:val="7C7C7C"/>
          <w:spacing w:val="0"/>
          <w:w w:val="100"/>
          <w:position w:val="0"/>
        </w:rPr>
        <w:t>）</w:t>
      </w:r>
      <w:r>
        <w:rPr>
          <w:color w:val="7C7C7C"/>
          <w:spacing w:val="0"/>
          <w:w w:val="100"/>
          <w:position w:val="0"/>
        </w:rPr>
        <w:tab/>
      </w:r>
      <w:r>
        <w:rPr>
          <w:color w:val="7C7C7C"/>
          <w:spacing w:val="0"/>
          <w:w w:val="100"/>
          <w:position w:val="0"/>
        </w:rPr>
        <w:t>绘制钻孔轨迹平面、剖面图。</w:t>
      </w:r>
    </w:p>
    <w:p>
      <w:pPr>
        <w:pStyle w:val="23"/>
        <w:keepNext w:val="0"/>
        <w:keepLines w:val="0"/>
        <w:widowControl w:val="0"/>
        <w:shd w:val="clear" w:color="auto" w:fill="auto"/>
        <w:bidi w:val="0"/>
        <w:spacing w:before="0" w:after="0" w:line="325" w:lineRule="exact"/>
        <w:ind w:left="0" w:right="0" w:firstLine="460"/>
        <w:jc w:val="both"/>
      </w:pPr>
      <w:r>
        <w:rPr>
          <w:color w:val="7C7C7C"/>
          <w:spacing w:val="0"/>
          <w:w w:val="100"/>
          <w:position w:val="0"/>
        </w:rPr>
        <w:t>（2）扩孔应符合下列规定：</w:t>
      </w:r>
    </w:p>
    <w:p>
      <w:pPr>
        <w:pStyle w:val="23"/>
        <w:keepNext w:val="0"/>
        <w:keepLines w:val="0"/>
        <w:widowControl w:val="0"/>
        <w:shd w:val="clear" w:color="auto" w:fill="auto"/>
        <w:bidi w:val="0"/>
        <w:spacing w:before="0" w:after="0" w:line="325" w:lineRule="exact"/>
        <w:ind w:left="0" w:right="0" w:firstLine="460"/>
        <w:jc w:val="both"/>
      </w:pPr>
      <w:bookmarkStart w:id="5402" w:name="bookmark5406"/>
      <w:r>
        <w:rPr>
          <w:color w:val="7C7C7C"/>
          <w:spacing w:val="0"/>
          <w:w w:val="100"/>
          <w:position w:val="0"/>
        </w:rPr>
        <w:t>1</w:t>
      </w:r>
      <w:bookmarkEnd w:id="5402"/>
      <w:r>
        <w:rPr>
          <w:color w:val="7C7C7C"/>
          <w:spacing w:val="0"/>
          <w:w w:val="100"/>
          <w:position w:val="0"/>
        </w:rPr>
        <w:t>）从出土点向入土点回扩，扩孔器与钻杆连接应牢固。</w:t>
      </w:r>
    </w:p>
    <w:p>
      <w:pPr>
        <w:pStyle w:val="23"/>
        <w:keepNext w:val="0"/>
        <w:keepLines w:val="0"/>
        <w:widowControl w:val="0"/>
        <w:shd w:val="clear" w:color="auto" w:fill="auto"/>
        <w:tabs>
          <w:tab w:val="left" w:pos="834"/>
        </w:tabs>
        <w:bidi w:val="0"/>
        <w:spacing w:before="0" w:after="0" w:line="321" w:lineRule="exact"/>
        <w:ind w:left="0" w:right="0" w:firstLine="420"/>
        <w:jc w:val="left"/>
      </w:pPr>
      <w:bookmarkStart w:id="5403" w:name="bookmark5407"/>
      <w:r>
        <w:rPr>
          <w:spacing w:val="0"/>
          <w:w w:val="100"/>
          <w:position w:val="0"/>
        </w:rPr>
        <w:t>2</w:t>
      </w:r>
      <w:bookmarkEnd w:id="5403"/>
      <w:r>
        <w:rPr>
          <w:spacing w:val="0"/>
          <w:w w:val="100"/>
          <w:position w:val="0"/>
        </w:rPr>
        <w:t>）</w:t>
      </w:r>
      <w:r>
        <w:rPr>
          <w:spacing w:val="0"/>
          <w:w w:val="100"/>
          <w:position w:val="0"/>
        </w:rPr>
        <w:tab/>
      </w:r>
      <w:r>
        <w:rPr>
          <w:spacing w:val="0"/>
          <w:w w:val="100"/>
          <w:position w:val="0"/>
        </w:rPr>
        <w:t xml:space="preserve">根据管径、管道曲率半径、地层条件、扩孔器类型等确定一次或分次扩孔方式； 分次扩孔时每次回扩的级差宜控制在100 ~ </w:t>
      </w:r>
      <w:r>
        <w:rPr>
          <w:spacing w:val="0"/>
          <w:w w:val="100"/>
          <w:position w:val="0"/>
          <w:lang w:val="en-US" w:eastAsia="en-US" w:bidi="en-US"/>
        </w:rPr>
        <w:t>150mm,</w:t>
      </w:r>
      <w:r>
        <w:rPr>
          <w:spacing w:val="0"/>
          <w:w w:val="100"/>
          <w:position w:val="0"/>
        </w:rPr>
        <w:t xml:space="preserve">终孔孔径宜控制在回拖管节外径的 </w:t>
      </w:r>
      <w:r>
        <w:rPr>
          <w:spacing w:val="0"/>
          <w:w w:val="100"/>
          <w:position w:val="0"/>
          <w:lang w:val="en-US" w:eastAsia="en-US" w:bidi="en-US"/>
        </w:rPr>
        <w:t xml:space="preserve">1.2 </w:t>
      </w:r>
      <w:r>
        <w:rPr>
          <w:spacing w:val="0"/>
          <w:w w:val="100"/>
          <w:position w:val="0"/>
        </w:rPr>
        <w:t xml:space="preserve">~ </w:t>
      </w:r>
      <w:r>
        <w:rPr>
          <w:spacing w:val="0"/>
          <w:w w:val="100"/>
          <w:position w:val="0"/>
          <w:lang w:val="en-US" w:eastAsia="en-US" w:bidi="en-US"/>
        </w:rPr>
        <w:t>1.5</w:t>
      </w:r>
      <w:r>
        <w:rPr>
          <w:spacing w:val="0"/>
          <w:w w:val="100"/>
          <w:position w:val="0"/>
        </w:rPr>
        <w:t>倍。</w:t>
      </w:r>
    </w:p>
    <w:p>
      <w:pPr>
        <w:pStyle w:val="23"/>
        <w:keepNext w:val="0"/>
        <w:keepLines w:val="0"/>
        <w:widowControl w:val="0"/>
        <w:shd w:val="clear" w:color="auto" w:fill="auto"/>
        <w:tabs>
          <w:tab w:val="left" w:pos="838"/>
        </w:tabs>
        <w:bidi w:val="0"/>
        <w:spacing w:before="0" w:after="0" w:line="321" w:lineRule="exact"/>
        <w:ind w:left="0" w:right="0" w:firstLine="420"/>
        <w:jc w:val="left"/>
      </w:pPr>
      <w:bookmarkStart w:id="5404" w:name="bookmark5408"/>
      <w:r>
        <w:rPr>
          <w:spacing w:val="0"/>
          <w:w w:val="100"/>
          <w:position w:val="0"/>
        </w:rPr>
        <w:t>3</w:t>
      </w:r>
      <w:bookmarkEnd w:id="5404"/>
      <w:r>
        <w:rPr>
          <w:spacing w:val="0"/>
          <w:w w:val="100"/>
          <w:position w:val="0"/>
        </w:rPr>
        <w:t>）</w:t>
      </w:r>
      <w:r>
        <w:rPr>
          <w:spacing w:val="0"/>
          <w:w w:val="100"/>
          <w:position w:val="0"/>
        </w:rPr>
        <w:tab/>
      </w:r>
      <w:r>
        <w:rPr>
          <w:spacing w:val="0"/>
          <w:w w:val="100"/>
          <w:position w:val="0"/>
        </w:rPr>
        <w:t>严格控制回拉力、转速、泥浆流量等技术参数，确保成孔稳定和线形要求，无坍 孔、缩孔等现象。</w:t>
      </w:r>
    </w:p>
    <w:p>
      <w:pPr>
        <w:pStyle w:val="23"/>
        <w:keepNext w:val="0"/>
        <w:keepLines w:val="0"/>
        <w:widowControl w:val="0"/>
        <w:shd w:val="clear" w:color="auto" w:fill="auto"/>
        <w:tabs>
          <w:tab w:val="left" w:pos="836"/>
        </w:tabs>
        <w:bidi w:val="0"/>
        <w:spacing w:before="0" w:after="0" w:line="321" w:lineRule="exact"/>
        <w:ind w:left="0" w:right="0" w:firstLine="420"/>
        <w:jc w:val="left"/>
      </w:pPr>
      <w:bookmarkStart w:id="5405" w:name="bookmark5409"/>
      <w:r>
        <w:rPr>
          <w:spacing w:val="0"/>
          <w:w w:val="100"/>
          <w:position w:val="0"/>
        </w:rPr>
        <w:t>4</w:t>
      </w:r>
      <w:bookmarkEnd w:id="5405"/>
      <w:r>
        <w:rPr>
          <w:spacing w:val="0"/>
          <w:w w:val="100"/>
          <w:position w:val="0"/>
        </w:rPr>
        <w:t>）</w:t>
      </w:r>
      <w:r>
        <w:rPr>
          <w:spacing w:val="0"/>
          <w:w w:val="100"/>
          <w:position w:val="0"/>
        </w:rPr>
        <w:tab/>
      </w:r>
      <w:r>
        <w:rPr>
          <w:spacing w:val="0"/>
          <w:w w:val="100"/>
          <w:position w:val="0"/>
        </w:rPr>
        <w:t>扩孔孔径达到终孔要求后应及时进行回拖管道施工。</w:t>
      </w:r>
    </w:p>
    <w:p>
      <w:pPr>
        <w:pStyle w:val="23"/>
        <w:keepNext w:val="0"/>
        <w:keepLines w:val="0"/>
        <w:widowControl w:val="0"/>
        <w:shd w:val="clear" w:color="auto" w:fill="auto"/>
        <w:tabs>
          <w:tab w:val="left" w:pos="1031"/>
        </w:tabs>
        <w:bidi w:val="0"/>
        <w:spacing w:before="0" w:after="0" w:line="321" w:lineRule="exact"/>
        <w:ind w:left="0" w:right="0" w:firstLine="500"/>
        <w:jc w:val="both"/>
      </w:pPr>
      <w:bookmarkStart w:id="5406" w:name="bookmark5410"/>
      <w:r>
        <w:rPr>
          <w:spacing w:val="0"/>
          <w:w w:val="100"/>
          <w:position w:val="0"/>
        </w:rPr>
        <w:t>（</w:t>
      </w:r>
      <w:bookmarkEnd w:id="5406"/>
      <w:r>
        <w:rPr>
          <w:spacing w:val="0"/>
          <w:w w:val="100"/>
          <w:position w:val="0"/>
        </w:rPr>
        <w:t>3）</w:t>
      </w:r>
      <w:r>
        <w:rPr>
          <w:spacing w:val="0"/>
          <w:w w:val="100"/>
          <w:position w:val="0"/>
        </w:rPr>
        <w:tab/>
      </w:r>
      <w:r>
        <w:rPr>
          <w:spacing w:val="0"/>
          <w:w w:val="100"/>
          <w:position w:val="0"/>
        </w:rPr>
        <w:t>回拖应符合下列规定：</w:t>
      </w:r>
    </w:p>
    <w:p>
      <w:pPr>
        <w:pStyle w:val="23"/>
        <w:keepNext w:val="0"/>
        <w:keepLines w:val="0"/>
        <w:widowControl w:val="0"/>
        <w:shd w:val="clear" w:color="auto" w:fill="auto"/>
        <w:tabs>
          <w:tab w:val="left" w:pos="812"/>
        </w:tabs>
        <w:bidi w:val="0"/>
        <w:spacing w:before="0" w:after="0" w:line="321" w:lineRule="exact"/>
        <w:ind w:left="0" w:right="0" w:firstLine="420"/>
        <w:jc w:val="both"/>
      </w:pPr>
      <w:bookmarkStart w:id="5407" w:name="bookmark5411"/>
      <w:r>
        <w:rPr>
          <w:spacing w:val="0"/>
          <w:w w:val="100"/>
          <w:position w:val="0"/>
        </w:rPr>
        <w:t>1</w:t>
      </w:r>
      <w:bookmarkEnd w:id="5407"/>
      <w:r>
        <w:rPr>
          <w:spacing w:val="0"/>
          <w:w w:val="100"/>
          <w:position w:val="0"/>
        </w:rPr>
        <w:t>）</w:t>
      </w:r>
      <w:r>
        <w:rPr>
          <w:spacing w:val="0"/>
          <w:w w:val="100"/>
          <w:position w:val="0"/>
        </w:rPr>
        <w:tab/>
      </w:r>
      <w:r>
        <w:rPr>
          <w:spacing w:val="0"/>
          <w:w w:val="100"/>
          <w:position w:val="0"/>
        </w:rPr>
        <w:t>从出土点向入土点回拖。</w:t>
      </w:r>
    </w:p>
    <w:p>
      <w:pPr>
        <w:pStyle w:val="23"/>
        <w:keepNext w:val="0"/>
        <w:keepLines w:val="0"/>
        <w:widowControl w:val="0"/>
        <w:shd w:val="clear" w:color="auto" w:fill="auto"/>
        <w:tabs>
          <w:tab w:val="left" w:pos="848"/>
        </w:tabs>
        <w:bidi w:val="0"/>
        <w:spacing w:before="0" w:after="0" w:line="321" w:lineRule="exact"/>
        <w:ind w:left="0" w:right="0" w:firstLine="420"/>
        <w:jc w:val="both"/>
      </w:pPr>
      <w:bookmarkStart w:id="5408" w:name="bookmark5412"/>
      <w:r>
        <w:rPr>
          <w:spacing w:val="0"/>
          <w:w w:val="100"/>
          <w:position w:val="0"/>
        </w:rPr>
        <w:t>2</w:t>
      </w:r>
      <w:bookmarkEnd w:id="5408"/>
      <w:r>
        <w:rPr>
          <w:spacing w:val="0"/>
          <w:w w:val="100"/>
          <w:position w:val="0"/>
        </w:rPr>
        <w:t>）</w:t>
      </w:r>
      <w:r>
        <w:rPr>
          <w:spacing w:val="0"/>
          <w:w w:val="100"/>
          <w:position w:val="0"/>
        </w:rPr>
        <w:tab/>
      </w:r>
      <w:r>
        <w:rPr>
          <w:spacing w:val="0"/>
          <w:w w:val="100"/>
          <w:position w:val="0"/>
        </w:rPr>
        <w:t>回拖管段的质量、拖拉装置安装及其与管段连接等经检验合格后，方可进行 拖管。</w:t>
      </w:r>
    </w:p>
    <w:p>
      <w:pPr>
        <w:pStyle w:val="23"/>
        <w:keepNext w:val="0"/>
        <w:keepLines w:val="0"/>
        <w:widowControl w:val="0"/>
        <w:shd w:val="clear" w:color="auto" w:fill="auto"/>
        <w:tabs>
          <w:tab w:val="left" w:pos="850"/>
        </w:tabs>
        <w:bidi w:val="0"/>
        <w:spacing w:before="0" w:after="0" w:line="321" w:lineRule="exact"/>
        <w:ind w:left="0" w:right="0" w:firstLine="420"/>
        <w:jc w:val="both"/>
      </w:pPr>
      <w:bookmarkStart w:id="5409" w:name="bookmark5413"/>
      <w:r>
        <w:rPr>
          <w:spacing w:val="0"/>
          <w:w w:val="100"/>
          <w:position w:val="0"/>
        </w:rPr>
        <w:t>3</w:t>
      </w:r>
      <w:bookmarkEnd w:id="5409"/>
      <w:r>
        <w:rPr>
          <w:spacing w:val="0"/>
          <w:w w:val="100"/>
          <w:position w:val="0"/>
        </w:rPr>
        <w:t>）</w:t>
      </w:r>
      <w:r>
        <w:rPr>
          <w:spacing w:val="0"/>
          <w:w w:val="100"/>
          <w:position w:val="0"/>
        </w:rPr>
        <w:tab/>
      </w:r>
      <w:r>
        <w:rPr>
          <w:spacing w:val="0"/>
          <w:w w:val="100"/>
          <w:position w:val="0"/>
        </w:rPr>
        <w:t>严格控制钻机回拖力、扭矩、泥浆流量、回拖速率等技术参数，严禁硬拉硬拖。</w:t>
      </w:r>
    </w:p>
    <w:p>
      <w:pPr>
        <w:pStyle w:val="23"/>
        <w:keepNext w:val="0"/>
        <w:keepLines w:val="0"/>
        <w:widowControl w:val="0"/>
        <w:shd w:val="clear" w:color="auto" w:fill="auto"/>
        <w:tabs>
          <w:tab w:val="left" w:pos="848"/>
        </w:tabs>
        <w:bidi w:val="0"/>
        <w:spacing w:before="0" w:after="0" w:line="321" w:lineRule="exact"/>
        <w:ind w:left="0" w:right="0" w:firstLine="420"/>
        <w:jc w:val="both"/>
      </w:pPr>
      <w:bookmarkStart w:id="5410" w:name="bookmark5414"/>
      <w:r>
        <w:rPr>
          <w:spacing w:val="0"/>
          <w:w w:val="100"/>
          <w:position w:val="0"/>
        </w:rPr>
        <w:t>4</w:t>
      </w:r>
      <w:bookmarkEnd w:id="5410"/>
      <w:r>
        <w:rPr>
          <w:spacing w:val="0"/>
          <w:w w:val="100"/>
          <w:position w:val="0"/>
        </w:rPr>
        <w:t>）</w:t>
      </w:r>
      <w:r>
        <w:rPr>
          <w:spacing w:val="0"/>
          <w:w w:val="100"/>
          <w:position w:val="0"/>
        </w:rPr>
        <w:tab/>
      </w:r>
      <w:r>
        <w:rPr>
          <w:spacing w:val="0"/>
          <w:w w:val="100"/>
          <w:position w:val="0"/>
        </w:rPr>
        <w:t>回拖过程中应有发送装置，避免管段与地面直接接触和减小摩擦力；发送装置可 采用水力发送沟、滚筒管架发送道等形式，并确保进入地层前的管段曲率半径在允许范 围内。</w:t>
      </w:r>
    </w:p>
    <w:p>
      <w:pPr>
        <w:pStyle w:val="23"/>
        <w:keepNext w:val="0"/>
        <w:keepLines w:val="0"/>
        <w:widowControl w:val="0"/>
        <w:shd w:val="clear" w:color="auto" w:fill="auto"/>
        <w:tabs>
          <w:tab w:val="left" w:pos="1031"/>
        </w:tabs>
        <w:bidi w:val="0"/>
        <w:spacing w:before="0" w:after="0" w:line="321" w:lineRule="exact"/>
        <w:ind w:left="0" w:right="0" w:firstLine="500"/>
        <w:jc w:val="both"/>
      </w:pPr>
      <w:bookmarkStart w:id="5411" w:name="bookmark5415"/>
      <w:r>
        <w:rPr>
          <w:spacing w:val="0"/>
          <w:w w:val="100"/>
          <w:position w:val="0"/>
        </w:rPr>
        <w:t>（</w:t>
      </w:r>
      <w:bookmarkEnd w:id="5411"/>
      <w:r>
        <w:rPr>
          <w:spacing w:val="0"/>
          <w:w w:val="100"/>
          <w:position w:val="0"/>
        </w:rPr>
        <w:t>4）</w:t>
      </w:r>
      <w:r>
        <w:rPr>
          <w:spacing w:val="0"/>
          <w:w w:val="100"/>
          <w:position w:val="0"/>
        </w:rPr>
        <w:tab/>
      </w:r>
      <w:r>
        <w:rPr>
          <w:spacing w:val="0"/>
          <w:w w:val="100"/>
          <w:position w:val="0"/>
        </w:rPr>
        <w:t>定向钻施工的泥浆（液）配制应符合下列规定：</w:t>
      </w:r>
    </w:p>
    <w:p>
      <w:pPr>
        <w:pStyle w:val="23"/>
        <w:keepNext w:val="0"/>
        <w:keepLines w:val="0"/>
        <w:widowControl w:val="0"/>
        <w:shd w:val="clear" w:color="auto" w:fill="auto"/>
        <w:tabs>
          <w:tab w:val="left" w:pos="812"/>
        </w:tabs>
        <w:bidi w:val="0"/>
        <w:spacing w:before="0" w:after="0" w:line="321" w:lineRule="exact"/>
        <w:ind w:left="0" w:right="0" w:firstLine="420"/>
        <w:jc w:val="both"/>
      </w:pPr>
      <w:bookmarkStart w:id="5412" w:name="bookmark5416"/>
      <w:r>
        <w:rPr>
          <w:spacing w:val="0"/>
          <w:w w:val="100"/>
          <w:position w:val="0"/>
        </w:rPr>
        <w:t>1</w:t>
      </w:r>
      <w:bookmarkEnd w:id="5412"/>
      <w:r>
        <w:rPr>
          <w:spacing w:val="0"/>
          <w:w w:val="100"/>
          <w:position w:val="0"/>
        </w:rPr>
        <w:t>）</w:t>
      </w:r>
      <w:r>
        <w:rPr>
          <w:spacing w:val="0"/>
          <w:w w:val="100"/>
          <w:position w:val="0"/>
        </w:rPr>
        <w:tab/>
      </w:r>
      <w:r>
        <w:rPr>
          <w:spacing w:val="0"/>
          <w:w w:val="100"/>
          <w:position w:val="0"/>
        </w:rPr>
        <w:t>导向钻进、扩孔及回拖时，及时向孔内注入泥浆（液）。</w:t>
      </w:r>
    </w:p>
    <w:p>
      <w:pPr>
        <w:pStyle w:val="23"/>
        <w:keepNext w:val="0"/>
        <w:keepLines w:val="0"/>
        <w:widowControl w:val="0"/>
        <w:shd w:val="clear" w:color="auto" w:fill="auto"/>
        <w:tabs>
          <w:tab w:val="left" w:pos="834"/>
        </w:tabs>
        <w:bidi w:val="0"/>
        <w:spacing w:before="0" w:after="0" w:line="321" w:lineRule="exact"/>
        <w:ind w:left="0" w:right="0" w:firstLine="420"/>
        <w:jc w:val="both"/>
      </w:pPr>
      <w:bookmarkStart w:id="5413" w:name="bookmark5417"/>
      <w:r>
        <w:rPr>
          <w:spacing w:val="0"/>
          <w:w w:val="100"/>
          <w:position w:val="0"/>
        </w:rPr>
        <w:t>2</w:t>
      </w:r>
      <w:bookmarkEnd w:id="5413"/>
      <w:r>
        <w:rPr>
          <w:spacing w:val="0"/>
          <w:w w:val="100"/>
          <w:position w:val="0"/>
        </w:rPr>
        <w:t>）</w:t>
      </w:r>
      <w:r>
        <w:rPr>
          <w:spacing w:val="0"/>
          <w:w w:val="100"/>
          <w:position w:val="0"/>
        </w:rPr>
        <w:tab/>
      </w:r>
      <w:r>
        <w:rPr>
          <w:spacing w:val="0"/>
          <w:w w:val="100"/>
          <w:position w:val="0"/>
        </w:rPr>
        <w:t>泥浆（液）的材料、配合比和技术性能指标应满足施工要求，并可根据地层条 件、钻头技术要求、施工步骤进行调整。</w:t>
      </w:r>
    </w:p>
    <w:p>
      <w:pPr>
        <w:pStyle w:val="23"/>
        <w:keepNext w:val="0"/>
        <w:keepLines w:val="0"/>
        <w:widowControl w:val="0"/>
        <w:shd w:val="clear" w:color="auto" w:fill="auto"/>
        <w:tabs>
          <w:tab w:val="left" w:pos="824"/>
        </w:tabs>
        <w:bidi w:val="0"/>
        <w:spacing w:before="0" w:after="0" w:line="321" w:lineRule="exact"/>
        <w:ind w:left="0" w:right="0" w:firstLine="420"/>
        <w:jc w:val="both"/>
      </w:pPr>
      <w:bookmarkStart w:id="5414" w:name="bookmark5418"/>
      <w:r>
        <w:rPr>
          <w:spacing w:val="0"/>
          <w:w w:val="100"/>
          <w:position w:val="0"/>
        </w:rPr>
        <w:t>3</w:t>
      </w:r>
      <w:bookmarkEnd w:id="5414"/>
      <w:r>
        <w:rPr>
          <w:spacing w:val="0"/>
          <w:w w:val="100"/>
          <w:position w:val="0"/>
        </w:rPr>
        <w:t>）</w:t>
      </w:r>
      <w:r>
        <w:rPr>
          <w:spacing w:val="0"/>
          <w:w w:val="100"/>
          <w:position w:val="0"/>
        </w:rPr>
        <w:tab/>
      </w:r>
      <w:r>
        <w:rPr>
          <w:spacing w:val="0"/>
          <w:w w:val="100"/>
          <w:position w:val="0"/>
        </w:rPr>
        <w:t>泥浆（液）应在专用的搅拌装置中配制，并通过泥浆循环池使用；从钻孔中返回 的泥浆经处理后回用，剩余泥浆应妥善处置。</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415" w:name="bookmark5419"/>
      <w:r>
        <w:rPr>
          <w:spacing w:val="0"/>
          <w:w w:val="100"/>
          <w:position w:val="0"/>
        </w:rPr>
        <w:t>4</w:t>
      </w:r>
      <w:bookmarkEnd w:id="5415"/>
      <w:r>
        <w:rPr>
          <w:spacing w:val="0"/>
          <w:w w:val="100"/>
          <w:position w:val="0"/>
        </w:rPr>
        <w:t>）</w:t>
      </w:r>
      <w:r>
        <w:rPr>
          <w:spacing w:val="0"/>
          <w:w w:val="100"/>
          <w:position w:val="0"/>
        </w:rPr>
        <w:tab/>
      </w:r>
      <w:r>
        <w:rPr>
          <w:spacing w:val="0"/>
          <w:w w:val="100"/>
          <w:position w:val="0"/>
        </w:rPr>
        <w:t>泥浆（液）的压力和流量应按施工步骤分别进行控制。</w:t>
      </w:r>
    </w:p>
    <w:p>
      <w:pPr>
        <w:pStyle w:val="23"/>
        <w:keepNext w:val="0"/>
        <w:keepLines w:val="0"/>
        <w:widowControl w:val="0"/>
        <w:shd w:val="clear" w:color="auto" w:fill="auto"/>
        <w:tabs>
          <w:tab w:val="left" w:pos="1031"/>
        </w:tabs>
        <w:bidi w:val="0"/>
        <w:spacing w:before="0" w:after="0" w:line="321" w:lineRule="exact"/>
        <w:ind w:left="0" w:right="0" w:firstLine="500"/>
        <w:jc w:val="both"/>
      </w:pPr>
      <w:bookmarkStart w:id="5416" w:name="bookmark5420"/>
      <w:r>
        <w:rPr>
          <w:spacing w:val="0"/>
          <w:w w:val="100"/>
          <w:position w:val="0"/>
        </w:rPr>
        <w:t>（</w:t>
      </w:r>
      <w:bookmarkEnd w:id="5416"/>
      <w:r>
        <w:rPr>
          <w:spacing w:val="0"/>
          <w:w w:val="100"/>
          <w:position w:val="0"/>
        </w:rPr>
        <w:t>5）</w:t>
      </w:r>
      <w:r>
        <w:rPr>
          <w:spacing w:val="0"/>
          <w:w w:val="100"/>
          <w:position w:val="0"/>
        </w:rPr>
        <w:tab/>
      </w:r>
      <w:r>
        <w:rPr>
          <w:spacing w:val="0"/>
          <w:w w:val="100"/>
          <w:position w:val="0"/>
        </w:rPr>
        <w:t>出现下列情况时，必须停止作业，待问题解决后方可继续作业：</w:t>
      </w:r>
    </w:p>
    <w:p>
      <w:pPr>
        <w:pStyle w:val="23"/>
        <w:keepNext w:val="0"/>
        <w:keepLines w:val="0"/>
        <w:widowControl w:val="0"/>
        <w:shd w:val="clear" w:color="auto" w:fill="auto"/>
        <w:tabs>
          <w:tab w:val="left" w:pos="817"/>
        </w:tabs>
        <w:bidi w:val="0"/>
        <w:spacing w:before="0" w:after="0" w:line="321" w:lineRule="exact"/>
        <w:ind w:left="0" w:right="0" w:firstLine="420"/>
        <w:jc w:val="both"/>
      </w:pPr>
      <w:bookmarkStart w:id="5417" w:name="bookmark5421"/>
      <w:r>
        <w:rPr>
          <w:spacing w:val="0"/>
          <w:w w:val="100"/>
          <w:position w:val="0"/>
        </w:rPr>
        <w:t>1</w:t>
      </w:r>
      <w:bookmarkEnd w:id="5417"/>
      <w:r>
        <w:rPr>
          <w:spacing w:val="0"/>
          <w:w w:val="100"/>
          <w:position w:val="0"/>
        </w:rPr>
        <w:t>）</w:t>
      </w:r>
      <w:r>
        <w:rPr>
          <w:spacing w:val="0"/>
          <w:w w:val="100"/>
          <w:position w:val="0"/>
        </w:rPr>
        <w:tab/>
      </w:r>
      <w:r>
        <w:rPr>
          <w:spacing w:val="0"/>
          <w:w w:val="100"/>
          <w:position w:val="0"/>
        </w:rPr>
        <w:t>设备无法正常运行或损坏，钻机导轨、工作井变形。</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418" w:name="bookmark5422"/>
      <w:r>
        <w:rPr>
          <w:spacing w:val="0"/>
          <w:w w:val="100"/>
          <w:position w:val="0"/>
        </w:rPr>
        <w:t>2</w:t>
      </w:r>
      <w:bookmarkEnd w:id="5418"/>
      <w:r>
        <w:rPr>
          <w:spacing w:val="0"/>
          <w:w w:val="100"/>
          <w:position w:val="0"/>
        </w:rPr>
        <w:t>）</w:t>
      </w:r>
      <w:r>
        <w:rPr>
          <w:spacing w:val="0"/>
          <w:w w:val="100"/>
          <w:position w:val="0"/>
        </w:rPr>
        <w:tab/>
      </w:r>
      <w:r>
        <w:rPr>
          <w:spacing w:val="0"/>
          <w:w w:val="100"/>
          <w:position w:val="0"/>
        </w:rPr>
        <w:t>钻进轨迹发生突变、钻杆发生过度弯曲。</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419" w:name="bookmark5423"/>
      <w:r>
        <w:rPr>
          <w:spacing w:val="0"/>
          <w:w w:val="100"/>
          <w:position w:val="0"/>
        </w:rPr>
        <w:t>3</w:t>
      </w:r>
      <w:bookmarkEnd w:id="5419"/>
      <w:r>
        <w:rPr>
          <w:spacing w:val="0"/>
          <w:w w:val="100"/>
          <w:position w:val="0"/>
        </w:rPr>
        <w:t>）</w:t>
      </w:r>
      <w:r>
        <w:rPr>
          <w:spacing w:val="0"/>
          <w:w w:val="100"/>
          <w:position w:val="0"/>
        </w:rPr>
        <w:tab/>
      </w:r>
      <w:r>
        <w:rPr>
          <w:spacing w:val="0"/>
          <w:w w:val="100"/>
          <w:position w:val="0"/>
        </w:rPr>
        <w:t>回转扭矩、回拖力等突变，钻杆扭曲过大或拉断。</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420" w:name="bookmark5424"/>
      <w:r>
        <w:rPr>
          <w:spacing w:val="0"/>
          <w:w w:val="100"/>
          <w:position w:val="0"/>
        </w:rPr>
        <w:t>4</w:t>
      </w:r>
      <w:bookmarkEnd w:id="5420"/>
      <w:r>
        <w:rPr>
          <w:spacing w:val="0"/>
          <w:w w:val="100"/>
          <w:position w:val="0"/>
        </w:rPr>
        <w:t>）</w:t>
      </w:r>
      <w:r>
        <w:rPr>
          <w:spacing w:val="0"/>
          <w:w w:val="100"/>
          <w:position w:val="0"/>
        </w:rPr>
        <w:tab/>
      </w:r>
      <w:r>
        <w:rPr>
          <w:spacing w:val="0"/>
          <w:w w:val="100"/>
          <w:position w:val="0"/>
        </w:rPr>
        <w:t>坍孔、缩孔。</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421" w:name="bookmark5425"/>
      <w:r>
        <w:rPr>
          <w:spacing w:val="0"/>
          <w:w w:val="100"/>
          <w:position w:val="0"/>
        </w:rPr>
        <w:t>5</w:t>
      </w:r>
      <w:bookmarkEnd w:id="5421"/>
      <w:r>
        <w:rPr>
          <w:spacing w:val="0"/>
          <w:w w:val="100"/>
          <w:position w:val="0"/>
        </w:rPr>
        <w:t>）</w:t>
      </w:r>
      <w:r>
        <w:rPr>
          <w:spacing w:val="0"/>
          <w:w w:val="100"/>
          <w:position w:val="0"/>
        </w:rPr>
        <w:tab/>
      </w:r>
      <w:r>
        <w:rPr>
          <w:spacing w:val="0"/>
          <w:w w:val="100"/>
          <w:position w:val="0"/>
        </w:rPr>
        <w:t>待回拖管表面及钢管外防腐层损伤。</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422" w:name="bookmark5426"/>
      <w:r>
        <w:rPr>
          <w:spacing w:val="0"/>
          <w:w w:val="100"/>
          <w:position w:val="0"/>
        </w:rPr>
        <w:t>6</w:t>
      </w:r>
      <w:bookmarkEnd w:id="5422"/>
      <w:r>
        <w:rPr>
          <w:spacing w:val="0"/>
          <w:w w:val="100"/>
          <w:position w:val="0"/>
        </w:rPr>
        <w:t>）</w:t>
      </w:r>
      <w:r>
        <w:rPr>
          <w:spacing w:val="0"/>
          <w:w w:val="100"/>
          <w:position w:val="0"/>
        </w:rPr>
        <w:tab/>
      </w:r>
      <w:r>
        <w:rPr>
          <w:spacing w:val="0"/>
          <w:w w:val="100"/>
          <w:position w:val="0"/>
        </w:rPr>
        <w:t>遇到未预见的障碍物或意外的地质变化。</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423" w:name="bookmark5427"/>
      <w:r>
        <w:rPr>
          <w:spacing w:val="0"/>
          <w:w w:val="100"/>
          <w:position w:val="0"/>
        </w:rPr>
        <w:t>7</w:t>
      </w:r>
      <w:bookmarkEnd w:id="5423"/>
      <w:r>
        <w:rPr>
          <w:spacing w:val="0"/>
          <w:w w:val="100"/>
          <w:position w:val="0"/>
        </w:rPr>
        <w:t>）</w:t>
      </w:r>
      <w:r>
        <w:rPr>
          <w:spacing w:val="0"/>
          <w:w w:val="100"/>
          <w:position w:val="0"/>
        </w:rPr>
        <w:tab/>
      </w:r>
      <w:r>
        <w:rPr>
          <w:spacing w:val="0"/>
          <w:w w:val="100"/>
          <w:position w:val="0"/>
        </w:rPr>
        <w:t>地层、邻近建（构）筑物、管线等周围环境的变形量超出控制允许值。</w:t>
      </w:r>
    </w:p>
    <w:p>
      <w:pPr>
        <w:pStyle w:val="23"/>
        <w:keepNext w:val="0"/>
        <w:keepLines w:val="0"/>
        <w:widowControl w:val="0"/>
        <w:shd w:val="clear" w:color="auto" w:fill="auto"/>
        <w:bidi w:val="0"/>
        <w:spacing w:before="0" w:after="0" w:line="321" w:lineRule="exact"/>
        <w:ind w:left="0" w:right="0" w:firstLine="500"/>
        <w:jc w:val="both"/>
      </w:pPr>
      <w:r>
        <w:rPr>
          <w:spacing w:val="0"/>
          <w:w w:val="100"/>
          <w:position w:val="0"/>
        </w:rPr>
        <w:t>（二）定向钻施工管道质量检验标准</w:t>
      </w:r>
    </w:p>
    <w:p>
      <w:pPr>
        <w:pStyle w:val="23"/>
        <w:keepNext w:val="0"/>
        <w:keepLines w:val="0"/>
        <w:widowControl w:val="0"/>
        <w:shd w:val="clear" w:color="auto" w:fill="auto"/>
        <w:bidi w:val="0"/>
        <w:spacing w:before="0" w:after="0" w:line="321" w:lineRule="exact"/>
        <w:ind w:left="0" w:right="0" w:firstLine="500"/>
        <w:jc w:val="both"/>
      </w:pPr>
      <w:r>
        <w:rPr>
          <w:spacing w:val="0"/>
          <w:w w:val="100"/>
          <w:position w:val="0"/>
        </w:rPr>
        <w:t>（1 ）管节、防腐层等工程材料的产品质量应符合国家相关标准的规定和设计要求。</w:t>
      </w:r>
    </w:p>
    <w:p>
      <w:pPr>
        <w:pStyle w:val="23"/>
        <w:keepNext w:val="0"/>
        <w:keepLines w:val="0"/>
        <w:widowControl w:val="0"/>
        <w:shd w:val="clear" w:color="auto" w:fill="auto"/>
        <w:tabs>
          <w:tab w:val="left" w:pos="1031"/>
        </w:tabs>
        <w:bidi w:val="0"/>
        <w:spacing w:before="0" w:after="0" w:line="321" w:lineRule="exact"/>
        <w:ind w:left="0" w:right="0" w:firstLine="500"/>
        <w:jc w:val="both"/>
      </w:pPr>
      <w:bookmarkStart w:id="5424" w:name="bookmark5428"/>
      <w:r>
        <w:rPr>
          <w:spacing w:val="0"/>
          <w:w w:val="100"/>
          <w:position w:val="0"/>
        </w:rPr>
        <w:t>（</w:t>
      </w:r>
      <w:bookmarkEnd w:id="5424"/>
      <w:r>
        <w:rPr>
          <w:spacing w:val="0"/>
          <w:w w:val="100"/>
          <w:position w:val="0"/>
        </w:rPr>
        <w:t>2）</w:t>
      </w:r>
      <w:r>
        <w:rPr>
          <w:spacing w:val="0"/>
          <w:w w:val="100"/>
          <w:position w:val="0"/>
        </w:rPr>
        <w:tab/>
      </w:r>
      <w:r>
        <w:rPr>
          <w:spacing w:val="0"/>
          <w:w w:val="100"/>
          <w:position w:val="0"/>
        </w:rPr>
        <w:t>管节组对拼接、钢管外防腐层（包括焊口补口）的质量经检验（验收）合格。</w:t>
      </w:r>
    </w:p>
    <w:p>
      <w:pPr>
        <w:pStyle w:val="23"/>
        <w:keepNext w:val="0"/>
        <w:keepLines w:val="0"/>
        <w:widowControl w:val="0"/>
        <w:shd w:val="clear" w:color="auto" w:fill="auto"/>
        <w:tabs>
          <w:tab w:val="left" w:pos="1045"/>
        </w:tabs>
        <w:bidi w:val="0"/>
        <w:spacing w:before="0" w:after="0" w:line="321" w:lineRule="exact"/>
        <w:ind w:left="0" w:right="0" w:firstLine="500"/>
        <w:jc w:val="both"/>
      </w:pPr>
      <w:bookmarkStart w:id="5425" w:name="bookmark5429"/>
      <w:r>
        <w:rPr>
          <w:spacing w:val="0"/>
          <w:w w:val="100"/>
          <w:position w:val="0"/>
        </w:rPr>
        <w:t>（</w:t>
      </w:r>
      <w:bookmarkEnd w:id="5425"/>
      <w:r>
        <w:rPr>
          <w:spacing w:val="0"/>
          <w:w w:val="100"/>
          <w:position w:val="0"/>
        </w:rPr>
        <w:t>3）</w:t>
      </w:r>
      <w:r>
        <w:rPr>
          <w:spacing w:val="0"/>
          <w:w w:val="100"/>
          <w:position w:val="0"/>
        </w:rPr>
        <w:tab/>
      </w:r>
      <w:r>
        <w:rPr>
          <w:spacing w:val="0"/>
          <w:w w:val="100"/>
          <w:position w:val="0"/>
        </w:rPr>
        <w:t>钢管接口焊接与聚乙烯管、聚丙烯管接口熔焊检验符合设计要求，管道水压试 验合格。</w:t>
      </w:r>
    </w:p>
    <w:p>
      <w:pPr>
        <w:pStyle w:val="23"/>
        <w:keepNext w:val="0"/>
        <w:keepLines w:val="0"/>
        <w:widowControl w:val="0"/>
        <w:shd w:val="clear" w:color="auto" w:fill="auto"/>
        <w:tabs>
          <w:tab w:val="left" w:pos="1041"/>
        </w:tabs>
        <w:bidi w:val="0"/>
        <w:spacing w:before="0" w:after="0" w:line="321" w:lineRule="exact"/>
        <w:ind w:left="0" w:right="0" w:firstLine="500"/>
        <w:jc w:val="both"/>
      </w:pPr>
      <w:bookmarkStart w:id="5426" w:name="bookmark5430"/>
      <w:r>
        <w:rPr>
          <w:spacing w:val="0"/>
          <w:w w:val="100"/>
          <w:position w:val="0"/>
        </w:rPr>
        <w:t>（</w:t>
      </w:r>
      <w:bookmarkEnd w:id="5426"/>
      <w:r>
        <w:rPr>
          <w:spacing w:val="0"/>
          <w:w w:val="100"/>
          <w:position w:val="0"/>
        </w:rPr>
        <w:t>4）</w:t>
      </w:r>
      <w:r>
        <w:rPr>
          <w:spacing w:val="0"/>
          <w:w w:val="100"/>
          <w:position w:val="0"/>
        </w:rPr>
        <w:tab/>
      </w:r>
      <w:r>
        <w:rPr>
          <w:spacing w:val="0"/>
          <w:w w:val="100"/>
          <w:position w:val="0"/>
        </w:rPr>
        <w:t>管段回拖后的线形应平顺，无突变、变形现象，实际曲率半径符合设计要求。</w:t>
      </w:r>
    </w:p>
    <w:p>
      <w:pPr>
        <w:pStyle w:val="23"/>
        <w:keepNext w:val="0"/>
        <w:keepLines w:val="0"/>
        <w:widowControl w:val="0"/>
        <w:shd w:val="clear" w:color="auto" w:fill="auto"/>
        <w:tabs>
          <w:tab w:val="left" w:pos="1041"/>
        </w:tabs>
        <w:bidi w:val="0"/>
        <w:spacing w:before="0" w:after="0" w:line="321" w:lineRule="exact"/>
        <w:ind w:left="0" w:right="0" w:firstLine="500"/>
        <w:jc w:val="both"/>
      </w:pPr>
      <w:bookmarkStart w:id="5427" w:name="bookmark5431"/>
      <w:r>
        <w:rPr>
          <w:spacing w:val="0"/>
          <w:w w:val="100"/>
          <w:position w:val="0"/>
        </w:rPr>
        <w:t>（</w:t>
      </w:r>
      <w:bookmarkEnd w:id="5427"/>
      <w:r>
        <w:rPr>
          <w:spacing w:val="0"/>
          <w:w w:val="100"/>
          <w:position w:val="0"/>
        </w:rPr>
        <w:t>5）</w:t>
      </w:r>
      <w:r>
        <w:rPr>
          <w:spacing w:val="0"/>
          <w:w w:val="100"/>
          <w:position w:val="0"/>
        </w:rPr>
        <w:tab/>
      </w:r>
      <w:r>
        <w:rPr>
          <w:spacing w:val="0"/>
          <w:w w:val="100"/>
          <w:position w:val="0"/>
        </w:rPr>
        <w:t>导向孔钻进、扩孔、管段回拖及钻进泥浆（液）等符合施工方案要求。</w:t>
      </w:r>
    </w:p>
    <w:p>
      <w:pPr>
        <w:pStyle w:val="23"/>
        <w:keepNext w:val="0"/>
        <w:keepLines w:val="0"/>
        <w:widowControl w:val="0"/>
        <w:shd w:val="clear" w:color="auto" w:fill="auto"/>
        <w:tabs>
          <w:tab w:val="left" w:pos="1059"/>
        </w:tabs>
        <w:bidi w:val="0"/>
        <w:spacing w:before="0" w:after="60" w:line="321" w:lineRule="exact"/>
        <w:ind w:left="0" w:right="0" w:firstLine="500"/>
        <w:jc w:val="both"/>
      </w:pPr>
      <w:bookmarkStart w:id="5428" w:name="bookmark5432"/>
      <w:r>
        <w:rPr>
          <w:spacing w:val="0"/>
          <w:w w:val="100"/>
          <w:position w:val="0"/>
        </w:rPr>
        <w:t>（</w:t>
      </w:r>
      <w:bookmarkEnd w:id="5428"/>
      <w:r>
        <w:rPr>
          <w:spacing w:val="0"/>
          <w:w w:val="100"/>
          <w:position w:val="0"/>
        </w:rPr>
        <w:t>6）</w:t>
      </w:r>
      <w:r>
        <w:rPr>
          <w:spacing w:val="0"/>
          <w:w w:val="100"/>
          <w:position w:val="0"/>
        </w:rPr>
        <w:tab/>
      </w:r>
      <w:r>
        <w:rPr>
          <w:spacing w:val="0"/>
          <w:w w:val="100"/>
          <w:position w:val="0"/>
        </w:rPr>
        <w:t>管段回拖力、扭矩、回拖速度等应符合施工方案要求，回拖力无突升或突降 现象</w:t>
      </w:r>
      <w:r>
        <w:rPr>
          <w:spacing w:val="0"/>
          <w:w w:val="100"/>
          <w:position w:val="0"/>
          <w:lang w:val="en-US" w:eastAsia="en-US" w:bidi="en-US"/>
        </w:rPr>
        <w:t>O</w:t>
      </w:r>
    </w:p>
    <w:p>
      <w:pPr>
        <w:pStyle w:val="23"/>
        <w:keepNext w:val="0"/>
        <w:keepLines w:val="0"/>
        <w:widowControl w:val="0"/>
        <w:shd w:val="clear" w:color="auto" w:fill="auto"/>
        <w:bidi w:val="0"/>
        <w:spacing w:before="0" w:after="0" w:line="240" w:lineRule="auto"/>
        <w:ind w:left="0" w:right="0" w:firstLine="500"/>
        <w:jc w:val="both"/>
      </w:pPr>
      <w:bookmarkStart w:id="5429" w:name="bookmark5433"/>
      <w:r>
        <w:rPr>
          <w:spacing w:val="0"/>
          <w:w w:val="100"/>
          <w:position w:val="0"/>
        </w:rPr>
        <w:t>（</w:t>
      </w:r>
      <w:bookmarkEnd w:id="5429"/>
      <w:r>
        <w:rPr>
          <w:spacing w:val="0"/>
          <w:w w:val="100"/>
          <w:position w:val="0"/>
        </w:rPr>
        <w:t xml:space="preserve">7）布管和发送管段时，钢管防腐层无损伤，管段无变形；回拖后拉出暴厩的管段 </w:t>
      </w:r>
      <w:r>
        <w:rPr>
          <w:color w:val="7C7C7C"/>
          <w:spacing w:val="0"/>
          <w:w w:val="100"/>
          <w:position w:val="0"/>
        </w:rPr>
        <w:t>防腐层结构应完整、附着紧密。</w:t>
      </w:r>
    </w:p>
    <w:p>
      <w:pPr>
        <w:pStyle w:val="23"/>
        <w:keepNext w:val="0"/>
        <w:keepLines w:val="0"/>
        <w:widowControl w:val="0"/>
        <w:shd w:val="clear" w:color="auto" w:fill="auto"/>
        <w:bidi w:val="0"/>
        <w:spacing w:before="0" w:after="0" w:line="321" w:lineRule="exact"/>
        <w:ind w:left="0" w:right="0" w:firstLine="520"/>
        <w:jc w:val="both"/>
      </w:pPr>
      <w:bookmarkStart w:id="5430" w:name="bookmark5434"/>
      <w:r>
        <w:rPr>
          <w:color w:val="7C7C7C"/>
          <w:spacing w:val="0"/>
          <w:w w:val="100"/>
          <w:position w:val="0"/>
        </w:rPr>
        <w:t>（</w:t>
      </w:r>
      <w:bookmarkEnd w:id="5430"/>
      <w:r>
        <w:rPr>
          <w:color w:val="7C7C7C"/>
          <w:spacing w:val="0"/>
          <w:w w:val="100"/>
          <w:position w:val="0"/>
        </w:rPr>
        <w:t>8）定向钻施工管道的允许偏差应符合《给水排水管道工程施工及验收规范》</w:t>
      </w:r>
      <w:r>
        <w:rPr>
          <w:color w:val="7C7C7C"/>
          <w:spacing w:val="0"/>
          <w:w w:val="100"/>
          <w:position w:val="0"/>
          <w:lang w:val="en-US" w:eastAsia="en-US" w:bidi="en-US"/>
        </w:rPr>
        <w:t>GB 50268—2008</w:t>
      </w:r>
      <w:r>
        <w:rPr>
          <w:color w:val="7C7C7C"/>
          <w:spacing w:val="0"/>
          <w:w w:val="100"/>
          <w:position w:val="0"/>
        </w:rPr>
        <w:t xml:space="preserve">表 </w:t>
      </w:r>
      <w:r>
        <w:rPr>
          <w:color w:val="7C7C7C"/>
          <w:spacing w:val="0"/>
          <w:w w:val="100"/>
          <w:position w:val="0"/>
          <w:lang w:val="en-US" w:eastAsia="en-US" w:bidi="en-US"/>
        </w:rPr>
        <w:t>6.7.</w:t>
      </w:r>
      <w:r>
        <w:rPr>
          <w:color w:val="7C7C7C"/>
          <w:spacing w:val="0"/>
          <w:w w:val="100"/>
          <w:position w:val="0"/>
        </w:rPr>
        <w:t>12 的规定。</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三、夯管施工质量控制</w:t>
      </w:r>
    </w:p>
    <w:p>
      <w:pPr>
        <w:pStyle w:val="23"/>
        <w:keepNext w:val="0"/>
        <w:keepLines w:val="0"/>
        <w:widowControl w:val="0"/>
        <w:shd w:val="clear" w:color="auto" w:fill="auto"/>
        <w:tabs>
          <w:tab w:val="left" w:pos="1162"/>
        </w:tabs>
        <w:bidi w:val="0"/>
        <w:spacing w:before="0" w:after="0" w:line="321" w:lineRule="exact"/>
        <w:ind w:left="0" w:right="0" w:firstLine="520"/>
        <w:jc w:val="both"/>
      </w:pPr>
      <w:bookmarkStart w:id="5431" w:name="bookmark5435"/>
      <w:r>
        <w:rPr>
          <w:color w:val="7C7C7C"/>
          <w:spacing w:val="0"/>
          <w:w w:val="100"/>
          <w:position w:val="0"/>
        </w:rPr>
        <w:t>（</w:t>
      </w:r>
      <w:bookmarkEnd w:id="5431"/>
      <w:r>
        <w:rPr>
          <w:color w:val="7C7C7C"/>
          <w:spacing w:val="0"/>
          <w:w w:val="100"/>
          <w:position w:val="0"/>
        </w:rPr>
        <w:t>一）</w:t>
      </w:r>
      <w:r>
        <w:rPr>
          <w:color w:val="7C7C7C"/>
          <w:spacing w:val="0"/>
          <w:w w:val="100"/>
          <w:position w:val="0"/>
        </w:rPr>
        <w:tab/>
      </w:r>
      <w:r>
        <w:rPr>
          <w:color w:val="7C7C7C"/>
          <w:spacing w:val="0"/>
          <w:w w:val="100"/>
          <w:position w:val="0"/>
        </w:rPr>
        <w:t>夯管施工质量控制要点</w:t>
      </w:r>
    </w:p>
    <w:p>
      <w:pPr>
        <w:pStyle w:val="23"/>
        <w:keepNext w:val="0"/>
        <w:keepLines w:val="0"/>
        <w:widowControl w:val="0"/>
        <w:shd w:val="clear" w:color="auto" w:fill="auto"/>
        <w:bidi w:val="0"/>
        <w:spacing w:before="0" w:after="0" w:line="321" w:lineRule="exact"/>
        <w:ind w:left="0" w:right="0" w:firstLine="520"/>
        <w:jc w:val="both"/>
      </w:pPr>
      <w:bookmarkStart w:id="5432" w:name="bookmark5436"/>
      <w:r>
        <w:rPr>
          <w:color w:val="7C7C7C"/>
          <w:spacing w:val="0"/>
          <w:w w:val="100"/>
          <w:position w:val="0"/>
        </w:rPr>
        <w:t>（</w:t>
      </w:r>
      <w:bookmarkEnd w:id="5432"/>
      <w:r>
        <w:rPr>
          <w:color w:val="7C7C7C"/>
          <w:spacing w:val="0"/>
          <w:w w:val="100"/>
          <w:position w:val="0"/>
        </w:rPr>
        <w:t>1）第一节管入土层时应检查设备运行工作情况，并控制管道轴线位置；每夯入</w:t>
      </w:r>
      <w:r>
        <w:rPr>
          <w:color w:val="7C7C7C"/>
          <w:spacing w:val="0"/>
          <w:w w:val="100"/>
          <w:position w:val="0"/>
          <w:lang w:val="en-US" w:eastAsia="en-US" w:bidi="en-US"/>
        </w:rPr>
        <w:t xml:space="preserve">Im </w:t>
      </w:r>
      <w:r>
        <w:rPr>
          <w:color w:val="7C7C7C"/>
          <w:spacing w:val="0"/>
          <w:w w:val="100"/>
          <w:position w:val="0"/>
        </w:rPr>
        <w:t>应进行轴线测量，其偏差控制在</w:t>
      </w:r>
      <w:r>
        <w:rPr>
          <w:color w:val="7C7C7C"/>
          <w:spacing w:val="0"/>
          <w:w w:val="100"/>
          <w:position w:val="0"/>
          <w:lang w:val="en-US" w:eastAsia="en-US" w:bidi="en-US"/>
        </w:rPr>
        <w:t>15mm</w:t>
      </w:r>
      <w:r>
        <w:rPr>
          <w:color w:val="7C7C7C"/>
          <w:spacing w:val="0"/>
          <w:w w:val="100"/>
          <w:position w:val="0"/>
        </w:rPr>
        <w:t>以内。</w:t>
      </w:r>
    </w:p>
    <w:p>
      <w:pPr>
        <w:pStyle w:val="23"/>
        <w:keepNext w:val="0"/>
        <w:keepLines w:val="0"/>
        <w:widowControl w:val="0"/>
        <w:shd w:val="clear" w:color="auto" w:fill="auto"/>
        <w:bidi w:val="0"/>
        <w:spacing w:before="0" w:after="0" w:line="321" w:lineRule="exact"/>
        <w:ind w:left="0" w:right="0" w:firstLine="520"/>
        <w:jc w:val="both"/>
      </w:pPr>
      <w:r>
        <w:rPr>
          <w:color w:val="7C7C7C"/>
          <w:spacing w:val="0"/>
          <w:w w:val="100"/>
          <w:position w:val="0"/>
        </w:rPr>
        <w:t>（2 ）后续管节夯进应符合下列规定：</w:t>
      </w:r>
    </w:p>
    <w:p>
      <w:pPr>
        <w:pStyle w:val="23"/>
        <w:keepNext w:val="0"/>
        <w:keepLines w:val="0"/>
        <w:widowControl w:val="0"/>
        <w:shd w:val="clear" w:color="auto" w:fill="auto"/>
        <w:tabs>
          <w:tab w:val="left" w:pos="838"/>
        </w:tabs>
        <w:bidi w:val="0"/>
        <w:spacing w:before="0" w:after="0" w:line="321" w:lineRule="exact"/>
        <w:ind w:left="0" w:right="0" w:firstLine="440"/>
        <w:jc w:val="both"/>
      </w:pPr>
      <w:bookmarkStart w:id="5433" w:name="bookmark5437"/>
      <w:r>
        <w:rPr>
          <w:color w:val="7C7C7C"/>
          <w:spacing w:val="0"/>
          <w:w w:val="100"/>
          <w:position w:val="0"/>
        </w:rPr>
        <w:t>1</w:t>
      </w:r>
      <w:bookmarkEnd w:id="5433"/>
      <w:r>
        <w:rPr>
          <w:color w:val="7C7C7C"/>
          <w:spacing w:val="0"/>
          <w:w w:val="100"/>
          <w:position w:val="0"/>
        </w:rPr>
        <w:t>）</w:t>
      </w:r>
      <w:r>
        <w:rPr>
          <w:color w:val="7C7C7C"/>
          <w:spacing w:val="0"/>
          <w:w w:val="100"/>
          <w:position w:val="0"/>
        </w:rPr>
        <w:tab/>
      </w:r>
      <w:r>
        <w:rPr>
          <w:color w:val="7C7C7C"/>
          <w:spacing w:val="0"/>
          <w:w w:val="100"/>
          <w:position w:val="0"/>
        </w:rPr>
        <w:t>第一节管夯至规定位置后，将连接器与第一节管分离，吊入第二节管进行与第一 节管接口焊接。</w:t>
      </w:r>
    </w:p>
    <w:p>
      <w:pPr>
        <w:pStyle w:val="23"/>
        <w:keepNext w:val="0"/>
        <w:keepLines w:val="0"/>
        <w:widowControl w:val="0"/>
        <w:shd w:val="clear" w:color="auto" w:fill="auto"/>
        <w:tabs>
          <w:tab w:val="left" w:pos="838"/>
        </w:tabs>
        <w:bidi w:val="0"/>
        <w:spacing w:before="0" w:after="0" w:line="321" w:lineRule="exact"/>
        <w:ind w:left="0" w:right="0" w:firstLine="440"/>
        <w:jc w:val="both"/>
      </w:pPr>
      <w:bookmarkStart w:id="5434" w:name="bookmark5438"/>
      <w:r>
        <w:rPr>
          <w:color w:val="7C7C7C"/>
          <w:spacing w:val="0"/>
          <w:w w:val="100"/>
          <w:position w:val="0"/>
        </w:rPr>
        <w:t>2</w:t>
      </w:r>
      <w:bookmarkEnd w:id="5434"/>
      <w:r>
        <w:rPr>
          <w:color w:val="7C7C7C"/>
          <w:spacing w:val="0"/>
          <w:w w:val="100"/>
          <w:position w:val="0"/>
        </w:rPr>
        <w:t>）</w:t>
      </w:r>
      <w:r>
        <w:rPr>
          <w:color w:val="7C7C7C"/>
          <w:spacing w:val="0"/>
          <w:w w:val="100"/>
          <w:position w:val="0"/>
        </w:rPr>
        <w:tab/>
      </w:r>
      <w:r>
        <w:rPr>
          <w:color w:val="7C7C7C"/>
          <w:spacing w:val="0"/>
          <w:w w:val="100"/>
          <w:position w:val="0"/>
        </w:rPr>
        <w:t>后续管节每次夯进前，应待已夯入管与吊入管的管节接口焊接完成，按设计要求 进行焊缝质量检验和外防腐层补口施工后，方可与连接器及穿孔机连接夯进施工。</w:t>
      </w:r>
    </w:p>
    <w:p>
      <w:pPr>
        <w:pStyle w:val="23"/>
        <w:keepNext w:val="0"/>
        <w:keepLines w:val="0"/>
        <w:widowControl w:val="0"/>
        <w:shd w:val="clear" w:color="auto" w:fill="auto"/>
        <w:tabs>
          <w:tab w:val="left" w:pos="848"/>
        </w:tabs>
        <w:bidi w:val="0"/>
        <w:spacing w:before="0" w:after="0" w:line="321" w:lineRule="exact"/>
        <w:ind w:left="0" w:right="0" w:firstLine="440"/>
        <w:jc w:val="both"/>
      </w:pPr>
      <w:bookmarkStart w:id="5435" w:name="bookmark5439"/>
      <w:r>
        <w:rPr>
          <w:color w:val="7C7C7C"/>
          <w:spacing w:val="0"/>
          <w:w w:val="100"/>
          <w:position w:val="0"/>
        </w:rPr>
        <w:t>3</w:t>
      </w:r>
      <w:bookmarkEnd w:id="5435"/>
      <w:r>
        <w:rPr>
          <w:color w:val="7C7C7C"/>
          <w:spacing w:val="0"/>
          <w:w w:val="100"/>
          <w:position w:val="0"/>
        </w:rPr>
        <w:t>）</w:t>
      </w:r>
      <w:r>
        <w:rPr>
          <w:color w:val="7C7C7C"/>
          <w:spacing w:val="0"/>
          <w:w w:val="100"/>
          <w:position w:val="0"/>
        </w:rPr>
        <w:tab/>
      </w:r>
      <w:r>
        <w:rPr>
          <w:color w:val="7C7C7C"/>
          <w:spacing w:val="0"/>
          <w:w w:val="100"/>
          <w:position w:val="0"/>
        </w:rPr>
        <w:t>后续管节与夯入管节连接时，管节组对拼接、焊缝和补口等质量应经检验合格， 并控制管节轴线，避免偏移、弯曲。</w:t>
      </w:r>
    </w:p>
    <w:p>
      <w:pPr>
        <w:pStyle w:val="23"/>
        <w:keepNext w:val="0"/>
        <w:keepLines w:val="0"/>
        <w:widowControl w:val="0"/>
        <w:shd w:val="clear" w:color="auto" w:fill="auto"/>
        <w:tabs>
          <w:tab w:val="left" w:pos="829"/>
        </w:tabs>
        <w:bidi w:val="0"/>
        <w:spacing w:before="0" w:after="0" w:line="321" w:lineRule="exact"/>
        <w:ind w:left="0" w:right="0" w:firstLine="440"/>
        <w:jc w:val="both"/>
      </w:pPr>
      <w:bookmarkStart w:id="5436" w:name="bookmark5440"/>
      <w:r>
        <w:rPr>
          <w:color w:val="7C7C7C"/>
          <w:spacing w:val="0"/>
          <w:w w:val="100"/>
          <w:position w:val="0"/>
        </w:rPr>
        <w:t>4</w:t>
      </w:r>
      <w:bookmarkEnd w:id="5436"/>
      <w:r>
        <w:rPr>
          <w:color w:val="7C7C7C"/>
          <w:spacing w:val="0"/>
          <w:w w:val="100"/>
          <w:position w:val="0"/>
        </w:rPr>
        <w:t>）</w:t>
      </w:r>
      <w:r>
        <w:rPr>
          <w:color w:val="7C7C7C"/>
          <w:spacing w:val="0"/>
          <w:w w:val="100"/>
          <w:position w:val="0"/>
        </w:rPr>
        <w:tab/>
      </w:r>
      <w:r>
        <w:rPr>
          <w:color w:val="7C7C7C"/>
          <w:spacing w:val="0"/>
          <w:w w:val="100"/>
          <w:position w:val="0"/>
        </w:rPr>
        <w:t>夯管时，应将第一节管夯入接收工作井不少于</w:t>
      </w:r>
      <w:r>
        <w:rPr>
          <w:color w:val="7C7C7C"/>
          <w:spacing w:val="0"/>
          <w:w w:val="100"/>
          <w:position w:val="0"/>
          <w:lang w:val="en-US" w:eastAsia="en-US" w:bidi="en-US"/>
        </w:rPr>
        <w:t>500mm,</w:t>
      </w:r>
      <w:r>
        <w:rPr>
          <w:color w:val="7C7C7C"/>
          <w:spacing w:val="0"/>
          <w:w w:val="100"/>
          <w:position w:val="0"/>
        </w:rPr>
        <w:t>并检查露出部分管节的外 防腐层及管口损伤情况。</w:t>
      </w:r>
    </w:p>
    <w:p>
      <w:pPr>
        <w:pStyle w:val="23"/>
        <w:keepNext w:val="0"/>
        <w:keepLines w:val="0"/>
        <w:widowControl w:val="0"/>
        <w:shd w:val="clear" w:color="auto" w:fill="auto"/>
        <w:tabs>
          <w:tab w:val="left" w:pos="1059"/>
        </w:tabs>
        <w:bidi w:val="0"/>
        <w:spacing w:before="0" w:after="0" w:line="331" w:lineRule="exact"/>
        <w:ind w:left="0" w:right="0" w:firstLine="520"/>
        <w:jc w:val="both"/>
      </w:pPr>
      <w:bookmarkStart w:id="5437" w:name="bookmark5441"/>
      <w:r>
        <w:rPr>
          <w:color w:val="7C7C7C"/>
          <w:spacing w:val="0"/>
          <w:w w:val="100"/>
          <w:position w:val="0"/>
        </w:rPr>
        <w:t>（</w:t>
      </w:r>
      <w:bookmarkEnd w:id="5437"/>
      <w:r>
        <w:rPr>
          <w:color w:val="7C7C7C"/>
          <w:spacing w:val="0"/>
          <w:w w:val="100"/>
          <w:position w:val="0"/>
        </w:rPr>
        <w:t>3）</w:t>
      </w:r>
      <w:r>
        <w:rPr>
          <w:color w:val="7C7C7C"/>
          <w:spacing w:val="0"/>
          <w:w w:val="100"/>
          <w:position w:val="0"/>
        </w:rPr>
        <w:tab/>
      </w:r>
      <w:r>
        <w:rPr>
          <w:color w:val="7C7C7C"/>
          <w:spacing w:val="0"/>
          <w:w w:val="100"/>
          <w:position w:val="0"/>
        </w:rPr>
        <w:t>管节夯进过程中应严格控制气动压力、夯进速率，气压必须控制在穿孔机工作 气压定值内，并应及时检查导轨变形情况以及设备运行、连接器连接、导轨面与滑块接触 情况等。</w:t>
      </w:r>
    </w:p>
    <w:p>
      <w:pPr>
        <w:pStyle w:val="23"/>
        <w:keepNext w:val="0"/>
        <w:keepLines w:val="0"/>
        <w:widowControl w:val="0"/>
        <w:shd w:val="clear" w:color="auto" w:fill="auto"/>
        <w:tabs>
          <w:tab w:val="left" w:pos="1054"/>
        </w:tabs>
        <w:bidi w:val="0"/>
        <w:spacing w:before="0" w:after="0" w:line="331" w:lineRule="exact"/>
        <w:ind w:left="0" w:right="0" w:firstLine="520"/>
        <w:jc w:val="both"/>
      </w:pPr>
      <w:bookmarkStart w:id="5438" w:name="bookmark5442"/>
      <w:r>
        <w:rPr>
          <w:color w:val="7C7C7C"/>
          <w:spacing w:val="0"/>
          <w:w w:val="100"/>
          <w:position w:val="0"/>
        </w:rPr>
        <w:t>（</w:t>
      </w:r>
      <w:bookmarkEnd w:id="5438"/>
      <w:r>
        <w:rPr>
          <w:color w:val="7C7C7C"/>
          <w:spacing w:val="0"/>
          <w:w w:val="100"/>
          <w:position w:val="0"/>
        </w:rPr>
        <w:t>4）</w:t>
      </w:r>
      <w:r>
        <w:rPr>
          <w:color w:val="7C7C7C"/>
          <w:spacing w:val="0"/>
          <w:w w:val="100"/>
          <w:position w:val="0"/>
        </w:rPr>
        <w:tab/>
      </w:r>
      <w:r>
        <w:rPr>
          <w:color w:val="7C7C7C"/>
          <w:spacing w:val="0"/>
          <w:w w:val="100"/>
          <w:position w:val="0"/>
        </w:rPr>
        <w:t>夯管完成后进行排土作业，排土方式采用人工结合机械方式排土；小口径管道 可采用气压、水压方法；排土完成后应进行余土、残土的清理。</w:t>
      </w:r>
    </w:p>
    <w:p>
      <w:pPr>
        <w:pStyle w:val="23"/>
        <w:keepNext w:val="0"/>
        <w:keepLines w:val="0"/>
        <w:widowControl w:val="0"/>
        <w:shd w:val="clear" w:color="auto" w:fill="auto"/>
        <w:tabs>
          <w:tab w:val="left" w:pos="1061"/>
        </w:tabs>
        <w:bidi w:val="0"/>
        <w:spacing w:before="0" w:after="0" w:line="331" w:lineRule="exact"/>
        <w:ind w:left="0" w:right="0" w:firstLine="520"/>
        <w:jc w:val="both"/>
      </w:pPr>
      <w:bookmarkStart w:id="5439" w:name="bookmark5443"/>
      <w:r>
        <w:rPr>
          <w:color w:val="7C7C7C"/>
          <w:spacing w:val="0"/>
          <w:w w:val="100"/>
          <w:position w:val="0"/>
        </w:rPr>
        <w:t>（</w:t>
      </w:r>
      <w:bookmarkEnd w:id="5439"/>
      <w:r>
        <w:rPr>
          <w:color w:val="7C7C7C"/>
          <w:spacing w:val="0"/>
          <w:w w:val="100"/>
          <w:position w:val="0"/>
        </w:rPr>
        <w:t>5）</w:t>
      </w:r>
      <w:r>
        <w:rPr>
          <w:color w:val="7C7C7C"/>
          <w:spacing w:val="0"/>
          <w:w w:val="100"/>
          <w:position w:val="0"/>
        </w:rPr>
        <w:tab/>
      </w:r>
      <w:r>
        <w:rPr>
          <w:color w:val="7C7C7C"/>
          <w:spacing w:val="0"/>
          <w:w w:val="100"/>
          <w:position w:val="0"/>
        </w:rPr>
        <w:t>出现下列情况时，必须停止作业，待问题解决后方可继续作业：</w:t>
      </w:r>
    </w:p>
    <w:p>
      <w:pPr>
        <w:pStyle w:val="23"/>
        <w:keepNext w:val="0"/>
        <w:keepLines w:val="0"/>
        <w:widowControl w:val="0"/>
        <w:shd w:val="clear" w:color="auto" w:fill="auto"/>
        <w:tabs>
          <w:tab w:val="left" w:pos="837"/>
        </w:tabs>
        <w:bidi w:val="0"/>
        <w:spacing w:before="0" w:after="0" w:line="331" w:lineRule="exact"/>
        <w:ind w:left="0" w:right="0" w:firstLine="440"/>
        <w:jc w:val="both"/>
      </w:pPr>
      <w:bookmarkStart w:id="5440" w:name="bookmark5444"/>
      <w:r>
        <w:rPr>
          <w:color w:val="7C7C7C"/>
          <w:spacing w:val="0"/>
          <w:w w:val="100"/>
          <w:position w:val="0"/>
        </w:rPr>
        <w:t>1</w:t>
      </w:r>
      <w:bookmarkEnd w:id="5440"/>
      <w:r>
        <w:rPr>
          <w:color w:val="7C7C7C"/>
          <w:spacing w:val="0"/>
          <w:w w:val="100"/>
          <w:position w:val="0"/>
        </w:rPr>
        <w:t>）</w:t>
      </w:r>
      <w:r>
        <w:rPr>
          <w:color w:val="7C7C7C"/>
          <w:spacing w:val="0"/>
          <w:w w:val="100"/>
          <w:position w:val="0"/>
        </w:rPr>
        <w:tab/>
      </w:r>
      <w:r>
        <w:rPr>
          <w:color w:val="7C7C7C"/>
          <w:spacing w:val="0"/>
          <w:w w:val="100"/>
          <w:position w:val="0"/>
        </w:rPr>
        <w:t>设备无法正常运行或损坏，导轨、工作井变形。</w:t>
      </w:r>
    </w:p>
    <w:p>
      <w:pPr>
        <w:pStyle w:val="23"/>
        <w:keepNext w:val="0"/>
        <w:keepLines w:val="0"/>
        <w:widowControl w:val="0"/>
        <w:shd w:val="clear" w:color="auto" w:fill="auto"/>
        <w:tabs>
          <w:tab w:val="left" w:pos="851"/>
        </w:tabs>
        <w:bidi w:val="0"/>
        <w:spacing w:before="0" w:after="0" w:line="331" w:lineRule="exact"/>
        <w:ind w:left="0" w:right="0" w:firstLine="440"/>
        <w:jc w:val="both"/>
      </w:pPr>
      <w:bookmarkStart w:id="5441" w:name="bookmark5445"/>
      <w:r>
        <w:rPr>
          <w:color w:val="7C7C7C"/>
          <w:spacing w:val="0"/>
          <w:w w:val="100"/>
          <w:position w:val="0"/>
        </w:rPr>
        <w:t>2</w:t>
      </w:r>
      <w:bookmarkEnd w:id="5441"/>
      <w:r>
        <w:rPr>
          <w:color w:val="7C7C7C"/>
          <w:spacing w:val="0"/>
          <w:w w:val="100"/>
          <w:position w:val="0"/>
        </w:rPr>
        <w:t>）</w:t>
      </w:r>
      <w:r>
        <w:rPr>
          <w:color w:val="7C7C7C"/>
          <w:spacing w:val="0"/>
          <w:w w:val="100"/>
          <w:position w:val="0"/>
        </w:rPr>
        <w:tab/>
      </w:r>
      <w:r>
        <w:rPr>
          <w:color w:val="7C7C7C"/>
          <w:spacing w:val="0"/>
          <w:w w:val="100"/>
          <w:position w:val="0"/>
        </w:rPr>
        <w:t>气动压力超出规定值。</w:t>
      </w:r>
    </w:p>
    <w:p>
      <w:pPr>
        <w:pStyle w:val="23"/>
        <w:keepNext w:val="0"/>
        <w:keepLines w:val="0"/>
        <w:widowControl w:val="0"/>
        <w:shd w:val="clear" w:color="auto" w:fill="auto"/>
        <w:tabs>
          <w:tab w:val="left" w:pos="853"/>
        </w:tabs>
        <w:bidi w:val="0"/>
        <w:spacing w:before="0" w:after="0" w:line="331" w:lineRule="exact"/>
        <w:ind w:left="0" w:right="0" w:firstLine="440"/>
        <w:jc w:val="both"/>
      </w:pPr>
      <w:bookmarkStart w:id="5442" w:name="bookmark5446"/>
      <w:r>
        <w:rPr>
          <w:color w:val="7C7C7C"/>
          <w:spacing w:val="0"/>
          <w:w w:val="100"/>
          <w:position w:val="0"/>
        </w:rPr>
        <w:t>3</w:t>
      </w:r>
      <w:bookmarkEnd w:id="5442"/>
      <w:r>
        <w:rPr>
          <w:color w:val="7C7C7C"/>
          <w:spacing w:val="0"/>
          <w:w w:val="100"/>
          <w:position w:val="0"/>
        </w:rPr>
        <w:t>）</w:t>
      </w:r>
      <w:r>
        <w:rPr>
          <w:color w:val="7C7C7C"/>
          <w:spacing w:val="0"/>
          <w:w w:val="100"/>
          <w:position w:val="0"/>
        </w:rPr>
        <w:tab/>
      </w:r>
      <w:r>
        <w:rPr>
          <w:color w:val="7C7C7C"/>
          <w:spacing w:val="0"/>
          <w:w w:val="100"/>
          <w:position w:val="0"/>
        </w:rPr>
        <w:t>穿孔机在正常的工作气压、频率、冲击功等条件下，管节无法夯人或变形、 开裂。</w:t>
      </w:r>
    </w:p>
    <w:p>
      <w:pPr>
        <w:pStyle w:val="23"/>
        <w:keepNext w:val="0"/>
        <w:keepLines w:val="0"/>
        <w:widowControl w:val="0"/>
        <w:shd w:val="clear" w:color="auto" w:fill="auto"/>
        <w:tabs>
          <w:tab w:val="left" w:pos="866"/>
        </w:tabs>
        <w:bidi w:val="0"/>
        <w:spacing w:before="0" w:after="0" w:line="331" w:lineRule="exact"/>
        <w:ind w:left="0" w:right="0" w:firstLine="440"/>
        <w:jc w:val="both"/>
      </w:pPr>
      <w:bookmarkStart w:id="5443" w:name="bookmark5447"/>
      <w:r>
        <w:rPr>
          <w:color w:val="7C7C7C"/>
          <w:spacing w:val="0"/>
          <w:w w:val="100"/>
          <w:position w:val="0"/>
        </w:rPr>
        <w:t>4</w:t>
      </w:r>
      <w:bookmarkEnd w:id="5443"/>
      <w:r>
        <w:rPr>
          <w:color w:val="7C7C7C"/>
          <w:spacing w:val="0"/>
          <w:w w:val="100"/>
          <w:position w:val="0"/>
        </w:rPr>
        <w:t>）</w:t>
      </w:r>
      <w:r>
        <w:rPr>
          <w:color w:val="7C7C7C"/>
          <w:spacing w:val="0"/>
          <w:w w:val="100"/>
          <w:position w:val="0"/>
        </w:rPr>
        <w:tab/>
      </w:r>
      <w:r>
        <w:rPr>
          <w:color w:val="7C7C7C"/>
          <w:spacing w:val="0"/>
          <w:w w:val="100"/>
          <w:position w:val="0"/>
        </w:rPr>
        <w:t>钢管夯入速率突变。</w:t>
      </w:r>
    </w:p>
    <w:p>
      <w:pPr>
        <w:pStyle w:val="23"/>
        <w:keepNext w:val="0"/>
        <w:keepLines w:val="0"/>
        <w:widowControl w:val="0"/>
        <w:shd w:val="clear" w:color="auto" w:fill="auto"/>
        <w:tabs>
          <w:tab w:val="left" w:pos="866"/>
        </w:tabs>
        <w:bidi w:val="0"/>
        <w:spacing w:before="0" w:after="0" w:line="331" w:lineRule="exact"/>
        <w:ind w:left="0" w:right="0" w:firstLine="440"/>
        <w:jc w:val="both"/>
      </w:pPr>
      <w:bookmarkStart w:id="5444" w:name="bookmark5448"/>
      <w:r>
        <w:rPr>
          <w:color w:val="7C7C7C"/>
          <w:spacing w:val="0"/>
          <w:w w:val="100"/>
          <w:position w:val="0"/>
        </w:rPr>
        <w:t>5</w:t>
      </w:r>
      <w:bookmarkEnd w:id="5444"/>
      <w:r>
        <w:rPr>
          <w:color w:val="7C7C7C"/>
          <w:spacing w:val="0"/>
          <w:w w:val="100"/>
          <w:position w:val="0"/>
        </w:rPr>
        <w:t>）</w:t>
      </w:r>
      <w:r>
        <w:rPr>
          <w:color w:val="7C7C7C"/>
          <w:spacing w:val="0"/>
          <w:w w:val="100"/>
          <w:position w:val="0"/>
        </w:rPr>
        <w:tab/>
      </w:r>
      <w:r>
        <w:rPr>
          <w:color w:val="7C7C7C"/>
          <w:spacing w:val="0"/>
          <w:w w:val="100"/>
          <w:position w:val="0"/>
        </w:rPr>
        <w:t>连接器损伤、管节接口破坏。</w:t>
      </w:r>
    </w:p>
    <w:p>
      <w:pPr>
        <w:pStyle w:val="23"/>
        <w:keepNext w:val="0"/>
        <w:keepLines w:val="0"/>
        <w:widowControl w:val="0"/>
        <w:shd w:val="clear" w:color="auto" w:fill="auto"/>
        <w:tabs>
          <w:tab w:val="left" w:pos="866"/>
        </w:tabs>
        <w:bidi w:val="0"/>
        <w:spacing w:before="0" w:after="0" w:line="331" w:lineRule="exact"/>
        <w:ind w:left="0" w:right="0" w:firstLine="440"/>
        <w:jc w:val="both"/>
      </w:pPr>
      <w:bookmarkStart w:id="5445" w:name="bookmark5449"/>
      <w:r>
        <w:rPr>
          <w:color w:val="7C7C7C"/>
          <w:spacing w:val="0"/>
          <w:w w:val="100"/>
          <w:position w:val="0"/>
        </w:rPr>
        <w:t>6</w:t>
      </w:r>
      <w:bookmarkEnd w:id="5445"/>
      <w:r>
        <w:rPr>
          <w:color w:val="7C7C7C"/>
          <w:spacing w:val="0"/>
          <w:w w:val="100"/>
          <w:position w:val="0"/>
        </w:rPr>
        <w:t>）</w:t>
      </w:r>
      <w:r>
        <w:rPr>
          <w:color w:val="7C7C7C"/>
          <w:spacing w:val="0"/>
          <w:w w:val="100"/>
          <w:position w:val="0"/>
        </w:rPr>
        <w:tab/>
      </w:r>
      <w:r>
        <w:rPr>
          <w:color w:val="7C7C7C"/>
          <w:spacing w:val="0"/>
          <w:w w:val="100"/>
          <w:position w:val="0"/>
        </w:rPr>
        <w:t>遇到未预见的障碍物或意外的地质变化。</w:t>
      </w:r>
    </w:p>
    <w:p>
      <w:pPr>
        <w:pStyle w:val="23"/>
        <w:keepNext w:val="0"/>
        <w:keepLines w:val="0"/>
        <w:widowControl w:val="0"/>
        <w:shd w:val="clear" w:color="auto" w:fill="auto"/>
        <w:tabs>
          <w:tab w:val="left" w:pos="866"/>
        </w:tabs>
        <w:bidi w:val="0"/>
        <w:spacing w:before="0" w:after="0" w:line="331" w:lineRule="exact"/>
        <w:ind w:left="0" w:right="0" w:firstLine="440"/>
        <w:jc w:val="both"/>
      </w:pPr>
      <w:bookmarkStart w:id="5446" w:name="bookmark5450"/>
      <w:r>
        <w:rPr>
          <w:color w:val="7C7C7C"/>
          <w:spacing w:val="0"/>
          <w:w w:val="100"/>
          <w:position w:val="0"/>
        </w:rPr>
        <w:t>7</w:t>
      </w:r>
      <w:bookmarkEnd w:id="5446"/>
      <w:r>
        <w:rPr>
          <w:color w:val="7C7C7C"/>
          <w:spacing w:val="0"/>
          <w:w w:val="100"/>
          <w:position w:val="0"/>
        </w:rPr>
        <w:t>）</w:t>
      </w:r>
      <w:r>
        <w:rPr>
          <w:color w:val="7C7C7C"/>
          <w:spacing w:val="0"/>
          <w:w w:val="100"/>
          <w:position w:val="0"/>
        </w:rPr>
        <w:tab/>
      </w:r>
      <w:r>
        <w:rPr>
          <w:color w:val="7C7C7C"/>
          <w:spacing w:val="0"/>
          <w:w w:val="100"/>
          <w:position w:val="0"/>
        </w:rPr>
        <w:t>地层、邻近建（构）筑物、管线等周围环境的变形量超出控制值。</w:t>
      </w:r>
    </w:p>
    <w:p>
      <w:pPr>
        <w:pStyle w:val="23"/>
        <w:keepNext w:val="0"/>
        <w:keepLines w:val="0"/>
        <w:widowControl w:val="0"/>
        <w:shd w:val="clear" w:color="auto" w:fill="auto"/>
        <w:tabs>
          <w:tab w:val="left" w:pos="1162"/>
        </w:tabs>
        <w:bidi w:val="0"/>
        <w:spacing w:before="0" w:after="0" w:line="331" w:lineRule="exact"/>
        <w:ind w:left="0" w:right="0" w:firstLine="520"/>
        <w:jc w:val="both"/>
      </w:pPr>
      <w:bookmarkStart w:id="5447" w:name="bookmark5451"/>
      <w:r>
        <w:rPr>
          <w:color w:val="7C7C7C"/>
          <w:spacing w:val="0"/>
          <w:w w:val="100"/>
          <w:position w:val="0"/>
        </w:rPr>
        <w:t>（</w:t>
      </w:r>
      <w:bookmarkEnd w:id="5447"/>
      <w:r>
        <w:rPr>
          <w:color w:val="7C7C7C"/>
          <w:spacing w:val="0"/>
          <w:w w:val="100"/>
          <w:position w:val="0"/>
        </w:rPr>
        <w:t>二）</w:t>
      </w:r>
      <w:r>
        <w:rPr>
          <w:color w:val="7C7C7C"/>
          <w:spacing w:val="0"/>
          <w:w w:val="100"/>
          <w:position w:val="0"/>
        </w:rPr>
        <w:tab/>
      </w:r>
      <w:r>
        <w:rPr>
          <w:color w:val="7C7C7C"/>
          <w:spacing w:val="0"/>
          <w:w w:val="100"/>
          <w:position w:val="0"/>
        </w:rPr>
        <w:t>夯管施工管道质量检验标准</w:t>
      </w:r>
    </w:p>
    <w:p>
      <w:pPr>
        <w:pStyle w:val="23"/>
        <w:keepNext w:val="0"/>
        <w:keepLines w:val="0"/>
        <w:widowControl w:val="0"/>
        <w:shd w:val="clear" w:color="auto" w:fill="auto"/>
        <w:tabs>
          <w:tab w:val="left" w:pos="1088"/>
        </w:tabs>
        <w:bidi w:val="0"/>
        <w:spacing w:before="0" w:after="0" w:line="346" w:lineRule="exact"/>
        <w:ind w:left="0" w:right="0" w:firstLine="520"/>
        <w:jc w:val="both"/>
      </w:pPr>
      <w:bookmarkStart w:id="5448" w:name="bookmark5452"/>
      <w:r>
        <w:rPr>
          <w:color w:val="7C7C7C"/>
          <w:spacing w:val="0"/>
          <w:w w:val="100"/>
          <w:position w:val="0"/>
        </w:rPr>
        <w:t>（</w:t>
      </w:r>
      <w:bookmarkEnd w:id="5448"/>
      <w:r>
        <w:rPr>
          <w:color w:val="7C7C7C"/>
          <w:spacing w:val="0"/>
          <w:w w:val="100"/>
          <w:position w:val="0"/>
        </w:rPr>
        <w:t>1）</w:t>
      </w:r>
      <w:r>
        <w:rPr>
          <w:color w:val="7C7C7C"/>
          <w:spacing w:val="0"/>
          <w:w w:val="100"/>
          <w:position w:val="0"/>
        </w:rPr>
        <w:tab/>
      </w:r>
      <w:r>
        <w:rPr>
          <w:color w:val="7C7C7C"/>
          <w:spacing w:val="0"/>
          <w:w w:val="100"/>
          <w:position w:val="0"/>
        </w:rPr>
        <w:t>管节、焊材、防腐层等工程材料的产品应符合国家相关标准的规定和设计 要求。</w:t>
      </w:r>
    </w:p>
    <w:p>
      <w:pPr>
        <w:pStyle w:val="23"/>
        <w:keepNext w:val="0"/>
        <w:keepLines w:val="0"/>
        <w:widowControl w:val="0"/>
        <w:shd w:val="clear" w:color="auto" w:fill="auto"/>
        <w:tabs>
          <w:tab w:val="left" w:pos="1083"/>
        </w:tabs>
        <w:bidi w:val="0"/>
        <w:spacing w:before="0" w:after="0" w:line="336" w:lineRule="exact"/>
        <w:ind w:left="0" w:right="0" w:firstLine="520"/>
        <w:jc w:val="both"/>
      </w:pPr>
      <w:bookmarkStart w:id="5449" w:name="bookmark5453"/>
      <w:r>
        <w:rPr>
          <w:color w:val="7C7C7C"/>
          <w:spacing w:val="0"/>
          <w:w w:val="100"/>
          <w:position w:val="0"/>
        </w:rPr>
        <w:t>（</w:t>
      </w:r>
      <w:bookmarkEnd w:id="5449"/>
      <w:r>
        <w:rPr>
          <w:color w:val="7C7C7C"/>
          <w:spacing w:val="0"/>
          <w:w w:val="100"/>
          <w:position w:val="0"/>
        </w:rPr>
        <w:t>2）</w:t>
      </w:r>
      <w:r>
        <w:rPr>
          <w:color w:val="7C7C7C"/>
          <w:spacing w:val="0"/>
          <w:w w:val="100"/>
          <w:position w:val="0"/>
        </w:rPr>
        <w:tab/>
      </w:r>
      <w:r>
        <w:rPr>
          <w:color w:val="7C7C7C"/>
          <w:spacing w:val="0"/>
          <w:w w:val="100"/>
          <w:position w:val="0"/>
        </w:rPr>
        <w:t>钢管组对拼接、外防腐层（包括焊口补口 ）的质量经检验（验收）合格，钢管 接口焊接检验符合设计要求。</w:t>
      </w:r>
    </w:p>
    <w:p>
      <w:pPr>
        <w:pStyle w:val="23"/>
        <w:keepNext w:val="0"/>
        <w:keepLines w:val="0"/>
        <w:widowControl w:val="0"/>
        <w:shd w:val="clear" w:color="auto" w:fill="auto"/>
        <w:tabs>
          <w:tab w:val="left" w:pos="1078"/>
        </w:tabs>
        <w:bidi w:val="0"/>
        <w:spacing w:before="0" w:after="0" w:line="336" w:lineRule="exact"/>
        <w:ind w:left="0" w:right="0" w:firstLine="520"/>
        <w:jc w:val="both"/>
      </w:pPr>
      <w:bookmarkStart w:id="5450" w:name="bookmark5454"/>
      <w:r>
        <w:rPr>
          <w:color w:val="7C7C7C"/>
          <w:spacing w:val="0"/>
          <w:w w:val="100"/>
          <w:position w:val="0"/>
        </w:rPr>
        <w:t>（</w:t>
      </w:r>
      <w:bookmarkEnd w:id="5450"/>
      <w:r>
        <w:rPr>
          <w:color w:val="7C7C7C"/>
          <w:spacing w:val="0"/>
          <w:w w:val="100"/>
          <w:position w:val="0"/>
        </w:rPr>
        <w:t>3）</w:t>
      </w:r>
      <w:r>
        <w:rPr>
          <w:color w:val="7C7C7C"/>
          <w:spacing w:val="0"/>
          <w:w w:val="100"/>
          <w:position w:val="0"/>
        </w:rPr>
        <w:tab/>
      </w:r>
      <w:r>
        <w:rPr>
          <w:color w:val="7C7C7C"/>
          <w:spacing w:val="0"/>
          <w:w w:val="100"/>
          <w:position w:val="0"/>
        </w:rPr>
        <w:t>管道线形应平顺，无变形、裂缝、突起、突弯、破损现象；管道无明显渗水 现象。</w:t>
      </w:r>
    </w:p>
    <w:p>
      <w:pPr>
        <w:pStyle w:val="23"/>
        <w:keepNext w:val="0"/>
        <w:keepLines w:val="0"/>
        <w:widowControl w:val="0"/>
        <w:shd w:val="clear" w:color="auto" w:fill="auto"/>
        <w:tabs>
          <w:tab w:val="left" w:pos="1074"/>
        </w:tabs>
        <w:bidi w:val="0"/>
        <w:spacing w:before="0" w:after="0" w:line="341" w:lineRule="exact"/>
        <w:ind w:left="0" w:right="0" w:firstLine="520"/>
        <w:jc w:val="both"/>
      </w:pPr>
      <w:bookmarkStart w:id="5451" w:name="bookmark5455"/>
      <w:r>
        <w:rPr>
          <w:color w:val="7C7C7C"/>
          <w:spacing w:val="0"/>
          <w:w w:val="100"/>
          <w:position w:val="0"/>
        </w:rPr>
        <w:t>（</w:t>
      </w:r>
      <w:bookmarkEnd w:id="5451"/>
      <w:r>
        <w:rPr>
          <w:color w:val="7C7C7C"/>
          <w:spacing w:val="0"/>
          <w:w w:val="100"/>
          <w:position w:val="0"/>
        </w:rPr>
        <w:t>4）</w:t>
      </w:r>
      <w:r>
        <w:rPr>
          <w:color w:val="7C7C7C"/>
          <w:spacing w:val="0"/>
          <w:w w:val="100"/>
          <w:position w:val="0"/>
        </w:rPr>
        <w:tab/>
      </w:r>
      <w:r>
        <w:rPr>
          <w:color w:val="7C7C7C"/>
          <w:spacing w:val="0"/>
          <w:w w:val="100"/>
          <w:position w:val="0"/>
        </w:rPr>
        <w:t>管内应清理干净，无杂物、余土、污泥、油污等；内防腐层的质量经检验（验 收）合格。</w:t>
      </w:r>
    </w:p>
    <w:p>
      <w:pPr>
        <w:pStyle w:val="23"/>
        <w:keepNext w:val="0"/>
        <w:keepLines w:val="0"/>
        <w:widowControl w:val="0"/>
        <w:shd w:val="clear" w:color="auto" w:fill="auto"/>
        <w:tabs>
          <w:tab w:val="left" w:pos="1039"/>
        </w:tabs>
        <w:bidi w:val="0"/>
        <w:spacing w:before="0" w:after="0" w:line="331" w:lineRule="exact"/>
        <w:ind w:left="0" w:right="0" w:firstLine="520"/>
        <w:jc w:val="both"/>
      </w:pPr>
      <w:bookmarkStart w:id="5452" w:name="bookmark5456"/>
      <w:r>
        <w:rPr>
          <w:color w:val="333333"/>
          <w:spacing w:val="0"/>
          <w:w w:val="100"/>
          <w:position w:val="0"/>
        </w:rPr>
        <w:t>（</w:t>
      </w:r>
      <w:bookmarkEnd w:id="5452"/>
      <w:r>
        <w:rPr>
          <w:color w:val="333333"/>
          <w:spacing w:val="0"/>
          <w:w w:val="100"/>
          <w:position w:val="0"/>
        </w:rPr>
        <w:t>5）</w:t>
      </w:r>
      <w:r>
        <w:rPr>
          <w:color w:val="333333"/>
          <w:spacing w:val="0"/>
          <w:w w:val="100"/>
          <w:position w:val="0"/>
        </w:rPr>
        <w:tab/>
      </w:r>
      <w:r>
        <w:rPr>
          <w:color w:val="333333"/>
          <w:spacing w:val="0"/>
          <w:w w:val="100"/>
          <w:position w:val="0"/>
        </w:rPr>
        <w:t>夯出的管节外防腐结构层完整、附着紧密，无明显划伤、破损等现象。</w:t>
      </w:r>
    </w:p>
    <w:p>
      <w:pPr>
        <w:pStyle w:val="23"/>
        <w:keepNext w:val="0"/>
        <w:keepLines w:val="0"/>
        <w:widowControl w:val="0"/>
        <w:shd w:val="clear" w:color="auto" w:fill="auto"/>
        <w:tabs>
          <w:tab w:val="left" w:pos="1013"/>
        </w:tabs>
        <w:bidi w:val="0"/>
        <w:spacing w:before="0" w:after="0" w:line="331" w:lineRule="exact"/>
        <w:ind w:left="0" w:right="0" w:firstLine="520"/>
        <w:jc w:val="both"/>
      </w:pPr>
      <w:bookmarkStart w:id="5453" w:name="bookmark5457"/>
      <w:r>
        <w:rPr>
          <w:color w:val="333333"/>
          <w:spacing w:val="0"/>
          <w:w w:val="100"/>
          <w:position w:val="0"/>
        </w:rPr>
        <w:t>（</w:t>
      </w:r>
      <w:bookmarkEnd w:id="5453"/>
      <w:r>
        <w:rPr>
          <w:color w:val="333333"/>
          <w:spacing w:val="0"/>
          <w:w w:val="100"/>
          <w:position w:val="0"/>
        </w:rPr>
        <w:t>6）</w:t>
      </w:r>
      <w:r>
        <w:rPr>
          <w:color w:val="333333"/>
          <w:spacing w:val="0"/>
          <w:w w:val="100"/>
          <w:position w:val="0"/>
        </w:rPr>
        <w:tab/>
      </w:r>
      <w:r>
        <w:rPr>
          <w:color w:val="333333"/>
          <w:spacing w:val="0"/>
          <w:w w:val="100"/>
          <w:position w:val="0"/>
        </w:rPr>
        <w:t xml:space="preserve">夯入的起始管节，其轴向水平位置、管中心高程的允许偏差应控制在± </w:t>
      </w:r>
      <w:r>
        <w:rPr>
          <w:color w:val="333333"/>
          <w:spacing w:val="0"/>
          <w:w w:val="100"/>
          <w:position w:val="0"/>
          <w:lang w:val="en-US" w:eastAsia="en-US" w:bidi="en-US"/>
        </w:rPr>
        <w:t>20mm</w:t>
      </w:r>
      <w:r>
        <w:rPr>
          <w:color w:val="333333"/>
          <w:spacing w:val="0"/>
          <w:w w:val="100"/>
          <w:position w:val="0"/>
        </w:rPr>
        <w:t>范 围内。</w:t>
      </w:r>
    </w:p>
    <w:p>
      <w:pPr>
        <w:pStyle w:val="23"/>
        <w:keepNext w:val="0"/>
        <w:keepLines w:val="0"/>
        <w:widowControl w:val="0"/>
        <w:shd w:val="clear" w:color="auto" w:fill="auto"/>
        <w:tabs>
          <w:tab w:val="left" w:pos="1032"/>
        </w:tabs>
        <w:bidi w:val="0"/>
        <w:spacing w:before="0" w:after="0" w:line="326" w:lineRule="exact"/>
        <w:ind w:left="0" w:right="0" w:firstLine="520"/>
        <w:jc w:val="both"/>
      </w:pPr>
      <w:bookmarkStart w:id="5454" w:name="bookmark5458"/>
      <w:r>
        <w:rPr>
          <w:color w:val="333333"/>
          <w:spacing w:val="0"/>
          <w:w w:val="100"/>
          <w:position w:val="0"/>
        </w:rPr>
        <w:t>（</w:t>
      </w:r>
      <w:bookmarkEnd w:id="5454"/>
      <w:r>
        <w:rPr>
          <w:color w:val="333333"/>
          <w:spacing w:val="0"/>
          <w:w w:val="100"/>
          <w:position w:val="0"/>
        </w:rPr>
        <w:t>7）</w:t>
      </w:r>
      <w:r>
        <w:rPr>
          <w:color w:val="333333"/>
          <w:spacing w:val="0"/>
          <w:w w:val="100"/>
          <w:position w:val="0"/>
        </w:rPr>
        <w:tab/>
      </w:r>
      <w:r>
        <w:rPr>
          <w:color w:val="333333"/>
          <w:spacing w:val="0"/>
          <w:w w:val="100"/>
          <w:position w:val="0"/>
        </w:rPr>
        <w:t>夯锤的锤击力、夯进速度应符合施工方案要求；承受锤击的管端部无变形、开 裂、残缺等现象，并满足接口组对焊接的要求。</w:t>
      </w:r>
    </w:p>
    <w:p>
      <w:pPr>
        <w:pStyle w:val="23"/>
        <w:keepNext w:val="0"/>
        <w:keepLines w:val="0"/>
        <w:widowControl w:val="0"/>
        <w:shd w:val="clear" w:color="auto" w:fill="auto"/>
        <w:bidi w:val="0"/>
        <w:spacing w:before="0" w:after="400" w:line="312" w:lineRule="exact"/>
        <w:ind w:left="0" w:right="0" w:firstLine="520"/>
        <w:jc w:val="both"/>
      </w:pPr>
      <w:r>
        <w:rPr>
          <w:color w:val="333333"/>
          <w:spacing w:val="0"/>
          <w:w w:val="100"/>
          <w:position w:val="0"/>
        </w:rPr>
        <w:t>（8 ）夯管贯通后的管道的允许偏差应符合《给水排水管道工程施工及验收规范》</w:t>
      </w:r>
      <w:r>
        <w:rPr>
          <w:color w:val="333333"/>
          <w:spacing w:val="0"/>
          <w:w w:val="100"/>
          <w:position w:val="0"/>
          <w:lang w:val="en-US" w:eastAsia="en-US" w:bidi="en-US"/>
        </w:rPr>
        <w:t xml:space="preserve">GB </w:t>
      </w:r>
      <w:r>
        <w:rPr>
          <w:color w:val="333333"/>
          <w:spacing w:val="0"/>
          <w:w w:val="100"/>
          <w:position w:val="0"/>
        </w:rPr>
        <w:t xml:space="preserve">50268—2008表 </w:t>
      </w:r>
      <w:r>
        <w:rPr>
          <w:color w:val="333333"/>
          <w:spacing w:val="0"/>
          <w:w w:val="100"/>
          <w:position w:val="0"/>
          <w:lang w:val="en-US" w:eastAsia="en-US" w:bidi="en-US"/>
        </w:rPr>
        <w:t>6.7.</w:t>
      </w:r>
      <w:r>
        <w:rPr>
          <w:color w:val="333333"/>
          <w:spacing w:val="0"/>
          <w:w w:val="100"/>
          <w:position w:val="0"/>
        </w:rPr>
        <w:t>13 的规定。</w:t>
      </w:r>
    </w:p>
    <w:p>
      <w:pPr>
        <w:pStyle w:val="25"/>
        <w:keepNext/>
        <w:keepLines/>
        <w:widowControl w:val="0"/>
        <w:shd w:val="clear" w:color="auto" w:fill="auto"/>
        <w:bidi w:val="0"/>
        <w:spacing w:before="0" w:after="100" w:line="240" w:lineRule="auto"/>
        <w:ind w:left="0" w:right="0" w:firstLine="0"/>
        <w:jc w:val="left"/>
      </w:pPr>
      <w:bookmarkStart w:id="5455" w:name="bookmark5460"/>
      <w:bookmarkStart w:id="5456" w:name="bookmark5461"/>
      <w:bookmarkStart w:id="5457" w:name="bookmark5459"/>
      <w:r>
        <w:rPr>
          <w:rFonts w:ascii="Times New Roman" w:hAnsi="Times New Roman" w:eastAsia="Times New Roman" w:cs="Times New Roman"/>
          <w:color w:val="6CB47D"/>
          <w:spacing w:val="0"/>
          <w:w w:val="100"/>
          <w:position w:val="0"/>
          <w:lang w:val="en-US" w:eastAsia="en-US" w:bidi="en-US"/>
        </w:rPr>
        <w:t xml:space="preserve">1K420140 </w:t>
      </w:r>
      <w:r>
        <w:rPr>
          <w:color w:val="6CB47D"/>
          <w:spacing w:val="0"/>
          <w:w w:val="100"/>
          <w:position w:val="0"/>
        </w:rPr>
        <w:t>市政公用工程施工安全管理</w:t>
      </w:r>
      <w:bookmarkEnd w:id="5455"/>
      <w:bookmarkEnd w:id="5456"/>
      <w:bookmarkEnd w:id="5457"/>
    </w:p>
    <w:p>
      <w:pPr>
        <w:pStyle w:val="23"/>
        <w:keepNext w:val="0"/>
        <w:keepLines w:val="0"/>
        <w:widowControl w:val="0"/>
        <w:shd w:val="clear" w:color="auto" w:fill="auto"/>
        <w:bidi w:val="0"/>
        <w:spacing w:before="0" w:after="100" w:line="320"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1K420141</w:t>
      </w:r>
      <w:r>
        <w:rPr>
          <w:color w:val="6CB47D"/>
          <w:spacing w:val="0"/>
          <w:w w:val="100"/>
          <w:position w:val="0"/>
        </w:rPr>
        <w:t>施工安全风险识别与预防措施</w:t>
      </w:r>
    </w:p>
    <w:p>
      <w:pPr>
        <w:pStyle w:val="23"/>
        <w:keepNext w:val="0"/>
        <w:keepLines w:val="0"/>
        <w:widowControl w:val="0"/>
        <w:shd w:val="clear" w:color="auto" w:fill="auto"/>
        <w:bidi w:val="0"/>
        <w:spacing w:before="0" w:after="0" w:line="320" w:lineRule="exact"/>
        <w:ind w:left="0" w:right="0" w:firstLine="420"/>
        <w:jc w:val="both"/>
      </w:pPr>
      <w:r>
        <w:rPr>
          <w:color w:val="6CB47D"/>
          <w:spacing w:val="0"/>
          <w:w w:val="100"/>
          <w:position w:val="0"/>
        </w:rPr>
        <w:t>一、安全风险评估</w:t>
      </w:r>
    </w:p>
    <w:p>
      <w:pPr>
        <w:pStyle w:val="23"/>
        <w:keepNext w:val="0"/>
        <w:keepLines w:val="0"/>
        <w:widowControl w:val="0"/>
        <w:shd w:val="clear" w:color="auto" w:fill="auto"/>
        <w:bidi w:val="0"/>
        <w:spacing w:before="0" w:after="0" w:line="320" w:lineRule="exact"/>
        <w:ind w:left="0" w:right="0" w:firstLine="520"/>
        <w:jc w:val="both"/>
      </w:pPr>
      <w:r>
        <w:rPr>
          <w:color w:val="6CB47D"/>
          <w:spacing w:val="0"/>
          <w:w w:val="100"/>
          <w:position w:val="0"/>
        </w:rPr>
        <w:t>（一）市政公用工程特点与安全控制重点</w:t>
      </w:r>
    </w:p>
    <w:p>
      <w:pPr>
        <w:pStyle w:val="23"/>
        <w:keepNext w:val="0"/>
        <w:keepLines w:val="0"/>
        <w:widowControl w:val="0"/>
        <w:shd w:val="clear" w:color="auto" w:fill="auto"/>
        <w:tabs>
          <w:tab w:val="left" w:pos="1037"/>
        </w:tabs>
        <w:bidi w:val="0"/>
        <w:spacing w:before="0" w:after="0" w:line="320" w:lineRule="exact"/>
        <w:ind w:left="0" w:right="0" w:firstLine="520"/>
        <w:jc w:val="both"/>
      </w:pPr>
      <w:bookmarkStart w:id="5458" w:name="bookmark5462"/>
      <w:r>
        <w:rPr>
          <w:color w:val="333333"/>
          <w:spacing w:val="0"/>
          <w:w w:val="100"/>
          <w:position w:val="0"/>
        </w:rPr>
        <w:t>（</w:t>
      </w:r>
      <w:bookmarkEnd w:id="5458"/>
      <w:r>
        <w:rPr>
          <w:color w:val="333333"/>
          <w:spacing w:val="0"/>
          <w:w w:val="100"/>
          <w:position w:val="0"/>
        </w:rPr>
        <w:t>1）</w:t>
      </w:r>
      <w:r>
        <w:rPr>
          <w:color w:val="333333"/>
          <w:spacing w:val="0"/>
          <w:w w:val="100"/>
          <w:position w:val="0"/>
        </w:rPr>
        <w:tab/>
      </w:r>
      <w:r>
        <w:rPr>
          <w:color w:val="333333"/>
          <w:spacing w:val="0"/>
          <w:w w:val="100"/>
          <w:position w:val="0"/>
        </w:rPr>
        <w:t>市政公用工程施工有三大特点：一是产品固定，人员流动；二是露天作业多， 受作业环境影响大；三是施工场地限定，施工动态变化大，规则性差，不安全因素随工程 进度变化而变化。基于上述特点，施工现场必须随着工程进度的推进，及时调整安全防护 设施和各项安全措施，方能确保安全生产。</w:t>
      </w:r>
    </w:p>
    <w:p>
      <w:pPr>
        <w:pStyle w:val="23"/>
        <w:keepNext w:val="0"/>
        <w:keepLines w:val="0"/>
        <w:widowControl w:val="0"/>
        <w:shd w:val="clear" w:color="auto" w:fill="auto"/>
        <w:tabs>
          <w:tab w:val="left" w:pos="1037"/>
        </w:tabs>
        <w:bidi w:val="0"/>
        <w:spacing w:before="0" w:after="0" w:line="320" w:lineRule="exact"/>
        <w:ind w:left="0" w:right="0" w:firstLine="520"/>
        <w:jc w:val="both"/>
      </w:pPr>
      <w:bookmarkStart w:id="5459" w:name="bookmark5463"/>
      <w:r>
        <w:rPr>
          <w:color w:val="333333"/>
          <w:spacing w:val="0"/>
          <w:w w:val="100"/>
          <w:position w:val="0"/>
        </w:rPr>
        <w:t>（</w:t>
      </w:r>
      <w:bookmarkEnd w:id="5459"/>
      <w:r>
        <w:rPr>
          <w:color w:val="333333"/>
          <w:spacing w:val="0"/>
          <w:w w:val="100"/>
          <w:position w:val="0"/>
        </w:rPr>
        <w:t>2）</w:t>
      </w:r>
      <w:r>
        <w:rPr>
          <w:color w:val="333333"/>
          <w:spacing w:val="0"/>
          <w:w w:val="100"/>
          <w:position w:val="0"/>
        </w:rPr>
        <w:tab/>
      </w:r>
      <w:r>
        <w:rPr>
          <w:color w:val="333333"/>
          <w:spacing w:val="0"/>
          <w:w w:val="100"/>
          <w:position w:val="0"/>
        </w:rPr>
        <w:t>按照企业职工伤亡事故分类标准，我国将职业伤害事故分成20类，主要有：物 体打击、车辆伤害、机械伤害、起重伤害、触电、淹溺、灼烫、火灾、高处坠落、坍塌、 冒顶片帮、透水、放炮、火药爆炸、瓦斯爆炸、锅炉爆炸、容器爆炸、其他爆炸、中毒和 窒息以及其他伤害。其中高处坠落、物体打击、触电、机械伤害、坍塌、中毒和窒息、火 灾是市政公用工程施工项目最常见的职业伤害事故：</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1 ）高处坠落是作业人员从</w:t>
      </w:r>
      <w:r>
        <w:rPr>
          <w:color w:val="333333"/>
          <w:spacing w:val="0"/>
          <w:w w:val="100"/>
          <w:position w:val="0"/>
          <w:lang w:val="en-US" w:eastAsia="en-US" w:bidi="en-US"/>
        </w:rPr>
        <w:t>2m</w:t>
      </w:r>
      <w:r>
        <w:rPr>
          <w:color w:val="333333"/>
          <w:spacing w:val="0"/>
          <w:w w:val="100"/>
          <w:position w:val="0"/>
        </w:rPr>
        <w:t>以上（含</w:t>
      </w:r>
      <w:r>
        <w:rPr>
          <w:color w:val="333333"/>
          <w:spacing w:val="0"/>
          <w:w w:val="100"/>
          <w:position w:val="0"/>
          <w:lang w:val="en-US" w:eastAsia="en-US" w:bidi="en-US"/>
        </w:rPr>
        <w:t>2m）</w:t>
      </w:r>
      <w:r>
        <w:rPr>
          <w:color w:val="333333"/>
          <w:spacing w:val="0"/>
          <w:w w:val="100"/>
          <w:position w:val="0"/>
        </w:rPr>
        <w:t>的高处发生坠落造成人身伤亡的事故。根 据高处作业人员工作时所处的部位不同，常见的高处作业坠落事故易发生在临边作业、</w:t>
      </w:r>
    </w:p>
    <w:p>
      <w:pPr>
        <w:pStyle w:val="23"/>
        <w:keepNext w:val="0"/>
        <w:keepLines w:val="0"/>
        <w:widowControl w:val="0"/>
        <w:shd w:val="clear" w:color="auto" w:fill="auto"/>
        <w:bidi w:val="0"/>
        <w:spacing w:before="0" w:after="0" w:line="320" w:lineRule="exact"/>
        <w:ind w:left="0" w:right="0" w:firstLine="0"/>
        <w:jc w:val="both"/>
      </w:pPr>
      <w:r>
        <w:rPr>
          <w:color w:val="333333"/>
          <w:spacing w:val="0"/>
          <w:w w:val="100"/>
          <w:position w:val="0"/>
        </w:rPr>
        <w:t>“四口”（楼梯口、电梯口、预留洞口、通道口）作业、攀登作业、悬空作业、操作平台 作业等处。</w:t>
      </w:r>
    </w:p>
    <w:p>
      <w:pPr>
        <w:pStyle w:val="23"/>
        <w:keepNext w:val="0"/>
        <w:keepLines w:val="0"/>
        <w:widowControl w:val="0"/>
        <w:shd w:val="clear" w:color="auto" w:fill="auto"/>
        <w:tabs>
          <w:tab w:val="left" w:pos="826"/>
        </w:tabs>
        <w:bidi w:val="0"/>
        <w:spacing w:before="0" w:after="0" w:line="320" w:lineRule="exact"/>
        <w:ind w:left="0" w:right="0" w:firstLine="420"/>
        <w:jc w:val="both"/>
      </w:pPr>
      <w:bookmarkStart w:id="5460" w:name="bookmark5464"/>
      <w:r>
        <w:rPr>
          <w:color w:val="333333"/>
          <w:spacing w:val="0"/>
          <w:w w:val="100"/>
          <w:position w:val="0"/>
        </w:rPr>
        <w:t>2</w:t>
      </w:r>
      <w:bookmarkEnd w:id="5460"/>
      <w:r>
        <w:rPr>
          <w:color w:val="333333"/>
          <w:spacing w:val="0"/>
          <w:w w:val="100"/>
          <w:position w:val="0"/>
        </w:rPr>
        <w:t>）</w:t>
      </w:r>
      <w:r>
        <w:rPr>
          <w:color w:val="333333"/>
          <w:spacing w:val="0"/>
          <w:w w:val="100"/>
          <w:position w:val="0"/>
        </w:rPr>
        <w:tab/>
      </w:r>
      <w:r>
        <w:rPr>
          <w:color w:val="333333"/>
          <w:spacing w:val="0"/>
          <w:w w:val="100"/>
          <w:position w:val="0"/>
        </w:rPr>
        <w:t>触电通常是指人体直接触及电源或高压电经过空气或其他导电介质传递电流通过 人体时引起的组织损伤和功能障碍，重者会发生心跳和呼吸骤停。常见的触电事故主要有 三种情形：一是施工人员触碰老化、破损电线或电缆线触电；二是触碰绝缘损坏的各类电 器设备触电；三是高压防护不当而造成电弧或跨步电压触电。</w:t>
      </w:r>
    </w:p>
    <w:p>
      <w:pPr>
        <w:pStyle w:val="23"/>
        <w:keepNext w:val="0"/>
        <w:keepLines w:val="0"/>
        <w:widowControl w:val="0"/>
        <w:shd w:val="clear" w:color="auto" w:fill="auto"/>
        <w:tabs>
          <w:tab w:val="left" w:pos="823"/>
        </w:tabs>
        <w:bidi w:val="0"/>
        <w:spacing w:before="0" w:after="0" w:line="320" w:lineRule="exact"/>
        <w:ind w:left="0" w:right="0" w:firstLine="420"/>
        <w:jc w:val="both"/>
      </w:pPr>
      <w:bookmarkStart w:id="5461" w:name="bookmark5465"/>
      <w:r>
        <w:rPr>
          <w:color w:val="333333"/>
          <w:spacing w:val="0"/>
          <w:w w:val="100"/>
          <w:position w:val="0"/>
        </w:rPr>
        <w:t>3</w:t>
      </w:r>
      <w:bookmarkEnd w:id="5461"/>
      <w:r>
        <w:rPr>
          <w:color w:val="333333"/>
          <w:spacing w:val="0"/>
          <w:w w:val="100"/>
          <w:position w:val="0"/>
        </w:rPr>
        <w:t>）</w:t>
      </w:r>
      <w:r>
        <w:rPr>
          <w:color w:val="333333"/>
          <w:spacing w:val="0"/>
          <w:w w:val="100"/>
          <w:position w:val="0"/>
        </w:rPr>
        <w:tab/>
      </w:r>
      <w:r>
        <w:rPr>
          <w:color w:val="333333"/>
          <w:spacing w:val="0"/>
          <w:w w:val="100"/>
          <w:position w:val="0"/>
        </w:rPr>
        <w:t>物体打击是由失控物体的惯性力造成人身伤亡的事故，交叉作业时常有发生。</w:t>
      </w:r>
    </w:p>
    <w:p>
      <w:pPr>
        <w:pStyle w:val="23"/>
        <w:keepNext w:val="0"/>
        <w:keepLines w:val="0"/>
        <w:widowControl w:val="0"/>
        <w:shd w:val="clear" w:color="auto" w:fill="auto"/>
        <w:tabs>
          <w:tab w:val="left" w:pos="823"/>
        </w:tabs>
        <w:bidi w:val="0"/>
        <w:spacing w:before="0" w:after="0" w:line="320" w:lineRule="exact"/>
        <w:ind w:left="0" w:right="0" w:firstLine="420"/>
        <w:jc w:val="both"/>
      </w:pPr>
      <w:bookmarkStart w:id="5462" w:name="bookmark5466"/>
      <w:r>
        <w:rPr>
          <w:color w:val="333333"/>
          <w:spacing w:val="0"/>
          <w:w w:val="100"/>
          <w:position w:val="0"/>
        </w:rPr>
        <w:t>4</w:t>
      </w:r>
      <w:bookmarkEnd w:id="5462"/>
      <w:r>
        <w:rPr>
          <w:color w:val="333333"/>
          <w:spacing w:val="0"/>
          <w:w w:val="100"/>
          <w:position w:val="0"/>
        </w:rPr>
        <w:t>）</w:t>
      </w:r>
      <w:r>
        <w:rPr>
          <w:color w:val="333333"/>
          <w:spacing w:val="0"/>
          <w:w w:val="100"/>
          <w:position w:val="0"/>
        </w:rPr>
        <w:tab/>
      </w:r>
      <w:r>
        <w:rPr>
          <w:color w:val="333333"/>
          <w:spacing w:val="0"/>
          <w:w w:val="100"/>
          <w:position w:val="0"/>
        </w:rPr>
        <w:t>机械伤害是各类施工机械设备和工具直接与人体接触造成伤亡的事故。</w:t>
      </w:r>
    </w:p>
    <w:p>
      <w:pPr>
        <w:pStyle w:val="23"/>
        <w:keepNext w:val="0"/>
        <w:keepLines w:val="0"/>
        <w:widowControl w:val="0"/>
        <w:shd w:val="clear" w:color="auto" w:fill="auto"/>
        <w:tabs>
          <w:tab w:val="left" w:pos="816"/>
        </w:tabs>
        <w:bidi w:val="0"/>
        <w:spacing w:before="0" w:after="0" w:line="320" w:lineRule="exact"/>
        <w:ind w:left="0" w:right="0" w:firstLine="420"/>
        <w:jc w:val="both"/>
      </w:pPr>
      <w:bookmarkStart w:id="5463" w:name="bookmark5467"/>
      <w:r>
        <w:rPr>
          <w:color w:val="333333"/>
          <w:spacing w:val="0"/>
          <w:w w:val="100"/>
          <w:position w:val="0"/>
        </w:rPr>
        <w:t>5</w:t>
      </w:r>
      <w:bookmarkEnd w:id="5463"/>
      <w:r>
        <w:rPr>
          <w:color w:val="333333"/>
          <w:spacing w:val="0"/>
          <w:w w:val="100"/>
          <w:position w:val="0"/>
        </w:rPr>
        <w:t>）</w:t>
      </w:r>
      <w:r>
        <w:rPr>
          <w:color w:val="333333"/>
          <w:spacing w:val="0"/>
          <w:w w:val="100"/>
          <w:position w:val="0"/>
        </w:rPr>
        <w:tab/>
      </w:r>
      <w:r>
        <w:rPr>
          <w:color w:val="333333"/>
          <w:spacing w:val="0"/>
          <w:w w:val="100"/>
          <w:position w:val="0"/>
        </w:rPr>
        <w:t>坍塌是指建筑物、构筑物、土石方、基坑（槽）边坡、脚手架、模板和承重支架 等倒塌引起的事故。</w:t>
      </w:r>
    </w:p>
    <w:p>
      <w:pPr>
        <w:pStyle w:val="23"/>
        <w:keepNext w:val="0"/>
        <w:keepLines w:val="0"/>
        <w:widowControl w:val="0"/>
        <w:shd w:val="clear" w:color="auto" w:fill="auto"/>
        <w:tabs>
          <w:tab w:val="left" w:pos="821"/>
        </w:tabs>
        <w:bidi w:val="0"/>
        <w:spacing w:before="0" w:after="0" w:line="320" w:lineRule="exact"/>
        <w:ind w:left="0" w:right="0" w:firstLine="420"/>
        <w:jc w:val="both"/>
      </w:pPr>
      <w:bookmarkStart w:id="5464" w:name="bookmark5468"/>
      <w:r>
        <w:rPr>
          <w:color w:val="333333"/>
          <w:spacing w:val="0"/>
          <w:w w:val="100"/>
          <w:position w:val="0"/>
        </w:rPr>
        <w:t>6</w:t>
      </w:r>
      <w:bookmarkEnd w:id="5464"/>
      <w:r>
        <w:rPr>
          <w:color w:val="333333"/>
          <w:spacing w:val="0"/>
          <w:w w:val="100"/>
          <w:position w:val="0"/>
        </w:rPr>
        <w:t>）</w:t>
      </w:r>
      <w:r>
        <w:rPr>
          <w:color w:val="333333"/>
          <w:spacing w:val="0"/>
          <w:w w:val="100"/>
          <w:position w:val="0"/>
        </w:rPr>
        <w:tab/>
      </w:r>
      <w:r>
        <w:rPr>
          <w:color w:val="333333"/>
          <w:spacing w:val="0"/>
          <w:w w:val="100"/>
          <w:position w:val="0"/>
        </w:rPr>
        <w:t>中毒和窒息是指有毒物进入人体引起危及生命的急性中毒，以及在缺氧条件下发 生的窒息。有限空间作业中常有发生。</w:t>
      </w:r>
    </w:p>
    <w:p>
      <w:pPr>
        <w:pStyle w:val="23"/>
        <w:keepNext w:val="0"/>
        <w:keepLines w:val="0"/>
        <w:widowControl w:val="0"/>
        <w:shd w:val="clear" w:color="auto" w:fill="auto"/>
        <w:tabs>
          <w:tab w:val="left" w:pos="823"/>
        </w:tabs>
        <w:bidi w:val="0"/>
        <w:spacing w:before="0" w:after="0" w:line="326" w:lineRule="exact"/>
        <w:ind w:left="0" w:right="0" w:firstLine="420"/>
        <w:jc w:val="both"/>
      </w:pPr>
      <w:bookmarkStart w:id="5465" w:name="bookmark5469"/>
      <w:r>
        <w:rPr>
          <w:color w:val="333333"/>
          <w:spacing w:val="0"/>
          <w:w w:val="100"/>
          <w:position w:val="0"/>
        </w:rPr>
        <w:t>7</w:t>
      </w:r>
      <w:bookmarkEnd w:id="5465"/>
      <w:r>
        <w:rPr>
          <w:color w:val="333333"/>
          <w:spacing w:val="0"/>
          <w:w w:val="100"/>
          <w:position w:val="0"/>
        </w:rPr>
        <w:t>）</w:t>
      </w:r>
      <w:r>
        <w:rPr>
          <w:color w:val="333333"/>
          <w:spacing w:val="0"/>
          <w:w w:val="100"/>
          <w:position w:val="0"/>
        </w:rPr>
        <w:tab/>
      </w:r>
      <w:r>
        <w:rPr>
          <w:color w:val="333333"/>
          <w:spacing w:val="0"/>
          <w:w w:val="100"/>
          <w:position w:val="0"/>
        </w:rPr>
        <w:t>火灾是指在时间和空间上失去控制的燃烧，造成人身伤亡的事故。</w:t>
      </w:r>
    </w:p>
    <w:p>
      <w:pPr>
        <w:pStyle w:val="23"/>
        <w:keepNext w:val="0"/>
        <w:keepLines w:val="0"/>
        <w:widowControl w:val="0"/>
        <w:shd w:val="clear" w:color="auto" w:fill="auto"/>
        <w:tabs>
          <w:tab w:val="left" w:pos="1037"/>
        </w:tabs>
        <w:bidi w:val="0"/>
        <w:spacing w:before="0" w:after="0" w:line="326" w:lineRule="exact"/>
        <w:ind w:left="0" w:right="0" w:firstLine="520"/>
        <w:jc w:val="both"/>
      </w:pPr>
      <w:bookmarkStart w:id="5466" w:name="bookmark5470"/>
      <w:r>
        <w:rPr>
          <w:color w:val="333333"/>
          <w:spacing w:val="0"/>
          <w:w w:val="100"/>
          <w:position w:val="0"/>
        </w:rPr>
        <w:t>（</w:t>
      </w:r>
      <w:bookmarkEnd w:id="5466"/>
      <w:r>
        <w:rPr>
          <w:color w:val="333333"/>
          <w:spacing w:val="0"/>
          <w:w w:val="100"/>
          <w:position w:val="0"/>
        </w:rPr>
        <w:t>3）</w:t>
      </w:r>
      <w:r>
        <w:rPr>
          <w:color w:val="333333"/>
          <w:spacing w:val="0"/>
          <w:w w:val="100"/>
          <w:position w:val="0"/>
        </w:rPr>
        <w:tab/>
      </w:r>
      <w:r>
        <w:rPr>
          <w:color w:val="333333"/>
          <w:spacing w:val="0"/>
          <w:w w:val="100"/>
          <w:position w:val="0"/>
        </w:rPr>
        <w:t xml:space="preserve">影响施工安全生产的因素主要有：施工中人的不安全行为、物的不安全状态、 作业环境的不安全因素和管理缺陷。项目部应从人、物、环境和管理等方面采取有针对 </w:t>
      </w:r>
      <w:r>
        <w:rPr>
          <w:color w:val="7C7C7C"/>
          <w:spacing w:val="0"/>
          <w:w w:val="100"/>
          <w:position w:val="0"/>
        </w:rPr>
        <w:t>性的控制，把好安全生产“六关”，即措施关、交底关、教育关、防护关、检查关、改 进关。</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人是生产活动的主体，人的素质是影响7■.程施工安全的一个重要因素。实行企业资 质管理、安全生产许可证管理和各类专业人员持证上岗制度是保证人员素质的重要管理 措施。</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物的控制包括对施工机具（械）、材料、设备、安全防护用品等物资的控制，是工程 建设物资条件和安全生产的基础。</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环境条件往往会对工程施工安全产生特定的影响，环境因素包括：工程技术环境（如 地质、水文、气象等），工程作业环境（如作业面大小、防护设施、通风、通信等），现 场自然环境（如冬期、雨期等），工程周边环境（如邻近地下管线、建（构）筑物等）。 针对环境条件，采取必要的措施，是控制环境对施工安全影响的重要保证。</w:t>
      </w:r>
    </w:p>
    <w:p>
      <w:pPr>
        <w:pStyle w:val="23"/>
        <w:keepNext w:val="0"/>
        <w:keepLines w:val="0"/>
        <w:widowControl w:val="0"/>
        <w:shd w:val="clear" w:color="auto" w:fill="auto"/>
        <w:bidi w:val="0"/>
        <w:spacing w:before="0" w:after="0" w:line="320" w:lineRule="exact"/>
        <w:ind w:left="0" w:right="0" w:firstLine="420"/>
        <w:jc w:val="both"/>
      </w:pPr>
      <w:r>
        <w:rPr>
          <w:color w:val="7C7C7C"/>
          <w:spacing w:val="0"/>
          <w:w w:val="100"/>
          <w:position w:val="0"/>
        </w:rPr>
        <w:t>管理的控制主要指加强施工安全管理，建立、持续改进和严格执行安全生产规章制 度，这是安全生产的基本保证。</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（二）安全风险识别</w:t>
      </w:r>
    </w:p>
    <w:p>
      <w:pPr>
        <w:pStyle w:val="23"/>
        <w:keepNext w:val="0"/>
        <w:keepLines w:val="0"/>
        <w:widowControl w:val="0"/>
        <w:shd w:val="clear" w:color="auto" w:fill="auto"/>
        <w:bidi w:val="0"/>
        <w:spacing w:before="0" w:after="0" w:line="320" w:lineRule="exact"/>
        <w:ind w:left="0" w:right="0" w:firstLine="520"/>
        <w:jc w:val="both"/>
      </w:pPr>
      <w:r>
        <w:rPr>
          <w:color w:val="7C7C7C"/>
          <w:spacing w:val="0"/>
          <w:w w:val="100"/>
          <w:position w:val="0"/>
        </w:rPr>
        <w:t>（1 ）安全风险是指施工过程中危害事件发生的可能性及其引发的后果严重性的组 合。危害事件指可能带来人员伤亡、职业病、财产损失或者作业环境破坏的根源或状态的 事件；从本质上讲，就是存在能量、有害物质和能量、有害物质失去控制而导致的意外释 放或有害物质的泄漏、散发的危险和有害因素。</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危险和有害因素是对人造成伤亡、影响人的身体健康甚至导致疾病的因素，也是引起 或增加安全风险事件发生的机会或扩大损失幅度的原因和条件。施工过程中的危险和有害 因素分为：人的因素、物的因素、环境因素、管理因素。</w:t>
      </w:r>
    </w:p>
    <w:p>
      <w:pPr>
        <w:pStyle w:val="23"/>
        <w:keepNext w:val="0"/>
        <w:keepLines w:val="0"/>
        <w:widowControl w:val="0"/>
        <w:shd w:val="clear" w:color="auto" w:fill="auto"/>
        <w:tabs>
          <w:tab w:val="left" w:pos="785"/>
        </w:tabs>
        <w:bidi w:val="0"/>
        <w:spacing w:before="0" w:after="0" w:line="324" w:lineRule="exact"/>
        <w:ind w:left="0" w:right="0" w:firstLine="420"/>
        <w:jc w:val="both"/>
      </w:pPr>
      <w:bookmarkStart w:id="5467" w:name="bookmark5471"/>
      <w:r>
        <w:rPr>
          <w:color w:val="7C7C7C"/>
          <w:spacing w:val="0"/>
          <w:w w:val="100"/>
          <w:position w:val="0"/>
        </w:rPr>
        <w:t>1</w:t>
      </w:r>
      <w:bookmarkEnd w:id="5467"/>
      <w:r>
        <w:rPr>
          <w:color w:val="7C7C7C"/>
          <w:spacing w:val="0"/>
          <w:w w:val="100"/>
          <w:position w:val="0"/>
        </w:rPr>
        <w:t>）</w:t>
      </w:r>
      <w:r>
        <w:rPr>
          <w:color w:val="7C7C7C"/>
          <w:spacing w:val="0"/>
          <w:w w:val="100"/>
          <w:position w:val="0"/>
        </w:rPr>
        <w:tab/>
      </w:r>
      <w:r>
        <w:rPr>
          <w:color w:val="7C7C7C"/>
          <w:spacing w:val="0"/>
          <w:w w:val="100"/>
          <w:position w:val="0"/>
        </w:rPr>
        <w:t>人的因素——泛指人员失误，就是人的不安全行为（即人在劳动过程中，违反劳 动纪律、操作规程、程序和方法等具有危险性的做法）。人员失误在一定经济、技术条件 下，是引发危险、危害因素的重要因素，具有随机性和偶然性，但发生人员失误的规律和 失误率通过大量的观测、统计和分析是可以预测的。</w:t>
      </w:r>
    </w:p>
    <w:p>
      <w:pPr>
        <w:pStyle w:val="23"/>
        <w:keepNext w:val="0"/>
        <w:keepLines w:val="0"/>
        <w:widowControl w:val="0"/>
        <w:shd w:val="clear" w:color="auto" w:fill="auto"/>
        <w:tabs>
          <w:tab w:val="left" w:pos="800"/>
        </w:tabs>
        <w:bidi w:val="0"/>
        <w:spacing w:before="0" w:after="0" w:line="324" w:lineRule="exact"/>
        <w:ind w:left="0" w:right="0" w:firstLine="420"/>
        <w:jc w:val="both"/>
      </w:pPr>
      <w:bookmarkStart w:id="5468" w:name="bookmark5472"/>
      <w:r>
        <w:rPr>
          <w:color w:val="7C7C7C"/>
          <w:spacing w:val="0"/>
          <w:w w:val="100"/>
          <w:position w:val="0"/>
        </w:rPr>
        <w:t>2</w:t>
      </w:r>
      <w:bookmarkEnd w:id="5468"/>
      <w:r>
        <w:rPr>
          <w:color w:val="7C7C7C"/>
          <w:spacing w:val="0"/>
          <w:w w:val="100"/>
          <w:position w:val="0"/>
        </w:rPr>
        <w:t>）</w:t>
      </w:r>
      <w:r>
        <w:rPr>
          <w:color w:val="7C7C7C"/>
          <w:spacing w:val="0"/>
          <w:w w:val="100"/>
          <w:position w:val="0"/>
        </w:rPr>
        <w:tab/>
      </w:r>
      <w:r>
        <w:rPr>
          <w:color w:val="7C7C7C"/>
          <w:spacing w:val="0"/>
          <w:w w:val="100"/>
          <w:position w:val="0"/>
        </w:rPr>
        <w:t>物的因素——泛指物的故障或缺陷（包括生产、控制、安全装置和辅助设施 等），是指系统、设备、元件等在运行过程中由于性能（含安全性能）低下而不能实现预 定功能（包括安全功能）的现象。故障的发生具有随机性、渐近性或突发性，故障的发生 是一种随机事件，但故障发生的规律是可知的，通过定期检查、维修保养和分析总结可使 多数故障在预定期间内得到控制（避免或减少）。</w:t>
      </w:r>
    </w:p>
    <w:p>
      <w:pPr>
        <w:pStyle w:val="23"/>
        <w:keepNext w:val="0"/>
        <w:keepLines w:val="0"/>
        <w:widowControl w:val="0"/>
        <w:shd w:val="clear" w:color="auto" w:fill="auto"/>
        <w:tabs>
          <w:tab w:val="left" w:pos="800"/>
        </w:tabs>
        <w:bidi w:val="0"/>
        <w:spacing w:before="0" w:after="0" w:line="324" w:lineRule="exact"/>
        <w:ind w:left="0" w:right="0" w:firstLine="420"/>
        <w:jc w:val="both"/>
      </w:pPr>
      <w:bookmarkStart w:id="5469" w:name="bookmark5473"/>
      <w:r>
        <w:rPr>
          <w:color w:val="7C7C7C"/>
          <w:spacing w:val="0"/>
          <w:w w:val="100"/>
          <w:position w:val="0"/>
        </w:rPr>
        <w:t>3</w:t>
      </w:r>
      <w:bookmarkEnd w:id="5469"/>
      <w:r>
        <w:rPr>
          <w:color w:val="7C7C7C"/>
          <w:spacing w:val="0"/>
          <w:w w:val="100"/>
          <w:position w:val="0"/>
        </w:rPr>
        <w:t>）</w:t>
      </w:r>
      <w:r>
        <w:rPr>
          <w:color w:val="7C7C7C"/>
          <w:spacing w:val="0"/>
          <w:w w:val="100"/>
          <w:position w:val="0"/>
        </w:rPr>
        <w:tab/>
      </w:r>
      <w:r>
        <w:rPr>
          <w:color w:val="7C7C7C"/>
          <w:spacing w:val="0"/>
          <w:w w:val="100"/>
          <w:position w:val="0"/>
        </w:rPr>
        <w:t>管理因素——泛指管理缺陷，管理缺陷是影响失控引发危险、危害因素的重要因 素，但可以通过持续改进提高管理工作而得到控制（避免或减少）。</w:t>
      </w:r>
    </w:p>
    <w:p>
      <w:pPr>
        <w:pStyle w:val="23"/>
        <w:keepNext w:val="0"/>
        <w:keepLines w:val="0"/>
        <w:widowControl w:val="0"/>
        <w:shd w:val="clear" w:color="auto" w:fill="auto"/>
        <w:tabs>
          <w:tab w:val="left" w:pos="790"/>
        </w:tabs>
        <w:bidi w:val="0"/>
        <w:spacing w:before="0" w:after="0" w:line="324" w:lineRule="exact"/>
        <w:ind w:left="0" w:right="0" w:firstLine="420"/>
        <w:jc w:val="both"/>
      </w:pPr>
      <w:bookmarkStart w:id="5470" w:name="bookmark5474"/>
      <w:r>
        <w:rPr>
          <w:color w:val="7C7C7C"/>
          <w:spacing w:val="0"/>
          <w:w w:val="100"/>
          <w:position w:val="0"/>
        </w:rPr>
        <w:t>4</w:t>
      </w:r>
      <w:bookmarkEnd w:id="5470"/>
      <w:r>
        <w:rPr>
          <w:color w:val="7C7C7C"/>
          <w:spacing w:val="0"/>
          <w:w w:val="100"/>
          <w:position w:val="0"/>
        </w:rPr>
        <w:t>）</w:t>
      </w:r>
      <w:r>
        <w:rPr>
          <w:color w:val="7C7C7C"/>
          <w:spacing w:val="0"/>
          <w:w w:val="100"/>
          <w:position w:val="0"/>
        </w:rPr>
        <w:tab/>
      </w:r>
      <w:r>
        <w:rPr>
          <w:color w:val="7C7C7C"/>
          <w:spacing w:val="0"/>
          <w:w w:val="100"/>
          <w:position w:val="0"/>
        </w:rPr>
        <w:t>环境因素——室内外、地下及其他施工作业环境中的温度、湿度、风雨雪、照 明、视野、噪声、振动、通风换气、色彩等环境因素都会引起设备故障或人员失误，是发 生失控引发危险、危害因素的间接因素。</w:t>
      </w:r>
    </w:p>
    <w:p>
      <w:pPr>
        <w:pStyle w:val="23"/>
        <w:keepNext w:val="0"/>
        <w:keepLines w:val="0"/>
        <w:widowControl w:val="0"/>
        <w:shd w:val="clear" w:color="auto" w:fill="auto"/>
        <w:bidi w:val="0"/>
        <w:spacing w:before="0" w:after="0" w:line="324" w:lineRule="exact"/>
        <w:ind w:left="0" w:right="0" w:firstLine="520"/>
        <w:jc w:val="both"/>
      </w:pPr>
      <w:bookmarkStart w:id="5471" w:name="bookmark5475"/>
      <w:r>
        <w:rPr>
          <w:color w:val="7C7C7C"/>
          <w:spacing w:val="0"/>
          <w:w w:val="100"/>
          <w:position w:val="0"/>
        </w:rPr>
        <w:t>（</w:t>
      </w:r>
      <w:bookmarkEnd w:id="5471"/>
      <w:r>
        <w:rPr>
          <w:color w:val="7C7C7C"/>
          <w:spacing w:val="0"/>
          <w:w w:val="100"/>
          <w:position w:val="0"/>
        </w:rPr>
        <w:t>2）安全风险识别与分析：</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安全风险识别与分析是对项目存在的主要危害事件、危险和有害因素进行识别和分 析，并建立项目的安全风险清单。</w:t>
      </w:r>
    </w:p>
    <w:p>
      <w:pPr>
        <w:pStyle w:val="23"/>
        <w:keepNext w:val="0"/>
        <w:keepLines w:val="0"/>
        <w:widowControl w:val="0"/>
        <w:shd w:val="clear" w:color="auto" w:fill="auto"/>
        <w:bidi w:val="0"/>
        <w:spacing w:before="0" w:after="0" w:line="324" w:lineRule="exact"/>
        <w:ind w:left="0" w:right="0" w:firstLine="420"/>
        <w:jc w:val="both"/>
      </w:pPr>
      <w:bookmarkStart w:id="5472" w:name="bookmark5476"/>
      <w:r>
        <w:rPr>
          <w:color w:val="7C7C7C"/>
          <w:spacing w:val="0"/>
          <w:w w:val="100"/>
          <w:position w:val="0"/>
        </w:rPr>
        <w:t>1</w:t>
      </w:r>
      <w:bookmarkEnd w:id="5472"/>
      <w:r>
        <w:rPr>
          <w:color w:val="7C7C7C"/>
          <w:spacing w:val="0"/>
          <w:w w:val="100"/>
          <w:position w:val="0"/>
        </w:rPr>
        <w:t>）安全风险识别前应广泛收集相关资料，主要包括：</w:t>
      </w:r>
    </w:p>
    <w:p>
      <w:pPr>
        <w:pStyle w:val="23"/>
        <w:keepNext w:val="0"/>
        <w:keepLines w:val="0"/>
        <w:widowControl w:val="0"/>
        <w:numPr>
          <w:ilvl w:val="0"/>
          <w:numId w:val="893"/>
        </w:numPr>
        <w:shd w:val="clear" w:color="auto" w:fill="auto"/>
        <w:tabs>
          <w:tab w:val="left" w:pos="802"/>
        </w:tabs>
        <w:bidi w:val="0"/>
        <w:spacing w:before="0" w:after="80" w:line="240" w:lineRule="auto"/>
        <w:ind w:left="0" w:right="0"/>
        <w:jc w:val="both"/>
      </w:pPr>
      <w:bookmarkStart w:id="5473" w:name="bookmark5477"/>
      <w:bookmarkEnd w:id="5473"/>
      <w:r>
        <w:rPr>
          <w:spacing w:val="0"/>
          <w:w w:val="100"/>
          <w:position w:val="0"/>
        </w:rPr>
        <w:t>国家和地方法律法规、标准规范和相关文件。</w:t>
      </w:r>
    </w:p>
    <w:p>
      <w:pPr>
        <w:pStyle w:val="23"/>
        <w:keepNext w:val="0"/>
        <w:keepLines w:val="0"/>
        <w:widowControl w:val="0"/>
        <w:numPr>
          <w:ilvl w:val="0"/>
          <w:numId w:val="893"/>
        </w:numPr>
        <w:shd w:val="clear" w:color="auto" w:fill="auto"/>
        <w:tabs>
          <w:tab w:val="left" w:pos="806"/>
        </w:tabs>
        <w:bidi w:val="0"/>
        <w:spacing w:before="0" w:after="80" w:line="240" w:lineRule="auto"/>
        <w:ind w:left="0" w:right="0"/>
        <w:jc w:val="both"/>
      </w:pPr>
      <w:bookmarkStart w:id="5474" w:name="bookmark5478"/>
      <w:bookmarkEnd w:id="5474"/>
      <w:r>
        <w:rPr>
          <w:spacing w:val="0"/>
          <w:w w:val="100"/>
          <w:position w:val="0"/>
        </w:rPr>
        <w:t>项目组织机构、岗位、人员、职责设置和各项规章制度。</w:t>
      </w:r>
    </w:p>
    <w:p>
      <w:pPr>
        <w:pStyle w:val="23"/>
        <w:keepNext w:val="0"/>
        <w:keepLines w:val="0"/>
        <w:widowControl w:val="0"/>
        <w:numPr>
          <w:ilvl w:val="0"/>
          <w:numId w:val="893"/>
        </w:numPr>
        <w:shd w:val="clear" w:color="auto" w:fill="auto"/>
        <w:tabs>
          <w:tab w:val="left" w:pos="806"/>
        </w:tabs>
        <w:bidi w:val="0"/>
        <w:spacing w:before="0" w:after="80" w:line="240" w:lineRule="auto"/>
        <w:ind w:left="0" w:right="0"/>
        <w:jc w:val="both"/>
      </w:pPr>
      <w:bookmarkStart w:id="5475" w:name="bookmark5479"/>
      <w:bookmarkEnd w:id="5475"/>
      <w:r>
        <w:rPr>
          <w:spacing w:val="0"/>
          <w:w w:val="100"/>
          <w:position w:val="0"/>
        </w:rPr>
        <w:t>项目执行的标准、操作规程、工艺流程。</w:t>
      </w:r>
    </w:p>
    <w:p>
      <w:pPr>
        <w:pStyle w:val="23"/>
        <w:keepNext w:val="0"/>
        <w:keepLines w:val="0"/>
        <w:widowControl w:val="0"/>
        <w:numPr>
          <w:ilvl w:val="0"/>
          <w:numId w:val="893"/>
        </w:numPr>
        <w:shd w:val="clear" w:color="auto" w:fill="auto"/>
        <w:tabs>
          <w:tab w:val="left" w:pos="806"/>
        </w:tabs>
        <w:bidi w:val="0"/>
        <w:spacing w:before="0" w:after="80" w:line="240" w:lineRule="auto"/>
        <w:ind w:left="0" w:right="0"/>
        <w:jc w:val="both"/>
      </w:pPr>
      <w:bookmarkStart w:id="5476" w:name="bookmark5480"/>
      <w:bookmarkEnd w:id="5476"/>
      <w:r>
        <w:rPr>
          <w:spacing w:val="0"/>
          <w:w w:val="100"/>
          <w:position w:val="0"/>
        </w:rPr>
        <w:t>项目主要施工机械、设备、设施、物资。</w:t>
      </w:r>
    </w:p>
    <w:p>
      <w:pPr>
        <w:pStyle w:val="23"/>
        <w:keepNext w:val="0"/>
        <w:keepLines w:val="0"/>
        <w:widowControl w:val="0"/>
        <w:numPr>
          <w:ilvl w:val="0"/>
          <w:numId w:val="893"/>
        </w:numPr>
        <w:shd w:val="clear" w:color="auto" w:fill="auto"/>
        <w:tabs>
          <w:tab w:val="left" w:pos="806"/>
        </w:tabs>
        <w:bidi w:val="0"/>
        <w:spacing w:before="0" w:after="80" w:line="240" w:lineRule="auto"/>
        <w:ind w:left="0" w:right="0"/>
        <w:jc w:val="both"/>
      </w:pPr>
      <w:bookmarkStart w:id="5477" w:name="bookmark5481"/>
      <w:bookmarkEnd w:id="5477"/>
      <w:r>
        <w:rPr>
          <w:spacing w:val="0"/>
          <w:w w:val="100"/>
          <w:position w:val="0"/>
        </w:rPr>
        <w:t>项目勘察文件、设计文件、合同文件、施工组织设计（方案）。</w:t>
      </w:r>
    </w:p>
    <w:p>
      <w:pPr>
        <w:pStyle w:val="23"/>
        <w:keepNext w:val="0"/>
        <w:keepLines w:val="0"/>
        <w:widowControl w:val="0"/>
        <w:numPr>
          <w:ilvl w:val="0"/>
          <w:numId w:val="893"/>
        </w:numPr>
        <w:shd w:val="clear" w:color="auto" w:fill="auto"/>
        <w:tabs>
          <w:tab w:val="left" w:pos="806"/>
        </w:tabs>
        <w:bidi w:val="0"/>
        <w:spacing w:before="0" w:after="80" w:line="240" w:lineRule="auto"/>
        <w:ind w:left="0" w:right="0"/>
        <w:jc w:val="both"/>
      </w:pPr>
      <w:bookmarkStart w:id="5478" w:name="bookmark5482"/>
      <w:bookmarkEnd w:id="5478"/>
      <w:r>
        <w:rPr>
          <w:spacing w:val="0"/>
          <w:w w:val="100"/>
          <w:position w:val="0"/>
        </w:rPr>
        <w:t>项目周边环境资料、现场勘察资料。</w:t>
      </w:r>
    </w:p>
    <w:p>
      <w:pPr>
        <w:pStyle w:val="23"/>
        <w:keepNext w:val="0"/>
        <w:keepLines w:val="0"/>
        <w:widowControl w:val="0"/>
        <w:numPr>
          <w:ilvl w:val="0"/>
          <w:numId w:val="893"/>
        </w:numPr>
        <w:shd w:val="clear" w:color="auto" w:fill="auto"/>
        <w:tabs>
          <w:tab w:val="left" w:pos="806"/>
        </w:tabs>
        <w:bidi w:val="0"/>
        <w:spacing w:before="0" w:after="80" w:line="240" w:lineRule="auto"/>
        <w:ind w:left="0" w:right="0"/>
        <w:jc w:val="both"/>
      </w:pPr>
      <w:bookmarkStart w:id="5479" w:name="bookmark5483"/>
      <w:bookmarkEnd w:id="5479"/>
      <w:r>
        <w:rPr>
          <w:spacing w:val="0"/>
          <w:w w:val="100"/>
          <w:position w:val="0"/>
        </w:rPr>
        <w:t>其他相关资料。</w:t>
      </w:r>
    </w:p>
    <w:p>
      <w:pPr>
        <w:pStyle w:val="23"/>
        <w:keepNext w:val="0"/>
        <w:keepLines w:val="0"/>
        <w:widowControl w:val="0"/>
        <w:shd w:val="clear" w:color="auto" w:fill="auto"/>
        <w:bidi w:val="0"/>
        <w:spacing w:before="0" w:after="80" w:line="240" w:lineRule="auto"/>
        <w:ind w:left="0" w:right="0"/>
        <w:jc w:val="both"/>
      </w:pPr>
      <w:bookmarkStart w:id="5480" w:name="bookmark5484"/>
      <w:r>
        <w:rPr>
          <w:spacing w:val="0"/>
          <w:w w:val="100"/>
          <w:position w:val="0"/>
        </w:rPr>
        <w:t>2</w:t>
      </w:r>
      <w:bookmarkEnd w:id="5480"/>
      <w:r>
        <w:rPr>
          <w:spacing w:val="0"/>
          <w:w w:val="100"/>
          <w:position w:val="0"/>
        </w:rPr>
        <w:t>）安全风险识别与分析：</w:t>
      </w:r>
    </w:p>
    <w:p>
      <w:pPr>
        <w:pStyle w:val="23"/>
        <w:keepNext w:val="0"/>
        <w:keepLines w:val="0"/>
        <w:widowControl w:val="0"/>
        <w:numPr>
          <w:ilvl w:val="0"/>
          <w:numId w:val="894"/>
        </w:numPr>
        <w:shd w:val="clear" w:color="auto" w:fill="auto"/>
        <w:bidi w:val="0"/>
        <w:spacing w:before="0" w:after="460" w:line="240" w:lineRule="auto"/>
        <w:ind w:left="0" w:right="0"/>
        <w:jc w:val="both"/>
      </w:pPr>
      <w:bookmarkStart w:id="5481" w:name="bookmark5485"/>
      <w:bookmarkEnd w:id="5481"/>
      <w:r>
        <w:rPr>
          <w:spacing w:val="0"/>
          <w:w w:val="100"/>
          <w:position w:val="0"/>
        </w:rPr>
        <w:t>安全风险识别与分析流程见图</w:t>
      </w:r>
      <w:r>
        <w:rPr>
          <w:spacing w:val="0"/>
          <w:w w:val="100"/>
          <w:position w:val="0"/>
          <w:lang w:val="en-US" w:eastAsia="en-US" w:bidi="en-US"/>
        </w:rPr>
        <w:t>1K420141 o</w:t>
      </w:r>
    </w:p>
    <w:p>
      <w:pPr>
        <w:pStyle w:val="19"/>
        <w:keepNext w:val="0"/>
        <w:keepLines w:val="0"/>
        <w:widowControl w:val="0"/>
        <w:shd w:val="clear" w:color="auto" w:fill="auto"/>
        <w:bidi w:val="0"/>
        <w:spacing w:before="0" w:after="720" w:line="240" w:lineRule="auto"/>
        <w:ind w:left="0" w:right="0" w:firstLine="0"/>
        <w:jc w:val="center"/>
        <w:rPr>
          <w:sz w:val="14"/>
          <w:szCs w:val="14"/>
        </w:rPr>
      </w:pPr>
      <w:r>
        <w:rPr>
          <w:spacing w:val="0"/>
          <w:w w:val="100"/>
          <w:position w:val="0"/>
          <w:sz w:val="14"/>
          <w:szCs w:val="14"/>
        </w:rPr>
        <w:t>进行项目工作分解结构</w:t>
      </w:r>
    </w:p>
    <w:p>
      <w:pPr>
        <w:pStyle w:val="1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 xml:space="preserve">技术方案风险分析 </w:t>
      </w:r>
      <w:r>
        <w:rPr>
          <w:color w:val="7C7C7C"/>
          <w:spacing w:val="0"/>
          <w:w w:val="100"/>
          <w:position w:val="0"/>
          <w:sz w:val="14"/>
          <w:szCs w:val="14"/>
          <w:lang w:val="en-US" w:eastAsia="en-US" w:bidi="en-US"/>
        </w:rPr>
        <w:t xml:space="preserve">■! </w:t>
      </w:r>
      <w:r>
        <w:rPr>
          <w:color w:val="7C7C7C"/>
          <w:spacing w:val="0"/>
          <w:w w:val="100"/>
          <w:position w:val="0"/>
          <w:sz w:val="14"/>
          <w:szCs w:val="14"/>
        </w:rPr>
        <w:t xml:space="preserve">已有风险清单 </w:t>
      </w:r>
      <w:r>
        <w:rPr>
          <w:color w:val="7C7C7C"/>
          <w:spacing w:val="0"/>
          <w:w w:val="100"/>
          <w:position w:val="0"/>
          <w:sz w:val="14"/>
          <w:szCs w:val="14"/>
          <w:lang w:val="en-US" w:eastAsia="en-US" w:bidi="en-US"/>
        </w:rPr>
        <w:t>：'</w:t>
      </w:r>
      <w:r>
        <w:rPr>
          <w:color w:val="7C7C7C"/>
          <w:spacing w:val="0"/>
          <w:w w:val="100"/>
          <w:position w:val="0"/>
          <w:sz w:val="14"/>
          <w:szCs w:val="14"/>
        </w:rPr>
        <w:t>:已有风险监测结果：：已处理风险的跟踪</w:t>
      </w:r>
    </w:p>
    <w:p>
      <w:pPr>
        <w:pStyle w:val="9"/>
        <w:keepNext w:val="0"/>
        <w:keepLines w:val="0"/>
        <w:widowControl w:val="0"/>
        <w:shd w:val="clear" w:color="auto" w:fill="auto"/>
        <w:tabs>
          <w:tab w:val="left" w:pos="1474"/>
          <w:tab w:val="left" w:pos="3130"/>
        </w:tabs>
        <w:bidi w:val="0"/>
        <w:spacing w:before="0" w:after="560" w:line="199" w:lineRule="auto"/>
        <w:ind w:left="0" w:right="0" w:firstLine="0"/>
        <w:jc w:val="center"/>
        <w:rPr>
          <w:sz w:val="8"/>
          <w:szCs w:val="8"/>
        </w:rPr>
      </w:pPr>
      <w:r>
        <w:rPr>
          <w:rFonts w:ascii="Arial" w:hAnsi="Arial" w:eastAsia="Arial" w:cs="Arial"/>
          <w:b/>
          <w:bCs/>
          <w:color w:val="515151"/>
          <w:spacing w:val="0"/>
          <w:w w:val="100"/>
          <w:position w:val="0"/>
          <w:sz w:val="8"/>
          <w:szCs w:val="8"/>
          <w:lang w:val="en-US" w:eastAsia="en-US" w:bidi="en-US"/>
        </w:rPr>
        <w:t>t</w:t>
      </w:r>
      <w:r>
        <w:rPr>
          <w:rFonts w:ascii="Arial" w:hAnsi="Arial" w:eastAsia="Arial" w:cs="Arial"/>
          <w:b/>
          <w:bCs/>
          <w:color w:val="515151"/>
          <w:spacing w:val="0"/>
          <w:w w:val="100"/>
          <w:position w:val="0"/>
          <w:sz w:val="8"/>
          <w:szCs w:val="8"/>
          <w:lang w:val="en-US" w:eastAsia="en-US" w:bidi="en-US"/>
        </w:rPr>
        <w:tab/>
      </w:r>
      <w:r>
        <w:rPr>
          <w:rFonts w:ascii="Arial" w:hAnsi="Arial" w:eastAsia="Arial" w:cs="Arial"/>
          <w:b/>
          <w:bCs/>
          <w:color w:val="7C7C7C"/>
          <w:spacing w:val="0"/>
          <w:w w:val="100"/>
          <w:position w:val="0"/>
          <w:sz w:val="8"/>
          <w:szCs w:val="8"/>
          <w:lang w:val="en-US" w:eastAsia="en-US" w:bidi="en-US"/>
        </w:rPr>
        <w:t xml:space="preserve">I </w:t>
      </w:r>
      <w:r>
        <w:rPr>
          <w:rFonts w:ascii="Arial" w:hAnsi="Arial" w:eastAsia="Arial" w:cs="Arial"/>
          <w:b/>
          <w:bCs/>
          <w:color w:val="515151"/>
          <w:spacing w:val="0"/>
          <w:w w:val="100"/>
          <w:position w:val="0"/>
          <w:sz w:val="8"/>
          <w:szCs w:val="8"/>
          <w:lang w:val="en-US" w:eastAsia="en-US" w:bidi="en-US"/>
        </w:rPr>
        <w:t>I</w:t>
      </w:r>
      <w:r>
        <w:rPr>
          <w:rFonts w:ascii="Arial" w:hAnsi="Arial" w:eastAsia="Arial" w:cs="Arial"/>
          <w:b/>
          <w:bCs/>
          <w:color w:val="515151"/>
          <w:spacing w:val="0"/>
          <w:w w:val="100"/>
          <w:position w:val="0"/>
          <w:sz w:val="8"/>
          <w:szCs w:val="8"/>
          <w:lang w:val="en-US" w:eastAsia="en-US" w:bidi="en-US"/>
        </w:rPr>
        <w:tab/>
      </w:r>
      <w:r>
        <w:rPr>
          <w:rFonts w:ascii="Arial" w:hAnsi="Arial" w:eastAsia="Arial" w:cs="Arial"/>
          <w:b/>
          <w:bCs/>
          <w:color w:val="A0A0A0"/>
          <w:spacing w:val="0"/>
          <w:w w:val="100"/>
          <w:position w:val="0"/>
          <w:sz w:val="8"/>
          <w:szCs w:val="8"/>
        </w:rPr>
        <w:t xml:space="preserve">I </w:t>
      </w:r>
      <w:r>
        <w:rPr>
          <w:rFonts w:ascii="Arial" w:hAnsi="Arial" w:eastAsia="Arial" w:cs="Arial"/>
          <w:b/>
          <w:bCs/>
          <w:color w:val="A0A0A0"/>
          <w:spacing w:val="0"/>
          <w:w w:val="100"/>
          <w:position w:val="0"/>
          <w:sz w:val="8"/>
          <w:szCs w:val="8"/>
          <w:lang w:val="en-US" w:eastAsia="en-US" w:bidi="en-US"/>
        </w:rPr>
        <w:t>•</w:t>
      </w:r>
    </w:p>
    <w:p>
      <w:pPr>
        <w:pStyle w:val="19"/>
        <w:keepNext w:val="0"/>
        <w:keepLines w:val="0"/>
        <w:widowControl w:val="0"/>
        <w:pBdr>
          <w:bottom w:val="single" w:color="auto" w:sz="4" w:space="0"/>
        </w:pBdr>
        <w:shd w:val="clear" w:color="auto" w:fill="auto"/>
        <w:bidi w:val="0"/>
        <w:spacing w:before="0" w:after="360" w:line="240" w:lineRule="auto"/>
        <w:ind w:left="0" w:right="0" w:firstLine="0"/>
        <w:jc w:val="center"/>
        <w:rPr>
          <w:sz w:val="14"/>
          <w:szCs w:val="14"/>
        </w:rPr>
      </w:pPr>
      <w:r>
        <w:rPr>
          <w:spacing w:val="0"/>
          <w:w w:val="100"/>
          <w:position w:val="0"/>
          <w:sz w:val="14"/>
          <w:szCs w:val="14"/>
        </w:rPr>
        <w:t>建立风险分解结构</w:t>
      </w:r>
    </w:p>
    <w:p>
      <w:pPr>
        <w:pStyle w:val="13"/>
        <w:keepNext w:val="0"/>
        <w:keepLines w:val="0"/>
        <w:widowControl w:val="0"/>
        <w:shd w:val="clear" w:color="auto" w:fill="auto"/>
        <w:bidi w:val="0"/>
        <w:spacing w:before="0" w:after="0" w:line="240" w:lineRule="auto"/>
        <w:ind w:left="826" w:right="0" w:firstLine="0"/>
        <w:jc w:val="left"/>
        <w:rPr>
          <w:sz w:val="14"/>
          <w:szCs w:val="14"/>
        </w:rPr>
      </w:pPr>
      <w:r>
        <w:rPr>
          <w:spacing w:val="0"/>
          <w:w w:val="100"/>
          <w:position w:val="0"/>
          <w:sz w:val="14"/>
          <w:szCs w:val="14"/>
        </w:rPr>
        <w:t>风险定性定量分析</w:t>
      </w:r>
    </w:p>
    <w:p>
      <w:pPr>
        <w:widowControl w:val="0"/>
        <w:jc w:val="center"/>
        <w:rPr>
          <w:sz w:val="2"/>
          <w:szCs w:val="2"/>
        </w:rPr>
      </w:pPr>
      <w:r>
        <w:drawing>
          <wp:inline distT="0" distB="0" distL="114300" distR="114300">
            <wp:extent cx="2670175" cy="2231390"/>
            <wp:effectExtent l="0" t="0" r="15875" b="16510"/>
            <wp:docPr id="898" name="Picutre 898"/>
            <wp:cNvGraphicFramePr/>
            <a:graphic xmlns:a="http://schemas.openxmlformats.org/drawingml/2006/main">
              <a:graphicData uri="http://schemas.openxmlformats.org/drawingml/2006/picture">
                <pic:pic xmlns:pic="http://schemas.openxmlformats.org/drawingml/2006/picture">
                  <pic:nvPicPr>
                    <pic:cNvPr id="898" name="Picutre 898"/>
                    <pic:cNvPicPr/>
                  </pic:nvPicPr>
                  <pic:blipFill>
                    <a:blip r:embed="rId270"/>
                    <a:stretch>
                      <a:fillRect/>
                    </a:stretch>
                  </pic:blipFill>
                  <pic:spPr>
                    <a:xfrm>
                      <a:off x="0" y="0"/>
                      <a:ext cx="2670175" cy="2231390"/>
                    </a:xfrm>
                    <a:prstGeom prst="rect">
                      <a:avLst/>
                    </a:prstGeom>
                  </pic:spPr>
                </pic:pic>
              </a:graphicData>
            </a:graphic>
          </wp:inline>
        </w:drawing>
      </w:r>
    </w:p>
    <w:p>
      <w:pPr>
        <w:widowControl w:val="0"/>
        <w:spacing w:after="219" w:line="1" w:lineRule="exact"/>
      </w:pPr>
    </w:p>
    <w:p>
      <w:pPr>
        <w:pStyle w:val="23"/>
        <w:keepNext w:val="0"/>
        <w:keepLines w:val="0"/>
        <w:widowControl w:val="0"/>
        <w:numPr>
          <w:ilvl w:val="0"/>
          <w:numId w:val="894"/>
        </w:numPr>
        <w:shd w:val="clear" w:color="auto" w:fill="auto"/>
        <w:tabs>
          <w:tab w:val="left" w:pos="802"/>
        </w:tabs>
        <w:bidi w:val="0"/>
        <w:spacing w:before="0" w:after="0" w:line="322" w:lineRule="exact"/>
        <w:ind w:left="0" w:right="0"/>
        <w:jc w:val="both"/>
      </w:pPr>
      <w:bookmarkStart w:id="5482" w:name="bookmark5486"/>
      <w:bookmarkEnd w:id="5482"/>
      <w:r>
        <w:rPr>
          <w:spacing w:val="0"/>
          <w:w w:val="100"/>
          <w:position w:val="0"/>
        </w:rPr>
        <w:t>危险和有害因素识别：</w:t>
      </w:r>
    </w:p>
    <w:p>
      <w:pPr>
        <w:pStyle w:val="23"/>
        <w:keepNext w:val="0"/>
        <w:keepLines w:val="0"/>
        <w:widowControl w:val="0"/>
        <w:shd w:val="clear" w:color="auto" w:fill="auto"/>
        <w:bidi w:val="0"/>
        <w:spacing w:before="0" w:after="0" w:line="322" w:lineRule="exact"/>
        <w:ind w:left="0" w:right="0"/>
        <w:jc w:val="both"/>
      </w:pPr>
      <w:r>
        <w:rPr>
          <w:spacing w:val="0"/>
          <w:w w:val="100"/>
          <w:position w:val="0"/>
        </w:rPr>
        <w:t>参照《生产过程危险和有害因素分类与代码》</w:t>
      </w:r>
      <w:r>
        <w:rPr>
          <w:spacing w:val="0"/>
          <w:w w:val="100"/>
          <w:position w:val="0"/>
          <w:lang w:val="en-US" w:eastAsia="en-US" w:bidi="en-US"/>
        </w:rPr>
        <w:t>GB/T 13861—2009,</w:t>
      </w:r>
      <w:r>
        <w:rPr>
          <w:spacing w:val="0"/>
          <w:w w:val="100"/>
          <w:position w:val="0"/>
        </w:rPr>
        <w:t>对项目存在的各种 主要危险和有害因素进行识别；参照《企业职工伤亡事故分类》</w:t>
      </w:r>
      <w:r>
        <w:rPr>
          <w:spacing w:val="0"/>
          <w:w w:val="100"/>
          <w:position w:val="0"/>
          <w:lang w:val="en-US" w:eastAsia="en-US" w:bidi="en-US"/>
        </w:rPr>
        <w:t>GB 6441—</w:t>
      </w:r>
      <w:r>
        <w:rPr>
          <w:spacing w:val="0"/>
          <w:w w:val="100"/>
          <w:position w:val="0"/>
        </w:rPr>
        <w:t>1986对各种主 要危险和有害因素可能导致的事故类型进行识别。</w:t>
      </w:r>
    </w:p>
    <w:p>
      <w:pPr>
        <w:pStyle w:val="23"/>
        <w:keepNext w:val="0"/>
        <w:keepLines w:val="0"/>
        <w:widowControl w:val="0"/>
        <w:numPr>
          <w:ilvl w:val="0"/>
          <w:numId w:val="894"/>
        </w:numPr>
        <w:shd w:val="clear" w:color="auto" w:fill="auto"/>
        <w:tabs>
          <w:tab w:val="left" w:pos="802"/>
        </w:tabs>
        <w:bidi w:val="0"/>
        <w:spacing w:before="0" w:after="0" w:line="322" w:lineRule="exact"/>
        <w:ind w:left="0" w:right="0"/>
        <w:jc w:val="both"/>
      </w:pPr>
      <w:bookmarkStart w:id="5483" w:name="bookmark5487"/>
      <w:bookmarkEnd w:id="5483"/>
      <w:r>
        <w:rPr>
          <w:spacing w:val="0"/>
          <w:w w:val="100"/>
          <w:position w:val="0"/>
        </w:rPr>
        <w:t>风险分析：</w:t>
      </w:r>
    </w:p>
    <w:p>
      <w:pPr>
        <w:pStyle w:val="23"/>
        <w:keepNext w:val="0"/>
        <w:keepLines w:val="0"/>
        <w:widowControl w:val="0"/>
        <w:shd w:val="clear" w:color="auto" w:fill="auto"/>
        <w:bidi w:val="0"/>
        <w:spacing w:before="0" w:after="80" w:line="322" w:lineRule="exact"/>
        <w:ind w:left="0" w:right="0"/>
        <w:jc w:val="both"/>
      </w:pPr>
      <w:r>
        <w:rPr>
          <w:spacing w:val="0"/>
          <w:w w:val="100"/>
          <w:position w:val="0"/>
        </w:rPr>
        <w:t>风险分析方法可采用专家调查法、故障树分析法、项目工作分解结构-风险分解结构 分析法等。可采用定性分析、定量分析、综合分析（即定性分析和定量分析相结合）某一 种方法或组合方法进行风险识别。</w:t>
      </w:r>
    </w:p>
    <w:p>
      <w:pPr>
        <w:pStyle w:val="23"/>
        <w:keepNext w:val="0"/>
        <w:keepLines w:val="0"/>
        <w:widowControl w:val="0"/>
        <w:numPr>
          <w:ilvl w:val="0"/>
          <w:numId w:val="894"/>
        </w:numPr>
        <w:shd w:val="clear" w:color="auto" w:fill="auto"/>
        <w:bidi w:val="0"/>
        <w:spacing w:before="0" w:after="0" w:line="312" w:lineRule="exact"/>
        <w:ind w:left="0" w:right="0" w:firstLine="440"/>
        <w:jc w:val="left"/>
      </w:pPr>
      <w:bookmarkStart w:id="5484" w:name="bookmark5488"/>
      <w:bookmarkEnd w:id="5484"/>
      <w:r>
        <w:rPr>
          <w:color w:val="333333"/>
          <w:spacing w:val="0"/>
          <w:w w:val="100"/>
          <w:position w:val="0"/>
        </w:rPr>
        <w:t>建立安全风险因素清单：</w:t>
      </w:r>
    </w:p>
    <w:p>
      <w:pPr>
        <w:pStyle w:val="23"/>
        <w:keepNext w:val="0"/>
        <w:keepLines w:val="0"/>
        <w:widowControl w:val="0"/>
        <w:shd w:val="clear" w:color="auto" w:fill="auto"/>
        <w:bidi w:val="0"/>
        <w:spacing w:before="0" w:after="0" w:line="312" w:lineRule="exact"/>
        <w:ind w:left="0" w:right="0" w:firstLine="440"/>
        <w:jc w:val="left"/>
      </w:pPr>
      <w:r>
        <w:rPr>
          <w:color w:val="333333"/>
          <w:spacing w:val="0"/>
          <w:w w:val="100"/>
          <w:position w:val="0"/>
        </w:rPr>
        <w:t>根据分析确定项目存在的各类安全风险因素，形成项目的安全风险因素清单。</w:t>
      </w:r>
    </w:p>
    <w:p>
      <w:pPr>
        <w:pStyle w:val="23"/>
        <w:keepNext w:val="0"/>
        <w:keepLines w:val="0"/>
        <w:widowControl w:val="0"/>
        <w:shd w:val="clear" w:color="auto" w:fill="auto"/>
        <w:bidi w:val="0"/>
        <w:spacing w:before="0" w:after="0" w:line="312" w:lineRule="exact"/>
        <w:ind w:left="0" w:right="0" w:firstLine="540"/>
        <w:jc w:val="left"/>
      </w:pPr>
      <w:bookmarkStart w:id="5485" w:name="bookmark5489"/>
      <w:r>
        <w:rPr>
          <w:color w:val="333333"/>
          <w:spacing w:val="0"/>
          <w:w w:val="100"/>
          <w:position w:val="0"/>
        </w:rPr>
        <w:t>（</w:t>
      </w:r>
      <w:bookmarkEnd w:id="5485"/>
      <w:r>
        <w:rPr>
          <w:color w:val="333333"/>
          <w:spacing w:val="0"/>
          <w:w w:val="100"/>
          <w:position w:val="0"/>
        </w:rPr>
        <w:t>三）安全风险等级评价</w:t>
      </w:r>
    </w:p>
    <w:p>
      <w:pPr>
        <w:pStyle w:val="23"/>
        <w:keepNext w:val="0"/>
        <w:keepLines w:val="0"/>
        <w:widowControl w:val="0"/>
        <w:shd w:val="clear" w:color="auto" w:fill="auto"/>
        <w:bidi w:val="0"/>
        <w:spacing w:before="0" w:after="0" w:line="312" w:lineRule="exact"/>
        <w:ind w:left="0" w:right="0" w:firstLine="440"/>
        <w:jc w:val="left"/>
      </w:pPr>
      <w:r>
        <w:rPr>
          <w:color w:val="333333"/>
          <w:spacing w:val="0"/>
          <w:w w:val="100"/>
          <w:position w:val="0"/>
        </w:rPr>
        <w:t>安全风险等级由安全风险发生概率等级和安全风险损失等级间的关系矩阵确定。</w:t>
      </w:r>
    </w:p>
    <w:p>
      <w:pPr>
        <w:pStyle w:val="23"/>
        <w:keepNext w:val="0"/>
        <w:keepLines w:val="0"/>
        <w:widowControl w:val="0"/>
        <w:shd w:val="clear" w:color="auto" w:fill="auto"/>
        <w:bidi w:val="0"/>
        <w:spacing w:before="0" w:after="0" w:line="312" w:lineRule="exact"/>
        <w:ind w:left="0" w:right="0" w:firstLine="460"/>
        <w:jc w:val="both"/>
      </w:pPr>
      <w:r>
        <w:rPr>
          <w:color w:val="333333"/>
          <w:spacing w:val="0"/>
          <w:w w:val="100"/>
          <w:position w:val="0"/>
        </w:rPr>
        <w:t>安全风险损失等级包括直接经济损失等级、周边环境影响损失等级以及人员伤亡等 级，当三者同时存在时，以较高的等级作为该风险事件的损失等级。</w:t>
      </w:r>
    </w:p>
    <w:p>
      <w:pPr>
        <w:pStyle w:val="23"/>
        <w:keepNext w:val="0"/>
        <w:keepLines w:val="0"/>
        <w:widowControl w:val="0"/>
        <w:shd w:val="clear" w:color="auto" w:fill="auto"/>
        <w:bidi w:val="0"/>
        <w:spacing w:before="0" w:after="0" w:line="312" w:lineRule="exact"/>
        <w:ind w:left="0" w:right="0" w:firstLine="540"/>
        <w:jc w:val="left"/>
      </w:pPr>
      <w:bookmarkStart w:id="5486" w:name="bookmark5490"/>
      <w:r>
        <w:rPr>
          <w:color w:val="333333"/>
          <w:spacing w:val="0"/>
          <w:w w:val="100"/>
          <w:position w:val="0"/>
        </w:rPr>
        <w:t>（</w:t>
      </w:r>
      <w:bookmarkEnd w:id="5486"/>
      <w:r>
        <w:rPr>
          <w:color w:val="333333"/>
          <w:spacing w:val="0"/>
          <w:w w:val="100"/>
          <w:position w:val="0"/>
        </w:rPr>
        <w:t>1）概率等级：</w:t>
      </w:r>
    </w:p>
    <w:p>
      <w:pPr>
        <w:pStyle w:val="23"/>
        <w:keepNext w:val="0"/>
        <w:keepLines w:val="0"/>
        <w:widowControl w:val="0"/>
        <w:shd w:val="clear" w:color="auto" w:fill="auto"/>
        <w:bidi w:val="0"/>
        <w:spacing w:before="0" w:after="80" w:line="312" w:lineRule="exact"/>
        <w:ind w:left="0" w:right="0" w:firstLine="440"/>
        <w:jc w:val="left"/>
      </w:pPr>
      <w:r>
        <w:rPr>
          <w:color w:val="333333"/>
          <w:spacing w:val="0"/>
          <w:w w:val="100"/>
          <w:position w:val="0"/>
        </w:rPr>
        <w:t>安全风险发生概率的描述及等级标准应符合表</w:t>
      </w:r>
      <w:r>
        <w:rPr>
          <w:color w:val="333333"/>
          <w:spacing w:val="0"/>
          <w:w w:val="100"/>
          <w:position w:val="0"/>
          <w:lang w:val="en-US" w:eastAsia="en-US" w:bidi="en-US"/>
        </w:rPr>
        <w:t>1K420141-1</w:t>
      </w:r>
      <w:r>
        <w:rPr>
          <w:color w:val="333333"/>
          <w:spacing w:val="0"/>
          <w:w w:val="100"/>
          <w:position w:val="0"/>
        </w:rPr>
        <w:t>的规定。</w:t>
      </w:r>
    </w:p>
    <w:tbl>
      <w:tblPr>
        <w:tblStyle w:val="3"/>
        <w:tblW w:w="8309" w:type="dxa"/>
        <w:jc w:val="center"/>
        <w:tblInd w:w="0" w:type="dxa"/>
        <w:tblLayout w:type="fixed"/>
        <w:tblCellMar>
          <w:top w:w="0" w:type="dxa"/>
          <w:left w:w="10" w:type="dxa"/>
          <w:bottom w:w="0" w:type="dxa"/>
          <w:right w:w="10" w:type="dxa"/>
        </w:tblCellMar>
      </w:tblPr>
      <w:tblGrid>
        <w:gridCol w:w="2789"/>
        <w:gridCol w:w="2760"/>
        <w:gridCol w:w="2760"/>
      </w:tblGrid>
      <w:tr>
        <w:tblPrEx>
          <w:tblLayout w:type="fixed"/>
          <w:tblCellMar>
            <w:top w:w="0" w:type="dxa"/>
            <w:left w:w="10" w:type="dxa"/>
            <w:bottom w:w="0" w:type="dxa"/>
            <w:right w:w="10" w:type="dxa"/>
          </w:tblCellMar>
        </w:tblPrEx>
        <w:trPr>
          <w:trHeight w:val="274" w:hRule="exact"/>
          <w:jc w:val="center"/>
        </w:trPr>
        <w:tc>
          <w:tcPr>
            <w:tcW w:w="2789" w:type="dxa"/>
            <w:shd w:val="clear" w:color="auto" w:fill="FFFFFF"/>
            <w:vAlign w:val="top"/>
          </w:tcPr>
          <w:p>
            <w:pPr>
              <w:widowControl w:val="0"/>
              <w:rPr>
                <w:sz w:val="10"/>
                <w:szCs w:val="10"/>
              </w:rPr>
            </w:pPr>
          </w:p>
        </w:tc>
        <w:tc>
          <w:tcPr>
            <w:tcW w:w="2760"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6CB47D"/>
                <w:spacing w:val="0"/>
                <w:w w:val="100"/>
                <w:position w:val="0"/>
                <w:sz w:val="17"/>
                <w:szCs w:val="17"/>
              </w:rPr>
              <w:t>风险事件发生概率描述及其等级</w:t>
            </w:r>
          </w:p>
        </w:tc>
        <w:tc>
          <w:tcPr>
            <w:tcW w:w="2760" w:type="dxa"/>
            <w:shd w:val="clear" w:color="auto" w:fill="FFFFFF"/>
            <w:vAlign w:val="top"/>
          </w:tcPr>
          <w:p>
            <w:pPr>
              <w:pStyle w:val="9"/>
              <w:keepNext w:val="0"/>
              <w:keepLines w:val="0"/>
              <w:widowControl w:val="0"/>
              <w:shd w:val="clear" w:color="auto" w:fill="auto"/>
              <w:bidi w:val="0"/>
              <w:spacing w:before="0" w:after="0" w:line="240" w:lineRule="auto"/>
              <w:ind w:left="1260" w:right="0" w:firstLine="0"/>
              <w:jc w:val="left"/>
              <w:rPr>
                <w:sz w:val="18"/>
                <w:szCs w:val="18"/>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8"/>
                <w:szCs w:val="18"/>
                <w:lang w:val="en-US" w:eastAsia="en-US" w:bidi="en-US"/>
              </w:rPr>
              <w:t>1K42014I-1</w:t>
            </w:r>
          </w:p>
        </w:tc>
      </w:tr>
      <w:tr>
        <w:tblPrEx>
          <w:tblLayout w:type="fixed"/>
          <w:tblCellMar>
            <w:top w:w="0" w:type="dxa"/>
            <w:left w:w="10" w:type="dxa"/>
            <w:bottom w:w="0" w:type="dxa"/>
            <w:right w:w="10" w:type="dxa"/>
          </w:tblCellMar>
        </w:tblPrEx>
        <w:trPr>
          <w:trHeight w:val="326" w:hRule="exact"/>
          <w:jc w:val="center"/>
        </w:trPr>
        <w:tc>
          <w:tcPr>
            <w:tcW w:w="2789" w:type="dxa"/>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677C69"/>
                <w:spacing w:val="0"/>
                <w:w w:val="100"/>
                <w:position w:val="0"/>
                <w:sz w:val="15"/>
                <w:szCs w:val="15"/>
              </w:rPr>
              <w:t>描述</w:t>
            </w:r>
          </w:p>
        </w:tc>
        <w:tc>
          <w:tcPr>
            <w:tcW w:w="276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等级</w:t>
            </w:r>
          </w:p>
        </w:tc>
        <w:tc>
          <w:tcPr>
            <w:tcW w:w="2760"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发生概率区间</w:t>
            </w:r>
          </w:p>
        </w:tc>
      </w:tr>
      <w:tr>
        <w:tblPrEx>
          <w:tblLayout w:type="fixed"/>
          <w:tblCellMar>
            <w:top w:w="0" w:type="dxa"/>
            <w:left w:w="10" w:type="dxa"/>
            <w:bottom w:w="0" w:type="dxa"/>
            <w:right w:w="10" w:type="dxa"/>
          </w:tblCellMar>
        </w:tblPrEx>
        <w:trPr>
          <w:trHeight w:val="331" w:hRule="exact"/>
          <w:jc w:val="center"/>
        </w:trPr>
        <w:tc>
          <w:tcPr>
            <w:tcW w:w="278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非常可能</w:t>
            </w:r>
          </w:p>
        </w:tc>
        <w:tc>
          <w:tcPr>
            <w:tcW w:w="276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w:t>
            </w:r>
            <w:r>
              <w:rPr>
                <w:color w:val="333333"/>
                <w:spacing w:val="0"/>
                <w:w w:val="100"/>
                <w:position w:val="0"/>
                <w:sz w:val="15"/>
                <w:szCs w:val="15"/>
              </w:rPr>
              <w:t>级</w:t>
            </w:r>
          </w:p>
        </w:tc>
        <w:tc>
          <w:tcPr>
            <w:tcW w:w="276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0.1WPW1</w:t>
            </w:r>
          </w:p>
        </w:tc>
      </w:tr>
      <w:tr>
        <w:tblPrEx>
          <w:tblLayout w:type="fixed"/>
          <w:tblCellMar>
            <w:top w:w="0" w:type="dxa"/>
            <w:left w:w="10" w:type="dxa"/>
            <w:bottom w:w="0" w:type="dxa"/>
            <w:right w:w="10" w:type="dxa"/>
          </w:tblCellMar>
        </w:tblPrEx>
        <w:trPr>
          <w:trHeight w:val="336" w:hRule="exact"/>
          <w:jc w:val="center"/>
        </w:trPr>
        <w:tc>
          <w:tcPr>
            <w:tcW w:w="278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可能</w:t>
            </w:r>
          </w:p>
        </w:tc>
        <w:tc>
          <w:tcPr>
            <w:tcW w:w="276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r>
              <w:rPr>
                <w:color w:val="333333"/>
                <w:spacing w:val="0"/>
                <w:w w:val="100"/>
                <w:position w:val="0"/>
                <w:sz w:val="15"/>
                <w:szCs w:val="15"/>
              </w:rPr>
              <w:t>级</w:t>
            </w:r>
          </w:p>
        </w:tc>
        <w:tc>
          <w:tcPr>
            <w:tcW w:w="276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 xml:space="preserve">0.01 W </w:t>
            </w:r>
            <w:r>
              <w:rPr>
                <w:color w:val="333333"/>
                <w:spacing w:val="0"/>
                <w:w w:val="100"/>
                <w:position w:val="0"/>
                <w:sz w:val="15"/>
                <w:szCs w:val="15"/>
              </w:rPr>
              <w:t xml:space="preserve">尸 </w:t>
            </w:r>
            <w:r>
              <w:rPr>
                <w:rFonts w:ascii="Times New Roman" w:hAnsi="Times New Roman" w:eastAsia="Times New Roman" w:cs="Times New Roman"/>
                <w:b/>
                <w:bCs/>
                <w:color w:val="333333"/>
                <w:spacing w:val="0"/>
                <w:w w:val="100"/>
                <w:position w:val="0"/>
                <w:sz w:val="15"/>
                <w:szCs w:val="15"/>
                <w:lang w:val="en-US" w:eastAsia="en-US" w:bidi="en-US"/>
              </w:rPr>
              <w:t>vO.l</w:t>
            </w:r>
          </w:p>
        </w:tc>
      </w:tr>
      <w:tr>
        <w:tblPrEx>
          <w:tblLayout w:type="fixed"/>
          <w:tblCellMar>
            <w:top w:w="0" w:type="dxa"/>
            <w:left w:w="10" w:type="dxa"/>
            <w:bottom w:w="0" w:type="dxa"/>
            <w:right w:w="10" w:type="dxa"/>
          </w:tblCellMar>
        </w:tblPrEx>
        <w:trPr>
          <w:trHeight w:val="326" w:hRule="exact"/>
          <w:jc w:val="center"/>
        </w:trPr>
        <w:tc>
          <w:tcPr>
            <w:tcW w:w="278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偶尔</w:t>
            </w:r>
          </w:p>
        </w:tc>
        <w:tc>
          <w:tcPr>
            <w:tcW w:w="276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级</w:t>
            </w:r>
          </w:p>
        </w:tc>
        <w:tc>
          <w:tcPr>
            <w:tcW w:w="2760"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0.001 WFvO.Ol</w:t>
            </w:r>
          </w:p>
        </w:tc>
      </w:tr>
      <w:tr>
        <w:tblPrEx>
          <w:tblLayout w:type="fixed"/>
          <w:tblCellMar>
            <w:top w:w="0" w:type="dxa"/>
            <w:left w:w="10" w:type="dxa"/>
            <w:bottom w:w="0" w:type="dxa"/>
            <w:right w:w="10" w:type="dxa"/>
          </w:tblCellMar>
        </w:tblPrEx>
        <w:trPr>
          <w:trHeight w:val="355" w:hRule="exact"/>
          <w:jc w:val="center"/>
        </w:trPr>
        <w:tc>
          <w:tcPr>
            <w:tcW w:w="2789"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不太可能</w:t>
            </w:r>
          </w:p>
        </w:tc>
        <w:tc>
          <w:tcPr>
            <w:tcW w:w="276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4</w:t>
            </w:r>
            <w:r>
              <w:rPr>
                <w:color w:val="333333"/>
                <w:spacing w:val="0"/>
                <w:w w:val="100"/>
                <w:position w:val="0"/>
                <w:sz w:val="15"/>
                <w:szCs w:val="15"/>
              </w:rPr>
              <w:t>级</w:t>
            </w:r>
          </w:p>
        </w:tc>
        <w:tc>
          <w:tcPr>
            <w:tcW w:w="2760"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OWFvO.OOl</w:t>
            </w:r>
          </w:p>
        </w:tc>
      </w:tr>
    </w:tbl>
    <w:p>
      <w:pPr>
        <w:widowControl w:val="0"/>
        <w:spacing w:after="79" w:line="1" w:lineRule="exact"/>
      </w:pPr>
    </w:p>
    <w:p>
      <w:pPr>
        <w:pStyle w:val="23"/>
        <w:keepNext w:val="0"/>
        <w:keepLines w:val="0"/>
        <w:widowControl w:val="0"/>
        <w:shd w:val="clear" w:color="auto" w:fill="auto"/>
        <w:bidi w:val="0"/>
        <w:spacing w:before="0" w:after="0" w:line="307" w:lineRule="exact"/>
        <w:ind w:left="0" w:right="0" w:firstLine="540"/>
        <w:jc w:val="left"/>
      </w:pPr>
      <w:r>
        <w:rPr>
          <w:color w:val="333333"/>
          <w:spacing w:val="0"/>
          <w:w w:val="100"/>
          <w:position w:val="0"/>
        </w:rPr>
        <w:t>（2 ）损失等级：</w:t>
      </w:r>
    </w:p>
    <w:p>
      <w:pPr>
        <w:pStyle w:val="23"/>
        <w:keepNext w:val="0"/>
        <w:keepLines w:val="0"/>
        <w:widowControl w:val="0"/>
        <w:shd w:val="clear" w:color="auto" w:fill="auto"/>
        <w:bidi w:val="0"/>
        <w:spacing w:before="0" w:after="80" w:line="307" w:lineRule="exact"/>
        <w:ind w:left="0" w:right="0" w:firstLine="460"/>
        <w:jc w:val="both"/>
      </w:pPr>
      <w:r>
        <w:rPr>
          <w:color w:val="333333"/>
          <w:spacing w:val="0"/>
          <w:w w:val="100"/>
          <w:position w:val="0"/>
        </w:rPr>
        <w:t>风险事件发生后果的描述及等级标准应分别符合表</w:t>
      </w:r>
      <w:r>
        <w:rPr>
          <w:color w:val="333333"/>
          <w:spacing w:val="0"/>
          <w:w w:val="100"/>
          <w:position w:val="0"/>
          <w:lang w:val="en-US" w:eastAsia="en-US" w:bidi="en-US"/>
        </w:rPr>
        <w:t>1K420141-2、</w:t>
      </w:r>
      <w:r>
        <w:rPr>
          <w:color w:val="333333"/>
          <w:spacing w:val="0"/>
          <w:w w:val="100"/>
          <w:position w:val="0"/>
        </w:rPr>
        <w:t>表</w:t>
      </w:r>
      <w:r>
        <w:rPr>
          <w:color w:val="333333"/>
          <w:spacing w:val="0"/>
          <w:w w:val="100"/>
          <w:position w:val="0"/>
          <w:lang w:val="en-US" w:eastAsia="en-US" w:bidi="en-US"/>
        </w:rPr>
        <w:t>1K420141-3</w:t>
      </w:r>
      <w:r>
        <w:rPr>
          <w:color w:val="333333"/>
          <w:spacing w:val="0"/>
          <w:w w:val="100"/>
          <w:position w:val="0"/>
        </w:rPr>
        <w:t xml:space="preserve">和表 </w:t>
      </w:r>
      <w:r>
        <w:rPr>
          <w:color w:val="333333"/>
          <w:spacing w:val="0"/>
          <w:w w:val="100"/>
          <w:position w:val="0"/>
          <w:lang w:val="en-US" w:eastAsia="en-US" w:bidi="en-US"/>
        </w:rPr>
        <w:t>1K420141-4</w:t>
      </w:r>
      <w:r>
        <w:rPr>
          <w:color w:val="333333"/>
          <w:spacing w:val="0"/>
          <w:w w:val="100"/>
          <w:position w:val="0"/>
        </w:rPr>
        <w:t>的规定。</w:t>
      </w:r>
    </w:p>
    <w:tbl>
      <w:tblPr>
        <w:tblStyle w:val="3"/>
        <w:tblW w:w="8338" w:type="dxa"/>
        <w:jc w:val="center"/>
        <w:tblInd w:w="0" w:type="dxa"/>
        <w:tblLayout w:type="fixed"/>
        <w:tblCellMar>
          <w:top w:w="0" w:type="dxa"/>
          <w:left w:w="10" w:type="dxa"/>
          <w:bottom w:w="0" w:type="dxa"/>
          <w:right w:w="10" w:type="dxa"/>
        </w:tblCellMar>
      </w:tblPr>
      <w:tblGrid>
        <w:gridCol w:w="1690"/>
        <w:gridCol w:w="1656"/>
        <w:gridCol w:w="1661"/>
        <w:gridCol w:w="1656"/>
        <w:gridCol w:w="1675"/>
      </w:tblGrid>
      <w:tr>
        <w:tblPrEx>
          <w:tblLayout w:type="fixed"/>
          <w:tblCellMar>
            <w:top w:w="0" w:type="dxa"/>
            <w:left w:w="10" w:type="dxa"/>
            <w:bottom w:w="0" w:type="dxa"/>
            <w:right w:w="10" w:type="dxa"/>
          </w:tblCellMar>
        </w:tblPrEx>
        <w:trPr>
          <w:trHeight w:val="278" w:hRule="exact"/>
          <w:jc w:val="center"/>
        </w:trPr>
        <w:tc>
          <w:tcPr>
            <w:tcW w:w="1690" w:type="dxa"/>
            <w:shd w:val="clear" w:color="auto" w:fill="FFFFFF"/>
            <w:vAlign w:val="top"/>
          </w:tcPr>
          <w:p>
            <w:pPr>
              <w:widowControl w:val="0"/>
              <w:rPr>
                <w:sz w:val="10"/>
                <w:szCs w:val="10"/>
              </w:rPr>
            </w:pPr>
          </w:p>
        </w:tc>
        <w:tc>
          <w:tcPr>
            <w:tcW w:w="3317" w:type="dxa"/>
            <w:gridSpan w:val="2"/>
            <w:shd w:val="clear" w:color="auto" w:fill="FFFFFF"/>
            <w:vAlign w:val="top"/>
          </w:tcPr>
          <w:p>
            <w:pPr>
              <w:pStyle w:val="9"/>
              <w:keepNext w:val="0"/>
              <w:keepLines w:val="0"/>
              <w:widowControl w:val="0"/>
              <w:shd w:val="clear" w:color="auto" w:fill="auto"/>
              <w:bidi w:val="0"/>
              <w:spacing w:before="0" w:after="0" w:line="240" w:lineRule="auto"/>
              <w:ind w:left="0" w:right="0" w:firstLine="0"/>
              <w:jc w:val="right"/>
              <w:rPr>
                <w:sz w:val="17"/>
                <w:szCs w:val="17"/>
              </w:rPr>
            </w:pPr>
            <w:r>
              <w:rPr>
                <w:color w:val="6CB47D"/>
                <w:spacing w:val="0"/>
                <w:w w:val="100"/>
                <w:position w:val="0"/>
                <w:sz w:val="17"/>
                <w:szCs w:val="17"/>
              </w:rPr>
              <w:t>直接经济损失等级</w:t>
            </w:r>
          </w:p>
        </w:tc>
        <w:tc>
          <w:tcPr>
            <w:tcW w:w="3331" w:type="dxa"/>
            <w:gridSpan w:val="2"/>
            <w:shd w:val="clear" w:color="auto" w:fill="FFFFFF"/>
            <w:vAlign w:val="top"/>
          </w:tcPr>
          <w:p>
            <w:pPr>
              <w:pStyle w:val="9"/>
              <w:keepNext w:val="0"/>
              <w:keepLines w:val="0"/>
              <w:widowControl w:val="0"/>
              <w:shd w:val="clear" w:color="auto" w:fill="auto"/>
              <w:bidi w:val="0"/>
              <w:spacing w:before="0" w:after="0" w:line="240" w:lineRule="auto"/>
              <w:ind w:left="1800" w:right="0" w:firstLine="0"/>
              <w:jc w:val="left"/>
              <w:rPr>
                <w:sz w:val="18"/>
                <w:szCs w:val="18"/>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8"/>
                <w:szCs w:val="18"/>
                <w:lang w:val="en-US" w:eastAsia="en-US" w:bidi="en-US"/>
              </w:rPr>
              <w:t>1K420141-2</w:t>
            </w:r>
          </w:p>
        </w:tc>
      </w:tr>
      <w:tr>
        <w:tblPrEx>
          <w:tblLayout w:type="fixed"/>
          <w:tblCellMar>
            <w:top w:w="0" w:type="dxa"/>
            <w:left w:w="10" w:type="dxa"/>
            <w:bottom w:w="0" w:type="dxa"/>
            <w:right w:w="10" w:type="dxa"/>
          </w:tblCellMar>
        </w:tblPrEx>
        <w:trPr>
          <w:trHeight w:val="336" w:hRule="exact"/>
          <w:jc w:val="center"/>
        </w:trPr>
        <w:tc>
          <w:tcPr>
            <w:tcW w:w="1690"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损失等级</w:t>
            </w:r>
          </w:p>
        </w:tc>
        <w:tc>
          <w:tcPr>
            <w:tcW w:w="165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w:t>
            </w:r>
            <w:r>
              <w:rPr>
                <w:color w:val="333333"/>
                <w:spacing w:val="0"/>
                <w:w w:val="100"/>
                <w:position w:val="0"/>
                <w:sz w:val="15"/>
                <w:szCs w:val="15"/>
              </w:rPr>
              <w:t>级</w:t>
            </w:r>
          </w:p>
        </w:tc>
        <w:tc>
          <w:tcPr>
            <w:tcW w:w="166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r>
              <w:rPr>
                <w:color w:val="333333"/>
                <w:spacing w:val="0"/>
                <w:w w:val="100"/>
                <w:position w:val="0"/>
                <w:sz w:val="15"/>
                <w:szCs w:val="15"/>
              </w:rPr>
              <w:t>级</w:t>
            </w:r>
          </w:p>
        </w:tc>
        <w:tc>
          <w:tcPr>
            <w:tcW w:w="165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级</w:t>
            </w:r>
          </w:p>
        </w:tc>
        <w:tc>
          <w:tcPr>
            <w:tcW w:w="167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333333"/>
                <w:spacing w:val="0"/>
                <w:w w:val="100"/>
                <w:position w:val="0"/>
                <w:sz w:val="15"/>
                <w:szCs w:val="15"/>
              </w:rPr>
              <w:t>4</w:t>
            </w:r>
            <w:r>
              <w:rPr>
                <w:color w:val="333333"/>
                <w:spacing w:val="0"/>
                <w:w w:val="100"/>
                <w:position w:val="0"/>
                <w:sz w:val="15"/>
                <w:szCs w:val="15"/>
              </w:rPr>
              <w:t>级</w:t>
            </w:r>
          </w:p>
        </w:tc>
      </w:tr>
      <w:tr>
        <w:tblPrEx>
          <w:tblLayout w:type="fixed"/>
          <w:tblCellMar>
            <w:top w:w="0" w:type="dxa"/>
            <w:left w:w="10" w:type="dxa"/>
            <w:bottom w:w="0" w:type="dxa"/>
            <w:right w:w="10" w:type="dxa"/>
          </w:tblCellMar>
        </w:tblPrEx>
        <w:trPr>
          <w:trHeight w:val="571" w:hRule="exact"/>
          <w:jc w:val="center"/>
        </w:trPr>
        <w:tc>
          <w:tcPr>
            <w:tcW w:w="1690" w:type="dxa"/>
            <w:tcBorders>
              <w:top w:val="single" w:color="auto" w:sz="4" w:space="0"/>
            </w:tcBorders>
            <w:shd w:val="clear" w:color="auto" w:fill="FFFFFF"/>
            <w:vAlign w:val="top"/>
          </w:tcPr>
          <w:p>
            <w:pPr>
              <w:pStyle w:val="9"/>
              <w:keepNext w:val="0"/>
              <w:keepLines w:val="0"/>
              <w:widowControl w:val="0"/>
              <w:shd w:val="clear" w:color="auto" w:fill="auto"/>
              <w:bidi w:val="0"/>
              <w:spacing w:before="0" w:after="60" w:line="240" w:lineRule="auto"/>
              <w:ind w:left="0" w:right="0" w:firstLine="0"/>
              <w:jc w:val="center"/>
              <w:rPr>
                <w:sz w:val="15"/>
                <w:szCs w:val="15"/>
              </w:rPr>
            </w:pPr>
            <w:r>
              <w:rPr>
                <w:color w:val="333333"/>
                <w:spacing w:val="0"/>
                <w:w w:val="100"/>
                <w:position w:val="0"/>
                <w:sz w:val="15"/>
                <w:szCs w:val="15"/>
              </w:rPr>
              <w:t>经济损失</w:t>
            </w:r>
          </w:p>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（万元）</w:t>
            </w:r>
          </w:p>
        </w:tc>
        <w:tc>
          <w:tcPr>
            <w:tcW w:w="165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EEN</w:t>
            </w:r>
            <w:r>
              <w:rPr>
                <w:rFonts w:ascii="Times New Roman" w:hAnsi="Times New Roman" w:eastAsia="Times New Roman" w:cs="Times New Roman"/>
                <w:b/>
                <w:bCs/>
                <w:color w:val="333333"/>
                <w:spacing w:val="0"/>
                <w:w w:val="100"/>
                <w:position w:val="0"/>
                <w:sz w:val="15"/>
                <w:szCs w:val="15"/>
              </w:rPr>
              <w:t>10000</w:t>
            </w:r>
          </w:p>
        </w:tc>
        <w:tc>
          <w:tcPr>
            <w:tcW w:w="166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5000^££&lt; 10000</w:t>
            </w:r>
          </w:p>
        </w:tc>
        <w:tc>
          <w:tcPr>
            <w:tcW w:w="165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1000WEZV5000</w:t>
            </w:r>
          </w:p>
        </w:tc>
        <w:tc>
          <w:tcPr>
            <w:tcW w:w="167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460"/>
              <w:jc w:val="left"/>
              <w:rPr>
                <w:sz w:val="15"/>
                <w:szCs w:val="15"/>
              </w:rPr>
            </w:pPr>
            <w:r>
              <w:rPr>
                <w:rFonts w:ascii="Times New Roman" w:hAnsi="Times New Roman" w:eastAsia="Times New Roman" w:cs="Times New Roman"/>
                <w:b/>
                <w:bCs/>
                <w:color w:val="333333"/>
                <w:spacing w:val="0"/>
                <w:w w:val="100"/>
                <w:position w:val="0"/>
                <w:sz w:val="15"/>
                <w:szCs w:val="15"/>
                <w:lang w:val="en-US" w:eastAsia="en-US" w:bidi="en-US"/>
              </w:rPr>
              <w:t>EEvlOOO</w:t>
            </w:r>
          </w:p>
        </w:tc>
      </w:tr>
      <w:tr>
        <w:tblPrEx>
          <w:tblLayout w:type="fixed"/>
          <w:tblCellMar>
            <w:top w:w="0" w:type="dxa"/>
            <w:left w:w="10" w:type="dxa"/>
            <w:bottom w:w="0" w:type="dxa"/>
            <w:right w:w="10" w:type="dxa"/>
          </w:tblCellMar>
        </w:tblPrEx>
        <w:trPr>
          <w:trHeight w:val="254" w:hRule="exact"/>
          <w:jc w:val="center"/>
        </w:trPr>
        <w:tc>
          <w:tcPr>
            <w:tcW w:w="8338" w:type="dxa"/>
            <w:gridSpan w:val="5"/>
            <w:tcBorders>
              <w:top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300"/>
              <w:jc w:val="both"/>
              <w:rPr>
                <w:sz w:val="15"/>
                <w:szCs w:val="15"/>
              </w:rPr>
            </w:pPr>
            <w:r>
              <w:rPr>
                <w:color w:val="333333"/>
                <w:spacing w:val="0"/>
                <w:w w:val="100"/>
                <w:position w:val="0"/>
                <w:sz w:val="15"/>
                <w:szCs w:val="15"/>
              </w:rPr>
              <w:t>注：应指经济损失；参考《生产安全事故报告和调查处理条例》（中华人民共和国国务院令第</w:t>
            </w:r>
            <w:r>
              <w:rPr>
                <w:rFonts w:ascii="Times New Roman" w:hAnsi="Times New Roman" w:eastAsia="Times New Roman" w:cs="Times New Roman"/>
                <w:b/>
                <w:bCs/>
                <w:color w:val="333333"/>
                <w:spacing w:val="0"/>
                <w:w w:val="100"/>
                <w:position w:val="0"/>
                <w:sz w:val="15"/>
                <w:szCs w:val="15"/>
              </w:rPr>
              <w:t>493</w:t>
            </w:r>
            <w:r>
              <w:rPr>
                <w:color w:val="333333"/>
                <w:spacing w:val="0"/>
                <w:w w:val="100"/>
                <w:position w:val="0"/>
                <w:sz w:val="15"/>
                <w:szCs w:val="15"/>
              </w:rPr>
              <w:t>号）</w:t>
            </w:r>
          </w:p>
        </w:tc>
      </w:tr>
    </w:tbl>
    <w:p>
      <w:pPr>
        <w:widowControl w:val="0"/>
        <w:spacing w:after="139" w:line="1" w:lineRule="exact"/>
      </w:pPr>
    </w:p>
    <w:tbl>
      <w:tblPr>
        <w:tblStyle w:val="3"/>
        <w:tblW w:w="8314" w:type="dxa"/>
        <w:jc w:val="center"/>
        <w:tblInd w:w="0" w:type="dxa"/>
        <w:tblLayout w:type="fixed"/>
        <w:tblCellMar>
          <w:top w:w="0" w:type="dxa"/>
          <w:left w:w="10" w:type="dxa"/>
          <w:bottom w:w="0" w:type="dxa"/>
          <w:right w:w="10" w:type="dxa"/>
        </w:tblCellMar>
      </w:tblPr>
      <w:tblGrid>
        <w:gridCol w:w="1594"/>
        <w:gridCol w:w="1814"/>
        <w:gridCol w:w="4906"/>
      </w:tblGrid>
      <w:tr>
        <w:tblPrEx>
          <w:tblLayout w:type="fixed"/>
          <w:tblCellMar>
            <w:top w:w="0" w:type="dxa"/>
            <w:left w:w="10" w:type="dxa"/>
            <w:bottom w:w="0" w:type="dxa"/>
            <w:right w:w="10" w:type="dxa"/>
          </w:tblCellMar>
        </w:tblPrEx>
        <w:trPr>
          <w:trHeight w:val="278" w:hRule="exact"/>
          <w:jc w:val="center"/>
        </w:trPr>
        <w:tc>
          <w:tcPr>
            <w:tcW w:w="8314" w:type="dxa"/>
            <w:gridSpan w:val="3"/>
            <w:shd w:val="clear" w:color="auto" w:fill="FFFFFF"/>
            <w:vAlign w:val="top"/>
          </w:tcPr>
          <w:p>
            <w:pPr>
              <w:pStyle w:val="9"/>
              <w:keepNext w:val="0"/>
              <w:keepLines w:val="0"/>
              <w:widowControl w:val="0"/>
              <w:shd w:val="clear" w:color="auto" w:fill="auto"/>
              <w:tabs>
                <w:tab w:val="left" w:pos="6778"/>
              </w:tabs>
              <w:bidi w:val="0"/>
              <w:spacing w:before="0" w:after="0" w:line="240" w:lineRule="auto"/>
              <w:ind w:left="3240" w:right="0" w:firstLine="0"/>
              <w:jc w:val="left"/>
              <w:rPr>
                <w:sz w:val="18"/>
                <w:szCs w:val="18"/>
              </w:rPr>
            </w:pPr>
            <w:r>
              <w:rPr>
                <w:color w:val="6CB47D"/>
                <w:spacing w:val="0"/>
                <w:w w:val="100"/>
                <w:position w:val="0"/>
                <w:sz w:val="17"/>
                <w:szCs w:val="17"/>
              </w:rPr>
              <w:t>周边环境影响损失等级</w:t>
            </w:r>
            <w:r>
              <w:rPr>
                <w:color w:val="6CB47D"/>
                <w:spacing w:val="0"/>
                <w:w w:val="100"/>
                <w:position w:val="0"/>
                <w:sz w:val="17"/>
                <w:szCs w:val="17"/>
              </w:rPr>
              <w:tab/>
            </w:r>
            <w:r>
              <w:rPr>
                <w:color w:val="6CB47D"/>
                <w:spacing w:val="0"/>
                <w:w w:val="100"/>
                <w:position w:val="0"/>
                <w:sz w:val="17"/>
                <w:szCs w:val="17"/>
              </w:rPr>
              <w:t>表</w:t>
            </w:r>
            <w:r>
              <w:rPr>
                <w:rFonts w:ascii="Times New Roman" w:hAnsi="Times New Roman" w:eastAsia="Times New Roman" w:cs="Times New Roman"/>
                <w:b/>
                <w:bCs/>
                <w:color w:val="6CB47D"/>
                <w:spacing w:val="0"/>
                <w:w w:val="100"/>
                <w:position w:val="0"/>
                <w:sz w:val="18"/>
                <w:szCs w:val="18"/>
                <w:lang w:val="en-US" w:eastAsia="en-US" w:bidi="en-US"/>
              </w:rPr>
              <w:t>1K420141-3</w:t>
            </w:r>
          </w:p>
        </w:tc>
      </w:tr>
      <w:tr>
        <w:tblPrEx>
          <w:tblLayout w:type="fixed"/>
          <w:tblCellMar>
            <w:top w:w="0" w:type="dxa"/>
            <w:left w:w="10" w:type="dxa"/>
            <w:bottom w:w="0" w:type="dxa"/>
            <w:right w:w="10" w:type="dxa"/>
          </w:tblCellMar>
        </w:tblPrEx>
        <w:trPr>
          <w:trHeight w:val="331" w:hRule="exact"/>
          <w:jc w:val="center"/>
        </w:trPr>
        <w:tc>
          <w:tcPr>
            <w:tcW w:w="1594"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损失等级</w:t>
            </w:r>
          </w:p>
        </w:tc>
        <w:tc>
          <w:tcPr>
            <w:tcW w:w="18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涉及范围</w:t>
            </w:r>
          </w:p>
        </w:tc>
        <w:tc>
          <w:tcPr>
            <w:tcW w:w="490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影响程度描述</w:t>
            </w:r>
          </w:p>
        </w:tc>
      </w:tr>
      <w:tr>
        <w:tblPrEx>
          <w:tblLayout w:type="fixed"/>
          <w:tblCellMar>
            <w:top w:w="0" w:type="dxa"/>
            <w:left w:w="10" w:type="dxa"/>
            <w:bottom w:w="0" w:type="dxa"/>
            <w:right w:w="10" w:type="dxa"/>
          </w:tblCellMar>
        </w:tblPrEx>
        <w:trPr>
          <w:trHeight w:val="341" w:hRule="exact"/>
          <w:jc w:val="center"/>
        </w:trPr>
        <w:tc>
          <w:tcPr>
            <w:tcW w:w="1594" w:type="dxa"/>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w:t>
            </w:r>
            <w:r>
              <w:rPr>
                <w:color w:val="333333"/>
                <w:spacing w:val="0"/>
                <w:w w:val="100"/>
                <w:position w:val="0"/>
                <w:sz w:val="15"/>
                <w:szCs w:val="15"/>
              </w:rPr>
              <w:t>级</w:t>
            </w:r>
          </w:p>
        </w:tc>
        <w:tc>
          <w:tcPr>
            <w:tcW w:w="18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很大</w:t>
            </w:r>
          </w:p>
        </w:tc>
        <w:tc>
          <w:tcPr>
            <w:tcW w:w="490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周边环境发生严重污染或破坏</w:t>
            </w:r>
          </w:p>
        </w:tc>
      </w:tr>
      <w:tr>
        <w:tblPrEx>
          <w:tblLayout w:type="fixed"/>
          <w:tblCellMar>
            <w:top w:w="0" w:type="dxa"/>
            <w:left w:w="10" w:type="dxa"/>
            <w:bottom w:w="0" w:type="dxa"/>
            <w:right w:w="10" w:type="dxa"/>
          </w:tblCellMar>
        </w:tblPrEx>
        <w:trPr>
          <w:trHeight w:val="331" w:hRule="exact"/>
          <w:jc w:val="center"/>
        </w:trPr>
        <w:tc>
          <w:tcPr>
            <w:tcW w:w="1594"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r>
              <w:rPr>
                <w:color w:val="333333"/>
                <w:spacing w:val="0"/>
                <w:w w:val="100"/>
                <w:position w:val="0"/>
                <w:sz w:val="15"/>
                <w:szCs w:val="15"/>
              </w:rPr>
              <w:t>级</w:t>
            </w:r>
          </w:p>
        </w:tc>
        <w:tc>
          <w:tcPr>
            <w:tcW w:w="18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大</w:t>
            </w:r>
          </w:p>
        </w:tc>
        <w:tc>
          <w:tcPr>
            <w:tcW w:w="490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周边环境发生较重污染或破坏</w:t>
            </w:r>
          </w:p>
        </w:tc>
      </w:tr>
      <w:tr>
        <w:tblPrEx>
          <w:tblLayout w:type="fixed"/>
          <w:tblCellMar>
            <w:top w:w="0" w:type="dxa"/>
            <w:left w:w="10" w:type="dxa"/>
            <w:bottom w:w="0" w:type="dxa"/>
            <w:right w:w="10" w:type="dxa"/>
          </w:tblCellMar>
        </w:tblPrEx>
        <w:trPr>
          <w:trHeight w:val="331" w:hRule="exact"/>
          <w:jc w:val="center"/>
        </w:trPr>
        <w:tc>
          <w:tcPr>
            <w:tcW w:w="1594" w:type="dxa"/>
            <w:tcBorders>
              <w:top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级</w:t>
            </w:r>
          </w:p>
        </w:tc>
        <w:tc>
          <w:tcPr>
            <w:tcW w:w="181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一般</w:t>
            </w:r>
          </w:p>
        </w:tc>
        <w:tc>
          <w:tcPr>
            <w:tcW w:w="4906"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周边环境发生轻度污染或破坏</w:t>
            </w:r>
          </w:p>
        </w:tc>
      </w:tr>
      <w:tr>
        <w:tblPrEx>
          <w:tblLayout w:type="fixed"/>
          <w:tblCellMar>
            <w:top w:w="0" w:type="dxa"/>
            <w:left w:w="10" w:type="dxa"/>
            <w:bottom w:w="0" w:type="dxa"/>
            <w:right w:w="10" w:type="dxa"/>
          </w:tblCellMar>
        </w:tblPrEx>
        <w:trPr>
          <w:trHeight w:val="350" w:hRule="exact"/>
          <w:jc w:val="center"/>
        </w:trPr>
        <w:tc>
          <w:tcPr>
            <w:tcW w:w="1594" w:type="dxa"/>
            <w:tcBorders>
              <w:top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4</w:t>
            </w:r>
            <w:r>
              <w:rPr>
                <w:color w:val="333333"/>
                <w:spacing w:val="0"/>
                <w:w w:val="100"/>
                <w:position w:val="0"/>
                <w:sz w:val="15"/>
                <w:szCs w:val="15"/>
              </w:rPr>
              <w:t>级</w:t>
            </w:r>
          </w:p>
        </w:tc>
        <w:tc>
          <w:tcPr>
            <w:tcW w:w="1814"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很小</w:t>
            </w:r>
          </w:p>
        </w:tc>
        <w:tc>
          <w:tcPr>
            <w:tcW w:w="4906"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333333"/>
                <w:spacing w:val="0"/>
                <w:w w:val="100"/>
                <w:position w:val="0"/>
                <w:sz w:val="15"/>
                <w:szCs w:val="15"/>
              </w:rPr>
              <w:t>周边环境发生少量污染或破坏</w:t>
            </w:r>
          </w:p>
        </w:tc>
      </w:tr>
    </w:tbl>
    <w:p>
      <w:pPr>
        <w:pStyle w:val="31"/>
        <w:keepNext w:val="0"/>
        <w:keepLines w:val="0"/>
        <w:widowControl w:val="0"/>
        <w:shd w:val="clear" w:color="auto" w:fill="auto"/>
        <w:bidi w:val="0"/>
        <w:spacing w:before="0" w:after="0" w:line="240" w:lineRule="auto"/>
        <w:ind w:left="302" w:right="0" w:firstLine="0"/>
        <w:jc w:val="left"/>
      </w:pPr>
      <w:r>
        <w:rPr>
          <w:color w:val="333333"/>
          <w:spacing w:val="0"/>
          <w:w w:val="100"/>
          <w:position w:val="0"/>
        </w:rPr>
        <w:t>注：周边环境指自然环境、周边场地及邻近建（构）筑物、市政设施等。</w:t>
      </w:r>
    </w:p>
    <w:p>
      <w:pPr>
        <w:widowControl w:val="0"/>
        <w:spacing w:after="139" w:line="1" w:lineRule="exact"/>
      </w:pPr>
    </w:p>
    <w:tbl>
      <w:tblPr>
        <w:tblStyle w:val="3"/>
        <w:tblW w:w="8357" w:type="dxa"/>
        <w:jc w:val="center"/>
        <w:tblInd w:w="0" w:type="dxa"/>
        <w:tblLayout w:type="fixed"/>
        <w:tblCellMar>
          <w:top w:w="0" w:type="dxa"/>
          <w:left w:w="10" w:type="dxa"/>
          <w:bottom w:w="0" w:type="dxa"/>
          <w:right w:w="10" w:type="dxa"/>
        </w:tblCellMar>
      </w:tblPr>
      <w:tblGrid>
        <w:gridCol w:w="1704"/>
        <w:gridCol w:w="1661"/>
        <w:gridCol w:w="1656"/>
        <w:gridCol w:w="1661"/>
        <w:gridCol w:w="1675"/>
      </w:tblGrid>
      <w:tr>
        <w:tblPrEx>
          <w:tblLayout w:type="fixed"/>
          <w:tblCellMar>
            <w:top w:w="0" w:type="dxa"/>
            <w:left w:w="10" w:type="dxa"/>
            <w:bottom w:w="0" w:type="dxa"/>
            <w:right w:w="10" w:type="dxa"/>
          </w:tblCellMar>
        </w:tblPrEx>
        <w:trPr>
          <w:trHeight w:val="278" w:hRule="exact"/>
          <w:jc w:val="center"/>
        </w:trPr>
        <w:tc>
          <w:tcPr>
            <w:tcW w:w="1704" w:type="dxa"/>
            <w:shd w:val="clear" w:color="auto" w:fill="FFFFFF"/>
            <w:vAlign w:val="top"/>
          </w:tcPr>
          <w:p>
            <w:pPr>
              <w:widowControl w:val="0"/>
              <w:rPr>
                <w:sz w:val="10"/>
                <w:szCs w:val="10"/>
              </w:rPr>
            </w:pPr>
          </w:p>
        </w:tc>
        <w:tc>
          <w:tcPr>
            <w:tcW w:w="3317" w:type="dxa"/>
            <w:gridSpan w:val="2"/>
            <w:shd w:val="clear" w:color="auto" w:fill="FFFFFF"/>
            <w:vAlign w:val="top"/>
          </w:tcPr>
          <w:p>
            <w:pPr>
              <w:pStyle w:val="9"/>
              <w:keepNext w:val="0"/>
              <w:keepLines w:val="0"/>
              <w:widowControl w:val="0"/>
              <w:shd w:val="clear" w:color="auto" w:fill="auto"/>
              <w:bidi w:val="0"/>
              <w:spacing w:before="0" w:after="0" w:line="240" w:lineRule="auto"/>
              <w:ind w:left="1920" w:right="0" w:firstLine="0"/>
              <w:jc w:val="left"/>
              <w:rPr>
                <w:sz w:val="17"/>
                <w:szCs w:val="17"/>
              </w:rPr>
            </w:pPr>
            <w:r>
              <w:rPr>
                <w:color w:val="6CB47D"/>
                <w:spacing w:val="0"/>
                <w:w w:val="100"/>
                <w:position w:val="0"/>
                <w:sz w:val="17"/>
                <w:szCs w:val="17"/>
              </w:rPr>
              <w:t>人员伤亡等级</w:t>
            </w:r>
          </w:p>
        </w:tc>
        <w:tc>
          <w:tcPr>
            <w:tcW w:w="3336" w:type="dxa"/>
            <w:gridSpan w:val="2"/>
            <w:shd w:val="clear" w:color="auto" w:fill="FFFFFF"/>
            <w:vAlign w:val="top"/>
          </w:tcPr>
          <w:p>
            <w:pPr>
              <w:pStyle w:val="9"/>
              <w:keepNext w:val="0"/>
              <w:keepLines w:val="0"/>
              <w:widowControl w:val="0"/>
              <w:shd w:val="clear" w:color="auto" w:fill="auto"/>
              <w:bidi w:val="0"/>
              <w:spacing w:before="0" w:after="0" w:line="240" w:lineRule="auto"/>
              <w:ind w:left="1800" w:right="0" w:firstLine="0"/>
              <w:jc w:val="left"/>
              <w:rPr>
                <w:sz w:val="18"/>
                <w:szCs w:val="18"/>
              </w:rPr>
            </w:pPr>
            <w:r>
              <w:rPr>
                <w:color w:val="6CB47D"/>
                <w:spacing w:val="0"/>
                <w:w w:val="100"/>
                <w:position w:val="0"/>
                <w:sz w:val="17"/>
                <w:szCs w:val="17"/>
              </w:rPr>
              <w:t xml:space="preserve">表 </w:t>
            </w:r>
            <w:r>
              <w:rPr>
                <w:rFonts w:ascii="Times New Roman" w:hAnsi="Times New Roman" w:eastAsia="Times New Roman" w:cs="Times New Roman"/>
                <w:b/>
                <w:bCs/>
                <w:color w:val="6CB47D"/>
                <w:spacing w:val="0"/>
                <w:w w:val="100"/>
                <w:position w:val="0"/>
                <w:sz w:val="18"/>
                <w:szCs w:val="18"/>
                <w:lang w:val="en-US" w:eastAsia="en-US" w:bidi="en-US"/>
              </w:rPr>
              <w:t>1K420141-4</w:t>
            </w:r>
          </w:p>
        </w:tc>
      </w:tr>
      <w:tr>
        <w:tblPrEx>
          <w:tblLayout w:type="fixed"/>
          <w:tblCellMar>
            <w:top w:w="0" w:type="dxa"/>
            <w:left w:w="10" w:type="dxa"/>
            <w:bottom w:w="0" w:type="dxa"/>
            <w:right w:w="10" w:type="dxa"/>
          </w:tblCellMar>
        </w:tblPrEx>
        <w:trPr>
          <w:trHeight w:val="336" w:hRule="exact"/>
          <w:jc w:val="center"/>
        </w:trPr>
        <w:tc>
          <w:tcPr>
            <w:tcW w:w="1704"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损失等级</w:t>
            </w:r>
          </w:p>
        </w:tc>
        <w:tc>
          <w:tcPr>
            <w:tcW w:w="166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1</w:t>
            </w:r>
            <w:r>
              <w:rPr>
                <w:color w:val="333333"/>
                <w:spacing w:val="0"/>
                <w:w w:val="100"/>
                <w:position w:val="0"/>
                <w:sz w:val="15"/>
                <w:szCs w:val="15"/>
              </w:rPr>
              <w:t>级</w:t>
            </w:r>
          </w:p>
        </w:tc>
        <w:tc>
          <w:tcPr>
            <w:tcW w:w="1656"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2</w:t>
            </w:r>
            <w:r>
              <w:rPr>
                <w:color w:val="333333"/>
                <w:spacing w:val="0"/>
                <w:w w:val="100"/>
                <w:position w:val="0"/>
                <w:sz w:val="15"/>
                <w:szCs w:val="15"/>
              </w:rPr>
              <w:t>级</w:t>
            </w:r>
          </w:p>
        </w:tc>
        <w:tc>
          <w:tcPr>
            <w:tcW w:w="166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级</w:t>
            </w:r>
          </w:p>
        </w:tc>
        <w:tc>
          <w:tcPr>
            <w:tcW w:w="1675"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680"/>
              <w:jc w:val="both"/>
              <w:rPr>
                <w:sz w:val="15"/>
                <w:szCs w:val="15"/>
              </w:rPr>
            </w:pPr>
            <w:r>
              <w:rPr>
                <w:rFonts w:ascii="Times New Roman" w:hAnsi="Times New Roman" w:eastAsia="Times New Roman" w:cs="Times New Roman"/>
                <w:b/>
                <w:bCs/>
                <w:color w:val="333333"/>
                <w:spacing w:val="0"/>
                <w:w w:val="100"/>
                <w:position w:val="0"/>
                <w:sz w:val="15"/>
                <w:szCs w:val="15"/>
              </w:rPr>
              <w:t>4</w:t>
            </w:r>
            <w:r>
              <w:rPr>
                <w:color w:val="333333"/>
                <w:spacing w:val="0"/>
                <w:w w:val="100"/>
                <w:position w:val="0"/>
                <w:sz w:val="15"/>
                <w:szCs w:val="15"/>
              </w:rPr>
              <w:t>级</w:t>
            </w:r>
          </w:p>
        </w:tc>
      </w:tr>
      <w:tr>
        <w:tblPrEx>
          <w:tblLayout w:type="fixed"/>
          <w:tblCellMar>
            <w:top w:w="0" w:type="dxa"/>
            <w:left w:w="10" w:type="dxa"/>
            <w:bottom w:w="0" w:type="dxa"/>
            <w:right w:w="10" w:type="dxa"/>
          </w:tblCellMar>
        </w:tblPrEx>
        <w:trPr>
          <w:trHeight w:val="830" w:hRule="exact"/>
          <w:jc w:val="center"/>
        </w:trPr>
        <w:tc>
          <w:tcPr>
            <w:tcW w:w="1704"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333333"/>
                <w:spacing w:val="0"/>
                <w:w w:val="100"/>
                <w:position w:val="0"/>
                <w:sz w:val="15"/>
                <w:szCs w:val="15"/>
              </w:rPr>
              <w:t>人员伤亡</w:t>
            </w:r>
          </w:p>
        </w:tc>
        <w:tc>
          <w:tcPr>
            <w:tcW w:w="1661"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7" w:lineRule="exact"/>
              <w:ind w:left="0" w:right="0" w:firstLine="260"/>
              <w:jc w:val="both"/>
              <w:rPr>
                <w:sz w:val="15"/>
                <w:szCs w:val="15"/>
              </w:rPr>
            </w:pPr>
            <w:r>
              <w:rPr>
                <w:color w:val="333333"/>
                <w:spacing w:val="0"/>
                <w:w w:val="100"/>
                <w:position w:val="0"/>
                <w:sz w:val="15"/>
                <w:szCs w:val="15"/>
              </w:rPr>
              <w:t>是指造成</w:t>
            </w:r>
            <w:r>
              <w:rPr>
                <w:rFonts w:ascii="Times New Roman" w:hAnsi="Times New Roman" w:eastAsia="Times New Roman" w:cs="Times New Roman"/>
                <w:b/>
                <w:bCs/>
                <w:color w:val="333333"/>
                <w:spacing w:val="0"/>
                <w:w w:val="100"/>
                <w:position w:val="0"/>
                <w:sz w:val="15"/>
                <w:szCs w:val="15"/>
              </w:rPr>
              <w:t>30</w:t>
            </w:r>
            <w:r>
              <w:rPr>
                <w:color w:val="333333"/>
                <w:spacing w:val="0"/>
                <w:w w:val="100"/>
                <w:position w:val="0"/>
                <w:sz w:val="15"/>
                <w:szCs w:val="15"/>
              </w:rPr>
              <w:t>人以上 死亡，或者</w:t>
            </w: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人以上 重伤</w:t>
            </w:r>
          </w:p>
        </w:tc>
        <w:tc>
          <w:tcPr>
            <w:tcW w:w="1656"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5" w:lineRule="exact"/>
              <w:ind w:left="0" w:right="0" w:firstLine="260"/>
              <w:jc w:val="both"/>
              <w:rPr>
                <w:sz w:val="15"/>
                <w:szCs w:val="15"/>
              </w:rPr>
            </w:pPr>
            <w:r>
              <w:rPr>
                <w:rFonts w:ascii="Times New Roman" w:hAnsi="Times New Roman" w:eastAsia="Times New Roman" w:cs="Times New Roman"/>
                <w:b/>
                <w:bCs/>
                <w:color w:val="333333"/>
                <w:spacing w:val="0"/>
                <w:w w:val="100"/>
                <w:position w:val="0"/>
                <w:sz w:val="15"/>
                <w:szCs w:val="15"/>
              </w:rPr>
              <w:t>10</w:t>
            </w:r>
            <w:r>
              <w:rPr>
                <w:color w:val="333333"/>
                <w:spacing w:val="0"/>
                <w:w w:val="100"/>
                <w:position w:val="0"/>
                <w:sz w:val="15"/>
                <w:szCs w:val="15"/>
              </w:rPr>
              <w:t>人以上</w:t>
            </w:r>
            <w:r>
              <w:rPr>
                <w:rFonts w:ascii="Times New Roman" w:hAnsi="Times New Roman" w:eastAsia="Times New Roman" w:cs="Times New Roman"/>
                <w:b/>
                <w:bCs/>
                <w:color w:val="333333"/>
                <w:spacing w:val="0"/>
                <w:w w:val="100"/>
                <w:position w:val="0"/>
                <w:sz w:val="15"/>
                <w:szCs w:val="15"/>
              </w:rPr>
              <w:t>30</w:t>
            </w:r>
            <w:r>
              <w:rPr>
                <w:color w:val="333333"/>
                <w:spacing w:val="0"/>
                <w:w w:val="100"/>
                <w:position w:val="0"/>
                <w:sz w:val="15"/>
                <w:szCs w:val="15"/>
              </w:rPr>
              <w:t>人以下 死亡，或者</w:t>
            </w:r>
            <w:r>
              <w:rPr>
                <w:rFonts w:ascii="Times New Roman" w:hAnsi="Times New Roman" w:eastAsia="Times New Roman" w:cs="Times New Roman"/>
                <w:b/>
                <w:bCs/>
                <w:color w:val="333333"/>
                <w:spacing w:val="0"/>
                <w:w w:val="100"/>
                <w:position w:val="0"/>
                <w:sz w:val="15"/>
                <w:szCs w:val="15"/>
              </w:rPr>
              <w:t>50</w:t>
            </w:r>
            <w:r>
              <w:rPr>
                <w:color w:val="333333"/>
                <w:spacing w:val="0"/>
                <w:w w:val="100"/>
                <w:position w:val="0"/>
                <w:sz w:val="15"/>
                <w:szCs w:val="15"/>
              </w:rPr>
              <w:t xml:space="preserve">人以上 </w:t>
            </w:r>
            <w:r>
              <w:rPr>
                <w:rFonts w:ascii="Times New Roman" w:hAnsi="Times New Roman" w:eastAsia="Times New Roman" w:cs="Times New Roman"/>
                <w:b/>
                <w:bCs/>
                <w:color w:val="333333"/>
                <w:spacing w:val="0"/>
                <w:w w:val="100"/>
                <w:position w:val="0"/>
                <w:sz w:val="15"/>
                <w:szCs w:val="15"/>
              </w:rPr>
              <w:t>100</w:t>
            </w:r>
            <w:r>
              <w:rPr>
                <w:color w:val="333333"/>
                <w:spacing w:val="0"/>
                <w:w w:val="100"/>
                <w:position w:val="0"/>
                <w:sz w:val="15"/>
                <w:szCs w:val="15"/>
              </w:rPr>
              <w:t>人以下重伤</w:t>
            </w:r>
          </w:p>
        </w:tc>
        <w:tc>
          <w:tcPr>
            <w:tcW w:w="1661"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2" w:lineRule="exact"/>
              <w:ind w:left="0" w:right="0" w:firstLine="260"/>
              <w:jc w:val="both"/>
              <w:rPr>
                <w:sz w:val="15"/>
                <w:szCs w:val="15"/>
              </w:rPr>
            </w:pP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人以上</w:t>
            </w:r>
            <w:r>
              <w:rPr>
                <w:rFonts w:ascii="Times New Roman" w:hAnsi="Times New Roman" w:eastAsia="Times New Roman" w:cs="Times New Roman"/>
                <w:b/>
                <w:bCs/>
                <w:color w:val="333333"/>
                <w:spacing w:val="0"/>
                <w:w w:val="100"/>
                <w:position w:val="0"/>
                <w:sz w:val="15"/>
                <w:szCs w:val="15"/>
              </w:rPr>
              <w:t>10</w:t>
            </w:r>
            <w:r>
              <w:rPr>
                <w:color w:val="333333"/>
                <w:spacing w:val="0"/>
                <w:w w:val="100"/>
                <w:position w:val="0"/>
                <w:sz w:val="15"/>
                <w:szCs w:val="15"/>
              </w:rPr>
              <w:t>人以下 死亡，或者</w:t>
            </w:r>
            <w:r>
              <w:rPr>
                <w:rFonts w:ascii="Times New Roman" w:hAnsi="Times New Roman" w:eastAsia="Times New Roman" w:cs="Times New Roman"/>
                <w:b/>
                <w:bCs/>
                <w:color w:val="333333"/>
                <w:spacing w:val="0"/>
                <w:w w:val="100"/>
                <w:position w:val="0"/>
                <w:sz w:val="15"/>
                <w:szCs w:val="15"/>
              </w:rPr>
              <w:t>10</w:t>
            </w:r>
            <w:r>
              <w:rPr>
                <w:color w:val="333333"/>
                <w:spacing w:val="0"/>
                <w:w w:val="100"/>
                <w:position w:val="0"/>
                <w:sz w:val="15"/>
                <w:szCs w:val="15"/>
              </w:rPr>
              <w:t xml:space="preserve">人以上 </w:t>
            </w:r>
            <w:r>
              <w:rPr>
                <w:rFonts w:ascii="Times New Roman" w:hAnsi="Times New Roman" w:eastAsia="Times New Roman" w:cs="Times New Roman"/>
                <w:b/>
                <w:bCs/>
                <w:color w:val="333333"/>
                <w:spacing w:val="0"/>
                <w:w w:val="100"/>
                <w:position w:val="0"/>
                <w:sz w:val="15"/>
                <w:szCs w:val="15"/>
              </w:rPr>
              <w:t>50</w:t>
            </w:r>
            <w:r>
              <w:rPr>
                <w:color w:val="333333"/>
                <w:spacing w:val="0"/>
                <w:w w:val="100"/>
                <w:position w:val="0"/>
                <w:sz w:val="15"/>
                <w:szCs w:val="15"/>
              </w:rPr>
              <w:t>人以下重伤</w:t>
            </w:r>
          </w:p>
        </w:tc>
        <w:tc>
          <w:tcPr>
            <w:tcW w:w="1675"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54" w:lineRule="exact"/>
              <w:ind w:left="0" w:right="0" w:firstLine="260"/>
              <w:jc w:val="both"/>
              <w:rPr>
                <w:sz w:val="15"/>
                <w:szCs w:val="15"/>
              </w:rPr>
            </w:pPr>
            <w:r>
              <w:rPr>
                <w:rFonts w:ascii="Times New Roman" w:hAnsi="Times New Roman" w:eastAsia="Times New Roman" w:cs="Times New Roman"/>
                <w:b/>
                <w:bCs/>
                <w:color w:val="333333"/>
                <w:spacing w:val="0"/>
                <w:w w:val="100"/>
                <w:position w:val="0"/>
                <w:sz w:val="15"/>
                <w:szCs w:val="15"/>
              </w:rPr>
              <w:t>3</w:t>
            </w:r>
            <w:r>
              <w:rPr>
                <w:color w:val="333333"/>
                <w:spacing w:val="0"/>
                <w:w w:val="100"/>
                <w:position w:val="0"/>
                <w:sz w:val="15"/>
                <w:szCs w:val="15"/>
              </w:rPr>
              <w:t>人以下死亡，或 者</w:t>
            </w:r>
            <w:r>
              <w:rPr>
                <w:rFonts w:ascii="Times New Roman" w:hAnsi="Times New Roman" w:eastAsia="Times New Roman" w:cs="Times New Roman"/>
                <w:b/>
                <w:bCs/>
                <w:color w:val="333333"/>
                <w:spacing w:val="0"/>
                <w:w w:val="100"/>
                <w:position w:val="0"/>
                <w:sz w:val="15"/>
                <w:szCs w:val="15"/>
              </w:rPr>
              <w:t>10</w:t>
            </w:r>
            <w:r>
              <w:rPr>
                <w:color w:val="333333"/>
                <w:spacing w:val="0"/>
                <w:w w:val="100"/>
                <w:position w:val="0"/>
                <w:sz w:val="15"/>
                <w:szCs w:val="15"/>
              </w:rPr>
              <w:t>人以下重伤</w:t>
            </w:r>
          </w:p>
        </w:tc>
      </w:tr>
    </w:tbl>
    <w:p>
      <w:pPr>
        <w:pStyle w:val="31"/>
        <w:keepNext w:val="0"/>
        <w:keepLines w:val="0"/>
        <w:widowControl w:val="0"/>
        <w:shd w:val="clear" w:color="auto" w:fill="auto"/>
        <w:bidi w:val="0"/>
        <w:spacing w:before="0" w:after="60" w:line="240" w:lineRule="auto"/>
        <w:ind w:left="317" w:right="0" w:firstLine="0"/>
        <w:jc w:val="left"/>
      </w:pPr>
      <w:r>
        <w:rPr>
          <w:color w:val="333333"/>
          <w:spacing w:val="0"/>
          <w:w w:val="100"/>
          <w:position w:val="0"/>
        </w:rPr>
        <w:t>注：①表中文字“以上”包括本数，“以下"不包括本数;</w:t>
      </w:r>
    </w:p>
    <w:p>
      <w:pPr>
        <w:pStyle w:val="31"/>
        <w:keepNext w:val="0"/>
        <w:keepLines w:val="0"/>
        <w:widowControl w:val="0"/>
        <w:shd w:val="clear" w:color="auto" w:fill="auto"/>
        <w:bidi w:val="0"/>
        <w:spacing w:before="0" w:after="0" w:line="240" w:lineRule="auto"/>
        <w:ind w:left="317" w:right="0" w:firstLine="0"/>
        <w:jc w:val="left"/>
      </w:pPr>
      <w:r>
        <w:rPr>
          <w:color w:val="333333"/>
          <w:spacing w:val="0"/>
          <w:w w:val="100"/>
          <w:position w:val="0"/>
        </w:rPr>
        <w:t>②重伤包括急性工业中毒。</w:t>
      </w:r>
    </w:p>
    <w:p>
      <w:pPr>
        <w:widowControl w:val="0"/>
        <w:spacing w:after="139" w:line="1" w:lineRule="exact"/>
      </w:pPr>
    </w:p>
    <w:p>
      <w:pPr>
        <w:pStyle w:val="23"/>
        <w:keepNext w:val="0"/>
        <w:keepLines w:val="0"/>
        <w:widowControl w:val="0"/>
        <w:shd w:val="clear" w:color="auto" w:fill="auto"/>
        <w:bidi w:val="0"/>
        <w:spacing w:before="0" w:after="80" w:line="240" w:lineRule="auto"/>
        <w:ind w:left="0" w:right="0" w:firstLine="540"/>
        <w:jc w:val="left"/>
      </w:pPr>
      <w:bookmarkStart w:id="5487" w:name="bookmark5491"/>
      <w:r>
        <w:rPr>
          <w:color w:val="333333"/>
          <w:spacing w:val="0"/>
          <w:w w:val="100"/>
          <w:position w:val="0"/>
        </w:rPr>
        <w:t>（</w:t>
      </w:r>
      <w:bookmarkEnd w:id="5487"/>
      <w:r>
        <w:rPr>
          <w:color w:val="333333"/>
          <w:spacing w:val="0"/>
          <w:w w:val="100"/>
          <w:position w:val="0"/>
        </w:rPr>
        <w:t>3）安全风险等级评价：</w:t>
      </w:r>
    </w:p>
    <w:p>
      <w:pPr>
        <w:pStyle w:val="23"/>
        <w:keepNext w:val="0"/>
        <w:keepLines w:val="0"/>
        <w:widowControl w:val="0"/>
        <w:shd w:val="clear" w:color="auto" w:fill="auto"/>
        <w:bidi w:val="0"/>
        <w:spacing w:before="0" w:after="40" w:line="240" w:lineRule="auto"/>
        <w:ind w:left="0" w:right="0" w:firstLine="440"/>
        <w:jc w:val="left"/>
      </w:pPr>
      <w:bookmarkStart w:id="5488" w:name="bookmark5492"/>
      <w:r>
        <w:rPr>
          <w:color w:val="333333"/>
          <w:spacing w:val="0"/>
          <w:w w:val="100"/>
          <w:position w:val="0"/>
        </w:rPr>
        <w:t>1</w:t>
      </w:r>
      <w:bookmarkEnd w:id="5488"/>
      <w:r>
        <w:rPr>
          <w:color w:val="333333"/>
          <w:spacing w:val="0"/>
          <w:w w:val="100"/>
          <w:position w:val="0"/>
        </w:rPr>
        <w:t>）安全风险评价分为4个等级:</w:t>
      </w:r>
    </w:p>
    <w:p>
      <w:pPr>
        <w:pStyle w:val="23"/>
        <w:keepNext w:val="0"/>
        <w:keepLines w:val="0"/>
        <w:widowControl w:val="0"/>
        <w:numPr>
          <w:ilvl w:val="0"/>
          <w:numId w:val="895"/>
        </w:numPr>
        <w:shd w:val="clear" w:color="auto" w:fill="auto"/>
        <w:tabs>
          <w:tab w:val="left" w:pos="824"/>
        </w:tabs>
        <w:bidi w:val="0"/>
        <w:spacing w:before="0" w:after="0" w:line="331" w:lineRule="exact"/>
        <w:ind w:left="0" w:right="0" w:firstLine="420"/>
        <w:jc w:val="both"/>
      </w:pPr>
      <w:bookmarkStart w:id="5489" w:name="bookmark5493"/>
      <w:bookmarkEnd w:id="5489"/>
      <w:r>
        <w:rPr>
          <w:spacing w:val="0"/>
          <w:w w:val="100"/>
          <w:position w:val="0"/>
        </w:rPr>
        <w:t>一级风险——风险等级最高，风险后果是灾难性的，并造成恶劣社会影响和政治 影响。</w:t>
      </w:r>
    </w:p>
    <w:p>
      <w:pPr>
        <w:pStyle w:val="23"/>
        <w:keepNext w:val="0"/>
        <w:keepLines w:val="0"/>
        <w:widowControl w:val="0"/>
        <w:numPr>
          <w:ilvl w:val="0"/>
          <w:numId w:val="895"/>
        </w:numPr>
        <w:shd w:val="clear" w:color="auto" w:fill="auto"/>
        <w:tabs>
          <w:tab w:val="left" w:pos="824"/>
        </w:tabs>
        <w:bidi w:val="0"/>
        <w:spacing w:before="0" w:after="0" w:line="346" w:lineRule="exact"/>
        <w:ind w:left="0" w:right="0" w:firstLine="420"/>
        <w:jc w:val="both"/>
      </w:pPr>
      <w:bookmarkStart w:id="5490" w:name="bookmark5494"/>
      <w:bookmarkEnd w:id="5490"/>
      <w:r>
        <w:rPr>
          <w:spacing w:val="0"/>
          <w:w w:val="100"/>
          <w:position w:val="0"/>
        </w:rPr>
        <w:t>二级风险——风险等级较高，风险后果严重，可能在较大范围内造成破坏或人员 伤亡。</w:t>
      </w:r>
    </w:p>
    <w:p>
      <w:pPr>
        <w:pStyle w:val="23"/>
        <w:keepNext w:val="0"/>
        <w:keepLines w:val="0"/>
        <w:widowControl w:val="0"/>
        <w:numPr>
          <w:ilvl w:val="0"/>
          <w:numId w:val="895"/>
        </w:numPr>
        <w:shd w:val="clear" w:color="auto" w:fill="auto"/>
        <w:tabs>
          <w:tab w:val="left" w:pos="831"/>
        </w:tabs>
        <w:bidi w:val="0"/>
        <w:spacing w:before="0" w:after="0" w:line="331" w:lineRule="exact"/>
        <w:ind w:left="0" w:right="0" w:firstLine="420"/>
        <w:jc w:val="both"/>
      </w:pPr>
      <w:bookmarkStart w:id="5491" w:name="bookmark5495"/>
      <w:bookmarkEnd w:id="5491"/>
      <w:r>
        <w:rPr>
          <w:spacing w:val="0"/>
          <w:w w:val="100"/>
          <w:position w:val="0"/>
        </w:rPr>
        <w:t>三级风险一风险等级一般，风险后果一般，可能造成破坏的范围较小。</w:t>
      </w:r>
    </w:p>
    <w:p>
      <w:pPr>
        <w:pStyle w:val="23"/>
        <w:keepNext w:val="0"/>
        <w:keepLines w:val="0"/>
        <w:widowControl w:val="0"/>
        <w:numPr>
          <w:ilvl w:val="0"/>
          <w:numId w:val="895"/>
        </w:numPr>
        <w:shd w:val="clear" w:color="auto" w:fill="auto"/>
        <w:tabs>
          <w:tab w:val="left" w:pos="829"/>
        </w:tabs>
        <w:bidi w:val="0"/>
        <w:spacing w:before="0" w:after="40" w:line="331" w:lineRule="exact"/>
        <w:ind w:left="0" w:right="0" w:firstLine="420"/>
        <w:jc w:val="both"/>
      </w:pPr>
      <w:bookmarkStart w:id="5492" w:name="bookmark5496"/>
      <w:bookmarkEnd w:id="5492"/>
      <w:r>
        <w:rPr>
          <w:spacing w:val="0"/>
          <w:w w:val="100"/>
          <w:position w:val="0"/>
        </w:rPr>
        <w:t>四级风险——风险等级较低，风险后果在一定条件下可以忽略，对工程本身以及 人员等不会造成较大损失。</w:t>
      </w:r>
    </w:p>
    <w:p>
      <w:pPr>
        <w:pStyle w:val="23"/>
        <w:keepNext w:val="0"/>
        <w:keepLines w:val="0"/>
        <w:widowControl w:val="0"/>
        <w:numPr>
          <w:ilvl w:val="0"/>
          <w:numId w:val="896"/>
        </w:numPr>
        <w:shd w:val="clear" w:color="auto" w:fill="auto"/>
        <w:tabs>
          <w:tab w:val="left" w:pos="716"/>
        </w:tabs>
        <w:bidi w:val="0"/>
        <w:spacing w:before="0" w:after="40" w:line="240" w:lineRule="auto"/>
        <w:ind w:left="0" w:right="0" w:firstLine="420"/>
        <w:jc w:val="both"/>
      </w:pPr>
      <w:bookmarkStart w:id="5493" w:name="bookmark5497"/>
      <w:bookmarkEnd w:id="5493"/>
      <w:r>
        <w:rPr>
          <w:spacing w:val="0"/>
          <w:w w:val="100"/>
          <w:position w:val="0"/>
        </w:rPr>
        <w:t>）通过风险概率和风险损失综合评估得出的风险等级应符合表</w:t>
      </w:r>
      <w:r>
        <w:rPr>
          <w:spacing w:val="0"/>
          <w:w w:val="100"/>
          <w:position w:val="0"/>
          <w:lang w:val="en-US" w:eastAsia="en-US" w:bidi="en-US"/>
        </w:rPr>
        <w:t>1K420141-5</w:t>
      </w:r>
      <w:r>
        <w:rPr>
          <w:spacing w:val="0"/>
          <w:w w:val="100"/>
          <w:position w:val="0"/>
        </w:rPr>
        <w:t>的规定。</w:t>
      </w:r>
    </w:p>
    <w:p>
      <w:pPr>
        <w:pStyle w:val="9"/>
        <w:keepNext w:val="0"/>
        <w:keepLines w:val="0"/>
        <w:widowControl w:val="0"/>
        <w:shd w:val="clear" w:color="auto" w:fill="auto"/>
        <w:tabs>
          <w:tab w:val="left" w:pos="3197"/>
        </w:tabs>
        <w:bidi w:val="0"/>
        <w:spacing w:before="0" w:after="40" w:line="240" w:lineRule="auto"/>
        <w:ind w:left="0" w:right="400" w:firstLine="0"/>
        <w:jc w:val="right"/>
        <w:rPr>
          <w:sz w:val="18"/>
          <w:szCs w:val="18"/>
        </w:rPr>
      </w:pPr>
      <w:r>
        <w:rPr>
          <w:spacing w:val="0"/>
          <w:w w:val="100"/>
          <w:position w:val="0"/>
          <w:sz w:val="17"/>
          <w:szCs w:val="17"/>
        </w:rPr>
        <w:t>风险等级矩阵表</w:t>
      </w:r>
      <w:r>
        <w:rPr>
          <w:spacing w:val="0"/>
          <w:w w:val="100"/>
          <w:position w:val="0"/>
          <w:sz w:val="17"/>
          <w:szCs w:val="17"/>
        </w:rPr>
        <w:tab/>
      </w:r>
      <w:r>
        <w:rPr>
          <w:spacing w:val="0"/>
          <w:w w:val="100"/>
          <w:position w:val="0"/>
          <w:sz w:val="17"/>
          <w:szCs w:val="17"/>
        </w:rPr>
        <w:t>表</w:t>
      </w:r>
      <w:r>
        <w:rPr>
          <w:rFonts w:ascii="Times New Roman" w:hAnsi="Times New Roman" w:eastAsia="Times New Roman" w:cs="Times New Roman"/>
          <w:b/>
          <w:bCs/>
          <w:spacing w:val="0"/>
          <w:w w:val="100"/>
          <w:position w:val="0"/>
          <w:sz w:val="18"/>
          <w:szCs w:val="18"/>
          <w:lang w:val="en-US" w:eastAsia="en-US" w:bidi="en-US"/>
        </w:rPr>
        <w:t>1K420141-5</w:t>
      </w:r>
    </w:p>
    <w:tbl>
      <w:tblPr>
        <w:tblStyle w:val="3"/>
        <w:tblW w:w="8227" w:type="dxa"/>
        <w:jc w:val="center"/>
        <w:tblInd w:w="0" w:type="dxa"/>
        <w:tblLayout w:type="fixed"/>
        <w:tblCellMar>
          <w:top w:w="0" w:type="dxa"/>
          <w:left w:w="10" w:type="dxa"/>
          <w:bottom w:w="0" w:type="dxa"/>
          <w:right w:w="10" w:type="dxa"/>
        </w:tblCellMar>
      </w:tblPr>
      <w:tblGrid>
        <w:gridCol w:w="1373"/>
        <w:gridCol w:w="1354"/>
        <w:gridCol w:w="1368"/>
        <w:gridCol w:w="1363"/>
        <w:gridCol w:w="1382"/>
        <w:gridCol w:w="1387"/>
      </w:tblGrid>
      <w:tr>
        <w:tblPrEx>
          <w:tblLayout w:type="fixed"/>
          <w:tblCellMar>
            <w:top w:w="0" w:type="dxa"/>
            <w:left w:w="10" w:type="dxa"/>
            <w:bottom w:w="0" w:type="dxa"/>
            <w:right w:w="10" w:type="dxa"/>
          </w:tblCellMar>
        </w:tblPrEx>
        <w:trPr>
          <w:trHeight w:val="355" w:hRule="exact"/>
          <w:jc w:val="center"/>
        </w:trPr>
        <w:tc>
          <w:tcPr>
            <w:tcW w:w="2727" w:type="dxa"/>
            <w:gridSpan w:val="2"/>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风险等级</w:t>
            </w:r>
          </w:p>
        </w:tc>
        <w:tc>
          <w:tcPr>
            <w:tcW w:w="5500" w:type="dxa"/>
            <w:gridSpan w:val="4"/>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损失等级</w:t>
            </w:r>
          </w:p>
        </w:tc>
      </w:tr>
      <w:tr>
        <w:tblPrEx>
          <w:tblLayout w:type="fixed"/>
          <w:tblCellMar>
            <w:top w:w="0" w:type="dxa"/>
            <w:left w:w="10" w:type="dxa"/>
            <w:bottom w:w="0" w:type="dxa"/>
            <w:right w:w="10" w:type="dxa"/>
          </w:tblCellMar>
        </w:tblPrEx>
        <w:trPr>
          <w:trHeight w:val="331" w:hRule="exact"/>
          <w:jc w:val="center"/>
        </w:trPr>
        <w:tc>
          <w:tcPr>
            <w:tcW w:w="2727" w:type="dxa"/>
            <w:gridSpan w:val="2"/>
            <w:vMerge w:val="continue"/>
            <w:shd w:val="clear" w:color="auto" w:fill="FFFFFF"/>
            <w:vAlign w:val="center"/>
          </w:tcPr>
          <w:p/>
        </w:tc>
        <w:tc>
          <w:tcPr>
            <w:tcW w:w="136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1</w:t>
            </w:r>
          </w:p>
        </w:tc>
        <w:tc>
          <w:tcPr>
            <w:tcW w:w="136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2</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3</w:t>
            </w:r>
          </w:p>
        </w:tc>
        <w:tc>
          <w:tcPr>
            <w:tcW w:w="138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4</w:t>
            </w:r>
          </w:p>
        </w:tc>
      </w:tr>
      <w:tr>
        <w:tblPrEx>
          <w:tblLayout w:type="fixed"/>
          <w:tblCellMar>
            <w:top w:w="0" w:type="dxa"/>
            <w:left w:w="10" w:type="dxa"/>
            <w:bottom w:w="0" w:type="dxa"/>
            <w:right w:w="10" w:type="dxa"/>
          </w:tblCellMar>
        </w:tblPrEx>
        <w:trPr>
          <w:trHeight w:val="326" w:hRule="exact"/>
          <w:jc w:val="center"/>
        </w:trPr>
        <w:tc>
          <w:tcPr>
            <w:tcW w:w="1373" w:type="dxa"/>
            <w:vMerge w:val="restart"/>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概率等级</w:t>
            </w: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1</w:t>
            </w:r>
          </w:p>
        </w:tc>
        <w:tc>
          <w:tcPr>
            <w:tcW w:w="136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I</w:t>
            </w:r>
            <w:r>
              <w:rPr>
                <w:color w:val="7C7C7C"/>
                <w:spacing w:val="0"/>
                <w:w w:val="100"/>
                <w:position w:val="0"/>
                <w:sz w:val="15"/>
                <w:szCs w:val="15"/>
              </w:rPr>
              <w:t>级</w:t>
            </w:r>
          </w:p>
        </w:tc>
        <w:tc>
          <w:tcPr>
            <w:tcW w:w="136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spacing w:val="0"/>
                <w:w w:val="100"/>
                <w:position w:val="0"/>
                <w:sz w:val="15"/>
                <w:szCs w:val="15"/>
              </w:rPr>
              <w:t>I</w:t>
            </w:r>
            <w:r>
              <w:rPr>
                <w:spacing w:val="0"/>
                <w:w w:val="100"/>
                <w:position w:val="0"/>
                <w:sz w:val="15"/>
                <w:szCs w:val="15"/>
              </w:rPr>
              <w:t>级</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II</w:t>
            </w:r>
            <w:r>
              <w:rPr>
                <w:color w:val="7C7C7C"/>
                <w:spacing w:val="0"/>
                <w:w w:val="100"/>
                <w:position w:val="0"/>
                <w:sz w:val="15"/>
                <w:szCs w:val="15"/>
              </w:rPr>
              <w:t>级</w:t>
            </w:r>
          </w:p>
        </w:tc>
        <w:tc>
          <w:tcPr>
            <w:tcW w:w="138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n</w:t>
            </w:r>
            <w:r>
              <w:rPr>
                <w:color w:val="7C7C7C"/>
                <w:spacing w:val="0"/>
                <w:w w:val="100"/>
                <w:position w:val="0"/>
                <w:sz w:val="15"/>
                <w:szCs w:val="15"/>
              </w:rPr>
              <w:t>级</w:t>
            </w:r>
          </w:p>
        </w:tc>
      </w:tr>
      <w:tr>
        <w:tblPrEx>
          <w:tblLayout w:type="fixed"/>
          <w:tblCellMar>
            <w:top w:w="0" w:type="dxa"/>
            <w:left w:w="10" w:type="dxa"/>
            <w:bottom w:w="0" w:type="dxa"/>
            <w:right w:w="10" w:type="dxa"/>
          </w:tblCellMar>
        </w:tblPrEx>
        <w:trPr>
          <w:trHeight w:val="326" w:hRule="exact"/>
          <w:jc w:val="center"/>
        </w:trPr>
        <w:tc>
          <w:tcPr>
            <w:tcW w:w="1373" w:type="dxa"/>
            <w:vMerge w:val="continue"/>
            <w:shd w:val="clear" w:color="auto" w:fill="FFFFFF"/>
            <w:vAlign w:val="center"/>
          </w:tcPr>
          <w:p/>
        </w:tc>
        <w:tc>
          <w:tcPr>
            <w:tcW w:w="1354"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2</w:t>
            </w:r>
          </w:p>
        </w:tc>
        <w:tc>
          <w:tcPr>
            <w:tcW w:w="1368"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I</w:t>
            </w:r>
            <w:r>
              <w:rPr>
                <w:color w:val="7C7C7C"/>
                <w:spacing w:val="0"/>
                <w:w w:val="100"/>
                <w:position w:val="0"/>
                <w:sz w:val="15"/>
                <w:szCs w:val="15"/>
              </w:rPr>
              <w:t>级</w:t>
            </w:r>
          </w:p>
        </w:tc>
        <w:tc>
          <w:tcPr>
            <w:tcW w:w="1363"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n</w:t>
            </w:r>
            <w:r>
              <w:rPr>
                <w:spacing w:val="0"/>
                <w:w w:val="100"/>
                <w:position w:val="0"/>
                <w:sz w:val="15"/>
                <w:szCs w:val="15"/>
              </w:rPr>
              <w:t>级</w:t>
            </w:r>
          </w:p>
        </w:tc>
        <w:tc>
          <w:tcPr>
            <w:tcW w:w="1382"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rPr>
              <w:t>II</w:t>
            </w:r>
            <w:r>
              <w:rPr>
                <w:color w:val="7C7C7C"/>
                <w:spacing w:val="0"/>
                <w:w w:val="100"/>
                <w:position w:val="0"/>
                <w:sz w:val="15"/>
                <w:szCs w:val="15"/>
              </w:rPr>
              <w:t>级</w:t>
            </w:r>
          </w:p>
        </w:tc>
        <w:tc>
          <w:tcPr>
            <w:tcW w:w="1387"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m</w:t>
            </w:r>
            <w:r>
              <w:rPr>
                <w:color w:val="7C7C7C"/>
                <w:spacing w:val="0"/>
                <w:w w:val="100"/>
                <w:position w:val="0"/>
                <w:sz w:val="15"/>
                <w:szCs w:val="15"/>
              </w:rPr>
              <w:t>级</w:t>
            </w:r>
          </w:p>
        </w:tc>
      </w:tr>
      <w:tr>
        <w:tblPrEx>
          <w:tblLayout w:type="fixed"/>
          <w:tblCellMar>
            <w:top w:w="0" w:type="dxa"/>
            <w:left w:w="10" w:type="dxa"/>
            <w:bottom w:w="0" w:type="dxa"/>
            <w:right w:w="10" w:type="dxa"/>
          </w:tblCellMar>
        </w:tblPrEx>
        <w:trPr>
          <w:trHeight w:val="331" w:hRule="exact"/>
          <w:jc w:val="center"/>
        </w:trPr>
        <w:tc>
          <w:tcPr>
            <w:tcW w:w="1373" w:type="dxa"/>
            <w:vMerge w:val="continue"/>
            <w:shd w:val="clear" w:color="auto" w:fill="FFFFFF"/>
            <w:vAlign w:val="center"/>
          </w:tcPr>
          <w:p/>
        </w:tc>
        <w:tc>
          <w:tcPr>
            <w:tcW w:w="135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3</w:t>
            </w:r>
          </w:p>
        </w:tc>
        <w:tc>
          <w:tcPr>
            <w:tcW w:w="1368"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II</w:t>
            </w:r>
            <w:r>
              <w:rPr>
                <w:spacing w:val="0"/>
                <w:w w:val="100"/>
                <w:position w:val="0"/>
                <w:sz w:val="15"/>
                <w:szCs w:val="15"/>
              </w:rPr>
              <w:t>级</w:t>
            </w:r>
          </w:p>
        </w:tc>
        <w:tc>
          <w:tcPr>
            <w:tcW w:w="136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520"/>
              <w:jc w:val="left"/>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n</w:t>
            </w:r>
            <w:r>
              <w:rPr>
                <w:color w:val="7C7C7C"/>
                <w:spacing w:val="0"/>
                <w:w w:val="100"/>
                <w:position w:val="0"/>
                <w:sz w:val="15"/>
                <w:szCs w:val="15"/>
              </w:rPr>
              <w:t>级</w:t>
            </w:r>
          </w:p>
        </w:tc>
        <w:tc>
          <w:tcPr>
            <w:tcW w:w="1382"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7C7C7C"/>
                <w:spacing w:val="0"/>
                <w:w w:val="100"/>
                <w:position w:val="0"/>
                <w:sz w:val="15"/>
                <w:szCs w:val="15"/>
              </w:rPr>
              <w:t>皿级</w:t>
            </w:r>
          </w:p>
        </w:tc>
        <w:tc>
          <w:tcPr>
            <w:tcW w:w="1387"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m</w:t>
            </w:r>
            <w:r>
              <w:rPr>
                <w:color w:val="7C7C7C"/>
                <w:spacing w:val="0"/>
                <w:w w:val="100"/>
                <w:position w:val="0"/>
                <w:sz w:val="15"/>
                <w:szCs w:val="15"/>
              </w:rPr>
              <w:t>级</w:t>
            </w:r>
          </w:p>
        </w:tc>
      </w:tr>
      <w:tr>
        <w:tblPrEx>
          <w:tblLayout w:type="fixed"/>
          <w:tblCellMar>
            <w:top w:w="0" w:type="dxa"/>
            <w:left w:w="10" w:type="dxa"/>
            <w:bottom w:w="0" w:type="dxa"/>
            <w:right w:w="10" w:type="dxa"/>
          </w:tblCellMar>
        </w:tblPrEx>
        <w:trPr>
          <w:trHeight w:val="350" w:hRule="exact"/>
          <w:jc w:val="center"/>
        </w:trPr>
        <w:tc>
          <w:tcPr>
            <w:tcW w:w="1373" w:type="dxa"/>
            <w:vMerge w:val="continue"/>
            <w:tcBorders>
              <w:bottom w:val="single" w:color="auto" w:sz="4" w:space="0"/>
            </w:tcBorders>
            <w:shd w:val="clear" w:color="auto" w:fill="FFFFFF"/>
            <w:vAlign w:val="center"/>
          </w:tcPr>
          <w:p/>
        </w:tc>
        <w:tc>
          <w:tcPr>
            <w:tcW w:w="1354"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4</w:t>
            </w:r>
          </w:p>
        </w:tc>
        <w:tc>
          <w:tcPr>
            <w:tcW w:w="1368"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II</w:t>
            </w:r>
            <w:r>
              <w:rPr>
                <w:spacing w:val="0"/>
                <w:w w:val="100"/>
                <w:position w:val="0"/>
                <w:sz w:val="15"/>
                <w:szCs w:val="15"/>
              </w:rPr>
              <w:t>级</w:t>
            </w:r>
          </w:p>
        </w:tc>
        <w:tc>
          <w:tcPr>
            <w:tcW w:w="1363"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color w:val="7C7C7C"/>
                <w:spacing w:val="0"/>
                <w:w w:val="100"/>
                <w:position w:val="0"/>
                <w:sz w:val="15"/>
                <w:szCs w:val="15"/>
              </w:rPr>
              <w:t>皿级</w:t>
            </w:r>
          </w:p>
        </w:tc>
        <w:tc>
          <w:tcPr>
            <w:tcW w:w="1382"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m</w:t>
            </w:r>
            <w:r>
              <w:rPr>
                <w:color w:val="7C7C7C"/>
                <w:spacing w:val="0"/>
                <w:w w:val="100"/>
                <w:position w:val="0"/>
                <w:sz w:val="15"/>
                <w:szCs w:val="15"/>
              </w:rPr>
              <w:t>级</w:t>
            </w:r>
          </w:p>
        </w:tc>
        <w:tc>
          <w:tcPr>
            <w:tcW w:w="1387" w:type="dxa"/>
            <w:tcBorders>
              <w:top w:val="single" w:color="auto" w:sz="4" w:space="0"/>
              <w:left w:val="single" w:color="auto" w:sz="4" w:space="0"/>
              <w:bottom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N</w:t>
            </w:r>
            <w:r>
              <w:rPr>
                <w:color w:val="7C7C7C"/>
                <w:spacing w:val="0"/>
                <w:w w:val="100"/>
                <w:position w:val="0"/>
                <w:sz w:val="15"/>
                <w:szCs w:val="15"/>
              </w:rPr>
              <w:t>级</w:t>
            </w:r>
          </w:p>
        </w:tc>
      </w:tr>
    </w:tbl>
    <w:p>
      <w:pPr>
        <w:widowControl w:val="0"/>
        <w:spacing w:after="39" w:line="1" w:lineRule="exact"/>
      </w:pPr>
    </w:p>
    <w:p>
      <w:pPr>
        <w:pStyle w:val="23"/>
        <w:keepNext w:val="0"/>
        <w:keepLines w:val="0"/>
        <w:widowControl w:val="0"/>
        <w:shd w:val="clear" w:color="auto" w:fill="auto"/>
        <w:bidi w:val="0"/>
        <w:spacing w:before="0" w:after="0" w:line="318" w:lineRule="exact"/>
        <w:ind w:left="0" w:right="0" w:firstLine="420"/>
        <w:jc w:val="both"/>
      </w:pPr>
      <w:r>
        <w:rPr>
          <w:spacing w:val="0"/>
          <w:w w:val="100"/>
          <w:position w:val="0"/>
        </w:rPr>
        <w:t>风险等级评价方法可采用风险矩阵法、层次分析法、故障树法、模糊综合评估法、蒙 特卡罗法、敏感性分析法、贝叶斯网络方法、神经网络分析法等。</w:t>
      </w:r>
    </w:p>
    <w:p>
      <w:pPr>
        <w:pStyle w:val="23"/>
        <w:keepNext w:val="0"/>
        <w:keepLines w:val="0"/>
        <w:widowControl w:val="0"/>
        <w:shd w:val="clear" w:color="auto" w:fill="auto"/>
        <w:bidi w:val="0"/>
        <w:spacing w:before="0" w:after="40" w:line="318" w:lineRule="exact"/>
        <w:ind w:left="0" w:right="0" w:firstLine="520"/>
        <w:jc w:val="both"/>
      </w:pPr>
      <w:bookmarkStart w:id="5494" w:name="bookmark5498"/>
      <w:r>
        <w:rPr>
          <w:spacing w:val="0"/>
          <w:w w:val="100"/>
          <w:position w:val="0"/>
        </w:rPr>
        <w:t>（</w:t>
      </w:r>
      <w:bookmarkEnd w:id="5494"/>
      <w:r>
        <w:rPr>
          <w:spacing w:val="0"/>
          <w:w w:val="100"/>
          <w:position w:val="0"/>
        </w:rPr>
        <w:t>4）安全风险接受准则：</w:t>
      </w:r>
    </w:p>
    <w:p>
      <w:pPr>
        <w:pStyle w:val="23"/>
        <w:keepNext w:val="0"/>
        <w:keepLines w:val="0"/>
        <w:widowControl w:val="0"/>
        <w:shd w:val="clear" w:color="auto" w:fill="auto"/>
        <w:tabs>
          <w:tab w:val="left" w:pos="824"/>
        </w:tabs>
        <w:bidi w:val="0"/>
        <w:spacing w:before="0" w:after="0" w:line="318" w:lineRule="exact"/>
        <w:ind w:left="0" w:right="0" w:firstLine="420"/>
        <w:jc w:val="both"/>
      </w:pPr>
      <w:bookmarkStart w:id="5495" w:name="bookmark5499"/>
      <w:r>
        <w:rPr>
          <w:spacing w:val="0"/>
          <w:w w:val="100"/>
          <w:position w:val="0"/>
        </w:rPr>
        <w:t>1</w:t>
      </w:r>
      <w:bookmarkEnd w:id="5495"/>
      <w:r>
        <w:rPr>
          <w:spacing w:val="0"/>
          <w:w w:val="100"/>
          <w:position w:val="0"/>
        </w:rPr>
        <w:t>）</w:t>
      </w:r>
      <w:r>
        <w:rPr>
          <w:spacing w:val="0"/>
          <w:w w:val="100"/>
          <w:position w:val="0"/>
        </w:rPr>
        <w:tab/>
      </w:r>
      <w:r>
        <w:rPr>
          <w:spacing w:val="0"/>
          <w:w w:val="100"/>
          <w:position w:val="0"/>
        </w:rPr>
        <w:t>安全风险接受准则是项目开展安全风险评估和安全风险管控工作的重要依据。项 目应当在安全风险管理过程开始时，科学合理确定项目的安全风险接受准则，并持续不断 地改进和完善。确定安全风险接受准则时要重点考虑以下原则要求：</w:t>
      </w:r>
    </w:p>
    <w:p>
      <w:pPr>
        <w:pStyle w:val="23"/>
        <w:keepNext w:val="0"/>
        <w:keepLines w:val="0"/>
        <w:widowControl w:val="0"/>
        <w:numPr>
          <w:ilvl w:val="0"/>
          <w:numId w:val="897"/>
        </w:numPr>
        <w:shd w:val="clear" w:color="auto" w:fill="auto"/>
        <w:tabs>
          <w:tab w:val="left" w:pos="822"/>
        </w:tabs>
        <w:bidi w:val="0"/>
        <w:spacing w:before="0" w:after="0" w:line="318" w:lineRule="exact"/>
        <w:ind w:left="0" w:right="0" w:firstLine="420"/>
        <w:jc w:val="both"/>
      </w:pPr>
      <w:bookmarkStart w:id="5496" w:name="bookmark5500"/>
      <w:bookmarkEnd w:id="5496"/>
      <w:r>
        <w:rPr>
          <w:spacing w:val="0"/>
          <w:w w:val="100"/>
          <w:position w:val="0"/>
        </w:rPr>
        <w:t>法律法规、标准规范要求。</w:t>
      </w:r>
    </w:p>
    <w:p>
      <w:pPr>
        <w:pStyle w:val="23"/>
        <w:keepNext w:val="0"/>
        <w:keepLines w:val="0"/>
        <w:widowControl w:val="0"/>
        <w:numPr>
          <w:ilvl w:val="0"/>
          <w:numId w:val="897"/>
        </w:numPr>
        <w:shd w:val="clear" w:color="auto" w:fill="auto"/>
        <w:tabs>
          <w:tab w:val="left" w:pos="831"/>
        </w:tabs>
        <w:bidi w:val="0"/>
        <w:spacing w:before="0" w:after="0" w:line="318" w:lineRule="exact"/>
        <w:ind w:left="0" w:right="0" w:firstLine="420"/>
        <w:jc w:val="both"/>
      </w:pPr>
      <w:bookmarkStart w:id="5497" w:name="bookmark5501"/>
      <w:bookmarkEnd w:id="5497"/>
      <w:r>
        <w:rPr>
          <w:spacing w:val="0"/>
          <w:w w:val="100"/>
          <w:position w:val="0"/>
        </w:rPr>
        <w:t>合同文件要求。</w:t>
      </w:r>
    </w:p>
    <w:p>
      <w:pPr>
        <w:pStyle w:val="23"/>
        <w:keepNext w:val="0"/>
        <w:keepLines w:val="0"/>
        <w:widowControl w:val="0"/>
        <w:numPr>
          <w:ilvl w:val="0"/>
          <w:numId w:val="897"/>
        </w:numPr>
        <w:shd w:val="clear" w:color="auto" w:fill="auto"/>
        <w:tabs>
          <w:tab w:val="left" w:pos="831"/>
        </w:tabs>
        <w:bidi w:val="0"/>
        <w:spacing w:before="0" w:after="0" w:line="318" w:lineRule="exact"/>
        <w:ind w:left="0" w:right="0" w:firstLine="420"/>
        <w:jc w:val="both"/>
      </w:pPr>
      <w:bookmarkStart w:id="5498" w:name="bookmark5502"/>
      <w:bookmarkEnd w:id="5498"/>
      <w:r>
        <w:rPr>
          <w:spacing w:val="0"/>
          <w:w w:val="100"/>
          <w:position w:val="0"/>
        </w:rPr>
        <w:t>地方关于安全风险管控的具体要求。</w:t>
      </w:r>
    </w:p>
    <w:p>
      <w:pPr>
        <w:pStyle w:val="23"/>
        <w:keepNext w:val="0"/>
        <w:keepLines w:val="0"/>
        <w:widowControl w:val="0"/>
        <w:numPr>
          <w:ilvl w:val="0"/>
          <w:numId w:val="897"/>
        </w:numPr>
        <w:shd w:val="clear" w:color="auto" w:fill="auto"/>
        <w:tabs>
          <w:tab w:val="left" w:pos="831"/>
        </w:tabs>
        <w:bidi w:val="0"/>
        <w:spacing w:before="0" w:after="0" w:line="318" w:lineRule="exact"/>
        <w:ind w:left="0" w:right="0" w:firstLine="420"/>
        <w:jc w:val="both"/>
      </w:pPr>
      <w:bookmarkStart w:id="5499" w:name="bookmark5503"/>
      <w:bookmarkEnd w:id="5499"/>
      <w:r>
        <w:rPr>
          <w:spacing w:val="0"/>
          <w:w w:val="100"/>
          <w:position w:val="0"/>
        </w:rPr>
        <w:t>项目安全风险管理的方针、目标以及发展战略。</w:t>
      </w:r>
    </w:p>
    <w:p>
      <w:pPr>
        <w:pStyle w:val="23"/>
        <w:keepNext w:val="0"/>
        <w:keepLines w:val="0"/>
        <w:widowControl w:val="0"/>
        <w:numPr>
          <w:ilvl w:val="0"/>
          <w:numId w:val="897"/>
        </w:numPr>
        <w:shd w:val="clear" w:color="auto" w:fill="auto"/>
        <w:tabs>
          <w:tab w:val="left" w:pos="831"/>
        </w:tabs>
        <w:bidi w:val="0"/>
        <w:spacing w:before="0" w:after="0" w:line="318" w:lineRule="exact"/>
        <w:ind w:left="0" w:right="0" w:firstLine="420"/>
        <w:jc w:val="both"/>
      </w:pPr>
      <w:bookmarkStart w:id="5500" w:name="bookmark5504"/>
      <w:bookmarkEnd w:id="5500"/>
      <w:r>
        <w:rPr>
          <w:spacing w:val="0"/>
          <w:w w:val="100"/>
          <w:position w:val="0"/>
        </w:rPr>
        <w:t>项目可接受的安全风险。</w:t>
      </w:r>
    </w:p>
    <w:p>
      <w:pPr>
        <w:pStyle w:val="23"/>
        <w:keepNext w:val="0"/>
        <w:keepLines w:val="0"/>
        <w:widowControl w:val="0"/>
        <w:shd w:val="clear" w:color="auto" w:fill="auto"/>
        <w:tabs>
          <w:tab w:val="left" w:pos="831"/>
        </w:tabs>
        <w:bidi w:val="0"/>
        <w:spacing w:before="0" w:after="40" w:line="318" w:lineRule="exact"/>
        <w:ind w:left="0" w:right="0" w:firstLine="420"/>
        <w:jc w:val="both"/>
      </w:pPr>
      <w:bookmarkStart w:id="5501" w:name="bookmark5505"/>
      <w:r>
        <w:rPr>
          <w:spacing w:val="0"/>
          <w:w w:val="100"/>
          <w:position w:val="0"/>
        </w:rPr>
        <w:t>2</w:t>
      </w:r>
      <w:bookmarkEnd w:id="5501"/>
      <w:r>
        <w:rPr>
          <w:spacing w:val="0"/>
          <w:w w:val="100"/>
          <w:position w:val="0"/>
        </w:rPr>
        <w:t>）</w:t>
      </w:r>
      <w:r>
        <w:rPr>
          <w:spacing w:val="0"/>
          <w:w w:val="100"/>
          <w:position w:val="0"/>
        </w:rPr>
        <w:tab/>
      </w:r>
      <w:r>
        <w:rPr>
          <w:spacing w:val="0"/>
          <w:w w:val="100"/>
          <w:position w:val="0"/>
        </w:rPr>
        <w:t>安全风险接受准则与风险等级的划分应对应，不同风险等级的风险接受准则各不</w:t>
      </w:r>
    </w:p>
    <w:tbl>
      <w:tblPr>
        <w:tblStyle w:val="3"/>
        <w:tblW w:w="8280" w:type="dxa"/>
        <w:jc w:val="center"/>
        <w:tblInd w:w="0" w:type="dxa"/>
        <w:tblLayout w:type="fixed"/>
        <w:tblCellMar>
          <w:top w:w="0" w:type="dxa"/>
          <w:left w:w="10" w:type="dxa"/>
          <w:bottom w:w="0" w:type="dxa"/>
          <w:right w:w="10" w:type="dxa"/>
        </w:tblCellMar>
      </w:tblPr>
      <w:tblGrid>
        <w:gridCol w:w="960"/>
        <w:gridCol w:w="3629"/>
        <w:gridCol w:w="3691"/>
      </w:tblGrid>
      <w:tr>
        <w:tblPrEx>
          <w:tblLayout w:type="fixed"/>
          <w:tblCellMar>
            <w:top w:w="0" w:type="dxa"/>
            <w:left w:w="10" w:type="dxa"/>
            <w:bottom w:w="0" w:type="dxa"/>
            <w:right w:w="10" w:type="dxa"/>
          </w:tblCellMar>
        </w:tblPrEx>
        <w:trPr>
          <w:trHeight w:val="581" w:hRule="exact"/>
          <w:jc w:val="center"/>
        </w:trPr>
        <w:tc>
          <w:tcPr>
            <w:tcW w:w="8280" w:type="dxa"/>
            <w:gridSpan w:val="3"/>
            <w:shd w:val="clear" w:color="auto" w:fill="FFFFFF"/>
            <w:vAlign w:val="top"/>
          </w:tcPr>
          <w:p>
            <w:pPr>
              <w:pStyle w:val="9"/>
              <w:keepNext w:val="0"/>
              <w:keepLines w:val="0"/>
              <w:widowControl w:val="0"/>
              <w:shd w:val="clear" w:color="auto" w:fill="auto"/>
              <w:bidi w:val="0"/>
              <w:spacing w:before="0" w:after="60" w:line="240" w:lineRule="auto"/>
              <w:ind w:left="0" w:right="0" w:firstLine="0"/>
              <w:jc w:val="left"/>
            </w:pPr>
            <w:r>
              <w:rPr>
                <w:spacing w:val="0"/>
                <w:w w:val="100"/>
                <w:position w:val="0"/>
              </w:rPr>
              <w:t>相同，应符合表</w:t>
            </w:r>
            <w:r>
              <w:rPr>
                <w:spacing w:val="0"/>
                <w:w w:val="100"/>
                <w:position w:val="0"/>
                <w:lang w:val="en-US" w:eastAsia="en-US" w:bidi="en-US"/>
              </w:rPr>
              <w:t>1K420141-6</w:t>
            </w:r>
            <w:r>
              <w:rPr>
                <w:spacing w:val="0"/>
                <w:w w:val="100"/>
                <w:position w:val="0"/>
              </w:rPr>
              <w:t>的规定。</w:t>
            </w:r>
          </w:p>
          <w:p>
            <w:pPr>
              <w:pStyle w:val="9"/>
              <w:keepNext w:val="0"/>
              <w:keepLines w:val="0"/>
              <w:widowControl w:val="0"/>
              <w:shd w:val="clear" w:color="auto" w:fill="auto"/>
              <w:tabs>
                <w:tab w:val="left" w:pos="6695"/>
              </w:tabs>
              <w:bidi w:val="0"/>
              <w:spacing w:before="0" w:after="0" w:line="240" w:lineRule="auto"/>
              <w:ind w:left="3100" w:right="0" w:firstLine="0"/>
              <w:jc w:val="left"/>
              <w:rPr>
                <w:sz w:val="18"/>
                <w:szCs w:val="18"/>
              </w:rPr>
            </w:pPr>
            <w:r>
              <w:rPr>
                <w:spacing w:val="0"/>
                <w:w w:val="100"/>
                <w:position w:val="0"/>
                <w:sz w:val="17"/>
                <w:szCs w:val="17"/>
              </w:rPr>
              <w:t>风险等级描述及接受准则</w:t>
            </w:r>
            <w:r>
              <w:rPr>
                <w:spacing w:val="0"/>
                <w:w w:val="100"/>
                <w:position w:val="0"/>
                <w:sz w:val="17"/>
                <w:szCs w:val="17"/>
              </w:rPr>
              <w:tab/>
            </w:r>
            <w:r>
              <w:rPr>
                <w:spacing w:val="0"/>
                <w:w w:val="100"/>
                <w:position w:val="0"/>
                <w:sz w:val="17"/>
                <w:szCs w:val="17"/>
              </w:rPr>
              <w:t>表</w:t>
            </w:r>
            <w:r>
              <w:rPr>
                <w:rFonts w:ascii="Times New Roman" w:hAnsi="Times New Roman" w:eastAsia="Times New Roman" w:cs="Times New Roman"/>
                <w:b/>
                <w:bCs/>
                <w:spacing w:val="0"/>
                <w:w w:val="100"/>
                <w:position w:val="0"/>
                <w:sz w:val="18"/>
                <w:szCs w:val="18"/>
                <w:lang w:val="en-US" w:eastAsia="en-US" w:bidi="en-US"/>
              </w:rPr>
              <w:t>1K420141-6</w:t>
            </w:r>
          </w:p>
        </w:tc>
      </w:tr>
      <w:tr>
        <w:tblPrEx>
          <w:tblLayout w:type="fixed"/>
          <w:tblCellMar>
            <w:top w:w="0" w:type="dxa"/>
            <w:left w:w="10" w:type="dxa"/>
            <w:bottom w:w="0" w:type="dxa"/>
            <w:right w:w="10" w:type="dxa"/>
          </w:tblCellMar>
        </w:tblPrEx>
        <w:trPr>
          <w:trHeight w:val="317" w:hRule="exact"/>
          <w:jc w:val="center"/>
        </w:trPr>
        <w:tc>
          <w:tcPr>
            <w:tcW w:w="960" w:type="dxa"/>
            <w:tcBorders>
              <w:top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风险等级</w:t>
            </w:r>
          </w:p>
        </w:tc>
        <w:tc>
          <w:tcPr>
            <w:tcW w:w="3629"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80" w:after="0" w:line="240" w:lineRule="auto"/>
              <w:ind w:left="0" w:right="0" w:firstLine="0"/>
              <w:jc w:val="center"/>
              <w:rPr>
                <w:sz w:val="15"/>
                <w:szCs w:val="15"/>
              </w:rPr>
            </w:pPr>
            <w:r>
              <w:rPr>
                <w:spacing w:val="0"/>
                <w:w w:val="100"/>
                <w:position w:val="0"/>
                <w:sz w:val="15"/>
                <w:szCs w:val="15"/>
              </w:rPr>
              <w:t>风险描述</w:t>
            </w:r>
          </w:p>
        </w:tc>
        <w:tc>
          <w:tcPr>
            <w:tcW w:w="3691" w:type="dxa"/>
            <w:tcBorders>
              <w:top w:val="single" w:color="auto" w:sz="4" w:space="0"/>
              <w:left w:val="single" w:color="auto" w:sz="4" w:space="0"/>
            </w:tcBorders>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5"/>
                <w:szCs w:val="15"/>
              </w:rPr>
            </w:pPr>
            <w:r>
              <w:rPr>
                <w:spacing w:val="0"/>
                <w:w w:val="100"/>
                <w:position w:val="0"/>
                <w:sz w:val="15"/>
                <w:szCs w:val="15"/>
              </w:rPr>
              <w:t>接受准则</w:t>
            </w:r>
          </w:p>
        </w:tc>
      </w:tr>
      <w:tr>
        <w:tblPrEx>
          <w:tblLayout w:type="fixed"/>
          <w:tblCellMar>
            <w:top w:w="0" w:type="dxa"/>
            <w:left w:w="10" w:type="dxa"/>
            <w:bottom w:w="0" w:type="dxa"/>
            <w:right w:w="10" w:type="dxa"/>
          </w:tblCellMar>
        </w:tblPrEx>
        <w:trPr>
          <w:trHeight w:val="634" w:hRule="exact"/>
          <w:jc w:val="center"/>
        </w:trPr>
        <w:tc>
          <w:tcPr>
            <w:tcW w:w="960"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rFonts w:ascii="Times New Roman" w:hAnsi="Times New Roman" w:eastAsia="Times New Roman" w:cs="Times New Roman"/>
                <w:b/>
                <w:bCs/>
                <w:color w:val="7C7C7C"/>
                <w:spacing w:val="0"/>
                <w:w w:val="100"/>
                <w:position w:val="0"/>
                <w:sz w:val="15"/>
                <w:szCs w:val="15"/>
              </w:rPr>
              <w:t>I</w:t>
            </w:r>
            <w:r>
              <w:rPr>
                <w:color w:val="7C7C7C"/>
                <w:spacing w:val="0"/>
                <w:w w:val="100"/>
                <w:position w:val="0"/>
                <w:sz w:val="15"/>
                <w:szCs w:val="15"/>
              </w:rPr>
              <w:t>级</w:t>
            </w:r>
          </w:p>
        </w:tc>
        <w:tc>
          <w:tcPr>
            <w:tcW w:w="362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260"/>
              <w:jc w:val="both"/>
              <w:rPr>
                <w:sz w:val="15"/>
                <w:szCs w:val="15"/>
              </w:rPr>
            </w:pPr>
            <w:r>
              <w:rPr>
                <w:spacing w:val="0"/>
                <w:w w:val="100"/>
                <w:position w:val="0"/>
                <w:sz w:val="15"/>
                <w:szCs w:val="15"/>
              </w:rPr>
              <w:t>风险最高，风险后果是灾难性的，并造成恶劣 的社会影响和政治影响</w:t>
            </w:r>
          </w:p>
        </w:tc>
        <w:tc>
          <w:tcPr>
            <w:tcW w:w="36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both"/>
              <w:rPr>
                <w:sz w:val="15"/>
                <w:szCs w:val="15"/>
              </w:rPr>
            </w:pPr>
            <w:r>
              <w:rPr>
                <w:spacing w:val="0"/>
                <w:w w:val="100"/>
                <w:position w:val="0"/>
                <w:sz w:val="15"/>
                <w:szCs w:val="15"/>
              </w:rPr>
              <w:t>完全不可接受，应立即排除</w:t>
            </w:r>
          </w:p>
        </w:tc>
      </w:tr>
      <w:tr>
        <w:tblPrEx>
          <w:tblLayout w:type="fixed"/>
          <w:tblCellMar>
            <w:top w:w="0" w:type="dxa"/>
            <w:left w:w="10" w:type="dxa"/>
            <w:bottom w:w="0" w:type="dxa"/>
            <w:right w:w="10" w:type="dxa"/>
          </w:tblCellMar>
        </w:tblPrEx>
        <w:trPr>
          <w:trHeight w:val="619" w:hRule="exact"/>
          <w:jc w:val="center"/>
        </w:trPr>
        <w:tc>
          <w:tcPr>
            <w:tcW w:w="960"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rFonts w:ascii="Times New Roman" w:hAnsi="Times New Roman" w:eastAsia="Times New Roman" w:cs="Times New Roman"/>
                <w:b/>
                <w:bCs/>
                <w:spacing w:val="0"/>
                <w:w w:val="100"/>
                <w:position w:val="0"/>
                <w:sz w:val="15"/>
                <w:szCs w:val="15"/>
                <w:lang w:val="en-US" w:eastAsia="en-US" w:bidi="en-US"/>
              </w:rPr>
              <w:t>n</w:t>
            </w:r>
            <w:r>
              <w:rPr>
                <w:spacing w:val="0"/>
                <w:w w:val="100"/>
                <w:position w:val="0"/>
                <w:sz w:val="15"/>
                <w:szCs w:val="15"/>
              </w:rPr>
              <w:t>级</w:t>
            </w:r>
          </w:p>
        </w:tc>
        <w:tc>
          <w:tcPr>
            <w:tcW w:w="362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260"/>
              <w:jc w:val="both"/>
              <w:rPr>
                <w:sz w:val="15"/>
                <w:szCs w:val="15"/>
              </w:rPr>
            </w:pPr>
            <w:r>
              <w:rPr>
                <w:spacing w:val="0"/>
                <w:w w:val="100"/>
                <w:position w:val="0"/>
                <w:sz w:val="15"/>
                <w:szCs w:val="15"/>
              </w:rPr>
              <w:t>风险较高，风险后果很严重，可能在较大范围 内造成破坏或有人员伤亡</w:t>
            </w:r>
          </w:p>
        </w:tc>
        <w:tc>
          <w:tcPr>
            <w:tcW w:w="36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both"/>
              <w:rPr>
                <w:sz w:val="15"/>
                <w:szCs w:val="15"/>
              </w:rPr>
            </w:pPr>
            <w:r>
              <w:rPr>
                <w:spacing w:val="0"/>
                <w:w w:val="100"/>
                <w:position w:val="0"/>
                <w:sz w:val="15"/>
                <w:szCs w:val="15"/>
              </w:rPr>
              <w:t>不可接受，应立即采取有效的控制措施</w:t>
            </w:r>
          </w:p>
        </w:tc>
      </w:tr>
      <w:tr>
        <w:tblPrEx>
          <w:tblLayout w:type="fixed"/>
          <w:tblCellMar>
            <w:top w:w="0" w:type="dxa"/>
            <w:left w:w="10" w:type="dxa"/>
            <w:bottom w:w="0" w:type="dxa"/>
            <w:right w:w="10" w:type="dxa"/>
          </w:tblCellMar>
        </w:tblPrEx>
        <w:trPr>
          <w:trHeight w:val="624" w:hRule="exact"/>
          <w:jc w:val="center"/>
        </w:trPr>
        <w:tc>
          <w:tcPr>
            <w:tcW w:w="960"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rFonts w:ascii="Times New Roman" w:hAnsi="Times New Roman" w:eastAsia="Times New Roman" w:cs="Times New Roman"/>
                <w:b/>
                <w:bCs/>
                <w:color w:val="7C7C7C"/>
                <w:spacing w:val="0"/>
                <w:w w:val="100"/>
                <w:position w:val="0"/>
                <w:sz w:val="15"/>
                <w:szCs w:val="15"/>
                <w:lang w:val="en-US" w:eastAsia="en-US" w:bidi="en-US"/>
              </w:rPr>
              <w:t>n</w:t>
            </w:r>
            <w:r>
              <w:rPr>
                <w:color w:val="7C7C7C"/>
                <w:spacing w:val="0"/>
                <w:w w:val="100"/>
                <w:position w:val="0"/>
                <w:sz w:val="15"/>
                <w:szCs w:val="15"/>
              </w:rPr>
              <w:t>【级</w:t>
            </w:r>
          </w:p>
        </w:tc>
        <w:tc>
          <w:tcPr>
            <w:tcW w:w="3629"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5" w:lineRule="exact"/>
              <w:ind w:left="0" w:right="0" w:firstLine="260"/>
              <w:jc w:val="both"/>
              <w:rPr>
                <w:sz w:val="15"/>
                <w:szCs w:val="15"/>
              </w:rPr>
            </w:pPr>
            <w:r>
              <w:rPr>
                <w:color w:val="A0A0A0"/>
                <w:spacing w:val="0"/>
                <w:w w:val="100"/>
                <w:position w:val="0"/>
                <w:sz w:val="15"/>
                <w:szCs w:val="15"/>
              </w:rPr>
              <w:t>风险一般，风险后果一般，对工程可能造成破 坏的范围较小</w:t>
            </w:r>
          </w:p>
        </w:tc>
        <w:tc>
          <w:tcPr>
            <w:tcW w:w="3691"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exact"/>
              <w:ind w:left="0" w:right="0" w:firstLine="260"/>
              <w:jc w:val="both"/>
              <w:rPr>
                <w:sz w:val="15"/>
                <w:szCs w:val="15"/>
              </w:rPr>
            </w:pPr>
            <w:r>
              <w:rPr>
                <w:spacing w:val="0"/>
                <w:w w:val="100"/>
                <w:position w:val="0"/>
                <w:sz w:val="15"/>
                <w:szCs w:val="15"/>
              </w:rPr>
              <w:t>允许在一定条件下发生，但必须对其进行监控 并避免其风险升级</w:t>
            </w:r>
          </w:p>
        </w:tc>
      </w:tr>
      <w:tr>
        <w:tblPrEx>
          <w:tblLayout w:type="fixed"/>
          <w:tblCellMar>
            <w:top w:w="0" w:type="dxa"/>
            <w:left w:w="10" w:type="dxa"/>
            <w:bottom w:w="0" w:type="dxa"/>
            <w:right w:w="10" w:type="dxa"/>
          </w:tblCellMar>
        </w:tblPrEx>
        <w:trPr>
          <w:trHeight w:val="648" w:hRule="exact"/>
          <w:jc w:val="center"/>
        </w:trPr>
        <w:tc>
          <w:tcPr>
            <w:tcW w:w="960"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340"/>
              <w:jc w:val="left"/>
              <w:rPr>
                <w:sz w:val="15"/>
                <w:szCs w:val="15"/>
              </w:rPr>
            </w:pPr>
            <w:r>
              <w:rPr>
                <w:rFonts w:ascii="Times New Roman" w:hAnsi="Times New Roman" w:eastAsia="Times New Roman" w:cs="Times New Roman"/>
                <w:b/>
                <w:bCs/>
                <w:spacing w:val="0"/>
                <w:w w:val="100"/>
                <w:position w:val="0"/>
                <w:sz w:val="15"/>
                <w:szCs w:val="15"/>
              </w:rPr>
              <w:t>IV</w:t>
            </w:r>
            <w:r>
              <w:rPr>
                <w:spacing w:val="0"/>
                <w:w w:val="100"/>
                <w:position w:val="0"/>
                <w:sz w:val="15"/>
                <w:szCs w:val="15"/>
              </w:rPr>
              <w:t>级</w:t>
            </w:r>
          </w:p>
        </w:tc>
        <w:tc>
          <w:tcPr>
            <w:tcW w:w="3629"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35" w:lineRule="exact"/>
              <w:ind w:left="0" w:right="0" w:firstLine="260"/>
              <w:jc w:val="both"/>
              <w:rPr>
                <w:sz w:val="15"/>
                <w:szCs w:val="15"/>
              </w:rPr>
            </w:pPr>
            <w:r>
              <w:rPr>
                <w:spacing w:val="0"/>
                <w:w w:val="100"/>
                <w:position w:val="0"/>
                <w:sz w:val="15"/>
                <w:szCs w:val="15"/>
              </w:rPr>
              <w:t>风险较低，风险后果在一定条件下可忽略，对 工程木身以及人员等不会造成较大损失</w:t>
            </w:r>
          </w:p>
        </w:tc>
        <w:tc>
          <w:tcPr>
            <w:tcW w:w="3691"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260"/>
              <w:jc w:val="both"/>
              <w:rPr>
                <w:sz w:val="15"/>
                <w:szCs w:val="15"/>
              </w:rPr>
            </w:pPr>
            <w:r>
              <w:rPr>
                <w:spacing w:val="0"/>
                <w:w w:val="100"/>
                <w:position w:val="0"/>
                <w:sz w:val="15"/>
                <w:szCs w:val="15"/>
              </w:rPr>
              <w:t>可接受，但应尽量保持当前风险水平和状态</w:t>
            </w:r>
          </w:p>
        </w:tc>
      </w:tr>
    </w:tbl>
    <w:p>
      <w:pPr>
        <w:sectPr>
          <w:headerReference r:id="rId102" w:type="default"/>
          <w:footerReference r:id="rId104" w:type="default"/>
          <w:headerReference r:id="rId103" w:type="even"/>
          <w:footerReference r:id="rId105" w:type="even"/>
          <w:footnotePr>
            <w:numFmt w:val="decimal"/>
            <w:numStart w:val="2"/>
          </w:footnotePr>
          <w:pgSz w:w="10634" w:h="14659"/>
          <w:pgMar w:top="1203" w:right="584" w:bottom="933" w:left="584" w:header="0" w:footer="3" w:gutter="1105"/>
          <w:pgNumType w:start="404"/>
          <w:cols w:space="720" w:num="1"/>
          <w:rtlGutter w:val="1"/>
          <w:docGrid w:linePitch="360" w:charSpace="0"/>
        </w:sectPr>
      </w:pPr>
    </w:p>
    <w:p>
      <w:pPr>
        <w:pStyle w:val="23"/>
        <w:keepNext w:val="0"/>
        <w:keepLines w:val="0"/>
        <w:widowControl w:val="0"/>
        <w:shd w:val="clear" w:color="auto" w:fill="auto"/>
        <w:bidi w:val="0"/>
        <w:spacing w:before="0" w:after="0" w:line="319" w:lineRule="exact"/>
        <w:ind w:left="0" w:right="0" w:firstLine="460"/>
        <w:jc w:val="left"/>
      </w:pPr>
      <w:r>
        <w:rPr>
          <w:color w:val="7C7C7C"/>
          <w:spacing w:val="0"/>
          <w:w w:val="100"/>
          <w:position w:val="0"/>
        </w:rPr>
        <w:t>二、安全风险分级管控与预防措施</w:t>
      </w:r>
    </w:p>
    <w:p>
      <w:pPr>
        <w:pStyle w:val="23"/>
        <w:keepNext w:val="0"/>
        <w:keepLines w:val="0"/>
        <w:widowControl w:val="0"/>
        <w:shd w:val="clear" w:color="auto" w:fill="auto"/>
        <w:bidi w:val="0"/>
        <w:spacing w:before="0" w:after="0" w:line="319" w:lineRule="exact"/>
        <w:ind w:left="0" w:right="0" w:firstLine="560"/>
        <w:jc w:val="left"/>
      </w:pPr>
      <w:bookmarkStart w:id="5502" w:name="bookmark5515"/>
      <w:r>
        <w:rPr>
          <w:color w:val="7C7C7C"/>
          <w:spacing w:val="0"/>
          <w:w w:val="100"/>
          <w:position w:val="0"/>
        </w:rPr>
        <w:t>（</w:t>
      </w:r>
      <w:bookmarkEnd w:id="5502"/>
      <w:r>
        <w:rPr>
          <w:color w:val="7C7C7C"/>
          <w:spacing w:val="0"/>
          <w:w w:val="100"/>
          <w:position w:val="0"/>
        </w:rPr>
        <w:t>1）安全风险分级管控原则：</w:t>
      </w:r>
    </w:p>
    <w:p>
      <w:pPr>
        <w:pStyle w:val="23"/>
        <w:keepNext w:val="0"/>
        <w:keepLines w:val="0"/>
        <w:widowControl w:val="0"/>
        <w:shd w:val="clear" w:color="auto" w:fill="auto"/>
        <w:bidi w:val="0"/>
        <w:spacing w:before="0" w:after="0" w:line="319" w:lineRule="exact"/>
        <w:ind w:left="0" w:right="0" w:firstLine="480"/>
        <w:jc w:val="left"/>
      </w:pPr>
      <w:r>
        <w:rPr>
          <w:color w:val="7C7C7C"/>
          <w:spacing w:val="0"/>
          <w:w w:val="100"/>
          <w:position w:val="0"/>
        </w:rPr>
        <w:t>1 ）施工安全风险管控应遵循风险级别越高，管控层级越高的原则，并符合下列 要求：</w:t>
      </w:r>
    </w:p>
    <w:p>
      <w:pPr>
        <w:pStyle w:val="23"/>
        <w:keepNext w:val="0"/>
        <w:keepLines w:val="0"/>
        <w:widowControl w:val="0"/>
        <w:numPr>
          <w:ilvl w:val="0"/>
          <w:numId w:val="898"/>
        </w:numPr>
        <w:shd w:val="clear" w:color="auto" w:fill="auto"/>
        <w:tabs>
          <w:tab w:val="left" w:pos="866"/>
        </w:tabs>
        <w:bidi w:val="0"/>
        <w:spacing w:before="0" w:after="0" w:line="319" w:lineRule="exact"/>
        <w:ind w:left="0" w:right="0" w:firstLine="460"/>
        <w:jc w:val="left"/>
      </w:pPr>
      <w:bookmarkStart w:id="5503" w:name="bookmark5516"/>
      <w:bookmarkEnd w:id="5503"/>
      <w:r>
        <w:rPr>
          <w:color w:val="7C7C7C"/>
          <w:spacing w:val="0"/>
          <w:w w:val="100"/>
          <w:position w:val="0"/>
        </w:rPr>
        <w:t>对于I级风险（重大风险）和</w:t>
      </w:r>
      <w:r>
        <w:rPr>
          <w:color w:val="7C7C7C"/>
          <w:spacing w:val="0"/>
          <w:w w:val="100"/>
          <w:position w:val="0"/>
          <w:lang w:val="en-US" w:eastAsia="en-US" w:bidi="en-US"/>
        </w:rPr>
        <w:t>n</w:t>
      </w:r>
      <w:r>
        <w:rPr>
          <w:color w:val="7C7C7C"/>
          <w:spacing w:val="0"/>
          <w:w w:val="100"/>
          <w:position w:val="0"/>
        </w:rPr>
        <w:t>级风险（较大风险）应重点进行管控。</w:t>
      </w:r>
    </w:p>
    <w:p>
      <w:pPr>
        <w:pStyle w:val="23"/>
        <w:keepNext w:val="0"/>
        <w:keepLines w:val="0"/>
        <w:widowControl w:val="0"/>
        <w:numPr>
          <w:ilvl w:val="0"/>
          <w:numId w:val="898"/>
        </w:numPr>
        <w:shd w:val="clear" w:color="auto" w:fill="auto"/>
        <w:tabs>
          <w:tab w:val="left" w:pos="829"/>
        </w:tabs>
        <w:bidi w:val="0"/>
        <w:spacing w:before="0" w:after="0" w:line="319" w:lineRule="exact"/>
        <w:ind w:left="0" w:right="0" w:firstLine="480"/>
        <w:jc w:val="left"/>
      </w:pPr>
      <w:bookmarkStart w:id="5504" w:name="bookmark5517"/>
      <w:bookmarkEnd w:id="5504"/>
      <w:r>
        <w:rPr>
          <w:color w:val="7C7C7C"/>
          <w:spacing w:val="0"/>
          <w:w w:val="100"/>
          <w:position w:val="0"/>
        </w:rPr>
        <w:t>上一级负责管控的施工安全风险，下一级必须同时负责具体管控，并逐级落实具 体措施。</w:t>
      </w:r>
    </w:p>
    <w:p>
      <w:pPr>
        <w:pStyle w:val="23"/>
        <w:keepNext w:val="0"/>
        <w:keepLines w:val="0"/>
        <w:widowControl w:val="0"/>
        <w:shd w:val="clear" w:color="auto" w:fill="auto"/>
        <w:bidi w:val="0"/>
        <w:spacing w:before="0" w:after="0" w:line="319" w:lineRule="exact"/>
        <w:ind w:left="0" w:right="0" w:firstLine="480"/>
        <w:jc w:val="left"/>
      </w:pPr>
      <w:bookmarkStart w:id="5505" w:name="bookmark5518"/>
      <w:r>
        <w:rPr>
          <w:color w:val="7C7C7C"/>
          <w:spacing w:val="0"/>
          <w:w w:val="100"/>
          <w:position w:val="0"/>
        </w:rPr>
        <w:t>2</w:t>
      </w:r>
      <w:bookmarkEnd w:id="5505"/>
      <w:r>
        <w:rPr>
          <w:color w:val="7C7C7C"/>
          <w:spacing w:val="0"/>
          <w:w w:val="100"/>
          <w:position w:val="0"/>
        </w:rPr>
        <w:t>）管控层级可进行增加或提级：</w:t>
      </w:r>
    </w:p>
    <w:p>
      <w:pPr>
        <w:pStyle w:val="23"/>
        <w:keepNext w:val="0"/>
        <w:keepLines w:val="0"/>
        <w:widowControl w:val="0"/>
        <w:shd w:val="clear" w:color="auto" w:fill="auto"/>
        <w:bidi w:val="0"/>
        <w:spacing w:before="0" w:after="0" w:line="355" w:lineRule="exact"/>
        <w:ind w:left="0" w:right="0" w:firstLine="480"/>
        <w:jc w:val="left"/>
      </w:pPr>
      <w:r>
        <w:rPr>
          <w:color w:val="7C7C7C"/>
          <w:spacing w:val="0"/>
          <w:w w:val="100"/>
          <w:position w:val="0"/>
        </w:rPr>
        <w:t>施工单位应根据风险管控原则和组织机构设置情况，合理确定各级风险的管控层级， 可分为企业层、项目层，也可结合本单位实际，对风险管控层级进行增加。</w:t>
      </w:r>
    </w:p>
    <w:p>
      <w:pPr>
        <w:pStyle w:val="23"/>
        <w:keepNext w:val="0"/>
        <w:keepLines w:val="0"/>
        <w:widowControl w:val="0"/>
        <w:shd w:val="clear" w:color="auto" w:fill="auto"/>
        <w:bidi w:val="0"/>
        <w:spacing w:before="0" w:after="0" w:line="323" w:lineRule="exact"/>
        <w:ind w:left="0" w:right="0" w:firstLine="560"/>
        <w:jc w:val="left"/>
      </w:pPr>
      <w:r>
        <w:rPr>
          <w:color w:val="7C7C7C"/>
          <w:spacing w:val="0"/>
          <w:w w:val="100"/>
          <w:position w:val="0"/>
        </w:rPr>
        <w:t>（2 ）项目部应对已识别的施工安全风险进行公告。</w:t>
      </w:r>
    </w:p>
    <w:p>
      <w:pPr>
        <w:pStyle w:val="23"/>
        <w:keepNext w:val="0"/>
        <w:keepLines w:val="0"/>
        <w:widowControl w:val="0"/>
        <w:shd w:val="clear" w:color="auto" w:fill="auto"/>
        <w:tabs>
          <w:tab w:val="left" w:pos="852"/>
        </w:tabs>
        <w:bidi w:val="0"/>
        <w:spacing w:before="0" w:after="0" w:line="323" w:lineRule="exact"/>
        <w:ind w:left="0" w:right="0" w:firstLine="460"/>
        <w:jc w:val="left"/>
      </w:pPr>
      <w:bookmarkStart w:id="5506" w:name="bookmark5519"/>
      <w:r>
        <w:rPr>
          <w:color w:val="7C7C7C"/>
          <w:spacing w:val="0"/>
          <w:w w:val="100"/>
          <w:position w:val="0"/>
        </w:rPr>
        <w:t>1</w:t>
      </w:r>
      <w:bookmarkEnd w:id="5506"/>
      <w:r>
        <w:rPr>
          <w:color w:val="7C7C7C"/>
          <w:spacing w:val="0"/>
          <w:w w:val="100"/>
          <w:position w:val="0"/>
        </w:rPr>
        <w:t>）</w:t>
      </w:r>
      <w:r>
        <w:rPr>
          <w:color w:val="7C7C7C"/>
          <w:spacing w:val="0"/>
          <w:w w:val="100"/>
          <w:position w:val="0"/>
        </w:rPr>
        <w:tab/>
      </w:r>
      <w:r>
        <w:rPr>
          <w:color w:val="7C7C7C"/>
          <w:spacing w:val="0"/>
          <w:w w:val="100"/>
          <w:position w:val="0"/>
        </w:rPr>
        <w:t>应在施工现场大门内及危险区域设置施工安全风险公告牌。</w:t>
      </w:r>
    </w:p>
    <w:p>
      <w:pPr>
        <w:pStyle w:val="23"/>
        <w:keepNext w:val="0"/>
        <w:keepLines w:val="0"/>
        <w:widowControl w:val="0"/>
        <w:shd w:val="clear" w:color="auto" w:fill="auto"/>
        <w:tabs>
          <w:tab w:val="left" w:pos="843"/>
        </w:tabs>
        <w:bidi w:val="0"/>
        <w:spacing w:before="0" w:after="0" w:line="329" w:lineRule="exact"/>
        <w:ind w:left="0" w:right="0" w:firstLine="480"/>
        <w:jc w:val="both"/>
      </w:pPr>
      <w:bookmarkStart w:id="5507" w:name="bookmark5520"/>
      <w:r>
        <w:rPr>
          <w:color w:val="7C7C7C"/>
          <w:spacing w:val="0"/>
          <w:w w:val="100"/>
          <w:position w:val="0"/>
        </w:rPr>
        <w:t>2</w:t>
      </w:r>
      <w:bookmarkEnd w:id="5507"/>
      <w:r>
        <w:rPr>
          <w:color w:val="7C7C7C"/>
          <w:spacing w:val="0"/>
          <w:w w:val="100"/>
          <w:position w:val="0"/>
        </w:rPr>
        <w:t>）</w:t>
      </w:r>
      <w:r>
        <w:rPr>
          <w:color w:val="7C7C7C"/>
          <w:spacing w:val="0"/>
          <w:w w:val="100"/>
          <w:position w:val="0"/>
        </w:rPr>
        <w:tab/>
      </w:r>
      <w:r>
        <w:rPr>
          <w:color w:val="7C7C7C"/>
          <w:spacing w:val="0"/>
          <w:w w:val="100"/>
          <w:position w:val="0"/>
        </w:rPr>
        <w:t>安全风险公告内容应包括主要安全风险、可能引发的事故类别、事故后果、管控 措施、应急措施及报告方式等。</w:t>
      </w:r>
    </w:p>
    <w:p>
      <w:pPr>
        <w:pStyle w:val="23"/>
        <w:keepNext w:val="0"/>
        <w:keepLines w:val="0"/>
        <w:widowControl w:val="0"/>
        <w:shd w:val="clear" w:color="auto" w:fill="auto"/>
        <w:tabs>
          <w:tab w:val="left" w:pos="838"/>
        </w:tabs>
        <w:bidi w:val="0"/>
        <w:spacing w:before="0" w:after="0" w:line="329" w:lineRule="exact"/>
        <w:ind w:left="0" w:right="0" w:firstLine="480"/>
        <w:jc w:val="both"/>
      </w:pPr>
      <w:bookmarkStart w:id="5508" w:name="bookmark5521"/>
      <w:r>
        <w:rPr>
          <w:color w:val="7C7C7C"/>
          <w:spacing w:val="0"/>
          <w:w w:val="100"/>
          <w:position w:val="0"/>
        </w:rPr>
        <w:t>3</w:t>
      </w:r>
      <w:bookmarkEnd w:id="5508"/>
      <w:r>
        <w:rPr>
          <w:color w:val="7C7C7C"/>
          <w:spacing w:val="0"/>
          <w:w w:val="100"/>
          <w:position w:val="0"/>
        </w:rPr>
        <w:t>）</w:t>
      </w:r>
      <w:r>
        <w:rPr>
          <w:color w:val="7C7C7C"/>
          <w:spacing w:val="0"/>
          <w:w w:val="100"/>
          <w:position w:val="0"/>
        </w:rPr>
        <w:tab/>
      </w:r>
      <w:r>
        <w:rPr>
          <w:color w:val="7C7C7C"/>
          <w:spacing w:val="0"/>
          <w:w w:val="100"/>
          <w:position w:val="0"/>
        </w:rPr>
        <w:t>存在重大安全风险的工作场所和岗位应设置明显的安全标志，并强化风险源监测 和预警。</w:t>
      </w:r>
    </w:p>
    <w:p>
      <w:pPr>
        <w:pStyle w:val="23"/>
        <w:keepNext w:val="0"/>
        <w:keepLines w:val="0"/>
        <w:widowControl w:val="0"/>
        <w:shd w:val="clear" w:color="auto" w:fill="auto"/>
        <w:tabs>
          <w:tab w:val="left" w:pos="1091"/>
        </w:tabs>
        <w:bidi w:val="0"/>
        <w:spacing w:before="0" w:after="0" w:line="323" w:lineRule="exact"/>
        <w:ind w:left="0" w:right="0" w:firstLine="560"/>
        <w:jc w:val="left"/>
      </w:pPr>
      <w:bookmarkStart w:id="5509" w:name="bookmark5522"/>
      <w:r>
        <w:rPr>
          <w:color w:val="7C7C7C"/>
          <w:spacing w:val="0"/>
          <w:w w:val="100"/>
          <w:position w:val="0"/>
        </w:rPr>
        <w:t>（</w:t>
      </w:r>
      <w:bookmarkEnd w:id="5509"/>
      <w:r>
        <w:rPr>
          <w:color w:val="7C7C7C"/>
          <w:spacing w:val="0"/>
          <w:w w:val="100"/>
          <w:position w:val="0"/>
        </w:rPr>
        <w:t>3）</w:t>
      </w:r>
      <w:r>
        <w:rPr>
          <w:color w:val="7C7C7C"/>
          <w:spacing w:val="0"/>
          <w:w w:val="100"/>
          <w:position w:val="0"/>
        </w:rPr>
        <w:tab/>
      </w:r>
      <w:r>
        <w:rPr>
          <w:color w:val="7C7C7C"/>
          <w:spacing w:val="0"/>
          <w:w w:val="100"/>
          <w:position w:val="0"/>
        </w:rPr>
        <w:t>安全风险预防措施：</w:t>
      </w:r>
    </w:p>
    <w:p>
      <w:pPr>
        <w:pStyle w:val="23"/>
        <w:keepNext w:val="0"/>
        <w:keepLines w:val="0"/>
        <w:widowControl w:val="0"/>
        <w:shd w:val="clear" w:color="auto" w:fill="auto"/>
        <w:tabs>
          <w:tab w:val="left" w:pos="852"/>
        </w:tabs>
        <w:bidi w:val="0"/>
        <w:spacing w:before="0" w:after="0" w:line="323" w:lineRule="exact"/>
        <w:ind w:left="0" w:right="0" w:firstLine="460"/>
        <w:jc w:val="left"/>
      </w:pPr>
      <w:bookmarkStart w:id="5510" w:name="bookmark5523"/>
      <w:r>
        <w:rPr>
          <w:color w:val="7C7C7C"/>
          <w:spacing w:val="0"/>
          <w:w w:val="100"/>
          <w:position w:val="0"/>
        </w:rPr>
        <w:t>1</w:t>
      </w:r>
      <w:bookmarkEnd w:id="5510"/>
      <w:r>
        <w:rPr>
          <w:color w:val="7C7C7C"/>
          <w:spacing w:val="0"/>
          <w:w w:val="100"/>
          <w:position w:val="0"/>
        </w:rPr>
        <w:t>）</w:t>
      </w:r>
      <w:r>
        <w:rPr>
          <w:color w:val="7C7C7C"/>
          <w:spacing w:val="0"/>
          <w:w w:val="100"/>
          <w:position w:val="0"/>
        </w:rPr>
        <w:tab/>
      </w:r>
      <w:r>
        <w:rPr>
          <w:color w:val="7C7C7C"/>
          <w:spacing w:val="0"/>
          <w:w w:val="100"/>
          <w:position w:val="0"/>
        </w:rPr>
        <w:t>安全风险预防措施主要从技术措施、管理措施、应急措施等方面制定并实施：</w:t>
      </w:r>
    </w:p>
    <w:p>
      <w:pPr>
        <w:pStyle w:val="23"/>
        <w:keepNext w:val="0"/>
        <w:keepLines w:val="0"/>
        <w:widowControl w:val="0"/>
        <w:numPr>
          <w:ilvl w:val="0"/>
          <w:numId w:val="899"/>
        </w:numPr>
        <w:shd w:val="clear" w:color="auto" w:fill="auto"/>
        <w:tabs>
          <w:tab w:val="left" w:pos="819"/>
        </w:tabs>
        <w:bidi w:val="0"/>
        <w:spacing w:before="0" w:after="0" w:line="323" w:lineRule="exact"/>
        <w:ind w:left="0" w:right="0" w:firstLine="480"/>
        <w:jc w:val="left"/>
      </w:pPr>
      <w:bookmarkStart w:id="5511" w:name="bookmark5524"/>
      <w:bookmarkEnd w:id="5511"/>
      <w:r>
        <w:rPr>
          <w:color w:val="7C7C7C"/>
          <w:spacing w:val="0"/>
          <w:w w:val="100"/>
          <w:position w:val="0"/>
        </w:rPr>
        <w:t>技术措施主要包括科学先进的施工技术、施工工艺、操作规程、设备设施、材料 配件、信息化技术、监测技术等。</w:t>
      </w:r>
    </w:p>
    <w:p>
      <w:pPr>
        <w:pStyle w:val="23"/>
        <w:keepNext w:val="0"/>
        <w:keepLines w:val="0"/>
        <w:widowControl w:val="0"/>
        <w:numPr>
          <w:ilvl w:val="0"/>
          <w:numId w:val="899"/>
        </w:numPr>
        <w:shd w:val="clear" w:color="auto" w:fill="auto"/>
        <w:tabs>
          <w:tab w:val="left" w:pos="886"/>
        </w:tabs>
        <w:bidi w:val="0"/>
        <w:spacing w:before="0" w:after="0" w:line="323" w:lineRule="exact"/>
        <w:ind w:left="0" w:right="0" w:firstLine="480"/>
        <w:jc w:val="left"/>
      </w:pPr>
      <w:bookmarkStart w:id="5512" w:name="bookmark5525"/>
      <w:bookmarkEnd w:id="5512"/>
      <w:r>
        <w:rPr>
          <w:color w:val="7C7C7C"/>
          <w:spacing w:val="0"/>
          <w:w w:val="100"/>
          <w:position w:val="0"/>
        </w:rPr>
        <w:t>管理措施主要包括合理的施工组织、严谨的管理制度等。</w:t>
      </w:r>
    </w:p>
    <w:p>
      <w:pPr>
        <w:pStyle w:val="23"/>
        <w:keepNext w:val="0"/>
        <w:keepLines w:val="0"/>
        <w:widowControl w:val="0"/>
        <w:numPr>
          <w:ilvl w:val="0"/>
          <w:numId w:val="899"/>
        </w:numPr>
        <w:shd w:val="clear" w:color="auto" w:fill="auto"/>
        <w:tabs>
          <w:tab w:val="left" w:pos="824"/>
        </w:tabs>
        <w:bidi w:val="0"/>
        <w:spacing w:before="0" w:after="0" w:line="323" w:lineRule="exact"/>
        <w:ind w:left="0" w:right="0" w:firstLine="480"/>
        <w:jc w:val="left"/>
      </w:pPr>
      <w:bookmarkStart w:id="5513" w:name="bookmark5526"/>
      <w:bookmarkEnd w:id="5513"/>
      <w:r>
        <w:rPr>
          <w:color w:val="7C7C7C"/>
          <w:spacing w:val="0"/>
          <w:w w:val="100"/>
          <w:position w:val="0"/>
        </w:rPr>
        <w:t>应急措施主要包括编制应急救援预案、建立健全应急救援体系、建立应急抢险队 伍、储备应急物资、进行有针对性的应急演练等。</w:t>
      </w:r>
    </w:p>
    <w:p>
      <w:pPr>
        <w:pStyle w:val="23"/>
        <w:keepNext w:val="0"/>
        <w:keepLines w:val="0"/>
        <w:widowControl w:val="0"/>
        <w:shd w:val="clear" w:color="auto" w:fill="auto"/>
        <w:tabs>
          <w:tab w:val="left" w:pos="800"/>
        </w:tabs>
        <w:bidi w:val="0"/>
        <w:spacing w:before="0" w:after="0" w:line="323" w:lineRule="exact"/>
        <w:ind w:left="0" w:right="0" w:firstLine="480"/>
        <w:jc w:val="left"/>
      </w:pPr>
      <w:bookmarkStart w:id="5514" w:name="bookmark5527"/>
      <w:r>
        <w:rPr>
          <w:color w:val="7C7C7C"/>
          <w:spacing w:val="0"/>
          <w:w w:val="100"/>
          <w:position w:val="0"/>
        </w:rPr>
        <w:t>2</w:t>
      </w:r>
      <w:bookmarkEnd w:id="5514"/>
      <w:r>
        <w:rPr>
          <w:color w:val="7C7C7C"/>
          <w:spacing w:val="0"/>
          <w:w w:val="100"/>
          <w:position w:val="0"/>
        </w:rPr>
        <w:t>）</w:t>
      </w:r>
      <w:r>
        <w:rPr>
          <w:color w:val="7C7C7C"/>
          <w:spacing w:val="0"/>
          <w:w w:val="100"/>
          <w:position w:val="0"/>
        </w:rPr>
        <w:tab/>
      </w:r>
      <w:r>
        <w:rPr>
          <w:color w:val="7C7C7C"/>
          <w:spacing w:val="0"/>
          <w:w w:val="100"/>
          <w:position w:val="0"/>
        </w:rPr>
        <w:t>对企业层管控的风险，项目部应编制专项施工方案上报企业审批，施工过程中项 目部应严格组织落实，企业应监督落实。</w:t>
      </w:r>
    </w:p>
    <w:p>
      <w:pPr>
        <w:pStyle w:val="23"/>
        <w:keepNext w:val="0"/>
        <w:keepLines w:val="0"/>
        <w:widowControl w:val="0"/>
        <w:shd w:val="clear" w:color="auto" w:fill="auto"/>
        <w:tabs>
          <w:tab w:val="left" w:pos="843"/>
        </w:tabs>
        <w:bidi w:val="0"/>
        <w:spacing w:before="0" w:after="0" w:line="323" w:lineRule="exact"/>
        <w:ind w:left="0" w:right="0" w:firstLine="480"/>
        <w:jc w:val="left"/>
      </w:pPr>
      <w:bookmarkStart w:id="5515" w:name="bookmark5528"/>
      <w:r>
        <w:rPr>
          <w:color w:val="7C7C7C"/>
          <w:spacing w:val="0"/>
          <w:w w:val="100"/>
          <w:position w:val="0"/>
        </w:rPr>
        <w:t>3</w:t>
      </w:r>
      <w:bookmarkEnd w:id="5515"/>
      <w:r>
        <w:rPr>
          <w:color w:val="7C7C7C"/>
          <w:spacing w:val="0"/>
          <w:w w:val="100"/>
          <w:position w:val="0"/>
        </w:rPr>
        <w:t>）</w:t>
      </w:r>
      <w:r>
        <w:rPr>
          <w:color w:val="7C7C7C"/>
          <w:spacing w:val="0"/>
          <w:w w:val="100"/>
          <w:position w:val="0"/>
        </w:rPr>
        <w:tab/>
      </w:r>
      <w:r>
        <w:rPr>
          <w:color w:val="7C7C7C"/>
          <w:spacing w:val="0"/>
          <w:w w:val="100"/>
          <w:position w:val="0"/>
        </w:rPr>
        <w:t>对项目层管控的风险，项目部应编制施工方案，明确管控措施，施工过程中项目 部应严格组织落实。</w:t>
      </w:r>
    </w:p>
    <w:p>
      <w:pPr>
        <w:pStyle w:val="23"/>
        <w:keepNext w:val="0"/>
        <w:keepLines w:val="0"/>
        <w:widowControl w:val="0"/>
        <w:shd w:val="clear" w:color="auto" w:fill="auto"/>
        <w:tabs>
          <w:tab w:val="left" w:pos="824"/>
        </w:tabs>
        <w:bidi w:val="0"/>
        <w:spacing w:before="0" w:after="0" w:line="323" w:lineRule="exact"/>
        <w:ind w:left="0" w:right="0" w:firstLine="480"/>
        <w:jc w:val="left"/>
      </w:pPr>
      <w:bookmarkStart w:id="5516" w:name="bookmark5529"/>
      <w:r>
        <w:rPr>
          <w:color w:val="7C7C7C"/>
          <w:spacing w:val="0"/>
          <w:w w:val="100"/>
          <w:position w:val="0"/>
        </w:rPr>
        <w:t>4</w:t>
      </w:r>
      <w:bookmarkEnd w:id="5516"/>
      <w:r>
        <w:rPr>
          <w:color w:val="7C7C7C"/>
          <w:spacing w:val="0"/>
          <w:w w:val="100"/>
          <w:position w:val="0"/>
        </w:rPr>
        <w:t>）</w:t>
      </w:r>
      <w:r>
        <w:rPr>
          <w:color w:val="7C7C7C"/>
          <w:spacing w:val="0"/>
          <w:w w:val="100"/>
          <w:position w:val="0"/>
        </w:rPr>
        <w:tab/>
      </w:r>
      <w:r>
        <w:rPr>
          <w:color w:val="7C7C7C"/>
          <w:spacing w:val="0"/>
          <w:w w:val="100"/>
          <w:position w:val="0"/>
        </w:rPr>
        <w:t>项目部应通过安全教育培训、班前讲话、安全技术交底等方式告知各岗位人员本 岗位存在的安全风险及应采取的措施，使其掌握规避风险的方法并落实到位。</w:t>
      </w:r>
    </w:p>
    <w:p>
      <w:pPr>
        <w:pStyle w:val="23"/>
        <w:keepNext w:val="0"/>
        <w:keepLines w:val="0"/>
        <w:widowControl w:val="0"/>
        <w:shd w:val="clear" w:color="auto" w:fill="auto"/>
        <w:tabs>
          <w:tab w:val="left" w:pos="1091"/>
        </w:tabs>
        <w:bidi w:val="0"/>
        <w:spacing w:before="0" w:after="0" w:line="323" w:lineRule="exact"/>
        <w:ind w:left="0" w:right="0" w:firstLine="560"/>
        <w:jc w:val="left"/>
      </w:pPr>
      <w:bookmarkStart w:id="5517" w:name="bookmark5530"/>
      <w:r>
        <w:rPr>
          <w:color w:val="7C7C7C"/>
          <w:spacing w:val="0"/>
          <w:w w:val="100"/>
          <w:position w:val="0"/>
        </w:rPr>
        <w:t>（</w:t>
      </w:r>
      <w:bookmarkEnd w:id="5517"/>
      <w:r>
        <w:rPr>
          <w:color w:val="7C7C7C"/>
          <w:spacing w:val="0"/>
          <w:w w:val="100"/>
          <w:position w:val="0"/>
        </w:rPr>
        <w:t>4）</w:t>
      </w:r>
      <w:r>
        <w:rPr>
          <w:color w:val="7C7C7C"/>
          <w:spacing w:val="0"/>
          <w:w w:val="100"/>
          <w:position w:val="0"/>
        </w:rPr>
        <w:tab/>
      </w:r>
      <w:r>
        <w:rPr>
          <w:color w:val="7C7C7C"/>
          <w:spacing w:val="0"/>
          <w:w w:val="100"/>
          <w:position w:val="0"/>
        </w:rPr>
        <w:t>持续改进：</w:t>
      </w:r>
    </w:p>
    <w:p>
      <w:pPr>
        <w:pStyle w:val="23"/>
        <w:keepNext w:val="0"/>
        <w:keepLines w:val="0"/>
        <w:widowControl w:val="0"/>
        <w:shd w:val="clear" w:color="auto" w:fill="auto"/>
        <w:bidi w:val="0"/>
        <w:spacing w:before="0" w:after="0" w:line="323" w:lineRule="exact"/>
        <w:ind w:left="0" w:right="0" w:firstLine="460"/>
        <w:jc w:val="left"/>
      </w:pPr>
      <w:r>
        <w:rPr>
          <w:color w:val="7C7C7C"/>
          <w:spacing w:val="0"/>
          <w:w w:val="100"/>
          <w:position w:val="0"/>
        </w:rPr>
        <w:t>当出现以下情况时，应及时调整施工安全风险管控措施：</w:t>
      </w:r>
    </w:p>
    <w:p>
      <w:pPr>
        <w:pStyle w:val="23"/>
        <w:keepNext w:val="0"/>
        <w:keepLines w:val="0"/>
        <w:widowControl w:val="0"/>
        <w:shd w:val="clear" w:color="auto" w:fill="auto"/>
        <w:tabs>
          <w:tab w:val="left" w:pos="852"/>
        </w:tabs>
        <w:bidi w:val="0"/>
        <w:spacing w:before="0" w:after="0" w:line="323" w:lineRule="exact"/>
        <w:ind w:left="0" w:right="0" w:firstLine="460"/>
        <w:jc w:val="left"/>
      </w:pPr>
      <w:bookmarkStart w:id="5518" w:name="bookmark5531"/>
      <w:r>
        <w:rPr>
          <w:color w:val="7C7C7C"/>
          <w:spacing w:val="0"/>
          <w:w w:val="100"/>
          <w:position w:val="0"/>
        </w:rPr>
        <w:t>1</w:t>
      </w:r>
      <w:bookmarkEnd w:id="5518"/>
      <w:r>
        <w:rPr>
          <w:color w:val="7C7C7C"/>
          <w:spacing w:val="0"/>
          <w:w w:val="100"/>
          <w:position w:val="0"/>
        </w:rPr>
        <w:t>）</w:t>
      </w:r>
      <w:r>
        <w:rPr>
          <w:color w:val="7C7C7C"/>
          <w:spacing w:val="0"/>
          <w:w w:val="100"/>
          <w:position w:val="0"/>
        </w:rPr>
        <w:tab/>
      </w:r>
      <w:r>
        <w:rPr>
          <w:color w:val="7C7C7C"/>
          <w:spacing w:val="0"/>
          <w:w w:val="100"/>
          <w:position w:val="0"/>
        </w:rPr>
        <w:t>国家、地方和行业相关法律、法规、标准和规范发生变更。</w:t>
      </w:r>
    </w:p>
    <w:p>
      <w:pPr>
        <w:pStyle w:val="23"/>
        <w:keepNext w:val="0"/>
        <w:keepLines w:val="0"/>
        <w:widowControl w:val="0"/>
        <w:shd w:val="clear" w:color="auto" w:fill="auto"/>
        <w:tabs>
          <w:tab w:val="left" w:pos="871"/>
        </w:tabs>
        <w:bidi w:val="0"/>
        <w:spacing w:before="0" w:after="0" w:line="323" w:lineRule="exact"/>
        <w:ind w:left="0" w:right="0" w:firstLine="460"/>
        <w:jc w:val="left"/>
      </w:pPr>
      <w:bookmarkStart w:id="5519" w:name="bookmark5532"/>
      <w:r>
        <w:rPr>
          <w:color w:val="7C7C7C"/>
          <w:spacing w:val="0"/>
          <w:w w:val="100"/>
          <w:position w:val="0"/>
        </w:rPr>
        <w:t>2</w:t>
      </w:r>
      <w:bookmarkEnd w:id="5519"/>
      <w:r>
        <w:rPr>
          <w:color w:val="7C7C7C"/>
          <w:spacing w:val="0"/>
          <w:w w:val="100"/>
          <w:position w:val="0"/>
        </w:rPr>
        <w:t>）</w:t>
      </w:r>
      <w:r>
        <w:rPr>
          <w:color w:val="7C7C7C"/>
          <w:spacing w:val="0"/>
          <w:w w:val="100"/>
          <w:position w:val="0"/>
        </w:rPr>
        <w:tab/>
      </w:r>
      <w:r>
        <w:rPr>
          <w:color w:val="7C7C7C"/>
          <w:spacing w:val="0"/>
          <w:w w:val="100"/>
          <w:position w:val="0"/>
        </w:rPr>
        <w:t>施工现场内外部环境发生变化，形成新的较大及以上安全风险的。</w:t>
      </w:r>
    </w:p>
    <w:p>
      <w:pPr>
        <w:pStyle w:val="23"/>
        <w:keepNext w:val="0"/>
        <w:keepLines w:val="0"/>
        <w:widowControl w:val="0"/>
        <w:shd w:val="clear" w:color="auto" w:fill="auto"/>
        <w:tabs>
          <w:tab w:val="left" w:pos="871"/>
        </w:tabs>
        <w:bidi w:val="0"/>
        <w:spacing w:before="0" w:after="0" w:line="323" w:lineRule="exact"/>
        <w:ind w:left="0" w:right="0" w:firstLine="460"/>
        <w:jc w:val="left"/>
      </w:pPr>
      <w:bookmarkStart w:id="5520" w:name="bookmark5533"/>
      <w:r>
        <w:rPr>
          <w:color w:val="7C7C7C"/>
          <w:spacing w:val="0"/>
          <w:w w:val="100"/>
          <w:position w:val="0"/>
        </w:rPr>
        <w:t>3</w:t>
      </w:r>
      <w:bookmarkEnd w:id="5520"/>
      <w:r>
        <w:rPr>
          <w:color w:val="7C7C7C"/>
          <w:spacing w:val="0"/>
          <w:w w:val="100"/>
          <w:position w:val="0"/>
        </w:rPr>
        <w:t>）</w:t>
      </w:r>
      <w:r>
        <w:rPr>
          <w:color w:val="7C7C7C"/>
          <w:spacing w:val="0"/>
          <w:w w:val="100"/>
          <w:position w:val="0"/>
        </w:rPr>
        <w:tab/>
      </w:r>
      <w:r>
        <w:rPr>
          <w:color w:val="7C7C7C"/>
          <w:spacing w:val="0"/>
          <w:w w:val="100"/>
          <w:position w:val="0"/>
        </w:rPr>
        <w:t>施工工艺和技术措施发生变化的。</w:t>
      </w:r>
    </w:p>
    <w:p>
      <w:pPr>
        <w:pStyle w:val="23"/>
        <w:keepNext w:val="0"/>
        <w:keepLines w:val="0"/>
        <w:widowControl w:val="0"/>
        <w:shd w:val="clear" w:color="auto" w:fill="auto"/>
        <w:tabs>
          <w:tab w:val="left" w:pos="881"/>
        </w:tabs>
        <w:bidi w:val="0"/>
        <w:spacing w:before="0" w:after="0" w:line="323" w:lineRule="exact"/>
        <w:ind w:left="0" w:right="0" w:firstLine="460"/>
        <w:jc w:val="left"/>
      </w:pPr>
      <w:bookmarkStart w:id="5521" w:name="bookmark5534"/>
      <w:r>
        <w:rPr>
          <w:color w:val="7C7C7C"/>
          <w:spacing w:val="0"/>
          <w:w w:val="100"/>
          <w:position w:val="0"/>
        </w:rPr>
        <w:t>4</w:t>
      </w:r>
      <w:bookmarkEnd w:id="5521"/>
      <w:r>
        <w:rPr>
          <w:color w:val="7C7C7C"/>
          <w:spacing w:val="0"/>
          <w:w w:val="100"/>
          <w:position w:val="0"/>
        </w:rPr>
        <w:t>）</w:t>
      </w:r>
      <w:r>
        <w:rPr>
          <w:color w:val="7C7C7C"/>
          <w:spacing w:val="0"/>
          <w:w w:val="100"/>
          <w:position w:val="0"/>
        </w:rPr>
        <w:tab/>
      </w:r>
      <w:r>
        <w:rPr>
          <w:color w:val="7C7C7C"/>
          <w:spacing w:val="0"/>
          <w:w w:val="100"/>
          <w:position w:val="0"/>
        </w:rPr>
        <w:t>施工现场应急资源发生重大变化的。</w:t>
      </w:r>
    </w:p>
    <w:p>
      <w:pPr>
        <w:pStyle w:val="23"/>
        <w:keepNext w:val="0"/>
        <w:keepLines w:val="0"/>
        <w:widowControl w:val="0"/>
        <w:shd w:val="clear" w:color="auto" w:fill="auto"/>
        <w:tabs>
          <w:tab w:val="left" w:pos="881"/>
        </w:tabs>
        <w:bidi w:val="0"/>
        <w:spacing w:before="0" w:after="0" w:line="323" w:lineRule="exact"/>
        <w:ind w:left="0" w:right="0" w:firstLine="460"/>
        <w:jc w:val="left"/>
      </w:pPr>
      <w:bookmarkStart w:id="5522" w:name="bookmark5535"/>
      <w:r>
        <w:rPr>
          <w:color w:val="7C7C7C"/>
          <w:spacing w:val="0"/>
          <w:w w:val="100"/>
          <w:position w:val="0"/>
        </w:rPr>
        <w:t>5</w:t>
      </w:r>
      <w:bookmarkEnd w:id="5522"/>
      <w:r>
        <w:rPr>
          <w:color w:val="7C7C7C"/>
          <w:spacing w:val="0"/>
          <w:w w:val="100"/>
          <w:position w:val="0"/>
        </w:rPr>
        <w:t>）</w:t>
      </w:r>
      <w:r>
        <w:rPr>
          <w:color w:val="7C7C7C"/>
          <w:spacing w:val="0"/>
          <w:w w:val="100"/>
          <w:position w:val="0"/>
        </w:rPr>
        <w:tab/>
      </w:r>
      <w:r>
        <w:rPr>
          <w:color w:val="7C7C7C"/>
          <w:spacing w:val="0"/>
          <w:w w:val="100"/>
          <w:position w:val="0"/>
        </w:rPr>
        <w:t>发生生产安全事故的。</w:t>
      </w:r>
    </w:p>
    <w:p>
      <w:pPr>
        <w:pStyle w:val="23"/>
        <w:keepNext w:val="0"/>
        <w:keepLines w:val="0"/>
        <w:widowControl w:val="0"/>
        <w:shd w:val="clear" w:color="auto" w:fill="auto"/>
        <w:tabs>
          <w:tab w:val="left" w:pos="881"/>
        </w:tabs>
        <w:bidi w:val="0"/>
        <w:spacing w:before="0" w:after="0" w:line="323" w:lineRule="exact"/>
        <w:ind w:left="0" w:right="0" w:firstLine="460"/>
        <w:jc w:val="left"/>
      </w:pPr>
      <w:bookmarkStart w:id="5523" w:name="bookmark5536"/>
      <w:r>
        <w:rPr>
          <w:color w:val="7C7C7C"/>
          <w:spacing w:val="0"/>
          <w:w w:val="100"/>
          <w:position w:val="0"/>
        </w:rPr>
        <w:t>6</w:t>
      </w:r>
      <w:bookmarkEnd w:id="5523"/>
      <w:r>
        <w:rPr>
          <w:color w:val="7C7C7C"/>
          <w:spacing w:val="0"/>
          <w:w w:val="100"/>
          <w:position w:val="0"/>
        </w:rPr>
        <w:t>）</w:t>
      </w:r>
      <w:r>
        <w:rPr>
          <w:color w:val="7C7C7C"/>
          <w:spacing w:val="0"/>
          <w:w w:val="100"/>
          <w:position w:val="0"/>
        </w:rPr>
        <w:tab/>
      </w:r>
      <w:r>
        <w:rPr>
          <w:color w:val="7C7C7C"/>
          <w:spacing w:val="0"/>
          <w:w w:val="100"/>
          <w:position w:val="0"/>
        </w:rPr>
        <w:t>已有的安全风险管控措施失效的。</w:t>
      </w:r>
    </w:p>
    <w:p>
      <w:pPr>
        <w:pStyle w:val="23"/>
        <w:keepNext w:val="0"/>
        <w:keepLines w:val="0"/>
        <w:widowControl w:val="0"/>
        <w:shd w:val="clear" w:color="auto" w:fill="auto"/>
        <w:tabs>
          <w:tab w:val="left" w:pos="881"/>
        </w:tabs>
        <w:bidi w:val="0"/>
        <w:spacing w:before="0" w:after="0" w:line="323" w:lineRule="exact"/>
        <w:ind w:left="0" w:right="0" w:firstLine="460"/>
        <w:jc w:val="left"/>
      </w:pPr>
      <w:bookmarkStart w:id="5524" w:name="bookmark5537"/>
      <w:r>
        <w:rPr>
          <w:color w:val="7C7C7C"/>
          <w:spacing w:val="0"/>
          <w:w w:val="100"/>
          <w:position w:val="0"/>
        </w:rPr>
        <w:t>7</w:t>
      </w:r>
      <w:bookmarkEnd w:id="5524"/>
      <w:r>
        <w:rPr>
          <w:color w:val="7C7C7C"/>
          <w:spacing w:val="0"/>
          <w:w w:val="100"/>
          <w:position w:val="0"/>
        </w:rPr>
        <w:t>）</w:t>
      </w:r>
      <w:r>
        <w:rPr>
          <w:color w:val="7C7C7C"/>
          <w:spacing w:val="0"/>
          <w:w w:val="100"/>
          <w:position w:val="0"/>
        </w:rPr>
        <w:tab/>
      </w:r>
      <w:r>
        <w:rPr>
          <w:color w:val="7C7C7C"/>
          <w:spacing w:val="0"/>
          <w:w w:val="100"/>
          <w:position w:val="0"/>
        </w:rPr>
        <w:t>项目组织机构发生重大调整的。</w:t>
      </w:r>
    </w:p>
    <w:p>
      <w:pPr>
        <w:pStyle w:val="23"/>
        <w:keepNext w:val="0"/>
        <w:keepLines w:val="0"/>
        <w:widowControl w:val="0"/>
        <w:shd w:val="clear" w:color="auto" w:fill="auto"/>
        <w:tabs>
          <w:tab w:val="left" w:pos="881"/>
        </w:tabs>
        <w:bidi w:val="0"/>
        <w:spacing w:before="0" w:after="0" w:line="323" w:lineRule="exact"/>
        <w:ind w:left="0" w:right="0" w:firstLine="460"/>
        <w:jc w:val="left"/>
      </w:pPr>
      <w:bookmarkStart w:id="5525" w:name="bookmark5538"/>
      <w:r>
        <w:rPr>
          <w:color w:val="7C7C7C"/>
          <w:spacing w:val="0"/>
          <w:w w:val="100"/>
          <w:position w:val="0"/>
        </w:rPr>
        <w:t>8</w:t>
      </w:r>
      <w:bookmarkEnd w:id="5525"/>
      <w:r>
        <w:rPr>
          <w:color w:val="7C7C7C"/>
          <w:spacing w:val="0"/>
          <w:w w:val="100"/>
          <w:position w:val="0"/>
        </w:rPr>
        <w:t>）</w:t>
      </w:r>
      <w:r>
        <w:rPr>
          <w:color w:val="7C7C7C"/>
          <w:spacing w:val="0"/>
          <w:w w:val="100"/>
          <w:position w:val="0"/>
        </w:rPr>
        <w:tab/>
      </w:r>
      <w:r>
        <w:rPr>
          <w:color w:val="7C7C7C"/>
          <w:spacing w:val="0"/>
          <w:w w:val="100"/>
          <w:position w:val="0"/>
        </w:rPr>
        <w:t>其他需要调整的情况。</w:t>
      </w:r>
    </w:p>
    <w:p>
      <w:pPr>
        <w:pStyle w:val="23"/>
        <w:keepNext w:val="0"/>
        <w:keepLines w:val="0"/>
        <w:widowControl w:val="0"/>
        <w:shd w:val="clear" w:color="auto" w:fill="auto"/>
        <w:bidi w:val="0"/>
        <w:spacing w:before="0" w:after="100" w:line="322" w:lineRule="exact"/>
        <w:ind w:left="1060" w:right="0" w:firstLine="0"/>
        <w:jc w:val="both"/>
      </w:pPr>
      <w:r>
        <w:rPr>
          <w:rFonts w:ascii="Times New Roman" w:hAnsi="Times New Roman" w:eastAsia="Times New Roman" w:cs="Times New Roman"/>
          <w:b/>
          <w:bCs/>
          <w:spacing w:val="0"/>
          <w:w w:val="100"/>
          <w:position w:val="0"/>
          <w:lang w:val="en-US" w:eastAsia="en-US" w:bidi="en-US"/>
        </w:rPr>
        <w:t>1K420142</w:t>
      </w:r>
      <w:r>
        <w:rPr>
          <w:spacing w:val="0"/>
          <w:w w:val="100"/>
          <w:position w:val="0"/>
        </w:rPr>
        <w:t>施工安全保证计划编制和安全管理要点</w:t>
      </w:r>
    </w:p>
    <w:p>
      <w:pPr>
        <w:pStyle w:val="23"/>
        <w:keepNext w:val="0"/>
        <w:keepLines w:val="0"/>
        <w:widowControl w:val="0"/>
        <w:shd w:val="clear" w:color="auto" w:fill="auto"/>
        <w:tabs>
          <w:tab w:val="left" w:pos="2010"/>
        </w:tabs>
        <w:bidi w:val="0"/>
        <w:spacing w:before="0" w:after="0" w:line="319" w:lineRule="exact"/>
        <w:ind w:left="1480" w:right="0" w:firstLine="0"/>
        <w:jc w:val="left"/>
      </w:pPr>
      <w:bookmarkStart w:id="5526" w:name="bookmark5539"/>
      <w:r>
        <w:rPr>
          <w:spacing w:val="0"/>
          <w:w w:val="100"/>
          <w:position w:val="0"/>
        </w:rPr>
        <w:t>一</w:t>
      </w:r>
      <w:bookmarkEnd w:id="5526"/>
      <w:r>
        <w:rPr>
          <w:spacing w:val="0"/>
          <w:w w:val="100"/>
          <w:position w:val="0"/>
        </w:rPr>
        <w:t>、</w:t>
      </w:r>
      <w:r>
        <w:rPr>
          <w:spacing w:val="0"/>
          <w:w w:val="100"/>
          <w:position w:val="0"/>
        </w:rPr>
        <w:tab/>
      </w:r>
      <w:r>
        <w:rPr>
          <w:spacing w:val="0"/>
          <w:w w:val="100"/>
          <w:position w:val="0"/>
        </w:rPr>
        <w:t>安全保证计划的编制</w:t>
      </w:r>
    </w:p>
    <w:p>
      <w:pPr>
        <w:pStyle w:val="23"/>
        <w:keepNext w:val="0"/>
        <w:keepLines w:val="0"/>
        <w:widowControl w:val="0"/>
        <w:shd w:val="clear" w:color="auto" w:fill="auto"/>
        <w:bidi w:val="0"/>
        <w:spacing w:before="0" w:after="0" w:line="319" w:lineRule="exact"/>
        <w:ind w:left="1060" w:right="0" w:firstLine="420"/>
        <w:jc w:val="both"/>
      </w:pPr>
      <w:r>
        <w:rPr>
          <w:spacing w:val="0"/>
          <w:w w:val="100"/>
          <w:position w:val="0"/>
        </w:rPr>
        <w:t>安全保证计划是针对工程的类型和特点，依据危险源辨识、评价和控制措施策划的结 果，按照法律、法规、标准、规范及其他要求，以完成预定的安全控制目标为目的，编 制的系统性安全措施、资源和活动文件。主要内容包括：编制依据、项目概况、施工平 面图、控制目标、控制程序、组织机构、职责权限、规章制度、资源配置、安全措施、 检查评价、奖惩措施等。是施工组织设计和施工专项方案中的重要组成部分。具体内 容为：</w:t>
      </w:r>
    </w:p>
    <w:p>
      <w:pPr>
        <w:pStyle w:val="23"/>
        <w:keepNext w:val="0"/>
        <w:keepLines w:val="0"/>
        <w:widowControl w:val="0"/>
        <w:numPr>
          <w:ilvl w:val="0"/>
          <w:numId w:val="900"/>
        </w:numPr>
        <w:shd w:val="clear" w:color="auto" w:fill="auto"/>
        <w:tabs>
          <w:tab w:val="left" w:pos="2106"/>
        </w:tabs>
        <w:bidi w:val="0"/>
        <w:spacing w:before="0" w:after="0" w:line="322" w:lineRule="exact"/>
        <w:ind w:left="1580" w:right="0" w:firstLine="0"/>
        <w:jc w:val="left"/>
      </w:pPr>
      <w:bookmarkStart w:id="5527" w:name="bookmark5540"/>
      <w:bookmarkEnd w:id="5527"/>
      <w:r>
        <w:rPr>
          <w:spacing w:val="0"/>
          <w:w w:val="100"/>
          <w:position w:val="0"/>
        </w:rPr>
        <w:t>X程项目安全目标及相关部门、岗位的职责和权限。</w:t>
      </w:r>
    </w:p>
    <w:p>
      <w:pPr>
        <w:pStyle w:val="23"/>
        <w:keepNext w:val="0"/>
        <w:keepLines w:val="0"/>
        <w:widowControl w:val="0"/>
        <w:numPr>
          <w:ilvl w:val="0"/>
          <w:numId w:val="900"/>
        </w:numPr>
        <w:shd w:val="clear" w:color="auto" w:fill="auto"/>
        <w:tabs>
          <w:tab w:val="left" w:pos="2106"/>
        </w:tabs>
        <w:bidi w:val="0"/>
        <w:spacing w:before="0" w:after="0" w:line="322" w:lineRule="exact"/>
        <w:ind w:left="1580" w:right="0" w:firstLine="0"/>
        <w:jc w:val="left"/>
      </w:pPr>
      <w:bookmarkStart w:id="5528" w:name="bookmark5541"/>
      <w:bookmarkEnd w:id="5528"/>
      <w:r>
        <w:rPr>
          <w:spacing w:val="0"/>
          <w:w w:val="100"/>
          <w:position w:val="0"/>
        </w:rPr>
        <w:t>危险源与环境因素识别、评价、论证的结果和相应的控制方式。</w:t>
      </w:r>
    </w:p>
    <w:p>
      <w:pPr>
        <w:pStyle w:val="23"/>
        <w:keepNext w:val="0"/>
        <w:keepLines w:val="0"/>
        <w:widowControl w:val="0"/>
        <w:numPr>
          <w:ilvl w:val="0"/>
          <w:numId w:val="900"/>
        </w:numPr>
        <w:shd w:val="clear" w:color="auto" w:fill="auto"/>
        <w:tabs>
          <w:tab w:val="left" w:pos="2116"/>
        </w:tabs>
        <w:bidi w:val="0"/>
        <w:spacing w:before="0" w:after="0" w:line="322" w:lineRule="exact"/>
        <w:ind w:left="1580" w:right="0" w:firstLine="0"/>
        <w:jc w:val="left"/>
      </w:pPr>
      <w:bookmarkStart w:id="5529" w:name="bookmark5542"/>
      <w:bookmarkEnd w:id="5529"/>
      <w:r>
        <w:rPr>
          <w:spacing w:val="0"/>
          <w:w w:val="100"/>
          <w:position w:val="0"/>
        </w:rPr>
        <w:t>适用法律、法规、标准规范和其他要求的识别结果。</w:t>
      </w:r>
    </w:p>
    <w:p>
      <w:pPr>
        <w:pStyle w:val="23"/>
        <w:keepNext w:val="0"/>
        <w:keepLines w:val="0"/>
        <w:widowControl w:val="0"/>
        <w:shd w:val="clear" w:color="auto" w:fill="auto"/>
        <w:tabs>
          <w:tab w:val="left" w:pos="1421"/>
        </w:tabs>
        <w:bidi w:val="0"/>
        <w:spacing w:before="0" w:after="0" w:line="322" w:lineRule="exact"/>
        <w:ind w:left="0" w:right="0" w:firstLine="0"/>
        <w:jc w:val="left"/>
      </w:pPr>
      <w:bookmarkStart w:id="5530" w:name="bookmark5543"/>
      <w:r>
        <w:rPr>
          <w:color w:val="C2C7C4"/>
          <w:spacing w:val="0"/>
          <w:w w:val="100"/>
          <w:position w:val="0"/>
          <w:lang w:val="en-US" w:eastAsia="en-US" w:bidi="en-US"/>
        </w:rPr>
        <w:t>.</w:t>
      </w:r>
      <w:bookmarkEnd w:id="5530"/>
      <w:r>
        <w:rPr>
          <w:color w:val="C2C7C4"/>
          <w:spacing w:val="0"/>
          <w:w w:val="100"/>
          <w:position w:val="0"/>
          <w:lang w:val="en-US" w:eastAsia="en-US" w:bidi="en-US"/>
        </w:rPr>
        <w:t>J</w:t>
      </w:r>
      <w:r>
        <w:rPr>
          <w:color w:val="C2C7C4"/>
          <w:spacing w:val="0"/>
          <w:w w:val="100"/>
          <w:position w:val="0"/>
          <w:lang w:val="en-US" w:eastAsia="en-US" w:bidi="en-US"/>
        </w:rPr>
        <w:tab/>
      </w:r>
      <w:r>
        <w:rPr>
          <w:spacing w:val="0"/>
          <w:w w:val="100"/>
          <w:position w:val="0"/>
        </w:rPr>
        <w:t>(4)实施阶段有关各项要求的具体控制程序和方法。</w:t>
      </w:r>
    </w:p>
    <w:p>
      <w:pPr>
        <w:pStyle w:val="23"/>
        <w:keepNext w:val="0"/>
        <w:keepLines w:val="0"/>
        <w:widowControl w:val="0"/>
        <w:numPr>
          <w:ilvl w:val="0"/>
          <w:numId w:val="891"/>
        </w:numPr>
        <w:shd w:val="clear" w:color="auto" w:fill="auto"/>
        <w:tabs>
          <w:tab w:val="left" w:pos="2106"/>
        </w:tabs>
        <w:bidi w:val="0"/>
        <w:spacing w:before="0" w:after="0" w:line="322" w:lineRule="exact"/>
        <w:ind w:left="1580" w:right="0" w:firstLine="0"/>
        <w:jc w:val="left"/>
      </w:pPr>
      <w:bookmarkStart w:id="5531" w:name="bookmark5544"/>
      <w:bookmarkEnd w:id="5531"/>
      <w:r>
        <w:rPr>
          <w:spacing w:val="0"/>
          <w:w w:val="100"/>
          <w:position w:val="0"/>
        </w:rPr>
        <w:t>检查、审核、评估和改进活动的安排，以及相应的运行程序和准则。</w:t>
      </w:r>
    </w:p>
    <w:p>
      <w:pPr>
        <w:pStyle w:val="23"/>
        <w:keepNext w:val="0"/>
        <w:keepLines w:val="0"/>
        <w:widowControl w:val="0"/>
        <w:numPr>
          <w:ilvl w:val="0"/>
          <w:numId w:val="891"/>
        </w:numPr>
        <w:shd w:val="clear" w:color="auto" w:fill="auto"/>
        <w:tabs>
          <w:tab w:val="left" w:pos="2111"/>
        </w:tabs>
        <w:bidi w:val="0"/>
        <w:spacing w:before="0" w:after="0" w:line="322" w:lineRule="exact"/>
        <w:ind w:left="1580" w:right="0" w:firstLine="0"/>
        <w:jc w:val="left"/>
      </w:pPr>
      <w:bookmarkStart w:id="5532" w:name="bookmark5545"/>
      <w:bookmarkEnd w:id="5532"/>
      <w:r>
        <w:rPr>
          <w:spacing w:val="0"/>
          <w:w w:val="100"/>
          <w:position w:val="0"/>
        </w:rPr>
        <w:t>实施、控制和改进安全管理体系所需的资源。</w:t>
      </w:r>
    </w:p>
    <w:p>
      <w:pPr>
        <w:pStyle w:val="23"/>
        <w:keepNext w:val="0"/>
        <w:keepLines w:val="0"/>
        <w:widowControl w:val="0"/>
        <w:numPr>
          <w:ilvl w:val="0"/>
          <w:numId w:val="891"/>
        </w:numPr>
        <w:shd w:val="clear" w:color="auto" w:fill="auto"/>
        <w:tabs>
          <w:tab w:val="left" w:pos="2110"/>
        </w:tabs>
        <w:bidi w:val="0"/>
        <w:spacing w:before="0" w:after="0" w:line="322" w:lineRule="exact"/>
        <w:ind w:left="1060" w:right="0" w:firstLine="520"/>
        <w:jc w:val="both"/>
      </w:pPr>
      <w:bookmarkStart w:id="5533" w:name="bookmark5546"/>
      <w:bookmarkEnd w:id="5533"/>
      <w:r>
        <w:rPr>
          <w:spacing w:val="0"/>
          <w:w w:val="100"/>
          <w:position w:val="0"/>
        </w:rPr>
        <w:t>安全控制工作程序、规章制度、施工组织设计、专项施工方案、专项安全技术 措施等文件和安全记录。</w:t>
      </w:r>
    </w:p>
    <w:p>
      <w:pPr>
        <w:pStyle w:val="23"/>
        <w:keepNext w:val="0"/>
        <w:keepLines w:val="0"/>
        <w:widowControl w:val="0"/>
        <w:shd w:val="clear" w:color="auto" w:fill="auto"/>
        <w:bidi w:val="0"/>
        <w:spacing w:before="0" w:after="0" w:line="322" w:lineRule="exact"/>
        <w:ind w:left="1060" w:right="0" w:firstLine="420"/>
        <w:jc w:val="left"/>
      </w:pPr>
      <w:r>
        <w:rPr>
          <w:spacing w:val="0"/>
          <w:w w:val="100"/>
          <w:position w:val="0"/>
        </w:rPr>
        <w:t>安全保证计划的编制是以安全管理为基础，对影响工程施工安全的各环节进行控制。 一般由项目部组织编制，经上级部门审批后执行，其作用是向建设单位等做出安全生产保 证，对内具体指导工程项目的施工安全管理和控制。</w:t>
      </w:r>
    </w:p>
    <w:p>
      <w:pPr>
        <w:pStyle w:val="23"/>
        <w:keepNext w:val="0"/>
        <w:keepLines w:val="0"/>
        <w:widowControl w:val="0"/>
        <w:shd w:val="clear" w:color="auto" w:fill="auto"/>
        <w:tabs>
          <w:tab w:val="left" w:pos="2010"/>
        </w:tabs>
        <w:bidi w:val="0"/>
        <w:spacing w:before="0" w:after="0" w:line="322" w:lineRule="exact"/>
        <w:ind w:left="1480" w:right="0" w:firstLine="0"/>
        <w:jc w:val="left"/>
      </w:pPr>
      <w:bookmarkStart w:id="5534" w:name="bookmark5547"/>
      <w:r>
        <w:rPr>
          <w:spacing w:val="0"/>
          <w:w w:val="100"/>
          <w:position w:val="0"/>
        </w:rPr>
        <w:t>二</w:t>
      </w:r>
      <w:bookmarkEnd w:id="5534"/>
      <w:r>
        <w:rPr>
          <w:spacing w:val="0"/>
          <w:w w:val="100"/>
          <w:position w:val="0"/>
        </w:rPr>
        <w:t>、</w:t>
      </w:r>
      <w:r>
        <w:rPr>
          <w:spacing w:val="0"/>
          <w:w w:val="100"/>
          <w:position w:val="0"/>
        </w:rPr>
        <w:tab/>
      </w:r>
      <w:r>
        <w:rPr>
          <w:spacing w:val="0"/>
          <w:w w:val="100"/>
          <w:position w:val="0"/>
        </w:rPr>
        <w:t>过程控制与持续改进</w:t>
      </w:r>
    </w:p>
    <w:p>
      <w:pPr>
        <w:pStyle w:val="23"/>
        <w:keepNext w:val="0"/>
        <w:keepLines w:val="0"/>
        <w:widowControl w:val="0"/>
        <w:numPr>
          <w:ilvl w:val="0"/>
          <w:numId w:val="901"/>
        </w:numPr>
        <w:shd w:val="clear" w:color="auto" w:fill="auto"/>
        <w:tabs>
          <w:tab w:val="left" w:pos="2212"/>
        </w:tabs>
        <w:bidi w:val="0"/>
        <w:spacing w:before="0" w:after="0" w:line="322" w:lineRule="exact"/>
        <w:ind w:left="1580" w:right="0" w:firstLine="0"/>
        <w:jc w:val="both"/>
      </w:pPr>
      <w:bookmarkStart w:id="5535" w:name="bookmark5548"/>
      <w:bookmarkEnd w:id="5535"/>
      <w:r>
        <w:rPr>
          <w:spacing w:val="0"/>
          <w:w w:val="100"/>
          <w:position w:val="0"/>
        </w:rPr>
        <w:t>过程控制</w:t>
      </w:r>
    </w:p>
    <w:p>
      <w:pPr>
        <w:pStyle w:val="23"/>
        <w:keepNext w:val="0"/>
        <w:keepLines w:val="0"/>
        <w:widowControl w:val="0"/>
        <w:numPr>
          <w:ilvl w:val="0"/>
          <w:numId w:val="902"/>
        </w:numPr>
        <w:shd w:val="clear" w:color="auto" w:fill="auto"/>
        <w:tabs>
          <w:tab w:val="left" w:pos="2105"/>
        </w:tabs>
        <w:bidi w:val="0"/>
        <w:spacing w:before="0" w:after="0" w:line="322" w:lineRule="exact"/>
        <w:ind w:left="1060" w:right="0" w:firstLine="520"/>
        <w:jc w:val="both"/>
      </w:pPr>
      <w:bookmarkStart w:id="5536" w:name="bookmark5549"/>
      <w:bookmarkEnd w:id="5536"/>
      <w:r>
        <w:rPr>
          <w:spacing w:val="0"/>
          <w:w w:val="100"/>
          <w:position w:val="0"/>
        </w:rPr>
        <w:t>项目负责人、技术负责人、专职安全员应对安全工作计划进行监督检查，关键 工序应安排专职安全员对重点风险源进行现场监督检查和指导。</w:t>
      </w:r>
    </w:p>
    <w:p>
      <w:pPr>
        <w:pStyle w:val="23"/>
        <w:keepNext w:val="0"/>
        <w:keepLines w:val="0"/>
        <w:widowControl w:val="0"/>
        <w:numPr>
          <w:ilvl w:val="0"/>
          <w:numId w:val="902"/>
        </w:numPr>
        <w:shd w:val="clear" w:color="auto" w:fill="auto"/>
        <w:tabs>
          <w:tab w:val="left" w:pos="2105"/>
        </w:tabs>
        <w:bidi w:val="0"/>
        <w:spacing w:before="0" w:after="0" w:line="324" w:lineRule="exact"/>
        <w:ind w:left="1060" w:right="0" w:firstLine="520"/>
        <w:jc w:val="both"/>
      </w:pPr>
      <w:bookmarkStart w:id="5537" w:name="bookmark5550"/>
      <w:bookmarkEnd w:id="5537"/>
      <w:r>
        <w:rPr>
          <w:spacing w:val="0"/>
          <w:w w:val="100"/>
          <w:position w:val="0"/>
        </w:rPr>
        <w:t>发现施工中人的不安全行为、物的不安全状态、作业环境的不安全因素和管理 缺陷，专职安全员采取有针对性的纠正措施，及时制止违章指挥和违章作业，并督促整改 直至消除隐患。</w:t>
      </w:r>
    </w:p>
    <w:p>
      <w:pPr>
        <w:pStyle w:val="23"/>
        <w:keepNext w:val="0"/>
        <w:keepLines w:val="0"/>
        <w:widowControl w:val="0"/>
        <w:numPr>
          <w:ilvl w:val="0"/>
          <w:numId w:val="902"/>
        </w:numPr>
        <w:shd w:val="clear" w:color="auto" w:fill="auto"/>
        <w:tabs>
          <w:tab w:val="left" w:pos="2105"/>
        </w:tabs>
        <w:bidi w:val="0"/>
        <w:spacing w:before="0" w:after="0" w:line="331" w:lineRule="exact"/>
        <w:ind w:left="1060" w:right="0" w:firstLine="520"/>
        <w:jc w:val="both"/>
      </w:pPr>
      <w:bookmarkStart w:id="5538" w:name="bookmark5551"/>
      <w:bookmarkEnd w:id="5538"/>
      <w:r>
        <w:rPr>
          <w:spacing w:val="0"/>
          <w:w w:val="100"/>
          <w:position w:val="0"/>
        </w:rPr>
        <w:t>对查出的安全隐患要做到“五定”，即定整改责任人、定整改措施、定整改完 成时间、定整改完成人、定整改验收人。</w:t>
      </w:r>
    </w:p>
    <w:p>
      <w:pPr>
        <w:pStyle w:val="23"/>
        <w:keepNext w:val="0"/>
        <w:keepLines w:val="0"/>
        <w:widowControl w:val="0"/>
        <w:shd w:val="clear" w:color="auto" w:fill="auto"/>
        <w:bidi w:val="0"/>
        <w:spacing w:before="0" w:after="0" w:line="312" w:lineRule="exact"/>
        <w:ind w:left="1580" w:right="0" w:firstLine="0"/>
        <w:jc w:val="left"/>
      </w:pPr>
      <w:r>
        <w:rPr>
          <w:spacing w:val="0"/>
          <w:w w:val="100"/>
          <w:position w:val="0"/>
        </w:rPr>
        <w:t>(4 )项目部应定期或不定期进行安全管理工作分析和安全计划总结改进。</w:t>
      </w:r>
    </w:p>
    <w:p>
      <w:pPr>
        <w:pStyle w:val="23"/>
        <w:keepNext w:val="0"/>
        <w:keepLines w:val="0"/>
        <w:widowControl w:val="0"/>
        <w:numPr>
          <w:ilvl w:val="0"/>
          <w:numId w:val="887"/>
        </w:numPr>
        <w:shd w:val="clear" w:color="auto" w:fill="auto"/>
        <w:bidi w:val="0"/>
        <w:spacing w:before="0" w:after="0" w:line="312" w:lineRule="exact"/>
        <w:ind w:left="1580" w:right="0" w:firstLine="0"/>
        <w:jc w:val="left"/>
      </w:pPr>
      <w:bookmarkStart w:id="5539" w:name="bookmark5552"/>
      <w:bookmarkEnd w:id="5539"/>
      <w:r>
        <w:rPr>
          <w:spacing w:val="0"/>
          <w:w w:val="100"/>
          <w:position w:val="0"/>
        </w:rPr>
        <w:t>发生事故后应按规定及时、如实上报，并参与调查和处理。</w:t>
      </w:r>
    </w:p>
    <w:p>
      <w:pPr>
        <w:pStyle w:val="23"/>
        <w:keepNext w:val="0"/>
        <w:keepLines w:val="0"/>
        <w:widowControl w:val="0"/>
        <w:numPr>
          <w:ilvl w:val="0"/>
          <w:numId w:val="901"/>
        </w:numPr>
        <w:shd w:val="clear" w:color="auto" w:fill="auto"/>
        <w:tabs>
          <w:tab w:val="left" w:pos="2212"/>
        </w:tabs>
        <w:bidi w:val="0"/>
        <w:spacing w:before="0" w:after="0" w:line="312" w:lineRule="exact"/>
        <w:ind w:left="1580" w:right="0" w:firstLine="0"/>
        <w:jc w:val="both"/>
      </w:pPr>
      <w:bookmarkStart w:id="5540" w:name="bookmark5553"/>
      <w:bookmarkEnd w:id="5540"/>
      <w:r>
        <w:rPr>
          <w:spacing w:val="0"/>
          <w:w w:val="100"/>
          <w:position w:val="0"/>
        </w:rPr>
        <w:t>评估</w:t>
      </w:r>
    </w:p>
    <w:p>
      <w:pPr>
        <w:pStyle w:val="23"/>
        <w:keepNext w:val="0"/>
        <w:keepLines w:val="0"/>
        <w:widowControl w:val="0"/>
        <w:shd w:val="clear" w:color="auto" w:fill="auto"/>
        <w:bidi w:val="0"/>
        <w:spacing w:before="0" w:after="0" w:line="312" w:lineRule="exact"/>
        <w:ind w:left="1060" w:right="0" w:firstLine="420"/>
        <w:jc w:val="both"/>
      </w:pPr>
      <w:r>
        <w:rPr>
          <w:spacing w:val="0"/>
          <w:w w:val="100"/>
          <w:position w:val="0"/>
        </w:rPr>
        <w:t>项目部应定期对安全保证计划的适宜性、符合性和有效性进行评估，确定安全生产管 理需改进的方面，制定并实施改进措施，并对其有效性进行跟踪验证和评价。</w:t>
      </w:r>
    </w:p>
    <w:p>
      <w:pPr>
        <w:pStyle w:val="23"/>
        <w:keepNext w:val="0"/>
        <w:keepLines w:val="0"/>
        <w:widowControl w:val="0"/>
        <w:shd w:val="clear" w:color="auto" w:fill="auto"/>
        <w:tabs>
          <w:tab w:val="left" w:pos="1421"/>
        </w:tabs>
        <w:bidi w:val="0"/>
        <w:spacing w:before="0" w:after="0" w:line="312" w:lineRule="exact"/>
        <w:ind w:left="0" w:right="0" w:firstLine="0"/>
        <w:jc w:val="left"/>
      </w:pPr>
      <w:r>
        <w:rPr>
          <w:spacing w:val="0"/>
          <w:w w:val="100"/>
          <w:position w:val="0"/>
          <w:vertAlign w:val="superscript"/>
        </w:rPr>
        <w:t>1</w:t>
      </w:r>
      <w:r>
        <w:rPr>
          <w:spacing w:val="0"/>
          <w:w w:val="100"/>
          <w:position w:val="0"/>
        </w:rPr>
        <w:tab/>
      </w:r>
      <w:r>
        <w:rPr>
          <w:spacing w:val="0"/>
          <w:w w:val="100"/>
          <w:position w:val="0"/>
        </w:rPr>
        <w:t>发生下列情况时，应及时进行安全生产计划评估：</w:t>
      </w:r>
    </w:p>
    <w:p>
      <w:pPr>
        <w:pStyle w:val="23"/>
        <w:keepNext w:val="0"/>
        <w:keepLines w:val="0"/>
        <w:widowControl w:val="0"/>
        <w:shd w:val="clear" w:color="auto" w:fill="auto"/>
        <w:bidi w:val="0"/>
        <w:spacing w:before="0" w:after="0" w:line="312" w:lineRule="exact"/>
        <w:ind w:left="1580" w:right="0" w:firstLine="0"/>
        <w:jc w:val="left"/>
      </w:pPr>
      <w:r>
        <w:rPr>
          <w:spacing w:val="0"/>
          <w:w w:val="100"/>
          <w:position w:val="0"/>
        </w:rPr>
        <w:t>(1 )适用法律法规和标准发生变化。</w:t>
      </w:r>
    </w:p>
    <w:p>
      <w:pPr>
        <w:pStyle w:val="23"/>
        <w:keepNext w:val="0"/>
        <w:keepLines w:val="0"/>
        <w:widowControl w:val="0"/>
        <w:numPr>
          <w:ilvl w:val="0"/>
          <w:numId w:val="903"/>
        </w:numPr>
        <w:shd w:val="clear" w:color="auto" w:fill="auto"/>
        <w:tabs>
          <w:tab w:val="left" w:pos="2106"/>
        </w:tabs>
        <w:bidi w:val="0"/>
        <w:spacing w:before="0" w:after="0" w:line="312" w:lineRule="exact"/>
        <w:ind w:left="1580" w:right="0" w:firstLine="0"/>
        <w:jc w:val="left"/>
      </w:pPr>
      <w:bookmarkStart w:id="5541" w:name="bookmark5554"/>
      <w:bookmarkEnd w:id="5541"/>
      <w:r>
        <w:rPr>
          <w:spacing w:val="0"/>
          <w:w w:val="100"/>
          <w:position w:val="0"/>
        </w:rPr>
        <w:t>企业、项目部组织机构和体制发生重大变化。</w:t>
      </w:r>
    </w:p>
    <w:p>
      <w:pPr>
        <w:pStyle w:val="23"/>
        <w:keepNext w:val="0"/>
        <w:keepLines w:val="0"/>
        <w:widowControl w:val="0"/>
        <w:numPr>
          <w:ilvl w:val="0"/>
          <w:numId w:val="903"/>
        </w:numPr>
        <w:shd w:val="clear" w:color="auto" w:fill="auto"/>
        <w:tabs>
          <w:tab w:val="left" w:pos="2111"/>
        </w:tabs>
        <w:bidi w:val="0"/>
        <w:spacing w:before="0" w:after="0" w:line="312" w:lineRule="exact"/>
        <w:ind w:left="1580" w:right="0" w:firstLine="0"/>
        <w:jc w:val="left"/>
      </w:pPr>
      <w:bookmarkStart w:id="5542" w:name="bookmark5555"/>
      <w:bookmarkEnd w:id="5542"/>
      <w:r>
        <w:rPr>
          <w:spacing w:val="0"/>
          <w:w w:val="100"/>
          <w:position w:val="0"/>
        </w:rPr>
        <w:t>发生生产安全事故。</w:t>
      </w:r>
    </w:p>
    <w:p>
      <w:pPr>
        <w:pStyle w:val="23"/>
        <w:keepNext w:val="0"/>
        <w:keepLines w:val="0"/>
        <w:widowControl w:val="0"/>
        <w:numPr>
          <w:ilvl w:val="0"/>
          <w:numId w:val="903"/>
        </w:numPr>
        <w:shd w:val="clear" w:color="auto" w:fill="auto"/>
        <w:tabs>
          <w:tab w:val="left" w:pos="2111"/>
        </w:tabs>
        <w:bidi w:val="0"/>
        <w:spacing w:before="0" w:after="0" w:line="312" w:lineRule="exact"/>
        <w:ind w:left="1580" w:right="0" w:firstLine="0"/>
        <w:jc w:val="left"/>
      </w:pPr>
      <w:bookmarkStart w:id="5543" w:name="bookmark5556"/>
      <w:bookmarkEnd w:id="5543"/>
      <w:r>
        <w:rPr>
          <w:spacing w:val="0"/>
          <w:w w:val="100"/>
          <w:position w:val="0"/>
        </w:rPr>
        <w:t>其他影响安全生产管理的重大变化。</w:t>
      </w:r>
    </w:p>
    <w:p>
      <w:pPr>
        <w:pStyle w:val="23"/>
        <w:keepNext w:val="0"/>
        <w:keepLines w:val="0"/>
        <w:widowControl w:val="0"/>
        <w:shd w:val="clear" w:color="auto" w:fill="auto"/>
        <w:bidi w:val="0"/>
        <w:spacing w:before="0" w:after="0" w:line="322" w:lineRule="exact"/>
        <w:ind w:left="0" w:right="0" w:firstLine="500"/>
        <w:jc w:val="left"/>
      </w:pPr>
      <w:bookmarkStart w:id="5544" w:name="bookmark5557"/>
      <w:r>
        <w:rPr>
          <w:color w:val="7C7C7C"/>
          <w:spacing w:val="0"/>
          <w:w w:val="100"/>
          <w:position w:val="0"/>
        </w:rPr>
        <w:t>（</w:t>
      </w:r>
      <w:bookmarkEnd w:id="5544"/>
      <w:r>
        <w:rPr>
          <w:color w:val="7C7C7C"/>
          <w:spacing w:val="0"/>
          <w:w w:val="100"/>
          <w:position w:val="0"/>
        </w:rPr>
        <w:t>三）持续改进</w:t>
      </w:r>
    </w:p>
    <w:p>
      <w:pPr>
        <w:pStyle w:val="23"/>
        <w:keepNext w:val="0"/>
        <w:keepLines w:val="0"/>
        <w:widowControl w:val="0"/>
        <w:shd w:val="clear" w:color="auto" w:fill="auto"/>
        <w:tabs>
          <w:tab w:val="left" w:pos="1050"/>
        </w:tabs>
        <w:bidi w:val="0"/>
        <w:spacing w:before="0" w:after="0" w:line="322" w:lineRule="exact"/>
        <w:ind w:left="0" w:right="0" w:firstLine="500"/>
        <w:jc w:val="left"/>
      </w:pPr>
      <w:bookmarkStart w:id="5545" w:name="bookmark5558"/>
      <w:r>
        <w:rPr>
          <w:color w:val="7C7C7C"/>
          <w:spacing w:val="0"/>
          <w:w w:val="100"/>
          <w:position w:val="0"/>
        </w:rPr>
        <w:t>（</w:t>
      </w:r>
      <w:bookmarkEnd w:id="5545"/>
      <w:r>
        <w:rPr>
          <w:color w:val="7C7C7C"/>
          <w:spacing w:val="0"/>
          <w:w w:val="100"/>
          <w:position w:val="0"/>
        </w:rPr>
        <w:t>1）</w:t>
      </w:r>
      <w:r>
        <w:rPr>
          <w:color w:val="7C7C7C"/>
          <w:spacing w:val="0"/>
          <w:w w:val="100"/>
          <w:position w:val="0"/>
        </w:rPr>
        <w:tab/>
      </w:r>
      <w:r>
        <w:rPr>
          <w:color w:val="7C7C7C"/>
          <w:spacing w:val="0"/>
          <w:w w:val="100"/>
          <w:position w:val="0"/>
        </w:rPr>
        <w:t>项目部应根据企业职业健康安全管理体系要求，及时将生产安全保证计划实施 与改进情况报送企业。</w:t>
      </w:r>
    </w:p>
    <w:p>
      <w:pPr>
        <w:pStyle w:val="23"/>
        <w:keepNext w:val="0"/>
        <w:keepLines w:val="0"/>
        <w:widowControl w:val="0"/>
        <w:shd w:val="clear" w:color="auto" w:fill="auto"/>
        <w:tabs>
          <w:tab w:val="left" w:pos="1054"/>
        </w:tabs>
        <w:bidi w:val="0"/>
        <w:spacing w:before="0" w:after="0" w:line="325" w:lineRule="exact"/>
        <w:ind w:left="0" w:right="0" w:firstLine="500"/>
        <w:jc w:val="left"/>
      </w:pPr>
      <w:bookmarkStart w:id="5546" w:name="bookmark5559"/>
      <w:r>
        <w:rPr>
          <w:color w:val="7C7C7C"/>
          <w:spacing w:val="0"/>
          <w:w w:val="100"/>
          <w:position w:val="0"/>
        </w:rPr>
        <w:t>（</w:t>
      </w:r>
      <w:bookmarkEnd w:id="5546"/>
      <w:r>
        <w:rPr>
          <w:color w:val="7C7C7C"/>
          <w:spacing w:val="0"/>
          <w:w w:val="100"/>
          <w:position w:val="0"/>
        </w:rPr>
        <w:t>2）</w:t>
      </w:r>
      <w:r>
        <w:rPr>
          <w:color w:val="7C7C7C"/>
          <w:spacing w:val="0"/>
          <w:w w:val="100"/>
          <w:position w:val="0"/>
        </w:rPr>
        <w:tab/>
      </w:r>
      <w:r>
        <w:rPr>
          <w:color w:val="7C7C7C"/>
          <w:spacing w:val="0"/>
          <w:w w:val="100"/>
          <w:position w:val="0"/>
        </w:rPr>
        <w:t>企业结合实际制定内部安全技术标准和图集，定期进行技术分析改造，改进施 工现场安全生产作业条件，改善作业环境。</w:t>
      </w:r>
    </w:p>
    <w:p>
      <w:pPr>
        <w:pStyle w:val="23"/>
        <w:keepNext w:val="0"/>
        <w:keepLines w:val="0"/>
        <w:widowControl w:val="0"/>
        <w:shd w:val="clear" w:color="auto" w:fill="auto"/>
        <w:bidi w:val="0"/>
        <w:spacing w:before="0" w:after="0" w:line="325" w:lineRule="exact"/>
        <w:ind w:left="0" w:right="0" w:firstLine="420"/>
        <w:jc w:val="left"/>
      </w:pPr>
      <w:r>
        <w:rPr>
          <w:color w:val="7C7C7C"/>
          <w:spacing w:val="0"/>
          <w:w w:val="100"/>
          <w:position w:val="0"/>
        </w:rPr>
        <w:t>三、安全生产管理要点</w:t>
      </w:r>
    </w:p>
    <w:p>
      <w:pPr>
        <w:pStyle w:val="23"/>
        <w:keepNext w:val="0"/>
        <w:keepLines w:val="0"/>
        <w:widowControl w:val="0"/>
        <w:shd w:val="clear" w:color="auto" w:fill="auto"/>
        <w:bidi w:val="0"/>
        <w:spacing w:before="0" w:after="0" w:line="325" w:lineRule="exact"/>
        <w:ind w:left="0" w:right="0" w:firstLine="500"/>
        <w:jc w:val="both"/>
      </w:pPr>
      <w:r>
        <w:rPr>
          <w:color w:val="7C7C7C"/>
          <w:spacing w:val="0"/>
          <w:w w:val="100"/>
          <w:position w:val="0"/>
        </w:rPr>
        <w:t>（般规定</w:t>
      </w:r>
    </w:p>
    <w:p>
      <w:pPr>
        <w:pStyle w:val="23"/>
        <w:keepNext w:val="0"/>
        <w:keepLines w:val="0"/>
        <w:widowControl w:val="0"/>
        <w:shd w:val="clear" w:color="auto" w:fill="auto"/>
        <w:bidi w:val="0"/>
        <w:spacing w:before="0" w:after="0" w:line="325" w:lineRule="exact"/>
        <w:ind w:left="0" w:right="0" w:firstLine="500"/>
        <w:jc w:val="both"/>
      </w:pPr>
      <w:r>
        <w:rPr>
          <w:color w:val="7C7C7C"/>
          <w:spacing w:val="0"/>
          <w:w w:val="100"/>
          <w:position w:val="0"/>
        </w:rPr>
        <w:t>（1 ）认真贯彻《中华人民共和国安全生产法》确立的“安全第一，预防为主，综 合治理”的安全生产方针，正确处理安全与生产的关系。“生产必须安全，安全促进生 产”，以预防为主，防患于未然。</w:t>
      </w:r>
    </w:p>
    <w:p>
      <w:pPr>
        <w:pStyle w:val="23"/>
        <w:keepNext w:val="0"/>
        <w:keepLines w:val="0"/>
        <w:widowControl w:val="0"/>
        <w:shd w:val="clear" w:color="auto" w:fill="auto"/>
        <w:tabs>
          <w:tab w:val="left" w:pos="1059"/>
        </w:tabs>
        <w:bidi w:val="0"/>
        <w:spacing w:before="0" w:after="0" w:line="325" w:lineRule="exact"/>
        <w:ind w:left="0" w:right="0" w:firstLine="500"/>
        <w:jc w:val="both"/>
      </w:pPr>
      <w:bookmarkStart w:id="5547" w:name="bookmark5560"/>
      <w:r>
        <w:rPr>
          <w:color w:val="7C7C7C"/>
          <w:spacing w:val="0"/>
          <w:w w:val="100"/>
          <w:position w:val="0"/>
        </w:rPr>
        <w:t>（</w:t>
      </w:r>
      <w:bookmarkEnd w:id="5547"/>
      <w:r>
        <w:rPr>
          <w:color w:val="7C7C7C"/>
          <w:spacing w:val="0"/>
          <w:w w:val="100"/>
          <w:position w:val="0"/>
        </w:rPr>
        <w:t>2）</w:t>
      </w:r>
      <w:r>
        <w:rPr>
          <w:color w:val="7C7C7C"/>
          <w:spacing w:val="0"/>
          <w:w w:val="100"/>
          <w:position w:val="0"/>
        </w:rPr>
        <w:tab/>
      </w:r>
      <w:r>
        <w:rPr>
          <w:color w:val="7C7C7C"/>
          <w:spacing w:val="0"/>
          <w:w w:val="100"/>
          <w:position w:val="0"/>
        </w:rPr>
        <w:t>落实企业安全生产管理目标，项目部应制定以伤亡事故控制、安全生产标准 化、绿色文明施工为主要内容的安全生产管理目标，兑现合同承诺。</w:t>
      </w:r>
    </w:p>
    <w:p>
      <w:pPr>
        <w:pStyle w:val="23"/>
        <w:keepNext w:val="0"/>
        <w:keepLines w:val="0"/>
        <w:widowControl w:val="0"/>
        <w:shd w:val="clear" w:color="auto" w:fill="auto"/>
        <w:tabs>
          <w:tab w:val="left" w:pos="1064"/>
        </w:tabs>
        <w:bidi w:val="0"/>
        <w:spacing w:before="0" w:after="0" w:line="325" w:lineRule="exact"/>
        <w:ind w:left="0" w:right="0" w:firstLine="500"/>
        <w:jc w:val="both"/>
      </w:pPr>
      <w:bookmarkStart w:id="5548" w:name="bookmark5561"/>
      <w:r>
        <w:rPr>
          <w:color w:val="7C7C7C"/>
          <w:spacing w:val="0"/>
          <w:w w:val="100"/>
          <w:position w:val="0"/>
        </w:rPr>
        <w:t>（</w:t>
      </w:r>
      <w:bookmarkEnd w:id="5548"/>
      <w:r>
        <w:rPr>
          <w:color w:val="7C7C7C"/>
          <w:spacing w:val="0"/>
          <w:w w:val="100"/>
          <w:position w:val="0"/>
        </w:rPr>
        <w:t>3）</w:t>
      </w:r>
      <w:r>
        <w:rPr>
          <w:color w:val="7C7C7C"/>
          <w:spacing w:val="0"/>
          <w:w w:val="100"/>
          <w:position w:val="0"/>
        </w:rPr>
        <w:tab/>
      </w:r>
      <w:r>
        <w:rPr>
          <w:color w:val="7C7C7C"/>
          <w:spacing w:val="0"/>
          <w:w w:val="100"/>
          <w:position w:val="0"/>
        </w:rPr>
        <w:t>企业必须取得行业主管部门颁发的“安全生产许可证”，工程项目取得“建设 工程施工许可证”方可开工。</w:t>
      </w:r>
    </w:p>
    <w:p>
      <w:pPr>
        <w:pStyle w:val="23"/>
        <w:keepNext w:val="0"/>
        <w:keepLines w:val="0"/>
        <w:widowControl w:val="0"/>
        <w:shd w:val="clear" w:color="auto" w:fill="auto"/>
        <w:bidi w:val="0"/>
        <w:spacing w:before="0" w:after="0" w:line="325" w:lineRule="exact"/>
        <w:ind w:left="0" w:right="0" w:firstLine="500"/>
        <w:jc w:val="both"/>
      </w:pPr>
      <w:r>
        <w:rPr>
          <w:color w:val="7C7C7C"/>
          <w:spacing w:val="0"/>
          <w:w w:val="100"/>
          <w:position w:val="0"/>
        </w:rPr>
        <w:t>（二）安全生产管理体系</w:t>
      </w:r>
    </w:p>
    <w:p>
      <w:pPr>
        <w:pStyle w:val="23"/>
        <w:keepNext w:val="0"/>
        <w:keepLines w:val="0"/>
        <w:widowControl w:val="0"/>
        <w:shd w:val="clear" w:color="auto" w:fill="auto"/>
        <w:bidi w:val="0"/>
        <w:spacing w:before="0" w:after="0" w:line="325" w:lineRule="exact"/>
        <w:ind w:left="0" w:right="0" w:firstLine="500"/>
        <w:jc w:val="both"/>
      </w:pPr>
      <w:bookmarkStart w:id="5549" w:name="bookmark5562"/>
      <w:r>
        <w:rPr>
          <w:color w:val="7C7C7C"/>
          <w:spacing w:val="0"/>
          <w:w w:val="100"/>
          <w:position w:val="0"/>
        </w:rPr>
        <w:t>（</w:t>
      </w:r>
      <w:bookmarkEnd w:id="5549"/>
      <w:r>
        <w:rPr>
          <w:color w:val="7C7C7C"/>
          <w:spacing w:val="0"/>
          <w:w w:val="100"/>
          <w:position w:val="0"/>
        </w:rPr>
        <w:t>1）企业应当设置独立的安全生产管理机构，配备专职安全生产管理人员。工程项 目应建立以项目负责人为组长的安全生产领导小组，实行施工总承包的，安全生产领导小 组由总承包企业、专业承包企业和劳务分包企业的项目经理、技术负责人、专职安全生产 管理人员组成。</w:t>
      </w:r>
    </w:p>
    <w:p>
      <w:pPr>
        <w:pStyle w:val="23"/>
        <w:keepNext w:val="0"/>
        <w:keepLines w:val="0"/>
        <w:widowControl w:val="0"/>
        <w:shd w:val="clear" w:color="auto" w:fill="auto"/>
        <w:bidi w:val="0"/>
        <w:spacing w:before="0" w:after="0" w:line="325" w:lineRule="exact"/>
        <w:ind w:left="0" w:right="0" w:firstLine="420"/>
        <w:jc w:val="left"/>
      </w:pPr>
      <w:r>
        <w:rPr>
          <w:color w:val="7C7C7C"/>
          <w:spacing w:val="0"/>
          <w:w w:val="100"/>
          <w:position w:val="0"/>
        </w:rPr>
        <w:t>安全生产领导小组的主要职责：</w:t>
      </w:r>
    </w:p>
    <w:p>
      <w:pPr>
        <w:pStyle w:val="23"/>
        <w:keepNext w:val="0"/>
        <w:keepLines w:val="0"/>
        <w:widowControl w:val="0"/>
        <w:shd w:val="clear" w:color="auto" w:fill="auto"/>
        <w:bidi w:val="0"/>
        <w:spacing w:before="0" w:after="0" w:line="325" w:lineRule="exact"/>
        <w:ind w:left="0" w:right="0" w:firstLine="420"/>
        <w:jc w:val="left"/>
      </w:pPr>
      <w:r>
        <w:rPr>
          <w:color w:val="7C7C7C"/>
          <w:spacing w:val="0"/>
          <w:w w:val="100"/>
          <w:position w:val="0"/>
        </w:rPr>
        <w:t>1 ）贯彻落实国家有关安全生产法律法规和标准。</w:t>
      </w:r>
    </w:p>
    <w:p>
      <w:pPr>
        <w:pStyle w:val="23"/>
        <w:keepNext w:val="0"/>
        <w:keepLines w:val="0"/>
        <w:widowControl w:val="0"/>
        <w:shd w:val="clear" w:color="auto" w:fill="auto"/>
        <w:tabs>
          <w:tab w:val="left" w:pos="831"/>
        </w:tabs>
        <w:bidi w:val="0"/>
        <w:spacing w:before="0" w:after="0" w:line="325" w:lineRule="exact"/>
        <w:ind w:left="0" w:right="0" w:firstLine="420"/>
        <w:jc w:val="left"/>
      </w:pPr>
      <w:bookmarkStart w:id="5550" w:name="bookmark5563"/>
      <w:r>
        <w:rPr>
          <w:color w:val="7C7C7C"/>
          <w:spacing w:val="0"/>
          <w:w w:val="100"/>
          <w:position w:val="0"/>
        </w:rPr>
        <w:t>2</w:t>
      </w:r>
      <w:bookmarkEnd w:id="5550"/>
      <w:r>
        <w:rPr>
          <w:color w:val="7C7C7C"/>
          <w:spacing w:val="0"/>
          <w:w w:val="100"/>
          <w:position w:val="0"/>
        </w:rPr>
        <w:t>）</w:t>
      </w:r>
      <w:r>
        <w:rPr>
          <w:color w:val="7C7C7C"/>
          <w:spacing w:val="0"/>
          <w:w w:val="100"/>
          <w:position w:val="0"/>
        </w:rPr>
        <w:tab/>
      </w:r>
      <w:r>
        <w:rPr>
          <w:color w:val="7C7C7C"/>
          <w:spacing w:val="0"/>
          <w:w w:val="100"/>
          <w:position w:val="0"/>
        </w:rPr>
        <w:t>组织制定项目安全生产管理制度并监督实施。</w:t>
      </w:r>
    </w:p>
    <w:p>
      <w:pPr>
        <w:pStyle w:val="23"/>
        <w:keepNext w:val="0"/>
        <w:keepLines w:val="0"/>
        <w:widowControl w:val="0"/>
        <w:shd w:val="clear" w:color="auto" w:fill="auto"/>
        <w:tabs>
          <w:tab w:val="left" w:pos="831"/>
        </w:tabs>
        <w:bidi w:val="0"/>
        <w:spacing w:before="0" w:after="0" w:line="325" w:lineRule="exact"/>
        <w:ind w:left="0" w:right="0" w:firstLine="420"/>
        <w:jc w:val="left"/>
      </w:pPr>
      <w:bookmarkStart w:id="5551" w:name="bookmark5564"/>
      <w:r>
        <w:rPr>
          <w:color w:val="7C7C7C"/>
          <w:spacing w:val="0"/>
          <w:w w:val="100"/>
          <w:position w:val="0"/>
        </w:rPr>
        <w:t>3</w:t>
      </w:r>
      <w:bookmarkEnd w:id="5551"/>
      <w:r>
        <w:rPr>
          <w:color w:val="7C7C7C"/>
          <w:spacing w:val="0"/>
          <w:w w:val="100"/>
          <w:position w:val="0"/>
        </w:rPr>
        <w:t>）</w:t>
      </w:r>
      <w:r>
        <w:rPr>
          <w:color w:val="7C7C7C"/>
          <w:spacing w:val="0"/>
          <w:w w:val="100"/>
          <w:position w:val="0"/>
        </w:rPr>
        <w:tab/>
      </w:r>
      <w:r>
        <w:rPr>
          <w:color w:val="7C7C7C"/>
          <w:spacing w:val="0"/>
          <w:w w:val="100"/>
          <w:position w:val="0"/>
        </w:rPr>
        <w:t>编制项目生产安全事故应急救援预案并组织演练。</w:t>
      </w:r>
    </w:p>
    <w:p>
      <w:pPr>
        <w:pStyle w:val="23"/>
        <w:keepNext w:val="0"/>
        <w:keepLines w:val="0"/>
        <w:widowControl w:val="0"/>
        <w:shd w:val="clear" w:color="auto" w:fill="auto"/>
        <w:tabs>
          <w:tab w:val="left" w:pos="836"/>
        </w:tabs>
        <w:bidi w:val="0"/>
        <w:spacing w:before="0" w:after="0" w:line="325" w:lineRule="exact"/>
        <w:ind w:left="0" w:right="0" w:firstLine="420"/>
        <w:jc w:val="left"/>
      </w:pPr>
      <w:bookmarkStart w:id="5552" w:name="bookmark5565"/>
      <w:r>
        <w:rPr>
          <w:color w:val="7C7C7C"/>
          <w:spacing w:val="0"/>
          <w:w w:val="100"/>
          <w:position w:val="0"/>
        </w:rPr>
        <w:t>4</w:t>
      </w:r>
      <w:bookmarkEnd w:id="5552"/>
      <w:r>
        <w:rPr>
          <w:color w:val="7C7C7C"/>
          <w:spacing w:val="0"/>
          <w:w w:val="100"/>
          <w:position w:val="0"/>
        </w:rPr>
        <w:t>）</w:t>
      </w:r>
      <w:r>
        <w:rPr>
          <w:color w:val="7C7C7C"/>
          <w:spacing w:val="0"/>
          <w:w w:val="100"/>
          <w:position w:val="0"/>
        </w:rPr>
        <w:tab/>
      </w:r>
      <w:r>
        <w:rPr>
          <w:color w:val="7C7C7C"/>
          <w:spacing w:val="0"/>
          <w:w w:val="100"/>
          <w:position w:val="0"/>
        </w:rPr>
        <w:t>保证项目安全生产费用的有效使用。</w:t>
      </w:r>
    </w:p>
    <w:p>
      <w:pPr>
        <w:pStyle w:val="23"/>
        <w:keepNext w:val="0"/>
        <w:keepLines w:val="0"/>
        <w:widowControl w:val="0"/>
        <w:shd w:val="clear" w:color="auto" w:fill="auto"/>
        <w:tabs>
          <w:tab w:val="left" w:pos="836"/>
        </w:tabs>
        <w:bidi w:val="0"/>
        <w:spacing w:before="0" w:after="0" w:line="325" w:lineRule="exact"/>
        <w:ind w:left="0" w:right="0" w:firstLine="420"/>
        <w:jc w:val="left"/>
      </w:pPr>
      <w:bookmarkStart w:id="5553" w:name="bookmark5566"/>
      <w:r>
        <w:rPr>
          <w:color w:val="7C7C7C"/>
          <w:spacing w:val="0"/>
          <w:w w:val="100"/>
          <w:position w:val="0"/>
        </w:rPr>
        <w:t>5</w:t>
      </w:r>
      <w:bookmarkEnd w:id="5553"/>
      <w:r>
        <w:rPr>
          <w:color w:val="7C7C7C"/>
          <w:spacing w:val="0"/>
          <w:w w:val="100"/>
          <w:position w:val="0"/>
        </w:rPr>
        <w:t>）</w:t>
      </w:r>
      <w:r>
        <w:rPr>
          <w:color w:val="7C7C7C"/>
          <w:spacing w:val="0"/>
          <w:w w:val="100"/>
          <w:position w:val="0"/>
        </w:rPr>
        <w:tab/>
      </w:r>
      <w:r>
        <w:rPr>
          <w:color w:val="7C7C7C"/>
          <w:spacing w:val="0"/>
          <w:w w:val="100"/>
          <w:position w:val="0"/>
        </w:rPr>
        <w:t>组织编制危险性较大工程安全专项施工方案。</w:t>
      </w:r>
    </w:p>
    <w:p>
      <w:pPr>
        <w:pStyle w:val="23"/>
        <w:keepNext w:val="0"/>
        <w:keepLines w:val="0"/>
        <w:widowControl w:val="0"/>
        <w:shd w:val="clear" w:color="auto" w:fill="auto"/>
        <w:tabs>
          <w:tab w:val="left" w:pos="836"/>
        </w:tabs>
        <w:bidi w:val="0"/>
        <w:spacing w:before="0" w:after="0" w:line="325" w:lineRule="exact"/>
        <w:ind w:left="0" w:right="0" w:firstLine="420"/>
        <w:jc w:val="left"/>
      </w:pPr>
      <w:bookmarkStart w:id="5554" w:name="bookmark5567"/>
      <w:r>
        <w:rPr>
          <w:color w:val="7C7C7C"/>
          <w:spacing w:val="0"/>
          <w:w w:val="100"/>
          <w:position w:val="0"/>
        </w:rPr>
        <w:t>6</w:t>
      </w:r>
      <w:bookmarkEnd w:id="5554"/>
      <w:r>
        <w:rPr>
          <w:color w:val="7C7C7C"/>
          <w:spacing w:val="0"/>
          <w:w w:val="100"/>
          <w:position w:val="0"/>
        </w:rPr>
        <w:t>）</w:t>
      </w:r>
      <w:r>
        <w:rPr>
          <w:color w:val="7C7C7C"/>
          <w:spacing w:val="0"/>
          <w:w w:val="100"/>
          <w:position w:val="0"/>
        </w:rPr>
        <w:tab/>
      </w:r>
      <w:r>
        <w:rPr>
          <w:color w:val="7C7C7C"/>
          <w:spacing w:val="0"/>
          <w:w w:val="100"/>
          <w:position w:val="0"/>
        </w:rPr>
        <w:t>开展项目安全教育培训。</w:t>
      </w:r>
    </w:p>
    <w:p>
      <w:pPr>
        <w:pStyle w:val="23"/>
        <w:keepNext w:val="0"/>
        <w:keepLines w:val="0"/>
        <w:widowControl w:val="0"/>
        <w:shd w:val="clear" w:color="auto" w:fill="auto"/>
        <w:tabs>
          <w:tab w:val="left" w:pos="841"/>
        </w:tabs>
        <w:bidi w:val="0"/>
        <w:spacing w:before="0" w:after="0" w:line="325" w:lineRule="exact"/>
        <w:ind w:left="0" w:right="0" w:firstLine="420"/>
        <w:jc w:val="left"/>
      </w:pPr>
      <w:bookmarkStart w:id="5555" w:name="bookmark5568"/>
      <w:r>
        <w:rPr>
          <w:color w:val="7C7C7C"/>
          <w:spacing w:val="0"/>
          <w:w w:val="100"/>
          <w:position w:val="0"/>
        </w:rPr>
        <w:t>7</w:t>
      </w:r>
      <w:bookmarkEnd w:id="5555"/>
      <w:r>
        <w:rPr>
          <w:color w:val="7C7C7C"/>
          <w:spacing w:val="0"/>
          <w:w w:val="100"/>
          <w:position w:val="0"/>
        </w:rPr>
        <w:t>）</w:t>
      </w:r>
      <w:r>
        <w:rPr>
          <w:color w:val="7C7C7C"/>
          <w:spacing w:val="0"/>
          <w:w w:val="100"/>
          <w:position w:val="0"/>
        </w:rPr>
        <w:tab/>
      </w:r>
      <w:r>
        <w:rPr>
          <w:color w:val="7C7C7C"/>
          <w:spacing w:val="0"/>
          <w:w w:val="100"/>
          <w:position w:val="0"/>
        </w:rPr>
        <w:t>组织实施项目安全检查和隐患排查。</w:t>
      </w:r>
    </w:p>
    <w:p>
      <w:pPr>
        <w:pStyle w:val="23"/>
        <w:keepNext w:val="0"/>
        <w:keepLines w:val="0"/>
        <w:widowControl w:val="0"/>
        <w:shd w:val="clear" w:color="auto" w:fill="auto"/>
        <w:tabs>
          <w:tab w:val="left" w:pos="841"/>
        </w:tabs>
        <w:bidi w:val="0"/>
        <w:spacing w:before="0" w:after="0" w:line="325" w:lineRule="exact"/>
        <w:ind w:left="0" w:right="0" w:firstLine="420"/>
        <w:jc w:val="left"/>
      </w:pPr>
      <w:bookmarkStart w:id="5556" w:name="bookmark5569"/>
      <w:r>
        <w:rPr>
          <w:color w:val="7C7C7C"/>
          <w:spacing w:val="0"/>
          <w:w w:val="100"/>
          <w:position w:val="0"/>
        </w:rPr>
        <w:t>8</w:t>
      </w:r>
      <w:bookmarkEnd w:id="5556"/>
      <w:r>
        <w:rPr>
          <w:color w:val="7C7C7C"/>
          <w:spacing w:val="0"/>
          <w:w w:val="100"/>
          <w:position w:val="0"/>
        </w:rPr>
        <w:t>）</w:t>
      </w:r>
      <w:r>
        <w:rPr>
          <w:color w:val="7C7C7C"/>
          <w:spacing w:val="0"/>
          <w:w w:val="100"/>
          <w:position w:val="0"/>
        </w:rPr>
        <w:tab/>
      </w:r>
      <w:r>
        <w:rPr>
          <w:color w:val="7C7C7C"/>
          <w:spacing w:val="0"/>
          <w:w w:val="100"/>
          <w:position w:val="0"/>
        </w:rPr>
        <w:t>建立项目安全生产管理档案。</w:t>
      </w:r>
    </w:p>
    <w:p>
      <w:pPr>
        <w:pStyle w:val="23"/>
        <w:keepNext w:val="0"/>
        <w:keepLines w:val="0"/>
        <w:widowControl w:val="0"/>
        <w:shd w:val="clear" w:color="auto" w:fill="auto"/>
        <w:tabs>
          <w:tab w:val="left" w:pos="841"/>
        </w:tabs>
        <w:bidi w:val="0"/>
        <w:spacing w:before="0" w:after="0" w:line="325" w:lineRule="exact"/>
        <w:ind w:left="0" w:right="0" w:firstLine="420"/>
        <w:jc w:val="left"/>
      </w:pPr>
      <w:bookmarkStart w:id="5557" w:name="bookmark5570"/>
      <w:r>
        <w:rPr>
          <w:color w:val="7C7C7C"/>
          <w:spacing w:val="0"/>
          <w:w w:val="100"/>
          <w:position w:val="0"/>
        </w:rPr>
        <w:t>9</w:t>
      </w:r>
      <w:bookmarkEnd w:id="5557"/>
      <w:r>
        <w:rPr>
          <w:color w:val="7C7C7C"/>
          <w:spacing w:val="0"/>
          <w:w w:val="100"/>
          <w:position w:val="0"/>
        </w:rPr>
        <w:t>）</w:t>
      </w:r>
      <w:r>
        <w:rPr>
          <w:color w:val="7C7C7C"/>
          <w:spacing w:val="0"/>
          <w:w w:val="100"/>
          <w:position w:val="0"/>
        </w:rPr>
        <w:tab/>
      </w:r>
      <w:r>
        <w:rPr>
          <w:color w:val="7C7C7C"/>
          <w:spacing w:val="0"/>
          <w:w w:val="100"/>
          <w:position w:val="0"/>
        </w:rPr>
        <w:t>及时、如实报告安全生产事故。</w:t>
      </w:r>
    </w:p>
    <w:p>
      <w:pPr>
        <w:pStyle w:val="23"/>
        <w:keepNext w:val="0"/>
        <w:keepLines w:val="0"/>
        <w:widowControl w:val="0"/>
        <w:shd w:val="clear" w:color="auto" w:fill="auto"/>
        <w:bidi w:val="0"/>
        <w:spacing w:before="0" w:after="0" w:line="325" w:lineRule="exact"/>
        <w:ind w:left="0" w:right="0" w:firstLine="420"/>
        <w:jc w:val="left"/>
      </w:pPr>
      <w:r>
        <w:rPr>
          <w:color w:val="7C7C7C"/>
          <w:spacing w:val="0"/>
          <w:w w:val="100"/>
          <w:position w:val="0"/>
        </w:rPr>
        <w:t>项目专职安全生产管理人员具有以下主要职责:</w:t>
      </w:r>
    </w:p>
    <w:p>
      <w:pPr>
        <w:pStyle w:val="23"/>
        <w:keepNext w:val="0"/>
        <w:keepLines w:val="0"/>
        <w:widowControl w:val="0"/>
        <w:shd w:val="clear" w:color="auto" w:fill="auto"/>
        <w:bidi w:val="0"/>
        <w:spacing w:before="0" w:after="0" w:line="325" w:lineRule="exact"/>
        <w:ind w:left="0" w:right="0" w:firstLine="420"/>
        <w:jc w:val="left"/>
      </w:pPr>
      <w:r>
        <w:rPr>
          <w:color w:val="7C7C7C"/>
          <w:spacing w:val="0"/>
          <w:w w:val="100"/>
          <w:position w:val="0"/>
        </w:rPr>
        <w:t>1 ）负责施工现场安全生产日常检查并做好检查记录。</w:t>
      </w:r>
    </w:p>
    <w:p>
      <w:pPr>
        <w:pStyle w:val="23"/>
        <w:keepNext w:val="0"/>
        <w:keepLines w:val="0"/>
        <w:widowControl w:val="0"/>
        <w:shd w:val="clear" w:color="auto" w:fill="auto"/>
        <w:tabs>
          <w:tab w:val="left" w:pos="836"/>
        </w:tabs>
        <w:bidi w:val="0"/>
        <w:spacing w:before="0" w:after="0" w:line="325" w:lineRule="exact"/>
        <w:ind w:left="0" w:right="0" w:firstLine="420"/>
        <w:jc w:val="left"/>
      </w:pPr>
      <w:bookmarkStart w:id="5558" w:name="bookmark5571"/>
      <w:r>
        <w:rPr>
          <w:color w:val="7C7C7C"/>
          <w:spacing w:val="0"/>
          <w:w w:val="100"/>
          <w:position w:val="0"/>
        </w:rPr>
        <w:t>2</w:t>
      </w:r>
      <w:bookmarkEnd w:id="5558"/>
      <w:r>
        <w:rPr>
          <w:color w:val="7C7C7C"/>
          <w:spacing w:val="0"/>
          <w:w w:val="100"/>
          <w:position w:val="0"/>
        </w:rPr>
        <w:t>）</w:t>
      </w:r>
      <w:r>
        <w:rPr>
          <w:color w:val="7C7C7C"/>
          <w:spacing w:val="0"/>
          <w:w w:val="100"/>
          <w:position w:val="0"/>
        </w:rPr>
        <w:tab/>
      </w:r>
      <w:r>
        <w:rPr>
          <w:color w:val="7C7C7C"/>
          <w:spacing w:val="0"/>
          <w:w w:val="100"/>
          <w:position w:val="0"/>
        </w:rPr>
        <w:t>现场监督危险性较大工程安全专项施工方案实施情况。</w:t>
      </w:r>
    </w:p>
    <w:p>
      <w:pPr>
        <w:pStyle w:val="23"/>
        <w:keepNext w:val="0"/>
        <w:keepLines w:val="0"/>
        <w:widowControl w:val="0"/>
        <w:shd w:val="clear" w:color="auto" w:fill="auto"/>
        <w:tabs>
          <w:tab w:val="left" w:pos="836"/>
        </w:tabs>
        <w:bidi w:val="0"/>
        <w:spacing w:before="0" w:after="0" w:line="325" w:lineRule="exact"/>
        <w:ind w:left="0" w:right="0" w:firstLine="420"/>
        <w:jc w:val="left"/>
      </w:pPr>
      <w:bookmarkStart w:id="5559" w:name="bookmark5572"/>
      <w:r>
        <w:rPr>
          <w:color w:val="7C7C7C"/>
          <w:spacing w:val="0"/>
          <w:w w:val="100"/>
          <w:position w:val="0"/>
        </w:rPr>
        <w:t>3</w:t>
      </w:r>
      <w:bookmarkEnd w:id="5559"/>
      <w:r>
        <w:rPr>
          <w:color w:val="7C7C7C"/>
          <w:spacing w:val="0"/>
          <w:w w:val="100"/>
          <w:position w:val="0"/>
        </w:rPr>
        <w:t>）</w:t>
      </w:r>
      <w:r>
        <w:rPr>
          <w:color w:val="7C7C7C"/>
          <w:spacing w:val="0"/>
          <w:w w:val="100"/>
          <w:position w:val="0"/>
        </w:rPr>
        <w:tab/>
      </w:r>
      <w:r>
        <w:rPr>
          <w:color w:val="7C7C7C"/>
          <w:spacing w:val="0"/>
          <w:w w:val="100"/>
          <w:position w:val="0"/>
        </w:rPr>
        <w:t>对作业人员违规违章行为有权予以纠正或查处。</w:t>
      </w:r>
    </w:p>
    <w:p>
      <w:pPr>
        <w:pStyle w:val="23"/>
        <w:keepNext w:val="0"/>
        <w:keepLines w:val="0"/>
        <w:widowControl w:val="0"/>
        <w:shd w:val="clear" w:color="auto" w:fill="auto"/>
        <w:tabs>
          <w:tab w:val="left" w:pos="836"/>
        </w:tabs>
        <w:bidi w:val="0"/>
        <w:spacing w:before="0" w:after="0" w:line="325" w:lineRule="exact"/>
        <w:ind w:left="0" w:right="0" w:firstLine="420"/>
        <w:jc w:val="left"/>
      </w:pPr>
      <w:bookmarkStart w:id="5560" w:name="bookmark5573"/>
      <w:r>
        <w:rPr>
          <w:color w:val="7C7C7C"/>
          <w:spacing w:val="0"/>
          <w:w w:val="100"/>
          <w:position w:val="0"/>
        </w:rPr>
        <w:t>4</w:t>
      </w:r>
      <w:bookmarkEnd w:id="5560"/>
      <w:r>
        <w:rPr>
          <w:color w:val="7C7C7C"/>
          <w:spacing w:val="0"/>
          <w:w w:val="100"/>
          <w:position w:val="0"/>
        </w:rPr>
        <w:t>）</w:t>
      </w:r>
      <w:r>
        <w:rPr>
          <w:color w:val="7C7C7C"/>
          <w:spacing w:val="0"/>
          <w:w w:val="100"/>
          <w:position w:val="0"/>
        </w:rPr>
        <w:tab/>
      </w:r>
      <w:r>
        <w:rPr>
          <w:color w:val="7C7C7C"/>
          <w:spacing w:val="0"/>
          <w:w w:val="100"/>
          <w:position w:val="0"/>
        </w:rPr>
        <w:t>对施工现场存在的安全隐患有权责令立即整改。</w:t>
      </w:r>
    </w:p>
    <w:p>
      <w:pPr>
        <w:pStyle w:val="23"/>
        <w:keepNext w:val="0"/>
        <w:keepLines w:val="0"/>
        <w:widowControl w:val="0"/>
        <w:shd w:val="clear" w:color="auto" w:fill="auto"/>
        <w:tabs>
          <w:tab w:val="left" w:pos="836"/>
        </w:tabs>
        <w:bidi w:val="0"/>
        <w:spacing w:before="0" w:after="0" w:line="325" w:lineRule="exact"/>
        <w:ind w:left="0" w:right="0" w:firstLine="420"/>
        <w:jc w:val="left"/>
      </w:pPr>
      <w:bookmarkStart w:id="5561" w:name="bookmark5574"/>
      <w:r>
        <w:rPr>
          <w:color w:val="7C7C7C"/>
          <w:spacing w:val="0"/>
          <w:w w:val="100"/>
          <w:position w:val="0"/>
        </w:rPr>
        <w:t>5</w:t>
      </w:r>
      <w:bookmarkEnd w:id="5561"/>
      <w:r>
        <w:rPr>
          <w:color w:val="7C7C7C"/>
          <w:spacing w:val="0"/>
          <w:w w:val="100"/>
          <w:position w:val="0"/>
        </w:rPr>
        <w:t>）</w:t>
      </w:r>
      <w:r>
        <w:rPr>
          <w:color w:val="7C7C7C"/>
          <w:spacing w:val="0"/>
          <w:w w:val="100"/>
          <w:position w:val="0"/>
        </w:rPr>
        <w:tab/>
      </w:r>
      <w:r>
        <w:rPr>
          <w:color w:val="7C7C7C"/>
          <w:spacing w:val="0"/>
          <w:w w:val="100"/>
          <w:position w:val="0"/>
        </w:rPr>
        <w:t>对于发现的重大安全隐患，有权向企业安全生产管理机构报告。</w:t>
      </w:r>
    </w:p>
    <w:p>
      <w:pPr>
        <w:pStyle w:val="23"/>
        <w:keepNext w:val="0"/>
        <w:keepLines w:val="0"/>
        <w:widowControl w:val="0"/>
        <w:shd w:val="clear" w:color="auto" w:fill="auto"/>
        <w:tabs>
          <w:tab w:val="left" w:pos="836"/>
        </w:tabs>
        <w:bidi w:val="0"/>
        <w:spacing w:before="0" w:after="0" w:line="325" w:lineRule="exact"/>
        <w:ind w:left="0" w:right="0" w:firstLine="420"/>
        <w:jc w:val="left"/>
      </w:pPr>
      <w:bookmarkStart w:id="5562" w:name="bookmark5575"/>
      <w:r>
        <w:rPr>
          <w:color w:val="7C7C7C"/>
          <w:spacing w:val="0"/>
          <w:w w:val="100"/>
          <w:position w:val="0"/>
        </w:rPr>
        <w:t>6</w:t>
      </w:r>
      <w:bookmarkEnd w:id="5562"/>
      <w:r>
        <w:rPr>
          <w:color w:val="7C7C7C"/>
          <w:spacing w:val="0"/>
          <w:w w:val="100"/>
          <w:position w:val="0"/>
        </w:rPr>
        <w:t>）</w:t>
      </w:r>
      <w:r>
        <w:rPr>
          <w:color w:val="7C7C7C"/>
          <w:spacing w:val="0"/>
          <w:w w:val="100"/>
          <w:position w:val="0"/>
        </w:rPr>
        <w:tab/>
      </w:r>
      <w:r>
        <w:rPr>
          <w:color w:val="7C7C7C"/>
          <w:spacing w:val="0"/>
          <w:w w:val="100"/>
          <w:position w:val="0"/>
        </w:rPr>
        <w:t>依法报告生产安全事故情况。</w:t>
      </w:r>
    </w:p>
    <w:p>
      <w:pPr>
        <w:pStyle w:val="23"/>
        <w:keepNext w:val="0"/>
        <w:keepLines w:val="0"/>
        <w:widowControl w:val="0"/>
        <w:shd w:val="clear" w:color="auto" w:fill="auto"/>
        <w:bidi w:val="0"/>
        <w:spacing w:before="0" w:after="0" w:line="325" w:lineRule="exact"/>
        <w:ind w:left="0" w:right="0" w:firstLine="500"/>
        <w:jc w:val="left"/>
      </w:pPr>
      <w:r>
        <w:rPr>
          <w:color w:val="7C7C7C"/>
          <w:spacing w:val="0"/>
          <w:w w:val="100"/>
          <w:position w:val="0"/>
        </w:rPr>
        <w:t>（2 ）总承包单位配备项目专职安全生产管理人员应当满足下列要求：</w:t>
      </w:r>
    </w:p>
    <w:p>
      <w:pPr>
        <w:pStyle w:val="23"/>
        <w:keepNext w:val="0"/>
        <w:keepLines w:val="0"/>
        <w:widowControl w:val="0"/>
        <w:shd w:val="clear" w:color="auto" w:fill="auto"/>
        <w:bidi w:val="0"/>
        <w:spacing w:before="0" w:after="0" w:line="325" w:lineRule="exact"/>
        <w:ind w:left="0" w:right="0" w:firstLine="420"/>
        <w:jc w:val="left"/>
      </w:pPr>
      <w:r>
        <w:rPr>
          <w:color w:val="7C7C7C"/>
          <w:spacing w:val="0"/>
          <w:w w:val="100"/>
          <w:position w:val="0"/>
        </w:rPr>
        <w:t>1 ）建筑工程、装修工程按照建筑面积配备：</w:t>
      </w:r>
    </w:p>
    <w:p>
      <w:pPr>
        <w:pStyle w:val="23"/>
        <w:keepNext w:val="0"/>
        <w:keepLines w:val="0"/>
        <w:widowControl w:val="0"/>
        <w:numPr>
          <w:ilvl w:val="0"/>
          <w:numId w:val="904"/>
        </w:numPr>
        <w:shd w:val="clear" w:color="auto" w:fill="auto"/>
        <w:bidi w:val="0"/>
        <w:spacing w:before="0" w:after="0" w:line="325" w:lineRule="exact"/>
        <w:ind w:left="0" w:right="0" w:firstLine="420"/>
        <w:jc w:val="left"/>
      </w:pPr>
      <w:bookmarkStart w:id="5563" w:name="bookmark5576"/>
      <w:bookmarkEnd w:id="5563"/>
      <w:r>
        <w:rPr>
          <w:color w:val="7C7C7C"/>
          <w:spacing w:val="0"/>
          <w:w w:val="100"/>
          <w:position w:val="0"/>
        </w:rPr>
        <w:t>1万</w:t>
      </w:r>
      <w:r>
        <w:rPr>
          <w:color w:val="7C7C7C"/>
          <w:spacing w:val="0"/>
          <w:w w:val="100"/>
          <w:position w:val="0"/>
          <w:lang w:val="en-US" w:eastAsia="en-US" w:bidi="en-US"/>
        </w:rPr>
        <w:t>n?</w:t>
      </w:r>
      <w:r>
        <w:rPr>
          <w:color w:val="7C7C7C"/>
          <w:spacing w:val="0"/>
          <w:w w:val="100"/>
          <w:position w:val="0"/>
        </w:rPr>
        <w:t>以下的工程不少于1人。</w:t>
      </w:r>
    </w:p>
    <w:p>
      <w:pPr>
        <w:pStyle w:val="23"/>
        <w:keepNext w:val="0"/>
        <w:keepLines w:val="0"/>
        <w:widowControl w:val="0"/>
        <w:numPr>
          <w:ilvl w:val="0"/>
          <w:numId w:val="904"/>
        </w:numPr>
        <w:shd w:val="clear" w:color="auto" w:fill="auto"/>
        <w:tabs>
          <w:tab w:val="left" w:pos="1820"/>
        </w:tabs>
        <w:bidi w:val="0"/>
        <w:spacing w:before="0" w:after="0" w:line="319" w:lineRule="exact"/>
        <w:ind w:left="1420" w:right="0" w:firstLine="0"/>
        <w:jc w:val="left"/>
      </w:pPr>
      <w:bookmarkStart w:id="5564" w:name="bookmark5577"/>
      <w:bookmarkEnd w:id="5564"/>
      <w:r>
        <w:rPr>
          <w:spacing w:val="0"/>
          <w:w w:val="100"/>
          <w:position w:val="0"/>
        </w:rPr>
        <w:t>1万~ 5万</w:t>
      </w:r>
      <w:r>
        <w:rPr>
          <w:spacing w:val="0"/>
          <w:w w:val="100"/>
          <w:position w:val="0"/>
          <w:lang w:val="en-US" w:eastAsia="en-US" w:bidi="en-US"/>
        </w:rPr>
        <w:t>n?</w:t>
      </w:r>
      <w:r>
        <w:rPr>
          <w:spacing w:val="0"/>
          <w:w w:val="100"/>
          <w:position w:val="0"/>
        </w:rPr>
        <w:t>的工程不少于2人。</w:t>
      </w:r>
    </w:p>
    <w:p>
      <w:pPr>
        <w:pStyle w:val="23"/>
        <w:keepNext w:val="0"/>
        <w:keepLines w:val="0"/>
        <w:widowControl w:val="0"/>
        <w:numPr>
          <w:ilvl w:val="0"/>
          <w:numId w:val="904"/>
        </w:numPr>
        <w:shd w:val="clear" w:color="auto" w:fill="auto"/>
        <w:tabs>
          <w:tab w:val="left" w:pos="1820"/>
        </w:tabs>
        <w:bidi w:val="0"/>
        <w:spacing w:before="0" w:after="0" w:line="319" w:lineRule="exact"/>
        <w:ind w:left="1420" w:right="0" w:firstLine="0"/>
        <w:jc w:val="left"/>
      </w:pPr>
      <w:bookmarkStart w:id="5565" w:name="bookmark5578"/>
      <w:bookmarkEnd w:id="5565"/>
      <w:r>
        <w:rPr>
          <w:spacing w:val="0"/>
          <w:w w:val="100"/>
          <w:position w:val="0"/>
        </w:rPr>
        <w:t>5万</w:t>
      </w:r>
      <w:r>
        <w:rPr>
          <w:spacing w:val="0"/>
          <w:w w:val="100"/>
          <w:position w:val="0"/>
          <w:lang w:val="en-US" w:eastAsia="en-US" w:bidi="en-US"/>
        </w:rPr>
        <w:t>n?</w:t>
      </w:r>
      <w:r>
        <w:rPr>
          <w:spacing w:val="0"/>
          <w:w w:val="100"/>
          <w:position w:val="0"/>
        </w:rPr>
        <w:t>及以上的工程不少于3人，且按专业配备专职安全生产管理人员。</w:t>
      </w:r>
    </w:p>
    <w:p>
      <w:pPr>
        <w:pStyle w:val="23"/>
        <w:keepNext w:val="0"/>
        <w:keepLines w:val="0"/>
        <w:widowControl w:val="0"/>
        <w:shd w:val="clear" w:color="auto" w:fill="auto"/>
        <w:bidi w:val="0"/>
        <w:spacing w:before="0" w:after="0" w:line="319" w:lineRule="exact"/>
        <w:ind w:left="1420" w:right="0" w:firstLine="0"/>
        <w:jc w:val="left"/>
      </w:pPr>
      <w:r>
        <w:rPr>
          <w:spacing w:val="0"/>
          <w:w w:val="100"/>
          <w:position w:val="0"/>
        </w:rPr>
        <w:t>2）土木工程、线路管道、设备安装工程按照工程合同价配备：</w:t>
      </w:r>
    </w:p>
    <w:p>
      <w:pPr>
        <w:pStyle w:val="23"/>
        <w:keepNext w:val="0"/>
        <w:keepLines w:val="0"/>
        <w:widowControl w:val="0"/>
        <w:numPr>
          <w:ilvl w:val="0"/>
          <w:numId w:val="905"/>
        </w:numPr>
        <w:shd w:val="clear" w:color="auto" w:fill="auto"/>
        <w:tabs>
          <w:tab w:val="left" w:pos="1820"/>
        </w:tabs>
        <w:bidi w:val="0"/>
        <w:spacing w:before="0" w:after="0" w:line="319" w:lineRule="exact"/>
        <w:ind w:left="1420" w:right="0" w:firstLine="0"/>
        <w:jc w:val="left"/>
      </w:pPr>
      <w:bookmarkStart w:id="5566" w:name="bookmark5579"/>
      <w:bookmarkEnd w:id="5566"/>
      <w:r>
        <w:rPr>
          <w:spacing w:val="0"/>
          <w:w w:val="100"/>
          <w:position w:val="0"/>
        </w:rPr>
        <w:t>5000万元以下的工程不少于1人。</w:t>
      </w:r>
    </w:p>
    <w:p>
      <w:pPr>
        <w:pStyle w:val="23"/>
        <w:keepNext w:val="0"/>
        <w:keepLines w:val="0"/>
        <w:widowControl w:val="0"/>
        <w:numPr>
          <w:ilvl w:val="0"/>
          <w:numId w:val="905"/>
        </w:numPr>
        <w:shd w:val="clear" w:color="auto" w:fill="auto"/>
        <w:tabs>
          <w:tab w:val="left" w:pos="1820"/>
        </w:tabs>
        <w:bidi w:val="0"/>
        <w:spacing w:before="0" w:after="0" w:line="319" w:lineRule="exact"/>
        <w:ind w:left="1420" w:right="0" w:firstLine="0"/>
        <w:jc w:val="left"/>
      </w:pPr>
      <w:bookmarkStart w:id="5567" w:name="bookmark5580"/>
      <w:bookmarkEnd w:id="5567"/>
      <w:r>
        <w:rPr>
          <w:spacing w:val="0"/>
          <w:w w:val="100"/>
          <w:position w:val="0"/>
        </w:rPr>
        <w:t>5000万~ 1亿元的工程不少于2人。</w:t>
      </w:r>
    </w:p>
    <w:p>
      <w:pPr>
        <w:pStyle w:val="23"/>
        <w:keepNext w:val="0"/>
        <w:keepLines w:val="0"/>
        <w:widowControl w:val="0"/>
        <w:numPr>
          <w:ilvl w:val="0"/>
          <w:numId w:val="905"/>
        </w:numPr>
        <w:shd w:val="clear" w:color="auto" w:fill="auto"/>
        <w:tabs>
          <w:tab w:val="left" w:pos="1820"/>
        </w:tabs>
        <w:bidi w:val="0"/>
        <w:spacing w:before="0" w:after="0" w:line="319" w:lineRule="exact"/>
        <w:ind w:left="1420" w:right="0" w:firstLine="0"/>
        <w:jc w:val="left"/>
      </w:pPr>
      <w:bookmarkStart w:id="5568" w:name="bookmark5581"/>
      <w:bookmarkEnd w:id="5568"/>
      <w:r>
        <w:rPr>
          <w:spacing w:val="0"/>
          <w:w w:val="100"/>
          <w:position w:val="0"/>
        </w:rPr>
        <w:t>1亿元及以上的工程不少于3人，且按专业配备专职安全生产管理人员。</w:t>
      </w:r>
    </w:p>
    <w:p>
      <w:pPr>
        <w:pStyle w:val="23"/>
        <w:keepNext w:val="0"/>
        <w:keepLines w:val="0"/>
        <w:widowControl w:val="0"/>
        <w:shd w:val="clear" w:color="auto" w:fill="auto"/>
        <w:bidi w:val="0"/>
        <w:spacing w:before="0" w:after="0" w:line="319" w:lineRule="exact"/>
        <w:ind w:left="1520" w:right="0" w:firstLine="0"/>
        <w:jc w:val="left"/>
      </w:pPr>
      <w:r>
        <w:rPr>
          <w:spacing w:val="0"/>
          <w:w w:val="100"/>
          <w:position w:val="0"/>
        </w:rPr>
        <w:t>（3 ）分包单位配备项目专职安全生产管理人员应当满足下列要求：</w:t>
      </w:r>
    </w:p>
    <w:p>
      <w:pPr>
        <w:pStyle w:val="23"/>
        <w:keepNext w:val="0"/>
        <w:keepLines w:val="0"/>
        <w:widowControl w:val="0"/>
        <w:shd w:val="clear" w:color="auto" w:fill="auto"/>
        <w:bidi w:val="0"/>
        <w:spacing w:before="0" w:after="0" w:line="319" w:lineRule="exact"/>
        <w:ind w:left="1000" w:right="0" w:firstLine="440"/>
        <w:jc w:val="left"/>
      </w:pPr>
      <w:r>
        <w:rPr>
          <w:spacing w:val="0"/>
          <w:w w:val="100"/>
          <w:position w:val="0"/>
        </w:rPr>
        <w:t>1 ）专业承包单位应当配置至少1人，并根据所承担的分部分项工程的工程量和施工危 险程度增加。</w:t>
      </w:r>
    </w:p>
    <w:p>
      <w:pPr>
        <w:pStyle w:val="23"/>
        <w:keepNext w:val="0"/>
        <w:keepLines w:val="0"/>
        <w:widowControl w:val="0"/>
        <w:shd w:val="clear" w:color="auto" w:fill="auto"/>
        <w:tabs>
          <w:tab w:val="left" w:pos="1837"/>
        </w:tabs>
        <w:bidi w:val="0"/>
        <w:spacing w:before="0" w:after="0" w:line="319" w:lineRule="exact"/>
        <w:ind w:left="1000" w:right="0" w:firstLine="440"/>
        <w:jc w:val="left"/>
      </w:pPr>
      <w:bookmarkStart w:id="5569" w:name="bookmark5582"/>
      <w:r>
        <w:rPr>
          <w:spacing w:val="0"/>
          <w:w w:val="100"/>
          <w:position w:val="0"/>
        </w:rPr>
        <w:t>2</w:t>
      </w:r>
      <w:bookmarkEnd w:id="5569"/>
      <w:r>
        <w:rPr>
          <w:spacing w:val="0"/>
          <w:w w:val="100"/>
          <w:position w:val="0"/>
        </w:rPr>
        <w:t>）</w:t>
      </w:r>
      <w:r>
        <w:rPr>
          <w:spacing w:val="0"/>
          <w:w w:val="100"/>
          <w:position w:val="0"/>
        </w:rPr>
        <w:tab/>
      </w:r>
      <w:r>
        <w:rPr>
          <w:spacing w:val="0"/>
          <w:w w:val="100"/>
          <w:position w:val="0"/>
        </w:rPr>
        <w:t xml:space="preserve">劳务分包单位施工人员在50人以下的，应当配备1名专职安全生产管理人员； 50 - </w:t>
      </w:r>
      <w:r>
        <w:rPr>
          <w:spacing w:val="0"/>
          <w:w w:val="100"/>
          <w:position w:val="0"/>
          <w:lang w:val="en-US" w:eastAsia="en-US" w:bidi="en-US"/>
        </w:rPr>
        <w:t>200A</w:t>
      </w:r>
      <w:r>
        <w:rPr>
          <w:spacing w:val="0"/>
          <w:w w:val="100"/>
          <w:position w:val="0"/>
        </w:rPr>
        <w:t>的，应当配备2名专职安全生产管理人员；200人及以上的，应当配备3名及以上 专职安全生产管理人员，并根据所承担的分部分项工程施工危险实际情况增加，不得少于 工程施工人员总人数的5%。。</w:t>
      </w:r>
    </w:p>
    <w:p>
      <w:pPr>
        <w:pStyle w:val="23"/>
        <w:keepNext w:val="0"/>
        <w:keepLines w:val="0"/>
        <w:widowControl w:val="0"/>
        <w:shd w:val="clear" w:color="auto" w:fill="auto"/>
        <w:tabs>
          <w:tab w:val="left" w:pos="1842"/>
        </w:tabs>
        <w:bidi w:val="0"/>
        <w:spacing w:before="0" w:after="0" w:line="319" w:lineRule="exact"/>
        <w:ind w:left="1000" w:right="0" w:firstLine="440"/>
        <w:jc w:val="left"/>
      </w:pPr>
      <w:bookmarkStart w:id="5570" w:name="bookmark5583"/>
      <w:r>
        <w:rPr>
          <w:spacing w:val="0"/>
          <w:w w:val="100"/>
          <w:position w:val="0"/>
        </w:rPr>
        <w:t>3</w:t>
      </w:r>
      <w:bookmarkEnd w:id="5570"/>
      <w:r>
        <w:rPr>
          <w:spacing w:val="0"/>
          <w:w w:val="100"/>
          <w:position w:val="0"/>
        </w:rPr>
        <w:t>）</w:t>
      </w:r>
      <w:r>
        <w:rPr>
          <w:spacing w:val="0"/>
          <w:w w:val="100"/>
          <w:position w:val="0"/>
        </w:rPr>
        <w:tab/>
      </w:r>
      <w:r>
        <w:rPr>
          <w:spacing w:val="0"/>
          <w:w w:val="100"/>
          <w:position w:val="0"/>
        </w:rPr>
        <w:t>采用新技术、新工艺、新材料或致害因素多、施工作业难度大的工程项目，项目 专职安全生产管理人员的数量应当根据施工实际情况，在配备标准上增加。</w:t>
      </w:r>
    </w:p>
    <w:p>
      <w:pPr>
        <w:pStyle w:val="23"/>
        <w:keepNext w:val="0"/>
        <w:keepLines w:val="0"/>
        <w:widowControl w:val="0"/>
        <w:shd w:val="clear" w:color="auto" w:fill="auto"/>
        <w:tabs>
          <w:tab w:val="left" w:pos="1837"/>
        </w:tabs>
        <w:bidi w:val="0"/>
        <w:spacing w:before="0" w:after="0" w:line="319" w:lineRule="exact"/>
        <w:ind w:left="1000" w:right="0" w:firstLine="440"/>
        <w:jc w:val="left"/>
      </w:pPr>
      <w:bookmarkStart w:id="5571" w:name="bookmark5584"/>
      <w:r>
        <w:rPr>
          <w:spacing w:val="0"/>
          <w:w w:val="100"/>
          <w:position w:val="0"/>
        </w:rPr>
        <w:t>4</w:t>
      </w:r>
      <w:bookmarkEnd w:id="5571"/>
      <w:r>
        <w:rPr>
          <w:spacing w:val="0"/>
          <w:w w:val="100"/>
          <w:position w:val="0"/>
        </w:rPr>
        <w:t>）</w:t>
      </w:r>
      <w:r>
        <w:rPr>
          <w:spacing w:val="0"/>
          <w:w w:val="100"/>
          <w:position w:val="0"/>
        </w:rPr>
        <w:tab/>
      </w:r>
      <w:r>
        <w:rPr>
          <w:spacing w:val="0"/>
          <w:w w:val="100"/>
          <w:position w:val="0"/>
        </w:rPr>
        <w:t>施工作业班组可以设置兼职安全巡查员，对本班组的作业场所进行安全监督检 查。建筑施工企业应当定期对兼职安全巡查员进行安全教育培训。</w:t>
      </w:r>
    </w:p>
    <w:p>
      <w:pPr>
        <w:pStyle w:val="23"/>
        <w:keepNext w:val="0"/>
        <w:keepLines w:val="0"/>
        <w:widowControl w:val="0"/>
        <w:shd w:val="clear" w:color="auto" w:fill="auto"/>
        <w:bidi w:val="0"/>
        <w:spacing w:before="0" w:after="0" w:line="319" w:lineRule="exact"/>
        <w:ind w:left="1520" w:right="0" w:firstLine="0"/>
        <w:jc w:val="left"/>
      </w:pPr>
      <w:r>
        <w:rPr>
          <w:spacing w:val="0"/>
          <w:w w:val="100"/>
          <w:position w:val="0"/>
        </w:rPr>
        <w:t>（4 ）总承包与分包安全管理责任：</w:t>
      </w:r>
    </w:p>
    <w:p>
      <w:pPr>
        <w:pStyle w:val="23"/>
        <w:keepNext w:val="0"/>
        <w:keepLines w:val="0"/>
        <w:widowControl w:val="0"/>
        <w:shd w:val="clear" w:color="auto" w:fill="auto"/>
        <w:tabs>
          <w:tab w:val="left" w:pos="1832"/>
        </w:tabs>
        <w:bidi w:val="0"/>
        <w:spacing w:before="0" w:after="0" w:line="319" w:lineRule="exact"/>
        <w:ind w:left="1000" w:right="0" w:firstLine="440"/>
        <w:jc w:val="left"/>
      </w:pPr>
      <w:bookmarkStart w:id="5572" w:name="bookmark5585"/>
      <w:r>
        <w:rPr>
          <w:spacing w:val="0"/>
          <w:w w:val="100"/>
          <w:position w:val="0"/>
        </w:rPr>
        <w:t>1</w:t>
      </w:r>
      <w:bookmarkEnd w:id="5572"/>
      <w:r>
        <w:rPr>
          <w:spacing w:val="0"/>
          <w:w w:val="100"/>
          <w:position w:val="0"/>
        </w:rPr>
        <w:t>）</w:t>
      </w:r>
      <w:r>
        <w:rPr>
          <w:spacing w:val="0"/>
          <w:w w:val="100"/>
          <w:position w:val="0"/>
        </w:rPr>
        <w:tab/>
      </w:r>
      <w:r>
        <w:rPr>
          <w:spacing w:val="0"/>
          <w:w w:val="100"/>
          <w:position w:val="0"/>
        </w:rPr>
        <w:t>实行总承包的项目，安全控制由总承包方负责，分包方位应服从总承包方管理， 落实总承包企业的安全生产要求。总承包方对分包方的安全生产责任包括：审查分包方的 安全施工资格和安全生产保证体系，不应将工程分包给不具备安全生产条件的分包方；在 分包合同中应明确分包方安全生产责任和义务；对分包方提出安全要求，并认真监督，检 查；对违反安全规定冒险蛮干的分包方，应令其停工整改；总承包方应统计分包方的伤亡 事故，按规定上报，并按分包合同约定协助处理分包方的伤亡事故。</w:t>
      </w:r>
    </w:p>
    <w:p>
      <w:pPr>
        <w:pStyle w:val="23"/>
        <w:keepNext w:val="0"/>
        <w:keepLines w:val="0"/>
        <w:widowControl w:val="0"/>
        <w:shd w:val="clear" w:color="auto" w:fill="auto"/>
        <w:tabs>
          <w:tab w:val="left" w:pos="1823"/>
        </w:tabs>
        <w:bidi w:val="0"/>
        <w:spacing w:before="0" w:after="0" w:line="319" w:lineRule="exact"/>
        <w:ind w:left="1000" w:right="0" w:firstLine="440"/>
        <w:jc w:val="left"/>
      </w:pPr>
      <w:bookmarkStart w:id="5573" w:name="bookmark5586"/>
      <w:r>
        <w:rPr>
          <w:spacing w:val="0"/>
          <w:w w:val="100"/>
          <w:position w:val="0"/>
        </w:rPr>
        <w:t>2</w:t>
      </w:r>
      <w:bookmarkEnd w:id="5573"/>
      <w:r>
        <w:rPr>
          <w:spacing w:val="0"/>
          <w:w w:val="100"/>
          <w:position w:val="0"/>
        </w:rPr>
        <w:t>）</w:t>
      </w:r>
      <w:r>
        <w:rPr>
          <w:spacing w:val="0"/>
          <w:w w:val="100"/>
          <w:position w:val="0"/>
        </w:rPr>
        <w:tab/>
      </w:r>
      <w:r>
        <w:rPr>
          <w:spacing w:val="0"/>
          <w:w w:val="100"/>
          <w:position w:val="0"/>
        </w:rPr>
        <w:t>分包方安全生产责任应包括：分包方对本施工现场的安全工作负责，认真履行分 包合同规定的安全生产责任；遵守总承包方的有关安全生产制度，服从总承包方的安全生 产管理，及时向总承包方报告伤亡事故并参与调查，处理善后事宜。</w:t>
      </w:r>
    </w:p>
    <w:p>
      <w:pPr>
        <w:pStyle w:val="23"/>
        <w:keepNext w:val="0"/>
        <w:keepLines w:val="0"/>
        <w:widowControl w:val="0"/>
        <w:shd w:val="clear" w:color="auto" w:fill="auto"/>
        <w:bidi w:val="0"/>
        <w:spacing w:before="0" w:after="0" w:line="319" w:lineRule="exact"/>
        <w:ind w:left="1520" w:right="0" w:firstLine="0"/>
        <w:jc w:val="left"/>
      </w:pPr>
      <w:r>
        <w:rPr>
          <w:spacing w:val="0"/>
          <w:w w:val="100"/>
          <w:position w:val="0"/>
        </w:rPr>
        <w:t>（三）安全生产责任制</w:t>
      </w:r>
    </w:p>
    <w:p>
      <w:pPr>
        <w:pStyle w:val="23"/>
        <w:keepNext w:val="0"/>
        <w:keepLines w:val="0"/>
        <w:widowControl w:val="0"/>
        <w:shd w:val="clear" w:color="auto" w:fill="auto"/>
        <w:bidi w:val="0"/>
        <w:spacing w:before="0" w:after="0" w:line="319" w:lineRule="exact"/>
        <w:ind w:left="1000" w:right="0" w:firstLine="520"/>
        <w:jc w:val="both"/>
      </w:pPr>
      <w:r>
        <w:rPr>
          <w:spacing w:val="0"/>
          <w:w w:val="100"/>
          <w:position w:val="0"/>
        </w:rPr>
        <w:t>（1 ）安全生产责任制是规定企业各级领导、各个部门、各类人员在施工生产中应负 的安全职责的制度。安全生产责任制是各项安全制度中最基本的一项制度，是保证安全生 产的重要组织手段，体现了 “管生产必须管安全” “管业务必须管安全”和“一岗双责” 原则。</w:t>
      </w:r>
    </w:p>
    <w:p>
      <w:pPr>
        <w:pStyle w:val="23"/>
        <w:keepNext w:val="0"/>
        <w:keepLines w:val="0"/>
        <w:widowControl w:val="0"/>
        <w:shd w:val="clear" w:color="auto" w:fill="auto"/>
        <w:tabs>
          <w:tab w:val="left" w:pos="2039"/>
        </w:tabs>
        <w:bidi w:val="0"/>
        <w:spacing w:before="0" w:after="0" w:line="319" w:lineRule="exact"/>
        <w:ind w:left="1000" w:right="0" w:firstLine="520"/>
        <w:jc w:val="both"/>
      </w:pPr>
      <w:bookmarkStart w:id="5574" w:name="bookmark5587"/>
      <w:r>
        <w:rPr>
          <w:spacing w:val="0"/>
          <w:w w:val="100"/>
          <w:position w:val="0"/>
        </w:rPr>
        <w:t>（</w:t>
      </w:r>
      <w:bookmarkEnd w:id="5574"/>
      <w:r>
        <w:rPr>
          <w:spacing w:val="0"/>
          <w:w w:val="100"/>
          <w:position w:val="0"/>
        </w:rPr>
        <w:t>2）</w:t>
      </w:r>
      <w:r>
        <w:rPr>
          <w:spacing w:val="0"/>
          <w:w w:val="100"/>
          <w:position w:val="0"/>
        </w:rPr>
        <w:tab/>
      </w:r>
      <w:r>
        <w:rPr>
          <w:spacing w:val="0"/>
          <w:w w:val="100"/>
          <w:position w:val="0"/>
        </w:rPr>
        <w:t>企业安全生产管理机构主要负责落实国家有关安全生产的法律、法规和工程建 设强制性标准，监督安全生产措施的落实，组织企业内部的安全生产检查活动，及时整改 各种安全事故隐患及日常安全检查。</w:t>
      </w:r>
    </w:p>
    <w:p>
      <w:pPr>
        <w:pStyle w:val="23"/>
        <w:keepNext w:val="0"/>
        <w:keepLines w:val="0"/>
        <w:widowControl w:val="0"/>
        <w:shd w:val="clear" w:color="auto" w:fill="auto"/>
        <w:tabs>
          <w:tab w:val="left" w:pos="2039"/>
        </w:tabs>
        <w:bidi w:val="0"/>
        <w:spacing w:before="0" w:after="0" w:line="319" w:lineRule="exact"/>
        <w:ind w:left="1000" w:right="0" w:firstLine="520"/>
        <w:jc w:val="both"/>
      </w:pPr>
      <w:bookmarkStart w:id="5575" w:name="bookmark5588"/>
      <w:r>
        <w:rPr>
          <w:spacing w:val="0"/>
          <w:w w:val="100"/>
          <w:position w:val="0"/>
        </w:rPr>
        <w:t>（</w:t>
      </w:r>
      <w:bookmarkEnd w:id="5575"/>
      <w:r>
        <w:rPr>
          <w:spacing w:val="0"/>
          <w:w w:val="100"/>
          <w:position w:val="0"/>
        </w:rPr>
        <w:t>3）</w:t>
      </w:r>
      <w:r>
        <w:rPr>
          <w:spacing w:val="0"/>
          <w:w w:val="100"/>
          <w:position w:val="0"/>
        </w:rPr>
        <w:tab/>
      </w:r>
      <w:r>
        <w:rPr>
          <w:spacing w:val="0"/>
          <w:w w:val="100"/>
          <w:position w:val="0"/>
        </w:rPr>
        <w:t>项目部应建立安全生产责任制，逐级全员签约，将安全责任落实到每一个人、 每一个岗位，并建立安全生产责任制考核制度，定期进行考核。</w:t>
      </w:r>
    </w:p>
    <w:p>
      <w:pPr>
        <w:pStyle w:val="23"/>
        <w:keepNext w:val="0"/>
        <w:keepLines w:val="0"/>
        <w:widowControl w:val="0"/>
        <w:shd w:val="clear" w:color="auto" w:fill="auto"/>
        <w:tabs>
          <w:tab w:val="left" w:pos="1806"/>
        </w:tabs>
        <w:bidi w:val="0"/>
        <w:spacing w:before="0" w:after="0" w:line="319" w:lineRule="exact"/>
        <w:ind w:left="1420" w:right="0" w:firstLine="0"/>
        <w:jc w:val="left"/>
      </w:pPr>
      <w:bookmarkStart w:id="5576" w:name="bookmark5589"/>
      <w:r>
        <w:rPr>
          <w:spacing w:val="0"/>
          <w:w w:val="100"/>
          <w:position w:val="0"/>
        </w:rPr>
        <w:t>1</w:t>
      </w:r>
      <w:bookmarkEnd w:id="5576"/>
      <w:r>
        <w:rPr>
          <w:spacing w:val="0"/>
          <w:w w:val="100"/>
          <w:position w:val="0"/>
        </w:rPr>
        <w:t>）</w:t>
      </w:r>
      <w:r>
        <w:rPr>
          <w:spacing w:val="0"/>
          <w:w w:val="100"/>
          <w:position w:val="0"/>
        </w:rPr>
        <w:tab/>
      </w:r>
      <w:r>
        <w:rPr>
          <w:spacing w:val="0"/>
          <w:w w:val="100"/>
          <w:position w:val="0"/>
        </w:rPr>
        <w:t>项目负责人：是项目工程安全生产第一责任人，负全面领导责任。</w:t>
      </w:r>
    </w:p>
    <w:p>
      <w:pPr>
        <w:pStyle w:val="23"/>
        <w:keepNext w:val="0"/>
        <w:keepLines w:val="0"/>
        <w:widowControl w:val="0"/>
        <w:shd w:val="clear" w:color="auto" w:fill="auto"/>
        <w:tabs>
          <w:tab w:val="left" w:pos="1825"/>
        </w:tabs>
        <w:bidi w:val="0"/>
        <w:spacing w:before="0" w:after="0" w:line="319" w:lineRule="exact"/>
        <w:ind w:left="1420" w:right="0" w:firstLine="0"/>
        <w:jc w:val="both"/>
      </w:pPr>
      <w:bookmarkStart w:id="5577" w:name="bookmark5590"/>
      <w:r>
        <w:rPr>
          <w:spacing w:val="0"/>
          <w:w w:val="100"/>
          <w:position w:val="0"/>
        </w:rPr>
        <w:t>2</w:t>
      </w:r>
      <w:bookmarkEnd w:id="5577"/>
      <w:r>
        <w:rPr>
          <w:spacing w:val="0"/>
          <w:w w:val="100"/>
          <w:position w:val="0"/>
        </w:rPr>
        <w:t>）</w:t>
      </w:r>
      <w:r>
        <w:rPr>
          <w:spacing w:val="0"/>
          <w:w w:val="100"/>
          <w:position w:val="0"/>
        </w:rPr>
        <w:tab/>
      </w:r>
      <w:r>
        <w:rPr>
          <w:spacing w:val="0"/>
          <w:w w:val="100"/>
          <w:position w:val="0"/>
        </w:rPr>
        <w:t xml:space="preserve">项目生产安全负责人：对项目的安全生产负直接领导责任，协助项目负责人落实 </w:t>
      </w:r>
      <w:r>
        <w:rPr>
          <w:color w:val="7C7C7C"/>
          <w:spacing w:val="0"/>
          <w:w w:val="100"/>
          <w:position w:val="0"/>
        </w:rPr>
        <w:t>各项安全生产法规、规范、标准和项目的各项安全生产管理制度，组织各项安全生产措施 的实施。</w:t>
      </w:r>
    </w:p>
    <w:p>
      <w:pPr>
        <w:pStyle w:val="23"/>
        <w:keepNext w:val="0"/>
        <w:keepLines w:val="0"/>
        <w:widowControl w:val="0"/>
        <w:shd w:val="clear" w:color="auto" w:fill="auto"/>
        <w:tabs>
          <w:tab w:val="left" w:pos="801"/>
        </w:tabs>
        <w:bidi w:val="0"/>
        <w:spacing w:before="0" w:after="0" w:line="323" w:lineRule="exact"/>
        <w:ind w:left="0" w:right="0"/>
        <w:jc w:val="left"/>
      </w:pPr>
      <w:bookmarkStart w:id="5578" w:name="bookmark5591"/>
      <w:r>
        <w:rPr>
          <w:color w:val="7C7C7C"/>
          <w:spacing w:val="0"/>
          <w:w w:val="100"/>
          <w:position w:val="0"/>
        </w:rPr>
        <w:t>3</w:t>
      </w:r>
      <w:bookmarkEnd w:id="5578"/>
      <w:r>
        <w:rPr>
          <w:color w:val="7C7C7C"/>
          <w:spacing w:val="0"/>
          <w:w w:val="100"/>
          <w:position w:val="0"/>
        </w:rPr>
        <w:t>）</w:t>
      </w:r>
      <w:r>
        <w:rPr>
          <w:color w:val="7C7C7C"/>
          <w:spacing w:val="0"/>
          <w:w w:val="100"/>
          <w:position w:val="0"/>
        </w:rPr>
        <w:tab/>
      </w:r>
      <w:r>
        <w:rPr>
          <w:color w:val="7C7C7C"/>
          <w:spacing w:val="0"/>
          <w:w w:val="100"/>
          <w:position w:val="0"/>
        </w:rPr>
        <w:t>项目技术负责人：对项目的安全生产负技术责任。</w:t>
      </w:r>
    </w:p>
    <w:p>
      <w:pPr>
        <w:pStyle w:val="23"/>
        <w:keepNext w:val="0"/>
        <w:keepLines w:val="0"/>
        <w:widowControl w:val="0"/>
        <w:shd w:val="clear" w:color="auto" w:fill="auto"/>
        <w:tabs>
          <w:tab w:val="left" w:pos="824"/>
        </w:tabs>
        <w:bidi w:val="0"/>
        <w:spacing w:before="0" w:after="0" w:line="323" w:lineRule="exact"/>
        <w:ind w:left="0" w:right="0" w:firstLine="420"/>
        <w:jc w:val="both"/>
      </w:pPr>
      <w:bookmarkStart w:id="5579" w:name="bookmark5592"/>
      <w:r>
        <w:rPr>
          <w:color w:val="7C7C7C"/>
          <w:spacing w:val="0"/>
          <w:w w:val="100"/>
          <w:position w:val="0"/>
        </w:rPr>
        <w:t>4</w:t>
      </w:r>
      <w:bookmarkEnd w:id="5579"/>
      <w:r>
        <w:rPr>
          <w:color w:val="7C7C7C"/>
          <w:spacing w:val="0"/>
          <w:w w:val="100"/>
          <w:position w:val="0"/>
        </w:rPr>
        <w:t>）</w:t>
      </w:r>
      <w:r>
        <w:rPr>
          <w:color w:val="7C7C7C"/>
          <w:spacing w:val="0"/>
          <w:w w:val="100"/>
          <w:position w:val="0"/>
        </w:rPr>
        <w:tab/>
      </w:r>
      <w:r>
        <w:rPr>
          <w:color w:val="7C7C7C"/>
          <w:spacing w:val="0"/>
          <w:w w:val="100"/>
          <w:position w:val="0"/>
        </w:rPr>
        <w:t>专职安全员：负责安全生产，并进行现场监督检查；发现安全事故隐患，应当及 时向项目负责人和安全生产管理机构报告；对于违章指挥、违章作业的，应当立即制止。</w:t>
      </w:r>
    </w:p>
    <w:p>
      <w:pPr>
        <w:pStyle w:val="23"/>
        <w:keepNext w:val="0"/>
        <w:keepLines w:val="0"/>
        <w:widowControl w:val="0"/>
        <w:shd w:val="clear" w:color="auto" w:fill="auto"/>
        <w:tabs>
          <w:tab w:val="left" w:pos="843"/>
        </w:tabs>
        <w:bidi w:val="0"/>
        <w:spacing w:before="0" w:after="0" w:line="323" w:lineRule="exact"/>
        <w:ind w:left="0" w:right="0" w:firstLine="420"/>
        <w:jc w:val="both"/>
      </w:pPr>
      <w:bookmarkStart w:id="5580" w:name="bookmark5593"/>
      <w:r>
        <w:rPr>
          <w:color w:val="7C7C7C"/>
          <w:spacing w:val="0"/>
          <w:w w:val="100"/>
          <w:position w:val="0"/>
        </w:rPr>
        <w:t>5</w:t>
      </w:r>
      <w:bookmarkEnd w:id="5580"/>
      <w:r>
        <w:rPr>
          <w:color w:val="7C7C7C"/>
          <w:spacing w:val="0"/>
          <w:w w:val="100"/>
          <w:position w:val="0"/>
        </w:rPr>
        <w:t>）</w:t>
      </w:r>
      <w:r>
        <w:rPr>
          <w:color w:val="7C7C7C"/>
          <w:spacing w:val="0"/>
          <w:w w:val="100"/>
          <w:position w:val="0"/>
        </w:rPr>
        <w:tab/>
      </w:r>
      <w:r>
        <w:rPr>
          <w:color w:val="7C7C7C"/>
          <w:spacing w:val="0"/>
          <w:w w:val="100"/>
          <w:position w:val="0"/>
        </w:rPr>
        <w:t>施工员（工长）：是所管辖区域范围内安全生产第一负责人，对辖区的安全生产 负直接领导责任。向班组、施工队进行书面安全技术交底，履行签字手续；对规程、措 施、交底要求的执行情况经常检查，随时纠正违章作业；经常检查辖区内作业环境、设 备、安全防护设施以及重点特殊部位施工的安全状况，发现问题及时纠正解决。</w:t>
      </w:r>
    </w:p>
    <w:p>
      <w:pPr>
        <w:pStyle w:val="23"/>
        <w:keepNext w:val="0"/>
        <w:keepLines w:val="0"/>
        <w:widowControl w:val="0"/>
        <w:shd w:val="clear" w:color="auto" w:fill="auto"/>
        <w:tabs>
          <w:tab w:val="left" w:pos="843"/>
        </w:tabs>
        <w:bidi w:val="0"/>
        <w:spacing w:before="0" w:after="0" w:line="323" w:lineRule="exact"/>
        <w:ind w:left="0" w:right="0" w:firstLine="420"/>
        <w:jc w:val="both"/>
      </w:pPr>
      <w:bookmarkStart w:id="5581" w:name="bookmark5594"/>
      <w:r>
        <w:rPr>
          <w:color w:val="7C7C7C"/>
          <w:spacing w:val="0"/>
          <w:w w:val="100"/>
          <w:position w:val="0"/>
        </w:rPr>
        <w:t>6</w:t>
      </w:r>
      <w:bookmarkEnd w:id="5581"/>
      <w:r>
        <w:rPr>
          <w:color w:val="7C7C7C"/>
          <w:spacing w:val="0"/>
          <w:w w:val="100"/>
          <w:position w:val="0"/>
        </w:rPr>
        <w:t>）</w:t>
      </w:r>
      <w:r>
        <w:rPr>
          <w:color w:val="7C7C7C"/>
          <w:spacing w:val="0"/>
          <w:w w:val="100"/>
          <w:position w:val="0"/>
        </w:rPr>
        <w:tab/>
      </w:r>
      <w:r>
        <w:rPr>
          <w:color w:val="7C7C7C"/>
          <w:spacing w:val="0"/>
          <w:w w:val="100"/>
          <w:position w:val="0"/>
        </w:rPr>
        <w:t>其他岗位：对岗位业务所涉及的安全工作负责，落实“管业务必须管安全”的 要求。</w:t>
      </w:r>
    </w:p>
    <w:p>
      <w:pPr>
        <w:pStyle w:val="23"/>
        <w:keepNext w:val="0"/>
        <w:keepLines w:val="0"/>
        <w:widowControl w:val="0"/>
        <w:shd w:val="clear" w:color="auto" w:fill="auto"/>
        <w:tabs>
          <w:tab w:val="left" w:pos="828"/>
        </w:tabs>
        <w:bidi w:val="0"/>
        <w:spacing w:before="0" w:after="0" w:line="323" w:lineRule="exact"/>
        <w:ind w:left="0" w:right="0" w:firstLine="420"/>
        <w:jc w:val="both"/>
      </w:pPr>
      <w:bookmarkStart w:id="5582" w:name="bookmark5595"/>
      <w:r>
        <w:rPr>
          <w:color w:val="7C7C7C"/>
          <w:spacing w:val="0"/>
          <w:w w:val="100"/>
          <w:position w:val="0"/>
        </w:rPr>
        <w:t>7</w:t>
      </w:r>
      <w:bookmarkEnd w:id="5582"/>
      <w:r>
        <w:rPr>
          <w:color w:val="7C7C7C"/>
          <w:spacing w:val="0"/>
          <w:w w:val="100"/>
          <w:position w:val="0"/>
        </w:rPr>
        <w:t>）</w:t>
      </w:r>
      <w:r>
        <w:rPr>
          <w:color w:val="7C7C7C"/>
          <w:spacing w:val="0"/>
          <w:w w:val="100"/>
          <w:position w:val="0"/>
        </w:rPr>
        <w:tab/>
      </w:r>
      <w:r>
        <w:rPr>
          <w:color w:val="7C7C7C"/>
          <w:spacing w:val="0"/>
          <w:w w:val="100"/>
          <w:position w:val="0"/>
        </w:rPr>
        <w:t>分包单位负责人：是本单位安全生产第一责任人，对本单位安全生产负全面领导 责任，负责执行总承包单位安全管理规定和法规，组织本单位安全生产。</w:t>
      </w:r>
    </w:p>
    <w:p>
      <w:pPr>
        <w:pStyle w:val="23"/>
        <w:keepNext w:val="0"/>
        <w:keepLines w:val="0"/>
        <w:widowControl w:val="0"/>
        <w:shd w:val="clear" w:color="auto" w:fill="auto"/>
        <w:tabs>
          <w:tab w:val="left" w:pos="848"/>
        </w:tabs>
        <w:bidi w:val="0"/>
        <w:spacing w:before="0" w:after="0" w:line="323" w:lineRule="exact"/>
        <w:ind w:left="0" w:right="0" w:firstLine="420"/>
        <w:jc w:val="both"/>
      </w:pPr>
      <w:bookmarkStart w:id="5583" w:name="bookmark5596"/>
      <w:r>
        <w:rPr>
          <w:color w:val="7C7C7C"/>
          <w:spacing w:val="0"/>
          <w:w w:val="100"/>
          <w:position w:val="0"/>
        </w:rPr>
        <w:t>8</w:t>
      </w:r>
      <w:bookmarkEnd w:id="5583"/>
      <w:r>
        <w:rPr>
          <w:color w:val="7C7C7C"/>
          <w:spacing w:val="0"/>
          <w:w w:val="100"/>
          <w:position w:val="0"/>
        </w:rPr>
        <w:t>）</w:t>
      </w:r>
      <w:r>
        <w:rPr>
          <w:color w:val="7C7C7C"/>
          <w:spacing w:val="0"/>
          <w:w w:val="100"/>
          <w:position w:val="0"/>
        </w:rPr>
        <w:tab/>
      </w:r>
      <w:r>
        <w:rPr>
          <w:color w:val="7C7C7C"/>
          <w:spacing w:val="0"/>
          <w:w w:val="100"/>
          <w:position w:val="0"/>
        </w:rPr>
        <w:t>班组长：是本班组安全生产第一责任人，负责执行安全生产规章制度及安全技 术操作规程，合理安排班组人员工作，对本班组人员在施工生产中的安全和健康负直接 责任。</w:t>
      </w:r>
    </w:p>
    <w:p>
      <w:pPr>
        <w:pStyle w:val="23"/>
        <w:keepNext w:val="0"/>
        <w:keepLines w:val="0"/>
        <w:widowControl w:val="0"/>
        <w:shd w:val="clear" w:color="auto" w:fill="auto"/>
        <w:bidi w:val="0"/>
        <w:spacing w:before="0" w:after="0" w:line="323" w:lineRule="exact"/>
        <w:ind w:left="0" w:right="0" w:firstLine="500"/>
        <w:jc w:val="left"/>
      </w:pPr>
      <w:bookmarkStart w:id="5584" w:name="bookmark5597"/>
      <w:r>
        <w:rPr>
          <w:color w:val="7C7C7C"/>
          <w:spacing w:val="0"/>
          <w:w w:val="100"/>
          <w:position w:val="0"/>
        </w:rPr>
        <w:t>（</w:t>
      </w:r>
      <w:bookmarkEnd w:id="5584"/>
      <w:r>
        <w:rPr>
          <w:color w:val="7C7C7C"/>
          <w:spacing w:val="0"/>
          <w:w w:val="100"/>
          <w:position w:val="0"/>
        </w:rPr>
        <w:t>四）安全培训教育</w:t>
      </w:r>
    </w:p>
    <w:p>
      <w:pPr>
        <w:pStyle w:val="23"/>
        <w:keepNext w:val="0"/>
        <w:keepLines w:val="0"/>
        <w:widowControl w:val="0"/>
        <w:shd w:val="clear" w:color="auto" w:fill="auto"/>
        <w:tabs>
          <w:tab w:val="left" w:pos="1025"/>
        </w:tabs>
        <w:bidi w:val="0"/>
        <w:spacing w:before="0" w:after="0" w:line="323" w:lineRule="exact"/>
        <w:ind w:left="0" w:right="0" w:firstLine="520"/>
        <w:jc w:val="both"/>
      </w:pPr>
      <w:bookmarkStart w:id="5585" w:name="bookmark5598"/>
      <w:r>
        <w:rPr>
          <w:color w:val="7C7C7C"/>
          <w:spacing w:val="0"/>
          <w:w w:val="100"/>
          <w:position w:val="0"/>
        </w:rPr>
        <w:t>（</w:t>
      </w:r>
      <w:bookmarkEnd w:id="5585"/>
      <w:r>
        <w:rPr>
          <w:color w:val="7C7C7C"/>
          <w:spacing w:val="0"/>
          <w:w w:val="100"/>
          <w:position w:val="0"/>
        </w:rPr>
        <w:t>1）</w:t>
      </w:r>
      <w:r>
        <w:rPr>
          <w:color w:val="7C7C7C"/>
          <w:spacing w:val="0"/>
          <w:w w:val="100"/>
          <w:position w:val="0"/>
        </w:rPr>
        <w:tab/>
      </w:r>
      <w:r>
        <w:rPr>
          <w:color w:val="7C7C7C"/>
          <w:spacing w:val="0"/>
          <w:w w:val="100"/>
          <w:position w:val="0"/>
        </w:rPr>
        <w:t>安全培训教育是项目安全管理工作的重要环节，是提高全员安全素质，提高项 目安全管理水平，防止事故发生，实现安全生产的重要手段。项目安全培训教育率应实现 100%。</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5586" w:name="bookmark5599"/>
      <w:r>
        <w:rPr>
          <w:color w:val="7C7C7C"/>
          <w:spacing w:val="0"/>
          <w:w w:val="100"/>
          <w:position w:val="0"/>
        </w:rPr>
        <w:t>（</w:t>
      </w:r>
      <w:bookmarkEnd w:id="5586"/>
      <w:r>
        <w:rPr>
          <w:color w:val="7C7C7C"/>
          <w:spacing w:val="0"/>
          <w:w w:val="100"/>
          <w:position w:val="0"/>
        </w:rPr>
        <w:t>2）</w:t>
      </w:r>
      <w:r>
        <w:rPr>
          <w:color w:val="7C7C7C"/>
          <w:spacing w:val="0"/>
          <w:w w:val="100"/>
          <w:position w:val="0"/>
        </w:rPr>
        <w:tab/>
      </w:r>
      <w:r>
        <w:rPr>
          <w:color w:val="7C7C7C"/>
          <w:spacing w:val="0"/>
          <w:w w:val="100"/>
          <w:position w:val="0"/>
        </w:rPr>
        <w:t>项目应建立安全培所教育制度，对管理人员和作业人员的安全培训教育情况记 入档案。安全培训教育考核不合格的人员，不得上岗。</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5587" w:name="bookmark5600"/>
      <w:r>
        <w:rPr>
          <w:color w:val="7C7C7C"/>
          <w:spacing w:val="0"/>
          <w:w w:val="100"/>
          <w:position w:val="0"/>
        </w:rPr>
        <w:t>（</w:t>
      </w:r>
      <w:bookmarkEnd w:id="5587"/>
      <w:r>
        <w:rPr>
          <w:color w:val="7C7C7C"/>
          <w:spacing w:val="0"/>
          <w:w w:val="100"/>
          <w:position w:val="0"/>
        </w:rPr>
        <w:t>3）</w:t>
      </w:r>
      <w:r>
        <w:rPr>
          <w:color w:val="7C7C7C"/>
          <w:spacing w:val="0"/>
          <w:w w:val="100"/>
          <w:position w:val="0"/>
        </w:rPr>
        <w:tab/>
      </w:r>
      <w:r>
        <w:rPr>
          <w:color w:val="7C7C7C"/>
          <w:spacing w:val="0"/>
          <w:w w:val="100"/>
          <w:position w:val="0"/>
        </w:rPr>
        <w:t>企业的主要负责人、项目负责人、专职安全生产管理人员应当经建设行政主管 部门或者其他有关部门考核合格后方可任职。安全培训教育对象包括以下人员：</w:t>
      </w:r>
    </w:p>
    <w:p>
      <w:pPr>
        <w:pStyle w:val="23"/>
        <w:keepNext w:val="0"/>
        <w:keepLines w:val="0"/>
        <w:widowControl w:val="0"/>
        <w:shd w:val="clear" w:color="auto" w:fill="auto"/>
        <w:tabs>
          <w:tab w:val="left" w:pos="787"/>
        </w:tabs>
        <w:bidi w:val="0"/>
        <w:spacing w:before="0" w:after="0" w:line="323" w:lineRule="exact"/>
        <w:ind w:left="0" w:right="0"/>
        <w:jc w:val="left"/>
      </w:pPr>
      <w:bookmarkStart w:id="5588" w:name="bookmark5601"/>
      <w:r>
        <w:rPr>
          <w:color w:val="7C7C7C"/>
          <w:spacing w:val="0"/>
          <w:w w:val="100"/>
          <w:position w:val="0"/>
        </w:rPr>
        <w:t>1</w:t>
      </w:r>
      <w:bookmarkEnd w:id="5588"/>
      <w:r>
        <w:rPr>
          <w:color w:val="7C7C7C"/>
          <w:spacing w:val="0"/>
          <w:w w:val="100"/>
          <w:position w:val="0"/>
        </w:rPr>
        <w:t>）</w:t>
      </w:r>
      <w:r>
        <w:rPr>
          <w:color w:val="7C7C7C"/>
          <w:spacing w:val="0"/>
          <w:w w:val="100"/>
          <w:position w:val="0"/>
        </w:rPr>
        <w:tab/>
      </w:r>
      <w:r>
        <w:rPr>
          <w:color w:val="7C7C7C"/>
          <w:spacing w:val="0"/>
          <w:w w:val="100"/>
          <w:position w:val="0"/>
        </w:rPr>
        <w:t>企业法定代表人、项目经理每年接受安全培训的时间，不得少于30学时。</w:t>
      </w:r>
    </w:p>
    <w:p>
      <w:pPr>
        <w:pStyle w:val="23"/>
        <w:keepNext w:val="0"/>
        <w:keepLines w:val="0"/>
        <w:widowControl w:val="0"/>
        <w:shd w:val="clear" w:color="auto" w:fill="auto"/>
        <w:tabs>
          <w:tab w:val="left" w:pos="828"/>
        </w:tabs>
        <w:bidi w:val="0"/>
        <w:spacing w:before="0" w:after="0" w:line="323" w:lineRule="exact"/>
        <w:ind w:left="0" w:right="0" w:firstLine="420"/>
        <w:jc w:val="both"/>
      </w:pPr>
      <w:bookmarkStart w:id="5589" w:name="bookmark5602"/>
      <w:r>
        <w:rPr>
          <w:color w:val="7C7C7C"/>
          <w:spacing w:val="0"/>
          <w:w w:val="100"/>
          <w:position w:val="0"/>
        </w:rPr>
        <w:t>2</w:t>
      </w:r>
      <w:bookmarkEnd w:id="5589"/>
      <w:r>
        <w:rPr>
          <w:color w:val="7C7C7C"/>
          <w:spacing w:val="0"/>
          <w:w w:val="100"/>
          <w:position w:val="0"/>
        </w:rPr>
        <w:t>）</w:t>
      </w:r>
      <w:r>
        <w:rPr>
          <w:color w:val="7C7C7C"/>
          <w:spacing w:val="0"/>
          <w:w w:val="100"/>
          <w:position w:val="0"/>
        </w:rPr>
        <w:tab/>
      </w:r>
      <w:r>
        <w:rPr>
          <w:color w:val="7C7C7C"/>
          <w:spacing w:val="0"/>
          <w:w w:val="100"/>
          <w:position w:val="0"/>
        </w:rPr>
        <w:t>专职安全管理人员取得岗位合格证书并持证上岗外，每年还必须接受安全专业技 术业务培训，时间不得少于40学时。</w:t>
      </w:r>
    </w:p>
    <w:p>
      <w:pPr>
        <w:pStyle w:val="23"/>
        <w:keepNext w:val="0"/>
        <w:keepLines w:val="0"/>
        <w:widowControl w:val="0"/>
        <w:shd w:val="clear" w:color="auto" w:fill="auto"/>
        <w:tabs>
          <w:tab w:val="left" w:pos="831"/>
        </w:tabs>
        <w:bidi w:val="0"/>
        <w:spacing w:before="0" w:after="0" w:line="323" w:lineRule="exact"/>
        <w:ind w:left="0" w:right="0" w:firstLine="420"/>
        <w:jc w:val="left"/>
      </w:pPr>
      <w:bookmarkStart w:id="5590" w:name="bookmark5603"/>
      <w:r>
        <w:rPr>
          <w:color w:val="7C7C7C"/>
          <w:spacing w:val="0"/>
          <w:w w:val="100"/>
          <w:position w:val="0"/>
        </w:rPr>
        <w:t>3</w:t>
      </w:r>
      <w:bookmarkEnd w:id="5590"/>
      <w:r>
        <w:rPr>
          <w:color w:val="7C7C7C"/>
          <w:spacing w:val="0"/>
          <w:w w:val="100"/>
          <w:position w:val="0"/>
        </w:rPr>
        <w:t>）</w:t>
      </w:r>
      <w:r>
        <w:rPr>
          <w:color w:val="7C7C7C"/>
          <w:spacing w:val="0"/>
          <w:w w:val="100"/>
          <w:position w:val="0"/>
        </w:rPr>
        <w:tab/>
      </w:r>
      <w:r>
        <w:rPr>
          <w:color w:val="7C7C7C"/>
          <w:spacing w:val="0"/>
          <w:w w:val="100"/>
          <w:position w:val="0"/>
        </w:rPr>
        <w:t>其他管理人员和技术人员每年接受安全培训的时间，不得少于20学时。</w:t>
      </w:r>
    </w:p>
    <w:p>
      <w:pPr>
        <w:pStyle w:val="23"/>
        <w:keepNext w:val="0"/>
        <w:keepLines w:val="0"/>
        <w:widowControl w:val="0"/>
        <w:shd w:val="clear" w:color="auto" w:fill="auto"/>
        <w:tabs>
          <w:tab w:val="left" w:pos="833"/>
        </w:tabs>
        <w:bidi w:val="0"/>
        <w:spacing w:before="0" w:after="0" w:line="323" w:lineRule="exact"/>
        <w:ind w:left="0" w:right="0" w:firstLine="420"/>
        <w:jc w:val="left"/>
      </w:pPr>
      <w:bookmarkStart w:id="5591" w:name="bookmark5604"/>
      <w:r>
        <w:rPr>
          <w:color w:val="7C7C7C"/>
          <w:spacing w:val="0"/>
          <w:w w:val="100"/>
          <w:position w:val="0"/>
        </w:rPr>
        <w:t>4</w:t>
      </w:r>
      <w:bookmarkEnd w:id="5591"/>
      <w:r>
        <w:rPr>
          <w:color w:val="7C7C7C"/>
          <w:spacing w:val="0"/>
          <w:w w:val="100"/>
          <w:position w:val="0"/>
        </w:rPr>
        <w:t>）</w:t>
      </w:r>
      <w:r>
        <w:rPr>
          <w:color w:val="7C7C7C"/>
          <w:spacing w:val="0"/>
          <w:w w:val="100"/>
          <w:position w:val="0"/>
        </w:rPr>
        <w:tab/>
      </w:r>
      <w:r>
        <w:rPr>
          <w:color w:val="7C7C7C"/>
          <w:spacing w:val="0"/>
          <w:w w:val="100"/>
          <w:position w:val="0"/>
        </w:rPr>
        <w:t>特殊工种（包括电工、焊工、架子工、司炉工、爆破工、机械操作工、起重工、 塔吊司机及指挥人员、人货两用电梯司机等）在通过专业技术培训并取得岗位操作证后， 每年仍须接受有针对性的安全培训，时间不得少于20学时。</w:t>
      </w:r>
    </w:p>
    <w:p>
      <w:pPr>
        <w:pStyle w:val="23"/>
        <w:keepNext w:val="0"/>
        <w:keepLines w:val="0"/>
        <w:widowControl w:val="0"/>
        <w:shd w:val="clear" w:color="auto" w:fill="auto"/>
        <w:tabs>
          <w:tab w:val="left" w:pos="836"/>
        </w:tabs>
        <w:bidi w:val="0"/>
        <w:spacing w:before="0" w:after="0" w:line="323" w:lineRule="exact"/>
        <w:ind w:left="0" w:right="0" w:firstLine="420"/>
        <w:jc w:val="left"/>
      </w:pPr>
      <w:bookmarkStart w:id="5592" w:name="bookmark5605"/>
      <w:r>
        <w:rPr>
          <w:color w:val="7C7C7C"/>
          <w:spacing w:val="0"/>
          <w:w w:val="100"/>
          <w:position w:val="0"/>
        </w:rPr>
        <w:t>5</w:t>
      </w:r>
      <w:bookmarkEnd w:id="5592"/>
      <w:r>
        <w:rPr>
          <w:color w:val="7C7C7C"/>
          <w:spacing w:val="0"/>
          <w:w w:val="100"/>
          <w:position w:val="0"/>
        </w:rPr>
        <w:t>）</w:t>
      </w:r>
      <w:r>
        <w:rPr>
          <w:color w:val="7C7C7C"/>
          <w:spacing w:val="0"/>
          <w:w w:val="100"/>
          <w:position w:val="0"/>
        </w:rPr>
        <w:tab/>
      </w:r>
      <w:r>
        <w:rPr>
          <w:color w:val="7C7C7C"/>
          <w:spacing w:val="0"/>
          <w:w w:val="100"/>
          <w:position w:val="0"/>
        </w:rPr>
        <w:t>其他职工每年接受安全培训的时间，不得少于15学时。</w:t>
      </w:r>
    </w:p>
    <w:p>
      <w:pPr>
        <w:pStyle w:val="23"/>
        <w:keepNext w:val="0"/>
        <w:keepLines w:val="0"/>
        <w:widowControl w:val="0"/>
        <w:shd w:val="clear" w:color="auto" w:fill="auto"/>
        <w:tabs>
          <w:tab w:val="left" w:pos="828"/>
        </w:tabs>
        <w:bidi w:val="0"/>
        <w:spacing w:before="0" w:after="0" w:line="323" w:lineRule="exact"/>
        <w:ind w:left="0" w:right="0" w:firstLine="420"/>
        <w:jc w:val="left"/>
      </w:pPr>
      <w:bookmarkStart w:id="5593" w:name="bookmark5606"/>
      <w:r>
        <w:rPr>
          <w:color w:val="7C7C7C"/>
          <w:spacing w:val="0"/>
          <w:w w:val="100"/>
          <w:position w:val="0"/>
        </w:rPr>
        <w:t>6</w:t>
      </w:r>
      <w:bookmarkEnd w:id="5593"/>
      <w:r>
        <w:rPr>
          <w:color w:val="7C7C7C"/>
          <w:spacing w:val="0"/>
          <w:w w:val="100"/>
          <w:position w:val="0"/>
        </w:rPr>
        <w:t>）</w:t>
      </w:r>
      <w:r>
        <w:rPr>
          <w:color w:val="7C7C7C"/>
          <w:spacing w:val="0"/>
          <w:w w:val="100"/>
          <w:position w:val="0"/>
        </w:rPr>
        <w:tab/>
      </w:r>
      <w:r>
        <w:rPr>
          <w:color w:val="7C7C7C"/>
          <w:spacing w:val="0"/>
          <w:w w:val="100"/>
          <w:position w:val="0"/>
        </w:rPr>
        <w:t>待岗、转岗、换岗的职工，在重新上岗前，必须接受一次安全培训，时间不得少 于20学时。</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5594" w:name="bookmark5607"/>
      <w:r>
        <w:rPr>
          <w:color w:val="7C7C7C"/>
          <w:spacing w:val="0"/>
          <w:w w:val="100"/>
          <w:position w:val="0"/>
        </w:rPr>
        <w:t>（</w:t>
      </w:r>
      <w:bookmarkEnd w:id="5594"/>
      <w:r>
        <w:rPr>
          <w:color w:val="7C7C7C"/>
          <w:spacing w:val="0"/>
          <w:w w:val="100"/>
          <w:position w:val="0"/>
        </w:rPr>
        <w:t>4）</w:t>
      </w:r>
      <w:r>
        <w:rPr>
          <w:color w:val="7C7C7C"/>
          <w:spacing w:val="0"/>
          <w:w w:val="100"/>
          <w:position w:val="0"/>
        </w:rPr>
        <w:tab/>
      </w:r>
      <w:r>
        <w:rPr>
          <w:color w:val="7C7C7C"/>
          <w:spacing w:val="0"/>
          <w:w w:val="100"/>
          <w:position w:val="0"/>
        </w:rPr>
        <w:t>新进场的工人，必须接受公司、项目、班组的三级安全培训教育，经考核合格 后，方能上岗：</w:t>
      </w:r>
    </w:p>
    <w:p>
      <w:pPr>
        <w:pStyle w:val="23"/>
        <w:keepNext w:val="0"/>
        <w:keepLines w:val="0"/>
        <w:widowControl w:val="0"/>
        <w:shd w:val="clear" w:color="auto" w:fill="auto"/>
        <w:tabs>
          <w:tab w:val="left" w:pos="838"/>
        </w:tabs>
        <w:bidi w:val="0"/>
        <w:spacing w:before="0" w:after="0" w:line="323" w:lineRule="exact"/>
        <w:ind w:left="0" w:right="0" w:firstLine="420"/>
        <w:jc w:val="both"/>
      </w:pPr>
      <w:bookmarkStart w:id="5595" w:name="bookmark5608"/>
      <w:r>
        <w:rPr>
          <w:color w:val="7C7C7C"/>
          <w:spacing w:val="0"/>
          <w:w w:val="100"/>
          <w:position w:val="0"/>
        </w:rPr>
        <w:t>1</w:t>
      </w:r>
      <w:bookmarkEnd w:id="5595"/>
      <w:r>
        <w:rPr>
          <w:color w:val="7C7C7C"/>
          <w:spacing w:val="0"/>
          <w:w w:val="100"/>
          <w:position w:val="0"/>
        </w:rPr>
        <w:t>）</w:t>
      </w:r>
      <w:r>
        <w:rPr>
          <w:color w:val="7C7C7C"/>
          <w:spacing w:val="0"/>
          <w:w w:val="100"/>
          <w:position w:val="0"/>
        </w:rPr>
        <w:tab/>
      </w:r>
      <w:r>
        <w:rPr>
          <w:color w:val="7C7C7C"/>
          <w:spacing w:val="0"/>
          <w:w w:val="100"/>
          <w:position w:val="0"/>
        </w:rPr>
        <w:t>公司安全培训教育的主要内容是：国家和地方有关安全生产的方针、政策、法 规、标准、规范、规程和企业的安全规章制度等。培训教育的时间不得少于15学时。</w:t>
      </w:r>
    </w:p>
    <w:p>
      <w:pPr>
        <w:pStyle w:val="23"/>
        <w:keepNext w:val="0"/>
        <w:keepLines w:val="0"/>
        <w:widowControl w:val="0"/>
        <w:shd w:val="clear" w:color="auto" w:fill="auto"/>
        <w:tabs>
          <w:tab w:val="left" w:pos="831"/>
        </w:tabs>
        <w:bidi w:val="0"/>
        <w:spacing w:before="0" w:after="0" w:line="323" w:lineRule="exact"/>
        <w:ind w:left="0" w:right="0" w:firstLine="420"/>
        <w:jc w:val="both"/>
      </w:pPr>
      <w:bookmarkStart w:id="5596" w:name="bookmark5609"/>
      <w:r>
        <w:rPr>
          <w:color w:val="7C7C7C"/>
          <w:spacing w:val="0"/>
          <w:w w:val="100"/>
          <w:position w:val="0"/>
        </w:rPr>
        <w:t>2</w:t>
      </w:r>
      <w:bookmarkEnd w:id="5596"/>
      <w:r>
        <w:rPr>
          <w:color w:val="7C7C7C"/>
          <w:spacing w:val="0"/>
          <w:w w:val="100"/>
          <w:position w:val="0"/>
        </w:rPr>
        <w:t>）</w:t>
      </w:r>
      <w:r>
        <w:rPr>
          <w:color w:val="7C7C7C"/>
          <w:spacing w:val="0"/>
          <w:w w:val="100"/>
          <w:position w:val="0"/>
        </w:rPr>
        <w:tab/>
      </w:r>
      <w:r>
        <w:rPr>
          <w:color w:val="7C7C7C"/>
          <w:spacing w:val="0"/>
          <w:w w:val="100"/>
          <w:position w:val="0"/>
        </w:rPr>
        <w:t>项目安全培训教育的主要内容是：工地安全制度、施工现场环境、工程施工特点</w:t>
      </w:r>
    </w:p>
    <w:p>
      <w:pPr>
        <w:pStyle w:val="23"/>
        <w:keepNext w:val="0"/>
        <w:keepLines w:val="0"/>
        <w:widowControl w:val="0"/>
        <w:shd w:val="clear" w:color="auto" w:fill="auto"/>
        <w:bidi w:val="0"/>
        <w:spacing w:before="0" w:after="0" w:line="319" w:lineRule="exact"/>
        <w:ind w:left="0" w:right="0" w:firstLine="1000"/>
        <w:jc w:val="left"/>
      </w:pPr>
      <w:r>
        <w:rPr>
          <w:spacing w:val="0"/>
          <w:w w:val="100"/>
          <w:position w:val="0"/>
        </w:rPr>
        <w:t>及可能存在的不安全因素等。培训教育的时间不得少于15学时。</w:t>
      </w:r>
    </w:p>
    <w:p>
      <w:pPr>
        <w:pStyle w:val="23"/>
        <w:keepNext w:val="0"/>
        <w:keepLines w:val="0"/>
        <w:widowControl w:val="0"/>
        <w:shd w:val="clear" w:color="auto" w:fill="auto"/>
        <w:bidi w:val="0"/>
        <w:spacing w:before="0" w:after="0" w:line="319" w:lineRule="exact"/>
        <w:ind w:left="1000" w:right="0" w:firstLine="420"/>
        <w:jc w:val="both"/>
      </w:pPr>
      <w:r>
        <w:rPr>
          <w:spacing w:val="0"/>
          <w:w w:val="100"/>
          <w:position w:val="0"/>
        </w:rPr>
        <w:t>3）班组安全培训教育的主要内容是：本工种的安全操作规程、事故案例剖析、劳动 纪律和岗位讲评等。培训教育的时间不得少于20学时。</w:t>
      </w:r>
    </w:p>
    <w:p>
      <w:pPr>
        <w:pStyle w:val="23"/>
        <w:keepNext w:val="0"/>
        <w:keepLines w:val="0"/>
        <w:widowControl w:val="0"/>
        <w:shd w:val="clear" w:color="auto" w:fill="auto"/>
        <w:tabs>
          <w:tab w:val="left" w:pos="2046"/>
        </w:tabs>
        <w:bidi w:val="0"/>
        <w:spacing w:before="0" w:after="0" w:line="319" w:lineRule="exact"/>
        <w:ind w:left="1520" w:right="0" w:firstLine="0"/>
        <w:jc w:val="left"/>
      </w:pPr>
      <w:bookmarkStart w:id="5597" w:name="bookmark5610"/>
      <w:r>
        <w:rPr>
          <w:spacing w:val="0"/>
          <w:w w:val="100"/>
          <w:position w:val="0"/>
        </w:rPr>
        <w:t>（</w:t>
      </w:r>
      <w:bookmarkEnd w:id="5597"/>
      <w:r>
        <w:rPr>
          <w:spacing w:val="0"/>
          <w:w w:val="100"/>
          <w:position w:val="0"/>
        </w:rPr>
        <w:t>5）</w:t>
      </w:r>
      <w:r>
        <w:rPr>
          <w:spacing w:val="0"/>
          <w:w w:val="100"/>
          <w:position w:val="0"/>
        </w:rPr>
        <w:tab/>
      </w:r>
      <w:r>
        <w:rPr>
          <w:spacing w:val="0"/>
          <w:w w:val="100"/>
          <w:position w:val="0"/>
        </w:rPr>
        <w:t>其他安全培训教育：</w:t>
      </w:r>
    </w:p>
    <w:p>
      <w:pPr>
        <w:pStyle w:val="23"/>
        <w:keepNext w:val="0"/>
        <w:keepLines w:val="0"/>
        <w:widowControl w:val="0"/>
        <w:shd w:val="clear" w:color="auto" w:fill="auto"/>
        <w:tabs>
          <w:tab w:val="left" w:pos="1834"/>
        </w:tabs>
        <w:bidi w:val="0"/>
        <w:spacing w:before="0" w:after="0" w:line="319" w:lineRule="exact"/>
        <w:ind w:left="1000" w:right="0" w:firstLine="420"/>
        <w:jc w:val="both"/>
      </w:pPr>
      <w:bookmarkStart w:id="5598" w:name="bookmark5611"/>
      <w:r>
        <w:rPr>
          <w:spacing w:val="0"/>
          <w:w w:val="100"/>
          <w:position w:val="0"/>
        </w:rPr>
        <w:t>1</w:t>
      </w:r>
      <w:bookmarkEnd w:id="5598"/>
      <w:r>
        <w:rPr>
          <w:spacing w:val="0"/>
          <w:w w:val="100"/>
          <w:position w:val="0"/>
        </w:rPr>
        <w:t>）</w:t>
      </w:r>
      <w:r>
        <w:rPr>
          <w:spacing w:val="0"/>
          <w:w w:val="100"/>
          <w:position w:val="0"/>
        </w:rPr>
        <w:tab/>
      </w:r>
      <w:r>
        <w:rPr>
          <w:spacing w:val="0"/>
          <w:w w:val="100"/>
          <w:position w:val="0"/>
        </w:rPr>
        <w:t>班前安全活动交底：各作业班组长在每班开工前对本班组人员进行班前安全活动 交底，留存交底内容，全员签名。</w:t>
      </w:r>
    </w:p>
    <w:p>
      <w:pPr>
        <w:pStyle w:val="23"/>
        <w:keepNext w:val="0"/>
        <w:keepLines w:val="0"/>
        <w:widowControl w:val="0"/>
        <w:shd w:val="clear" w:color="auto" w:fill="auto"/>
        <w:tabs>
          <w:tab w:val="left" w:pos="1834"/>
        </w:tabs>
        <w:bidi w:val="0"/>
        <w:spacing w:before="0" w:after="0" w:line="319" w:lineRule="exact"/>
        <w:ind w:left="1000" w:right="0" w:firstLine="420"/>
        <w:jc w:val="both"/>
      </w:pPr>
      <w:bookmarkStart w:id="5599" w:name="bookmark5612"/>
      <w:r>
        <w:rPr>
          <w:spacing w:val="0"/>
          <w:w w:val="100"/>
          <w:position w:val="0"/>
        </w:rPr>
        <w:t>2</w:t>
      </w:r>
      <w:bookmarkEnd w:id="5599"/>
      <w:r>
        <w:rPr>
          <w:spacing w:val="0"/>
          <w:w w:val="100"/>
          <w:position w:val="0"/>
        </w:rPr>
        <w:t>）</w:t>
      </w:r>
      <w:r>
        <w:rPr>
          <w:spacing w:val="0"/>
          <w:w w:val="100"/>
          <w:position w:val="0"/>
        </w:rPr>
        <w:tab/>
      </w:r>
      <w:r>
        <w:rPr>
          <w:spacing w:val="0"/>
          <w:w w:val="100"/>
          <w:position w:val="0"/>
        </w:rPr>
        <w:t>季节性施工安全教育：在雨期、冬期施工前，现场施工负责人组织分包队伍管理 人员、操作人员进行季节性安全技术教育，时间不少于2学时。</w:t>
      </w:r>
    </w:p>
    <w:p>
      <w:pPr>
        <w:pStyle w:val="23"/>
        <w:keepNext w:val="0"/>
        <w:keepLines w:val="0"/>
        <w:widowControl w:val="0"/>
        <w:shd w:val="clear" w:color="auto" w:fill="auto"/>
        <w:tabs>
          <w:tab w:val="left" w:pos="1816"/>
        </w:tabs>
        <w:bidi w:val="0"/>
        <w:spacing w:before="0" w:after="0" w:line="319" w:lineRule="exact"/>
        <w:ind w:left="1400" w:right="0" w:firstLine="0"/>
        <w:jc w:val="both"/>
      </w:pPr>
      <w:bookmarkStart w:id="5600" w:name="bookmark5613"/>
      <w:r>
        <w:rPr>
          <w:spacing w:val="0"/>
          <w:w w:val="100"/>
          <w:position w:val="0"/>
        </w:rPr>
        <w:t>3</w:t>
      </w:r>
      <w:bookmarkEnd w:id="5600"/>
      <w:r>
        <w:rPr>
          <w:spacing w:val="0"/>
          <w:w w:val="100"/>
          <w:position w:val="0"/>
        </w:rPr>
        <w:t>）</w:t>
      </w:r>
      <w:r>
        <w:rPr>
          <w:spacing w:val="0"/>
          <w:w w:val="100"/>
          <w:position w:val="0"/>
        </w:rPr>
        <w:tab/>
      </w:r>
      <w:r>
        <w:rPr>
          <w:spacing w:val="0"/>
          <w:w w:val="100"/>
          <w:position w:val="0"/>
        </w:rPr>
        <w:t>节假日安全教育：一般在节假日前进行，以稳定人员思想情绪，预防事故发生。</w:t>
      </w:r>
    </w:p>
    <w:p>
      <w:pPr>
        <w:pStyle w:val="23"/>
        <w:keepNext w:val="0"/>
        <w:keepLines w:val="0"/>
        <w:widowControl w:val="0"/>
        <w:shd w:val="clear" w:color="auto" w:fill="auto"/>
        <w:tabs>
          <w:tab w:val="left" w:pos="1834"/>
        </w:tabs>
        <w:bidi w:val="0"/>
        <w:spacing w:before="0" w:after="0" w:line="319" w:lineRule="exact"/>
        <w:ind w:left="1000" w:right="0" w:firstLine="420"/>
        <w:jc w:val="both"/>
      </w:pPr>
      <w:bookmarkStart w:id="5601" w:name="bookmark5614"/>
      <w:r>
        <w:rPr>
          <w:spacing w:val="0"/>
          <w:w w:val="100"/>
          <w:position w:val="0"/>
        </w:rPr>
        <w:t>4</w:t>
      </w:r>
      <w:bookmarkEnd w:id="5601"/>
      <w:r>
        <w:rPr>
          <w:spacing w:val="0"/>
          <w:w w:val="100"/>
          <w:position w:val="0"/>
        </w:rPr>
        <w:t>）</w:t>
      </w:r>
      <w:r>
        <w:rPr>
          <w:spacing w:val="0"/>
          <w:w w:val="100"/>
          <w:position w:val="0"/>
        </w:rPr>
        <w:tab/>
      </w:r>
      <w:r>
        <w:rPr>
          <w:spacing w:val="0"/>
          <w:w w:val="100"/>
          <w:position w:val="0"/>
        </w:rPr>
        <w:t>特殊情况安全教育：当实施重大安全技术措施、采用“四新”技术、发生重大伤 亡事故、安全生产环境发生重大变化和安全技术操作规程因故发生改变时，由项目负责人</w:t>
      </w:r>
    </w:p>
    <w:p>
      <w:pPr>
        <w:pStyle w:val="23"/>
        <w:keepNext w:val="0"/>
        <w:keepLines w:val="0"/>
        <w:widowControl w:val="0"/>
        <w:shd w:val="clear" w:color="auto" w:fill="auto"/>
        <w:bidi w:val="0"/>
        <w:spacing w:before="0" w:after="0" w:line="319" w:lineRule="exact"/>
        <w:ind w:left="1100" w:right="0" w:firstLine="0"/>
        <w:jc w:val="left"/>
      </w:pPr>
      <w:r>
        <w:rPr>
          <w:spacing w:val="0"/>
          <w:w w:val="100"/>
          <w:position w:val="0"/>
        </w:rPr>
        <w:t>（经理）组织有关部门对施工人员进行安全生产教育，时间不少于2学时。</w:t>
      </w:r>
    </w:p>
    <w:p>
      <w:pPr>
        <w:pStyle w:val="23"/>
        <w:keepNext w:val="0"/>
        <w:keepLines w:val="0"/>
        <w:widowControl w:val="0"/>
        <w:shd w:val="clear" w:color="auto" w:fill="auto"/>
        <w:tabs>
          <w:tab w:val="left" w:pos="2040"/>
        </w:tabs>
        <w:bidi w:val="0"/>
        <w:spacing w:before="0" w:after="0" w:line="319" w:lineRule="exact"/>
        <w:ind w:left="1000" w:right="0" w:firstLine="520"/>
        <w:jc w:val="both"/>
      </w:pPr>
      <w:bookmarkStart w:id="5602" w:name="bookmark5615"/>
      <w:r>
        <w:rPr>
          <w:spacing w:val="0"/>
          <w:w w:val="100"/>
          <w:position w:val="0"/>
        </w:rPr>
        <w:t>（</w:t>
      </w:r>
      <w:bookmarkEnd w:id="5602"/>
      <w:r>
        <w:rPr>
          <w:spacing w:val="0"/>
          <w:w w:val="100"/>
          <w:position w:val="0"/>
        </w:rPr>
        <w:t>6）</w:t>
      </w:r>
      <w:r>
        <w:rPr>
          <w:spacing w:val="0"/>
          <w:w w:val="100"/>
          <w:position w:val="0"/>
        </w:rPr>
        <w:tab/>
      </w:r>
      <w:r>
        <w:rPr>
          <w:spacing w:val="0"/>
          <w:w w:val="100"/>
          <w:position w:val="0"/>
        </w:rPr>
        <w:t>持证上岗：项目经理、专职安全员和特种作业人员，必须经行业主管部门培训 考核合格，取得相应资格证书，方可上岗作业，并按规定年限进行延期审核。</w:t>
      </w:r>
    </w:p>
    <w:p>
      <w:pPr>
        <w:pStyle w:val="23"/>
        <w:keepNext w:val="0"/>
        <w:keepLines w:val="0"/>
        <w:widowControl w:val="0"/>
        <w:shd w:val="clear" w:color="auto" w:fill="auto"/>
        <w:bidi w:val="0"/>
        <w:spacing w:before="0" w:after="0" w:line="319" w:lineRule="exact"/>
        <w:ind w:left="1520" w:right="0" w:firstLine="0"/>
        <w:jc w:val="left"/>
      </w:pPr>
      <w:bookmarkStart w:id="5603" w:name="bookmark5616"/>
      <w:r>
        <w:rPr>
          <w:spacing w:val="0"/>
          <w:w w:val="100"/>
          <w:position w:val="0"/>
        </w:rPr>
        <w:t>（</w:t>
      </w:r>
      <w:bookmarkEnd w:id="5603"/>
      <w:r>
        <w:rPr>
          <w:spacing w:val="0"/>
          <w:w w:val="100"/>
          <w:position w:val="0"/>
        </w:rPr>
        <w:t>五）安全生产管理制度</w:t>
      </w:r>
    </w:p>
    <w:p>
      <w:pPr>
        <w:pStyle w:val="23"/>
        <w:keepNext w:val="0"/>
        <w:keepLines w:val="0"/>
        <w:widowControl w:val="0"/>
        <w:shd w:val="clear" w:color="auto" w:fill="auto"/>
        <w:bidi w:val="0"/>
        <w:spacing w:before="0" w:after="0" w:line="319" w:lineRule="exact"/>
        <w:ind w:left="1000" w:right="0" w:firstLine="420"/>
        <w:jc w:val="both"/>
      </w:pPr>
      <w:r>
        <w:rPr>
          <w:spacing w:val="0"/>
          <w:w w:val="100"/>
          <w:position w:val="0"/>
        </w:rPr>
        <w:t>安全生产管理制度主要包括：安全生产费用提取和使用制度，安全生产值班制度，安 全生产例会制度，安全生产检查制度，安全生产验收制度，安全生产奖罚制度，安全生产 事故隐患排查治理制度，安全事故报告制度等。</w:t>
      </w:r>
    </w:p>
    <w:p>
      <w:pPr>
        <w:pStyle w:val="23"/>
        <w:keepNext w:val="0"/>
        <w:keepLines w:val="0"/>
        <w:widowControl w:val="0"/>
        <w:numPr>
          <w:ilvl w:val="0"/>
          <w:numId w:val="906"/>
        </w:numPr>
        <w:shd w:val="clear" w:color="auto" w:fill="auto"/>
        <w:tabs>
          <w:tab w:val="left" w:pos="1734"/>
        </w:tabs>
        <w:bidi w:val="0"/>
        <w:spacing w:before="0" w:after="0" w:line="319" w:lineRule="exact"/>
        <w:ind w:left="1400" w:right="0" w:firstLine="0"/>
        <w:jc w:val="both"/>
      </w:pPr>
      <w:bookmarkStart w:id="5604" w:name="bookmark5617"/>
      <w:bookmarkEnd w:id="5604"/>
      <w:r>
        <w:rPr>
          <w:spacing w:val="0"/>
          <w:w w:val="100"/>
          <w:position w:val="0"/>
        </w:rPr>
        <w:t>安全生产费用提取和使用制度</w:t>
      </w:r>
    </w:p>
    <w:p>
      <w:pPr>
        <w:pStyle w:val="23"/>
        <w:keepNext w:val="0"/>
        <w:keepLines w:val="0"/>
        <w:widowControl w:val="0"/>
        <w:shd w:val="clear" w:color="auto" w:fill="auto"/>
        <w:bidi w:val="0"/>
        <w:spacing w:before="0" w:after="0" w:line="319" w:lineRule="exact"/>
        <w:ind w:left="1000" w:right="0" w:firstLine="420"/>
        <w:jc w:val="both"/>
      </w:pPr>
      <w:r>
        <w:rPr>
          <w:spacing w:val="0"/>
          <w:w w:val="100"/>
          <w:position w:val="0"/>
        </w:rPr>
        <w:t>明确项目安全费用提取和使用的程序、职责及权限，按照标准提取安全生产费用在成 本中列支，编制安全费用提取和使用计划，专门用于完善和改进项目安全生产条件，在相 关法律法规规定的范围使用，并建立使用台账。</w:t>
      </w:r>
    </w:p>
    <w:p>
      <w:pPr>
        <w:pStyle w:val="23"/>
        <w:keepNext w:val="0"/>
        <w:keepLines w:val="0"/>
        <w:widowControl w:val="0"/>
        <w:numPr>
          <w:ilvl w:val="0"/>
          <w:numId w:val="906"/>
        </w:numPr>
        <w:shd w:val="clear" w:color="auto" w:fill="auto"/>
        <w:tabs>
          <w:tab w:val="left" w:pos="1754"/>
        </w:tabs>
        <w:bidi w:val="0"/>
        <w:spacing w:before="0" w:after="0" w:line="319" w:lineRule="exact"/>
        <w:ind w:left="1400" w:right="0" w:firstLine="0"/>
        <w:jc w:val="left"/>
      </w:pPr>
      <w:bookmarkStart w:id="5605" w:name="bookmark5618"/>
      <w:bookmarkEnd w:id="5605"/>
      <w:r>
        <w:rPr>
          <w:spacing w:val="0"/>
          <w:w w:val="100"/>
          <w:position w:val="0"/>
        </w:rPr>
        <w:t>安全生产值班制度</w:t>
      </w:r>
    </w:p>
    <w:p>
      <w:pPr>
        <w:pStyle w:val="23"/>
        <w:keepNext w:val="0"/>
        <w:keepLines w:val="0"/>
        <w:widowControl w:val="0"/>
        <w:shd w:val="clear" w:color="auto" w:fill="auto"/>
        <w:bidi w:val="0"/>
        <w:spacing w:before="0" w:after="0" w:line="319" w:lineRule="exact"/>
        <w:ind w:left="1000" w:right="0" w:firstLine="420"/>
        <w:jc w:val="both"/>
      </w:pPr>
      <w:r>
        <w:rPr>
          <w:spacing w:val="0"/>
          <w:w w:val="100"/>
          <w:position w:val="0"/>
        </w:rPr>
        <w:t>施工现场必须保证每班有领导值班，专职安全员在现场，值班领导应认真做好安全值 班记录。</w:t>
      </w:r>
    </w:p>
    <w:p>
      <w:pPr>
        <w:pStyle w:val="23"/>
        <w:keepNext w:val="0"/>
        <w:keepLines w:val="0"/>
        <w:widowControl w:val="0"/>
        <w:numPr>
          <w:ilvl w:val="0"/>
          <w:numId w:val="906"/>
        </w:numPr>
        <w:shd w:val="clear" w:color="auto" w:fill="auto"/>
        <w:tabs>
          <w:tab w:val="left" w:pos="1754"/>
        </w:tabs>
        <w:bidi w:val="0"/>
        <w:spacing w:before="0" w:after="0" w:line="319" w:lineRule="exact"/>
        <w:ind w:left="1400" w:right="0" w:firstLine="0"/>
        <w:jc w:val="left"/>
      </w:pPr>
      <w:bookmarkStart w:id="5606" w:name="bookmark5619"/>
      <w:bookmarkEnd w:id="5606"/>
      <w:r>
        <w:rPr>
          <w:spacing w:val="0"/>
          <w:w w:val="100"/>
          <w:position w:val="0"/>
        </w:rPr>
        <w:t>安全生产例会制度</w:t>
      </w:r>
    </w:p>
    <w:p>
      <w:pPr>
        <w:pStyle w:val="23"/>
        <w:keepNext w:val="0"/>
        <w:keepLines w:val="0"/>
        <w:widowControl w:val="0"/>
        <w:shd w:val="clear" w:color="auto" w:fill="auto"/>
        <w:bidi w:val="0"/>
        <w:spacing w:before="0" w:after="0" w:line="319" w:lineRule="exact"/>
        <w:ind w:left="1000" w:right="0" w:firstLine="420"/>
        <w:jc w:val="both"/>
      </w:pPr>
      <w:r>
        <w:rPr>
          <w:spacing w:val="0"/>
          <w:w w:val="100"/>
          <w:position w:val="0"/>
        </w:rPr>
        <w:t>解决处理施工过程中的安全问题，并进行定期和各项专业安全监督检查。项目负责人 应亲自主持例会和定期安全检查。协调、解决生产、安全之间的矛盾和问题。</w:t>
      </w:r>
    </w:p>
    <w:p>
      <w:pPr>
        <w:pStyle w:val="23"/>
        <w:keepNext w:val="0"/>
        <w:keepLines w:val="0"/>
        <w:widowControl w:val="0"/>
        <w:numPr>
          <w:ilvl w:val="0"/>
          <w:numId w:val="906"/>
        </w:numPr>
        <w:shd w:val="clear" w:color="auto" w:fill="auto"/>
        <w:tabs>
          <w:tab w:val="left" w:pos="1754"/>
        </w:tabs>
        <w:bidi w:val="0"/>
        <w:spacing w:before="0" w:after="0" w:line="319" w:lineRule="exact"/>
        <w:ind w:left="1400" w:right="0" w:firstLine="0"/>
        <w:jc w:val="left"/>
      </w:pPr>
      <w:bookmarkStart w:id="5607" w:name="bookmark5620"/>
      <w:bookmarkEnd w:id="5607"/>
      <w:r>
        <w:rPr>
          <w:spacing w:val="0"/>
          <w:w w:val="100"/>
          <w:position w:val="0"/>
        </w:rPr>
        <w:t>安全生产检查制度</w:t>
      </w:r>
    </w:p>
    <w:p>
      <w:pPr>
        <w:pStyle w:val="23"/>
        <w:keepNext w:val="0"/>
        <w:keepLines w:val="0"/>
        <w:widowControl w:val="0"/>
        <w:shd w:val="clear" w:color="auto" w:fill="auto"/>
        <w:bidi w:val="0"/>
        <w:spacing w:before="0" w:after="0" w:line="319" w:lineRule="exact"/>
        <w:ind w:left="1000" w:right="0" w:firstLine="420"/>
        <w:jc w:val="both"/>
      </w:pPr>
      <w:r>
        <w:rPr>
          <w:spacing w:val="0"/>
          <w:w w:val="100"/>
          <w:position w:val="0"/>
        </w:rPr>
        <w:t>是企业和项目对安全检查形式、方法、时间、内容、组织的具体要求、职责权限和工 作程序的规定。</w:t>
      </w:r>
    </w:p>
    <w:p>
      <w:pPr>
        <w:pStyle w:val="23"/>
        <w:keepNext w:val="0"/>
        <w:keepLines w:val="0"/>
        <w:widowControl w:val="0"/>
        <w:numPr>
          <w:ilvl w:val="0"/>
          <w:numId w:val="906"/>
        </w:numPr>
        <w:shd w:val="clear" w:color="auto" w:fill="auto"/>
        <w:tabs>
          <w:tab w:val="left" w:pos="1754"/>
        </w:tabs>
        <w:bidi w:val="0"/>
        <w:spacing w:before="0" w:after="0" w:line="319" w:lineRule="exact"/>
        <w:ind w:left="1400" w:right="0" w:firstLine="0"/>
        <w:jc w:val="left"/>
      </w:pPr>
      <w:bookmarkStart w:id="5608" w:name="bookmark5621"/>
      <w:bookmarkEnd w:id="5608"/>
      <w:r>
        <w:rPr>
          <w:spacing w:val="0"/>
          <w:w w:val="100"/>
          <w:position w:val="0"/>
        </w:rPr>
        <w:t>安全生产验收制度</w:t>
      </w:r>
    </w:p>
    <w:p>
      <w:pPr>
        <w:pStyle w:val="23"/>
        <w:keepNext w:val="0"/>
        <w:keepLines w:val="0"/>
        <w:widowControl w:val="0"/>
        <w:shd w:val="clear" w:color="auto" w:fill="auto"/>
        <w:bidi w:val="0"/>
        <w:spacing w:before="0" w:after="0" w:line="319" w:lineRule="exact"/>
        <w:ind w:left="1000" w:right="0" w:firstLine="420"/>
        <w:jc w:val="both"/>
      </w:pPr>
      <w:r>
        <w:rPr>
          <w:spacing w:val="0"/>
          <w:w w:val="100"/>
          <w:position w:val="0"/>
        </w:rPr>
        <w:t>为保证安全技术方案和安全技术措施的实施和落实，必须严格坚持“验收合格方准使 用”的原则，对各项安全技术措施和安全生产设备（如起重机械等设备、临时用电）、设 施（如脚手架、模板）和防护用品在使用前进行安全检查，确认合格后签字验收，进行安 全交底后方可使用。</w:t>
      </w:r>
    </w:p>
    <w:p>
      <w:pPr>
        <w:pStyle w:val="23"/>
        <w:keepNext w:val="0"/>
        <w:keepLines w:val="0"/>
        <w:widowControl w:val="0"/>
        <w:numPr>
          <w:ilvl w:val="0"/>
          <w:numId w:val="906"/>
        </w:numPr>
        <w:shd w:val="clear" w:color="auto" w:fill="auto"/>
        <w:tabs>
          <w:tab w:val="left" w:pos="1754"/>
        </w:tabs>
        <w:bidi w:val="0"/>
        <w:spacing w:before="0" w:after="0" w:line="319" w:lineRule="exact"/>
        <w:ind w:left="1400" w:right="0" w:firstLine="0"/>
        <w:jc w:val="left"/>
      </w:pPr>
      <w:bookmarkStart w:id="5609" w:name="bookmark5622"/>
      <w:bookmarkEnd w:id="5609"/>
      <w:r>
        <w:rPr>
          <w:spacing w:val="0"/>
          <w:w w:val="100"/>
          <w:position w:val="0"/>
        </w:rPr>
        <w:t>安全生产奖罚制度</w:t>
      </w:r>
    </w:p>
    <w:p>
      <w:pPr>
        <w:pStyle w:val="23"/>
        <w:keepNext w:val="0"/>
        <w:keepLines w:val="0"/>
        <w:widowControl w:val="0"/>
        <w:shd w:val="clear" w:color="auto" w:fill="auto"/>
        <w:bidi w:val="0"/>
        <w:spacing w:before="0" w:after="0" w:line="319" w:lineRule="exact"/>
        <w:ind w:left="1000" w:right="0" w:firstLine="420"/>
        <w:jc w:val="both"/>
      </w:pPr>
      <w:r>
        <w:rPr>
          <w:spacing w:val="0"/>
          <w:w w:val="100"/>
          <w:position w:val="0"/>
        </w:rPr>
        <w:t>是为加强项目安全管理工作，增强员工的安全责任感，提高员工遵章守纪的自觉性， 维护正常的生产工作秩序，保证员工的安全与健康，对相关责任人员进行奖励和处罚。</w:t>
      </w:r>
    </w:p>
    <w:p>
      <w:pPr>
        <w:pStyle w:val="23"/>
        <w:keepNext w:val="0"/>
        <w:keepLines w:val="0"/>
        <w:widowControl w:val="0"/>
        <w:numPr>
          <w:ilvl w:val="0"/>
          <w:numId w:val="907"/>
        </w:numPr>
        <w:shd w:val="clear" w:color="auto" w:fill="auto"/>
        <w:tabs>
          <w:tab w:val="left" w:pos="774"/>
        </w:tabs>
        <w:bidi w:val="0"/>
        <w:spacing w:before="0" w:after="0" w:line="325" w:lineRule="exact"/>
        <w:ind w:left="0" w:right="0" w:firstLine="420"/>
        <w:jc w:val="left"/>
      </w:pPr>
      <w:bookmarkStart w:id="5610" w:name="bookmark5623"/>
      <w:bookmarkEnd w:id="5610"/>
      <w:r>
        <w:rPr>
          <w:color w:val="7C7C7C"/>
          <w:spacing w:val="0"/>
          <w:w w:val="100"/>
          <w:position w:val="0"/>
        </w:rPr>
        <w:t>安全生产事故隐患排查治理制度</w:t>
      </w:r>
    </w:p>
    <w:p>
      <w:pPr>
        <w:pStyle w:val="23"/>
        <w:keepNext w:val="0"/>
        <w:keepLines w:val="0"/>
        <w:widowControl w:val="0"/>
        <w:shd w:val="clear" w:color="auto" w:fill="auto"/>
        <w:bidi w:val="0"/>
        <w:spacing w:before="0" w:after="0" w:line="325" w:lineRule="exact"/>
        <w:ind w:left="0" w:right="0" w:firstLine="440"/>
        <w:jc w:val="both"/>
      </w:pPr>
      <w:r>
        <w:rPr>
          <w:color w:val="7C7C7C"/>
          <w:spacing w:val="0"/>
          <w:w w:val="100"/>
          <w:position w:val="0"/>
        </w:rPr>
        <w:t>是项目建立安全生产事故隐患排查治理长效机制，强化安全生产主体责任，加强事故 隐患监督管理，防止和减少事故，保障职工生命和公司财产安全，对事故隐患排查、整 改、复查，建立隐患台账进行统计分析，持续改进提高的具体规定。</w:t>
      </w:r>
    </w:p>
    <w:p>
      <w:pPr>
        <w:pStyle w:val="23"/>
        <w:keepNext w:val="0"/>
        <w:keepLines w:val="0"/>
        <w:widowControl w:val="0"/>
        <w:numPr>
          <w:ilvl w:val="0"/>
          <w:numId w:val="908"/>
        </w:numPr>
        <w:shd w:val="clear" w:color="auto" w:fill="auto"/>
        <w:tabs>
          <w:tab w:val="left" w:pos="794"/>
        </w:tabs>
        <w:bidi w:val="0"/>
        <w:spacing w:before="0" w:after="0" w:line="325" w:lineRule="exact"/>
        <w:ind w:left="0" w:right="0" w:firstLine="440"/>
        <w:jc w:val="both"/>
      </w:pPr>
      <w:bookmarkStart w:id="5611" w:name="bookmark5624"/>
      <w:bookmarkEnd w:id="5611"/>
      <w:r>
        <w:rPr>
          <w:color w:val="7C7C7C"/>
          <w:spacing w:val="0"/>
          <w:w w:val="100"/>
          <w:position w:val="0"/>
        </w:rPr>
        <w:t>安全事故报告制度</w:t>
      </w:r>
    </w:p>
    <w:p>
      <w:pPr>
        <w:pStyle w:val="23"/>
        <w:keepNext w:val="0"/>
        <w:keepLines w:val="0"/>
        <w:widowControl w:val="0"/>
        <w:shd w:val="clear" w:color="auto" w:fill="auto"/>
        <w:bidi w:val="0"/>
        <w:spacing w:before="0" w:after="0" w:line="325" w:lineRule="exact"/>
        <w:ind w:left="0" w:right="0" w:firstLine="440"/>
        <w:jc w:val="both"/>
      </w:pPr>
      <w:r>
        <w:rPr>
          <w:color w:val="7C7C7C"/>
          <w:spacing w:val="0"/>
          <w:w w:val="100"/>
          <w:position w:val="0"/>
        </w:rPr>
        <w:t>当施工现场发生生产安全事故时，施工单位应按规定及时报告，并按规定进行调查， 按规定对生产安全事故进行调查分析、处理、制定预防和防范措施，建立事故档案。应依 法为施工作业人员办理保险。重伤以上事故，按国家有关调查处理规定进行登记建档。</w:t>
      </w:r>
    </w:p>
    <w:p>
      <w:pPr>
        <w:pStyle w:val="23"/>
        <w:keepNext w:val="0"/>
        <w:keepLines w:val="0"/>
        <w:widowControl w:val="0"/>
        <w:shd w:val="clear" w:color="auto" w:fill="auto"/>
        <w:tabs>
          <w:tab w:val="left" w:pos="1157"/>
        </w:tabs>
        <w:bidi w:val="0"/>
        <w:spacing w:before="0" w:after="0" w:line="325" w:lineRule="exact"/>
        <w:ind w:left="0" w:right="0" w:firstLine="520"/>
        <w:jc w:val="left"/>
      </w:pPr>
      <w:bookmarkStart w:id="5612" w:name="bookmark5625"/>
      <w:r>
        <w:rPr>
          <w:color w:val="7C7C7C"/>
          <w:spacing w:val="0"/>
          <w:w w:val="100"/>
          <w:position w:val="0"/>
        </w:rPr>
        <w:t>（</w:t>
      </w:r>
      <w:bookmarkEnd w:id="5612"/>
      <w:r>
        <w:rPr>
          <w:color w:val="7C7C7C"/>
          <w:spacing w:val="0"/>
          <w:w w:val="100"/>
          <w:position w:val="0"/>
        </w:rPr>
        <w:t>六）</w:t>
      </w:r>
      <w:r>
        <w:rPr>
          <w:color w:val="7C7C7C"/>
          <w:spacing w:val="0"/>
          <w:w w:val="100"/>
          <w:position w:val="0"/>
        </w:rPr>
        <w:tab/>
      </w:r>
      <w:r>
        <w:rPr>
          <w:color w:val="7C7C7C"/>
          <w:spacing w:val="0"/>
          <w:w w:val="100"/>
          <w:position w:val="0"/>
        </w:rPr>
        <w:t>安全技术管理措施</w:t>
      </w:r>
    </w:p>
    <w:p>
      <w:pPr>
        <w:pStyle w:val="23"/>
        <w:keepNext w:val="0"/>
        <w:keepLines w:val="0"/>
        <w:widowControl w:val="0"/>
        <w:shd w:val="clear" w:color="auto" w:fill="auto"/>
        <w:tabs>
          <w:tab w:val="left" w:pos="1045"/>
        </w:tabs>
        <w:bidi w:val="0"/>
        <w:spacing w:before="0" w:after="0" w:line="325" w:lineRule="exact"/>
        <w:ind w:left="0" w:right="0" w:firstLine="540"/>
        <w:jc w:val="both"/>
      </w:pPr>
      <w:bookmarkStart w:id="5613" w:name="bookmark5626"/>
      <w:r>
        <w:rPr>
          <w:color w:val="7C7C7C"/>
          <w:spacing w:val="0"/>
          <w:w w:val="100"/>
          <w:position w:val="0"/>
        </w:rPr>
        <w:t>（</w:t>
      </w:r>
      <w:bookmarkEnd w:id="5613"/>
      <w:r>
        <w:rPr>
          <w:color w:val="7C7C7C"/>
          <w:spacing w:val="0"/>
          <w:w w:val="100"/>
          <w:position w:val="0"/>
        </w:rPr>
        <w:t>1）</w:t>
      </w:r>
      <w:r>
        <w:rPr>
          <w:color w:val="7C7C7C"/>
          <w:spacing w:val="0"/>
          <w:w w:val="100"/>
          <w:position w:val="0"/>
        </w:rPr>
        <w:tab/>
      </w:r>
      <w:r>
        <w:rPr>
          <w:color w:val="7C7C7C"/>
          <w:spacing w:val="0"/>
          <w:w w:val="100"/>
          <w:position w:val="0"/>
        </w:rPr>
        <w:t>根据工程施工和现场危险源辨识与评价，制定安全技术措施（详见本书</w:t>
      </w:r>
      <w:r>
        <w:rPr>
          <w:color w:val="7C7C7C"/>
          <w:spacing w:val="0"/>
          <w:w w:val="100"/>
          <w:position w:val="0"/>
          <w:lang w:val="en-US" w:eastAsia="en-US" w:bidi="en-US"/>
        </w:rPr>
        <w:t xml:space="preserve">1K420141 </w:t>
      </w:r>
      <w:r>
        <w:rPr>
          <w:color w:val="7C7C7C"/>
          <w:spacing w:val="0"/>
          <w:w w:val="100"/>
          <w:position w:val="0"/>
        </w:rPr>
        <w:t>条），对危险性较大分部分项工程，编制专项安全施工方案。方案签字审批齐全。</w:t>
      </w:r>
    </w:p>
    <w:p>
      <w:pPr>
        <w:pStyle w:val="23"/>
        <w:keepNext w:val="0"/>
        <w:keepLines w:val="0"/>
        <w:widowControl w:val="0"/>
        <w:shd w:val="clear" w:color="auto" w:fill="auto"/>
        <w:tabs>
          <w:tab w:val="left" w:pos="1059"/>
        </w:tabs>
        <w:bidi w:val="0"/>
        <w:spacing w:before="0" w:after="0" w:line="325" w:lineRule="exact"/>
        <w:ind w:left="0" w:right="0" w:firstLine="540"/>
        <w:jc w:val="both"/>
      </w:pPr>
      <w:bookmarkStart w:id="5614" w:name="bookmark5627"/>
      <w:r>
        <w:rPr>
          <w:color w:val="7C7C7C"/>
          <w:spacing w:val="0"/>
          <w:w w:val="100"/>
          <w:position w:val="0"/>
        </w:rPr>
        <w:t>（</w:t>
      </w:r>
      <w:bookmarkEnd w:id="5614"/>
      <w:r>
        <w:rPr>
          <w:color w:val="7C7C7C"/>
          <w:spacing w:val="0"/>
          <w:w w:val="100"/>
          <w:position w:val="0"/>
        </w:rPr>
        <w:t>2）</w:t>
      </w:r>
      <w:r>
        <w:rPr>
          <w:color w:val="7C7C7C"/>
          <w:spacing w:val="0"/>
          <w:w w:val="100"/>
          <w:position w:val="0"/>
        </w:rPr>
        <w:tab/>
      </w:r>
      <w:r>
        <w:rPr>
          <w:color w:val="7C7C7C"/>
          <w:spacing w:val="0"/>
          <w:w w:val="100"/>
          <w:position w:val="0"/>
        </w:rPr>
        <w:t>项目负责人、生产负责人、技术负责人和专职安全员应按分工负责安全技术措 施和专项方案交底、过程监督、验收、检查、改进等工作内容。</w:t>
      </w:r>
    </w:p>
    <w:p>
      <w:pPr>
        <w:pStyle w:val="23"/>
        <w:keepNext w:val="0"/>
        <w:keepLines w:val="0"/>
        <w:widowControl w:val="0"/>
        <w:shd w:val="clear" w:color="auto" w:fill="auto"/>
        <w:tabs>
          <w:tab w:val="left" w:pos="1054"/>
        </w:tabs>
        <w:bidi w:val="0"/>
        <w:spacing w:before="0" w:after="0" w:line="325" w:lineRule="exact"/>
        <w:ind w:left="0" w:right="0" w:firstLine="540"/>
        <w:jc w:val="both"/>
      </w:pPr>
      <w:bookmarkStart w:id="5615" w:name="bookmark5628"/>
      <w:r>
        <w:rPr>
          <w:color w:val="7C7C7C"/>
          <w:spacing w:val="0"/>
          <w:w w:val="100"/>
          <w:position w:val="0"/>
        </w:rPr>
        <w:t>（</w:t>
      </w:r>
      <w:bookmarkEnd w:id="5615"/>
      <w:r>
        <w:rPr>
          <w:color w:val="7C7C7C"/>
          <w:spacing w:val="0"/>
          <w:w w:val="100"/>
          <w:position w:val="0"/>
        </w:rPr>
        <w:t>3）</w:t>
      </w:r>
      <w:r>
        <w:rPr>
          <w:color w:val="7C7C7C"/>
          <w:spacing w:val="0"/>
          <w:w w:val="100"/>
          <w:position w:val="0"/>
        </w:rPr>
        <w:tab/>
      </w:r>
      <w:r>
        <w:rPr>
          <w:color w:val="7C7C7C"/>
          <w:spacing w:val="0"/>
          <w:w w:val="100"/>
          <w:position w:val="0"/>
        </w:rPr>
        <w:t>施工负责人在分派施工任务时，应对相关管理人员、施工作业人员进行书面安 全技术交底。安全技术交底应符合下列规定：</w:t>
      </w:r>
    </w:p>
    <w:p>
      <w:pPr>
        <w:pStyle w:val="23"/>
        <w:keepNext w:val="0"/>
        <w:keepLines w:val="0"/>
        <w:widowControl w:val="0"/>
        <w:shd w:val="clear" w:color="auto" w:fill="auto"/>
        <w:tabs>
          <w:tab w:val="left" w:pos="817"/>
        </w:tabs>
        <w:bidi w:val="0"/>
        <w:spacing w:before="0" w:after="0" w:line="325" w:lineRule="exact"/>
        <w:ind w:left="0" w:right="0" w:firstLine="420"/>
        <w:jc w:val="left"/>
      </w:pPr>
      <w:bookmarkStart w:id="5616" w:name="bookmark5629"/>
      <w:r>
        <w:rPr>
          <w:color w:val="7C7C7C"/>
          <w:spacing w:val="0"/>
          <w:w w:val="100"/>
          <w:position w:val="0"/>
        </w:rPr>
        <w:t>1</w:t>
      </w:r>
      <w:bookmarkEnd w:id="5616"/>
      <w:r>
        <w:rPr>
          <w:color w:val="7C7C7C"/>
          <w:spacing w:val="0"/>
          <w:w w:val="100"/>
          <w:position w:val="0"/>
        </w:rPr>
        <w:t>）</w:t>
      </w:r>
      <w:r>
        <w:rPr>
          <w:color w:val="7C7C7C"/>
          <w:spacing w:val="0"/>
          <w:w w:val="100"/>
          <w:position w:val="0"/>
        </w:rPr>
        <w:tab/>
      </w:r>
      <w:r>
        <w:rPr>
          <w:color w:val="7C7C7C"/>
          <w:spacing w:val="0"/>
          <w:w w:val="100"/>
          <w:position w:val="0"/>
        </w:rPr>
        <w:t>安全技术交底应按施工工序、施工部位、分部分项工程进行。</w:t>
      </w:r>
    </w:p>
    <w:p>
      <w:pPr>
        <w:pStyle w:val="23"/>
        <w:keepNext w:val="0"/>
        <w:keepLines w:val="0"/>
        <w:widowControl w:val="0"/>
        <w:shd w:val="clear" w:color="auto" w:fill="auto"/>
        <w:tabs>
          <w:tab w:val="left" w:pos="838"/>
        </w:tabs>
        <w:bidi w:val="0"/>
        <w:spacing w:before="0" w:after="0" w:line="325" w:lineRule="exact"/>
        <w:ind w:left="0" w:right="0" w:firstLine="440"/>
        <w:jc w:val="both"/>
      </w:pPr>
      <w:bookmarkStart w:id="5617" w:name="bookmark5630"/>
      <w:r>
        <w:rPr>
          <w:color w:val="7C7C7C"/>
          <w:spacing w:val="0"/>
          <w:w w:val="100"/>
          <w:position w:val="0"/>
        </w:rPr>
        <w:t>2</w:t>
      </w:r>
      <w:bookmarkEnd w:id="5617"/>
      <w:r>
        <w:rPr>
          <w:color w:val="7C7C7C"/>
          <w:spacing w:val="0"/>
          <w:w w:val="100"/>
          <w:position w:val="0"/>
        </w:rPr>
        <w:t>）</w:t>
      </w:r>
      <w:r>
        <w:rPr>
          <w:color w:val="7C7C7C"/>
          <w:spacing w:val="0"/>
          <w:w w:val="100"/>
          <w:position w:val="0"/>
        </w:rPr>
        <w:tab/>
      </w:r>
      <w:r>
        <w:rPr>
          <w:color w:val="7C7C7C"/>
          <w:spacing w:val="0"/>
          <w:w w:val="100"/>
          <w:position w:val="0"/>
        </w:rPr>
        <w:t>安全技术交底应结合施工作业场所状况、特点、工序，对危险因素、施工方案、 规范标准、操作规程和应急措施进行交底。</w:t>
      </w:r>
    </w:p>
    <w:p>
      <w:pPr>
        <w:pStyle w:val="23"/>
        <w:keepNext w:val="0"/>
        <w:keepLines w:val="0"/>
        <w:widowControl w:val="0"/>
        <w:shd w:val="clear" w:color="auto" w:fill="auto"/>
        <w:tabs>
          <w:tab w:val="left" w:pos="838"/>
        </w:tabs>
        <w:bidi w:val="0"/>
        <w:spacing w:before="0" w:after="0" w:line="325" w:lineRule="exact"/>
        <w:ind w:left="0" w:right="0" w:firstLine="440"/>
        <w:jc w:val="both"/>
      </w:pPr>
      <w:bookmarkStart w:id="5618" w:name="bookmark5631"/>
      <w:r>
        <w:rPr>
          <w:color w:val="7C7C7C"/>
          <w:spacing w:val="0"/>
          <w:w w:val="100"/>
          <w:position w:val="0"/>
        </w:rPr>
        <w:t>3</w:t>
      </w:r>
      <w:bookmarkEnd w:id="5618"/>
      <w:r>
        <w:rPr>
          <w:color w:val="7C7C7C"/>
          <w:spacing w:val="0"/>
          <w:w w:val="100"/>
          <w:position w:val="0"/>
        </w:rPr>
        <w:t>）</w:t>
      </w:r>
      <w:r>
        <w:rPr>
          <w:color w:val="7C7C7C"/>
          <w:spacing w:val="0"/>
          <w:w w:val="100"/>
          <w:position w:val="0"/>
        </w:rPr>
        <w:tab/>
      </w:r>
      <w:r>
        <w:rPr>
          <w:color w:val="7C7C7C"/>
          <w:spacing w:val="0"/>
          <w:w w:val="100"/>
          <w:position w:val="0"/>
        </w:rPr>
        <w:t>安全技术交底是法定管理程序，必须在施工作业前进行。安全技术交底应留有书 面材料，由交底人、被交底人、专职安全员进行签字确认。</w:t>
      </w:r>
    </w:p>
    <w:p>
      <w:pPr>
        <w:pStyle w:val="23"/>
        <w:keepNext w:val="0"/>
        <w:keepLines w:val="0"/>
        <w:widowControl w:val="0"/>
        <w:shd w:val="clear" w:color="auto" w:fill="auto"/>
        <w:tabs>
          <w:tab w:val="left" w:pos="838"/>
        </w:tabs>
        <w:bidi w:val="0"/>
        <w:spacing w:before="0" w:after="0" w:line="325" w:lineRule="exact"/>
        <w:ind w:left="0" w:right="0" w:firstLine="440"/>
        <w:jc w:val="both"/>
      </w:pPr>
      <w:bookmarkStart w:id="5619" w:name="bookmark5632"/>
      <w:r>
        <w:rPr>
          <w:color w:val="7C7C7C"/>
          <w:spacing w:val="0"/>
          <w:w w:val="100"/>
          <w:position w:val="0"/>
        </w:rPr>
        <w:t>4</w:t>
      </w:r>
      <w:bookmarkEnd w:id="5619"/>
      <w:r>
        <w:rPr>
          <w:color w:val="7C7C7C"/>
          <w:spacing w:val="0"/>
          <w:w w:val="100"/>
          <w:position w:val="0"/>
        </w:rPr>
        <w:t>）</w:t>
      </w:r>
      <w:r>
        <w:rPr>
          <w:color w:val="7C7C7C"/>
          <w:spacing w:val="0"/>
          <w:w w:val="100"/>
          <w:position w:val="0"/>
        </w:rPr>
        <w:tab/>
      </w:r>
      <w:r>
        <w:rPr>
          <w:color w:val="7C7C7C"/>
          <w:spacing w:val="0"/>
          <w:w w:val="100"/>
          <w:position w:val="0"/>
        </w:rPr>
        <w:t>安全技术交底主要包括三个方面：一是按工程部位分部分项进行交底；二是对施 工作业相对固定，与工程施工部位没有直接关系的工种（如起重机械、钢筋加工等）单独 进行交底；三是对工程项目的各级管理人员，进行以安全施工方案为主要内容的交底。</w:t>
      </w:r>
    </w:p>
    <w:p>
      <w:pPr>
        <w:pStyle w:val="23"/>
        <w:keepNext w:val="0"/>
        <w:keepLines w:val="0"/>
        <w:widowControl w:val="0"/>
        <w:shd w:val="clear" w:color="auto" w:fill="auto"/>
        <w:tabs>
          <w:tab w:val="left" w:pos="848"/>
        </w:tabs>
        <w:bidi w:val="0"/>
        <w:spacing w:before="0" w:after="0" w:line="325" w:lineRule="exact"/>
        <w:ind w:left="0" w:right="0" w:firstLine="440"/>
        <w:jc w:val="both"/>
      </w:pPr>
      <w:bookmarkStart w:id="5620" w:name="bookmark5633"/>
      <w:r>
        <w:rPr>
          <w:color w:val="7C7C7C"/>
          <w:spacing w:val="0"/>
          <w:w w:val="100"/>
          <w:position w:val="0"/>
        </w:rPr>
        <w:t>5</w:t>
      </w:r>
      <w:bookmarkEnd w:id="5620"/>
      <w:r>
        <w:rPr>
          <w:color w:val="7C7C7C"/>
          <w:spacing w:val="0"/>
          <w:w w:val="100"/>
          <w:position w:val="0"/>
        </w:rPr>
        <w:t>）</w:t>
      </w:r>
      <w:r>
        <w:rPr>
          <w:color w:val="7C7C7C"/>
          <w:spacing w:val="0"/>
          <w:w w:val="100"/>
          <w:position w:val="0"/>
        </w:rPr>
        <w:tab/>
      </w:r>
      <w:r>
        <w:rPr>
          <w:color w:val="7C7C7C"/>
          <w:spacing w:val="0"/>
          <w:w w:val="100"/>
          <w:position w:val="0"/>
        </w:rPr>
        <w:t>以施工方案为依据进行的安全技术交底，应按设计图纸、国家有关规范标准及 施工方案将具体要求进一步细化和补充，使交底内容更加详实，更具有针对性、可操作 性。方案实施前，编制人员或项目负责人应当向现场管理人员和作业人员进行安全技术 交底。</w:t>
      </w:r>
    </w:p>
    <w:p>
      <w:pPr>
        <w:pStyle w:val="23"/>
        <w:keepNext w:val="0"/>
        <w:keepLines w:val="0"/>
        <w:widowControl w:val="0"/>
        <w:shd w:val="clear" w:color="auto" w:fill="auto"/>
        <w:tabs>
          <w:tab w:val="left" w:pos="841"/>
        </w:tabs>
        <w:bidi w:val="0"/>
        <w:spacing w:before="0" w:after="0" w:line="325" w:lineRule="exact"/>
        <w:ind w:left="0" w:right="0" w:firstLine="420"/>
        <w:jc w:val="left"/>
      </w:pPr>
      <w:bookmarkStart w:id="5621" w:name="bookmark5634"/>
      <w:r>
        <w:rPr>
          <w:color w:val="7C7C7C"/>
          <w:spacing w:val="0"/>
          <w:w w:val="100"/>
          <w:position w:val="0"/>
        </w:rPr>
        <w:t>6</w:t>
      </w:r>
      <w:bookmarkEnd w:id="5621"/>
      <w:r>
        <w:rPr>
          <w:color w:val="7C7C7C"/>
          <w:spacing w:val="0"/>
          <w:w w:val="100"/>
          <w:position w:val="0"/>
        </w:rPr>
        <w:t>）</w:t>
      </w:r>
      <w:r>
        <w:rPr>
          <w:color w:val="7C7C7C"/>
          <w:spacing w:val="0"/>
          <w:w w:val="100"/>
          <w:position w:val="0"/>
        </w:rPr>
        <w:tab/>
      </w:r>
      <w:r>
        <w:rPr>
          <w:color w:val="7C7C7C"/>
          <w:spacing w:val="0"/>
          <w:w w:val="100"/>
          <w:position w:val="0"/>
        </w:rPr>
        <w:t>分包单位应根据每天工作任务的不同特点，对施工作业人员进行班前安全交底。</w:t>
      </w:r>
    </w:p>
    <w:p>
      <w:pPr>
        <w:pStyle w:val="23"/>
        <w:keepNext w:val="0"/>
        <w:keepLines w:val="0"/>
        <w:widowControl w:val="0"/>
        <w:shd w:val="clear" w:color="auto" w:fill="auto"/>
        <w:tabs>
          <w:tab w:val="left" w:pos="1157"/>
        </w:tabs>
        <w:bidi w:val="0"/>
        <w:spacing w:before="0" w:after="0" w:line="325" w:lineRule="exact"/>
        <w:ind w:left="0" w:right="0" w:firstLine="520"/>
        <w:jc w:val="both"/>
      </w:pPr>
      <w:bookmarkStart w:id="5622" w:name="bookmark5635"/>
      <w:r>
        <w:rPr>
          <w:color w:val="7C7C7C"/>
          <w:spacing w:val="0"/>
          <w:w w:val="100"/>
          <w:position w:val="0"/>
        </w:rPr>
        <w:t>（</w:t>
      </w:r>
      <w:bookmarkEnd w:id="5622"/>
      <w:r>
        <w:rPr>
          <w:color w:val="7C7C7C"/>
          <w:spacing w:val="0"/>
          <w:w w:val="100"/>
          <w:position w:val="0"/>
        </w:rPr>
        <w:t>七）</w:t>
      </w:r>
      <w:r>
        <w:rPr>
          <w:color w:val="7C7C7C"/>
          <w:spacing w:val="0"/>
          <w:w w:val="100"/>
          <w:position w:val="0"/>
        </w:rPr>
        <w:tab/>
      </w:r>
      <w:r>
        <w:rPr>
          <w:color w:val="7C7C7C"/>
          <w:spacing w:val="0"/>
          <w:w w:val="100"/>
          <w:position w:val="0"/>
        </w:rPr>
        <w:t>安全管理措施</w:t>
      </w:r>
    </w:p>
    <w:p>
      <w:pPr>
        <w:pStyle w:val="23"/>
        <w:keepNext w:val="0"/>
        <w:keepLines w:val="0"/>
        <w:widowControl w:val="0"/>
        <w:shd w:val="clear" w:color="auto" w:fill="auto"/>
        <w:bidi w:val="0"/>
        <w:spacing w:before="0" w:after="0" w:line="325" w:lineRule="exact"/>
        <w:ind w:left="0" w:right="0" w:firstLine="440"/>
        <w:jc w:val="both"/>
      </w:pPr>
      <w:r>
        <w:rPr>
          <w:color w:val="7C7C7C"/>
          <w:spacing w:val="0"/>
          <w:w w:val="100"/>
          <w:position w:val="0"/>
        </w:rPr>
        <w:t>项目安全管理应体现在对施工现场作业和管理活动的控制上，各种安全控制措施围绕 着影响施工安全的因素进行。</w:t>
      </w:r>
    </w:p>
    <w:p>
      <w:pPr>
        <w:pStyle w:val="23"/>
        <w:keepNext w:val="0"/>
        <w:keepLines w:val="0"/>
        <w:widowControl w:val="0"/>
        <w:shd w:val="clear" w:color="auto" w:fill="auto"/>
        <w:tabs>
          <w:tab w:val="left" w:pos="1064"/>
        </w:tabs>
        <w:bidi w:val="0"/>
        <w:spacing w:before="0" w:after="0" w:line="325" w:lineRule="exact"/>
        <w:ind w:left="0" w:right="0" w:firstLine="540"/>
        <w:jc w:val="both"/>
      </w:pPr>
      <w:bookmarkStart w:id="5623" w:name="bookmark5636"/>
      <w:r>
        <w:rPr>
          <w:color w:val="7C7C7C"/>
          <w:spacing w:val="0"/>
          <w:w w:val="100"/>
          <w:position w:val="0"/>
        </w:rPr>
        <w:t>（</w:t>
      </w:r>
      <w:bookmarkEnd w:id="5623"/>
      <w:r>
        <w:rPr>
          <w:color w:val="7C7C7C"/>
          <w:spacing w:val="0"/>
          <w:w w:val="100"/>
          <w:position w:val="0"/>
        </w:rPr>
        <w:t>1）</w:t>
      </w:r>
      <w:r>
        <w:rPr>
          <w:color w:val="7C7C7C"/>
          <w:spacing w:val="0"/>
          <w:w w:val="100"/>
          <w:position w:val="0"/>
        </w:rPr>
        <w:tab/>
      </w:r>
      <w:r>
        <w:rPr>
          <w:color w:val="7C7C7C"/>
          <w:spacing w:val="0"/>
          <w:w w:val="100"/>
          <w:position w:val="0"/>
        </w:rPr>
        <w:t>项目部针对工程特点、环境条件，采取适宜的劳力组织、作业方法、施工机 具、供电设施等确保安全施工的管理措施。</w:t>
      </w:r>
    </w:p>
    <w:p>
      <w:pPr>
        <w:pStyle w:val="23"/>
        <w:keepNext w:val="0"/>
        <w:keepLines w:val="0"/>
        <w:widowControl w:val="0"/>
        <w:shd w:val="clear" w:color="auto" w:fill="auto"/>
        <w:tabs>
          <w:tab w:val="left" w:pos="1064"/>
        </w:tabs>
        <w:bidi w:val="0"/>
        <w:spacing w:before="0" w:after="0" w:line="325" w:lineRule="exact"/>
        <w:ind w:left="0" w:right="0" w:firstLine="540"/>
        <w:jc w:val="both"/>
      </w:pPr>
      <w:bookmarkStart w:id="5624" w:name="bookmark5637"/>
      <w:r>
        <w:rPr>
          <w:color w:val="7C7C7C"/>
          <w:spacing w:val="0"/>
          <w:w w:val="100"/>
          <w:position w:val="0"/>
        </w:rPr>
        <w:t>（</w:t>
      </w:r>
      <w:bookmarkEnd w:id="5624"/>
      <w:r>
        <w:rPr>
          <w:color w:val="7C7C7C"/>
          <w:spacing w:val="0"/>
          <w:w w:val="100"/>
          <w:position w:val="0"/>
        </w:rPr>
        <w:t>2）</w:t>
      </w:r>
      <w:r>
        <w:rPr>
          <w:color w:val="7C7C7C"/>
          <w:spacing w:val="0"/>
          <w:w w:val="100"/>
          <w:position w:val="0"/>
        </w:rPr>
        <w:tab/>
      </w:r>
      <w:r>
        <w:rPr>
          <w:color w:val="7C7C7C"/>
          <w:spacing w:val="0"/>
          <w:w w:val="100"/>
          <w:position w:val="0"/>
        </w:rPr>
        <w:t>施工现场管理人员和操作人员，对其所需的执业资格、上岗资格和任职能力进 行检查、核对证书。对进入施工现场的从业人员（含分包方）进行安全教育培训。</w:t>
      </w:r>
    </w:p>
    <w:p>
      <w:pPr>
        <w:pStyle w:val="23"/>
        <w:keepNext w:val="0"/>
        <w:keepLines w:val="0"/>
        <w:widowControl w:val="0"/>
        <w:shd w:val="clear" w:color="auto" w:fill="auto"/>
        <w:tabs>
          <w:tab w:val="left" w:pos="1066"/>
        </w:tabs>
        <w:bidi w:val="0"/>
        <w:spacing w:before="0" w:after="0" w:line="325" w:lineRule="exact"/>
        <w:ind w:left="0" w:right="0" w:firstLine="520"/>
        <w:jc w:val="left"/>
      </w:pPr>
      <w:bookmarkStart w:id="5625" w:name="bookmark5638"/>
      <w:r>
        <w:rPr>
          <w:color w:val="7C7C7C"/>
          <w:spacing w:val="0"/>
          <w:w w:val="100"/>
          <w:position w:val="0"/>
        </w:rPr>
        <w:t>（</w:t>
      </w:r>
      <w:bookmarkEnd w:id="5625"/>
      <w:r>
        <w:rPr>
          <w:color w:val="7C7C7C"/>
          <w:spacing w:val="0"/>
          <w:w w:val="100"/>
          <w:position w:val="0"/>
        </w:rPr>
        <w:t>3）</w:t>
      </w:r>
      <w:r>
        <w:rPr>
          <w:color w:val="7C7C7C"/>
          <w:spacing w:val="0"/>
          <w:w w:val="100"/>
          <w:position w:val="0"/>
        </w:rPr>
        <w:tab/>
      </w:r>
      <w:r>
        <w:rPr>
          <w:color w:val="7C7C7C"/>
          <w:spacing w:val="0"/>
          <w:w w:val="100"/>
          <w:position w:val="0"/>
        </w:rPr>
        <w:t>对重大危险源、重点部位、过程和活动组织专人进行重点监控。</w:t>
      </w:r>
    </w:p>
    <w:p>
      <w:pPr>
        <w:pStyle w:val="23"/>
        <w:keepNext w:val="0"/>
        <w:keepLines w:val="0"/>
        <w:widowControl w:val="0"/>
        <w:shd w:val="clear" w:color="auto" w:fill="auto"/>
        <w:bidi w:val="0"/>
        <w:spacing w:before="0" w:after="0" w:line="325" w:lineRule="exact"/>
        <w:ind w:left="0" w:right="0" w:firstLine="520"/>
        <w:jc w:val="left"/>
      </w:pPr>
      <w:r>
        <w:rPr>
          <w:color w:val="7C7C7C"/>
          <w:spacing w:val="0"/>
          <w:w w:val="100"/>
          <w:position w:val="0"/>
        </w:rPr>
        <w:t>（4 ）配置符合施工安全生产和职业健康的机械设备和防护用品。</w:t>
      </w:r>
    </w:p>
    <w:p>
      <w:pPr>
        <w:pStyle w:val="23"/>
        <w:keepNext w:val="0"/>
        <w:keepLines w:val="0"/>
        <w:widowControl w:val="0"/>
        <w:shd w:val="clear" w:color="auto" w:fill="auto"/>
        <w:bidi w:val="0"/>
        <w:spacing w:before="0" w:after="0" w:line="325" w:lineRule="exact"/>
        <w:ind w:left="0" w:right="0" w:firstLine="520"/>
        <w:jc w:val="left"/>
      </w:pPr>
      <w:r>
        <w:rPr>
          <w:color w:val="7C7C7C"/>
          <w:spacing w:val="0"/>
          <w:w w:val="100"/>
          <w:position w:val="0"/>
        </w:rPr>
        <w:t>（5 ）监督指导各项安全技术操作规程落实与执行的专职安全员和项目检查机构。</w:t>
      </w:r>
    </w:p>
    <w:p>
      <w:pPr>
        <w:pStyle w:val="23"/>
        <w:keepNext w:val="0"/>
        <w:keepLines w:val="0"/>
        <w:widowControl w:val="0"/>
        <w:shd w:val="clear" w:color="auto" w:fill="auto"/>
        <w:bidi w:val="0"/>
        <w:spacing w:before="0" w:after="0" w:line="325" w:lineRule="exact"/>
        <w:ind w:left="0" w:right="0" w:firstLine="520"/>
        <w:jc w:val="left"/>
      </w:pPr>
      <w:r>
        <w:rPr>
          <w:color w:val="7C7C7C"/>
          <w:spacing w:val="0"/>
          <w:w w:val="100"/>
          <w:position w:val="0"/>
        </w:rPr>
        <w:t>（6 ）及时消除安全隐患，限时整改并制定消除安全隐患措施。</w:t>
      </w:r>
    </w:p>
    <w:p>
      <w:pPr>
        <w:pStyle w:val="23"/>
        <w:keepNext w:val="0"/>
        <w:keepLines w:val="0"/>
        <w:widowControl w:val="0"/>
        <w:numPr>
          <w:ilvl w:val="0"/>
          <w:numId w:val="883"/>
        </w:numPr>
        <w:shd w:val="clear" w:color="auto" w:fill="auto"/>
        <w:tabs>
          <w:tab w:val="left" w:pos="2094"/>
        </w:tabs>
        <w:bidi w:val="0"/>
        <w:spacing w:before="0" w:after="0" w:line="318" w:lineRule="exact"/>
        <w:ind w:left="1500" w:right="0" w:firstLine="0"/>
        <w:jc w:val="both"/>
      </w:pPr>
      <w:bookmarkStart w:id="5626" w:name="bookmark5639"/>
      <w:bookmarkEnd w:id="5626"/>
      <w:r>
        <w:rPr>
          <w:color w:val="7C7C7C"/>
          <w:spacing w:val="0"/>
          <w:w w:val="100"/>
          <w:position w:val="0"/>
        </w:rPr>
        <w:t>设备管理</w:t>
      </w:r>
    </w:p>
    <w:p>
      <w:pPr>
        <w:pStyle w:val="23"/>
        <w:keepNext w:val="0"/>
        <w:keepLines w:val="0"/>
        <w:widowControl w:val="0"/>
        <w:numPr>
          <w:ilvl w:val="0"/>
          <w:numId w:val="909"/>
        </w:numPr>
        <w:shd w:val="clear" w:color="auto" w:fill="auto"/>
        <w:tabs>
          <w:tab w:val="left" w:pos="1987"/>
        </w:tabs>
        <w:bidi w:val="0"/>
        <w:spacing w:before="0" w:after="0" w:line="318" w:lineRule="exact"/>
        <w:ind w:left="980" w:right="0" w:firstLine="540"/>
        <w:jc w:val="both"/>
      </w:pPr>
      <w:bookmarkStart w:id="5627" w:name="bookmark5640"/>
      <w:bookmarkEnd w:id="5627"/>
      <w:r>
        <w:rPr>
          <w:color w:val="7C7C7C"/>
          <w:spacing w:val="0"/>
          <w:w w:val="100"/>
          <w:position w:val="0"/>
        </w:rPr>
        <w:t>工程项目要严格设备进场验收工作。中小型机械设备由施工员会同专业技术管 理人员和使用人员共同验收；大型设备、成套设备在项目部自检自查基础上报请企业有关 管理部门，组织企业技术负责人和有关部门验收；塔式或门式起重机、电动吊篮、垂直提 升架等重点设备应组织第三方具有相关资质的单位进行验收。检查技术文件包括各种安全 保险装置及限位装置说明书、维修保养及运输说明书、产品鉴定及合格证书、安全操作规 程等内容，并建立机械设备档案。</w:t>
      </w:r>
    </w:p>
    <w:p>
      <w:pPr>
        <w:pStyle w:val="23"/>
        <w:keepNext w:val="0"/>
        <w:keepLines w:val="0"/>
        <w:widowControl w:val="0"/>
        <w:numPr>
          <w:ilvl w:val="0"/>
          <w:numId w:val="909"/>
        </w:numPr>
        <w:shd w:val="clear" w:color="auto" w:fill="auto"/>
        <w:tabs>
          <w:tab w:val="left" w:pos="1992"/>
        </w:tabs>
        <w:bidi w:val="0"/>
        <w:spacing w:before="0" w:after="0" w:line="318" w:lineRule="exact"/>
        <w:ind w:left="980" w:right="0" w:firstLine="540"/>
        <w:jc w:val="both"/>
      </w:pPr>
      <w:bookmarkStart w:id="5628" w:name="bookmark5641"/>
      <w:bookmarkEnd w:id="5628"/>
      <w:r>
        <w:rPr>
          <w:color w:val="7C7C7C"/>
          <w:spacing w:val="0"/>
          <w:w w:val="100"/>
          <w:position w:val="0"/>
        </w:rPr>
        <w:t>项目部应根据现场条件设置相应的管理机构，配备设备管理人员，设备出租单 位应派驻设备管理人员和维修人员</w:t>
      </w:r>
      <w:r>
        <w:rPr>
          <w:color w:val="7C7C7C"/>
          <w:spacing w:val="0"/>
          <w:w w:val="100"/>
          <w:position w:val="0"/>
          <w:lang w:val="en-US" w:eastAsia="en-US" w:bidi="en-US"/>
        </w:rPr>
        <w:t>O</w:t>
      </w:r>
    </w:p>
    <w:p>
      <w:pPr>
        <w:pStyle w:val="23"/>
        <w:keepNext w:val="0"/>
        <w:keepLines w:val="0"/>
        <w:widowControl w:val="0"/>
        <w:numPr>
          <w:ilvl w:val="0"/>
          <w:numId w:val="909"/>
        </w:numPr>
        <w:shd w:val="clear" w:color="auto" w:fill="auto"/>
        <w:tabs>
          <w:tab w:val="left" w:pos="1987"/>
        </w:tabs>
        <w:bidi w:val="0"/>
        <w:spacing w:before="0" w:after="0" w:line="318" w:lineRule="exact"/>
        <w:ind w:left="980" w:right="0" w:firstLine="540"/>
        <w:jc w:val="both"/>
      </w:pPr>
      <w:bookmarkStart w:id="5629" w:name="bookmark5642"/>
      <w:bookmarkEnd w:id="5629"/>
      <w:r>
        <w:rPr>
          <w:color w:val="7C7C7C"/>
          <w:spacing w:val="0"/>
          <w:w w:val="100"/>
          <w:position w:val="0"/>
        </w:rPr>
        <w:t>设备操作和维护人员必须经过专业技术培训，考试合格且取得相应操作证后， 持证上岗。机械设备使用实行定机、定人、定岗位责任的“三定”制度。</w:t>
      </w:r>
    </w:p>
    <w:p>
      <w:pPr>
        <w:pStyle w:val="23"/>
        <w:keepNext w:val="0"/>
        <w:keepLines w:val="0"/>
        <w:widowControl w:val="0"/>
        <w:numPr>
          <w:ilvl w:val="0"/>
          <w:numId w:val="909"/>
        </w:numPr>
        <w:shd w:val="clear" w:color="auto" w:fill="auto"/>
        <w:tabs>
          <w:tab w:val="left" w:pos="1998"/>
        </w:tabs>
        <w:bidi w:val="0"/>
        <w:spacing w:before="0" w:after="0" w:line="318" w:lineRule="exact"/>
        <w:ind w:left="1500" w:right="0" w:firstLine="0"/>
        <w:jc w:val="both"/>
      </w:pPr>
      <w:bookmarkStart w:id="5630" w:name="bookmark5643"/>
      <w:bookmarkEnd w:id="5630"/>
      <w:r>
        <w:rPr>
          <w:color w:val="7C7C7C"/>
          <w:spacing w:val="0"/>
          <w:w w:val="100"/>
          <w:position w:val="0"/>
        </w:rPr>
        <w:t>按照安全操作规程要求作业，任何人不得违章指挥和作业。</w:t>
      </w:r>
    </w:p>
    <w:p>
      <w:pPr>
        <w:pStyle w:val="23"/>
        <w:keepNext w:val="0"/>
        <w:keepLines w:val="0"/>
        <w:widowControl w:val="0"/>
        <w:numPr>
          <w:ilvl w:val="0"/>
          <w:numId w:val="909"/>
        </w:numPr>
        <w:shd w:val="clear" w:color="auto" w:fill="auto"/>
        <w:tabs>
          <w:tab w:val="left" w:pos="1998"/>
        </w:tabs>
        <w:bidi w:val="0"/>
        <w:spacing w:before="0" w:after="0" w:line="318" w:lineRule="exact"/>
        <w:ind w:left="1500" w:right="0" w:firstLine="0"/>
        <w:jc w:val="both"/>
      </w:pPr>
      <w:bookmarkStart w:id="5631" w:name="bookmark5644"/>
      <w:bookmarkEnd w:id="5631"/>
      <w:r>
        <w:rPr>
          <w:color w:val="7C7C7C"/>
          <w:spacing w:val="0"/>
          <w:w w:val="100"/>
          <w:position w:val="0"/>
        </w:rPr>
        <w:t>施工过程中项目部要定期检查和不定期巡回检查，确保机械设备正常运行。</w:t>
      </w:r>
    </w:p>
    <w:p>
      <w:pPr>
        <w:pStyle w:val="23"/>
        <w:keepNext w:val="0"/>
        <w:keepLines w:val="0"/>
        <w:widowControl w:val="0"/>
        <w:numPr>
          <w:ilvl w:val="0"/>
          <w:numId w:val="883"/>
        </w:numPr>
        <w:shd w:val="clear" w:color="auto" w:fill="auto"/>
        <w:tabs>
          <w:tab w:val="left" w:pos="2094"/>
        </w:tabs>
        <w:bidi w:val="0"/>
        <w:spacing w:before="0" w:after="0" w:line="318" w:lineRule="exact"/>
        <w:ind w:left="1500" w:right="0" w:firstLine="0"/>
        <w:jc w:val="both"/>
      </w:pPr>
      <w:bookmarkStart w:id="5632" w:name="bookmark5645"/>
      <w:bookmarkEnd w:id="5632"/>
      <w:r>
        <w:rPr>
          <w:color w:val="7C7C7C"/>
          <w:spacing w:val="0"/>
          <w:w w:val="100"/>
          <w:position w:val="0"/>
        </w:rPr>
        <w:t>安全标志</w:t>
      </w:r>
    </w:p>
    <w:p>
      <w:pPr>
        <w:pStyle w:val="23"/>
        <w:keepNext w:val="0"/>
        <w:keepLines w:val="0"/>
        <w:widowControl w:val="0"/>
        <w:numPr>
          <w:ilvl w:val="0"/>
          <w:numId w:val="910"/>
        </w:numPr>
        <w:shd w:val="clear" w:color="auto" w:fill="auto"/>
        <w:tabs>
          <w:tab w:val="left" w:pos="1992"/>
        </w:tabs>
        <w:bidi w:val="0"/>
        <w:spacing w:before="0" w:after="0" w:line="318" w:lineRule="exact"/>
        <w:ind w:left="980" w:right="0" w:firstLine="540"/>
        <w:jc w:val="both"/>
      </w:pPr>
      <w:bookmarkStart w:id="5633" w:name="bookmark5646"/>
      <w:bookmarkEnd w:id="5633"/>
      <w:r>
        <w:rPr>
          <w:color w:val="7C7C7C"/>
          <w:spacing w:val="0"/>
          <w:w w:val="100"/>
          <w:position w:val="0"/>
        </w:rPr>
        <w:t>施工现场入口处及主要施工区域、危险部位应设置相应的安全警示标志牌，如 施工起重机械、临时用电设施、脚手架、出入通道口、楼梯口、电梯井口、孔洞口、桥梁 口、隧道口、基坑边沿、爆破物及有害危险气体和液体存放处等属于危险部位，应当设置 明显的安全警示标志。对夜间施工或人员经常通行的危险区域、设施，应安装灯光示警 标志。</w:t>
      </w:r>
    </w:p>
    <w:p>
      <w:pPr>
        <w:pStyle w:val="23"/>
        <w:keepNext w:val="0"/>
        <w:keepLines w:val="0"/>
        <w:widowControl w:val="0"/>
        <w:shd w:val="clear" w:color="auto" w:fill="auto"/>
        <w:bidi w:val="0"/>
        <w:spacing w:before="0" w:after="0" w:line="318" w:lineRule="exact"/>
        <w:ind w:left="980" w:right="0" w:firstLine="540"/>
        <w:jc w:val="both"/>
      </w:pPr>
      <w:r>
        <w:rPr>
          <w:color w:val="7C7C7C"/>
          <w:spacing w:val="0"/>
          <w:w w:val="100"/>
          <w:position w:val="0"/>
        </w:rPr>
        <w:t>(2 )按照安全风险辨识的情况，施工现场应设置安全风险源公示牌和危险性较大分 部分项工程安全控制要点。</w:t>
      </w:r>
    </w:p>
    <w:p>
      <w:pPr>
        <w:pStyle w:val="23"/>
        <w:keepNext w:val="0"/>
        <w:keepLines w:val="0"/>
        <w:widowControl w:val="0"/>
        <w:shd w:val="clear" w:color="auto" w:fill="auto"/>
        <w:bidi w:val="0"/>
        <w:spacing w:before="0" w:after="0" w:line="318" w:lineRule="exact"/>
        <w:ind w:left="980" w:right="0" w:firstLine="540"/>
        <w:jc w:val="both"/>
      </w:pPr>
      <w:r>
        <w:rPr>
          <w:color w:val="7C7C7C"/>
          <w:spacing w:val="0"/>
          <w:w w:val="100"/>
          <w:position w:val="0"/>
        </w:rPr>
        <w:t>(3 )施工现场应绘制安全标志布置图；安全标志设置后应当进行统计记录，并填写 施工现场安全标志登记表。</w:t>
      </w:r>
    </w:p>
    <w:p>
      <w:pPr>
        <w:pStyle w:val="23"/>
        <w:keepNext w:val="0"/>
        <w:keepLines w:val="0"/>
        <w:widowControl w:val="0"/>
        <w:numPr>
          <w:ilvl w:val="0"/>
          <w:numId w:val="902"/>
        </w:numPr>
        <w:shd w:val="clear" w:color="auto" w:fill="auto"/>
        <w:bidi w:val="0"/>
        <w:spacing w:before="0" w:after="0" w:line="318" w:lineRule="exact"/>
        <w:ind w:left="980" w:right="0" w:firstLine="540"/>
        <w:jc w:val="both"/>
      </w:pPr>
      <w:bookmarkStart w:id="5634" w:name="bookmark5647"/>
      <w:bookmarkEnd w:id="5634"/>
      <w:r>
        <w:rPr>
          <w:color w:val="7C7C7C"/>
          <w:spacing w:val="0"/>
          <w:w w:val="100"/>
          <w:position w:val="0"/>
        </w:rPr>
        <w:t>根据危险部位的性质不同分别设置禁止标志、警告标志、指令标志、指示标 志，夜间留设红灯示警。应根据工程部位和现场设施的变化，调整安全标志牌设置。</w:t>
      </w:r>
    </w:p>
    <w:p>
      <w:pPr>
        <w:pStyle w:val="23"/>
        <w:keepNext w:val="0"/>
        <w:keepLines w:val="0"/>
        <w:widowControl w:val="0"/>
        <w:shd w:val="clear" w:color="auto" w:fill="auto"/>
        <w:bidi w:val="0"/>
        <w:spacing w:before="0" w:after="0" w:line="318" w:lineRule="exact"/>
        <w:ind w:left="1500" w:right="0" w:firstLine="0"/>
        <w:jc w:val="both"/>
      </w:pPr>
      <w:r>
        <w:rPr>
          <w:color w:val="7C7C7C"/>
          <w:spacing w:val="0"/>
          <w:w w:val="100"/>
          <w:position w:val="0"/>
        </w:rPr>
        <w:t>(十)安全检查</w:t>
      </w:r>
    </w:p>
    <w:p>
      <w:pPr>
        <w:pStyle w:val="23"/>
        <w:keepNext w:val="0"/>
        <w:keepLines w:val="0"/>
        <w:widowControl w:val="0"/>
        <w:shd w:val="clear" w:color="auto" w:fill="auto"/>
        <w:bidi w:val="0"/>
        <w:spacing w:before="0" w:after="0" w:line="318" w:lineRule="exact"/>
        <w:ind w:left="980" w:right="0" w:firstLine="540"/>
        <w:jc w:val="both"/>
      </w:pPr>
      <w:r>
        <w:rPr>
          <w:color w:val="7C7C7C"/>
          <w:spacing w:val="0"/>
          <w:w w:val="100"/>
          <w:position w:val="0"/>
        </w:rPr>
        <w:t>(1 )安全检查是指企业安全生产管理部门和项目部对贯彻国家安全生产法律法规情 况、安全生产情况、劳动条件、事故隐患等所进行的检查，是安全控制工作的重要内容， 其目的是：消除隐患、防止事故、改善劳动条件，提高员工安全意识，验证安全保证计划 的实施效果。</w:t>
      </w:r>
    </w:p>
    <w:p>
      <w:pPr>
        <w:pStyle w:val="23"/>
        <w:keepNext w:val="0"/>
        <w:keepLines w:val="0"/>
        <w:widowControl w:val="0"/>
        <w:shd w:val="clear" w:color="auto" w:fill="auto"/>
        <w:bidi w:val="0"/>
        <w:spacing w:before="0" w:after="0" w:line="318" w:lineRule="exact"/>
        <w:ind w:left="980" w:right="0" w:firstLine="440"/>
        <w:jc w:val="both"/>
      </w:pPr>
      <w:r>
        <w:rPr>
          <w:color w:val="7C7C7C"/>
          <w:spacing w:val="0"/>
          <w:w w:val="100"/>
          <w:position w:val="0"/>
        </w:rPr>
        <w:t>企业、项目部必须建立完善的安全检查制度。项目安全检查应由项目负责人组 织，专职安全员和相关专业人员参加，定期进行并填写检查记录。发现事故隐患下达 隐患通知书，定人、定时间、定措施进行整改，重大事故隐患整改后，应由相关部门 组织复查。</w:t>
      </w:r>
    </w:p>
    <w:p>
      <w:pPr>
        <w:pStyle w:val="23"/>
        <w:keepNext w:val="0"/>
        <w:keepLines w:val="0"/>
        <w:widowControl w:val="0"/>
        <w:numPr>
          <w:ilvl w:val="0"/>
          <w:numId w:val="910"/>
        </w:numPr>
        <w:shd w:val="clear" w:color="auto" w:fill="auto"/>
        <w:tabs>
          <w:tab w:val="left" w:pos="1998"/>
        </w:tabs>
        <w:bidi w:val="0"/>
        <w:spacing w:before="0" w:after="0" w:line="318" w:lineRule="exact"/>
        <w:ind w:left="1500" w:right="0" w:firstLine="0"/>
        <w:jc w:val="both"/>
      </w:pPr>
      <w:bookmarkStart w:id="5635" w:name="bookmark5648"/>
      <w:bookmarkEnd w:id="5635"/>
      <w:r>
        <w:rPr>
          <w:color w:val="7C7C7C"/>
          <w:spacing w:val="0"/>
          <w:w w:val="100"/>
          <w:position w:val="0"/>
        </w:rPr>
        <w:t>安全检查内容与方法详见本书</w:t>
      </w:r>
      <w:r>
        <w:rPr>
          <w:color w:val="7C7C7C"/>
          <w:spacing w:val="0"/>
          <w:w w:val="100"/>
          <w:position w:val="0"/>
          <w:lang w:val="en-US" w:eastAsia="en-US" w:bidi="en-US"/>
        </w:rPr>
        <w:t>1K420143</w:t>
      </w:r>
      <w:r>
        <w:rPr>
          <w:color w:val="7C7C7C"/>
          <w:spacing w:val="0"/>
          <w:w w:val="100"/>
          <w:position w:val="0"/>
        </w:rPr>
        <w:t>条。</w:t>
      </w:r>
    </w:p>
    <w:p>
      <w:pPr>
        <w:pStyle w:val="23"/>
        <w:keepNext w:val="0"/>
        <w:keepLines w:val="0"/>
        <w:widowControl w:val="0"/>
        <w:shd w:val="clear" w:color="auto" w:fill="auto"/>
        <w:bidi w:val="0"/>
        <w:spacing w:before="0" w:after="0" w:line="318" w:lineRule="exact"/>
        <w:ind w:left="1500" w:right="0" w:firstLine="0"/>
        <w:jc w:val="both"/>
      </w:pPr>
      <w:r>
        <w:rPr>
          <w:color w:val="7C7C7C"/>
          <w:spacing w:val="0"/>
          <w:w w:val="100"/>
          <w:position w:val="0"/>
        </w:rPr>
        <w:t>(十一)应急救援预案与组织计划</w:t>
      </w:r>
    </w:p>
    <w:p>
      <w:pPr>
        <w:pStyle w:val="23"/>
        <w:keepNext w:val="0"/>
        <w:keepLines w:val="0"/>
        <w:widowControl w:val="0"/>
        <w:shd w:val="clear" w:color="auto" w:fill="auto"/>
        <w:bidi w:val="0"/>
        <w:spacing w:before="0" w:after="0" w:line="318" w:lineRule="exact"/>
        <w:ind w:left="980" w:right="0" w:firstLine="440"/>
        <w:jc w:val="both"/>
      </w:pPr>
      <w:r>
        <w:rPr>
          <w:color w:val="7C7C7C"/>
          <w:spacing w:val="0"/>
          <w:w w:val="100"/>
          <w:position w:val="0"/>
        </w:rPr>
        <w:t>应急救援是指在危险源控制措施失效的情况下，为预防和减少可能随之引发的伤害和 其他影响，所采取的补救措施和抢救行动。应急救援预案是指事先制定的关于生产安全事 故发生时进行紧急救援的组织、程序、措施、责任以及协调等方面的方案和计划。项目部 在危险源识别、评价和控制策划时，应事先确定可能发生的事故或紧急情况，作为制定应 急救援预案的依据。</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(1 )项目部制定施工现场生产安全事故应急救援预案。实行施工总承包的由总承包 单位统一组织编制建设工程生产安全事故应急预案。</w:t>
      </w:r>
    </w:p>
    <w:p>
      <w:pPr>
        <w:pStyle w:val="23"/>
        <w:keepNext w:val="0"/>
        <w:keepLines w:val="0"/>
        <w:widowControl w:val="0"/>
        <w:shd w:val="clear" w:color="auto" w:fill="auto"/>
        <w:bidi w:val="0"/>
        <w:spacing w:before="0" w:after="0" w:line="322" w:lineRule="exact"/>
        <w:ind w:left="0" w:right="0" w:firstLine="520"/>
        <w:jc w:val="left"/>
      </w:pPr>
      <w:r>
        <w:rPr>
          <w:color w:val="7C7C7C"/>
          <w:spacing w:val="0"/>
          <w:w w:val="100"/>
          <w:position w:val="0"/>
        </w:rPr>
        <w:t>(2 )应急预案分为综合应急预案、专项应急预案和现场处置方案：</w:t>
      </w:r>
    </w:p>
    <w:p>
      <w:pPr>
        <w:pStyle w:val="23"/>
        <w:keepNext w:val="0"/>
        <w:keepLines w:val="0"/>
        <w:widowControl w:val="0"/>
        <w:shd w:val="clear" w:color="auto" w:fill="auto"/>
        <w:bidi w:val="0"/>
        <w:spacing w:before="0" w:after="0" w:line="293" w:lineRule="exact"/>
        <w:ind w:left="0" w:right="0" w:firstLine="420"/>
        <w:jc w:val="both"/>
      </w:pPr>
      <w:r>
        <w:rPr>
          <w:color w:val="7C7C7C"/>
          <w:spacing w:val="0"/>
          <w:w w:val="100"/>
          <w:position w:val="0"/>
        </w:rPr>
        <w:t>综合应急预案——是指生产经营单位为应对各种生产安全事故而制定的综合性工作方 案，是本单位应对生产安全事故的总体工作程序、措施和应急预案体系的总纲。</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专项应急预案——是指生产经营单位为应对某一种或者多种类型生产安全事故，或者 针对重要生产设施、安全风险源、重大活动防止生产安全事故而制定的专项性工作方案。</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现场处置方案一是指生产经营单位根据不同生产安全事故类型，针对具体场所、装 置或者设施所制定的应急处置措施。</w:t>
      </w:r>
    </w:p>
    <w:p>
      <w:pPr>
        <w:pStyle w:val="23"/>
        <w:keepNext w:val="0"/>
        <w:keepLines w:val="0"/>
        <w:widowControl w:val="0"/>
        <w:numPr>
          <w:ilvl w:val="0"/>
          <w:numId w:val="910"/>
        </w:numPr>
        <w:shd w:val="clear" w:color="auto" w:fill="auto"/>
        <w:tabs>
          <w:tab w:val="left" w:pos="1031"/>
        </w:tabs>
        <w:bidi w:val="0"/>
        <w:spacing w:before="0" w:after="0" w:line="321" w:lineRule="exact"/>
        <w:ind w:left="0" w:right="0" w:firstLine="520"/>
        <w:jc w:val="left"/>
      </w:pPr>
      <w:bookmarkStart w:id="5636" w:name="bookmark5649"/>
      <w:bookmarkEnd w:id="5636"/>
      <w:r>
        <w:rPr>
          <w:color w:val="7C7C7C"/>
          <w:spacing w:val="0"/>
          <w:w w:val="100"/>
          <w:position w:val="0"/>
        </w:rPr>
        <w:t>编制应急预案前，应当进行事故风险评估和应急资源调查：</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事故风险评估一是指针对不同事故种类及特点，识别存在的危险危害因素，分析事 故可能产生的直接后果以及次生、衍生后果，评估各种后果的危害程度和影响范围，提出 防范和控制事故风险措施的过程。</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应急资源调查——是指全面调查本地区、本单位第_时间可以调用的应急资源状况和合 作区域内可以请求援助的应急资源状况,并结合事故风险评估结论制定应急措施的过程。</w:t>
      </w:r>
    </w:p>
    <w:p>
      <w:pPr>
        <w:pStyle w:val="23"/>
        <w:keepNext w:val="0"/>
        <w:keepLines w:val="0"/>
        <w:widowControl w:val="0"/>
        <w:numPr>
          <w:ilvl w:val="0"/>
          <w:numId w:val="910"/>
        </w:numPr>
        <w:shd w:val="clear" w:color="auto" w:fill="auto"/>
        <w:tabs>
          <w:tab w:val="left" w:pos="1034"/>
        </w:tabs>
        <w:bidi w:val="0"/>
        <w:spacing w:before="0" w:after="0" w:line="321" w:lineRule="exact"/>
        <w:ind w:left="0" w:right="0" w:firstLine="520"/>
        <w:jc w:val="both"/>
      </w:pPr>
      <w:bookmarkStart w:id="5637" w:name="bookmark5650"/>
      <w:bookmarkEnd w:id="5637"/>
      <w:r>
        <w:rPr>
          <w:color w:val="7C7C7C"/>
          <w:spacing w:val="0"/>
          <w:w w:val="100"/>
          <w:position w:val="0"/>
        </w:rPr>
        <w:t>应急预案按照分级属地原则，应向安全生产监督管理部门和有关部门进行告知 性备案。</w:t>
      </w:r>
    </w:p>
    <w:p>
      <w:pPr>
        <w:pStyle w:val="23"/>
        <w:keepNext w:val="0"/>
        <w:keepLines w:val="0"/>
        <w:widowControl w:val="0"/>
        <w:numPr>
          <w:ilvl w:val="0"/>
          <w:numId w:val="910"/>
        </w:numPr>
        <w:shd w:val="clear" w:color="auto" w:fill="auto"/>
        <w:tabs>
          <w:tab w:val="left" w:pos="1034"/>
        </w:tabs>
        <w:bidi w:val="0"/>
        <w:spacing w:before="0" w:after="0" w:line="324" w:lineRule="exact"/>
        <w:ind w:left="0" w:right="0" w:firstLine="520"/>
        <w:jc w:val="both"/>
      </w:pPr>
      <w:bookmarkStart w:id="5638" w:name="bookmark5651"/>
      <w:bookmarkEnd w:id="5638"/>
      <w:r>
        <w:rPr>
          <w:color w:val="7C7C7C"/>
          <w:spacing w:val="0"/>
          <w:w w:val="100"/>
          <w:position w:val="0"/>
        </w:rPr>
        <w:t>应当组织开展应急预案、应急知识、自救互救和避险逃生技能的培训活动，使 有关人员了解应急预案内容，熟悉应急职责、应急处置程序和措施。</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应急培训的时间、地点、内容、师资、参加人员和考核结果等情况应当如实记入安全 生产教育和培训档案。</w:t>
      </w:r>
    </w:p>
    <w:p>
      <w:pPr>
        <w:pStyle w:val="23"/>
        <w:keepNext w:val="0"/>
        <w:keepLines w:val="0"/>
        <w:widowControl w:val="0"/>
        <w:numPr>
          <w:ilvl w:val="0"/>
          <w:numId w:val="910"/>
        </w:numPr>
        <w:shd w:val="clear" w:color="auto" w:fill="auto"/>
        <w:tabs>
          <w:tab w:val="left" w:pos="1034"/>
        </w:tabs>
        <w:bidi w:val="0"/>
        <w:spacing w:before="0" w:after="0" w:line="324" w:lineRule="exact"/>
        <w:ind w:left="0" w:right="0" w:firstLine="520"/>
        <w:jc w:val="both"/>
      </w:pPr>
      <w:bookmarkStart w:id="5639" w:name="bookmark5652"/>
      <w:bookmarkEnd w:id="5639"/>
      <w:r>
        <w:rPr>
          <w:color w:val="7C7C7C"/>
          <w:spacing w:val="0"/>
          <w:w w:val="100"/>
          <w:position w:val="0"/>
        </w:rPr>
        <w:t>应制定应急预案演练计划，根据事故风险特点，每年至少组织一次综合应急预 案演练或者专项应急预案演练，每半年至少组织一次现场处置方案演练。</w:t>
      </w:r>
    </w:p>
    <w:p>
      <w:pPr>
        <w:pStyle w:val="23"/>
        <w:keepNext w:val="0"/>
        <w:keepLines w:val="0"/>
        <w:widowControl w:val="0"/>
        <w:shd w:val="clear" w:color="auto" w:fill="auto"/>
        <w:bidi w:val="0"/>
        <w:spacing w:before="0" w:after="0" w:line="324" w:lineRule="exact"/>
        <w:ind w:left="0" w:right="0" w:firstLine="420"/>
        <w:jc w:val="both"/>
      </w:pPr>
      <w:r>
        <w:rPr>
          <w:color w:val="7C7C7C"/>
          <w:spacing w:val="0"/>
          <w:w w:val="100"/>
          <w:position w:val="0"/>
        </w:rPr>
        <w:t>应急预案演练结束后，应对应急预案演练效果进行评估，撰写应急预案演练评估报 告，分析存在的问题，并对应急预案提出修订意见。</w:t>
      </w:r>
    </w:p>
    <w:p>
      <w:pPr>
        <w:pStyle w:val="23"/>
        <w:keepNext w:val="0"/>
        <w:keepLines w:val="0"/>
        <w:widowControl w:val="0"/>
        <w:numPr>
          <w:ilvl w:val="0"/>
          <w:numId w:val="910"/>
        </w:numPr>
        <w:shd w:val="clear" w:color="auto" w:fill="auto"/>
        <w:tabs>
          <w:tab w:val="left" w:pos="1048"/>
        </w:tabs>
        <w:bidi w:val="0"/>
        <w:spacing w:before="0" w:after="0" w:line="324" w:lineRule="exact"/>
        <w:ind w:left="0" w:right="0" w:firstLine="520"/>
        <w:jc w:val="left"/>
      </w:pPr>
      <w:bookmarkStart w:id="5640" w:name="bookmark5653"/>
      <w:bookmarkEnd w:id="5640"/>
      <w:r>
        <w:rPr>
          <w:color w:val="7C7C7C"/>
          <w:spacing w:val="0"/>
          <w:w w:val="100"/>
          <w:position w:val="0"/>
        </w:rPr>
        <w:t>应按照应急预案的规定，落实应急指挥体系、应急救援队伍、应急物资及装 备，建立应急物资、装备配备及其使用档案，并对应急物资、装备进行定期检测和维护， 使其处于适用状态。</w:t>
      </w:r>
    </w:p>
    <w:p>
      <w:pPr>
        <w:pStyle w:val="23"/>
        <w:keepNext w:val="0"/>
        <w:keepLines w:val="0"/>
        <w:widowControl w:val="0"/>
        <w:numPr>
          <w:ilvl w:val="0"/>
          <w:numId w:val="910"/>
        </w:numPr>
        <w:shd w:val="clear" w:color="auto" w:fill="auto"/>
        <w:tabs>
          <w:tab w:val="left" w:pos="1048"/>
        </w:tabs>
        <w:bidi w:val="0"/>
        <w:spacing w:before="0" w:after="180" w:line="324" w:lineRule="exact"/>
        <w:ind w:left="0" w:right="0" w:firstLine="520"/>
        <w:jc w:val="left"/>
      </w:pPr>
      <w:bookmarkStart w:id="5641" w:name="bookmark5654"/>
      <w:bookmarkEnd w:id="5641"/>
      <w:r>
        <w:rPr>
          <w:color w:val="7C7C7C"/>
          <w:spacing w:val="0"/>
          <w:w w:val="100"/>
          <w:position w:val="0"/>
        </w:rPr>
        <w:t>发生事故时，应当第一时间启动应急响应，组织有关力量进行救援，并按照规 定将事故信息及应急响应启动情况报告上级单位和属地安全生产监督管理部门及行业主管 部门。</w:t>
      </w:r>
    </w:p>
    <w:p>
      <w:pPr>
        <w:pStyle w:val="23"/>
        <w:keepNext w:val="0"/>
        <w:keepLines w:val="0"/>
        <w:widowControl w:val="0"/>
        <w:shd w:val="clear" w:color="auto" w:fill="auto"/>
        <w:bidi w:val="0"/>
        <w:spacing w:before="0" w:after="120" w:line="322" w:lineRule="exact"/>
        <w:ind w:left="0" w:right="0" w:firstLine="0"/>
        <w:jc w:val="left"/>
      </w:pPr>
      <w:r>
        <w:rPr>
          <w:rFonts w:ascii="Times New Roman" w:hAnsi="Times New Roman" w:eastAsia="Times New Roman" w:cs="Times New Roman"/>
          <w:b/>
          <w:bCs/>
          <w:color w:val="7C7C7C"/>
          <w:spacing w:val="0"/>
          <w:w w:val="100"/>
          <w:position w:val="0"/>
          <w:lang w:val="en-US" w:eastAsia="en-US" w:bidi="en-US"/>
        </w:rPr>
        <w:t>1K420143</w:t>
      </w:r>
      <w:r>
        <w:rPr>
          <w:color w:val="7C7C7C"/>
          <w:spacing w:val="0"/>
          <w:w w:val="100"/>
          <w:position w:val="0"/>
        </w:rPr>
        <w:t>施匚安全检查的方法和内容</w:t>
      </w:r>
    </w:p>
    <w:p>
      <w:pPr>
        <w:pStyle w:val="23"/>
        <w:keepNext w:val="0"/>
        <w:keepLines w:val="0"/>
        <w:widowControl w:val="0"/>
        <w:shd w:val="clear" w:color="auto" w:fill="auto"/>
        <w:bidi w:val="0"/>
        <w:spacing w:before="0" w:after="60" w:line="323" w:lineRule="exact"/>
        <w:ind w:left="0" w:right="0" w:firstLine="420"/>
        <w:jc w:val="both"/>
      </w:pPr>
      <w:r>
        <w:rPr>
          <w:color w:val="7C7C7C"/>
          <w:spacing w:val="0"/>
          <w:w w:val="100"/>
          <w:position w:val="0"/>
        </w:rPr>
        <w:t>安全检查是项目安全管理的重要环节。通过检查，可以发现施工中的不安全因素、职 业健康和职业卫生问题，从而采取对策，消除不安全因素，保障安全生产。随着安全管理 科学化、标准化、规范化，安全检查工作在不断改进，目前基本上都采用安全检查表和实 测的检测手段，进行定性定量的安全评价。</w:t>
      </w:r>
    </w:p>
    <w:p>
      <w:pPr>
        <w:pStyle w:val="23"/>
        <w:keepNext w:val="0"/>
        <w:keepLines w:val="0"/>
        <w:widowControl w:val="0"/>
        <w:shd w:val="clear" w:color="auto" w:fill="auto"/>
        <w:tabs>
          <w:tab w:val="left" w:pos="1958"/>
        </w:tabs>
        <w:bidi w:val="0"/>
        <w:spacing w:before="0" w:after="0" w:line="316" w:lineRule="exact"/>
        <w:ind w:left="1480" w:right="0" w:firstLine="0"/>
        <w:jc w:val="both"/>
      </w:pPr>
      <w:bookmarkStart w:id="5642" w:name="bookmark5655"/>
      <w:r>
        <w:rPr>
          <w:spacing w:val="0"/>
          <w:w w:val="100"/>
          <w:position w:val="0"/>
        </w:rPr>
        <w:t>一</w:t>
      </w:r>
      <w:bookmarkEnd w:id="5642"/>
      <w:r>
        <w:rPr>
          <w:spacing w:val="0"/>
          <w:w w:val="100"/>
          <w:position w:val="0"/>
        </w:rPr>
        <w:t>、</w:t>
      </w:r>
      <w:r>
        <w:rPr>
          <w:spacing w:val="0"/>
          <w:w w:val="100"/>
          <w:position w:val="0"/>
        </w:rPr>
        <w:tab/>
      </w:r>
      <w:r>
        <w:rPr>
          <w:spacing w:val="0"/>
          <w:w w:val="100"/>
          <w:position w:val="0"/>
        </w:rPr>
        <w:t>安全检查的一般要求</w:t>
      </w:r>
    </w:p>
    <w:p>
      <w:pPr>
        <w:pStyle w:val="23"/>
        <w:keepNext w:val="0"/>
        <w:keepLines w:val="0"/>
        <w:widowControl w:val="0"/>
        <w:shd w:val="clear" w:color="auto" w:fill="auto"/>
        <w:bidi w:val="0"/>
        <w:spacing w:before="0" w:after="0" w:line="316" w:lineRule="exact"/>
        <w:ind w:left="1060" w:right="0" w:firstLine="420"/>
        <w:jc w:val="both"/>
      </w:pPr>
      <w:r>
        <w:rPr>
          <w:spacing w:val="0"/>
          <w:w w:val="100"/>
          <w:position w:val="0"/>
        </w:rPr>
        <w:t>项目部要有安全检查制度，项目负责人定期组织专职安全员等人员进行安全检查。明 确检查负责人，制定明确的安全检查目标，对安全保证计划的执行情况进行检查、考核和 评价。对施工中存在的不安全行为和隐患，项目部应分析原因，制定相应的整改防范措 施。认真、详细地做好有关安全问题和隐患记录，安全检查后，对检查记录进行系统分 析、评价，根据评价结果，进行整改并加强管理。</w:t>
      </w:r>
    </w:p>
    <w:p>
      <w:pPr>
        <w:pStyle w:val="23"/>
        <w:keepNext w:val="0"/>
        <w:keepLines w:val="0"/>
        <w:widowControl w:val="0"/>
        <w:shd w:val="clear" w:color="auto" w:fill="auto"/>
        <w:tabs>
          <w:tab w:val="left" w:pos="1958"/>
        </w:tabs>
        <w:bidi w:val="0"/>
        <w:spacing w:before="0" w:after="0" w:line="316" w:lineRule="exact"/>
        <w:ind w:left="1480" w:right="0" w:firstLine="0"/>
        <w:jc w:val="left"/>
      </w:pPr>
      <w:bookmarkStart w:id="5643" w:name="bookmark5656"/>
      <w:r>
        <w:rPr>
          <w:spacing w:val="0"/>
          <w:w w:val="100"/>
          <w:position w:val="0"/>
        </w:rPr>
        <w:t>二</w:t>
      </w:r>
      <w:bookmarkEnd w:id="5643"/>
      <w:r>
        <w:rPr>
          <w:spacing w:val="0"/>
          <w:w w:val="100"/>
          <w:position w:val="0"/>
        </w:rPr>
        <w:t>、</w:t>
      </w:r>
      <w:r>
        <w:rPr>
          <w:spacing w:val="0"/>
          <w:w w:val="100"/>
          <w:position w:val="0"/>
        </w:rPr>
        <w:tab/>
      </w:r>
      <w:r>
        <w:rPr>
          <w:spacing w:val="0"/>
          <w:w w:val="100"/>
          <w:position w:val="0"/>
        </w:rPr>
        <w:t>安全检查的内容与形式</w:t>
      </w:r>
    </w:p>
    <w:p>
      <w:pPr>
        <w:pStyle w:val="23"/>
        <w:keepNext w:val="0"/>
        <w:keepLines w:val="0"/>
        <w:widowControl w:val="0"/>
        <w:shd w:val="clear" w:color="auto" w:fill="auto"/>
        <w:tabs>
          <w:tab w:val="left" w:pos="2212"/>
        </w:tabs>
        <w:bidi w:val="0"/>
        <w:spacing w:before="0" w:after="0" w:line="316" w:lineRule="exact"/>
        <w:ind w:left="1580" w:right="0" w:firstLine="0"/>
        <w:jc w:val="both"/>
      </w:pPr>
      <w:bookmarkStart w:id="5644" w:name="bookmark5657"/>
      <w:r>
        <w:rPr>
          <w:spacing w:val="0"/>
          <w:w w:val="100"/>
          <w:position w:val="0"/>
        </w:rPr>
        <w:t>（</w:t>
      </w:r>
      <w:bookmarkEnd w:id="5644"/>
      <w:r>
        <w:rPr>
          <w:spacing w:val="0"/>
          <w:w w:val="100"/>
          <w:position w:val="0"/>
        </w:rPr>
        <w:t>一）</w:t>
      </w:r>
      <w:r>
        <w:rPr>
          <w:spacing w:val="0"/>
          <w:w w:val="100"/>
          <w:position w:val="0"/>
        </w:rPr>
        <w:tab/>
      </w:r>
      <w:r>
        <w:rPr>
          <w:spacing w:val="0"/>
          <w:w w:val="100"/>
          <w:position w:val="0"/>
        </w:rPr>
        <w:t>安全检查主要内容</w:t>
      </w:r>
    </w:p>
    <w:p>
      <w:pPr>
        <w:pStyle w:val="23"/>
        <w:keepNext w:val="0"/>
        <w:keepLines w:val="0"/>
        <w:widowControl w:val="0"/>
        <w:shd w:val="clear" w:color="auto" w:fill="auto"/>
        <w:bidi w:val="0"/>
        <w:spacing w:before="0" w:after="0" w:line="316" w:lineRule="exact"/>
        <w:ind w:left="1060" w:right="0" w:firstLine="420"/>
        <w:jc w:val="both"/>
      </w:pPr>
      <w:r>
        <w:rPr>
          <w:spacing w:val="0"/>
          <w:w w:val="100"/>
          <w:position w:val="0"/>
        </w:rPr>
        <w:t>项目部应根据施工过程的特点和安全目标要求，确定安全检查内容，其内容包括： 安全生产责任制、安全保证计划、安全组织机构、安全保证措施、安全技术交底、安全 教育、安全持证上岗、安全设施、安全标识、操作行为、违规管理、安全记录等，具体 如下：</w:t>
      </w:r>
    </w:p>
    <w:p>
      <w:pPr>
        <w:pStyle w:val="23"/>
        <w:keepNext w:val="0"/>
        <w:keepLines w:val="0"/>
        <w:widowControl w:val="0"/>
        <w:shd w:val="clear" w:color="auto" w:fill="auto"/>
        <w:tabs>
          <w:tab w:val="left" w:pos="2106"/>
        </w:tabs>
        <w:bidi w:val="0"/>
        <w:spacing w:before="0" w:after="0" w:line="316" w:lineRule="exact"/>
        <w:ind w:left="1580" w:right="0" w:firstLine="0"/>
        <w:jc w:val="left"/>
      </w:pPr>
      <w:bookmarkStart w:id="5645" w:name="bookmark5658"/>
      <w:r>
        <w:rPr>
          <w:spacing w:val="0"/>
          <w:w w:val="100"/>
          <w:position w:val="0"/>
        </w:rPr>
        <w:t>（</w:t>
      </w:r>
      <w:bookmarkEnd w:id="5645"/>
      <w:r>
        <w:rPr>
          <w:spacing w:val="0"/>
          <w:w w:val="100"/>
          <w:position w:val="0"/>
        </w:rPr>
        <w:t>1）</w:t>
      </w:r>
      <w:r>
        <w:rPr>
          <w:spacing w:val="0"/>
          <w:w w:val="100"/>
          <w:position w:val="0"/>
        </w:rPr>
        <w:tab/>
      </w:r>
      <w:r>
        <w:rPr>
          <w:spacing w:val="0"/>
          <w:w w:val="100"/>
          <w:position w:val="0"/>
        </w:rPr>
        <w:t>安全目标的实现程度。</w:t>
      </w:r>
    </w:p>
    <w:p>
      <w:pPr>
        <w:pStyle w:val="23"/>
        <w:keepNext w:val="0"/>
        <w:keepLines w:val="0"/>
        <w:widowControl w:val="0"/>
        <w:shd w:val="clear" w:color="auto" w:fill="auto"/>
        <w:tabs>
          <w:tab w:val="left" w:pos="2106"/>
        </w:tabs>
        <w:bidi w:val="0"/>
        <w:spacing w:before="0" w:after="0" w:line="316" w:lineRule="exact"/>
        <w:ind w:left="1580" w:right="0" w:firstLine="0"/>
        <w:jc w:val="left"/>
      </w:pPr>
      <w:bookmarkStart w:id="5646" w:name="bookmark5659"/>
      <w:r>
        <w:rPr>
          <w:spacing w:val="0"/>
          <w:w w:val="100"/>
          <w:position w:val="0"/>
        </w:rPr>
        <w:t>（</w:t>
      </w:r>
      <w:bookmarkEnd w:id="5646"/>
      <w:r>
        <w:rPr>
          <w:spacing w:val="0"/>
          <w:w w:val="100"/>
          <w:position w:val="0"/>
        </w:rPr>
        <w:t>2）</w:t>
      </w:r>
      <w:r>
        <w:rPr>
          <w:spacing w:val="0"/>
          <w:w w:val="100"/>
          <w:position w:val="0"/>
        </w:rPr>
        <w:tab/>
      </w:r>
      <w:r>
        <w:rPr>
          <w:spacing w:val="0"/>
          <w:w w:val="100"/>
          <w:position w:val="0"/>
        </w:rPr>
        <w:t>安全生产责任制的落实情况。</w:t>
      </w:r>
    </w:p>
    <w:p>
      <w:pPr>
        <w:pStyle w:val="23"/>
        <w:keepNext w:val="0"/>
        <w:keepLines w:val="0"/>
        <w:widowControl w:val="0"/>
        <w:shd w:val="clear" w:color="auto" w:fill="auto"/>
        <w:bidi w:val="0"/>
        <w:spacing w:before="0" w:after="0" w:line="316" w:lineRule="exact"/>
        <w:ind w:left="1580" w:right="0" w:firstLine="0"/>
        <w:jc w:val="left"/>
      </w:pPr>
      <w:bookmarkStart w:id="5647" w:name="bookmark5660"/>
      <w:r>
        <w:rPr>
          <w:spacing w:val="0"/>
          <w:w w:val="100"/>
          <w:position w:val="0"/>
        </w:rPr>
        <w:t>（</w:t>
      </w:r>
      <w:bookmarkEnd w:id="5647"/>
      <w:r>
        <w:rPr>
          <w:spacing w:val="0"/>
          <w:w w:val="100"/>
          <w:position w:val="0"/>
        </w:rPr>
        <w:t>3 ）各项安全管理制度的执行情况。</w:t>
      </w:r>
    </w:p>
    <w:p>
      <w:pPr>
        <w:pStyle w:val="23"/>
        <w:keepNext w:val="0"/>
        <w:keepLines w:val="0"/>
        <w:widowControl w:val="0"/>
        <w:shd w:val="clear" w:color="auto" w:fill="auto"/>
        <w:bidi w:val="0"/>
        <w:spacing w:before="0" w:after="0" w:line="316" w:lineRule="exact"/>
        <w:ind w:left="1580" w:right="0" w:firstLine="0"/>
        <w:jc w:val="left"/>
      </w:pPr>
      <w:bookmarkStart w:id="5648" w:name="bookmark5661"/>
      <w:r>
        <w:rPr>
          <w:spacing w:val="0"/>
          <w:w w:val="100"/>
          <w:position w:val="0"/>
        </w:rPr>
        <w:t>（</w:t>
      </w:r>
      <w:bookmarkEnd w:id="5648"/>
      <w:r>
        <w:rPr>
          <w:spacing w:val="0"/>
          <w:w w:val="100"/>
          <w:position w:val="0"/>
        </w:rPr>
        <w:t>4）施工现场安全生产事故隐患排查情况。</w:t>
      </w:r>
    </w:p>
    <w:p>
      <w:pPr>
        <w:pStyle w:val="23"/>
        <w:keepNext w:val="0"/>
        <w:keepLines w:val="0"/>
        <w:widowControl w:val="0"/>
        <w:shd w:val="clear" w:color="auto" w:fill="auto"/>
        <w:bidi w:val="0"/>
        <w:spacing w:before="0" w:after="0" w:line="316" w:lineRule="exact"/>
        <w:ind w:left="1580" w:right="0" w:firstLine="0"/>
        <w:jc w:val="left"/>
      </w:pPr>
      <w:bookmarkStart w:id="5649" w:name="bookmark5662"/>
      <w:r>
        <w:rPr>
          <w:spacing w:val="0"/>
          <w:w w:val="100"/>
          <w:position w:val="0"/>
        </w:rPr>
        <w:t>（</w:t>
      </w:r>
      <w:bookmarkEnd w:id="5649"/>
      <w:r>
        <w:rPr>
          <w:spacing w:val="0"/>
          <w:w w:val="100"/>
          <w:position w:val="0"/>
        </w:rPr>
        <w:t>5 ）施工现场安全生产标准化执行情况。</w:t>
      </w:r>
    </w:p>
    <w:p>
      <w:pPr>
        <w:pStyle w:val="23"/>
        <w:keepNext w:val="0"/>
        <w:keepLines w:val="0"/>
        <w:widowControl w:val="0"/>
        <w:shd w:val="clear" w:color="auto" w:fill="auto"/>
        <w:tabs>
          <w:tab w:val="left" w:pos="2106"/>
        </w:tabs>
        <w:bidi w:val="0"/>
        <w:spacing w:before="0" w:after="0" w:line="316" w:lineRule="exact"/>
        <w:ind w:left="1580" w:right="0" w:firstLine="0"/>
        <w:jc w:val="left"/>
      </w:pPr>
      <w:bookmarkStart w:id="5650" w:name="bookmark5663"/>
      <w:r>
        <w:rPr>
          <w:spacing w:val="0"/>
          <w:w w:val="100"/>
          <w:position w:val="0"/>
        </w:rPr>
        <w:t>（</w:t>
      </w:r>
      <w:bookmarkEnd w:id="5650"/>
      <w:r>
        <w:rPr>
          <w:spacing w:val="0"/>
          <w:w w:val="100"/>
          <w:position w:val="0"/>
        </w:rPr>
        <w:t>6）</w:t>
      </w:r>
      <w:r>
        <w:rPr>
          <w:spacing w:val="0"/>
          <w:w w:val="100"/>
          <w:position w:val="0"/>
        </w:rPr>
        <w:tab/>
      </w:r>
      <w:r>
        <w:rPr>
          <w:spacing w:val="0"/>
          <w:w w:val="100"/>
          <w:position w:val="0"/>
        </w:rPr>
        <w:t>生产安全事故、未遂事故和其他违规违法事件的调查、处理情况。</w:t>
      </w:r>
    </w:p>
    <w:p>
      <w:pPr>
        <w:pStyle w:val="23"/>
        <w:keepNext w:val="0"/>
        <w:keepLines w:val="0"/>
        <w:widowControl w:val="0"/>
        <w:shd w:val="clear" w:color="auto" w:fill="auto"/>
        <w:tabs>
          <w:tab w:val="left" w:pos="2106"/>
        </w:tabs>
        <w:bidi w:val="0"/>
        <w:spacing w:before="0" w:after="0" w:line="316" w:lineRule="exact"/>
        <w:ind w:left="1580" w:right="0" w:firstLine="0"/>
        <w:jc w:val="left"/>
      </w:pPr>
      <w:bookmarkStart w:id="5651" w:name="bookmark5664"/>
      <w:r>
        <w:rPr>
          <w:spacing w:val="0"/>
          <w:w w:val="100"/>
          <w:position w:val="0"/>
        </w:rPr>
        <w:t>（</w:t>
      </w:r>
      <w:bookmarkEnd w:id="5651"/>
      <w:r>
        <w:rPr>
          <w:spacing w:val="0"/>
          <w:w w:val="100"/>
          <w:position w:val="0"/>
        </w:rPr>
        <w:t>7）</w:t>
      </w:r>
      <w:r>
        <w:rPr>
          <w:spacing w:val="0"/>
          <w:w w:val="100"/>
          <w:position w:val="0"/>
        </w:rPr>
        <w:tab/>
      </w:r>
      <w:r>
        <w:rPr>
          <w:spacing w:val="0"/>
          <w:w w:val="100"/>
          <w:position w:val="0"/>
        </w:rPr>
        <w:t>安全生产法律法规、标准规范和其他要求的执行情况。</w:t>
      </w:r>
    </w:p>
    <w:p>
      <w:pPr>
        <w:pStyle w:val="23"/>
        <w:keepNext w:val="0"/>
        <w:keepLines w:val="0"/>
        <w:widowControl w:val="0"/>
        <w:shd w:val="clear" w:color="auto" w:fill="auto"/>
        <w:tabs>
          <w:tab w:val="left" w:pos="2212"/>
        </w:tabs>
        <w:bidi w:val="0"/>
        <w:spacing w:before="0" w:after="0" w:line="316" w:lineRule="exact"/>
        <w:ind w:left="1580" w:right="0" w:firstLine="0"/>
        <w:jc w:val="left"/>
      </w:pPr>
      <w:bookmarkStart w:id="5652" w:name="bookmark5665"/>
      <w:r>
        <w:rPr>
          <w:spacing w:val="0"/>
          <w:w w:val="100"/>
          <w:position w:val="0"/>
        </w:rPr>
        <w:t>（</w:t>
      </w:r>
      <w:bookmarkEnd w:id="5652"/>
      <w:r>
        <w:rPr>
          <w:spacing w:val="0"/>
          <w:w w:val="100"/>
          <w:position w:val="0"/>
        </w:rPr>
        <w:t>二）</w:t>
      </w:r>
      <w:r>
        <w:rPr>
          <w:spacing w:val="0"/>
          <w:w w:val="100"/>
          <w:position w:val="0"/>
        </w:rPr>
        <w:tab/>
      </w:r>
      <w:r>
        <w:rPr>
          <w:spacing w:val="0"/>
          <w:w w:val="100"/>
          <w:position w:val="0"/>
        </w:rPr>
        <w:t>安全检查的形式</w:t>
      </w:r>
    </w:p>
    <w:p>
      <w:pPr>
        <w:pStyle w:val="23"/>
        <w:keepNext w:val="0"/>
        <w:keepLines w:val="0"/>
        <w:widowControl w:val="0"/>
        <w:shd w:val="clear" w:color="auto" w:fill="auto"/>
        <w:bidi w:val="0"/>
        <w:spacing w:before="0" w:after="0" w:line="316" w:lineRule="exact"/>
        <w:ind w:left="1480" w:right="0" w:firstLine="0"/>
        <w:jc w:val="both"/>
      </w:pPr>
      <w:r>
        <w:rPr>
          <w:spacing w:val="0"/>
          <w:w w:val="100"/>
          <w:position w:val="0"/>
        </w:rPr>
        <w:t>项目部安全检查可分为定期检查、日常性检查、专项检查、季节性检查等多种形式。</w:t>
      </w:r>
    </w:p>
    <w:p>
      <w:pPr>
        <w:pStyle w:val="23"/>
        <w:keepNext w:val="0"/>
        <w:keepLines w:val="0"/>
        <w:widowControl w:val="0"/>
        <w:numPr>
          <w:ilvl w:val="0"/>
          <w:numId w:val="911"/>
        </w:numPr>
        <w:shd w:val="clear" w:color="auto" w:fill="auto"/>
        <w:tabs>
          <w:tab w:val="left" w:pos="1814"/>
        </w:tabs>
        <w:bidi w:val="0"/>
        <w:spacing w:before="0" w:after="0" w:line="316" w:lineRule="exact"/>
        <w:ind w:left="1480" w:right="0" w:firstLine="0"/>
        <w:jc w:val="both"/>
      </w:pPr>
      <w:bookmarkStart w:id="5653" w:name="bookmark5666"/>
      <w:bookmarkEnd w:id="5653"/>
      <w:r>
        <w:rPr>
          <w:spacing w:val="0"/>
          <w:w w:val="100"/>
          <w:position w:val="0"/>
        </w:rPr>
        <w:t>定期检查</w:t>
      </w:r>
    </w:p>
    <w:p>
      <w:pPr>
        <w:pStyle w:val="23"/>
        <w:keepNext w:val="0"/>
        <w:keepLines w:val="0"/>
        <w:widowControl w:val="0"/>
        <w:shd w:val="clear" w:color="auto" w:fill="auto"/>
        <w:bidi w:val="0"/>
        <w:spacing w:before="0" w:after="0" w:line="316" w:lineRule="exact"/>
        <w:ind w:left="1060" w:right="0" w:firstLine="420"/>
        <w:jc w:val="both"/>
      </w:pPr>
      <w:r>
        <w:rPr>
          <w:spacing w:val="0"/>
          <w:w w:val="100"/>
          <w:position w:val="0"/>
        </w:rPr>
        <w:t xml:space="preserve">是由项目负责人每周组织专职安全员、相关管理人员对施工现场进行联合检查。总承 包工程项目部应组织各分包单位每周进行安全检查，每月对照《建筑施工安全检查标准》 </w:t>
      </w:r>
      <w:r>
        <w:rPr>
          <w:spacing w:val="0"/>
          <w:w w:val="100"/>
          <w:position w:val="0"/>
          <w:lang w:val="en-US" w:eastAsia="en-US" w:bidi="en-US"/>
        </w:rPr>
        <w:t>JGJ 59—2011,</w:t>
      </w:r>
      <w:r>
        <w:rPr>
          <w:spacing w:val="0"/>
          <w:w w:val="100"/>
          <w:position w:val="0"/>
        </w:rPr>
        <w:t>至少进行一次定量检查。</w:t>
      </w:r>
    </w:p>
    <w:p>
      <w:pPr>
        <w:pStyle w:val="23"/>
        <w:keepNext w:val="0"/>
        <w:keepLines w:val="0"/>
        <w:widowControl w:val="0"/>
        <w:numPr>
          <w:ilvl w:val="0"/>
          <w:numId w:val="911"/>
        </w:numPr>
        <w:shd w:val="clear" w:color="auto" w:fill="auto"/>
        <w:tabs>
          <w:tab w:val="left" w:pos="1834"/>
        </w:tabs>
        <w:bidi w:val="0"/>
        <w:spacing w:before="0" w:after="0" w:line="316" w:lineRule="exact"/>
        <w:ind w:left="1480" w:right="0" w:firstLine="0"/>
        <w:jc w:val="both"/>
      </w:pPr>
      <w:bookmarkStart w:id="5654" w:name="bookmark5667"/>
      <w:bookmarkEnd w:id="5654"/>
      <w:r>
        <w:rPr>
          <w:spacing w:val="0"/>
          <w:w w:val="100"/>
          <w:position w:val="0"/>
        </w:rPr>
        <w:t>日常性检查</w:t>
      </w:r>
    </w:p>
    <w:p>
      <w:pPr>
        <w:pStyle w:val="23"/>
        <w:keepNext w:val="0"/>
        <w:keepLines w:val="0"/>
        <w:widowControl w:val="0"/>
        <w:shd w:val="clear" w:color="auto" w:fill="auto"/>
        <w:bidi w:val="0"/>
        <w:spacing w:before="0" w:after="0" w:line="316" w:lineRule="exact"/>
        <w:ind w:left="1060" w:right="0" w:firstLine="420"/>
        <w:jc w:val="both"/>
      </w:pPr>
      <w:r>
        <w:rPr>
          <w:spacing w:val="0"/>
          <w:w w:val="100"/>
          <w:position w:val="0"/>
        </w:rPr>
        <w:t>由项目专职安全员对施工现场进行每日巡检，包括：项目安全员或安全值班人员对工 地进行的巡回安全生产检查及班组在班前、班后进行的安全检查等。</w:t>
      </w:r>
    </w:p>
    <w:p>
      <w:pPr>
        <w:pStyle w:val="23"/>
        <w:keepNext w:val="0"/>
        <w:keepLines w:val="0"/>
        <w:widowControl w:val="0"/>
        <w:numPr>
          <w:ilvl w:val="0"/>
          <w:numId w:val="911"/>
        </w:numPr>
        <w:shd w:val="clear" w:color="auto" w:fill="auto"/>
        <w:tabs>
          <w:tab w:val="left" w:pos="1834"/>
        </w:tabs>
        <w:bidi w:val="0"/>
        <w:spacing w:before="0" w:after="0" w:line="316" w:lineRule="exact"/>
        <w:ind w:left="1480" w:right="0" w:firstLine="0"/>
        <w:jc w:val="both"/>
      </w:pPr>
      <w:bookmarkStart w:id="5655" w:name="bookmark5668"/>
      <w:bookmarkEnd w:id="5655"/>
      <w:r>
        <w:rPr>
          <w:spacing w:val="0"/>
          <w:w w:val="100"/>
          <w:position w:val="0"/>
        </w:rPr>
        <w:t>专项检查</w:t>
      </w:r>
    </w:p>
    <w:p>
      <w:pPr>
        <w:pStyle w:val="23"/>
        <w:keepNext w:val="0"/>
        <w:keepLines w:val="0"/>
        <w:widowControl w:val="0"/>
        <w:shd w:val="clear" w:color="auto" w:fill="auto"/>
        <w:bidi w:val="0"/>
        <w:spacing w:before="0" w:after="0" w:line="316" w:lineRule="exact"/>
        <w:ind w:left="1060" w:right="0" w:firstLine="420"/>
        <w:jc w:val="both"/>
      </w:pPr>
      <w:r>
        <w:rPr>
          <w:spacing w:val="0"/>
          <w:w w:val="100"/>
          <w:position w:val="0"/>
        </w:rPr>
        <w:t>主要由项目专业人员开展施工机具、临时用电、防护设施、消防设施等专项安全检 查。专项检查应结合工程项目进行，如沟槽、基坑土方的开挖、脚手架、施工用电、吊装 设备专业分包、劳务用工等安全问题均应进行专项检查，专业性较强的安全问题应由项目 负责人组织专业技术人员、专项作业负责人和相关专职部门进行。</w:t>
      </w:r>
    </w:p>
    <w:p>
      <w:pPr>
        <w:pStyle w:val="23"/>
        <w:keepNext w:val="0"/>
        <w:keepLines w:val="0"/>
        <w:widowControl w:val="0"/>
        <w:shd w:val="clear" w:color="auto" w:fill="auto"/>
        <w:bidi w:val="0"/>
        <w:spacing w:before="0" w:after="0" w:line="316" w:lineRule="exact"/>
        <w:ind w:left="1060" w:right="0" w:firstLine="420"/>
        <w:jc w:val="both"/>
      </w:pPr>
      <w:r>
        <w:rPr>
          <w:spacing w:val="0"/>
          <w:w w:val="100"/>
          <w:position w:val="0"/>
        </w:rPr>
        <w:t>企业、项目部每月应对工程项目施工现场安全职责落实情况至少进行一次检查，并针 对检查中发现的倾向性问题、安全生产状况较差的工程项目，组织专项检查。</w:t>
      </w:r>
    </w:p>
    <w:p>
      <w:pPr>
        <w:pStyle w:val="23"/>
        <w:keepNext w:val="0"/>
        <w:keepLines w:val="0"/>
        <w:widowControl w:val="0"/>
        <w:numPr>
          <w:ilvl w:val="0"/>
          <w:numId w:val="911"/>
        </w:numPr>
        <w:shd w:val="clear" w:color="auto" w:fill="auto"/>
        <w:tabs>
          <w:tab w:val="left" w:pos="1834"/>
        </w:tabs>
        <w:bidi w:val="0"/>
        <w:spacing w:before="0" w:after="0" w:line="316" w:lineRule="exact"/>
        <w:ind w:left="1480" w:right="0" w:firstLine="0"/>
        <w:jc w:val="both"/>
      </w:pPr>
      <w:bookmarkStart w:id="5656" w:name="bookmark5669"/>
      <w:bookmarkEnd w:id="5656"/>
      <w:r>
        <w:rPr>
          <w:spacing w:val="0"/>
          <w:w w:val="100"/>
          <w:position w:val="0"/>
        </w:rPr>
        <w:t>季节性检查</w:t>
      </w:r>
    </w:p>
    <w:p>
      <w:pPr>
        <w:pStyle w:val="23"/>
        <w:keepNext w:val="0"/>
        <w:keepLines w:val="0"/>
        <w:widowControl w:val="0"/>
        <w:shd w:val="clear" w:color="auto" w:fill="auto"/>
        <w:bidi w:val="0"/>
        <w:spacing w:before="0" w:after="0" w:line="316" w:lineRule="exact"/>
        <w:ind w:left="1060" w:right="0" w:firstLine="420"/>
        <w:jc w:val="both"/>
      </w:pPr>
      <w:r>
        <w:rPr>
          <w:spacing w:val="0"/>
          <w:w w:val="100"/>
          <w:position w:val="0"/>
        </w:rPr>
        <w:t>季节性安全检查是针对施工所在地气候特点，可能给施工带来的危害而组织的安全检 查，如雨期的防汛、冬期的防冻等。主要是项目部结合冬期、雨期的施工特点开展的安全 检查。</w:t>
      </w:r>
    </w:p>
    <w:p>
      <w:pPr>
        <w:pStyle w:val="23"/>
        <w:keepNext w:val="0"/>
        <w:keepLines w:val="0"/>
        <w:widowControl w:val="0"/>
        <w:shd w:val="clear" w:color="auto" w:fill="auto"/>
        <w:tabs>
          <w:tab w:val="left" w:pos="928"/>
        </w:tabs>
        <w:bidi w:val="0"/>
        <w:spacing w:before="0" w:after="0" w:line="321" w:lineRule="exact"/>
        <w:ind w:left="0" w:right="0" w:firstLine="420"/>
        <w:jc w:val="left"/>
      </w:pPr>
      <w:bookmarkStart w:id="5657" w:name="bookmark5670"/>
      <w:r>
        <w:rPr>
          <w:color w:val="7C7C7C"/>
          <w:spacing w:val="0"/>
          <w:w w:val="100"/>
          <w:position w:val="0"/>
        </w:rPr>
        <w:t>三</w:t>
      </w:r>
      <w:bookmarkEnd w:id="5657"/>
      <w:r>
        <w:rPr>
          <w:color w:val="7C7C7C"/>
          <w:spacing w:val="0"/>
          <w:w w:val="100"/>
          <w:position w:val="0"/>
        </w:rPr>
        <w:t>、</w:t>
      </w:r>
      <w:r>
        <w:rPr>
          <w:color w:val="7C7C7C"/>
          <w:spacing w:val="0"/>
          <w:w w:val="100"/>
          <w:position w:val="0"/>
        </w:rPr>
        <w:tab/>
      </w:r>
      <w:r>
        <w:rPr>
          <w:color w:val="7C7C7C"/>
          <w:spacing w:val="0"/>
          <w:w w:val="100"/>
          <w:position w:val="0"/>
        </w:rPr>
        <w:t>安全检查标准与方法</w:t>
      </w:r>
    </w:p>
    <w:p>
      <w:pPr>
        <w:pStyle w:val="23"/>
        <w:keepNext w:val="0"/>
        <w:keepLines w:val="0"/>
        <w:widowControl w:val="0"/>
        <w:shd w:val="clear" w:color="auto" w:fill="auto"/>
        <w:tabs>
          <w:tab w:val="left" w:pos="1137"/>
        </w:tabs>
        <w:bidi w:val="0"/>
        <w:spacing w:before="0" w:after="0" w:line="321" w:lineRule="exact"/>
        <w:ind w:left="0" w:right="0" w:firstLine="500"/>
        <w:jc w:val="left"/>
      </w:pPr>
      <w:bookmarkStart w:id="5658" w:name="bookmark5671"/>
      <w:r>
        <w:rPr>
          <w:color w:val="7C7C7C"/>
          <w:spacing w:val="0"/>
          <w:w w:val="100"/>
          <w:position w:val="0"/>
        </w:rPr>
        <w:t>（</w:t>
      </w:r>
      <w:bookmarkEnd w:id="5658"/>
      <w:r>
        <w:rPr>
          <w:color w:val="7C7C7C"/>
          <w:spacing w:val="0"/>
          <w:w w:val="100"/>
          <w:position w:val="0"/>
        </w:rPr>
        <w:t>一）</w:t>
      </w:r>
      <w:r>
        <w:rPr>
          <w:color w:val="7C7C7C"/>
          <w:spacing w:val="0"/>
          <w:w w:val="100"/>
          <w:position w:val="0"/>
        </w:rPr>
        <w:tab/>
      </w:r>
      <w:r>
        <w:rPr>
          <w:color w:val="7C7C7C"/>
          <w:spacing w:val="0"/>
          <w:w w:val="100"/>
          <w:position w:val="0"/>
        </w:rPr>
        <w:t>安全检查标准</w:t>
      </w:r>
    </w:p>
    <w:p>
      <w:pPr>
        <w:pStyle w:val="23"/>
        <w:keepNext w:val="0"/>
        <w:keepLines w:val="0"/>
        <w:widowControl w:val="0"/>
        <w:shd w:val="clear" w:color="auto" w:fill="auto"/>
        <w:tabs>
          <w:tab w:val="left" w:pos="1031"/>
        </w:tabs>
        <w:bidi w:val="0"/>
        <w:spacing w:before="0" w:after="0" w:line="321" w:lineRule="exact"/>
        <w:ind w:left="0" w:right="0" w:firstLine="500"/>
        <w:jc w:val="left"/>
      </w:pPr>
      <w:bookmarkStart w:id="5659" w:name="bookmark5672"/>
      <w:r>
        <w:rPr>
          <w:color w:val="7C7C7C"/>
          <w:spacing w:val="0"/>
          <w:w w:val="100"/>
          <w:position w:val="0"/>
        </w:rPr>
        <w:t>（</w:t>
      </w:r>
      <w:bookmarkEnd w:id="5659"/>
      <w:r>
        <w:rPr>
          <w:color w:val="7C7C7C"/>
          <w:spacing w:val="0"/>
          <w:w w:val="100"/>
          <w:position w:val="0"/>
        </w:rPr>
        <w:t>1）</w:t>
      </w:r>
      <w:r>
        <w:rPr>
          <w:color w:val="7C7C7C"/>
          <w:spacing w:val="0"/>
          <w:w w:val="100"/>
          <w:position w:val="0"/>
        </w:rPr>
        <w:tab/>
      </w:r>
      <w:r>
        <w:rPr>
          <w:color w:val="7C7C7C"/>
          <w:spacing w:val="0"/>
          <w:w w:val="100"/>
          <w:position w:val="0"/>
        </w:rPr>
        <w:t>可结合丁.程的类别、特点，依据国家、行业或地方颁布的标准要求执行。</w:t>
      </w:r>
    </w:p>
    <w:p>
      <w:pPr>
        <w:pStyle w:val="23"/>
        <w:keepNext w:val="0"/>
        <w:keepLines w:val="0"/>
        <w:widowControl w:val="0"/>
        <w:shd w:val="clear" w:color="auto" w:fill="auto"/>
        <w:tabs>
          <w:tab w:val="left" w:pos="1031"/>
        </w:tabs>
        <w:bidi w:val="0"/>
        <w:spacing w:before="0" w:after="0" w:line="321" w:lineRule="exact"/>
        <w:ind w:left="0" w:right="0" w:firstLine="500"/>
        <w:jc w:val="left"/>
      </w:pPr>
      <w:bookmarkStart w:id="5660" w:name="bookmark5673"/>
      <w:r>
        <w:rPr>
          <w:color w:val="7C7C7C"/>
          <w:spacing w:val="0"/>
          <w:w w:val="100"/>
          <w:position w:val="0"/>
        </w:rPr>
        <w:t>（</w:t>
      </w:r>
      <w:bookmarkEnd w:id="5660"/>
      <w:r>
        <w:rPr>
          <w:color w:val="7C7C7C"/>
          <w:spacing w:val="0"/>
          <w:w w:val="100"/>
          <w:position w:val="0"/>
        </w:rPr>
        <w:t>2）</w:t>
      </w:r>
      <w:r>
        <w:rPr>
          <w:color w:val="7C7C7C"/>
          <w:spacing w:val="0"/>
          <w:w w:val="100"/>
          <w:position w:val="0"/>
        </w:rPr>
        <w:tab/>
      </w:r>
      <w:r>
        <w:rPr>
          <w:color w:val="7C7C7C"/>
          <w:spacing w:val="0"/>
          <w:w w:val="100"/>
          <w:position w:val="0"/>
        </w:rPr>
        <w:t>依据本单位在安全管理及生产中的有关经验，制定本企业的安全生产检查标准。</w:t>
      </w:r>
    </w:p>
    <w:p>
      <w:pPr>
        <w:pStyle w:val="23"/>
        <w:keepNext w:val="0"/>
        <w:keepLines w:val="0"/>
        <w:widowControl w:val="0"/>
        <w:shd w:val="clear" w:color="auto" w:fill="auto"/>
        <w:tabs>
          <w:tab w:val="left" w:pos="1137"/>
        </w:tabs>
        <w:bidi w:val="0"/>
        <w:spacing w:before="0" w:after="0" w:line="321" w:lineRule="exact"/>
        <w:ind w:left="0" w:right="0" w:firstLine="500"/>
        <w:jc w:val="left"/>
      </w:pPr>
      <w:bookmarkStart w:id="5661" w:name="bookmark5674"/>
      <w:r>
        <w:rPr>
          <w:color w:val="7C7C7C"/>
          <w:spacing w:val="0"/>
          <w:w w:val="100"/>
          <w:position w:val="0"/>
        </w:rPr>
        <w:t>（</w:t>
      </w:r>
      <w:bookmarkEnd w:id="5661"/>
      <w:r>
        <w:rPr>
          <w:color w:val="7C7C7C"/>
          <w:spacing w:val="0"/>
          <w:w w:val="100"/>
          <w:position w:val="0"/>
        </w:rPr>
        <w:t>二）</w:t>
      </w:r>
      <w:r>
        <w:rPr>
          <w:color w:val="7C7C7C"/>
          <w:spacing w:val="0"/>
          <w:w w:val="100"/>
          <w:position w:val="0"/>
        </w:rPr>
        <w:tab/>
      </w:r>
      <w:r>
        <w:rPr>
          <w:color w:val="7C7C7C"/>
          <w:spacing w:val="0"/>
          <w:w w:val="100"/>
          <w:position w:val="0"/>
        </w:rPr>
        <w:t>安全检查方法</w:t>
      </w:r>
    </w:p>
    <w:p>
      <w:pPr>
        <w:pStyle w:val="23"/>
        <w:keepNext w:val="0"/>
        <w:keepLines w:val="0"/>
        <w:widowControl w:val="0"/>
        <w:numPr>
          <w:ilvl w:val="0"/>
          <w:numId w:val="912"/>
        </w:numPr>
        <w:shd w:val="clear" w:color="auto" w:fill="auto"/>
        <w:tabs>
          <w:tab w:val="left" w:pos="759"/>
        </w:tabs>
        <w:bidi w:val="0"/>
        <w:spacing w:before="0" w:after="0" w:line="321" w:lineRule="exact"/>
        <w:ind w:left="0" w:right="0" w:firstLine="420"/>
        <w:jc w:val="left"/>
      </w:pPr>
      <w:bookmarkStart w:id="5662" w:name="bookmark5675"/>
      <w:bookmarkEnd w:id="5662"/>
      <w:r>
        <w:rPr>
          <w:color w:val="7C7C7C"/>
          <w:spacing w:val="0"/>
          <w:w w:val="100"/>
          <w:position w:val="0"/>
        </w:rPr>
        <w:t>常规检查</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常规检查是常见的一种检查方法。通常是由专职安全员作为检查工作的主体，到作业 场所的现场，通过感观或辅助一定的简单工具、仪表等，对作业人员的行为、作业场所的 环境条件、生产设备设施等进行的定性检查。安全检查人员通过这一手段，及时发现现场 存在的安全隐患并采取措施予以消除，纠正施工人员的不安全行为。</w:t>
      </w:r>
    </w:p>
    <w:p>
      <w:pPr>
        <w:pStyle w:val="23"/>
        <w:keepNext w:val="0"/>
        <w:keepLines w:val="0"/>
        <w:widowControl w:val="0"/>
        <w:numPr>
          <w:ilvl w:val="0"/>
          <w:numId w:val="912"/>
        </w:numPr>
        <w:shd w:val="clear" w:color="auto" w:fill="auto"/>
        <w:tabs>
          <w:tab w:val="left" w:pos="769"/>
        </w:tabs>
        <w:bidi w:val="0"/>
        <w:spacing w:before="0" w:after="0" w:line="321" w:lineRule="exact"/>
        <w:ind w:left="0" w:right="0" w:firstLine="420"/>
        <w:jc w:val="both"/>
      </w:pPr>
      <w:bookmarkStart w:id="5663" w:name="bookmark5676"/>
      <w:bookmarkEnd w:id="5663"/>
      <w:r>
        <w:rPr>
          <w:color w:val="7C7C7C"/>
          <w:spacing w:val="0"/>
          <w:w w:val="100"/>
          <w:position w:val="0"/>
        </w:rPr>
        <w:t>安全检查表法</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安全检查表</w:t>
      </w:r>
      <w:r>
        <w:rPr>
          <w:color w:val="7C7C7C"/>
          <w:spacing w:val="0"/>
          <w:w w:val="100"/>
          <w:position w:val="0"/>
          <w:lang w:val="en-US" w:eastAsia="en-US" w:bidi="en-US"/>
        </w:rPr>
        <w:t>（SCL）</w:t>
      </w:r>
      <w:r>
        <w:rPr>
          <w:color w:val="7C7C7C"/>
          <w:spacing w:val="0"/>
          <w:w w:val="100"/>
          <w:position w:val="0"/>
        </w:rPr>
        <w:t>是事先把系统加以剖析，列出各层次的不安全因素，确定检查项 目，并把检查项目按系统的组成顺序编制成表，以便进行检查或评审。安全检查表是进行 安全检查，发现和查明各种危险和隐患，监督各项安全规章制度的实施，及时发现事故隐 患并制止违章行为的一个有力工具。</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安全检查表应列举需查明的所有可能会导致事故的不安全因素。每个检查表均需注明 检查时间、检查者、直接负责人等，以便分清责任。安全检查表的设计应做到系统、全 面，检查项目应明确。</w:t>
      </w:r>
    </w:p>
    <w:p>
      <w:pPr>
        <w:pStyle w:val="23"/>
        <w:keepNext w:val="0"/>
        <w:keepLines w:val="0"/>
        <w:widowControl w:val="0"/>
        <w:numPr>
          <w:ilvl w:val="0"/>
          <w:numId w:val="912"/>
        </w:numPr>
        <w:shd w:val="clear" w:color="auto" w:fill="auto"/>
        <w:tabs>
          <w:tab w:val="left" w:pos="769"/>
        </w:tabs>
        <w:bidi w:val="0"/>
        <w:spacing w:before="0" w:after="0" w:line="321" w:lineRule="exact"/>
        <w:ind w:left="0" w:right="0" w:firstLine="420"/>
        <w:jc w:val="left"/>
      </w:pPr>
      <w:bookmarkStart w:id="5664" w:name="bookmark5677"/>
      <w:bookmarkEnd w:id="5664"/>
      <w:r>
        <w:rPr>
          <w:color w:val="7C7C7C"/>
          <w:spacing w:val="0"/>
          <w:w w:val="100"/>
          <w:position w:val="0"/>
        </w:rPr>
        <w:t>仪器检查法</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机器、设备内部的缺陷及作业环境条件的真实信息或定量数据，只能通过仪器检查法 来进行定量化的检验与测量，唯有如此才能发现安全隐患，从而为后续整改提供信息。因 此，必要时需要实施仪器检查。由于被检查的对象不同，检查所用的仪器和手段也不同。</w:t>
      </w:r>
    </w:p>
    <w:p>
      <w:pPr>
        <w:pStyle w:val="23"/>
        <w:keepNext w:val="0"/>
        <w:keepLines w:val="0"/>
        <w:widowControl w:val="0"/>
        <w:shd w:val="clear" w:color="auto" w:fill="auto"/>
        <w:tabs>
          <w:tab w:val="left" w:pos="928"/>
        </w:tabs>
        <w:bidi w:val="0"/>
        <w:spacing w:before="0" w:after="0" w:line="321" w:lineRule="exact"/>
        <w:ind w:left="0" w:right="0" w:firstLine="420"/>
        <w:jc w:val="left"/>
      </w:pPr>
      <w:bookmarkStart w:id="5665" w:name="bookmark5678"/>
      <w:r>
        <w:rPr>
          <w:color w:val="7C7C7C"/>
          <w:spacing w:val="0"/>
          <w:w w:val="100"/>
          <w:position w:val="0"/>
        </w:rPr>
        <w:t>四</w:t>
      </w:r>
      <w:bookmarkEnd w:id="5665"/>
      <w:r>
        <w:rPr>
          <w:color w:val="7C7C7C"/>
          <w:spacing w:val="0"/>
          <w:w w:val="100"/>
          <w:position w:val="0"/>
        </w:rPr>
        <w:t>、</w:t>
      </w:r>
      <w:r>
        <w:rPr>
          <w:color w:val="7C7C7C"/>
          <w:spacing w:val="0"/>
          <w:w w:val="100"/>
          <w:position w:val="0"/>
        </w:rPr>
        <w:tab/>
      </w:r>
      <w:r>
        <w:rPr>
          <w:color w:val="7C7C7C"/>
          <w:spacing w:val="0"/>
          <w:w w:val="100"/>
          <w:position w:val="0"/>
        </w:rPr>
        <w:t>安全检查评价</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安全检查后，要进行认真分析，进行安全评价。具体分析哪些项目没有达标，存在哪 些需要整改的问题，填写安全检查评分表、事故隐患通知书、违章处罚通知书或停工通 知等。</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安全管理检查评分分保证项目和一般项目。保证项目包括：安全生产责任制、施工组 织设计或专项施工方案、安全技术交底、安全检查、安全教育、应急救援等；一般项目包 括：分包单位安全管理、持证上岗、生产安全事故处理、安全标志。</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存在隐患的单位必须按照检查人员提出的隐患整改意见和要求落实整改。检查人员对 整改落实情况进行复查，获得整改效果的信息，以实现安全检查工作的闭环。</w:t>
      </w:r>
    </w:p>
    <w:p>
      <w:pPr>
        <w:pStyle w:val="23"/>
        <w:keepNext w:val="0"/>
        <w:keepLines w:val="0"/>
        <w:widowControl w:val="0"/>
        <w:shd w:val="clear" w:color="auto" w:fill="auto"/>
        <w:bidi w:val="0"/>
        <w:spacing w:before="0" w:after="0" w:line="321" w:lineRule="exact"/>
        <w:ind w:left="0" w:right="0" w:firstLine="420"/>
        <w:jc w:val="both"/>
      </w:pPr>
      <w:r>
        <w:rPr>
          <w:color w:val="7C7C7C"/>
          <w:spacing w:val="0"/>
          <w:w w:val="100"/>
          <w:position w:val="0"/>
        </w:rPr>
        <w:t>对安全检查中发现的问题和隐患，应定人、定时间、定措施组织整改，并跟踪复查。 企业和项目部应依据安全检查结果定期组织实施考核，落实奖罚，以促进安全生产管理。</w:t>
      </w:r>
    </w:p>
    <w:p>
      <w:pPr>
        <w:pStyle w:val="23"/>
        <w:keepNext w:val="0"/>
        <w:keepLines w:val="0"/>
        <w:widowControl w:val="0"/>
        <w:shd w:val="clear" w:color="auto" w:fill="auto"/>
        <w:tabs>
          <w:tab w:val="left" w:pos="928"/>
        </w:tabs>
        <w:bidi w:val="0"/>
        <w:spacing w:before="0" w:after="0" w:line="321" w:lineRule="exact"/>
        <w:ind w:left="0" w:right="0" w:firstLine="420"/>
        <w:jc w:val="left"/>
      </w:pPr>
      <w:bookmarkStart w:id="5666" w:name="bookmark5679"/>
      <w:r>
        <w:rPr>
          <w:color w:val="7C7C7C"/>
          <w:spacing w:val="0"/>
          <w:w w:val="100"/>
          <w:position w:val="0"/>
        </w:rPr>
        <w:t>五</w:t>
      </w:r>
      <w:bookmarkEnd w:id="5666"/>
      <w:r>
        <w:rPr>
          <w:color w:val="7C7C7C"/>
          <w:spacing w:val="0"/>
          <w:w w:val="100"/>
          <w:position w:val="0"/>
        </w:rPr>
        <w:t>、</w:t>
      </w:r>
      <w:r>
        <w:rPr>
          <w:color w:val="7C7C7C"/>
          <w:spacing w:val="0"/>
          <w:w w:val="100"/>
          <w:position w:val="0"/>
        </w:rPr>
        <w:tab/>
      </w:r>
      <w:r>
        <w:rPr>
          <w:color w:val="7C7C7C"/>
          <w:spacing w:val="0"/>
          <w:w w:val="100"/>
          <w:position w:val="0"/>
        </w:rPr>
        <w:t>安全检查资料与记录</w:t>
      </w:r>
    </w:p>
    <w:p>
      <w:pPr>
        <w:pStyle w:val="23"/>
        <w:keepNext w:val="0"/>
        <w:keepLines w:val="0"/>
        <w:widowControl w:val="0"/>
        <w:shd w:val="clear" w:color="auto" w:fill="auto"/>
        <w:bidi w:val="0"/>
        <w:spacing w:before="0" w:after="0" w:line="321" w:lineRule="exact"/>
        <w:ind w:left="0" w:right="0" w:firstLine="500"/>
        <w:jc w:val="left"/>
      </w:pPr>
      <w:r>
        <w:rPr>
          <w:color w:val="7C7C7C"/>
          <w:spacing w:val="0"/>
          <w:w w:val="100"/>
          <w:position w:val="0"/>
        </w:rPr>
        <w:t>（1 ）项目应设专职安全员负责施工安全生产管理活动必要的记录。</w:t>
      </w:r>
    </w:p>
    <w:p>
      <w:pPr>
        <w:pStyle w:val="23"/>
        <w:keepNext w:val="0"/>
        <w:keepLines w:val="0"/>
        <w:widowControl w:val="0"/>
        <w:shd w:val="clear" w:color="auto" w:fill="auto"/>
        <w:tabs>
          <w:tab w:val="left" w:pos="1031"/>
        </w:tabs>
        <w:bidi w:val="0"/>
        <w:spacing w:before="0" w:after="0" w:line="321" w:lineRule="exact"/>
        <w:ind w:left="0" w:right="0" w:firstLine="500"/>
        <w:jc w:val="left"/>
      </w:pPr>
      <w:bookmarkStart w:id="5667" w:name="bookmark5680"/>
      <w:r>
        <w:rPr>
          <w:color w:val="7C7C7C"/>
          <w:spacing w:val="0"/>
          <w:w w:val="100"/>
          <w:position w:val="0"/>
        </w:rPr>
        <w:t>（</w:t>
      </w:r>
      <w:bookmarkEnd w:id="5667"/>
      <w:r>
        <w:rPr>
          <w:color w:val="7C7C7C"/>
          <w:spacing w:val="0"/>
          <w:w w:val="100"/>
          <w:position w:val="0"/>
        </w:rPr>
        <w:t>2）</w:t>
      </w:r>
      <w:r>
        <w:rPr>
          <w:color w:val="7C7C7C"/>
          <w:spacing w:val="0"/>
          <w:w w:val="100"/>
          <w:position w:val="0"/>
        </w:rPr>
        <w:tab/>
      </w:r>
      <w:r>
        <w:rPr>
          <w:color w:val="7C7C7C"/>
          <w:spacing w:val="0"/>
          <w:w w:val="100"/>
          <w:position w:val="0"/>
        </w:rPr>
        <w:t>施工现场安全资料应随工程进度同步收集、整理，并保存到工程竣工。</w:t>
      </w:r>
    </w:p>
    <w:p>
      <w:pPr>
        <w:pStyle w:val="23"/>
        <w:keepNext w:val="0"/>
        <w:keepLines w:val="0"/>
        <w:widowControl w:val="0"/>
        <w:shd w:val="clear" w:color="auto" w:fill="auto"/>
        <w:tabs>
          <w:tab w:val="left" w:pos="1031"/>
        </w:tabs>
        <w:bidi w:val="0"/>
        <w:spacing w:before="0" w:after="0" w:line="321" w:lineRule="exact"/>
        <w:ind w:left="0" w:right="0" w:firstLine="500"/>
        <w:jc w:val="left"/>
      </w:pPr>
      <w:bookmarkStart w:id="5668" w:name="bookmark5681"/>
      <w:r>
        <w:rPr>
          <w:color w:val="7C7C7C"/>
          <w:spacing w:val="0"/>
          <w:w w:val="100"/>
          <w:position w:val="0"/>
        </w:rPr>
        <w:t>（</w:t>
      </w:r>
      <w:bookmarkEnd w:id="5668"/>
      <w:r>
        <w:rPr>
          <w:color w:val="7C7C7C"/>
          <w:spacing w:val="0"/>
          <w:w w:val="100"/>
          <w:position w:val="0"/>
        </w:rPr>
        <w:t>3）</w:t>
      </w:r>
      <w:r>
        <w:rPr>
          <w:color w:val="7C7C7C"/>
          <w:spacing w:val="0"/>
          <w:w w:val="100"/>
          <w:position w:val="0"/>
        </w:rPr>
        <w:tab/>
      </w:r>
      <w:r>
        <w:rPr>
          <w:color w:val="7C7C7C"/>
          <w:spacing w:val="0"/>
          <w:w w:val="100"/>
          <w:position w:val="0"/>
        </w:rPr>
        <w:t>施工现场应保存资料：</w:t>
      </w:r>
    </w:p>
    <w:p>
      <w:pPr>
        <w:pStyle w:val="23"/>
        <w:keepNext w:val="0"/>
        <w:keepLines w:val="0"/>
        <w:widowControl w:val="0"/>
        <w:shd w:val="clear" w:color="auto" w:fill="auto"/>
        <w:bidi w:val="0"/>
        <w:spacing w:before="0" w:after="0" w:line="321" w:lineRule="exact"/>
        <w:ind w:left="0" w:right="0" w:firstLine="420"/>
        <w:jc w:val="both"/>
      </w:pPr>
      <w:bookmarkStart w:id="5669" w:name="bookmark5682"/>
      <w:r>
        <w:rPr>
          <w:color w:val="7C7C7C"/>
          <w:spacing w:val="0"/>
          <w:w w:val="100"/>
          <w:position w:val="0"/>
        </w:rPr>
        <w:t>1</w:t>
      </w:r>
      <w:bookmarkEnd w:id="5669"/>
      <w:r>
        <w:rPr>
          <w:color w:val="7C7C7C"/>
          <w:spacing w:val="0"/>
          <w:w w:val="100"/>
          <w:position w:val="0"/>
        </w:rPr>
        <w:t>）施工企业的安全生产许可证，项目部项目经理、专职安全员等安全管理人员的考 核合格证，建设工程施工许可证等复印件。</w:t>
      </w:r>
    </w:p>
    <w:p>
      <w:pPr>
        <w:pStyle w:val="23"/>
        <w:keepNext w:val="0"/>
        <w:keepLines w:val="0"/>
        <w:widowControl w:val="0"/>
        <w:shd w:val="clear" w:color="auto" w:fill="auto"/>
        <w:tabs>
          <w:tab w:val="left" w:pos="1849"/>
        </w:tabs>
        <w:bidi w:val="0"/>
        <w:spacing w:before="0" w:after="0" w:line="319" w:lineRule="exact"/>
        <w:ind w:left="1020" w:right="0" w:firstLine="460"/>
        <w:jc w:val="both"/>
      </w:pPr>
      <w:bookmarkStart w:id="5670" w:name="bookmark5683"/>
      <w:r>
        <w:rPr>
          <w:color w:val="7C7C7C"/>
          <w:spacing w:val="0"/>
          <w:w w:val="100"/>
          <w:position w:val="0"/>
        </w:rPr>
        <w:t>2</w:t>
      </w:r>
      <w:bookmarkEnd w:id="5670"/>
      <w:r>
        <w:rPr>
          <w:color w:val="7C7C7C"/>
          <w:spacing w:val="0"/>
          <w:w w:val="100"/>
          <w:position w:val="0"/>
        </w:rPr>
        <w:t>）</w:t>
      </w:r>
      <w:r>
        <w:rPr>
          <w:color w:val="7C7C7C"/>
          <w:spacing w:val="0"/>
          <w:w w:val="100"/>
          <w:position w:val="0"/>
        </w:rPr>
        <w:tab/>
      </w:r>
      <w:r>
        <w:rPr>
          <w:color w:val="7C7C7C"/>
          <w:spacing w:val="0"/>
          <w:w w:val="100"/>
          <w:position w:val="0"/>
        </w:rPr>
        <w:t>施工现场安全监督备案登记表，地上、地下管线及建（构）筑物资料移交单，安 全防护、文明施工措施费用支付统计，安全资金投入记录。</w:t>
      </w:r>
    </w:p>
    <w:p>
      <w:pPr>
        <w:pStyle w:val="23"/>
        <w:keepNext w:val="0"/>
        <w:keepLines w:val="0"/>
        <w:widowControl w:val="0"/>
        <w:shd w:val="clear" w:color="auto" w:fill="auto"/>
        <w:tabs>
          <w:tab w:val="left" w:pos="1854"/>
        </w:tabs>
        <w:bidi w:val="0"/>
        <w:spacing w:before="0" w:after="0" w:line="319" w:lineRule="exact"/>
        <w:ind w:left="1020" w:right="0" w:firstLine="460"/>
        <w:jc w:val="both"/>
      </w:pPr>
      <w:bookmarkStart w:id="5671" w:name="bookmark5684"/>
      <w:r>
        <w:rPr>
          <w:color w:val="7C7C7C"/>
          <w:spacing w:val="0"/>
          <w:w w:val="100"/>
          <w:position w:val="0"/>
        </w:rPr>
        <w:t>3</w:t>
      </w:r>
      <w:bookmarkEnd w:id="5671"/>
      <w:r>
        <w:rPr>
          <w:color w:val="7C7C7C"/>
          <w:spacing w:val="0"/>
          <w:w w:val="100"/>
          <w:position w:val="0"/>
        </w:rPr>
        <w:t>）</w:t>
      </w:r>
      <w:r>
        <w:rPr>
          <w:color w:val="7C7C7C"/>
          <w:spacing w:val="0"/>
          <w:w w:val="100"/>
          <w:position w:val="0"/>
        </w:rPr>
        <w:tab/>
      </w:r>
      <w:r>
        <w:rPr>
          <w:color w:val="7C7C7C"/>
          <w:spacing w:val="0"/>
          <w:w w:val="100"/>
          <w:position w:val="0"/>
        </w:rPr>
        <w:t>工程概况表，项目重大危险源识别汇总表，危险性较大的分部分项工程专家论证 表和危险性较大的分部分项工程汇总表，项目安全风险源控制措施，生产安全事故应急 预案。</w:t>
      </w:r>
    </w:p>
    <w:p>
      <w:pPr>
        <w:pStyle w:val="23"/>
        <w:keepNext w:val="0"/>
        <w:keepLines w:val="0"/>
        <w:widowControl w:val="0"/>
        <w:shd w:val="clear" w:color="auto" w:fill="auto"/>
        <w:tabs>
          <w:tab w:val="left" w:pos="1854"/>
        </w:tabs>
        <w:bidi w:val="0"/>
        <w:spacing w:before="0" w:after="0" w:line="319" w:lineRule="exact"/>
        <w:ind w:left="1020" w:right="0" w:firstLine="460"/>
        <w:jc w:val="both"/>
      </w:pPr>
      <w:bookmarkStart w:id="5672" w:name="bookmark5685"/>
      <w:r>
        <w:rPr>
          <w:color w:val="7C7C7C"/>
          <w:spacing w:val="0"/>
          <w:w w:val="100"/>
          <w:position w:val="0"/>
        </w:rPr>
        <w:t>4</w:t>
      </w:r>
      <w:bookmarkEnd w:id="5672"/>
      <w:r>
        <w:rPr>
          <w:color w:val="7C7C7C"/>
          <w:spacing w:val="0"/>
          <w:w w:val="100"/>
          <w:position w:val="0"/>
        </w:rPr>
        <w:t>）</w:t>
      </w:r>
      <w:r>
        <w:rPr>
          <w:color w:val="7C7C7C"/>
          <w:spacing w:val="0"/>
          <w:w w:val="100"/>
          <w:position w:val="0"/>
        </w:rPr>
        <w:tab/>
      </w:r>
      <w:r>
        <w:rPr>
          <w:color w:val="7C7C7C"/>
          <w:spacing w:val="0"/>
          <w:w w:val="100"/>
          <w:position w:val="0"/>
        </w:rPr>
        <w:t>安全技术交底，特种作业人员登记表，作业人员安全教育记录表，施工现场检查 评分表。</w:t>
      </w:r>
    </w:p>
    <w:p>
      <w:pPr>
        <w:pStyle w:val="23"/>
        <w:keepNext w:val="0"/>
        <w:keepLines w:val="0"/>
        <w:widowControl w:val="0"/>
        <w:shd w:val="clear" w:color="auto" w:fill="auto"/>
        <w:tabs>
          <w:tab w:val="left" w:pos="1876"/>
        </w:tabs>
        <w:bidi w:val="0"/>
        <w:spacing w:before="0" w:after="420" w:line="319" w:lineRule="exact"/>
        <w:ind w:left="1460" w:right="0" w:firstLine="0"/>
        <w:jc w:val="left"/>
      </w:pPr>
      <w:bookmarkStart w:id="5673" w:name="bookmark5686"/>
      <w:r>
        <w:rPr>
          <w:color w:val="7C7C7C"/>
          <w:spacing w:val="0"/>
          <w:w w:val="100"/>
          <w:position w:val="0"/>
        </w:rPr>
        <w:t>5</w:t>
      </w:r>
      <w:bookmarkEnd w:id="5673"/>
      <w:r>
        <w:rPr>
          <w:color w:val="7C7C7C"/>
          <w:spacing w:val="0"/>
          <w:w w:val="100"/>
          <w:position w:val="0"/>
        </w:rPr>
        <w:t>）</w:t>
      </w:r>
      <w:r>
        <w:rPr>
          <w:color w:val="7C7C7C"/>
          <w:spacing w:val="0"/>
          <w:w w:val="100"/>
          <w:position w:val="0"/>
        </w:rPr>
        <w:tab/>
      </w:r>
      <w:r>
        <w:rPr>
          <w:color w:val="7C7C7C"/>
          <w:spacing w:val="0"/>
          <w:w w:val="100"/>
          <w:position w:val="0"/>
        </w:rPr>
        <w:t>违章处理记录等相关资料。</w:t>
      </w:r>
    </w:p>
    <w:p>
      <w:pPr>
        <w:pStyle w:val="25"/>
        <w:keepNext/>
        <w:keepLines/>
        <w:widowControl w:val="0"/>
        <w:shd w:val="clear" w:color="auto" w:fill="auto"/>
        <w:bidi w:val="0"/>
        <w:spacing w:before="0" w:after="200" w:line="240" w:lineRule="auto"/>
        <w:ind w:left="1020" w:right="0" w:firstLine="0"/>
        <w:jc w:val="left"/>
      </w:pPr>
      <w:bookmarkStart w:id="5674" w:name="bookmark5688"/>
      <w:bookmarkStart w:id="5675" w:name="bookmark5689"/>
      <w:bookmarkStart w:id="5676" w:name="bookmark5687"/>
      <w:r>
        <w:rPr>
          <w:rFonts w:ascii="Times New Roman" w:hAnsi="Times New Roman" w:eastAsia="Times New Roman" w:cs="Times New Roman"/>
          <w:color w:val="A0A0A0"/>
          <w:spacing w:val="0"/>
          <w:w w:val="100"/>
          <w:position w:val="0"/>
          <w:lang w:val="en-US" w:eastAsia="en-US" w:bidi="en-US"/>
        </w:rPr>
        <w:t xml:space="preserve">1K420150 </w:t>
      </w:r>
      <w:r>
        <w:rPr>
          <w:color w:val="A0A0A0"/>
          <w:spacing w:val="0"/>
          <w:w w:val="100"/>
          <w:position w:val="0"/>
        </w:rPr>
        <w:t>明挖基坑施工安全事故预防</w:t>
      </w:r>
      <w:bookmarkEnd w:id="5674"/>
      <w:bookmarkEnd w:id="5675"/>
      <w:bookmarkEnd w:id="5676"/>
    </w:p>
    <w:p>
      <w:pPr>
        <w:pStyle w:val="23"/>
        <w:keepNext w:val="0"/>
        <w:keepLines w:val="0"/>
        <w:widowControl w:val="0"/>
        <w:shd w:val="clear" w:color="auto" w:fill="auto"/>
        <w:bidi w:val="0"/>
        <w:spacing w:before="0" w:after="0" w:line="334" w:lineRule="auto"/>
        <w:ind w:left="1020" w:right="0" w:firstLine="0"/>
        <w:jc w:val="left"/>
      </w:pPr>
      <w:r>
        <w:rPr>
          <w:rFonts w:ascii="Times New Roman" w:hAnsi="Times New Roman" w:eastAsia="Times New Roman" w:cs="Times New Roman"/>
          <w:b/>
          <w:bCs/>
          <w:color w:val="A0A0A0"/>
          <w:spacing w:val="0"/>
          <w:w w:val="100"/>
          <w:position w:val="0"/>
          <w:lang w:val="en-US" w:eastAsia="en-US" w:bidi="en-US"/>
        </w:rPr>
        <w:t>1K420151</w:t>
      </w:r>
      <w:r>
        <w:rPr>
          <w:color w:val="A0A0A0"/>
          <w:spacing w:val="0"/>
          <w:w w:val="100"/>
          <w:position w:val="0"/>
        </w:rPr>
        <w:t>防止基坑坍塌、淹埋的安全措施</w:t>
      </w:r>
    </w:p>
    <w:p>
      <w:pPr>
        <w:pStyle w:val="23"/>
        <w:keepNext w:val="0"/>
        <w:keepLines w:val="0"/>
        <w:widowControl w:val="0"/>
        <w:shd w:val="clear" w:color="auto" w:fill="auto"/>
        <w:bidi w:val="0"/>
        <w:spacing w:before="0" w:after="0" w:line="319" w:lineRule="exact"/>
        <w:ind w:left="1460" w:right="0" w:firstLine="0"/>
        <w:jc w:val="left"/>
      </w:pPr>
      <w:r>
        <w:rPr>
          <w:color w:val="7C7C7C"/>
          <w:spacing w:val="0"/>
          <w:w w:val="100"/>
          <w:position w:val="0"/>
        </w:rPr>
        <w:t>以下内容以城市轨道交通工程为主简要介绍防止基坑坍塌、淹埋的安全措施。</w:t>
      </w:r>
    </w:p>
    <w:p>
      <w:pPr>
        <w:pStyle w:val="23"/>
        <w:keepNext w:val="0"/>
        <w:keepLines w:val="0"/>
        <w:widowControl w:val="0"/>
        <w:shd w:val="clear" w:color="auto" w:fill="auto"/>
        <w:bidi w:val="0"/>
        <w:spacing w:before="0" w:after="0" w:line="319" w:lineRule="exact"/>
        <w:ind w:left="1460" w:right="0" w:firstLine="0"/>
        <w:jc w:val="left"/>
      </w:pPr>
      <w:bookmarkStart w:id="5677" w:name="bookmark5690"/>
      <w:r>
        <w:rPr>
          <w:color w:val="7C7C7C"/>
          <w:spacing w:val="0"/>
          <w:w w:val="100"/>
          <w:position w:val="0"/>
        </w:rPr>
        <w:t>一</w:t>
      </w:r>
      <w:bookmarkEnd w:id="5677"/>
      <w:r>
        <w:rPr>
          <w:color w:val="7C7C7C"/>
          <w:spacing w:val="0"/>
          <w:w w:val="100"/>
          <w:position w:val="0"/>
        </w:rPr>
        <w:t>、明挖基坑安全控制特点</w:t>
      </w:r>
    </w:p>
    <w:p>
      <w:pPr>
        <w:pStyle w:val="23"/>
        <w:keepNext w:val="0"/>
        <w:keepLines w:val="0"/>
        <w:widowControl w:val="0"/>
        <w:shd w:val="clear" w:color="auto" w:fill="auto"/>
        <w:tabs>
          <w:tab w:val="left" w:pos="2192"/>
        </w:tabs>
        <w:bidi w:val="0"/>
        <w:spacing w:before="0" w:after="0" w:line="319" w:lineRule="exact"/>
        <w:ind w:left="1560" w:right="0" w:firstLine="0"/>
        <w:jc w:val="left"/>
      </w:pPr>
      <w:bookmarkStart w:id="5678" w:name="bookmark5691"/>
      <w:r>
        <w:rPr>
          <w:color w:val="7C7C7C"/>
          <w:spacing w:val="0"/>
          <w:w w:val="100"/>
          <w:position w:val="0"/>
        </w:rPr>
        <w:t>（</w:t>
      </w:r>
      <w:bookmarkEnd w:id="5678"/>
      <w:r>
        <w:rPr>
          <w:color w:val="7C7C7C"/>
          <w:spacing w:val="0"/>
          <w:w w:val="100"/>
          <w:position w:val="0"/>
        </w:rPr>
        <w:t>一）</w:t>
      </w:r>
      <w:r>
        <w:rPr>
          <w:color w:val="7C7C7C"/>
          <w:spacing w:val="0"/>
          <w:w w:val="100"/>
          <w:position w:val="0"/>
        </w:rPr>
        <w:tab/>
      </w:r>
      <w:r>
        <w:rPr>
          <w:color w:val="7C7C7C"/>
          <w:spacing w:val="0"/>
          <w:w w:val="100"/>
          <w:position w:val="0"/>
        </w:rPr>
        <w:t>基坑工程安全风险</w:t>
      </w:r>
    </w:p>
    <w:p>
      <w:pPr>
        <w:pStyle w:val="23"/>
        <w:keepNext w:val="0"/>
        <w:keepLines w:val="0"/>
        <w:widowControl w:val="0"/>
        <w:shd w:val="clear" w:color="auto" w:fill="auto"/>
        <w:bidi w:val="0"/>
        <w:spacing w:before="0" w:after="0" w:line="319" w:lineRule="exact"/>
        <w:ind w:left="1020" w:right="0" w:firstLine="460"/>
        <w:jc w:val="both"/>
      </w:pPr>
      <w:r>
        <w:rPr>
          <w:color w:val="7C7C7C"/>
          <w:spacing w:val="0"/>
          <w:w w:val="100"/>
          <w:position w:val="0"/>
        </w:rPr>
        <w:t>基坑工程施工过程中风险主要是基坑坍塌和淹埋，防止基坑坍塌和淹埋是基坑施工的 重要任务。</w:t>
      </w:r>
    </w:p>
    <w:p>
      <w:pPr>
        <w:pStyle w:val="23"/>
        <w:keepNext w:val="0"/>
        <w:keepLines w:val="0"/>
        <w:widowControl w:val="0"/>
        <w:shd w:val="clear" w:color="auto" w:fill="auto"/>
        <w:tabs>
          <w:tab w:val="left" w:pos="2192"/>
        </w:tabs>
        <w:bidi w:val="0"/>
        <w:spacing w:before="0" w:after="0" w:line="319" w:lineRule="exact"/>
        <w:ind w:left="1560" w:right="0" w:firstLine="0"/>
        <w:jc w:val="left"/>
      </w:pPr>
      <w:bookmarkStart w:id="5679" w:name="bookmark5692"/>
      <w:r>
        <w:rPr>
          <w:color w:val="7C7C7C"/>
          <w:spacing w:val="0"/>
          <w:w w:val="100"/>
          <w:position w:val="0"/>
        </w:rPr>
        <w:t>（</w:t>
      </w:r>
      <w:bookmarkEnd w:id="5679"/>
      <w:r>
        <w:rPr>
          <w:color w:val="7C7C7C"/>
          <w:spacing w:val="0"/>
          <w:w w:val="100"/>
          <w:position w:val="0"/>
        </w:rPr>
        <w:t>二）</w:t>
      </w:r>
      <w:r>
        <w:rPr>
          <w:color w:val="7C7C7C"/>
          <w:spacing w:val="0"/>
          <w:w w:val="100"/>
          <w:position w:val="0"/>
        </w:rPr>
        <w:tab/>
      </w:r>
      <w:r>
        <w:rPr>
          <w:color w:val="7C7C7C"/>
          <w:spacing w:val="0"/>
          <w:w w:val="100"/>
          <w:position w:val="0"/>
        </w:rPr>
        <w:t>基坑开挖安全控制技术措施</w:t>
      </w:r>
    </w:p>
    <w:p>
      <w:pPr>
        <w:pStyle w:val="23"/>
        <w:keepNext w:val="0"/>
        <w:keepLines w:val="0"/>
        <w:widowControl w:val="0"/>
        <w:numPr>
          <w:ilvl w:val="0"/>
          <w:numId w:val="913"/>
        </w:numPr>
        <w:shd w:val="clear" w:color="auto" w:fill="auto"/>
        <w:tabs>
          <w:tab w:val="left" w:pos="1794"/>
        </w:tabs>
        <w:bidi w:val="0"/>
        <w:spacing w:before="0" w:after="0" w:line="319" w:lineRule="exact"/>
        <w:ind w:left="1460" w:right="0" w:firstLine="0"/>
        <w:jc w:val="left"/>
      </w:pPr>
      <w:bookmarkStart w:id="5680" w:name="bookmark5693"/>
      <w:bookmarkEnd w:id="5680"/>
      <w:r>
        <w:rPr>
          <w:color w:val="7C7C7C"/>
          <w:spacing w:val="0"/>
          <w:w w:val="100"/>
          <w:position w:val="0"/>
        </w:rPr>
        <w:t>基坑边坡和支护结构的确定</w:t>
      </w:r>
    </w:p>
    <w:p>
      <w:pPr>
        <w:pStyle w:val="23"/>
        <w:keepNext w:val="0"/>
        <w:keepLines w:val="0"/>
        <w:widowControl w:val="0"/>
        <w:shd w:val="clear" w:color="auto" w:fill="auto"/>
        <w:bidi w:val="0"/>
        <w:spacing w:before="0" w:after="0" w:line="319" w:lineRule="exact"/>
        <w:ind w:left="1020" w:right="0" w:firstLine="460"/>
        <w:jc w:val="both"/>
      </w:pPr>
      <w:r>
        <w:rPr>
          <w:color w:val="7C7C7C"/>
          <w:spacing w:val="0"/>
          <w:w w:val="100"/>
          <w:position w:val="0"/>
        </w:rPr>
        <w:t>根据土的分类和力学指标、开挖深度等确定边坡坡度（放坡开挖时），或根据土质、 地下水情况及开挖深度等确定支护结构方法（采用支护开挖时）。</w:t>
      </w:r>
    </w:p>
    <w:p>
      <w:pPr>
        <w:pStyle w:val="23"/>
        <w:keepNext w:val="0"/>
        <w:keepLines w:val="0"/>
        <w:widowControl w:val="0"/>
        <w:shd w:val="clear" w:color="auto" w:fill="auto"/>
        <w:bidi w:val="0"/>
        <w:spacing w:before="0" w:after="0" w:line="319" w:lineRule="exact"/>
        <w:ind w:left="1020" w:right="0" w:firstLine="460"/>
        <w:jc w:val="both"/>
      </w:pPr>
      <w:r>
        <w:rPr>
          <w:color w:val="7C7C7C"/>
          <w:spacing w:val="0"/>
          <w:w w:val="100"/>
          <w:position w:val="0"/>
        </w:rPr>
        <w:t>基坑工程施工，首先要保证基坑的稳定。放坡开挖时，基坑的坡度要满足抗滑稳定要 求；采用支护开挖时，支护结构类型的选择，既要保证整个支护结构在施工过程中的安 全，又要能控制支护结构及周围土体的变形，以保证基坑周围建筑物和地下设施的安全。</w:t>
      </w:r>
    </w:p>
    <w:p>
      <w:pPr>
        <w:pStyle w:val="23"/>
        <w:keepNext w:val="0"/>
        <w:keepLines w:val="0"/>
        <w:widowControl w:val="0"/>
        <w:numPr>
          <w:ilvl w:val="0"/>
          <w:numId w:val="913"/>
        </w:numPr>
        <w:shd w:val="clear" w:color="auto" w:fill="auto"/>
        <w:tabs>
          <w:tab w:val="left" w:pos="1814"/>
        </w:tabs>
        <w:bidi w:val="0"/>
        <w:spacing w:before="0" w:after="0" w:line="319" w:lineRule="exact"/>
        <w:ind w:left="1460" w:right="0" w:firstLine="0"/>
        <w:jc w:val="left"/>
      </w:pPr>
      <w:bookmarkStart w:id="5681" w:name="bookmark5694"/>
      <w:bookmarkEnd w:id="5681"/>
      <w:r>
        <w:rPr>
          <w:color w:val="7C7C7C"/>
          <w:spacing w:val="0"/>
          <w:w w:val="100"/>
          <w:position w:val="0"/>
        </w:rPr>
        <w:t>基坑周围堆放物品的规定</w:t>
      </w:r>
    </w:p>
    <w:p>
      <w:pPr>
        <w:pStyle w:val="23"/>
        <w:keepNext w:val="0"/>
        <w:keepLines w:val="0"/>
        <w:widowControl w:val="0"/>
        <w:shd w:val="clear" w:color="auto" w:fill="auto"/>
        <w:tabs>
          <w:tab w:val="left" w:pos="2070"/>
        </w:tabs>
        <w:bidi w:val="0"/>
        <w:spacing w:before="0" w:after="0" w:line="319" w:lineRule="exact"/>
        <w:ind w:left="1020" w:right="0" w:firstLine="540"/>
        <w:jc w:val="both"/>
      </w:pPr>
      <w:bookmarkStart w:id="5682" w:name="bookmark5695"/>
      <w:r>
        <w:rPr>
          <w:color w:val="7C7C7C"/>
          <w:spacing w:val="0"/>
          <w:w w:val="100"/>
          <w:position w:val="0"/>
        </w:rPr>
        <w:t>（</w:t>
      </w:r>
      <w:bookmarkEnd w:id="5682"/>
      <w:r>
        <w:rPr>
          <w:color w:val="7C7C7C"/>
          <w:spacing w:val="0"/>
          <w:w w:val="100"/>
          <w:position w:val="0"/>
        </w:rPr>
        <w:t>1）</w:t>
      </w:r>
      <w:r>
        <w:rPr>
          <w:color w:val="7C7C7C"/>
          <w:spacing w:val="0"/>
          <w:w w:val="100"/>
          <w:position w:val="0"/>
        </w:rPr>
        <w:tab/>
      </w:r>
      <w:r>
        <w:rPr>
          <w:color w:val="7C7C7C"/>
          <w:spacing w:val="0"/>
          <w:w w:val="100"/>
          <w:position w:val="0"/>
        </w:rPr>
        <w:t>支护结构施工与基坑开挖期间，支护结构达到设计强度要求前，严禁在设计预 计的滑裂面范围内堆载；临时土石方的堆放应进行包括自身稳定性、邻近建筑物地基和基 坑稳定性验算。</w:t>
      </w:r>
    </w:p>
    <w:p>
      <w:pPr>
        <w:pStyle w:val="23"/>
        <w:keepNext w:val="0"/>
        <w:keepLines w:val="0"/>
        <w:widowControl w:val="0"/>
        <w:shd w:val="clear" w:color="auto" w:fill="auto"/>
        <w:tabs>
          <w:tab w:val="left" w:pos="2065"/>
        </w:tabs>
        <w:bidi w:val="0"/>
        <w:spacing w:before="0" w:after="0" w:line="319" w:lineRule="exact"/>
        <w:ind w:left="1020" w:right="0" w:firstLine="540"/>
        <w:jc w:val="both"/>
      </w:pPr>
      <w:bookmarkStart w:id="5683" w:name="bookmark5696"/>
      <w:r>
        <w:rPr>
          <w:color w:val="7C7C7C"/>
          <w:spacing w:val="0"/>
          <w:w w:val="100"/>
          <w:position w:val="0"/>
        </w:rPr>
        <w:t>（</w:t>
      </w:r>
      <w:bookmarkEnd w:id="5683"/>
      <w:r>
        <w:rPr>
          <w:color w:val="7C7C7C"/>
          <w:spacing w:val="0"/>
          <w:w w:val="100"/>
          <w:position w:val="0"/>
        </w:rPr>
        <w:t>2）</w:t>
      </w:r>
      <w:r>
        <w:rPr>
          <w:color w:val="7C7C7C"/>
          <w:spacing w:val="0"/>
          <w:w w:val="100"/>
          <w:position w:val="0"/>
        </w:rPr>
        <w:tab/>
      </w:r>
      <w:r>
        <w:rPr>
          <w:color w:val="7C7C7C"/>
          <w:spacing w:val="0"/>
          <w:w w:val="100"/>
          <w:position w:val="0"/>
        </w:rPr>
        <w:t>支撑结构上不应堆放材料和运行施工机械，当需要利用支撑结构兼做施工平台 或栈桥时，应进行专门设计。</w:t>
      </w:r>
    </w:p>
    <w:p>
      <w:pPr>
        <w:pStyle w:val="23"/>
        <w:keepNext w:val="0"/>
        <w:keepLines w:val="0"/>
        <w:widowControl w:val="0"/>
        <w:shd w:val="clear" w:color="auto" w:fill="auto"/>
        <w:tabs>
          <w:tab w:val="left" w:pos="1740"/>
        </w:tabs>
        <w:bidi w:val="0"/>
        <w:spacing w:before="0" w:after="0" w:line="319" w:lineRule="exact"/>
        <w:ind w:left="1020" w:right="0" w:firstLine="0"/>
        <w:jc w:val="both"/>
      </w:pPr>
      <w:r>
        <w:rPr>
          <w:color w:val="7C7C7C"/>
          <w:spacing w:val="0"/>
          <w:w w:val="100"/>
          <w:position w:val="0"/>
          <w:lang w:val="en-US" w:eastAsia="en-US" w:bidi="en-US"/>
        </w:rPr>
        <w:t>■'</w:t>
      </w:r>
      <w:r>
        <w:rPr>
          <w:color w:val="7C7C7C"/>
          <w:spacing w:val="0"/>
          <w:w w:val="100"/>
          <w:position w:val="0"/>
          <w:lang w:val="en-US" w:eastAsia="en-US" w:bidi="en-US"/>
        </w:rPr>
        <w:tab/>
      </w:r>
      <w:r>
        <w:rPr>
          <w:color w:val="7C7C7C"/>
          <w:spacing w:val="0"/>
          <w:w w:val="100"/>
          <w:position w:val="0"/>
        </w:rPr>
        <w:t>（3）材料堆放、挖土顺序、挖土方法等应减少对周边环境、支护结构、工程桩等的</w:t>
      </w:r>
    </w:p>
    <w:p>
      <w:pPr>
        <w:pStyle w:val="23"/>
        <w:keepNext w:val="0"/>
        <w:keepLines w:val="0"/>
        <w:widowControl w:val="0"/>
        <w:shd w:val="clear" w:color="auto" w:fill="auto"/>
        <w:bidi w:val="0"/>
        <w:spacing w:before="0" w:after="0" w:line="319" w:lineRule="exact"/>
        <w:ind w:left="1020" w:right="0" w:firstLine="0"/>
        <w:jc w:val="both"/>
      </w:pPr>
      <w:r>
        <w:rPr>
          <w:color w:val="7C7C7C"/>
          <w:spacing w:val="0"/>
          <w:w w:val="100"/>
          <w:position w:val="0"/>
        </w:rPr>
        <w:t>不利影响。</w:t>
      </w:r>
    </w:p>
    <w:p>
      <w:pPr>
        <w:pStyle w:val="23"/>
        <w:keepNext w:val="0"/>
        <w:keepLines w:val="0"/>
        <w:widowControl w:val="0"/>
        <w:shd w:val="clear" w:color="auto" w:fill="auto"/>
        <w:tabs>
          <w:tab w:val="left" w:pos="2091"/>
        </w:tabs>
        <w:bidi w:val="0"/>
        <w:spacing w:before="0" w:after="0" w:line="319" w:lineRule="exact"/>
        <w:ind w:left="1560" w:right="0" w:firstLine="0"/>
        <w:jc w:val="left"/>
      </w:pPr>
      <w:bookmarkStart w:id="5684" w:name="bookmark5697"/>
      <w:r>
        <w:rPr>
          <w:color w:val="7C7C7C"/>
          <w:spacing w:val="0"/>
          <w:w w:val="100"/>
          <w:position w:val="0"/>
        </w:rPr>
        <w:t>（</w:t>
      </w:r>
      <w:bookmarkEnd w:id="5684"/>
      <w:r>
        <w:rPr>
          <w:color w:val="7C7C7C"/>
          <w:spacing w:val="0"/>
          <w:w w:val="100"/>
          <w:position w:val="0"/>
        </w:rPr>
        <w:t>4）</w:t>
      </w:r>
      <w:r>
        <w:rPr>
          <w:color w:val="7C7C7C"/>
          <w:spacing w:val="0"/>
          <w:w w:val="100"/>
          <w:position w:val="0"/>
        </w:rPr>
        <w:tab/>
      </w:r>
      <w:r>
        <w:rPr>
          <w:color w:val="7C7C7C"/>
          <w:spacing w:val="0"/>
          <w:w w:val="100"/>
          <w:position w:val="0"/>
        </w:rPr>
        <w:t>基坑开挖的土方不应在邻近建筑及基坑周边影响范围内堆放，并应及时外运。</w:t>
      </w:r>
    </w:p>
    <w:p>
      <w:pPr>
        <w:pStyle w:val="23"/>
        <w:keepNext w:val="0"/>
        <w:keepLines w:val="0"/>
        <w:widowControl w:val="0"/>
        <w:shd w:val="clear" w:color="auto" w:fill="auto"/>
        <w:tabs>
          <w:tab w:val="left" w:pos="2070"/>
        </w:tabs>
        <w:bidi w:val="0"/>
        <w:spacing w:before="0" w:after="0" w:line="319" w:lineRule="exact"/>
        <w:ind w:left="1020" w:right="0" w:firstLine="540"/>
        <w:jc w:val="both"/>
      </w:pPr>
      <w:bookmarkStart w:id="5685" w:name="bookmark5698"/>
      <w:r>
        <w:rPr>
          <w:color w:val="7C7C7C"/>
          <w:spacing w:val="0"/>
          <w:w w:val="100"/>
          <w:position w:val="0"/>
        </w:rPr>
        <w:t>（</w:t>
      </w:r>
      <w:bookmarkEnd w:id="5685"/>
      <w:r>
        <w:rPr>
          <w:color w:val="7C7C7C"/>
          <w:spacing w:val="0"/>
          <w:w w:val="100"/>
          <w:position w:val="0"/>
        </w:rPr>
        <w:t>5）</w:t>
      </w:r>
      <w:r>
        <w:rPr>
          <w:color w:val="7C7C7C"/>
          <w:spacing w:val="0"/>
          <w:w w:val="100"/>
          <w:position w:val="0"/>
        </w:rPr>
        <w:tab/>
      </w:r>
      <w:r>
        <w:rPr>
          <w:color w:val="7C7C7C"/>
          <w:spacing w:val="0"/>
          <w:w w:val="100"/>
          <w:position w:val="0"/>
        </w:rPr>
        <w:t>基坑周边必须进行有效防护，并设置明显的警示标志；基坑周边要设置堆放物 料的限重牌，严禁堆放大量的物料。</w:t>
      </w:r>
    </w:p>
    <w:p>
      <w:pPr>
        <w:pStyle w:val="23"/>
        <w:keepNext w:val="0"/>
        <w:keepLines w:val="0"/>
        <w:widowControl w:val="0"/>
        <w:shd w:val="clear" w:color="auto" w:fill="auto"/>
        <w:tabs>
          <w:tab w:val="left" w:pos="2101"/>
        </w:tabs>
        <w:bidi w:val="0"/>
        <w:spacing w:before="0" w:after="0" w:line="319" w:lineRule="exact"/>
        <w:ind w:left="1560" w:right="0" w:firstLine="0"/>
        <w:jc w:val="left"/>
      </w:pPr>
      <w:bookmarkStart w:id="5686" w:name="bookmark5699"/>
      <w:r>
        <w:rPr>
          <w:color w:val="7C7C7C"/>
          <w:spacing w:val="0"/>
          <w:w w:val="100"/>
          <w:position w:val="0"/>
        </w:rPr>
        <w:t>（</w:t>
      </w:r>
      <w:bookmarkEnd w:id="5686"/>
      <w:r>
        <w:rPr>
          <w:color w:val="7C7C7C"/>
          <w:spacing w:val="0"/>
          <w:w w:val="100"/>
          <w:position w:val="0"/>
        </w:rPr>
        <w:t>6）</w:t>
      </w:r>
      <w:r>
        <w:rPr>
          <w:color w:val="7C7C7C"/>
          <w:spacing w:val="0"/>
          <w:w w:val="100"/>
          <w:position w:val="0"/>
        </w:rPr>
        <w:tab/>
      </w:r>
      <w:r>
        <w:rPr>
          <w:color w:val="7C7C7C"/>
          <w:spacing w:val="0"/>
          <w:w w:val="100"/>
          <w:position w:val="0"/>
        </w:rPr>
        <w:t>建筑基坑周围</w:t>
      </w:r>
      <w:r>
        <w:rPr>
          <w:color w:val="7C7C7C"/>
          <w:spacing w:val="0"/>
          <w:w w:val="100"/>
          <w:position w:val="0"/>
          <w:lang w:val="en-US" w:eastAsia="en-US" w:bidi="en-US"/>
        </w:rPr>
        <w:t>6m</w:t>
      </w:r>
      <w:r>
        <w:rPr>
          <w:color w:val="7C7C7C"/>
          <w:spacing w:val="0"/>
          <w:w w:val="100"/>
          <w:position w:val="0"/>
        </w:rPr>
        <w:t>以内不得堆放阻碍排水的物品或垃圾，保持排水畅通。 （7 ）开挖料运至指定地点堆放。</w:t>
      </w:r>
    </w:p>
    <w:p>
      <w:pPr>
        <w:pStyle w:val="23"/>
        <w:keepNext w:val="0"/>
        <w:keepLines w:val="0"/>
        <w:widowControl w:val="0"/>
        <w:numPr>
          <w:ilvl w:val="0"/>
          <w:numId w:val="913"/>
        </w:numPr>
        <w:shd w:val="clear" w:color="auto" w:fill="auto"/>
        <w:tabs>
          <w:tab w:val="left" w:pos="1814"/>
        </w:tabs>
        <w:bidi w:val="0"/>
        <w:spacing w:before="0" w:after="0" w:line="319" w:lineRule="exact"/>
        <w:ind w:left="1460" w:right="0" w:firstLine="0"/>
        <w:jc w:val="left"/>
      </w:pPr>
      <w:bookmarkStart w:id="5687" w:name="bookmark5700"/>
      <w:bookmarkEnd w:id="5687"/>
      <w:r>
        <w:rPr>
          <w:color w:val="7C7C7C"/>
          <w:spacing w:val="0"/>
          <w:w w:val="100"/>
          <w:position w:val="0"/>
        </w:rPr>
        <w:t>制定好降水措施，确保基坑开挖期间的稳定</w:t>
      </w:r>
    </w:p>
    <w:p>
      <w:pPr>
        <w:pStyle w:val="23"/>
        <w:keepNext w:val="0"/>
        <w:keepLines w:val="0"/>
        <w:widowControl w:val="0"/>
        <w:shd w:val="clear" w:color="auto" w:fill="auto"/>
        <w:bidi w:val="0"/>
        <w:spacing w:before="0" w:after="0" w:line="319" w:lineRule="exact"/>
        <w:ind w:left="1460" w:right="0" w:firstLine="0"/>
        <w:jc w:val="both"/>
      </w:pPr>
      <w:r>
        <w:rPr>
          <w:color w:val="7C7C7C"/>
          <w:spacing w:val="0"/>
          <w:w w:val="100"/>
          <w:position w:val="0"/>
        </w:rPr>
        <w:t xml:space="preserve">地下水是引起基坑事故的主要因素之一。实践表明，多数发生的基坑事故都与地下水 </w:t>
      </w:r>
      <w:r>
        <w:rPr>
          <w:color w:val="676767"/>
          <w:spacing w:val="0"/>
          <w:w w:val="100"/>
          <w:position w:val="0"/>
        </w:rPr>
        <w:t>有关。地下水对基坑的危害与土质密切相关，当基坑处于砂土或粉土地层时，在地下水作 用下，更容易造成基坑坡面渗水、土粒流失、流砂，进而引起基坑坍塌。</w:t>
      </w:r>
    </w:p>
    <w:p>
      <w:pPr>
        <w:pStyle w:val="23"/>
        <w:keepNext w:val="0"/>
        <w:keepLines w:val="0"/>
        <w:widowControl w:val="0"/>
        <w:shd w:val="clear" w:color="auto" w:fill="auto"/>
        <w:bidi w:val="0"/>
        <w:spacing w:before="0" w:after="0" w:line="322" w:lineRule="exact"/>
        <w:ind w:left="0" w:right="0" w:firstLine="440"/>
        <w:jc w:val="both"/>
      </w:pPr>
      <w:r>
        <w:rPr>
          <w:color w:val="676767"/>
          <w:spacing w:val="0"/>
          <w:w w:val="100"/>
          <w:position w:val="0"/>
        </w:rPr>
        <w:t>当场地内有地下水时，应根据场地及周边区域的工程地质条件、水文地质条件、周边 环境情况和支护结构与基础形式等因素，确定地下水控制方法。当场地周围有地表水汇 流、排泄或地下水管渗漏时，应对基坑采取保护措施。</w:t>
      </w:r>
    </w:p>
    <w:p>
      <w:pPr>
        <w:pStyle w:val="23"/>
        <w:keepNext w:val="0"/>
        <w:keepLines w:val="0"/>
        <w:widowControl w:val="0"/>
        <w:shd w:val="clear" w:color="auto" w:fill="auto"/>
        <w:bidi w:val="0"/>
        <w:spacing w:before="0" w:after="0" w:line="322" w:lineRule="exact"/>
        <w:ind w:left="0" w:right="0" w:firstLine="440"/>
        <w:jc w:val="both"/>
      </w:pPr>
      <w:r>
        <w:rPr>
          <w:color w:val="676767"/>
          <w:spacing w:val="0"/>
          <w:w w:val="100"/>
          <w:position w:val="0"/>
        </w:rPr>
        <w:t>地下水的控制方法主要有降水、截水和回灌等几种形式，这几种形式可以单独使用， 也可以组合使用。降水会引起基坑周围土体沉降，当基坑邻近有建筑物时，宜采用截水或 回灌方法。</w:t>
      </w:r>
    </w:p>
    <w:p>
      <w:pPr>
        <w:pStyle w:val="23"/>
        <w:keepNext w:val="0"/>
        <w:keepLines w:val="0"/>
        <w:widowControl w:val="0"/>
        <w:numPr>
          <w:ilvl w:val="0"/>
          <w:numId w:val="913"/>
        </w:numPr>
        <w:shd w:val="clear" w:color="auto" w:fill="auto"/>
        <w:tabs>
          <w:tab w:val="left" w:pos="766"/>
        </w:tabs>
        <w:bidi w:val="0"/>
        <w:spacing w:before="0" w:after="0" w:line="322" w:lineRule="exact"/>
        <w:ind w:left="0" w:right="0" w:firstLine="440"/>
        <w:jc w:val="both"/>
      </w:pPr>
      <w:bookmarkStart w:id="5688" w:name="bookmark5701"/>
      <w:bookmarkEnd w:id="5688"/>
      <w:r>
        <w:rPr>
          <w:color w:val="676767"/>
          <w:spacing w:val="0"/>
          <w:w w:val="100"/>
          <w:position w:val="0"/>
        </w:rPr>
        <w:t>控制好边坡</w:t>
      </w:r>
    </w:p>
    <w:p>
      <w:pPr>
        <w:pStyle w:val="23"/>
        <w:keepNext w:val="0"/>
        <w:keepLines w:val="0"/>
        <w:widowControl w:val="0"/>
        <w:shd w:val="clear" w:color="auto" w:fill="auto"/>
        <w:bidi w:val="0"/>
        <w:spacing w:before="0" w:after="0" w:line="322" w:lineRule="exact"/>
        <w:ind w:left="0" w:right="0" w:firstLine="440"/>
        <w:jc w:val="both"/>
      </w:pPr>
      <w:r>
        <w:rPr>
          <w:color w:val="676767"/>
          <w:spacing w:val="0"/>
          <w:w w:val="100"/>
          <w:position w:val="0"/>
        </w:rPr>
        <w:t>无支撑放坡开挖的基坑要控制好边坡坡度，有支撑基坑开挖时要控制好纵向放坡坡 度。基坑采用无支撑放坡开挖时，应随挖随修整边坡，并不得挖反坡。有支撑基坑在开挖 过程的临时放坡也应重视，防止在开挖过程中边坡失稳或滑坡酿成事故。</w:t>
      </w:r>
    </w:p>
    <w:p>
      <w:pPr>
        <w:pStyle w:val="23"/>
        <w:keepNext w:val="0"/>
        <w:keepLines w:val="0"/>
        <w:widowControl w:val="0"/>
        <w:numPr>
          <w:ilvl w:val="0"/>
          <w:numId w:val="913"/>
        </w:numPr>
        <w:shd w:val="clear" w:color="auto" w:fill="auto"/>
        <w:tabs>
          <w:tab w:val="left" w:pos="766"/>
        </w:tabs>
        <w:bidi w:val="0"/>
        <w:spacing w:before="0" w:after="0" w:line="322" w:lineRule="exact"/>
        <w:ind w:left="0" w:right="0" w:firstLine="440"/>
        <w:jc w:val="both"/>
      </w:pPr>
      <w:bookmarkStart w:id="5689" w:name="bookmark5702"/>
      <w:bookmarkEnd w:id="5689"/>
      <w:r>
        <w:rPr>
          <w:color w:val="676767"/>
          <w:spacing w:val="0"/>
          <w:w w:val="100"/>
          <w:position w:val="0"/>
        </w:rPr>
        <w:t>严格按设计要求开挖和支护</w:t>
      </w:r>
    </w:p>
    <w:p>
      <w:pPr>
        <w:pStyle w:val="23"/>
        <w:keepNext w:val="0"/>
        <w:keepLines w:val="0"/>
        <w:widowControl w:val="0"/>
        <w:shd w:val="clear" w:color="auto" w:fill="auto"/>
        <w:bidi w:val="0"/>
        <w:spacing w:before="0" w:after="0" w:line="322" w:lineRule="exact"/>
        <w:ind w:left="0" w:right="0" w:firstLine="440"/>
        <w:jc w:val="both"/>
      </w:pPr>
      <w:r>
        <w:rPr>
          <w:color w:val="676767"/>
          <w:spacing w:val="0"/>
          <w:w w:val="100"/>
          <w:position w:val="0"/>
        </w:rPr>
        <w:t>基坑开挖应根据支护结构设计、降水排水要求确定开挖方案。开挖范围及开挖、支护 顺序均应与支护结构设计工况相一致。挖土要严格按照施工组织设计规定进行。软土基坑 必须分层均衡开挖。支护与挖土要密切配合，严禁超挖。发生异常情况时，应立即停止挖 ±,并应立即查清原因且采取措施，正常后方能继续挖土。基坑开挖过程中，必须采取措 施防止碰撞支撑、围护桩或扰动基底原状土。</w:t>
      </w:r>
    </w:p>
    <w:p>
      <w:pPr>
        <w:pStyle w:val="23"/>
        <w:keepNext w:val="0"/>
        <w:keepLines w:val="0"/>
        <w:widowControl w:val="0"/>
        <w:shd w:val="clear" w:color="auto" w:fill="auto"/>
        <w:bidi w:val="0"/>
        <w:spacing w:before="0" w:after="0" w:line="322" w:lineRule="exact"/>
        <w:ind w:left="0" w:right="0" w:firstLine="440"/>
        <w:jc w:val="both"/>
      </w:pPr>
      <w:r>
        <w:rPr>
          <w:color w:val="676767"/>
          <w:spacing w:val="0"/>
          <w:w w:val="100"/>
          <w:position w:val="0"/>
        </w:rPr>
        <w:t>软土地区基坑开挖还受到时间效应和空间效应的作用，因此，在制定开挖方案时，要 尽量缩短基坑开挖卸荷的尺寸及无支护暴露时间，减少开挖过程中的土体扰动范围，采用 分层、分块的开挖方式，且使开挖空间尺寸和开挖支护时限能最大限度地限制围护结构的 变形和坑周土体的位移与沉降。</w:t>
      </w:r>
    </w:p>
    <w:p>
      <w:pPr>
        <w:pStyle w:val="23"/>
        <w:keepNext w:val="0"/>
        <w:keepLines w:val="0"/>
        <w:widowControl w:val="0"/>
        <w:numPr>
          <w:ilvl w:val="0"/>
          <w:numId w:val="913"/>
        </w:numPr>
        <w:shd w:val="clear" w:color="auto" w:fill="auto"/>
        <w:tabs>
          <w:tab w:val="left" w:pos="766"/>
        </w:tabs>
        <w:bidi w:val="0"/>
        <w:spacing w:before="0" w:after="0" w:line="322" w:lineRule="exact"/>
        <w:ind w:left="0" w:right="0" w:firstLine="440"/>
        <w:jc w:val="both"/>
      </w:pPr>
      <w:bookmarkStart w:id="5690" w:name="bookmark5703"/>
      <w:bookmarkEnd w:id="5690"/>
      <w:r>
        <w:rPr>
          <w:color w:val="676767"/>
          <w:spacing w:val="0"/>
          <w:w w:val="100"/>
          <w:position w:val="0"/>
        </w:rPr>
        <w:t>及时分析监测数据，做到信息化施工</w:t>
      </w:r>
    </w:p>
    <w:p>
      <w:pPr>
        <w:pStyle w:val="23"/>
        <w:keepNext w:val="0"/>
        <w:keepLines w:val="0"/>
        <w:widowControl w:val="0"/>
        <w:shd w:val="clear" w:color="auto" w:fill="auto"/>
        <w:bidi w:val="0"/>
        <w:spacing w:before="0" w:after="0" w:line="322" w:lineRule="exact"/>
        <w:ind w:left="0" w:right="0" w:firstLine="440"/>
        <w:jc w:val="both"/>
      </w:pPr>
      <w:r>
        <w:rPr>
          <w:color w:val="676767"/>
          <w:spacing w:val="0"/>
          <w:w w:val="100"/>
          <w:position w:val="0"/>
        </w:rPr>
        <w:t>基坑失稳破坏一般都有前兆，具体表现为监测数据的急剧变化或突然发展。因此，进 行系统监测，并对监测数据进行及时分析，发现工程隐患后及时修改施工方案，做到信息 化施工，对保证基坑安全有重要意义。</w:t>
      </w:r>
    </w:p>
    <w:p>
      <w:pPr>
        <w:pStyle w:val="23"/>
        <w:keepNext w:val="0"/>
        <w:keepLines w:val="0"/>
        <w:widowControl w:val="0"/>
        <w:shd w:val="clear" w:color="auto" w:fill="auto"/>
        <w:bidi w:val="0"/>
        <w:spacing w:before="0" w:after="0" w:line="322" w:lineRule="exact"/>
        <w:ind w:left="0" w:right="0" w:firstLine="440"/>
        <w:jc w:val="both"/>
      </w:pPr>
      <w:bookmarkStart w:id="5691" w:name="bookmark5704"/>
      <w:r>
        <w:rPr>
          <w:color w:val="676767"/>
          <w:spacing w:val="0"/>
          <w:w w:val="100"/>
          <w:position w:val="0"/>
        </w:rPr>
        <w:t>二</w:t>
      </w:r>
      <w:bookmarkEnd w:id="5691"/>
      <w:r>
        <w:rPr>
          <w:color w:val="676767"/>
          <w:spacing w:val="0"/>
          <w:w w:val="100"/>
          <w:position w:val="0"/>
        </w:rPr>
        <w:t>、应急预案与保证措施</w:t>
      </w:r>
    </w:p>
    <w:p>
      <w:pPr>
        <w:pStyle w:val="23"/>
        <w:keepNext w:val="0"/>
        <w:keepLines w:val="0"/>
        <w:widowControl w:val="0"/>
        <w:numPr>
          <w:ilvl w:val="0"/>
          <w:numId w:val="914"/>
        </w:numPr>
        <w:shd w:val="clear" w:color="auto" w:fill="auto"/>
        <w:tabs>
          <w:tab w:val="left" w:pos="1140"/>
        </w:tabs>
        <w:bidi w:val="0"/>
        <w:spacing w:before="0" w:after="0" w:line="322" w:lineRule="exact"/>
        <w:ind w:left="0" w:right="0" w:firstLine="540"/>
        <w:jc w:val="left"/>
      </w:pPr>
      <w:bookmarkStart w:id="5692" w:name="bookmark5705"/>
      <w:bookmarkEnd w:id="5692"/>
      <w:r>
        <w:rPr>
          <w:color w:val="676767"/>
          <w:spacing w:val="0"/>
          <w:w w:val="100"/>
          <w:position w:val="0"/>
        </w:rPr>
        <w:t>应急预案</w:t>
      </w:r>
    </w:p>
    <w:p>
      <w:pPr>
        <w:pStyle w:val="23"/>
        <w:keepNext w:val="0"/>
        <w:keepLines w:val="0"/>
        <w:widowControl w:val="0"/>
        <w:numPr>
          <w:ilvl w:val="0"/>
          <w:numId w:val="915"/>
        </w:numPr>
        <w:shd w:val="clear" w:color="auto" w:fill="auto"/>
        <w:tabs>
          <w:tab w:val="left" w:pos="1018"/>
        </w:tabs>
        <w:bidi w:val="0"/>
        <w:spacing w:before="0" w:after="0" w:line="322" w:lineRule="exact"/>
        <w:ind w:left="0" w:right="0" w:firstLine="540"/>
        <w:jc w:val="both"/>
      </w:pPr>
      <w:bookmarkStart w:id="5693" w:name="bookmark5706"/>
      <w:bookmarkEnd w:id="5693"/>
      <w:r>
        <w:rPr>
          <w:color w:val="676767"/>
          <w:spacing w:val="0"/>
          <w:w w:val="100"/>
          <w:position w:val="0"/>
        </w:rPr>
        <w:t>制定具有可操作性的基坑坍塌、淹埋事故的应急预案可以防患于未然，可以最 大限度地减小事故发生的概率，防止事态的恶化，减轻事故的后果。</w:t>
      </w:r>
    </w:p>
    <w:p>
      <w:pPr>
        <w:pStyle w:val="23"/>
        <w:keepNext w:val="0"/>
        <w:keepLines w:val="0"/>
        <w:widowControl w:val="0"/>
        <w:numPr>
          <w:ilvl w:val="0"/>
          <w:numId w:val="915"/>
        </w:numPr>
        <w:shd w:val="clear" w:color="auto" w:fill="auto"/>
        <w:tabs>
          <w:tab w:val="left" w:pos="1027"/>
        </w:tabs>
        <w:bidi w:val="0"/>
        <w:spacing w:before="0" w:after="0" w:line="322" w:lineRule="exact"/>
        <w:ind w:left="0" w:right="0" w:firstLine="540"/>
        <w:jc w:val="both"/>
      </w:pPr>
      <w:bookmarkStart w:id="5694" w:name="bookmark5707"/>
      <w:bookmarkEnd w:id="5694"/>
      <w:r>
        <w:rPr>
          <w:color w:val="676767"/>
          <w:spacing w:val="0"/>
          <w:w w:val="100"/>
          <w:position w:val="0"/>
        </w:rPr>
        <w:t>建立应急组织体系，配备足够的袋装水泥、土袋草包、临时支护材料、堵漏材 料和设备、抽水设备等抢险物资和设备，并准备一支有丰富经验的应急抢险队伍，保证在 紧急状态时可以快速调动人员、物资和设备，并根据现场实际情况进行应急演练。</w:t>
      </w:r>
    </w:p>
    <w:p>
      <w:pPr>
        <w:pStyle w:val="23"/>
        <w:keepNext w:val="0"/>
        <w:keepLines w:val="0"/>
        <w:widowControl w:val="0"/>
        <w:numPr>
          <w:ilvl w:val="0"/>
          <w:numId w:val="915"/>
        </w:numPr>
        <w:shd w:val="clear" w:color="auto" w:fill="auto"/>
        <w:tabs>
          <w:tab w:val="left" w:pos="1022"/>
        </w:tabs>
        <w:bidi w:val="0"/>
        <w:spacing w:before="0" w:after="0" w:line="322" w:lineRule="exact"/>
        <w:ind w:left="0" w:right="0" w:firstLine="540"/>
        <w:jc w:val="both"/>
      </w:pPr>
      <w:bookmarkStart w:id="5695" w:name="bookmark5708"/>
      <w:bookmarkEnd w:id="5695"/>
      <w:r>
        <w:rPr>
          <w:color w:val="676767"/>
          <w:spacing w:val="0"/>
          <w:w w:val="100"/>
          <w:position w:val="0"/>
        </w:rPr>
        <w:t>加强监控量测信息化管理，及早发现坍塌、淹埋和管线破坏事故的征兆。如果 基坑即将坍塌、淹埋时，应以人身安全为第一要务，及早撤离现场。</w:t>
      </w:r>
    </w:p>
    <w:p>
      <w:pPr>
        <w:pStyle w:val="23"/>
        <w:keepNext w:val="0"/>
        <w:keepLines w:val="0"/>
        <w:widowControl w:val="0"/>
        <w:numPr>
          <w:ilvl w:val="0"/>
          <w:numId w:val="914"/>
        </w:numPr>
        <w:shd w:val="clear" w:color="auto" w:fill="auto"/>
        <w:tabs>
          <w:tab w:val="left" w:pos="1140"/>
        </w:tabs>
        <w:bidi w:val="0"/>
        <w:spacing w:before="0" w:after="0" w:line="322" w:lineRule="exact"/>
        <w:ind w:left="0" w:right="0" w:firstLine="540"/>
        <w:jc w:val="left"/>
      </w:pPr>
      <w:bookmarkStart w:id="5696" w:name="bookmark5709"/>
      <w:bookmarkEnd w:id="5696"/>
      <w:r>
        <w:rPr>
          <w:color w:val="676767"/>
          <w:spacing w:val="0"/>
          <w:w w:val="100"/>
          <w:position w:val="0"/>
        </w:rPr>
        <w:t>抢险支护与堵漏</w:t>
      </w:r>
    </w:p>
    <w:p>
      <w:pPr>
        <w:pStyle w:val="23"/>
        <w:keepNext w:val="0"/>
        <w:keepLines w:val="0"/>
        <w:widowControl w:val="0"/>
        <w:shd w:val="clear" w:color="auto" w:fill="auto"/>
        <w:bidi w:val="0"/>
        <w:spacing w:before="0" w:after="0" w:line="322" w:lineRule="exact"/>
        <w:ind w:left="0" w:right="0" w:firstLine="540"/>
        <w:jc w:val="both"/>
      </w:pPr>
      <w:r>
        <w:rPr>
          <w:color w:val="676767"/>
          <w:spacing w:val="0"/>
          <w:w w:val="100"/>
          <w:position w:val="0"/>
        </w:rPr>
        <w:t>(1 )围护结构渗漏是基坑施工中常见的多发事故。在富水的砂土或粉土地层中进行 基坑开挖时，如果围护结构或止水帷幕存在缺陷，渗漏就会发生。如果渗漏水主要为清 水，一般及时封堵不会造成太大的环境问题；而如果渗漏造成大量水土流失，则会造成围</w:t>
      </w:r>
      <w:r>
        <w:rPr>
          <w:color w:val="676767"/>
          <w:spacing w:val="0"/>
          <w:w w:val="100"/>
          <w:position w:val="0"/>
        </w:rPr>
        <w:br w:type="page"/>
      </w:r>
      <w:r>
        <w:rPr>
          <w:spacing w:val="0"/>
          <w:w w:val="100"/>
          <w:position w:val="0"/>
        </w:rPr>
        <w:t>护结构背后土体沉降过大，严重的会导致围护结构背后土体失去抗力，造成基坑倾覆。</w:t>
      </w:r>
    </w:p>
    <w:p>
      <w:pPr>
        <w:pStyle w:val="23"/>
        <w:keepNext w:val="0"/>
        <w:keepLines w:val="0"/>
        <w:widowControl w:val="0"/>
        <w:shd w:val="clear" w:color="auto" w:fill="auto"/>
        <w:bidi w:val="0"/>
        <w:spacing w:before="0" w:after="0" w:line="315" w:lineRule="exact"/>
        <w:ind w:left="1040" w:right="0" w:firstLine="520"/>
        <w:jc w:val="both"/>
      </w:pPr>
      <w:bookmarkStart w:id="5697" w:name="bookmark5710"/>
      <w:r>
        <w:rPr>
          <w:spacing w:val="0"/>
          <w:w w:val="100"/>
          <w:position w:val="0"/>
        </w:rPr>
        <w:t>（</w:t>
      </w:r>
      <w:bookmarkEnd w:id="5697"/>
      <w:r>
        <w:rPr>
          <w:spacing w:val="0"/>
          <w:w w:val="100"/>
          <w:position w:val="0"/>
        </w:rPr>
        <w:t>2）有降水或排水条件的工程，宜在采用降水或排水措施后再对围护缺陷进行修补 处理。围护结构缺陷造成的渗漏一般采用下面方法处理：在缺陷处插入引流管引流，</w:t>
      </w:r>
      <w:r>
        <w:rPr>
          <w:i/>
          <w:iCs/>
          <w:spacing w:val="0"/>
          <w:w w:val="100"/>
          <w:position w:val="0"/>
        </w:rPr>
        <w:t xml:space="preserve">然 </w:t>
      </w:r>
      <w:r>
        <w:rPr>
          <w:spacing w:val="0"/>
          <w:w w:val="100"/>
          <w:position w:val="0"/>
        </w:rPr>
        <w:t>后采用双快水泥封堵缺陷处，等封堵水泥形成一定强度后再关闭导流管。如果渗漏较为 严重直接封堵困难时，则应首先在坑内回填土封堵水流，然后在坑外打孔灌注聚氨酯或 水泥-水玻璃双液浆等封堵渗漏处，封堵后再继续向下开挖基坑，具体见图</w:t>
      </w:r>
      <w:r>
        <w:rPr>
          <w:spacing w:val="0"/>
          <w:w w:val="100"/>
          <w:position w:val="0"/>
          <w:lang w:val="en-US" w:eastAsia="en-US" w:bidi="en-US"/>
        </w:rPr>
        <w:t xml:space="preserve">1K420151-1, </w:t>
      </w:r>
      <w:r>
        <w:rPr>
          <w:spacing w:val="0"/>
          <w:w w:val="100"/>
          <w:position w:val="0"/>
        </w:rPr>
        <w:t xml:space="preserve">图 </w:t>
      </w:r>
      <w:r>
        <w:rPr>
          <w:spacing w:val="0"/>
          <w:w w:val="100"/>
          <w:position w:val="0"/>
          <w:lang w:val="en-US" w:eastAsia="en-US" w:bidi="en-US"/>
        </w:rPr>
        <w:t>1K420151-2。</w:t>
      </w:r>
    </w:p>
    <w:p>
      <w:pPr>
        <w:widowControl w:val="0"/>
        <w:spacing w:line="1" w:lineRule="exact"/>
      </w:pPr>
      <w:r>
        <mc:AlternateContent>
          <mc:Choice Requires="wps">
            <w:drawing>
              <wp:anchor distT="720090" distB="713105" distL="0" distR="0" simplePos="0" relativeHeight="125830144" behindDoc="0" locked="0" layoutInCell="1" allowOverlap="1">
                <wp:simplePos x="0" y="0"/>
                <wp:positionH relativeFrom="margin">
                  <wp:posOffset>1179830</wp:posOffset>
                </wp:positionH>
                <wp:positionV relativeFrom="paragraph">
                  <wp:posOffset>720090</wp:posOffset>
                </wp:positionV>
                <wp:extent cx="109855" cy="466090"/>
                <wp:effectExtent l="0" t="0" r="0" b="0"/>
                <wp:wrapTopAndBottom/>
                <wp:docPr id="905" name="Shape 905"/>
                <wp:cNvGraphicFramePr/>
                <a:graphic xmlns:a="http://schemas.openxmlformats.org/drawingml/2006/main">
                  <a:graphicData uri="http://schemas.microsoft.com/office/word/2010/wordprocessingShape">
                    <wps:wsp>
                      <wps:cNvSpPr txBox="1"/>
                      <wps:spPr>
                        <a:xfrm>
                          <a:off x="0" y="0"/>
                          <a:ext cx="109855" cy="4660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b w:val="0"/>
                                <w:bCs w:val="0"/>
                                <w:color w:val="878787"/>
                                <w:spacing w:val="0"/>
                                <w:w w:val="100"/>
                                <w:position w:val="0"/>
                                <w:sz w:val="15"/>
                                <w:szCs w:val="15"/>
                              </w:rPr>
                              <w:t>墙后土体</w:t>
                            </w:r>
                          </w:p>
                        </w:txbxContent>
                      </wps:txbx>
                      <wps:bodyPr vert="eaVert" lIns="0" tIns="0" rIns="0" bIns="0" upright="1">
                        <a:noAutofit/>
                      </wps:bodyPr>
                    </wps:wsp>
                  </a:graphicData>
                </a:graphic>
              </wp:anchor>
            </w:drawing>
          </mc:Choice>
          <mc:Fallback>
            <w:pict>
              <v:shape id="Shape 905" o:spid="_x0000_s1026" o:spt="202" type="#_x0000_t202" style="position:absolute;left:0pt;margin-left:92.9pt;margin-top:56.7pt;height:36.7pt;width:8.65pt;mso-position-horizontal-relative:margin;mso-wrap-distance-bottom:56.15pt;mso-wrap-distance-top:56.7pt;z-index:125830144;mso-width-relative:page;mso-height-relative:page;" filled="f" stroked="f" coordsize="21600,21600" o:gfxdata="UEsDBAoAAAAAAIdO4kAAAAAAAAAAAAAAAAAEAAAAZHJzL1BLAwQUAAAACACHTuJAcKK6OdYAAAAL&#10;AQAADwAAAGRycy9kb3ducmV2LnhtbE2PS0/DMBCE70j8B2uRuFEnDa2iEKdCrYBzQy+5be0lifAj&#10;it0H/57tCW47mtHsN/Xm6qw40xzH4BXkiwwEeR3M6HsFh8+3pxJETOgN2uBJwQ9F2DT3dzVWJlz8&#10;ns5t6gWX+FihgiGlqZIy6oEcxkWYyLP3FWaHieXcSzPjhcudlcssW0uHo+cPA060HUh/tyenoNt2&#10;VgZ9WOmPfSHxtd29226n1ONDnr2ASHRNf2G44TM6NMx0DCdvorCsyxWjJz7y4hkEJ5ZZkYM43qx1&#10;CbKp5f8NzS9QSwMEFAAAAAgAh07iQFRiDuCbAQAAMwMAAA4AAABkcnMvZTJvRG9jLnhtbK1STYsb&#10;MQy9L/Q/GN+bmYQmJEMmoWXZZaG0C/txdzx2xjC2jOxkJv++spNJyvZW9mLLkvz09KT1drAdOyoM&#10;BlzNp5OSM+UkNMbta/72+vB1yVmIwjWiA6dqflKBbzdf7ta9r9QMWugahYxAXKh6X/M2Rl8VRZCt&#10;siJMwCtHQQ1oRaQn7osGRU/otitmZbkoesDGI0gVAnnvz0G+yfhaKxl/ax1UZF3NiVvMJ+Zzl85i&#10;sxbVHoVvjbzQEP/BwgrjqOgV6l5EwQ5o/oGyRiIE0HEiwRagtZEq90DdTMsP3by0wqvcC4kT/FWm&#10;8Hmw8tfxGZlpar4q55w5YWlIuS5LDpKn96GirBdPeXH4AQONefQHcqauB4023dQPozgJfbqKq4bI&#10;ZPpUrpZzKiEp9G2xKFdZ/OL22WOIjwosS0bNkWaXJRXHnyESEUodU1ItBw+m65I/MTwzSVYcdsOF&#10;9g6aE7Gm9SQ8Jd7p5qx7cqRf2oXRwNHYjcbBo9m39GmaGTj4foigTWaRapyBL6VpMpncZYvS6P9+&#10;56zbrm/+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HCiujnWAAAACwEAAA8AAAAAAAAAAQAgAAAA&#10;IgAAAGRycy9kb3ducmV2LnhtbFBLAQIUABQAAAAIAIdO4kBUYg7gmwEAADMDAAAOAAAAAAAAAAEA&#10;IAAAACUBAABkcnMvZTJvRG9jLnhtbFBLBQYAAAAABgAGAFkBAAAy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b w:val="0"/>
                          <w:bCs w:val="0"/>
                          <w:color w:val="878787"/>
                          <w:spacing w:val="0"/>
                          <w:w w:val="100"/>
                          <w:position w:val="0"/>
                          <w:sz w:val="15"/>
                          <w:szCs w:val="15"/>
                        </w:rPr>
                        <w:t>墙后土体</w:t>
                      </w:r>
                    </w:p>
                  </w:txbxContent>
                </v:textbox>
                <w10:wrap type="topAndBottom"/>
              </v:shape>
            </w:pict>
          </mc:Fallback>
        </mc:AlternateContent>
      </w:r>
      <w:r>
        <mc:AlternateContent>
          <mc:Choice Requires="wps">
            <w:drawing>
              <wp:anchor distT="165100" distB="1102995" distL="0" distR="0" simplePos="0" relativeHeight="125830144" behindDoc="0" locked="0" layoutInCell="1" allowOverlap="1">
                <wp:simplePos x="0" y="0"/>
                <wp:positionH relativeFrom="margin">
                  <wp:posOffset>1823085</wp:posOffset>
                </wp:positionH>
                <wp:positionV relativeFrom="paragraph">
                  <wp:posOffset>165100</wp:posOffset>
                </wp:positionV>
                <wp:extent cx="128270" cy="631190"/>
                <wp:effectExtent l="0" t="0" r="0" b="0"/>
                <wp:wrapTopAndBottom/>
                <wp:docPr id="907" name="Shape 907"/>
                <wp:cNvGraphicFramePr/>
                <a:graphic xmlns:a="http://schemas.openxmlformats.org/drawingml/2006/main">
                  <a:graphicData uri="http://schemas.microsoft.com/office/word/2010/wordprocessingShape">
                    <wps:wsp>
                      <wps:cNvSpPr txBox="1"/>
                      <wps:spPr>
                        <a:xfrm>
                          <a:off x="0" y="0"/>
                          <a:ext cx="128270" cy="63119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b w:val="0"/>
                                <w:bCs w:val="0"/>
                                <w:color w:val="878787"/>
                                <w:spacing w:val="0"/>
                                <w:w w:val="100"/>
                                <w:position w:val="0"/>
                                <w:sz w:val="15"/>
                                <w:szCs w:val="15"/>
                              </w:rPr>
                              <w:t>地下连续墙</w:t>
                            </w:r>
                          </w:p>
                        </w:txbxContent>
                      </wps:txbx>
                      <wps:bodyPr vert="eaVert" lIns="0" tIns="0" rIns="0" bIns="0" upright="1">
                        <a:noAutofit/>
                      </wps:bodyPr>
                    </wps:wsp>
                  </a:graphicData>
                </a:graphic>
              </wp:anchor>
            </w:drawing>
          </mc:Choice>
          <mc:Fallback>
            <w:pict>
              <v:shape id="Shape 907" o:spid="_x0000_s1026" o:spt="202" type="#_x0000_t202" style="position:absolute;left:0pt;margin-left:143.55pt;margin-top:13pt;height:49.7pt;width:10.1pt;mso-position-horizontal-relative:margin;mso-wrap-distance-bottom:86.85pt;mso-wrap-distance-top:13pt;z-index:125830144;mso-width-relative:page;mso-height-relative:page;" filled="f" stroked="f" coordsize="21600,21600" o:gfxdata="UEsDBAoAAAAAAIdO4kAAAAAAAAAAAAAAAAAEAAAAZHJzL1BLAwQUAAAACACHTuJAfHiVb9cAAAAK&#10;AQAADwAAAGRycy9kb3ducmV2LnhtbE2Py07DMBBF90j8gzVI7KidhD6UxqlQK2DdtJvsXNtNIuxx&#10;FLsP/p5hBbsZzdGdc6vN3Tt2tVMcAkrIZgKYRR3MgJ2E4+H9ZQUsJoVGuYBWwreNsKkfHypVmnDD&#10;vb02qWMUgrFUEvqUxpLzqHvrVZyF0SLdzmHyKtE6ddxM6kbh3vFciAX3akD60KvRbnurv5qLl9Bu&#10;W8eDPs71577g6q3Zfbh2J+XzUybWwJK9pz8YfvVJHWpyOoULmsichHy1zAilYUGdCCjEsgB2IjKf&#10;vwKvK/6/Qv0DUEsDBBQAAAAIAIdO4kAFXtIcmQEAADMDAAAOAAAAZHJzL2Uyb0RvYy54bWytUl1P&#10;6zAMfUfiP0R5Z22HxEe1Dt0rBEJCgATc9yxN1khNHDnZ2v17nGwdCN7QfUkc2zk+PvbiZrQ92yoM&#10;BlzDq1nJmXISWuPWDX9/uzu74ixE4VrRg1MN36nAb5anJ4vB12oOHfStQkYgLtSDb3gXo6+LIshO&#10;WRFm4JWjoAa0ItIT10WLYiB02xfzsrwoBsDWI0gVAnlv90G+zPhaKxmftQ4qsr7hxC3mE/O5Smex&#10;XIh6jcJ3Rh5oiF+wsMI4KnqEuhVRsA2aH1DWSIQAOs4k2AK0NlLlHqibqvzWzWsnvMq9kDjBH2UK&#10;/w9WPm1fkJm24dflJWdOWBpSrsuSg+QZfKgp69VTXhz/wkhjnvyBnKnrUaNNN/XDKE5C747iqjEy&#10;mT7Nr+aXFJEUujivqussfvH52WOI9wosS0bDkWaXJRXbxxCJCKVOKamWgzvT98mfGO6ZJCuOq/FA&#10;ewXtjljTehKeEv/o5qx/cKRf2oXJwMlYTcbGo1l39KnKDBz82UTQJrNINfbAh9I0mUzusEVp9F/f&#10;Oetz15c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QQAAFtDb250ZW50X1R5cGVzXS54bWxQSwECFAAKAAAAAACHTuJAAAAAAAAAAAAAAAAABgAA&#10;AAAAAAAAABAAAADrAgAAX3JlbHMvUEsBAhQAFAAAAAgAh07iQIoUZjzRAAAAlAEAAAsAAAAAAAAA&#10;AQAgAAAADwMAAF9yZWxzLy5yZWxzUEsBAhQACgAAAAAAh07iQAAAAAAAAAAAAAAAAAQAAAAAAAAA&#10;AAAQAAAAAAAAAGRycy9QSwECFAAUAAAACACHTuJAfHiVb9cAAAAKAQAADwAAAAAAAAABACAAAAAi&#10;AAAAZHJzL2Rvd25yZXYueG1sUEsBAhQAFAAAAAgAh07iQAVe0hyZAQAAMwMAAA4AAAAAAAAAAQAg&#10;AAAAJgEAAGRycy9lMm9Eb2MueG1sUEsFBgAAAAAGAAYAWQEAADEFA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b w:val="0"/>
                          <w:bCs w:val="0"/>
                          <w:color w:val="878787"/>
                          <w:spacing w:val="0"/>
                          <w:w w:val="100"/>
                          <w:position w:val="0"/>
                          <w:sz w:val="15"/>
                          <w:szCs w:val="15"/>
                        </w:rPr>
                        <w:t>地下连续墙</w:t>
                      </w:r>
                    </w:p>
                  </w:txbxContent>
                </v:textbox>
                <w10:wrap type="topAndBottom"/>
              </v:shape>
            </w:pict>
          </mc:Fallback>
        </mc:AlternateContent>
      </w:r>
      <w:r>
        <w:drawing>
          <wp:anchor distT="710565" distB="740410" distL="0" distR="137160" simplePos="0" relativeHeight="125830144" behindDoc="0" locked="0" layoutInCell="1" allowOverlap="1">
            <wp:simplePos x="0" y="0"/>
            <wp:positionH relativeFrom="margin">
              <wp:posOffset>1706880</wp:posOffset>
            </wp:positionH>
            <wp:positionV relativeFrom="paragraph">
              <wp:posOffset>710565</wp:posOffset>
            </wp:positionV>
            <wp:extent cx="810895" cy="450850"/>
            <wp:effectExtent l="0" t="0" r="8255" b="6350"/>
            <wp:wrapTopAndBottom/>
            <wp:docPr id="909" name="Shape 909"/>
            <wp:cNvGraphicFramePr/>
            <a:graphic xmlns:a="http://schemas.openxmlformats.org/drawingml/2006/main">
              <a:graphicData uri="http://schemas.openxmlformats.org/drawingml/2006/picture">
                <pic:pic xmlns:pic="http://schemas.openxmlformats.org/drawingml/2006/picture">
                  <pic:nvPicPr>
                    <pic:cNvPr id="909" name="Shape 909"/>
                    <pic:cNvPicPr/>
                  </pic:nvPicPr>
                  <pic:blipFill>
                    <a:blip r:embed="rId271"/>
                    <a:stretch>
                      <a:fillRect/>
                    </a:stretch>
                  </pic:blipFill>
                  <pic:spPr>
                    <a:xfrm>
                      <a:off x="0" y="0"/>
                      <a:ext cx="810895" cy="45085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2115185</wp:posOffset>
                </wp:positionH>
                <wp:positionV relativeFrom="paragraph">
                  <wp:posOffset>1201420</wp:posOffset>
                </wp:positionV>
                <wp:extent cx="420370" cy="133985"/>
                <wp:effectExtent l="0" t="0" r="0" b="0"/>
                <wp:wrapNone/>
                <wp:docPr id="911" name="Shape 911"/>
                <wp:cNvGraphicFramePr/>
                <a:graphic xmlns:a="http://schemas.openxmlformats.org/drawingml/2006/main">
                  <a:graphicData uri="http://schemas.microsoft.com/office/word/2010/wordprocessingShape">
                    <wps:wsp>
                      <wps:cNvSpPr txBox="1"/>
                      <wps:spPr>
                        <a:xfrm>
                          <a:off x="0" y="0"/>
                          <a:ext cx="420370" cy="13398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u w:val="single"/>
                              </w:rPr>
                              <w:t>、双快水泥</w:t>
                            </w:r>
                          </w:p>
                        </w:txbxContent>
                      </wps:txbx>
                      <wps:bodyPr lIns="0" tIns="0" rIns="0" bIns="0">
                        <a:noAutofit/>
                      </wps:bodyPr>
                    </wps:wsp>
                  </a:graphicData>
                </a:graphic>
              </wp:anchor>
            </w:drawing>
          </mc:Choice>
          <mc:Fallback>
            <w:pict>
              <v:shape id="Shape 911" o:spid="_x0000_s1026" o:spt="202" type="#_x0000_t202" style="position:absolute;left:0pt;margin-left:166.55pt;margin-top:94.6pt;height:10.55pt;width:33.1pt;mso-position-horizontal-relative:margin;z-index:503316480;mso-width-relative:page;mso-height-relative:page;" filled="f" stroked="f" coordsize="21600,21600" o:gfxdata="UEsDBAoAAAAAAIdO4kAAAAAAAAAAAAAAAAAEAAAAZHJzL1BLAwQUAAAACACHTuJA3w4/QdkAAAAL&#10;AQAADwAAAGRycy9kb3ducmV2LnhtbE2Py07DMBBF90j8gzVI7KidWKqaEKdCCFZIiDRdsHTiaWI1&#10;HofYffD3mBUsR/fo3jPV9uomdsYlWE8KspUAhtR7Y2lQsG9fHzbAQtRk9OQJFXxjgG19e1Pp0vgL&#10;NXjexYGlEgqlVjDGOJech35Ep8PKz0gpO/jF6ZjOZeBm0ZdU7iaeC7HmTltKC6Oe8XnE/rg7OQVP&#10;n9S82K/37qM5NLZtC0Fv66NS93eZeAQW8Rr/YPjVT+pQJ6fOn8gENimQUmYJTcGmyIElQhaFBNYp&#10;yDMhgdcV//9D/QNQSwMEFAAAAAgAh07iQLmv6tKIAQAAGQMAAA4AAABkcnMvZTJvRG9jLnhtbK1S&#10;207DMAx9R+IforyzthuXUa1DoAmEhAAJ+IAsTdZITRwlYe3+HiftNgRviBfHsZ3j4+Msbnrdkq1w&#10;XoGpaDHJKRGGQ63MpqIf7/dnc0p8YKZmLRhR0Z3w9GZ5erLobCmm0EBbC0cQxPiysxVtQrBllnne&#10;CM38BKwwmJTgNAt4dZusdqxDdN1m0zy/zDpwtXXAhfcYXQ1Jukz4UgoeXqT0IpC2osgtJOuSXUeb&#10;LRes3DhmG8VHGuwPLDRTBpseoFYsMPLp1C8orbgDDzJMOOgMpFRcpBlwmiL/Mc1bw6xIs6A43h5k&#10;8v8Hy5+3r46ouqLXRUGJYRqXlPqSGEB5OutLrHqzWBf6O+hxzfu4x2CcupdOxxPnIZhHoXcHcUUf&#10;CMfg+TSfXWGGY6qYza7nFxElOz62zocHAZpEp6IOd5ckZdsnH4bSfUnsZeBetW2MR4YDk+iFft2P&#10;tNdQ75B1+2hQsbj9veP2znp0BsDbzwBSpV4RaXg+NkD9E9vxr8QFf7+nquOPX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3w4/QdkAAAALAQAADwAAAAAAAAABACAAAAAiAAAAZHJzL2Rvd25yZXYu&#10;eG1sUEsBAhQAFAAAAAgAh07iQLmv6tKIAQAAGQMAAA4AAAAAAAAAAQAgAAAAKA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676767"/>
                          <w:spacing w:val="0"/>
                          <w:w w:val="100"/>
                          <w:position w:val="0"/>
                          <w:sz w:val="14"/>
                          <w:szCs w:val="14"/>
                          <w:u w:val="single"/>
                        </w:rPr>
                        <w:t>、双快水泥</w:t>
                      </w:r>
                    </w:p>
                  </w:txbxContent>
                </v:textbox>
              </v:shape>
            </w:pict>
          </mc:Fallback>
        </mc:AlternateContent>
      </w:r>
      <w:r>
        <mc:AlternateContent>
          <mc:Choice Requires="wps">
            <w:drawing>
              <wp:anchor distT="0" distB="0" distL="0" distR="0" simplePos="0" relativeHeight="503316480" behindDoc="0" locked="0" layoutInCell="1" allowOverlap="1">
                <wp:simplePos x="0" y="0"/>
                <wp:positionH relativeFrom="margin">
                  <wp:posOffset>2529840</wp:posOffset>
                </wp:positionH>
                <wp:positionV relativeFrom="paragraph">
                  <wp:posOffset>862965</wp:posOffset>
                </wp:positionV>
                <wp:extent cx="125095" cy="252730"/>
                <wp:effectExtent l="0" t="0" r="0" b="0"/>
                <wp:wrapNone/>
                <wp:docPr id="913" name="Shape 913"/>
                <wp:cNvGraphicFramePr/>
                <a:graphic xmlns:a="http://schemas.openxmlformats.org/drawingml/2006/main">
                  <a:graphicData uri="http://schemas.microsoft.com/office/word/2010/wordprocessingShape">
                    <wps:wsp>
                      <wps:cNvSpPr txBox="1"/>
                      <wps:spPr>
                        <a:xfrm>
                          <a:off x="0" y="0"/>
                          <a:ext cx="125095" cy="252730"/>
                        </a:xfrm>
                        <a:prstGeom prst="rect">
                          <a:avLst/>
                        </a:prstGeom>
                        <a:noFill/>
                      </wps:spPr>
                      <wps:txbx>
                        <w:txbxContent>
                          <w:p>
                            <w:pPr>
                              <w:pStyle w:val="39"/>
                              <w:keepNext w:val="0"/>
                              <w:keepLines w:val="0"/>
                              <w:widowControl w:val="0"/>
                              <w:shd w:val="clear" w:color="auto" w:fill="auto"/>
                              <w:bidi w:val="0"/>
                              <w:spacing w:before="0" w:after="0" w:line="240" w:lineRule="auto"/>
                              <w:ind w:left="0" w:right="0" w:firstLine="0"/>
                              <w:jc w:val="left"/>
                              <w:rPr>
                                <w:sz w:val="15"/>
                                <w:szCs w:val="15"/>
                              </w:rPr>
                            </w:pPr>
                            <w:r>
                              <w:rPr>
                                <w:color w:val="878787"/>
                                <w:spacing w:val="0"/>
                                <w:w w:val="100"/>
                                <w:position w:val="0"/>
                                <w:sz w:val="15"/>
                                <w:szCs w:val="15"/>
                              </w:rPr>
                              <w:t>水流</w:t>
                            </w:r>
                          </w:p>
                        </w:txbxContent>
                      </wps:txbx>
                      <wps:bodyPr vert="eaVert" lIns="0" tIns="0" rIns="0" bIns="0" upright="1">
                        <a:noAutofit/>
                      </wps:bodyPr>
                    </wps:wsp>
                  </a:graphicData>
                </a:graphic>
              </wp:anchor>
            </w:drawing>
          </mc:Choice>
          <mc:Fallback>
            <w:pict>
              <v:shape id="Shape 913" o:spid="_x0000_s1026" o:spt="202" type="#_x0000_t202" style="position:absolute;left:0pt;margin-left:199.2pt;margin-top:67.95pt;height:19.9pt;width:9.85pt;mso-position-horizontal-relative:margin;z-index:503316480;mso-width-relative:page;mso-height-relative:page;" filled="f" stroked="f" coordsize="21600,21600" o:gfxdata="UEsDBAoAAAAAAIdO4kAAAAAAAAAAAAAAAAAEAAAAZHJzL1BLAwQUAAAACACHTuJAjkn1wtgAAAAL&#10;AQAADwAAAGRycy9kb3ducmV2LnhtbE2PTU/DMAyG70j8h8hI3FhaurKuNJ3QJuC8sktvWWraisSp&#10;muyDf485wdF+H71+XG2uzoozzmH0pCBdJCCQjO9G6hUcPl4fChAhauq09YQKvjHApr69qXTZ+Qvt&#10;8dzEXnAJhVIrGGKcSimDGdDpsPATEmeffnY68jj3spv1hcudlY9J8iSdHokvDHrC7YDmqzk5Be22&#10;tdKbQ27e95nUL83uzbY7pe7v0uQZRMRr/IPhV5/VoWanoz9RF4RVkK2LJaMcZPkaBBPLtEhBHHmz&#10;ylcg60r+/6H+AVBLAwQUAAAACACHTuJAcyrvHJwBAAAzAwAADgAAAGRycy9lMm9Eb2MueG1srVJN&#10;b9swDL0X6H8QdF/suMjaGnGKDkWLAUNboB93RZZiAZYoUErs/PtRSpwW7W3YRaJI6vHxkcub0fZs&#10;pzAYcA2fz0rOlJPQGrdp+Nvr/Y8rzkIUrhU9ONXwvQr8ZnV+thx8rSrooG8VMgJxoR58w7sYfV0U&#10;QXbKijADrxwFNaAVkZ64KVoUA6HbvqjK8mcxALYeQaoQyHt3CPJVxtdayfikdVCR9Q0nbjGfmM91&#10;OovVUtQbFL4z8khD/AMLK4yjoieoOxEF26L5BmWNRAig40yCLUBrI1XugbqZl1+6eemEV7kXEif4&#10;k0zh/8HKx90zMtM2/Hp+wZkTloaU67LkIHkGH2rKevGUF8dfMNKYJ38gZ+p61GjTTf0wipPQ+5O4&#10;aoxMpk/VorxecCYpVC2qy4ssfvHx2WOIDwosS0bDkWaXJRW7PyESEUqdUlItB/em75M/MTwwSVYc&#10;1+OR9hraPbGm9SQ8Jd7p5qz/7Ui/tAuTgZOxnoytR7Pp6NM8M3Bwu42gTWaRahyAj6VpMpnccYvS&#10;6D+/c9bHrq/+A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A0EAABbQ29udGVudF9UeXBlc10ueG1sUEsBAhQACgAAAAAAh07iQAAAAAAAAAAAAAAA&#10;AAYAAAAAAAAAAAAQAAAA7wIAAF9yZWxzL1BLAQIUABQAAAAIAIdO4kCKFGY80QAAAJQBAAALAAAA&#10;AAAAAAEAIAAAABMDAABfcmVscy8ucmVsc1BLAQIUAAoAAAAAAIdO4kAAAAAAAAAAAAAAAAAEAAAA&#10;AAAAAAAAEAAAAAAAAABkcnMvUEsBAhQAFAAAAAgAh07iQI5J9cLYAAAACwEAAA8AAAAAAAAAAQAg&#10;AAAAIgAAAGRycy9kb3ducmV2LnhtbFBLAQIUABQAAAAIAIdO4kBzKu8cnAEAADMDAAAOAAAAAAAA&#10;AAEAIAAAACcBAABkcnMvZTJvRG9jLnhtbFBLBQYAAAAABgAGAFkBAAA1BQAAAAA=&#10;">
                <v:fill on="f" focussize="0,0"/>
                <v:stroke on="f"/>
                <v:imagedata o:title=""/>
                <o:lock v:ext="edit" aspectratio="f"/>
                <v:textbox inset="0mm,0mm,0mm,0mm" style="layout-flow:vertical-ideographic;">
                  <w:txbxContent>
                    <w:p>
                      <w:pPr>
                        <w:pStyle w:val="39"/>
                        <w:keepNext w:val="0"/>
                        <w:keepLines w:val="0"/>
                        <w:widowControl w:val="0"/>
                        <w:shd w:val="clear" w:color="auto" w:fill="auto"/>
                        <w:bidi w:val="0"/>
                        <w:spacing w:before="0" w:after="0" w:line="240" w:lineRule="auto"/>
                        <w:ind w:left="0" w:right="0" w:firstLine="0"/>
                        <w:jc w:val="left"/>
                        <w:rPr>
                          <w:sz w:val="15"/>
                          <w:szCs w:val="15"/>
                        </w:rPr>
                      </w:pPr>
                      <w:r>
                        <w:rPr>
                          <w:color w:val="878787"/>
                          <w:spacing w:val="0"/>
                          <w:w w:val="100"/>
                          <w:position w:val="0"/>
                          <w:sz w:val="15"/>
                          <w:szCs w:val="15"/>
                        </w:rPr>
                        <w:t>水流</w:t>
                      </w:r>
                    </w:p>
                  </w:txbxContent>
                </v:textbox>
              </v:shape>
            </w:pict>
          </mc:Fallback>
        </mc:AlternateContent>
      </w:r>
      <w:r>
        <w:drawing>
          <wp:anchor distT="238125" distB="0" distL="265430" distR="0" simplePos="0" relativeHeight="125830144" behindDoc="0" locked="0" layoutInCell="1" allowOverlap="1">
            <wp:simplePos x="0" y="0"/>
            <wp:positionH relativeFrom="margin">
              <wp:posOffset>3511550</wp:posOffset>
            </wp:positionH>
            <wp:positionV relativeFrom="paragraph">
              <wp:posOffset>238125</wp:posOffset>
            </wp:positionV>
            <wp:extent cx="323215" cy="1664335"/>
            <wp:effectExtent l="0" t="0" r="635" b="12065"/>
            <wp:wrapTopAndBottom/>
            <wp:docPr id="915" name="Shape 915"/>
            <wp:cNvGraphicFramePr/>
            <a:graphic xmlns:a="http://schemas.openxmlformats.org/drawingml/2006/main">
              <a:graphicData uri="http://schemas.openxmlformats.org/drawingml/2006/picture">
                <pic:pic xmlns:pic="http://schemas.openxmlformats.org/drawingml/2006/picture">
                  <pic:nvPicPr>
                    <pic:cNvPr id="915" name="Shape 915"/>
                    <pic:cNvPicPr/>
                  </pic:nvPicPr>
                  <pic:blipFill>
                    <a:blip r:embed="rId272"/>
                    <a:stretch>
                      <a:fillRect/>
                    </a:stretch>
                  </pic:blipFill>
                  <pic:spPr>
                    <a:xfrm>
                      <a:off x="0" y="0"/>
                      <a:ext cx="323215" cy="166433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3246120</wp:posOffset>
                </wp:positionH>
                <wp:positionV relativeFrom="paragraph">
                  <wp:posOffset>786765</wp:posOffset>
                </wp:positionV>
                <wp:extent cx="176530" cy="551815"/>
                <wp:effectExtent l="0" t="0" r="0" b="0"/>
                <wp:wrapNone/>
                <wp:docPr id="917" name="Shape 917"/>
                <wp:cNvGraphicFramePr/>
                <a:graphic xmlns:a="http://schemas.openxmlformats.org/drawingml/2006/main">
                  <a:graphicData uri="http://schemas.microsoft.com/office/word/2010/wordprocessingShape">
                    <wps:wsp>
                      <wps:cNvSpPr txBox="1"/>
                      <wps:spPr>
                        <a:xfrm>
                          <a:off x="0" y="0"/>
                          <a:ext cx="176530" cy="551815"/>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，坑</w:t>
                            </w:r>
                          </w:p>
                          <w:p>
                            <w:pPr>
                              <w:pStyle w:val="13"/>
                              <w:keepNext w:val="0"/>
                              <w:keepLines w:val="0"/>
                              <w:widowControl w:val="0"/>
                              <w:shd w:val="clear" w:color="auto" w:fill="auto"/>
                              <w:bidi w:val="0"/>
                              <w:spacing w:before="0" w:after="0" w:line="245" w:lineRule="exact"/>
                              <w:ind w:left="0" w:right="0" w:firstLine="0"/>
                              <w:jc w:val="both"/>
                              <w:rPr>
                                <w:sz w:val="14"/>
                                <w:szCs w:val="14"/>
                              </w:rPr>
                            </w:pPr>
                            <w:r>
                              <w:rPr>
                                <w:color w:val="7C7C7C"/>
                                <w:spacing w:val="0"/>
                                <w:w w:val="100"/>
                                <w:position w:val="0"/>
                                <w:sz w:val="14"/>
                                <w:szCs w:val="14"/>
                              </w:rPr>
                              <w:t xml:space="preserve">:外 </w:t>
                            </w:r>
                            <w:r>
                              <w:rPr>
                                <w:rFonts w:ascii="Arial" w:hAnsi="Arial" w:eastAsia="Arial" w:cs="Arial"/>
                                <w:color w:val="7C7C7C"/>
                                <w:spacing w:val="0"/>
                                <w:w w:val="100"/>
                                <w:position w:val="0"/>
                                <w:sz w:val="22"/>
                                <w:szCs w:val="22"/>
                                <w:lang w:val="en-US" w:eastAsia="en-US" w:bidi="en-US"/>
                              </w:rPr>
                              <w:t>i</w:t>
                            </w:r>
                            <w:r>
                              <w:rPr>
                                <w:color w:val="7C7C7C"/>
                                <w:spacing w:val="0"/>
                                <w:w w:val="100"/>
                                <w:position w:val="0"/>
                                <w:sz w:val="14"/>
                                <w:szCs w:val="14"/>
                              </w:rPr>
                              <w:t>注 逖</w:t>
                            </w:r>
                          </w:p>
                        </w:txbxContent>
                      </wps:txbx>
                      <wps:bodyPr lIns="0" tIns="0" rIns="0" bIns="0">
                        <a:noAutofit/>
                      </wps:bodyPr>
                    </wps:wsp>
                  </a:graphicData>
                </a:graphic>
              </wp:anchor>
            </w:drawing>
          </mc:Choice>
          <mc:Fallback>
            <w:pict>
              <v:shape id="Shape 917" o:spid="_x0000_s1026" o:spt="202" type="#_x0000_t202" style="position:absolute;left:0pt;margin-left:255.6pt;margin-top:61.95pt;height:43.45pt;width:13.9pt;mso-position-horizontal-relative:margin;z-index:503316480;mso-width-relative:page;mso-height-relative:page;" filled="f" stroked="f" coordsize="21600,21600" o:gfxdata="UEsDBAoAAAAAAIdO4kAAAAAAAAAAAAAAAAAEAAAAZHJzL1BLAwQUAAAACACHTuJA2GAHRtkAAAAL&#10;AQAADwAAAGRycy9kb3ducmV2LnhtbE2Py07DMBBF90j8gzVI7KjtVK2aEKdCCFZIiDQsWDqxm1iN&#10;xyF2H/w9w4ouR/fozrnl9uJHdrJzdAEVyIUAZrELxmGv4LN5fdgAi0mj0WNAq+DHRthWtzelLkw4&#10;Y21Pu9QzKsFYaAVDSlPBeewG63VchMkiZfswe53onHtuZn2mcj/yTIg199ohfRj0ZJ8H2x12R6/g&#10;6QvrF/f93n7U+9o1TS7wbX1Q6v5OikdgyV7SPwx/+qQOFTm14YgmslHBSsqMUAqyZQ6MiNUyp3Wt&#10;gkyKDfCq5Ncbql9QSwMEFAAAAAgAh07iQIFuSuSHAQAAGQMAAA4AAABkcnMvZTJvRG9jLnhtbK1S&#10;20oDMRB9F/yHkHe73Uq9LN0WpVQEUaH6AWk26QY2mZCk3e3fO8luW9E38SWZzOXMmTOZLTrdkL1w&#10;XoEpaT4aUyIMh0qZbUk/P1ZXd5T4wEzFGjCipAfh6WJ+eTFrbSEmUENTCUcQxPiitSWtQ7BFlnle&#10;C838CKwwGJTgNAv4dNuscqxFdN1kk/H4JmvBVdYBF96jd9kH6TzhSyl4eJPSi0CakiK3kE6Xzk08&#10;s/mMFVvHbK34QIP9gYVmymDTE9SSBUZ2Tv2C0oo78CDDiIPOQErFRZoBp8nHP6ZZ18yKNAuK4+1J&#10;Jv9/sPx1/+6Iqkp6n99SYpjGJaW+JDpQntb6ArPWFvNC9wgdrvno9+iMU3fS6XjjPATjKPThJK7o&#10;AuGx6PZmeo0RjqHpNL/LpxElOxdb58OTAE2iUVKHu0uSsv2LD33qMSX2MrBSTRP9kWHPJFqh23QD&#10;7Q1UB2TdPBtULG7/aLijsRmMHvBhF0Cq1Csi9eVDA9Q/sR3+Slzw93fKOv/o+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YYAdG2QAAAAsBAAAPAAAAAAAAAAEAIAAAACIAAABkcnMvZG93bnJldi54&#10;bWxQSwECFAAUAAAACACHTuJAgW5K5IcBAAAZAwAADgAAAAAAAAABACAAAAAo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7C7C7C"/>
                          <w:spacing w:val="0"/>
                          <w:w w:val="100"/>
                          <w:position w:val="0"/>
                          <w:sz w:val="14"/>
                          <w:szCs w:val="14"/>
                        </w:rPr>
                        <w:t>，坑</w:t>
                      </w:r>
                    </w:p>
                    <w:p>
                      <w:pPr>
                        <w:pStyle w:val="13"/>
                        <w:keepNext w:val="0"/>
                        <w:keepLines w:val="0"/>
                        <w:widowControl w:val="0"/>
                        <w:shd w:val="clear" w:color="auto" w:fill="auto"/>
                        <w:bidi w:val="0"/>
                        <w:spacing w:before="0" w:after="0" w:line="245" w:lineRule="exact"/>
                        <w:ind w:left="0" w:right="0" w:firstLine="0"/>
                        <w:jc w:val="both"/>
                        <w:rPr>
                          <w:sz w:val="14"/>
                          <w:szCs w:val="14"/>
                        </w:rPr>
                      </w:pPr>
                      <w:r>
                        <w:rPr>
                          <w:color w:val="7C7C7C"/>
                          <w:spacing w:val="0"/>
                          <w:w w:val="100"/>
                          <w:position w:val="0"/>
                          <w:sz w:val="14"/>
                          <w:szCs w:val="14"/>
                        </w:rPr>
                        <w:t xml:space="preserve">:外 </w:t>
                      </w:r>
                      <w:r>
                        <w:rPr>
                          <w:rFonts w:ascii="Arial" w:hAnsi="Arial" w:eastAsia="Arial" w:cs="Arial"/>
                          <w:color w:val="7C7C7C"/>
                          <w:spacing w:val="0"/>
                          <w:w w:val="100"/>
                          <w:position w:val="0"/>
                          <w:sz w:val="22"/>
                          <w:szCs w:val="22"/>
                          <w:lang w:val="en-US" w:eastAsia="en-US" w:bidi="en-US"/>
                        </w:rPr>
                        <w:t>i</w:t>
                      </w:r>
                      <w:r>
                        <w:rPr>
                          <w:color w:val="7C7C7C"/>
                          <w:spacing w:val="0"/>
                          <w:w w:val="100"/>
                          <w:position w:val="0"/>
                          <w:sz w:val="14"/>
                          <w:szCs w:val="14"/>
                        </w:rPr>
                        <w:t>注 逖</w:t>
                      </w:r>
                    </w:p>
                  </w:txbxContent>
                </v:textbox>
              </v:shape>
            </w:pict>
          </mc:Fallback>
        </mc:AlternateContent>
      </w:r>
      <w:r>
        <w:drawing>
          <wp:anchor distT="942340" distB="0" distL="0" distR="0" simplePos="0" relativeHeight="125830144" behindDoc="0" locked="0" layoutInCell="1" allowOverlap="1">
            <wp:simplePos x="0" y="0"/>
            <wp:positionH relativeFrom="margin">
              <wp:posOffset>3834765</wp:posOffset>
            </wp:positionH>
            <wp:positionV relativeFrom="paragraph">
              <wp:posOffset>942340</wp:posOffset>
            </wp:positionV>
            <wp:extent cx="262255" cy="956945"/>
            <wp:effectExtent l="0" t="0" r="4445" b="14605"/>
            <wp:wrapTopAndBottom/>
            <wp:docPr id="919" name="Shape 919"/>
            <wp:cNvGraphicFramePr/>
            <a:graphic xmlns:a="http://schemas.openxmlformats.org/drawingml/2006/main">
              <a:graphicData uri="http://schemas.openxmlformats.org/drawingml/2006/picture">
                <pic:pic xmlns:pic="http://schemas.openxmlformats.org/drawingml/2006/picture">
                  <pic:nvPicPr>
                    <pic:cNvPr id="919" name="Shape 919"/>
                    <pic:cNvPicPr/>
                  </pic:nvPicPr>
                  <pic:blipFill>
                    <a:blip r:embed="rId273"/>
                    <a:stretch>
                      <a:fillRect/>
                    </a:stretch>
                  </pic:blipFill>
                  <pic:spPr>
                    <a:xfrm>
                      <a:off x="0" y="0"/>
                      <a:ext cx="262255" cy="95694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3898900</wp:posOffset>
                </wp:positionH>
                <wp:positionV relativeFrom="paragraph">
                  <wp:posOffset>253365</wp:posOffset>
                </wp:positionV>
                <wp:extent cx="128270" cy="682625"/>
                <wp:effectExtent l="0" t="0" r="0" b="0"/>
                <wp:wrapNone/>
                <wp:docPr id="921" name="Shape 921"/>
                <wp:cNvGraphicFramePr/>
                <a:graphic xmlns:a="http://schemas.openxmlformats.org/drawingml/2006/main">
                  <a:graphicData uri="http://schemas.microsoft.com/office/word/2010/wordprocessingShape">
                    <wps:wsp>
                      <wps:cNvSpPr txBox="1"/>
                      <wps:spPr>
                        <a:xfrm>
                          <a:off x="0" y="0"/>
                          <a:ext cx="128270" cy="682625"/>
                        </a:xfrm>
                        <a:prstGeom prst="rect">
                          <a:avLst/>
                        </a:prstGeom>
                        <a:noFill/>
                      </wps:spPr>
                      <wps:txbx>
                        <w:txbxContent>
                          <w:p>
                            <w:pPr>
                              <w:pStyle w:val="13"/>
                              <w:keepNext w:val="0"/>
                              <w:keepLines w:val="0"/>
                              <w:widowControl w:val="0"/>
                              <w:shd w:val="clear" w:color="auto" w:fill="auto"/>
                              <w:bidi w:val="0"/>
                              <w:spacing w:before="0" w:after="0" w:line="211" w:lineRule="exact"/>
                              <w:ind w:left="0" w:right="0" w:firstLine="0"/>
                              <w:jc w:val="both"/>
                              <w:rPr>
                                <w:sz w:val="14"/>
                                <w:szCs w:val="14"/>
                              </w:rPr>
                            </w:pPr>
                            <w:r>
                              <w:rPr>
                                <w:spacing w:val="0"/>
                                <w:w w:val="100"/>
                                <w:position w:val="0"/>
                                <w:sz w:val="14"/>
                                <w:szCs w:val="14"/>
                              </w:rPr>
                              <w:t>地 下 连 续 墙</w:t>
                            </w:r>
                          </w:p>
                        </w:txbxContent>
                      </wps:txbx>
                      <wps:bodyPr lIns="0" tIns="0" rIns="0" bIns="0">
                        <a:noAutofit/>
                      </wps:bodyPr>
                    </wps:wsp>
                  </a:graphicData>
                </a:graphic>
              </wp:anchor>
            </w:drawing>
          </mc:Choice>
          <mc:Fallback>
            <w:pict>
              <v:shape id="Shape 921" o:spid="_x0000_s1026" o:spt="202" type="#_x0000_t202" style="position:absolute;left:0pt;margin-left:307pt;margin-top:19.95pt;height:53.75pt;width:10.1pt;mso-position-horizontal-relative:margin;z-index:503316480;mso-width-relative:page;mso-height-relative:page;" filled="f" stroked="f" coordsize="21600,21600" o:gfxdata="UEsDBAoAAAAAAIdO4kAAAAAAAAAAAAAAAAAEAAAAZHJzL1BLAwQUAAAACACHTuJA9i9/m9oAAAAK&#10;AQAADwAAAGRycy9kb3ducmV2LnhtbE2Py07DMBBF90j8gzWV2FE7bRRIGqdCCFZIiDQsWDqxm1iN&#10;xyF2H/w9w4ouR3N077nl9uJGdjJzsB4lJEsBzGDntcVewmfzev8ILESFWo0ejYQfE2Bb3d6UqtD+&#10;jLU57WLPKARDoSQMMU4F56EbjFNh6SeD9Nv72alI59xzPaszhbuRr4TIuFMWqWFQk3keTHfYHZ2E&#10;py+sX+z3e/tR72vbNLnAt+wg5d0iERtg0VziPwx/+qQOFTm1/og6sFFClqS0JUpY5zkwArJ1ugLW&#10;Epk+pMCrkl9PqH4BUEsDBBQAAAAIAIdO4kDGJaAEhgEAABkDAAAOAAAAZHJzL2Uyb0RvYy54bWyt&#10;UttKAzEQfRf8h5B3u+2CtS7dFqVUBFGh+gFpNukGNpmQpN3t3zvJblvRN/ElmczlzJkzmS873ZCD&#10;cF6BKelkNKZEGA6VMruSfn6sb2aU+MBMxRowoqRH4elycX01b20hcqihqYQjCGJ80dqS1iHYIss8&#10;r4VmfgRWGAxKcJoFfLpdVjnWIrpusnw8nmYtuMo64MJ79K76IF0kfCkFD29SehFIU1LkFtLp0rmN&#10;Z7aYs2LnmK0VH2iwP7DQTBlseoZascDI3qlfUFpxBx5kGHHQGUipuEgz4DST8Y9pNjWzIs2C4nh7&#10;lsn/Hyx/Pbw7oqqS3ucTSgzTuKTUl0QHytNaX2DWxmJe6B6hwzWf/B6dcepOOh1vnIdgHIU+nsUV&#10;XSA8FuWz/A4jHEPTWT7NbyNKdim2zocnAZpEo6QOd5ckZYcXH/rUU0rsZWCtmib6I8OeSbRCt+0G&#10;2luojsi6eTaoWNz+yXAnYzsYPeDDPoBUqVdE6suHBqh/Yjv8lbjg7++UdfnRiy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2L3+b2gAAAAoBAAAPAAAAAAAAAAEAIAAAACIAAABkcnMvZG93bnJldi54&#10;bWxQSwECFAAUAAAACACHTuJAxiWgBIYBAAAZAwAADgAAAAAAAAABACAAAAApAQAAZHJzL2Uyb0Rv&#10;Yy54bWxQSwUGAAAAAAYABgBZAQAAIQ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11" w:lineRule="exact"/>
                        <w:ind w:left="0" w:right="0" w:firstLine="0"/>
                        <w:jc w:val="both"/>
                        <w:rPr>
                          <w:sz w:val="14"/>
                          <w:szCs w:val="14"/>
                        </w:rPr>
                      </w:pPr>
                      <w:r>
                        <w:rPr>
                          <w:spacing w:val="0"/>
                          <w:w w:val="100"/>
                          <w:position w:val="0"/>
                          <w:sz w:val="14"/>
                          <w:szCs w:val="14"/>
                        </w:rPr>
                        <w:t>地 下 连 续 墙</w:t>
                      </w:r>
                    </w:p>
                  </w:txbxContent>
                </v:textbox>
              </v:shape>
            </w:pict>
          </mc:Fallback>
        </mc:AlternateContent>
      </w:r>
      <w:r>
        <w:drawing>
          <wp:anchor distT="461010" distB="603250" distL="0" distR="0" simplePos="0" relativeHeight="125830144" behindDoc="0" locked="0" layoutInCell="1" allowOverlap="1">
            <wp:simplePos x="0" y="0"/>
            <wp:positionH relativeFrom="margin">
              <wp:posOffset>4093845</wp:posOffset>
            </wp:positionH>
            <wp:positionV relativeFrom="paragraph">
              <wp:posOffset>461010</wp:posOffset>
            </wp:positionV>
            <wp:extent cx="1158240" cy="835025"/>
            <wp:effectExtent l="0" t="0" r="3810" b="3175"/>
            <wp:wrapTopAndBottom/>
            <wp:docPr id="923" name="Shape 923"/>
            <wp:cNvGraphicFramePr/>
            <a:graphic xmlns:a="http://schemas.openxmlformats.org/drawingml/2006/main">
              <a:graphicData uri="http://schemas.openxmlformats.org/drawingml/2006/picture">
                <pic:pic xmlns:pic="http://schemas.openxmlformats.org/drawingml/2006/picture">
                  <pic:nvPicPr>
                    <pic:cNvPr id="923" name="Shape 923"/>
                    <pic:cNvPicPr/>
                  </pic:nvPicPr>
                  <pic:blipFill>
                    <a:blip r:embed="rId274"/>
                    <a:stretch>
                      <a:fillRect/>
                    </a:stretch>
                  </pic:blipFill>
                  <pic:spPr>
                    <a:xfrm>
                      <a:off x="0" y="0"/>
                      <a:ext cx="1158240" cy="835025"/>
                    </a:xfrm>
                    <a:prstGeom prst="rect">
                      <a:avLst/>
                    </a:prstGeom>
                  </pic:spPr>
                </pic:pic>
              </a:graphicData>
            </a:graphic>
          </wp:anchor>
        </w:drawing>
      </w:r>
      <w:r>
        <w:drawing>
          <wp:anchor distT="991235" distB="767715" distL="0" distR="0" simplePos="0" relativeHeight="125830144" behindDoc="0" locked="0" layoutInCell="1" allowOverlap="1">
            <wp:simplePos x="0" y="0"/>
            <wp:positionH relativeFrom="margin">
              <wp:posOffset>5288280</wp:posOffset>
            </wp:positionH>
            <wp:positionV relativeFrom="paragraph">
              <wp:posOffset>991235</wp:posOffset>
            </wp:positionV>
            <wp:extent cx="414655" cy="140335"/>
            <wp:effectExtent l="0" t="0" r="4445" b="12065"/>
            <wp:wrapTopAndBottom/>
            <wp:docPr id="925" name="Shape 925"/>
            <wp:cNvGraphicFramePr/>
            <a:graphic xmlns:a="http://schemas.openxmlformats.org/drawingml/2006/main">
              <a:graphicData uri="http://schemas.openxmlformats.org/drawingml/2006/picture">
                <pic:pic xmlns:pic="http://schemas.openxmlformats.org/drawingml/2006/picture">
                  <pic:nvPicPr>
                    <pic:cNvPr id="925" name="Shape 925"/>
                    <pic:cNvPicPr/>
                  </pic:nvPicPr>
                  <pic:blipFill>
                    <a:blip r:embed="rId275"/>
                    <a:stretch>
                      <a:fillRect/>
                    </a:stretch>
                  </pic:blipFill>
                  <pic:spPr>
                    <a:xfrm>
                      <a:off x="0" y="0"/>
                      <a:ext cx="414655" cy="140335"/>
                    </a:xfrm>
                    <a:prstGeom prst="rect">
                      <a:avLst/>
                    </a:prstGeom>
                  </pic:spPr>
                </pic:pic>
              </a:graphicData>
            </a:graphic>
          </wp:anchor>
        </w:drawing>
      </w:r>
    </w:p>
    <w:p>
      <w:pPr>
        <w:widowControl w:val="0"/>
        <w:spacing w:line="1" w:lineRule="exact"/>
      </w:pPr>
      <w:r>
        <mc:AlternateContent>
          <mc:Choice Requires="wps">
            <w:drawing>
              <wp:anchor distT="165100" distB="5715" distL="0" distR="0" simplePos="0" relativeHeight="125830144" behindDoc="0" locked="0" layoutInCell="1" allowOverlap="1">
                <wp:simplePos x="0" y="0"/>
                <wp:positionH relativeFrom="margin">
                  <wp:posOffset>746760</wp:posOffset>
                </wp:positionH>
                <wp:positionV relativeFrom="paragraph">
                  <wp:posOffset>165100</wp:posOffset>
                </wp:positionV>
                <wp:extent cx="2087880" cy="140335"/>
                <wp:effectExtent l="0" t="0" r="0" b="0"/>
                <wp:wrapTopAndBottom/>
                <wp:docPr id="927" name="Shape 927"/>
                <wp:cNvGraphicFramePr/>
                <a:graphic xmlns:a="http://schemas.openxmlformats.org/drawingml/2006/main">
                  <a:graphicData uri="http://schemas.microsoft.com/office/word/2010/wordprocessingShape">
                    <wps:wsp>
                      <wps:cNvSpPr txBox="1"/>
                      <wps:spPr>
                        <a:xfrm>
                          <a:off x="0" y="0"/>
                          <a:ext cx="2087880" cy="14033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spacing w:val="0"/>
                                <w:w w:val="100"/>
                                <w:position w:val="0"/>
                              </w:rPr>
                              <w:t>图</w:t>
                            </w:r>
                            <w:r>
                              <w:rPr>
                                <w:rFonts w:ascii="Times New Roman" w:hAnsi="Times New Roman" w:eastAsia="Times New Roman" w:cs="Times New Roman"/>
                                <w:b/>
                                <w:bCs/>
                                <w:spacing w:val="0"/>
                                <w:w w:val="100"/>
                                <w:position w:val="0"/>
                                <w:sz w:val="15"/>
                                <w:szCs w:val="15"/>
                                <w:lang w:val="en-US" w:eastAsia="en-US" w:bidi="en-US"/>
                              </w:rPr>
                              <w:t>1K420151-1</w:t>
                            </w:r>
                            <w:r>
                              <w:rPr>
                                <w:spacing w:val="0"/>
                                <w:w w:val="100"/>
                                <w:position w:val="0"/>
                              </w:rPr>
                              <w:t>基坑围护墙体堵漏方法一</w:t>
                            </w:r>
                          </w:p>
                        </w:txbxContent>
                      </wps:txbx>
                      <wps:bodyPr wrap="none" lIns="0" tIns="0" rIns="0" bIns="0">
                        <a:noAutofit/>
                      </wps:bodyPr>
                    </wps:wsp>
                  </a:graphicData>
                </a:graphic>
              </wp:anchor>
            </w:drawing>
          </mc:Choice>
          <mc:Fallback>
            <w:pict>
              <v:shape id="Shape 927" o:spid="_x0000_s1026" o:spt="202" type="#_x0000_t202" style="position:absolute;left:0pt;margin-left:58.8pt;margin-top:13pt;height:11.05pt;width:164.4pt;mso-position-horizontal-relative:margin;mso-wrap-distance-bottom:0.45pt;mso-wrap-distance-top:13pt;mso-wrap-style:none;z-index:125830144;mso-width-relative:page;mso-height-relative:page;" filled="f" stroked="f" coordsize="21600,21600" o:gfxdata="UEsDBAoAAAAAAIdO4kAAAAAAAAAAAAAAAAAEAAAAZHJzL1BLAwQUAAAACACHTuJAemH4udUAAAAJ&#10;AQAADwAAAGRycy9kb3ducmV2LnhtbE2PPU/DMBCGd6T+B+sqsVHbVRSiEKcDgpFKLSzdnPiapI3t&#10;yHba8O85Jtju1T16P6rdYkd2wxAH7xTIjQCGrvVmcJ2Cr8/3pwJYTNoZPXqHCr4xwq5ePVS6NP7u&#10;Dng7po6RiYulVtCnNJWcx7ZHq+PGT+jod/bB6kQydNwEfSdzO/KtEDm3enCU0OsJX3tsr8fZKjh/&#10;7K+Xt/kgLp0o8CQDLo3cK/W4luIFWMIl/cHwW5+qQ02dGj87E9lIWj7nhCrY5rSJgCzLM2ANHYUE&#10;Xlf8/4L6B1BLAwQUAAAACACHTuJA71fwgJABAAAmAwAADgAAAGRycy9lMm9Eb2MueG1srVLbTsMw&#10;DH1H4h+ivLN24zaqdQiEhpAQIA0+IEuTNVITR0lYu7/HSdsNwRvixXVs9/j42IvbTjdkJ5xXYEo6&#10;neSUCMOhUmZb0o/31dmcEh+YqVgDRpR0Lzy9XZ6eLFpbiBnU0FTCEQQxvmhtSesQbJFlntdCMz8B&#10;KwwmJTjNAj7dNqscaxFdN9ksz6+yFlxlHXDhPUYf+iRdJnwpBQ+vUnoRSFNS5BaSdcluos2WC1Zs&#10;HbO14gMN9gcWmimDTQ9QDyww8unULyituAMPMkw46AykVFykGXCaaf5jmnXNrEizoDjeHmTy/wfL&#10;X3ZvjqiqpDeza0oM07ik1JfEAMrTWl9g1dpiXejuocM1j3GPwTh1J52OX5yHYB6F3h/EFV0gHIOz&#10;fH49n2OKY256kZ+fX0aY7Pi3dT48CtAkOiV1uLykKds9+9CXjiWxmYGVapoYjxR7KtEL3aYbeG+g&#10;2iPtFvdbUoMHSEnzZFC+eAqj40ZnMzg9+N1nAKlS34jaQw3NcBmJ+XA4cdvf36nqeN7L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Hph+LnVAAAACQEAAA8AAAAAAAAAAQAgAAAAIgAAAGRycy9kb3du&#10;cmV2LnhtbFBLAQIUABQAAAAIAIdO4kDvV/CAkAEAACYDAAAOAAAAAAAAAAEAIAAAACQBAABkcnMv&#10;ZTJvRG9jLnhtbFBLBQYAAAAABgAGAFkBAAAmBQ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pPr>
                      <w:r>
                        <w:rPr>
                          <w:spacing w:val="0"/>
                          <w:w w:val="100"/>
                          <w:position w:val="0"/>
                        </w:rPr>
                        <w:t>图</w:t>
                      </w:r>
                      <w:r>
                        <w:rPr>
                          <w:rFonts w:ascii="Times New Roman" w:hAnsi="Times New Roman" w:eastAsia="Times New Roman" w:cs="Times New Roman"/>
                          <w:b/>
                          <w:bCs/>
                          <w:spacing w:val="0"/>
                          <w:w w:val="100"/>
                          <w:position w:val="0"/>
                          <w:sz w:val="15"/>
                          <w:szCs w:val="15"/>
                          <w:lang w:val="en-US" w:eastAsia="en-US" w:bidi="en-US"/>
                        </w:rPr>
                        <w:t>1K420151-1</w:t>
                      </w:r>
                      <w:r>
                        <w:rPr>
                          <w:spacing w:val="0"/>
                          <w:w w:val="100"/>
                          <w:position w:val="0"/>
                        </w:rPr>
                        <w:t>基坑围护墙体堵漏方法一</w:t>
                      </w:r>
                    </w:p>
                  </w:txbxContent>
                </v:textbox>
                <w10:wrap type="topAndBottom"/>
              </v:shape>
            </w:pict>
          </mc:Fallback>
        </mc:AlternateContent>
      </w:r>
      <w:r>
        <mc:AlternateContent>
          <mc:Choice Requires="wps">
            <w:drawing>
              <wp:anchor distT="171450" distB="0" distL="0" distR="0" simplePos="0" relativeHeight="125830144" behindDoc="0" locked="0" layoutInCell="1" allowOverlap="1">
                <wp:simplePos x="0" y="0"/>
                <wp:positionH relativeFrom="margin">
                  <wp:posOffset>3343910</wp:posOffset>
                </wp:positionH>
                <wp:positionV relativeFrom="paragraph">
                  <wp:posOffset>171450</wp:posOffset>
                </wp:positionV>
                <wp:extent cx="2112010" cy="140335"/>
                <wp:effectExtent l="0" t="0" r="0" b="0"/>
                <wp:wrapTopAndBottom/>
                <wp:docPr id="929" name="Shape 929"/>
                <wp:cNvGraphicFramePr/>
                <a:graphic xmlns:a="http://schemas.openxmlformats.org/drawingml/2006/main">
                  <a:graphicData uri="http://schemas.microsoft.com/office/word/2010/wordprocessingShape">
                    <wps:wsp>
                      <wps:cNvSpPr txBox="1"/>
                      <wps:spPr>
                        <a:xfrm>
                          <a:off x="0" y="0"/>
                          <a:ext cx="2112010" cy="140335"/>
                        </a:xfrm>
                        <a:prstGeom prst="rect">
                          <a:avLst/>
                        </a:prstGeom>
                        <a:noFill/>
                      </wps:spPr>
                      <wps:txbx>
                        <w:txbxContent>
                          <w:p>
                            <w:pPr>
                              <w:pStyle w:val="37"/>
                              <w:keepNext w:val="0"/>
                              <w:keepLines w:val="0"/>
                              <w:widowControl w:val="0"/>
                              <w:shd w:val="clear" w:color="auto" w:fill="auto"/>
                              <w:bidi w:val="0"/>
                              <w:spacing w:before="0" w:after="0" w:line="240" w:lineRule="auto"/>
                              <w:ind w:left="0" w:right="0" w:firstLine="0"/>
                              <w:jc w:val="left"/>
                            </w:pPr>
                            <w:r>
                              <w:rPr>
                                <w:color w:val="878787"/>
                                <w:spacing w:val="0"/>
                                <w:w w:val="100"/>
                                <w:position w:val="0"/>
                              </w:rPr>
                              <w:t>图</w:t>
                            </w:r>
                            <w:r>
                              <w:rPr>
                                <w:rFonts w:ascii="Times New Roman" w:hAnsi="Times New Roman" w:eastAsia="Times New Roman" w:cs="Times New Roman"/>
                                <w:b/>
                                <w:bCs/>
                                <w:color w:val="878787"/>
                                <w:spacing w:val="0"/>
                                <w:w w:val="100"/>
                                <w:position w:val="0"/>
                                <w:sz w:val="15"/>
                                <w:szCs w:val="15"/>
                                <w:lang w:val="en-US" w:eastAsia="en-US" w:bidi="en-US"/>
                              </w:rPr>
                              <w:t>1K420I51-2</w:t>
                            </w:r>
                            <w:r>
                              <w:rPr>
                                <w:color w:val="878787"/>
                                <w:spacing w:val="0"/>
                                <w:w w:val="100"/>
                                <w:position w:val="0"/>
                              </w:rPr>
                              <w:t>基坑围护墙体堵漏方法二</w:t>
                            </w:r>
                          </w:p>
                        </w:txbxContent>
                      </wps:txbx>
                      <wps:bodyPr wrap="none" lIns="0" tIns="0" rIns="0" bIns="0">
                        <a:noAutofit/>
                      </wps:bodyPr>
                    </wps:wsp>
                  </a:graphicData>
                </a:graphic>
              </wp:anchor>
            </w:drawing>
          </mc:Choice>
          <mc:Fallback>
            <w:pict>
              <v:shape id="Shape 929" o:spid="_x0000_s1026" o:spt="202" type="#_x0000_t202" style="position:absolute;left:0pt;margin-left:263.3pt;margin-top:13.5pt;height:11.05pt;width:166.3pt;mso-position-horizontal-relative:margin;mso-wrap-distance-bottom:0pt;mso-wrap-distance-top:13.5pt;mso-wrap-style:none;z-index:125830144;mso-width-relative:page;mso-height-relative:page;" filled="f" stroked="f" coordsize="21600,21600" o:gfxdata="UEsDBAoAAAAAAIdO4kAAAAAAAAAAAAAAAAAEAAAAZHJzL1BLAwQUAAAACACHTuJAdu87HtcAAAAJ&#10;AQAADwAAAGRycy9kb3ducmV2LnhtbE2PMU/DMBCFdyT+g3VIbNR2REMa4nRAMFKphYXNia9J2vgc&#10;2U4b/j1mgvF0n977XrVd7Mgu6MPgSIFcCWBIrTMDdQo+P94eCmAhajJ6dIQKvjHAtr69qXRp3JX2&#10;eDnEjqUQCqVW0Mc4lZyHtkerw8pNSOl3dN7qmE7fceP1NYXbkWdC5NzqgVJDryd86bE9H2ar4Pi+&#10;O59e5704daLAL+lxaeROqfs7KZ6BRVziHwy/+kkd6uTUuJlMYKOCdZbnCVWQPaVNCSjWmwxYo+Bx&#10;I4HXFf+/oP4BUEsDBBQAAAAIAIdO4kDBFLLmjwEAACYDAAAOAAAAZHJzL2Uyb0RvYy54bWytUttO&#10;wzAMfUfiH6K8s7bjIlatQyAEQkKANPiANE3WSE0cJdna/T1O2g0Eb4gX17Hd43NsL28G3ZGdcF6B&#10;qWgxyykRhkOjzKaiH+8PZ9eU+MBMwzowoqJ74enN6vRk2dtSzKGFrhGOIIjxZW8r2oZgyyzzvBWa&#10;+RlYYTApwWkW8Ok2WeNYj+i6y+Z5fpX14BrrgAvvMXo/Jukq4UspeHiV0otAuooit5CsS7aONlst&#10;WblxzLaKTzTYH1hopgw2PULds8DI1qlfUFpxBx5kmHHQGUipuEgaUE2R/1CzbpkVSQsOx9vjmPz/&#10;wfKX3ZsjqqnoYr6gxDCNS0p9SQzgeHrrS6xaW6wLwx0MuOZD3GMwqh6k0/GLegjmcdD743DFEAjH&#10;4LwookRKOOaKi/z8/DLCZF9/W+fDowBNolNRh8tLM2W7Zx/G0kNJbGbgQXVdjEeKI5XohaEeJt41&#10;NHuk3eN+K2rwACnpngyOL57CwXEHp56cEfx2G0Cq1DeijlBTM1xGYj4dTtz293eq+jrv1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27zse1wAAAAkBAAAPAAAAAAAAAAEAIAAAACIAAABkcnMvZG93&#10;bnJldi54bWxQSwECFAAUAAAACACHTuJAwRSy5o8BAAAmAwAADgAAAAAAAAABACAAAAAmAQAAZHJz&#10;L2Uyb0RvYy54bWxQSwUGAAAAAAYABgBZAQAAJwUAAAAA&#10;">
                <v:fill on="f" focussize="0,0"/>
                <v:stroke on="f"/>
                <v:imagedata o:title=""/>
                <o:lock v:ext="edit" aspectratio="f"/>
                <v:textbox inset="0mm,0mm,0mm,0mm">
                  <w:txbxContent>
                    <w:p>
                      <w:pPr>
                        <w:pStyle w:val="37"/>
                        <w:keepNext w:val="0"/>
                        <w:keepLines w:val="0"/>
                        <w:widowControl w:val="0"/>
                        <w:shd w:val="clear" w:color="auto" w:fill="auto"/>
                        <w:bidi w:val="0"/>
                        <w:spacing w:before="0" w:after="0" w:line="240" w:lineRule="auto"/>
                        <w:ind w:left="0" w:right="0" w:firstLine="0"/>
                        <w:jc w:val="left"/>
                      </w:pPr>
                      <w:r>
                        <w:rPr>
                          <w:color w:val="878787"/>
                          <w:spacing w:val="0"/>
                          <w:w w:val="100"/>
                          <w:position w:val="0"/>
                        </w:rPr>
                        <w:t>图</w:t>
                      </w:r>
                      <w:r>
                        <w:rPr>
                          <w:rFonts w:ascii="Times New Roman" w:hAnsi="Times New Roman" w:eastAsia="Times New Roman" w:cs="Times New Roman"/>
                          <w:b/>
                          <w:bCs/>
                          <w:color w:val="878787"/>
                          <w:spacing w:val="0"/>
                          <w:w w:val="100"/>
                          <w:position w:val="0"/>
                          <w:sz w:val="15"/>
                          <w:szCs w:val="15"/>
                          <w:lang w:val="en-US" w:eastAsia="en-US" w:bidi="en-US"/>
                        </w:rPr>
                        <w:t>1K420I51-2</w:t>
                      </w:r>
                      <w:r>
                        <w:rPr>
                          <w:color w:val="878787"/>
                          <w:spacing w:val="0"/>
                          <w:w w:val="100"/>
                          <w:position w:val="0"/>
                        </w:rPr>
                        <w:t>基坑围护墙体堵漏方法二</w:t>
                      </w:r>
                    </w:p>
                  </w:txbxContent>
                </v:textbox>
                <w10:wrap type="topAndBottom"/>
              </v:shape>
            </w:pict>
          </mc:Fallback>
        </mc:AlternateContent>
      </w:r>
    </w:p>
    <w:p>
      <w:pPr>
        <w:widowControl w:val="0"/>
        <w:spacing w:line="1" w:lineRule="exact"/>
      </w:pPr>
      <w:r>
        <mc:AlternateContent>
          <mc:Choice Requires="wps">
            <w:drawing>
              <wp:anchor distT="88900" distB="2804160" distL="0" distR="0" simplePos="0" relativeHeight="125830144" behindDoc="0" locked="0" layoutInCell="1" allowOverlap="1">
                <wp:simplePos x="0" y="0"/>
                <wp:positionH relativeFrom="margin">
                  <wp:posOffset>664845</wp:posOffset>
                </wp:positionH>
                <wp:positionV relativeFrom="paragraph">
                  <wp:posOffset>88900</wp:posOffset>
                </wp:positionV>
                <wp:extent cx="5239385" cy="1234440"/>
                <wp:effectExtent l="0" t="0" r="0" b="0"/>
                <wp:wrapTopAndBottom/>
                <wp:docPr id="931" name="Shape 931"/>
                <wp:cNvGraphicFramePr/>
                <a:graphic xmlns:a="http://schemas.openxmlformats.org/drawingml/2006/main">
                  <a:graphicData uri="http://schemas.microsoft.com/office/word/2010/wordprocessingShape">
                    <wps:wsp>
                      <wps:cNvSpPr txBox="1"/>
                      <wps:spPr>
                        <a:xfrm>
                          <a:off x="0" y="0"/>
                          <a:ext cx="5239385" cy="1234440"/>
                        </a:xfrm>
                        <a:prstGeom prst="rect">
                          <a:avLst/>
                        </a:prstGeom>
                        <a:noFill/>
                      </wps:spPr>
                      <wps:txbx>
                        <w:txbxContent>
                          <w:p>
                            <w:pPr>
                              <w:pStyle w:val="23"/>
                              <w:keepNext w:val="0"/>
                              <w:keepLines w:val="0"/>
                              <w:widowControl w:val="0"/>
                              <w:shd w:val="clear" w:color="auto" w:fill="auto"/>
                              <w:tabs>
                                <w:tab w:val="left" w:pos="965"/>
                              </w:tabs>
                              <w:bidi w:val="0"/>
                              <w:spacing w:before="0" w:after="0" w:line="326" w:lineRule="exact"/>
                              <w:ind w:left="0" w:right="0" w:firstLine="500"/>
                              <w:jc w:val="both"/>
                            </w:pPr>
                            <w:bookmarkStart w:id="6475" w:name="bookmark5506"/>
                            <w:r>
                              <w:rPr>
                                <w:spacing w:val="0"/>
                                <w:w w:val="100"/>
                                <w:position w:val="0"/>
                              </w:rPr>
                              <w:t>（</w:t>
                            </w:r>
                            <w:bookmarkEnd w:id="6475"/>
                            <w:r>
                              <w:rPr>
                                <w:spacing w:val="0"/>
                                <w:w w:val="100"/>
                                <w:position w:val="0"/>
                              </w:rPr>
                              <w:t>3）</w:t>
                            </w:r>
                            <w:r>
                              <w:rPr>
                                <w:spacing w:val="0"/>
                                <w:w w:val="100"/>
                                <w:position w:val="0"/>
                              </w:rPr>
                              <w:tab/>
                            </w:r>
                            <w:r>
                              <w:rPr>
                                <w:spacing w:val="0"/>
                                <w:w w:val="100"/>
                                <w:position w:val="0"/>
                              </w:rPr>
                              <w:t>基坑支护结构出现变形过大或较为危险的“踢脚”变形时，可以采用坡顶卸 载，适当增加内支撑或锚杆，被动土压区堆载或注浆加固等处理措施。</w:t>
                            </w:r>
                          </w:p>
                          <w:p>
                            <w:pPr>
                              <w:pStyle w:val="23"/>
                              <w:keepNext w:val="0"/>
                              <w:keepLines w:val="0"/>
                              <w:widowControl w:val="0"/>
                              <w:shd w:val="clear" w:color="auto" w:fill="auto"/>
                              <w:tabs>
                                <w:tab w:val="left" w:pos="946"/>
                              </w:tabs>
                              <w:bidi w:val="0"/>
                              <w:spacing w:before="0" w:after="0" w:line="326" w:lineRule="exact"/>
                              <w:ind w:left="0" w:right="0" w:firstLine="500"/>
                              <w:jc w:val="both"/>
                            </w:pPr>
                            <w:bookmarkStart w:id="6476" w:name="bookmark5507"/>
                            <w:r>
                              <w:rPr>
                                <w:spacing w:val="0"/>
                                <w:w w:val="100"/>
                                <w:position w:val="0"/>
                              </w:rPr>
                              <w:t>（</w:t>
                            </w:r>
                            <w:bookmarkEnd w:id="6476"/>
                            <w:r>
                              <w:rPr>
                                <w:spacing w:val="0"/>
                                <w:w w:val="100"/>
                                <w:position w:val="0"/>
                              </w:rPr>
                              <w:t>4）</w:t>
                            </w:r>
                            <w:r>
                              <w:rPr>
                                <w:spacing w:val="0"/>
                                <w:w w:val="100"/>
                                <w:position w:val="0"/>
                              </w:rPr>
                              <w:tab/>
                            </w:r>
                            <w:r>
                              <w:rPr>
                                <w:spacing w:val="0"/>
                                <w:w w:val="100"/>
                                <w:position w:val="0"/>
                              </w:rPr>
                              <w:t>基坑出现整体或局部土体滑塌时，应在可能条件下降低土中水位，并进行坡顶 卸载，加强未滑塌区段的监测和保护，严防事故继续扩大。</w:t>
                            </w:r>
                          </w:p>
                          <w:p>
                            <w:pPr>
                              <w:pStyle w:val="23"/>
                              <w:keepNext w:val="0"/>
                              <w:keepLines w:val="0"/>
                              <w:widowControl w:val="0"/>
                              <w:shd w:val="clear" w:color="auto" w:fill="auto"/>
                              <w:tabs>
                                <w:tab w:val="left" w:pos="974"/>
                              </w:tabs>
                              <w:bidi w:val="0"/>
                              <w:spacing w:before="0" w:after="0" w:line="331" w:lineRule="exact"/>
                              <w:ind w:left="0" w:right="0" w:firstLine="500"/>
                              <w:jc w:val="both"/>
                            </w:pPr>
                            <w:bookmarkStart w:id="6477" w:name="bookmark5508"/>
                            <w:r>
                              <w:rPr>
                                <w:spacing w:val="0"/>
                                <w:w w:val="100"/>
                                <w:position w:val="0"/>
                              </w:rPr>
                              <w:t>（</w:t>
                            </w:r>
                            <w:bookmarkEnd w:id="6477"/>
                            <w:r>
                              <w:rPr>
                                <w:spacing w:val="0"/>
                                <w:w w:val="100"/>
                                <w:position w:val="0"/>
                              </w:rPr>
                              <w:t>5）</w:t>
                            </w:r>
                            <w:r>
                              <w:rPr>
                                <w:spacing w:val="0"/>
                                <w:w w:val="100"/>
                                <w:position w:val="0"/>
                              </w:rPr>
                              <w:tab/>
                            </w:r>
                            <w:r>
                              <w:rPr>
                                <w:spacing w:val="0"/>
                                <w:w w:val="100"/>
                                <w:position w:val="0"/>
                              </w:rPr>
                              <w:t>基坑坍塌或失稳征兆已经非常明显时，必须果断采取回填土、砂或灌水等措 施，然后再进一步采取应对措施，以防止险情发展成事故。</w:t>
                            </w:r>
                          </w:p>
                        </w:txbxContent>
                      </wps:txbx>
                      <wps:bodyPr lIns="0" tIns="0" rIns="0" bIns="0">
                        <a:noAutofit/>
                      </wps:bodyPr>
                    </wps:wsp>
                  </a:graphicData>
                </a:graphic>
              </wp:anchor>
            </w:drawing>
          </mc:Choice>
          <mc:Fallback>
            <w:pict>
              <v:shape id="Shape 931" o:spid="_x0000_s1026" o:spt="202" type="#_x0000_t202" style="position:absolute;left:0pt;margin-left:52.35pt;margin-top:7pt;height:97.2pt;width:412.55pt;mso-position-horizontal-relative:margin;mso-wrap-distance-bottom:220.8pt;mso-wrap-distance-top:7pt;z-index:125830144;mso-width-relative:page;mso-height-relative:page;" filled="f" stroked="f" coordsize="21600,21600" o:gfxdata="UEsDBAoAAAAAAIdO4kAAAAAAAAAAAAAAAAAEAAAAZHJzL1BLAwQUAAAACACHTuJABaqJntcAAAAK&#10;AQAADwAAAGRycy9kb3ducmV2LnhtbE2Py07DMBBF90j9B2sqsaN2o6g0IU6FEKyQEGlYsHTiaRI1&#10;HofYffD3DCvYzdUc3Uexu7pRnHEOgycN65UCgdR6O1Cn4aN+uduCCNGQNaMn1PCNAXbl4qYwufUX&#10;qvC8j51gEwq50dDHOOVShrZHZ8LKT0j8O/jZmchy7qSdzYXN3SgTpTbSmYE4oTcTPvXYHvcnp+Hx&#10;k6rn4eutea8O1VDXmaLXzVHr2+VaPYCIeI1/MPzW5+pQcqfGn8gGMbJW6T2jfKS8iYEsyXhLoyFR&#10;2xRkWcj/E8ofUEsDBBQAAAAIAIdO4kAhz6RniwEAABsDAAAOAAAAZHJzL2Uyb0RvYy54bWytUttO&#10;wzAMfUfiH6K8s+6KtmrdBJqGkBAgDT4gS5M1UhNHSbZ2f4+TdRuCN8SL49jO8fFx5stW1+QgnFdg&#10;Cjro9SkRhkOpzK6gnx/ruyklPjBTshqMKOhReLpc3N7MG5uLIVRQl8IRBDE+b2xBqxBsnmWeV0Iz&#10;3wMrDCYlOM0CXt0uKx1rEF3X2bDfv88acKV1wIX3GF2dknSR8KUUPLxJ6UUgdUGRW0jWJbuNNlvM&#10;Wb5zzFaKdzTYH1hopgw2vUCtWGBk79QvKK24Aw8y9DjoDKRUXKQZcJpB/8c0m4pZkWZBcby9yOT/&#10;D5a/Ht4dUWVBZ6MBJYZpXFLqS2IA5Wmsz7FqY7EutI/Q4prPcY/BOHUrnY4nzkMwj0IfL+KKNhCO&#10;wclwNBtNJ5RwzA2Go/F4nOTPrs+t8+FJgCbRKajD7SVR2eHFB6SCpeeS2M3AWtV1jEeOJy7RC+22&#10;7YhvoTwi7/rZoGZx/2fHnZ1t55wAH/YBpEq9ItLpedcAN5AodL8lrvj7PVVd//Ti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AWqiZ7XAAAACgEAAA8AAAAAAAAAAQAgAAAAIgAAAGRycy9kb3ducmV2&#10;LnhtbFBLAQIUABQAAAAIAIdO4kAhz6RniwEAABsDAAAOAAAAAAAAAAEAIAAAACYBAABkcnMvZTJv&#10;RG9jLnhtbFBLBQYAAAAABgAGAFkBAAAjBQAAAAA=&#10;">
                <v:fill on="f" focussize="0,0"/>
                <v:stroke on="f"/>
                <v:imagedata o:title=""/>
                <o:lock v:ext="edit" aspectratio="f"/>
                <v:textbox inset="0mm,0mm,0mm,0mm">
                  <w:txbxContent>
                    <w:p>
                      <w:pPr>
                        <w:pStyle w:val="23"/>
                        <w:keepNext w:val="0"/>
                        <w:keepLines w:val="0"/>
                        <w:widowControl w:val="0"/>
                        <w:shd w:val="clear" w:color="auto" w:fill="auto"/>
                        <w:tabs>
                          <w:tab w:val="left" w:pos="965"/>
                        </w:tabs>
                        <w:bidi w:val="0"/>
                        <w:spacing w:before="0" w:after="0" w:line="326" w:lineRule="exact"/>
                        <w:ind w:left="0" w:right="0" w:firstLine="500"/>
                        <w:jc w:val="both"/>
                      </w:pPr>
                      <w:bookmarkStart w:id="6475" w:name="bookmark5506"/>
                      <w:r>
                        <w:rPr>
                          <w:spacing w:val="0"/>
                          <w:w w:val="100"/>
                          <w:position w:val="0"/>
                        </w:rPr>
                        <w:t>（</w:t>
                      </w:r>
                      <w:bookmarkEnd w:id="6475"/>
                      <w:r>
                        <w:rPr>
                          <w:spacing w:val="0"/>
                          <w:w w:val="100"/>
                          <w:position w:val="0"/>
                        </w:rPr>
                        <w:t>3）</w:t>
                      </w:r>
                      <w:r>
                        <w:rPr>
                          <w:spacing w:val="0"/>
                          <w:w w:val="100"/>
                          <w:position w:val="0"/>
                        </w:rPr>
                        <w:tab/>
                      </w:r>
                      <w:r>
                        <w:rPr>
                          <w:spacing w:val="0"/>
                          <w:w w:val="100"/>
                          <w:position w:val="0"/>
                        </w:rPr>
                        <w:t>基坑支护结构出现变形过大或较为危险的“踢脚”变形时，可以采用坡顶卸 载，适当增加内支撑或锚杆，被动土压区堆载或注浆加固等处理措施。</w:t>
                      </w:r>
                    </w:p>
                    <w:p>
                      <w:pPr>
                        <w:pStyle w:val="23"/>
                        <w:keepNext w:val="0"/>
                        <w:keepLines w:val="0"/>
                        <w:widowControl w:val="0"/>
                        <w:shd w:val="clear" w:color="auto" w:fill="auto"/>
                        <w:tabs>
                          <w:tab w:val="left" w:pos="946"/>
                        </w:tabs>
                        <w:bidi w:val="0"/>
                        <w:spacing w:before="0" w:after="0" w:line="326" w:lineRule="exact"/>
                        <w:ind w:left="0" w:right="0" w:firstLine="500"/>
                        <w:jc w:val="both"/>
                      </w:pPr>
                      <w:bookmarkStart w:id="6476" w:name="bookmark5507"/>
                      <w:r>
                        <w:rPr>
                          <w:spacing w:val="0"/>
                          <w:w w:val="100"/>
                          <w:position w:val="0"/>
                        </w:rPr>
                        <w:t>（</w:t>
                      </w:r>
                      <w:bookmarkEnd w:id="6476"/>
                      <w:r>
                        <w:rPr>
                          <w:spacing w:val="0"/>
                          <w:w w:val="100"/>
                          <w:position w:val="0"/>
                        </w:rPr>
                        <w:t>4）</w:t>
                      </w:r>
                      <w:r>
                        <w:rPr>
                          <w:spacing w:val="0"/>
                          <w:w w:val="100"/>
                          <w:position w:val="0"/>
                        </w:rPr>
                        <w:tab/>
                      </w:r>
                      <w:r>
                        <w:rPr>
                          <w:spacing w:val="0"/>
                          <w:w w:val="100"/>
                          <w:position w:val="0"/>
                        </w:rPr>
                        <w:t>基坑出现整体或局部土体滑塌时，应在可能条件下降低土中水位，并进行坡顶 卸载，加强未滑塌区段的监测和保护，严防事故继续扩大。</w:t>
                      </w:r>
                    </w:p>
                    <w:p>
                      <w:pPr>
                        <w:pStyle w:val="23"/>
                        <w:keepNext w:val="0"/>
                        <w:keepLines w:val="0"/>
                        <w:widowControl w:val="0"/>
                        <w:shd w:val="clear" w:color="auto" w:fill="auto"/>
                        <w:tabs>
                          <w:tab w:val="left" w:pos="974"/>
                        </w:tabs>
                        <w:bidi w:val="0"/>
                        <w:spacing w:before="0" w:after="0" w:line="331" w:lineRule="exact"/>
                        <w:ind w:left="0" w:right="0" w:firstLine="500"/>
                        <w:jc w:val="both"/>
                      </w:pPr>
                      <w:bookmarkStart w:id="6477" w:name="bookmark5508"/>
                      <w:r>
                        <w:rPr>
                          <w:spacing w:val="0"/>
                          <w:w w:val="100"/>
                          <w:position w:val="0"/>
                        </w:rPr>
                        <w:t>（</w:t>
                      </w:r>
                      <w:bookmarkEnd w:id="6477"/>
                      <w:r>
                        <w:rPr>
                          <w:spacing w:val="0"/>
                          <w:w w:val="100"/>
                          <w:position w:val="0"/>
                        </w:rPr>
                        <w:t>5）</w:t>
                      </w:r>
                      <w:r>
                        <w:rPr>
                          <w:spacing w:val="0"/>
                          <w:w w:val="100"/>
                          <w:position w:val="0"/>
                        </w:rPr>
                        <w:tab/>
                      </w:r>
                      <w:r>
                        <w:rPr>
                          <w:spacing w:val="0"/>
                          <w:w w:val="100"/>
                          <w:position w:val="0"/>
                        </w:rPr>
                        <w:t>基坑坍塌或失稳征兆已经非常明显时，必须果断采取回填土、砂或灌水等措 施，然后再进一步采取应对措施，以防止险情发展成事故。</w:t>
                      </w:r>
                    </w:p>
                  </w:txbxContent>
                </v:textbox>
                <w10:wrap type="topAndBottom"/>
              </v:shape>
            </w:pict>
          </mc:Fallback>
        </mc:AlternateContent>
      </w:r>
      <w:r>
        <mc:AlternateContent>
          <mc:Choice Requires="wps">
            <w:drawing>
              <wp:anchor distT="1438910" distB="0" distL="0" distR="0" simplePos="0" relativeHeight="125830144" behindDoc="0" locked="0" layoutInCell="1" allowOverlap="1">
                <wp:simplePos x="0" y="0"/>
                <wp:positionH relativeFrom="margin">
                  <wp:posOffset>661670</wp:posOffset>
                </wp:positionH>
                <wp:positionV relativeFrom="paragraph">
                  <wp:posOffset>1438910</wp:posOffset>
                </wp:positionV>
                <wp:extent cx="5236210" cy="2688590"/>
                <wp:effectExtent l="0" t="0" r="0" b="0"/>
                <wp:wrapTopAndBottom/>
                <wp:docPr id="933" name="Shape 933"/>
                <wp:cNvGraphicFramePr/>
                <a:graphic xmlns:a="http://schemas.openxmlformats.org/drawingml/2006/main">
                  <a:graphicData uri="http://schemas.microsoft.com/office/word/2010/wordprocessingShape">
                    <wps:wsp>
                      <wps:cNvSpPr txBox="1"/>
                      <wps:spPr>
                        <a:xfrm>
                          <a:off x="0" y="0"/>
                          <a:ext cx="5236210" cy="2688590"/>
                        </a:xfrm>
                        <a:prstGeom prst="rect">
                          <a:avLst/>
                        </a:prstGeom>
                        <a:noFill/>
                      </wps:spPr>
                      <wps:txbx>
                        <w:txbxContent>
                          <w:p>
                            <w:pPr>
                              <w:pStyle w:val="23"/>
                              <w:keepNext w:val="0"/>
                              <w:keepLines w:val="0"/>
                              <w:widowControl w:val="0"/>
                              <w:shd w:val="clear" w:color="auto" w:fill="auto"/>
                              <w:bidi w:val="0"/>
                              <w:spacing w:before="0" w:after="80" w:line="322" w:lineRule="exact"/>
                              <w:ind w:left="0" w:right="0" w:firstLine="0"/>
                              <w:jc w:val="both"/>
                            </w:pPr>
                            <w:r>
                              <w:rPr>
                                <w:rFonts w:ascii="Times New Roman" w:hAnsi="Times New Roman" w:eastAsia="Times New Roman" w:cs="Times New Roman"/>
                                <w:b/>
                                <w:bCs/>
                                <w:spacing w:val="0"/>
                                <w:w w:val="100"/>
                                <w:position w:val="0"/>
                                <w:lang w:val="en-US" w:eastAsia="en-US" w:bidi="en-US"/>
                              </w:rPr>
                              <w:t>1K420152</w:t>
                            </w:r>
                            <w:r>
                              <w:rPr>
                                <w:spacing w:val="0"/>
                                <w:w w:val="100"/>
                                <w:position w:val="0"/>
                              </w:rPr>
                              <w:t>开挖过程中地下管线的安全保护措施</w:t>
                            </w:r>
                          </w:p>
                          <w:p>
                            <w:pPr>
                              <w:pStyle w:val="23"/>
                              <w:keepNext w:val="0"/>
                              <w:keepLines w:val="0"/>
                              <w:widowControl w:val="0"/>
                              <w:shd w:val="clear" w:color="auto" w:fill="auto"/>
                              <w:bidi w:val="0"/>
                              <w:spacing w:before="0" w:after="0" w:line="322" w:lineRule="exact"/>
                              <w:ind w:left="0" w:right="0" w:firstLine="440"/>
                              <w:jc w:val="both"/>
                            </w:pPr>
                            <w:r>
                              <w:rPr>
                                <w:spacing w:val="0"/>
                                <w:w w:val="100"/>
                                <w:position w:val="0"/>
                              </w:rPr>
                              <w:t>市政公用工程施工中损伤地下管线的事故时有发生，以下内容以基坑（槽）工程为例 简要介绍应采取的安全技术措施。</w:t>
                            </w:r>
                          </w:p>
                          <w:p>
                            <w:pPr>
                              <w:pStyle w:val="23"/>
                              <w:keepNext w:val="0"/>
                              <w:keepLines w:val="0"/>
                              <w:widowControl w:val="0"/>
                              <w:shd w:val="clear" w:color="auto" w:fill="auto"/>
                              <w:bidi w:val="0"/>
                              <w:spacing w:before="0" w:after="0" w:line="322" w:lineRule="exact"/>
                              <w:ind w:left="0" w:right="0" w:firstLine="500"/>
                              <w:jc w:val="both"/>
                            </w:pPr>
                            <w:bookmarkStart w:id="6478" w:name="bookmark5509"/>
                            <w:r>
                              <w:rPr>
                                <w:spacing w:val="0"/>
                                <w:w w:val="100"/>
                                <w:position w:val="0"/>
                              </w:rPr>
                              <w:t>一</w:t>
                            </w:r>
                            <w:bookmarkEnd w:id="6478"/>
                            <w:r>
                              <w:rPr>
                                <w:spacing w:val="0"/>
                                <w:w w:val="100"/>
                                <w:position w:val="0"/>
                              </w:rPr>
                              <w:t>、施工准备阶段</w:t>
                            </w:r>
                          </w:p>
                          <w:p>
                            <w:pPr>
                              <w:pStyle w:val="23"/>
                              <w:keepNext w:val="0"/>
                              <w:keepLines w:val="0"/>
                              <w:widowControl w:val="0"/>
                              <w:shd w:val="clear" w:color="auto" w:fill="auto"/>
                              <w:bidi w:val="0"/>
                              <w:spacing w:before="0" w:after="0" w:line="322" w:lineRule="exact"/>
                              <w:ind w:left="0" w:right="0" w:firstLine="500"/>
                              <w:jc w:val="both"/>
                            </w:pPr>
                            <w:bookmarkStart w:id="6479" w:name="bookmark5510"/>
                            <w:r>
                              <w:rPr>
                                <w:spacing w:val="0"/>
                                <w:w w:val="100"/>
                                <w:position w:val="0"/>
                              </w:rPr>
                              <w:t>（</w:t>
                            </w:r>
                            <w:bookmarkEnd w:id="6479"/>
                            <w:r>
                              <w:rPr>
                                <w:spacing w:val="0"/>
                                <w:w w:val="100"/>
                                <w:position w:val="0"/>
                              </w:rPr>
                              <w:t>一）工程地质条件及现况管线调查</w:t>
                            </w:r>
                          </w:p>
                          <w:p>
                            <w:pPr>
                              <w:pStyle w:val="23"/>
                              <w:keepNext w:val="0"/>
                              <w:keepLines w:val="0"/>
                              <w:widowControl w:val="0"/>
                              <w:shd w:val="clear" w:color="auto" w:fill="auto"/>
                              <w:tabs>
                                <w:tab w:val="left" w:pos="960"/>
                              </w:tabs>
                              <w:bidi w:val="0"/>
                              <w:spacing w:before="0" w:after="0" w:line="322" w:lineRule="exact"/>
                              <w:ind w:left="0" w:right="0" w:firstLine="500"/>
                              <w:jc w:val="both"/>
                            </w:pPr>
                            <w:bookmarkStart w:id="6480" w:name="bookmark5511"/>
                            <w:r>
                              <w:rPr>
                                <w:spacing w:val="0"/>
                                <w:w w:val="100"/>
                                <w:position w:val="0"/>
                              </w:rPr>
                              <w:t>（</w:t>
                            </w:r>
                            <w:bookmarkEnd w:id="6480"/>
                            <w:r>
                              <w:rPr>
                                <w:spacing w:val="0"/>
                                <w:w w:val="100"/>
                                <w:position w:val="0"/>
                              </w:rPr>
                              <w:t>1）</w:t>
                            </w:r>
                            <w:r>
                              <w:rPr>
                                <w:spacing w:val="0"/>
                                <w:w w:val="100"/>
                                <w:position w:val="0"/>
                              </w:rPr>
                              <w:tab/>
                            </w:r>
                            <w:r>
                              <w:rPr>
                                <w:spacing w:val="0"/>
                                <w:w w:val="100"/>
                                <w:position w:val="0"/>
                              </w:rPr>
                              <w:t>进场后应依据建设方提供的工程地质勘察报告、基坑开挖范围内及影响范围内 的各种地上、地下管线及建（构）筑物等有关资料，查阅有关专业技术资料，掌握管线的 施工年限、使用状况、位置、埋深等数据信息。</w:t>
                            </w:r>
                          </w:p>
                          <w:p>
                            <w:pPr>
                              <w:pStyle w:val="23"/>
                              <w:keepNext w:val="0"/>
                              <w:keepLines w:val="0"/>
                              <w:widowControl w:val="0"/>
                              <w:shd w:val="clear" w:color="auto" w:fill="auto"/>
                              <w:tabs>
                                <w:tab w:val="left" w:pos="950"/>
                              </w:tabs>
                              <w:bidi w:val="0"/>
                              <w:spacing w:before="0" w:after="0" w:line="322" w:lineRule="exact"/>
                              <w:ind w:left="0" w:right="0" w:firstLine="500"/>
                              <w:jc w:val="both"/>
                            </w:pPr>
                            <w:bookmarkStart w:id="6481" w:name="bookmark5512"/>
                            <w:r>
                              <w:rPr>
                                <w:spacing w:val="0"/>
                                <w:w w:val="100"/>
                                <w:position w:val="0"/>
                              </w:rPr>
                              <w:t>（</w:t>
                            </w:r>
                            <w:bookmarkEnd w:id="6481"/>
                            <w:r>
                              <w:rPr>
                                <w:spacing w:val="0"/>
                                <w:w w:val="100"/>
                                <w:position w:val="0"/>
                              </w:rPr>
                              <w:t>2）</w:t>
                            </w:r>
                            <w:r>
                              <w:rPr>
                                <w:spacing w:val="0"/>
                                <w:w w:val="100"/>
                                <w:position w:val="0"/>
                              </w:rPr>
                              <w:tab/>
                            </w:r>
                            <w:r>
                              <w:rPr>
                                <w:spacing w:val="0"/>
                                <w:w w:val="100"/>
                                <w:position w:val="0"/>
                              </w:rPr>
                              <w:t>对于资料反映不详、与实际不符或在资料中未反映管线真实情况的，应向规划 部门、管线管理单位查询，必要时在管理单位人员在场情况下进行坑探以查明现状。</w:t>
                            </w:r>
                          </w:p>
                          <w:p>
                            <w:pPr>
                              <w:pStyle w:val="23"/>
                              <w:keepNext w:val="0"/>
                              <w:keepLines w:val="0"/>
                              <w:widowControl w:val="0"/>
                              <w:shd w:val="clear" w:color="auto" w:fill="auto"/>
                              <w:tabs>
                                <w:tab w:val="left" w:pos="946"/>
                              </w:tabs>
                              <w:bidi w:val="0"/>
                              <w:spacing w:before="0" w:after="0" w:line="322" w:lineRule="exact"/>
                              <w:ind w:left="0" w:right="0" w:firstLine="500"/>
                              <w:jc w:val="both"/>
                            </w:pPr>
                            <w:bookmarkStart w:id="6482" w:name="bookmark5513"/>
                            <w:r>
                              <w:rPr>
                                <w:spacing w:val="0"/>
                                <w:w w:val="100"/>
                                <w:position w:val="0"/>
                              </w:rPr>
                              <w:t>（</w:t>
                            </w:r>
                            <w:bookmarkEnd w:id="6482"/>
                            <w:r>
                              <w:rPr>
                                <w:spacing w:val="0"/>
                                <w:w w:val="100"/>
                                <w:position w:val="0"/>
                              </w:rPr>
                              <w:t>3）</w:t>
                            </w:r>
                            <w:r>
                              <w:rPr>
                                <w:spacing w:val="0"/>
                                <w:w w:val="100"/>
                                <w:position w:val="0"/>
                              </w:rPr>
                              <w:tab/>
                            </w:r>
                            <w:r>
                              <w:rPr>
                                <w:spacing w:val="0"/>
                                <w:w w:val="100"/>
                                <w:position w:val="0"/>
                              </w:rPr>
                              <w:t>对于基坑影响范围内的地上、地下管线及建（构）筑物，必须查阅相关资料并 经现场调查，掌握结构的基础、结构形式等情况。</w:t>
                            </w:r>
                          </w:p>
                          <w:p>
                            <w:pPr>
                              <w:pStyle w:val="23"/>
                              <w:keepNext w:val="0"/>
                              <w:keepLines w:val="0"/>
                              <w:widowControl w:val="0"/>
                              <w:shd w:val="clear" w:color="auto" w:fill="auto"/>
                              <w:tabs>
                                <w:tab w:val="left" w:pos="937"/>
                              </w:tabs>
                              <w:bidi w:val="0"/>
                              <w:spacing w:before="0" w:after="0" w:line="322" w:lineRule="exact"/>
                              <w:ind w:left="0" w:right="0" w:firstLine="500"/>
                              <w:jc w:val="both"/>
                            </w:pPr>
                            <w:bookmarkStart w:id="6483" w:name="bookmark5514"/>
                            <w:r>
                              <w:rPr>
                                <w:spacing w:val="0"/>
                                <w:w w:val="100"/>
                                <w:position w:val="0"/>
                              </w:rPr>
                              <w:t>（</w:t>
                            </w:r>
                            <w:bookmarkEnd w:id="6483"/>
                            <w:r>
                              <w:rPr>
                                <w:spacing w:val="0"/>
                                <w:w w:val="100"/>
                                <w:position w:val="0"/>
                              </w:rPr>
                              <w:t>4）</w:t>
                            </w:r>
                            <w:r>
                              <w:rPr>
                                <w:spacing w:val="0"/>
                                <w:w w:val="100"/>
                                <w:position w:val="0"/>
                              </w:rPr>
                              <w:tab/>
                            </w:r>
                            <w:r>
                              <w:rPr>
                                <w:spacing w:val="0"/>
                                <w:w w:val="100"/>
                                <w:position w:val="0"/>
                              </w:rPr>
                              <w:t>将调查的地上、地下管线及建（构）筑物的位置埋深等实际情况按照比例标注</w:t>
                            </w:r>
                          </w:p>
                        </w:txbxContent>
                      </wps:txbx>
                      <wps:bodyPr lIns="0" tIns="0" rIns="0" bIns="0">
                        <a:noAutofit/>
                      </wps:bodyPr>
                    </wps:wsp>
                  </a:graphicData>
                </a:graphic>
              </wp:anchor>
            </w:drawing>
          </mc:Choice>
          <mc:Fallback>
            <w:pict>
              <v:shape id="Shape 933" o:spid="_x0000_s1026" o:spt="202" type="#_x0000_t202" style="position:absolute;left:0pt;margin-left:52.1pt;margin-top:113.3pt;height:211.7pt;width:412.3pt;mso-position-horizontal-relative:margin;mso-wrap-distance-bottom:0pt;mso-wrap-distance-top:113.3pt;z-index:125830144;mso-width-relative:page;mso-height-relative:page;" filled="f" stroked="f" coordsize="21600,21600" o:gfxdata="UEsDBAoAAAAAAIdO4kAAAAAAAAAAAAAAAAAEAAAAZHJzL1BLAwQUAAAACACHTuJAjdMocdgAAAAL&#10;AQAADwAAAGRycy9kb3ducmV2LnhtbE2Py07DMBBF90j8gzVI7KhdC6w2xKkQghUSIg0Llk7sJlbj&#10;cYjdB3/PsKLLqzm6c265OYeRHd2cfEQNy4UA5rCL1mOv4bN5vVsBS9mgNWNEp+HHJdhU11elKWw8&#10;Ye2O29wzKsFUGA1DzlPBeeoGF0xaxMkh3XZxDiZTnHtuZ3Oi8jByKYTiwXikD4OZ3PPguv32EDQ8&#10;fWH94r/f2496V/umWQt8U3utb2+W4hFYduf8D8OfPqlDRU5tPKBNbKQs7iWhGqRUChgRa7miMa0G&#10;9SAE8KrklxuqX1BLAwQUAAAACACHTuJAcmbjwooBAAAbAwAADgAAAGRycy9lMm9Eb2MueG1srVLB&#10;bsIwDL1P2j9EuY9CEQgqCtqEmCZN26RtHxDShEZq4igJtPz9nFBg2m7TLo5jO8/Pz1msOt2Qg3Be&#10;gSnpaDCkRBgOlTK7kn5+bO5mlPjATMUaMKKkR+Hpanl7s2htIXKooamEIwhifNHaktYh2CLLPK+F&#10;Zn4AVhhMSnCaBby6XVY51iK6brJ8OJxmLbjKOuDCe4yuT0m6TPhSCh5epfQikKakyC0k65LdRpst&#10;F6zYOWZrxXsa7A8sNFMGm16g1iwwsnfqF5RW3IEHGQYcdAZSKi7SDDjNaPhjmveaWZFmQXG8vcjk&#10;/w+WvxzeHFFVSefjMSWGaVxS6ktiAOVprS+w6t1iXegeoMM1n+Meg3HqTjodT5yHYB6FPl7EFV0g&#10;HIOTfDzNR5jimMuns9lknuTPrs+t8+FRgCbRKanD7SVR2eHZB6SCpeeS2M3ARjVNjEeOJy7RC922&#10;64lvoToi7+bJoGZx/2fHnZ1t75wA7/cBpEq9ItLped8AN5Ao9L8lrvj7PVVd//Ty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3TKHHYAAAACwEAAA8AAAAAAAAAAQAgAAAAIgAAAGRycy9kb3ducmV2&#10;LnhtbFBLAQIUABQAAAAIAIdO4kByZuPCigEAABsDAAAOAAAAAAAAAAEAIAAAACcBAABkcnMvZTJv&#10;RG9jLnhtbFBLBQYAAAAABgAGAFkBAAAjBQAAAAA=&#10;">
                <v:fill on="f" focussize="0,0"/>
                <v:stroke on="f"/>
                <v:imagedata o:title=""/>
                <o:lock v:ext="edit" aspectratio="f"/>
                <v:textbox inset="0mm,0mm,0mm,0mm">
                  <w:txbxContent>
                    <w:p>
                      <w:pPr>
                        <w:pStyle w:val="23"/>
                        <w:keepNext w:val="0"/>
                        <w:keepLines w:val="0"/>
                        <w:widowControl w:val="0"/>
                        <w:shd w:val="clear" w:color="auto" w:fill="auto"/>
                        <w:bidi w:val="0"/>
                        <w:spacing w:before="0" w:after="80" w:line="322" w:lineRule="exact"/>
                        <w:ind w:left="0" w:right="0" w:firstLine="0"/>
                        <w:jc w:val="both"/>
                      </w:pPr>
                      <w:r>
                        <w:rPr>
                          <w:rFonts w:ascii="Times New Roman" w:hAnsi="Times New Roman" w:eastAsia="Times New Roman" w:cs="Times New Roman"/>
                          <w:b/>
                          <w:bCs/>
                          <w:spacing w:val="0"/>
                          <w:w w:val="100"/>
                          <w:position w:val="0"/>
                          <w:lang w:val="en-US" w:eastAsia="en-US" w:bidi="en-US"/>
                        </w:rPr>
                        <w:t>1K420152</w:t>
                      </w:r>
                      <w:r>
                        <w:rPr>
                          <w:spacing w:val="0"/>
                          <w:w w:val="100"/>
                          <w:position w:val="0"/>
                        </w:rPr>
                        <w:t>开挖过程中地下管线的安全保护措施</w:t>
                      </w:r>
                    </w:p>
                    <w:p>
                      <w:pPr>
                        <w:pStyle w:val="23"/>
                        <w:keepNext w:val="0"/>
                        <w:keepLines w:val="0"/>
                        <w:widowControl w:val="0"/>
                        <w:shd w:val="clear" w:color="auto" w:fill="auto"/>
                        <w:bidi w:val="0"/>
                        <w:spacing w:before="0" w:after="0" w:line="322" w:lineRule="exact"/>
                        <w:ind w:left="0" w:right="0" w:firstLine="440"/>
                        <w:jc w:val="both"/>
                      </w:pPr>
                      <w:r>
                        <w:rPr>
                          <w:spacing w:val="0"/>
                          <w:w w:val="100"/>
                          <w:position w:val="0"/>
                        </w:rPr>
                        <w:t>市政公用工程施工中损伤地下管线的事故时有发生，以下内容以基坑（槽）工程为例 简要介绍应采取的安全技术措施。</w:t>
                      </w:r>
                    </w:p>
                    <w:p>
                      <w:pPr>
                        <w:pStyle w:val="23"/>
                        <w:keepNext w:val="0"/>
                        <w:keepLines w:val="0"/>
                        <w:widowControl w:val="0"/>
                        <w:shd w:val="clear" w:color="auto" w:fill="auto"/>
                        <w:bidi w:val="0"/>
                        <w:spacing w:before="0" w:after="0" w:line="322" w:lineRule="exact"/>
                        <w:ind w:left="0" w:right="0" w:firstLine="500"/>
                        <w:jc w:val="both"/>
                      </w:pPr>
                      <w:bookmarkStart w:id="6478" w:name="bookmark5509"/>
                      <w:r>
                        <w:rPr>
                          <w:spacing w:val="0"/>
                          <w:w w:val="100"/>
                          <w:position w:val="0"/>
                        </w:rPr>
                        <w:t>一</w:t>
                      </w:r>
                      <w:bookmarkEnd w:id="6478"/>
                      <w:r>
                        <w:rPr>
                          <w:spacing w:val="0"/>
                          <w:w w:val="100"/>
                          <w:position w:val="0"/>
                        </w:rPr>
                        <w:t>、施工准备阶段</w:t>
                      </w:r>
                    </w:p>
                    <w:p>
                      <w:pPr>
                        <w:pStyle w:val="23"/>
                        <w:keepNext w:val="0"/>
                        <w:keepLines w:val="0"/>
                        <w:widowControl w:val="0"/>
                        <w:shd w:val="clear" w:color="auto" w:fill="auto"/>
                        <w:bidi w:val="0"/>
                        <w:spacing w:before="0" w:after="0" w:line="322" w:lineRule="exact"/>
                        <w:ind w:left="0" w:right="0" w:firstLine="500"/>
                        <w:jc w:val="both"/>
                      </w:pPr>
                      <w:bookmarkStart w:id="6479" w:name="bookmark5510"/>
                      <w:r>
                        <w:rPr>
                          <w:spacing w:val="0"/>
                          <w:w w:val="100"/>
                          <w:position w:val="0"/>
                        </w:rPr>
                        <w:t>（</w:t>
                      </w:r>
                      <w:bookmarkEnd w:id="6479"/>
                      <w:r>
                        <w:rPr>
                          <w:spacing w:val="0"/>
                          <w:w w:val="100"/>
                          <w:position w:val="0"/>
                        </w:rPr>
                        <w:t>一）工程地质条件及现况管线调查</w:t>
                      </w:r>
                    </w:p>
                    <w:p>
                      <w:pPr>
                        <w:pStyle w:val="23"/>
                        <w:keepNext w:val="0"/>
                        <w:keepLines w:val="0"/>
                        <w:widowControl w:val="0"/>
                        <w:shd w:val="clear" w:color="auto" w:fill="auto"/>
                        <w:tabs>
                          <w:tab w:val="left" w:pos="960"/>
                        </w:tabs>
                        <w:bidi w:val="0"/>
                        <w:spacing w:before="0" w:after="0" w:line="322" w:lineRule="exact"/>
                        <w:ind w:left="0" w:right="0" w:firstLine="500"/>
                        <w:jc w:val="both"/>
                      </w:pPr>
                      <w:bookmarkStart w:id="6480" w:name="bookmark5511"/>
                      <w:r>
                        <w:rPr>
                          <w:spacing w:val="0"/>
                          <w:w w:val="100"/>
                          <w:position w:val="0"/>
                        </w:rPr>
                        <w:t>（</w:t>
                      </w:r>
                      <w:bookmarkEnd w:id="6480"/>
                      <w:r>
                        <w:rPr>
                          <w:spacing w:val="0"/>
                          <w:w w:val="100"/>
                          <w:position w:val="0"/>
                        </w:rPr>
                        <w:t>1）</w:t>
                      </w:r>
                      <w:r>
                        <w:rPr>
                          <w:spacing w:val="0"/>
                          <w:w w:val="100"/>
                          <w:position w:val="0"/>
                        </w:rPr>
                        <w:tab/>
                      </w:r>
                      <w:r>
                        <w:rPr>
                          <w:spacing w:val="0"/>
                          <w:w w:val="100"/>
                          <w:position w:val="0"/>
                        </w:rPr>
                        <w:t>进场后应依据建设方提供的工程地质勘察报告、基坑开挖范围内及影响范围内 的各种地上、地下管线及建（构）筑物等有关资料，查阅有关专业技术资料，掌握管线的 施工年限、使用状况、位置、埋深等数据信息。</w:t>
                      </w:r>
                    </w:p>
                    <w:p>
                      <w:pPr>
                        <w:pStyle w:val="23"/>
                        <w:keepNext w:val="0"/>
                        <w:keepLines w:val="0"/>
                        <w:widowControl w:val="0"/>
                        <w:shd w:val="clear" w:color="auto" w:fill="auto"/>
                        <w:tabs>
                          <w:tab w:val="left" w:pos="950"/>
                        </w:tabs>
                        <w:bidi w:val="0"/>
                        <w:spacing w:before="0" w:after="0" w:line="322" w:lineRule="exact"/>
                        <w:ind w:left="0" w:right="0" w:firstLine="500"/>
                        <w:jc w:val="both"/>
                      </w:pPr>
                      <w:bookmarkStart w:id="6481" w:name="bookmark5512"/>
                      <w:r>
                        <w:rPr>
                          <w:spacing w:val="0"/>
                          <w:w w:val="100"/>
                          <w:position w:val="0"/>
                        </w:rPr>
                        <w:t>（</w:t>
                      </w:r>
                      <w:bookmarkEnd w:id="6481"/>
                      <w:r>
                        <w:rPr>
                          <w:spacing w:val="0"/>
                          <w:w w:val="100"/>
                          <w:position w:val="0"/>
                        </w:rPr>
                        <w:t>2）</w:t>
                      </w:r>
                      <w:r>
                        <w:rPr>
                          <w:spacing w:val="0"/>
                          <w:w w:val="100"/>
                          <w:position w:val="0"/>
                        </w:rPr>
                        <w:tab/>
                      </w:r>
                      <w:r>
                        <w:rPr>
                          <w:spacing w:val="0"/>
                          <w:w w:val="100"/>
                          <w:position w:val="0"/>
                        </w:rPr>
                        <w:t>对于资料反映不详、与实际不符或在资料中未反映管线真实情况的，应向规划 部门、管线管理单位查询，必要时在管理单位人员在场情况下进行坑探以查明现状。</w:t>
                      </w:r>
                    </w:p>
                    <w:p>
                      <w:pPr>
                        <w:pStyle w:val="23"/>
                        <w:keepNext w:val="0"/>
                        <w:keepLines w:val="0"/>
                        <w:widowControl w:val="0"/>
                        <w:shd w:val="clear" w:color="auto" w:fill="auto"/>
                        <w:tabs>
                          <w:tab w:val="left" w:pos="946"/>
                        </w:tabs>
                        <w:bidi w:val="0"/>
                        <w:spacing w:before="0" w:after="0" w:line="322" w:lineRule="exact"/>
                        <w:ind w:left="0" w:right="0" w:firstLine="500"/>
                        <w:jc w:val="both"/>
                      </w:pPr>
                      <w:bookmarkStart w:id="6482" w:name="bookmark5513"/>
                      <w:r>
                        <w:rPr>
                          <w:spacing w:val="0"/>
                          <w:w w:val="100"/>
                          <w:position w:val="0"/>
                        </w:rPr>
                        <w:t>（</w:t>
                      </w:r>
                      <w:bookmarkEnd w:id="6482"/>
                      <w:r>
                        <w:rPr>
                          <w:spacing w:val="0"/>
                          <w:w w:val="100"/>
                          <w:position w:val="0"/>
                        </w:rPr>
                        <w:t>3）</w:t>
                      </w:r>
                      <w:r>
                        <w:rPr>
                          <w:spacing w:val="0"/>
                          <w:w w:val="100"/>
                          <w:position w:val="0"/>
                        </w:rPr>
                        <w:tab/>
                      </w:r>
                      <w:r>
                        <w:rPr>
                          <w:spacing w:val="0"/>
                          <w:w w:val="100"/>
                          <w:position w:val="0"/>
                        </w:rPr>
                        <w:t>对于基坑影响范围内的地上、地下管线及建（构）筑物，必须查阅相关资料并 经现场调查，掌握结构的基础、结构形式等情况。</w:t>
                      </w:r>
                    </w:p>
                    <w:p>
                      <w:pPr>
                        <w:pStyle w:val="23"/>
                        <w:keepNext w:val="0"/>
                        <w:keepLines w:val="0"/>
                        <w:widowControl w:val="0"/>
                        <w:shd w:val="clear" w:color="auto" w:fill="auto"/>
                        <w:tabs>
                          <w:tab w:val="left" w:pos="937"/>
                        </w:tabs>
                        <w:bidi w:val="0"/>
                        <w:spacing w:before="0" w:after="0" w:line="322" w:lineRule="exact"/>
                        <w:ind w:left="0" w:right="0" w:firstLine="500"/>
                        <w:jc w:val="both"/>
                      </w:pPr>
                      <w:bookmarkStart w:id="6483" w:name="bookmark5514"/>
                      <w:r>
                        <w:rPr>
                          <w:spacing w:val="0"/>
                          <w:w w:val="100"/>
                          <w:position w:val="0"/>
                        </w:rPr>
                        <w:t>（</w:t>
                      </w:r>
                      <w:bookmarkEnd w:id="6483"/>
                      <w:r>
                        <w:rPr>
                          <w:spacing w:val="0"/>
                          <w:w w:val="100"/>
                          <w:position w:val="0"/>
                        </w:rPr>
                        <w:t>4）</w:t>
                      </w:r>
                      <w:r>
                        <w:rPr>
                          <w:spacing w:val="0"/>
                          <w:w w:val="100"/>
                          <w:position w:val="0"/>
                        </w:rPr>
                        <w:tab/>
                      </w:r>
                      <w:r>
                        <w:rPr>
                          <w:spacing w:val="0"/>
                          <w:w w:val="100"/>
                          <w:position w:val="0"/>
                        </w:rPr>
                        <w:t>将调查的地上、地下管线及建（构）筑物的位置埋深等实际情况按照比例标注</w:t>
                      </w:r>
                    </w:p>
                  </w:txbxContent>
                </v:textbox>
                <w10:wrap type="topAndBottom"/>
              </v:shape>
            </w:pict>
          </mc:Fallback>
        </mc:AlternateContent>
      </w:r>
    </w:p>
    <w:p>
      <w:pPr>
        <w:pStyle w:val="23"/>
        <w:keepNext w:val="0"/>
        <w:keepLines w:val="0"/>
        <w:widowControl w:val="0"/>
        <w:shd w:val="clear" w:color="auto" w:fill="auto"/>
        <w:bidi w:val="0"/>
        <w:spacing w:before="0" w:after="0" w:line="325" w:lineRule="exact"/>
        <w:ind w:left="0" w:right="0" w:firstLine="0"/>
        <w:jc w:val="left"/>
      </w:pPr>
      <w:r>
        <w:rPr>
          <w:color w:val="7C7C7C"/>
          <w:spacing w:val="0"/>
          <w:w w:val="100"/>
          <w:position w:val="0"/>
        </w:rPr>
        <w:t>在施工平面图上，并在现场做出醒目标志。</w:t>
      </w:r>
    </w:p>
    <w:p>
      <w:pPr>
        <w:pStyle w:val="23"/>
        <w:keepNext w:val="0"/>
        <w:keepLines w:val="0"/>
        <w:widowControl w:val="0"/>
        <w:shd w:val="clear" w:color="auto" w:fill="auto"/>
        <w:bidi w:val="0"/>
        <w:spacing w:before="0" w:after="0" w:line="325" w:lineRule="exact"/>
        <w:ind w:left="0" w:right="0" w:firstLine="520"/>
        <w:jc w:val="both"/>
      </w:pPr>
      <w:bookmarkStart w:id="5698" w:name="bookmark5711"/>
      <w:r>
        <w:rPr>
          <w:color w:val="7C7C7C"/>
          <w:spacing w:val="0"/>
          <w:w w:val="100"/>
          <w:position w:val="0"/>
        </w:rPr>
        <w:t>（</w:t>
      </w:r>
      <w:bookmarkEnd w:id="5698"/>
      <w:r>
        <w:rPr>
          <w:color w:val="7C7C7C"/>
          <w:spacing w:val="0"/>
          <w:w w:val="100"/>
          <w:position w:val="0"/>
        </w:rPr>
        <w:t>5）分析调查、坑探等资料，作为编制地上、地下管线及建（构）筑物保护方案和 采取安全保护措施的依据。</w:t>
      </w:r>
    </w:p>
    <w:p>
      <w:pPr>
        <w:pStyle w:val="23"/>
        <w:keepNext w:val="0"/>
        <w:keepLines w:val="0"/>
        <w:widowControl w:val="0"/>
        <w:shd w:val="clear" w:color="auto" w:fill="auto"/>
        <w:tabs>
          <w:tab w:val="left" w:pos="1162"/>
        </w:tabs>
        <w:bidi w:val="0"/>
        <w:spacing w:before="0" w:after="0" w:line="325" w:lineRule="exact"/>
        <w:ind w:left="0" w:right="0" w:firstLine="520"/>
        <w:jc w:val="both"/>
      </w:pPr>
      <w:bookmarkStart w:id="5699" w:name="bookmark5712"/>
      <w:r>
        <w:rPr>
          <w:color w:val="7C7C7C"/>
          <w:spacing w:val="0"/>
          <w:w w:val="100"/>
          <w:position w:val="0"/>
        </w:rPr>
        <w:t>（</w:t>
      </w:r>
      <w:bookmarkEnd w:id="5699"/>
      <w:r>
        <w:rPr>
          <w:color w:val="7C7C7C"/>
          <w:spacing w:val="0"/>
          <w:w w:val="100"/>
          <w:position w:val="0"/>
        </w:rPr>
        <w:t>二）</w:t>
      </w:r>
      <w:r>
        <w:rPr>
          <w:color w:val="7C7C7C"/>
          <w:spacing w:val="0"/>
          <w:w w:val="100"/>
          <w:position w:val="0"/>
        </w:rPr>
        <w:tab/>
      </w:r>
      <w:r>
        <w:rPr>
          <w:color w:val="7C7C7C"/>
          <w:spacing w:val="0"/>
          <w:w w:val="100"/>
          <w:position w:val="0"/>
        </w:rPr>
        <w:t>编制地下管线保护方案</w:t>
      </w:r>
    </w:p>
    <w:p>
      <w:pPr>
        <w:pStyle w:val="23"/>
        <w:keepNext w:val="0"/>
        <w:keepLines w:val="0"/>
        <w:widowControl w:val="0"/>
        <w:shd w:val="clear" w:color="auto" w:fill="auto"/>
        <w:bidi w:val="0"/>
        <w:spacing w:before="0" w:after="0" w:line="325" w:lineRule="exact"/>
        <w:ind w:left="0" w:right="0" w:firstLine="520"/>
        <w:jc w:val="both"/>
      </w:pPr>
      <w:r>
        <w:rPr>
          <w:color w:val="7C7C7C"/>
          <w:spacing w:val="0"/>
          <w:w w:val="100"/>
          <w:position w:val="0"/>
        </w:rPr>
        <w:t>（1 ）必须对施工过程中地上、地下管线及建（构）筑物可能出现的安全状态进行分 析，制定相应的地上、地下管线及建（构）筑物保护、加固和支护措施，保证地下管线安 全运行。</w:t>
      </w:r>
    </w:p>
    <w:p>
      <w:pPr>
        <w:pStyle w:val="23"/>
        <w:keepNext w:val="0"/>
        <w:keepLines w:val="0"/>
        <w:widowControl w:val="0"/>
        <w:shd w:val="clear" w:color="auto" w:fill="auto"/>
        <w:bidi w:val="0"/>
        <w:spacing w:before="0" w:after="0" w:line="326" w:lineRule="exact"/>
        <w:ind w:left="0" w:right="0" w:firstLine="520"/>
        <w:jc w:val="both"/>
      </w:pPr>
      <w:bookmarkStart w:id="5700" w:name="bookmark5713"/>
      <w:r>
        <w:rPr>
          <w:color w:val="7C7C7C"/>
          <w:spacing w:val="0"/>
          <w:w w:val="100"/>
          <w:position w:val="0"/>
        </w:rPr>
        <w:t>（</w:t>
      </w:r>
      <w:bookmarkEnd w:id="5700"/>
      <w:r>
        <w:rPr>
          <w:color w:val="7C7C7C"/>
          <w:spacing w:val="0"/>
          <w:w w:val="100"/>
          <w:position w:val="0"/>
        </w:rPr>
        <w:t>2）对于重要的地上、地下管线及建（构）筑物必须进行基坑开挖工况影响分析， 确定影响程度，以便在施工措施中确定合理的基坑支护、开挖方法，确保施工过程中管线 及各种构筑物的安全。</w:t>
      </w:r>
    </w:p>
    <w:p>
      <w:pPr>
        <w:pStyle w:val="23"/>
        <w:keepNext w:val="0"/>
        <w:keepLines w:val="0"/>
        <w:widowControl w:val="0"/>
        <w:shd w:val="clear" w:color="auto" w:fill="auto"/>
        <w:bidi w:val="0"/>
        <w:spacing w:before="0" w:after="0" w:line="325" w:lineRule="exact"/>
        <w:ind w:left="0" w:right="0" w:firstLine="520"/>
        <w:jc w:val="both"/>
      </w:pPr>
      <w:r>
        <w:rPr>
          <w:color w:val="7C7C7C"/>
          <w:spacing w:val="0"/>
          <w:w w:val="100"/>
          <w:position w:val="0"/>
        </w:rPr>
        <w:t>（3 ）地下管线保护方案须征得管理单位同意后方可实施。</w:t>
      </w:r>
    </w:p>
    <w:p>
      <w:pPr>
        <w:pStyle w:val="23"/>
        <w:keepNext w:val="0"/>
        <w:keepLines w:val="0"/>
        <w:widowControl w:val="0"/>
        <w:shd w:val="clear" w:color="auto" w:fill="auto"/>
        <w:tabs>
          <w:tab w:val="left" w:pos="1162"/>
        </w:tabs>
        <w:bidi w:val="0"/>
        <w:spacing w:before="0" w:after="0" w:line="325" w:lineRule="exact"/>
        <w:ind w:left="0" w:right="0" w:firstLine="520"/>
        <w:jc w:val="both"/>
      </w:pPr>
      <w:bookmarkStart w:id="5701" w:name="bookmark5714"/>
      <w:r>
        <w:rPr>
          <w:color w:val="7C7C7C"/>
          <w:spacing w:val="0"/>
          <w:w w:val="100"/>
          <w:position w:val="0"/>
        </w:rPr>
        <w:t>（</w:t>
      </w:r>
      <w:bookmarkEnd w:id="5701"/>
      <w:r>
        <w:rPr>
          <w:color w:val="7C7C7C"/>
          <w:spacing w:val="0"/>
          <w:w w:val="100"/>
          <w:position w:val="0"/>
        </w:rPr>
        <w:t>三）</w:t>
      </w:r>
      <w:r>
        <w:rPr>
          <w:color w:val="7C7C7C"/>
          <w:spacing w:val="0"/>
          <w:w w:val="100"/>
          <w:position w:val="0"/>
        </w:rPr>
        <w:tab/>
      </w:r>
      <w:r>
        <w:rPr>
          <w:color w:val="7C7C7C"/>
          <w:spacing w:val="0"/>
          <w:w w:val="100"/>
          <w:position w:val="0"/>
        </w:rPr>
        <w:t>现况管线改移、保护措施</w:t>
      </w:r>
    </w:p>
    <w:p>
      <w:pPr>
        <w:pStyle w:val="23"/>
        <w:keepNext w:val="0"/>
        <w:keepLines w:val="0"/>
        <w:widowControl w:val="0"/>
        <w:shd w:val="clear" w:color="auto" w:fill="auto"/>
        <w:tabs>
          <w:tab w:val="left" w:pos="1054"/>
        </w:tabs>
        <w:bidi w:val="0"/>
        <w:spacing w:before="0" w:after="0" w:line="325" w:lineRule="exact"/>
        <w:ind w:left="0" w:right="0" w:firstLine="520"/>
        <w:jc w:val="both"/>
      </w:pPr>
      <w:bookmarkStart w:id="5702" w:name="bookmark5715"/>
      <w:r>
        <w:rPr>
          <w:color w:val="7C7C7C"/>
          <w:spacing w:val="0"/>
          <w:w w:val="100"/>
          <w:position w:val="0"/>
        </w:rPr>
        <w:t>（</w:t>
      </w:r>
      <w:bookmarkEnd w:id="5702"/>
      <w:r>
        <w:rPr>
          <w:color w:val="7C7C7C"/>
          <w:spacing w:val="0"/>
          <w:w w:val="100"/>
          <w:position w:val="0"/>
        </w:rPr>
        <w:t>1）</w:t>
      </w:r>
      <w:r>
        <w:rPr>
          <w:color w:val="7C7C7C"/>
          <w:spacing w:val="0"/>
          <w:w w:val="100"/>
          <w:position w:val="0"/>
        </w:rPr>
        <w:tab/>
      </w:r>
      <w:r>
        <w:rPr>
          <w:color w:val="7C7C7C"/>
          <w:spacing w:val="0"/>
          <w:w w:val="100"/>
          <w:position w:val="0"/>
        </w:rPr>
        <w:t>对于基坑开挖范围内的管线，应与建设单位、规划单位和管理单位协商确定管 线拆迁、改移和悬吊加固措施。</w:t>
      </w:r>
    </w:p>
    <w:p>
      <w:pPr>
        <w:pStyle w:val="23"/>
        <w:keepNext w:val="0"/>
        <w:keepLines w:val="0"/>
        <w:widowControl w:val="0"/>
        <w:shd w:val="clear" w:color="auto" w:fill="auto"/>
        <w:tabs>
          <w:tab w:val="left" w:pos="1054"/>
        </w:tabs>
        <w:bidi w:val="0"/>
        <w:spacing w:before="0" w:after="0" w:line="325" w:lineRule="exact"/>
        <w:ind w:left="0" w:right="0" w:firstLine="520"/>
        <w:jc w:val="both"/>
      </w:pPr>
      <w:bookmarkStart w:id="5703" w:name="bookmark5716"/>
      <w:r>
        <w:rPr>
          <w:color w:val="7C7C7C"/>
          <w:spacing w:val="0"/>
          <w:w w:val="100"/>
          <w:position w:val="0"/>
        </w:rPr>
        <w:t>（</w:t>
      </w:r>
      <w:bookmarkEnd w:id="5703"/>
      <w:r>
        <w:rPr>
          <w:color w:val="7C7C7C"/>
          <w:spacing w:val="0"/>
          <w:w w:val="100"/>
          <w:position w:val="0"/>
        </w:rPr>
        <w:t>2）</w:t>
      </w:r>
      <w:r>
        <w:rPr>
          <w:color w:val="7C7C7C"/>
          <w:spacing w:val="0"/>
          <w:w w:val="100"/>
          <w:position w:val="0"/>
        </w:rPr>
        <w:tab/>
      </w:r>
      <w:r>
        <w:rPr>
          <w:color w:val="7C7C7C"/>
          <w:spacing w:val="0"/>
          <w:w w:val="100"/>
          <w:position w:val="0"/>
        </w:rPr>
        <w:t>基坑开挖影响范围内的地上、地下管线及建（构）筑物的安全受施工影响，或 其危及施工安全时，均应进行临时加固，经检查、验收，确认符合要求，并形成文件后， 方可施工。</w:t>
      </w:r>
    </w:p>
    <w:p>
      <w:pPr>
        <w:pStyle w:val="23"/>
        <w:keepNext w:val="0"/>
        <w:keepLines w:val="0"/>
        <w:widowControl w:val="0"/>
        <w:shd w:val="clear" w:color="auto" w:fill="auto"/>
        <w:tabs>
          <w:tab w:val="left" w:pos="1040"/>
        </w:tabs>
        <w:bidi w:val="0"/>
        <w:spacing w:before="0" w:after="0" w:line="324" w:lineRule="exact"/>
        <w:ind w:left="0" w:right="0" w:firstLine="520"/>
        <w:jc w:val="both"/>
      </w:pPr>
      <w:bookmarkStart w:id="5704" w:name="bookmark5717"/>
      <w:r>
        <w:rPr>
          <w:color w:val="7C7C7C"/>
          <w:spacing w:val="0"/>
          <w:w w:val="100"/>
          <w:position w:val="0"/>
        </w:rPr>
        <w:t>（</w:t>
      </w:r>
      <w:bookmarkEnd w:id="5704"/>
      <w:r>
        <w:rPr>
          <w:color w:val="7C7C7C"/>
          <w:spacing w:val="0"/>
          <w:w w:val="100"/>
          <w:position w:val="0"/>
        </w:rPr>
        <w:t>3）</w:t>
      </w:r>
      <w:r>
        <w:rPr>
          <w:color w:val="7C7C7C"/>
          <w:spacing w:val="0"/>
          <w:w w:val="100"/>
          <w:position w:val="0"/>
        </w:rPr>
        <w:tab/>
      </w:r>
      <w:r>
        <w:rPr>
          <w:color w:val="7C7C7C"/>
          <w:spacing w:val="0"/>
          <w:w w:val="100"/>
          <w:position w:val="0"/>
        </w:rPr>
        <w:t>开工前，由建设单位召开工程范围内有关地上、地下管线及建（构）筑物、人 防、地铁等设施管理单位参加的调查配合会，由管理单位指认所属设施及其准确位置，设 明显标志。</w:t>
      </w:r>
    </w:p>
    <w:p>
      <w:pPr>
        <w:pStyle w:val="23"/>
        <w:keepNext w:val="0"/>
        <w:keepLines w:val="0"/>
        <w:widowControl w:val="0"/>
        <w:shd w:val="clear" w:color="auto" w:fill="auto"/>
        <w:tabs>
          <w:tab w:val="left" w:pos="1040"/>
        </w:tabs>
        <w:bidi w:val="0"/>
        <w:spacing w:before="0" w:after="0" w:line="324" w:lineRule="exact"/>
        <w:ind w:left="0" w:right="0" w:firstLine="520"/>
        <w:jc w:val="both"/>
      </w:pPr>
      <w:bookmarkStart w:id="5705" w:name="bookmark5718"/>
      <w:r>
        <w:rPr>
          <w:color w:val="7C7C7C"/>
          <w:spacing w:val="0"/>
          <w:w w:val="100"/>
          <w:position w:val="0"/>
        </w:rPr>
        <w:t>（</w:t>
      </w:r>
      <w:bookmarkEnd w:id="5705"/>
      <w:r>
        <w:rPr>
          <w:color w:val="7C7C7C"/>
          <w:spacing w:val="0"/>
          <w:w w:val="100"/>
          <w:position w:val="0"/>
        </w:rPr>
        <w:t>4）</w:t>
      </w:r>
      <w:r>
        <w:rPr>
          <w:color w:val="7C7C7C"/>
          <w:spacing w:val="0"/>
          <w:w w:val="100"/>
          <w:position w:val="0"/>
        </w:rPr>
        <w:tab/>
      </w:r>
      <w:r>
        <w:rPr>
          <w:color w:val="7C7C7C"/>
          <w:spacing w:val="0"/>
          <w:w w:val="100"/>
          <w:position w:val="0"/>
        </w:rPr>
        <w:t>在施工过程中，必须设专人随时检查地上、地下管线及建（构）筑物、维护加 固设施，以保持完好。</w:t>
      </w:r>
    </w:p>
    <w:p>
      <w:pPr>
        <w:pStyle w:val="23"/>
        <w:keepNext w:val="0"/>
        <w:keepLines w:val="0"/>
        <w:widowControl w:val="0"/>
        <w:shd w:val="clear" w:color="auto" w:fill="auto"/>
        <w:tabs>
          <w:tab w:val="left" w:pos="1046"/>
        </w:tabs>
        <w:bidi w:val="0"/>
        <w:spacing w:before="0" w:after="0" w:line="324" w:lineRule="exact"/>
        <w:ind w:left="0" w:right="0" w:firstLine="500"/>
        <w:jc w:val="both"/>
      </w:pPr>
      <w:bookmarkStart w:id="5706" w:name="bookmark5719"/>
      <w:r>
        <w:rPr>
          <w:color w:val="7C7C7C"/>
          <w:spacing w:val="0"/>
          <w:w w:val="100"/>
          <w:position w:val="0"/>
        </w:rPr>
        <w:t>（</w:t>
      </w:r>
      <w:bookmarkEnd w:id="5706"/>
      <w:r>
        <w:rPr>
          <w:color w:val="7C7C7C"/>
          <w:spacing w:val="0"/>
          <w:w w:val="100"/>
          <w:position w:val="0"/>
        </w:rPr>
        <w:t>5）</w:t>
      </w:r>
      <w:r>
        <w:rPr>
          <w:color w:val="7C7C7C"/>
          <w:spacing w:val="0"/>
          <w:w w:val="100"/>
          <w:position w:val="0"/>
        </w:rPr>
        <w:tab/>
      </w:r>
      <w:r>
        <w:rPr>
          <w:color w:val="7C7C7C"/>
          <w:spacing w:val="0"/>
          <w:w w:val="100"/>
          <w:position w:val="0"/>
        </w:rPr>
        <w:t>观测管线沉降和变形并记录，遇到异常情况，必须立即采取安全技术措施。</w:t>
      </w:r>
    </w:p>
    <w:p>
      <w:pPr>
        <w:pStyle w:val="23"/>
        <w:keepNext w:val="0"/>
        <w:keepLines w:val="0"/>
        <w:widowControl w:val="0"/>
        <w:shd w:val="clear" w:color="auto" w:fill="auto"/>
        <w:bidi w:val="0"/>
        <w:spacing w:before="0" w:after="0" w:line="324" w:lineRule="exact"/>
        <w:ind w:left="0" w:right="0" w:firstLine="420"/>
        <w:jc w:val="both"/>
      </w:pPr>
      <w:bookmarkStart w:id="5707" w:name="bookmark5720"/>
      <w:r>
        <w:rPr>
          <w:color w:val="7C7C7C"/>
          <w:spacing w:val="0"/>
          <w:w w:val="100"/>
          <w:position w:val="0"/>
        </w:rPr>
        <w:t>二</w:t>
      </w:r>
      <w:bookmarkEnd w:id="5707"/>
      <w:r>
        <w:rPr>
          <w:color w:val="7C7C7C"/>
          <w:spacing w:val="0"/>
          <w:w w:val="100"/>
          <w:position w:val="0"/>
        </w:rPr>
        <w:t>、应急预案与抢险组织</w:t>
      </w:r>
    </w:p>
    <w:p>
      <w:pPr>
        <w:pStyle w:val="23"/>
        <w:keepNext w:val="0"/>
        <w:keepLines w:val="0"/>
        <w:widowControl w:val="0"/>
        <w:shd w:val="clear" w:color="auto" w:fill="auto"/>
        <w:tabs>
          <w:tab w:val="left" w:pos="1056"/>
        </w:tabs>
        <w:bidi w:val="0"/>
        <w:spacing w:before="0" w:after="0" w:line="324" w:lineRule="exact"/>
        <w:ind w:left="0" w:right="0" w:firstLine="520"/>
        <w:jc w:val="both"/>
      </w:pPr>
      <w:bookmarkStart w:id="5708" w:name="bookmark5721"/>
      <w:r>
        <w:rPr>
          <w:color w:val="7C7C7C"/>
          <w:spacing w:val="0"/>
          <w:w w:val="100"/>
          <w:position w:val="0"/>
        </w:rPr>
        <w:t>（</w:t>
      </w:r>
      <w:bookmarkEnd w:id="5708"/>
      <w:r>
        <w:rPr>
          <w:color w:val="7C7C7C"/>
          <w:spacing w:val="0"/>
          <w:w w:val="100"/>
          <w:position w:val="0"/>
        </w:rPr>
        <w:t>1）</w:t>
      </w:r>
      <w:r>
        <w:rPr>
          <w:color w:val="7C7C7C"/>
          <w:spacing w:val="0"/>
          <w:w w:val="100"/>
          <w:position w:val="0"/>
        </w:rPr>
        <w:tab/>
      </w:r>
      <w:r>
        <w:rPr>
          <w:color w:val="7C7C7C"/>
          <w:spacing w:val="0"/>
          <w:w w:val="100"/>
          <w:position w:val="0"/>
        </w:rPr>
        <w:t>必须制定应急预案和有效安全技术措施。</w:t>
      </w:r>
    </w:p>
    <w:p>
      <w:pPr>
        <w:pStyle w:val="23"/>
        <w:keepNext w:val="0"/>
        <w:keepLines w:val="0"/>
        <w:widowControl w:val="0"/>
        <w:shd w:val="clear" w:color="auto" w:fill="auto"/>
        <w:tabs>
          <w:tab w:val="left" w:pos="1054"/>
        </w:tabs>
        <w:bidi w:val="0"/>
        <w:spacing w:before="0" w:after="0" w:line="324" w:lineRule="exact"/>
        <w:ind w:left="0" w:right="0" w:firstLine="520"/>
        <w:jc w:val="both"/>
      </w:pPr>
      <w:bookmarkStart w:id="5709" w:name="bookmark5722"/>
      <w:r>
        <w:rPr>
          <w:color w:val="7C7C7C"/>
          <w:spacing w:val="0"/>
          <w:w w:val="100"/>
          <w:position w:val="0"/>
        </w:rPr>
        <w:t>（</w:t>
      </w:r>
      <w:bookmarkEnd w:id="5709"/>
      <w:r>
        <w:rPr>
          <w:color w:val="7C7C7C"/>
          <w:spacing w:val="0"/>
          <w:w w:val="100"/>
          <w:position w:val="0"/>
        </w:rPr>
        <w:t>2）</w:t>
      </w:r>
      <w:r>
        <w:rPr>
          <w:color w:val="7C7C7C"/>
          <w:spacing w:val="0"/>
          <w:w w:val="100"/>
          <w:position w:val="0"/>
        </w:rPr>
        <w:tab/>
      </w:r>
      <w:r>
        <w:rPr>
          <w:color w:val="7C7C7C"/>
          <w:spacing w:val="0"/>
          <w:w w:val="100"/>
          <w:position w:val="0"/>
        </w:rPr>
        <w:t>建立应急组织体系，配备应急抢险的人员、物资和设备，组织体系应保证在紧 急状态时可以快速调动人员、物资和设备，并根据现场实际情况进行应急演练。</w:t>
      </w:r>
    </w:p>
    <w:p>
      <w:pPr>
        <w:pStyle w:val="23"/>
        <w:keepNext w:val="0"/>
        <w:keepLines w:val="0"/>
        <w:widowControl w:val="0"/>
        <w:shd w:val="clear" w:color="auto" w:fill="auto"/>
        <w:tabs>
          <w:tab w:val="left" w:pos="1061"/>
        </w:tabs>
        <w:bidi w:val="0"/>
        <w:spacing w:before="0" w:after="0" w:line="324" w:lineRule="exact"/>
        <w:ind w:left="0" w:right="0" w:firstLine="520"/>
        <w:jc w:val="both"/>
      </w:pPr>
      <w:bookmarkStart w:id="5710" w:name="bookmark5723"/>
      <w:r>
        <w:rPr>
          <w:color w:val="7C7C7C"/>
          <w:spacing w:val="0"/>
          <w:w w:val="100"/>
          <w:position w:val="0"/>
        </w:rPr>
        <w:t>（</w:t>
      </w:r>
      <w:bookmarkEnd w:id="5710"/>
      <w:r>
        <w:rPr>
          <w:color w:val="7C7C7C"/>
          <w:spacing w:val="0"/>
          <w:w w:val="100"/>
          <w:position w:val="0"/>
        </w:rPr>
        <w:t>3）</w:t>
      </w:r>
      <w:r>
        <w:rPr>
          <w:color w:val="7C7C7C"/>
          <w:spacing w:val="0"/>
          <w:w w:val="100"/>
          <w:position w:val="0"/>
        </w:rPr>
        <w:tab/>
      </w:r>
      <w:r>
        <w:rPr>
          <w:color w:val="7C7C7C"/>
          <w:spacing w:val="0"/>
          <w:w w:val="100"/>
          <w:position w:val="0"/>
        </w:rPr>
        <w:t>出现异常情况，应立即通知管理单位人员到场处理、抢修。</w:t>
      </w:r>
    </w:p>
    <w:p>
      <w:pPr>
        <w:pStyle w:val="33"/>
        <w:keepNext w:val="0"/>
        <w:keepLines w:val="0"/>
        <w:widowControl w:val="0"/>
        <w:shd w:val="clear" w:color="auto" w:fill="auto"/>
        <w:bidi w:val="0"/>
        <w:spacing w:before="0" w:after="0" w:line="324" w:lineRule="exact"/>
        <w:ind w:left="0" w:right="0" w:firstLine="500"/>
        <w:jc w:val="both"/>
      </w:pPr>
      <w:r>
        <w:rPr>
          <w:rFonts w:ascii="宋体" w:hAnsi="宋体" w:eastAsia="宋体" w:cs="宋体"/>
          <w:b w:val="0"/>
          <w:bCs w:val="0"/>
          <w:color w:val="7C7C7C"/>
          <w:spacing w:val="0"/>
          <w:w w:val="100"/>
          <w:position w:val="0"/>
          <w:lang w:val="en-US" w:eastAsia="en-US" w:bidi="en-US"/>
        </w:rPr>
        <w:t>[</w:t>
      </w:r>
      <w:r>
        <w:rPr>
          <w:rFonts w:ascii="宋体" w:hAnsi="宋体" w:eastAsia="宋体" w:cs="宋体"/>
          <w:b w:val="0"/>
          <w:bCs w:val="0"/>
          <w:color w:val="7C7C7C"/>
          <w:spacing w:val="0"/>
          <w:w w:val="100"/>
          <w:position w:val="0"/>
          <w:lang w:val="zh-CN" w:eastAsia="zh-CN" w:bidi="zh-CN"/>
        </w:rPr>
        <w:t xml:space="preserve">案例 </w:t>
      </w:r>
      <w:r>
        <w:rPr>
          <w:rFonts w:ascii="Times New Roman" w:hAnsi="Times New Roman" w:eastAsia="Times New Roman" w:cs="Times New Roman"/>
          <w:color w:val="7C7C7C"/>
          <w:spacing w:val="0"/>
          <w:w w:val="100"/>
          <w:position w:val="0"/>
          <w:lang w:val="en-US" w:eastAsia="en-US" w:bidi="en-US"/>
        </w:rPr>
        <w:t>1K420152 ]</w:t>
      </w:r>
    </w:p>
    <w:p>
      <w:pPr>
        <w:pStyle w:val="23"/>
        <w:keepNext w:val="0"/>
        <w:keepLines w:val="0"/>
        <w:widowControl w:val="0"/>
        <w:numPr>
          <w:ilvl w:val="0"/>
          <w:numId w:val="916"/>
        </w:numPr>
        <w:shd w:val="clear" w:color="auto" w:fill="auto"/>
        <w:tabs>
          <w:tab w:val="left" w:pos="779"/>
        </w:tabs>
        <w:bidi w:val="0"/>
        <w:spacing w:before="0" w:after="0" w:line="321" w:lineRule="exact"/>
        <w:ind w:left="0" w:right="0" w:firstLine="440"/>
        <w:jc w:val="both"/>
      </w:pPr>
      <w:bookmarkStart w:id="5711" w:name="bookmark5724"/>
      <w:bookmarkEnd w:id="5711"/>
      <w:r>
        <w:rPr>
          <w:color w:val="7C7C7C"/>
          <w:spacing w:val="0"/>
          <w:w w:val="100"/>
          <w:position w:val="0"/>
        </w:rPr>
        <w:t>背景</w:t>
      </w:r>
    </w:p>
    <w:p>
      <w:pPr>
        <w:pStyle w:val="23"/>
        <w:keepNext w:val="0"/>
        <w:keepLines w:val="0"/>
        <w:widowControl w:val="0"/>
        <w:shd w:val="clear" w:color="auto" w:fill="auto"/>
        <w:bidi w:val="0"/>
        <w:spacing w:before="0" w:after="0" w:line="321" w:lineRule="exact"/>
        <w:ind w:left="0" w:right="0" w:firstLine="440"/>
        <w:jc w:val="both"/>
      </w:pPr>
      <w:r>
        <w:rPr>
          <w:color w:val="7C7C7C"/>
          <w:spacing w:val="0"/>
          <w:w w:val="100"/>
          <w:position w:val="0"/>
        </w:rPr>
        <w:t xml:space="preserve">某市政工程公司，安全生产许可证到期未复审被吊销。拟承接地下自来水管线的改移 工作，生产经理安排不具备有限空间作业监护资格的张某某担任作业现场监护人，带领作 业人员对改移管线周边进行地下管线的调查。调查到一个尚未投入使用的污水井（内径 </w:t>
      </w:r>
      <w:r>
        <w:rPr>
          <w:color w:val="7C7C7C"/>
          <w:spacing w:val="0"/>
          <w:w w:val="100"/>
          <w:position w:val="0"/>
          <w:lang w:val="en-US" w:eastAsia="en-US" w:bidi="en-US"/>
        </w:rPr>
        <w:t>0.8m,</w:t>
      </w:r>
      <w:r>
        <w:rPr>
          <w:color w:val="7C7C7C"/>
          <w:spacing w:val="0"/>
          <w:w w:val="100"/>
          <w:position w:val="0"/>
        </w:rPr>
        <w:t>深</w:t>
      </w:r>
      <w:r>
        <w:rPr>
          <w:color w:val="7C7C7C"/>
          <w:spacing w:val="0"/>
          <w:w w:val="100"/>
          <w:position w:val="0"/>
          <w:lang w:val="en-US" w:eastAsia="en-US" w:bidi="en-US"/>
        </w:rPr>
        <w:t>5.6m,</w:t>
      </w:r>
      <w:r>
        <w:rPr>
          <w:color w:val="7C7C7C"/>
          <w:spacing w:val="0"/>
          <w:w w:val="100"/>
          <w:position w:val="0"/>
        </w:rPr>
        <w:t>井内积水</w:t>
      </w:r>
      <w:r>
        <w:rPr>
          <w:color w:val="7C7C7C"/>
          <w:spacing w:val="0"/>
          <w:w w:val="100"/>
          <w:position w:val="0"/>
          <w:lang w:val="en-US" w:eastAsia="en-US" w:bidi="en-US"/>
        </w:rPr>
        <w:t>0.7m）</w:t>
      </w:r>
      <w:r>
        <w:rPr>
          <w:color w:val="7C7C7C"/>
          <w:spacing w:val="0"/>
          <w:w w:val="100"/>
          <w:position w:val="0"/>
        </w:rPr>
        <w:t>，打开井盖自然通风约</w:t>
      </w:r>
      <w:r>
        <w:rPr>
          <w:color w:val="7C7C7C"/>
          <w:spacing w:val="0"/>
          <w:w w:val="100"/>
          <w:position w:val="0"/>
          <w:lang w:val="en-US" w:eastAsia="en-US" w:bidi="en-US"/>
        </w:rPr>
        <w:t>0.5h</w:t>
      </w:r>
      <w:r>
        <w:rPr>
          <w:color w:val="7C7C7C"/>
          <w:spacing w:val="0"/>
          <w:w w:val="100"/>
          <w:position w:val="0"/>
        </w:rPr>
        <w:t>后，未对井内气体进行检测， 也未采取强制通风措施，作业人员两人便先后下井调查。当第一人快到井底时，因缺氧 窒息坠落井下积水中，第二人试图施救，但也因缺氧窒息坠落井下积水中，其他人员拨打 119、120报警，将井下两人救出后，送医院抢救无效死亡。</w:t>
      </w:r>
    </w:p>
    <w:p>
      <w:pPr>
        <w:pStyle w:val="23"/>
        <w:keepNext w:val="0"/>
        <w:keepLines w:val="0"/>
        <w:widowControl w:val="0"/>
        <w:numPr>
          <w:ilvl w:val="0"/>
          <w:numId w:val="916"/>
        </w:numPr>
        <w:shd w:val="clear" w:color="auto" w:fill="auto"/>
        <w:tabs>
          <w:tab w:val="left" w:pos="798"/>
        </w:tabs>
        <w:bidi w:val="0"/>
        <w:spacing w:before="0" w:after="0" w:line="321" w:lineRule="exact"/>
        <w:ind w:left="0" w:right="0" w:firstLine="440"/>
        <w:jc w:val="both"/>
      </w:pPr>
      <w:bookmarkStart w:id="5712" w:name="bookmark5725"/>
      <w:bookmarkEnd w:id="5712"/>
      <w:r>
        <w:rPr>
          <w:color w:val="7C7C7C"/>
          <w:spacing w:val="0"/>
          <w:w w:val="100"/>
          <w:position w:val="0"/>
        </w:rPr>
        <w:t>问题</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事故的直接和间接原因分别是什么？</w:t>
      </w:r>
    </w:p>
    <w:p>
      <w:pPr>
        <w:pStyle w:val="23"/>
        <w:keepNext w:val="0"/>
        <w:keepLines w:val="0"/>
        <w:widowControl w:val="0"/>
        <w:numPr>
          <w:ilvl w:val="0"/>
          <w:numId w:val="916"/>
        </w:numPr>
        <w:shd w:val="clear" w:color="auto" w:fill="auto"/>
        <w:bidi w:val="0"/>
        <w:spacing w:before="0" w:after="0" w:line="322" w:lineRule="exact"/>
        <w:ind w:left="0" w:right="0" w:firstLine="420"/>
        <w:jc w:val="both"/>
      </w:pPr>
      <w:bookmarkStart w:id="5713" w:name="bookmark5726"/>
      <w:bookmarkEnd w:id="5713"/>
      <w:r>
        <w:rPr>
          <w:color w:val="333333"/>
          <w:spacing w:val="0"/>
          <w:w w:val="100"/>
          <w:position w:val="0"/>
        </w:rPr>
        <w:t>参考答案</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直接原因：</w:t>
      </w:r>
    </w:p>
    <w:p>
      <w:pPr>
        <w:pStyle w:val="23"/>
        <w:keepNext w:val="0"/>
        <w:keepLines w:val="0"/>
        <w:widowControl w:val="0"/>
        <w:numPr>
          <w:ilvl w:val="0"/>
          <w:numId w:val="917"/>
        </w:numPr>
        <w:shd w:val="clear" w:color="auto" w:fill="auto"/>
        <w:tabs>
          <w:tab w:val="left" w:pos="1030"/>
        </w:tabs>
        <w:bidi w:val="0"/>
        <w:spacing w:before="0" w:after="0" w:line="322" w:lineRule="exact"/>
        <w:ind w:left="0" w:right="0" w:firstLine="520"/>
        <w:jc w:val="left"/>
      </w:pPr>
      <w:bookmarkStart w:id="5714" w:name="bookmark5727"/>
      <w:bookmarkEnd w:id="5714"/>
      <w:r>
        <w:rPr>
          <w:color w:val="333333"/>
          <w:spacing w:val="0"/>
          <w:w w:val="100"/>
          <w:position w:val="0"/>
        </w:rPr>
        <w:t>下井作业人员安全意识淡薄，在井下气体环境安全状况不明的情况下，违章冒 险下井作业，是事故发生的直接原因之一。</w:t>
      </w:r>
    </w:p>
    <w:p>
      <w:pPr>
        <w:pStyle w:val="23"/>
        <w:keepNext w:val="0"/>
        <w:keepLines w:val="0"/>
        <w:widowControl w:val="0"/>
        <w:numPr>
          <w:ilvl w:val="0"/>
          <w:numId w:val="917"/>
        </w:numPr>
        <w:shd w:val="clear" w:color="auto" w:fill="auto"/>
        <w:tabs>
          <w:tab w:val="left" w:pos="1040"/>
        </w:tabs>
        <w:bidi w:val="0"/>
        <w:spacing w:before="0" w:after="0" w:line="322" w:lineRule="exact"/>
        <w:ind w:left="0" w:right="0" w:firstLine="520"/>
        <w:jc w:val="left"/>
      </w:pPr>
      <w:bookmarkStart w:id="5715" w:name="bookmark5728"/>
      <w:bookmarkEnd w:id="5715"/>
      <w:r>
        <w:rPr>
          <w:color w:val="333333"/>
          <w:spacing w:val="0"/>
          <w:w w:val="100"/>
          <w:position w:val="0"/>
        </w:rPr>
        <w:t>公司生产经理违章指挥，安排未经专门的安全技术培训、不具备有限空间作业 监护资格的人现场监护，致使作业过程中安全技术交底未得到落实，安全监护流于形式， 作业人员违章冒险作业，是事故发生的直接原因之二。</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间接原因：</w:t>
      </w:r>
    </w:p>
    <w:p>
      <w:pPr>
        <w:pStyle w:val="23"/>
        <w:keepNext w:val="0"/>
        <w:keepLines w:val="0"/>
        <w:widowControl w:val="0"/>
        <w:numPr>
          <w:ilvl w:val="0"/>
          <w:numId w:val="918"/>
        </w:numPr>
        <w:shd w:val="clear" w:color="auto" w:fill="auto"/>
        <w:tabs>
          <w:tab w:val="left" w:pos="1045"/>
        </w:tabs>
        <w:bidi w:val="0"/>
        <w:spacing w:before="0" w:after="0" w:line="322" w:lineRule="exact"/>
        <w:ind w:left="0" w:right="0" w:firstLine="520"/>
        <w:jc w:val="both"/>
      </w:pPr>
      <w:bookmarkStart w:id="5716" w:name="bookmark5729"/>
      <w:bookmarkEnd w:id="5716"/>
      <w:r>
        <w:rPr>
          <w:color w:val="333333"/>
          <w:spacing w:val="0"/>
          <w:w w:val="100"/>
          <w:position w:val="0"/>
        </w:rPr>
        <w:t>现场监护人未依法履行现场监护职责，未组织人员对井下气体进行检测，致使 作业人员在井下气体环境安全状况不明的情况下冒险作业，是事故发生的间接原因之一。</w:t>
      </w:r>
    </w:p>
    <w:p>
      <w:pPr>
        <w:pStyle w:val="23"/>
        <w:keepNext w:val="0"/>
        <w:keepLines w:val="0"/>
        <w:widowControl w:val="0"/>
        <w:numPr>
          <w:ilvl w:val="0"/>
          <w:numId w:val="918"/>
        </w:numPr>
        <w:shd w:val="clear" w:color="auto" w:fill="auto"/>
        <w:tabs>
          <w:tab w:val="left" w:pos="1040"/>
        </w:tabs>
        <w:bidi w:val="0"/>
        <w:spacing w:before="0" w:after="360" w:line="322" w:lineRule="exact"/>
        <w:ind w:left="0" w:right="0" w:firstLine="520"/>
        <w:jc w:val="both"/>
      </w:pPr>
      <w:bookmarkStart w:id="5717" w:name="bookmark5730"/>
      <w:bookmarkEnd w:id="5717"/>
      <w:r>
        <w:rPr>
          <w:color w:val="333333"/>
          <w:spacing w:val="0"/>
          <w:w w:val="100"/>
          <w:position w:val="0"/>
        </w:rPr>
        <w:t>此公司无安全生产许可证从事相关的生产经营活动，并疏于对作业人员的有限 空间作业现场监管，致使作业人员违章作业，是事故发生的又一间接原因。</w:t>
      </w:r>
    </w:p>
    <w:p>
      <w:pPr>
        <w:pStyle w:val="25"/>
        <w:keepNext/>
        <w:keepLines/>
        <w:widowControl w:val="0"/>
        <w:shd w:val="clear" w:color="auto" w:fill="auto"/>
        <w:bidi w:val="0"/>
        <w:spacing w:before="0" w:after="120" w:line="240" w:lineRule="auto"/>
        <w:ind w:left="0" w:right="0" w:firstLine="0"/>
        <w:jc w:val="left"/>
      </w:pPr>
      <w:bookmarkStart w:id="5718" w:name="bookmark5731"/>
      <w:bookmarkStart w:id="5719" w:name="bookmark5732"/>
      <w:bookmarkStart w:id="5720" w:name="bookmark5733"/>
      <w:r>
        <w:rPr>
          <w:rFonts w:ascii="Times New Roman" w:hAnsi="Times New Roman" w:eastAsia="Times New Roman" w:cs="Times New Roman"/>
          <w:color w:val="6CB47D"/>
          <w:spacing w:val="0"/>
          <w:w w:val="100"/>
          <w:position w:val="0"/>
          <w:lang w:val="en-US" w:eastAsia="en-US" w:bidi="en-US"/>
        </w:rPr>
        <w:t>1K420160</w:t>
      </w:r>
      <w:r>
        <w:rPr>
          <w:color w:val="6CB47D"/>
          <w:spacing w:val="0"/>
          <w:w w:val="100"/>
          <w:position w:val="0"/>
        </w:rPr>
        <w:t>城市桥梁工程施工安全事故预防</w:t>
      </w:r>
      <w:bookmarkEnd w:id="5718"/>
      <w:bookmarkEnd w:id="5719"/>
      <w:bookmarkEnd w:id="5720"/>
    </w:p>
    <w:p>
      <w:pPr>
        <w:pStyle w:val="23"/>
        <w:keepNext w:val="0"/>
        <w:keepLines w:val="0"/>
        <w:widowControl w:val="0"/>
        <w:shd w:val="clear" w:color="auto" w:fill="auto"/>
        <w:bidi w:val="0"/>
        <w:spacing w:before="0" w:after="120" w:line="322"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1K420161</w:t>
      </w:r>
      <w:r>
        <w:rPr>
          <w:color w:val="6CB47D"/>
          <w:spacing w:val="0"/>
          <w:w w:val="100"/>
          <w:position w:val="0"/>
        </w:rPr>
        <w:t>桩基施工安全措施</w:t>
      </w:r>
    </w:p>
    <w:p>
      <w:pPr>
        <w:pStyle w:val="23"/>
        <w:keepNext w:val="0"/>
        <w:keepLines w:val="0"/>
        <w:widowControl w:val="0"/>
        <w:shd w:val="clear" w:color="auto" w:fill="auto"/>
        <w:bidi w:val="0"/>
        <w:spacing w:before="0" w:after="0" w:line="322" w:lineRule="exact"/>
        <w:ind w:left="0" w:right="0" w:firstLine="420"/>
        <w:jc w:val="left"/>
      </w:pPr>
      <w:r>
        <w:rPr>
          <w:color w:val="333333"/>
          <w:spacing w:val="0"/>
          <w:w w:val="100"/>
          <w:position w:val="0"/>
        </w:rPr>
        <w:t>以下内容主要涉及沉入桩和混凝土灌注桩施工安全控制要点及技术措施。</w:t>
      </w:r>
    </w:p>
    <w:p>
      <w:pPr>
        <w:pStyle w:val="23"/>
        <w:keepNext w:val="0"/>
        <w:keepLines w:val="0"/>
        <w:widowControl w:val="0"/>
        <w:shd w:val="clear" w:color="auto" w:fill="auto"/>
        <w:tabs>
          <w:tab w:val="left" w:pos="889"/>
        </w:tabs>
        <w:bidi w:val="0"/>
        <w:spacing w:before="0" w:after="0" w:line="326" w:lineRule="exact"/>
        <w:ind w:left="0" w:right="0" w:firstLine="420"/>
        <w:jc w:val="left"/>
      </w:pPr>
      <w:bookmarkStart w:id="5721" w:name="bookmark5734"/>
      <w:r>
        <w:rPr>
          <w:color w:val="6CB47D"/>
          <w:spacing w:val="0"/>
          <w:w w:val="100"/>
          <w:position w:val="0"/>
        </w:rPr>
        <w:t>一</w:t>
      </w:r>
      <w:bookmarkEnd w:id="5721"/>
      <w:r>
        <w:rPr>
          <w:color w:val="6CB47D"/>
          <w:spacing w:val="0"/>
          <w:w w:val="100"/>
          <w:position w:val="0"/>
        </w:rPr>
        <w:t>、</w:t>
      </w:r>
      <w:r>
        <w:rPr>
          <w:color w:val="6CB47D"/>
          <w:spacing w:val="0"/>
          <w:w w:val="100"/>
          <w:position w:val="0"/>
        </w:rPr>
        <w:tab/>
      </w:r>
      <w:r>
        <w:rPr>
          <w:color w:val="6CB47D"/>
          <w:spacing w:val="0"/>
          <w:w w:val="100"/>
          <w:position w:val="0"/>
        </w:rPr>
        <w:t>避免桩基施工对地下管线的破坏</w:t>
      </w:r>
    </w:p>
    <w:p>
      <w:pPr>
        <w:pStyle w:val="23"/>
        <w:keepNext w:val="0"/>
        <w:keepLines w:val="0"/>
        <w:widowControl w:val="0"/>
        <w:numPr>
          <w:ilvl w:val="0"/>
          <w:numId w:val="919"/>
        </w:numPr>
        <w:shd w:val="clear" w:color="auto" w:fill="auto"/>
        <w:tabs>
          <w:tab w:val="left" w:pos="1132"/>
        </w:tabs>
        <w:bidi w:val="0"/>
        <w:spacing w:before="0" w:after="0" w:line="326" w:lineRule="exact"/>
        <w:ind w:left="0" w:right="0" w:firstLine="500"/>
        <w:jc w:val="left"/>
      </w:pPr>
      <w:bookmarkStart w:id="5722" w:name="bookmark5735"/>
      <w:bookmarkEnd w:id="5722"/>
      <w:r>
        <w:rPr>
          <w:color w:val="333333"/>
          <w:spacing w:val="0"/>
          <w:w w:val="100"/>
          <w:position w:val="0"/>
        </w:rPr>
        <w:t>开工前应采取的安全措施</w:t>
      </w:r>
    </w:p>
    <w:p>
      <w:pPr>
        <w:pStyle w:val="23"/>
        <w:keepNext w:val="0"/>
        <w:keepLines w:val="0"/>
        <w:widowControl w:val="0"/>
        <w:numPr>
          <w:ilvl w:val="0"/>
          <w:numId w:val="920"/>
        </w:numPr>
        <w:shd w:val="clear" w:color="auto" w:fill="auto"/>
        <w:tabs>
          <w:tab w:val="left" w:pos="1040"/>
        </w:tabs>
        <w:bidi w:val="0"/>
        <w:spacing w:before="0" w:after="0" w:line="326" w:lineRule="exact"/>
        <w:ind w:left="0" w:right="0" w:firstLine="520"/>
        <w:jc w:val="both"/>
      </w:pPr>
      <w:bookmarkStart w:id="5723" w:name="bookmark5736"/>
      <w:bookmarkEnd w:id="5723"/>
      <w:r>
        <w:rPr>
          <w:color w:val="333333"/>
          <w:spacing w:val="0"/>
          <w:w w:val="100"/>
          <w:position w:val="0"/>
        </w:rPr>
        <w:t>通过调查、详勘掌握桩基施工地层内各种地上、地下管线及建(构)筑物，包 括上水、雨水、污水、电力、电信、煤气及热力等管线资料以及各管线距施工区域距离。</w:t>
      </w:r>
    </w:p>
    <w:p>
      <w:pPr>
        <w:pStyle w:val="23"/>
        <w:keepNext w:val="0"/>
        <w:keepLines w:val="0"/>
        <w:widowControl w:val="0"/>
        <w:numPr>
          <w:ilvl w:val="0"/>
          <w:numId w:val="920"/>
        </w:numPr>
        <w:shd w:val="clear" w:color="auto" w:fill="auto"/>
        <w:tabs>
          <w:tab w:val="left" w:pos="1036"/>
        </w:tabs>
        <w:bidi w:val="0"/>
        <w:spacing w:before="0" w:after="0" w:line="326" w:lineRule="exact"/>
        <w:ind w:left="0" w:right="0" w:firstLine="500"/>
        <w:jc w:val="left"/>
      </w:pPr>
      <w:bookmarkStart w:id="5724" w:name="bookmark5737"/>
      <w:bookmarkEnd w:id="5724"/>
      <w:r>
        <w:rPr>
          <w:color w:val="333333"/>
          <w:spacing w:val="0"/>
          <w:w w:val="100"/>
          <w:position w:val="0"/>
        </w:rPr>
        <w:t>现场做好管线拆迁改移或保护工作。</w:t>
      </w:r>
    </w:p>
    <w:p>
      <w:pPr>
        <w:pStyle w:val="23"/>
        <w:keepNext w:val="0"/>
        <w:keepLines w:val="0"/>
        <w:widowControl w:val="0"/>
        <w:numPr>
          <w:ilvl w:val="0"/>
          <w:numId w:val="920"/>
        </w:numPr>
        <w:shd w:val="clear" w:color="auto" w:fill="auto"/>
        <w:tabs>
          <w:tab w:val="left" w:pos="1036"/>
        </w:tabs>
        <w:bidi w:val="0"/>
        <w:spacing w:before="0" w:after="0" w:line="326" w:lineRule="exact"/>
        <w:ind w:left="0" w:right="0" w:firstLine="500"/>
        <w:jc w:val="left"/>
      </w:pPr>
      <w:bookmarkStart w:id="5725" w:name="bookmark5738"/>
      <w:bookmarkEnd w:id="5725"/>
      <w:r>
        <w:rPr>
          <w:color w:val="333333"/>
          <w:spacing w:val="0"/>
          <w:w w:val="100"/>
          <w:position w:val="0"/>
        </w:rPr>
        <w:t>现场准确标识，以便桩位避开地下管线，施工中做好监测工作。</w:t>
      </w:r>
    </w:p>
    <w:p>
      <w:pPr>
        <w:pStyle w:val="23"/>
        <w:keepNext w:val="0"/>
        <w:keepLines w:val="0"/>
        <w:widowControl w:val="0"/>
        <w:numPr>
          <w:ilvl w:val="0"/>
          <w:numId w:val="919"/>
        </w:numPr>
        <w:shd w:val="clear" w:color="auto" w:fill="auto"/>
        <w:tabs>
          <w:tab w:val="left" w:pos="1132"/>
        </w:tabs>
        <w:bidi w:val="0"/>
        <w:spacing w:before="0" w:after="0" w:line="326" w:lineRule="exact"/>
        <w:ind w:left="0" w:right="0" w:firstLine="500"/>
        <w:jc w:val="left"/>
      </w:pPr>
      <w:bookmarkStart w:id="5726" w:name="bookmark5739"/>
      <w:bookmarkEnd w:id="5726"/>
      <w:r>
        <w:rPr>
          <w:color w:val="333333"/>
          <w:spacing w:val="0"/>
          <w:w w:val="100"/>
          <w:position w:val="0"/>
        </w:rPr>
        <w:t>施工安全保证措施</w:t>
      </w:r>
    </w:p>
    <w:p>
      <w:pPr>
        <w:pStyle w:val="23"/>
        <w:keepNext w:val="0"/>
        <w:keepLines w:val="0"/>
        <w:widowControl w:val="0"/>
        <w:numPr>
          <w:ilvl w:val="0"/>
          <w:numId w:val="921"/>
        </w:numPr>
        <w:shd w:val="clear" w:color="auto" w:fill="auto"/>
        <w:tabs>
          <w:tab w:val="left" w:pos="1026"/>
        </w:tabs>
        <w:bidi w:val="0"/>
        <w:spacing w:before="0" w:after="0" w:line="326" w:lineRule="exact"/>
        <w:ind w:left="0" w:right="0" w:firstLine="500"/>
        <w:jc w:val="left"/>
      </w:pPr>
      <w:bookmarkStart w:id="5727" w:name="bookmark5740"/>
      <w:bookmarkEnd w:id="5727"/>
      <w:r>
        <w:rPr>
          <w:color w:val="333333"/>
          <w:spacing w:val="0"/>
          <w:w w:val="100"/>
          <w:position w:val="0"/>
        </w:rPr>
        <w:t>沉入桩施工安全控制主要包括：桩的制作、桩的吊运与堆放和沉入施工。</w:t>
      </w:r>
    </w:p>
    <w:p>
      <w:pPr>
        <w:pStyle w:val="23"/>
        <w:keepNext w:val="0"/>
        <w:keepLines w:val="0"/>
        <w:widowControl w:val="0"/>
        <w:numPr>
          <w:ilvl w:val="0"/>
          <w:numId w:val="921"/>
        </w:numPr>
        <w:shd w:val="clear" w:color="auto" w:fill="auto"/>
        <w:tabs>
          <w:tab w:val="left" w:pos="1040"/>
        </w:tabs>
        <w:bidi w:val="0"/>
        <w:spacing w:before="0" w:after="40" w:line="326" w:lineRule="exact"/>
        <w:ind w:left="0" w:right="0" w:firstLine="520"/>
        <w:jc w:val="both"/>
      </w:pPr>
      <w:bookmarkStart w:id="5728" w:name="bookmark5741"/>
      <w:bookmarkEnd w:id="5728"/>
      <w:r>
        <w:rPr>
          <w:color w:val="333333"/>
          <w:spacing w:val="0"/>
          <w:w w:val="100"/>
          <w:position w:val="0"/>
        </w:rPr>
        <w:t>混凝土灌注桩施工安全控制涉及施工场地、护筒埋设、护壁泥浆、钻孔施工、 钢筋笼制作及安装和混凝土浇筑。</w:t>
      </w:r>
    </w:p>
    <w:p>
      <w:pPr>
        <w:pStyle w:val="23"/>
        <w:keepNext w:val="0"/>
        <w:keepLines w:val="0"/>
        <w:widowControl w:val="0"/>
        <w:shd w:val="clear" w:color="auto" w:fill="auto"/>
        <w:tabs>
          <w:tab w:val="left" w:pos="942"/>
        </w:tabs>
        <w:bidi w:val="0"/>
        <w:spacing w:before="0" w:after="0" w:line="240" w:lineRule="auto"/>
        <w:ind w:left="0" w:right="0" w:firstLine="420"/>
        <w:jc w:val="left"/>
      </w:pPr>
      <w:bookmarkStart w:id="5729" w:name="bookmark5742"/>
      <w:r>
        <w:rPr>
          <w:color w:val="6CB47D"/>
          <w:spacing w:val="0"/>
          <w:w w:val="100"/>
          <w:position w:val="0"/>
        </w:rPr>
        <w:t>二</w:t>
      </w:r>
      <w:bookmarkEnd w:id="5729"/>
      <w:r>
        <w:rPr>
          <w:color w:val="6CB47D"/>
          <w:spacing w:val="0"/>
          <w:w w:val="100"/>
          <w:position w:val="0"/>
        </w:rPr>
        <w:t>、</w:t>
      </w:r>
      <w:r>
        <w:rPr>
          <w:color w:val="6CB47D"/>
          <w:spacing w:val="0"/>
          <w:w w:val="100"/>
          <w:position w:val="0"/>
        </w:rPr>
        <w:tab/>
      </w:r>
      <w:r>
        <w:rPr>
          <w:color w:val="6CB47D"/>
          <w:spacing w:val="0"/>
          <w:w w:val="100"/>
          <w:position w:val="0"/>
        </w:rPr>
        <w:t>沉入桩施工安全控制要点</w:t>
      </w:r>
    </w:p>
    <w:p>
      <w:pPr>
        <w:pStyle w:val="23"/>
        <w:keepNext w:val="0"/>
        <w:keepLines w:val="0"/>
        <w:widowControl w:val="0"/>
        <w:numPr>
          <w:ilvl w:val="0"/>
          <w:numId w:val="922"/>
        </w:numPr>
        <w:shd w:val="clear" w:color="auto" w:fill="auto"/>
        <w:bidi w:val="0"/>
        <w:spacing w:before="0" w:after="0" w:line="316" w:lineRule="exact"/>
        <w:ind w:left="0" w:right="0" w:firstLine="500"/>
        <w:jc w:val="both"/>
      </w:pPr>
      <w:bookmarkStart w:id="5730" w:name="bookmark5743"/>
      <w:bookmarkEnd w:id="5730"/>
      <w:r>
        <w:rPr>
          <w:color w:val="333333"/>
          <w:spacing w:val="0"/>
          <w:w w:val="100"/>
          <w:position w:val="0"/>
        </w:rPr>
        <w:t>桩的制作</w:t>
      </w:r>
    </w:p>
    <w:p>
      <w:pPr>
        <w:pStyle w:val="23"/>
        <w:keepNext w:val="0"/>
        <w:keepLines w:val="0"/>
        <w:widowControl w:val="0"/>
        <w:numPr>
          <w:ilvl w:val="0"/>
          <w:numId w:val="923"/>
        </w:numPr>
        <w:shd w:val="clear" w:color="auto" w:fill="auto"/>
        <w:tabs>
          <w:tab w:val="left" w:pos="754"/>
        </w:tabs>
        <w:bidi w:val="0"/>
        <w:spacing w:before="0" w:after="0" w:line="316" w:lineRule="exact"/>
        <w:ind w:left="0" w:right="0" w:firstLine="420"/>
        <w:jc w:val="both"/>
      </w:pPr>
      <w:bookmarkStart w:id="5731" w:name="bookmark5744"/>
      <w:bookmarkEnd w:id="5731"/>
      <w:r>
        <w:rPr>
          <w:color w:val="333333"/>
          <w:spacing w:val="0"/>
          <w:w w:val="100"/>
          <w:position w:val="0"/>
        </w:rPr>
        <w:t>混凝土桩制作</w:t>
      </w:r>
    </w:p>
    <w:p>
      <w:pPr>
        <w:pStyle w:val="23"/>
        <w:keepNext w:val="0"/>
        <w:keepLines w:val="0"/>
        <w:widowControl w:val="0"/>
        <w:numPr>
          <w:ilvl w:val="0"/>
          <w:numId w:val="924"/>
        </w:numPr>
        <w:shd w:val="clear" w:color="auto" w:fill="auto"/>
        <w:tabs>
          <w:tab w:val="left" w:pos="1050"/>
        </w:tabs>
        <w:bidi w:val="0"/>
        <w:spacing w:before="0" w:after="0" w:line="316" w:lineRule="exact"/>
        <w:ind w:left="0" w:right="0" w:firstLine="520"/>
        <w:jc w:val="both"/>
      </w:pPr>
      <w:bookmarkStart w:id="5732" w:name="bookmark5745"/>
      <w:bookmarkEnd w:id="5732"/>
      <w:r>
        <w:rPr>
          <w:color w:val="333333"/>
          <w:spacing w:val="0"/>
          <w:w w:val="100"/>
          <w:position w:val="0"/>
        </w:rPr>
        <w:t xml:space="preserve">预制构件的吊环位置及其构造必须符合设计要求。吊环必须采用未经冷拉的 </w:t>
      </w:r>
      <w:r>
        <w:rPr>
          <w:color w:val="333333"/>
          <w:spacing w:val="0"/>
          <w:w w:val="100"/>
          <w:position w:val="0"/>
          <w:lang w:val="en-US" w:eastAsia="en-US" w:bidi="en-US"/>
        </w:rPr>
        <w:t>HPB300</w:t>
      </w:r>
      <w:r>
        <w:rPr>
          <w:color w:val="333333"/>
          <w:spacing w:val="0"/>
          <w:w w:val="100"/>
          <w:position w:val="0"/>
        </w:rPr>
        <w:t>级热轧钢筋制作，严禁以其他钢筋代替。</w:t>
      </w:r>
    </w:p>
    <w:p>
      <w:pPr>
        <w:pStyle w:val="23"/>
        <w:keepNext w:val="0"/>
        <w:keepLines w:val="0"/>
        <w:widowControl w:val="0"/>
        <w:numPr>
          <w:ilvl w:val="0"/>
          <w:numId w:val="924"/>
        </w:numPr>
        <w:shd w:val="clear" w:color="auto" w:fill="auto"/>
        <w:tabs>
          <w:tab w:val="left" w:pos="1059"/>
        </w:tabs>
        <w:bidi w:val="0"/>
        <w:spacing w:before="0" w:after="0" w:line="316" w:lineRule="exact"/>
        <w:ind w:left="0" w:right="0" w:firstLine="520"/>
        <w:jc w:val="both"/>
      </w:pPr>
      <w:bookmarkStart w:id="5733" w:name="bookmark5746"/>
      <w:bookmarkEnd w:id="5733"/>
      <w:r>
        <w:rPr>
          <w:color w:val="333333"/>
          <w:spacing w:val="0"/>
          <w:w w:val="100"/>
          <w:position w:val="0"/>
        </w:rPr>
        <w:t>钢筋加工场应符合施工平面布置图的要求，场地采取硬化措施，钢筋码放时， 应采取防止锈蚀和污染的措施，标识标牌齐全；整捆码垛高度不宜超过</w:t>
      </w:r>
      <w:r>
        <w:rPr>
          <w:color w:val="333333"/>
          <w:spacing w:val="0"/>
          <w:w w:val="100"/>
          <w:position w:val="0"/>
          <w:lang w:val="en-US" w:eastAsia="en-US" w:bidi="en-US"/>
        </w:rPr>
        <w:t>2m,</w:t>
      </w:r>
      <w:r>
        <w:rPr>
          <w:color w:val="333333"/>
          <w:spacing w:val="0"/>
          <w:w w:val="100"/>
          <w:position w:val="0"/>
        </w:rPr>
        <w:t>散捆码垛高 度不宜超过</w:t>
      </w:r>
      <w:r>
        <w:rPr>
          <w:color w:val="333333"/>
          <w:spacing w:val="0"/>
          <w:w w:val="100"/>
          <w:position w:val="0"/>
          <w:lang w:val="en-US" w:eastAsia="en-US" w:bidi="en-US"/>
        </w:rPr>
        <w:t>1.2m。</w:t>
      </w:r>
    </w:p>
    <w:p>
      <w:pPr>
        <w:pStyle w:val="23"/>
        <w:keepNext w:val="0"/>
        <w:keepLines w:val="0"/>
        <w:widowControl w:val="0"/>
        <w:numPr>
          <w:ilvl w:val="0"/>
          <w:numId w:val="924"/>
        </w:numPr>
        <w:shd w:val="clear" w:color="auto" w:fill="auto"/>
        <w:tabs>
          <w:tab w:val="left" w:pos="1054"/>
        </w:tabs>
        <w:bidi w:val="0"/>
        <w:spacing w:before="0" w:after="0" w:line="316" w:lineRule="exact"/>
        <w:ind w:left="0" w:right="0" w:firstLine="520"/>
        <w:jc w:val="both"/>
      </w:pPr>
      <w:bookmarkStart w:id="5734" w:name="bookmark5747"/>
      <w:bookmarkEnd w:id="5734"/>
      <w:r>
        <w:rPr>
          <w:color w:val="333333"/>
          <w:spacing w:val="0"/>
          <w:w w:val="100"/>
          <w:position w:val="0"/>
        </w:rPr>
        <w:t>加工成型的钢筋笼、钢筋网和钢筋骨架等应水平放置。码放高度不得超过</w:t>
      </w:r>
      <w:r>
        <w:rPr>
          <w:color w:val="333333"/>
          <w:spacing w:val="0"/>
          <w:w w:val="100"/>
          <w:position w:val="0"/>
          <w:lang w:val="en-US" w:eastAsia="en-US" w:bidi="en-US"/>
        </w:rPr>
        <w:t xml:space="preserve">2m, </w:t>
      </w:r>
      <w:r>
        <w:rPr>
          <w:color w:val="333333"/>
          <w:spacing w:val="0"/>
          <w:w w:val="100"/>
          <w:position w:val="0"/>
        </w:rPr>
        <w:t>码放层数不宜超过3层。</w:t>
      </w:r>
    </w:p>
    <w:p>
      <w:pPr>
        <w:pStyle w:val="23"/>
        <w:keepNext w:val="0"/>
        <w:keepLines w:val="0"/>
        <w:widowControl w:val="0"/>
        <w:numPr>
          <w:ilvl w:val="0"/>
          <w:numId w:val="923"/>
        </w:numPr>
        <w:shd w:val="clear" w:color="auto" w:fill="auto"/>
        <w:tabs>
          <w:tab w:val="left" w:pos="774"/>
        </w:tabs>
        <w:bidi w:val="0"/>
        <w:spacing w:before="0" w:after="0" w:line="316" w:lineRule="exact"/>
        <w:ind w:left="0" w:right="0" w:firstLine="420"/>
        <w:jc w:val="both"/>
      </w:pPr>
      <w:bookmarkStart w:id="5735" w:name="bookmark5748"/>
      <w:bookmarkEnd w:id="5735"/>
      <w:r>
        <w:rPr>
          <w:color w:val="333333"/>
          <w:spacing w:val="0"/>
          <w:w w:val="100"/>
          <w:position w:val="0"/>
        </w:rPr>
        <w:t>钢桩制作</w:t>
      </w:r>
    </w:p>
    <w:p>
      <w:pPr>
        <w:pStyle w:val="23"/>
        <w:keepNext w:val="0"/>
        <w:keepLines w:val="0"/>
        <w:widowControl w:val="0"/>
        <w:numPr>
          <w:ilvl w:val="0"/>
          <w:numId w:val="925"/>
        </w:numPr>
        <w:shd w:val="clear" w:color="auto" w:fill="auto"/>
        <w:bidi w:val="0"/>
        <w:spacing w:before="0" w:after="0" w:line="316" w:lineRule="exact"/>
        <w:ind w:left="0" w:right="0" w:firstLine="500"/>
        <w:jc w:val="left"/>
      </w:pPr>
      <w:bookmarkStart w:id="5736" w:name="bookmark5749"/>
      <w:bookmarkEnd w:id="5736"/>
      <w:r>
        <w:rPr>
          <w:color w:val="333333"/>
          <w:spacing w:val="0"/>
          <w:w w:val="100"/>
          <w:position w:val="0"/>
        </w:rPr>
        <w:t xml:space="preserve">在露天场地制作钢桩时，应有防雨、雪设施，周围应设护栏，非施工人员禁止 </w:t>
      </w:r>
      <w:r>
        <w:rPr>
          <w:color w:val="676767"/>
          <w:spacing w:val="0"/>
          <w:w w:val="100"/>
          <w:position w:val="0"/>
        </w:rPr>
        <w:t>入内。</w:t>
      </w:r>
    </w:p>
    <w:p>
      <w:pPr>
        <w:pStyle w:val="23"/>
        <w:keepNext w:val="0"/>
        <w:keepLines w:val="0"/>
        <w:widowControl w:val="0"/>
        <w:shd w:val="clear" w:color="auto" w:fill="auto"/>
        <w:tabs>
          <w:tab w:val="left" w:pos="1039"/>
        </w:tabs>
        <w:bidi w:val="0"/>
        <w:spacing w:before="0" w:after="0" w:line="322" w:lineRule="exact"/>
        <w:ind w:left="0" w:right="0" w:firstLine="520"/>
        <w:jc w:val="both"/>
      </w:pPr>
      <w:bookmarkStart w:id="5737" w:name="bookmark5750"/>
      <w:r>
        <w:rPr>
          <w:color w:val="676767"/>
          <w:spacing w:val="0"/>
          <w:w w:val="100"/>
          <w:position w:val="0"/>
        </w:rPr>
        <w:t>（</w:t>
      </w:r>
      <w:bookmarkEnd w:id="5737"/>
      <w:r>
        <w:rPr>
          <w:color w:val="676767"/>
          <w:spacing w:val="0"/>
          <w:w w:val="100"/>
          <w:position w:val="0"/>
        </w:rPr>
        <w:t>2）</w:t>
      </w:r>
      <w:r>
        <w:rPr>
          <w:color w:val="676767"/>
          <w:spacing w:val="0"/>
          <w:w w:val="100"/>
          <w:position w:val="0"/>
        </w:rPr>
        <w:tab/>
      </w:r>
      <w:r>
        <w:rPr>
          <w:color w:val="676767"/>
          <w:spacing w:val="0"/>
          <w:w w:val="100"/>
          <w:position w:val="0"/>
        </w:rPr>
        <w:t>剪切、冲裁作业时，应根据钢板的尺寸和质量确定吊具和操作人数，不得将数 层钢板叠在一起剪切和冲裁；操作人员双手距刃口或冲模应保持</w:t>
      </w:r>
      <w:r>
        <w:rPr>
          <w:color w:val="676767"/>
          <w:spacing w:val="0"/>
          <w:w w:val="100"/>
          <w:position w:val="0"/>
          <w:lang w:val="en-US" w:eastAsia="en-US" w:bidi="en-US"/>
        </w:rPr>
        <w:t>20cm</w:t>
      </w:r>
      <w:r>
        <w:rPr>
          <w:color w:val="676767"/>
          <w:spacing w:val="0"/>
          <w:w w:val="100"/>
          <w:position w:val="0"/>
        </w:rPr>
        <w:t>以上的距离，不得 将手置于压紧装置或待压工件的下部，送料时必须在剪刀、冲刀停止动作后作业。</w:t>
      </w:r>
    </w:p>
    <w:p>
      <w:pPr>
        <w:pStyle w:val="23"/>
        <w:keepNext w:val="0"/>
        <w:keepLines w:val="0"/>
        <w:widowControl w:val="0"/>
        <w:shd w:val="clear" w:color="auto" w:fill="auto"/>
        <w:tabs>
          <w:tab w:val="left" w:pos="1030"/>
        </w:tabs>
        <w:bidi w:val="0"/>
        <w:spacing w:before="0" w:after="0" w:line="322" w:lineRule="exact"/>
        <w:ind w:left="0" w:right="0" w:firstLine="520"/>
        <w:jc w:val="both"/>
      </w:pPr>
      <w:bookmarkStart w:id="5738" w:name="bookmark5751"/>
      <w:r>
        <w:rPr>
          <w:color w:val="676767"/>
          <w:spacing w:val="0"/>
          <w:w w:val="100"/>
          <w:position w:val="0"/>
        </w:rPr>
        <w:t>（</w:t>
      </w:r>
      <w:bookmarkEnd w:id="5738"/>
      <w:r>
        <w:rPr>
          <w:color w:val="676767"/>
          <w:spacing w:val="0"/>
          <w:w w:val="100"/>
          <w:position w:val="0"/>
        </w:rPr>
        <w:t>3）</w:t>
      </w:r>
      <w:r>
        <w:rPr>
          <w:color w:val="676767"/>
          <w:spacing w:val="0"/>
          <w:w w:val="100"/>
          <w:position w:val="0"/>
        </w:rPr>
        <w:tab/>
      </w:r>
      <w:r>
        <w:rPr>
          <w:color w:val="676767"/>
          <w:spacing w:val="0"/>
          <w:w w:val="100"/>
          <w:position w:val="0"/>
        </w:rPr>
        <w:t>根据焊接与切割安全的基本要求，气割加工现场必须按消防部门的规定配置消 防器材，周围</w:t>
      </w:r>
      <w:r>
        <w:rPr>
          <w:color w:val="676767"/>
          <w:spacing w:val="0"/>
          <w:w w:val="100"/>
          <w:position w:val="0"/>
          <w:lang w:val="en-US" w:eastAsia="en-US" w:bidi="en-US"/>
        </w:rPr>
        <w:t>10m</w:t>
      </w:r>
      <w:r>
        <w:rPr>
          <w:color w:val="676767"/>
          <w:spacing w:val="0"/>
          <w:w w:val="100"/>
          <w:position w:val="0"/>
        </w:rPr>
        <w:t>范围内不得堆放易燃易爆物品；操作者必须经专业培训，持证上岗。</w:t>
      </w:r>
    </w:p>
    <w:p>
      <w:pPr>
        <w:pStyle w:val="23"/>
        <w:keepNext w:val="0"/>
        <w:keepLines w:val="0"/>
        <w:widowControl w:val="0"/>
        <w:shd w:val="clear" w:color="auto" w:fill="auto"/>
        <w:tabs>
          <w:tab w:val="left" w:pos="1049"/>
        </w:tabs>
        <w:bidi w:val="0"/>
        <w:spacing w:before="0" w:after="0" w:line="322" w:lineRule="exact"/>
        <w:ind w:left="0" w:right="0" w:firstLine="520"/>
        <w:jc w:val="both"/>
      </w:pPr>
      <w:bookmarkStart w:id="5739" w:name="bookmark5752"/>
      <w:r>
        <w:rPr>
          <w:color w:val="676767"/>
          <w:spacing w:val="0"/>
          <w:w w:val="100"/>
          <w:position w:val="0"/>
        </w:rPr>
        <w:t>（</w:t>
      </w:r>
      <w:bookmarkEnd w:id="5739"/>
      <w:r>
        <w:rPr>
          <w:color w:val="676767"/>
          <w:spacing w:val="0"/>
          <w:w w:val="100"/>
          <w:position w:val="0"/>
        </w:rPr>
        <w:t>4）</w:t>
      </w:r>
      <w:r>
        <w:rPr>
          <w:color w:val="676767"/>
          <w:spacing w:val="0"/>
          <w:w w:val="100"/>
          <w:position w:val="0"/>
        </w:rPr>
        <w:tab/>
      </w:r>
      <w:r>
        <w:rPr>
          <w:color w:val="676767"/>
          <w:spacing w:val="0"/>
          <w:w w:val="100"/>
          <w:position w:val="0"/>
        </w:rPr>
        <w:t>焊接作业现场应按消防部门的规定配置消防器材，周围</w:t>
      </w:r>
      <w:r>
        <w:rPr>
          <w:color w:val="676767"/>
          <w:spacing w:val="0"/>
          <w:w w:val="100"/>
          <w:position w:val="0"/>
          <w:lang w:val="en-US" w:eastAsia="en-US" w:bidi="en-US"/>
        </w:rPr>
        <w:t>10m</w:t>
      </w:r>
      <w:r>
        <w:rPr>
          <w:color w:val="676767"/>
          <w:spacing w:val="0"/>
          <w:w w:val="100"/>
          <w:position w:val="0"/>
        </w:rPr>
        <w:t>范围内不得堆放易 燃易爆物品。操作者必须经专业培训，持证上岗。焊工作业时必须使用带有滤光镜的头罩 或手持防护面罩，戴耐火的防护手套，穿焊接防护服和绝缘、阻燃、抗热防护鞋；清除焊 渣时应戴护目镜。</w:t>
      </w:r>
    </w:p>
    <w:p>
      <w:pPr>
        <w:pStyle w:val="23"/>
        <w:keepNext w:val="0"/>
        <w:keepLines w:val="0"/>
        <w:widowControl w:val="0"/>
        <w:shd w:val="clear" w:color="auto" w:fill="auto"/>
        <w:tabs>
          <w:tab w:val="left" w:pos="1044"/>
        </w:tabs>
        <w:bidi w:val="0"/>
        <w:spacing w:before="0" w:after="0" w:line="329" w:lineRule="exact"/>
        <w:ind w:left="0" w:right="0" w:firstLine="520"/>
        <w:jc w:val="both"/>
      </w:pPr>
      <w:bookmarkStart w:id="5740" w:name="bookmark5753"/>
      <w:r>
        <w:rPr>
          <w:color w:val="676767"/>
          <w:spacing w:val="0"/>
          <w:w w:val="100"/>
          <w:position w:val="0"/>
        </w:rPr>
        <w:t>（</w:t>
      </w:r>
      <w:bookmarkEnd w:id="5740"/>
      <w:r>
        <w:rPr>
          <w:color w:val="676767"/>
          <w:spacing w:val="0"/>
          <w:w w:val="100"/>
          <w:position w:val="0"/>
        </w:rPr>
        <w:t>5）</w:t>
      </w:r>
      <w:r>
        <w:rPr>
          <w:color w:val="676767"/>
          <w:spacing w:val="0"/>
          <w:w w:val="100"/>
          <w:position w:val="0"/>
        </w:rPr>
        <w:tab/>
      </w:r>
      <w:r>
        <w:rPr>
          <w:color w:val="676767"/>
          <w:spacing w:val="0"/>
          <w:w w:val="100"/>
          <w:position w:val="0"/>
        </w:rPr>
        <w:t>涂漆作业场所应采取通风措施，空气中可燃、有毒、有害物质的浓度应符合现 行涂装作业安全规程中涂漆工艺安全及其通风净化的要求。</w:t>
      </w:r>
    </w:p>
    <w:p>
      <w:pPr>
        <w:pStyle w:val="23"/>
        <w:keepNext w:val="0"/>
        <w:keepLines w:val="0"/>
        <w:widowControl w:val="0"/>
        <w:shd w:val="clear" w:color="auto" w:fill="auto"/>
        <w:tabs>
          <w:tab w:val="left" w:pos="1147"/>
        </w:tabs>
        <w:bidi w:val="0"/>
        <w:spacing w:before="0" w:after="0" w:line="329" w:lineRule="exact"/>
        <w:ind w:left="0" w:right="0" w:firstLine="520"/>
        <w:jc w:val="both"/>
      </w:pPr>
      <w:bookmarkStart w:id="5741" w:name="bookmark5754"/>
      <w:r>
        <w:rPr>
          <w:color w:val="676767"/>
          <w:spacing w:val="0"/>
          <w:w w:val="100"/>
          <w:position w:val="0"/>
        </w:rPr>
        <w:t>（</w:t>
      </w:r>
      <w:bookmarkEnd w:id="5741"/>
      <w:r>
        <w:rPr>
          <w:color w:val="676767"/>
          <w:spacing w:val="0"/>
          <w:w w:val="100"/>
          <w:position w:val="0"/>
        </w:rPr>
        <w:t>二）</w:t>
      </w:r>
      <w:r>
        <w:rPr>
          <w:color w:val="676767"/>
          <w:spacing w:val="0"/>
          <w:w w:val="100"/>
          <w:position w:val="0"/>
        </w:rPr>
        <w:tab/>
      </w:r>
      <w:r>
        <w:rPr>
          <w:color w:val="676767"/>
          <w:spacing w:val="0"/>
          <w:w w:val="100"/>
          <w:position w:val="0"/>
        </w:rPr>
        <w:t>桩的吊运、堆放</w:t>
      </w:r>
    </w:p>
    <w:p>
      <w:pPr>
        <w:pStyle w:val="23"/>
        <w:keepNext w:val="0"/>
        <w:keepLines w:val="0"/>
        <w:widowControl w:val="0"/>
        <w:shd w:val="clear" w:color="auto" w:fill="auto"/>
        <w:tabs>
          <w:tab w:val="left" w:pos="1039"/>
        </w:tabs>
        <w:bidi w:val="0"/>
        <w:spacing w:before="0" w:after="0" w:line="329" w:lineRule="exact"/>
        <w:ind w:left="0" w:right="0" w:firstLine="520"/>
        <w:jc w:val="both"/>
      </w:pPr>
      <w:bookmarkStart w:id="5742" w:name="bookmark5755"/>
      <w:r>
        <w:rPr>
          <w:color w:val="676767"/>
          <w:spacing w:val="0"/>
          <w:w w:val="100"/>
          <w:position w:val="0"/>
        </w:rPr>
        <w:t>（</w:t>
      </w:r>
      <w:bookmarkEnd w:id="5742"/>
      <w:r>
        <w:rPr>
          <w:color w:val="676767"/>
          <w:spacing w:val="0"/>
          <w:w w:val="100"/>
          <w:position w:val="0"/>
        </w:rPr>
        <w:t>1）</w:t>
      </w:r>
      <w:r>
        <w:rPr>
          <w:color w:val="676767"/>
          <w:spacing w:val="0"/>
          <w:w w:val="100"/>
          <w:position w:val="0"/>
        </w:rPr>
        <w:tab/>
      </w:r>
      <w:r>
        <w:rPr>
          <w:color w:val="676767"/>
          <w:spacing w:val="0"/>
          <w:w w:val="100"/>
          <w:position w:val="0"/>
        </w:rPr>
        <w:t>吊装应由具有吊装施工经验的施工技术人员主持。吊装作业必须由信号工 指挥。</w:t>
      </w:r>
    </w:p>
    <w:p>
      <w:pPr>
        <w:pStyle w:val="23"/>
        <w:keepNext w:val="0"/>
        <w:keepLines w:val="0"/>
        <w:widowControl w:val="0"/>
        <w:shd w:val="clear" w:color="auto" w:fill="auto"/>
        <w:tabs>
          <w:tab w:val="left" w:pos="1049"/>
        </w:tabs>
        <w:bidi w:val="0"/>
        <w:spacing w:before="0" w:after="0" w:line="326" w:lineRule="exact"/>
        <w:ind w:left="0" w:right="0" w:firstLine="520"/>
        <w:jc w:val="both"/>
      </w:pPr>
      <w:bookmarkStart w:id="5743" w:name="bookmark5756"/>
      <w:r>
        <w:rPr>
          <w:color w:val="676767"/>
          <w:spacing w:val="0"/>
          <w:w w:val="100"/>
          <w:position w:val="0"/>
        </w:rPr>
        <w:t>（</w:t>
      </w:r>
      <w:bookmarkEnd w:id="5743"/>
      <w:r>
        <w:rPr>
          <w:color w:val="676767"/>
          <w:spacing w:val="0"/>
          <w:w w:val="100"/>
          <w:position w:val="0"/>
        </w:rPr>
        <w:t>2）</w:t>
      </w:r>
      <w:r>
        <w:rPr>
          <w:color w:val="676767"/>
          <w:spacing w:val="0"/>
          <w:w w:val="100"/>
          <w:position w:val="0"/>
        </w:rPr>
        <w:tab/>
      </w:r>
      <w:r>
        <w:rPr>
          <w:color w:val="676767"/>
          <w:spacing w:val="0"/>
          <w:w w:val="100"/>
          <w:position w:val="0"/>
        </w:rPr>
        <w:t>预制混凝土桩起吊时的强度应符合设计要求，设计无要求时，混凝土应不小于 设计强度的75%。</w:t>
      </w:r>
    </w:p>
    <w:p>
      <w:pPr>
        <w:pStyle w:val="23"/>
        <w:keepNext w:val="0"/>
        <w:keepLines w:val="0"/>
        <w:widowControl w:val="0"/>
        <w:shd w:val="clear" w:color="auto" w:fill="auto"/>
        <w:tabs>
          <w:tab w:val="left" w:pos="1046"/>
        </w:tabs>
        <w:bidi w:val="0"/>
        <w:spacing w:before="0" w:after="0" w:line="326" w:lineRule="exact"/>
        <w:ind w:left="0" w:right="0" w:firstLine="520"/>
        <w:jc w:val="both"/>
      </w:pPr>
      <w:bookmarkStart w:id="5744" w:name="bookmark5757"/>
      <w:r>
        <w:rPr>
          <w:color w:val="676767"/>
          <w:spacing w:val="0"/>
          <w:w w:val="100"/>
          <w:position w:val="0"/>
        </w:rPr>
        <w:t>（</w:t>
      </w:r>
      <w:bookmarkEnd w:id="5744"/>
      <w:r>
        <w:rPr>
          <w:color w:val="676767"/>
          <w:spacing w:val="0"/>
          <w:w w:val="100"/>
          <w:position w:val="0"/>
        </w:rPr>
        <w:t>3）</w:t>
      </w:r>
      <w:r>
        <w:rPr>
          <w:color w:val="676767"/>
          <w:spacing w:val="0"/>
          <w:w w:val="100"/>
          <w:position w:val="0"/>
        </w:rPr>
        <w:tab/>
      </w:r>
      <w:r>
        <w:rPr>
          <w:color w:val="676767"/>
          <w:spacing w:val="0"/>
          <w:w w:val="100"/>
          <w:position w:val="0"/>
        </w:rPr>
        <w:t>桩的吊点位置应符合设计或施工组织设计规定。</w:t>
      </w:r>
    </w:p>
    <w:p>
      <w:pPr>
        <w:pStyle w:val="23"/>
        <w:keepNext w:val="0"/>
        <w:keepLines w:val="0"/>
        <w:widowControl w:val="0"/>
        <w:shd w:val="clear" w:color="auto" w:fill="auto"/>
        <w:tabs>
          <w:tab w:val="left" w:pos="1054"/>
        </w:tabs>
        <w:bidi w:val="0"/>
        <w:spacing w:before="0" w:after="0" w:line="326" w:lineRule="exact"/>
        <w:ind w:left="0" w:right="0" w:firstLine="520"/>
        <w:jc w:val="both"/>
      </w:pPr>
      <w:bookmarkStart w:id="5745" w:name="bookmark5758"/>
      <w:r>
        <w:rPr>
          <w:color w:val="676767"/>
          <w:spacing w:val="0"/>
          <w:w w:val="100"/>
          <w:position w:val="0"/>
        </w:rPr>
        <w:t>（</w:t>
      </w:r>
      <w:bookmarkEnd w:id="5745"/>
      <w:r>
        <w:rPr>
          <w:color w:val="676767"/>
          <w:spacing w:val="0"/>
          <w:w w:val="100"/>
          <w:position w:val="0"/>
        </w:rPr>
        <w:t>4）</w:t>
      </w:r>
      <w:r>
        <w:rPr>
          <w:color w:val="676767"/>
          <w:spacing w:val="0"/>
          <w:w w:val="100"/>
          <w:position w:val="0"/>
        </w:rPr>
        <w:tab/>
      </w:r>
      <w:r>
        <w:rPr>
          <w:color w:val="676767"/>
          <w:spacing w:val="0"/>
          <w:w w:val="100"/>
          <w:position w:val="0"/>
        </w:rPr>
        <w:t>桩的堆放场地应平整、坚实、不积水。混凝土桩支点应与吊点在一条竖直线 上，堆放时应上下对准，堆放层数不宜超过4层。钢桩堆放支点应布置合理，防止变形， 并应采取防滚动措施，堆放层数不得超过3层。</w:t>
      </w:r>
    </w:p>
    <w:p>
      <w:pPr>
        <w:pStyle w:val="23"/>
        <w:keepNext w:val="0"/>
        <w:keepLines w:val="0"/>
        <w:widowControl w:val="0"/>
        <w:shd w:val="clear" w:color="auto" w:fill="auto"/>
        <w:tabs>
          <w:tab w:val="left" w:pos="1147"/>
        </w:tabs>
        <w:bidi w:val="0"/>
        <w:spacing w:before="0" w:after="0" w:line="326" w:lineRule="exact"/>
        <w:ind w:left="0" w:right="0" w:firstLine="520"/>
        <w:jc w:val="both"/>
      </w:pPr>
      <w:bookmarkStart w:id="5746" w:name="bookmark5759"/>
      <w:r>
        <w:rPr>
          <w:color w:val="676767"/>
          <w:spacing w:val="0"/>
          <w:w w:val="100"/>
          <w:position w:val="0"/>
        </w:rPr>
        <w:t>（</w:t>
      </w:r>
      <w:bookmarkEnd w:id="5746"/>
      <w:r>
        <w:rPr>
          <w:i/>
          <w:iCs/>
          <w:color w:val="676767"/>
          <w:spacing w:val="0"/>
          <w:w w:val="100"/>
          <w:position w:val="0"/>
        </w:rPr>
        <w:t>三</w:t>
      </w:r>
      <w:r>
        <w:rPr>
          <w:color w:val="676767"/>
          <w:spacing w:val="0"/>
          <w:w w:val="100"/>
          <w:position w:val="0"/>
        </w:rPr>
        <w:t>）</w:t>
      </w:r>
      <w:r>
        <w:rPr>
          <w:color w:val="676767"/>
          <w:spacing w:val="0"/>
          <w:w w:val="100"/>
          <w:position w:val="0"/>
        </w:rPr>
        <w:tab/>
      </w:r>
      <w:r>
        <w:rPr>
          <w:color w:val="676767"/>
          <w:spacing w:val="0"/>
          <w:w w:val="100"/>
          <w:position w:val="0"/>
        </w:rPr>
        <w:t>沉桩施工</w:t>
      </w:r>
    </w:p>
    <w:p>
      <w:pPr>
        <w:pStyle w:val="23"/>
        <w:keepNext w:val="0"/>
        <w:keepLines w:val="0"/>
        <w:widowControl w:val="0"/>
        <w:shd w:val="clear" w:color="auto" w:fill="auto"/>
        <w:tabs>
          <w:tab w:val="left" w:pos="1039"/>
        </w:tabs>
        <w:bidi w:val="0"/>
        <w:spacing w:before="0" w:after="0" w:line="326" w:lineRule="exact"/>
        <w:ind w:left="0" w:right="0" w:firstLine="520"/>
        <w:jc w:val="both"/>
      </w:pPr>
      <w:bookmarkStart w:id="5747" w:name="bookmark5760"/>
      <w:r>
        <w:rPr>
          <w:color w:val="676767"/>
          <w:spacing w:val="0"/>
          <w:w w:val="100"/>
          <w:position w:val="0"/>
        </w:rPr>
        <w:t>（</w:t>
      </w:r>
      <w:bookmarkEnd w:id="5747"/>
      <w:r>
        <w:rPr>
          <w:color w:val="676767"/>
          <w:spacing w:val="0"/>
          <w:w w:val="100"/>
          <w:position w:val="0"/>
        </w:rPr>
        <w:t>1）</w:t>
      </w:r>
      <w:r>
        <w:rPr>
          <w:color w:val="676767"/>
          <w:spacing w:val="0"/>
          <w:w w:val="100"/>
          <w:position w:val="0"/>
        </w:rPr>
        <w:tab/>
      </w:r>
      <w:r>
        <w:rPr>
          <w:color w:val="676767"/>
          <w:spacing w:val="0"/>
          <w:w w:val="100"/>
          <w:position w:val="0"/>
        </w:rPr>
        <w:t>在施工组织设计中，应根据桩的设计承载力、桩深、工程地质、桩的破坏临界 值和现场环境等状况选择适宜的沉桩方法和机具，并规定相应的安全技术措施</w:t>
      </w:r>
      <w:r>
        <w:rPr>
          <w:color w:val="676767"/>
          <w:spacing w:val="0"/>
          <w:w w:val="100"/>
          <w:position w:val="0"/>
          <w:lang w:val="en-US" w:eastAsia="en-US" w:bidi="en-US"/>
        </w:rPr>
        <w:t>O</w:t>
      </w:r>
    </w:p>
    <w:p>
      <w:pPr>
        <w:pStyle w:val="23"/>
        <w:keepNext w:val="0"/>
        <w:keepLines w:val="0"/>
        <w:widowControl w:val="0"/>
        <w:shd w:val="clear" w:color="auto" w:fill="auto"/>
        <w:tabs>
          <w:tab w:val="left" w:pos="1030"/>
        </w:tabs>
        <w:bidi w:val="0"/>
        <w:spacing w:before="0" w:after="0" w:line="326" w:lineRule="exact"/>
        <w:ind w:left="0" w:right="0" w:firstLine="520"/>
        <w:jc w:val="both"/>
      </w:pPr>
      <w:bookmarkStart w:id="5748" w:name="bookmark5761"/>
      <w:r>
        <w:rPr>
          <w:color w:val="676767"/>
          <w:spacing w:val="0"/>
          <w:w w:val="100"/>
          <w:position w:val="0"/>
        </w:rPr>
        <w:t>（</w:t>
      </w:r>
      <w:bookmarkEnd w:id="5748"/>
      <w:r>
        <w:rPr>
          <w:color w:val="676767"/>
          <w:spacing w:val="0"/>
          <w:w w:val="100"/>
          <w:position w:val="0"/>
        </w:rPr>
        <w:t>2）</w:t>
      </w:r>
      <w:r>
        <w:rPr>
          <w:color w:val="676767"/>
          <w:spacing w:val="0"/>
          <w:w w:val="100"/>
          <w:position w:val="0"/>
        </w:rPr>
        <w:tab/>
      </w:r>
      <w:r>
        <w:rPr>
          <w:color w:val="676767"/>
          <w:spacing w:val="0"/>
          <w:w w:val="100"/>
          <w:position w:val="0"/>
        </w:rPr>
        <w:t>沉桩作业应由具有经验的技术工人指挥。作业前指挥人员必须检查各岗位人员 的准备工作情况和周围环境，确认安全后，方可向操作人员发出指令。</w:t>
      </w:r>
    </w:p>
    <w:p>
      <w:pPr>
        <w:pStyle w:val="23"/>
        <w:keepNext w:val="0"/>
        <w:keepLines w:val="0"/>
        <w:widowControl w:val="0"/>
        <w:shd w:val="clear" w:color="auto" w:fill="auto"/>
        <w:tabs>
          <w:tab w:val="left" w:pos="1049"/>
        </w:tabs>
        <w:bidi w:val="0"/>
        <w:spacing w:before="0" w:after="0" w:line="326" w:lineRule="exact"/>
        <w:ind w:left="0" w:right="0" w:firstLine="520"/>
        <w:jc w:val="both"/>
      </w:pPr>
      <w:bookmarkStart w:id="5749" w:name="bookmark5762"/>
      <w:r>
        <w:rPr>
          <w:color w:val="676767"/>
          <w:spacing w:val="0"/>
          <w:w w:val="100"/>
          <w:position w:val="0"/>
        </w:rPr>
        <w:t>（</w:t>
      </w:r>
      <w:bookmarkEnd w:id="5749"/>
      <w:r>
        <w:rPr>
          <w:color w:val="676767"/>
          <w:spacing w:val="0"/>
          <w:w w:val="100"/>
          <w:position w:val="0"/>
        </w:rPr>
        <w:t>3）</w:t>
      </w:r>
      <w:r>
        <w:rPr>
          <w:color w:val="676767"/>
          <w:spacing w:val="0"/>
          <w:w w:val="100"/>
          <w:position w:val="0"/>
        </w:rPr>
        <w:tab/>
      </w:r>
      <w:r>
        <w:rPr>
          <w:color w:val="676767"/>
          <w:spacing w:val="0"/>
          <w:w w:val="100"/>
          <w:position w:val="0"/>
        </w:rPr>
        <w:t>振动沉桩时，沉桩机、机座、桩帽应连接牢固，沉桩机和桩的中心应保持在同 一轴线上。用起重机悬吊振动桩锤沉桩时，其吊钩上必须有防松脱的保护装置，控制吊钩 下降速度与沉桩速度一致，保持桩身稳定。</w:t>
      </w:r>
    </w:p>
    <w:p>
      <w:pPr>
        <w:pStyle w:val="23"/>
        <w:keepNext w:val="0"/>
        <w:keepLines w:val="0"/>
        <w:widowControl w:val="0"/>
        <w:shd w:val="clear" w:color="auto" w:fill="auto"/>
        <w:tabs>
          <w:tab w:val="left" w:pos="1049"/>
        </w:tabs>
        <w:bidi w:val="0"/>
        <w:spacing w:before="0" w:after="0" w:line="326" w:lineRule="exact"/>
        <w:ind w:left="0" w:right="0" w:firstLine="520"/>
        <w:jc w:val="both"/>
      </w:pPr>
      <w:bookmarkStart w:id="5750" w:name="bookmark5763"/>
      <w:r>
        <w:rPr>
          <w:color w:val="676767"/>
          <w:spacing w:val="0"/>
          <w:w w:val="100"/>
          <w:position w:val="0"/>
        </w:rPr>
        <w:t>（</w:t>
      </w:r>
      <w:bookmarkEnd w:id="5750"/>
      <w:r>
        <w:rPr>
          <w:color w:val="676767"/>
          <w:spacing w:val="0"/>
          <w:w w:val="100"/>
          <w:position w:val="0"/>
        </w:rPr>
        <w:t>4）</w:t>
      </w:r>
      <w:r>
        <w:rPr>
          <w:color w:val="676767"/>
          <w:spacing w:val="0"/>
          <w:w w:val="100"/>
          <w:position w:val="0"/>
        </w:rPr>
        <w:tab/>
      </w:r>
      <w:r>
        <w:rPr>
          <w:color w:val="676767"/>
          <w:spacing w:val="0"/>
          <w:w w:val="100"/>
          <w:position w:val="0"/>
        </w:rPr>
        <w:t>射水沉桩时，应根据土质选择高压水泵的压力和射水量，并应防止急剧下沉造 成桩机倾斜。高压水泵的压力表、安全阀，输水管路应完好。压力表和安全阀必须经检测 部门检验、标定后方可使用。施工中严禁将射水管冲向人、设备和设施。</w:t>
      </w:r>
    </w:p>
    <w:p>
      <w:pPr>
        <w:pStyle w:val="23"/>
        <w:keepNext w:val="0"/>
        <w:keepLines w:val="0"/>
        <w:widowControl w:val="0"/>
        <w:shd w:val="clear" w:color="auto" w:fill="auto"/>
        <w:tabs>
          <w:tab w:val="left" w:pos="1049"/>
        </w:tabs>
        <w:bidi w:val="0"/>
        <w:spacing w:before="0" w:after="0" w:line="326" w:lineRule="exact"/>
        <w:ind w:left="0" w:right="0" w:firstLine="520"/>
        <w:jc w:val="both"/>
      </w:pPr>
      <w:bookmarkStart w:id="5751" w:name="bookmark5764"/>
      <w:r>
        <w:rPr>
          <w:color w:val="676767"/>
          <w:spacing w:val="0"/>
          <w:w w:val="100"/>
          <w:position w:val="0"/>
        </w:rPr>
        <w:t>（</w:t>
      </w:r>
      <w:bookmarkEnd w:id="5751"/>
      <w:r>
        <w:rPr>
          <w:color w:val="676767"/>
          <w:spacing w:val="0"/>
          <w:w w:val="100"/>
          <w:position w:val="0"/>
        </w:rPr>
        <w:t>5）</w:t>
      </w:r>
      <w:r>
        <w:rPr>
          <w:color w:val="676767"/>
          <w:spacing w:val="0"/>
          <w:w w:val="100"/>
          <w:position w:val="0"/>
        </w:rPr>
        <w:tab/>
      </w:r>
      <w:r>
        <w:rPr>
          <w:color w:val="676767"/>
          <w:spacing w:val="0"/>
          <w:w w:val="100"/>
          <w:position w:val="0"/>
        </w:rPr>
        <w:t>沉桩过程中发现贯入度发生突变、桩身突然倾斜、桩头桩身破坏、地面隆起或 桩身上浮等情况时应暂停施工，经采取措施确认安全后，方可继续沉桩。</w:t>
      </w:r>
    </w:p>
    <w:p>
      <w:pPr>
        <w:pStyle w:val="23"/>
        <w:keepNext w:val="0"/>
        <w:keepLines w:val="0"/>
        <w:widowControl w:val="0"/>
        <w:shd w:val="clear" w:color="auto" w:fill="auto"/>
        <w:bidi w:val="0"/>
        <w:spacing w:before="0" w:after="0" w:line="326" w:lineRule="exact"/>
        <w:ind w:left="0" w:right="0" w:firstLine="420"/>
        <w:jc w:val="both"/>
      </w:pPr>
      <w:bookmarkStart w:id="5752" w:name="bookmark5765"/>
      <w:r>
        <w:rPr>
          <w:color w:val="676767"/>
          <w:spacing w:val="0"/>
          <w:w w:val="100"/>
          <w:position w:val="0"/>
        </w:rPr>
        <w:t>三</w:t>
      </w:r>
      <w:bookmarkEnd w:id="5752"/>
      <w:r>
        <w:rPr>
          <w:color w:val="676767"/>
          <w:spacing w:val="0"/>
          <w:w w:val="100"/>
          <w:position w:val="0"/>
        </w:rPr>
        <w:t>、钻孔灌注桩施工安全控制要点</w:t>
      </w:r>
    </w:p>
    <w:p>
      <w:pPr>
        <w:pStyle w:val="23"/>
        <w:keepNext w:val="0"/>
        <w:keepLines w:val="0"/>
        <w:widowControl w:val="0"/>
        <w:shd w:val="clear" w:color="auto" w:fill="auto"/>
        <w:bidi w:val="0"/>
        <w:spacing w:before="0" w:after="0" w:line="317" w:lineRule="exact"/>
        <w:ind w:left="0" w:right="0" w:firstLine="500"/>
        <w:jc w:val="both"/>
      </w:pPr>
      <w:r>
        <w:rPr>
          <w:color w:val="676767"/>
          <w:spacing w:val="0"/>
          <w:w w:val="100"/>
          <w:position w:val="0"/>
        </w:rPr>
        <w:t>（一）场地要求</w:t>
      </w:r>
    </w:p>
    <w:p>
      <w:pPr>
        <w:pStyle w:val="23"/>
        <w:keepNext w:val="0"/>
        <w:keepLines w:val="0"/>
        <w:widowControl w:val="0"/>
        <w:shd w:val="clear" w:color="auto" w:fill="auto"/>
        <w:bidi w:val="0"/>
        <w:spacing w:before="0" w:after="0" w:line="317" w:lineRule="exact"/>
        <w:ind w:left="0" w:right="0" w:firstLine="420"/>
        <w:jc w:val="both"/>
      </w:pPr>
      <w:r>
        <w:rPr>
          <w:color w:val="676767"/>
          <w:spacing w:val="0"/>
          <w:w w:val="100"/>
          <w:position w:val="0"/>
        </w:rPr>
        <w:t>施工场地应能满足钻孔机作业的要求。旱地区域地基应平整、坚实；浅水区域应采用 筑岛方法施工；深水河流中必须搭设水上作业平台，作业平台应根据施工荷载、水深、水 流、工程地质状况进行施工设计，其高程应比施工期间的最高水位高</w:t>
      </w:r>
      <w:r>
        <w:rPr>
          <w:color w:val="676767"/>
          <w:spacing w:val="0"/>
          <w:w w:val="100"/>
          <w:position w:val="0"/>
          <w:lang w:val="en-US" w:eastAsia="en-US" w:bidi="en-US"/>
        </w:rPr>
        <w:t>700mm</w:t>
      </w:r>
      <w:r>
        <w:rPr>
          <w:color w:val="676767"/>
          <w:spacing w:val="0"/>
          <w:w w:val="100"/>
          <w:position w:val="0"/>
        </w:rPr>
        <w:t>以上。</w:t>
      </w:r>
    </w:p>
    <w:p>
      <w:pPr>
        <w:pStyle w:val="23"/>
        <w:keepNext w:val="0"/>
        <w:keepLines w:val="0"/>
        <w:widowControl w:val="0"/>
        <w:shd w:val="clear" w:color="auto" w:fill="auto"/>
        <w:bidi w:val="0"/>
        <w:spacing w:before="0" w:after="0" w:line="322" w:lineRule="exact"/>
        <w:ind w:left="0" w:right="0" w:firstLine="500"/>
        <w:jc w:val="both"/>
      </w:pPr>
      <w:r>
        <w:rPr>
          <w:spacing w:val="0"/>
          <w:w w:val="100"/>
          <w:position w:val="0"/>
        </w:rPr>
        <w:t>（二）钻孔施工</w:t>
      </w:r>
    </w:p>
    <w:p>
      <w:pPr>
        <w:pStyle w:val="23"/>
        <w:keepNext w:val="0"/>
        <w:keepLines w:val="0"/>
        <w:widowControl w:val="0"/>
        <w:shd w:val="clear" w:color="auto" w:fill="auto"/>
        <w:tabs>
          <w:tab w:val="left" w:pos="1031"/>
        </w:tabs>
        <w:bidi w:val="0"/>
        <w:spacing w:before="0" w:after="0" w:line="322" w:lineRule="exact"/>
        <w:ind w:left="0" w:right="0" w:firstLine="500"/>
        <w:jc w:val="both"/>
      </w:pPr>
      <w:bookmarkStart w:id="5753" w:name="bookmark5766"/>
      <w:r>
        <w:rPr>
          <w:spacing w:val="0"/>
          <w:w w:val="100"/>
          <w:position w:val="0"/>
        </w:rPr>
        <w:t>（</w:t>
      </w:r>
      <w:bookmarkEnd w:id="5753"/>
      <w:r>
        <w:rPr>
          <w:spacing w:val="0"/>
          <w:w w:val="100"/>
          <w:position w:val="0"/>
        </w:rPr>
        <w:t>1）</w:t>
      </w:r>
      <w:r>
        <w:rPr>
          <w:spacing w:val="0"/>
          <w:w w:val="100"/>
          <w:position w:val="0"/>
        </w:rPr>
        <w:tab/>
      </w:r>
      <w:r>
        <w:rPr>
          <w:spacing w:val="0"/>
          <w:w w:val="100"/>
          <w:position w:val="0"/>
        </w:rPr>
        <w:t>施工场地应平整、坚实；非施工人员禁止进入作业区。</w:t>
      </w:r>
    </w:p>
    <w:p>
      <w:pPr>
        <w:pStyle w:val="23"/>
        <w:keepNext w:val="0"/>
        <w:keepLines w:val="0"/>
        <w:widowControl w:val="0"/>
        <w:shd w:val="clear" w:color="auto" w:fill="auto"/>
        <w:tabs>
          <w:tab w:val="left" w:pos="1045"/>
        </w:tabs>
        <w:bidi w:val="0"/>
        <w:spacing w:before="0" w:after="260" w:line="322" w:lineRule="exact"/>
        <w:ind w:left="0" w:right="0" w:firstLine="500"/>
        <w:jc w:val="both"/>
      </w:pPr>
      <w:bookmarkStart w:id="5754" w:name="bookmark5767"/>
      <w:r>
        <w:rPr>
          <w:spacing w:val="0"/>
          <w:w w:val="100"/>
          <w:position w:val="0"/>
        </w:rPr>
        <w:t>（</w:t>
      </w:r>
      <w:bookmarkEnd w:id="5754"/>
      <w:r>
        <w:rPr>
          <w:spacing w:val="0"/>
          <w:w w:val="100"/>
          <w:position w:val="0"/>
        </w:rPr>
        <w:t>2）</w:t>
      </w:r>
      <w:r>
        <w:rPr>
          <w:spacing w:val="0"/>
          <w:w w:val="100"/>
          <w:position w:val="0"/>
        </w:rPr>
        <w:tab/>
      </w:r>
      <w:r>
        <w:rPr>
          <w:spacing w:val="0"/>
          <w:w w:val="100"/>
          <w:position w:val="0"/>
        </w:rPr>
        <w:t>不得在高压线线路下施工。施工现场附近有电力架空线路时，施工中应设专人 监护，确认钻机的安全距离在任何状态下均符合表</w:t>
      </w:r>
      <w:r>
        <w:rPr>
          <w:spacing w:val="0"/>
          <w:w w:val="100"/>
          <w:position w:val="0"/>
          <w:lang w:val="en-US" w:eastAsia="en-US" w:bidi="en-US"/>
        </w:rPr>
        <w:t>1K420161</w:t>
      </w:r>
      <w:r>
        <w:rPr>
          <w:spacing w:val="0"/>
          <w:w w:val="100"/>
          <w:position w:val="0"/>
        </w:rPr>
        <w:t>的规定。</w:t>
      </w:r>
    </w:p>
    <w:tbl>
      <w:tblPr>
        <w:tblStyle w:val="3"/>
        <w:tblW w:w="8246" w:type="dxa"/>
        <w:jc w:val="center"/>
        <w:tblInd w:w="0" w:type="dxa"/>
        <w:tblLayout w:type="fixed"/>
        <w:tblCellMar>
          <w:top w:w="0" w:type="dxa"/>
          <w:left w:w="10" w:type="dxa"/>
          <w:bottom w:w="0" w:type="dxa"/>
          <w:right w:w="10" w:type="dxa"/>
        </w:tblCellMar>
      </w:tblPr>
      <w:tblGrid>
        <w:gridCol w:w="2059"/>
        <w:gridCol w:w="4094"/>
        <w:gridCol w:w="2093"/>
      </w:tblGrid>
      <w:tr>
        <w:tblPrEx>
          <w:tblLayout w:type="fixed"/>
          <w:tblCellMar>
            <w:top w:w="0" w:type="dxa"/>
            <w:left w:w="10" w:type="dxa"/>
            <w:bottom w:w="0" w:type="dxa"/>
            <w:right w:w="10" w:type="dxa"/>
          </w:tblCellMar>
        </w:tblPrEx>
        <w:trPr>
          <w:trHeight w:val="269" w:hRule="exact"/>
          <w:jc w:val="center"/>
        </w:trPr>
        <w:tc>
          <w:tcPr>
            <w:tcW w:w="2059" w:type="dxa"/>
            <w:shd w:val="clear" w:color="auto" w:fill="FFFFFF"/>
            <w:vAlign w:val="top"/>
          </w:tcPr>
          <w:p>
            <w:pPr>
              <w:widowControl w:val="0"/>
              <w:rPr>
                <w:sz w:val="10"/>
                <w:szCs w:val="10"/>
              </w:rPr>
            </w:pPr>
          </w:p>
        </w:tc>
        <w:tc>
          <w:tcPr>
            <w:tcW w:w="4094" w:type="dxa"/>
            <w:shd w:val="clear" w:color="auto" w:fill="FFFFFF"/>
            <w:vAlign w:val="top"/>
          </w:tcPr>
          <w:p>
            <w:pPr>
              <w:pStyle w:val="9"/>
              <w:keepNext w:val="0"/>
              <w:keepLines w:val="0"/>
              <w:widowControl w:val="0"/>
              <w:shd w:val="clear" w:color="auto" w:fill="auto"/>
              <w:bidi w:val="0"/>
              <w:spacing w:before="0" w:after="0" w:line="240" w:lineRule="auto"/>
              <w:ind w:left="0" w:right="0" w:firstLine="0"/>
              <w:jc w:val="center"/>
              <w:rPr>
                <w:sz w:val="17"/>
                <w:szCs w:val="17"/>
              </w:rPr>
            </w:pPr>
            <w:r>
              <w:rPr>
                <w:color w:val="8F9190"/>
                <w:spacing w:val="0"/>
                <w:w w:val="100"/>
                <w:position w:val="0"/>
                <w:sz w:val="17"/>
                <w:szCs w:val="17"/>
              </w:rPr>
              <w:t>高压线线路与钻机的安全距离表</w:t>
            </w:r>
          </w:p>
        </w:tc>
        <w:tc>
          <w:tcPr>
            <w:tcW w:w="2093" w:type="dxa"/>
            <w:shd w:val="clear" w:color="auto" w:fill="FFFFFF"/>
            <w:vAlign w:val="top"/>
          </w:tcPr>
          <w:p>
            <w:pPr>
              <w:pStyle w:val="9"/>
              <w:keepNext w:val="0"/>
              <w:keepLines w:val="0"/>
              <w:widowControl w:val="0"/>
              <w:shd w:val="clear" w:color="auto" w:fill="auto"/>
              <w:bidi w:val="0"/>
              <w:spacing w:before="0" w:after="0" w:line="240" w:lineRule="auto"/>
              <w:ind w:left="0" w:right="0" w:firstLine="700"/>
              <w:jc w:val="left"/>
              <w:rPr>
                <w:sz w:val="18"/>
                <w:szCs w:val="18"/>
              </w:rPr>
            </w:pPr>
            <w:r>
              <w:rPr>
                <w:color w:val="8F9190"/>
                <w:spacing w:val="0"/>
                <w:w w:val="100"/>
                <w:position w:val="0"/>
                <w:sz w:val="17"/>
                <w:szCs w:val="17"/>
              </w:rPr>
              <w:t xml:space="preserve">表 </w:t>
            </w:r>
            <w:r>
              <w:rPr>
                <w:rFonts w:ascii="Times New Roman" w:hAnsi="Times New Roman" w:eastAsia="Times New Roman" w:cs="Times New Roman"/>
                <w:b/>
                <w:bCs/>
                <w:color w:val="8F9190"/>
                <w:spacing w:val="0"/>
                <w:w w:val="100"/>
                <w:position w:val="0"/>
                <w:sz w:val="18"/>
                <w:szCs w:val="18"/>
                <w:lang w:val="en-US" w:eastAsia="en-US" w:bidi="en-US"/>
              </w:rPr>
              <w:t>1K420161</w:t>
            </w:r>
          </w:p>
        </w:tc>
      </w:tr>
      <w:tr>
        <w:tblPrEx>
          <w:tblLayout w:type="fixed"/>
          <w:tblCellMar>
            <w:top w:w="0" w:type="dxa"/>
            <w:left w:w="10" w:type="dxa"/>
            <w:bottom w:w="0" w:type="dxa"/>
            <w:right w:w="10" w:type="dxa"/>
          </w:tblCellMar>
        </w:tblPrEx>
        <w:trPr>
          <w:trHeight w:val="451" w:hRule="exact"/>
          <w:jc w:val="center"/>
        </w:trPr>
        <w:tc>
          <w:tcPr>
            <w:tcW w:w="2059" w:type="dxa"/>
            <w:tcBorders>
              <w:top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电压</w:t>
            </w:r>
          </w:p>
        </w:tc>
        <w:tc>
          <w:tcPr>
            <w:tcW w:w="4094"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tabs>
                <w:tab w:val="left" w:pos="1992"/>
              </w:tabs>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lang w:val="en-US" w:eastAsia="en-US" w:bidi="en-US"/>
              </w:rPr>
              <w:t xml:space="preserve">lkV </w:t>
            </w:r>
            <w:r>
              <w:rPr>
                <w:spacing w:val="0"/>
                <w:w w:val="100"/>
                <w:position w:val="0"/>
                <w:sz w:val="15"/>
                <w:szCs w:val="15"/>
              </w:rPr>
              <w:t>以下</w:t>
            </w:r>
            <w:r>
              <w:rPr>
                <w:spacing w:val="0"/>
                <w:w w:val="100"/>
                <w:position w:val="0"/>
                <w:sz w:val="15"/>
                <w:szCs w:val="15"/>
              </w:rPr>
              <w:tab/>
            </w:r>
            <w:r>
              <w:rPr>
                <w:rFonts w:ascii="Times New Roman" w:hAnsi="Times New Roman" w:eastAsia="Times New Roman" w:cs="Times New Roman"/>
                <w:b/>
                <w:bCs/>
                <w:spacing w:val="0"/>
                <w:w w:val="100"/>
                <w:position w:val="0"/>
                <w:sz w:val="15"/>
                <w:szCs w:val="15"/>
              </w:rPr>
              <w:t xml:space="preserve">1 ~ </w:t>
            </w:r>
            <w:r>
              <w:rPr>
                <w:rFonts w:ascii="Times New Roman" w:hAnsi="Times New Roman" w:eastAsia="Times New Roman" w:cs="Times New Roman"/>
                <w:b/>
                <w:bCs/>
                <w:spacing w:val="0"/>
                <w:w w:val="100"/>
                <w:position w:val="0"/>
                <w:sz w:val="15"/>
                <w:szCs w:val="15"/>
                <w:lang w:val="en-US" w:eastAsia="en-US" w:bidi="en-US"/>
              </w:rPr>
              <w:t>10kV</w:t>
            </w:r>
          </w:p>
        </w:tc>
        <w:tc>
          <w:tcPr>
            <w:tcW w:w="2093" w:type="dxa"/>
            <w:tcBorders>
              <w:top w:val="single" w:color="auto" w:sz="4" w:space="0"/>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 xml:space="preserve">35~ </w:t>
            </w:r>
            <w:r>
              <w:rPr>
                <w:rFonts w:ascii="Times New Roman" w:hAnsi="Times New Roman" w:eastAsia="Times New Roman" w:cs="Times New Roman"/>
                <w:b/>
                <w:bCs/>
                <w:spacing w:val="0"/>
                <w:w w:val="100"/>
                <w:position w:val="0"/>
                <w:sz w:val="15"/>
                <w:szCs w:val="15"/>
                <w:lang w:val="en-US" w:eastAsia="en-US" w:bidi="en-US"/>
              </w:rPr>
              <w:t>llOkV</w:t>
            </w:r>
          </w:p>
        </w:tc>
      </w:tr>
      <w:tr>
        <w:tblPrEx>
          <w:tblLayout w:type="fixed"/>
          <w:tblCellMar>
            <w:top w:w="0" w:type="dxa"/>
            <w:left w:w="10" w:type="dxa"/>
            <w:bottom w:w="0" w:type="dxa"/>
            <w:right w:w="10" w:type="dxa"/>
          </w:tblCellMar>
        </w:tblPrEx>
        <w:trPr>
          <w:trHeight w:val="470" w:hRule="exact"/>
          <w:jc w:val="center"/>
        </w:trPr>
        <w:tc>
          <w:tcPr>
            <w:tcW w:w="2059" w:type="dxa"/>
            <w:tcBorders>
              <w:top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color w:val="8F9190"/>
                <w:spacing w:val="0"/>
                <w:w w:val="100"/>
                <w:position w:val="0"/>
                <w:sz w:val="15"/>
                <w:szCs w:val="15"/>
              </w:rPr>
              <w:t>安全距离</w:t>
            </w:r>
            <w:r>
              <w:rPr>
                <w:b/>
                <w:bCs/>
                <w:color w:val="8F9190"/>
                <w:spacing w:val="0"/>
                <w:w w:val="100"/>
                <w:position w:val="0"/>
                <w:sz w:val="16"/>
                <w:szCs w:val="16"/>
                <w:lang w:val="en-US" w:eastAsia="en-US" w:bidi="en-US"/>
              </w:rPr>
              <w:t>（</w:t>
            </w:r>
            <w:r>
              <w:rPr>
                <w:rFonts w:ascii="Times New Roman" w:hAnsi="Times New Roman" w:eastAsia="Times New Roman" w:cs="Times New Roman"/>
                <w:b/>
                <w:bCs/>
                <w:color w:val="8F9190"/>
                <w:spacing w:val="0"/>
                <w:w w:val="100"/>
                <w:position w:val="0"/>
                <w:sz w:val="15"/>
                <w:szCs w:val="15"/>
                <w:lang w:val="en-US" w:eastAsia="en-US" w:bidi="en-US"/>
              </w:rPr>
              <w:t>m）</w:t>
            </w:r>
          </w:p>
        </w:tc>
        <w:tc>
          <w:tcPr>
            <w:tcW w:w="4094"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tabs>
                <w:tab w:val="left" w:pos="2040"/>
              </w:tabs>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4</w:t>
            </w:r>
            <w:r>
              <w:rPr>
                <w:rFonts w:ascii="Times New Roman" w:hAnsi="Times New Roman" w:eastAsia="Times New Roman" w:cs="Times New Roman"/>
                <w:b/>
                <w:bCs/>
                <w:spacing w:val="0"/>
                <w:w w:val="100"/>
                <w:position w:val="0"/>
                <w:sz w:val="15"/>
                <w:szCs w:val="15"/>
              </w:rPr>
              <w:tab/>
            </w:r>
            <w:r>
              <w:rPr>
                <w:rFonts w:ascii="Times New Roman" w:hAnsi="Times New Roman" w:eastAsia="Times New Roman" w:cs="Times New Roman"/>
                <w:b/>
                <w:bCs/>
                <w:spacing w:val="0"/>
                <w:w w:val="100"/>
                <w:position w:val="0"/>
                <w:sz w:val="15"/>
                <w:szCs w:val="15"/>
              </w:rPr>
              <w:t>6</w:t>
            </w:r>
          </w:p>
        </w:tc>
        <w:tc>
          <w:tcPr>
            <w:tcW w:w="2093"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5"/>
                <w:szCs w:val="15"/>
              </w:rPr>
            </w:pPr>
            <w:r>
              <w:rPr>
                <w:rFonts w:ascii="Times New Roman" w:hAnsi="Times New Roman" w:eastAsia="Times New Roman" w:cs="Times New Roman"/>
                <w:b/>
                <w:bCs/>
                <w:spacing w:val="0"/>
                <w:w w:val="100"/>
                <w:position w:val="0"/>
                <w:sz w:val="15"/>
                <w:szCs w:val="15"/>
              </w:rPr>
              <w:t>8</w:t>
            </w:r>
          </w:p>
        </w:tc>
      </w:tr>
    </w:tbl>
    <w:p>
      <w:pPr>
        <w:widowControl w:val="0"/>
        <w:spacing w:after="79" w:line="1" w:lineRule="exact"/>
      </w:pPr>
    </w:p>
    <w:p>
      <w:pPr>
        <w:pStyle w:val="23"/>
        <w:keepNext w:val="0"/>
        <w:keepLines w:val="0"/>
        <w:widowControl w:val="0"/>
        <w:shd w:val="clear" w:color="auto" w:fill="auto"/>
        <w:tabs>
          <w:tab w:val="left" w:pos="1031"/>
        </w:tabs>
        <w:bidi w:val="0"/>
        <w:spacing w:before="0" w:after="0" w:line="331" w:lineRule="exact"/>
        <w:ind w:left="0" w:right="0" w:firstLine="500"/>
        <w:jc w:val="both"/>
      </w:pPr>
      <w:bookmarkStart w:id="5755" w:name="bookmark5768"/>
      <w:r>
        <w:rPr>
          <w:spacing w:val="0"/>
          <w:w w:val="100"/>
          <w:position w:val="0"/>
        </w:rPr>
        <w:t>（</w:t>
      </w:r>
      <w:bookmarkEnd w:id="5755"/>
      <w:r>
        <w:rPr>
          <w:spacing w:val="0"/>
          <w:w w:val="100"/>
          <w:position w:val="0"/>
        </w:rPr>
        <w:t>3）</w:t>
      </w:r>
      <w:r>
        <w:rPr>
          <w:spacing w:val="0"/>
          <w:w w:val="100"/>
          <w:position w:val="0"/>
        </w:rPr>
        <w:tab/>
      </w:r>
      <w:r>
        <w:rPr>
          <w:spacing w:val="0"/>
          <w:w w:val="100"/>
          <w:position w:val="0"/>
        </w:rPr>
        <w:t>钻机的机械性能必须符合施工质量和安全要求，状态良好，操作工持证上岗。</w:t>
      </w:r>
    </w:p>
    <w:p>
      <w:pPr>
        <w:pStyle w:val="23"/>
        <w:keepNext w:val="0"/>
        <w:keepLines w:val="0"/>
        <w:widowControl w:val="0"/>
        <w:shd w:val="clear" w:color="auto" w:fill="auto"/>
        <w:tabs>
          <w:tab w:val="left" w:pos="1045"/>
        </w:tabs>
        <w:bidi w:val="0"/>
        <w:spacing w:before="0" w:after="0" w:line="331" w:lineRule="exact"/>
        <w:ind w:left="0" w:right="0" w:firstLine="500"/>
        <w:jc w:val="both"/>
      </w:pPr>
      <w:bookmarkStart w:id="5756" w:name="bookmark5769"/>
      <w:r>
        <w:rPr>
          <w:spacing w:val="0"/>
          <w:w w:val="100"/>
          <w:position w:val="0"/>
        </w:rPr>
        <w:t>（</w:t>
      </w:r>
      <w:bookmarkEnd w:id="5756"/>
      <w:r>
        <w:rPr>
          <w:spacing w:val="0"/>
          <w:w w:val="100"/>
          <w:position w:val="0"/>
        </w:rPr>
        <w:t>4）</w:t>
      </w:r>
      <w:r>
        <w:rPr>
          <w:spacing w:val="0"/>
          <w:w w:val="100"/>
          <w:position w:val="0"/>
        </w:rPr>
        <w:tab/>
      </w:r>
      <w:r>
        <w:rPr>
          <w:spacing w:val="0"/>
          <w:w w:val="100"/>
          <w:position w:val="0"/>
        </w:rPr>
        <w:t>钻机运行中作业人员应位于安全位置，严禁人员靠近或触摸旋转钻杆；钻具悬 空时严禁下方有人。</w:t>
      </w:r>
    </w:p>
    <w:p>
      <w:pPr>
        <w:pStyle w:val="23"/>
        <w:keepNext w:val="0"/>
        <w:keepLines w:val="0"/>
        <w:widowControl w:val="0"/>
        <w:shd w:val="clear" w:color="auto" w:fill="auto"/>
        <w:tabs>
          <w:tab w:val="left" w:pos="1050"/>
        </w:tabs>
        <w:bidi w:val="0"/>
        <w:spacing w:before="0" w:after="0" w:line="331" w:lineRule="exact"/>
        <w:ind w:left="0" w:right="0" w:firstLine="500"/>
        <w:jc w:val="both"/>
      </w:pPr>
      <w:bookmarkStart w:id="5757" w:name="bookmark5770"/>
      <w:r>
        <w:rPr>
          <w:spacing w:val="0"/>
          <w:w w:val="100"/>
          <w:position w:val="0"/>
        </w:rPr>
        <w:t>（</w:t>
      </w:r>
      <w:bookmarkEnd w:id="5757"/>
      <w:r>
        <w:rPr>
          <w:spacing w:val="0"/>
          <w:w w:val="100"/>
          <w:position w:val="0"/>
        </w:rPr>
        <w:t>5）</w:t>
      </w:r>
      <w:r>
        <w:rPr>
          <w:spacing w:val="0"/>
          <w:w w:val="100"/>
          <w:position w:val="0"/>
        </w:rPr>
        <w:tab/>
      </w:r>
      <w:r>
        <w:rPr>
          <w:spacing w:val="0"/>
          <w:w w:val="100"/>
          <w:position w:val="0"/>
        </w:rPr>
        <w:t>钻孔过程中，应检查钻渣，与地质剖面图核对，发现不符时应及时采取安全技 术措施。</w:t>
      </w:r>
    </w:p>
    <w:p>
      <w:pPr>
        <w:pStyle w:val="23"/>
        <w:keepNext w:val="0"/>
        <w:keepLines w:val="0"/>
        <w:widowControl w:val="0"/>
        <w:shd w:val="clear" w:color="auto" w:fill="auto"/>
        <w:tabs>
          <w:tab w:val="left" w:pos="1050"/>
        </w:tabs>
        <w:bidi w:val="0"/>
        <w:spacing w:before="0" w:after="0" w:line="336" w:lineRule="exact"/>
        <w:ind w:left="0" w:right="0" w:firstLine="500"/>
        <w:jc w:val="both"/>
      </w:pPr>
      <w:bookmarkStart w:id="5758" w:name="bookmark5771"/>
      <w:r>
        <w:rPr>
          <w:spacing w:val="0"/>
          <w:w w:val="100"/>
          <w:position w:val="0"/>
        </w:rPr>
        <w:t>（</w:t>
      </w:r>
      <w:bookmarkEnd w:id="5758"/>
      <w:r>
        <w:rPr>
          <w:spacing w:val="0"/>
          <w:w w:val="100"/>
          <w:position w:val="0"/>
        </w:rPr>
        <w:t>6）</w:t>
      </w:r>
      <w:r>
        <w:rPr>
          <w:spacing w:val="0"/>
          <w:w w:val="100"/>
          <w:position w:val="0"/>
        </w:rPr>
        <w:tab/>
      </w:r>
      <w:r>
        <w:rPr>
          <w:spacing w:val="0"/>
          <w:w w:val="100"/>
          <w:position w:val="0"/>
        </w:rPr>
        <w:t>钻孔应连续作业。相邻桩之间净距小于</w:t>
      </w:r>
      <w:r>
        <w:rPr>
          <w:spacing w:val="0"/>
          <w:w w:val="100"/>
          <w:position w:val="0"/>
          <w:lang w:val="en-US" w:eastAsia="en-US" w:bidi="en-US"/>
        </w:rPr>
        <w:t>5m</w:t>
      </w:r>
      <w:r>
        <w:rPr>
          <w:spacing w:val="0"/>
          <w:w w:val="100"/>
          <w:position w:val="0"/>
        </w:rPr>
        <w:t>时，邻桩混凝土强度达</w:t>
      </w:r>
      <w:r>
        <w:rPr>
          <w:spacing w:val="0"/>
          <w:w w:val="100"/>
          <w:position w:val="0"/>
          <w:lang w:val="en-US" w:eastAsia="en-US" w:bidi="en-US"/>
        </w:rPr>
        <w:t>5MPa</w:t>
      </w:r>
      <w:r>
        <w:rPr>
          <w:spacing w:val="0"/>
          <w:w w:val="100"/>
          <w:position w:val="0"/>
        </w:rPr>
        <w:t>后，方可 进行钻孔施工；或间隔钻孔施工。</w:t>
      </w:r>
    </w:p>
    <w:p>
      <w:pPr>
        <w:pStyle w:val="23"/>
        <w:keepNext w:val="0"/>
        <w:keepLines w:val="0"/>
        <w:widowControl w:val="0"/>
        <w:shd w:val="clear" w:color="auto" w:fill="auto"/>
        <w:tabs>
          <w:tab w:val="left" w:pos="1045"/>
        </w:tabs>
        <w:bidi w:val="0"/>
        <w:spacing w:before="0" w:after="0" w:line="323" w:lineRule="exact"/>
        <w:ind w:left="0" w:right="0" w:firstLine="500"/>
        <w:jc w:val="both"/>
      </w:pPr>
      <w:bookmarkStart w:id="5759" w:name="bookmark5772"/>
      <w:r>
        <w:rPr>
          <w:spacing w:val="0"/>
          <w:w w:val="100"/>
          <w:position w:val="0"/>
        </w:rPr>
        <w:t>（</w:t>
      </w:r>
      <w:bookmarkEnd w:id="5759"/>
      <w:r>
        <w:rPr>
          <w:spacing w:val="0"/>
          <w:w w:val="100"/>
          <w:position w:val="0"/>
        </w:rPr>
        <w:t>7）</w:t>
      </w:r>
      <w:r>
        <w:rPr>
          <w:spacing w:val="0"/>
          <w:w w:val="100"/>
          <w:position w:val="0"/>
        </w:rPr>
        <w:tab/>
      </w:r>
      <w:r>
        <w:rPr>
          <w:spacing w:val="0"/>
          <w:w w:val="100"/>
          <w:position w:val="0"/>
        </w:rPr>
        <w:t>成孔后或因故停钻时，应将钻具提至孔外置于地面上，保持孔内护壁泥浆的高 度防止塌孔，孔口采取防护措施。钻孔作业中发生塌孔和护筒周围冒浆等故障时，必须立 即停钻。钻机有倒塌危险时，必须立即将人员和钻机撤至安全位置，经技术处理并确认安 全后，方可继续作业。</w:t>
      </w:r>
    </w:p>
    <w:p>
      <w:pPr>
        <w:pStyle w:val="23"/>
        <w:keepNext w:val="0"/>
        <w:keepLines w:val="0"/>
        <w:widowControl w:val="0"/>
        <w:shd w:val="clear" w:color="auto" w:fill="auto"/>
        <w:tabs>
          <w:tab w:val="left" w:pos="1040"/>
        </w:tabs>
        <w:bidi w:val="0"/>
        <w:spacing w:before="0" w:after="0" w:line="323" w:lineRule="exact"/>
        <w:ind w:left="0" w:right="0" w:firstLine="500"/>
        <w:jc w:val="both"/>
      </w:pPr>
      <w:bookmarkStart w:id="5760" w:name="bookmark5773"/>
      <w:r>
        <w:rPr>
          <w:spacing w:val="0"/>
          <w:w w:val="100"/>
          <w:position w:val="0"/>
        </w:rPr>
        <w:t>（</w:t>
      </w:r>
      <w:bookmarkEnd w:id="5760"/>
      <w:r>
        <w:rPr>
          <w:spacing w:val="0"/>
          <w:w w:val="100"/>
          <w:position w:val="0"/>
        </w:rPr>
        <w:t>8）</w:t>
      </w:r>
      <w:r>
        <w:rPr>
          <w:spacing w:val="0"/>
          <w:w w:val="100"/>
          <w:position w:val="0"/>
        </w:rPr>
        <w:tab/>
      </w:r>
      <w:r>
        <w:rPr>
          <w:spacing w:val="0"/>
          <w:w w:val="100"/>
          <w:position w:val="0"/>
        </w:rPr>
        <w:t>采用冲抓钻机钻孔时，当钻头提至接近护筒上口时，应减速、平稳提升，不得 碰撞护筒，作业人员不得靠近护筒，钻具出土范围内严禁有人。</w:t>
      </w:r>
    </w:p>
    <w:p>
      <w:pPr>
        <w:pStyle w:val="23"/>
        <w:keepNext w:val="0"/>
        <w:keepLines w:val="0"/>
        <w:widowControl w:val="0"/>
        <w:shd w:val="clear" w:color="auto" w:fill="auto"/>
        <w:tabs>
          <w:tab w:val="left" w:pos="1041"/>
        </w:tabs>
        <w:bidi w:val="0"/>
        <w:spacing w:before="0" w:after="0" w:line="317" w:lineRule="exact"/>
        <w:ind w:left="0" w:right="0" w:firstLine="500"/>
        <w:jc w:val="both"/>
      </w:pPr>
      <w:bookmarkStart w:id="5761" w:name="bookmark5774"/>
      <w:r>
        <w:rPr>
          <w:spacing w:val="0"/>
          <w:w w:val="100"/>
          <w:position w:val="0"/>
        </w:rPr>
        <w:t>（</w:t>
      </w:r>
      <w:bookmarkEnd w:id="5761"/>
      <w:r>
        <w:rPr>
          <w:spacing w:val="0"/>
          <w:w w:val="100"/>
          <w:position w:val="0"/>
        </w:rPr>
        <w:t>9）</w:t>
      </w:r>
      <w:r>
        <w:rPr>
          <w:spacing w:val="0"/>
          <w:w w:val="100"/>
          <w:position w:val="0"/>
        </w:rPr>
        <w:tab/>
      </w:r>
      <w:r>
        <w:rPr>
          <w:spacing w:val="0"/>
          <w:w w:val="100"/>
          <w:position w:val="0"/>
        </w:rPr>
        <w:t>泥浆沉淀池周围应设防护栏杆和警示标志。</w:t>
      </w:r>
    </w:p>
    <w:p>
      <w:pPr>
        <w:pStyle w:val="23"/>
        <w:keepNext w:val="0"/>
        <w:keepLines w:val="0"/>
        <w:widowControl w:val="0"/>
        <w:shd w:val="clear" w:color="auto" w:fill="auto"/>
        <w:tabs>
          <w:tab w:val="left" w:pos="1132"/>
        </w:tabs>
        <w:bidi w:val="0"/>
        <w:spacing w:before="0" w:after="0" w:line="317" w:lineRule="exact"/>
        <w:ind w:left="0" w:right="0" w:firstLine="500"/>
        <w:jc w:val="both"/>
      </w:pPr>
      <w:bookmarkStart w:id="5762" w:name="bookmark5775"/>
      <w:r>
        <w:rPr>
          <w:spacing w:val="0"/>
          <w:w w:val="100"/>
          <w:position w:val="0"/>
        </w:rPr>
        <w:t>（</w:t>
      </w:r>
      <w:bookmarkEnd w:id="5762"/>
      <w:r>
        <w:rPr>
          <w:spacing w:val="0"/>
          <w:w w:val="100"/>
          <w:position w:val="0"/>
        </w:rPr>
        <w:t>三）</w:t>
      </w:r>
      <w:r>
        <w:rPr>
          <w:spacing w:val="0"/>
          <w:w w:val="100"/>
          <w:position w:val="0"/>
        </w:rPr>
        <w:tab/>
      </w:r>
      <w:r>
        <w:rPr>
          <w:spacing w:val="0"/>
          <w:w w:val="100"/>
          <w:position w:val="0"/>
        </w:rPr>
        <w:t>钢筋笼制作与安装</w:t>
      </w:r>
    </w:p>
    <w:p>
      <w:pPr>
        <w:pStyle w:val="23"/>
        <w:keepNext w:val="0"/>
        <w:keepLines w:val="0"/>
        <w:widowControl w:val="0"/>
        <w:shd w:val="clear" w:color="auto" w:fill="auto"/>
        <w:tabs>
          <w:tab w:val="left" w:pos="1035"/>
        </w:tabs>
        <w:bidi w:val="0"/>
        <w:spacing w:before="0" w:after="0" w:line="317" w:lineRule="exact"/>
        <w:ind w:left="0" w:right="0" w:firstLine="500"/>
        <w:jc w:val="both"/>
      </w:pPr>
      <w:bookmarkStart w:id="5763" w:name="bookmark5776"/>
      <w:r>
        <w:rPr>
          <w:spacing w:val="0"/>
          <w:w w:val="100"/>
          <w:position w:val="0"/>
        </w:rPr>
        <w:t>（</w:t>
      </w:r>
      <w:bookmarkEnd w:id="5763"/>
      <w:r>
        <w:rPr>
          <w:spacing w:val="0"/>
          <w:w w:val="100"/>
          <w:position w:val="0"/>
        </w:rPr>
        <w:t>1）</w:t>
      </w:r>
      <w:r>
        <w:rPr>
          <w:spacing w:val="0"/>
          <w:w w:val="100"/>
          <w:position w:val="0"/>
        </w:rPr>
        <w:tab/>
      </w:r>
      <w:r>
        <w:rPr>
          <w:spacing w:val="0"/>
          <w:w w:val="100"/>
          <w:position w:val="0"/>
        </w:rPr>
        <w:t>加工成型的钢筋笼应水平放置，堆放场地平整、坚实。码放高度不得超过</w:t>
      </w:r>
      <w:r>
        <w:rPr>
          <w:spacing w:val="0"/>
          <w:w w:val="100"/>
          <w:position w:val="0"/>
          <w:lang w:val="en-US" w:eastAsia="en-US" w:bidi="en-US"/>
        </w:rPr>
        <w:t xml:space="preserve">2m, </w:t>
      </w:r>
      <w:r>
        <w:rPr>
          <w:spacing w:val="0"/>
          <w:w w:val="100"/>
          <w:position w:val="0"/>
        </w:rPr>
        <w:t>码放层数不宜超过3层。</w:t>
      </w:r>
    </w:p>
    <w:p>
      <w:pPr>
        <w:pStyle w:val="23"/>
        <w:keepNext w:val="0"/>
        <w:keepLines w:val="0"/>
        <w:widowControl w:val="0"/>
        <w:shd w:val="clear" w:color="auto" w:fill="auto"/>
        <w:tabs>
          <w:tab w:val="left" w:pos="1031"/>
        </w:tabs>
        <w:bidi w:val="0"/>
        <w:spacing w:before="0" w:after="0" w:line="317" w:lineRule="exact"/>
        <w:ind w:left="0" w:right="0" w:firstLine="500"/>
        <w:jc w:val="both"/>
      </w:pPr>
      <w:bookmarkStart w:id="5764" w:name="bookmark5777"/>
      <w:r>
        <w:rPr>
          <w:spacing w:val="0"/>
          <w:w w:val="100"/>
          <w:position w:val="0"/>
        </w:rPr>
        <w:t>（</w:t>
      </w:r>
      <w:bookmarkEnd w:id="5764"/>
      <w:r>
        <w:rPr>
          <w:spacing w:val="0"/>
          <w:w w:val="100"/>
          <w:position w:val="0"/>
        </w:rPr>
        <w:t>2）</w:t>
      </w:r>
      <w:r>
        <w:rPr>
          <w:spacing w:val="0"/>
          <w:w w:val="100"/>
          <w:position w:val="0"/>
        </w:rPr>
        <w:tab/>
      </w:r>
      <w:r>
        <w:rPr>
          <w:spacing w:val="0"/>
          <w:w w:val="100"/>
          <w:position w:val="0"/>
        </w:rPr>
        <w:t>钢筋笼长度较大、影响起重吊装安全时，允许分段制作加工。</w:t>
      </w:r>
    </w:p>
    <w:p>
      <w:pPr>
        <w:pStyle w:val="23"/>
        <w:keepNext w:val="0"/>
        <w:keepLines w:val="0"/>
        <w:widowControl w:val="0"/>
        <w:shd w:val="clear" w:color="auto" w:fill="auto"/>
        <w:tabs>
          <w:tab w:val="left" w:pos="1021"/>
        </w:tabs>
        <w:bidi w:val="0"/>
        <w:spacing w:before="0" w:after="0" w:line="293" w:lineRule="exact"/>
        <w:ind w:left="0" w:right="0" w:firstLine="500"/>
        <w:jc w:val="both"/>
      </w:pPr>
      <w:bookmarkStart w:id="5765" w:name="bookmark5778"/>
      <w:r>
        <w:rPr>
          <w:spacing w:val="0"/>
          <w:w w:val="100"/>
          <w:position w:val="0"/>
        </w:rPr>
        <w:t>（</w:t>
      </w:r>
      <w:bookmarkEnd w:id="5765"/>
      <w:r>
        <w:rPr>
          <w:spacing w:val="0"/>
          <w:w w:val="100"/>
          <w:position w:val="0"/>
        </w:rPr>
        <w:t>3）</w:t>
      </w:r>
      <w:r>
        <w:rPr>
          <w:spacing w:val="0"/>
          <w:w w:val="100"/>
          <w:position w:val="0"/>
        </w:rPr>
        <w:tab/>
      </w:r>
      <w:r>
        <w:rPr>
          <w:spacing w:val="0"/>
          <w:w w:val="100"/>
          <w:position w:val="0"/>
        </w:rPr>
        <w:t>应根据钢筋质量、钢筋骨架外形尺寸、现场环境和运输道路等情况，选择适宜 的运输车辆和吊装机械。</w:t>
      </w:r>
    </w:p>
    <w:p>
      <w:pPr>
        <w:pStyle w:val="23"/>
        <w:keepNext w:val="0"/>
        <w:keepLines w:val="0"/>
        <w:widowControl w:val="0"/>
        <w:shd w:val="clear" w:color="auto" w:fill="auto"/>
        <w:tabs>
          <w:tab w:val="left" w:pos="1050"/>
        </w:tabs>
        <w:bidi w:val="0"/>
        <w:spacing w:before="0" w:after="0" w:line="324" w:lineRule="exact"/>
        <w:ind w:left="0" w:right="0" w:firstLine="500"/>
        <w:jc w:val="both"/>
      </w:pPr>
      <w:bookmarkStart w:id="5766" w:name="bookmark5779"/>
      <w:r>
        <w:rPr>
          <w:spacing w:val="0"/>
          <w:w w:val="100"/>
          <w:position w:val="0"/>
        </w:rPr>
        <w:t>（</w:t>
      </w:r>
      <w:bookmarkEnd w:id="5766"/>
      <w:r>
        <w:rPr>
          <w:spacing w:val="0"/>
          <w:w w:val="100"/>
          <w:position w:val="0"/>
        </w:rPr>
        <w:t>4）</w:t>
      </w:r>
      <w:r>
        <w:rPr>
          <w:spacing w:val="0"/>
          <w:w w:val="100"/>
          <w:position w:val="0"/>
        </w:rPr>
        <w:tab/>
      </w:r>
      <w:r>
        <w:rPr>
          <w:spacing w:val="0"/>
          <w:w w:val="100"/>
          <w:position w:val="0"/>
        </w:rPr>
        <w:t>钢筋笼吊装机械必须满足要求，并有一定的安全储备。分段制作的钢筋笼入孔 后进行竖向连接时，起重机不得摘钩、松绳，严禁操作工离开驾驶室。骨架连接完成，经 验收合格后，方可松绳、摘钩。</w:t>
      </w:r>
    </w:p>
    <w:p>
      <w:pPr>
        <w:pStyle w:val="23"/>
        <w:keepNext w:val="0"/>
        <w:keepLines w:val="0"/>
        <w:widowControl w:val="0"/>
        <w:shd w:val="clear" w:color="auto" w:fill="auto"/>
        <w:tabs>
          <w:tab w:val="left" w:pos="1041"/>
        </w:tabs>
        <w:bidi w:val="0"/>
        <w:spacing w:before="0" w:after="0" w:line="326" w:lineRule="exact"/>
        <w:ind w:left="0" w:right="0" w:firstLine="500"/>
        <w:jc w:val="both"/>
      </w:pPr>
      <w:bookmarkStart w:id="5767" w:name="bookmark5780"/>
      <w:r>
        <w:rPr>
          <w:spacing w:val="0"/>
          <w:w w:val="100"/>
          <w:position w:val="0"/>
        </w:rPr>
        <w:t>（</w:t>
      </w:r>
      <w:bookmarkEnd w:id="5767"/>
      <w:r>
        <w:rPr>
          <w:spacing w:val="0"/>
          <w:w w:val="100"/>
          <w:position w:val="0"/>
        </w:rPr>
        <w:t>5）</w:t>
      </w:r>
      <w:r>
        <w:rPr>
          <w:spacing w:val="0"/>
          <w:w w:val="100"/>
          <w:position w:val="0"/>
        </w:rPr>
        <w:tab/>
      </w:r>
      <w:r>
        <w:rPr>
          <w:spacing w:val="0"/>
          <w:w w:val="100"/>
          <w:position w:val="0"/>
        </w:rPr>
        <w:t>在孔口焊接作业时，应在护筒外搭设焊接操作平台，且应牢固平整。</w:t>
      </w:r>
    </w:p>
    <w:p>
      <w:pPr>
        <w:pStyle w:val="23"/>
        <w:keepNext w:val="0"/>
        <w:keepLines w:val="0"/>
        <w:widowControl w:val="0"/>
        <w:shd w:val="clear" w:color="auto" w:fill="auto"/>
        <w:tabs>
          <w:tab w:val="left" w:pos="1137"/>
        </w:tabs>
        <w:bidi w:val="0"/>
        <w:spacing w:before="0" w:after="0" w:line="326" w:lineRule="exact"/>
        <w:ind w:left="0" w:right="0" w:firstLine="500"/>
        <w:jc w:val="both"/>
      </w:pPr>
      <w:bookmarkStart w:id="5768" w:name="bookmark5781"/>
      <w:r>
        <w:rPr>
          <w:spacing w:val="0"/>
          <w:w w:val="100"/>
          <w:position w:val="0"/>
        </w:rPr>
        <w:t>（</w:t>
      </w:r>
      <w:bookmarkEnd w:id="5768"/>
      <w:r>
        <w:rPr>
          <w:spacing w:val="0"/>
          <w:w w:val="100"/>
          <w:position w:val="0"/>
        </w:rPr>
        <w:t>四）</w:t>
      </w:r>
      <w:r>
        <w:rPr>
          <w:spacing w:val="0"/>
          <w:w w:val="100"/>
          <w:position w:val="0"/>
        </w:rPr>
        <w:tab/>
      </w:r>
      <w:r>
        <w:rPr>
          <w:spacing w:val="0"/>
          <w:w w:val="100"/>
          <w:position w:val="0"/>
        </w:rPr>
        <w:t>混凝土浇筑</w:t>
      </w:r>
    </w:p>
    <w:p>
      <w:pPr>
        <w:pStyle w:val="23"/>
        <w:keepNext w:val="0"/>
        <w:keepLines w:val="0"/>
        <w:widowControl w:val="0"/>
        <w:shd w:val="clear" w:color="auto" w:fill="auto"/>
        <w:tabs>
          <w:tab w:val="left" w:pos="1026"/>
        </w:tabs>
        <w:bidi w:val="0"/>
        <w:spacing w:before="0" w:after="0" w:line="326" w:lineRule="exact"/>
        <w:ind w:left="0" w:right="0" w:firstLine="500"/>
        <w:jc w:val="both"/>
      </w:pPr>
      <w:bookmarkStart w:id="5769" w:name="bookmark5782"/>
      <w:r>
        <w:rPr>
          <w:spacing w:val="0"/>
          <w:w w:val="100"/>
          <w:position w:val="0"/>
        </w:rPr>
        <w:t>（</w:t>
      </w:r>
      <w:bookmarkEnd w:id="5769"/>
      <w:r>
        <w:rPr>
          <w:spacing w:val="0"/>
          <w:w w:val="100"/>
          <w:position w:val="0"/>
        </w:rPr>
        <w:t>1）</w:t>
      </w:r>
      <w:r>
        <w:rPr>
          <w:spacing w:val="0"/>
          <w:w w:val="100"/>
          <w:position w:val="0"/>
        </w:rPr>
        <w:tab/>
      </w:r>
      <w:r>
        <w:rPr>
          <w:spacing w:val="0"/>
          <w:w w:val="100"/>
          <w:position w:val="0"/>
        </w:rPr>
        <w:t>浇筑水下混凝土的导管宜采用起重机吊装，就位后必须临时固定牢固方可摘钩。</w:t>
      </w:r>
    </w:p>
    <w:p>
      <w:pPr>
        <w:pStyle w:val="23"/>
        <w:keepNext w:val="0"/>
        <w:keepLines w:val="0"/>
        <w:widowControl w:val="0"/>
        <w:shd w:val="clear" w:color="auto" w:fill="auto"/>
        <w:tabs>
          <w:tab w:val="left" w:pos="1026"/>
        </w:tabs>
        <w:bidi w:val="0"/>
        <w:spacing w:before="0" w:after="0" w:line="326" w:lineRule="exact"/>
        <w:ind w:left="0" w:right="0" w:firstLine="500"/>
        <w:jc w:val="both"/>
      </w:pPr>
      <w:bookmarkStart w:id="5770" w:name="bookmark5783"/>
      <w:r>
        <w:rPr>
          <w:spacing w:val="0"/>
          <w:w w:val="100"/>
          <w:position w:val="0"/>
        </w:rPr>
        <w:t>（</w:t>
      </w:r>
      <w:bookmarkEnd w:id="5770"/>
      <w:r>
        <w:rPr>
          <w:spacing w:val="0"/>
          <w:w w:val="100"/>
          <w:position w:val="0"/>
        </w:rPr>
        <w:t>2）</w:t>
      </w:r>
      <w:r>
        <w:rPr>
          <w:spacing w:val="0"/>
          <w:w w:val="100"/>
          <w:position w:val="0"/>
        </w:rPr>
        <w:tab/>
      </w:r>
      <w:r>
        <w:rPr>
          <w:spacing w:val="0"/>
          <w:w w:val="100"/>
          <w:position w:val="0"/>
        </w:rPr>
        <w:t>浇筑水下混凝土漏斗的设置高度应依据孔径、孔深、导管内径等确定。</w:t>
      </w:r>
    </w:p>
    <w:p>
      <w:pPr>
        <w:pStyle w:val="23"/>
        <w:keepNext w:val="0"/>
        <w:keepLines w:val="0"/>
        <w:widowControl w:val="0"/>
        <w:shd w:val="clear" w:color="auto" w:fill="auto"/>
        <w:tabs>
          <w:tab w:val="left" w:pos="1045"/>
        </w:tabs>
        <w:bidi w:val="0"/>
        <w:spacing w:before="0" w:after="0" w:line="326" w:lineRule="exact"/>
        <w:ind w:left="0" w:right="0" w:firstLine="500"/>
        <w:jc w:val="both"/>
      </w:pPr>
      <w:bookmarkStart w:id="5771" w:name="bookmark5784"/>
      <w:r>
        <w:rPr>
          <w:spacing w:val="0"/>
          <w:w w:val="100"/>
          <w:position w:val="0"/>
        </w:rPr>
        <w:t>（</w:t>
      </w:r>
      <w:bookmarkEnd w:id="5771"/>
      <w:r>
        <w:rPr>
          <w:spacing w:val="0"/>
          <w:w w:val="100"/>
          <w:position w:val="0"/>
        </w:rPr>
        <w:t>3）</w:t>
      </w:r>
      <w:r>
        <w:rPr>
          <w:spacing w:val="0"/>
          <w:w w:val="100"/>
          <w:position w:val="0"/>
        </w:rPr>
        <w:tab/>
      </w:r>
      <w:r>
        <w:rPr>
          <w:spacing w:val="0"/>
          <w:w w:val="100"/>
          <w:position w:val="0"/>
        </w:rPr>
        <w:t>提升导管的设备能力应能克服导管和导管内混凝土的自重以及导管埋入部分内 外壁与混凝土之间的黏滞阻力，并有一定的安全储备。</w:t>
      </w:r>
    </w:p>
    <w:p>
      <w:pPr>
        <w:pStyle w:val="23"/>
        <w:keepNext w:val="0"/>
        <w:keepLines w:val="0"/>
        <w:widowControl w:val="0"/>
        <w:shd w:val="clear" w:color="auto" w:fill="auto"/>
        <w:tabs>
          <w:tab w:val="left" w:pos="1041"/>
        </w:tabs>
        <w:bidi w:val="0"/>
        <w:spacing w:before="0" w:after="40" w:line="326" w:lineRule="exact"/>
        <w:ind w:left="0" w:right="0" w:firstLine="500"/>
        <w:jc w:val="both"/>
      </w:pPr>
      <w:bookmarkStart w:id="5772" w:name="bookmark5785"/>
      <w:r>
        <w:rPr>
          <w:spacing w:val="0"/>
          <w:w w:val="100"/>
          <w:position w:val="0"/>
        </w:rPr>
        <w:t>（</w:t>
      </w:r>
      <w:bookmarkEnd w:id="5772"/>
      <w:r>
        <w:rPr>
          <w:spacing w:val="0"/>
          <w:w w:val="100"/>
          <w:position w:val="0"/>
        </w:rPr>
        <w:t>4）</w:t>
      </w:r>
      <w:r>
        <w:rPr>
          <w:spacing w:val="0"/>
          <w:w w:val="100"/>
          <w:position w:val="0"/>
        </w:rPr>
        <w:tab/>
      </w:r>
      <w:r>
        <w:rPr>
          <w:spacing w:val="0"/>
          <w:w w:val="100"/>
          <w:position w:val="0"/>
        </w:rPr>
        <w:t>浇筑前作业组长应检查各项准备工作，确认合格后，方可发布浇筑混凝土指令。</w:t>
      </w:r>
    </w:p>
    <w:p>
      <w:pPr>
        <w:pStyle w:val="23"/>
        <w:keepNext w:val="0"/>
        <w:keepLines w:val="0"/>
        <w:widowControl w:val="0"/>
        <w:numPr>
          <w:ilvl w:val="0"/>
          <w:numId w:val="902"/>
        </w:numPr>
        <w:shd w:val="clear" w:color="auto" w:fill="auto"/>
        <w:tabs>
          <w:tab w:val="left" w:pos="1056"/>
        </w:tabs>
        <w:bidi w:val="0"/>
        <w:spacing w:before="0" w:after="0" w:line="331" w:lineRule="exact"/>
        <w:ind w:left="0" w:right="0" w:firstLine="520"/>
        <w:jc w:val="both"/>
      </w:pPr>
      <w:bookmarkStart w:id="5773" w:name="bookmark5786"/>
      <w:bookmarkEnd w:id="5773"/>
      <w:r>
        <w:rPr>
          <w:color w:val="333333"/>
          <w:spacing w:val="0"/>
          <w:w w:val="100"/>
          <w:position w:val="0"/>
        </w:rPr>
        <w:t>在浇筑水下混凝土过程中，必须采取防止导管进水和阻塞、埋管、塌孔的措施。</w:t>
      </w:r>
    </w:p>
    <w:p>
      <w:pPr>
        <w:pStyle w:val="23"/>
        <w:keepNext w:val="0"/>
        <w:keepLines w:val="0"/>
        <w:widowControl w:val="0"/>
        <w:numPr>
          <w:ilvl w:val="0"/>
          <w:numId w:val="902"/>
        </w:numPr>
        <w:shd w:val="clear" w:color="auto" w:fill="auto"/>
        <w:tabs>
          <w:tab w:val="left" w:pos="1045"/>
        </w:tabs>
        <w:bidi w:val="0"/>
        <w:spacing w:before="0" w:after="180" w:line="331" w:lineRule="exact"/>
        <w:ind w:left="0" w:right="0" w:firstLine="520"/>
        <w:jc w:val="both"/>
      </w:pPr>
      <w:bookmarkStart w:id="5774" w:name="bookmark5787"/>
      <w:bookmarkEnd w:id="5774"/>
      <w:r>
        <w:rPr>
          <w:color w:val="333333"/>
          <w:spacing w:val="0"/>
          <w:w w:val="100"/>
          <w:position w:val="0"/>
        </w:rPr>
        <w:t>灌注过程中，应注意观察管内混凝土下降和孔内水位升降情况，及时测量孔内 混凝土高度，正确指挥导管的提升和拆除。</w:t>
      </w:r>
    </w:p>
    <w:p>
      <w:pPr>
        <w:pStyle w:val="23"/>
        <w:keepNext w:val="0"/>
        <w:keepLines w:val="0"/>
        <w:widowControl w:val="0"/>
        <w:shd w:val="clear" w:color="auto" w:fill="auto"/>
        <w:bidi w:val="0"/>
        <w:spacing w:before="0" w:after="100" w:line="328"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1K420162</w:t>
      </w:r>
      <w:r>
        <w:rPr>
          <w:color w:val="6CB47D"/>
          <w:spacing w:val="0"/>
          <w:w w:val="100"/>
          <w:position w:val="0"/>
        </w:rPr>
        <w:t>模板、支架和拱架施工安全措施</w:t>
      </w:r>
    </w:p>
    <w:p>
      <w:pPr>
        <w:pStyle w:val="23"/>
        <w:keepNext w:val="0"/>
        <w:keepLines w:val="0"/>
        <w:widowControl w:val="0"/>
        <w:shd w:val="clear" w:color="auto" w:fill="auto"/>
        <w:bidi w:val="0"/>
        <w:spacing w:before="0" w:after="0" w:line="328" w:lineRule="exact"/>
        <w:ind w:left="0" w:right="0" w:firstLine="420"/>
        <w:jc w:val="left"/>
      </w:pPr>
      <w:r>
        <w:rPr>
          <w:color w:val="333333"/>
          <w:spacing w:val="0"/>
          <w:w w:val="100"/>
          <w:position w:val="0"/>
        </w:rPr>
        <w:t>以下内容主要涉及桥梁工程模板、支架和拱架搭设与拆除的安全措施。</w:t>
      </w:r>
    </w:p>
    <w:p>
      <w:pPr>
        <w:pStyle w:val="23"/>
        <w:keepNext w:val="0"/>
        <w:keepLines w:val="0"/>
        <w:widowControl w:val="0"/>
        <w:shd w:val="clear" w:color="auto" w:fill="auto"/>
        <w:bidi w:val="0"/>
        <w:spacing w:before="0" w:after="0" w:line="328" w:lineRule="exact"/>
        <w:ind w:left="0" w:right="0" w:firstLine="420"/>
        <w:jc w:val="left"/>
      </w:pPr>
      <w:r>
        <w:rPr>
          <w:color w:val="6CB47D"/>
          <w:spacing w:val="0"/>
          <w:w w:val="100"/>
          <w:position w:val="0"/>
        </w:rPr>
        <w:t>—、工前准备阶段</w:t>
      </w:r>
    </w:p>
    <w:p>
      <w:pPr>
        <w:pStyle w:val="23"/>
        <w:keepNext w:val="0"/>
        <w:keepLines w:val="0"/>
        <w:widowControl w:val="0"/>
        <w:numPr>
          <w:ilvl w:val="0"/>
          <w:numId w:val="926"/>
        </w:numPr>
        <w:shd w:val="clear" w:color="auto" w:fill="auto"/>
        <w:tabs>
          <w:tab w:val="left" w:pos="1162"/>
        </w:tabs>
        <w:bidi w:val="0"/>
        <w:spacing w:before="0" w:after="0" w:line="328" w:lineRule="exact"/>
        <w:ind w:left="0" w:right="0" w:firstLine="520"/>
        <w:jc w:val="left"/>
      </w:pPr>
      <w:bookmarkStart w:id="5775" w:name="bookmark5788"/>
      <w:bookmarkEnd w:id="5775"/>
      <w:r>
        <w:rPr>
          <w:color w:val="333333"/>
          <w:spacing w:val="0"/>
          <w:w w:val="100"/>
          <w:position w:val="0"/>
        </w:rPr>
        <w:t>—般规定</w:t>
      </w:r>
    </w:p>
    <w:p>
      <w:pPr>
        <w:pStyle w:val="23"/>
        <w:keepNext w:val="0"/>
        <w:keepLines w:val="0"/>
        <w:widowControl w:val="0"/>
        <w:numPr>
          <w:ilvl w:val="0"/>
          <w:numId w:val="927"/>
        </w:numPr>
        <w:shd w:val="clear" w:color="auto" w:fill="auto"/>
        <w:tabs>
          <w:tab w:val="left" w:pos="1050"/>
        </w:tabs>
        <w:bidi w:val="0"/>
        <w:spacing w:before="0" w:after="0" w:line="328" w:lineRule="exact"/>
        <w:ind w:left="0" w:right="0" w:firstLine="520"/>
        <w:jc w:val="both"/>
      </w:pPr>
      <w:bookmarkStart w:id="5776" w:name="bookmark5789"/>
      <w:bookmarkEnd w:id="5776"/>
      <w:r>
        <w:rPr>
          <w:color w:val="333333"/>
          <w:spacing w:val="0"/>
          <w:w w:val="100"/>
          <w:position w:val="0"/>
        </w:rPr>
        <w:t>作业人员应经过专业培训、考试合格，持证上岗，并应定期体检，不适合高处 作业者，不得进行搭设与拆除作业。</w:t>
      </w:r>
    </w:p>
    <w:p>
      <w:pPr>
        <w:pStyle w:val="23"/>
        <w:keepNext w:val="0"/>
        <w:keepLines w:val="0"/>
        <w:widowControl w:val="0"/>
        <w:numPr>
          <w:ilvl w:val="0"/>
          <w:numId w:val="927"/>
        </w:numPr>
        <w:shd w:val="clear" w:color="auto" w:fill="auto"/>
        <w:tabs>
          <w:tab w:val="left" w:pos="1056"/>
        </w:tabs>
        <w:bidi w:val="0"/>
        <w:spacing w:before="0" w:after="0" w:line="328" w:lineRule="exact"/>
        <w:ind w:left="0" w:right="0" w:firstLine="520"/>
        <w:jc w:val="left"/>
      </w:pPr>
      <w:bookmarkStart w:id="5777" w:name="bookmark5790"/>
      <w:bookmarkEnd w:id="5777"/>
      <w:r>
        <w:rPr>
          <w:color w:val="333333"/>
          <w:spacing w:val="0"/>
          <w:w w:val="100"/>
          <w:position w:val="0"/>
        </w:rPr>
        <w:t>进行搭设与拆除作业时，作业人员必须戴安全帽、系安全带、穿防滑鞋。</w:t>
      </w:r>
    </w:p>
    <w:p>
      <w:pPr>
        <w:pStyle w:val="23"/>
        <w:keepNext w:val="0"/>
        <w:keepLines w:val="0"/>
        <w:widowControl w:val="0"/>
        <w:shd w:val="clear" w:color="auto" w:fill="auto"/>
        <w:bidi w:val="0"/>
        <w:spacing w:before="0" w:after="0" w:line="328" w:lineRule="exact"/>
        <w:ind w:left="0" w:right="0" w:firstLine="520"/>
        <w:jc w:val="left"/>
      </w:pPr>
      <w:r>
        <w:rPr>
          <w:color w:val="333333"/>
          <w:spacing w:val="0"/>
          <w:w w:val="100"/>
          <w:position w:val="0"/>
        </w:rPr>
        <w:t>(3 )起重设备应经检验符合施工方案或专项方案的要求。</w:t>
      </w:r>
    </w:p>
    <w:p>
      <w:pPr>
        <w:pStyle w:val="23"/>
        <w:keepNext w:val="0"/>
        <w:keepLines w:val="0"/>
        <w:widowControl w:val="0"/>
        <w:numPr>
          <w:ilvl w:val="0"/>
          <w:numId w:val="924"/>
        </w:numPr>
        <w:shd w:val="clear" w:color="auto" w:fill="auto"/>
        <w:bidi w:val="0"/>
        <w:spacing w:before="0" w:after="0" w:line="328" w:lineRule="exact"/>
        <w:ind w:left="0" w:right="0" w:firstLine="520"/>
        <w:jc w:val="left"/>
      </w:pPr>
      <w:bookmarkStart w:id="5778" w:name="bookmark5791"/>
      <w:bookmarkEnd w:id="5778"/>
      <w:r>
        <w:rPr>
          <w:color w:val="333333"/>
          <w:spacing w:val="0"/>
          <w:w w:val="100"/>
          <w:position w:val="0"/>
        </w:rPr>
        <w:t>模板、支架和拱架的材料、配件符合有关规范标准规定。</w:t>
      </w:r>
    </w:p>
    <w:p>
      <w:pPr>
        <w:pStyle w:val="23"/>
        <w:keepNext w:val="0"/>
        <w:keepLines w:val="0"/>
        <w:widowControl w:val="0"/>
        <w:numPr>
          <w:ilvl w:val="0"/>
          <w:numId w:val="926"/>
        </w:numPr>
        <w:shd w:val="clear" w:color="auto" w:fill="auto"/>
        <w:tabs>
          <w:tab w:val="left" w:pos="1162"/>
        </w:tabs>
        <w:bidi w:val="0"/>
        <w:spacing w:before="0" w:after="0" w:line="328" w:lineRule="exact"/>
        <w:ind w:left="0" w:right="0" w:firstLine="520"/>
        <w:jc w:val="left"/>
      </w:pPr>
      <w:bookmarkStart w:id="5779" w:name="bookmark5792"/>
      <w:bookmarkEnd w:id="5779"/>
      <w:r>
        <w:rPr>
          <w:color w:val="333333"/>
          <w:spacing w:val="0"/>
          <w:w w:val="100"/>
          <w:position w:val="0"/>
        </w:rPr>
        <w:t>方案与论证</w:t>
      </w:r>
    </w:p>
    <w:p>
      <w:pPr>
        <w:pStyle w:val="23"/>
        <w:keepNext w:val="0"/>
        <w:keepLines w:val="0"/>
        <w:widowControl w:val="0"/>
        <w:numPr>
          <w:ilvl w:val="0"/>
          <w:numId w:val="928"/>
        </w:numPr>
        <w:shd w:val="clear" w:color="auto" w:fill="auto"/>
        <w:tabs>
          <w:tab w:val="left" w:pos="1050"/>
        </w:tabs>
        <w:bidi w:val="0"/>
        <w:spacing w:before="0" w:after="0" w:line="328" w:lineRule="exact"/>
        <w:ind w:left="0" w:right="0" w:firstLine="520"/>
        <w:jc w:val="both"/>
      </w:pPr>
      <w:bookmarkStart w:id="5780" w:name="bookmark5793"/>
      <w:bookmarkEnd w:id="5780"/>
      <w:r>
        <w:rPr>
          <w:color w:val="333333"/>
          <w:spacing w:val="0"/>
          <w:w w:val="100"/>
          <w:position w:val="0"/>
        </w:rPr>
        <w:t>施工前应根据构筑物的施工方案选择合理的模板、支架和拱架形式，在专项施 工方案中制定搭设、拆除的程序及安全技术措施。</w:t>
      </w:r>
    </w:p>
    <w:p>
      <w:pPr>
        <w:pStyle w:val="23"/>
        <w:keepNext w:val="0"/>
        <w:keepLines w:val="0"/>
        <w:widowControl w:val="0"/>
        <w:numPr>
          <w:ilvl w:val="0"/>
          <w:numId w:val="928"/>
        </w:numPr>
        <w:shd w:val="clear" w:color="auto" w:fill="auto"/>
        <w:tabs>
          <w:tab w:val="left" w:pos="1064"/>
        </w:tabs>
        <w:bidi w:val="0"/>
        <w:spacing w:before="0" w:after="0" w:line="328" w:lineRule="exact"/>
        <w:ind w:left="0" w:right="0" w:firstLine="520"/>
        <w:jc w:val="both"/>
      </w:pPr>
      <w:bookmarkStart w:id="5781" w:name="bookmark5794"/>
      <w:bookmarkEnd w:id="5781"/>
      <w:r>
        <w:rPr>
          <w:color w:val="333333"/>
          <w:spacing w:val="0"/>
          <w:w w:val="100"/>
          <w:position w:val="0"/>
        </w:rPr>
        <w:t>当搭设高度和施工荷载超过有关规范或规定范围时，必须按相关规定进行设 计，经结构计算和安全性验算确定，并按规定组织专家论证。</w:t>
      </w:r>
    </w:p>
    <w:p>
      <w:pPr>
        <w:pStyle w:val="23"/>
        <w:keepNext w:val="0"/>
        <w:keepLines w:val="0"/>
        <w:widowControl w:val="0"/>
        <w:shd w:val="clear" w:color="auto" w:fill="auto"/>
        <w:tabs>
          <w:tab w:val="left" w:pos="966"/>
        </w:tabs>
        <w:bidi w:val="0"/>
        <w:spacing w:before="0" w:after="0" w:line="328" w:lineRule="exact"/>
        <w:ind w:left="0" w:right="0" w:firstLine="420"/>
        <w:jc w:val="left"/>
      </w:pPr>
      <w:bookmarkStart w:id="5782" w:name="bookmark5795"/>
      <w:r>
        <w:rPr>
          <w:color w:val="6CB47D"/>
          <w:spacing w:val="0"/>
          <w:w w:val="100"/>
          <w:position w:val="0"/>
        </w:rPr>
        <w:t>二</w:t>
      </w:r>
      <w:bookmarkEnd w:id="5782"/>
      <w:r>
        <w:rPr>
          <w:color w:val="6CB47D"/>
          <w:spacing w:val="0"/>
          <w:w w:val="100"/>
          <w:position w:val="0"/>
        </w:rPr>
        <w:t>、</w:t>
      </w:r>
      <w:r>
        <w:rPr>
          <w:color w:val="6CB47D"/>
          <w:spacing w:val="0"/>
          <w:w w:val="100"/>
          <w:position w:val="0"/>
        </w:rPr>
        <w:tab/>
      </w:r>
      <w:r>
        <w:rPr>
          <w:color w:val="6CB47D"/>
          <w:spacing w:val="0"/>
          <w:w w:val="100"/>
          <w:position w:val="0"/>
        </w:rPr>
        <w:t>模板、支架和拱架搭设</w:t>
      </w:r>
    </w:p>
    <w:p>
      <w:pPr>
        <w:pStyle w:val="23"/>
        <w:keepNext w:val="0"/>
        <w:keepLines w:val="0"/>
        <w:widowControl w:val="0"/>
        <w:numPr>
          <w:ilvl w:val="0"/>
          <w:numId w:val="929"/>
        </w:numPr>
        <w:shd w:val="clear" w:color="auto" w:fill="auto"/>
        <w:tabs>
          <w:tab w:val="left" w:pos="1162"/>
        </w:tabs>
        <w:bidi w:val="0"/>
        <w:spacing w:before="0" w:after="0" w:line="328" w:lineRule="exact"/>
        <w:ind w:left="0" w:right="0" w:firstLine="520"/>
        <w:jc w:val="both"/>
      </w:pPr>
      <w:bookmarkStart w:id="5783" w:name="bookmark5796"/>
      <w:bookmarkEnd w:id="5783"/>
      <w:r>
        <w:rPr>
          <w:color w:val="333333"/>
          <w:spacing w:val="0"/>
          <w:w w:val="100"/>
          <w:position w:val="0"/>
        </w:rPr>
        <w:t>模板、支架和拱架搭设与安装</w:t>
      </w:r>
    </w:p>
    <w:p>
      <w:pPr>
        <w:pStyle w:val="23"/>
        <w:keepNext w:val="0"/>
        <w:keepLines w:val="0"/>
        <w:widowControl w:val="0"/>
        <w:numPr>
          <w:ilvl w:val="0"/>
          <w:numId w:val="930"/>
        </w:numPr>
        <w:shd w:val="clear" w:color="auto" w:fill="auto"/>
        <w:tabs>
          <w:tab w:val="left" w:pos="1051"/>
        </w:tabs>
        <w:bidi w:val="0"/>
        <w:spacing w:before="0" w:after="0" w:line="328" w:lineRule="exact"/>
        <w:ind w:left="0" w:right="0" w:firstLine="520"/>
        <w:jc w:val="both"/>
      </w:pPr>
      <w:bookmarkStart w:id="5784" w:name="bookmark5797"/>
      <w:bookmarkEnd w:id="5784"/>
      <w:r>
        <w:rPr>
          <w:color w:val="333333"/>
          <w:spacing w:val="0"/>
          <w:w w:val="100"/>
          <w:position w:val="0"/>
        </w:rPr>
        <w:t>模板、支架和拱架应严格按照施工方案或专项方案搭设和安装。</w:t>
      </w:r>
    </w:p>
    <w:p>
      <w:pPr>
        <w:pStyle w:val="23"/>
        <w:keepNext w:val="0"/>
        <w:keepLines w:val="0"/>
        <w:widowControl w:val="0"/>
        <w:numPr>
          <w:ilvl w:val="0"/>
          <w:numId w:val="930"/>
        </w:numPr>
        <w:shd w:val="clear" w:color="auto" w:fill="auto"/>
        <w:tabs>
          <w:tab w:val="left" w:pos="1050"/>
        </w:tabs>
        <w:bidi w:val="0"/>
        <w:spacing w:before="0" w:after="0" w:line="328" w:lineRule="exact"/>
        <w:ind w:left="0" w:right="0" w:firstLine="520"/>
        <w:jc w:val="both"/>
      </w:pPr>
      <w:bookmarkStart w:id="5785" w:name="bookmark5798"/>
      <w:bookmarkEnd w:id="5785"/>
      <w:r>
        <w:rPr>
          <w:color w:val="333333"/>
          <w:spacing w:val="0"/>
          <w:w w:val="100"/>
          <w:position w:val="0"/>
        </w:rPr>
        <w:t>模板、支架和拱架支搭完成后，必须进行质量和安全检查，经验收合格，并形 成文件后，方可交付使用。</w:t>
      </w:r>
    </w:p>
    <w:p>
      <w:pPr>
        <w:pStyle w:val="23"/>
        <w:keepNext w:val="0"/>
        <w:keepLines w:val="0"/>
        <w:widowControl w:val="0"/>
        <w:numPr>
          <w:ilvl w:val="0"/>
          <w:numId w:val="930"/>
        </w:numPr>
        <w:shd w:val="clear" w:color="auto" w:fill="auto"/>
        <w:tabs>
          <w:tab w:val="left" w:pos="1056"/>
        </w:tabs>
        <w:bidi w:val="0"/>
        <w:spacing w:before="0" w:after="0" w:line="328" w:lineRule="exact"/>
        <w:ind w:left="0" w:right="0" w:firstLine="520"/>
        <w:jc w:val="left"/>
      </w:pPr>
      <w:bookmarkStart w:id="5786" w:name="bookmark5799"/>
      <w:bookmarkEnd w:id="5786"/>
      <w:r>
        <w:rPr>
          <w:color w:val="333333"/>
          <w:spacing w:val="0"/>
          <w:w w:val="100"/>
          <w:position w:val="0"/>
        </w:rPr>
        <w:t>施工中不得超载，不得在模板、支架和拱架上集中堆放物料。</w:t>
      </w:r>
    </w:p>
    <w:p>
      <w:pPr>
        <w:pStyle w:val="23"/>
        <w:keepNext w:val="0"/>
        <w:keepLines w:val="0"/>
        <w:widowControl w:val="0"/>
        <w:numPr>
          <w:ilvl w:val="0"/>
          <w:numId w:val="930"/>
        </w:numPr>
        <w:shd w:val="clear" w:color="auto" w:fill="auto"/>
        <w:tabs>
          <w:tab w:val="left" w:pos="1056"/>
        </w:tabs>
        <w:bidi w:val="0"/>
        <w:spacing w:before="0" w:after="0" w:line="328" w:lineRule="exact"/>
        <w:ind w:left="0" w:right="0" w:firstLine="520"/>
        <w:jc w:val="left"/>
      </w:pPr>
      <w:bookmarkStart w:id="5787" w:name="bookmark5800"/>
      <w:bookmarkEnd w:id="5787"/>
      <w:r>
        <w:rPr>
          <w:color w:val="333333"/>
          <w:spacing w:val="0"/>
          <w:w w:val="100"/>
          <w:position w:val="0"/>
        </w:rPr>
        <w:t>模板、支架和拱架使用期间，应经常检查、维护，保持完好状态。</w:t>
      </w:r>
    </w:p>
    <w:p>
      <w:pPr>
        <w:pStyle w:val="23"/>
        <w:keepNext w:val="0"/>
        <w:keepLines w:val="0"/>
        <w:widowControl w:val="0"/>
        <w:numPr>
          <w:ilvl w:val="0"/>
          <w:numId w:val="929"/>
        </w:numPr>
        <w:shd w:val="clear" w:color="auto" w:fill="auto"/>
        <w:tabs>
          <w:tab w:val="left" w:pos="1162"/>
        </w:tabs>
        <w:bidi w:val="0"/>
        <w:spacing w:before="0" w:after="0" w:line="328" w:lineRule="exact"/>
        <w:ind w:left="0" w:right="0" w:firstLine="520"/>
        <w:jc w:val="left"/>
      </w:pPr>
      <w:bookmarkStart w:id="5788" w:name="bookmark5801"/>
      <w:bookmarkEnd w:id="5788"/>
      <w:r>
        <w:rPr>
          <w:color w:val="333333"/>
          <w:spacing w:val="0"/>
          <w:w w:val="100"/>
          <w:position w:val="0"/>
        </w:rPr>
        <w:t>脚手架搭设</w:t>
      </w:r>
    </w:p>
    <w:p>
      <w:pPr>
        <w:pStyle w:val="23"/>
        <w:keepNext w:val="0"/>
        <w:keepLines w:val="0"/>
        <w:widowControl w:val="0"/>
        <w:numPr>
          <w:ilvl w:val="0"/>
          <w:numId w:val="931"/>
        </w:numPr>
        <w:shd w:val="clear" w:color="auto" w:fill="auto"/>
        <w:tabs>
          <w:tab w:val="left" w:pos="1050"/>
        </w:tabs>
        <w:bidi w:val="0"/>
        <w:spacing w:before="0" w:after="0" w:line="328" w:lineRule="exact"/>
        <w:ind w:left="0" w:right="0" w:firstLine="520"/>
        <w:jc w:val="both"/>
      </w:pPr>
      <w:bookmarkStart w:id="5789" w:name="bookmark5802"/>
      <w:bookmarkEnd w:id="5789"/>
      <w:r>
        <w:rPr>
          <w:color w:val="333333"/>
          <w:spacing w:val="0"/>
          <w:w w:val="100"/>
          <w:position w:val="0"/>
        </w:rPr>
        <w:t>脚手架应按规定采用连接件与构筑物相连接，使用期间不得拆除；脚手架不得 与模板支架相连接。</w:t>
      </w:r>
    </w:p>
    <w:p>
      <w:pPr>
        <w:pStyle w:val="23"/>
        <w:keepNext w:val="0"/>
        <w:keepLines w:val="0"/>
        <w:widowControl w:val="0"/>
        <w:numPr>
          <w:ilvl w:val="0"/>
          <w:numId w:val="931"/>
        </w:numPr>
        <w:shd w:val="clear" w:color="auto" w:fill="auto"/>
        <w:tabs>
          <w:tab w:val="left" w:pos="1054"/>
        </w:tabs>
        <w:bidi w:val="0"/>
        <w:spacing w:before="0" w:after="0" w:line="328" w:lineRule="exact"/>
        <w:ind w:left="0" w:right="0" w:firstLine="520"/>
        <w:jc w:val="both"/>
      </w:pPr>
      <w:bookmarkStart w:id="5790" w:name="bookmark5803"/>
      <w:bookmarkEnd w:id="5790"/>
      <w:r>
        <w:rPr>
          <w:color w:val="333333"/>
          <w:spacing w:val="0"/>
          <w:w w:val="100"/>
          <w:position w:val="0"/>
        </w:rPr>
        <w:t>作业平台上的脚手板必须在脚手架的宽度范围内铺满、铺稳。作业平台下应设 置水平安全网或脚手架防护层，防止高空物体坠落造成伤害。</w:t>
      </w:r>
    </w:p>
    <w:p>
      <w:pPr>
        <w:pStyle w:val="23"/>
        <w:keepNext w:val="0"/>
        <w:keepLines w:val="0"/>
        <w:widowControl w:val="0"/>
        <w:numPr>
          <w:ilvl w:val="0"/>
          <w:numId w:val="931"/>
        </w:numPr>
        <w:shd w:val="clear" w:color="auto" w:fill="auto"/>
        <w:tabs>
          <w:tab w:val="left" w:pos="1061"/>
        </w:tabs>
        <w:bidi w:val="0"/>
        <w:spacing w:before="0" w:after="0" w:line="328" w:lineRule="exact"/>
        <w:ind w:left="0" w:right="0" w:firstLine="520"/>
        <w:jc w:val="left"/>
      </w:pPr>
      <w:bookmarkStart w:id="5791" w:name="bookmark5804"/>
      <w:bookmarkEnd w:id="5791"/>
      <w:r>
        <w:rPr>
          <w:color w:val="333333"/>
          <w:spacing w:val="0"/>
          <w:w w:val="100"/>
          <w:position w:val="0"/>
        </w:rPr>
        <w:t>严禁在脚手架上架设混凝土泵等设备。</w:t>
      </w:r>
    </w:p>
    <w:p>
      <w:pPr>
        <w:pStyle w:val="23"/>
        <w:keepNext w:val="0"/>
        <w:keepLines w:val="0"/>
        <w:widowControl w:val="0"/>
        <w:numPr>
          <w:ilvl w:val="0"/>
          <w:numId w:val="931"/>
        </w:numPr>
        <w:shd w:val="clear" w:color="auto" w:fill="auto"/>
        <w:tabs>
          <w:tab w:val="left" w:pos="1050"/>
        </w:tabs>
        <w:bidi w:val="0"/>
        <w:spacing w:before="0" w:after="0" w:line="328" w:lineRule="exact"/>
        <w:ind w:left="0" w:right="0" w:firstLine="520"/>
        <w:jc w:val="both"/>
      </w:pPr>
      <w:bookmarkStart w:id="5792" w:name="bookmark5805"/>
      <w:bookmarkEnd w:id="5792"/>
      <w:r>
        <w:rPr>
          <w:color w:val="333333"/>
          <w:spacing w:val="0"/>
          <w:w w:val="100"/>
          <w:position w:val="0"/>
        </w:rPr>
        <w:t>脚手架支搭完成后应与模板、支架和拱架一起进行检查验收，形成文件后，方 可交付使用。</w:t>
      </w:r>
    </w:p>
    <w:p>
      <w:pPr>
        <w:pStyle w:val="23"/>
        <w:keepNext w:val="0"/>
        <w:keepLines w:val="0"/>
        <w:widowControl w:val="0"/>
        <w:shd w:val="clear" w:color="auto" w:fill="auto"/>
        <w:tabs>
          <w:tab w:val="left" w:pos="966"/>
        </w:tabs>
        <w:bidi w:val="0"/>
        <w:spacing w:before="0" w:after="0" w:line="328" w:lineRule="exact"/>
        <w:ind w:left="0" w:right="0" w:firstLine="420"/>
        <w:jc w:val="left"/>
      </w:pPr>
      <w:bookmarkStart w:id="5793" w:name="bookmark5806"/>
      <w:r>
        <w:rPr>
          <w:color w:val="6CB47D"/>
          <w:spacing w:val="0"/>
          <w:w w:val="100"/>
          <w:position w:val="0"/>
        </w:rPr>
        <w:t>三</w:t>
      </w:r>
      <w:bookmarkEnd w:id="5793"/>
      <w:r>
        <w:rPr>
          <w:color w:val="6CB47D"/>
          <w:spacing w:val="0"/>
          <w:w w:val="100"/>
          <w:position w:val="0"/>
        </w:rPr>
        <w:t>、</w:t>
      </w:r>
      <w:r>
        <w:rPr>
          <w:color w:val="6CB47D"/>
          <w:spacing w:val="0"/>
          <w:w w:val="100"/>
          <w:position w:val="0"/>
        </w:rPr>
        <w:tab/>
      </w:r>
      <w:r>
        <w:rPr>
          <w:color w:val="6CB47D"/>
          <w:spacing w:val="0"/>
          <w:w w:val="100"/>
          <w:position w:val="0"/>
        </w:rPr>
        <w:t>模板、支架和拱架拆除</w:t>
      </w:r>
    </w:p>
    <w:p>
      <w:pPr>
        <w:pStyle w:val="23"/>
        <w:keepNext w:val="0"/>
        <w:keepLines w:val="0"/>
        <w:widowControl w:val="0"/>
        <w:numPr>
          <w:ilvl w:val="0"/>
          <w:numId w:val="932"/>
        </w:numPr>
        <w:shd w:val="clear" w:color="auto" w:fill="auto"/>
        <w:tabs>
          <w:tab w:val="left" w:pos="1050"/>
        </w:tabs>
        <w:bidi w:val="0"/>
        <w:spacing w:before="0" w:after="0" w:line="328" w:lineRule="exact"/>
        <w:ind w:left="0" w:right="0" w:firstLine="520"/>
        <w:jc w:val="left"/>
      </w:pPr>
      <w:bookmarkStart w:id="5794" w:name="bookmark5807"/>
      <w:bookmarkEnd w:id="5794"/>
      <w:r>
        <w:rPr>
          <w:color w:val="333333"/>
          <w:spacing w:val="0"/>
          <w:w w:val="100"/>
          <w:position w:val="0"/>
        </w:rPr>
        <w:t>模板、支架和拱架拆除现场应设作业区，其边界设警示标志，并由专人值守， 非作业人员严禁入内。</w:t>
      </w:r>
    </w:p>
    <w:p>
      <w:pPr>
        <w:pStyle w:val="23"/>
        <w:keepNext w:val="0"/>
        <w:keepLines w:val="0"/>
        <w:widowControl w:val="0"/>
        <w:numPr>
          <w:ilvl w:val="0"/>
          <w:numId w:val="932"/>
        </w:numPr>
        <w:shd w:val="clear" w:color="auto" w:fill="auto"/>
        <w:tabs>
          <w:tab w:val="left" w:pos="1056"/>
        </w:tabs>
        <w:bidi w:val="0"/>
        <w:spacing w:before="0" w:after="0" w:line="328" w:lineRule="exact"/>
        <w:ind w:left="0" w:right="0" w:firstLine="520"/>
        <w:jc w:val="left"/>
      </w:pPr>
      <w:bookmarkStart w:id="5795" w:name="bookmark5808"/>
      <w:bookmarkEnd w:id="5795"/>
      <w:r>
        <w:rPr>
          <w:color w:val="333333"/>
          <w:spacing w:val="0"/>
          <w:w w:val="100"/>
          <w:position w:val="0"/>
        </w:rPr>
        <w:t>模板、支架和拱架拆除采用机械作业时应由专人指挥。</w:t>
      </w:r>
    </w:p>
    <w:p>
      <w:pPr>
        <w:pStyle w:val="23"/>
        <w:keepNext w:val="0"/>
        <w:keepLines w:val="0"/>
        <w:widowControl w:val="0"/>
        <w:numPr>
          <w:ilvl w:val="0"/>
          <w:numId w:val="932"/>
        </w:numPr>
        <w:shd w:val="clear" w:color="auto" w:fill="auto"/>
        <w:tabs>
          <w:tab w:val="left" w:pos="1061"/>
        </w:tabs>
        <w:bidi w:val="0"/>
        <w:spacing w:before="0" w:after="0" w:line="328" w:lineRule="exact"/>
        <w:ind w:left="0" w:right="0" w:firstLine="520"/>
        <w:jc w:val="both"/>
      </w:pPr>
      <w:bookmarkStart w:id="5796" w:name="bookmark5809"/>
      <w:bookmarkEnd w:id="5796"/>
      <w:r>
        <w:rPr>
          <w:color w:val="333333"/>
          <w:spacing w:val="0"/>
          <w:w w:val="100"/>
          <w:position w:val="0"/>
        </w:rPr>
        <w:t>模板、支架和拱架拆除应按施工方案或专项方案要求由上而下逐层进行，严禁</w:t>
      </w:r>
    </w:p>
    <w:p>
      <w:pPr>
        <w:pStyle w:val="23"/>
        <w:keepNext w:val="0"/>
        <w:keepLines w:val="0"/>
        <w:widowControl w:val="0"/>
        <w:shd w:val="clear" w:color="auto" w:fill="auto"/>
        <w:bidi w:val="0"/>
        <w:spacing w:before="0" w:after="0" w:line="328" w:lineRule="exact"/>
        <w:ind w:left="0" w:right="0" w:firstLine="0"/>
        <w:jc w:val="left"/>
      </w:pPr>
      <w:r>
        <w:rPr>
          <w:color w:val="333333"/>
          <w:spacing w:val="0"/>
          <w:w w:val="100"/>
          <w:position w:val="0"/>
        </w:rPr>
        <w:t>上下同时作业。</w:t>
      </w:r>
      <w:r>
        <w:br w:type="page"/>
      </w:r>
    </w:p>
    <w:p>
      <w:pPr>
        <w:pStyle w:val="23"/>
        <w:keepNext w:val="0"/>
        <w:keepLines w:val="0"/>
        <w:widowControl w:val="0"/>
        <w:numPr>
          <w:ilvl w:val="0"/>
          <w:numId w:val="932"/>
        </w:numPr>
        <w:shd w:val="clear" w:color="auto" w:fill="auto"/>
        <w:tabs>
          <w:tab w:val="left" w:pos="1046"/>
        </w:tabs>
        <w:bidi w:val="0"/>
        <w:spacing w:before="0" w:after="0" w:line="322" w:lineRule="exact"/>
        <w:ind w:left="0" w:right="0" w:firstLine="520"/>
        <w:jc w:val="both"/>
      </w:pPr>
      <w:r>
        <w:drawing>
          <wp:anchor distT="0" distB="0" distL="114300" distR="114300" simplePos="0" relativeHeight="125830144" behindDoc="0" locked="0" layoutInCell="1" allowOverlap="1">
            <wp:simplePos x="0" y="0"/>
            <wp:positionH relativeFrom="margin">
              <wp:posOffset>-693420</wp:posOffset>
            </wp:positionH>
            <wp:positionV relativeFrom="paragraph">
              <wp:posOffset>-63500</wp:posOffset>
            </wp:positionV>
            <wp:extent cx="445135" cy="1713230"/>
            <wp:effectExtent l="0" t="0" r="12065" b="1270"/>
            <wp:wrapSquare wrapText="bothSides"/>
            <wp:docPr id="935" name="Shape 935"/>
            <wp:cNvGraphicFramePr/>
            <a:graphic xmlns:a="http://schemas.openxmlformats.org/drawingml/2006/main">
              <a:graphicData uri="http://schemas.openxmlformats.org/drawingml/2006/picture">
                <pic:pic xmlns:pic="http://schemas.openxmlformats.org/drawingml/2006/picture">
                  <pic:nvPicPr>
                    <pic:cNvPr id="935" name="Shape 935"/>
                    <pic:cNvPicPr/>
                  </pic:nvPicPr>
                  <pic:blipFill>
                    <a:blip r:embed="rId276"/>
                    <a:stretch>
                      <a:fillRect/>
                    </a:stretch>
                  </pic:blipFill>
                  <pic:spPr>
                    <a:xfrm>
                      <a:off x="0" y="0"/>
                      <a:ext cx="445135" cy="1713230"/>
                    </a:xfrm>
                    <a:prstGeom prst="rect">
                      <a:avLst/>
                    </a:prstGeom>
                  </pic:spPr>
                </pic:pic>
              </a:graphicData>
            </a:graphic>
          </wp:anchor>
        </w:drawing>
      </w:r>
      <w:bookmarkStart w:id="5797" w:name="bookmark5810"/>
      <w:bookmarkEnd w:id="5797"/>
      <w:r>
        <w:rPr>
          <w:color w:val="7C7C7C"/>
          <w:spacing w:val="0"/>
          <w:w w:val="100"/>
          <w:position w:val="0"/>
        </w:rPr>
        <w:t>严禁敲击、硬拉模板、杆件和配件。</w:t>
      </w:r>
    </w:p>
    <w:p>
      <w:pPr>
        <w:pStyle w:val="23"/>
        <w:keepNext w:val="0"/>
        <w:keepLines w:val="0"/>
        <w:widowControl w:val="0"/>
        <w:numPr>
          <w:ilvl w:val="0"/>
          <w:numId w:val="932"/>
        </w:numPr>
        <w:shd w:val="clear" w:color="auto" w:fill="auto"/>
        <w:tabs>
          <w:tab w:val="left" w:pos="1051"/>
        </w:tabs>
        <w:bidi w:val="0"/>
        <w:spacing w:before="0" w:after="0" w:line="322" w:lineRule="exact"/>
        <w:ind w:left="0" w:right="0" w:firstLine="520"/>
        <w:jc w:val="both"/>
      </w:pPr>
      <w:bookmarkStart w:id="5798" w:name="bookmark5811"/>
      <w:bookmarkEnd w:id="5798"/>
      <w:r>
        <w:rPr>
          <w:color w:val="7C7C7C"/>
          <w:spacing w:val="0"/>
          <w:w w:val="100"/>
          <w:position w:val="0"/>
        </w:rPr>
        <w:t>严禁抛掷模板、杆件、配件。</w:t>
      </w:r>
    </w:p>
    <w:p>
      <w:pPr>
        <w:pStyle w:val="23"/>
        <w:keepNext w:val="0"/>
        <w:keepLines w:val="0"/>
        <w:widowControl w:val="0"/>
        <w:numPr>
          <w:ilvl w:val="0"/>
          <w:numId w:val="932"/>
        </w:numPr>
        <w:shd w:val="clear" w:color="auto" w:fill="auto"/>
        <w:tabs>
          <w:tab w:val="left" w:pos="1051"/>
        </w:tabs>
        <w:bidi w:val="0"/>
        <w:spacing w:before="0" w:after="280" w:line="322" w:lineRule="exact"/>
        <w:ind w:left="0" w:right="0" w:firstLine="520"/>
        <w:jc w:val="both"/>
      </w:pPr>
      <w:bookmarkStart w:id="5799" w:name="bookmark5812"/>
      <w:bookmarkEnd w:id="5799"/>
      <w:r>
        <w:rPr>
          <w:color w:val="7C7C7C"/>
          <w:spacing w:val="0"/>
          <w:w w:val="100"/>
          <w:position w:val="0"/>
        </w:rPr>
        <w:t>拆除的模板、杆件、配件应分类码放。</w:t>
      </w:r>
    </w:p>
    <w:p>
      <w:pPr>
        <w:pStyle w:val="23"/>
        <w:keepNext w:val="0"/>
        <w:keepLines w:val="0"/>
        <w:widowControl w:val="0"/>
        <w:shd w:val="clear" w:color="auto" w:fill="auto"/>
        <w:bidi w:val="0"/>
        <w:spacing w:before="0" w:after="0"/>
        <w:ind w:left="0" w:right="0" w:firstLine="0"/>
        <w:jc w:val="both"/>
      </w:pPr>
      <w:r>
        <w:rPr>
          <w:rFonts w:ascii="Times New Roman" w:hAnsi="Times New Roman" w:eastAsia="Times New Roman" w:cs="Times New Roman"/>
          <w:b/>
          <w:bCs/>
          <w:color w:val="7C7C7C"/>
          <w:spacing w:val="0"/>
          <w:w w:val="100"/>
          <w:position w:val="0"/>
          <w:lang w:val="en-US" w:eastAsia="en-US" w:bidi="en-US"/>
        </w:rPr>
        <w:t>1K420163</w:t>
      </w:r>
      <w:r>
        <w:rPr>
          <w:color w:val="7C7C7C"/>
          <w:spacing w:val="0"/>
          <w:w w:val="100"/>
          <w:position w:val="0"/>
        </w:rPr>
        <w:t>箱涵顶进施工安全措施</w:t>
      </w:r>
    </w:p>
    <w:p>
      <w:pPr>
        <w:pStyle w:val="23"/>
        <w:keepNext w:val="0"/>
        <w:keepLines w:val="0"/>
        <w:widowControl w:val="0"/>
        <w:shd w:val="clear" w:color="auto" w:fill="auto"/>
        <w:bidi w:val="0"/>
        <w:spacing w:before="0" w:after="0" w:line="322" w:lineRule="exact"/>
        <w:ind w:left="0" w:right="0" w:firstLine="460"/>
        <w:jc w:val="both"/>
      </w:pPr>
      <w:r>
        <w:rPr>
          <w:color w:val="7C7C7C"/>
          <w:spacing w:val="0"/>
          <w:w w:val="100"/>
          <w:position w:val="0"/>
        </w:rPr>
        <w:t>以下内容主要涉及箱涵施工穿越铁路、道路、桥涵和管线等构筑物时应采取的安全措 施和防护措施。</w:t>
      </w:r>
    </w:p>
    <w:p>
      <w:pPr>
        <w:pStyle w:val="23"/>
        <w:keepNext w:val="0"/>
        <w:keepLines w:val="0"/>
        <w:widowControl w:val="0"/>
        <w:shd w:val="clear" w:color="auto" w:fill="auto"/>
        <w:tabs>
          <w:tab w:val="left" w:pos="970"/>
        </w:tabs>
        <w:bidi w:val="0"/>
        <w:spacing w:before="0" w:after="0" w:line="322" w:lineRule="exact"/>
        <w:ind w:left="0" w:right="0" w:firstLine="460"/>
        <w:jc w:val="both"/>
      </w:pPr>
      <w:bookmarkStart w:id="5800" w:name="bookmark5813"/>
      <w:r>
        <w:rPr>
          <w:color w:val="7C7C7C"/>
          <w:spacing w:val="0"/>
          <w:w w:val="100"/>
          <w:position w:val="0"/>
        </w:rPr>
        <w:t>一</w:t>
      </w:r>
      <w:bookmarkEnd w:id="5800"/>
      <w:r>
        <w:rPr>
          <w:color w:val="7C7C7C"/>
          <w:spacing w:val="0"/>
          <w:w w:val="100"/>
          <w:position w:val="0"/>
        </w:rPr>
        <w:t>、</w:t>
      </w:r>
      <w:r>
        <w:rPr>
          <w:color w:val="7C7C7C"/>
          <w:spacing w:val="0"/>
          <w:w w:val="100"/>
          <w:position w:val="0"/>
        </w:rPr>
        <w:tab/>
      </w:r>
      <w:r>
        <w:rPr>
          <w:color w:val="7C7C7C"/>
          <w:spacing w:val="0"/>
          <w:w w:val="100"/>
          <w:position w:val="0"/>
        </w:rPr>
        <w:t>施工前安全措施</w:t>
      </w:r>
    </w:p>
    <w:p>
      <w:pPr>
        <w:pStyle w:val="23"/>
        <w:keepNext w:val="0"/>
        <w:keepLines w:val="0"/>
        <w:widowControl w:val="0"/>
        <w:numPr>
          <w:ilvl w:val="0"/>
          <w:numId w:val="933"/>
        </w:numPr>
        <w:shd w:val="clear" w:color="auto" w:fill="auto"/>
        <w:tabs>
          <w:tab w:val="left" w:pos="1177"/>
        </w:tabs>
        <w:bidi w:val="0"/>
        <w:spacing w:before="0" w:after="0" w:line="322" w:lineRule="exact"/>
        <w:ind w:left="0" w:right="0" w:firstLine="540"/>
        <w:jc w:val="both"/>
      </w:pPr>
      <w:bookmarkStart w:id="5801" w:name="bookmark5814"/>
      <w:bookmarkEnd w:id="5801"/>
      <w:r>
        <w:rPr>
          <w:color w:val="7C7C7C"/>
          <w:spacing w:val="0"/>
          <w:w w:val="100"/>
          <w:position w:val="0"/>
        </w:rPr>
        <w:t>现场踏勘调查</w:t>
      </w:r>
    </w:p>
    <w:p>
      <w:pPr>
        <w:pStyle w:val="23"/>
        <w:keepNext w:val="0"/>
        <w:keepLines w:val="0"/>
        <w:widowControl w:val="0"/>
        <w:numPr>
          <w:ilvl w:val="0"/>
          <w:numId w:val="934"/>
        </w:numPr>
        <w:shd w:val="clear" w:color="auto" w:fill="auto"/>
        <w:tabs>
          <w:tab w:val="left" w:pos="1045"/>
        </w:tabs>
        <w:bidi w:val="0"/>
        <w:spacing w:before="0" w:after="0" w:line="322" w:lineRule="exact"/>
        <w:ind w:left="0" w:right="0" w:firstLine="540"/>
        <w:jc w:val="both"/>
      </w:pPr>
      <w:bookmarkStart w:id="5802" w:name="bookmark5815"/>
      <w:bookmarkEnd w:id="5802"/>
      <w:r>
        <w:rPr>
          <w:color w:val="7C7C7C"/>
          <w:spacing w:val="0"/>
          <w:w w:val="100"/>
          <w:position w:val="0"/>
        </w:rPr>
        <w:t>在铁路的路基下顶进，为确保列车安全通行与安全施工，在编制施工组织设计 前应掌握客、货车辆运行状况，车辆通过次数，车辆间隔和运行速度，股道数量，间距和 高程以及线路和道岔种类及使用性质。</w:t>
      </w:r>
    </w:p>
    <w:p>
      <w:pPr>
        <w:pStyle w:val="23"/>
        <w:keepNext w:val="0"/>
        <w:keepLines w:val="0"/>
        <w:widowControl w:val="0"/>
        <w:numPr>
          <w:ilvl w:val="0"/>
          <w:numId w:val="934"/>
        </w:numPr>
        <w:shd w:val="clear" w:color="auto" w:fill="auto"/>
        <w:tabs>
          <w:tab w:val="left" w:pos="1054"/>
        </w:tabs>
        <w:bidi w:val="0"/>
        <w:spacing w:before="0" w:after="0" w:line="322" w:lineRule="exact"/>
        <w:ind w:left="0" w:right="0" w:firstLine="540"/>
        <w:jc w:val="both"/>
      </w:pPr>
      <w:bookmarkStart w:id="5803" w:name="bookmark5816"/>
      <w:bookmarkEnd w:id="5803"/>
      <w:r>
        <w:rPr>
          <w:color w:val="7C7C7C"/>
          <w:spacing w:val="0"/>
          <w:w w:val="100"/>
          <w:position w:val="0"/>
        </w:rPr>
        <w:t>在公路、城市道路路基下顶进，为确保交通安全与施工安全，在编制施工组织 设计前应掌握路面结构、交通情况，特别是了解路基中埋设的地下管线、电缆及其他障碍 物等情况。</w:t>
      </w:r>
    </w:p>
    <w:p>
      <w:pPr>
        <w:pStyle w:val="23"/>
        <w:keepNext w:val="0"/>
        <w:keepLines w:val="0"/>
        <w:widowControl w:val="0"/>
        <w:numPr>
          <w:ilvl w:val="0"/>
          <w:numId w:val="934"/>
        </w:numPr>
        <w:shd w:val="clear" w:color="auto" w:fill="auto"/>
        <w:tabs>
          <w:tab w:val="left" w:pos="1081"/>
        </w:tabs>
        <w:bidi w:val="0"/>
        <w:spacing w:before="0" w:after="0" w:line="322" w:lineRule="exact"/>
        <w:ind w:left="0" w:right="0" w:firstLine="540"/>
        <w:jc w:val="both"/>
      </w:pPr>
      <w:bookmarkStart w:id="5804" w:name="bookmark5817"/>
      <w:bookmarkEnd w:id="5804"/>
      <w:r>
        <w:rPr>
          <w:color w:val="7C7C7C"/>
          <w:spacing w:val="0"/>
          <w:w w:val="100"/>
          <w:position w:val="0"/>
        </w:rPr>
        <w:t>了解线路管理部门对施工的要求和施工期间交通疏导及机车限速的可行性。</w:t>
      </w:r>
    </w:p>
    <w:p>
      <w:pPr>
        <w:pStyle w:val="23"/>
        <w:keepNext w:val="0"/>
        <w:keepLines w:val="0"/>
        <w:widowControl w:val="0"/>
        <w:numPr>
          <w:ilvl w:val="0"/>
          <w:numId w:val="933"/>
        </w:numPr>
        <w:shd w:val="clear" w:color="auto" w:fill="auto"/>
        <w:tabs>
          <w:tab w:val="left" w:pos="1182"/>
        </w:tabs>
        <w:bidi w:val="0"/>
        <w:spacing w:before="0" w:after="0" w:line="322" w:lineRule="exact"/>
        <w:ind w:left="0" w:right="0" w:firstLine="540"/>
        <w:jc w:val="both"/>
      </w:pPr>
      <w:bookmarkStart w:id="5805" w:name="bookmark5818"/>
      <w:bookmarkEnd w:id="5805"/>
      <w:r>
        <w:rPr>
          <w:color w:val="7C7C7C"/>
          <w:spacing w:val="0"/>
          <w:w w:val="100"/>
          <w:position w:val="0"/>
        </w:rPr>
        <w:t>人员与设备</w:t>
      </w:r>
    </w:p>
    <w:p>
      <w:pPr>
        <w:pStyle w:val="23"/>
        <w:keepNext w:val="0"/>
        <w:keepLines w:val="0"/>
        <w:widowControl w:val="0"/>
        <w:shd w:val="clear" w:color="auto" w:fill="auto"/>
        <w:bidi w:val="0"/>
        <w:spacing w:before="0" w:after="0" w:line="322" w:lineRule="exact"/>
        <w:ind w:left="0" w:right="0" w:firstLine="540"/>
        <w:jc w:val="both"/>
      </w:pPr>
      <w:r>
        <w:rPr>
          <w:color w:val="7C7C7C"/>
          <w:spacing w:val="0"/>
          <w:w w:val="100"/>
          <w:position w:val="0"/>
        </w:rPr>
        <w:t>(1 )作业人员进行安全技术培训，经考核合格后上岗。</w:t>
      </w:r>
    </w:p>
    <w:p>
      <w:pPr>
        <w:pStyle w:val="23"/>
        <w:keepNext w:val="0"/>
        <w:keepLines w:val="0"/>
        <w:widowControl w:val="0"/>
        <w:numPr>
          <w:ilvl w:val="0"/>
          <w:numId w:val="925"/>
        </w:numPr>
        <w:shd w:val="clear" w:color="auto" w:fill="auto"/>
        <w:tabs>
          <w:tab w:val="left" w:pos="1066"/>
        </w:tabs>
        <w:bidi w:val="0"/>
        <w:spacing w:before="0" w:after="0" w:line="322" w:lineRule="exact"/>
        <w:ind w:left="0" w:right="0" w:firstLine="540"/>
        <w:jc w:val="both"/>
      </w:pPr>
      <w:bookmarkStart w:id="5806" w:name="bookmark5819"/>
      <w:bookmarkEnd w:id="5806"/>
      <w:r>
        <w:rPr>
          <w:color w:val="7C7C7C"/>
          <w:spacing w:val="0"/>
          <w:w w:val="100"/>
          <w:position w:val="0"/>
        </w:rPr>
        <w:t>作业设备进行性能和安全检查，符合有关安全规定。</w:t>
      </w:r>
    </w:p>
    <w:p>
      <w:pPr>
        <w:pStyle w:val="23"/>
        <w:keepNext w:val="0"/>
        <w:keepLines w:val="0"/>
        <w:widowControl w:val="0"/>
        <w:numPr>
          <w:ilvl w:val="0"/>
          <w:numId w:val="925"/>
        </w:numPr>
        <w:shd w:val="clear" w:color="auto" w:fill="auto"/>
        <w:tabs>
          <w:tab w:val="left" w:pos="1071"/>
        </w:tabs>
        <w:bidi w:val="0"/>
        <w:spacing w:before="0" w:after="0" w:line="322" w:lineRule="exact"/>
        <w:ind w:left="0" w:right="0" w:firstLine="540"/>
        <w:jc w:val="both"/>
      </w:pPr>
      <w:bookmarkStart w:id="5807" w:name="bookmark5820"/>
      <w:bookmarkEnd w:id="5807"/>
      <w:r>
        <w:rPr>
          <w:color w:val="7C7C7C"/>
          <w:spacing w:val="0"/>
          <w:w w:val="100"/>
          <w:position w:val="0"/>
        </w:rPr>
        <w:t>现场动力、照明的供电系统应符合有关安全规定。</w:t>
      </w:r>
    </w:p>
    <w:p>
      <w:pPr>
        <w:pStyle w:val="23"/>
        <w:keepNext w:val="0"/>
        <w:keepLines w:val="0"/>
        <w:widowControl w:val="0"/>
        <w:shd w:val="clear" w:color="auto" w:fill="auto"/>
        <w:tabs>
          <w:tab w:val="left" w:pos="970"/>
        </w:tabs>
        <w:bidi w:val="0"/>
        <w:spacing w:before="0" w:after="0" w:line="322" w:lineRule="exact"/>
        <w:ind w:left="0" w:right="0" w:firstLine="440"/>
        <w:jc w:val="both"/>
      </w:pPr>
      <w:bookmarkStart w:id="5808" w:name="bookmark5821"/>
      <w:r>
        <w:rPr>
          <w:color w:val="7C7C7C"/>
          <w:spacing w:val="0"/>
          <w:w w:val="100"/>
          <w:position w:val="0"/>
        </w:rPr>
        <w:t>二</w:t>
      </w:r>
      <w:bookmarkEnd w:id="5808"/>
      <w:r>
        <w:rPr>
          <w:color w:val="7C7C7C"/>
          <w:spacing w:val="0"/>
          <w:w w:val="100"/>
          <w:position w:val="0"/>
        </w:rPr>
        <w:t>、</w:t>
      </w:r>
      <w:r>
        <w:rPr>
          <w:color w:val="7C7C7C"/>
          <w:spacing w:val="0"/>
          <w:w w:val="100"/>
          <w:position w:val="0"/>
        </w:rPr>
        <w:tab/>
      </w:r>
      <w:r>
        <w:rPr>
          <w:color w:val="7C7C7C"/>
          <w:spacing w:val="0"/>
          <w:w w:val="100"/>
          <w:position w:val="0"/>
        </w:rPr>
        <w:t>施工安全保护</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(_)铁道线路加固方法与措施</w:t>
      </w:r>
    </w:p>
    <w:p>
      <w:pPr>
        <w:pStyle w:val="23"/>
        <w:keepNext w:val="0"/>
        <w:keepLines w:val="0"/>
        <w:widowControl w:val="0"/>
        <w:numPr>
          <w:ilvl w:val="0"/>
          <w:numId w:val="935"/>
        </w:numPr>
        <w:shd w:val="clear" w:color="auto" w:fill="auto"/>
        <w:tabs>
          <w:tab w:val="left" w:pos="1051"/>
        </w:tabs>
        <w:bidi w:val="0"/>
        <w:spacing w:before="0" w:after="0" w:line="322" w:lineRule="exact"/>
        <w:ind w:left="0" w:right="0" w:firstLine="520"/>
        <w:jc w:val="both"/>
      </w:pPr>
      <w:bookmarkStart w:id="5809" w:name="bookmark5822"/>
      <w:bookmarkEnd w:id="5809"/>
      <w:r>
        <w:rPr>
          <w:color w:val="7C7C7C"/>
          <w:spacing w:val="0"/>
          <w:w w:val="100"/>
          <w:position w:val="0"/>
        </w:rPr>
        <w:t>小型箱涵，可采用调轨梁或轨束梁的加固法。</w:t>
      </w:r>
    </w:p>
    <w:p>
      <w:pPr>
        <w:pStyle w:val="23"/>
        <w:keepNext w:val="0"/>
        <w:keepLines w:val="0"/>
        <w:widowControl w:val="0"/>
        <w:numPr>
          <w:ilvl w:val="0"/>
          <w:numId w:val="935"/>
        </w:numPr>
        <w:shd w:val="clear" w:color="auto" w:fill="auto"/>
        <w:tabs>
          <w:tab w:val="left" w:pos="1050"/>
        </w:tabs>
        <w:bidi w:val="0"/>
        <w:spacing w:before="0" w:after="0" w:line="331" w:lineRule="exact"/>
        <w:ind w:left="0" w:right="0" w:firstLine="540"/>
        <w:jc w:val="both"/>
      </w:pPr>
      <w:bookmarkStart w:id="5810" w:name="bookmark5823"/>
      <w:bookmarkEnd w:id="5810"/>
      <w:r>
        <w:rPr>
          <w:color w:val="7C7C7C"/>
          <w:spacing w:val="0"/>
          <w:w w:val="100"/>
          <w:position w:val="0"/>
        </w:rPr>
        <w:t>大型即跨径较大的箱涵，可用横梁加盖、纵横梁加固、工字轨束梁或钢板脱 壳法。</w:t>
      </w:r>
    </w:p>
    <w:p>
      <w:pPr>
        <w:pStyle w:val="23"/>
        <w:keepNext w:val="0"/>
        <w:keepLines w:val="0"/>
        <w:widowControl w:val="0"/>
        <w:numPr>
          <w:ilvl w:val="0"/>
          <w:numId w:val="935"/>
        </w:numPr>
        <w:shd w:val="clear" w:color="auto" w:fill="auto"/>
        <w:tabs>
          <w:tab w:val="left" w:pos="1050"/>
        </w:tabs>
        <w:bidi w:val="0"/>
        <w:spacing w:before="0" w:after="0" w:line="326" w:lineRule="exact"/>
        <w:ind w:left="0" w:right="0" w:firstLine="540"/>
        <w:jc w:val="both"/>
      </w:pPr>
      <w:bookmarkStart w:id="5811" w:name="bookmark5824"/>
      <w:bookmarkEnd w:id="5811"/>
      <w:r>
        <w:rPr>
          <w:color w:val="7C7C7C"/>
          <w:spacing w:val="0"/>
          <w:w w:val="100"/>
          <w:position w:val="0"/>
        </w:rPr>
        <w:t>在土质条件差、地基承载力低、开挖面土壤含水量高、铁路列车不允许限速的 情况下，可采用低高度施工便梁方法。</w:t>
      </w:r>
    </w:p>
    <w:p>
      <w:pPr>
        <w:pStyle w:val="23"/>
        <w:keepNext w:val="0"/>
        <w:keepLines w:val="0"/>
        <w:widowControl w:val="0"/>
        <w:numPr>
          <w:ilvl w:val="0"/>
          <w:numId w:val="922"/>
        </w:numPr>
        <w:shd w:val="clear" w:color="auto" w:fill="auto"/>
        <w:tabs>
          <w:tab w:val="left" w:pos="1172"/>
        </w:tabs>
        <w:bidi w:val="0"/>
        <w:spacing w:before="0" w:after="0" w:line="326" w:lineRule="exact"/>
        <w:ind w:left="0" w:right="0" w:firstLine="540"/>
        <w:jc w:val="both"/>
      </w:pPr>
      <w:bookmarkStart w:id="5812" w:name="bookmark5825"/>
      <w:bookmarkEnd w:id="5812"/>
      <w:r>
        <w:rPr>
          <w:color w:val="7C7C7C"/>
          <w:spacing w:val="0"/>
          <w:w w:val="100"/>
          <w:position w:val="0"/>
        </w:rPr>
        <w:t>路基加固方法与措施</w:t>
      </w:r>
    </w:p>
    <w:p>
      <w:pPr>
        <w:pStyle w:val="23"/>
        <w:keepNext w:val="0"/>
        <w:keepLines w:val="0"/>
        <w:widowControl w:val="0"/>
        <w:numPr>
          <w:ilvl w:val="0"/>
          <w:numId w:val="936"/>
        </w:numPr>
        <w:shd w:val="clear" w:color="auto" w:fill="auto"/>
        <w:tabs>
          <w:tab w:val="left" w:pos="1066"/>
        </w:tabs>
        <w:bidi w:val="0"/>
        <w:spacing w:before="0" w:after="0" w:line="326" w:lineRule="exact"/>
        <w:ind w:left="0" w:right="0" w:firstLine="540"/>
        <w:jc w:val="both"/>
      </w:pPr>
      <w:bookmarkStart w:id="5813" w:name="bookmark5826"/>
      <w:bookmarkEnd w:id="5813"/>
      <w:r>
        <w:rPr>
          <w:color w:val="7C7C7C"/>
          <w:spacing w:val="0"/>
          <w:w w:val="100"/>
          <w:position w:val="0"/>
        </w:rPr>
        <w:t>采用管棚超前支护和水平旋喷桩超前支护方法，控制路基变形在安全范围内。</w:t>
      </w:r>
    </w:p>
    <w:p>
      <w:pPr>
        <w:pStyle w:val="23"/>
        <w:keepNext w:val="0"/>
        <w:keepLines w:val="0"/>
        <w:widowControl w:val="0"/>
        <w:numPr>
          <w:ilvl w:val="0"/>
          <w:numId w:val="936"/>
        </w:numPr>
        <w:shd w:val="clear" w:color="auto" w:fill="auto"/>
        <w:tabs>
          <w:tab w:val="left" w:pos="1071"/>
        </w:tabs>
        <w:bidi w:val="0"/>
        <w:spacing w:before="0" w:after="0" w:line="322" w:lineRule="exact"/>
        <w:ind w:left="0" w:right="0" w:firstLine="540"/>
        <w:jc w:val="both"/>
      </w:pPr>
      <w:bookmarkStart w:id="5814" w:name="bookmark5827"/>
      <w:bookmarkEnd w:id="5814"/>
      <w:r>
        <w:rPr>
          <w:color w:val="7C7C7C"/>
          <w:spacing w:val="0"/>
          <w:w w:val="100"/>
          <w:position w:val="0"/>
        </w:rPr>
        <w:t>采用地面深层注浆加固方法，提高施工断面上方的土体稳定性。</w:t>
      </w:r>
    </w:p>
    <w:p>
      <w:pPr>
        <w:pStyle w:val="23"/>
        <w:keepNext w:val="0"/>
        <w:keepLines w:val="0"/>
        <w:widowControl w:val="0"/>
        <w:numPr>
          <w:ilvl w:val="0"/>
          <w:numId w:val="922"/>
        </w:numPr>
        <w:shd w:val="clear" w:color="auto" w:fill="auto"/>
        <w:tabs>
          <w:tab w:val="left" w:pos="1177"/>
        </w:tabs>
        <w:bidi w:val="0"/>
        <w:spacing w:before="0" w:after="0" w:line="322" w:lineRule="exact"/>
        <w:ind w:left="0" w:right="0" w:firstLine="540"/>
        <w:jc w:val="both"/>
      </w:pPr>
      <w:bookmarkStart w:id="5815" w:name="bookmark5828"/>
      <w:bookmarkEnd w:id="5815"/>
      <w:r>
        <w:rPr>
          <w:color w:val="7C7C7C"/>
          <w:spacing w:val="0"/>
          <w:w w:val="100"/>
          <w:position w:val="0"/>
        </w:rPr>
        <w:t>管线迁移和保护措施</w:t>
      </w:r>
    </w:p>
    <w:p>
      <w:pPr>
        <w:pStyle w:val="23"/>
        <w:keepNext w:val="0"/>
        <w:keepLines w:val="0"/>
        <w:widowControl w:val="0"/>
        <w:numPr>
          <w:ilvl w:val="0"/>
          <w:numId w:val="937"/>
        </w:numPr>
        <w:shd w:val="clear" w:color="auto" w:fill="auto"/>
        <w:tabs>
          <w:tab w:val="left" w:pos="1071"/>
        </w:tabs>
        <w:bidi w:val="0"/>
        <w:spacing w:before="0" w:after="0" w:line="322" w:lineRule="exact"/>
        <w:ind w:left="0" w:right="0" w:firstLine="540"/>
        <w:jc w:val="both"/>
      </w:pPr>
      <w:bookmarkStart w:id="5816" w:name="bookmark5829"/>
      <w:bookmarkEnd w:id="5816"/>
      <w:r>
        <w:rPr>
          <w:color w:val="7C7C7C"/>
          <w:spacing w:val="0"/>
          <w:w w:val="100"/>
          <w:position w:val="0"/>
        </w:rPr>
        <w:t>施工影响区的重要管线(水、气、电等)应尽可能采取迁移措施。</w:t>
      </w:r>
    </w:p>
    <w:p>
      <w:pPr>
        <w:pStyle w:val="23"/>
        <w:keepNext w:val="0"/>
        <w:keepLines w:val="0"/>
        <w:widowControl w:val="0"/>
        <w:numPr>
          <w:ilvl w:val="0"/>
          <w:numId w:val="937"/>
        </w:numPr>
        <w:shd w:val="clear" w:color="auto" w:fill="auto"/>
        <w:tabs>
          <w:tab w:val="left" w:pos="1071"/>
        </w:tabs>
        <w:bidi w:val="0"/>
        <w:spacing w:before="0" w:after="0" w:line="322" w:lineRule="exact"/>
        <w:ind w:left="0" w:right="0" w:firstLine="540"/>
        <w:jc w:val="both"/>
      </w:pPr>
      <w:bookmarkStart w:id="5817" w:name="bookmark5830"/>
      <w:bookmarkEnd w:id="5817"/>
      <w:r>
        <w:rPr>
          <w:color w:val="7C7C7C"/>
          <w:spacing w:val="0"/>
          <w:w w:val="100"/>
          <w:position w:val="0"/>
        </w:rPr>
        <w:t>无法迁移的管线应采取有效的保护措施。</w:t>
      </w:r>
    </w:p>
    <w:p>
      <w:pPr>
        <w:pStyle w:val="23"/>
        <w:keepNext w:val="0"/>
        <w:keepLines w:val="0"/>
        <w:widowControl w:val="0"/>
        <w:numPr>
          <w:ilvl w:val="0"/>
          <w:numId w:val="937"/>
        </w:numPr>
        <w:shd w:val="clear" w:color="auto" w:fill="auto"/>
        <w:tabs>
          <w:tab w:val="left" w:pos="1071"/>
        </w:tabs>
        <w:bidi w:val="0"/>
        <w:spacing w:before="0" w:after="0" w:line="322" w:lineRule="exact"/>
        <w:ind w:left="0" w:right="0" w:firstLine="540"/>
        <w:jc w:val="both"/>
      </w:pPr>
      <w:bookmarkStart w:id="5818" w:name="bookmark5831"/>
      <w:bookmarkEnd w:id="5818"/>
      <w:r>
        <w:rPr>
          <w:color w:val="7C7C7C"/>
          <w:spacing w:val="0"/>
          <w:w w:val="100"/>
          <w:position w:val="0"/>
        </w:rPr>
        <w:t>编制应急措施，并备有相应的抢险人员、物质和设备。</w:t>
      </w:r>
    </w:p>
    <w:p>
      <w:pPr>
        <w:pStyle w:val="23"/>
        <w:keepNext w:val="0"/>
        <w:keepLines w:val="0"/>
        <w:widowControl w:val="0"/>
        <w:shd w:val="clear" w:color="auto" w:fill="auto"/>
        <w:tabs>
          <w:tab w:val="left" w:pos="970"/>
        </w:tabs>
        <w:bidi w:val="0"/>
        <w:spacing w:before="0" w:after="0" w:line="322" w:lineRule="exact"/>
        <w:ind w:left="0" w:right="0" w:firstLine="440"/>
        <w:jc w:val="both"/>
      </w:pPr>
      <w:bookmarkStart w:id="5819" w:name="bookmark5832"/>
      <w:r>
        <w:rPr>
          <w:color w:val="7C7C7C"/>
          <w:spacing w:val="0"/>
          <w:w w:val="100"/>
          <w:position w:val="0"/>
        </w:rPr>
        <w:t>三</w:t>
      </w:r>
      <w:bookmarkEnd w:id="5819"/>
      <w:r>
        <w:rPr>
          <w:color w:val="7C7C7C"/>
          <w:spacing w:val="0"/>
          <w:w w:val="100"/>
          <w:position w:val="0"/>
        </w:rPr>
        <w:t>、</w:t>
      </w:r>
      <w:r>
        <w:rPr>
          <w:color w:val="7C7C7C"/>
          <w:spacing w:val="0"/>
          <w:w w:val="100"/>
          <w:position w:val="0"/>
        </w:rPr>
        <w:tab/>
      </w:r>
      <w:r>
        <w:rPr>
          <w:color w:val="7C7C7C"/>
          <w:spacing w:val="0"/>
          <w:w w:val="100"/>
          <w:position w:val="0"/>
        </w:rPr>
        <w:t>施工安全保护措施</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(一)施工区域安全措施</w:t>
      </w:r>
    </w:p>
    <w:p>
      <w:pPr>
        <w:pStyle w:val="23"/>
        <w:keepNext w:val="0"/>
        <w:keepLines w:val="0"/>
        <w:widowControl w:val="0"/>
        <w:numPr>
          <w:ilvl w:val="0"/>
          <w:numId w:val="938"/>
        </w:numPr>
        <w:shd w:val="clear" w:color="auto" w:fill="auto"/>
        <w:tabs>
          <w:tab w:val="left" w:pos="1051"/>
        </w:tabs>
        <w:bidi w:val="0"/>
        <w:spacing w:before="0" w:after="0" w:line="322" w:lineRule="exact"/>
        <w:ind w:left="0" w:right="0" w:firstLine="520"/>
        <w:jc w:val="both"/>
      </w:pPr>
      <w:bookmarkStart w:id="5820" w:name="bookmark5833"/>
      <w:bookmarkEnd w:id="5820"/>
      <w:r>
        <w:rPr>
          <w:color w:val="7C7C7C"/>
          <w:spacing w:val="0"/>
          <w:w w:val="100"/>
          <w:position w:val="0"/>
        </w:rPr>
        <w:t>限制铁路列车通过施工区域的速度，限制或疏导路面交通。</w:t>
      </w:r>
    </w:p>
    <w:p>
      <w:pPr>
        <w:pStyle w:val="23"/>
        <w:keepNext w:val="0"/>
        <w:keepLines w:val="0"/>
        <w:widowControl w:val="0"/>
        <w:numPr>
          <w:ilvl w:val="0"/>
          <w:numId w:val="938"/>
        </w:numPr>
        <w:shd w:val="clear" w:color="auto" w:fill="auto"/>
        <w:tabs>
          <w:tab w:val="left" w:pos="1051"/>
        </w:tabs>
        <w:bidi w:val="0"/>
        <w:spacing w:before="0" w:after="0" w:line="322" w:lineRule="exact"/>
        <w:ind w:left="0" w:right="0" w:firstLine="520"/>
        <w:jc w:val="both"/>
      </w:pPr>
      <w:bookmarkStart w:id="5821" w:name="bookmark5834"/>
      <w:bookmarkEnd w:id="5821"/>
      <w:r>
        <w:rPr>
          <w:color w:val="7C7C7C"/>
          <w:spacing w:val="0"/>
          <w:w w:val="100"/>
          <w:position w:val="0"/>
        </w:rPr>
        <w:t>设置施工警戒区域护栏和警示装置，设置专人值守。</w:t>
      </w:r>
    </w:p>
    <w:p>
      <w:pPr>
        <w:pStyle w:val="23"/>
        <w:keepNext w:val="0"/>
        <w:keepLines w:val="0"/>
        <w:widowControl w:val="0"/>
        <w:numPr>
          <w:ilvl w:val="0"/>
          <w:numId w:val="938"/>
        </w:numPr>
        <w:shd w:val="clear" w:color="auto" w:fill="auto"/>
        <w:tabs>
          <w:tab w:val="left" w:pos="546"/>
        </w:tabs>
        <w:bidi w:val="0"/>
        <w:spacing w:before="0" w:after="0" w:line="322" w:lineRule="exact"/>
        <w:ind w:left="0" w:right="0" w:firstLine="520"/>
        <w:jc w:val="both"/>
      </w:pPr>
      <w:bookmarkStart w:id="5822" w:name="bookmark5835"/>
      <w:bookmarkEnd w:id="5822"/>
      <w:r>
        <w:rPr>
          <w:color w:val="7C7C7C"/>
          <w:spacing w:val="0"/>
          <w:w w:val="100"/>
          <w:position w:val="0"/>
        </w:rPr>
        <w:t xml:space="preserve">加强施工过程的地面、地上构筑物、地下管线的安全监测，及时反馈、指导 </w:t>
      </w:r>
      <w:r>
        <w:rPr>
          <w:color w:val="677C69"/>
          <w:spacing w:val="0"/>
          <w:w w:val="100"/>
          <w:position w:val="0"/>
        </w:rPr>
        <w:t>施工。</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(二)施工作业安全措施</w:t>
      </w:r>
    </w:p>
    <w:p>
      <w:pPr>
        <w:pStyle w:val="23"/>
        <w:keepNext w:val="0"/>
        <w:keepLines w:val="0"/>
        <w:widowControl w:val="0"/>
        <w:numPr>
          <w:ilvl w:val="0"/>
          <w:numId w:val="939"/>
        </w:numPr>
        <w:shd w:val="clear" w:color="auto" w:fill="auto"/>
        <w:tabs>
          <w:tab w:val="left" w:pos="1056"/>
        </w:tabs>
        <w:bidi w:val="0"/>
        <w:spacing w:before="0" w:after="0" w:line="326" w:lineRule="exact"/>
        <w:ind w:left="0" w:right="0" w:firstLine="520"/>
        <w:jc w:val="both"/>
      </w:pPr>
      <w:bookmarkStart w:id="5823" w:name="bookmark5836"/>
      <w:bookmarkEnd w:id="5823"/>
      <w:r>
        <w:rPr>
          <w:color w:val="7C7C7C"/>
          <w:spacing w:val="0"/>
          <w:w w:val="100"/>
          <w:position w:val="0"/>
        </w:rPr>
        <w:t>施工现场(工作坑、顶进作业区)及路基附近不得积水浸泡。</w:t>
      </w:r>
    </w:p>
    <w:p>
      <w:pPr>
        <w:pStyle w:val="23"/>
        <w:keepNext w:val="0"/>
        <w:keepLines w:val="0"/>
        <w:widowControl w:val="0"/>
        <w:numPr>
          <w:ilvl w:val="0"/>
          <w:numId w:val="939"/>
        </w:numPr>
        <w:shd w:val="clear" w:color="auto" w:fill="auto"/>
        <w:tabs>
          <w:tab w:val="left" w:pos="1054"/>
        </w:tabs>
        <w:bidi w:val="0"/>
        <w:spacing w:before="0" w:after="0" w:line="331" w:lineRule="exact"/>
        <w:ind w:left="0" w:right="0" w:firstLine="520"/>
        <w:jc w:val="both"/>
      </w:pPr>
      <w:bookmarkStart w:id="5824" w:name="bookmark5837"/>
      <w:bookmarkEnd w:id="5824"/>
      <w:r>
        <w:rPr>
          <w:color w:val="7C7C7C"/>
          <w:spacing w:val="0"/>
          <w:w w:val="100"/>
          <w:position w:val="0"/>
        </w:rPr>
        <w:t>应按规定设立施工现场围挡，有明显的警示标志，隔离施工现场和社会活动 区，实行封闭管理，严禁非施工人员入内。</w:t>
      </w:r>
    </w:p>
    <w:p>
      <w:pPr>
        <w:pStyle w:val="23"/>
        <w:keepNext w:val="0"/>
        <w:keepLines w:val="0"/>
        <w:widowControl w:val="0"/>
        <w:numPr>
          <w:ilvl w:val="0"/>
          <w:numId w:val="939"/>
        </w:numPr>
        <w:shd w:val="clear" w:color="auto" w:fill="auto"/>
        <w:tabs>
          <w:tab w:val="left" w:pos="1074"/>
        </w:tabs>
        <w:bidi w:val="0"/>
        <w:spacing w:before="0" w:after="0" w:line="331" w:lineRule="exact"/>
        <w:ind w:left="0" w:right="0" w:firstLine="520"/>
        <w:jc w:val="both"/>
      </w:pPr>
      <w:bookmarkStart w:id="5825" w:name="bookmark5838"/>
      <w:bookmarkEnd w:id="5825"/>
      <w:r>
        <w:rPr>
          <w:color w:val="7C7C7C"/>
          <w:spacing w:val="0"/>
          <w:w w:val="100"/>
          <w:position w:val="0"/>
        </w:rPr>
        <w:t>在列车运行间隙或避开交通高峰期开挖和顶进，列车通过时，严禁挖土作业， 人员应撤离开挖面。</w:t>
      </w:r>
    </w:p>
    <w:p>
      <w:pPr>
        <w:pStyle w:val="23"/>
        <w:keepNext w:val="0"/>
        <w:keepLines w:val="0"/>
        <w:widowControl w:val="0"/>
        <w:numPr>
          <w:ilvl w:val="0"/>
          <w:numId w:val="939"/>
        </w:numPr>
        <w:shd w:val="clear" w:color="auto" w:fill="auto"/>
        <w:tabs>
          <w:tab w:val="left" w:pos="1075"/>
        </w:tabs>
        <w:bidi w:val="0"/>
        <w:spacing w:before="0" w:after="0" w:line="326" w:lineRule="exact"/>
        <w:ind w:left="0" w:right="0" w:firstLine="520"/>
        <w:jc w:val="both"/>
      </w:pPr>
      <w:bookmarkStart w:id="5826" w:name="bookmark5839"/>
      <w:bookmarkEnd w:id="5826"/>
      <w:r>
        <w:rPr>
          <w:color w:val="7C7C7C"/>
          <w:spacing w:val="0"/>
          <w:w w:val="100"/>
          <w:position w:val="0"/>
        </w:rPr>
        <w:t>箱涵顶进过程中，任何人不得在顶铁、顶柱布置区内停留。</w:t>
      </w:r>
    </w:p>
    <w:p>
      <w:pPr>
        <w:pStyle w:val="23"/>
        <w:keepNext w:val="0"/>
        <w:keepLines w:val="0"/>
        <w:widowControl w:val="0"/>
        <w:numPr>
          <w:ilvl w:val="0"/>
          <w:numId w:val="939"/>
        </w:numPr>
        <w:shd w:val="clear" w:color="auto" w:fill="auto"/>
        <w:tabs>
          <w:tab w:val="left" w:pos="1055"/>
        </w:tabs>
        <w:bidi w:val="0"/>
        <w:spacing w:before="0" w:after="0" w:line="326" w:lineRule="exact"/>
        <w:ind w:left="0" w:right="0" w:firstLine="500"/>
        <w:jc w:val="both"/>
      </w:pPr>
      <w:bookmarkStart w:id="5827" w:name="bookmark5840"/>
      <w:bookmarkEnd w:id="5827"/>
      <w:r>
        <w:rPr>
          <w:color w:val="7C7C7C"/>
          <w:spacing w:val="0"/>
          <w:w w:val="100"/>
          <w:position w:val="0"/>
        </w:rPr>
        <w:t>箱涵顶进过程中，当液压系统发生故障时，严禁在工作状态下检查和调整。</w:t>
      </w:r>
    </w:p>
    <w:p>
      <w:pPr>
        <w:pStyle w:val="23"/>
        <w:keepNext w:val="0"/>
        <w:keepLines w:val="0"/>
        <w:widowControl w:val="0"/>
        <w:numPr>
          <w:ilvl w:val="0"/>
          <w:numId w:val="939"/>
        </w:numPr>
        <w:shd w:val="clear" w:color="auto" w:fill="auto"/>
        <w:tabs>
          <w:tab w:val="left" w:pos="1055"/>
        </w:tabs>
        <w:bidi w:val="0"/>
        <w:spacing w:before="0" w:after="160" w:line="326" w:lineRule="exact"/>
        <w:ind w:left="0" w:right="0" w:firstLine="500"/>
        <w:jc w:val="both"/>
      </w:pPr>
      <w:bookmarkStart w:id="5828" w:name="bookmark5841"/>
      <w:bookmarkEnd w:id="5828"/>
      <w:r>
        <w:rPr>
          <w:color w:val="7C7C7C"/>
          <w:spacing w:val="0"/>
          <w:w w:val="100"/>
          <w:position w:val="0"/>
        </w:rPr>
        <w:t>现场施工必须设专人统一指挥和调度。</w:t>
      </w:r>
    </w:p>
    <w:p>
      <w:pPr>
        <w:pStyle w:val="23"/>
        <w:keepNext w:val="0"/>
        <w:keepLines w:val="0"/>
        <w:widowControl w:val="0"/>
        <w:shd w:val="clear" w:color="auto" w:fill="auto"/>
        <w:bidi w:val="0"/>
        <w:spacing w:before="0" w:after="120" w:line="326" w:lineRule="exact"/>
        <w:ind w:left="0" w:right="0" w:firstLine="0"/>
        <w:jc w:val="both"/>
      </w:pPr>
      <w:r>
        <w:rPr>
          <w:rFonts w:ascii="Times New Roman" w:hAnsi="Times New Roman" w:eastAsia="Times New Roman" w:cs="Times New Roman"/>
          <w:b/>
          <w:bCs/>
          <w:color w:val="8F9190"/>
          <w:spacing w:val="0"/>
          <w:w w:val="100"/>
          <w:position w:val="0"/>
          <w:lang w:val="en-US" w:eastAsia="en-US" w:bidi="en-US"/>
        </w:rPr>
        <w:t xml:space="preserve">1K420164 </w:t>
      </w:r>
      <w:r>
        <w:rPr>
          <w:color w:val="8F9190"/>
          <w:spacing w:val="0"/>
          <w:w w:val="100"/>
          <w:position w:val="0"/>
        </w:rPr>
        <w:t>|| I桥拆除施工安全措施</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以下内容以梁式桥为主，简要介绍城市桥梁拆除施工安全管理要点和措施。</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一、安全基本规定与前期工作</w:t>
      </w:r>
    </w:p>
    <w:p>
      <w:pPr>
        <w:pStyle w:val="23"/>
        <w:keepNext w:val="0"/>
        <w:keepLines w:val="0"/>
        <w:widowControl w:val="0"/>
        <w:shd w:val="clear" w:color="auto" w:fill="auto"/>
        <w:tabs>
          <w:tab w:val="left" w:pos="842"/>
        </w:tabs>
        <w:bidi w:val="0"/>
        <w:spacing w:before="0" w:after="0" w:line="326" w:lineRule="exact"/>
        <w:ind w:left="0" w:right="0" w:firstLine="520"/>
        <w:jc w:val="both"/>
      </w:pPr>
      <w:r>
        <w:rPr>
          <w:color w:val="7C7C7C"/>
          <w:spacing w:val="0"/>
          <w:w w:val="100"/>
          <w:position w:val="0"/>
        </w:rPr>
        <w:t>(</w:t>
      </w:r>
      <w:r>
        <w:rPr>
          <w:u w:val="single"/>
        </w:rPr>
        <w:t xml:space="preserve"> </w:t>
      </w:r>
      <w:r>
        <w:rPr>
          <w:u w:val="single"/>
        </w:rPr>
        <w:tab/>
      </w:r>
      <w:r>
        <w:rPr>
          <w:color w:val="7C7C7C"/>
          <w:spacing w:val="0"/>
          <w:w w:val="100"/>
          <w:position w:val="0"/>
        </w:rPr>
        <w:t>)安全基本规定</w:t>
      </w:r>
    </w:p>
    <w:p>
      <w:pPr>
        <w:pStyle w:val="23"/>
        <w:keepNext w:val="0"/>
        <w:keepLines w:val="0"/>
        <w:widowControl w:val="0"/>
        <w:numPr>
          <w:ilvl w:val="0"/>
          <w:numId w:val="940"/>
        </w:numPr>
        <w:shd w:val="clear" w:color="auto" w:fill="auto"/>
        <w:tabs>
          <w:tab w:val="left" w:pos="1054"/>
        </w:tabs>
        <w:bidi w:val="0"/>
        <w:spacing w:before="0" w:after="0" w:line="326" w:lineRule="exact"/>
        <w:ind w:left="0" w:right="0" w:firstLine="520"/>
        <w:jc w:val="both"/>
      </w:pPr>
      <w:bookmarkStart w:id="5829" w:name="bookmark5842"/>
      <w:bookmarkEnd w:id="5829"/>
      <w:r>
        <w:rPr>
          <w:color w:val="7C7C7C"/>
          <w:spacing w:val="0"/>
          <w:w w:val="100"/>
          <w:position w:val="0"/>
        </w:rPr>
        <w:t>桥梁拆除工程必须由具备爆破或拆除相应承包资质的单位施工，严禁将工程非 法转包。</w:t>
      </w:r>
    </w:p>
    <w:p>
      <w:pPr>
        <w:pStyle w:val="23"/>
        <w:keepNext w:val="0"/>
        <w:keepLines w:val="0"/>
        <w:widowControl w:val="0"/>
        <w:numPr>
          <w:ilvl w:val="0"/>
          <w:numId w:val="940"/>
        </w:numPr>
        <w:shd w:val="clear" w:color="auto" w:fill="auto"/>
        <w:tabs>
          <w:tab w:val="left" w:pos="1064"/>
        </w:tabs>
        <w:bidi w:val="0"/>
        <w:spacing w:before="0" w:after="0" w:line="326" w:lineRule="exact"/>
        <w:ind w:left="0" w:right="0" w:firstLine="520"/>
        <w:jc w:val="both"/>
      </w:pPr>
      <w:bookmarkStart w:id="5830" w:name="bookmark5843"/>
      <w:bookmarkEnd w:id="5830"/>
      <w:r>
        <w:rPr>
          <w:color w:val="7C7C7C"/>
          <w:spacing w:val="0"/>
          <w:w w:val="100"/>
          <w:position w:val="0"/>
        </w:rPr>
        <w:t>施工单位应全面了解拆除工程的图纸和资料，进行现场勘察，编制施工组织设 计或安全专项施工方案，所编写的施工组织设计或方案和安全技术措施应有针对性、安全 性及可行性。</w:t>
      </w:r>
    </w:p>
    <w:p>
      <w:pPr>
        <w:pStyle w:val="23"/>
        <w:keepNext w:val="0"/>
        <w:keepLines w:val="0"/>
        <w:widowControl w:val="0"/>
        <w:numPr>
          <w:ilvl w:val="0"/>
          <w:numId w:val="940"/>
        </w:numPr>
        <w:shd w:val="clear" w:color="auto" w:fill="auto"/>
        <w:tabs>
          <w:tab w:val="left" w:pos="1069"/>
        </w:tabs>
        <w:bidi w:val="0"/>
        <w:spacing w:before="0" w:after="0" w:line="326" w:lineRule="exact"/>
        <w:ind w:left="0" w:right="0" w:firstLine="520"/>
        <w:jc w:val="both"/>
      </w:pPr>
      <w:bookmarkStart w:id="5831" w:name="bookmark5844"/>
      <w:bookmarkEnd w:id="5831"/>
      <w:r>
        <w:rPr>
          <w:color w:val="7C7C7C"/>
          <w:spacing w:val="0"/>
          <w:w w:val="100"/>
          <w:position w:val="0"/>
        </w:rPr>
        <w:t xml:space="preserve">拆除工程施工区域应设置硬质封闭围挡及醒目警示标志，围挡高度不应低于 </w:t>
      </w:r>
      <w:r>
        <w:rPr>
          <w:color w:val="7C7C7C"/>
          <w:spacing w:val="0"/>
          <w:w w:val="100"/>
          <w:position w:val="0"/>
          <w:lang w:val="en-US" w:eastAsia="en-US" w:bidi="en-US"/>
        </w:rPr>
        <w:t>2.5m,</w:t>
      </w:r>
      <w:r>
        <w:rPr>
          <w:color w:val="7C7C7C"/>
          <w:spacing w:val="0"/>
          <w:w w:val="100"/>
          <w:position w:val="0"/>
        </w:rPr>
        <w:t>非施工人员不得进入施工区。</w:t>
      </w:r>
    </w:p>
    <w:p>
      <w:pPr>
        <w:pStyle w:val="23"/>
        <w:keepNext w:val="0"/>
        <w:keepLines w:val="0"/>
        <w:widowControl w:val="0"/>
        <w:numPr>
          <w:ilvl w:val="0"/>
          <w:numId w:val="940"/>
        </w:numPr>
        <w:shd w:val="clear" w:color="auto" w:fill="auto"/>
        <w:tabs>
          <w:tab w:val="left" w:pos="1070"/>
        </w:tabs>
        <w:bidi w:val="0"/>
        <w:spacing w:before="0" w:after="0" w:line="326" w:lineRule="exact"/>
        <w:ind w:left="0" w:right="0" w:firstLine="520"/>
        <w:jc w:val="both"/>
      </w:pPr>
      <w:bookmarkStart w:id="5832" w:name="bookmark5845"/>
      <w:bookmarkEnd w:id="5832"/>
      <w:r>
        <w:rPr>
          <w:color w:val="7C7C7C"/>
          <w:spacing w:val="0"/>
          <w:w w:val="100"/>
          <w:position w:val="0"/>
        </w:rPr>
        <w:t>拆除工程必须制定生产安全和环境保护方案，并制定应急救援预案。</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(5 )拆除施工严禁立体交叉作业。</w:t>
      </w:r>
    </w:p>
    <w:p>
      <w:pPr>
        <w:pStyle w:val="23"/>
        <w:keepNext w:val="0"/>
        <w:keepLines w:val="0"/>
        <w:widowControl w:val="0"/>
        <w:numPr>
          <w:ilvl w:val="0"/>
          <w:numId w:val="909"/>
        </w:numPr>
        <w:shd w:val="clear" w:color="auto" w:fill="auto"/>
        <w:tabs>
          <w:tab w:val="left" w:pos="1059"/>
        </w:tabs>
        <w:bidi w:val="0"/>
        <w:spacing w:before="0" w:after="0" w:line="326" w:lineRule="exact"/>
        <w:ind w:left="0" w:right="0" w:firstLine="520"/>
        <w:jc w:val="both"/>
      </w:pPr>
      <w:bookmarkStart w:id="5833" w:name="bookmark5846"/>
      <w:bookmarkEnd w:id="5833"/>
      <w:r>
        <w:rPr>
          <w:color w:val="7C7C7C"/>
          <w:spacing w:val="0"/>
          <w:w w:val="100"/>
          <w:position w:val="0"/>
        </w:rPr>
        <w:t>作业人员使用手持机具(风镐、液压锯、水钻、冲击钻等)时，严禁超负荷或 带故障运转。</w:t>
      </w:r>
    </w:p>
    <w:p>
      <w:pPr>
        <w:pStyle w:val="23"/>
        <w:keepNext w:val="0"/>
        <w:keepLines w:val="0"/>
        <w:widowControl w:val="0"/>
        <w:numPr>
          <w:ilvl w:val="0"/>
          <w:numId w:val="909"/>
        </w:numPr>
        <w:shd w:val="clear" w:color="auto" w:fill="auto"/>
        <w:tabs>
          <w:tab w:val="left" w:pos="1064"/>
        </w:tabs>
        <w:bidi w:val="0"/>
        <w:spacing w:before="0" w:after="0" w:line="326" w:lineRule="exact"/>
        <w:ind w:left="0" w:right="0" w:firstLine="520"/>
        <w:jc w:val="both"/>
      </w:pPr>
      <w:bookmarkStart w:id="5834" w:name="bookmark5847"/>
      <w:bookmarkEnd w:id="5834"/>
      <w:r>
        <w:rPr>
          <w:color w:val="7C7C7C"/>
          <w:spacing w:val="0"/>
          <w:w w:val="100"/>
          <w:position w:val="0"/>
        </w:rPr>
        <w:t>根据拆除工程施工现场作业环境，应制定相应的消防安全措施。施工现场应设 置消防车通道，宽度应不小于</w:t>
      </w:r>
      <w:r>
        <w:rPr>
          <w:color w:val="7C7C7C"/>
          <w:spacing w:val="0"/>
          <w:w w:val="100"/>
          <w:position w:val="0"/>
          <w:lang w:val="en-US" w:eastAsia="en-US" w:bidi="en-US"/>
        </w:rPr>
        <w:t>4m,</w:t>
      </w:r>
      <w:r>
        <w:rPr>
          <w:color w:val="7C7C7C"/>
          <w:spacing w:val="0"/>
          <w:w w:val="100"/>
          <w:position w:val="0"/>
        </w:rPr>
        <w:t>现场消火栓控制范围不宜大于</w:t>
      </w:r>
      <w:r>
        <w:rPr>
          <w:color w:val="7C7C7C"/>
          <w:spacing w:val="0"/>
          <w:w w:val="100"/>
          <w:position w:val="0"/>
          <w:lang w:val="en-US" w:eastAsia="en-US" w:bidi="en-US"/>
        </w:rPr>
        <w:t>40m。</w:t>
      </w:r>
      <w:r>
        <w:rPr>
          <w:color w:val="7C7C7C"/>
          <w:spacing w:val="0"/>
          <w:w w:val="100"/>
          <w:position w:val="0"/>
        </w:rPr>
        <w:t>配备足够的灭火器 材，每个设置点的灭火器数量以2 ~ 5具为宜。</w:t>
      </w:r>
    </w:p>
    <w:p>
      <w:pPr>
        <w:pStyle w:val="23"/>
        <w:keepNext w:val="0"/>
        <w:keepLines w:val="0"/>
        <w:widowControl w:val="0"/>
        <w:numPr>
          <w:ilvl w:val="0"/>
          <w:numId w:val="941"/>
        </w:numPr>
        <w:shd w:val="clear" w:color="auto" w:fill="auto"/>
        <w:tabs>
          <w:tab w:val="left" w:pos="1162"/>
        </w:tabs>
        <w:bidi w:val="0"/>
        <w:spacing w:before="0" w:after="0" w:line="326" w:lineRule="exact"/>
        <w:ind w:left="0" w:right="0" w:firstLine="520"/>
        <w:jc w:val="both"/>
      </w:pPr>
      <w:bookmarkStart w:id="5835" w:name="bookmark5848"/>
      <w:bookmarkEnd w:id="5835"/>
      <w:r>
        <w:rPr>
          <w:color w:val="7C7C7C"/>
          <w:spacing w:val="0"/>
          <w:w w:val="100"/>
          <w:position w:val="0"/>
        </w:rPr>
        <w:t>前期调查</w:t>
      </w:r>
    </w:p>
    <w:p>
      <w:pPr>
        <w:pStyle w:val="23"/>
        <w:keepNext w:val="0"/>
        <w:keepLines w:val="0"/>
        <w:widowControl w:val="0"/>
        <w:numPr>
          <w:ilvl w:val="0"/>
          <w:numId w:val="942"/>
        </w:numPr>
        <w:shd w:val="clear" w:color="auto" w:fill="auto"/>
        <w:tabs>
          <w:tab w:val="left" w:pos="1064"/>
        </w:tabs>
        <w:bidi w:val="0"/>
        <w:spacing w:before="0" w:after="0" w:line="326" w:lineRule="exact"/>
        <w:ind w:left="0" w:right="0" w:firstLine="520"/>
        <w:jc w:val="both"/>
      </w:pPr>
      <w:bookmarkStart w:id="5836" w:name="bookmark5849"/>
      <w:bookmarkEnd w:id="5836"/>
      <w:r>
        <w:rPr>
          <w:color w:val="7C7C7C"/>
          <w:spacing w:val="0"/>
          <w:w w:val="100"/>
          <w:position w:val="0"/>
        </w:rPr>
        <w:t>桥梁原有建设、运营等资料调查：收集原有设计、施工、运营、维修加固等 资料。</w:t>
      </w:r>
    </w:p>
    <w:p>
      <w:pPr>
        <w:pStyle w:val="23"/>
        <w:keepNext w:val="0"/>
        <w:keepLines w:val="0"/>
        <w:widowControl w:val="0"/>
        <w:numPr>
          <w:ilvl w:val="0"/>
          <w:numId w:val="942"/>
        </w:numPr>
        <w:shd w:val="clear" w:color="auto" w:fill="auto"/>
        <w:tabs>
          <w:tab w:val="left" w:pos="1069"/>
        </w:tabs>
        <w:bidi w:val="0"/>
        <w:spacing w:before="0" w:after="0" w:line="326" w:lineRule="exact"/>
        <w:ind w:left="0" w:right="0" w:firstLine="520"/>
        <w:jc w:val="both"/>
      </w:pPr>
      <w:bookmarkStart w:id="5837" w:name="bookmark5850"/>
      <w:bookmarkEnd w:id="5837"/>
      <w:r>
        <w:rPr>
          <w:color w:val="7C7C7C"/>
          <w:spacing w:val="0"/>
          <w:w w:val="100"/>
          <w:position w:val="0"/>
        </w:rPr>
        <w:t>桥梁现状评价：应全面查看桥梁结构，量测结构基本尺寸，复核病害，检测 评定。</w:t>
      </w:r>
    </w:p>
    <w:p>
      <w:pPr>
        <w:pStyle w:val="23"/>
        <w:keepNext w:val="0"/>
        <w:keepLines w:val="0"/>
        <w:widowControl w:val="0"/>
        <w:numPr>
          <w:ilvl w:val="0"/>
          <w:numId w:val="942"/>
        </w:numPr>
        <w:shd w:val="clear" w:color="auto" w:fill="auto"/>
        <w:tabs>
          <w:tab w:val="left" w:pos="1070"/>
        </w:tabs>
        <w:bidi w:val="0"/>
        <w:spacing w:before="0" w:after="0" w:line="326" w:lineRule="exact"/>
        <w:ind w:left="0" w:right="0" w:firstLine="520"/>
        <w:jc w:val="both"/>
      </w:pPr>
      <w:bookmarkStart w:id="5838" w:name="bookmark5851"/>
      <w:bookmarkEnd w:id="5838"/>
      <w:r>
        <w:rPr>
          <w:color w:val="7C7C7C"/>
          <w:spacing w:val="0"/>
          <w:w w:val="100"/>
          <w:position w:val="0"/>
        </w:rPr>
        <w:t>现场条件调查：测量场地平面图，调查弃渣场地、运输通道等。</w:t>
      </w:r>
    </w:p>
    <w:p>
      <w:pPr>
        <w:pStyle w:val="23"/>
        <w:keepNext w:val="0"/>
        <w:keepLines w:val="0"/>
        <w:widowControl w:val="0"/>
        <w:numPr>
          <w:ilvl w:val="0"/>
          <w:numId w:val="942"/>
        </w:numPr>
        <w:shd w:val="clear" w:color="auto" w:fill="auto"/>
        <w:tabs>
          <w:tab w:val="left" w:pos="1064"/>
        </w:tabs>
        <w:bidi w:val="0"/>
        <w:spacing w:before="0" w:after="0" w:line="326" w:lineRule="exact"/>
        <w:ind w:left="0" w:right="0" w:firstLine="520"/>
        <w:jc w:val="both"/>
      </w:pPr>
      <w:bookmarkStart w:id="5839" w:name="bookmark5852"/>
      <w:bookmarkEnd w:id="5839"/>
      <w:r>
        <w:rPr>
          <w:color w:val="7C7C7C"/>
          <w:spacing w:val="0"/>
          <w:w w:val="100"/>
          <w:position w:val="0"/>
        </w:rPr>
        <w:t>关联单位的意向和要求调查：桥梁拆除可能涉及与政府、水利、航运、海事、 供电、城建、市政、交通等方面的协调，应充分征求各方面的意见。</w:t>
      </w:r>
    </w:p>
    <w:p>
      <w:pPr>
        <w:pStyle w:val="23"/>
        <w:keepNext w:val="0"/>
        <w:keepLines w:val="0"/>
        <w:widowControl w:val="0"/>
        <w:numPr>
          <w:ilvl w:val="0"/>
          <w:numId w:val="941"/>
        </w:numPr>
        <w:shd w:val="clear" w:color="auto" w:fill="auto"/>
        <w:tabs>
          <w:tab w:val="left" w:pos="1142"/>
        </w:tabs>
        <w:bidi w:val="0"/>
        <w:spacing w:before="0" w:after="0" w:line="326" w:lineRule="exact"/>
        <w:ind w:left="0" w:right="0" w:firstLine="500"/>
        <w:jc w:val="both"/>
      </w:pPr>
      <w:bookmarkStart w:id="5840" w:name="bookmark5853"/>
      <w:bookmarkEnd w:id="5840"/>
      <w:r>
        <w:rPr>
          <w:color w:val="7C7C7C"/>
          <w:spacing w:val="0"/>
          <w:w w:val="100"/>
          <w:position w:val="0"/>
        </w:rPr>
        <w:t>初步施工组织设计</w:t>
      </w:r>
    </w:p>
    <w:p>
      <w:pPr>
        <w:pStyle w:val="23"/>
        <w:keepNext w:val="0"/>
        <w:keepLines w:val="0"/>
        <w:widowControl w:val="0"/>
        <w:shd w:val="clear" w:color="auto" w:fill="auto"/>
        <w:bidi w:val="0"/>
        <w:spacing w:before="0" w:after="60" w:line="326" w:lineRule="exact"/>
        <w:ind w:left="0" w:right="0" w:firstLine="420"/>
        <w:jc w:val="left"/>
      </w:pPr>
      <w:r>
        <w:rPr>
          <w:color w:val="7C7C7C"/>
          <w:spacing w:val="0"/>
          <w:w w:val="100"/>
          <w:position w:val="0"/>
        </w:rPr>
        <w:t>初步施工组织设计可用于城市桥梁拆除工程投标或决策论证，其要求如下：</w:t>
      </w:r>
    </w:p>
    <w:p>
      <w:pPr>
        <w:pStyle w:val="23"/>
        <w:keepNext w:val="0"/>
        <w:keepLines w:val="0"/>
        <w:widowControl w:val="0"/>
        <w:shd w:val="clear" w:color="auto" w:fill="auto"/>
        <w:tabs>
          <w:tab w:val="left" w:pos="1046"/>
        </w:tabs>
        <w:bidi w:val="0"/>
        <w:spacing w:before="0" w:after="0" w:line="323" w:lineRule="exact"/>
        <w:ind w:left="0" w:right="0" w:firstLine="520"/>
        <w:jc w:val="both"/>
      </w:pPr>
      <w:bookmarkStart w:id="5841" w:name="bookmark5854"/>
      <w:r>
        <w:rPr>
          <w:color w:val="7C7C7C"/>
          <w:spacing w:val="0"/>
          <w:w w:val="100"/>
          <w:position w:val="0"/>
        </w:rPr>
        <w:t>（</w:t>
      </w:r>
      <w:bookmarkEnd w:id="5841"/>
      <w:r>
        <w:rPr>
          <w:color w:val="7C7C7C"/>
          <w:spacing w:val="0"/>
          <w:w w:val="100"/>
          <w:position w:val="0"/>
        </w:rPr>
        <w:t>1）</w:t>
      </w:r>
      <w:r>
        <w:rPr>
          <w:color w:val="7C7C7C"/>
          <w:spacing w:val="0"/>
          <w:w w:val="100"/>
          <w:position w:val="0"/>
        </w:rPr>
        <w:tab/>
      </w:r>
      <w:r>
        <w:rPr>
          <w:color w:val="7C7C7C"/>
          <w:spacing w:val="0"/>
          <w:w w:val="100"/>
          <w:position w:val="0"/>
        </w:rPr>
        <w:t>应针对结构体系、类型不同而采取不同的拆除方法。</w:t>
      </w:r>
    </w:p>
    <w:p>
      <w:pPr>
        <w:pStyle w:val="23"/>
        <w:keepNext w:val="0"/>
        <w:keepLines w:val="0"/>
        <w:widowControl w:val="0"/>
        <w:shd w:val="clear" w:color="auto" w:fill="auto"/>
        <w:tabs>
          <w:tab w:val="left" w:pos="1051"/>
        </w:tabs>
        <w:bidi w:val="0"/>
        <w:spacing w:before="0" w:after="0" w:line="323" w:lineRule="exact"/>
        <w:ind w:left="0" w:right="0" w:firstLine="520"/>
        <w:jc w:val="both"/>
      </w:pPr>
      <w:bookmarkStart w:id="5842" w:name="bookmark5855"/>
      <w:r>
        <w:rPr>
          <w:color w:val="7C7C7C"/>
          <w:spacing w:val="0"/>
          <w:w w:val="100"/>
          <w:position w:val="0"/>
        </w:rPr>
        <w:t>（</w:t>
      </w:r>
      <w:bookmarkEnd w:id="5842"/>
      <w:r>
        <w:rPr>
          <w:color w:val="7C7C7C"/>
          <w:spacing w:val="0"/>
          <w:w w:val="100"/>
          <w:position w:val="0"/>
        </w:rPr>
        <w:t>2）</w:t>
      </w:r>
      <w:r>
        <w:rPr>
          <w:color w:val="7C7C7C"/>
          <w:spacing w:val="0"/>
          <w:w w:val="100"/>
          <w:position w:val="0"/>
        </w:rPr>
        <w:tab/>
      </w:r>
      <w:r>
        <w:rPr>
          <w:color w:val="7C7C7C"/>
          <w:spacing w:val="0"/>
          <w:w w:val="100"/>
          <w:position w:val="0"/>
        </w:rPr>
        <w:t>应结合计算分析，安排拆除步骤和控制拆除过程的结构内力。</w:t>
      </w:r>
    </w:p>
    <w:p>
      <w:pPr>
        <w:pStyle w:val="23"/>
        <w:keepNext w:val="0"/>
        <w:keepLines w:val="0"/>
        <w:widowControl w:val="0"/>
        <w:shd w:val="clear" w:color="auto" w:fill="auto"/>
        <w:bidi w:val="0"/>
        <w:spacing w:before="0" w:after="0" w:line="323" w:lineRule="exact"/>
        <w:ind w:left="0" w:right="0" w:firstLine="520"/>
        <w:jc w:val="both"/>
      </w:pPr>
      <w:bookmarkStart w:id="5843" w:name="bookmark5856"/>
      <w:r>
        <w:rPr>
          <w:color w:val="7C7C7C"/>
          <w:spacing w:val="0"/>
          <w:w w:val="100"/>
          <w:position w:val="0"/>
        </w:rPr>
        <w:t>（</w:t>
      </w:r>
      <w:bookmarkEnd w:id="5843"/>
      <w:r>
        <w:rPr>
          <w:color w:val="7C7C7C"/>
          <w:spacing w:val="0"/>
          <w:w w:val="100"/>
          <w:position w:val="0"/>
        </w:rPr>
        <w:t>3 ）应参考原结构的施工方法。</w:t>
      </w:r>
    </w:p>
    <w:p>
      <w:pPr>
        <w:pStyle w:val="23"/>
        <w:keepNext w:val="0"/>
        <w:keepLines w:val="0"/>
        <w:widowControl w:val="0"/>
        <w:shd w:val="clear" w:color="auto" w:fill="auto"/>
        <w:bidi w:val="0"/>
        <w:spacing w:before="0" w:after="0" w:line="323" w:lineRule="exact"/>
        <w:ind w:left="0" w:right="0" w:firstLine="520"/>
        <w:jc w:val="both"/>
      </w:pPr>
      <w:bookmarkStart w:id="5844" w:name="bookmark5857"/>
      <w:r>
        <w:rPr>
          <w:color w:val="7C7C7C"/>
          <w:spacing w:val="0"/>
          <w:w w:val="100"/>
          <w:position w:val="0"/>
        </w:rPr>
        <w:t>（</w:t>
      </w:r>
      <w:bookmarkEnd w:id="5844"/>
      <w:r>
        <w:rPr>
          <w:color w:val="7C7C7C"/>
          <w:spacing w:val="0"/>
          <w:w w:val="100"/>
          <w:position w:val="0"/>
        </w:rPr>
        <w:t>4）应针对桥梁缺陷和病害严重程度，区别对待，如病害严重者，在梁体上直接放 置机具设备可能出现垮塌，因此，在拆除之前，还要采取临时加固措施。</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w:t>
      </w:r>
      <w:r>
        <w:rPr>
          <w:i/>
          <w:iCs/>
          <w:color w:val="7C7C7C"/>
          <w:spacing w:val="0"/>
          <w:w w:val="100"/>
          <w:position w:val="0"/>
        </w:rPr>
        <w:t>5</w:t>
      </w:r>
      <w:r>
        <w:rPr>
          <w:color w:val="7C7C7C"/>
          <w:spacing w:val="0"/>
          <w:w w:val="100"/>
          <w:position w:val="0"/>
        </w:rPr>
        <w:t xml:space="preserve"> ）应考虑拆除设备运行和工艺的可行性。</w:t>
      </w:r>
    </w:p>
    <w:p>
      <w:pPr>
        <w:pStyle w:val="23"/>
        <w:keepNext w:val="0"/>
        <w:keepLines w:val="0"/>
        <w:widowControl w:val="0"/>
        <w:shd w:val="clear" w:color="auto" w:fill="auto"/>
        <w:bidi w:val="0"/>
        <w:spacing w:before="0" w:after="0" w:line="323" w:lineRule="exact"/>
        <w:ind w:left="0" w:right="0" w:firstLine="520"/>
        <w:jc w:val="both"/>
      </w:pPr>
      <w:r>
        <w:rPr>
          <w:color w:val="7C7C7C"/>
          <w:spacing w:val="0"/>
          <w:w w:val="100"/>
          <w:position w:val="0"/>
        </w:rPr>
        <w:t>（6 ）应考虑对保留构件（如下部结构）安全措施和拆下部分构件再利用的可能性。</w:t>
      </w:r>
    </w:p>
    <w:p>
      <w:pPr>
        <w:pStyle w:val="23"/>
        <w:keepNext w:val="0"/>
        <w:keepLines w:val="0"/>
        <w:widowControl w:val="0"/>
        <w:shd w:val="clear" w:color="auto" w:fill="auto"/>
        <w:bidi w:val="0"/>
        <w:spacing w:before="0" w:after="0" w:line="323" w:lineRule="exact"/>
        <w:ind w:left="0" w:right="0" w:firstLine="520"/>
        <w:jc w:val="both"/>
      </w:pPr>
      <w:bookmarkStart w:id="5845" w:name="bookmark5858"/>
      <w:r>
        <w:rPr>
          <w:color w:val="7C7C7C"/>
          <w:spacing w:val="0"/>
          <w:w w:val="100"/>
          <w:position w:val="0"/>
        </w:rPr>
        <w:t>（</w:t>
      </w:r>
      <w:bookmarkEnd w:id="5845"/>
      <w:r>
        <w:rPr>
          <w:color w:val="7C7C7C"/>
          <w:spacing w:val="0"/>
          <w:w w:val="100"/>
          <w:position w:val="0"/>
        </w:rPr>
        <w:t>7）应综合考虑监控、安全措施、交通组织、环境保护措施、应急预案、施工组 织、工期安排、概算的协调。</w:t>
      </w:r>
    </w:p>
    <w:p>
      <w:pPr>
        <w:pStyle w:val="23"/>
        <w:keepNext w:val="0"/>
        <w:keepLines w:val="0"/>
        <w:widowControl w:val="0"/>
        <w:shd w:val="clear" w:color="auto" w:fill="auto"/>
        <w:bidi w:val="0"/>
        <w:spacing w:before="0" w:after="0" w:line="323" w:lineRule="exact"/>
        <w:ind w:left="0" w:right="0" w:firstLine="520"/>
        <w:jc w:val="both"/>
      </w:pPr>
      <w:bookmarkStart w:id="5846" w:name="bookmark5859"/>
      <w:r>
        <w:rPr>
          <w:color w:val="7C7C7C"/>
          <w:spacing w:val="0"/>
          <w:w w:val="100"/>
          <w:position w:val="0"/>
        </w:rPr>
        <w:t>（</w:t>
      </w:r>
      <w:bookmarkEnd w:id="5846"/>
      <w:r>
        <w:rPr>
          <w:color w:val="7C7C7C"/>
          <w:spacing w:val="0"/>
          <w:w w:val="100"/>
          <w:position w:val="0"/>
        </w:rPr>
        <w:t>四）专家论证应考虑的问题</w:t>
      </w:r>
    </w:p>
    <w:p>
      <w:pPr>
        <w:pStyle w:val="23"/>
        <w:keepNext w:val="0"/>
        <w:keepLines w:val="0"/>
        <w:widowControl w:val="0"/>
        <w:numPr>
          <w:ilvl w:val="0"/>
          <w:numId w:val="943"/>
        </w:numPr>
        <w:shd w:val="clear" w:color="auto" w:fill="auto"/>
        <w:tabs>
          <w:tab w:val="left" w:pos="754"/>
        </w:tabs>
        <w:bidi w:val="0"/>
        <w:spacing w:before="0" w:after="0" w:line="323" w:lineRule="exact"/>
        <w:ind w:left="0" w:right="0" w:firstLine="420"/>
        <w:jc w:val="both"/>
      </w:pPr>
      <w:bookmarkStart w:id="5847" w:name="bookmark5860"/>
      <w:bookmarkEnd w:id="5847"/>
      <w:r>
        <w:rPr>
          <w:color w:val="7C7C7C"/>
          <w:spacing w:val="0"/>
          <w:w w:val="100"/>
          <w:position w:val="0"/>
        </w:rPr>
        <w:t>安全性的保证</w:t>
      </w:r>
    </w:p>
    <w:p>
      <w:pPr>
        <w:pStyle w:val="23"/>
        <w:keepNext w:val="0"/>
        <w:keepLines w:val="0"/>
        <w:widowControl w:val="0"/>
        <w:shd w:val="clear" w:color="auto" w:fill="auto"/>
        <w:bidi w:val="0"/>
        <w:spacing w:before="0" w:after="0" w:line="323" w:lineRule="exact"/>
        <w:ind w:left="0" w:right="0" w:firstLine="420"/>
        <w:jc w:val="both"/>
      </w:pPr>
      <w:r>
        <w:rPr>
          <w:color w:val="7C7C7C"/>
          <w:spacing w:val="0"/>
          <w:w w:val="100"/>
          <w:position w:val="0"/>
        </w:rPr>
        <w:t>结构拆除时，随着体系转换、解体、构件卸下、破碎、运输等过程中，不会出现突然 的破坏、断裂、失稳、倾覆；结构拆除时，不会出现机械设备、支架的失稳、倾覆；施工 人员的安全不受威胁；邻近场地的建筑物、交通、过往人员的安全不受威胁。安全的保证 需要落实在实施方案的细节中。</w:t>
      </w:r>
    </w:p>
    <w:p>
      <w:pPr>
        <w:pStyle w:val="23"/>
        <w:keepNext w:val="0"/>
        <w:keepLines w:val="0"/>
        <w:widowControl w:val="0"/>
        <w:numPr>
          <w:ilvl w:val="0"/>
          <w:numId w:val="943"/>
        </w:numPr>
        <w:shd w:val="clear" w:color="auto" w:fill="auto"/>
        <w:tabs>
          <w:tab w:val="left" w:pos="774"/>
        </w:tabs>
        <w:bidi w:val="0"/>
        <w:spacing w:before="0" w:after="0" w:line="318" w:lineRule="exact"/>
        <w:ind w:left="0" w:right="0" w:firstLine="420"/>
        <w:jc w:val="both"/>
      </w:pPr>
      <w:bookmarkStart w:id="5848" w:name="bookmark5861"/>
      <w:bookmarkEnd w:id="5848"/>
      <w:r>
        <w:rPr>
          <w:color w:val="7C7C7C"/>
          <w:spacing w:val="0"/>
          <w:w w:val="100"/>
          <w:position w:val="0"/>
        </w:rPr>
        <w:t>施工的可行性</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原结构受力、构造特点；原施工建造方案；原结构病害和加固情况；不同的拆除目 标，如部分拆除、全部拆除，原位重建还是不建；拟采用机具设备、工艺特点；场地的 平、立面空间条件；运输条件。</w:t>
      </w:r>
    </w:p>
    <w:p>
      <w:pPr>
        <w:pStyle w:val="23"/>
        <w:keepNext w:val="0"/>
        <w:keepLines w:val="0"/>
        <w:widowControl w:val="0"/>
        <w:numPr>
          <w:ilvl w:val="0"/>
          <w:numId w:val="943"/>
        </w:numPr>
        <w:shd w:val="clear" w:color="auto" w:fill="auto"/>
        <w:tabs>
          <w:tab w:val="left" w:pos="774"/>
        </w:tabs>
        <w:bidi w:val="0"/>
        <w:spacing w:before="0" w:after="0" w:line="318" w:lineRule="exact"/>
        <w:ind w:left="0" w:right="0" w:firstLine="420"/>
        <w:jc w:val="both"/>
      </w:pPr>
      <w:bookmarkStart w:id="5849" w:name="bookmark5862"/>
      <w:bookmarkEnd w:id="5849"/>
      <w:r>
        <w:rPr>
          <w:color w:val="7C7C7C"/>
          <w:spacing w:val="0"/>
          <w:w w:val="100"/>
          <w:position w:val="0"/>
        </w:rPr>
        <w:t>对交通的影响</w:t>
      </w:r>
    </w:p>
    <w:p>
      <w:pPr>
        <w:pStyle w:val="23"/>
        <w:keepNext w:val="0"/>
        <w:keepLines w:val="0"/>
        <w:widowControl w:val="0"/>
        <w:shd w:val="clear" w:color="auto" w:fill="auto"/>
        <w:bidi w:val="0"/>
        <w:spacing w:before="0" w:after="0" w:line="318" w:lineRule="exact"/>
        <w:ind w:left="0" w:right="0" w:firstLine="420"/>
        <w:jc w:val="both"/>
      </w:pPr>
      <w:r>
        <w:rPr>
          <w:color w:val="7C7C7C"/>
          <w:spacing w:val="0"/>
          <w:w w:val="100"/>
          <w:position w:val="0"/>
        </w:rPr>
        <w:t>因原路改（扩）建，需要拆除桥梁（主线、被交道路）；原位重建时，可能完全中断 交通或部分中断交通；在不允许中断交通的情况下，可否部分导改交通、修建临时便道或 桥梁分幅、分跨拆除；拆除的设备能否侵占道路等与拆除方案密切相关，也是施工可行性 考虑的因素。</w:t>
      </w:r>
    </w:p>
    <w:p>
      <w:pPr>
        <w:pStyle w:val="23"/>
        <w:keepNext w:val="0"/>
        <w:keepLines w:val="0"/>
        <w:widowControl w:val="0"/>
        <w:numPr>
          <w:ilvl w:val="0"/>
          <w:numId w:val="943"/>
        </w:numPr>
        <w:shd w:val="clear" w:color="auto" w:fill="auto"/>
        <w:tabs>
          <w:tab w:val="left" w:pos="778"/>
        </w:tabs>
        <w:bidi w:val="0"/>
        <w:spacing w:before="0" w:after="0" w:line="318" w:lineRule="exact"/>
        <w:ind w:left="0" w:right="0" w:firstLine="420"/>
        <w:jc w:val="both"/>
      </w:pPr>
      <w:bookmarkStart w:id="5850" w:name="bookmark5863"/>
      <w:bookmarkEnd w:id="5850"/>
      <w:r>
        <w:rPr>
          <w:color w:val="7C7C7C"/>
          <w:spacing w:val="0"/>
          <w:w w:val="100"/>
          <w:position w:val="0"/>
        </w:rPr>
        <w:t>对环境的影响</w:t>
      </w:r>
    </w:p>
    <w:p>
      <w:pPr>
        <w:pStyle w:val="23"/>
        <w:keepNext w:val="0"/>
        <w:keepLines w:val="0"/>
        <w:widowControl w:val="0"/>
        <w:shd w:val="clear" w:color="auto" w:fill="auto"/>
        <w:bidi w:val="0"/>
        <w:spacing w:before="0" w:after="0" w:line="318" w:lineRule="exact"/>
        <w:ind w:left="0" w:right="0"/>
        <w:jc w:val="both"/>
      </w:pPr>
      <w:r>
        <w:rPr>
          <w:color w:val="7C7C7C"/>
          <w:spacing w:val="0"/>
          <w:w w:val="100"/>
          <w:position w:val="0"/>
        </w:rPr>
        <w:t>拆除过程中形成的噪声、粉尘、建筑垃圾应该有妥善的处理措施。</w:t>
      </w:r>
    </w:p>
    <w:p>
      <w:pPr>
        <w:pStyle w:val="23"/>
        <w:keepNext w:val="0"/>
        <w:keepLines w:val="0"/>
        <w:widowControl w:val="0"/>
        <w:shd w:val="clear" w:color="auto" w:fill="auto"/>
        <w:bidi w:val="0"/>
        <w:spacing w:before="0" w:after="0" w:line="317" w:lineRule="exact"/>
        <w:ind w:left="0" w:right="0"/>
        <w:jc w:val="both"/>
      </w:pPr>
      <w:r>
        <w:rPr>
          <w:color w:val="7C7C7C"/>
          <w:spacing w:val="0"/>
          <w:w w:val="100"/>
          <w:position w:val="0"/>
        </w:rPr>
        <w:t>二、实施性施工方案编制</w:t>
      </w:r>
    </w:p>
    <w:p>
      <w:pPr>
        <w:pStyle w:val="23"/>
        <w:keepNext w:val="0"/>
        <w:keepLines w:val="0"/>
        <w:widowControl w:val="0"/>
        <w:shd w:val="clear" w:color="auto" w:fill="auto"/>
        <w:bidi w:val="0"/>
        <w:spacing w:before="0" w:after="0" w:line="317" w:lineRule="exact"/>
        <w:ind w:left="0" w:right="0" w:firstLine="520"/>
        <w:jc w:val="both"/>
      </w:pPr>
      <w:bookmarkStart w:id="5851" w:name="bookmark5864"/>
      <w:r>
        <w:rPr>
          <w:color w:val="7C7C7C"/>
          <w:spacing w:val="0"/>
          <w:w w:val="100"/>
          <w:position w:val="0"/>
        </w:rPr>
        <w:t>（</w:t>
      </w:r>
      <w:bookmarkEnd w:id="5851"/>
      <w:r>
        <w:rPr>
          <w:color w:val="7C7C7C"/>
          <w:spacing w:val="0"/>
          <w:w w:val="100"/>
          <w:position w:val="0"/>
        </w:rPr>
        <w:t>一）主要内容</w:t>
      </w:r>
    </w:p>
    <w:p>
      <w:pPr>
        <w:pStyle w:val="23"/>
        <w:keepNext w:val="0"/>
        <w:keepLines w:val="0"/>
        <w:widowControl w:val="0"/>
        <w:shd w:val="clear" w:color="auto" w:fill="auto"/>
        <w:tabs>
          <w:tab w:val="left" w:pos="1040"/>
        </w:tabs>
        <w:bidi w:val="0"/>
        <w:spacing w:before="0" w:after="0" w:line="317" w:lineRule="exact"/>
        <w:ind w:left="0" w:right="0" w:firstLine="520"/>
        <w:jc w:val="both"/>
      </w:pPr>
      <w:bookmarkStart w:id="5852" w:name="bookmark5865"/>
      <w:r>
        <w:rPr>
          <w:color w:val="7C7C7C"/>
          <w:spacing w:val="0"/>
          <w:w w:val="100"/>
          <w:position w:val="0"/>
        </w:rPr>
        <w:t>（</w:t>
      </w:r>
      <w:bookmarkEnd w:id="5852"/>
      <w:r>
        <w:rPr>
          <w:color w:val="7C7C7C"/>
          <w:spacing w:val="0"/>
          <w:w w:val="100"/>
          <w:position w:val="0"/>
        </w:rPr>
        <w:t>1）</w:t>
      </w:r>
      <w:r>
        <w:rPr>
          <w:color w:val="7C7C7C"/>
          <w:spacing w:val="0"/>
          <w:w w:val="100"/>
          <w:position w:val="0"/>
        </w:rPr>
        <w:tab/>
      </w:r>
      <w:r>
        <w:rPr>
          <w:color w:val="7C7C7C"/>
          <w:spacing w:val="0"/>
          <w:w w:val="100"/>
          <w:position w:val="0"/>
        </w:rPr>
        <w:t>施工单位在承接到城市桥梁拆除工程以后，应对桥梁拆除初步方案进行全面优 化和细化，如拆除的方式、方法和步骤、计算分析、机具设备、工艺细节、施工组织、工 期安排、交通组织、环境保护措施等，特别是安全技术措施、应急预案。</w:t>
      </w:r>
    </w:p>
    <w:p>
      <w:pPr>
        <w:pStyle w:val="23"/>
        <w:keepNext w:val="0"/>
        <w:keepLines w:val="0"/>
        <w:widowControl w:val="0"/>
        <w:shd w:val="clear" w:color="auto" w:fill="auto"/>
        <w:tabs>
          <w:tab w:val="left" w:pos="1051"/>
        </w:tabs>
        <w:bidi w:val="0"/>
        <w:spacing w:before="0" w:after="0" w:line="317" w:lineRule="exact"/>
        <w:ind w:left="0" w:right="0" w:firstLine="520"/>
        <w:jc w:val="both"/>
      </w:pPr>
      <w:bookmarkStart w:id="5853" w:name="bookmark5866"/>
      <w:r>
        <w:rPr>
          <w:color w:val="7C7C7C"/>
          <w:spacing w:val="0"/>
          <w:w w:val="100"/>
          <w:position w:val="0"/>
        </w:rPr>
        <w:t>（</w:t>
      </w:r>
      <w:bookmarkEnd w:id="5853"/>
      <w:r>
        <w:rPr>
          <w:color w:val="7C7C7C"/>
          <w:spacing w:val="0"/>
          <w:w w:val="100"/>
          <w:position w:val="0"/>
        </w:rPr>
        <w:t>2）</w:t>
      </w:r>
      <w:r>
        <w:rPr>
          <w:color w:val="7C7C7C"/>
          <w:spacing w:val="0"/>
          <w:w w:val="100"/>
          <w:position w:val="0"/>
        </w:rPr>
        <w:tab/>
      </w:r>
      <w:r>
        <w:rPr>
          <w:color w:val="7C7C7C"/>
          <w:spacing w:val="0"/>
          <w:w w:val="100"/>
          <w:position w:val="0"/>
        </w:rPr>
        <w:t>梁式桥常用的拆除施工方法：</w:t>
      </w:r>
    </w:p>
    <w:p>
      <w:pPr>
        <w:pStyle w:val="23"/>
        <w:keepNext w:val="0"/>
        <w:keepLines w:val="0"/>
        <w:widowControl w:val="0"/>
        <w:shd w:val="clear" w:color="auto" w:fill="auto"/>
        <w:tabs>
          <w:tab w:val="left" w:pos="792"/>
        </w:tabs>
        <w:bidi w:val="0"/>
        <w:spacing w:before="0" w:after="0" w:line="317" w:lineRule="exact"/>
        <w:ind w:left="0" w:right="0"/>
        <w:jc w:val="both"/>
      </w:pPr>
      <w:bookmarkStart w:id="5854" w:name="bookmark5867"/>
      <w:r>
        <w:rPr>
          <w:color w:val="7C7C7C"/>
          <w:spacing w:val="0"/>
          <w:w w:val="100"/>
          <w:position w:val="0"/>
        </w:rPr>
        <w:t>1</w:t>
      </w:r>
      <w:bookmarkEnd w:id="5854"/>
      <w:r>
        <w:rPr>
          <w:color w:val="7C7C7C"/>
          <w:spacing w:val="0"/>
          <w:w w:val="100"/>
          <w:position w:val="0"/>
        </w:rPr>
        <w:t>）</w:t>
      </w:r>
      <w:r>
        <w:rPr>
          <w:color w:val="7C7C7C"/>
          <w:spacing w:val="0"/>
          <w:w w:val="100"/>
          <w:position w:val="0"/>
        </w:rPr>
        <w:tab/>
      </w:r>
      <w:r>
        <w:rPr>
          <w:color w:val="7C7C7C"/>
          <w:spacing w:val="0"/>
          <w:w w:val="100"/>
          <w:position w:val="0"/>
        </w:rPr>
        <w:t>直接拆除法。</w:t>
      </w:r>
    </w:p>
    <w:p>
      <w:pPr>
        <w:pStyle w:val="23"/>
        <w:keepNext w:val="0"/>
        <w:keepLines w:val="0"/>
        <w:widowControl w:val="0"/>
        <w:shd w:val="clear" w:color="auto" w:fill="auto"/>
        <w:tabs>
          <w:tab w:val="left" w:pos="806"/>
        </w:tabs>
        <w:bidi w:val="0"/>
        <w:spacing w:before="0" w:after="0" w:line="317" w:lineRule="exact"/>
        <w:ind w:left="0" w:right="0"/>
        <w:jc w:val="both"/>
      </w:pPr>
      <w:bookmarkStart w:id="5855" w:name="bookmark5868"/>
      <w:r>
        <w:rPr>
          <w:color w:val="7C7C7C"/>
          <w:spacing w:val="0"/>
          <w:w w:val="100"/>
          <w:position w:val="0"/>
        </w:rPr>
        <w:t>2</w:t>
      </w:r>
      <w:bookmarkEnd w:id="5855"/>
      <w:r>
        <w:rPr>
          <w:color w:val="7C7C7C"/>
          <w:spacing w:val="0"/>
          <w:w w:val="100"/>
          <w:position w:val="0"/>
        </w:rPr>
        <w:t>）</w:t>
      </w:r>
      <w:r>
        <w:rPr>
          <w:color w:val="7C7C7C"/>
          <w:spacing w:val="0"/>
          <w:w w:val="100"/>
          <w:position w:val="0"/>
        </w:rPr>
        <w:tab/>
      </w:r>
      <w:r>
        <w:rPr>
          <w:color w:val="7C7C7C"/>
          <w:spacing w:val="0"/>
          <w:w w:val="100"/>
          <w:position w:val="0"/>
        </w:rPr>
        <w:t>搭设支架拆除法。</w:t>
      </w:r>
    </w:p>
    <w:p>
      <w:pPr>
        <w:pStyle w:val="23"/>
        <w:keepNext w:val="0"/>
        <w:keepLines w:val="0"/>
        <w:widowControl w:val="0"/>
        <w:shd w:val="clear" w:color="auto" w:fill="auto"/>
        <w:tabs>
          <w:tab w:val="left" w:pos="811"/>
        </w:tabs>
        <w:bidi w:val="0"/>
        <w:spacing w:before="0" w:after="0" w:line="317" w:lineRule="exact"/>
        <w:ind w:left="0" w:right="0"/>
        <w:jc w:val="both"/>
      </w:pPr>
      <w:bookmarkStart w:id="5856" w:name="bookmark5869"/>
      <w:r>
        <w:rPr>
          <w:color w:val="7C7C7C"/>
          <w:spacing w:val="0"/>
          <w:w w:val="100"/>
          <w:position w:val="0"/>
        </w:rPr>
        <w:t>3</w:t>
      </w:r>
      <w:bookmarkEnd w:id="5856"/>
      <w:r>
        <w:rPr>
          <w:color w:val="7C7C7C"/>
          <w:spacing w:val="0"/>
          <w:w w:val="100"/>
          <w:position w:val="0"/>
        </w:rPr>
        <w:t>）</w:t>
      </w:r>
      <w:r>
        <w:rPr>
          <w:color w:val="7C7C7C"/>
          <w:spacing w:val="0"/>
          <w:w w:val="100"/>
          <w:position w:val="0"/>
        </w:rPr>
        <w:tab/>
      </w:r>
      <w:r>
        <w:rPr>
          <w:color w:val="7C7C7C"/>
          <w:spacing w:val="0"/>
          <w:w w:val="100"/>
          <w:position w:val="0"/>
        </w:rPr>
        <w:t>控制（定向、定位）爆破法。</w:t>
      </w:r>
    </w:p>
    <w:p>
      <w:pPr>
        <w:pStyle w:val="23"/>
        <w:keepNext w:val="0"/>
        <w:keepLines w:val="0"/>
        <w:widowControl w:val="0"/>
        <w:shd w:val="clear" w:color="auto" w:fill="auto"/>
        <w:tabs>
          <w:tab w:val="left" w:pos="811"/>
        </w:tabs>
        <w:bidi w:val="0"/>
        <w:spacing w:before="0" w:after="0" w:line="317" w:lineRule="exact"/>
        <w:ind w:left="0" w:right="0"/>
        <w:jc w:val="both"/>
      </w:pPr>
      <w:bookmarkStart w:id="5857" w:name="bookmark5870"/>
      <w:r>
        <w:rPr>
          <w:color w:val="7C7C7C"/>
          <w:spacing w:val="0"/>
          <w:w w:val="100"/>
          <w:position w:val="0"/>
        </w:rPr>
        <w:t>4</w:t>
      </w:r>
      <w:bookmarkEnd w:id="5857"/>
      <w:r>
        <w:rPr>
          <w:color w:val="7C7C7C"/>
          <w:spacing w:val="0"/>
          <w:w w:val="100"/>
          <w:position w:val="0"/>
        </w:rPr>
        <w:t>）</w:t>
      </w:r>
      <w:r>
        <w:rPr>
          <w:color w:val="7C7C7C"/>
          <w:spacing w:val="0"/>
          <w:w w:val="100"/>
          <w:position w:val="0"/>
        </w:rPr>
        <w:tab/>
      </w:r>
      <w:r>
        <w:rPr>
          <w:color w:val="7C7C7C"/>
          <w:spacing w:val="0"/>
          <w:w w:val="100"/>
          <w:position w:val="0"/>
        </w:rPr>
        <w:t>解除体系分体拆除法。</w:t>
      </w:r>
    </w:p>
    <w:p>
      <w:pPr>
        <w:pStyle w:val="23"/>
        <w:keepNext w:val="0"/>
        <w:keepLines w:val="0"/>
        <w:widowControl w:val="0"/>
        <w:shd w:val="clear" w:color="auto" w:fill="auto"/>
        <w:tabs>
          <w:tab w:val="left" w:pos="811"/>
        </w:tabs>
        <w:bidi w:val="0"/>
        <w:spacing w:before="0" w:after="0" w:line="317" w:lineRule="exact"/>
        <w:ind w:left="0" w:right="0"/>
        <w:jc w:val="both"/>
      </w:pPr>
      <w:bookmarkStart w:id="5858" w:name="bookmark5871"/>
      <w:r>
        <w:rPr>
          <w:color w:val="7C7C7C"/>
          <w:spacing w:val="0"/>
          <w:w w:val="100"/>
          <w:position w:val="0"/>
        </w:rPr>
        <w:t>5</w:t>
      </w:r>
      <w:bookmarkEnd w:id="5858"/>
      <w:r>
        <w:rPr>
          <w:color w:val="7C7C7C"/>
          <w:spacing w:val="0"/>
          <w:w w:val="100"/>
          <w:position w:val="0"/>
        </w:rPr>
        <w:t>）</w:t>
      </w:r>
      <w:r>
        <w:rPr>
          <w:color w:val="7C7C7C"/>
          <w:spacing w:val="0"/>
          <w:w w:val="100"/>
          <w:position w:val="0"/>
        </w:rPr>
        <w:tab/>
      </w:r>
      <w:r>
        <w:rPr>
          <w:color w:val="7C7C7C"/>
          <w:spacing w:val="0"/>
          <w:w w:val="100"/>
          <w:position w:val="0"/>
        </w:rPr>
        <w:t>悬浇箱梁倒装拆除、分段切割法。</w:t>
      </w:r>
    </w:p>
    <w:p>
      <w:pPr>
        <w:pStyle w:val="23"/>
        <w:keepNext w:val="0"/>
        <w:keepLines w:val="0"/>
        <w:widowControl w:val="0"/>
        <w:shd w:val="clear" w:color="auto" w:fill="auto"/>
        <w:tabs>
          <w:tab w:val="left" w:pos="811"/>
        </w:tabs>
        <w:bidi w:val="0"/>
        <w:spacing w:before="0" w:after="0" w:line="317" w:lineRule="exact"/>
        <w:ind w:left="0" w:right="0"/>
        <w:jc w:val="both"/>
      </w:pPr>
      <w:bookmarkStart w:id="5859" w:name="bookmark5872"/>
      <w:r>
        <w:rPr>
          <w:color w:val="7C7C7C"/>
          <w:spacing w:val="0"/>
          <w:w w:val="100"/>
          <w:position w:val="0"/>
        </w:rPr>
        <w:t>6</w:t>
      </w:r>
      <w:bookmarkEnd w:id="5859"/>
      <w:r>
        <w:rPr>
          <w:color w:val="7C7C7C"/>
          <w:spacing w:val="0"/>
          <w:w w:val="100"/>
          <w:position w:val="0"/>
        </w:rPr>
        <w:t>）</w:t>
      </w:r>
      <w:r>
        <w:rPr>
          <w:color w:val="7C7C7C"/>
          <w:spacing w:val="0"/>
          <w:w w:val="100"/>
          <w:position w:val="0"/>
        </w:rPr>
        <w:tab/>
      </w:r>
      <w:r>
        <w:rPr>
          <w:color w:val="7C7C7C"/>
          <w:spacing w:val="0"/>
          <w:w w:val="100"/>
          <w:position w:val="0"/>
        </w:rPr>
        <w:t>整孔切割法。</w:t>
      </w:r>
    </w:p>
    <w:p>
      <w:pPr>
        <w:pStyle w:val="23"/>
        <w:keepNext w:val="0"/>
        <w:keepLines w:val="0"/>
        <w:widowControl w:val="0"/>
        <w:shd w:val="clear" w:color="auto" w:fill="auto"/>
        <w:tabs>
          <w:tab w:val="left" w:pos="811"/>
        </w:tabs>
        <w:bidi w:val="0"/>
        <w:spacing w:before="0" w:after="0" w:line="317" w:lineRule="exact"/>
        <w:ind w:left="0" w:right="0"/>
        <w:jc w:val="both"/>
      </w:pPr>
      <w:bookmarkStart w:id="5860" w:name="bookmark5873"/>
      <w:r>
        <w:rPr>
          <w:color w:val="7C7C7C"/>
          <w:spacing w:val="0"/>
          <w:w w:val="100"/>
          <w:position w:val="0"/>
        </w:rPr>
        <w:t>7</w:t>
      </w:r>
      <w:bookmarkEnd w:id="5860"/>
      <w:r>
        <w:rPr>
          <w:color w:val="7C7C7C"/>
          <w:spacing w:val="0"/>
          <w:w w:val="100"/>
          <w:position w:val="0"/>
        </w:rPr>
        <w:t>）</w:t>
      </w:r>
      <w:r>
        <w:rPr>
          <w:color w:val="7C7C7C"/>
          <w:spacing w:val="0"/>
          <w:w w:val="100"/>
          <w:position w:val="0"/>
        </w:rPr>
        <w:tab/>
      </w:r>
      <w:r>
        <w:rPr>
          <w:color w:val="7C7C7C"/>
          <w:spacing w:val="0"/>
          <w:w w:val="100"/>
          <w:position w:val="0"/>
        </w:rPr>
        <w:t>顶推移位分段（孔）切割法。</w:t>
      </w:r>
    </w:p>
    <w:p>
      <w:pPr>
        <w:pStyle w:val="23"/>
        <w:keepNext w:val="0"/>
        <w:keepLines w:val="0"/>
        <w:widowControl w:val="0"/>
        <w:shd w:val="clear" w:color="auto" w:fill="auto"/>
        <w:tabs>
          <w:tab w:val="left" w:pos="1031"/>
        </w:tabs>
        <w:bidi w:val="0"/>
        <w:spacing w:before="0" w:after="0" w:line="321" w:lineRule="exact"/>
        <w:ind w:left="0" w:right="0" w:firstLine="500"/>
        <w:jc w:val="both"/>
      </w:pPr>
      <w:bookmarkStart w:id="5861" w:name="bookmark5874"/>
      <w:r>
        <w:rPr>
          <w:color w:val="677C69"/>
          <w:spacing w:val="0"/>
          <w:w w:val="100"/>
          <w:position w:val="0"/>
        </w:rPr>
        <w:t>（</w:t>
      </w:r>
      <w:bookmarkEnd w:id="5861"/>
      <w:r>
        <w:rPr>
          <w:color w:val="677C69"/>
          <w:spacing w:val="0"/>
          <w:w w:val="100"/>
          <w:position w:val="0"/>
        </w:rPr>
        <w:t>3）</w:t>
      </w:r>
      <w:r>
        <w:rPr>
          <w:color w:val="677C69"/>
          <w:spacing w:val="0"/>
          <w:w w:val="100"/>
          <w:position w:val="0"/>
        </w:rPr>
        <w:tab/>
      </w:r>
      <w:r>
        <w:rPr>
          <w:color w:val="677C69"/>
          <w:spacing w:val="0"/>
          <w:w w:val="100"/>
          <w:position w:val="0"/>
        </w:rPr>
        <w:t>施工方法选择：</w:t>
      </w:r>
    </w:p>
    <w:p>
      <w:pPr>
        <w:pStyle w:val="23"/>
        <w:keepNext w:val="0"/>
        <w:keepLines w:val="0"/>
        <w:widowControl w:val="0"/>
        <w:shd w:val="clear" w:color="auto" w:fill="auto"/>
        <w:tabs>
          <w:tab w:val="left" w:pos="817"/>
        </w:tabs>
        <w:bidi w:val="0"/>
        <w:spacing w:before="0" w:after="0" w:line="321" w:lineRule="exact"/>
        <w:ind w:left="0" w:right="0" w:firstLine="420"/>
        <w:jc w:val="both"/>
      </w:pPr>
      <w:bookmarkStart w:id="5862" w:name="bookmark5875"/>
      <w:r>
        <w:rPr>
          <w:color w:val="677C69"/>
          <w:spacing w:val="0"/>
          <w:w w:val="100"/>
          <w:position w:val="0"/>
        </w:rPr>
        <w:t>1</w:t>
      </w:r>
      <w:bookmarkEnd w:id="5862"/>
      <w:r>
        <w:rPr>
          <w:color w:val="677C69"/>
          <w:spacing w:val="0"/>
          <w:w w:val="100"/>
          <w:position w:val="0"/>
        </w:rPr>
        <w:t>）</w:t>
      </w:r>
      <w:r>
        <w:rPr>
          <w:color w:val="677C69"/>
          <w:spacing w:val="0"/>
          <w:w w:val="100"/>
          <w:position w:val="0"/>
        </w:rPr>
        <w:tab/>
      </w:r>
      <w:r>
        <w:rPr>
          <w:color w:val="677C69"/>
          <w:spacing w:val="0"/>
          <w:w w:val="100"/>
          <w:position w:val="0"/>
        </w:rPr>
        <w:t>应依据设计原则，与所拥有的机具设备匹配，符合现场条件。</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863" w:name="bookmark5876"/>
      <w:r>
        <w:rPr>
          <w:color w:val="677C69"/>
          <w:spacing w:val="0"/>
          <w:w w:val="100"/>
          <w:position w:val="0"/>
        </w:rPr>
        <w:t>2</w:t>
      </w:r>
      <w:bookmarkEnd w:id="5863"/>
      <w:r>
        <w:rPr>
          <w:color w:val="677C69"/>
          <w:spacing w:val="0"/>
          <w:w w:val="100"/>
          <w:position w:val="0"/>
        </w:rPr>
        <w:t>）</w:t>
      </w:r>
      <w:r>
        <w:rPr>
          <w:color w:val="677C69"/>
          <w:spacing w:val="0"/>
          <w:w w:val="100"/>
          <w:position w:val="0"/>
        </w:rPr>
        <w:tab/>
      </w:r>
      <w:r>
        <w:rPr>
          <w:color w:val="677C69"/>
          <w:spacing w:val="0"/>
          <w:w w:val="100"/>
          <w:position w:val="0"/>
        </w:rPr>
        <w:t>必须是可控制的，安全措施能够落到实处。</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864" w:name="bookmark5877"/>
      <w:r>
        <w:rPr>
          <w:color w:val="677C69"/>
          <w:spacing w:val="0"/>
          <w:w w:val="100"/>
          <w:position w:val="0"/>
        </w:rPr>
        <w:t>3</w:t>
      </w:r>
      <w:bookmarkEnd w:id="5864"/>
      <w:r>
        <w:rPr>
          <w:color w:val="677C69"/>
          <w:spacing w:val="0"/>
          <w:w w:val="100"/>
          <w:position w:val="0"/>
        </w:rPr>
        <w:t>）</w:t>
      </w:r>
      <w:r>
        <w:rPr>
          <w:color w:val="677C69"/>
          <w:spacing w:val="0"/>
          <w:w w:val="100"/>
          <w:position w:val="0"/>
        </w:rPr>
        <w:tab/>
      </w:r>
      <w:r>
        <w:rPr>
          <w:color w:val="677C69"/>
          <w:spacing w:val="0"/>
          <w:w w:val="100"/>
          <w:position w:val="0"/>
        </w:rPr>
        <w:t>应能够与监控、交通组织、施工组织、预案协调。</w:t>
      </w:r>
    </w:p>
    <w:p>
      <w:pPr>
        <w:pStyle w:val="23"/>
        <w:keepNext w:val="0"/>
        <w:keepLines w:val="0"/>
        <w:widowControl w:val="0"/>
        <w:shd w:val="clear" w:color="auto" w:fill="auto"/>
        <w:tabs>
          <w:tab w:val="left" w:pos="836"/>
        </w:tabs>
        <w:bidi w:val="0"/>
        <w:spacing w:before="0" w:after="0" w:line="321" w:lineRule="exact"/>
        <w:ind w:left="0" w:right="0" w:firstLine="420"/>
        <w:jc w:val="both"/>
      </w:pPr>
      <w:bookmarkStart w:id="5865" w:name="bookmark5878"/>
      <w:r>
        <w:rPr>
          <w:color w:val="677C69"/>
          <w:spacing w:val="0"/>
          <w:w w:val="100"/>
          <w:position w:val="0"/>
        </w:rPr>
        <w:t>4</w:t>
      </w:r>
      <w:bookmarkEnd w:id="5865"/>
      <w:r>
        <w:rPr>
          <w:color w:val="677C69"/>
          <w:spacing w:val="0"/>
          <w:w w:val="100"/>
          <w:position w:val="0"/>
        </w:rPr>
        <w:t>）</w:t>
      </w:r>
      <w:r>
        <w:rPr>
          <w:color w:val="677C69"/>
          <w:spacing w:val="0"/>
          <w:w w:val="100"/>
          <w:position w:val="0"/>
        </w:rPr>
        <w:tab/>
      </w:r>
      <w:r>
        <w:rPr>
          <w:color w:val="677C69"/>
          <w:spacing w:val="0"/>
          <w:w w:val="100"/>
          <w:position w:val="0"/>
        </w:rPr>
        <w:t>一个拆除工程可能是多个方法的集合，不宜单一、机械地采用某一个方法。</w:t>
      </w:r>
    </w:p>
    <w:p>
      <w:pPr>
        <w:pStyle w:val="23"/>
        <w:keepNext w:val="0"/>
        <w:keepLines w:val="0"/>
        <w:widowControl w:val="0"/>
        <w:shd w:val="clear" w:color="auto" w:fill="auto"/>
        <w:tabs>
          <w:tab w:val="left" w:pos="1031"/>
        </w:tabs>
        <w:bidi w:val="0"/>
        <w:spacing w:before="0" w:after="0" w:line="321" w:lineRule="exact"/>
        <w:ind w:left="0" w:right="0" w:firstLine="500"/>
        <w:jc w:val="both"/>
      </w:pPr>
      <w:bookmarkStart w:id="5866" w:name="bookmark5879"/>
      <w:r>
        <w:rPr>
          <w:color w:val="677C69"/>
          <w:spacing w:val="0"/>
          <w:w w:val="100"/>
          <w:position w:val="0"/>
        </w:rPr>
        <w:t>（</w:t>
      </w:r>
      <w:bookmarkEnd w:id="5866"/>
      <w:r>
        <w:rPr>
          <w:color w:val="677C69"/>
          <w:spacing w:val="0"/>
          <w:w w:val="100"/>
          <w:position w:val="0"/>
        </w:rPr>
        <w:t>4）</w:t>
      </w:r>
      <w:r>
        <w:rPr>
          <w:color w:val="677C69"/>
          <w:spacing w:val="0"/>
          <w:w w:val="100"/>
          <w:position w:val="0"/>
        </w:rPr>
        <w:tab/>
      </w:r>
      <w:r>
        <w:rPr>
          <w:color w:val="677C69"/>
          <w:spacing w:val="0"/>
          <w:w w:val="100"/>
          <w:position w:val="0"/>
        </w:rPr>
        <w:t>安全保证内容：</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1 ）施工控制是对拆除的安全保证。与桥梁建设施工相比，桥梁拆除施工控制对安全 的要求更高。</w:t>
      </w:r>
    </w:p>
    <w:p>
      <w:pPr>
        <w:pStyle w:val="23"/>
        <w:keepNext w:val="0"/>
        <w:keepLines w:val="0"/>
        <w:widowControl w:val="0"/>
        <w:shd w:val="clear" w:color="auto" w:fill="auto"/>
        <w:bidi w:val="0"/>
        <w:spacing w:before="0" w:after="0" w:line="321" w:lineRule="exact"/>
        <w:ind w:left="0" w:right="0" w:firstLine="420"/>
        <w:jc w:val="both"/>
      </w:pPr>
      <w:bookmarkStart w:id="5867" w:name="bookmark5880"/>
      <w:r>
        <w:rPr>
          <w:color w:val="677C69"/>
          <w:spacing w:val="0"/>
          <w:w w:val="100"/>
          <w:position w:val="0"/>
        </w:rPr>
        <w:t>2</w:t>
      </w:r>
      <w:bookmarkEnd w:id="5867"/>
      <w:r>
        <w:rPr>
          <w:color w:val="677C69"/>
          <w:spacing w:val="0"/>
          <w:w w:val="100"/>
          <w:position w:val="0"/>
        </w:rPr>
        <w:t>）桥梁拆除实施性施工方案应包括：</w:t>
      </w:r>
    </w:p>
    <w:p>
      <w:pPr>
        <w:pStyle w:val="23"/>
        <w:keepNext w:val="0"/>
        <w:keepLines w:val="0"/>
        <w:widowControl w:val="0"/>
        <w:numPr>
          <w:ilvl w:val="0"/>
          <w:numId w:val="944"/>
        </w:numPr>
        <w:shd w:val="clear" w:color="auto" w:fill="auto"/>
        <w:tabs>
          <w:tab w:val="left" w:pos="826"/>
        </w:tabs>
        <w:bidi w:val="0"/>
        <w:spacing w:before="0" w:after="0" w:line="321" w:lineRule="exact"/>
        <w:ind w:left="0" w:right="0" w:firstLine="420"/>
        <w:jc w:val="both"/>
      </w:pPr>
      <w:bookmarkStart w:id="5868" w:name="bookmark5881"/>
      <w:bookmarkEnd w:id="5868"/>
      <w:r>
        <w:rPr>
          <w:color w:val="677C69"/>
          <w:spacing w:val="0"/>
          <w:w w:val="100"/>
          <w:position w:val="0"/>
        </w:rPr>
        <w:t>拥有合理的实施方案。</w:t>
      </w:r>
    </w:p>
    <w:p>
      <w:pPr>
        <w:pStyle w:val="23"/>
        <w:keepNext w:val="0"/>
        <w:keepLines w:val="0"/>
        <w:widowControl w:val="0"/>
        <w:numPr>
          <w:ilvl w:val="0"/>
          <w:numId w:val="944"/>
        </w:numPr>
        <w:shd w:val="clear" w:color="auto" w:fill="auto"/>
        <w:tabs>
          <w:tab w:val="left" w:pos="826"/>
        </w:tabs>
        <w:bidi w:val="0"/>
        <w:spacing w:before="0" w:after="0" w:line="321" w:lineRule="exact"/>
        <w:ind w:left="0" w:right="0" w:firstLine="420"/>
        <w:jc w:val="both"/>
      </w:pPr>
      <w:bookmarkStart w:id="5869" w:name="bookmark5882"/>
      <w:bookmarkEnd w:id="5869"/>
      <w:r>
        <w:rPr>
          <w:color w:val="677C69"/>
          <w:spacing w:val="0"/>
          <w:w w:val="100"/>
          <w:position w:val="0"/>
        </w:rPr>
        <w:t>明确的控制目标和内容。</w:t>
      </w:r>
    </w:p>
    <w:p>
      <w:pPr>
        <w:pStyle w:val="23"/>
        <w:keepNext w:val="0"/>
        <w:keepLines w:val="0"/>
        <w:widowControl w:val="0"/>
        <w:numPr>
          <w:ilvl w:val="0"/>
          <w:numId w:val="944"/>
        </w:numPr>
        <w:shd w:val="clear" w:color="auto" w:fill="auto"/>
        <w:tabs>
          <w:tab w:val="left" w:pos="826"/>
        </w:tabs>
        <w:bidi w:val="0"/>
        <w:spacing w:before="0" w:after="0" w:line="321" w:lineRule="exact"/>
        <w:ind w:left="0" w:right="0" w:firstLine="420"/>
        <w:jc w:val="both"/>
      </w:pPr>
      <w:bookmarkStart w:id="5870" w:name="bookmark5883"/>
      <w:bookmarkEnd w:id="5870"/>
      <w:r>
        <w:rPr>
          <w:color w:val="677C69"/>
          <w:spacing w:val="0"/>
          <w:w w:val="100"/>
          <w:position w:val="0"/>
        </w:rPr>
        <w:t>必要的监控手段。</w:t>
      </w:r>
    </w:p>
    <w:p>
      <w:pPr>
        <w:pStyle w:val="23"/>
        <w:keepNext w:val="0"/>
        <w:keepLines w:val="0"/>
        <w:widowControl w:val="0"/>
        <w:numPr>
          <w:ilvl w:val="0"/>
          <w:numId w:val="944"/>
        </w:numPr>
        <w:shd w:val="clear" w:color="auto" w:fill="auto"/>
        <w:tabs>
          <w:tab w:val="left" w:pos="826"/>
        </w:tabs>
        <w:bidi w:val="0"/>
        <w:spacing w:before="0" w:after="0" w:line="321" w:lineRule="exact"/>
        <w:ind w:left="0" w:right="0" w:firstLine="420"/>
        <w:jc w:val="both"/>
      </w:pPr>
      <w:bookmarkStart w:id="5871" w:name="bookmark5884"/>
      <w:bookmarkEnd w:id="5871"/>
      <w:r>
        <w:rPr>
          <w:color w:val="677C69"/>
          <w:spacing w:val="0"/>
          <w:w w:val="100"/>
          <w:position w:val="0"/>
        </w:rPr>
        <w:t>交通组织计划。</w:t>
      </w:r>
    </w:p>
    <w:p>
      <w:pPr>
        <w:pStyle w:val="23"/>
        <w:keepNext w:val="0"/>
        <w:keepLines w:val="0"/>
        <w:widowControl w:val="0"/>
        <w:numPr>
          <w:ilvl w:val="0"/>
          <w:numId w:val="944"/>
        </w:numPr>
        <w:shd w:val="clear" w:color="auto" w:fill="auto"/>
        <w:tabs>
          <w:tab w:val="left" w:pos="826"/>
        </w:tabs>
        <w:bidi w:val="0"/>
        <w:spacing w:before="0" w:after="0" w:line="321" w:lineRule="exact"/>
        <w:ind w:left="0" w:right="0" w:firstLine="420"/>
        <w:jc w:val="both"/>
      </w:pPr>
      <w:bookmarkStart w:id="5872" w:name="bookmark5885"/>
      <w:bookmarkEnd w:id="5872"/>
      <w:r>
        <w:rPr>
          <w:color w:val="677C69"/>
          <w:spacing w:val="0"/>
          <w:w w:val="100"/>
          <w:position w:val="0"/>
        </w:rPr>
        <w:t>安全措施及应急预案。</w:t>
      </w:r>
    </w:p>
    <w:p>
      <w:pPr>
        <w:pStyle w:val="23"/>
        <w:keepNext w:val="0"/>
        <w:keepLines w:val="0"/>
        <w:widowControl w:val="0"/>
        <w:numPr>
          <w:ilvl w:val="0"/>
          <w:numId w:val="944"/>
        </w:numPr>
        <w:shd w:val="clear" w:color="auto" w:fill="auto"/>
        <w:tabs>
          <w:tab w:val="left" w:pos="826"/>
        </w:tabs>
        <w:bidi w:val="0"/>
        <w:spacing w:before="0" w:after="0" w:line="321" w:lineRule="exact"/>
        <w:ind w:left="0" w:right="0" w:firstLine="420"/>
        <w:jc w:val="both"/>
      </w:pPr>
      <w:bookmarkStart w:id="5873" w:name="bookmark5886"/>
      <w:bookmarkEnd w:id="5873"/>
      <w:r>
        <w:rPr>
          <w:color w:val="677C69"/>
          <w:spacing w:val="0"/>
          <w:w w:val="100"/>
          <w:position w:val="0"/>
        </w:rPr>
        <w:t>各部门的协调方案。</w:t>
      </w:r>
    </w:p>
    <w:p>
      <w:pPr>
        <w:pStyle w:val="23"/>
        <w:keepNext w:val="0"/>
        <w:keepLines w:val="0"/>
        <w:widowControl w:val="0"/>
        <w:numPr>
          <w:ilvl w:val="0"/>
          <w:numId w:val="944"/>
        </w:numPr>
        <w:shd w:val="clear" w:color="auto" w:fill="auto"/>
        <w:tabs>
          <w:tab w:val="left" w:pos="831"/>
        </w:tabs>
        <w:bidi w:val="0"/>
        <w:spacing w:before="0" w:after="0" w:line="321" w:lineRule="exact"/>
        <w:ind w:left="0" w:right="0" w:firstLine="420"/>
        <w:jc w:val="both"/>
      </w:pPr>
      <w:bookmarkStart w:id="5874" w:name="bookmark5887"/>
      <w:bookmarkEnd w:id="5874"/>
      <w:r>
        <w:rPr>
          <w:color w:val="677C69"/>
          <w:spacing w:val="0"/>
          <w:w w:val="100"/>
          <w:position w:val="0"/>
        </w:rPr>
        <w:t>严密的施工组织计划（包含组织机构）</w:t>
      </w:r>
      <w:r>
        <w:rPr>
          <w:color w:val="8F9190"/>
          <w:spacing w:val="0"/>
          <w:w w:val="100"/>
          <w:position w:val="0"/>
        </w:rPr>
        <w:t>。</w:t>
      </w:r>
    </w:p>
    <w:p>
      <w:pPr>
        <w:pStyle w:val="23"/>
        <w:keepNext w:val="0"/>
        <w:keepLines w:val="0"/>
        <w:widowControl w:val="0"/>
        <w:shd w:val="clear" w:color="auto" w:fill="auto"/>
        <w:bidi w:val="0"/>
        <w:spacing w:before="0" w:after="0" w:line="321" w:lineRule="exact"/>
        <w:ind w:left="0" w:right="0" w:firstLine="500"/>
        <w:jc w:val="both"/>
      </w:pPr>
      <w:bookmarkStart w:id="5875" w:name="bookmark5888"/>
      <w:r>
        <w:rPr>
          <w:color w:val="677C69"/>
          <w:spacing w:val="0"/>
          <w:w w:val="100"/>
          <w:position w:val="0"/>
        </w:rPr>
        <w:t>（</w:t>
      </w:r>
      <w:bookmarkEnd w:id="5875"/>
      <w:r>
        <w:rPr>
          <w:color w:val="677C69"/>
          <w:spacing w:val="0"/>
          <w:w w:val="100"/>
          <w:position w:val="0"/>
        </w:rPr>
        <w:t>二）施工安全控制重点</w:t>
      </w:r>
    </w:p>
    <w:p>
      <w:pPr>
        <w:pStyle w:val="23"/>
        <w:keepNext w:val="0"/>
        <w:keepLines w:val="0"/>
        <w:widowControl w:val="0"/>
        <w:numPr>
          <w:ilvl w:val="0"/>
          <w:numId w:val="945"/>
        </w:numPr>
        <w:shd w:val="clear" w:color="auto" w:fill="auto"/>
        <w:tabs>
          <w:tab w:val="left" w:pos="754"/>
        </w:tabs>
        <w:bidi w:val="0"/>
        <w:spacing w:before="0" w:after="0" w:line="321" w:lineRule="exact"/>
        <w:ind w:left="0" w:right="0" w:firstLine="420"/>
        <w:jc w:val="both"/>
      </w:pPr>
      <w:bookmarkStart w:id="5876" w:name="bookmark5889"/>
      <w:bookmarkEnd w:id="5876"/>
      <w:r>
        <w:rPr>
          <w:color w:val="677C69"/>
          <w:spacing w:val="0"/>
          <w:w w:val="100"/>
          <w:position w:val="0"/>
        </w:rPr>
        <w:t>控制重点</w:t>
      </w:r>
    </w:p>
    <w:p>
      <w:pPr>
        <w:pStyle w:val="23"/>
        <w:keepNext w:val="0"/>
        <w:keepLines w:val="0"/>
        <w:widowControl w:val="0"/>
        <w:shd w:val="clear" w:color="auto" w:fill="auto"/>
        <w:bidi w:val="0"/>
        <w:spacing w:before="0" w:after="0" w:line="321" w:lineRule="exact"/>
        <w:ind w:left="0" w:right="0" w:firstLine="420"/>
        <w:jc w:val="left"/>
      </w:pPr>
      <w:r>
        <w:rPr>
          <w:color w:val="677C69"/>
          <w:spacing w:val="0"/>
          <w:w w:val="100"/>
          <w:position w:val="0"/>
        </w:rPr>
        <w:t>除对拆除对象的过程控制外，需要控制机械设备状态、支架稳定和变形、临时设施； 需要控制解除以往的加固措施进程（如解除体外预应力束）；需要控制因拆桥影响桥位的 路上交通和河流中的航运；需要控制拆下来的构件残渣堆放等。</w:t>
      </w:r>
    </w:p>
    <w:p>
      <w:pPr>
        <w:pStyle w:val="23"/>
        <w:keepNext w:val="0"/>
        <w:keepLines w:val="0"/>
        <w:widowControl w:val="0"/>
        <w:numPr>
          <w:ilvl w:val="0"/>
          <w:numId w:val="945"/>
        </w:numPr>
        <w:shd w:val="clear" w:color="auto" w:fill="auto"/>
        <w:tabs>
          <w:tab w:val="left" w:pos="774"/>
        </w:tabs>
        <w:bidi w:val="0"/>
        <w:spacing w:before="0" w:after="0" w:line="321" w:lineRule="exact"/>
        <w:ind w:left="0" w:right="0" w:firstLine="420"/>
        <w:jc w:val="both"/>
      </w:pPr>
      <w:bookmarkStart w:id="5877" w:name="bookmark5890"/>
      <w:bookmarkEnd w:id="5877"/>
      <w:r>
        <w:rPr>
          <w:color w:val="677C69"/>
          <w:spacing w:val="0"/>
          <w:w w:val="100"/>
          <w:position w:val="0"/>
        </w:rPr>
        <w:t>监控措施</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对复杂结构的桥梁或拆除过程复杂、困难的情况，应该采取监控手段（如仪器监 测）,通过必要的计算分析，对标高、变形、应力实时控制，及时反馈施工操作人员。</w:t>
      </w:r>
    </w:p>
    <w:p>
      <w:pPr>
        <w:pStyle w:val="23"/>
        <w:keepNext w:val="0"/>
        <w:keepLines w:val="0"/>
        <w:widowControl w:val="0"/>
        <w:numPr>
          <w:ilvl w:val="0"/>
          <w:numId w:val="945"/>
        </w:numPr>
        <w:shd w:val="clear" w:color="auto" w:fill="auto"/>
        <w:tabs>
          <w:tab w:val="left" w:pos="774"/>
        </w:tabs>
        <w:bidi w:val="0"/>
        <w:spacing w:before="0" w:after="0" w:line="321" w:lineRule="exact"/>
        <w:ind w:left="0" w:right="0" w:firstLine="420"/>
        <w:jc w:val="both"/>
      </w:pPr>
      <w:bookmarkStart w:id="5878" w:name="bookmark5891"/>
      <w:bookmarkEnd w:id="5878"/>
      <w:r>
        <w:rPr>
          <w:color w:val="677C69"/>
          <w:spacing w:val="0"/>
          <w:w w:val="100"/>
          <w:position w:val="0"/>
        </w:rPr>
        <w:t>交通组织</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通常拆桥伴随着新建或影响被交插道路交通；在高速公路上拆桥，会面临封路时从封一 幅交通转换到封另一幅的情况，需要考虑车辆行驶的车道数、时间等因素，应精细安排。</w:t>
      </w:r>
    </w:p>
    <w:p>
      <w:pPr>
        <w:pStyle w:val="23"/>
        <w:keepNext w:val="0"/>
        <w:keepLines w:val="0"/>
        <w:widowControl w:val="0"/>
        <w:numPr>
          <w:ilvl w:val="0"/>
          <w:numId w:val="945"/>
        </w:numPr>
        <w:shd w:val="clear" w:color="auto" w:fill="auto"/>
        <w:tabs>
          <w:tab w:val="left" w:pos="778"/>
        </w:tabs>
        <w:bidi w:val="0"/>
        <w:spacing w:before="0" w:after="0" w:line="321" w:lineRule="exact"/>
        <w:ind w:left="0" w:right="0" w:firstLine="420"/>
        <w:jc w:val="both"/>
      </w:pPr>
      <w:bookmarkStart w:id="5879" w:name="bookmark5892"/>
      <w:bookmarkEnd w:id="5879"/>
      <w:r>
        <w:rPr>
          <w:color w:val="677C69"/>
          <w:spacing w:val="0"/>
          <w:w w:val="100"/>
          <w:position w:val="0"/>
        </w:rPr>
        <w:t>安全措施和应急预案</w:t>
      </w:r>
    </w:p>
    <w:p>
      <w:pPr>
        <w:pStyle w:val="23"/>
        <w:keepNext w:val="0"/>
        <w:keepLines w:val="0"/>
        <w:widowControl w:val="0"/>
        <w:shd w:val="clear" w:color="auto" w:fill="auto"/>
        <w:bidi w:val="0"/>
        <w:spacing w:before="0" w:after="0" w:line="321" w:lineRule="exact"/>
        <w:ind w:left="0" w:right="0" w:firstLine="420"/>
        <w:jc w:val="both"/>
      </w:pPr>
      <w:r>
        <w:rPr>
          <w:color w:val="677C69"/>
          <w:spacing w:val="0"/>
          <w:w w:val="100"/>
          <w:position w:val="0"/>
        </w:rPr>
        <w:t>与新建桥相比，桥梁拆除的安全保证难度要大得多。拆除过程中应引起足够的重视。 安全措施和应急预案的制定应注意：</w:t>
      </w:r>
    </w:p>
    <w:p>
      <w:pPr>
        <w:pStyle w:val="23"/>
        <w:keepNext w:val="0"/>
        <w:keepLines w:val="0"/>
        <w:widowControl w:val="0"/>
        <w:shd w:val="clear" w:color="auto" w:fill="auto"/>
        <w:bidi w:val="0"/>
        <w:spacing w:before="0" w:after="0" w:line="321" w:lineRule="exact"/>
        <w:ind w:left="0" w:right="0" w:firstLine="500"/>
        <w:jc w:val="both"/>
      </w:pPr>
      <w:r>
        <w:rPr>
          <w:color w:val="677C69"/>
          <w:spacing w:val="0"/>
          <w:w w:val="100"/>
          <w:position w:val="0"/>
        </w:rPr>
        <w:t>（1 ）建立安全保证体系。</w:t>
      </w:r>
    </w:p>
    <w:p>
      <w:pPr>
        <w:pStyle w:val="23"/>
        <w:keepNext w:val="0"/>
        <w:keepLines w:val="0"/>
        <w:widowControl w:val="0"/>
        <w:shd w:val="clear" w:color="auto" w:fill="auto"/>
        <w:bidi w:val="0"/>
        <w:spacing w:before="0" w:after="0" w:line="321" w:lineRule="exact"/>
        <w:ind w:left="0" w:right="0" w:firstLine="500"/>
        <w:jc w:val="both"/>
      </w:pPr>
      <w:bookmarkStart w:id="5880" w:name="bookmark5893"/>
      <w:r>
        <w:rPr>
          <w:color w:val="677C69"/>
          <w:spacing w:val="0"/>
          <w:w w:val="100"/>
          <w:position w:val="0"/>
        </w:rPr>
        <w:t>（</w:t>
      </w:r>
      <w:bookmarkEnd w:id="5880"/>
      <w:r>
        <w:rPr>
          <w:color w:val="677C69"/>
          <w:spacing w:val="0"/>
          <w:w w:val="100"/>
          <w:position w:val="0"/>
        </w:rPr>
        <w:t>2）建立安全防护措施。</w:t>
      </w:r>
    </w:p>
    <w:p>
      <w:pPr>
        <w:pStyle w:val="23"/>
        <w:keepNext w:val="0"/>
        <w:keepLines w:val="0"/>
        <w:widowControl w:val="0"/>
        <w:shd w:val="clear" w:color="auto" w:fill="auto"/>
        <w:bidi w:val="0"/>
        <w:spacing w:before="0" w:after="0" w:line="321" w:lineRule="exact"/>
        <w:ind w:left="0" w:right="0" w:firstLine="500"/>
        <w:jc w:val="both"/>
      </w:pPr>
      <w:r>
        <w:rPr>
          <w:color w:val="677C69"/>
          <w:spacing w:val="0"/>
          <w:w w:val="100"/>
          <w:position w:val="0"/>
        </w:rPr>
        <w:t>（3 ）建立信息及时反馈机制。</w:t>
      </w:r>
    </w:p>
    <w:p>
      <w:pPr>
        <w:pStyle w:val="23"/>
        <w:keepNext w:val="0"/>
        <w:keepLines w:val="0"/>
        <w:widowControl w:val="0"/>
        <w:shd w:val="clear" w:color="auto" w:fill="auto"/>
        <w:bidi w:val="0"/>
        <w:spacing w:before="0" w:after="0" w:line="321" w:lineRule="exact"/>
        <w:ind w:left="0" w:right="0" w:firstLine="500"/>
        <w:jc w:val="both"/>
      </w:pPr>
      <w:bookmarkStart w:id="5881" w:name="bookmark5894"/>
      <w:r>
        <w:rPr>
          <w:color w:val="677C69"/>
          <w:spacing w:val="0"/>
          <w:w w:val="100"/>
          <w:position w:val="0"/>
        </w:rPr>
        <w:t>（</w:t>
      </w:r>
      <w:bookmarkEnd w:id="5881"/>
      <w:r>
        <w:rPr>
          <w:color w:val="677C69"/>
          <w:spacing w:val="0"/>
          <w:w w:val="100"/>
          <w:position w:val="0"/>
        </w:rPr>
        <w:t>4）必要的设备、物资准备，在发生突然情况时能及时控制和调整。</w:t>
      </w:r>
    </w:p>
    <w:p>
      <w:pPr>
        <w:pStyle w:val="23"/>
        <w:keepNext w:val="0"/>
        <w:keepLines w:val="0"/>
        <w:widowControl w:val="0"/>
        <w:shd w:val="clear" w:color="auto" w:fill="auto"/>
        <w:bidi w:val="0"/>
        <w:spacing w:before="0" w:after="0" w:line="319" w:lineRule="exact"/>
        <w:ind w:left="0" w:right="0" w:firstLine="420"/>
        <w:jc w:val="both"/>
      </w:pPr>
      <w:r>
        <w:rPr>
          <w:color w:val="677C69"/>
          <w:spacing w:val="0"/>
          <w:w w:val="100"/>
          <w:position w:val="0"/>
        </w:rPr>
        <w:t>三、桥梁拆除施工</w:t>
      </w:r>
    </w:p>
    <w:p>
      <w:pPr>
        <w:pStyle w:val="23"/>
        <w:keepNext w:val="0"/>
        <w:keepLines w:val="0"/>
        <w:widowControl w:val="0"/>
        <w:shd w:val="clear" w:color="auto" w:fill="auto"/>
        <w:bidi w:val="0"/>
        <w:spacing w:before="0" w:after="0" w:line="319" w:lineRule="exact"/>
        <w:ind w:left="0" w:right="0" w:firstLine="520"/>
        <w:jc w:val="both"/>
      </w:pPr>
      <w:r>
        <w:rPr>
          <w:color w:val="677C69"/>
          <w:spacing w:val="0"/>
          <w:w w:val="100"/>
          <w:position w:val="0"/>
        </w:rPr>
        <w:t>（一）施工准备</w:t>
      </w:r>
    </w:p>
    <w:p>
      <w:pPr>
        <w:pStyle w:val="23"/>
        <w:keepNext w:val="0"/>
        <w:keepLines w:val="0"/>
        <w:widowControl w:val="0"/>
        <w:shd w:val="clear" w:color="auto" w:fill="auto"/>
        <w:bidi w:val="0"/>
        <w:spacing w:before="0" w:after="0" w:line="319" w:lineRule="exact"/>
        <w:ind w:left="0" w:right="0" w:firstLine="520"/>
        <w:jc w:val="both"/>
      </w:pPr>
      <w:bookmarkStart w:id="5882" w:name="bookmark5895"/>
      <w:r>
        <w:rPr>
          <w:color w:val="677C69"/>
          <w:spacing w:val="0"/>
          <w:w w:val="100"/>
          <w:position w:val="0"/>
        </w:rPr>
        <w:t>（</w:t>
      </w:r>
      <w:bookmarkEnd w:id="5882"/>
      <w:r>
        <w:rPr>
          <w:color w:val="677C69"/>
          <w:spacing w:val="0"/>
          <w:w w:val="100"/>
          <w:position w:val="0"/>
        </w:rPr>
        <w:t>1）施工单位与建设单位在签订拆除工程的施工合同时，应签订安全生产管理协 议，明确双方的安全管理责任。施工单位应对拆除工程的安全技术管理负直接责任；建设 单位、监理单位应对拆除工程施工安全负检查督促责任。</w:t>
      </w:r>
    </w:p>
    <w:p>
      <w:pPr>
        <w:pStyle w:val="23"/>
        <w:keepNext w:val="0"/>
        <w:keepLines w:val="0"/>
        <w:widowControl w:val="0"/>
        <w:numPr>
          <w:ilvl w:val="0"/>
          <w:numId w:val="946"/>
        </w:numPr>
        <w:shd w:val="clear" w:color="auto" w:fill="auto"/>
        <w:bidi w:val="0"/>
        <w:spacing w:before="0" w:after="0" w:line="326" w:lineRule="exact"/>
        <w:ind w:left="0" w:right="0" w:firstLine="520"/>
        <w:jc w:val="both"/>
      </w:pPr>
      <w:bookmarkStart w:id="5883" w:name="bookmark5896"/>
      <w:bookmarkEnd w:id="5883"/>
      <w:r>
        <w:rPr>
          <w:color w:val="7C7C7C"/>
          <w:spacing w:val="0"/>
          <w:w w:val="100"/>
          <w:position w:val="0"/>
        </w:rPr>
        <w:t>建设单位应将拆除工程发包给具有相应资质等级的施工单位。建设单位应在拆 除工程开工前</w:t>
      </w:r>
      <w:r>
        <w:rPr>
          <w:color w:val="7C7C7C"/>
          <w:spacing w:val="0"/>
          <w:w w:val="100"/>
          <w:position w:val="0"/>
          <w:lang w:val="en-US" w:eastAsia="en-US" w:bidi="en-US"/>
        </w:rPr>
        <w:t>15d,</w:t>
      </w:r>
      <w:r>
        <w:rPr>
          <w:color w:val="7C7C7C"/>
          <w:spacing w:val="0"/>
          <w:w w:val="100"/>
          <w:position w:val="0"/>
        </w:rPr>
        <w:t>将下列资料报送建设工程所在地的县级以上地方人民政府建设行政主 管部门备案：</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1 )施工单位资质登记证明。</w:t>
      </w:r>
    </w:p>
    <w:p>
      <w:pPr>
        <w:pStyle w:val="23"/>
        <w:keepNext w:val="0"/>
        <w:keepLines w:val="0"/>
        <w:widowControl w:val="0"/>
        <w:numPr>
          <w:ilvl w:val="0"/>
          <w:numId w:val="947"/>
        </w:numPr>
        <w:shd w:val="clear" w:color="auto" w:fill="auto"/>
        <w:tabs>
          <w:tab w:val="left" w:pos="831"/>
        </w:tabs>
        <w:bidi w:val="0"/>
        <w:spacing w:before="0" w:after="0" w:line="326" w:lineRule="exact"/>
        <w:ind w:left="0" w:right="0" w:firstLine="420"/>
        <w:jc w:val="both"/>
      </w:pPr>
      <w:bookmarkStart w:id="5884" w:name="bookmark5897"/>
      <w:bookmarkEnd w:id="5884"/>
      <w:r>
        <w:rPr>
          <w:color w:val="7C7C7C"/>
          <w:spacing w:val="0"/>
          <w:w w:val="100"/>
          <w:position w:val="0"/>
        </w:rPr>
        <w:t>拟拆除桥梁、构筑物及可能危及毗邻建筑的说明。</w:t>
      </w:r>
    </w:p>
    <w:p>
      <w:pPr>
        <w:pStyle w:val="23"/>
        <w:keepNext w:val="0"/>
        <w:keepLines w:val="0"/>
        <w:widowControl w:val="0"/>
        <w:numPr>
          <w:ilvl w:val="0"/>
          <w:numId w:val="947"/>
        </w:numPr>
        <w:shd w:val="clear" w:color="auto" w:fill="auto"/>
        <w:tabs>
          <w:tab w:val="left" w:pos="831"/>
        </w:tabs>
        <w:bidi w:val="0"/>
        <w:spacing w:before="0" w:after="0" w:line="326" w:lineRule="exact"/>
        <w:ind w:left="0" w:right="0" w:firstLine="420"/>
        <w:jc w:val="both"/>
      </w:pPr>
      <w:bookmarkStart w:id="5885" w:name="bookmark5898"/>
      <w:bookmarkEnd w:id="5885"/>
      <w:r>
        <w:rPr>
          <w:color w:val="7C7C7C"/>
          <w:spacing w:val="0"/>
          <w:w w:val="100"/>
          <w:position w:val="0"/>
        </w:rPr>
        <w:t>拆除施工组织方案或安全专项施工方案。</w:t>
      </w:r>
    </w:p>
    <w:p>
      <w:pPr>
        <w:pStyle w:val="23"/>
        <w:keepNext w:val="0"/>
        <w:keepLines w:val="0"/>
        <w:widowControl w:val="0"/>
        <w:numPr>
          <w:ilvl w:val="0"/>
          <w:numId w:val="947"/>
        </w:numPr>
        <w:shd w:val="clear" w:color="auto" w:fill="auto"/>
        <w:tabs>
          <w:tab w:val="left" w:pos="836"/>
        </w:tabs>
        <w:bidi w:val="0"/>
        <w:spacing w:before="0" w:after="0" w:line="326" w:lineRule="exact"/>
        <w:ind w:left="0" w:right="0" w:firstLine="420"/>
        <w:jc w:val="both"/>
      </w:pPr>
      <w:bookmarkStart w:id="5886" w:name="bookmark5899"/>
      <w:bookmarkEnd w:id="5886"/>
      <w:r>
        <w:rPr>
          <w:color w:val="7C7C7C"/>
          <w:spacing w:val="0"/>
          <w:w w:val="100"/>
          <w:position w:val="0"/>
        </w:rPr>
        <w:t>堆放、清除废弃物的措施。</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(3 )施工单位应向建设单位索取下列资料：</w:t>
      </w:r>
    </w:p>
    <w:p>
      <w:pPr>
        <w:pStyle w:val="23"/>
        <w:keepNext w:val="0"/>
        <w:keepLines w:val="0"/>
        <w:widowControl w:val="0"/>
        <w:numPr>
          <w:ilvl w:val="0"/>
          <w:numId w:val="948"/>
        </w:numPr>
        <w:shd w:val="clear" w:color="auto" w:fill="auto"/>
        <w:tabs>
          <w:tab w:val="left" w:pos="812"/>
        </w:tabs>
        <w:bidi w:val="0"/>
        <w:spacing w:before="0" w:after="0" w:line="326" w:lineRule="exact"/>
        <w:ind w:left="0" w:right="0" w:firstLine="420"/>
        <w:jc w:val="both"/>
      </w:pPr>
      <w:bookmarkStart w:id="5887" w:name="bookmark5900"/>
      <w:bookmarkEnd w:id="5887"/>
      <w:r>
        <w:rPr>
          <w:color w:val="7C7C7C"/>
          <w:spacing w:val="0"/>
          <w:w w:val="100"/>
          <w:position w:val="0"/>
        </w:rPr>
        <w:t>拆除工程的有关图纸和资料。</w:t>
      </w:r>
    </w:p>
    <w:p>
      <w:pPr>
        <w:pStyle w:val="23"/>
        <w:keepNext w:val="0"/>
        <w:keepLines w:val="0"/>
        <w:widowControl w:val="0"/>
        <w:numPr>
          <w:ilvl w:val="0"/>
          <w:numId w:val="948"/>
        </w:numPr>
        <w:shd w:val="clear" w:color="auto" w:fill="auto"/>
        <w:tabs>
          <w:tab w:val="left" w:pos="831"/>
        </w:tabs>
        <w:bidi w:val="0"/>
        <w:spacing w:before="0" w:after="0" w:line="288" w:lineRule="exact"/>
        <w:ind w:left="420" w:right="0" w:firstLine="0"/>
        <w:jc w:val="both"/>
      </w:pPr>
      <w:bookmarkStart w:id="5888" w:name="bookmark5901"/>
      <w:bookmarkEnd w:id="5888"/>
      <w:r>
        <w:rPr>
          <w:color w:val="7C7C7C"/>
          <w:spacing w:val="0"/>
          <w:w w:val="100"/>
          <w:position w:val="0"/>
        </w:rPr>
        <w:t>拆除工程涉及区域的地上、地下建筑及设施分布情况资料。 建设单位对上述资料准确性负责。</w:t>
      </w:r>
    </w:p>
    <w:p>
      <w:pPr>
        <w:pStyle w:val="23"/>
        <w:keepNext w:val="0"/>
        <w:keepLines w:val="0"/>
        <w:widowControl w:val="0"/>
        <w:numPr>
          <w:ilvl w:val="0"/>
          <w:numId w:val="938"/>
        </w:numPr>
        <w:shd w:val="clear" w:color="auto" w:fill="auto"/>
        <w:tabs>
          <w:tab w:val="left" w:pos="1040"/>
        </w:tabs>
        <w:bidi w:val="0"/>
        <w:spacing w:before="0" w:after="0" w:line="324" w:lineRule="exact"/>
        <w:ind w:left="0" w:right="0" w:firstLine="520"/>
        <w:jc w:val="both"/>
      </w:pPr>
      <w:bookmarkStart w:id="5889" w:name="bookmark5902"/>
      <w:bookmarkEnd w:id="5889"/>
      <w:r>
        <w:rPr>
          <w:color w:val="7C7C7C"/>
          <w:spacing w:val="0"/>
          <w:w w:val="100"/>
          <w:position w:val="0"/>
        </w:rPr>
        <w:t>建设单位应负责做好影响拆除工程安全施工的各种管线的切断、迁移工作。当 桥梁附近有架空线路或电缆线路时，应与有关部门取得联系，采取防护措施，确认安全后 方可施工。</w:t>
      </w:r>
    </w:p>
    <w:p>
      <w:pPr>
        <w:pStyle w:val="23"/>
        <w:keepNext w:val="0"/>
        <w:keepLines w:val="0"/>
        <w:widowControl w:val="0"/>
        <w:numPr>
          <w:ilvl w:val="0"/>
          <w:numId w:val="938"/>
        </w:numPr>
        <w:shd w:val="clear" w:color="auto" w:fill="auto"/>
        <w:tabs>
          <w:tab w:val="left" w:pos="1045"/>
        </w:tabs>
        <w:bidi w:val="0"/>
        <w:spacing w:before="0" w:after="0" w:line="331" w:lineRule="exact"/>
        <w:ind w:left="0" w:right="0" w:firstLine="520"/>
        <w:jc w:val="both"/>
      </w:pPr>
      <w:bookmarkStart w:id="5890" w:name="bookmark5903"/>
      <w:bookmarkEnd w:id="5890"/>
      <w:r>
        <w:rPr>
          <w:color w:val="7C7C7C"/>
          <w:spacing w:val="0"/>
          <w:w w:val="100"/>
          <w:position w:val="0"/>
        </w:rPr>
        <w:t>当拆除工程对周围相邻建筑安全可能产生危险时，必须采取相应保护措施，对 建筑内的人员进行撤离安置。</w:t>
      </w:r>
    </w:p>
    <w:p>
      <w:pPr>
        <w:pStyle w:val="23"/>
        <w:keepNext w:val="0"/>
        <w:keepLines w:val="0"/>
        <w:widowControl w:val="0"/>
        <w:numPr>
          <w:ilvl w:val="0"/>
          <w:numId w:val="938"/>
        </w:numPr>
        <w:shd w:val="clear" w:color="auto" w:fill="auto"/>
        <w:tabs>
          <w:tab w:val="left" w:pos="1051"/>
        </w:tabs>
        <w:bidi w:val="0"/>
        <w:spacing w:before="0" w:after="0" w:line="326" w:lineRule="exact"/>
        <w:ind w:left="0" w:right="0" w:firstLine="520"/>
        <w:jc w:val="left"/>
      </w:pPr>
      <w:bookmarkStart w:id="5891" w:name="bookmark5904"/>
      <w:bookmarkEnd w:id="5891"/>
      <w:r>
        <w:rPr>
          <w:color w:val="7C7C7C"/>
          <w:spacing w:val="0"/>
          <w:w w:val="100"/>
          <w:position w:val="0"/>
        </w:rPr>
        <w:t>在拆除作业前，施工单位应检查各类管线情况，确认全部切断后方可施工。</w:t>
      </w:r>
    </w:p>
    <w:p>
      <w:pPr>
        <w:pStyle w:val="23"/>
        <w:keepNext w:val="0"/>
        <w:keepLines w:val="0"/>
        <w:widowControl w:val="0"/>
        <w:numPr>
          <w:ilvl w:val="0"/>
          <w:numId w:val="938"/>
        </w:numPr>
        <w:shd w:val="clear" w:color="auto" w:fill="auto"/>
        <w:tabs>
          <w:tab w:val="left" w:pos="1035"/>
        </w:tabs>
        <w:bidi w:val="0"/>
        <w:spacing w:before="0" w:after="0" w:line="326" w:lineRule="exact"/>
        <w:ind w:left="0" w:right="0" w:firstLine="520"/>
        <w:jc w:val="both"/>
      </w:pPr>
      <w:bookmarkStart w:id="5892" w:name="bookmark5905"/>
      <w:bookmarkEnd w:id="5892"/>
      <w:r>
        <w:rPr>
          <w:color w:val="7C7C7C"/>
          <w:spacing w:val="0"/>
          <w:w w:val="100"/>
          <w:position w:val="0"/>
        </w:rPr>
        <w:t>在拆除工程作业中，发现不明物体，应停止施工，采取相应的应急措施，保护 现场，及时向有关部门报告。</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(二)安全施工管理</w:t>
      </w:r>
    </w:p>
    <w:p>
      <w:pPr>
        <w:pStyle w:val="23"/>
        <w:keepNext w:val="0"/>
        <w:keepLines w:val="0"/>
        <w:widowControl w:val="0"/>
        <w:numPr>
          <w:ilvl w:val="0"/>
          <w:numId w:val="949"/>
        </w:numPr>
        <w:shd w:val="clear" w:color="auto" w:fill="auto"/>
        <w:tabs>
          <w:tab w:val="left" w:pos="754"/>
        </w:tabs>
        <w:bidi w:val="0"/>
        <w:spacing w:before="0" w:after="0" w:line="326" w:lineRule="exact"/>
        <w:ind w:left="0" w:right="0" w:firstLine="420"/>
        <w:jc w:val="both"/>
      </w:pPr>
      <w:bookmarkStart w:id="5893" w:name="bookmark5906"/>
      <w:bookmarkEnd w:id="5893"/>
      <w:r>
        <w:rPr>
          <w:color w:val="7C7C7C"/>
          <w:spacing w:val="0"/>
          <w:w w:val="100"/>
          <w:position w:val="0"/>
        </w:rPr>
        <w:t>人工拆除</w:t>
      </w:r>
    </w:p>
    <w:p>
      <w:pPr>
        <w:pStyle w:val="23"/>
        <w:keepNext w:val="0"/>
        <w:keepLines w:val="0"/>
        <w:widowControl w:val="0"/>
        <w:numPr>
          <w:ilvl w:val="0"/>
          <w:numId w:val="950"/>
        </w:numPr>
        <w:shd w:val="clear" w:color="auto" w:fill="auto"/>
        <w:tabs>
          <w:tab w:val="left" w:pos="1040"/>
        </w:tabs>
        <w:bidi w:val="0"/>
        <w:spacing w:before="0" w:after="0" w:line="326" w:lineRule="exact"/>
        <w:ind w:left="0" w:right="0" w:firstLine="520"/>
        <w:jc w:val="both"/>
      </w:pPr>
      <w:bookmarkStart w:id="5894" w:name="bookmark5907"/>
      <w:bookmarkEnd w:id="5894"/>
      <w:r>
        <w:rPr>
          <w:color w:val="7C7C7C"/>
          <w:spacing w:val="0"/>
          <w:w w:val="100"/>
          <w:position w:val="0"/>
        </w:rPr>
        <w:t>进行人工拆除作业时，作业人员应站在稳定的结构或脚手架上操作，被拆除的 构件应有安全的放置场所。</w:t>
      </w:r>
    </w:p>
    <w:p>
      <w:pPr>
        <w:pStyle w:val="23"/>
        <w:keepNext w:val="0"/>
        <w:keepLines w:val="0"/>
        <w:widowControl w:val="0"/>
        <w:numPr>
          <w:ilvl w:val="0"/>
          <w:numId w:val="950"/>
        </w:numPr>
        <w:shd w:val="clear" w:color="auto" w:fill="auto"/>
        <w:tabs>
          <w:tab w:val="left" w:pos="1030"/>
        </w:tabs>
        <w:bidi w:val="0"/>
        <w:spacing w:before="0" w:after="0" w:line="326" w:lineRule="exact"/>
        <w:ind w:left="0" w:right="0" w:firstLine="520"/>
        <w:jc w:val="both"/>
      </w:pPr>
      <w:bookmarkStart w:id="5895" w:name="bookmark5908"/>
      <w:bookmarkEnd w:id="5895"/>
      <w:r>
        <w:rPr>
          <w:color w:val="7C7C7C"/>
          <w:spacing w:val="0"/>
          <w:w w:val="100"/>
          <w:position w:val="0"/>
        </w:rPr>
        <w:t>人工拆除施工应从上至下、逐层拆除、分段进行，不得垂直交叉作业。作业面 的孔洞应封闭。</w:t>
      </w:r>
    </w:p>
    <w:p>
      <w:pPr>
        <w:pStyle w:val="23"/>
        <w:keepNext w:val="0"/>
        <w:keepLines w:val="0"/>
        <w:widowControl w:val="0"/>
        <w:numPr>
          <w:ilvl w:val="0"/>
          <w:numId w:val="950"/>
        </w:numPr>
        <w:shd w:val="clear" w:color="auto" w:fill="auto"/>
        <w:tabs>
          <w:tab w:val="left" w:pos="1056"/>
        </w:tabs>
        <w:bidi w:val="0"/>
        <w:spacing w:before="0" w:after="0" w:line="326" w:lineRule="exact"/>
        <w:ind w:left="0" w:right="0" w:firstLine="520"/>
        <w:jc w:val="both"/>
      </w:pPr>
      <w:bookmarkStart w:id="5896" w:name="bookmark5909"/>
      <w:bookmarkEnd w:id="5896"/>
      <w:r>
        <w:rPr>
          <w:color w:val="7C7C7C"/>
          <w:spacing w:val="0"/>
          <w:w w:val="100"/>
          <w:position w:val="0"/>
        </w:rPr>
        <w:t>人工拆除挡土墙时，严禁采用掏掘或推倒的方法。</w:t>
      </w:r>
    </w:p>
    <w:p>
      <w:pPr>
        <w:pStyle w:val="23"/>
        <w:keepNext w:val="0"/>
        <w:keepLines w:val="0"/>
        <w:widowControl w:val="0"/>
        <w:numPr>
          <w:ilvl w:val="0"/>
          <w:numId w:val="950"/>
        </w:numPr>
        <w:shd w:val="clear" w:color="auto" w:fill="auto"/>
        <w:tabs>
          <w:tab w:val="left" w:pos="1045"/>
        </w:tabs>
        <w:bidi w:val="0"/>
        <w:spacing w:before="0" w:after="0" w:line="326" w:lineRule="exact"/>
        <w:ind w:left="0" w:right="0" w:firstLine="520"/>
        <w:jc w:val="both"/>
      </w:pPr>
      <w:bookmarkStart w:id="5897" w:name="bookmark5910"/>
      <w:bookmarkEnd w:id="5897"/>
      <w:r>
        <w:rPr>
          <w:color w:val="7C7C7C"/>
          <w:spacing w:val="0"/>
          <w:w w:val="100"/>
          <w:position w:val="0"/>
        </w:rPr>
        <w:t>拆除桥梁的栏杆、楼梯、楼板等构件，应与桥梁结构整体拆除进度相配合，不 得先行拆除。桥梁的承重梁、柱，应在其所承载的全部构件拆除后，再进行拆除。</w:t>
      </w:r>
    </w:p>
    <w:p>
      <w:pPr>
        <w:pStyle w:val="23"/>
        <w:keepNext w:val="0"/>
        <w:keepLines w:val="0"/>
        <w:widowControl w:val="0"/>
        <w:numPr>
          <w:ilvl w:val="0"/>
          <w:numId w:val="950"/>
        </w:numPr>
        <w:shd w:val="clear" w:color="auto" w:fill="auto"/>
        <w:tabs>
          <w:tab w:val="left" w:pos="1056"/>
        </w:tabs>
        <w:bidi w:val="0"/>
        <w:spacing w:before="0" w:after="0" w:line="326" w:lineRule="exact"/>
        <w:ind w:left="0" w:right="0" w:firstLine="520"/>
        <w:jc w:val="left"/>
      </w:pPr>
      <w:bookmarkStart w:id="5898" w:name="bookmark5911"/>
      <w:bookmarkEnd w:id="5898"/>
      <w:r>
        <w:rPr>
          <w:color w:val="7C7C7C"/>
          <w:spacing w:val="0"/>
          <w:w w:val="100"/>
          <w:position w:val="0"/>
        </w:rPr>
        <w:t>拆除梁或悬挑构件时，应采取有效的下落控制措施，方可切断两端的支撑。</w:t>
      </w:r>
    </w:p>
    <w:p>
      <w:pPr>
        <w:pStyle w:val="23"/>
        <w:keepNext w:val="0"/>
        <w:keepLines w:val="0"/>
        <w:widowControl w:val="0"/>
        <w:numPr>
          <w:ilvl w:val="0"/>
          <w:numId w:val="950"/>
        </w:numPr>
        <w:shd w:val="clear" w:color="auto" w:fill="auto"/>
        <w:tabs>
          <w:tab w:val="left" w:pos="1045"/>
        </w:tabs>
        <w:bidi w:val="0"/>
        <w:spacing w:before="0" w:after="0" w:line="326" w:lineRule="exact"/>
        <w:ind w:left="0" w:right="0" w:firstLine="520"/>
        <w:jc w:val="both"/>
      </w:pPr>
      <w:bookmarkStart w:id="5899" w:name="bookmark5912"/>
      <w:bookmarkEnd w:id="5899"/>
      <w:r>
        <w:rPr>
          <w:color w:val="7C7C7C"/>
          <w:spacing w:val="0"/>
          <w:w w:val="100"/>
          <w:position w:val="0"/>
        </w:rPr>
        <w:t>拆除柱子时，应沿柱子底部剔凿出钢筋，使用手动倒链定向牵引，再采用气焊 切割柱子三面钢筋，保留牵引方向正面的钢筋。</w:t>
      </w:r>
    </w:p>
    <w:p>
      <w:pPr>
        <w:pStyle w:val="23"/>
        <w:keepNext w:val="0"/>
        <w:keepLines w:val="0"/>
        <w:widowControl w:val="0"/>
        <w:numPr>
          <w:ilvl w:val="0"/>
          <w:numId w:val="950"/>
        </w:numPr>
        <w:shd w:val="clear" w:color="auto" w:fill="auto"/>
        <w:tabs>
          <w:tab w:val="left" w:pos="1040"/>
        </w:tabs>
        <w:bidi w:val="0"/>
        <w:spacing w:before="0" w:after="0" w:line="326" w:lineRule="exact"/>
        <w:ind w:left="0" w:right="0" w:firstLine="520"/>
        <w:jc w:val="both"/>
      </w:pPr>
      <w:bookmarkStart w:id="5900" w:name="bookmark5913"/>
      <w:bookmarkEnd w:id="5900"/>
      <w:r>
        <w:rPr>
          <w:color w:val="7C7C7C"/>
          <w:spacing w:val="0"/>
          <w:w w:val="100"/>
          <w:position w:val="0"/>
        </w:rPr>
        <w:t>拆除管道及容器时，必须在查清残留物的性质，并采取相应措施确保安全后， 方可进行拆除施工。</w:t>
      </w:r>
    </w:p>
    <w:p>
      <w:pPr>
        <w:pStyle w:val="23"/>
        <w:keepNext w:val="0"/>
        <w:keepLines w:val="0"/>
        <w:widowControl w:val="0"/>
        <w:numPr>
          <w:ilvl w:val="0"/>
          <w:numId w:val="949"/>
        </w:numPr>
        <w:shd w:val="clear" w:color="auto" w:fill="auto"/>
        <w:tabs>
          <w:tab w:val="left" w:pos="769"/>
        </w:tabs>
        <w:bidi w:val="0"/>
        <w:spacing w:before="0" w:after="0" w:line="326" w:lineRule="exact"/>
        <w:ind w:left="0" w:right="0" w:firstLine="420"/>
        <w:jc w:val="both"/>
      </w:pPr>
      <w:bookmarkStart w:id="5901" w:name="bookmark5914"/>
      <w:bookmarkEnd w:id="5901"/>
      <w:r>
        <w:rPr>
          <w:color w:val="7C7C7C"/>
          <w:spacing w:val="0"/>
          <w:w w:val="100"/>
          <w:position w:val="0"/>
        </w:rPr>
        <w:t>机械拆除</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(1 )拆除桥梁时应先拆除桥面的附属设施及挂件、护栏等。</w:t>
      </w:r>
    </w:p>
    <w:p>
      <w:pPr>
        <w:pStyle w:val="23"/>
        <w:keepNext w:val="0"/>
        <w:keepLines w:val="0"/>
        <w:widowControl w:val="0"/>
        <w:numPr>
          <w:ilvl w:val="0"/>
          <w:numId w:val="951"/>
        </w:numPr>
        <w:shd w:val="clear" w:color="auto" w:fill="auto"/>
        <w:tabs>
          <w:tab w:val="left" w:pos="1045"/>
        </w:tabs>
        <w:bidi w:val="0"/>
        <w:spacing w:before="0" w:after="0" w:line="326" w:lineRule="exact"/>
        <w:ind w:left="0" w:right="0" w:firstLine="520"/>
        <w:jc w:val="left"/>
      </w:pPr>
      <w:bookmarkStart w:id="5902" w:name="bookmark5915"/>
      <w:bookmarkEnd w:id="5902"/>
      <w:r>
        <w:rPr>
          <w:color w:val="7C7C7C"/>
          <w:spacing w:val="0"/>
          <w:w w:val="100"/>
          <w:position w:val="0"/>
        </w:rPr>
        <w:t>当采用机械拆除桥梁时，应从上至下，逐层分段进行；应先拆除非承重结构， 再拆除承重结构。对只进行部分拆除的桥梁，必须先将保留部分加固，再进行分离拆除。</w:t>
      </w:r>
    </w:p>
    <w:p>
      <w:pPr>
        <w:pStyle w:val="23"/>
        <w:keepNext w:val="0"/>
        <w:keepLines w:val="0"/>
        <w:widowControl w:val="0"/>
        <w:numPr>
          <w:ilvl w:val="0"/>
          <w:numId w:val="951"/>
        </w:numPr>
        <w:shd w:val="clear" w:color="auto" w:fill="auto"/>
        <w:tabs>
          <w:tab w:val="left" w:pos="1045"/>
        </w:tabs>
        <w:bidi w:val="0"/>
        <w:spacing w:before="0" w:after="0" w:line="336" w:lineRule="exact"/>
        <w:ind w:left="0" w:right="0" w:firstLine="520"/>
        <w:jc w:val="left"/>
      </w:pPr>
      <w:bookmarkStart w:id="5903" w:name="bookmark5916"/>
      <w:bookmarkEnd w:id="5903"/>
      <w:r>
        <w:rPr>
          <w:color w:val="7C7C7C"/>
          <w:spacing w:val="0"/>
          <w:w w:val="100"/>
          <w:position w:val="0"/>
        </w:rPr>
        <w:t>施工中必须由专人负责监测被拆除桥梁的结构状态，做好记录。当发现有不稳 定趋势时，必须停止作业，采取有效措施，消除隐患。</w:t>
      </w:r>
    </w:p>
    <w:p>
      <w:pPr>
        <w:pStyle w:val="23"/>
        <w:keepNext w:val="0"/>
        <w:keepLines w:val="0"/>
        <w:widowControl w:val="0"/>
        <w:numPr>
          <w:ilvl w:val="0"/>
          <w:numId w:val="952"/>
        </w:numPr>
        <w:shd w:val="clear" w:color="auto" w:fill="auto"/>
        <w:tabs>
          <w:tab w:val="left" w:pos="1013"/>
        </w:tabs>
        <w:bidi w:val="0"/>
        <w:spacing w:before="0" w:after="0" w:line="324" w:lineRule="exact"/>
        <w:ind w:left="0" w:right="0" w:firstLine="520"/>
        <w:jc w:val="both"/>
      </w:pPr>
      <w:bookmarkStart w:id="5904" w:name="bookmark5917"/>
      <w:bookmarkEnd w:id="5904"/>
      <w:r>
        <w:rPr>
          <w:color w:val="676767"/>
          <w:spacing w:val="0"/>
          <w:w w:val="100"/>
          <w:position w:val="0"/>
        </w:rPr>
        <w:t>拆除施工时，应按照施工组织设计选定的机械设备及吊装方案进行施工，严禁 超载作业或任意扩大使用范围。供机械设备使用的场地必须保证足够的承载力。作业中机 械不得同时回转、行走。</w:t>
      </w:r>
    </w:p>
    <w:p>
      <w:pPr>
        <w:pStyle w:val="23"/>
        <w:keepNext w:val="0"/>
        <w:keepLines w:val="0"/>
        <w:widowControl w:val="0"/>
        <w:numPr>
          <w:ilvl w:val="0"/>
          <w:numId w:val="952"/>
        </w:numPr>
        <w:shd w:val="clear" w:color="auto" w:fill="auto"/>
        <w:tabs>
          <w:tab w:val="left" w:pos="998"/>
        </w:tabs>
        <w:bidi w:val="0"/>
        <w:spacing w:before="0" w:after="0" w:line="324" w:lineRule="exact"/>
        <w:ind w:left="0" w:right="0" w:firstLine="520"/>
        <w:jc w:val="both"/>
      </w:pPr>
      <w:bookmarkStart w:id="5905" w:name="bookmark5918"/>
      <w:bookmarkEnd w:id="5905"/>
      <w:r>
        <w:rPr>
          <w:color w:val="676767"/>
          <w:spacing w:val="0"/>
          <w:w w:val="100"/>
          <w:position w:val="0"/>
        </w:rPr>
        <w:t>进行高处拆除作业时，较大尺寸的构件或沉重的材料，必须采用起重机具及时 吊下。拆卸下来的各种材料应及时清理，分类堆放在指定场所，严禁向下抛掷。</w:t>
      </w:r>
    </w:p>
    <w:p>
      <w:pPr>
        <w:pStyle w:val="23"/>
        <w:keepNext w:val="0"/>
        <w:keepLines w:val="0"/>
        <w:widowControl w:val="0"/>
        <w:numPr>
          <w:ilvl w:val="0"/>
          <w:numId w:val="952"/>
        </w:numPr>
        <w:shd w:val="clear" w:color="auto" w:fill="auto"/>
        <w:tabs>
          <w:tab w:val="left" w:pos="1013"/>
        </w:tabs>
        <w:bidi w:val="0"/>
        <w:spacing w:before="0" w:after="0" w:line="324" w:lineRule="exact"/>
        <w:ind w:left="0" w:right="0" w:firstLine="520"/>
        <w:jc w:val="both"/>
      </w:pPr>
      <w:bookmarkStart w:id="5906" w:name="bookmark5919"/>
      <w:bookmarkEnd w:id="5906"/>
      <w:r>
        <w:rPr>
          <w:color w:val="676767"/>
          <w:spacing w:val="0"/>
          <w:w w:val="100"/>
          <w:position w:val="0"/>
        </w:rPr>
        <w:t>采用双机抬吊作业时，应选用起重性能相似的起重机，每台起重机载荷不得超 过允许载荷的80%,且应对第一吊进行试吊作业，施工中必须保持两台起重机同步作业。 在吊装过程中，两台起重机的吊钩滑轮组应保持垂直状态。</w:t>
      </w:r>
    </w:p>
    <w:p>
      <w:pPr>
        <w:pStyle w:val="23"/>
        <w:keepNext w:val="0"/>
        <w:keepLines w:val="0"/>
        <w:widowControl w:val="0"/>
        <w:numPr>
          <w:ilvl w:val="0"/>
          <w:numId w:val="952"/>
        </w:numPr>
        <w:shd w:val="clear" w:color="auto" w:fill="auto"/>
        <w:tabs>
          <w:tab w:val="left" w:pos="1017"/>
        </w:tabs>
        <w:bidi w:val="0"/>
        <w:spacing w:before="0" w:after="0" w:line="324" w:lineRule="exact"/>
        <w:ind w:left="0" w:right="0" w:firstLine="520"/>
        <w:jc w:val="both"/>
      </w:pPr>
      <w:bookmarkStart w:id="5907" w:name="bookmark5920"/>
      <w:bookmarkEnd w:id="5907"/>
      <w:r>
        <w:rPr>
          <w:color w:val="676767"/>
          <w:spacing w:val="0"/>
          <w:w w:val="100"/>
          <w:position w:val="0"/>
        </w:rPr>
        <w:t>拆除吊装作业的起重机司机，必须严格执行操作规程。信号指挥人员必须按照 现行国家标准《起重吊运指挥信号》</w:t>
      </w:r>
      <w:r>
        <w:rPr>
          <w:color w:val="676767"/>
          <w:spacing w:val="0"/>
          <w:w w:val="100"/>
          <w:position w:val="0"/>
          <w:lang w:val="en-US" w:eastAsia="en-US" w:bidi="en-US"/>
        </w:rPr>
        <w:t>GB 5082-85</w:t>
      </w:r>
      <w:r>
        <w:rPr>
          <w:color w:val="676767"/>
          <w:spacing w:val="0"/>
          <w:w w:val="100"/>
          <w:position w:val="0"/>
        </w:rPr>
        <w:t>的规定作业。</w:t>
      </w:r>
    </w:p>
    <w:p>
      <w:pPr>
        <w:pStyle w:val="23"/>
        <w:keepNext w:val="0"/>
        <w:keepLines w:val="0"/>
        <w:widowControl w:val="0"/>
        <w:numPr>
          <w:ilvl w:val="0"/>
          <w:numId w:val="952"/>
        </w:numPr>
        <w:shd w:val="clear" w:color="auto" w:fill="auto"/>
        <w:tabs>
          <w:tab w:val="left" w:pos="1017"/>
        </w:tabs>
        <w:bidi w:val="0"/>
        <w:spacing w:before="0" w:after="0" w:line="324" w:lineRule="exact"/>
        <w:ind w:left="0" w:right="0" w:firstLine="520"/>
        <w:jc w:val="both"/>
      </w:pPr>
      <w:bookmarkStart w:id="5908" w:name="bookmark5921"/>
      <w:bookmarkEnd w:id="5908"/>
      <w:r>
        <w:rPr>
          <w:color w:val="676767"/>
          <w:spacing w:val="0"/>
          <w:w w:val="100"/>
          <w:position w:val="0"/>
        </w:rPr>
        <w:t>拆除钢梁时，必须采用绳索将其拴牢，待起重机吊稳后，方可进行气焊切割作 业。吊运过程中，应采用辅助措施使被吊物处于稳定状态。</w:t>
      </w:r>
    </w:p>
    <w:p>
      <w:pPr>
        <w:pStyle w:val="23"/>
        <w:keepNext w:val="0"/>
        <w:keepLines w:val="0"/>
        <w:widowControl w:val="0"/>
        <w:numPr>
          <w:ilvl w:val="0"/>
          <w:numId w:val="953"/>
        </w:numPr>
        <w:shd w:val="clear" w:color="auto" w:fill="auto"/>
        <w:bidi w:val="0"/>
        <w:spacing w:before="0" w:after="0" w:line="324" w:lineRule="exact"/>
        <w:ind w:left="0" w:right="0" w:firstLine="420"/>
        <w:jc w:val="both"/>
      </w:pPr>
      <w:bookmarkStart w:id="5909" w:name="bookmark5922"/>
      <w:bookmarkEnd w:id="5909"/>
      <w:r>
        <w:rPr>
          <w:color w:val="676767"/>
          <w:spacing w:val="0"/>
          <w:w w:val="100"/>
          <w:position w:val="0"/>
        </w:rPr>
        <w:t>爆破拆除</w:t>
      </w:r>
    </w:p>
    <w:p>
      <w:pPr>
        <w:pStyle w:val="23"/>
        <w:keepNext w:val="0"/>
        <w:keepLines w:val="0"/>
        <w:widowControl w:val="0"/>
        <w:numPr>
          <w:ilvl w:val="0"/>
          <w:numId w:val="954"/>
        </w:numPr>
        <w:shd w:val="clear" w:color="auto" w:fill="auto"/>
        <w:tabs>
          <w:tab w:val="left" w:pos="1017"/>
        </w:tabs>
        <w:bidi w:val="0"/>
        <w:spacing w:before="0" w:after="0" w:line="324" w:lineRule="exact"/>
        <w:ind w:left="0" w:right="0" w:firstLine="520"/>
        <w:jc w:val="both"/>
      </w:pPr>
      <w:bookmarkStart w:id="5910" w:name="bookmark5923"/>
      <w:bookmarkEnd w:id="5910"/>
      <w:r>
        <w:rPr>
          <w:color w:val="676767"/>
          <w:spacing w:val="0"/>
          <w:w w:val="100"/>
          <w:position w:val="0"/>
        </w:rPr>
        <w:t>爆破拆除工程应根据周围环境作业条件、桥梁类别、爆破规模，按照现行国家 标准《爆破安全规程》</w:t>
      </w:r>
      <w:r>
        <w:rPr>
          <w:color w:val="676767"/>
          <w:spacing w:val="0"/>
          <w:w w:val="100"/>
          <w:position w:val="0"/>
          <w:lang w:val="en-US" w:eastAsia="en-US" w:bidi="en-US"/>
        </w:rPr>
        <w:t>GB 6722—2014</w:t>
      </w:r>
      <w:r>
        <w:rPr>
          <w:color w:val="676767"/>
          <w:spacing w:val="0"/>
          <w:w w:val="100"/>
          <w:position w:val="0"/>
        </w:rPr>
        <w:t>将工程分为</w:t>
      </w:r>
      <w:r>
        <w:rPr>
          <w:color w:val="676767"/>
          <w:spacing w:val="0"/>
          <w:w w:val="100"/>
          <w:position w:val="0"/>
          <w:lang w:val="en-US" w:eastAsia="en-US" w:bidi="en-US"/>
        </w:rPr>
        <w:t>A、B、C、D</w:t>
      </w:r>
      <w:r>
        <w:rPr>
          <w:color w:val="676767"/>
          <w:spacing w:val="0"/>
          <w:w w:val="100"/>
          <w:position w:val="0"/>
        </w:rPr>
        <w:t>四级，并采取相应的安全 技术措施。爆破拆除工程应做出安全评估并经当地有关部门审核批准后方可实施。</w:t>
      </w:r>
    </w:p>
    <w:p>
      <w:pPr>
        <w:pStyle w:val="23"/>
        <w:keepNext w:val="0"/>
        <w:keepLines w:val="0"/>
        <w:widowControl w:val="0"/>
        <w:numPr>
          <w:ilvl w:val="0"/>
          <w:numId w:val="954"/>
        </w:numPr>
        <w:shd w:val="clear" w:color="auto" w:fill="auto"/>
        <w:tabs>
          <w:tab w:val="left" w:pos="1022"/>
        </w:tabs>
        <w:bidi w:val="0"/>
        <w:spacing w:before="0" w:after="0" w:line="324" w:lineRule="exact"/>
        <w:ind w:left="0" w:right="0" w:firstLine="520"/>
        <w:jc w:val="both"/>
      </w:pPr>
      <w:bookmarkStart w:id="5911" w:name="bookmark5924"/>
      <w:bookmarkEnd w:id="5911"/>
      <w:r>
        <w:rPr>
          <w:color w:val="676767"/>
          <w:spacing w:val="0"/>
          <w:w w:val="100"/>
          <w:position w:val="0"/>
        </w:rPr>
        <w:t>从事爆破拆除工程的施工单位，必须持有工程所在地法定部门核发的《爆炸物 品使用许可证》，承担相应等级的爆破拆除工程。爆破拆除设计人员应具有承担爆炸拆除 作业范围和相应级别的爆破工程技术人员作业证。从事爆破拆除施工的作业人员应持证 上岗。</w:t>
      </w:r>
    </w:p>
    <w:p>
      <w:pPr>
        <w:pStyle w:val="23"/>
        <w:keepNext w:val="0"/>
        <w:keepLines w:val="0"/>
        <w:widowControl w:val="0"/>
        <w:shd w:val="clear" w:color="auto" w:fill="auto"/>
        <w:bidi w:val="0"/>
        <w:spacing w:before="0" w:after="0" w:line="326" w:lineRule="exact"/>
        <w:ind w:left="0" w:right="0" w:firstLine="420"/>
        <w:jc w:val="both"/>
      </w:pPr>
      <w:r>
        <w:rPr>
          <w:color w:val="676767"/>
          <w:spacing w:val="0"/>
          <w:w w:val="100"/>
          <w:position w:val="0"/>
        </w:rPr>
        <w:t>爆破作业单位不得对本单位的设计进行安全评估，不得监理本单位施工的爆破工程。</w:t>
      </w:r>
    </w:p>
    <w:p>
      <w:pPr>
        <w:pStyle w:val="23"/>
        <w:keepNext w:val="0"/>
        <w:keepLines w:val="0"/>
        <w:widowControl w:val="0"/>
        <w:numPr>
          <w:ilvl w:val="0"/>
          <w:numId w:val="954"/>
        </w:numPr>
        <w:shd w:val="clear" w:color="auto" w:fill="auto"/>
        <w:tabs>
          <w:tab w:val="left" w:pos="1022"/>
        </w:tabs>
        <w:bidi w:val="0"/>
        <w:spacing w:before="0" w:after="0" w:line="326" w:lineRule="exact"/>
        <w:ind w:left="0" w:right="0" w:firstLine="520"/>
        <w:jc w:val="both"/>
      </w:pPr>
      <w:bookmarkStart w:id="5912" w:name="bookmark5925"/>
      <w:bookmarkEnd w:id="5912"/>
      <w:r>
        <w:rPr>
          <w:color w:val="676767"/>
          <w:spacing w:val="0"/>
          <w:w w:val="100"/>
          <w:position w:val="0"/>
        </w:rPr>
        <w:t>爆破器材必须向工程所在地法定部门申请《爆炸物品购买许可证》，到指定的 供应点购买，爆破器材严禁赠送、转让、转卖、转借。爆破器材的现场检测应符合《爆破 安全规程》</w:t>
      </w:r>
      <w:r>
        <w:rPr>
          <w:color w:val="676767"/>
          <w:spacing w:val="0"/>
          <w:w w:val="100"/>
          <w:position w:val="0"/>
          <w:lang w:val="en-US" w:eastAsia="en-US" w:bidi="en-US"/>
        </w:rPr>
        <w:t>GB 6722—</w:t>
      </w:r>
      <w:r>
        <w:rPr>
          <w:color w:val="676767"/>
          <w:spacing w:val="0"/>
          <w:w w:val="100"/>
          <w:position w:val="0"/>
        </w:rPr>
        <w:t>2014要求。</w:t>
      </w:r>
    </w:p>
    <w:p>
      <w:pPr>
        <w:pStyle w:val="23"/>
        <w:keepNext w:val="0"/>
        <w:keepLines w:val="0"/>
        <w:widowControl w:val="0"/>
        <w:numPr>
          <w:ilvl w:val="0"/>
          <w:numId w:val="954"/>
        </w:numPr>
        <w:shd w:val="clear" w:color="auto" w:fill="auto"/>
        <w:tabs>
          <w:tab w:val="left" w:pos="1032"/>
        </w:tabs>
        <w:bidi w:val="0"/>
        <w:spacing w:before="0" w:after="0" w:line="326" w:lineRule="exact"/>
        <w:ind w:left="0" w:right="0" w:firstLine="520"/>
        <w:jc w:val="both"/>
      </w:pPr>
      <w:bookmarkStart w:id="5913" w:name="bookmark5926"/>
      <w:bookmarkEnd w:id="5913"/>
      <w:r>
        <w:rPr>
          <w:color w:val="676767"/>
          <w:spacing w:val="0"/>
          <w:w w:val="100"/>
          <w:position w:val="0"/>
        </w:rPr>
        <w:t>运输爆破器材时，必须向工程所在地法定部门申请领取《爆炸物品运输许可 证》，派专职押运员押送，按照规定路线运输。</w:t>
      </w:r>
    </w:p>
    <w:p>
      <w:pPr>
        <w:pStyle w:val="23"/>
        <w:keepNext w:val="0"/>
        <w:keepLines w:val="0"/>
        <w:widowControl w:val="0"/>
        <w:numPr>
          <w:ilvl w:val="0"/>
          <w:numId w:val="954"/>
        </w:numPr>
        <w:shd w:val="clear" w:color="auto" w:fill="auto"/>
        <w:tabs>
          <w:tab w:val="left" w:pos="1027"/>
        </w:tabs>
        <w:bidi w:val="0"/>
        <w:spacing w:before="0" w:after="0" w:line="326" w:lineRule="exact"/>
        <w:ind w:left="0" w:right="0" w:firstLine="520"/>
        <w:jc w:val="both"/>
      </w:pPr>
      <w:bookmarkStart w:id="5914" w:name="bookmark5927"/>
      <w:bookmarkEnd w:id="5914"/>
      <w:r>
        <w:rPr>
          <w:color w:val="676767"/>
          <w:spacing w:val="0"/>
          <w:w w:val="100"/>
          <w:position w:val="0"/>
        </w:rPr>
        <w:t>爆破器材临时保管地点，必须经当地法定部门批准。严禁同室保管与爆破器材 无关的物品。</w:t>
      </w:r>
    </w:p>
    <w:p>
      <w:pPr>
        <w:pStyle w:val="23"/>
        <w:keepNext w:val="0"/>
        <w:keepLines w:val="0"/>
        <w:widowControl w:val="0"/>
        <w:numPr>
          <w:ilvl w:val="0"/>
          <w:numId w:val="954"/>
        </w:numPr>
        <w:shd w:val="clear" w:color="auto" w:fill="auto"/>
        <w:tabs>
          <w:tab w:val="left" w:pos="1022"/>
        </w:tabs>
        <w:bidi w:val="0"/>
        <w:spacing w:before="0" w:after="0" w:line="326" w:lineRule="exact"/>
        <w:ind w:left="0" w:right="0" w:firstLine="520"/>
        <w:jc w:val="both"/>
      </w:pPr>
      <w:bookmarkStart w:id="5915" w:name="bookmark5928"/>
      <w:bookmarkEnd w:id="5915"/>
      <w:r>
        <w:rPr>
          <w:color w:val="676767"/>
          <w:spacing w:val="0"/>
          <w:w w:val="100"/>
          <w:position w:val="0"/>
        </w:rPr>
        <w:t>爆破拆除的预拆除施工应确保桥梁安全和稳定。预拆除施工可采用机械和人工 方法拆除非承重的或不影响结构稳定的构件。</w:t>
      </w:r>
    </w:p>
    <w:p>
      <w:pPr>
        <w:pStyle w:val="23"/>
        <w:keepNext w:val="0"/>
        <w:keepLines w:val="0"/>
        <w:widowControl w:val="0"/>
        <w:numPr>
          <w:ilvl w:val="0"/>
          <w:numId w:val="954"/>
        </w:numPr>
        <w:shd w:val="clear" w:color="auto" w:fill="auto"/>
        <w:tabs>
          <w:tab w:val="left" w:pos="1027"/>
        </w:tabs>
        <w:bidi w:val="0"/>
        <w:spacing w:before="0" w:after="0" w:line="326" w:lineRule="exact"/>
        <w:ind w:left="0" w:right="0" w:firstLine="520"/>
        <w:jc w:val="both"/>
      </w:pPr>
      <w:bookmarkStart w:id="5916" w:name="bookmark5929"/>
      <w:bookmarkEnd w:id="5916"/>
      <w:r>
        <w:rPr>
          <w:color w:val="676767"/>
          <w:spacing w:val="0"/>
          <w:w w:val="100"/>
          <w:position w:val="0"/>
        </w:rPr>
        <w:t>对桥梁采用定向爆破拆除工程时，爆破拆除设计应控制桥梁倒塌时的触地震 动。必要时应在倒塌范围铺设缓冲材料或开挖防震沟。</w:t>
      </w:r>
    </w:p>
    <w:p>
      <w:pPr>
        <w:pStyle w:val="23"/>
        <w:keepNext w:val="0"/>
        <w:keepLines w:val="0"/>
        <w:widowControl w:val="0"/>
        <w:numPr>
          <w:ilvl w:val="0"/>
          <w:numId w:val="954"/>
        </w:numPr>
        <w:shd w:val="clear" w:color="auto" w:fill="auto"/>
        <w:tabs>
          <w:tab w:val="left" w:pos="1027"/>
        </w:tabs>
        <w:bidi w:val="0"/>
        <w:spacing w:before="0" w:after="0" w:line="326" w:lineRule="exact"/>
        <w:ind w:left="0" w:right="0" w:firstLine="520"/>
        <w:jc w:val="both"/>
      </w:pPr>
      <w:bookmarkStart w:id="5917" w:name="bookmark5930"/>
      <w:bookmarkEnd w:id="5917"/>
      <w:r>
        <w:rPr>
          <w:color w:val="676767"/>
          <w:spacing w:val="0"/>
          <w:w w:val="100"/>
          <w:position w:val="0"/>
        </w:rPr>
        <w:t>为保护邻近建筑和设施的安全，爆破震动强度应符合现行国家标准《爆破安全 规程</w:t>
      </w:r>
      <w:r>
        <w:rPr>
          <w:color w:val="676767"/>
          <w:spacing w:val="0"/>
          <w:w w:val="100"/>
          <w:position w:val="0"/>
          <w:lang w:val="en-US" w:eastAsia="en-US" w:bidi="en-US"/>
        </w:rPr>
        <w:t>》GB 6722—</w:t>
      </w:r>
      <w:r>
        <w:rPr>
          <w:color w:val="676767"/>
          <w:spacing w:val="0"/>
          <w:w w:val="100"/>
          <w:position w:val="0"/>
        </w:rPr>
        <w:t>2014的有关规定。基础爆破拆除时，应限制一次同时使用的药量。</w:t>
      </w:r>
    </w:p>
    <w:p>
      <w:pPr>
        <w:pStyle w:val="23"/>
        <w:keepNext w:val="0"/>
        <w:keepLines w:val="0"/>
        <w:widowControl w:val="0"/>
        <w:numPr>
          <w:ilvl w:val="0"/>
          <w:numId w:val="954"/>
        </w:numPr>
        <w:shd w:val="clear" w:color="auto" w:fill="auto"/>
        <w:tabs>
          <w:tab w:val="left" w:pos="1027"/>
        </w:tabs>
        <w:bidi w:val="0"/>
        <w:spacing w:before="0" w:after="0" w:line="326" w:lineRule="exact"/>
        <w:ind w:left="0" w:right="0" w:firstLine="520"/>
        <w:jc w:val="both"/>
      </w:pPr>
      <w:bookmarkStart w:id="5918" w:name="bookmark5931"/>
      <w:bookmarkEnd w:id="5918"/>
      <w:r>
        <w:rPr>
          <w:color w:val="676767"/>
          <w:spacing w:val="0"/>
          <w:w w:val="100"/>
          <w:position w:val="0"/>
        </w:rPr>
        <w:t>爆破拆除施工时，应对爆破部位进行覆盖和遮挡，覆盖材料和遮挡设施应牢固 可靠。</w:t>
      </w:r>
    </w:p>
    <w:p>
      <w:pPr>
        <w:pStyle w:val="23"/>
        <w:keepNext w:val="0"/>
        <w:keepLines w:val="0"/>
        <w:widowControl w:val="0"/>
        <w:numPr>
          <w:ilvl w:val="0"/>
          <w:numId w:val="954"/>
        </w:numPr>
        <w:shd w:val="clear" w:color="auto" w:fill="auto"/>
        <w:tabs>
          <w:tab w:val="left" w:pos="1123"/>
        </w:tabs>
        <w:bidi w:val="0"/>
        <w:spacing w:before="0" w:after="0" w:line="326" w:lineRule="exact"/>
        <w:ind w:left="0" w:right="0" w:firstLine="520"/>
        <w:jc w:val="both"/>
      </w:pPr>
      <w:bookmarkStart w:id="5919" w:name="bookmark5932"/>
      <w:bookmarkEnd w:id="5919"/>
      <w:r>
        <w:rPr>
          <w:color w:val="676767"/>
          <w:spacing w:val="0"/>
          <w:w w:val="100"/>
          <w:position w:val="0"/>
        </w:rPr>
        <w:t xml:space="preserve">爆破拆除应采用电力起爆网路和非电导爆管起爆网路。电力起爆网路的电阻和 起爆电源功率，应满足设计要求；非电导爆管起爆应采用复式交叉封闭网路。爆破拆除不 得采用导爆索网路或导火索起爆方法。装药前，应对爆破器材进行性能检测。试验爆破和 </w:t>
      </w:r>
      <w:r>
        <w:rPr>
          <w:color w:val="7C7C7C"/>
          <w:spacing w:val="0"/>
          <w:w w:val="100"/>
          <w:position w:val="0"/>
        </w:rPr>
        <w:t>起爆网路模拟试验应在安全场所进行。</w:t>
      </w:r>
    </w:p>
    <w:p>
      <w:pPr>
        <w:pStyle w:val="23"/>
        <w:keepNext w:val="0"/>
        <w:keepLines w:val="0"/>
        <w:widowControl w:val="0"/>
        <w:shd w:val="clear" w:color="auto" w:fill="auto"/>
        <w:bidi w:val="0"/>
        <w:spacing w:before="0" w:after="0" w:line="322" w:lineRule="exact"/>
        <w:ind w:left="0" w:right="0" w:firstLine="420"/>
        <w:jc w:val="both"/>
      </w:pPr>
      <w:r>
        <w:rPr>
          <w:color w:val="7C7C7C"/>
          <w:spacing w:val="0"/>
          <w:w w:val="100"/>
          <w:position w:val="0"/>
        </w:rPr>
        <w:t>爆破拆除工程的实施应在工程所在地有关部门领导下成立爆破指挥部，应按照施工组 织设计确定的安全距离设置警戒。爆破拆除工程的实施除应符合上述要求外，必须按照现 行国家标准《爆破安全规程》</w:t>
      </w:r>
      <w:r>
        <w:rPr>
          <w:color w:val="7C7C7C"/>
          <w:spacing w:val="0"/>
          <w:w w:val="100"/>
          <w:position w:val="0"/>
          <w:lang w:val="en-US" w:eastAsia="en-US" w:bidi="en-US"/>
        </w:rPr>
        <w:t>GB 6722—2014</w:t>
      </w:r>
      <w:r>
        <w:rPr>
          <w:color w:val="7C7C7C"/>
          <w:spacing w:val="0"/>
          <w:w w:val="100"/>
          <w:position w:val="0"/>
        </w:rPr>
        <w:t>的规定执行。</w:t>
      </w:r>
    </w:p>
    <w:p>
      <w:pPr>
        <w:pStyle w:val="23"/>
        <w:keepNext w:val="0"/>
        <w:keepLines w:val="0"/>
        <w:widowControl w:val="0"/>
        <w:numPr>
          <w:ilvl w:val="0"/>
          <w:numId w:val="953"/>
        </w:numPr>
        <w:shd w:val="clear" w:color="auto" w:fill="auto"/>
        <w:bidi w:val="0"/>
        <w:spacing w:before="0" w:after="0" w:line="322" w:lineRule="exact"/>
        <w:ind w:left="0" w:right="0" w:firstLine="420"/>
        <w:jc w:val="both"/>
      </w:pPr>
      <w:bookmarkStart w:id="5920" w:name="bookmark5933"/>
      <w:bookmarkEnd w:id="5920"/>
      <w:r>
        <w:rPr>
          <w:color w:val="7C7C7C"/>
          <w:spacing w:val="0"/>
          <w:w w:val="100"/>
          <w:position w:val="0"/>
        </w:rPr>
        <w:t>静力破碎</w:t>
      </w:r>
    </w:p>
    <w:p>
      <w:pPr>
        <w:pStyle w:val="23"/>
        <w:keepNext w:val="0"/>
        <w:keepLines w:val="0"/>
        <w:widowControl w:val="0"/>
        <w:shd w:val="clear" w:color="auto" w:fill="auto"/>
        <w:tabs>
          <w:tab w:val="left" w:pos="1044"/>
        </w:tabs>
        <w:bidi w:val="0"/>
        <w:spacing w:before="0" w:after="0" w:line="322" w:lineRule="exact"/>
        <w:ind w:left="0" w:right="0" w:firstLine="520"/>
        <w:jc w:val="both"/>
      </w:pPr>
      <w:bookmarkStart w:id="5921" w:name="bookmark5934"/>
      <w:r>
        <w:rPr>
          <w:color w:val="7C7C7C"/>
          <w:spacing w:val="0"/>
          <w:w w:val="100"/>
          <w:position w:val="0"/>
        </w:rPr>
        <w:t>（</w:t>
      </w:r>
      <w:bookmarkEnd w:id="5921"/>
      <w:r>
        <w:rPr>
          <w:color w:val="7C7C7C"/>
          <w:spacing w:val="0"/>
          <w:w w:val="100"/>
          <w:position w:val="0"/>
        </w:rPr>
        <w:t>1）</w:t>
      </w:r>
      <w:r>
        <w:rPr>
          <w:color w:val="7C7C7C"/>
          <w:spacing w:val="0"/>
          <w:w w:val="100"/>
          <w:position w:val="0"/>
        </w:rPr>
        <w:tab/>
      </w:r>
      <w:r>
        <w:rPr>
          <w:color w:val="7C7C7C"/>
          <w:spacing w:val="0"/>
          <w:w w:val="100"/>
          <w:position w:val="0"/>
        </w:rPr>
        <w:t>进行基础或局部块体拆除时，宜采用静力破碎的方法。</w:t>
      </w:r>
    </w:p>
    <w:p>
      <w:pPr>
        <w:pStyle w:val="23"/>
        <w:keepNext w:val="0"/>
        <w:keepLines w:val="0"/>
        <w:widowControl w:val="0"/>
        <w:shd w:val="clear" w:color="auto" w:fill="auto"/>
        <w:tabs>
          <w:tab w:val="left" w:pos="1042"/>
        </w:tabs>
        <w:bidi w:val="0"/>
        <w:spacing w:before="0" w:after="0" w:line="322" w:lineRule="exact"/>
        <w:ind w:left="0" w:right="0" w:firstLine="520"/>
        <w:jc w:val="both"/>
      </w:pPr>
      <w:bookmarkStart w:id="5922" w:name="bookmark5935"/>
      <w:r>
        <w:rPr>
          <w:color w:val="7C7C7C"/>
          <w:spacing w:val="0"/>
          <w:w w:val="100"/>
          <w:position w:val="0"/>
        </w:rPr>
        <w:t>（</w:t>
      </w:r>
      <w:bookmarkEnd w:id="5922"/>
      <w:r>
        <w:rPr>
          <w:color w:val="7C7C7C"/>
          <w:spacing w:val="0"/>
          <w:w w:val="100"/>
          <w:position w:val="0"/>
        </w:rPr>
        <w:t>2）</w:t>
      </w:r>
      <w:r>
        <w:rPr>
          <w:color w:val="7C7C7C"/>
          <w:spacing w:val="0"/>
          <w:w w:val="100"/>
          <w:position w:val="0"/>
        </w:rPr>
        <w:tab/>
      </w:r>
      <w:r>
        <w:rPr>
          <w:color w:val="7C7C7C"/>
          <w:spacing w:val="0"/>
          <w:w w:val="100"/>
          <w:position w:val="0"/>
        </w:rPr>
        <w:t>采用具有腐蚀性的静力破碎剂作业时，灌浆人员必须戴防护手套和防护眼镜。 孔内注入破碎剂后，作业人员应保持安全距离，严禁在注孔区域行走。一旦发生静力破碎 剂与人体接触，应立即使用清水清洗受浸蚀部位的皮肤。</w:t>
      </w:r>
    </w:p>
    <w:p>
      <w:pPr>
        <w:pStyle w:val="23"/>
        <w:keepNext w:val="0"/>
        <w:keepLines w:val="0"/>
        <w:widowControl w:val="0"/>
        <w:shd w:val="clear" w:color="auto" w:fill="auto"/>
        <w:tabs>
          <w:tab w:val="left" w:pos="1042"/>
        </w:tabs>
        <w:bidi w:val="0"/>
        <w:spacing w:before="0" w:after="0" w:line="322" w:lineRule="exact"/>
        <w:ind w:left="0" w:right="0" w:firstLine="520"/>
        <w:jc w:val="both"/>
      </w:pPr>
      <w:bookmarkStart w:id="5923" w:name="bookmark5936"/>
      <w:r>
        <w:rPr>
          <w:color w:val="7C7C7C"/>
          <w:spacing w:val="0"/>
          <w:w w:val="100"/>
          <w:position w:val="0"/>
        </w:rPr>
        <w:t>（</w:t>
      </w:r>
      <w:bookmarkEnd w:id="5923"/>
      <w:r>
        <w:rPr>
          <w:color w:val="7C7C7C"/>
          <w:spacing w:val="0"/>
          <w:w w:val="100"/>
          <w:position w:val="0"/>
        </w:rPr>
        <w:t>3）</w:t>
      </w:r>
      <w:r>
        <w:rPr>
          <w:color w:val="7C7C7C"/>
          <w:spacing w:val="0"/>
          <w:w w:val="100"/>
          <w:position w:val="0"/>
        </w:rPr>
        <w:tab/>
      </w:r>
      <w:r>
        <w:rPr>
          <w:color w:val="7C7C7C"/>
          <w:spacing w:val="0"/>
          <w:w w:val="100"/>
          <w:position w:val="0"/>
        </w:rPr>
        <w:t>静力破碎剂必须放置在防潮、防雨的库房内保存。静力破碎剂严禁与其他材料 混放。</w:t>
      </w:r>
    </w:p>
    <w:p>
      <w:pPr>
        <w:pStyle w:val="23"/>
        <w:keepNext w:val="0"/>
        <w:keepLines w:val="0"/>
        <w:widowControl w:val="0"/>
        <w:shd w:val="clear" w:color="auto" w:fill="auto"/>
        <w:tabs>
          <w:tab w:val="left" w:pos="1037"/>
        </w:tabs>
        <w:bidi w:val="0"/>
        <w:spacing w:before="0" w:after="0" w:line="322" w:lineRule="exact"/>
        <w:ind w:left="0" w:right="0" w:firstLine="520"/>
        <w:jc w:val="both"/>
      </w:pPr>
      <w:bookmarkStart w:id="5924" w:name="bookmark5937"/>
      <w:r>
        <w:rPr>
          <w:color w:val="7C7C7C"/>
          <w:spacing w:val="0"/>
          <w:w w:val="100"/>
          <w:position w:val="0"/>
        </w:rPr>
        <w:t>（</w:t>
      </w:r>
      <w:bookmarkEnd w:id="5924"/>
      <w:r>
        <w:rPr>
          <w:color w:val="7C7C7C"/>
          <w:spacing w:val="0"/>
          <w:w w:val="100"/>
          <w:position w:val="0"/>
        </w:rPr>
        <w:t>4）</w:t>
      </w:r>
      <w:r>
        <w:rPr>
          <w:color w:val="7C7C7C"/>
          <w:spacing w:val="0"/>
          <w:w w:val="100"/>
          <w:position w:val="0"/>
        </w:rPr>
        <w:tab/>
      </w:r>
      <w:r>
        <w:rPr>
          <w:color w:val="7C7C7C"/>
          <w:spacing w:val="0"/>
          <w:w w:val="100"/>
          <w:position w:val="0"/>
        </w:rPr>
        <w:t>为防止在相邻两孔之间同时作业导致喷孔，造成人员伤害。在相邻的两孔之 间，严禁钻孔与注入破碎剂同步施工。</w:t>
      </w:r>
    </w:p>
    <w:p>
      <w:pPr>
        <w:pStyle w:val="23"/>
        <w:keepNext w:val="0"/>
        <w:keepLines w:val="0"/>
        <w:widowControl w:val="0"/>
        <w:shd w:val="clear" w:color="auto" w:fill="auto"/>
        <w:tabs>
          <w:tab w:val="left" w:pos="1052"/>
        </w:tabs>
        <w:bidi w:val="0"/>
        <w:spacing w:before="0" w:after="0" w:line="322" w:lineRule="exact"/>
        <w:ind w:left="0" w:right="0" w:firstLine="520"/>
        <w:jc w:val="both"/>
      </w:pPr>
      <w:bookmarkStart w:id="5925" w:name="bookmark5938"/>
      <w:r>
        <w:rPr>
          <w:color w:val="7C7C7C"/>
          <w:spacing w:val="0"/>
          <w:w w:val="100"/>
          <w:position w:val="0"/>
        </w:rPr>
        <w:t>（</w:t>
      </w:r>
      <w:bookmarkEnd w:id="5925"/>
      <w:r>
        <w:rPr>
          <w:color w:val="7C7C7C"/>
          <w:spacing w:val="0"/>
          <w:w w:val="100"/>
          <w:position w:val="0"/>
        </w:rPr>
        <w:t>5）</w:t>
      </w:r>
      <w:r>
        <w:rPr>
          <w:color w:val="7C7C7C"/>
          <w:spacing w:val="0"/>
          <w:w w:val="100"/>
          <w:position w:val="0"/>
        </w:rPr>
        <w:tab/>
      </w:r>
      <w:r>
        <w:rPr>
          <w:color w:val="7C7C7C"/>
          <w:spacing w:val="0"/>
          <w:w w:val="100"/>
          <w:position w:val="0"/>
        </w:rPr>
        <w:t>静力破碎时，发生异常情况，必须停止作业，直到查清原因并采取相应措施确 保安全后，方可继续施工。</w:t>
      </w:r>
    </w:p>
    <w:p>
      <w:pPr>
        <w:pStyle w:val="23"/>
        <w:keepNext w:val="0"/>
        <w:keepLines w:val="0"/>
        <w:widowControl w:val="0"/>
        <w:shd w:val="clear" w:color="auto" w:fill="auto"/>
        <w:tabs>
          <w:tab w:val="left" w:pos="1149"/>
        </w:tabs>
        <w:bidi w:val="0"/>
        <w:spacing w:before="0" w:after="0" w:line="322" w:lineRule="exact"/>
        <w:ind w:left="0" w:right="0" w:firstLine="520"/>
        <w:jc w:val="both"/>
      </w:pPr>
      <w:bookmarkStart w:id="5926" w:name="bookmark5939"/>
      <w:r>
        <w:rPr>
          <w:color w:val="7C7C7C"/>
          <w:spacing w:val="0"/>
          <w:w w:val="100"/>
          <w:position w:val="0"/>
        </w:rPr>
        <w:t>（</w:t>
      </w:r>
      <w:bookmarkEnd w:id="5926"/>
      <w:r>
        <w:rPr>
          <w:color w:val="7C7C7C"/>
          <w:spacing w:val="0"/>
          <w:w w:val="100"/>
          <w:position w:val="0"/>
        </w:rPr>
        <w:t>三）</w:t>
      </w:r>
      <w:r>
        <w:rPr>
          <w:color w:val="7C7C7C"/>
          <w:spacing w:val="0"/>
          <w:w w:val="100"/>
          <w:position w:val="0"/>
        </w:rPr>
        <w:tab/>
      </w:r>
      <w:r>
        <w:rPr>
          <w:color w:val="7C7C7C"/>
          <w:spacing w:val="0"/>
          <w:w w:val="100"/>
          <w:position w:val="0"/>
        </w:rPr>
        <w:t>安全防护措施</w:t>
      </w:r>
    </w:p>
    <w:p>
      <w:pPr>
        <w:pStyle w:val="23"/>
        <w:keepNext w:val="0"/>
        <w:keepLines w:val="0"/>
        <w:widowControl w:val="0"/>
        <w:shd w:val="clear" w:color="auto" w:fill="auto"/>
        <w:tabs>
          <w:tab w:val="left" w:pos="1042"/>
        </w:tabs>
        <w:bidi w:val="0"/>
        <w:spacing w:before="0" w:after="0" w:line="322" w:lineRule="exact"/>
        <w:ind w:left="0" w:right="0" w:firstLine="520"/>
        <w:jc w:val="both"/>
      </w:pPr>
      <w:bookmarkStart w:id="5927" w:name="bookmark5940"/>
      <w:r>
        <w:rPr>
          <w:color w:val="7C7C7C"/>
          <w:spacing w:val="0"/>
          <w:w w:val="100"/>
          <w:position w:val="0"/>
        </w:rPr>
        <w:t>（</w:t>
      </w:r>
      <w:bookmarkEnd w:id="5927"/>
      <w:r>
        <w:rPr>
          <w:color w:val="7C7C7C"/>
          <w:spacing w:val="0"/>
          <w:w w:val="100"/>
          <w:position w:val="0"/>
        </w:rPr>
        <w:t>1）</w:t>
      </w:r>
      <w:r>
        <w:rPr>
          <w:color w:val="7C7C7C"/>
          <w:spacing w:val="0"/>
          <w:w w:val="100"/>
          <w:position w:val="0"/>
        </w:rPr>
        <w:tab/>
      </w:r>
      <w:r>
        <w:rPr>
          <w:color w:val="7C7C7C"/>
          <w:spacing w:val="0"/>
          <w:w w:val="100"/>
          <w:position w:val="0"/>
        </w:rPr>
        <w:t>拆除施工采用的脚手架、安全网，必须由专业人员按设计方案搭设，项目负责 人组织技术、安全部门的有关人员验收合格后，方可投入使用。水平作业时，操作人员应 保持安全距离。</w:t>
      </w:r>
    </w:p>
    <w:p>
      <w:pPr>
        <w:pStyle w:val="23"/>
        <w:keepNext w:val="0"/>
        <w:keepLines w:val="0"/>
        <w:widowControl w:val="0"/>
        <w:shd w:val="clear" w:color="auto" w:fill="auto"/>
        <w:tabs>
          <w:tab w:val="left" w:pos="1053"/>
        </w:tabs>
        <w:bidi w:val="0"/>
        <w:spacing w:before="0" w:after="0" w:line="322" w:lineRule="exact"/>
        <w:ind w:left="0" w:right="0" w:firstLine="520"/>
        <w:jc w:val="both"/>
      </w:pPr>
      <w:bookmarkStart w:id="5928" w:name="bookmark5941"/>
      <w:r>
        <w:rPr>
          <w:color w:val="7C7C7C"/>
          <w:spacing w:val="0"/>
          <w:w w:val="100"/>
          <w:position w:val="0"/>
        </w:rPr>
        <w:t>（</w:t>
      </w:r>
      <w:bookmarkEnd w:id="5928"/>
      <w:r>
        <w:rPr>
          <w:color w:val="7C7C7C"/>
          <w:spacing w:val="0"/>
          <w:w w:val="100"/>
          <w:position w:val="0"/>
        </w:rPr>
        <w:t>2）</w:t>
      </w:r>
      <w:r>
        <w:rPr>
          <w:color w:val="7C7C7C"/>
          <w:spacing w:val="0"/>
          <w:w w:val="100"/>
          <w:position w:val="0"/>
        </w:rPr>
        <w:tab/>
      </w:r>
      <w:r>
        <w:rPr>
          <w:color w:val="7C7C7C"/>
          <w:spacing w:val="0"/>
          <w:w w:val="100"/>
          <w:position w:val="0"/>
        </w:rPr>
        <w:t>安全防护设施验收时，应按类别逐项查验，并有验收记录。</w:t>
      </w:r>
    </w:p>
    <w:p>
      <w:pPr>
        <w:pStyle w:val="23"/>
        <w:keepNext w:val="0"/>
        <w:keepLines w:val="0"/>
        <w:widowControl w:val="0"/>
        <w:shd w:val="clear" w:color="auto" w:fill="auto"/>
        <w:tabs>
          <w:tab w:val="left" w:pos="1042"/>
        </w:tabs>
        <w:bidi w:val="0"/>
        <w:spacing w:before="0" w:after="0" w:line="331" w:lineRule="exact"/>
        <w:ind w:left="0" w:right="0" w:firstLine="520"/>
        <w:jc w:val="both"/>
      </w:pPr>
      <w:bookmarkStart w:id="5929" w:name="bookmark5942"/>
      <w:r>
        <w:rPr>
          <w:color w:val="7C7C7C"/>
          <w:spacing w:val="0"/>
          <w:w w:val="100"/>
          <w:position w:val="0"/>
        </w:rPr>
        <w:t>（</w:t>
      </w:r>
      <w:bookmarkEnd w:id="5929"/>
      <w:r>
        <w:rPr>
          <w:color w:val="7C7C7C"/>
          <w:spacing w:val="0"/>
          <w:w w:val="100"/>
          <w:position w:val="0"/>
        </w:rPr>
        <w:t>3）</w:t>
      </w:r>
      <w:r>
        <w:rPr>
          <w:color w:val="7C7C7C"/>
          <w:spacing w:val="0"/>
          <w:w w:val="100"/>
          <w:position w:val="0"/>
        </w:rPr>
        <w:tab/>
      </w:r>
      <w:r>
        <w:rPr>
          <w:color w:val="7C7C7C"/>
          <w:spacing w:val="0"/>
          <w:w w:val="100"/>
          <w:position w:val="0"/>
        </w:rPr>
        <w:t>作业人员必须配备相应的安全帽、安全带、防护眼镜、防护手套、防护工作服 等，并正确使用。</w:t>
      </w:r>
    </w:p>
    <w:p>
      <w:pPr>
        <w:pStyle w:val="23"/>
        <w:keepNext w:val="0"/>
        <w:keepLines w:val="0"/>
        <w:widowControl w:val="0"/>
        <w:shd w:val="clear" w:color="auto" w:fill="auto"/>
        <w:tabs>
          <w:tab w:val="left" w:pos="1042"/>
        </w:tabs>
        <w:bidi w:val="0"/>
        <w:spacing w:before="0" w:after="0" w:line="326" w:lineRule="exact"/>
        <w:ind w:left="0" w:right="0" w:firstLine="520"/>
        <w:jc w:val="both"/>
      </w:pPr>
      <w:bookmarkStart w:id="5930" w:name="bookmark5943"/>
      <w:r>
        <w:rPr>
          <w:color w:val="7C7C7C"/>
          <w:spacing w:val="0"/>
          <w:w w:val="100"/>
          <w:position w:val="0"/>
        </w:rPr>
        <w:t>（</w:t>
      </w:r>
      <w:bookmarkEnd w:id="5930"/>
      <w:r>
        <w:rPr>
          <w:color w:val="7C7C7C"/>
          <w:spacing w:val="0"/>
          <w:w w:val="100"/>
          <w:position w:val="0"/>
        </w:rPr>
        <w:t>4）</w:t>
      </w:r>
      <w:r>
        <w:rPr>
          <w:color w:val="7C7C7C"/>
          <w:spacing w:val="0"/>
          <w:w w:val="100"/>
          <w:position w:val="0"/>
        </w:rPr>
        <w:tab/>
      </w:r>
      <w:r>
        <w:rPr>
          <w:color w:val="7C7C7C"/>
          <w:spacing w:val="0"/>
          <w:w w:val="100"/>
          <w:position w:val="0"/>
        </w:rPr>
        <w:t>施工单位必须依据拆除工程安全施工组织设计或安全专项施工方案，在拆除施 工现场划定危险区域，设置警戒线和相关的安全标志，并派专人监管。</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（5 ）施工单位必须落实防火安全责任制，建立义务消防组织，明确责任人，负责施 工现场的日常防火安全管理工作。</w:t>
      </w:r>
    </w:p>
    <w:p>
      <w:pPr>
        <w:pStyle w:val="23"/>
        <w:keepNext w:val="0"/>
        <w:keepLines w:val="0"/>
        <w:widowControl w:val="0"/>
        <w:shd w:val="clear" w:color="auto" w:fill="auto"/>
        <w:tabs>
          <w:tab w:val="left" w:pos="1149"/>
        </w:tabs>
        <w:bidi w:val="0"/>
        <w:spacing w:before="0" w:after="0" w:line="322" w:lineRule="exact"/>
        <w:ind w:left="0" w:right="0" w:firstLine="520"/>
        <w:jc w:val="both"/>
      </w:pPr>
      <w:bookmarkStart w:id="5931" w:name="bookmark5944"/>
      <w:r>
        <w:rPr>
          <w:color w:val="7C7C7C"/>
          <w:spacing w:val="0"/>
          <w:w w:val="100"/>
          <w:position w:val="0"/>
        </w:rPr>
        <w:t>（</w:t>
      </w:r>
      <w:bookmarkEnd w:id="5931"/>
      <w:r>
        <w:rPr>
          <w:color w:val="7C7C7C"/>
          <w:spacing w:val="0"/>
          <w:w w:val="100"/>
          <w:position w:val="0"/>
        </w:rPr>
        <w:t>四）</w:t>
      </w:r>
      <w:r>
        <w:rPr>
          <w:color w:val="7C7C7C"/>
          <w:spacing w:val="0"/>
          <w:w w:val="100"/>
          <w:position w:val="0"/>
        </w:rPr>
        <w:tab/>
      </w:r>
      <w:r>
        <w:rPr>
          <w:color w:val="7C7C7C"/>
          <w:spacing w:val="0"/>
          <w:w w:val="100"/>
          <w:position w:val="0"/>
        </w:rPr>
        <w:t>安全技术管理</w:t>
      </w:r>
    </w:p>
    <w:p>
      <w:pPr>
        <w:pStyle w:val="23"/>
        <w:keepNext w:val="0"/>
        <w:keepLines w:val="0"/>
        <w:widowControl w:val="0"/>
        <w:shd w:val="clear" w:color="auto" w:fill="auto"/>
        <w:tabs>
          <w:tab w:val="left" w:pos="1037"/>
        </w:tabs>
        <w:bidi w:val="0"/>
        <w:spacing w:before="0" w:after="0" w:line="322" w:lineRule="exact"/>
        <w:ind w:left="0" w:right="0" w:firstLine="520"/>
        <w:jc w:val="both"/>
      </w:pPr>
      <w:bookmarkStart w:id="5932" w:name="bookmark5945"/>
      <w:r>
        <w:rPr>
          <w:color w:val="7C7C7C"/>
          <w:spacing w:val="0"/>
          <w:w w:val="100"/>
          <w:position w:val="0"/>
        </w:rPr>
        <w:t>（</w:t>
      </w:r>
      <w:bookmarkEnd w:id="5932"/>
      <w:r>
        <w:rPr>
          <w:color w:val="7C7C7C"/>
          <w:spacing w:val="0"/>
          <w:w w:val="100"/>
          <w:position w:val="0"/>
        </w:rPr>
        <w:t>1）</w:t>
      </w:r>
      <w:r>
        <w:rPr>
          <w:color w:val="7C7C7C"/>
          <w:spacing w:val="0"/>
          <w:w w:val="100"/>
          <w:position w:val="0"/>
        </w:rPr>
        <w:tab/>
      </w:r>
      <w:r>
        <w:rPr>
          <w:color w:val="7C7C7C"/>
          <w:spacing w:val="0"/>
          <w:w w:val="100"/>
          <w:position w:val="0"/>
        </w:rPr>
        <w:t>拆除工程开工前，应根据工程特点、构造情况、工程量等编制施工组织设计或 安全专项施工方案，爆破拆除和被拆除桥梁面积大于</w:t>
      </w:r>
      <w:r>
        <w:rPr>
          <w:color w:val="7C7C7C"/>
          <w:spacing w:val="0"/>
          <w:w w:val="100"/>
          <w:position w:val="0"/>
          <w:lang w:val="en-US" w:eastAsia="en-US" w:bidi="en-US"/>
        </w:rPr>
        <w:t>1000m</w:t>
      </w:r>
      <w:r>
        <w:rPr>
          <w:color w:val="7C7C7C"/>
          <w:spacing w:val="0"/>
          <w:w w:val="100"/>
          <w:position w:val="0"/>
          <w:vertAlign w:val="superscript"/>
          <w:lang w:val="en-US" w:eastAsia="en-US" w:bidi="en-US"/>
        </w:rPr>
        <w:t>2</w:t>
      </w:r>
      <w:r>
        <w:rPr>
          <w:color w:val="7C7C7C"/>
          <w:spacing w:val="0"/>
          <w:w w:val="100"/>
          <w:position w:val="0"/>
        </w:rPr>
        <w:t>的拆除工程，应编制安全施工 组织设计；被拆除桥梁面积小于</w:t>
      </w:r>
      <w:r>
        <w:rPr>
          <w:color w:val="7C7C7C"/>
          <w:spacing w:val="0"/>
          <w:w w:val="100"/>
          <w:position w:val="0"/>
          <w:lang w:val="en-US" w:eastAsia="en-US" w:bidi="en-US"/>
        </w:rPr>
        <w:t>1000m</w:t>
      </w:r>
      <w:r>
        <w:rPr>
          <w:color w:val="7C7C7C"/>
          <w:spacing w:val="0"/>
          <w:w w:val="100"/>
          <w:position w:val="0"/>
          <w:vertAlign w:val="superscript"/>
          <w:lang w:val="en-US" w:eastAsia="en-US" w:bidi="en-US"/>
        </w:rPr>
        <w:t>2</w:t>
      </w:r>
      <w:r>
        <w:rPr>
          <w:color w:val="7C7C7C"/>
          <w:spacing w:val="0"/>
          <w:w w:val="100"/>
          <w:position w:val="0"/>
        </w:rPr>
        <w:t>的拆除工程，应编制安全施工方案。应经施工单位 技术负责人和总监理工程师签字批准后实施。施工过程中，如需变更，应经原审批人批 准，方可实施。</w:t>
      </w:r>
    </w:p>
    <w:p>
      <w:pPr>
        <w:pStyle w:val="23"/>
        <w:keepNext w:val="0"/>
        <w:keepLines w:val="0"/>
        <w:widowControl w:val="0"/>
        <w:shd w:val="clear" w:color="auto" w:fill="auto"/>
        <w:tabs>
          <w:tab w:val="left" w:pos="1042"/>
        </w:tabs>
        <w:bidi w:val="0"/>
        <w:spacing w:before="0" w:after="0" w:line="336" w:lineRule="exact"/>
        <w:ind w:left="0" w:right="0" w:firstLine="520"/>
        <w:jc w:val="both"/>
      </w:pPr>
      <w:bookmarkStart w:id="5933" w:name="bookmark5946"/>
      <w:r>
        <w:rPr>
          <w:color w:val="7C7C7C"/>
          <w:spacing w:val="0"/>
          <w:w w:val="100"/>
          <w:position w:val="0"/>
        </w:rPr>
        <w:t>（</w:t>
      </w:r>
      <w:bookmarkEnd w:id="5933"/>
      <w:r>
        <w:rPr>
          <w:color w:val="7C7C7C"/>
          <w:spacing w:val="0"/>
          <w:w w:val="100"/>
          <w:position w:val="0"/>
        </w:rPr>
        <w:t>2）</w:t>
      </w:r>
      <w:r>
        <w:rPr>
          <w:color w:val="7C7C7C"/>
          <w:spacing w:val="0"/>
          <w:w w:val="100"/>
          <w:position w:val="0"/>
        </w:rPr>
        <w:tab/>
      </w:r>
      <w:r>
        <w:rPr>
          <w:color w:val="7C7C7C"/>
          <w:spacing w:val="0"/>
          <w:w w:val="100"/>
          <w:position w:val="0"/>
        </w:rPr>
        <w:t>遇有大雨、大雪、六级（含）以上大风等严重影响安全施工天气时，严禁进行 拆除作业。</w:t>
      </w:r>
    </w:p>
    <w:p>
      <w:pPr>
        <w:pStyle w:val="23"/>
        <w:keepNext w:val="0"/>
        <w:keepLines w:val="0"/>
        <w:widowControl w:val="0"/>
        <w:shd w:val="clear" w:color="auto" w:fill="auto"/>
        <w:tabs>
          <w:tab w:val="left" w:pos="1052"/>
        </w:tabs>
        <w:bidi w:val="0"/>
        <w:spacing w:before="0" w:after="0" w:line="331" w:lineRule="exact"/>
        <w:ind w:left="0" w:right="0" w:firstLine="520"/>
        <w:jc w:val="both"/>
      </w:pPr>
      <w:bookmarkStart w:id="5934" w:name="bookmark5947"/>
      <w:r>
        <w:rPr>
          <w:color w:val="7C7C7C"/>
          <w:spacing w:val="0"/>
          <w:w w:val="100"/>
          <w:position w:val="0"/>
        </w:rPr>
        <w:t>（</w:t>
      </w:r>
      <w:bookmarkEnd w:id="5934"/>
      <w:r>
        <w:rPr>
          <w:color w:val="7C7C7C"/>
          <w:spacing w:val="0"/>
          <w:w w:val="100"/>
          <w:position w:val="0"/>
        </w:rPr>
        <w:t>3）</w:t>
      </w:r>
      <w:r>
        <w:rPr>
          <w:color w:val="7C7C7C"/>
          <w:spacing w:val="0"/>
          <w:w w:val="100"/>
          <w:position w:val="0"/>
        </w:rPr>
        <w:tab/>
      </w:r>
      <w:r>
        <w:rPr>
          <w:color w:val="7C7C7C"/>
          <w:spacing w:val="0"/>
          <w:w w:val="100"/>
          <w:position w:val="0"/>
        </w:rPr>
        <w:t>当日拆除施工结束后，所有机械设备应远离被拆除桥梁。施工期间的临时设 施，应与被拆除桥梁保持安全距离。</w:t>
      </w:r>
    </w:p>
    <w:p>
      <w:pPr>
        <w:pStyle w:val="23"/>
        <w:keepNext w:val="0"/>
        <w:keepLines w:val="0"/>
        <w:widowControl w:val="0"/>
        <w:shd w:val="clear" w:color="auto" w:fill="auto"/>
        <w:tabs>
          <w:tab w:val="left" w:pos="1037"/>
        </w:tabs>
        <w:bidi w:val="0"/>
        <w:spacing w:before="0" w:after="0" w:line="341" w:lineRule="exact"/>
        <w:ind w:left="0" w:right="0" w:firstLine="520"/>
        <w:jc w:val="both"/>
      </w:pPr>
      <w:bookmarkStart w:id="5935" w:name="bookmark5948"/>
      <w:r>
        <w:rPr>
          <w:color w:val="7C7C7C"/>
          <w:spacing w:val="0"/>
          <w:w w:val="100"/>
          <w:position w:val="0"/>
        </w:rPr>
        <w:t>（</w:t>
      </w:r>
      <w:bookmarkEnd w:id="5935"/>
      <w:r>
        <w:rPr>
          <w:color w:val="7C7C7C"/>
          <w:spacing w:val="0"/>
          <w:w w:val="100"/>
          <w:position w:val="0"/>
        </w:rPr>
        <w:t>4）</w:t>
      </w:r>
      <w:r>
        <w:rPr>
          <w:color w:val="7C7C7C"/>
          <w:spacing w:val="0"/>
          <w:w w:val="100"/>
          <w:position w:val="0"/>
        </w:rPr>
        <w:tab/>
      </w:r>
      <w:r>
        <w:rPr>
          <w:color w:val="7C7C7C"/>
          <w:spacing w:val="0"/>
          <w:w w:val="100"/>
          <w:position w:val="0"/>
        </w:rPr>
        <w:t>从业人员应办理相关手续，签订劳动合同，进行安全培训，考试合格后方可上 岗作业。</w:t>
      </w:r>
    </w:p>
    <w:p>
      <w:pPr>
        <w:pStyle w:val="23"/>
        <w:keepNext w:val="0"/>
        <w:keepLines w:val="0"/>
        <w:widowControl w:val="0"/>
        <w:shd w:val="clear" w:color="auto" w:fill="auto"/>
        <w:tabs>
          <w:tab w:val="left" w:pos="1063"/>
        </w:tabs>
        <w:bidi w:val="0"/>
        <w:spacing w:before="0" w:after="0" w:line="322" w:lineRule="exact"/>
        <w:ind w:left="0" w:right="0" w:firstLine="520"/>
        <w:jc w:val="both"/>
      </w:pPr>
      <w:bookmarkStart w:id="5936" w:name="bookmark5949"/>
      <w:r>
        <w:rPr>
          <w:color w:val="7C7C7C"/>
          <w:spacing w:val="0"/>
          <w:w w:val="100"/>
          <w:position w:val="0"/>
        </w:rPr>
        <w:t>（</w:t>
      </w:r>
      <w:bookmarkEnd w:id="5936"/>
      <w:r>
        <w:rPr>
          <w:color w:val="7C7C7C"/>
          <w:spacing w:val="0"/>
          <w:w w:val="100"/>
          <w:position w:val="0"/>
        </w:rPr>
        <w:t>5）</w:t>
      </w:r>
      <w:r>
        <w:rPr>
          <w:color w:val="7C7C7C"/>
          <w:spacing w:val="0"/>
          <w:w w:val="100"/>
          <w:position w:val="0"/>
        </w:rPr>
        <w:tab/>
      </w:r>
      <w:r>
        <w:rPr>
          <w:color w:val="7C7C7C"/>
          <w:spacing w:val="0"/>
          <w:w w:val="100"/>
          <w:position w:val="0"/>
        </w:rPr>
        <w:t>拆除工程施工前，必须对施工作业人员进行书面安全技术交底。</w:t>
      </w:r>
    </w:p>
    <w:p>
      <w:pPr>
        <w:pStyle w:val="23"/>
        <w:keepNext w:val="0"/>
        <w:keepLines w:val="0"/>
        <w:widowControl w:val="0"/>
        <w:shd w:val="clear" w:color="auto" w:fill="auto"/>
        <w:bidi w:val="0"/>
        <w:spacing w:before="0" w:after="0" w:line="325" w:lineRule="exact"/>
        <w:ind w:left="0" w:right="0" w:firstLine="520"/>
        <w:jc w:val="both"/>
      </w:pPr>
      <w:r>
        <w:rPr>
          <w:color w:val="333333"/>
          <w:spacing w:val="0"/>
          <w:w w:val="100"/>
          <w:position w:val="0"/>
        </w:rPr>
        <w:t>（6 ）拆除工程施工必须建立安全技术档案，并应包括下列内容：</w:t>
      </w:r>
    </w:p>
    <w:p>
      <w:pPr>
        <w:pStyle w:val="23"/>
        <w:keepNext w:val="0"/>
        <w:keepLines w:val="0"/>
        <w:widowControl w:val="0"/>
        <w:shd w:val="clear" w:color="auto" w:fill="auto"/>
        <w:bidi w:val="0"/>
        <w:spacing w:before="0" w:after="0" w:line="325" w:lineRule="exact"/>
        <w:ind w:left="0" w:right="0" w:firstLine="420"/>
        <w:jc w:val="both"/>
      </w:pPr>
      <w:r>
        <w:rPr>
          <w:color w:val="333333"/>
          <w:spacing w:val="0"/>
          <w:w w:val="100"/>
          <w:position w:val="0"/>
        </w:rPr>
        <w:t>1 ）拆除工程施工合同及安全管理协议书。</w:t>
      </w:r>
    </w:p>
    <w:p>
      <w:pPr>
        <w:pStyle w:val="23"/>
        <w:keepNext w:val="0"/>
        <w:keepLines w:val="0"/>
        <w:widowControl w:val="0"/>
        <w:shd w:val="clear" w:color="auto" w:fill="auto"/>
        <w:tabs>
          <w:tab w:val="left" w:pos="831"/>
        </w:tabs>
        <w:bidi w:val="0"/>
        <w:spacing w:before="0" w:after="0" w:line="325" w:lineRule="exact"/>
        <w:ind w:left="0" w:right="0" w:firstLine="420"/>
        <w:jc w:val="both"/>
      </w:pPr>
      <w:bookmarkStart w:id="5937" w:name="bookmark5950"/>
      <w:r>
        <w:rPr>
          <w:color w:val="333333"/>
          <w:spacing w:val="0"/>
          <w:w w:val="100"/>
          <w:position w:val="0"/>
        </w:rPr>
        <w:t>2</w:t>
      </w:r>
      <w:bookmarkEnd w:id="5937"/>
      <w:r>
        <w:rPr>
          <w:color w:val="333333"/>
          <w:spacing w:val="0"/>
          <w:w w:val="100"/>
          <w:position w:val="0"/>
        </w:rPr>
        <w:t>）</w:t>
      </w:r>
      <w:r>
        <w:rPr>
          <w:color w:val="333333"/>
          <w:spacing w:val="0"/>
          <w:w w:val="100"/>
          <w:position w:val="0"/>
        </w:rPr>
        <w:tab/>
      </w:r>
      <w:r>
        <w:rPr>
          <w:color w:val="333333"/>
          <w:spacing w:val="0"/>
          <w:w w:val="100"/>
          <w:position w:val="0"/>
        </w:rPr>
        <w:t>拆除工程安全施工组织设计或安全专项施工方案。</w:t>
      </w:r>
    </w:p>
    <w:p>
      <w:pPr>
        <w:pStyle w:val="23"/>
        <w:keepNext w:val="0"/>
        <w:keepLines w:val="0"/>
        <w:widowControl w:val="0"/>
        <w:shd w:val="clear" w:color="auto" w:fill="auto"/>
        <w:tabs>
          <w:tab w:val="left" w:pos="831"/>
        </w:tabs>
        <w:bidi w:val="0"/>
        <w:spacing w:before="0" w:after="0" w:line="325" w:lineRule="exact"/>
        <w:ind w:left="0" w:right="0" w:firstLine="420"/>
        <w:jc w:val="both"/>
      </w:pPr>
      <w:bookmarkStart w:id="5938" w:name="bookmark5951"/>
      <w:r>
        <w:rPr>
          <w:color w:val="333333"/>
          <w:spacing w:val="0"/>
          <w:w w:val="100"/>
          <w:position w:val="0"/>
        </w:rPr>
        <w:t>3</w:t>
      </w:r>
      <w:bookmarkEnd w:id="5938"/>
      <w:r>
        <w:rPr>
          <w:color w:val="333333"/>
          <w:spacing w:val="0"/>
          <w:w w:val="100"/>
          <w:position w:val="0"/>
        </w:rPr>
        <w:t>）</w:t>
      </w:r>
      <w:r>
        <w:rPr>
          <w:color w:val="333333"/>
          <w:spacing w:val="0"/>
          <w:w w:val="100"/>
          <w:position w:val="0"/>
        </w:rPr>
        <w:tab/>
      </w:r>
      <w:r>
        <w:rPr>
          <w:color w:val="333333"/>
          <w:spacing w:val="0"/>
          <w:w w:val="100"/>
          <w:position w:val="0"/>
        </w:rPr>
        <w:t>安全技术交底。</w:t>
      </w:r>
    </w:p>
    <w:p>
      <w:pPr>
        <w:pStyle w:val="23"/>
        <w:keepNext w:val="0"/>
        <w:keepLines w:val="0"/>
        <w:widowControl w:val="0"/>
        <w:shd w:val="clear" w:color="auto" w:fill="auto"/>
        <w:tabs>
          <w:tab w:val="left" w:pos="836"/>
        </w:tabs>
        <w:bidi w:val="0"/>
        <w:spacing w:before="0" w:after="0" w:line="325" w:lineRule="exact"/>
        <w:ind w:left="0" w:right="0" w:firstLine="420"/>
        <w:jc w:val="both"/>
      </w:pPr>
      <w:bookmarkStart w:id="5939" w:name="bookmark5952"/>
      <w:r>
        <w:rPr>
          <w:color w:val="333333"/>
          <w:spacing w:val="0"/>
          <w:w w:val="100"/>
          <w:position w:val="0"/>
        </w:rPr>
        <w:t>4</w:t>
      </w:r>
      <w:bookmarkEnd w:id="5939"/>
      <w:r>
        <w:rPr>
          <w:color w:val="333333"/>
          <w:spacing w:val="0"/>
          <w:w w:val="100"/>
          <w:position w:val="0"/>
        </w:rPr>
        <w:t>）</w:t>
      </w:r>
      <w:r>
        <w:rPr>
          <w:color w:val="333333"/>
          <w:spacing w:val="0"/>
          <w:w w:val="100"/>
          <w:position w:val="0"/>
        </w:rPr>
        <w:tab/>
      </w:r>
      <w:r>
        <w:rPr>
          <w:color w:val="333333"/>
          <w:spacing w:val="0"/>
          <w:w w:val="100"/>
          <w:position w:val="0"/>
        </w:rPr>
        <w:t>脚手架及安全防护设施检查验收记录。</w:t>
      </w:r>
    </w:p>
    <w:p>
      <w:pPr>
        <w:pStyle w:val="23"/>
        <w:keepNext w:val="0"/>
        <w:keepLines w:val="0"/>
        <w:widowControl w:val="0"/>
        <w:shd w:val="clear" w:color="auto" w:fill="auto"/>
        <w:tabs>
          <w:tab w:val="left" w:pos="836"/>
        </w:tabs>
        <w:bidi w:val="0"/>
        <w:spacing w:before="0" w:after="0" w:line="325" w:lineRule="exact"/>
        <w:ind w:left="0" w:right="0" w:firstLine="420"/>
        <w:jc w:val="both"/>
      </w:pPr>
      <w:bookmarkStart w:id="5940" w:name="bookmark5953"/>
      <w:r>
        <w:rPr>
          <w:color w:val="333333"/>
          <w:spacing w:val="0"/>
          <w:w w:val="100"/>
          <w:position w:val="0"/>
        </w:rPr>
        <w:t>5</w:t>
      </w:r>
      <w:bookmarkEnd w:id="5940"/>
      <w:r>
        <w:rPr>
          <w:color w:val="333333"/>
          <w:spacing w:val="0"/>
          <w:w w:val="100"/>
          <w:position w:val="0"/>
        </w:rPr>
        <w:t>）</w:t>
      </w:r>
      <w:r>
        <w:rPr>
          <w:color w:val="333333"/>
          <w:spacing w:val="0"/>
          <w:w w:val="100"/>
          <w:position w:val="0"/>
        </w:rPr>
        <w:tab/>
      </w:r>
      <w:r>
        <w:rPr>
          <w:color w:val="333333"/>
          <w:spacing w:val="0"/>
          <w:w w:val="100"/>
          <w:position w:val="0"/>
        </w:rPr>
        <w:t>劳务用工合同及安全管理协议书。</w:t>
      </w:r>
    </w:p>
    <w:p>
      <w:pPr>
        <w:pStyle w:val="23"/>
        <w:keepNext w:val="0"/>
        <w:keepLines w:val="0"/>
        <w:widowControl w:val="0"/>
        <w:shd w:val="clear" w:color="auto" w:fill="auto"/>
        <w:tabs>
          <w:tab w:val="left" w:pos="836"/>
        </w:tabs>
        <w:bidi w:val="0"/>
        <w:spacing w:before="0" w:after="0" w:line="325" w:lineRule="exact"/>
        <w:ind w:left="0" w:right="0" w:firstLine="420"/>
        <w:jc w:val="both"/>
      </w:pPr>
      <w:bookmarkStart w:id="5941" w:name="bookmark5954"/>
      <w:r>
        <w:rPr>
          <w:color w:val="333333"/>
          <w:spacing w:val="0"/>
          <w:w w:val="100"/>
          <w:position w:val="0"/>
        </w:rPr>
        <w:t>6</w:t>
      </w:r>
      <w:bookmarkEnd w:id="5941"/>
      <w:r>
        <w:rPr>
          <w:color w:val="333333"/>
          <w:spacing w:val="0"/>
          <w:w w:val="100"/>
          <w:position w:val="0"/>
        </w:rPr>
        <w:t>）</w:t>
      </w:r>
      <w:r>
        <w:rPr>
          <w:color w:val="333333"/>
          <w:spacing w:val="0"/>
          <w:w w:val="100"/>
          <w:position w:val="0"/>
        </w:rPr>
        <w:tab/>
      </w:r>
      <w:r>
        <w:rPr>
          <w:color w:val="333333"/>
          <w:spacing w:val="0"/>
          <w:w w:val="100"/>
          <w:position w:val="0"/>
        </w:rPr>
        <w:t>机械租赁合同及安全管理协议书。</w:t>
      </w:r>
    </w:p>
    <w:p>
      <w:pPr>
        <w:pStyle w:val="23"/>
        <w:keepNext w:val="0"/>
        <w:keepLines w:val="0"/>
        <w:widowControl w:val="0"/>
        <w:shd w:val="clear" w:color="auto" w:fill="auto"/>
        <w:tabs>
          <w:tab w:val="left" w:pos="1054"/>
        </w:tabs>
        <w:bidi w:val="0"/>
        <w:spacing w:before="0" w:after="0" w:line="325" w:lineRule="exact"/>
        <w:ind w:left="0" w:right="0" w:firstLine="520"/>
        <w:jc w:val="both"/>
      </w:pPr>
      <w:bookmarkStart w:id="5942" w:name="bookmark5955"/>
      <w:r>
        <w:rPr>
          <w:color w:val="333333"/>
          <w:spacing w:val="0"/>
          <w:w w:val="100"/>
          <w:position w:val="0"/>
        </w:rPr>
        <w:t>（</w:t>
      </w:r>
      <w:bookmarkEnd w:id="5942"/>
      <w:r>
        <w:rPr>
          <w:color w:val="333333"/>
          <w:spacing w:val="0"/>
          <w:w w:val="100"/>
          <w:position w:val="0"/>
        </w:rPr>
        <w:t>7）</w:t>
      </w:r>
      <w:r>
        <w:rPr>
          <w:color w:val="333333"/>
          <w:spacing w:val="0"/>
          <w:w w:val="100"/>
          <w:position w:val="0"/>
        </w:rPr>
        <w:tab/>
      </w:r>
      <w:r>
        <w:rPr>
          <w:color w:val="333333"/>
          <w:spacing w:val="0"/>
          <w:w w:val="100"/>
          <w:position w:val="0"/>
        </w:rPr>
        <w:t xml:space="preserve">施工现场临时用电必须按照国家现行标准《施工现场临时用电安全技术规范》 </w:t>
      </w:r>
      <w:r>
        <w:rPr>
          <w:color w:val="333333"/>
          <w:spacing w:val="0"/>
          <w:w w:val="100"/>
          <w:position w:val="0"/>
          <w:lang w:val="en-US" w:eastAsia="en-US" w:bidi="en-US"/>
        </w:rPr>
        <w:t>JGJ 46—2005</w:t>
      </w:r>
      <w:r>
        <w:rPr>
          <w:color w:val="333333"/>
          <w:spacing w:val="0"/>
          <w:w w:val="100"/>
          <w:position w:val="0"/>
        </w:rPr>
        <w:t>的有关规定执行。</w:t>
      </w:r>
    </w:p>
    <w:p>
      <w:pPr>
        <w:pStyle w:val="23"/>
        <w:keepNext w:val="0"/>
        <w:keepLines w:val="0"/>
        <w:widowControl w:val="0"/>
        <w:shd w:val="clear" w:color="auto" w:fill="auto"/>
        <w:tabs>
          <w:tab w:val="left" w:pos="1069"/>
        </w:tabs>
        <w:bidi w:val="0"/>
        <w:spacing w:before="0" w:after="0" w:line="325" w:lineRule="exact"/>
        <w:ind w:left="0" w:right="0" w:firstLine="520"/>
        <w:jc w:val="both"/>
      </w:pPr>
      <w:bookmarkStart w:id="5943" w:name="bookmark5956"/>
      <w:r>
        <w:rPr>
          <w:color w:val="333333"/>
          <w:spacing w:val="0"/>
          <w:w w:val="100"/>
          <w:position w:val="0"/>
        </w:rPr>
        <w:t>（</w:t>
      </w:r>
      <w:bookmarkEnd w:id="5943"/>
      <w:r>
        <w:rPr>
          <w:color w:val="333333"/>
          <w:spacing w:val="0"/>
          <w:w w:val="100"/>
          <w:position w:val="0"/>
        </w:rPr>
        <w:t>8）</w:t>
      </w:r>
      <w:r>
        <w:rPr>
          <w:color w:val="333333"/>
          <w:spacing w:val="0"/>
          <w:w w:val="100"/>
          <w:position w:val="0"/>
        </w:rPr>
        <w:tab/>
      </w:r>
      <w:r>
        <w:rPr>
          <w:color w:val="333333"/>
          <w:spacing w:val="0"/>
          <w:w w:val="100"/>
          <w:position w:val="0"/>
        </w:rPr>
        <w:t>施工现场应建立健全动火管理制度。施工作业动火时，必须履行动火审批手 续，领取动火证后，方可在指定时间、地点作业。作业时应配备专人监护，作业后必须确 认无火源危险后方可离开作业地点</w:t>
      </w:r>
      <w:r>
        <w:rPr>
          <w:color w:val="515151"/>
          <w:spacing w:val="0"/>
          <w:w w:val="100"/>
          <w:position w:val="0"/>
        </w:rPr>
        <w:t>。</w:t>
      </w:r>
    </w:p>
    <w:p>
      <w:pPr>
        <w:pStyle w:val="23"/>
        <w:keepNext w:val="0"/>
        <w:keepLines w:val="0"/>
        <w:widowControl w:val="0"/>
        <w:shd w:val="clear" w:color="auto" w:fill="auto"/>
        <w:tabs>
          <w:tab w:val="left" w:pos="1070"/>
        </w:tabs>
        <w:bidi w:val="0"/>
        <w:spacing w:before="0" w:after="0" w:line="325" w:lineRule="exact"/>
        <w:ind w:left="0" w:right="0" w:firstLine="520"/>
        <w:jc w:val="both"/>
      </w:pPr>
      <w:bookmarkStart w:id="5944" w:name="bookmark5957"/>
      <w:r>
        <w:rPr>
          <w:color w:val="333333"/>
          <w:spacing w:val="0"/>
          <w:w w:val="100"/>
          <w:position w:val="0"/>
        </w:rPr>
        <w:t>（</w:t>
      </w:r>
      <w:bookmarkEnd w:id="5944"/>
      <w:r>
        <w:rPr>
          <w:color w:val="333333"/>
          <w:spacing w:val="0"/>
          <w:w w:val="100"/>
          <w:position w:val="0"/>
        </w:rPr>
        <w:t>9）</w:t>
      </w:r>
      <w:r>
        <w:rPr>
          <w:color w:val="333333"/>
          <w:spacing w:val="0"/>
          <w:w w:val="100"/>
          <w:position w:val="0"/>
        </w:rPr>
        <w:tab/>
      </w:r>
      <w:r>
        <w:rPr>
          <w:color w:val="333333"/>
          <w:spacing w:val="0"/>
          <w:w w:val="100"/>
          <w:position w:val="0"/>
        </w:rPr>
        <w:t>拆除工程施工时，当遇有易燃、可燃物及保温材料时，严禁明火作业。</w:t>
      </w:r>
    </w:p>
    <w:p>
      <w:pPr>
        <w:pStyle w:val="23"/>
        <w:keepNext w:val="0"/>
        <w:keepLines w:val="0"/>
        <w:widowControl w:val="0"/>
        <w:shd w:val="clear" w:color="auto" w:fill="auto"/>
        <w:tabs>
          <w:tab w:val="left" w:pos="1146"/>
        </w:tabs>
        <w:bidi w:val="0"/>
        <w:spacing w:before="0" w:after="0" w:line="325" w:lineRule="exact"/>
        <w:ind w:left="0" w:right="0" w:firstLine="520"/>
        <w:jc w:val="both"/>
      </w:pPr>
      <w:bookmarkStart w:id="5945" w:name="bookmark5958"/>
      <w:r>
        <w:rPr>
          <w:color w:val="333333"/>
          <w:spacing w:val="0"/>
          <w:w w:val="100"/>
          <w:position w:val="0"/>
        </w:rPr>
        <w:t>（</w:t>
      </w:r>
      <w:bookmarkEnd w:id="5945"/>
      <w:r>
        <w:rPr>
          <w:color w:val="333333"/>
          <w:spacing w:val="0"/>
          <w:w w:val="100"/>
          <w:position w:val="0"/>
        </w:rPr>
        <w:t>10）</w:t>
      </w:r>
      <w:r>
        <w:rPr>
          <w:color w:val="333333"/>
          <w:spacing w:val="0"/>
          <w:w w:val="100"/>
          <w:position w:val="0"/>
        </w:rPr>
        <w:tab/>
      </w:r>
      <w:r>
        <w:rPr>
          <w:color w:val="333333"/>
          <w:spacing w:val="0"/>
          <w:w w:val="100"/>
          <w:position w:val="0"/>
        </w:rPr>
        <w:t>拆除工程施工过程中，当发生重大险情或生产安全事故时，应及时启动应急预 案排除险情、组织抢救、保护事故现场，并向有关部门报告。</w:t>
      </w:r>
    </w:p>
    <w:p>
      <w:pPr>
        <w:pStyle w:val="23"/>
        <w:keepNext w:val="0"/>
        <w:keepLines w:val="0"/>
        <w:widowControl w:val="0"/>
        <w:shd w:val="clear" w:color="auto" w:fill="auto"/>
        <w:bidi w:val="0"/>
        <w:spacing w:before="0" w:after="0" w:line="325" w:lineRule="exact"/>
        <w:ind w:left="0" w:right="0" w:firstLine="520"/>
        <w:jc w:val="both"/>
      </w:pPr>
      <w:bookmarkStart w:id="5946" w:name="bookmark5959"/>
      <w:r>
        <w:rPr>
          <w:color w:val="333333"/>
          <w:spacing w:val="0"/>
          <w:w w:val="100"/>
          <w:position w:val="0"/>
        </w:rPr>
        <w:t>（</w:t>
      </w:r>
      <w:bookmarkEnd w:id="5946"/>
      <w:r>
        <w:rPr>
          <w:color w:val="333333"/>
          <w:spacing w:val="0"/>
          <w:w w:val="100"/>
          <w:position w:val="0"/>
        </w:rPr>
        <w:t>五）文明施工管理</w:t>
      </w:r>
    </w:p>
    <w:p>
      <w:pPr>
        <w:pStyle w:val="23"/>
        <w:keepNext w:val="0"/>
        <w:keepLines w:val="0"/>
        <w:widowControl w:val="0"/>
        <w:shd w:val="clear" w:color="auto" w:fill="auto"/>
        <w:tabs>
          <w:tab w:val="left" w:pos="1040"/>
        </w:tabs>
        <w:bidi w:val="0"/>
        <w:spacing w:before="0" w:after="0" w:line="325" w:lineRule="exact"/>
        <w:ind w:left="0" w:right="0" w:firstLine="520"/>
        <w:jc w:val="both"/>
      </w:pPr>
      <w:bookmarkStart w:id="5947" w:name="bookmark5960"/>
      <w:r>
        <w:rPr>
          <w:color w:val="333333"/>
          <w:spacing w:val="0"/>
          <w:w w:val="100"/>
          <w:position w:val="0"/>
        </w:rPr>
        <w:t>（</w:t>
      </w:r>
      <w:bookmarkEnd w:id="5947"/>
      <w:r>
        <w:rPr>
          <w:color w:val="333333"/>
          <w:spacing w:val="0"/>
          <w:w w:val="100"/>
          <w:position w:val="0"/>
        </w:rPr>
        <w:t>1）</w:t>
      </w:r>
      <w:r>
        <w:rPr>
          <w:color w:val="333333"/>
          <w:spacing w:val="0"/>
          <w:w w:val="100"/>
          <w:position w:val="0"/>
        </w:rPr>
        <w:tab/>
      </w:r>
      <w:r>
        <w:rPr>
          <w:color w:val="333333"/>
          <w:spacing w:val="0"/>
          <w:w w:val="100"/>
          <w:position w:val="0"/>
        </w:rPr>
        <w:t>清运渣土的车辆应封闭或覆盖，出入现场时应有专人指挥。清运渣土的作业时 间应遵守工程所在地的有关规定</w:t>
      </w:r>
      <w:r>
        <w:rPr>
          <w:color w:val="515151"/>
          <w:spacing w:val="0"/>
          <w:w w:val="100"/>
          <w:position w:val="0"/>
        </w:rPr>
        <w:t>。</w:t>
      </w:r>
    </w:p>
    <w:p>
      <w:pPr>
        <w:pStyle w:val="23"/>
        <w:keepNext w:val="0"/>
        <w:keepLines w:val="0"/>
        <w:widowControl w:val="0"/>
        <w:shd w:val="clear" w:color="auto" w:fill="auto"/>
        <w:tabs>
          <w:tab w:val="left" w:pos="1059"/>
        </w:tabs>
        <w:bidi w:val="0"/>
        <w:spacing w:before="0" w:after="0" w:line="325" w:lineRule="exact"/>
        <w:ind w:left="0" w:right="0" w:firstLine="520"/>
        <w:jc w:val="both"/>
      </w:pPr>
      <w:bookmarkStart w:id="5948" w:name="bookmark5961"/>
      <w:r>
        <w:rPr>
          <w:color w:val="333333"/>
          <w:spacing w:val="0"/>
          <w:w w:val="100"/>
          <w:position w:val="0"/>
        </w:rPr>
        <w:t>（</w:t>
      </w:r>
      <w:bookmarkEnd w:id="5948"/>
      <w:r>
        <w:rPr>
          <w:color w:val="333333"/>
          <w:spacing w:val="0"/>
          <w:w w:val="100"/>
          <w:position w:val="0"/>
        </w:rPr>
        <w:t>2）</w:t>
      </w:r>
      <w:r>
        <w:rPr>
          <w:color w:val="333333"/>
          <w:spacing w:val="0"/>
          <w:w w:val="100"/>
          <w:position w:val="0"/>
        </w:rPr>
        <w:tab/>
      </w:r>
      <w:r>
        <w:rPr>
          <w:color w:val="333333"/>
          <w:spacing w:val="0"/>
          <w:w w:val="100"/>
          <w:position w:val="0"/>
        </w:rPr>
        <w:t>对地下的各类管线，施工单位应在地面上设置明显标识。对水、电、气的检查 井、污水井应采取相应的保护措施，井盖应有标识。</w:t>
      </w:r>
    </w:p>
    <w:p>
      <w:pPr>
        <w:pStyle w:val="23"/>
        <w:keepNext w:val="0"/>
        <w:keepLines w:val="0"/>
        <w:widowControl w:val="0"/>
        <w:shd w:val="clear" w:color="auto" w:fill="auto"/>
        <w:tabs>
          <w:tab w:val="left" w:pos="1059"/>
        </w:tabs>
        <w:bidi w:val="0"/>
        <w:spacing w:before="0" w:after="0" w:line="325" w:lineRule="exact"/>
        <w:ind w:left="0" w:right="0" w:firstLine="520"/>
        <w:jc w:val="both"/>
      </w:pPr>
      <w:bookmarkStart w:id="5949" w:name="bookmark5962"/>
      <w:r>
        <w:rPr>
          <w:color w:val="333333"/>
          <w:spacing w:val="0"/>
          <w:w w:val="100"/>
          <w:position w:val="0"/>
        </w:rPr>
        <w:t>（</w:t>
      </w:r>
      <w:bookmarkEnd w:id="5949"/>
      <w:r>
        <w:rPr>
          <w:color w:val="333333"/>
          <w:spacing w:val="0"/>
          <w:w w:val="100"/>
          <w:position w:val="0"/>
        </w:rPr>
        <w:t>3）</w:t>
      </w:r>
      <w:r>
        <w:rPr>
          <w:color w:val="333333"/>
          <w:spacing w:val="0"/>
          <w:w w:val="100"/>
          <w:position w:val="0"/>
        </w:rPr>
        <w:tab/>
      </w:r>
      <w:r>
        <w:rPr>
          <w:color w:val="333333"/>
          <w:spacing w:val="0"/>
          <w:w w:val="100"/>
          <w:position w:val="0"/>
        </w:rPr>
        <w:t>拆除工程施工时，应采取向被拆除的部位洒水等措施防止扬尘并采取选用低噪 声设备、对设备进行封闭等措施降低噪声；拆除前应设置警戒区，并设专人监护。</w:t>
      </w:r>
    </w:p>
    <w:p>
      <w:pPr>
        <w:pStyle w:val="23"/>
        <w:keepNext w:val="0"/>
        <w:keepLines w:val="0"/>
        <w:widowControl w:val="0"/>
        <w:shd w:val="clear" w:color="auto" w:fill="auto"/>
        <w:tabs>
          <w:tab w:val="left" w:pos="1061"/>
        </w:tabs>
        <w:bidi w:val="0"/>
        <w:spacing w:before="0" w:after="400" w:line="325" w:lineRule="exact"/>
        <w:ind w:left="0" w:right="0" w:firstLine="520"/>
        <w:jc w:val="both"/>
      </w:pPr>
      <w:bookmarkStart w:id="5950" w:name="bookmark5963"/>
      <w:r>
        <w:rPr>
          <w:color w:val="333333"/>
          <w:spacing w:val="0"/>
          <w:w w:val="100"/>
          <w:position w:val="0"/>
        </w:rPr>
        <w:t>（</w:t>
      </w:r>
      <w:bookmarkEnd w:id="5950"/>
      <w:r>
        <w:rPr>
          <w:color w:val="333333"/>
          <w:spacing w:val="0"/>
          <w:w w:val="100"/>
          <w:position w:val="0"/>
        </w:rPr>
        <w:t>4）</w:t>
      </w:r>
      <w:r>
        <w:rPr>
          <w:color w:val="333333"/>
          <w:spacing w:val="0"/>
          <w:w w:val="100"/>
          <w:position w:val="0"/>
        </w:rPr>
        <w:tab/>
      </w:r>
      <w:r>
        <w:rPr>
          <w:color w:val="333333"/>
          <w:spacing w:val="0"/>
          <w:w w:val="100"/>
          <w:position w:val="0"/>
        </w:rPr>
        <w:t>拆除工程完工后，应及时将渣土清运出场。</w:t>
      </w:r>
    </w:p>
    <w:p>
      <w:pPr>
        <w:pStyle w:val="25"/>
        <w:keepNext/>
        <w:keepLines/>
        <w:widowControl w:val="0"/>
        <w:shd w:val="clear" w:color="auto" w:fill="auto"/>
        <w:bidi w:val="0"/>
        <w:spacing w:before="0" w:after="120" w:line="240" w:lineRule="auto"/>
        <w:ind w:left="0" w:right="0" w:firstLine="0"/>
        <w:jc w:val="left"/>
      </w:pPr>
      <w:bookmarkStart w:id="5951" w:name="bookmark5965"/>
      <w:bookmarkStart w:id="5952" w:name="bookmark5966"/>
      <w:bookmarkStart w:id="5953" w:name="bookmark5964"/>
      <w:r>
        <w:rPr>
          <w:rFonts w:ascii="Times New Roman" w:hAnsi="Times New Roman" w:eastAsia="Times New Roman" w:cs="Times New Roman"/>
          <w:spacing w:val="0"/>
          <w:w w:val="100"/>
          <w:position w:val="0"/>
          <w:lang w:val="en-US" w:eastAsia="en-US" w:bidi="en-US"/>
        </w:rPr>
        <w:t xml:space="preserve">1K420170 </w:t>
      </w:r>
      <w:r>
        <w:rPr>
          <w:spacing w:val="0"/>
          <w:w w:val="100"/>
          <w:position w:val="0"/>
        </w:rPr>
        <w:t>隧道工程和非开挖管道施工安全事故预防</w:t>
      </w:r>
      <w:bookmarkEnd w:id="5951"/>
      <w:bookmarkEnd w:id="5952"/>
      <w:bookmarkEnd w:id="5953"/>
    </w:p>
    <w:p>
      <w:pPr>
        <w:pStyle w:val="23"/>
        <w:keepNext w:val="0"/>
        <w:keepLines w:val="0"/>
        <w:widowControl w:val="0"/>
        <w:shd w:val="clear" w:color="auto" w:fill="auto"/>
        <w:bidi w:val="0"/>
        <w:spacing w:before="0" w:after="120" w:line="325" w:lineRule="exact"/>
        <w:ind w:left="0" w:right="0" w:firstLine="0"/>
        <w:jc w:val="both"/>
      </w:pPr>
      <w:r>
        <w:rPr>
          <w:color w:val="7EC18E"/>
          <w:spacing w:val="0"/>
          <w:w w:val="100"/>
          <w:position w:val="0"/>
          <w:lang w:val="en-US" w:eastAsia="en-US" w:bidi="en-US"/>
        </w:rPr>
        <w:t>1K420</w:t>
      </w:r>
      <w:r>
        <w:rPr>
          <w:color w:val="7EC18E"/>
          <w:spacing w:val="0"/>
          <w:w w:val="100"/>
          <w:position w:val="0"/>
        </w:rPr>
        <w:t xml:space="preserve">17 </w:t>
      </w:r>
      <w:r>
        <w:rPr>
          <w:color w:val="7EC18E"/>
          <w:spacing w:val="0"/>
          <w:w w:val="100"/>
          <w:position w:val="0"/>
          <w:lang w:val="en-US" w:eastAsia="en-US" w:bidi="en-US"/>
        </w:rPr>
        <w:t>L</w:t>
      </w:r>
      <w:r>
        <w:rPr>
          <w:color w:val="7EC18E"/>
          <w:spacing w:val="0"/>
          <w:w w:val="100"/>
          <w:position w:val="0"/>
        </w:rPr>
        <w:t>盾构法疝匚安全措施</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盾构施工的安全控制要点主要涉及盾构机组装、调试、解体与吊装、盾构始发与接 收、障碍物处理、掘进过程中换刀以及特殊地段及特殊地质条件施工。</w:t>
      </w:r>
    </w:p>
    <w:p>
      <w:pPr>
        <w:pStyle w:val="23"/>
        <w:keepNext w:val="0"/>
        <w:keepLines w:val="0"/>
        <w:widowControl w:val="0"/>
        <w:shd w:val="clear" w:color="auto" w:fill="auto"/>
        <w:bidi w:val="0"/>
        <w:spacing w:before="0" w:after="0" w:line="324" w:lineRule="exact"/>
        <w:ind w:left="0" w:right="0" w:firstLine="440"/>
        <w:jc w:val="both"/>
      </w:pPr>
      <w:r>
        <w:rPr>
          <w:color w:val="7EC18E"/>
          <w:spacing w:val="0"/>
          <w:w w:val="100"/>
          <w:position w:val="0"/>
          <w:lang w:val="en-US" w:eastAsia="en-US" w:bidi="en-US"/>
        </w:rPr>
        <w:t>—</w:t>
      </w:r>
      <w:r>
        <w:rPr>
          <w:color w:val="7EC18E"/>
          <w:spacing w:val="0"/>
          <w:w w:val="100"/>
          <w:position w:val="0"/>
        </w:rPr>
        <w:t>、盾构机组装、调试、解体与吊装</w:t>
      </w:r>
    </w:p>
    <w:p>
      <w:pPr>
        <w:pStyle w:val="23"/>
        <w:keepNext w:val="0"/>
        <w:keepLines w:val="0"/>
        <w:widowControl w:val="0"/>
        <w:shd w:val="clear" w:color="auto" w:fill="auto"/>
        <w:bidi w:val="0"/>
        <w:spacing w:before="0" w:after="0" w:line="324" w:lineRule="exact"/>
        <w:ind w:left="0" w:right="0" w:firstLine="440"/>
        <w:jc w:val="both"/>
      </w:pPr>
      <w:r>
        <w:rPr>
          <w:color w:val="333333"/>
          <w:spacing w:val="0"/>
          <w:w w:val="100"/>
          <w:position w:val="0"/>
        </w:rPr>
        <w:t>由于盾构机体积庞大、重量重，且一般工作井内空间狭窄，因此，盾构机的组装、调 试、解体与吊装是盾构施工安全控制重点之一，要制定专项施工方案。这项工作的安全控 制重点是人员安全与设备安全。</w:t>
      </w:r>
    </w:p>
    <w:p>
      <w:pPr>
        <w:pStyle w:val="23"/>
        <w:keepNext w:val="0"/>
        <w:keepLines w:val="0"/>
        <w:widowControl w:val="0"/>
        <w:shd w:val="clear" w:color="auto" w:fill="auto"/>
        <w:tabs>
          <w:tab w:val="left" w:pos="1054"/>
        </w:tabs>
        <w:bidi w:val="0"/>
        <w:spacing w:before="0" w:after="0" w:line="324" w:lineRule="exact"/>
        <w:ind w:left="0" w:right="0" w:firstLine="520"/>
        <w:jc w:val="both"/>
      </w:pPr>
      <w:bookmarkStart w:id="5954" w:name="bookmark5967"/>
      <w:r>
        <w:rPr>
          <w:color w:val="333333"/>
          <w:spacing w:val="0"/>
          <w:w w:val="100"/>
          <w:position w:val="0"/>
        </w:rPr>
        <w:t>（</w:t>
      </w:r>
      <w:bookmarkEnd w:id="5954"/>
      <w:r>
        <w:rPr>
          <w:color w:val="333333"/>
          <w:spacing w:val="0"/>
          <w:w w:val="100"/>
          <w:position w:val="0"/>
        </w:rPr>
        <w:t>1）</w:t>
      </w:r>
      <w:r>
        <w:rPr>
          <w:color w:val="333333"/>
          <w:spacing w:val="0"/>
          <w:w w:val="100"/>
          <w:position w:val="0"/>
        </w:rPr>
        <w:tab/>
      </w:r>
      <w:r>
        <w:rPr>
          <w:color w:val="333333"/>
          <w:spacing w:val="0"/>
          <w:w w:val="100"/>
          <w:position w:val="0"/>
        </w:rPr>
        <w:t>使用轮式起重机向工作井内吊放或从工作井内吊出盾构机前，要仔细确认起重 机支腿处支撑点的地基承载能力满足最大起重量要求，并确认起重机吊装时工作井的围护 结构安全。</w:t>
      </w:r>
    </w:p>
    <w:p>
      <w:pPr>
        <w:pStyle w:val="23"/>
        <w:keepNext w:val="0"/>
        <w:keepLines w:val="0"/>
        <w:widowControl w:val="0"/>
        <w:shd w:val="clear" w:color="auto" w:fill="auto"/>
        <w:tabs>
          <w:tab w:val="left" w:pos="1054"/>
        </w:tabs>
        <w:bidi w:val="0"/>
        <w:spacing w:before="0" w:after="0" w:line="324" w:lineRule="exact"/>
        <w:ind w:left="0" w:right="0" w:firstLine="520"/>
        <w:jc w:val="both"/>
      </w:pPr>
      <w:bookmarkStart w:id="5955" w:name="bookmark5968"/>
      <w:r>
        <w:rPr>
          <w:color w:val="333333"/>
          <w:spacing w:val="0"/>
          <w:w w:val="100"/>
          <w:position w:val="0"/>
        </w:rPr>
        <w:t>（</w:t>
      </w:r>
      <w:bookmarkEnd w:id="5955"/>
      <w:r>
        <w:rPr>
          <w:color w:val="333333"/>
          <w:spacing w:val="0"/>
          <w:w w:val="100"/>
          <w:position w:val="0"/>
        </w:rPr>
        <w:t>2）</w:t>
      </w:r>
      <w:r>
        <w:rPr>
          <w:color w:val="333333"/>
          <w:spacing w:val="0"/>
          <w:w w:val="100"/>
          <w:position w:val="0"/>
        </w:rPr>
        <w:tab/>
      </w:r>
      <w:r>
        <w:rPr>
          <w:color w:val="333333"/>
          <w:spacing w:val="0"/>
          <w:w w:val="100"/>
          <w:position w:val="0"/>
        </w:rPr>
        <w:t>起重机吊装过程中，要随时监测工作井围护结构的变形情况，若超过预测值， 立即停止吊装作业，采取可靠措施。</w:t>
      </w:r>
    </w:p>
    <w:p>
      <w:pPr>
        <w:pStyle w:val="23"/>
        <w:keepNext w:val="0"/>
        <w:keepLines w:val="0"/>
        <w:widowControl w:val="0"/>
        <w:shd w:val="clear" w:color="auto" w:fill="auto"/>
        <w:tabs>
          <w:tab w:val="left" w:pos="1061"/>
        </w:tabs>
        <w:bidi w:val="0"/>
        <w:spacing w:before="0" w:after="60" w:line="324" w:lineRule="exact"/>
        <w:ind w:left="0" w:right="0" w:firstLine="520"/>
        <w:jc w:val="both"/>
      </w:pPr>
      <w:bookmarkStart w:id="5956" w:name="bookmark5969"/>
      <w:r>
        <w:rPr>
          <w:color w:val="333333"/>
          <w:spacing w:val="0"/>
          <w:w w:val="100"/>
          <w:position w:val="0"/>
        </w:rPr>
        <w:t>（</w:t>
      </w:r>
      <w:bookmarkEnd w:id="5956"/>
      <w:r>
        <w:rPr>
          <w:color w:val="333333"/>
          <w:spacing w:val="0"/>
          <w:w w:val="100"/>
          <w:position w:val="0"/>
        </w:rPr>
        <w:t>3）</w:t>
      </w:r>
      <w:r>
        <w:rPr>
          <w:color w:val="333333"/>
          <w:spacing w:val="0"/>
          <w:w w:val="100"/>
          <w:position w:val="0"/>
        </w:rPr>
        <w:tab/>
      </w:r>
      <w:r>
        <w:rPr>
          <w:color w:val="333333"/>
          <w:spacing w:val="0"/>
          <w:w w:val="100"/>
          <w:position w:val="0"/>
        </w:rPr>
        <w:t>采取措施严防重物、操作人员坠落。</w:t>
      </w:r>
    </w:p>
    <w:p>
      <w:pPr>
        <w:pStyle w:val="23"/>
        <w:keepNext w:val="0"/>
        <w:keepLines w:val="0"/>
        <w:widowControl w:val="0"/>
        <w:shd w:val="clear" w:color="auto" w:fill="auto"/>
        <w:bidi w:val="0"/>
        <w:spacing w:before="0" w:after="100" w:line="330" w:lineRule="exact"/>
        <w:ind w:left="0" w:right="0" w:firstLine="500"/>
        <w:jc w:val="both"/>
      </w:pPr>
      <w:bookmarkStart w:id="5957" w:name="bookmark5970"/>
      <w:r>
        <w:rPr>
          <w:color w:val="333333"/>
          <w:spacing w:val="0"/>
          <w:w w:val="100"/>
          <w:position w:val="0"/>
        </w:rPr>
        <w:t>（</w:t>
      </w:r>
      <w:bookmarkEnd w:id="5957"/>
      <w:r>
        <w:rPr>
          <w:color w:val="333333"/>
          <w:spacing w:val="0"/>
          <w:w w:val="100"/>
          <w:position w:val="0"/>
        </w:rPr>
        <w:t>4）使用电、气焊作业时，严防火灾发生。</w:t>
      </w:r>
    </w:p>
    <w:p>
      <w:pPr>
        <w:pStyle w:val="23"/>
        <w:keepNext w:val="0"/>
        <w:keepLines w:val="0"/>
        <w:widowControl w:val="0"/>
        <w:shd w:val="clear" w:color="auto" w:fill="auto"/>
        <w:tabs>
          <w:tab w:val="left" w:pos="898"/>
        </w:tabs>
        <w:bidi w:val="0"/>
        <w:spacing w:before="0" w:after="0" w:line="240" w:lineRule="auto"/>
        <w:ind w:left="0" w:right="0" w:firstLine="420"/>
        <w:jc w:val="both"/>
      </w:pPr>
      <w:bookmarkStart w:id="5958" w:name="bookmark5971"/>
      <w:r>
        <w:rPr>
          <w:color w:val="6CB47D"/>
          <w:spacing w:val="0"/>
          <w:w w:val="100"/>
          <w:position w:val="0"/>
        </w:rPr>
        <w:t>二</w:t>
      </w:r>
      <w:bookmarkEnd w:id="5958"/>
      <w:r>
        <w:rPr>
          <w:color w:val="6CB47D"/>
          <w:spacing w:val="0"/>
          <w:w w:val="100"/>
          <w:position w:val="0"/>
        </w:rPr>
        <w:t>、</w:t>
      </w:r>
      <w:r>
        <w:rPr>
          <w:color w:val="6CB47D"/>
          <w:spacing w:val="0"/>
          <w:w w:val="100"/>
          <w:position w:val="0"/>
        </w:rPr>
        <w:tab/>
      </w:r>
      <w:r>
        <w:rPr>
          <w:color w:val="6CB47D"/>
          <w:spacing w:val="0"/>
          <w:w w:val="100"/>
          <w:position w:val="0"/>
        </w:rPr>
        <w:t>盾构始发与接收</w:t>
      </w:r>
    </w:p>
    <w:p>
      <w:pPr>
        <w:pStyle w:val="23"/>
        <w:keepNext w:val="0"/>
        <w:keepLines w:val="0"/>
        <w:widowControl w:val="0"/>
        <w:shd w:val="clear" w:color="auto" w:fill="auto"/>
        <w:bidi w:val="0"/>
        <w:spacing w:before="0" w:after="0" w:line="334" w:lineRule="exact"/>
        <w:ind w:left="0" w:right="0" w:firstLine="420"/>
        <w:jc w:val="both"/>
      </w:pPr>
      <w:r>
        <w:rPr>
          <w:color w:val="333333"/>
          <w:spacing w:val="0"/>
          <w:w w:val="100"/>
          <w:position w:val="0"/>
        </w:rPr>
        <w:t>盾构始发与接收施工时，须拆除洞口临时围护结构，若洞口土体失去稳定，则易发生 坍塌而引发事故；或者地下水携带土砂从衬砌外围与洞体之间的间隙涌入工作井，造成洞 口周围地层变形增大。</w:t>
      </w:r>
    </w:p>
    <w:p>
      <w:pPr>
        <w:pStyle w:val="23"/>
        <w:keepNext w:val="0"/>
        <w:keepLines w:val="0"/>
        <w:widowControl w:val="0"/>
        <w:shd w:val="clear" w:color="auto" w:fill="auto"/>
        <w:tabs>
          <w:tab w:val="left" w:pos="1050"/>
        </w:tabs>
        <w:bidi w:val="0"/>
        <w:spacing w:before="0" w:after="0" w:line="326" w:lineRule="exact"/>
        <w:ind w:left="0" w:right="0" w:firstLine="520"/>
        <w:jc w:val="both"/>
      </w:pPr>
      <w:bookmarkStart w:id="5959" w:name="bookmark5972"/>
      <w:r>
        <w:rPr>
          <w:color w:val="333333"/>
          <w:spacing w:val="0"/>
          <w:w w:val="100"/>
          <w:position w:val="0"/>
        </w:rPr>
        <w:t>（</w:t>
      </w:r>
      <w:bookmarkEnd w:id="5959"/>
      <w:r>
        <w:rPr>
          <w:color w:val="333333"/>
          <w:spacing w:val="0"/>
          <w:w w:val="100"/>
          <w:position w:val="0"/>
        </w:rPr>
        <w:t>1）</w:t>
      </w:r>
      <w:r>
        <w:rPr>
          <w:color w:val="333333"/>
          <w:spacing w:val="0"/>
          <w:w w:val="100"/>
          <w:position w:val="0"/>
        </w:rPr>
        <w:tab/>
      </w:r>
      <w:r>
        <w:rPr>
          <w:color w:val="333333"/>
          <w:spacing w:val="0"/>
          <w:w w:val="100"/>
          <w:position w:val="0"/>
        </w:rPr>
        <w:t>拆除洞口临时围护结构前，必须确认洞口土体加固效果，以确保拆除后洞口土 体稳定。</w:t>
      </w:r>
    </w:p>
    <w:p>
      <w:pPr>
        <w:pStyle w:val="23"/>
        <w:keepNext w:val="0"/>
        <w:keepLines w:val="0"/>
        <w:widowControl w:val="0"/>
        <w:shd w:val="clear" w:color="auto" w:fill="auto"/>
        <w:tabs>
          <w:tab w:val="left" w:pos="1050"/>
        </w:tabs>
        <w:bidi w:val="0"/>
        <w:spacing w:before="0" w:after="0" w:line="326" w:lineRule="exact"/>
        <w:ind w:left="0" w:right="0" w:firstLine="520"/>
        <w:jc w:val="both"/>
      </w:pPr>
      <w:bookmarkStart w:id="5960" w:name="bookmark5973"/>
      <w:r>
        <w:rPr>
          <w:color w:val="333333"/>
          <w:spacing w:val="0"/>
          <w:w w:val="100"/>
          <w:position w:val="0"/>
        </w:rPr>
        <w:t>（</w:t>
      </w:r>
      <w:bookmarkEnd w:id="5960"/>
      <w:r>
        <w:rPr>
          <w:color w:val="333333"/>
          <w:spacing w:val="0"/>
          <w:w w:val="100"/>
          <w:position w:val="0"/>
        </w:rPr>
        <w:t>2）</w:t>
      </w:r>
      <w:r>
        <w:rPr>
          <w:color w:val="333333"/>
          <w:spacing w:val="0"/>
          <w:w w:val="100"/>
          <w:position w:val="0"/>
        </w:rPr>
        <w:tab/>
      </w:r>
      <w:r>
        <w:rPr>
          <w:color w:val="333333"/>
          <w:spacing w:val="0"/>
          <w:w w:val="100"/>
          <w:position w:val="0"/>
        </w:rPr>
        <w:t>施做好洞口密封，并设置注浆孔，作为洞口防水堵漏的应急措施，以防止盾构 始发期间土砂随地下水从衬砌外围与洞体之间的间隙涌入工作井。</w:t>
      </w:r>
    </w:p>
    <w:p>
      <w:pPr>
        <w:pStyle w:val="23"/>
        <w:keepNext w:val="0"/>
        <w:keepLines w:val="0"/>
        <w:widowControl w:val="0"/>
        <w:shd w:val="clear" w:color="auto" w:fill="auto"/>
        <w:tabs>
          <w:tab w:val="left" w:pos="898"/>
        </w:tabs>
        <w:bidi w:val="0"/>
        <w:spacing w:before="0" w:after="0" w:line="326" w:lineRule="exact"/>
        <w:ind w:left="0" w:right="0" w:firstLine="420"/>
        <w:jc w:val="both"/>
      </w:pPr>
      <w:bookmarkStart w:id="5961" w:name="bookmark5974"/>
      <w:r>
        <w:rPr>
          <w:color w:val="6CB47D"/>
          <w:spacing w:val="0"/>
          <w:w w:val="100"/>
          <w:position w:val="0"/>
        </w:rPr>
        <w:t>三</w:t>
      </w:r>
      <w:bookmarkEnd w:id="5961"/>
      <w:r>
        <w:rPr>
          <w:color w:val="6CB47D"/>
          <w:spacing w:val="0"/>
          <w:w w:val="100"/>
          <w:position w:val="0"/>
        </w:rPr>
        <w:t>、</w:t>
      </w:r>
      <w:r>
        <w:rPr>
          <w:color w:val="6CB47D"/>
          <w:spacing w:val="0"/>
          <w:w w:val="100"/>
          <w:position w:val="0"/>
        </w:rPr>
        <w:tab/>
      </w:r>
      <w:r>
        <w:rPr>
          <w:color w:val="6CB47D"/>
          <w:spacing w:val="0"/>
          <w:w w:val="100"/>
          <w:position w:val="0"/>
        </w:rPr>
        <w:t>障碍物处理</w:t>
      </w:r>
    </w:p>
    <w:p>
      <w:pPr>
        <w:pStyle w:val="23"/>
        <w:keepNext w:val="0"/>
        <w:keepLines w:val="0"/>
        <w:widowControl w:val="0"/>
        <w:shd w:val="clear" w:color="auto" w:fill="auto"/>
        <w:bidi w:val="0"/>
        <w:spacing w:before="0" w:after="0" w:line="326" w:lineRule="exact"/>
        <w:ind w:left="0" w:right="0" w:firstLine="420"/>
        <w:jc w:val="both"/>
      </w:pPr>
      <w:r>
        <w:rPr>
          <w:color w:val="333333"/>
          <w:spacing w:val="0"/>
          <w:w w:val="100"/>
          <w:position w:val="0"/>
        </w:rPr>
        <w:t>盾构掘进前方遇有障碍物必须在地下处理时，应采取必要措施确保操作人员安全：</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5962" w:name="bookmark5975"/>
      <w:r>
        <w:rPr>
          <w:color w:val="333333"/>
          <w:spacing w:val="0"/>
          <w:w w:val="100"/>
          <w:position w:val="0"/>
        </w:rPr>
        <w:t>（</w:t>
      </w:r>
      <w:bookmarkEnd w:id="5962"/>
      <w:r>
        <w:rPr>
          <w:color w:val="333333"/>
          <w:spacing w:val="0"/>
          <w:w w:val="100"/>
          <w:position w:val="0"/>
        </w:rPr>
        <w:t>1）</w:t>
      </w:r>
      <w:r>
        <w:rPr>
          <w:color w:val="333333"/>
          <w:spacing w:val="0"/>
          <w:w w:val="100"/>
          <w:position w:val="0"/>
        </w:rPr>
        <w:tab/>
      </w:r>
      <w:r>
        <w:rPr>
          <w:color w:val="333333"/>
          <w:spacing w:val="0"/>
          <w:w w:val="100"/>
          <w:position w:val="0"/>
        </w:rPr>
        <w:t>地下障碍物处理前，必须查明障碍物，并制定处理方案。</w:t>
      </w:r>
    </w:p>
    <w:p>
      <w:pPr>
        <w:pStyle w:val="23"/>
        <w:keepNext w:val="0"/>
        <w:keepLines w:val="0"/>
        <w:widowControl w:val="0"/>
        <w:shd w:val="clear" w:color="auto" w:fill="auto"/>
        <w:tabs>
          <w:tab w:val="left" w:pos="1045"/>
        </w:tabs>
        <w:bidi w:val="0"/>
        <w:spacing w:before="0" w:after="0" w:line="331" w:lineRule="exact"/>
        <w:ind w:left="0" w:right="0" w:firstLine="520"/>
        <w:jc w:val="both"/>
      </w:pPr>
      <w:bookmarkStart w:id="5963" w:name="bookmark5976"/>
      <w:r>
        <w:rPr>
          <w:color w:val="333333"/>
          <w:spacing w:val="0"/>
          <w:w w:val="100"/>
          <w:position w:val="0"/>
        </w:rPr>
        <w:t>（</w:t>
      </w:r>
      <w:bookmarkEnd w:id="5963"/>
      <w:r>
        <w:rPr>
          <w:color w:val="333333"/>
          <w:spacing w:val="0"/>
          <w:w w:val="100"/>
          <w:position w:val="0"/>
        </w:rPr>
        <w:t>2）</w:t>
      </w:r>
      <w:r>
        <w:rPr>
          <w:color w:val="333333"/>
          <w:spacing w:val="0"/>
          <w:w w:val="100"/>
          <w:position w:val="0"/>
        </w:rPr>
        <w:tab/>
      </w:r>
      <w:r>
        <w:rPr>
          <w:color w:val="333333"/>
          <w:spacing w:val="0"/>
          <w:w w:val="100"/>
          <w:position w:val="0"/>
        </w:rPr>
        <w:t>在开挖面拆除障碍物时，可选择带压作业或地层加固的施工方法，控制地层开 挖量，确保开挖面稳定。</w:t>
      </w:r>
    </w:p>
    <w:p>
      <w:pPr>
        <w:pStyle w:val="23"/>
        <w:keepNext w:val="0"/>
        <w:keepLines w:val="0"/>
        <w:widowControl w:val="0"/>
        <w:shd w:val="clear" w:color="auto" w:fill="auto"/>
        <w:tabs>
          <w:tab w:val="left" w:pos="898"/>
        </w:tabs>
        <w:bidi w:val="0"/>
        <w:spacing w:before="0" w:after="0" w:line="331" w:lineRule="exact"/>
        <w:ind w:left="0" w:right="0" w:firstLine="420"/>
        <w:jc w:val="both"/>
      </w:pPr>
      <w:bookmarkStart w:id="5964" w:name="bookmark5977"/>
      <w:r>
        <w:rPr>
          <w:color w:val="6CB47D"/>
          <w:spacing w:val="0"/>
          <w:w w:val="100"/>
          <w:position w:val="0"/>
        </w:rPr>
        <w:t>四</w:t>
      </w:r>
      <w:bookmarkEnd w:id="5964"/>
      <w:r>
        <w:rPr>
          <w:color w:val="6CB47D"/>
          <w:spacing w:val="0"/>
          <w:w w:val="100"/>
          <w:position w:val="0"/>
        </w:rPr>
        <w:t>、</w:t>
      </w:r>
      <w:r>
        <w:rPr>
          <w:color w:val="6CB47D"/>
          <w:spacing w:val="0"/>
          <w:w w:val="100"/>
          <w:position w:val="0"/>
        </w:rPr>
        <w:tab/>
      </w:r>
      <w:r>
        <w:rPr>
          <w:color w:val="6CB47D"/>
          <w:spacing w:val="0"/>
          <w:w w:val="100"/>
          <w:position w:val="0"/>
        </w:rPr>
        <w:t>掘进过程中换刀</w:t>
      </w:r>
    </w:p>
    <w:p>
      <w:pPr>
        <w:pStyle w:val="23"/>
        <w:keepNext w:val="0"/>
        <w:keepLines w:val="0"/>
        <w:widowControl w:val="0"/>
        <w:shd w:val="clear" w:color="auto" w:fill="auto"/>
        <w:tabs>
          <w:tab w:val="left" w:pos="1026"/>
        </w:tabs>
        <w:bidi w:val="0"/>
        <w:spacing w:before="0" w:after="0" w:line="330" w:lineRule="exact"/>
        <w:ind w:left="0" w:right="0" w:firstLine="500"/>
        <w:jc w:val="both"/>
      </w:pPr>
      <w:bookmarkStart w:id="5965" w:name="bookmark5978"/>
      <w:r>
        <w:rPr>
          <w:color w:val="333333"/>
          <w:spacing w:val="0"/>
          <w:w w:val="100"/>
          <w:position w:val="0"/>
        </w:rPr>
        <w:t>（</w:t>
      </w:r>
      <w:bookmarkEnd w:id="5965"/>
      <w:r>
        <w:rPr>
          <w:color w:val="333333"/>
          <w:spacing w:val="0"/>
          <w:w w:val="100"/>
          <w:position w:val="0"/>
        </w:rPr>
        <w:t>1）</w:t>
      </w:r>
      <w:r>
        <w:rPr>
          <w:color w:val="333333"/>
          <w:spacing w:val="0"/>
          <w:w w:val="100"/>
          <w:position w:val="0"/>
        </w:rPr>
        <w:tab/>
      </w:r>
      <w:r>
        <w:rPr>
          <w:color w:val="333333"/>
          <w:spacing w:val="0"/>
          <w:w w:val="100"/>
          <w:position w:val="0"/>
        </w:rPr>
        <w:t>换刀作业尽量选择在地质条件较好、地层较稳定的地段进行。</w:t>
      </w:r>
    </w:p>
    <w:p>
      <w:pPr>
        <w:pStyle w:val="23"/>
        <w:keepNext w:val="0"/>
        <w:keepLines w:val="0"/>
        <w:widowControl w:val="0"/>
        <w:shd w:val="clear" w:color="auto" w:fill="auto"/>
        <w:tabs>
          <w:tab w:val="left" w:pos="1045"/>
        </w:tabs>
        <w:bidi w:val="0"/>
        <w:spacing w:before="0" w:after="0" w:line="331" w:lineRule="exact"/>
        <w:ind w:left="0" w:right="0" w:firstLine="520"/>
        <w:jc w:val="both"/>
      </w:pPr>
      <w:bookmarkStart w:id="5966" w:name="bookmark5979"/>
      <w:r>
        <w:rPr>
          <w:color w:val="333333"/>
          <w:spacing w:val="0"/>
          <w:w w:val="100"/>
          <w:position w:val="0"/>
        </w:rPr>
        <w:t>（</w:t>
      </w:r>
      <w:bookmarkEnd w:id="5966"/>
      <w:r>
        <w:rPr>
          <w:color w:val="333333"/>
          <w:spacing w:val="0"/>
          <w:w w:val="100"/>
          <w:position w:val="0"/>
        </w:rPr>
        <w:t>2）</w:t>
      </w:r>
      <w:r>
        <w:rPr>
          <w:color w:val="333333"/>
          <w:spacing w:val="0"/>
          <w:w w:val="100"/>
          <w:position w:val="0"/>
        </w:rPr>
        <w:tab/>
      </w:r>
      <w:r>
        <w:rPr>
          <w:color w:val="333333"/>
          <w:spacing w:val="0"/>
          <w:w w:val="100"/>
          <w:position w:val="0"/>
        </w:rPr>
        <w:t>在不稳定地层换刀时，必须采用地层加固或气压法等措施，确保开挖工作面土 体稳定。</w:t>
      </w:r>
    </w:p>
    <w:p>
      <w:pPr>
        <w:pStyle w:val="23"/>
        <w:keepNext w:val="0"/>
        <w:keepLines w:val="0"/>
        <w:widowControl w:val="0"/>
        <w:shd w:val="clear" w:color="auto" w:fill="auto"/>
        <w:tabs>
          <w:tab w:val="left" w:pos="1056"/>
        </w:tabs>
        <w:bidi w:val="0"/>
        <w:spacing w:before="0" w:after="0" w:line="330" w:lineRule="exact"/>
        <w:ind w:left="0" w:right="0" w:firstLine="520"/>
        <w:jc w:val="both"/>
      </w:pPr>
      <w:bookmarkStart w:id="5967" w:name="bookmark5980"/>
      <w:r>
        <w:rPr>
          <w:color w:val="333333"/>
          <w:spacing w:val="0"/>
          <w:w w:val="100"/>
          <w:position w:val="0"/>
        </w:rPr>
        <w:t>（</w:t>
      </w:r>
      <w:bookmarkEnd w:id="5967"/>
      <w:r>
        <w:rPr>
          <w:color w:val="333333"/>
          <w:spacing w:val="0"/>
          <w:w w:val="100"/>
          <w:position w:val="0"/>
        </w:rPr>
        <w:t>3）</w:t>
      </w:r>
      <w:r>
        <w:rPr>
          <w:color w:val="333333"/>
          <w:spacing w:val="0"/>
          <w:w w:val="100"/>
          <w:position w:val="0"/>
        </w:rPr>
        <w:tab/>
      </w:r>
      <w:r>
        <w:rPr>
          <w:color w:val="333333"/>
          <w:spacing w:val="0"/>
          <w:w w:val="100"/>
          <w:position w:val="0"/>
        </w:rPr>
        <w:t>带压进仓换刀前必须完成下列准备工作：</w:t>
      </w:r>
    </w:p>
    <w:p>
      <w:pPr>
        <w:pStyle w:val="23"/>
        <w:keepNext w:val="0"/>
        <w:keepLines w:val="0"/>
        <w:widowControl w:val="0"/>
        <w:shd w:val="clear" w:color="auto" w:fill="auto"/>
        <w:tabs>
          <w:tab w:val="left" w:pos="812"/>
        </w:tabs>
        <w:bidi w:val="0"/>
        <w:spacing w:before="0" w:after="0" w:line="330" w:lineRule="exact"/>
        <w:ind w:left="0" w:right="0" w:firstLine="420"/>
        <w:jc w:val="both"/>
      </w:pPr>
      <w:bookmarkStart w:id="5968" w:name="bookmark5981"/>
      <w:r>
        <w:rPr>
          <w:color w:val="333333"/>
          <w:spacing w:val="0"/>
          <w:w w:val="100"/>
          <w:position w:val="0"/>
        </w:rPr>
        <w:t>1</w:t>
      </w:r>
      <w:bookmarkEnd w:id="5968"/>
      <w:r>
        <w:rPr>
          <w:color w:val="333333"/>
          <w:spacing w:val="0"/>
          <w:w w:val="100"/>
          <w:position w:val="0"/>
        </w:rPr>
        <w:t>）</w:t>
      </w:r>
      <w:r>
        <w:rPr>
          <w:color w:val="333333"/>
          <w:spacing w:val="0"/>
          <w:w w:val="100"/>
          <w:position w:val="0"/>
        </w:rPr>
        <w:tab/>
      </w:r>
      <w:r>
        <w:rPr>
          <w:color w:val="333333"/>
          <w:spacing w:val="0"/>
          <w:w w:val="100"/>
          <w:position w:val="0"/>
        </w:rPr>
        <w:t>作业设备进行全面检查和试运行。</w:t>
      </w:r>
    </w:p>
    <w:p>
      <w:pPr>
        <w:pStyle w:val="23"/>
        <w:keepNext w:val="0"/>
        <w:keepLines w:val="0"/>
        <w:widowControl w:val="0"/>
        <w:shd w:val="clear" w:color="auto" w:fill="auto"/>
        <w:tabs>
          <w:tab w:val="left" w:pos="826"/>
        </w:tabs>
        <w:bidi w:val="0"/>
        <w:spacing w:before="0" w:after="0" w:line="330" w:lineRule="exact"/>
        <w:ind w:left="0" w:right="0" w:firstLine="420"/>
        <w:jc w:val="both"/>
      </w:pPr>
      <w:bookmarkStart w:id="5969" w:name="bookmark5982"/>
      <w:r>
        <w:rPr>
          <w:color w:val="333333"/>
          <w:spacing w:val="0"/>
          <w:w w:val="100"/>
          <w:position w:val="0"/>
        </w:rPr>
        <w:t>2</w:t>
      </w:r>
      <w:bookmarkEnd w:id="5969"/>
      <w:r>
        <w:rPr>
          <w:color w:val="333333"/>
          <w:spacing w:val="0"/>
          <w:w w:val="100"/>
          <w:position w:val="0"/>
        </w:rPr>
        <w:t>）</w:t>
      </w:r>
      <w:r>
        <w:rPr>
          <w:color w:val="333333"/>
          <w:spacing w:val="0"/>
          <w:w w:val="100"/>
          <w:position w:val="0"/>
        </w:rPr>
        <w:tab/>
      </w:r>
      <w:r>
        <w:rPr>
          <w:color w:val="333333"/>
          <w:spacing w:val="0"/>
          <w:w w:val="100"/>
          <w:position w:val="0"/>
        </w:rPr>
        <w:t>采用两种不同动力装置，保证不间断供气。</w:t>
      </w:r>
    </w:p>
    <w:p>
      <w:pPr>
        <w:pStyle w:val="23"/>
        <w:keepNext w:val="0"/>
        <w:keepLines w:val="0"/>
        <w:widowControl w:val="0"/>
        <w:shd w:val="clear" w:color="auto" w:fill="auto"/>
        <w:tabs>
          <w:tab w:val="left" w:pos="843"/>
        </w:tabs>
        <w:bidi w:val="0"/>
        <w:spacing w:before="0" w:after="0" w:line="330" w:lineRule="exact"/>
        <w:ind w:left="0" w:right="0" w:firstLine="420"/>
        <w:jc w:val="both"/>
      </w:pPr>
      <w:bookmarkStart w:id="5970" w:name="bookmark5983"/>
      <w:r>
        <w:rPr>
          <w:color w:val="333333"/>
          <w:spacing w:val="0"/>
          <w:w w:val="100"/>
          <w:position w:val="0"/>
        </w:rPr>
        <w:t>3</w:t>
      </w:r>
      <w:bookmarkEnd w:id="5970"/>
      <w:r>
        <w:rPr>
          <w:color w:val="333333"/>
          <w:spacing w:val="0"/>
          <w:w w:val="100"/>
          <w:position w:val="0"/>
        </w:rPr>
        <w:t>）</w:t>
      </w:r>
      <w:r>
        <w:rPr>
          <w:color w:val="333333"/>
          <w:spacing w:val="0"/>
          <w:w w:val="100"/>
          <w:position w:val="0"/>
        </w:rPr>
        <w:tab/>
      </w:r>
      <w:r>
        <w:rPr>
          <w:color w:val="333333"/>
          <w:spacing w:val="0"/>
          <w:w w:val="100"/>
          <w:position w:val="0"/>
        </w:rPr>
        <w:t>带压作业区严禁采用明火。确需使用电焊、气割时，应对所用设备加强安全检 查,必须加强通风并增加消防设备。</w:t>
      </w:r>
    </w:p>
    <w:p>
      <w:pPr>
        <w:pStyle w:val="23"/>
        <w:keepNext w:val="0"/>
        <w:keepLines w:val="0"/>
        <w:widowControl w:val="0"/>
        <w:shd w:val="clear" w:color="auto" w:fill="auto"/>
        <w:tabs>
          <w:tab w:val="left" w:pos="1036"/>
        </w:tabs>
        <w:bidi w:val="0"/>
        <w:spacing w:before="0" w:after="0" w:line="330" w:lineRule="exact"/>
        <w:ind w:left="0" w:right="0" w:firstLine="500"/>
        <w:jc w:val="both"/>
      </w:pPr>
      <w:bookmarkStart w:id="5971" w:name="bookmark5984"/>
      <w:r>
        <w:rPr>
          <w:color w:val="333333"/>
          <w:spacing w:val="0"/>
          <w:w w:val="100"/>
          <w:position w:val="0"/>
        </w:rPr>
        <w:t>（</w:t>
      </w:r>
      <w:bookmarkEnd w:id="5971"/>
      <w:r>
        <w:rPr>
          <w:color w:val="333333"/>
          <w:spacing w:val="0"/>
          <w:w w:val="100"/>
          <w:position w:val="0"/>
        </w:rPr>
        <w:t>4）</w:t>
      </w:r>
      <w:r>
        <w:rPr>
          <w:color w:val="333333"/>
          <w:spacing w:val="0"/>
          <w:w w:val="100"/>
          <w:position w:val="0"/>
        </w:rPr>
        <w:tab/>
      </w:r>
      <w:r>
        <w:rPr>
          <w:color w:val="333333"/>
          <w:spacing w:val="0"/>
          <w:w w:val="100"/>
          <w:position w:val="0"/>
        </w:rPr>
        <w:t>带压换刀作业安全规定：</w:t>
      </w:r>
    </w:p>
    <w:p>
      <w:pPr>
        <w:pStyle w:val="23"/>
        <w:keepNext w:val="0"/>
        <w:keepLines w:val="0"/>
        <w:widowControl w:val="0"/>
        <w:shd w:val="clear" w:color="auto" w:fill="auto"/>
        <w:tabs>
          <w:tab w:val="left" w:pos="812"/>
        </w:tabs>
        <w:bidi w:val="0"/>
        <w:spacing w:before="0" w:after="0" w:line="330" w:lineRule="exact"/>
        <w:ind w:left="0" w:right="0" w:firstLine="420"/>
        <w:jc w:val="both"/>
      </w:pPr>
      <w:bookmarkStart w:id="5972" w:name="bookmark5985"/>
      <w:r>
        <w:rPr>
          <w:color w:val="333333"/>
          <w:spacing w:val="0"/>
          <w:w w:val="100"/>
          <w:position w:val="0"/>
        </w:rPr>
        <w:t>1</w:t>
      </w:r>
      <w:bookmarkEnd w:id="5972"/>
      <w:r>
        <w:rPr>
          <w:color w:val="333333"/>
          <w:spacing w:val="0"/>
          <w:w w:val="100"/>
          <w:position w:val="0"/>
        </w:rPr>
        <w:t>）</w:t>
      </w:r>
      <w:r>
        <w:rPr>
          <w:color w:val="333333"/>
          <w:spacing w:val="0"/>
          <w:w w:val="100"/>
          <w:position w:val="0"/>
        </w:rPr>
        <w:tab/>
      </w:r>
      <w:r>
        <w:rPr>
          <w:color w:val="333333"/>
          <w:spacing w:val="0"/>
          <w:w w:val="100"/>
          <w:position w:val="0"/>
        </w:rPr>
        <w:t>通过计算和试验确定合理气压，稳定开挖面并防止地下水渗漏。</w:t>
      </w:r>
    </w:p>
    <w:p>
      <w:pPr>
        <w:pStyle w:val="23"/>
        <w:keepNext w:val="0"/>
        <w:keepLines w:val="0"/>
        <w:widowControl w:val="0"/>
        <w:shd w:val="clear" w:color="auto" w:fill="auto"/>
        <w:tabs>
          <w:tab w:val="left" w:pos="826"/>
        </w:tabs>
        <w:bidi w:val="0"/>
        <w:spacing w:before="0" w:after="0" w:line="330" w:lineRule="exact"/>
        <w:ind w:left="0" w:right="0" w:firstLine="420"/>
        <w:jc w:val="both"/>
      </w:pPr>
      <w:bookmarkStart w:id="5973" w:name="bookmark5986"/>
      <w:r>
        <w:rPr>
          <w:color w:val="333333"/>
          <w:spacing w:val="0"/>
          <w:w w:val="100"/>
          <w:position w:val="0"/>
        </w:rPr>
        <w:t>2</w:t>
      </w:r>
      <w:bookmarkEnd w:id="5973"/>
      <w:r>
        <w:rPr>
          <w:color w:val="333333"/>
          <w:spacing w:val="0"/>
          <w:w w:val="100"/>
          <w:position w:val="0"/>
        </w:rPr>
        <w:t>）</w:t>
      </w:r>
      <w:r>
        <w:rPr>
          <w:color w:val="333333"/>
          <w:spacing w:val="0"/>
          <w:w w:val="100"/>
          <w:position w:val="0"/>
        </w:rPr>
        <w:tab/>
      </w:r>
      <w:r>
        <w:rPr>
          <w:color w:val="333333"/>
          <w:spacing w:val="0"/>
          <w:w w:val="100"/>
          <w:position w:val="0"/>
        </w:rPr>
        <w:t>刀盘前方地层和土仓满足气密性要求。</w:t>
      </w:r>
    </w:p>
    <w:p>
      <w:pPr>
        <w:pStyle w:val="23"/>
        <w:keepNext w:val="0"/>
        <w:keepLines w:val="0"/>
        <w:widowControl w:val="0"/>
        <w:shd w:val="clear" w:color="auto" w:fill="auto"/>
        <w:tabs>
          <w:tab w:val="left" w:pos="834"/>
        </w:tabs>
        <w:bidi w:val="0"/>
        <w:spacing w:before="0" w:after="0" w:line="330" w:lineRule="exact"/>
        <w:ind w:left="0" w:right="0" w:firstLine="420"/>
        <w:jc w:val="both"/>
      </w:pPr>
      <w:bookmarkStart w:id="5974" w:name="bookmark5987"/>
      <w:r>
        <w:rPr>
          <w:color w:val="333333"/>
          <w:spacing w:val="0"/>
          <w:w w:val="100"/>
          <w:position w:val="0"/>
        </w:rPr>
        <w:t>3</w:t>
      </w:r>
      <w:bookmarkEnd w:id="5974"/>
      <w:r>
        <w:rPr>
          <w:color w:val="333333"/>
          <w:spacing w:val="0"/>
          <w:w w:val="100"/>
          <w:position w:val="0"/>
        </w:rPr>
        <w:t>）</w:t>
      </w:r>
      <w:r>
        <w:rPr>
          <w:color w:val="333333"/>
          <w:spacing w:val="0"/>
          <w:w w:val="100"/>
          <w:position w:val="0"/>
        </w:rPr>
        <w:tab/>
      </w:r>
      <w:r>
        <w:rPr>
          <w:color w:val="333333"/>
          <w:spacing w:val="0"/>
          <w:w w:val="100"/>
          <w:position w:val="0"/>
        </w:rPr>
        <w:t>专业技术人员对开挖面稳定状态和刀盘、刀具磨损状况进行检查，确定换刀专项 方案和安全操作规定。</w:t>
      </w:r>
    </w:p>
    <w:p>
      <w:pPr>
        <w:pStyle w:val="23"/>
        <w:keepNext w:val="0"/>
        <w:keepLines w:val="0"/>
        <w:widowControl w:val="0"/>
        <w:shd w:val="clear" w:color="auto" w:fill="auto"/>
        <w:tabs>
          <w:tab w:val="left" w:pos="831"/>
        </w:tabs>
        <w:bidi w:val="0"/>
        <w:spacing w:before="0" w:after="0" w:line="330" w:lineRule="exact"/>
        <w:ind w:left="0" w:right="0" w:firstLine="420"/>
        <w:jc w:val="both"/>
      </w:pPr>
      <w:bookmarkStart w:id="5975" w:name="bookmark5988"/>
      <w:r>
        <w:rPr>
          <w:color w:val="333333"/>
          <w:spacing w:val="0"/>
          <w:w w:val="100"/>
          <w:position w:val="0"/>
        </w:rPr>
        <w:t>4</w:t>
      </w:r>
      <w:bookmarkEnd w:id="5975"/>
      <w:r>
        <w:rPr>
          <w:color w:val="333333"/>
          <w:spacing w:val="0"/>
          <w:w w:val="100"/>
          <w:position w:val="0"/>
        </w:rPr>
        <w:t>）</w:t>
      </w:r>
      <w:r>
        <w:rPr>
          <w:color w:val="333333"/>
          <w:spacing w:val="0"/>
          <w:w w:val="100"/>
          <w:position w:val="0"/>
        </w:rPr>
        <w:tab/>
      </w:r>
      <w:r>
        <w:rPr>
          <w:color w:val="333333"/>
          <w:spacing w:val="0"/>
          <w:w w:val="100"/>
          <w:position w:val="0"/>
        </w:rPr>
        <w:t>作业人员应按换刀专项方案和安全操作规定作业。</w:t>
      </w:r>
    </w:p>
    <w:p>
      <w:pPr>
        <w:pStyle w:val="23"/>
        <w:keepNext w:val="0"/>
        <w:keepLines w:val="0"/>
        <w:widowControl w:val="0"/>
        <w:shd w:val="clear" w:color="auto" w:fill="auto"/>
        <w:tabs>
          <w:tab w:val="left" w:pos="836"/>
        </w:tabs>
        <w:bidi w:val="0"/>
        <w:spacing w:before="0" w:after="0" w:line="330" w:lineRule="exact"/>
        <w:ind w:left="0" w:right="0" w:firstLine="420"/>
        <w:jc w:val="both"/>
      </w:pPr>
      <w:bookmarkStart w:id="5976" w:name="bookmark5989"/>
      <w:r>
        <w:rPr>
          <w:color w:val="333333"/>
          <w:spacing w:val="0"/>
          <w:w w:val="100"/>
          <w:position w:val="0"/>
        </w:rPr>
        <w:t>5</w:t>
      </w:r>
      <w:bookmarkEnd w:id="5976"/>
      <w:r>
        <w:rPr>
          <w:color w:val="333333"/>
          <w:spacing w:val="0"/>
          <w:w w:val="100"/>
          <w:position w:val="0"/>
        </w:rPr>
        <w:t>）</w:t>
      </w:r>
      <w:r>
        <w:rPr>
          <w:color w:val="333333"/>
          <w:spacing w:val="0"/>
          <w:w w:val="100"/>
          <w:position w:val="0"/>
        </w:rPr>
        <w:tab/>
      </w:r>
      <w:r>
        <w:rPr>
          <w:color w:val="333333"/>
          <w:spacing w:val="0"/>
          <w:w w:val="100"/>
          <w:position w:val="0"/>
        </w:rPr>
        <w:t>保持开挖面和土仓空气新鲜。</w:t>
      </w:r>
    </w:p>
    <w:p>
      <w:pPr>
        <w:pStyle w:val="23"/>
        <w:keepNext w:val="0"/>
        <w:keepLines w:val="0"/>
        <w:widowControl w:val="0"/>
        <w:shd w:val="clear" w:color="auto" w:fill="auto"/>
        <w:tabs>
          <w:tab w:val="left" w:pos="838"/>
        </w:tabs>
        <w:bidi w:val="0"/>
        <w:spacing w:before="0" w:after="0" w:line="330" w:lineRule="exact"/>
        <w:ind w:left="0" w:right="0" w:firstLine="420"/>
        <w:jc w:val="both"/>
      </w:pPr>
      <w:bookmarkStart w:id="5977" w:name="bookmark5990"/>
      <w:r>
        <w:rPr>
          <w:color w:val="333333"/>
          <w:spacing w:val="0"/>
          <w:w w:val="100"/>
          <w:position w:val="0"/>
        </w:rPr>
        <w:t>6</w:t>
      </w:r>
      <w:bookmarkEnd w:id="5977"/>
      <w:r>
        <w:rPr>
          <w:color w:val="333333"/>
          <w:spacing w:val="0"/>
          <w:w w:val="100"/>
          <w:position w:val="0"/>
        </w:rPr>
        <w:t>）</w:t>
      </w:r>
      <w:r>
        <w:rPr>
          <w:color w:val="333333"/>
          <w:spacing w:val="0"/>
          <w:w w:val="100"/>
          <w:position w:val="0"/>
        </w:rPr>
        <w:tab/>
      </w:r>
      <w:r>
        <w:rPr>
          <w:color w:val="333333"/>
          <w:spacing w:val="0"/>
          <w:w w:val="100"/>
          <w:position w:val="0"/>
        </w:rPr>
        <w:t>作业人员进仓工作时间符合《盾构法隧道施工及验收规范》</w:t>
      </w:r>
      <w:r>
        <w:rPr>
          <w:color w:val="333333"/>
          <w:spacing w:val="0"/>
          <w:w w:val="100"/>
          <w:position w:val="0"/>
          <w:lang w:val="en-US" w:eastAsia="en-US" w:bidi="en-US"/>
        </w:rPr>
        <w:t>GB 50446—2017</w:t>
      </w:r>
      <w:r>
        <w:rPr>
          <w:color w:val="333333"/>
          <w:spacing w:val="0"/>
          <w:w w:val="100"/>
          <w:position w:val="0"/>
        </w:rPr>
        <w:t>的 规定。</w:t>
      </w:r>
    </w:p>
    <w:p>
      <w:pPr>
        <w:pStyle w:val="23"/>
        <w:keepNext w:val="0"/>
        <w:keepLines w:val="0"/>
        <w:widowControl w:val="0"/>
        <w:shd w:val="clear" w:color="auto" w:fill="auto"/>
        <w:tabs>
          <w:tab w:val="left" w:pos="898"/>
        </w:tabs>
        <w:bidi w:val="0"/>
        <w:spacing w:before="0" w:after="0" w:line="330" w:lineRule="exact"/>
        <w:ind w:left="0" w:right="0" w:firstLine="420"/>
        <w:jc w:val="both"/>
      </w:pPr>
      <w:bookmarkStart w:id="5978" w:name="bookmark5991"/>
      <w:r>
        <w:rPr>
          <w:color w:val="6CB47D"/>
          <w:spacing w:val="0"/>
          <w:w w:val="100"/>
          <w:position w:val="0"/>
        </w:rPr>
        <w:t>五</w:t>
      </w:r>
      <w:bookmarkEnd w:id="5978"/>
      <w:r>
        <w:rPr>
          <w:color w:val="6CB47D"/>
          <w:spacing w:val="0"/>
          <w:w w:val="100"/>
          <w:position w:val="0"/>
        </w:rPr>
        <w:t>、</w:t>
      </w:r>
      <w:r>
        <w:rPr>
          <w:color w:val="6CB47D"/>
          <w:spacing w:val="0"/>
          <w:w w:val="100"/>
          <w:position w:val="0"/>
        </w:rPr>
        <w:tab/>
      </w:r>
      <w:r>
        <w:rPr>
          <w:color w:val="6CB47D"/>
          <w:spacing w:val="0"/>
          <w:w w:val="100"/>
          <w:position w:val="0"/>
        </w:rPr>
        <w:t>特殊地段及特殊地质条件下掘进</w:t>
      </w:r>
    </w:p>
    <w:p>
      <w:pPr>
        <w:pStyle w:val="23"/>
        <w:keepNext w:val="0"/>
        <w:keepLines w:val="0"/>
        <w:widowControl w:val="0"/>
        <w:shd w:val="clear" w:color="auto" w:fill="auto"/>
        <w:bidi w:val="0"/>
        <w:spacing w:before="0" w:after="0" w:line="330" w:lineRule="exact"/>
        <w:ind w:left="0" w:right="0" w:firstLine="500"/>
        <w:jc w:val="both"/>
      </w:pPr>
      <w:bookmarkStart w:id="5979" w:name="bookmark5992"/>
      <w:r>
        <w:rPr>
          <w:color w:val="333333"/>
          <w:spacing w:val="0"/>
          <w:w w:val="100"/>
          <w:position w:val="0"/>
        </w:rPr>
        <w:t>（</w:t>
      </w:r>
      <w:bookmarkEnd w:id="5979"/>
      <w:r>
        <w:rPr>
          <w:color w:val="333333"/>
          <w:spacing w:val="0"/>
          <w:w w:val="100"/>
          <w:position w:val="0"/>
        </w:rPr>
        <w:t>1）在以下特殊地段和特殊地质条件施工时，必须采取施工措施确保施工安全：</w:t>
      </w:r>
    </w:p>
    <w:p>
      <w:pPr>
        <w:pStyle w:val="23"/>
        <w:keepNext w:val="0"/>
        <w:keepLines w:val="0"/>
        <w:widowControl w:val="0"/>
        <w:shd w:val="clear" w:color="auto" w:fill="auto"/>
        <w:tabs>
          <w:tab w:val="left" w:pos="817"/>
        </w:tabs>
        <w:bidi w:val="0"/>
        <w:spacing w:before="0" w:after="0" w:line="330" w:lineRule="exact"/>
        <w:ind w:left="0" w:right="0" w:firstLine="420"/>
        <w:jc w:val="both"/>
      </w:pPr>
      <w:bookmarkStart w:id="5980" w:name="bookmark5993"/>
      <w:r>
        <w:rPr>
          <w:color w:val="333333"/>
          <w:spacing w:val="0"/>
          <w:w w:val="100"/>
          <w:position w:val="0"/>
        </w:rPr>
        <w:t>1</w:t>
      </w:r>
      <w:bookmarkEnd w:id="5980"/>
      <w:r>
        <w:rPr>
          <w:color w:val="333333"/>
          <w:spacing w:val="0"/>
          <w:w w:val="100"/>
          <w:position w:val="0"/>
        </w:rPr>
        <w:t>）</w:t>
      </w:r>
      <w:r>
        <w:rPr>
          <w:color w:val="333333"/>
          <w:spacing w:val="0"/>
          <w:w w:val="100"/>
          <w:position w:val="0"/>
        </w:rPr>
        <w:tab/>
      </w:r>
      <w:r>
        <w:rPr>
          <w:color w:val="333333"/>
          <w:spacing w:val="0"/>
          <w:w w:val="100"/>
          <w:position w:val="0"/>
        </w:rPr>
        <w:t>覆土厚度不大于盾构直径的浅覆土层地段。</w:t>
      </w:r>
    </w:p>
    <w:p>
      <w:pPr>
        <w:pStyle w:val="23"/>
        <w:keepNext w:val="0"/>
        <w:keepLines w:val="0"/>
        <w:widowControl w:val="0"/>
        <w:shd w:val="clear" w:color="auto" w:fill="auto"/>
        <w:tabs>
          <w:tab w:val="left" w:pos="836"/>
        </w:tabs>
        <w:bidi w:val="0"/>
        <w:spacing w:before="0" w:after="0" w:line="330" w:lineRule="exact"/>
        <w:ind w:left="0" w:right="0" w:firstLine="420"/>
        <w:jc w:val="both"/>
      </w:pPr>
      <w:bookmarkStart w:id="5981" w:name="bookmark5994"/>
      <w:r>
        <w:rPr>
          <w:color w:val="333333"/>
          <w:spacing w:val="0"/>
          <w:w w:val="100"/>
          <w:position w:val="0"/>
        </w:rPr>
        <w:t>2</w:t>
      </w:r>
      <w:bookmarkEnd w:id="5981"/>
      <w:r>
        <w:rPr>
          <w:color w:val="333333"/>
          <w:spacing w:val="0"/>
          <w:w w:val="100"/>
          <w:position w:val="0"/>
        </w:rPr>
        <w:t>）</w:t>
      </w:r>
      <w:r>
        <w:rPr>
          <w:color w:val="333333"/>
          <w:spacing w:val="0"/>
          <w:w w:val="100"/>
          <w:position w:val="0"/>
        </w:rPr>
        <w:tab/>
      </w:r>
      <w:r>
        <w:rPr>
          <w:color w:val="333333"/>
          <w:spacing w:val="0"/>
          <w:w w:val="100"/>
          <w:position w:val="0"/>
        </w:rPr>
        <w:t>小曲线半径地段。</w:t>
      </w:r>
    </w:p>
    <w:p>
      <w:pPr>
        <w:pStyle w:val="23"/>
        <w:keepNext w:val="0"/>
        <w:keepLines w:val="0"/>
        <w:widowControl w:val="0"/>
        <w:shd w:val="clear" w:color="auto" w:fill="auto"/>
        <w:tabs>
          <w:tab w:val="left" w:pos="836"/>
        </w:tabs>
        <w:bidi w:val="0"/>
        <w:spacing w:before="0" w:after="0" w:line="330" w:lineRule="exact"/>
        <w:ind w:left="0" w:right="0" w:firstLine="420"/>
        <w:jc w:val="both"/>
      </w:pPr>
      <w:bookmarkStart w:id="5982" w:name="bookmark5995"/>
      <w:r>
        <w:rPr>
          <w:color w:val="333333"/>
          <w:spacing w:val="0"/>
          <w:w w:val="100"/>
          <w:position w:val="0"/>
        </w:rPr>
        <w:t>3</w:t>
      </w:r>
      <w:bookmarkEnd w:id="5982"/>
      <w:r>
        <w:rPr>
          <w:color w:val="333333"/>
          <w:spacing w:val="0"/>
          <w:w w:val="100"/>
          <w:position w:val="0"/>
        </w:rPr>
        <w:t>）</w:t>
      </w:r>
      <w:r>
        <w:rPr>
          <w:color w:val="333333"/>
          <w:spacing w:val="0"/>
          <w:w w:val="100"/>
          <w:position w:val="0"/>
        </w:rPr>
        <w:tab/>
      </w:r>
      <w:r>
        <w:rPr>
          <w:color w:val="333333"/>
          <w:spacing w:val="0"/>
          <w:w w:val="100"/>
          <w:position w:val="0"/>
        </w:rPr>
        <w:t>大坡度地段。</w:t>
      </w:r>
    </w:p>
    <w:p>
      <w:pPr>
        <w:pStyle w:val="23"/>
        <w:keepNext w:val="0"/>
        <w:keepLines w:val="0"/>
        <w:widowControl w:val="0"/>
        <w:shd w:val="clear" w:color="auto" w:fill="auto"/>
        <w:tabs>
          <w:tab w:val="left" w:pos="836"/>
        </w:tabs>
        <w:bidi w:val="0"/>
        <w:spacing w:before="0" w:after="0" w:line="330" w:lineRule="exact"/>
        <w:ind w:left="0" w:right="0" w:firstLine="420"/>
        <w:jc w:val="both"/>
      </w:pPr>
      <w:bookmarkStart w:id="5983" w:name="bookmark5996"/>
      <w:r>
        <w:rPr>
          <w:color w:val="333333"/>
          <w:spacing w:val="0"/>
          <w:w w:val="100"/>
          <w:position w:val="0"/>
        </w:rPr>
        <w:t>4</w:t>
      </w:r>
      <w:bookmarkEnd w:id="5983"/>
      <w:r>
        <w:rPr>
          <w:color w:val="333333"/>
          <w:spacing w:val="0"/>
          <w:w w:val="100"/>
          <w:position w:val="0"/>
        </w:rPr>
        <w:t>）</w:t>
      </w:r>
      <w:r>
        <w:rPr>
          <w:color w:val="333333"/>
          <w:spacing w:val="0"/>
          <w:w w:val="100"/>
          <w:position w:val="0"/>
        </w:rPr>
        <w:tab/>
      </w:r>
      <w:r>
        <w:rPr>
          <w:color w:val="333333"/>
          <w:spacing w:val="0"/>
          <w:w w:val="100"/>
          <w:position w:val="0"/>
        </w:rPr>
        <w:t>地下管线地段和地下障碍物地段。</w:t>
      </w:r>
    </w:p>
    <w:p>
      <w:pPr>
        <w:pStyle w:val="23"/>
        <w:keepNext w:val="0"/>
        <w:keepLines w:val="0"/>
        <w:widowControl w:val="0"/>
        <w:shd w:val="clear" w:color="auto" w:fill="auto"/>
        <w:tabs>
          <w:tab w:val="left" w:pos="836"/>
        </w:tabs>
        <w:bidi w:val="0"/>
        <w:spacing w:before="0" w:after="0" w:line="330" w:lineRule="exact"/>
        <w:ind w:left="0" w:right="0" w:firstLine="420"/>
        <w:jc w:val="both"/>
      </w:pPr>
      <w:bookmarkStart w:id="5984" w:name="bookmark5997"/>
      <w:r>
        <w:rPr>
          <w:color w:val="333333"/>
          <w:spacing w:val="0"/>
          <w:w w:val="100"/>
          <w:position w:val="0"/>
        </w:rPr>
        <w:t>5</w:t>
      </w:r>
      <w:bookmarkEnd w:id="5984"/>
      <w:r>
        <w:rPr>
          <w:color w:val="333333"/>
          <w:spacing w:val="0"/>
          <w:w w:val="100"/>
          <w:position w:val="0"/>
        </w:rPr>
        <w:t>）</w:t>
      </w:r>
      <w:r>
        <w:rPr>
          <w:color w:val="333333"/>
          <w:spacing w:val="0"/>
          <w:w w:val="100"/>
          <w:position w:val="0"/>
        </w:rPr>
        <w:tab/>
      </w:r>
      <w:r>
        <w:rPr>
          <w:color w:val="333333"/>
          <w:spacing w:val="0"/>
          <w:w w:val="100"/>
          <w:position w:val="0"/>
        </w:rPr>
        <w:t>建（构）筑物地段。</w:t>
      </w:r>
    </w:p>
    <w:p>
      <w:pPr>
        <w:pStyle w:val="23"/>
        <w:keepNext w:val="0"/>
        <w:keepLines w:val="0"/>
        <w:widowControl w:val="0"/>
        <w:numPr>
          <w:ilvl w:val="0"/>
          <w:numId w:val="955"/>
        </w:numPr>
        <w:shd w:val="clear" w:color="auto" w:fill="auto"/>
        <w:tabs>
          <w:tab w:val="left" w:pos="711"/>
        </w:tabs>
        <w:bidi w:val="0"/>
        <w:spacing w:before="0" w:after="0" w:line="331" w:lineRule="exact"/>
        <w:ind w:left="0" w:right="0" w:firstLine="420"/>
        <w:jc w:val="both"/>
      </w:pPr>
      <w:bookmarkStart w:id="5985" w:name="bookmark5998"/>
      <w:bookmarkEnd w:id="5985"/>
      <w:r>
        <w:rPr>
          <w:color w:val="676767"/>
          <w:spacing w:val="0"/>
          <w:w w:val="100"/>
          <w:position w:val="0"/>
        </w:rPr>
        <w:t>）平行盾构隧道净间距小于盾构直径70%的小净距地段。</w:t>
      </w:r>
    </w:p>
    <w:p>
      <w:pPr>
        <w:pStyle w:val="23"/>
        <w:keepNext w:val="0"/>
        <w:keepLines w:val="0"/>
        <w:widowControl w:val="0"/>
        <w:numPr>
          <w:ilvl w:val="0"/>
          <w:numId w:val="955"/>
        </w:numPr>
        <w:shd w:val="clear" w:color="auto" w:fill="auto"/>
        <w:tabs>
          <w:tab w:val="left" w:pos="711"/>
        </w:tabs>
        <w:bidi w:val="0"/>
        <w:spacing w:before="0" w:after="0" w:line="331" w:lineRule="exact"/>
        <w:ind w:left="0" w:right="0" w:firstLine="420"/>
        <w:jc w:val="both"/>
      </w:pPr>
      <w:bookmarkStart w:id="5986" w:name="bookmark5999"/>
      <w:bookmarkEnd w:id="5986"/>
      <w:r>
        <w:rPr>
          <w:color w:val="676767"/>
          <w:spacing w:val="0"/>
          <w:w w:val="100"/>
          <w:position w:val="0"/>
        </w:rPr>
        <w:t>）江河地段。</w:t>
      </w:r>
    </w:p>
    <w:p>
      <w:pPr>
        <w:pStyle w:val="23"/>
        <w:keepNext w:val="0"/>
        <w:keepLines w:val="0"/>
        <w:widowControl w:val="0"/>
        <w:shd w:val="clear" w:color="auto" w:fill="auto"/>
        <w:bidi w:val="0"/>
        <w:spacing w:before="0" w:after="0" w:line="331" w:lineRule="exact"/>
        <w:ind w:left="0" w:right="0" w:firstLine="420"/>
        <w:jc w:val="both"/>
      </w:pPr>
      <w:r>
        <w:rPr>
          <w:color w:val="676767"/>
          <w:spacing w:val="0"/>
          <w:w w:val="100"/>
          <w:position w:val="0"/>
        </w:rPr>
        <w:t>8）地质条件复杂（软硬不均互层）地段和砂卵石地段。</w:t>
      </w:r>
    </w:p>
    <w:p>
      <w:pPr>
        <w:pStyle w:val="23"/>
        <w:keepNext w:val="0"/>
        <w:keepLines w:val="0"/>
        <w:widowControl w:val="0"/>
        <w:shd w:val="clear" w:color="auto" w:fill="auto"/>
        <w:tabs>
          <w:tab w:val="left" w:pos="1083"/>
        </w:tabs>
        <w:bidi w:val="0"/>
        <w:spacing w:before="0" w:after="0" w:line="331" w:lineRule="exact"/>
        <w:ind w:left="0" w:right="0" w:firstLine="520"/>
        <w:jc w:val="both"/>
      </w:pPr>
      <w:bookmarkStart w:id="5987" w:name="bookmark6000"/>
      <w:r>
        <w:rPr>
          <w:color w:val="676767"/>
          <w:spacing w:val="0"/>
          <w:w w:val="100"/>
          <w:position w:val="0"/>
        </w:rPr>
        <w:t>（</w:t>
      </w:r>
      <w:bookmarkEnd w:id="5987"/>
      <w:r>
        <w:rPr>
          <w:color w:val="676767"/>
          <w:spacing w:val="0"/>
          <w:w w:val="100"/>
          <w:position w:val="0"/>
        </w:rPr>
        <w:t>2）</w:t>
      </w:r>
      <w:r>
        <w:rPr>
          <w:color w:val="676767"/>
          <w:spacing w:val="0"/>
          <w:w w:val="100"/>
          <w:position w:val="0"/>
        </w:rPr>
        <w:tab/>
      </w:r>
      <w:r>
        <w:rPr>
          <w:color w:val="676767"/>
          <w:spacing w:val="0"/>
          <w:w w:val="100"/>
          <w:position w:val="0"/>
        </w:rPr>
        <w:t>必须详细查明和分析工程的地质状况与隧道周边环境状况，制定专项施工 方案。</w:t>
      </w:r>
    </w:p>
    <w:p>
      <w:pPr>
        <w:pStyle w:val="23"/>
        <w:keepNext w:val="0"/>
        <w:keepLines w:val="0"/>
        <w:widowControl w:val="0"/>
        <w:shd w:val="clear" w:color="auto" w:fill="auto"/>
        <w:tabs>
          <w:tab w:val="left" w:pos="1085"/>
        </w:tabs>
        <w:bidi w:val="0"/>
        <w:spacing w:before="0" w:after="0" w:line="325" w:lineRule="exact"/>
        <w:ind w:left="0" w:right="0" w:firstLine="520"/>
        <w:jc w:val="both"/>
      </w:pPr>
      <w:bookmarkStart w:id="5988" w:name="bookmark6001"/>
      <w:r>
        <w:rPr>
          <w:color w:val="676767"/>
          <w:spacing w:val="0"/>
          <w:w w:val="100"/>
          <w:position w:val="0"/>
        </w:rPr>
        <w:t>（</w:t>
      </w:r>
      <w:bookmarkEnd w:id="5988"/>
      <w:r>
        <w:rPr>
          <w:color w:val="676767"/>
          <w:spacing w:val="0"/>
          <w:w w:val="100"/>
          <w:position w:val="0"/>
        </w:rPr>
        <w:t>3）</w:t>
      </w:r>
      <w:r>
        <w:rPr>
          <w:color w:val="676767"/>
          <w:spacing w:val="0"/>
          <w:w w:val="100"/>
          <w:position w:val="0"/>
        </w:rPr>
        <w:tab/>
      </w:r>
      <w:r>
        <w:rPr>
          <w:color w:val="676767"/>
          <w:spacing w:val="0"/>
          <w:w w:val="100"/>
          <w:position w:val="0"/>
        </w:rPr>
        <w:t>根据隧道所处位置与地层条件，合理设定开挖面压力，控制地层变形。</w:t>
      </w:r>
    </w:p>
    <w:p>
      <w:pPr>
        <w:pStyle w:val="23"/>
        <w:keepNext w:val="0"/>
        <w:keepLines w:val="0"/>
        <w:widowControl w:val="0"/>
        <w:shd w:val="clear" w:color="auto" w:fill="auto"/>
        <w:tabs>
          <w:tab w:val="left" w:pos="1074"/>
        </w:tabs>
        <w:bidi w:val="0"/>
        <w:spacing w:before="0" w:after="0" w:line="325" w:lineRule="exact"/>
        <w:ind w:left="0" w:right="0" w:firstLine="520"/>
        <w:jc w:val="both"/>
      </w:pPr>
      <w:bookmarkStart w:id="5989" w:name="bookmark6002"/>
      <w:r>
        <w:rPr>
          <w:color w:val="676767"/>
          <w:spacing w:val="0"/>
          <w:w w:val="100"/>
          <w:position w:val="0"/>
        </w:rPr>
        <w:t>（</w:t>
      </w:r>
      <w:bookmarkEnd w:id="5989"/>
      <w:r>
        <w:rPr>
          <w:color w:val="676767"/>
          <w:spacing w:val="0"/>
          <w:w w:val="100"/>
          <w:position w:val="0"/>
        </w:rPr>
        <w:t>4）</w:t>
      </w:r>
      <w:r>
        <w:rPr>
          <w:color w:val="676767"/>
          <w:spacing w:val="0"/>
          <w:w w:val="100"/>
          <w:position w:val="0"/>
        </w:rPr>
        <w:tab/>
      </w:r>
      <w:r>
        <w:rPr>
          <w:color w:val="676767"/>
          <w:spacing w:val="0"/>
          <w:w w:val="100"/>
          <w:position w:val="0"/>
        </w:rPr>
        <w:t>根据隧道所处位置与工程地质、水文地质条件，确定同步注浆的材料、压力和 流量，在施工过程中根据监测结果及时进行调整。</w:t>
      </w:r>
    </w:p>
    <w:p>
      <w:pPr>
        <w:pStyle w:val="23"/>
        <w:keepNext w:val="0"/>
        <w:keepLines w:val="0"/>
        <w:widowControl w:val="0"/>
        <w:shd w:val="clear" w:color="auto" w:fill="auto"/>
        <w:tabs>
          <w:tab w:val="left" w:pos="1085"/>
        </w:tabs>
        <w:bidi w:val="0"/>
        <w:spacing w:before="0" w:after="0" w:line="325" w:lineRule="exact"/>
        <w:ind w:left="0" w:right="0" w:firstLine="520"/>
        <w:jc w:val="both"/>
      </w:pPr>
      <w:bookmarkStart w:id="5990" w:name="bookmark6003"/>
      <w:r>
        <w:rPr>
          <w:color w:val="676767"/>
          <w:spacing w:val="0"/>
          <w:w w:val="100"/>
          <w:position w:val="0"/>
        </w:rPr>
        <w:t>（</w:t>
      </w:r>
      <w:bookmarkEnd w:id="5990"/>
      <w:r>
        <w:rPr>
          <w:color w:val="676767"/>
          <w:spacing w:val="0"/>
          <w:w w:val="100"/>
          <w:position w:val="0"/>
        </w:rPr>
        <w:t>5）</w:t>
      </w:r>
      <w:r>
        <w:rPr>
          <w:color w:val="676767"/>
          <w:spacing w:val="0"/>
          <w:w w:val="100"/>
          <w:position w:val="0"/>
        </w:rPr>
        <w:tab/>
      </w:r>
      <w:r>
        <w:rPr>
          <w:color w:val="676767"/>
          <w:spacing w:val="0"/>
          <w:w w:val="100"/>
          <w:position w:val="0"/>
        </w:rPr>
        <w:t>必要时加密监测测点、提高监测频率，并根据监测结果及时调整掘进参数。</w:t>
      </w:r>
    </w:p>
    <w:p>
      <w:pPr>
        <w:pStyle w:val="23"/>
        <w:keepNext w:val="0"/>
        <w:keepLines w:val="0"/>
        <w:widowControl w:val="0"/>
        <w:shd w:val="clear" w:color="auto" w:fill="auto"/>
        <w:tabs>
          <w:tab w:val="left" w:pos="1078"/>
        </w:tabs>
        <w:bidi w:val="0"/>
        <w:spacing w:before="0" w:after="0" w:line="325" w:lineRule="exact"/>
        <w:ind w:left="0" w:right="0" w:firstLine="520"/>
        <w:jc w:val="both"/>
      </w:pPr>
      <w:bookmarkStart w:id="5991" w:name="bookmark6004"/>
      <w:r>
        <w:rPr>
          <w:color w:val="676767"/>
          <w:spacing w:val="0"/>
          <w:w w:val="100"/>
          <w:position w:val="0"/>
        </w:rPr>
        <w:t>（</w:t>
      </w:r>
      <w:bookmarkEnd w:id="5991"/>
      <w:r>
        <w:rPr>
          <w:color w:val="676767"/>
          <w:spacing w:val="0"/>
          <w:w w:val="100"/>
          <w:position w:val="0"/>
        </w:rPr>
        <w:t>6）</w:t>
      </w:r>
      <w:r>
        <w:rPr>
          <w:color w:val="676767"/>
          <w:spacing w:val="0"/>
          <w:w w:val="100"/>
          <w:position w:val="0"/>
        </w:rPr>
        <w:tab/>
      </w:r>
      <w:r>
        <w:rPr>
          <w:color w:val="676767"/>
          <w:spacing w:val="0"/>
          <w:w w:val="100"/>
          <w:position w:val="0"/>
        </w:rPr>
        <w:t>地下管线区段施工前，应详细查明地下管线类型、允许变形值等；评估施工 对地下管线的影响，对受施工影响可能产生较大变形的管线应根据具体情况进行加固或 改移。</w:t>
      </w:r>
    </w:p>
    <w:p>
      <w:pPr>
        <w:pStyle w:val="23"/>
        <w:keepNext w:val="0"/>
        <w:keepLines w:val="0"/>
        <w:widowControl w:val="0"/>
        <w:shd w:val="clear" w:color="auto" w:fill="auto"/>
        <w:bidi w:val="0"/>
        <w:spacing w:before="0" w:after="0" w:line="325" w:lineRule="exact"/>
        <w:ind w:left="0" w:right="0" w:firstLine="520"/>
        <w:jc w:val="both"/>
      </w:pPr>
      <w:r>
        <w:rPr>
          <w:color w:val="676767"/>
          <w:spacing w:val="0"/>
          <w:w w:val="100"/>
          <w:position w:val="0"/>
        </w:rPr>
        <w:t>（7 ）穿越或邻近建（构）筑物施工前应对建（构）筑物进行详细调查，评估施工对 建（构）筑物的影响，并采取相应的保护措施。根据建（构）筑物基础与结构的类型、现 状，可采取加固或托换措施。</w:t>
      </w:r>
    </w:p>
    <w:p>
      <w:pPr>
        <w:pStyle w:val="23"/>
        <w:keepNext w:val="0"/>
        <w:keepLines w:val="0"/>
        <w:widowControl w:val="0"/>
        <w:shd w:val="clear" w:color="auto" w:fill="auto"/>
        <w:bidi w:val="0"/>
        <w:spacing w:before="0" w:after="0" w:line="322" w:lineRule="exact"/>
        <w:ind w:left="0" w:right="0" w:firstLine="520"/>
        <w:jc w:val="both"/>
      </w:pPr>
      <w:bookmarkStart w:id="5992" w:name="bookmark6005"/>
      <w:r>
        <w:rPr>
          <w:color w:val="676767"/>
          <w:spacing w:val="0"/>
          <w:w w:val="100"/>
          <w:position w:val="0"/>
        </w:rPr>
        <w:t>（</w:t>
      </w:r>
      <w:bookmarkEnd w:id="5992"/>
      <w:r>
        <w:rPr>
          <w:color w:val="676767"/>
          <w:spacing w:val="0"/>
          <w:w w:val="100"/>
          <w:position w:val="0"/>
        </w:rPr>
        <w:t>8）穿越江河地段施工应详细查明工程地质和水文地质条件及河床状况，满足距河 床底最小安全净距要求，设定适当的开挖面压力，加强开挖面管理与掘进参数控制，防止 冒浆和地层坍塌；并对盾构密封系统进行全面检查和处理；配备足够的排水设备与设施。 穿越过程中，采用快凝早强注浆材料，加强同步注浆和二次补充注浆。</w:t>
      </w:r>
    </w:p>
    <w:p>
      <w:pPr>
        <w:pStyle w:val="33"/>
        <w:keepNext w:val="0"/>
        <w:keepLines w:val="0"/>
        <w:widowControl w:val="0"/>
        <w:shd w:val="clear" w:color="auto" w:fill="auto"/>
        <w:bidi w:val="0"/>
        <w:spacing w:before="0" w:after="0" w:line="322" w:lineRule="exact"/>
        <w:ind w:left="0" w:right="0" w:firstLine="520"/>
        <w:jc w:val="both"/>
      </w:pPr>
      <w:r>
        <w:rPr>
          <w:rFonts w:ascii="宋体" w:hAnsi="宋体" w:eastAsia="宋体" w:cs="宋体"/>
          <w:b w:val="0"/>
          <w:bCs w:val="0"/>
          <w:color w:val="676767"/>
          <w:spacing w:val="0"/>
          <w:w w:val="100"/>
          <w:position w:val="0"/>
          <w:lang w:val="en-US" w:eastAsia="en-US" w:bidi="en-US"/>
        </w:rPr>
        <w:t>[</w:t>
      </w:r>
      <w:r>
        <w:rPr>
          <w:rFonts w:ascii="宋体" w:hAnsi="宋体" w:eastAsia="宋体" w:cs="宋体"/>
          <w:b w:val="0"/>
          <w:bCs w:val="0"/>
          <w:color w:val="676767"/>
          <w:spacing w:val="0"/>
          <w:w w:val="100"/>
          <w:position w:val="0"/>
          <w:lang w:val="zh-CN" w:eastAsia="zh-CN" w:bidi="zh-CN"/>
        </w:rPr>
        <w:t xml:space="preserve">案例 </w:t>
      </w:r>
      <w:r>
        <w:rPr>
          <w:rFonts w:ascii="Times New Roman" w:hAnsi="Times New Roman" w:eastAsia="Times New Roman" w:cs="Times New Roman"/>
          <w:color w:val="676767"/>
          <w:spacing w:val="0"/>
          <w:w w:val="100"/>
          <w:position w:val="0"/>
          <w:lang w:val="en-US" w:eastAsia="en-US" w:bidi="en-US"/>
        </w:rPr>
        <w:t>1K420171 ]</w:t>
      </w:r>
    </w:p>
    <w:p>
      <w:pPr>
        <w:pStyle w:val="23"/>
        <w:keepNext w:val="0"/>
        <w:keepLines w:val="0"/>
        <w:widowControl w:val="0"/>
        <w:numPr>
          <w:ilvl w:val="0"/>
          <w:numId w:val="956"/>
        </w:numPr>
        <w:shd w:val="clear" w:color="auto" w:fill="auto"/>
        <w:tabs>
          <w:tab w:val="left" w:pos="759"/>
        </w:tabs>
        <w:bidi w:val="0"/>
        <w:spacing w:before="0" w:after="0" w:line="322" w:lineRule="exact"/>
        <w:ind w:left="0" w:right="0" w:firstLine="420"/>
        <w:jc w:val="both"/>
      </w:pPr>
      <w:bookmarkStart w:id="5993" w:name="bookmark6006"/>
      <w:bookmarkEnd w:id="5993"/>
      <w:r>
        <w:rPr>
          <w:color w:val="676767"/>
          <w:spacing w:val="0"/>
          <w:w w:val="100"/>
          <w:position w:val="0"/>
        </w:rPr>
        <w:t>背景</w:t>
      </w:r>
    </w:p>
    <w:p>
      <w:pPr>
        <w:pStyle w:val="23"/>
        <w:keepNext w:val="0"/>
        <w:keepLines w:val="0"/>
        <w:widowControl w:val="0"/>
        <w:shd w:val="clear" w:color="auto" w:fill="auto"/>
        <w:bidi w:val="0"/>
        <w:spacing w:before="0" w:after="0" w:line="322" w:lineRule="exact"/>
        <w:ind w:left="0" w:right="0" w:firstLine="420"/>
        <w:jc w:val="both"/>
      </w:pPr>
      <w:r>
        <w:rPr>
          <w:color w:val="676767"/>
          <w:spacing w:val="0"/>
          <w:w w:val="100"/>
          <w:position w:val="0"/>
        </w:rPr>
        <w:t xml:space="preserve">某地铁隧道盾构法施工，采用土压平衡盾构施工。隧道穿越粉细砂层、含有上层滞 水，覆土厚度10 ~ </w:t>
      </w:r>
      <w:r>
        <w:rPr>
          <w:color w:val="676767"/>
          <w:spacing w:val="0"/>
          <w:w w:val="100"/>
          <w:position w:val="0"/>
          <w:lang w:val="en-US" w:eastAsia="en-US" w:bidi="en-US"/>
        </w:rPr>
        <w:t>12m。</w:t>
      </w:r>
      <w:r>
        <w:rPr>
          <w:color w:val="676767"/>
          <w:spacing w:val="0"/>
          <w:w w:val="100"/>
          <w:position w:val="0"/>
        </w:rPr>
        <w:t>拟建隧道上方</w:t>
      </w:r>
      <w:r>
        <w:rPr>
          <w:color w:val="676767"/>
          <w:spacing w:val="0"/>
          <w:w w:val="100"/>
          <w:position w:val="0"/>
          <w:lang w:val="en-US" w:eastAsia="en-US" w:bidi="en-US"/>
        </w:rPr>
        <w:t>6m</w:t>
      </w:r>
      <w:r>
        <w:rPr>
          <w:color w:val="676767"/>
          <w:spacing w:val="0"/>
          <w:w w:val="100"/>
          <w:position w:val="0"/>
        </w:rPr>
        <w:t>位置有地下管线，经检测评估给出保证管线运行 安全允许变形（不均匀沉降）值为</w:t>
      </w:r>
      <w:r>
        <w:rPr>
          <w:color w:val="676767"/>
          <w:spacing w:val="0"/>
          <w:w w:val="100"/>
          <w:position w:val="0"/>
          <w:lang w:val="en-US" w:eastAsia="en-US" w:bidi="en-US"/>
        </w:rPr>
        <w:t>10mm。</w:t>
      </w:r>
    </w:p>
    <w:p>
      <w:pPr>
        <w:pStyle w:val="23"/>
        <w:keepNext w:val="0"/>
        <w:keepLines w:val="0"/>
        <w:widowControl w:val="0"/>
        <w:shd w:val="clear" w:color="auto" w:fill="auto"/>
        <w:bidi w:val="0"/>
        <w:spacing w:before="0" w:after="0" w:line="322" w:lineRule="exact"/>
        <w:ind w:left="0" w:right="0" w:firstLine="420"/>
        <w:jc w:val="both"/>
      </w:pPr>
      <w:r>
        <w:rPr>
          <w:color w:val="676767"/>
          <w:spacing w:val="0"/>
          <w:w w:val="100"/>
          <w:position w:val="0"/>
        </w:rPr>
        <w:t>施工项目部将始发和接收作为安全控制的重点；在确认洞口 土体加固效果符合设计要 求，拆除洞口围护结构后开始始发施工；并通过初始掘进摸索，确定了各项掘进参数。盾 构接近地下管线时，监测数据显示管线隆起</w:t>
      </w:r>
      <w:r>
        <w:rPr>
          <w:color w:val="676767"/>
          <w:spacing w:val="0"/>
          <w:w w:val="100"/>
          <w:position w:val="0"/>
          <w:lang w:val="en-US" w:eastAsia="en-US" w:bidi="en-US"/>
        </w:rPr>
        <w:t>2mm;</w:t>
      </w:r>
      <w:r>
        <w:rPr>
          <w:color w:val="676767"/>
          <w:spacing w:val="0"/>
          <w:w w:val="100"/>
          <w:position w:val="0"/>
        </w:rPr>
        <w:t>盾构尾部刚刚通过地下管线时，管线沉 降已达</w:t>
      </w:r>
      <w:r>
        <w:rPr>
          <w:color w:val="676767"/>
          <w:spacing w:val="0"/>
          <w:w w:val="100"/>
          <w:position w:val="0"/>
          <w:lang w:val="en-US" w:eastAsia="en-US" w:bidi="en-US"/>
        </w:rPr>
        <w:t>10mm。</w:t>
      </w:r>
      <w:r>
        <w:rPr>
          <w:color w:val="676767"/>
          <w:spacing w:val="0"/>
          <w:w w:val="100"/>
          <w:position w:val="0"/>
        </w:rPr>
        <w:t>监测方依据有关规定发出红色预警。</w:t>
      </w:r>
    </w:p>
    <w:p>
      <w:pPr>
        <w:pStyle w:val="23"/>
        <w:keepNext w:val="0"/>
        <w:keepLines w:val="0"/>
        <w:widowControl w:val="0"/>
        <w:numPr>
          <w:ilvl w:val="0"/>
          <w:numId w:val="956"/>
        </w:numPr>
        <w:shd w:val="clear" w:color="auto" w:fill="auto"/>
        <w:tabs>
          <w:tab w:val="left" w:pos="774"/>
        </w:tabs>
        <w:bidi w:val="0"/>
        <w:spacing w:before="0" w:after="0" w:line="322" w:lineRule="exact"/>
        <w:ind w:left="0" w:right="0" w:firstLine="420"/>
        <w:jc w:val="both"/>
      </w:pPr>
      <w:bookmarkStart w:id="5994" w:name="bookmark6007"/>
      <w:bookmarkEnd w:id="5994"/>
      <w:r>
        <w:rPr>
          <w:color w:val="676767"/>
          <w:spacing w:val="0"/>
          <w:w w:val="100"/>
          <w:position w:val="0"/>
        </w:rPr>
        <w:t>问题</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5995" w:name="bookmark6008"/>
      <w:r>
        <w:rPr>
          <w:color w:val="676767"/>
          <w:spacing w:val="0"/>
          <w:w w:val="100"/>
          <w:position w:val="0"/>
        </w:rPr>
        <w:t>（</w:t>
      </w:r>
      <w:bookmarkEnd w:id="5995"/>
      <w:r>
        <w:rPr>
          <w:color w:val="676767"/>
          <w:spacing w:val="0"/>
          <w:w w:val="100"/>
          <w:position w:val="0"/>
        </w:rPr>
        <w:t>1）</w:t>
      </w:r>
      <w:r>
        <w:rPr>
          <w:color w:val="676767"/>
          <w:spacing w:val="0"/>
          <w:w w:val="100"/>
          <w:position w:val="0"/>
        </w:rPr>
        <w:tab/>
      </w:r>
      <w:r>
        <w:rPr>
          <w:color w:val="676767"/>
          <w:spacing w:val="0"/>
          <w:w w:val="100"/>
          <w:position w:val="0"/>
        </w:rPr>
        <w:t>在本案例中，如何确定洞口土体加固方法与范围？</w:t>
      </w:r>
    </w:p>
    <w:p>
      <w:pPr>
        <w:pStyle w:val="23"/>
        <w:keepNext w:val="0"/>
        <w:keepLines w:val="0"/>
        <w:widowControl w:val="0"/>
        <w:shd w:val="clear" w:color="auto" w:fill="auto"/>
        <w:tabs>
          <w:tab w:val="left" w:pos="1056"/>
        </w:tabs>
        <w:bidi w:val="0"/>
        <w:spacing w:before="0" w:after="0" w:line="322" w:lineRule="exact"/>
        <w:ind w:left="0" w:right="0" w:firstLine="520"/>
        <w:jc w:val="both"/>
      </w:pPr>
      <w:bookmarkStart w:id="5996" w:name="bookmark6009"/>
      <w:r>
        <w:rPr>
          <w:color w:val="676767"/>
          <w:spacing w:val="0"/>
          <w:w w:val="100"/>
          <w:position w:val="0"/>
        </w:rPr>
        <w:t>（</w:t>
      </w:r>
      <w:bookmarkEnd w:id="5996"/>
      <w:r>
        <w:rPr>
          <w:color w:val="676767"/>
          <w:spacing w:val="0"/>
          <w:w w:val="100"/>
          <w:position w:val="0"/>
        </w:rPr>
        <w:t>2）</w:t>
      </w:r>
      <w:r>
        <w:rPr>
          <w:color w:val="676767"/>
          <w:spacing w:val="0"/>
          <w:w w:val="100"/>
          <w:position w:val="0"/>
        </w:rPr>
        <w:tab/>
      </w:r>
      <w:r>
        <w:rPr>
          <w:color w:val="676767"/>
          <w:spacing w:val="0"/>
          <w:w w:val="100"/>
          <w:position w:val="0"/>
        </w:rPr>
        <w:t>盾构接近地下管线时，管线隆起的主要原因是什么？</w:t>
      </w:r>
    </w:p>
    <w:p>
      <w:pPr>
        <w:pStyle w:val="23"/>
        <w:keepNext w:val="0"/>
        <w:keepLines w:val="0"/>
        <w:widowControl w:val="0"/>
        <w:shd w:val="clear" w:color="auto" w:fill="auto"/>
        <w:tabs>
          <w:tab w:val="left" w:pos="1059"/>
        </w:tabs>
        <w:bidi w:val="0"/>
        <w:spacing w:before="0" w:after="0" w:line="322" w:lineRule="exact"/>
        <w:ind w:left="0" w:right="0" w:firstLine="520"/>
        <w:jc w:val="both"/>
      </w:pPr>
      <w:bookmarkStart w:id="5997" w:name="bookmark6010"/>
      <w:r>
        <w:rPr>
          <w:color w:val="676767"/>
          <w:spacing w:val="0"/>
          <w:w w:val="100"/>
          <w:position w:val="0"/>
        </w:rPr>
        <w:t>（</w:t>
      </w:r>
      <w:bookmarkEnd w:id="5997"/>
      <w:r>
        <w:rPr>
          <w:color w:val="676767"/>
          <w:spacing w:val="0"/>
          <w:w w:val="100"/>
          <w:position w:val="0"/>
        </w:rPr>
        <w:t>3）</w:t>
      </w:r>
      <w:r>
        <w:rPr>
          <w:color w:val="676767"/>
          <w:spacing w:val="0"/>
          <w:w w:val="100"/>
          <w:position w:val="0"/>
        </w:rPr>
        <w:tab/>
      </w:r>
      <w:r>
        <w:rPr>
          <w:color w:val="676767"/>
          <w:spacing w:val="0"/>
          <w:w w:val="100"/>
          <w:position w:val="0"/>
        </w:rPr>
        <w:t>盾构尾部刚刚通过地下管线时，管线沉降的主要原因是什么？应采取哪些措施 减小沉降消除预警？</w:t>
      </w:r>
    </w:p>
    <w:p>
      <w:pPr>
        <w:pStyle w:val="23"/>
        <w:keepNext w:val="0"/>
        <w:keepLines w:val="0"/>
        <w:widowControl w:val="0"/>
        <w:shd w:val="clear" w:color="auto" w:fill="auto"/>
        <w:tabs>
          <w:tab w:val="left" w:pos="1061"/>
        </w:tabs>
        <w:bidi w:val="0"/>
        <w:spacing w:before="0" w:after="0" w:line="322" w:lineRule="exact"/>
        <w:ind w:left="0" w:right="0" w:firstLine="520"/>
        <w:jc w:val="both"/>
      </w:pPr>
      <w:bookmarkStart w:id="5998" w:name="bookmark6011"/>
      <w:r>
        <w:rPr>
          <w:color w:val="676767"/>
          <w:spacing w:val="0"/>
          <w:w w:val="100"/>
          <w:position w:val="0"/>
        </w:rPr>
        <w:t>（</w:t>
      </w:r>
      <w:bookmarkEnd w:id="5998"/>
      <w:r>
        <w:rPr>
          <w:color w:val="676767"/>
          <w:spacing w:val="0"/>
          <w:w w:val="100"/>
          <w:position w:val="0"/>
        </w:rPr>
        <w:t>4）</w:t>
      </w:r>
      <w:r>
        <w:rPr>
          <w:color w:val="676767"/>
          <w:spacing w:val="0"/>
          <w:w w:val="100"/>
          <w:position w:val="0"/>
        </w:rPr>
        <w:tab/>
      </w:r>
      <w:r>
        <w:rPr>
          <w:color w:val="676767"/>
          <w:spacing w:val="0"/>
          <w:w w:val="100"/>
          <w:position w:val="0"/>
        </w:rPr>
        <w:t>盾构穿越地下管线后，管线是否还将发生后续沉降，为什么？</w:t>
      </w:r>
    </w:p>
    <w:p>
      <w:pPr>
        <w:pStyle w:val="23"/>
        <w:keepNext w:val="0"/>
        <w:keepLines w:val="0"/>
        <w:widowControl w:val="0"/>
        <w:numPr>
          <w:ilvl w:val="0"/>
          <w:numId w:val="956"/>
        </w:numPr>
        <w:shd w:val="clear" w:color="auto" w:fill="auto"/>
        <w:tabs>
          <w:tab w:val="left" w:pos="774"/>
        </w:tabs>
        <w:bidi w:val="0"/>
        <w:spacing w:before="0" w:after="0" w:line="322" w:lineRule="exact"/>
        <w:ind w:left="0" w:right="0" w:firstLine="420"/>
        <w:jc w:val="both"/>
      </w:pPr>
      <w:bookmarkStart w:id="5999" w:name="bookmark6012"/>
      <w:bookmarkEnd w:id="5999"/>
      <w:r>
        <w:rPr>
          <w:color w:val="676767"/>
          <w:spacing w:val="0"/>
          <w:w w:val="100"/>
          <w:position w:val="0"/>
        </w:rPr>
        <w:t>参考答案</w:t>
      </w:r>
    </w:p>
    <w:p>
      <w:pPr>
        <w:pStyle w:val="23"/>
        <w:keepNext w:val="0"/>
        <w:keepLines w:val="0"/>
        <w:widowControl w:val="0"/>
        <w:shd w:val="clear" w:color="auto" w:fill="auto"/>
        <w:bidi w:val="0"/>
        <w:spacing w:before="0" w:after="0" w:line="322" w:lineRule="exact"/>
        <w:ind w:left="0" w:right="0" w:firstLine="520"/>
        <w:jc w:val="both"/>
      </w:pPr>
      <w:r>
        <w:rPr>
          <w:color w:val="676767"/>
          <w:spacing w:val="0"/>
          <w:w w:val="100"/>
          <w:position w:val="0"/>
        </w:rPr>
        <w:t>（1 ）问题（1 ）:</w:t>
      </w:r>
    </w:p>
    <w:p>
      <w:pPr>
        <w:pStyle w:val="23"/>
        <w:keepNext w:val="0"/>
        <w:keepLines w:val="0"/>
        <w:widowControl w:val="0"/>
        <w:shd w:val="clear" w:color="auto" w:fill="auto"/>
        <w:bidi w:val="0"/>
        <w:spacing w:before="0" w:after="0" w:line="322" w:lineRule="exact"/>
        <w:ind w:left="0" w:right="0" w:firstLine="420"/>
        <w:jc w:val="both"/>
      </w:pPr>
      <w:r>
        <w:rPr>
          <w:color w:val="676767"/>
          <w:spacing w:val="0"/>
          <w:w w:val="100"/>
          <w:position w:val="0"/>
        </w:rPr>
        <w:t>根据本案例提供的工程地质与水文地质条件，明确洞口 土体加固目的有两个：其一是 加固，其二是止水。明确目的后，经过方法选择、加固土体参数确定、加固范围确定、施 工性与经济性比较，最终确定加固方法与范围。</w:t>
      </w:r>
    </w:p>
    <w:p>
      <w:pPr>
        <w:pStyle w:val="23"/>
        <w:keepNext w:val="0"/>
        <w:keepLines w:val="0"/>
        <w:widowControl w:val="0"/>
        <w:numPr>
          <w:ilvl w:val="0"/>
          <w:numId w:val="957"/>
        </w:numPr>
        <w:shd w:val="clear" w:color="auto" w:fill="auto"/>
        <w:bidi w:val="0"/>
        <w:spacing w:before="0" w:after="0" w:line="316" w:lineRule="exact"/>
        <w:ind w:left="0" w:right="0" w:firstLine="500"/>
        <w:jc w:val="both"/>
      </w:pPr>
      <w:bookmarkStart w:id="6000" w:name="bookmark6013"/>
      <w:bookmarkEnd w:id="6000"/>
      <w:r>
        <w:rPr>
          <w:color w:val="7C7C7C"/>
          <w:spacing w:val="0"/>
          <w:w w:val="100"/>
          <w:position w:val="0"/>
        </w:rPr>
        <w:t>问题(2):</w:t>
      </w:r>
    </w:p>
    <w:p>
      <w:pPr>
        <w:pStyle w:val="23"/>
        <w:keepNext w:val="0"/>
        <w:keepLines w:val="0"/>
        <w:widowControl w:val="0"/>
        <w:shd w:val="clear" w:color="auto" w:fill="auto"/>
        <w:bidi w:val="0"/>
        <w:spacing w:before="0" w:after="0" w:line="316" w:lineRule="exact"/>
        <w:ind w:left="0" w:right="0"/>
        <w:jc w:val="both"/>
      </w:pPr>
      <w:r>
        <w:rPr>
          <w:color w:val="7C7C7C"/>
          <w:spacing w:val="0"/>
          <w:w w:val="100"/>
          <w:position w:val="0"/>
        </w:rPr>
        <w:t>盾构接近地下管线时，管线隆起的主要原因是土压控制值偏高。</w:t>
      </w:r>
    </w:p>
    <w:p>
      <w:pPr>
        <w:pStyle w:val="23"/>
        <w:keepNext w:val="0"/>
        <w:keepLines w:val="0"/>
        <w:widowControl w:val="0"/>
        <w:shd w:val="clear" w:color="auto" w:fill="auto"/>
        <w:bidi w:val="0"/>
        <w:spacing w:before="0" w:after="0" w:line="316" w:lineRule="exact"/>
        <w:ind w:left="0" w:right="0" w:firstLine="500"/>
        <w:jc w:val="both"/>
      </w:pPr>
      <w:r>
        <w:rPr>
          <w:color w:val="7C7C7C"/>
          <w:spacing w:val="0"/>
          <w:w w:val="100"/>
          <w:position w:val="0"/>
        </w:rPr>
        <w:t>(3 )问题(3 )：</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盾构尾部刚刚通过地下管线时，管线沉降的主要原因是衬砌背后与洞体的空隙填充不 及时或注浆压力偏低造成地层应力释放。</w:t>
      </w:r>
    </w:p>
    <w:p>
      <w:pPr>
        <w:pStyle w:val="23"/>
        <w:keepNext w:val="0"/>
        <w:keepLines w:val="0"/>
        <w:widowControl w:val="0"/>
        <w:shd w:val="clear" w:color="auto" w:fill="auto"/>
        <w:bidi w:val="0"/>
        <w:spacing w:before="0" w:after="0" w:line="316" w:lineRule="exact"/>
        <w:ind w:left="0" w:right="0" w:firstLine="420"/>
        <w:jc w:val="both"/>
      </w:pPr>
      <w:r>
        <w:rPr>
          <w:color w:val="7C7C7C"/>
          <w:spacing w:val="0"/>
          <w:w w:val="100"/>
          <w:position w:val="0"/>
        </w:rPr>
        <w:t>应采取的措施主要有：</w:t>
      </w:r>
    </w:p>
    <w:p>
      <w:pPr>
        <w:pStyle w:val="23"/>
        <w:keepNext w:val="0"/>
        <w:keepLines w:val="0"/>
        <w:widowControl w:val="0"/>
        <w:numPr>
          <w:ilvl w:val="0"/>
          <w:numId w:val="958"/>
        </w:numPr>
        <w:shd w:val="clear" w:color="auto" w:fill="auto"/>
        <w:tabs>
          <w:tab w:val="left" w:pos="812"/>
        </w:tabs>
        <w:bidi w:val="0"/>
        <w:spacing w:before="0" w:after="0" w:line="316" w:lineRule="exact"/>
        <w:ind w:left="0" w:right="0" w:firstLine="420"/>
        <w:jc w:val="both"/>
      </w:pPr>
      <w:bookmarkStart w:id="6001" w:name="bookmark6014"/>
      <w:bookmarkEnd w:id="6001"/>
      <w:r>
        <w:rPr>
          <w:color w:val="7C7C7C"/>
          <w:spacing w:val="0"/>
          <w:w w:val="100"/>
          <w:position w:val="0"/>
        </w:rPr>
        <w:t>放慢掘进速度；</w:t>
      </w:r>
    </w:p>
    <w:p>
      <w:pPr>
        <w:pStyle w:val="23"/>
        <w:keepNext w:val="0"/>
        <w:keepLines w:val="0"/>
        <w:widowControl w:val="0"/>
        <w:numPr>
          <w:ilvl w:val="0"/>
          <w:numId w:val="958"/>
        </w:numPr>
        <w:shd w:val="clear" w:color="auto" w:fill="auto"/>
        <w:tabs>
          <w:tab w:val="left" w:pos="831"/>
        </w:tabs>
        <w:bidi w:val="0"/>
        <w:spacing w:before="0" w:after="0" w:line="316" w:lineRule="exact"/>
        <w:ind w:left="0" w:right="0" w:firstLine="420"/>
        <w:jc w:val="both"/>
      </w:pPr>
      <w:bookmarkStart w:id="6002" w:name="bookmark6015"/>
      <w:bookmarkEnd w:id="6002"/>
      <w:r>
        <w:rPr>
          <w:color w:val="7C7C7C"/>
          <w:spacing w:val="0"/>
          <w:w w:val="100"/>
          <w:position w:val="0"/>
        </w:rPr>
        <w:t>采用同步注浆方法，及时填充衬砌背后的空隙；</w:t>
      </w:r>
    </w:p>
    <w:p>
      <w:pPr>
        <w:pStyle w:val="23"/>
        <w:keepNext w:val="0"/>
        <w:keepLines w:val="0"/>
        <w:widowControl w:val="0"/>
        <w:numPr>
          <w:ilvl w:val="0"/>
          <w:numId w:val="958"/>
        </w:numPr>
        <w:shd w:val="clear" w:color="auto" w:fill="auto"/>
        <w:tabs>
          <w:tab w:val="left" w:pos="824"/>
        </w:tabs>
        <w:bidi w:val="0"/>
        <w:spacing w:before="0" w:after="0" w:line="316" w:lineRule="exact"/>
        <w:ind w:left="0" w:right="0" w:firstLine="420"/>
        <w:jc w:val="both"/>
      </w:pPr>
      <w:bookmarkStart w:id="6003" w:name="bookmark6016"/>
      <w:bookmarkEnd w:id="6003"/>
      <w:r>
        <w:rPr>
          <w:color w:val="7C7C7C"/>
          <w:spacing w:val="0"/>
          <w:w w:val="100"/>
          <w:position w:val="0"/>
        </w:rPr>
        <w:t>控制好注浆量与注浆压力，并及时进行二次注浆。采取以上措施，不均匀沉降值 降至</w:t>
      </w:r>
      <w:r>
        <w:rPr>
          <w:color w:val="7C7C7C"/>
          <w:spacing w:val="0"/>
          <w:w w:val="100"/>
          <w:position w:val="0"/>
          <w:lang w:val="en-US" w:eastAsia="en-US" w:bidi="en-US"/>
        </w:rPr>
        <w:t>7mm</w:t>
      </w:r>
      <w:r>
        <w:rPr>
          <w:color w:val="7C7C7C"/>
          <w:spacing w:val="0"/>
          <w:w w:val="100"/>
          <w:position w:val="0"/>
        </w:rPr>
        <w:t>以下，方可做消警处理。</w:t>
      </w:r>
    </w:p>
    <w:p>
      <w:pPr>
        <w:pStyle w:val="23"/>
        <w:keepNext w:val="0"/>
        <w:keepLines w:val="0"/>
        <w:widowControl w:val="0"/>
        <w:numPr>
          <w:ilvl w:val="0"/>
          <w:numId w:val="959"/>
        </w:numPr>
        <w:shd w:val="clear" w:color="auto" w:fill="auto"/>
        <w:bidi w:val="0"/>
        <w:spacing w:before="0" w:after="0" w:line="316" w:lineRule="exact"/>
        <w:ind w:left="0" w:right="0" w:firstLine="500"/>
        <w:jc w:val="both"/>
      </w:pPr>
      <w:bookmarkStart w:id="6004" w:name="bookmark6017"/>
      <w:bookmarkEnd w:id="6004"/>
      <w:r>
        <w:rPr>
          <w:color w:val="7C7C7C"/>
          <w:spacing w:val="0"/>
          <w:w w:val="100"/>
          <w:position w:val="0"/>
        </w:rPr>
        <w:t>问题(4):</w:t>
      </w:r>
    </w:p>
    <w:p>
      <w:pPr>
        <w:pStyle w:val="23"/>
        <w:keepNext w:val="0"/>
        <w:keepLines w:val="0"/>
        <w:widowControl w:val="0"/>
        <w:shd w:val="clear" w:color="auto" w:fill="auto"/>
        <w:bidi w:val="0"/>
        <w:spacing w:before="0" w:after="180" w:line="316" w:lineRule="exact"/>
        <w:ind w:left="0" w:right="0" w:firstLine="420"/>
        <w:jc w:val="both"/>
      </w:pPr>
      <w:r>
        <w:rPr>
          <w:color w:val="7C7C7C"/>
          <w:spacing w:val="0"/>
          <w:w w:val="100"/>
          <w:position w:val="0"/>
        </w:rPr>
        <w:t>根据本案例的工程地质条件，盾构穿越地下管线后，一般不会发生后续沉降。因为后 续沉降主要是由盾构掘进造成地层扰动、松弛等引起，在软弱黏性土地层中施工表现最为 明显，而在砂性土或密实的硬黏性土中施工基本不发生。</w:t>
      </w:r>
    </w:p>
    <w:p>
      <w:pPr>
        <w:pStyle w:val="23"/>
        <w:keepNext w:val="0"/>
        <w:keepLines w:val="0"/>
        <w:widowControl w:val="0"/>
        <w:shd w:val="clear" w:color="auto" w:fill="auto"/>
        <w:bidi w:val="0"/>
        <w:spacing w:before="0" w:after="100" w:line="325" w:lineRule="exact"/>
        <w:ind w:left="0" w:right="0" w:firstLine="0"/>
        <w:jc w:val="left"/>
      </w:pPr>
      <w:r>
        <w:rPr>
          <w:rFonts w:ascii="Times New Roman" w:hAnsi="Times New Roman" w:eastAsia="Times New Roman" w:cs="Times New Roman"/>
          <w:b/>
          <w:bCs/>
          <w:color w:val="7C7C7C"/>
          <w:spacing w:val="0"/>
          <w:w w:val="100"/>
          <w:position w:val="0"/>
          <w:lang w:val="en-US" w:eastAsia="en-US" w:bidi="en-US"/>
        </w:rPr>
        <w:t>1K420172</w:t>
      </w:r>
      <w:r>
        <w:rPr>
          <w:color w:val="7C7C7C"/>
          <w:spacing w:val="0"/>
          <w:w w:val="100"/>
          <w:position w:val="0"/>
        </w:rPr>
        <w:t>暗挖法施工安全措施</w:t>
      </w:r>
    </w:p>
    <w:p>
      <w:pPr>
        <w:pStyle w:val="23"/>
        <w:keepNext w:val="0"/>
        <w:keepLines w:val="0"/>
        <w:widowControl w:val="0"/>
        <w:shd w:val="clear" w:color="auto" w:fill="auto"/>
        <w:bidi w:val="0"/>
        <w:spacing w:before="0" w:after="0" w:line="325" w:lineRule="exact"/>
        <w:ind w:left="0" w:right="0" w:firstLine="420"/>
        <w:jc w:val="both"/>
      </w:pPr>
      <w:r>
        <w:rPr>
          <w:color w:val="7C7C7C"/>
          <w:spacing w:val="0"/>
          <w:w w:val="100"/>
          <w:position w:val="0"/>
        </w:rPr>
        <w:t>本条主要从喷锚暗挖法施工方案、分部分项工程施工安全防范这两方面介绍喷锚暗挖 法施工安全控制措施。</w:t>
      </w:r>
    </w:p>
    <w:p>
      <w:pPr>
        <w:pStyle w:val="23"/>
        <w:keepNext w:val="0"/>
        <w:keepLines w:val="0"/>
        <w:widowControl w:val="0"/>
        <w:shd w:val="clear" w:color="auto" w:fill="auto"/>
        <w:bidi w:val="0"/>
        <w:spacing w:before="0" w:after="0" w:line="325" w:lineRule="exact"/>
        <w:ind w:left="0" w:right="0" w:firstLine="420"/>
        <w:jc w:val="both"/>
      </w:pPr>
      <w:bookmarkStart w:id="6005" w:name="bookmark6018"/>
      <w:r>
        <w:rPr>
          <w:color w:val="7C7C7C"/>
          <w:spacing w:val="0"/>
          <w:w w:val="100"/>
          <w:position w:val="0"/>
        </w:rPr>
        <w:t>一</w:t>
      </w:r>
      <w:bookmarkEnd w:id="6005"/>
      <w:r>
        <w:rPr>
          <w:color w:val="7C7C7C"/>
          <w:spacing w:val="0"/>
          <w:w w:val="100"/>
          <w:position w:val="0"/>
        </w:rPr>
        <w:t>、准备阶段安全技术管理</w:t>
      </w:r>
    </w:p>
    <w:p>
      <w:pPr>
        <w:pStyle w:val="23"/>
        <w:keepNext w:val="0"/>
        <w:keepLines w:val="0"/>
        <w:widowControl w:val="0"/>
        <w:numPr>
          <w:ilvl w:val="0"/>
          <w:numId w:val="960"/>
        </w:numPr>
        <w:shd w:val="clear" w:color="auto" w:fill="auto"/>
        <w:tabs>
          <w:tab w:val="left" w:pos="1132"/>
        </w:tabs>
        <w:bidi w:val="0"/>
        <w:spacing w:before="0" w:after="0" w:line="325" w:lineRule="exact"/>
        <w:ind w:left="0" w:right="0" w:firstLine="500"/>
        <w:jc w:val="both"/>
      </w:pPr>
      <w:bookmarkStart w:id="6006" w:name="bookmark6019"/>
      <w:bookmarkEnd w:id="6006"/>
      <w:r>
        <w:rPr>
          <w:color w:val="7C7C7C"/>
          <w:spacing w:val="0"/>
          <w:w w:val="100"/>
          <w:position w:val="0"/>
        </w:rPr>
        <w:t>技术准备</w:t>
      </w:r>
    </w:p>
    <w:p>
      <w:pPr>
        <w:pStyle w:val="23"/>
        <w:keepNext w:val="0"/>
        <w:keepLines w:val="0"/>
        <w:widowControl w:val="0"/>
        <w:numPr>
          <w:ilvl w:val="0"/>
          <w:numId w:val="961"/>
        </w:numPr>
        <w:shd w:val="clear" w:color="auto" w:fill="auto"/>
        <w:tabs>
          <w:tab w:val="left" w:pos="1030"/>
        </w:tabs>
        <w:bidi w:val="0"/>
        <w:spacing w:before="0" w:after="0" w:line="325" w:lineRule="exact"/>
        <w:ind w:left="0" w:right="0" w:firstLine="500"/>
        <w:jc w:val="left"/>
      </w:pPr>
      <w:bookmarkStart w:id="6007" w:name="bookmark6020"/>
      <w:bookmarkEnd w:id="6007"/>
      <w:r>
        <w:rPr>
          <w:color w:val="7C7C7C"/>
          <w:spacing w:val="0"/>
          <w:w w:val="100"/>
          <w:position w:val="0"/>
        </w:rPr>
        <w:t>应依据工程具体情况识别危险源，选择合理的施工方法，编制施工组织设计， 明确技术安全措施；对施工场地进行统一规划，做好临时工程和附属辅助设施。</w:t>
      </w:r>
    </w:p>
    <w:p>
      <w:pPr>
        <w:pStyle w:val="23"/>
        <w:keepNext w:val="0"/>
        <w:keepLines w:val="0"/>
        <w:widowControl w:val="0"/>
        <w:numPr>
          <w:ilvl w:val="0"/>
          <w:numId w:val="961"/>
        </w:numPr>
        <w:shd w:val="clear" w:color="auto" w:fill="auto"/>
        <w:tabs>
          <w:tab w:val="left" w:pos="1045"/>
        </w:tabs>
        <w:bidi w:val="0"/>
        <w:spacing w:before="0" w:after="0" w:line="325" w:lineRule="exact"/>
        <w:ind w:left="0" w:right="0" w:firstLine="500"/>
        <w:jc w:val="left"/>
      </w:pPr>
      <w:bookmarkStart w:id="6008" w:name="bookmark6021"/>
      <w:bookmarkEnd w:id="6008"/>
      <w:r>
        <w:rPr>
          <w:color w:val="7C7C7C"/>
          <w:spacing w:val="0"/>
          <w:w w:val="100"/>
          <w:position w:val="0"/>
        </w:rPr>
        <w:t>应编制危险性较大分部分项工程专项施工方案和施工现场临时用电方案；专项 施工方案应按规定组织专家论证。</w:t>
      </w:r>
    </w:p>
    <w:p>
      <w:pPr>
        <w:pStyle w:val="23"/>
        <w:keepNext w:val="0"/>
        <w:keepLines w:val="0"/>
        <w:widowControl w:val="0"/>
        <w:numPr>
          <w:ilvl w:val="0"/>
          <w:numId w:val="961"/>
        </w:numPr>
        <w:shd w:val="clear" w:color="auto" w:fill="auto"/>
        <w:tabs>
          <w:tab w:val="left" w:pos="1030"/>
        </w:tabs>
        <w:bidi w:val="0"/>
        <w:spacing w:before="0" w:after="0" w:line="325" w:lineRule="exact"/>
        <w:ind w:left="0" w:right="0" w:firstLine="500"/>
        <w:jc w:val="left"/>
      </w:pPr>
      <w:bookmarkStart w:id="6009" w:name="bookmark6022"/>
      <w:bookmarkEnd w:id="6009"/>
      <w:r>
        <w:rPr>
          <w:color w:val="7C7C7C"/>
          <w:spacing w:val="0"/>
          <w:w w:val="100"/>
          <w:position w:val="0"/>
        </w:rPr>
        <w:t>项目部应严格技术管理，做好技术交底工作和安全技术交底工作；并做好记录 和考核。</w:t>
      </w:r>
    </w:p>
    <w:p>
      <w:pPr>
        <w:pStyle w:val="23"/>
        <w:keepNext w:val="0"/>
        <w:keepLines w:val="0"/>
        <w:widowControl w:val="0"/>
        <w:shd w:val="clear" w:color="auto" w:fill="auto"/>
        <w:bidi w:val="0"/>
        <w:spacing w:before="0" w:after="0" w:line="325" w:lineRule="exact"/>
        <w:ind w:left="0" w:right="0" w:firstLine="500"/>
        <w:jc w:val="left"/>
      </w:pPr>
      <w:r>
        <w:rPr>
          <w:color w:val="7C7C7C"/>
          <w:spacing w:val="0"/>
          <w:w w:val="100"/>
          <w:position w:val="0"/>
        </w:rPr>
        <w:t>(4 )编制监控量测方案，布置监测点。</w:t>
      </w:r>
    </w:p>
    <w:p>
      <w:pPr>
        <w:pStyle w:val="23"/>
        <w:keepNext w:val="0"/>
        <w:keepLines w:val="0"/>
        <w:widowControl w:val="0"/>
        <w:numPr>
          <w:ilvl w:val="0"/>
          <w:numId w:val="960"/>
        </w:numPr>
        <w:shd w:val="clear" w:color="auto" w:fill="auto"/>
        <w:tabs>
          <w:tab w:val="left" w:pos="1137"/>
        </w:tabs>
        <w:bidi w:val="0"/>
        <w:spacing w:before="0" w:after="0" w:line="325" w:lineRule="exact"/>
        <w:ind w:left="0" w:right="0" w:firstLine="500"/>
        <w:jc w:val="both"/>
      </w:pPr>
      <w:bookmarkStart w:id="6010" w:name="bookmark6023"/>
      <w:bookmarkEnd w:id="6010"/>
      <w:r>
        <w:rPr>
          <w:color w:val="7C7C7C"/>
          <w:spacing w:val="0"/>
          <w:w w:val="100"/>
          <w:position w:val="0"/>
        </w:rPr>
        <w:t>人员准备</w:t>
      </w:r>
    </w:p>
    <w:p>
      <w:pPr>
        <w:pStyle w:val="23"/>
        <w:keepNext w:val="0"/>
        <w:keepLines w:val="0"/>
        <w:widowControl w:val="0"/>
        <w:numPr>
          <w:ilvl w:val="0"/>
          <w:numId w:val="962"/>
        </w:numPr>
        <w:shd w:val="clear" w:color="auto" w:fill="auto"/>
        <w:tabs>
          <w:tab w:val="left" w:pos="1031"/>
        </w:tabs>
        <w:bidi w:val="0"/>
        <w:spacing w:before="0" w:after="0" w:line="325" w:lineRule="exact"/>
        <w:ind w:left="0" w:right="0" w:firstLine="500"/>
        <w:jc w:val="left"/>
      </w:pPr>
      <w:bookmarkStart w:id="6011" w:name="bookmark6024"/>
      <w:bookmarkEnd w:id="6011"/>
      <w:r>
        <w:rPr>
          <w:color w:val="7C7C7C"/>
          <w:spacing w:val="0"/>
          <w:w w:val="100"/>
          <w:position w:val="0"/>
        </w:rPr>
        <w:t>特殊工种应经过安全培训，考试合格后方可操作，并持证上岗。</w:t>
      </w:r>
    </w:p>
    <w:p>
      <w:pPr>
        <w:pStyle w:val="23"/>
        <w:keepNext w:val="0"/>
        <w:keepLines w:val="0"/>
        <w:widowControl w:val="0"/>
        <w:numPr>
          <w:ilvl w:val="0"/>
          <w:numId w:val="962"/>
        </w:numPr>
        <w:shd w:val="clear" w:color="auto" w:fill="auto"/>
        <w:tabs>
          <w:tab w:val="left" w:pos="1040"/>
        </w:tabs>
        <w:bidi w:val="0"/>
        <w:spacing w:before="0" w:after="0" w:line="331" w:lineRule="exact"/>
        <w:ind w:left="0" w:right="0" w:firstLine="500"/>
        <w:jc w:val="both"/>
      </w:pPr>
      <w:bookmarkStart w:id="6012" w:name="bookmark6025"/>
      <w:bookmarkEnd w:id="6012"/>
      <w:r>
        <w:rPr>
          <w:color w:val="7C7C7C"/>
          <w:spacing w:val="0"/>
          <w:w w:val="100"/>
          <w:position w:val="0"/>
        </w:rPr>
        <w:t>项目负责人、技术人员、管理人员、操作人员都必须学习和遵守安全生产责任 制，熟悉安全生产管理制度和操作规程。</w:t>
      </w:r>
    </w:p>
    <w:p>
      <w:pPr>
        <w:pStyle w:val="23"/>
        <w:keepNext w:val="0"/>
        <w:keepLines w:val="0"/>
        <w:widowControl w:val="0"/>
        <w:numPr>
          <w:ilvl w:val="0"/>
          <w:numId w:val="962"/>
        </w:numPr>
        <w:shd w:val="clear" w:color="auto" w:fill="auto"/>
        <w:tabs>
          <w:tab w:val="left" w:pos="1031"/>
        </w:tabs>
        <w:bidi w:val="0"/>
        <w:spacing w:before="0" w:after="0" w:line="325" w:lineRule="exact"/>
        <w:ind w:left="0" w:right="0" w:firstLine="500"/>
        <w:jc w:val="left"/>
      </w:pPr>
      <w:bookmarkStart w:id="6013" w:name="bookmark6026"/>
      <w:bookmarkEnd w:id="6013"/>
      <w:r>
        <w:rPr>
          <w:color w:val="7C7C7C"/>
          <w:spacing w:val="0"/>
          <w:w w:val="100"/>
          <w:position w:val="0"/>
        </w:rPr>
        <w:t>项目部全部作业人员必须经过安全培训，通过考核持证进场。</w:t>
      </w:r>
    </w:p>
    <w:p>
      <w:pPr>
        <w:pStyle w:val="23"/>
        <w:keepNext w:val="0"/>
        <w:keepLines w:val="0"/>
        <w:widowControl w:val="0"/>
        <w:numPr>
          <w:ilvl w:val="0"/>
          <w:numId w:val="962"/>
        </w:numPr>
        <w:shd w:val="clear" w:color="auto" w:fill="auto"/>
        <w:tabs>
          <w:tab w:val="left" w:pos="1031"/>
        </w:tabs>
        <w:bidi w:val="0"/>
        <w:spacing w:before="0" w:after="0" w:line="325" w:lineRule="exact"/>
        <w:ind w:left="0" w:right="0" w:firstLine="500"/>
        <w:jc w:val="left"/>
      </w:pPr>
      <w:bookmarkStart w:id="6014" w:name="bookmark6027"/>
      <w:bookmarkEnd w:id="6014"/>
      <w:r>
        <w:rPr>
          <w:color w:val="7C7C7C"/>
          <w:spacing w:val="0"/>
          <w:w w:val="100"/>
          <w:position w:val="0"/>
        </w:rPr>
        <w:t>建立抢险专业队伍，并进行演练。</w:t>
      </w:r>
    </w:p>
    <w:p>
      <w:pPr>
        <w:pStyle w:val="23"/>
        <w:keepNext w:val="0"/>
        <w:keepLines w:val="0"/>
        <w:widowControl w:val="0"/>
        <w:numPr>
          <w:ilvl w:val="0"/>
          <w:numId w:val="960"/>
        </w:numPr>
        <w:shd w:val="clear" w:color="auto" w:fill="auto"/>
        <w:tabs>
          <w:tab w:val="left" w:pos="1137"/>
        </w:tabs>
        <w:bidi w:val="0"/>
        <w:spacing w:before="0" w:after="0" w:line="325" w:lineRule="exact"/>
        <w:ind w:left="0" w:right="0" w:firstLine="500"/>
        <w:jc w:val="both"/>
      </w:pPr>
      <w:bookmarkStart w:id="6015" w:name="bookmark6028"/>
      <w:bookmarkEnd w:id="6015"/>
      <w:r>
        <w:rPr>
          <w:color w:val="7C7C7C"/>
          <w:spacing w:val="0"/>
          <w:w w:val="100"/>
          <w:position w:val="0"/>
        </w:rPr>
        <w:t>物资准备</w:t>
      </w:r>
    </w:p>
    <w:p>
      <w:pPr>
        <w:pStyle w:val="23"/>
        <w:keepNext w:val="0"/>
        <w:keepLines w:val="0"/>
        <w:widowControl w:val="0"/>
        <w:shd w:val="clear" w:color="auto" w:fill="auto"/>
        <w:bidi w:val="0"/>
        <w:spacing w:before="0" w:after="0" w:line="325" w:lineRule="exact"/>
        <w:ind w:left="0" w:right="0" w:firstLine="500"/>
        <w:jc w:val="left"/>
      </w:pPr>
      <w:r>
        <w:rPr>
          <w:color w:val="7C7C7C"/>
          <w:spacing w:val="0"/>
          <w:w w:val="100"/>
          <w:position w:val="0"/>
        </w:rPr>
        <w:t>(1 )按施工组织设计中的物资计划组织施工物资和应急物资进场。</w:t>
      </w:r>
    </w:p>
    <w:p>
      <w:pPr>
        <w:pStyle w:val="23"/>
        <w:keepNext w:val="0"/>
        <w:keepLines w:val="0"/>
        <w:widowControl w:val="0"/>
        <w:numPr>
          <w:ilvl w:val="0"/>
          <w:numId w:val="963"/>
        </w:numPr>
        <w:shd w:val="clear" w:color="auto" w:fill="auto"/>
        <w:tabs>
          <w:tab w:val="left" w:pos="1045"/>
        </w:tabs>
        <w:bidi w:val="0"/>
        <w:spacing w:before="0" w:after="0" w:line="331" w:lineRule="exact"/>
        <w:ind w:left="0" w:right="0" w:firstLine="500"/>
        <w:jc w:val="both"/>
      </w:pPr>
      <w:bookmarkStart w:id="6016" w:name="bookmark6029"/>
      <w:bookmarkEnd w:id="6016"/>
      <w:r>
        <w:rPr>
          <w:color w:val="7C7C7C"/>
          <w:spacing w:val="0"/>
          <w:w w:val="100"/>
          <w:position w:val="0"/>
        </w:rPr>
        <w:t>各种电力设施、安全防护装置与用品，按规定进行检验和检查，不符合要求的 严禁使用。</w:t>
      </w:r>
    </w:p>
    <w:p>
      <w:pPr>
        <w:pStyle w:val="23"/>
        <w:keepNext w:val="0"/>
        <w:keepLines w:val="0"/>
        <w:widowControl w:val="0"/>
        <w:numPr>
          <w:ilvl w:val="0"/>
          <w:numId w:val="963"/>
        </w:numPr>
        <w:shd w:val="clear" w:color="auto" w:fill="auto"/>
        <w:tabs>
          <w:tab w:val="left" w:pos="1045"/>
        </w:tabs>
        <w:bidi w:val="0"/>
        <w:spacing w:before="0" w:after="40" w:line="336" w:lineRule="exact"/>
        <w:ind w:left="0" w:right="0" w:firstLine="500"/>
        <w:jc w:val="both"/>
      </w:pPr>
      <w:bookmarkStart w:id="6017" w:name="bookmark6030"/>
      <w:bookmarkEnd w:id="6017"/>
      <w:r>
        <w:rPr>
          <w:color w:val="7C7C7C"/>
          <w:spacing w:val="0"/>
          <w:w w:val="100"/>
          <w:position w:val="0"/>
        </w:rPr>
        <w:t>按规定安装施工现场通风、照明、防尘、降温和治理有害气体设备，保护施工 人员的身心健康。</w:t>
      </w:r>
    </w:p>
    <w:p>
      <w:pPr>
        <w:pStyle w:val="23"/>
        <w:keepNext w:val="0"/>
        <w:keepLines w:val="0"/>
        <w:widowControl w:val="0"/>
        <w:shd w:val="clear" w:color="auto" w:fill="auto"/>
        <w:bidi w:val="0"/>
        <w:spacing w:before="0" w:after="0" w:line="324" w:lineRule="exact"/>
        <w:ind w:left="0" w:right="0" w:firstLine="420"/>
        <w:jc w:val="both"/>
      </w:pPr>
      <w:bookmarkStart w:id="6018" w:name="bookmark6031"/>
      <w:r>
        <w:rPr>
          <w:color w:val="676767"/>
          <w:spacing w:val="0"/>
          <w:w w:val="100"/>
          <w:position w:val="0"/>
        </w:rPr>
        <w:t>二</w:t>
      </w:r>
      <w:bookmarkEnd w:id="6018"/>
      <w:r>
        <w:rPr>
          <w:color w:val="676767"/>
          <w:spacing w:val="0"/>
          <w:w w:val="100"/>
          <w:position w:val="0"/>
        </w:rPr>
        <w:t>、工作井施工</w:t>
      </w:r>
    </w:p>
    <w:p>
      <w:pPr>
        <w:pStyle w:val="23"/>
        <w:keepNext w:val="0"/>
        <w:keepLines w:val="0"/>
        <w:widowControl w:val="0"/>
        <w:shd w:val="clear" w:color="auto" w:fill="auto"/>
        <w:tabs>
          <w:tab w:val="left" w:pos="1142"/>
        </w:tabs>
        <w:bidi w:val="0"/>
        <w:spacing w:before="0" w:after="0" w:line="324" w:lineRule="exact"/>
        <w:ind w:left="0" w:right="0" w:firstLine="500"/>
        <w:jc w:val="both"/>
      </w:pPr>
      <w:bookmarkStart w:id="6019" w:name="bookmark6032"/>
      <w:r>
        <w:rPr>
          <w:color w:val="676767"/>
          <w:spacing w:val="0"/>
          <w:w w:val="100"/>
          <w:position w:val="0"/>
        </w:rPr>
        <w:t>（</w:t>
      </w:r>
      <w:bookmarkEnd w:id="6019"/>
      <w:r>
        <w:rPr>
          <w:color w:val="676767"/>
          <w:spacing w:val="0"/>
          <w:w w:val="100"/>
          <w:position w:val="0"/>
        </w:rPr>
        <w:t>一）</w:t>
      </w:r>
      <w:r>
        <w:rPr>
          <w:color w:val="676767"/>
          <w:spacing w:val="0"/>
          <w:w w:val="100"/>
          <w:position w:val="0"/>
        </w:rPr>
        <w:tab/>
      </w:r>
      <w:r>
        <w:rPr>
          <w:color w:val="676767"/>
          <w:spacing w:val="0"/>
          <w:w w:val="100"/>
          <w:position w:val="0"/>
        </w:rPr>
        <w:t>作业区安全防护</w:t>
      </w:r>
    </w:p>
    <w:p>
      <w:pPr>
        <w:pStyle w:val="23"/>
        <w:keepNext w:val="0"/>
        <w:keepLines w:val="0"/>
        <w:widowControl w:val="0"/>
        <w:shd w:val="clear" w:color="auto" w:fill="auto"/>
        <w:bidi w:val="0"/>
        <w:spacing w:before="0" w:after="0" w:line="324" w:lineRule="exact"/>
        <w:ind w:left="0" w:right="0" w:firstLine="500"/>
        <w:jc w:val="both"/>
      </w:pPr>
      <w:r>
        <w:rPr>
          <w:color w:val="676767"/>
          <w:spacing w:val="0"/>
          <w:w w:val="100"/>
          <w:position w:val="0"/>
        </w:rPr>
        <w:t>（1 ）在施工组织设计中应根据设计文件、环境条件选择工作井位置。设计无要求 时，应对工作井结构及其底部平面布置进行施工设计，满足施工安全的要求。</w:t>
      </w:r>
    </w:p>
    <w:p>
      <w:pPr>
        <w:pStyle w:val="23"/>
        <w:keepNext w:val="0"/>
        <w:keepLines w:val="0"/>
        <w:widowControl w:val="0"/>
        <w:shd w:val="clear" w:color="auto" w:fill="auto"/>
        <w:bidi w:val="0"/>
        <w:spacing w:before="0" w:after="0" w:line="324" w:lineRule="exact"/>
        <w:ind w:left="0" w:right="0" w:firstLine="500"/>
        <w:jc w:val="both"/>
      </w:pPr>
      <w:r>
        <w:rPr>
          <w:color w:val="676767"/>
          <w:spacing w:val="0"/>
          <w:w w:val="100"/>
          <w:position w:val="0"/>
          <w:lang w:val="en-US" w:eastAsia="en-US" w:bidi="en-US"/>
        </w:rPr>
        <w:t>（.2）</w:t>
      </w:r>
      <w:r>
        <w:rPr>
          <w:color w:val="676767"/>
          <w:spacing w:val="0"/>
          <w:w w:val="100"/>
          <w:position w:val="0"/>
        </w:rPr>
        <w:t>施工机具、运输车辆距工作井边缘的距离，应根据土质、井深、支护情况和地 面荷载并经验算确定，且其最外着力点与井边距离不得小于</w:t>
      </w:r>
      <w:r>
        <w:rPr>
          <w:color w:val="676767"/>
          <w:spacing w:val="0"/>
          <w:w w:val="100"/>
          <w:position w:val="0"/>
          <w:lang w:val="en-US" w:eastAsia="en-US" w:bidi="en-US"/>
        </w:rPr>
        <w:t>1.5m。</w:t>
      </w:r>
    </w:p>
    <w:p>
      <w:pPr>
        <w:pStyle w:val="23"/>
        <w:keepNext w:val="0"/>
        <w:keepLines w:val="0"/>
        <w:widowControl w:val="0"/>
        <w:shd w:val="clear" w:color="auto" w:fill="auto"/>
        <w:bidi w:val="0"/>
        <w:spacing w:before="0" w:after="0" w:line="324" w:lineRule="exact"/>
        <w:ind w:left="0" w:right="0" w:firstLine="500"/>
        <w:jc w:val="both"/>
      </w:pPr>
      <w:r>
        <w:rPr>
          <w:color w:val="676767"/>
          <w:spacing w:val="0"/>
          <w:w w:val="100"/>
          <w:position w:val="0"/>
        </w:rPr>
        <w:t>（3 ）井口作业区必须设置围挡，非施工人员禁止入内，并建立人员出入工作井的管 理制度。</w:t>
      </w:r>
    </w:p>
    <w:p>
      <w:pPr>
        <w:pStyle w:val="23"/>
        <w:keepNext w:val="0"/>
        <w:keepLines w:val="0"/>
        <w:widowControl w:val="0"/>
        <w:shd w:val="clear" w:color="auto" w:fill="auto"/>
        <w:tabs>
          <w:tab w:val="left" w:pos="1054"/>
        </w:tabs>
        <w:bidi w:val="0"/>
        <w:spacing w:before="0" w:after="0" w:line="324" w:lineRule="exact"/>
        <w:ind w:left="0" w:right="0" w:firstLine="500"/>
        <w:jc w:val="both"/>
      </w:pPr>
      <w:bookmarkStart w:id="6020" w:name="bookmark6033"/>
      <w:r>
        <w:rPr>
          <w:color w:val="676767"/>
          <w:spacing w:val="0"/>
          <w:w w:val="100"/>
          <w:position w:val="0"/>
        </w:rPr>
        <w:t>（</w:t>
      </w:r>
      <w:bookmarkEnd w:id="6020"/>
      <w:r>
        <w:rPr>
          <w:color w:val="676767"/>
          <w:spacing w:val="0"/>
          <w:w w:val="100"/>
          <w:position w:val="0"/>
        </w:rPr>
        <w:t>4）</w:t>
      </w:r>
      <w:r>
        <w:rPr>
          <w:color w:val="676767"/>
          <w:spacing w:val="0"/>
          <w:w w:val="100"/>
          <w:position w:val="0"/>
        </w:rPr>
        <w:tab/>
      </w:r>
      <w:r>
        <w:rPr>
          <w:color w:val="676767"/>
          <w:spacing w:val="0"/>
          <w:w w:val="100"/>
          <w:position w:val="0"/>
        </w:rPr>
        <w:t>工作井不得设在低洼处且井口应比周围地面高</w:t>
      </w:r>
      <w:r>
        <w:rPr>
          <w:color w:val="676767"/>
          <w:spacing w:val="0"/>
          <w:w w:val="100"/>
          <w:position w:val="0"/>
          <w:lang w:val="en-US" w:eastAsia="en-US" w:bidi="en-US"/>
        </w:rPr>
        <w:t>300mm</w:t>
      </w:r>
      <w:r>
        <w:rPr>
          <w:color w:val="676767"/>
          <w:spacing w:val="0"/>
          <w:w w:val="100"/>
          <w:position w:val="0"/>
        </w:rPr>
        <w:t>以上，地面排水系统应完 好、畅通。</w:t>
      </w:r>
    </w:p>
    <w:p>
      <w:pPr>
        <w:pStyle w:val="23"/>
        <w:keepNext w:val="0"/>
        <w:keepLines w:val="0"/>
        <w:widowControl w:val="0"/>
        <w:shd w:val="clear" w:color="auto" w:fill="auto"/>
        <w:tabs>
          <w:tab w:val="left" w:pos="1054"/>
        </w:tabs>
        <w:bidi w:val="0"/>
        <w:spacing w:before="0" w:after="0" w:line="326" w:lineRule="exact"/>
        <w:ind w:left="0" w:right="0" w:firstLine="500"/>
        <w:jc w:val="both"/>
      </w:pPr>
      <w:bookmarkStart w:id="6021" w:name="bookmark6034"/>
      <w:r>
        <w:rPr>
          <w:color w:val="676767"/>
          <w:spacing w:val="0"/>
          <w:w w:val="100"/>
          <w:position w:val="0"/>
        </w:rPr>
        <w:t>（</w:t>
      </w:r>
      <w:bookmarkEnd w:id="6021"/>
      <w:r>
        <w:rPr>
          <w:color w:val="676767"/>
          <w:spacing w:val="0"/>
          <w:w w:val="100"/>
          <w:position w:val="0"/>
        </w:rPr>
        <w:t>5）</w:t>
      </w:r>
      <w:r>
        <w:rPr>
          <w:color w:val="676767"/>
          <w:spacing w:val="0"/>
          <w:w w:val="100"/>
          <w:position w:val="0"/>
        </w:rPr>
        <w:tab/>
      </w:r>
      <w:r>
        <w:rPr>
          <w:color w:val="676767"/>
          <w:spacing w:val="0"/>
          <w:w w:val="100"/>
          <w:position w:val="0"/>
        </w:rPr>
        <w:t>不设作业平台的工作井周围必须设防护栏杆，护栏高度不低于</w:t>
      </w:r>
      <w:r>
        <w:rPr>
          <w:color w:val="676767"/>
          <w:spacing w:val="0"/>
          <w:w w:val="100"/>
          <w:position w:val="0"/>
          <w:lang w:val="en-US" w:eastAsia="en-US" w:bidi="en-US"/>
        </w:rPr>
        <w:t>1.2m,</w:t>
      </w:r>
      <w:r>
        <w:rPr>
          <w:color w:val="676767"/>
          <w:spacing w:val="0"/>
          <w:w w:val="100"/>
          <w:position w:val="0"/>
        </w:rPr>
        <w:t xml:space="preserve">栏杆底部 </w:t>
      </w:r>
      <w:r>
        <w:rPr>
          <w:color w:val="676767"/>
          <w:spacing w:val="0"/>
          <w:w w:val="100"/>
          <w:position w:val="0"/>
          <w:lang w:val="en-US" w:eastAsia="en-US" w:bidi="en-US"/>
        </w:rPr>
        <w:t>500mm</w:t>
      </w:r>
      <w:r>
        <w:rPr>
          <w:color w:val="676767"/>
          <w:spacing w:val="0"/>
          <w:w w:val="100"/>
          <w:position w:val="0"/>
        </w:rPr>
        <w:t>应采取封闭措施。</w:t>
      </w:r>
    </w:p>
    <w:p>
      <w:pPr>
        <w:pStyle w:val="23"/>
        <w:keepNext w:val="0"/>
        <w:keepLines w:val="0"/>
        <w:widowControl w:val="0"/>
        <w:shd w:val="clear" w:color="auto" w:fill="auto"/>
        <w:tabs>
          <w:tab w:val="left" w:pos="1041"/>
        </w:tabs>
        <w:bidi w:val="0"/>
        <w:spacing w:before="0" w:after="0" w:line="326" w:lineRule="exact"/>
        <w:ind w:left="0" w:right="0" w:firstLine="500"/>
        <w:jc w:val="both"/>
      </w:pPr>
      <w:bookmarkStart w:id="6022" w:name="bookmark6035"/>
      <w:r>
        <w:rPr>
          <w:color w:val="676767"/>
          <w:spacing w:val="0"/>
          <w:w w:val="100"/>
          <w:position w:val="0"/>
        </w:rPr>
        <w:t>（</w:t>
      </w:r>
      <w:bookmarkEnd w:id="6022"/>
      <w:r>
        <w:rPr>
          <w:color w:val="676767"/>
          <w:spacing w:val="0"/>
          <w:w w:val="100"/>
          <w:position w:val="0"/>
        </w:rPr>
        <w:t>6）</w:t>
      </w:r>
      <w:r>
        <w:rPr>
          <w:color w:val="676767"/>
          <w:spacing w:val="0"/>
          <w:w w:val="100"/>
          <w:position w:val="0"/>
        </w:rPr>
        <w:tab/>
      </w:r>
      <w:r>
        <w:rPr>
          <w:color w:val="676767"/>
          <w:spacing w:val="0"/>
          <w:w w:val="100"/>
          <w:position w:val="0"/>
        </w:rPr>
        <w:t>井口</w:t>
      </w:r>
      <w:r>
        <w:rPr>
          <w:color w:val="676767"/>
          <w:spacing w:val="0"/>
          <w:w w:val="100"/>
          <w:position w:val="0"/>
          <w:lang w:val="en-US" w:eastAsia="en-US" w:bidi="en-US"/>
        </w:rPr>
        <w:t>2m</w:t>
      </w:r>
      <w:r>
        <w:rPr>
          <w:color w:val="676767"/>
          <w:spacing w:val="0"/>
          <w:w w:val="100"/>
          <w:position w:val="0"/>
        </w:rPr>
        <w:t>范围内不得堆放材料。</w:t>
      </w:r>
    </w:p>
    <w:p>
      <w:pPr>
        <w:pStyle w:val="23"/>
        <w:keepNext w:val="0"/>
        <w:keepLines w:val="0"/>
        <w:widowControl w:val="0"/>
        <w:shd w:val="clear" w:color="auto" w:fill="auto"/>
        <w:tabs>
          <w:tab w:val="left" w:pos="1041"/>
        </w:tabs>
        <w:bidi w:val="0"/>
        <w:spacing w:before="0" w:after="0" w:line="326" w:lineRule="exact"/>
        <w:ind w:left="0" w:right="0" w:firstLine="500"/>
        <w:jc w:val="both"/>
      </w:pPr>
      <w:bookmarkStart w:id="6023" w:name="bookmark6036"/>
      <w:r>
        <w:rPr>
          <w:color w:val="676767"/>
          <w:spacing w:val="0"/>
          <w:w w:val="100"/>
          <w:position w:val="0"/>
        </w:rPr>
        <w:t>（</w:t>
      </w:r>
      <w:bookmarkEnd w:id="6023"/>
      <w:r>
        <w:rPr>
          <w:color w:val="676767"/>
          <w:spacing w:val="0"/>
          <w:w w:val="100"/>
          <w:position w:val="0"/>
        </w:rPr>
        <w:t>7）</w:t>
      </w:r>
      <w:r>
        <w:rPr>
          <w:color w:val="676767"/>
          <w:spacing w:val="0"/>
          <w:w w:val="100"/>
          <w:position w:val="0"/>
        </w:rPr>
        <w:tab/>
      </w:r>
      <w:r>
        <w:rPr>
          <w:color w:val="676767"/>
          <w:spacing w:val="0"/>
          <w:w w:val="100"/>
          <w:position w:val="0"/>
        </w:rPr>
        <w:t>工作井内必须设安全梯或梯道，梯道应设扶手栏杆，梯道的宽度不应小于</w:t>
      </w:r>
      <w:r>
        <w:rPr>
          <w:color w:val="676767"/>
          <w:spacing w:val="0"/>
          <w:w w:val="100"/>
          <w:position w:val="0"/>
          <w:lang w:val="en-US" w:eastAsia="en-US" w:bidi="en-US"/>
        </w:rPr>
        <w:t>1.0m。</w:t>
      </w:r>
    </w:p>
    <w:p>
      <w:pPr>
        <w:pStyle w:val="23"/>
        <w:keepNext w:val="0"/>
        <w:keepLines w:val="0"/>
        <w:widowControl w:val="0"/>
        <w:shd w:val="clear" w:color="auto" w:fill="auto"/>
        <w:tabs>
          <w:tab w:val="left" w:pos="1142"/>
        </w:tabs>
        <w:bidi w:val="0"/>
        <w:spacing w:before="0" w:after="0" w:line="326" w:lineRule="exact"/>
        <w:ind w:left="0" w:right="0" w:firstLine="500"/>
        <w:jc w:val="both"/>
      </w:pPr>
      <w:bookmarkStart w:id="6024" w:name="bookmark6037"/>
      <w:r>
        <w:rPr>
          <w:color w:val="676767"/>
          <w:spacing w:val="0"/>
          <w:w w:val="100"/>
          <w:position w:val="0"/>
        </w:rPr>
        <w:t>（</w:t>
      </w:r>
      <w:bookmarkEnd w:id="6024"/>
      <w:r>
        <w:rPr>
          <w:color w:val="676767"/>
          <w:spacing w:val="0"/>
          <w:w w:val="100"/>
          <w:position w:val="0"/>
        </w:rPr>
        <w:t>二）</w:t>
      </w:r>
      <w:r>
        <w:rPr>
          <w:color w:val="676767"/>
          <w:spacing w:val="0"/>
          <w:w w:val="100"/>
          <w:position w:val="0"/>
        </w:rPr>
        <w:tab/>
      </w:r>
      <w:r>
        <w:rPr>
          <w:color w:val="676767"/>
          <w:spacing w:val="0"/>
          <w:w w:val="100"/>
          <w:position w:val="0"/>
        </w:rPr>
        <w:t>工作井土方开挖</w:t>
      </w:r>
    </w:p>
    <w:p>
      <w:pPr>
        <w:pStyle w:val="23"/>
        <w:keepNext w:val="0"/>
        <w:keepLines w:val="0"/>
        <w:widowControl w:val="0"/>
        <w:shd w:val="clear" w:color="auto" w:fill="auto"/>
        <w:bidi w:val="0"/>
        <w:spacing w:before="0" w:after="0" w:line="326" w:lineRule="exact"/>
        <w:ind w:left="0" w:right="0" w:firstLine="500"/>
        <w:jc w:val="both"/>
      </w:pPr>
      <w:r>
        <w:rPr>
          <w:color w:val="676767"/>
          <w:spacing w:val="0"/>
          <w:w w:val="100"/>
          <w:position w:val="0"/>
        </w:rPr>
        <w:t>（1 ）工作井邻近各类管线、建（构）筑物时，开挖土方前应按施工组织设计方案对 管线、建（构）筑物采取加固措施，并经检查符合规定，形成文件，方可开挖。</w:t>
      </w:r>
    </w:p>
    <w:p>
      <w:pPr>
        <w:pStyle w:val="23"/>
        <w:keepNext w:val="0"/>
        <w:keepLines w:val="0"/>
        <w:widowControl w:val="0"/>
        <w:shd w:val="clear" w:color="auto" w:fill="auto"/>
        <w:tabs>
          <w:tab w:val="left" w:pos="1054"/>
        </w:tabs>
        <w:bidi w:val="0"/>
        <w:spacing w:before="0" w:after="0" w:line="326" w:lineRule="exact"/>
        <w:ind w:left="0" w:right="0" w:firstLine="500"/>
        <w:jc w:val="both"/>
      </w:pPr>
      <w:bookmarkStart w:id="6025" w:name="bookmark6038"/>
      <w:r>
        <w:rPr>
          <w:color w:val="676767"/>
          <w:spacing w:val="0"/>
          <w:w w:val="100"/>
          <w:position w:val="0"/>
        </w:rPr>
        <w:t>（</w:t>
      </w:r>
      <w:bookmarkEnd w:id="6025"/>
      <w:r>
        <w:rPr>
          <w:color w:val="676767"/>
          <w:spacing w:val="0"/>
          <w:w w:val="100"/>
          <w:position w:val="0"/>
        </w:rPr>
        <w:t>2）</w:t>
      </w:r>
      <w:r>
        <w:rPr>
          <w:color w:val="676767"/>
          <w:spacing w:val="0"/>
          <w:w w:val="100"/>
          <w:position w:val="0"/>
        </w:rPr>
        <w:tab/>
      </w:r>
      <w:r>
        <w:rPr>
          <w:color w:val="676767"/>
          <w:spacing w:val="0"/>
          <w:w w:val="100"/>
          <w:position w:val="0"/>
        </w:rPr>
        <w:t>采用先开挖后支护方法时，应按施工组织设计的规定，由上至下分层进行，随 开挖随支护。支护结构达到规定要求后，方可开挖下一层土方。</w:t>
      </w:r>
    </w:p>
    <w:p>
      <w:pPr>
        <w:pStyle w:val="23"/>
        <w:keepNext w:val="0"/>
        <w:keepLines w:val="0"/>
        <w:widowControl w:val="0"/>
        <w:shd w:val="clear" w:color="auto" w:fill="auto"/>
        <w:tabs>
          <w:tab w:val="left" w:pos="1050"/>
        </w:tabs>
        <w:bidi w:val="0"/>
        <w:spacing w:before="0" w:after="0" w:line="326" w:lineRule="exact"/>
        <w:ind w:left="0" w:right="0" w:firstLine="500"/>
        <w:jc w:val="both"/>
      </w:pPr>
      <w:bookmarkStart w:id="6026" w:name="bookmark6039"/>
      <w:r>
        <w:rPr>
          <w:color w:val="676767"/>
          <w:spacing w:val="0"/>
          <w:w w:val="100"/>
          <w:position w:val="0"/>
        </w:rPr>
        <w:t>（</w:t>
      </w:r>
      <w:bookmarkEnd w:id="6026"/>
      <w:r>
        <w:rPr>
          <w:color w:val="676767"/>
          <w:spacing w:val="0"/>
          <w:w w:val="100"/>
          <w:position w:val="0"/>
        </w:rPr>
        <w:t>3）</w:t>
      </w:r>
      <w:r>
        <w:rPr>
          <w:color w:val="676767"/>
          <w:spacing w:val="0"/>
          <w:w w:val="100"/>
          <w:position w:val="0"/>
        </w:rPr>
        <w:tab/>
      </w:r>
      <w:r>
        <w:rPr>
          <w:color w:val="676767"/>
          <w:spacing w:val="0"/>
          <w:w w:val="100"/>
          <w:position w:val="0"/>
        </w:rPr>
        <w:t>人工开挖土方吊装出土时，必须统一指挥。土方容器升降前，井下人员必须撤 至安全位置；当土方容器下降落稳后，方可靠近作业。</w:t>
      </w:r>
    </w:p>
    <w:p>
      <w:pPr>
        <w:pStyle w:val="23"/>
        <w:keepNext w:val="0"/>
        <w:keepLines w:val="0"/>
        <w:widowControl w:val="0"/>
        <w:shd w:val="clear" w:color="auto" w:fill="auto"/>
        <w:tabs>
          <w:tab w:val="left" w:pos="1059"/>
        </w:tabs>
        <w:bidi w:val="0"/>
        <w:spacing w:before="0" w:after="0" w:line="326" w:lineRule="exact"/>
        <w:ind w:left="0" w:right="0" w:firstLine="500"/>
        <w:jc w:val="both"/>
      </w:pPr>
      <w:bookmarkStart w:id="6027" w:name="bookmark6040"/>
      <w:r>
        <w:rPr>
          <w:color w:val="676767"/>
          <w:spacing w:val="0"/>
          <w:w w:val="100"/>
          <w:position w:val="0"/>
        </w:rPr>
        <w:t>（</w:t>
      </w:r>
      <w:bookmarkEnd w:id="6027"/>
      <w:r>
        <w:rPr>
          <w:color w:val="676767"/>
          <w:spacing w:val="0"/>
          <w:w w:val="100"/>
          <w:position w:val="0"/>
        </w:rPr>
        <w:t>4）</w:t>
      </w:r>
      <w:r>
        <w:rPr>
          <w:color w:val="676767"/>
          <w:spacing w:val="0"/>
          <w:w w:val="100"/>
          <w:position w:val="0"/>
        </w:rPr>
        <w:tab/>
      </w:r>
      <w:r>
        <w:rPr>
          <w:color w:val="676767"/>
          <w:spacing w:val="0"/>
          <w:w w:val="100"/>
          <w:position w:val="0"/>
        </w:rPr>
        <w:t>工作井开挖过程中，施工人员应随时观察井壁和支护结构的稳定状态。发现井 壁土体出现裂缝、位移或支护结构出现变形等坍塌征兆时，必须停止作业，人员撤至安全 地带，经处理确认安全，方可继续作业。</w:t>
      </w:r>
    </w:p>
    <w:p>
      <w:pPr>
        <w:pStyle w:val="23"/>
        <w:keepNext w:val="0"/>
        <w:keepLines w:val="0"/>
        <w:widowControl w:val="0"/>
        <w:shd w:val="clear" w:color="auto" w:fill="auto"/>
        <w:tabs>
          <w:tab w:val="left" w:pos="1142"/>
        </w:tabs>
        <w:bidi w:val="0"/>
        <w:spacing w:before="0" w:after="0" w:line="326" w:lineRule="exact"/>
        <w:ind w:left="0" w:right="0" w:firstLine="500"/>
        <w:jc w:val="both"/>
      </w:pPr>
      <w:bookmarkStart w:id="6028" w:name="bookmark6041"/>
      <w:r>
        <w:rPr>
          <w:color w:val="676767"/>
          <w:spacing w:val="0"/>
          <w:w w:val="100"/>
          <w:position w:val="0"/>
        </w:rPr>
        <w:t>（</w:t>
      </w:r>
      <w:bookmarkEnd w:id="6028"/>
      <w:r>
        <w:rPr>
          <w:color w:val="676767"/>
          <w:spacing w:val="0"/>
          <w:w w:val="100"/>
          <w:position w:val="0"/>
        </w:rPr>
        <w:t>三）</w:t>
      </w:r>
      <w:r>
        <w:rPr>
          <w:color w:val="676767"/>
          <w:spacing w:val="0"/>
          <w:w w:val="100"/>
          <w:position w:val="0"/>
        </w:rPr>
        <w:tab/>
      </w:r>
      <w:r>
        <w:rPr>
          <w:color w:val="676767"/>
          <w:spacing w:val="0"/>
          <w:w w:val="100"/>
          <w:position w:val="0"/>
        </w:rPr>
        <w:t>工作井锚喷混凝土支护</w:t>
      </w:r>
    </w:p>
    <w:p>
      <w:pPr>
        <w:pStyle w:val="23"/>
        <w:keepNext w:val="0"/>
        <w:keepLines w:val="0"/>
        <w:widowControl w:val="0"/>
        <w:shd w:val="clear" w:color="auto" w:fill="auto"/>
        <w:tabs>
          <w:tab w:val="left" w:pos="1031"/>
        </w:tabs>
        <w:bidi w:val="0"/>
        <w:spacing w:before="0" w:after="0" w:line="326" w:lineRule="exact"/>
        <w:ind w:left="0" w:right="0" w:firstLine="500"/>
        <w:jc w:val="both"/>
      </w:pPr>
      <w:bookmarkStart w:id="6029" w:name="bookmark6042"/>
      <w:r>
        <w:rPr>
          <w:color w:val="676767"/>
          <w:spacing w:val="0"/>
          <w:w w:val="100"/>
          <w:position w:val="0"/>
        </w:rPr>
        <w:t>（</w:t>
      </w:r>
      <w:bookmarkEnd w:id="6029"/>
      <w:r>
        <w:rPr>
          <w:color w:val="676767"/>
          <w:spacing w:val="0"/>
          <w:w w:val="100"/>
          <w:position w:val="0"/>
        </w:rPr>
        <w:t>1）</w:t>
      </w:r>
      <w:r>
        <w:rPr>
          <w:color w:val="676767"/>
          <w:spacing w:val="0"/>
          <w:w w:val="100"/>
          <w:position w:val="0"/>
        </w:rPr>
        <w:tab/>
      </w:r>
      <w:r>
        <w:rPr>
          <w:color w:val="676767"/>
          <w:spacing w:val="0"/>
          <w:w w:val="100"/>
          <w:position w:val="0"/>
        </w:rPr>
        <w:t>在IV、V级围岩中进行锚喷支护时，应遵循以下原则：</w:t>
      </w:r>
    </w:p>
    <w:p>
      <w:pPr>
        <w:pStyle w:val="23"/>
        <w:keepNext w:val="0"/>
        <w:keepLines w:val="0"/>
        <w:widowControl w:val="0"/>
        <w:shd w:val="clear" w:color="auto" w:fill="auto"/>
        <w:tabs>
          <w:tab w:val="left" w:pos="812"/>
        </w:tabs>
        <w:bidi w:val="0"/>
        <w:spacing w:before="0" w:after="0" w:line="326" w:lineRule="exact"/>
        <w:ind w:left="0" w:right="0" w:firstLine="420"/>
        <w:jc w:val="both"/>
      </w:pPr>
      <w:bookmarkStart w:id="6030" w:name="bookmark6043"/>
      <w:r>
        <w:rPr>
          <w:color w:val="676767"/>
          <w:spacing w:val="0"/>
          <w:w w:val="100"/>
          <w:position w:val="0"/>
        </w:rPr>
        <w:t>1</w:t>
      </w:r>
      <w:bookmarkEnd w:id="6030"/>
      <w:r>
        <w:rPr>
          <w:color w:val="676767"/>
          <w:spacing w:val="0"/>
          <w:w w:val="100"/>
          <w:position w:val="0"/>
        </w:rPr>
        <w:t>）</w:t>
      </w:r>
      <w:r>
        <w:rPr>
          <w:color w:val="676767"/>
          <w:spacing w:val="0"/>
          <w:w w:val="100"/>
          <w:position w:val="0"/>
        </w:rPr>
        <w:tab/>
      </w:r>
      <w:r>
        <w:rPr>
          <w:color w:val="676767"/>
          <w:spacing w:val="0"/>
          <w:w w:val="100"/>
          <w:position w:val="0"/>
        </w:rPr>
        <w:t>锚喷支护必须紧跟开挖面。</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6031" w:name="bookmark6044"/>
      <w:r>
        <w:rPr>
          <w:color w:val="676767"/>
          <w:spacing w:val="0"/>
          <w:w w:val="100"/>
          <w:position w:val="0"/>
        </w:rPr>
        <w:t>2</w:t>
      </w:r>
      <w:bookmarkEnd w:id="6031"/>
      <w:r>
        <w:rPr>
          <w:color w:val="676767"/>
          <w:spacing w:val="0"/>
          <w:w w:val="100"/>
          <w:position w:val="0"/>
        </w:rPr>
        <w:t>）</w:t>
      </w:r>
      <w:r>
        <w:rPr>
          <w:color w:val="676767"/>
          <w:spacing w:val="0"/>
          <w:w w:val="100"/>
          <w:position w:val="0"/>
        </w:rPr>
        <w:tab/>
      </w:r>
      <w:r>
        <w:rPr>
          <w:color w:val="676767"/>
          <w:spacing w:val="0"/>
          <w:w w:val="100"/>
          <w:position w:val="0"/>
        </w:rPr>
        <w:t>喷射作业过程中应设专人随时观察围岩变化情况，确认安全。</w:t>
      </w:r>
    </w:p>
    <w:p>
      <w:pPr>
        <w:pStyle w:val="23"/>
        <w:keepNext w:val="0"/>
        <w:keepLines w:val="0"/>
        <w:widowControl w:val="0"/>
        <w:shd w:val="clear" w:color="auto" w:fill="auto"/>
        <w:tabs>
          <w:tab w:val="left" w:pos="1050"/>
        </w:tabs>
        <w:bidi w:val="0"/>
        <w:spacing w:before="0" w:after="0" w:line="326" w:lineRule="exact"/>
        <w:ind w:left="0" w:right="0" w:firstLine="500"/>
        <w:jc w:val="both"/>
      </w:pPr>
      <w:bookmarkStart w:id="6032" w:name="bookmark6045"/>
      <w:r>
        <w:rPr>
          <w:color w:val="676767"/>
          <w:spacing w:val="0"/>
          <w:w w:val="100"/>
          <w:position w:val="0"/>
        </w:rPr>
        <w:t>（</w:t>
      </w:r>
      <w:bookmarkEnd w:id="6032"/>
      <w:r>
        <w:rPr>
          <w:color w:val="676767"/>
          <w:spacing w:val="0"/>
          <w:w w:val="100"/>
          <w:position w:val="0"/>
        </w:rPr>
        <w:t>2）</w:t>
      </w:r>
      <w:r>
        <w:rPr>
          <w:color w:val="676767"/>
          <w:spacing w:val="0"/>
          <w:w w:val="100"/>
          <w:position w:val="0"/>
        </w:rPr>
        <w:tab/>
      </w:r>
      <w:r>
        <w:rPr>
          <w:color w:val="676767"/>
          <w:spacing w:val="0"/>
          <w:w w:val="100"/>
          <w:position w:val="0"/>
        </w:rPr>
        <w:t>安装钢筋（或型钢）拱架和挂网应与挖掘方式紧密结合，每层拱架应及时形成 闭合框架结构形式。</w:t>
      </w:r>
    </w:p>
    <w:p>
      <w:pPr>
        <w:pStyle w:val="23"/>
        <w:keepNext w:val="0"/>
        <w:keepLines w:val="0"/>
        <w:widowControl w:val="0"/>
        <w:shd w:val="clear" w:color="auto" w:fill="auto"/>
        <w:tabs>
          <w:tab w:val="left" w:pos="1059"/>
        </w:tabs>
        <w:bidi w:val="0"/>
        <w:spacing w:before="0" w:after="0" w:line="326" w:lineRule="exact"/>
        <w:ind w:left="0" w:right="0" w:firstLine="500"/>
        <w:jc w:val="both"/>
      </w:pPr>
      <w:bookmarkStart w:id="6033" w:name="bookmark6046"/>
      <w:r>
        <w:rPr>
          <w:color w:val="676767"/>
          <w:spacing w:val="0"/>
          <w:w w:val="100"/>
          <w:position w:val="0"/>
        </w:rPr>
        <w:t>（</w:t>
      </w:r>
      <w:bookmarkEnd w:id="6033"/>
      <w:r>
        <w:rPr>
          <w:color w:val="676767"/>
          <w:spacing w:val="0"/>
          <w:w w:val="100"/>
          <w:position w:val="0"/>
        </w:rPr>
        <w:t>3）</w:t>
      </w:r>
      <w:r>
        <w:rPr>
          <w:color w:val="676767"/>
          <w:spacing w:val="0"/>
          <w:w w:val="100"/>
          <w:position w:val="0"/>
        </w:rPr>
        <w:tab/>
      </w:r>
      <w:r>
        <w:rPr>
          <w:color w:val="676767"/>
          <w:spacing w:val="0"/>
          <w:w w:val="100"/>
          <w:position w:val="0"/>
        </w:rPr>
        <w:t>锚杆作业过程中应设专人监护支护结构的稳定状态，发现异常必须立即停止作 业，人员撤至安全地带，待采取安全技术措施、确认支护结构稳定后，方可继续作业。</w:t>
      </w:r>
    </w:p>
    <w:p>
      <w:pPr>
        <w:pStyle w:val="23"/>
        <w:keepNext w:val="0"/>
        <w:keepLines w:val="0"/>
        <w:widowControl w:val="0"/>
        <w:shd w:val="clear" w:color="auto" w:fill="auto"/>
        <w:tabs>
          <w:tab w:val="left" w:pos="1146"/>
        </w:tabs>
        <w:bidi w:val="0"/>
        <w:spacing w:before="0" w:after="0" w:line="326" w:lineRule="exact"/>
        <w:ind w:left="0" w:right="0" w:firstLine="500"/>
        <w:jc w:val="both"/>
      </w:pPr>
      <w:bookmarkStart w:id="6034" w:name="bookmark6047"/>
      <w:r>
        <w:rPr>
          <w:color w:val="676767"/>
          <w:spacing w:val="0"/>
          <w:w w:val="100"/>
          <w:position w:val="0"/>
        </w:rPr>
        <w:t>（</w:t>
      </w:r>
      <w:bookmarkEnd w:id="6034"/>
      <w:r>
        <w:rPr>
          <w:color w:val="676767"/>
          <w:spacing w:val="0"/>
          <w:w w:val="100"/>
          <w:position w:val="0"/>
        </w:rPr>
        <w:t>四）</w:t>
      </w:r>
      <w:r>
        <w:rPr>
          <w:color w:val="676767"/>
          <w:spacing w:val="0"/>
          <w:w w:val="100"/>
          <w:position w:val="0"/>
        </w:rPr>
        <w:tab/>
      </w:r>
      <w:r>
        <w:rPr>
          <w:color w:val="676767"/>
          <w:spacing w:val="0"/>
          <w:w w:val="100"/>
          <w:position w:val="0"/>
        </w:rPr>
        <w:t>工作井口平台、提升架及井架安装</w:t>
      </w:r>
    </w:p>
    <w:p>
      <w:pPr>
        <w:pStyle w:val="23"/>
        <w:keepNext w:val="0"/>
        <w:keepLines w:val="0"/>
        <w:widowControl w:val="0"/>
        <w:shd w:val="clear" w:color="auto" w:fill="auto"/>
        <w:tabs>
          <w:tab w:val="left" w:pos="1059"/>
        </w:tabs>
        <w:bidi w:val="0"/>
        <w:spacing w:before="0" w:after="0" w:line="326" w:lineRule="exact"/>
        <w:ind w:left="0" w:right="0" w:firstLine="500"/>
        <w:jc w:val="both"/>
      </w:pPr>
      <w:bookmarkStart w:id="6035" w:name="bookmark6048"/>
      <w:r>
        <w:rPr>
          <w:color w:val="676767"/>
          <w:spacing w:val="0"/>
          <w:w w:val="100"/>
          <w:position w:val="0"/>
        </w:rPr>
        <w:t>（</w:t>
      </w:r>
      <w:bookmarkEnd w:id="6035"/>
      <w:r>
        <w:rPr>
          <w:color w:val="676767"/>
          <w:spacing w:val="0"/>
          <w:w w:val="100"/>
          <w:position w:val="0"/>
        </w:rPr>
        <w:t>1）</w:t>
      </w:r>
      <w:r>
        <w:rPr>
          <w:color w:val="676767"/>
          <w:spacing w:val="0"/>
          <w:w w:val="100"/>
          <w:position w:val="0"/>
        </w:rPr>
        <w:tab/>
      </w:r>
      <w:r>
        <w:rPr>
          <w:color w:val="676767"/>
          <w:spacing w:val="0"/>
          <w:w w:val="100"/>
          <w:position w:val="0"/>
        </w:rPr>
        <w:t>工作井口平台、提升架及井架必须按施工中最大荷载进行施工设计。提升架及 井架应支搭防护棚。</w:t>
      </w:r>
    </w:p>
    <w:p>
      <w:pPr>
        <w:pStyle w:val="23"/>
        <w:keepNext w:val="0"/>
        <w:keepLines w:val="0"/>
        <w:widowControl w:val="0"/>
        <w:shd w:val="clear" w:color="auto" w:fill="auto"/>
        <w:tabs>
          <w:tab w:val="left" w:pos="1059"/>
        </w:tabs>
        <w:bidi w:val="0"/>
        <w:spacing w:before="0" w:after="0" w:line="326" w:lineRule="exact"/>
        <w:ind w:left="0" w:right="0" w:firstLine="500"/>
        <w:jc w:val="both"/>
      </w:pPr>
      <w:bookmarkStart w:id="6036" w:name="bookmark6049"/>
      <w:r>
        <w:rPr>
          <w:color w:val="676767"/>
          <w:spacing w:val="0"/>
          <w:w w:val="100"/>
          <w:position w:val="0"/>
        </w:rPr>
        <w:t>（</w:t>
      </w:r>
      <w:bookmarkEnd w:id="6036"/>
      <w:r>
        <w:rPr>
          <w:color w:val="676767"/>
          <w:spacing w:val="0"/>
          <w:w w:val="100"/>
          <w:position w:val="0"/>
        </w:rPr>
        <w:t>2）</w:t>
      </w:r>
      <w:r>
        <w:rPr>
          <w:color w:val="676767"/>
          <w:spacing w:val="0"/>
          <w:w w:val="100"/>
          <w:position w:val="0"/>
        </w:rPr>
        <w:tab/>
      </w:r>
      <w:r>
        <w:rPr>
          <w:color w:val="676767"/>
          <w:spacing w:val="0"/>
          <w:w w:val="100"/>
          <w:position w:val="0"/>
        </w:rPr>
        <w:t>工作井口平台、提升架及井架支搭完成，必须经过专项检查、负荷能力检验， 确认符合施工设计要求并形成文件后，方可投入使用。</w:t>
      </w:r>
    </w:p>
    <w:p>
      <w:pPr>
        <w:pStyle w:val="23"/>
        <w:keepNext w:val="0"/>
        <w:keepLines w:val="0"/>
        <w:widowControl w:val="0"/>
        <w:shd w:val="clear" w:color="auto" w:fill="auto"/>
        <w:tabs>
          <w:tab w:val="left" w:pos="1146"/>
        </w:tabs>
        <w:bidi w:val="0"/>
        <w:spacing w:before="0" w:after="0" w:line="326" w:lineRule="exact"/>
        <w:ind w:left="0" w:right="0" w:firstLine="500"/>
        <w:jc w:val="both"/>
      </w:pPr>
      <w:bookmarkStart w:id="6037" w:name="bookmark6050"/>
      <w:r>
        <w:rPr>
          <w:color w:val="676767"/>
          <w:spacing w:val="0"/>
          <w:w w:val="100"/>
          <w:position w:val="0"/>
        </w:rPr>
        <w:t>（</w:t>
      </w:r>
      <w:bookmarkEnd w:id="6037"/>
      <w:r>
        <w:rPr>
          <w:color w:val="676767"/>
          <w:spacing w:val="0"/>
          <w:w w:val="100"/>
          <w:position w:val="0"/>
        </w:rPr>
        <w:t>五</w:t>
      </w:r>
      <w:r>
        <w:rPr>
          <w:i/>
          <w:iCs/>
          <w:color w:val="676767"/>
          <w:spacing w:val="0"/>
          <w:w w:val="100"/>
          <w:position w:val="0"/>
        </w:rPr>
        <w:t>）</w:t>
      </w:r>
      <w:r>
        <w:rPr>
          <w:color w:val="676767"/>
          <w:spacing w:val="0"/>
          <w:w w:val="100"/>
          <w:position w:val="0"/>
        </w:rPr>
        <w:tab/>
      </w:r>
      <w:r>
        <w:rPr>
          <w:color w:val="676767"/>
          <w:spacing w:val="0"/>
          <w:w w:val="100"/>
          <w:position w:val="0"/>
        </w:rPr>
        <w:t>工作井垂直运输</w:t>
      </w:r>
    </w:p>
    <w:p>
      <w:pPr>
        <w:pStyle w:val="23"/>
        <w:keepNext w:val="0"/>
        <w:keepLines w:val="0"/>
        <w:widowControl w:val="0"/>
        <w:shd w:val="clear" w:color="auto" w:fill="auto"/>
        <w:bidi w:val="0"/>
        <w:spacing w:before="0" w:after="0" w:line="326" w:lineRule="exact"/>
        <w:ind w:left="0" w:right="0" w:firstLine="500"/>
        <w:jc w:val="both"/>
      </w:pPr>
      <w:bookmarkStart w:id="6038" w:name="bookmark6051"/>
      <w:r>
        <w:rPr>
          <w:color w:val="676767"/>
          <w:spacing w:val="0"/>
          <w:w w:val="100"/>
          <w:position w:val="0"/>
        </w:rPr>
        <w:t>（</w:t>
      </w:r>
      <w:bookmarkEnd w:id="6038"/>
      <w:r>
        <w:rPr>
          <w:color w:val="676767"/>
          <w:spacing w:val="0"/>
          <w:w w:val="100"/>
          <w:position w:val="0"/>
        </w:rPr>
        <w:t xml:space="preserve">1）提升设备及其索、吊具、吊运物料的容器、轨道、地锚等和各种保险装置，使 </w:t>
      </w:r>
      <w:r>
        <w:rPr>
          <w:color w:val="7C7C7C"/>
          <w:spacing w:val="0"/>
          <w:w w:val="100"/>
          <w:position w:val="0"/>
        </w:rPr>
        <w:t>用前必须按设备管理的规定进行检查和空载、满载或超载试运行，确认合格并形成文件。 使用过程中每天应由专职人员检查一次，确认安全，且记录，并应定期检测和保养。检 查、检测中发现问题必须立即停机处理，处理后经试运行合格方可恢复使用。</w:t>
      </w:r>
    </w:p>
    <w:p>
      <w:pPr>
        <w:pStyle w:val="23"/>
        <w:keepNext w:val="0"/>
        <w:keepLines w:val="0"/>
        <w:widowControl w:val="0"/>
        <w:shd w:val="clear" w:color="auto" w:fill="auto"/>
        <w:tabs>
          <w:tab w:val="left" w:pos="1051"/>
        </w:tabs>
        <w:bidi w:val="0"/>
        <w:spacing w:before="0" w:after="0" w:line="320" w:lineRule="exact"/>
        <w:ind w:left="0" w:right="0" w:firstLine="520"/>
        <w:jc w:val="both"/>
      </w:pPr>
      <w:bookmarkStart w:id="6039" w:name="bookmark6052"/>
      <w:r>
        <w:rPr>
          <w:color w:val="7C7C7C"/>
          <w:spacing w:val="0"/>
          <w:w w:val="100"/>
          <w:position w:val="0"/>
        </w:rPr>
        <w:t>（</w:t>
      </w:r>
      <w:bookmarkEnd w:id="6039"/>
      <w:r>
        <w:rPr>
          <w:color w:val="7C7C7C"/>
          <w:spacing w:val="0"/>
          <w:w w:val="100"/>
          <w:position w:val="0"/>
        </w:rPr>
        <w:t>2）</w:t>
      </w:r>
      <w:r>
        <w:rPr>
          <w:color w:val="7C7C7C"/>
          <w:spacing w:val="0"/>
          <w:w w:val="100"/>
          <w:position w:val="0"/>
        </w:rPr>
        <w:tab/>
      </w:r>
      <w:r>
        <w:rPr>
          <w:color w:val="7C7C7C"/>
          <w:spacing w:val="0"/>
          <w:w w:val="100"/>
          <w:position w:val="0"/>
        </w:rPr>
        <w:t>工作井运输应设专人指挥，协调井上、井下作业人员的配合关系。</w:t>
      </w:r>
    </w:p>
    <w:p>
      <w:pPr>
        <w:pStyle w:val="23"/>
        <w:keepNext w:val="0"/>
        <w:keepLines w:val="0"/>
        <w:widowControl w:val="0"/>
        <w:shd w:val="clear" w:color="auto" w:fill="auto"/>
        <w:tabs>
          <w:tab w:val="left" w:pos="1051"/>
        </w:tabs>
        <w:bidi w:val="0"/>
        <w:spacing w:before="0" w:after="0" w:line="320" w:lineRule="exact"/>
        <w:ind w:left="0" w:right="0" w:firstLine="520"/>
        <w:jc w:val="both"/>
      </w:pPr>
      <w:bookmarkStart w:id="6040" w:name="bookmark6053"/>
      <w:r>
        <w:rPr>
          <w:color w:val="7C7C7C"/>
          <w:spacing w:val="0"/>
          <w:w w:val="100"/>
          <w:position w:val="0"/>
        </w:rPr>
        <w:t>（</w:t>
      </w:r>
      <w:bookmarkEnd w:id="6040"/>
      <w:r>
        <w:rPr>
          <w:color w:val="7C7C7C"/>
          <w:spacing w:val="0"/>
          <w:w w:val="100"/>
          <w:position w:val="0"/>
        </w:rPr>
        <w:t>3）</w:t>
      </w:r>
      <w:r>
        <w:rPr>
          <w:color w:val="7C7C7C"/>
          <w:spacing w:val="0"/>
          <w:w w:val="100"/>
          <w:position w:val="0"/>
        </w:rPr>
        <w:tab/>
      </w:r>
      <w:r>
        <w:rPr>
          <w:color w:val="7C7C7C"/>
          <w:spacing w:val="0"/>
          <w:w w:val="100"/>
          <w:position w:val="0"/>
        </w:rPr>
        <w:t>使用电葫芦运输应设缓冲器，轨道两端应设挡板。</w:t>
      </w:r>
    </w:p>
    <w:p>
      <w:pPr>
        <w:pStyle w:val="23"/>
        <w:keepNext w:val="0"/>
        <w:keepLines w:val="0"/>
        <w:widowControl w:val="0"/>
        <w:shd w:val="clear" w:color="auto" w:fill="auto"/>
        <w:tabs>
          <w:tab w:val="left" w:pos="1040"/>
        </w:tabs>
        <w:bidi w:val="0"/>
        <w:spacing w:before="0" w:after="0" w:line="320" w:lineRule="exact"/>
        <w:ind w:left="0" w:right="0" w:firstLine="520"/>
        <w:jc w:val="both"/>
      </w:pPr>
      <w:bookmarkStart w:id="6041" w:name="bookmark6054"/>
      <w:r>
        <w:rPr>
          <w:color w:val="7C7C7C"/>
          <w:spacing w:val="0"/>
          <w:w w:val="100"/>
          <w:position w:val="0"/>
        </w:rPr>
        <w:t>（</w:t>
      </w:r>
      <w:bookmarkEnd w:id="6041"/>
      <w:r>
        <w:rPr>
          <w:color w:val="7C7C7C"/>
          <w:spacing w:val="0"/>
          <w:w w:val="100"/>
          <w:position w:val="0"/>
        </w:rPr>
        <w:t>4）</w:t>
      </w:r>
      <w:r>
        <w:rPr>
          <w:color w:val="7C7C7C"/>
          <w:spacing w:val="0"/>
          <w:w w:val="100"/>
          <w:position w:val="0"/>
        </w:rPr>
        <w:tab/>
      </w:r>
      <w:r>
        <w:rPr>
          <w:color w:val="7C7C7C"/>
          <w:spacing w:val="0"/>
          <w:w w:val="100"/>
          <w:position w:val="0"/>
        </w:rPr>
        <w:t>使用卷扬机运输，其安装、操作方法必须符合规程要求。卷扬机地锚应埋设牢 固，卷扬机与基础或底架的连接应牢固。钢丝绳在卷筒上的安全圈数不应少于3圈，其末 端固定应牢固可靠。</w:t>
      </w:r>
    </w:p>
    <w:p>
      <w:pPr>
        <w:pStyle w:val="23"/>
        <w:keepNext w:val="0"/>
        <w:keepLines w:val="0"/>
        <w:widowControl w:val="0"/>
        <w:shd w:val="clear" w:color="auto" w:fill="auto"/>
        <w:tabs>
          <w:tab w:val="left" w:pos="1051"/>
        </w:tabs>
        <w:bidi w:val="0"/>
        <w:spacing w:before="0" w:after="0" w:line="322" w:lineRule="exact"/>
        <w:ind w:left="0" w:right="0" w:firstLine="520"/>
        <w:jc w:val="both"/>
      </w:pPr>
      <w:bookmarkStart w:id="6042" w:name="bookmark6055"/>
      <w:r>
        <w:rPr>
          <w:color w:val="7C7C7C"/>
          <w:spacing w:val="0"/>
          <w:w w:val="100"/>
          <w:position w:val="0"/>
        </w:rPr>
        <w:t>（</w:t>
      </w:r>
      <w:bookmarkEnd w:id="6042"/>
      <w:r>
        <w:rPr>
          <w:color w:val="7C7C7C"/>
          <w:spacing w:val="0"/>
          <w:w w:val="100"/>
          <w:position w:val="0"/>
        </w:rPr>
        <w:t>5）</w:t>
      </w:r>
      <w:r>
        <w:rPr>
          <w:color w:val="7C7C7C"/>
          <w:spacing w:val="0"/>
          <w:w w:val="100"/>
          <w:position w:val="0"/>
        </w:rPr>
        <w:tab/>
      </w:r>
      <w:r>
        <w:rPr>
          <w:color w:val="7C7C7C"/>
          <w:spacing w:val="0"/>
          <w:w w:val="100"/>
          <w:position w:val="0"/>
        </w:rPr>
        <w:t>使用吊桶（箱）运输时，严禁人员乘坐吊桶（箱），吊桶（箱）速度不超过</w:t>
      </w:r>
      <w:r>
        <w:rPr>
          <w:color w:val="7C7C7C"/>
          <w:spacing w:val="0"/>
          <w:w w:val="100"/>
          <w:position w:val="0"/>
          <w:lang w:val="en-US" w:eastAsia="en-US" w:bidi="en-US"/>
        </w:rPr>
        <w:t>2m/s。</w:t>
      </w:r>
    </w:p>
    <w:p>
      <w:pPr>
        <w:pStyle w:val="23"/>
        <w:keepNext w:val="0"/>
        <w:keepLines w:val="0"/>
        <w:widowControl w:val="0"/>
        <w:shd w:val="clear" w:color="auto" w:fill="auto"/>
        <w:tabs>
          <w:tab w:val="left" w:pos="1040"/>
        </w:tabs>
        <w:bidi w:val="0"/>
        <w:spacing w:before="0" w:after="0" w:line="322" w:lineRule="exact"/>
        <w:ind w:left="0" w:right="0" w:firstLine="520"/>
        <w:jc w:val="both"/>
      </w:pPr>
      <w:bookmarkStart w:id="6043" w:name="bookmark6056"/>
      <w:r>
        <w:rPr>
          <w:color w:val="7C7C7C"/>
          <w:spacing w:val="0"/>
          <w:w w:val="100"/>
          <w:position w:val="0"/>
        </w:rPr>
        <w:t>（</w:t>
      </w:r>
      <w:bookmarkEnd w:id="6043"/>
      <w:r>
        <w:rPr>
          <w:color w:val="7C7C7C"/>
          <w:spacing w:val="0"/>
          <w:w w:val="100"/>
          <w:position w:val="0"/>
        </w:rPr>
        <w:t>6）</w:t>
      </w:r>
      <w:r>
        <w:rPr>
          <w:color w:val="7C7C7C"/>
          <w:spacing w:val="0"/>
          <w:w w:val="100"/>
          <w:position w:val="0"/>
        </w:rPr>
        <w:tab/>
      </w:r>
      <w:r>
        <w:rPr>
          <w:color w:val="7C7C7C"/>
          <w:spacing w:val="0"/>
          <w:w w:val="100"/>
          <w:position w:val="0"/>
        </w:rPr>
        <w:t>提升钢丝绳必须有生产企业的产品合格证，新绳在悬挂前必须对每根绳的钢丝 进行试验，确认合格并形成文件后方可使用。库存超过1年的钢丝绳，使用前应进行检 验，确认合格并形成文件后方可使用。</w:t>
      </w:r>
    </w:p>
    <w:p>
      <w:pPr>
        <w:pStyle w:val="23"/>
        <w:keepNext w:val="0"/>
        <w:keepLines w:val="0"/>
        <w:widowControl w:val="0"/>
        <w:shd w:val="clear" w:color="auto" w:fill="auto"/>
        <w:bidi w:val="0"/>
        <w:spacing w:before="0" w:after="0" w:line="322" w:lineRule="exact"/>
        <w:ind w:left="0" w:right="0" w:firstLine="440"/>
        <w:jc w:val="both"/>
      </w:pPr>
      <w:bookmarkStart w:id="6044" w:name="bookmark6057"/>
      <w:r>
        <w:rPr>
          <w:color w:val="7C7C7C"/>
          <w:spacing w:val="0"/>
          <w:w w:val="100"/>
          <w:position w:val="0"/>
        </w:rPr>
        <w:t>三</w:t>
      </w:r>
      <w:bookmarkEnd w:id="6044"/>
      <w:r>
        <w:rPr>
          <w:color w:val="7C7C7C"/>
          <w:spacing w:val="0"/>
          <w:w w:val="100"/>
          <w:position w:val="0"/>
        </w:rPr>
        <w:t>、隧道施工</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 ）开挖</w:t>
      </w:r>
    </w:p>
    <w:p>
      <w:pPr>
        <w:pStyle w:val="23"/>
        <w:keepNext w:val="0"/>
        <w:keepLines w:val="0"/>
        <w:widowControl w:val="0"/>
        <w:shd w:val="clear" w:color="auto" w:fill="auto"/>
        <w:tabs>
          <w:tab w:val="left" w:pos="1035"/>
        </w:tabs>
        <w:bidi w:val="0"/>
        <w:spacing w:before="0" w:after="0" w:line="322" w:lineRule="exact"/>
        <w:ind w:left="0" w:right="0" w:firstLine="520"/>
        <w:jc w:val="both"/>
      </w:pPr>
      <w:bookmarkStart w:id="6045" w:name="bookmark6058"/>
      <w:r>
        <w:rPr>
          <w:color w:val="7C7C7C"/>
          <w:spacing w:val="0"/>
          <w:w w:val="100"/>
          <w:position w:val="0"/>
        </w:rPr>
        <w:t>（</w:t>
      </w:r>
      <w:bookmarkEnd w:id="6045"/>
      <w:r>
        <w:rPr>
          <w:color w:val="7C7C7C"/>
          <w:spacing w:val="0"/>
          <w:w w:val="100"/>
          <w:position w:val="0"/>
        </w:rPr>
        <w:t>1）</w:t>
      </w:r>
      <w:r>
        <w:rPr>
          <w:color w:val="7C7C7C"/>
          <w:spacing w:val="0"/>
          <w:w w:val="100"/>
          <w:position w:val="0"/>
        </w:rPr>
        <w:tab/>
      </w:r>
      <w:r>
        <w:rPr>
          <w:color w:val="7C7C7C"/>
          <w:spacing w:val="0"/>
          <w:w w:val="100"/>
          <w:position w:val="0"/>
        </w:rPr>
        <w:t>在城市进行爆破施工，必须事先编制爆破方案，并由专业人员操作，报城市主 管部门批准，并经公安部门同意后方可施工。</w:t>
      </w:r>
    </w:p>
    <w:p>
      <w:pPr>
        <w:pStyle w:val="23"/>
        <w:keepNext w:val="0"/>
        <w:keepLines w:val="0"/>
        <w:widowControl w:val="0"/>
        <w:shd w:val="clear" w:color="auto" w:fill="auto"/>
        <w:tabs>
          <w:tab w:val="left" w:pos="1040"/>
        </w:tabs>
        <w:bidi w:val="0"/>
        <w:spacing w:before="0" w:after="0" w:line="322" w:lineRule="exact"/>
        <w:ind w:left="0" w:right="0" w:firstLine="520"/>
        <w:jc w:val="both"/>
      </w:pPr>
      <w:bookmarkStart w:id="6046" w:name="bookmark6059"/>
      <w:r>
        <w:rPr>
          <w:color w:val="7C7C7C"/>
          <w:spacing w:val="0"/>
          <w:w w:val="100"/>
          <w:position w:val="0"/>
        </w:rPr>
        <w:t>（</w:t>
      </w:r>
      <w:bookmarkEnd w:id="6046"/>
      <w:r>
        <w:rPr>
          <w:color w:val="7C7C7C"/>
          <w:spacing w:val="0"/>
          <w:w w:val="100"/>
          <w:position w:val="0"/>
        </w:rPr>
        <w:t>2）</w:t>
      </w:r>
      <w:r>
        <w:rPr>
          <w:color w:val="7C7C7C"/>
          <w:spacing w:val="0"/>
          <w:w w:val="100"/>
          <w:position w:val="0"/>
        </w:rPr>
        <w:tab/>
      </w:r>
      <w:r>
        <w:rPr>
          <w:color w:val="7C7C7C"/>
          <w:spacing w:val="0"/>
          <w:w w:val="100"/>
          <w:position w:val="0"/>
        </w:rPr>
        <w:t>隧道开挖应连续进行，每次开挖长度应严格按照设计要求、土质情况确定。严 格控制超挖量。停止开挖时，对不稳定的围岩应采取临时封堵或支护措施。</w:t>
      </w:r>
    </w:p>
    <w:p>
      <w:pPr>
        <w:pStyle w:val="23"/>
        <w:keepNext w:val="0"/>
        <w:keepLines w:val="0"/>
        <w:widowControl w:val="0"/>
        <w:shd w:val="clear" w:color="auto" w:fill="auto"/>
        <w:tabs>
          <w:tab w:val="left" w:pos="1045"/>
        </w:tabs>
        <w:bidi w:val="0"/>
        <w:spacing w:before="0" w:after="0" w:line="341" w:lineRule="exact"/>
        <w:ind w:left="0" w:right="0" w:firstLine="520"/>
        <w:jc w:val="both"/>
      </w:pPr>
      <w:bookmarkStart w:id="6047" w:name="bookmark6060"/>
      <w:r>
        <w:rPr>
          <w:color w:val="7C7C7C"/>
          <w:spacing w:val="0"/>
          <w:w w:val="100"/>
          <w:position w:val="0"/>
        </w:rPr>
        <w:t>（</w:t>
      </w:r>
      <w:bookmarkEnd w:id="6047"/>
      <w:r>
        <w:rPr>
          <w:color w:val="7C7C7C"/>
          <w:spacing w:val="0"/>
          <w:w w:val="100"/>
          <w:position w:val="0"/>
        </w:rPr>
        <w:t>3）</w:t>
      </w:r>
      <w:r>
        <w:rPr>
          <w:color w:val="7C7C7C"/>
          <w:spacing w:val="0"/>
          <w:w w:val="100"/>
          <w:position w:val="0"/>
        </w:rPr>
        <w:tab/>
      </w:r>
      <w:r>
        <w:rPr>
          <w:color w:val="7C7C7C"/>
          <w:spacing w:val="0"/>
          <w:w w:val="100"/>
          <w:position w:val="0"/>
        </w:rPr>
        <w:t>同一隧道内相对开挖（非爆破方法）的两开挖面距离为2倍洞跨且不小于</w:t>
      </w:r>
      <w:r>
        <w:rPr>
          <w:color w:val="7C7C7C"/>
          <w:spacing w:val="0"/>
          <w:w w:val="100"/>
          <w:position w:val="0"/>
          <w:lang w:val="en-US" w:eastAsia="en-US" w:bidi="en-US"/>
        </w:rPr>
        <w:t xml:space="preserve">l（hn </w:t>
      </w:r>
      <w:r>
        <w:rPr>
          <w:color w:val="7C7C7C"/>
          <w:spacing w:val="0"/>
          <w:w w:val="100"/>
          <w:position w:val="0"/>
        </w:rPr>
        <w:t>时，一端应停止掘进，并保持开挖面稳定。</w:t>
      </w:r>
    </w:p>
    <w:p>
      <w:pPr>
        <w:pStyle w:val="23"/>
        <w:keepNext w:val="0"/>
        <w:keepLines w:val="0"/>
        <w:widowControl w:val="0"/>
        <w:shd w:val="clear" w:color="auto" w:fill="auto"/>
        <w:tabs>
          <w:tab w:val="left" w:pos="1040"/>
        </w:tabs>
        <w:bidi w:val="0"/>
        <w:spacing w:before="0" w:after="0" w:line="326" w:lineRule="exact"/>
        <w:ind w:left="0" w:right="0" w:firstLine="520"/>
        <w:jc w:val="both"/>
      </w:pPr>
      <w:bookmarkStart w:id="6048" w:name="bookmark6061"/>
      <w:r>
        <w:rPr>
          <w:color w:val="7C7C7C"/>
          <w:spacing w:val="0"/>
          <w:w w:val="100"/>
          <w:position w:val="0"/>
        </w:rPr>
        <w:t>（</w:t>
      </w:r>
      <w:bookmarkEnd w:id="6048"/>
      <w:r>
        <w:rPr>
          <w:color w:val="7C7C7C"/>
          <w:spacing w:val="0"/>
          <w:w w:val="100"/>
          <w:position w:val="0"/>
        </w:rPr>
        <w:t>4）</w:t>
      </w:r>
      <w:r>
        <w:rPr>
          <w:color w:val="7C7C7C"/>
          <w:spacing w:val="0"/>
          <w:w w:val="100"/>
          <w:position w:val="0"/>
        </w:rPr>
        <w:tab/>
      </w:r>
      <w:r>
        <w:rPr>
          <w:color w:val="7C7C7C"/>
          <w:spacing w:val="0"/>
          <w:w w:val="100"/>
          <w:position w:val="0"/>
        </w:rPr>
        <w:t xml:space="preserve">两条平行隧道（含导洞）相距小于1倍洞跨时，其开挖面前后错开距离不得小于 </w:t>
      </w:r>
      <w:r>
        <w:rPr>
          <w:color w:val="7C7C7C"/>
          <w:spacing w:val="0"/>
          <w:w w:val="100"/>
          <w:position w:val="0"/>
          <w:lang w:val="en-US" w:eastAsia="en-US" w:bidi="en-US"/>
        </w:rPr>
        <w:t>15m</w:t>
      </w:r>
      <w:r>
        <w:rPr>
          <w:color w:val="7C7C7C"/>
          <w:spacing w:val="0"/>
          <w:w w:val="100"/>
          <w:position w:val="0"/>
          <w:vertAlign w:val="subscript"/>
          <w:lang w:val="en-US" w:eastAsia="en-US" w:bidi="en-US"/>
        </w:rPr>
        <w:t>o</w:t>
      </w:r>
    </w:p>
    <w:p>
      <w:pPr>
        <w:pStyle w:val="23"/>
        <w:keepNext w:val="0"/>
        <w:keepLines w:val="0"/>
        <w:widowControl w:val="0"/>
        <w:shd w:val="clear" w:color="auto" w:fill="auto"/>
        <w:tabs>
          <w:tab w:val="left" w:pos="1054"/>
        </w:tabs>
        <w:bidi w:val="0"/>
        <w:spacing w:before="0" w:after="0" w:line="312" w:lineRule="exact"/>
        <w:ind w:left="0" w:right="0" w:firstLine="520"/>
        <w:jc w:val="both"/>
      </w:pPr>
      <w:bookmarkStart w:id="6049" w:name="bookmark6062"/>
      <w:r>
        <w:rPr>
          <w:color w:val="7C7C7C"/>
          <w:spacing w:val="0"/>
          <w:w w:val="100"/>
          <w:position w:val="0"/>
        </w:rPr>
        <w:t>（</w:t>
      </w:r>
      <w:bookmarkEnd w:id="6049"/>
      <w:r>
        <w:rPr>
          <w:color w:val="7C7C7C"/>
          <w:spacing w:val="0"/>
          <w:w w:val="100"/>
          <w:position w:val="0"/>
        </w:rPr>
        <w:t>5）</w:t>
      </w:r>
      <w:r>
        <w:rPr>
          <w:color w:val="7C7C7C"/>
          <w:spacing w:val="0"/>
          <w:w w:val="100"/>
          <w:position w:val="0"/>
        </w:rPr>
        <w:tab/>
      </w:r>
      <w:r>
        <w:rPr>
          <w:color w:val="7C7C7C"/>
          <w:spacing w:val="0"/>
          <w:w w:val="100"/>
          <w:position w:val="0"/>
        </w:rPr>
        <w:t>隧道内应加强通风，在有瓦斯的隧道内进行爆破作业必须遵守现行《煤矿安全 规程》（国家安全生产监督管理总局令第87号）的有关规定。</w:t>
      </w:r>
    </w:p>
    <w:p>
      <w:pPr>
        <w:pStyle w:val="23"/>
        <w:keepNext w:val="0"/>
        <w:keepLines w:val="0"/>
        <w:widowControl w:val="0"/>
        <w:shd w:val="clear" w:color="auto" w:fill="auto"/>
        <w:tabs>
          <w:tab w:val="left" w:pos="1152"/>
        </w:tabs>
        <w:bidi w:val="0"/>
        <w:spacing w:before="0" w:after="0" w:line="312" w:lineRule="exact"/>
        <w:ind w:left="0" w:right="0" w:firstLine="520"/>
        <w:jc w:val="both"/>
      </w:pPr>
      <w:bookmarkStart w:id="6050" w:name="bookmark6063"/>
      <w:r>
        <w:rPr>
          <w:color w:val="7C7C7C"/>
          <w:spacing w:val="0"/>
          <w:w w:val="100"/>
          <w:position w:val="0"/>
        </w:rPr>
        <w:t>（</w:t>
      </w:r>
      <w:bookmarkEnd w:id="6050"/>
      <w:r>
        <w:rPr>
          <w:color w:val="7C7C7C"/>
          <w:spacing w:val="0"/>
          <w:w w:val="100"/>
          <w:position w:val="0"/>
        </w:rPr>
        <w:t>二）</w:t>
      </w:r>
      <w:r>
        <w:rPr>
          <w:color w:val="7C7C7C"/>
          <w:spacing w:val="0"/>
          <w:w w:val="100"/>
          <w:position w:val="0"/>
        </w:rPr>
        <w:tab/>
      </w:r>
      <w:r>
        <w:rPr>
          <w:color w:val="7C7C7C"/>
          <w:spacing w:val="0"/>
          <w:w w:val="100"/>
          <w:position w:val="0"/>
        </w:rPr>
        <w:t>喷射混凝土初期支护</w:t>
      </w:r>
    </w:p>
    <w:p>
      <w:pPr>
        <w:pStyle w:val="23"/>
        <w:keepNext w:val="0"/>
        <w:keepLines w:val="0"/>
        <w:widowControl w:val="0"/>
        <w:shd w:val="clear" w:color="auto" w:fill="auto"/>
        <w:tabs>
          <w:tab w:val="left" w:pos="1040"/>
        </w:tabs>
        <w:bidi w:val="0"/>
        <w:spacing w:before="0" w:after="0" w:line="326" w:lineRule="exact"/>
        <w:ind w:left="0" w:right="0" w:firstLine="520"/>
        <w:jc w:val="both"/>
      </w:pPr>
      <w:bookmarkStart w:id="6051" w:name="bookmark6064"/>
      <w:r>
        <w:rPr>
          <w:color w:val="7C7C7C"/>
          <w:spacing w:val="0"/>
          <w:w w:val="100"/>
          <w:position w:val="0"/>
        </w:rPr>
        <w:t>（</w:t>
      </w:r>
      <w:bookmarkEnd w:id="6051"/>
      <w:r>
        <w:rPr>
          <w:color w:val="7C7C7C"/>
          <w:spacing w:val="0"/>
          <w:w w:val="100"/>
          <w:position w:val="0"/>
        </w:rPr>
        <w:t>1）</w:t>
      </w:r>
      <w:r>
        <w:rPr>
          <w:color w:val="7C7C7C"/>
          <w:spacing w:val="0"/>
          <w:w w:val="100"/>
          <w:position w:val="0"/>
        </w:rPr>
        <w:tab/>
      </w:r>
      <w:r>
        <w:rPr>
          <w:color w:val="7C7C7C"/>
          <w:spacing w:val="0"/>
          <w:w w:val="100"/>
          <w:position w:val="0"/>
        </w:rPr>
        <w:t>隧道在稳定岩体中可先开挖后支护，支护结构距开挖面不宜大于</w:t>
      </w:r>
      <w:r>
        <w:rPr>
          <w:color w:val="7C7C7C"/>
          <w:spacing w:val="0"/>
          <w:w w:val="100"/>
          <w:position w:val="0"/>
          <w:lang w:val="en-US" w:eastAsia="en-US" w:bidi="en-US"/>
        </w:rPr>
        <w:t>5m;</w:t>
      </w:r>
      <w:r>
        <w:rPr>
          <w:color w:val="7C7C7C"/>
          <w:spacing w:val="0"/>
          <w:w w:val="100"/>
          <w:position w:val="0"/>
        </w:rPr>
        <w:t>在不稳定 岩土体中，支护必须紧跟土方开挖工序。</w:t>
      </w:r>
    </w:p>
    <w:p>
      <w:pPr>
        <w:pStyle w:val="23"/>
        <w:keepNext w:val="0"/>
        <w:keepLines w:val="0"/>
        <w:widowControl w:val="0"/>
        <w:shd w:val="clear" w:color="auto" w:fill="auto"/>
        <w:tabs>
          <w:tab w:val="left" w:pos="1051"/>
        </w:tabs>
        <w:bidi w:val="0"/>
        <w:spacing w:before="0" w:after="0" w:line="318" w:lineRule="exact"/>
        <w:ind w:left="0" w:right="0" w:firstLine="520"/>
        <w:jc w:val="both"/>
      </w:pPr>
      <w:bookmarkStart w:id="6052" w:name="bookmark6065"/>
      <w:r>
        <w:rPr>
          <w:color w:val="7C7C7C"/>
          <w:spacing w:val="0"/>
          <w:w w:val="100"/>
          <w:position w:val="0"/>
        </w:rPr>
        <w:t>（</w:t>
      </w:r>
      <w:bookmarkEnd w:id="6052"/>
      <w:r>
        <w:rPr>
          <w:color w:val="7C7C7C"/>
          <w:spacing w:val="0"/>
          <w:w w:val="100"/>
          <w:position w:val="0"/>
        </w:rPr>
        <w:t>2）</w:t>
      </w:r>
      <w:r>
        <w:rPr>
          <w:color w:val="7C7C7C"/>
          <w:spacing w:val="0"/>
          <w:w w:val="100"/>
          <w:position w:val="0"/>
        </w:rPr>
        <w:tab/>
      </w:r>
      <w:r>
        <w:rPr>
          <w:color w:val="7C7C7C"/>
          <w:spacing w:val="0"/>
          <w:w w:val="100"/>
          <w:position w:val="0"/>
        </w:rPr>
        <w:t>钢筋格栅拱架就位后，必须支撑稳固，及时按设计要求焊（栓）接成稳定整体。</w:t>
      </w:r>
    </w:p>
    <w:p>
      <w:pPr>
        <w:pStyle w:val="23"/>
        <w:keepNext w:val="0"/>
        <w:keepLines w:val="0"/>
        <w:widowControl w:val="0"/>
        <w:shd w:val="clear" w:color="auto" w:fill="auto"/>
        <w:tabs>
          <w:tab w:val="left" w:pos="1040"/>
        </w:tabs>
        <w:bidi w:val="0"/>
        <w:spacing w:before="0" w:after="0" w:line="318" w:lineRule="exact"/>
        <w:ind w:left="0" w:right="0" w:firstLine="520"/>
        <w:jc w:val="both"/>
      </w:pPr>
      <w:bookmarkStart w:id="6053" w:name="bookmark6066"/>
      <w:r>
        <w:rPr>
          <w:color w:val="7C7C7C"/>
          <w:spacing w:val="0"/>
          <w:w w:val="100"/>
          <w:position w:val="0"/>
        </w:rPr>
        <w:t>（</w:t>
      </w:r>
      <w:bookmarkEnd w:id="6053"/>
      <w:r>
        <w:rPr>
          <w:color w:val="7C7C7C"/>
          <w:spacing w:val="0"/>
          <w:w w:val="100"/>
          <w:position w:val="0"/>
        </w:rPr>
        <w:t>3）</w:t>
      </w:r>
      <w:r>
        <w:rPr>
          <w:color w:val="7C7C7C"/>
          <w:spacing w:val="0"/>
          <w:w w:val="100"/>
          <w:position w:val="0"/>
        </w:rPr>
        <w:tab/>
      </w:r>
      <w:r>
        <w:rPr>
          <w:color w:val="7C7C7C"/>
          <w:spacing w:val="0"/>
          <w:w w:val="100"/>
          <w:position w:val="0"/>
        </w:rPr>
        <w:t>初期支护应预埋注浆管，结构完成后及时注浆加固，填充注浆滞后开挖面距离 不得大于</w:t>
      </w:r>
      <w:r>
        <w:rPr>
          <w:color w:val="7C7C7C"/>
          <w:spacing w:val="0"/>
          <w:w w:val="100"/>
          <w:position w:val="0"/>
          <w:lang w:val="en-US" w:eastAsia="en-US" w:bidi="en-US"/>
        </w:rPr>
        <w:t>5m。</w:t>
      </w:r>
    </w:p>
    <w:p>
      <w:pPr>
        <w:pStyle w:val="23"/>
        <w:keepNext w:val="0"/>
        <w:keepLines w:val="0"/>
        <w:widowControl w:val="0"/>
        <w:shd w:val="clear" w:color="auto" w:fill="auto"/>
        <w:tabs>
          <w:tab w:val="left" w:pos="1157"/>
        </w:tabs>
        <w:bidi w:val="0"/>
        <w:spacing w:before="0" w:after="0" w:line="318" w:lineRule="exact"/>
        <w:ind w:left="0" w:right="0" w:firstLine="520"/>
        <w:jc w:val="both"/>
      </w:pPr>
      <w:bookmarkStart w:id="6054" w:name="bookmark6067"/>
      <w:r>
        <w:rPr>
          <w:color w:val="7C7C7C"/>
          <w:spacing w:val="0"/>
          <w:w w:val="100"/>
          <w:position w:val="0"/>
        </w:rPr>
        <w:t>（</w:t>
      </w:r>
      <w:bookmarkEnd w:id="6054"/>
      <w:r>
        <w:rPr>
          <w:color w:val="7C7C7C"/>
          <w:spacing w:val="0"/>
          <w:w w:val="100"/>
          <w:position w:val="0"/>
        </w:rPr>
        <w:t>三）</w:t>
      </w:r>
      <w:r>
        <w:rPr>
          <w:color w:val="7C7C7C"/>
          <w:spacing w:val="0"/>
          <w:w w:val="100"/>
          <w:position w:val="0"/>
        </w:rPr>
        <w:tab/>
      </w:r>
      <w:r>
        <w:rPr>
          <w:color w:val="7C7C7C"/>
          <w:spacing w:val="0"/>
          <w:w w:val="100"/>
          <w:position w:val="0"/>
        </w:rPr>
        <w:t>超前导管与管棚</w:t>
      </w:r>
    </w:p>
    <w:p>
      <w:pPr>
        <w:pStyle w:val="23"/>
        <w:keepNext w:val="0"/>
        <w:keepLines w:val="0"/>
        <w:widowControl w:val="0"/>
        <w:shd w:val="clear" w:color="auto" w:fill="auto"/>
        <w:tabs>
          <w:tab w:val="left" w:pos="1040"/>
        </w:tabs>
        <w:bidi w:val="0"/>
        <w:spacing w:before="0" w:after="0" w:line="318" w:lineRule="exact"/>
        <w:ind w:left="0" w:right="0" w:firstLine="520"/>
        <w:jc w:val="both"/>
      </w:pPr>
      <w:bookmarkStart w:id="6055" w:name="bookmark6068"/>
      <w:r>
        <w:rPr>
          <w:color w:val="7C7C7C"/>
          <w:spacing w:val="0"/>
          <w:w w:val="100"/>
          <w:position w:val="0"/>
        </w:rPr>
        <w:t>（</w:t>
      </w:r>
      <w:bookmarkEnd w:id="6055"/>
      <w:r>
        <w:rPr>
          <w:color w:val="7C7C7C"/>
          <w:spacing w:val="0"/>
          <w:w w:val="100"/>
          <w:position w:val="0"/>
        </w:rPr>
        <w:t>1）</w:t>
      </w:r>
      <w:r>
        <w:rPr>
          <w:color w:val="7C7C7C"/>
          <w:spacing w:val="0"/>
          <w:w w:val="100"/>
          <w:position w:val="0"/>
        </w:rPr>
        <w:tab/>
      </w:r>
      <w:r>
        <w:rPr>
          <w:color w:val="7C7C7C"/>
          <w:spacing w:val="0"/>
          <w:w w:val="100"/>
          <w:position w:val="0"/>
        </w:rPr>
        <w:t>围岩自稳时间小于支护完成时间的地段，应根据地质条件、开挖方式、进度要 求、使用机具（械）情况，对围岩采取锚杆或小导管超前支护、小导管周边注浆等安全技 术措施。当围岩整体稳定难以控制或上部有特殊要求，可采用管棚支护。</w:t>
      </w:r>
    </w:p>
    <w:p>
      <w:pPr>
        <w:pStyle w:val="23"/>
        <w:keepNext w:val="0"/>
        <w:keepLines w:val="0"/>
        <w:widowControl w:val="0"/>
        <w:shd w:val="clear" w:color="auto" w:fill="auto"/>
        <w:tabs>
          <w:tab w:val="left" w:pos="1040"/>
        </w:tabs>
        <w:bidi w:val="0"/>
        <w:spacing w:before="0" w:after="0" w:line="326" w:lineRule="exact"/>
        <w:ind w:left="0" w:right="0" w:firstLine="520"/>
        <w:jc w:val="both"/>
      </w:pPr>
      <w:bookmarkStart w:id="6056" w:name="bookmark6069"/>
      <w:r>
        <w:rPr>
          <w:color w:val="7C7C7C"/>
          <w:spacing w:val="0"/>
          <w:w w:val="100"/>
          <w:position w:val="0"/>
        </w:rPr>
        <w:t>（</w:t>
      </w:r>
      <w:bookmarkEnd w:id="6056"/>
      <w:r>
        <w:rPr>
          <w:color w:val="7C7C7C"/>
          <w:spacing w:val="0"/>
          <w:w w:val="100"/>
          <w:position w:val="0"/>
        </w:rPr>
        <w:t>2）</w:t>
      </w:r>
      <w:r>
        <w:rPr>
          <w:color w:val="7C7C7C"/>
          <w:spacing w:val="0"/>
          <w:w w:val="100"/>
          <w:position w:val="0"/>
        </w:rPr>
        <w:tab/>
      </w:r>
      <w:r>
        <w:rPr>
          <w:color w:val="7C7C7C"/>
          <w:spacing w:val="0"/>
          <w:w w:val="100"/>
          <w:position w:val="0"/>
        </w:rPr>
        <w:t>钻孔中遇到障碍，必须停止钻进作业，待采取措施并确认安全后，方可继续钻 进，严禁强行钻进。</w:t>
      </w:r>
    </w:p>
    <w:p>
      <w:pPr>
        <w:pStyle w:val="23"/>
        <w:keepNext w:val="0"/>
        <w:keepLines w:val="0"/>
        <w:widowControl w:val="0"/>
        <w:shd w:val="clear" w:color="auto" w:fill="auto"/>
        <w:tabs>
          <w:tab w:val="left" w:pos="1157"/>
        </w:tabs>
        <w:bidi w:val="0"/>
        <w:spacing w:before="0" w:after="0" w:line="326" w:lineRule="exact"/>
        <w:ind w:left="0" w:right="0" w:firstLine="520"/>
        <w:jc w:val="both"/>
      </w:pPr>
      <w:bookmarkStart w:id="6057" w:name="bookmark6070"/>
      <w:r>
        <w:rPr>
          <w:color w:val="7C7C7C"/>
          <w:spacing w:val="0"/>
          <w:w w:val="100"/>
          <w:position w:val="0"/>
        </w:rPr>
        <w:t>（</w:t>
      </w:r>
      <w:bookmarkEnd w:id="6057"/>
      <w:r>
        <w:rPr>
          <w:color w:val="7C7C7C"/>
          <w:spacing w:val="0"/>
          <w:w w:val="100"/>
          <w:position w:val="0"/>
        </w:rPr>
        <w:t>四）</w:t>
      </w:r>
      <w:r>
        <w:rPr>
          <w:color w:val="7C7C7C"/>
          <w:spacing w:val="0"/>
          <w:w w:val="100"/>
          <w:position w:val="0"/>
        </w:rPr>
        <w:tab/>
      </w:r>
      <w:r>
        <w:rPr>
          <w:color w:val="7C7C7C"/>
          <w:spacing w:val="0"/>
          <w:w w:val="100"/>
          <w:position w:val="0"/>
        </w:rPr>
        <w:t>现浇混凝土二次衬砌</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（1 ）现浇混凝土二次衬砌在隧道初期支护变形稳定后进行，初期支护临时支撑的拆 除严格按设计要求分段进行。</w:t>
      </w:r>
    </w:p>
    <w:p>
      <w:pPr>
        <w:pStyle w:val="23"/>
        <w:keepNext w:val="0"/>
        <w:keepLines w:val="0"/>
        <w:widowControl w:val="0"/>
        <w:shd w:val="clear" w:color="auto" w:fill="auto"/>
        <w:tabs>
          <w:tab w:val="left" w:pos="1050"/>
        </w:tabs>
        <w:bidi w:val="0"/>
        <w:spacing w:before="0" w:after="0" w:line="326" w:lineRule="exact"/>
        <w:ind w:left="0" w:right="0" w:firstLine="520"/>
        <w:jc w:val="both"/>
      </w:pPr>
      <w:bookmarkStart w:id="6058" w:name="bookmark6071"/>
      <w:r>
        <w:rPr>
          <w:color w:val="333333"/>
          <w:spacing w:val="0"/>
          <w:w w:val="100"/>
          <w:position w:val="0"/>
        </w:rPr>
        <w:t>（</w:t>
      </w:r>
      <w:bookmarkEnd w:id="6058"/>
      <w:r>
        <w:rPr>
          <w:color w:val="333333"/>
          <w:spacing w:val="0"/>
          <w:w w:val="100"/>
          <w:position w:val="0"/>
        </w:rPr>
        <w:t>2）</w:t>
      </w:r>
      <w:r>
        <w:rPr>
          <w:color w:val="333333"/>
          <w:spacing w:val="0"/>
          <w:w w:val="100"/>
          <w:position w:val="0"/>
        </w:rPr>
        <w:tab/>
      </w:r>
      <w:r>
        <w:rPr>
          <w:color w:val="333333"/>
          <w:spacing w:val="0"/>
          <w:w w:val="100"/>
          <w:position w:val="0"/>
        </w:rPr>
        <w:t>钢筋绑扎中，钢筋拱架呈不稳定状态时，必须设临时支撑架，钢筋拱架未形成 整体且稳定前，严禁拆除临时支撑架。</w:t>
      </w:r>
    </w:p>
    <w:p>
      <w:pPr>
        <w:pStyle w:val="23"/>
        <w:keepNext w:val="0"/>
        <w:keepLines w:val="0"/>
        <w:widowControl w:val="0"/>
        <w:shd w:val="clear" w:color="auto" w:fill="auto"/>
        <w:tabs>
          <w:tab w:val="left" w:pos="1059"/>
        </w:tabs>
        <w:bidi w:val="0"/>
        <w:spacing w:before="0" w:after="0" w:line="326" w:lineRule="exact"/>
        <w:ind w:left="0" w:right="0" w:firstLine="520"/>
        <w:jc w:val="both"/>
      </w:pPr>
      <w:bookmarkStart w:id="6059" w:name="bookmark6072"/>
      <w:r>
        <w:rPr>
          <w:color w:val="333333"/>
          <w:spacing w:val="0"/>
          <w:w w:val="100"/>
          <w:position w:val="0"/>
        </w:rPr>
        <w:t>（</w:t>
      </w:r>
      <w:bookmarkEnd w:id="6059"/>
      <w:r>
        <w:rPr>
          <w:color w:val="333333"/>
          <w:spacing w:val="0"/>
          <w:w w:val="100"/>
          <w:position w:val="0"/>
        </w:rPr>
        <w:t>3）</w:t>
      </w:r>
      <w:r>
        <w:rPr>
          <w:color w:val="333333"/>
          <w:spacing w:val="0"/>
          <w:w w:val="100"/>
          <w:position w:val="0"/>
        </w:rPr>
        <w:tab/>
      </w:r>
      <w:r>
        <w:rPr>
          <w:color w:val="333333"/>
          <w:spacing w:val="0"/>
          <w:w w:val="100"/>
          <w:position w:val="0"/>
        </w:rPr>
        <w:t>模板及其支撑体系应进行施工设计，其强度、刚度、稳定性应满足施工阶段荷 载的要求，并制定支设、移动、拆除作业的安全技术措施。模板及其支撑体系支设完成 后，应进行检查、验收，确认合格并形成文件后，方可浇筑混凝土。</w:t>
      </w:r>
    </w:p>
    <w:p>
      <w:pPr>
        <w:pStyle w:val="23"/>
        <w:keepNext w:val="0"/>
        <w:keepLines w:val="0"/>
        <w:widowControl w:val="0"/>
        <w:shd w:val="clear" w:color="auto" w:fill="auto"/>
        <w:tabs>
          <w:tab w:val="left" w:pos="1061"/>
        </w:tabs>
        <w:bidi w:val="0"/>
        <w:spacing w:before="0" w:after="0" w:line="326" w:lineRule="exact"/>
        <w:ind w:left="0" w:right="0" w:firstLine="520"/>
        <w:jc w:val="left"/>
      </w:pPr>
      <w:bookmarkStart w:id="6060" w:name="bookmark6073"/>
      <w:r>
        <w:rPr>
          <w:color w:val="333333"/>
          <w:spacing w:val="0"/>
          <w:w w:val="100"/>
          <w:position w:val="0"/>
        </w:rPr>
        <w:t>（</w:t>
      </w:r>
      <w:bookmarkEnd w:id="6060"/>
      <w:r>
        <w:rPr>
          <w:color w:val="333333"/>
          <w:spacing w:val="0"/>
          <w:w w:val="100"/>
          <w:position w:val="0"/>
        </w:rPr>
        <w:t>4）</w:t>
      </w:r>
      <w:r>
        <w:rPr>
          <w:color w:val="333333"/>
          <w:spacing w:val="0"/>
          <w:w w:val="100"/>
          <w:position w:val="0"/>
        </w:rPr>
        <w:tab/>
      </w:r>
      <w:r>
        <w:rPr>
          <w:color w:val="333333"/>
          <w:spacing w:val="0"/>
          <w:w w:val="100"/>
          <w:position w:val="0"/>
        </w:rPr>
        <w:t>使用模板台车和滑模时，应进行专项设计，制定相应的安全操作细则。</w:t>
      </w:r>
    </w:p>
    <w:p>
      <w:pPr>
        <w:pStyle w:val="23"/>
        <w:keepNext w:val="0"/>
        <w:keepLines w:val="0"/>
        <w:widowControl w:val="0"/>
        <w:shd w:val="clear" w:color="auto" w:fill="auto"/>
        <w:tabs>
          <w:tab w:val="left" w:pos="1059"/>
        </w:tabs>
        <w:bidi w:val="0"/>
        <w:spacing w:before="0" w:after="0" w:line="326" w:lineRule="exact"/>
        <w:ind w:left="0" w:right="0" w:firstLine="520"/>
        <w:jc w:val="both"/>
      </w:pPr>
      <w:bookmarkStart w:id="6061" w:name="bookmark6074"/>
      <w:r>
        <w:rPr>
          <w:color w:val="333333"/>
          <w:spacing w:val="0"/>
          <w:w w:val="100"/>
          <w:position w:val="0"/>
        </w:rPr>
        <w:t>（</w:t>
      </w:r>
      <w:bookmarkEnd w:id="6061"/>
      <w:r>
        <w:rPr>
          <w:color w:val="333333"/>
          <w:spacing w:val="0"/>
          <w:w w:val="100"/>
          <w:position w:val="0"/>
        </w:rPr>
        <w:t>5）</w:t>
      </w:r>
      <w:r>
        <w:rPr>
          <w:color w:val="333333"/>
          <w:spacing w:val="0"/>
          <w:w w:val="100"/>
          <w:position w:val="0"/>
        </w:rPr>
        <w:tab/>
      </w:r>
      <w:r>
        <w:rPr>
          <w:color w:val="333333"/>
          <w:spacing w:val="0"/>
          <w:w w:val="100"/>
          <w:position w:val="0"/>
        </w:rPr>
        <w:t>浇筑侧墙和拱部混凝土应自两侧拱脚开始，对称进行。每仓端部和浇筑口封堵 模板必须安装牢固，不得漏浆。作业中应配备模板工监护模板，发现位移或变形，必须立 即停止浇筑，经修理、加固，确认安全后，方可恢复作业。</w:t>
      </w:r>
    </w:p>
    <w:p>
      <w:pPr>
        <w:pStyle w:val="23"/>
        <w:keepNext w:val="0"/>
        <w:keepLines w:val="0"/>
        <w:widowControl w:val="0"/>
        <w:shd w:val="clear" w:color="auto" w:fill="auto"/>
        <w:tabs>
          <w:tab w:val="left" w:pos="1162"/>
        </w:tabs>
        <w:bidi w:val="0"/>
        <w:spacing w:before="0" w:after="0" w:line="326" w:lineRule="exact"/>
        <w:ind w:left="0" w:right="0" w:firstLine="520"/>
        <w:jc w:val="both"/>
      </w:pPr>
      <w:bookmarkStart w:id="6062" w:name="bookmark6075"/>
      <w:r>
        <w:rPr>
          <w:color w:val="333333"/>
          <w:spacing w:val="0"/>
          <w:w w:val="100"/>
          <w:position w:val="0"/>
        </w:rPr>
        <w:t>（</w:t>
      </w:r>
      <w:bookmarkEnd w:id="6062"/>
      <w:r>
        <w:rPr>
          <w:color w:val="333333"/>
          <w:spacing w:val="0"/>
          <w:w w:val="100"/>
          <w:position w:val="0"/>
        </w:rPr>
        <w:t>五）</w:t>
      </w:r>
      <w:r>
        <w:rPr>
          <w:color w:val="333333"/>
          <w:spacing w:val="0"/>
          <w:w w:val="100"/>
          <w:position w:val="0"/>
        </w:rPr>
        <w:tab/>
      </w:r>
      <w:r>
        <w:rPr>
          <w:color w:val="333333"/>
          <w:spacing w:val="0"/>
          <w:w w:val="100"/>
          <w:position w:val="0"/>
        </w:rPr>
        <w:t>监控量测与施工信息反馈</w:t>
      </w:r>
    </w:p>
    <w:p>
      <w:pPr>
        <w:pStyle w:val="23"/>
        <w:keepNext w:val="0"/>
        <w:keepLines w:val="0"/>
        <w:widowControl w:val="0"/>
        <w:shd w:val="clear" w:color="auto" w:fill="auto"/>
        <w:bidi w:val="0"/>
        <w:spacing w:before="0" w:after="0" w:line="325" w:lineRule="exact"/>
        <w:ind w:left="0" w:right="0" w:firstLine="420"/>
        <w:jc w:val="both"/>
      </w:pPr>
      <w:r>
        <w:rPr>
          <w:color w:val="333333"/>
          <w:spacing w:val="0"/>
          <w:w w:val="100"/>
          <w:position w:val="0"/>
        </w:rPr>
        <w:t>详见本书</w:t>
      </w:r>
      <w:r>
        <w:rPr>
          <w:color w:val="333333"/>
          <w:spacing w:val="0"/>
          <w:w w:val="100"/>
          <w:position w:val="0"/>
          <w:lang w:val="en-US" w:eastAsia="en-US" w:bidi="en-US"/>
        </w:rPr>
        <w:t>1K4</w:t>
      </w:r>
      <w:r>
        <w:rPr>
          <w:color w:val="333333"/>
          <w:spacing w:val="0"/>
          <w:w w:val="100"/>
          <w:position w:val="0"/>
        </w:rPr>
        <w:t>17020目。</w:t>
      </w:r>
    </w:p>
    <w:p>
      <w:pPr>
        <w:pStyle w:val="23"/>
        <w:keepNext w:val="0"/>
        <w:keepLines w:val="0"/>
        <w:widowControl w:val="0"/>
        <w:shd w:val="clear" w:color="auto" w:fill="auto"/>
        <w:tabs>
          <w:tab w:val="left" w:pos="1162"/>
        </w:tabs>
        <w:bidi w:val="0"/>
        <w:spacing w:before="0" w:after="0" w:line="325" w:lineRule="exact"/>
        <w:ind w:left="0" w:right="0" w:firstLine="520"/>
        <w:jc w:val="both"/>
      </w:pPr>
      <w:bookmarkStart w:id="6063" w:name="bookmark6076"/>
      <w:r>
        <w:rPr>
          <w:color w:val="333333"/>
          <w:spacing w:val="0"/>
          <w:w w:val="100"/>
          <w:position w:val="0"/>
        </w:rPr>
        <w:t>（</w:t>
      </w:r>
      <w:bookmarkEnd w:id="6063"/>
      <w:r>
        <w:rPr>
          <w:color w:val="333333"/>
          <w:spacing w:val="0"/>
          <w:w w:val="100"/>
          <w:position w:val="0"/>
        </w:rPr>
        <w:t>六）</w:t>
      </w:r>
      <w:r>
        <w:rPr>
          <w:color w:val="333333"/>
          <w:spacing w:val="0"/>
          <w:w w:val="100"/>
          <w:position w:val="0"/>
        </w:rPr>
        <w:tab/>
      </w:r>
      <w:r>
        <w:rPr>
          <w:color w:val="333333"/>
          <w:spacing w:val="0"/>
          <w:w w:val="100"/>
          <w:position w:val="0"/>
        </w:rPr>
        <w:t>监测数据超出报警值或现场出现异常的处理方法</w:t>
      </w:r>
    </w:p>
    <w:p>
      <w:pPr>
        <w:pStyle w:val="23"/>
        <w:keepNext w:val="0"/>
        <w:keepLines w:val="0"/>
        <w:widowControl w:val="0"/>
        <w:shd w:val="clear" w:color="auto" w:fill="auto"/>
        <w:bidi w:val="0"/>
        <w:spacing w:before="0" w:after="160" w:line="325" w:lineRule="exact"/>
        <w:ind w:left="0" w:right="0" w:firstLine="420"/>
        <w:jc w:val="both"/>
      </w:pPr>
      <w:r>
        <w:rPr>
          <w:color w:val="333333"/>
          <w:spacing w:val="0"/>
          <w:w w:val="100"/>
          <w:position w:val="0"/>
        </w:rPr>
        <w:t>应立即按规定预警并启动应急方案，进行工程抢险。</w:t>
      </w:r>
    </w:p>
    <w:p>
      <w:pPr>
        <w:pStyle w:val="23"/>
        <w:keepNext w:val="0"/>
        <w:keepLines w:val="0"/>
        <w:widowControl w:val="0"/>
        <w:shd w:val="clear" w:color="auto" w:fill="auto"/>
        <w:bidi w:val="0"/>
        <w:spacing w:before="0" w:after="120" w:line="325"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1K420173</w:t>
      </w:r>
      <w:r>
        <w:rPr>
          <w:color w:val="6CB47D"/>
          <w:spacing w:val="0"/>
          <w:w w:val="100"/>
          <w:position w:val="0"/>
        </w:rPr>
        <w:t>作开挖代道疵工安仝措施</w:t>
      </w:r>
    </w:p>
    <w:p>
      <w:pPr>
        <w:pStyle w:val="23"/>
        <w:keepNext w:val="0"/>
        <w:keepLines w:val="0"/>
        <w:widowControl w:val="0"/>
        <w:shd w:val="clear" w:color="auto" w:fill="auto"/>
        <w:bidi w:val="0"/>
        <w:spacing w:before="0" w:after="0" w:line="325" w:lineRule="exact"/>
        <w:ind w:left="0" w:right="0" w:firstLine="420"/>
        <w:jc w:val="both"/>
      </w:pPr>
      <w:r>
        <w:rPr>
          <w:color w:val="333333"/>
          <w:spacing w:val="0"/>
          <w:w w:val="100"/>
          <w:position w:val="0"/>
        </w:rPr>
        <w:t>非开挖管道施工方法主要包括顶管施工、定向钻施工和夯管施工等。</w:t>
      </w:r>
    </w:p>
    <w:p>
      <w:pPr>
        <w:pStyle w:val="23"/>
        <w:keepNext w:val="0"/>
        <w:keepLines w:val="0"/>
        <w:widowControl w:val="0"/>
        <w:shd w:val="clear" w:color="auto" w:fill="auto"/>
        <w:tabs>
          <w:tab w:val="left" w:pos="973"/>
        </w:tabs>
        <w:bidi w:val="0"/>
        <w:spacing w:before="0" w:after="0" w:line="325" w:lineRule="exact"/>
        <w:ind w:left="0" w:right="0" w:firstLine="420"/>
        <w:jc w:val="both"/>
      </w:pPr>
      <w:bookmarkStart w:id="6064" w:name="bookmark6077"/>
      <w:r>
        <w:rPr>
          <w:color w:val="6CB47D"/>
          <w:spacing w:val="0"/>
          <w:w w:val="100"/>
          <w:position w:val="0"/>
        </w:rPr>
        <w:t>一</w:t>
      </w:r>
      <w:bookmarkEnd w:id="6064"/>
      <w:r>
        <w:rPr>
          <w:color w:val="6CB47D"/>
          <w:spacing w:val="0"/>
          <w:w w:val="100"/>
          <w:position w:val="0"/>
        </w:rPr>
        <w:t>、</w:t>
      </w:r>
      <w:r>
        <w:rPr>
          <w:color w:val="6CB47D"/>
          <w:spacing w:val="0"/>
          <w:w w:val="100"/>
          <w:position w:val="0"/>
        </w:rPr>
        <w:tab/>
      </w:r>
      <w:r>
        <w:rPr>
          <w:color w:val="6CB47D"/>
          <w:spacing w:val="0"/>
          <w:w w:val="100"/>
          <w:position w:val="0"/>
        </w:rPr>
        <w:t>准备阶段安全措施</w:t>
      </w:r>
    </w:p>
    <w:p>
      <w:pPr>
        <w:pStyle w:val="23"/>
        <w:keepNext w:val="0"/>
        <w:keepLines w:val="0"/>
        <w:widowControl w:val="0"/>
        <w:shd w:val="clear" w:color="auto" w:fill="auto"/>
        <w:tabs>
          <w:tab w:val="left" w:pos="1157"/>
        </w:tabs>
        <w:bidi w:val="0"/>
        <w:spacing w:before="0" w:after="0" w:line="325" w:lineRule="exact"/>
        <w:ind w:left="0" w:right="0" w:firstLine="520"/>
        <w:jc w:val="both"/>
      </w:pPr>
      <w:bookmarkStart w:id="6065" w:name="bookmark6078"/>
      <w:r>
        <w:rPr>
          <w:color w:val="333333"/>
          <w:spacing w:val="0"/>
          <w:w w:val="100"/>
          <w:position w:val="0"/>
        </w:rPr>
        <w:t>（</w:t>
      </w:r>
      <w:bookmarkEnd w:id="6065"/>
      <w:r>
        <w:rPr>
          <w:color w:val="333333"/>
          <w:spacing w:val="0"/>
          <w:w w:val="100"/>
          <w:position w:val="0"/>
        </w:rPr>
        <w:t>一）</w:t>
      </w:r>
      <w:r>
        <w:rPr>
          <w:color w:val="333333"/>
          <w:spacing w:val="0"/>
          <w:w w:val="100"/>
          <w:position w:val="0"/>
        </w:rPr>
        <w:tab/>
      </w:r>
      <w:r>
        <w:rPr>
          <w:color w:val="333333"/>
          <w:spacing w:val="0"/>
          <w:w w:val="100"/>
          <w:position w:val="0"/>
        </w:rPr>
        <w:t>技术准备</w:t>
      </w:r>
    </w:p>
    <w:p>
      <w:pPr>
        <w:pStyle w:val="23"/>
        <w:keepNext w:val="0"/>
        <w:keepLines w:val="0"/>
        <w:widowControl w:val="0"/>
        <w:shd w:val="clear" w:color="auto" w:fill="auto"/>
        <w:bidi w:val="0"/>
        <w:spacing w:before="0" w:after="0" w:line="325" w:lineRule="exact"/>
        <w:ind w:left="0" w:right="0" w:firstLine="520"/>
        <w:jc w:val="both"/>
      </w:pPr>
      <w:r>
        <w:rPr>
          <w:color w:val="333333"/>
          <w:spacing w:val="0"/>
          <w:w w:val="100"/>
          <w:position w:val="0"/>
        </w:rPr>
        <w:t>（1 ）应编制施工组织设计、危险性较大分部分项工程专项施工方案和施工现场临时 用电方案等，并按规定组织专家论证。</w:t>
      </w:r>
    </w:p>
    <w:p>
      <w:pPr>
        <w:pStyle w:val="23"/>
        <w:keepNext w:val="0"/>
        <w:keepLines w:val="0"/>
        <w:widowControl w:val="0"/>
        <w:shd w:val="clear" w:color="auto" w:fill="auto"/>
        <w:tabs>
          <w:tab w:val="left" w:pos="1056"/>
        </w:tabs>
        <w:bidi w:val="0"/>
        <w:spacing w:before="0" w:after="0" w:line="325" w:lineRule="exact"/>
        <w:ind w:left="0" w:right="0" w:firstLine="520"/>
        <w:jc w:val="both"/>
      </w:pPr>
      <w:bookmarkStart w:id="6066" w:name="bookmark6079"/>
      <w:r>
        <w:rPr>
          <w:color w:val="333333"/>
          <w:spacing w:val="0"/>
          <w:w w:val="100"/>
          <w:position w:val="0"/>
        </w:rPr>
        <w:t>（</w:t>
      </w:r>
      <w:bookmarkEnd w:id="6066"/>
      <w:r>
        <w:rPr>
          <w:color w:val="333333"/>
          <w:spacing w:val="0"/>
          <w:w w:val="100"/>
          <w:position w:val="0"/>
        </w:rPr>
        <w:t>2）</w:t>
      </w:r>
      <w:r>
        <w:rPr>
          <w:color w:val="333333"/>
          <w:spacing w:val="0"/>
          <w:w w:val="100"/>
          <w:position w:val="0"/>
        </w:rPr>
        <w:tab/>
      </w:r>
      <w:r>
        <w:rPr>
          <w:color w:val="333333"/>
          <w:spacing w:val="0"/>
          <w:w w:val="100"/>
          <w:position w:val="0"/>
        </w:rPr>
        <w:t>应进行安全风险辨识和评价，对安全风险制定控制方案或措施。</w:t>
      </w:r>
    </w:p>
    <w:p>
      <w:pPr>
        <w:pStyle w:val="23"/>
        <w:keepNext w:val="0"/>
        <w:keepLines w:val="0"/>
        <w:widowControl w:val="0"/>
        <w:shd w:val="clear" w:color="auto" w:fill="auto"/>
        <w:tabs>
          <w:tab w:val="left" w:pos="1056"/>
        </w:tabs>
        <w:bidi w:val="0"/>
        <w:spacing w:before="0" w:after="0" w:line="325" w:lineRule="exact"/>
        <w:ind w:left="0" w:right="0" w:firstLine="520"/>
        <w:jc w:val="both"/>
      </w:pPr>
      <w:bookmarkStart w:id="6067" w:name="bookmark6080"/>
      <w:r>
        <w:rPr>
          <w:color w:val="333333"/>
          <w:spacing w:val="0"/>
          <w:w w:val="100"/>
          <w:position w:val="0"/>
        </w:rPr>
        <w:t>（</w:t>
      </w:r>
      <w:bookmarkEnd w:id="6067"/>
      <w:r>
        <w:rPr>
          <w:color w:val="333333"/>
          <w:spacing w:val="0"/>
          <w:w w:val="100"/>
          <w:position w:val="0"/>
        </w:rPr>
        <w:t>3）</w:t>
      </w:r>
      <w:r>
        <w:rPr>
          <w:color w:val="333333"/>
          <w:spacing w:val="0"/>
          <w:w w:val="100"/>
          <w:position w:val="0"/>
        </w:rPr>
        <w:tab/>
      </w:r>
      <w:r>
        <w:rPr>
          <w:color w:val="333333"/>
          <w:spacing w:val="0"/>
          <w:w w:val="100"/>
          <w:position w:val="0"/>
        </w:rPr>
        <w:t>应严格技术管理，做好技术交底工作和安全技术交底工作。</w:t>
      </w:r>
    </w:p>
    <w:p>
      <w:pPr>
        <w:pStyle w:val="23"/>
        <w:keepNext w:val="0"/>
        <w:keepLines w:val="0"/>
        <w:widowControl w:val="0"/>
        <w:shd w:val="clear" w:color="auto" w:fill="auto"/>
        <w:tabs>
          <w:tab w:val="left" w:pos="1056"/>
        </w:tabs>
        <w:bidi w:val="0"/>
        <w:spacing w:before="0" w:after="0" w:line="325" w:lineRule="exact"/>
        <w:ind w:left="0" w:right="0" w:firstLine="520"/>
        <w:jc w:val="both"/>
      </w:pPr>
      <w:bookmarkStart w:id="6068" w:name="bookmark6081"/>
      <w:r>
        <w:rPr>
          <w:color w:val="333333"/>
          <w:spacing w:val="0"/>
          <w:w w:val="100"/>
          <w:position w:val="0"/>
        </w:rPr>
        <w:t>（</w:t>
      </w:r>
      <w:bookmarkEnd w:id="6068"/>
      <w:r>
        <w:rPr>
          <w:color w:val="333333"/>
          <w:spacing w:val="0"/>
          <w:w w:val="100"/>
          <w:position w:val="0"/>
        </w:rPr>
        <w:t>4）</w:t>
      </w:r>
      <w:r>
        <w:rPr>
          <w:color w:val="333333"/>
          <w:spacing w:val="0"/>
          <w:w w:val="100"/>
          <w:position w:val="0"/>
        </w:rPr>
        <w:tab/>
      </w:r>
      <w:r>
        <w:rPr>
          <w:color w:val="333333"/>
          <w:spacing w:val="0"/>
          <w:w w:val="100"/>
          <w:position w:val="0"/>
        </w:rPr>
        <w:t>编制监控量测方案，并严格执行。</w:t>
      </w:r>
    </w:p>
    <w:p>
      <w:pPr>
        <w:pStyle w:val="23"/>
        <w:keepNext w:val="0"/>
        <w:keepLines w:val="0"/>
        <w:widowControl w:val="0"/>
        <w:shd w:val="clear" w:color="auto" w:fill="auto"/>
        <w:tabs>
          <w:tab w:val="left" w:pos="1162"/>
        </w:tabs>
        <w:bidi w:val="0"/>
        <w:spacing w:before="0" w:after="0" w:line="325" w:lineRule="exact"/>
        <w:ind w:left="0" w:right="0" w:firstLine="520"/>
        <w:jc w:val="both"/>
      </w:pPr>
      <w:bookmarkStart w:id="6069" w:name="bookmark6082"/>
      <w:r>
        <w:rPr>
          <w:color w:val="333333"/>
          <w:spacing w:val="0"/>
          <w:w w:val="100"/>
          <w:position w:val="0"/>
        </w:rPr>
        <w:t>（</w:t>
      </w:r>
      <w:bookmarkEnd w:id="6069"/>
      <w:r>
        <w:rPr>
          <w:color w:val="333333"/>
          <w:spacing w:val="0"/>
          <w:w w:val="100"/>
          <w:position w:val="0"/>
        </w:rPr>
        <w:t>二）</w:t>
      </w:r>
      <w:r>
        <w:rPr>
          <w:color w:val="333333"/>
          <w:spacing w:val="0"/>
          <w:w w:val="100"/>
          <w:position w:val="0"/>
        </w:rPr>
        <w:tab/>
      </w:r>
      <w:r>
        <w:rPr>
          <w:color w:val="333333"/>
          <w:spacing w:val="0"/>
          <w:w w:val="100"/>
          <w:position w:val="0"/>
        </w:rPr>
        <w:t>人员准备</w:t>
      </w:r>
    </w:p>
    <w:p>
      <w:pPr>
        <w:pStyle w:val="23"/>
        <w:keepNext w:val="0"/>
        <w:keepLines w:val="0"/>
        <w:widowControl w:val="0"/>
        <w:shd w:val="clear" w:color="auto" w:fill="auto"/>
        <w:bidi w:val="0"/>
        <w:spacing w:before="0" w:after="0" w:line="325" w:lineRule="exact"/>
        <w:ind w:left="0" w:right="0" w:firstLine="520"/>
        <w:jc w:val="both"/>
      </w:pPr>
      <w:r>
        <w:rPr>
          <w:color w:val="333333"/>
          <w:spacing w:val="0"/>
          <w:w w:val="100"/>
          <w:position w:val="0"/>
        </w:rPr>
        <w:t>（1 ）全部作业人员必须经过安全培训和三级安全教育，考试合格后方可进场。</w:t>
      </w:r>
    </w:p>
    <w:p>
      <w:pPr>
        <w:pStyle w:val="23"/>
        <w:keepNext w:val="0"/>
        <w:keepLines w:val="0"/>
        <w:widowControl w:val="0"/>
        <w:shd w:val="clear" w:color="auto" w:fill="auto"/>
        <w:tabs>
          <w:tab w:val="left" w:pos="1059"/>
        </w:tabs>
        <w:bidi w:val="0"/>
        <w:spacing w:before="0" w:after="0" w:line="325" w:lineRule="exact"/>
        <w:ind w:left="0" w:right="0" w:firstLine="520"/>
        <w:jc w:val="both"/>
      </w:pPr>
      <w:bookmarkStart w:id="6070" w:name="bookmark6083"/>
      <w:r>
        <w:rPr>
          <w:color w:val="333333"/>
          <w:spacing w:val="0"/>
          <w:w w:val="100"/>
          <w:position w:val="0"/>
        </w:rPr>
        <w:t>（</w:t>
      </w:r>
      <w:bookmarkEnd w:id="6070"/>
      <w:r>
        <w:rPr>
          <w:color w:val="333333"/>
          <w:spacing w:val="0"/>
          <w:w w:val="100"/>
          <w:position w:val="0"/>
        </w:rPr>
        <w:t>2）</w:t>
      </w:r>
      <w:r>
        <w:rPr>
          <w:color w:val="333333"/>
          <w:spacing w:val="0"/>
          <w:w w:val="100"/>
          <w:position w:val="0"/>
        </w:rPr>
        <w:tab/>
      </w:r>
      <w:r>
        <w:rPr>
          <w:color w:val="333333"/>
          <w:spacing w:val="0"/>
          <w:w w:val="100"/>
          <w:position w:val="0"/>
        </w:rPr>
        <w:t>项目负责人、技术人员、安全管理人员、操作人员及其他人员必须学习安全生 产管理制度和操作规程。</w:t>
      </w:r>
    </w:p>
    <w:p>
      <w:pPr>
        <w:pStyle w:val="23"/>
        <w:keepNext w:val="0"/>
        <w:keepLines w:val="0"/>
        <w:widowControl w:val="0"/>
        <w:shd w:val="clear" w:color="auto" w:fill="auto"/>
        <w:tabs>
          <w:tab w:val="left" w:pos="1061"/>
        </w:tabs>
        <w:bidi w:val="0"/>
        <w:spacing w:before="0" w:after="0" w:line="325" w:lineRule="exact"/>
        <w:ind w:left="0" w:right="0" w:firstLine="520"/>
        <w:jc w:val="both"/>
      </w:pPr>
      <w:bookmarkStart w:id="6071" w:name="bookmark6084"/>
      <w:r>
        <w:rPr>
          <w:color w:val="333333"/>
          <w:spacing w:val="0"/>
          <w:w w:val="100"/>
          <w:position w:val="0"/>
        </w:rPr>
        <w:t>（</w:t>
      </w:r>
      <w:bookmarkEnd w:id="6071"/>
      <w:r>
        <w:rPr>
          <w:color w:val="333333"/>
          <w:spacing w:val="0"/>
          <w:w w:val="100"/>
          <w:position w:val="0"/>
        </w:rPr>
        <w:t>3）</w:t>
      </w:r>
      <w:r>
        <w:rPr>
          <w:color w:val="333333"/>
          <w:spacing w:val="0"/>
          <w:w w:val="100"/>
          <w:position w:val="0"/>
        </w:rPr>
        <w:tab/>
      </w:r>
      <w:r>
        <w:rPr>
          <w:color w:val="333333"/>
          <w:spacing w:val="0"/>
          <w:w w:val="100"/>
          <w:position w:val="0"/>
        </w:rPr>
        <w:t>特殊工种必须持证上岗。</w:t>
      </w:r>
    </w:p>
    <w:p>
      <w:pPr>
        <w:pStyle w:val="23"/>
        <w:keepNext w:val="0"/>
        <w:keepLines w:val="0"/>
        <w:widowControl w:val="0"/>
        <w:shd w:val="clear" w:color="auto" w:fill="auto"/>
        <w:tabs>
          <w:tab w:val="left" w:pos="1061"/>
        </w:tabs>
        <w:bidi w:val="0"/>
        <w:spacing w:before="0" w:after="0" w:line="325" w:lineRule="exact"/>
        <w:ind w:left="0" w:right="0" w:firstLine="520"/>
        <w:jc w:val="both"/>
      </w:pPr>
      <w:bookmarkStart w:id="6072" w:name="bookmark6085"/>
      <w:r>
        <w:rPr>
          <w:color w:val="333333"/>
          <w:spacing w:val="0"/>
          <w:w w:val="100"/>
          <w:position w:val="0"/>
        </w:rPr>
        <w:t>（</w:t>
      </w:r>
      <w:bookmarkEnd w:id="6072"/>
      <w:r>
        <w:rPr>
          <w:color w:val="333333"/>
          <w:spacing w:val="0"/>
          <w:w w:val="100"/>
          <w:position w:val="0"/>
        </w:rPr>
        <w:t>4）</w:t>
      </w:r>
      <w:r>
        <w:rPr>
          <w:color w:val="333333"/>
          <w:spacing w:val="0"/>
          <w:w w:val="100"/>
          <w:position w:val="0"/>
        </w:rPr>
        <w:tab/>
      </w:r>
      <w:r>
        <w:rPr>
          <w:color w:val="333333"/>
          <w:spacing w:val="0"/>
          <w:w w:val="100"/>
          <w:position w:val="0"/>
        </w:rPr>
        <w:t>制定应急预案，组建应急抢险队伍，并进行演练。</w:t>
      </w:r>
    </w:p>
    <w:p>
      <w:pPr>
        <w:pStyle w:val="23"/>
        <w:keepNext w:val="0"/>
        <w:keepLines w:val="0"/>
        <w:widowControl w:val="0"/>
        <w:shd w:val="clear" w:color="auto" w:fill="auto"/>
        <w:tabs>
          <w:tab w:val="left" w:pos="1162"/>
        </w:tabs>
        <w:bidi w:val="0"/>
        <w:spacing w:before="0" w:after="0" w:line="325" w:lineRule="exact"/>
        <w:ind w:left="0" w:right="0" w:firstLine="520"/>
        <w:jc w:val="both"/>
      </w:pPr>
      <w:bookmarkStart w:id="6073" w:name="bookmark6086"/>
      <w:r>
        <w:rPr>
          <w:color w:val="333333"/>
          <w:spacing w:val="0"/>
          <w:w w:val="100"/>
          <w:position w:val="0"/>
        </w:rPr>
        <w:t>（</w:t>
      </w:r>
      <w:bookmarkEnd w:id="6073"/>
      <w:r>
        <w:rPr>
          <w:color w:val="333333"/>
          <w:spacing w:val="0"/>
          <w:w w:val="100"/>
          <w:position w:val="0"/>
        </w:rPr>
        <w:t>三）</w:t>
      </w:r>
      <w:r>
        <w:rPr>
          <w:color w:val="333333"/>
          <w:spacing w:val="0"/>
          <w:w w:val="100"/>
          <w:position w:val="0"/>
        </w:rPr>
        <w:tab/>
      </w:r>
      <w:r>
        <w:rPr>
          <w:color w:val="333333"/>
          <w:spacing w:val="0"/>
          <w:w w:val="100"/>
          <w:position w:val="0"/>
        </w:rPr>
        <w:t>现场准备</w:t>
      </w:r>
    </w:p>
    <w:p>
      <w:pPr>
        <w:pStyle w:val="23"/>
        <w:keepNext w:val="0"/>
        <w:keepLines w:val="0"/>
        <w:widowControl w:val="0"/>
        <w:shd w:val="clear" w:color="auto" w:fill="auto"/>
        <w:tabs>
          <w:tab w:val="left" w:pos="1054"/>
        </w:tabs>
        <w:bidi w:val="0"/>
        <w:spacing w:before="0" w:after="0" w:line="325" w:lineRule="exact"/>
        <w:ind w:left="0" w:right="0" w:firstLine="520"/>
        <w:jc w:val="both"/>
      </w:pPr>
      <w:bookmarkStart w:id="6074" w:name="bookmark6087"/>
      <w:r>
        <w:rPr>
          <w:color w:val="333333"/>
          <w:spacing w:val="0"/>
          <w:w w:val="100"/>
          <w:position w:val="0"/>
        </w:rPr>
        <w:t>（</w:t>
      </w:r>
      <w:bookmarkEnd w:id="6074"/>
      <w:r>
        <w:rPr>
          <w:color w:val="333333"/>
          <w:spacing w:val="0"/>
          <w:w w:val="100"/>
          <w:position w:val="0"/>
        </w:rPr>
        <w:t>1）</w:t>
      </w:r>
      <w:r>
        <w:rPr>
          <w:color w:val="333333"/>
          <w:spacing w:val="0"/>
          <w:w w:val="100"/>
          <w:position w:val="0"/>
        </w:rPr>
        <w:tab/>
      </w:r>
      <w:r>
        <w:rPr>
          <w:color w:val="333333"/>
          <w:spacing w:val="0"/>
          <w:w w:val="100"/>
          <w:position w:val="0"/>
        </w:rPr>
        <w:t>详细调查施工区域地上、地下管线及建（构）筑物情况，必要时进行坑探，准 确掌握地下管线位置，制定有针对性的管线保护方案。</w:t>
      </w:r>
    </w:p>
    <w:p>
      <w:pPr>
        <w:pStyle w:val="23"/>
        <w:keepNext w:val="0"/>
        <w:keepLines w:val="0"/>
        <w:widowControl w:val="0"/>
        <w:shd w:val="clear" w:color="auto" w:fill="auto"/>
        <w:tabs>
          <w:tab w:val="left" w:pos="1061"/>
        </w:tabs>
        <w:bidi w:val="0"/>
        <w:spacing w:before="0" w:after="0" w:line="325" w:lineRule="exact"/>
        <w:ind w:left="0" w:right="0" w:firstLine="520"/>
        <w:jc w:val="both"/>
      </w:pPr>
      <w:bookmarkStart w:id="6075" w:name="bookmark6088"/>
      <w:r>
        <w:rPr>
          <w:color w:val="333333"/>
          <w:spacing w:val="0"/>
          <w:w w:val="100"/>
          <w:position w:val="0"/>
        </w:rPr>
        <w:t>（</w:t>
      </w:r>
      <w:bookmarkEnd w:id="6075"/>
      <w:r>
        <w:rPr>
          <w:color w:val="333333"/>
          <w:spacing w:val="0"/>
          <w:w w:val="100"/>
          <w:position w:val="0"/>
        </w:rPr>
        <w:t>2）</w:t>
      </w:r>
      <w:r>
        <w:rPr>
          <w:color w:val="333333"/>
          <w:spacing w:val="0"/>
          <w:w w:val="100"/>
          <w:position w:val="0"/>
        </w:rPr>
        <w:tab/>
      </w:r>
      <w:r>
        <w:rPr>
          <w:color w:val="333333"/>
          <w:spacing w:val="0"/>
          <w:w w:val="100"/>
          <w:position w:val="0"/>
        </w:rPr>
        <w:t>配备符合要求的安全防护装置与个人防护用品。</w:t>
      </w:r>
    </w:p>
    <w:p>
      <w:pPr>
        <w:pStyle w:val="23"/>
        <w:keepNext w:val="0"/>
        <w:keepLines w:val="0"/>
        <w:widowControl w:val="0"/>
        <w:shd w:val="clear" w:color="auto" w:fill="auto"/>
        <w:tabs>
          <w:tab w:val="left" w:pos="1061"/>
        </w:tabs>
        <w:bidi w:val="0"/>
        <w:spacing w:before="0" w:after="0" w:line="325" w:lineRule="exact"/>
        <w:ind w:left="0" w:right="0" w:firstLine="520"/>
        <w:jc w:val="both"/>
      </w:pPr>
      <w:bookmarkStart w:id="6076" w:name="bookmark6089"/>
      <w:r>
        <w:rPr>
          <w:color w:val="333333"/>
          <w:spacing w:val="0"/>
          <w:w w:val="100"/>
          <w:position w:val="0"/>
        </w:rPr>
        <w:t>（</w:t>
      </w:r>
      <w:bookmarkEnd w:id="6076"/>
      <w:r>
        <w:rPr>
          <w:color w:val="333333"/>
          <w:spacing w:val="0"/>
          <w:w w:val="100"/>
          <w:position w:val="0"/>
        </w:rPr>
        <w:t>3）</w:t>
      </w:r>
      <w:r>
        <w:rPr>
          <w:color w:val="333333"/>
          <w:spacing w:val="0"/>
          <w:w w:val="100"/>
          <w:position w:val="0"/>
        </w:rPr>
        <w:tab/>
      </w:r>
      <w:r>
        <w:rPr>
          <w:color w:val="333333"/>
          <w:spacing w:val="0"/>
          <w:w w:val="100"/>
          <w:position w:val="0"/>
        </w:rPr>
        <w:t>检查各类设备、设施安全性能，确保符合安全规定。</w:t>
      </w:r>
    </w:p>
    <w:p>
      <w:pPr>
        <w:pStyle w:val="23"/>
        <w:keepNext w:val="0"/>
        <w:keepLines w:val="0"/>
        <w:widowControl w:val="0"/>
        <w:shd w:val="clear" w:color="auto" w:fill="auto"/>
        <w:tabs>
          <w:tab w:val="left" w:pos="973"/>
        </w:tabs>
        <w:bidi w:val="0"/>
        <w:spacing w:before="0" w:after="0" w:line="325" w:lineRule="exact"/>
        <w:ind w:left="0" w:right="0" w:firstLine="420"/>
        <w:jc w:val="both"/>
      </w:pPr>
      <w:bookmarkStart w:id="6077" w:name="bookmark6090"/>
      <w:r>
        <w:rPr>
          <w:color w:val="6CB47D"/>
          <w:spacing w:val="0"/>
          <w:w w:val="100"/>
          <w:position w:val="0"/>
        </w:rPr>
        <w:t>二</w:t>
      </w:r>
      <w:bookmarkEnd w:id="6077"/>
      <w:r>
        <w:rPr>
          <w:color w:val="6CB47D"/>
          <w:spacing w:val="0"/>
          <w:w w:val="100"/>
          <w:position w:val="0"/>
        </w:rPr>
        <w:t>、</w:t>
      </w:r>
      <w:r>
        <w:rPr>
          <w:color w:val="6CB47D"/>
          <w:spacing w:val="0"/>
          <w:w w:val="100"/>
          <w:position w:val="0"/>
        </w:rPr>
        <w:tab/>
      </w:r>
      <w:r>
        <w:rPr>
          <w:color w:val="6CB47D"/>
          <w:spacing w:val="0"/>
          <w:w w:val="100"/>
          <w:position w:val="0"/>
        </w:rPr>
        <w:t>施工阶段安全措施</w:t>
      </w:r>
    </w:p>
    <w:p>
      <w:pPr>
        <w:pStyle w:val="23"/>
        <w:keepNext w:val="0"/>
        <w:keepLines w:val="0"/>
        <w:widowControl w:val="0"/>
        <w:shd w:val="clear" w:color="auto" w:fill="auto"/>
        <w:bidi w:val="0"/>
        <w:spacing w:before="0" w:after="0" w:line="325" w:lineRule="exact"/>
        <w:ind w:left="0" w:right="0" w:firstLine="520"/>
        <w:jc w:val="both"/>
      </w:pPr>
      <w:bookmarkStart w:id="6078" w:name="bookmark6091"/>
      <w:r>
        <w:rPr>
          <w:color w:val="333333"/>
          <w:spacing w:val="0"/>
          <w:w w:val="100"/>
          <w:position w:val="0"/>
        </w:rPr>
        <w:t>（</w:t>
      </w:r>
      <w:bookmarkEnd w:id="6078"/>
      <w:r>
        <w:rPr>
          <w:color w:val="333333"/>
          <w:spacing w:val="0"/>
          <w:w w:val="100"/>
          <w:position w:val="0"/>
        </w:rPr>
        <w:t>一）作业区安全防护</w:t>
      </w:r>
    </w:p>
    <w:p>
      <w:pPr>
        <w:pStyle w:val="23"/>
        <w:keepNext w:val="0"/>
        <w:keepLines w:val="0"/>
        <w:widowControl w:val="0"/>
        <w:shd w:val="clear" w:color="auto" w:fill="auto"/>
        <w:tabs>
          <w:tab w:val="left" w:pos="1056"/>
        </w:tabs>
        <w:bidi w:val="0"/>
        <w:spacing w:before="0" w:after="0" w:line="325" w:lineRule="exact"/>
        <w:ind w:left="0" w:right="0" w:firstLine="520"/>
        <w:jc w:val="both"/>
      </w:pPr>
      <w:bookmarkStart w:id="6079" w:name="bookmark6092"/>
      <w:r>
        <w:rPr>
          <w:color w:val="333333"/>
          <w:spacing w:val="0"/>
          <w:w w:val="100"/>
          <w:position w:val="0"/>
        </w:rPr>
        <w:t>（</w:t>
      </w:r>
      <w:bookmarkEnd w:id="6079"/>
      <w:r>
        <w:rPr>
          <w:color w:val="333333"/>
          <w:spacing w:val="0"/>
          <w:w w:val="100"/>
          <w:position w:val="0"/>
        </w:rPr>
        <w:t>1）</w:t>
      </w:r>
      <w:r>
        <w:rPr>
          <w:color w:val="333333"/>
          <w:spacing w:val="0"/>
          <w:w w:val="100"/>
          <w:position w:val="0"/>
        </w:rPr>
        <w:tab/>
      </w:r>
      <w:r>
        <w:rPr>
          <w:color w:val="333333"/>
          <w:spacing w:val="0"/>
          <w:w w:val="100"/>
          <w:position w:val="0"/>
        </w:rPr>
        <w:t>1作坑井口作业区必须设置围挡封闭施工，建立人员出入工作坑的管理制度。</w:t>
      </w:r>
    </w:p>
    <w:p>
      <w:pPr>
        <w:pStyle w:val="23"/>
        <w:keepNext w:val="0"/>
        <w:keepLines w:val="0"/>
        <w:widowControl w:val="0"/>
        <w:shd w:val="clear" w:color="auto" w:fill="auto"/>
        <w:tabs>
          <w:tab w:val="left" w:pos="1056"/>
        </w:tabs>
        <w:bidi w:val="0"/>
        <w:spacing w:before="0" w:after="0" w:line="325" w:lineRule="exact"/>
        <w:ind w:left="0" w:right="0" w:firstLine="520"/>
        <w:jc w:val="both"/>
      </w:pPr>
      <w:bookmarkStart w:id="6080" w:name="bookmark6093"/>
      <w:r>
        <w:rPr>
          <w:color w:val="333333"/>
          <w:spacing w:val="0"/>
          <w:w w:val="100"/>
          <w:position w:val="0"/>
        </w:rPr>
        <w:t>（</w:t>
      </w:r>
      <w:bookmarkEnd w:id="6080"/>
      <w:r>
        <w:rPr>
          <w:color w:val="333333"/>
          <w:spacing w:val="0"/>
          <w:w w:val="100"/>
          <w:position w:val="0"/>
        </w:rPr>
        <w:t>2）</w:t>
      </w:r>
      <w:r>
        <w:rPr>
          <w:color w:val="333333"/>
          <w:spacing w:val="0"/>
          <w:w w:val="100"/>
          <w:position w:val="0"/>
        </w:rPr>
        <w:tab/>
      </w:r>
      <w:r>
        <w:rPr>
          <w:color w:val="333333"/>
          <w:spacing w:val="0"/>
          <w:w w:val="100"/>
          <w:position w:val="0"/>
        </w:rPr>
        <w:t>工作坑地面排水系统应完好、畅通，井口应比周围地面高</w:t>
      </w:r>
      <w:r>
        <w:rPr>
          <w:color w:val="333333"/>
          <w:spacing w:val="0"/>
          <w:w w:val="100"/>
          <w:position w:val="0"/>
          <w:lang w:val="en-US" w:eastAsia="en-US" w:bidi="en-US"/>
        </w:rPr>
        <w:t>300mm</w:t>
      </w:r>
      <w:r>
        <w:rPr>
          <w:color w:val="333333"/>
          <w:spacing w:val="0"/>
          <w:w w:val="100"/>
          <w:position w:val="0"/>
        </w:rPr>
        <w:t>以上。</w:t>
      </w:r>
    </w:p>
    <w:p>
      <w:pPr>
        <w:pStyle w:val="23"/>
        <w:keepNext w:val="0"/>
        <w:keepLines w:val="0"/>
        <w:widowControl w:val="0"/>
        <w:shd w:val="clear" w:color="auto" w:fill="auto"/>
        <w:tabs>
          <w:tab w:val="left" w:pos="536"/>
        </w:tabs>
        <w:bidi w:val="0"/>
        <w:spacing w:before="0" w:after="0" w:line="325" w:lineRule="exact"/>
        <w:ind w:left="0" w:right="0" w:firstLine="520"/>
        <w:jc w:val="both"/>
      </w:pPr>
      <w:bookmarkStart w:id="6081" w:name="bookmark6094"/>
      <w:r>
        <w:rPr>
          <w:color w:val="333333"/>
          <w:spacing w:val="0"/>
          <w:w w:val="100"/>
          <w:position w:val="0"/>
        </w:rPr>
        <w:t>（</w:t>
      </w:r>
      <w:bookmarkEnd w:id="6081"/>
      <w:r>
        <w:rPr>
          <w:color w:val="333333"/>
          <w:spacing w:val="0"/>
          <w:w w:val="100"/>
          <w:position w:val="0"/>
        </w:rPr>
        <w:t>3）</w:t>
      </w:r>
      <w:r>
        <w:rPr>
          <w:color w:val="333333"/>
          <w:spacing w:val="0"/>
          <w:w w:val="100"/>
          <w:position w:val="0"/>
        </w:rPr>
        <w:tab/>
      </w:r>
      <w:r>
        <w:rPr>
          <w:color w:val="333333"/>
          <w:spacing w:val="0"/>
          <w:w w:val="100"/>
          <w:position w:val="0"/>
        </w:rPr>
        <w:t>井口周围必须设防护栏杆，高度不低于</w:t>
      </w:r>
      <w:r>
        <w:rPr>
          <w:color w:val="333333"/>
          <w:spacing w:val="0"/>
          <w:w w:val="100"/>
          <w:position w:val="0"/>
          <w:lang w:val="en-US" w:eastAsia="en-US" w:bidi="en-US"/>
        </w:rPr>
        <w:t>1.2m;</w:t>
      </w:r>
      <w:r>
        <w:rPr>
          <w:color w:val="333333"/>
          <w:spacing w:val="0"/>
          <w:w w:val="100"/>
          <w:position w:val="0"/>
        </w:rPr>
        <w:t>井内必须设安全梯或梯道，宽度 不应小于</w:t>
      </w:r>
      <w:r>
        <w:rPr>
          <w:color w:val="333333"/>
          <w:spacing w:val="0"/>
          <w:w w:val="100"/>
          <w:position w:val="0"/>
          <w:lang w:val="en-US" w:eastAsia="en-US" w:bidi="en-US"/>
        </w:rPr>
        <w:t>1.0m。</w:t>
      </w:r>
    </w:p>
    <w:p>
      <w:pPr>
        <w:pStyle w:val="23"/>
        <w:keepNext w:val="0"/>
        <w:keepLines w:val="0"/>
        <w:widowControl w:val="0"/>
        <w:numPr>
          <w:ilvl w:val="0"/>
          <w:numId w:val="963"/>
        </w:numPr>
        <w:shd w:val="clear" w:color="auto" w:fill="auto"/>
        <w:bidi w:val="0"/>
        <w:spacing w:before="0" w:after="0" w:line="326" w:lineRule="exact"/>
        <w:ind w:left="0" w:right="0" w:firstLine="520"/>
        <w:jc w:val="both"/>
      </w:pPr>
      <w:bookmarkStart w:id="6082" w:name="bookmark6095"/>
      <w:bookmarkEnd w:id="6082"/>
      <w:r>
        <w:rPr>
          <w:color w:val="333333"/>
          <w:spacing w:val="0"/>
          <w:w w:val="100"/>
          <w:position w:val="0"/>
        </w:rPr>
        <w:t>井口</w:t>
      </w:r>
      <w:r>
        <w:rPr>
          <w:color w:val="333333"/>
          <w:spacing w:val="0"/>
          <w:w w:val="100"/>
          <w:position w:val="0"/>
          <w:lang w:val="en-US" w:eastAsia="en-US" w:bidi="en-US"/>
        </w:rPr>
        <w:t>2m</w:t>
      </w:r>
      <w:r>
        <w:rPr>
          <w:color w:val="333333"/>
          <w:spacing w:val="0"/>
          <w:w w:val="100"/>
          <w:position w:val="0"/>
        </w:rPr>
        <w:t>范围内不得堆放材料和停放施工机具、运输车辆。</w:t>
      </w:r>
    </w:p>
    <w:p>
      <w:pPr>
        <w:pStyle w:val="23"/>
        <w:keepNext w:val="0"/>
        <w:keepLines w:val="0"/>
        <w:widowControl w:val="0"/>
        <w:numPr>
          <w:ilvl w:val="0"/>
          <w:numId w:val="964"/>
        </w:numPr>
        <w:shd w:val="clear" w:color="auto" w:fill="auto"/>
        <w:bidi w:val="0"/>
        <w:spacing w:before="0" w:after="0" w:line="326" w:lineRule="exact"/>
        <w:ind w:left="0" w:right="0" w:firstLine="520"/>
        <w:jc w:val="both"/>
      </w:pPr>
      <w:bookmarkStart w:id="6083" w:name="bookmark6096"/>
      <w:bookmarkEnd w:id="6083"/>
      <w:r>
        <w:rPr>
          <w:color w:val="333333"/>
          <w:spacing w:val="0"/>
          <w:w w:val="100"/>
          <w:position w:val="0"/>
        </w:rPr>
        <w:t>施工过程安全措施</w:t>
      </w:r>
    </w:p>
    <w:p>
      <w:pPr>
        <w:pStyle w:val="23"/>
        <w:keepNext w:val="0"/>
        <w:keepLines w:val="0"/>
        <w:widowControl w:val="0"/>
        <w:shd w:val="clear" w:color="auto" w:fill="auto"/>
        <w:bidi w:val="0"/>
        <w:spacing w:before="0" w:after="0" w:line="326" w:lineRule="exact"/>
        <w:ind w:left="0" w:right="0" w:firstLine="520"/>
        <w:jc w:val="both"/>
      </w:pPr>
      <w:r>
        <w:rPr>
          <w:color w:val="333333"/>
          <w:spacing w:val="0"/>
          <w:w w:val="100"/>
          <w:position w:val="0"/>
        </w:rPr>
        <w:t>(1 )穿越道路、桥梁和其他建(构)筑物时，应严密监控周边环境变化量，防止对 构筑物造成破坏。</w:t>
      </w:r>
    </w:p>
    <w:p>
      <w:pPr>
        <w:pStyle w:val="23"/>
        <w:keepNext w:val="0"/>
        <w:keepLines w:val="0"/>
        <w:widowControl w:val="0"/>
        <w:numPr>
          <w:ilvl w:val="0"/>
          <w:numId w:val="965"/>
        </w:numPr>
        <w:shd w:val="clear" w:color="auto" w:fill="auto"/>
        <w:tabs>
          <w:tab w:val="left" w:pos="1026"/>
        </w:tabs>
        <w:bidi w:val="0"/>
        <w:spacing w:before="0" w:after="0" w:line="326" w:lineRule="exact"/>
        <w:ind w:left="0" w:right="0" w:firstLine="500"/>
        <w:jc w:val="both"/>
      </w:pPr>
      <w:bookmarkStart w:id="6084" w:name="bookmark6097"/>
      <w:bookmarkEnd w:id="6084"/>
      <w:r>
        <w:rPr>
          <w:color w:val="333333"/>
          <w:spacing w:val="0"/>
          <w:w w:val="100"/>
          <w:position w:val="0"/>
        </w:rPr>
        <w:t>管道行进突然减慢或停止，应确定是否碰到障碍物，排除危险后再进行钻进作业。</w:t>
      </w:r>
    </w:p>
    <w:p>
      <w:pPr>
        <w:pStyle w:val="23"/>
        <w:keepNext w:val="0"/>
        <w:keepLines w:val="0"/>
        <w:widowControl w:val="0"/>
        <w:numPr>
          <w:ilvl w:val="0"/>
          <w:numId w:val="965"/>
        </w:numPr>
        <w:shd w:val="clear" w:color="auto" w:fill="auto"/>
        <w:tabs>
          <w:tab w:val="left" w:pos="1045"/>
        </w:tabs>
        <w:bidi w:val="0"/>
        <w:spacing w:before="0" w:after="0" w:line="326" w:lineRule="exact"/>
        <w:ind w:left="0" w:right="0" w:firstLine="520"/>
        <w:jc w:val="both"/>
      </w:pPr>
      <w:bookmarkStart w:id="6085" w:name="bookmark6098"/>
      <w:bookmarkEnd w:id="6085"/>
      <w:r>
        <w:rPr>
          <w:color w:val="333333"/>
          <w:spacing w:val="0"/>
          <w:w w:val="100"/>
          <w:position w:val="0"/>
        </w:rPr>
        <w:t>回转设备应用挡板和挡墙保护，作业人员应远离钻架、起重钩、防护挡板、顶 进后背等位置。</w:t>
      </w:r>
    </w:p>
    <w:p>
      <w:pPr>
        <w:pStyle w:val="23"/>
        <w:keepNext w:val="0"/>
        <w:keepLines w:val="0"/>
        <w:widowControl w:val="0"/>
        <w:numPr>
          <w:ilvl w:val="0"/>
          <w:numId w:val="965"/>
        </w:numPr>
        <w:shd w:val="clear" w:color="auto" w:fill="auto"/>
        <w:tabs>
          <w:tab w:val="left" w:pos="1035"/>
        </w:tabs>
        <w:bidi w:val="0"/>
        <w:spacing w:before="0" w:after="0" w:line="336" w:lineRule="exact"/>
        <w:ind w:left="0" w:right="0" w:firstLine="520"/>
        <w:jc w:val="both"/>
      </w:pPr>
      <w:bookmarkStart w:id="6086" w:name="bookmark6099"/>
      <w:bookmarkEnd w:id="6086"/>
      <w:r>
        <w:rPr>
          <w:color w:val="333333"/>
          <w:spacing w:val="0"/>
          <w:w w:val="100"/>
          <w:position w:val="0"/>
        </w:rPr>
        <w:t>定向钻施工作业人员应穿戴有防电能力的安全帽、绝缘靴和手套、安全服装、 防护口罩或防护面具。</w:t>
      </w:r>
    </w:p>
    <w:p>
      <w:pPr>
        <w:pStyle w:val="23"/>
        <w:keepNext w:val="0"/>
        <w:keepLines w:val="0"/>
        <w:widowControl w:val="0"/>
        <w:numPr>
          <w:ilvl w:val="0"/>
          <w:numId w:val="965"/>
        </w:numPr>
        <w:shd w:val="clear" w:color="auto" w:fill="auto"/>
        <w:tabs>
          <w:tab w:val="left" w:pos="1045"/>
        </w:tabs>
        <w:bidi w:val="0"/>
        <w:spacing w:before="0" w:after="380" w:line="322" w:lineRule="exact"/>
        <w:ind w:left="0" w:right="0" w:firstLine="520"/>
        <w:jc w:val="both"/>
      </w:pPr>
      <w:bookmarkStart w:id="6087" w:name="bookmark6100"/>
      <w:bookmarkEnd w:id="6087"/>
      <w:r>
        <w:rPr>
          <w:color w:val="333333"/>
          <w:spacing w:val="0"/>
          <w:w w:val="100"/>
          <w:position w:val="0"/>
        </w:rPr>
        <w:t>钻进时系统压力升高之前，应确定所有管件连接严密，线路、管道无受损。低压 液压油能渗入皮肤、燃烧或产生污染，检查泄漏应当用纸张或木片擦拭，不能用手接触。</w:t>
      </w:r>
    </w:p>
    <w:p>
      <w:pPr>
        <w:pStyle w:val="25"/>
        <w:keepNext/>
        <w:keepLines/>
        <w:widowControl w:val="0"/>
        <w:shd w:val="clear" w:color="auto" w:fill="auto"/>
        <w:bidi w:val="0"/>
        <w:spacing w:before="0" w:after="100" w:line="240" w:lineRule="auto"/>
        <w:ind w:left="0" w:right="0" w:firstLine="0"/>
        <w:jc w:val="left"/>
      </w:pPr>
      <w:bookmarkStart w:id="6088" w:name="bookmark6101"/>
      <w:bookmarkStart w:id="6089" w:name="bookmark6102"/>
      <w:bookmarkStart w:id="6090" w:name="bookmark6103"/>
      <w:r>
        <w:rPr>
          <w:rFonts w:ascii="Times New Roman" w:hAnsi="Times New Roman" w:eastAsia="Times New Roman" w:cs="Times New Roman"/>
          <w:spacing w:val="0"/>
          <w:w w:val="100"/>
          <w:position w:val="0"/>
          <w:lang w:val="en-US" w:eastAsia="en-US" w:bidi="en-US"/>
        </w:rPr>
        <w:t xml:space="preserve">1K420180 </w:t>
      </w:r>
      <w:r>
        <w:rPr>
          <w:spacing w:val="0"/>
          <w:w w:val="100"/>
          <w:position w:val="0"/>
        </w:rPr>
        <w:t>市政公用工程职业健康安全与环境管理</w:t>
      </w:r>
      <w:bookmarkEnd w:id="6088"/>
      <w:bookmarkEnd w:id="6089"/>
      <w:bookmarkEnd w:id="6090"/>
    </w:p>
    <w:p>
      <w:pPr>
        <w:pStyle w:val="23"/>
        <w:keepNext w:val="0"/>
        <w:keepLines w:val="0"/>
        <w:widowControl w:val="0"/>
        <w:shd w:val="clear" w:color="auto" w:fill="auto"/>
        <w:bidi w:val="0"/>
        <w:spacing w:before="0" w:after="100" w:line="320"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1K420181</w:t>
      </w:r>
      <w:r>
        <w:rPr>
          <w:color w:val="7EC18E"/>
          <w:spacing w:val="0"/>
          <w:w w:val="100"/>
          <w:position w:val="0"/>
        </w:rPr>
        <w:t>职业健康安全管理体系的要求</w:t>
      </w:r>
    </w:p>
    <w:p>
      <w:pPr>
        <w:pStyle w:val="23"/>
        <w:keepNext w:val="0"/>
        <w:keepLines w:val="0"/>
        <w:widowControl w:val="0"/>
        <w:shd w:val="clear" w:color="auto" w:fill="auto"/>
        <w:bidi w:val="0"/>
        <w:spacing w:before="0" w:after="0" w:line="320" w:lineRule="exact"/>
        <w:ind w:left="0" w:right="0" w:firstLine="420"/>
        <w:jc w:val="both"/>
      </w:pPr>
      <w:bookmarkStart w:id="6091" w:name="bookmark6104"/>
      <w:r>
        <w:rPr>
          <w:color w:val="7EC18E"/>
          <w:spacing w:val="0"/>
          <w:w w:val="100"/>
          <w:position w:val="0"/>
        </w:rPr>
        <w:t>一</w:t>
      </w:r>
      <w:bookmarkEnd w:id="6091"/>
      <w:r>
        <w:rPr>
          <w:color w:val="7EC18E"/>
          <w:spacing w:val="0"/>
          <w:w w:val="100"/>
          <w:position w:val="0"/>
        </w:rPr>
        <w:t>、项目职业健康安全管理的目的与内容</w:t>
      </w:r>
    </w:p>
    <w:p>
      <w:pPr>
        <w:pStyle w:val="23"/>
        <w:keepNext w:val="0"/>
        <w:keepLines w:val="0"/>
        <w:widowControl w:val="0"/>
        <w:numPr>
          <w:ilvl w:val="0"/>
          <w:numId w:val="966"/>
        </w:numPr>
        <w:shd w:val="clear" w:color="auto" w:fill="auto"/>
        <w:tabs>
          <w:tab w:val="left" w:pos="1142"/>
        </w:tabs>
        <w:bidi w:val="0"/>
        <w:spacing w:before="0" w:after="0" w:line="320" w:lineRule="exact"/>
        <w:ind w:left="0" w:right="0" w:firstLine="500"/>
        <w:jc w:val="both"/>
      </w:pPr>
      <w:bookmarkStart w:id="6092" w:name="bookmark6105"/>
      <w:bookmarkEnd w:id="6092"/>
      <w:r>
        <w:rPr>
          <w:color w:val="333333"/>
          <w:spacing w:val="0"/>
          <w:w w:val="100"/>
          <w:position w:val="0"/>
        </w:rPr>
        <w:t>职业健康安全管理体系</w:t>
      </w:r>
    </w:p>
    <w:p>
      <w:pPr>
        <w:pStyle w:val="23"/>
        <w:keepNext w:val="0"/>
        <w:keepLines w:val="0"/>
        <w:widowControl w:val="0"/>
        <w:shd w:val="clear" w:color="auto" w:fill="auto"/>
        <w:bidi w:val="0"/>
        <w:spacing w:before="0" w:after="0" w:line="320" w:lineRule="exact"/>
        <w:ind w:left="0" w:right="0" w:firstLine="520"/>
        <w:jc w:val="both"/>
      </w:pPr>
      <w:r>
        <w:rPr>
          <w:color w:val="333333"/>
          <w:spacing w:val="0"/>
          <w:w w:val="100"/>
          <w:position w:val="0"/>
        </w:rPr>
        <w:t>(1 )职业健康安全管理体系(</w:t>
      </w:r>
      <w:r>
        <w:rPr>
          <w:color w:val="333333"/>
          <w:spacing w:val="0"/>
          <w:w w:val="100"/>
          <w:position w:val="0"/>
          <w:lang w:val="en-US" w:eastAsia="en-US" w:bidi="en-US"/>
        </w:rPr>
        <w:t>Occupational Health and Safety Management System,</w:t>
      </w:r>
      <w:r>
        <w:rPr>
          <w:color w:val="333333"/>
          <w:spacing w:val="0"/>
          <w:w w:val="100"/>
          <w:position w:val="0"/>
        </w:rPr>
        <w:t>简 称</w:t>
      </w:r>
      <w:r>
        <w:rPr>
          <w:color w:val="333333"/>
          <w:spacing w:val="0"/>
          <w:w w:val="100"/>
          <w:position w:val="0"/>
          <w:lang w:val="en-US" w:eastAsia="en-US" w:bidi="en-US"/>
        </w:rPr>
        <w:t>OHSMS)</w:t>
      </w:r>
      <w:r>
        <w:rPr>
          <w:color w:val="333333"/>
          <w:spacing w:val="0"/>
          <w:w w:val="100"/>
          <w:position w:val="0"/>
        </w:rPr>
        <w:t>是企业总的管理体系的重要组成部分，职业健康安全系统执行的标准包括：</w:t>
      </w:r>
    </w:p>
    <w:p>
      <w:pPr>
        <w:pStyle w:val="23"/>
        <w:keepNext w:val="0"/>
        <w:keepLines w:val="0"/>
        <w:widowControl w:val="0"/>
        <w:shd w:val="clear" w:color="auto" w:fill="auto"/>
        <w:bidi w:val="0"/>
        <w:spacing w:before="0" w:after="0" w:line="320" w:lineRule="exact"/>
        <w:ind w:left="0" w:right="0" w:firstLine="0"/>
        <w:jc w:val="both"/>
      </w:pPr>
      <w:r>
        <w:rPr>
          <w:color w:val="333333"/>
          <w:spacing w:val="0"/>
          <w:w w:val="100"/>
          <w:position w:val="0"/>
        </w:rPr>
        <w:t>《职业健康安全管理体系 要求》</w:t>
      </w:r>
      <w:r>
        <w:rPr>
          <w:color w:val="333333"/>
          <w:spacing w:val="0"/>
          <w:w w:val="100"/>
          <w:position w:val="0"/>
          <w:lang w:val="en-US" w:eastAsia="en-US" w:bidi="en-US"/>
        </w:rPr>
        <w:t>GB/T 28001—2011</w:t>
      </w:r>
      <w:r>
        <w:rPr>
          <w:color w:val="333333"/>
          <w:spacing w:val="0"/>
          <w:w w:val="100"/>
          <w:position w:val="0"/>
        </w:rPr>
        <w:t>和《职业健康安全管理体系 实施指 南》</w:t>
      </w:r>
      <w:r>
        <w:rPr>
          <w:color w:val="333333"/>
          <w:spacing w:val="0"/>
          <w:w w:val="100"/>
          <w:position w:val="0"/>
          <w:lang w:val="en-US" w:eastAsia="en-US" w:bidi="en-US"/>
        </w:rPr>
        <w:t>GB/T 28002—</w:t>
      </w:r>
      <w:r>
        <w:rPr>
          <w:color w:val="333333"/>
          <w:spacing w:val="0"/>
          <w:w w:val="100"/>
          <w:position w:val="0"/>
        </w:rPr>
        <w:t xml:space="preserve">2011 </w:t>
      </w:r>
      <w:r>
        <w:rPr>
          <w:color w:val="333333"/>
          <w:spacing w:val="0"/>
          <w:w w:val="100"/>
          <w:position w:val="0"/>
          <w:vertAlign w:val="subscript"/>
          <w:lang w:val="en-US" w:eastAsia="en-US" w:bidi="en-US"/>
        </w:rPr>
        <w:t>o</w:t>
      </w:r>
    </w:p>
    <w:p>
      <w:pPr>
        <w:pStyle w:val="23"/>
        <w:keepNext w:val="0"/>
        <w:keepLines w:val="0"/>
        <w:widowControl w:val="0"/>
        <w:numPr>
          <w:ilvl w:val="0"/>
          <w:numId w:val="967"/>
        </w:numPr>
        <w:shd w:val="clear" w:color="auto" w:fill="auto"/>
        <w:tabs>
          <w:tab w:val="left" w:pos="1050"/>
        </w:tabs>
        <w:bidi w:val="0"/>
        <w:spacing w:before="0" w:after="0" w:line="320" w:lineRule="exact"/>
        <w:ind w:left="0" w:right="0" w:firstLine="520"/>
        <w:jc w:val="both"/>
      </w:pPr>
      <w:bookmarkStart w:id="6093" w:name="bookmark6106"/>
      <w:bookmarkEnd w:id="6093"/>
      <w:r>
        <w:rPr>
          <w:color w:val="333333"/>
          <w:spacing w:val="0"/>
          <w:w w:val="100"/>
          <w:position w:val="0"/>
        </w:rPr>
        <w:t>市政公用工程项目职业健康安全管理就是运用现代科学的管理知识、方法，组 织和协调施工生产，充分调动施工人员的主观能动性，在提高劳动生产率的同时，改变不 安全、不卫生的工作环境和条件，大幅度降低伤亡事故和职业病的发生，达到安全生产的 目标要求。</w:t>
      </w:r>
    </w:p>
    <w:p>
      <w:pPr>
        <w:pStyle w:val="23"/>
        <w:keepNext w:val="0"/>
        <w:keepLines w:val="0"/>
        <w:widowControl w:val="0"/>
        <w:numPr>
          <w:ilvl w:val="0"/>
          <w:numId w:val="967"/>
        </w:numPr>
        <w:shd w:val="clear" w:color="auto" w:fill="auto"/>
        <w:tabs>
          <w:tab w:val="left" w:pos="1050"/>
        </w:tabs>
        <w:bidi w:val="0"/>
        <w:spacing w:before="0" w:after="0" w:line="320" w:lineRule="exact"/>
        <w:ind w:left="0" w:right="0" w:firstLine="520"/>
        <w:jc w:val="both"/>
      </w:pPr>
      <w:bookmarkStart w:id="6094" w:name="bookmark6107"/>
      <w:bookmarkEnd w:id="6094"/>
      <w:r>
        <w:rPr>
          <w:color w:val="333333"/>
          <w:spacing w:val="0"/>
          <w:w w:val="100"/>
          <w:position w:val="0"/>
        </w:rPr>
        <w:t>市政公用工程施工条件复杂、施工中多专业、多工种集中在一个场地，施工人 员流动性大，作业位置经常变化，施工现场存在较多的不安全因素，属于事故多发的作业 现场。因此，加强工程项目施工现场职业健康安全各要素的管理和控制具有重要意义。</w:t>
      </w:r>
    </w:p>
    <w:p>
      <w:pPr>
        <w:pStyle w:val="23"/>
        <w:keepNext w:val="0"/>
        <w:keepLines w:val="0"/>
        <w:widowControl w:val="0"/>
        <w:numPr>
          <w:ilvl w:val="0"/>
          <w:numId w:val="966"/>
        </w:numPr>
        <w:shd w:val="clear" w:color="auto" w:fill="auto"/>
        <w:tabs>
          <w:tab w:val="left" w:pos="1162"/>
        </w:tabs>
        <w:bidi w:val="0"/>
        <w:spacing w:before="0" w:after="0" w:line="320" w:lineRule="exact"/>
        <w:ind w:left="0" w:right="0" w:firstLine="520"/>
        <w:jc w:val="both"/>
      </w:pPr>
      <w:bookmarkStart w:id="6095" w:name="bookmark6108"/>
      <w:bookmarkEnd w:id="6095"/>
      <w:r>
        <w:rPr>
          <w:color w:val="333333"/>
          <w:spacing w:val="0"/>
          <w:w w:val="100"/>
          <w:position w:val="0"/>
        </w:rPr>
        <w:t>建立项目职业健康安全管理体系</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项目职业健康安全管理体系必须符合国家有关职业健康安全生产的法律、法规和规程 的要求，包含组织机构、程序、过程和资源等基本内容。</w:t>
      </w:r>
    </w:p>
    <w:p>
      <w:pPr>
        <w:pStyle w:val="23"/>
        <w:keepNext w:val="0"/>
        <w:keepLines w:val="0"/>
        <w:widowControl w:val="0"/>
        <w:numPr>
          <w:ilvl w:val="0"/>
          <w:numId w:val="968"/>
        </w:numPr>
        <w:shd w:val="clear" w:color="auto" w:fill="auto"/>
        <w:tabs>
          <w:tab w:val="left" w:pos="1026"/>
        </w:tabs>
        <w:bidi w:val="0"/>
        <w:spacing w:before="0" w:after="0" w:line="320" w:lineRule="exact"/>
        <w:ind w:left="0" w:right="0" w:firstLine="500"/>
        <w:jc w:val="both"/>
      </w:pPr>
      <w:bookmarkStart w:id="6096" w:name="bookmark6109"/>
      <w:bookmarkEnd w:id="6096"/>
      <w:r>
        <w:rPr>
          <w:color w:val="333333"/>
          <w:spacing w:val="0"/>
          <w:w w:val="100"/>
          <w:position w:val="0"/>
        </w:rPr>
        <w:t>管理体系建立的要求：</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企业应加强对项目的职业健康安全管理、指导，帮助项目部建立、实施并保持职业健康 安全管理体系。项目职业健康安全管理体系必须由总承包单位负责策划建立，适用于项目全 过程的管理和控制；分包单位结合分包工程的特点，制定相适宜的职业健康安全保证计划， 纳入并接受总承包单位职业健康安全管理体系的管理，总承包项目部负责监督落实。</w:t>
      </w:r>
    </w:p>
    <w:p>
      <w:pPr>
        <w:pStyle w:val="23"/>
        <w:keepNext w:val="0"/>
        <w:keepLines w:val="0"/>
        <w:widowControl w:val="0"/>
        <w:numPr>
          <w:ilvl w:val="0"/>
          <w:numId w:val="968"/>
        </w:numPr>
        <w:shd w:val="clear" w:color="auto" w:fill="auto"/>
        <w:tabs>
          <w:tab w:val="left" w:pos="1036"/>
        </w:tabs>
        <w:bidi w:val="0"/>
        <w:spacing w:before="0" w:after="0" w:line="320" w:lineRule="exact"/>
        <w:ind w:left="0" w:right="0" w:firstLine="500"/>
        <w:jc w:val="both"/>
      </w:pPr>
      <w:bookmarkStart w:id="6097" w:name="bookmark6110"/>
      <w:bookmarkEnd w:id="6097"/>
      <w:r>
        <w:rPr>
          <w:color w:val="333333"/>
          <w:spacing w:val="0"/>
          <w:w w:val="100"/>
          <w:position w:val="0"/>
        </w:rPr>
        <w:t>管理目标：</w:t>
      </w:r>
    </w:p>
    <w:p>
      <w:pPr>
        <w:pStyle w:val="23"/>
        <w:keepNext w:val="0"/>
        <w:keepLines w:val="0"/>
        <w:widowControl w:val="0"/>
        <w:shd w:val="clear" w:color="auto" w:fill="auto"/>
        <w:bidi w:val="0"/>
        <w:spacing w:before="0" w:after="0" w:line="320" w:lineRule="exact"/>
        <w:ind w:left="0" w:right="0" w:firstLine="420"/>
        <w:jc w:val="both"/>
      </w:pPr>
      <w:r>
        <w:rPr>
          <w:color w:val="333333"/>
          <w:spacing w:val="0"/>
          <w:w w:val="100"/>
          <w:position w:val="0"/>
        </w:rPr>
        <w:t xml:space="preserve">项目部或项目总承包单位负责制定并确保项目的职业健康安全目标。项目负责人(经 </w:t>
      </w:r>
      <w:r>
        <w:rPr>
          <w:color w:val="7C7C7C"/>
          <w:spacing w:val="0"/>
          <w:w w:val="100"/>
          <w:position w:val="0"/>
        </w:rPr>
        <w:t>理）是项目职业健康安全生产的第一责任人，对项目安全生产负全面的领导责任，实现安 全管理目标。目标应符合国家有关法律、法规和行业有关规程，实现对建设单位和社会要 求的承诺。</w:t>
      </w:r>
    </w:p>
    <w:p>
      <w:pPr>
        <w:pStyle w:val="23"/>
        <w:keepNext w:val="0"/>
        <w:keepLines w:val="0"/>
        <w:widowControl w:val="0"/>
        <w:shd w:val="clear" w:color="auto" w:fill="auto"/>
        <w:tabs>
          <w:tab w:val="left" w:pos="1056"/>
        </w:tabs>
        <w:bidi w:val="0"/>
        <w:spacing w:before="0" w:after="0" w:line="324" w:lineRule="exact"/>
        <w:ind w:left="0" w:right="0" w:firstLine="520"/>
        <w:jc w:val="both"/>
      </w:pPr>
      <w:bookmarkStart w:id="6098" w:name="bookmark6111"/>
      <w:r>
        <w:rPr>
          <w:color w:val="7C7C7C"/>
          <w:spacing w:val="0"/>
          <w:w w:val="100"/>
          <w:position w:val="0"/>
        </w:rPr>
        <w:t>（</w:t>
      </w:r>
      <w:bookmarkEnd w:id="6098"/>
      <w:r>
        <w:rPr>
          <w:color w:val="7C7C7C"/>
          <w:spacing w:val="0"/>
          <w:w w:val="100"/>
          <w:position w:val="0"/>
        </w:rPr>
        <w:t>3）</w:t>
      </w:r>
      <w:r>
        <w:rPr>
          <w:color w:val="7C7C7C"/>
          <w:spacing w:val="0"/>
          <w:w w:val="100"/>
          <w:position w:val="0"/>
        </w:rPr>
        <w:tab/>
      </w:r>
      <w:r>
        <w:rPr>
          <w:color w:val="7C7C7C"/>
          <w:spacing w:val="0"/>
          <w:w w:val="100"/>
          <w:position w:val="0"/>
        </w:rPr>
        <w:t>管理组织：</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项目部应建立以项目负责人（经理）为首的职业健康安全管理机构，明确项目部的专 职职业健康安全管理责任人，对于从事与项目职业健康安全有关的管理、操作和检查人 员，规定其职责、权限和相互关系。编制职业健康安全管理计划，决定资源配备；制定项 目职业健康安全管理体系运行的监督、检查和评价制度；制定纠正和预防措施验证制度。</w:t>
      </w:r>
    </w:p>
    <w:p>
      <w:pPr>
        <w:pStyle w:val="23"/>
        <w:keepNext w:val="0"/>
        <w:keepLines w:val="0"/>
        <w:widowControl w:val="0"/>
        <w:shd w:val="clear" w:color="auto" w:fill="auto"/>
        <w:tabs>
          <w:tab w:val="left" w:pos="1056"/>
        </w:tabs>
        <w:bidi w:val="0"/>
        <w:spacing w:before="0" w:after="0" w:line="324" w:lineRule="exact"/>
        <w:ind w:left="0" w:right="0" w:firstLine="520"/>
        <w:jc w:val="both"/>
      </w:pPr>
      <w:bookmarkStart w:id="6099" w:name="bookmark6112"/>
      <w:r>
        <w:rPr>
          <w:color w:val="7C7C7C"/>
          <w:spacing w:val="0"/>
          <w:w w:val="100"/>
          <w:position w:val="0"/>
        </w:rPr>
        <w:t>（</w:t>
      </w:r>
      <w:bookmarkEnd w:id="6099"/>
      <w:r>
        <w:rPr>
          <w:color w:val="7C7C7C"/>
          <w:spacing w:val="0"/>
          <w:w w:val="100"/>
          <w:position w:val="0"/>
        </w:rPr>
        <w:t>4）</w:t>
      </w:r>
      <w:r>
        <w:rPr>
          <w:color w:val="7C7C7C"/>
          <w:spacing w:val="0"/>
          <w:w w:val="100"/>
          <w:position w:val="0"/>
        </w:rPr>
        <w:tab/>
      </w:r>
      <w:r>
        <w:rPr>
          <w:color w:val="7C7C7C"/>
          <w:spacing w:val="0"/>
          <w:w w:val="100"/>
          <w:position w:val="0"/>
        </w:rPr>
        <w:t>资源：</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项目部应确定并提供充分的资源，以确保职业健康安全管理体系的有效运行和目标的 实现。资源包括：</w:t>
      </w:r>
    </w:p>
    <w:p>
      <w:pPr>
        <w:pStyle w:val="23"/>
        <w:keepNext w:val="0"/>
        <w:keepLines w:val="0"/>
        <w:widowControl w:val="0"/>
        <w:shd w:val="clear" w:color="auto" w:fill="auto"/>
        <w:tabs>
          <w:tab w:val="left" w:pos="812"/>
        </w:tabs>
        <w:bidi w:val="0"/>
        <w:spacing w:before="0" w:after="0" w:line="324" w:lineRule="exact"/>
        <w:ind w:left="0" w:right="0" w:firstLine="420"/>
        <w:jc w:val="both"/>
      </w:pPr>
      <w:bookmarkStart w:id="6100" w:name="bookmark6113"/>
      <w:r>
        <w:rPr>
          <w:color w:val="7C7C7C"/>
          <w:spacing w:val="0"/>
          <w:w w:val="100"/>
          <w:position w:val="0"/>
        </w:rPr>
        <w:t>1</w:t>
      </w:r>
      <w:bookmarkEnd w:id="6100"/>
      <w:r>
        <w:rPr>
          <w:color w:val="7C7C7C"/>
          <w:spacing w:val="0"/>
          <w:w w:val="100"/>
          <w:position w:val="0"/>
        </w:rPr>
        <w:t>）</w:t>
      </w:r>
      <w:r>
        <w:rPr>
          <w:color w:val="7C7C7C"/>
          <w:spacing w:val="0"/>
          <w:w w:val="100"/>
          <w:position w:val="0"/>
        </w:rPr>
        <w:tab/>
      </w:r>
      <w:r>
        <w:rPr>
          <w:color w:val="7C7C7C"/>
          <w:spacing w:val="0"/>
          <w:w w:val="100"/>
          <w:position w:val="0"/>
        </w:rPr>
        <w:t>配备经培训考核持证的管理人员、操作人员和专职安全员。</w:t>
      </w:r>
    </w:p>
    <w:p>
      <w:pPr>
        <w:pStyle w:val="23"/>
        <w:keepNext w:val="0"/>
        <w:keepLines w:val="0"/>
        <w:widowControl w:val="0"/>
        <w:shd w:val="clear" w:color="auto" w:fill="auto"/>
        <w:tabs>
          <w:tab w:val="left" w:pos="836"/>
        </w:tabs>
        <w:bidi w:val="0"/>
        <w:spacing w:before="0" w:after="0" w:line="324" w:lineRule="exact"/>
        <w:ind w:left="0" w:right="0" w:firstLine="420"/>
        <w:jc w:val="both"/>
      </w:pPr>
      <w:bookmarkStart w:id="6101" w:name="bookmark6114"/>
      <w:r>
        <w:rPr>
          <w:color w:val="7C7C7C"/>
          <w:spacing w:val="0"/>
          <w:w w:val="100"/>
          <w:position w:val="0"/>
        </w:rPr>
        <w:t>2</w:t>
      </w:r>
      <w:bookmarkEnd w:id="6101"/>
      <w:r>
        <w:rPr>
          <w:color w:val="7C7C7C"/>
          <w:spacing w:val="0"/>
          <w:w w:val="100"/>
          <w:position w:val="0"/>
        </w:rPr>
        <w:t>）</w:t>
      </w:r>
      <w:r>
        <w:rPr>
          <w:color w:val="7C7C7C"/>
          <w:spacing w:val="0"/>
          <w:w w:val="100"/>
          <w:position w:val="0"/>
        </w:rPr>
        <w:tab/>
      </w:r>
      <w:r>
        <w:rPr>
          <w:color w:val="7C7C7C"/>
          <w:spacing w:val="0"/>
          <w:w w:val="100"/>
          <w:position w:val="0"/>
        </w:rPr>
        <w:t>施工职业健康安全技术及防护设施。</w:t>
      </w:r>
    </w:p>
    <w:p>
      <w:pPr>
        <w:pStyle w:val="23"/>
        <w:keepNext w:val="0"/>
        <w:keepLines w:val="0"/>
        <w:widowControl w:val="0"/>
        <w:shd w:val="clear" w:color="auto" w:fill="auto"/>
        <w:tabs>
          <w:tab w:val="left" w:pos="836"/>
        </w:tabs>
        <w:bidi w:val="0"/>
        <w:spacing w:before="0" w:after="0" w:line="324" w:lineRule="exact"/>
        <w:ind w:left="0" w:right="0" w:firstLine="420"/>
        <w:jc w:val="both"/>
      </w:pPr>
      <w:bookmarkStart w:id="6102" w:name="bookmark6115"/>
      <w:r>
        <w:rPr>
          <w:color w:val="7C7C7C"/>
          <w:spacing w:val="0"/>
          <w:w w:val="100"/>
          <w:position w:val="0"/>
        </w:rPr>
        <w:t>3</w:t>
      </w:r>
      <w:bookmarkEnd w:id="6102"/>
      <w:r>
        <w:rPr>
          <w:color w:val="7C7C7C"/>
          <w:spacing w:val="0"/>
          <w:w w:val="100"/>
          <w:position w:val="0"/>
        </w:rPr>
        <w:t>）</w:t>
      </w:r>
      <w:r>
        <w:rPr>
          <w:color w:val="7C7C7C"/>
          <w:spacing w:val="0"/>
          <w:w w:val="100"/>
          <w:position w:val="0"/>
        </w:rPr>
        <w:tab/>
      </w:r>
      <w:r>
        <w:rPr>
          <w:color w:val="7C7C7C"/>
          <w:spacing w:val="0"/>
          <w:w w:val="100"/>
          <w:position w:val="0"/>
        </w:rPr>
        <w:t>施工临时用电和消防设施。</w:t>
      </w:r>
    </w:p>
    <w:p>
      <w:pPr>
        <w:pStyle w:val="23"/>
        <w:keepNext w:val="0"/>
        <w:keepLines w:val="0"/>
        <w:widowControl w:val="0"/>
        <w:shd w:val="clear" w:color="auto" w:fill="auto"/>
        <w:tabs>
          <w:tab w:val="left" w:pos="836"/>
        </w:tabs>
        <w:bidi w:val="0"/>
        <w:spacing w:before="0" w:after="0" w:line="324" w:lineRule="exact"/>
        <w:ind w:left="0" w:right="0" w:firstLine="420"/>
        <w:jc w:val="both"/>
      </w:pPr>
      <w:bookmarkStart w:id="6103" w:name="bookmark6116"/>
      <w:r>
        <w:rPr>
          <w:color w:val="7C7C7C"/>
          <w:spacing w:val="0"/>
          <w:w w:val="100"/>
          <w:position w:val="0"/>
        </w:rPr>
        <w:t>4</w:t>
      </w:r>
      <w:bookmarkEnd w:id="6103"/>
      <w:r>
        <w:rPr>
          <w:color w:val="7C7C7C"/>
          <w:spacing w:val="0"/>
          <w:w w:val="100"/>
          <w:position w:val="0"/>
        </w:rPr>
        <w:t>）</w:t>
      </w:r>
      <w:r>
        <w:rPr>
          <w:color w:val="7C7C7C"/>
          <w:spacing w:val="0"/>
          <w:w w:val="100"/>
          <w:position w:val="0"/>
        </w:rPr>
        <w:tab/>
      </w:r>
      <w:r>
        <w:rPr>
          <w:color w:val="7C7C7C"/>
          <w:spacing w:val="0"/>
          <w:w w:val="100"/>
          <w:position w:val="0"/>
        </w:rPr>
        <w:t>施工机具安全防护设施、装置及检测、验收、保养措施。</w:t>
      </w:r>
    </w:p>
    <w:p>
      <w:pPr>
        <w:pStyle w:val="23"/>
        <w:keepNext w:val="0"/>
        <w:keepLines w:val="0"/>
        <w:widowControl w:val="0"/>
        <w:shd w:val="clear" w:color="auto" w:fill="auto"/>
        <w:tabs>
          <w:tab w:val="left" w:pos="836"/>
        </w:tabs>
        <w:bidi w:val="0"/>
        <w:spacing w:before="0" w:after="0" w:line="324" w:lineRule="exact"/>
        <w:ind w:left="0" w:right="0" w:firstLine="420"/>
        <w:jc w:val="both"/>
      </w:pPr>
      <w:bookmarkStart w:id="6104" w:name="bookmark6117"/>
      <w:r>
        <w:rPr>
          <w:color w:val="7C7C7C"/>
          <w:spacing w:val="0"/>
          <w:w w:val="100"/>
          <w:position w:val="0"/>
        </w:rPr>
        <w:t>5</w:t>
      </w:r>
      <w:bookmarkEnd w:id="6104"/>
      <w:r>
        <w:rPr>
          <w:i/>
          <w:iCs/>
          <w:color w:val="7C7C7C"/>
          <w:spacing w:val="0"/>
          <w:w w:val="100"/>
          <w:position w:val="0"/>
        </w:rPr>
        <w:t>）</w:t>
      </w:r>
      <w:r>
        <w:rPr>
          <w:color w:val="7C7C7C"/>
          <w:spacing w:val="0"/>
          <w:w w:val="100"/>
          <w:position w:val="0"/>
        </w:rPr>
        <w:tab/>
      </w:r>
      <w:r>
        <w:rPr>
          <w:color w:val="7C7C7C"/>
          <w:spacing w:val="0"/>
          <w:w w:val="100"/>
          <w:position w:val="0"/>
        </w:rPr>
        <w:t>必要的职业健康安全检测工具。</w:t>
      </w:r>
    </w:p>
    <w:p>
      <w:pPr>
        <w:pStyle w:val="23"/>
        <w:keepNext w:val="0"/>
        <w:keepLines w:val="0"/>
        <w:widowControl w:val="0"/>
        <w:shd w:val="clear" w:color="auto" w:fill="auto"/>
        <w:tabs>
          <w:tab w:val="left" w:pos="836"/>
        </w:tabs>
        <w:bidi w:val="0"/>
        <w:spacing w:before="0" w:after="0" w:line="324" w:lineRule="exact"/>
        <w:ind w:left="0" w:right="0" w:firstLine="420"/>
        <w:jc w:val="both"/>
      </w:pPr>
      <w:bookmarkStart w:id="6105" w:name="bookmark6118"/>
      <w:r>
        <w:rPr>
          <w:color w:val="7C7C7C"/>
          <w:spacing w:val="0"/>
          <w:w w:val="100"/>
          <w:position w:val="0"/>
        </w:rPr>
        <w:t>6</w:t>
      </w:r>
      <w:bookmarkEnd w:id="6105"/>
      <w:r>
        <w:rPr>
          <w:color w:val="7C7C7C"/>
          <w:spacing w:val="0"/>
          <w:w w:val="100"/>
          <w:position w:val="0"/>
        </w:rPr>
        <w:t>）</w:t>
      </w:r>
      <w:r>
        <w:rPr>
          <w:color w:val="7C7C7C"/>
          <w:spacing w:val="0"/>
          <w:w w:val="100"/>
          <w:position w:val="0"/>
        </w:rPr>
        <w:tab/>
      </w:r>
      <w:r>
        <w:rPr>
          <w:color w:val="7C7C7C"/>
          <w:spacing w:val="0"/>
          <w:w w:val="100"/>
          <w:position w:val="0"/>
        </w:rPr>
        <w:t>职业健康安全技术措施的经费。</w:t>
      </w:r>
    </w:p>
    <w:p>
      <w:pPr>
        <w:pStyle w:val="23"/>
        <w:keepNext w:val="0"/>
        <w:keepLines w:val="0"/>
        <w:widowControl w:val="0"/>
        <w:shd w:val="clear" w:color="auto" w:fill="auto"/>
        <w:bidi w:val="0"/>
        <w:spacing w:before="0" w:after="0" w:line="324" w:lineRule="exact"/>
        <w:ind w:left="0" w:right="0" w:firstLine="420"/>
        <w:jc w:val="both"/>
      </w:pPr>
      <w:bookmarkStart w:id="6106" w:name="bookmark6119"/>
      <w:r>
        <w:rPr>
          <w:color w:val="7C7C7C"/>
          <w:spacing w:val="0"/>
          <w:w w:val="100"/>
          <w:position w:val="0"/>
        </w:rPr>
        <w:t>二</w:t>
      </w:r>
      <w:bookmarkEnd w:id="6106"/>
      <w:r>
        <w:rPr>
          <w:color w:val="7C7C7C"/>
          <w:spacing w:val="0"/>
          <w:w w:val="100"/>
          <w:position w:val="0"/>
        </w:rPr>
        <w:t>、管理体系与主要程序</w:t>
      </w:r>
    </w:p>
    <w:p>
      <w:pPr>
        <w:pStyle w:val="23"/>
        <w:keepNext w:val="0"/>
        <w:keepLines w:val="0"/>
        <w:widowControl w:val="0"/>
        <w:shd w:val="clear" w:color="auto" w:fill="auto"/>
        <w:tabs>
          <w:tab w:val="left" w:pos="1157"/>
        </w:tabs>
        <w:bidi w:val="0"/>
        <w:spacing w:before="0" w:after="0" w:line="324" w:lineRule="exact"/>
        <w:ind w:left="0" w:right="0" w:firstLine="520"/>
        <w:jc w:val="both"/>
      </w:pPr>
      <w:bookmarkStart w:id="6107" w:name="bookmark6120"/>
      <w:r>
        <w:rPr>
          <w:color w:val="7C7C7C"/>
          <w:spacing w:val="0"/>
          <w:w w:val="100"/>
          <w:position w:val="0"/>
        </w:rPr>
        <w:t>（</w:t>
      </w:r>
      <w:bookmarkEnd w:id="6107"/>
      <w:r>
        <w:rPr>
          <w:color w:val="7C7C7C"/>
          <w:spacing w:val="0"/>
          <w:w w:val="100"/>
          <w:position w:val="0"/>
        </w:rPr>
        <w:t>一）</w:t>
      </w:r>
      <w:r>
        <w:rPr>
          <w:color w:val="7C7C7C"/>
          <w:spacing w:val="0"/>
          <w:w w:val="100"/>
          <w:position w:val="0"/>
        </w:rPr>
        <w:tab/>
      </w:r>
      <w:r>
        <w:rPr>
          <w:color w:val="7C7C7C"/>
          <w:spacing w:val="0"/>
          <w:w w:val="100"/>
          <w:position w:val="0"/>
        </w:rPr>
        <w:t>安全风险辨识、风险评价和风险控制策划</w:t>
      </w:r>
    </w:p>
    <w:p>
      <w:pPr>
        <w:pStyle w:val="23"/>
        <w:keepNext w:val="0"/>
        <w:keepLines w:val="0"/>
        <w:widowControl w:val="0"/>
        <w:shd w:val="clear" w:color="auto" w:fill="auto"/>
        <w:tabs>
          <w:tab w:val="left" w:pos="1050"/>
        </w:tabs>
        <w:bidi w:val="0"/>
        <w:spacing w:before="0" w:after="0" w:line="324" w:lineRule="exact"/>
        <w:ind w:left="0" w:right="0" w:firstLine="520"/>
        <w:jc w:val="both"/>
      </w:pPr>
      <w:bookmarkStart w:id="6108" w:name="bookmark6121"/>
      <w:r>
        <w:rPr>
          <w:color w:val="7C7C7C"/>
          <w:spacing w:val="0"/>
          <w:w w:val="100"/>
          <w:position w:val="0"/>
        </w:rPr>
        <w:t>（</w:t>
      </w:r>
      <w:bookmarkEnd w:id="6108"/>
      <w:r>
        <w:rPr>
          <w:color w:val="7C7C7C"/>
          <w:spacing w:val="0"/>
          <w:w w:val="100"/>
          <w:position w:val="0"/>
        </w:rPr>
        <w:t>1）</w:t>
      </w:r>
      <w:r>
        <w:rPr>
          <w:color w:val="7C7C7C"/>
          <w:spacing w:val="0"/>
          <w:w w:val="100"/>
          <w:position w:val="0"/>
        </w:rPr>
        <w:tab/>
      </w:r>
      <w:r>
        <w:rPr>
          <w:color w:val="7C7C7C"/>
          <w:spacing w:val="0"/>
          <w:w w:val="100"/>
          <w:position w:val="0"/>
        </w:rPr>
        <w:t>通过对项目现场安全风险辨识、风险评价分级，有针对性地进行风险控制，从 而取得良好的职业健康安全绩效。</w:t>
      </w:r>
    </w:p>
    <w:p>
      <w:pPr>
        <w:pStyle w:val="23"/>
        <w:keepNext w:val="0"/>
        <w:keepLines w:val="0"/>
        <w:widowControl w:val="0"/>
        <w:shd w:val="clear" w:color="auto" w:fill="auto"/>
        <w:tabs>
          <w:tab w:val="left" w:pos="1059"/>
        </w:tabs>
        <w:bidi w:val="0"/>
        <w:spacing w:before="0" w:after="0" w:line="324" w:lineRule="exact"/>
        <w:ind w:left="0" w:right="0" w:firstLine="520"/>
        <w:jc w:val="both"/>
      </w:pPr>
      <w:bookmarkStart w:id="6109" w:name="bookmark6122"/>
      <w:r>
        <w:rPr>
          <w:color w:val="7C7C7C"/>
          <w:spacing w:val="0"/>
          <w:w w:val="100"/>
          <w:position w:val="0"/>
        </w:rPr>
        <w:t>（</w:t>
      </w:r>
      <w:bookmarkEnd w:id="6109"/>
      <w:r>
        <w:rPr>
          <w:color w:val="7C7C7C"/>
          <w:spacing w:val="0"/>
          <w:w w:val="100"/>
          <w:position w:val="0"/>
        </w:rPr>
        <w:t>2）</w:t>
      </w:r>
      <w:r>
        <w:rPr>
          <w:color w:val="7C7C7C"/>
          <w:spacing w:val="0"/>
          <w:w w:val="100"/>
          <w:position w:val="0"/>
        </w:rPr>
        <w:tab/>
      </w:r>
      <w:r>
        <w:rPr>
          <w:color w:val="7C7C7C"/>
          <w:spacing w:val="0"/>
          <w:w w:val="100"/>
          <w:position w:val="0"/>
        </w:rPr>
        <w:t>依据企业的安全风险清单，项目结合工程特点和实际需求，补充完善项目的安全 风险清单，作为项目风险控制的依据。</w:t>
      </w:r>
    </w:p>
    <w:p>
      <w:pPr>
        <w:pStyle w:val="23"/>
        <w:keepNext w:val="0"/>
        <w:keepLines w:val="0"/>
        <w:widowControl w:val="0"/>
        <w:shd w:val="clear" w:color="auto" w:fill="auto"/>
        <w:tabs>
          <w:tab w:val="left" w:pos="1066"/>
        </w:tabs>
        <w:bidi w:val="0"/>
        <w:spacing w:before="0" w:after="0" w:line="324" w:lineRule="exact"/>
        <w:ind w:left="0" w:right="0" w:firstLine="520"/>
        <w:jc w:val="both"/>
      </w:pPr>
      <w:bookmarkStart w:id="6110" w:name="bookmark6123"/>
      <w:r>
        <w:rPr>
          <w:color w:val="7C7C7C"/>
          <w:spacing w:val="0"/>
          <w:w w:val="100"/>
          <w:position w:val="0"/>
        </w:rPr>
        <w:t>（</w:t>
      </w:r>
      <w:bookmarkEnd w:id="6110"/>
      <w:r>
        <w:rPr>
          <w:color w:val="7C7C7C"/>
          <w:spacing w:val="0"/>
          <w:w w:val="100"/>
          <w:position w:val="0"/>
        </w:rPr>
        <w:t>3）</w:t>
      </w:r>
      <w:r>
        <w:rPr>
          <w:color w:val="7C7C7C"/>
          <w:spacing w:val="0"/>
          <w:w w:val="100"/>
          <w:position w:val="0"/>
        </w:rPr>
        <w:tab/>
      </w:r>
      <w:r>
        <w:rPr>
          <w:color w:val="7C7C7C"/>
          <w:spacing w:val="0"/>
          <w:w w:val="100"/>
          <w:position w:val="0"/>
        </w:rPr>
        <w:t>项目安全风险辨识、风险等级评价与风险管控，详见本书</w:t>
      </w:r>
      <w:r>
        <w:rPr>
          <w:color w:val="7C7C7C"/>
          <w:spacing w:val="0"/>
          <w:w w:val="100"/>
          <w:position w:val="0"/>
          <w:lang w:val="en-US" w:eastAsia="en-US" w:bidi="en-US"/>
        </w:rPr>
        <w:t>1K420141</w:t>
      </w:r>
      <w:r>
        <w:rPr>
          <w:color w:val="7C7C7C"/>
          <w:spacing w:val="0"/>
          <w:w w:val="100"/>
          <w:position w:val="0"/>
        </w:rPr>
        <w:t>条。</w:t>
      </w:r>
    </w:p>
    <w:p>
      <w:pPr>
        <w:pStyle w:val="23"/>
        <w:keepNext w:val="0"/>
        <w:keepLines w:val="0"/>
        <w:widowControl w:val="0"/>
        <w:shd w:val="clear" w:color="auto" w:fill="auto"/>
        <w:tabs>
          <w:tab w:val="left" w:pos="1157"/>
        </w:tabs>
        <w:bidi w:val="0"/>
        <w:spacing w:before="0" w:after="0" w:line="324" w:lineRule="exact"/>
        <w:ind w:left="0" w:right="0" w:firstLine="520"/>
        <w:jc w:val="both"/>
      </w:pPr>
      <w:bookmarkStart w:id="6111" w:name="bookmark6124"/>
      <w:r>
        <w:rPr>
          <w:color w:val="7C7C7C"/>
          <w:spacing w:val="0"/>
          <w:w w:val="100"/>
          <w:position w:val="0"/>
        </w:rPr>
        <w:t>（</w:t>
      </w:r>
      <w:bookmarkEnd w:id="6111"/>
      <w:r>
        <w:rPr>
          <w:color w:val="7C7C7C"/>
          <w:spacing w:val="0"/>
          <w:w w:val="100"/>
          <w:position w:val="0"/>
        </w:rPr>
        <w:t>二）</w:t>
      </w:r>
      <w:r>
        <w:rPr>
          <w:color w:val="7C7C7C"/>
          <w:spacing w:val="0"/>
          <w:w w:val="100"/>
          <w:position w:val="0"/>
        </w:rPr>
        <w:tab/>
      </w:r>
      <w:r>
        <w:rPr>
          <w:color w:val="7C7C7C"/>
          <w:spacing w:val="0"/>
          <w:w w:val="100"/>
          <w:position w:val="0"/>
        </w:rPr>
        <w:t>安全风险控制措施计划制定与评审</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职业健康安全风险控制措施计划是以改善项目劳动条件、防止工伤事故、预防职业病 和职业中毒为主要目的的一切技术组织措施。具体包括以下四类：</w:t>
      </w:r>
    </w:p>
    <w:p>
      <w:pPr>
        <w:pStyle w:val="23"/>
        <w:keepNext w:val="0"/>
        <w:keepLines w:val="0"/>
        <w:widowControl w:val="0"/>
        <w:shd w:val="clear" w:color="auto" w:fill="auto"/>
        <w:tabs>
          <w:tab w:val="left" w:pos="1050"/>
        </w:tabs>
        <w:bidi w:val="0"/>
        <w:spacing w:before="0" w:after="0" w:line="324" w:lineRule="exact"/>
        <w:ind w:left="0" w:right="0" w:firstLine="520"/>
        <w:jc w:val="both"/>
      </w:pPr>
      <w:bookmarkStart w:id="6112" w:name="bookmark6125"/>
      <w:r>
        <w:rPr>
          <w:color w:val="7C7C7C"/>
          <w:spacing w:val="0"/>
          <w:w w:val="100"/>
          <w:position w:val="0"/>
        </w:rPr>
        <w:t>（</w:t>
      </w:r>
      <w:bookmarkEnd w:id="6112"/>
      <w:r>
        <w:rPr>
          <w:color w:val="7C7C7C"/>
          <w:spacing w:val="0"/>
          <w:w w:val="100"/>
          <w:position w:val="0"/>
        </w:rPr>
        <w:t>1）</w:t>
      </w:r>
      <w:r>
        <w:rPr>
          <w:color w:val="7C7C7C"/>
          <w:spacing w:val="0"/>
          <w:w w:val="100"/>
          <w:position w:val="0"/>
        </w:rPr>
        <w:tab/>
      </w:r>
      <w:r>
        <w:rPr>
          <w:color w:val="7C7C7C"/>
          <w:spacing w:val="0"/>
          <w:w w:val="100"/>
          <w:position w:val="0"/>
        </w:rPr>
        <w:t>职业健康安全技术措施：以预防工伤事故为目的，包括防护装置、保险装置、信 号装置及各种防护设施。</w:t>
      </w:r>
    </w:p>
    <w:p>
      <w:pPr>
        <w:pStyle w:val="23"/>
        <w:keepNext w:val="0"/>
        <w:keepLines w:val="0"/>
        <w:widowControl w:val="0"/>
        <w:shd w:val="clear" w:color="auto" w:fill="auto"/>
        <w:tabs>
          <w:tab w:val="left" w:pos="1045"/>
        </w:tabs>
        <w:bidi w:val="0"/>
        <w:spacing w:before="0" w:after="0" w:line="324" w:lineRule="exact"/>
        <w:ind w:left="0" w:right="0" w:firstLine="520"/>
        <w:jc w:val="both"/>
      </w:pPr>
      <w:bookmarkStart w:id="6113" w:name="bookmark6126"/>
      <w:r>
        <w:rPr>
          <w:color w:val="7C7C7C"/>
          <w:spacing w:val="0"/>
          <w:w w:val="100"/>
          <w:position w:val="0"/>
        </w:rPr>
        <w:t>（</w:t>
      </w:r>
      <w:bookmarkEnd w:id="6113"/>
      <w:r>
        <w:rPr>
          <w:color w:val="7C7C7C"/>
          <w:spacing w:val="0"/>
          <w:w w:val="100"/>
          <w:position w:val="0"/>
        </w:rPr>
        <w:t>2）</w:t>
      </w:r>
      <w:r>
        <w:rPr>
          <w:color w:val="7C7C7C"/>
          <w:spacing w:val="0"/>
          <w:w w:val="100"/>
          <w:position w:val="0"/>
        </w:rPr>
        <w:tab/>
      </w:r>
      <w:r>
        <w:rPr>
          <w:color w:val="7C7C7C"/>
          <w:spacing w:val="0"/>
          <w:w w:val="100"/>
          <w:position w:val="0"/>
        </w:rPr>
        <w:t>工业卫生技术措施：以改善劳动条件、预防职业病为目的，包括防尘、防毒、 防噪声、防振动设施以及通风工程等。</w:t>
      </w:r>
    </w:p>
    <w:p>
      <w:pPr>
        <w:pStyle w:val="23"/>
        <w:keepNext w:val="0"/>
        <w:keepLines w:val="0"/>
        <w:widowControl w:val="0"/>
        <w:shd w:val="clear" w:color="auto" w:fill="auto"/>
        <w:tabs>
          <w:tab w:val="left" w:pos="1064"/>
        </w:tabs>
        <w:bidi w:val="0"/>
        <w:spacing w:before="0" w:after="0" w:line="324" w:lineRule="exact"/>
        <w:ind w:left="0" w:right="0" w:firstLine="520"/>
        <w:jc w:val="both"/>
      </w:pPr>
      <w:bookmarkStart w:id="6114" w:name="bookmark6127"/>
      <w:r>
        <w:rPr>
          <w:color w:val="7C7C7C"/>
          <w:spacing w:val="0"/>
          <w:w w:val="100"/>
          <w:position w:val="0"/>
        </w:rPr>
        <w:t>（</w:t>
      </w:r>
      <w:bookmarkEnd w:id="6114"/>
      <w:r>
        <w:rPr>
          <w:color w:val="7C7C7C"/>
          <w:spacing w:val="0"/>
          <w:w w:val="100"/>
          <w:position w:val="0"/>
        </w:rPr>
        <w:t>3）</w:t>
      </w:r>
      <w:r>
        <w:rPr>
          <w:color w:val="7C7C7C"/>
          <w:spacing w:val="0"/>
          <w:w w:val="100"/>
          <w:position w:val="0"/>
        </w:rPr>
        <w:tab/>
      </w:r>
      <w:r>
        <w:rPr>
          <w:color w:val="7C7C7C"/>
          <w:spacing w:val="0"/>
          <w:w w:val="100"/>
          <w:position w:val="0"/>
        </w:rPr>
        <w:t>辅助房屋及设施：指保证职业健康安全生产、现场卫生所必需的房屋和设施， 包括淋浴室、更衣室、消毒室等。</w:t>
      </w:r>
    </w:p>
    <w:p>
      <w:pPr>
        <w:pStyle w:val="23"/>
        <w:keepNext w:val="0"/>
        <w:keepLines w:val="0"/>
        <w:widowControl w:val="0"/>
        <w:shd w:val="clear" w:color="auto" w:fill="auto"/>
        <w:tabs>
          <w:tab w:val="left" w:pos="1064"/>
        </w:tabs>
        <w:bidi w:val="0"/>
        <w:spacing w:before="0" w:after="0" w:line="324" w:lineRule="exact"/>
        <w:ind w:left="0" w:right="0" w:firstLine="520"/>
        <w:jc w:val="both"/>
      </w:pPr>
      <w:bookmarkStart w:id="6115" w:name="bookmark6128"/>
      <w:r>
        <w:rPr>
          <w:color w:val="7C7C7C"/>
          <w:spacing w:val="0"/>
          <w:w w:val="100"/>
          <w:position w:val="0"/>
        </w:rPr>
        <w:t>（</w:t>
      </w:r>
      <w:bookmarkEnd w:id="6115"/>
      <w:r>
        <w:rPr>
          <w:color w:val="7C7C7C"/>
          <w:spacing w:val="0"/>
          <w:w w:val="100"/>
          <w:position w:val="0"/>
        </w:rPr>
        <w:t>4）</w:t>
      </w:r>
      <w:r>
        <w:rPr>
          <w:color w:val="7C7C7C"/>
          <w:spacing w:val="0"/>
          <w:w w:val="100"/>
          <w:position w:val="0"/>
        </w:rPr>
        <w:tab/>
      </w:r>
      <w:r>
        <w:rPr>
          <w:color w:val="7C7C7C"/>
          <w:spacing w:val="0"/>
          <w:w w:val="100"/>
          <w:position w:val="0"/>
        </w:rPr>
        <w:t>安全宣传教育设施：包括职业健康安全教材、图书、仪器，施工现场安全培训 教育场所、设施。</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风险控制措施计划项目主要包括工程概况、控制目标、控制程序、组织结构、职责权 限、规章制度、资源配置、安全措施、检查评价和奖惩制度等内容。</w:t>
      </w:r>
    </w:p>
    <w:p>
      <w:pPr>
        <w:pStyle w:val="23"/>
        <w:keepNext w:val="0"/>
        <w:keepLines w:val="0"/>
        <w:widowControl w:val="0"/>
        <w:shd w:val="clear" w:color="auto" w:fill="auto"/>
        <w:bidi w:val="0"/>
        <w:spacing w:before="0" w:after="0" w:line="324" w:lineRule="exact"/>
        <w:ind w:left="0" w:right="0" w:firstLine="440"/>
        <w:jc w:val="both"/>
      </w:pPr>
      <w:r>
        <w:rPr>
          <w:color w:val="7C7C7C"/>
          <w:spacing w:val="0"/>
          <w:w w:val="100"/>
          <w:position w:val="0"/>
        </w:rPr>
        <w:t>项目职业健康安全风险控制措施计划应由项目负责人（经理）主持编制，经有关部门 批准后，由专职安全管理人员进行现场监督实施。计划应在实施前进行评审，确定计划的</w:t>
      </w:r>
      <w:r>
        <w:rPr>
          <w:color w:val="7C7C7C"/>
          <w:spacing w:val="0"/>
          <w:w w:val="100"/>
          <w:position w:val="0"/>
        </w:rPr>
        <w:br w:type="page"/>
      </w:r>
      <w:r>
        <w:rPr>
          <w:color w:val="7C7C7C"/>
          <w:spacing w:val="0"/>
          <w:w w:val="100"/>
          <w:position w:val="0"/>
        </w:rPr>
        <w:t>可行性、可靠性和经济合理性。</w:t>
      </w:r>
    </w:p>
    <w:p>
      <w:pPr>
        <w:pStyle w:val="23"/>
        <w:keepNext w:val="0"/>
        <w:keepLines w:val="0"/>
        <w:widowControl w:val="0"/>
        <w:numPr>
          <w:ilvl w:val="0"/>
          <w:numId w:val="966"/>
        </w:numPr>
        <w:shd w:val="clear" w:color="auto" w:fill="auto"/>
        <w:bidi w:val="0"/>
        <w:spacing w:before="0" w:after="0" w:line="315" w:lineRule="exact"/>
        <w:ind w:left="0" w:right="0" w:firstLine="500"/>
        <w:jc w:val="left"/>
      </w:pPr>
      <w:bookmarkStart w:id="6116" w:name="bookmark6129"/>
      <w:bookmarkEnd w:id="6116"/>
      <w:r>
        <w:rPr>
          <w:color w:val="7C7C7C"/>
          <w:spacing w:val="0"/>
          <w:w w:val="100"/>
          <w:position w:val="0"/>
        </w:rPr>
        <w:t>项目职业健康安全过程控制</w:t>
      </w:r>
    </w:p>
    <w:p>
      <w:pPr>
        <w:pStyle w:val="23"/>
        <w:keepNext w:val="0"/>
        <w:keepLines w:val="0"/>
        <w:widowControl w:val="0"/>
        <w:shd w:val="clear" w:color="auto" w:fill="auto"/>
        <w:bidi w:val="0"/>
        <w:spacing w:before="0" w:after="360" w:line="315" w:lineRule="exact"/>
        <w:ind w:left="0" w:right="0"/>
        <w:jc w:val="both"/>
      </w:pPr>
      <w:r>
        <w:rPr>
          <w:color w:val="7C7C7C"/>
          <w:spacing w:val="0"/>
          <w:w w:val="100"/>
          <w:position w:val="0"/>
        </w:rPr>
        <w:t>施工过程中人的不安全行为、物的不安全状态、作业环境的不安全因素和管理缺陷是 项目职业健康安全控制的重点，必须采取有针对性的控制措施。项目施工安全生产中必须 把好安全生产“六关”，即措施关、交底关、教育关、防护关、检查关、改进关。施工项 目职业健康安全控制程序如图</w:t>
      </w:r>
      <w:r>
        <w:rPr>
          <w:color w:val="7C7C7C"/>
          <w:spacing w:val="0"/>
          <w:w w:val="100"/>
          <w:position w:val="0"/>
          <w:lang w:val="en-US" w:eastAsia="en-US" w:bidi="en-US"/>
        </w:rPr>
        <w:t>1K420181</w:t>
      </w:r>
      <w:r>
        <w:rPr>
          <w:color w:val="7C7C7C"/>
          <w:spacing w:val="0"/>
          <w:w w:val="100"/>
          <w:position w:val="0"/>
        </w:rPr>
        <w:t>所示。</w:t>
      </w:r>
    </w:p>
    <w:p>
      <w:pPr>
        <w:pStyle w:val="19"/>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500" w:line="240" w:lineRule="auto"/>
        <w:ind w:left="0" w:right="0" w:firstLine="0"/>
        <w:jc w:val="center"/>
        <w:rPr>
          <w:sz w:val="14"/>
          <w:szCs w:val="14"/>
        </w:rPr>
      </w:pPr>
      <w:r>
        <w:rPr>
          <w:color w:val="7C7C7C"/>
          <w:spacing w:val="0"/>
          <w:w w:val="100"/>
          <w:position w:val="0"/>
          <w:sz w:val="14"/>
          <w:szCs w:val="14"/>
        </w:rPr>
        <w:t>确定项目职业健康安全管理目标</w:t>
      </w:r>
    </w:p>
    <w:p>
      <w:pPr>
        <w:pStyle w:val="19"/>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500" w:line="240" w:lineRule="auto"/>
        <w:ind w:left="0" w:right="0" w:firstLine="0"/>
        <w:jc w:val="center"/>
        <w:rPr>
          <w:sz w:val="14"/>
          <w:szCs w:val="14"/>
        </w:rPr>
      </w:pPr>
      <w:r>
        <w:rPr>
          <w:color w:val="7C7C7C"/>
          <w:spacing w:val="0"/>
          <w:w w:val="100"/>
          <w:position w:val="0"/>
          <w:sz w:val="14"/>
          <w:szCs w:val="14"/>
        </w:rPr>
        <w:t>危险源识别评价、编制职业健康安全风险控制措施计划</w:t>
      </w:r>
    </w:p>
    <w:p>
      <w:pPr>
        <w:pStyle w:val="19"/>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项目职业健康安全风险控制措施计划实施</w:t>
      </w:r>
    </w:p>
    <w:p>
      <w:pPr>
        <w:widowControl w:val="0"/>
        <w:spacing w:line="1" w:lineRule="exact"/>
      </w:pPr>
      <w:r>
        <mc:AlternateContent>
          <mc:Choice Requires="wps">
            <w:drawing>
              <wp:anchor distT="397510" distB="0" distL="0" distR="0" simplePos="0" relativeHeight="125830144" behindDoc="0" locked="0" layoutInCell="1" allowOverlap="1">
                <wp:simplePos x="0" y="0"/>
                <wp:positionH relativeFrom="margin">
                  <wp:posOffset>1043940</wp:posOffset>
                </wp:positionH>
                <wp:positionV relativeFrom="paragraph">
                  <wp:posOffset>397510</wp:posOffset>
                </wp:positionV>
                <wp:extent cx="222250" cy="472440"/>
                <wp:effectExtent l="0" t="0" r="0" b="0"/>
                <wp:wrapTopAndBottom/>
                <wp:docPr id="937" name="Shape 937"/>
                <wp:cNvGraphicFramePr/>
                <a:graphic xmlns:a="http://schemas.openxmlformats.org/drawingml/2006/main">
                  <a:graphicData uri="http://schemas.microsoft.com/office/word/2010/wordprocessingShape">
                    <wps:wsp>
                      <wps:cNvSpPr txBox="1"/>
                      <wps:spPr>
                        <a:xfrm>
                          <a:off x="0" y="0"/>
                          <a:ext cx="222250" cy="472440"/>
                        </a:xfrm>
                        <a:prstGeom prst="rect">
                          <a:avLst/>
                        </a:prstGeom>
                        <a:noFill/>
                      </wps:spPr>
                      <wps:txbx>
                        <w:txbxContent>
                          <w:p>
                            <w:pPr>
                              <w:pStyle w:val="4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149" w:lineRule="exact"/>
                              <w:ind w:left="0" w:right="0" w:firstLine="0"/>
                              <w:jc w:val="left"/>
                              <w:rPr>
                                <w:sz w:val="15"/>
                                <w:szCs w:val="15"/>
                              </w:rPr>
                            </w:pPr>
                            <w:r>
                              <w:rPr>
                                <w:b w:val="0"/>
                                <w:bCs w:val="0"/>
                                <w:spacing w:val="0"/>
                                <w:w w:val="100"/>
                                <w:position w:val="0"/>
                                <w:sz w:val="15"/>
                                <w:szCs w:val="15"/>
                              </w:rPr>
                              <w:t>全产任</w:t>
                            </w:r>
                            <w:r>
                              <w:rPr>
                                <w:spacing w:val="0"/>
                                <w:w w:val="100"/>
                                <w:position w:val="0"/>
                                <w:sz w:val="16"/>
                                <w:szCs w:val="16"/>
                                <w:lang w:val="en-US" w:eastAsia="en-US" w:bidi="en-US"/>
                              </w:rPr>
                              <w:t xml:space="preserve">y </w:t>
                            </w:r>
                            <w:r>
                              <w:rPr>
                                <w:b w:val="0"/>
                                <w:bCs w:val="0"/>
                                <w:spacing w:val="0"/>
                                <w:w w:val="100"/>
                                <w:position w:val="0"/>
                                <w:sz w:val="15"/>
                                <w:szCs w:val="15"/>
                              </w:rPr>
                              <w:t>安生责击</w:t>
                            </w:r>
                          </w:p>
                        </w:txbxContent>
                      </wps:txbx>
                      <wps:bodyPr vert="eaVert" lIns="0" tIns="0" rIns="0" bIns="0" upright="1">
                        <a:noAutofit/>
                      </wps:bodyPr>
                    </wps:wsp>
                  </a:graphicData>
                </a:graphic>
              </wp:anchor>
            </w:drawing>
          </mc:Choice>
          <mc:Fallback>
            <w:pict>
              <v:shape id="Shape 937" o:spid="_x0000_s1026" o:spt="202" type="#_x0000_t202" style="position:absolute;left:0pt;margin-left:82.2pt;margin-top:31.3pt;height:37.2pt;width:17.5pt;mso-position-horizontal-relative:margin;mso-wrap-distance-bottom:0pt;mso-wrap-distance-top:31.3pt;z-index:125830144;mso-width-relative:page;mso-height-relative:page;" filled="f" stroked="f" coordsize="21600,21600" o:gfxdata="UEsDBAoAAAAAAIdO4kAAAAAAAAAAAAAAAAAEAAAAZHJzL1BLAwQUAAAACACHTuJA+pE7KNcAAAAK&#10;AQAADwAAAGRycy9kb3ducmV2LnhtbE2PS0/DMBCE70j8B2uRuFG7DwJN41SoFXBu6CU319kmEfY6&#10;it0H/57tCW47u6PZb4r11TtxxjH2gTRMJwoEkg1NT62G/df70yuImAw1xgVCDT8YYV3e3xUmb8KF&#10;dniuUis4hGJuNHQpDbmU0XboTZyEAYlvxzB6k1iOrWxGc+Fw7+RMqUx60xN/6MyAmw7td3XyGupN&#10;7WSw+2f7uZtL81ZtP1y91frxYapWIBJe058ZbviMDiUzHcKJmigc62yxYKuGbJaBuBmWS14ceJi/&#10;KJBlIf9XKH8BUEsDBBQAAAAIAIdO4kBgm9I5mgEAADMDAAAOAAAAZHJzL2Uyb0RvYy54bWytUl1P&#10;6zAMfb8S/yHKO+s2xle1DoEQCAlxkQa8Z2myRmriyMnW7t9fJ1sHurwh+pA6tnN8fOz5TW9btlUY&#10;DLiKT0ZjzpSTUBu3rvj728PpFWchCleLFpyq+E4FfrM4+TPvfKmm0EBbK2QE4kLZ+Yo3MfqyKIJs&#10;lBVhBF45CmpAKyJdcV3UKDpCt20xHY8vig6w9ghShUDe+32QLzK+1krGv1oHFVlbceIW84n5XKWz&#10;WMxFuUbhGyMPNMQPWFhhHBU9Qt2LKNgGzTcoayRCAB1HEmwBWhupcg/UzWT8XzfLRniVeyFxgj/K&#10;FH4PVr5sX5GZuuLXZ5ecOWFpSLkuSw6Sp/OhpKylp7zY30FPYx78gZyp616jTX/qh1GchN4dxVV9&#10;ZJKcU/rOKSIpNLuczmZZ/OLzsccQHxVYloyKI80uSyq2zyESEUodUlItBw+mbZM/MdwzSVbsV/2B&#10;9grqHbGm9SQ8JT7oz1n75Ei/tAuDgYOxGoyNR7Nu6NEkM3Bwu4mgTWaRauyBD6VpMpncYYvS6L/e&#10;c9bnri/+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PqROyjXAAAACgEAAA8AAAAAAAAAAQAgAAAA&#10;IgAAAGRycy9kb3ducmV2LnhtbFBLAQIUABQAAAAIAIdO4kBgm9I5mgEAADMDAAAOAAAAAAAAAAEA&#10;IAAAACYBAABkcnMvZTJvRG9jLnhtbFBLBQYAAAAABgAGAFkBAAAyBQAAAAA=&#10;">
                <v:fill on="f" focussize="0,0"/>
                <v:stroke on="f"/>
                <v:imagedata o:title=""/>
                <o:lock v:ext="edit" aspectratio="f"/>
                <v:textbox inset="0mm,0mm,0mm,0mm" style="layout-flow:vertical-ideographic;">
                  <w:txbxContent>
                    <w:p>
                      <w:pPr>
                        <w:pStyle w:val="41"/>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149" w:lineRule="exact"/>
                        <w:ind w:left="0" w:right="0" w:firstLine="0"/>
                        <w:jc w:val="left"/>
                        <w:rPr>
                          <w:sz w:val="15"/>
                          <w:szCs w:val="15"/>
                        </w:rPr>
                      </w:pPr>
                      <w:r>
                        <w:rPr>
                          <w:b w:val="0"/>
                          <w:bCs w:val="0"/>
                          <w:spacing w:val="0"/>
                          <w:w w:val="100"/>
                          <w:position w:val="0"/>
                          <w:sz w:val="15"/>
                          <w:szCs w:val="15"/>
                        </w:rPr>
                        <w:t>全产任</w:t>
                      </w:r>
                      <w:r>
                        <w:rPr>
                          <w:spacing w:val="0"/>
                          <w:w w:val="100"/>
                          <w:position w:val="0"/>
                          <w:sz w:val="16"/>
                          <w:szCs w:val="16"/>
                          <w:lang w:val="en-US" w:eastAsia="en-US" w:bidi="en-US"/>
                        </w:rPr>
                        <w:t xml:space="preserve">y </w:t>
                      </w:r>
                      <w:r>
                        <w:rPr>
                          <w:b w:val="0"/>
                          <w:bCs w:val="0"/>
                          <w:spacing w:val="0"/>
                          <w:w w:val="100"/>
                          <w:position w:val="0"/>
                          <w:sz w:val="15"/>
                          <w:szCs w:val="15"/>
                        </w:rPr>
                        <w:t>安生责击</w:t>
                      </w:r>
                    </w:p>
                  </w:txbxContent>
                </v:textbox>
                <w10:wrap type="topAndBottom"/>
              </v:shape>
            </w:pict>
          </mc:Fallback>
        </mc:AlternateContent>
      </w:r>
      <w:r>
        <mc:AlternateContent>
          <mc:Choice Requires="wps">
            <w:drawing>
              <wp:anchor distT="397510" distB="3175" distL="0" distR="0" simplePos="0" relativeHeight="125830144" behindDoc="0" locked="0" layoutInCell="1" allowOverlap="1">
                <wp:simplePos x="0" y="0"/>
                <wp:positionH relativeFrom="margin">
                  <wp:posOffset>2037715</wp:posOffset>
                </wp:positionH>
                <wp:positionV relativeFrom="paragraph">
                  <wp:posOffset>397510</wp:posOffset>
                </wp:positionV>
                <wp:extent cx="219710" cy="469265"/>
                <wp:effectExtent l="0" t="0" r="0" b="0"/>
                <wp:wrapTopAndBottom/>
                <wp:docPr id="939" name="Shape 939"/>
                <wp:cNvGraphicFramePr/>
                <a:graphic xmlns:a="http://schemas.openxmlformats.org/drawingml/2006/main">
                  <a:graphicData uri="http://schemas.microsoft.com/office/word/2010/wordprocessingShape">
                    <wps:wsp>
                      <wps:cNvSpPr txBox="1"/>
                      <wps:spPr>
                        <a:xfrm>
                          <a:off x="0" y="0"/>
                          <a:ext cx="219710" cy="469265"/>
                        </a:xfrm>
                        <a:prstGeom prst="rect">
                          <a:avLst/>
                        </a:prstGeom>
                        <a:noFill/>
                      </wps:spPr>
                      <wps:txbx>
                        <w:txbxContent>
                          <w:p>
                            <w:pPr>
                              <w:pStyle w:val="41"/>
                              <w:keepNext w:val="0"/>
                              <w:keepLines w:val="0"/>
                              <w:widowControl w:val="0"/>
                              <w:shd w:val="clear" w:color="auto" w:fill="auto"/>
                              <w:bidi w:val="0"/>
                              <w:spacing w:before="0" w:after="0" w:line="144" w:lineRule="exact"/>
                              <w:ind w:left="0" w:right="0" w:firstLine="0"/>
                              <w:jc w:val="center"/>
                              <w:rPr>
                                <w:sz w:val="15"/>
                                <w:szCs w:val="15"/>
                              </w:rPr>
                            </w:pPr>
                            <w:r>
                              <w:rPr>
                                <w:b w:val="0"/>
                                <w:bCs w:val="0"/>
                                <w:spacing w:val="0"/>
                                <w:w w:val="100"/>
                                <w:position w:val="0"/>
                                <w:sz w:val="15"/>
                                <w:szCs w:val="15"/>
                              </w:rPr>
                              <w:t>全理点</w:t>
                            </w:r>
                            <w:r>
                              <w:rPr>
                                <w:b w:val="0"/>
                                <w:bCs w:val="0"/>
                                <w:spacing w:val="0"/>
                                <w:w w:val="100"/>
                                <w:position w:val="0"/>
                                <w:sz w:val="15"/>
                                <w:szCs w:val="15"/>
                              </w:rPr>
                              <w:br w:type="textWrapping"/>
                            </w:r>
                            <w:r>
                              <w:rPr>
                                <w:b w:val="0"/>
                                <w:bCs w:val="0"/>
                                <w:spacing w:val="0"/>
                                <w:w w:val="100"/>
                                <w:position w:val="0"/>
                                <w:sz w:val="15"/>
                                <w:szCs w:val="15"/>
                              </w:rPr>
                              <w:t>安管要</w:t>
                            </w:r>
                          </w:p>
                        </w:txbxContent>
                      </wps:txbx>
                      <wps:bodyPr vert="eaVert" lIns="0" tIns="0" rIns="0" bIns="0" upright="1">
                        <a:noAutofit/>
                      </wps:bodyPr>
                    </wps:wsp>
                  </a:graphicData>
                </a:graphic>
              </wp:anchor>
            </w:drawing>
          </mc:Choice>
          <mc:Fallback>
            <w:pict>
              <v:shape id="Shape 939" o:spid="_x0000_s1026" o:spt="202" type="#_x0000_t202" style="position:absolute;left:0pt;margin-left:160.45pt;margin-top:31.3pt;height:36.95pt;width:17.3pt;mso-position-horizontal-relative:margin;mso-wrap-distance-bottom:0.25pt;mso-wrap-distance-top:31.3pt;z-index:125830144;mso-width-relative:page;mso-height-relative:page;" filled="f" stroked="f" coordsize="21600,21600" o:gfxdata="UEsDBAoAAAAAAIdO4kAAAAAAAAAAAAAAAAAEAAAAZHJzL1BLAwQUAAAACACHTuJAk3bxItYAAAAK&#10;AQAADwAAAGRycy9kb3ducmV2LnhtbE2Py07DMBBF90j8gzVI7KjdRI4gxKlQK2Dd0E12U9skEX5E&#10;sfvg7xlWsBzdo3vPNJurd+xslzTFoGC9EsBs0NFMYVBw+Hh9eASWMgaDLgar4Nsm2LS3Nw3WJl7C&#10;3p67PDAqCalGBWPOc8150qP1mFZxtoGyz7h4zHQuAzcLXqjcO14IUXGPU6CFEWe7Ha3+6k5eQb/t&#10;HY/6IPX7vuT40u3eXL9T6v5uLZ6BZXvNfzD86pM6tOR0jKdgEnMKykI8EaqgKipgBJRSSmBHIstK&#10;Am8b/v+F9gdQSwMEFAAAAAgAh07iQASMVFqbAQAAMwMAAA4AAABkcnMvZTJvRG9jLnhtbK1SwW7b&#10;MAy9D+g/CLovjrMua4w4wYogxYBiK5Bud0WWYgGWKFBK7Px9KSVOh+027CJRJPX4+MjlerAdOykM&#10;BlzNy8mUM+UkNMYdav7zdfvxgbMQhWtEB07V/KwCX6/uPix7X6kZtNA1ChmBuFD1vuZtjL4qiiBb&#10;ZUWYgFeOghrQikhPPBQNip7QbVfMptN50QM2HkGqEMi7uQT5KuNrrWT8oXVQkXU1J24xn5jPfTqL&#10;1VJUBxS+NfJKQ/wDCyuMo6I3qI2Igh3R/AVljUQIoONEgi1AayNV7oG6Kad/dLNrhVe5FxIn+JtM&#10;4f/Byu+nF2Smqfni04IzJywNKddlyUHy9D5UlLXzlBeHRxhozKM/kDN1PWi06aZ+GMVJ6PNNXDVE&#10;Jsk5KxdfSopICt3PF7P554RSvH/2GOKTAsuSUXOk2WVJxek5xEvqmJJqOdiarkv+xPDCJFlx2A9X&#10;2ntozsSa1pPwlPhFN2fdN0f6pV0YDRyN/WgcPZpDS5/KzMDB12MEbTKLVOMCfC1Nk8l9XLcojf73&#10;d8563/XV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oEAABbQ29udGVudF9UeXBlc10ueG1sUEsBAhQACgAAAAAAh07iQAAAAAAAAAAAAAAAAAYA&#10;AAAAAAAAAAAQAAAA7AIAAF9yZWxzL1BLAQIUABQAAAAIAIdO4kCKFGY80QAAAJQBAAALAAAAAAAA&#10;AAEAIAAAABADAABfcmVscy8ucmVsc1BLAQIUAAoAAAAAAIdO4kAAAAAAAAAAAAAAAAAEAAAAAAAA&#10;AAAAEAAAAAAAAABkcnMvUEsBAhQAFAAAAAgAh07iQJN28SLWAAAACgEAAA8AAAAAAAAAAQAgAAAA&#10;IgAAAGRycy9kb3ducmV2LnhtbFBLAQIUABQAAAAIAIdO4kAEjFRamwEAADMDAAAOAAAAAAAAAAEA&#10;IAAAACUBAABkcnMvZTJvRG9jLnhtbFBLBQYAAAAABgAGAFkBAAAyBQ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144" w:lineRule="exact"/>
                        <w:ind w:left="0" w:right="0" w:firstLine="0"/>
                        <w:jc w:val="center"/>
                        <w:rPr>
                          <w:sz w:val="15"/>
                          <w:szCs w:val="15"/>
                        </w:rPr>
                      </w:pPr>
                      <w:r>
                        <w:rPr>
                          <w:b w:val="0"/>
                          <w:bCs w:val="0"/>
                          <w:spacing w:val="0"/>
                          <w:w w:val="100"/>
                          <w:position w:val="0"/>
                          <w:sz w:val="15"/>
                          <w:szCs w:val="15"/>
                        </w:rPr>
                        <w:t>全理点</w:t>
                      </w:r>
                      <w:r>
                        <w:rPr>
                          <w:b w:val="0"/>
                          <w:bCs w:val="0"/>
                          <w:spacing w:val="0"/>
                          <w:w w:val="100"/>
                          <w:position w:val="0"/>
                          <w:sz w:val="15"/>
                          <w:szCs w:val="15"/>
                        </w:rPr>
                        <w:br w:type="textWrapping"/>
                      </w:r>
                      <w:r>
                        <w:rPr>
                          <w:b w:val="0"/>
                          <w:bCs w:val="0"/>
                          <w:spacing w:val="0"/>
                          <w:w w:val="100"/>
                          <w:position w:val="0"/>
                          <w:sz w:val="15"/>
                          <w:szCs w:val="15"/>
                        </w:rPr>
                        <w:t>安管要</w:t>
                      </w:r>
                    </w:p>
                  </w:txbxContent>
                </v:textbox>
                <w10:wrap type="topAndBottom"/>
              </v:shape>
            </w:pict>
          </mc:Fallback>
        </mc:AlternateContent>
      </w:r>
      <w:r>
        <mc:AlternateContent>
          <mc:Choice Requires="wps">
            <w:drawing>
              <wp:anchor distT="382270" distB="191770" distL="0" distR="0" simplePos="0" relativeHeight="125830144" behindDoc="0" locked="0" layoutInCell="1" allowOverlap="1">
                <wp:simplePos x="0" y="0"/>
                <wp:positionH relativeFrom="margin">
                  <wp:posOffset>2625725</wp:posOffset>
                </wp:positionH>
                <wp:positionV relativeFrom="paragraph">
                  <wp:posOffset>382270</wp:posOffset>
                </wp:positionV>
                <wp:extent cx="125095" cy="295910"/>
                <wp:effectExtent l="0" t="0" r="0" b="0"/>
                <wp:wrapTopAndBottom/>
                <wp:docPr id="941" name="Shape 941"/>
                <wp:cNvGraphicFramePr/>
                <a:graphic xmlns:a="http://schemas.openxmlformats.org/drawingml/2006/main">
                  <a:graphicData uri="http://schemas.microsoft.com/office/word/2010/wordprocessingShape">
                    <wps:wsp>
                      <wps:cNvSpPr txBox="1"/>
                      <wps:spPr>
                        <a:xfrm>
                          <a:off x="0" y="0"/>
                          <a:ext cx="125095" cy="295910"/>
                        </a:xfrm>
                        <a:prstGeom prst="rect">
                          <a:avLst/>
                        </a:prstGeom>
                        <a:noFill/>
                      </wps:spPr>
                      <wps:txbx>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b w:val="0"/>
                                <w:bCs w:val="0"/>
                                <w:spacing w:val="0"/>
                                <w:w w:val="100"/>
                                <w:position w:val="0"/>
                                <w:sz w:val="15"/>
                                <w:szCs w:val="15"/>
                              </w:rPr>
                              <w:t>全产</w:t>
                            </w:r>
                          </w:p>
                        </w:txbxContent>
                      </wps:txbx>
                      <wps:bodyPr vert="eaVert" lIns="0" tIns="0" rIns="0" bIns="0" upright="1">
                        <a:noAutofit/>
                      </wps:bodyPr>
                    </wps:wsp>
                  </a:graphicData>
                </a:graphic>
              </wp:anchor>
            </w:drawing>
          </mc:Choice>
          <mc:Fallback>
            <w:pict>
              <v:shape id="Shape 941" o:spid="_x0000_s1026" o:spt="202" type="#_x0000_t202" style="position:absolute;left:0pt;margin-left:206.75pt;margin-top:30.1pt;height:23.3pt;width:9.85pt;mso-position-horizontal-relative:margin;mso-wrap-distance-bottom:15.1pt;mso-wrap-distance-top:30.1pt;z-index:125830144;mso-width-relative:page;mso-height-relative:page;" filled="f" stroked="f" coordsize="21600,21600" o:gfxdata="UEsDBAoAAAAAAIdO4kAAAAAAAAAAAAAAAAAEAAAAZHJzL1BLAwQUAAAACACHTuJA4vGDgNcAAAAK&#10;AQAADwAAAGRycy9kb3ducmV2LnhtbE2PTU/DMAyG70j8h8hI3FjSdaum0nRCm4Dzyi69ZalpKxKn&#10;arIP/j3mBDdbfvT6eavtzTtxwTmOgTRkCwUCyYZupF7D8eP1aQMiJkOdcYFQwzdG2Nb3d5Upu3Cl&#10;A16a1AsOoVgaDUNKUylltAN6ExdhQuLbZ5i9SbzOvexmc+Vw7+RSqUJ6MxJ/GMyEuwHtV3P2Gtpd&#10;62Swx7V9P+TSvDT7N9futX58yNQziIS39AfDrz6rQ81Op3CmLgqnYZXla0Y1FGoJgoFVnvNwYlIV&#10;G5B1Jf9XqH8AUEsDBBQAAAAIAIdO4kAkrOBjmwEAADMDAAAOAAAAZHJzL2Uyb0RvYy54bWytUk1r&#10;4zAQvS/0PwjdG9uhKRsTp7SUloWyu9CPuyJLscDSiJESO/9+R0qcLu2t9CKNZkZv3ryZ1c1oe7ZX&#10;GAy4hlezkjPlJLTGbRv++vJw+ZOzEIVrRQ9ONfygAr9ZX/xYDb5Wc+igbxUyAnGhHnzDuxh9XRRB&#10;dsqKMAOvHAU1oBWRnrgtWhQDodu+mJfldTEAth5BqhDIe38M8nXG11rJ+EfroCLrG07cYj4xn5t0&#10;FuuVqLcofGfkiYb4AgsrjKOiZ6h7EQXbofkEZY1ECKDjTIItQGsjVe6BuqnKD908d8Kr3AuJE/xZ&#10;pvB9sPL3/i8y0zZ8eVVx5oSlIeW6LDlInsGHmrKePeXF8Q5GGvPkD+RMXY8abbqpH0ZxEvpwFleN&#10;kcn0ab4olwvOJIXmy8WyyuIX7589hviowLJkNBxpdllSsX8KkYhQ6pSSajl4MH2f/InhkUmy4rgZ&#10;T7Q30B6INa0n4SnxRjdn/S9H+qVdmAycjM1k7DyabUefqszAwe0ugjaZRapxBD6VpslkcqctSqP/&#10;/52z3nd9/Q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LBAAAW0NvbnRlbnRfVHlwZXNdLnhtbFBLAQIUAAoAAAAAAIdO4kAAAAAAAAAAAAAAAAAG&#10;AAAAAAAAAAAAEAAAAO0CAABfcmVscy9QSwECFAAUAAAACACHTuJAihRmPNEAAACUAQAACwAAAAAA&#10;AAABACAAAAARAwAAX3JlbHMvLnJlbHNQSwECFAAKAAAAAACHTuJAAAAAAAAAAAAAAAAABAAAAAAA&#10;AAAAABAAAAAAAAAAZHJzL1BLAQIUABQAAAAIAIdO4kDi8YOA1wAAAAoBAAAPAAAAAAAAAAEAIAAA&#10;ACIAAABkcnMvZG93bnJldi54bWxQSwECFAAUAAAACACHTuJAJKzgY5sBAAAzAwAADgAAAAAAAAAB&#10;ACAAAAAmAQAAZHJzL2Uyb0RvYy54bWxQSwUGAAAAAAYABgBZAQAAMwUAAAAA&#10;">
                <v:fill on="f" focussize="0,0"/>
                <v:stroke on="f"/>
                <v:imagedata o:title=""/>
                <o:lock v:ext="edit" aspectratio="f"/>
                <v:textbox inset="0mm,0mm,0mm,0mm" style="layout-flow:vertical-ideographic;">
                  <w:txbxContent>
                    <w:p>
                      <w:pPr>
                        <w:pStyle w:val="41"/>
                        <w:keepNext w:val="0"/>
                        <w:keepLines w:val="0"/>
                        <w:widowControl w:val="0"/>
                        <w:shd w:val="clear" w:color="auto" w:fill="auto"/>
                        <w:bidi w:val="0"/>
                        <w:spacing w:before="0" w:after="0" w:line="240" w:lineRule="auto"/>
                        <w:ind w:left="0" w:right="0" w:firstLine="0"/>
                        <w:jc w:val="left"/>
                        <w:rPr>
                          <w:sz w:val="15"/>
                          <w:szCs w:val="15"/>
                        </w:rPr>
                      </w:pPr>
                      <w:r>
                        <w:rPr>
                          <w:b w:val="0"/>
                          <w:bCs w:val="0"/>
                          <w:spacing w:val="0"/>
                          <w:w w:val="100"/>
                          <w:position w:val="0"/>
                          <w:sz w:val="15"/>
                          <w:szCs w:val="15"/>
                        </w:rPr>
                        <w:t>全产</w:t>
                      </w:r>
                    </w:p>
                  </w:txbxContent>
                </v:textbox>
                <w10:wrap type="topAndBottom"/>
              </v:shape>
            </w:pict>
          </mc:Fallback>
        </mc:AlternateContent>
      </w:r>
      <w:r>
        <mc:AlternateContent>
          <mc:Choice Requires="wps">
            <w:drawing>
              <wp:anchor distT="375920" distB="18415" distL="0" distR="0" simplePos="0" relativeHeight="125830144" behindDoc="0" locked="0" layoutInCell="1" allowOverlap="1">
                <wp:simplePos x="0" y="0"/>
                <wp:positionH relativeFrom="margin">
                  <wp:posOffset>3134995</wp:posOffset>
                </wp:positionH>
                <wp:positionV relativeFrom="paragraph">
                  <wp:posOffset>375920</wp:posOffset>
                </wp:positionV>
                <wp:extent cx="222250" cy="475615"/>
                <wp:effectExtent l="0" t="0" r="0" b="0"/>
                <wp:wrapTopAndBottom/>
                <wp:docPr id="943" name="Shape 943"/>
                <wp:cNvGraphicFramePr/>
                <a:graphic xmlns:a="http://schemas.openxmlformats.org/drawingml/2006/main">
                  <a:graphicData uri="http://schemas.microsoft.com/office/word/2010/wordprocessingShape">
                    <wps:wsp>
                      <wps:cNvSpPr txBox="1"/>
                      <wps:spPr>
                        <a:xfrm>
                          <a:off x="0" y="0"/>
                          <a:ext cx="222250" cy="475615"/>
                        </a:xfrm>
                        <a:prstGeom prst="rect">
                          <a:avLst/>
                        </a:prstGeom>
                        <a:noFill/>
                      </wps:spPr>
                      <wps:txbx>
                        <w:txbxContent>
                          <w:p>
                            <w:pPr>
                              <w:pStyle w:val="19"/>
                              <w:keepNext w:val="0"/>
                              <w:keepLines w:val="0"/>
                              <w:widowControl w:val="0"/>
                              <w:shd w:val="clear" w:color="auto" w:fill="auto"/>
                              <w:bidi w:val="0"/>
                              <w:spacing w:before="0" w:after="100" w:line="240" w:lineRule="auto"/>
                              <w:ind w:left="0" w:right="0" w:firstLine="0"/>
                              <w:jc w:val="left"/>
                              <w:rPr>
                                <w:sz w:val="14"/>
                                <w:szCs w:val="14"/>
                              </w:rPr>
                            </w:pPr>
                            <w:r>
                              <w:rPr>
                                <w:color w:val="7C7C7C"/>
                                <w:spacing w:val="0"/>
                                <w:w w:val="100"/>
                                <w:position w:val="0"/>
                                <w:sz w:val="14"/>
                                <w:szCs w:val="14"/>
                              </w:rPr>
                              <w:t>安全</w:t>
                            </w:r>
                          </w:p>
                          <w:p>
                            <w:pPr>
                              <w:pStyle w:val="19"/>
                              <w:keepNext w:val="0"/>
                              <w:keepLines w:val="0"/>
                              <w:widowControl w:val="0"/>
                              <w:shd w:val="clear" w:color="auto" w:fill="auto"/>
                              <w:bidi w:val="0"/>
                              <w:spacing w:before="0" w:after="100" w:line="240" w:lineRule="auto"/>
                              <w:ind w:left="0" w:right="0" w:firstLine="0"/>
                              <w:jc w:val="both"/>
                              <w:rPr>
                                <w:sz w:val="14"/>
                                <w:szCs w:val="14"/>
                              </w:rPr>
                            </w:pPr>
                            <w:r>
                              <w:rPr>
                                <w:color w:val="7C7C7C"/>
                                <w:spacing w:val="0"/>
                                <w:w w:val="100"/>
                                <w:position w:val="0"/>
                                <w:sz w:val="14"/>
                                <w:szCs w:val="14"/>
                              </w:rPr>
                              <w:t>技术</w:t>
                            </w:r>
                          </w:p>
                          <w:p>
                            <w:pPr>
                              <w:pStyle w:val="19"/>
                              <w:keepNext w:val="0"/>
                              <w:keepLines w:val="0"/>
                              <w:widowControl w:val="0"/>
                              <w:shd w:val="clear" w:color="auto" w:fill="auto"/>
                              <w:bidi w:val="0"/>
                              <w:spacing w:before="0" w:after="100" w:line="240" w:lineRule="auto"/>
                              <w:ind w:left="0" w:right="0" w:firstLine="0"/>
                              <w:jc w:val="both"/>
                              <w:rPr>
                                <w:sz w:val="14"/>
                                <w:szCs w:val="14"/>
                              </w:rPr>
                            </w:pPr>
                            <w:r>
                              <w:rPr>
                                <w:color w:val="7C7C7C"/>
                                <w:spacing w:val="0"/>
                                <w:w w:val="100"/>
                                <w:position w:val="0"/>
                                <w:sz w:val="14"/>
                                <w:szCs w:val="14"/>
                              </w:rPr>
                              <w:t>措施</w:t>
                            </w:r>
                          </w:p>
                        </w:txbxContent>
                      </wps:txbx>
                      <wps:bodyPr lIns="0" tIns="0" rIns="0" bIns="0">
                        <a:noAutofit/>
                      </wps:bodyPr>
                    </wps:wsp>
                  </a:graphicData>
                </a:graphic>
              </wp:anchor>
            </w:drawing>
          </mc:Choice>
          <mc:Fallback>
            <w:pict>
              <v:shape id="Shape 943" o:spid="_x0000_s1026" o:spt="202" type="#_x0000_t202" style="position:absolute;left:0pt;margin-left:246.85pt;margin-top:29.6pt;height:37.45pt;width:17.5pt;mso-position-horizontal-relative:margin;mso-wrap-distance-bottom:1.45pt;mso-wrap-distance-top:29.6pt;z-index:125830144;mso-width-relative:page;mso-height-relative:page;" filled="f" stroked="f" coordsize="21600,21600" o:gfxdata="UEsDBAoAAAAAAIdO4kAAAAAAAAAAAAAAAAAEAAAAZHJzL1BLAwQUAAAACACHTuJA2i/nttkAAAAK&#10;AQAADwAAAGRycy9kb3ducmV2LnhtbE2Py07DMBBF90j8gzVI7Kid9EGTxqkQghUSIg2LLp3YTazG&#10;4xC7D/6eYQXLmTm6c26xvbqBnc0UrEcJyUwAM9h6bbGT8Fm/PqyBhahQq8GjkfBtAmzL25tC5dpf&#10;sDLnXewYhWDIlYQ+xjHnPLS9cSrM/GiQbgc/ORVpnDquJ3WhcDfwVIgVd8oifejVaJ570x53Jyfh&#10;aY/Vi/16bz6qQ2XrOhP4tjpKeX+XiA2waK7xD4ZffVKHkpwaf0Id2CBhkc0fCZWwzFJgBCzTNS0a&#10;IueLBHhZ8P8Vyh9QSwMEFAAAAAgAh07iQG81pUmIAQAAGQMAAA4AAABkcnMvZTJvRG9jLnhtbK1S&#10;207DMAx9R+IforyzbmPjUq2bQNMQEgKkwQdkabJGauIoydbu73HSbkPwhuiD69jO8fFxZotW12Qv&#10;nFdgCjoaDCkRhkOpzLagnx+rqztKfGCmZDUYUdCD8HQxv7yYNTYXY6igLoUjCGJ83tiCViHYPMs8&#10;r4RmfgBWGExKcJoFPLptVjrWILqus/FweJM14ErrgAvvMbrsknSe8KUUPLxJ6UUgdUGRW0jWJbuJ&#10;NpvPWL51zFaK9zTYH1hopgw2PUEtWWBk59QvKK24Aw8yDDjoDKRUXKQZcJrR8Mc064pZkWZBcbw9&#10;yeT/D5a/7t8dUWVB7yfXlBimcUmpL4kBlKexPseqtcW60D5Ci2s+xj0G49StdDr+cR6CeRT6cBJX&#10;tIFwDI7xm2KGY2pyO70ZTSNKdr5snQ9PAjSJTkEd7i5JyvYvPnSlx5LYy8BK1XWMR4Ydk+iFdtP2&#10;tDdQHpB1/WxQsbj9o+OOzqZ3OsCHXQCpUq+I1F3vG6D+iW3/VuKCv59T1flFz7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2i/nttkAAAAKAQAADwAAAAAAAAABACAAAAAiAAAAZHJzL2Rvd25yZXYu&#10;eG1sUEsBAhQAFAAAAAgAh07iQG81pUmIAQAAGQMAAA4AAAAAAAAAAQAgAAAAKAEAAGRycy9lMm9E&#10;b2MueG1sUEsFBgAAAAAGAAYAWQEAACIFAAAAAA==&#10;">
                <v:fill on="f" focussize="0,0"/>
                <v:stroke on="f"/>
                <v:imagedata o:title=""/>
                <o:lock v:ext="edit" aspectratio="f"/>
                <v:textbox inset="0mm,0mm,0mm,0mm">
                  <w:txbxContent>
                    <w:p>
                      <w:pPr>
                        <w:pStyle w:val="19"/>
                        <w:keepNext w:val="0"/>
                        <w:keepLines w:val="0"/>
                        <w:widowControl w:val="0"/>
                        <w:shd w:val="clear" w:color="auto" w:fill="auto"/>
                        <w:bidi w:val="0"/>
                        <w:spacing w:before="0" w:after="100" w:line="240" w:lineRule="auto"/>
                        <w:ind w:left="0" w:right="0" w:firstLine="0"/>
                        <w:jc w:val="left"/>
                        <w:rPr>
                          <w:sz w:val="14"/>
                          <w:szCs w:val="14"/>
                        </w:rPr>
                      </w:pPr>
                      <w:r>
                        <w:rPr>
                          <w:color w:val="7C7C7C"/>
                          <w:spacing w:val="0"/>
                          <w:w w:val="100"/>
                          <w:position w:val="0"/>
                          <w:sz w:val="14"/>
                          <w:szCs w:val="14"/>
                        </w:rPr>
                        <w:t>安全</w:t>
                      </w:r>
                    </w:p>
                    <w:p>
                      <w:pPr>
                        <w:pStyle w:val="19"/>
                        <w:keepNext w:val="0"/>
                        <w:keepLines w:val="0"/>
                        <w:widowControl w:val="0"/>
                        <w:shd w:val="clear" w:color="auto" w:fill="auto"/>
                        <w:bidi w:val="0"/>
                        <w:spacing w:before="0" w:after="100" w:line="240" w:lineRule="auto"/>
                        <w:ind w:left="0" w:right="0" w:firstLine="0"/>
                        <w:jc w:val="both"/>
                        <w:rPr>
                          <w:sz w:val="14"/>
                          <w:szCs w:val="14"/>
                        </w:rPr>
                      </w:pPr>
                      <w:r>
                        <w:rPr>
                          <w:color w:val="7C7C7C"/>
                          <w:spacing w:val="0"/>
                          <w:w w:val="100"/>
                          <w:position w:val="0"/>
                          <w:sz w:val="14"/>
                          <w:szCs w:val="14"/>
                        </w:rPr>
                        <w:t>技术</w:t>
                      </w:r>
                    </w:p>
                    <w:p>
                      <w:pPr>
                        <w:pStyle w:val="19"/>
                        <w:keepNext w:val="0"/>
                        <w:keepLines w:val="0"/>
                        <w:widowControl w:val="0"/>
                        <w:shd w:val="clear" w:color="auto" w:fill="auto"/>
                        <w:bidi w:val="0"/>
                        <w:spacing w:before="0" w:after="100" w:line="240" w:lineRule="auto"/>
                        <w:ind w:left="0" w:right="0" w:firstLine="0"/>
                        <w:jc w:val="both"/>
                        <w:rPr>
                          <w:sz w:val="14"/>
                          <w:szCs w:val="14"/>
                        </w:rPr>
                      </w:pPr>
                      <w:r>
                        <w:rPr>
                          <w:color w:val="7C7C7C"/>
                          <w:spacing w:val="0"/>
                          <w:w w:val="100"/>
                          <w:position w:val="0"/>
                          <w:sz w:val="14"/>
                          <w:szCs w:val="14"/>
                        </w:rPr>
                        <w:t>措施</w:t>
                      </w:r>
                    </w:p>
                  </w:txbxContent>
                </v:textbox>
                <w10:wrap type="topAndBottom"/>
              </v:shape>
            </w:pict>
          </mc:Fallback>
        </mc:AlternateContent>
      </w:r>
      <w:r>
        <mc:AlternateContent>
          <mc:Choice Requires="wps">
            <w:drawing>
              <wp:anchor distT="384810" distB="9525" distL="0" distR="0" simplePos="0" relativeHeight="125830144" behindDoc="0" locked="0" layoutInCell="1" allowOverlap="1">
                <wp:simplePos x="0" y="0"/>
                <wp:positionH relativeFrom="margin">
                  <wp:posOffset>3631565</wp:posOffset>
                </wp:positionH>
                <wp:positionV relativeFrom="paragraph">
                  <wp:posOffset>384810</wp:posOffset>
                </wp:positionV>
                <wp:extent cx="225425" cy="475615"/>
                <wp:effectExtent l="0" t="0" r="0" b="0"/>
                <wp:wrapTopAndBottom/>
                <wp:docPr id="945" name="Shape 945"/>
                <wp:cNvGraphicFramePr/>
                <a:graphic xmlns:a="http://schemas.openxmlformats.org/drawingml/2006/main">
                  <a:graphicData uri="http://schemas.microsoft.com/office/word/2010/wordprocessingShape">
                    <wps:wsp>
                      <wps:cNvSpPr txBox="1"/>
                      <wps:spPr>
                        <a:xfrm>
                          <a:off x="0" y="0"/>
                          <a:ext cx="225425" cy="475615"/>
                        </a:xfrm>
                        <a:prstGeom prst="rect">
                          <a:avLst/>
                        </a:prstGeom>
                        <a:noFill/>
                      </wps:spPr>
                      <wps:txbx>
                        <w:txbxContent>
                          <w:p>
                            <w:pPr>
                              <w:pStyle w:val="19"/>
                              <w:keepNext w:val="0"/>
                              <w:keepLines w:val="0"/>
                              <w:widowControl w:val="0"/>
                              <w:shd w:val="clear" w:color="auto" w:fill="auto"/>
                              <w:bidi w:val="0"/>
                              <w:spacing w:before="0" w:after="100" w:line="240" w:lineRule="auto"/>
                              <w:ind w:left="0" w:right="0" w:firstLine="0"/>
                              <w:jc w:val="both"/>
                              <w:rPr>
                                <w:sz w:val="14"/>
                                <w:szCs w:val="14"/>
                              </w:rPr>
                            </w:pPr>
                            <w:r>
                              <w:rPr>
                                <w:color w:val="7C7C7C"/>
                                <w:spacing w:val="0"/>
                                <w:w w:val="100"/>
                                <w:position w:val="0"/>
                                <w:sz w:val="14"/>
                                <w:szCs w:val="14"/>
                              </w:rPr>
                              <w:t>安全</w:t>
                            </w:r>
                          </w:p>
                          <w:p>
                            <w:pPr>
                              <w:pStyle w:val="19"/>
                              <w:keepNext w:val="0"/>
                              <w:keepLines w:val="0"/>
                              <w:widowControl w:val="0"/>
                              <w:shd w:val="clear" w:color="auto" w:fill="auto"/>
                              <w:bidi w:val="0"/>
                              <w:spacing w:before="0" w:after="100" w:line="240" w:lineRule="auto"/>
                              <w:ind w:left="0" w:right="0" w:firstLine="0"/>
                              <w:jc w:val="left"/>
                              <w:rPr>
                                <w:sz w:val="14"/>
                                <w:szCs w:val="14"/>
                              </w:rPr>
                            </w:pPr>
                            <w:r>
                              <w:rPr>
                                <w:color w:val="7C7C7C"/>
                                <w:spacing w:val="0"/>
                                <w:w w:val="100"/>
                                <w:position w:val="0"/>
                                <w:sz w:val="14"/>
                                <w:szCs w:val="14"/>
                              </w:rPr>
                              <w:t>技术</w:t>
                            </w:r>
                          </w:p>
                          <w:p>
                            <w:pPr>
                              <w:pStyle w:val="19"/>
                              <w:keepNext w:val="0"/>
                              <w:keepLines w:val="0"/>
                              <w:widowControl w:val="0"/>
                              <w:shd w:val="clear" w:color="auto" w:fill="auto"/>
                              <w:bidi w:val="0"/>
                              <w:spacing w:before="0" w:after="100" w:line="240" w:lineRule="auto"/>
                              <w:ind w:left="0" w:right="0" w:firstLine="0"/>
                              <w:jc w:val="left"/>
                              <w:rPr>
                                <w:sz w:val="14"/>
                                <w:szCs w:val="14"/>
                              </w:rPr>
                            </w:pPr>
                            <w:r>
                              <w:rPr>
                                <w:color w:val="7C7C7C"/>
                                <w:spacing w:val="0"/>
                                <w:w w:val="100"/>
                                <w:position w:val="0"/>
                                <w:sz w:val="14"/>
                                <w:szCs w:val="14"/>
                              </w:rPr>
                              <w:t>要求</w:t>
                            </w:r>
                          </w:p>
                        </w:txbxContent>
                      </wps:txbx>
                      <wps:bodyPr lIns="0" tIns="0" rIns="0" bIns="0">
                        <a:noAutofit/>
                      </wps:bodyPr>
                    </wps:wsp>
                  </a:graphicData>
                </a:graphic>
              </wp:anchor>
            </w:drawing>
          </mc:Choice>
          <mc:Fallback>
            <w:pict>
              <v:shape id="Shape 945" o:spid="_x0000_s1026" o:spt="202" type="#_x0000_t202" style="position:absolute;left:0pt;margin-left:285.95pt;margin-top:30.3pt;height:37.45pt;width:17.75pt;mso-position-horizontal-relative:margin;mso-wrap-distance-bottom:0.75pt;mso-wrap-distance-top:30.3pt;z-index:125830144;mso-width-relative:page;mso-height-relative:page;" filled="f" stroked="f" coordsize="21600,21600" o:gfxdata="UEsDBAoAAAAAAIdO4kAAAAAAAAAAAAAAAAAEAAAAZHJzL1BLAwQUAAAACACHTuJA131beNkAAAAK&#10;AQAADwAAAGRycy9kb3ducmV2LnhtbE2Py07DMBBF90j8gzVI7KgdIC4NcSqEYIWESMOCpRNPE6vx&#10;OMTug7/HrMpydI/uPVOuT25kB5yD9aQgWwhgSJ03lnoFn83rzQOwEDUZPXpCBT8YYF1dXpS6MP5I&#10;NR42sWephEKhFQwxTgXnoRvQ6bDwE1LKtn52OqZz7rmZ9TGVu5HfCiG505bSwqAnfB6w2232TsHT&#10;F9Uv9vu9/ai3tW2alaA3uVPq+ioTj8AinuIZhj/9pA5Vcmr9nkxgo4J8ma0SqkAKCSwBUizvgbWJ&#10;vMtz4FXJ/79Q/QJQSwMEFAAAAAgAh07iQKCFEmiIAQAAGQMAAA4AAABkcnMvZTJvRG9jLnhtbK1S&#10;wU4CMRC9m/gPTe+ysAHUDQvREIyJURP0A0q3ZZtsO01b2OXvnZYFjN6Ml+l0ZvrmzZvOFp1uyF44&#10;r8CUdDQYUiIMh0qZbUk/P1Y3d5T4wEzFGjCipAfh6WJ+fTVrbSFyqKGphCMIYnzR2pLWIdgiyzyv&#10;hWZ+AFYYTEpwmgW8um1WOdYium6yfDicZi24yjrgwnuMLo9JOk/4Ugoe3qT0IpCmpMgtJOuS3USb&#10;zWes2Dpma8V7GuwPLDRTBpueoZYsMLJz6heUVtyBBxkGHHQGUiou0gw4zWj4Y5p1zaxIs6A43p5l&#10;8v8Hy1/3746oqqT34wklhmlcUupLYgDlaa0vsGptsS50j9Dhmk9xj8E4dSedjifOQzCPQh/O4oou&#10;EI7BPJ+Mc2zBMTW+nUxHCT27PLbOhycBmkSnpA53lyRl+xcfkAiWnkpiLwMr1TQxHhkemUQvdJuu&#10;p72B6oCsm2eDisXtnxx3cja9cwR82AWQKvWKSMfnfQPUP1Ho/0pc8Pd7qrr86Pk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131beNkAAAAKAQAADwAAAAAAAAABACAAAAAiAAAAZHJzL2Rvd25yZXYu&#10;eG1sUEsBAhQAFAAAAAgAh07iQKCFEmiIAQAAGQMAAA4AAAAAAAAAAQAgAAAAKAEAAGRycy9lMm9E&#10;b2MueG1sUEsFBgAAAAAGAAYAWQEAACIFAAAAAA==&#10;">
                <v:fill on="f" focussize="0,0"/>
                <v:stroke on="f"/>
                <v:imagedata o:title=""/>
                <o:lock v:ext="edit" aspectratio="f"/>
                <v:textbox inset="0mm,0mm,0mm,0mm">
                  <w:txbxContent>
                    <w:p>
                      <w:pPr>
                        <w:pStyle w:val="19"/>
                        <w:keepNext w:val="0"/>
                        <w:keepLines w:val="0"/>
                        <w:widowControl w:val="0"/>
                        <w:shd w:val="clear" w:color="auto" w:fill="auto"/>
                        <w:bidi w:val="0"/>
                        <w:spacing w:before="0" w:after="100" w:line="240" w:lineRule="auto"/>
                        <w:ind w:left="0" w:right="0" w:firstLine="0"/>
                        <w:jc w:val="both"/>
                        <w:rPr>
                          <w:sz w:val="14"/>
                          <w:szCs w:val="14"/>
                        </w:rPr>
                      </w:pPr>
                      <w:r>
                        <w:rPr>
                          <w:color w:val="7C7C7C"/>
                          <w:spacing w:val="0"/>
                          <w:w w:val="100"/>
                          <w:position w:val="0"/>
                          <w:sz w:val="14"/>
                          <w:szCs w:val="14"/>
                        </w:rPr>
                        <w:t>安全</w:t>
                      </w:r>
                    </w:p>
                    <w:p>
                      <w:pPr>
                        <w:pStyle w:val="19"/>
                        <w:keepNext w:val="0"/>
                        <w:keepLines w:val="0"/>
                        <w:widowControl w:val="0"/>
                        <w:shd w:val="clear" w:color="auto" w:fill="auto"/>
                        <w:bidi w:val="0"/>
                        <w:spacing w:before="0" w:after="100" w:line="240" w:lineRule="auto"/>
                        <w:ind w:left="0" w:right="0" w:firstLine="0"/>
                        <w:jc w:val="left"/>
                        <w:rPr>
                          <w:sz w:val="14"/>
                          <w:szCs w:val="14"/>
                        </w:rPr>
                      </w:pPr>
                      <w:r>
                        <w:rPr>
                          <w:color w:val="7C7C7C"/>
                          <w:spacing w:val="0"/>
                          <w:w w:val="100"/>
                          <w:position w:val="0"/>
                          <w:sz w:val="14"/>
                          <w:szCs w:val="14"/>
                        </w:rPr>
                        <w:t>技术</w:t>
                      </w:r>
                    </w:p>
                    <w:p>
                      <w:pPr>
                        <w:pStyle w:val="19"/>
                        <w:keepNext w:val="0"/>
                        <w:keepLines w:val="0"/>
                        <w:widowControl w:val="0"/>
                        <w:shd w:val="clear" w:color="auto" w:fill="auto"/>
                        <w:bidi w:val="0"/>
                        <w:spacing w:before="0" w:after="100" w:line="240" w:lineRule="auto"/>
                        <w:ind w:left="0" w:right="0" w:firstLine="0"/>
                        <w:jc w:val="left"/>
                        <w:rPr>
                          <w:sz w:val="14"/>
                          <w:szCs w:val="14"/>
                        </w:rPr>
                      </w:pPr>
                      <w:r>
                        <w:rPr>
                          <w:color w:val="7C7C7C"/>
                          <w:spacing w:val="0"/>
                          <w:w w:val="100"/>
                          <w:position w:val="0"/>
                          <w:sz w:val="14"/>
                          <w:szCs w:val="14"/>
                        </w:rPr>
                        <w:t>要求</w:t>
                      </w:r>
                    </w:p>
                  </w:txbxContent>
                </v:textbox>
                <w10:wrap type="topAndBottom"/>
              </v:shape>
            </w:pict>
          </mc:Fallback>
        </mc:AlternateContent>
      </w:r>
      <w:r>
        <mc:AlternateContent>
          <mc:Choice Requires="wps">
            <w:drawing>
              <wp:anchor distT="430530" distB="92075" distL="0" distR="0" simplePos="0" relativeHeight="125830144" behindDoc="0" locked="0" layoutInCell="1" allowOverlap="1">
                <wp:simplePos x="0" y="0"/>
                <wp:positionH relativeFrom="margin">
                  <wp:posOffset>4131310</wp:posOffset>
                </wp:positionH>
                <wp:positionV relativeFrom="paragraph">
                  <wp:posOffset>430530</wp:posOffset>
                </wp:positionV>
                <wp:extent cx="225425" cy="347345"/>
                <wp:effectExtent l="0" t="0" r="0" b="0"/>
                <wp:wrapTopAndBottom/>
                <wp:docPr id="947" name="Shape 947"/>
                <wp:cNvGraphicFramePr/>
                <a:graphic xmlns:a="http://schemas.openxmlformats.org/drawingml/2006/main">
                  <a:graphicData uri="http://schemas.microsoft.com/office/word/2010/wordprocessingShape">
                    <wps:wsp>
                      <wps:cNvSpPr txBox="1"/>
                      <wps:spPr>
                        <a:xfrm>
                          <a:off x="0" y="0"/>
                          <a:ext cx="225425" cy="347345"/>
                        </a:xfrm>
                        <a:prstGeom prst="rect">
                          <a:avLst/>
                        </a:prstGeom>
                        <a:noFill/>
                      </wps:spPr>
                      <wps:txbx>
                        <w:txbxContent>
                          <w:p>
                            <w:pPr>
                              <w:pStyle w:val="19"/>
                              <w:keepNext w:val="0"/>
                              <w:keepLines w:val="0"/>
                              <w:widowControl w:val="0"/>
                              <w:shd w:val="clear" w:color="auto" w:fill="auto"/>
                              <w:bidi w:val="0"/>
                              <w:spacing w:before="0" w:after="0" w:line="264" w:lineRule="exact"/>
                              <w:ind w:left="0" w:right="0" w:firstLine="0"/>
                              <w:jc w:val="left"/>
                              <w:rPr>
                                <w:sz w:val="14"/>
                                <w:szCs w:val="14"/>
                              </w:rPr>
                            </w:pPr>
                            <w:r>
                              <w:rPr>
                                <w:spacing w:val="0"/>
                                <w:w w:val="100"/>
                                <w:position w:val="0"/>
                                <w:sz w:val="14"/>
                                <w:szCs w:val="14"/>
                              </w:rPr>
                              <w:t>安全 检查</w:t>
                            </w:r>
                          </w:p>
                        </w:txbxContent>
                      </wps:txbx>
                      <wps:bodyPr lIns="0" tIns="0" rIns="0" bIns="0">
                        <a:noAutofit/>
                      </wps:bodyPr>
                    </wps:wsp>
                  </a:graphicData>
                </a:graphic>
              </wp:anchor>
            </w:drawing>
          </mc:Choice>
          <mc:Fallback>
            <w:pict>
              <v:shape id="Shape 947" o:spid="_x0000_s1026" o:spt="202" type="#_x0000_t202" style="position:absolute;left:0pt;margin-left:325.3pt;margin-top:33.9pt;height:27.35pt;width:17.75pt;mso-position-horizontal-relative:margin;mso-wrap-distance-bottom:7.25pt;mso-wrap-distance-top:33.9pt;z-index:125830144;mso-width-relative:page;mso-height-relative:page;" filled="f" stroked="f" coordsize="21600,21600" o:gfxdata="UEsDBAoAAAAAAIdO4kAAAAAAAAAAAAAAAAAEAAAAZHJzL1BLAwQUAAAACACHTuJA+ITlD9gAAAAK&#10;AQAADwAAAGRycy9kb3ducmV2LnhtbE2Py07DMBBF90j8gzVI7KidSDUlxKkQglUlRBoWLJ3YTazG&#10;4xC7r79nWNHdjObozrnl+uxHdrRzdAEVZAsBzGIXjMNewVfz/rACFpNGo8eAVsHFRlhXtzelLkw4&#10;YW2P29QzCsFYaAVDSlPBeewG63VchMki3XZh9jrROvfczPpE4X7kuRCSe+2QPgx6sq+D7fbbg1fw&#10;8o31m/v5aD/rXe2a5kngRu6Vur/LxDOwZM/pH4Y/fVKHipzacEAT2ahALoUklIZHqkCAXMkMWEtk&#10;ni+BVyW/rlD9AlBLAwQUAAAACACHTuJAA7HNxYgBAAAZAwAADgAAAGRycy9lMm9Eb2MueG1srVLB&#10;TsMwDL0j8Q9R7qxb2RhU6xAIDSEhQBp8QJYma6QmjpJs7f4eJ+0Gghvi4ji28/z8nMVtpxuyF84r&#10;MCWdjMaUCMOhUmZb0o/31cU1JT4wU7EGjCjpQXh6uzw/W7S2EDnU0FTCEQQxvmhtSesQbJFlntdC&#10;Mz8CKwwmJTjNAl7dNqscaxFdN1k+Hl9lLbjKOuDCe4w+9Em6TPhSCh5epfQikKakyC0k65LdRJst&#10;F6zYOmZrxQca7A8sNFMGm56gHlhgZOfULyituAMPMow46AykVFykGXCayfjHNOuaWZFmQXG8Pcnk&#10;/w+Wv+zfHFFVSW+mc0oM07ik1JfEAMrTWl9g1dpiXejuocM1H+Meg3HqTjodT5yHYB6FPpzEFV0g&#10;HIN5PpvmM0o4pi6n88vpLKJkX4+t8+FRgCbRKanD3SVJ2f7Zh770WBJ7GVipponxyLBnEr3QbbqB&#10;9gaqA7JungwqFrd/dNzR2QxOD3i3CyBV6hWR+udDA9Q/sR3+Slzw93uq+vrRy0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4hOUP2AAAAAoBAAAPAAAAAAAAAAEAIAAAACIAAABkcnMvZG93bnJldi54&#10;bWxQSwECFAAUAAAACACHTuJAA7HNxYgBAAAZAwAADgAAAAAAAAABACAAAAAnAQAAZHJzL2Uyb0Rv&#10;Yy54bWxQSwUGAAAAAAYABgBZAQAAIQUAAAAA&#10;">
                <v:fill on="f" focussize="0,0"/>
                <v:stroke on="f"/>
                <v:imagedata o:title=""/>
                <o:lock v:ext="edit" aspectratio="f"/>
                <v:textbox inset="0mm,0mm,0mm,0mm">
                  <w:txbxContent>
                    <w:p>
                      <w:pPr>
                        <w:pStyle w:val="19"/>
                        <w:keepNext w:val="0"/>
                        <w:keepLines w:val="0"/>
                        <w:widowControl w:val="0"/>
                        <w:shd w:val="clear" w:color="auto" w:fill="auto"/>
                        <w:bidi w:val="0"/>
                        <w:spacing w:before="0" w:after="0" w:line="264" w:lineRule="exact"/>
                        <w:ind w:left="0" w:right="0" w:firstLine="0"/>
                        <w:jc w:val="left"/>
                        <w:rPr>
                          <w:sz w:val="14"/>
                          <w:szCs w:val="14"/>
                        </w:rPr>
                      </w:pPr>
                      <w:r>
                        <w:rPr>
                          <w:spacing w:val="0"/>
                          <w:w w:val="100"/>
                          <w:position w:val="0"/>
                          <w:sz w:val="14"/>
                          <w:szCs w:val="14"/>
                        </w:rPr>
                        <w:t>安全 检查</w:t>
                      </w:r>
                    </w:p>
                  </w:txbxContent>
                </v:textbox>
                <w10:wrap type="topAndBottom"/>
              </v:shape>
            </w:pict>
          </mc:Fallback>
        </mc:AlternateContent>
      </w:r>
      <w:r>
        <mc:AlternateContent>
          <mc:Choice Requires="wps">
            <w:drawing>
              <wp:anchor distT="330200" distB="15240" distL="0" distR="0" simplePos="0" relativeHeight="125830144" behindDoc="0" locked="0" layoutInCell="1" allowOverlap="1">
                <wp:simplePos x="0" y="0"/>
                <wp:positionH relativeFrom="margin">
                  <wp:posOffset>4628515</wp:posOffset>
                </wp:positionH>
                <wp:positionV relativeFrom="paragraph">
                  <wp:posOffset>330200</wp:posOffset>
                </wp:positionV>
                <wp:extent cx="222250" cy="524510"/>
                <wp:effectExtent l="0" t="0" r="0" b="0"/>
                <wp:wrapTopAndBottom/>
                <wp:docPr id="949" name="Shape 949"/>
                <wp:cNvGraphicFramePr/>
                <a:graphic xmlns:a="http://schemas.openxmlformats.org/drawingml/2006/main">
                  <a:graphicData uri="http://schemas.microsoft.com/office/word/2010/wordprocessingShape">
                    <wps:wsp>
                      <wps:cNvSpPr txBox="1"/>
                      <wps:spPr>
                        <a:xfrm>
                          <a:off x="0" y="0"/>
                          <a:ext cx="222250" cy="524510"/>
                        </a:xfrm>
                        <a:prstGeom prst="rect">
                          <a:avLst/>
                        </a:prstGeom>
                        <a:noFill/>
                      </wps:spPr>
                      <wps:txbx>
                        <w:txbxContent>
                          <w:p>
                            <w:pPr>
                              <w:pStyle w:val="19"/>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69" w:lineRule="exact"/>
                              <w:ind w:left="0" w:right="0" w:firstLine="0"/>
                              <w:jc w:val="both"/>
                              <w:rPr>
                                <w:sz w:val="14"/>
                                <w:szCs w:val="14"/>
                              </w:rPr>
                            </w:pPr>
                            <w:r>
                              <w:rPr>
                                <w:color w:val="7C7C7C"/>
                                <w:spacing w:val="0"/>
                                <w:w w:val="100"/>
                                <w:position w:val="0"/>
                                <w:sz w:val="14"/>
                                <w:szCs w:val="14"/>
                              </w:rPr>
                              <w:t>安全 事故 处理</w:t>
                            </w:r>
                          </w:p>
                        </w:txbxContent>
                      </wps:txbx>
                      <wps:bodyPr lIns="0" tIns="0" rIns="0" bIns="0">
                        <a:noAutofit/>
                      </wps:bodyPr>
                    </wps:wsp>
                  </a:graphicData>
                </a:graphic>
              </wp:anchor>
            </w:drawing>
          </mc:Choice>
          <mc:Fallback>
            <w:pict>
              <v:shape id="Shape 949" o:spid="_x0000_s1026" o:spt="202" type="#_x0000_t202" style="position:absolute;left:0pt;margin-left:364.45pt;margin-top:26pt;height:41.3pt;width:17.5pt;mso-position-horizontal-relative:margin;mso-wrap-distance-bottom:1.2pt;mso-wrap-distance-top:26pt;z-index:125830144;mso-width-relative:page;mso-height-relative:page;" filled="f" stroked="f" coordsize="21600,21600" o:gfxdata="UEsDBAoAAAAAAIdO4kAAAAAAAAAAAAAAAAAEAAAAZHJzL1BLAwQUAAAACACHTuJAtsy9mNkAAAAK&#10;AQAADwAAAGRycy9kb3ducmV2LnhtbE2PTU/DMAyG70j8h8hI3FiyDrqtNJ0QghMSoisHjmnjtdUa&#10;pzTZB/8ecxpH249eP2++ObtBHHEKvScN85kCgdR421Or4bN6vVuBCNGQNYMn1PCDATbF9VVuMutP&#10;VOJxG1vBIRQyo6GLccykDE2HzoSZH5H4tvOTM5HHqZV2MicOd4NMlEqlMz3xh86M+Nxhs98enIan&#10;Lypf+u/3+qPclX1VrRW9pXutb2/m6hFExHO8wPCnz+pQsFPtD2SDGDQsk9WaUQ0PCXdiYJkueFEz&#10;ubhPQRa5/F+h+AVQSwMEFAAAAAgAh07iQMhAbryHAQAAGQMAAA4AAABkcnMvZTJvRG9jLnhtbK1S&#10;wU7DMAy9I/EPUe6sW7UhVq2dQNMQEgKkwQdkabJGauIoydbu73GybiC4IXpwHdt5fn7OYtnrlhyE&#10;8wpMSSejMSXCcKiV2ZX04319c0eJD8zUrAUjSnoUni6r66tFZwuRQwNtLRxBEOOLzpa0CcEWWeZ5&#10;IzTzI7DCYFKC0yzg0e2y2rEO0XWb5ePxbdaBq60DLrzH6OqUpFXCl1Lw8CqlF4G0JUVuIVmX7Dba&#10;rFqwYueYbRQfaLA/sNBMGWx6gVqxwMjeqV9QWnEHHmQYcdAZSKm4SDPgNJPxj2k2DbMizYLieHuR&#10;yf8fLH85vDmi6pLOp3NKDNO4pNSXxADK01lfYNXGYl3oH6DHNZ/jHoNx6l46Hf84D8E8Cn28iCv6&#10;QDgGc/xmmOGYmuXT2SSJn31dts6HRwGaRKekDneXJGWHZx+QCJaeS2IvA2vVtjEeGZ6YRC/0236g&#10;vYX6iKzbJ4OKxe2fHXd2toNzArzfB5Aq9YpIp+tDA9Q/URjeSlzw93Oq+nrR1S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2zL2Y2QAAAAoBAAAPAAAAAAAAAAEAIAAAACIAAABkcnMvZG93bnJldi54&#10;bWxQSwECFAAUAAAACACHTuJAyEBuvIcBAAAZAwAADgAAAAAAAAABACAAAAAoAQAAZHJzL2Uyb0Rv&#10;Yy54bWxQSwUGAAAAAAYABgBZAQAAIQUAAAAA&#10;">
                <v:fill on="f" focussize="0,0"/>
                <v:stroke on="f"/>
                <v:imagedata o:title=""/>
                <o:lock v:ext="edit" aspectratio="f"/>
                <v:textbox inset="0mm,0mm,0mm,0mm">
                  <w:txbxContent>
                    <w:p>
                      <w:pPr>
                        <w:pStyle w:val="19"/>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0" w:line="269" w:lineRule="exact"/>
                        <w:ind w:left="0" w:right="0" w:firstLine="0"/>
                        <w:jc w:val="both"/>
                        <w:rPr>
                          <w:sz w:val="14"/>
                          <w:szCs w:val="14"/>
                        </w:rPr>
                      </w:pPr>
                      <w:r>
                        <w:rPr>
                          <w:color w:val="7C7C7C"/>
                          <w:spacing w:val="0"/>
                          <w:w w:val="100"/>
                          <w:position w:val="0"/>
                          <w:sz w:val="14"/>
                          <w:szCs w:val="14"/>
                        </w:rPr>
                        <w:t>安全 事故 处理</w:t>
                      </w:r>
                    </w:p>
                  </w:txbxContent>
                </v:textbox>
                <w10:wrap type="topAndBottom"/>
              </v:shape>
            </w:pict>
          </mc:Fallback>
        </mc:AlternateContent>
      </w:r>
    </w:p>
    <w:p>
      <w:pPr>
        <w:pStyle w:val="19"/>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500" w:line="240" w:lineRule="auto"/>
        <w:ind w:left="0" w:right="0" w:firstLine="0"/>
        <w:jc w:val="center"/>
        <w:rPr>
          <w:sz w:val="14"/>
          <w:szCs w:val="14"/>
        </w:rPr>
      </w:pPr>
      <w:r>
        <w:rPr>
          <w:color w:val="7C7C7C"/>
          <w:spacing w:val="0"/>
          <w:w w:val="100"/>
          <w:position w:val="0"/>
          <w:sz w:val="14"/>
          <w:szCs w:val="14"/>
        </w:rPr>
        <w:t>项目职业健康安全风险控制措施计划验证</w:t>
      </w:r>
    </w:p>
    <w:p>
      <w:pPr>
        <w:pStyle w:val="19"/>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500" w:line="240" w:lineRule="auto"/>
        <w:ind w:left="0" w:right="0" w:firstLine="0"/>
        <w:jc w:val="center"/>
        <w:rPr>
          <w:sz w:val="14"/>
          <w:szCs w:val="14"/>
        </w:rPr>
      </w:pPr>
      <w:r>
        <w:rPr>
          <w:color w:val="7C7C7C"/>
          <w:spacing w:val="0"/>
          <w:w w:val="100"/>
          <w:position w:val="0"/>
          <w:sz w:val="14"/>
          <w:szCs w:val="14"/>
        </w:rPr>
        <w:t>持续改进</w:t>
      </w:r>
    </w:p>
    <w:p>
      <w:pPr>
        <w:pStyle w:val="19"/>
        <w:keepNext w:val="0"/>
        <w:keepLines w:val="0"/>
        <w:widowControl w:val="0"/>
        <w:pBdr>
          <w:top w:val="single" w:color="auto" w:sz="4" w:space="0"/>
          <w:left w:val="single" w:color="auto" w:sz="4" w:space="0"/>
          <w:bottom w:val="single" w:color="auto" w:sz="4" w:space="0"/>
          <w:right w:val="single" w:color="auto" w:sz="4" w:space="0"/>
        </w:pBdr>
        <w:shd w:val="clear" w:color="auto" w:fill="auto"/>
        <w:bidi w:val="0"/>
        <w:spacing w:before="0" w:after="360" w:line="240" w:lineRule="auto"/>
        <w:ind w:left="0" w:right="0" w:firstLine="0"/>
        <w:jc w:val="center"/>
        <w:rPr>
          <w:sz w:val="14"/>
          <w:szCs w:val="14"/>
        </w:rPr>
      </w:pPr>
      <w:r>
        <w:rPr>
          <w:color w:val="7C7C7C"/>
          <w:spacing w:val="0"/>
          <w:w w:val="100"/>
          <w:position w:val="0"/>
          <w:sz w:val="14"/>
          <w:szCs w:val="14"/>
        </w:rPr>
        <w:t>项目工程完成</w:t>
      </w:r>
    </w:p>
    <w:p>
      <w:pPr>
        <w:pStyle w:val="9"/>
        <w:keepNext w:val="0"/>
        <w:keepLines w:val="0"/>
        <w:widowControl w:val="0"/>
        <w:shd w:val="clear" w:color="auto" w:fill="auto"/>
        <w:bidi w:val="0"/>
        <w:spacing w:before="0" w:after="240" w:line="240" w:lineRule="auto"/>
        <w:ind w:left="0" w:right="0" w:firstLine="0"/>
        <w:jc w:val="center"/>
        <w:rPr>
          <w:sz w:val="17"/>
          <w:szCs w:val="17"/>
        </w:rPr>
      </w:pPr>
      <w:r>
        <w:rPr>
          <w:rFonts w:ascii="Arial" w:hAnsi="Arial" w:eastAsia="Arial" w:cs="Arial"/>
          <w:spacing w:val="0"/>
          <w:w w:val="100"/>
          <w:position w:val="0"/>
          <w:sz w:val="16"/>
          <w:szCs w:val="16"/>
          <w:lang w:val="en-US" w:eastAsia="en-US" w:bidi="en-US"/>
        </w:rPr>
        <w:t>l?l IK42018I</w:t>
      </w:r>
      <w:r>
        <w:rPr>
          <w:spacing w:val="0"/>
          <w:w w:val="100"/>
          <w:position w:val="0"/>
          <w:sz w:val="17"/>
          <w:szCs w:val="17"/>
        </w:rPr>
        <w:t>施</w:t>
      </w:r>
      <w:r>
        <w:rPr>
          <w:rFonts w:ascii="Arial" w:hAnsi="Arial" w:eastAsia="Arial" w:cs="Arial"/>
          <w:spacing w:val="0"/>
          <w:w w:val="100"/>
          <w:position w:val="0"/>
          <w:sz w:val="16"/>
          <w:szCs w:val="16"/>
          <w:lang w:val="en-US" w:eastAsia="en-US" w:bidi="en-US"/>
        </w:rPr>
        <w:t>T.</w:t>
      </w:r>
      <w:r>
        <w:rPr>
          <w:spacing w:val="0"/>
          <w:w w:val="100"/>
          <w:position w:val="0"/>
          <w:sz w:val="17"/>
          <w:szCs w:val="17"/>
        </w:rPr>
        <w:t>项「</w:t>
      </w:r>
      <w:r>
        <w:rPr>
          <w:rFonts w:ascii="Arial" w:hAnsi="Arial" w:eastAsia="Arial" w:cs="Arial"/>
          <w:spacing w:val="0"/>
          <w:w w:val="100"/>
          <w:position w:val="0"/>
          <w:sz w:val="16"/>
          <w:szCs w:val="16"/>
        </w:rPr>
        <w:t>I</w:t>
      </w:r>
      <w:r>
        <w:rPr>
          <w:spacing w:val="0"/>
          <w:w w:val="100"/>
          <w:position w:val="0"/>
          <w:sz w:val="17"/>
          <w:szCs w:val="17"/>
        </w:rPr>
        <w:t>职业健康安仝控制科!序</w:t>
      </w:r>
    </w:p>
    <w:p>
      <w:pPr>
        <w:pStyle w:val="23"/>
        <w:keepNext w:val="0"/>
        <w:keepLines w:val="0"/>
        <w:widowControl w:val="0"/>
        <w:shd w:val="clear" w:color="auto" w:fill="auto"/>
        <w:bidi w:val="0"/>
        <w:spacing w:before="0" w:after="0" w:line="319" w:lineRule="exact"/>
        <w:ind w:left="0" w:right="0" w:firstLine="440"/>
        <w:jc w:val="both"/>
      </w:pPr>
      <w:bookmarkStart w:id="6117" w:name="bookmark6130"/>
      <w:r>
        <w:rPr>
          <w:spacing w:val="0"/>
          <w:w w:val="100"/>
          <w:position w:val="0"/>
        </w:rPr>
        <w:t>三</w:t>
      </w:r>
      <w:bookmarkEnd w:id="6117"/>
      <w:r>
        <w:rPr>
          <w:spacing w:val="0"/>
          <w:w w:val="100"/>
          <w:position w:val="0"/>
        </w:rPr>
        <w:t>、劳动保护和职业病预防</w:t>
      </w:r>
    </w:p>
    <w:p>
      <w:pPr>
        <w:pStyle w:val="23"/>
        <w:keepNext w:val="0"/>
        <w:keepLines w:val="0"/>
        <w:widowControl w:val="0"/>
        <w:numPr>
          <w:ilvl w:val="0"/>
          <w:numId w:val="969"/>
        </w:numPr>
        <w:shd w:val="clear" w:color="auto" w:fill="auto"/>
        <w:tabs>
          <w:tab w:val="left" w:pos="1152"/>
        </w:tabs>
        <w:bidi w:val="0"/>
        <w:spacing w:before="0" w:after="0" w:line="319" w:lineRule="exact"/>
        <w:ind w:left="0" w:right="0" w:firstLine="520"/>
        <w:jc w:val="both"/>
      </w:pPr>
      <w:bookmarkStart w:id="6118" w:name="bookmark6131"/>
      <w:bookmarkEnd w:id="6118"/>
      <w:r>
        <w:rPr>
          <w:spacing w:val="0"/>
          <w:w w:val="100"/>
          <w:position w:val="0"/>
        </w:rPr>
        <w:t>劳动保护</w:t>
      </w:r>
    </w:p>
    <w:p>
      <w:pPr>
        <w:pStyle w:val="23"/>
        <w:keepNext w:val="0"/>
        <w:keepLines w:val="0"/>
        <w:widowControl w:val="0"/>
        <w:shd w:val="clear" w:color="auto" w:fill="auto"/>
        <w:bidi w:val="0"/>
        <w:spacing w:before="0" w:after="0" w:line="319" w:lineRule="exact"/>
        <w:ind w:left="0" w:right="0" w:firstLine="520"/>
        <w:jc w:val="both"/>
      </w:pPr>
      <w:r>
        <w:rPr>
          <w:spacing w:val="0"/>
          <w:w w:val="100"/>
          <w:position w:val="0"/>
        </w:rPr>
        <w:t>(1 )严格按照劳动保护用品的发放标准和范围为相关人员配备符合国家或行业标准 要求的口罩、防护镜、绝缘手套、绝缘鞋等劳动保护用品，尤其是一线工人的特殊劳动保 护用品和必要的劳动保护用品。</w:t>
      </w:r>
    </w:p>
    <w:p>
      <w:pPr>
        <w:pStyle w:val="23"/>
        <w:keepNext w:val="0"/>
        <w:keepLines w:val="0"/>
        <w:widowControl w:val="0"/>
        <w:numPr>
          <w:ilvl w:val="0"/>
          <w:numId w:val="970"/>
        </w:numPr>
        <w:shd w:val="clear" w:color="auto" w:fill="auto"/>
        <w:tabs>
          <w:tab w:val="left" w:pos="1045"/>
        </w:tabs>
        <w:bidi w:val="0"/>
        <w:spacing w:before="0" w:after="0" w:line="325" w:lineRule="exact"/>
        <w:ind w:left="0" w:right="0" w:firstLine="520"/>
        <w:jc w:val="both"/>
      </w:pPr>
      <w:bookmarkStart w:id="6119" w:name="bookmark6132"/>
      <w:bookmarkEnd w:id="6119"/>
      <w:r>
        <w:rPr>
          <w:spacing w:val="0"/>
          <w:w w:val="100"/>
          <w:position w:val="0"/>
        </w:rPr>
        <w:t>要加强施工现场劳动保护用品的采购、保管、发放和报废管理，严格掌握标准 和质量要求。所采购的劳动保护用品必须有相关证件和资料，必要时应对其安全性能进行 抽样检测和试验，严禁不合格的劳保用品进入施工现场。</w:t>
      </w:r>
    </w:p>
    <w:p>
      <w:pPr>
        <w:pStyle w:val="23"/>
        <w:keepNext w:val="0"/>
        <w:keepLines w:val="0"/>
        <w:widowControl w:val="0"/>
        <w:numPr>
          <w:ilvl w:val="0"/>
          <w:numId w:val="970"/>
        </w:numPr>
        <w:shd w:val="clear" w:color="auto" w:fill="auto"/>
        <w:tabs>
          <w:tab w:val="left" w:pos="1045"/>
        </w:tabs>
        <w:bidi w:val="0"/>
        <w:spacing w:before="0" w:after="0" w:line="325" w:lineRule="exact"/>
        <w:ind w:left="0" w:right="0" w:firstLine="520"/>
        <w:jc w:val="both"/>
      </w:pPr>
      <w:bookmarkStart w:id="6120" w:name="bookmark6133"/>
      <w:bookmarkEnd w:id="6120"/>
      <w:r>
        <w:rPr>
          <w:spacing w:val="0"/>
          <w:w w:val="100"/>
          <w:position w:val="0"/>
        </w:rPr>
        <w:t>对于二次使用的劳动保护用品应按照其相关标准进行检测试验，破损严重、失 去防护功能、不能有效保证安全的劳动防护用品必须及时更换。</w:t>
      </w:r>
    </w:p>
    <w:p>
      <w:pPr>
        <w:pStyle w:val="23"/>
        <w:keepNext w:val="0"/>
        <w:keepLines w:val="0"/>
        <w:widowControl w:val="0"/>
        <w:numPr>
          <w:ilvl w:val="0"/>
          <w:numId w:val="969"/>
        </w:numPr>
        <w:shd w:val="clear" w:color="auto" w:fill="auto"/>
        <w:tabs>
          <w:tab w:val="left" w:pos="1152"/>
        </w:tabs>
        <w:bidi w:val="0"/>
        <w:spacing w:before="0" w:after="0" w:line="325" w:lineRule="exact"/>
        <w:ind w:left="0" w:right="0" w:firstLine="520"/>
        <w:jc w:val="both"/>
      </w:pPr>
      <w:bookmarkStart w:id="6121" w:name="bookmark6134"/>
      <w:bookmarkEnd w:id="6121"/>
      <w:r>
        <w:rPr>
          <w:spacing w:val="0"/>
          <w:w w:val="100"/>
          <w:position w:val="0"/>
        </w:rPr>
        <w:t>职业病预防</w:t>
      </w:r>
    </w:p>
    <w:p>
      <w:pPr>
        <w:pStyle w:val="23"/>
        <w:keepNext w:val="0"/>
        <w:keepLines w:val="0"/>
        <w:widowControl w:val="0"/>
        <w:shd w:val="clear" w:color="auto" w:fill="auto"/>
        <w:bidi w:val="0"/>
        <w:spacing w:before="0" w:after="0" w:line="325" w:lineRule="exact"/>
        <w:ind w:left="0" w:right="0" w:firstLine="520"/>
        <w:jc w:val="both"/>
      </w:pPr>
      <w:r>
        <w:rPr>
          <w:spacing w:val="0"/>
          <w:w w:val="100"/>
          <w:position w:val="0"/>
        </w:rPr>
        <w:t xml:space="preserve">(1 )应根据具体情况编制特殊工种(如：电气焊、油漆、水泥操作工等)职业病预 </w:t>
      </w:r>
      <w:r>
        <w:rPr>
          <w:color w:val="7C7C7C"/>
          <w:spacing w:val="0"/>
          <w:w w:val="100"/>
          <w:position w:val="0"/>
        </w:rPr>
        <w:t>防措施。</w:t>
      </w:r>
    </w:p>
    <w:p>
      <w:pPr>
        <w:pStyle w:val="23"/>
        <w:keepNext w:val="0"/>
        <w:keepLines w:val="0"/>
        <w:widowControl w:val="0"/>
        <w:shd w:val="clear" w:color="auto" w:fill="auto"/>
        <w:bidi w:val="0"/>
        <w:spacing w:before="0" w:after="0" w:line="319" w:lineRule="exact"/>
        <w:ind w:left="0" w:right="0" w:firstLine="500"/>
        <w:jc w:val="both"/>
      </w:pPr>
      <w:bookmarkStart w:id="6122" w:name="bookmark6135"/>
      <w:r>
        <w:rPr>
          <w:color w:val="7C7C7C"/>
          <w:spacing w:val="0"/>
          <w:w w:val="100"/>
          <w:position w:val="0"/>
        </w:rPr>
        <w:t>（</w:t>
      </w:r>
      <w:bookmarkEnd w:id="6122"/>
      <w:r>
        <w:rPr>
          <w:color w:val="7C7C7C"/>
          <w:spacing w:val="0"/>
          <w:w w:val="100"/>
          <w:position w:val="0"/>
        </w:rPr>
        <w:t>2）施工现场预防职业病的主要措施：</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1 ）为保持空气清洁或使温度符合职业卫生要求而安设的通风换气装置和采光、照明 设施。</w:t>
      </w:r>
    </w:p>
    <w:p>
      <w:pPr>
        <w:pStyle w:val="23"/>
        <w:keepNext w:val="0"/>
        <w:keepLines w:val="0"/>
        <w:widowControl w:val="0"/>
        <w:shd w:val="clear" w:color="auto" w:fill="auto"/>
        <w:tabs>
          <w:tab w:val="left" w:pos="831"/>
        </w:tabs>
        <w:bidi w:val="0"/>
        <w:spacing w:before="0" w:after="0" w:line="319" w:lineRule="exact"/>
        <w:ind w:left="0" w:right="0" w:firstLine="420"/>
        <w:jc w:val="both"/>
      </w:pPr>
      <w:bookmarkStart w:id="6123" w:name="bookmark6136"/>
      <w:r>
        <w:rPr>
          <w:color w:val="7C7C7C"/>
          <w:spacing w:val="0"/>
          <w:w w:val="100"/>
          <w:position w:val="0"/>
        </w:rPr>
        <w:t>2</w:t>
      </w:r>
      <w:bookmarkEnd w:id="6123"/>
      <w:r>
        <w:rPr>
          <w:color w:val="7C7C7C"/>
          <w:spacing w:val="0"/>
          <w:w w:val="100"/>
          <w:position w:val="0"/>
        </w:rPr>
        <w:t>）</w:t>
      </w:r>
      <w:r>
        <w:rPr>
          <w:color w:val="7C7C7C"/>
          <w:spacing w:val="0"/>
          <w:w w:val="100"/>
          <w:position w:val="0"/>
        </w:rPr>
        <w:tab/>
      </w:r>
      <w:r>
        <w:rPr>
          <w:color w:val="7C7C7C"/>
          <w:spacing w:val="0"/>
          <w:w w:val="100"/>
          <w:position w:val="0"/>
        </w:rPr>
        <w:t>为消除粉尘危害和有毒物质而设置的除尘设备和消毒设施。</w:t>
      </w:r>
    </w:p>
    <w:p>
      <w:pPr>
        <w:pStyle w:val="23"/>
        <w:keepNext w:val="0"/>
        <w:keepLines w:val="0"/>
        <w:widowControl w:val="0"/>
        <w:shd w:val="clear" w:color="auto" w:fill="auto"/>
        <w:tabs>
          <w:tab w:val="left" w:pos="831"/>
        </w:tabs>
        <w:bidi w:val="0"/>
        <w:spacing w:before="0" w:after="0" w:line="319" w:lineRule="exact"/>
        <w:ind w:left="0" w:right="0" w:firstLine="420"/>
        <w:jc w:val="both"/>
      </w:pPr>
      <w:bookmarkStart w:id="6124" w:name="bookmark6137"/>
      <w:r>
        <w:rPr>
          <w:color w:val="7C7C7C"/>
          <w:spacing w:val="0"/>
          <w:w w:val="100"/>
          <w:position w:val="0"/>
        </w:rPr>
        <w:t>3</w:t>
      </w:r>
      <w:bookmarkEnd w:id="6124"/>
      <w:r>
        <w:rPr>
          <w:color w:val="7C7C7C"/>
          <w:spacing w:val="0"/>
          <w:w w:val="100"/>
          <w:position w:val="0"/>
        </w:rPr>
        <w:t>）</w:t>
      </w:r>
      <w:r>
        <w:rPr>
          <w:color w:val="7C7C7C"/>
          <w:spacing w:val="0"/>
          <w:w w:val="100"/>
          <w:position w:val="0"/>
        </w:rPr>
        <w:tab/>
      </w:r>
      <w:r>
        <w:rPr>
          <w:color w:val="7C7C7C"/>
          <w:spacing w:val="0"/>
          <w:w w:val="100"/>
          <w:position w:val="0"/>
        </w:rPr>
        <w:t>防治辐射、热危害的装置及隔热、防暑、降温设施。</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6125" w:name="bookmark6138"/>
      <w:r>
        <w:rPr>
          <w:color w:val="7C7C7C"/>
          <w:spacing w:val="0"/>
          <w:w w:val="100"/>
          <w:position w:val="0"/>
        </w:rPr>
        <w:t>4</w:t>
      </w:r>
      <w:bookmarkEnd w:id="6125"/>
      <w:r>
        <w:rPr>
          <w:color w:val="7C7C7C"/>
          <w:spacing w:val="0"/>
          <w:w w:val="100"/>
          <w:position w:val="0"/>
        </w:rPr>
        <w:t>）</w:t>
      </w:r>
      <w:r>
        <w:rPr>
          <w:color w:val="7C7C7C"/>
          <w:spacing w:val="0"/>
          <w:w w:val="100"/>
          <w:position w:val="0"/>
        </w:rPr>
        <w:tab/>
      </w:r>
      <w:r>
        <w:rPr>
          <w:color w:val="7C7C7C"/>
          <w:spacing w:val="0"/>
          <w:w w:val="100"/>
          <w:position w:val="0"/>
        </w:rPr>
        <w:t>为职业卫生而设置的对原材料和加工材料消毒的设施。</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6126" w:name="bookmark6139"/>
      <w:r>
        <w:rPr>
          <w:color w:val="7C7C7C"/>
          <w:spacing w:val="0"/>
          <w:w w:val="100"/>
          <w:position w:val="0"/>
        </w:rPr>
        <w:t>5</w:t>
      </w:r>
      <w:bookmarkEnd w:id="6126"/>
      <w:r>
        <w:rPr>
          <w:color w:val="7C7C7C"/>
          <w:spacing w:val="0"/>
          <w:w w:val="100"/>
          <w:position w:val="0"/>
        </w:rPr>
        <w:t>）</w:t>
      </w:r>
      <w:r>
        <w:rPr>
          <w:color w:val="7C7C7C"/>
          <w:spacing w:val="0"/>
          <w:w w:val="100"/>
          <w:position w:val="0"/>
        </w:rPr>
        <w:tab/>
      </w:r>
      <w:r>
        <w:rPr>
          <w:color w:val="7C7C7C"/>
          <w:spacing w:val="0"/>
          <w:w w:val="100"/>
          <w:position w:val="0"/>
        </w:rPr>
        <w:t>减轻或消除工作中的噪声及振动的设施。</w:t>
      </w:r>
    </w:p>
    <w:p>
      <w:pPr>
        <w:pStyle w:val="33"/>
        <w:keepNext w:val="0"/>
        <w:keepLines w:val="0"/>
        <w:widowControl w:val="0"/>
        <w:shd w:val="clear" w:color="auto" w:fill="auto"/>
        <w:bidi w:val="0"/>
        <w:spacing w:before="0" w:after="0" w:line="319" w:lineRule="exact"/>
        <w:ind w:left="0" w:right="0" w:firstLine="500"/>
        <w:jc w:val="both"/>
      </w:pPr>
      <w:r>
        <w:rPr>
          <w:rFonts w:ascii="宋体" w:hAnsi="宋体" w:eastAsia="宋体" w:cs="宋体"/>
          <w:b w:val="0"/>
          <w:bCs w:val="0"/>
          <w:color w:val="7C7C7C"/>
          <w:spacing w:val="0"/>
          <w:w w:val="100"/>
          <w:position w:val="0"/>
          <w:lang w:val="zh-CN" w:eastAsia="zh-CN" w:bidi="zh-CN"/>
        </w:rPr>
        <w:t>【案例</w:t>
      </w:r>
      <w:r>
        <w:rPr>
          <w:rFonts w:ascii="Times New Roman" w:hAnsi="Times New Roman" w:eastAsia="Times New Roman" w:cs="Times New Roman"/>
          <w:color w:val="7C7C7C"/>
          <w:spacing w:val="0"/>
          <w:w w:val="100"/>
          <w:position w:val="0"/>
          <w:lang w:val="en-US" w:eastAsia="en-US" w:bidi="en-US"/>
        </w:rPr>
        <w:t>1K420181 ]</w:t>
      </w:r>
    </w:p>
    <w:p>
      <w:pPr>
        <w:pStyle w:val="23"/>
        <w:keepNext w:val="0"/>
        <w:keepLines w:val="0"/>
        <w:widowControl w:val="0"/>
        <w:numPr>
          <w:ilvl w:val="0"/>
          <w:numId w:val="971"/>
        </w:numPr>
        <w:shd w:val="clear" w:color="auto" w:fill="auto"/>
        <w:tabs>
          <w:tab w:val="left" w:pos="803"/>
        </w:tabs>
        <w:bidi w:val="0"/>
        <w:spacing w:before="0" w:after="0" w:line="319" w:lineRule="exact"/>
        <w:ind w:left="0" w:right="0" w:firstLine="420"/>
        <w:jc w:val="both"/>
      </w:pPr>
      <w:bookmarkStart w:id="6127" w:name="bookmark6140"/>
      <w:bookmarkEnd w:id="6127"/>
      <w:r>
        <w:rPr>
          <w:color w:val="7C7C7C"/>
          <w:spacing w:val="0"/>
          <w:w w:val="100"/>
          <w:position w:val="0"/>
        </w:rPr>
        <w:t>背景</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某市政公司是国家施工总承包一级资质的施工企业，在岗人员862人，其中，各级专 业技术人员212人，由国家安全生产监督管理总局（现称中华人民共和国应急管理部）发 证的安全管理人员（含经理、副经理、总工、副总工、项目经理等）68人，专职安监人员 43人。公司设职能处室12个，项目部10个。项目部分设国内各地，部分分项工程由具备资 质单位分包。</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公司施工生产的特点是：野外施工，环境复杂多变，劳动环境较差，危险性大，特种 作业较多，属劳动密集型企业。施工工程中的风险主要有深基坑作业、物体打击、高处坠 落、爆破和触电伤害。</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公司于2003年5月开始推行职业健康安全管理体系。</w:t>
      </w:r>
    </w:p>
    <w:p>
      <w:pPr>
        <w:pStyle w:val="23"/>
        <w:keepNext w:val="0"/>
        <w:keepLines w:val="0"/>
        <w:widowControl w:val="0"/>
        <w:numPr>
          <w:ilvl w:val="0"/>
          <w:numId w:val="971"/>
        </w:numPr>
        <w:shd w:val="clear" w:color="auto" w:fill="auto"/>
        <w:tabs>
          <w:tab w:val="left" w:pos="803"/>
        </w:tabs>
        <w:bidi w:val="0"/>
        <w:spacing w:before="0" w:after="0" w:line="319" w:lineRule="exact"/>
        <w:ind w:left="0" w:right="0" w:firstLine="420"/>
        <w:jc w:val="both"/>
      </w:pPr>
      <w:bookmarkStart w:id="6128" w:name="bookmark6141"/>
      <w:bookmarkEnd w:id="6128"/>
      <w:r>
        <w:rPr>
          <w:color w:val="7C7C7C"/>
          <w:spacing w:val="0"/>
          <w:w w:val="100"/>
          <w:position w:val="0"/>
        </w:rPr>
        <w:t>问题</w:t>
      </w:r>
    </w:p>
    <w:p>
      <w:pPr>
        <w:pStyle w:val="23"/>
        <w:keepNext w:val="0"/>
        <w:keepLines w:val="0"/>
        <w:widowControl w:val="0"/>
        <w:shd w:val="clear" w:color="auto" w:fill="auto"/>
        <w:tabs>
          <w:tab w:val="left" w:pos="1031"/>
        </w:tabs>
        <w:bidi w:val="0"/>
        <w:spacing w:before="0" w:after="0" w:line="319" w:lineRule="exact"/>
        <w:ind w:left="0" w:right="0" w:firstLine="500"/>
        <w:jc w:val="both"/>
      </w:pPr>
      <w:bookmarkStart w:id="6129" w:name="bookmark6142"/>
      <w:r>
        <w:rPr>
          <w:color w:val="7C7C7C"/>
          <w:spacing w:val="0"/>
          <w:w w:val="100"/>
          <w:position w:val="0"/>
        </w:rPr>
        <w:t>（</w:t>
      </w:r>
      <w:bookmarkEnd w:id="6129"/>
      <w:r>
        <w:rPr>
          <w:color w:val="7C7C7C"/>
          <w:spacing w:val="0"/>
          <w:w w:val="100"/>
          <w:position w:val="0"/>
        </w:rPr>
        <w:t>1）</w:t>
      </w:r>
      <w:r>
        <w:rPr>
          <w:color w:val="7C7C7C"/>
          <w:spacing w:val="0"/>
          <w:w w:val="100"/>
          <w:position w:val="0"/>
        </w:rPr>
        <w:tab/>
      </w:r>
      <w:r>
        <w:rPr>
          <w:color w:val="7C7C7C"/>
          <w:spacing w:val="0"/>
          <w:w w:val="100"/>
          <w:position w:val="0"/>
        </w:rPr>
        <w:t>该公司的安全风险辨识、评价应包括哪些范围？</w:t>
      </w:r>
    </w:p>
    <w:p>
      <w:pPr>
        <w:pStyle w:val="23"/>
        <w:keepNext w:val="0"/>
        <w:keepLines w:val="0"/>
        <w:widowControl w:val="0"/>
        <w:shd w:val="clear" w:color="auto" w:fill="auto"/>
        <w:tabs>
          <w:tab w:val="left" w:pos="1031"/>
        </w:tabs>
        <w:bidi w:val="0"/>
        <w:spacing w:before="0" w:after="0" w:line="319" w:lineRule="exact"/>
        <w:ind w:left="0" w:right="0" w:firstLine="500"/>
        <w:jc w:val="both"/>
      </w:pPr>
      <w:bookmarkStart w:id="6130" w:name="bookmark6143"/>
      <w:r>
        <w:rPr>
          <w:color w:val="7C7C7C"/>
          <w:spacing w:val="0"/>
          <w:w w:val="100"/>
          <w:position w:val="0"/>
        </w:rPr>
        <w:t>（</w:t>
      </w:r>
      <w:bookmarkEnd w:id="6130"/>
      <w:r>
        <w:rPr>
          <w:color w:val="7C7C7C"/>
          <w:spacing w:val="0"/>
          <w:w w:val="100"/>
          <w:position w:val="0"/>
        </w:rPr>
        <w:t>2）</w:t>
      </w:r>
      <w:r>
        <w:rPr>
          <w:color w:val="7C7C7C"/>
          <w:spacing w:val="0"/>
          <w:w w:val="100"/>
          <w:position w:val="0"/>
        </w:rPr>
        <w:tab/>
      </w:r>
      <w:r>
        <w:rPr>
          <w:color w:val="7C7C7C"/>
          <w:spacing w:val="0"/>
          <w:w w:val="100"/>
          <w:position w:val="0"/>
        </w:rPr>
        <w:t>对运行控制，该公司至少需要制定哪些方面的职业健康安全控制程序？</w:t>
      </w:r>
    </w:p>
    <w:p>
      <w:pPr>
        <w:pStyle w:val="23"/>
        <w:keepNext w:val="0"/>
        <w:keepLines w:val="0"/>
        <w:widowControl w:val="0"/>
        <w:shd w:val="clear" w:color="auto" w:fill="auto"/>
        <w:tabs>
          <w:tab w:val="left" w:pos="1031"/>
        </w:tabs>
        <w:bidi w:val="0"/>
        <w:spacing w:before="0" w:after="0" w:line="319" w:lineRule="exact"/>
        <w:ind w:left="0" w:right="0" w:firstLine="500"/>
        <w:jc w:val="both"/>
      </w:pPr>
      <w:bookmarkStart w:id="6131" w:name="bookmark6144"/>
      <w:r>
        <w:rPr>
          <w:color w:val="7C7C7C"/>
          <w:spacing w:val="0"/>
          <w:w w:val="100"/>
          <w:position w:val="0"/>
        </w:rPr>
        <w:t>（</w:t>
      </w:r>
      <w:bookmarkEnd w:id="6131"/>
      <w:r>
        <w:rPr>
          <w:color w:val="7C7C7C"/>
          <w:spacing w:val="0"/>
          <w:w w:val="100"/>
          <w:position w:val="0"/>
        </w:rPr>
        <w:t>3）</w:t>
      </w:r>
      <w:r>
        <w:rPr>
          <w:color w:val="7C7C7C"/>
          <w:spacing w:val="0"/>
          <w:w w:val="100"/>
          <w:position w:val="0"/>
        </w:rPr>
        <w:tab/>
      </w:r>
      <w:r>
        <w:rPr>
          <w:color w:val="7C7C7C"/>
          <w:spacing w:val="0"/>
          <w:w w:val="100"/>
          <w:position w:val="0"/>
        </w:rPr>
        <w:t>简述公司和项目部在职业健康安全管理体系中的主要分工。</w:t>
      </w:r>
    </w:p>
    <w:p>
      <w:pPr>
        <w:pStyle w:val="23"/>
        <w:keepNext w:val="0"/>
        <w:keepLines w:val="0"/>
        <w:widowControl w:val="0"/>
        <w:numPr>
          <w:ilvl w:val="0"/>
          <w:numId w:val="971"/>
        </w:numPr>
        <w:shd w:val="clear" w:color="auto" w:fill="auto"/>
        <w:tabs>
          <w:tab w:val="left" w:pos="803"/>
        </w:tabs>
        <w:bidi w:val="0"/>
        <w:spacing w:before="0" w:after="0" w:line="319" w:lineRule="exact"/>
        <w:ind w:left="0" w:right="0" w:firstLine="420"/>
        <w:jc w:val="both"/>
      </w:pPr>
      <w:bookmarkStart w:id="6132" w:name="bookmark6145"/>
      <w:bookmarkEnd w:id="6132"/>
      <w:r>
        <w:rPr>
          <w:color w:val="7C7C7C"/>
          <w:spacing w:val="0"/>
          <w:w w:val="100"/>
          <w:position w:val="0"/>
        </w:rPr>
        <w:t>参考答案</w:t>
      </w:r>
    </w:p>
    <w:p>
      <w:pPr>
        <w:pStyle w:val="23"/>
        <w:keepNext w:val="0"/>
        <w:keepLines w:val="0"/>
        <w:widowControl w:val="0"/>
        <w:shd w:val="clear" w:color="auto" w:fill="auto"/>
        <w:tabs>
          <w:tab w:val="left" w:pos="1031"/>
        </w:tabs>
        <w:bidi w:val="0"/>
        <w:spacing w:before="0" w:after="0" w:line="319" w:lineRule="exact"/>
        <w:ind w:left="0" w:right="0" w:firstLine="500"/>
        <w:jc w:val="both"/>
      </w:pPr>
      <w:bookmarkStart w:id="6133" w:name="bookmark6146"/>
      <w:r>
        <w:rPr>
          <w:color w:val="7C7C7C"/>
          <w:spacing w:val="0"/>
          <w:w w:val="100"/>
          <w:position w:val="0"/>
        </w:rPr>
        <w:t>（</w:t>
      </w:r>
      <w:bookmarkEnd w:id="6133"/>
      <w:r>
        <w:rPr>
          <w:color w:val="7C7C7C"/>
          <w:spacing w:val="0"/>
          <w:w w:val="100"/>
          <w:position w:val="0"/>
        </w:rPr>
        <w:t>1）</w:t>
      </w:r>
      <w:r>
        <w:rPr>
          <w:color w:val="7C7C7C"/>
          <w:spacing w:val="0"/>
          <w:w w:val="100"/>
          <w:position w:val="0"/>
        </w:rPr>
        <w:tab/>
      </w:r>
      <w:r>
        <w:rPr>
          <w:color w:val="7C7C7C"/>
          <w:spacing w:val="0"/>
          <w:w w:val="100"/>
          <w:position w:val="0"/>
        </w:rPr>
        <w:t>问题（1 ）：</w:t>
      </w:r>
    </w:p>
    <w:p>
      <w:pPr>
        <w:pStyle w:val="23"/>
        <w:keepNext w:val="0"/>
        <w:keepLines w:val="0"/>
        <w:widowControl w:val="0"/>
        <w:shd w:val="clear" w:color="auto" w:fill="auto"/>
        <w:tabs>
          <w:tab w:val="left" w:pos="817"/>
        </w:tabs>
        <w:bidi w:val="0"/>
        <w:spacing w:before="0" w:after="0" w:line="319" w:lineRule="exact"/>
        <w:ind w:left="0" w:right="0" w:firstLine="420"/>
        <w:jc w:val="both"/>
      </w:pPr>
      <w:bookmarkStart w:id="6134" w:name="bookmark6147"/>
      <w:r>
        <w:rPr>
          <w:color w:val="7C7C7C"/>
          <w:spacing w:val="0"/>
          <w:w w:val="100"/>
          <w:position w:val="0"/>
        </w:rPr>
        <w:t>1</w:t>
      </w:r>
      <w:bookmarkEnd w:id="6134"/>
      <w:r>
        <w:rPr>
          <w:color w:val="7C7C7C"/>
          <w:spacing w:val="0"/>
          <w:w w:val="100"/>
          <w:position w:val="0"/>
        </w:rPr>
        <w:t>）</w:t>
      </w:r>
      <w:r>
        <w:rPr>
          <w:color w:val="7C7C7C"/>
          <w:spacing w:val="0"/>
          <w:w w:val="100"/>
          <w:position w:val="0"/>
        </w:rPr>
        <w:tab/>
      </w:r>
      <w:r>
        <w:rPr>
          <w:color w:val="7C7C7C"/>
          <w:spacing w:val="0"/>
          <w:w w:val="100"/>
          <w:position w:val="0"/>
        </w:rPr>
        <w:t>常规和施工方案需特批的作业活动。</w:t>
      </w:r>
    </w:p>
    <w:p>
      <w:pPr>
        <w:pStyle w:val="23"/>
        <w:keepNext w:val="0"/>
        <w:keepLines w:val="0"/>
        <w:widowControl w:val="0"/>
        <w:shd w:val="clear" w:color="auto" w:fill="auto"/>
        <w:tabs>
          <w:tab w:val="left" w:pos="831"/>
        </w:tabs>
        <w:bidi w:val="0"/>
        <w:spacing w:before="0" w:after="0" w:line="319" w:lineRule="exact"/>
        <w:ind w:left="0" w:right="0" w:firstLine="420"/>
        <w:jc w:val="both"/>
      </w:pPr>
      <w:bookmarkStart w:id="6135" w:name="bookmark6148"/>
      <w:r>
        <w:rPr>
          <w:color w:val="7C7C7C"/>
          <w:spacing w:val="0"/>
          <w:w w:val="100"/>
          <w:position w:val="0"/>
        </w:rPr>
        <w:t>2</w:t>
      </w:r>
      <w:bookmarkEnd w:id="6135"/>
      <w:r>
        <w:rPr>
          <w:color w:val="7C7C7C"/>
          <w:spacing w:val="0"/>
          <w:w w:val="100"/>
          <w:position w:val="0"/>
        </w:rPr>
        <w:t>）</w:t>
      </w:r>
      <w:r>
        <w:rPr>
          <w:color w:val="7C7C7C"/>
          <w:spacing w:val="0"/>
          <w:w w:val="100"/>
          <w:position w:val="0"/>
        </w:rPr>
        <w:tab/>
      </w:r>
      <w:r>
        <w:rPr>
          <w:color w:val="7C7C7C"/>
          <w:spacing w:val="0"/>
          <w:w w:val="100"/>
          <w:position w:val="0"/>
        </w:rPr>
        <w:t>所有进入施工现场人员的活动。</w:t>
      </w:r>
    </w:p>
    <w:p>
      <w:pPr>
        <w:pStyle w:val="23"/>
        <w:keepNext w:val="0"/>
        <w:keepLines w:val="0"/>
        <w:widowControl w:val="0"/>
        <w:shd w:val="clear" w:color="auto" w:fill="auto"/>
        <w:tabs>
          <w:tab w:val="left" w:pos="831"/>
        </w:tabs>
        <w:bidi w:val="0"/>
        <w:spacing w:before="0" w:after="0" w:line="319" w:lineRule="exact"/>
        <w:ind w:left="0" w:right="0" w:firstLine="420"/>
        <w:jc w:val="both"/>
      </w:pPr>
      <w:bookmarkStart w:id="6136" w:name="bookmark6149"/>
      <w:r>
        <w:rPr>
          <w:color w:val="7C7C7C"/>
          <w:spacing w:val="0"/>
          <w:w w:val="100"/>
          <w:position w:val="0"/>
        </w:rPr>
        <w:t>3</w:t>
      </w:r>
      <w:bookmarkEnd w:id="6136"/>
      <w:r>
        <w:rPr>
          <w:color w:val="7C7C7C"/>
          <w:spacing w:val="0"/>
          <w:w w:val="100"/>
          <w:position w:val="0"/>
        </w:rPr>
        <w:t>）</w:t>
      </w:r>
      <w:r>
        <w:rPr>
          <w:color w:val="7C7C7C"/>
          <w:spacing w:val="0"/>
          <w:w w:val="100"/>
          <w:position w:val="0"/>
        </w:rPr>
        <w:tab/>
      </w:r>
      <w:r>
        <w:rPr>
          <w:color w:val="7C7C7C"/>
          <w:spacing w:val="0"/>
          <w:w w:val="100"/>
          <w:position w:val="0"/>
        </w:rPr>
        <w:t>作业场所内的所有设备、设施。</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6137" w:name="bookmark6150"/>
      <w:r>
        <w:rPr>
          <w:color w:val="7C7C7C"/>
          <w:spacing w:val="0"/>
          <w:w w:val="100"/>
          <w:position w:val="0"/>
        </w:rPr>
        <w:t>4</w:t>
      </w:r>
      <w:bookmarkEnd w:id="6137"/>
      <w:r>
        <w:rPr>
          <w:color w:val="7C7C7C"/>
          <w:spacing w:val="0"/>
          <w:w w:val="100"/>
          <w:position w:val="0"/>
        </w:rPr>
        <w:t>）</w:t>
      </w:r>
      <w:r>
        <w:rPr>
          <w:color w:val="7C7C7C"/>
          <w:spacing w:val="0"/>
          <w:w w:val="100"/>
          <w:position w:val="0"/>
        </w:rPr>
        <w:tab/>
      </w:r>
      <w:r>
        <w:rPr>
          <w:color w:val="7C7C7C"/>
          <w:spacing w:val="0"/>
          <w:w w:val="100"/>
          <w:position w:val="0"/>
        </w:rPr>
        <w:t>现场施工机具（械）、劳动防护用品的使用。</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6138" w:name="bookmark6151"/>
      <w:r>
        <w:rPr>
          <w:color w:val="7C7C7C"/>
          <w:spacing w:val="0"/>
          <w:w w:val="100"/>
          <w:position w:val="0"/>
        </w:rPr>
        <w:t>5</w:t>
      </w:r>
      <w:bookmarkEnd w:id="6138"/>
      <w:r>
        <w:rPr>
          <w:color w:val="7C7C7C"/>
          <w:spacing w:val="0"/>
          <w:w w:val="100"/>
          <w:position w:val="0"/>
        </w:rPr>
        <w:t>）</w:t>
      </w:r>
      <w:r>
        <w:rPr>
          <w:color w:val="7C7C7C"/>
          <w:spacing w:val="0"/>
          <w:w w:val="100"/>
          <w:position w:val="0"/>
        </w:rPr>
        <w:tab/>
      </w:r>
      <w:r>
        <w:rPr>
          <w:color w:val="7C7C7C"/>
          <w:spacing w:val="0"/>
          <w:w w:val="100"/>
          <w:position w:val="0"/>
        </w:rPr>
        <w:t>饮食健康与生活卫生。</w:t>
      </w:r>
    </w:p>
    <w:p>
      <w:pPr>
        <w:pStyle w:val="23"/>
        <w:keepNext w:val="0"/>
        <w:keepLines w:val="0"/>
        <w:widowControl w:val="0"/>
        <w:shd w:val="clear" w:color="auto" w:fill="auto"/>
        <w:tabs>
          <w:tab w:val="left" w:pos="1031"/>
        </w:tabs>
        <w:bidi w:val="0"/>
        <w:spacing w:before="0" w:after="0" w:line="319" w:lineRule="exact"/>
        <w:ind w:left="0" w:right="0" w:firstLine="500"/>
        <w:jc w:val="both"/>
      </w:pPr>
      <w:bookmarkStart w:id="6139" w:name="bookmark6152"/>
      <w:r>
        <w:rPr>
          <w:color w:val="7C7C7C"/>
          <w:spacing w:val="0"/>
          <w:w w:val="100"/>
          <w:position w:val="0"/>
        </w:rPr>
        <w:t>（</w:t>
      </w:r>
      <w:bookmarkEnd w:id="6139"/>
      <w:r>
        <w:rPr>
          <w:color w:val="7C7C7C"/>
          <w:spacing w:val="0"/>
          <w:w w:val="100"/>
          <w:position w:val="0"/>
        </w:rPr>
        <w:t>2）</w:t>
      </w:r>
      <w:r>
        <w:rPr>
          <w:color w:val="7C7C7C"/>
          <w:spacing w:val="0"/>
          <w:w w:val="100"/>
          <w:position w:val="0"/>
        </w:rPr>
        <w:tab/>
      </w:r>
      <w:r>
        <w:rPr>
          <w:color w:val="7C7C7C"/>
          <w:spacing w:val="0"/>
          <w:w w:val="100"/>
          <w:position w:val="0"/>
        </w:rPr>
        <w:t>问题（2）:</w:t>
      </w:r>
    </w:p>
    <w:p>
      <w:pPr>
        <w:pStyle w:val="23"/>
        <w:keepNext w:val="0"/>
        <w:keepLines w:val="0"/>
        <w:widowControl w:val="0"/>
        <w:shd w:val="clear" w:color="auto" w:fill="auto"/>
        <w:tabs>
          <w:tab w:val="left" w:pos="817"/>
        </w:tabs>
        <w:bidi w:val="0"/>
        <w:spacing w:before="0" w:after="0" w:line="319" w:lineRule="exact"/>
        <w:ind w:left="0" w:right="0" w:firstLine="420"/>
        <w:jc w:val="both"/>
      </w:pPr>
      <w:bookmarkStart w:id="6140" w:name="bookmark6153"/>
      <w:r>
        <w:rPr>
          <w:color w:val="7C7C7C"/>
          <w:spacing w:val="0"/>
          <w:w w:val="100"/>
          <w:position w:val="0"/>
        </w:rPr>
        <w:t>1</w:t>
      </w:r>
      <w:bookmarkEnd w:id="6140"/>
      <w:r>
        <w:rPr>
          <w:color w:val="7C7C7C"/>
          <w:spacing w:val="0"/>
          <w:w w:val="100"/>
          <w:position w:val="0"/>
        </w:rPr>
        <w:t>）</w:t>
      </w:r>
      <w:r>
        <w:rPr>
          <w:color w:val="7C7C7C"/>
          <w:spacing w:val="0"/>
          <w:w w:val="100"/>
          <w:position w:val="0"/>
        </w:rPr>
        <w:tab/>
      </w:r>
      <w:r>
        <w:rPr>
          <w:color w:val="7C7C7C"/>
          <w:spacing w:val="0"/>
          <w:w w:val="100"/>
          <w:position w:val="0"/>
        </w:rPr>
        <w:t>《安全技术措施管理程序》。</w:t>
      </w:r>
    </w:p>
    <w:p>
      <w:pPr>
        <w:pStyle w:val="23"/>
        <w:keepNext w:val="0"/>
        <w:keepLines w:val="0"/>
        <w:widowControl w:val="0"/>
        <w:shd w:val="clear" w:color="auto" w:fill="auto"/>
        <w:tabs>
          <w:tab w:val="left" w:pos="831"/>
        </w:tabs>
        <w:bidi w:val="0"/>
        <w:spacing w:before="0" w:after="0" w:line="319" w:lineRule="exact"/>
        <w:ind w:left="0" w:right="0" w:firstLine="420"/>
        <w:jc w:val="both"/>
      </w:pPr>
      <w:bookmarkStart w:id="6141" w:name="bookmark6154"/>
      <w:r>
        <w:rPr>
          <w:color w:val="7C7C7C"/>
          <w:spacing w:val="0"/>
          <w:w w:val="100"/>
          <w:position w:val="0"/>
        </w:rPr>
        <w:t>2</w:t>
      </w:r>
      <w:bookmarkEnd w:id="6141"/>
      <w:r>
        <w:rPr>
          <w:color w:val="7C7C7C"/>
          <w:spacing w:val="0"/>
          <w:w w:val="100"/>
          <w:position w:val="0"/>
        </w:rPr>
        <w:t>）</w:t>
      </w:r>
      <w:r>
        <w:rPr>
          <w:color w:val="7C7C7C"/>
          <w:spacing w:val="0"/>
          <w:w w:val="100"/>
          <w:position w:val="0"/>
        </w:rPr>
        <w:tab/>
      </w:r>
      <w:r>
        <w:rPr>
          <w:color w:val="7C7C7C"/>
          <w:spacing w:val="0"/>
          <w:w w:val="100"/>
          <w:position w:val="0"/>
        </w:rPr>
        <w:t>《分包工程安全管理程序》。</w:t>
      </w:r>
    </w:p>
    <w:p>
      <w:pPr>
        <w:pStyle w:val="23"/>
        <w:keepNext w:val="0"/>
        <w:keepLines w:val="0"/>
        <w:widowControl w:val="0"/>
        <w:shd w:val="clear" w:color="auto" w:fill="auto"/>
        <w:tabs>
          <w:tab w:val="left" w:pos="831"/>
        </w:tabs>
        <w:bidi w:val="0"/>
        <w:spacing w:before="0" w:after="0" w:line="319" w:lineRule="exact"/>
        <w:ind w:left="0" w:right="0" w:firstLine="420"/>
        <w:jc w:val="both"/>
      </w:pPr>
      <w:bookmarkStart w:id="6142" w:name="bookmark6155"/>
      <w:r>
        <w:rPr>
          <w:color w:val="7C7C7C"/>
          <w:spacing w:val="0"/>
          <w:w w:val="100"/>
          <w:position w:val="0"/>
        </w:rPr>
        <w:t>3</w:t>
      </w:r>
      <w:bookmarkEnd w:id="6142"/>
      <w:r>
        <w:rPr>
          <w:color w:val="7C7C7C"/>
          <w:spacing w:val="0"/>
          <w:w w:val="100"/>
          <w:position w:val="0"/>
        </w:rPr>
        <w:t>）</w:t>
      </w:r>
      <w:r>
        <w:rPr>
          <w:color w:val="7C7C7C"/>
          <w:spacing w:val="0"/>
          <w:w w:val="100"/>
          <w:position w:val="0"/>
        </w:rPr>
        <w:tab/>
      </w:r>
      <w:r>
        <w:rPr>
          <w:color w:val="7C7C7C"/>
          <w:spacing w:val="0"/>
          <w:w w:val="100"/>
          <w:position w:val="0"/>
        </w:rPr>
        <w:t>《特殊作业管理程序》。</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6143" w:name="bookmark6156"/>
      <w:r>
        <w:rPr>
          <w:color w:val="7C7C7C"/>
          <w:spacing w:val="0"/>
          <w:w w:val="100"/>
          <w:position w:val="0"/>
        </w:rPr>
        <w:t>4</w:t>
      </w:r>
      <w:bookmarkEnd w:id="6143"/>
      <w:r>
        <w:rPr>
          <w:color w:val="7C7C7C"/>
          <w:spacing w:val="0"/>
          <w:w w:val="100"/>
          <w:position w:val="0"/>
        </w:rPr>
        <w:t>）</w:t>
      </w:r>
      <w:r>
        <w:rPr>
          <w:color w:val="7C7C7C"/>
          <w:spacing w:val="0"/>
          <w:w w:val="100"/>
          <w:position w:val="0"/>
        </w:rPr>
        <w:tab/>
      </w:r>
      <w:r>
        <w:rPr>
          <w:color w:val="7C7C7C"/>
          <w:spacing w:val="0"/>
          <w:w w:val="100"/>
          <w:position w:val="0"/>
        </w:rPr>
        <w:t>《施工机具安全管理程序》。</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6144" w:name="bookmark6157"/>
      <w:r>
        <w:rPr>
          <w:color w:val="7C7C7C"/>
          <w:spacing w:val="0"/>
          <w:w w:val="100"/>
          <w:position w:val="0"/>
        </w:rPr>
        <w:t>5</w:t>
      </w:r>
      <w:bookmarkEnd w:id="6144"/>
      <w:r>
        <w:rPr>
          <w:color w:val="7C7C7C"/>
          <w:spacing w:val="0"/>
          <w:w w:val="100"/>
          <w:position w:val="0"/>
        </w:rPr>
        <w:t>）</w:t>
      </w:r>
      <w:r>
        <w:rPr>
          <w:color w:val="7C7C7C"/>
          <w:spacing w:val="0"/>
          <w:w w:val="100"/>
          <w:position w:val="0"/>
        </w:rPr>
        <w:tab/>
      </w:r>
      <w:r>
        <w:rPr>
          <w:color w:val="7C7C7C"/>
          <w:spacing w:val="0"/>
          <w:w w:val="100"/>
          <w:position w:val="0"/>
        </w:rPr>
        <w:t>《施工现场交通安全管理程序》。</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6145" w:name="bookmark6158"/>
      <w:r>
        <w:rPr>
          <w:color w:val="7C7C7C"/>
          <w:spacing w:val="0"/>
          <w:w w:val="100"/>
          <w:position w:val="0"/>
        </w:rPr>
        <w:t>6</w:t>
      </w:r>
      <w:bookmarkEnd w:id="6145"/>
      <w:r>
        <w:rPr>
          <w:color w:val="7C7C7C"/>
          <w:spacing w:val="0"/>
          <w:w w:val="100"/>
          <w:position w:val="0"/>
        </w:rPr>
        <w:t>）</w:t>
      </w:r>
      <w:r>
        <w:rPr>
          <w:color w:val="7C7C7C"/>
          <w:spacing w:val="0"/>
          <w:w w:val="100"/>
          <w:position w:val="0"/>
        </w:rPr>
        <w:tab/>
      </w:r>
      <w:r>
        <w:rPr>
          <w:color w:val="7C7C7C"/>
          <w:spacing w:val="0"/>
          <w:w w:val="100"/>
          <w:position w:val="0"/>
        </w:rPr>
        <w:t>《爆破物品管理程序》。</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6146" w:name="bookmark6159"/>
      <w:r>
        <w:rPr>
          <w:color w:val="7C7C7C"/>
          <w:spacing w:val="0"/>
          <w:w w:val="100"/>
          <w:position w:val="0"/>
        </w:rPr>
        <w:t>7</w:t>
      </w:r>
      <w:bookmarkEnd w:id="6146"/>
      <w:r>
        <w:rPr>
          <w:color w:val="7C7C7C"/>
          <w:spacing w:val="0"/>
          <w:w w:val="100"/>
          <w:position w:val="0"/>
        </w:rPr>
        <w:t>）</w:t>
      </w:r>
      <w:r>
        <w:rPr>
          <w:color w:val="7C7C7C"/>
          <w:spacing w:val="0"/>
          <w:w w:val="100"/>
          <w:position w:val="0"/>
        </w:rPr>
        <w:tab/>
      </w:r>
      <w:r>
        <w:rPr>
          <w:color w:val="7C7C7C"/>
          <w:spacing w:val="0"/>
          <w:w w:val="100"/>
          <w:position w:val="0"/>
        </w:rPr>
        <w:t>《消防安全管理程序》。</w:t>
      </w:r>
    </w:p>
    <w:p>
      <w:pPr>
        <w:pStyle w:val="23"/>
        <w:keepNext w:val="0"/>
        <w:keepLines w:val="0"/>
        <w:widowControl w:val="0"/>
        <w:shd w:val="clear" w:color="auto" w:fill="auto"/>
        <w:tabs>
          <w:tab w:val="left" w:pos="836"/>
        </w:tabs>
        <w:bidi w:val="0"/>
        <w:spacing w:before="0" w:after="0" w:line="319" w:lineRule="exact"/>
        <w:ind w:left="0" w:right="0" w:firstLine="420"/>
        <w:jc w:val="both"/>
      </w:pPr>
      <w:bookmarkStart w:id="6147" w:name="bookmark6160"/>
      <w:r>
        <w:rPr>
          <w:color w:val="7C7C7C"/>
          <w:spacing w:val="0"/>
          <w:w w:val="100"/>
          <w:position w:val="0"/>
        </w:rPr>
        <w:t>8</w:t>
      </w:r>
      <w:bookmarkEnd w:id="6147"/>
      <w:r>
        <w:rPr>
          <w:color w:val="7C7C7C"/>
          <w:spacing w:val="0"/>
          <w:w w:val="100"/>
          <w:position w:val="0"/>
        </w:rPr>
        <w:t>）</w:t>
      </w:r>
      <w:r>
        <w:rPr>
          <w:color w:val="7C7C7C"/>
          <w:spacing w:val="0"/>
          <w:w w:val="100"/>
          <w:position w:val="0"/>
        </w:rPr>
        <w:tab/>
      </w:r>
      <w:r>
        <w:rPr>
          <w:color w:val="7C7C7C"/>
          <w:spacing w:val="0"/>
          <w:w w:val="100"/>
          <w:position w:val="0"/>
        </w:rPr>
        <w:t>《劳动防护用品管理程序》。</w:t>
      </w:r>
    </w:p>
    <w:p>
      <w:pPr>
        <w:pStyle w:val="23"/>
        <w:keepNext w:val="0"/>
        <w:keepLines w:val="0"/>
        <w:widowControl w:val="0"/>
        <w:numPr>
          <w:ilvl w:val="0"/>
          <w:numId w:val="972"/>
        </w:numPr>
        <w:shd w:val="clear" w:color="auto" w:fill="auto"/>
        <w:bidi w:val="0"/>
        <w:spacing w:before="0" w:after="0" w:line="317" w:lineRule="exact"/>
        <w:ind w:left="0" w:right="0"/>
        <w:jc w:val="left"/>
      </w:pPr>
      <w:bookmarkStart w:id="6148" w:name="bookmark6161"/>
      <w:bookmarkEnd w:id="6148"/>
      <w:r>
        <w:rPr>
          <w:color w:val="333333"/>
          <w:spacing w:val="0"/>
          <w:w w:val="100"/>
          <w:position w:val="0"/>
        </w:rPr>
        <w:t>《职工食堂卫生管理程序》。</w:t>
      </w:r>
    </w:p>
    <w:p>
      <w:pPr>
        <w:pStyle w:val="23"/>
        <w:keepNext w:val="0"/>
        <w:keepLines w:val="0"/>
        <w:widowControl w:val="0"/>
        <w:shd w:val="clear" w:color="auto" w:fill="auto"/>
        <w:bidi w:val="0"/>
        <w:spacing w:before="0" w:after="0" w:line="317" w:lineRule="exact"/>
        <w:ind w:left="0" w:right="0" w:firstLine="500"/>
        <w:jc w:val="left"/>
      </w:pPr>
      <w:r>
        <w:rPr>
          <w:color w:val="333333"/>
          <w:spacing w:val="0"/>
          <w:w w:val="100"/>
          <w:position w:val="0"/>
        </w:rPr>
        <w:t>(3 )问题(3 )：</w:t>
      </w:r>
    </w:p>
    <w:p>
      <w:pPr>
        <w:pStyle w:val="23"/>
        <w:keepNext w:val="0"/>
        <w:keepLines w:val="0"/>
        <w:widowControl w:val="0"/>
        <w:numPr>
          <w:ilvl w:val="0"/>
          <w:numId w:val="973"/>
        </w:numPr>
        <w:shd w:val="clear" w:color="auto" w:fill="auto"/>
        <w:tabs>
          <w:tab w:val="left" w:pos="889"/>
        </w:tabs>
        <w:bidi w:val="0"/>
        <w:spacing w:before="0" w:after="0" w:line="317" w:lineRule="exact"/>
        <w:ind w:left="0" w:right="0" w:firstLine="420"/>
        <w:jc w:val="both"/>
      </w:pPr>
      <w:bookmarkStart w:id="6149" w:name="bookmark6162"/>
      <w:bookmarkEnd w:id="6149"/>
      <w:r>
        <w:rPr>
          <w:color w:val="333333"/>
          <w:spacing w:val="0"/>
          <w:w w:val="100"/>
          <w:position w:val="0"/>
        </w:rPr>
        <w:t>企业应负责职业健康安全管理体系建立、运行和持续改进，对施工项目部运行应 负指导、监督责任，帮助项目部建立、实施并保持职业健康安全管理体系。</w:t>
      </w:r>
    </w:p>
    <w:p>
      <w:pPr>
        <w:pStyle w:val="23"/>
        <w:keepNext w:val="0"/>
        <w:keepLines w:val="0"/>
        <w:widowControl w:val="0"/>
        <w:numPr>
          <w:ilvl w:val="0"/>
          <w:numId w:val="973"/>
        </w:numPr>
        <w:shd w:val="clear" w:color="auto" w:fill="auto"/>
        <w:tabs>
          <w:tab w:val="left" w:pos="889"/>
        </w:tabs>
        <w:bidi w:val="0"/>
        <w:spacing w:before="0" w:after="220" w:line="331" w:lineRule="exact"/>
        <w:ind w:left="0" w:right="0" w:firstLine="420"/>
        <w:jc w:val="both"/>
      </w:pPr>
      <w:bookmarkStart w:id="6150" w:name="bookmark6163"/>
      <w:bookmarkEnd w:id="6150"/>
      <w:r>
        <w:rPr>
          <w:color w:val="333333"/>
          <w:spacing w:val="0"/>
          <w:w w:val="100"/>
          <w:position w:val="0"/>
        </w:rPr>
        <w:t>施工项目部应建立适用于项目全过程的管理和控制措施(规定)，结合分包工程 的特点和需要制定适宜的职业健康安全保证计划，纳入项目部的管理体系。</w:t>
      </w:r>
    </w:p>
    <w:p>
      <w:pPr>
        <w:pStyle w:val="23"/>
        <w:keepNext w:val="0"/>
        <w:keepLines w:val="0"/>
        <w:widowControl w:val="0"/>
        <w:shd w:val="clear" w:color="auto" w:fill="auto"/>
        <w:bidi w:val="0"/>
        <w:spacing w:before="0" w:after="100" w:line="322" w:lineRule="exact"/>
        <w:ind w:left="0" w:right="0" w:firstLine="0"/>
        <w:jc w:val="left"/>
      </w:pPr>
      <w:r>
        <w:rPr>
          <w:rFonts w:ascii="Times New Roman" w:hAnsi="Times New Roman" w:eastAsia="Times New Roman" w:cs="Times New Roman"/>
          <w:b/>
          <w:bCs/>
          <w:color w:val="6CB47D"/>
          <w:spacing w:val="0"/>
          <w:w w:val="100"/>
          <w:position w:val="0"/>
          <w:lang w:val="en-US" w:eastAsia="en-US" w:bidi="en-US"/>
        </w:rPr>
        <w:t>1K420182</w:t>
      </w:r>
      <w:r>
        <w:rPr>
          <w:color w:val="6CB47D"/>
          <w:spacing w:val="0"/>
          <w:w w:val="100"/>
          <w:position w:val="0"/>
        </w:rPr>
        <w:t>环境管理体系的要求</w:t>
      </w:r>
    </w:p>
    <w:p>
      <w:pPr>
        <w:pStyle w:val="23"/>
        <w:keepNext w:val="0"/>
        <w:keepLines w:val="0"/>
        <w:widowControl w:val="0"/>
        <w:shd w:val="clear" w:color="auto" w:fill="auto"/>
        <w:tabs>
          <w:tab w:val="left" w:pos="889"/>
        </w:tabs>
        <w:bidi w:val="0"/>
        <w:spacing w:before="0" w:after="0" w:line="322" w:lineRule="exact"/>
        <w:ind w:left="0" w:right="0"/>
        <w:jc w:val="left"/>
      </w:pPr>
      <w:bookmarkStart w:id="6151" w:name="bookmark6164"/>
      <w:r>
        <w:rPr>
          <w:color w:val="6CB47D"/>
          <w:spacing w:val="0"/>
          <w:w w:val="100"/>
          <w:position w:val="0"/>
        </w:rPr>
        <w:t>一</w:t>
      </w:r>
      <w:bookmarkEnd w:id="6151"/>
      <w:r>
        <w:rPr>
          <w:color w:val="6CB47D"/>
          <w:spacing w:val="0"/>
          <w:w w:val="100"/>
          <w:position w:val="0"/>
        </w:rPr>
        <w:t>、</w:t>
      </w:r>
      <w:r>
        <w:rPr>
          <w:color w:val="6CB47D"/>
          <w:spacing w:val="0"/>
          <w:w w:val="100"/>
          <w:position w:val="0"/>
        </w:rPr>
        <w:tab/>
      </w:r>
      <w:r>
        <w:rPr>
          <w:color w:val="6CB47D"/>
          <w:spacing w:val="0"/>
          <w:w w:val="100"/>
          <w:position w:val="0"/>
        </w:rPr>
        <w:t>项目环境管理体系的主要内容</w:t>
      </w:r>
    </w:p>
    <w:p>
      <w:pPr>
        <w:pStyle w:val="23"/>
        <w:keepNext w:val="0"/>
        <w:keepLines w:val="0"/>
        <w:widowControl w:val="0"/>
        <w:numPr>
          <w:ilvl w:val="0"/>
          <w:numId w:val="974"/>
        </w:numPr>
        <w:shd w:val="clear" w:color="auto" w:fill="auto"/>
        <w:tabs>
          <w:tab w:val="left" w:pos="1132"/>
        </w:tabs>
        <w:bidi w:val="0"/>
        <w:spacing w:before="0" w:after="0" w:line="322" w:lineRule="exact"/>
        <w:ind w:left="0" w:right="0" w:firstLine="500"/>
        <w:jc w:val="left"/>
      </w:pPr>
      <w:bookmarkStart w:id="6152" w:name="bookmark6165"/>
      <w:bookmarkEnd w:id="6152"/>
      <w:r>
        <w:rPr>
          <w:color w:val="333333"/>
          <w:spacing w:val="0"/>
          <w:w w:val="100"/>
          <w:position w:val="0"/>
        </w:rPr>
        <w:t>环境管理体系</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(1 )环境管理体系(</w:t>
      </w:r>
      <w:r>
        <w:rPr>
          <w:color w:val="333333"/>
          <w:spacing w:val="0"/>
          <w:w w:val="100"/>
          <w:position w:val="0"/>
          <w:lang w:val="en-US" w:eastAsia="en-US" w:bidi="en-US"/>
        </w:rPr>
        <w:t xml:space="preserve">Environmental Management System </w:t>
      </w:r>
      <w:r>
        <w:rPr>
          <w:color w:val="333333"/>
          <w:spacing w:val="0"/>
          <w:w w:val="100"/>
          <w:position w:val="0"/>
        </w:rPr>
        <w:t>,简称</w:t>
      </w:r>
      <w:r>
        <w:rPr>
          <w:color w:val="333333"/>
          <w:spacing w:val="0"/>
          <w:w w:val="100"/>
          <w:position w:val="0"/>
          <w:lang w:val="en-US" w:eastAsia="en-US" w:bidi="en-US"/>
        </w:rPr>
        <w:t xml:space="preserve">EMS </w:t>
      </w:r>
      <w:r>
        <w:rPr>
          <w:color w:val="333333"/>
          <w:spacing w:val="0"/>
          <w:w w:val="100"/>
          <w:position w:val="0"/>
        </w:rPr>
        <w:t>)是企业总的管理 体系的重要组成部分，我国的环境体系标准是《环境管理体系 要求及使用指南》</w:t>
      </w:r>
      <w:r>
        <w:rPr>
          <w:color w:val="333333"/>
          <w:spacing w:val="0"/>
          <w:w w:val="100"/>
          <w:position w:val="0"/>
          <w:lang w:val="en-US" w:eastAsia="en-US" w:bidi="en-US"/>
        </w:rPr>
        <w:t>GB/T 24001—2016</w:t>
      </w:r>
      <w:r>
        <w:rPr>
          <w:color w:val="333333"/>
          <w:spacing w:val="0"/>
          <w:w w:val="100"/>
          <w:position w:val="0"/>
          <w:vertAlign w:val="subscript"/>
          <w:lang w:val="en-US" w:eastAsia="en-US" w:bidi="en-US"/>
        </w:rPr>
        <w:t>o</w:t>
      </w:r>
    </w:p>
    <w:p>
      <w:pPr>
        <w:pStyle w:val="23"/>
        <w:keepNext w:val="0"/>
        <w:keepLines w:val="0"/>
        <w:widowControl w:val="0"/>
        <w:numPr>
          <w:ilvl w:val="0"/>
          <w:numId w:val="975"/>
        </w:numPr>
        <w:shd w:val="clear" w:color="auto" w:fill="auto"/>
        <w:tabs>
          <w:tab w:val="left" w:pos="1045"/>
        </w:tabs>
        <w:bidi w:val="0"/>
        <w:spacing w:before="0" w:after="0" w:line="322" w:lineRule="exact"/>
        <w:ind w:left="0" w:right="0" w:firstLine="500"/>
        <w:jc w:val="both"/>
      </w:pPr>
      <w:bookmarkStart w:id="6153" w:name="bookmark6166"/>
      <w:bookmarkEnd w:id="6153"/>
      <w:r>
        <w:rPr>
          <w:color w:val="333333"/>
          <w:spacing w:val="0"/>
          <w:w w:val="100"/>
          <w:position w:val="0"/>
        </w:rPr>
        <w:t>环境管理体系的宗旨是遵守法律法规及其他要求，实现持续改进和污染预防的环 境承诺。其中，环境因素的识别是基础，需考虑施工中大气污染、水污染、噪声污染、废 弃物、土地污染、原材料和自然资源的利用以及其他环境问题等内容，按照“三种状态”</w:t>
      </w:r>
    </w:p>
    <w:p>
      <w:pPr>
        <w:pStyle w:val="23"/>
        <w:keepNext w:val="0"/>
        <w:keepLines w:val="0"/>
        <w:widowControl w:val="0"/>
        <w:shd w:val="clear" w:color="auto" w:fill="auto"/>
        <w:bidi w:val="0"/>
        <w:spacing w:before="0" w:after="0" w:line="322" w:lineRule="exact"/>
        <w:ind w:left="0" w:right="0" w:firstLine="0"/>
        <w:jc w:val="both"/>
      </w:pPr>
      <w:r>
        <w:rPr>
          <w:color w:val="333333"/>
          <w:spacing w:val="0"/>
          <w:w w:val="100"/>
          <w:position w:val="0"/>
        </w:rPr>
        <w:t>(正常、异常、紧急)、“三种时态”(过去、现在、将来)进行辨识，确保识别的充 分性。</w:t>
      </w:r>
    </w:p>
    <w:p>
      <w:pPr>
        <w:pStyle w:val="23"/>
        <w:keepNext w:val="0"/>
        <w:keepLines w:val="0"/>
        <w:widowControl w:val="0"/>
        <w:numPr>
          <w:ilvl w:val="0"/>
          <w:numId w:val="975"/>
        </w:numPr>
        <w:shd w:val="clear" w:color="auto" w:fill="auto"/>
        <w:tabs>
          <w:tab w:val="left" w:pos="1045"/>
        </w:tabs>
        <w:bidi w:val="0"/>
        <w:spacing w:before="0" w:after="0" w:line="322" w:lineRule="exact"/>
        <w:ind w:left="0" w:right="0" w:firstLine="500"/>
        <w:jc w:val="both"/>
      </w:pPr>
      <w:bookmarkStart w:id="6154" w:name="bookmark6167"/>
      <w:bookmarkEnd w:id="6154"/>
      <w:r>
        <w:rPr>
          <w:color w:val="333333"/>
          <w:spacing w:val="0"/>
          <w:w w:val="100"/>
          <w:position w:val="0"/>
        </w:rPr>
        <w:t>企业内部各管理层次和岗位均应有明确的目标和指标、组织机构和职责、管理 制度以及环境管理方案、应急预案。项目部应根据工程特点、顾客要求建立相应的环境管 理组织机构，明确目标、职责，制定切实可行的环境保护措施。</w:t>
      </w:r>
    </w:p>
    <w:p>
      <w:pPr>
        <w:pStyle w:val="23"/>
        <w:keepNext w:val="0"/>
        <w:keepLines w:val="0"/>
        <w:widowControl w:val="0"/>
        <w:numPr>
          <w:ilvl w:val="0"/>
          <w:numId w:val="974"/>
        </w:numPr>
        <w:shd w:val="clear" w:color="auto" w:fill="auto"/>
        <w:tabs>
          <w:tab w:val="left" w:pos="1132"/>
        </w:tabs>
        <w:bidi w:val="0"/>
        <w:spacing w:before="0" w:after="0" w:line="322" w:lineRule="exact"/>
        <w:ind w:left="0" w:right="0" w:firstLine="500"/>
        <w:jc w:val="both"/>
      </w:pPr>
      <w:bookmarkStart w:id="6155" w:name="bookmark6168"/>
      <w:bookmarkEnd w:id="6155"/>
      <w:r>
        <w:rPr>
          <w:color w:val="333333"/>
          <w:spacing w:val="0"/>
          <w:w w:val="100"/>
          <w:position w:val="0"/>
        </w:rPr>
        <w:t>市政公用工程特点</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市政公用工程建设的自身特点决定了施工企业必须做好环境保护管理工作，减少项目 施工对环境的影响。市政公用工程涉及城市自然环境和水环境保护问题，工程建设要通过 环境评估。城市交通工程环境评价主要是评价对沿线单位和居民的噪声、振动等影响；城 市给水排水工程和垃圾处理工程环境评价主要是评价工程对城市水资源和生态的影响。</w:t>
      </w:r>
    </w:p>
    <w:p>
      <w:pPr>
        <w:pStyle w:val="23"/>
        <w:keepNext w:val="0"/>
        <w:keepLines w:val="0"/>
        <w:widowControl w:val="0"/>
        <w:shd w:val="clear" w:color="auto" w:fill="auto"/>
        <w:tabs>
          <w:tab w:val="left" w:pos="889"/>
        </w:tabs>
        <w:bidi w:val="0"/>
        <w:spacing w:before="0" w:after="0" w:line="322" w:lineRule="exact"/>
        <w:ind w:left="0" w:right="0"/>
        <w:jc w:val="left"/>
      </w:pPr>
      <w:bookmarkStart w:id="6156" w:name="bookmark6169"/>
      <w:r>
        <w:rPr>
          <w:color w:val="6CB47D"/>
          <w:spacing w:val="0"/>
          <w:w w:val="100"/>
          <w:position w:val="0"/>
        </w:rPr>
        <w:t>二</w:t>
      </w:r>
      <w:bookmarkEnd w:id="6156"/>
      <w:r>
        <w:rPr>
          <w:color w:val="6CB47D"/>
          <w:spacing w:val="0"/>
          <w:w w:val="100"/>
          <w:position w:val="0"/>
        </w:rPr>
        <w:t>、</w:t>
      </w:r>
      <w:r>
        <w:rPr>
          <w:color w:val="6CB47D"/>
          <w:spacing w:val="0"/>
          <w:w w:val="100"/>
          <w:position w:val="0"/>
        </w:rPr>
        <w:tab/>
      </w:r>
      <w:r>
        <w:rPr>
          <w:color w:val="6CB47D"/>
          <w:spacing w:val="0"/>
          <w:w w:val="100"/>
          <w:position w:val="0"/>
        </w:rPr>
        <w:t>管理程序与主要内容</w:t>
      </w:r>
    </w:p>
    <w:p>
      <w:pPr>
        <w:pStyle w:val="23"/>
        <w:keepNext w:val="0"/>
        <w:keepLines w:val="0"/>
        <w:widowControl w:val="0"/>
        <w:numPr>
          <w:ilvl w:val="0"/>
          <w:numId w:val="976"/>
        </w:numPr>
        <w:shd w:val="clear" w:color="auto" w:fill="auto"/>
        <w:tabs>
          <w:tab w:val="left" w:pos="1132"/>
        </w:tabs>
        <w:bidi w:val="0"/>
        <w:spacing w:before="0" w:after="0" w:line="322" w:lineRule="exact"/>
        <w:ind w:left="0" w:right="0" w:firstLine="500"/>
        <w:jc w:val="left"/>
      </w:pPr>
      <w:bookmarkStart w:id="6157" w:name="bookmark6170"/>
      <w:bookmarkEnd w:id="6157"/>
      <w:r>
        <w:rPr>
          <w:color w:val="333333"/>
          <w:spacing w:val="0"/>
          <w:w w:val="100"/>
          <w:position w:val="0"/>
        </w:rPr>
        <w:t>管理程序</w:t>
      </w:r>
    </w:p>
    <w:p>
      <w:pPr>
        <w:pStyle w:val="23"/>
        <w:keepNext w:val="0"/>
        <w:keepLines w:val="0"/>
        <w:widowControl w:val="0"/>
        <w:shd w:val="clear" w:color="auto" w:fill="auto"/>
        <w:bidi w:val="0"/>
        <w:spacing w:before="0" w:after="0" w:line="322" w:lineRule="exact"/>
        <w:ind w:left="0" w:right="0" w:firstLine="500"/>
        <w:jc w:val="left"/>
      </w:pPr>
      <w:r>
        <w:rPr>
          <w:color w:val="333333"/>
          <w:spacing w:val="0"/>
          <w:w w:val="100"/>
          <w:position w:val="0"/>
        </w:rPr>
        <w:t>(1 )环境因素辨识和评价。</w:t>
      </w:r>
    </w:p>
    <w:p>
      <w:pPr>
        <w:pStyle w:val="23"/>
        <w:keepNext w:val="0"/>
        <w:keepLines w:val="0"/>
        <w:widowControl w:val="0"/>
        <w:numPr>
          <w:ilvl w:val="0"/>
          <w:numId w:val="977"/>
        </w:numPr>
        <w:shd w:val="clear" w:color="auto" w:fill="auto"/>
        <w:tabs>
          <w:tab w:val="left" w:pos="1026"/>
        </w:tabs>
        <w:bidi w:val="0"/>
        <w:spacing w:before="0" w:after="0" w:line="322" w:lineRule="exact"/>
        <w:ind w:left="0" w:right="0" w:firstLine="500"/>
        <w:jc w:val="left"/>
      </w:pPr>
      <w:bookmarkStart w:id="6158" w:name="bookmark6171"/>
      <w:bookmarkEnd w:id="6158"/>
      <w:r>
        <w:rPr>
          <w:color w:val="333333"/>
          <w:spacing w:val="0"/>
          <w:w w:val="100"/>
          <w:position w:val="0"/>
        </w:rPr>
        <w:t>确定项目环境因素管理目标。</w:t>
      </w:r>
    </w:p>
    <w:p>
      <w:pPr>
        <w:pStyle w:val="23"/>
        <w:keepNext w:val="0"/>
        <w:keepLines w:val="0"/>
        <w:widowControl w:val="0"/>
        <w:numPr>
          <w:ilvl w:val="0"/>
          <w:numId w:val="977"/>
        </w:numPr>
        <w:shd w:val="clear" w:color="auto" w:fill="auto"/>
        <w:tabs>
          <w:tab w:val="left" w:pos="1026"/>
        </w:tabs>
        <w:bidi w:val="0"/>
        <w:spacing w:before="0" w:after="0" w:line="322" w:lineRule="exact"/>
        <w:ind w:left="0" w:right="0" w:firstLine="500"/>
        <w:jc w:val="left"/>
      </w:pPr>
      <w:bookmarkStart w:id="6159" w:name="bookmark6172"/>
      <w:bookmarkEnd w:id="6159"/>
      <w:r>
        <w:rPr>
          <w:color w:val="333333"/>
          <w:spacing w:val="0"/>
          <w:w w:val="100"/>
          <w:position w:val="0"/>
        </w:rPr>
        <w:t>进行项目环境管理策划。</w:t>
      </w:r>
    </w:p>
    <w:p>
      <w:pPr>
        <w:pStyle w:val="23"/>
        <w:keepNext w:val="0"/>
        <w:keepLines w:val="0"/>
        <w:widowControl w:val="0"/>
        <w:numPr>
          <w:ilvl w:val="0"/>
          <w:numId w:val="977"/>
        </w:numPr>
        <w:shd w:val="clear" w:color="auto" w:fill="auto"/>
        <w:tabs>
          <w:tab w:val="left" w:pos="1026"/>
        </w:tabs>
        <w:bidi w:val="0"/>
        <w:spacing w:before="0" w:after="0" w:line="322" w:lineRule="exact"/>
        <w:ind w:left="0" w:right="0" w:firstLine="500"/>
        <w:jc w:val="left"/>
      </w:pPr>
      <w:bookmarkStart w:id="6160" w:name="bookmark6173"/>
      <w:bookmarkEnd w:id="6160"/>
      <w:r>
        <w:rPr>
          <w:color w:val="333333"/>
          <w:spacing w:val="0"/>
          <w:w w:val="100"/>
          <w:position w:val="0"/>
        </w:rPr>
        <w:t>实施项目环境管理策划。</w:t>
      </w:r>
    </w:p>
    <w:p>
      <w:pPr>
        <w:pStyle w:val="23"/>
        <w:keepNext w:val="0"/>
        <w:keepLines w:val="0"/>
        <w:widowControl w:val="0"/>
        <w:numPr>
          <w:ilvl w:val="0"/>
          <w:numId w:val="977"/>
        </w:numPr>
        <w:shd w:val="clear" w:color="auto" w:fill="auto"/>
        <w:tabs>
          <w:tab w:val="left" w:pos="1026"/>
        </w:tabs>
        <w:bidi w:val="0"/>
        <w:spacing w:before="0" w:after="0" w:line="322" w:lineRule="exact"/>
        <w:ind w:left="0" w:right="0" w:firstLine="500"/>
        <w:jc w:val="left"/>
      </w:pPr>
      <w:bookmarkStart w:id="6161" w:name="bookmark6174"/>
      <w:bookmarkEnd w:id="6161"/>
      <w:r>
        <w:rPr>
          <w:color w:val="333333"/>
          <w:spacing w:val="0"/>
          <w:w w:val="100"/>
          <w:position w:val="0"/>
        </w:rPr>
        <w:t>验证并持续改进。</w:t>
      </w:r>
    </w:p>
    <w:p>
      <w:pPr>
        <w:pStyle w:val="23"/>
        <w:keepNext w:val="0"/>
        <w:keepLines w:val="0"/>
        <w:widowControl w:val="0"/>
        <w:numPr>
          <w:ilvl w:val="0"/>
          <w:numId w:val="976"/>
        </w:numPr>
        <w:shd w:val="clear" w:color="auto" w:fill="auto"/>
        <w:tabs>
          <w:tab w:val="left" w:pos="1132"/>
        </w:tabs>
        <w:bidi w:val="0"/>
        <w:spacing w:before="0" w:after="0" w:line="322" w:lineRule="exact"/>
        <w:ind w:left="0" w:right="0" w:firstLine="500"/>
        <w:jc w:val="left"/>
      </w:pPr>
      <w:bookmarkStart w:id="6162" w:name="bookmark6175"/>
      <w:bookmarkEnd w:id="6162"/>
      <w:r>
        <w:rPr>
          <w:color w:val="333333"/>
          <w:spacing w:val="0"/>
          <w:w w:val="100"/>
          <w:position w:val="0"/>
        </w:rPr>
        <w:t>主要工作内容</w:t>
      </w:r>
    </w:p>
    <w:p>
      <w:pPr>
        <w:pStyle w:val="23"/>
        <w:keepNext w:val="0"/>
        <w:keepLines w:val="0"/>
        <w:widowControl w:val="0"/>
        <w:numPr>
          <w:ilvl w:val="0"/>
          <w:numId w:val="978"/>
        </w:numPr>
        <w:shd w:val="clear" w:color="auto" w:fill="auto"/>
        <w:bidi w:val="0"/>
        <w:spacing w:before="0" w:after="0" w:line="322" w:lineRule="exact"/>
        <w:ind w:left="0" w:right="0"/>
        <w:jc w:val="both"/>
      </w:pPr>
      <w:bookmarkStart w:id="6163" w:name="bookmark6176"/>
      <w:bookmarkEnd w:id="6163"/>
      <w:r>
        <w:rPr>
          <w:color w:val="333333"/>
          <w:spacing w:val="0"/>
          <w:w w:val="100"/>
          <w:position w:val="0"/>
        </w:rPr>
        <w:t>项目文明施工管理</w:t>
      </w:r>
    </w:p>
    <w:p>
      <w:pPr>
        <w:pStyle w:val="23"/>
        <w:keepNext w:val="0"/>
        <w:keepLines w:val="0"/>
        <w:widowControl w:val="0"/>
        <w:numPr>
          <w:ilvl w:val="0"/>
          <w:numId w:val="979"/>
        </w:numPr>
        <w:shd w:val="clear" w:color="auto" w:fill="auto"/>
        <w:tabs>
          <w:tab w:val="left" w:pos="1045"/>
        </w:tabs>
        <w:bidi w:val="0"/>
        <w:spacing w:before="0" w:after="0" w:line="322" w:lineRule="exact"/>
        <w:ind w:left="0" w:right="0" w:firstLine="500"/>
        <w:jc w:val="both"/>
      </w:pPr>
      <w:bookmarkStart w:id="6164" w:name="bookmark6177"/>
      <w:bookmarkEnd w:id="6164"/>
      <w:r>
        <w:rPr>
          <w:color w:val="333333"/>
          <w:spacing w:val="0"/>
          <w:w w:val="100"/>
          <w:position w:val="0"/>
        </w:rPr>
        <w:t>文明施工是企业环境管理体系的一个重要部分，项目文明施工管理应与当地的 社区文化、民族特点及风土人情有机结合，树立项目管理良好的社会形象。</w:t>
      </w:r>
    </w:p>
    <w:p>
      <w:pPr>
        <w:pStyle w:val="23"/>
        <w:keepNext w:val="0"/>
        <w:keepLines w:val="0"/>
        <w:widowControl w:val="0"/>
        <w:numPr>
          <w:ilvl w:val="0"/>
          <w:numId w:val="979"/>
        </w:numPr>
        <w:shd w:val="clear" w:color="auto" w:fill="auto"/>
        <w:tabs>
          <w:tab w:val="left" w:pos="1031"/>
        </w:tabs>
        <w:bidi w:val="0"/>
        <w:spacing w:before="0" w:after="0" w:line="322" w:lineRule="exact"/>
        <w:ind w:left="0" w:right="0" w:firstLine="500"/>
        <w:jc w:val="left"/>
      </w:pPr>
      <w:bookmarkStart w:id="6165" w:name="bookmark6178"/>
      <w:bookmarkEnd w:id="6165"/>
      <w:r>
        <w:rPr>
          <w:color w:val="333333"/>
          <w:spacing w:val="0"/>
          <w:w w:val="100"/>
          <w:position w:val="0"/>
        </w:rPr>
        <w:t>市政公用工程文明施工应包括：</w:t>
      </w:r>
    </w:p>
    <w:p>
      <w:pPr>
        <w:pStyle w:val="23"/>
        <w:keepNext w:val="0"/>
        <w:keepLines w:val="0"/>
        <w:widowControl w:val="0"/>
        <w:shd w:val="clear" w:color="auto" w:fill="auto"/>
        <w:bidi w:val="0"/>
        <w:spacing w:before="0" w:after="0" w:line="322" w:lineRule="exact"/>
        <w:ind w:left="0" w:right="0"/>
        <w:jc w:val="both"/>
      </w:pPr>
      <w:r>
        <w:rPr>
          <w:color w:val="333333"/>
          <w:spacing w:val="0"/>
          <w:w w:val="100"/>
          <w:position w:val="0"/>
        </w:rPr>
        <w:t>1 )进行现场文化建设。</w:t>
      </w:r>
    </w:p>
    <w:p>
      <w:pPr>
        <w:pStyle w:val="23"/>
        <w:keepNext w:val="0"/>
        <w:keepLines w:val="0"/>
        <w:widowControl w:val="0"/>
        <w:pBdr>
          <w:top w:val="single" w:color="auto" w:sz="4" w:space="0"/>
        </w:pBdr>
        <w:shd w:val="clear" w:color="auto" w:fill="auto"/>
        <w:tabs>
          <w:tab w:val="left" w:pos="903"/>
        </w:tabs>
        <w:bidi w:val="0"/>
        <w:spacing w:before="0" w:after="0" w:line="324" w:lineRule="exact"/>
        <w:ind w:left="0" w:right="0" w:firstLine="420"/>
        <w:jc w:val="both"/>
      </w:pPr>
      <w:bookmarkStart w:id="6166" w:name="bookmark6179"/>
      <w:r>
        <w:rPr>
          <w:color w:val="676767"/>
          <w:spacing w:val="0"/>
          <w:w w:val="100"/>
          <w:position w:val="0"/>
        </w:rPr>
        <w:t>2</w:t>
      </w:r>
      <w:bookmarkEnd w:id="6166"/>
      <w:r>
        <w:rPr>
          <w:color w:val="676767"/>
          <w:spacing w:val="0"/>
          <w:w w:val="100"/>
          <w:position w:val="0"/>
        </w:rPr>
        <w:t>）</w:t>
      </w:r>
      <w:r>
        <w:rPr>
          <w:color w:val="676767"/>
          <w:spacing w:val="0"/>
          <w:w w:val="100"/>
          <w:position w:val="0"/>
        </w:rPr>
        <w:tab/>
      </w:r>
      <w:r>
        <w:rPr>
          <w:color w:val="676767"/>
          <w:spacing w:val="0"/>
          <w:w w:val="100"/>
          <w:position w:val="0"/>
        </w:rPr>
        <w:t>规范场容，保持作业环境整洁卫生。</w:t>
      </w:r>
    </w:p>
    <w:p>
      <w:pPr>
        <w:pStyle w:val="23"/>
        <w:keepNext w:val="0"/>
        <w:keepLines w:val="0"/>
        <w:widowControl w:val="0"/>
        <w:shd w:val="clear" w:color="auto" w:fill="auto"/>
        <w:tabs>
          <w:tab w:val="left" w:pos="903"/>
        </w:tabs>
        <w:bidi w:val="0"/>
        <w:spacing w:before="0" w:after="0" w:line="324" w:lineRule="exact"/>
        <w:ind w:left="0" w:right="0" w:firstLine="420"/>
        <w:jc w:val="both"/>
      </w:pPr>
      <w:bookmarkStart w:id="6167" w:name="bookmark6180"/>
      <w:r>
        <w:rPr>
          <w:color w:val="676767"/>
          <w:spacing w:val="0"/>
          <w:w w:val="100"/>
          <w:position w:val="0"/>
        </w:rPr>
        <w:t>3</w:t>
      </w:r>
      <w:bookmarkEnd w:id="6167"/>
      <w:r>
        <w:rPr>
          <w:color w:val="676767"/>
          <w:spacing w:val="0"/>
          <w:w w:val="100"/>
          <w:position w:val="0"/>
        </w:rPr>
        <w:t>）</w:t>
      </w:r>
      <w:r>
        <w:rPr>
          <w:color w:val="676767"/>
          <w:spacing w:val="0"/>
          <w:w w:val="100"/>
          <w:position w:val="0"/>
        </w:rPr>
        <w:tab/>
      </w:r>
      <w:r>
        <w:rPr>
          <w:color w:val="676767"/>
          <w:spacing w:val="0"/>
          <w:w w:val="100"/>
          <w:position w:val="0"/>
        </w:rPr>
        <w:t>创造有序生产的条件。</w:t>
      </w:r>
    </w:p>
    <w:p>
      <w:pPr>
        <w:pStyle w:val="23"/>
        <w:keepNext w:val="0"/>
        <w:keepLines w:val="0"/>
        <w:widowControl w:val="0"/>
        <w:shd w:val="clear" w:color="auto" w:fill="auto"/>
        <w:tabs>
          <w:tab w:val="left" w:pos="903"/>
        </w:tabs>
        <w:bidi w:val="0"/>
        <w:spacing w:before="0" w:after="0" w:line="324" w:lineRule="exact"/>
        <w:ind w:left="0" w:right="0" w:firstLine="420"/>
        <w:jc w:val="both"/>
      </w:pPr>
      <w:bookmarkStart w:id="6168" w:name="bookmark6181"/>
      <w:r>
        <w:rPr>
          <w:color w:val="676767"/>
          <w:spacing w:val="0"/>
          <w:w w:val="100"/>
          <w:position w:val="0"/>
        </w:rPr>
        <w:t>4</w:t>
      </w:r>
      <w:bookmarkEnd w:id="6168"/>
      <w:r>
        <w:rPr>
          <w:color w:val="676767"/>
          <w:spacing w:val="0"/>
          <w:w w:val="100"/>
          <w:position w:val="0"/>
        </w:rPr>
        <w:t>）</w:t>
      </w:r>
      <w:r>
        <w:rPr>
          <w:color w:val="676767"/>
          <w:spacing w:val="0"/>
          <w:w w:val="100"/>
          <w:position w:val="0"/>
        </w:rPr>
        <w:tab/>
      </w:r>
      <w:r>
        <w:rPr>
          <w:color w:val="676767"/>
          <w:spacing w:val="0"/>
          <w:w w:val="100"/>
          <w:position w:val="0"/>
        </w:rPr>
        <w:t>减少对居民和环境的不利影响。项目部应对现场人员进行培训教育，提高文 明意识和素质，树立良好的企业形象，并按照文明施工标准，定期进行评定、考核和 总结。</w:t>
      </w:r>
    </w:p>
    <w:p>
      <w:pPr>
        <w:pStyle w:val="23"/>
        <w:keepNext w:val="0"/>
        <w:keepLines w:val="0"/>
        <w:widowControl w:val="0"/>
        <w:shd w:val="clear" w:color="auto" w:fill="auto"/>
        <w:bidi w:val="0"/>
        <w:spacing w:before="0" w:after="0" w:line="324" w:lineRule="exact"/>
        <w:ind w:left="0" w:right="0" w:firstLine="520"/>
        <w:jc w:val="both"/>
      </w:pPr>
      <w:bookmarkStart w:id="6169" w:name="bookmark6182"/>
      <w:r>
        <w:rPr>
          <w:color w:val="676767"/>
          <w:spacing w:val="0"/>
          <w:w w:val="100"/>
          <w:position w:val="0"/>
        </w:rPr>
        <w:t>（</w:t>
      </w:r>
      <w:bookmarkEnd w:id="6169"/>
      <w:r>
        <w:rPr>
          <w:color w:val="676767"/>
          <w:spacing w:val="0"/>
          <w:w w:val="100"/>
          <w:position w:val="0"/>
        </w:rPr>
        <w:t>3）市政公用工程文明施工要点，可参见《中华人民共和国环境保护法》《中华人 民共和国大气污染防治法》《中华人民共和国水污染防治法》《中华人民共和国节约能源 法》《中华人民共和国环境噪声污染防治法》相关要求。</w:t>
      </w:r>
    </w:p>
    <w:p>
      <w:pPr>
        <w:pStyle w:val="23"/>
        <w:keepNext w:val="0"/>
        <w:keepLines w:val="0"/>
        <w:widowControl w:val="0"/>
        <w:numPr>
          <w:ilvl w:val="0"/>
          <w:numId w:val="978"/>
        </w:numPr>
        <w:shd w:val="clear" w:color="auto" w:fill="auto"/>
        <w:bidi w:val="0"/>
        <w:spacing w:before="0" w:after="0" w:line="324" w:lineRule="exact"/>
        <w:ind w:left="0" w:right="0"/>
        <w:jc w:val="both"/>
      </w:pPr>
      <w:bookmarkStart w:id="6170" w:name="bookmark6183"/>
      <w:bookmarkEnd w:id="6170"/>
      <w:r>
        <w:rPr>
          <w:color w:val="676767"/>
          <w:spacing w:val="0"/>
          <w:w w:val="100"/>
          <w:position w:val="0"/>
        </w:rPr>
        <w:t>项目现场管理</w:t>
      </w:r>
    </w:p>
    <w:p>
      <w:pPr>
        <w:pStyle w:val="23"/>
        <w:keepNext w:val="0"/>
        <w:keepLines w:val="0"/>
        <w:widowControl w:val="0"/>
        <w:shd w:val="clear" w:color="auto" w:fill="auto"/>
        <w:bidi w:val="0"/>
        <w:spacing w:before="0" w:after="0" w:line="324" w:lineRule="exact"/>
        <w:ind w:left="0" w:right="0" w:firstLine="520"/>
        <w:jc w:val="both"/>
      </w:pPr>
      <w:r>
        <w:rPr>
          <w:color w:val="676767"/>
          <w:spacing w:val="0"/>
          <w:w w:val="100"/>
          <w:position w:val="0"/>
        </w:rPr>
        <w:t>（1 ）项目施工现场是企业环境管理体系另一个重要部分，市政公用工程施工现场管 理具有要求高、变化多的特点；项目部必须严格执行现场管理的各项规定，树立企业和项 目管理良好的社会形象。</w:t>
      </w:r>
    </w:p>
    <w:p>
      <w:pPr>
        <w:pStyle w:val="23"/>
        <w:keepNext w:val="0"/>
        <w:keepLines w:val="0"/>
        <w:widowControl w:val="0"/>
        <w:shd w:val="clear" w:color="auto" w:fill="auto"/>
        <w:tabs>
          <w:tab w:val="left" w:pos="991"/>
        </w:tabs>
        <w:bidi w:val="0"/>
        <w:spacing w:before="0" w:after="0" w:line="324" w:lineRule="exact"/>
        <w:ind w:left="0" w:right="0" w:firstLine="460"/>
        <w:jc w:val="both"/>
      </w:pPr>
      <w:bookmarkStart w:id="6171" w:name="bookmark6184"/>
      <w:r>
        <w:rPr>
          <w:color w:val="676767"/>
          <w:spacing w:val="0"/>
          <w:w w:val="100"/>
          <w:position w:val="0"/>
        </w:rPr>
        <w:t>（</w:t>
      </w:r>
      <w:bookmarkEnd w:id="6171"/>
      <w:r>
        <w:rPr>
          <w:color w:val="676767"/>
          <w:spacing w:val="0"/>
          <w:w w:val="100"/>
          <w:position w:val="0"/>
        </w:rPr>
        <w:t>2）</w:t>
      </w:r>
      <w:r>
        <w:rPr>
          <w:color w:val="676767"/>
          <w:spacing w:val="0"/>
          <w:w w:val="100"/>
          <w:position w:val="0"/>
        </w:rPr>
        <w:tab/>
      </w:r>
      <w:r>
        <w:rPr>
          <w:color w:val="676767"/>
          <w:spacing w:val="0"/>
          <w:w w:val="100"/>
          <w:position w:val="0"/>
        </w:rPr>
        <w:t>市政公用工程施工现场管理内容与要求，详见本书</w:t>
      </w:r>
      <w:r>
        <w:rPr>
          <w:color w:val="676767"/>
          <w:spacing w:val="0"/>
          <w:w w:val="100"/>
          <w:position w:val="0"/>
          <w:lang w:val="en-US" w:eastAsia="en-US" w:bidi="en-US"/>
        </w:rPr>
        <w:t>1K420061</w:t>
      </w:r>
      <w:r>
        <w:rPr>
          <w:color w:val="676767"/>
          <w:spacing w:val="0"/>
          <w:w w:val="100"/>
          <w:position w:val="0"/>
        </w:rPr>
        <w:t>条。</w:t>
      </w:r>
    </w:p>
    <w:p>
      <w:pPr>
        <w:pStyle w:val="23"/>
        <w:keepNext w:val="0"/>
        <w:keepLines w:val="0"/>
        <w:widowControl w:val="0"/>
        <w:shd w:val="clear" w:color="auto" w:fill="auto"/>
        <w:tabs>
          <w:tab w:val="left" w:pos="991"/>
        </w:tabs>
        <w:bidi w:val="0"/>
        <w:spacing w:before="0" w:after="0" w:line="324" w:lineRule="exact"/>
        <w:ind w:left="0" w:right="0" w:firstLine="460"/>
        <w:jc w:val="both"/>
      </w:pPr>
      <w:bookmarkStart w:id="6172" w:name="bookmark6185"/>
      <w:r>
        <w:rPr>
          <w:color w:val="676767"/>
          <w:spacing w:val="0"/>
          <w:w w:val="100"/>
          <w:position w:val="0"/>
        </w:rPr>
        <w:t>（</w:t>
      </w:r>
      <w:bookmarkEnd w:id="6172"/>
      <w:r>
        <w:rPr>
          <w:color w:val="676767"/>
          <w:spacing w:val="0"/>
          <w:w w:val="100"/>
          <w:position w:val="0"/>
        </w:rPr>
        <w:t>3）</w:t>
      </w:r>
      <w:r>
        <w:rPr>
          <w:color w:val="676767"/>
          <w:spacing w:val="0"/>
          <w:w w:val="100"/>
          <w:position w:val="0"/>
        </w:rPr>
        <w:tab/>
      </w:r>
      <w:r>
        <w:rPr>
          <w:color w:val="676767"/>
          <w:spacing w:val="0"/>
          <w:w w:val="100"/>
          <w:position w:val="0"/>
        </w:rPr>
        <w:t>项目部应按照体系标准，定期进行评定、考核和总结。</w:t>
      </w:r>
    </w:p>
    <w:p>
      <w:pPr>
        <w:pStyle w:val="23"/>
        <w:keepNext w:val="0"/>
        <w:keepLines w:val="0"/>
        <w:widowControl w:val="0"/>
        <w:shd w:val="clear" w:color="auto" w:fill="auto"/>
        <w:bidi w:val="0"/>
        <w:spacing w:before="0" w:after="0" w:line="324" w:lineRule="exact"/>
        <w:ind w:left="0" w:right="0"/>
        <w:jc w:val="both"/>
      </w:pPr>
      <w:bookmarkStart w:id="6173" w:name="bookmark6186"/>
      <w:r>
        <w:rPr>
          <w:color w:val="676767"/>
          <w:spacing w:val="0"/>
          <w:w w:val="100"/>
          <w:position w:val="0"/>
        </w:rPr>
        <w:t>三</w:t>
      </w:r>
      <w:bookmarkEnd w:id="6173"/>
      <w:r>
        <w:rPr>
          <w:color w:val="676767"/>
          <w:spacing w:val="0"/>
          <w:w w:val="100"/>
          <w:position w:val="0"/>
        </w:rPr>
        <w:t>、企业环境管理体系对项目部的要求</w:t>
      </w:r>
    </w:p>
    <w:p>
      <w:pPr>
        <w:pStyle w:val="23"/>
        <w:keepNext w:val="0"/>
        <w:keepLines w:val="0"/>
        <w:widowControl w:val="0"/>
        <w:shd w:val="clear" w:color="auto" w:fill="auto"/>
        <w:tabs>
          <w:tab w:val="left" w:pos="1097"/>
        </w:tabs>
        <w:bidi w:val="0"/>
        <w:spacing w:before="0" w:after="0" w:line="324" w:lineRule="exact"/>
        <w:ind w:left="0" w:right="0" w:firstLine="460"/>
        <w:jc w:val="both"/>
      </w:pPr>
      <w:bookmarkStart w:id="6174" w:name="bookmark6187"/>
      <w:r>
        <w:rPr>
          <w:color w:val="676767"/>
          <w:spacing w:val="0"/>
          <w:w w:val="100"/>
          <w:position w:val="0"/>
        </w:rPr>
        <w:t>（</w:t>
      </w:r>
      <w:bookmarkEnd w:id="6174"/>
      <w:r>
        <w:rPr>
          <w:color w:val="676767"/>
          <w:spacing w:val="0"/>
          <w:w w:val="100"/>
          <w:position w:val="0"/>
        </w:rPr>
        <w:t>一）</w:t>
      </w:r>
      <w:r>
        <w:rPr>
          <w:color w:val="676767"/>
          <w:spacing w:val="0"/>
          <w:w w:val="100"/>
          <w:position w:val="0"/>
        </w:rPr>
        <w:tab/>
      </w:r>
      <w:r>
        <w:rPr>
          <w:color w:val="676767"/>
          <w:spacing w:val="0"/>
          <w:w w:val="100"/>
          <w:position w:val="0"/>
        </w:rPr>
        <w:t>企业环境管理体系</w:t>
      </w:r>
    </w:p>
    <w:p>
      <w:pPr>
        <w:pStyle w:val="23"/>
        <w:keepNext w:val="0"/>
        <w:keepLines w:val="0"/>
        <w:widowControl w:val="0"/>
        <w:shd w:val="clear" w:color="auto" w:fill="auto"/>
        <w:tabs>
          <w:tab w:val="left" w:pos="1054"/>
        </w:tabs>
        <w:bidi w:val="0"/>
        <w:spacing w:before="0" w:after="0" w:line="324" w:lineRule="exact"/>
        <w:ind w:left="0" w:right="0" w:firstLine="520"/>
        <w:jc w:val="both"/>
      </w:pPr>
      <w:bookmarkStart w:id="6175" w:name="bookmark6188"/>
      <w:r>
        <w:rPr>
          <w:color w:val="676767"/>
          <w:spacing w:val="0"/>
          <w:w w:val="100"/>
          <w:position w:val="0"/>
        </w:rPr>
        <w:t>（</w:t>
      </w:r>
      <w:bookmarkEnd w:id="6175"/>
      <w:r>
        <w:rPr>
          <w:color w:val="676767"/>
          <w:spacing w:val="0"/>
          <w:w w:val="100"/>
          <w:position w:val="0"/>
        </w:rPr>
        <w:t>1）</w:t>
      </w:r>
      <w:r>
        <w:rPr>
          <w:color w:val="676767"/>
          <w:spacing w:val="0"/>
          <w:w w:val="100"/>
          <w:position w:val="0"/>
        </w:rPr>
        <w:tab/>
      </w:r>
      <w:r>
        <w:rPr>
          <w:color w:val="676767"/>
          <w:spacing w:val="0"/>
          <w:w w:val="100"/>
          <w:position w:val="0"/>
        </w:rPr>
        <w:t>企业环境管理体系重在对环境因素和运行的控制，对污染预防措施、资源能源 节约措施的效果以及重大环境因素控制结果等环境绩效进行监测评价，对运行控制、目标 指标、环境管理方案的实现程度进行监测。</w:t>
      </w:r>
    </w:p>
    <w:p>
      <w:pPr>
        <w:pStyle w:val="23"/>
        <w:keepNext w:val="0"/>
        <w:keepLines w:val="0"/>
        <w:widowControl w:val="0"/>
        <w:shd w:val="clear" w:color="auto" w:fill="auto"/>
        <w:tabs>
          <w:tab w:val="left" w:pos="1054"/>
        </w:tabs>
        <w:bidi w:val="0"/>
        <w:spacing w:before="0" w:after="0" w:line="324" w:lineRule="exact"/>
        <w:ind w:left="0" w:right="0" w:firstLine="520"/>
        <w:jc w:val="both"/>
      </w:pPr>
      <w:bookmarkStart w:id="6176" w:name="bookmark6189"/>
      <w:r>
        <w:rPr>
          <w:color w:val="676767"/>
          <w:spacing w:val="0"/>
          <w:w w:val="100"/>
          <w:position w:val="0"/>
        </w:rPr>
        <w:t>（</w:t>
      </w:r>
      <w:bookmarkEnd w:id="6176"/>
      <w:r>
        <w:rPr>
          <w:color w:val="676767"/>
          <w:spacing w:val="0"/>
          <w:w w:val="100"/>
          <w:position w:val="0"/>
        </w:rPr>
        <w:t>2）</w:t>
      </w:r>
      <w:r>
        <w:rPr>
          <w:color w:val="676767"/>
          <w:spacing w:val="0"/>
          <w:w w:val="100"/>
          <w:position w:val="0"/>
        </w:rPr>
        <w:tab/>
      </w:r>
      <w:r>
        <w:rPr>
          <w:color w:val="676767"/>
          <w:spacing w:val="0"/>
          <w:w w:val="100"/>
          <w:position w:val="0"/>
        </w:rPr>
        <w:t>企业环境管理体系应通过体系审核和管理评审等手段，对施工项目存在的和潜 在的不符合项采取纠正和预防措施，以促进企业管理水平的持续改进。</w:t>
      </w:r>
    </w:p>
    <w:p>
      <w:pPr>
        <w:pStyle w:val="23"/>
        <w:keepNext w:val="0"/>
        <w:keepLines w:val="0"/>
        <w:widowControl w:val="0"/>
        <w:shd w:val="clear" w:color="auto" w:fill="auto"/>
        <w:tabs>
          <w:tab w:val="left" w:pos="1102"/>
        </w:tabs>
        <w:bidi w:val="0"/>
        <w:spacing w:before="0" w:after="0" w:line="324" w:lineRule="exact"/>
        <w:ind w:left="0" w:right="0" w:firstLine="460"/>
        <w:jc w:val="both"/>
      </w:pPr>
      <w:bookmarkStart w:id="6177" w:name="bookmark6190"/>
      <w:r>
        <w:rPr>
          <w:color w:val="676767"/>
          <w:spacing w:val="0"/>
          <w:w w:val="100"/>
          <w:position w:val="0"/>
        </w:rPr>
        <w:t>（</w:t>
      </w:r>
      <w:bookmarkEnd w:id="6177"/>
      <w:r>
        <w:rPr>
          <w:color w:val="676767"/>
          <w:spacing w:val="0"/>
          <w:w w:val="100"/>
          <w:position w:val="0"/>
        </w:rPr>
        <w:t>二）</w:t>
      </w:r>
      <w:r>
        <w:rPr>
          <w:color w:val="676767"/>
          <w:spacing w:val="0"/>
          <w:w w:val="100"/>
          <w:position w:val="0"/>
        </w:rPr>
        <w:tab/>
      </w:r>
      <w:r>
        <w:rPr>
          <w:color w:val="676767"/>
          <w:spacing w:val="0"/>
          <w:w w:val="100"/>
          <w:position w:val="0"/>
        </w:rPr>
        <w:t>项目部环境管理要点</w:t>
      </w:r>
    </w:p>
    <w:p>
      <w:pPr>
        <w:pStyle w:val="23"/>
        <w:keepNext w:val="0"/>
        <w:keepLines w:val="0"/>
        <w:widowControl w:val="0"/>
        <w:shd w:val="clear" w:color="auto" w:fill="auto"/>
        <w:tabs>
          <w:tab w:val="left" w:pos="1054"/>
        </w:tabs>
        <w:bidi w:val="0"/>
        <w:spacing w:before="0" w:after="0" w:line="324" w:lineRule="exact"/>
        <w:ind w:left="0" w:right="0" w:firstLine="520"/>
        <w:jc w:val="both"/>
      </w:pPr>
      <w:bookmarkStart w:id="6178" w:name="bookmark6191"/>
      <w:r>
        <w:rPr>
          <w:color w:val="676767"/>
          <w:spacing w:val="0"/>
          <w:w w:val="100"/>
          <w:position w:val="0"/>
        </w:rPr>
        <w:t>（</w:t>
      </w:r>
      <w:bookmarkEnd w:id="6178"/>
      <w:r>
        <w:rPr>
          <w:color w:val="676767"/>
          <w:spacing w:val="0"/>
          <w:w w:val="100"/>
          <w:position w:val="0"/>
        </w:rPr>
        <w:t>1）</w:t>
      </w:r>
      <w:r>
        <w:rPr>
          <w:color w:val="676767"/>
          <w:spacing w:val="0"/>
          <w:w w:val="100"/>
          <w:position w:val="0"/>
        </w:rPr>
        <w:tab/>
      </w:r>
      <w:r>
        <w:rPr>
          <w:color w:val="676767"/>
          <w:spacing w:val="0"/>
          <w:w w:val="100"/>
          <w:position w:val="0"/>
        </w:rPr>
        <w:t>项目部环境管理应与企业环境管理体系保持一致。项目负责人（经理）负责现 场环境管理工作的总体策划和部署，建立现场环境管理组织机构，制定相应的制度和措 施，组织培训，使各级人员明确环境保护的意义和责任。</w:t>
      </w:r>
    </w:p>
    <w:p>
      <w:pPr>
        <w:pStyle w:val="23"/>
        <w:keepNext w:val="0"/>
        <w:keepLines w:val="0"/>
        <w:widowControl w:val="0"/>
        <w:shd w:val="clear" w:color="auto" w:fill="auto"/>
        <w:tabs>
          <w:tab w:val="left" w:pos="1069"/>
        </w:tabs>
        <w:bidi w:val="0"/>
        <w:spacing w:before="0" w:after="0" w:line="324" w:lineRule="exact"/>
        <w:ind w:left="0" w:right="0" w:firstLine="520"/>
        <w:jc w:val="both"/>
      </w:pPr>
      <w:bookmarkStart w:id="6179" w:name="bookmark6192"/>
      <w:r>
        <w:rPr>
          <w:color w:val="676767"/>
          <w:spacing w:val="0"/>
          <w:w w:val="100"/>
          <w:position w:val="0"/>
        </w:rPr>
        <w:t>（</w:t>
      </w:r>
      <w:bookmarkEnd w:id="6179"/>
      <w:r>
        <w:rPr>
          <w:color w:val="676767"/>
          <w:spacing w:val="0"/>
          <w:w w:val="100"/>
          <w:position w:val="0"/>
        </w:rPr>
        <w:t>2）</w:t>
      </w:r>
      <w:r>
        <w:rPr>
          <w:color w:val="676767"/>
          <w:spacing w:val="0"/>
          <w:w w:val="100"/>
          <w:position w:val="0"/>
        </w:rPr>
        <w:tab/>
      </w:r>
      <w:r>
        <w:rPr>
          <w:color w:val="676767"/>
          <w:spacing w:val="0"/>
          <w:w w:val="100"/>
          <w:position w:val="0"/>
        </w:rPr>
        <w:t>项目部应按照分区划块原则，搞好现场的环境管理，进行定期检查，加强协 调，及时解决发现的问题，实施纠正和预防措施，保持现场良好的作业环境、卫生条件和 工作秩序，并进行持续改进。</w:t>
      </w:r>
    </w:p>
    <w:p>
      <w:pPr>
        <w:pStyle w:val="23"/>
        <w:keepNext w:val="0"/>
        <w:keepLines w:val="0"/>
        <w:widowControl w:val="0"/>
        <w:shd w:val="clear" w:color="auto" w:fill="auto"/>
        <w:tabs>
          <w:tab w:val="left" w:pos="1064"/>
        </w:tabs>
        <w:bidi w:val="0"/>
        <w:spacing w:before="0" w:after="0" w:line="324" w:lineRule="exact"/>
        <w:ind w:left="0" w:right="0" w:firstLine="520"/>
        <w:jc w:val="both"/>
      </w:pPr>
      <w:bookmarkStart w:id="6180" w:name="bookmark6193"/>
      <w:r>
        <w:rPr>
          <w:color w:val="676767"/>
          <w:spacing w:val="0"/>
          <w:w w:val="100"/>
          <w:position w:val="0"/>
        </w:rPr>
        <w:t>（</w:t>
      </w:r>
      <w:bookmarkEnd w:id="6180"/>
      <w:r>
        <w:rPr>
          <w:color w:val="676767"/>
          <w:spacing w:val="0"/>
          <w:w w:val="100"/>
          <w:position w:val="0"/>
        </w:rPr>
        <w:t>3）</w:t>
      </w:r>
      <w:r>
        <w:rPr>
          <w:color w:val="676767"/>
          <w:spacing w:val="0"/>
          <w:w w:val="100"/>
          <w:position w:val="0"/>
        </w:rPr>
        <w:tab/>
      </w:r>
      <w:r>
        <w:rPr>
          <w:color w:val="676767"/>
          <w:spacing w:val="0"/>
          <w:w w:val="100"/>
          <w:position w:val="0"/>
        </w:rPr>
        <w:t>项目部应对环境因素进行控制，制定应急措施，并保证信息通畅，预防可能出 现非预期的损害。针对紧急情况，应制定事故的应急准备和响应预案，预防可能出现的二 次和多次污染。出现环境事故时，应消除污染，制定措施，防止环境二次污染。</w:t>
      </w:r>
    </w:p>
    <w:p>
      <w:pPr>
        <w:pStyle w:val="23"/>
        <w:keepNext w:val="0"/>
        <w:keepLines w:val="0"/>
        <w:widowControl w:val="0"/>
        <w:shd w:val="clear" w:color="auto" w:fill="auto"/>
        <w:tabs>
          <w:tab w:val="left" w:pos="1010"/>
        </w:tabs>
        <w:bidi w:val="0"/>
        <w:spacing w:before="0" w:after="0" w:line="324" w:lineRule="exact"/>
        <w:ind w:left="0" w:right="0" w:firstLine="460"/>
        <w:jc w:val="both"/>
      </w:pPr>
      <w:bookmarkStart w:id="6181" w:name="bookmark6194"/>
      <w:r>
        <w:rPr>
          <w:color w:val="676767"/>
          <w:spacing w:val="0"/>
          <w:w w:val="100"/>
          <w:position w:val="0"/>
        </w:rPr>
        <w:t>（</w:t>
      </w:r>
      <w:bookmarkEnd w:id="6181"/>
      <w:r>
        <w:rPr>
          <w:color w:val="676767"/>
          <w:spacing w:val="0"/>
          <w:w w:val="100"/>
          <w:position w:val="0"/>
        </w:rPr>
        <w:t>4）</w:t>
      </w:r>
      <w:r>
        <w:rPr>
          <w:color w:val="676767"/>
          <w:spacing w:val="0"/>
          <w:w w:val="100"/>
          <w:position w:val="0"/>
        </w:rPr>
        <w:tab/>
      </w:r>
      <w:r>
        <w:rPr>
          <w:color w:val="676767"/>
          <w:spacing w:val="0"/>
          <w:w w:val="100"/>
          <w:position w:val="0"/>
        </w:rPr>
        <w:t>项目部应进行现场节能管理，有条件时应规定能源使用指标。</w:t>
      </w:r>
    </w:p>
    <w:p>
      <w:pPr>
        <w:pStyle w:val="23"/>
        <w:keepNext w:val="0"/>
        <w:keepLines w:val="0"/>
        <w:widowControl w:val="0"/>
        <w:shd w:val="clear" w:color="auto" w:fill="auto"/>
        <w:tabs>
          <w:tab w:val="left" w:pos="1010"/>
        </w:tabs>
        <w:bidi w:val="0"/>
        <w:spacing w:before="0" w:after="0" w:line="324" w:lineRule="exact"/>
        <w:ind w:left="0" w:right="0" w:firstLine="460"/>
        <w:jc w:val="both"/>
      </w:pPr>
      <w:bookmarkStart w:id="6182" w:name="bookmark6195"/>
      <w:r>
        <w:rPr>
          <w:color w:val="676767"/>
          <w:spacing w:val="0"/>
          <w:w w:val="100"/>
          <w:position w:val="0"/>
        </w:rPr>
        <w:t>（</w:t>
      </w:r>
      <w:bookmarkEnd w:id="6182"/>
      <w:r>
        <w:rPr>
          <w:color w:val="676767"/>
          <w:spacing w:val="0"/>
          <w:w w:val="100"/>
          <w:position w:val="0"/>
        </w:rPr>
        <w:t>5）</w:t>
      </w:r>
      <w:r>
        <w:rPr>
          <w:color w:val="676767"/>
          <w:spacing w:val="0"/>
          <w:w w:val="100"/>
          <w:position w:val="0"/>
        </w:rPr>
        <w:tab/>
      </w:r>
      <w:r>
        <w:rPr>
          <w:color w:val="676767"/>
          <w:spacing w:val="0"/>
          <w:w w:val="100"/>
          <w:position w:val="0"/>
        </w:rPr>
        <w:t>项目部应保存有关环境管理的工作记录，并按体系要求进行归档。</w:t>
      </w:r>
    </w:p>
    <w:p>
      <w:pPr>
        <w:pStyle w:val="33"/>
        <w:keepNext w:val="0"/>
        <w:keepLines w:val="0"/>
        <w:widowControl w:val="0"/>
        <w:shd w:val="clear" w:color="auto" w:fill="auto"/>
        <w:bidi w:val="0"/>
        <w:spacing w:before="0" w:after="0" w:line="240" w:lineRule="auto"/>
        <w:ind w:left="0" w:right="0"/>
        <w:jc w:val="both"/>
      </w:pPr>
      <w:r>
        <w:rPr>
          <w:rFonts w:ascii="宋体" w:hAnsi="宋体" w:eastAsia="宋体" w:cs="宋体"/>
          <w:b w:val="0"/>
          <w:bCs w:val="0"/>
          <w:color w:val="676767"/>
          <w:spacing w:val="0"/>
          <w:w w:val="100"/>
          <w:position w:val="0"/>
          <w:lang w:val="zh-CN" w:eastAsia="zh-CN" w:bidi="zh-CN"/>
        </w:rPr>
        <w:t>【案例</w:t>
      </w:r>
      <w:r>
        <w:rPr>
          <w:rFonts w:ascii="Times New Roman" w:hAnsi="Times New Roman" w:eastAsia="Times New Roman" w:cs="Times New Roman"/>
          <w:color w:val="676767"/>
          <w:spacing w:val="0"/>
          <w:w w:val="100"/>
          <w:position w:val="0"/>
          <w:lang w:val="en-US" w:eastAsia="en-US" w:bidi="en-US"/>
        </w:rPr>
        <w:t>1K420182 ]</w:t>
      </w:r>
    </w:p>
    <w:p>
      <w:pPr>
        <w:pStyle w:val="23"/>
        <w:keepNext w:val="0"/>
        <w:keepLines w:val="0"/>
        <w:widowControl w:val="0"/>
        <w:numPr>
          <w:ilvl w:val="0"/>
          <w:numId w:val="980"/>
        </w:numPr>
        <w:shd w:val="clear" w:color="auto" w:fill="auto"/>
        <w:bidi w:val="0"/>
        <w:spacing w:before="0" w:after="0" w:line="315" w:lineRule="exact"/>
        <w:ind w:left="0" w:right="0" w:firstLine="460"/>
        <w:jc w:val="both"/>
      </w:pPr>
      <w:bookmarkStart w:id="6183" w:name="bookmark6196"/>
      <w:bookmarkEnd w:id="6183"/>
      <w:r>
        <w:rPr>
          <w:color w:val="676767"/>
          <w:spacing w:val="0"/>
          <w:w w:val="100"/>
          <w:position w:val="0"/>
        </w:rPr>
        <w:t>背景</w:t>
      </w:r>
    </w:p>
    <w:p>
      <w:pPr>
        <w:pStyle w:val="23"/>
        <w:keepNext w:val="0"/>
        <w:keepLines w:val="0"/>
        <w:widowControl w:val="0"/>
        <w:shd w:val="clear" w:color="auto" w:fill="auto"/>
        <w:bidi w:val="0"/>
        <w:spacing w:before="0" w:after="0" w:line="315" w:lineRule="exact"/>
        <w:ind w:left="0" w:right="0" w:firstLine="420"/>
        <w:jc w:val="both"/>
      </w:pPr>
      <w:r>
        <w:rPr>
          <w:color w:val="676767"/>
          <w:spacing w:val="0"/>
          <w:w w:val="100"/>
          <w:position w:val="0"/>
        </w:rPr>
        <w:t>某市政公司是集施工与生产为一体的具备国家总承包一级资质的施工企业。公司设 有总经理办公室、工程部、安全部、技术质量部等9个职能部室；公司下属机具加工厂、 沥青生产厂、材料设备租赁站、中心试验室等分公司和7个施工项目部。全公司现有员工 2682人，其中有高级技术职称75人、中级技术职称346人。</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该公司认证通过了企业环境管理体系，于2009年7月进行内部评审。评审中发现管理 上存在下列主要问题：</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问题一：两个生产厂过多地承担了企业体系管理的责任。</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问题二：第4施工项目部在现场文明施工管理中存在的问题没有及时整改，施工所在 地街道管理部门有抱怨。</w:t>
      </w:r>
    </w:p>
    <w:p>
      <w:pPr>
        <w:pStyle w:val="23"/>
        <w:keepNext w:val="0"/>
        <w:keepLines w:val="0"/>
        <w:widowControl w:val="0"/>
        <w:shd w:val="clear" w:color="auto" w:fill="auto"/>
        <w:bidi w:val="0"/>
        <w:spacing w:before="0" w:after="0" w:line="319" w:lineRule="exact"/>
        <w:ind w:left="400" w:right="0" w:firstLine="20"/>
        <w:jc w:val="both"/>
      </w:pPr>
      <w:r>
        <w:rPr>
          <w:color w:val="7C7C7C"/>
          <w:spacing w:val="0"/>
          <w:w w:val="100"/>
          <w:position w:val="0"/>
        </w:rPr>
        <w:t>问题三：部分环境管理人员素质有待提高，环境管理激励机制和奖励力度存在问题。 问题四：进入施工现场的外来单位和人员多，文明施工和环境保护教育落实不够。</w:t>
      </w:r>
    </w:p>
    <w:p>
      <w:pPr>
        <w:pStyle w:val="23"/>
        <w:keepNext w:val="0"/>
        <w:keepLines w:val="0"/>
        <w:widowControl w:val="0"/>
        <w:numPr>
          <w:ilvl w:val="0"/>
          <w:numId w:val="980"/>
        </w:numPr>
        <w:shd w:val="clear" w:color="auto" w:fill="auto"/>
        <w:tabs>
          <w:tab w:val="left" w:pos="754"/>
        </w:tabs>
        <w:bidi w:val="0"/>
        <w:spacing w:before="0" w:after="0" w:line="319" w:lineRule="exact"/>
        <w:ind w:left="0" w:right="0"/>
        <w:jc w:val="both"/>
      </w:pPr>
      <w:bookmarkStart w:id="6184" w:name="bookmark6197"/>
      <w:bookmarkEnd w:id="6184"/>
      <w:r>
        <w:rPr>
          <w:color w:val="7C7C7C"/>
          <w:spacing w:val="0"/>
          <w:w w:val="100"/>
          <w:position w:val="0"/>
        </w:rPr>
        <w:t>问题</w:t>
      </w:r>
    </w:p>
    <w:p>
      <w:pPr>
        <w:pStyle w:val="23"/>
        <w:keepNext w:val="0"/>
        <w:keepLines w:val="0"/>
        <w:widowControl w:val="0"/>
        <w:numPr>
          <w:ilvl w:val="0"/>
          <w:numId w:val="981"/>
        </w:numPr>
        <w:shd w:val="clear" w:color="auto" w:fill="auto"/>
        <w:tabs>
          <w:tab w:val="left" w:pos="1026"/>
        </w:tabs>
        <w:bidi w:val="0"/>
        <w:spacing w:before="0" w:after="0" w:line="319" w:lineRule="exact"/>
        <w:ind w:left="0" w:right="0" w:firstLine="500"/>
        <w:jc w:val="both"/>
      </w:pPr>
      <w:bookmarkStart w:id="6185" w:name="bookmark6198"/>
      <w:bookmarkEnd w:id="6185"/>
      <w:r>
        <w:rPr>
          <w:color w:val="7C7C7C"/>
          <w:spacing w:val="0"/>
          <w:w w:val="100"/>
          <w:position w:val="0"/>
        </w:rPr>
        <w:t>分析指出该公司企业环境管理体系应改进的主要方面。</w:t>
      </w:r>
    </w:p>
    <w:p>
      <w:pPr>
        <w:pStyle w:val="23"/>
        <w:keepNext w:val="0"/>
        <w:keepLines w:val="0"/>
        <w:widowControl w:val="0"/>
        <w:numPr>
          <w:ilvl w:val="0"/>
          <w:numId w:val="981"/>
        </w:numPr>
        <w:shd w:val="clear" w:color="auto" w:fill="auto"/>
        <w:tabs>
          <w:tab w:val="left" w:pos="1026"/>
        </w:tabs>
        <w:bidi w:val="0"/>
        <w:spacing w:before="0" w:after="0" w:line="319" w:lineRule="exact"/>
        <w:ind w:left="0" w:right="0" w:firstLine="500"/>
        <w:jc w:val="both"/>
      </w:pPr>
      <w:bookmarkStart w:id="6186" w:name="bookmark6199"/>
      <w:bookmarkEnd w:id="6186"/>
      <w:r>
        <w:rPr>
          <w:color w:val="7C7C7C"/>
          <w:spacing w:val="0"/>
          <w:w w:val="100"/>
          <w:position w:val="0"/>
        </w:rPr>
        <w:t>针对背景资料中问题三，需要如何规范和完善？</w:t>
      </w:r>
    </w:p>
    <w:p>
      <w:pPr>
        <w:pStyle w:val="23"/>
        <w:keepNext w:val="0"/>
        <w:keepLines w:val="0"/>
        <w:widowControl w:val="0"/>
        <w:numPr>
          <w:ilvl w:val="0"/>
          <w:numId w:val="981"/>
        </w:numPr>
        <w:shd w:val="clear" w:color="auto" w:fill="auto"/>
        <w:tabs>
          <w:tab w:val="left" w:pos="1045"/>
        </w:tabs>
        <w:bidi w:val="0"/>
        <w:spacing w:before="0" w:after="0" w:line="319" w:lineRule="exact"/>
        <w:ind w:left="0" w:right="0" w:firstLine="500"/>
        <w:jc w:val="both"/>
      </w:pPr>
      <w:bookmarkStart w:id="6187" w:name="bookmark6200"/>
      <w:bookmarkEnd w:id="6187"/>
      <w:r>
        <w:rPr>
          <w:color w:val="7C7C7C"/>
          <w:spacing w:val="0"/>
          <w:w w:val="100"/>
          <w:position w:val="0"/>
        </w:rPr>
        <w:t>针对背景资料中问题四，公司和项目部应如何分工进行改善?程序应包括哪些主 要管理内容？</w:t>
      </w:r>
    </w:p>
    <w:p>
      <w:pPr>
        <w:pStyle w:val="23"/>
        <w:keepNext w:val="0"/>
        <w:keepLines w:val="0"/>
        <w:widowControl w:val="0"/>
        <w:numPr>
          <w:ilvl w:val="0"/>
          <w:numId w:val="980"/>
        </w:numPr>
        <w:shd w:val="clear" w:color="auto" w:fill="auto"/>
        <w:tabs>
          <w:tab w:val="left" w:pos="754"/>
        </w:tabs>
        <w:bidi w:val="0"/>
        <w:spacing w:before="0" w:after="0" w:line="319" w:lineRule="exact"/>
        <w:ind w:left="0" w:right="0"/>
        <w:jc w:val="both"/>
      </w:pPr>
      <w:bookmarkStart w:id="6188" w:name="bookmark6201"/>
      <w:bookmarkEnd w:id="6188"/>
      <w:r>
        <w:rPr>
          <w:color w:val="7C7C7C"/>
          <w:spacing w:val="0"/>
          <w:w w:val="100"/>
          <w:position w:val="0"/>
        </w:rPr>
        <w:t>参考答案</w:t>
      </w:r>
    </w:p>
    <w:p>
      <w:pPr>
        <w:pStyle w:val="23"/>
        <w:keepNext w:val="0"/>
        <w:keepLines w:val="0"/>
        <w:widowControl w:val="0"/>
        <w:numPr>
          <w:ilvl w:val="0"/>
          <w:numId w:val="982"/>
        </w:numPr>
        <w:shd w:val="clear" w:color="auto" w:fill="auto"/>
        <w:tabs>
          <w:tab w:val="left" w:pos="1026"/>
        </w:tabs>
        <w:bidi w:val="0"/>
        <w:spacing w:before="0" w:after="0" w:line="319" w:lineRule="exact"/>
        <w:ind w:left="0" w:right="0" w:firstLine="500"/>
        <w:jc w:val="both"/>
      </w:pPr>
      <w:bookmarkStart w:id="6189" w:name="bookmark6202"/>
      <w:bookmarkEnd w:id="6189"/>
      <w:r>
        <w:rPr>
          <w:color w:val="7C7C7C"/>
          <w:spacing w:val="0"/>
          <w:w w:val="100"/>
          <w:position w:val="0"/>
        </w:rPr>
        <w:t>问题(1)：</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该企业是集施工与生产为一体的具备国家总承包一级资质的施工企业，企业施工是经 营主体，而机具加工厂、沥青生产厂是从属工程施工的，企业环境管理体系应将管理重点 放在施工现场文明施工、环境管理方面。市政工程施工项目的文明施工管理应与当地的社 区管理有机结合，保持作业环境整洁卫生，尽可能地减少对居民和环境的不利影响，树立 企业施工项目管理良好的社会形象。两个生产厂过多地承担了企业体系管理的责任，不利 于企业环境管理长效机制的建立，必须加以改进。</w:t>
      </w:r>
    </w:p>
    <w:p>
      <w:pPr>
        <w:pStyle w:val="23"/>
        <w:keepNext w:val="0"/>
        <w:keepLines w:val="0"/>
        <w:widowControl w:val="0"/>
        <w:numPr>
          <w:ilvl w:val="0"/>
          <w:numId w:val="982"/>
        </w:numPr>
        <w:shd w:val="clear" w:color="auto" w:fill="auto"/>
        <w:tabs>
          <w:tab w:val="left" w:pos="1026"/>
        </w:tabs>
        <w:bidi w:val="0"/>
        <w:spacing w:before="0" w:after="0" w:line="319" w:lineRule="exact"/>
        <w:ind w:left="0" w:right="0" w:firstLine="500"/>
        <w:jc w:val="both"/>
      </w:pPr>
      <w:bookmarkStart w:id="6190" w:name="bookmark6203"/>
      <w:bookmarkEnd w:id="6190"/>
      <w:r>
        <w:rPr>
          <w:color w:val="7C7C7C"/>
          <w:spacing w:val="0"/>
          <w:w w:val="100"/>
          <w:position w:val="0"/>
        </w:rPr>
        <w:t>问题(2):</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背景资料中的问题三反映了企业环境管理体系存在需要规范和完善的问题，建议首先 采取以下措施：</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措施一：必须建立配套的环境管理绩效及激励制度，责、权、利基本匹配，促进管理 责任到位。</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措施二：在管理责任明确细化、职责权限界定清晰的基础上，实施奖励与惩罚。</w:t>
      </w:r>
    </w:p>
    <w:p>
      <w:pPr>
        <w:pStyle w:val="23"/>
        <w:keepNext w:val="0"/>
        <w:keepLines w:val="0"/>
        <w:widowControl w:val="0"/>
        <w:shd w:val="clear" w:color="auto" w:fill="auto"/>
        <w:bidi w:val="0"/>
        <w:spacing w:before="0" w:after="0" w:line="319" w:lineRule="exact"/>
        <w:ind w:left="0" w:right="0" w:firstLine="500"/>
        <w:jc w:val="both"/>
      </w:pPr>
      <w:r>
        <w:rPr>
          <w:color w:val="7C7C7C"/>
          <w:spacing w:val="0"/>
          <w:w w:val="100"/>
          <w:position w:val="0"/>
        </w:rPr>
        <w:t>(3 )问题(3 )：</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背景资料中的问题四反映了施工现场管理中普遍存在的问题，建议首先采取以下措施：</w:t>
      </w:r>
    </w:p>
    <w:p>
      <w:pPr>
        <w:pStyle w:val="23"/>
        <w:keepNext w:val="0"/>
        <w:keepLines w:val="0"/>
        <w:widowControl w:val="0"/>
        <w:shd w:val="clear" w:color="auto" w:fill="auto"/>
        <w:bidi w:val="0"/>
        <w:spacing w:before="0" w:after="0" w:line="319" w:lineRule="exact"/>
        <w:ind w:left="0" w:right="0" w:firstLine="420"/>
        <w:jc w:val="both"/>
      </w:pPr>
      <w:r>
        <w:rPr>
          <w:color w:val="7C7C7C"/>
          <w:spacing w:val="0"/>
          <w:w w:val="100"/>
          <w:position w:val="0"/>
        </w:rPr>
        <w:t>措施一：企业均应有明确分包管理制度，建立管理机构，控制和减少外来单位或人员 对施工现场管理的不利影响。</w:t>
      </w:r>
    </w:p>
    <w:p>
      <w:pPr>
        <w:pStyle w:val="23"/>
        <w:keepNext w:val="0"/>
        <w:keepLines w:val="0"/>
        <w:widowControl w:val="0"/>
        <w:shd w:val="clear" w:color="auto" w:fill="auto"/>
        <w:bidi w:val="0"/>
        <w:spacing w:before="0" w:after="380" w:line="319" w:lineRule="exact"/>
        <w:ind w:left="0" w:right="0" w:firstLine="420"/>
        <w:jc w:val="both"/>
      </w:pPr>
      <w:r>
        <w:rPr>
          <w:color w:val="7C7C7C"/>
          <w:spacing w:val="0"/>
          <w:w w:val="100"/>
          <w:position w:val="0"/>
        </w:rPr>
        <w:t>措施二：项目部应及时对现场人员进行文明施工和环境保护培训教育，并留有记录； 对施工现场管理定期进行评定、考核和总结。</w:t>
      </w:r>
    </w:p>
    <w:p>
      <w:pPr>
        <w:pStyle w:val="25"/>
        <w:keepNext/>
        <w:keepLines/>
        <w:widowControl w:val="0"/>
        <w:shd w:val="clear" w:color="auto" w:fill="auto"/>
        <w:bidi w:val="0"/>
        <w:spacing w:before="0" w:after="120" w:line="240" w:lineRule="auto"/>
        <w:ind w:left="0" w:right="0" w:firstLine="0"/>
        <w:jc w:val="left"/>
      </w:pPr>
      <w:bookmarkStart w:id="6191" w:name="bookmark6205"/>
      <w:bookmarkStart w:id="6192" w:name="bookmark6204"/>
      <w:bookmarkStart w:id="6193" w:name="bookmark6206"/>
      <w:r>
        <w:rPr>
          <w:rFonts w:ascii="Times New Roman" w:hAnsi="Times New Roman" w:eastAsia="Times New Roman" w:cs="Times New Roman"/>
          <w:color w:val="A0A0A0"/>
          <w:spacing w:val="0"/>
          <w:w w:val="100"/>
          <w:position w:val="0"/>
          <w:lang w:val="en-US" w:eastAsia="en-US" w:bidi="en-US"/>
        </w:rPr>
        <w:t xml:space="preserve">1K420190 </w:t>
      </w:r>
      <w:r>
        <w:rPr>
          <w:color w:val="A0A0A0"/>
          <w:spacing w:val="0"/>
          <w:w w:val="100"/>
          <w:position w:val="0"/>
        </w:rPr>
        <w:t>市政公用工程竣工验收与备案</w:t>
      </w:r>
      <w:bookmarkEnd w:id="6191"/>
      <w:bookmarkEnd w:id="6192"/>
      <w:bookmarkEnd w:id="6193"/>
    </w:p>
    <w:p>
      <w:pPr>
        <w:pStyle w:val="23"/>
        <w:keepNext w:val="0"/>
        <w:keepLines w:val="0"/>
        <w:widowControl w:val="0"/>
        <w:shd w:val="clear" w:color="auto" w:fill="auto"/>
        <w:bidi w:val="0"/>
        <w:spacing w:before="0" w:after="200" w:line="319" w:lineRule="exact"/>
        <w:ind w:left="0" w:right="0" w:firstLine="0"/>
        <w:jc w:val="left"/>
      </w:pPr>
      <w:r>
        <w:rPr>
          <w:rFonts w:ascii="Times New Roman" w:hAnsi="Times New Roman" w:eastAsia="Times New Roman" w:cs="Times New Roman"/>
          <w:b/>
          <w:bCs/>
          <w:color w:val="A0A0A0"/>
          <w:spacing w:val="0"/>
          <w:w w:val="100"/>
          <w:position w:val="0"/>
          <w:lang w:val="en-US" w:eastAsia="en-US" w:bidi="en-US"/>
        </w:rPr>
        <w:t>1K420191</w:t>
      </w:r>
      <w:r>
        <w:rPr>
          <w:color w:val="A0A0A0"/>
          <w:spacing w:val="0"/>
          <w:w w:val="100"/>
          <w:position w:val="0"/>
        </w:rPr>
        <w:t>匚程竣匚验收要求</w:t>
      </w:r>
    </w:p>
    <w:p>
      <w:pPr>
        <w:pStyle w:val="23"/>
        <w:keepNext w:val="0"/>
        <w:keepLines w:val="0"/>
        <w:widowControl w:val="0"/>
        <w:shd w:val="clear" w:color="auto" w:fill="auto"/>
        <w:bidi w:val="0"/>
        <w:spacing w:before="0" w:after="80" w:line="240" w:lineRule="auto"/>
        <w:ind w:left="0" w:right="0"/>
        <w:jc w:val="both"/>
      </w:pPr>
      <w:r>
        <w:rPr>
          <w:color w:val="A0A0A0"/>
          <w:spacing w:val="0"/>
          <w:w w:val="100"/>
          <w:position w:val="0"/>
        </w:rPr>
        <w:t>―、施工质量验收规定</w:t>
      </w:r>
    </w:p>
    <w:p>
      <w:pPr>
        <w:pStyle w:val="23"/>
        <w:keepNext w:val="0"/>
        <w:keepLines w:val="0"/>
        <w:widowControl w:val="0"/>
        <w:shd w:val="clear" w:color="auto" w:fill="auto"/>
        <w:bidi w:val="0"/>
        <w:spacing w:before="0" w:after="80" w:line="240" w:lineRule="auto"/>
        <w:ind w:left="0" w:right="0" w:firstLine="500"/>
        <w:jc w:val="both"/>
      </w:pPr>
      <w:r>
        <w:rPr>
          <w:color w:val="A0A0A0"/>
          <w:spacing w:val="0"/>
          <w:w w:val="100"/>
          <w:position w:val="0"/>
        </w:rPr>
        <w:t>(—)验收程序</w:t>
      </w:r>
    </w:p>
    <w:p>
      <w:pPr>
        <w:pStyle w:val="23"/>
        <w:keepNext w:val="0"/>
        <w:keepLines w:val="0"/>
        <w:widowControl w:val="0"/>
        <w:numPr>
          <w:ilvl w:val="0"/>
          <w:numId w:val="983"/>
        </w:numPr>
        <w:shd w:val="clear" w:color="auto" w:fill="auto"/>
        <w:bidi w:val="0"/>
        <w:spacing w:before="0" w:after="0" w:line="240" w:lineRule="auto"/>
        <w:ind w:left="0" w:right="0" w:firstLine="500"/>
        <w:jc w:val="both"/>
      </w:pPr>
      <w:bookmarkStart w:id="6194" w:name="bookmark6207"/>
      <w:bookmarkEnd w:id="6194"/>
      <w:r>
        <w:rPr>
          <w:color w:val="A0A0A0"/>
          <w:spacing w:val="0"/>
          <w:w w:val="100"/>
          <w:position w:val="0"/>
        </w:rPr>
        <w:t xml:space="preserve">检验批及分项工程应由专业监理工程师组织施工单位项目专业质量(技术)负 </w:t>
      </w:r>
      <w:r>
        <w:rPr>
          <w:color w:val="676767"/>
          <w:spacing w:val="0"/>
          <w:w w:val="100"/>
          <w:position w:val="0"/>
        </w:rPr>
        <w:t>责人等进行验收。</w:t>
      </w:r>
    </w:p>
    <w:p>
      <w:pPr>
        <w:pStyle w:val="23"/>
        <w:keepNext w:val="0"/>
        <w:keepLines w:val="0"/>
        <w:widowControl w:val="0"/>
        <w:numPr>
          <w:ilvl w:val="0"/>
          <w:numId w:val="983"/>
        </w:numPr>
        <w:shd w:val="clear" w:color="auto" w:fill="auto"/>
        <w:tabs>
          <w:tab w:val="left" w:pos="1054"/>
        </w:tabs>
        <w:bidi w:val="0"/>
        <w:spacing w:before="0" w:after="0" w:line="329" w:lineRule="exact"/>
        <w:ind w:left="0" w:right="0" w:firstLine="520"/>
        <w:jc w:val="both"/>
      </w:pPr>
      <w:bookmarkStart w:id="6195" w:name="bookmark6208"/>
      <w:bookmarkEnd w:id="6195"/>
      <w:r>
        <w:rPr>
          <w:color w:val="676767"/>
          <w:spacing w:val="0"/>
          <w:w w:val="100"/>
          <w:position w:val="0"/>
        </w:rPr>
        <w:t>分部工程(子分部)应由总监理工程师组织施工单位项目负责人和项目技术、 质量负责人等进行验收。</w:t>
      </w:r>
    </w:p>
    <w:p>
      <w:pPr>
        <w:pStyle w:val="23"/>
        <w:keepNext w:val="0"/>
        <w:keepLines w:val="0"/>
        <w:widowControl w:val="0"/>
        <w:shd w:val="clear" w:color="auto" w:fill="auto"/>
        <w:bidi w:val="0"/>
        <w:spacing w:before="0" w:after="0" w:line="329" w:lineRule="exact"/>
        <w:ind w:left="0" w:right="0" w:firstLine="440"/>
        <w:jc w:val="both"/>
      </w:pPr>
      <w:r>
        <w:rPr>
          <w:color w:val="676767"/>
          <w:spacing w:val="0"/>
          <w:w w:val="100"/>
          <w:position w:val="0"/>
        </w:rPr>
        <w:t>对于涉及重要部位的地基与基础、主体结构、主要设备等分部(子分部)工程，其勘 察、设计单位工程项目负责人也应参加验收。</w:t>
      </w:r>
    </w:p>
    <w:p>
      <w:pPr>
        <w:pStyle w:val="23"/>
        <w:keepNext w:val="0"/>
        <w:keepLines w:val="0"/>
        <w:widowControl w:val="0"/>
        <w:numPr>
          <w:ilvl w:val="0"/>
          <w:numId w:val="983"/>
        </w:numPr>
        <w:shd w:val="clear" w:color="auto" w:fill="auto"/>
        <w:tabs>
          <w:tab w:val="left" w:pos="1050"/>
        </w:tabs>
        <w:bidi w:val="0"/>
        <w:spacing w:before="0" w:after="0" w:line="326" w:lineRule="exact"/>
        <w:ind w:left="0" w:right="0" w:firstLine="520"/>
        <w:jc w:val="both"/>
      </w:pPr>
      <w:bookmarkStart w:id="6196" w:name="bookmark6209"/>
      <w:bookmarkEnd w:id="6196"/>
      <w:r>
        <w:rPr>
          <w:color w:val="676767"/>
          <w:spacing w:val="0"/>
          <w:w w:val="100"/>
          <w:position w:val="0"/>
        </w:rPr>
        <w:t>单位工程完工后，施工单位应组织有关人员进行自检，总监理工程师应组织各 专业监理工程师对工程质量进行竣工预验收，对存在的问题，应由施工单位及时整改。整 改完毕后，由施工单位向建设单位提交工程竣工报告，申请工程竣工验收。</w:t>
      </w:r>
    </w:p>
    <w:p>
      <w:pPr>
        <w:pStyle w:val="23"/>
        <w:keepNext w:val="0"/>
        <w:keepLines w:val="0"/>
        <w:widowControl w:val="0"/>
        <w:numPr>
          <w:ilvl w:val="0"/>
          <w:numId w:val="983"/>
        </w:numPr>
        <w:shd w:val="clear" w:color="auto" w:fill="auto"/>
        <w:tabs>
          <w:tab w:val="left" w:pos="1054"/>
        </w:tabs>
        <w:bidi w:val="0"/>
        <w:spacing w:before="0" w:after="0" w:line="326" w:lineRule="exact"/>
        <w:ind w:left="0" w:right="0" w:firstLine="520"/>
        <w:jc w:val="both"/>
      </w:pPr>
      <w:bookmarkStart w:id="6197" w:name="bookmark6210"/>
      <w:bookmarkEnd w:id="6197"/>
      <w:r>
        <w:rPr>
          <w:color w:val="676767"/>
          <w:spacing w:val="0"/>
          <w:w w:val="100"/>
          <w:position w:val="0"/>
        </w:rPr>
        <w:t>单位工程中的分包工程完工后，分包单位应对所承包的工程项目进行自检，并 应按标准规定的程序进行验收。验收时，总包单位应派人参加。分包单位应将所分包工程 的质量控制资料整理完整后，移交总包单位，并应由总包单位统一归入工程竣工档案。</w:t>
      </w:r>
    </w:p>
    <w:p>
      <w:pPr>
        <w:pStyle w:val="23"/>
        <w:keepNext w:val="0"/>
        <w:keepLines w:val="0"/>
        <w:widowControl w:val="0"/>
        <w:numPr>
          <w:ilvl w:val="0"/>
          <w:numId w:val="983"/>
        </w:numPr>
        <w:shd w:val="clear" w:color="auto" w:fill="auto"/>
        <w:tabs>
          <w:tab w:val="left" w:pos="1059"/>
        </w:tabs>
        <w:bidi w:val="0"/>
        <w:spacing w:before="0" w:after="0" w:line="326" w:lineRule="exact"/>
        <w:ind w:left="0" w:right="0" w:firstLine="520"/>
        <w:jc w:val="both"/>
      </w:pPr>
      <w:bookmarkStart w:id="6198" w:name="bookmark6211"/>
      <w:bookmarkEnd w:id="6198"/>
      <w:r>
        <w:rPr>
          <w:color w:val="676767"/>
          <w:spacing w:val="0"/>
          <w:w w:val="100"/>
          <w:position w:val="0"/>
        </w:rPr>
        <w:t>建设单位收到工程竣工报告后，应由建设单位(项目)负责人组织施工(含分 包单位)、设计、勘察、监理等单位(项目)负责人进行单位工程验收。</w:t>
      </w:r>
    </w:p>
    <w:p>
      <w:pPr>
        <w:pStyle w:val="23"/>
        <w:keepNext w:val="0"/>
        <w:keepLines w:val="0"/>
        <w:widowControl w:val="0"/>
        <w:numPr>
          <w:ilvl w:val="0"/>
          <w:numId w:val="984"/>
        </w:numPr>
        <w:shd w:val="clear" w:color="auto" w:fill="auto"/>
        <w:bidi w:val="0"/>
        <w:spacing w:before="0" w:after="0" w:line="326" w:lineRule="exact"/>
        <w:ind w:left="0" w:right="0" w:firstLine="520"/>
        <w:jc w:val="both"/>
      </w:pPr>
      <w:bookmarkStart w:id="6199" w:name="bookmark6212"/>
      <w:bookmarkEnd w:id="6199"/>
      <w:r>
        <w:rPr>
          <w:color w:val="676767"/>
          <w:spacing w:val="0"/>
          <w:w w:val="100"/>
          <w:position w:val="0"/>
        </w:rPr>
        <w:t>基本规定</w:t>
      </w:r>
    </w:p>
    <w:p>
      <w:pPr>
        <w:pStyle w:val="23"/>
        <w:keepNext w:val="0"/>
        <w:keepLines w:val="0"/>
        <w:widowControl w:val="0"/>
        <w:shd w:val="clear" w:color="auto" w:fill="auto"/>
        <w:bidi w:val="0"/>
        <w:spacing w:before="0" w:after="0" w:line="326" w:lineRule="exact"/>
        <w:ind w:left="0" w:right="0" w:firstLine="520"/>
        <w:jc w:val="both"/>
      </w:pPr>
      <w:r>
        <w:rPr>
          <w:color w:val="676767"/>
          <w:spacing w:val="0"/>
          <w:w w:val="100"/>
          <w:position w:val="0"/>
        </w:rPr>
        <w:t>(1 )检验批的质量应按主控项目和一般项目验收。</w:t>
      </w:r>
    </w:p>
    <w:p>
      <w:pPr>
        <w:pStyle w:val="23"/>
        <w:keepNext w:val="0"/>
        <w:keepLines w:val="0"/>
        <w:widowControl w:val="0"/>
        <w:numPr>
          <w:ilvl w:val="0"/>
          <w:numId w:val="985"/>
        </w:numPr>
        <w:shd w:val="clear" w:color="auto" w:fill="auto"/>
        <w:tabs>
          <w:tab w:val="left" w:pos="1056"/>
        </w:tabs>
        <w:bidi w:val="0"/>
        <w:spacing w:before="0" w:after="0" w:line="326" w:lineRule="exact"/>
        <w:ind w:left="0" w:right="0" w:firstLine="520"/>
        <w:jc w:val="both"/>
      </w:pPr>
      <w:bookmarkStart w:id="6200" w:name="bookmark6213"/>
      <w:bookmarkEnd w:id="6200"/>
      <w:r>
        <w:rPr>
          <w:color w:val="676767"/>
          <w:spacing w:val="0"/>
          <w:w w:val="100"/>
          <w:position w:val="0"/>
        </w:rPr>
        <w:t>工程质量的验收均应在施工单位自行检查、评定合格的基础上进行。</w:t>
      </w:r>
    </w:p>
    <w:p>
      <w:pPr>
        <w:pStyle w:val="23"/>
        <w:keepNext w:val="0"/>
        <w:keepLines w:val="0"/>
        <w:widowControl w:val="0"/>
        <w:numPr>
          <w:ilvl w:val="0"/>
          <w:numId w:val="985"/>
        </w:numPr>
        <w:shd w:val="clear" w:color="auto" w:fill="auto"/>
        <w:tabs>
          <w:tab w:val="left" w:pos="1045"/>
        </w:tabs>
        <w:bidi w:val="0"/>
        <w:spacing w:before="0" w:after="0" w:line="326" w:lineRule="exact"/>
        <w:ind w:left="0" w:right="0" w:firstLine="520"/>
        <w:jc w:val="both"/>
      </w:pPr>
      <w:bookmarkStart w:id="6201" w:name="bookmark6214"/>
      <w:bookmarkEnd w:id="6201"/>
      <w:r>
        <w:rPr>
          <w:color w:val="676767"/>
          <w:spacing w:val="0"/>
          <w:w w:val="100"/>
          <w:position w:val="0"/>
        </w:rPr>
        <w:t>隐蔽工程在隐蔽前应由施工单位通知监理单位进行验收，并应形成验收文件， 验收合格后方可继续施工。</w:t>
      </w:r>
    </w:p>
    <w:p>
      <w:pPr>
        <w:pStyle w:val="23"/>
        <w:keepNext w:val="0"/>
        <w:keepLines w:val="0"/>
        <w:widowControl w:val="0"/>
        <w:numPr>
          <w:ilvl w:val="0"/>
          <w:numId w:val="985"/>
        </w:numPr>
        <w:shd w:val="clear" w:color="auto" w:fill="auto"/>
        <w:tabs>
          <w:tab w:val="left" w:pos="1054"/>
        </w:tabs>
        <w:bidi w:val="0"/>
        <w:spacing w:before="0" w:after="0" w:line="326" w:lineRule="exact"/>
        <w:ind w:left="0" w:right="0" w:firstLine="520"/>
        <w:jc w:val="both"/>
      </w:pPr>
      <w:bookmarkStart w:id="6202" w:name="bookmark6215"/>
      <w:bookmarkEnd w:id="6202"/>
      <w:r>
        <w:rPr>
          <w:color w:val="676767"/>
          <w:spacing w:val="0"/>
          <w:w w:val="100"/>
          <w:position w:val="0"/>
        </w:rPr>
        <w:t>参加工程施工质量验收的各方人员应具备规定的资格。单位工程的验收人员应 具备工程建设相关专业中级以上技术职称并具有5年以上从事工程建设相关专业的工作经 历，参加单位工程验收的签字人员应为各方项目负责人。</w:t>
      </w:r>
    </w:p>
    <w:p>
      <w:pPr>
        <w:pStyle w:val="23"/>
        <w:keepNext w:val="0"/>
        <w:keepLines w:val="0"/>
        <w:widowControl w:val="0"/>
        <w:numPr>
          <w:ilvl w:val="0"/>
          <w:numId w:val="985"/>
        </w:numPr>
        <w:shd w:val="clear" w:color="auto" w:fill="auto"/>
        <w:tabs>
          <w:tab w:val="left" w:pos="1054"/>
        </w:tabs>
        <w:bidi w:val="0"/>
        <w:spacing w:before="0" w:after="0" w:line="336" w:lineRule="exact"/>
        <w:ind w:left="0" w:right="0" w:firstLine="520"/>
        <w:jc w:val="both"/>
      </w:pPr>
      <w:bookmarkStart w:id="6203" w:name="bookmark6216"/>
      <w:bookmarkEnd w:id="6203"/>
      <w:r>
        <w:rPr>
          <w:color w:val="676767"/>
          <w:spacing w:val="0"/>
          <w:w w:val="100"/>
          <w:position w:val="0"/>
        </w:rPr>
        <w:t>涉及结构安全和使用功能的试块、试件以及有关材料，应按规定进行见证取样 检测。对涉及结构安全、使用功能、节能、环境保护等重要分部工程应进行抽样检测。</w:t>
      </w:r>
    </w:p>
    <w:p>
      <w:pPr>
        <w:pStyle w:val="23"/>
        <w:keepNext w:val="0"/>
        <w:keepLines w:val="0"/>
        <w:widowControl w:val="0"/>
        <w:numPr>
          <w:ilvl w:val="0"/>
          <w:numId w:val="985"/>
        </w:numPr>
        <w:shd w:val="clear" w:color="auto" w:fill="auto"/>
        <w:tabs>
          <w:tab w:val="left" w:pos="1059"/>
        </w:tabs>
        <w:bidi w:val="0"/>
        <w:spacing w:before="0" w:after="0" w:line="336" w:lineRule="exact"/>
        <w:ind w:left="0" w:right="0" w:firstLine="520"/>
        <w:jc w:val="both"/>
      </w:pPr>
      <w:bookmarkStart w:id="6204" w:name="bookmark6217"/>
      <w:bookmarkEnd w:id="6204"/>
      <w:r>
        <w:rPr>
          <w:color w:val="676767"/>
          <w:spacing w:val="0"/>
          <w:w w:val="100"/>
          <w:position w:val="0"/>
        </w:rPr>
        <w:t>承担见证取样检测及有关结构安全、使用功能等项目的检测单位应具备相应 资质。</w:t>
      </w:r>
    </w:p>
    <w:p>
      <w:pPr>
        <w:pStyle w:val="23"/>
        <w:keepNext w:val="0"/>
        <w:keepLines w:val="0"/>
        <w:widowControl w:val="0"/>
        <w:numPr>
          <w:ilvl w:val="0"/>
          <w:numId w:val="985"/>
        </w:numPr>
        <w:shd w:val="clear" w:color="auto" w:fill="auto"/>
        <w:tabs>
          <w:tab w:val="left" w:pos="1070"/>
        </w:tabs>
        <w:bidi w:val="0"/>
        <w:spacing w:before="0" w:after="0" w:line="326" w:lineRule="exact"/>
        <w:ind w:left="0" w:right="0" w:firstLine="520"/>
        <w:jc w:val="both"/>
      </w:pPr>
      <w:bookmarkStart w:id="6205" w:name="bookmark6218"/>
      <w:bookmarkEnd w:id="6205"/>
      <w:r>
        <w:rPr>
          <w:color w:val="676767"/>
          <w:spacing w:val="0"/>
          <w:w w:val="100"/>
          <w:position w:val="0"/>
        </w:rPr>
        <w:t>工程的观感质量应由验收人员现场检查，并应共同确认。</w:t>
      </w:r>
    </w:p>
    <w:p>
      <w:pPr>
        <w:pStyle w:val="23"/>
        <w:keepNext w:val="0"/>
        <w:keepLines w:val="0"/>
        <w:widowControl w:val="0"/>
        <w:shd w:val="clear" w:color="auto" w:fill="auto"/>
        <w:bidi w:val="0"/>
        <w:spacing w:before="0" w:after="0" w:line="326" w:lineRule="exact"/>
        <w:ind w:left="0" w:right="0" w:firstLine="420"/>
        <w:jc w:val="both"/>
      </w:pPr>
      <w:r>
        <w:rPr>
          <w:color w:val="676767"/>
          <w:spacing w:val="0"/>
          <w:w w:val="100"/>
          <w:position w:val="0"/>
        </w:rPr>
        <w:t>二、质量验收合格的依据与质量验收不合格的处理规定</w:t>
      </w:r>
    </w:p>
    <w:p>
      <w:pPr>
        <w:pStyle w:val="23"/>
        <w:keepNext w:val="0"/>
        <w:keepLines w:val="0"/>
        <w:widowControl w:val="0"/>
        <w:numPr>
          <w:ilvl w:val="0"/>
          <w:numId w:val="986"/>
        </w:numPr>
        <w:shd w:val="clear" w:color="auto" w:fill="auto"/>
        <w:bidi w:val="0"/>
        <w:spacing w:before="0" w:after="0" w:line="326" w:lineRule="exact"/>
        <w:ind w:left="0" w:right="0" w:firstLine="500"/>
        <w:jc w:val="both"/>
      </w:pPr>
      <w:bookmarkStart w:id="6206" w:name="bookmark6219"/>
      <w:bookmarkEnd w:id="6206"/>
      <w:r>
        <w:rPr>
          <w:color w:val="676767"/>
          <w:spacing w:val="0"/>
          <w:w w:val="100"/>
          <w:position w:val="0"/>
        </w:rPr>
        <w:t>质量验收合格的依据</w:t>
      </w:r>
    </w:p>
    <w:p>
      <w:pPr>
        <w:pStyle w:val="23"/>
        <w:keepNext w:val="0"/>
        <w:keepLines w:val="0"/>
        <w:widowControl w:val="0"/>
        <w:numPr>
          <w:ilvl w:val="0"/>
          <w:numId w:val="987"/>
        </w:numPr>
        <w:shd w:val="clear" w:color="auto" w:fill="auto"/>
        <w:tabs>
          <w:tab w:val="left" w:pos="754"/>
        </w:tabs>
        <w:bidi w:val="0"/>
        <w:spacing w:before="0" w:after="0" w:line="326" w:lineRule="exact"/>
        <w:ind w:left="0" w:right="0" w:firstLine="420"/>
        <w:jc w:val="both"/>
      </w:pPr>
      <w:bookmarkStart w:id="6207" w:name="bookmark6220"/>
      <w:bookmarkEnd w:id="6207"/>
      <w:r>
        <w:rPr>
          <w:color w:val="676767"/>
          <w:spacing w:val="0"/>
          <w:w w:val="100"/>
          <w:position w:val="0"/>
        </w:rPr>
        <w:t>检验批</w:t>
      </w:r>
    </w:p>
    <w:p>
      <w:pPr>
        <w:pStyle w:val="23"/>
        <w:keepNext w:val="0"/>
        <w:keepLines w:val="0"/>
        <w:widowControl w:val="0"/>
        <w:shd w:val="clear" w:color="auto" w:fill="auto"/>
        <w:bidi w:val="0"/>
        <w:spacing w:before="0" w:after="0" w:line="326" w:lineRule="exact"/>
        <w:ind w:left="0" w:right="0" w:firstLine="520"/>
        <w:jc w:val="both"/>
      </w:pPr>
      <w:r>
        <w:rPr>
          <w:color w:val="676767"/>
          <w:spacing w:val="0"/>
          <w:w w:val="100"/>
          <w:position w:val="0"/>
        </w:rPr>
        <w:t>(1 )主控项目的质量经抽样检验合格。</w:t>
      </w:r>
    </w:p>
    <w:p>
      <w:pPr>
        <w:pStyle w:val="23"/>
        <w:keepNext w:val="0"/>
        <w:keepLines w:val="0"/>
        <w:widowControl w:val="0"/>
        <w:numPr>
          <w:ilvl w:val="0"/>
          <w:numId w:val="988"/>
        </w:numPr>
        <w:shd w:val="clear" w:color="auto" w:fill="auto"/>
        <w:tabs>
          <w:tab w:val="left" w:pos="1064"/>
        </w:tabs>
        <w:bidi w:val="0"/>
        <w:spacing w:before="0" w:after="0" w:line="329" w:lineRule="exact"/>
        <w:ind w:left="0" w:right="0" w:firstLine="520"/>
        <w:jc w:val="both"/>
      </w:pPr>
      <w:bookmarkStart w:id="6208" w:name="bookmark6221"/>
      <w:bookmarkEnd w:id="6208"/>
      <w:r>
        <w:rPr>
          <w:color w:val="676767"/>
          <w:spacing w:val="0"/>
          <w:w w:val="100"/>
          <w:position w:val="0"/>
        </w:rPr>
        <w:t>一般项目的质量应经抽样检验合格；当采用计数检验时，除有专门要求外， 一般项目的合格点率应达到80%及以上，且超差点的最大偏差值应在允许差值的</w:t>
      </w:r>
      <w:r>
        <w:rPr>
          <w:color w:val="676767"/>
          <w:spacing w:val="0"/>
          <w:w w:val="100"/>
          <w:position w:val="0"/>
          <w:lang w:val="en-US" w:eastAsia="en-US" w:bidi="en-US"/>
        </w:rPr>
        <w:t>1.5</w:t>
      </w:r>
      <w:r>
        <w:rPr>
          <w:color w:val="676767"/>
          <w:spacing w:val="0"/>
          <w:w w:val="100"/>
          <w:position w:val="0"/>
        </w:rPr>
        <w:t>倍范 围内。</w:t>
      </w:r>
    </w:p>
    <w:p>
      <w:pPr>
        <w:pStyle w:val="23"/>
        <w:keepNext w:val="0"/>
        <w:keepLines w:val="0"/>
        <w:widowControl w:val="0"/>
        <w:numPr>
          <w:ilvl w:val="0"/>
          <w:numId w:val="988"/>
        </w:numPr>
        <w:shd w:val="clear" w:color="auto" w:fill="auto"/>
        <w:tabs>
          <w:tab w:val="left" w:pos="1070"/>
        </w:tabs>
        <w:bidi w:val="0"/>
        <w:spacing w:before="0" w:after="0" w:line="326" w:lineRule="exact"/>
        <w:ind w:left="0" w:right="0" w:firstLine="520"/>
        <w:jc w:val="both"/>
      </w:pPr>
      <w:bookmarkStart w:id="6209" w:name="bookmark6222"/>
      <w:bookmarkEnd w:id="6209"/>
      <w:r>
        <w:rPr>
          <w:color w:val="676767"/>
          <w:spacing w:val="0"/>
          <w:w w:val="100"/>
          <w:position w:val="0"/>
        </w:rPr>
        <w:t>主要工程材料的进场验收和复验合格，试块、试件检验合格。</w:t>
      </w:r>
    </w:p>
    <w:p>
      <w:pPr>
        <w:pStyle w:val="23"/>
        <w:keepNext w:val="0"/>
        <w:keepLines w:val="0"/>
        <w:widowControl w:val="0"/>
        <w:numPr>
          <w:ilvl w:val="0"/>
          <w:numId w:val="988"/>
        </w:numPr>
        <w:shd w:val="clear" w:color="auto" w:fill="auto"/>
        <w:tabs>
          <w:tab w:val="left" w:pos="1064"/>
        </w:tabs>
        <w:bidi w:val="0"/>
        <w:spacing w:before="0" w:after="0" w:line="326" w:lineRule="exact"/>
        <w:ind w:left="0" w:right="0" w:firstLine="520"/>
        <w:jc w:val="both"/>
      </w:pPr>
      <w:bookmarkStart w:id="6210" w:name="bookmark6223"/>
      <w:bookmarkEnd w:id="6210"/>
      <w:r>
        <w:rPr>
          <w:color w:val="676767"/>
          <w:spacing w:val="0"/>
          <w:w w:val="100"/>
          <w:position w:val="0"/>
        </w:rPr>
        <w:t>主要工程材料的质量保证资料以及相关试验检测资料齐全、正确；具有完整的 施工操作依据和质量检查记录。</w:t>
      </w:r>
    </w:p>
    <w:p>
      <w:pPr>
        <w:pStyle w:val="23"/>
        <w:keepNext w:val="0"/>
        <w:keepLines w:val="0"/>
        <w:widowControl w:val="0"/>
        <w:numPr>
          <w:ilvl w:val="0"/>
          <w:numId w:val="987"/>
        </w:numPr>
        <w:shd w:val="clear" w:color="auto" w:fill="auto"/>
        <w:tabs>
          <w:tab w:val="left" w:pos="769"/>
        </w:tabs>
        <w:bidi w:val="0"/>
        <w:spacing w:before="0" w:after="0" w:line="326" w:lineRule="exact"/>
        <w:ind w:left="0" w:right="0" w:firstLine="420"/>
        <w:jc w:val="both"/>
      </w:pPr>
      <w:bookmarkStart w:id="6211" w:name="bookmark6224"/>
      <w:bookmarkEnd w:id="6211"/>
      <w:r>
        <w:rPr>
          <w:color w:val="676767"/>
          <w:spacing w:val="0"/>
          <w:w w:val="100"/>
          <w:position w:val="0"/>
        </w:rPr>
        <w:t>分项工程</w:t>
      </w:r>
    </w:p>
    <w:p>
      <w:pPr>
        <w:pStyle w:val="23"/>
        <w:keepNext w:val="0"/>
        <w:keepLines w:val="0"/>
        <w:widowControl w:val="0"/>
        <w:numPr>
          <w:ilvl w:val="0"/>
          <w:numId w:val="989"/>
        </w:numPr>
        <w:shd w:val="clear" w:color="auto" w:fill="auto"/>
        <w:tabs>
          <w:tab w:val="left" w:pos="1031"/>
        </w:tabs>
        <w:bidi w:val="0"/>
        <w:spacing w:before="0" w:after="0" w:line="326" w:lineRule="exact"/>
        <w:ind w:left="0" w:right="0" w:firstLine="500"/>
        <w:jc w:val="both"/>
      </w:pPr>
      <w:bookmarkStart w:id="6212" w:name="bookmark6225"/>
      <w:bookmarkEnd w:id="6212"/>
      <w:r>
        <w:rPr>
          <w:color w:val="676767"/>
          <w:spacing w:val="0"/>
          <w:w w:val="100"/>
          <w:position w:val="0"/>
        </w:rPr>
        <w:t>分项工程所含的检验批质量验收全部合格。</w:t>
      </w:r>
    </w:p>
    <w:p>
      <w:pPr>
        <w:pStyle w:val="23"/>
        <w:keepNext w:val="0"/>
        <w:keepLines w:val="0"/>
        <w:widowControl w:val="0"/>
        <w:numPr>
          <w:ilvl w:val="0"/>
          <w:numId w:val="989"/>
        </w:numPr>
        <w:shd w:val="clear" w:color="auto" w:fill="auto"/>
        <w:tabs>
          <w:tab w:val="left" w:pos="541"/>
        </w:tabs>
        <w:bidi w:val="0"/>
        <w:spacing w:before="0" w:after="0" w:line="326" w:lineRule="exact"/>
        <w:ind w:left="0" w:right="0" w:firstLine="500"/>
        <w:jc w:val="both"/>
      </w:pPr>
      <w:bookmarkStart w:id="6213" w:name="bookmark6226"/>
      <w:bookmarkEnd w:id="6213"/>
      <w:r>
        <w:rPr>
          <w:color w:val="676767"/>
          <w:spacing w:val="0"/>
          <w:w w:val="100"/>
          <w:position w:val="0"/>
        </w:rPr>
        <w:t xml:space="preserve">分项工程所含检验批的质量验收记录应完整、正确；有关质量保证资料和试验 </w:t>
      </w:r>
      <w:r>
        <w:rPr>
          <w:spacing w:val="0"/>
          <w:w w:val="100"/>
          <w:position w:val="0"/>
        </w:rPr>
        <w:t>检测资料应齐全、正确。</w:t>
      </w:r>
    </w:p>
    <w:p>
      <w:pPr>
        <w:pStyle w:val="23"/>
        <w:keepNext w:val="0"/>
        <w:keepLines w:val="0"/>
        <w:widowControl w:val="0"/>
        <w:numPr>
          <w:ilvl w:val="0"/>
          <w:numId w:val="987"/>
        </w:numPr>
        <w:shd w:val="clear" w:color="auto" w:fill="auto"/>
        <w:tabs>
          <w:tab w:val="left" w:pos="769"/>
        </w:tabs>
        <w:bidi w:val="0"/>
        <w:spacing w:before="0" w:after="0" w:line="323" w:lineRule="exact"/>
        <w:ind w:left="0" w:right="0" w:firstLine="420"/>
        <w:jc w:val="both"/>
      </w:pPr>
      <w:bookmarkStart w:id="6214" w:name="bookmark6227"/>
      <w:bookmarkEnd w:id="6214"/>
      <w:r>
        <w:rPr>
          <w:spacing w:val="0"/>
          <w:w w:val="100"/>
          <w:position w:val="0"/>
        </w:rPr>
        <w:t>分部(子分部)工程</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(1 )分部(子分部)工程所含分项工程的质量验收全部合格。</w:t>
      </w:r>
    </w:p>
    <w:p>
      <w:pPr>
        <w:pStyle w:val="23"/>
        <w:keepNext w:val="0"/>
        <w:keepLines w:val="0"/>
        <w:widowControl w:val="0"/>
        <w:numPr>
          <w:ilvl w:val="0"/>
          <w:numId w:val="990"/>
        </w:numPr>
        <w:shd w:val="clear" w:color="auto" w:fill="auto"/>
        <w:bidi w:val="0"/>
        <w:spacing w:before="0" w:after="0" w:line="326" w:lineRule="exact"/>
        <w:ind w:left="0" w:right="0" w:firstLine="520"/>
        <w:jc w:val="both"/>
      </w:pPr>
      <w:bookmarkStart w:id="6215" w:name="bookmark6228"/>
      <w:bookmarkEnd w:id="6215"/>
      <w:r>
        <w:rPr>
          <w:spacing w:val="0"/>
          <w:w w:val="100"/>
          <w:position w:val="0"/>
        </w:rPr>
        <w:t>质量控制资料应完整。</w:t>
      </w:r>
    </w:p>
    <w:p>
      <w:pPr>
        <w:pStyle w:val="23"/>
        <w:keepNext w:val="0"/>
        <w:keepLines w:val="0"/>
        <w:widowControl w:val="0"/>
        <w:shd w:val="clear" w:color="auto" w:fill="auto"/>
        <w:bidi w:val="0"/>
        <w:spacing w:before="0" w:after="0" w:line="326" w:lineRule="exact"/>
        <w:ind w:left="0" w:right="0" w:firstLine="520"/>
        <w:jc w:val="both"/>
      </w:pPr>
      <w:r>
        <w:rPr>
          <w:spacing w:val="0"/>
          <w:w w:val="100"/>
          <w:position w:val="0"/>
        </w:rPr>
        <w:t>(3 )分部(子分部)工程中，涉及结构安全和使用功能的检验和抽样检验结果应符 合相应规定。</w:t>
      </w:r>
    </w:p>
    <w:p>
      <w:pPr>
        <w:pStyle w:val="23"/>
        <w:keepNext w:val="0"/>
        <w:keepLines w:val="0"/>
        <w:widowControl w:val="0"/>
        <w:numPr>
          <w:ilvl w:val="0"/>
          <w:numId w:val="981"/>
        </w:numPr>
        <w:shd w:val="clear" w:color="auto" w:fill="auto"/>
        <w:bidi w:val="0"/>
        <w:spacing w:before="0" w:after="0" w:line="323" w:lineRule="exact"/>
        <w:ind w:left="0" w:right="0" w:firstLine="520"/>
        <w:jc w:val="both"/>
      </w:pPr>
      <w:bookmarkStart w:id="6216" w:name="bookmark6229"/>
      <w:bookmarkEnd w:id="6216"/>
      <w:r>
        <w:rPr>
          <w:spacing w:val="0"/>
          <w:w w:val="100"/>
          <w:position w:val="0"/>
        </w:rPr>
        <w:t>外观质量验收应符合要求。</w:t>
      </w:r>
    </w:p>
    <w:p>
      <w:pPr>
        <w:pStyle w:val="23"/>
        <w:keepNext w:val="0"/>
        <w:keepLines w:val="0"/>
        <w:widowControl w:val="0"/>
        <w:numPr>
          <w:ilvl w:val="0"/>
          <w:numId w:val="987"/>
        </w:numPr>
        <w:shd w:val="clear" w:color="auto" w:fill="auto"/>
        <w:tabs>
          <w:tab w:val="left" w:pos="783"/>
        </w:tabs>
        <w:bidi w:val="0"/>
        <w:spacing w:before="0" w:after="0" w:line="323" w:lineRule="exact"/>
        <w:ind w:left="0" w:right="0" w:firstLine="420"/>
        <w:jc w:val="both"/>
      </w:pPr>
      <w:bookmarkStart w:id="6217" w:name="bookmark6230"/>
      <w:bookmarkEnd w:id="6217"/>
      <w:r>
        <w:rPr>
          <w:spacing w:val="0"/>
          <w:w w:val="100"/>
          <w:position w:val="0"/>
        </w:rPr>
        <w:t>单位(子单位)工程</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(1 )单位(子单位)工程所含分部(子分部)工程的质量验收全部合格。</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(2)质量控制资料应完整。</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(3 )单位(子单位)工程所含分部(子分部)工程有关安全及使用功能的检测资料 应完整。</w:t>
      </w:r>
    </w:p>
    <w:p>
      <w:pPr>
        <w:pStyle w:val="23"/>
        <w:keepNext w:val="0"/>
        <w:keepLines w:val="0"/>
        <w:widowControl w:val="0"/>
        <w:numPr>
          <w:ilvl w:val="0"/>
          <w:numId w:val="975"/>
        </w:numPr>
        <w:shd w:val="clear" w:color="auto" w:fill="auto"/>
        <w:bidi w:val="0"/>
        <w:spacing w:before="0" w:after="0" w:line="323" w:lineRule="exact"/>
        <w:ind w:left="0" w:right="0" w:firstLine="520"/>
        <w:jc w:val="both"/>
      </w:pPr>
      <w:bookmarkStart w:id="6218" w:name="bookmark6231"/>
      <w:bookmarkEnd w:id="6218"/>
      <w:r>
        <w:rPr>
          <w:spacing w:val="0"/>
          <w:w w:val="100"/>
          <w:position w:val="0"/>
        </w:rPr>
        <w:t>主体结构试验检测、抽查结果以及使用功能试验应符合相关规范规定。</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(5 )外观质量验收应符合要求。</w:t>
      </w:r>
    </w:p>
    <w:p>
      <w:pPr>
        <w:pStyle w:val="23"/>
        <w:keepNext w:val="0"/>
        <w:keepLines w:val="0"/>
        <w:widowControl w:val="0"/>
        <w:numPr>
          <w:ilvl w:val="0"/>
          <w:numId w:val="986"/>
        </w:numPr>
        <w:shd w:val="clear" w:color="auto" w:fill="auto"/>
        <w:bidi w:val="0"/>
        <w:spacing w:before="0" w:after="0" w:line="323" w:lineRule="exact"/>
        <w:ind w:left="0" w:right="0" w:firstLine="520"/>
        <w:jc w:val="both"/>
      </w:pPr>
      <w:bookmarkStart w:id="6219" w:name="bookmark6232"/>
      <w:bookmarkEnd w:id="6219"/>
      <w:r>
        <w:rPr>
          <w:spacing w:val="0"/>
          <w:w w:val="100"/>
          <w:position w:val="0"/>
        </w:rPr>
        <w:t>质量验收不合格的处理规定</w:t>
      </w:r>
    </w:p>
    <w:p>
      <w:pPr>
        <w:pStyle w:val="23"/>
        <w:keepNext w:val="0"/>
        <w:keepLines w:val="0"/>
        <w:widowControl w:val="0"/>
        <w:numPr>
          <w:ilvl w:val="0"/>
          <w:numId w:val="991"/>
        </w:numPr>
        <w:shd w:val="clear" w:color="auto" w:fill="auto"/>
        <w:tabs>
          <w:tab w:val="left" w:pos="1046"/>
        </w:tabs>
        <w:bidi w:val="0"/>
        <w:spacing w:before="0" w:after="0" w:line="323" w:lineRule="exact"/>
        <w:ind w:left="0" w:right="0" w:firstLine="520"/>
        <w:jc w:val="both"/>
      </w:pPr>
      <w:bookmarkStart w:id="6220" w:name="bookmark6233"/>
      <w:bookmarkEnd w:id="6220"/>
      <w:r>
        <w:rPr>
          <w:spacing w:val="0"/>
          <w:w w:val="100"/>
          <w:position w:val="0"/>
        </w:rPr>
        <w:t>经返工返修或经更换材料、构件、设备等的检验批，应重新进行验收。</w:t>
      </w:r>
    </w:p>
    <w:p>
      <w:pPr>
        <w:pStyle w:val="23"/>
        <w:keepNext w:val="0"/>
        <w:keepLines w:val="0"/>
        <w:widowControl w:val="0"/>
        <w:numPr>
          <w:ilvl w:val="0"/>
          <w:numId w:val="991"/>
        </w:numPr>
        <w:shd w:val="clear" w:color="auto" w:fill="auto"/>
        <w:tabs>
          <w:tab w:val="left" w:pos="1046"/>
        </w:tabs>
        <w:bidi w:val="0"/>
        <w:spacing w:before="0" w:after="0" w:line="323" w:lineRule="exact"/>
        <w:ind w:left="0" w:right="0" w:firstLine="520"/>
        <w:jc w:val="both"/>
      </w:pPr>
      <w:bookmarkStart w:id="6221" w:name="bookmark6234"/>
      <w:bookmarkEnd w:id="6221"/>
      <w:r>
        <w:rPr>
          <w:spacing w:val="0"/>
          <w:w w:val="100"/>
          <w:position w:val="0"/>
        </w:rPr>
        <w:t>经有相应资质的检测单位检测鉴定能够达到设计要求的检验批，应予以验收。</w:t>
      </w:r>
    </w:p>
    <w:p>
      <w:pPr>
        <w:pStyle w:val="23"/>
        <w:keepNext w:val="0"/>
        <w:keepLines w:val="0"/>
        <w:widowControl w:val="0"/>
        <w:numPr>
          <w:ilvl w:val="0"/>
          <w:numId w:val="991"/>
        </w:numPr>
        <w:shd w:val="clear" w:color="auto" w:fill="auto"/>
        <w:tabs>
          <w:tab w:val="left" w:pos="1040"/>
        </w:tabs>
        <w:bidi w:val="0"/>
        <w:spacing w:before="0" w:after="0" w:line="323" w:lineRule="exact"/>
        <w:ind w:left="0" w:right="0" w:firstLine="520"/>
        <w:jc w:val="both"/>
      </w:pPr>
      <w:bookmarkStart w:id="6222" w:name="bookmark6235"/>
      <w:bookmarkEnd w:id="6222"/>
      <w:r>
        <w:rPr>
          <w:spacing w:val="0"/>
          <w:w w:val="100"/>
          <w:position w:val="0"/>
        </w:rPr>
        <w:t>经有相应资质的检测单位检测鉴定达不到设计要求，但经原设计单位核算认可 能够满足结构安全和使用功能要求的检验批，可予以验收。</w:t>
      </w:r>
    </w:p>
    <w:p>
      <w:pPr>
        <w:pStyle w:val="23"/>
        <w:keepNext w:val="0"/>
        <w:keepLines w:val="0"/>
        <w:widowControl w:val="0"/>
        <w:numPr>
          <w:ilvl w:val="0"/>
          <w:numId w:val="991"/>
        </w:numPr>
        <w:shd w:val="clear" w:color="auto" w:fill="auto"/>
        <w:tabs>
          <w:tab w:val="left" w:pos="1045"/>
        </w:tabs>
        <w:bidi w:val="0"/>
        <w:spacing w:before="0" w:after="0" w:line="323" w:lineRule="exact"/>
        <w:ind w:left="0" w:right="0" w:firstLine="520"/>
        <w:jc w:val="both"/>
      </w:pPr>
      <w:bookmarkStart w:id="6223" w:name="bookmark6236"/>
      <w:bookmarkEnd w:id="6223"/>
      <w:r>
        <w:rPr>
          <w:spacing w:val="0"/>
          <w:w w:val="100"/>
          <w:position w:val="0"/>
        </w:rPr>
        <w:t>经返修或加固处理的分项工程、分部(子分部)工程，虽然改变外形尺寸但仍 能满足结构安全和使用功能要求，可按技术处理方案文件和协商文件进行验收。</w:t>
      </w:r>
    </w:p>
    <w:p>
      <w:pPr>
        <w:pStyle w:val="23"/>
        <w:keepNext w:val="0"/>
        <w:keepLines w:val="0"/>
        <w:widowControl w:val="0"/>
        <w:numPr>
          <w:ilvl w:val="0"/>
          <w:numId w:val="991"/>
        </w:numPr>
        <w:shd w:val="clear" w:color="auto" w:fill="auto"/>
        <w:tabs>
          <w:tab w:val="left" w:pos="1050"/>
        </w:tabs>
        <w:bidi w:val="0"/>
        <w:spacing w:before="0" w:after="0" w:line="323" w:lineRule="exact"/>
        <w:ind w:left="0" w:right="0" w:firstLine="520"/>
        <w:jc w:val="both"/>
      </w:pPr>
      <w:bookmarkStart w:id="6224" w:name="bookmark6237"/>
      <w:bookmarkEnd w:id="6224"/>
      <w:r>
        <w:rPr>
          <w:spacing w:val="0"/>
          <w:w w:val="100"/>
          <w:position w:val="0"/>
        </w:rPr>
        <w:t>通过返修或加固处理仍不能满足结构安全或使用功能要求的分部(子分部)工 程、单位(子单位)工程，严禁验收。</w:t>
      </w:r>
    </w:p>
    <w:p>
      <w:pPr>
        <w:pStyle w:val="23"/>
        <w:keepNext w:val="0"/>
        <w:keepLines w:val="0"/>
        <w:widowControl w:val="0"/>
        <w:shd w:val="clear" w:color="auto" w:fill="auto"/>
        <w:bidi w:val="0"/>
        <w:spacing w:before="0" w:after="0" w:line="323" w:lineRule="exact"/>
        <w:ind w:left="0" w:right="0" w:firstLine="420"/>
        <w:jc w:val="both"/>
      </w:pPr>
      <w:bookmarkStart w:id="6225" w:name="bookmark6238"/>
      <w:r>
        <w:rPr>
          <w:spacing w:val="0"/>
          <w:w w:val="100"/>
          <w:position w:val="0"/>
        </w:rPr>
        <w:t>三</w:t>
      </w:r>
      <w:bookmarkEnd w:id="6225"/>
      <w:r>
        <w:rPr>
          <w:spacing w:val="0"/>
          <w:w w:val="100"/>
          <w:position w:val="0"/>
        </w:rPr>
        <w:t>、竣工验收</w:t>
      </w:r>
    </w:p>
    <w:p>
      <w:pPr>
        <w:pStyle w:val="23"/>
        <w:keepNext w:val="0"/>
        <w:keepLines w:val="0"/>
        <w:widowControl w:val="0"/>
        <w:numPr>
          <w:ilvl w:val="0"/>
          <w:numId w:val="992"/>
        </w:numPr>
        <w:shd w:val="clear" w:color="auto" w:fill="auto"/>
        <w:tabs>
          <w:tab w:val="left" w:pos="1157"/>
        </w:tabs>
        <w:bidi w:val="0"/>
        <w:spacing w:before="0" w:after="0" w:line="323" w:lineRule="exact"/>
        <w:ind w:left="0" w:right="0" w:firstLine="520"/>
        <w:jc w:val="both"/>
      </w:pPr>
      <w:bookmarkStart w:id="6226" w:name="bookmark6239"/>
      <w:bookmarkEnd w:id="6226"/>
      <w:r>
        <w:rPr>
          <w:spacing w:val="0"/>
          <w:w w:val="100"/>
          <w:position w:val="0"/>
        </w:rPr>
        <w:t>竣工验收规定</w:t>
      </w:r>
    </w:p>
    <w:p>
      <w:pPr>
        <w:pStyle w:val="23"/>
        <w:keepNext w:val="0"/>
        <w:keepLines w:val="0"/>
        <w:widowControl w:val="0"/>
        <w:numPr>
          <w:ilvl w:val="0"/>
          <w:numId w:val="993"/>
        </w:numPr>
        <w:shd w:val="clear" w:color="auto" w:fill="auto"/>
        <w:tabs>
          <w:tab w:val="left" w:pos="1050"/>
        </w:tabs>
        <w:bidi w:val="0"/>
        <w:spacing w:before="0" w:after="0" w:line="323" w:lineRule="exact"/>
        <w:ind w:left="0" w:right="0" w:firstLine="520"/>
        <w:jc w:val="both"/>
      </w:pPr>
      <w:bookmarkStart w:id="6227" w:name="bookmark6240"/>
      <w:bookmarkEnd w:id="6227"/>
      <w:r>
        <w:rPr>
          <w:spacing w:val="0"/>
          <w:w w:val="100"/>
          <w:position w:val="0"/>
        </w:rPr>
        <w:t>单项工程验收。是指在一个总体建设项目中，一个单项工程已按设计要求建设 完成，能满足生产要求或具备使用条件，且施工单位已自验合格，监理工程师已初验通 过，在此条件下进行的正式验收。</w:t>
      </w:r>
    </w:p>
    <w:p>
      <w:pPr>
        <w:pStyle w:val="23"/>
        <w:keepNext w:val="0"/>
        <w:keepLines w:val="0"/>
        <w:widowControl w:val="0"/>
        <w:numPr>
          <w:ilvl w:val="0"/>
          <w:numId w:val="993"/>
        </w:numPr>
        <w:shd w:val="clear" w:color="auto" w:fill="auto"/>
        <w:tabs>
          <w:tab w:val="left" w:pos="1050"/>
        </w:tabs>
        <w:bidi w:val="0"/>
        <w:spacing w:before="0" w:after="0" w:line="323" w:lineRule="exact"/>
        <w:ind w:left="0" w:right="0" w:firstLine="520"/>
        <w:jc w:val="both"/>
      </w:pPr>
      <w:bookmarkStart w:id="6228" w:name="bookmark6241"/>
      <w:bookmarkEnd w:id="6228"/>
      <w:r>
        <w:rPr>
          <w:spacing w:val="0"/>
          <w:w w:val="100"/>
          <w:position w:val="0"/>
        </w:rPr>
        <w:t>全部验收。是指整个建设项目已按设计要求全部建设完成，并符合竣工验收标 准，施工单位自验通过，总监理工程师预验认可，由建设单位组织，有设计、监理、施工 等单位参加的正式验收。在整个项目进行全部验收时，对已验收过的单项工程，可以不再 进行正式验收和办理验收手续，但应将单项工程验收单作为全部工程验收的附件而加以 说明。</w:t>
      </w:r>
    </w:p>
    <w:p>
      <w:pPr>
        <w:pStyle w:val="23"/>
        <w:keepNext w:val="0"/>
        <w:keepLines w:val="0"/>
        <w:widowControl w:val="0"/>
        <w:numPr>
          <w:ilvl w:val="0"/>
          <w:numId w:val="993"/>
        </w:numPr>
        <w:shd w:val="clear" w:color="auto" w:fill="auto"/>
        <w:tabs>
          <w:tab w:val="left" w:pos="1050"/>
        </w:tabs>
        <w:bidi w:val="0"/>
        <w:spacing w:before="0" w:after="0" w:line="283" w:lineRule="exact"/>
        <w:ind w:left="0" w:right="0" w:firstLine="520"/>
        <w:jc w:val="both"/>
      </w:pPr>
      <w:bookmarkStart w:id="6229" w:name="bookmark6242"/>
      <w:bookmarkEnd w:id="6229"/>
      <w:r>
        <w:rPr>
          <w:spacing w:val="0"/>
          <w:w w:val="100"/>
          <w:position w:val="0"/>
        </w:rPr>
        <w:t>办理竣工验收签证书，竣工验收签证书必须有建设单位、监理单位、设计单位 及施工单位的签字方可生效。</w:t>
      </w:r>
    </w:p>
    <w:p>
      <w:pPr>
        <w:pStyle w:val="23"/>
        <w:keepNext w:val="0"/>
        <w:keepLines w:val="0"/>
        <w:widowControl w:val="0"/>
        <w:numPr>
          <w:ilvl w:val="0"/>
          <w:numId w:val="992"/>
        </w:numPr>
        <w:shd w:val="clear" w:color="auto" w:fill="auto"/>
        <w:tabs>
          <w:tab w:val="left" w:pos="1157"/>
        </w:tabs>
        <w:bidi w:val="0"/>
        <w:spacing w:before="0" w:after="0" w:line="323" w:lineRule="exact"/>
        <w:ind w:left="0" w:right="0" w:firstLine="520"/>
        <w:jc w:val="both"/>
      </w:pPr>
      <w:bookmarkStart w:id="6230" w:name="bookmark6243"/>
      <w:bookmarkEnd w:id="6230"/>
      <w:r>
        <w:rPr>
          <w:spacing w:val="0"/>
          <w:w w:val="100"/>
          <w:position w:val="0"/>
        </w:rPr>
        <w:t>工程竣工报告</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(1 )由施工单位编制，在工程完工后提交建设单位。</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(2 )在施工单位自行检查验收合格的基础上，申请竣工验收。</w:t>
      </w:r>
    </w:p>
    <w:p>
      <w:pPr>
        <w:pStyle w:val="23"/>
        <w:keepNext w:val="0"/>
        <w:keepLines w:val="0"/>
        <w:widowControl w:val="0"/>
        <w:shd w:val="clear" w:color="auto" w:fill="auto"/>
        <w:bidi w:val="0"/>
        <w:spacing w:before="0" w:after="0" w:line="323" w:lineRule="exact"/>
        <w:ind w:left="0" w:right="0" w:firstLine="520"/>
        <w:jc w:val="both"/>
      </w:pPr>
      <w:r>
        <w:rPr>
          <w:spacing w:val="0"/>
          <w:w w:val="100"/>
          <w:position w:val="0"/>
        </w:rPr>
        <w:t>(3 )工程竣工报告应包括的主要内容：</w:t>
      </w:r>
    </w:p>
    <w:p>
      <w:pPr>
        <w:pStyle w:val="23"/>
        <w:keepNext w:val="0"/>
        <w:keepLines w:val="0"/>
        <w:widowControl w:val="0"/>
        <w:pBdr>
          <w:top w:val="single" w:color="auto" w:sz="4" w:space="0"/>
        </w:pBdr>
        <w:shd w:val="clear" w:color="auto" w:fill="auto"/>
        <w:bidi w:val="0"/>
        <w:spacing w:before="0" w:after="0" w:line="327" w:lineRule="exact"/>
        <w:ind w:left="0" w:right="0" w:firstLine="420"/>
        <w:jc w:val="left"/>
      </w:pPr>
      <w:r>
        <w:rPr>
          <w:color w:val="7C7C7C"/>
          <w:spacing w:val="0"/>
          <w:w w:val="100"/>
          <w:position w:val="0"/>
        </w:rPr>
        <w:t>1 ）工程概况。</w:t>
      </w:r>
    </w:p>
    <w:p>
      <w:pPr>
        <w:pStyle w:val="23"/>
        <w:keepNext w:val="0"/>
        <w:keepLines w:val="0"/>
        <w:widowControl w:val="0"/>
        <w:shd w:val="clear" w:color="auto" w:fill="auto"/>
        <w:tabs>
          <w:tab w:val="left" w:pos="908"/>
        </w:tabs>
        <w:bidi w:val="0"/>
        <w:spacing w:before="0" w:after="0" w:line="327" w:lineRule="exact"/>
        <w:ind w:left="0" w:right="0" w:firstLine="420"/>
        <w:jc w:val="left"/>
      </w:pPr>
      <w:bookmarkStart w:id="6231" w:name="bookmark6244"/>
      <w:r>
        <w:rPr>
          <w:color w:val="7C7C7C"/>
          <w:spacing w:val="0"/>
          <w:w w:val="100"/>
          <w:position w:val="0"/>
        </w:rPr>
        <w:t>2</w:t>
      </w:r>
      <w:bookmarkEnd w:id="6231"/>
      <w:r>
        <w:rPr>
          <w:color w:val="7C7C7C"/>
          <w:spacing w:val="0"/>
          <w:w w:val="100"/>
          <w:position w:val="0"/>
        </w:rPr>
        <w:t>）</w:t>
      </w:r>
      <w:r>
        <w:rPr>
          <w:color w:val="7C7C7C"/>
          <w:spacing w:val="0"/>
          <w:w w:val="100"/>
          <w:position w:val="0"/>
        </w:rPr>
        <w:tab/>
      </w:r>
      <w:r>
        <w:rPr>
          <w:color w:val="7C7C7C"/>
          <w:spacing w:val="0"/>
          <w:w w:val="100"/>
          <w:position w:val="0"/>
        </w:rPr>
        <w:t>施工组织设计文件。</w:t>
      </w:r>
    </w:p>
    <w:p>
      <w:pPr>
        <w:pStyle w:val="23"/>
        <w:keepNext w:val="0"/>
        <w:keepLines w:val="0"/>
        <w:widowControl w:val="0"/>
        <w:shd w:val="clear" w:color="auto" w:fill="auto"/>
        <w:tabs>
          <w:tab w:val="left" w:pos="908"/>
        </w:tabs>
        <w:bidi w:val="0"/>
        <w:spacing w:before="0" w:after="0" w:line="327" w:lineRule="exact"/>
        <w:ind w:left="0" w:right="0" w:firstLine="420"/>
        <w:jc w:val="left"/>
      </w:pPr>
      <w:bookmarkStart w:id="6232" w:name="bookmark6245"/>
      <w:r>
        <w:rPr>
          <w:color w:val="7C7C7C"/>
          <w:spacing w:val="0"/>
          <w:w w:val="100"/>
          <w:position w:val="0"/>
        </w:rPr>
        <w:t>3</w:t>
      </w:r>
      <w:bookmarkEnd w:id="6232"/>
      <w:r>
        <w:rPr>
          <w:color w:val="7C7C7C"/>
          <w:spacing w:val="0"/>
          <w:w w:val="100"/>
          <w:position w:val="0"/>
        </w:rPr>
        <w:t>）</w:t>
      </w:r>
      <w:r>
        <w:rPr>
          <w:color w:val="7C7C7C"/>
          <w:spacing w:val="0"/>
          <w:w w:val="100"/>
          <w:position w:val="0"/>
        </w:rPr>
        <w:tab/>
      </w:r>
      <w:r>
        <w:rPr>
          <w:color w:val="7C7C7C"/>
          <w:spacing w:val="0"/>
          <w:w w:val="100"/>
          <w:position w:val="0"/>
        </w:rPr>
        <w:t>工程施工质量检查结果。</w:t>
      </w:r>
    </w:p>
    <w:p>
      <w:pPr>
        <w:pStyle w:val="23"/>
        <w:keepNext w:val="0"/>
        <w:keepLines w:val="0"/>
        <w:widowControl w:val="0"/>
        <w:shd w:val="clear" w:color="auto" w:fill="auto"/>
        <w:tabs>
          <w:tab w:val="left" w:pos="908"/>
        </w:tabs>
        <w:bidi w:val="0"/>
        <w:spacing w:before="0" w:after="0" w:line="327" w:lineRule="exact"/>
        <w:ind w:left="0" w:right="0" w:firstLine="420"/>
        <w:jc w:val="left"/>
      </w:pPr>
      <w:bookmarkStart w:id="6233" w:name="bookmark6246"/>
      <w:r>
        <w:rPr>
          <w:color w:val="7C7C7C"/>
          <w:spacing w:val="0"/>
          <w:w w:val="100"/>
          <w:position w:val="0"/>
        </w:rPr>
        <w:t>4</w:t>
      </w:r>
      <w:bookmarkEnd w:id="6233"/>
      <w:r>
        <w:rPr>
          <w:color w:val="7C7C7C"/>
          <w:spacing w:val="0"/>
          <w:w w:val="100"/>
          <w:position w:val="0"/>
        </w:rPr>
        <w:t>）</w:t>
      </w:r>
      <w:r>
        <w:rPr>
          <w:color w:val="7C7C7C"/>
          <w:spacing w:val="0"/>
          <w:w w:val="100"/>
          <w:position w:val="0"/>
        </w:rPr>
        <w:tab/>
      </w:r>
      <w:r>
        <w:rPr>
          <w:color w:val="7C7C7C"/>
          <w:spacing w:val="0"/>
          <w:w w:val="100"/>
          <w:position w:val="0"/>
        </w:rPr>
        <w:t>符合法律法规及工程建设强制性标准情况。</w:t>
      </w:r>
    </w:p>
    <w:p>
      <w:pPr>
        <w:pStyle w:val="23"/>
        <w:keepNext w:val="0"/>
        <w:keepLines w:val="0"/>
        <w:widowControl w:val="0"/>
        <w:shd w:val="clear" w:color="auto" w:fill="auto"/>
        <w:tabs>
          <w:tab w:val="left" w:pos="908"/>
        </w:tabs>
        <w:bidi w:val="0"/>
        <w:spacing w:before="0" w:after="0" w:line="327" w:lineRule="exact"/>
        <w:ind w:left="0" w:right="0" w:firstLine="420"/>
        <w:jc w:val="left"/>
      </w:pPr>
      <w:bookmarkStart w:id="6234" w:name="bookmark6247"/>
      <w:r>
        <w:rPr>
          <w:color w:val="7C7C7C"/>
          <w:spacing w:val="0"/>
          <w:w w:val="100"/>
          <w:position w:val="0"/>
        </w:rPr>
        <w:t>5</w:t>
      </w:r>
      <w:bookmarkEnd w:id="6234"/>
      <w:r>
        <w:rPr>
          <w:color w:val="7C7C7C"/>
          <w:spacing w:val="0"/>
          <w:w w:val="100"/>
          <w:position w:val="0"/>
        </w:rPr>
        <w:t>）</w:t>
      </w:r>
      <w:r>
        <w:rPr>
          <w:color w:val="7C7C7C"/>
          <w:spacing w:val="0"/>
          <w:w w:val="100"/>
          <w:position w:val="0"/>
        </w:rPr>
        <w:tab/>
      </w:r>
      <w:r>
        <w:rPr>
          <w:color w:val="7C7C7C"/>
          <w:spacing w:val="0"/>
          <w:w w:val="100"/>
          <w:position w:val="0"/>
        </w:rPr>
        <w:t>工程施工履行设计文件情况。</w:t>
      </w:r>
    </w:p>
    <w:p>
      <w:pPr>
        <w:pStyle w:val="23"/>
        <w:keepNext w:val="0"/>
        <w:keepLines w:val="0"/>
        <w:widowControl w:val="0"/>
        <w:shd w:val="clear" w:color="auto" w:fill="auto"/>
        <w:tabs>
          <w:tab w:val="left" w:pos="908"/>
        </w:tabs>
        <w:bidi w:val="0"/>
        <w:spacing w:before="0" w:after="200" w:line="327" w:lineRule="exact"/>
        <w:ind w:left="0" w:right="0" w:firstLine="420"/>
        <w:jc w:val="left"/>
      </w:pPr>
      <w:bookmarkStart w:id="6235" w:name="bookmark6248"/>
      <w:r>
        <w:rPr>
          <w:color w:val="7C7C7C"/>
          <w:spacing w:val="0"/>
          <w:w w:val="100"/>
          <w:position w:val="0"/>
        </w:rPr>
        <w:t>6</w:t>
      </w:r>
      <w:bookmarkEnd w:id="6235"/>
      <w:r>
        <w:rPr>
          <w:color w:val="7C7C7C"/>
          <w:spacing w:val="0"/>
          <w:w w:val="100"/>
          <w:position w:val="0"/>
        </w:rPr>
        <w:t>）</w:t>
      </w:r>
      <w:r>
        <w:rPr>
          <w:color w:val="7C7C7C"/>
          <w:spacing w:val="0"/>
          <w:w w:val="100"/>
          <w:position w:val="0"/>
        </w:rPr>
        <w:tab/>
      </w:r>
      <w:r>
        <w:rPr>
          <w:color w:val="7C7C7C"/>
          <w:spacing w:val="0"/>
          <w:w w:val="100"/>
          <w:position w:val="0"/>
        </w:rPr>
        <w:t>工程合同履约情况。</w:t>
      </w:r>
    </w:p>
    <w:p>
      <w:pPr>
        <w:pStyle w:val="33"/>
        <w:keepNext w:val="0"/>
        <w:keepLines w:val="0"/>
        <w:widowControl w:val="0"/>
        <w:shd w:val="clear" w:color="auto" w:fill="auto"/>
        <w:bidi w:val="0"/>
        <w:spacing w:before="0" w:after="100" w:line="327" w:lineRule="exact"/>
        <w:ind w:left="0" w:right="0" w:firstLine="0"/>
        <w:jc w:val="left"/>
      </w:pPr>
      <w:r>
        <w:rPr>
          <w:rFonts w:ascii="Times New Roman" w:hAnsi="Times New Roman" w:eastAsia="Times New Roman" w:cs="Times New Roman"/>
          <w:color w:val="7C7C7C"/>
          <w:spacing w:val="0"/>
          <w:w w:val="100"/>
          <w:position w:val="0"/>
          <w:lang w:val="en-US" w:eastAsia="en-US" w:bidi="en-US"/>
        </w:rPr>
        <w:t xml:space="preserve">1K420192 </w:t>
      </w:r>
      <w:r>
        <w:rPr>
          <w:rFonts w:ascii="Times New Roman" w:hAnsi="Times New Roman" w:eastAsia="Times New Roman" w:cs="Times New Roman"/>
          <w:color w:val="7C7C7C"/>
          <w:spacing w:val="0"/>
          <w:w w:val="100"/>
          <w:position w:val="0"/>
          <w:lang w:val="zh-CN" w:eastAsia="zh-CN" w:bidi="zh-CN"/>
        </w:rPr>
        <w:t>I</w:t>
      </w:r>
      <w:r>
        <w:rPr>
          <w:rFonts w:ascii="宋体" w:hAnsi="宋体" w:eastAsia="宋体" w:cs="宋体"/>
          <w:color w:val="7C7C7C"/>
          <w:spacing w:val="0"/>
          <w:w w:val="100"/>
          <w:position w:val="0"/>
          <w:lang w:val="zh-CN" w:eastAsia="zh-CN" w:bidi="zh-CN"/>
        </w:rPr>
        <w:t>：</w:t>
      </w:r>
      <w:r>
        <w:rPr>
          <w:rFonts w:ascii="宋体" w:hAnsi="宋体" w:eastAsia="宋体" w:cs="宋体"/>
          <w:b w:val="0"/>
          <w:bCs w:val="0"/>
          <w:color w:val="7C7C7C"/>
          <w:spacing w:val="0"/>
          <w:w w:val="100"/>
          <w:position w:val="0"/>
          <w:lang w:val="zh-CN" w:eastAsia="zh-CN" w:bidi="zh-CN"/>
        </w:rPr>
        <w:t>科档案编制要求</w:t>
      </w:r>
    </w:p>
    <w:p>
      <w:pPr>
        <w:pStyle w:val="23"/>
        <w:keepNext w:val="0"/>
        <w:keepLines w:val="0"/>
        <w:widowControl w:val="0"/>
        <w:shd w:val="clear" w:color="auto" w:fill="auto"/>
        <w:tabs>
          <w:tab w:val="left" w:pos="908"/>
        </w:tabs>
        <w:bidi w:val="0"/>
        <w:spacing w:before="0" w:after="0" w:line="323" w:lineRule="exact"/>
        <w:ind w:left="0" w:right="0" w:firstLine="420"/>
        <w:jc w:val="left"/>
      </w:pPr>
      <w:bookmarkStart w:id="6236" w:name="bookmark6249"/>
      <w:r>
        <w:rPr>
          <w:color w:val="7C7C7C"/>
          <w:spacing w:val="0"/>
          <w:w w:val="100"/>
          <w:position w:val="0"/>
          <w:lang w:val="en-US" w:eastAsia="en-US" w:bidi="en-US"/>
        </w:rPr>
        <w:t>一</w:t>
      </w:r>
      <w:bookmarkEnd w:id="6236"/>
      <w:r>
        <w:rPr>
          <w:color w:val="7C7C7C"/>
          <w:spacing w:val="0"/>
          <w:w w:val="100"/>
          <w:position w:val="0"/>
        </w:rPr>
        <w:t>、</w:t>
      </w:r>
      <w:r>
        <w:rPr>
          <w:color w:val="7C7C7C"/>
          <w:spacing w:val="0"/>
          <w:w w:val="100"/>
          <w:position w:val="0"/>
        </w:rPr>
        <w:tab/>
      </w:r>
      <w:r>
        <w:rPr>
          <w:color w:val="7C7C7C"/>
          <w:spacing w:val="0"/>
          <w:w w:val="100"/>
          <w:position w:val="0"/>
        </w:rPr>
        <w:t>工程资料管理的有关规定</w:t>
      </w:r>
    </w:p>
    <w:p>
      <w:pPr>
        <w:pStyle w:val="23"/>
        <w:keepNext w:val="0"/>
        <w:keepLines w:val="0"/>
        <w:widowControl w:val="0"/>
        <w:shd w:val="clear" w:color="auto" w:fill="auto"/>
        <w:bidi w:val="0"/>
        <w:spacing w:before="0" w:after="0" w:line="323" w:lineRule="exact"/>
        <w:ind w:left="0" w:right="0" w:firstLine="500"/>
        <w:jc w:val="left"/>
      </w:pPr>
      <w:r>
        <w:rPr>
          <w:color w:val="7C7C7C"/>
          <w:spacing w:val="0"/>
          <w:w w:val="100"/>
          <w:position w:val="0"/>
        </w:rPr>
        <w:t>（—）基本规定</w:t>
      </w:r>
    </w:p>
    <w:p>
      <w:pPr>
        <w:pStyle w:val="23"/>
        <w:keepNext w:val="0"/>
        <w:keepLines w:val="0"/>
        <w:widowControl w:val="0"/>
        <w:shd w:val="clear" w:color="auto" w:fill="auto"/>
        <w:tabs>
          <w:tab w:val="left" w:pos="1050"/>
        </w:tabs>
        <w:bidi w:val="0"/>
        <w:spacing w:before="0" w:after="0" w:line="323" w:lineRule="exact"/>
        <w:ind w:left="0" w:right="0" w:firstLine="520"/>
        <w:jc w:val="both"/>
      </w:pPr>
      <w:bookmarkStart w:id="6237" w:name="bookmark6250"/>
      <w:r>
        <w:rPr>
          <w:color w:val="7C7C7C"/>
          <w:spacing w:val="0"/>
          <w:w w:val="100"/>
          <w:position w:val="0"/>
        </w:rPr>
        <w:t>（</w:t>
      </w:r>
      <w:bookmarkEnd w:id="6237"/>
      <w:r>
        <w:rPr>
          <w:color w:val="7C7C7C"/>
          <w:spacing w:val="0"/>
          <w:w w:val="100"/>
          <w:position w:val="0"/>
        </w:rPr>
        <w:t>1）</w:t>
      </w:r>
      <w:r>
        <w:rPr>
          <w:color w:val="7C7C7C"/>
          <w:spacing w:val="0"/>
          <w:w w:val="100"/>
          <w:position w:val="0"/>
        </w:rPr>
        <w:tab/>
      </w:r>
      <w:r>
        <w:rPr>
          <w:color w:val="7C7C7C"/>
          <w:spacing w:val="0"/>
          <w:w w:val="100"/>
          <w:position w:val="0"/>
        </w:rPr>
        <w:t>工程资料的形成应符合国家相关法律、法规、工程质量验收标准和规范、工程 合同规定和设计文件要求。</w:t>
      </w:r>
    </w:p>
    <w:p>
      <w:pPr>
        <w:pStyle w:val="23"/>
        <w:keepNext w:val="0"/>
        <w:keepLines w:val="0"/>
        <w:widowControl w:val="0"/>
        <w:shd w:val="clear" w:color="auto" w:fill="auto"/>
        <w:tabs>
          <w:tab w:val="left" w:pos="1036"/>
        </w:tabs>
        <w:bidi w:val="0"/>
        <w:spacing w:before="0" w:after="0" w:line="323" w:lineRule="exact"/>
        <w:ind w:left="0" w:right="0" w:firstLine="500"/>
        <w:jc w:val="left"/>
      </w:pPr>
      <w:bookmarkStart w:id="6238" w:name="bookmark6251"/>
      <w:r>
        <w:rPr>
          <w:color w:val="7C7C7C"/>
          <w:spacing w:val="0"/>
          <w:w w:val="100"/>
          <w:position w:val="0"/>
        </w:rPr>
        <w:t>（</w:t>
      </w:r>
      <w:bookmarkEnd w:id="6238"/>
      <w:r>
        <w:rPr>
          <w:color w:val="7C7C7C"/>
          <w:spacing w:val="0"/>
          <w:w w:val="100"/>
          <w:position w:val="0"/>
        </w:rPr>
        <w:t>2）</w:t>
      </w:r>
      <w:r>
        <w:rPr>
          <w:color w:val="7C7C7C"/>
          <w:spacing w:val="0"/>
          <w:w w:val="100"/>
          <w:position w:val="0"/>
        </w:rPr>
        <w:tab/>
      </w:r>
      <w:r>
        <w:rPr>
          <w:color w:val="7C7C7C"/>
          <w:spacing w:val="0"/>
          <w:w w:val="100"/>
          <w:position w:val="0"/>
        </w:rPr>
        <w:t>工程资料应为原件，应随工程进度同步收集、整理并按规定移交。</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6239" w:name="bookmark6252"/>
      <w:r>
        <w:rPr>
          <w:color w:val="7C7C7C"/>
          <w:spacing w:val="0"/>
          <w:w w:val="100"/>
          <w:position w:val="0"/>
        </w:rPr>
        <w:t>（</w:t>
      </w:r>
      <w:bookmarkEnd w:id="6239"/>
      <w:r>
        <w:rPr>
          <w:color w:val="7C7C7C"/>
          <w:spacing w:val="0"/>
          <w:w w:val="100"/>
          <w:position w:val="0"/>
        </w:rPr>
        <w:t>3）</w:t>
      </w:r>
      <w:r>
        <w:rPr>
          <w:color w:val="7C7C7C"/>
          <w:spacing w:val="0"/>
          <w:w w:val="100"/>
          <w:position w:val="0"/>
        </w:rPr>
        <w:tab/>
      </w:r>
      <w:r>
        <w:rPr>
          <w:color w:val="7C7C7C"/>
          <w:spacing w:val="0"/>
          <w:w w:val="100"/>
          <w:position w:val="0"/>
        </w:rPr>
        <w:t>工程资料应实行分级管理，分别由建设、监理、施工单位主管负责人组织本单 位工程资料的全过程管理工作。</w:t>
      </w:r>
    </w:p>
    <w:p>
      <w:pPr>
        <w:pStyle w:val="23"/>
        <w:keepNext w:val="0"/>
        <w:keepLines w:val="0"/>
        <w:widowControl w:val="0"/>
        <w:shd w:val="clear" w:color="auto" w:fill="auto"/>
        <w:tabs>
          <w:tab w:val="left" w:pos="1054"/>
        </w:tabs>
        <w:bidi w:val="0"/>
        <w:spacing w:before="0" w:after="0" w:line="323" w:lineRule="exact"/>
        <w:ind w:left="0" w:right="0" w:firstLine="520"/>
        <w:jc w:val="both"/>
      </w:pPr>
      <w:bookmarkStart w:id="6240" w:name="bookmark6253"/>
      <w:r>
        <w:rPr>
          <w:color w:val="7C7C7C"/>
          <w:spacing w:val="0"/>
          <w:w w:val="100"/>
          <w:position w:val="0"/>
        </w:rPr>
        <w:t>（</w:t>
      </w:r>
      <w:bookmarkEnd w:id="6240"/>
      <w:r>
        <w:rPr>
          <w:color w:val="7C7C7C"/>
          <w:spacing w:val="0"/>
          <w:w w:val="100"/>
          <w:position w:val="0"/>
        </w:rPr>
        <w:t>4）</w:t>
      </w:r>
      <w:r>
        <w:rPr>
          <w:color w:val="7C7C7C"/>
          <w:spacing w:val="0"/>
          <w:w w:val="100"/>
          <w:position w:val="0"/>
        </w:rPr>
        <w:tab/>
      </w:r>
      <w:r>
        <w:rPr>
          <w:color w:val="7C7C7C"/>
          <w:spacing w:val="0"/>
          <w:w w:val="100"/>
          <w:position w:val="0"/>
        </w:rPr>
        <w:t>工程资料应真实、准确、齐全，与工程实际相符合。对工程资料进行涂改、伪 造、随意抽撤或损毁、丢失等，应按有关规定予以处理；情节严重者，应依法追究责任。</w:t>
      </w:r>
    </w:p>
    <w:p>
      <w:pPr>
        <w:pStyle w:val="23"/>
        <w:keepNext w:val="0"/>
        <w:keepLines w:val="0"/>
        <w:widowControl w:val="0"/>
        <w:shd w:val="clear" w:color="auto" w:fill="auto"/>
        <w:bidi w:val="0"/>
        <w:spacing w:before="0" w:after="0" w:line="323" w:lineRule="exact"/>
        <w:ind w:left="0" w:right="0" w:firstLine="500"/>
        <w:jc w:val="left"/>
      </w:pPr>
      <w:r>
        <w:rPr>
          <w:color w:val="7C7C7C"/>
          <w:spacing w:val="0"/>
          <w:w w:val="100"/>
          <w:position w:val="0"/>
        </w:rPr>
        <w:t>（二）分类与主要内容</w:t>
      </w:r>
    </w:p>
    <w:p>
      <w:pPr>
        <w:pStyle w:val="23"/>
        <w:keepNext w:val="0"/>
        <w:keepLines w:val="0"/>
        <w:widowControl w:val="0"/>
        <w:shd w:val="clear" w:color="auto" w:fill="auto"/>
        <w:tabs>
          <w:tab w:val="left" w:pos="1050"/>
        </w:tabs>
        <w:bidi w:val="0"/>
        <w:spacing w:before="0" w:after="0" w:line="307" w:lineRule="exact"/>
        <w:ind w:left="0" w:right="0" w:firstLine="520"/>
        <w:jc w:val="both"/>
      </w:pPr>
      <w:bookmarkStart w:id="6241" w:name="bookmark6254"/>
      <w:r>
        <w:rPr>
          <w:color w:val="7C7C7C"/>
          <w:spacing w:val="0"/>
          <w:w w:val="100"/>
          <w:position w:val="0"/>
        </w:rPr>
        <w:t>（</w:t>
      </w:r>
      <w:bookmarkEnd w:id="6241"/>
      <w:r>
        <w:rPr>
          <w:color w:val="7C7C7C"/>
          <w:spacing w:val="0"/>
          <w:w w:val="100"/>
          <w:position w:val="0"/>
        </w:rPr>
        <w:t>1）</w:t>
      </w:r>
      <w:r>
        <w:rPr>
          <w:color w:val="7C7C7C"/>
          <w:spacing w:val="0"/>
          <w:w w:val="100"/>
          <w:position w:val="0"/>
        </w:rPr>
        <w:tab/>
      </w:r>
      <w:r>
        <w:rPr>
          <w:color w:val="7C7C7C"/>
          <w:spacing w:val="0"/>
          <w:w w:val="100"/>
          <w:position w:val="0"/>
        </w:rPr>
        <w:t>基建文件：决策立项文件，建设规划用地、征地、拆迁文件，勘察、测绘、设 计文件，工程招投标及承包合同文件，开工文件、商务文件，工程竣工备案文件等。</w:t>
      </w:r>
    </w:p>
    <w:p>
      <w:pPr>
        <w:pStyle w:val="23"/>
        <w:keepNext w:val="0"/>
        <w:keepLines w:val="0"/>
        <w:widowControl w:val="0"/>
        <w:shd w:val="clear" w:color="auto" w:fill="auto"/>
        <w:tabs>
          <w:tab w:val="left" w:pos="1036"/>
        </w:tabs>
        <w:bidi w:val="0"/>
        <w:spacing w:before="0" w:after="0" w:line="307" w:lineRule="exact"/>
        <w:ind w:left="0" w:right="0" w:firstLine="500"/>
        <w:jc w:val="left"/>
      </w:pPr>
      <w:bookmarkStart w:id="6242" w:name="bookmark6255"/>
      <w:r>
        <w:rPr>
          <w:color w:val="7C7C7C"/>
          <w:spacing w:val="0"/>
          <w:w w:val="100"/>
          <w:position w:val="0"/>
        </w:rPr>
        <w:t>（</w:t>
      </w:r>
      <w:bookmarkEnd w:id="6242"/>
      <w:r>
        <w:rPr>
          <w:color w:val="7C7C7C"/>
          <w:spacing w:val="0"/>
          <w:w w:val="100"/>
          <w:position w:val="0"/>
        </w:rPr>
        <w:t>2）</w:t>
      </w:r>
      <w:r>
        <w:rPr>
          <w:color w:val="7C7C7C"/>
          <w:spacing w:val="0"/>
          <w:w w:val="100"/>
          <w:position w:val="0"/>
        </w:rPr>
        <w:tab/>
      </w:r>
      <w:r>
        <w:rPr>
          <w:color w:val="7C7C7C"/>
          <w:spacing w:val="0"/>
          <w:w w:val="100"/>
          <w:position w:val="0"/>
        </w:rPr>
        <w:t>监理资料：监理管理资料、施工监理资料、竣工验收监理资料等。</w:t>
      </w:r>
    </w:p>
    <w:p>
      <w:pPr>
        <w:pStyle w:val="23"/>
        <w:keepNext w:val="0"/>
        <w:keepLines w:val="0"/>
        <w:widowControl w:val="0"/>
        <w:shd w:val="clear" w:color="auto" w:fill="auto"/>
        <w:tabs>
          <w:tab w:val="left" w:pos="1045"/>
        </w:tabs>
        <w:bidi w:val="0"/>
        <w:spacing w:before="0" w:after="0" w:line="336" w:lineRule="exact"/>
        <w:ind w:left="0" w:right="0" w:firstLine="520"/>
        <w:jc w:val="both"/>
      </w:pPr>
      <w:bookmarkStart w:id="6243" w:name="bookmark6256"/>
      <w:r>
        <w:rPr>
          <w:color w:val="7C7C7C"/>
          <w:spacing w:val="0"/>
          <w:w w:val="100"/>
          <w:position w:val="0"/>
        </w:rPr>
        <w:t>（</w:t>
      </w:r>
      <w:bookmarkEnd w:id="6243"/>
      <w:r>
        <w:rPr>
          <w:color w:val="7C7C7C"/>
          <w:spacing w:val="0"/>
          <w:w w:val="100"/>
          <w:position w:val="0"/>
        </w:rPr>
        <w:t>3）</w:t>
      </w:r>
      <w:r>
        <w:rPr>
          <w:color w:val="7C7C7C"/>
          <w:spacing w:val="0"/>
          <w:w w:val="100"/>
          <w:position w:val="0"/>
        </w:rPr>
        <w:tab/>
      </w:r>
      <w:r>
        <w:rPr>
          <w:color w:val="7C7C7C"/>
          <w:spacing w:val="0"/>
          <w:w w:val="100"/>
          <w:position w:val="0"/>
        </w:rPr>
        <w:t>施工资料：施工管理资料、施工技术文件、物资资料、测量监测资料、施工记 录、验收资料、质量评定资料等。</w:t>
      </w:r>
    </w:p>
    <w:p>
      <w:pPr>
        <w:pStyle w:val="23"/>
        <w:keepNext w:val="0"/>
        <w:keepLines w:val="0"/>
        <w:widowControl w:val="0"/>
        <w:shd w:val="clear" w:color="auto" w:fill="auto"/>
        <w:tabs>
          <w:tab w:val="left" w:pos="908"/>
        </w:tabs>
        <w:bidi w:val="0"/>
        <w:spacing w:before="0" w:after="0" w:line="336" w:lineRule="exact"/>
        <w:ind w:left="0" w:right="0" w:firstLine="420"/>
        <w:jc w:val="both"/>
      </w:pPr>
      <w:bookmarkStart w:id="6244" w:name="bookmark6257"/>
      <w:r>
        <w:rPr>
          <w:color w:val="7C7C7C"/>
          <w:spacing w:val="0"/>
          <w:w w:val="100"/>
          <w:position w:val="0"/>
        </w:rPr>
        <w:t>二</w:t>
      </w:r>
      <w:bookmarkEnd w:id="6244"/>
      <w:r>
        <w:rPr>
          <w:color w:val="7C7C7C"/>
          <w:spacing w:val="0"/>
          <w:w w:val="100"/>
          <w:position w:val="0"/>
        </w:rPr>
        <w:t>、</w:t>
      </w:r>
      <w:r>
        <w:rPr>
          <w:color w:val="7C7C7C"/>
          <w:spacing w:val="0"/>
          <w:w w:val="100"/>
          <w:position w:val="0"/>
        </w:rPr>
        <w:tab/>
      </w:r>
      <w:r>
        <w:rPr>
          <w:color w:val="7C7C7C"/>
          <w:spacing w:val="0"/>
          <w:w w:val="100"/>
          <w:position w:val="0"/>
        </w:rPr>
        <w:t>施工资料管理</w:t>
      </w:r>
    </w:p>
    <w:p>
      <w:pPr>
        <w:pStyle w:val="23"/>
        <w:keepNext w:val="0"/>
        <w:keepLines w:val="0"/>
        <w:widowControl w:val="0"/>
        <w:shd w:val="clear" w:color="auto" w:fill="auto"/>
        <w:tabs>
          <w:tab w:val="left" w:pos="1142"/>
        </w:tabs>
        <w:bidi w:val="0"/>
        <w:spacing w:before="0" w:after="0" w:line="336" w:lineRule="exact"/>
        <w:ind w:left="0" w:right="0" w:firstLine="500"/>
        <w:jc w:val="left"/>
      </w:pPr>
      <w:bookmarkStart w:id="6245" w:name="bookmark6258"/>
      <w:r>
        <w:rPr>
          <w:color w:val="7C7C7C"/>
          <w:spacing w:val="0"/>
          <w:w w:val="100"/>
          <w:position w:val="0"/>
        </w:rPr>
        <w:t>（</w:t>
      </w:r>
      <w:bookmarkEnd w:id="6245"/>
      <w:r>
        <w:rPr>
          <w:color w:val="7C7C7C"/>
          <w:spacing w:val="0"/>
          <w:w w:val="100"/>
          <w:position w:val="0"/>
        </w:rPr>
        <w:t>一）</w:t>
      </w:r>
      <w:r>
        <w:rPr>
          <w:color w:val="7C7C7C"/>
          <w:spacing w:val="0"/>
          <w:w w:val="100"/>
          <w:position w:val="0"/>
        </w:rPr>
        <w:tab/>
      </w:r>
      <w:r>
        <w:rPr>
          <w:color w:val="7C7C7C"/>
          <w:spacing w:val="0"/>
          <w:w w:val="100"/>
          <w:position w:val="0"/>
        </w:rPr>
        <w:t>基本规定</w:t>
      </w:r>
    </w:p>
    <w:p>
      <w:pPr>
        <w:pStyle w:val="23"/>
        <w:keepNext w:val="0"/>
        <w:keepLines w:val="0"/>
        <w:widowControl w:val="0"/>
        <w:shd w:val="clear" w:color="auto" w:fill="auto"/>
        <w:tabs>
          <w:tab w:val="left" w:pos="1054"/>
        </w:tabs>
        <w:bidi w:val="0"/>
        <w:spacing w:before="0" w:after="0" w:line="326" w:lineRule="exact"/>
        <w:ind w:left="0" w:right="0" w:firstLine="520"/>
        <w:jc w:val="both"/>
      </w:pPr>
      <w:bookmarkStart w:id="6246" w:name="bookmark6259"/>
      <w:r>
        <w:rPr>
          <w:color w:val="7C7C7C"/>
          <w:spacing w:val="0"/>
          <w:w w:val="100"/>
          <w:position w:val="0"/>
        </w:rPr>
        <w:t>（</w:t>
      </w:r>
      <w:bookmarkEnd w:id="6246"/>
      <w:r>
        <w:rPr>
          <w:color w:val="7C7C7C"/>
          <w:spacing w:val="0"/>
          <w:w w:val="100"/>
          <w:position w:val="0"/>
        </w:rPr>
        <w:t>1）</w:t>
      </w:r>
      <w:r>
        <w:rPr>
          <w:color w:val="7C7C7C"/>
          <w:spacing w:val="0"/>
          <w:w w:val="100"/>
          <w:position w:val="0"/>
        </w:rPr>
        <w:tab/>
      </w:r>
      <w:r>
        <w:rPr>
          <w:color w:val="7C7C7C"/>
          <w:spacing w:val="0"/>
          <w:w w:val="100"/>
          <w:position w:val="0"/>
        </w:rPr>
        <w:t>施工合同中应对施工资料的编制要求和移交期限作出明确规定；施工资料应有 建设单位签署的意见或监理单位对认证项目的认证记录。</w:t>
      </w:r>
    </w:p>
    <w:p>
      <w:pPr>
        <w:pStyle w:val="23"/>
        <w:keepNext w:val="0"/>
        <w:keepLines w:val="0"/>
        <w:widowControl w:val="0"/>
        <w:shd w:val="clear" w:color="auto" w:fill="auto"/>
        <w:tabs>
          <w:tab w:val="left" w:pos="1059"/>
        </w:tabs>
        <w:bidi w:val="0"/>
        <w:spacing w:before="0" w:after="0" w:line="346" w:lineRule="exact"/>
        <w:ind w:left="0" w:right="0" w:firstLine="520"/>
        <w:jc w:val="both"/>
      </w:pPr>
      <w:bookmarkStart w:id="6247" w:name="bookmark6260"/>
      <w:r>
        <w:rPr>
          <w:color w:val="7C7C7C"/>
          <w:spacing w:val="0"/>
          <w:w w:val="100"/>
          <w:position w:val="0"/>
        </w:rPr>
        <w:t>（</w:t>
      </w:r>
      <w:bookmarkEnd w:id="6247"/>
      <w:r>
        <w:rPr>
          <w:color w:val="7C7C7C"/>
          <w:spacing w:val="0"/>
          <w:w w:val="100"/>
          <w:position w:val="0"/>
        </w:rPr>
        <w:t>2）</w:t>
      </w:r>
      <w:r>
        <w:rPr>
          <w:color w:val="7C7C7C"/>
          <w:spacing w:val="0"/>
          <w:w w:val="100"/>
          <w:position w:val="0"/>
        </w:rPr>
        <w:tab/>
      </w:r>
      <w:r>
        <w:rPr>
          <w:color w:val="7C7C7C"/>
          <w:spacing w:val="0"/>
          <w:w w:val="100"/>
          <w:position w:val="0"/>
        </w:rPr>
        <w:t>施工资料应由施工单位编制，按相关规范规定进行编制和保存，其中部分资料 应移交建设单位、城建档案馆分别保存。</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6248" w:name="bookmark6261"/>
      <w:r>
        <w:rPr>
          <w:color w:val="7C7C7C"/>
          <w:spacing w:val="0"/>
          <w:w w:val="100"/>
          <w:position w:val="0"/>
        </w:rPr>
        <w:t>（</w:t>
      </w:r>
      <w:bookmarkEnd w:id="6248"/>
      <w:r>
        <w:rPr>
          <w:color w:val="7C7C7C"/>
          <w:spacing w:val="0"/>
          <w:w w:val="100"/>
          <w:position w:val="0"/>
        </w:rPr>
        <w:t>3）</w:t>
      </w:r>
      <w:r>
        <w:rPr>
          <w:color w:val="7C7C7C"/>
          <w:spacing w:val="0"/>
          <w:w w:val="100"/>
          <w:position w:val="0"/>
        </w:rPr>
        <w:tab/>
      </w:r>
      <w:r>
        <w:rPr>
          <w:color w:val="7C7C7C"/>
          <w:spacing w:val="0"/>
          <w:w w:val="100"/>
          <w:position w:val="0"/>
        </w:rPr>
        <w:t>总承包工程项目，由总承包单位负责汇集，并整理所有有关施工资料；分包单 位应主动向总承包单位移交有关施工资料。</w:t>
      </w:r>
    </w:p>
    <w:p>
      <w:pPr>
        <w:pStyle w:val="23"/>
        <w:keepNext w:val="0"/>
        <w:keepLines w:val="0"/>
        <w:widowControl w:val="0"/>
        <w:shd w:val="clear" w:color="auto" w:fill="auto"/>
        <w:tabs>
          <w:tab w:val="left" w:pos="1041"/>
        </w:tabs>
        <w:bidi w:val="0"/>
        <w:spacing w:before="0" w:after="0" w:line="328" w:lineRule="exact"/>
        <w:ind w:left="0" w:right="0" w:firstLine="500"/>
        <w:jc w:val="left"/>
      </w:pPr>
      <w:bookmarkStart w:id="6249" w:name="bookmark6262"/>
      <w:r>
        <w:rPr>
          <w:color w:val="7C7C7C"/>
          <w:spacing w:val="0"/>
          <w:w w:val="100"/>
          <w:position w:val="0"/>
        </w:rPr>
        <w:t>（</w:t>
      </w:r>
      <w:bookmarkEnd w:id="6249"/>
      <w:r>
        <w:rPr>
          <w:color w:val="7C7C7C"/>
          <w:spacing w:val="0"/>
          <w:w w:val="100"/>
          <w:position w:val="0"/>
        </w:rPr>
        <w:t>4）</w:t>
      </w:r>
      <w:r>
        <w:rPr>
          <w:color w:val="7C7C7C"/>
          <w:spacing w:val="0"/>
          <w:w w:val="100"/>
          <w:position w:val="0"/>
        </w:rPr>
        <w:tab/>
      </w:r>
      <w:r>
        <w:rPr>
          <w:color w:val="7C7C7C"/>
          <w:spacing w:val="0"/>
          <w:w w:val="100"/>
          <w:position w:val="0"/>
        </w:rPr>
        <w:t>施工资料应随施工进度及时整理，所需表格应按有关法规的规定认真填写。</w:t>
      </w:r>
    </w:p>
    <w:p>
      <w:pPr>
        <w:pStyle w:val="23"/>
        <w:keepNext w:val="0"/>
        <w:keepLines w:val="0"/>
        <w:widowControl w:val="0"/>
        <w:shd w:val="clear" w:color="auto" w:fill="auto"/>
        <w:tabs>
          <w:tab w:val="left" w:pos="1041"/>
        </w:tabs>
        <w:bidi w:val="0"/>
        <w:spacing w:before="0" w:after="0" w:line="328" w:lineRule="exact"/>
        <w:ind w:left="0" w:right="0" w:firstLine="500"/>
        <w:jc w:val="left"/>
      </w:pPr>
      <w:bookmarkStart w:id="6250" w:name="bookmark6263"/>
      <w:r>
        <w:rPr>
          <w:color w:val="7C7C7C"/>
          <w:spacing w:val="0"/>
          <w:w w:val="100"/>
          <w:position w:val="0"/>
        </w:rPr>
        <w:t>（</w:t>
      </w:r>
      <w:bookmarkEnd w:id="6250"/>
      <w:r>
        <w:rPr>
          <w:color w:val="7C7C7C"/>
          <w:spacing w:val="0"/>
          <w:w w:val="100"/>
          <w:position w:val="0"/>
        </w:rPr>
        <w:t>5）</w:t>
      </w:r>
      <w:r>
        <w:rPr>
          <w:color w:val="7C7C7C"/>
          <w:spacing w:val="0"/>
          <w:w w:val="100"/>
          <w:position w:val="0"/>
        </w:rPr>
        <w:tab/>
      </w:r>
      <w:r>
        <w:rPr>
          <w:color w:val="7C7C7C"/>
          <w:spacing w:val="0"/>
          <w:w w:val="100"/>
          <w:position w:val="0"/>
        </w:rPr>
        <w:t>施工资料，特别是需注册建造师签章的，应严格按有关法规规定签字、盖章。</w:t>
      </w:r>
    </w:p>
    <w:p>
      <w:pPr>
        <w:pStyle w:val="23"/>
        <w:keepNext w:val="0"/>
        <w:keepLines w:val="0"/>
        <w:widowControl w:val="0"/>
        <w:shd w:val="clear" w:color="auto" w:fill="auto"/>
        <w:tabs>
          <w:tab w:val="left" w:pos="1059"/>
        </w:tabs>
        <w:bidi w:val="0"/>
        <w:spacing w:before="0" w:after="0" w:line="328" w:lineRule="exact"/>
        <w:ind w:left="0" w:right="0" w:firstLine="520"/>
        <w:jc w:val="both"/>
      </w:pPr>
      <w:bookmarkStart w:id="6251" w:name="bookmark6264"/>
      <w:r>
        <w:rPr>
          <w:color w:val="7C7C7C"/>
          <w:spacing w:val="0"/>
          <w:w w:val="100"/>
          <w:position w:val="0"/>
        </w:rPr>
        <w:t>（</w:t>
      </w:r>
      <w:bookmarkEnd w:id="6251"/>
      <w:r>
        <w:rPr>
          <w:color w:val="7C7C7C"/>
          <w:spacing w:val="0"/>
          <w:w w:val="100"/>
          <w:position w:val="0"/>
        </w:rPr>
        <w:t>6）</w:t>
      </w:r>
      <w:r>
        <w:rPr>
          <w:color w:val="7C7C7C"/>
          <w:spacing w:val="0"/>
          <w:w w:val="100"/>
          <w:position w:val="0"/>
        </w:rPr>
        <w:tab/>
      </w:r>
      <w:r>
        <w:rPr>
          <w:color w:val="7C7C7C"/>
          <w:spacing w:val="0"/>
          <w:w w:val="100"/>
          <w:position w:val="0"/>
        </w:rPr>
        <w:t>竣工验收前，建设单位应请当地城建档案管理机构对施工资料进行预验收，预 验收合格后方可竣工验收。</w:t>
      </w:r>
    </w:p>
    <w:p>
      <w:pPr>
        <w:pStyle w:val="23"/>
        <w:keepNext w:val="0"/>
        <w:keepLines w:val="0"/>
        <w:widowControl w:val="0"/>
        <w:shd w:val="clear" w:color="auto" w:fill="auto"/>
        <w:tabs>
          <w:tab w:val="left" w:pos="1166"/>
        </w:tabs>
        <w:bidi w:val="0"/>
        <w:spacing w:before="0" w:after="0" w:line="328" w:lineRule="exact"/>
        <w:ind w:left="0" w:right="0" w:firstLine="520"/>
        <w:jc w:val="both"/>
      </w:pPr>
      <w:bookmarkStart w:id="6252" w:name="bookmark6265"/>
      <w:r>
        <w:rPr>
          <w:color w:val="7C7C7C"/>
          <w:spacing w:val="0"/>
          <w:w w:val="100"/>
          <w:position w:val="0"/>
        </w:rPr>
        <w:t>（</w:t>
      </w:r>
      <w:bookmarkEnd w:id="6252"/>
      <w:r>
        <w:rPr>
          <w:color w:val="7C7C7C"/>
          <w:spacing w:val="0"/>
          <w:w w:val="100"/>
          <w:position w:val="0"/>
        </w:rPr>
        <w:t>二）</w:t>
      </w:r>
      <w:r>
        <w:rPr>
          <w:color w:val="7C7C7C"/>
          <w:spacing w:val="0"/>
          <w:w w:val="100"/>
          <w:position w:val="0"/>
        </w:rPr>
        <w:tab/>
      </w:r>
      <w:r>
        <w:rPr>
          <w:color w:val="7C7C7C"/>
          <w:spacing w:val="0"/>
          <w:w w:val="100"/>
          <w:position w:val="0"/>
        </w:rPr>
        <w:t>提交企业保管的施工资料</w:t>
      </w:r>
    </w:p>
    <w:p>
      <w:pPr>
        <w:pStyle w:val="23"/>
        <w:keepNext w:val="0"/>
        <w:keepLines w:val="0"/>
        <w:widowControl w:val="0"/>
        <w:shd w:val="clear" w:color="auto" w:fill="auto"/>
        <w:tabs>
          <w:tab w:val="left" w:pos="1054"/>
        </w:tabs>
        <w:bidi w:val="0"/>
        <w:spacing w:before="0" w:after="0" w:line="328" w:lineRule="exact"/>
        <w:ind w:left="0" w:right="0" w:firstLine="520"/>
        <w:jc w:val="both"/>
      </w:pPr>
      <w:bookmarkStart w:id="6253" w:name="bookmark6266"/>
      <w:r>
        <w:rPr>
          <w:color w:val="7C7C7C"/>
          <w:spacing w:val="0"/>
          <w:w w:val="100"/>
          <w:position w:val="0"/>
        </w:rPr>
        <w:t>（</w:t>
      </w:r>
      <w:bookmarkEnd w:id="6253"/>
      <w:r>
        <w:rPr>
          <w:color w:val="7C7C7C"/>
          <w:spacing w:val="0"/>
          <w:w w:val="100"/>
          <w:position w:val="0"/>
        </w:rPr>
        <w:t>1）</w:t>
      </w:r>
      <w:r>
        <w:rPr>
          <w:color w:val="7C7C7C"/>
          <w:spacing w:val="0"/>
          <w:w w:val="100"/>
          <w:position w:val="0"/>
        </w:rPr>
        <w:tab/>
      </w:r>
      <w:r>
        <w:rPr>
          <w:color w:val="7C7C7C"/>
          <w:spacing w:val="0"/>
          <w:w w:val="100"/>
          <w:position w:val="0"/>
        </w:rPr>
        <w:t>企业保管的施工资料应包括：施工管理资料、施工技术文件、物资资料、测量 监测资料、施工记录、验收资料、质量评定资料等全部内容。</w:t>
      </w:r>
    </w:p>
    <w:p>
      <w:pPr>
        <w:pStyle w:val="23"/>
        <w:keepNext w:val="0"/>
        <w:keepLines w:val="0"/>
        <w:widowControl w:val="0"/>
        <w:shd w:val="clear" w:color="auto" w:fill="auto"/>
        <w:tabs>
          <w:tab w:val="left" w:pos="536"/>
        </w:tabs>
        <w:bidi w:val="0"/>
        <w:spacing w:before="0" w:after="0" w:line="327" w:lineRule="exact"/>
        <w:ind w:left="0" w:right="0" w:firstLine="520"/>
        <w:jc w:val="both"/>
      </w:pPr>
      <w:bookmarkStart w:id="6254" w:name="bookmark6267"/>
      <w:r>
        <w:rPr>
          <w:color w:val="7C7C7C"/>
          <w:spacing w:val="0"/>
          <w:w w:val="100"/>
          <w:position w:val="0"/>
        </w:rPr>
        <w:t>（</w:t>
      </w:r>
      <w:bookmarkEnd w:id="6254"/>
      <w:r>
        <w:rPr>
          <w:color w:val="7C7C7C"/>
          <w:spacing w:val="0"/>
          <w:w w:val="100"/>
          <w:position w:val="0"/>
        </w:rPr>
        <w:t>2）</w:t>
      </w:r>
      <w:r>
        <w:rPr>
          <w:color w:val="7C7C7C"/>
          <w:spacing w:val="0"/>
          <w:w w:val="100"/>
          <w:position w:val="0"/>
        </w:rPr>
        <w:tab/>
      </w:r>
      <w:r>
        <w:rPr>
          <w:color w:val="7C7C7C"/>
          <w:spacing w:val="0"/>
          <w:w w:val="100"/>
          <w:position w:val="0"/>
        </w:rPr>
        <w:t>企业保管的施工资料主要用于企业内部参考，以便总结工程实践经验，不断提 升企业经营管理水平。</w:t>
      </w:r>
    </w:p>
    <w:p>
      <w:pPr>
        <w:pStyle w:val="23"/>
        <w:keepNext w:val="0"/>
        <w:keepLines w:val="0"/>
        <w:widowControl w:val="0"/>
        <w:shd w:val="clear" w:color="auto" w:fill="auto"/>
        <w:bidi w:val="0"/>
        <w:spacing w:before="0" w:after="0" w:line="322" w:lineRule="exact"/>
        <w:ind w:left="0" w:right="0" w:firstLine="460"/>
        <w:jc w:val="left"/>
      </w:pPr>
      <w:bookmarkStart w:id="6255" w:name="bookmark6268"/>
      <w:r>
        <w:rPr>
          <w:color w:val="7C7C7C"/>
          <w:spacing w:val="0"/>
          <w:w w:val="100"/>
          <w:position w:val="0"/>
        </w:rPr>
        <w:t>（</w:t>
      </w:r>
      <w:bookmarkEnd w:id="6255"/>
      <w:r>
        <w:rPr>
          <w:color w:val="7C7C7C"/>
          <w:spacing w:val="0"/>
          <w:w w:val="100"/>
          <w:position w:val="0"/>
        </w:rPr>
        <w:t>三）移交建设单位保管的施工资料</w:t>
      </w:r>
    </w:p>
    <w:p>
      <w:pPr>
        <w:pStyle w:val="23"/>
        <w:keepNext w:val="0"/>
        <w:keepLines w:val="0"/>
        <w:widowControl w:val="0"/>
        <w:shd w:val="clear" w:color="auto" w:fill="auto"/>
        <w:tabs>
          <w:tab w:val="left" w:pos="986"/>
        </w:tabs>
        <w:bidi w:val="0"/>
        <w:spacing w:before="0" w:after="0" w:line="322" w:lineRule="exact"/>
        <w:ind w:left="0" w:right="0" w:firstLine="460"/>
        <w:jc w:val="both"/>
      </w:pPr>
      <w:bookmarkStart w:id="6256" w:name="bookmark6269"/>
      <w:r>
        <w:rPr>
          <w:color w:val="7C7C7C"/>
          <w:spacing w:val="0"/>
          <w:w w:val="100"/>
          <w:position w:val="0"/>
        </w:rPr>
        <w:t>（</w:t>
      </w:r>
      <w:bookmarkEnd w:id="6256"/>
      <w:r>
        <w:rPr>
          <w:color w:val="7C7C7C"/>
          <w:spacing w:val="0"/>
          <w:w w:val="100"/>
          <w:position w:val="0"/>
        </w:rPr>
        <w:t>1）</w:t>
      </w:r>
      <w:r>
        <w:rPr>
          <w:color w:val="7C7C7C"/>
          <w:spacing w:val="0"/>
          <w:w w:val="100"/>
          <w:position w:val="0"/>
        </w:rPr>
        <w:tab/>
      </w:r>
      <w:r>
        <w:rPr>
          <w:color w:val="7C7C7C"/>
          <w:spacing w:val="0"/>
          <w:w w:val="100"/>
          <w:position w:val="0"/>
        </w:rPr>
        <w:t>竣工图表。</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6257" w:name="bookmark6270"/>
      <w:r>
        <w:rPr>
          <w:color w:val="7C7C7C"/>
          <w:spacing w:val="0"/>
          <w:w w:val="100"/>
          <w:position w:val="0"/>
        </w:rPr>
        <w:t>（</w:t>
      </w:r>
      <w:bookmarkEnd w:id="6257"/>
      <w:r>
        <w:rPr>
          <w:color w:val="7C7C7C"/>
          <w:spacing w:val="0"/>
          <w:w w:val="100"/>
          <w:position w:val="0"/>
        </w:rPr>
        <w:t>2）</w:t>
      </w:r>
      <w:r>
        <w:rPr>
          <w:color w:val="7C7C7C"/>
          <w:spacing w:val="0"/>
          <w:w w:val="100"/>
          <w:position w:val="0"/>
        </w:rPr>
        <w:tab/>
      </w:r>
      <w:r>
        <w:rPr>
          <w:color w:val="7C7C7C"/>
          <w:spacing w:val="0"/>
          <w:w w:val="100"/>
          <w:position w:val="0"/>
        </w:rPr>
        <w:t>施工图纸会审记录、设计变更和技术核定单。开工前施工项目部对工程的施工 图、设计资料进行会审后并按单位工程填写的会审记录；设计单位按施工程序或需要进行 设计交底的交底记录；项目部在施工前进行施工技术交底，并留有双方签字的交底文字 记录。</w:t>
      </w:r>
    </w:p>
    <w:p>
      <w:pPr>
        <w:pStyle w:val="23"/>
        <w:keepNext w:val="0"/>
        <w:keepLines w:val="0"/>
        <w:widowControl w:val="0"/>
        <w:shd w:val="clear" w:color="auto" w:fill="auto"/>
        <w:tabs>
          <w:tab w:val="left" w:pos="1050"/>
        </w:tabs>
        <w:bidi w:val="0"/>
        <w:spacing w:before="0" w:after="0" w:line="322" w:lineRule="exact"/>
        <w:ind w:left="0" w:right="0" w:firstLine="520"/>
        <w:jc w:val="both"/>
      </w:pPr>
      <w:bookmarkStart w:id="6258" w:name="bookmark6271"/>
      <w:r>
        <w:rPr>
          <w:color w:val="7C7C7C"/>
          <w:spacing w:val="0"/>
          <w:w w:val="100"/>
          <w:position w:val="0"/>
        </w:rPr>
        <w:t>（</w:t>
      </w:r>
      <w:bookmarkEnd w:id="6258"/>
      <w:r>
        <w:rPr>
          <w:color w:val="7C7C7C"/>
          <w:spacing w:val="0"/>
          <w:w w:val="100"/>
          <w:position w:val="0"/>
        </w:rPr>
        <w:t>3）</w:t>
      </w:r>
      <w:r>
        <w:rPr>
          <w:color w:val="7C7C7C"/>
          <w:spacing w:val="0"/>
          <w:w w:val="100"/>
          <w:position w:val="0"/>
        </w:rPr>
        <w:tab/>
      </w:r>
      <w:r>
        <w:rPr>
          <w:color w:val="7C7C7C"/>
          <w:spacing w:val="0"/>
          <w:w w:val="100"/>
          <w:position w:val="0"/>
        </w:rPr>
        <w:t>材料、构件的质量合格证明；原材料、成品、半成品、构配件、设备出厂质量 合格证；出厂检（试）验报告及进场复试报告。</w:t>
      </w:r>
    </w:p>
    <w:p>
      <w:pPr>
        <w:pStyle w:val="23"/>
        <w:keepNext w:val="0"/>
        <w:keepLines w:val="0"/>
        <w:widowControl w:val="0"/>
        <w:shd w:val="clear" w:color="auto" w:fill="auto"/>
        <w:tabs>
          <w:tab w:val="left" w:pos="996"/>
        </w:tabs>
        <w:bidi w:val="0"/>
        <w:spacing w:before="0" w:after="0" w:line="322" w:lineRule="exact"/>
        <w:ind w:left="0" w:right="0" w:firstLine="460"/>
        <w:jc w:val="left"/>
      </w:pPr>
      <w:bookmarkStart w:id="6259" w:name="bookmark6272"/>
      <w:r>
        <w:rPr>
          <w:color w:val="7C7C7C"/>
          <w:spacing w:val="0"/>
          <w:w w:val="100"/>
          <w:position w:val="0"/>
        </w:rPr>
        <w:t>（</w:t>
      </w:r>
      <w:bookmarkEnd w:id="6259"/>
      <w:r>
        <w:rPr>
          <w:color w:val="7C7C7C"/>
          <w:spacing w:val="0"/>
          <w:w w:val="100"/>
          <w:position w:val="0"/>
        </w:rPr>
        <w:t>4）</w:t>
      </w:r>
      <w:r>
        <w:rPr>
          <w:color w:val="7C7C7C"/>
          <w:spacing w:val="0"/>
          <w:w w:val="100"/>
          <w:position w:val="0"/>
        </w:rPr>
        <w:tab/>
      </w:r>
      <w:r>
        <w:rPr>
          <w:color w:val="7C7C7C"/>
          <w:spacing w:val="0"/>
          <w:w w:val="100"/>
          <w:position w:val="0"/>
        </w:rPr>
        <w:t>隐蔽工程检查验收记录。</w:t>
      </w:r>
    </w:p>
    <w:p>
      <w:pPr>
        <w:pStyle w:val="23"/>
        <w:keepNext w:val="0"/>
        <w:keepLines w:val="0"/>
        <w:widowControl w:val="0"/>
        <w:shd w:val="clear" w:color="auto" w:fill="auto"/>
        <w:tabs>
          <w:tab w:val="left" w:pos="1045"/>
        </w:tabs>
        <w:bidi w:val="0"/>
        <w:spacing w:before="0" w:after="0" w:line="322" w:lineRule="exact"/>
        <w:ind w:left="0" w:right="0" w:firstLine="520"/>
        <w:jc w:val="both"/>
      </w:pPr>
      <w:bookmarkStart w:id="6260" w:name="bookmark6273"/>
      <w:r>
        <w:rPr>
          <w:color w:val="7C7C7C"/>
          <w:spacing w:val="0"/>
          <w:w w:val="100"/>
          <w:position w:val="0"/>
        </w:rPr>
        <w:t>（</w:t>
      </w:r>
      <w:bookmarkEnd w:id="6260"/>
      <w:r>
        <w:rPr>
          <w:color w:val="7C7C7C"/>
          <w:spacing w:val="0"/>
          <w:w w:val="100"/>
          <w:position w:val="0"/>
        </w:rPr>
        <w:t>5）</w:t>
      </w:r>
      <w:r>
        <w:rPr>
          <w:color w:val="7C7C7C"/>
          <w:spacing w:val="0"/>
          <w:w w:val="100"/>
          <w:position w:val="0"/>
        </w:rPr>
        <w:tab/>
      </w:r>
      <w:r>
        <w:rPr>
          <w:color w:val="7C7C7C"/>
          <w:spacing w:val="0"/>
          <w:w w:val="100"/>
          <w:position w:val="0"/>
        </w:rPr>
        <w:t>工程质量检查评定和质量事故处理记录，工程测是复检及预验记录、工程质量 检验评定资料、功能性试验记录等。</w:t>
      </w:r>
    </w:p>
    <w:p>
      <w:pPr>
        <w:pStyle w:val="23"/>
        <w:keepNext w:val="0"/>
        <w:keepLines w:val="0"/>
        <w:widowControl w:val="0"/>
        <w:shd w:val="clear" w:color="auto" w:fill="auto"/>
        <w:tabs>
          <w:tab w:val="left" w:pos="996"/>
        </w:tabs>
        <w:bidi w:val="0"/>
        <w:spacing w:before="0" w:after="0" w:line="322" w:lineRule="exact"/>
        <w:ind w:left="0" w:right="0" w:firstLine="460"/>
        <w:jc w:val="left"/>
      </w:pPr>
      <w:bookmarkStart w:id="6261" w:name="bookmark6274"/>
      <w:r>
        <w:rPr>
          <w:color w:val="7C7C7C"/>
          <w:spacing w:val="0"/>
          <w:w w:val="100"/>
          <w:position w:val="0"/>
        </w:rPr>
        <w:t>（</w:t>
      </w:r>
      <w:bookmarkEnd w:id="6261"/>
      <w:r>
        <w:rPr>
          <w:color w:val="7C7C7C"/>
          <w:spacing w:val="0"/>
          <w:w w:val="100"/>
          <w:position w:val="0"/>
        </w:rPr>
        <w:t>6）</w:t>
      </w:r>
      <w:r>
        <w:rPr>
          <w:color w:val="7C7C7C"/>
          <w:spacing w:val="0"/>
          <w:w w:val="100"/>
          <w:position w:val="0"/>
        </w:rPr>
        <w:tab/>
      </w:r>
      <w:r>
        <w:rPr>
          <w:color w:val="7C7C7C"/>
          <w:spacing w:val="0"/>
          <w:w w:val="100"/>
          <w:position w:val="0"/>
        </w:rPr>
        <w:t>主体结构和重要部位的试件、试块、材料试验、检查记录。</w:t>
      </w:r>
    </w:p>
    <w:p>
      <w:pPr>
        <w:pStyle w:val="23"/>
        <w:keepNext w:val="0"/>
        <w:keepLines w:val="0"/>
        <w:widowControl w:val="0"/>
        <w:shd w:val="clear" w:color="auto" w:fill="auto"/>
        <w:tabs>
          <w:tab w:val="left" w:pos="1078"/>
        </w:tabs>
        <w:bidi w:val="0"/>
        <w:spacing w:before="0" w:after="0" w:line="322" w:lineRule="exact"/>
        <w:ind w:left="0" w:right="0" w:firstLine="520"/>
        <w:jc w:val="both"/>
      </w:pPr>
      <w:bookmarkStart w:id="6262" w:name="bookmark6275"/>
      <w:r>
        <w:rPr>
          <w:color w:val="7C7C7C"/>
          <w:spacing w:val="0"/>
          <w:w w:val="100"/>
          <w:position w:val="0"/>
        </w:rPr>
        <w:t>（</w:t>
      </w:r>
      <w:bookmarkEnd w:id="6262"/>
      <w:r>
        <w:rPr>
          <w:color w:val="7C7C7C"/>
          <w:spacing w:val="0"/>
          <w:w w:val="100"/>
          <w:position w:val="0"/>
        </w:rPr>
        <w:t>7）</w:t>
      </w:r>
      <w:r>
        <w:rPr>
          <w:color w:val="7C7C7C"/>
          <w:spacing w:val="0"/>
          <w:w w:val="100"/>
          <w:position w:val="0"/>
        </w:rPr>
        <w:tab/>
      </w:r>
      <w:r>
        <w:rPr>
          <w:color w:val="7C7C7C"/>
          <w:spacing w:val="0"/>
          <w:w w:val="100"/>
          <w:position w:val="0"/>
        </w:rPr>
        <w:t>永久性水准点的位置、构造物在施工过程中测量定位记录，有关试验观测 记录。</w:t>
      </w:r>
    </w:p>
    <w:p>
      <w:pPr>
        <w:pStyle w:val="23"/>
        <w:keepNext w:val="0"/>
        <w:keepLines w:val="0"/>
        <w:widowControl w:val="0"/>
        <w:shd w:val="clear" w:color="auto" w:fill="auto"/>
        <w:tabs>
          <w:tab w:val="left" w:pos="1025"/>
        </w:tabs>
        <w:bidi w:val="0"/>
        <w:spacing w:before="0" w:after="0" w:line="322" w:lineRule="exact"/>
        <w:ind w:left="0" w:right="0" w:firstLine="460"/>
        <w:jc w:val="left"/>
      </w:pPr>
      <w:bookmarkStart w:id="6263" w:name="bookmark6276"/>
      <w:r>
        <w:rPr>
          <w:color w:val="7C7C7C"/>
          <w:spacing w:val="0"/>
          <w:w w:val="100"/>
          <w:position w:val="0"/>
        </w:rPr>
        <w:t>（</w:t>
      </w:r>
      <w:bookmarkEnd w:id="6263"/>
      <w:r>
        <w:rPr>
          <w:color w:val="7C7C7C"/>
          <w:spacing w:val="0"/>
          <w:w w:val="100"/>
          <w:position w:val="0"/>
        </w:rPr>
        <w:t>8）</w:t>
      </w:r>
      <w:r>
        <w:rPr>
          <w:color w:val="7C7C7C"/>
          <w:spacing w:val="0"/>
          <w:w w:val="100"/>
          <w:position w:val="0"/>
        </w:rPr>
        <w:tab/>
      </w:r>
      <w:r>
        <w:rPr>
          <w:color w:val="7C7C7C"/>
          <w:spacing w:val="0"/>
          <w:w w:val="100"/>
          <w:position w:val="0"/>
        </w:rPr>
        <w:t>其他有关该项工程的技术决定；设计变更通知单、洽商记录。</w:t>
      </w:r>
    </w:p>
    <w:p>
      <w:pPr>
        <w:pStyle w:val="23"/>
        <w:keepNext w:val="0"/>
        <w:keepLines w:val="0"/>
        <w:widowControl w:val="0"/>
        <w:shd w:val="clear" w:color="auto" w:fill="auto"/>
        <w:bidi w:val="0"/>
        <w:spacing w:before="0" w:after="0" w:line="322" w:lineRule="exact"/>
        <w:ind w:left="0" w:right="0" w:firstLine="460"/>
        <w:jc w:val="left"/>
      </w:pPr>
      <w:r>
        <w:rPr>
          <w:color w:val="7C7C7C"/>
          <w:spacing w:val="0"/>
          <w:w w:val="100"/>
          <w:position w:val="0"/>
        </w:rPr>
        <w:t>（9 ）工程竣工验收报告与验收证书。</w:t>
      </w:r>
    </w:p>
    <w:p>
      <w:pPr>
        <w:pStyle w:val="23"/>
        <w:keepNext w:val="0"/>
        <w:keepLines w:val="0"/>
        <w:widowControl w:val="0"/>
        <w:shd w:val="clear" w:color="auto" w:fill="auto"/>
        <w:bidi w:val="0"/>
        <w:spacing w:before="0" w:after="0" w:line="322" w:lineRule="exact"/>
        <w:ind w:left="0" w:right="0" w:firstLine="460"/>
        <w:jc w:val="both"/>
      </w:pPr>
      <w:r>
        <w:rPr>
          <w:color w:val="7C7C7C"/>
          <w:spacing w:val="0"/>
          <w:w w:val="100"/>
          <w:position w:val="0"/>
        </w:rPr>
        <w:t>三、工程档案编制与管理</w:t>
      </w:r>
    </w:p>
    <w:p>
      <w:pPr>
        <w:pStyle w:val="23"/>
        <w:keepNext w:val="0"/>
        <w:keepLines w:val="0"/>
        <w:widowControl w:val="0"/>
        <w:shd w:val="clear" w:color="auto" w:fill="auto"/>
        <w:tabs>
          <w:tab w:val="left" w:pos="1092"/>
        </w:tabs>
        <w:bidi w:val="0"/>
        <w:spacing w:before="0" w:after="0" w:line="322" w:lineRule="exact"/>
        <w:ind w:left="0" w:right="0" w:firstLine="460"/>
        <w:jc w:val="left"/>
      </w:pPr>
      <w:bookmarkStart w:id="6264" w:name="bookmark6277"/>
      <w:r>
        <w:rPr>
          <w:color w:val="7C7C7C"/>
          <w:spacing w:val="0"/>
          <w:w w:val="100"/>
          <w:position w:val="0"/>
        </w:rPr>
        <w:t>（</w:t>
      </w:r>
      <w:bookmarkEnd w:id="6264"/>
      <w:r>
        <w:rPr>
          <w:color w:val="7C7C7C"/>
          <w:spacing w:val="0"/>
          <w:w w:val="100"/>
          <w:position w:val="0"/>
        </w:rPr>
        <w:t>一）</w:t>
      </w:r>
      <w:r>
        <w:rPr>
          <w:color w:val="7C7C7C"/>
          <w:spacing w:val="0"/>
          <w:w w:val="100"/>
          <w:position w:val="0"/>
        </w:rPr>
        <w:tab/>
      </w:r>
      <w:r>
        <w:rPr>
          <w:color w:val="7C7C7C"/>
          <w:spacing w:val="0"/>
          <w:w w:val="100"/>
          <w:position w:val="0"/>
        </w:rPr>
        <w:t>资料编制要求</w:t>
      </w:r>
    </w:p>
    <w:p>
      <w:pPr>
        <w:pStyle w:val="23"/>
        <w:keepNext w:val="0"/>
        <w:keepLines w:val="0"/>
        <w:widowControl w:val="0"/>
        <w:shd w:val="clear" w:color="auto" w:fill="auto"/>
        <w:tabs>
          <w:tab w:val="left" w:pos="986"/>
        </w:tabs>
        <w:bidi w:val="0"/>
        <w:spacing w:before="0" w:after="0" w:line="322" w:lineRule="exact"/>
        <w:ind w:left="0" w:right="0" w:firstLine="460"/>
        <w:jc w:val="left"/>
      </w:pPr>
      <w:bookmarkStart w:id="6265" w:name="bookmark6278"/>
      <w:r>
        <w:rPr>
          <w:color w:val="7C7C7C"/>
          <w:spacing w:val="0"/>
          <w:w w:val="100"/>
          <w:position w:val="0"/>
        </w:rPr>
        <w:t>（</w:t>
      </w:r>
      <w:bookmarkEnd w:id="6265"/>
      <w:r>
        <w:rPr>
          <w:color w:val="7C7C7C"/>
          <w:spacing w:val="0"/>
          <w:w w:val="100"/>
          <w:position w:val="0"/>
        </w:rPr>
        <w:t>1）</w:t>
      </w:r>
      <w:r>
        <w:rPr>
          <w:color w:val="7C7C7C"/>
          <w:spacing w:val="0"/>
          <w:w w:val="100"/>
          <w:position w:val="0"/>
        </w:rPr>
        <w:tab/>
      </w:r>
      <w:r>
        <w:rPr>
          <w:color w:val="7C7C7C"/>
          <w:spacing w:val="0"/>
          <w:w w:val="100"/>
          <w:position w:val="0"/>
        </w:rPr>
        <w:t>工程资料应采用耐久性强的书写材料。</w:t>
      </w:r>
    </w:p>
    <w:p>
      <w:pPr>
        <w:pStyle w:val="23"/>
        <w:keepNext w:val="0"/>
        <w:keepLines w:val="0"/>
        <w:widowControl w:val="0"/>
        <w:shd w:val="clear" w:color="auto" w:fill="auto"/>
        <w:tabs>
          <w:tab w:val="left" w:pos="991"/>
        </w:tabs>
        <w:bidi w:val="0"/>
        <w:spacing w:before="0" w:after="0" w:line="324" w:lineRule="exact"/>
        <w:ind w:left="0" w:right="0" w:firstLine="460"/>
        <w:jc w:val="left"/>
      </w:pPr>
      <w:bookmarkStart w:id="6266" w:name="bookmark6279"/>
      <w:r>
        <w:rPr>
          <w:color w:val="7C7C7C"/>
          <w:spacing w:val="0"/>
          <w:w w:val="100"/>
          <w:position w:val="0"/>
        </w:rPr>
        <w:t>（</w:t>
      </w:r>
      <w:bookmarkEnd w:id="6266"/>
      <w:r>
        <w:rPr>
          <w:color w:val="7C7C7C"/>
          <w:spacing w:val="0"/>
          <w:w w:val="100"/>
          <w:position w:val="0"/>
        </w:rPr>
        <w:t>2）</w:t>
      </w:r>
      <w:r>
        <w:rPr>
          <w:color w:val="7C7C7C"/>
          <w:spacing w:val="0"/>
          <w:w w:val="100"/>
          <w:position w:val="0"/>
        </w:rPr>
        <w:tab/>
      </w:r>
      <w:r>
        <w:rPr>
          <w:color w:val="7C7C7C"/>
          <w:spacing w:val="0"/>
          <w:w w:val="100"/>
          <w:position w:val="0"/>
        </w:rPr>
        <w:t>工程资料应字迹清楚，图样清晰，图表整洁，签字盖章手续完备。</w:t>
      </w:r>
    </w:p>
    <w:p>
      <w:pPr>
        <w:pStyle w:val="23"/>
        <w:keepNext w:val="0"/>
        <w:keepLines w:val="0"/>
        <w:widowControl w:val="0"/>
        <w:shd w:val="clear" w:color="auto" w:fill="auto"/>
        <w:tabs>
          <w:tab w:val="left" w:pos="1050"/>
        </w:tabs>
        <w:bidi w:val="0"/>
        <w:spacing w:before="0" w:after="0" w:line="324" w:lineRule="exact"/>
        <w:ind w:left="0" w:right="0" w:firstLine="520"/>
        <w:jc w:val="both"/>
      </w:pPr>
      <w:bookmarkStart w:id="6267" w:name="bookmark6280"/>
      <w:r>
        <w:rPr>
          <w:color w:val="7C7C7C"/>
          <w:spacing w:val="0"/>
          <w:w w:val="100"/>
          <w:position w:val="0"/>
        </w:rPr>
        <w:t>（</w:t>
      </w:r>
      <w:bookmarkEnd w:id="6267"/>
      <w:r>
        <w:rPr>
          <w:color w:val="7C7C7C"/>
          <w:spacing w:val="0"/>
          <w:w w:val="100"/>
          <w:position w:val="0"/>
        </w:rPr>
        <w:t>3）</w:t>
      </w:r>
      <w:r>
        <w:rPr>
          <w:color w:val="7C7C7C"/>
          <w:spacing w:val="0"/>
          <w:w w:val="100"/>
          <w:position w:val="0"/>
        </w:rPr>
        <w:tab/>
      </w:r>
      <w:r>
        <w:rPr>
          <w:color w:val="7C7C7C"/>
          <w:spacing w:val="0"/>
          <w:w w:val="100"/>
          <w:position w:val="0"/>
        </w:rPr>
        <w:t>工程资料中文字材料幅面尺寸规格宜为</w:t>
      </w:r>
      <w:r>
        <w:rPr>
          <w:color w:val="7C7C7C"/>
          <w:spacing w:val="0"/>
          <w:w w:val="100"/>
          <w:position w:val="0"/>
          <w:lang w:val="en-US" w:eastAsia="en-US" w:bidi="en-US"/>
        </w:rPr>
        <w:t>A4</w:t>
      </w:r>
      <w:r>
        <w:rPr>
          <w:color w:val="7C7C7C"/>
          <w:spacing w:val="0"/>
          <w:w w:val="100"/>
          <w:position w:val="0"/>
        </w:rPr>
        <w:t>幅面（</w:t>
      </w:r>
      <w:r>
        <w:rPr>
          <w:color w:val="7C7C7C"/>
          <w:spacing w:val="0"/>
          <w:w w:val="100"/>
          <w:position w:val="0"/>
          <w:lang w:val="en-US" w:eastAsia="en-US" w:bidi="en-US"/>
        </w:rPr>
        <w:t xml:space="preserve">297mm x 210mm </w:t>
      </w:r>
      <w:r>
        <w:rPr>
          <w:color w:val="7C7C7C"/>
          <w:spacing w:val="0"/>
          <w:w w:val="100"/>
          <w:position w:val="0"/>
        </w:rPr>
        <w:t>）。图纸宜采 用国家标准图幅。</w:t>
      </w:r>
    </w:p>
    <w:p>
      <w:pPr>
        <w:pStyle w:val="23"/>
        <w:keepNext w:val="0"/>
        <w:keepLines w:val="0"/>
        <w:widowControl w:val="0"/>
        <w:shd w:val="clear" w:color="auto" w:fill="auto"/>
        <w:tabs>
          <w:tab w:val="left" w:pos="1054"/>
        </w:tabs>
        <w:bidi w:val="0"/>
        <w:spacing w:before="0" w:after="0" w:line="324" w:lineRule="exact"/>
        <w:ind w:left="0" w:right="0" w:firstLine="520"/>
        <w:jc w:val="both"/>
      </w:pPr>
      <w:bookmarkStart w:id="6268" w:name="bookmark6281"/>
      <w:r>
        <w:rPr>
          <w:color w:val="7C7C7C"/>
          <w:spacing w:val="0"/>
          <w:w w:val="100"/>
          <w:position w:val="0"/>
        </w:rPr>
        <w:t>（</w:t>
      </w:r>
      <w:bookmarkEnd w:id="6268"/>
      <w:r>
        <w:rPr>
          <w:color w:val="7C7C7C"/>
          <w:spacing w:val="0"/>
          <w:w w:val="100"/>
          <w:position w:val="0"/>
        </w:rPr>
        <w:t>4）</w:t>
      </w:r>
      <w:r>
        <w:rPr>
          <w:color w:val="7C7C7C"/>
          <w:spacing w:val="0"/>
          <w:w w:val="100"/>
          <w:position w:val="0"/>
        </w:rPr>
        <w:tab/>
      </w:r>
      <w:r>
        <w:rPr>
          <w:color w:val="7C7C7C"/>
          <w:spacing w:val="0"/>
          <w:w w:val="100"/>
          <w:position w:val="0"/>
        </w:rPr>
        <w:t>工程资料的纸张应采用能够长期保存的韧力大、耐久性强的纸张。图纸一般采 用蓝晒图，竣工图应是新蓝图。计算机出图必须清晰，不得使用计算机出图的复印件。</w:t>
      </w:r>
    </w:p>
    <w:p>
      <w:pPr>
        <w:pStyle w:val="23"/>
        <w:keepNext w:val="0"/>
        <w:keepLines w:val="0"/>
        <w:widowControl w:val="0"/>
        <w:shd w:val="clear" w:color="auto" w:fill="auto"/>
        <w:bidi w:val="0"/>
        <w:spacing w:before="0" w:after="0" w:line="320" w:lineRule="exact"/>
        <w:ind w:left="0" w:right="0" w:firstLine="460"/>
        <w:jc w:val="left"/>
      </w:pPr>
      <w:bookmarkStart w:id="6269" w:name="bookmark6282"/>
      <w:r>
        <w:rPr>
          <w:color w:val="7C7C7C"/>
          <w:spacing w:val="0"/>
          <w:w w:val="100"/>
          <w:position w:val="0"/>
        </w:rPr>
        <w:t>（</w:t>
      </w:r>
      <w:bookmarkEnd w:id="6269"/>
      <w:r>
        <w:rPr>
          <w:color w:val="7C7C7C"/>
          <w:spacing w:val="0"/>
          <w:w w:val="100"/>
          <w:position w:val="0"/>
        </w:rPr>
        <w:t>5 ）所有竣工图均应加盖竣工图章，竣工图章尺寸应为：</w:t>
      </w:r>
      <w:r>
        <w:rPr>
          <w:color w:val="7C7C7C"/>
          <w:spacing w:val="0"/>
          <w:w w:val="100"/>
          <w:position w:val="0"/>
          <w:lang w:val="en-US" w:eastAsia="en-US" w:bidi="en-US"/>
        </w:rPr>
        <w:t xml:space="preserve">50mm </w:t>
      </w:r>
      <w:r>
        <w:rPr>
          <w:color w:val="7C7C7C"/>
          <w:spacing w:val="0"/>
          <w:w w:val="100"/>
          <w:position w:val="0"/>
        </w:rPr>
        <w:t xml:space="preserve">X </w:t>
      </w:r>
      <w:r>
        <w:rPr>
          <w:color w:val="7C7C7C"/>
          <w:spacing w:val="0"/>
          <w:w w:val="100"/>
          <w:position w:val="0"/>
          <w:lang w:val="en-US" w:eastAsia="en-US" w:bidi="en-US"/>
        </w:rPr>
        <w:t>80mm。</w:t>
      </w:r>
    </w:p>
    <w:p>
      <w:pPr>
        <w:pStyle w:val="23"/>
        <w:keepNext w:val="0"/>
        <w:keepLines w:val="0"/>
        <w:widowControl w:val="0"/>
        <w:shd w:val="clear" w:color="auto" w:fill="auto"/>
        <w:tabs>
          <w:tab w:val="left" w:pos="1040"/>
        </w:tabs>
        <w:bidi w:val="0"/>
        <w:spacing w:before="0" w:after="0" w:line="320" w:lineRule="exact"/>
        <w:ind w:left="0" w:right="0" w:firstLine="520"/>
        <w:jc w:val="both"/>
      </w:pPr>
      <w:bookmarkStart w:id="6270" w:name="bookmark6283"/>
      <w:r>
        <w:rPr>
          <w:color w:val="7C7C7C"/>
          <w:spacing w:val="0"/>
          <w:w w:val="100"/>
          <w:position w:val="0"/>
        </w:rPr>
        <w:t>（</w:t>
      </w:r>
      <w:bookmarkEnd w:id="6270"/>
      <w:r>
        <w:rPr>
          <w:color w:val="7C7C7C"/>
          <w:spacing w:val="0"/>
          <w:w w:val="100"/>
          <w:position w:val="0"/>
        </w:rPr>
        <w:t>6）</w:t>
      </w:r>
      <w:r>
        <w:rPr>
          <w:color w:val="7C7C7C"/>
          <w:spacing w:val="0"/>
          <w:w w:val="100"/>
          <w:position w:val="0"/>
        </w:rPr>
        <w:tab/>
      </w:r>
      <w:r>
        <w:rPr>
          <w:color w:val="7C7C7C"/>
          <w:spacing w:val="0"/>
          <w:w w:val="100"/>
          <w:position w:val="0"/>
        </w:rPr>
        <w:t>利用施工图改绘竣工图，必须标明变更修改依据；凡施工图结构、工艺、平面 布置等有重大改变，或变更部分超过图面1/3的，应当重新绘制竣工图。</w:t>
      </w:r>
    </w:p>
    <w:p>
      <w:pPr>
        <w:pStyle w:val="23"/>
        <w:keepNext w:val="0"/>
        <w:keepLines w:val="0"/>
        <w:widowControl w:val="0"/>
        <w:shd w:val="clear" w:color="auto" w:fill="auto"/>
        <w:tabs>
          <w:tab w:val="left" w:pos="1050"/>
        </w:tabs>
        <w:bidi w:val="0"/>
        <w:spacing w:before="0" w:after="0" w:line="320" w:lineRule="exact"/>
        <w:ind w:left="0" w:right="0" w:firstLine="520"/>
        <w:jc w:val="both"/>
      </w:pPr>
      <w:bookmarkStart w:id="6271" w:name="bookmark6284"/>
      <w:r>
        <w:rPr>
          <w:color w:val="7C7C7C"/>
          <w:spacing w:val="0"/>
          <w:w w:val="100"/>
          <w:position w:val="0"/>
        </w:rPr>
        <w:t>（</w:t>
      </w:r>
      <w:bookmarkEnd w:id="6271"/>
      <w:r>
        <w:rPr>
          <w:color w:val="7C7C7C"/>
          <w:spacing w:val="0"/>
          <w:w w:val="100"/>
          <w:position w:val="0"/>
        </w:rPr>
        <w:t>7）</w:t>
      </w:r>
      <w:r>
        <w:rPr>
          <w:color w:val="7C7C7C"/>
          <w:spacing w:val="0"/>
          <w:w w:val="100"/>
          <w:position w:val="0"/>
        </w:rPr>
        <w:tab/>
      </w:r>
      <w:r>
        <w:rPr>
          <w:color w:val="7C7C7C"/>
          <w:spacing w:val="0"/>
          <w:w w:val="100"/>
          <w:position w:val="0"/>
        </w:rPr>
        <w:t>不同幅面的工程图纸应按《技术制图复制图的折叠方法》</w:t>
      </w:r>
      <w:r>
        <w:rPr>
          <w:color w:val="7C7C7C"/>
          <w:spacing w:val="0"/>
          <w:w w:val="100"/>
          <w:position w:val="0"/>
          <w:lang w:val="en-US" w:eastAsia="en-US" w:bidi="en-US"/>
        </w:rPr>
        <w:t xml:space="preserve">GB/T 10609.3—2009 </w:t>
      </w:r>
      <w:r>
        <w:rPr>
          <w:color w:val="7C7C7C"/>
          <w:spacing w:val="0"/>
          <w:w w:val="100"/>
          <w:position w:val="0"/>
        </w:rPr>
        <w:t>统一折叠成</w:t>
      </w:r>
      <w:r>
        <w:rPr>
          <w:color w:val="7C7C7C"/>
          <w:spacing w:val="0"/>
          <w:w w:val="100"/>
          <w:position w:val="0"/>
          <w:lang w:val="en-US" w:eastAsia="en-US" w:bidi="en-US"/>
        </w:rPr>
        <w:t>A4</w:t>
      </w:r>
      <w:r>
        <w:rPr>
          <w:color w:val="7C7C7C"/>
          <w:spacing w:val="0"/>
          <w:w w:val="100"/>
          <w:position w:val="0"/>
        </w:rPr>
        <w:t>幅面，图标栏露在外面。</w:t>
      </w:r>
    </w:p>
    <w:p>
      <w:pPr>
        <w:pStyle w:val="23"/>
        <w:keepNext w:val="0"/>
        <w:keepLines w:val="0"/>
        <w:widowControl w:val="0"/>
        <w:shd w:val="clear" w:color="auto" w:fill="auto"/>
        <w:tabs>
          <w:tab w:val="left" w:pos="1092"/>
        </w:tabs>
        <w:bidi w:val="0"/>
        <w:spacing w:before="0" w:after="0" w:line="320" w:lineRule="exact"/>
        <w:ind w:left="0" w:right="0" w:firstLine="460"/>
        <w:jc w:val="left"/>
      </w:pPr>
      <w:bookmarkStart w:id="6272" w:name="bookmark6285"/>
      <w:r>
        <w:rPr>
          <w:color w:val="7C7C7C"/>
          <w:spacing w:val="0"/>
          <w:w w:val="100"/>
          <w:position w:val="0"/>
        </w:rPr>
        <w:t>（</w:t>
      </w:r>
      <w:bookmarkEnd w:id="6272"/>
      <w:r>
        <w:rPr>
          <w:color w:val="7C7C7C"/>
          <w:spacing w:val="0"/>
          <w:w w:val="100"/>
          <w:position w:val="0"/>
        </w:rPr>
        <w:t>二）</w:t>
      </w:r>
      <w:r>
        <w:rPr>
          <w:color w:val="7C7C7C"/>
          <w:spacing w:val="0"/>
          <w:w w:val="100"/>
          <w:position w:val="0"/>
        </w:rPr>
        <w:tab/>
      </w:r>
      <w:r>
        <w:rPr>
          <w:color w:val="7C7C7C"/>
          <w:spacing w:val="0"/>
          <w:w w:val="100"/>
          <w:position w:val="0"/>
        </w:rPr>
        <w:t>资料整理要求</w:t>
      </w:r>
    </w:p>
    <w:p>
      <w:pPr>
        <w:pStyle w:val="23"/>
        <w:keepNext w:val="0"/>
        <w:keepLines w:val="0"/>
        <w:widowControl w:val="0"/>
        <w:shd w:val="clear" w:color="auto" w:fill="auto"/>
        <w:tabs>
          <w:tab w:val="left" w:pos="991"/>
        </w:tabs>
        <w:bidi w:val="0"/>
        <w:spacing w:before="0" w:after="0" w:line="320" w:lineRule="exact"/>
        <w:ind w:left="0" w:right="0" w:firstLine="460"/>
        <w:jc w:val="left"/>
      </w:pPr>
      <w:bookmarkStart w:id="6273" w:name="bookmark6286"/>
      <w:r>
        <w:rPr>
          <w:color w:val="7C7C7C"/>
          <w:spacing w:val="0"/>
          <w:w w:val="100"/>
          <w:position w:val="0"/>
        </w:rPr>
        <w:t>（</w:t>
      </w:r>
      <w:bookmarkEnd w:id="6273"/>
      <w:r>
        <w:rPr>
          <w:color w:val="7C7C7C"/>
          <w:spacing w:val="0"/>
          <w:w w:val="100"/>
          <w:position w:val="0"/>
        </w:rPr>
        <w:t>1）</w:t>
      </w:r>
      <w:r>
        <w:rPr>
          <w:color w:val="7C7C7C"/>
          <w:spacing w:val="0"/>
          <w:w w:val="100"/>
          <w:position w:val="0"/>
        </w:rPr>
        <w:tab/>
      </w:r>
      <w:r>
        <w:rPr>
          <w:color w:val="7C7C7C"/>
          <w:spacing w:val="0"/>
          <w:w w:val="100"/>
          <w:position w:val="0"/>
        </w:rPr>
        <w:t>资料排列顺序一般为：封面、目录、文件资料和备考表。</w:t>
      </w:r>
    </w:p>
    <w:p>
      <w:pPr>
        <w:pStyle w:val="23"/>
        <w:keepNext w:val="0"/>
        <w:keepLines w:val="0"/>
        <w:widowControl w:val="0"/>
        <w:shd w:val="clear" w:color="auto" w:fill="auto"/>
        <w:tabs>
          <w:tab w:val="left" w:pos="1040"/>
        </w:tabs>
        <w:bidi w:val="0"/>
        <w:spacing w:before="0" w:after="0" w:line="320" w:lineRule="exact"/>
        <w:ind w:left="0" w:right="0" w:firstLine="520"/>
        <w:jc w:val="both"/>
      </w:pPr>
      <w:bookmarkStart w:id="6274" w:name="bookmark6287"/>
      <w:r>
        <w:rPr>
          <w:color w:val="7C7C7C"/>
          <w:spacing w:val="0"/>
          <w:w w:val="100"/>
          <w:position w:val="0"/>
        </w:rPr>
        <w:t>（</w:t>
      </w:r>
      <w:bookmarkEnd w:id="6274"/>
      <w:r>
        <w:rPr>
          <w:color w:val="7C7C7C"/>
          <w:spacing w:val="0"/>
          <w:w w:val="100"/>
          <w:position w:val="0"/>
        </w:rPr>
        <w:t>2）</w:t>
      </w:r>
      <w:r>
        <w:rPr>
          <w:color w:val="7C7C7C"/>
          <w:spacing w:val="0"/>
          <w:w w:val="100"/>
          <w:position w:val="0"/>
        </w:rPr>
        <w:tab/>
      </w:r>
      <w:r>
        <w:rPr>
          <w:color w:val="7C7C7C"/>
          <w:spacing w:val="0"/>
          <w:w w:val="100"/>
          <w:position w:val="0"/>
        </w:rPr>
        <w:t>封面应包括：工程名称、开竣工日期、编制单位、卷册编号、单位技术负责人 和法人代表或法人委托人签字并加盖公章。</w:t>
      </w:r>
    </w:p>
    <w:p>
      <w:pPr>
        <w:pStyle w:val="23"/>
        <w:keepNext w:val="0"/>
        <w:keepLines w:val="0"/>
        <w:widowControl w:val="0"/>
        <w:shd w:val="clear" w:color="auto" w:fill="auto"/>
        <w:tabs>
          <w:tab w:val="left" w:pos="991"/>
        </w:tabs>
        <w:bidi w:val="0"/>
        <w:spacing w:before="0" w:after="0" w:line="320" w:lineRule="exact"/>
        <w:ind w:left="0" w:right="0" w:firstLine="460"/>
        <w:jc w:val="both"/>
      </w:pPr>
      <w:bookmarkStart w:id="6275" w:name="bookmark6288"/>
      <w:r>
        <w:rPr>
          <w:color w:val="7C7C7C"/>
          <w:spacing w:val="0"/>
          <w:w w:val="100"/>
          <w:position w:val="0"/>
        </w:rPr>
        <w:t>（</w:t>
      </w:r>
      <w:bookmarkEnd w:id="6275"/>
      <w:r>
        <w:rPr>
          <w:color w:val="7C7C7C"/>
          <w:spacing w:val="0"/>
          <w:w w:val="100"/>
          <w:position w:val="0"/>
        </w:rPr>
        <w:t>3）</w:t>
      </w:r>
      <w:r>
        <w:rPr>
          <w:color w:val="7C7C7C"/>
          <w:spacing w:val="0"/>
          <w:w w:val="100"/>
          <w:position w:val="0"/>
        </w:rPr>
        <w:tab/>
      </w:r>
      <w:r>
        <w:rPr>
          <w:color w:val="7C7C7C"/>
          <w:spacing w:val="0"/>
          <w:w w:val="100"/>
          <w:position w:val="0"/>
        </w:rPr>
        <w:t>目录应准确、清晰。</w:t>
      </w:r>
    </w:p>
    <w:p>
      <w:pPr>
        <w:pStyle w:val="23"/>
        <w:keepNext w:val="0"/>
        <w:keepLines w:val="0"/>
        <w:widowControl w:val="0"/>
        <w:shd w:val="clear" w:color="auto" w:fill="auto"/>
        <w:tabs>
          <w:tab w:val="left" w:pos="991"/>
        </w:tabs>
        <w:bidi w:val="0"/>
        <w:spacing w:before="0" w:after="0" w:line="320" w:lineRule="exact"/>
        <w:ind w:left="0" w:right="0" w:firstLine="460"/>
        <w:jc w:val="both"/>
      </w:pPr>
      <w:bookmarkStart w:id="6276" w:name="bookmark6289"/>
      <w:r>
        <w:rPr>
          <w:color w:val="7C7C7C"/>
          <w:spacing w:val="0"/>
          <w:w w:val="100"/>
          <w:position w:val="0"/>
        </w:rPr>
        <w:t>（</w:t>
      </w:r>
      <w:bookmarkEnd w:id="6276"/>
      <w:r>
        <w:rPr>
          <w:color w:val="7C7C7C"/>
          <w:spacing w:val="0"/>
          <w:w w:val="100"/>
          <w:position w:val="0"/>
        </w:rPr>
        <w:t>4）</w:t>
      </w:r>
      <w:r>
        <w:rPr>
          <w:color w:val="7C7C7C"/>
          <w:spacing w:val="0"/>
          <w:w w:val="100"/>
          <w:position w:val="0"/>
        </w:rPr>
        <w:tab/>
      </w:r>
      <w:r>
        <w:rPr>
          <w:color w:val="7C7C7C"/>
          <w:spacing w:val="0"/>
          <w:w w:val="100"/>
          <w:position w:val="0"/>
        </w:rPr>
        <w:t>文件资料应按相关规范的规定顺序编排。</w:t>
      </w:r>
    </w:p>
    <w:p>
      <w:pPr>
        <w:pStyle w:val="23"/>
        <w:keepNext w:val="0"/>
        <w:keepLines w:val="0"/>
        <w:widowControl w:val="0"/>
        <w:shd w:val="clear" w:color="auto" w:fill="auto"/>
        <w:bidi w:val="0"/>
        <w:spacing w:before="0" w:after="0" w:line="320" w:lineRule="exact"/>
        <w:ind w:left="0" w:right="0" w:firstLine="460"/>
        <w:jc w:val="both"/>
      </w:pPr>
      <w:r>
        <w:rPr>
          <w:color w:val="7C7C7C"/>
          <w:spacing w:val="0"/>
          <w:w w:val="100"/>
          <w:position w:val="0"/>
        </w:rPr>
        <w:t>（5 ）备考表应按序排列,便于查找。</w:t>
      </w:r>
    </w:p>
    <w:p>
      <w:pPr>
        <w:pStyle w:val="23"/>
        <w:keepNext w:val="0"/>
        <w:keepLines w:val="0"/>
        <w:widowControl w:val="0"/>
        <w:shd w:val="clear" w:color="auto" w:fill="auto"/>
        <w:tabs>
          <w:tab w:val="left" w:pos="1092"/>
        </w:tabs>
        <w:bidi w:val="0"/>
        <w:spacing w:before="0" w:after="0" w:line="320" w:lineRule="exact"/>
        <w:ind w:left="0" w:right="0" w:firstLine="460"/>
        <w:jc w:val="both"/>
      </w:pPr>
      <w:bookmarkStart w:id="6277" w:name="bookmark6290"/>
      <w:r>
        <w:rPr>
          <w:color w:val="7C7C7C"/>
          <w:spacing w:val="0"/>
          <w:w w:val="100"/>
          <w:position w:val="0"/>
        </w:rPr>
        <w:t>（</w:t>
      </w:r>
      <w:bookmarkEnd w:id="6277"/>
      <w:r>
        <w:rPr>
          <w:color w:val="7C7C7C"/>
          <w:spacing w:val="0"/>
          <w:w w:val="100"/>
          <w:position w:val="0"/>
        </w:rPr>
        <w:t>三）</w:t>
      </w:r>
      <w:r>
        <w:rPr>
          <w:color w:val="7C7C7C"/>
          <w:spacing w:val="0"/>
          <w:w w:val="100"/>
          <w:position w:val="0"/>
        </w:rPr>
        <w:tab/>
      </w:r>
      <w:r>
        <w:rPr>
          <w:color w:val="7C7C7C"/>
          <w:spacing w:val="0"/>
          <w:w w:val="100"/>
          <w:position w:val="0"/>
        </w:rPr>
        <w:t>项目部的施工资料管理</w:t>
      </w:r>
    </w:p>
    <w:p>
      <w:pPr>
        <w:pStyle w:val="23"/>
        <w:keepNext w:val="0"/>
        <w:keepLines w:val="0"/>
        <w:widowControl w:val="0"/>
        <w:shd w:val="clear" w:color="auto" w:fill="auto"/>
        <w:bidi w:val="0"/>
        <w:spacing w:before="0" w:after="0" w:line="320" w:lineRule="exact"/>
        <w:ind w:left="0" w:right="0" w:firstLine="460"/>
        <w:jc w:val="both"/>
      </w:pPr>
      <w:bookmarkStart w:id="6278" w:name="bookmark6291"/>
      <w:r>
        <w:rPr>
          <w:color w:val="7C7C7C"/>
          <w:spacing w:val="0"/>
          <w:w w:val="100"/>
          <w:position w:val="0"/>
        </w:rPr>
        <w:t>（</w:t>
      </w:r>
      <w:bookmarkEnd w:id="6278"/>
      <w:r>
        <w:rPr>
          <w:color w:val="7C7C7C"/>
          <w:spacing w:val="0"/>
          <w:w w:val="100"/>
          <w:position w:val="0"/>
        </w:rPr>
        <w:t xml:space="preserve">1）项目部应设专人负责施工资料管理工作。实行主管负责人责任制，建立施工资 </w:t>
      </w:r>
      <w:r>
        <w:rPr>
          <w:color w:val="676767"/>
          <w:spacing w:val="0"/>
          <w:w w:val="100"/>
          <w:position w:val="0"/>
        </w:rPr>
        <w:t>料员岗位责任制。</w:t>
      </w:r>
    </w:p>
    <w:p>
      <w:pPr>
        <w:pStyle w:val="23"/>
        <w:keepNext w:val="0"/>
        <w:keepLines w:val="0"/>
        <w:widowControl w:val="0"/>
        <w:shd w:val="clear" w:color="auto" w:fill="auto"/>
        <w:tabs>
          <w:tab w:val="left" w:pos="1023"/>
        </w:tabs>
        <w:bidi w:val="0"/>
        <w:spacing w:before="0" w:after="0" w:line="321" w:lineRule="exact"/>
        <w:ind w:left="0" w:right="0" w:firstLine="520"/>
        <w:jc w:val="both"/>
      </w:pPr>
      <w:bookmarkStart w:id="6279" w:name="bookmark6292"/>
      <w:r>
        <w:rPr>
          <w:color w:val="676767"/>
          <w:spacing w:val="0"/>
          <w:w w:val="100"/>
          <w:position w:val="0"/>
        </w:rPr>
        <w:t>（</w:t>
      </w:r>
      <w:bookmarkEnd w:id="6279"/>
      <w:r>
        <w:rPr>
          <w:color w:val="676767"/>
          <w:spacing w:val="0"/>
          <w:w w:val="100"/>
          <w:position w:val="0"/>
        </w:rPr>
        <w:t>2）</w:t>
      </w:r>
      <w:r>
        <w:rPr>
          <w:color w:val="676767"/>
          <w:spacing w:val="0"/>
          <w:w w:val="100"/>
          <w:position w:val="0"/>
        </w:rPr>
        <w:tab/>
      </w:r>
      <w:r>
        <w:rPr>
          <w:color w:val="676767"/>
          <w:spacing w:val="0"/>
          <w:w w:val="100"/>
          <w:position w:val="0"/>
        </w:rPr>
        <w:t>在对施工资料全面收集基础上，进行系统管理、科学地分类和有秩序地排列。 分类应符合技术档案本身的自然形成规律。</w:t>
      </w:r>
    </w:p>
    <w:p>
      <w:pPr>
        <w:pStyle w:val="23"/>
        <w:keepNext w:val="0"/>
        <w:keepLines w:val="0"/>
        <w:widowControl w:val="0"/>
        <w:shd w:val="clear" w:color="auto" w:fill="auto"/>
        <w:tabs>
          <w:tab w:val="left" w:pos="1023"/>
        </w:tabs>
        <w:bidi w:val="0"/>
        <w:spacing w:before="0" w:after="0" w:line="321" w:lineRule="exact"/>
        <w:ind w:left="0" w:right="0" w:firstLine="520"/>
        <w:jc w:val="both"/>
      </w:pPr>
      <w:bookmarkStart w:id="6280" w:name="bookmark6293"/>
      <w:r>
        <w:rPr>
          <w:color w:val="676767"/>
          <w:spacing w:val="0"/>
          <w:w w:val="100"/>
          <w:position w:val="0"/>
        </w:rPr>
        <w:t>（</w:t>
      </w:r>
      <w:bookmarkEnd w:id="6280"/>
      <w:r>
        <w:rPr>
          <w:color w:val="676767"/>
          <w:spacing w:val="0"/>
          <w:w w:val="100"/>
          <w:position w:val="0"/>
        </w:rPr>
        <w:t>3）</w:t>
      </w:r>
      <w:r>
        <w:rPr>
          <w:color w:val="676767"/>
          <w:spacing w:val="0"/>
          <w:w w:val="100"/>
          <w:position w:val="0"/>
        </w:rPr>
        <w:tab/>
      </w:r>
      <w:r>
        <w:rPr>
          <w:color w:val="676767"/>
          <w:spacing w:val="0"/>
          <w:w w:val="100"/>
          <w:position w:val="0"/>
        </w:rPr>
        <w:t>工程施工资料一般按工程项目分类，使同一项工程的资料都集中在一起，这样 能够反映该项目工程的全貌。而每一类下，又可按专业分为若干类。施工资料的目录编 制，应通过一定形式，按照一定要求，总结整理成果，揭示资料的内容和它们之间的联 系，便于检索。</w:t>
      </w:r>
    </w:p>
    <w:p>
      <w:pPr>
        <w:pStyle w:val="23"/>
        <w:keepNext w:val="0"/>
        <w:keepLines w:val="0"/>
        <w:widowControl w:val="0"/>
        <w:shd w:val="clear" w:color="auto" w:fill="auto"/>
        <w:bidi w:val="0"/>
        <w:spacing w:before="0" w:after="0" w:line="321" w:lineRule="exact"/>
        <w:ind w:left="0" w:right="0" w:firstLine="520"/>
        <w:jc w:val="both"/>
      </w:pPr>
      <w:r>
        <w:rPr>
          <w:color w:val="676767"/>
          <w:spacing w:val="0"/>
          <w:w w:val="100"/>
          <w:position w:val="0"/>
          <w:lang w:val="en-US" w:eastAsia="en-US" w:bidi="en-US"/>
        </w:rPr>
        <w:t>[</w:t>
      </w:r>
      <w:r>
        <w:rPr>
          <w:color w:val="676767"/>
          <w:spacing w:val="0"/>
          <w:w w:val="100"/>
          <w:position w:val="0"/>
        </w:rPr>
        <w:t xml:space="preserve">案例 </w:t>
      </w:r>
      <w:r>
        <w:rPr>
          <w:color w:val="676767"/>
          <w:spacing w:val="0"/>
          <w:w w:val="100"/>
          <w:position w:val="0"/>
          <w:lang w:val="en-US" w:eastAsia="en-US" w:bidi="en-US"/>
        </w:rPr>
        <w:t>1K420192 ]</w:t>
      </w:r>
    </w:p>
    <w:p>
      <w:pPr>
        <w:pStyle w:val="23"/>
        <w:keepNext w:val="0"/>
        <w:keepLines w:val="0"/>
        <w:widowControl w:val="0"/>
        <w:numPr>
          <w:ilvl w:val="0"/>
          <w:numId w:val="994"/>
        </w:numPr>
        <w:shd w:val="clear" w:color="auto" w:fill="auto"/>
        <w:tabs>
          <w:tab w:val="left" w:pos="745"/>
        </w:tabs>
        <w:bidi w:val="0"/>
        <w:spacing w:before="0" w:after="0" w:line="321" w:lineRule="exact"/>
        <w:ind w:left="0" w:right="0" w:firstLine="440"/>
        <w:jc w:val="both"/>
      </w:pPr>
      <w:bookmarkStart w:id="6281" w:name="bookmark6294"/>
      <w:bookmarkEnd w:id="6281"/>
      <w:r>
        <w:rPr>
          <w:color w:val="676767"/>
          <w:spacing w:val="0"/>
          <w:w w:val="100"/>
          <w:position w:val="0"/>
        </w:rPr>
        <w:t>背景</w:t>
      </w:r>
    </w:p>
    <w:p>
      <w:pPr>
        <w:pStyle w:val="23"/>
        <w:keepNext w:val="0"/>
        <w:keepLines w:val="0"/>
        <w:widowControl w:val="0"/>
        <w:shd w:val="clear" w:color="auto" w:fill="auto"/>
        <w:bidi w:val="0"/>
        <w:spacing w:before="0" w:after="0" w:line="321" w:lineRule="exact"/>
        <w:ind w:left="0" w:right="0" w:firstLine="440"/>
        <w:jc w:val="both"/>
      </w:pPr>
      <w:r>
        <w:rPr>
          <w:color w:val="676767"/>
          <w:spacing w:val="0"/>
          <w:w w:val="100"/>
          <w:position w:val="0"/>
          <w:lang w:val="en-US" w:eastAsia="en-US" w:bidi="en-US"/>
        </w:rPr>
        <w:t>A</w:t>
      </w:r>
      <w:r>
        <w:rPr>
          <w:color w:val="676767"/>
          <w:spacing w:val="0"/>
          <w:w w:val="100"/>
          <w:position w:val="0"/>
        </w:rPr>
        <w:t>公司中标某城市旧区市政道路改（扩）建工程，改（扩）建后道路升级至城市主干 道；并将原来处于快车道下雨水线、给水和燃气3条管线拆移至新建路的辅路或人行道。 合同内的3条管线施工由建设单位直接分包给3家专业公司分别承担，但</w:t>
      </w:r>
      <w:r>
        <w:rPr>
          <w:color w:val="676767"/>
          <w:spacing w:val="0"/>
          <w:w w:val="100"/>
          <w:position w:val="0"/>
          <w:lang w:val="en-US" w:eastAsia="en-US" w:bidi="en-US"/>
        </w:rPr>
        <w:t>A</w:t>
      </w:r>
      <w:r>
        <w:rPr>
          <w:color w:val="676767"/>
          <w:spacing w:val="0"/>
          <w:w w:val="100"/>
          <w:position w:val="0"/>
        </w:rPr>
        <w:t>公司作为工程总 承包单位负责土建配合。工程竣工验收前，</w:t>
      </w:r>
      <w:r>
        <w:rPr>
          <w:color w:val="676767"/>
          <w:spacing w:val="0"/>
          <w:w w:val="100"/>
          <w:position w:val="0"/>
          <w:lang w:val="en-US" w:eastAsia="en-US" w:bidi="en-US"/>
        </w:rPr>
        <w:t>A</w:t>
      </w:r>
      <w:r>
        <w:rPr>
          <w:color w:val="676767"/>
          <w:spacing w:val="0"/>
          <w:w w:val="100"/>
          <w:position w:val="0"/>
        </w:rPr>
        <w:t>公司请某市城建档案馆有关人员对施工技术 资料进行预验收，发现缺少给水管和燃气管线功能性试验记录，管线施工验收资料的总 承包单位签字不全等问题。</w:t>
      </w:r>
      <w:r>
        <w:rPr>
          <w:color w:val="676767"/>
          <w:spacing w:val="0"/>
          <w:w w:val="100"/>
          <w:position w:val="0"/>
          <w:lang w:val="en-US" w:eastAsia="en-US" w:bidi="en-US"/>
        </w:rPr>
        <w:t>A</w:t>
      </w:r>
      <w:r>
        <w:rPr>
          <w:color w:val="676767"/>
          <w:spacing w:val="0"/>
          <w:w w:val="100"/>
          <w:position w:val="0"/>
        </w:rPr>
        <w:t>公司施工项目部负责人解释说除土建部分资料外不归他们负 责，是专业公司直接请专业监理工程师验收签字，资料由专业公司负责交建设单位，但是 城建档案馆拒绝出具预验收合格证明</w:t>
      </w:r>
      <w:r>
        <w:rPr>
          <w:i/>
          <w:iCs/>
          <w:color w:val="676767"/>
          <w:spacing w:val="0"/>
          <w:w w:val="100"/>
          <w:position w:val="0"/>
        </w:rPr>
        <w:t>。</w:t>
      </w:r>
    </w:p>
    <w:p>
      <w:pPr>
        <w:pStyle w:val="23"/>
        <w:keepNext w:val="0"/>
        <w:keepLines w:val="0"/>
        <w:widowControl w:val="0"/>
        <w:numPr>
          <w:ilvl w:val="0"/>
          <w:numId w:val="994"/>
        </w:numPr>
        <w:shd w:val="clear" w:color="auto" w:fill="auto"/>
        <w:tabs>
          <w:tab w:val="left" w:pos="767"/>
        </w:tabs>
        <w:bidi w:val="0"/>
        <w:spacing w:before="0" w:after="0" w:line="321" w:lineRule="exact"/>
        <w:ind w:left="0" w:right="0" w:firstLine="440"/>
        <w:jc w:val="both"/>
      </w:pPr>
      <w:bookmarkStart w:id="6282" w:name="bookmark6295"/>
      <w:bookmarkEnd w:id="6282"/>
      <w:r>
        <w:rPr>
          <w:color w:val="676767"/>
          <w:spacing w:val="0"/>
          <w:w w:val="100"/>
          <w:position w:val="0"/>
        </w:rPr>
        <w:t>问题</w:t>
      </w:r>
    </w:p>
    <w:p>
      <w:pPr>
        <w:pStyle w:val="23"/>
        <w:keepNext w:val="0"/>
        <w:keepLines w:val="0"/>
        <w:widowControl w:val="0"/>
        <w:shd w:val="clear" w:color="auto" w:fill="auto"/>
        <w:bidi w:val="0"/>
        <w:spacing w:before="0" w:after="0" w:line="321" w:lineRule="exact"/>
        <w:ind w:left="0" w:right="0" w:firstLine="520"/>
        <w:jc w:val="both"/>
      </w:pPr>
      <w:r>
        <w:rPr>
          <w:color w:val="676767"/>
          <w:spacing w:val="0"/>
          <w:w w:val="100"/>
          <w:position w:val="0"/>
        </w:rPr>
        <w:t>（1 ）试分析城建档案馆拒绝出具施工资料预验收合格的主要原因。</w:t>
      </w:r>
    </w:p>
    <w:p>
      <w:pPr>
        <w:pStyle w:val="23"/>
        <w:keepNext w:val="0"/>
        <w:keepLines w:val="0"/>
        <w:widowControl w:val="0"/>
        <w:shd w:val="clear" w:color="auto" w:fill="auto"/>
        <w:bidi w:val="0"/>
        <w:spacing w:before="0" w:after="0" w:line="321" w:lineRule="exact"/>
        <w:ind w:left="0" w:right="0" w:firstLine="520"/>
        <w:jc w:val="both"/>
      </w:pPr>
      <w:r>
        <w:rPr>
          <w:color w:val="676767"/>
          <w:spacing w:val="0"/>
          <w:w w:val="100"/>
          <w:position w:val="0"/>
        </w:rPr>
        <w:t>（2）</w:t>
      </w:r>
      <w:r>
        <w:rPr>
          <w:color w:val="676767"/>
          <w:spacing w:val="0"/>
          <w:w w:val="100"/>
          <w:position w:val="0"/>
          <w:lang w:val="en-US" w:eastAsia="en-US" w:bidi="en-US"/>
        </w:rPr>
        <w:t>A</w:t>
      </w:r>
      <w:r>
        <w:rPr>
          <w:color w:val="676767"/>
          <w:spacing w:val="0"/>
          <w:w w:val="100"/>
          <w:position w:val="0"/>
        </w:rPr>
        <w:t>公司施工项目部负责人解释正确吗？为什么。</w:t>
      </w:r>
    </w:p>
    <w:p>
      <w:pPr>
        <w:pStyle w:val="23"/>
        <w:keepNext w:val="0"/>
        <w:keepLines w:val="0"/>
        <w:widowControl w:val="0"/>
        <w:shd w:val="clear" w:color="auto" w:fill="auto"/>
        <w:bidi w:val="0"/>
        <w:spacing w:before="0" w:after="0" w:line="321" w:lineRule="exact"/>
        <w:ind w:left="0" w:right="0" w:firstLine="520"/>
        <w:jc w:val="both"/>
      </w:pPr>
      <w:r>
        <w:rPr>
          <w:color w:val="676767"/>
          <w:spacing w:val="0"/>
          <w:w w:val="100"/>
          <w:position w:val="0"/>
        </w:rPr>
        <w:t>（3 ）由建设单位直接分包的专业工程施工资料应如何整理移交？</w:t>
      </w:r>
    </w:p>
    <w:p>
      <w:pPr>
        <w:pStyle w:val="23"/>
        <w:keepNext w:val="0"/>
        <w:keepLines w:val="0"/>
        <w:widowControl w:val="0"/>
        <w:numPr>
          <w:ilvl w:val="0"/>
          <w:numId w:val="994"/>
        </w:numPr>
        <w:shd w:val="clear" w:color="auto" w:fill="auto"/>
        <w:tabs>
          <w:tab w:val="left" w:pos="747"/>
        </w:tabs>
        <w:bidi w:val="0"/>
        <w:spacing w:before="0" w:after="0" w:line="321" w:lineRule="exact"/>
        <w:ind w:left="0" w:right="0" w:firstLine="420"/>
        <w:jc w:val="both"/>
      </w:pPr>
      <w:bookmarkStart w:id="6283" w:name="bookmark6296"/>
      <w:bookmarkEnd w:id="6283"/>
      <w:r>
        <w:rPr>
          <w:color w:val="676767"/>
          <w:spacing w:val="0"/>
          <w:w w:val="100"/>
          <w:position w:val="0"/>
        </w:rPr>
        <w:t>参考答案</w:t>
      </w:r>
    </w:p>
    <w:p>
      <w:pPr>
        <w:pStyle w:val="23"/>
        <w:keepNext w:val="0"/>
        <w:keepLines w:val="0"/>
        <w:widowControl w:val="0"/>
        <w:shd w:val="clear" w:color="auto" w:fill="auto"/>
        <w:bidi w:val="0"/>
        <w:spacing w:before="0" w:after="0" w:line="321" w:lineRule="exact"/>
        <w:ind w:left="0" w:right="0" w:firstLine="520"/>
        <w:jc w:val="both"/>
      </w:pPr>
      <w:r>
        <w:rPr>
          <w:color w:val="676767"/>
          <w:spacing w:val="0"/>
          <w:w w:val="100"/>
          <w:position w:val="0"/>
        </w:rPr>
        <w:t>（1 ）问题（1）:</w:t>
      </w:r>
    </w:p>
    <w:p>
      <w:pPr>
        <w:pStyle w:val="23"/>
        <w:keepNext w:val="0"/>
        <w:keepLines w:val="0"/>
        <w:widowControl w:val="0"/>
        <w:shd w:val="clear" w:color="auto" w:fill="auto"/>
        <w:bidi w:val="0"/>
        <w:spacing w:before="0" w:after="0" w:line="321" w:lineRule="exact"/>
        <w:ind w:left="0" w:right="0" w:firstLine="440"/>
        <w:jc w:val="both"/>
      </w:pPr>
      <w:r>
        <w:rPr>
          <w:color w:val="676767"/>
          <w:spacing w:val="0"/>
          <w:w w:val="100"/>
          <w:position w:val="0"/>
        </w:rPr>
        <w:t>主要理由应该有：首先，竣工验收前对施工技术资料进行预验收，应由建设单位出 面组织，而不是由</w:t>
      </w:r>
      <w:r>
        <w:rPr>
          <w:color w:val="676767"/>
          <w:spacing w:val="0"/>
          <w:w w:val="100"/>
          <w:position w:val="0"/>
          <w:lang w:val="en-US" w:eastAsia="en-US" w:bidi="en-US"/>
        </w:rPr>
        <w:t>A</w:t>
      </w:r>
      <w:r>
        <w:rPr>
          <w:color w:val="676767"/>
          <w:spacing w:val="0"/>
          <w:w w:val="100"/>
          <w:position w:val="0"/>
        </w:rPr>
        <w:t xml:space="preserve">公司出面组织。再者，实行总承包的工程项目，由总承包单位负责汇 集、整理所有的有关施工资料，并按相关规范规定进行编制、移交和保存。由此可以认定 </w:t>
      </w:r>
      <w:r>
        <w:rPr>
          <w:color w:val="676767"/>
          <w:spacing w:val="0"/>
          <w:w w:val="100"/>
          <w:position w:val="0"/>
          <w:lang w:val="en-US" w:eastAsia="en-US" w:bidi="en-US"/>
        </w:rPr>
        <w:t>A</w:t>
      </w:r>
      <w:r>
        <w:rPr>
          <w:color w:val="676767"/>
          <w:spacing w:val="0"/>
          <w:w w:val="100"/>
          <w:position w:val="0"/>
        </w:rPr>
        <w:t>公司提供的资料不全，不符合预验收的规定。</w:t>
      </w:r>
    </w:p>
    <w:p>
      <w:pPr>
        <w:pStyle w:val="23"/>
        <w:keepNext w:val="0"/>
        <w:keepLines w:val="0"/>
        <w:widowControl w:val="0"/>
        <w:shd w:val="clear" w:color="auto" w:fill="auto"/>
        <w:bidi w:val="0"/>
        <w:spacing w:before="0" w:after="0" w:line="321" w:lineRule="exact"/>
        <w:ind w:left="0" w:right="0" w:firstLine="440"/>
        <w:jc w:val="both"/>
      </w:pPr>
      <w:r>
        <w:rPr>
          <w:color w:val="676767"/>
          <w:spacing w:val="0"/>
          <w:w w:val="100"/>
          <w:position w:val="0"/>
        </w:rPr>
        <w:t>其中应移交城建档案馆资料包括所有管道功能性试验记录。按有关规定，分包单位应 主动向总承包单位移交有关施工资料，并在当地城建档案管理机构预验收合格后方可竣工 验收。</w:t>
      </w:r>
    </w:p>
    <w:p>
      <w:pPr>
        <w:pStyle w:val="23"/>
        <w:keepNext w:val="0"/>
        <w:keepLines w:val="0"/>
        <w:widowControl w:val="0"/>
        <w:shd w:val="clear" w:color="auto" w:fill="auto"/>
        <w:tabs>
          <w:tab w:val="left" w:pos="1030"/>
        </w:tabs>
        <w:bidi w:val="0"/>
        <w:spacing w:before="0" w:after="0" w:line="321" w:lineRule="exact"/>
        <w:ind w:left="0" w:right="0" w:firstLine="520"/>
        <w:jc w:val="both"/>
      </w:pPr>
      <w:bookmarkStart w:id="6284" w:name="bookmark6297"/>
      <w:r>
        <w:rPr>
          <w:color w:val="676767"/>
          <w:spacing w:val="0"/>
          <w:w w:val="100"/>
          <w:position w:val="0"/>
        </w:rPr>
        <w:t>（</w:t>
      </w:r>
      <w:bookmarkEnd w:id="6284"/>
      <w:r>
        <w:rPr>
          <w:color w:val="676767"/>
          <w:spacing w:val="0"/>
          <w:w w:val="100"/>
          <w:position w:val="0"/>
        </w:rPr>
        <w:t>2）</w:t>
      </w:r>
      <w:r>
        <w:rPr>
          <w:color w:val="676767"/>
          <w:spacing w:val="0"/>
          <w:w w:val="100"/>
          <w:position w:val="0"/>
        </w:rPr>
        <w:tab/>
      </w:r>
      <w:r>
        <w:rPr>
          <w:color w:val="676767"/>
          <w:spacing w:val="0"/>
          <w:w w:val="100"/>
          <w:position w:val="0"/>
        </w:rPr>
        <w:t>问题（2）:</w:t>
      </w:r>
    </w:p>
    <w:p>
      <w:pPr>
        <w:pStyle w:val="23"/>
        <w:keepNext w:val="0"/>
        <w:keepLines w:val="0"/>
        <w:widowControl w:val="0"/>
        <w:shd w:val="clear" w:color="auto" w:fill="auto"/>
        <w:bidi w:val="0"/>
        <w:spacing w:before="0" w:after="0" w:line="321" w:lineRule="exact"/>
        <w:ind w:left="0" w:right="0" w:firstLine="440"/>
        <w:jc w:val="both"/>
      </w:pPr>
      <w:r>
        <w:rPr>
          <w:color w:val="676767"/>
          <w:spacing w:val="0"/>
          <w:w w:val="100"/>
          <w:position w:val="0"/>
          <w:lang w:val="en-US" w:eastAsia="en-US" w:bidi="en-US"/>
        </w:rPr>
        <w:t>A</w:t>
      </w:r>
      <w:r>
        <w:rPr>
          <w:color w:val="676767"/>
          <w:spacing w:val="0"/>
          <w:w w:val="100"/>
          <w:position w:val="0"/>
        </w:rPr>
        <w:t>公司施工项目部负责人的解释不正确。因为实行总承包的工程项目的专业分包施工 资料应由总承包单位收集整理，而且施工资料应随施工进度及时（同时）形成。竣工验收 前出现资料不全，只能说明</w:t>
      </w:r>
      <w:r>
        <w:rPr>
          <w:color w:val="676767"/>
          <w:spacing w:val="0"/>
          <w:w w:val="100"/>
          <w:position w:val="0"/>
          <w:lang w:val="en-US" w:eastAsia="en-US" w:bidi="en-US"/>
        </w:rPr>
        <w:t>A</w:t>
      </w:r>
      <w:r>
        <w:rPr>
          <w:color w:val="676767"/>
          <w:spacing w:val="0"/>
          <w:w w:val="100"/>
          <w:position w:val="0"/>
        </w:rPr>
        <w:t>公司施工项目部施工资料管理存在问题。</w:t>
      </w:r>
    </w:p>
    <w:p>
      <w:pPr>
        <w:pStyle w:val="23"/>
        <w:keepNext w:val="0"/>
        <w:keepLines w:val="0"/>
        <w:widowControl w:val="0"/>
        <w:shd w:val="clear" w:color="auto" w:fill="auto"/>
        <w:tabs>
          <w:tab w:val="left" w:pos="1030"/>
        </w:tabs>
        <w:bidi w:val="0"/>
        <w:spacing w:before="0" w:after="0" w:line="321" w:lineRule="exact"/>
        <w:ind w:left="0" w:right="0" w:firstLine="520"/>
        <w:jc w:val="both"/>
      </w:pPr>
      <w:bookmarkStart w:id="6285" w:name="bookmark6298"/>
      <w:r>
        <w:rPr>
          <w:color w:val="676767"/>
          <w:spacing w:val="0"/>
          <w:w w:val="100"/>
          <w:position w:val="0"/>
        </w:rPr>
        <w:t>（</w:t>
      </w:r>
      <w:bookmarkEnd w:id="6285"/>
      <w:r>
        <w:rPr>
          <w:color w:val="676767"/>
          <w:spacing w:val="0"/>
          <w:w w:val="100"/>
          <w:position w:val="0"/>
        </w:rPr>
        <w:t>3）</w:t>
      </w:r>
      <w:r>
        <w:rPr>
          <w:color w:val="676767"/>
          <w:spacing w:val="0"/>
          <w:w w:val="100"/>
          <w:position w:val="0"/>
        </w:rPr>
        <w:tab/>
      </w:r>
      <w:r>
        <w:rPr>
          <w:color w:val="676767"/>
          <w:spacing w:val="0"/>
          <w:w w:val="100"/>
          <w:position w:val="0"/>
        </w:rPr>
        <w:t>问题（3）:</w:t>
      </w:r>
    </w:p>
    <w:p>
      <w:pPr>
        <w:pStyle w:val="23"/>
        <w:keepNext w:val="0"/>
        <w:keepLines w:val="0"/>
        <w:widowControl w:val="0"/>
        <w:shd w:val="clear" w:color="auto" w:fill="auto"/>
        <w:bidi w:val="0"/>
        <w:spacing w:before="0" w:after="200" w:line="321" w:lineRule="exact"/>
        <w:ind w:left="0" w:right="0" w:firstLine="440"/>
        <w:jc w:val="both"/>
      </w:pPr>
      <w:r>
        <w:rPr>
          <w:color w:val="676767"/>
          <w:spacing w:val="0"/>
          <w:w w:val="100"/>
          <w:position w:val="0"/>
        </w:rPr>
        <w:t xml:space="preserve">由建设单位直接分包专业工程的现象普遍存在，但是建设单位在施工总承包合同中对 施工资料的编制要求和移交都有明确规定。相关规范也有明确规定：建设工程项目实行总 承包管理的，总承包单位应负责收集、汇总各分包单位形成的工程档案，并应及时向建设 单位移交；各分包单位应将本单位形成的工程文件整理、立卷后及时移交总包单位。建设 </w:t>
      </w:r>
      <w:r>
        <w:rPr>
          <w:color w:val="7C7C7C"/>
          <w:spacing w:val="0"/>
          <w:w w:val="100"/>
          <w:position w:val="0"/>
        </w:rPr>
        <w:t>工程项目由几个单位承包的，各承包单位应负责收集、整理立卷其承包项目的工程文件， 并应及时向建设单位移交。对列入城建档案管理机构接收范围的工程，建设单位在工程竣 工验收后3个月内，向城建档案管理机构移交一套符合规定的工程档案。</w:t>
      </w:r>
    </w:p>
    <w:p>
      <w:pPr>
        <w:pStyle w:val="23"/>
        <w:keepNext w:val="0"/>
        <w:keepLines w:val="0"/>
        <w:widowControl w:val="0"/>
        <w:shd w:val="clear" w:color="auto" w:fill="auto"/>
        <w:bidi w:val="0"/>
        <w:spacing w:before="0" w:after="120" w:line="316" w:lineRule="exact"/>
        <w:ind w:left="0" w:right="0" w:firstLine="0"/>
        <w:jc w:val="both"/>
      </w:pPr>
      <w:r>
        <w:rPr>
          <w:rFonts w:ascii="Times New Roman" w:hAnsi="Times New Roman" w:eastAsia="Times New Roman" w:cs="Times New Roman"/>
          <w:b/>
          <w:bCs/>
          <w:color w:val="7C7C7C"/>
          <w:spacing w:val="0"/>
          <w:w w:val="100"/>
          <w:position w:val="0"/>
          <w:lang w:val="en-US" w:eastAsia="en-US" w:bidi="en-US"/>
        </w:rPr>
        <w:t>1K420193</w:t>
      </w:r>
      <w:r>
        <w:rPr>
          <w:color w:val="7C7C7C"/>
          <w:spacing w:val="0"/>
          <w:w w:val="100"/>
          <w:position w:val="0"/>
        </w:rPr>
        <w:t>工程竣工备案的有关规定</w:t>
      </w:r>
    </w:p>
    <w:p>
      <w:pPr>
        <w:pStyle w:val="23"/>
        <w:keepNext w:val="0"/>
        <w:keepLines w:val="0"/>
        <w:widowControl w:val="0"/>
        <w:shd w:val="clear" w:color="auto" w:fill="auto"/>
        <w:bidi w:val="0"/>
        <w:spacing w:before="0" w:after="0" w:line="310" w:lineRule="exact"/>
        <w:ind w:left="0" w:right="0" w:firstLine="420"/>
        <w:jc w:val="both"/>
      </w:pPr>
      <w:r>
        <w:rPr>
          <w:color w:val="7C7C7C"/>
          <w:spacing w:val="0"/>
          <w:w w:val="100"/>
          <w:position w:val="0"/>
        </w:rPr>
        <w:t>一、竣工验收备案基本规定</w:t>
      </w:r>
    </w:p>
    <w:p>
      <w:pPr>
        <w:pStyle w:val="23"/>
        <w:keepNext w:val="0"/>
        <w:keepLines w:val="0"/>
        <w:widowControl w:val="0"/>
        <w:shd w:val="clear" w:color="auto" w:fill="auto"/>
        <w:tabs>
          <w:tab w:val="left" w:pos="1157"/>
        </w:tabs>
        <w:bidi w:val="0"/>
        <w:spacing w:before="0" w:after="0" w:line="310" w:lineRule="exact"/>
        <w:ind w:left="0" w:right="0" w:firstLine="520"/>
        <w:jc w:val="both"/>
      </w:pPr>
      <w:bookmarkStart w:id="6286" w:name="bookmark6299"/>
      <w:r>
        <w:rPr>
          <w:color w:val="7C7C7C"/>
          <w:spacing w:val="0"/>
          <w:w w:val="100"/>
          <w:position w:val="0"/>
        </w:rPr>
        <w:t>（</w:t>
      </w:r>
      <w:bookmarkEnd w:id="6286"/>
      <w:r>
        <w:rPr>
          <w:color w:val="7C7C7C"/>
          <w:spacing w:val="0"/>
          <w:w w:val="100"/>
          <w:position w:val="0"/>
        </w:rPr>
        <w:t>一）</w:t>
      </w:r>
      <w:r>
        <w:rPr>
          <w:color w:val="7C7C7C"/>
          <w:spacing w:val="0"/>
          <w:w w:val="100"/>
          <w:position w:val="0"/>
        </w:rPr>
        <w:tab/>
      </w:r>
      <w:r>
        <w:rPr>
          <w:color w:val="7C7C7C"/>
          <w:spacing w:val="0"/>
          <w:w w:val="100"/>
          <w:position w:val="0"/>
        </w:rPr>
        <w:t>竣工验收备案的依据</w:t>
      </w:r>
    </w:p>
    <w:p>
      <w:pPr>
        <w:pStyle w:val="23"/>
        <w:keepNext w:val="0"/>
        <w:keepLines w:val="0"/>
        <w:widowControl w:val="0"/>
        <w:shd w:val="clear" w:color="auto" w:fill="auto"/>
        <w:tabs>
          <w:tab w:val="left" w:pos="1045"/>
        </w:tabs>
        <w:bidi w:val="0"/>
        <w:spacing w:before="0" w:after="0" w:line="310" w:lineRule="exact"/>
        <w:ind w:left="0" w:right="0" w:firstLine="520"/>
        <w:jc w:val="both"/>
      </w:pPr>
      <w:bookmarkStart w:id="6287" w:name="bookmark6300"/>
      <w:r>
        <w:rPr>
          <w:color w:val="7C7C7C"/>
          <w:spacing w:val="0"/>
          <w:w w:val="100"/>
          <w:position w:val="0"/>
        </w:rPr>
        <w:t>（</w:t>
      </w:r>
      <w:bookmarkEnd w:id="6287"/>
      <w:r>
        <w:rPr>
          <w:color w:val="7C7C7C"/>
          <w:spacing w:val="0"/>
          <w:w w:val="100"/>
          <w:position w:val="0"/>
        </w:rPr>
        <w:t>1）</w:t>
      </w:r>
      <w:r>
        <w:rPr>
          <w:color w:val="7C7C7C"/>
          <w:spacing w:val="0"/>
          <w:w w:val="100"/>
          <w:position w:val="0"/>
        </w:rPr>
        <w:tab/>
      </w:r>
      <w:r>
        <w:rPr>
          <w:color w:val="7C7C7C"/>
          <w:spacing w:val="0"/>
          <w:w w:val="100"/>
          <w:position w:val="0"/>
        </w:rPr>
        <w:t>《房屋建筑和市政基础设施工程竣工验收备案管理办法》（住房城乡建设部令 第2号）于2009年10月19日颁布执行。</w:t>
      </w:r>
    </w:p>
    <w:p>
      <w:pPr>
        <w:pStyle w:val="23"/>
        <w:keepNext w:val="0"/>
        <w:keepLines w:val="0"/>
        <w:widowControl w:val="0"/>
        <w:shd w:val="clear" w:color="auto" w:fill="auto"/>
        <w:tabs>
          <w:tab w:val="left" w:pos="1045"/>
        </w:tabs>
        <w:bidi w:val="0"/>
        <w:spacing w:before="0" w:after="0" w:line="310" w:lineRule="exact"/>
        <w:ind w:left="0" w:right="0" w:firstLine="520"/>
        <w:jc w:val="both"/>
      </w:pPr>
      <w:bookmarkStart w:id="6288" w:name="bookmark6301"/>
      <w:r>
        <w:rPr>
          <w:color w:val="7C7C7C"/>
          <w:spacing w:val="0"/>
          <w:w w:val="100"/>
          <w:position w:val="0"/>
        </w:rPr>
        <w:t>（</w:t>
      </w:r>
      <w:bookmarkEnd w:id="6288"/>
      <w:r>
        <w:rPr>
          <w:color w:val="7C7C7C"/>
          <w:spacing w:val="0"/>
          <w:w w:val="100"/>
          <w:position w:val="0"/>
        </w:rPr>
        <w:t>2）</w:t>
      </w:r>
      <w:r>
        <w:rPr>
          <w:color w:val="7C7C7C"/>
          <w:spacing w:val="0"/>
          <w:w w:val="100"/>
          <w:position w:val="0"/>
        </w:rPr>
        <w:tab/>
      </w:r>
      <w:r>
        <w:rPr>
          <w:color w:val="7C7C7C"/>
          <w:spacing w:val="0"/>
          <w:w w:val="100"/>
          <w:position w:val="0"/>
        </w:rPr>
        <w:t>《房屋建筑和市政基础设施工程竣工验收规定》（建质</w:t>
      </w:r>
      <w:r>
        <w:rPr>
          <w:color w:val="7C7C7C"/>
          <w:spacing w:val="0"/>
          <w:w w:val="100"/>
          <w:position w:val="0"/>
          <w:lang w:val="en-US" w:eastAsia="en-US" w:bidi="en-US"/>
        </w:rPr>
        <w:t xml:space="preserve">[2013] </w:t>
      </w:r>
      <w:r>
        <w:rPr>
          <w:color w:val="7C7C7C"/>
          <w:spacing w:val="0"/>
          <w:w w:val="100"/>
          <w:position w:val="0"/>
        </w:rPr>
        <w:t>171号）于2013 年12月2日颁布执行。</w:t>
      </w:r>
    </w:p>
    <w:p>
      <w:pPr>
        <w:pStyle w:val="23"/>
        <w:keepNext w:val="0"/>
        <w:keepLines w:val="0"/>
        <w:widowControl w:val="0"/>
        <w:shd w:val="clear" w:color="auto" w:fill="auto"/>
        <w:tabs>
          <w:tab w:val="left" w:pos="1069"/>
        </w:tabs>
        <w:bidi w:val="0"/>
        <w:spacing w:before="0" w:after="0" w:line="331" w:lineRule="exact"/>
        <w:ind w:left="0" w:right="0" w:firstLine="520"/>
        <w:jc w:val="both"/>
      </w:pPr>
      <w:bookmarkStart w:id="6289" w:name="bookmark6302"/>
      <w:r>
        <w:rPr>
          <w:color w:val="7C7C7C"/>
          <w:spacing w:val="0"/>
          <w:w w:val="100"/>
          <w:position w:val="0"/>
        </w:rPr>
        <w:t>（</w:t>
      </w:r>
      <w:bookmarkEnd w:id="6289"/>
      <w:r>
        <w:rPr>
          <w:color w:val="7C7C7C"/>
          <w:spacing w:val="0"/>
          <w:w w:val="100"/>
          <w:position w:val="0"/>
        </w:rPr>
        <w:t>3）</w:t>
      </w:r>
      <w:r>
        <w:rPr>
          <w:color w:val="7C7C7C"/>
          <w:spacing w:val="0"/>
          <w:w w:val="100"/>
          <w:position w:val="0"/>
        </w:rPr>
        <w:tab/>
      </w:r>
      <w:r>
        <w:rPr>
          <w:color w:val="7C7C7C"/>
          <w:spacing w:val="0"/>
          <w:w w:val="100"/>
          <w:position w:val="0"/>
        </w:rPr>
        <w:t>《建设工程质量管理条例》（国务院令第279号）于2000年1月30日发布起 施行。</w:t>
      </w:r>
    </w:p>
    <w:p>
      <w:pPr>
        <w:pStyle w:val="23"/>
        <w:keepNext w:val="0"/>
        <w:keepLines w:val="0"/>
        <w:widowControl w:val="0"/>
        <w:shd w:val="clear" w:color="auto" w:fill="auto"/>
        <w:tabs>
          <w:tab w:val="left" w:pos="1157"/>
        </w:tabs>
        <w:bidi w:val="0"/>
        <w:spacing w:before="0" w:after="0" w:line="331" w:lineRule="exact"/>
        <w:ind w:left="0" w:right="0" w:firstLine="520"/>
        <w:jc w:val="both"/>
      </w:pPr>
      <w:bookmarkStart w:id="6290" w:name="bookmark6303"/>
      <w:r>
        <w:rPr>
          <w:color w:val="7C7C7C"/>
          <w:spacing w:val="0"/>
          <w:w w:val="100"/>
          <w:position w:val="0"/>
        </w:rPr>
        <w:t>（</w:t>
      </w:r>
      <w:bookmarkEnd w:id="6290"/>
      <w:r>
        <w:rPr>
          <w:color w:val="7C7C7C"/>
          <w:spacing w:val="0"/>
          <w:w w:val="100"/>
          <w:position w:val="0"/>
        </w:rPr>
        <w:t>二）</w:t>
      </w:r>
      <w:r>
        <w:rPr>
          <w:color w:val="7C7C7C"/>
          <w:spacing w:val="0"/>
          <w:w w:val="100"/>
          <w:position w:val="0"/>
        </w:rPr>
        <w:tab/>
      </w:r>
      <w:r>
        <w:rPr>
          <w:color w:val="7C7C7C"/>
          <w:spacing w:val="0"/>
          <w:w w:val="100"/>
          <w:position w:val="0"/>
        </w:rPr>
        <w:t>竣工验收备案的程序</w:t>
      </w:r>
    </w:p>
    <w:p>
      <w:pPr>
        <w:pStyle w:val="23"/>
        <w:keepNext w:val="0"/>
        <w:keepLines w:val="0"/>
        <w:widowControl w:val="0"/>
        <w:shd w:val="clear" w:color="auto" w:fill="auto"/>
        <w:bidi w:val="0"/>
        <w:spacing w:before="0" w:after="0" w:line="302" w:lineRule="exact"/>
        <w:ind w:left="0" w:right="0" w:firstLine="520"/>
        <w:jc w:val="both"/>
      </w:pPr>
      <w:r>
        <w:rPr>
          <w:color w:val="7C7C7C"/>
          <w:spacing w:val="0"/>
          <w:w w:val="100"/>
          <w:position w:val="0"/>
        </w:rPr>
        <w:t>（1 ）经施工单位自检合格并且符合《房屋建筑和市政基础设施工程竣工验收规定》 （建质</w:t>
      </w:r>
      <w:r>
        <w:rPr>
          <w:color w:val="7C7C7C"/>
          <w:spacing w:val="0"/>
          <w:w w:val="100"/>
          <w:position w:val="0"/>
          <w:lang w:val="en-US" w:eastAsia="en-US" w:bidi="en-US"/>
        </w:rPr>
        <w:t xml:space="preserve">[2013] </w:t>
      </w:r>
      <w:r>
        <w:rPr>
          <w:color w:val="7C7C7C"/>
          <w:spacing w:val="0"/>
          <w:w w:val="100"/>
          <w:position w:val="0"/>
        </w:rPr>
        <w:t>171号）的要求方可进行竣工验收。</w:t>
      </w:r>
    </w:p>
    <w:p>
      <w:pPr>
        <w:pStyle w:val="23"/>
        <w:keepNext w:val="0"/>
        <w:keepLines w:val="0"/>
        <w:widowControl w:val="0"/>
        <w:shd w:val="clear" w:color="auto" w:fill="auto"/>
        <w:tabs>
          <w:tab w:val="left" w:pos="1050"/>
        </w:tabs>
        <w:bidi w:val="0"/>
        <w:spacing w:before="0" w:after="0" w:line="329" w:lineRule="exact"/>
        <w:ind w:left="0" w:right="0" w:firstLine="520"/>
        <w:jc w:val="both"/>
      </w:pPr>
      <w:bookmarkStart w:id="6291" w:name="bookmark6304"/>
      <w:r>
        <w:rPr>
          <w:color w:val="7C7C7C"/>
          <w:spacing w:val="0"/>
          <w:w w:val="100"/>
          <w:position w:val="0"/>
        </w:rPr>
        <w:t>（</w:t>
      </w:r>
      <w:bookmarkEnd w:id="6291"/>
      <w:r>
        <w:rPr>
          <w:color w:val="7C7C7C"/>
          <w:spacing w:val="0"/>
          <w:w w:val="100"/>
          <w:position w:val="0"/>
        </w:rPr>
        <w:t>2）</w:t>
      </w:r>
      <w:r>
        <w:rPr>
          <w:color w:val="7C7C7C"/>
          <w:spacing w:val="0"/>
          <w:w w:val="100"/>
          <w:position w:val="0"/>
        </w:rPr>
        <w:tab/>
      </w:r>
      <w:r>
        <w:rPr>
          <w:color w:val="7C7C7C"/>
          <w:spacing w:val="0"/>
          <w:w w:val="100"/>
          <w:position w:val="0"/>
        </w:rPr>
        <w:t>由施工单位在工程完工后向建设单位提交工程竣工报告（详见本书</w:t>
      </w:r>
      <w:r>
        <w:rPr>
          <w:color w:val="7C7C7C"/>
          <w:spacing w:val="0"/>
          <w:w w:val="100"/>
          <w:position w:val="0"/>
          <w:lang w:val="en-US" w:eastAsia="en-US" w:bidi="en-US"/>
        </w:rPr>
        <w:t xml:space="preserve">1K420191 </w:t>
      </w:r>
      <w:r>
        <w:rPr>
          <w:color w:val="7C7C7C"/>
          <w:spacing w:val="0"/>
          <w:w w:val="100"/>
          <w:position w:val="0"/>
        </w:rPr>
        <w:t>条），申请竣工验收，并经总监理工程师签署意见。</w:t>
      </w:r>
    </w:p>
    <w:p>
      <w:pPr>
        <w:pStyle w:val="23"/>
        <w:keepNext w:val="0"/>
        <w:keepLines w:val="0"/>
        <w:widowControl w:val="0"/>
        <w:shd w:val="clear" w:color="auto" w:fill="auto"/>
        <w:tabs>
          <w:tab w:val="left" w:pos="1054"/>
        </w:tabs>
        <w:bidi w:val="0"/>
        <w:spacing w:before="0" w:after="0" w:line="329" w:lineRule="exact"/>
        <w:ind w:left="0" w:right="0" w:firstLine="520"/>
        <w:jc w:val="both"/>
      </w:pPr>
      <w:bookmarkStart w:id="6292" w:name="bookmark6305"/>
      <w:r>
        <w:rPr>
          <w:color w:val="7C7C7C"/>
          <w:spacing w:val="0"/>
          <w:w w:val="100"/>
          <w:position w:val="0"/>
        </w:rPr>
        <w:t>（</w:t>
      </w:r>
      <w:bookmarkEnd w:id="6292"/>
      <w:r>
        <w:rPr>
          <w:color w:val="7C7C7C"/>
          <w:spacing w:val="0"/>
          <w:w w:val="100"/>
          <w:position w:val="0"/>
        </w:rPr>
        <w:t>3）</w:t>
      </w:r>
      <w:r>
        <w:rPr>
          <w:color w:val="7C7C7C"/>
          <w:spacing w:val="0"/>
          <w:w w:val="100"/>
          <w:position w:val="0"/>
        </w:rPr>
        <w:tab/>
      </w:r>
      <w:r>
        <w:rPr>
          <w:color w:val="7C7C7C"/>
          <w:spacing w:val="0"/>
          <w:w w:val="100"/>
          <w:position w:val="0"/>
        </w:rPr>
        <w:t>对符合竣工验收要求的工程，建设单位负责组织勘察、设计、施工、监理等单 位组成的专家组实施验收。</w:t>
      </w:r>
    </w:p>
    <w:p>
      <w:pPr>
        <w:pStyle w:val="23"/>
        <w:keepNext w:val="0"/>
        <w:keepLines w:val="0"/>
        <w:widowControl w:val="0"/>
        <w:shd w:val="clear" w:color="auto" w:fill="auto"/>
        <w:tabs>
          <w:tab w:val="left" w:pos="1045"/>
        </w:tabs>
        <w:bidi w:val="0"/>
        <w:spacing w:before="0" w:after="0" w:line="336" w:lineRule="exact"/>
        <w:ind w:left="0" w:right="0" w:firstLine="520"/>
        <w:jc w:val="both"/>
      </w:pPr>
      <w:bookmarkStart w:id="6293" w:name="bookmark6306"/>
      <w:r>
        <w:rPr>
          <w:color w:val="7C7C7C"/>
          <w:spacing w:val="0"/>
          <w:w w:val="100"/>
          <w:position w:val="0"/>
        </w:rPr>
        <w:t>（</w:t>
      </w:r>
      <w:bookmarkEnd w:id="6293"/>
      <w:r>
        <w:rPr>
          <w:color w:val="7C7C7C"/>
          <w:spacing w:val="0"/>
          <w:w w:val="100"/>
          <w:position w:val="0"/>
        </w:rPr>
        <w:t>4）</w:t>
      </w:r>
      <w:r>
        <w:rPr>
          <w:color w:val="7C7C7C"/>
          <w:spacing w:val="0"/>
          <w:w w:val="100"/>
          <w:position w:val="0"/>
        </w:rPr>
        <w:tab/>
      </w:r>
      <w:r>
        <w:rPr>
          <w:color w:val="7C7C7C"/>
          <w:spacing w:val="0"/>
          <w:w w:val="100"/>
          <w:position w:val="0"/>
        </w:rPr>
        <w:t>建设单位必须在竣工验收7个工作日前将验收的时间、地点及验收组名单书面通 知负责监督该工程的工程质量监督机构。</w:t>
      </w:r>
    </w:p>
    <w:p>
      <w:pPr>
        <w:pStyle w:val="23"/>
        <w:keepNext w:val="0"/>
        <w:keepLines w:val="0"/>
        <w:widowControl w:val="0"/>
        <w:shd w:val="clear" w:color="auto" w:fill="auto"/>
        <w:bidi w:val="0"/>
        <w:spacing w:before="0" w:after="0" w:line="331" w:lineRule="exact"/>
        <w:ind w:left="0" w:right="0" w:firstLine="520"/>
        <w:jc w:val="both"/>
      </w:pPr>
      <w:bookmarkStart w:id="6294" w:name="bookmark6307"/>
      <w:r>
        <w:rPr>
          <w:color w:val="7C7C7C"/>
          <w:spacing w:val="0"/>
          <w:w w:val="100"/>
          <w:position w:val="0"/>
        </w:rPr>
        <w:t>（</w:t>
      </w:r>
      <w:bookmarkEnd w:id="6294"/>
      <w:r>
        <w:rPr>
          <w:color w:val="7C7C7C"/>
          <w:spacing w:val="0"/>
          <w:w w:val="100"/>
          <w:position w:val="0"/>
        </w:rPr>
        <w:t xml:space="preserve">5 </w:t>
      </w:r>
      <w:r>
        <w:rPr>
          <w:i/>
          <w:iCs/>
          <w:color w:val="7C7C7C"/>
          <w:spacing w:val="0"/>
          <w:w w:val="100"/>
          <w:position w:val="0"/>
        </w:rPr>
        <w:t>）</w:t>
      </w:r>
      <w:r>
        <w:rPr>
          <w:color w:val="7C7C7C"/>
          <w:spacing w:val="0"/>
          <w:w w:val="100"/>
          <w:position w:val="0"/>
        </w:rPr>
        <w:t>建设单位应当自工程竣工验收合格之日起</w:t>
      </w:r>
      <w:r>
        <w:rPr>
          <w:color w:val="7C7C7C"/>
          <w:spacing w:val="0"/>
          <w:w w:val="100"/>
          <w:position w:val="0"/>
          <w:lang w:val="en-US" w:eastAsia="en-US" w:bidi="en-US"/>
        </w:rPr>
        <w:t>15d</w:t>
      </w:r>
      <w:r>
        <w:rPr>
          <w:color w:val="7C7C7C"/>
          <w:spacing w:val="0"/>
          <w:w w:val="100"/>
          <w:position w:val="0"/>
        </w:rPr>
        <w:t>内，提交竣工验收报告，向工程所 在地县级以上地方人民政府建设行政主管部门（备案机关）备案。</w:t>
      </w:r>
    </w:p>
    <w:p>
      <w:pPr>
        <w:pStyle w:val="23"/>
        <w:keepNext w:val="0"/>
        <w:keepLines w:val="0"/>
        <w:widowControl w:val="0"/>
        <w:shd w:val="clear" w:color="auto" w:fill="auto"/>
        <w:bidi w:val="0"/>
        <w:spacing w:before="0" w:after="0" w:line="325" w:lineRule="exact"/>
        <w:ind w:left="0" w:right="0" w:firstLine="520"/>
        <w:jc w:val="both"/>
      </w:pPr>
      <w:bookmarkStart w:id="6295" w:name="bookmark6308"/>
      <w:r>
        <w:rPr>
          <w:color w:val="7C7C7C"/>
          <w:spacing w:val="0"/>
          <w:w w:val="100"/>
          <w:position w:val="0"/>
        </w:rPr>
        <w:t>（</w:t>
      </w:r>
      <w:bookmarkEnd w:id="6295"/>
      <w:r>
        <w:rPr>
          <w:color w:val="7C7C7C"/>
          <w:spacing w:val="0"/>
          <w:w w:val="100"/>
          <w:position w:val="0"/>
        </w:rPr>
        <w:t>6 ）备案机关收到建设单位报送的竣工验收备案文件、验证文件齐全后，应当在工 程竣工验收备案表上签署文件收讫。工程竣工验收备案表一式两份，一份由建设单位保 存，一份留备案机关存档。</w:t>
      </w:r>
    </w:p>
    <w:p>
      <w:pPr>
        <w:pStyle w:val="23"/>
        <w:keepNext w:val="0"/>
        <w:keepLines w:val="0"/>
        <w:widowControl w:val="0"/>
        <w:shd w:val="clear" w:color="auto" w:fill="auto"/>
        <w:tabs>
          <w:tab w:val="left" w:pos="1040"/>
        </w:tabs>
        <w:bidi w:val="0"/>
        <w:spacing w:before="0" w:after="0" w:line="325" w:lineRule="exact"/>
        <w:ind w:left="0" w:right="0" w:firstLine="520"/>
        <w:jc w:val="both"/>
      </w:pPr>
      <w:bookmarkStart w:id="6296" w:name="bookmark6309"/>
      <w:r>
        <w:rPr>
          <w:color w:val="7C7C7C"/>
          <w:spacing w:val="0"/>
          <w:w w:val="100"/>
          <w:position w:val="0"/>
        </w:rPr>
        <w:t>（</w:t>
      </w:r>
      <w:bookmarkEnd w:id="6296"/>
      <w:r>
        <w:rPr>
          <w:color w:val="7C7C7C"/>
          <w:spacing w:val="0"/>
          <w:w w:val="100"/>
          <w:position w:val="0"/>
        </w:rPr>
        <w:t>7）</w:t>
      </w:r>
      <w:r>
        <w:rPr>
          <w:color w:val="7C7C7C"/>
          <w:spacing w:val="0"/>
          <w:w w:val="100"/>
          <w:position w:val="0"/>
        </w:rPr>
        <w:tab/>
      </w:r>
      <w:r>
        <w:rPr>
          <w:color w:val="7C7C7C"/>
          <w:spacing w:val="0"/>
          <w:w w:val="100"/>
          <w:position w:val="0"/>
        </w:rPr>
        <w:t>工程质量监督机构，应在竣工验收之日起5工作日内，向备案机关提交工程质量 监督报告。</w:t>
      </w:r>
    </w:p>
    <w:p>
      <w:pPr>
        <w:pStyle w:val="23"/>
        <w:keepNext w:val="0"/>
        <w:keepLines w:val="0"/>
        <w:widowControl w:val="0"/>
        <w:shd w:val="clear" w:color="auto" w:fill="auto"/>
        <w:tabs>
          <w:tab w:val="left" w:pos="1040"/>
        </w:tabs>
        <w:bidi w:val="0"/>
        <w:spacing w:before="0" w:after="0" w:line="316" w:lineRule="exact"/>
        <w:ind w:left="0" w:right="0" w:firstLine="520"/>
        <w:jc w:val="both"/>
      </w:pPr>
      <w:bookmarkStart w:id="6297" w:name="bookmark6310"/>
      <w:r>
        <w:rPr>
          <w:color w:val="7C7C7C"/>
          <w:spacing w:val="0"/>
          <w:w w:val="100"/>
          <w:position w:val="0"/>
        </w:rPr>
        <w:t>（</w:t>
      </w:r>
      <w:bookmarkEnd w:id="6297"/>
      <w:r>
        <w:rPr>
          <w:color w:val="7C7C7C"/>
          <w:spacing w:val="0"/>
          <w:w w:val="100"/>
          <w:position w:val="0"/>
        </w:rPr>
        <w:t>8）</w:t>
      </w:r>
      <w:r>
        <w:rPr>
          <w:color w:val="7C7C7C"/>
          <w:spacing w:val="0"/>
          <w:w w:val="100"/>
          <w:position w:val="0"/>
        </w:rPr>
        <w:tab/>
      </w:r>
      <w:r>
        <w:rPr>
          <w:color w:val="7C7C7C"/>
          <w:spacing w:val="0"/>
          <w:w w:val="100"/>
          <w:position w:val="0"/>
        </w:rPr>
        <w:t>城建档案管理部门对工程档案资料按国家法律法规要求进行预验收，验收合格 后，必须出具工程档案认可文件。</w:t>
      </w:r>
    </w:p>
    <w:p>
      <w:pPr>
        <w:pStyle w:val="23"/>
        <w:keepNext w:val="0"/>
        <w:keepLines w:val="0"/>
        <w:widowControl w:val="0"/>
        <w:shd w:val="clear" w:color="auto" w:fill="auto"/>
        <w:tabs>
          <w:tab w:val="left" w:pos="1157"/>
        </w:tabs>
        <w:bidi w:val="0"/>
        <w:spacing w:before="0" w:after="0" w:line="316" w:lineRule="exact"/>
        <w:ind w:left="0" w:right="0" w:firstLine="520"/>
        <w:jc w:val="both"/>
      </w:pPr>
      <w:bookmarkStart w:id="6298" w:name="bookmark6311"/>
      <w:r>
        <w:rPr>
          <w:color w:val="7C7C7C"/>
          <w:spacing w:val="0"/>
          <w:w w:val="100"/>
          <w:position w:val="0"/>
        </w:rPr>
        <w:t>（</w:t>
      </w:r>
      <w:bookmarkEnd w:id="6298"/>
      <w:r>
        <w:rPr>
          <w:color w:val="7C7C7C"/>
          <w:spacing w:val="0"/>
          <w:w w:val="100"/>
          <w:position w:val="0"/>
        </w:rPr>
        <w:t>三）</w:t>
      </w:r>
      <w:r>
        <w:rPr>
          <w:color w:val="7C7C7C"/>
          <w:spacing w:val="0"/>
          <w:w w:val="100"/>
          <w:position w:val="0"/>
        </w:rPr>
        <w:tab/>
      </w:r>
      <w:r>
        <w:rPr>
          <w:color w:val="7C7C7C"/>
          <w:spacing w:val="0"/>
          <w:w w:val="100"/>
          <w:position w:val="0"/>
        </w:rPr>
        <w:t>竣工验收备案的相关法律责任</w:t>
      </w:r>
    </w:p>
    <w:p>
      <w:pPr>
        <w:pStyle w:val="23"/>
        <w:keepNext w:val="0"/>
        <w:keepLines w:val="0"/>
        <w:widowControl w:val="0"/>
        <w:shd w:val="clear" w:color="auto" w:fill="auto"/>
        <w:bidi w:val="0"/>
        <w:spacing w:before="0" w:after="0" w:line="316" w:lineRule="exact"/>
        <w:ind w:left="0" w:right="0" w:firstLine="520"/>
        <w:jc w:val="both"/>
      </w:pPr>
      <w:r>
        <w:rPr>
          <w:color w:val="7C7C7C"/>
          <w:spacing w:val="0"/>
          <w:w w:val="100"/>
          <w:position w:val="0"/>
        </w:rPr>
        <w:t>（1）备案机关发现建设单位在竣工验收过程中有违反国家有关建设工程质量管理规 定行为的，应当在收讫竣工验收备案文件</w:t>
      </w:r>
      <w:r>
        <w:rPr>
          <w:color w:val="7C7C7C"/>
          <w:spacing w:val="0"/>
          <w:w w:val="100"/>
          <w:position w:val="0"/>
          <w:lang w:val="en-US" w:eastAsia="en-US" w:bidi="en-US"/>
        </w:rPr>
        <w:t>15d</w:t>
      </w:r>
      <w:r>
        <w:rPr>
          <w:color w:val="7C7C7C"/>
          <w:spacing w:val="0"/>
          <w:w w:val="100"/>
          <w:position w:val="0"/>
        </w:rPr>
        <w:t>内，责令停止使用，重新组织竣工验收。</w:t>
      </w:r>
    </w:p>
    <w:p>
      <w:pPr>
        <w:pStyle w:val="23"/>
        <w:keepNext w:val="0"/>
        <w:keepLines w:val="0"/>
        <w:widowControl w:val="0"/>
        <w:shd w:val="clear" w:color="auto" w:fill="auto"/>
        <w:bidi w:val="0"/>
        <w:spacing w:before="0" w:after="0" w:line="316" w:lineRule="exact"/>
        <w:ind w:left="0" w:right="0" w:firstLine="520"/>
        <w:jc w:val="both"/>
      </w:pPr>
      <w:r>
        <w:rPr>
          <w:color w:val="7C7C7C"/>
          <w:spacing w:val="0"/>
          <w:w w:val="100"/>
          <w:position w:val="0"/>
        </w:rPr>
        <w:t>（2 ）建设单位在工程竣工验收合格之日起</w:t>
      </w:r>
      <w:r>
        <w:rPr>
          <w:color w:val="7C7C7C"/>
          <w:spacing w:val="0"/>
          <w:w w:val="100"/>
          <w:position w:val="0"/>
          <w:lang w:val="en-US" w:eastAsia="en-US" w:bidi="en-US"/>
        </w:rPr>
        <w:t>15d</w:t>
      </w:r>
      <w:r>
        <w:rPr>
          <w:color w:val="7C7C7C"/>
          <w:spacing w:val="0"/>
          <w:w w:val="100"/>
          <w:position w:val="0"/>
        </w:rPr>
        <w:t>内未办理工程竣工验收备案的，备案机 关责令限期改正，处20万元以上50万元以下罚款。</w:t>
      </w:r>
    </w:p>
    <w:p>
      <w:pPr>
        <w:pStyle w:val="23"/>
        <w:keepNext w:val="0"/>
        <w:keepLines w:val="0"/>
        <w:widowControl w:val="0"/>
        <w:shd w:val="clear" w:color="auto" w:fill="auto"/>
        <w:tabs>
          <w:tab w:val="left" w:pos="1040"/>
        </w:tabs>
        <w:bidi w:val="0"/>
        <w:spacing w:before="0" w:after="0" w:line="316" w:lineRule="exact"/>
        <w:ind w:left="0" w:right="0" w:firstLine="520"/>
        <w:jc w:val="both"/>
      </w:pPr>
      <w:bookmarkStart w:id="6299" w:name="bookmark6312"/>
      <w:r>
        <w:rPr>
          <w:color w:val="7C7C7C"/>
          <w:spacing w:val="0"/>
          <w:w w:val="100"/>
          <w:position w:val="0"/>
        </w:rPr>
        <w:t>（</w:t>
      </w:r>
      <w:bookmarkEnd w:id="6299"/>
      <w:r>
        <w:rPr>
          <w:color w:val="7C7C7C"/>
          <w:spacing w:val="0"/>
          <w:w w:val="100"/>
          <w:position w:val="0"/>
        </w:rPr>
        <w:t>3）</w:t>
      </w:r>
      <w:r>
        <w:rPr>
          <w:color w:val="7C7C7C"/>
          <w:spacing w:val="0"/>
          <w:w w:val="100"/>
          <w:position w:val="0"/>
        </w:rPr>
        <w:tab/>
      </w:r>
      <w:r>
        <w:rPr>
          <w:color w:val="7C7C7C"/>
          <w:spacing w:val="0"/>
          <w:w w:val="100"/>
          <w:position w:val="0"/>
        </w:rPr>
        <w:t>建设单位将备案机关决定重新组织竣工验收的工程，在重新组织竣工验收前， 擅自使用的，备案机关责令停止使用，处工程合同价款2%以上4%以下罚款。</w:t>
      </w:r>
    </w:p>
    <w:p>
      <w:pPr>
        <w:pStyle w:val="23"/>
        <w:keepNext w:val="0"/>
        <w:keepLines w:val="0"/>
        <w:widowControl w:val="0"/>
        <w:shd w:val="clear" w:color="auto" w:fill="auto"/>
        <w:tabs>
          <w:tab w:val="left" w:pos="1051"/>
        </w:tabs>
        <w:bidi w:val="0"/>
        <w:spacing w:before="0" w:after="0" w:line="316" w:lineRule="exact"/>
        <w:ind w:left="0" w:right="0" w:firstLine="520"/>
        <w:jc w:val="both"/>
        <w:sectPr>
          <w:footnotePr>
            <w:numFmt w:val="decimal"/>
            <w:numStart w:val="2"/>
          </w:footnotePr>
          <w:pgSz w:w="10634" w:h="14659"/>
          <w:pgMar w:top="1189" w:right="132" w:bottom="914" w:left="132" w:header="0" w:footer="3" w:gutter="1034"/>
          <w:cols w:space="720" w:num="1"/>
          <w:rtlGutter w:val="1"/>
          <w:docGrid w:linePitch="360" w:charSpace="0"/>
        </w:sectPr>
      </w:pPr>
      <w:bookmarkStart w:id="6300" w:name="bookmark6313"/>
      <w:r>
        <w:rPr>
          <w:color w:val="7C7C7C"/>
          <w:spacing w:val="0"/>
          <w:w w:val="100"/>
          <w:position w:val="0"/>
        </w:rPr>
        <w:t>（</w:t>
      </w:r>
      <w:bookmarkEnd w:id="6300"/>
      <w:r>
        <w:rPr>
          <w:color w:val="7C7C7C"/>
          <w:spacing w:val="0"/>
          <w:w w:val="100"/>
          <w:position w:val="0"/>
        </w:rPr>
        <w:t>4）</w:t>
      </w:r>
      <w:r>
        <w:rPr>
          <w:color w:val="7C7C7C"/>
          <w:spacing w:val="0"/>
          <w:w w:val="100"/>
          <w:position w:val="0"/>
        </w:rPr>
        <w:tab/>
      </w:r>
      <w:r>
        <w:rPr>
          <w:color w:val="7C7C7C"/>
          <w:spacing w:val="0"/>
          <w:w w:val="100"/>
          <w:position w:val="0"/>
        </w:rPr>
        <w:t>建设单位采用虚假证明文件办理工程竣工验收备案的，工程竣工验收无效，备</w:t>
      </w:r>
    </w:p>
    <w:p>
      <w:pPr>
        <w:pStyle w:val="23"/>
        <w:keepNext w:val="0"/>
        <w:keepLines w:val="0"/>
        <w:widowControl w:val="0"/>
        <w:shd w:val="clear" w:color="auto" w:fill="auto"/>
        <w:bidi w:val="0"/>
        <w:spacing w:before="0" w:after="0" w:line="415" w:lineRule="exact"/>
        <w:ind w:left="0" w:right="0" w:firstLine="3980"/>
        <w:jc w:val="left"/>
      </w:pPr>
      <w:r>
        <w:rPr>
          <w:color w:val="7C7C7C"/>
          <w:spacing w:val="0"/>
          <w:w w:val="100"/>
          <w:position w:val="0"/>
          <w:lang w:val="en-US" w:eastAsia="en-US" w:bidi="en-US"/>
        </w:rPr>
        <w:t xml:space="preserve">1K420000 </w:t>
      </w:r>
      <w:r>
        <w:rPr>
          <w:color w:val="7C7C7C"/>
          <w:spacing w:val="0"/>
          <w:w w:val="100"/>
          <w:position w:val="0"/>
          <w:sz w:val="17"/>
          <w:szCs w:val="17"/>
        </w:rPr>
        <w:t xml:space="preserve">市政公用工程项目施工管理 </w:t>
      </w:r>
      <w:r>
        <w:rPr>
          <w:i/>
          <w:iCs/>
          <w:color w:val="7C7C7C"/>
          <w:spacing w:val="0"/>
          <w:w w:val="100"/>
          <w:position w:val="0"/>
        </w:rPr>
        <w:t xml:space="preserve">461 </w:t>
      </w:r>
      <w:r>
        <w:rPr>
          <w:color w:val="7C7C7C"/>
          <w:spacing w:val="0"/>
          <w:w w:val="100"/>
          <w:position w:val="0"/>
        </w:rPr>
        <w:t>案机关责令停止使用，重新组织竣工验收，处20万元以上50万元以下罚款；构成犯罪的， 依法追究刑事责任。</w:t>
      </w:r>
    </w:p>
    <w:p>
      <w:pPr>
        <w:pStyle w:val="23"/>
        <w:keepNext w:val="0"/>
        <w:keepLines w:val="0"/>
        <w:widowControl w:val="0"/>
        <w:shd w:val="clear" w:color="auto" w:fill="auto"/>
        <w:tabs>
          <w:tab w:val="left" w:pos="1069"/>
        </w:tabs>
        <w:bidi w:val="0"/>
        <w:spacing w:before="0" w:after="0" w:line="326" w:lineRule="exact"/>
        <w:ind w:left="0" w:right="0" w:firstLine="520"/>
        <w:jc w:val="both"/>
      </w:pPr>
      <w:bookmarkStart w:id="6301" w:name="bookmark6314"/>
      <w:r>
        <w:rPr>
          <w:color w:val="7C7C7C"/>
          <w:spacing w:val="0"/>
          <w:w w:val="100"/>
          <w:position w:val="0"/>
        </w:rPr>
        <w:t>（</w:t>
      </w:r>
      <w:bookmarkEnd w:id="6301"/>
      <w:r>
        <w:rPr>
          <w:color w:val="7C7C7C"/>
          <w:spacing w:val="0"/>
          <w:w w:val="100"/>
          <w:position w:val="0"/>
        </w:rPr>
        <w:t>5）</w:t>
      </w:r>
      <w:r>
        <w:rPr>
          <w:color w:val="7C7C7C"/>
          <w:spacing w:val="0"/>
          <w:w w:val="100"/>
          <w:position w:val="0"/>
        </w:rPr>
        <w:tab/>
      </w:r>
      <w:r>
        <w:rPr>
          <w:color w:val="7C7C7C"/>
          <w:spacing w:val="0"/>
          <w:w w:val="100"/>
          <w:position w:val="0"/>
        </w:rPr>
        <w:t>备案机关决定重新组织竣工验收并责令停止使用的工程，建设单位在备案之 前已投入使用或者建设单位擅自继续使用造成使用人损失的，由建设单位依法承担赔偿 责任。</w:t>
      </w:r>
    </w:p>
    <w:p>
      <w:pPr>
        <w:pStyle w:val="23"/>
        <w:keepNext w:val="0"/>
        <w:keepLines w:val="0"/>
        <w:widowControl w:val="0"/>
        <w:shd w:val="clear" w:color="auto" w:fill="auto"/>
        <w:tabs>
          <w:tab w:val="left" w:pos="1074"/>
        </w:tabs>
        <w:bidi w:val="0"/>
        <w:spacing w:before="0" w:after="0" w:line="322" w:lineRule="exact"/>
        <w:ind w:left="0" w:right="0" w:firstLine="520"/>
        <w:jc w:val="both"/>
      </w:pPr>
      <w:bookmarkStart w:id="6302" w:name="bookmark6315"/>
      <w:r>
        <w:rPr>
          <w:color w:val="7C7C7C"/>
          <w:spacing w:val="0"/>
          <w:w w:val="100"/>
          <w:position w:val="0"/>
        </w:rPr>
        <w:t>（</w:t>
      </w:r>
      <w:bookmarkEnd w:id="6302"/>
      <w:r>
        <w:rPr>
          <w:color w:val="7C7C7C"/>
          <w:spacing w:val="0"/>
          <w:w w:val="100"/>
          <w:position w:val="0"/>
        </w:rPr>
        <w:t>6）</w:t>
      </w:r>
      <w:r>
        <w:rPr>
          <w:color w:val="7C7C7C"/>
          <w:spacing w:val="0"/>
          <w:w w:val="100"/>
          <w:position w:val="0"/>
        </w:rPr>
        <w:tab/>
      </w:r>
      <w:r>
        <w:rPr>
          <w:color w:val="7C7C7C"/>
          <w:spacing w:val="0"/>
          <w:w w:val="100"/>
          <w:position w:val="0"/>
        </w:rPr>
        <w:t>竣工验收备案文件齐全，备案机关及其工作人员不办理备案手续的，由有关机 关责令改正，对直接责任人员给予行政处分。</w:t>
      </w:r>
    </w:p>
    <w:p>
      <w:pPr>
        <w:pStyle w:val="23"/>
        <w:keepNext w:val="0"/>
        <w:keepLines w:val="0"/>
        <w:widowControl w:val="0"/>
        <w:shd w:val="clear" w:color="auto" w:fill="auto"/>
        <w:tabs>
          <w:tab w:val="left" w:pos="894"/>
        </w:tabs>
        <w:bidi w:val="0"/>
        <w:spacing w:before="0" w:after="0" w:line="322" w:lineRule="exact"/>
        <w:ind w:left="0" w:right="0" w:firstLine="420"/>
        <w:jc w:val="both"/>
      </w:pPr>
      <w:bookmarkStart w:id="6303" w:name="bookmark6316"/>
      <w:r>
        <w:rPr>
          <w:color w:val="7C7C7C"/>
          <w:spacing w:val="0"/>
          <w:w w:val="100"/>
          <w:position w:val="0"/>
        </w:rPr>
        <w:t>二</w:t>
      </w:r>
      <w:bookmarkEnd w:id="6303"/>
      <w:r>
        <w:rPr>
          <w:color w:val="7C7C7C"/>
          <w:spacing w:val="0"/>
          <w:w w:val="100"/>
          <w:position w:val="0"/>
        </w:rPr>
        <w:t>、</w:t>
      </w:r>
      <w:r>
        <w:rPr>
          <w:color w:val="7C7C7C"/>
          <w:spacing w:val="0"/>
          <w:w w:val="100"/>
          <w:position w:val="0"/>
        </w:rPr>
        <w:tab/>
      </w:r>
      <w:r>
        <w:rPr>
          <w:color w:val="7C7C7C"/>
          <w:spacing w:val="0"/>
          <w:w w:val="100"/>
          <w:position w:val="0"/>
        </w:rPr>
        <w:t>工程竣工验收报告</w:t>
      </w:r>
    </w:p>
    <w:p>
      <w:pPr>
        <w:pStyle w:val="23"/>
        <w:keepNext w:val="0"/>
        <w:keepLines w:val="0"/>
        <w:widowControl w:val="0"/>
        <w:shd w:val="clear" w:color="auto" w:fill="auto"/>
        <w:bidi w:val="0"/>
        <w:spacing w:before="0" w:after="0" w:line="322" w:lineRule="exact"/>
        <w:ind w:left="0" w:right="0" w:firstLine="520"/>
        <w:jc w:val="both"/>
      </w:pPr>
      <w:r>
        <w:rPr>
          <w:color w:val="7C7C7C"/>
          <w:spacing w:val="0"/>
          <w:w w:val="100"/>
          <w:position w:val="0"/>
        </w:rPr>
        <w:t>（1 ）工程竣工验收报告由建设单位提交。</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（2）报告主要内容包括：</w:t>
      </w:r>
    </w:p>
    <w:p>
      <w:pPr>
        <w:pStyle w:val="23"/>
        <w:keepNext w:val="0"/>
        <w:keepLines w:val="0"/>
        <w:widowControl w:val="0"/>
        <w:shd w:val="clear" w:color="auto" w:fill="auto"/>
        <w:tabs>
          <w:tab w:val="left" w:pos="817"/>
        </w:tabs>
        <w:bidi w:val="0"/>
        <w:spacing w:before="0" w:after="0" w:line="326" w:lineRule="exact"/>
        <w:ind w:left="0" w:right="0" w:firstLine="420"/>
        <w:jc w:val="both"/>
      </w:pPr>
      <w:bookmarkStart w:id="6304" w:name="bookmark6317"/>
      <w:r>
        <w:rPr>
          <w:color w:val="7C7C7C"/>
          <w:spacing w:val="0"/>
          <w:w w:val="100"/>
          <w:position w:val="0"/>
        </w:rPr>
        <w:t>1</w:t>
      </w:r>
      <w:bookmarkEnd w:id="6304"/>
      <w:r>
        <w:rPr>
          <w:color w:val="7C7C7C"/>
          <w:spacing w:val="0"/>
          <w:w w:val="100"/>
          <w:position w:val="0"/>
        </w:rPr>
        <w:t>）</w:t>
      </w:r>
      <w:r>
        <w:rPr>
          <w:color w:val="7C7C7C"/>
          <w:spacing w:val="0"/>
          <w:w w:val="100"/>
          <w:position w:val="0"/>
        </w:rPr>
        <w:tab/>
      </w:r>
      <w:r>
        <w:rPr>
          <w:color w:val="7C7C7C"/>
          <w:spacing w:val="0"/>
          <w:w w:val="100"/>
          <w:position w:val="0"/>
        </w:rPr>
        <w:t>工程概况。</w:t>
      </w:r>
    </w:p>
    <w:p>
      <w:pPr>
        <w:pStyle w:val="23"/>
        <w:keepNext w:val="0"/>
        <w:keepLines w:val="0"/>
        <w:widowControl w:val="0"/>
        <w:shd w:val="clear" w:color="auto" w:fill="auto"/>
        <w:tabs>
          <w:tab w:val="left" w:pos="831"/>
        </w:tabs>
        <w:bidi w:val="0"/>
        <w:spacing w:before="0" w:after="0" w:line="326" w:lineRule="exact"/>
        <w:ind w:left="0" w:right="0" w:firstLine="420"/>
        <w:jc w:val="both"/>
      </w:pPr>
      <w:bookmarkStart w:id="6305" w:name="bookmark6318"/>
      <w:r>
        <w:rPr>
          <w:color w:val="7C7C7C"/>
          <w:spacing w:val="0"/>
          <w:w w:val="100"/>
          <w:position w:val="0"/>
        </w:rPr>
        <w:t>2</w:t>
      </w:r>
      <w:bookmarkEnd w:id="6305"/>
      <w:r>
        <w:rPr>
          <w:color w:val="7C7C7C"/>
          <w:spacing w:val="0"/>
          <w:w w:val="100"/>
          <w:position w:val="0"/>
        </w:rPr>
        <w:t>）</w:t>
      </w:r>
      <w:r>
        <w:rPr>
          <w:color w:val="7C7C7C"/>
          <w:spacing w:val="0"/>
          <w:w w:val="100"/>
          <w:position w:val="0"/>
        </w:rPr>
        <w:tab/>
      </w:r>
      <w:r>
        <w:rPr>
          <w:color w:val="7C7C7C"/>
          <w:spacing w:val="0"/>
          <w:w w:val="100"/>
          <w:position w:val="0"/>
        </w:rPr>
        <w:t>建设单位执行基本建设程序情况。</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6306" w:name="bookmark6319"/>
      <w:r>
        <w:rPr>
          <w:color w:val="7C7C7C"/>
          <w:spacing w:val="0"/>
          <w:w w:val="100"/>
          <w:position w:val="0"/>
        </w:rPr>
        <w:t>3</w:t>
      </w:r>
      <w:bookmarkEnd w:id="6306"/>
      <w:r>
        <w:rPr>
          <w:color w:val="7C7C7C"/>
          <w:spacing w:val="0"/>
          <w:w w:val="100"/>
          <w:position w:val="0"/>
        </w:rPr>
        <w:t>）</w:t>
      </w:r>
      <w:r>
        <w:rPr>
          <w:color w:val="7C7C7C"/>
          <w:spacing w:val="0"/>
          <w:w w:val="100"/>
          <w:position w:val="0"/>
        </w:rPr>
        <w:tab/>
      </w:r>
      <w:r>
        <w:rPr>
          <w:color w:val="7C7C7C"/>
          <w:spacing w:val="0"/>
          <w:w w:val="100"/>
          <w:position w:val="0"/>
        </w:rPr>
        <w:t>对工程勘察、设计、施工、监理等单位的评价。</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6307" w:name="bookmark6320"/>
      <w:r>
        <w:rPr>
          <w:color w:val="7C7C7C"/>
          <w:spacing w:val="0"/>
          <w:w w:val="100"/>
          <w:position w:val="0"/>
        </w:rPr>
        <w:t>4</w:t>
      </w:r>
      <w:bookmarkEnd w:id="6307"/>
      <w:r>
        <w:rPr>
          <w:color w:val="7C7C7C"/>
          <w:spacing w:val="0"/>
          <w:w w:val="100"/>
          <w:position w:val="0"/>
        </w:rPr>
        <w:t>）</w:t>
      </w:r>
      <w:r>
        <w:rPr>
          <w:color w:val="7C7C7C"/>
          <w:spacing w:val="0"/>
          <w:w w:val="100"/>
          <w:position w:val="0"/>
        </w:rPr>
        <w:tab/>
      </w:r>
      <w:r>
        <w:rPr>
          <w:color w:val="7C7C7C"/>
          <w:spacing w:val="0"/>
          <w:w w:val="100"/>
          <w:position w:val="0"/>
        </w:rPr>
        <w:t>工程竣工验收时间、程序、内容和组织形式。</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6308" w:name="bookmark6321"/>
      <w:r>
        <w:rPr>
          <w:color w:val="7C7C7C"/>
          <w:spacing w:val="0"/>
          <w:w w:val="100"/>
          <w:position w:val="0"/>
        </w:rPr>
        <w:t>5</w:t>
      </w:r>
      <w:bookmarkEnd w:id="6308"/>
      <w:r>
        <w:rPr>
          <w:color w:val="7C7C7C"/>
          <w:spacing w:val="0"/>
          <w:w w:val="100"/>
          <w:position w:val="0"/>
        </w:rPr>
        <w:t>）</w:t>
      </w:r>
      <w:r>
        <w:rPr>
          <w:color w:val="7C7C7C"/>
          <w:spacing w:val="0"/>
          <w:w w:val="100"/>
          <w:position w:val="0"/>
        </w:rPr>
        <w:tab/>
      </w:r>
      <w:r>
        <w:rPr>
          <w:color w:val="7C7C7C"/>
          <w:spacing w:val="0"/>
          <w:w w:val="100"/>
          <w:position w:val="0"/>
        </w:rPr>
        <w:t>工程竣工验收鉴定书。</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6309" w:name="bookmark6322"/>
      <w:r>
        <w:rPr>
          <w:color w:val="7C7C7C"/>
          <w:spacing w:val="0"/>
          <w:w w:val="100"/>
          <w:position w:val="0"/>
        </w:rPr>
        <w:t>6</w:t>
      </w:r>
      <w:bookmarkEnd w:id="6309"/>
      <w:r>
        <w:rPr>
          <w:color w:val="7C7C7C"/>
          <w:spacing w:val="0"/>
          <w:w w:val="100"/>
          <w:position w:val="0"/>
        </w:rPr>
        <w:t>）</w:t>
      </w:r>
      <w:r>
        <w:rPr>
          <w:color w:val="7C7C7C"/>
          <w:spacing w:val="0"/>
          <w:w w:val="100"/>
          <w:position w:val="0"/>
        </w:rPr>
        <w:tab/>
      </w:r>
      <w:r>
        <w:rPr>
          <w:color w:val="7C7C7C"/>
          <w:spacing w:val="0"/>
          <w:w w:val="100"/>
          <w:position w:val="0"/>
        </w:rPr>
        <w:t>竣工移交证书。</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6310" w:name="bookmark6323"/>
      <w:r>
        <w:rPr>
          <w:color w:val="7C7C7C"/>
          <w:spacing w:val="0"/>
          <w:w w:val="100"/>
          <w:position w:val="0"/>
        </w:rPr>
        <w:t>7</w:t>
      </w:r>
      <w:bookmarkEnd w:id="6310"/>
      <w:r>
        <w:rPr>
          <w:color w:val="7C7C7C"/>
          <w:spacing w:val="0"/>
          <w:w w:val="100"/>
          <w:position w:val="0"/>
        </w:rPr>
        <w:t>）</w:t>
      </w:r>
      <w:r>
        <w:rPr>
          <w:color w:val="7C7C7C"/>
          <w:spacing w:val="0"/>
          <w:w w:val="100"/>
          <w:position w:val="0"/>
        </w:rPr>
        <w:tab/>
      </w:r>
      <w:r>
        <w:rPr>
          <w:color w:val="7C7C7C"/>
          <w:spacing w:val="0"/>
          <w:w w:val="100"/>
          <w:position w:val="0"/>
        </w:rPr>
        <w:t>工程质量保修书。</w:t>
      </w:r>
    </w:p>
    <w:p>
      <w:pPr>
        <w:pStyle w:val="23"/>
        <w:keepNext w:val="0"/>
        <w:keepLines w:val="0"/>
        <w:widowControl w:val="0"/>
        <w:shd w:val="clear" w:color="auto" w:fill="auto"/>
        <w:tabs>
          <w:tab w:val="left" w:pos="836"/>
        </w:tabs>
        <w:bidi w:val="0"/>
        <w:spacing w:before="0" w:after="0" w:line="326" w:lineRule="exact"/>
        <w:ind w:left="0" w:right="0" w:firstLine="420"/>
        <w:jc w:val="both"/>
      </w:pPr>
      <w:bookmarkStart w:id="6311" w:name="bookmark6324"/>
      <w:r>
        <w:rPr>
          <w:color w:val="7C7C7C"/>
          <w:spacing w:val="0"/>
          <w:w w:val="100"/>
          <w:position w:val="0"/>
        </w:rPr>
        <w:t>8</w:t>
      </w:r>
      <w:bookmarkEnd w:id="6311"/>
      <w:r>
        <w:rPr>
          <w:color w:val="7C7C7C"/>
          <w:spacing w:val="0"/>
          <w:w w:val="100"/>
          <w:position w:val="0"/>
        </w:rPr>
        <w:t>）</w:t>
      </w:r>
      <w:r>
        <w:rPr>
          <w:color w:val="7C7C7C"/>
          <w:spacing w:val="0"/>
          <w:w w:val="100"/>
          <w:position w:val="0"/>
        </w:rPr>
        <w:tab/>
      </w:r>
      <w:r>
        <w:rPr>
          <w:color w:val="7C7C7C"/>
          <w:spacing w:val="0"/>
          <w:w w:val="100"/>
          <w:position w:val="0"/>
        </w:rPr>
        <w:t>工程质量评估报告。</w:t>
      </w:r>
    </w:p>
    <w:p>
      <w:pPr>
        <w:pStyle w:val="23"/>
        <w:keepNext w:val="0"/>
        <w:keepLines w:val="0"/>
        <w:widowControl w:val="0"/>
        <w:numPr>
          <w:ilvl w:val="0"/>
          <w:numId w:val="995"/>
        </w:numPr>
        <w:shd w:val="clear" w:color="auto" w:fill="auto"/>
        <w:tabs>
          <w:tab w:val="left" w:pos="711"/>
        </w:tabs>
        <w:bidi w:val="0"/>
        <w:spacing w:before="0" w:after="0" w:line="326" w:lineRule="exact"/>
        <w:ind w:left="0" w:right="0" w:firstLine="420"/>
        <w:jc w:val="both"/>
      </w:pPr>
      <w:bookmarkStart w:id="6312" w:name="bookmark6325"/>
      <w:bookmarkEnd w:id="6312"/>
      <w:r>
        <w:rPr>
          <w:color w:val="7C7C7C"/>
          <w:spacing w:val="0"/>
          <w:w w:val="100"/>
          <w:position w:val="0"/>
        </w:rPr>
        <w:t>）质量检查报告。</w:t>
      </w:r>
    </w:p>
    <w:p>
      <w:pPr>
        <w:pStyle w:val="23"/>
        <w:keepNext w:val="0"/>
        <w:keepLines w:val="0"/>
        <w:widowControl w:val="0"/>
        <w:numPr>
          <w:ilvl w:val="0"/>
          <w:numId w:val="995"/>
        </w:numPr>
        <w:shd w:val="clear" w:color="auto" w:fill="auto"/>
        <w:tabs>
          <w:tab w:val="left" w:pos="802"/>
        </w:tabs>
        <w:bidi w:val="0"/>
        <w:spacing w:before="0" w:after="0" w:line="326" w:lineRule="exact"/>
        <w:ind w:left="0" w:right="0" w:firstLine="420"/>
        <w:jc w:val="both"/>
      </w:pPr>
      <w:bookmarkStart w:id="6313" w:name="bookmark6326"/>
      <w:bookmarkEnd w:id="6313"/>
      <w:r>
        <w:rPr>
          <w:color w:val="7C7C7C"/>
          <w:spacing w:val="0"/>
          <w:w w:val="100"/>
          <w:position w:val="0"/>
        </w:rPr>
        <w:t>）工程竣工报告。</w:t>
      </w:r>
    </w:p>
    <w:p>
      <w:pPr>
        <w:pStyle w:val="23"/>
        <w:keepNext w:val="0"/>
        <w:keepLines w:val="0"/>
        <w:widowControl w:val="0"/>
        <w:numPr>
          <w:ilvl w:val="0"/>
          <w:numId w:val="995"/>
        </w:numPr>
        <w:shd w:val="clear" w:color="auto" w:fill="auto"/>
        <w:tabs>
          <w:tab w:val="left" w:pos="802"/>
        </w:tabs>
        <w:bidi w:val="0"/>
        <w:spacing w:before="0" w:after="0" w:line="326" w:lineRule="exact"/>
        <w:ind w:left="0" w:right="0" w:firstLine="420"/>
        <w:jc w:val="both"/>
      </w:pPr>
      <w:bookmarkStart w:id="6314" w:name="bookmark6327"/>
      <w:bookmarkEnd w:id="6314"/>
      <w:r>
        <w:rPr>
          <w:color w:val="7C7C7C"/>
          <w:spacing w:val="0"/>
          <w:w w:val="100"/>
          <w:position w:val="0"/>
        </w:rPr>
        <w:t>）施工许可证。</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12）施工图设计文件审查意见。</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13 ）验收组人员签署的工程竣工验收意见。</w:t>
      </w:r>
    </w:p>
    <w:p>
      <w:pPr>
        <w:pStyle w:val="23"/>
        <w:keepNext w:val="0"/>
        <w:keepLines w:val="0"/>
        <w:widowControl w:val="0"/>
        <w:shd w:val="clear" w:color="auto" w:fill="auto"/>
        <w:bidi w:val="0"/>
        <w:spacing w:before="0" w:after="0" w:line="326" w:lineRule="exact"/>
        <w:ind w:left="0" w:right="0" w:firstLine="420"/>
        <w:jc w:val="both"/>
      </w:pPr>
      <w:r>
        <w:rPr>
          <w:color w:val="7C7C7C"/>
          <w:spacing w:val="0"/>
          <w:w w:val="100"/>
          <w:position w:val="0"/>
        </w:rPr>
        <w:t>14）法规、规章规定的其他有关文件。</w:t>
      </w:r>
    </w:p>
    <w:p>
      <w:pPr>
        <w:pStyle w:val="23"/>
        <w:keepNext w:val="0"/>
        <w:keepLines w:val="0"/>
        <w:widowControl w:val="0"/>
        <w:shd w:val="clear" w:color="auto" w:fill="auto"/>
        <w:tabs>
          <w:tab w:val="left" w:pos="898"/>
        </w:tabs>
        <w:bidi w:val="0"/>
        <w:spacing w:before="0" w:after="0" w:line="326" w:lineRule="exact"/>
        <w:ind w:left="0" w:right="0" w:firstLine="420"/>
        <w:jc w:val="both"/>
      </w:pPr>
      <w:bookmarkStart w:id="6315" w:name="bookmark6328"/>
      <w:r>
        <w:rPr>
          <w:color w:val="7C7C7C"/>
          <w:spacing w:val="0"/>
          <w:w w:val="100"/>
          <w:position w:val="0"/>
        </w:rPr>
        <w:t>三</w:t>
      </w:r>
      <w:bookmarkEnd w:id="6315"/>
      <w:r>
        <w:rPr>
          <w:color w:val="7C7C7C"/>
          <w:spacing w:val="0"/>
          <w:w w:val="100"/>
          <w:position w:val="0"/>
        </w:rPr>
        <w:t>、</w:t>
      </w:r>
      <w:r>
        <w:rPr>
          <w:color w:val="7C7C7C"/>
          <w:spacing w:val="0"/>
          <w:w w:val="100"/>
          <w:position w:val="0"/>
        </w:rPr>
        <w:tab/>
      </w:r>
      <w:r>
        <w:rPr>
          <w:color w:val="7C7C7C"/>
          <w:spacing w:val="0"/>
          <w:w w:val="100"/>
          <w:position w:val="0"/>
        </w:rPr>
        <w:t>竣工验收备案应提供资料</w:t>
      </w:r>
    </w:p>
    <w:p>
      <w:pPr>
        <w:pStyle w:val="23"/>
        <w:keepNext w:val="0"/>
        <w:keepLines w:val="0"/>
        <w:widowControl w:val="0"/>
        <w:shd w:val="clear" w:color="auto" w:fill="auto"/>
        <w:bidi w:val="0"/>
        <w:spacing w:before="0" w:after="0" w:line="326" w:lineRule="exact"/>
        <w:ind w:left="0" w:right="0" w:firstLine="520"/>
        <w:jc w:val="both"/>
      </w:pPr>
      <w:r>
        <w:rPr>
          <w:color w:val="7C7C7C"/>
          <w:spacing w:val="0"/>
          <w:w w:val="100"/>
          <w:position w:val="0"/>
        </w:rPr>
        <w:t>（_）基建文件</w:t>
      </w:r>
    </w:p>
    <w:p>
      <w:pPr>
        <w:pStyle w:val="23"/>
        <w:keepNext w:val="0"/>
        <w:keepLines w:val="0"/>
        <w:widowControl w:val="0"/>
        <w:shd w:val="clear" w:color="auto" w:fill="auto"/>
        <w:tabs>
          <w:tab w:val="left" w:pos="1060"/>
        </w:tabs>
        <w:bidi w:val="0"/>
        <w:spacing w:before="0" w:after="0" w:line="326" w:lineRule="exact"/>
        <w:ind w:left="0" w:right="0" w:firstLine="520"/>
        <w:jc w:val="both"/>
      </w:pPr>
      <w:bookmarkStart w:id="6316" w:name="bookmark6329"/>
      <w:r>
        <w:rPr>
          <w:color w:val="7C7C7C"/>
          <w:spacing w:val="0"/>
          <w:w w:val="100"/>
          <w:position w:val="0"/>
        </w:rPr>
        <w:t>（</w:t>
      </w:r>
      <w:bookmarkEnd w:id="6316"/>
      <w:r>
        <w:rPr>
          <w:color w:val="7C7C7C"/>
          <w:spacing w:val="0"/>
          <w:w w:val="100"/>
          <w:position w:val="0"/>
        </w:rPr>
        <w:t>1）</w:t>
      </w:r>
      <w:r>
        <w:rPr>
          <w:color w:val="7C7C7C"/>
          <w:spacing w:val="0"/>
          <w:w w:val="100"/>
          <w:position w:val="0"/>
        </w:rPr>
        <w:tab/>
      </w:r>
      <w:r>
        <w:rPr>
          <w:color w:val="7C7C7C"/>
          <w:spacing w:val="0"/>
          <w:w w:val="100"/>
          <w:position w:val="0"/>
        </w:rPr>
        <w:t>规划许可证及附件、附图。</w:t>
      </w:r>
    </w:p>
    <w:p>
      <w:pPr>
        <w:pStyle w:val="23"/>
        <w:keepNext w:val="0"/>
        <w:keepLines w:val="0"/>
        <w:widowControl w:val="0"/>
        <w:shd w:val="clear" w:color="auto" w:fill="auto"/>
        <w:tabs>
          <w:tab w:val="left" w:pos="1061"/>
        </w:tabs>
        <w:bidi w:val="0"/>
        <w:spacing w:before="0" w:after="0" w:line="326" w:lineRule="exact"/>
        <w:ind w:left="0" w:right="0" w:firstLine="520"/>
        <w:jc w:val="both"/>
      </w:pPr>
      <w:bookmarkStart w:id="6317" w:name="bookmark6330"/>
      <w:r>
        <w:rPr>
          <w:color w:val="7C7C7C"/>
          <w:spacing w:val="0"/>
          <w:w w:val="100"/>
          <w:position w:val="0"/>
        </w:rPr>
        <w:t>（</w:t>
      </w:r>
      <w:bookmarkEnd w:id="6317"/>
      <w:r>
        <w:rPr>
          <w:color w:val="7C7C7C"/>
          <w:spacing w:val="0"/>
          <w:w w:val="100"/>
          <w:position w:val="0"/>
        </w:rPr>
        <w:t>2）</w:t>
      </w:r>
      <w:r>
        <w:rPr>
          <w:color w:val="7C7C7C"/>
          <w:spacing w:val="0"/>
          <w:w w:val="100"/>
          <w:position w:val="0"/>
        </w:rPr>
        <w:tab/>
      </w:r>
      <w:r>
        <w:rPr>
          <w:color w:val="7C7C7C"/>
          <w:spacing w:val="0"/>
          <w:w w:val="100"/>
          <w:position w:val="0"/>
        </w:rPr>
        <w:t>审定设计批复文件。</w:t>
      </w:r>
    </w:p>
    <w:p>
      <w:pPr>
        <w:pStyle w:val="23"/>
        <w:keepNext w:val="0"/>
        <w:keepLines w:val="0"/>
        <w:widowControl w:val="0"/>
        <w:shd w:val="clear" w:color="auto" w:fill="auto"/>
        <w:tabs>
          <w:tab w:val="left" w:pos="1061"/>
        </w:tabs>
        <w:bidi w:val="0"/>
        <w:spacing w:before="0" w:after="0" w:line="326" w:lineRule="exact"/>
        <w:ind w:left="0" w:right="0" w:firstLine="520"/>
        <w:jc w:val="both"/>
      </w:pPr>
      <w:bookmarkStart w:id="6318" w:name="bookmark6331"/>
      <w:r>
        <w:rPr>
          <w:color w:val="7C7C7C"/>
          <w:spacing w:val="0"/>
          <w:w w:val="100"/>
          <w:position w:val="0"/>
        </w:rPr>
        <w:t>（</w:t>
      </w:r>
      <w:bookmarkEnd w:id="6318"/>
      <w:r>
        <w:rPr>
          <w:color w:val="7C7C7C"/>
          <w:spacing w:val="0"/>
          <w:w w:val="100"/>
          <w:position w:val="0"/>
        </w:rPr>
        <w:t>3）</w:t>
      </w:r>
      <w:r>
        <w:rPr>
          <w:color w:val="7C7C7C"/>
          <w:spacing w:val="0"/>
          <w:w w:val="100"/>
          <w:position w:val="0"/>
        </w:rPr>
        <w:tab/>
      </w:r>
      <w:r>
        <w:rPr>
          <w:color w:val="7C7C7C"/>
          <w:spacing w:val="0"/>
          <w:w w:val="100"/>
          <w:position w:val="0"/>
        </w:rPr>
        <w:t>施工许可证或开工审批手续。</w:t>
      </w:r>
    </w:p>
    <w:p>
      <w:pPr>
        <w:pStyle w:val="23"/>
        <w:keepNext w:val="0"/>
        <w:keepLines w:val="0"/>
        <w:widowControl w:val="0"/>
        <w:shd w:val="clear" w:color="auto" w:fill="auto"/>
        <w:tabs>
          <w:tab w:val="left" w:pos="1061"/>
        </w:tabs>
        <w:bidi w:val="0"/>
        <w:spacing w:before="0" w:after="100" w:line="326" w:lineRule="exact"/>
        <w:ind w:left="0" w:right="0" w:firstLine="520"/>
        <w:jc w:val="both"/>
      </w:pPr>
      <w:bookmarkStart w:id="6319" w:name="bookmark6332"/>
      <w:r>
        <w:rPr>
          <w:color w:val="7C7C7C"/>
          <w:spacing w:val="0"/>
          <w:w w:val="100"/>
          <w:position w:val="0"/>
        </w:rPr>
        <w:t>（</w:t>
      </w:r>
      <w:bookmarkEnd w:id="6319"/>
      <w:r>
        <w:rPr>
          <w:color w:val="7C7C7C"/>
          <w:spacing w:val="0"/>
          <w:w w:val="100"/>
          <w:position w:val="0"/>
        </w:rPr>
        <w:t>4）</w:t>
      </w:r>
      <w:r>
        <w:rPr>
          <w:color w:val="7C7C7C"/>
          <w:spacing w:val="0"/>
          <w:w w:val="100"/>
          <w:position w:val="0"/>
        </w:rPr>
        <w:tab/>
      </w:r>
      <w:r>
        <w:rPr>
          <w:color w:val="7C7C7C"/>
          <w:spacing w:val="0"/>
          <w:w w:val="100"/>
          <w:position w:val="0"/>
        </w:rPr>
        <w:t>质量监督注册登记表。</w:t>
      </w:r>
    </w:p>
    <w:p>
      <w:pPr>
        <w:pStyle w:val="23"/>
        <w:keepNext w:val="0"/>
        <w:keepLines w:val="0"/>
        <w:widowControl w:val="0"/>
        <w:shd w:val="clear" w:color="auto" w:fill="auto"/>
        <w:tabs>
          <w:tab w:val="left" w:pos="1162"/>
        </w:tabs>
        <w:bidi w:val="0"/>
        <w:spacing w:before="0" w:after="0" w:line="240" w:lineRule="auto"/>
        <w:ind w:left="0" w:right="0" w:firstLine="520"/>
        <w:jc w:val="both"/>
      </w:pPr>
      <w:bookmarkStart w:id="6320" w:name="bookmark6333"/>
      <w:r>
        <w:rPr>
          <w:color w:val="7C7C7C"/>
          <w:spacing w:val="0"/>
          <w:w w:val="100"/>
          <w:position w:val="0"/>
        </w:rPr>
        <w:t>（</w:t>
      </w:r>
      <w:bookmarkEnd w:id="6320"/>
      <w:r>
        <w:rPr>
          <w:color w:val="7C7C7C"/>
          <w:spacing w:val="0"/>
          <w:w w:val="100"/>
          <w:position w:val="0"/>
        </w:rPr>
        <w:t>二）</w:t>
      </w:r>
      <w:r>
        <w:rPr>
          <w:color w:val="7C7C7C"/>
          <w:spacing w:val="0"/>
          <w:w w:val="100"/>
          <w:position w:val="0"/>
        </w:rPr>
        <w:tab/>
      </w:r>
      <w:r>
        <w:rPr>
          <w:color w:val="7C7C7C"/>
          <w:spacing w:val="0"/>
          <w:w w:val="100"/>
          <w:position w:val="0"/>
        </w:rPr>
        <w:t>质量报告</w:t>
      </w:r>
    </w:p>
    <w:p>
      <w:pPr>
        <w:pStyle w:val="23"/>
        <w:keepNext w:val="0"/>
        <w:keepLines w:val="0"/>
        <w:widowControl w:val="0"/>
        <w:shd w:val="clear" w:color="auto" w:fill="auto"/>
        <w:tabs>
          <w:tab w:val="left" w:pos="1069"/>
        </w:tabs>
        <w:bidi w:val="0"/>
        <w:spacing w:before="0" w:after="0" w:line="350" w:lineRule="exact"/>
        <w:ind w:left="0" w:right="0" w:firstLine="520"/>
        <w:jc w:val="both"/>
      </w:pPr>
      <w:bookmarkStart w:id="6321" w:name="bookmark6334"/>
      <w:r>
        <w:rPr>
          <w:color w:val="7C7C7C"/>
          <w:spacing w:val="0"/>
          <w:w w:val="100"/>
          <w:position w:val="0"/>
        </w:rPr>
        <w:t>（</w:t>
      </w:r>
      <w:bookmarkEnd w:id="6321"/>
      <w:r>
        <w:rPr>
          <w:color w:val="7C7C7C"/>
          <w:spacing w:val="0"/>
          <w:w w:val="100"/>
          <w:position w:val="0"/>
        </w:rPr>
        <w:t>1）</w:t>
      </w:r>
      <w:r>
        <w:rPr>
          <w:color w:val="7C7C7C"/>
          <w:spacing w:val="0"/>
          <w:w w:val="100"/>
          <w:position w:val="0"/>
        </w:rPr>
        <w:tab/>
      </w:r>
      <w:r>
        <w:rPr>
          <w:color w:val="7C7C7C"/>
          <w:spacing w:val="0"/>
          <w:w w:val="100"/>
          <w:position w:val="0"/>
        </w:rPr>
        <w:t>勘察单位质量检查报告：勘察单位对勘察、施工过程中地基处理情况进行检 查，提出质量检查报告并经项目勘察及有关负责人审核签字。</w:t>
      </w:r>
    </w:p>
    <w:p>
      <w:pPr>
        <w:pStyle w:val="23"/>
        <w:keepNext w:val="0"/>
        <w:keepLines w:val="0"/>
        <w:widowControl w:val="0"/>
        <w:shd w:val="clear" w:color="auto" w:fill="auto"/>
        <w:tabs>
          <w:tab w:val="left" w:pos="1045"/>
        </w:tabs>
        <w:bidi w:val="0"/>
        <w:spacing w:before="0" w:after="0" w:line="331" w:lineRule="exact"/>
        <w:ind w:left="0" w:right="0" w:firstLine="520"/>
        <w:jc w:val="both"/>
      </w:pPr>
      <w:bookmarkStart w:id="6322" w:name="bookmark6335"/>
      <w:r>
        <w:rPr>
          <w:color w:val="7C7C7C"/>
          <w:spacing w:val="0"/>
          <w:w w:val="100"/>
          <w:position w:val="0"/>
        </w:rPr>
        <w:t>（</w:t>
      </w:r>
      <w:bookmarkEnd w:id="6322"/>
      <w:r>
        <w:rPr>
          <w:color w:val="7C7C7C"/>
          <w:spacing w:val="0"/>
          <w:w w:val="100"/>
          <w:position w:val="0"/>
        </w:rPr>
        <w:t>2）</w:t>
      </w:r>
      <w:r>
        <w:rPr>
          <w:color w:val="7C7C7C"/>
          <w:spacing w:val="0"/>
          <w:w w:val="100"/>
          <w:position w:val="0"/>
        </w:rPr>
        <w:tab/>
      </w:r>
      <w:r>
        <w:rPr>
          <w:color w:val="7C7C7C"/>
          <w:spacing w:val="0"/>
          <w:w w:val="100"/>
          <w:position w:val="0"/>
        </w:rPr>
        <w:t>设计单位质量检查报告：设计单位对设计文件和设计变更通知书进行检查，提 出质量检查报告并经设计负责人及单位有关负责人审核签字。</w:t>
      </w:r>
    </w:p>
    <w:p>
      <w:pPr>
        <w:pStyle w:val="23"/>
        <w:keepNext w:val="0"/>
        <w:keepLines w:val="0"/>
        <w:widowControl w:val="0"/>
        <w:shd w:val="clear" w:color="auto" w:fill="auto"/>
        <w:tabs>
          <w:tab w:val="left" w:pos="1070"/>
        </w:tabs>
        <w:bidi w:val="0"/>
        <w:spacing w:before="0" w:after="0" w:line="322" w:lineRule="exact"/>
        <w:ind w:left="0" w:right="0" w:firstLine="520"/>
        <w:jc w:val="both"/>
      </w:pPr>
      <w:bookmarkStart w:id="6323" w:name="bookmark6336"/>
      <w:r>
        <w:rPr>
          <w:color w:val="7C7C7C"/>
          <w:spacing w:val="0"/>
          <w:w w:val="100"/>
          <w:position w:val="0"/>
        </w:rPr>
        <w:t>（</w:t>
      </w:r>
      <w:bookmarkEnd w:id="6323"/>
      <w:r>
        <w:rPr>
          <w:color w:val="7C7C7C"/>
          <w:spacing w:val="0"/>
          <w:w w:val="100"/>
          <w:position w:val="0"/>
        </w:rPr>
        <w:t>3）</w:t>
      </w:r>
      <w:r>
        <w:rPr>
          <w:color w:val="7C7C7C"/>
          <w:spacing w:val="0"/>
          <w:w w:val="100"/>
          <w:position w:val="0"/>
        </w:rPr>
        <w:tab/>
      </w:r>
      <w:r>
        <w:rPr>
          <w:color w:val="7C7C7C"/>
          <w:spacing w:val="0"/>
          <w:w w:val="100"/>
          <w:position w:val="0"/>
        </w:rPr>
        <w:t>施工单位工程竣工报告。</w:t>
      </w:r>
    </w:p>
    <w:p>
      <w:pPr>
        <w:pStyle w:val="23"/>
        <w:keepNext w:val="0"/>
        <w:keepLines w:val="0"/>
        <w:widowControl w:val="0"/>
        <w:shd w:val="clear" w:color="auto" w:fill="auto"/>
        <w:tabs>
          <w:tab w:val="left" w:pos="1069"/>
        </w:tabs>
        <w:bidi w:val="0"/>
        <w:spacing w:before="0" w:after="0" w:line="322" w:lineRule="exact"/>
        <w:ind w:left="0" w:right="0" w:firstLine="520"/>
        <w:jc w:val="both"/>
      </w:pPr>
      <w:bookmarkStart w:id="6324" w:name="bookmark6337"/>
      <w:r>
        <w:rPr>
          <w:color w:val="7C7C7C"/>
          <w:spacing w:val="0"/>
          <w:w w:val="100"/>
          <w:position w:val="0"/>
        </w:rPr>
        <w:t>（</w:t>
      </w:r>
      <w:bookmarkEnd w:id="6324"/>
      <w:r>
        <w:rPr>
          <w:color w:val="7C7C7C"/>
          <w:spacing w:val="0"/>
          <w:w w:val="100"/>
          <w:position w:val="0"/>
        </w:rPr>
        <w:t>4）</w:t>
      </w:r>
      <w:r>
        <w:rPr>
          <w:color w:val="7C7C7C"/>
          <w:spacing w:val="0"/>
          <w:w w:val="100"/>
          <w:position w:val="0"/>
        </w:rPr>
        <w:tab/>
      </w:r>
      <w:r>
        <w:rPr>
          <w:color w:val="7C7C7C"/>
          <w:spacing w:val="0"/>
          <w:w w:val="100"/>
          <w:position w:val="0"/>
        </w:rPr>
        <w:t>监理单位工程质量评估报告：由监理单位对工程施工质量进行评估，并经总监 理工程师和有关负责人审核签字。</w:t>
      </w:r>
    </w:p>
    <w:p>
      <w:pPr>
        <w:pStyle w:val="23"/>
        <w:keepNext w:val="0"/>
        <w:keepLines w:val="0"/>
        <w:widowControl w:val="0"/>
        <w:shd w:val="clear" w:color="auto" w:fill="auto"/>
        <w:tabs>
          <w:tab w:val="left" w:pos="1162"/>
        </w:tabs>
        <w:bidi w:val="0"/>
        <w:spacing w:before="0" w:after="0" w:line="322" w:lineRule="exact"/>
        <w:ind w:left="0" w:right="0" w:firstLine="520"/>
        <w:jc w:val="both"/>
        <w:sectPr>
          <w:headerReference r:id="rId106" w:type="default"/>
          <w:footerReference r:id="rId108" w:type="default"/>
          <w:headerReference r:id="rId107" w:type="even"/>
          <w:footerReference r:id="rId109" w:type="even"/>
          <w:footnotePr>
            <w:numFmt w:val="decimal"/>
            <w:numStart w:val="2"/>
          </w:footnotePr>
          <w:pgSz w:w="10634" w:h="14659"/>
          <w:pgMar w:top="590" w:right="723" w:bottom="590" w:left="723" w:header="162" w:footer="162" w:gutter="864"/>
          <w:pgNumType w:start="473"/>
          <w:cols w:space="720" w:num="1"/>
          <w:rtlGutter w:val="1"/>
          <w:docGrid w:linePitch="360" w:charSpace="0"/>
        </w:sectPr>
      </w:pPr>
      <w:bookmarkStart w:id="6325" w:name="bookmark6338"/>
      <w:r>
        <w:rPr>
          <w:color w:val="7C7C7C"/>
          <w:spacing w:val="0"/>
          <w:w w:val="100"/>
          <w:position w:val="0"/>
        </w:rPr>
        <w:t>（</w:t>
      </w:r>
      <w:bookmarkEnd w:id="6325"/>
      <w:r>
        <w:rPr>
          <w:color w:val="7C7C7C"/>
          <w:spacing w:val="0"/>
          <w:w w:val="100"/>
          <w:position w:val="0"/>
        </w:rPr>
        <w:t>三）</w:t>
      </w:r>
      <w:r>
        <w:rPr>
          <w:color w:val="7C7C7C"/>
          <w:spacing w:val="0"/>
          <w:w w:val="100"/>
          <w:position w:val="0"/>
        </w:rPr>
        <w:tab/>
      </w:r>
      <w:r>
        <w:rPr>
          <w:color w:val="7C7C7C"/>
          <w:spacing w:val="0"/>
          <w:w w:val="100"/>
          <w:position w:val="0"/>
        </w:rPr>
        <w:t>认可文件</w:t>
      </w:r>
    </w:p>
    <w:p>
      <w:pPr>
        <w:pStyle w:val="23"/>
        <w:keepNext w:val="0"/>
        <w:keepLines w:val="0"/>
        <w:widowControl w:val="0"/>
        <w:numPr>
          <w:ilvl w:val="0"/>
          <w:numId w:val="996"/>
        </w:numPr>
        <w:shd w:val="clear" w:color="auto" w:fill="auto"/>
        <w:tabs>
          <w:tab w:val="left" w:pos="1059"/>
        </w:tabs>
        <w:bidi w:val="0"/>
        <w:spacing w:before="0" w:after="0" w:line="326" w:lineRule="exact"/>
        <w:ind w:left="0" w:right="0" w:firstLine="520"/>
        <w:jc w:val="left"/>
      </w:pPr>
      <w:bookmarkStart w:id="6326" w:name="bookmark6339"/>
      <w:bookmarkEnd w:id="6326"/>
      <w:r>
        <w:rPr>
          <w:color w:val="333333"/>
          <w:spacing w:val="0"/>
          <w:w w:val="100"/>
          <w:position w:val="0"/>
        </w:rPr>
        <w:t>城乡规划行政主管部门对工程是否符合规划设计要求进行检查，并出具认可 文件。</w:t>
      </w:r>
    </w:p>
    <w:p>
      <w:pPr>
        <w:pStyle w:val="23"/>
        <w:keepNext w:val="0"/>
        <w:keepLines w:val="0"/>
        <w:widowControl w:val="0"/>
        <w:numPr>
          <w:ilvl w:val="0"/>
          <w:numId w:val="996"/>
        </w:numPr>
        <w:shd w:val="clear" w:color="auto" w:fill="auto"/>
        <w:tabs>
          <w:tab w:val="left" w:pos="1070"/>
        </w:tabs>
        <w:bidi w:val="0"/>
        <w:spacing w:before="0" w:after="0" w:line="312" w:lineRule="exact"/>
        <w:ind w:left="0" w:right="0" w:firstLine="520"/>
        <w:jc w:val="left"/>
      </w:pPr>
      <w:bookmarkStart w:id="6327" w:name="bookmark6340"/>
      <w:bookmarkEnd w:id="6327"/>
      <w:r>
        <w:rPr>
          <w:color w:val="333333"/>
          <w:spacing w:val="0"/>
          <w:w w:val="100"/>
          <w:position w:val="0"/>
        </w:rPr>
        <w:t>消防、环保、技术监督、人防等部门出具的认可文件或准许使用文件。</w:t>
      </w:r>
    </w:p>
    <w:p>
      <w:pPr>
        <w:pStyle w:val="23"/>
        <w:keepNext w:val="0"/>
        <w:keepLines w:val="0"/>
        <w:widowControl w:val="0"/>
        <w:numPr>
          <w:ilvl w:val="0"/>
          <w:numId w:val="996"/>
        </w:numPr>
        <w:shd w:val="clear" w:color="auto" w:fill="auto"/>
        <w:tabs>
          <w:tab w:val="left" w:pos="1070"/>
        </w:tabs>
        <w:bidi w:val="0"/>
        <w:spacing w:before="0" w:after="0" w:line="312" w:lineRule="exact"/>
        <w:ind w:left="0" w:right="0" w:firstLine="520"/>
        <w:jc w:val="left"/>
      </w:pPr>
      <w:bookmarkStart w:id="6328" w:name="bookmark6341"/>
      <w:bookmarkEnd w:id="6328"/>
      <w:r>
        <w:rPr>
          <w:color w:val="333333"/>
          <w:spacing w:val="0"/>
          <w:w w:val="100"/>
          <w:position w:val="0"/>
        </w:rPr>
        <w:t>城建档案管理部门出具的工程档案资料预验收文件。</w:t>
      </w:r>
    </w:p>
    <w:p>
      <w:pPr>
        <w:pStyle w:val="23"/>
        <w:keepNext w:val="0"/>
        <w:keepLines w:val="0"/>
        <w:widowControl w:val="0"/>
        <w:numPr>
          <w:ilvl w:val="0"/>
          <w:numId w:val="966"/>
        </w:numPr>
        <w:shd w:val="clear" w:color="auto" w:fill="auto"/>
        <w:tabs>
          <w:tab w:val="left" w:pos="1152"/>
        </w:tabs>
        <w:bidi w:val="0"/>
        <w:spacing w:before="0" w:after="0" w:line="312" w:lineRule="exact"/>
        <w:ind w:left="0" w:right="0" w:firstLine="520"/>
        <w:jc w:val="left"/>
      </w:pPr>
      <w:bookmarkStart w:id="6329" w:name="bookmark6342"/>
      <w:bookmarkEnd w:id="6329"/>
      <w:r>
        <w:rPr>
          <w:color w:val="333333"/>
          <w:spacing w:val="0"/>
          <w:w w:val="100"/>
          <w:position w:val="0"/>
        </w:rPr>
        <w:t>质量验收资料</w:t>
      </w:r>
    </w:p>
    <w:p>
      <w:pPr>
        <w:pStyle w:val="23"/>
        <w:keepNext w:val="0"/>
        <w:keepLines w:val="0"/>
        <w:widowControl w:val="0"/>
        <w:numPr>
          <w:ilvl w:val="0"/>
          <w:numId w:val="997"/>
        </w:numPr>
        <w:shd w:val="clear" w:color="auto" w:fill="auto"/>
        <w:tabs>
          <w:tab w:val="left" w:pos="1051"/>
        </w:tabs>
        <w:bidi w:val="0"/>
        <w:spacing w:before="0" w:after="0" w:line="312" w:lineRule="exact"/>
        <w:ind w:left="0" w:right="0" w:firstLine="520"/>
        <w:jc w:val="left"/>
      </w:pPr>
      <w:bookmarkStart w:id="6330" w:name="bookmark6343"/>
      <w:bookmarkEnd w:id="6330"/>
      <w:r>
        <w:rPr>
          <w:color w:val="333333"/>
          <w:spacing w:val="0"/>
          <w:w w:val="100"/>
          <w:position w:val="0"/>
        </w:rPr>
        <w:t>单位工程质量验收记录。</w:t>
      </w:r>
    </w:p>
    <w:p>
      <w:pPr>
        <w:pStyle w:val="23"/>
        <w:keepNext w:val="0"/>
        <w:keepLines w:val="0"/>
        <w:widowControl w:val="0"/>
        <w:numPr>
          <w:ilvl w:val="0"/>
          <w:numId w:val="997"/>
        </w:numPr>
        <w:shd w:val="clear" w:color="auto" w:fill="auto"/>
        <w:tabs>
          <w:tab w:val="left" w:pos="1051"/>
        </w:tabs>
        <w:bidi w:val="0"/>
        <w:spacing w:before="0" w:after="0" w:line="312" w:lineRule="exact"/>
        <w:ind w:left="0" w:right="0" w:firstLine="520"/>
        <w:jc w:val="left"/>
      </w:pPr>
      <w:bookmarkStart w:id="6331" w:name="bookmark6344"/>
      <w:bookmarkEnd w:id="6331"/>
      <w:r>
        <w:rPr>
          <w:color w:val="333333"/>
          <w:spacing w:val="0"/>
          <w:w w:val="100"/>
          <w:position w:val="0"/>
        </w:rPr>
        <w:t>单位工程质量控制资料核查表。</w:t>
      </w:r>
    </w:p>
    <w:p>
      <w:pPr>
        <w:pStyle w:val="23"/>
        <w:keepNext w:val="0"/>
        <w:keepLines w:val="0"/>
        <w:widowControl w:val="0"/>
        <w:shd w:val="clear" w:color="auto" w:fill="auto"/>
        <w:bidi w:val="0"/>
        <w:spacing w:before="0" w:after="0" w:line="312" w:lineRule="exact"/>
        <w:ind w:left="0" w:right="0" w:firstLine="520"/>
        <w:jc w:val="left"/>
      </w:pPr>
      <w:r>
        <w:rPr>
          <w:color w:val="333333"/>
          <w:spacing w:val="0"/>
          <w:w w:val="100"/>
          <w:position w:val="0"/>
        </w:rPr>
        <w:t>(3 )单位(子单位)工程安全和功能检查及主要功能抽查记录。</w:t>
      </w:r>
    </w:p>
    <w:p>
      <w:pPr>
        <w:pStyle w:val="23"/>
        <w:keepNext w:val="0"/>
        <w:keepLines w:val="0"/>
        <w:widowControl w:val="0"/>
        <w:numPr>
          <w:ilvl w:val="0"/>
          <w:numId w:val="996"/>
        </w:numPr>
        <w:shd w:val="clear" w:color="auto" w:fill="auto"/>
        <w:tabs>
          <w:tab w:val="left" w:pos="1070"/>
        </w:tabs>
        <w:bidi w:val="0"/>
        <w:spacing w:before="0" w:after="0" w:line="312" w:lineRule="exact"/>
        <w:ind w:left="0" w:right="0" w:firstLine="520"/>
        <w:jc w:val="left"/>
      </w:pPr>
      <w:bookmarkStart w:id="6332" w:name="bookmark6345"/>
      <w:bookmarkEnd w:id="6332"/>
      <w:r>
        <w:rPr>
          <w:color w:val="333333"/>
          <w:spacing w:val="0"/>
          <w:w w:val="100"/>
          <w:position w:val="0"/>
        </w:rPr>
        <w:t>市政公用工程应附有质量检测和功能性试验资料。</w:t>
      </w:r>
    </w:p>
    <w:p>
      <w:pPr>
        <w:pStyle w:val="23"/>
        <w:keepNext w:val="0"/>
        <w:keepLines w:val="0"/>
        <w:widowControl w:val="0"/>
        <w:numPr>
          <w:ilvl w:val="0"/>
          <w:numId w:val="996"/>
        </w:numPr>
        <w:shd w:val="clear" w:color="auto" w:fill="auto"/>
        <w:tabs>
          <w:tab w:val="left" w:pos="1070"/>
        </w:tabs>
        <w:bidi w:val="0"/>
        <w:spacing w:before="0" w:after="0" w:line="312" w:lineRule="exact"/>
        <w:ind w:left="0" w:right="0" w:firstLine="520"/>
        <w:jc w:val="left"/>
      </w:pPr>
      <w:bookmarkStart w:id="6333" w:name="bookmark6346"/>
      <w:bookmarkEnd w:id="6333"/>
      <w:r>
        <w:rPr>
          <w:color w:val="333333"/>
          <w:spacing w:val="0"/>
          <w:w w:val="100"/>
          <w:position w:val="0"/>
        </w:rPr>
        <w:t>工程使用的主要建筑材料、建筑构配件和设备的进场试验报告。</w:t>
      </w:r>
    </w:p>
    <w:p>
      <w:pPr>
        <w:pStyle w:val="23"/>
        <w:keepNext w:val="0"/>
        <w:keepLines w:val="0"/>
        <w:widowControl w:val="0"/>
        <w:numPr>
          <w:ilvl w:val="0"/>
          <w:numId w:val="966"/>
        </w:numPr>
        <w:shd w:val="clear" w:color="auto" w:fill="auto"/>
        <w:tabs>
          <w:tab w:val="left" w:pos="1152"/>
        </w:tabs>
        <w:bidi w:val="0"/>
        <w:spacing w:before="0" w:after="0" w:line="312" w:lineRule="exact"/>
        <w:ind w:left="0" w:right="0" w:firstLine="520"/>
        <w:jc w:val="left"/>
      </w:pPr>
      <w:bookmarkStart w:id="6334" w:name="bookmark6347"/>
      <w:bookmarkEnd w:id="6334"/>
      <w:r>
        <w:rPr>
          <w:color w:val="333333"/>
          <w:spacing w:val="0"/>
          <w:w w:val="100"/>
          <w:position w:val="0"/>
        </w:rPr>
        <w:t>其他文件</w:t>
      </w:r>
    </w:p>
    <w:p>
      <w:pPr>
        <w:pStyle w:val="23"/>
        <w:keepNext w:val="0"/>
        <w:keepLines w:val="0"/>
        <w:widowControl w:val="0"/>
        <w:numPr>
          <w:ilvl w:val="0"/>
          <w:numId w:val="998"/>
        </w:numPr>
        <w:shd w:val="clear" w:color="auto" w:fill="auto"/>
        <w:tabs>
          <w:tab w:val="left" w:pos="1046"/>
        </w:tabs>
        <w:bidi w:val="0"/>
        <w:spacing w:before="0" w:after="0" w:line="312" w:lineRule="exact"/>
        <w:ind w:left="0" w:right="0" w:firstLine="520"/>
        <w:jc w:val="left"/>
      </w:pPr>
      <w:bookmarkStart w:id="6335" w:name="bookmark6348"/>
      <w:bookmarkEnd w:id="6335"/>
      <w:r>
        <w:rPr>
          <w:color w:val="333333"/>
          <w:spacing w:val="0"/>
          <w:w w:val="100"/>
          <w:position w:val="0"/>
        </w:rPr>
        <w:t>施工单位签署的工程质量保修书。</w:t>
      </w:r>
    </w:p>
    <w:p>
      <w:pPr>
        <w:pStyle w:val="23"/>
        <w:keepNext w:val="0"/>
        <w:keepLines w:val="0"/>
        <w:widowControl w:val="0"/>
        <w:numPr>
          <w:ilvl w:val="0"/>
          <w:numId w:val="998"/>
        </w:numPr>
        <w:shd w:val="clear" w:color="auto" w:fill="auto"/>
        <w:tabs>
          <w:tab w:val="left" w:pos="1046"/>
        </w:tabs>
        <w:bidi w:val="0"/>
        <w:spacing w:before="0" w:after="0" w:line="312" w:lineRule="exact"/>
        <w:ind w:left="0" w:right="0" w:firstLine="520"/>
        <w:jc w:val="left"/>
      </w:pPr>
      <w:bookmarkStart w:id="6336" w:name="bookmark6349"/>
      <w:bookmarkEnd w:id="6336"/>
      <w:r>
        <w:rPr>
          <w:color w:val="333333"/>
          <w:spacing w:val="0"/>
          <w:w w:val="100"/>
          <w:position w:val="0"/>
        </w:rPr>
        <w:t>竣工移交证书。</w:t>
      </w:r>
    </w:p>
    <w:p>
      <w:pPr>
        <w:pStyle w:val="23"/>
        <w:keepNext w:val="0"/>
        <w:keepLines w:val="0"/>
        <w:widowControl w:val="0"/>
        <w:shd w:val="clear" w:color="auto" w:fill="auto"/>
        <w:bidi w:val="0"/>
        <w:spacing w:before="0" w:after="200" w:line="312" w:lineRule="exact"/>
        <w:ind w:left="0" w:right="0" w:firstLine="520"/>
        <w:jc w:val="left"/>
      </w:pPr>
      <w:r>
        <w:rPr>
          <w:color w:val="333333"/>
          <w:spacing w:val="0"/>
          <w:w w:val="100"/>
          <w:position w:val="0"/>
        </w:rPr>
        <w:t>(3 )备案机关认可需要提供的有关资料。</w:t>
      </w:r>
    </w:p>
    <w:p>
      <w:pPr>
        <w:pStyle w:val="23"/>
        <w:keepNext w:val="0"/>
        <w:keepLines w:val="0"/>
        <w:widowControl w:val="0"/>
        <w:shd w:val="clear" w:color="auto" w:fill="auto"/>
        <w:bidi w:val="0"/>
        <w:spacing w:before="0" w:after="100" w:line="312" w:lineRule="exact"/>
        <w:ind w:left="0" w:right="0" w:firstLine="0"/>
        <w:jc w:val="left"/>
      </w:pPr>
      <w:r>
        <w:rPr>
          <w:rFonts w:ascii="Times New Roman" w:hAnsi="Times New Roman" w:eastAsia="Times New Roman" w:cs="Times New Roman"/>
          <w:b/>
          <w:bCs/>
          <w:color w:val="7EC18E"/>
          <w:spacing w:val="0"/>
          <w:w w:val="100"/>
          <w:position w:val="0"/>
          <w:lang w:val="en-US" w:eastAsia="en-US" w:bidi="en-US"/>
        </w:rPr>
        <w:t>1K420194</w:t>
      </w:r>
      <w:r>
        <w:rPr>
          <w:color w:val="7EC18E"/>
          <w:spacing w:val="0"/>
          <w:w w:val="100"/>
          <w:position w:val="0"/>
        </w:rPr>
        <w:t>城市建设档案管理与报送的仃关规定</w:t>
      </w:r>
    </w:p>
    <w:p>
      <w:pPr>
        <w:pStyle w:val="23"/>
        <w:keepNext w:val="0"/>
        <w:keepLines w:val="0"/>
        <w:widowControl w:val="0"/>
        <w:shd w:val="clear" w:color="auto" w:fill="auto"/>
        <w:bidi w:val="0"/>
        <w:spacing w:before="0" w:after="0" w:line="312" w:lineRule="exact"/>
        <w:ind w:left="0" w:right="0" w:firstLine="420"/>
        <w:jc w:val="left"/>
      </w:pPr>
      <w:bookmarkStart w:id="6337" w:name="bookmark6350"/>
      <w:r>
        <w:rPr>
          <w:color w:val="7EC18E"/>
          <w:spacing w:val="0"/>
          <w:w w:val="100"/>
          <w:position w:val="0"/>
        </w:rPr>
        <w:t>一</w:t>
      </w:r>
      <w:bookmarkEnd w:id="6337"/>
      <w:r>
        <w:rPr>
          <w:color w:val="7EC18E"/>
          <w:spacing w:val="0"/>
          <w:w w:val="100"/>
          <w:position w:val="0"/>
        </w:rPr>
        <w:t>、向城建档案馆报送工程档案的工程范围</w:t>
      </w:r>
    </w:p>
    <w:p>
      <w:pPr>
        <w:pStyle w:val="23"/>
        <w:keepNext w:val="0"/>
        <w:keepLines w:val="0"/>
        <w:widowControl w:val="0"/>
        <w:numPr>
          <w:ilvl w:val="0"/>
          <w:numId w:val="999"/>
        </w:numPr>
        <w:shd w:val="clear" w:color="auto" w:fill="auto"/>
        <w:bidi w:val="0"/>
        <w:spacing w:before="0" w:after="0" w:line="312" w:lineRule="exact"/>
        <w:ind w:left="0" w:right="0" w:firstLine="520"/>
        <w:jc w:val="left"/>
      </w:pPr>
      <w:bookmarkStart w:id="6338" w:name="bookmark6351"/>
      <w:bookmarkEnd w:id="6338"/>
      <w:r>
        <w:rPr>
          <w:color w:val="333333"/>
          <w:spacing w:val="0"/>
          <w:w w:val="100"/>
          <w:position w:val="0"/>
        </w:rPr>
        <w:t>工业、民用建筑工程：含住宅小区内的市政公用管线等。</w:t>
      </w:r>
    </w:p>
    <w:p>
      <w:pPr>
        <w:pStyle w:val="23"/>
        <w:keepNext w:val="0"/>
        <w:keepLines w:val="0"/>
        <w:widowControl w:val="0"/>
        <w:shd w:val="clear" w:color="auto" w:fill="auto"/>
        <w:bidi w:val="0"/>
        <w:spacing w:before="0" w:after="0" w:line="312" w:lineRule="exact"/>
        <w:ind w:left="0" w:right="0" w:firstLine="520"/>
        <w:jc w:val="left"/>
      </w:pPr>
      <w:r>
        <w:rPr>
          <w:color w:val="333333"/>
          <w:spacing w:val="0"/>
          <w:w w:val="100"/>
          <w:position w:val="0"/>
        </w:rPr>
        <w:t>(2 )市政公用基础设施工程:</w:t>
      </w:r>
    </w:p>
    <w:p>
      <w:pPr>
        <w:pStyle w:val="23"/>
        <w:keepNext w:val="0"/>
        <w:keepLines w:val="0"/>
        <w:widowControl w:val="0"/>
        <w:numPr>
          <w:ilvl w:val="0"/>
          <w:numId w:val="1000"/>
        </w:numPr>
        <w:shd w:val="clear" w:color="auto" w:fill="auto"/>
        <w:tabs>
          <w:tab w:val="left" w:pos="817"/>
        </w:tabs>
        <w:bidi w:val="0"/>
        <w:spacing w:before="0" w:after="0" w:line="312" w:lineRule="exact"/>
        <w:ind w:left="0" w:right="0" w:firstLine="420"/>
        <w:jc w:val="left"/>
      </w:pPr>
      <w:bookmarkStart w:id="6339" w:name="bookmark6352"/>
      <w:bookmarkEnd w:id="6339"/>
      <w:r>
        <w:rPr>
          <w:color w:val="333333"/>
          <w:spacing w:val="0"/>
          <w:w w:val="100"/>
          <w:position w:val="0"/>
        </w:rPr>
        <w:t>城镇道桥隧工程：</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城镇道路：含广场、停车场、地下人行过街道等；</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城市桥梁：含人行天桥、高架桥、人行过街桥、涵洞等；</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城市隧道：车行、人行等非轨道交通隧道。</w:t>
      </w:r>
    </w:p>
    <w:p>
      <w:pPr>
        <w:pStyle w:val="23"/>
        <w:keepNext w:val="0"/>
        <w:keepLines w:val="0"/>
        <w:widowControl w:val="0"/>
        <w:numPr>
          <w:ilvl w:val="0"/>
          <w:numId w:val="1000"/>
        </w:numPr>
        <w:shd w:val="clear" w:color="auto" w:fill="auto"/>
        <w:tabs>
          <w:tab w:val="left" w:pos="836"/>
        </w:tabs>
        <w:bidi w:val="0"/>
        <w:spacing w:before="0" w:after="0" w:line="312" w:lineRule="exact"/>
        <w:ind w:left="0" w:right="0" w:firstLine="420"/>
        <w:jc w:val="left"/>
      </w:pPr>
      <w:bookmarkStart w:id="6340" w:name="bookmark6353"/>
      <w:bookmarkEnd w:id="6340"/>
      <w:r>
        <w:rPr>
          <w:color w:val="333333"/>
          <w:spacing w:val="0"/>
          <w:w w:val="100"/>
          <w:position w:val="0"/>
        </w:rPr>
        <w:t>城市地下管线工程：</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给水管线：含生活给水、消防给水、工业给水、中水等管道、沟道；</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排水管线：含雨水、污水、雨污合流、工业废水等管道、沟道；</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燃气管线：含煤气、天然气、液化石油气等输配管道；</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供热管线：含水热、汽热等管线。</w:t>
      </w:r>
    </w:p>
    <w:p>
      <w:pPr>
        <w:pStyle w:val="23"/>
        <w:keepNext w:val="0"/>
        <w:keepLines w:val="0"/>
        <w:widowControl w:val="0"/>
        <w:numPr>
          <w:ilvl w:val="0"/>
          <w:numId w:val="1000"/>
        </w:numPr>
        <w:shd w:val="clear" w:color="auto" w:fill="auto"/>
        <w:tabs>
          <w:tab w:val="left" w:pos="836"/>
        </w:tabs>
        <w:bidi w:val="0"/>
        <w:spacing w:before="0" w:after="0" w:line="312" w:lineRule="exact"/>
        <w:ind w:left="0" w:right="0" w:firstLine="420"/>
        <w:jc w:val="left"/>
      </w:pPr>
      <w:bookmarkStart w:id="6341" w:name="bookmark6354"/>
      <w:bookmarkEnd w:id="6341"/>
      <w:r>
        <w:rPr>
          <w:color w:val="333333"/>
          <w:spacing w:val="0"/>
          <w:w w:val="100"/>
          <w:position w:val="0"/>
        </w:rPr>
        <w:t>轨道交通工程：</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地铁车站、车辆段、停车场、控制中心和区间隧道等；</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城市轻轨交通车站、车辆段、停车场、控制中心和区间等。</w:t>
      </w:r>
    </w:p>
    <w:p>
      <w:pPr>
        <w:pStyle w:val="23"/>
        <w:keepNext w:val="0"/>
        <w:keepLines w:val="0"/>
        <w:widowControl w:val="0"/>
        <w:numPr>
          <w:ilvl w:val="0"/>
          <w:numId w:val="1000"/>
        </w:numPr>
        <w:shd w:val="clear" w:color="auto" w:fill="auto"/>
        <w:tabs>
          <w:tab w:val="left" w:pos="836"/>
        </w:tabs>
        <w:bidi w:val="0"/>
        <w:spacing w:before="0" w:after="0" w:line="312" w:lineRule="exact"/>
        <w:ind w:left="0" w:right="0" w:firstLine="420"/>
        <w:jc w:val="left"/>
      </w:pPr>
      <w:bookmarkStart w:id="6342" w:name="bookmark6355"/>
      <w:bookmarkEnd w:id="6342"/>
      <w:r>
        <w:rPr>
          <w:color w:val="333333"/>
          <w:spacing w:val="0"/>
          <w:w w:val="100"/>
          <w:position w:val="0"/>
        </w:rPr>
        <w:t>场(厂)站工程：</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给水场站：含取水头部、水源井、净水厂、加压站等设施；</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排水场站：含处理场站、排水泵站、出水口等设施；</w:t>
      </w:r>
    </w:p>
    <w:p>
      <w:pPr>
        <w:pStyle w:val="23"/>
        <w:keepNext w:val="0"/>
        <w:keepLines w:val="0"/>
        <w:widowControl w:val="0"/>
        <w:shd w:val="clear" w:color="auto" w:fill="auto"/>
        <w:bidi w:val="0"/>
        <w:spacing w:before="0" w:after="0" w:line="312" w:lineRule="exact"/>
        <w:ind w:left="0" w:right="0" w:firstLine="420"/>
        <w:jc w:val="left"/>
      </w:pPr>
      <w:r>
        <w:rPr>
          <w:color w:val="333333"/>
          <w:spacing w:val="0"/>
          <w:w w:val="100"/>
          <w:position w:val="0"/>
        </w:rPr>
        <w:t>燃气厂站：含气源厂、储配站、调压站、供应站等；</w:t>
      </w:r>
    </w:p>
    <w:p>
      <w:pPr>
        <w:pStyle w:val="23"/>
        <w:keepNext w:val="0"/>
        <w:keepLines w:val="0"/>
        <w:widowControl w:val="0"/>
        <w:shd w:val="clear" w:color="auto" w:fill="auto"/>
        <w:bidi w:val="0"/>
        <w:spacing w:before="0" w:after="0" w:line="312" w:lineRule="exact"/>
        <w:ind w:left="420" w:right="0" w:firstLine="0"/>
        <w:jc w:val="left"/>
      </w:pPr>
      <w:r>
        <w:rPr>
          <w:color w:val="333333"/>
          <w:spacing w:val="0"/>
          <w:w w:val="100"/>
          <w:position w:val="0"/>
        </w:rPr>
        <w:t>供热厂站：供热厂、供热站等； 垃圾处理站、垃圾填埋场等。</w:t>
      </w:r>
    </w:p>
    <w:p>
      <w:pPr>
        <w:pStyle w:val="23"/>
        <w:keepNext w:val="0"/>
        <w:keepLines w:val="0"/>
        <w:widowControl w:val="0"/>
        <w:numPr>
          <w:ilvl w:val="0"/>
          <w:numId w:val="998"/>
        </w:numPr>
        <w:shd w:val="clear" w:color="auto" w:fill="auto"/>
        <w:tabs>
          <w:tab w:val="left" w:pos="1046"/>
        </w:tabs>
        <w:bidi w:val="0"/>
        <w:spacing w:before="0" w:after="0" w:line="312" w:lineRule="exact"/>
        <w:ind w:left="0" w:right="0" w:firstLine="520"/>
        <w:jc w:val="left"/>
      </w:pPr>
      <w:bookmarkStart w:id="6343" w:name="bookmark6356"/>
      <w:bookmarkEnd w:id="6343"/>
      <w:r>
        <w:rPr>
          <w:color w:val="333333"/>
          <w:spacing w:val="0"/>
          <w:w w:val="100"/>
          <w:position w:val="0"/>
        </w:rPr>
        <w:t>园林建设、风景名胜建设工程。</w:t>
      </w:r>
    </w:p>
    <w:p>
      <w:pPr>
        <w:pStyle w:val="23"/>
        <w:keepNext w:val="0"/>
        <w:keepLines w:val="0"/>
        <w:widowControl w:val="0"/>
        <w:numPr>
          <w:ilvl w:val="0"/>
          <w:numId w:val="998"/>
        </w:numPr>
        <w:shd w:val="clear" w:color="auto" w:fill="auto"/>
        <w:tabs>
          <w:tab w:val="left" w:pos="1046"/>
        </w:tabs>
        <w:bidi w:val="0"/>
        <w:spacing w:before="0" w:after="0" w:line="312" w:lineRule="exact"/>
        <w:ind w:left="0" w:right="0" w:firstLine="520"/>
        <w:jc w:val="left"/>
      </w:pPr>
      <w:bookmarkStart w:id="6344" w:name="bookmark6357"/>
      <w:bookmarkEnd w:id="6344"/>
      <w:r>
        <w:rPr>
          <w:color w:val="333333"/>
          <w:spacing w:val="0"/>
          <w:w w:val="100"/>
          <w:position w:val="0"/>
        </w:rPr>
        <w:t>市容环境卫生设施建设工程。</w:t>
      </w:r>
    </w:p>
    <w:p>
      <w:pPr>
        <w:pStyle w:val="23"/>
        <w:keepNext w:val="0"/>
        <w:keepLines w:val="0"/>
        <w:widowControl w:val="0"/>
        <w:shd w:val="clear" w:color="auto" w:fill="auto"/>
        <w:tabs>
          <w:tab w:val="left" w:pos="1051"/>
        </w:tabs>
        <w:bidi w:val="0"/>
        <w:spacing w:before="0" w:after="0" w:line="326" w:lineRule="exact"/>
        <w:ind w:left="0" w:right="0" w:firstLine="520"/>
        <w:jc w:val="both"/>
      </w:pPr>
      <w:bookmarkStart w:id="6345" w:name="bookmark6358"/>
      <w:r>
        <w:rPr>
          <w:color w:val="676767"/>
          <w:spacing w:val="0"/>
          <w:w w:val="100"/>
          <w:position w:val="0"/>
        </w:rPr>
        <w:t>（</w:t>
      </w:r>
      <w:bookmarkEnd w:id="6345"/>
      <w:r>
        <w:rPr>
          <w:color w:val="676767"/>
          <w:spacing w:val="0"/>
          <w:w w:val="100"/>
          <w:position w:val="0"/>
        </w:rPr>
        <w:t>5）</w:t>
      </w:r>
      <w:r>
        <w:rPr>
          <w:color w:val="676767"/>
          <w:spacing w:val="0"/>
          <w:w w:val="100"/>
          <w:position w:val="0"/>
        </w:rPr>
        <w:tab/>
      </w:r>
      <w:r>
        <w:rPr>
          <w:color w:val="676767"/>
          <w:spacing w:val="0"/>
          <w:w w:val="100"/>
          <w:position w:val="0"/>
        </w:rPr>
        <w:t>城市防洪、抗震、人防工程。</w:t>
      </w:r>
    </w:p>
    <w:p>
      <w:pPr>
        <w:pStyle w:val="23"/>
        <w:keepNext w:val="0"/>
        <w:keepLines w:val="0"/>
        <w:widowControl w:val="0"/>
        <w:shd w:val="clear" w:color="auto" w:fill="auto"/>
        <w:tabs>
          <w:tab w:val="left" w:pos="1030"/>
        </w:tabs>
        <w:bidi w:val="0"/>
        <w:spacing w:before="0" w:after="0" w:line="326" w:lineRule="exact"/>
        <w:ind w:left="0" w:right="0" w:firstLine="520"/>
        <w:jc w:val="both"/>
      </w:pPr>
      <w:bookmarkStart w:id="6346" w:name="bookmark6359"/>
      <w:r>
        <w:rPr>
          <w:color w:val="676767"/>
          <w:spacing w:val="0"/>
          <w:w w:val="100"/>
          <w:position w:val="0"/>
        </w:rPr>
        <w:t>（</w:t>
      </w:r>
      <w:bookmarkEnd w:id="6346"/>
      <w:r>
        <w:rPr>
          <w:color w:val="676767"/>
          <w:spacing w:val="0"/>
          <w:w w:val="100"/>
          <w:position w:val="0"/>
        </w:rPr>
        <w:t>6）</w:t>
      </w:r>
      <w:r>
        <w:rPr>
          <w:color w:val="676767"/>
          <w:spacing w:val="0"/>
          <w:w w:val="100"/>
          <w:position w:val="0"/>
        </w:rPr>
        <w:tab/>
      </w:r>
      <w:r>
        <w:rPr>
          <w:color w:val="676767"/>
          <w:spacing w:val="0"/>
          <w:w w:val="100"/>
          <w:position w:val="0"/>
        </w:rPr>
        <w:t>军事工程档案资料中，除军事禁区和军事管理区以外的穿越市区的地下管线走 向和有关隐蔽工程的位置图。</w:t>
      </w:r>
    </w:p>
    <w:p>
      <w:pPr>
        <w:pStyle w:val="23"/>
        <w:keepNext w:val="0"/>
        <w:keepLines w:val="0"/>
        <w:widowControl w:val="0"/>
        <w:shd w:val="clear" w:color="auto" w:fill="auto"/>
        <w:bidi w:val="0"/>
        <w:spacing w:before="0" w:after="0" w:line="322" w:lineRule="exact"/>
        <w:ind w:left="0" w:right="0" w:firstLine="420"/>
        <w:jc w:val="both"/>
      </w:pPr>
      <w:bookmarkStart w:id="6347" w:name="bookmark6360"/>
      <w:r>
        <w:rPr>
          <w:color w:val="676767"/>
          <w:spacing w:val="0"/>
          <w:w w:val="100"/>
          <w:position w:val="0"/>
        </w:rPr>
        <w:t>二</w:t>
      </w:r>
      <w:bookmarkEnd w:id="6347"/>
      <w:r>
        <w:rPr>
          <w:color w:val="676767"/>
          <w:spacing w:val="0"/>
          <w:w w:val="100"/>
          <w:position w:val="0"/>
        </w:rPr>
        <w:t>、城市建设工程档案管理的有关规定</w:t>
      </w:r>
    </w:p>
    <w:p>
      <w:pPr>
        <w:pStyle w:val="23"/>
        <w:keepNext w:val="0"/>
        <w:keepLines w:val="0"/>
        <w:widowControl w:val="0"/>
        <w:shd w:val="clear" w:color="auto" w:fill="auto"/>
        <w:bidi w:val="0"/>
        <w:spacing w:before="0" w:after="0" w:line="322" w:lineRule="exact"/>
        <w:ind w:left="0" w:right="0" w:firstLine="520"/>
        <w:jc w:val="both"/>
      </w:pPr>
      <w:r>
        <w:rPr>
          <w:color w:val="676767"/>
          <w:spacing w:val="0"/>
          <w:w w:val="100"/>
          <w:position w:val="0"/>
        </w:rPr>
        <w:t>（）有关规定</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6348" w:name="bookmark6361"/>
      <w:r>
        <w:rPr>
          <w:color w:val="676767"/>
          <w:spacing w:val="0"/>
          <w:w w:val="100"/>
          <w:position w:val="0"/>
        </w:rPr>
        <w:t>（</w:t>
      </w:r>
      <w:bookmarkEnd w:id="6348"/>
      <w:r>
        <w:rPr>
          <w:color w:val="676767"/>
          <w:spacing w:val="0"/>
          <w:w w:val="100"/>
          <w:position w:val="0"/>
        </w:rPr>
        <w:t>1）</w:t>
      </w:r>
      <w:r>
        <w:rPr>
          <w:color w:val="676767"/>
          <w:spacing w:val="0"/>
          <w:w w:val="100"/>
          <w:position w:val="0"/>
        </w:rPr>
        <w:tab/>
      </w:r>
      <w:r>
        <w:rPr>
          <w:color w:val="676767"/>
          <w:spacing w:val="0"/>
          <w:w w:val="100"/>
          <w:position w:val="0"/>
        </w:rPr>
        <w:t>城建档案管理机构应对工程文件的立卷归档工作进行监督、检查、指导。在工 程竣工验收前，对列入接收范围的工程档案应进行预验收，验收合格后，必须出具工程档 案认可文件。</w:t>
      </w:r>
    </w:p>
    <w:p>
      <w:pPr>
        <w:pStyle w:val="23"/>
        <w:keepNext w:val="0"/>
        <w:keepLines w:val="0"/>
        <w:widowControl w:val="0"/>
        <w:shd w:val="clear" w:color="auto" w:fill="auto"/>
        <w:tabs>
          <w:tab w:val="left" w:pos="1059"/>
        </w:tabs>
        <w:bidi w:val="0"/>
        <w:spacing w:before="0" w:after="0" w:line="322" w:lineRule="exact"/>
        <w:ind w:left="0" w:right="0" w:firstLine="520"/>
        <w:jc w:val="both"/>
      </w:pPr>
      <w:bookmarkStart w:id="6349" w:name="bookmark6362"/>
      <w:r>
        <w:rPr>
          <w:color w:val="676767"/>
          <w:spacing w:val="0"/>
          <w:w w:val="100"/>
          <w:position w:val="0"/>
        </w:rPr>
        <w:t>（</w:t>
      </w:r>
      <w:bookmarkEnd w:id="6349"/>
      <w:r>
        <w:rPr>
          <w:color w:val="676767"/>
          <w:spacing w:val="0"/>
          <w:w w:val="100"/>
          <w:position w:val="0"/>
        </w:rPr>
        <w:t>2）</w:t>
      </w:r>
      <w:r>
        <w:rPr>
          <w:color w:val="676767"/>
          <w:spacing w:val="0"/>
          <w:w w:val="100"/>
          <w:position w:val="0"/>
        </w:rPr>
        <w:tab/>
      </w:r>
      <w:r>
        <w:rPr>
          <w:color w:val="676767"/>
          <w:spacing w:val="0"/>
          <w:w w:val="100"/>
          <w:position w:val="0"/>
        </w:rPr>
        <w:t>当地城建档案管理机构负责接收、保管和使用城市建设工程档案的日常管理 工作。</w:t>
      </w:r>
    </w:p>
    <w:p>
      <w:pPr>
        <w:pStyle w:val="23"/>
        <w:keepNext w:val="0"/>
        <w:keepLines w:val="0"/>
        <w:widowControl w:val="0"/>
        <w:shd w:val="clear" w:color="auto" w:fill="auto"/>
        <w:tabs>
          <w:tab w:val="left" w:pos="1157"/>
        </w:tabs>
        <w:bidi w:val="0"/>
        <w:spacing w:before="0" w:after="0" w:line="322" w:lineRule="exact"/>
        <w:ind w:left="0" w:right="0" w:firstLine="520"/>
        <w:jc w:val="both"/>
      </w:pPr>
      <w:bookmarkStart w:id="6350" w:name="bookmark6363"/>
      <w:r>
        <w:rPr>
          <w:color w:val="676767"/>
          <w:spacing w:val="0"/>
          <w:w w:val="100"/>
          <w:position w:val="0"/>
        </w:rPr>
        <w:t>（</w:t>
      </w:r>
      <w:bookmarkEnd w:id="6350"/>
      <w:r>
        <w:rPr>
          <w:color w:val="676767"/>
          <w:spacing w:val="0"/>
          <w:w w:val="100"/>
          <w:position w:val="0"/>
        </w:rPr>
        <w:t>二）</w:t>
      </w:r>
      <w:r>
        <w:rPr>
          <w:color w:val="676767"/>
          <w:spacing w:val="0"/>
          <w:w w:val="100"/>
          <w:position w:val="0"/>
        </w:rPr>
        <w:tab/>
      </w:r>
      <w:r>
        <w:rPr>
          <w:color w:val="676767"/>
          <w:spacing w:val="0"/>
          <w:w w:val="100"/>
          <w:position w:val="0"/>
        </w:rPr>
        <w:t>城市建设档案的报送期限</w:t>
      </w:r>
    </w:p>
    <w:p>
      <w:pPr>
        <w:pStyle w:val="23"/>
        <w:keepNext w:val="0"/>
        <w:keepLines w:val="0"/>
        <w:widowControl w:val="0"/>
        <w:shd w:val="clear" w:color="auto" w:fill="auto"/>
        <w:bidi w:val="0"/>
        <w:spacing w:before="0" w:after="0" w:line="322" w:lineRule="exact"/>
        <w:ind w:left="0" w:right="0" w:firstLine="520"/>
        <w:jc w:val="both"/>
      </w:pPr>
      <w:r>
        <w:rPr>
          <w:color w:val="676767"/>
          <w:spacing w:val="0"/>
          <w:w w:val="100"/>
          <w:position w:val="0"/>
        </w:rPr>
        <w:t>《建设工程文件归档规范》</w:t>
      </w:r>
      <w:r>
        <w:rPr>
          <w:color w:val="676767"/>
          <w:spacing w:val="0"/>
          <w:w w:val="100"/>
          <w:position w:val="0"/>
          <w:lang w:val="en-US" w:eastAsia="en-US" w:bidi="en-US"/>
        </w:rPr>
        <w:t xml:space="preserve">GBfT </w:t>
      </w:r>
      <w:r>
        <w:rPr>
          <w:color w:val="676767"/>
          <w:spacing w:val="0"/>
          <w:w w:val="100"/>
          <w:position w:val="0"/>
        </w:rPr>
        <w:t>50328—2014要求：</w:t>
      </w:r>
    </w:p>
    <w:p>
      <w:pPr>
        <w:pStyle w:val="23"/>
        <w:keepNext w:val="0"/>
        <w:keepLines w:val="0"/>
        <w:widowControl w:val="0"/>
        <w:shd w:val="clear" w:color="auto" w:fill="auto"/>
        <w:tabs>
          <w:tab w:val="left" w:pos="1045"/>
        </w:tabs>
        <w:bidi w:val="0"/>
        <w:spacing w:before="0" w:after="0" w:line="322" w:lineRule="exact"/>
        <w:ind w:left="0" w:right="0" w:firstLine="520"/>
        <w:jc w:val="both"/>
      </w:pPr>
      <w:bookmarkStart w:id="6351" w:name="bookmark6364"/>
      <w:r>
        <w:rPr>
          <w:color w:val="676767"/>
          <w:spacing w:val="0"/>
          <w:w w:val="100"/>
          <w:position w:val="0"/>
        </w:rPr>
        <w:t>（</w:t>
      </w:r>
      <w:bookmarkEnd w:id="6351"/>
      <w:r>
        <w:rPr>
          <w:color w:val="676767"/>
          <w:spacing w:val="0"/>
          <w:w w:val="100"/>
          <w:position w:val="0"/>
        </w:rPr>
        <w:t>1）</w:t>
      </w:r>
      <w:r>
        <w:rPr>
          <w:color w:val="676767"/>
          <w:spacing w:val="0"/>
          <w:w w:val="100"/>
          <w:position w:val="0"/>
        </w:rPr>
        <w:tab/>
      </w:r>
      <w:r>
        <w:rPr>
          <w:color w:val="676767"/>
          <w:spacing w:val="0"/>
          <w:w w:val="100"/>
          <w:position w:val="0"/>
        </w:rPr>
        <w:t>列入城建档案管理机构接收范围的工程，建设单位在工程竣工验收后3个月内， 必须向城建档案管理机构移交一套符合规定的工程档案。</w:t>
      </w:r>
    </w:p>
    <w:p>
      <w:pPr>
        <w:pStyle w:val="23"/>
        <w:keepNext w:val="0"/>
        <w:keepLines w:val="0"/>
        <w:widowControl w:val="0"/>
        <w:shd w:val="clear" w:color="auto" w:fill="auto"/>
        <w:tabs>
          <w:tab w:val="left" w:pos="1046"/>
        </w:tabs>
        <w:bidi w:val="0"/>
        <w:spacing w:before="0" w:after="0" w:line="322" w:lineRule="exact"/>
        <w:ind w:left="0" w:right="0" w:firstLine="520"/>
        <w:jc w:val="both"/>
      </w:pPr>
      <w:bookmarkStart w:id="6352" w:name="bookmark6365"/>
      <w:r>
        <w:rPr>
          <w:color w:val="676767"/>
          <w:spacing w:val="0"/>
          <w:w w:val="100"/>
          <w:position w:val="0"/>
        </w:rPr>
        <w:t>（</w:t>
      </w:r>
      <w:bookmarkEnd w:id="6352"/>
      <w:r>
        <w:rPr>
          <w:color w:val="676767"/>
          <w:spacing w:val="0"/>
          <w:w w:val="100"/>
          <w:position w:val="0"/>
        </w:rPr>
        <w:t>2）</w:t>
      </w:r>
      <w:r>
        <w:rPr>
          <w:color w:val="676767"/>
          <w:spacing w:val="0"/>
          <w:w w:val="100"/>
          <w:position w:val="0"/>
        </w:rPr>
        <w:tab/>
      </w:r>
      <w:r>
        <w:rPr>
          <w:color w:val="676767"/>
          <w:spacing w:val="0"/>
          <w:w w:val="100"/>
          <w:position w:val="0"/>
        </w:rPr>
        <w:t>停建、缓建建设工程的档案，可暂由建设单位保管。</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6353" w:name="bookmark6366"/>
      <w:r>
        <w:rPr>
          <w:color w:val="676767"/>
          <w:spacing w:val="0"/>
          <w:w w:val="100"/>
          <w:position w:val="0"/>
        </w:rPr>
        <w:t>（</w:t>
      </w:r>
      <w:bookmarkEnd w:id="6353"/>
      <w:r>
        <w:rPr>
          <w:color w:val="676767"/>
          <w:spacing w:val="0"/>
          <w:w w:val="100"/>
          <w:position w:val="0"/>
        </w:rPr>
        <w:t>3）</w:t>
      </w:r>
      <w:r>
        <w:rPr>
          <w:color w:val="676767"/>
          <w:spacing w:val="0"/>
          <w:w w:val="100"/>
          <w:position w:val="0"/>
        </w:rPr>
        <w:tab/>
      </w:r>
      <w:r>
        <w:rPr>
          <w:color w:val="676767"/>
          <w:spacing w:val="0"/>
          <w:w w:val="100"/>
          <w:position w:val="0"/>
        </w:rPr>
        <w:t>对改建、扩建和维修工程，建设单位应组织设计、施工单位对改变部位据实编 制新的工程档案，并应在工程竣工验收后3个月内向城建档案管理机构移交。</w:t>
      </w:r>
    </w:p>
    <w:p>
      <w:pPr>
        <w:pStyle w:val="23"/>
        <w:keepNext w:val="0"/>
        <w:keepLines w:val="0"/>
        <w:widowControl w:val="0"/>
        <w:shd w:val="clear" w:color="auto" w:fill="auto"/>
        <w:tabs>
          <w:tab w:val="left" w:pos="1054"/>
        </w:tabs>
        <w:bidi w:val="0"/>
        <w:spacing w:before="0" w:after="0" w:line="322" w:lineRule="exact"/>
        <w:ind w:left="0" w:right="0" w:firstLine="520"/>
        <w:jc w:val="both"/>
      </w:pPr>
      <w:bookmarkStart w:id="6354" w:name="bookmark6367"/>
      <w:r>
        <w:rPr>
          <w:color w:val="676767"/>
          <w:spacing w:val="0"/>
          <w:w w:val="100"/>
          <w:position w:val="0"/>
        </w:rPr>
        <w:t>（</w:t>
      </w:r>
      <w:bookmarkEnd w:id="6354"/>
      <w:r>
        <w:rPr>
          <w:color w:val="676767"/>
          <w:spacing w:val="0"/>
          <w:w w:val="100"/>
          <w:position w:val="0"/>
        </w:rPr>
        <w:t>4）</w:t>
      </w:r>
      <w:r>
        <w:rPr>
          <w:color w:val="676767"/>
          <w:spacing w:val="0"/>
          <w:w w:val="100"/>
          <w:position w:val="0"/>
        </w:rPr>
        <w:tab/>
      </w:r>
      <w:r>
        <w:rPr>
          <w:color w:val="676767"/>
          <w:spacing w:val="0"/>
          <w:w w:val="100"/>
          <w:position w:val="0"/>
        </w:rPr>
        <w:t>当建设单位向城建档案管理机构移交工程档案时，应提交移交案卷目录，办理 移交手续，双方签字、盖章后方可交接。</w:t>
      </w:r>
    </w:p>
    <w:p>
      <w:pPr>
        <w:pStyle w:val="23"/>
        <w:keepNext w:val="0"/>
        <w:keepLines w:val="0"/>
        <w:widowControl w:val="0"/>
        <w:shd w:val="clear" w:color="auto" w:fill="auto"/>
        <w:tabs>
          <w:tab w:val="left" w:pos="1162"/>
        </w:tabs>
        <w:bidi w:val="0"/>
        <w:spacing w:before="0" w:after="0" w:line="322" w:lineRule="exact"/>
        <w:ind w:left="0" w:right="0" w:firstLine="520"/>
        <w:jc w:val="both"/>
      </w:pPr>
      <w:bookmarkStart w:id="6355" w:name="bookmark6368"/>
      <w:r>
        <w:rPr>
          <w:color w:val="676767"/>
          <w:spacing w:val="0"/>
          <w:w w:val="100"/>
          <w:position w:val="0"/>
        </w:rPr>
        <w:t>（</w:t>
      </w:r>
      <w:bookmarkEnd w:id="6355"/>
      <w:r>
        <w:rPr>
          <w:color w:val="676767"/>
          <w:spacing w:val="0"/>
          <w:w w:val="100"/>
          <w:position w:val="0"/>
        </w:rPr>
        <w:t>三）</w:t>
      </w:r>
      <w:r>
        <w:rPr>
          <w:color w:val="676767"/>
          <w:spacing w:val="0"/>
          <w:w w:val="100"/>
          <w:position w:val="0"/>
        </w:rPr>
        <w:tab/>
      </w:r>
      <w:r>
        <w:rPr>
          <w:color w:val="676767"/>
          <w:spacing w:val="0"/>
          <w:w w:val="100"/>
          <w:position w:val="0"/>
        </w:rPr>
        <w:t>城市建设工程档案组卷</w:t>
      </w:r>
    </w:p>
    <w:p>
      <w:pPr>
        <w:pStyle w:val="23"/>
        <w:keepNext w:val="0"/>
        <w:keepLines w:val="0"/>
        <w:widowControl w:val="0"/>
        <w:shd w:val="clear" w:color="auto" w:fill="auto"/>
        <w:bidi w:val="0"/>
        <w:spacing w:before="0" w:after="0" w:line="322" w:lineRule="exact"/>
        <w:ind w:left="0" w:right="0" w:firstLine="520"/>
        <w:jc w:val="both"/>
      </w:pPr>
      <w:r>
        <w:rPr>
          <w:color w:val="676767"/>
          <w:spacing w:val="0"/>
          <w:w w:val="100"/>
          <w:position w:val="0"/>
        </w:rPr>
        <w:t>（1 ）应分专业按单位工程，分为基建文件、施工文件、监理文件和竣工图分类 组卷。</w:t>
      </w:r>
    </w:p>
    <w:p>
      <w:pPr>
        <w:pStyle w:val="23"/>
        <w:keepNext w:val="0"/>
        <w:keepLines w:val="0"/>
        <w:widowControl w:val="0"/>
        <w:shd w:val="clear" w:color="auto" w:fill="auto"/>
        <w:tabs>
          <w:tab w:val="left" w:pos="1031"/>
        </w:tabs>
        <w:bidi w:val="0"/>
        <w:spacing w:before="0" w:after="0" w:line="322" w:lineRule="exact"/>
        <w:ind w:left="0" w:right="0" w:firstLine="500"/>
        <w:jc w:val="both"/>
      </w:pPr>
      <w:bookmarkStart w:id="6356" w:name="bookmark6369"/>
      <w:r>
        <w:rPr>
          <w:color w:val="676767"/>
          <w:spacing w:val="0"/>
          <w:w w:val="100"/>
          <w:position w:val="0"/>
        </w:rPr>
        <w:t>（</w:t>
      </w:r>
      <w:bookmarkEnd w:id="6356"/>
      <w:r>
        <w:rPr>
          <w:color w:val="676767"/>
          <w:spacing w:val="0"/>
          <w:w w:val="100"/>
          <w:position w:val="0"/>
        </w:rPr>
        <w:t>2）</w:t>
      </w:r>
      <w:r>
        <w:rPr>
          <w:color w:val="676767"/>
          <w:spacing w:val="0"/>
          <w:w w:val="100"/>
          <w:position w:val="0"/>
        </w:rPr>
        <w:tab/>
      </w:r>
      <w:r>
        <w:rPr>
          <w:color w:val="676767"/>
          <w:spacing w:val="0"/>
          <w:w w:val="100"/>
          <w:position w:val="0"/>
        </w:rPr>
        <w:t>场站房屋建设和内部设备安装，应按建筑安装工程的要求组卷。</w:t>
      </w:r>
    </w:p>
    <w:p>
      <w:pPr>
        <w:pStyle w:val="23"/>
        <w:keepNext w:val="0"/>
        <w:keepLines w:val="0"/>
        <w:widowControl w:val="0"/>
        <w:shd w:val="clear" w:color="auto" w:fill="auto"/>
        <w:tabs>
          <w:tab w:val="left" w:pos="1054"/>
        </w:tabs>
        <w:bidi w:val="0"/>
        <w:spacing w:before="0" w:after="0" w:line="322" w:lineRule="exact"/>
        <w:ind w:left="0" w:right="0" w:firstLine="520"/>
        <w:jc w:val="both"/>
        <w:sectPr>
          <w:headerReference r:id="rId112" w:type="first"/>
          <w:footerReference r:id="rId115" w:type="first"/>
          <w:headerReference r:id="rId110" w:type="default"/>
          <w:footerReference r:id="rId113" w:type="default"/>
          <w:headerReference r:id="rId111" w:type="even"/>
          <w:footerReference r:id="rId114" w:type="even"/>
          <w:footnotePr>
            <w:numFmt w:val="decimal"/>
            <w:numStart w:val="2"/>
          </w:footnotePr>
          <w:pgSz w:w="10634" w:h="14659"/>
          <w:pgMar w:top="1346" w:right="652" w:bottom="1072" w:left="652" w:header="0" w:footer="3" w:gutter="1008"/>
          <w:pgNumType w:start="462"/>
          <w:cols w:space="720" w:num="1"/>
          <w:titlePg/>
          <w:rtlGutter w:val="1"/>
          <w:docGrid w:linePitch="360" w:charSpace="0"/>
        </w:sectPr>
      </w:pPr>
      <w:bookmarkStart w:id="6357" w:name="bookmark6370"/>
      <w:r>
        <w:rPr>
          <w:color w:val="676767"/>
          <w:spacing w:val="0"/>
          <w:w w:val="100"/>
          <w:position w:val="0"/>
        </w:rPr>
        <w:t>（</w:t>
      </w:r>
      <w:bookmarkEnd w:id="6357"/>
      <w:r>
        <w:rPr>
          <w:color w:val="676767"/>
          <w:spacing w:val="0"/>
          <w:w w:val="100"/>
          <w:position w:val="0"/>
        </w:rPr>
        <w:t>3）</w:t>
      </w:r>
      <w:r>
        <w:rPr>
          <w:color w:val="676767"/>
          <w:spacing w:val="0"/>
          <w:w w:val="100"/>
          <w:position w:val="0"/>
        </w:rPr>
        <w:tab/>
      </w:r>
      <w:r>
        <w:rPr>
          <w:color w:val="676767"/>
          <w:spacing w:val="0"/>
          <w:w w:val="100"/>
          <w:position w:val="0"/>
        </w:rPr>
        <w:t>基建文件、监理文件、施工文件组卷时，应根据文件的内容、资料的分类、数 量的多少组成一卷或多卷。</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6" w:after="26" w:line="240" w:lineRule="exact"/>
        <w:rPr>
          <w:sz w:val="19"/>
          <w:szCs w:val="19"/>
        </w:rPr>
      </w:pPr>
    </w:p>
    <w:p>
      <w:pPr>
        <w:widowControl w:val="0"/>
        <w:spacing w:line="1" w:lineRule="exact"/>
        <w:sectPr>
          <w:headerReference r:id="rId116" w:type="default"/>
          <w:footerReference r:id="rId118" w:type="default"/>
          <w:headerReference r:id="rId117" w:type="even"/>
          <w:footerReference r:id="rId119" w:type="even"/>
          <w:footnotePr>
            <w:numFmt w:val="decimal"/>
            <w:numStart w:val="2"/>
          </w:footnotePr>
          <w:pgSz w:w="10634" w:h="14659"/>
          <w:pgMar w:top="1189" w:right="1735" w:bottom="971" w:left="567" w:header="0" w:footer="3" w:gutter="0"/>
          <w:pgNumType w:start="476"/>
          <w:cols w:space="720" w:num="1"/>
          <w:rtlGutter w:val="0"/>
          <w:docGrid w:linePitch="360" w:charSpace="0"/>
        </w:sectPr>
      </w:pPr>
    </w:p>
    <w:p>
      <w:pPr>
        <w:pStyle w:val="15"/>
        <w:keepNext/>
        <w:keepLines/>
        <w:widowControl w:val="0"/>
        <w:shd w:val="clear" w:color="auto" w:fill="auto"/>
        <w:bidi w:val="0"/>
        <w:spacing w:before="0" w:after="100" w:line="240" w:lineRule="auto"/>
        <w:ind w:left="0" w:right="0" w:firstLine="0"/>
        <w:jc w:val="left"/>
      </w:pPr>
      <w:bookmarkStart w:id="6358" w:name="bookmark6373"/>
      <w:bookmarkStart w:id="6359" w:name="bookmark6371"/>
      <w:bookmarkStart w:id="6360" w:name="bookmark6372"/>
      <w:r>
        <w:rPr>
          <w:rFonts w:ascii="Times New Roman" w:hAnsi="Times New Roman" w:eastAsia="Times New Roman" w:cs="Times New Roman"/>
          <w:b/>
          <w:bCs/>
          <w:spacing w:val="0"/>
          <w:w w:val="100"/>
          <w:position w:val="0"/>
          <w:sz w:val="40"/>
          <w:szCs w:val="40"/>
          <w:lang w:val="en-US" w:eastAsia="en-US" w:bidi="en-US"/>
        </w:rPr>
        <w:t>1K430000</w:t>
      </w:r>
      <w:r>
        <w:rPr>
          <w:spacing w:val="0"/>
          <w:w w:val="100"/>
          <w:position w:val="0"/>
        </w:rPr>
        <w:t>市政公用工程项目施工相关法规</w:t>
      </w:r>
      <w:bookmarkEnd w:id="6358"/>
    </w:p>
    <w:p>
      <w:pPr>
        <w:pStyle w:val="15"/>
        <w:keepNext/>
        <w:keepLines/>
        <w:widowControl w:val="0"/>
        <w:shd w:val="clear" w:color="auto" w:fill="auto"/>
        <w:bidi w:val="0"/>
        <w:spacing w:before="0" w:after="180" w:line="240" w:lineRule="auto"/>
        <w:ind w:left="2100" w:right="0" w:firstLine="0"/>
        <w:jc w:val="left"/>
      </w:pPr>
      <w:r>
        <w:drawing>
          <wp:anchor distT="0" distB="267970" distL="114300" distR="114300" simplePos="0" relativeHeight="125830144" behindDoc="0" locked="0" layoutInCell="1" allowOverlap="1">
            <wp:simplePos x="0" y="0"/>
            <wp:positionH relativeFrom="margin">
              <wp:posOffset>4481830</wp:posOffset>
            </wp:positionH>
            <wp:positionV relativeFrom="paragraph">
              <wp:posOffset>215900</wp:posOffset>
            </wp:positionV>
            <wp:extent cx="603250" cy="585470"/>
            <wp:effectExtent l="0" t="0" r="6350" b="5080"/>
            <wp:wrapSquare wrapText="left"/>
            <wp:docPr id="960" name="Shape 960"/>
            <wp:cNvGraphicFramePr/>
            <a:graphic xmlns:a="http://schemas.openxmlformats.org/drawingml/2006/main">
              <a:graphicData uri="http://schemas.openxmlformats.org/drawingml/2006/picture">
                <pic:pic xmlns:pic="http://schemas.openxmlformats.org/drawingml/2006/picture">
                  <pic:nvPicPr>
                    <pic:cNvPr id="960" name="Shape 960"/>
                    <pic:cNvPicPr/>
                  </pic:nvPicPr>
                  <pic:blipFill>
                    <a:blip r:embed="rId277"/>
                    <a:stretch>
                      <a:fillRect/>
                    </a:stretch>
                  </pic:blipFill>
                  <pic:spPr>
                    <a:xfrm>
                      <a:off x="0" y="0"/>
                      <a:ext cx="603250" cy="585470"/>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4518660</wp:posOffset>
                </wp:positionH>
                <wp:positionV relativeFrom="paragraph">
                  <wp:posOffset>782955</wp:posOffset>
                </wp:positionV>
                <wp:extent cx="496570" cy="286385"/>
                <wp:effectExtent l="0" t="0" r="0" b="0"/>
                <wp:wrapNone/>
                <wp:docPr id="962" name="Shape 962"/>
                <wp:cNvGraphicFramePr/>
                <a:graphic xmlns:a="http://schemas.openxmlformats.org/drawingml/2006/main">
                  <a:graphicData uri="http://schemas.microsoft.com/office/word/2010/wordprocessingShape">
                    <wps:wsp>
                      <wps:cNvSpPr txBox="1"/>
                      <wps:spPr>
                        <a:xfrm>
                          <a:off x="0" y="0"/>
                          <a:ext cx="496570" cy="286385"/>
                        </a:xfrm>
                        <a:prstGeom prst="rect">
                          <a:avLst/>
                        </a:prstGeom>
                        <a:noFill/>
                      </wps:spPr>
                      <wps:txbx>
                        <w:txbxContent>
                          <w:p>
                            <w:pPr>
                              <w:pStyle w:val="13"/>
                              <w:keepNext w:val="0"/>
                              <w:keepLines w:val="0"/>
                              <w:widowControl w:val="0"/>
                              <w:shd w:val="clear" w:color="auto" w:fill="auto"/>
                              <w:bidi w:val="0"/>
                              <w:spacing w:before="0" w:after="0" w:line="211" w:lineRule="exact"/>
                              <w:ind w:left="0" w:right="0" w:firstLine="0"/>
                              <w:jc w:val="left"/>
                              <w:rPr>
                                <w:sz w:val="17"/>
                                <w:szCs w:val="17"/>
                              </w:rPr>
                            </w:pPr>
                            <w:r>
                              <w:rPr>
                                <w:color w:val="333333"/>
                                <w:spacing w:val="0"/>
                                <w:w w:val="100"/>
                                <w:position w:val="0"/>
                                <w:sz w:val="17"/>
                                <w:szCs w:val="17"/>
                              </w:rPr>
                              <w:t>微信扫码 免费听课</w:t>
                            </w:r>
                          </w:p>
                        </w:txbxContent>
                      </wps:txbx>
                      <wps:bodyPr lIns="0" tIns="0" rIns="0" bIns="0">
                        <a:noAutofit/>
                      </wps:bodyPr>
                    </wps:wsp>
                  </a:graphicData>
                </a:graphic>
              </wp:anchor>
            </w:drawing>
          </mc:Choice>
          <mc:Fallback>
            <w:pict>
              <v:shape id="Shape 962" o:spid="_x0000_s1026" o:spt="202" type="#_x0000_t202" style="position:absolute;left:0pt;margin-left:355.8pt;margin-top:61.65pt;height:22.55pt;width:39.1pt;mso-position-horizontal-relative:margin;z-index:503316480;mso-width-relative:page;mso-height-relative:page;" filled="f" stroked="f" coordsize="21600,21600" o:gfxdata="UEsDBAoAAAAAAIdO4kAAAAAAAAAAAAAAAAAEAAAAZHJzL1BLAwQUAAAACACHTuJALTqc4NkAAAAL&#10;AQAADwAAAGRycy9kb3ducmV2LnhtbE2PzU7DMBCE70i8g7VI3KidFqVpiFMhBCckRBoOHJ14m0SN&#10;1yF2f3h7lhMcd+bT7EyxvbhRnHAOgycNyUKBQGq9HajT8FG/3GUgQjRkzegJNXxjgG15fVWY3Poz&#10;VXjaxU5wCIXcaOhjnHIpQ9ujM2HhJyT29n52JvI5d9LO5szhbpRLpVLpzED8oTcTPvXYHnZHp+Hx&#10;k6rn4eutea/21VDXG0Wv6UHr25tEPYCIeIl/MPzW5+pQcqfGH8kGMWpYJ0nKKBvL1QoEE+tsw2Ma&#10;VtLsHmRZyP8byh9QSwMEFAAAAAgAh07iQCVzGLSIAQAAGQMAAA4AAABkcnMvZTJvRG9jLnhtbK1S&#10;wU7DMAy9I/EPUe6sY7AxqnUIhIaQECANPiBLkzVSE0dJtnZ/j5O2G4Ib4uI4tvP8/JzFXatrshfO&#10;KzAFvRyNKRGGQ6nMtqCfH6uLOSU+MFOyGowo6EF4erc8P1s0NhcTqKAuhSMIYnze2IJWIdg8yzyv&#10;hGZ+BFYYTEpwmgW8um1WOtYguq6zyXg8yxpwpXXAhfcYfeySdJnwpRQ8vEnpRSB1QZFbSNYlu4k2&#10;Wy5YvnXMVor3NNgfWGimDDY9Qj2ywMjOqV9QWnEHHmQYcdAZSKm4SDPgNJfjH9OsK2ZFmgXF8fYo&#10;k/8/WP66f3dElQW9nU0oMUzjklJfEgMoT2N9jlVri3WhfYAW1zzEPQbj1K10Op44D8E8Cn04iiva&#10;QDgGr29n0xvMcExN5rOr+TSiZKfH1vnwJECT6BTU4e6SpGz/4kNXOpTEXgZWqq5jPDLsmEQvtJu2&#10;p72B8oCs62eDisXtD44bnE3vdID3uwBSpV4RqXveN0D9E9v+r8QFf7+nqtOPX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LTqc4NkAAAALAQAADwAAAAAAAAABACAAAAAiAAAAZHJzL2Rvd25yZXYu&#10;eG1sUEsBAhQAFAAAAAgAh07iQCVzGLSIAQAAGQMAAA4AAAAAAAAAAQAgAAAAKA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11" w:lineRule="exact"/>
                        <w:ind w:left="0" w:right="0" w:firstLine="0"/>
                        <w:jc w:val="left"/>
                        <w:rPr>
                          <w:sz w:val="17"/>
                          <w:szCs w:val="17"/>
                        </w:rPr>
                      </w:pPr>
                      <w:r>
                        <w:rPr>
                          <w:color w:val="333333"/>
                          <w:spacing w:val="0"/>
                          <w:w w:val="100"/>
                          <w:position w:val="0"/>
                          <w:sz w:val="17"/>
                          <w:szCs w:val="17"/>
                        </w:rPr>
                        <w:t>微信扫码 免费听课</w:t>
                      </w:r>
                    </w:p>
                  </w:txbxContent>
                </v:textbox>
              </v:shape>
            </w:pict>
          </mc:Fallback>
        </mc:AlternateContent>
      </w:r>
      <w:bookmarkStart w:id="6361" w:name="bookmark6374"/>
      <w:r>
        <w:rPr>
          <w:spacing w:val="0"/>
          <w:w w:val="100"/>
          <w:position w:val="0"/>
        </w:rPr>
        <w:t>与标准</w:t>
      </w:r>
      <w:bookmarkEnd w:id="6359"/>
      <w:bookmarkEnd w:id="6360"/>
      <w:bookmarkEnd w:id="6361"/>
    </w:p>
    <w:p>
      <w:pPr>
        <w:pStyle w:val="29"/>
        <w:keepNext/>
        <w:keepLines/>
        <w:widowControl w:val="0"/>
        <w:shd w:val="clear" w:color="auto" w:fill="auto"/>
        <w:bidi w:val="0"/>
        <w:spacing w:before="0" w:after="320" w:line="240" w:lineRule="auto"/>
        <w:ind w:left="0" w:right="0" w:firstLine="0"/>
        <w:jc w:val="left"/>
        <w:rPr>
          <w:sz w:val="32"/>
          <w:szCs w:val="32"/>
        </w:rPr>
      </w:pPr>
      <w:bookmarkStart w:id="6362" w:name="bookmark6375"/>
      <w:bookmarkStart w:id="6363" w:name="bookmark6377"/>
      <w:bookmarkStart w:id="6364" w:name="bookmark6376"/>
      <w:r>
        <w:rPr>
          <w:rFonts w:ascii="Times New Roman" w:hAnsi="Times New Roman" w:eastAsia="Times New Roman" w:cs="Times New Roman"/>
          <w:spacing w:val="0"/>
          <w:w w:val="100"/>
          <w:position w:val="0"/>
          <w:sz w:val="30"/>
          <w:szCs w:val="30"/>
          <w:lang w:val="en-US" w:eastAsia="en-US" w:bidi="en-US"/>
        </w:rPr>
        <w:t>1K431000</w:t>
      </w:r>
      <w:r>
        <w:rPr>
          <w:rFonts w:ascii="宋体" w:hAnsi="宋体" w:eastAsia="宋体" w:cs="宋体"/>
          <w:spacing w:val="0"/>
          <w:w w:val="100"/>
          <w:position w:val="0"/>
          <w:sz w:val="32"/>
          <w:szCs w:val="32"/>
        </w:rPr>
        <w:t>相关法律法规</w:t>
      </w:r>
      <w:bookmarkEnd w:id="6362"/>
      <w:bookmarkEnd w:id="6363"/>
      <w:bookmarkEnd w:id="6364"/>
    </w:p>
    <w:p>
      <w:pPr>
        <w:pStyle w:val="25"/>
        <w:keepNext/>
        <w:keepLines/>
        <w:widowControl w:val="0"/>
        <w:shd w:val="clear" w:color="auto" w:fill="auto"/>
        <w:bidi w:val="0"/>
        <w:spacing w:before="0" w:after="100" w:line="240" w:lineRule="auto"/>
        <w:ind w:left="0" w:right="0" w:firstLine="0"/>
        <w:jc w:val="both"/>
      </w:pPr>
      <w:bookmarkStart w:id="6365" w:name="bookmark6380"/>
      <w:bookmarkStart w:id="6366" w:name="bookmark6378"/>
      <w:bookmarkStart w:id="6367" w:name="bookmark6379"/>
      <w:r>
        <w:rPr>
          <w:rFonts w:ascii="Times New Roman" w:hAnsi="Times New Roman" w:eastAsia="Times New Roman" w:cs="Times New Roman"/>
          <w:spacing w:val="0"/>
          <w:w w:val="100"/>
          <w:position w:val="0"/>
          <w:lang w:val="en-US" w:eastAsia="en-US" w:bidi="en-US"/>
        </w:rPr>
        <w:t>1K431010</w:t>
      </w:r>
      <w:r>
        <w:rPr>
          <w:spacing w:val="0"/>
          <w:w w:val="100"/>
          <w:position w:val="0"/>
        </w:rPr>
        <w:t>城市道路管理的有关规定</w:t>
      </w:r>
      <w:bookmarkEnd w:id="6365"/>
      <w:bookmarkEnd w:id="6366"/>
      <w:bookmarkEnd w:id="6367"/>
    </w:p>
    <w:p>
      <w:pPr>
        <w:pStyle w:val="23"/>
        <w:keepNext w:val="0"/>
        <w:keepLines w:val="0"/>
        <w:widowControl w:val="0"/>
        <w:shd w:val="clear" w:color="auto" w:fill="auto"/>
        <w:bidi w:val="0"/>
        <w:spacing w:before="0" w:after="100" w:line="323"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1K4310H</w:t>
      </w:r>
      <w:r>
        <w:rPr>
          <w:color w:val="7EC18E"/>
          <w:spacing w:val="0"/>
          <w:w w:val="100"/>
          <w:position w:val="0"/>
        </w:rPr>
        <w:t>道路与其他市政公用设施建设应遵循的原则</w:t>
      </w:r>
    </w:p>
    <w:p>
      <w:pPr>
        <w:pStyle w:val="23"/>
        <w:keepNext w:val="0"/>
        <w:keepLines w:val="0"/>
        <w:widowControl w:val="0"/>
        <w:shd w:val="clear" w:color="auto" w:fill="auto"/>
        <w:tabs>
          <w:tab w:val="left" w:pos="1045"/>
        </w:tabs>
        <w:bidi w:val="0"/>
        <w:spacing w:before="0" w:after="0" w:line="323" w:lineRule="exact"/>
        <w:ind w:left="0" w:right="0" w:firstLine="520"/>
        <w:jc w:val="both"/>
      </w:pPr>
      <w:bookmarkStart w:id="6368" w:name="bookmark6381"/>
      <w:r>
        <w:rPr>
          <w:color w:val="333333"/>
          <w:spacing w:val="0"/>
          <w:w w:val="100"/>
          <w:position w:val="0"/>
        </w:rPr>
        <w:t>（</w:t>
      </w:r>
      <w:bookmarkEnd w:id="6368"/>
      <w:r>
        <w:rPr>
          <w:color w:val="333333"/>
          <w:spacing w:val="0"/>
          <w:w w:val="100"/>
          <w:position w:val="0"/>
        </w:rPr>
        <w:t>1）</w:t>
      </w:r>
      <w:r>
        <w:rPr>
          <w:color w:val="333333"/>
          <w:spacing w:val="0"/>
          <w:w w:val="100"/>
          <w:position w:val="0"/>
        </w:rPr>
        <w:tab/>
      </w:r>
      <w:r>
        <w:rPr>
          <w:color w:val="333333"/>
          <w:spacing w:val="0"/>
          <w:w w:val="100"/>
          <w:position w:val="0"/>
        </w:rPr>
        <w:t>城市供水、排水、燃气、热力、供电、通信、消防等依附于城市道路的各种管 线、杆线等设施的建设计划，应当与城市道路发展规划和年度建设计划相协调，坚持“先 地下、后地上”的施工原则，与城市道路同步建设。</w:t>
      </w:r>
    </w:p>
    <w:p>
      <w:pPr>
        <w:pStyle w:val="23"/>
        <w:keepNext w:val="0"/>
        <w:keepLines w:val="0"/>
        <w:widowControl w:val="0"/>
        <w:shd w:val="clear" w:color="auto" w:fill="auto"/>
        <w:tabs>
          <w:tab w:val="left" w:pos="1045"/>
        </w:tabs>
        <w:bidi w:val="0"/>
        <w:spacing w:before="0" w:after="180" w:line="323" w:lineRule="exact"/>
        <w:ind w:left="0" w:right="0" w:firstLine="520"/>
        <w:jc w:val="both"/>
      </w:pPr>
      <w:bookmarkStart w:id="6369" w:name="bookmark6382"/>
      <w:r>
        <w:rPr>
          <w:color w:val="333333"/>
          <w:spacing w:val="0"/>
          <w:w w:val="100"/>
          <w:position w:val="0"/>
        </w:rPr>
        <w:t>（</w:t>
      </w:r>
      <w:bookmarkEnd w:id="6369"/>
      <w:r>
        <w:rPr>
          <w:color w:val="333333"/>
          <w:spacing w:val="0"/>
          <w:w w:val="100"/>
          <w:position w:val="0"/>
        </w:rPr>
        <w:t>2）</w:t>
      </w:r>
      <w:r>
        <w:rPr>
          <w:color w:val="333333"/>
          <w:spacing w:val="0"/>
          <w:w w:val="100"/>
          <w:position w:val="0"/>
        </w:rPr>
        <w:tab/>
      </w:r>
      <w:r>
        <w:rPr>
          <w:color w:val="333333"/>
          <w:spacing w:val="0"/>
          <w:w w:val="100"/>
          <w:position w:val="0"/>
        </w:rPr>
        <w:t>承担城市道路设计、施工的单位，应当具有相应的资质等级，并按照资质等级 承担相应的城市道路的设计、施工任务。</w:t>
      </w:r>
    </w:p>
    <w:p>
      <w:pPr>
        <w:pStyle w:val="23"/>
        <w:keepNext w:val="0"/>
        <w:keepLines w:val="0"/>
        <w:widowControl w:val="0"/>
        <w:shd w:val="clear" w:color="auto" w:fill="auto"/>
        <w:bidi w:val="0"/>
        <w:spacing w:before="0" w:after="100" w:line="323"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1K431012</w:t>
      </w:r>
      <w:r>
        <w:rPr>
          <w:color w:val="7EC18E"/>
          <w:spacing w:val="0"/>
          <w:w w:val="100"/>
          <w:position w:val="0"/>
        </w:rPr>
        <w:t>占用或挖掘城市道路的管理规定</w:t>
      </w:r>
    </w:p>
    <w:p>
      <w:pPr>
        <w:pStyle w:val="23"/>
        <w:keepNext w:val="0"/>
        <w:keepLines w:val="0"/>
        <w:widowControl w:val="0"/>
        <w:shd w:val="clear" w:color="auto" w:fill="auto"/>
        <w:tabs>
          <w:tab w:val="left" w:pos="1045"/>
        </w:tabs>
        <w:bidi w:val="0"/>
        <w:spacing w:before="0" w:after="0" w:line="319" w:lineRule="exact"/>
        <w:ind w:left="0" w:right="0" w:firstLine="520"/>
        <w:jc w:val="both"/>
      </w:pPr>
      <w:bookmarkStart w:id="6370" w:name="bookmark6383"/>
      <w:r>
        <w:rPr>
          <w:color w:val="333333"/>
          <w:spacing w:val="0"/>
          <w:w w:val="100"/>
          <w:position w:val="0"/>
        </w:rPr>
        <w:t>（</w:t>
      </w:r>
      <w:bookmarkEnd w:id="6370"/>
      <w:r>
        <w:rPr>
          <w:color w:val="333333"/>
          <w:spacing w:val="0"/>
          <w:w w:val="100"/>
          <w:position w:val="0"/>
        </w:rPr>
        <w:t>1）</w:t>
      </w:r>
      <w:r>
        <w:rPr>
          <w:color w:val="333333"/>
          <w:spacing w:val="0"/>
          <w:w w:val="100"/>
          <w:position w:val="0"/>
        </w:rPr>
        <w:tab/>
      </w:r>
      <w:r>
        <w:rPr>
          <w:color w:val="333333"/>
          <w:spacing w:val="0"/>
          <w:w w:val="100"/>
          <w:position w:val="0"/>
        </w:rPr>
        <w:t>因工程建设需要占用、挖掘道路，或者跨越、穿越道路架设、增设管线设施， 应当事先征得道路主管部门的同意；影响交通安全的，还应当征得公安机关交通管理部门 的同意。未经市政工程行政主管部门和公安交通部门批准，任何单位或者个人不得占用或 者挖掘城市道路。</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大范围施工等情况，需要采取限制交通的措施，或者作出与公众的道路交通活动直接 有关的决定，应当提前向社会公告。</w:t>
      </w:r>
    </w:p>
    <w:p>
      <w:pPr>
        <w:pStyle w:val="23"/>
        <w:keepNext w:val="0"/>
        <w:keepLines w:val="0"/>
        <w:widowControl w:val="0"/>
        <w:shd w:val="clear" w:color="auto" w:fill="auto"/>
        <w:tabs>
          <w:tab w:val="left" w:pos="1045"/>
        </w:tabs>
        <w:bidi w:val="0"/>
        <w:spacing w:before="0" w:after="0" w:line="324" w:lineRule="exact"/>
        <w:ind w:left="0" w:right="0" w:firstLine="520"/>
        <w:jc w:val="both"/>
      </w:pPr>
      <w:bookmarkStart w:id="6371" w:name="bookmark6384"/>
      <w:r>
        <w:rPr>
          <w:color w:val="333333"/>
          <w:spacing w:val="0"/>
          <w:w w:val="100"/>
          <w:position w:val="0"/>
        </w:rPr>
        <w:t>（</w:t>
      </w:r>
      <w:bookmarkEnd w:id="6371"/>
      <w:r>
        <w:rPr>
          <w:color w:val="333333"/>
          <w:spacing w:val="0"/>
          <w:w w:val="100"/>
          <w:position w:val="0"/>
        </w:rPr>
        <w:t>2）</w:t>
      </w:r>
      <w:r>
        <w:rPr>
          <w:color w:val="333333"/>
          <w:spacing w:val="0"/>
          <w:w w:val="100"/>
          <w:position w:val="0"/>
        </w:rPr>
        <w:tab/>
      </w:r>
      <w:r>
        <w:rPr>
          <w:color w:val="333333"/>
          <w:spacing w:val="0"/>
          <w:w w:val="100"/>
          <w:position w:val="0"/>
        </w:rPr>
        <w:t>因特殊情况需要临时占用城市道路的，须经市政工程行政主管部门和公安交通 管理部门批准，方可按照规定占用。</w:t>
      </w:r>
    </w:p>
    <w:p>
      <w:pPr>
        <w:pStyle w:val="23"/>
        <w:keepNext w:val="0"/>
        <w:keepLines w:val="0"/>
        <w:widowControl w:val="0"/>
        <w:shd w:val="clear" w:color="auto" w:fill="auto"/>
        <w:bidi w:val="0"/>
        <w:spacing w:before="0" w:after="0" w:line="324" w:lineRule="exact"/>
        <w:ind w:left="0" w:right="0" w:firstLine="420"/>
        <w:jc w:val="both"/>
      </w:pPr>
      <w:r>
        <w:rPr>
          <w:color w:val="333333"/>
          <w:spacing w:val="0"/>
          <w:w w:val="100"/>
          <w:position w:val="0"/>
        </w:rPr>
        <w:t>经批准临时占用城市道路的，不得损坏城市道路；占用期满后，应当及时清理占用现 场，恢复城市道路原状；损坏城市道路的，应当修复或者给予赔偿。</w:t>
      </w:r>
    </w:p>
    <w:p>
      <w:pPr>
        <w:pStyle w:val="23"/>
        <w:keepNext w:val="0"/>
        <w:keepLines w:val="0"/>
        <w:widowControl w:val="0"/>
        <w:shd w:val="clear" w:color="auto" w:fill="auto"/>
        <w:tabs>
          <w:tab w:val="left" w:pos="1050"/>
        </w:tabs>
        <w:bidi w:val="0"/>
        <w:spacing w:before="0" w:after="0" w:line="324" w:lineRule="exact"/>
        <w:ind w:left="0" w:right="0" w:firstLine="520"/>
        <w:jc w:val="left"/>
      </w:pPr>
      <w:bookmarkStart w:id="6372" w:name="bookmark6385"/>
      <w:r>
        <w:rPr>
          <w:b/>
          <w:bCs/>
          <w:color w:val="333333"/>
          <w:spacing w:val="0"/>
          <w:w w:val="100"/>
          <w:position w:val="0"/>
        </w:rPr>
        <w:t>（</w:t>
      </w:r>
      <w:bookmarkEnd w:id="6372"/>
      <w:r>
        <w:rPr>
          <w:rFonts w:ascii="Times New Roman" w:hAnsi="Times New Roman" w:eastAsia="Times New Roman" w:cs="Times New Roman"/>
          <w:b/>
          <w:bCs/>
          <w:color w:val="333333"/>
          <w:spacing w:val="0"/>
          <w:w w:val="100"/>
          <w:position w:val="0"/>
        </w:rPr>
        <w:t>3</w:t>
      </w:r>
      <w:r>
        <w:rPr>
          <w:b/>
          <w:bCs/>
          <w:color w:val="333333"/>
          <w:spacing w:val="0"/>
          <w:w w:val="100"/>
          <w:position w:val="0"/>
        </w:rPr>
        <w:t>）</w:t>
      </w:r>
      <w:r>
        <w:rPr>
          <w:rFonts w:ascii="Times New Roman" w:hAnsi="Times New Roman" w:eastAsia="Times New Roman" w:cs="Times New Roman"/>
          <w:b/>
          <w:bCs/>
          <w:color w:val="333333"/>
          <w:spacing w:val="0"/>
          <w:w w:val="100"/>
          <w:position w:val="0"/>
        </w:rPr>
        <w:tab/>
      </w:r>
      <w:r>
        <w:rPr>
          <w:color w:val="333333"/>
          <w:spacing w:val="0"/>
          <w:w w:val="100"/>
          <w:position w:val="0"/>
        </w:rPr>
        <w:t>因工程建设需要挖掘城市道路的，应当持城市规划部门批准签发的文件和有 关设计文件，到市政工程行政主管部门和公安交通管理部门办理审批手续，方可按照规 定挖掘。</w:t>
      </w:r>
    </w:p>
    <w:p>
      <w:pPr>
        <w:pStyle w:val="23"/>
        <w:keepNext w:val="0"/>
        <w:keepLines w:val="0"/>
        <w:widowControl w:val="0"/>
        <w:shd w:val="clear" w:color="auto" w:fill="auto"/>
        <w:tabs>
          <w:tab w:val="left" w:pos="1045"/>
        </w:tabs>
        <w:bidi w:val="0"/>
        <w:spacing w:before="0" w:after="0" w:line="324" w:lineRule="exact"/>
        <w:ind w:left="0" w:right="0" w:firstLine="520"/>
        <w:jc w:val="left"/>
      </w:pPr>
      <w:bookmarkStart w:id="6373" w:name="bookmark6386"/>
      <w:r>
        <w:rPr>
          <w:color w:val="333333"/>
          <w:spacing w:val="0"/>
          <w:w w:val="100"/>
          <w:position w:val="0"/>
        </w:rPr>
        <w:t>（</w:t>
      </w:r>
      <w:bookmarkEnd w:id="6373"/>
      <w:r>
        <w:rPr>
          <w:color w:val="333333"/>
          <w:spacing w:val="0"/>
          <w:w w:val="100"/>
          <w:position w:val="0"/>
        </w:rPr>
        <w:t>4）</w:t>
      </w:r>
      <w:r>
        <w:rPr>
          <w:color w:val="333333"/>
          <w:spacing w:val="0"/>
          <w:w w:val="100"/>
          <w:position w:val="0"/>
        </w:rPr>
        <w:tab/>
      </w:r>
      <w:r>
        <w:rPr>
          <w:color w:val="333333"/>
          <w:spacing w:val="0"/>
          <w:w w:val="100"/>
          <w:position w:val="0"/>
        </w:rPr>
        <w:t>未按照批准的位置、面积、期限占用或者挖掘城市道路，或者需要移动位置、 扩大面积、延长时间，未提前办理变更审批手续的，由市政工程行政主管部门或者其 他有关部门责令限期改正，可处以2万元以下的罚款；造成损失的，应当依法承担赔偿 责任。</w:t>
      </w:r>
    </w:p>
    <w:p>
      <w:pPr>
        <w:pStyle w:val="23"/>
        <w:keepNext w:val="0"/>
        <w:keepLines w:val="0"/>
        <w:widowControl w:val="0"/>
        <w:shd w:val="clear" w:color="auto" w:fill="auto"/>
        <w:tabs>
          <w:tab w:val="left" w:pos="1050"/>
        </w:tabs>
        <w:bidi w:val="0"/>
        <w:spacing w:before="0" w:after="0" w:line="322" w:lineRule="exact"/>
        <w:ind w:left="0" w:right="0" w:firstLine="520"/>
        <w:jc w:val="left"/>
        <w:sectPr>
          <w:footnotePr>
            <w:numFmt w:val="decimal"/>
            <w:numStart w:val="2"/>
          </w:footnotePr>
          <w:type w:val="continuous"/>
          <w:pgSz w:w="10634" w:h="14659"/>
          <w:pgMar w:top="1189" w:right="567" w:bottom="971" w:left="567" w:header="761" w:footer="543" w:gutter="1168"/>
          <w:cols w:space="720" w:num="1"/>
          <w:rtlGutter w:val="1"/>
          <w:docGrid w:linePitch="360" w:charSpace="0"/>
        </w:sectPr>
      </w:pPr>
      <w:r>
        <w:rPr>
          <w:color w:val="333333"/>
          <w:spacing w:val="0"/>
          <w:w w:val="100"/>
          <w:position w:val="0"/>
        </w:rPr>
        <w:t>（5）</w:t>
      </w:r>
      <w:r>
        <w:rPr>
          <w:color w:val="333333"/>
          <w:spacing w:val="0"/>
          <w:w w:val="100"/>
          <w:position w:val="0"/>
        </w:rPr>
        <w:tab/>
      </w:r>
      <w:r>
        <w:rPr>
          <w:color w:val="333333"/>
          <w:spacing w:val="0"/>
          <w:w w:val="100"/>
          <w:position w:val="0"/>
        </w:rPr>
        <w:t xml:space="preserve">施工作业单位应当在经批准的路段和时间内施工作业，并在距离施工作业地点 来车方向安全距离处设置明显的安全警示标志，采取防护措施；施工作业完毕，应当迅速 清除道路上的障碍物，消除安全隐患，经道路主管部门和公安机关交通管理部门验收合 </w:t>
      </w:r>
    </w:p>
    <w:p>
      <w:pPr>
        <w:pStyle w:val="23"/>
        <w:keepNext w:val="0"/>
        <w:keepLines w:val="0"/>
        <w:widowControl w:val="0"/>
        <w:shd w:val="clear" w:color="auto" w:fill="auto"/>
        <w:tabs>
          <w:tab w:val="left" w:pos="1050"/>
        </w:tabs>
        <w:bidi w:val="0"/>
        <w:spacing w:before="0" w:after="0" w:line="322" w:lineRule="exact"/>
        <w:ind w:left="0" w:right="0" w:firstLine="0"/>
        <w:jc w:val="left"/>
      </w:pPr>
      <w:bookmarkStart w:id="6374" w:name="bookmark6387"/>
      <w:bookmarkEnd w:id="6374"/>
      <w:r>
        <w:rPr>
          <w:color w:val="333333"/>
          <w:spacing w:val="0"/>
          <w:w w:val="100"/>
          <w:position w:val="0"/>
        </w:rPr>
        <w:t>格，符合通行要求后，方可恢复通行。</w:t>
      </w:r>
    </w:p>
    <w:p>
      <w:pPr>
        <w:pStyle w:val="23"/>
        <w:keepNext w:val="0"/>
        <w:keepLines w:val="0"/>
        <w:widowControl w:val="0"/>
        <w:numPr>
          <w:ilvl w:val="0"/>
          <w:numId w:val="996"/>
        </w:numPr>
        <w:shd w:val="clear" w:color="auto" w:fill="auto"/>
        <w:tabs>
          <w:tab w:val="left" w:pos="1050"/>
        </w:tabs>
        <w:bidi w:val="0"/>
        <w:spacing w:before="0" w:after="0" w:line="319" w:lineRule="exact"/>
        <w:ind w:left="0" w:right="0" w:firstLine="520"/>
        <w:jc w:val="both"/>
      </w:pPr>
      <w:bookmarkStart w:id="6375" w:name="bookmark6388"/>
      <w:bookmarkEnd w:id="6375"/>
      <w:r>
        <w:rPr>
          <w:color w:val="333333"/>
          <w:spacing w:val="0"/>
          <w:w w:val="100"/>
          <w:position w:val="0"/>
        </w:rPr>
        <w:t>对未中断交通的施工作业道路，应当由公安机关交通管理部门负责加强交通安 全监督检查，维护道路交通秩序。</w:t>
      </w:r>
    </w:p>
    <w:p>
      <w:pPr>
        <w:pStyle w:val="23"/>
        <w:keepNext w:val="0"/>
        <w:keepLines w:val="0"/>
        <w:widowControl w:val="0"/>
        <w:numPr>
          <w:ilvl w:val="0"/>
          <w:numId w:val="996"/>
        </w:numPr>
        <w:shd w:val="clear" w:color="auto" w:fill="auto"/>
        <w:tabs>
          <w:tab w:val="left" w:pos="1054"/>
        </w:tabs>
        <w:bidi w:val="0"/>
        <w:spacing w:before="0" w:after="0" w:line="319" w:lineRule="exact"/>
        <w:ind w:left="0" w:right="0" w:firstLine="520"/>
        <w:jc w:val="both"/>
      </w:pPr>
      <w:bookmarkStart w:id="6376" w:name="bookmark6389"/>
      <w:bookmarkEnd w:id="6376"/>
      <w:r>
        <w:rPr>
          <w:color w:val="333333"/>
          <w:spacing w:val="0"/>
          <w:w w:val="100"/>
          <w:position w:val="0"/>
        </w:rPr>
        <w:t>未经批准，擅自挖掘道路、占用道路施工或者从事其他影响道路交通安全活动 的，由道路主管部门责令停止违法行为，并恢复原状，可以依法给予罚款；致使通行的人 员、车辆及其他财产遭受损失的，依法承担赔偿责任。</w:t>
      </w:r>
    </w:p>
    <w:p>
      <w:pPr>
        <w:pStyle w:val="23"/>
        <w:keepNext w:val="0"/>
        <w:keepLines w:val="0"/>
        <w:widowControl w:val="0"/>
        <w:numPr>
          <w:ilvl w:val="0"/>
          <w:numId w:val="996"/>
        </w:numPr>
        <w:shd w:val="clear" w:color="auto" w:fill="auto"/>
        <w:tabs>
          <w:tab w:val="left" w:pos="1059"/>
        </w:tabs>
        <w:bidi w:val="0"/>
        <w:spacing w:before="0" w:after="320" w:line="319" w:lineRule="exact"/>
        <w:ind w:left="0" w:right="0" w:firstLine="520"/>
        <w:jc w:val="both"/>
      </w:pPr>
      <w:bookmarkStart w:id="6377" w:name="bookmark6390"/>
      <w:bookmarkEnd w:id="6377"/>
      <w:r>
        <w:rPr>
          <w:color w:val="333333"/>
          <w:spacing w:val="0"/>
          <w:w w:val="100"/>
          <w:position w:val="0"/>
        </w:rPr>
        <w:t>道路施工作业或者道路出现损毁，未及时设置警示标志、未采取防护措施，或 者应当设置交通信号灯、交通标志、交通标线而没有设置或者应当及时变更交通信号灯、 交通标志、交通标线而没有及时变更，致使通行的人员、车辆及其他财产遭受损失的，负 有相关职责的单位应当依法承担赔偿责任。</w:t>
      </w:r>
    </w:p>
    <w:p>
      <w:pPr>
        <w:pStyle w:val="29"/>
        <w:keepNext/>
        <w:keepLines/>
        <w:widowControl w:val="0"/>
        <w:shd w:val="clear" w:color="auto" w:fill="auto"/>
        <w:bidi w:val="0"/>
        <w:spacing w:before="0" w:after="320" w:line="240" w:lineRule="auto"/>
        <w:ind w:left="0" w:right="0" w:firstLine="0"/>
        <w:jc w:val="left"/>
        <w:rPr>
          <w:sz w:val="32"/>
          <w:szCs w:val="32"/>
        </w:rPr>
      </w:pPr>
      <w:bookmarkStart w:id="6378" w:name="bookmark6393"/>
      <w:bookmarkStart w:id="6379" w:name="bookmark6391"/>
      <w:bookmarkStart w:id="6380" w:name="bookmark6392"/>
      <w:r>
        <w:rPr>
          <w:rFonts w:ascii="Times New Roman" w:hAnsi="Times New Roman" w:eastAsia="Times New Roman" w:cs="Times New Roman"/>
          <w:color w:val="6CB47D"/>
          <w:spacing w:val="0"/>
          <w:w w:val="100"/>
          <w:position w:val="0"/>
          <w:sz w:val="30"/>
          <w:szCs w:val="30"/>
          <w:lang w:val="en-US" w:eastAsia="en-US" w:bidi="en-US"/>
        </w:rPr>
        <w:t>1K432000</w:t>
      </w:r>
      <w:r>
        <w:rPr>
          <w:rFonts w:ascii="宋体" w:hAnsi="宋体" w:eastAsia="宋体" w:cs="宋体"/>
          <w:color w:val="6CB47D"/>
          <w:spacing w:val="0"/>
          <w:w w:val="100"/>
          <w:position w:val="0"/>
          <w:sz w:val="32"/>
          <w:szCs w:val="32"/>
        </w:rPr>
        <w:t>朴【关技术标准</w:t>
      </w:r>
      <w:bookmarkEnd w:id="6378"/>
      <w:bookmarkEnd w:id="6379"/>
      <w:bookmarkEnd w:id="6380"/>
    </w:p>
    <w:p>
      <w:pPr>
        <w:pStyle w:val="25"/>
        <w:keepNext/>
        <w:keepLines/>
        <w:widowControl w:val="0"/>
        <w:shd w:val="clear" w:color="auto" w:fill="auto"/>
        <w:bidi w:val="0"/>
        <w:spacing w:before="0" w:after="120" w:line="240" w:lineRule="auto"/>
        <w:ind w:left="0" w:right="0" w:firstLine="0"/>
        <w:jc w:val="both"/>
      </w:pPr>
      <w:bookmarkStart w:id="6381" w:name="bookmark6396"/>
      <w:bookmarkStart w:id="6382" w:name="bookmark6395"/>
      <w:bookmarkStart w:id="6383" w:name="bookmark6394"/>
      <w:r>
        <w:rPr>
          <w:rFonts w:ascii="Times New Roman" w:hAnsi="Times New Roman" w:eastAsia="Times New Roman" w:cs="Times New Roman"/>
          <w:color w:val="6CB47D"/>
          <w:spacing w:val="0"/>
          <w:w w:val="100"/>
          <w:position w:val="0"/>
          <w:lang w:val="en-US" w:eastAsia="en-US" w:bidi="en-US"/>
        </w:rPr>
        <w:t xml:space="preserve">1K432010 </w:t>
      </w:r>
      <w:r>
        <w:rPr>
          <w:color w:val="6CB47D"/>
          <w:spacing w:val="0"/>
          <w:w w:val="100"/>
          <w:position w:val="0"/>
        </w:rPr>
        <w:t>城镇道路工程施工与质量验收的有关规定</w:t>
      </w:r>
      <w:bookmarkEnd w:id="6381"/>
      <w:bookmarkEnd w:id="6382"/>
      <w:bookmarkEnd w:id="6383"/>
    </w:p>
    <w:p>
      <w:pPr>
        <w:pStyle w:val="23"/>
        <w:keepNext w:val="0"/>
        <w:keepLines w:val="0"/>
        <w:widowControl w:val="0"/>
        <w:shd w:val="clear" w:color="auto" w:fill="auto"/>
        <w:bidi w:val="0"/>
        <w:spacing w:before="0" w:after="120" w:line="322"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1K432011</w:t>
      </w:r>
      <w:r>
        <w:rPr>
          <w:color w:val="6CB47D"/>
          <w:spacing w:val="0"/>
          <w:w w:val="100"/>
          <w:position w:val="0"/>
        </w:rPr>
        <w:t>城钺道路工程施工过程技术管理的规定</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城镇道路施工中必须建立安全技术交底制度,并对作业人员进行相关的安全技术教 育与培训。作业前主管施工技术人员必须向作业人员进行详尽的安全技术交底，并形成 文件。</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城镇道路施工中，前一分项工程未经验收合格严禁进行后一分项工程施工。</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人机配合土方作业，必须设专人指挥。机械作业时，配合作业人员严禁处在机械作业 和走行范围内。配合人员在机械走行范围内作业时，机械必须停止作业。</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 xml:space="preserve">沥青混合料面层不得在雨、雪天气及环境最高温度低于5 </w:t>
      </w:r>
      <w:r>
        <w:rPr>
          <w:color w:val="333333"/>
          <w:spacing w:val="0"/>
          <w:w w:val="100"/>
          <w:position w:val="0"/>
          <w:lang w:val="en-US" w:eastAsia="en-US" w:bidi="en-US"/>
        </w:rPr>
        <w:t>°C</w:t>
      </w:r>
      <w:r>
        <w:rPr>
          <w:color w:val="333333"/>
          <w:spacing w:val="0"/>
          <w:w w:val="100"/>
          <w:position w:val="0"/>
        </w:rPr>
        <w:t>时施工。</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道路施工应满足道路结构的强度、稳定性及耐久性要求。</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道路施工应进行必要的施工工艺性能检测、工程质量检验及专项验收，并满足道路防 (排)水要求。</w:t>
      </w:r>
    </w:p>
    <w:p>
      <w:pPr>
        <w:pStyle w:val="23"/>
        <w:keepNext w:val="0"/>
        <w:keepLines w:val="0"/>
        <w:widowControl w:val="0"/>
        <w:shd w:val="clear" w:color="auto" w:fill="auto"/>
        <w:bidi w:val="0"/>
        <w:spacing w:before="0" w:after="0" w:line="322" w:lineRule="exact"/>
        <w:ind w:left="0" w:right="0" w:firstLine="440"/>
        <w:jc w:val="both"/>
      </w:pPr>
      <w:r>
        <w:rPr>
          <w:color w:val="333333"/>
          <w:spacing w:val="0"/>
          <w:w w:val="100"/>
          <w:position w:val="0"/>
        </w:rPr>
        <w:t>基坑、基槽及道路边坡、挡土墙施工前进行必要的监控量测，合理控制地下水，保障 结构安全，同时应保护水环境。</w:t>
      </w:r>
    </w:p>
    <w:p>
      <w:pPr>
        <w:pStyle w:val="23"/>
        <w:keepNext w:val="0"/>
        <w:keepLines w:val="0"/>
        <w:widowControl w:val="0"/>
        <w:shd w:val="clear" w:color="auto" w:fill="auto"/>
        <w:bidi w:val="0"/>
        <w:spacing w:before="0" w:after="180" w:line="322" w:lineRule="exact"/>
        <w:ind w:left="0" w:right="0" w:firstLine="420"/>
        <w:jc w:val="both"/>
      </w:pPr>
      <w:r>
        <w:rPr>
          <w:color w:val="333333"/>
          <w:spacing w:val="0"/>
          <w:w w:val="100"/>
          <w:position w:val="0"/>
        </w:rPr>
        <w:t>高填土路基与软土路基施工，应进行沉降观测，在沉降稳定后再进行道路基层施工。</w:t>
      </w:r>
    </w:p>
    <w:p>
      <w:pPr>
        <w:pStyle w:val="23"/>
        <w:keepNext w:val="0"/>
        <w:keepLines w:val="0"/>
        <w:widowControl w:val="0"/>
        <w:shd w:val="clear" w:color="auto" w:fill="auto"/>
        <w:bidi w:val="0"/>
        <w:spacing w:before="0" w:after="120" w:line="322" w:lineRule="exact"/>
        <w:ind w:left="0" w:right="0" w:firstLine="0"/>
        <w:jc w:val="both"/>
      </w:pPr>
      <w:r>
        <w:rPr>
          <w:rFonts w:ascii="Times New Roman" w:hAnsi="Times New Roman" w:eastAsia="Times New Roman" w:cs="Times New Roman"/>
          <w:b/>
          <w:bCs/>
          <w:color w:val="6CB47D"/>
          <w:spacing w:val="0"/>
          <w:w w:val="100"/>
          <w:position w:val="0"/>
          <w:lang w:val="en-US" w:eastAsia="en-US" w:bidi="en-US"/>
        </w:rPr>
        <w:t>1K432012</w:t>
      </w:r>
      <w:r>
        <w:rPr>
          <w:color w:val="6CB47D"/>
          <w:spacing w:val="0"/>
          <w:w w:val="100"/>
          <w:position w:val="0"/>
        </w:rPr>
        <w:t>城镇道路工程疵工开放交通的规定</w:t>
      </w:r>
    </w:p>
    <w:p>
      <w:pPr>
        <w:pStyle w:val="23"/>
        <w:keepNext w:val="0"/>
        <w:keepLines w:val="0"/>
        <w:widowControl w:val="0"/>
        <w:shd w:val="clear" w:color="auto" w:fill="auto"/>
        <w:bidi w:val="0"/>
        <w:spacing w:before="0" w:after="0" w:line="326" w:lineRule="exact"/>
        <w:ind w:left="0" w:right="0" w:firstLine="420"/>
        <w:jc w:val="both"/>
      </w:pPr>
      <w:r>
        <w:rPr>
          <w:color w:val="333333"/>
          <w:spacing w:val="0"/>
          <w:w w:val="100"/>
          <w:position w:val="0"/>
        </w:rPr>
        <w:t>热拌沥青混合料路面应待摊铺层自然降温至表面温度低于50龙后，方可开放交通。</w:t>
      </w:r>
    </w:p>
    <w:p>
      <w:pPr>
        <w:pStyle w:val="23"/>
        <w:keepNext w:val="0"/>
        <w:keepLines w:val="0"/>
        <w:widowControl w:val="0"/>
        <w:shd w:val="clear" w:color="auto" w:fill="auto"/>
        <w:bidi w:val="0"/>
        <w:spacing w:before="0" w:after="0" w:line="326" w:lineRule="exact"/>
        <w:ind w:left="0" w:right="0" w:firstLine="440"/>
        <w:jc w:val="both"/>
      </w:pPr>
      <w:r>
        <w:rPr>
          <w:color w:val="333333"/>
          <w:spacing w:val="0"/>
          <w:w w:val="100"/>
          <w:position w:val="0"/>
        </w:rPr>
        <w:t>水泥混凝土道路在面层混凝土弯拉强度达到设计强度，且填缝完成前，不得开放 交通。</w:t>
      </w:r>
    </w:p>
    <w:p>
      <w:pPr>
        <w:pStyle w:val="23"/>
        <w:keepNext w:val="0"/>
        <w:keepLines w:val="0"/>
        <w:widowControl w:val="0"/>
        <w:shd w:val="clear" w:color="auto" w:fill="auto"/>
        <w:bidi w:val="0"/>
        <w:spacing w:before="0" w:after="0" w:line="326" w:lineRule="exact"/>
        <w:ind w:left="0" w:right="0" w:firstLine="440"/>
        <w:jc w:val="both"/>
      </w:pPr>
      <w:r>
        <w:rPr>
          <w:color w:val="333333"/>
          <w:spacing w:val="0"/>
          <w:w w:val="100"/>
          <w:position w:val="0"/>
        </w:rPr>
        <w:t>当面层混凝土弯拉强度未达到</w:t>
      </w:r>
      <w:r>
        <w:rPr>
          <w:color w:val="333333"/>
          <w:spacing w:val="0"/>
          <w:w w:val="100"/>
          <w:position w:val="0"/>
          <w:lang w:val="en-US" w:eastAsia="en-US" w:bidi="en-US"/>
        </w:rPr>
        <w:t>IMPa</w:t>
      </w:r>
      <w:r>
        <w:rPr>
          <w:color w:val="333333"/>
          <w:spacing w:val="0"/>
          <w:w w:val="100"/>
          <w:position w:val="0"/>
        </w:rPr>
        <w:t>或抗压强度未达到</w:t>
      </w:r>
      <w:r>
        <w:rPr>
          <w:color w:val="333333"/>
          <w:spacing w:val="0"/>
          <w:w w:val="100"/>
          <w:position w:val="0"/>
          <w:lang w:val="en-US" w:eastAsia="en-US" w:bidi="en-US"/>
        </w:rPr>
        <w:t>5MPa</w:t>
      </w:r>
      <w:r>
        <w:rPr>
          <w:color w:val="333333"/>
          <w:spacing w:val="0"/>
          <w:w w:val="100"/>
          <w:position w:val="0"/>
        </w:rPr>
        <w:t>时，必须采取防止混凝土 受冻的措施，严禁混凝土受冻。</w:t>
      </w:r>
    </w:p>
    <w:p>
      <w:pPr>
        <w:pStyle w:val="23"/>
        <w:keepNext w:val="0"/>
        <w:keepLines w:val="0"/>
        <w:widowControl w:val="0"/>
        <w:shd w:val="clear" w:color="auto" w:fill="auto"/>
        <w:bidi w:val="0"/>
        <w:spacing w:before="0" w:after="120" w:line="326" w:lineRule="exact"/>
        <w:ind w:left="0" w:right="0" w:firstLine="440"/>
        <w:jc w:val="both"/>
      </w:pPr>
      <w:r>
        <w:rPr>
          <w:color w:val="333333"/>
          <w:spacing w:val="0"/>
          <w:w w:val="100"/>
          <w:position w:val="0"/>
        </w:rPr>
        <w:t>铺砌面层完成后，必须封闭交通，并应湿润养护，当水泥砂浆达到设计强度后，方可 开放交通。</w:t>
      </w:r>
    </w:p>
    <w:p>
      <w:pPr>
        <w:pStyle w:val="25"/>
        <w:keepNext/>
        <w:keepLines/>
        <w:widowControl w:val="0"/>
        <w:shd w:val="clear" w:color="auto" w:fill="auto"/>
        <w:bidi w:val="0"/>
        <w:spacing w:before="0" w:after="120" w:line="240" w:lineRule="auto"/>
        <w:ind w:left="0" w:right="0" w:firstLine="0"/>
        <w:jc w:val="both"/>
      </w:pPr>
      <w:bookmarkStart w:id="6384" w:name="bookmark6398"/>
      <w:bookmarkStart w:id="6385" w:name="bookmark6399"/>
      <w:bookmarkStart w:id="6386" w:name="bookmark6397"/>
      <w:r>
        <w:rPr>
          <w:rFonts w:ascii="Times New Roman" w:hAnsi="Times New Roman" w:eastAsia="Times New Roman" w:cs="Times New Roman"/>
          <w:spacing w:val="0"/>
          <w:w w:val="100"/>
          <w:position w:val="0"/>
          <w:lang w:val="en-US" w:eastAsia="en-US" w:bidi="en-US"/>
        </w:rPr>
        <w:t>1K432020</w:t>
      </w:r>
      <w:r>
        <w:rPr>
          <w:spacing w:val="0"/>
          <w:w w:val="100"/>
          <w:position w:val="0"/>
        </w:rPr>
        <w:t>城市桥梁工程施工与质量验收的有关规定</w:t>
      </w:r>
      <w:bookmarkEnd w:id="6384"/>
      <w:bookmarkEnd w:id="6385"/>
      <w:bookmarkEnd w:id="6386"/>
    </w:p>
    <w:p>
      <w:pPr>
        <w:pStyle w:val="23"/>
        <w:keepNext w:val="0"/>
        <w:keepLines w:val="0"/>
        <w:widowControl w:val="0"/>
        <w:shd w:val="clear" w:color="auto" w:fill="auto"/>
        <w:bidi w:val="0"/>
        <w:spacing w:before="0" w:after="120" w:line="321"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1K432021</w:t>
      </w:r>
      <w:r>
        <w:rPr>
          <w:color w:val="7EC18E"/>
          <w:spacing w:val="0"/>
          <w:w w:val="100"/>
          <w:position w:val="0"/>
        </w:rPr>
        <w:t>城市桥梁工程施工过程质量控制的规定</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施工单位应按合同规定或经过审批的设计文件进行施工。发生设计变更及工程洽商应 按国家现行有关规定程序办理设计变更与工程洽商手续，并形成文件。严禁按未经批准的 设计变更进行施工。施工中必须建立技术与安全交底制度。作业前主管施工技术人员必须 向作业人员进行安全与技术交底，并形成文件。</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施工中应按下列规定进行施工质量控制，并进行过程检验、验收：</w:t>
      </w:r>
    </w:p>
    <w:p>
      <w:pPr>
        <w:pStyle w:val="23"/>
        <w:keepNext w:val="0"/>
        <w:keepLines w:val="0"/>
        <w:widowControl w:val="0"/>
        <w:numPr>
          <w:ilvl w:val="0"/>
          <w:numId w:val="1001"/>
        </w:numPr>
        <w:shd w:val="clear" w:color="auto" w:fill="auto"/>
        <w:tabs>
          <w:tab w:val="left" w:pos="1045"/>
        </w:tabs>
        <w:bidi w:val="0"/>
        <w:spacing w:before="0" w:after="0" w:line="319" w:lineRule="exact"/>
        <w:ind w:left="0" w:right="0" w:firstLine="500"/>
        <w:jc w:val="both"/>
      </w:pPr>
      <w:bookmarkStart w:id="6387" w:name="bookmark6400"/>
      <w:bookmarkEnd w:id="6387"/>
      <w:r>
        <w:rPr>
          <w:color w:val="333333"/>
          <w:spacing w:val="0"/>
          <w:w w:val="100"/>
          <w:position w:val="0"/>
        </w:rPr>
        <w:t>X程采用的主要材料、半成品、成品、构配件、器具和设备应按相关专业质量 标准进行验收和按规定进行复验，并经监理工程师检查认可。凡涉及结构安全和使用功能 的，监理工程师应按规定进行平行检测或见证取样检测并确认合格。</w:t>
      </w:r>
    </w:p>
    <w:p>
      <w:pPr>
        <w:pStyle w:val="23"/>
        <w:keepNext w:val="0"/>
        <w:keepLines w:val="0"/>
        <w:widowControl w:val="0"/>
        <w:numPr>
          <w:ilvl w:val="0"/>
          <w:numId w:val="1001"/>
        </w:numPr>
        <w:shd w:val="clear" w:color="auto" w:fill="auto"/>
        <w:tabs>
          <w:tab w:val="left" w:pos="1045"/>
        </w:tabs>
        <w:bidi w:val="0"/>
        <w:spacing w:before="0" w:after="160" w:line="319" w:lineRule="exact"/>
        <w:ind w:left="0" w:right="0" w:firstLine="500"/>
        <w:jc w:val="both"/>
      </w:pPr>
      <w:bookmarkStart w:id="6388" w:name="bookmark6401"/>
      <w:bookmarkEnd w:id="6388"/>
      <w:r>
        <w:rPr>
          <w:color w:val="333333"/>
          <w:spacing w:val="0"/>
          <w:w w:val="100"/>
          <w:position w:val="0"/>
        </w:rPr>
        <w:t>各分项工程应按《城市桥梁施工质量验收规范》</w:t>
      </w:r>
      <w:r>
        <w:rPr>
          <w:color w:val="333333"/>
          <w:spacing w:val="0"/>
          <w:w w:val="100"/>
          <w:position w:val="0"/>
          <w:lang w:val="en-US" w:eastAsia="en-US" w:bidi="en-US"/>
        </w:rPr>
        <w:t>CJJ 2—</w:t>
      </w:r>
      <w:r>
        <w:rPr>
          <w:color w:val="333333"/>
          <w:spacing w:val="0"/>
          <w:w w:val="100"/>
          <w:position w:val="0"/>
        </w:rPr>
        <w:t>2008进行质量控制，各 分项工程完成后应进行自检、交接检验，并形成文件，经监理工程师检查签认后，方可进 行下一个分项工程施工。</w:t>
      </w:r>
    </w:p>
    <w:p>
      <w:pPr>
        <w:pStyle w:val="23"/>
        <w:keepNext w:val="0"/>
        <w:keepLines w:val="0"/>
        <w:widowControl w:val="0"/>
        <w:shd w:val="clear" w:color="auto" w:fill="auto"/>
        <w:bidi w:val="0"/>
        <w:spacing w:before="0" w:after="120" w:line="321" w:lineRule="exact"/>
        <w:ind w:left="0" w:right="0" w:firstLine="0"/>
        <w:jc w:val="both"/>
      </w:pPr>
      <w:r>
        <w:rPr>
          <w:rFonts w:ascii="Times New Roman" w:hAnsi="Times New Roman" w:eastAsia="Times New Roman" w:cs="Times New Roman"/>
          <w:b/>
          <w:bCs/>
          <w:color w:val="7EC18E"/>
          <w:spacing w:val="0"/>
          <w:w w:val="100"/>
          <w:position w:val="0"/>
          <w:lang w:val="en-US" w:eastAsia="en-US" w:bidi="en-US"/>
        </w:rPr>
        <w:t>1K432022</w:t>
      </w:r>
      <w:r>
        <w:rPr>
          <w:color w:val="7EC18E"/>
          <w:spacing w:val="0"/>
          <w:w w:val="100"/>
          <w:position w:val="0"/>
        </w:rPr>
        <w:t>斜拉桥施工、悬索桥的索鞍、索夹与吊索施匚有一关规定</w:t>
      </w:r>
    </w:p>
    <w:p>
      <w:pPr>
        <w:pStyle w:val="23"/>
        <w:keepNext w:val="0"/>
        <w:keepLines w:val="0"/>
        <w:widowControl w:val="0"/>
        <w:shd w:val="clear" w:color="auto" w:fill="auto"/>
        <w:tabs>
          <w:tab w:val="left" w:pos="898"/>
        </w:tabs>
        <w:bidi w:val="0"/>
        <w:spacing w:before="0" w:after="0" w:line="321" w:lineRule="exact"/>
        <w:ind w:left="0" w:right="0" w:firstLine="420"/>
        <w:jc w:val="both"/>
      </w:pPr>
      <w:bookmarkStart w:id="6389" w:name="bookmark6402"/>
      <w:r>
        <w:rPr>
          <w:color w:val="7EC18E"/>
          <w:spacing w:val="0"/>
          <w:w w:val="100"/>
          <w:position w:val="0"/>
        </w:rPr>
        <w:t>一</w:t>
      </w:r>
      <w:bookmarkEnd w:id="6389"/>
      <w:r>
        <w:rPr>
          <w:color w:val="7EC18E"/>
          <w:spacing w:val="0"/>
          <w:w w:val="100"/>
          <w:position w:val="0"/>
        </w:rPr>
        <w:t>、</w:t>
      </w:r>
      <w:r>
        <w:rPr>
          <w:color w:val="7EC18E"/>
          <w:spacing w:val="0"/>
          <w:w w:val="100"/>
          <w:position w:val="0"/>
        </w:rPr>
        <w:tab/>
      </w:r>
      <w:r>
        <w:rPr>
          <w:color w:val="7EC18E"/>
          <w:spacing w:val="0"/>
          <w:w w:val="100"/>
          <w:position w:val="0"/>
        </w:rPr>
        <w:t>斜拉桥施工技术要点</w:t>
      </w:r>
    </w:p>
    <w:p>
      <w:pPr>
        <w:pStyle w:val="23"/>
        <w:keepNext w:val="0"/>
        <w:keepLines w:val="0"/>
        <w:widowControl w:val="0"/>
        <w:shd w:val="clear" w:color="auto" w:fill="auto"/>
        <w:bidi w:val="0"/>
        <w:spacing w:before="0" w:after="0" w:line="314" w:lineRule="exact"/>
        <w:ind w:left="0" w:right="0" w:firstLine="420"/>
        <w:jc w:val="both"/>
      </w:pPr>
      <w:r>
        <w:rPr>
          <w:color w:val="333333"/>
          <w:spacing w:val="0"/>
          <w:w w:val="100"/>
          <w:position w:val="0"/>
        </w:rPr>
        <w:t>施工过程中，必须对主梁各个施工阶段的拉索索力、主梁标高、塔梁内力及索塔位移 量等进行监测，并应及时将有关数据反馈给设计单位，分析确定下一施工阶段的拉索张拉 量值和主梁线形、高程及索塔位移控制量值等，直至合龙。</w:t>
      </w:r>
    </w:p>
    <w:p>
      <w:pPr>
        <w:pStyle w:val="23"/>
        <w:keepNext w:val="0"/>
        <w:keepLines w:val="0"/>
        <w:widowControl w:val="0"/>
        <w:shd w:val="clear" w:color="auto" w:fill="auto"/>
        <w:tabs>
          <w:tab w:val="left" w:pos="898"/>
        </w:tabs>
        <w:bidi w:val="0"/>
        <w:spacing w:before="0" w:after="0" w:line="326" w:lineRule="exact"/>
        <w:ind w:left="0" w:right="0" w:firstLine="420"/>
        <w:jc w:val="both"/>
      </w:pPr>
      <w:bookmarkStart w:id="6390" w:name="bookmark6403"/>
      <w:r>
        <w:rPr>
          <w:color w:val="7EC18E"/>
          <w:spacing w:val="0"/>
          <w:w w:val="100"/>
          <w:position w:val="0"/>
        </w:rPr>
        <w:t>二</w:t>
      </w:r>
      <w:bookmarkEnd w:id="6390"/>
      <w:r>
        <w:rPr>
          <w:color w:val="7EC18E"/>
          <w:spacing w:val="0"/>
          <w:w w:val="100"/>
          <w:position w:val="0"/>
        </w:rPr>
        <w:t>、</w:t>
      </w:r>
      <w:r>
        <w:rPr>
          <w:color w:val="7EC18E"/>
          <w:spacing w:val="0"/>
          <w:w w:val="100"/>
          <w:position w:val="0"/>
        </w:rPr>
        <w:tab/>
      </w:r>
      <w:r>
        <w:rPr>
          <w:color w:val="7EC18E"/>
          <w:spacing w:val="0"/>
          <w:w w:val="100"/>
          <w:position w:val="0"/>
        </w:rPr>
        <w:t>悬索桥施工技术要点</w:t>
      </w:r>
    </w:p>
    <w:p>
      <w:pPr>
        <w:pStyle w:val="23"/>
        <w:keepNext w:val="0"/>
        <w:keepLines w:val="0"/>
        <w:widowControl w:val="0"/>
        <w:numPr>
          <w:ilvl w:val="0"/>
          <w:numId w:val="1002"/>
        </w:numPr>
        <w:shd w:val="clear" w:color="auto" w:fill="auto"/>
        <w:tabs>
          <w:tab w:val="left" w:pos="1031"/>
        </w:tabs>
        <w:bidi w:val="0"/>
        <w:spacing w:before="0" w:after="0" w:line="326" w:lineRule="exact"/>
        <w:ind w:left="0" w:right="0" w:firstLine="500"/>
        <w:jc w:val="both"/>
      </w:pPr>
      <w:bookmarkStart w:id="6391" w:name="bookmark6404"/>
      <w:bookmarkEnd w:id="6391"/>
      <w:r>
        <w:rPr>
          <w:color w:val="333333"/>
          <w:spacing w:val="0"/>
          <w:w w:val="100"/>
          <w:position w:val="0"/>
        </w:rPr>
        <w:t>施工过程中，应及时对成桥结构线形及内力进行监控，确保符合设计要求。</w:t>
      </w:r>
    </w:p>
    <w:p>
      <w:pPr>
        <w:pStyle w:val="23"/>
        <w:keepNext w:val="0"/>
        <w:keepLines w:val="0"/>
        <w:widowControl w:val="0"/>
        <w:numPr>
          <w:ilvl w:val="0"/>
          <w:numId w:val="1002"/>
        </w:numPr>
        <w:shd w:val="clear" w:color="auto" w:fill="auto"/>
        <w:tabs>
          <w:tab w:val="left" w:pos="1045"/>
        </w:tabs>
        <w:bidi w:val="0"/>
        <w:spacing w:before="0" w:after="40" w:line="326" w:lineRule="exact"/>
        <w:ind w:left="0" w:right="0" w:firstLine="500"/>
        <w:jc w:val="both"/>
      </w:pPr>
      <w:bookmarkStart w:id="6392" w:name="bookmark6405"/>
      <w:bookmarkEnd w:id="6392"/>
      <w:r>
        <w:rPr>
          <w:color w:val="333333"/>
          <w:spacing w:val="0"/>
          <w:w w:val="100"/>
          <w:position w:val="0"/>
        </w:rPr>
        <w:t>加劲梁架设前，应将猫道改吊于主缆上，然后解除猫道承重索与塔和锚锭的连 接。主缆防护工程完工后，方可拆除猫道。</w:t>
      </w:r>
    </w:p>
    <w:p>
      <w:pPr>
        <w:pStyle w:val="23"/>
        <w:keepNext w:val="0"/>
        <w:keepLines w:val="0"/>
        <w:widowControl w:val="0"/>
        <w:shd w:val="clear" w:color="auto" w:fill="auto"/>
        <w:tabs>
          <w:tab w:val="left" w:pos="878"/>
        </w:tabs>
        <w:bidi w:val="0"/>
        <w:spacing w:before="0" w:after="0" w:line="240" w:lineRule="auto"/>
        <w:ind w:left="0" w:right="0"/>
        <w:jc w:val="both"/>
      </w:pPr>
      <w:bookmarkStart w:id="6393" w:name="bookmark6406"/>
      <w:r>
        <w:rPr>
          <w:color w:val="7EC18E"/>
          <w:spacing w:val="0"/>
          <w:w w:val="100"/>
          <w:position w:val="0"/>
        </w:rPr>
        <w:t>三</w:t>
      </w:r>
      <w:bookmarkEnd w:id="6393"/>
      <w:r>
        <w:rPr>
          <w:color w:val="7EC18E"/>
          <w:spacing w:val="0"/>
          <w:w w:val="100"/>
          <w:position w:val="0"/>
        </w:rPr>
        <w:t>、</w:t>
      </w:r>
      <w:r>
        <w:rPr>
          <w:color w:val="7EC18E"/>
          <w:spacing w:val="0"/>
          <w:w w:val="100"/>
          <w:position w:val="0"/>
        </w:rPr>
        <w:tab/>
      </w:r>
      <w:r>
        <w:rPr>
          <w:color w:val="7EC18E"/>
          <w:spacing w:val="0"/>
          <w:w w:val="100"/>
          <w:position w:val="0"/>
        </w:rPr>
        <w:t>悬索桥的索鞍、索夹与吊索施工技术要点</w:t>
      </w:r>
    </w:p>
    <w:p>
      <w:pPr>
        <w:pStyle w:val="23"/>
        <w:keepNext w:val="0"/>
        <w:keepLines w:val="0"/>
        <w:widowControl w:val="0"/>
        <w:shd w:val="clear" w:color="auto" w:fill="auto"/>
        <w:bidi w:val="0"/>
        <w:spacing w:before="0" w:after="0" w:line="321" w:lineRule="exact"/>
        <w:ind w:left="0" w:right="0" w:firstLine="500"/>
        <w:jc w:val="both"/>
      </w:pPr>
      <w:r>
        <w:rPr>
          <w:color w:val="333333"/>
          <w:spacing w:val="0"/>
          <w:w w:val="100"/>
          <w:position w:val="0"/>
        </w:rPr>
        <w:t xml:space="preserve">(1 </w:t>
      </w:r>
      <w:r>
        <w:rPr>
          <w:color w:val="515151"/>
          <w:spacing w:val="0"/>
          <w:w w:val="100"/>
          <w:position w:val="0"/>
        </w:rPr>
        <w:t>)</w:t>
      </w:r>
      <w:r>
        <w:rPr>
          <w:color w:val="333333"/>
          <w:spacing w:val="0"/>
          <w:w w:val="100"/>
          <w:position w:val="0"/>
        </w:rPr>
        <w:t>索鞍安装应选择在晴朗的白天连续完成。安装时应根据设计提供的预偏量就 位，在加劲梁架设、桥面铺装过程中应按设计提供的数据逐渐顶推到永久位置。顶推前应 确认滑动面的摩阻系数，控制顶推量，确保施工安全。</w:t>
      </w:r>
    </w:p>
    <w:p>
      <w:pPr>
        <w:pStyle w:val="23"/>
        <w:keepNext w:val="0"/>
        <w:keepLines w:val="0"/>
        <w:widowControl w:val="0"/>
        <w:shd w:val="clear" w:color="auto" w:fill="auto"/>
        <w:bidi w:val="0"/>
        <w:spacing w:before="0" w:after="0" w:line="321" w:lineRule="exact"/>
        <w:ind w:left="0" w:right="0" w:firstLine="500"/>
        <w:jc w:val="both"/>
      </w:pPr>
      <w:r>
        <w:rPr>
          <w:color w:val="333333"/>
          <w:spacing w:val="0"/>
          <w:w w:val="100"/>
          <w:position w:val="0"/>
        </w:rPr>
        <w:t>(2 )索夹安装应遵守下列规定：</w:t>
      </w:r>
    </w:p>
    <w:p>
      <w:pPr>
        <w:pStyle w:val="23"/>
        <w:keepNext w:val="0"/>
        <w:keepLines w:val="0"/>
        <w:widowControl w:val="0"/>
        <w:numPr>
          <w:ilvl w:val="0"/>
          <w:numId w:val="1003"/>
        </w:numPr>
        <w:shd w:val="clear" w:color="auto" w:fill="auto"/>
        <w:tabs>
          <w:tab w:val="left" w:pos="869"/>
        </w:tabs>
        <w:bidi w:val="0"/>
        <w:spacing w:before="0" w:after="0" w:line="321" w:lineRule="exact"/>
        <w:ind w:left="0" w:right="0" w:firstLine="420"/>
        <w:jc w:val="both"/>
      </w:pPr>
      <w:bookmarkStart w:id="6394" w:name="bookmark6407"/>
      <w:bookmarkEnd w:id="6394"/>
      <w:r>
        <w:rPr>
          <w:color w:val="333333"/>
          <w:spacing w:val="0"/>
          <w:w w:val="100"/>
          <w:position w:val="0"/>
        </w:rPr>
        <w:t>索夹安装前，必须测定主缆的空缆线形，经设计单位确认索夹位置后，方可对索 夹进行放样、定位、编号。放样、定位应在环境温度稳定时进行。索夹位置处主缆表面的 油污及灰尘应清除并涂防锈漆。</w:t>
      </w:r>
    </w:p>
    <w:p>
      <w:pPr>
        <w:pStyle w:val="23"/>
        <w:keepNext w:val="0"/>
        <w:keepLines w:val="0"/>
        <w:widowControl w:val="0"/>
        <w:numPr>
          <w:ilvl w:val="0"/>
          <w:numId w:val="1003"/>
        </w:numPr>
        <w:shd w:val="clear" w:color="auto" w:fill="auto"/>
        <w:tabs>
          <w:tab w:val="left" w:pos="869"/>
        </w:tabs>
        <w:bidi w:val="0"/>
        <w:spacing w:before="0" w:after="0" w:line="321" w:lineRule="exact"/>
        <w:ind w:left="0" w:right="0" w:firstLine="420"/>
        <w:jc w:val="both"/>
      </w:pPr>
      <w:bookmarkStart w:id="6395" w:name="bookmark6408"/>
      <w:bookmarkEnd w:id="6395"/>
      <w:r>
        <w:rPr>
          <w:color w:val="333333"/>
          <w:spacing w:val="0"/>
          <w:w w:val="100"/>
          <w:position w:val="0"/>
        </w:rPr>
        <w:t>索夹在运输和安装过程中应采取保护措施，防止碰伤及损坏。</w:t>
      </w:r>
    </w:p>
    <w:p>
      <w:pPr>
        <w:pStyle w:val="23"/>
        <w:keepNext w:val="0"/>
        <w:keepLines w:val="0"/>
        <w:widowControl w:val="0"/>
        <w:numPr>
          <w:ilvl w:val="0"/>
          <w:numId w:val="1004"/>
        </w:numPr>
        <w:shd w:val="clear" w:color="auto" w:fill="auto"/>
        <w:tabs>
          <w:tab w:val="left" w:pos="704"/>
        </w:tabs>
        <w:bidi w:val="0"/>
        <w:spacing w:before="0" w:after="0" w:line="321" w:lineRule="exact"/>
        <w:ind w:left="0" w:right="0" w:firstLine="420"/>
        <w:jc w:val="both"/>
      </w:pPr>
      <w:bookmarkStart w:id="6396" w:name="bookmark6409"/>
      <w:bookmarkEnd w:id="6396"/>
      <w:r>
        <w:rPr>
          <w:color w:val="333333"/>
          <w:spacing w:val="0"/>
          <w:w w:val="100"/>
          <w:position w:val="0"/>
        </w:rPr>
        <w:t>)索夹安装位置纵向误差不得大于</w:t>
      </w:r>
      <w:r>
        <w:rPr>
          <w:color w:val="333333"/>
          <w:spacing w:val="0"/>
          <w:w w:val="100"/>
          <w:position w:val="0"/>
          <w:lang w:val="en-US" w:eastAsia="en-US" w:bidi="en-US"/>
        </w:rPr>
        <w:t>10mm。</w:t>
      </w:r>
      <w:r>
        <w:rPr>
          <w:color w:val="333333"/>
          <w:spacing w:val="0"/>
          <w:w w:val="100"/>
          <w:position w:val="0"/>
        </w:rPr>
        <w:t>当索夹在主缆上精确定位后，应立即紧固 索夹螺栓。</w:t>
      </w:r>
    </w:p>
    <w:p>
      <w:pPr>
        <w:pStyle w:val="23"/>
        <w:keepNext w:val="0"/>
        <w:keepLines w:val="0"/>
        <w:widowControl w:val="0"/>
        <w:shd w:val="clear" w:color="auto" w:fill="auto"/>
        <w:bidi w:val="0"/>
        <w:spacing w:before="0" w:after="0" w:line="321" w:lineRule="exact"/>
        <w:ind w:left="0" w:right="0" w:firstLine="420"/>
        <w:jc w:val="both"/>
      </w:pPr>
      <w:r>
        <w:rPr>
          <w:color w:val="333333"/>
          <w:spacing w:val="0"/>
          <w:w w:val="100"/>
          <w:position w:val="0"/>
        </w:rPr>
        <w:t>4)紧固同一索夹螺栓时，各螺栓受力应均匀，并应按三个荷载阶段(即索夹安装 时、钢箱梁吊装后、桥面铺装后)对索夹螺栓进行紧固。</w:t>
      </w:r>
    </w:p>
    <w:p>
      <w:pPr>
        <w:pStyle w:val="23"/>
        <w:keepNext w:val="0"/>
        <w:keepLines w:val="0"/>
        <w:widowControl w:val="0"/>
        <w:numPr>
          <w:ilvl w:val="0"/>
          <w:numId w:val="1002"/>
        </w:numPr>
        <w:shd w:val="clear" w:color="auto" w:fill="auto"/>
        <w:tabs>
          <w:tab w:val="left" w:pos="1036"/>
        </w:tabs>
        <w:bidi w:val="0"/>
        <w:spacing w:before="0" w:after="80" w:line="321" w:lineRule="exact"/>
        <w:ind w:left="0" w:right="0" w:firstLine="500"/>
        <w:jc w:val="both"/>
      </w:pPr>
      <w:bookmarkStart w:id="6397" w:name="bookmark6410"/>
      <w:bookmarkEnd w:id="6397"/>
      <w:r>
        <w:rPr>
          <w:color w:val="333333"/>
          <w:spacing w:val="0"/>
          <w:w w:val="100"/>
          <w:position w:val="0"/>
        </w:rPr>
        <w:t>吊索运输、安装过程中不得受损坏。吊索安装应与加劲梁安装配合进行，并对</w:t>
      </w:r>
    </w:p>
    <w:p>
      <w:pPr>
        <w:pStyle w:val="23"/>
        <w:keepNext w:val="0"/>
        <w:keepLines w:val="0"/>
        <w:widowControl w:val="0"/>
        <w:shd w:val="clear" w:color="auto" w:fill="auto"/>
        <w:bidi w:val="0"/>
        <w:spacing w:before="0" w:after="380" w:line="240" w:lineRule="auto"/>
        <w:ind w:left="0" w:right="0" w:firstLine="0"/>
        <w:jc w:val="both"/>
      </w:pPr>
      <w:r>
        <w:rPr>
          <w:color w:val="333333"/>
          <w:spacing w:val="0"/>
          <w:w w:val="100"/>
          <w:position w:val="0"/>
        </w:rPr>
        <w:t>号入座，安装时必须采取防止扭转措施</w:t>
      </w:r>
    </w:p>
    <w:p>
      <w:pPr>
        <w:pStyle w:val="25"/>
        <w:keepNext/>
        <w:keepLines/>
        <w:widowControl w:val="0"/>
        <w:shd w:val="clear" w:color="auto" w:fill="auto"/>
        <w:bidi w:val="0"/>
        <w:spacing w:before="0" w:after="100" w:line="240" w:lineRule="auto"/>
        <w:ind w:left="0" w:right="0" w:firstLine="0"/>
        <w:jc w:val="both"/>
      </w:pPr>
      <w:bookmarkStart w:id="6398" w:name="bookmark6413"/>
      <w:bookmarkStart w:id="6399" w:name="bookmark6411"/>
      <w:bookmarkStart w:id="6400" w:name="bookmark6412"/>
      <w:r>
        <w:rPr>
          <w:rFonts w:ascii="Times New Roman" w:hAnsi="Times New Roman" w:eastAsia="Times New Roman" w:cs="Times New Roman"/>
          <w:spacing w:val="0"/>
          <w:w w:val="100"/>
          <w:position w:val="0"/>
          <w:lang w:val="en-US" w:eastAsia="en-US" w:bidi="en-US"/>
        </w:rPr>
        <w:t>I K432030</w:t>
      </w:r>
      <w:r>
        <w:rPr>
          <w:spacing w:val="0"/>
          <w:w w:val="100"/>
          <w:position w:val="0"/>
        </w:rPr>
        <w:t>地下铁道工程施工及验收的有关规定</w:t>
      </w:r>
      <w:bookmarkEnd w:id="6398"/>
      <w:bookmarkEnd w:id="6399"/>
      <w:bookmarkEnd w:id="6400"/>
    </w:p>
    <w:p>
      <w:pPr>
        <w:pStyle w:val="23"/>
        <w:keepNext w:val="0"/>
        <w:keepLines w:val="0"/>
        <w:widowControl w:val="0"/>
        <w:shd w:val="clear" w:color="auto" w:fill="auto"/>
        <w:bidi w:val="0"/>
        <w:spacing w:before="0" w:after="100" w:line="322" w:lineRule="exact"/>
        <w:ind w:left="0" w:right="0" w:firstLine="0"/>
        <w:jc w:val="left"/>
      </w:pPr>
      <w:r>
        <w:rPr>
          <w:color w:val="7EC18E"/>
          <w:spacing w:val="0"/>
          <w:w w:val="100"/>
          <w:position w:val="0"/>
          <w:lang w:val="en-US" w:eastAsia="en-US" w:bidi="en-US"/>
        </w:rPr>
        <w:t>1K432031</w:t>
      </w:r>
      <w:r>
        <w:rPr>
          <w:color w:val="7EC18E"/>
          <w:spacing w:val="0"/>
          <w:w w:val="100"/>
          <w:position w:val="0"/>
        </w:rPr>
        <w:t>喷锚喑挖法隧道施「」</w:t>
      </w:r>
      <w:r>
        <w:rPr>
          <w:rFonts w:ascii="Arial" w:hAnsi="Arial" w:eastAsia="Arial" w:cs="Arial"/>
          <w:color w:val="7EC18E"/>
          <w:spacing w:val="0"/>
          <w:w w:val="100"/>
          <w:position w:val="0"/>
          <w:sz w:val="24"/>
          <w:szCs w:val="24"/>
        </w:rPr>
        <w:t>1</w:t>
      </w:r>
      <w:r>
        <w:rPr>
          <w:color w:val="7EC18E"/>
          <w:spacing w:val="0"/>
          <w:w w:val="100"/>
          <w:position w:val="0"/>
        </w:rPr>
        <w:t>勺观定</w:t>
      </w:r>
    </w:p>
    <w:p>
      <w:pPr>
        <w:pStyle w:val="23"/>
        <w:keepNext w:val="0"/>
        <w:keepLines w:val="0"/>
        <w:widowControl w:val="0"/>
        <w:numPr>
          <w:ilvl w:val="0"/>
          <w:numId w:val="1005"/>
        </w:numPr>
        <w:shd w:val="clear" w:color="auto" w:fill="auto"/>
        <w:tabs>
          <w:tab w:val="left" w:pos="1056"/>
        </w:tabs>
        <w:bidi w:val="0"/>
        <w:spacing w:before="0" w:after="0" w:line="326" w:lineRule="exact"/>
        <w:ind w:left="0" w:right="0" w:firstLine="520"/>
        <w:jc w:val="both"/>
      </w:pPr>
      <w:bookmarkStart w:id="6401" w:name="bookmark6414"/>
      <w:bookmarkEnd w:id="6401"/>
      <w:r>
        <w:rPr>
          <w:color w:val="333333"/>
          <w:spacing w:val="0"/>
          <w:w w:val="100"/>
          <w:position w:val="0"/>
        </w:rPr>
        <w:t>隧道施工应采取必要的安全措施，保护施工人员身体健康和安全。</w:t>
      </w:r>
    </w:p>
    <w:p>
      <w:pPr>
        <w:pStyle w:val="23"/>
        <w:keepNext w:val="0"/>
        <w:keepLines w:val="0"/>
        <w:widowControl w:val="0"/>
        <w:numPr>
          <w:ilvl w:val="0"/>
          <w:numId w:val="1005"/>
        </w:numPr>
        <w:shd w:val="clear" w:color="auto" w:fill="auto"/>
        <w:tabs>
          <w:tab w:val="left" w:pos="1056"/>
        </w:tabs>
        <w:bidi w:val="0"/>
        <w:spacing w:before="0" w:after="0" w:line="326" w:lineRule="exact"/>
        <w:ind w:left="0" w:right="0" w:firstLine="520"/>
        <w:jc w:val="both"/>
      </w:pPr>
      <w:bookmarkStart w:id="6402" w:name="bookmark6415"/>
      <w:bookmarkEnd w:id="6402"/>
      <w:r>
        <w:rPr>
          <w:color w:val="333333"/>
          <w:spacing w:val="0"/>
          <w:w w:val="100"/>
          <w:position w:val="0"/>
        </w:rPr>
        <w:t>隧道施工必须建立施工测量和复测系统。</w:t>
      </w:r>
    </w:p>
    <w:p>
      <w:pPr>
        <w:pStyle w:val="23"/>
        <w:keepNext w:val="0"/>
        <w:keepLines w:val="0"/>
        <w:widowControl w:val="0"/>
        <w:numPr>
          <w:ilvl w:val="0"/>
          <w:numId w:val="1005"/>
        </w:numPr>
        <w:shd w:val="clear" w:color="auto" w:fill="auto"/>
        <w:tabs>
          <w:tab w:val="left" w:pos="1056"/>
        </w:tabs>
        <w:bidi w:val="0"/>
        <w:spacing w:before="0" w:after="0" w:line="326" w:lineRule="exact"/>
        <w:ind w:left="0" w:right="0" w:firstLine="520"/>
        <w:jc w:val="both"/>
      </w:pPr>
      <w:bookmarkStart w:id="6403" w:name="bookmark6416"/>
      <w:bookmarkEnd w:id="6403"/>
      <w:r>
        <w:rPr>
          <w:color w:val="333333"/>
          <w:spacing w:val="0"/>
          <w:w w:val="100"/>
          <w:position w:val="0"/>
        </w:rPr>
        <w:t>隧道施工应进行地质预测、预报，实施动态管理。</w:t>
      </w:r>
    </w:p>
    <w:p>
      <w:pPr>
        <w:pStyle w:val="23"/>
        <w:keepNext w:val="0"/>
        <w:keepLines w:val="0"/>
        <w:widowControl w:val="0"/>
        <w:numPr>
          <w:ilvl w:val="0"/>
          <w:numId w:val="1005"/>
        </w:numPr>
        <w:shd w:val="clear" w:color="auto" w:fill="auto"/>
        <w:tabs>
          <w:tab w:val="left" w:pos="1059"/>
        </w:tabs>
        <w:bidi w:val="0"/>
        <w:spacing w:before="0" w:after="0" w:line="326" w:lineRule="exact"/>
        <w:ind w:left="0" w:right="0" w:firstLine="520"/>
        <w:jc w:val="both"/>
      </w:pPr>
      <w:bookmarkStart w:id="6404" w:name="bookmark6417"/>
      <w:bookmarkEnd w:id="6404"/>
      <w:r>
        <w:rPr>
          <w:color w:val="333333"/>
          <w:spacing w:val="0"/>
          <w:w w:val="100"/>
          <w:position w:val="0"/>
        </w:rPr>
        <w:t>隧道施工应制定施工全过程的监控量测方案及工程应急处理预案。当施工前方 地质出现异常变化迹象或接近围岩重要分界线时，应及时探明隧道的工程地质和水文地质 情况后方可继续开挖。</w:t>
      </w:r>
    </w:p>
    <w:p>
      <w:pPr>
        <w:pStyle w:val="23"/>
        <w:keepNext w:val="0"/>
        <w:keepLines w:val="0"/>
        <w:widowControl w:val="0"/>
        <w:numPr>
          <w:ilvl w:val="0"/>
          <w:numId w:val="1005"/>
        </w:numPr>
        <w:shd w:val="clear" w:color="auto" w:fill="auto"/>
        <w:tabs>
          <w:tab w:val="left" w:pos="1064"/>
        </w:tabs>
        <w:bidi w:val="0"/>
        <w:spacing w:before="0" w:after="0" w:line="326" w:lineRule="exact"/>
        <w:ind w:left="0" w:right="0" w:firstLine="520"/>
        <w:jc w:val="both"/>
      </w:pPr>
      <w:bookmarkStart w:id="6405" w:name="bookmark6418"/>
      <w:bookmarkEnd w:id="6405"/>
      <w:r>
        <w:rPr>
          <w:color w:val="333333"/>
          <w:spacing w:val="0"/>
          <w:w w:val="100"/>
          <w:position w:val="0"/>
        </w:rPr>
        <w:t>采用喷锚暗挖法施工隧道应密切注意：隧道喷锚暗挖施工应充分利用围岩自承 作用，开挖后及时施工初期支护结构并适时闭合，当开挖面围岩稳定时间不能满足初期支 护结构施工时，应采取预加固措施。</w:t>
      </w:r>
    </w:p>
    <w:p>
      <w:pPr>
        <w:pStyle w:val="23"/>
        <w:keepNext w:val="0"/>
        <w:keepLines w:val="0"/>
        <w:widowControl w:val="0"/>
        <w:numPr>
          <w:ilvl w:val="0"/>
          <w:numId w:val="1005"/>
        </w:numPr>
        <w:shd w:val="clear" w:color="auto" w:fill="auto"/>
        <w:tabs>
          <w:tab w:val="left" w:pos="1059"/>
        </w:tabs>
        <w:bidi w:val="0"/>
        <w:spacing w:before="0" w:after="0" w:line="326" w:lineRule="exact"/>
        <w:ind w:left="0" w:right="0" w:firstLine="520"/>
        <w:jc w:val="both"/>
      </w:pPr>
      <w:bookmarkStart w:id="6406" w:name="bookmark6419"/>
      <w:bookmarkEnd w:id="6406"/>
      <w:r>
        <w:rPr>
          <w:color w:val="333333"/>
          <w:spacing w:val="0"/>
          <w:w w:val="100"/>
          <w:position w:val="0"/>
        </w:rPr>
        <w:t>工程开工前，应核对地质资料，调查沿线地下管线、各构筑物及地面建筑物基 础等，并制定保护措施。</w:t>
      </w:r>
    </w:p>
    <w:p>
      <w:pPr>
        <w:pStyle w:val="23"/>
        <w:keepNext w:val="0"/>
        <w:keepLines w:val="0"/>
        <w:widowControl w:val="0"/>
        <w:numPr>
          <w:ilvl w:val="0"/>
          <w:numId w:val="1005"/>
        </w:numPr>
        <w:shd w:val="clear" w:color="auto" w:fill="auto"/>
        <w:tabs>
          <w:tab w:val="left" w:pos="1061"/>
        </w:tabs>
        <w:bidi w:val="0"/>
        <w:spacing w:before="0" w:after="0" w:line="326" w:lineRule="exact"/>
        <w:ind w:left="0" w:right="0" w:firstLine="520"/>
        <w:jc w:val="both"/>
      </w:pPr>
      <w:bookmarkStart w:id="6407" w:name="bookmark6420"/>
      <w:bookmarkEnd w:id="6407"/>
      <w:r>
        <w:rPr>
          <w:color w:val="333333"/>
          <w:spacing w:val="0"/>
          <w:w w:val="100"/>
          <w:position w:val="0"/>
        </w:rPr>
        <w:t>隧道开挖面必须保持在无水条件下施工。采用降水施工时，应按有关规定执行。</w:t>
      </w:r>
    </w:p>
    <w:p>
      <w:pPr>
        <w:pStyle w:val="23"/>
        <w:keepNext w:val="0"/>
        <w:keepLines w:val="0"/>
        <w:widowControl w:val="0"/>
        <w:numPr>
          <w:ilvl w:val="0"/>
          <w:numId w:val="1005"/>
        </w:numPr>
        <w:shd w:val="clear" w:color="auto" w:fill="auto"/>
        <w:tabs>
          <w:tab w:val="left" w:pos="1064"/>
        </w:tabs>
        <w:bidi w:val="0"/>
        <w:spacing w:before="0" w:after="180" w:line="326" w:lineRule="exact"/>
        <w:ind w:left="0" w:right="0" w:firstLine="520"/>
        <w:jc w:val="both"/>
      </w:pPr>
      <w:bookmarkStart w:id="6408" w:name="bookmark6421"/>
      <w:bookmarkEnd w:id="6408"/>
      <w:r>
        <w:rPr>
          <w:color w:val="333333"/>
          <w:spacing w:val="0"/>
          <w:w w:val="100"/>
          <w:position w:val="0"/>
        </w:rPr>
        <w:t>隧道采用钻爆法施工时，必须事先编制爆破方案，报城市主管部门批准，并经 公安部门同意后方可实施。</w:t>
      </w:r>
    </w:p>
    <w:p>
      <w:pPr>
        <w:pStyle w:val="23"/>
        <w:keepNext w:val="0"/>
        <w:keepLines w:val="0"/>
        <w:widowControl w:val="0"/>
        <w:shd w:val="clear" w:color="auto" w:fill="auto"/>
        <w:bidi w:val="0"/>
        <w:spacing w:before="0" w:after="100" w:line="322" w:lineRule="exact"/>
        <w:ind w:left="0" w:right="0" w:firstLine="0"/>
        <w:jc w:val="both"/>
      </w:pPr>
      <w:r>
        <w:rPr>
          <w:rFonts w:ascii="Times New Roman" w:hAnsi="Times New Roman" w:eastAsia="Times New Roman" w:cs="Times New Roman"/>
          <w:b/>
          <w:bCs/>
          <w:color w:val="7EC18E"/>
          <w:spacing w:val="0"/>
          <w:w w:val="100"/>
          <w:position w:val="0"/>
        </w:rPr>
        <w:t>1</w:t>
      </w:r>
      <w:r>
        <w:rPr>
          <w:rFonts w:ascii="Times New Roman" w:hAnsi="Times New Roman" w:eastAsia="Times New Roman" w:cs="Times New Roman"/>
          <w:b/>
          <w:bCs/>
          <w:color w:val="7EC18E"/>
          <w:spacing w:val="0"/>
          <w:w w:val="100"/>
          <w:position w:val="0"/>
          <w:lang w:val="en-US" w:eastAsia="en-US" w:bidi="en-US"/>
        </w:rPr>
        <w:t>K432032</w:t>
      </w:r>
      <w:r>
        <w:rPr>
          <w:color w:val="7EC18E"/>
          <w:spacing w:val="0"/>
          <w:w w:val="100"/>
          <w:position w:val="0"/>
        </w:rPr>
        <w:t>百构法隧道掘进速度控制的规定</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盾构施工专项施工方案和应急预案应根据盾构类型、地质条件和工程实践制定。</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盾构法隧道施工应具有施工管理体系，应建立质量控制和检验制度，并应采取安全和 环境保护措施。</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钢筋混凝土管片进场时的混凝土强度、抗渗等级等性能和管片结构性能应符合设计要 求。钢筋混凝土管片外观质量不应有严重缺陷。钢管片外观不应有裂缝。</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盾构掘进速度，应与地表控制的隆陷值、进出土量、正面土压平衡调整值及同步注浆 等相协调。盾构掘进速度主要受盾构设备进出土速度的限制，进出土速度协调不好，极容 易使正面土体失稳、地表出现隆沉现象。盾构掘进应尽量连续作业，以保证隧道质量和减 少对地层的扰动，减少地表隆沉现象。为此要均衡组织施工，确需停机时，应采取措施防 止正面和盾尾土体进入，防止地面沉降和盾构变位、受损。当采用泥水平衡盾构时，管道 运输系统应满足出渣和掘进速度的要求。当长距离运输时，应在适当距离设置管道运输接 力设备。输送泵和管道应定期检查和维修。</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浅覆土层地段施工应控制掘进参数和盾构姿态。</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管片拼装前，管片防水密封材料的粘贴效果应验收合格。</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在富水稳定岩层掘进时，应采取防止管片上浮、偏移或错台的措施。</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壁后注浆应根据工程地质条件、地表沉降状态、环境要求及设备性能等选择注浆方 式。管片与地层间隙应填充密实。壁后注浆过程中，应采取减少注浆施工对周围环境影响 的措施。隧道防水应包括管片自防水、管片接缝防水和特殊部位防水。遇水膨胀防水材料 在运输、存放和拼装前应采取防雨、防潮措施。</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隧道贯通后，应进行贯通测量，测量内容包括隧道的纵横向贯通误差和高程贯通误差。</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气压作业前，开挖仓内气压必须通过计算和试验确定。</w:t>
      </w:r>
    </w:p>
    <w:p>
      <w:pPr>
        <w:pStyle w:val="23"/>
        <w:keepNext w:val="0"/>
        <w:keepLines w:val="0"/>
        <w:widowControl w:val="0"/>
        <w:shd w:val="clear" w:color="auto" w:fill="auto"/>
        <w:bidi w:val="0"/>
        <w:spacing w:before="0" w:after="400" w:line="317" w:lineRule="exact"/>
        <w:ind w:left="0" w:right="0" w:firstLine="420"/>
        <w:jc w:val="both"/>
      </w:pPr>
      <w:r>
        <w:rPr>
          <w:color w:val="333333"/>
          <w:spacing w:val="0"/>
          <w:w w:val="100"/>
          <w:position w:val="0"/>
        </w:rPr>
        <w:t>盾构的保养与维修应由专业人员负责。根据盾构相关技术文件，应制定并实施保养与 维修计划。</w:t>
      </w:r>
    </w:p>
    <w:p>
      <w:pPr>
        <w:pStyle w:val="25"/>
        <w:keepNext/>
        <w:keepLines/>
        <w:widowControl w:val="0"/>
        <w:shd w:val="clear" w:color="auto" w:fill="auto"/>
        <w:bidi w:val="0"/>
        <w:spacing w:before="0" w:after="220" w:line="240" w:lineRule="auto"/>
        <w:ind w:left="0" w:right="0" w:firstLine="0"/>
        <w:jc w:val="left"/>
      </w:pPr>
      <w:bookmarkStart w:id="6409" w:name="bookmark6422"/>
      <w:bookmarkStart w:id="6410" w:name="bookmark6423"/>
      <w:bookmarkStart w:id="6411" w:name="bookmark6424"/>
      <w:r>
        <w:rPr>
          <w:rFonts w:ascii="Times New Roman" w:hAnsi="Times New Roman" w:eastAsia="Times New Roman" w:cs="Times New Roman"/>
          <w:color w:val="98CAA4"/>
          <w:spacing w:val="0"/>
          <w:w w:val="100"/>
          <w:position w:val="0"/>
          <w:lang w:val="en-US" w:eastAsia="en-US" w:bidi="en-US"/>
        </w:rPr>
        <w:t>1K432040</w:t>
      </w:r>
      <w:r>
        <w:rPr>
          <w:color w:val="98CAA4"/>
          <w:spacing w:val="0"/>
          <w:w w:val="100"/>
          <w:position w:val="0"/>
        </w:rPr>
        <w:t>给水排水构筑物施工及验收的有关规定</w:t>
      </w:r>
      <w:bookmarkEnd w:id="6409"/>
      <w:bookmarkEnd w:id="6410"/>
      <w:bookmarkEnd w:id="6411"/>
    </w:p>
    <w:p>
      <w:pPr>
        <w:pStyle w:val="2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b/>
          <w:bCs/>
          <w:color w:val="98CAA4"/>
          <w:spacing w:val="0"/>
          <w:w w:val="100"/>
          <w:position w:val="0"/>
          <w:lang w:val="en-US" w:eastAsia="en-US" w:bidi="en-US"/>
        </w:rPr>
        <w:t>1K432041</w:t>
      </w:r>
      <w:r>
        <w:rPr>
          <w:color w:val="98CAA4"/>
          <w:spacing w:val="0"/>
          <w:w w:val="100"/>
          <w:position w:val="0"/>
        </w:rPr>
        <w:t>给水排水构筑物工程所川材料、产品的规定</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给水排水构筑物工程所用的原材料、半成品、成品等产品的品种、规格、性能必须满 足设计要求，其质量必须符合国家有关标准的规定；接触饮用水的产品必须符合有关卫生 要求。严禁使用国家明令淘汰、禁用的产品。</w:t>
      </w:r>
    </w:p>
    <w:p>
      <w:pPr>
        <w:pStyle w:val="23"/>
        <w:keepNext w:val="0"/>
        <w:keepLines w:val="0"/>
        <w:widowControl w:val="0"/>
        <w:shd w:val="clear" w:color="auto" w:fill="auto"/>
        <w:bidi w:val="0"/>
        <w:spacing w:before="0" w:after="0" w:line="318" w:lineRule="exact"/>
        <w:ind w:left="0" w:right="0" w:firstLine="420"/>
        <w:jc w:val="both"/>
      </w:pPr>
      <w:r>
        <w:rPr>
          <w:color w:val="333333"/>
          <w:spacing w:val="0"/>
          <w:w w:val="100"/>
          <w:position w:val="0"/>
        </w:rPr>
        <w:t>工程所用主要原材料、半成品、构(配)件、设备等产品，进入施工现场时必须进行 进场验收。进场验收时应检查每批产品的订购合同、质量合格证书、性能检验报告、使用 说明书、进口产品的商检报告及证件等，并按国家有关标准规定进行复验，验收合格后方 可使用。混凝土、砂浆、防水涂料等现场配制的材料应经检测合格后使用。</w:t>
      </w:r>
    </w:p>
    <w:p>
      <w:pPr>
        <w:pStyle w:val="23"/>
        <w:keepNext w:val="0"/>
        <w:keepLines w:val="0"/>
        <w:widowControl w:val="0"/>
        <w:shd w:val="clear" w:color="auto" w:fill="auto"/>
        <w:bidi w:val="0"/>
        <w:spacing w:before="0" w:after="280" w:line="318" w:lineRule="exact"/>
        <w:ind w:left="0" w:right="0" w:firstLine="420"/>
        <w:jc w:val="both"/>
      </w:pPr>
      <w:r>
        <w:rPr>
          <w:color w:val="333333"/>
          <w:spacing w:val="0"/>
          <w:w w:val="100"/>
          <w:position w:val="0"/>
        </w:rPr>
        <w:t>水处理构筑物施工完毕必须进行满水试验。消化池满水试验合格后，还应进行气密性 试验。施工完毕的贮水调蓄构筑物必须进行满水试验。</w:t>
      </w:r>
    </w:p>
    <w:p>
      <w:pPr>
        <w:pStyle w:val="2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1K432042</w:t>
      </w:r>
      <w:r>
        <w:rPr>
          <w:color w:val="7EC18E"/>
          <w:spacing w:val="0"/>
          <w:w w:val="100"/>
          <w:position w:val="0"/>
        </w:rPr>
        <w:t>水池气密性试验的要求</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水池气密性试验应符合下列要求：</w:t>
      </w:r>
    </w:p>
    <w:p>
      <w:pPr>
        <w:pStyle w:val="23"/>
        <w:keepNext w:val="0"/>
        <w:keepLines w:val="0"/>
        <w:widowControl w:val="0"/>
        <w:numPr>
          <w:ilvl w:val="0"/>
          <w:numId w:val="1006"/>
        </w:numPr>
        <w:shd w:val="clear" w:color="auto" w:fill="auto"/>
        <w:tabs>
          <w:tab w:val="left" w:pos="1059"/>
        </w:tabs>
        <w:bidi w:val="0"/>
        <w:spacing w:before="0" w:after="0" w:line="322" w:lineRule="exact"/>
        <w:ind w:left="0" w:right="0" w:firstLine="520"/>
        <w:jc w:val="both"/>
      </w:pPr>
      <w:bookmarkStart w:id="6412" w:name="bookmark6425"/>
      <w:bookmarkEnd w:id="6412"/>
      <w:r>
        <w:rPr>
          <w:color w:val="333333"/>
          <w:spacing w:val="0"/>
          <w:w w:val="100"/>
          <w:position w:val="0"/>
        </w:rPr>
        <w:t>需进行满水试验和气密性试验的池体，应在满水试验合格后，再进行气密性 试验。</w:t>
      </w:r>
    </w:p>
    <w:p>
      <w:pPr>
        <w:pStyle w:val="23"/>
        <w:keepNext w:val="0"/>
        <w:keepLines w:val="0"/>
        <w:widowControl w:val="0"/>
        <w:numPr>
          <w:ilvl w:val="0"/>
          <w:numId w:val="1006"/>
        </w:numPr>
        <w:shd w:val="clear" w:color="auto" w:fill="auto"/>
        <w:tabs>
          <w:tab w:val="left" w:pos="1054"/>
        </w:tabs>
        <w:bidi w:val="0"/>
        <w:spacing w:before="0" w:after="0" w:line="322" w:lineRule="exact"/>
        <w:ind w:left="0" w:right="0" w:firstLine="520"/>
        <w:jc w:val="both"/>
      </w:pPr>
      <w:bookmarkStart w:id="6413" w:name="bookmark6426"/>
      <w:bookmarkEnd w:id="6413"/>
      <w:r>
        <w:rPr>
          <w:color w:val="333333"/>
          <w:spacing w:val="0"/>
          <w:w w:val="100"/>
          <w:position w:val="0"/>
        </w:rPr>
        <w:t>I艺测温孔的加堵封闭、池顶盖板的封闭、安装测温仪、测压仪及充气截门等 均已完成。</w:t>
      </w:r>
    </w:p>
    <w:p>
      <w:pPr>
        <w:pStyle w:val="23"/>
        <w:keepNext w:val="0"/>
        <w:keepLines w:val="0"/>
        <w:widowControl w:val="0"/>
        <w:shd w:val="clear" w:color="auto" w:fill="auto"/>
        <w:bidi w:val="0"/>
        <w:spacing w:before="0" w:after="0" w:line="322" w:lineRule="exact"/>
        <w:ind w:left="0" w:right="0" w:firstLine="500"/>
        <w:jc w:val="left"/>
      </w:pPr>
      <w:r>
        <w:rPr>
          <w:color w:val="333333"/>
          <w:spacing w:val="0"/>
          <w:w w:val="100"/>
          <w:position w:val="0"/>
        </w:rPr>
        <w:t>(3 )所需的空气压缩机等设备已准备就绪。</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试验精确度应符合下列规定：</w:t>
      </w:r>
    </w:p>
    <w:p>
      <w:pPr>
        <w:pStyle w:val="23"/>
        <w:keepNext w:val="0"/>
        <w:keepLines w:val="0"/>
        <w:widowControl w:val="0"/>
        <w:numPr>
          <w:ilvl w:val="0"/>
          <w:numId w:val="1007"/>
        </w:numPr>
        <w:shd w:val="clear" w:color="auto" w:fill="auto"/>
        <w:tabs>
          <w:tab w:val="left" w:pos="1026"/>
        </w:tabs>
        <w:bidi w:val="0"/>
        <w:spacing w:before="0" w:after="0" w:line="322" w:lineRule="exact"/>
        <w:ind w:left="0" w:right="0" w:firstLine="500"/>
        <w:jc w:val="left"/>
      </w:pPr>
      <w:bookmarkStart w:id="6414" w:name="bookmark6427"/>
      <w:bookmarkEnd w:id="6414"/>
      <w:r>
        <w:rPr>
          <w:color w:val="333333"/>
          <w:spacing w:val="0"/>
          <w:w w:val="100"/>
          <w:position w:val="0"/>
        </w:rPr>
        <w:t>测气压的</w:t>
      </w:r>
      <w:r>
        <w:rPr>
          <w:color w:val="333333"/>
          <w:spacing w:val="0"/>
          <w:w w:val="100"/>
          <w:position w:val="0"/>
          <w:lang w:val="en-US" w:eastAsia="en-US" w:bidi="en-US"/>
        </w:rPr>
        <w:t>U</w:t>
      </w:r>
      <w:r>
        <w:rPr>
          <w:color w:val="333333"/>
          <w:spacing w:val="0"/>
          <w:w w:val="100"/>
          <w:position w:val="0"/>
        </w:rPr>
        <w:t>形管刻度精确至毫米水柱。</w:t>
      </w:r>
    </w:p>
    <w:p>
      <w:pPr>
        <w:pStyle w:val="23"/>
        <w:keepNext w:val="0"/>
        <w:keepLines w:val="0"/>
        <w:widowControl w:val="0"/>
        <w:numPr>
          <w:ilvl w:val="0"/>
          <w:numId w:val="1007"/>
        </w:numPr>
        <w:shd w:val="clear" w:color="auto" w:fill="auto"/>
        <w:tabs>
          <w:tab w:val="left" w:pos="1026"/>
        </w:tabs>
        <w:bidi w:val="0"/>
        <w:spacing w:before="0" w:after="0" w:line="322" w:lineRule="exact"/>
        <w:ind w:left="0" w:right="0" w:firstLine="500"/>
        <w:jc w:val="left"/>
      </w:pPr>
      <w:bookmarkStart w:id="6415" w:name="bookmark6428"/>
      <w:bookmarkEnd w:id="6415"/>
      <w:r>
        <w:rPr>
          <w:color w:val="333333"/>
          <w:spacing w:val="0"/>
          <w:w w:val="100"/>
          <w:position w:val="0"/>
        </w:rPr>
        <w:t>测气温的温度计刻度精确至1龙。</w:t>
      </w:r>
    </w:p>
    <w:p>
      <w:pPr>
        <w:pStyle w:val="23"/>
        <w:keepNext w:val="0"/>
        <w:keepLines w:val="0"/>
        <w:widowControl w:val="0"/>
        <w:numPr>
          <w:ilvl w:val="0"/>
          <w:numId w:val="1007"/>
        </w:numPr>
        <w:shd w:val="clear" w:color="auto" w:fill="auto"/>
        <w:tabs>
          <w:tab w:val="left" w:pos="1036"/>
        </w:tabs>
        <w:bidi w:val="0"/>
        <w:spacing w:before="0" w:after="0" w:line="322" w:lineRule="exact"/>
        <w:ind w:left="0" w:right="0" w:firstLine="500"/>
        <w:jc w:val="left"/>
      </w:pPr>
      <w:bookmarkStart w:id="6416" w:name="bookmark6429"/>
      <w:bookmarkEnd w:id="6416"/>
      <w:r>
        <w:rPr>
          <w:color w:val="333333"/>
          <w:spacing w:val="0"/>
          <w:w w:val="100"/>
          <w:position w:val="0"/>
        </w:rPr>
        <w:t>测量池外大气压力的大气压力计刻度精确至</w:t>
      </w:r>
      <w:r>
        <w:rPr>
          <w:color w:val="333333"/>
          <w:spacing w:val="0"/>
          <w:w w:val="100"/>
          <w:position w:val="0"/>
          <w:lang w:val="en-US" w:eastAsia="en-US" w:bidi="en-US"/>
        </w:rPr>
        <w:t>lOPa。</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水池气密性试验合格标准：</w:t>
      </w:r>
    </w:p>
    <w:p>
      <w:pPr>
        <w:pStyle w:val="23"/>
        <w:keepNext w:val="0"/>
        <w:keepLines w:val="0"/>
        <w:widowControl w:val="0"/>
        <w:numPr>
          <w:ilvl w:val="0"/>
          <w:numId w:val="1008"/>
        </w:numPr>
        <w:shd w:val="clear" w:color="auto" w:fill="auto"/>
        <w:tabs>
          <w:tab w:val="left" w:pos="1026"/>
        </w:tabs>
        <w:bidi w:val="0"/>
        <w:spacing w:before="0" w:after="0" w:line="322" w:lineRule="exact"/>
        <w:ind w:left="0" w:right="0" w:firstLine="500"/>
        <w:jc w:val="left"/>
      </w:pPr>
      <w:bookmarkStart w:id="6417" w:name="bookmark6430"/>
      <w:bookmarkEnd w:id="6417"/>
      <w:r>
        <w:rPr>
          <w:color w:val="333333"/>
          <w:spacing w:val="0"/>
          <w:w w:val="100"/>
          <w:position w:val="0"/>
        </w:rPr>
        <w:t>试验压力宜为池体工作压力的</w:t>
      </w:r>
      <w:r>
        <w:rPr>
          <w:color w:val="333333"/>
          <w:spacing w:val="0"/>
          <w:w w:val="100"/>
          <w:position w:val="0"/>
          <w:lang w:val="en-US" w:eastAsia="en-US" w:bidi="en-US"/>
        </w:rPr>
        <w:t>1.5</w:t>
      </w:r>
      <w:r>
        <w:rPr>
          <w:color w:val="333333"/>
          <w:spacing w:val="0"/>
          <w:w w:val="100"/>
          <w:position w:val="0"/>
        </w:rPr>
        <w:t>倍。</w:t>
      </w:r>
    </w:p>
    <w:p>
      <w:pPr>
        <w:pStyle w:val="23"/>
        <w:keepNext w:val="0"/>
        <w:keepLines w:val="0"/>
        <w:widowControl w:val="0"/>
        <w:numPr>
          <w:ilvl w:val="0"/>
          <w:numId w:val="1008"/>
        </w:numPr>
        <w:shd w:val="clear" w:color="auto" w:fill="auto"/>
        <w:tabs>
          <w:tab w:val="left" w:pos="1026"/>
        </w:tabs>
        <w:bidi w:val="0"/>
        <w:spacing w:before="0" w:after="400" w:line="322" w:lineRule="exact"/>
        <w:ind w:left="0" w:right="0" w:firstLine="500"/>
        <w:jc w:val="left"/>
      </w:pPr>
      <w:bookmarkStart w:id="6418" w:name="bookmark6431"/>
      <w:bookmarkEnd w:id="6418"/>
      <w:r>
        <w:rPr>
          <w:color w:val="333333"/>
          <w:spacing w:val="0"/>
          <w:w w:val="100"/>
          <w:position w:val="0"/>
          <w:lang w:val="en-US" w:eastAsia="en-US" w:bidi="en-US"/>
        </w:rPr>
        <w:t>24h</w:t>
      </w:r>
      <w:r>
        <w:rPr>
          <w:color w:val="333333"/>
          <w:spacing w:val="0"/>
          <w:w w:val="100"/>
          <w:position w:val="0"/>
        </w:rPr>
        <w:t>的气压降不超过试验压力的20%。</w:t>
      </w:r>
    </w:p>
    <w:p>
      <w:pPr>
        <w:pStyle w:val="25"/>
        <w:keepNext/>
        <w:keepLines/>
        <w:widowControl w:val="0"/>
        <w:shd w:val="clear" w:color="auto" w:fill="auto"/>
        <w:bidi w:val="0"/>
        <w:spacing w:before="0" w:after="220" w:line="240" w:lineRule="auto"/>
        <w:ind w:left="0" w:right="0" w:firstLine="0"/>
        <w:jc w:val="left"/>
      </w:pPr>
      <w:bookmarkStart w:id="6419" w:name="bookmark6432"/>
      <w:bookmarkStart w:id="6420" w:name="bookmark6433"/>
      <w:bookmarkStart w:id="6421" w:name="bookmark6434"/>
      <w:r>
        <w:rPr>
          <w:rFonts w:ascii="Times New Roman" w:hAnsi="Times New Roman" w:eastAsia="Times New Roman" w:cs="Times New Roman"/>
          <w:spacing w:val="0"/>
          <w:w w:val="100"/>
          <w:position w:val="0"/>
          <w:lang w:val="en-US" w:eastAsia="en-US" w:bidi="en-US"/>
        </w:rPr>
        <w:t xml:space="preserve">1K432050 </w:t>
      </w:r>
      <w:r>
        <w:rPr>
          <w:spacing w:val="0"/>
          <w:w w:val="100"/>
          <w:position w:val="0"/>
        </w:rPr>
        <w:t>给水排水管也工程施工及验收的有关风定</w:t>
      </w:r>
      <w:bookmarkEnd w:id="6419"/>
      <w:bookmarkEnd w:id="6420"/>
      <w:bookmarkEnd w:id="6421"/>
    </w:p>
    <w:p>
      <w:pPr>
        <w:pStyle w:val="23"/>
        <w:keepNext w:val="0"/>
        <w:keepLines w:val="0"/>
        <w:widowControl w:val="0"/>
        <w:shd w:val="clear" w:color="auto" w:fill="auto"/>
        <w:bidi w:val="0"/>
        <w:spacing w:before="0" w:after="0" w:line="334"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1K432051</w:t>
      </w:r>
      <w:r>
        <w:rPr>
          <w:color w:val="7EC18E"/>
          <w:spacing w:val="0"/>
          <w:w w:val="100"/>
          <w:position w:val="0"/>
        </w:rPr>
        <w:t>给水排水管道工程施I.质宽控制的规定</w:t>
      </w:r>
    </w:p>
    <w:p>
      <w:pPr>
        <w:pStyle w:val="23"/>
        <w:keepNext w:val="0"/>
        <w:keepLines w:val="0"/>
        <w:widowControl w:val="0"/>
        <w:shd w:val="clear" w:color="auto" w:fill="auto"/>
        <w:bidi w:val="0"/>
        <w:spacing w:before="0" w:after="0" w:line="312" w:lineRule="exact"/>
        <w:ind w:left="0" w:right="0" w:firstLine="420"/>
        <w:jc w:val="both"/>
      </w:pPr>
      <w:r>
        <w:rPr>
          <w:color w:val="333333"/>
          <w:spacing w:val="0"/>
          <w:w w:val="100"/>
          <w:position w:val="0"/>
        </w:rPr>
        <w:t>给水排水管道工程所用的原材料、半成品、成品等产品的品种、规格、性能必须符合 国家有关标准的规定和设计要求；接触饮用水的产品必须符合有关卫生要求。严禁使用国 家明令淘汰、禁用的产品。</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工程所用的管材、管道附件、构(配)件和主要原材料等产品进入施工现场时必须进 行进场验收并妥善保管。进场验收时应检查每批产品的订购合同、质量合格证书、性能检 验报告、使用说明书、进口产品的商检报告及证件等，并按国家有关标准规定进行复验， 验收合格后方可使用。</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给水排水管道工程施工质量控制应符合下列规定:</w:t>
      </w:r>
    </w:p>
    <w:p>
      <w:pPr>
        <w:pStyle w:val="23"/>
        <w:keepNext w:val="0"/>
        <w:keepLines w:val="0"/>
        <w:widowControl w:val="0"/>
        <w:numPr>
          <w:ilvl w:val="0"/>
          <w:numId w:val="1009"/>
        </w:numPr>
        <w:shd w:val="clear" w:color="auto" w:fill="auto"/>
        <w:tabs>
          <w:tab w:val="left" w:pos="1056"/>
        </w:tabs>
        <w:bidi w:val="0"/>
        <w:spacing w:before="0" w:after="0" w:line="322" w:lineRule="exact"/>
        <w:ind w:left="0" w:right="0" w:firstLine="520"/>
        <w:jc w:val="both"/>
      </w:pPr>
      <w:bookmarkStart w:id="6422" w:name="bookmark6435"/>
      <w:bookmarkEnd w:id="6422"/>
      <w:r>
        <w:rPr>
          <w:color w:val="333333"/>
          <w:spacing w:val="0"/>
          <w:w w:val="100"/>
          <w:position w:val="0"/>
        </w:rPr>
        <w:t>各分项工程应按照施工技术标准进行质量控制，分项工程完成后，应进行检验。</w:t>
      </w:r>
    </w:p>
    <w:p>
      <w:pPr>
        <w:pStyle w:val="23"/>
        <w:keepNext w:val="0"/>
        <w:keepLines w:val="0"/>
        <w:widowControl w:val="0"/>
        <w:numPr>
          <w:ilvl w:val="0"/>
          <w:numId w:val="1009"/>
        </w:numPr>
        <w:shd w:val="clear" w:color="auto" w:fill="auto"/>
        <w:tabs>
          <w:tab w:val="left" w:pos="1054"/>
        </w:tabs>
        <w:bidi w:val="0"/>
        <w:spacing w:before="0" w:after="280" w:line="322" w:lineRule="exact"/>
        <w:ind w:left="0" w:right="0" w:firstLine="520"/>
        <w:jc w:val="both"/>
      </w:pPr>
      <w:bookmarkStart w:id="6423" w:name="bookmark6436"/>
      <w:bookmarkEnd w:id="6423"/>
      <w:r>
        <w:rPr>
          <w:color w:val="333333"/>
          <w:spacing w:val="0"/>
          <w:w w:val="100"/>
          <w:position w:val="0"/>
        </w:rPr>
        <w:t>相关各分项工程之间，必须进行交接检验，所有隐蔽分项工程应进行隐蔽验 收，未经检验或验收不合格不得进行下道分项工程施工</w:t>
      </w:r>
      <w:r>
        <w:rPr>
          <w:color w:val="515151"/>
          <w:spacing w:val="0"/>
          <w:w w:val="100"/>
          <w:position w:val="0"/>
        </w:rPr>
        <w:t>。</w:t>
      </w:r>
    </w:p>
    <w:p>
      <w:pPr>
        <w:pStyle w:val="23"/>
        <w:keepNext w:val="0"/>
        <w:keepLines w:val="0"/>
        <w:widowControl w:val="0"/>
        <w:shd w:val="clear" w:color="auto" w:fill="auto"/>
        <w:bidi w:val="0"/>
        <w:spacing w:before="0" w:after="0"/>
        <w:ind w:left="0" w:right="0" w:firstLine="0"/>
        <w:jc w:val="left"/>
      </w:pPr>
      <w:r>
        <w:rPr>
          <w:rFonts w:ascii="Times New Roman" w:hAnsi="Times New Roman" w:eastAsia="Times New Roman" w:cs="Times New Roman"/>
          <w:b/>
          <w:bCs/>
          <w:color w:val="7EC18E"/>
          <w:spacing w:val="0"/>
          <w:w w:val="100"/>
          <w:position w:val="0"/>
        </w:rPr>
        <w:t>1</w:t>
      </w:r>
      <w:r>
        <w:rPr>
          <w:rFonts w:ascii="Times New Roman" w:hAnsi="Times New Roman" w:eastAsia="Times New Roman" w:cs="Times New Roman"/>
          <w:b/>
          <w:bCs/>
          <w:color w:val="7EC18E"/>
          <w:spacing w:val="0"/>
          <w:w w:val="100"/>
          <w:position w:val="0"/>
          <w:lang w:val="en-US" w:eastAsia="en-US" w:bidi="en-US"/>
        </w:rPr>
        <w:t>K432052</w:t>
      </w:r>
      <w:r>
        <w:rPr>
          <w:color w:val="7EC18E"/>
          <w:spacing w:val="0"/>
          <w:w w:val="100"/>
          <w:position w:val="0"/>
        </w:rPr>
        <w:t>给小排水管道沟糟</w:t>
      </w:r>
      <w:r>
        <w:rPr>
          <w:rFonts w:ascii="Times New Roman" w:hAnsi="Times New Roman" w:eastAsia="Times New Roman" w:cs="Times New Roman"/>
          <w:b/>
          <w:bCs/>
          <w:color w:val="7EC18E"/>
          <w:spacing w:val="0"/>
          <w:w w:val="100"/>
          <w:position w:val="0"/>
          <w:lang w:val="en-US" w:eastAsia="en-US" w:bidi="en-US"/>
        </w:rPr>
        <w:t>h</w:t>
      </w:r>
      <w:r>
        <w:rPr>
          <w:color w:val="7EC18E"/>
          <w:spacing w:val="0"/>
          <w:w w:val="100"/>
          <w:position w:val="0"/>
        </w:rPr>
        <w:t>巾饵</w:t>
      </w:r>
      <w:r>
        <w:rPr>
          <w:rFonts w:ascii="Times New Roman" w:hAnsi="Times New Roman" w:eastAsia="Times New Roman" w:cs="Times New Roman"/>
          <w:b/>
          <w:bCs/>
          <w:color w:val="7EC18E"/>
          <w:spacing w:val="0"/>
          <w:w w:val="100"/>
          <w:position w:val="0"/>
        </w:rPr>
        <w:t>'I</w:t>
      </w:r>
      <w:r>
        <w:rPr>
          <w:color w:val="7EC18E"/>
          <w:spacing w:val="0"/>
          <w:w w:val="100"/>
          <w:position w:val="0"/>
        </w:rPr>
        <w:t>勺婆求</w:t>
      </w:r>
    </w:p>
    <w:p>
      <w:pPr>
        <w:pStyle w:val="23"/>
        <w:keepNext w:val="0"/>
        <w:keepLines w:val="0"/>
        <w:widowControl w:val="0"/>
        <w:shd w:val="clear" w:color="auto" w:fill="auto"/>
        <w:bidi w:val="0"/>
        <w:spacing w:before="0" w:after="0" w:line="312" w:lineRule="exact"/>
        <w:ind w:left="0" w:right="0" w:firstLine="420"/>
        <w:jc w:val="both"/>
      </w:pPr>
      <w:r>
        <w:rPr>
          <w:color w:val="333333"/>
          <w:spacing w:val="0"/>
          <w:w w:val="100"/>
          <w:position w:val="0"/>
        </w:rPr>
        <w:t>沟槽回填管道应符合以下要求：</w:t>
      </w:r>
    </w:p>
    <w:p>
      <w:pPr>
        <w:pStyle w:val="23"/>
        <w:keepNext w:val="0"/>
        <w:keepLines w:val="0"/>
        <w:widowControl w:val="0"/>
        <w:shd w:val="clear" w:color="auto" w:fill="auto"/>
        <w:bidi w:val="0"/>
        <w:spacing w:before="0" w:after="0" w:line="312" w:lineRule="exact"/>
        <w:ind w:left="0" w:right="0" w:firstLine="520"/>
        <w:jc w:val="both"/>
      </w:pPr>
      <w:r>
        <w:rPr>
          <w:color w:val="333333"/>
          <w:spacing w:val="0"/>
          <w:w w:val="100"/>
          <w:position w:val="0"/>
        </w:rPr>
        <w:t xml:space="preserve">(1 )压力管道水压试验前，除接口外，管道两侧及管顶以上回填高度不应小于 </w:t>
      </w:r>
      <w:r>
        <w:rPr>
          <w:color w:val="333333"/>
          <w:spacing w:val="0"/>
          <w:w w:val="100"/>
          <w:position w:val="0"/>
          <w:lang w:val="en-US" w:eastAsia="en-US" w:bidi="en-US"/>
        </w:rPr>
        <w:t>0.5m;</w:t>
      </w:r>
      <w:r>
        <w:rPr>
          <w:color w:val="333333"/>
          <w:spacing w:val="0"/>
          <w:w w:val="100"/>
          <w:position w:val="0"/>
        </w:rPr>
        <w:t>水压试验合格后，应及时回填沟槽的其余部分。</w:t>
      </w:r>
    </w:p>
    <w:p>
      <w:pPr>
        <w:pStyle w:val="23"/>
        <w:keepNext w:val="0"/>
        <w:keepLines w:val="0"/>
        <w:widowControl w:val="0"/>
        <w:shd w:val="clear" w:color="auto" w:fill="auto"/>
        <w:bidi w:val="0"/>
        <w:spacing w:before="0" w:after="280" w:line="312" w:lineRule="exact"/>
        <w:ind w:left="0" w:right="0" w:firstLine="520"/>
        <w:jc w:val="both"/>
      </w:pPr>
      <w:r>
        <w:rPr>
          <w:color w:val="333333"/>
          <w:spacing w:val="0"/>
          <w:w w:val="100"/>
          <w:position w:val="0"/>
        </w:rPr>
        <w:t>(2)无压管道在闭水或闭气试验合格后应及时回填。</w:t>
      </w:r>
    </w:p>
    <w:p>
      <w:pPr>
        <w:pStyle w:val="23"/>
        <w:keepNext w:val="0"/>
        <w:keepLines w:val="0"/>
        <w:widowControl w:val="0"/>
        <w:shd w:val="clear" w:color="auto" w:fill="auto"/>
        <w:bidi w:val="0"/>
        <w:spacing w:before="0" w:after="0"/>
        <w:ind w:left="0" w:right="0" w:firstLine="0"/>
        <w:jc w:val="left"/>
      </w:pPr>
      <w:r>
        <w:rPr>
          <w:rFonts w:ascii="Times New Roman" w:hAnsi="Times New Roman" w:eastAsia="Times New Roman" w:cs="Times New Roman"/>
          <w:b/>
          <w:bCs/>
          <w:color w:val="7EC18E"/>
          <w:spacing w:val="0"/>
          <w:w w:val="100"/>
          <w:position w:val="0"/>
        </w:rPr>
        <w:t>1</w:t>
      </w:r>
      <w:r>
        <w:rPr>
          <w:rFonts w:ascii="Times New Roman" w:hAnsi="Times New Roman" w:eastAsia="Times New Roman" w:cs="Times New Roman"/>
          <w:b/>
          <w:bCs/>
          <w:color w:val="7EC18E"/>
          <w:spacing w:val="0"/>
          <w:w w:val="100"/>
          <w:position w:val="0"/>
          <w:lang w:val="en-US" w:eastAsia="en-US" w:bidi="en-US"/>
        </w:rPr>
        <w:t>K432053</w:t>
      </w:r>
      <w:r>
        <w:rPr>
          <w:i/>
          <w:iCs/>
          <w:color w:val="7EC18E"/>
          <w:spacing w:val="0"/>
          <w:w w:val="100"/>
          <w:position w:val="0"/>
        </w:rPr>
        <w:t>给</w:t>
      </w:r>
      <w:r>
        <w:rPr>
          <w:color w:val="7EC18E"/>
          <w:spacing w:val="0"/>
          <w:w w:val="100"/>
          <w:position w:val="0"/>
        </w:rPr>
        <w:t>水诉水管道内外防腐蚀技术要求</w:t>
      </w:r>
    </w:p>
    <w:p>
      <w:pPr>
        <w:pStyle w:val="23"/>
        <w:keepNext w:val="0"/>
        <w:keepLines w:val="0"/>
        <w:widowControl w:val="0"/>
        <w:shd w:val="clear" w:color="auto" w:fill="auto"/>
        <w:bidi w:val="0"/>
        <w:spacing w:before="0" w:after="0" w:line="323" w:lineRule="exact"/>
        <w:ind w:left="420" w:right="0" w:firstLine="0"/>
        <w:jc w:val="both"/>
      </w:pPr>
      <w:r>
        <w:rPr>
          <w:color w:val="333333"/>
          <w:spacing w:val="0"/>
          <w:w w:val="100"/>
          <w:position w:val="0"/>
        </w:rPr>
        <w:t>管体的内外防腐层宜在工厂内完成，现场连接的补口按设计要求处理。 水泥砂浆内防腐层可采用机械喷涂、人工抹压、拖筒或离心预制法施工。</w:t>
      </w:r>
    </w:p>
    <w:p>
      <w:pPr>
        <w:pStyle w:val="23"/>
        <w:keepNext w:val="0"/>
        <w:keepLines w:val="0"/>
        <w:widowControl w:val="0"/>
        <w:shd w:val="clear" w:color="auto" w:fill="auto"/>
        <w:bidi w:val="0"/>
        <w:spacing w:before="0" w:after="0" w:line="323" w:lineRule="exact"/>
        <w:ind w:left="420" w:right="0" w:firstLine="0"/>
        <w:jc w:val="both"/>
      </w:pPr>
      <w:r>
        <w:rPr>
          <w:color w:val="333333"/>
          <w:spacing w:val="0"/>
          <w:w w:val="100"/>
          <w:position w:val="0"/>
        </w:rPr>
        <w:t>工厂预制时，在运输、安装、回填土过程中，不得损坏水泥砂浆内防腐层。 管道端点或施工中断时，应预留搭槎。</w:t>
      </w:r>
    </w:p>
    <w:p>
      <w:pPr>
        <w:pStyle w:val="23"/>
        <w:keepNext w:val="0"/>
        <w:keepLines w:val="0"/>
        <w:widowControl w:val="0"/>
        <w:shd w:val="clear" w:color="auto" w:fill="auto"/>
        <w:bidi w:val="0"/>
        <w:spacing w:before="0" w:after="0" w:line="323" w:lineRule="exact"/>
        <w:ind w:left="420" w:right="0" w:firstLine="0"/>
        <w:jc w:val="both"/>
      </w:pPr>
      <w:r>
        <w:rPr>
          <w:color w:val="333333"/>
          <w:spacing w:val="0"/>
          <w:w w:val="100"/>
          <w:position w:val="0"/>
        </w:rPr>
        <w:t>水泥砂浆抗压强度应符合设计要求，且不低于</w:t>
      </w:r>
      <w:r>
        <w:rPr>
          <w:color w:val="333333"/>
          <w:spacing w:val="0"/>
          <w:w w:val="100"/>
          <w:position w:val="0"/>
          <w:lang w:val="en-US" w:eastAsia="en-US" w:bidi="en-US"/>
        </w:rPr>
        <w:t>30MPa。</w:t>
      </w:r>
    </w:p>
    <w:p>
      <w:pPr>
        <w:pStyle w:val="23"/>
        <w:keepNext w:val="0"/>
        <w:keepLines w:val="0"/>
        <w:widowControl w:val="0"/>
        <w:shd w:val="clear" w:color="auto" w:fill="auto"/>
        <w:bidi w:val="0"/>
        <w:spacing w:before="0" w:after="0" w:line="323" w:lineRule="exact"/>
        <w:ind w:left="420" w:right="0" w:firstLine="0"/>
        <w:jc w:val="both"/>
      </w:pPr>
      <w:r>
        <w:rPr>
          <w:color w:val="333333"/>
          <w:spacing w:val="0"/>
          <w:w w:val="100"/>
          <w:position w:val="0"/>
        </w:rPr>
        <w:t>采用人工抹压法施工时，应分层抹压。</w:t>
      </w:r>
    </w:p>
    <w:p>
      <w:pPr>
        <w:pStyle w:val="23"/>
        <w:keepNext w:val="0"/>
        <w:keepLines w:val="0"/>
        <w:widowControl w:val="0"/>
        <w:shd w:val="clear" w:color="auto" w:fill="auto"/>
        <w:bidi w:val="0"/>
        <w:spacing w:before="0" w:after="400" w:line="323" w:lineRule="exact"/>
        <w:ind w:left="0" w:right="0" w:firstLine="420"/>
        <w:jc w:val="both"/>
      </w:pPr>
      <w:r>
        <w:rPr>
          <w:color w:val="333333"/>
          <w:spacing w:val="0"/>
          <w:w w:val="100"/>
          <w:position w:val="0"/>
        </w:rPr>
        <w:t>水泥砂浆内防腐层成形后，应立即将管道封堵，终凝后进行潮湿养护；普通硅酸盐水 泥砂浆养护时间不应少于</w:t>
      </w:r>
      <w:r>
        <w:rPr>
          <w:color w:val="333333"/>
          <w:spacing w:val="0"/>
          <w:w w:val="100"/>
          <w:position w:val="0"/>
          <w:lang w:val="en-US" w:eastAsia="en-US" w:bidi="en-US"/>
        </w:rPr>
        <w:t>7d,</w:t>
      </w:r>
      <w:r>
        <w:rPr>
          <w:color w:val="333333"/>
          <w:spacing w:val="0"/>
          <w:w w:val="100"/>
          <w:position w:val="0"/>
        </w:rPr>
        <w:t>矿渣硅酸盐水泥砂浆不应少于</w:t>
      </w:r>
      <w:r>
        <w:rPr>
          <w:color w:val="333333"/>
          <w:spacing w:val="0"/>
          <w:w w:val="100"/>
          <w:position w:val="0"/>
          <w:lang w:val="en-US" w:eastAsia="en-US" w:bidi="en-US"/>
        </w:rPr>
        <w:t>14d;</w:t>
      </w:r>
      <w:r>
        <w:rPr>
          <w:color w:val="333333"/>
          <w:spacing w:val="0"/>
          <w:w w:val="100"/>
          <w:position w:val="0"/>
        </w:rPr>
        <w:t>通水前应继续封堵，保 持湿润。</w:t>
      </w:r>
    </w:p>
    <w:p>
      <w:pPr>
        <w:pStyle w:val="25"/>
        <w:keepNext/>
        <w:keepLines/>
        <w:widowControl w:val="0"/>
        <w:shd w:val="clear" w:color="auto" w:fill="auto"/>
        <w:bidi w:val="0"/>
        <w:spacing w:before="0" w:after="200" w:line="240" w:lineRule="auto"/>
        <w:ind w:left="0" w:right="0" w:firstLine="0"/>
        <w:jc w:val="left"/>
      </w:pPr>
      <w:bookmarkStart w:id="6424" w:name="bookmark6438"/>
      <w:bookmarkStart w:id="6425" w:name="bookmark6439"/>
      <w:bookmarkStart w:id="6426" w:name="bookmark6437"/>
      <w:r>
        <w:rPr>
          <w:rFonts w:ascii="Times New Roman" w:hAnsi="Times New Roman" w:eastAsia="Times New Roman" w:cs="Times New Roman"/>
          <w:spacing w:val="0"/>
          <w:w w:val="100"/>
          <w:position w:val="0"/>
        </w:rPr>
        <w:t>1</w:t>
      </w:r>
      <w:r>
        <w:rPr>
          <w:rFonts w:ascii="Times New Roman" w:hAnsi="Times New Roman" w:eastAsia="Times New Roman" w:cs="Times New Roman"/>
          <w:spacing w:val="0"/>
          <w:w w:val="100"/>
          <w:position w:val="0"/>
          <w:lang w:val="en-US" w:eastAsia="en-US" w:bidi="en-US"/>
        </w:rPr>
        <w:t xml:space="preserve">K432060 </w:t>
      </w:r>
      <w:r>
        <w:rPr>
          <w:spacing w:val="0"/>
          <w:w w:val="100"/>
          <w:position w:val="0"/>
        </w:rPr>
        <w:t>城审供热管网工程施工及验收的有关规定</w:t>
      </w:r>
      <w:bookmarkEnd w:id="6424"/>
      <w:bookmarkEnd w:id="6425"/>
      <w:bookmarkEnd w:id="6426"/>
    </w:p>
    <w:p>
      <w:pPr>
        <w:pStyle w:val="23"/>
        <w:keepNext w:val="0"/>
        <w:keepLines w:val="0"/>
        <w:widowControl w:val="0"/>
        <w:shd w:val="clear" w:color="auto" w:fill="auto"/>
        <w:bidi w:val="0"/>
        <w:spacing w:before="0" w:after="0"/>
        <w:ind w:left="0" w:right="0" w:firstLine="0"/>
        <w:jc w:val="both"/>
      </w:pPr>
      <w:r>
        <w:rPr>
          <w:rFonts w:ascii="Times New Roman" w:hAnsi="Times New Roman" w:eastAsia="Times New Roman" w:cs="Times New Roman"/>
          <w:b/>
          <w:bCs/>
          <w:color w:val="7EC18E"/>
          <w:spacing w:val="0"/>
          <w:w w:val="100"/>
          <w:position w:val="0"/>
          <w:lang w:val="en-US" w:eastAsia="en-US" w:bidi="en-US"/>
        </w:rPr>
        <w:t>1K432061</w:t>
      </w:r>
      <w:r>
        <w:rPr>
          <w:color w:val="7EC18E"/>
          <w:spacing w:val="0"/>
          <w:w w:val="100"/>
          <w:position w:val="0"/>
        </w:rPr>
        <w:t>供热管道焊接疵匚单位应具备条件</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施焊单位应符合下列要求：</w:t>
      </w:r>
    </w:p>
    <w:p>
      <w:pPr>
        <w:pStyle w:val="23"/>
        <w:keepNext w:val="0"/>
        <w:keepLines w:val="0"/>
        <w:widowControl w:val="0"/>
        <w:numPr>
          <w:ilvl w:val="0"/>
          <w:numId w:val="1010"/>
        </w:numPr>
        <w:shd w:val="clear" w:color="auto" w:fill="auto"/>
        <w:tabs>
          <w:tab w:val="left" w:pos="1036"/>
        </w:tabs>
        <w:bidi w:val="0"/>
        <w:spacing w:before="0" w:after="0" w:line="322" w:lineRule="exact"/>
        <w:ind w:left="0" w:right="0" w:firstLine="500"/>
        <w:jc w:val="both"/>
      </w:pPr>
      <w:bookmarkStart w:id="6427" w:name="bookmark6440"/>
      <w:bookmarkEnd w:id="6427"/>
      <w:r>
        <w:rPr>
          <w:color w:val="333333"/>
          <w:spacing w:val="0"/>
          <w:w w:val="100"/>
          <w:position w:val="0"/>
        </w:rPr>
        <w:t>应有负责焊接工艺的焊接技术人员、检查人员和检验人员。</w:t>
      </w:r>
    </w:p>
    <w:p>
      <w:pPr>
        <w:pStyle w:val="23"/>
        <w:keepNext w:val="0"/>
        <w:keepLines w:val="0"/>
        <w:widowControl w:val="0"/>
        <w:numPr>
          <w:ilvl w:val="0"/>
          <w:numId w:val="1010"/>
        </w:numPr>
        <w:shd w:val="clear" w:color="auto" w:fill="auto"/>
        <w:tabs>
          <w:tab w:val="left" w:pos="1036"/>
        </w:tabs>
        <w:bidi w:val="0"/>
        <w:spacing w:before="0" w:after="0" w:line="322" w:lineRule="exact"/>
        <w:ind w:left="0" w:right="0" w:firstLine="500"/>
        <w:jc w:val="both"/>
      </w:pPr>
      <w:bookmarkStart w:id="6428" w:name="bookmark6441"/>
      <w:bookmarkEnd w:id="6428"/>
      <w:r>
        <w:rPr>
          <w:color w:val="333333"/>
          <w:spacing w:val="0"/>
          <w:w w:val="100"/>
          <w:position w:val="0"/>
        </w:rPr>
        <w:t>应有符合焊接工艺要求的焊接设备且性能应稳定可靠。</w:t>
      </w:r>
    </w:p>
    <w:p>
      <w:pPr>
        <w:pStyle w:val="23"/>
        <w:keepNext w:val="0"/>
        <w:keepLines w:val="0"/>
        <w:widowControl w:val="0"/>
        <w:shd w:val="clear" w:color="auto" w:fill="auto"/>
        <w:bidi w:val="0"/>
        <w:spacing w:before="0" w:after="280" w:line="322" w:lineRule="exact"/>
        <w:ind w:left="0" w:right="0" w:firstLine="500"/>
        <w:jc w:val="both"/>
      </w:pPr>
      <w:r>
        <w:rPr>
          <w:color w:val="333333"/>
          <w:spacing w:val="0"/>
          <w:w w:val="100"/>
          <w:position w:val="0"/>
        </w:rPr>
        <w:t>(3 )应有保证焊接工程质量达到标准的措施。</w:t>
      </w:r>
    </w:p>
    <w:p>
      <w:pPr>
        <w:pStyle w:val="23"/>
        <w:keepNext w:val="0"/>
        <w:keepLines w:val="0"/>
        <w:widowControl w:val="0"/>
        <w:shd w:val="clear" w:color="auto" w:fill="auto"/>
        <w:bidi w:val="0"/>
        <w:spacing w:before="0" w:after="0"/>
        <w:ind w:left="0" w:right="0" w:firstLine="0"/>
        <w:jc w:val="left"/>
      </w:pPr>
      <w:r>
        <w:rPr>
          <w:rFonts w:ascii="Times New Roman" w:hAnsi="Times New Roman" w:eastAsia="Times New Roman" w:cs="Times New Roman"/>
          <w:b/>
          <w:bCs/>
          <w:color w:val="7EC18E"/>
          <w:spacing w:val="0"/>
          <w:w w:val="100"/>
          <w:position w:val="0"/>
          <w:lang w:val="en-US" w:eastAsia="en-US" w:bidi="en-US"/>
        </w:rPr>
        <w:t>1K432062</w:t>
      </w:r>
      <w:r>
        <w:rPr>
          <w:color w:val="7EC18E"/>
          <w:spacing w:val="0"/>
          <w:w w:val="100"/>
          <w:position w:val="0"/>
        </w:rPr>
        <w:t>直理保温接头的规定</w:t>
      </w:r>
    </w:p>
    <w:p>
      <w:pPr>
        <w:pStyle w:val="23"/>
        <w:keepNext w:val="0"/>
        <w:keepLines w:val="0"/>
        <w:widowControl w:val="0"/>
        <w:shd w:val="clear" w:color="auto" w:fill="auto"/>
        <w:bidi w:val="0"/>
        <w:spacing w:before="0" w:after="0" w:line="322" w:lineRule="exact"/>
        <w:ind w:left="0" w:right="0" w:firstLine="420"/>
        <w:jc w:val="both"/>
      </w:pPr>
      <w:r>
        <w:rPr>
          <w:color w:val="333333"/>
          <w:spacing w:val="0"/>
          <w:w w:val="100"/>
          <w:position w:val="0"/>
        </w:rPr>
        <w:t>直埋保温管接头的保温和密封应符合下列规定</w:t>
      </w:r>
      <w:r>
        <w:rPr>
          <w:color w:val="515151"/>
          <w:spacing w:val="0"/>
          <w:w w:val="100"/>
          <w:position w:val="0"/>
        </w:rPr>
        <w:t>：</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(1 )接头保温的工艺应有合格的检验报告。</w:t>
      </w:r>
    </w:p>
    <w:p>
      <w:pPr>
        <w:pStyle w:val="23"/>
        <w:keepNext w:val="0"/>
        <w:keepLines w:val="0"/>
        <w:widowControl w:val="0"/>
        <w:shd w:val="clear" w:color="auto" w:fill="auto"/>
        <w:bidi w:val="0"/>
        <w:spacing w:before="0" w:after="0" w:line="322" w:lineRule="exact"/>
        <w:ind w:left="0" w:right="0" w:firstLine="500"/>
        <w:jc w:val="both"/>
      </w:pPr>
      <w:r>
        <w:rPr>
          <w:color w:val="333333"/>
          <w:spacing w:val="0"/>
          <w:w w:val="100"/>
          <w:position w:val="0"/>
        </w:rPr>
        <w:t>(2)接头处的钢管表面应干净、干燥。</w:t>
      </w:r>
    </w:p>
    <w:p>
      <w:pPr>
        <w:pStyle w:val="23"/>
        <w:keepNext w:val="0"/>
        <w:keepLines w:val="0"/>
        <w:widowControl w:val="0"/>
        <w:shd w:val="clear" w:color="auto" w:fill="auto"/>
        <w:tabs>
          <w:tab w:val="left" w:pos="1046"/>
        </w:tabs>
        <w:bidi w:val="0"/>
        <w:spacing w:before="0" w:after="0" w:line="317" w:lineRule="exact"/>
        <w:ind w:left="0" w:right="0" w:firstLine="520"/>
        <w:jc w:val="both"/>
      </w:pPr>
      <w:bookmarkStart w:id="6429" w:name="bookmark6442"/>
      <w:r>
        <w:rPr>
          <w:color w:val="333333"/>
          <w:spacing w:val="0"/>
          <w:w w:val="100"/>
          <w:position w:val="0"/>
        </w:rPr>
        <w:t>（</w:t>
      </w:r>
      <w:bookmarkEnd w:id="6429"/>
      <w:r>
        <w:rPr>
          <w:color w:val="333333"/>
          <w:spacing w:val="0"/>
          <w:w w:val="100"/>
          <w:position w:val="0"/>
        </w:rPr>
        <w:t>3）</w:t>
      </w:r>
      <w:r>
        <w:rPr>
          <w:color w:val="333333"/>
          <w:spacing w:val="0"/>
          <w:w w:val="100"/>
          <w:position w:val="0"/>
        </w:rPr>
        <w:tab/>
      </w:r>
      <w:r>
        <w:rPr>
          <w:color w:val="333333"/>
          <w:spacing w:val="0"/>
          <w:w w:val="100"/>
          <w:position w:val="0"/>
        </w:rPr>
        <w:t>应采用发泡机发泡、发泡后应及时密封发泡孔。</w:t>
      </w:r>
    </w:p>
    <w:p>
      <w:pPr>
        <w:pStyle w:val="23"/>
        <w:keepNext w:val="0"/>
        <w:keepLines w:val="0"/>
        <w:widowControl w:val="0"/>
        <w:shd w:val="clear" w:color="auto" w:fill="auto"/>
        <w:tabs>
          <w:tab w:val="left" w:pos="1051"/>
        </w:tabs>
        <w:bidi w:val="0"/>
        <w:spacing w:before="0" w:after="0" w:line="317" w:lineRule="exact"/>
        <w:ind w:left="0" w:right="0" w:firstLine="520"/>
        <w:jc w:val="both"/>
      </w:pPr>
      <w:bookmarkStart w:id="6430" w:name="bookmark6443"/>
      <w:r>
        <w:rPr>
          <w:color w:val="333333"/>
          <w:spacing w:val="0"/>
          <w:w w:val="100"/>
          <w:position w:val="0"/>
        </w:rPr>
        <w:t>（</w:t>
      </w:r>
      <w:bookmarkEnd w:id="6430"/>
      <w:r>
        <w:rPr>
          <w:color w:val="333333"/>
          <w:spacing w:val="0"/>
          <w:w w:val="100"/>
          <w:position w:val="0"/>
        </w:rPr>
        <w:t>4）</w:t>
      </w:r>
      <w:r>
        <w:rPr>
          <w:color w:val="333333"/>
          <w:spacing w:val="0"/>
          <w:w w:val="100"/>
          <w:position w:val="0"/>
        </w:rPr>
        <w:tab/>
      </w:r>
      <w:r>
        <w:rPr>
          <w:color w:val="333333"/>
          <w:spacing w:val="0"/>
          <w:w w:val="100"/>
          <w:position w:val="0"/>
        </w:rPr>
        <w:t>接头外观不应出现过烧、鼓包、翘边、褶皱或层间脱离等缺陷。</w:t>
      </w:r>
    </w:p>
    <w:p>
      <w:pPr>
        <w:pStyle w:val="23"/>
        <w:keepNext w:val="0"/>
        <w:keepLines w:val="0"/>
        <w:widowControl w:val="0"/>
        <w:shd w:val="clear" w:color="auto" w:fill="auto"/>
        <w:tabs>
          <w:tab w:val="left" w:pos="1051"/>
        </w:tabs>
        <w:bidi w:val="0"/>
        <w:spacing w:before="0" w:after="380" w:line="317" w:lineRule="exact"/>
        <w:ind w:left="0" w:right="0" w:firstLine="520"/>
        <w:jc w:val="both"/>
      </w:pPr>
      <w:bookmarkStart w:id="6431" w:name="bookmark6444"/>
      <w:r>
        <w:rPr>
          <w:color w:val="333333"/>
          <w:spacing w:val="0"/>
          <w:w w:val="100"/>
          <w:position w:val="0"/>
        </w:rPr>
        <w:t>（</w:t>
      </w:r>
      <w:bookmarkEnd w:id="6431"/>
      <w:r>
        <w:rPr>
          <w:color w:val="333333"/>
          <w:spacing w:val="0"/>
          <w:w w:val="100"/>
          <w:position w:val="0"/>
        </w:rPr>
        <w:t>5）</w:t>
      </w:r>
      <w:r>
        <w:rPr>
          <w:color w:val="333333"/>
          <w:spacing w:val="0"/>
          <w:w w:val="100"/>
          <w:position w:val="0"/>
        </w:rPr>
        <w:tab/>
      </w:r>
      <w:r>
        <w:rPr>
          <w:color w:val="333333"/>
          <w:spacing w:val="0"/>
          <w:w w:val="100"/>
          <w:position w:val="0"/>
        </w:rPr>
        <w:t>接头外护层安装完成后，必须全部进行气密性检验并应合格。</w:t>
      </w:r>
    </w:p>
    <w:p>
      <w:pPr>
        <w:pStyle w:val="25"/>
        <w:keepNext/>
        <w:keepLines/>
        <w:widowControl w:val="0"/>
        <w:shd w:val="clear" w:color="auto" w:fill="auto"/>
        <w:bidi w:val="0"/>
        <w:spacing w:before="0" w:after="200" w:line="240" w:lineRule="auto"/>
        <w:ind w:left="0" w:right="0" w:firstLine="0"/>
        <w:jc w:val="both"/>
      </w:pPr>
      <w:bookmarkStart w:id="6432" w:name="bookmark6446"/>
      <w:bookmarkStart w:id="6433" w:name="bookmark6447"/>
      <w:bookmarkStart w:id="6434" w:name="bookmark6445"/>
      <w:r>
        <w:rPr>
          <w:rFonts w:ascii="Times New Roman" w:hAnsi="Times New Roman" w:eastAsia="Times New Roman" w:cs="Times New Roman"/>
          <w:color w:val="98CAA4"/>
          <w:spacing w:val="0"/>
          <w:w w:val="100"/>
          <w:position w:val="0"/>
          <w:lang w:val="en-US" w:eastAsia="en-US" w:bidi="en-US"/>
        </w:rPr>
        <w:t>1K432070</w:t>
      </w:r>
      <w:r>
        <w:rPr>
          <w:color w:val="98CAA4"/>
          <w:spacing w:val="0"/>
          <w:w w:val="100"/>
          <w:position w:val="0"/>
        </w:rPr>
        <w:t>城镇燃气输配工程施工及验收的有关规定</w:t>
      </w:r>
      <w:bookmarkEnd w:id="6432"/>
      <w:bookmarkEnd w:id="6433"/>
      <w:bookmarkEnd w:id="6434"/>
    </w:p>
    <w:p>
      <w:pPr>
        <w:pStyle w:val="23"/>
        <w:keepNext w:val="0"/>
        <w:keepLines w:val="0"/>
        <w:widowControl w:val="0"/>
        <w:shd w:val="clear" w:color="auto" w:fill="auto"/>
        <w:bidi w:val="0"/>
        <w:spacing w:before="0" w:after="0" w:line="331" w:lineRule="auto"/>
        <w:ind w:left="0" w:right="0" w:firstLine="0"/>
        <w:jc w:val="both"/>
      </w:pPr>
      <w:r>
        <w:rPr>
          <w:rFonts w:ascii="Times New Roman" w:hAnsi="Times New Roman" w:eastAsia="Times New Roman" w:cs="Times New Roman"/>
          <w:b/>
          <w:bCs/>
          <w:color w:val="98CAA4"/>
          <w:spacing w:val="0"/>
          <w:w w:val="100"/>
          <w:position w:val="0"/>
          <w:lang w:val="en-US" w:eastAsia="en-US" w:bidi="en-US"/>
        </w:rPr>
        <w:t>1K432071</w:t>
      </w:r>
      <w:r>
        <w:rPr>
          <w:color w:val="98CAA4"/>
          <w:spacing w:val="0"/>
          <w:w w:val="100"/>
          <w:position w:val="0"/>
        </w:rPr>
        <w:t>钢管焊接人员应具备的条件</w:t>
      </w:r>
    </w:p>
    <w:p>
      <w:pPr>
        <w:pStyle w:val="23"/>
        <w:keepNext w:val="0"/>
        <w:keepLines w:val="0"/>
        <w:widowControl w:val="0"/>
        <w:shd w:val="clear" w:color="auto" w:fill="auto"/>
        <w:bidi w:val="0"/>
        <w:spacing w:before="0" w:after="0" w:line="316" w:lineRule="exact"/>
        <w:ind w:left="0" w:right="0" w:firstLine="420"/>
        <w:jc w:val="both"/>
      </w:pPr>
      <w:r>
        <w:rPr>
          <w:color w:val="333333"/>
          <w:spacing w:val="0"/>
          <w:w w:val="100"/>
          <w:position w:val="0"/>
        </w:rPr>
        <w:t>焊接人员应具备下列要求：</w:t>
      </w:r>
    </w:p>
    <w:p>
      <w:pPr>
        <w:pStyle w:val="23"/>
        <w:keepNext w:val="0"/>
        <w:keepLines w:val="0"/>
        <w:widowControl w:val="0"/>
        <w:shd w:val="clear" w:color="auto" w:fill="auto"/>
        <w:bidi w:val="0"/>
        <w:spacing w:before="0" w:after="280" w:line="316" w:lineRule="exact"/>
        <w:ind w:left="0" w:right="0" w:firstLine="420"/>
        <w:jc w:val="both"/>
      </w:pPr>
      <w:r>
        <w:rPr>
          <w:color w:val="333333"/>
          <w:spacing w:val="0"/>
          <w:w w:val="100"/>
          <w:position w:val="0"/>
        </w:rPr>
        <w:t>承担燃气钢质管道、设备焊接的人员，必须具有锅炉压力容器压力管道特种设备操作 人员资格证（焊接）焊工合格证书，且在证书的有效期及合格范围内从事焊接工作。间 断焊接时间超过</w:t>
      </w:r>
      <w:r>
        <w:rPr>
          <w:rFonts w:ascii="Times New Roman" w:hAnsi="Times New Roman" w:eastAsia="Times New Roman" w:cs="Times New Roman"/>
          <w:b/>
          <w:bCs/>
          <w:color w:val="333333"/>
          <w:spacing w:val="0"/>
          <w:w w:val="100"/>
          <w:position w:val="0"/>
        </w:rPr>
        <w:t>6</w:t>
      </w:r>
      <w:r>
        <w:rPr>
          <w:color w:val="333333"/>
          <w:spacing w:val="0"/>
          <w:w w:val="100"/>
          <w:position w:val="0"/>
        </w:rPr>
        <w:t>个月，再次上岗前应重新考试；承担其他材质燃气管道安装的人员，必 须经过培训，并经考试合格，间断安装时间超过</w:t>
      </w:r>
      <w:r>
        <w:rPr>
          <w:rFonts w:ascii="Times New Roman" w:hAnsi="Times New Roman" w:eastAsia="Times New Roman" w:cs="Times New Roman"/>
          <w:b/>
          <w:bCs/>
          <w:color w:val="333333"/>
          <w:spacing w:val="0"/>
          <w:w w:val="100"/>
          <w:position w:val="0"/>
        </w:rPr>
        <w:t>6</w:t>
      </w:r>
      <w:r>
        <w:rPr>
          <w:color w:val="333333"/>
          <w:spacing w:val="0"/>
          <w:w w:val="100"/>
          <w:position w:val="0"/>
        </w:rPr>
        <w:t>个月，再次上岗前应重新考试和技术评 定。当使用的安装设备发生变化时，应针对该设备操作要求进行专门培训。</w:t>
      </w:r>
    </w:p>
    <w:p>
      <w:pPr>
        <w:pStyle w:val="23"/>
        <w:keepNext w:val="0"/>
        <w:keepLines w:val="0"/>
        <w:widowControl w:val="0"/>
        <w:shd w:val="clear" w:color="auto" w:fill="auto"/>
        <w:bidi w:val="0"/>
        <w:spacing w:before="0" w:after="0" w:line="331" w:lineRule="auto"/>
        <w:ind w:left="0" w:right="0" w:firstLine="0"/>
        <w:jc w:val="both"/>
      </w:pPr>
      <w:r>
        <w:rPr>
          <w:rFonts w:ascii="Times New Roman" w:hAnsi="Times New Roman" w:eastAsia="Times New Roman" w:cs="Times New Roman"/>
          <w:b/>
          <w:bCs/>
          <w:color w:val="98CAA4"/>
          <w:spacing w:val="0"/>
          <w:w w:val="100"/>
          <w:position w:val="0"/>
          <w:lang w:val="en-US" w:eastAsia="en-US" w:bidi="en-US"/>
        </w:rPr>
        <w:t>1K432072</w:t>
      </w:r>
      <w:r>
        <w:rPr>
          <w:color w:val="98CAA4"/>
          <w:spacing w:val="0"/>
          <w:w w:val="100"/>
          <w:position w:val="0"/>
        </w:rPr>
        <w:t>聚乙烯燃气管道连接的要求</w:t>
      </w:r>
    </w:p>
    <w:p>
      <w:pPr>
        <w:pStyle w:val="23"/>
        <w:keepNext w:val="0"/>
        <w:keepLines w:val="0"/>
        <w:widowControl w:val="0"/>
        <w:shd w:val="clear" w:color="auto" w:fill="auto"/>
        <w:bidi w:val="0"/>
        <w:spacing w:before="0" w:after="0" w:line="323" w:lineRule="exact"/>
        <w:ind w:left="0" w:right="0" w:firstLine="420"/>
        <w:jc w:val="both"/>
      </w:pPr>
      <w:r>
        <w:rPr>
          <w:color w:val="333333"/>
          <w:spacing w:val="0"/>
          <w:w w:val="100"/>
          <w:position w:val="0"/>
        </w:rPr>
        <w:t>不同级别、不同熔体流动速率、不同标准尺寸比的聚乙烯燃气管道连接应满足下列 要求：</w:t>
      </w:r>
    </w:p>
    <w:p>
      <w:pPr>
        <w:pStyle w:val="23"/>
        <w:keepNext w:val="0"/>
        <w:keepLines w:val="0"/>
        <w:widowControl w:val="0"/>
        <w:shd w:val="clear" w:color="auto" w:fill="auto"/>
        <w:bidi w:val="0"/>
        <w:spacing w:before="0" w:after="380" w:line="323" w:lineRule="exact"/>
        <w:ind w:left="0" w:right="0" w:firstLine="420"/>
        <w:jc w:val="both"/>
      </w:pPr>
      <w:r>
        <w:rPr>
          <w:color w:val="333333"/>
          <w:spacing w:val="0"/>
          <w:w w:val="100"/>
          <w:position w:val="0"/>
        </w:rPr>
        <w:t xml:space="preserve">对不同级别、不同熔体流动速率的聚乙烯原料制造的管材或管件，不同标准尺寸比 </w:t>
      </w:r>
      <w:r>
        <w:rPr>
          <w:rFonts w:ascii="Times New Roman" w:hAnsi="Times New Roman" w:eastAsia="Times New Roman" w:cs="Times New Roman"/>
          <w:b/>
          <w:bCs/>
          <w:color w:val="333333"/>
          <w:spacing w:val="0"/>
          <w:w w:val="100"/>
          <w:position w:val="0"/>
          <w:lang w:val="en-US" w:eastAsia="en-US" w:bidi="en-US"/>
        </w:rPr>
        <w:t>（SDR</w:t>
      </w:r>
      <w:r>
        <w:rPr>
          <w:color w:val="333333"/>
          <w:spacing w:val="0"/>
          <w:w w:val="100"/>
          <w:position w:val="0"/>
        </w:rPr>
        <w:t>值）的聚乙烯燃气管道连接时，必须采用电熔连接。施工前应进行试验，判定试验 连接质量合格后，方可进行电熔连接。</w:t>
      </w:r>
    </w:p>
    <w:p>
      <w:pPr>
        <w:pStyle w:val="25"/>
        <w:keepNext/>
        <w:keepLines/>
        <w:widowControl w:val="0"/>
        <w:shd w:val="clear" w:color="auto" w:fill="auto"/>
        <w:bidi w:val="0"/>
        <w:spacing w:before="0" w:after="200" w:line="240" w:lineRule="auto"/>
        <w:ind w:left="0" w:right="0" w:firstLine="0"/>
        <w:jc w:val="both"/>
      </w:pPr>
      <w:bookmarkStart w:id="6435" w:name="bookmark6448"/>
      <w:bookmarkStart w:id="6436" w:name="bookmark6449"/>
      <w:bookmarkStart w:id="6437" w:name="bookmark6450"/>
      <w:r>
        <w:rPr>
          <w:rFonts w:ascii="Times New Roman" w:hAnsi="Times New Roman" w:eastAsia="Times New Roman" w:cs="Times New Roman"/>
          <w:color w:val="98CAA4"/>
          <w:spacing w:val="0"/>
          <w:w w:val="100"/>
          <w:position w:val="0"/>
          <w:lang w:val="en-US" w:eastAsia="en-US" w:bidi="en-US"/>
        </w:rPr>
        <w:t>1K432080</w:t>
      </w:r>
      <w:r>
        <w:rPr>
          <w:color w:val="98CAA4"/>
          <w:spacing w:val="0"/>
          <w:w w:val="100"/>
          <w:position w:val="0"/>
        </w:rPr>
        <w:t>城市综合管廊工程的有关规定</w:t>
      </w:r>
      <w:bookmarkEnd w:id="6435"/>
      <w:bookmarkEnd w:id="6436"/>
      <w:bookmarkEnd w:id="6437"/>
    </w:p>
    <w:p>
      <w:pPr>
        <w:pStyle w:val="23"/>
        <w:keepNext w:val="0"/>
        <w:keepLines w:val="0"/>
        <w:widowControl w:val="0"/>
        <w:shd w:val="clear" w:color="auto" w:fill="auto"/>
        <w:bidi w:val="0"/>
        <w:spacing w:before="0" w:after="0" w:line="331" w:lineRule="auto"/>
        <w:ind w:left="0" w:right="0" w:firstLine="0"/>
        <w:jc w:val="both"/>
      </w:pPr>
      <w:r>
        <w:rPr>
          <w:rFonts w:ascii="Times New Roman" w:hAnsi="Times New Roman" w:eastAsia="Times New Roman" w:cs="Times New Roman"/>
          <w:b/>
          <w:bCs/>
          <w:color w:val="98CAA4"/>
          <w:spacing w:val="0"/>
          <w:w w:val="100"/>
          <w:position w:val="0"/>
        </w:rPr>
        <w:t>1</w:t>
      </w:r>
      <w:r>
        <w:rPr>
          <w:rFonts w:ascii="Times New Roman" w:hAnsi="Times New Roman" w:eastAsia="Times New Roman" w:cs="Times New Roman"/>
          <w:b/>
          <w:bCs/>
          <w:color w:val="98CAA4"/>
          <w:spacing w:val="0"/>
          <w:w w:val="100"/>
          <w:position w:val="0"/>
          <w:lang w:val="en-US" w:eastAsia="en-US" w:bidi="en-US"/>
        </w:rPr>
        <w:t>K432081</w:t>
      </w:r>
      <w:r>
        <w:rPr>
          <w:color w:val="98CAA4"/>
          <w:spacing w:val="0"/>
          <w:w w:val="100"/>
          <w:position w:val="0"/>
        </w:rPr>
        <w:t>城</w:t>
      </w:r>
      <w:r>
        <w:rPr>
          <w:rFonts w:ascii="Times New Roman" w:hAnsi="Times New Roman" w:eastAsia="Times New Roman" w:cs="Times New Roman"/>
          <w:b/>
          <w:bCs/>
          <w:color w:val="98CAA4"/>
          <w:spacing w:val="0"/>
          <w:w w:val="100"/>
          <w:position w:val="0"/>
          <w:lang w:val="en-US" w:eastAsia="en-US" w:bidi="en-US"/>
        </w:rPr>
        <w:t xml:space="preserve">I </w:t>
      </w:r>
      <w:r>
        <w:rPr>
          <w:color w:val="98CAA4"/>
          <w:spacing w:val="0"/>
          <w:w w:val="100"/>
          <w:position w:val="0"/>
        </w:rPr>
        <w:t>综合管廊的相关规定</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综合管廊应统一规划、设计、施工和维护，并应满足管线的使用和运营维护要求，纳 入综合管廊的管线应有专项管线设计。</w:t>
      </w:r>
    </w:p>
    <w:p>
      <w:pPr>
        <w:pStyle w:val="23"/>
        <w:keepNext w:val="0"/>
        <w:keepLines w:val="0"/>
        <w:widowControl w:val="0"/>
        <w:shd w:val="clear" w:color="auto" w:fill="auto"/>
        <w:bidi w:val="0"/>
        <w:spacing w:before="0" w:after="280" w:line="319" w:lineRule="exact"/>
        <w:ind w:left="0" w:right="0" w:firstLine="420"/>
        <w:jc w:val="both"/>
      </w:pPr>
      <w:r>
        <w:rPr>
          <w:color w:val="333333"/>
          <w:spacing w:val="0"/>
          <w:w w:val="100"/>
          <w:position w:val="0"/>
        </w:rPr>
        <w:t>天然气管道应在独立舱室内敷设；热力管道采用蒸汽介质时应在独立舱室内敷设；热 力管道不应与电力电缆同舱敷设。</w:t>
      </w:r>
    </w:p>
    <w:p>
      <w:pPr>
        <w:pStyle w:val="33"/>
        <w:keepNext w:val="0"/>
        <w:keepLines w:val="0"/>
        <w:widowControl w:val="0"/>
        <w:shd w:val="clear" w:color="auto" w:fill="auto"/>
        <w:bidi w:val="0"/>
        <w:spacing w:before="0" w:after="0" w:line="331" w:lineRule="auto"/>
        <w:ind w:left="0" w:right="0" w:firstLine="0"/>
        <w:jc w:val="both"/>
      </w:pPr>
      <w:r>
        <w:rPr>
          <w:rFonts w:ascii="Times New Roman" w:hAnsi="Times New Roman" w:eastAsia="Times New Roman" w:cs="Times New Roman"/>
          <w:color w:val="98CAA4"/>
          <w:spacing w:val="0"/>
          <w:w w:val="100"/>
          <w:position w:val="0"/>
          <w:lang w:val="zh-CN" w:eastAsia="zh-CN" w:bidi="zh-CN"/>
        </w:rPr>
        <w:t>1</w:t>
      </w:r>
      <w:r>
        <w:rPr>
          <w:rFonts w:ascii="Times New Roman" w:hAnsi="Times New Roman" w:eastAsia="Times New Roman" w:cs="Times New Roman"/>
          <w:color w:val="98CAA4"/>
          <w:spacing w:val="0"/>
          <w:w w:val="100"/>
          <w:position w:val="0"/>
          <w:lang w:val="en-US" w:eastAsia="en-US" w:bidi="en-US"/>
        </w:rPr>
        <w:t>K432082</w:t>
      </w:r>
      <w:r>
        <w:rPr>
          <w:rFonts w:ascii="宋体" w:hAnsi="宋体" w:eastAsia="宋体" w:cs="宋体"/>
          <w:b w:val="0"/>
          <w:bCs w:val="0"/>
          <w:color w:val="98CAA4"/>
          <w:spacing w:val="0"/>
          <w:w w:val="100"/>
          <w:position w:val="0"/>
          <w:lang w:val="zh-CN" w:eastAsia="zh-CN" w:bidi="zh-CN"/>
        </w:rPr>
        <w:t>城巾综合管廊</w:t>
      </w:r>
      <w:r>
        <w:rPr>
          <w:rFonts w:ascii="Times New Roman" w:hAnsi="Times New Roman" w:eastAsia="Times New Roman" w:cs="Times New Roman"/>
          <w:color w:val="98CAA4"/>
          <w:spacing w:val="0"/>
          <w:w w:val="100"/>
          <w:position w:val="0"/>
          <w:lang w:val="en-US" w:eastAsia="en-US" w:bidi="en-US"/>
        </w:rPr>
        <w:t xml:space="preserve">Mi </w:t>
      </w:r>
      <w:r>
        <w:rPr>
          <w:rFonts w:ascii="Times New Roman" w:hAnsi="Times New Roman" w:eastAsia="Times New Roman" w:cs="Times New Roman"/>
          <w:color w:val="98CAA4"/>
          <w:spacing w:val="0"/>
          <w:w w:val="100"/>
          <w:position w:val="0"/>
          <w:lang w:val="zh-CN" w:eastAsia="zh-CN" w:bidi="zh-CN"/>
        </w:rPr>
        <w:t xml:space="preserve">I </w:t>
      </w:r>
      <w:r>
        <w:rPr>
          <w:rFonts w:ascii="宋体" w:hAnsi="宋体" w:eastAsia="宋体" w:cs="宋体"/>
          <w:color w:val="98CAA4"/>
          <w:spacing w:val="0"/>
          <w:w w:val="100"/>
          <w:position w:val="0"/>
          <w:lang w:val="zh-CN" w:eastAsia="zh-CN" w:bidi="zh-CN"/>
        </w:rPr>
        <w:t>：</w:t>
      </w:r>
      <w:r>
        <w:rPr>
          <w:rFonts w:ascii="宋体" w:hAnsi="宋体" w:eastAsia="宋体" w:cs="宋体"/>
          <w:b w:val="0"/>
          <w:bCs w:val="0"/>
          <w:color w:val="98CAA4"/>
          <w:spacing w:val="0"/>
          <w:w w:val="100"/>
          <w:position w:val="0"/>
          <w:lang w:val="zh-CN" w:eastAsia="zh-CN" w:bidi="zh-CN"/>
        </w:rPr>
        <w:t>要求</w:t>
      </w:r>
    </w:p>
    <w:p>
      <w:pPr>
        <w:pStyle w:val="23"/>
        <w:keepNext w:val="0"/>
        <w:keepLines w:val="0"/>
        <w:widowControl w:val="0"/>
        <w:shd w:val="clear" w:color="auto" w:fill="auto"/>
        <w:bidi w:val="0"/>
        <w:spacing w:before="0" w:after="380" w:line="315" w:lineRule="exact"/>
        <w:ind w:left="0" w:right="0" w:firstLine="420"/>
        <w:jc w:val="both"/>
      </w:pPr>
      <w:r>
        <w:rPr>
          <w:color w:val="333333"/>
          <w:spacing w:val="0"/>
          <w:w w:val="100"/>
          <w:position w:val="0"/>
        </w:rPr>
        <w:t>综合管廊模板施工前，应根据结构形式、施工工艺、设备和材料供应条件进行模板及 支架设计。模板及支撑的强度、刚度及稳定性应满足受力要求。混凝土底板和顶板应连续 浇筑，不得留施工缝，设计有变形缝时，应按变形缝分仓浇筑。预应力张拉锚固后，实际 建立的预应力值与工程设计规定检验值的相对允许偏差为土 5%。</w:t>
      </w:r>
    </w:p>
    <w:p>
      <w:pPr>
        <w:pStyle w:val="25"/>
        <w:keepNext/>
        <w:keepLines/>
        <w:widowControl w:val="0"/>
        <w:shd w:val="clear" w:color="auto" w:fill="auto"/>
        <w:bidi w:val="0"/>
        <w:spacing w:before="0" w:after="100" w:line="240" w:lineRule="auto"/>
        <w:ind w:left="0" w:right="0" w:firstLine="0"/>
        <w:jc w:val="both"/>
      </w:pPr>
      <w:bookmarkStart w:id="6438" w:name="bookmark6452"/>
      <w:bookmarkStart w:id="6439" w:name="bookmark6451"/>
      <w:bookmarkStart w:id="6440" w:name="bookmark6453"/>
      <w:r>
        <w:rPr>
          <w:rFonts w:ascii="Times New Roman" w:hAnsi="Times New Roman" w:eastAsia="Times New Roman" w:cs="Times New Roman"/>
          <w:color w:val="98CAA4"/>
          <w:spacing w:val="0"/>
          <w:w w:val="100"/>
          <w:position w:val="0"/>
        </w:rPr>
        <w:t xml:space="preserve">1 </w:t>
      </w:r>
      <w:r>
        <w:rPr>
          <w:rFonts w:ascii="Times New Roman" w:hAnsi="Times New Roman" w:eastAsia="Times New Roman" w:cs="Times New Roman"/>
          <w:color w:val="98CAA4"/>
          <w:spacing w:val="0"/>
          <w:w w:val="100"/>
          <w:position w:val="0"/>
          <w:lang w:val="en-US" w:eastAsia="en-US" w:bidi="en-US"/>
        </w:rPr>
        <w:t>K432090</w:t>
      </w:r>
      <w:r>
        <w:rPr>
          <w:color w:val="98CAA4"/>
          <w:spacing w:val="0"/>
          <w:w w:val="100"/>
          <w:position w:val="0"/>
        </w:rPr>
        <w:t>工程测量及监控量测的有关规定</w:t>
      </w:r>
      <w:bookmarkEnd w:id="6438"/>
      <w:bookmarkEnd w:id="6439"/>
      <w:bookmarkEnd w:id="6440"/>
    </w:p>
    <w:p>
      <w:pPr>
        <w:pStyle w:val="23"/>
        <w:keepNext w:val="0"/>
        <w:keepLines w:val="0"/>
        <w:widowControl w:val="0"/>
        <w:shd w:val="clear" w:color="auto" w:fill="auto"/>
        <w:bidi w:val="0"/>
        <w:spacing w:before="0" w:after="200" w:line="317" w:lineRule="exact"/>
        <w:ind w:left="0" w:right="0" w:firstLine="0"/>
        <w:jc w:val="both"/>
      </w:pPr>
      <w:r>
        <w:rPr>
          <w:color w:val="98CAA4"/>
          <w:spacing w:val="0"/>
          <w:w w:val="100"/>
          <w:position w:val="0"/>
          <w:lang w:val="en-US" w:eastAsia="en-US" w:bidi="en-US"/>
        </w:rPr>
        <w:t xml:space="preserve">JK43209I </w:t>
      </w:r>
      <w:r>
        <w:rPr>
          <w:color w:val="98CAA4"/>
          <w:spacing w:val="0"/>
          <w:w w:val="100"/>
          <w:position w:val="0"/>
        </w:rPr>
        <w:t>「程测；止卜要技术的仃关规定</w:t>
      </w:r>
    </w:p>
    <w:p>
      <w:pPr>
        <w:pStyle w:val="23"/>
        <w:keepNext w:val="0"/>
        <w:keepLines w:val="0"/>
        <w:widowControl w:val="0"/>
        <w:shd w:val="clear" w:color="auto" w:fill="auto"/>
        <w:bidi w:val="0"/>
        <w:spacing w:before="0" w:after="0" w:line="240" w:lineRule="auto"/>
        <w:ind w:left="0" w:right="0" w:firstLine="420"/>
        <w:jc w:val="both"/>
      </w:pPr>
      <w:r>
        <w:rPr>
          <w:color w:val="333333"/>
          <w:spacing w:val="0"/>
          <w:w w:val="100"/>
          <w:position w:val="0"/>
        </w:rPr>
        <w:t xml:space="preserve">地下管线的开挖、调查，应在安全的情况下进行。电缆和燃气管道的开挖，必须有专 </w:t>
      </w:r>
      <w:r>
        <w:rPr>
          <w:color w:val="676767"/>
          <w:spacing w:val="0"/>
          <w:w w:val="100"/>
          <w:position w:val="0"/>
        </w:rPr>
        <w:t>业人员的配合。下井调查，必须确保作业人员的安全，且应采取防护措施。</w:t>
      </w:r>
    </w:p>
    <w:p>
      <w:pPr>
        <w:pStyle w:val="23"/>
        <w:keepNext w:val="0"/>
        <w:keepLines w:val="0"/>
        <w:widowControl w:val="0"/>
        <w:shd w:val="clear" w:color="auto" w:fill="auto"/>
        <w:bidi w:val="0"/>
        <w:spacing w:before="0" w:after="0" w:line="322" w:lineRule="exact"/>
        <w:ind w:left="0" w:right="0" w:firstLine="440"/>
        <w:jc w:val="left"/>
      </w:pPr>
      <w:r>
        <w:rPr>
          <w:color w:val="676767"/>
          <w:spacing w:val="0"/>
          <w:w w:val="100"/>
          <w:position w:val="0"/>
        </w:rPr>
        <w:t>当需要对地下管线信息系统的软、硬件进行更新或升级时，必须进行相关数据备份， 并确保在系统和数据安全的情况下进行。</w:t>
      </w:r>
    </w:p>
    <w:p>
      <w:pPr>
        <w:pStyle w:val="23"/>
        <w:keepNext w:val="0"/>
        <w:keepLines w:val="0"/>
        <w:widowControl w:val="0"/>
        <w:shd w:val="clear" w:color="auto" w:fill="auto"/>
        <w:bidi w:val="0"/>
        <w:spacing w:before="0" w:after="300" w:line="322" w:lineRule="exact"/>
        <w:ind w:left="0" w:right="0" w:firstLine="440"/>
        <w:jc w:val="left"/>
      </w:pPr>
      <w:r>
        <w:rPr>
          <w:color w:val="676767"/>
          <w:spacing w:val="0"/>
          <w:w w:val="100"/>
          <w:position w:val="0"/>
        </w:rPr>
        <w:t>工程测量作业所使用的仪器和相关设备，应做到及时检查校正，加强维护保养、定期 检修。</w:t>
      </w:r>
    </w:p>
    <w:p>
      <w:pPr>
        <w:pStyle w:val="23"/>
        <w:keepNext w:val="0"/>
        <w:keepLines w:val="0"/>
        <w:widowControl w:val="0"/>
        <w:shd w:val="clear" w:color="auto" w:fill="auto"/>
        <w:bidi w:val="0"/>
        <w:spacing w:before="0" w:after="0" w:line="346" w:lineRule="auto"/>
        <w:ind w:left="0" w:right="0" w:firstLine="0"/>
        <w:jc w:val="left"/>
      </w:pPr>
      <w:r>
        <w:rPr>
          <w:rFonts w:ascii="Times New Roman" w:hAnsi="Times New Roman" w:eastAsia="Times New Roman" w:cs="Times New Roman"/>
          <w:b/>
          <w:bCs/>
          <w:color w:val="676767"/>
          <w:spacing w:val="0"/>
          <w:w w:val="100"/>
          <w:position w:val="0"/>
        </w:rPr>
        <w:t>1</w:t>
      </w:r>
      <w:r>
        <w:rPr>
          <w:rFonts w:ascii="Times New Roman" w:hAnsi="Times New Roman" w:eastAsia="Times New Roman" w:cs="Times New Roman"/>
          <w:b/>
          <w:bCs/>
          <w:color w:val="676767"/>
          <w:spacing w:val="0"/>
          <w:w w:val="100"/>
          <w:position w:val="0"/>
          <w:lang w:val="en-US" w:eastAsia="en-US" w:bidi="en-US"/>
        </w:rPr>
        <w:t>K432092</w:t>
      </w:r>
      <w:r>
        <w:rPr>
          <w:color w:val="676767"/>
          <w:spacing w:val="0"/>
          <w:w w:val="100"/>
          <w:position w:val="0"/>
        </w:rPr>
        <w:t>监控代测时要技术的仃关规定</w:t>
      </w:r>
    </w:p>
    <w:p>
      <w:pPr>
        <w:pStyle w:val="23"/>
        <w:keepNext w:val="0"/>
        <w:keepLines w:val="0"/>
        <w:widowControl w:val="0"/>
        <w:shd w:val="clear" w:color="auto" w:fill="auto"/>
        <w:bidi w:val="0"/>
        <w:spacing w:before="0" w:after="0" w:line="336" w:lineRule="exact"/>
        <w:ind w:left="0" w:right="0" w:firstLine="440"/>
        <w:jc w:val="both"/>
      </w:pPr>
      <w:r>
        <w:rPr>
          <w:color w:val="676767"/>
          <w:spacing w:val="0"/>
          <w:w w:val="100"/>
          <w:position w:val="0"/>
        </w:rPr>
        <w:t>开挖深度大于等于</w:t>
      </w:r>
      <w:r>
        <w:rPr>
          <w:color w:val="676767"/>
          <w:spacing w:val="0"/>
          <w:w w:val="100"/>
          <w:position w:val="0"/>
          <w:lang w:val="en-US" w:eastAsia="en-US" w:bidi="en-US"/>
        </w:rPr>
        <w:t>5m,</w:t>
      </w:r>
      <w:r>
        <w:rPr>
          <w:color w:val="676767"/>
          <w:spacing w:val="0"/>
          <w:w w:val="100"/>
          <w:position w:val="0"/>
        </w:rPr>
        <w:t>或开挖深度小于</w:t>
      </w:r>
      <w:r>
        <w:rPr>
          <w:color w:val="676767"/>
          <w:spacing w:val="0"/>
          <w:w w:val="100"/>
          <w:position w:val="0"/>
          <w:lang w:val="en-US" w:eastAsia="en-US" w:bidi="en-US"/>
        </w:rPr>
        <w:t>5m</w:t>
      </w:r>
      <w:r>
        <w:rPr>
          <w:color w:val="676767"/>
          <w:spacing w:val="0"/>
          <w:w w:val="100"/>
          <w:position w:val="0"/>
        </w:rPr>
        <w:t>但现场地质情况和周围环境较复杂的基坑 工程以及其他需要监测的基坑工程应实施基坑工程监测。</w:t>
      </w:r>
    </w:p>
    <w:p>
      <w:pPr>
        <w:pStyle w:val="23"/>
        <w:keepNext w:val="0"/>
        <w:keepLines w:val="0"/>
        <w:widowControl w:val="0"/>
        <w:shd w:val="clear" w:color="auto" w:fill="auto"/>
        <w:bidi w:val="0"/>
        <w:spacing w:before="0" w:after="0" w:line="336" w:lineRule="exact"/>
        <w:ind w:left="0" w:right="0" w:firstLine="420"/>
        <w:jc w:val="left"/>
      </w:pPr>
      <w:r>
        <w:rPr>
          <w:color w:val="676767"/>
          <w:spacing w:val="0"/>
          <w:w w:val="100"/>
          <w:position w:val="0"/>
        </w:rPr>
        <w:t>当出现下列情况之一时，应加强监测，提高监测频率：</w:t>
      </w:r>
    </w:p>
    <w:p>
      <w:pPr>
        <w:pStyle w:val="23"/>
        <w:keepNext w:val="0"/>
        <w:keepLines w:val="0"/>
        <w:widowControl w:val="0"/>
        <w:shd w:val="clear" w:color="auto" w:fill="auto"/>
        <w:tabs>
          <w:tab w:val="left" w:pos="1051"/>
        </w:tabs>
        <w:bidi w:val="0"/>
        <w:spacing w:before="0" w:after="0" w:line="336" w:lineRule="exact"/>
        <w:ind w:left="0" w:right="0" w:firstLine="520"/>
        <w:jc w:val="left"/>
      </w:pPr>
      <w:bookmarkStart w:id="6441" w:name="bookmark6454"/>
      <w:r>
        <w:rPr>
          <w:color w:val="676767"/>
          <w:spacing w:val="0"/>
          <w:w w:val="100"/>
          <w:position w:val="0"/>
        </w:rPr>
        <w:t>（</w:t>
      </w:r>
      <w:bookmarkEnd w:id="6441"/>
      <w:r>
        <w:rPr>
          <w:color w:val="676767"/>
          <w:spacing w:val="0"/>
          <w:w w:val="100"/>
          <w:position w:val="0"/>
        </w:rPr>
        <w:t>1）</w:t>
      </w:r>
      <w:r>
        <w:rPr>
          <w:color w:val="676767"/>
          <w:spacing w:val="0"/>
          <w:w w:val="100"/>
          <w:position w:val="0"/>
        </w:rPr>
        <w:tab/>
      </w:r>
      <w:r>
        <w:rPr>
          <w:color w:val="676767"/>
          <w:spacing w:val="0"/>
          <w:w w:val="100"/>
          <w:position w:val="0"/>
        </w:rPr>
        <w:t>监测数据达到报警值。</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6442" w:name="bookmark6455"/>
      <w:r>
        <w:rPr>
          <w:color w:val="676767"/>
          <w:spacing w:val="0"/>
          <w:w w:val="100"/>
          <w:position w:val="0"/>
        </w:rPr>
        <w:t>（</w:t>
      </w:r>
      <w:bookmarkEnd w:id="6442"/>
      <w:r>
        <w:rPr>
          <w:color w:val="676767"/>
          <w:spacing w:val="0"/>
          <w:w w:val="100"/>
          <w:position w:val="0"/>
        </w:rPr>
        <w:t>2）</w:t>
      </w:r>
      <w:r>
        <w:rPr>
          <w:color w:val="676767"/>
          <w:spacing w:val="0"/>
          <w:w w:val="100"/>
          <w:position w:val="0"/>
        </w:rPr>
        <w:tab/>
      </w:r>
      <w:r>
        <w:rPr>
          <w:color w:val="676767"/>
          <w:spacing w:val="0"/>
          <w:w w:val="100"/>
          <w:position w:val="0"/>
        </w:rPr>
        <w:t>监测数据变化较大或者速率加快。</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6443" w:name="bookmark6456"/>
      <w:r>
        <w:rPr>
          <w:color w:val="676767"/>
          <w:spacing w:val="0"/>
          <w:w w:val="100"/>
          <w:position w:val="0"/>
        </w:rPr>
        <w:t>（</w:t>
      </w:r>
      <w:bookmarkEnd w:id="6443"/>
      <w:r>
        <w:rPr>
          <w:color w:val="676767"/>
          <w:spacing w:val="0"/>
          <w:w w:val="100"/>
          <w:position w:val="0"/>
        </w:rPr>
        <w:t>3）</w:t>
      </w:r>
      <w:r>
        <w:rPr>
          <w:color w:val="676767"/>
          <w:spacing w:val="0"/>
          <w:w w:val="100"/>
          <w:position w:val="0"/>
        </w:rPr>
        <w:tab/>
      </w:r>
      <w:r>
        <w:rPr>
          <w:color w:val="676767"/>
          <w:spacing w:val="0"/>
          <w:w w:val="100"/>
          <w:position w:val="0"/>
        </w:rPr>
        <w:t>存在勘察未发现的不良地质。</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6444" w:name="bookmark6457"/>
      <w:r>
        <w:rPr>
          <w:color w:val="676767"/>
          <w:spacing w:val="0"/>
          <w:w w:val="100"/>
          <w:position w:val="0"/>
        </w:rPr>
        <w:t>（</w:t>
      </w:r>
      <w:bookmarkEnd w:id="6444"/>
      <w:r>
        <w:rPr>
          <w:color w:val="676767"/>
          <w:spacing w:val="0"/>
          <w:w w:val="100"/>
          <w:position w:val="0"/>
        </w:rPr>
        <w:t>4）</w:t>
      </w:r>
      <w:r>
        <w:rPr>
          <w:color w:val="676767"/>
          <w:spacing w:val="0"/>
          <w:w w:val="100"/>
          <w:position w:val="0"/>
        </w:rPr>
        <w:tab/>
      </w:r>
      <w:r>
        <w:rPr>
          <w:color w:val="676767"/>
          <w:spacing w:val="0"/>
          <w:w w:val="100"/>
          <w:position w:val="0"/>
        </w:rPr>
        <w:t>超深、超长开挖或未及时加撑等违反设计工况施工。</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6445" w:name="bookmark6458"/>
      <w:r>
        <w:rPr>
          <w:color w:val="676767"/>
          <w:spacing w:val="0"/>
          <w:w w:val="100"/>
          <w:position w:val="0"/>
        </w:rPr>
        <w:t>（</w:t>
      </w:r>
      <w:bookmarkEnd w:id="6445"/>
      <w:r>
        <w:rPr>
          <w:color w:val="676767"/>
          <w:spacing w:val="0"/>
          <w:w w:val="100"/>
          <w:position w:val="0"/>
        </w:rPr>
        <w:t>5）</w:t>
      </w:r>
      <w:r>
        <w:rPr>
          <w:color w:val="676767"/>
          <w:spacing w:val="0"/>
          <w:w w:val="100"/>
          <w:position w:val="0"/>
        </w:rPr>
        <w:tab/>
      </w:r>
      <w:r>
        <w:rPr>
          <w:color w:val="676767"/>
          <w:spacing w:val="0"/>
          <w:w w:val="100"/>
          <w:position w:val="0"/>
        </w:rPr>
        <w:t>基坑及周边大量积水、长时间连续降雨、市政管道出现泄漏。</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6446" w:name="bookmark6459"/>
      <w:r>
        <w:rPr>
          <w:color w:val="676767"/>
          <w:spacing w:val="0"/>
          <w:w w:val="100"/>
          <w:position w:val="0"/>
        </w:rPr>
        <w:t>（</w:t>
      </w:r>
      <w:bookmarkEnd w:id="6446"/>
      <w:r>
        <w:rPr>
          <w:color w:val="676767"/>
          <w:spacing w:val="0"/>
          <w:w w:val="100"/>
          <w:position w:val="0"/>
        </w:rPr>
        <w:t>6）</w:t>
      </w:r>
      <w:r>
        <w:rPr>
          <w:color w:val="676767"/>
          <w:spacing w:val="0"/>
          <w:w w:val="100"/>
          <w:position w:val="0"/>
        </w:rPr>
        <w:tab/>
      </w:r>
      <w:r>
        <w:rPr>
          <w:color w:val="676767"/>
          <w:spacing w:val="0"/>
          <w:w w:val="100"/>
          <w:position w:val="0"/>
        </w:rPr>
        <w:t>基坑附近地面荷载突然增大或超过设计限值。</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6447" w:name="bookmark6460"/>
      <w:r>
        <w:rPr>
          <w:color w:val="676767"/>
          <w:spacing w:val="0"/>
          <w:w w:val="100"/>
          <w:position w:val="0"/>
        </w:rPr>
        <w:t>（</w:t>
      </w:r>
      <w:bookmarkEnd w:id="6447"/>
      <w:r>
        <w:rPr>
          <w:color w:val="676767"/>
          <w:spacing w:val="0"/>
          <w:w w:val="100"/>
          <w:position w:val="0"/>
        </w:rPr>
        <w:t>7）</w:t>
      </w:r>
      <w:r>
        <w:rPr>
          <w:color w:val="676767"/>
          <w:spacing w:val="0"/>
          <w:w w:val="100"/>
          <w:position w:val="0"/>
        </w:rPr>
        <w:tab/>
      </w:r>
      <w:r>
        <w:rPr>
          <w:color w:val="676767"/>
          <w:spacing w:val="0"/>
          <w:w w:val="100"/>
          <w:position w:val="0"/>
        </w:rPr>
        <w:t>支护结构出现开裂。</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6448" w:name="bookmark6461"/>
      <w:r>
        <w:rPr>
          <w:color w:val="676767"/>
          <w:spacing w:val="0"/>
          <w:w w:val="100"/>
          <w:position w:val="0"/>
        </w:rPr>
        <w:t>（</w:t>
      </w:r>
      <w:bookmarkEnd w:id="6448"/>
      <w:r>
        <w:rPr>
          <w:color w:val="676767"/>
          <w:spacing w:val="0"/>
          <w:w w:val="100"/>
          <w:position w:val="0"/>
        </w:rPr>
        <w:t>8）</w:t>
      </w:r>
      <w:r>
        <w:rPr>
          <w:color w:val="676767"/>
          <w:spacing w:val="0"/>
          <w:w w:val="100"/>
          <w:position w:val="0"/>
        </w:rPr>
        <w:tab/>
      </w:r>
      <w:r>
        <w:rPr>
          <w:color w:val="676767"/>
          <w:spacing w:val="0"/>
          <w:w w:val="100"/>
          <w:position w:val="0"/>
        </w:rPr>
        <w:t>周边地面突发较大沉降或出现严重开裂。</w:t>
      </w:r>
    </w:p>
    <w:p>
      <w:pPr>
        <w:pStyle w:val="23"/>
        <w:keepNext w:val="0"/>
        <w:keepLines w:val="0"/>
        <w:widowControl w:val="0"/>
        <w:shd w:val="clear" w:color="auto" w:fill="auto"/>
        <w:tabs>
          <w:tab w:val="left" w:pos="1051"/>
        </w:tabs>
        <w:bidi w:val="0"/>
        <w:spacing w:before="0" w:after="0" w:line="331" w:lineRule="exact"/>
        <w:ind w:left="0" w:right="0" w:firstLine="520"/>
        <w:jc w:val="left"/>
      </w:pPr>
      <w:bookmarkStart w:id="6449" w:name="bookmark6462"/>
      <w:r>
        <w:rPr>
          <w:color w:val="676767"/>
          <w:spacing w:val="0"/>
          <w:w w:val="100"/>
          <w:position w:val="0"/>
        </w:rPr>
        <w:t>（</w:t>
      </w:r>
      <w:bookmarkEnd w:id="6449"/>
      <w:r>
        <w:rPr>
          <w:color w:val="676767"/>
          <w:spacing w:val="0"/>
          <w:w w:val="100"/>
          <w:position w:val="0"/>
        </w:rPr>
        <w:t>9）</w:t>
      </w:r>
      <w:r>
        <w:rPr>
          <w:color w:val="676767"/>
          <w:spacing w:val="0"/>
          <w:w w:val="100"/>
          <w:position w:val="0"/>
        </w:rPr>
        <w:tab/>
      </w:r>
      <w:r>
        <w:rPr>
          <w:color w:val="676767"/>
          <w:spacing w:val="0"/>
          <w:w w:val="100"/>
          <w:position w:val="0"/>
        </w:rPr>
        <w:t>邻近建筑突发较大沉降、不均匀沉降或出现严重开裂。</w:t>
      </w:r>
    </w:p>
    <w:p>
      <w:pPr>
        <w:pStyle w:val="23"/>
        <w:keepNext w:val="0"/>
        <w:keepLines w:val="0"/>
        <w:widowControl w:val="0"/>
        <w:shd w:val="clear" w:color="auto" w:fill="auto"/>
        <w:tabs>
          <w:tab w:val="left" w:pos="1157"/>
        </w:tabs>
        <w:bidi w:val="0"/>
        <w:spacing w:before="0" w:after="0" w:line="331" w:lineRule="exact"/>
        <w:ind w:left="0" w:right="0" w:firstLine="520"/>
        <w:jc w:val="left"/>
      </w:pPr>
      <w:bookmarkStart w:id="6450" w:name="bookmark6463"/>
      <w:r>
        <w:rPr>
          <w:color w:val="676767"/>
          <w:spacing w:val="0"/>
          <w:w w:val="100"/>
          <w:position w:val="0"/>
        </w:rPr>
        <w:t>（</w:t>
      </w:r>
      <w:bookmarkEnd w:id="6450"/>
      <w:r>
        <w:rPr>
          <w:color w:val="676767"/>
          <w:spacing w:val="0"/>
          <w:w w:val="100"/>
          <w:position w:val="0"/>
        </w:rPr>
        <w:t>10）</w:t>
      </w:r>
      <w:r>
        <w:rPr>
          <w:color w:val="676767"/>
          <w:spacing w:val="0"/>
          <w:w w:val="100"/>
          <w:position w:val="0"/>
        </w:rPr>
        <w:tab/>
      </w:r>
      <w:r>
        <w:rPr>
          <w:color w:val="676767"/>
          <w:spacing w:val="0"/>
          <w:w w:val="100"/>
          <w:position w:val="0"/>
        </w:rPr>
        <w:t>基坑底部、侧壁出现管涌、渗漏或流砂等现象。</w:t>
      </w:r>
    </w:p>
    <w:p>
      <w:pPr>
        <w:pStyle w:val="23"/>
        <w:keepNext w:val="0"/>
        <w:keepLines w:val="0"/>
        <w:widowControl w:val="0"/>
        <w:shd w:val="clear" w:color="auto" w:fill="auto"/>
        <w:bidi w:val="0"/>
        <w:spacing w:before="0" w:after="0" w:line="331" w:lineRule="exact"/>
        <w:ind w:left="0" w:right="0" w:firstLine="440"/>
        <w:jc w:val="both"/>
      </w:pPr>
      <w:r>
        <w:rPr>
          <w:color w:val="676767"/>
          <w:spacing w:val="0"/>
          <w:w w:val="100"/>
          <w:position w:val="0"/>
        </w:rPr>
        <w:t>基坑工程监测必须确定监测报警值，监测报警值应满足基坑工程设计、地下结构设计 以及周边环境中被保护对象的控制要求。监测报警值应由基坑工程设计方确定。</w:t>
      </w:r>
    </w:p>
    <w:p>
      <w:pPr>
        <w:pStyle w:val="23"/>
        <w:keepNext w:val="0"/>
        <w:keepLines w:val="0"/>
        <w:widowControl w:val="0"/>
        <w:shd w:val="clear" w:color="auto" w:fill="auto"/>
        <w:bidi w:val="0"/>
        <w:spacing w:before="0" w:after="0" w:line="331" w:lineRule="exact"/>
        <w:ind w:left="0" w:right="0" w:firstLine="440"/>
        <w:jc w:val="both"/>
      </w:pPr>
      <w:r>
        <w:rPr>
          <w:color w:val="676767"/>
          <w:spacing w:val="0"/>
          <w:w w:val="100"/>
          <w:position w:val="0"/>
        </w:rPr>
        <w:t>当出现下列情况之一时，必须立即进行危险报警，并应对基坑支护结构和周边环境中 的保护对象采取应急</w:t>
      </w:r>
      <w:r>
        <w:rPr>
          <w:i/>
          <w:iCs/>
          <w:color w:val="676767"/>
          <w:spacing w:val="0"/>
          <w:w w:val="100"/>
          <w:position w:val="0"/>
        </w:rPr>
        <w:t>措施:</w:t>
      </w:r>
    </w:p>
    <w:p>
      <w:pPr>
        <w:pStyle w:val="23"/>
        <w:keepNext w:val="0"/>
        <w:keepLines w:val="0"/>
        <w:widowControl w:val="0"/>
        <w:shd w:val="clear" w:color="auto" w:fill="auto"/>
        <w:bidi w:val="0"/>
        <w:spacing w:before="0" w:after="0" w:line="331" w:lineRule="exact"/>
        <w:ind w:left="0" w:right="0" w:firstLine="520"/>
        <w:jc w:val="left"/>
      </w:pPr>
      <w:r>
        <w:rPr>
          <w:color w:val="676767"/>
          <w:spacing w:val="0"/>
          <w:w w:val="100"/>
          <w:position w:val="0"/>
        </w:rPr>
        <w:t>（1 ）监测数据达到监测报警值的累计值。</w:t>
      </w:r>
    </w:p>
    <w:p>
      <w:pPr>
        <w:pStyle w:val="23"/>
        <w:keepNext w:val="0"/>
        <w:keepLines w:val="0"/>
        <w:widowControl w:val="0"/>
        <w:shd w:val="clear" w:color="auto" w:fill="auto"/>
        <w:tabs>
          <w:tab w:val="left" w:pos="1045"/>
        </w:tabs>
        <w:bidi w:val="0"/>
        <w:spacing w:before="0" w:after="0" w:line="331" w:lineRule="exact"/>
        <w:ind w:left="0" w:right="0" w:firstLine="520"/>
        <w:jc w:val="left"/>
      </w:pPr>
      <w:bookmarkStart w:id="6451" w:name="bookmark6464"/>
      <w:r>
        <w:rPr>
          <w:color w:val="676767"/>
          <w:spacing w:val="0"/>
          <w:w w:val="100"/>
          <w:position w:val="0"/>
        </w:rPr>
        <w:t>（</w:t>
      </w:r>
      <w:bookmarkEnd w:id="6451"/>
      <w:r>
        <w:rPr>
          <w:color w:val="676767"/>
          <w:spacing w:val="0"/>
          <w:w w:val="100"/>
          <w:position w:val="0"/>
        </w:rPr>
        <w:t>2）</w:t>
      </w:r>
      <w:r>
        <w:rPr>
          <w:color w:val="676767"/>
          <w:spacing w:val="0"/>
          <w:w w:val="100"/>
          <w:position w:val="0"/>
        </w:rPr>
        <w:tab/>
      </w:r>
      <w:r>
        <w:rPr>
          <w:color w:val="676767"/>
          <w:spacing w:val="0"/>
          <w:w w:val="100"/>
          <w:position w:val="0"/>
        </w:rPr>
        <w:t>基坑支护结构或周边土体的位移突然明显增大或基坑出现流砂、管涌、隆起、 陷落或较严重的渗漏等。</w:t>
      </w:r>
    </w:p>
    <w:p>
      <w:pPr>
        <w:pStyle w:val="23"/>
        <w:keepNext w:val="0"/>
        <w:keepLines w:val="0"/>
        <w:widowControl w:val="0"/>
        <w:shd w:val="clear" w:color="auto" w:fill="auto"/>
        <w:tabs>
          <w:tab w:val="left" w:pos="1064"/>
        </w:tabs>
        <w:bidi w:val="0"/>
        <w:spacing w:before="0" w:after="0" w:line="336" w:lineRule="exact"/>
        <w:ind w:left="0" w:right="0" w:firstLine="520"/>
        <w:jc w:val="left"/>
      </w:pPr>
      <w:bookmarkStart w:id="6452" w:name="bookmark6465"/>
      <w:r>
        <w:rPr>
          <w:color w:val="676767"/>
          <w:spacing w:val="0"/>
          <w:w w:val="100"/>
          <w:position w:val="0"/>
        </w:rPr>
        <w:t>（</w:t>
      </w:r>
      <w:bookmarkEnd w:id="6452"/>
      <w:r>
        <w:rPr>
          <w:color w:val="676767"/>
          <w:spacing w:val="0"/>
          <w:w w:val="100"/>
          <w:position w:val="0"/>
        </w:rPr>
        <w:t>3）</w:t>
      </w:r>
      <w:r>
        <w:rPr>
          <w:color w:val="676767"/>
          <w:spacing w:val="0"/>
          <w:w w:val="100"/>
          <w:position w:val="0"/>
        </w:rPr>
        <w:tab/>
      </w:r>
      <w:r>
        <w:rPr>
          <w:color w:val="676767"/>
          <w:spacing w:val="0"/>
          <w:w w:val="100"/>
          <w:position w:val="0"/>
        </w:rPr>
        <w:t>基坑支护结构的支撑或锚杆体系出现过大变形、压屈、断裂、松弛或拔出的 迹象。</w:t>
      </w:r>
    </w:p>
    <w:p>
      <w:pPr>
        <w:pStyle w:val="23"/>
        <w:keepNext w:val="0"/>
        <w:keepLines w:val="0"/>
        <w:widowControl w:val="0"/>
        <w:shd w:val="clear" w:color="auto" w:fill="auto"/>
        <w:tabs>
          <w:tab w:val="left" w:pos="1078"/>
        </w:tabs>
        <w:bidi w:val="0"/>
        <w:spacing w:before="0" w:after="0" w:line="336" w:lineRule="exact"/>
        <w:ind w:left="0" w:right="0" w:firstLine="520"/>
        <w:jc w:val="left"/>
      </w:pPr>
      <w:bookmarkStart w:id="6453" w:name="bookmark6466"/>
      <w:r>
        <w:rPr>
          <w:color w:val="676767"/>
          <w:spacing w:val="0"/>
          <w:w w:val="100"/>
          <w:position w:val="0"/>
        </w:rPr>
        <w:t>（</w:t>
      </w:r>
      <w:bookmarkEnd w:id="6453"/>
      <w:r>
        <w:rPr>
          <w:color w:val="676767"/>
          <w:spacing w:val="0"/>
          <w:w w:val="100"/>
          <w:position w:val="0"/>
        </w:rPr>
        <w:t>4）</w:t>
      </w:r>
      <w:r>
        <w:rPr>
          <w:color w:val="676767"/>
          <w:spacing w:val="0"/>
          <w:w w:val="100"/>
          <w:position w:val="0"/>
        </w:rPr>
        <w:tab/>
      </w:r>
      <w:r>
        <w:rPr>
          <w:color w:val="676767"/>
          <w:spacing w:val="0"/>
          <w:w w:val="100"/>
          <w:position w:val="0"/>
        </w:rPr>
        <w:t>周边建筑的结构部分、周边地面出现较严重的突发裂缝或危害结构的变形 裂缝。</w:t>
      </w:r>
    </w:p>
    <w:p>
      <w:pPr>
        <w:pStyle w:val="23"/>
        <w:keepNext w:val="0"/>
        <w:keepLines w:val="0"/>
        <w:widowControl w:val="0"/>
        <w:shd w:val="clear" w:color="auto" w:fill="auto"/>
        <w:tabs>
          <w:tab w:val="left" w:pos="1085"/>
        </w:tabs>
        <w:bidi w:val="0"/>
        <w:spacing w:before="0" w:after="0" w:line="331" w:lineRule="exact"/>
        <w:ind w:left="0" w:right="0" w:firstLine="520"/>
        <w:jc w:val="left"/>
      </w:pPr>
      <w:bookmarkStart w:id="6454" w:name="bookmark6467"/>
      <w:r>
        <w:rPr>
          <w:color w:val="676767"/>
          <w:spacing w:val="0"/>
          <w:w w:val="100"/>
          <w:position w:val="0"/>
        </w:rPr>
        <w:t>（</w:t>
      </w:r>
      <w:bookmarkEnd w:id="6454"/>
      <w:r>
        <w:rPr>
          <w:color w:val="676767"/>
          <w:spacing w:val="0"/>
          <w:w w:val="100"/>
          <w:position w:val="0"/>
        </w:rPr>
        <w:t>5）</w:t>
      </w:r>
      <w:r>
        <w:rPr>
          <w:color w:val="676767"/>
          <w:spacing w:val="0"/>
          <w:w w:val="100"/>
          <w:position w:val="0"/>
        </w:rPr>
        <w:tab/>
      </w:r>
      <w:r>
        <w:rPr>
          <w:color w:val="676767"/>
          <w:spacing w:val="0"/>
          <w:w w:val="100"/>
          <w:position w:val="0"/>
        </w:rPr>
        <w:t>周边管线变形突然明显增长或出现裂缝、泄漏等。</w:t>
      </w:r>
    </w:p>
    <w:p>
      <w:pPr>
        <w:pStyle w:val="23"/>
        <w:keepNext w:val="0"/>
        <w:keepLines w:val="0"/>
        <w:widowControl w:val="0"/>
        <w:shd w:val="clear" w:color="auto" w:fill="auto"/>
        <w:tabs>
          <w:tab w:val="left" w:pos="1085"/>
        </w:tabs>
        <w:bidi w:val="0"/>
        <w:spacing w:before="0" w:after="0" w:line="331" w:lineRule="exact"/>
        <w:ind w:left="0" w:right="0" w:firstLine="520"/>
        <w:jc w:val="left"/>
        <w:sectPr>
          <w:headerReference r:id="rId120" w:type="default"/>
          <w:footerReference r:id="rId122" w:type="default"/>
          <w:headerReference r:id="rId121" w:type="even"/>
          <w:footerReference r:id="rId123" w:type="even"/>
          <w:footnotePr>
            <w:numFmt w:val="decimal"/>
            <w:numStart w:val="2"/>
          </w:footnotePr>
          <w:pgSz w:w="10634" w:h="14659"/>
          <w:pgMar w:top="1189" w:right="567" w:bottom="971" w:left="567" w:header="0" w:footer="3" w:gutter="1168"/>
          <w:pgNumType w:start="465"/>
          <w:cols w:space="720" w:num="1"/>
          <w:rtlGutter w:val="1"/>
          <w:docGrid w:linePitch="360" w:charSpace="0"/>
        </w:sectPr>
      </w:pPr>
      <w:bookmarkStart w:id="6455" w:name="bookmark6468"/>
      <w:r>
        <w:rPr>
          <w:color w:val="676767"/>
          <w:spacing w:val="0"/>
          <w:w w:val="100"/>
          <w:position w:val="0"/>
        </w:rPr>
        <w:t>（</w:t>
      </w:r>
      <w:bookmarkEnd w:id="6455"/>
      <w:r>
        <w:rPr>
          <w:color w:val="676767"/>
          <w:spacing w:val="0"/>
          <w:w w:val="100"/>
          <w:position w:val="0"/>
        </w:rPr>
        <w:t>6）</w:t>
      </w:r>
      <w:r>
        <w:rPr>
          <w:color w:val="676767"/>
          <w:spacing w:val="0"/>
          <w:w w:val="100"/>
          <w:position w:val="0"/>
        </w:rPr>
        <w:tab/>
      </w:r>
      <w:r>
        <w:rPr>
          <w:color w:val="676767"/>
          <w:spacing w:val="0"/>
          <w:w w:val="100"/>
          <w:position w:val="0"/>
        </w:rPr>
        <w:t>根据当地工程经验判断，出现其他必须进行危险报警的情况。</w:t>
      </w:r>
    </w:p>
    <w:p>
      <w:pPr>
        <w:pStyle w:val="25"/>
        <w:keepNext/>
        <w:keepLines/>
        <w:widowControl w:val="0"/>
        <w:shd w:val="clear" w:color="auto" w:fill="auto"/>
        <w:bidi w:val="0"/>
        <w:spacing w:before="0" w:after="540" w:line="240" w:lineRule="auto"/>
        <w:ind w:left="0" w:right="0" w:firstLine="0"/>
        <w:jc w:val="center"/>
      </w:pPr>
      <w:bookmarkStart w:id="6456" w:name="bookmark6471"/>
      <w:bookmarkStart w:id="6457" w:name="bookmark6469"/>
      <w:bookmarkStart w:id="6458" w:name="bookmark6470"/>
      <w:r>
        <w:rPr>
          <w:spacing w:val="0"/>
          <w:w w:val="100"/>
          <w:position w:val="0"/>
        </w:rPr>
        <w:t>网上增值服务说明</w:t>
      </w:r>
      <w:bookmarkEnd w:id="6456"/>
      <w:bookmarkEnd w:id="6457"/>
      <w:bookmarkEnd w:id="6458"/>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为了给一级建造师考试人员提供更优质、持续的服务，我社为购买正版考试图书的读 者免费提供网上增值服务，增值服务分为文档增值服务和视频增值服务，具体内容如下：</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文档增值服务：主要包括各科目的考试复习方法、重点难点内容解析、应试技巧、在 线答疑，每本图书都会提供相应内容的增值服务。</w:t>
      </w:r>
    </w:p>
    <w:p>
      <w:pPr>
        <w:pStyle w:val="23"/>
        <w:keepNext w:val="0"/>
        <w:keepLines w:val="0"/>
        <w:widowControl w:val="0"/>
        <w:shd w:val="clear" w:color="auto" w:fill="auto"/>
        <w:bidi w:val="0"/>
        <w:spacing w:before="0" w:after="0" w:line="317" w:lineRule="exact"/>
        <w:ind w:left="0" w:right="0" w:firstLine="420"/>
        <w:jc w:val="both"/>
      </w:pPr>
      <w:r>
        <w:rPr>
          <w:color w:val="333333"/>
          <w:spacing w:val="0"/>
          <w:w w:val="100"/>
          <w:position w:val="0"/>
        </w:rPr>
        <w:t>视频增值服务：由权威老师进行网络在线授课，对考试用书重点难点内容进行全面讲 解，旨在帮助考生掌握重点内容，提高应试水平。视频涵盖部分考试科目，网上免费增值 服务使用方法如下：</w:t>
      </w:r>
    </w:p>
    <w:p>
      <w:pPr>
        <w:pStyle w:val="23"/>
        <w:keepNext w:val="0"/>
        <w:keepLines w:val="0"/>
        <w:widowControl w:val="0"/>
        <w:shd w:val="clear" w:color="auto" w:fill="auto"/>
        <w:bidi w:val="0"/>
        <w:spacing w:before="0" w:after="400" w:line="317" w:lineRule="exact"/>
        <w:ind w:left="0" w:right="0" w:firstLine="420"/>
        <w:jc w:val="both"/>
      </w:pPr>
      <w:r>
        <w:rPr>
          <w:color w:val="333333"/>
          <w:spacing w:val="0"/>
          <w:w w:val="100"/>
          <w:position w:val="0"/>
          <w:lang w:val="en-US" w:eastAsia="en-US" w:bidi="en-US"/>
        </w:rPr>
        <w:t>1.</w:t>
      </w:r>
      <w:r>
        <w:rPr>
          <w:color w:val="333333"/>
          <w:spacing w:val="0"/>
          <w:w w:val="100"/>
          <w:position w:val="0"/>
        </w:rPr>
        <w:t>计算机用户</w:t>
      </w:r>
    </w:p>
    <w:tbl>
      <w:tblPr>
        <w:tblStyle w:val="3"/>
        <w:tblW w:w="7628" w:type="dxa"/>
        <w:jc w:val="center"/>
        <w:tblInd w:w="0" w:type="dxa"/>
        <w:tblLayout w:type="fixed"/>
        <w:tblCellMar>
          <w:top w:w="0" w:type="dxa"/>
          <w:left w:w="10" w:type="dxa"/>
          <w:bottom w:w="0" w:type="dxa"/>
          <w:right w:w="10" w:type="dxa"/>
        </w:tblCellMar>
      </w:tblPr>
      <w:tblGrid>
        <w:gridCol w:w="1267"/>
        <w:gridCol w:w="1757"/>
        <w:gridCol w:w="1090"/>
        <w:gridCol w:w="509"/>
        <w:gridCol w:w="1248"/>
        <w:gridCol w:w="466"/>
        <w:gridCol w:w="1291"/>
      </w:tblGrid>
      <w:tr>
        <w:tblPrEx>
          <w:tblLayout w:type="fixed"/>
          <w:tblCellMar>
            <w:top w:w="0" w:type="dxa"/>
            <w:left w:w="10" w:type="dxa"/>
            <w:bottom w:w="0" w:type="dxa"/>
            <w:right w:w="10" w:type="dxa"/>
          </w:tblCellMar>
        </w:tblPrEx>
        <w:trPr>
          <w:trHeight w:val="883" w:hRule="exact"/>
          <w:jc w:val="center"/>
        </w:trPr>
        <w:tc>
          <w:tcPr>
            <w:tcW w:w="1267"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rPr>
                <w:sz w:val="14"/>
                <w:szCs w:val="14"/>
              </w:rPr>
            </w:pPr>
            <w:r>
              <w:rPr>
                <w:spacing w:val="0"/>
                <w:w w:val="100"/>
                <w:position w:val="0"/>
                <w:sz w:val="14"/>
                <w:szCs w:val="14"/>
              </w:rPr>
              <w:t>彷向</w:t>
            </w:r>
          </w:p>
          <w:p>
            <w:pPr>
              <w:pStyle w:val="9"/>
              <w:keepNext w:val="0"/>
              <w:keepLines w:val="0"/>
              <w:widowControl w:val="0"/>
              <w:shd w:val="clear" w:color="auto" w:fill="auto"/>
              <w:bidi w:val="0"/>
              <w:spacing w:before="0" w:after="0" w:line="240" w:lineRule="auto"/>
              <w:ind w:left="0" w:right="0" w:firstLine="0"/>
              <w:jc w:val="center"/>
              <w:rPr>
                <w:sz w:val="13"/>
                <w:szCs w:val="13"/>
              </w:rPr>
            </w:pPr>
            <w:r>
              <w:rPr>
                <w:rFonts w:ascii="Times New Roman" w:hAnsi="Times New Roman" w:eastAsia="Times New Roman" w:cs="Times New Roman"/>
                <w:b/>
                <w:bCs/>
                <w:spacing w:val="0"/>
                <w:w w:val="100"/>
                <w:position w:val="0"/>
                <w:sz w:val="13"/>
                <w:szCs w:val="13"/>
                <w:lang w:val="en-US" w:eastAsia="en-US" w:bidi="en-US"/>
              </w:rPr>
              <w:t>exAnicnbpHnk.com</w:t>
            </w:r>
          </w:p>
        </w:tc>
        <w:tc>
          <w:tcPr>
            <w:tcW w:w="1757" w:type="dxa"/>
            <w:tcBorders>
              <w:left w:val="single" w:color="auto" w:sz="4" w:space="0"/>
            </w:tcBorders>
            <w:shd w:val="clear" w:color="auto" w:fill="FFFFFF"/>
            <w:vAlign w:val="top"/>
          </w:tcPr>
          <w:p>
            <w:pPr>
              <w:widowControl w:val="0"/>
              <w:rPr>
                <w:sz w:val="10"/>
                <w:szCs w:val="10"/>
              </w:rPr>
            </w:pPr>
          </w:p>
        </w:tc>
        <w:tc>
          <w:tcPr>
            <w:tcW w:w="1090" w:type="dxa"/>
            <w:tcBorders>
              <w:left w:val="single" w:color="auto" w:sz="4" w:space="0"/>
            </w:tcBorders>
            <w:shd w:val="clear" w:color="auto" w:fill="FFFFFF"/>
            <w:vAlign w:val="center"/>
          </w:tcPr>
          <w:p>
            <w:pPr>
              <w:pStyle w:val="9"/>
              <w:keepNext w:val="0"/>
              <w:keepLines w:val="0"/>
              <w:widowControl w:val="0"/>
              <w:shd w:val="clear" w:color="auto" w:fill="auto"/>
              <w:bidi w:val="0"/>
              <w:spacing w:before="0" w:after="0" w:line="182" w:lineRule="exact"/>
              <w:ind w:left="0" w:right="0" w:firstLine="0"/>
              <w:jc w:val="left"/>
              <w:rPr>
                <w:sz w:val="14"/>
                <w:szCs w:val="14"/>
              </w:rPr>
            </w:pPr>
            <w:r>
              <w:rPr>
                <w:color w:val="7C7C7C"/>
                <w:spacing w:val="0"/>
                <w:w w:val="100"/>
                <w:position w:val="0"/>
                <w:sz w:val="14"/>
                <w:szCs w:val="14"/>
              </w:rPr>
              <w:t>进入会员中心 点击“兑换增</w:t>
            </w:r>
          </w:p>
          <w:p>
            <w:pPr>
              <w:pStyle w:val="9"/>
              <w:keepNext w:val="0"/>
              <w:keepLines w:val="0"/>
              <w:widowControl w:val="0"/>
              <w:shd w:val="clear" w:color="auto" w:fill="auto"/>
              <w:bidi w:val="0"/>
              <w:spacing w:before="0" w:after="0" w:line="182" w:lineRule="exact"/>
              <w:ind w:left="0" w:right="0" w:firstLine="0"/>
              <w:jc w:val="center"/>
              <w:rPr>
                <w:sz w:val="14"/>
                <w:szCs w:val="14"/>
              </w:rPr>
            </w:pPr>
            <w:r>
              <w:rPr>
                <w:color w:val="7C7C7C"/>
                <w:spacing w:val="0"/>
                <w:w w:val="100"/>
                <w:position w:val="0"/>
                <w:sz w:val="14"/>
                <w:szCs w:val="14"/>
              </w:rPr>
              <w:t>值服务“</w:t>
            </w:r>
          </w:p>
        </w:tc>
        <w:tc>
          <w:tcPr>
            <w:tcW w:w="509" w:type="dxa"/>
            <w:tcBorders>
              <w:left w:val="single" w:color="auto" w:sz="4" w:space="0"/>
            </w:tcBorders>
            <w:shd w:val="clear" w:color="auto" w:fill="FFFFFF"/>
            <w:vAlign w:val="top"/>
          </w:tcPr>
          <w:p>
            <w:pPr>
              <w:widowControl w:val="0"/>
              <w:rPr>
                <w:sz w:val="10"/>
                <w:szCs w:val="10"/>
              </w:rPr>
            </w:pPr>
          </w:p>
        </w:tc>
        <w:tc>
          <w:tcPr>
            <w:tcW w:w="1248" w:type="dxa"/>
            <w:tcBorders>
              <w:top w:val="single" w:color="auto" w:sz="4" w:space="0"/>
              <w:left w:val="single" w:color="auto" w:sz="4" w:space="0"/>
              <w:bottom w:val="single" w:color="auto" w:sz="4" w:space="0"/>
            </w:tcBorders>
            <w:shd w:val="clear" w:color="auto" w:fill="FFFFFF"/>
            <w:vAlign w:val="center"/>
          </w:tcPr>
          <w:p>
            <w:pPr>
              <w:pStyle w:val="9"/>
              <w:keepNext w:val="0"/>
              <w:keepLines w:val="0"/>
              <w:widowControl w:val="0"/>
              <w:shd w:val="clear" w:color="auto" w:fill="auto"/>
              <w:bidi w:val="0"/>
              <w:spacing w:before="0" w:after="0" w:line="158" w:lineRule="exact"/>
              <w:ind w:left="0" w:right="0" w:firstLine="0"/>
              <w:jc w:val="center"/>
              <w:rPr>
                <w:sz w:val="14"/>
                <w:szCs w:val="14"/>
              </w:rPr>
            </w:pPr>
            <w:r>
              <w:rPr>
                <w:color w:val="677C69"/>
                <w:spacing w:val="0"/>
                <w:w w:val="100"/>
                <w:position w:val="0"/>
                <w:sz w:val="14"/>
                <w:szCs w:val="14"/>
              </w:rPr>
              <w:t>带入封面增《［服务 码涂层下的卡号</w:t>
            </w:r>
          </w:p>
          <w:p>
            <w:pPr>
              <w:pStyle w:val="9"/>
              <w:keepNext w:val="0"/>
              <w:keepLines w:val="0"/>
              <w:widowControl w:val="0"/>
              <w:shd w:val="clear" w:color="auto" w:fill="auto"/>
              <w:bidi w:val="0"/>
              <w:spacing w:before="0" w:after="0" w:line="194" w:lineRule="auto"/>
              <w:ind w:left="0" w:right="0" w:firstLine="0"/>
              <w:jc w:val="center"/>
              <w:rPr>
                <w:sz w:val="14"/>
                <w:szCs w:val="14"/>
              </w:rPr>
            </w:pPr>
            <w:r>
              <w:rPr>
                <w:rFonts w:ascii="Arial" w:hAnsi="Arial" w:eastAsia="Arial" w:cs="Arial"/>
                <w:b/>
                <w:bCs/>
                <w:color w:val="677C69"/>
                <w:spacing w:val="0"/>
                <w:w w:val="100"/>
                <w:position w:val="0"/>
                <w:sz w:val="17"/>
                <w:szCs w:val="17"/>
                <w:lang w:val="en-US" w:eastAsia="en-US" w:bidi="en-US"/>
              </w:rPr>
              <w:t>(ID)</w:t>
            </w:r>
            <w:r>
              <w:rPr>
                <w:color w:val="677C69"/>
                <w:spacing w:val="0"/>
                <w:w w:val="100"/>
                <w:position w:val="0"/>
                <w:sz w:val="14"/>
                <w:szCs w:val="14"/>
              </w:rPr>
              <w:t xml:space="preserve">和密码 </w:t>
            </w:r>
            <w:r>
              <w:rPr>
                <w:rFonts w:ascii="Arial" w:hAnsi="Arial" w:eastAsia="Arial" w:cs="Arial"/>
                <w:b/>
                <w:bCs/>
                <w:color w:val="677C69"/>
                <w:spacing w:val="0"/>
                <w:w w:val="100"/>
                <w:position w:val="0"/>
                <w:sz w:val="17"/>
                <w:szCs w:val="17"/>
                <w:lang w:val="en-US" w:eastAsia="en-US" w:bidi="en-US"/>
              </w:rPr>
              <w:t>(SN),</w:t>
            </w:r>
            <w:r>
              <w:rPr>
                <w:color w:val="677C69"/>
                <w:spacing w:val="0"/>
                <w:w w:val="100"/>
                <w:position w:val="0"/>
                <w:sz w:val="14"/>
                <w:szCs w:val="14"/>
              </w:rPr>
              <w:t>微悟</w:t>
            </w:r>
          </w:p>
        </w:tc>
        <w:tc>
          <w:tcPr>
            <w:tcW w:w="466" w:type="dxa"/>
            <w:tcBorders>
              <w:left w:val="single" w:color="auto" w:sz="4" w:space="0"/>
            </w:tcBorders>
            <w:shd w:val="clear" w:color="auto" w:fill="FFFFFF"/>
            <w:vAlign w:val="top"/>
          </w:tcPr>
          <w:p>
            <w:pPr>
              <w:widowControl w:val="0"/>
              <w:rPr>
                <w:sz w:val="10"/>
                <w:szCs w:val="10"/>
              </w:rPr>
            </w:pPr>
          </w:p>
        </w:tc>
        <w:tc>
          <w:tcPr>
            <w:tcW w:w="1291" w:type="dxa"/>
            <w:tcBorders>
              <w:top w:val="single" w:color="auto" w:sz="4" w:space="0"/>
              <w:left w:val="single" w:color="auto" w:sz="4" w:space="0"/>
              <w:bottom w:val="single" w:color="auto" w:sz="4" w:space="0"/>
              <w:right w:val="single" w:color="auto" w:sz="4" w:space="0"/>
            </w:tcBorders>
            <w:shd w:val="clear" w:color="auto" w:fill="FFFFFF"/>
            <w:vAlign w:val="center"/>
          </w:tcPr>
          <w:p>
            <w:pPr>
              <w:pStyle w:val="9"/>
              <w:keepNext w:val="0"/>
              <w:keepLines w:val="0"/>
              <w:widowControl w:val="0"/>
              <w:shd w:val="clear" w:color="auto" w:fill="auto"/>
              <w:bidi w:val="0"/>
              <w:spacing w:before="0" w:after="40" w:line="226" w:lineRule="exact"/>
              <w:ind w:left="0" w:right="0" w:firstLine="0"/>
              <w:jc w:val="center"/>
              <w:rPr>
                <w:sz w:val="14"/>
                <w:szCs w:val="14"/>
              </w:rPr>
            </w:pPr>
            <w:r>
              <w:rPr>
                <w:color w:val="7C7C7C"/>
                <w:spacing w:val="0"/>
                <w:w w:val="100"/>
                <w:position w:val="0"/>
                <w:sz w:val="14"/>
                <w:szCs w:val="14"/>
              </w:rPr>
              <w:t>在余员中心点击 •我的增值服务。</w:t>
            </w:r>
          </w:p>
          <w:p>
            <w:pPr>
              <w:pStyle w:val="9"/>
              <w:keepNext w:val="0"/>
              <w:keepLines w:val="0"/>
              <w:widowControl w:val="0"/>
              <w:shd w:val="clear" w:color="auto" w:fill="auto"/>
              <w:bidi w:val="0"/>
              <w:spacing w:before="0" w:after="0" w:line="240" w:lineRule="auto"/>
              <w:ind w:left="0" w:right="0" w:firstLine="0"/>
              <w:jc w:val="center"/>
              <w:rPr>
                <w:sz w:val="14"/>
                <w:szCs w:val="14"/>
              </w:rPr>
            </w:pPr>
            <w:r>
              <w:rPr>
                <w:color w:val="7C7C7C"/>
                <w:spacing w:val="0"/>
                <w:w w:val="100"/>
                <w:position w:val="0"/>
                <w:sz w:val="14"/>
                <w:szCs w:val="14"/>
              </w:rPr>
              <w:t>辍</w:t>
            </w:r>
            <w:r>
              <w:rPr>
                <w:rFonts w:ascii="Arial" w:hAnsi="Arial" w:eastAsia="Arial" w:cs="Arial"/>
                <w:b/>
                <w:bCs/>
                <w:color w:val="7C7C7C"/>
                <w:spacing w:val="0"/>
                <w:w w:val="100"/>
                <w:position w:val="0"/>
                <w:sz w:val="17"/>
                <w:szCs w:val="17"/>
              </w:rPr>
              <w:t>8:</w:t>
            </w:r>
            <w:r>
              <w:rPr>
                <w:color w:val="7C7C7C"/>
                <w:spacing w:val="0"/>
                <w:w w:val="100"/>
                <w:position w:val="0"/>
                <w:sz w:val="14"/>
                <w:szCs w:val="14"/>
              </w:rPr>
              <w:t>增值服务</w:t>
            </w:r>
          </w:p>
        </w:tc>
      </w:tr>
    </w:tbl>
    <w:p>
      <w:pPr>
        <w:pStyle w:val="31"/>
        <w:keepNext w:val="0"/>
        <w:keepLines w:val="0"/>
        <w:widowControl w:val="0"/>
        <w:shd w:val="clear" w:color="auto" w:fill="auto"/>
        <w:bidi w:val="0"/>
        <w:spacing w:before="0" w:after="0" w:line="240" w:lineRule="auto"/>
        <w:ind w:left="77" w:right="0" w:firstLine="0"/>
        <w:jc w:val="left"/>
        <w:rPr>
          <w:sz w:val="20"/>
          <w:szCs w:val="20"/>
        </w:rPr>
      </w:pPr>
      <w:r>
        <w:rPr>
          <w:color w:val="333333"/>
          <w:spacing w:val="0"/>
          <w:w w:val="100"/>
          <w:position w:val="0"/>
          <w:sz w:val="20"/>
          <w:szCs w:val="20"/>
          <w:lang w:val="en-US" w:eastAsia="en-US" w:bidi="en-US"/>
        </w:rPr>
        <w:t>2.</w:t>
      </w:r>
      <w:r>
        <w:rPr>
          <w:color w:val="333333"/>
          <w:spacing w:val="0"/>
          <w:w w:val="100"/>
          <w:position w:val="0"/>
          <w:sz w:val="20"/>
          <w:szCs w:val="20"/>
        </w:rPr>
        <w:t>移动端用户</w:t>
      </w:r>
    </w:p>
    <w:p>
      <w:pPr>
        <w:widowControl w:val="0"/>
        <w:spacing w:after="399" w:line="1" w:lineRule="exact"/>
      </w:pPr>
    </w:p>
    <w:p>
      <w:pPr>
        <w:widowControl w:val="0"/>
        <w:spacing w:line="1" w:lineRule="exact"/>
      </w:pPr>
    </w:p>
    <w:tbl>
      <w:tblPr>
        <w:tblStyle w:val="3"/>
        <w:tblW w:w="7885" w:type="dxa"/>
        <w:jc w:val="center"/>
        <w:tblInd w:w="0" w:type="dxa"/>
        <w:tblLayout w:type="fixed"/>
        <w:tblCellMar>
          <w:top w:w="0" w:type="dxa"/>
          <w:left w:w="10" w:type="dxa"/>
          <w:bottom w:w="0" w:type="dxa"/>
          <w:right w:w="10" w:type="dxa"/>
        </w:tblCellMar>
      </w:tblPr>
      <w:tblGrid>
        <w:gridCol w:w="1627"/>
        <w:gridCol w:w="662"/>
        <w:gridCol w:w="1555"/>
        <w:gridCol w:w="662"/>
        <w:gridCol w:w="1704"/>
        <w:gridCol w:w="600"/>
        <w:gridCol w:w="1075"/>
      </w:tblGrid>
      <w:tr>
        <w:tblPrEx>
          <w:tblLayout w:type="fixed"/>
          <w:tblCellMar>
            <w:top w:w="0" w:type="dxa"/>
            <w:left w:w="10" w:type="dxa"/>
            <w:bottom w:w="0" w:type="dxa"/>
            <w:right w:w="10" w:type="dxa"/>
          </w:tblCellMar>
        </w:tblPrEx>
        <w:trPr>
          <w:trHeight w:val="638" w:hRule="exact"/>
          <w:jc w:val="center"/>
        </w:trPr>
        <w:tc>
          <w:tcPr>
            <w:tcW w:w="1627"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226" w:lineRule="exact"/>
              <w:ind w:left="0" w:right="0" w:firstLine="0"/>
              <w:jc w:val="center"/>
              <w:rPr>
                <w:sz w:val="14"/>
                <w:szCs w:val="14"/>
              </w:rPr>
            </w:pPr>
            <w:r>
              <w:rPr>
                <w:spacing w:val="0"/>
                <w:w w:val="100"/>
                <w:position w:val="0"/>
                <w:sz w:val="14"/>
                <w:szCs w:val="14"/>
              </w:rPr>
              <w:t>输信打擂 封而二雄码</w:t>
            </w:r>
          </w:p>
        </w:tc>
        <w:tc>
          <w:tcPr>
            <w:tcW w:w="662" w:type="dxa"/>
            <w:tcBorders>
              <w:left w:val="single" w:color="auto" w:sz="4" w:space="0"/>
            </w:tcBorders>
            <w:shd w:val="clear" w:color="auto" w:fill="FFFFFF"/>
            <w:vAlign w:val="top"/>
          </w:tcPr>
          <w:p>
            <w:pPr>
              <w:widowControl w:val="0"/>
              <w:rPr>
                <w:sz w:val="10"/>
                <w:szCs w:val="10"/>
              </w:rPr>
            </w:pPr>
          </w:p>
        </w:tc>
        <w:tc>
          <w:tcPr>
            <w:tcW w:w="1555"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197" w:lineRule="exact"/>
              <w:ind w:left="0" w:right="0" w:firstLine="0"/>
              <w:jc w:val="center"/>
              <w:rPr>
                <w:sz w:val="14"/>
                <w:szCs w:val="14"/>
              </w:rPr>
            </w:pPr>
            <w:r>
              <w:rPr>
                <w:color w:val="7C7C7C"/>
                <w:spacing w:val="0"/>
                <w:w w:val="100"/>
                <w:position w:val="0"/>
                <w:sz w:val="14"/>
                <w:szCs w:val="14"/>
              </w:rPr>
              <w:t>羌拍•雄工牲微爆麒 服务号</w:t>
            </w:r>
          </w:p>
        </w:tc>
        <w:tc>
          <w:tcPr>
            <w:tcW w:w="662" w:type="dxa"/>
            <w:tcBorders>
              <w:left w:val="single" w:color="auto" w:sz="4" w:space="0"/>
            </w:tcBorders>
            <w:shd w:val="clear" w:color="auto" w:fill="FFFFFF"/>
            <w:vAlign w:val="top"/>
          </w:tcPr>
          <w:p>
            <w:pPr>
              <w:widowControl w:val="0"/>
              <w:rPr>
                <w:sz w:val="10"/>
                <w:szCs w:val="10"/>
              </w:rPr>
            </w:pPr>
          </w:p>
        </w:tc>
        <w:tc>
          <w:tcPr>
            <w:tcW w:w="1704" w:type="dxa"/>
            <w:tcBorders>
              <w:top w:val="single" w:color="auto" w:sz="4" w:space="0"/>
              <w:left w:val="single" w:color="auto" w:sz="4" w:space="0"/>
            </w:tcBorders>
            <w:shd w:val="clear" w:color="auto" w:fill="FFFFFF"/>
            <w:vAlign w:val="bottom"/>
          </w:tcPr>
          <w:p>
            <w:pPr>
              <w:pStyle w:val="9"/>
              <w:keepNext w:val="0"/>
              <w:keepLines w:val="0"/>
              <w:widowControl w:val="0"/>
              <w:shd w:val="clear" w:color="auto" w:fill="auto"/>
              <w:bidi w:val="0"/>
              <w:spacing w:before="0" w:after="0" w:line="173" w:lineRule="exact"/>
              <w:ind w:left="0" w:right="0" w:firstLine="0"/>
              <w:jc w:val="left"/>
              <w:rPr>
                <w:sz w:val="14"/>
                <w:szCs w:val="14"/>
              </w:rPr>
            </w:pPr>
            <w:r>
              <w:rPr>
                <w:color w:val="7C7C7C"/>
                <w:spacing w:val="0"/>
                <w:w w:val="100"/>
                <w:position w:val="0"/>
                <w:sz w:val="14"/>
                <w:szCs w:val="14"/>
              </w:rPr>
              <w:t>刮开的而增值服务码涂层， 扫描故照下条形码.脸证</w:t>
            </w:r>
          </w:p>
        </w:tc>
        <w:tc>
          <w:tcPr>
            <w:tcW w:w="600" w:type="dxa"/>
            <w:tcBorders>
              <w:left w:val="single" w:color="auto" w:sz="4" w:space="0"/>
            </w:tcBorders>
            <w:shd w:val="clear" w:color="auto" w:fill="FFFFFF"/>
            <w:vAlign w:val="top"/>
          </w:tcPr>
          <w:p>
            <w:pPr>
              <w:widowControl w:val="0"/>
              <w:rPr>
                <w:sz w:val="10"/>
                <w:szCs w:val="10"/>
              </w:rPr>
            </w:pPr>
          </w:p>
        </w:tc>
        <w:tc>
          <w:tcPr>
            <w:tcW w:w="1075" w:type="dxa"/>
            <w:tcBorders>
              <w:top w:val="single" w:color="auto" w:sz="4" w:space="0"/>
              <w:left w:val="single" w:color="auto" w:sz="4" w:space="0"/>
              <w:right w:val="single" w:color="auto" w:sz="4" w:space="0"/>
            </w:tcBorders>
            <w:shd w:val="clear" w:color="auto" w:fill="FFFFFF"/>
            <w:vAlign w:val="bottom"/>
          </w:tcPr>
          <w:p>
            <w:pPr>
              <w:pStyle w:val="9"/>
              <w:keepNext w:val="0"/>
              <w:keepLines w:val="0"/>
              <w:widowControl w:val="0"/>
              <w:shd w:val="clear" w:color="auto" w:fill="auto"/>
              <w:bidi w:val="0"/>
              <w:spacing w:before="0" w:after="0" w:line="187" w:lineRule="exact"/>
              <w:ind w:left="0" w:right="0" w:firstLine="0"/>
              <w:jc w:val="center"/>
              <w:rPr>
                <w:sz w:val="14"/>
                <w:szCs w:val="14"/>
              </w:rPr>
            </w:pPr>
            <w:r>
              <w:rPr>
                <w:color w:val="7C7C7C"/>
                <w:spacing w:val="0"/>
                <w:w w:val="100"/>
                <w:position w:val="0"/>
                <w:sz w:val="14"/>
                <w:szCs w:val="14"/>
              </w:rPr>
              <w:t>斌过胞证，享 受增值服务</w:t>
            </w:r>
          </w:p>
        </w:tc>
      </w:tr>
      <w:tr>
        <w:tblPrEx>
          <w:tblLayout w:type="fixed"/>
          <w:tblCellMar>
            <w:top w:w="0" w:type="dxa"/>
            <w:left w:w="10" w:type="dxa"/>
            <w:bottom w:w="0" w:type="dxa"/>
            <w:right w:w="10" w:type="dxa"/>
          </w:tblCellMar>
        </w:tblPrEx>
        <w:trPr>
          <w:trHeight w:val="149" w:hRule="exact"/>
          <w:jc w:val="center"/>
        </w:trPr>
        <w:tc>
          <w:tcPr>
            <w:tcW w:w="1627" w:type="dxa"/>
            <w:tcBorders>
              <w:left w:val="single" w:color="auto" w:sz="4" w:space="0"/>
              <w:bottom w:val="single" w:color="auto" w:sz="4" w:space="0"/>
            </w:tcBorders>
            <w:shd w:val="clear" w:color="auto" w:fill="FFFFFF"/>
            <w:vAlign w:val="top"/>
          </w:tcPr>
          <w:p>
            <w:pPr>
              <w:widowControl w:val="0"/>
              <w:rPr>
                <w:sz w:val="10"/>
                <w:szCs w:val="10"/>
              </w:rPr>
            </w:pPr>
          </w:p>
        </w:tc>
        <w:tc>
          <w:tcPr>
            <w:tcW w:w="662" w:type="dxa"/>
            <w:tcBorders>
              <w:left w:val="single" w:color="auto" w:sz="4" w:space="0"/>
            </w:tcBorders>
            <w:shd w:val="clear" w:color="auto" w:fill="FFFFFF"/>
            <w:vAlign w:val="top"/>
          </w:tcPr>
          <w:p>
            <w:pPr>
              <w:widowControl w:val="0"/>
              <w:rPr>
                <w:sz w:val="10"/>
                <w:szCs w:val="10"/>
              </w:rPr>
            </w:pPr>
          </w:p>
        </w:tc>
        <w:tc>
          <w:tcPr>
            <w:tcW w:w="1555" w:type="dxa"/>
            <w:tcBorders>
              <w:bottom w:val="single" w:color="auto" w:sz="4" w:space="0"/>
            </w:tcBorders>
            <w:shd w:val="clear" w:color="auto" w:fill="FFFFFF"/>
            <w:vAlign w:val="center"/>
          </w:tcPr>
          <w:p>
            <w:pPr>
              <w:pStyle w:val="9"/>
              <w:keepNext w:val="0"/>
              <w:keepLines w:val="0"/>
              <w:widowControl w:val="0"/>
              <w:shd w:val="clear" w:color="auto" w:fill="auto"/>
              <w:bidi w:val="0"/>
              <w:spacing w:before="0" w:after="0" w:line="240" w:lineRule="auto"/>
              <w:ind w:left="0" w:right="0" w:firstLine="0"/>
              <w:jc w:val="center"/>
            </w:pPr>
            <w:r>
              <w:rPr>
                <w:color w:val="7C7C7C"/>
                <w:spacing w:val="0"/>
                <w:w w:val="100"/>
                <w:position w:val="0"/>
              </w:rPr>
              <w:t>- 一，</w:t>
            </w:r>
          </w:p>
        </w:tc>
        <w:tc>
          <w:tcPr>
            <w:tcW w:w="662" w:type="dxa"/>
            <w:tcBorders>
              <w:left w:val="single" w:color="auto" w:sz="4" w:space="0"/>
            </w:tcBorders>
            <w:shd w:val="clear" w:color="auto" w:fill="FFFFFF"/>
            <w:vAlign w:val="top"/>
          </w:tcPr>
          <w:p>
            <w:pPr>
              <w:widowControl w:val="0"/>
              <w:rPr>
                <w:sz w:val="10"/>
                <w:szCs w:val="10"/>
              </w:rPr>
            </w:pPr>
          </w:p>
        </w:tc>
        <w:tc>
          <w:tcPr>
            <w:tcW w:w="1704" w:type="dxa"/>
            <w:tcBorders>
              <w:left w:val="single" w:color="auto" w:sz="4" w:space="0"/>
              <w:bottom w:val="single" w:color="auto" w:sz="4" w:space="0"/>
            </w:tcBorders>
            <w:shd w:val="clear" w:color="auto" w:fill="FFFFFF"/>
            <w:vAlign w:val="top"/>
          </w:tcPr>
          <w:p>
            <w:pPr>
              <w:widowControl w:val="0"/>
              <w:rPr>
                <w:sz w:val="10"/>
                <w:szCs w:val="10"/>
              </w:rPr>
            </w:pPr>
          </w:p>
        </w:tc>
        <w:tc>
          <w:tcPr>
            <w:tcW w:w="600" w:type="dxa"/>
            <w:tcBorders>
              <w:left w:val="single" w:color="auto" w:sz="4" w:space="0"/>
            </w:tcBorders>
            <w:shd w:val="clear" w:color="auto" w:fill="FFFFFF"/>
            <w:vAlign w:val="top"/>
          </w:tcPr>
          <w:p>
            <w:pPr>
              <w:widowControl w:val="0"/>
              <w:rPr>
                <w:sz w:val="10"/>
                <w:szCs w:val="10"/>
              </w:rPr>
            </w:pPr>
          </w:p>
        </w:tc>
        <w:tc>
          <w:tcPr>
            <w:tcW w:w="1075" w:type="dxa"/>
            <w:tcBorders>
              <w:top w:val="single" w:color="auto" w:sz="4" w:space="0"/>
            </w:tcBorders>
            <w:shd w:val="clear" w:color="auto" w:fill="FFFFFF"/>
            <w:vAlign w:val="top"/>
          </w:tcPr>
          <w:p>
            <w:pPr>
              <w:widowControl w:val="0"/>
              <w:rPr>
                <w:sz w:val="10"/>
                <w:szCs w:val="10"/>
              </w:rPr>
            </w:pPr>
          </w:p>
        </w:tc>
      </w:tr>
    </w:tbl>
    <w:p>
      <w:pPr>
        <w:widowControl w:val="0"/>
        <w:spacing w:after="239" w:line="1" w:lineRule="exact"/>
      </w:pP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注：增值服务从本书发行之日起开始提供，至次年新版图书上市时结束，提供形式为 在线阅读、观看。如果输入卡号和密码或扫码后无法通过验证，请及时与我社联系。</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客服电话：</w:t>
      </w:r>
      <w:r>
        <w:rPr>
          <w:color w:val="333333"/>
          <w:spacing w:val="0"/>
          <w:w w:val="100"/>
          <w:position w:val="0"/>
          <w:lang w:val="en-US" w:eastAsia="en-US" w:bidi="en-US"/>
        </w:rPr>
        <w:t xml:space="preserve">4008-188-688 </w:t>
      </w:r>
      <w:r>
        <w:rPr>
          <w:color w:val="333333"/>
          <w:spacing w:val="0"/>
          <w:w w:val="100"/>
          <w:position w:val="0"/>
        </w:rPr>
        <w:t xml:space="preserve">(周一至周五9 : </w:t>
      </w:r>
      <w:r>
        <w:rPr>
          <w:color w:val="333333"/>
          <w:spacing w:val="0"/>
          <w:w w:val="100"/>
          <w:position w:val="0"/>
          <w:lang w:val="en-US" w:eastAsia="en-US" w:bidi="en-US"/>
        </w:rPr>
        <w:t xml:space="preserve">00—17 </w:t>
      </w:r>
      <w:r>
        <w:rPr>
          <w:color w:val="333333"/>
          <w:spacing w:val="0"/>
          <w:w w:val="100"/>
          <w:position w:val="0"/>
        </w:rPr>
        <w:t>: 00)</w:t>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lang w:val="en-US" w:eastAsia="en-US" w:bidi="en-US"/>
        </w:rPr>
        <w:t>Email</w:t>
      </w:r>
      <w:r>
        <w:rPr>
          <w:color w:val="333333"/>
          <w:spacing w:val="0"/>
          <w:w w:val="100"/>
          <w:position w:val="0"/>
        </w:rPr>
        <w:t xml:space="preserve">: </w:t>
      </w:r>
      <w:r>
        <w:fldChar w:fldCharType="begin"/>
      </w:r>
      <w:r>
        <w:instrText xml:space="preserve">HYPERLINK "mailto:jzs@cabp.com.cn"</w:instrText>
      </w:r>
      <w:r>
        <w:fldChar w:fldCharType="separate"/>
      </w:r>
      <w:r>
        <w:rPr>
          <w:color w:val="333333"/>
          <w:spacing w:val="0"/>
          <w:w w:val="100"/>
          <w:position w:val="0"/>
          <w:lang w:val="en-US" w:eastAsia="en-US" w:bidi="en-US"/>
        </w:rPr>
        <w:t>jzs@cabp.com.cn</w:t>
      </w:r>
      <w:r>
        <w:fldChar w:fldCharType="end"/>
      </w:r>
    </w:p>
    <w:p>
      <w:pPr>
        <w:pStyle w:val="23"/>
        <w:keepNext w:val="0"/>
        <w:keepLines w:val="0"/>
        <w:widowControl w:val="0"/>
        <w:shd w:val="clear" w:color="auto" w:fill="auto"/>
        <w:bidi w:val="0"/>
        <w:spacing w:before="0" w:after="0" w:line="319" w:lineRule="exact"/>
        <w:ind w:left="0" w:right="0" w:firstLine="420"/>
        <w:jc w:val="both"/>
      </w:pPr>
      <w:r>
        <w:rPr>
          <w:color w:val="333333"/>
          <w:spacing w:val="0"/>
          <w:w w:val="100"/>
          <w:position w:val="0"/>
        </w:rPr>
        <w:t>防盗版举报电话：</w:t>
      </w:r>
      <w:r>
        <w:rPr>
          <w:color w:val="333333"/>
          <w:spacing w:val="0"/>
          <w:w w:val="100"/>
          <w:position w:val="0"/>
          <w:lang w:val="en-US" w:eastAsia="en-US" w:bidi="en-US"/>
        </w:rPr>
        <w:t>010-58337026,</w:t>
      </w:r>
      <w:r>
        <w:rPr>
          <w:color w:val="333333"/>
          <w:spacing w:val="0"/>
          <w:w w:val="100"/>
          <w:position w:val="0"/>
        </w:rPr>
        <w:t>举报查实重奖。</w:t>
      </w:r>
    </w:p>
    <w:p>
      <w:pPr>
        <w:pStyle w:val="23"/>
        <w:keepNext w:val="0"/>
        <w:keepLines w:val="0"/>
        <w:widowControl w:val="0"/>
        <w:shd w:val="clear" w:color="auto" w:fill="auto"/>
        <w:bidi w:val="0"/>
        <w:spacing w:before="0" w:after="320" w:line="319" w:lineRule="exact"/>
        <w:ind w:left="0" w:right="0" w:firstLine="420"/>
        <w:jc w:val="both"/>
        <w:sectPr>
          <w:headerReference r:id="rId124" w:type="default"/>
          <w:footerReference r:id="rId126" w:type="default"/>
          <w:headerReference r:id="rId125" w:type="even"/>
          <w:footerReference r:id="rId127" w:type="even"/>
          <w:footnotePr>
            <w:numFmt w:val="decimal"/>
            <w:numStart w:val="2"/>
          </w:footnotePr>
          <w:pgSz w:w="10634" w:h="14659"/>
          <w:pgMar w:top="1189" w:right="567" w:bottom="971" w:left="567" w:header="761" w:footer="543" w:gutter="1168"/>
          <w:pgNumType w:start="484"/>
          <w:cols w:space="720" w:num="1"/>
          <w:rtlGutter w:val="1"/>
          <w:docGrid w:linePitch="360" w:charSpace="0"/>
        </w:sectPr>
      </w:pPr>
      <w:r>
        <w:rPr>
          <w:color w:val="333333"/>
          <w:spacing w:val="0"/>
          <w:w w:val="100"/>
          <w:position w:val="0"/>
        </w:rPr>
        <w:t>网上增值服务如有不完善之处，敬请广大读者谅解。欢迎提出宝贵意见和建议， 谢谢！</w:t>
      </w:r>
    </w:p>
    <w:p>
      <w:pPr>
        <w:framePr w:w="96" w:h="134" w:wrap="around" w:vAnchor="margin" w:hAnchor="page" w:x="228" w:y="1"/>
        <w:widowControl w:val="0"/>
      </w:pPr>
    </w:p>
    <w:p>
      <w:pPr>
        <w:widowControl w:val="0"/>
        <w:spacing w:after="133" w:line="1" w:lineRule="exact"/>
      </w:pPr>
    </w:p>
    <w:p>
      <w:pPr>
        <w:widowControl w:val="0"/>
        <w:spacing w:line="1" w:lineRule="exact"/>
        <w:sectPr>
          <w:footnotePr>
            <w:numFmt w:val="decimal"/>
            <w:numStart w:val="2"/>
          </w:footnotePr>
          <w:pgSz w:w="10634" w:h="14659"/>
          <w:pgMar w:top="11542" w:right="227" w:bottom="2784" w:left="227" w:header="11114" w:footer="2356" w:gutter="10085"/>
          <w:cols w:space="720" w:num="1"/>
          <w:rtlGutter w:val="1"/>
          <w:docGrid w:linePitch="360" w:charSpace="0"/>
        </w:sectPr>
      </w:pPr>
    </w:p>
    <w:p>
      <w:pPr>
        <w:pStyle w:val="13"/>
        <w:keepNext w:val="0"/>
        <w:keepLines w:val="0"/>
        <w:framePr w:w="1046" w:h="480" w:wrap="around" w:vAnchor="margin" w:hAnchor="page" w:x="2697" w:y="385"/>
        <w:widowControl w:val="0"/>
        <w:shd w:val="clear" w:color="auto" w:fill="auto"/>
        <w:bidi w:val="0"/>
        <w:spacing w:before="0" w:after="0" w:line="240" w:lineRule="auto"/>
        <w:ind w:left="0" w:right="0" w:firstLine="0"/>
        <w:jc w:val="left"/>
        <w:rPr>
          <w:sz w:val="40"/>
          <w:szCs w:val="40"/>
        </w:rPr>
      </w:pPr>
      <w:r>
        <w:rPr>
          <w:rFonts w:ascii="Arial" w:hAnsi="Arial" w:eastAsia="Arial" w:cs="Arial"/>
          <w:color w:val="000000"/>
          <w:spacing w:val="0"/>
          <w:w w:val="100"/>
          <w:position w:val="0"/>
          <w:sz w:val="40"/>
          <w:szCs w:val="40"/>
          <w:shd w:val="clear" w:color="auto" w:fill="FFFFFF"/>
        </w:rPr>
        <w:t>2019</w:t>
      </w:r>
    </w:p>
    <w:p>
      <w:pPr>
        <w:pStyle w:val="25"/>
        <w:keepNext/>
        <w:keepLines/>
        <w:framePr w:w="4723" w:h="384" w:wrap="around" w:vAnchor="margin" w:hAnchor="page" w:x="3811" w:y="486"/>
        <w:widowControl w:val="0"/>
        <w:shd w:val="clear" w:color="auto" w:fill="auto"/>
        <w:bidi w:val="0"/>
        <w:spacing w:before="0" w:after="0" w:line="240" w:lineRule="auto"/>
        <w:ind w:left="0" w:right="0" w:firstLine="0"/>
        <w:jc w:val="left"/>
      </w:pPr>
      <w:bookmarkStart w:id="6459" w:name="bookmark6472"/>
      <w:bookmarkStart w:id="6460" w:name="bookmark6474"/>
      <w:bookmarkStart w:id="6461" w:name="bookmark6473"/>
      <w:r>
        <w:rPr>
          <w:rFonts w:ascii="Arial" w:hAnsi="Arial" w:eastAsia="Arial" w:cs="Arial"/>
          <w:color w:val="515151"/>
          <w:spacing w:val="0"/>
          <w:w w:val="100"/>
          <w:position w:val="0"/>
          <w:sz w:val="24"/>
          <w:szCs w:val="24"/>
          <w:lang w:val="en-US" w:eastAsia="en-US" w:bidi="en-US"/>
        </w:rPr>
        <w:t>L</w:t>
      </w:r>
      <w:r>
        <w:rPr>
          <w:color w:val="515151"/>
          <w:spacing w:val="0"/>
          <w:w w:val="100"/>
          <w:position w:val="0"/>
        </w:rPr>
        <w:t>年版全国一级建造师执业资格考试用书</w:t>
      </w:r>
      <w:bookmarkEnd w:id="6459"/>
      <w:bookmarkEnd w:id="6460"/>
      <w:bookmarkEnd w:id="6461"/>
    </w:p>
    <w:p>
      <w:pPr>
        <w:widowControl w:val="0"/>
        <w:spacing w:line="360" w:lineRule="exact"/>
      </w:pPr>
      <w:r>
        <w:drawing>
          <wp:anchor distT="0" distB="0" distL="0" distR="460375" simplePos="0" relativeHeight="62915584" behindDoc="1" locked="0" layoutInCell="1" allowOverlap="1">
            <wp:simplePos x="0" y="0"/>
            <wp:positionH relativeFrom="page">
              <wp:posOffset>1160145</wp:posOffset>
            </wp:positionH>
            <wp:positionV relativeFrom="margin">
              <wp:posOffset>0</wp:posOffset>
            </wp:positionV>
            <wp:extent cx="755650" cy="701040"/>
            <wp:effectExtent l="0" t="0" r="6350" b="3810"/>
            <wp:wrapNone/>
            <wp:docPr id="969" name="Shape 969"/>
            <wp:cNvGraphicFramePr/>
            <a:graphic xmlns:a="http://schemas.openxmlformats.org/drawingml/2006/main">
              <a:graphicData uri="http://schemas.openxmlformats.org/drawingml/2006/picture">
                <pic:pic xmlns:pic="http://schemas.openxmlformats.org/drawingml/2006/picture">
                  <pic:nvPicPr>
                    <pic:cNvPr id="969" name="Shape 969"/>
                    <pic:cNvPicPr/>
                  </pic:nvPicPr>
                  <pic:blipFill>
                    <a:blip r:embed="rId278"/>
                    <a:stretch>
                      <a:fillRect/>
                    </a:stretch>
                  </pic:blipFill>
                  <pic:spPr>
                    <a:xfrm>
                      <a:off x="0" y="0"/>
                      <a:ext cx="755650" cy="701040"/>
                    </a:xfrm>
                    <a:prstGeom prst="rect">
                      <a:avLst/>
                    </a:prstGeom>
                  </pic:spPr>
                </pic:pic>
              </a:graphicData>
            </a:graphic>
          </wp:anchor>
        </w:drawing>
      </w:r>
    </w:p>
    <w:p>
      <w:pPr>
        <w:widowControl w:val="0"/>
        <w:spacing w:line="360" w:lineRule="exact"/>
      </w:pPr>
    </w:p>
    <w:p>
      <w:pPr>
        <w:widowControl w:val="0"/>
        <w:spacing w:after="383" w:line="1" w:lineRule="exact"/>
      </w:pPr>
    </w:p>
    <w:p>
      <w:pPr>
        <w:widowControl w:val="0"/>
        <w:spacing w:line="1" w:lineRule="exact"/>
        <w:sectPr>
          <w:footnotePr>
            <w:numFmt w:val="decimal"/>
            <w:numStart w:val="2"/>
          </w:footnotePr>
          <w:pgSz w:w="10634" w:h="14659"/>
          <w:pgMar w:top="1075" w:right="604" w:bottom="909" w:left="604" w:header="647" w:footer="481" w:gutter="1185"/>
          <w:cols w:space="720" w:num="1"/>
          <w:rtlGutter w:val="1"/>
          <w:docGrid w:linePitch="360" w:charSpace="0"/>
        </w:sectPr>
      </w:pPr>
    </w:p>
    <w:p>
      <w:pPr>
        <w:pStyle w:val="23"/>
        <w:keepNext w:val="0"/>
        <w:keepLines w:val="0"/>
        <w:widowControl w:val="0"/>
        <w:shd w:val="clear" w:color="auto" w:fill="auto"/>
        <w:bidi w:val="0"/>
        <w:spacing w:before="0" w:after="60" w:line="240" w:lineRule="auto"/>
        <w:ind w:left="0" w:right="0" w:firstLine="0"/>
        <w:jc w:val="center"/>
        <w:rPr>
          <w:sz w:val="22"/>
          <w:szCs w:val="22"/>
        </w:rPr>
      </w:pPr>
      <w:r>
        <mc:AlternateContent>
          <mc:Choice Requires="wps">
            <w:drawing>
              <wp:anchor distT="0" distB="0" distL="114300" distR="114300" simplePos="0" relativeHeight="125830144" behindDoc="0" locked="0" layoutInCell="1" allowOverlap="1">
                <wp:simplePos x="0" y="0"/>
                <wp:positionH relativeFrom="margin">
                  <wp:posOffset>1094105</wp:posOffset>
                </wp:positionH>
                <wp:positionV relativeFrom="paragraph">
                  <wp:posOffset>12700</wp:posOffset>
                </wp:positionV>
                <wp:extent cx="704215" cy="658495"/>
                <wp:effectExtent l="0" t="0" r="0" b="0"/>
                <wp:wrapSquare wrapText="right"/>
                <wp:docPr id="971" name="Shape 971"/>
                <wp:cNvGraphicFramePr/>
                <a:graphic xmlns:a="http://schemas.openxmlformats.org/drawingml/2006/main">
                  <a:graphicData uri="http://schemas.microsoft.com/office/word/2010/wordprocessingShape">
                    <wps:wsp>
                      <wps:cNvSpPr txBox="1"/>
                      <wps:spPr>
                        <a:xfrm>
                          <a:off x="0" y="0"/>
                          <a:ext cx="704215" cy="658495"/>
                        </a:xfrm>
                        <a:prstGeom prst="rect">
                          <a:avLst/>
                        </a:prstGeom>
                        <a:noFill/>
                      </wps:spPr>
                      <wps:txbx>
                        <w:txbxContent>
                          <w:p>
                            <w:pPr>
                              <w:pStyle w:val="9"/>
                              <w:keepNext w:val="0"/>
                              <w:keepLines w:val="0"/>
                              <w:widowControl w:val="0"/>
                              <w:shd w:val="clear" w:color="auto" w:fill="auto"/>
                              <w:bidi w:val="0"/>
                              <w:spacing w:before="0" w:after="4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1Z1</w:t>
                            </w:r>
                            <w:r>
                              <w:rPr>
                                <w:rFonts w:ascii="Times New Roman" w:hAnsi="Times New Roman" w:eastAsia="Times New Roman" w:cs="Times New Roman"/>
                                <w:color w:val="000000"/>
                                <w:spacing w:val="0"/>
                                <w:w w:val="100"/>
                                <w:position w:val="0"/>
                                <w:sz w:val="26"/>
                                <w:szCs w:val="26"/>
                                <w:shd w:val="clear" w:color="auto" w:fill="FFFFFF"/>
                              </w:rPr>
                              <w:t>00000</w:t>
                            </w:r>
                          </w:p>
                          <w:p>
                            <w:pPr>
                              <w:pStyle w:val="9"/>
                              <w:keepNext w:val="0"/>
                              <w:keepLines w:val="0"/>
                              <w:widowControl w:val="0"/>
                              <w:shd w:val="clear" w:color="auto" w:fill="auto"/>
                              <w:bidi w:val="0"/>
                              <w:spacing w:before="0" w:after="4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1Z200000</w:t>
                            </w:r>
                          </w:p>
                          <w:p>
                            <w:pPr>
                              <w:pStyle w:val="9"/>
                              <w:keepNext w:val="0"/>
                              <w:keepLines w:val="0"/>
                              <w:widowControl w:val="0"/>
                              <w:shd w:val="clear" w:color="auto" w:fill="auto"/>
                              <w:bidi w:val="0"/>
                              <w:spacing w:before="0" w:after="4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1Z300000</w:t>
                            </w:r>
                          </w:p>
                        </w:txbxContent>
                      </wps:txbx>
                      <wps:bodyPr lIns="0" tIns="0" rIns="0" bIns="0">
                        <a:noAutofit/>
                      </wps:bodyPr>
                    </wps:wsp>
                  </a:graphicData>
                </a:graphic>
              </wp:anchor>
            </w:drawing>
          </mc:Choice>
          <mc:Fallback>
            <w:pict>
              <v:shape id="Shape 971" o:spid="_x0000_s1026" o:spt="202" type="#_x0000_t202" style="position:absolute;left:0pt;margin-left:86.15pt;margin-top:1pt;height:51.85pt;width:55.45pt;mso-position-horizontal-relative:margin;mso-wrap-distance-bottom:0pt;mso-wrap-distance-left:9pt;mso-wrap-distance-right:9pt;mso-wrap-distance-top:0pt;z-index:125830144;mso-width-relative:page;mso-height-relative:page;" filled="f" stroked="f" coordsize="21600,21600" o:gfxdata="UEsDBAoAAAAAAIdO4kAAAAAAAAAAAAAAAAAEAAAAZHJzL1BLAwQUAAAACACHTuJAnpxzm9YAAAAJ&#10;AQAADwAAAGRycy9kb3ducmV2LnhtbE2Py07DMBBF90j8gzVI7KjdVLQlxKkQghUSIg0Llk48TazG&#10;4xC7D/6eYVWWV+fqPorN2Q/iiFN0gTTMZwoEUhuso07DZ/16twYRkyFrhkCo4QcjbMrrq8LkNpyo&#10;wuM2dYJDKOZGQ5/SmEsZ2x69ibMwIjHbhcmbxHLqpJ3MicP9IDOlltIbR9zQmxGfe2z324PX8PRF&#10;1Yv7fm8+ql3l6vpB0dtyr/XtzVw9gkh4Thcz/M3n6VDypiYcyEYxsF5lC7ZqyPgS82y9yEA0DNT9&#10;CmRZyP8Pyl9QSwMEFAAAAAgAh07iQGlavhOIAQAAGQMAAA4AAABkcnMvZTJvRG9jLnhtbK1SwU7D&#10;MAy9I/EPUe6s3bSxUa1DoGkICQES8AFZmqyRmjhKwtr9PU7abQhuiIvj2M7z83OWt51uyF44r8CU&#10;dDzKKRGGQ6XMrqQf75urBSU+MFOxBowo6UF4eru6vFi2thATqKGphCMIYnzR2pLWIdgiyzyvhWZ+&#10;BFYYTEpwmgW8ul1WOdYium6ySZ5fZy24yjrgwnuMrvskXSV8KQUPL1J6EUhTUuQWknXJbqPNVktW&#10;7ByzteIDDfYHFpopg01PUGsWGPl06heUVtyBBxlGHHQGUiou0gw4zTj/Mc1bzaxIs6A43p5k8v8H&#10;y5/3r46oqqQ38zElhmlcUupLYgDlaa0vsOrNYl3o7qHDNR/jHoNx6k46HU+ch2AehT6cxBVdIByD&#10;83w6Gc8o4Zi6ni2mN7OIkp0fW+fDgwBNolNSh7tLkrL9kw996bEk9jKwUU0T45FhzyR6odt2A+0t&#10;VAdk3TwaVCxu/+i4o7MdnB7w7jOAVKlXROqfDw1Q/8R2+Ctxwd/vqer8o1d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npxzm9YAAAAJAQAADwAAAAAAAAABACAAAAAiAAAAZHJzL2Rvd25yZXYueG1s&#10;UEsBAhQAFAAAAAgAh07iQGlavhOIAQAAGQMAAA4AAAAAAAAAAQAgAAAAJQEAAGRycy9lMm9Eb2Mu&#10;eG1sUEsFBgAAAAAGAAYAWQEAAB8FAAAAAA==&#10;">
                <v:fill on="f" focussize="0,0"/>
                <v:stroke on="f"/>
                <v:imagedata o:title=""/>
                <o:lock v:ext="edit" aspectratio="f"/>
                <v:textbox inset="0mm,0mm,0mm,0mm">
                  <w:txbxContent>
                    <w:p>
                      <w:pPr>
                        <w:pStyle w:val="9"/>
                        <w:keepNext w:val="0"/>
                        <w:keepLines w:val="0"/>
                        <w:widowControl w:val="0"/>
                        <w:shd w:val="clear" w:color="auto" w:fill="auto"/>
                        <w:bidi w:val="0"/>
                        <w:spacing w:before="0" w:after="4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1Z1</w:t>
                      </w:r>
                      <w:r>
                        <w:rPr>
                          <w:rFonts w:ascii="Times New Roman" w:hAnsi="Times New Roman" w:eastAsia="Times New Roman" w:cs="Times New Roman"/>
                          <w:color w:val="000000"/>
                          <w:spacing w:val="0"/>
                          <w:w w:val="100"/>
                          <w:position w:val="0"/>
                          <w:sz w:val="26"/>
                          <w:szCs w:val="26"/>
                          <w:shd w:val="clear" w:color="auto" w:fill="FFFFFF"/>
                        </w:rPr>
                        <w:t>00000</w:t>
                      </w:r>
                    </w:p>
                    <w:p>
                      <w:pPr>
                        <w:pStyle w:val="9"/>
                        <w:keepNext w:val="0"/>
                        <w:keepLines w:val="0"/>
                        <w:widowControl w:val="0"/>
                        <w:shd w:val="clear" w:color="auto" w:fill="auto"/>
                        <w:bidi w:val="0"/>
                        <w:spacing w:before="0" w:after="4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1Z200000</w:t>
                      </w:r>
                    </w:p>
                    <w:p>
                      <w:pPr>
                        <w:pStyle w:val="9"/>
                        <w:keepNext w:val="0"/>
                        <w:keepLines w:val="0"/>
                        <w:widowControl w:val="0"/>
                        <w:shd w:val="clear" w:color="auto" w:fill="auto"/>
                        <w:bidi w:val="0"/>
                        <w:spacing w:before="0" w:after="40" w:line="240" w:lineRule="auto"/>
                        <w:ind w:left="0" w:right="0" w:firstLine="0"/>
                        <w:jc w:val="left"/>
                        <w:rPr>
                          <w:sz w:val="26"/>
                          <w:szCs w:val="26"/>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1Z300000</w:t>
                      </w:r>
                    </w:p>
                  </w:txbxContent>
                </v:textbox>
                <w10:wrap type="square" side="right"/>
              </v:shape>
            </w:pict>
          </mc:Fallback>
        </mc:AlternateContent>
      </w:r>
      <w:r>
        <w:rPr>
          <w:color w:val="000000"/>
          <w:spacing w:val="0"/>
          <w:w w:val="100"/>
          <w:position w:val="0"/>
          <w:sz w:val="22"/>
          <w:szCs w:val="22"/>
          <w:shd w:val="clear" w:color="auto" w:fill="FFFFFF"/>
        </w:rPr>
        <w:t>建设工程经济</w:t>
      </w:r>
    </w:p>
    <w:p>
      <w:pPr>
        <w:pStyle w:val="23"/>
        <w:keepNext w:val="0"/>
        <w:keepLines w:val="0"/>
        <w:widowControl w:val="0"/>
        <w:shd w:val="clear" w:color="auto" w:fill="auto"/>
        <w:bidi w:val="0"/>
        <w:spacing w:before="0" w:after="120" w:line="240" w:lineRule="auto"/>
        <w:ind w:left="0" w:right="0" w:firstLine="0"/>
        <w:jc w:val="center"/>
        <w:rPr>
          <w:sz w:val="22"/>
          <w:szCs w:val="22"/>
        </w:rPr>
      </w:pPr>
      <w:r>
        <w:rPr>
          <w:color w:val="000000"/>
          <w:spacing w:val="0"/>
          <w:w w:val="100"/>
          <w:position w:val="0"/>
          <w:sz w:val="22"/>
          <w:szCs w:val="22"/>
          <w:shd w:val="clear" w:color="auto" w:fill="FFFFFF"/>
        </w:rPr>
        <w:t>建设工程项目管理</w:t>
      </w:r>
    </w:p>
    <w:p>
      <w:pPr>
        <w:pStyle w:val="23"/>
        <w:keepNext w:val="0"/>
        <w:keepLines w:val="0"/>
        <w:widowControl w:val="0"/>
        <w:shd w:val="clear" w:color="auto" w:fill="auto"/>
        <w:bidi w:val="0"/>
        <w:spacing w:before="0" w:after="60" w:line="240" w:lineRule="auto"/>
        <w:ind w:left="0" w:right="0" w:firstLine="0"/>
        <w:jc w:val="left"/>
        <w:rPr>
          <w:sz w:val="22"/>
          <w:szCs w:val="22"/>
        </w:rPr>
      </w:pPr>
      <w:r>
        <w:rPr>
          <w:color w:val="000000"/>
          <w:spacing w:val="0"/>
          <w:w w:val="100"/>
          <w:position w:val="0"/>
          <w:sz w:val="22"/>
          <w:szCs w:val="22"/>
          <w:shd w:val="clear" w:color="auto" w:fill="FFFFFF"/>
        </w:rPr>
        <w:t>建设工程法规及相关知识</w:t>
      </w:r>
    </w:p>
    <w:p>
      <w:pPr>
        <w:pStyle w:val="23"/>
        <w:keepNext w:val="0"/>
        <w:keepLines w:val="0"/>
        <w:widowControl w:val="0"/>
        <w:shd w:val="clear" w:color="auto" w:fill="auto"/>
        <w:bidi w:val="0"/>
        <w:spacing w:before="0" w:after="60" w:line="240" w:lineRule="auto"/>
        <w:ind w:left="1720" w:right="0" w:firstLine="0"/>
        <w:jc w:val="left"/>
        <w:rPr>
          <w:sz w:val="22"/>
          <w:szCs w:val="22"/>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1A400000</w:t>
      </w:r>
      <w:r>
        <w:rPr>
          <w:color w:val="000000"/>
          <w:spacing w:val="0"/>
          <w:w w:val="100"/>
          <w:position w:val="0"/>
          <w:sz w:val="22"/>
          <w:szCs w:val="22"/>
          <w:shd w:val="clear" w:color="auto" w:fill="FFFFFF"/>
        </w:rPr>
        <w:t>建筑工程管理与实务</w:t>
      </w:r>
    </w:p>
    <w:p>
      <w:pPr>
        <w:pStyle w:val="25"/>
        <w:keepNext/>
        <w:keepLines/>
        <w:widowControl w:val="0"/>
        <w:shd w:val="clear" w:color="auto" w:fill="auto"/>
        <w:bidi w:val="0"/>
        <w:spacing w:before="0" w:after="0" w:line="240" w:lineRule="auto"/>
        <w:ind w:left="1720" w:right="0" w:firstLine="0"/>
        <w:jc w:val="left"/>
        <w:rPr>
          <w:sz w:val="22"/>
          <w:szCs w:val="22"/>
        </w:rPr>
      </w:pPr>
      <w:bookmarkStart w:id="6462" w:name="bookmark6477"/>
      <w:bookmarkStart w:id="6463" w:name="bookmark6476"/>
      <w:bookmarkStart w:id="6464" w:name="bookmark6475"/>
      <w:r>
        <w:rPr>
          <w:rFonts w:ascii="Times New Roman" w:hAnsi="Times New Roman" w:eastAsia="Times New Roman" w:cs="Times New Roman"/>
          <w:color w:val="000000"/>
          <w:spacing w:val="0"/>
          <w:w w:val="100"/>
          <w:position w:val="0"/>
          <w:sz w:val="26"/>
          <w:szCs w:val="26"/>
          <w:shd w:val="clear" w:color="auto" w:fill="FFFFFF"/>
          <w:lang w:val="en-US" w:eastAsia="en-US" w:bidi="en-US"/>
        </w:rPr>
        <w:t xml:space="preserve">1B400000 </w:t>
      </w:r>
      <w:r>
        <w:rPr>
          <w:color w:val="000000"/>
          <w:spacing w:val="0"/>
          <w:w w:val="100"/>
          <w:position w:val="0"/>
          <w:sz w:val="22"/>
          <w:szCs w:val="22"/>
          <w:shd w:val="clear" w:color="auto" w:fill="FFFFFF"/>
        </w:rPr>
        <w:t>公路工程管理与实务</w:t>
      </w:r>
      <w:bookmarkEnd w:id="6462"/>
      <w:bookmarkEnd w:id="6463"/>
      <w:bookmarkEnd w:id="6464"/>
    </w:p>
    <w:p>
      <w:pPr>
        <w:pStyle w:val="23"/>
        <w:keepNext w:val="0"/>
        <w:keepLines w:val="0"/>
        <w:widowControl w:val="0"/>
        <w:shd w:val="clear" w:color="auto" w:fill="auto"/>
        <w:bidi w:val="0"/>
        <w:spacing w:before="0" w:after="0" w:line="360" w:lineRule="exact"/>
        <w:ind w:left="1720" w:right="0" w:firstLine="0"/>
        <w:jc w:val="left"/>
        <w:rPr>
          <w:sz w:val="22"/>
          <w:szCs w:val="22"/>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1C400000</w:t>
      </w:r>
      <w:r>
        <w:rPr>
          <w:color w:val="000000"/>
          <w:spacing w:val="0"/>
          <w:w w:val="100"/>
          <w:position w:val="0"/>
          <w:sz w:val="22"/>
          <w:szCs w:val="22"/>
          <w:shd w:val="clear" w:color="auto" w:fill="FFFFFF"/>
        </w:rPr>
        <w:t>铁路工程管理与实务</w:t>
      </w:r>
    </w:p>
    <w:p>
      <w:pPr>
        <w:pStyle w:val="23"/>
        <w:keepNext w:val="0"/>
        <w:keepLines w:val="0"/>
        <w:widowControl w:val="0"/>
        <w:shd w:val="clear" w:color="auto" w:fill="auto"/>
        <w:bidi w:val="0"/>
        <w:spacing w:before="0" w:after="0" w:line="360" w:lineRule="exact"/>
        <w:ind w:left="1720" w:right="0" w:firstLine="0"/>
        <w:jc w:val="left"/>
        <w:rPr>
          <w:sz w:val="22"/>
          <w:szCs w:val="22"/>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1D400000</w:t>
      </w:r>
      <w:r>
        <w:rPr>
          <w:color w:val="000000"/>
          <w:spacing w:val="0"/>
          <w:w w:val="100"/>
          <w:position w:val="0"/>
          <w:sz w:val="22"/>
          <w:szCs w:val="22"/>
          <w:shd w:val="clear" w:color="auto" w:fill="FFFFFF"/>
        </w:rPr>
        <w:t xml:space="preserve">民航机场工程管理与实务 </w:t>
      </w:r>
      <w:r>
        <w:rPr>
          <w:rFonts w:ascii="Times New Roman" w:hAnsi="Times New Roman" w:eastAsia="Times New Roman" w:cs="Times New Roman"/>
          <w:color w:val="000000"/>
          <w:spacing w:val="0"/>
          <w:w w:val="100"/>
          <w:position w:val="0"/>
          <w:sz w:val="26"/>
          <w:szCs w:val="26"/>
          <w:shd w:val="clear" w:color="auto" w:fill="FFFFFF"/>
        </w:rPr>
        <w:t>1</w:t>
      </w:r>
      <w:r>
        <w:rPr>
          <w:rFonts w:ascii="Times New Roman" w:hAnsi="Times New Roman" w:eastAsia="Times New Roman" w:cs="Times New Roman"/>
          <w:color w:val="000000"/>
          <w:spacing w:val="0"/>
          <w:w w:val="100"/>
          <w:position w:val="0"/>
          <w:sz w:val="26"/>
          <w:szCs w:val="26"/>
          <w:shd w:val="clear" w:color="auto" w:fill="FFFFFF"/>
          <w:lang w:val="en-US" w:eastAsia="en-US" w:bidi="en-US"/>
        </w:rPr>
        <w:t>E400000</w:t>
      </w:r>
      <w:r>
        <w:rPr>
          <w:color w:val="000000"/>
          <w:spacing w:val="0"/>
          <w:w w:val="100"/>
          <w:position w:val="0"/>
          <w:sz w:val="22"/>
          <w:szCs w:val="22"/>
          <w:shd w:val="clear" w:color="auto" w:fill="FFFFFF"/>
        </w:rPr>
        <w:t xml:space="preserve">港口与航道工程管理与实务 </w:t>
      </w:r>
      <w:r>
        <w:rPr>
          <w:rFonts w:ascii="Times New Roman" w:hAnsi="Times New Roman" w:eastAsia="Times New Roman" w:cs="Times New Roman"/>
          <w:color w:val="000000"/>
          <w:spacing w:val="0"/>
          <w:w w:val="100"/>
          <w:position w:val="0"/>
          <w:sz w:val="26"/>
          <w:szCs w:val="26"/>
          <w:shd w:val="clear" w:color="auto" w:fill="FFFFFF"/>
          <w:lang w:val="en-US" w:eastAsia="en-US" w:bidi="en-US"/>
        </w:rPr>
        <w:t>1F400000</w:t>
      </w:r>
      <w:r>
        <w:rPr>
          <w:color w:val="000000"/>
          <w:spacing w:val="0"/>
          <w:w w:val="100"/>
          <w:position w:val="0"/>
          <w:sz w:val="22"/>
          <w:szCs w:val="22"/>
          <w:shd w:val="clear" w:color="auto" w:fill="FFFFFF"/>
        </w:rPr>
        <w:t xml:space="preserve">水利水电工程管理与实务 </w:t>
      </w:r>
      <w:r>
        <w:rPr>
          <w:rFonts w:ascii="Times New Roman" w:hAnsi="Times New Roman" w:eastAsia="Times New Roman" w:cs="Times New Roman"/>
          <w:color w:val="000000"/>
          <w:spacing w:val="0"/>
          <w:w w:val="100"/>
          <w:position w:val="0"/>
          <w:sz w:val="26"/>
          <w:szCs w:val="26"/>
          <w:shd w:val="clear" w:color="auto" w:fill="FFFFFF"/>
          <w:lang w:val="en-US" w:eastAsia="en-US" w:bidi="en-US"/>
        </w:rPr>
        <w:t>1G400000</w:t>
      </w:r>
      <w:r>
        <w:rPr>
          <w:color w:val="000000"/>
          <w:spacing w:val="0"/>
          <w:w w:val="100"/>
          <w:position w:val="0"/>
          <w:sz w:val="22"/>
          <w:szCs w:val="22"/>
          <w:shd w:val="clear" w:color="auto" w:fill="FFFFFF"/>
        </w:rPr>
        <w:t>矿业工程管理与实务</w:t>
      </w:r>
    </w:p>
    <w:p>
      <w:pPr>
        <w:pStyle w:val="23"/>
        <w:keepNext w:val="0"/>
        <w:keepLines w:val="0"/>
        <w:widowControl w:val="0"/>
        <w:shd w:val="clear" w:color="auto" w:fill="auto"/>
        <w:bidi w:val="0"/>
        <w:spacing w:before="0" w:after="0" w:line="360" w:lineRule="exact"/>
        <w:ind w:left="1720" w:right="0" w:firstLine="0"/>
        <w:jc w:val="left"/>
        <w:rPr>
          <w:sz w:val="22"/>
          <w:szCs w:val="22"/>
        </w:r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1H400000</w:t>
      </w:r>
      <w:r>
        <w:rPr>
          <w:color w:val="000000"/>
          <w:spacing w:val="0"/>
          <w:w w:val="100"/>
          <w:position w:val="0"/>
          <w:sz w:val="22"/>
          <w:szCs w:val="22"/>
          <w:shd w:val="clear" w:color="auto" w:fill="FFFFFF"/>
        </w:rPr>
        <w:t>机电工程管理与实务</w:t>
      </w:r>
    </w:p>
    <w:p>
      <w:pPr>
        <w:pStyle w:val="23"/>
        <w:keepNext w:val="0"/>
        <w:keepLines w:val="0"/>
        <w:widowControl w:val="0"/>
        <w:shd w:val="clear" w:color="auto" w:fill="auto"/>
        <w:bidi w:val="0"/>
        <w:spacing w:before="0" w:after="0" w:line="360" w:lineRule="exact"/>
        <w:ind w:left="1720" w:right="0" w:firstLine="0"/>
        <w:jc w:val="left"/>
        <w:rPr>
          <w:sz w:val="22"/>
          <w:szCs w:val="22"/>
        </w:rPr>
      </w:pPr>
      <w:r>
        <w:rPr>
          <w:rFonts w:ascii="Times New Roman" w:hAnsi="Times New Roman" w:eastAsia="Times New Roman" w:cs="Times New Roman"/>
          <w:b/>
          <w:bCs/>
          <w:color w:val="BBD043"/>
          <w:spacing w:val="0"/>
          <w:w w:val="100"/>
          <w:position w:val="0"/>
          <w:sz w:val="26"/>
          <w:szCs w:val="26"/>
          <w:lang w:val="en-US" w:eastAsia="en-US" w:bidi="en-US"/>
        </w:rPr>
        <w:t>1K400000</w:t>
      </w:r>
      <w:r>
        <w:rPr>
          <w:color w:val="BBD043"/>
          <w:spacing w:val="0"/>
          <w:w w:val="100"/>
          <w:position w:val="0"/>
          <w:sz w:val="22"/>
          <w:szCs w:val="22"/>
        </w:rPr>
        <w:t>市政公用工程管理与实务</w:t>
      </w:r>
    </w:p>
    <w:p>
      <w:pPr>
        <w:pStyle w:val="23"/>
        <w:keepNext w:val="0"/>
        <w:keepLines w:val="0"/>
        <w:widowControl w:val="0"/>
        <w:shd w:val="clear" w:color="auto" w:fill="auto"/>
        <w:bidi w:val="0"/>
        <w:spacing w:before="0" w:after="0" w:line="360" w:lineRule="exact"/>
        <w:ind w:left="3020" w:right="0" w:hanging="1300"/>
        <w:jc w:val="left"/>
        <w:rPr>
          <w:sz w:val="22"/>
          <w:szCs w:val="22"/>
        </w:rPr>
        <w:sectPr>
          <w:footnotePr>
            <w:numFmt w:val="decimal"/>
            <w:numStart w:val="2"/>
          </w:footnotePr>
          <w:type w:val="continuous"/>
          <w:pgSz w:w="10634" w:h="14659"/>
          <w:pgMar w:top="1075" w:right="916" w:bottom="909" w:left="916" w:header="0" w:footer="3" w:gutter="873"/>
          <w:cols w:space="720" w:num="1"/>
          <w:rtlGutter w:val="1"/>
          <w:docGrid w:linePitch="360" w:charSpace="0"/>
        </w:sectPr>
      </w:pPr>
      <w:r>
        <w:rPr>
          <w:rFonts w:ascii="Times New Roman" w:hAnsi="Times New Roman" w:eastAsia="Times New Roman" w:cs="Times New Roman"/>
          <w:color w:val="000000"/>
          <w:spacing w:val="0"/>
          <w:w w:val="100"/>
          <w:position w:val="0"/>
          <w:sz w:val="26"/>
          <w:szCs w:val="26"/>
          <w:shd w:val="clear" w:color="auto" w:fill="FFFFFF"/>
          <w:lang w:val="en-US" w:eastAsia="en-US" w:bidi="en-US"/>
        </w:rPr>
        <w:t>1L400000</w:t>
      </w:r>
      <w:r>
        <w:rPr>
          <w:color w:val="000000"/>
          <w:spacing w:val="0"/>
          <w:w w:val="100"/>
          <w:position w:val="0"/>
          <w:sz w:val="22"/>
          <w:szCs w:val="22"/>
          <w:shd w:val="clear" w:color="auto" w:fill="FFFFFF"/>
        </w:rPr>
        <w:t>通信与广电工程管理与实务 建设工程法律法规选编</w:t>
      </w: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12" w:after="12" w:line="240" w:lineRule="exact"/>
        <w:rPr>
          <w:sz w:val="19"/>
          <w:szCs w:val="19"/>
        </w:rPr>
      </w:pPr>
    </w:p>
    <w:p>
      <w:pPr>
        <w:widowControl w:val="0"/>
        <w:spacing w:line="1" w:lineRule="exact"/>
        <w:sectPr>
          <w:footnotePr>
            <w:numFmt w:val="decimal"/>
            <w:numStart w:val="2"/>
          </w:footnotePr>
          <w:type w:val="continuous"/>
          <w:pgSz w:w="10634" w:h="14659"/>
          <w:pgMar w:top="1075" w:right="0" w:bottom="909" w:left="0" w:header="0" w:footer="3" w:gutter="0"/>
          <w:cols w:space="720" w:num="1"/>
          <w:rtlGutter w:val="0"/>
          <w:docGrid w:linePitch="360" w:charSpace="0"/>
        </w:sectPr>
      </w:pPr>
    </w:p>
    <w:p>
      <w:pPr>
        <w:pStyle w:val="25"/>
        <w:keepNext/>
        <w:keepLines/>
        <w:widowControl w:val="0"/>
        <w:shd w:val="clear" w:color="auto" w:fill="auto"/>
        <w:bidi w:val="0"/>
        <w:spacing w:before="0" w:after="0" w:line="281" w:lineRule="exact"/>
        <w:ind w:left="0" w:right="0" w:firstLine="0"/>
        <w:jc w:val="center"/>
      </w:pPr>
      <w:bookmarkStart w:id="6465" w:name="bookmark6480"/>
      <w:bookmarkStart w:id="6466" w:name="bookmark6479"/>
      <w:bookmarkStart w:id="6467" w:name="bookmark6478"/>
      <w:r>
        <w:rPr>
          <w:color w:val="000000"/>
          <w:spacing w:val="0"/>
          <w:w w:val="100"/>
          <w:position w:val="0"/>
          <w:sz w:val="24"/>
          <w:szCs w:val="24"/>
          <w:shd w:val="clear" w:color="auto" w:fill="FFFFFF"/>
        </w:rPr>
        <w:t>封面贴有增值服务码</w:t>
      </w:r>
      <w:r>
        <w:rPr>
          <w:color w:val="000000"/>
          <w:spacing w:val="0"/>
          <w:w w:val="100"/>
          <w:position w:val="0"/>
          <w:sz w:val="24"/>
          <w:szCs w:val="24"/>
          <w:shd w:val="clear" w:color="auto" w:fill="FFFFFF"/>
        </w:rPr>
        <w:br w:type="textWrapping"/>
      </w:r>
      <w:r>
        <w:rPr>
          <w:color w:val="000000"/>
          <w:spacing w:val="0"/>
          <w:w w:val="100"/>
          <w:position w:val="0"/>
          <w:sz w:val="24"/>
          <w:szCs w:val="24"/>
          <w:shd w:val="clear" w:color="auto" w:fill="FFFFFF"/>
        </w:rPr>
        <w:t>微信扫码享受增值</w:t>
      </w:r>
      <w:r>
        <w:rPr>
          <w:color w:val="000000"/>
          <w:spacing w:val="0"/>
          <w:w w:val="100"/>
          <w:position w:val="0"/>
          <w:sz w:val="24"/>
          <w:szCs w:val="24"/>
          <w:shd w:val="clear" w:color="auto" w:fill="FFFFFF"/>
        </w:rPr>
        <w:br w:type="textWrapping"/>
      </w:r>
      <w:r>
        <w:rPr>
          <w:color w:val="000000"/>
          <w:spacing w:val="0"/>
          <w:w w:val="100"/>
          <w:position w:val="0"/>
          <w:sz w:val="24"/>
          <w:szCs w:val="24"/>
          <w:shd w:val="clear" w:color="auto" w:fill="FFFFFF"/>
        </w:rPr>
        <w:t xml:space="preserve">详情请登录 </w:t>
      </w:r>
      <w:r>
        <w:rPr>
          <w:rFonts w:ascii="Times New Roman" w:hAnsi="Times New Roman" w:eastAsia="Times New Roman" w:cs="Times New Roman"/>
          <w:color w:val="000000"/>
          <w:spacing w:val="0"/>
          <w:w w:val="100"/>
          <w:position w:val="0"/>
          <w:shd w:val="clear" w:color="auto" w:fill="FFFFFF"/>
          <w:lang w:val="en-US" w:eastAsia="en-US" w:bidi="en-US"/>
        </w:rPr>
        <w:t>exam.cabplink.com</w:t>
      </w:r>
      <w:bookmarkEnd w:id="6465"/>
      <w:bookmarkEnd w:id="6466"/>
      <w:bookmarkEnd w:id="6467"/>
    </w:p>
    <w:p>
      <w:pPr>
        <w:pStyle w:val="25"/>
        <w:keepNext/>
        <w:keepLines/>
        <w:widowControl w:val="0"/>
        <w:shd w:val="clear" w:color="auto" w:fill="auto"/>
        <w:bidi w:val="0"/>
        <w:spacing w:before="0" w:after="0" w:line="283" w:lineRule="exact"/>
        <w:ind w:left="0" w:right="0" w:firstLine="0"/>
        <w:jc w:val="center"/>
        <w:sectPr>
          <w:footnotePr>
            <w:numFmt w:val="decimal"/>
            <w:numStart w:val="2"/>
          </w:footnotePr>
          <w:type w:val="continuous"/>
          <w:pgSz w:w="10634" w:h="14659"/>
          <w:pgMar w:top="1075" w:right="916" w:bottom="909" w:left="916" w:header="0" w:footer="3" w:gutter="984"/>
          <w:cols w:equalWidth="0" w:num="2">
            <w:col w:w="3350" w:space="1560"/>
            <w:col w:w="2909"/>
          </w:cols>
          <w:rtlGutter w:val="1"/>
          <w:docGrid w:linePitch="360" w:charSpace="0"/>
        </w:sectPr>
      </w:pPr>
      <w:bookmarkStart w:id="6468" w:name="bookmark6483"/>
      <w:bookmarkStart w:id="6469" w:name="bookmark6482"/>
      <w:bookmarkStart w:id="6470" w:name="bookmark6481"/>
      <w:r>
        <w:rPr>
          <w:color w:val="000000"/>
          <w:spacing w:val="0"/>
          <w:w w:val="100"/>
          <w:position w:val="0"/>
          <w:sz w:val="24"/>
          <w:szCs w:val="24"/>
          <w:shd w:val="clear" w:color="auto" w:fill="FFFFFF"/>
        </w:rPr>
        <w:t>保护正版打击盗版</w:t>
      </w:r>
      <w:r>
        <w:rPr>
          <w:color w:val="000000"/>
          <w:spacing w:val="0"/>
          <w:w w:val="100"/>
          <w:position w:val="0"/>
          <w:sz w:val="24"/>
          <w:szCs w:val="24"/>
          <w:shd w:val="clear" w:color="auto" w:fill="FFFFFF"/>
        </w:rPr>
        <w:br w:type="textWrapping"/>
      </w:r>
      <w:r>
        <w:rPr>
          <w:color w:val="000000"/>
          <w:spacing w:val="0"/>
          <w:w w:val="100"/>
          <w:position w:val="0"/>
          <w:sz w:val="24"/>
          <w:szCs w:val="24"/>
          <w:shd w:val="clear" w:color="auto" w:fill="FFFFFF"/>
        </w:rPr>
        <w:t>欢迎举报查实重奖</w:t>
      </w:r>
      <w:r>
        <w:rPr>
          <w:color w:val="000000"/>
          <w:spacing w:val="0"/>
          <w:w w:val="100"/>
          <w:position w:val="0"/>
          <w:sz w:val="24"/>
          <w:szCs w:val="24"/>
          <w:shd w:val="clear" w:color="auto" w:fill="FFFFFF"/>
        </w:rPr>
        <w:br w:type="textWrapping"/>
      </w:r>
      <w:r>
        <w:rPr>
          <w:color w:val="000000"/>
          <w:spacing w:val="0"/>
          <w:w w:val="100"/>
          <w:position w:val="0"/>
          <w:sz w:val="24"/>
          <w:szCs w:val="24"/>
          <w:shd w:val="clear" w:color="auto" w:fill="FFFFFF"/>
        </w:rPr>
        <w:t>举报电话：</w:t>
      </w:r>
      <w:r>
        <w:rPr>
          <w:rFonts w:ascii="Times New Roman" w:hAnsi="Times New Roman" w:eastAsia="Times New Roman" w:cs="Times New Roman"/>
          <w:color w:val="000000"/>
          <w:spacing w:val="0"/>
          <w:w w:val="100"/>
          <w:position w:val="0"/>
          <w:shd w:val="clear" w:color="auto" w:fill="FFFFFF"/>
        </w:rPr>
        <w:t>(010)58337026</w:t>
      </w:r>
      <w:bookmarkEnd w:id="6468"/>
      <w:bookmarkEnd w:id="6469"/>
      <w:bookmarkEnd w:id="6470"/>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84" w:after="84" w:line="240" w:lineRule="exact"/>
        <w:rPr>
          <w:sz w:val="19"/>
          <w:szCs w:val="19"/>
        </w:rPr>
      </w:pPr>
    </w:p>
    <w:p>
      <w:pPr>
        <w:widowControl w:val="0"/>
        <w:spacing w:line="1" w:lineRule="exact"/>
        <w:sectPr>
          <w:footnotePr>
            <w:numFmt w:val="decimal"/>
            <w:numStart w:val="2"/>
          </w:footnotePr>
          <w:type w:val="continuous"/>
          <w:pgSz w:w="10634" w:h="14659"/>
          <w:pgMar w:top="1075" w:right="0" w:bottom="909" w:left="0" w:header="0" w:footer="3" w:gutter="0"/>
          <w:cols w:space="720" w:num="1"/>
          <w:rtlGutter w:val="0"/>
          <w:docGrid w:linePitch="360" w:charSpace="0"/>
        </w:sectPr>
      </w:pPr>
    </w:p>
    <w:p>
      <w:pPr>
        <w:widowControl w:val="0"/>
        <w:spacing w:line="1" w:lineRule="exact"/>
      </w:pPr>
      <w:r>
        <w:drawing>
          <wp:anchor distT="0" distB="130810" distL="120650" distR="1272540" simplePos="0" relativeHeight="125830144" behindDoc="0" locked="0" layoutInCell="1" allowOverlap="1">
            <wp:simplePos x="0" y="0"/>
            <wp:positionH relativeFrom="margin">
              <wp:posOffset>609600</wp:posOffset>
            </wp:positionH>
            <wp:positionV relativeFrom="paragraph">
              <wp:posOffset>12700</wp:posOffset>
            </wp:positionV>
            <wp:extent cx="658495" cy="652145"/>
            <wp:effectExtent l="0" t="0" r="8255" b="14605"/>
            <wp:wrapTopAndBottom/>
            <wp:docPr id="973" name="Shape 973"/>
            <wp:cNvGraphicFramePr/>
            <a:graphic xmlns:a="http://schemas.openxmlformats.org/drawingml/2006/main">
              <a:graphicData uri="http://schemas.openxmlformats.org/drawingml/2006/picture">
                <pic:pic xmlns:pic="http://schemas.openxmlformats.org/drawingml/2006/picture">
                  <pic:nvPicPr>
                    <pic:cNvPr id="973" name="Shape 973"/>
                    <pic:cNvPicPr/>
                  </pic:nvPicPr>
                  <pic:blipFill>
                    <a:blip r:embed="rId279"/>
                    <a:stretch>
                      <a:fillRect/>
                    </a:stretch>
                  </pic:blipFill>
                  <pic:spPr>
                    <a:xfrm>
                      <a:off x="0" y="0"/>
                      <a:ext cx="658495" cy="65214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603250</wp:posOffset>
                </wp:positionH>
                <wp:positionV relativeFrom="paragraph">
                  <wp:posOffset>664845</wp:posOffset>
                </wp:positionV>
                <wp:extent cx="676910" cy="128270"/>
                <wp:effectExtent l="0" t="0" r="0" b="0"/>
                <wp:wrapNone/>
                <wp:docPr id="975" name="Shape 975"/>
                <wp:cNvGraphicFramePr/>
                <a:graphic xmlns:a="http://schemas.openxmlformats.org/drawingml/2006/main">
                  <a:graphicData uri="http://schemas.microsoft.com/office/word/2010/wordprocessingShape">
                    <wps:wsp>
                      <wps:cNvSpPr txBox="1"/>
                      <wps:spPr>
                        <a:xfrm>
                          <a:off x="0" y="0"/>
                          <a:ext cx="676910" cy="128270"/>
                        </a:xfrm>
                        <a:prstGeom prst="rect">
                          <a:avLst/>
                        </a:prstGeom>
                        <a:noFill/>
                      </wps:spPr>
                      <wps:txbx>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建工出版社微信</w:t>
                            </w:r>
                          </w:p>
                        </w:txbxContent>
                      </wps:txbx>
                      <wps:bodyPr lIns="0" tIns="0" rIns="0" bIns="0">
                        <a:noAutofit/>
                      </wps:bodyPr>
                    </wps:wsp>
                  </a:graphicData>
                </a:graphic>
              </wp:anchor>
            </w:drawing>
          </mc:Choice>
          <mc:Fallback>
            <w:pict>
              <v:shape id="Shape 975" o:spid="_x0000_s1026" o:spt="202" type="#_x0000_t202" style="position:absolute;left:0pt;margin-left:47.5pt;margin-top:52.35pt;height:10.1pt;width:53.3pt;mso-position-horizontal-relative:margin;z-index:503316480;mso-width-relative:page;mso-height-relative:page;" filled="f" stroked="f" coordsize="21600,21600" o:gfxdata="UEsDBAoAAAAAAIdO4kAAAAAAAAAAAAAAAAAEAAAAZHJzL1BLAwQUAAAACACHTuJA+5WDX9gAAAAK&#10;AQAADwAAAGRycy9kb3ducmV2LnhtbE2PT0+EMBDF7yZ+h2ZMvLktZEVBysYYPZkYWTx4LDALzdIp&#10;0u4fv73jSY/z5uW93ys3ZzeJIy7BetKQrBQIpM73lgYNH83LzT2IEA31ZvKEGr4xwKa6vChN0fsT&#10;1XjcxkFwCIXCaBhjnAspQzeiM2HlZyT+7fziTORzGWS/mBOHu0mmSmXSGUvcMJoZn0bs9tuD0/D4&#10;SfWz/Xpr3+tdbZsmV/Sa7bW+vkrUA4iI5/hnhl98RoeKmVp/oD6ISUN+y1Mi62p9B4INqUoyEC0r&#10;6ToHWZXy/4TqB1BLAwQUAAAACACHTuJAmAJhiYkBAAAZAwAADgAAAGRycy9lMm9Eb2MueG1srVLb&#10;TsMwDH1H4h+ivLNuk9ilWjeBpiEkBEiDD8jSZI3UxFGSrd3f42TthuAN8eI4tnN8fJzFqtU1OQrn&#10;FZiCjgZDSoThUCqzL+jnx+ZuRokPzJSsBiMKehKerpa3N4vG5mIMFdSlcARBjM8bW9AqBJtnmeeV&#10;0MwPwAqDSQlOs4BXt89KxxpE13U2Hg4nWQOutA648B6j63OSLhO+lIKHNym9CKQuKHILybpkd9Fm&#10;ywXL947ZSvGOBvsDC82UwaYXqDULjByc+gWlFXfgQYYBB52BlIqLNANOMxr+mGZbMSvSLCiOtxeZ&#10;/P/B8tfjuyOqLOh8ek+JYRqXlPqSGEB5GutzrNparAvtI7S45j7uMRinbqXT8cR5COZR6NNFXNEG&#10;wjE4mU7mI8xwTI3Gs/E0iZ9dH1vnw5MATaJTUIe7S5Ky44sPSARL+5LYy8BG1XWMR4ZnJtEL7a7t&#10;aO+gPCHr+tmgYnH7veN6Z9c5Z8CHQwCpUq+IdH7eNUD9E4Xur8QFf7+nquuPXn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5WDX9gAAAAKAQAADwAAAAAAAAABACAAAAAiAAAAZHJzL2Rvd25yZXYu&#10;eG1sUEsBAhQAFAAAAAgAh07iQJgCYYmJAQAAGQMAAA4AAAAAAAAAAQAgAAAAJwEAAGRycy9lMm9E&#10;b2MueG1sUEsFBgAAAAAGAAYAWQEAACIFA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40" w:lineRule="auto"/>
                        <w:ind w:left="0" w:right="0" w:firstLine="0"/>
                        <w:jc w:val="left"/>
                        <w:rPr>
                          <w:sz w:val="14"/>
                          <w:szCs w:val="14"/>
                        </w:rPr>
                      </w:pPr>
                      <w:r>
                        <w:rPr>
                          <w:color w:val="333333"/>
                          <w:spacing w:val="0"/>
                          <w:w w:val="100"/>
                          <w:position w:val="0"/>
                          <w:sz w:val="14"/>
                          <w:szCs w:val="14"/>
                        </w:rPr>
                        <w:t>建工出版社微信</w:t>
                      </w:r>
                    </w:p>
                  </w:txbxContent>
                </v:textbox>
              </v:shape>
            </w:pict>
          </mc:Fallback>
        </mc:AlternateContent>
      </w:r>
      <w:r>
        <w:drawing>
          <wp:anchor distT="6350" distB="27305" distL="1108075" distR="114300" simplePos="0" relativeHeight="125830144" behindDoc="0" locked="0" layoutInCell="1" allowOverlap="1">
            <wp:simplePos x="0" y="0"/>
            <wp:positionH relativeFrom="margin">
              <wp:posOffset>1597025</wp:posOffset>
            </wp:positionH>
            <wp:positionV relativeFrom="paragraph">
              <wp:posOffset>19050</wp:posOffset>
            </wp:positionV>
            <wp:extent cx="829310" cy="749935"/>
            <wp:effectExtent l="0" t="0" r="8890" b="12065"/>
            <wp:wrapTopAndBottom/>
            <wp:docPr id="977" name="Shape 977"/>
            <wp:cNvGraphicFramePr/>
            <a:graphic xmlns:a="http://schemas.openxmlformats.org/drawingml/2006/main">
              <a:graphicData uri="http://schemas.openxmlformats.org/drawingml/2006/picture">
                <pic:pic xmlns:pic="http://schemas.openxmlformats.org/drawingml/2006/picture">
                  <pic:nvPicPr>
                    <pic:cNvPr id="977" name="Shape 977"/>
                    <pic:cNvPicPr/>
                  </pic:nvPicPr>
                  <pic:blipFill>
                    <a:blip r:embed="rId280"/>
                    <a:stretch>
                      <a:fillRect/>
                    </a:stretch>
                  </pic:blipFill>
                  <pic:spPr>
                    <a:xfrm>
                      <a:off x="0" y="0"/>
                      <a:ext cx="829310" cy="749935"/>
                    </a:xfrm>
                    <a:prstGeom prst="rect">
                      <a:avLst/>
                    </a:prstGeom>
                  </pic:spPr>
                </pic:pic>
              </a:graphicData>
            </a:graphic>
          </wp:anchor>
        </w:drawing>
      </w:r>
      <w:r>
        <w:drawing>
          <wp:anchor distT="0" distB="426720" distL="278765" distR="257810" simplePos="0" relativeHeight="125830144" behindDoc="0" locked="0" layoutInCell="1" allowOverlap="1">
            <wp:simplePos x="0" y="0"/>
            <wp:positionH relativeFrom="margin">
              <wp:posOffset>3922395</wp:posOffset>
            </wp:positionH>
            <wp:positionV relativeFrom="paragraph">
              <wp:posOffset>655320</wp:posOffset>
            </wp:positionV>
            <wp:extent cx="1085215" cy="804545"/>
            <wp:effectExtent l="0" t="0" r="635" b="14605"/>
            <wp:wrapSquare wrapText="bothSides"/>
            <wp:docPr id="979" name="Shape 979"/>
            <wp:cNvGraphicFramePr/>
            <a:graphic xmlns:a="http://schemas.openxmlformats.org/drawingml/2006/main">
              <a:graphicData uri="http://schemas.openxmlformats.org/drawingml/2006/picture">
                <pic:pic xmlns:pic="http://schemas.openxmlformats.org/drawingml/2006/picture">
                  <pic:nvPicPr>
                    <pic:cNvPr id="979" name="Shape 979"/>
                    <pic:cNvPicPr/>
                  </pic:nvPicPr>
                  <pic:blipFill>
                    <a:blip r:embed="rId281"/>
                    <a:stretch>
                      <a:fillRect/>
                    </a:stretch>
                  </pic:blipFill>
                  <pic:spPr>
                    <a:xfrm>
                      <a:off x="0" y="0"/>
                      <a:ext cx="1085215" cy="804545"/>
                    </a:xfrm>
                    <a:prstGeom prst="rect">
                      <a:avLst/>
                    </a:prstGeom>
                  </pic:spPr>
                </pic:pic>
              </a:graphicData>
            </a:graphic>
          </wp:anchor>
        </w:drawing>
      </w:r>
      <w:r>
        <mc:AlternateContent>
          <mc:Choice Requires="wps">
            <w:drawing>
              <wp:anchor distT="0" distB="0" distL="0" distR="0" simplePos="0" relativeHeight="503316480" behindDoc="0" locked="0" layoutInCell="1" allowOverlap="1">
                <wp:simplePos x="0" y="0"/>
                <wp:positionH relativeFrom="margin">
                  <wp:posOffset>3757930</wp:posOffset>
                </wp:positionH>
                <wp:positionV relativeFrom="paragraph">
                  <wp:posOffset>1530350</wp:posOffset>
                </wp:positionV>
                <wp:extent cx="1390015" cy="353695"/>
                <wp:effectExtent l="0" t="0" r="0" b="0"/>
                <wp:wrapNone/>
                <wp:docPr id="981" name="Shape 981"/>
                <wp:cNvGraphicFramePr/>
                <a:graphic xmlns:a="http://schemas.openxmlformats.org/drawingml/2006/main">
                  <a:graphicData uri="http://schemas.microsoft.com/office/word/2010/wordprocessingShape">
                    <wps:wsp>
                      <wps:cNvSpPr txBox="1"/>
                      <wps:spPr>
                        <a:xfrm>
                          <a:off x="0" y="0"/>
                          <a:ext cx="1390015" cy="353695"/>
                        </a:xfrm>
                        <a:prstGeom prst="rect">
                          <a:avLst/>
                        </a:prstGeom>
                        <a:noFill/>
                      </wps:spPr>
                      <wps:txbx>
                        <w:txbxContent>
                          <w:p>
                            <w:pPr>
                              <w:pStyle w:val="13"/>
                              <w:keepNext w:val="0"/>
                              <w:keepLines w:val="0"/>
                              <w:widowControl w:val="0"/>
                              <w:shd w:val="clear" w:color="auto" w:fill="auto"/>
                              <w:bidi w:val="0"/>
                              <w:spacing w:before="0" w:after="0" w:line="269" w:lineRule="exact"/>
                              <w:ind w:left="0" w:right="0" w:firstLine="0"/>
                              <w:jc w:val="center"/>
                              <w:rPr>
                                <w:sz w:val="20"/>
                                <w:szCs w:val="20"/>
                              </w:rPr>
                            </w:pPr>
                            <w:r>
                              <w:rPr>
                                <w:color w:val="333333"/>
                                <w:spacing w:val="0"/>
                                <w:w w:val="100"/>
                                <w:position w:val="0"/>
                                <w:sz w:val="20"/>
                                <w:szCs w:val="20"/>
                              </w:rPr>
                              <w:t>(33548)定价：</w:t>
                            </w:r>
                            <w:r>
                              <w:rPr>
                                <w:color w:val="333333"/>
                                <w:spacing w:val="0"/>
                                <w:w w:val="100"/>
                                <w:position w:val="0"/>
                                <w:sz w:val="20"/>
                                <w:szCs w:val="20"/>
                                <w:lang w:val="en-US" w:eastAsia="en-US" w:bidi="en-US"/>
                              </w:rPr>
                              <w:t xml:space="preserve">78.00 </w:t>
                            </w:r>
                            <w:r>
                              <w:rPr>
                                <w:color w:val="333333"/>
                                <w:spacing w:val="0"/>
                                <w:w w:val="100"/>
                                <w:position w:val="0"/>
                                <w:sz w:val="20"/>
                                <w:szCs w:val="20"/>
                              </w:rPr>
                              <w:t>元 (含增值服务)</w:t>
                            </w:r>
                          </w:p>
                        </w:txbxContent>
                      </wps:txbx>
                      <wps:bodyPr lIns="0" tIns="0" rIns="0" bIns="0">
                        <a:noAutofit/>
                      </wps:bodyPr>
                    </wps:wsp>
                  </a:graphicData>
                </a:graphic>
              </wp:anchor>
            </w:drawing>
          </mc:Choice>
          <mc:Fallback>
            <w:pict>
              <v:shape id="Shape 981" o:spid="_x0000_s1026" o:spt="202" type="#_x0000_t202" style="position:absolute;left:0pt;margin-left:295.9pt;margin-top:120.5pt;height:27.85pt;width:109.45pt;mso-position-horizontal-relative:margin;z-index:503316480;mso-width-relative:page;mso-height-relative:page;" filled="f" stroked="f" coordsize="21600,21600" o:gfxdata="UEsDBAoAAAAAAIdO4kAAAAAAAAAAAAAAAAAEAAAAZHJzL1BLAwQUAAAACACHTuJAKwkTHNoAAAAL&#10;AQAADwAAAGRycy9kb3ducmV2LnhtbE2PzU7DMBCE70i8g7VI3KjtCtImxKkQghMSIg0Hjk7sJlbj&#10;dYjdH96e5VSOszOa/abcnP3IjnaOLqACuRDALHbBOOwVfDavd2tgMWk0egxoFfzYCJvq+qrUhQkn&#10;rO1xm3pGJRgLrWBIaSo4j91gvY6LMFkkbxdmrxPJuedm1icq9yNfCpFxrx3Sh0FP9nmw3X578Aqe&#10;vrB+cd/v7Ue9q13T5ALfsr1StzdSPAJL9pwuYfjDJ3SoiKkNBzSRjQoecknoScHyXtIoSqylWAFr&#10;6ZJnK+BVyf9vqH4BUEsDBBQAAAAIAIdO4kDGmKAEiQEAABoDAAAOAAAAZHJzL2Uyb0RvYy54bWyt&#10;UttKAzEQfRf8h5B3u1tLS7t0K0qpCKKC+gFpNukGNpmQpN3t3zvJblvRN/ElmczlzJkzWd51uiEH&#10;4bwCU9LxKKdEGA6VMruSfn5sbuaU+MBMxRowoqRH4end6vpq2dpC3EINTSUcQRDji9aWtA7BFlnm&#10;eS008yOwwmBQgtMs4NPtssqxFtF1k93m+SxrwVXWARfeo3fdB+kq4UspeHiV0otAmpIit5BOl85t&#10;PLPVkhU7x2yt+ECD/YGFZspg0zPUmgVG9k79gtKKO/Agw4iDzkBKxUWaAacZ5z+mea+ZFWkWFMfb&#10;s0z+/2D5y+HNEVWVdDEfU2KYxiWlviQ6UJ7W+gKz3i3mhe4BOlzzye/RGafupNPxxnkIxlHo41lc&#10;0QXCY9FkkefjKSUcY5PpZLaYRpjsUm2dD48CNIlGSR0uL2nKDs8+9KmnlNjMwEY1TfRHij2VaIVu&#10;2w28t1AdkXbzZFCyuP6T4U7GdjB6wPt9AKlSr4jUlw8NcAGJ7fBZ4oa/v1PW5Uuvvg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rCRMc2gAAAAsBAAAPAAAAAAAAAAEAIAAAACIAAABkcnMvZG93bnJl&#10;di54bWxQSwECFAAUAAAACACHTuJAxpigBIkBAAAaAwAADgAAAAAAAAABACAAAAApAQAAZHJzL2Uy&#10;b0RvYy54bWxQSwUGAAAAAAYABgBZAQAAJAUAAAAA&#10;">
                <v:fill on="f" focussize="0,0"/>
                <v:stroke on="f"/>
                <v:imagedata o:title=""/>
                <o:lock v:ext="edit" aspectratio="f"/>
                <v:textbox inset="0mm,0mm,0mm,0mm">
                  <w:txbxContent>
                    <w:p>
                      <w:pPr>
                        <w:pStyle w:val="13"/>
                        <w:keepNext w:val="0"/>
                        <w:keepLines w:val="0"/>
                        <w:widowControl w:val="0"/>
                        <w:shd w:val="clear" w:color="auto" w:fill="auto"/>
                        <w:bidi w:val="0"/>
                        <w:spacing w:before="0" w:after="0" w:line="269" w:lineRule="exact"/>
                        <w:ind w:left="0" w:right="0" w:firstLine="0"/>
                        <w:jc w:val="center"/>
                        <w:rPr>
                          <w:sz w:val="20"/>
                          <w:szCs w:val="20"/>
                        </w:rPr>
                      </w:pPr>
                      <w:r>
                        <w:rPr>
                          <w:color w:val="333333"/>
                          <w:spacing w:val="0"/>
                          <w:w w:val="100"/>
                          <w:position w:val="0"/>
                          <w:sz w:val="20"/>
                          <w:szCs w:val="20"/>
                        </w:rPr>
                        <w:t>(33548)定价：</w:t>
                      </w:r>
                      <w:r>
                        <w:rPr>
                          <w:color w:val="333333"/>
                          <w:spacing w:val="0"/>
                          <w:w w:val="100"/>
                          <w:position w:val="0"/>
                          <w:sz w:val="20"/>
                          <w:szCs w:val="20"/>
                          <w:lang w:val="en-US" w:eastAsia="en-US" w:bidi="en-US"/>
                        </w:rPr>
                        <w:t xml:space="preserve">78.00 </w:t>
                      </w:r>
                      <w:r>
                        <w:rPr>
                          <w:color w:val="333333"/>
                          <w:spacing w:val="0"/>
                          <w:w w:val="100"/>
                          <w:position w:val="0"/>
                          <w:sz w:val="20"/>
                          <w:szCs w:val="20"/>
                        </w:rPr>
                        <w:t>元 (含增值服务)</w:t>
                      </w:r>
                    </w:p>
                  </w:txbxContent>
                </v:textbox>
              </v:shape>
            </w:pict>
          </mc:Fallback>
        </mc:AlternateContent>
      </w:r>
    </w:p>
    <w:p>
      <w:pPr>
        <w:pStyle w:val="37"/>
        <w:keepNext w:val="0"/>
        <w:keepLines w:val="0"/>
        <w:widowControl w:val="0"/>
        <w:shd w:val="clear" w:color="auto" w:fill="auto"/>
        <w:bidi w:val="0"/>
        <w:spacing w:before="0" w:after="0" w:line="221" w:lineRule="exact"/>
        <w:ind w:left="0" w:right="0" w:firstLine="0"/>
        <w:jc w:val="left"/>
      </w:pPr>
      <w:r>
        <w:rPr>
          <w:color w:val="333333"/>
          <w:spacing w:val="0"/>
          <w:w w:val="100"/>
          <w:position w:val="0"/>
        </w:rPr>
        <w:t>经销单位：各地新华书店、建筑书店</w:t>
      </w:r>
    </w:p>
    <w:p>
      <w:pPr>
        <w:pStyle w:val="9"/>
        <w:keepNext w:val="0"/>
        <w:keepLines w:val="0"/>
        <w:widowControl w:val="0"/>
        <w:shd w:val="clear" w:color="auto" w:fill="auto"/>
        <w:bidi w:val="0"/>
        <w:spacing w:before="0" w:after="0" w:line="221" w:lineRule="exact"/>
        <w:ind w:left="0" w:right="0" w:firstLine="0"/>
        <w:jc w:val="both"/>
        <w:rPr>
          <w:sz w:val="18"/>
          <w:szCs w:val="18"/>
        </w:rPr>
      </w:pPr>
      <w:r>
        <w:rPr>
          <w:color w:val="333333"/>
          <w:spacing w:val="0"/>
          <w:w w:val="100"/>
          <w:position w:val="0"/>
          <w:sz w:val="17"/>
          <w:szCs w:val="17"/>
        </w:rPr>
        <w:t>网络销售：本社网址</w:t>
      </w:r>
      <w:r>
        <w:fldChar w:fldCharType="begin"/>
      </w:r>
      <w:r>
        <w:instrText xml:space="preserve">HYPERLINK "http://www.cabp.com.cn"</w:instrText>
      </w:r>
      <w:r>
        <w:fldChar w:fldCharType="separate"/>
      </w:r>
      <w:r>
        <w:rPr>
          <w:rFonts w:ascii="Times New Roman" w:hAnsi="Times New Roman" w:eastAsia="Times New Roman" w:cs="Times New Roman"/>
          <w:b/>
          <w:bCs/>
          <w:color w:val="333333"/>
          <w:spacing w:val="0"/>
          <w:w w:val="100"/>
          <w:position w:val="0"/>
          <w:sz w:val="18"/>
          <w:szCs w:val="18"/>
          <w:lang w:val="en-US" w:eastAsia="en-US" w:bidi="en-US"/>
        </w:rPr>
        <w:t>http://www.cabp.com.cn</w:t>
      </w:r>
      <w:r>
        <w:fldChar w:fldCharType="end"/>
      </w:r>
    </w:p>
    <w:p>
      <w:pPr>
        <w:pStyle w:val="9"/>
        <w:keepNext w:val="0"/>
        <w:keepLines w:val="0"/>
        <w:widowControl w:val="0"/>
        <w:shd w:val="clear" w:color="auto" w:fill="auto"/>
        <w:bidi w:val="0"/>
        <w:spacing w:before="0" w:after="0" w:line="221" w:lineRule="exact"/>
        <w:ind w:left="920" w:right="0" w:firstLine="20"/>
        <w:jc w:val="left"/>
        <w:rPr>
          <w:sz w:val="18"/>
          <w:szCs w:val="18"/>
        </w:rPr>
      </w:pPr>
      <w:r>
        <w:rPr>
          <w:color w:val="333333"/>
          <w:spacing w:val="0"/>
          <w:w w:val="100"/>
          <w:position w:val="0"/>
          <w:sz w:val="17"/>
          <w:szCs w:val="17"/>
        </w:rPr>
        <w:t>中国建筑出版在线</w:t>
      </w:r>
      <w:r>
        <w:fldChar w:fldCharType="begin"/>
      </w:r>
      <w:r>
        <w:instrText xml:space="preserve">HYPERLINK "http://www.cabplink.com"</w:instrText>
      </w:r>
      <w:r>
        <w:fldChar w:fldCharType="separate"/>
      </w:r>
      <w:r>
        <w:rPr>
          <w:rFonts w:ascii="Times New Roman" w:hAnsi="Times New Roman" w:eastAsia="Times New Roman" w:cs="Times New Roman"/>
          <w:b/>
          <w:bCs/>
          <w:color w:val="333333"/>
          <w:spacing w:val="0"/>
          <w:w w:val="100"/>
          <w:position w:val="0"/>
          <w:sz w:val="18"/>
          <w:szCs w:val="18"/>
          <w:lang w:val="en-US" w:eastAsia="en-US" w:bidi="en-US"/>
        </w:rPr>
        <w:t>http://www.cabplink.com</w:t>
      </w:r>
      <w:r>
        <w:fldChar w:fldCharType="end"/>
      </w:r>
      <w:r>
        <w:rPr>
          <w:rFonts w:ascii="Times New Roman" w:hAnsi="Times New Roman" w:eastAsia="Times New Roman" w:cs="Times New Roman"/>
          <w:b/>
          <w:bCs/>
          <w:color w:val="333333"/>
          <w:spacing w:val="0"/>
          <w:w w:val="100"/>
          <w:position w:val="0"/>
          <w:sz w:val="18"/>
          <w:szCs w:val="18"/>
          <w:lang w:val="en-US" w:eastAsia="en-US" w:bidi="en-US"/>
        </w:rPr>
        <w:t xml:space="preserve"> </w:t>
      </w:r>
      <w:r>
        <w:rPr>
          <w:color w:val="333333"/>
          <w:spacing w:val="0"/>
          <w:w w:val="100"/>
          <w:position w:val="0"/>
          <w:sz w:val="17"/>
          <w:szCs w:val="17"/>
        </w:rPr>
        <w:t xml:space="preserve">中国建筑书店 </w:t>
      </w:r>
      <w:r>
        <w:fldChar w:fldCharType="begin"/>
      </w:r>
      <w:r>
        <w:instrText xml:space="preserve">HYPERLINK "http://www.china-building.com.cn"</w:instrText>
      </w:r>
      <w:r>
        <w:fldChar w:fldCharType="separate"/>
      </w:r>
      <w:r>
        <w:rPr>
          <w:rFonts w:ascii="Times New Roman" w:hAnsi="Times New Roman" w:eastAsia="Times New Roman" w:cs="Times New Roman"/>
          <w:b/>
          <w:bCs/>
          <w:color w:val="333333"/>
          <w:spacing w:val="0"/>
          <w:w w:val="100"/>
          <w:position w:val="0"/>
          <w:sz w:val="18"/>
          <w:szCs w:val="18"/>
          <w:lang w:val="en-US" w:eastAsia="en-US" w:bidi="en-US"/>
        </w:rPr>
        <w:t>http://www.china-building.com.cn</w:t>
      </w:r>
      <w:r>
        <w:fldChar w:fldCharType="end"/>
      </w:r>
      <w:r>
        <w:rPr>
          <w:rFonts w:ascii="Times New Roman" w:hAnsi="Times New Roman" w:eastAsia="Times New Roman" w:cs="Times New Roman"/>
          <w:b/>
          <w:bCs/>
          <w:color w:val="333333"/>
          <w:spacing w:val="0"/>
          <w:w w:val="100"/>
          <w:position w:val="0"/>
          <w:sz w:val="18"/>
          <w:szCs w:val="18"/>
          <w:lang w:val="en-US" w:eastAsia="en-US" w:bidi="en-US"/>
        </w:rPr>
        <w:t xml:space="preserve"> </w:t>
      </w:r>
      <w:r>
        <w:rPr>
          <w:color w:val="333333"/>
          <w:spacing w:val="0"/>
          <w:w w:val="100"/>
          <w:position w:val="0"/>
          <w:sz w:val="17"/>
          <w:szCs w:val="17"/>
        </w:rPr>
        <w:t xml:space="preserve">本社淘宝天猫商城 </w:t>
      </w:r>
      <w:r>
        <w:fldChar w:fldCharType="begin"/>
      </w:r>
      <w:r>
        <w:instrText xml:space="preserve">HYPERLINK "http://zgjzgycbs.tmall.com"</w:instrText>
      </w:r>
      <w:r>
        <w:fldChar w:fldCharType="separate"/>
      </w:r>
      <w:r>
        <w:rPr>
          <w:rFonts w:ascii="Times New Roman" w:hAnsi="Times New Roman" w:eastAsia="Times New Roman" w:cs="Times New Roman"/>
          <w:b/>
          <w:bCs/>
          <w:color w:val="333333"/>
          <w:spacing w:val="0"/>
          <w:w w:val="100"/>
          <w:position w:val="0"/>
          <w:sz w:val="18"/>
          <w:szCs w:val="18"/>
          <w:lang w:val="en-US" w:eastAsia="en-US" w:bidi="en-US"/>
        </w:rPr>
        <w:t>http://zgjzgycbs.tmall.com</w:t>
      </w:r>
      <w:r>
        <w:fldChar w:fldCharType="end"/>
      </w:r>
      <w:r>
        <w:rPr>
          <w:rFonts w:ascii="Times New Roman" w:hAnsi="Times New Roman" w:eastAsia="Times New Roman" w:cs="Times New Roman"/>
          <w:b/>
          <w:bCs/>
          <w:color w:val="333333"/>
          <w:spacing w:val="0"/>
          <w:w w:val="100"/>
          <w:position w:val="0"/>
          <w:sz w:val="18"/>
          <w:szCs w:val="18"/>
          <w:lang w:val="en-US" w:eastAsia="en-US" w:bidi="en-US"/>
        </w:rPr>
        <w:t xml:space="preserve"> </w:t>
      </w:r>
      <w:r>
        <w:rPr>
          <w:color w:val="333333"/>
          <w:spacing w:val="0"/>
          <w:w w:val="100"/>
          <w:position w:val="0"/>
          <w:sz w:val="17"/>
          <w:szCs w:val="17"/>
        </w:rPr>
        <w:t xml:space="preserve">博库书城 </w:t>
      </w:r>
      <w:r>
        <w:fldChar w:fldCharType="begin"/>
      </w:r>
      <w:r>
        <w:instrText xml:space="preserve">HYPERLINK "http://www.bookuu.com"</w:instrText>
      </w:r>
      <w:r>
        <w:fldChar w:fldCharType="separate"/>
      </w:r>
      <w:r>
        <w:rPr>
          <w:rFonts w:ascii="Times New Roman" w:hAnsi="Times New Roman" w:eastAsia="Times New Roman" w:cs="Times New Roman"/>
          <w:b/>
          <w:bCs/>
          <w:color w:val="333333"/>
          <w:spacing w:val="0"/>
          <w:w w:val="100"/>
          <w:position w:val="0"/>
          <w:sz w:val="18"/>
          <w:szCs w:val="18"/>
          <w:lang w:val="en-US" w:eastAsia="en-US" w:bidi="en-US"/>
        </w:rPr>
        <w:t>http://www.bookuu.com</w:t>
      </w:r>
      <w:r>
        <w:fldChar w:fldCharType="end"/>
      </w:r>
    </w:p>
    <w:p>
      <w:pPr>
        <w:pStyle w:val="37"/>
        <w:keepNext w:val="0"/>
        <w:keepLines w:val="0"/>
        <w:widowControl w:val="0"/>
        <w:shd w:val="clear" w:color="auto" w:fill="auto"/>
        <w:bidi w:val="0"/>
        <w:spacing w:before="0" w:after="0" w:line="221" w:lineRule="exact"/>
        <w:ind w:left="0" w:right="0" w:firstLine="0"/>
        <w:jc w:val="both"/>
        <w:rPr>
          <w:sz w:val="18"/>
          <w:szCs w:val="18"/>
        </w:rPr>
      </w:pPr>
      <w:r>
        <w:rPr>
          <w:color w:val="333333"/>
          <w:spacing w:val="0"/>
          <w:w w:val="100"/>
          <w:position w:val="0"/>
          <w:sz w:val="17"/>
          <w:szCs w:val="17"/>
        </w:rPr>
        <w:t>图书销售分类：执业资格考试用书</w:t>
      </w:r>
      <w:r>
        <w:rPr>
          <w:b/>
          <w:bCs/>
          <w:color w:val="333333"/>
          <w:spacing w:val="0"/>
          <w:w w:val="100"/>
          <w:position w:val="0"/>
          <w:sz w:val="19"/>
          <w:szCs w:val="19"/>
        </w:rPr>
        <w:t>(</w:t>
      </w:r>
      <w:r>
        <w:rPr>
          <w:rFonts w:ascii="Times New Roman" w:hAnsi="Times New Roman" w:eastAsia="Times New Roman" w:cs="Times New Roman"/>
          <w:b/>
          <w:bCs/>
          <w:color w:val="333333"/>
          <w:spacing w:val="0"/>
          <w:w w:val="100"/>
          <w:position w:val="0"/>
          <w:sz w:val="18"/>
          <w:szCs w:val="18"/>
          <w:lang w:val="en-US" w:eastAsia="en-US" w:bidi="en-US"/>
        </w:rPr>
        <w:t xml:space="preserve">R20 </w:t>
      </w:r>
      <w:r>
        <w:rPr>
          <w:rFonts w:ascii="Times New Roman" w:hAnsi="Times New Roman" w:eastAsia="Times New Roman" w:cs="Times New Roman"/>
          <w:b/>
          <w:bCs/>
          <w:color w:val="333333"/>
          <w:spacing w:val="0"/>
          <w:w w:val="100"/>
          <w:position w:val="0"/>
          <w:sz w:val="18"/>
          <w:szCs w:val="18"/>
        </w:rPr>
        <w:t>)</w:t>
      </w:r>
    </w:p>
    <w:sectPr>
      <w:footnotePr>
        <w:numFmt w:val="decimal"/>
        <w:numStart w:val="2"/>
      </w:footnotePr>
      <w:type w:val="continuous"/>
      <w:pgSz w:w="10634" w:h="14659"/>
      <w:pgMar w:top="1075" w:right="1789" w:bottom="909" w:left="1789" w:header="0" w:footer="3" w:gutter="879"/>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S PGothic">
    <w:panose1 w:val="020B0600070205080204"/>
    <w:charset w:val="80"/>
    <w:family w:val="auto"/>
    <w:pitch w:val="default"/>
    <w:sig w:usb0="E00002FF" w:usb1="6AC7FDFB" w:usb2="00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1325880</wp:posOffset>
              </wp:positionH>
              <wp:positionV relativeFrom="page">
                <wp:posOffset>8639810</wp:posOffset>
              </wp:positionV>
              <wp:extent cx="4169410" cy="97790"/>
              <wp:effectExtent l="0" t="0" r="0" b="0"/>
              <wp:wrapNone/>
              <wp:docPr id="872" name="Shape 872"/>
              <wp:cNvGraphicFramePr/>
              <a:graphic xmlns:a="http://schemas.openxmlformats.org/drawingml/2006/main">
                <a:graphicData uri="http://schemas.microsoft.com/office/word/2010/wordprocessingShape">
                  <wps:wsp>
                    <wps:cNvSpPr txBox="1"/>
                    <wps:spPr>
                      <a:xfrm>
                        <a:off x="0" y="0"/>
                        <a:ext cx="4169410" cy="977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4"/>
                              <w:szCs w:val="14"/>
                            </w:rPr>
                          </w:pPr>
                          <w:r>
                            <w:rPr>
                              <w:color w:val="A0A0A0"/>
                              <w:spacing w:val="0"/>
                              <w:w w:val="100"/>
                              <w:position w:val="0"/>
                              <w:sz w:val="14"/>
                              <w:szCs w:val="14"/>
                            </w:rPr>
                            <w:t>① 木条中用“化学建材管”指代玻璃钢管、硬聚氯乙烯管、聚乙烯管、聚丙烯管及其钢塑复合管。</w:t>
                          </w:r>
                        </w:p>
                      </w:txbxContent>
                    </wps:txbx>
                    <wps:bodyPr wrap="none" lIns="0" tIns="0" rIns="0" bIns="0">
                      <a:spAutoFit/>
                    </wps:bodyPr>
                  </wps:wsp>
                </a:graphicData>
              </a:graphic>
            </wp:anchor>
          </w:drawing>
        </mc:Choice>
        <mc:Fallback>
          <w:pict>
            <v:shape id="Shape 872" o:spid="_x0000_s1026" o:spt="202" type="#_x0000_t202" style="position:absolute;left:0pt;margin-left:104.4pt;margin-top:680.3pt;height:7.7pt;width:328.3pt;mso-position-horizontal-relative:page;mso-position-vertical-relative:page;mso-wrap-style:none;z-index:-440400896;mso-width-relative:page;mso-height-relative:page;" filled="f" stroked="f" coordsize="21600,21600" o:gfxdata="UEsDBAoAAAAAAIdO4kAAAAAAAAAAAAAAAAAEAAAAZHJzL1BLAwQUAAAACACHTuJAdnIlj9cAAAAN&#10;AQAADwAAAGRycy9kb3ducmV2LnhtbE2PzU7DMBCE70i8g7VI3KjdAm4U4vRQiQs3CkLi5sbbOMI/&#10;ke2myduzPcFxdkYz3za72Ts2YcpDDArWKwEMQxfNEHoFnx+vDxWwXHQw2sWAChbMsGtvbxpdm3gJ&#10;7zgdSs+oJORaK7CljDXnubPodV7FEQN5p5i8LiRTz03SFyr3jm+EkNzrIdCC1SPuLXY/h7NXsJ2/&#10;Io4Z9/h9mrpkh6Vyb4tS93dr8QKs4Fz+wnDFJ3RoiekYz8Fk5hRsREXohYxHKSQwilTy+QnY8Xra&#10;SgG8bfj/L9pfUEsDBBQAAAAIAIdO4kAJwMmSkQEAACUDAAAOAAAAZHJzL2Uyb0RvYy54bWytUsFO&#10;wzAMvSPxD1HurNuEGKvWIRAaQkKABHxAliZrpCaO4mzt/h4n6waCG+LiOrb7/PzsxU1vW7ZTAQ24&#10;ik9GY86Uk1Abt6n4x/vq4pozjMLVogWnKr5XyG+W52eLzpdqCg20tQqMQByWna94E6MviwJlo6zA&#10;EXjlKKkhWBHpGTZFHURH6LYtpuPxVdFBqH0AqRApen9I8mXG11rJ+KI1qsjaihO3mG3Idp1ssVyI&#10;chOEb4wcaIg/sLDCOGp6groXUbBtML+grJEBEHQcSbAFaG2kyjPQNJPxj2neGuFVnoXEQX+SCf8P&#10;Vj7vXgMzdcWvZ1POnLC0pNyXpQDJ03ksqerNU13s76CnNR/jSME0da+DTV+ah1GehN6fxFV9ZJKC&#10;l5Or+eWEUpJy89lsnsUvvn72AeODAsuSU/FAu8uSit0TRiJCpceS1MvByrRtiieGBybJi/26H2iv&#10;od4T647WW3FH98dZ++hIvXQJRyccnfXgJHD0t9tIDXLfhHqAGprRLjKd4W7Ssr+/c9XXdS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HZyJY/XAAAADQEAAA8AAAAAAAAAAQAgAAAAIgAAAGRycy9k&#10;b3ducmV2LnhtbFBLAQIUABQAAAAIAIdO4kAJwMmSkQEAACUDAAAOAAAAAAAAAAEAIAAAACYBAABk&#10;cnMvZTJvRG9jLnhtbFBLBQYAAAAABgAGAFkBAAAp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4"/>
                        <w:szCs w:val="14"/>
                      </w:rPr>
                    </w:pPr>
                    <w:r>
                      <w:rPr>
                        <w:color w:val="A0A0A0"/>
                        <w:spacing w:val="0"/>
                        <w:w w:val="100"/>
                        <w:position w:val="0"/>
                        <w:sz w:val="14"/>
                        <w:szCs w:val="14"/>
                      </w:rPr>
                      <w:t>① 木条中用“化学建材管”指代玻璃钢管、硬聚氯乙烯管、聚乙烯管、聚丙烯管及其钢塑复合管。</w:t>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1325880</wp:posOffset>
              </wp:positionH>
              <wp:positionV relativeFrom="page">
                <wp:posOffset>8639810</wp:posOffset>
              </wp:positionV>
              <wp:extent cx="4169410" cy="97790"/>
              <wp:effectExtent l="0" t="0" r="0" b="0"/>
              <wp:wrapNone/>
              <wp:docPr id="877" name="Shape 877"/>
              <wp:cNvGraphicFramePr/>
              <a:graphic xmlns:a="http://schemas.openxmlformats.org/drawingml/2006/main">
                <a:graphicData uri="http://schemas.microsoft.com/office/word/2010/wordprocessingShape">
                  <wps:wsp>
                    <wps:cNvSpPr txBox="1"/>
                    <wps:spPr>
                      <a:xfrm>
                        <a:off x="0" y="0"/>
                        <a:ext cx="4169410" cy="9779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4"/>
                              <w:szCs w:val="14"/>
                            </w:rPr>
                          </w:pPr>
                          <w:r>
                            <w:rPr>
                              <w:color w:val="A0A0A0"/>
                              <w:spacing w:val="0"/>
                              <w:w w:val="100"/>
                              <w:position w:val="0"/>
                              <w:sz w:val="14"/>
                              <w:szCs w:val="14"/>
                            </w:rPr>
                            <w:t>① 木条中用“化学建材管”指代玻璃钢管、硬聚氯乙烯管、聚乙烯管、聚丙烯管及其钢塑复合管。</w:t>
                          </w:r>
                        </w:p>
                      </w:txbxContent>
                    </wps:txbx>
                    <wps:bodyPr wrap="none" lIns="0" tIns="0" rIns="0" bIns="0">
                      <a:spAutoFit/>
                    </wps:bodyPr>
                  </wps:wsp>
                </a:graphicData>
              </a:graphic>
            </wp:anchor>
          </w:drawing>
        </mc:Choice>
        <mc:Fallback>
          <w:pict>
            <v:shape id="Shape 877" o:spid="_x0000_s1026" o:spt="202" type="#_x0000_t202" style="position:absolute;left:0pt;margin-left:104.4pt;margin-top:680.3pt;height:7.7pt;width:328.3pt;mso-position-horizontal-relative:page;mso-position-vertical-relative:page;mso-wrap-style:none;z-index:-440400896;mso-width-relative:page;mso-height-relative:page;" filled="f" stroked="f" coordsize="21600,21600" o:gfxdata="UEsDBAoAAAAAAIdO4kAAAAAAAAAAAAAAAAAEAAAAZHJzL1BLAwQUAAAACACHTuJAdnIlj9cAAAAN&#10;AQAADwAAAGRycy9kb3ducmV2LnhtbE2PzU7DMBCE70i8g7VI3KjdAm4U4vRQiQs3CkLi5sbbOMI/&#10;ke2myduzPcFxdkYz3za72Ts2YcpDDArWKwEMQxfNEHoFnx+vDxWwXHQw2sWAChbMsGtvbxpdm3gJ&#10;7zgdSs+oJORaK7CljDXnubPodV7FEQN5p5i8LiRTz03SFyr3jm+EkNzrIdCC1SPuLXY/h7NXsJ2/&#10;Io4Z9/h9mrpkh6Vyb4tS93dr8QKs4Fz+wnDFJ3RoiekYz8Fk5hRsREXohYxHKSQwilTy+QnY8Xra&#10;SgG8bfj/L9pfUEsDBBQAAAAIAIdO4kDpa/whkQEAACUDAAAOAAAAZHJzL2Uyb0RvYy54bWytUsFO&#10;wzAMvSPxD1HurBuaGKvWTaAJhIQACfiALE3WSE0cxWHt/h4n6waCG+LiOrb7/Pzsxaq3LdupgAZc&#10;xSejMWfKSaiN21b8/e3u4pozjMLVogWnKr5XyFfL87NF50t1CQ20tQqMQByWna94E6MviwJlo6zA&#10;EXjlKKkhWBHpGbZFHURH6LYtLsfjq6KDUPsAUiFSdH1I8mXG11rJ+Kw1qsjaihO3mG3IdpNssVyI&#10;chuEb4wcaIg/sLDCOGp6glqLKNhHML+grJEBEHQcSbAFaG2kyjPQNJPxj2leG+FVnoXEQX+SCf8P&#10;Vj7tXgIzdcWvZzPOnLC0pNyXpQDJ03ksqerVU13sb6GnNR/jSME0da+DTV+ah1GehN6fxFV9ZJKC&#10;08nVfDqhlKTcfDabZ/GLr599wHivwLLkVDzQ7rKkYveIkYhQ6bEk9XJwZ9o2xRPDA5PkxX7TD7Q3&#10;UO+JdUfrrbij++OsfXCkXrqEoxOOzmZwEjj6m49IDXLfhHqAGprRLjKd4W7Ssr+/c9XXdS8/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HZyJY/XAAAADQEAAA8AAAAAAAAAAQAgAAAAIgAAAGRycy9k&#10;b3ducmV2LnhtbFBLAQIUABQAAAAIAIdO4kDpa/whkQEAACUDAAAOAAAAAAAAAAEAIAAAACYBAABk&#10;cnMvZTJvRG9jLnhtbFBLBQYAAAAABgAGAFkBAAAp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4"/>
                        <w:szCs w:val="14"/>
                      </w:rPr>
                    </w:pPr>
                    <w:r>
                      <w:rPr>
                        <w:color w:val="A0A0A0"/>
                        <w:spacing w:val="0"/>
                        <w:w w:val="100"/>
                        <w:position w:val="0"/>
                        <w:sz w:val="14"/>
                        <w:szCs w:val="14"/>
                      </w:rPr>
                      <w:t>① 木条中用“化学建材管”指代玻璃钢管、硬聚氯乙烯管、聚乙烯管、聚丙烯管及其钢塑复合管。</w:t>
                    </w:r>
                  </w:p>
                </w:txbxContent>
              </v:textbox>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619760</wp:posOffset>
              </wp:positionH>
              <wp:positionV relativeFrom="page">
                <wp:posOffset>8682355</wp:posOffset>
              </wp:positionV>
              <wp:extent cx="4209415" cy="103505"/>
              <wp:effectExtent l="0" t="0" r="0" b="0"/>
              <wp:wrapNone/>
              <wp:docPr id="882" name="Shape 882"/>
              <wp:cNvGraphicFramePr/>
              <a:graphic xmlns:a="http://schemas.openxmlformats.org/drawingml/2006/main">
                <a:graphicData uri="http://schemas.microsoft.com/office/word/2010/wordprocessingShape">
                  <wps:wsp>
                    <wps:cNvSpPr txBox="1"/>
                    <wps:spPr>
                      <a:xfrm>
                        <a:off x="0" y="0"/>
                        <a:ext cx="4209415" cy="10350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rPr>
                              <w:sz w:val="14"/>
                              <w:szCs w:val="14"/>
                            </w:rPr>
                          </w:pPr>
                          <w:r>
                            <w:rPr>
                              <w:color w:val="8F9190"/>
                              <w:spacing w:val="0"/>
                              <w:w w:val="100"/>
                              <w:position w:val="0"/>
                              <w:sz w:val="14"/>
                              <w:szCs w:val="14"/>
                            </w:rPr>
                            <w:t>① 本条中用“化学建材管”指代玻璃钢管、硬聚氯乙烯管、聚乙烯管、聚丙烯管及其钢塑复合管。</w:t>
                          </w:r>
                        </w:p>
                      </w:txbxContent>
                    </wps:txbx>
                    <wps:bodyPr wrap="none" lIns="0" tIns="0" rIns="0" bIns="0">
                      <a:spAutoFit/>
                    </wps:bodyPr>
                  </wps:wsp>
                </a:graphicData>
              </a:graphic>
            </wp:anchor>
          </w:drawing>
        </mc:Choice>
        <mc:Fallback>
          <w:pict>
            <v:shape id="Shape 882" o:spid="_x0000_s1026" o:spt="202" type="#_x0000_t202" style="position:absolute;left:0pt;margin-left:48.8pt;margin-top:683.65pt;height:8.15pt;width:331.45pt;mso-position-horizontal-relative:page;mso-position-vertical-relative:page;mso-wrap-style:none;z-index:-440400896;mso-width-relative:page;mso-height-relative:page;" filled="f" stroked="f" coordsize="21600,21600" o:gfxdata="UEsDBAoAAAAAAIdO4kAAAAAAAAAAAAAAAAAEAAAAZHJzL1BLAwQUAAAACACHTuJAHk1v3dcAAAAM&#10;AQAADwAAAGRycy9kb3ducmV2LnhtbE2PsU7DMBCGdyTewTokNmqXCCeEOB0qsbBREBKbG1/jCPsc&#10;xW6avD3uBOP99+m/75rd4h2bcYpDIAXbjQCG1AUzUK/g8+P1oQIWkyajXSBUsGKEXXt70+jahAu9&#10;43xIPcslFGutwKY01pzHzqLXcRNGpLw7hcnrlMep52bSl1zuHX8UQnKvB8oXrB5xb7H7OZy9gnL5&#10;CjhG3OP3ae4mO6yVe1uVur/bihdgCZf0B8NVP6tDm52O4UwmMqfguZSZzHkhywJYJkopnoAdr1FV&#10;SOBtw/8/0f4CUEsDBBQAAAAIAIdO4kD8Y6FilQEAACYDAAAOAAAAZHJzL2Uyb0RvYy54bWytUsFu&#10;2zAMvQ/YPwi6N3bSpEiNOMGGokOBoh2Q7gMUWYoFWKIgKrHz96MUJym227ALTZH04+MjV5vBduyo&#10;AhpwNZ9OSs6Uk9AYt6/5r4/nuyVnGIVrRAdO1fykkG/WX7+sel+pGbTQNSowAnFY9b7mbYy+KgqU&#10;rbICJ+CVo6SGYEWkZ9gXTRA9oduumJXlQ9FDaHwAqRAp+nRO8nXG11rJ+K41qsi6mhO3mG3Idpds&#10;sV6Jah+Eb40caYh/YGGFcdT0CvUkomCHYP6CskYGQNBxIsEWoLWRKs9A00zLP6bZtsKrPAuJg/4q&#10;E/4/WPl2/BmYaWq+XM44c8LSknJflgIkT++xoqqtp7o4fIeB1nyJIwXT1IMONn1pHkZ5Evp0FVcN&#10;kUkKzmfl43y64ExSblreL8pFgiluf/uA8YcCy5JT80DLy5qK4yvGc+mlJDVz8Gy6LsUTxTOV5MVh&#10;N4y8d9CciHZP+625owPkrHtxJF86hYsTLs5udBI4+m+HSA1y34R6hhqb0TIy8/Fw0rY/v3PV7bzX&#10;v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AeTW/d1wAAAAwBAAAPAAAAAAAAAAEAIAAAACIAAABk&#10;cnMvZG93bnJldi54bWxQSwECFAAUAAAACACHTuJA/GOhYpUBAAAmAwAADgAAAAAAAAABACAAAAAm&#10;AQAAZHJzL2Uyb0RvYy54bWxQSwUGAAAAAAYABgBZAQAALQ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rPr>
                        <w:sz w:val="14"/>
                        <w:szCs w:val="14"/>
                      </w:rPr>
                    </w:pPr>
                    <w:r>
                      <w:rPr>
                        <w:color w:val="8F9190"/>
                        <w:spacing w:val="0"/>
                        <w:w w:val="100"/>
                        <w:position w:val="0"/>
                        <w:sz w:val="14"/>
                        <w:szCs w:val="14"/>
                      </w:rPr>
                      <w:t>① 本条中用“化学建材管”指代玻璃钢管、硬聚氯乙烯管、聚乙烯管、聚丙烯管及其钢塑复合管。</w:t>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footnote>
  <w:footnote w:type="continuationSeparator" w:id="5">
    <w:p>
      <w:r>
        <w:continuationSeparator/>
      </w:r>
    </w:p>
  </w:footnote>
  <w:footnote w:id="0">
    <w:p>
      <w:pPr>
        <w:pStyle w:val="5"/>
        <w:keepNext w:val="0"/>
        <w:keepLines w:val="0"/>
        <w:widowControl w:val="0"/>
        <w:shd w:val="clear" w:color="auto" w:fill="auto"/>
        <w:tabs>
          <w:tab w:val="left" w:pos="730"/>
        </w:tabs>
        <w:bidi w:val="0"/>
        <w:spacing w:before="0" w:after="0"/>
        <w:ind w:left="0" w:right="0" w:firstLine="460"/>
        <w:jc w:val="both"/>
      </w:pPr>
      <w:r>
        <w:rPr>
          <w:spacing w:val="0"/>
          <w:w w:val="100"/>
          <w:position w:val="0"/>
        </w:rPr>
        <w:footnoteRef/>
      </w:r>
      <w:r>
        <w:rPr>
          <w:spacing w:val="0"/>
          <w:w w:val="100"/>
          <w:position w:val="0"/>
        </w:rPr>
        <w:tab/>
      </w:r>
      <w:r>
        <w:rPr>
          <w:spacing w:val="0"/>
          <w:w w:val="100"/>
          <w:position w:val="0"/>
        </w:rPr>
        <w:t>被检测管道内径大于或等于</w:t>
      </w:r>
      <w:r>
        <w:rPr>
          <w:spacing w:val="0"/>
          <w:w w:val="100"/>
          <w:position w:val="0"/>
          <w:lang w:val="en-US" w:eastAsia="en-US" w:bidi="en-US"/>
        </w:rPr>
        <w:t>1600mm</w:t>
      </w:r>
      <w:r>
        <w:rPr>
          <w:spacing w:val="0"/>
          <w:w w:val="100"/>
          <w:position w:val="0"/>
        </w:rPr>
        <w:t>时，应记录测试时管内气体温度（龙）的起始 值4及终止值役，并将达到标准闭气时间时膜盒表显示的管内压力值</w:t>
      </w:r>
      <w:r>
        <w:rPr>
          <w:spacing w:val="0"/>
          <w:w w:val="100"/>
          <w:position w:val="0"/>
          <w:lang w:val="en-US" w:eastAsia="en-US" w:bidi="en-US"/>
        </w:rPr>
        <w:t>F</w:t>
      </w:r>
      <w:r>
        <w:rPr>
          <w:spacing w:val="0"/>
          <w:w w:val="100"/>
          <w:position w:val="0"/>
        </w:rPr>
        <w:t>记录，用下列公式 加以修正，修正后管内气体压降值</w:t>
      </w:r>
      <w:r>
        <w:rPr>
          <w:i/>
          <w:iCs/>
          <w:spacing w:val="0"/>
          <w:w w:val="100"/>
          <w:position w:val="0"/>
        </w:rPr>
        <w:t>为</w:t>
      </w:r>
      <w:r>
        <w:rPr>
          <w:i/>
          <w:iCs/>
          <w:spacing w:val="0"/>
          <w:w w:val="100"/>
          <w:position w:val="0"/>
          <w:lang w:val="en-US" w:eastAsia="en-US" w:bidi="en-US"/>
        </w:rPr>
        <w:t>LP：</w:t>
      </w:r>
    </w:p>
    <w:p>
      <w:pPr>
        <w:pStyle w:val="5"/>
        <w:keepNext w:val="0"/>
        <w:keepLines w:val="0"/>
        <w:widowControl w:val="0"/>
        <w:shd w:val="clear" w:color="auto" w:fill="auto"/>
        <w:tabs>
          <w:tab w:val="left" w:pos="6779"/>
        </w:tabs>
        <w:bidi w:val="0"/>
        <w:spacing w:before="0" w:after="0"/>
        <w:ind w:left="1840" w:right="0" w:firstLine="0"/>
        <w:jc w:val="left"/>
      </w:pPr>
      <w:r>
        <w:rPr>
          <w:spacing w:val="0"/>
          <w:w w:val="100"/>
          <w:position w:val="0"/>
          <w:lang w:val="en-US" w:eastAsia="en-US" w:bidi="en-US"/>
        </w:rPr>
        <w:t xml:space="preserve">AP=103300- （P+101300） </w:t>
      </w:r>
      <w:r>
        <w:rPr>
          <w:spacing w:val="0"/>
          <w:w w:val="100"/>
          <w:position w:val="0"/>
        </w:rPr>
        <w:t>（ 273+7；）/（ 273+匕）</w:t>
      </w:r>
      <w:r>
        <w:rPr>
          <w:spacing w:val="0"/>
          <w:w w:val="100"/>
          <w:position w:val="0"/>
        </w:rPr>
        <w:tab/>
      </w:r>
      <w:r>
        <w:rPr>
          <w:spacing w:val="0"/>
          <w:w w:val="100"/>
          <w:position w:val="0"/>
        </w:rPr>
        <w:t>（</w:t>
      </w:r>
      <w:r>
        <w:rPr>
          <w:spacing w:val="0"/>
          <w:w w:val="100"/>
          <w:position w:val="0"/>
          <w:lang w:val="en-US" w:eastAsia="en-US" w:bidi="en-US"/>
        </w:rPr>
        <w:t>1K420131-9）</w:t>
      </w:r>
    </w:p>
    <w:p>
      <w:pPr>
        <w:pStyle w:val="5"/>
        <w:keepNext w:val="0"/>
        <w:keepLines w:val="0"/>
        <w:widowControl w:val="0"/>
        <w:shd w:val="clear" w:color="auto" w:fill="auto"/>
        <w:bidi w:val="0"/>
        <w:spacing w:before="0" w:after="0"/>
        <w:ind w:left="0" w:right="0" w:firstLine="440"/>
        <w:jc w:val="both"/>
      </w:pPr>
      <w:r>
        <w:rPr>
          <w:spacing w:val="0"/>
          <w:w w:val="100"/>
          <w:position w:val="0"/>
          <w:lang w:val="en-US" w:eastAsia="en-US" w:bidi="en-US"/>
        </w:rPr>
        <w:t>AF</w:t>
      </w:r>
      <w:r>
        <w:rPr>
          <w:spacing w:val="0"/>
          <w:w w:val="100"/>
          <w:position w:val="0"/>
        </w:rPr>
        <w:t>如果小于</w:t>
      </w:r>
      <w:r>
        <w:rPr>
          <w:spacing w:val="0"/>
          <w:w w:val="100"/>
          <w:position w:val="0"/>
          <w:lang w:val="en-US" w:eastAsia="en-US" w:bidi="en-US"/>
        </w:rPr>
        <w:t>500Pa,</w:t>
      </w:r>
      <w:r>
        <w:rPr>
          <w:spacing w:val="0"/>
          <w:w w:val="100"/>
          <w:position w:val="0"/>
        </w:rPr>
        <w:t>管道闭气试验合格。</w:t>
      </w:r>
    </w:p>
  </w:footnote>
  <w:footnote w:id="1">
    <w:p>
      <w:pPr>
        <w:pStyle w:val="5"/>
        <w:keepNext w:val="0"/>
        <w:keepLines w:val="0"/>
        <w:widowControl w:val="0"/>
        <w:shd w:val="clear" w:color="auto" w:fill="auto"/>
        <w:tabs>
          <w:tab w:val="left" w:pos="752"/>
        </w:tabs>
        <w:bidi w:val="0"/>
        <w:spacing w:before="0" w:after="0"/>
        <w:ind w:left="0" w:right="0" w:firstLine="440"/>
        <w:jc w:val="left"/>
      </w:pPr>
      <w:r>
        <w:rPr>
          <w:spacing w:val="0"/>
          <w:w w:val="100"/>
          <w:position w:val="0"/>
        </w:rPr>
        <w:footnoteRef/>
      </w:r>
      <w:r>
        <w:rPr>
          <w:spacing w:val="0"/>
          <w:w w:val="100"/>
          <w:position w:val="0"/>
        </w:rPr>
        <w:tab/>
      </w:r>
      <w:r>
        <w:rPr>
          <w:spacing w:val="0"/>
          <w:w w:val="100"/>
          <w:position w:val="0"/>
        </w:rPr>
        <w:t>管道闭气试验不合格时，应进行漏气检查、修补后复检。</w:t>
      </w:r>
    </w:p>
    <w:p>
      <w:pPr>
        <w:pStyle w:val="5"/>
        <w:keepNext w:val="0"/>
        <w:keepLines w:val="0"/>
        <w:widowControl w:val="0"/>
        <w:shd w:val="clear" w:color="auto" w:fill="auto"/>
        <w:bidi w:val="0"/>
        <w:spacing w:before="0" w:after="0"/>
        <w:ind w:left="0" w:right="0" w:firstLine="520"/>
        <w:jc w:val="left"/>
      </w:pPr>
      <w:r>
        <w:rPr>
          <w:spacing w:val="0"/>
          <w:w w:val="100"/>
          <w:position w:val="0"/>
        </w:rPr>
        <w:t>（四）给水管道冲洗与消毒</w:t>
      </w:r>
    </w:p>
    <w:p>
      <w:pPr>
        <w:pStyle w:val="5"/>
        <w:keepNext w:val="0"/>
        <w:keepLines w:val="0"/>
        <w:widowControl w:val="0"/>
        <w:shd w:val="clear" w:color="auto" w:fill="auto"/>
        <w:bidi w:val="0"/>
        <w:spacing w:before="0" w:after="0"/>
        <w:ind w:left="0" w:right="0" w:firstLine="520"/>
        <w:jc w:val="left"/>
      </w:pPr>
      <w:r>
        <w:rPr>
          <w:spacing w:val="0"/>
          <w:w w:val="100"/>
          <w:position w:val="0"/>
        </w:rPr>
        <w:t>（1 ）给水管道冲洗与消毒应符合下列要求：</w:t>
      </w:r>
    </w:p>
    <w:p>
      <w:pPr>
        <w:pStyle w:val="5"/>
        <w:keepNext w:val="0"/>
        <w:keepLines w:val="0"/>
        <w:widowControl w:val="0"/>
        <w:shd w:val="clear" w:color="auto" w:fill="auto"/>
        <w:bidi w:val="0"/>
        <w:spacing w:before="0" w:after="0"/>
        <w:ind w:left="0" w:right="0" w:firstLine="440"/>
        <w:jc w:val="both"/>
      </w:pPr>
      <w:r>
        <w:rPr>
          <w:spacing w:val="0"/>
          <w:w w:val="100"/>
          <w:position w:val="0"/>
        </w:rPr>
        <w:t>1）给水管道严禁取用污染水源进行水压试验、冲洗，施工管段处于污染水水域较近 时，必须严格控制污染水进入管道；如不慎污染管道，应由水质检测部门对管道污染水进</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940435</wp:posOffset>
              </wp:positionH>
              <wp:positionV relativeFrom="page">
                <wp:posOffset>1140460</wp:posOffset>
              </wp:positionV>
              <wp:extent cx="2385695" cy="142240"/>
              <wp:effectExtent l="0" t="0" r="0" b="0"/>
              <wp:wrapNone/>
              <wp:docPr id="3" name="Shape 3"/>
              <wp:cNvGraphicFramePr/>
              <a:graphic xmlns:a="http://schemas.openxmlformats.org/drawingml/2006/main">
                <a:graphicData uri="http://schemas.microsoft.com/office/word/2010/wordprocessingShape">
                  <wps:wsp>
                    <wps:cNvSpPr txBox="1"/>
                    <wps:spPr>
                      <a:xfrm>
                        <a:off x="0" y="0"/>
                        <a:ext cx="2385695" cy="14224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333333"/>
                              <w:spacing w:val="0"/>
                              <w:w w:val="100"/>
                              <w:position w:val="0"/>
                              <w:sz w:val="19"/>
                              <w:szCs w:val="19"/>
                            </w:rPr>
                            <w:t>2019</w:t>
                          </w:r>
                          <w:r>
                            <w:rPr>
                              <w:rFonts w:ascii="宋体" w:hAnsi="宋体" w:eastAsia="宋体" w:cs="宋体"/>
                              <w:color w:val="333333"/>
                              <w:spacing w:val="0"/>
                              <w:w w:val="100"/>
                              <w:position w:val="0"/>
                            </w:rPr>
                            <w:t>年版全国一级建造师执业资格考试用书</w:t>
                          </w:r>
                        </w:p>
                      </w:txbxContent>
                    </wps:txbx>
                    <wps:bodyPr wrap="none" lIns="0" tIns="0" rIns="0" bIns="0">
                      <a:spAutoFit/>
                    </wps:bodyPr>
                  </wps:wsp>
                </a:graphicData>
              </a:graphic>
            </wp:anchor>
          </w:drawing>
        </mc:Choice>
        <mc:Fallback>
          <w:pict>
            <v:shape id="Shape 3" o:spid="_x0000_s1026" o:spt="202" type="#_x0000_t202" style="position:absolute;left:0pt;margin-left:74.05pt;margin-top:89.8pt;height:11.2pt;width:187.85pt;mso-position-horizontal-relative:page;mso-position-vertical-relative:page;mso-wrap-style:none;z-index:-440400896;mso-width-relative:page;mso-height-relative:page;" filled="f" stroked="f" coordsize="21600,21600" o:gfxdata="UEsDBAoAAAAAAIdO4kAAAAAAAAAAAAAAAAAEAAAAZHJzL1BLAwQUAAAACACHTuJAmgG3C9YAAAAL&#10;AQAADwAAAGRycy9kb3ducmV2LnhtbE2PPU/DMBCGdyT+g3VIbNROgDakcTpUYmGjICQ2N77GUf0R&#10;2W6a/HuOCbZ7dY/ej2Y3O8smjGkIXkKxEsDQd0EPvpfw+fH6UAFLWXmtbPAoYcEEu/b2plG1Dlf/&#10;jtMh94xMfKqVBJPzWHOeOoNOpVUY0dPvFKJTmWTsuY7qSubO8lKINXdq8JRg1Ih7g935cHESNvNX&#10;wDHhHr9PUxfNsFT2bZHy/q4QW2AZ5/wHw299qg4tdTqGi9eJWdJPVUEoHZuXNTAinstHGnOUUIpS&#10;AG8b/n9D+wNQSwMEFAAAAAgAh07iQFUNDWKQAQAAIgMAAA4AAABkcnMvZTJvRG9jLnhtbK1SwU7D&#10;MAy9I/EPUe6sWwcIqnUIhEBICJCAD8jSZI3UxFEc1u7vcbJuILghLq5ju8/Pz15cDbZjGxXQgKv5&#10;bDLlTDkJjXHrmr+/3Z1ccIZRuEZ04FTNtwr51fL4aNH7SpXQQteowAjEYdX7mrcx+qooULbKCpyA&#10;V46SGoIVkZ5hXTRB9IRuu6KcTs+LHkLjA0iFSNHbXZIvM77WSsZnrVFF1tWcuMVsQ7arZIvlQlTr&#10;IHxr5EhD/IGFFcZR0wPUrYiCfQTzC8oaGQBBx4kEW4DWRqo8A00zm/6Y5rUVXuVZSBz0B5nw/2Dl&#10;0+YlMNPUfM6ZE5ZWlLuyeZKm91hRxaunmjjcwEAr3seRgmniQQebvjQLozyJvD0Iq4bIJAXL+cXZ&#10;+eUZZ5Jys9OyPM3KF19/+4DxXoFlyal5oMVlPcXmESMxodJ9SWrm4M50XYonijsqyYvDahh5r6DZ&#10;Eu2edltzR8fHWffgSLp0Bnsn7J3V6CRw9NcfkRrkvgl1BzU2o0VkOuPRpE1/f+eqr9N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aAbcL1gAAAAsBAAAPAAAAAAAAAAEAIAAAACIAAABkcnMvZG93&#10;bnJldi54bWxQSwECFAAUAAAACACHTuJAVQ0NYpABAAAiAwAADgAAAAAAAAABACAAAAAlAQAAZHJz&#10;L2Uyb0RvYy54bWxQSwUGAAAAAAYABgBZAQAAJw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333333"/>
                        <w:spacing w:val="0"/>
                        <w:w w:val="100"/>
                        <w:position w:val="0"/>
                        <w:sz w:val="19"/>
                        <w:szCs w:val="19"/>
                      </w:rPr>
                      <w:t>2019</w:t>
                    </w:r>
                    <w:r>
                      <w:rPr>
                        <w:rFonts w:ascii="宋体" w:hAnsi="宋体" w:eastAsia="宋体" w:cs="宋体"/>
                        <w:color w:val="333333"/>
                        <w:spacing w:val="0"/>
                        <w:w w:val="100"/>
                        <w:position w:val="0"/>
                      </w:rPr>
                      <w:t>年版全国一级建造师执业资格考试用书</w:t>
                    </w: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928370</wp:posOffset>
              </wp:positionH>
              <wp:positionV relativeFrom="page">
                <wp:posOffset>948055</wp:posOffset>
              </wp:positionV>
              <wp:extent cx="5187950" cy="118745"/>
              <wp:effectExtent l="0" t="0" r="0" b="0"/>
              <wp:wrapNone/>
              <wp:docPr id="15" name="Shape 15"/>
              <wp:cNvGraphicFramePr/>
              <a:graphic xmlns:a="http://schemas.openxmlformats.org/drawingml/2006/main">
                <a:graphicData uri="http://schemas.microsoft.com/office/word/2010/wordprocessingShape">
                  <wps:wsp>
                    <wps:cNvSpPr txBox="1"/>
                    <wps:spPr>
                      <a:xfrm>
                        <a:off x="0" y="0"/>
                        <a:ext cx="5187950" cy="118745"/>
                      </a:xfrm>
                      <a:prstGeom prst="rect">
                        <a:avLst/>
                      </a:prstGeom>
                      <a:noFill/>
                    </wps:spPr>
                    <wps:txbx>
                      <w:txbxContent>
                        <w:p>
                          <w:pPr>
                            <w:pStyle w:val="17"/>
                            <w:keepNext w:val="0"/>
                            <w:keepLines w:val="0"/>
                            <w:widowControl w:val="0"/>
                            <w:shd w:val="clear" w:color="auto" w:fill="auto"/>
                            <w:tabs>
                              <w:tab w:val="right" w:pos="8170"/>
                            </w:tabs>
                            <w:bidi w:val="0"/>
                            <w:spacing w:before="0" w:after="0" w:line="240"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1K420000</w:t>
                          </w:r>
                          <w:r>
                            <w:rPr>
                              <w:rFonts w:ascii="宋体" w:hAnsi="宋体" w:eastAsia="宋体" w:cs="宋体"/>
                              <w:color w:val="7EC18E"/>
                              <w:spacing w:val="0"/>
                              <w:w w:val="100"/>
                              <w:position w:val="0"/>
                            </w:rPr>
                            <w:t>市政公用工程项目施工管理</w:t>
                          </w:r>
                          <w:r>
                            <w:rPr>
                              <w:rFonts w:ascii="宋体" w:hAnsi="宋体" w:eastAsia="宋体" w:cs="宋体"/>
                              <w:color w:val="7EC18E"/>
                              <w:spacing w:val="0"/>
                              <w:w w:val="100"/>
                              <w:position w:val="0"/>
                              <w:lang w:val="en-US" w:eastAsia="en-US" w:bidi="en-US"/>
                            </w:rPr>
                            <w:tab/>
                          </w:r>
                          <w:r>
                            <w:rPr>
                              <w:rFonts w:ascii="宋体" w:hAnsi="宋体" w:eastAsia="宋体" w:cs="宋体"/>
                              <w:color w:val="C2C7C4"/>
                              <w:spacing w:val="0"/>
                              <w:w w:val="100"/>
                              <w:position w:val="0"/>
                              <w:lang w:val="en-US" w:eastAsia="en-US" w:bidi="en-US"/>
                            </w:rPr>
                            <w:t xml:space="preserve">   </w:t>
                          </w:r>
                          <w:r>
                            <w:rPr>
                              <w:rFonts w:ascii="宋体" w:hAnsi="宋体" w:eastAsia="宋体" w:cs="宋体"/>
                              <w:color w:val="7EC18E"/>
                              <w:spacing w:val="0"/>
                              <w:w w:val="100"/>
                              <w:position w:val="0"/>
                            </w:rPr>
                            <w:t xml:space="preserve"> </w:t>
                          </w:r>
                          <w:r>
                            <w:rPr>
                              <w:rFonts w:ascii="宋体" w:hAnsi="宋体" w:eastAsia="宋体" w:cs="宋体"/>
                              <w:color w:val="7EC18E"/>
                              <w:spacing w:val="0"/>
                              <w:w w:val="100"/>
                              <w:position w:val="0"/>
                              <w:lang w:val="en-US" w:eastAsia="en-US" w:bidi="en-US"/>
                            </w:rPr>
                            <w:t xml:space="preserve"> </w:t>
                          </w:r>
                          <w:r>
                            <w:rPr>
                              <w:rFonts w:ascii="宋体" w:hAnsi="宋体" w:eastAsia="宋体" w:cs="宋体"/>
                              <w:color w:val="7EC18E"/>
                              <w:spacing w:val="0"/>
                              <w:w w:val="100"/>
                              <w:position w:val="0"/>
                            </w:rPr>
                            <w:t>278</w:t>
                          </w:r>
                        </w:p>
                      </w:txbxContent>
                    </wps:txbx>
                    <wps:bodyPr lIns="0" tIns="0" rIns="0" bIns="0">
                      <a:spAutoFit/>
                    </wps:bodyPr>
                  </wps:wsp>
                </a:graphicData>
              </a:graphic>
            </wp:anchor>
          </w:drawing>
        </mc:Choice>
        <mc:Fallback>
          <w:pict>
            <v:shape id="Shape 15" o:spid="_x0000_s1026" o:spt="202" type="#_x0000_t202" style="position:absolute;left:0pt;margin-left:73.1pt;margin-top:74.65pt;height:9.35pt;width:408.5pt;mso-position-horizontal-relative:page;mso-position-vertical-relative:page;z-index:-440400896;mso-width-relative:page;mso-height-relative:page;" filled="f" stroked="f" coordsize="21600,21600" o:gfxdata="UEsDBAoAAAAAAIdO4kAAAAAAAAAAAAAAAAAEAAAAZHJzL1BLAwQUAAAACACHTuJADOjKctYAAAAL&#10;AQAADwAAAGRycy9kb3ducmV2LnhtbE2PMU/DMBCFdyT+g3VILIjaSZHVhDgdECxsFBY2NzmSCPsc&#10;xW4S+uu5TrDde/f07rtqv3onZpziEMhAtlEgkJrQDtQZ+Hh/ud+BiMlSa10gNPCDEfb19VVlyzYs&#10;9IbzIXWCSyiW1kCf0lhKGZsevY2bMCLx7itM3iaWUyfbyS5c7p3MldLS24H4Qm9HfOqx+T6cvAG9&#10;Po93rwXmy7lxM32esyxhZsztTaYeQSRc018YLviMDjUzHcOJ2igc6wedc/QyFFsQnCj0lp0jO3qn&#10;QNaV/P9D/QtQSwMEFAAAAAgAh07iQPiLs6SFAQAAGAMAAA4AAABkcnMvZTJvRG9jLnhtbK1S20oD&#10;MRB9F/yHkHe7bbFelm6LIoogKlQ/IM0m3cAmEzKxu/17J+m2ir6JL8nccubMmcyXvW3ZVgU04Co+&#10;GY05U05Cbdym4u9v92dXnGEUrhYtOFXxnUK+XJyezDtfqik00NYqMAJxWHa+4k2MviwKlI2yAkfg&#10;laOkhmBFJDdsijqIjtBtW0zH44uig1D7AFIhUvRun+SLjK+1kvFFa1SRtRUnbjGfIZ/rdBaLuSg3&#10;QfjGyIGG+AMLK4yjpkeoOxEF+wjmF5Q1MgCCjiMJtgCtjVR5BppmMv4xzaoRXuVZSBz0R5nw/2Dl&#10;8/Y1MFPT7macOWFpR7ktI5/E6TyWVLPyVBX7W+ip8BBHCqaZex1sumkaRnmSeXeUVvWRSQrOJleX&#10;1zNKScpNyDnP8MXXax8wPiiwLBkVD7S6rKjYPmEkJlR6KEnNHNybtk3xRHFPJVmxX/cD7zXUO6Ld&#10;PjoSLC3/YISDsR6MBIj+5iMSaO6VkPbPhwYkf6YwfJW03+9+rvr60It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9AMAAFtDb250ZW50X1R5cGVz&#10;XS54bWxQSwECFAAKAAAAAACHTuJAAAAAAAAAAAAAAAAABgAAAAAAAAAAABAAAADWAgAAX3JlbHMv&#10;UEsBAhQAFAAAAAgAh07iQIoUZjzRAAAAlAEAAAsAAAAAAAAAAQAgAAAA+gIAAF9yZWxzLy5yZWxz&#10;UEsBAhQACgAAAAAAh07iQAAAAAAAAAAAAAAAAAQAAAAAAAAAAAAQAAAAAAAAAGRycy9QSwECFAAU&#10;AAAACACHTuJADOjKctYAAAALAQAADwAAAAAAAAABACAAAAAiAAAAZHJzL2Rvd25yZXYueG1sUEsB&#10;AhQAFAAAAAgAh07iQPiLs6SFAQAAGAMAAA4AAAAAAAAAAQAgAAAAJQEAAGRycy9lMm9Eb2MueG1s&#10;UEsFBgAAAAAGAAYAWQEAABw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8170"/>
                      </w:tabs>
                      <w:bidi w:val="0"/>
                      <w:spacing w:before="0" w:after="0" w:line="240" w:lineRule="auto"/>
                      <w:ind w:left="0" w:right="0" w:firstLine="0"/>
                      <w:jc w:val="left"/>
                    </w:pPr>
                    <w:r>
                      <w:rPr>
                        <w:rFonts w:ascii="Times New Roman" w:hAnsi="Times New Roman" w:eastAsia="Times New Roman" w:cs="Times New Roman"/>
                        <w:b/>
                        <w:bCs/>
                        <w:color w:val="7EC18E"/>
                        <w:spacing w:val="0"/>
                        <w:w w:val="100"/>
                        <w:position w:val="0"/>
                        <w:lang w:val="en-US" w:eastAsia="en-US" w:bidi="en-US"/>
                      </w:rPr>
                      <w:t>1K420000</w:t>
                    </w:r>
                    <w:r>
                      <w:rPr>
                        <w:rFonts w:ascii="宋体" w:hAnsi="宋体" w:eastAsia="宋体" w:cs="宋体"/>
                        <w:color w:val="7EC18E"/>
                        <w:spacing w:val="0"/>
                        <w:w w:val="100"/>
                        <w:position w:val="0"/>
                      </w:rPr>
                      <w:t>市政公用工程项目施工管理</w:t>
                    </w:r>
                    <w:r>
                      <w:rPr>
                        <w:rFonts w:ascii="宋体" w:hAnsi="宋体" w:eastAsia="宋体" w:cs="宋体"/>
                        <w:color w:val="7EC18E"/>
                        <w:spacing w:val="0"/>
                        <w:w w:val="100"/>
                        <w:position w:val="0"/>
                        <w:lang w:val="en-US" w:eastAsia="en-US" w:bidi="en-US"/>
                      </w:rPr>
                      <w:tab/>
                    </w:r>
                    <w:r>
                      <w:rPr>
                        <w:rFonts w:ascii="宋体" w:hAnsi="宋体" w:eastAsia="宋体" w:cs="宋体"/>
                        <w:color w:val="C2C7C4"/>
                        <w:spacing w:val="0"/>
                        <w:w w:val="100"/>
                        <w:position w:val="0"/>
                        <w:lang w:val="en-US" w:eastAsia="en-US" w:bidi="en-US"/>
                      </w:rPr>
                      <w:t xml:space="preserve">   </w:t>
                    </w:r>
                    <w:r>
                      <w:rPr>
                        <w:rFonts w:ascii="宋体" w:hAnsi="宋体" w:eastAsia="宋体" w:cs="宋体"/>
                        <w:color w:val="7EC18E"/>
                        <w:spacing w:val="0"/>
                        <w:w w:val="100"/>
                        <w:position w:val="0"/>
                      </w:rPr>
                      <w:t xml:space="preserve"> </w:t>
                    </w:r>
                    <w:r>
                      <w:rPr>
                        <w:rFonts w:ascii="宋体" w:hAnsi="宋体" w:eastAsia="宋体" w:cs="宋体"/>
                        <w:color w:val="7EC18E"/>
                        <w:spacing w:val="0"/>
                        <w:w w:val="100"/>
                        <w:position w:val="0"/>
                        <w:lang w:val="en-US" w:eastAsia="en-US" w:bidi="en-US"/>
                      </w:rPr>
                      <w:t xml:space="preserve"> </w:t>
                    </w:r>
                    <w:r>
                      <w:rPr>
                        <w:rFonts w:ascii="宋体" w:hAnsi="宋体" w:eastAsia="宋体" w:cs="宋体"/>
                        <w:color w:val="7EC18E"/>
                        <w:spacing w:val="0"/>
                        <w:w w:val="100"/>
                        <w:position w:val="0"/>
                      </w:rPr>
                      <w:t>278</w:t>
                    </w:r>
                  </w:p>
                </w:txbxContent>
              </v:textbox>
            </v:shape>
          </w:pict>
        </mc:Fallback>
      </mc:AlternateConten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3674745</wp:posOffset>
              </wp:positionH>
              <wp:positionV relativeFrom="page">
                <wp:posOffset>511175</wp:posOffset>
              </wp:positionV>
              <wp:extent cx="1868170" cy="121920"/>
              <wp:effectExtent l="0" t="0" r="0" b="0"/>
              <wp:wrapNone/>
              <wp:docPr id="964" name="Shape 964"/>
              <wp:cNvGraphicFramePr/>
              <a:graphic xmlns:a="http://schemas.openxmlformats.org/drawingml/2006/main">
                <a:graphicData uri="http://schemas.microsoft.com/office/word/2010/wordprocessingShape">
                  <wps:wsp>
                    <wps:cNvSpPr txBox="1"/>
                    <wps:spPr>
                      <a:xfrm>
                        <a:off x="0" y="0"/>
                        <a:ext cx="1868170" cy="121920"/>
                      </a:xfrm>
                      <a:prstGeom prst="rect">
                        <a:avLst/>
                      </a:prstGeom>
                      <a:noFill/>
                    </wps:spPr>
                    <wps:txbx>
                      <w:txbxContent>
                        <w:p>
                          <w:pPr>
                            <w:pStyle w:val="35"/>
                            <w:keepNext w:val="0"/>
                            <w:keepLines w:val="0"/>
                            <w:widowControl w:val="0"/>
                            <w:shd w:val="clear" w:color="auto" w:fill="auto"/>
                            <w:tabs>
                              <w:tab w:val="right" w:pos="2918"/>
                            </w:tabs>
                            <w:bidi w:val="0"/>
                            <w:spacing w:before="0" w:after="0" w:line="240" w:lineRule="auto"/>
                            <w:ind w:left="0" w:right="0" w:firstLine="0"/>
                            <w:jc w:val="left"/>
                          </w:pPr>
                          <w:r>
                            <w:rPr>
                              <w:color w:val="333333"/>
                              <w:spacing w:val="0"/>
                              <w:w w:val="100"/>
                              <w:position w:val="0"/>
                              <w:lang w:val="en-US" w:eastAsia="en-US" w:bidi="en-US"/>
                            </w:rPr>
                            <w:t>1K432000</w:t>
                          </w:r>
                          <w:r>
                            <w:rPr>
                              <w:color w:val="333333"/>
                              <w:spacing w:val="0"/>
                              <w:w w:val="100"/>
                              <w:position w:val="0"/>
                              <w:sz w:val="17"/>
                              <w:szCs w:val="17"/>
                            </w:rPr>
                            <w:t>相关技术标准</w:t>
                          </w:r>
                          <w:r>
                            <w:rPr>
                              <w:color w:val="333333"/>
                              <w:spacing w:val="0"/>
                              <w:w w:val="100"/>
                              <w:position w:val="0"/>
                              <w:sz w:val="17"/>
                              <w:szCs w:val="17"/>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wps:txbx>
                    <wps:bodyPr lIns="0" tIns="0" rIns="0" bIns="0">
                      <a:spAutoFit/>
                    </wps:bodyPr>
                  </wps:wsp>
                </a:graphicData>
              </a:graphic>
            </wp:anchor>
          </w:drawing>
        </mc:Choice>
        <mc:Fallback>
          <w:pict>
            <v:shape id="Shape 964" o:spid="_x0000_s1026" o:spt="202" type="#_x0000_t202" style="position:absolute;left:0pt;margin-left:289.35pt;margin-top:40.25pt;height:9.6pt;width:147.1pt;mso-position-horizontal-relative:page;mso-position-vertical-relative:page;z-index:-440400896;mso-width-relative:page;mso-height-relative:page;" filled="f" stroked="f" coordsize="21600,21600" o:gfxdata="UEsDBAoAAAAAAIdO4kAAAAAAAAAAAAAAAAAEAAAAZHJzL1BLAwQUAAAACACHTuJAiso5EdcAAAAJ&#10;AQAADwAAAGRycy9kb3ducmV2LnhtbE2PPU/DMBRFdyT+g/WQWBC1HanNR+N0QLCwUVjY3PiRRLWf&#10;o9hNQn89ZoLx6R7de159WJ1lM05h8KRAbgQwpNabgToFH+8vjwWwEDUZbT2hgm8McGhub2pdGb/Q&#10;G87H2LFUQqHSCvoYx4rz0PbodNj4ESllX35yOqZz6riZ9JLKneWZEDvu9EBpodcjPvXYno8Xp2C3&#10;Po8PryVmy7W1M31epYwolbq/k2IPLOIa/2D41U/q0CSnk7+QCcwq2OZFnlAFhdgCS0CRZyWwk4Ky&#10;zIE3Nf//QfMDUEsDBBQAAAAIAIdO4kDZVBVRiAEAABoDAAAOAAAAZHJzL2Uyb0RvYy54bWytUttK&#10;AzEQfRf8h5B3u90itS7diiKKICqoH5Bmk25gkwmZ2N3+vZN0W0XfxJdkMpczZ85keTXYjm1VQAOu&#10;5uVkyplyEhrjNjV/f7s7W3CGUbhGdOBUzXcK+dXq9GTZ+0rNoIWuUYERiMOq9zVvY/RVUaBslRU4&#10;Aa8cBTUEKyI9w6ZogugJ3XbFbDqdFz2ExgeQCpG8t/sgX2V8rZWMz1qjiqyrOXGL+Qz5XKezWC1F&#10;tQnCt0aONMQfWFhhHDU9Qt2KKNhHML+grJEBEHScSLAFaG2kyjPQNOX0xzSvrfAqz0LioD/KhP8H&#10;K5+2L4GZpuaX83POnLC0pNyXJQfJ03usKOvVU14cbmCgNR/8SM409aCDTTfNwyhOQu+O4qohMpmK&#10;FvNFeUEhSbFyVl7OsvrFV7UPGO8VWJaMmgdaXtZUbB8xEhNKPaSkZg7uTNclf6K4p5KsOKyHkfca&#10;mh3R7h4cSZbWfzDCwViPRgJEf/0RCTT3Skj78rEBLSBTGD9L2vD3d876+tKr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IrKORHXAAAACQEAAA8AAAAAAAAAAQAgAAAAIgAAAGRycy9kb3ducmV2Lnht&#10;bFBLAQIUABQAAAAIAIdO4kDZVBVRiAEAABoDAAAOAAAAAAAAAAEAIAAAACYBAABkcnMvZTJvRG9j&#10;LnhtbFBLBQYAAAAABgAGAFkBAAAg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2918"/>
                      </w:tabs>
                      <w:bidi w:val="0"/>
                      <w:spacing w:before="0" w:after="0" w:line="240" w:lineRule="auto"/>
                      <w:ind w:left="0" w:right="0" w:firstLine="0"/>
                      <w:jc w:val="left"/>
                    </w:pPr>
                    <w:r>
                      <w:rPr>
                        <w:color w:val="333333"/>
                        <w:spacing w:val="0"/>
                        <w:w w:val="100"/>
                        <w:position w:val="0"/>
                        <w:lang w:val="en-US" w:eastAsia="en-US" w:bidi="en-US"/>
                      </w:rPr>
                      <w:t>1K432000</w:t>
                    </w:r>
                    <w:r>
                      <w:rPr>
                        <w:color w:val="333333"/>
                        <w:spacing w:val="0"/>
                        <w:w w:val="100"/>
                        <w:position w:val="0"/>
                        <w:sz w:val="17"/>
                        <w:szCs w:val="17"/>
                      </w:rPr>
                      <w:t>相关技术标准</w:t>
                    </w:r>
                    <w:r>
                      <w:rPr>
                        <w:color w:val="333333"/>
                        <w:spacing w:val="0"/>
                        <w:w w:val="100"/>
                        <w:position w:val="0"/>
                        <w:sz w:val="17"/>
                        <w:szCs w:val="17"/>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v:textbox>
            </v:shape>
          </w:pict>
        </mc:Fallback>
      </mc:AlternateConten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1243330</wp:posOffset>
              </wp:positionH>
              <wp:positionV relativeFrom="page">
                <wp:posOffset>529590</wp:posOffset>
              </wp:positionV>
              <wp:extent cx="3221990" cy="118745"/>
              <wp:effectExtent l="0" t="0" r="0" b="0"/>
              <wp:wrapNone/>
              <wp:docPr id="966" name="Shape 966"/>
              <wp:cNvGraphicFramePr/>
              <a:graphic xmlns:a="http://schemas.openxmlformats.org/drawingml/2006/main">
                <a:graphicData uri="http://schemas.microsoft.com/office/word/2010/wordprocessingShape">
                  <wps:wsp>
                    <wps:cNvSpPr txBox="1"/>
                    <wps:spPr>
                      <a:xfrm>
                        <a:off x="0" y="0"/>
                        <a:ext cx="3221990" cy="118745"/>
                      </a:xfrm>
                      <a:prstGeom prst="rect">
                        <a:avLst/>
                      </a:prstGeom>
                      <a:noFill/>
                    </wps:spPr>
                    <wps:txbx>
                      <w:txbxContent>
                        <w:p>
                          <w:pPr>
                            <w:pStyle w:val="35"/>
                            <w:keepNext w:val="0"/>
                            <w:keepLines w:val="0"/>
                            <w:widowControl w:val="0"/>
                            <w:shd w:val="clear" w:color="auto" w:fill="auto"/>
                            <w:tabs>
                              <w:tab w:val="right" w:pos="5074"/>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color w:val="333333"/>
                              <w:spacing w:val="0"/>
                              <w:w w:val="100"/>
                              <w:position w:val="0"/>
                              <w:sz w:val="20"/>
                              <w:szCs w:val="20"/>
                            </w:rPr>
                            <w:t>#</w:t>
                          </w:r>
                          <w:r>
                            <w:rPr>
                              <w:i/>
                              <w:iCs/>
                              <w:color w:val="333333"/>
                              <w:spacing w:val="0"/>
                              <w:w w:val="100"/>
                              <w:position w:val="0"/>
                              <w:sz w:val="20"/>
                              <w:szCs w:val="20"/>
                            </w:rPr>
                            <w:fldChar w:fldCharType="end"/>
                          </w:r>
                          <w:r>
                            <w:rPr>
                              <w:color w:val="333333"/>
                              <w:spacing w:val="0"/>
                              <w:w w:val="100"/>
                              <w:position w:val="0"/>
                              <w:sz w:val="20"/>
                              <w:szCs w:val="20"/>
                            </w:rPr>
                            <w:tab/>
                          </w:r>
                          <w:r>
                            <w:rPr>
                              <w:color w:val="333333"/>
                              <w:spacing w:val="0"/>
                              <w:w w:val="100"/>
                              <w:position w:val="0"/>
                              <w:sz w:val="20"/>
                              <w:szCs w:val="20"/>
                              <w:lang w:val="en-US" w:eastAsia="en-US" w:bidi="en-US"/>
                            </w:rPr>
                            <w:t xml:space="preserve">1K430000 </w:t>
                          </w:r>
                          <w:r>
                            <w:rPr>
                              <w:color w:val="333333"/>
                              <w:spacing w:val="0"/>
                              <w:w w:val="100"/>
                              <w:position w:val="0"/>
                              <w:sz w:val="17"/>
                              <w:szCs w:val="17"/>
                            </w:rPr>
                            <w:t>市政公用工程项目施工相关法规与标准</w:t>
                          </w:r>
                        </w:p>
                      </w:txbxContent>
                    </wps:txbx>
                    <wps:bodyPr lIns="0" tIns="0" rIns="0" bIns="0">
                      <a:spAutoFit/>
                    </wps:bodyPr>
                  </wps:wsp>
                </a:graphicData>
              </a:graphic>
            </wp:anchor>
          </w:drawing>
        </mc:Choice>
        <mc:Fallback>
          <w:pict>
            <v:shape id="Shape 966" o:spid="_x0000_s1026" o:spt="202" type="#_x0000_t202" style="position:absolute;left:0pt;margin-left:97.9pt;margin-top:41.7pt;height:9.35pt;width:253.7pt;mso-position-horizontal-relative:page;mso-position-vertical-relative:page;z-index:-440400896;mso-width-relative:page;mso-height-relative:page;" filled="f" stroked="f" coordsize="21600,21600" o:gfxdata="UEsDBAoAAAAAAIdO4kAAAAAAAAAAAAAAAAAEAAAAZHJzL1BLAwQUAAAACACHTuJATXe41dYAAAAK&#10;AQAADwAAAGRycy9kb3ducmV2LnhtbE2PP0/DMBTEdyS+g/WQWFBrO4X+CXE6IFjYKCxsbvxIIuLn&#10;KHaT0E/PY6Lj6U53vyv2s+/EiENsAxnQSwUCqQqupdrAx/vLYgsiJkvOdoHQwA9G2JfXV4XNXZjo&#10;DcdDqgWXUMytgSalPpcyVg16G5ehR2LvKwzeJpZDLd1gJy73ncyUWktvW+KFxvb41GD1fTh5A+v5&#10;ub973WE2natupM+z1gm1Mbc3Wj2CSDin/zD84TM6lMx0DCdyUXSsdw+MngxsV/cgOLBRqwzEkR2V&#10;aZBlIS8vlL9QSwMEFAAAAAgAh07iQB85AouLAQAAGgMAAA4AAABkcnMvZTJvRG9jLnhtbK1S0U7r&#10;MAx9R+IforyzrgMGq9YhEAIhXd2LBHxAliZrpCaO4rB2f4+TdQNx3xAvjmM7x8fHWd4MtmNbFdCA&#10;q3k5mXKmnITGuE3N314fzq45wyhcIzpwquY7hfxmdXqy7H2lZtBC16jACMRh1fuatzH6qihQtsoK&#10;nIBXjpIaghWRrmFTNEH0hG67YjadzoseQuMDSIVI0ft9kq8yvtZKxn9ao4qsqzlxi9mGbNfJFqul&#10;qDZB+NbIkYb4AQsrjKOmR6h7EQV7D+Y/KGtkAAQdJxJsAVobqfIMNE05/TbNSyu8yrOQOOiPMuHv&#10;wcq/2+fATFPzxXzOmROWlpT7shQgeXqPFVW9eKqLwx0MtOZDHCmYph50sOmkeRjlSejdUVw1RCYp&#10;eD6blYsFpSTlyvL66uIywRSfr33A+KjAsuTUPNDysqZi+wfjvvRQkpo5eDBdl+KJ4p5K8uKwHkbe&#10;a2h2RLt7ciRZWv/BCQdnPToJEP3teyTQ3Csh7Z+PDWgBme34WdKGv95z1eeXXn0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TXe41dYAAAAKAQAADwAAAAAAAAABACAAAAAiAAAAZHJzL2Rvd25yZXYu&#10;eG1sUEsBAhQAFAAAAAgAh07iQB85AouLAQAAGgMAAA4AAAAAAAAAAQAgAAAAJQEAAGRycy9lMm9E&#10;b2MueG1sUEsFBgAAAAAGAAYAWQEAACI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5074"/>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color w:val="333333"/>
                        <w:spacing w:val="0"/>
                        <w:w w:val="100"/>
                        <w:position w:val="0"/>
                        <w:sz w:val="20"/>
                        <w:szCs w:val="20"/>
                      </w:rPr>
                      <w:t>#</w:t>
                    </w:r>
                    <w:r>
                      <w:rPr>
                        <w:i/>
                        <w:iCs/>
                        <w:color w:val="333333"/>
                        <w:spacing w:val="0"/>
                        <w:w w:val="100"/>
                        <w:position w:val="0"/>
                        <w:sz w:val="20"/>
                        <w:szCs w:val="20"/>
                      </w:rPr>
                      <w:fldChar w:fldCharType="end"/>
                    </w:r>
                    <w:r>
                      <w:rPr>
                        <w:color w:val="333333"/>
                        <w:spacing w:val="0"/>
                        <w:w w:val="100"/>
                        <w:position w:val="0"/>
                        <w:sz w:val="20"/>
                        <w:szCs w:val="20"/>
                      </w:rPr>
                      <w:tab/>
                    </w:r>
                    <w:r>
                      <w:rPr>
                        <w:color w:val="333333"/>
                        <w:spacing w:val="0"/>
                        <w:w w:val="100"/>
                        <w:position w:val="0"/>
                        <w:sz w:val="20"/>
                        <w:szCs w:val="20"/>
                        <w:lang w:val="en-US" w:eastAsia="en-US" w:bidi="en-US"/>
                      </w:rPr>
                      <w:t xml:space="preserve">1K430000 </w:t>
                    </w:r>
                    <w:r>
                      <w:rPr>
                        <w:color w:val="333333"/>
                        <w:spacing w:val="0"/>
                        <w:w w:val="100"/>
                        <w:position w:val="0"/>
                        <w:sz w:val="17"/>
                        <w:szCs w:val="17"/>
                      </w:rPr>
                      <w:t>市政公用工程项目施工相关法规与标准</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1127760</wp:posOffset>
              </wp:positionH>
              <wp:positionV relativeFrom="page">
                <wp:posOffset>742950</wp:posOffset>
              </wp:positionV>
              <wp:extent cx="5203190" cy="0"/>
              <wp:effectExtent l="0" t="0" r="0" b="0"/>
              <wp:wrapNone/>
              <wp:docPr id="968" name="Shape 968"/>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968" o:spid="_x0000_s1026" o:spt="32" type="#_x0000_t32" style="position:absolute;left:0pt;margin-left:88.8pt;margin-top:58.5pt;height:0pt;width:409.7pt;mso-position-horizontal-relative:page;mso-position-vertical-relative:page;z-index:-503315456;mso-width-relative:page;mso-height-relative:page;" filled="f" stroked="t" coordsize="21600,21600" o:gfxdata="UEsDBAoAAAAAAIdO4kAAAAAAAAAAAAAAAAAEAAAAZHJzL1BLAwQUAAAACACHTuJAUNS1qtQAAAAL&#10;AQAADwAAAGRycy9kb3ducmV2LnhtbE1PQU7DMBC8I/EHa5G4USdUamiIU6FKHDhQqYYHuPESR8Tr&#10;yHbT9vdsJSS4zeyMZmeazdmPYsaYhkAKykUBAqkLdqBewefH68MTiJQNWTMGQgUXTLBpb28aU9tw&#10;oj3OOveCQyjVRoHLeaqlTJ1Db9IiTEisfYXoTWYae2mjOXG4H+VjUaykNwPxB2cm3DrsvvXRKyiW&#10;L1rv9LLav8079y67i6S4Ver+riyeQWQ85z8zXOtzdWi50yEcySYxMq+qFVsZlBWPYsd6fQWH34ts&#10;G/l/Q/sDUEsDBBQAAAAIAIdO4kC03Y8iiwEAABADAAAOAAAAZHJzL2Uyb0RvYy54bWytUsFu2zAM&#10;vQ/oPwi6L3YyrFuNOD2kyC5DF2DbByiyZAuQRIFU4+TvR6lpWnS3YT7IIik+8j1yfX8KXhwNkoPY&#10;y+WilcJEDYOLYy9//9p9/CoFZRUH5SGaXp4NyfvNzYf1nDqzggn8YFAwSKRuTr2cck5d05CeTFC0&#10;gGQiBy1gUJlNHJsB1czowTertr1tZsAhIWhDxN6H56DcVHxrjc4/rCWThe8l95brifU8lLPZrFU3&#10;okqT05c21D90EZSLXPQK9aCyEk/o/oIKTiMQ2LzQEBqw1mlTOTCbZfuOzc9JJVO5sDiUrjLR/4PV&#10;j8c9Cjf08u6WRxVV4CHVuqI4WJ45UcevtnGPF4vSHgvXk8VQ/sxCnKqk56uk5pSFZufnVftpecfK&#10;65dY85qYkPI3A0GUSy8po3LjlLcQIw8OcFklVcfvlLk0J74klKo+ipk3bvWlbeszAu+GnfO+BAnH&#10;w9ajOCqe+65+hQtDvHnGlo/sLAyfOZXbAYZzpVr9LHtNu6xImetbu2a/LvLm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FDUtarUAAAACwEAAA8AAAAAAAAAAQAgAAAAIgAAAGRycy9kb3ducmV2Lnht&#10;bFBLAQIUABQAAAAIAIdO4kC03Y8iiwEAABADAAAOAAAAAAAAAAEAIAAAACMBAABkcnMvZTJvRG9j&#10;LnhtbFBLBQYAAAAABgAGAFkBAAAgBQAAAAA=&#10;">
              <v:fill on="f" focussize="0,0"/>
              <v:stroke weight="1pt" color="#FFFFFF" joinstyle="round"/>
              <v:imagedata o:title=""/>
              <o:lock v:ext="edit" aspectratio="f"/>
            </v:shape>
          </w:pict>
        </mc:Fallback>
      </mc:AlternateContent>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4079240</wp:posOffset>
              </wp:positionH>
              <wp:positionV relativeFrom="page">
                <wp:posOffset>461010</wp:posOffset>
              </wp:positionV>
              <wp:extent cx="1718945" cy="115570"/>
              <wp:effectExtent l="0" t="0" r="0" b="0"/>
              <wp:wrapNone/>
              <wp:docPr id="19" name="Shape 19"/>
              <wp:cNvGraphicFramePr/>
              <a:graphic xmlns:a="http://schemas.openxmlformats.org/drawingml/2006/main">
                <a:graphicData uri="http://schemas.microsoft.com/office/word/2010/wordprocessingShape">
                  <wps:wsp>
                    <wps:cNvSpPr txBox="1"/>
                    <wps:spPr>
                      <a:xfrm>
                        <a:off x="0" y="0"/>
                        <a:ext cx="1718945" cy="11557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7C7C7C"/>
                              <w:spacing w:val="0"/>
                              <w:w w:val="100"/>
                              <w:position w:val="0"/>
                              <w:lang w:val="en-US" w:eastAsia="en-US" w:bidi="en-US"/>
                            </w:rPr>
                            <w:t>1K41I000</w:t>
                          </w:r>
                          <w:r>
                            <w:rPr>
                              <w:rFonts w:ascii="宋体" w:hAnsi="宋体" w:eastAsia="宋体" w:cs="宋体"/>
                              <w:color w:val="7C7C7C"/>
                              <w:spacing w:val="0"/>
                              <w:w w:val="100"/>
                              <w:position w:val="0"/>
                            </w:rPr>
                            <w:t xml:space="preserve">城镇道路工程 </w:t>
                          </w:r>
                          <w:r>
                            <w:fldChar w:fldCharType="begin"/>
                          </w:r>
                          <w:r>
                            <w:instrText xml:space="preserve"> PAGE \* MERGEFORMAT </w:instrText>
                          </w:r>
                          <w:r>
                            <w:fldChar w:fldCharType="separate"/>
                          </w:r>
                          <w:r>
                            <w:rPr>
                              <w:rFonts w:ascii="宋体" w:hAnsi="宋体" w:eastAsia="宋体" w:cs="宋体"/>
                              <w:i/>
                              <w:iCs/>
                              <w:color w:val="7C7C7C"/>
                              <w:spacing w:val="0"/>
                              <w:w w:val="100"/>
                              <w:position w:val="0"/>
                            </w:rPr>
                            <w:t>#</w:t>
                          </w:r>
                          <w:r>
                            <w:rPr>
                              <w:rFonts w:ascii="宋体" w:hAnsi="宋体" w:eastAsia="宋体" w:cs="宋体"/>
                              <w:i/>
                              <w:iCs/>
                              <w:color w:val="7C7C7C"/>
                              <w:spacing w:val="0"/>
                              <w:w w:val="100"/>
                              <w:position w:val="0"/>
                            </w:rPr>
                            <w:fldChar w:fldCharType="end"/>
                          </w:r>
                        </w:p>
                      </w:txbxContent>
                    </wps:txbx>
                    <wps:bodyPr wrap="none" lIns="0" tIns="0" rIns="0" bIns="0">
                      <a:spAutoFit/>
                    </wps:bodyPr>
                  </wps:wsp>
                </a:graphicData>
              </a:graphic>
            </wp:anchor>
          </w:drawing>
        </mc:Choice>
        <mc:Fallback>
          <w:pict>
            <v:shape id="Shape 19" o:spid="_x0000_s1026" o:spt="202" type="#_x0000_t202" style="position:absolute;left:0pt;margin-left:321.2pt;margin-top:36.3pt;height:9.1pt;width:135.35pt;mso-position-horizontal-relative:page;mso-position-vertical-relative:page;mso-wrap-style:none;z-index:-440400896;mso-width-relative:page;mso-height-relative:page;" filled="f" stroked="f" coordsize="21600,21600" o:gfxdata="UEsDBAoAAAAAAIdO4kAAAAAAAAAAAAAAAAAEAAAAZHJzL1BLAwQUAAAACACHTuJATV1MAdUAAAAJ&#10;AQAADwAAAGRycy9kb3ducmV2LnhtbE2PPU/DMBCGdyT+g3VIbNROqEIIcTpUYmGjoEpsbnyNI/wR&#10;2W6a/HuOCbY73avnnrfdLc6yGWMag5dQbAQw9H3Qox8kfH68PtTAUlZeKxs8Slgxwa67vWlVo8PV&#10;v+N8yAMjiE+NkmBynhrOU2/QqbQJE3q6nUN0KtMaB66juhLcWV4KUXGnRk8fjJpwb7D/PlychKfl&#10;GHBKuMev89xHM661fVulvL8rxAuwjEv+C8OvPqlDR06ncPE6MSuh2pZbihKsrIBR4Ll4LICdaBA1&#10;8K7l/xt0P1BLAwQUAAAACACHTuJAIBsoWZABAAAkAwAADgAAAGRycy9lMm9Eb2MueG1srVLbTsMw&#10;DH1H4h+ivLOuiHGp1iEQAiEhQBp8QJYma6QmjuKwdn+Pk3UDwRviJXFs5/j42PPrwXZsowIacDUv&#10;J1POlJPQGLeu+fvb/cklZxiFa0QHTtV8q5BfL46P5r2v1Cm00DUqMAJxWPW+5m2MvioKlK2yAifg&#10;laOghmBFpGdYF00QPaHbrjidTs+LHkLjA0iFSN67XZAvMr7WSsYXrVFF1tWcuMV8hnyu0lks5qJa&#10;B+FbI0ca4g8srDCOih6g7kQU7COYX1DWyAAIOk4k2AK0NlLlHqibcvqjm2UrvMq9kDjoDzLh/8HK&#10;581rYKah2V1x5oSlGeWyjN4kTu+xopylp6w43MJAiXs/kjP1POhg003dMIqTzNuDtGqITKZPF+Xl&#10;1dmMM0mxspzNLrL2xddvHzA+KLAsGTUPNLqsqNg8YSQmlLpPScUc3JuuS/5EcUclWXFYDSPvFTRb&#10;ot3TdGvuaP046x4diZcWYW+EvbEajQSO/uYjUoFcN6HuoMZiNIpMZ1ybNOvv75z1tdyL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E1dTAHVAAAACQEAAA8AAAAAAAAAAQAgAAAAIgAAAGRycy9kb3du&#10;cmV2LnhtbFBLAQIUABQAAAAIAIdO4kAgGyhZkAEAACQDAAAOAAAAAAAAAAEAIAAAACQBAABkcnMv&#10;ZTJvRG9jLnhtbFBLBQYAAAAABgAGAFkBAAAm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7C7C7C"/>
                        <w:spacing w:val="0"/>
                        <w:w w:val="100"/>
                        <w:position w:val="0"/>
                        <w:lang w:val="en-US" w:eastAsia="en-US" w:bidi="en-US"/>
                      </w:rPr>
                      <w:t>1K41I000</w:t>
                    </w:r>
                    <w:r>
                      <w:rPr>
                        <w:rFonts w:ascii="宋体" w:hAnsi="宋体" w:eastAsia="宋体" w:cs="宋体"/>
                        <w:color w:val="7C7C7C"/>
                        <w:spacing w:val="0"/>
                        <w:w w:val="100"/>
                        <w:position w:val="0"/>
                      </w:rPr>
                      <w:t xml:space="preserve">城镇道路工程 </w:t>
                    </w:r>
                    <w:r>
                      <w:fldChar w:fldCharType="begin"/>
                    </w:r>
                    <w:r>
                      <w:instrText xml:space="preserve"> PAGE \* MERGEFORMAT </w:instrText>
                    </w:r>
                    <w:r>
                      <w:fldChar w:fldCharType="separate"/>
                    </w:r>
                    <w:r>
                      <w:rPr>
                        <w:rFonts w:ascii="宋体" w:hAnsi="宋体" w:eastAsia="宋体" w:cs="宋体"/>
                        <w:i/>
                        <w:iCs/>
                        <w:color w:val="7C7C7C"/>
                        <w:spacing w:val="0"/>
                        <w:w w:val="100"/>
                        <w:position w:val="0"/>
                      </w:rPr>
                      <w:t>#</w:t>
                    </w:r>
                    <w:r>
                      <w:rPr>
                        <w:rFonts w:ascii="宋体" w:hAnsi="宋体" w:eastAsia="宋体" w:cs="宋体"/>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653415</wp:posOffset>
              </wp:positionH>
              <wp:positionV relativeFrom="page">
                <wp:posOffset>640715</wp:posOffset>
              </wp:positionV>
              <wp:extent cx="5245735" cy="0"/>
              <wp:effectExtent l="0" t="0" r="0" b="0"/>
              <wp:wrapNone/>
              <wp:docPr id="21" name="Shape 21"/>
              <wp:cNvGraphicFramePr/>
              <a:graphic xmlns:a="http://schemas.openxmlformats.org/drawingml/2006/main">
                <a:graphicData uri="http://schemas.microsoft.com/office/word/2010/wordprocessingShape">
                  <wps:wsp>
                    <wps:cNvCnPr/>
                    <wps:spPr>
                      <a:xfrm>
                        <a:off x="0" y="0"/>
                        <a:ext cx="5245735" cy="0"/>
                      </a:xfrm>
                      <a:prstGeom prst="straightConnector1">
                        <a:avLst/>
                      </a:prstGeom>
                      <a:ln w="12700">
                        <a:solidFill>
                          <a:srgbClr val="FFFFFF"/>
                        </a:solidFill>
                      </a:ln>
                    </wps:spPr>
                    <wps:bodyPr/>
                  </wps:wsp>
                </a:graphicData>
              </a:graphic>
            </wp:anchor>
          </w:drawing>
        </mc:Choice>
        <mc:Fallback>
          <w:pict>
            <v:shape id="Shape 21" o:spid="_x0000_s1026" o:spt="32" type="#_x0000_t32" style="position:absolute;left:0pt;margin-left:51.45pt;margin-top:50.45pt;height:0pt;width:413.05pt;mso-position-horizontal-relative:page;mso-position-vertical-relative:page;z-index:-503315456;mso-width-relative:page;mso-height-relative:page;" filled="f" stroked="t" coordsize="21600,21600" o:gfxdata="UEsDBAoAAAAAAIdO4kAAAAAAAAAAAAAAAAAEAAAAZHJzL1BLAwQUAAAACACHTuJAQLzfBtQAAAAL&#10;AQAADwAAAGRycy9kb3ducmV2LnhtbE1PQU7DMBC8I/EHa5G4UbupBCTEqVAlDhyo1JQHuPESR8Tr&#10;yHbT9vdsJSS4zeyMZmfq9dmPYsaYhkAalgsFAqkLdqBew+f+7eEZRMqGrBkDoYYLJlg3tze1qWw4&#10;0Q7nNveCQyhVRoPLeaqkTJ1Db9IiTEisfYXoTWYae2mjOXG4H2Wh1KP0ZiD+4MyEG4fdd3v0GtTq&#10;tW237epp9z5v3YfsLpLiRuv7u6V6AZHxnP/McK3P1aHhTodwJJvEyFwVJVuvQDFgR1mUvO7we5FN&#10;Lf9vaH4AUEsDBBQAAAAIAIdO4kAKwJxwiwEAAA4DAAAOAAAAZHJzL2Uyb0RvYy54bWytUsFu2zAM&#10;vQ/oPwi6N3a8ZR2MOD2kSC9DG2DbByiybAuQRIFU4+TvR6lpWmy3YT7IIik+8j1yfX/yThwNkoXQ&#10;yeWilsIEDb0NYyd//dzdfpOCkgq9chBMJ8+G5P3m5tN6jq1pYALXGxQMEqidYyenlGJbVaQn4xUt&#10;IJrAwQHQq8QmjlWPamZ076qmrr9WM2AfEbQhYu/Da1BuCv4wGJ2eh4FMEq6T3FsqJ5bzkM9qs1bt&#10;iCpOVl/aUP/QhVc2cNEr1INKSryg/QvKW41AMKSFBl/BMFhtCgdms6z/YPNjUtEULiwOxatM9P9g&#10;9dNxj8L2nWyWUgTleUalrGCbxZkjtfxmG/Z4sSjuMTM9DejznzmIUxH0fBXUnJLQ7Fw1X1Z3n1dS&#10;6LdY9Z4YkdKjAS/ypZOUUNlxSlsIgccGuCyCquN3SlyaE98SclUXxMz71tzVdXlG4Gy/s87lIOF4&#10;2DoUR8VT35Uvc2GID8/YcoGdmeErp3w7QH8uVIufRS9plwXJU/1ol+z3Nd7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EC83wbUAAAACwEAAA8AAAAAAAAAAQAgAAAAIgAAAGRycy9kb3ducmV2Lnht&#10;bFBLAQIUABQAAAAIAIdO4kAKwJxwiwEAAA4DAAAOAAAAAAAAAAEAIAAAACMBAABkcnMvZTJvRG9j&#10;LnhtbFBLBQYAAAAABgAGAFkBAAAgBQAAAAA=&#10;">
              <v:fill on="f" focussize="0,0"/>
              <v:stroke weight="1pt" color="#FFFFFF" joinstyle="round"/>
              <v:imagedata o:title=""/>
              <o:lock v:ext="edit" aspectratio="f"/>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22" name="Shape 22"/>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22"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KNhj32LAQAAGAMAAA4AAABkcnMvZTJvRG9jLnhtbK1S24rb&#10;MBB9L/QfhN4bO862XUycsEvIUihtIbsfoMhSLLA0QqPEzt93pDhJad/Kvkhz05kzZ7Rcj7ZnJxXQ&#10;gGv4fFZyppyE1rhDw99et58eOcMoXCt6cKrhZ4V8vfr4YTn4WlXQQd+qwAjEYT34hncx+rooUHbK&#10;CpyBV46SGoIVkdxwKNogBkK3fVGV5ZdigND6AFIhUnRzSfJVxtdayfhTa1SR9Q0nbjGfIZ/7dBar&#10;pagPQfjOyImG+A8WVhhHTW9QGxEFOwbzD5Q1MgCCjjMJtgCtjVR5BppmXv41za4TXuVZSBz0N5nw&#10;/WDlj9OvwEzb8KrizAlLO8ptGfkkzuCxppqdp6o4PsNIS77GkYJp5lEHm26ahlGeZD7fpFVjZJKC&#10;VVktvj585kxSbj5flIusfXF/7QPGFwWWJaPhgVaXFRWn7xiJCZVeS1IzB1vT9ymeKF6oJCuO+3Hi&#10;vYf2TLT7b44ES8u/GuFq7CcjAaJ/OkYCzb0S0uX51IDkzxSmr5L2+6efq+4fevU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2FmFJ9YAAAAJAQAADwAAAAAAAAABACAAAAAiAAAAZHJzL2Rvd25yZXYu&#10;eG1sUEsBAhQAFAAAAAgAh07iQKNhj32LAQAAGAMAAA4AAAAAAAAAAQAgAAAAJQEAAGRycy9lMm9E&#10;b2MueG1sUEsFBgAAAAAGAAYAWQEAACI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24" name="Shape 24"/>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24"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Py7OT+JAQAADgMAAA4AAABkcnMvZTJvRG9jLnhtbK1Sy47b&#10;MAy8F+g/CLo3dty3EWcPWaSXog3Q7QcosmQLkESBVOPk70tps9lFeyvqgyyS4pAz5ObuHLw4GSQH&#10;cZDrVSuFiRpGF6dB/nzYv/kkBWUVR+UhmkFeDMm77etXmyX1poMZ/GhQMEikfkmDnHNOfdOQnk1Q&#10;tIJkIgctYFCZTZyaEdXC6ME3Xdt+aBbAMSFoQ8Te+8eg3FZ8a43O360lk4UfJPeW64n1PJaz2W5U&#10;P6FKs9PXNtQ/dBGUi1z0BnWvshK/0P0FFZxGILB5pSE0YK3TpnJgNuv2DzY/ZpVM5cLiULrJRP8P&#10;Vn87HVC4cZDdOymiCjyjWlawzeIsiXp+s4sHvFqUDliYni2G8mcO4lwFvdwENecsNDvfd+3b9WfW&#10;XT/FmufEhJS/GAiiXAZJGZWb5ryDGHlsgOsqqDp9pcylOfEpoVT1USy8b93Htq3PCLwb9877EiSc&#10;jjuP4qR46vv6FS4M8eIZWz6yszB85FRuRxgvlWr1s+g17bogZaov7Zr9vMbb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j4OSXWAAAACwEAAA8AAAAAAAAAAQAgAAAAIgAAAGRycy9kb3ducmV2Lnht&#10;bFBLAQIUABQAAAAIAIdO4kD8uzk/iQEAAA4DAAAOAAAAAAAAAAEAIAAAACUBAABkcnMvZTJvRG9j&#10;LnhtbFBLBQYAAAAABgAGAFkBAAAgBQAAAAA=&#10;">
              <v:fill on="f" focussize="0,0"/>
              <v:stroke weight="1pt" color="#FFFFFF" joinstyle="round"/>
              <v:imagedata o:title=""/>
              <o:lock v:ext="edit" aspectratio="f"/>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3756025</wp:posOffset>
              </wp:positionH>
              <wp:positionV relativeFrom="page">
                <wp:posOffset>464185</wp:posOffset>
              </wp:positionV>
              <wp:extent cx="1801495" cy="113030"/>
              <wp:effectExtent l="0" t="0" r="0" b="0"/>
              <wp:wrapNone/>
              <wp:docPr id="25" name="Shape 25"/>
              <wp:cNvGraphicFramePr/>
              <a:graphic xmlns:a="http://schemas.openxmlformats.org/drawingml/2006/main">
                <a:graphicData uri="http://schemas.microsoft.com/office/word/2010/wordprocessingShape">
                  <wps:wsp>
                    <wps:cNvSpPr txBox="1"/>
                    <wps:spPr>
                      <a:xfrm>
                        <a:off x="0" y="0"/>
                        <a:ext cx="1801495" cy="113030"/>
                      </a:xfrm>
                      <a:prstGeom prst="rect">
                        <a:avLst/>
                      </a:prstGeom>
                      <a:noFill/>
                    </wps:spPr>
                    <wps:txbx>
                      <w:txbxContent>
                        <w:p>
                          <w:pPr>
                            <w:pStyle w:val="17"/>
                            <w:keepNext w:val="0"/>
                            <w:keepLines w:val="0"/>
                            <w:widowControl w:val="0"/>
                            <w:shd w:val="clear" w:color="auto" w:fill="auto"/>
                            <w:tabs>
                              <w:tab w:val="right" w:pos="2774"/>
                            </w:tabs>
                            <w:bidi w:val="0"/>
                            <w:spacing w:before="0" w:after="0" w:line="240" w:lineRule="auto"/>
                            <w:ind w:left="0" w:right="0" w:firstLine="0"/>
                            <w:jc w:val="left"/>
                          </w:pPr>
                          <w:r>
                            <w:rPr>
                              <w:rFonts w:ascii="宋体" w:hAnsi="宋体" w:eastAsia="宋体" w:cs="宋体"/>
                              <w:color w:val="333333"/>
                              <w:spacing w:val="0"/>
                              <w:w w:val="100"/>
                              <w:position w:val="0"/>
                              <w:lang w:val="en-US" w:eastAsia="en-US" w:bidi="en-US"/>
                            </w:rPr>
                            <w:t xml:space="preserve">1K411000 </w:t>
                          </w:r>
                          <w:r>
                            <w:rPr>
                              <w:rFonts w:ascii="宋体" w:hAnsi="宋体" w:eastAsia="宋体" w:cs="宋体"/>
                              <w:color w:val="333333"/>
                              <w:spacing w:val="0"/>
                              <w:w w:val="100"/>
                              <w:position w:val="0"/>
                            </w:rPr>
                            <w:t>城镇道路工程</w:t>
                          </w:r>
                          <w:r>
                            <w:rPr>
                              <w:rFonts w:ascii="宋体" w:hAnsi="宋体" w:eastAsia="宋体" w:cs="宋体"/>
                              <w:color w:val="333333"/>
                              <w:spacing w:val="0"/>
                              <w:w w:val="100"/>
                              <w:position w:val="0"/>
                            </w:rPr>
                            <w:tab/>
                          </w:r>
                          <w:r>
                            <w:fldChar w:fldCharType="begin"/>
                          </w:r>
                          <w:r>
                            <w:instrText xml:space="preserve"> PAGE \* MERGEFORMAT </w:instrText>
                          </w:r>
                          <w:r>
                            <w:fldChar w:fldCharType="separate"/>
                          </w:r>
                          <w:r>
                            <w:rPr>
                              <w:rFonts w:ascii="宋体" w:hAnsi="宋体" w:eastAsia="宋体" w:cs="宋体"/>
                              <w:i/>
                              <w:iCs/>
                              <w:color w:val="333333"/>
                              <w:spacing w:val="0"/>
                              <w:w w:val="100"/>
                              <w:position w:val="0"/>
                            </w:rPr>
                            <w:t>#</w:t>
                          </w:r>
                          <w:r>
                            <w:rPr>
                              <w:rFonts w:ascii="宋体" w:hAnsi="宋体" w:eastAsia="宋体" w:cs="宋体"/>
                              <w:i/>
                              <w:iCs/>
                              <w:color w:val="333333"/>
                              <w:spacing w:val="0"/>
                              <w:w w:val="100"/>
                              <w:position w:val="0"/>
                            </w:rPr>
                            <w:fldChar w:fldCharType="end"/>
                          </w:r>
                        </w:p>
                      </w:txbxContent>
                    </wps:txbx>
                    <wps:bodyPr lIns="0" tIns="0" rIns="0" bIns="0">
                      <a:spAutoFit/>
                    </wps:bodyPr>
                  </wps:wsp>
                </a:graphicData>
              </a:graphic>
            </wp:anchor>
          </w:drawing>
        </mc:Choice>
        <mc:Fallback>
          <w:pict>
            <v:shape id="Shape 25" o:spid="_x0000_s1026" o:spt="202" type="#_x0000_t202" style="position:absolute;left:0pt;margin-left:295.75pt;margin-top:36.55pt;height:8.9pt;width:141.85pt;mso-position-horizontal-relative:page;mso-position-vertical-relative:page;z-index:-440400896;mso-width-relative:page;mso-height-relative:page;" filled="f" stroked="f" coordsize="21600,21600" o:gfxdata="UEsDBAoAAAAAAIdO4kAAAAAAAAAAAAAAAAAEAAAAZHJzL1BLAwQUAAAACACHTuJAod+ls9cAAAAJ&#10;AQAADwAAAGRycy9kb3ducmV2LnhtbE2PMU/DMBCFdyT+g3VILIjaDkrbpHE6IFjYaFnY3PhIotrn&#10;KHaT0F+PmWA8vU/vfVftF2fZhGPoPSmQKwEMqfGmp1bBx/H1cQssRE1GW0+o4BsD7Ovbm0qXxs/0&#10;jtMhtiyVUCi1gi7GoeQ8NB06HVZ+QErZlx+djukcW25GPadyZ3kmxJo73VNa6PSAzx0258PFKVgv&#10;L8PDW4HZfG3sRJ9XKSNKpe7vpNgBi7jEPxh+9ZM61Mnp5C9kArMK8kLmCVWweZLAErDd5Bmwk4JC&#10;FMDriv//oP4BUEsDBBQAAAAIAIdO4kCl2hYYigEAABgDAAAOAAAAZHJzL2Uyb0RvYy54bWytUttO&#10;4zAQfUfiHyy/0yTlIoiaokUIhIQAqewHuI7dWIo9lsc06d8zdtOC4G21L/Z4LmfOnPHidrQ926qA&#10;BlzDq1nJmXISWuM2Df/7/nB2zRlG4VrRg1MN3ynkt8vTk8XgazWHDvpWBUYgDuvBN7yL0ddFgbJT&#10;VuAMvHIU1BCsiPQMm6INYiB02xfzsrwqBgitDyAVInnv90G+zPhaKxlftUYVWd9w4hbzGfK5Tmex&#10;XIh6E4TvjJxoiH9gYYVx1PQIdS+iYB/B/IKyRgZA0HEmwRagtZEqz0DTVOWPaVad8CrPQuKgP8qE&#10;/w9WvmzfAjNtw+eXnDlhaUe5LaM3iTN4rCln5Skrjncw0pIPfiRnmnnUwaabpmEUJ5l3R2nVGJlM&#10;RddldXFDLSTFquq8PM/aF1/VPmB8VGBZMhoeaHVZUbF9xkhMKPWQkpo5eDB9n/yJ4p5KsuK4Hife&#10;a2h3RLt/ciRYWv7BCAdjPRkJEP2fj0iguVdC2pdPDUj+TGH6Kmm/39856+tDL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d+ls9cAAAAJAQAADwAAAAAAAAABACAAAAAiAAAAZHJzL2Rvd25yZXYu&#10;eG1sUEsBAhQAFAAAAAgAh07iQKXaFhiKAQAAGAMAAA4AAAAAAAAAAQAgAAAAJgEAAGRycy9lMm9E&#10;b2MueG1sUEsFBgAAAAAGAAYAWQEAACI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74"/>
                      </w:tabs>
                      <w:bidi w:val="0"/>
                      <w:spacing w:before="0" w:after="0" w:line="240" w:lineRule="auto"/>
                      <w:ind w:left="0" w:right="0" w:firstLine="0"/>
                      <w:jc w:val="left"/>
                    </w:pPr>
                    <w:r>
                      <w:rPr>
                        <w:rFonts w:ascii="宋体" w:hAnsi="宋体" w:eastAsia="宋体" w:cs="宋体"/>
                        <w:color w:val="333333"/>
                        <w:spacing w:val="0"/>
                        <w:w w:val="100"/>
                        <w:position w:val="0"/>
                        <w:lang w:val="en-US" w:eastAsia="en-US" w:bidi="en-US"/>
                      </w:rPr>
                      <w:t xml:space="preserve">1K411000 </w:t>
                    </w:r>
                    <w:r>
                      <w:rPr>
                        <w:rFonts w:ascii="宋体" w:hAnsi="宋体" w:eastAsia="宋体" w:cs="宋体"/>
                        <w:color w:val="333333"/>
                        <w:spacing w:val="0"/>
                        <w:w w:val="100"/>
                        <w:position w:val="0"/>
                      </w:rPr>
                      <w:t>城镇道路工程</w:t>
                    </w:r>
                    <w:r>
                      <w:rPr>
                        <w:rFonts w:ascii="宋体" w:hAnsi="宋体" w:eastAsia="宋体" w:cs="宋体"/>
                        <w:color w:val="333333"/>
                        <w:spacing w:val="0"/>
                        <w:w w:val="100"/>
                        <w:position w:val="0"/>
                      </w:rPr>
                      <w:tab/>
                    </w:r>
                    <w:r>
                      <w:fldChar w:fldCharType="begin"/>
                    </w:r>
                    <w:r>
                      <w:instrText xml:space="preserve"> PAGE \* MERGEFORMAT </w:instrText>
                    </w:r>
                    <w:r>
                      <w:fldChar w:fldCharType="separate"/>
                    </w:r>
                    <w:r>
                      <w:rPr>
                        <w:rFonts w:ascii="宋体" w:hAnsi="宋体" w:eastAsia="宋体" w:cs="宋体"/>
                        <w:i/>
                        <w:iCs/>
                        <w:color w:val="333333"/>
                        <w:spacing w:val="0"/>
                        <w:w w:val="100"/>
                        <w:position w:val="0"/>
                      </w:rPr>
                      <w:t>#</w:t>
                    </w:r>
                    <w:r>
                      <w:rPr>
                        <w:rFonts w:ascii="宋体" w:hAnsi="宋体" w:eastAsia="宋体" w:cs="宋体"/>
                        <w:i/>
                        <w:iCs/>
                        <w:color w:val="333333"/>
                        <w:spacing w:val="0"/>
                        <w:w w:val="100"/>
                        <w:position w:val="0"/>
                      </w:rPr>
                      <w:fldChar w:fldCharType="end"/>
                    </w:r>
                  </w:p>
                </w:txbxContent>
              </v:textbox>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27" name="Shape 27"/>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27"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KVjh9SLAQAAGAMAAA4AAABkcnMvZTJvRG9jLnhtbK1S24rb&#10;MBB9X+g/CL03dpy2W0ycsCWkFEq7kO0HKLIUCyyN0Cix8/c7UpykbN/Kvkhz05kzZ7Rcj7ZnJxXQ&#10;gGv4fFZyppyE1rhDw/+8bD9+5QyjcK3owamGnxXy9erDw3Lwtaqgg75VgRGIw3rwDe9i9HVRoOyU&#10;FTgDrxwlNQQrIrnhULRBDIRu+6Iqyy/FAKH1AaRCpOjmkuSrjK+1kvG31qgi6xtO3GI+Qz736SxW&#10;S1EfgvCdkRMN8R8srDCOmt6gNiIKdgzmHyhrZAAEHWcSbAFaG6nyDDTNvHwzza4TXuVZSBz0N5nw&#10;/WDlr9NzYKZtePXImROWdpTbMvJJnMFjTTU7T1Vx/AYjLfkaRwqmmUcdbLppGkZ5kvl8k1aNkUkK&#10;VmW1ePz0mTNJufl8US6y9sX9tQ8YvyuwLBkND7S6rKg4/cRITKj0WpKaOdiavk/xRPFCJVlx3I8T&#10;7z20Z6Ld/3AkWFr+1QhXYz8ZCRD90zESaO6VkC7PpwYkf6YwfZW037/9XHX/0Kt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2FmFJ9YAAAAJAQAADwAAAAAAAAABACAAAAAiAAAAZHJzL2Rvd25yZXYu&#10;eG1sUEsBAhQAFAAAAAgAh07iQKVjh9SLAQAAGAMAAA4AAAAAAAAAAQAgAAAAJQEAAGRycy9lMm9E&#10;b2MueG1sUEsFBgAAAAAGAAYAWQEAACI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29" name="Shape 29"/>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29"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ILRKDuKAQAADgMAAA4AAABkcnMvZTJvRG9jLnhtbK1STW/b&#10;MAy9D9h/EHRf7HjYR404PaTILsMWYOsPUGTJFiCJAqnFyb8fpaZpsd2G+SCLpPjI98jN/Tl4cTJI&#10;DuIg16tWChM1jC5Og3z8uX/3WQrKKo7KQzSDvBiS99u3bzZL6k0HM/jRoGCQSP2SBjnnnPqmIT2b&#10;oGgFyUQOWsCgMps4NSOqhdGDb7q2/dgsgGNC0IaIvQ9PQbmt+NYanb9bSyYLP0juLdcT63ksZ7Pd&#10;qH5ClWanr22of+giKBe56A3qQWUlfqH7Cyo4jUBg80pDaMBap03lwGzW7R9sfswqmcqFxaF0k4n+&#10;H6z+djqgcOMguzspogo8o1pWsM3iLIl6frOLB7xalA5YmJ4thvJnDuJcBb3cBDXnLDQ7P3Tt+/Ud&#10;666fY81LYkLKXwwEUS6DpIzKTXPeQYw8NsB1FVSdvlLm0pz4nFCq+igW3rfuU9vWZwTejXvnfQkS&#10;TsedR3FSPPV9/QoXhnj1jC0f2VkYPnEqtyOMl0q1+ln0mnZdkDLV13bNflnj7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4+Dkl1gAAAAsBAAAPAAAAAAAAAAEAIAAAACIAAABkcnMvZG93bnJldi54&#10;bWxQSwECFAAUAAAACACHTuJAgtEoO4oBAAAOAwAADgAAAAAAAAABACAAAAAlAQAAZHJzL2Uyb0Rv&#10;Yy54bWxQSwUGAAAAAAYABgBZAQAAIQUAAAAA&#10;">
              <v:fill on="f" focussize="0,0"/>
              <v:stroke weight="1pt" color="#FFFFFF" joinstyle="round"/>
              <v:imagedata o:title=""/>
              <o:lock v:ext="edit" aspectratio="f"/>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3841750</wp:posOffset>
              </wp:positionH>
              <wp:positionV relativeFrom="page">
                <wp:posOffset>473075</wp:posOffset>
              </wp:positionV>
              <wp:extent cx="1776730" cy="115570"/>
              <wp:effectExtent l="0" t="0" r="0" b="0"/>
              <wp:wrapNone/>
              <wp:docPr id="31" name="Shape 31"/>
              <wp:cNvGraphicFramePr/>
              <a:graphic xmlns:a="http://schemas.openxmlformats.org/drawingml/2006/main">
                <a:graphicData uri="http://schemas.microsoft.com/office/word/2010/wordprocessingShape">
                  <wps:wsp>
                    <wps:cNvSpPr txBox="1"/>
                    <wps:spPr>
                      <a:xfrm>
                        <a:off x="0" y="0"/>
                        <a:ext cx="1776730" cy="11557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7C7C7C"/>
                              <w:spacing w:val="0"/>
                              <w:w w:val="100"/>
                              <w:position w:val="0"/>
                              <w:lang w:val="en-US" w:eastAsia="en-US" w:bidi="en-US"/>
                            </w:rPr>
                            <w:t>IK411</w:t>
                          </w:r>
                          <w:r>
                            <w:rPr>
                              <w:rFonts w:ascii="宋体" w:hAnsi="宋体" w:eastAsia="宋体" w:cs="宋体"/>
                              <w:color w:val="7C7C7C"/>
                              <w:spacing w:val="0"/>
                              <w:w w:val="100"/>
                              <w:position w:val="0"/>
                            </w:rPr>
                            <w:t xml:space="preserve">000 城镇道路工程 </w:t>
                          </w:r>
                          <w:r>
                            <w:fldChar w:fldCharType="begin"/>
                          </w:r>
                          <w:r>
                            <w:instrText xml:space="preserve"> PAGE \* MERGEFORMAT </w:instrText>
                          </w:r>
                          <w:r>
                            <w:fldChar w:fldCharType="separate"/>
                          </w:r>
                          <w:r>
                            <w:rPr>
                              <w:rFonts w:ascii="宋体" w:hAnsi="宋体" w:eastAsia="宋体" w:cs="宋体"/>
                              <w:i/>
                              <w:iCs/>
                              <w:color w:val="7C7C7C"/>
                              <w:spacing w:val="0"/>
                              <w:w w:val="100"/>
                              <w:position w:val="0"/>
                            </w:rPr>
                            <w:t>#</w:t>
                          </w:r>
                          <w:r>
                            <w:rPr>
                              <w:rFonts w:ascii="宋体" w:hAnsi="宋体" w:eastAsia="宋体" w:cs="宋体"/>
                              <w:i/>
                              <w:iCs/>
                              <w:color w:val="7C7C7C"/>
                              <w:spacing w:val="0"/>
                              <w:w w:val="100"/>
                              <w:position w:val="0"/>
                            </w:rPr>
                            <w:fldChar w:fldCharType="end"/>
                          </w:r>
                        </w:p>
                      </w:txbxContent>
                    </wps:txbx>
                    <wps:bodyPr wrap="none" lIns="0" tIns="0" rIns="0" bIns="0">
                      <a:spAutoFit/>
                    </wps:bodyPr>
                  </wps:wsp>
                </a:graphicData>
              </a:graphic>
            </wp:anchor>
          </w:drawing>
        </mc:Choice>
        <mc:Fallback>
          <w:pict>
            <v:shape id="Shape 31" o:spid="_x0000_s1026" o:spt="202" type="#_x0000_t202" style="position:absolute;left:0pt;margin-left:302.5pt;margin-top:37.25pt;height:9.1pt;width:139.9pt;mso-position-horizontal-relative:page;mso-position-vertical-relative:page;mso-wrap-style:none;z-index:-440400896;mso-width-relative:page;mso-height-relative:page;" filled="f" stroked="f" coordsize="21600,21600" o:gfxdata="UEsDBAoAAAAAAIdO4kAAAAAAAAAAAAAAAAAEAAAAZHJzL1BLAwQUAAAACACHTuJAxCV0UdYAAAAJ&#10;AQAADwAAAGRycy9kb3ducmV2LnhtbE2Py07DMBBF90j8gzVI7Kjdqo8Q4nRRiQ07CqrEzo2ncYQ9&#10;jmI3Tf6eYQXL0Vyde0+1n4IXIw6pi6RhuVAgkJpoO2o1fH68PhUgUjZkjY+EGmZMsK/v7ypT2nij&#10;dxyPuRUMoVQaDS7nvpQyNQ6DSYvYI/HvEodgMp9DK+1gbgwPXq6U2spgOuIGZ3o8OGy+j9egYTed&#10;IvYJD/h1GZvBdXPh32atHx+W6gVExin/heF3Pk+Hmjed45VsEl7DVm3YJTNsvQHBgaJYs8tZw/Nq&#10;B7Ku5H+D+gdQSwMEFAAAAAgAh07iQHcJjxaQAQAAJAMAAA4AAABkcnMvZTJvRG9jLnhtbK1SwU7D&#10;MAy9I/EPUe6sKwiGqnUIhIaQECABH5ClyRqpiaM4rN3f42TdhuCGuCSO7Tw/P3t+M9iObVRAA67m&#10;5WTKmXISGuPWNf94X55dc4ZRuEZ04FTNtwr5zeL0ZN77Sp1DC12jAiMQh1Xva97G6KuiQNkqK3AC&#10;XjkKaghWRHqGddEE0RO67Yrz6fSq6CE0PoBUiOS93wX5IuNrrWR80RpVZF3NiVvMZ8jnKp3FYi6q&#10;dRC+NXKkIf7AwgrjqOgB6l5EwT6D+QVljQyAoONEgi1AayNV7oG6Kac/unlrhVe5FxIH/UEm/D9Y&#10;+bx5Dcw0Nb8oOXPC0oxyWUZvEqf3WFHOm6esONzBQEPe+5GcqedBB5tu6oZRnGTeHqRVQ2QyfZrN&#10;rmYXFJIUK8vLy1nWvjj+9gHjgwLLklHzQKPLiorNE0ZiQqn7lFTMwdJ0XfInijsqyYrDahh5r6DZ&#10;Eu2epltzR+vHWffoSLy0CHsj7I3VaCRw9LefkQrkugl1BzUWo1FkOuPapFl/f+es43Ivv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DEJXRR1gAAAAkBAAAPAAAAAAAAAAEAIAAAACIAAABkcnMvZG93&#10;bnJldi54bWxQSwECFAAUAAAACACHTuJAdwmPFpABAAAkAwAADgAAAAAAAAABACAAAAAlAQAAZHJz&#10;L2Uyb0RvYy54bWxQSwUGAAAAAAYABgBZAQAAJw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pPr>
                    <w:r>
                      <w:rPr>
                        <w:rFonts w:ascii="宋体" w:hAnsi="宋体" w:eastAsia="宋体" w:cs="宋体"/>
                        <w:color w:val="7C7C7C"/>
                        <w:spacing w:val="0"/>
                        <w:w w:val="100"/>
                        <w:position w:val="0"/>
                        <w:lang w:val="en-US" w:eastAsia="en-US" w:bidi="en-US"/>
                      </w:rPr>
                      <w:t>IK411</w:t>
                    </w:r>
                    <w:r>
                      <w:rPr>
                        <w:rFonts w:ascii="宋体" w:hAnsi="宋体" w:eastAsia="宋体" w:cs="宋体"/>
                        <w:color w:val="7C7C7C"/>
                        <w:spacing w:val="0"/>
                        <w:w w:val="100"/>
                        <w:position w:val="0"/>
                      </w:rPr>
                      <w:t xml:space="preserve">000 城镇道路工程 </w:t>
                    </w:r>
                    <w:r>
                      <w:fldChar w:fldCharType="begin"/>
                    </w:r>
                    <w:r>
                      <w:instrText xml:space="preserve"> PAGE \* MERGEFORMAT </w:instrText>
                    </w:r>
                    <w:r>
                      <w:fldChar w:fldCharType="separate"/>
                    </w:r>
                    <w:r>
                      <w:rPr>
                        <w:rFonts w:ascii="宋体" w:hAnsi="宋体" w:eastAsia="宋体" w:cs="宋体"/>
                        <w:i/>
                        <w:iCs/>
                        <w:color w:val="7C7C7C"/>
                        <w:spacing w:val="0"/>
                        <w:w w:val="100"/>
                        <w:position w:val="0"/>
                      </w:rPr>
                      <w:t>#</w:t>
                    </w:r>
                    <w:r>
                      <w:rPr>
                        <w:rFonts w:ascii="宋体" w:hAnsi="宋体" w:eastAsia="宋体" w:cs="宋体"/>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467360</wp:posOffset>
              </wp:positionH>
              <wp:positionV relativeFrom="page">
                <wp:posOffset>662305</wp:posOffset>
              </wp:positionV>
              <wp:extent cx="5254625" cy="0"/>
              <wp:effectExtent l="0" t="0" r="0" b="0"/>
              <wp:wrapNone/>
              <wp:docPr id="33" name="Shape 33"/>
              <wp:cNvGraphicFramePr/>
              <a:graphic xmlns:a="http://schemas.openxmlformats.org/drawingml/2006/main">
                <a:graphicData uri="http://schemas.microsoft.com/office/word/2010/wordprocessingShape">
                  <wps:wsp>
                    <wps:cNvCnPr/>
                    <wps:spPr>
                      <a:xfrm>
                        <a:off x="0" y="0"/>
                        <a:ext cx="5254625" cy="0"/>
                      </a:xfrm>
                      <a:prstGeom prst="straightConnector1">
                        <a:avLst/>
                      </a:prstGeom>
                      <a:ln w="12700">
                        <a:solidFill>
                          <a:srgbClr val="FFFFFF"/>
                        </a:solidFill>
                      </a:ln>
                    </wps:spPr>
                    <wps:bodyPr/>
                  </wps:wsp>
                </a:graphicData>
              </a:graphic>
            </wp:anchor>
          </w:drawing>
        </mc:Choice>
        <mc:Fallback>
          <w:pict>
            <v:shape id="Shape 33" o:spid="_x0000_s1026" o:spt="32" type="#_x0000_t32" style="position:absolute;left:0pt;margin-left:36.8pt;margin-top:52.15pt;height:0pt;width:413.75pt;mso-position-horizontal-relative:page;mso-position-vertical-relative:page;z-index:-503315456;mso-width-relative:page;mso-height-relative:page;" filled="f" stroked="t" coordsize="21600,21600" o:gfxdata="UEsDBAoAAAAAAIdO4kAAAAAAAAAAAAAAAAAEAAAAZHJzL1BLAwQUAAAACACHTuJAZH4g/tUAAAAK&#10;AQAADwAAAGRycy9kb3ducmV2LnhtbE2PwU7DMAyG70i8Q2QkbiwpRRuUphOaxIEDk5bxAFljmorG&#10;qZqs294eIyHB0b8//f5cr89hEDNOqY+koVgoEEhtdD11Gj72r3ePIFK25OwQCTVcMMG6ub6qbeXi&#10;iXY4m9wJLqFUWQ0+57GSMrUeg02LOCLx7jNOwWYep066yZ64PAzyXqmlDLYnvuDtiBuP7Zc5Bg2q&#10;fDFma8rV7m3e+nfZXiRNG61vbwr1DCLjOf/B8KPP6tCw0yEeySUxaFiVSyY5Vw8lCAaeVFGAOPwm&#10;sqnl/xeab1BLAwQUAAAACACHTuJAtm4n74sBAAAOAwAADgAAAGRycy9lMm9Eb2MueG1srVLBbtsw&#10;DL0P2D8Iui923KUbjDg9pEgvwxZg6wcosmwLkESBVOPk70epaVqst2I+yCIpPvI9cn138k4cDZKF&#10;0MnlopbCBA29DWMnH//svnyXgpIKvXIQTCfPhuTd5vOn9Rxb08AErjcoGCRQO8dOTinFtqpIT8Yr&#10;WkA0gYMDoFeJTRyrHtXM6N5VTV3fVjNgHxG0IWLv/XNQbgr+MBidfg0DmSRcJ7m3VE4s5yGf1Wat&#10;2hFVnKy+tKE+0IVXNnDRK9S9Sko8oX0H5a1GIBjSQoOvYBisNoUDs1nW/7D5PaloChcWh+JVJvp/&#10;sPrncY/C9p28uZEiKM8zKmUF2yzOHKnlN9uwx4tFcY+Z6WlAn//MQZyKoOeroOaUhGbnqll9vW1W&#10;UuiXWPWaGJHSgwEv8qWTlFDZcUpbCIHHBrgsgqrjD0pcmhNfEnJVF8TM+9Z8q+vyjMDZfmedy0HC&#10;8bB1KI6Kp74rX+bCEG+eseUCOzPDZ075doD+XKgWP4te0i4Lkqf61i7Zr2u8+Q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kfiD+1QAAAAoBAAAPAAAAAAAAAAEAIAAAACIAAABkcnMvZG93bnJldi54&#10;bWxQSwECFAAUAAAACACHTuJAtm4n74sBAAAOAwAADgAAAAAAAAABACAAAAAkAQAAZHJzL2Uyb0Rv&#10;Yy54bWxQSwUGAAAAAAYABgBZAQAAIQUAAAAA&#10;">
              <v:fill on="f" focussize="0,0"/>
              <v:stroke weight="1pt" color="#FFFFFF" joinstyle="round"/>
              <v:imagedata o:title=""/>
              <o:lock v:ext="edit" aspectratio="f"/>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34" name="Shape 34"/>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34"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Om/p+mIAQAAGAMAAA4AAABkcnMvZTJvRG9jLnhtbK1S20oD&#10;MRB9F/yHkHe729YbS7eiiCKICuoHpNmkG9hkQiZ2t3/vJN1W0TfxJZlbzpw5k8XVYDu2UQENuJpP&#10;JyVnyklojFvX/P3t7uSSM4zCNaIDp2q+VcivlsdHi95XagYtdI0KjEAcVr2veRujr4oCZauswAl4&#10;5SipIVgRyQ3rogmiJ3TbFbOyPC96CI0PIBUiRW93Sb7M+ForGZ+1RhVZV3PiFvMZ8rlKZ7FciGod&#10;hG+NHGmIP7CwwjhqeoC6FVGwj2B+QVkjAyDoOJFgC9DaSJVnoGmm5Y9pXlvhVZ6FxEF/kAn/D1Y+&#10;bV4CM03N56ecOWFpR7ktI5/E6T1WVPPqqSoONzDQkvdxpGCaedDBppumYZQnmbcHadUQmaTgrJzN&#10;L07POJOUm07n5TxrX3y99gHjvQLLklHzQKvLiorNI0ZiQqX7ktTMwZ3puhRPFHdUkhWH1TDyXkGz&#10;JdrdgyPB0vL3Rtgbq9FIgOivPyKB5l4Jafd8bEDyZwrjV0n7/e7nqq8Pvfw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2FmFJ9YAAAAJAQAADwAAAAAAAAABACAAAAAiAAAAZHJzL2Rvd25yZXYueG1s&#10;UEsBAhQAFAAAAAgAh07iQOm/p+mIAQAAGAMAAA4AAAAAAAAAAQAgAAAAJQEAAGRycy9lMm9Eb2Mu&#10;eG1sUEsFBgAAAAAGAAYAWQEAAB8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36" name="Shape 36"/>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36"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KmcD4iKAQAADgMAAA4AAABkcnMvZTJvRG9jLnhtbK1SwW7b&#10;MAy9D9g/CLovdlKsW404PaTILkMXYNsHKLJkC5BEgdTi5O9HqWladLdiPsgiKT7yPXJ9fwpeHA2S&#10;g9jL5aKVwkQNg4tjL3//2n36KgVlFQflIZpeng3J+83HD+s5dWYFE/jBoGCQSN2cejnlnLqmIT2Z&#10;oGgByUQOWsCgMps4NgOqmdGDb1Zte9vMgENC0IaIvQ9PQbmp+NYanX9YSyYL30vuLdcT63koZ7NZ&#10;q25ElSanL22od3QRlItc9Ar1oLISf9D9AxWcRiCweaEhNGCt06ZyYDbL9g2bn5NKpnJhcShdZaL/&#10;B6sfj3sUbujlza0UUQWeUS0r2GZx5kQdv9nGPV4sSnssTE8WQ/kzB3Gqgp6vgppTFpqdn1ftzfKO&#10;ddfPseYlMSHlbwaCKJdeUkblxilvIUYeG+CyCqqO3ylzaU58TihVfRQz79vqS9vWZwTeDTvnfQkS&#10;joetR3FUPPVd/QoXhnj1jC0f2VkYPnEqtwMM50q1+ln0mnZZkDLV13bNflnjz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4+Dkl1gAAAAsBAAAPAAAAAAAAAAEAIAAAACIAAABkcnMvZG93bnJldi54&#10;bWxQSwECFAAUAAAACACHTuJAqZwPiIoBAAAOAwAADgAAAAAAAAABACAAAAAlAQAAZHJzL2Uyb0Rv&#10;Yy54bWxQSwUGAAAAAAYABgBZAQAAIQUAAAAA&#10;">
              <v:fill on="f" focussize="0,0"/>
              <v:stroke weight="1pt" color="#FFFFFF" joinstyle="round"/>
              <v:imagedata o:title=""/>
              <o:lock v:ext="edit" aspectratio="f"/>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3756025</wp:posOffset>
              </wp:positionH>
              <wp:positionV relativeFrom="page">
                <wp:posOffset>464185</wp:posOffset>
              </wp:positionV>
              <wp:extent cx="1801495" cy="113030"/>
              <wp:effectExtent l="0" t="0" r="0" b="0"/>
              <wp:wrapNone/>
              <wp:docPr id="53" name="Shape 53"/>
              <wp:cNvGraphicFramePr/>
              <a:graphic xmlns:a="http://schemas.openxmlformats.org/drawingml/2006/main">
                <a:graphicData uri="http://schemas.microsoft.com/office/word/2010/wordprocessingShape">
                  <wps:wsp>
                    <wps:cNvSpPr txBox="1"/>
                    <wps:spPr>
                      <a:xfrm>
                        <a:off x="0" y="0"/>
                        <a:ext cx="1801495" cy="113030"/>
                      </a:xfrm>
                      <a:prstGeom prst="rect">
                        <a:avLst/>
                      </a:prstGeom>
                      <a:noFill/>
                    </wps:spPr>
                    <wps:txbx>
                      <w:txbxContent>
                        <w:p>
                          <w:pPr>
                            <w:pStyle w:val="17"/>
                            <w:keepNext w:val="0"/>
                            <w:keepLines w:val="0"/>
                            <w:widowControl w:val="0"/>
                            <w:shd w:val="clear" w:color="auto" w:fill="auto"/>
                            <w:tabs>
                              <w:tab w:val="right" w:pos="2774"/>
                            </w:tabs>
                            <w:bidi w:val="0"/>
                            <w:spacing w:before="0" w:after="0" w:line="240" w:lineRule="auto"/>
                            <w:ind w:left="0" w:right="0" w:firstLine="0"/>
                            <w:jc w:val="left"/>
                          </w:pPr>
                          <w:r>
                            <w:rPr>
                              <w:rFonts w:ascii="宋体" w:hAnsi="宋体" w:eastAsia="宋体" w:cs="宋体"/>
                              <w:color w:val="333333"/>
                              <w:spacing w:val="0"/>
                              <w:w w:val="100"/>
                              <w:position w:val="0"/>
                              <w:lang w:val="en-US" w:eastAsia="en-US" w:bidi="en-US"/>
                            </w:rPr>
                            <w:t xml:space="preserve">1K411000 </w:t>
                          </w:r>
                          <w:r>
                            <w:rPr>
                              <w:rFonts w:ascii="宋体" w:hAnsi="宋体" w:eastAsia="宋体" w:cs="宋体"/>
                              <w:color w:val="333333"/>
                              <w:spacing w:val="0"/>
                              <w:w w:val="100"/>
                              <w:position w:val="0"/>
                            </w:rPr>
                            <w:t>城镇道路工程</w:t>
                          </w:r>
                          <w:r>
                            <w:rPr>
                              <w:rFonts w:ascii="宋体" w:hAnsi="宋体" w:eastAsia="宋体" w:cs="宋体"/>
                              <w:color w:val="333333"/>
                              <w:spacing w:val="0"/>
                              <w:w w:val="100"/>
                              <w:position w:val="0"/>
                            </w:rPr>
                            <w:tab/>
                          </w:r>
                          <w:r>
                            <w:fldChar w:fldCharType="begin"/>
                          </w:r>
                          <w:r>
                            <w:instrText xml:space="preserve"> PAGE \* MERGEFORMAT </w:instrText>
                          </w:r>
                          <w:r>
                            <w:fldChar w:fldCharType="separate"/>
                          </w:r>
                          <w:r>
                            <w:rPr>
                              <w:rFonts w:ascii="宋体" w:hAnsi="宋体" w:eastAsia="宋体" w:cs="宋体"/>
                              <w:i/>
                              <w:iCs/>
                              <w:color w:val="333333"/>
                              <w:spacing w:val="0"/>
                              <w:w w:val="100"/>
                              <w:position w:val="0"/>
                            </w:rPr>
                            <w:t>#</w:t>
                          </w:r>
                          <w:r>
                            <w:rPr>
                              <w:rFonts w:ascii="宋体" w:hAnsi="宋体" w:eastAsia="宋体" w:cs="宋体"/>
                              <w:i/>
                              <w:iCs/>
                              <w:color w:val="333333"/>
                              <w:spacing w:val="0"/>
                              <w:w w:val="100"/>
                              <w:position w:val="0"/>
                            </w:rPr>
                            <w:fldChar w:fldCharType="end"/>
                          </w:r>
                        </w:p>
                      </w:txbxContent>
                    </wps:txbx>
                    <wps:bodyPr lIns="0" tIns="0" rIns="0" bIns="0">
                      <a:spAutoFit/>
                    </wps:bodyPr>
                  </wps:wsp>
                </a:graphicData>
              </a:graphic>
            </wp:anchor>
          </w:drawing>
        </mc:Choice>
        <mc:Fallback>
          <w:pict>
            <v:shape id="Shape 53" o:spid="_x0000_s1026" o:spt="202" type="#_x0000_t202" style="position:absolute;left:0pt;margin-left:295.75pt;margin-top:36.55pt;height:8.9pt;width:141.85pt;mso-position-horizontal-relative:page;mso-position-vertical-relative:page;z-index:-440400896;mso-width-relative:page;mso-height-relative:page;" filled="f" stroked="f" coordsize="21600,21600" o:gfxdata="UEsDBAoAAAAAAIdO4kAAAAAAAAAAAAAAAAAEAAAAZHJzL1BLAwQUAAAACACHTuJAod+ls9cAAAAJ&#10;AQAADwAAAGRycy9kb3ducmV2LnhtbE2PMU/DMBCFdyT+g3VILIjaDkrbpHE6IFjYaFnY3PhIotrn&#10;KHaT0F+PmWA8vU/vfVftF2fZhGPoPSmQKwEMqfGmp1bBx/H1cQssRE1GW0+o4BsD7Ovbm0qXxs/0&#10;jtMhtiyVUCi1gi7GoeQ8NB06HVZ+QErZlx+djukcW25GPadyZ3kmxJo73VNa6PSAzx0258PFKVgv&#10;L8PDW4HZfG3sRJ9XKSNKpe7vpNgBi7jEPxh+9ZM61Mnp5C9kArMK8kLmCVWweZLAErDd5Bmwk4JC&#10;FMDriv//oP4BUEsDBBQAAAAIAIdO4kAKz52LigEAABgDAAAOAAAAZHJzL2Uyb0RvYy54bWytUttO&#10;4zAQfUfiHyy/0yQUEERN0a4QCAkBUtkPcB27sRR7LI9p0r9n7KYFwRvaF3s8lzNnznhxO9qebVVA&#10;A67h1azkTDkJrXGbhv97uz+75gyjcK3owamG7xTy2+XpyWLwtTqHDvpWBUYgDuvBN7yL0ddFgbJT&#10;VuAMvHIU1BCsiPQMm6INYiB02xfnZXlVDBBaH0AqRPLe7YN8mfG1VjK+aI0qsr7hxC3mM+Rznc5i&#10;uRD1JgjfGTnREL9gYYVx1PQIdSeiYO/B/ICyRgZA0HEmwRagtZEqz0DTVOW3aVad8CrPQuKgP8qE&#10;/w9WPm9fAzNtwy/nnDlhaUe5LaM3iTN4rCln5Skrjn9hpCUf/EjONPOog003TcMoTjLvjtKqMTKZ&#10;iq7L6uLmkjNJsaqal/OsffFZ7QPGBwWWJaPhgVaXFRXbJ4zEhFIPKamZg3vT98mfKO6pJCuO63Hi&#10;vYZ2R7T7R0eCpeUfjHAw1pORANH/eY8EmnslpH351IDkzxSmr5L2+/Wdsz4/9PI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od+ls9cAAAAJAQAADwAAAAAAAAABACAAAAAiAAAAZHJzL2Rvd25yZXYu&#10;eG1sUEsBAhQAFAAAAAgAh07iQArPnYuKAQAAGAMAAA4AAAAAAAAAAQAgAAAAJgEAAGRycy9lMm9E&#10;b2MueG1sUEsFBgAAAAAGAAYAWQEAACI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74"/>
                      </w:tabs>
                      <w:bidi w:val="0"/>
                      <w:spacing w:before="0" w:after="0" w:line="240" w:lineRule="auto"/>
                      <w:ind w:left="0" w:right="0" w:firstLine="0"/>
                      <w:jc w:val="left"/>
                    </w:pPr>
                    <w:r>
                      <w:rPr>
                        <w:rFonts w:ascii="宋体" w:hAnsi="宋体" w:eastAsia="宋体" w:cs="宋体"/>
                        <w:color w:val="333333"/>
                        <w:spacing w:val="0"/>
                        <w:w w:val="100"/>
                        <w:position w:val="0"/>
                        <w:lang w:val="en-US" w:eastAsia="en-US" w:bidi="en-US"/>
                      </w:rPr>
                      <w:t xml:space="preserve">1K411000 </w:t>
                    </w:r>
                    <w:r>
                      <w:rPr>
                        <w:rFonts w:ascii="宋体" w:hAnsi="宋体" w:eastAsia="宋体" w:cs="宋体"/>
                        <w:color w:val="333333"/>
                        <w:spacing w:val="0"/>
                        <w:w w:val="100"/>
                        <w:position w:val="0"/>
                      </w:rPr>
                      <w:t>城镇道路工程</w:t>
                    </w:r>
                    <w:r>
                      <w:rPr>
                        <w:rFonts w:ascii="宋体" w:hAnsi="宋体" w:eastAsia="宋体" w:cs="宋体"/>
                        <w:color w:val="333333"/>
                        <w:spacing w:val="0"/>
                        <w:w w:val="100"/>
                        <w:position w:val="0"/>
                      </w:rPr>
                      <w:tab/>
                    </w:r>
                    <w:r>
                      <w:fldChar w:fldCharType="begin"/>
                    </w:r>
                    <w:r>
                      <w:instrText xml:space="preserve"> PAGE \* MERGEFORMAT </w:instrText>
                    </w:r>
                    <w:r>
                      <w:fldChar w:fldCharType="separate"/>
                    </w:r>
                    <w:r>
                      <w:rPr>
                        <w:rFonts w:ascii="宋体" w:hAnsi="宋体" w:eastAsia="宋体" w:cs="宋体"/>
                        <w:i/>
                        <w:iCs/>
                        <w:color w:val="333333"/>
                        <w:spacing w:val="0"/>
                        <w:w w:val="100"/>
                        <w:position w:val="0"/>
                      </w:rPr>
                      <w:t>#</w:t>
                    </w:r>
                    <w:r>
                      <w:rPr>
                        <w:rFonts w:ascii="宋体" w:hAnsi="宋体" w:eastAsia="宋体" w:cs="宋体"/>
                        <w:i/>
                        <w:iCs/>
                        <w:color w:val="333333"/>
                        <w:spacing w:val="0"/>
                        <w:w w:val="100"/>
                        <w:position w:val="0"/>
                      </w:rPr>
                      <w:fldChar w:fldCharType="end"/>
                    </w:r>
                  </w:p>
                </w:txbxContent>
              </v:textbox>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55" name="Shape 55"/>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55"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PIh+cyHAQAAGAMAAA4AAABkcnMvZTJvRG9jLnhtbK1S20oD&#10;MRB9F/yHkHe729YbS7eiiCKICuoHpNmkG9hkQiZ2t3/vJN1W0TfxJZlbzpw5k8XVYDu2UQENuJpP&#10;JyVnyklojFvX/P3t7uSSM4zCNaIDp2q+VcivlsdHi95XagYtdI0KjEAcVr2veRujr4oCZauswAl4&#10;5SipIVgRyQ3rogmiJ3TbFbOyPC96CI0PIBUiRW93Sb7M+ForGZ+1RhVZV3PiFvMZ8rlKZ7FciGod&#10;hG+NHGmIP7CwwjhqeoC6FVGwj2B+QVkjAyDoOJFgC9DaSJVnoGmm5Y9pXlvhVZ6FxEF/kAn/D1Y+&#10;bV4CM03Nz844c8LSjnJbRj6J03usqObVU1UcbmCgJe/jSME086CDTTdNwyhPMm8P0qohMknBWTmb&#10;X5xSC0m56XRezrP2xddrHzDeK7AsGTUPtLqsqNg8YiQmVLovSc0c3JmuS/FEcUclWXFYDSPvFTRb&#10;ot09OBIsLX9vhL2xGo0EiP76IxJo7pWQds/HBiR/pjB+lbTf736u+vrQy0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2AwAAW0NvbnRlbnRfVHlw&#10;ZXNdLnhtbFBLAQIUAAoAAAAAAIdO4kAAAAAAAAAAAAAAAAAGAAAAAAAAAAAAEAAAANgCAABfcmVs&#10;cy9QSwECFAAUAAAACACHTuJAihRmPNEAAACUAQAACwAAAAAAAAABACAAAAD8AgAAX3JlbHMvLnJl&#10;bHNQSwECFAAKAAAAAACHTuJAAAAAAAAAAAAAAAAABAAAAAAAAAAAABAAAAAAAAAAZHJzL1BLAQIU&#10;ABQAAAAIAIdO4kDYWYUn1gAAAAkBAAAPAAAAAAAAAAEAIAAAACIAAABkcnMvZG93bnJldi54bWxQ&#10;SwECFAAUAAAACACHTuJA8iH5zIcBAAAYAwAADgAAAAAAAAABACAAAAAlAQAAZHJzL2Uyb0RvYy54&#10;bWxQSwUGAAAAAAYABgBZAQAAHg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57" name="Shape 57"/>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57"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KspSIiKAQAADgMAAA4AAABkcnMvZTJvRG9jLnhtbK1SwW7b&#10;MAy9D9g/CLovdjJ03Yw4PaTILkUXYNsHKLJkC5BEgdTi5O9LqWladLdhPsgiKT7yPXJ9dwpeHA2S&#10;g9jL5aKVwkQNg4tjL3//2n36KgVlFQflIZpeng3Ju83HD+s5dWYFE/jBoGCQSN2cejnlnLqmIT2Z&#10;oGgByUQOWsCgMps4NgOqmdGDb1Zt+6WZAYeEoA0Re++fg3JT8a01Ov+wlkwWvpfcW64n1vNQzmaz&#10;Vt2IKk1OX9pQ/9BFUC5y0SvUvcpK/EH3F1RwGoHA5oWG0IC1TpvKgdks23dsfk4qmcqFxaF0lYn+&#10;H6x+PO5RuKGXN7dSRBV4RrWsYJvFmRN1/GYb93ixKO2xMD1ZDOXPHMSpCnq+CmpOWWh23qzaz8tv&#10;rLt+iTWviQkpfzcQRLn0kjIqN055CzHy2ACXVVB1fKDMpTnxJaFU9VHMvG+r27atzwi8G3bO+xIk&#10;HA9bj+KoeOq7+hUuDPHmGVs+srMwfOZUbgcYzpVq9bPoNe2yIGWqb+2a/brGmy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4+Dkl1gAAAAsBAAAPAAAAAAAAAAEAIAAAACIAAABkcnMvZG93bnJldi54&#10;bWxQSwECFAAUAAAACACHTuJAqylIiIoBAAAOAwAADgAAAAAAAAABACAAAAAlAQAAZHJzL2Uyb0Rv&#10;Yy54bWxQSwUGAAAAAAYABgBZAQAAIQUAAAAA&#10;">
              <v:fill on="f" focussize="0,0"/>
              <v:stroke weight="1pt" color="#FFFFFF" joinstyle="round"/>
              <v:imagedata o:title=""/>
              <o:lock v:ext="edit" aspectratio="f"/>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3756025</wp:posOffset>
              </wp:positionH>
              <wp:positionV relativeFrom="page">
                <wp:posOffset>464185</wp:posOffset>
              </wp:positionV>
              <wp:extent cx="1801495" cy="113030"/>
              <wp:effectExtent l="0" t="0" r="0" b="0"/>
              <wp:wrapNone/>
              <wp:docPr id="80" name="Shape 80"/>
              <wp:cNvGraphicFramePr/>
              <a:graphic xmlns:a="http://schemas.openxmlformats.org/drawingml/2006/main">
                <a:graphicData uri="http://schemas.microsoft.com/office/word/2010/wordprocessingShape">
                  <wps:wsp>
                    <wps:cNvSpPr txBox="1"/>
                    <wps:spPr>
                      <a:xfrm>
                        <a:off x="0" y="0"/>
                        <a:ext cx="1801495" cy="113030"/>
                      </a:xfrm>
                      <a:prstGeom prst="rect">
                        <a:avLst/>
                      </a:prstGeom>
                      <a:noFill/>
                    </wps:spPr>
                    <wps:txbx>
                      <w:txbxContent>
                        <w:p>
                          <w:pPr>
                            <w:pStyle w:val="17"/>
                            <w:keepNext w:val="0"/>
                            <w:keepLines w:val="0"/>
                            <w:widowControl w:val="0"/>
                            <w:shd w:val="clear" w:color="auto" w:fill="auto"/>
                            <w:tabs>
                              <w:tab w:val="right" w:pos="2774"/>
                            </w:tabs>
                            <w:bidi w:val="0"/>
                            <w:spacing w:before="0" w:after="0" w:line="240" w:lineRule="auto"/>
                            <w:ind w:left="0" w:right="0" w:firstLine="0"/>
                            <w:jc w:val="left"/>
                          </w:pPr>
                          <w:r>
                            <w:rPr>
                              <w:rFonts w:ascii="宋体" w:hAnsi="宋体" w:eastAsia="宋体" w:cs="宋体"/>
                              <w:color w:val="333333"/>
                              <w:spacing w:val="0"/>
                              <w:w w:val="100"/>
                              <w:position w:val="0"/>
                              <w:lang w:val="en-US" w:eastAsia="en-US" w:bidi="en-US"/>
                            </w:rPr>
                            <w:t xml:space="preserve">1K411000 </w:t>
                          </w:r>
                          <w:r>
                            <w:rPr>
                              <w:rFonts w:ascii="宋体" w:hAnsi="宋体" w:eastAsia="宋体" w:cs="宋体"/>
                              <w:color w:val="333333"/>
                              <w:spacing w:val="0"/>
                              <w:w w:val="100"/>
                              <w:position w:val="0"/>
                            </w:rPr>
                            <w:t>城镇道路工程</w:t>
                          </w:r>
                          <w:r>
                            <w:rPr>
                              <w:rFonts w:ascii="宋体" w:hAnsi="宋体" w:eastAsia="宋体" w:cs="宋体"/>
                              <w:color w:val="333333"/>
                              <w:spacing w:val="0"/>
                              <w:w w:val="100"/>
                              <w:position w:val="0"/>
                            </w:rPr>
                            <w:tab/>
                          </w:r>
                          <w:r>
                            <w:fldChar w:fldCharType="begin"/>
                          </w:r>
                          <w:r>
                            <w:instrText xml:space="preserve"> PAGE \* MERGEFORMAT </w:instrText>
                          </w:r>
                          <w:r>
                            <w:fldChar w:fldCharType="separate"/>
                          </w:r>
                          <w:r>
                            <w:rPr>
                              <w:rFonts w:ascii="宋体" w:hAnsi="宋体" w:eastAsia="宋体" w:cs="宋体"/>
                              <w:i/>
                              <w:iCs/>
                              <w:color w:val="333333"/>
                              <w:spacing w:val="0"/>
                              <w:w w:val="100"/>
                              <w:position w:val="0"/>
                            </w:rPr>
                            <w:t>#</w:t>
                          </w:r>
                          <w:r>
                            <w:rPr>
                              <w:rFonts w:ascii="宋体" w:hAnsi="宋体" w:eastAsia="宋体" w:cs="宋体"/>
                              <w:i/>
                              <w:iCs/>
                              <w:color w:val="333333"/>
                              <w:spacing w:val="0"/>
                              <w:w w:val="100"/>
                              <w:position w:val="0"/>
                            </w:rPr>
                            <w:fldChar w:fldCharType="end"/>
                          </w:r>
                        </w:p>
                      </w:txbxContent>
                    </wps:txbx>
                    <wps:bodyPr lIns="0" tIns="0" rIns="0" bIns="0">
                      <a:spAutoFit/>
                    </wps:bodyPr>
                  </wps:wsp>
                </a:graphicData>
              </a:graphic>
            </wp:anchor>
          </w:drawing>
        </mc:Choice>
        <mc:Fallback>
          <w:pict>
            <v:shape id="Shape 80" o:spid="_x0000_s1026" o:spt="202" type="#_x0000_t202" style="position:absolute;left:0pt;margin-left:295.75pt;margin-top:36.55pt;height:8.9pt;width:141.85pt;mso-position-horizontal-relative:page;mso-position-vertical-relative:page;z-index:-440400896;mso-width-relative:page;mso-height-relative:page;" filled="f" stroked="f" coordsize="21600,21600" o:gfxdata="UEsDBAoAAAAAAIdO4kAAAAAAAAAAAAAAAAAEAAAAZHJzL1BLAwQUAAAACACHTuJAod+ls9cAAAAJ&#10;AQAADwAAAGRycy9kb3ducmV2LnhtbE2PMU/DMBCFdyT+g3VILIjaDkrbpHE6IFjYaFnY3PhIotrn&#10;KHaT0F+PmWA8vU/vfVftF2fZhGPoPSmQKwEMqfGmp1bBx/H1cQssRE1GW0+o4BsD7Ovbm0qXxs/0&#10;jtMhtiyVUCi1gi7GoeQ8NB06HVZ+QErZlx+djukcW25GPadyZ3kmxJo73VNa6PSAzx0258PFKVgv&#10;L8PDW4HZfG3sRJ9XKSNKpe7vpNgBi7jEPxh+9ZM61Mnp5C9kArMK8kLmCVWweZLAErDd5Bmwk4JC&#10;FMDriv//oP4BUEsDBBQAAAAIAIdO4kCMhPq5iwEAABgDAAAOAAAAZHJzL2Uyb0RvYy54bWytUttu&#10;2zAMfR/QfxD0vthu2iIz4hQdggwDhnVA2g9QZCkWYImCqMTO349SnLTY3oq+SBQvh4eHWj6OtmdH&#10;FdCAa3g1KzlTTkJr3L7hry+brwvOMArXih6cavhJIX9c3XxZDr5Wt9BB36rACMRhPfiGdzH6uihQ&#10;dsoKnIFXjoIaghWRnmFftEEMhG774rYsH4oBQusDSIVI3vU5yFcZX2sl47PWqCLrG07cYj5DPnfp&#10;LFZLUe+D8J2REw3xARZWGEdNr1BrEQU7BPMflDUyAIKOMwm2AK2NVHkGmqYq/5lm2wmv8iwkDvqr&#10;TPh5sPL38U9gpm34guRxwtKOcltGbxJn8FhTztZTVhy/w0hLvviRnGnmUQebbpqGUZxwTldp1RiZ&#10;TEWLsrr7ds+ZpFhVzct5hi/eqn3A+EOBZcloeKDVZUXF8RdGYkKpl5TUzMHG9H3yJ4pnKsmK426c&#10;eO+gPRHt/qcjwdLyL0a4GLvJSIDonw6RQHOvhHQunxqQ/JnC9FXSft+/c9bbh179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HfpbPXAAAACQEAAA8AAAAAAAAAAQAgAAAAIgAAAGRycy9kb3ducmV2&#10;LnhtbFBLAQIUABQAAAAIAIdO4kCMhPq5iwEAABgDAAAOAAAAAAAAAAEAIAAAACYBAABkcnMvZTJv&#10;RG9jLnhtbFBLBQYAAAAABgAGAFkBAAAj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74"/>
                      </w:tabs>
                      <w:bidi w:val="0"/>
                      <w:spacing w:before="0" w:after="0" w:line="240" w:lineRule="auto"/>
                      <w:ind w:left="0" w:right="0" w:firstLine="0"/>
                      <w:jc w:val="left"/>
                    </w:pPr>
                    <w:r>
                      <w:rPr>
                        <w:rFonts w:ascii="宋体" w:hAnsi="宋体" w:eastAsia="宋体" w:cs="宋体"/>
                        <w:color w:val="333333"/>
                        <w:spacing w:val="0"/>
                        <w:w w:val="100"/>
                        <w:position w:val="0"/>
                        <w:lang w:val="en-US" w:eastAsia="en-US" w:bidi="en-US"/>
                      </w:rPr>
                      <w:t xml:space="preserve">1K411000 </w:t>
                    </w:r>
                    <w:r>
                      <w:rPr>
                        <w:rFonts w:ascii="宋体" w:hAnsi="宋体" w:eastAsia="宋体" w:cs="宋体"/>
                        <w:color w:val="333333"/>
                        <w:spacing w:val="0"/>
                        <w:w w:val="100"/>
                        <w:position w:val="0"/>
                      </w:rPr>
                      <w:t>城镇道路工程</w:t>
                    </w:r>
                    <w:r>
                      <w:rPr>
                        <w:rFonts w:ascii="宋体" w:hAnsi="宋体" w:eastAsia="宋体" w:cs="宋体"/>
                        <w:color w:val="333333"/>
                        <w:spacing w:val="0"/>
                        <w:w w:val="100"/>
                        <w:position w:val="0"/>
                      </w:rPr>
                      <w:tab/>
                    </w:r>
                    <w:r>
                      <w:fldChar w:fldCharType="begin"/>
                    </w:r>
                    <w:r>
                      <w:instrText xml:space="preserve"> PAGE \* MERGEFORMAT </w:instrText>
                    </w:r>
                    <w:r>
                      <w:fldChar w:fldCharType="separate"/>
                    </w:r>
                    <w:r>
                      <w:rPr>
                        <w:rFonts w:ascii="宋体" w:hAnsi="宋体" w:eastAsia="宋体" w:cs="宋体"/>
                        <w:i/>
                        <w:iCs/>
                        <w:color w:val="333333"/>
                        <w:spacing w:val="0"/>
                        <w:w w:val="100"/>
                        <w:position w:val="0"/>
                      </w:rPr>
                      <w:t>#</w:t>
                    </w:r>
                    <w:r>
                      <w:rPr>
                        <w:rFonts w:ascii="宋体" w:hAnsi="宋体" w:eastAsia="宋体" w:cs="宋体"/>
                        <w:i/>
                        <w:iCs/>
                        <w:color w:val="333333"/>
                        <w:spacing w:val="0"/>
                        <w:w w:val="100"/>
                        <w:position w:val="0"/>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940435</wp:posOffset>
              </wp:positionH>
              <wp:positionV relativeFrom="page">
                <wp:posOffset>1140460</wp:posOffset>
              </wp:positionV>
              <wp:extent cx="2385695" cy="142240"/>
              <wp:effectExtent l="0" t="0" r="0" b="0"/>
              <wp:wrapNone/>
              <wp:docPr id="5" name="Shape 5"/>
              <wp:cNvGraphicFramePr/>
              <a:graphic xmlns:a="http://schemas.openxmlformats.org/drawingml/2006/main">
                <a:graphicData uri="http://schemas.microsoft.com/office/word/2010/wordprocessingShape">
                  <wps:wsp>
                    <wps:cNvSpPr txBox="1"/>
                    <wps:spPr>
                      <a:xfrm>
                        <a:off x="0" y="0"/>
                        <a:ext cx="2385695" cy="142240"/>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333333"/>
                              <w:spacing w:val="0"/>
                              <w:w w:val="100"/>
                              <w:position w:val="0"/>
                              <w:sz w:val="19"/>
                              <w:szCs w:val="19"/>
                            </w:rPr>
                            <w:t>2019</w:t>
                          </w:r>
                          <w:r>
                            <w:rPr>
                              <w:rFonts w:ascii="宋体" w:hAnsi="宋体" w:eastAsia="宋体" w:cs="宋体"/>
                              <w:color w:val="333333"/>
                              <w:spacing w:val="0"/>
                              <w:w w:val="100"/>
                              <w:position w:val="0"/>
                            </w:rPr>
                            <w:t>年版全国一级建造师执业资格考试用书</w:t>
                          </w:r>
                        </w:p>
                      </w:txbxContent>
                    </wps:txbx>
                    <wps:bodyPr wrap="none" lIns="0" tIns="0" rIns="0" bIns="0">
                      <a:spAutoFit/>
                    </wps:bodyPr>
                  </wps:wsp>
                </a:graphicData>
              </a:graphic>
            </wp:anchor>
          </w:drawing>
        </mc:Choice>
        <mc:Fallback>
          <w:pict>
            <v:shape id="Shape 5" o:spid="_x0000_s1026" o:spt="202" type="#_x0000_t202" style="position:absolute;left:0pt;margin-left:74.05pt;margin-top:89.8pt;height:11.2pt;width:187.85pt;mso-position-horizontal-relative:page;mso-position-vertical-relative:page;mso-wrap-style:none;z-index:-440400896;mso-width-relative:page;mso-height-relative:page;" filled="f" stroked="f" coordsize="21600,21600" o:gfxdata="UEsDBAoAAAAAAIdO4kAAAAAAAAAAAAAAAAAEAAAAZHJzL1BLAwQUAAAACACHTuJAmgG3C9YAAAAL&#10;AQAADwAAAGRycy9kb3ducmV2LnhtbE2PPU/DMBCGdyT+g3VIbNROgDakcTpUYmGjICQ2N77GUf0R&#10;2W6a/HuOCbZ7dY/ej2Y3O8smjGkIXkKxEsDQd0EPvpfw+fH6UAFLWXmtbPAoYcEEu/b2plG1Dlf/&#10;jtMh94xMfKqVBJPzWHOeOoNOpVUY0dPvFKJTmWTsuY7qSubO8lKINXdq8JRg1Ih7g935cHESNvNX&#10;wDHhHr9PUxfNsFT2bZHy/q4QW2AZ5/wHw299qg4tdTqGi9eJWdJPVUEoHZuXNTAinstHGnOUUIpS&#10;AG8b/n9D+wNQSwMEFAAAAAgAh07iQOgK6QKPAQAAIgMAAA4AAABkcnMvZTJvRG9jLnhtbK1SwU7D&#10;MAy9I/EPUe6sW2EIqnUIhEBICJCAD8jSZI3UxFEc1u7vcbJuILghLq5ju8/Pz15cDbZjGxXQgKv5&#10;bDLlTDkJjXHrmr+/3Z1ccIZRuEZ04FTNtwr51fL4aNH7SpXQQteowAjEYdX7mrcx+qooULbKCpyA&#10;V46SGoIVkZ5hXTRB9IRuu6KcTs+LHkLjA0iFSNHbXZIvM77WSsZnrVFF1tWcuMVsQ7arZIvlQlTr&#10;IHxr5EhD/IGFFcZR0wPUrYiCfQTzC8oaGQBBx4kEW4DWRqo8A00zm/6Y5rUVXuVZSBz0B5nw/2Dl&#10;0+YlMNPUfM6ZE5ZWlLuyeZKm91hRxaunmjjcwEAr3seRgmniQQebvjQLozyJvD0Iq4bIJAXL04v5&#10;+SV1kJSbnZXlWVa++PrbB4z3CixLTs0DLS7rKTaPGIkJle5LUjMHd6brUjxR3FFJXhxWw8h7Bc2W&#10;aPe025o7Oj7OugdH0qUz2Dth76xGJ4Gjv/6I1CD3Tag7qLEZLSLTGY8mbfr7O1d9nfbyE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JoBtwvWAAAACwEAAA8AAAAAAAAAAQAgAAAAIgAAAGRycy9kb3du&#10;cmV2LnhtbFBLAQIUABQAAAAIAIdO4kDoCukCjwEAACIDAAAOAAAAAAAAAAEAIAAAACUBAABkcnMv&#10;ZTJvRG9jLnhtbFBLBQYAAAAABgAGAFkBAAAm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pPr>
                    <w:r>
                      <w:rPr>
                        <w:rFonts w:ascii="Times New Roman" w:hAnsi="Times New Roman" w:eastAsia="Times New Roman" w:cs="Times New Roman"/>
                        <w:b/>
                        <w:bCs/>
                        <w:color w:val="333333"/>
                        <w:spacing w:val="0"/>
                        <w:w w:val="100"/>
                        <w:position w:val="0"/>
                        <w:sz w:val="19"/>
                        <w:szCs w:val="19"/>
                      </w:rPr>
                      <w:t>2019</w:t>
                    </w:r>
                    <w:r>
                      <w:rPr>
                        <w:rFonts w:ascii="宋体" w:hAnsi="宋体" w:eastAsia="宋体" w:cs="宋体"/>
                        <w:color w:val="333333"/>
                        <w:spacing w:val="0"/>
                        <w:w w:val="100"/>
                        <w:position w:val="0"/>
                      </w:rPr>
                      <w:t>年版全国一级建造师执业资格考试用书</w:t>
                    </w:r>
                  </w:p>
                </w:txbxContent>
              </v:textbox>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82" name="Shape 82"/>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82"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Iw9a3WKAQAAGAMAAA4AAABkcnMvZTJvRG9jLnhtbK1S207j&#10;MBB9R+IfLL/TpCk3RU0RCLFaCbErAR/gOnZjKfZYHtOkf8/YTQuCN8SLPTefOXPGy5vR9myrAhpw&#10;DZ/PSs6Uk9Aat2n468vD2TVnGIVrRQ9ONXynkN+sTk+Wg69VBR30rQqMQBzWg294F6OviwJlp6zA&#10;GXjlKKkhWBHJDZuiDWIgdNsXVVleFgOE1geQCpGi9/skX2V8rZWM/7RGFVnfcOIW8xnyuU5nsVqK&#10;ehOE74ycaIgfsLDCOGp6hLoXUbC3YL5BWSMDIOg4k2AL0NpIlWegaebll2meO+FVnoXEQX+UCX8P&#10;Vj5t/wdm2oZfV5w5YWlHuS0jn8QZPNZU8+ypKo53MNKSD3GkYJp51MGmm6ZhlCeZd0dp1RiZpGBV&#10;Vour8wvOJOXm80W5yNoXH699wPhHgWXJaHig1WVFxfYRIzGh0kNJaubgwfR9iieKeyrJiuN6nHiv&#10;od0R7f6vI8HS8g9GOBjryUiA6G/fIoHmXglp/3xqQPJnCtNXSfv97Oeqjw+9e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YWYUn1gAAAAkBAAAPAAAAAAAAAAEAIAAAACIAAABkcnMvZG93bnJldi54&#10;bWxQSwECFAAUAAAACACHTuJAjD1rdYoBAAAYAwAADgAAAAAAAAABACAAAAAlAQAAZHJzL2Uyb0Rv&#10;Yy54bWxQSwUGAAAAAAYABgBZAQAAIQ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84" name="Shape 84"/>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84"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CcJ60KLAQAADgMAAA4AAABkcnMvZTJvRG9jLnhtbK1SwW7b&#10;MAy9D9g/CLovdrJ164w4PaTILkUbYNsHKLJkC5BEgdTi5O9HqWlabLdhPsgiKT7yPXJ9dwpeHA2S&#10;g9jL5aKVwkQNg4tjL3/+2H24lYKyioPyEE0vz4bk3eb9u/WcOrOCCfxgUDBIpG5OvZxyTl3TkJ5M&#10;ULSAZCIHLWBQmU0cmwHVzOjBN6u2/dzMgENC0IaIvffPQbmp+NYanZ+sJZOF7yX3luuJ9TyUs9ms&#10;VTeiSpPTlzbUP3QRlItc9Ap1r7ISv9D9BRWcRiCweaEhNGCt06ZyYDbL9g823yeVTOXC4lC6ykT/&#10;D1Y/Hvco3NDL209SRBV4RrWsYJvFmRN1/GYb93ixKO2xMD1ZDOXPHMSpCnq+CmpOWWh23qzaj8uv&#10;rLt+iTWviQkpfzMQRLn0kjIqN055CzHy2ACXVVB1fKDMpTnxJaFU9VHMvG+rL21bnxF4N+yc9yVI&#10;OB62HsVR8dR39StcGOLNM7Z8ZGdh+Myp3A4wnCvV6mfRa9plQcpU39o1+3WNN7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Pg5JdYAAAALAQAADwAAAAAAAAABACAAAAAiAAAAZHJzL2Rvd25yZXYu&#10;eG1sUEsBAhQAFAAAAAgAh07iQCcJ60KLAQAADgMAAA4AAAAAAAAAAQAgAAAAJQEAAGRycy9lMm9E&#10;b2MueG1sUEsFBgAAAAAGAAYAWQEAACIFAAAAAA==&#10;">
              <v:fill on="f" focussize="0,0"/>
              <v:stroke weight="1pt" color="#FFFFFF" joinstyle="round"/>
              <v:imagedata o:title=""/>
              <o:lock v:ext="edit" aspectratio="f"/>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3740785</wp:posOffset>
              </wp:positionH>
              <wp:positionV relativeFrom="page">
                <wp:posOffset>482600</wp:posOffset>
              </wp:positionV>
              <wp:extent cx="1801495" cy="113030"/>
              <wp:effectExtent l="0" t="0" r="0" b="0"/>
              <wp:wrapNone/>
              <wp:docPr id="85" name="Shape 85"/>
              <wp:cNvGraphicFramePr/>
              <a:graphic xmlns:a="http://schemas.openxmlformats.org/drawingml/2006/main">
                <a:graphicData uri="http://schemas.microsoft.com/office/word/2010/wordprocessingShape">
                  <wps:wsp>
                    <wps:cNvSpPr txBox="1"/>
                    <wps:spPr>
                      <a:xfrm>
                        <a:off x="0" y="0"/>
                        <a:ext cx="1801495" cy="113030"/>
                      </a:xfrm>
                      <a:prstGeom prst="rect">
                        <a:avLst/>
                      </a:prstGeom>
                      <a:noFill/>
                    </wps:spPr>
                    <wps:txbx>
                      <w:txbxContent>
                        <w:p>
                          <w:pPr>
                            <w:pStyle w:val="17"/>
                            <w:keepNext w:val="0"/>
                            <w:keepLines w:val="0"/>
                            <w:widowControl w:val="0"/>
                            <w:shd w:val="clear" w:color="auto" w:fill="auto"/>
                            <w:tabs>
                              <w:tab w:val="right" w:pos="2770"/>
                            </w:tabs>
                            <w:bidi w:val="0"/>
                            <w:spacing w:before="0" w:after="0" w:line="240" w:lineRule="auto"/>
                            <w:ind w:left="0" w:right="0" w:firstLine="0"/>
                            <w:jc w:val="left"/>
                          </w:pPr>
                          <w:r>
                            <w:rPr>
                              <w:rFonts w:ascii="宋体" w:hAnsi="宋体" w:eastAsia="宋体" w:cs="宋体"/>
                              <w:color w:val="878787"/>
                              <w:spacing w:val="0"/>
                              <w:w w:val="100"/>
                              <w:position w:val="0"/>
                              <w:lang w:val="en-US" w:eastAsia="en-US" w:bidi="en-US"/>
                            </w:rPr>
                            <w:t xml:space="preserve">1K4U000 </w:t>
                          </w:r>
                          <w:r>
                            <w:rPr>
                              <w:rFonts w:ascii="宋体" w:hAnsi="宋体" w:eastAsia="宋体" w:cs="宋体"/>
                              <w:color w:val="878787"/>
                              <w:spacing w:val="0"/>
                              <w:w w:val="100"/>
                              <w:position w:val="0"/>
                            </w:rPr>
                            <w:t>城镇道路工程</w:t>
                          </w:r>
                          <w:r>
                            <w:rPr>
                              <w:rFonts w:ascii="宋体" w:hAnsi="宋体" w:eastAsia="宋体" w:cs="宋体"/>
                              <w:color w:val="878787"/>
                              <w:spacing w:val="0"/>
                              <w:w w:val="100"/>
                              <w:position w:val="0"/>
                            </w:rPr>
                            <w:tab/>
                          </w: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p>
                      </w:txbxContent>
                    </wps:txbx>
                    <wps:bodyPr lIns="0" tIns="0" rIns="0" bIns="0">
                      <a:spAutoFit/>
                    </wps:bodyPr>
                  </wps:wsp>
                </a:graphicData>
              </a:graphic>
            </wp:anchor>
          </w:drawing>
        </mc:Choice>
        <mc:Fallback>
          <w:pict>
            <v:shape id="Shape 85" o:spid="_x0000_s1026" o:spt="202" type="#_x0000_t202" style="position:absolute;left:0pt;margin-left:294.55pt;margin-top:38pt;height:8.9pt;width:141.85pt;mso-position-horizontal-relative:page;mso-position-vertical-relative:page;z-index:-440400896;mso-width-relative:page;mso-height-relative:page;" filled="f" stroked="f" coordsize="21600,21600" o:gfxdata="UEsDBAoAAAAAAIdO4kAAAAAAAAAAAAAAAAAEAAAAZHJzL1BLAwQUAAAACACHTuJA4b8hYNYAAAAJ&#10;AQAADwAAAGRycy9kb3ducmV2LnhtbE2PMU/DMBCFdyT+g3VILIg6DiJN0jgdECxsFBY2N74mEfE5&#10;it0k9NdzTDCe7um976v2qxvEjFPoPWlQmwQEUuNtT62Gj/eX+xxEiIasGTyhhm8MsK+vrypTWr/Q&#10;G86H2AouoVAaDV2MYyllaDp0Jmz8iMS/k5+ciXxOrbSTWbjcDTJNkkw60xMvdGbEpw6br8PZacjW&#10;5/HutcB0uTTDTJ8XpSIqrW9vVLIDEXGNf2H4xWd0qJnp6M9kgxg0POaF4qiGbcZOHMi3KbscNRQP&#10;Oci6kv8N6h9QSwMEFAAAAAgAh07iQIqG8hCLAQAAGAMAAA4AAABkcnMvZTJvRG9jLnhtbK1S227b&#10;MAx9H9B/EPS+2G7aIjPiFB2CDAOGdUDaD1BkKRZgiYKoxM7fj1KctNjeir5IFC+Hh4daPo62Z0cV&#10;0IBreDUrOVNOQmvcvuGvL5uvC84wCteKHpxq+Ekhf1zdfFkOvla30EHfqsAIxGE9+IZ3Mfq6KFB2&#10;ygqcgVeOghqCFZGeYV+0QQyEbvvitiwfigFC6wNIhUje9TnIVxlfayXjs9aoIusbTtxiPkM+d+ks&#10;VktR74PwnZETDfEBFlYYR02vUGsRBTsE8x+UNTIAgo4zCbYArY1UeQaapir/mWbbCa/yLCQO+qtM&#10;+Hmw8vfxT2CmbfjinjMnLO0ot2X0JnEGjzXlbD1lxfE7jLTkix/JmWYedbDppmkYxUnm01VaNUYm&#10;U9GirO6+UQtJsaqal/OsffFW7QPGHwosS0bDA60uKyqOvzASE0q9pKRmDjam75M/UTxTSVYcd+PE&#10;ewftiWj3Px0JlpZ/McLF2E1GAkT/dIgEmnslpHP51IDkzxSmr5L2+/6ds94+9Oo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4b8hYNYAAAAJAQAADwAAAAAAAAABACAAAAAiAAAAZHJzL2Rvd25yZXYu&#10;eG1sUEsBAhQAFAAAAAgAh07iQIqG8hCLAQAAGAMAAA4AAAAAAAAAAQAgAAAAJQEAAGRycy9lMm9E&#10;b2MueG1sUEsFBgAAAAAGAAYAWQEAACI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2770"/>
                      </w:tabs>
                      <w:bidi w:val="0"/>
                      <w:spacing w:before="0" w:after="0" w:line="240" w:lineRule="auto"/>
                      <w:ind w:left="0" w:right="0" w:firstLine="0"/>
                      <w:jc w:val="left"/>
                    </w:pPr>
                    <w:r>
                      <w:rPr>
                        <w:rFonts w:ascii="宋体" w:hAnsi="宋体" w:eastAsia="宋体" w:cs="宋体"/>
                        <w:color w:val="878787"/>
                        <w:spacing w:val="0"/>
                        <w:w w:val="100"/>
                        <w:position w:val="0"/>
                        <w:lang w:val="en-US" w:eastAsia="en-US" w:bidi="en-US"/>
                      </w:rPr>
                      <w:t xml:space="preserve">1K4U000 </w:t>
                    </w:r>
                    <w:r>
                      <w:rPr>
                        <w:rFonts w:ascii="宋体" w:hAnsi="宋体" w:eastAsia="宋体" w:cs="宋体"/>
                        <w:color w:val="878787"/>
                        <w:spacing w:val="0"/>
                        <w:w w:val="100"/>
                        <w:position w:val="0"/>
                      </w:rPr>
                      <w:t>城镇道路工程</w:t>
                    </w:r>
                    <w:r>
                      <w:rPr>
                        <w:rFonts w:ascii="宋体" w:hAnsi="宋体" w:eastAsia="宋体" w:cs="宋体"/>
                        <w:color w:val="878787"/>
                        <w:spacing w:val="0"/>
                        <w:w w:val="100"/>
                        <w:position w:val="0"/>
                      </w:rPr>
                      <w:tab/>
                    </w: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369570</wp:posOffset>
              </wp:positionH>
              <wp:positionV relativeFrom="page">
                <wp:posOffset>666750</wp:posOffset>
              </wp:positionV>
              <wp:extent cx="4986655" cy="0"/>
              <wp:effectExtent l="0" t="0" r="0" b="0"/>
              <wp:wrapNone/>
              <wp:docPr id="87" name="Shape 87"/>
              <wp:cNvGraphicFramePr/>
              <a:graphic xmlns:a="http://schemas.openxmlformats.org/drawingml/2006/main">
                <a:graphicData uri="http://schemas.microsoft.com/office/word/2010/wordprocessingShape">
                  <wps:wsp>
                    <wps:cNvCnPr/>
                    <wps:spPr>
                      <a:xfrm>
                        <a:off x="0" y="0"/>
                        <a:ext cx="4986655" cy="0"/>
                      </a:xfrm>
                      <a:prstGeom prst="straightConnector1">
                        <a:avLst/>
                      </a:prstGeom>
                      <a:ln w="12700">
                        <a:solidFill>
                          <a:srgbClr val="FFFFFF"/>
                        </a:solidFill>
                      </a:ln>
                    </wps:spPr>
                    <wps:bodyPr/>
                  </wps:wsp>
                </a:graphicData>
              </a:graphic>
            </wp:anchor>
          </w:drawing>
        </mc:Choice>
        <mc:Fallback>
          <w:pict>
            <v:shape id="Shape 87" o:spid="_x0000_s1026" o:spt="32" type="#_x0000_t32" style="position:absolute;left:0pt;margin-left:29.1pt;margin-top:52.5pt;height:0pt;width:392.65pt;mso-position-horizontal-relative:page;mso-position-vertical-relative:page;z-index:-503315456;mso-width-relative:page;mso-height-relative:page;" filled="f" stroked="t" coordsize="21600,21600" o:gfxdata="UEsDBAoAAAAAAIdO4kAAAAAAAAAAAAAAAAAEAAAAZHJzL1BLAwQUAAAACACHTuJAdNjRydUAAAAK&#10;AQAADwAAAGRycy9kb3ducmV2LnhtbE2P30rDMBTG7wXfIRzBO5dstVq6pkMGXnjhYNEHyJqsKTYn&#10;Jcm67e09gqCX5zs/vj/N5uJHNtuYhoASlgsBzGIXzIC9hM+P14cKWMoajR4DWglXm2DT3t40ujbh&#10;jHs7q9wzMsFUawku56nmPHXOep0WYbJIv2OIXmc6Y89N1Gcy9yNfCfHEvR6QEpye7NbZ7kudvARR&#10;vCi1U8Xz/m3euXfeXTnGrZT3d0uxBpbtJf/B8FOfqkNLnQ7hhCaxUUJZrYgkXZS0iYDqsSiBHX4V&#10;3jb8/4T2G1BLAwQUAAAACACHTuJAKrsEl4sBAAAOAwAADgAAAGRycy9lMm9Eb2MueG1srVLBbtsw&#10;DL0P6D8Iujd2gjXNjDg9pEgvQxdg2wcosmwLkESBVOPk70upaVpst2E+yCIpPvI9cv1w8k4cDZKF&#10;0Mr5rJbCBA2dDUMrf//a3a6koKRCpxwE08qzIfmwufmynmJjFjCC6wwKBgnUTLGVY0qxqSrSo/GK&#10;ZhBN4GAP6FViE4eqQzUxunfVoq6X1QTYRQRtiNj7+BaUm4Lf90anH31PJgnXSu4tlRPLechntVmr&#10;ZkAVR6svbah/6MIrG7joFepRJSVe0P4F5a1GIOjTTIOvoO+tNoUDs5nXf7D5OapoChcWh+JVJvp/&#10;sPr5uEdhu1au7qUIyvOMSlnBNoszRWr4zTbs8WJR3GNmeurR5z9zEKci6PkqqDklodn59dtquby7&#10;k0K/x6qPxIiUngx4kS+tpITKDmPaQgg8NsB5EVQdv1Pi0pz4npCruiAm3rfFfV2XZwTOdjvrXA4S&#10;DoetQ3FUPPVd+TIXhvj0jC0X2JkZvnHKtwN050K1+Fn0knZZkDzVz3bJ/ljjzS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B02NHJ1QAAAAoBAAAPAAAAAAAAAAEAIAAAACIAAABkcnMvZG93bnJldi54&#10;bWxQSwECFAAUAAAACACHTuJAKrsEl4sBAAAOAwAADgAAAAAAAAABACAAAAAkAQAAZHJzL2Uyb0Rv&#10;Yy54bWxQSwUGAAAAAAYABgBZAQAAIQUAAAAA&#10;">
              <v:fill on="f" focussize="0,0"/>
              <v:stroke weight="1pt" color="#FFFFFF" joinstyle="round"/>
              <v:imagedata o:title=""/>
              <o:lock v:ext="edit" aspectratio="f"/>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3752850</wp:posOffset>
              </wp:positionH>
              <wp:positionV relativeFrom="page">
                <wp:posOffset>476250</wp:posOffset>
              </wp:positionV>
              <wp:extent cx="1795145" cy="115570"/>
              <wp:effectExtent l="0" t="0" r="0" b="0"/>
              <wp:wrapNone/>
              <wp:docPr id="88" name="Shape 88"/>
              <wp:cNvGraphicFramePr/>
              <a:graphic xmlns:a="http://schemas.openxmlformats.org/drawingml/2006/main">
                <a:graphicData uri="http://schemas.microsoft.com/office/word/2010/wordprocessingShape">
                  <wps:wsp>
                    <wps:cNvSpPr txBox="1"/>
                    <wps:spPr>
                      <a:xfrm>
                        <a:off x="0" y="0"/>
                        <a:ext cx="1795145" cy="115570"/>
                      </a:xfrm>
                      <a:prstGeom prst="rect">
                        <a:avLst/>
                      </a:prstGeom>
                      <a:noFill/>
                    </wps:spPr>
                    <wps:txbx>
                      <w:txbxContent>
                        <w:p>
                          <w:pPr>
                            <w:pStyle w:val="35"/>
                            <w:keepNext w:val="0"/>
                            <w:keepLines w:val="0"/>
                            <w:widowControl w:val="0"/>
                            <w:shd w:val="clear" w:color="auto" w:fill="auto"/>
                            <w:tabs>
                              <w:tab w:val="right" w:pos="2803"/>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12000 城市桥梁工程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lIns="0" tIns="0" rIns="0" bIns="0">
                      <a:spAutoFit/>
                    </wps:bodyPr>
                  </wps:wsp>
                </a:graphicData>
              </a:graphic>
            </wp:anchor>
          </w:drawing>
        </mc:Choice>
        <mc:Fallback>
          <w:pict>
            <v:shape id="Shape 88" o:spid="_x0000_s1026" o:spt="202" type="#_x0000_t202" style="position:absolute;left:0pt;margin-left:295.5pt;margin-top:37.5pt;height:9.1pt;width:141.35pt;mso-position-horizontal-relative:page;mso-position-vertical-relative:page;z-index:-440400896;mso-width-relative:page;mso-height-relative:page;" filled="f" stroked="f" coordsize="21600,21600" o:gfxdata="UEsDBAoAAAAAAIdO4kAAAAAAAAAAAAAAAAAEAAAAZHJzL1BLAwQUAAAACACHTuJAsgSwH9gAAAAJ&#10;AQAADwAAAGRycy9kb3ducmV2LnhtbE2PMU/DMBCFdyT+g3VILIg6TtWmSXPpgGBho7CwufE1iYjP&#10;Uewmob8eM8H0dHpP775XHhbbi4lG3zlGUKsEBHHtTMcNwsf7y+MOhA+aje4dE8I3eThUtzelLoyb&#10;+Y2mY2hELGFfaIQ2hKGQ0tctWe1XbiCO3tmNVod4jo00o55jue1lmiRbaXXH8UOrB3pqqf46XizC&#10;dnkeHl5zSudr3U/8eVUqkEK8v1PJHkSgJfyF4Rc/okMVmU7uwsaLHmGTq7glIGSbqDGwy9YZiBNC&#10;vk5BVqX8v6D6AVBLAwQUAAAACACHTuJAt++jiogBAAAYAwAADgAAAGRycy9lMm9Eb2MueG1srVLb&#10;SgMxEH0X/IeQd7tdsV6WbkURRRAVqh+QZpNuYJMJmdjd/r2TdFtF38SXZDKXM2fOZH492I5tVEAD&#10;rublZMqZchIa49Y1f3+7P7nkDKNwjejAqZpvFfLrxfHRvPeVOoUWukYFRiAOq97XvI3RV0WBslVW&#10;4AS8chTUEKyI9AzrogmiJ3TbFafT6XnRQ2h8AKkQyXu3C/JFxtdayfiiNarIupoTt5jPkM9VOovF&#10;XFTrIHxr5EhD/IGFFcZR0wPUnYiCfQTzC8oaGQBBx4kEW4DWRqo8A01TTn9Ms2yFV3kWEgf9QSb8&#10;P1j5vHkNzDQ1v6RNOWFpR7ktozeJ03usKGfpKSsOtzDQkvd+JGeaedDBppumYRQnmbcHadUQmUxF&#10;F1ez8mzGmaRYWc5mF1n74qvaB4wPCixLRs0DrS4rKjZPGIkJpe5TUjMH96brkj9R3FFJVhxWw8h7&#10;Bc2WaHePjgRLy98bYW+sRiMBor/5iASaeyWkXfnYgOTPFMavkvb7/Z2zvj704h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yBLAf2AAAAAkBAAAPAAAAAAAAAAEAIAAAACIAAABkcnMvZG93bnJldi54&#10;bWxQSwECFAAUAAAACACHTuJAt++jiogBAAAYAwAADgAAAAAAAAABACAAAAAnAQAAZHJzL2Uyb0Rv&#10;Yy54bWxQSwUGAAAAAAYABgBZAQAAIQ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2803"/>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12000 城市桥梁工程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90" name="Shape 90"/>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90"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D60tmqLAQAAGAMAAA4AAABkcnMvZTJvRG9jLnhtbK1Sy27b&#10;MBC8F+g/ELzXku2mTQXLQQvDQYAiCZDmAyiKtAiIXIJLW/LfZ0nLdtDeilzIfXF2dparu9H27KAC&#10;GnA1n89KzpST0Bq3q/nrn+2XW84wCteKHpyq+VEhv1t//rQafKUW0EHfqsAIxGE1+Jp3MfqqKFB2&#10;ygqcgVeOkhqCFZHcsCvaIAZCt32xKMtvxQCh9QGkQqTo5pTk64yvtZLxSWtUkfU1J24xnyGfTTqL&#10;9UpUuyB8Z+REQ/wHCyuMo6YXqI2Igu2D+QfKGhkAQceZBFuA1kaqPANNMy//mualE17lWUgc9BeZ&#10;8ONg5ePhOTDT1vwHyeOEpR3ltox8EmfwWFHNi6eqOP6CkZZ8jiMF08yjDjbdNA2jPOEcL9KqMTJJ&#10;wUW5WH7/esOZpNx8viyXGb64vvYB470Cy5JR80Cry4qKw2+MxIRKzyWpmYOt6fsUTxRPVJIVx2ac&#10;eDfQHol2/+BIsLT8sxHORjMZCRD9z30k0NwrIZ2eTw1I/kxh+ippv+/9XHX90Os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2FmFJ9YAAAAJAQAADwAAAAAAAAABACAAAAAiAAAAZHJzL2Rvd25yZXYu&#10;eG1sUEsBAhQAFAAAAAgAh07iQD60tmqLAQAAGAMAAA4AAAAAAAAAAQAgAAAAJQEAAGRycy9lMm9E&#10;b2MueG1sUEsFBgAAAAAGAAYAWQEAACI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92" name="Shape 92"/>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92"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F5D+lmKAQAADgMAAA4AAABkcnMvZTJvRG9jLnhtbK1STW/b&#10;MAy9D9h/EHRf7HjYR404PaTILsMWYOsPUGTJFiCJAqnFyb8fpaZpsd2G+SCLpPjI98jN/Tl4cTJI&#10;DuIg16tWChM1jC5Og3z8uX/3WQrKKo7KQzSDvBiS99u3bzZL6k0HM/jRoGCQSP2SBjnnnPqmIT2b&#10;oGgFyUQOWsCgMps4NSOqhdGDb7q2/dgsgGNC0IaIvQ9PQbmt+NYanb9bSyYLP0juLdcT63ksZ7Pd&#10;qH5ClWanr22of+giKBe56A3qQWUlfqH7Cyo4jUBg80pDaMBap03lwGzW7R9sfswqmcqFxaF0k4n+&#10;H6z+djqgcOMg7zopogo8o1pWsM3iLIl6frOLB7xalA5YmJ4thvJnDuJcBb3cBDXnLDQ7P3Tt+/Ud&#10;666fY81LYkLKXwwEUS6DpIzKTXPeQYw8NsB1FVSdvlLm0pz4nFCq+igW3rfuU9vWZwTejXvnfQkS&#10;TsedR3FSPPV9/QoXhnj1jC0f2VkYPnEqtyOMl0q1+ln0mnZdkDLV13bNflnj7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4+Dkl1gAAAAsBAAAPAAAAAAAAAAEAIAAAACIAAABkcnMvZG93bnJldi54&#10;bWxQSwECFAAUAAAACACHTuJAXkP6WYoBAAAOAwAADgAAAAAAAAABACAAAAAlAQAAZHJzL2Uyb0Rv&#10;Yy54bWxQSwUGAAAAAAYABgBZAQAAIQUAAAAA&#10;">
              <v:fill on="f" focussize="0,0"/>
              <v:stroke weight="1pt" color="#FFFFFF" joinstyle="round"/>
              <v:imagedata o:title=""/>
              <o:lock v:ext="edit" aspectratio="f"/>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3410585</wp:posOffset>
              </wp:positionH>
              <wp:positionV relativeFrom="page">
                <wp:posOffset>467995</wp:posOffset>
              </wp:positionV>
              <wp:extent cx="2118360" cy="113030"/>
              <wp:effectExtent l="0" t="0" r="0" b="0"/>
              <wp:wrapNone/>
              <wp:docPr id="93" name="Shape 93"/>
              <wp:cNvGraphicFramePr/>
              <a:graphic xmlns:a="http://schemas.openxmlformats.org/drawingml/2006/main">
                <a:graphicData uri="http://schemas.microsoft.com/office/word/2010/wordprocessingShape">
                  <wps:wsp>
                    <wps:cNvSpPr txBox="1"/>
                    <wps:spPr>
                      <a:xfrm>
                        <a:off x="0" y="0"/>
                        <a:ext cx="2118360" cy="113030"/>
                      </a:xfrm>
                      <a:prstGeom prst="rect">
                        <a:avLst/>
                      </a:prstGeom>
                      <a:noFill/>
                    </wps:spPr>
                    <wps:txbx>
                      <w:txbxContent>
                        <w:p>
                          <w:pPr>
                            <w:pStyle w:val="35"/>
                            <w:keepNext w:val="0"/>
                            <w:keepLines w:val="0"/>
                            <w:widowControl w:val="0"/>
                            <w:shd w:val="clear" w:color="auto" w:fill="auto"/>
                            <w:tabs>
                              <w:tab w:val="left" w:pos="2981"/>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城市轨道交通工程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lIns="0" tIns="0" rIns="0" bIns="0">
                      <a:spAutoFit/>
                    </wps:bodyPr>
                  </wps:wsp>
                </a:graphicData>
              </a:graphic>
            </wp:anchor>
          </w:drawing>
        </mc:Choice>
        <mc:Fallback>
          <w:pict>
            <v:shape id="Shape 93" o:spid="_x0000_s1026" o:spt="202" type="#_x0000_t202" style="position:absolute;left:0pt;margin-left:268.55pt;margin-top:36.85pt;height:8.9pt;width:166.8pt;mso-position-horizontal-relative:page;mso-position-vertical-relative:page;z-index:-440400896;mso-width-relative:page;mso-height-relative:page;" filled="f" stroked="f" coordsize="21600,21600" o:gfxdata="UEsDBAoAAAAAAIdO4kAAAAAAAAAAAAAAAAAEAAAAZHJzL1BLAwQUAAAACACHTuJAj4Fvl9cAAAAJ&#10;AQAADwAAAGRycy9kb3ducmV2LnhtbE2PsU7DMBCGdyTewTokFkQdt2rTprl0QLCwUVjY3PiaRNjn&#10;KHaT0KfHTLDd6T799/3lYXZWjDSEzjOCWmQgiGtvOm4QPt5fHrcgQtRstPVMCN8U4FDd3pS6MH7i&#10;NxqPsREphEOhEdoY+0LKULfkdFj4njjdzn5wOqZ1aKQZ9JTCnZXLLNtIpztOH1rd01NL9dfx4hA2&#10;83P/8Lqj5XSt7cifV6UiKcT7O5XtQUSa4x8Mv/pJHarkdPIXNkFYhPUqVwlFyFc5iARs8ywNJ4Sd&#10;WoOsSvm/QfUDUEsDBBQAAAAIAIdO4kCI3u8FhwEAABgDAAAOAAAAZHJzL2Uyb0RvYy54bWytUttK&#10;AzEQfRf8h5B3u7stiC7diiKKICqoH5Bmk25gkwmZ2N3+vZN0W0XfxJdkbjlz5kyWV6Pt2VYFNOAa&#10;Xs1KzpST0Bq3afj7293ZBWcYhWtFD041fKeQX61OT5aDr9UcOuhbFRiBOKwH3/AuRl8XBcpOWYEz&#10;8MpRUkOwIpIbNkUbxEDoti/mZXleDBBaH0AqRIre7pN8lfG1VjI+a40qsr7hxC3mM+Rznc5itRT1&#10;JgjfGTnREH9gYYVx1PQIdSuiYB/B/IKyRgZA0HEmwRagtZEqz0DTVOWPaV474VWehcRBf5QJ/w9W&#10;Pm1fAjNtwy8XnDlhaUe5LSOfxBk81lTz6qkqjjcw0pIPcaRgmnnUwaabpmGUJ5l3R2nVGJmk4Lyq&#10;LhbnlJKUq6pFucjaF1+vfcB4r8CyZDQ80OqyomL7iJGYUOmhJDVzcGf6PsUTxT2VZMVxPU6819Du&#10;iHb/4EiwtPyDEQ7GejISIPrrj0iguVdC2j+fGpD8mcL0VdJ+v/u56utDrz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j4Fvl9cAAAAJAQAADwAAAAAAAAABACAAAAAiAAAAZHJzL2Rvd25yZXYueG1s&#10;UEsBAhQAFAAAAAgAh07iQIje7wWHAQAAGAMAAA4AAAAAAAAAAQAgAAAAJgEAAGRycy9lMm9Eb2Mu&#10;eG1sUEsFBgAAAAAGAAYAWQEAAB8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left" w:pos="2981"/>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城市轨道交通工程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381000</wp:posOffset>
              </wp:positionH>
              <wp:positionV relativeFrom="page">
                <wp:posOffset>696595</wp:posOffset>
              </wp:positionV>
              <wp:extent cx="5233670" cy="0"/>
              <wp:effectExtent l="0" t="0" r="0" b="0"/>
              <wp:wrapNone/>
              <wp:docPr id="95" name="Shape 95"/>
              <wp:cNvGraphicFramePr/>
              <a:graphic xmlns:a="http://schemas.openxmlformats.org/drawingml/2006/main">
                <a:graphicData uri="http://schemas.microsoft.com/office/word/2010/wordprocessingShape">
                  <wps:wsp>
                    <wps:cNvCnPr/>
                    <wps:spPr>
                      <a:xfrm>
                        <a:off x="0" y="0"/>
                        <a:ext cx="5233670" cy="0"/>
                      </a:xfrm>
                      <a:prstGeom prst="straightConnector1">
                        <a:avLst/>
                      </a:prstGeom>
                      <a:ln w="12700">
                        <a:solidFill>
                          <a:srgbClr val="FFFFFF"/>
                        </a:solidFill>
                      </a:ln>
                    </wps:spPr>
                    <wps:bodyPr/>
                  </wps:wsp>
                </a:graphicData>
              </a:graphic>
            </wp:anchor>
          </w:drawing>
        </mc:Choice>
        <mc:Fallback>
          <w:pict>
            <v:shape id="Shape 95" o:spid="_x0000_s1026" o:spt="32" type="#_x0000_t32" style="position:absolute;left:0pt;margin-left:30pt;margin-top:54.85pt;height:0pt;width:412.1pt;mso-position-horizontal-relative:page;mso-position-vertical-relative:page;z-index:-503315456;mso-width-relative:page;mso-height-relative:page;" filled="f" stroked="t" coordsize="21600,21600" o:gfxdata="UEsDBAoAAAAAAIdO4kAAAAAAAAAAAAAAAAAEAAAAZHJzL1BLAwQUAAAACACHTuJA8T3L89YAAAAK&#10;AQAADwAAAGRycy9kb3ducmV2LnhtbE2PwU7DMBBE70j8g7VI3KjdFrUhxKlQJQ4cqFSXD3DjJY6I&#10;11Hspu3fs0hIcNzZ0cybanMJvZhwTF0kDfOZAoHURNdRq+Hj8PpQgEjZkrN9JNRwxQSb+vamsqWL&#10;Z9rjZHIrOIRSaTX4nIdSytR4DDbN4oDEv884Bpv5HFvpRnvm8NDLhVIrGWxH3ODtgFuPzZc5BQ1q&#10;+WLMzizX+7dp599lc5U0brW+v5urZxAZL/nPDD/4jA41Mx3jiVwSvYaV4imZdfW0BsGGonhcgDj+&#10;KrKu5P8J9TdQSwMEFAAAAAgAh07iQBjZl/CLAQAADgMAAA4AAABkcnMvZTJvRG9jLnhtbK1SwW7b&#10;MAy9D+g/CLovdlK03Yw4PaTILsMWYNsHKLJkC5BEgVTj5O9HqWlabLdhPsgiKT7yPXL9eApeHA2S&#10;g9jL5aKVwkQNg4tjL3/93H38JAVlFQflIZpeng3Jx83Nh/WcOrOCCfxgUDBIpG5OvZxyTl3TkJ5M&#10;ULSAZCIHLWBQmU0cmwHVzOjBN6u2vW9mwCEhaEPE3qeXoNxUfGuNzt+tJZOF7yX3luuJ9TyUs9ms&#10;VTeiSpPTlzbUP3QRlItc9Ar1pLISz+j+ggpOIxDYvNAQGrDWaVM5MJtl+webH5NKpnJhcShdZaL/&#10;B6u/Hfco3NDLz3dSRBV4RrWsYJvFmRN1/GYb93ixKO2xMD1ZDOXPHMSpCnq+CmpOWWh23q1ub+8f&#10;WHf9GmveEhNS/mIgiHLpJWVUbpzyFmLksQEuq6Dq+JUyl+bE14RS1Ucx876tHtq2PiPwbtg570uQ&#10;cDxsPYqj4qnv6le4MMS7Z2z5yM7C8IVTuR1gOFeq1c+i17TLgpSpvrdr9tsab3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8T3L89YAAAAKAQAADwAAAAAAAAABACAAAAAiAAAAZHJzL2Rvd25yZXYu&#10;eG1sUEsBAhQAFAAAAAgAh07iQBjZl/CLAQAADgMAAA4AAAAAAAAAAQAgAAAAJQEAAGRycy9lMm9E&#10;b2MueG1sUEsFBgAAAAAGAAYAWQEAACIFAAAAAA==&#10;">
              <v:fill on="f" focussize="0,0"/>
              <v:stroke weight="1pt" color="#FFFFFF" joinstyle="round"/>
              <v:imagedata o:title=""/>
              <o:lock v:ext="edit" aspectratio="f"/>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96" name="Shape 96"/>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96"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DpIuaSJAQAAGAMAAA4AAABkcnMvZTJvRG9jLnhtbK1Sy07r&#10;MBDdI/EPlvc0aXt5RU0RCHGFhAAJ+ADXsRtLscfymCb9e8ZuWhDsEBt7Xj5z5owXV4Pt2EYFNOBq&#10;Pp2UnCknoTFuXfO317uTC84wCteIDpyq+VYhv1oeHy16X6kZtNA1KjACcVj1vuZtjL4qCpStsgIn&#10;4JWjpIZgRSQ3rIsmiJ7QbVfMyvKs6CE0PoBUiBS93SX5MuNrrWR80hpVZF3NiVvMZ8jnKp3FciGq&#10;dRC+NXKkIX7BwgrjqOkB6lZEwd6D+QFljQyAoONEgi1AayNVnoGmmZbfpnlphVd5FhIH/UEm/DtY&#10;+bh5Dsw0Nb8848wJSzvKbRn5JE7vsaKaF09VcbiBgZa8jyMF08yDDjbdNA2jPMm8PUirhsgkBWfl&#10;bH7+75QzSbnpdF7Os/bF52sfMP5XYFkyah5odVlRsXnASEyodF+Smjm4M12X4onijkqy4rAaRt4r&#10;aLZEu7t3JFha/t4Ie2M1GgkQ/fV7JNDcKyHtno8NSP5MYfwqab9f/Vz1+aGX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hZhSfWAAAACQEAAA8AAAAAAAAAAQAgAAAAIgAAAGRycy9kb3ducmV2Lnht&#10;bFBLAQIUABQAAAAIAIdO4kA6SLmkiQEAABgDAAAOAAAAAAAAAAEAIAAAACUBAABkcnMvZTJvRG9j&#10;LnhtbFBLBQYAAAAABgAGAFkBAAAg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98" name="Shape 98"/>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98"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NEp1oyKAQAADgMAAA4AAABkcnMvZTJvRG9jLnhtbK1SwW7b&#10;MAy9F9g/CLovdjJsa404PaTILsMWoO0HKLJkC5BEgdTi5O9HqWlabLdhPsgiKT7yPXJ9fwpeHA2S&#10;g9jL5aKVwkQNg4tjL5+fdh9vpaCs4qA8RNPLsyF5v/lws55TZ1YwgR8MCgaJ1M2pl1POqWsa0pMJ&#10;ihaQTOSgBQwqs4ljM6CaGT34ZtW2X5oZcEgI2hCx9+ElKDcV31qj809ryWThe8m95XpiPQ/lbDZr&#10;1Y2o0uT0pQ31D10E5SIXvUI9qKzEL3R/QQWnEQhsXmgIDVjrtKkcmM2y/YPN46SSqVxYHEpXmej/&#10;weofxz0KN/TyjicVVeAZ1bKCbRZnTtTxm23c48WitMfC9GQxlD9zEKcq6PkqqDllodn5edV+Wt6x&#10;7vo11rwlJqT8zUAQ5dJLyqjcOOUtxMhjA1xWQdXxO2UuzYmvCaWqj2LmfVt9bdv6jMC7Yee8L0HC&#10;8bD1KI6Kp76rX+HCEO+eseUjOwvDF07ldoDhXKlWP4te0y4LUqb63q7Zb2u8+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4+Dkl1gAAAAsBAAAPAAAAAAAAAAEAIAAAACIAAABkcnMvZG93bnJldi54&#10;bWxQSwECFAAUAAAACACHTuJA0SnWjIoBAAAOAwAADgAAAAAAAAABACAAAAAlAQAAZHJzL2Uyb0Rv&#10;Yy54bWxQSwUGAAAAAAYABgBZAQAAIQUAAAAA&#10;">
              <v:fill on="f" focussize="0,0"/>
              <v:stroke weight="1pt" color="#FFFFFF" joinstyle="round"/>
              <v:imagedata o:title=""/>
              <o:lock v:ext="edit" aspectratio="f"/>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285" name="Shape 285"/>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285"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P6pV4uLAQAAGgMAAA4AAABkcnMvZTJvRG9jLnhtbK1SXU/r&#10;MAx9R+I/RHln7Tq+VK1DIMTVlRD3SsAPyNJkjdTEURzW7t/jZN1A8IZ4cRzbOT4+zvJmtD3bqoAG&#10;XMPns5Iz5SS0xm0a/vrycHbNGUbhWtGDUw3fKeQ3q9OT5eBrVUEHfasCIxCH9eAb3sXo66JA2Skr&#10;cAZeOUpqCFZEuoZN0QYxELrti6osL4sBQusDSIVI0ft9kq8yvtZKxn9ao4qsbzhxi9mGbNfJFqul&#10;qDdB+M7IiYb4AQsrjKOmR6h7EQV7C+YblDUyAIKOMwm2AK2NVHkGmmZefpnmuRNe5VlIHPRHmfD3&#10;YOXT9n9gpm14dX3BmROWlpT7shQgeQaPNVU9e6qL4x2MtOZDHCmYph51sOmkeRjlSejdUVw1RiYp&#10;WJXV4uqcekjKzeeLcpHVLz5e+4DxjwLLktPwQMvLmortI0ZiQqWHktTMwYPp+xRPFPdUkhfH9Tjx&#10;XkO7I9r9X0eSpfUfnHBw1pOTANHfvkUCzb0S0v751IAWkClMnyVt+PM9V3186dU7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2FmFJ9YAAAAJAQAADwAAAAAAAAABACAAAAAiAAAAZHJzL2Rvd25yZXYu&#10;eG1sUEsBAhQAFAAAAAgAh07iQP6pV4uLAQAAGgMAAA4AAAAAAAAAAQAgAAAAJQEAAGRycy9lMm9E&#10;b2MueG1sUEsFBgAAAAAGAAYAWQEAACI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287" name="Shape 287"/>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287"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CZdFUiLAQAAEAMAAA4AAABkcnMvZTJvRG9jLnhtbK1SwY4T&#10;MQy9I/EPUe50poNgl1Gne+iqXBBUAj4gzSQzkZI4skOn/XucbLe7ghtiDpnYjp/9nr15OAcvTgbJ&#10;QRzketVKYaKG0cVpkD9/7N/dS0FZxVF5iGaQF0PyYfv2zWZJvelgBj8aFAwSqV/SIOecU980pGcT&#10;FK0gmchBCxhUZhOnZkS1MHrwTde2H5sFcEwI2hCx9/EpKLcV31qj8zdryWThB8m95XpiPY/lbLYb&#10;1U+o0uz0tQ31D10E5SIXvUE9qqzEL3R/QQWnEQhsXmkIDVjrtKkcmM26/YPN91klU7mwOJRuMtH/&#10;g9VfTwcUbhxkd38nRVSBh1TriuJgeZZEPb/axQNeLUoHLFzPFkP5MwtxrpJebpKacxaanR+69v36&#10;Eyuvn2PNS2JCyp8NBFEug6SMyk1z3kGMPDjAdZVUnb5Q5tKc+JxQqvooFt647q5t6zMC78a9874E&#10;CafjzqM4KZ77vn6FC0O8esaWj+wsDJ84ldsRxkulWv0se027rkiZ62u7Zr8s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Pg5JdYAAAALAQAADwAAAAAAAAABACAAAAAiAAAAZHJzL2Rvd25yZXYu&#10;eG1sUEsBAhQAFAAAAAgAh07iQCZdFU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288" name="Shape 288"/>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288"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GY8H+SMAQAAGgMAAA4AAABkcnMvZTJvRG9jLnhtbK1SXU/r&#10;MAx9R+I/RHln7Tq+VK1DIMTVlRD3SsAPyNJkjdTEURzW7t/jZN1A8IZ4SR3bOT4+p8ub0fZsqwIa&#10;cA2fz0rOlJPQGrdp+OvLw9k1ZxiFa0UPTjV8p5DfrE5PloOvVQUd9K0KjEAc1oNveBejr4sCZaes&#10;wBl45aioIVgR6Ro2RRvEQOi2L6qyvCwGCK0PIBUiZe/3Rb7K+ForGf9pjSqyvuHELeYz5HOdzmK1&#10;FPUmCN8ZOdEQP2BhhXE09Ah1L6Jgb8F8g7JGBkDQcSbBFqC1kSrvQNvMyy/bPHfCq7wLiYP+KBP+&#10;Hqx82v4PzLQNr67JKicsmZTnspQgeQaPNXU9e+qL4x2MZPMhj5RMW4862PSlfRjVSejdUVw1RiYp&#10;WZXV4ur8gjNJtfl8US6y+sXHax8w/lFgWQoaHsi8rKnYPmIkJtR6aEnDHDyYvk/5RHFPJUVxXI8T&#10;7zW0O6Ld/3UkWbL/EIRDsJ6CBIj+9i0SaJ6VkPbPpwFkQKYw/SzJ4c/33PXxS6/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hZhSfWAAAACQEAAA8AAAAAAAAAAQAgAAAAIgAAAGRycy9kb3ducmV2&#10;LnhtbFBLAQIUABQAAAAIAIdO4kBmPB/kjAEAABoDAAAOAAAAAAAAAAEAIAAAACUBAABkcnMvZTJv&#10;RG9jLnhtbFBLBQYAAAAABgAGAFkBAAAj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290" name="Shape 290"/>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290"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CNwKPOKAQAAEAMAAA4AAABkcnMvZTJvRG9jLnhtbK1STW/b&#10;MAy9D+h/EHRv7HjYlxGnhxTZZdgCbPsBiizZAiRRILU4+fej1DQtttswH2SRFB/5Hrl5OAcvTgbJ&#10;QRzketVKYaKG0cVpkD9/7O8/SkFZxVF5iGaQF0PyYXv3ZrOk3nQwgx8NCgaJ1C9pkHPOqW8a0rMJ&#10;ilaQTOSgBQwqs4lTM6JaGD34pmvb980COCYEbYjY+/gUlNuKb63R+Zu1ZLLwg+Tecj2xnsdyNtuN&#10;6idUaXb62ob6hy6CcpGL3qAeVVbiF7q/oILTCAQ2rzSEBqx12lQOzGbd/sHm+6ySqVxYHEo3mej/&#10;weqvpwMKNw6y+8T6RBV4SLWuKA6WZ0nU86tdPODVonTAwvVsMZQ/sxDnKunlJqk5Z6HZ+a5r364L&#10;sn6ONS+JCSl/NhBEuQySMio3zXkHMfLgANdVUnX6QplLc+JzQqnqo1h447oPbVufEXg37p33JUg4&#10;HXcexUnx3Pf1K1wY4tUztnxkZ2H4xKncjjBeKtXqZ9lr2nVFylxf2zX7ZZG3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4+Dkl1gAAAAsBAAAPAAAAAAAAAAEAIAAAACIAAABkcnMvZG93bnJldi54&#10;bWxQSwECFAAUAAAACACHTuJAI3Ao84oBAAAQAwAADgAAAAAAAAABACAAAAAlAQAAZHJzL2Uyb0Rv&#10;Yy54bWxQSwUGAAAAAAYABgBZAQAAIQUAAAAA&#10;">
              <v:fill on="f" focussize="0,0"/>
              <v:stroke weight="1pt" color="#FFFFFF"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3392170</wp:posOffset>
              </wp:positionH>
              <wp:positionV relativeFrom="page">
                <wp:posOffset>495300</wp:posOffset>
              </wp:positionV>
              <wp:extent cx="2121535" cy="109855"/>
              <wp:effectExtent l="0" t="0" r="0" b="0"/>
              <wp:wrapNone/>
              <wp:docPr id="291" name="Shape 291"/>
              <wp:cNvGraphicFramePr/>
              <a:graphic xmlns:a="http://schemas.openxmlformats.org/drawingml/2006/main">
                <a:graphicData uri="http://schemas.microsoft.com/office/word/2010/wordprocessingShape">
                  <wps:wsp>
                    <wps:cNvSpPr txBox="1"/>
                    <wps:spPr>
                      <a:xfrm>
                        <a:off x="0" y="0"/>
                        <a:ext cx="2121535" cy="109855"/>
                      </a:xfrm>
                      <a:prstGeom prst="rect">
                        <a:avLst/>
                      </a:prstGeom>
                      <a:noFill/>
                    </wps:spPr>
                    <wps:txbx>
                      <w:txbxContent>
                        <w:p>
                          <w:pPr>
                            <w:pStyle w:val="35"/>
                            <w:keepNext w:val="0"/>
                            <w:keepLines w:val="0"/>
                            <w:widowControl w:val="0"/>
                            <w:shd w:val="clear" w:color="auto" w:fill="auto"/>
                            <w:tabs>
                              <w:tab w:val="right" w:pos="3283"/>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城币轨道交通工程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lIns="0" tIns="0" rIns="0" bIns="0">
                      <a:spAutoFit/>
                    </wps:bodyPr>
                  </wps:wsp>
                </a:graphicData>
              </a:graphic>
            </wp:anchor>
          </w:drawing>
        </mc:Choice>
        <mc:Fallback>
          <w:pict>
            <v:shape id="Shape 291" o:spid="_x0000_s1026" o:spt="202" type="#_x0000_t202" style="position:absolute;left:0pt;margin-left:267.1pt;margin-top:39pt;height:8.65pt;width:167.05pt;mso-position-horizontal-relative:page;mso-position-vertical-relative:page;z-index:-440400896;mso-width-relative:page;mso-height-relative:page;" filled="f" stroked="f" coordsize="21600,21600" o:gfxdata="UEsDBAoAAAAAAIdO4kAAAAAAAAAAAAAAAAAEAAAAZHJzL1BLAwQUAAAACACHTuJACLxz0NcAAAAJ&#10;AQAADwAAAGRycy9kb3ducmV2LnhtbE2Pu07EMBBFeyT+wRokGsQ6DzZkQ5wtEDR0LDR03nhIIuxx&#10;FHuTsF/PUEE5mqN7z633q7NixikMnhSkmwQEUuvNQJ2C97fn2xJEiJqMtp5QwTcG2DeXF7WujF/o&#10;FedD7ASHUKi0gj7GsZIytD06HTZ+ROLfp5+cjnxOnTSTXjjcWZklSSGdHogbej3iY4/t1+HkFBTr&#10;03jzssNsObd2po9zmkZMlbq+SpMHEBHX+AfDrz6rQ8NOR38iE4RVsM3vMkYV3Je8iYGyKHMQRwW7&#10;bQ6yqeX/Bc0PUEsDBBQAAAAIAIdO4kB8FmZTjAEAABoDAAAOAAAAZHJzL2Uyb0RvYy54bWytUttO&#10;IzEMfUfiH6K8b+ey6gpGnVYgBEJaARLwAWkm6USaxFEcOtO/XyedFrS8rfbFcWzn+Pg4q81kB7ZX&#10;AQ24lleLkjPlJHTG7Vr+/nb/44ozjMJ1YgCnWn5QyDfry4vV6BtVQw9DpwIjEIfN6Fvex+ibokDZ&#10;KytwAV45SmoIVkS6hl3RBTESuh2Kuix/FSOEzgeQCpGid8ckX2d8rZWMz1qjimxoOXGL2YZst8kW&#10;65VodkH43siZhvgHFlYYR03PUHciCvYRzDcoa2QABB0XEmwBWhup8gw0TVX+Nc1rL7zKs5A46M8y&#10;4f+DlU/7l8BM1/L6uuLMCUtLyn1ZCpA8o8eGql491cXpFiZa8ymOFExTTzrYdNI8jPIk9OEsrpoi&#10;kxSsq7pa/lxyJilXlddXy2WCKT5f+4DxQYFlyWl5oOVlTcX+N8Zj6akkNXNwb4YhxRPFI5XkxWk7&#10;zby30B2I9vDoSLK0/pMTTs52dhIg+puPSKC5V0I6Pp8b0AIy2/mzpA1/veeqzy+9/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IvHPQ1wAAAAkBAAAPAAAAAAAAAAEAIAAAACIAAABkcnMvZG93bnJl&#10;di54bWxQSwECFAAUAAAACACHTuJAfBZmU4wBAAAaAwAADgAAAAAAAAABACAAAAAm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3283"/>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城币轨道交通工程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338455</wp:posOffset>
              </wp:positionH>
              <wp:positionV relativeFrom="page">
                <wp:posOffset>673735</wp:posOffset>
              </wp:positionV>
              <wp:extent cx="4486910" cy="0"/>
              <wp:effectExtent l="0" t="0" r="0" b="0"/>
              <wp:wrapNone/>
              <wp:docPr id="293" name="Shape 293"/>
              <wp:cNvGraphicFramePr/>
              <a:graphic xmlns:a="http://schemas.openxmlformats.org/drawingml/2006/main">
                <a:graphicData uri="http://schemas.microsoft.com/office/word/2010/wordprocessingShape">
                  <wps:wsp>
                    <wps:cNvCnPr/>
                    <wps:spPr>
                      <a:xfrm>
                        <a:off x="0" y="0"/>
                        <a:ext cx="4486910" cy="0"/>
                      </a:xfrm>
                      <a:prstGeom prst="straightConnector1">
                        <a:avLst/>
                      </a:prstGeom>
                      <a:ln w="12700">
                        <a:solidFill>
                          <a:srgbClr val="FFFFFF"/>
                        </a:solidFill>
                      </a:ln>
                    </wps:spPr>
                    <wps:bodyPr/>
                  </wps:wsp>
                </a:graphicData>
              </a:graphic>
            </wp:anchor>
          </w:drawing>
        </mc:Choice>
        <mc:Fallback>
          <w:pict>
            <v:shape id="Shape 293" o:spid="_x0000_s1026" o:spt="32" type="#_x0000_t32" style="position:absolute;left:0pt;margin-left:26.65pt;margin-top:53.05pt;height:0pt;width:353.3pt;mso-position-horizontal-relative:page;mso-position-vertical-relative:page;z-index:-503315456;mso-width-relative:page;mso-height-relative:page;" filled="f" stroked="t" coordsize="21600,21600" o:gfxdata="UEsDBAoAAAAAAIdO4kAAAAAAAAAAAAAAAAAEAAAAZHJzL1BLAwQUAAAACACHTuJAyYepRdYAAAAK&#10;AQAADwAAAGRycy9kb3ducmV2LnhtbE2PQWrDMBBF94XeQUyhu0ZyTZLGsRxKoIsuGojSAyiWYpla&#10;IyMpTnL7TqHQLufP48+benP1A5tsTH1ACcVMALPYBtNjJ+Hz8Pb0AixljUYPAa2Em02wae7val2Z&#10;cMG9nVTuGJVgqrQEl/NYcZ5aZ71OszBapN0pRK8zjbHjJuoLlfuBPwux4F73SBecHu3W2fZLnb0E&#10;Ub4qtVPlcv8+7dwHb28c41bKx4dCrIFle81/MPzokzo05HQMZzSJDRLmZUkk5WJRACNgOV+tgB1/&#10;E97U/P8LzTdQSwMEFAAAAAgAh07iQOPTt6SMAQAAEAMAAA4AAABkcnMvZTJvRG9jLnhtbK1SwW7b&#10;MAy9D9g/CLo3dtKia404PaTILsMWYNsHKLJkC5BEgdTi5O9HqWlabLdhPsgiKT7yPXL9dApeHA2S&#10;g9jL5aKVwkQNg4tjL3/+2N08SEFZxUF5iKaXZ0PyafPxw3pOnVnBBH4wKBgkUjenXk45p65pSE8m&#10;KFpAMpGDFjCozCaOzYBqZvTgm1Xb3jcz4JAQtCFi7/NLUG4qvrVG52/WksnC95J7y/XEeh7K2WzW&#10;qhtRpcnpSxvqH7oIykUueoV6VlmJX+j+ggpOIxDYvNAQGrDWaVM5MJtl+web75NKpnJhcShdZaL/&#10;B6u/Hvco3NDL1eOtFFEFHlKtK4qD5ZkTdfxqG/d4sSjtsXA9WQzlzyzEqUp6vkpqTllodt7dPdw/&#10;Lll5/Rpr3hITUv5sIIhy6SVlVG6c8hZi5MEBLquk6viFMpfmxNeEUtVHMfPGrT61bX1G4N2wc96X&#10;IOF42HoUR8Vz39WvcGGId8/Y8pGdheELp3I7wHCuVKufZa9plxUpc31v1+y3Rd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mHqUXWAAAACgEAAA8AAAAAAAAAAQAgAAAAIgAAAGRycy9kb3ducmV2&#10;LnhtbFBLAQIUABQAAAAIAIdO4kDj07ek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3404235</wp:posOffset>
              </wp:positionH>
              <wp:positionV relativeFrom="page">
                <wp:posOffset>510540</wp:posOffset>
              </wp:positionV>
              <wp:extent cx="2112010" cy="109855"/>
              <wp:effectExtent l="0" t="0" r="0" b="0"/>
              <wp:wrapNone/>
              <wp:docPr id="295" name="Shape 295"/>
              <wp:cNvGraphicFramePr/>
              <a:graphic xmlns:a="http://schemas.openxmlformats.org/drawingml/2006/main">
                <a:graphicData uri="http://schemas.microsoft.com/office/word/2010/wordprocessingShape">
                  <wps:wsp>
                    <wps:cNvSpPr txBox="1"/>
                    <wps:spPr>
                      <a:xfrm>
                        <a:off x="0" y="0"/>
                        <a:ext cx="2112010" cy="109855"/>
                      </a:xfrm>
                      <a:prstGeom prst="rect">
                        <a:avLst/>
                      </a:prstGeom>
                      <a:noFill/>
                    </wps:spPr>
                    <wps:txbx>
                      <w:txbxContent>
                        <w:p>
                          <w:pPr>
                            <w:pStyle w:val="35"/>
                            <w:keepNext w:val="0"/>
                            <w:keepLines w:val="0"/>
                            <w:widowControl w:val="0"/>
                            <w:shd w:val="clear" w:color="auto" w:fill="auto"/>
                            <w:tabs>
                              <w:tab w:val="right" w:pos="3307"/>
                            </w:tabs>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1300()城市轨道交通工程</w:t>
                          </w:r>
                          <w:r>
                            <w:rPr>
                              <w:color w:val="333333"/>
                              <w:spacing w:val="0"/>
                              <w:w w:val="100"/>
                              <w:position w:val="0"/>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wps:txbx>
                    <wps:bodyPr lIns="0" tIns="0" rIns="0" bIns="0">
                      <a:spAutoFit/>
                    </wps:bodyPr>
                  </wps:wsp>
                </a:graphicData>
              </a:graphic>
            </wp:anchor>
          </w:drawing>
        </mc:Choice>
        <mc:Fallback>
          <w:pict>
            <v:shape id="Shape 295" o:spid="_x0000_s1026" o:spt="202" type="#_x0000_t202" style="position:absolute;left:0pt;margin-left:268.05pt;margin-top:40.2pt;height:8.65pt;width:166.3pt;mso-position-horizontal-relative:page;mso-position-vertical-relative:page;z-index:-440400896;mso-width-relative:page;mso-height-relative:page;" filled="f" stroked="f" coordsize="21600,21600" o:gfxdata="UEsDBAoAAAAAAIdO4kAAAAAAAAAAAAAAAAAEAAAAZHJzL1BLAwQUAAAACACHTuJAD0B+NdcAAAAJ&#10;AQAADwAAAGRycy9kb3ducmV2LnhtbE2PMU/DMBCFdyT+g3VILKi1XSBJQ5wOCBY2CgubG1+TCPsc&#10;xW4S+usxEx1P79N731W7xVk24Rh6TwrkWgBDarzpqVXw+fG6KoCFqMlo6wkV/GCAXX19VenS+Jne&#10;cdrHlqUSCqVW0MU4lJyHpkOnw9oPSCk7+tHpmM6x5WbUcyp3lm+EyLjTPaWFTg/43GHzvT85Bdny&#10;Mty9bXEznxs70ddZyohSqdsbKZ6ARVziPwx/+kkd6uR08CcygVkFj/eZTKiCQjwAS0CRFTmwg4Jt&#10;ngOvK375Qf0LUEsDBBQAAAAIAIdO4kD0+Q8vhwEAABoDAAAOAAAAZHJzL2Uyb0RvYy54bWytUlFL&#10;wzAQfhf8DyHvru1A0bJuKKIIooL6A7I0WQNNLuTi2v17L1k3Rd/El/Ryd/nu+77rYjXanm1VQAOu&#10;4dWs5Ew5Ca1xm4a/v92dXXKGUbhW9OBUw3cK+Wp5erIYfK3m0EHfqsAIxGE9+IZ3Mfq6KFB2ygqc&#10;gVeOihqCFZGuYVO0QQyEbvtiXpYXxQCh9QGkQqTs7b7IlxlfayXjs9aoIusbTtxiPkM+1+kslgtR&#10;b4LwnZETDfEHFlYYR0OPULciCvYRzC8oa2QABB1nEmwBWhupsgZSU5U/1Lx2wqushcxBf7QJ/w9W&#10;Pm1fAjNtw+dX55w5YWlJeS5LCbJn8FhT16unvjjewEhrPuSRkkn1qINNX9LDqE5G747mqjEyScl5&#10;VSWJnEmqVeXV5XmGL75e+4DxXoFlKWh4oOVlT8X2ESMxodZDSxrm4M70fconinsqKYrjepx4r6Hd&#10;Ee3+wZFlaf2HIByC9RQkQPTXH5FA86yEtH8+DaAFZArTz5I2/P2eu75+6eU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D0B+NdcAAAAJAQAADwAAAAAAAAABACAAAAAiAAAAZHJzL2Rvd25yZXYueG1s&#10;UEsBAhQAFAAAAAgAh07iQPT5Dy+HAQAAGgMAAA4AAAAAAAAAAQAgAAAAJgEAAGRycy9lMm9Eb2Mu&#10;eG1sUEsFBgAAAAAGAAYAWQEAAB8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3307"/>
                      </w:tabs>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1300()城市轨道交通工程</w:t>
                    </w:r>
                    <w:r>
                      <w:rPr>
                        <w:color w:val="333333"/>
                        <w:spacing w:val="0"/>
                        <w:w w:val="100"/>
                        <w:position w:val="0"/>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v:textbox>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3404235</wp:posOffset>
              </wp:positionH>
              <wp:positionV relativeFrom="page">
                <wp:posOffset>510540</wp:posOffset>
              </wp:positionV>
              <wp:extent cx="2112010" cy="109855"/>
              <wp:effectExtent l="0" t="0" r="0" b="0"/>
              <wp:wrapNone/>
              <wp:docPr id="297" name="Shape 297"/>
              <wp:cNvGraphicFramePr/>
              <a:graphic xmlns:a="http://schemas.openxmlformats.org/drawingml/2006/main">
                <a:graphicData uri="http://schemas.microsoft.com/office/word/2010/wordprocessingShape">
                  <wps:wsp>
                    <wps:cNvSpPr txBox="1"/>
                    <wps:spPr>
                      <a:xfrm>
                        <a:off x="0" y="0"/>
                        <a:ext cx="2112010" cy="109855"/>
                      </a:xfrm>
                      <a:prstGeom prst="rect">
                        <a:avLst/>
                      </a:prstGeom>
                      <a:noFill/>
                    </wps:spPr>
                    <wps:txbx>
                      <w:txbxContent>
                        <w:p>
                          <w:pPr>
                            <w:pStyle w:val="35"/>
                            <w:keepNext w:val="0"/>
                            <w:keepLines w:val="0"/>
                            <w:widowControl w:val="0"/>
                            <w:shd w:val="clear" w:color="auto" w:fill="auto"/>
                            <w:tabs>
                              <w:tab w:val="right" w:pos="3307"/>
                            </w:tabs>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1300()城市轨道交通工程</w:t>
                          </w:r>
                          <w:r>
                            <w:rPr>
                              <w:color w:val="333333"/>
                              <w:spacing w:val="0"/>
                              <w:w w:val="100"/>
                              <w:position w:val="0"/>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wps:txbx>
                    <wps:bodyPr lIns="0" tIns="0" rIns="0" bIns="0">
                      <a:spAutoFit/>
                    </wps:bodyPr>
                  </wps:wsp>
                </a:graphicData>
              </a:graphic>
            </wp:anchor>
          </w:drawing>
        </mc:Choice>
        <mc:Fallback>
          <w:pict>
            <v:shape id="Shape 297" o:spid="_x0000_s1026" o:spt="202" type="#_x0000_t202" style="position:absolute;left:0pt;margin-left:268.05pt;margin-top:40.2pt;height:8.65pt;width:166.3pt;mso-position-horizontal-relative:page;mso-position-vertical-relative:page;z-index:-440400896;mso-width-relative:page;mso-height-relative:page;" filled="f" stroked="f" coordsize="21600,21600" o:gfxdata="UEsDBAoAAAAAAIdO4kAAAAAAAAAAAAAAAAAEAAAAZHJzL1BLAwQUAAAACACHTuJAD0B+NdcAAAAJ&#10;AQAADwAAAGRycy9kb3ducmV2LnhtbE2PMU/DMBCFdyT+g3VILKi1XSBJQ5wOCBY2CgubG1+TCPsc&#10;xW4S+usxEx1P79N731W7xVk24Rh6TwrkWgBDarzpqVXw+fG6KoCFqMlo6wkV/GCAXX19VenS+Jne&#10;cdrHlqUSCqVW0MU4lJyHpkOnw9oPSCk7+tHpmM6x5WbUcyp3lm+EyLjTPaWFTg/43GHzvT85Bdny&#10;Mty9bXEznxs70ddZyohSqdsbKZ6ARVziPwx/+kkd6uR08CcygVkFj/eZTKiCQjwAS0CRFTmwg4Jt&#10;ngOvK375Qf0LUEsDBBQAAAAIAIdO4kDws9GRhwEAABoDAAAOAAAAZHJzL2Uyb0RvYy54bWytUttO&#10;wzAMfUfiH6K8s7aTuFXrEAiBkBAgAR+QpckaqYmjOKzd3+Nk3UDwhnhJHds5Pue4i6vR9myjAhpw&#10;Da9mJWfKSWiNWzf8/e3u5IIzjMK1ogenGr5VyK+Wx0eLwddqDh30rQqMQBzWg294F6OviwJlp6zA&#10;GXjlqKghWBHpGtZFG8RA6LYv5mV5VgwQWh9AKkTK3u6KfJnxtVYyPmuNKrK+4cQt5jPkc5XOYrkQ&#10;9ToI3xk50RB/YGGFcTT0AHUromAfwfyCskYGQNBxJsEWoLWRKmsgNVX5Q81rJ7zKWsgc9Aeb8P9g&#10;5dPmJTDTNnx+ec6ZE5aWlOeylCB7Bo81db166ovjDYy05n0eKZlUjzrY9CU9jOpk9PZgrhojk5Sc&#10;V1WSyJmkWlVeXpyeJpji67UPGO8VWJaChgdaXvZUbB4x7lr3LWmYgzvT9ymfKO6opCiOq3HivYJ2&#10;S7T7B0eWpfXvg7APVlOQANFff0QCzbMS0u75NIAWkNlOP0va8Pd77vr6pZe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9wMAAFtDb250ZW50X1R5&#10;cGVzXS54bWxQSwECFAAKAAAAAACHTuJAAAAAAAAAAAAAAAAABgAAAAAAAAAAABAAAADZAgAAX3Jl&#10;bHMvUEsBAhQAFAAAAAgAh07iQIoUZjzRAAAAlAEAAAsAAAAAAAAAAQAgAAAA/QIAAF9yZWxzLy5y&#10;ZWxzUEsBAhQACgAAAAAAh07iQAAAAAAAAAAAAAAAAAQAAAAAAAAAAAAQAAAAAAAAAGRycy9QSwEC&#10;FAAUAAAACACHTuJAD0B+NdcAAAAJAQAADwAAAAAAAAABACAAAAAiAAAAZHJzL2Rvd25yZXYueG1s&#10;UEsBAhQAFAAAAAgAh07iQPCz0ZGHAQAAGgMAAA4AAAAAAAAAAQAgAAAAJgEAAGRycy9lMm9Eb2Mu&#10;eG1sUEsFBgAAAAAGAAYAWQEAAB8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3307"/>
                      </w:tabs>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1300()城市轨道交通工程</w:t>
                    </w:r>
                    <w:r>
                      <w:rPr>
                        <w:color w:val="333333"/>
                        <w:spacing w:val="0"/>
                        <w:w w:val="100"/>
                        <w:position w:val="0"/>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v:textbox>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1517015</wp:posOffset>
              </wp:positionH>
              <wp:positionV relativeFrom="page">
                <wp:posOffset>768985</wp:posOffset>
              </wp:positionV>
              <wp:extent cx="2842895" cy="158115"/>
              <wp:effectExtent l="0" t="0" r="0" b="0"/>
              <wp:wrapNone/>
              <wp:docPr id="299" name="Shape 299"/>
              <wp:cNvGraphicFramePr/>
              <a:graphic xmlns:a="http://schemas.openxmlformats.org/drawingml/2006/main">
                <a:graphicData uri="http://schemas.microsoft.com/office/word/2010/wordprocessingShape">
                  <wps:wsp>
                    <wps:cNvSpPr txBox="1"/>
                    <wps:spPr>
                      <a:xfrm>
                        <a:off x="0" y="0"/>
                        <a:ext cx="2842895" cy="158115"/>
                      </a:xfrm>
                      <a:prstGeom prst="rect">
                        <a:avLst/>
                      </a:prstGeom>
                      <a:noFill/>
                    </wps:spPr>
                    <wps:txbx>
                      <w:txbxContent>
                        <w:p>
                          <w:pPr>
                            <w:pStyle w:val="35"/>
                            <w:keepNext w:val="0"/>
                            <w:keepLines w:val="0"/>
                            <w:widowControl w:val="0"/>
                            <w:shd w:val="clear" w:color="auto" w:fill="auto"/>
                            <w:tabs>
                              <w:tab w:val="right" w:pos="4477"/>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i/>
                              <w:iCs/>
                              <w:color w:val="7C7C7C"/>
                              <w:spacing w:val="0"/>
                              <w:w w:val="100"/>
                              <w:position w:val="0"/>
                              <w:sz w:val="20"/>
                              <w:szCs w:val="20"/>
                            </w:rPr>
                            <w:t>#</w:t>
                          </w:r>
                          <w:r>
                            <w:rPr>
                              <w:i/>
                              <w:iCs/>
                              <w:color w:val="7C7C7C"/>
                              <w:spacing w:val="0"/>
                              <w:w w:val="100"/>
                              <w:position w:val="0"/>
                              <w:sz w:val="20"/>
                              <w:szCs w:val="20"/>
                            </w:rPr>
                            <w:fldChar w:fldCharType="end"/>
                          </w:r>
                          <w:r>
                            <w:rPr>
                              <w:rFonts w:ascii="Times New Roman" w:hAnsi="Times New Roman" w:eastAsia="Times New Roman" w:cs="Times New Roman"/>
                              <w:color w:val="7C7C7C"/>
                              <w:spacing w:val="0"/>
                              <w:w w:val="100"/>
                              <w:position w:val="0"/>
                              <w:sz w:val="26"/>
                              <w:szCs w:val="26"/>
                            </w:rPr>
                            <w:tab/>
                          </w:r>
                          <w:r>
                            <w:rPr>
                              <w:rFonts w:ascii="Times New Roman" w:hAnsi="Times New Roman" w:eastAsia="Times New Roman" w:cs="Times New Roman"/>
                              <w:color w:val="7C7C7C"/>
                              <w:spacing w:val="0"/>
                              <w:w w:val="100"/>
                              <w:position w:val="0"/>
                              <w:sz w:val="26"/>
                              <w:szCs w:val="26"/>
                              <w:lang w:val="en-US" w:eastAsia="en-US" w:bidi="en-US"/>
                            </w:rPr>
                            <w:t>1K4</w:t>
                          </w:r>
                          <w:r>
                            <w:rPr>
                              <w:rFonts w:ascii="Times New Roman" w:hAnsi="Times New Roman" w:eastAsia="Times New Roman" w:cs="Times New Roman"/>
                              <w:color w:val="7C7C7C"/>
                              <w:spacing w:val="0"/>
                              <w:w w:val="100"/>
                              <w:position w:val="0"/>
                              <w:sz w:val="26"/>
                              <w:szCs w:val="26"/>
                            </w:rPr>
                            <w:t xml:space="preserve">10000 </w:t>
                          </w:r>
                          <w:r>
                            <w:rPr>
                              <w:color w:val="7C7C7C"/>
                              <w:spacing w:val="0"/>
                              <w:w w:val="100"/>
                              <w:position w:val="0"/>
                              <w:sz w:val="24"/>
                              <w:szCs w:val="24"/>
                            </w:rPr>
                            <w:t>市政公用工程技术</w:t>
                          </w:r>
                        </w:p>
                      </w:txbxContent>
                    </wps:txbx>
                    <wps:bodyPr lIns="0" tIns="0" rIns="0" bIns="0">
                      <a:spAutoFit/>
                    </wps:bodyPr>
                  </wps:wsp>
                </a:graphicData>
              </a:graphic>
            </wp:anchor>
          </w:drawing>
        </mc:Choice>
        <mc:Fallback>
          <w:pict>
            <v:shape id="Shape 299" o:spid="_x0000_s1026" o:spt="202" type="#_x0000_t202" style="position:absolute;left:0pt;margin-left:119.45pt;margin-top:60.55pt;height:12.45pt;width:223.85pt;mso-position-horizontal-relative:page;mso-position-vertical-relative:page;z-index:-440400896;mso-width-relative:page;mso-height-relative:page;" filled="f" stroked="f" coordsize="21600,21600" o:gfxdata="UEsDBAoAAAAAAIdO4kAAAAAAAAAAAAAAAAAEAAAAZHJzL1BLAwQUAAAACACHTuJAPW92IdYAAAAL&#10;AQAADwAAAGRycy9kb3ducmV2LnhtbE2PsU7DMBCGdyTewTokFkQdB2SlaZwOCBY2CgubGx9J1Pgc&#10;xW4S+vQcE4x3/6f/vqv2qx/EjFPsAxlQmwwEUhNcT62Bj/eX+wJETJacHQKhgW+MsK+vrypburDQ&#10;G86H1AouoVhaA11KYyllbDr0Nm7CiMTZV5i8TTxOrXSTXbjcDzLPMi297YkvdHbEpw6b0+HsDej1&#10;ebx73WK+XJphps+LUgmVMbc3KtuBSLimPxh+9VkdanY6hjO5KAYD+UOxZZSDXCkQTOhCaxBH3jzq&#10;DGRdyf8/1D9QSwMEFAAAAAgAh07iQImjZEmMAQAAGgMAAA4AAABkcnMvZTJvRG9jLnhtbK1SUWvj&#10;MAx+H+w/GL9f04Tr0YamZWNsDI5tsO0HuI7dGGLLWF6T/vuT3bQbt7fjXmRZkj99+uT1drQ9O6iA&#10;BlzDy9mcM+UktMbtG/7+dv9jyRlG4VrRg1MNPyrk28311Xrwtaqgg75VgRGIw3rwDe9i9HVRoOyU&#10;FTgDrxwlNQQrIl3DvmiDGAjd9kU1n/8qBgitDyAVIkXvTkm+yfhaKxmftUYVWd9w4hazDdnuki02&#10;a1Hvg/CdkRMN8Q8srDCOml6g7kQU7COYb1DWyAAIOs4k2AK0NlLlGWiacv7XNK+d8CrPQuKgv8iE&#10;/w9WPh1eAjNtw6vVijMnLC0p92UpQPIMHmuqevVUF8dbGGnN5zhSME096mDTSfMwypPQx4u4aoxM&#10;UrBa/qyWqwVnknLlYlmWiwRTfL72AeODAsuS0/BAy8uaisNvjKfSc0lq5uDe9H2KJ4onKsmL426c&#10;eO+gPRLt/tGRZGn9Zyecnd3kJED0Nx+RQHOvhHR6PjWgBWS202dJG/56z1WfX3rz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1vdiHWAAAACwEAAA8AAAAAAAAAAQAgAAAAIgAAAGRycy9kb3ducmV2&#10;LnhtbFBLAQIUABQAAAAIAIdO4kCJo2RJjAEAABoDAAAOAAAAAAAAAAEAIAAAACU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477"/>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i/>
                        <w:iCs/>
                        <w:color w:val="7C7C7C"/>
                        <w:spacing w:val="0"/>
                        <w:w w:val="100"/>
                        <w:position w:val="0"/>
                        <w:sz w:val="20"/>
                        <w:szCs w:val="20"/>
                      </w:rPr>
                      <w:t>#</w:t>
                    </w:r>
                    <w:r>
                      <w:rPr>
                        <w:i/>
                        <w:iCs/>
                        <w:color w:val="7C7C7C"/>
                        <w:spacing w:val="0"/>
                        <w:w w:val="100"/>
                        <w:position w:val="0"/>
                        <w:sz w:val="20"/>
                        <w:szCs w:val="20"/>
                      </w:rPr>
                      <w:fldChar w:fldCharType="end"/>
                    </w:r>
                    <w:r>
                      <w:rPr>
                        <w:rFonts w:ascii="Times New Roman" w:hAnsi="Times New Roman" w:eastAsia="Times New Roman" w:cs="Times New Roman"/>
                        <w:color w:val="7C7C7C"/>
                        <w:spacing w:val="0"/>
                        <w:w w:val="100"/>
                        <w:position w:val="0"/>
                        <w:sz w:val="26"/>
                        <w:szCs w:val="26"/>
                      </w:rPr>
                      <w:tab/>
                    </w:r>
                    <w:r>
                      <w:rPr>
                        <w:rFonts w:ascii="Times New Roman" w:hAnsi="Times New Roman" w:eastAsia="Times New Roman" w:cs="Times New Roman"/>
                        <w:color w:val="7C7C7C"/>
                        <w:spacing w:val="0"/>
                        <w:w w:val="100"/>
                        <w:position w:val="0"/>
                        <w:sz w:val="26"/>
                        <w:szCs w:val="26"/>
                        <w:lang w:val="en-US" w:eastAsia="en-US" w:bidi="en-US"/>
                      </w:rPr>
                      <w:t>1K4</w:t>
                    </w:r>
                    <w:r>
                      <w:rPr>
                        <w:rFonts w:ascii="Times New Roman" w:hAnsi="Times New Roman" w:eastAsia="Times New Roman" w:cs="Times New Roman"/>
                        <w:color w:val="7C7C7C"/>
                        <w:spacing w:val="0"/>
                        <w:w w:val="100"/>
                        <w:position w:val="0"/>
                        <w:sz w:val="26"/>
                        <w:szCs w:val="26"/>
                      </w:rPr>
                      <w:t xml:space="preserve">10000 </w:t>
                    </w:r>
                    <w:r>
                      <w:rPr>
                        <w:color w:val="7C7C7C"/>
                        <w:spacing w:val="0"/>
                        <w:w w:val="100"/>
                        <w:position w:val="0"/>
                        <w:sz w:val="24"/>
                        <w:szCs w:val="24"/>
                      </w:rPr>
                      <w:t>市政公用工程技术</w:t>
                    </w:r>
                  </w:p>
                </w:txbxContent>
              </v:textbox>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1517015</wp:posOffset>
              </wp:positionH>
              <wp:positionV relativeFrom="page">
                <wp:posOffset>768985</wp:posOffset>
              </wp:positionV>
              <wp:extent cx="2842895" cy="158115"/>
              <wp:effectExtent l="0" t="0" r="0" b="0"/>
              <wp:wrapNone/>
              <wp:docPr id="301" name="Shape 301"/>
              <wp:cNvGraphicFramePr/>
              <a:graphic xmlns:a="http://schemas.openxmlformats.org/drawingml/2006/main">
                <a:graphicData uri="http://schemas.microsoft.com/office/word/2010/wordprocessingShape">
                  <wps:wsp>
                    <wps:cNvSpPr txBox="1"/>
                    <wps:spPr>
                      <a:xfrm>
                        <a:off x="0" y="0"/>
                        <a:ext cx="2842895" cy="158115"/>
                      </a:xfrm>
                      <a:prstGeom prst="rect">
                        <a:avLst/>
                      </a:prstGeom>
                      <a:noFill/>
                    </wps:spPr>
                    <wps:txbx>
                      <w:txbxContent>
                        <w:p>
                          <w:pPr>
                            <w:pStyle w:val="35"/>
                            <w:keepNext w:val="0"/>
                            <w:keepLines w:val="0"/>
                            <w:widowControl w:val="0"/>
                            <w:shd w:val="clear" w:color="auto" w:fill="auto"/>
                            <w:tabs>
                              <w:tab w:val="right" w:pos="4477"/>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i/>
                              <w:iCs/>
                              <w:color w:val="7C7C7C"/>
                              <w:spacing w:val="0"/>
                              <w:w w:val="100"/>
                              <w:position w:val="0"/>
                              <w:sz w:val="20"/>
                              <w:szCs w:val="20"/>
                            </w:rPr>
                            <w:t>#</w:t>
                          </w:r>
                          <w:r>
                            <w:rPr>
                              <w:i/>
                              <w:iCs/>
                              <w:color w:val="7C7C7C"/>
                              <w:spacing w:val="0"/>
                              <w:w w:val="100"/>
                              <w:position w:val="0"/>
                              <w:sz w:val="20"/>
                              <w:szCs w:val="20"/>
                            </w:rPr>
                            <w:fldChar w:fldCharType="end"/>
                          </w:r>
                          <w:r>
                            <w:rPr>
                              <w:rFonts w:ascii="Times New Roman" w:hAnsi="Times New Roman" w:eastAsia="Times New Roman" w:cs="Times New Roman"/>
                              <w:color w:val="7C7C7C"/>
                              <w:spacing w:val="0"/>
                              <w:w w:val="100"/>
                              <w:position w:val="0"/>
                              <w:sz w:val="26"/>
                              <w:szCs w:val="26"/>
                            </w:rPr>
                            <w:tab/>
                          </w:r>
                          <w:r>
                            <w:rPr>
                              <w:rFonts w:ascii="Times New Roman" w:hAnsi="Times New Roman" w:eastAsia="Times New Roman" w:cs="Times New Roman"/>
                              <w:color w:val="7C7C7C"/>
                              <w:spacing w:val="0"/>
                              <w:w w:val="100"/>
                              <w:position w:val="0"/>
                              <w:sz w:val="26"/>
                              <w:szCs w:val="26"/>
                              <w:lang w:val="en-US" w:eastAsia="en-US" w:bidi="en-US"/>
                            </w:rPr>
                            <w:t>1K4</w:t>
                          </w:r>
                          <w:r>
                            <w:rPr>
                              <w:rFonts w:ascii="Times New Roman" w:hAnsi="Times New Roman" w:eastAsia="Times New Roman" w:cs="Times New Roman"/>
                              <w:color w:val="7C7C7C"/>
                              <w:spacing w:val="0"/>
                              <w:w w:val="100"/>
                              <w:position w:val="0"/>
                              <w:sz w:val="26"/>
                              <w:szCs w:val="26"/>
                            </w:rPr>
                            <w:t xml:space="preserve">10000 </w:t>
                          </w:r>
                          <w:r>
                            <w:rPr>
                              <w:color w:val="7C7C7C"/>
                              <w:spacing w:val="0"/>
                              <w:w w:val="100"/>
                              <w:position w:val="0"/>
                              <w:sz w:val="24"/>
                              <w:szCs w:val="24"/>
                            </w:rPr>
                            <w:t>市政公用工程技术</w:t>
                          </w:r>
                        </w:p>
                      </w:txbxContent>
                    </wps:txbx>
                    <wps:bodyPr lIns="0" tIns="0" rIns="0" bIns="0">
                      <a:spAutoFit/>
                    </wps:bodyPr>
                  </wps:wsp>
                </a:graphicData>
              </a:graphic>
            </wp:anchor>
          </w:drawing>
        </mc:Choice>
        <mc:Fallback>
          <w:pict>
            <v:shape id="Shape 301" o:spid="_x0000_s1026" o:spt="202" type="#_x0000_t202" style="position:absolute;left:0pt;margin-left:119.45pt;margin-top:60.55pt;height:12.45pt;width:223.85pt;mso-position-horizontal-relative:page;mso-position-vertical-relative:page;z-index:-440400896;mso-width-relative:page;mso-height-relative:page;" filled="f" stroked="f" coordsize="21600,21600" o:gfxdata="UEsDBAoAAAAAAIdO4kAAAAAAAAAAAAAAAAAEAAAAZHJzL1BLAwQUAAAACACHTuJAPW92IdYAAAAL&#10;AQAADwAAAGRycy9kb3ducmV2LnhtbE2PsU7DMBCGdyTewTokFkQdB2SlaZwOCBY2CgubGx9J1Pgc&#10;xW4S+vQcE4x3/6f/vqv2qx/EjFPsAxlQmwwEUhNcT62Bj/eX+wJETJacHQKhgW+MsK+vrypburDQ&#10;G86H1AouoVhaA11KYyllbDr0Nm7CiMTZV5i8TTxOrXSTXbjcDzLPMi297YkvdHbEpw6b0+HsDej1&#10;ebx73WK+XJphps+LUgmVMbc3KtuBSLimPxh+9VkdanY6hjO5KAYD+UOxZZSDXCkQTOhCaxBH3jzq&#10;DGRdyf8/1D9QSwMEFAAAAAgAh07iQLUPoVeMAQAAGgMAAA4AAABkcnMvZTJvRG9jLnhtbK1SwW7b&#10;MAy9F+g/CLo3trNlSI04wYYgQ4FhK9DuAxRZigVYoiAqsfP3oxQnLdbbsAtFkdTj46NWm9H27KQC&#10;GnANr2YlZ8pJaI07NPz36+5hyRlG4VrRg1MNPyvkm/X93WrwtZpDB32rAiMQh/XgG97F6OuiQNkp&#10;K3AGXjlKaghWRLqGQ9EGMRC67Yt5WX4pBgitDyAVIkW3lyRfZ3ytlYy/tEYVWd9w4hazDdnuky3W&#10;K1EfgvCdkRMN8Q8srDCOmt6gtiIKdgzmA5Q1MgCCjjMJtgCtjVR5BpqmKv+a5qUTXuVZSBz0N5nw&#10;/8HKn6fnwEzb8E9lxZkTlpaU+7IUIHkGjzVVvXiqi+M3GGnN1zhSME096mDTSfMwypPQ55u4aoxM&#10;UnC+/DxfPi44k5SrFsuqWiSY4u21Dxi/K7AsOQ0PtLysqTj9wHgpvZakZg52pu9TPFG8UEleHPfj&#10;xHsP7Zlo90+OJEvrvzrh6uwnJwGi/3qMBJp7JaTL86kBLSCznT5L2vD7e656+9Lr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D1vdiHWAAAACwEAAA8AAAAAAAAAAQAgAAAAIgAAAGRycy9kb3ducmV2&#10;LnhtbFBLAQIUABQAAAAIAIdO4kC1D6FXjAEAABoDAAAOAAAAAAAAAAEAIAAAACU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477"/>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i/>
                        <w:iCs/>
                        <w:color w:val="7C7C7C"/>
                        <w:spacing w:val="0"/>
                        <w:w w:val="100"/>
                        <w:position w:val="0"/>
                        <w:sz w:val="20"/>
                        <w:szCs w:val="20"/>
                      </w:rPr>
                      <w:t>#</w:t>
                    </w:r>
                    <w:r>
                      <w:rPr>
                        <w:i/>
                        <w:iCs/>
                        <w:color w:val="7C7C7C"/>
                        <w:spacing w:val="0"/>
                        <w:w w:val="100"/>
                        <w:position w:val="0"/>
                        <w:sz w:val="20"/>
                        <w:szCs w:val="20"/>
                      </w:rPr>
                      <w:fldChar w:fldCharType="end"/>
                    </w:r>
                    <w:r>
                      <w:rPr>
                        <w:rFonts w:ascii="Times New Roman" w:hAnsi="Times New Roman" w:eastAsia="Times New Roman" w:cs="Times New Roman"/>
                        <w:color w:val="7C7C7C"/>
                        <w:spacing w:val="0"/>
                        <w:w w:val="100"/>
                        <w:position w:val="0"/>
                        <w:sz w:val="26"/>
                        <w:szCs w:val="26"/>
                      </w:rPr>
                      <w:tab/>
                    </w:r>
                    <w:r>
                      <w:rPr>
                        <w:rFonts w:ascii="Times New Roman" w:hAnsi="Times New Roman" w:eastAsia="Times New Roman" w:cs="Times New Roman"/>
                        <w:color w:val="7C7C7C"/>
                        <w:spacing w:val="0"/>
                        <w:w w:val="100"/>
                        <w:position w:val="0"/>
                        <w:sz w:val="26"/>
                        <w:szCs w:val="26"/>
                        <w:lang w:val="en-US" w:eastAsia="en-US" w:bidi="en-US"/>
                      </w:rPr>
                      <w:t>1K4</w:t>
                    </w:r>
                    <w:r>
                      <w:rPr>
                        <w:rFonts w:ascii="Times New Roman" w:hAnsi="Times New Roman" w:eastAsia="Times New Roman" w:cs="Times New Roman"/>
                        <w:color w:val="7C7C7C"/>
                        <w:spacing w:val="0"/>
                        <w:w w:val="100"/>
                        <w:position w:val="0"/>
                        <w:sz w:val="26"/>
                        <w:szCs w:val="26"/>
                      </w:rPr>
                      <w:t xml:space="preserve">10000 </w:t>
                    </w:r>
                    <w:r>
                      <w:rPr>
                        <w:color w:val="7C7C7C"/>
                        <w:spacing w:val="0"/>
                        <w:w w:val="100"/>
                        <w:position w:val="0"/>
                        <w:sz w:val="24"/>
                        <w:szCs w:val="24"/>
                      </w:rPr>
                      <w:t>市政公用工程技术</w:t>
                    </w:r>
                  </w:p>
                </w:txbxContent>
              </v:textbox>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3392170</wp:posOffset>
              </wp:positionH>
              <wp:positionV relativeFrom="page">
                <wp:posOffset>495300</wp:posOffset>
              </wp:positionV>
              <wp:extent cx="2121535" cy="109855"/>
              <wp:effectExtent l="0" t="0" r="0" b="0"/>
              <wp:wrapNone/>
              <wp:docPr id="340" name="Shape 340"/>
              <wp:cNvGraphicFramePr/>
              <a:graphic xmlns:a="http://schemas.openxmlformats.org/drawingml/2006/main">
                <a:graphicData uri="http://schemas.microsoft.com/office/word/2010/wordprocessingShape">
                  <wps:wsp>
                    <wps:cNvSpPr txBox="1"/>
                    <wps:spPr>
                      <a:xfrm>
                        <a:off x="0" y="0"/>
                        <a:ext cx="2121535" cy="109855"/>
                      </a:xfrm>
                      <a:prstGeom prst="rect">
                        <a:avLst/>
                      </a:prstGeom>
                      <a:noFill/>
                    </wps:spPr>
                    <wps:txbx>
                      <w:txbxContent>
                        <w:p>
                          <w:pPr>
                            <w:pStyle w:val="35"/>
                            <w:keepNext w:val="0"/>
                            <w:keepLines w:val="0"/>
                            <w:widowControl w:val="0"/>
                            <w:shd w:val="clear" w:color="auto" w:fill="auto"/>
                            <w:tabs>
                              <w:tab w:val="right" w:pos="3283"/>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城币轨道交通工程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lIns="0" tIns="0" rIns="0" bIns="0">
                      <a:spAutoFit/>
                    </wps:bodyPr>
                  </wps:wsp>
                </a:graphicData>
              </a:graphic>
            </wp:anchor>
          </w:drawing>
        </mc:Choice>
        <mc:Fallback>
          <w:pict>
            <v:shape id="Shape 340" o:spid="_x0000_s1026" o:spt="202" type="#_x0000_t202" style="position:absolute;left:0pt;margin-left:267.1pt;margin-top:39pt;height:8.65pt;width:167.05pt;mso-position-horizontal-relative:page;mso-position-vertical-relative:page;z-index:-440400896;mso-width-relative:page;mso-height-relative:page;" filled="f" stroked="f" coordsize="21600,21600" o:gfxdata="UEsDBAoAAAAAAIdO4kAAAAAAAAAAAAAAAAAEAAAAZHJzL1BLAwQUAAAACACHTuJACLxz0NcAAAAJ&#10;AQAADwAAAGRycy9kb3ducmV2LnhtbE2Pu07EMBBFeyT+wRokGsQ6DzZkQ5wtEDR0LDR03nhIIuxx&#10;FHuTsF/PUEE5mqN7z633q7NixikMnhSkmwQEUuvNQJ2C97fn2xJEiJqMtp5QwTcG2DeXF7WujF/o&#10;FedD7ASHUKi0gj7GsZIytD06HTZ+ROLfp5+cjnxOnTSTXjjcWZklSSGdHogbej3iY4/t1+HkFBTr&#10;03jzssNsObd2po9zmkZMlbq+SpMHEBHX+AfDrz6rQ8NOR38iE4RVsM3vMkYV3Je8iYGyKHMQRwW7&#10;bQ6yqeX/Bc0PUEsDBBQAAAAIAIdO4kA3iYCLjAEAABoDAAAOAAAAZHJzL2Uyb0RvYy54bWytUlFP&#10;4zAMfke6/xDl/dZ2u524ah0CTZyQEIfE8QOyNFkjNXEUh7X79zhZNxC8IV4cx3Y+f/6c1dVoe7ZX&#10;AQ24hlezkjPlJLTG7Rr+/P/25yVnGIVrRQ9ONfygkF+tf1ysBl+rOXTQtyowAnFYD77hXYy+LgqU&#10;nbICZ+CVo6SGYEWka9gVbRADodu+mJfl72KA0PoAUiFSdHNM8nXG11rJ+E9rVJH1DSduMduQ7TbZ&#10;Yr0S9S4I3xk50RBfYGGFcdT0DLURUbCXYD5BWSMDIOg4k2AL0NpIlWegaarywzRPnfAqz0LioD/L&#10;hN8HKx/2j4GZtuGLX6SPE5aWlPuyFCB5Bo81VT15qovjDYy05lMcKZimHnWw6aR5GOUJ6HAWV42R&#10;SQrOq3m1XCw5k5Sryj+Xy2WCKd5e+4DxrwLLktPwQMvLmor9PcZj6akkNXNwa/o+xRPFI5XkxXE7&#10;Try30B6Idn/nSLK0/pMTTs52chIg+uuXSKC5V0I6Pp8a0AIy2+mzpA2/v+eqty+9fg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IvHPQ1wAAAAkBAAAPAAAAAAAAAAEAIAAAACIAAABkcnMvZG93bnJl&#10;di54bWxQSwECFAAUAAAACACHTuJAN4mAi4wBAAAaAwAADgAAAAAAAAABACAAAAAm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3283"/>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城币轨道交通工程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338455</wp:posOffset>
              </wp:positionH>
              <wp:positionV relativeFrom="page">
                <wp:posOffset>673735</wp:posOffset>
              </wp:positionV>
              <wp:extent cx="4486910" cy="0"/>
              <wp:effectExtent l="0" t="0" r="0" b="0"/>
              <wp:wrapNone/>
              <wp:docPr id="342" name="Shape 342"/>
              <wp:cNvGraphicFramePr/>
              <a:graphic xmlns:a="http://schemas.openxmlformats.org/drawingml/2006/main">
                <a:graphicData uri="http://schemas.microsoft.com/office/word/2010/wordprocessingShape">
                  <wps:wsp>
                    <wps:cNvCnPr/>
                    <wps:spPr>
                      <a:xfrm>
                        <a:off x="0" y="0"/>
                        <a:ext cx="4486910" cy="0"/>
                      </a:xfrm>
                      <a:prstGeom prst="straightConnector1">
                        <a:avLst/>
                      </a:prstGeom>
                      <a:ln w="12700">
                        <a:solidFill>
                          <a:srgbClr val="FFFFFF"/>
                        </a:solidFill>
                      </a:ln>
                    </wps:spPr>
                    <wps:bodyPr/>
                  </wps:wsp>
                </a:graphicData>
              </a:graphic>
            </wp:anchor>
          </w:drawing>
        </mc:Choice>
        <mc:Fallback>
          <w:pict>
            <v:shape id="Shape 342" o:spid="_x0000_s1026" o:spt="32" type="#_x0000_t32" style="position:absolute;left:0pt;margin-left:26.65pt;margin-top:53.05pt;height:0pt;width:353.3pt;mso-position-horizontal-relative:page;mso-position-vertical-relative:page;z-index:-503315456;mso-width-relative:page;mso-height-relative:page;" filled="f" stroked="t" coordsize="21600,21600" o:gfxdata="UEsDBAoAAAAAAIdO4kAAAAAAAAAAAAAAAAAEAAAAZHJzL1BLAwQUAAAACACHTuJAyYepRdYAAAAK&#10;AQAADwAAAGRycy9kb3ducmV2LnhtbE2PQWrDMBBF94XeQUyhu0ZyTZLGsRxKoIsuGojSAyiWYpla&#10;IyMpTnL7TqHQLufP48+benP1A5tsTH1ACcVMALPYBtNjJ+Hz8Pb0AixljUYPAa2Em02wae7val2Z&#10;cMG9nVTuGJVgqrQEl/NYcZ5aZ71OszBapN0pRK8zjbHjJuoLlfuBPwux4F73SBecHu3W2fZLnb0E&#10;Ub4qtVPlcv8+7dwHb28c41bKx4dCrIFle81/MPzokzo05HQMZzSJDRLmZUkk5WJRACNgOV+tgB1/&#10;E97U/P8LzTdQSwMEFAAAAAgAh07iQI020fGMAQAAEAMAAA4AAABkcnMvZTJvRG9jLnhtbK1SwW7b&#10;MAy9D9g/CLovdrKg64w4PaTILsMWYOsHKLJkC5BEgdTi5O9HqWlabLdhPsgiKT7yPXLzcA5enAyS&#10;g9jL5aKVwkQNg4tjL59+7j/cS0FZxUF5iKaXF0PyYfv+3WZOnVnBBH4wKBgkUjenXk45p65pSE8m&#10;KFpAMpGDFjCozCaOzYBqZvTgm1Xb3jUz4JAQtCFi7+NzUG4rvrVG5+/WksnC95J7y/XEeh7L2Ww3&#10;qhtRpcnpaxvqH7oIykUueoN6VFmJX+j+ggpOIxDYvNAQGrDWaVM5MJtl+webH5NKpnJhcSjdZKL/&#10;B6u/nQ4o3NDLj+uVFFEFHlKtK4qD5ZkTdfxqFw94tSgdsHA9WwzlzyzEuUp6uUlqzllodq7X93ef&#10;l6y8fok1r4kJKX8xEES59JIyKjdOeQcx8uAAl1VSdfpKmUtz4ktCqeqjmHnjVp/atj4j8G7YO+9L&#10;kHA87jyKk+K57+tXuDDEm2ds+cjOwvCZU7kdYbhUqtXPste064qUub61a/br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mHqUXWAAAACgEAAA8AAAAAAAAAAQAgAAAAIgAAAGRycy9kb3ducmV2&#10;LnhtbFBLAQIUABQAAAAIAIdO4kCNNtHx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343" name="Shape 343"/>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343"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PPFnPqNAQAAGgMAAA4AAABkcnMvZTJvRG9jLnhtbK1SwW7b&#10;MAy9D+g/CLovduJ0K4w4QYeiRYFhLZDuAxRZigVYoiAqsfP3oxQnHdbb0AtFkdTj46NWm9H27KgC&#10;GnANn89KzpST0Bq3b/jvt8evd5xhFK4VPTjV8JNCvlnffFkNvlYL6KBvVWAE4rAefMO7GH1dFCg7&#10;ZQXOwCtHSQ3BikjXsC/aIAZCt32xKMtvxQCh9QGkQqTowznJ1xlfayXji9aoIusbTtxitiHbXbLF&#10;eiXqfRC+M3KiIf6DhRXGUdMr1IOIgh2C+QBljQyAoONMgi1AayNVnoGmmZf/TLPthFd5FhIH/VUm&#10;/DxY+ev4GphpG14tK86csLSk3JelAMkzeKypauupLo4/YKQ1X+JIwTT1qINNJ83DKE9Cn67iqjEy&#10;ScFFuai+L285k5Sbz6uyyuoX7699wPikwLLkNDzQ8rKm4vgTIzGh0ktJaubg0fR9iieKZyrJi+Nu&#10;nHjvoD0R7f7ZkWRp/RcnXJzd5CRA9PeHSKC5V0I6P58a0AIyhemzpA3/fc9V7196/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YWYUn1gAAAAkBAAAPAAAAAAAAAAEAIAAAACIAAABkcnMvZG93bnJl&#10;di54bWxQSwECFAAUAAAACACHTuJA88Wc+o0BAAAaAwAADgAAAAAAAAABACAAAAAlAQAAZHJzL2Uy&#10;b0RvYy54bWxQSwUGAAAAAAYABgBZAQAAJA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345" name="Shape 345"/>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345"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FpivCyMAQAAEAMAAA4AAABkcnMvZTJvRG9jLnhtbK1SwW7b&#10;MAy9D9g/CLo3dtJ1W404PaTILsMWYN0HKLJkC5BEgdTi5O9HqWlabLdhPsgiKT7yPXL9cApeHA2S&#10;g9jL5aKVwkQNg4tjL38+7W4+S0FZxUF5iKaXZ0PyYfP+3XpOnVnBBH4wKBgkUjenXk45p65pSE8m&#10;KFpAMpGDFjCozCaOzYBqZvTgm1XbfmxmwCEhaEPE3sfnoNxUfGuNzt+tJZOF7yX3luuJ9TyUs9ms&#10;VTeiSpPTlzbUP3QRlItc9Ar1qLISv9D9BRWcRiCweaEhNGCt06ZyYDbL9g82PyaVTOXC4lC6ykT/&#10;D1Z/O+5RuKGXtx/upIgq8JBqXVEcLM+cqONX27jHi0Vpj4XryWIof2YhTlXS81VSc8pCs/Nu1d4u&#10;71l5/RJrXhMTUv5iIIhy6SVlVG6c8hZi5MEBLquk6viVMpfmxJeEUtVHMfPGrT61bX1G4N2wc96X&#10;IOF42HoUR8Vz39WvcGGIN8/Y8pGdheEzp3I7wHCuVKufZa9plxUpc31r1+zXRd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j4OSXWAAAACwEAAA8AAAAAAAAAAQAgAAAAIgAAAGRycy9kb3ducmV2&#10;LnhtbFBLAQIUABQAAAAIAIdO4kBaYrws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3410585</wp:posOffset>
              </wp:positionH>
              <wp:positionV relativeFrom="page">
                <wp:posOffset>467995</wp:posOffset>
              </wp:positionV>
              <wp:extent cx="2118360" cy="113030"/>
              <wp:effectExtent l="0" t="0" r="0" b="0"/>
              <wp:wrapNone/>
              <wp:docPr id="346" name="Shape 346"/>
              <wp:cNvGraphicFramePr/>
              <a:graphic xmlns:a="http://schemas.openxmlformats.org/drawingml/2006/main">
                <a:graphicData uri="http://schemas.microsoft.com/office/word/2010/wordprocessingShape">
                  <wps:wsp>
                    <wps:cNvSpPr txBox="1"/>
                    <wps:spPr>
                      <a:xfrm>
                        <a:off x="0" y="0"/>
                        <a:ext cx="2118360" cy="113030"/>
                      </a:xfrm>
                      <a:prstGeom prst="rect">
                        <a:avLst/>
                      </a:prstGeom>
                      <a:noFill/>
                    </wps:spPr>
                    <wps:txbx>
                      <w:txbxContent>
                        <w:p>
                          <w:pPr>
                            <w:pStyle w:val="35"/>
                            <w:keepNext w:val="0"/>
                            <w:keepLines w:val="0"/>
                            <w:widowControl w:val="0"/>
                            <w:shd w:val="clear" w:color="auto" w:fill="auto"/>
                            <w:tabs>
                              <w:tab w:val="left" w:pos="2981"/>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城市轨道交通工程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lIns="0" tIns="0" rIns="0" bIns="0">
                      <a:spAutoFit/>
                    </wps:bodyPr>
                  </wps:wsp>
                </a:graphicData>
              </a:graphic>
            </wp:anchor>
          </w:drawing>
        </mc:Choice>
        <mc:Fallback>
          <w:pict>
            <v:shape id="Shape 346" o:spid="_x0000_s1026" o:spt="202" type="#_x0000_t202" style="position:absolute;left:0pt;margin-left:268.55pt;margin-top:36.85pt;height:8.9pt;width:166.8pt;mso-position-horizontal-relative:page;mso-position-vertical-relative:page;z-index:-440400896;mso-width-relative:page;mso-height-relative:page;" filled="f" stroked="f" coordsize="21600,21600" o:gfxdata="UEsDBAoAAAAAAIdO4kAAAAAAAAAAAAAAAAAEAAAAZHJzL1BLAwQUAAAACACHTuJAj4Fvl9cAAAAJ&#10;AQAADwAAAGRycy9kb3ducmV2LnhtbE2PsU7DMBCGdyTewTokFkQdt2rTprl0QLCwUVjY3PiaRNjn&#10;KHaT0KfHTLDd6T799/3lYXZWjDSEzjOCWmQgiGtvOm4QPt5fHrcgQtRstPVMCN8U4FDd3pS6MH7i&#10;NxqPsREphEOhEdoY+0LKULfkdFj4njjdzn5wOqZ1aKQZ9JTCnZXLLNtIpztOH1rd01NL9dfx4hA2&#10;83P/8Lqj5XSt7cifV6UiKcT7O5XtQUSa4x8Mv/pJHarkdPIXNkFYhPUqVwlFyFc5iARs8ywNJ4Sd&#10;WoOsSvm/QfUDUEsDBBQAAAAIAIdO4kAM5mALigEAABoDAAAOAAAAZHJzL2Uyb0RvYy54bWytUtFO&#10;6zAMfUfiH6K8s7bb1YSqdRMIgZCuAAn4gCxN1khNHMVh7f4eJ+vG1eUN8eI4tnN8fJzVZrQ926uA&#10;BlzDq1nJmXISWuN2DX9/u7+65gyjcK3owamGHxTyzfryYjX4Ws2hg75VgRGIw3rwDe9i9HVRoOyU&#10;FTgDrxwlNQQrIl3DrmiDGAjd9sW8LJfFAKH1AaRCpOjdMcnXGV9rJeOz1qgi6xtO3GK2IdttssV6&#10;JepdEL4zcqIhfsDCCuOo6RnqTkTBPoL5BmWNDICg40yCLUBrI1Wegaapyv+mee2EV3kWEgf9WSb8&#10;PVj5tH8JzLQNX/xZcuaEpSXlviwFSJ7BY01Vr57q4ngLI635FEcKpqlHHWw6aR5GeRL6cBZXjZFJ&#10;Cs6r6nqxpJSkXFUtykVWv/h67QPGBwWWJafhgZaXNRX7vxiJCZWeSlIzB/em71M8UTxSSV4ct+PE&#10;ewvtgWj3j44kS+s/OeHkbCcnAaK/+YgEmnslpOPzqQEtIFOYPkva8L/3XPX1pd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j4Fvl9cAAAAJAQAADwAAAAAAAAABACAAAAAiAAAAZHJzL2Rvd25yZXYu&#10;eG1sUEsBAhQAFAAAAAgAh07iQAzmYAuKAQAAGgMAAA4AAAAAAAAAAQAgAAAAJgEAAGRycy9lMm9E&#10;b2MueG1sUEsFBgAAAAAGAAYAWQEAACI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left" w:pos="2981"/>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城市轨道交通工程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381000</wp:posOffset>
              </wp:positionH>
              <wp:positionV relativeFrom="page">
                <wp:posOffset>696595</wp:posOffset>
              </wp:positionV>
              <wp:extent cx="5233670" cy="0"/>
              <wp:effectExtent l="0" t="0" r="0" b="0"/>
              <wp:wrapNone/>
              <wp:docPr id="348" name="Shape 348"/>
              <wp:cNvGraphicFramePr/>
              <a:graphic xmlns:a="http://schemas.openxmlformats.org/drawingml/2006/main">
                <a:graphicData uri="http://schemas.microsoft.com/office/word/2010/wordprocessingShape">
                  <wps:wsp>
                    <wps:cNvCnPr/>
                    <wps:spPr>
                      <a:xfrm>
                        <a:off x="0" y="0"/>
                        <a:ext cx="5233670" cy="0"/>
                      </a:xfrm>
                      <a:prstGeom prst="straightConnector1">
                        <a:avLst/>
                      </a:prstGeom>
                      <a:ln w="12700">
                        <a:solidFill>
                          <a:srgbClr val="FFFFFF"/>
                        </a:solidFill>
                      </a:ln>
                    </wps:spPr>
                    <wps:bodyPr/>
                  </wps:wsp>
                </a:graphicData>
              </a:graphic>
            </wp:anchor>
          </w:drawing>
        </mc:Choice>
        <mc:Fallback>
          <w:pict>
            <v:shape id="Shape 348" o:spid="_x0000_s1026" o:spt="32" type="#_x0000_t32" style="position:absolute;left:0pt;margin-left:30pt;margin-top:54.85pt;height:0pt;width:412.1pt;mso-position-horizontal-relative:page;mso-position-vertical-relative:page;z-index:-503315456;mso-width-relative:page;mso-height-relative:page;" filled="f" stroked="t" coordsize="21600,21600" o:gfxdata="UEsDBAoAAAAAAIdO4kAAAAAAAAAAAAAAAAAEAAAAZHJzL1BLAwQUAAAACACHTuJA8T3L89YAAAAK&#10;AQAADwAAAGRycy9kb3ducmV2LnhtbE2PwU7DMBBE70j8g7VI3KjdFrUhxKlQJQ4cqFSXD3DjJY6I&#10;11Hspu3fs0hIcNzZ0cybanMJvZhwTF0kDfOZAoHURNdRq+Hj8PpQgEjZkrN9JNRwxQSb+vamsqWL&#10;Z9rjZHIrOIRSaTX4nIdSytR4DDbN4oDEv884Bpv5HFvpRnvm8NDLhVIrGWxH3ODtgFuPzZc5BQ1q&#10;+WLMzizX+7dp599lc5U0brW+v5urZxAZL/nPDD/4jA41Mx3jiVwSvYaV4imZdfW0BsGGonhcgDj+&#10;KrKu5P8J9TdQSwMEFAAAAAgAh07iQOCYUqmLAQAAEAMAAA4AAABkcnMvZTJvRG9jLnhtbK1SwW7b&#10;MAy9D9g/CLovdpKtHYw4PaTILsMWYOsHKLJkC5BEgdTi5O9HqWlabLdhPsgiKT7yPXLzcA5enAyS&#10;g9jL5aKVwkQNg4tjL59+7j98loKyioPyEE0vL4bkw/b9u82cOrOCCfxgUDBIpG5OvZxyTl3TkJ5M&#10;ULSAZCIHLWBQmU0cmwHVzOjBN6u2vWtmwCEhaEPE3sfnoNxWfGuNzt+tJZOF7yX3luuJ9TyWs9lu&#10;VDeiSpPT1zbUP3QRlItc9Ab1qLISv9D9BRWcRiCweaEhNGCt06ZyYDbL9g82PyaVTOXC4lC6yUT/&#10;D1Z/Ox1QuKGX6488qqgCD6nWFcXB8syJOn61iwe8WpQOWLieLYbyZxbiXCW93CQ15yw0Oz+t1uu7&#10;e1Zev8Sa18SElL8YCKJcekkZlRunvIMYeXCAyyqpOn2lzKU58SWhVPVRzLxxq/u2rc8IvBv2zvsS&#10;JByPO4/ipHju+/oVLgzx5hlbPrKzMHzmVG5HGC6VavWz7DXtuiJlrm/tmv26yN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8T3L89YAAAAKAQAADwAAAAAAAAABACAAAAAiAAAAZHJzL2Rvd25yZXYu&#10;eG1sUEsBAhQAFAAAAAgAh07iQOCYUqmLAQAAEAMAAA4AAAAAAAAAAQAgAAAAJQEAAGRycy9lMm9E&#10;b2MueG1sUEsFBgAAAAAGAAYAWQEAACIFAAAAAA==&#10;">
              <v:fill on="f" focussize="0,0"/>
              <v:stroke weight="1pt" color="#FFFFFF" joinstyle="round"/>
              <v:imagedata o:title=""/>
              <o:lock v:ext="edit" aspectratio="f"/>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3410585</wp:posOffset>
              </wp:positionH>
              <wp:positionV relativeFrom="page">
                <wp:posOffset>467995</wp:posOffset>
              </wp:positionV>
              <wp:extent cx="2118360" cy="113030"/>
              <wp:effectExtent l="0" t="0" r="0" b="0"/>
              <wp:wrapNone/>
              <wp:docPr id="471" name="Shape 471"/>
              <wp:cNvGraphicFramePr/>
              <a:graphic xmlns:a="http://schemas.openxmlformats.org/drawingml/2006/main">
                <a:graphicData uri="http://schemas.microsoft.com/office/word/2010/wordprocessingShape">
                  <wps:wsp>
                    <wps:cNvSpPr txBox="1"/>
                    <wps:spPr>
                      <a:xfrm>
                        <a:off x="0" y="0"/>
                        <a:ext cx="2118360" cy="113030"/>
                      </a:xfrm>
                      <a:prstGeom prst="rect">
                        <a:avLst/>
                      </a:prstGeom>
                      <a:noFill/>
                    </wps:spPr>
                    <wps:txbx>
                      <w:txbxContent>
                        <w:p>
                          <w:pPr>
                            <w:pStyle w:val="35"/>
                            <w:keepNext w:val="0"/>
                            <w:keepLines w:val="0"/>
                            <w:widowControl w:val="0"/>
                            <w:shd w:val="clear" w:color="auto" w:fill="auto"/>
                            <w:tabs>
                              <w:tab w:val="left" w:pos="2981"/>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城市轨道交通工程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lIns="0" tIns="0" rIns="0" bIns="0">
                      <a:spAutoFit/>
                    </wps:bodyPr>
                  </wps:wsp>
                </a:graphicData>
              </a:graphic>
            </wp:anchor>
          </w:drawing>
        </mc:Choice>
        <mc:Fallback>
          <w:pict>
            <v:shape id="Shape 471" o:spid="_x0000_s1026" o:spt="202" type="#_x0000_t202" style="position:absolute;left:0pt;margin-left:268.55pt;margin-top:36.85pt;height:8.9pt;width:166.8pt;mso-position-horizontal-relative:page;mso-position-vertical-relative:page;z-index:-440400896;mso-width-relative:page;mso-height-relative:page;" filled="f" stroked="f" coordsize="21600,21600" o:gfxdata="UEsDBAoAAAAAAIdO4kAAAAAAAAAAAAAAAAAEAAAAZHJzL1BLAwQUAAAACACHTuJAj4Fvl9cAAAAJ&#10;AQAADwAAAGRycy9kb3ducmV2LnhtbE2PsU7DMBCGdyTewTokFkQdt2rTprl0QLCwUVjY3PiaRNjn&#10;KHaT0KfHTLDd6T799/3lYXZWjDSEzjOCWmQgiGtvOm4QPt5fHrcgQtRstPVMCN8U4FDd3pS6MH7i&#10;NxqPsREphEOhEdoY+0LKULfkdFj4njjdzn5wOqZ1aKQZ9JTCnZXLLNtIpztOH1rd01NL9dfx4hA2&#10;83P/8Lqj5XSt7cifV6UiKcT7O5XtQUSa4x8Mv/pJHarkdPIXNkFYhPUqVwlFyFc5iARs8ywNJ4Sd&#10;WoOsSvm/QfUDUEsDBBQAAAAIAIdO4kAOlXMRjAEAABoDAAAOAAAAZHJzL2Uyb0RvYy54bWytUsFu&#10;2zAMvQ/oPwi6N7aTIguMOEWLosWAYRuQ9gMUWYoFWKIgKrHz96MUJx3WW9ELRZHU4+Oj1vej7dlR&#10;BTTgGl7NSs6Uk9Aat2/42+vz7YozjMK1ogenGn5SyO83N9/Wg6/VHDroWxUYgTisB9/wLkZfFwXK&#10;TlmBM/DKUVJDsCLSNeyLNoiB0G1fzMtyWQwQWh9AKkSKPp2TfJPxtVYy/tYaVWR9w4lbzDZku0u2&#10;2KxFvQ/Cd0ZONMQnWFhhHDW9Qj2JKNghmA9Q1sgACDrOJNgCtDZS5Rlomqr8b5ptJ7zKs5A46K8y&#10;4dfByl/HP4GZtuF33yvOnLC0pNyXpQDJM3isqWrrqS6OjzDSmi9xpGCaetTBppPmYZQnoU9XcdUY&#10;maTgvKpWiyWlJOWqalEusvrF+2sfML4osCw5DQ+0vKypOP7ESEyo9FKSmjl4Nn2f4onimUry4rgb&#10;J947aE9Eu//hSLK0/osTLs5uchIg+odDJNDcKyGdn08NaAGZwvRZ0ob/veeq9y+9+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PgW+X1wAAAAkBAAAPAAAAAAAAAAEAIAAAACIAAABkcnMvZG93bnJl&#10;di54bWxQSwECFAAUAAAACACHTuJADpVzEYwBAAAaAwAADgAAAAAAAAABACAAAAAm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left" w:pos="2981"/>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城市轨道交通工程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381000</wp:posOffset>
              </wp:positionH>
              <wp:positionV relativeFrom="page">
                <wp:posOffset>696595</wp:posOffset>
              </wp:positionV>
              <wp:extent cx="5233670" cy="0"/>
              <wp:effectExtent l="0" t="0" r="0" b="0"/>
              <wp:wrapNone/>
              <wp:docPr id="473" name="Shape 473"/>
              <wp:cNvGraphicFramePr/>
              <a:graphic xmlns:a="http://schemas.openxmlformats.org/drawingml/2006/main">
                <a:graphicData uri="http://schemas.microsoft.com/office/word/2010/wordprocessingShape">
                  <wps:wsp>
                    <wps:cNvCnPr/>
                    <wps:spPr>
                      <a:xfrm>
                        <a:off x="0" y="0"/>
                        <a:ext cx="5233670" cy="0"/>
                      </a:xfrm>
                      <a:prstGeom prst="straightConnector1">
                        <a:avLst/>
                      </a:prstGeom>
                      <a:ln w="12700">
                        <a:solidFill>
                          <a:srgbClr val="FFFFFF"/>
                        </a:solidFill>
                      </a:ln>
                    </wps:spPr>
                    <wps:bodyPr/>
                  </wps:wsp>
                </a:graphicData>
              </a:graphic>
            </wp:anchor>
          </w:drawing>
        </mc:Choice>
        <mc:Fallback>
          <w:pict>
            <v:shape id="Shape 473" o:spid="_x0000_s1026" o:spt="32" type="#_x0000_t32" style="position:absolute;left:0pt;margin-left:30pt;margin-top:54.85pt;height:0pt;width:412.1pt;mso-position-horizontal-relative:page;mso-position-vertical-relative:page;z-index:-503315456;mso-width-relative:page;mso-height-relative:page;" filled="f" stroked="t" coordsize="21600,21600" o:gfxdata="UEsDBAoAAAAAAIdO4kAAAAAAAAAAAAAAAAAEAAAAZHJzL1BLAwQUAAAACACHTuJA8T3L89YAAAAK&#10;AQAADwAAAGRycy9kb3ducmV2LnhtbE2PwU7DMBBE70j8g7VI3KjdFrUhxKlQJQ4cqFSXD3DjJY6I&#10;11Hspu3fs0hIcNzZ0cybanMJvZhwTF0kDfOZAoHURNdRq+Hj8PpQgEjZkrN9JNRwxQSb+vamsqWL&#10;Z9rjZHIrOIRSaTX4nIdSytR4DDbN4oDEv884Bpv5HFvpRnvm8NDLhVIrGWxH3ODtgFuPzZc5BQ1q&#10;+WLMzizX+7dp599lc5U0brW+v5urZxAZL/nPDD/4jA41Mx3jiVwSvYaV4imZdfW0BsGGonhcgDj+&#10;KrKu5P8J9TdQSwMEFAAAAAgAh07iQNWXmF2MAQAAEAMAAA4AAABkcnMvZTJvRG9jLnhtbK1SwW7b&#10;MAy9D+g/CLo3dpK1GYw4PaRIL0MXYOsHKLJsC5BEgVTj5O9HqWlabLdhPsgiKT7yPXL9cPJOHA2S&#10;hdDK+ayWwgQNnQ1DK19+7W6/SUFJhU45CKaVZ0PyYXPzZT3FxixgBNcZFAwSqJliK8eUYlNVpEfj&#10;Fc0gmsDBHtCrxCYOVYdqYnTvqkVd31cTYBcRtCFi7+NbUG4Kft8bnX70PZkkXCu5t1ROLOchn9Vm&#10;rZoBVRytvrSh/qELr2zgoleoR5WUeEX7F5S3GoGgTzMNvoK+t9oUDsxmXv/B5ueooilcWByKV5no&#10;/8Hq5+Mehe1a+XW1lCIoz0MqdUV2sDxTpIZfbcMeLxbFPWaupx59/jMLcSqSnq+SmlMSmp13i+Xy&#10;fsXK6/dY9ZEYkdKTAS/ypZWUUNlhTFsIgQcHOC+SquN3SlyaE98TclUXxMQbt1jVdXlG4Gy3s87l&#10;IOFw2DoUR8Vz35Uvc2GIT8/YcoGdmeEbp3w7QHcuVIufZS9plxXJc/1sl+yPRd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E9y/PWAAAACgEAAA8AAAAAAAAAAQAgAAAAIgAAAGRycy9kb3ducmV2&#10;LnhtbFBLAQIUABQAAAAIAIdO4kDVl5hdjAEAABADAAAOAAAAAAAAAAEAIAAAACUBAABkcnMvZTJv&#10;RG9jLnhtbFBLBQYAAAAABgAGAFkBAAAjBQAAAAA=&#10;">
              <v:fill on="f" focussize="0,0"/>
              <v:stroke weight="1pt" color="#FFFFFF" joinstyle="round"/>
              <v:imagedata o:title=""/>
              <o:lock v:ext="edit" aspectratio="f"/>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474" name="Shape 474"/>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474"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PG2j+CMAQAAGgMAAA4AAABkcnMvZTJvRG9jLnhtbK1SXU/r&#10;MAx9R+I/RHln7T74ULUO3SsEQkKANO4PyNJkjdTEURzW7t/jZN1A8Ibui+PYzvHxcZa3g+3YTgU0&#10;4Go+nZScKSehMW5b839v9xc3nGEUrhEdOFXzvUJ+uzo/W/a+UjNooWtUYATisOp9zdsYfVUUKFtl&#10;BU7AK0dJDcGKSNewLZogekK3XTEry6uih9D4AFIhUvTukOSrjK+1kvFFa1SRdTUnbjHbkO0m2WK1&#10;FNU2CN8aOdIQv2BhhXHU9AR1J6Jg78H8gLJGBkDQcSLBFqC1kSrPQNNMy2/TrFvhVZ6FxEF/kgn/&#10;H6x83r0GZpqaL64XnDlhaUm5L0sBkqf3WFHV2lNdHP7CQGs+xpGCaepBB5tOmodRnoTen8RVQ2SS&#10;grNyNr9eXHImKTedzst5Vr/4fO0DxgcFliWn5oGWlzUVuyeMxIRKjyWpmYN703UpnigeqCQvDpth&#10;5L2BZk+0u0dHkqX1H51wdDajkwDR/3mPBJp7JaTD87EBLSBTGD9L2vDXe676/NKr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hZhSfWAAAACQEAAA8AAAAAAAAAAQAgAAAAIgAAAGRycy9kb3ducmV2&#10;LnhtbFBLAQIUABQAAAAIAIdO4kDxto/gjAEAABoDAAAOAAAAAAAAAAEAIAAAACUBAABkcnMvZTJv&#10;RG9jLnhtbFBLBQYAAAAABgAGAFkBAAAj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476" name="Shape 476"/>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476"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ACF4haMAQAAEAMAAA4AAABkcnMvZTJvRG9jLnhtbK1SwW7b&#10;MAy9D9g/CLovdtKtXY04PaTILsMWYN0HKLJkC5BEgdTi5O9HqWlabLdhPsgiKT7yPXL9cApeHA2S&#10;g9jL5aKVwkQNg4tjL38+7T58loKyioPyEE0vz4bkw+b9u/WcOrOCCfxgUDBIpG5OvZxyTl3TkJ5M&#10;ULSAZCIHLWBQmU0cmwHVzOjBN6u2vW1mwCEhaEPE3sfnoNxUfGuNzt+tJZOF7yX3luuJ9TyUs9ms&#10;VTeiSpPTlzbUP3QRlItc9Ar1qLISv9D9BRWcRiCweaEhNGCt06ZyYDbL9g82PyaVTOXC4lC6ykT/&#10;D1Z/O+5RuKGXH+9upYgq8JBqXVEcLM+cqONX27jHi0Vpj4XryWIof2YhTlXS81VSc8pCs/PTqr1Z&#10;3rPy+iXWvCYmpPzFQBDl0kvKqNw45S3EyIMDXFZJ1fErZS7NiS8JpaqPYuaNW921bX1G4N2wc96X&#10;IOF42HoUR8Vz39WvcGGIN8/Y8pGdheEzp3I7wHCuVKufZa9plxUpc31r1+zXRd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j4OSXWAAAACwEAAA8AAAAAAAAAAQAgAAAAIgAAAGRycy9kb3ducmV2&#10;LnhtbFBLAQIUABQAAAAIAIdO4kAAheIWjAEAABADAAAOAAAAAAAAAAEAIAAAACUBAABkcnMvZTJv&#10;RG9jLnhtbFBLBQYAAAAABgAGAFkBAAAjBQAAAAA=&#10;">
              <v:fill on="f" focussize="0,0"/>
              <v:stroke weight="1pt" color="#FFFFFF" joinstyle="round"/>
              <v:imagedata o:title=""/>
              <o:lock v:ext="edit" aspectratio="f"/>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1411605</wp:posOffset>
              </wp:positionH>
              <wp:positionV relativeFrom="page">
                <wp:posOffset>668020</wp:posOffset>
              </wp:positionV>
              <wp:extent cx="2719070" cy="154940"/>
              <wp:effectExtent l="0" t="0" r="0" b="0"/>
              <wp:wrapNone/>
              <wp:docPr id="477" name="Shape 477"/>
              <wp:cNvGraphicFramePr/>
              <a:graphic xmlns:a="http://schemas.openxmlformats.org/drawingml/2006/main">
                <a:graphicData uri="http://schemas.microsoft.com/office/word/2010/wordprocessingShape">
                  <wps:wsp>
                    <wps:cNvSpPr txBox="1"/>
                    <wps:spPr>
                      <a:xfrm>
                        <a:off x="0" y="0"/>
                        <a:ext cx="2719070" cy="154940"/>
                      </a:xfrm>
                      <a:prstGeom prst="rect">
                        <a:avLst/>
                      </a:prstGeom>
                      <a:noFill/>
                    </wps:spPr>
                    <wps:txbx>
                      <w:txbxContent>
                        <w:p>
                          <w:pPr>
                            <w:pStyle w:val="35"/>
                            <w:keepNext w:val="0"/>
                            <w:keepLines w:val="0"/>
                            <w:widowControl w:val="0"/>
                            <w:shd w:val="clear" w:color="auto" w:fill="auto"/>
                            <w:tabs>
                              <w:tab w:val="right" w:pos="428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i/>
                              <w:iCs/>
                              <w:color w:val="7C7C7C"/>
                              <w:spacing w:val="0"/>
                              <w:w w:val="100"/>
                              <w:position w:val="0"/>
                              <w:sz w:val="20"/>
                              <w:szCs w:val="20"/>
                            </w:rPr>
                            <w:t>#</w:t>
                          </w:r>
                          <w:r>
                            <w:rPr>
                              <w:i/>
                              <w:iCs/>
                              <w:color w:val="7C7C7C"/>
                              <w:spacing w:val="0"/>
                              <w:w w:val="100"/>
                              <w:position w:val="0"/>
                              <w:sz w:val="20"/>
                              <w:szCs w:val="20"/>
                            </w:rPr>
                            <w:fldChar w:fldCharType="end"/>
                          </w:r>
                          <w:r>
                            <w:rPr>
                              <w:rFonts w:ascii="Times New Roman" w:hAnsi="Times New Roman" w:eastAsia="Times New Roman" w:cs="Times New Roman"/>
                              <w:color w:val="7C7C7C"/>
                              <w:spacing w:val="0"/>
                              <w:w w:val="100"/>
                              <w:position w:val="0"/>
                              <w:sz w:val="26"/>
                              <w:szCs w:val="26"/>
                            </w:rPr>
                            <w:tab/>
                          </w:r>
                          <w:r>
                            <w:rPr>
                              <w:rFonts w:ascii="Times New Roman" w:hAnsi="Times New Roman" w:eastAsia="Times New Roman" w:cs="Times New Roman"/>
                              <w:color w:val="7C7C7C"/>
                              <w:spacing w:val="0"/>
                              <w:w w:val="100"/>
                              <w:position w:val="0"/>
                              <w:sz w:val="26"/>
                              <w:szCs w:val="26"/>
                              <w:lang w:val="en-US" w:eastAsia="en-US" w:bidi="en-US"/>
                            </w:rPr>
                            <w:t xml:space="preserve">1K410000 </w:t>
                          </w:r>
                          <w:r>
                            <w:rPr>
                              <w:color w:val="7C7C7C"/>
                              <w:spacing w:val="0"/>
                              <w:w w:val="100"/>
                              <w:position w:val="0"/>
                              <w:sz w:val="24"/>
                              <w:szCs w:val="24"/>
                            </w:rPr>
                            <w:t>市政公用工程技术</w:t>
                          </w:r>
                        </w:p>
                      </w:txbxContent>
                    </wps:txbx>
                    <wps:bodyPr lIns="0" tIns="0" rIns="0" bIns="0">
                      <a:spAutoFit/>
                    </wps:bodyPr>
                  </wps:wsp>
                </a:graphicData>
              </a:graphic>
            </wp:anchor>
          </w:drawing>
        </mc:Choice>
        <mc:Fallback>
          <w:pict>
            <v:shape id="Shape 477" o:spid="_x0000_s1026" o:spt="202" type="#_x0000_t202" style="position:absolute;left:0pt;margin-left:111.15pt;margin-top:52.6pt;height:12.2pt;width:214.1pt;mso-position-horizontal-relative:page;mso-position-vertical-relative:page;z-index:-440400896;mso-width-relative:page;mso-height-relative:page;" filled="f" stroked="f" coordsize="21600,21600" o:gfxdata="UEsDBAoAAAAAAIdO4kAAAAAAAAAAAAAAAAAEAAAAZHJzL1BLAwQUAAAACACHTuJApyi1adYAAAAL&#10;AQAADwAAAGRycy9kb3ducmV2LnhtbE2PsU7DMBCGdyTewTokFkTtGCWiaZwOCBY2CgubG1+TiPgc&#10;xW4S+vQcE4x3/6f/vqv2qx/EjFPsAxnINgoEUhNcT62Bj/eX+0cQMVlydgiEBr4xwr6+vqps6cJC&#10;bzgfUiu4hGJpDXQpjaWUsenQ27gJIxJnpzB5m3icWukmu3C5H6RWqpDe9sQXOjviU4fN1+HsDRTr&#10;83j3ukW9XJphps9LliXMjLm9ydQORMI1/cHwq8/qULPTMZzJRTEY0Fo/MMqByjUIJopc5SCOvNHb&#10;AmRdyf8/1D9QSwMEFAAAAAgAh07iQPObHCqNAQAAGgMAAA4AAABkcnMvZTJvRG9jLnhtbK1SwW7b&#10;MAy9D9g/CLovdoK0WYw4xYYiRYGiLZDtAxRZigVYoiAqsfP3pRQnKbbbsAtFkdTj46NWD4Pt2FEF&#10;NOBqPp2UnCknoTFuX/PfvzbfvnOGUbhGdOBUzU8K+cP665dV7ys1gxa6RgVGIA6r3te8jdFXRYGy&#10;VVbgBLxylNQQrIh0DfuiCaIndNsVs7K8L3oIjQ8gFSJFH89Jvs74WisZ37RGFVlXc+IWsw3Z7pIt&#10;1itR7YPwrZEjDfEPLKwwjppeoR5FFOwQzF9Q1sgACDpOJNgCtDZS5Rlommn5xzTbVniVZyFx0F9l&#10;wv8HK1+P74GZpubzxYIzJywtKfdlKUDy9B4rqtp6qovDTxhozZc4UjBNPehg00nzMMqT0KeruGqI&#10;TFJwtpguywWlJOWmd/PlPKtf3F77gPFJgWXJqXmg5WVNxfEFIzGh0ktJauZgY7ouxRPFM5XkxWE3&#10;jLx30JyIdvfsSLK0/osTLs5udBIg+h+HSKC5V0I6Px8b0AIyhfGzpA1/vueq25de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nKLVp1gAAAAsBAAAPAAAAAAAAAAEAIAAAACIAAABkcnMvZG93bnJl&#10;di54bWxQSwECFAAUAAAACACHTuJA85scKo0BAAAaAwAADgAAAAAAAAABACAAAAAl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28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i/>
                        <w:iCs/>
                        <w:color w:val="7C7C7C"/>
                        <w:spacing w:val="0"/>
                        <w:w w:val="100"/>
                        <w:position w:val="0"/>
                        <w:sz w:val="20"/>
                        <w:szCs w:val="20"/>
                      </w:rPr>
                      <w:t>#</w:t>
                    </w:r>
                    <w:r>
                      <w:rPr>
                        <w:i/>
                        <w:iCs/>
                        <w:color w:val="7C7C7C"/>
                        <w:spacing w:val="0"/>
                        <w:w w:val="100"/>
                        <w:position w:val="0"/>
                        <w:sz w:val="20"/>
                        <w:szCs w:val="20"/>
                      </w:rPr>
                      <w:fldChar w:fldCharType="end"/>
                    </w:r>
                    <w:r>
                      <w:rPr>
                        <w:rFonts w:ascii="Times New Roman" w:hAnsi="Times New Roman" w:eastAsia="Times New Roman" w:cs="Times New Roman"/>
                        <w:color w:val="7C7C7C"/>
                        <w:spacing w:val="0"/>
                        <w:w w:val="100"/>
                        <w:position w:val="0"/>
                        <w:sz w:val="26"/>
                        <w:szCs w:val="26"/>
                      </w:rPr>
                      <w:tab/>
                    </w:r>
                    <w:r>
                      <w:rPr>
                        <w:rFonts w:ascii="Times New Roman" w:hAnsi="Times New Roman" w:eastAsia="Times New Roman" w:cs="Times New Roman"/>
                        <w:color w:val="7C7C7C"/>
                        <w:spacing w:val="0"/>
                        <w:w w:val="100"/>
                        <w:position w:val="0"/>
                        <w:sz w:val="26"/>
                        <w:szCs w:val="26"/>
                        <w:lang w:val="en-US" w:eastAsia="en-US" w:bidi="en-US"/>
                      </w:rPr>
                      <w:t xml:space="preserve">1K410000 </w:t>
                    </w:r>
                    <w:r>
                      <w:rPr>
                        <w:color w:val="7C7C7C"/>
                        <w:spacing w:val="0"/>
                        <w:w w:val="100"/>
                        <w:position w:val="0"/>
                        <w:sz w:val="24"/>
                        <w:szCs w:val="24"/>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1336040</wp:posOffset>
              </wp:positionH>
              <wp:positionV relativeFrom="page">
                <wp:posOffset>906145</wp:posOffset>
              </wp:positionV>
              <wp:extent cx="6746875" cy="0"/>
              <wp:effectExtent l="0" t="0" r="0" b="0"/>
              <wp:wrapNone/>
              <wp:docPr id="479" name="Shape 479"/>
              <wp:cNvGraphicFramePr/>
              <a:graphic xmlns:a="http://schemas.openxmlformats.org/drawingml/2006/main">
                <a:graphicData uri="http://schemas.microsoft.com/office/word/2010/wordprocessingShape">
                  <wps:wsp>
                    <wps:cNvCnPr/>
                    <wps:spPr>
                      <a:xfrm>
                        <a:off x="0" y="0"/>
                        <a:ext cx="6746875" cy="0"/>
                      </a:xfrm>
                      <a:prstGeom prst="straightConnector1">
                        <a:avLst/>
                      </a:prstGeom>
                      <a:ln w="12700">
                        <a:solidFill>
                          <a:srgbClr val="FFFFFF"/>
                        </a:solidFill>
                      </a:ln>
                    </wps:spPr>
                    <wps:bodyPr/>
                  </wps:wsp>
                </a:graphicData>
              </a:graphic>
            </wp:anchor>
          </w:drawing>
        </mc:Choice>
        <mc:Fallback>
          <w:pict>
            <v:shape id="Shape 479" o:spid="_x0000_s1026" o:spt="32" type="#_x0000_t32" style="position:absolute;left:0pt;margin-left:105.2pt;margin-top:71.35pt;height:0pt;width:531.25pt;mso-position-horizontal-relative:page;mso-position-vertical-relative:page;z-index:-503315456;mso-width-relative:page;mso-height-relative:page;" filled="f" stroked="t" coordsize="21600,21600" o:gfxdata="UEsDBAoAAAAAAIdO4kAAAAAAAAAAAAAAAAAEAAAAZHJzL1BLAwQUAAAACACHTuJAIfHkXdcAAAAM&#10;AQAADwAAAGRycy9kb3ducmV2LnhtbE2PQU7DMBBF90jcwRokdtSOWxEIcSpUiQULKtXlAG48xBHx&#10;OIrdtL09roQEy5n/9OdNvT77gc04xT6QgmIhgCG1wfbUKfjcvz08AYvJkDVDIFRwwQjr5vamNpUN&#10;J9rhrFPHcgnFyihwKY0V57F16E1chBEpZ19h8iblceq4ncwpl/uBSyEeuTc95QvOjLhx2H7ro1cg&#10;lq9ab/Wy3L3PW/fB2wunaaPU/V0hXoAlPKc/GK76WR2a7HQIR7KRDQpkIVYZzcFKlsCuhCzlM7DD&#10;74o3Nf//RPMDUEsDBBQAAAAIAIdO4kAsEDgQjAEAABADAAAOAAAAZHJzL2Uyb0RvYy54bWytUsFu&#10;2zAMvQ/oPwi6L3aCLumMOD2kyC5FF2DbByiybAuQRIFU4+TvS6lpWnS3YT7IIik+8j1yfX/yThwN&#10;koXQyvmslsIEDZ0NQyv//N59vZOCkgqdchBMK8+G5P3m5st6io1ZwAiuMygYJFAzxVaOKcWmqkiP&#10;xiuaQTSBgz2gV4lNHKoO1cTo3lWLul5WE2AXEbQhYu/Da1BuCn7fG51+9j2ZJFwrubdUTiznIZ/V&#10;Zq2aAVUcrb60of6hC69s4KJXqAeVlHhG+xeUtxqBoE8zDb6CvrfaFA7MZl5/YvNrVNEULiwOxatM&#10;9P9g9dNxj8J2rbxdfZciKM9DKnVFdrA8U6SGX23DHi8WxT1mrqceff4zC3Eqkp6vkppTEpqdy9Xt&#10;8m71TQr9FqveEyNS+mHAi3xpJSVUdhjTFkLgwQHOi6Tq+EiJS3PiW0Ku6oKYeOMWq7ouzwic7XbW&#10;uRwkHA5bh+KoeO678mUuDPHhGVsusDMzfOWUbwfozoVq8bPsJe2yInmuH+2S/b7Im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h8eRd1wAAAAwBAAAPAAAAAAAAAAEAIAAAACIAAABkcnMvZG93bnJl&#10;di54bWxQSwECFAAUAAAACACHTuJALBA4EIwBAAAQAwAADgAAAAAAAAABACAAAAAmAQAAZHJzL2Uy&#10;b0RvYy54bWxQSwUGAAAAAAYABgBZAQAAJAUAAAAA&#10;">
              <v:fill on="f" focussize="0,0"/>
              <v:stroke weight="1pt" color="#FFFFFF" joinstyle="round"/>
              <v:imagedata o:title=""/>
              <o:lock v:ext="edit" aspectratio="f"/>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1411605</wp:posOffset>
              </wp:positionH>
              <wp:positionV relativeFrom="page">
                <wp:posOffset>668020</wp:posOffset>
              </wp:positionV>
              <wp:extent cx="2719070" cy="154940"/>
              <wp:effectExtent l="0" t="0" r="0" b="0"/>
              <wp:wrapNone/>
              <wp:docPr id="480" name="Shape 480"/>
              <wp:cNvGraphicFramePr/>
              <a:graphic xmlns:a="http://schemas.openxmlformats.org/drawingml/2006/main">
                <a:graphicData uri="http://schemas.microsoft.com/office/word/2010/wordprocessingShape">
                  <wps:wsp>
                    <wps:cNvSpPr txBox="1"/>
                    <wps:spPr>
                      <a:xfrm>
                        <a:off x="0" y="0"/>
                        <a:ext cx="2719070" cy="154940"/>
                      </a:xfrm>
                      <a:prstGeom prst="rect">
                        <a:avLst/>
                      </a:prstGeom>
                      <a:noFill/>
                    </wps:spPr>
                    <wps:txbx>
                      <w:txbxContent>
                        <w:p>
                          <w:pPr>
                            <w:pStyle w:val="35"/>
                            <w:keepNext w:val="0"/>
                            <w:keepLines w:val="0"/>
                            <w:widowControl w:val="0"/>
                            <w:shd w:val="clear" w:color="auto" w:fill="auto"/>
                            <w:tabs>
                              <w:tab w:val="right" w:pos="428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i/>
                              <w:iCs/>
                              <w:color w:val="7C7C7C"/>
                              <w:spacing w:val="0"/>
                              <w:w w:val="100"/>
                              <w:position w:val="0"/>
                              <w:sz w:val="20"/>
                              <w:szCs w:val="20"/>
                            </w:rPr>
                            <w:t>#</w:t>
                          </w:r>
                          <w:r>
                            <w:rPr>
                              <w:i/>
                              <w:iCs/>
                              <w:color w:val="7C7C7C"/>
                              <w:spacing w:val="0"/>
                              <w:w w:val="100"/>
                              <w:position w:val="0"/>
                              <w:sz w:val="20"/>
                              <w:szCs w:val="20"/>
                            </w:rPr>
                            <w:fldChar w:fldCharType="end"/>
                          </w:r>
                          <w:r>
                            <w:rPr>
                              <w:rFonts w:ascii="Times New Roman" w:hAnsi="Times New Roman" w:eastAsia="Times New Roman" w:cs="Times New Roman"/>
                              <w:color w:val="7C7C7C"/>
                              <w:spacing w:val="0"/>
                              <w:w w:val="100"/>
                              <w:position w:val="0"/>
                              <w:sz w:val="26"/>
                              <w:szCs w:val="26"/>
                            </w:rPr>
                            <w:tab/>
                          </w:r>
                          <w:r>
                            <w:rPr>
                              <w:rFonts w:ascii="Times New Roman" w:hAnsi="Times New Roman" w:eastAsia="Times New Roman" w:cs="Times New Roman"/>
                              <w:color w:val="7C7C7C"/>
                              <w:spacing w:val="0"/>
                              <w:w w:val="100"/>
                              <w:position w:val="0"/>
                              <w:sz w:val="26"/>
                              <w:szCs w:val="26"/>
                              <w:lang w:val="en-US" w:eastAsia="en-US" w:bidi="en-US"/>
                            </w:rPr>
                            <w:t xml:space="preserve">1K410000 </w:t>
                          </w:r>
                          <w:r>
                            <w:rPr>
                              <w:color w:val="7C7C7C"/>
                              <w:spacing w:val="0"/>
                              <w:w w:val="100"/>
                              <w:position w:val="0"/>
                              <w:sz w:val="24"/>
                              <w:szCs w:val="24"/>
                            </w:rPr>
                            <w:t>市政公用工程技术</w:t>
                          </w:r>
                        </w:p>
                      </w:txbxContent>
                    </wps:txbx>
                    <wps:bodyPr lIns="0" tIns="0" rIns="0" bIns="0">
                      <a:spAutoFit/>
                    </wps:bodyPr>
                  </wps:wsp>
                </a:graphicData>
              </a:graphic>
            </wp:anchor>
          </w:drawing>
        </mc:Choice>
        <mc:Fallback>
          <w:pict>
            <v:shape id="Shape 480" o:spid="_x0000_s1026" o:spt="202" type="#_x0000_t202" style="position:absolute;left:0pt;margin-left:111.15pt;margin-top:52.6pt;height:12.2pt;width:214.1pt;mso-position-horizontal-relative:page;mso-position-vertical-relative:page;z-index:-440400896;mso-width-relative:page;mso-height-relative:page;" filled="f" stroked="f" coordsize="21600,21600" o:gfxdata="UEsDBAoAAAAAAIdO4kAAAAAAAAAAAAAAAAAEAAAAZHJzL1BLAwQUAAAACACHTuJApyi1adYAAAAL&#10;AQAADwAAAGRycy9kb3ducmV2LnhtbE2PsU7DMBCGdyTewTokFkTtGCWiaZwOCBY2CgubG1+TiPgc&#10;xW4S+vQcE4x3/6f/vqv2qx/EjFPsAxnINgoEUhNcT62Bj/eX+0cQMVlydgiEBr4xwr6+vqps6cJC&#10;bzgfUiu4hGJpDXQpjaWUsenQ27gJIxJnpzB5m3icWukmu3C5H6RWqpDe9sQXOjviU4fN1+HsDRTr&#10;83j3ukW9XJphps9LliXMjLm9ydQORMI1/cHwq8/qULPTMZzJRTEY0Fo/MMqByjUIJopc5SCOvNHb&#10;AmRdyf8/1D9QSwMEFAAAAAgAh07iQAwvCJSJAQAAGgMAAA4AAABkcnMvZTJvRG9jLnhtbK1S207D&#10;MAx9R+IforyzdtO4VesQCIGQECABH5ClyRqpiaM4rN3f42TdQPCGeHEc2zk+Ps7iarAd26iABlzN&#10;p5OSM+UkNMata/7+dndywRlG4RrRgVM13yrkV8vjo0XvKzWDFrpGBUYgDqve17yN0VdFgbJVVuAE&#10;vHKU1BCsiHQN66IJoid02xWzsjwregiNDyAVIkVvd0m+zPhaKxmftUYVWVdz4hazDdmuki2WC1Gt&#10;g/CtkSMN8QcWVhhHTQ9QtyIK9hHMLyhrZAAEHScSbAFaG6nyDDTNtPwxzWsrvMqzkDjoDzLh/8HK&#10;p81LYKap+fyC9HHC0pJyX5YCJE/vsaKqV091cbiBgda8jyMF09SDDjadNA+jPAFtD+KqITJJwdn5&#10;9LI8p5Sk3PR0fjnP8MXXax8w3iuwLDk1D7S8rKnYPGIkJlS6L0nNHNyZrkvxRHFHJXlxWA0j7xU0&#10;W6LdPTiSLK1/74S9sxqdBIj++iMSaO6VkHbPxwa0gExh/Cxpw9/vuerrSy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KcotWnWAAAACwEAAA8AAAAAAAAAAQAgAAAAIgAAAGRycy9kb3ducmV2Lnht&#10;bFBLAQIUABQAAAAIAIdO4kAMLwiUiQEAABoDAAAOAAAAAAAAAAEAIAAAACUBAABkcnMvZTJvRG9j&#10;LnhtbFBLBQYAAAAABgAGAFkBAAAg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282"/>
                      </w:tabs>
                      <w:bidi w:val="0"/>
                      <w:spacing w:before="0" w:after="0" w:line="240" w:lineRule="auto"/>
                      <w:ind w:left="0" w:right="0" w:firstLine="0"/>
                      <w:jc w:val="left"/>
                      <w:rPr>
                        <w:sz w:val="24"/>
                        <w:szCs w:val="24"/>
                      </w:rPr>
                    </w:pPr>
                    <w:r>
                      <w:fldChar w:fldCharType="begin"/>
                    </w:r>
                    <w:r>
                      <w:instrText xml:space="preserve"> PAGE \* MERGEFORMAT </w:instrText>
                    </w:r>
                    <w:r>
                      <w:fldChar w:fldCharType="separate"/>
                    </w:r>
                    <w:r>
                      <w:rPr>
                        <w:i/>
                        <w:iCs/>
                        <w:color w:val="7C7C7C"/>
                        <w:spacing w:val="0"/>
                        <w:w w:val="100"/>
                        <w:position w:val="0"/>
                        <w:sz w:val="20"/>
                        <w:szCs w:val="20"/>
                      </w:rPr>
                      <w:t>#</w:t>
                    </w:r>
                    <w:r>
                      <w:rPr>
                        <w:i/>
                        <w:iCs/>
                        <w:color w:val="7C7C7C"/>
                        <w:spacing w:val="0"/>
                        <w:w w:val="100"/>
                        <w:position w:val="0"/>
                        <w:sz w:val="20"/>
                        <w:szCs w:val="20"/>
                      </w:rPr>
                      <w:fldChar w:fldCharType="end"/>
                    </w:r>
                    <w:r>
                      <w:rPr>
                        <w:rFonts w:ascii="Times New Roman" w:hAnsi="Times New Roman" w:eastAsia="Times New Roman" w:cs="Times New Roman"/>
                        <w:color w:val="7C7C7C"/>
                        <w:spacing w:val="0"/>
                        <w:w w:val="100"/>
                        <w:position w:val="0"/>
                        <w:sz w:val="26"/>
                        <w:szCs w:val="26"/>
                      </w:rPr>
                      <w:tab/>
                    </w:r>
                    <w:r>
                      <w:rPr>
                        <w:rFonts w:ascii="Times New Roman" w:hAnsi="Times New Roman" w:eastAsia="Times New Roman" w:cs="Times New Roman"/>
                        <w:color w:val="7C7C7C"/>
                        <w:spacing w:val="0"/>
                        <w:w w:val="100"/>
                        <w:position w:val="0"/>
                        <w:sz w:val="26"/>
                        <w:szCs w:val="26"/>
                        <w:lang w:val="en-US" w:eastAsia="en-US" w:bidi="en-US"/>
                      </w:rPr>
                      <w:t xml:space="preserve">1K410000 </w:t>
                    </w:r>
                    <w:r>
                      <w:rPr>
                        <w:color w:val="7C7C7C"/>
                        <w:spacing w:val="0"/>
                        <w:w w:val="100"/>
                        <w:position w:val="0"/>
                        <w:sz w:val="24"/>
                        <w:szCs w:val="24"/>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1336040</wp:posOffset>
              </wp:positionH>
              <wp:positionV relativeFrom="page">
                <wp:posOffset>906145</wp:posOffset>
              </wp:positionV>
              <wp:extent cx="6746875" cy="0"/>
              <wp:effectExtent l="0" t="0" r="0" b="0"/>
              <wp:wrapNone/>
              <wp:docPr id="482" name="Shape 482"/>
              <wp:cNvGraphicFramePr/>
              <a:graphic xmlns:a="http://schemas.openxmlformats.org/drawingml/2006/main">
                <a:graphicData uri="http://schemas.microsoft.com/office/word/2010/wordprocessingShape">
                  <wps:wsp>
                    <wps:cNvCnPr/>
                    <wps:spPr>
                      <a:xfrm>
                        <a:off x="0" y="0"/>
                        <a:ext cx="6746875" cy="0"/>
                      </a:xfrm>
                      <a:prstGeom prst="straightConnector1">
                        <a:avLst/>
                      </a:prstGeom>
                      <a:ln w="12700">
                        <a:solidFill>
                          <a:srgbClr val="FFFFFF"/>
                        </a:solidFill>
                      </a:ln>
                    </wps:spPr>
                    <wps:bodyPr/>
                  </wps:wsp>
                </a:graphicData>
              </a:graphic>
            </wp:anchor>
          </w:drawing>
        </mc:Choice>
        <mc:Fallback>
          <w:pict>
            <v:shape id="Shape 482" o:spid="_x0000_s1026" o:spt="32" type="#_x0000_t32" style="position:absolute;left:0pt;margin-left:105.2pt;margin-top:71.35pt;height:0pt;width:531.25pt;mso-position-horizontal-relative:page;mso-position-vertical-relative:page;z-index:-503315456;mso-width-relative:page;mso-height-relative:page;" filled="f" stroked="t" coordsize="21600,21600" o:gfxdata="UEsDBAoAAAAAAIdO4kAAAAAAAAAAAAAAAAAEAAAAZHJzL1BLAwQUAAAACACHTuJAIfHkXdcAAAAM&#10;AQAADwAAAGRycy9kb3ducmV2LnhtbE2PQU7DMBBF90jcwRokdtSOWxEIcSpUiQULKtXlAG48xBHx&#10;OIrdtL09roQEy5n/9OdNvT77gc04xT6QgmIhgCG1wfbUKfjcvz08AYvJkDVDIFRwwQjr5vamNpUN&#10;J9rhrFPHcgnFyihwKY0V57F16E1chBEpZ19h8iblceq4ncwpl/uBSyEeuTc95QvOjLhx2H7ro1cg&#10;lq9ab/Wy3L3PW/fB2wunaaPU/V0hXoAlPKc/GK76WR2a7HQIR7KRDQpkIVYZzcFKlsCuhCzlM7DD&#10;74o3Nf//RPMDUEsDBBQAAAAIAIdO4kDYBlXwjAEAABADAAAOAAAAZHJzL2Uyb0RvYy54bWytUsFu&#10;2zAMvQ/YPwi6L3aCLgmMOD2kyC7DGmDbByiybAuQRIHU4uTvS6lpWrS3Yj7IIik+8j1yc3/2TpwM&#10;koXQyvmslsIEDZ0NQyv//tl/W0tBSYVOOQimlRdD8n779ctmio1ZwAiuMygYJFAzxVaOKcWmqkiP&#10;xiuaQTSBgz2gV4lNHKoO1cTo3lWLul5WE2AXEbQhYu/Dc1BuC37fG50e+55MEq6V3FsqJ5bzmM9q&#10;u1HNgCqOVl/bUJ/owisbuOgN6kElJf6h/QDlrUYg6NNMg6+g7602hQOzmdfv2PweVTSFC4tD8SYT&#10;/T9Y/et0QGG7Vt6tF1IE5XlIpa7IDpZnitTwq1044NWieMDM9dyjz39mIc5F0stNUnNOQrNzubpb&#10;rlffpdAvseo1MSKlHwa8yJdWUkJlhzHtIAQeHOC8SKpOPylxaU58SchVXRATb9xiVdflGYGz3d46&#10;l4OEw3HnUJwUz31fvsyFId48Y8sFdmaGz5zy7QjdpVAtfpa9pF1XJM/1rV2yXxd5+w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h8eRd1wAAAAwBAAAPAAAAAAAAAAEAIAAAACIAAABkcnMvZG93bnJl&#10;di54bWxQSwECFAAUAAAACACHTuJA2AZV8IwBAAAQAwAADgAAAAAAAAABACAAAAAmAQAAZHJzL2Uy&#10;b0RvYy54bWxQSwUGAAAAAAYABgBZAQAAJAUAAAAA&#10;">
              <v:fill on="f" focussize="0,0"/>
              <v:stroke weight="1pt" color="#FFFFFF" joinstyle="round"/>
              <v:imagedata o:title=""/>
              <o:lock v:ext="edit" aspectratio="f"/>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3410585</wp:posOffset>
              </wp:positionH>
              <wp:positionV relativeFrom="page">
                <wp:posOffset>467995</wp:posOffset>
              </wp:positionV>
              <wp:extent cx="2118360" cy="113030"/>
              <wp:effectExtent l="0" t="0" r="0" b="0"/>
              <wp:wrapNone/>
              <wp:docPr id="489" name="Shape 489"/>
              <wp:cNvGraphicFramePr/>
              <a:graphic xmlns:a="http://schemas.openxmlformats.org/drawingml/2006/main">
                <a:graphicData uri="http://schemas.microsoft.com/office/word/2010/wordprocessingShape">
                  <wps:wsp>
                    <wps:cNvSpPr txBox="1"/>
                    <wps:spPr>
                      <a:xfrm>
                        <a:off x="0" y="0"/>
                        <a:ext cx="2118360" cy="113030"/>
                      </a:xfrm>
                      <a:prstGeom prst="rect">
                        <a:avLst/>
                      </a:prstGeom>
                      <a:noFill/>
                    </wps:spPr>
                    <wps:txbx>
                      <w:txbxContent>
                        <w:p>
                          <w:pPr>
                            <w:pStyle w:val="35"/>
                            <w:keepNext w:val="0"/>
                            <w:keepLines w:val="0"/>
                            <w:widowControl w:val="0"/>
                            <w:shd w:val="clear" w:color="auto" w:fill="auto"/>
                            <w:tabs>
                              <w:tab w:val="left" w:pos="2981"/>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城市轨道交通工程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lIns="0" tIns="0" rIns="0" bIns="0">
                      <a:spAutoFit/>
                    </wps:bodyPr>
                  </wps:wsp>
                </a:graphicData>
              </a:graphic>
            </wp:anchor>
          </w:drawing>
        </mc:Choice>
        <mc:Fallback>
          <w:pict>
            <v:shape id="Shape 489" o:spid="_x0000_s1026" o:spt="202" type="#_x0000_t202" style="position:absolute;left:0pt;margin-left:268.55pt;margin-top:36.85pt;height:8.9pt;width:166.8pt;mso-position-horizontal-relative:page;mso-position-vertical-relative:page;z-index:-440400896;mso-width-relative:page;mso-height-relative:page;" filled="f" stroked="f" coordsize="21600,21600" o:gfxdata="UEsDBAoAAAAAAIdO4kAAAAAAAAAAAAAAAAAEAAAAZHJzL1BLAwQUAAAACACHTuJAj4Fvl9cAAAAJ&#10;AQAADwAAAGRycy9kb3ducmV2LnhtbE2PsU7DMBCGdyTewTokFkQdt2rTprl0QLCwUVjY3PiaRNjn&#10;KHaT0KfHTLDd6T799/3lYXZWjDSEzjOCWmQgiGtvOm4QPt5fHrcgQtRstPVMCN8U4FDd3pS6MH7i&#10;NxqPsREphEOhEdoY+0LKULfkdFj4njjdzn5wOqZ1aKQZ9JTCnZXLLNtIpztOH1rd01NL9dfx4hA2&#10;83P/8Lqj5XSt7cifV6UiKcT7O5XtQUSa4x8Mv/pJHarkdPIXNkFYhPUqVwlFyFc5iARs8ywNJ4Sd&#10;WoOsSvm/QfUDUEsDBBQAAAAIAIdO4kBt/vF+jAEAABoDAAAOAAAAZHJzL2Uyb0RvYy54bWytUlFr&#10;4zAMfh/cfzB+vyZpj9GFpmNj9BiM22C7H+A6dmOILWO5TfrvT3bTbuzexl5kWZI/ffrk1e1oe3ZQ&#10;AQ24hlezkjPlJLTG7Rr+923zc8kZRuFa0YNTDT8q5LfrH1erwddqDh30rQqMQBzWg294F6OviwJl&#10;p6zAGXjlKKkhWBHpGnZFG8RA6LYv5mV5XQwQWh9AKkSKPpySfJ3xtVYyPmuNKrK+4cQtZhuy3SZb&#10;rFei3gXhOyMnGuILLKwwjppeoB5EFGwfzH9Q1sgACDrOJNgCtDZS5Rlomqr8NM1rJ7zKs5A46C8y&#10;4ffByj+Hl8BM2/BfyxvOnLC0pNyXpQDJM3isqerVU10c72GkNZ/jSME09aiDTSfNwyhPQh8v4qox&#10;MknBeVUtF9eUkpSrqkW5yOoX7699wPhbgWXJaXig5WVNxeEJIzGh0nNJauZgY/o+xRPFE5XkxXE7&#10;Try30B6Jdv/oSLK0/rMTzs52chIg+rt9JNDcKyGdnk8NaAGZwvRZ0oY/3nPV+5de/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PgW+X1wAAAAkBAAAPAAAAAAAAAAEAIAAAACIAAABkcnMvZG93bnJl&#10;di54bWxQSwECFAAUAAAACACHTuJAbf7xfowBAAAaAwAADgAAAAAAAAABACAAAAAm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left" w:pos="2981"/>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13000 城市轨道交通工程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381000</wp:posOffset>
              </wp:positionH>
              <wp:positionV relativeFrom="page">
                <wp:posOffset>696595</wp:posOffset>
              </wp:positionV>
              <wp:extent cx="5233670" cy="0"/>
              <wp:effectExtent l="0" t="0" r="0" b="0"/>
              <wp:wrapNone/>
              <wp:docPr id="491" name="Shape 491"/>
              <wp:cNvGraphicFramePr/>
              <a:graphic xmlns:a="http://schemas.openxmlformats.org/drawingml/2006/main">
                <a:graphicData uri="http://schemas.microsoft.com/office/word/2010/wordprocessingShape">
                  <wps:wsp>
                    <wps:cNvCnPr/>
                    <wps:spPr>
                      <a:xfrm>
                        <a:off x="0" y="0"/>
                        <a:ext cx="5233670" cy="0"/>
                      </a:xfrm>
                      <a:prstGeom prst="straightConnector1">
                        <a:avLst/>
                      </a:prstGeom>
                      <a:ln w="12700">
                        <a:solidFill>
                          <a:srgbClr val="FFFFFF"/>
                        </a:solidFill>
                      </a:ln>
                    </wps:spPr>
                    <wps:bodyPr/>
                  </wps:wsp>
                </a:graphicData>
              </a:graphic>
            </wp:anchor>
          </w:drawing>
        </mc:Choice>
        <mc:Fallback>
          <w:pict>
            <v:shape id="Shape 491" o:spid="_x0000_s1026" o:spt="32" type="#_x0000_t32" style="position:absolute;left:0pt;margin-left:30pt;margin-top:54.85pt;height:0pt;width:412.1pt;mso-position-horizontal-relative:page;mso-position-vertical-relative:page;z-index:-503315456;mso-width-relative:page;mso-height-relative:page;" filled="f" stroked="t" coordsize="21600,21600" o:gfxdata="UEsDBAoAAAAAAIdO4kAAAAAAAAAAAAAAAAAEAAAAZHJzL1BLAwQUAAAACACHTuJA8T3L89YAAAAK&#10;AQAADwAAAGRycy9kb3ducmV2LnhtbE2PwU7DMBBE70j8g7VI3KjdFrUhxKlQJQ4cqFSXD3DjJY6I&#10;11Hspu3fs0hIcNzZ0cybanMJvZhwTF0kDfOZAoHURNdRq+Hj8PpQgEjZkrN9JNRwxQSb+vamsqWL&#10;Z9rjZHIrOIRSaTX4nIdSytR4DDbN4oDEv884Bpv5HFvpRnvm8NDLhVIrGWxH3ODtgFuPzZc5BQ1q&#10;+WLMzizX+7dp599lc5U0brW+v5urZxAZL/nPDD/4jA41Mx3jiVwSvYaV4imZdfW0BsGGonhcgDj+&#10;KrKu5P8J9TdQSwMEFAAAAAgAh07iQPdLb+qMAQAAEAMAAA4AAABkcnMvZTJvRG9jLnhtbK1SwW7b&#10;MAy9D+g/CLo3dtKt3Yw4PaTILsMWYNsHKLJkC5BEgdTi5O9HqWlabLdhPsgiKT7yPXL9eApeHA2S&#10;g9jL5aKVwkQNg4tjL3/+2N1+lIKyioPyEE0vz4bk4+bm3XpOnVnBBH4wKBgkUjenXk45p65pSE8m&#10;KFpAMpGDFjCozCaOzYBqZvTgm1Xb3jcz4JAQtCFi79NzUG4qvrVG52/WksnC95J7y/XEeh7K2WzW&#10;qhtRpcnpSxvqH7oIykUueoV6UlmJX+j+ggpOIxDYvNAQGrDWaVM5MJtl+web75NKpnJhcShdZaL/&#10;B6u/Hvco3NDL95+WUkQVeEi1rigOlmdO1PGrbdzjxaK0x8L1ZDGUP7MQpyrp+SqpOWWh2flhdXd3&#10;/8DK65dY85qYkPJnA0GUSy8po3LjlLcQIw8OcFklVccvlLk0J74klKo+ipk3bvXQtvUZgXfDznlf&#10;goTjYetRHBXPfVe/woUh3jxjy0d2FobPnMrtAMO5Uq1+lr2mXVakzPWtXbNfF3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PE9y/PWAAAACgEAAA8AAAAAAAAAAQAgAAAAIgAAAGRycy9kb3ducmV2&#10;LnhtbFBLAQIUABQAAAAIAIdO4kD3S2/qjAEAABADAAAOAAAAAAAAAAEAIAAAACUBAABkcnMvZTJv&#10;RG9jLnhtbFBLBQYAAAAABgAGAFkBAAAjBQAAAAA=&#10;">
              <v:fill on="f" focussize="0,0"/>
              <v:stroke weight="1pt" color="#FFFFFF" joinstyle="round"/>
              <v:imagedata o:title=""/>
              <o:lock v:ext="edit" aspectratio="f"/>
            </v:shape>
          </w:pict>
        </mc:Fallback>
      </mc:AlternateConten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492" name="Shape 492"/>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492"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AUppe+OAQAAGgMAAA4AAABkcnMvZTJvRG9jLnhtbK1S227b&#10;MAx9H7B/EPS+2HGyS404wYagw4CiLZD1AxRZigVYoiCqsfP3oxQnKbq3YS8URVKHh4dabUbbs6MK&#10;aMA1fD4rOVNOQmvcoeEvv+8/feMMo3Ct6MGphp8U8s3644fV4GtVQQd9qwIjEIf14BvexejrokDZ&#10;KStwBl45SmoIVkS6hkPRBjEQuu2Lqiy/FAOE1geQCpGi23OSrzO+1krGJ61RRdY3nLjFbEO2+2SL&#10;9UrUhyB8Z+REQ/wDCyuMo6ZXqK2Igr0G8xeUNTIAgo4zCbYArY1UeQaaZl6+m2bXCa/yLCQO+qtM&#10;+P9g5ePxOTDTNnx5V3HmhKUl5b4sBUiewWNNVTtPdXH8ASOt+RJHCqapRx1sOmkeRnkS+nQVV42R&#10;SQpWZbX4uvzMmaTcfL4oF1n94vbaB4w/FViWnIYHWl7WVBwfMBITKr2UpGYO7k3fp3iieKaSvDju&#10;x4n3HtoT0e5/OZIsrf/ihIuzn5wEiP77ayTQ3CshnZ9PDWgBmcL0WdKG395z1e1L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2FmFJ9YAAAAJAQAADwAAAAAAAAABACAAAAAiAAAAZHJzL2Rvd25y&#10;ZXYueG1sUEsBAhQAFAAAAAgAh07iQAUppe+OAQAAGgMAAA4AAAAAAAAAAQAgAAAAJQEAAGRycy9l&#10;Mm9Eb2MueG1sUEsFBgAAAAAGAAYAWQEAACU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494" name="Shape 494"/>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494"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CJZFaGMAQAAEAMAAA4AAABkcnMvZTJvRG9jLnhtbK1STW/b&#10;MAy9D9h/EHRv7KTdR404PaTILsMWYN0PUGTJFiCJAqnFyb8fpaZpsd2G+SCLpPjI98j1wyl4cTRI&#10;DmIvl4tWChM1DC6Ovfz5tLv5LAVlFQflIZpeng3Jh837d+s5dWYFE/jBoGCQSN2cejnlnLqmIT2Z&#10;oGgByUQOWsCgMps4NgOqmdGDb1Zt+7GZAYeEoA0Rex+fg3JT8a01On+3lkwWvpfcW64n1vNQzmaz&#10;Vt2IKk1OX9pQ/9BFUC5y0SvUo8pK/EL3F1RwGoHA5oWG0IC1TpvKgdks2z/Y/JhUMpULi0PpKhP9&#10;P1j97bhH4YZe3t3fSRFV4CHVuqI4WJ45UcevtnGPF4vSHgvXk8VQ/sxCnKqk56uk5pSFZueHVXu7&#10;vGfl9UuseU1MSPmLgSDKpZeUUblxyluIkQcHuKySquNXylyaE18SSlUfxcwbt/rUtvUZgXfDznlf&#10;goTjYetRHBXPfVe/woUh3jxjy0d2FobPnMrtAMO5Uq1+lr2mXVakzPWtXbNfF3nz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j4OSXWAAAACwEAAA8AAAAAAAAAAQAgAAAAIgAAAGRycy9kb3ducmV2&#10;LnhtbFBLAQIUABQAAAAIAIdO4kAiWRWhjAEAABADAAAOAAAAAAAAAAEAIAAAACUBAABkcnMvZTJv&#10;RG9jLnhtbFBLBQYAAAAABgAGAFkBAAAjBQAAAAA=&#10;">
              <v:fill on="f" focussize="0,0"/>
              <v:stroke weight="1pt" color="#FFFFFF" joinstyle="round"/>
              <v:imagedata o:title=""/>
              <o:lock v:ext="edit" aspectratio="f"/>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3383280</wp:posOffset>
              </wp:positionH>
              <wp:positionV relativeFrom="page">
                <wp:posOffset>502285</wp:posOffset>
              </wp:positionV>
              <wp:extent cx="2106295" cy="115570"/>
              <wp:effectExtent l="0" t="0" r="0" b="0"/>
              <wp:wrapNone/>
              <wp:docPr id="502" name="Shape 502"/>
              <wp:cNvGraphicFramePr/>
              <a:graphic xmlns:a="http://schemas.openxmlformats.org/drawingml/2006/main">
                <a:graphicData uri="http://schemas.microsoft.com/office/word/2010/wordprocessingShape">
                  <wps:wsp>
                    <wps:cNvSpPr txBox="1"/>
                    <wps:spPr>
                      <a:xfrm>
                        <a:off x="0" y="0"/>
                        <a:ext cx="2106295" cy="11557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 xml:space="preserve">14000 城市给水排水工程 </w:t>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wps:txbx>
                    <wps:bodyPr wrap="none" lIns="0" tIns="0" rIns="0" bIns="0">
                      <a:spAutoFit/>
                    </wps:bodyPr>
                  </wps:wsp>
                </a:graphicData>
              </a:graphic>
            </wp:anchor>
          </w:drawing>
        </mc:Choice>
        <mc:Fallback>
          <w:pict>
            <v:shape id="Shape 502" o:spid="_x0000_s1026" o:spt="202" type="#_x0000_t202" style="position:absolute;left:0pt;margin-left:266.4pt;margin-top:39.55pt;height:9.1pt;width:165.85pt;mso-position-horizontal-relative:page;mso-position-vertical-relative:page;mso-wrap-style:none;z-index:-440400896;mso-width-relative:page;mso-height-relative:page;" filled="f" stroked="f" coordsize="21600,21600" o:gfxdata="UEsDBAoAAAAAAIdO4kAAAAAAAAAAAAAAAAAEAAAAZHJzL1BLAwQUAAAACACHTuJA6F7QBtcAAAAJ&#10;AQAADwAAAGRycy9kb3ducmV2LnhtbE2PMU/DMBCFdyT+g3VIbNRJS9s0xOlQiYWNUiGxufE1jojP&#10;ke2myb/nmGB8uqfvvlftJ9eLEUPsPCnIFxkIpMabjloFp4/XpwJETJqM7j2hghkj7Ov7u0qXxt/o&#10;HcdjagVDKJZagU1pKKWMjUWn48IPSHy7+OB04hhaaYK+Mdz1cpllG+l0R/zB6gEPFpvv49Up2E6f&#10;HoeIB/y6jE2w3Vz0b7NSjw959gIi4ZT+yvCrz+pQs9PZX8lE0StYr5asnhi2y0Fwodg8r0GcFey2&#10;K5B1Jf8vqH8AUEsDBBQAAAAIAIdO4kDc7WIelQEAACYDAAAOAAAAZHJzL2Uyb0RvYy54bWytUttu&#10;2zAMfR+wfxD03vgCJNuMOEGLokOBYhvQ7QNkWYoFWKIgKrHz96MUJx22t6EvNEXSh4eH3O5nO7KT&#10;CmjAtbxalZwpJ6E37tDyXz+f7j5zhlG4XozgVMvPCvl+9/HDdvKNqmGAsVeBEYjDZvItH2L0TVGg&#10;HJQVuAKvHCU1BCsiPcOh6IOYCN2ORV2Wm2KC0PsAUiFS9PGS5LuMr7WS8bvWqCIbW07cYrYh2y7Z&#10;YrcVzSEIPxi50BD/wcIK46jpDepRRMGOwfwDZY0MgKDjSoItQGsjVZ6BpqnKv6Z5HYRXeRYSB/1N&#10;Jnw/WPnt9CMw07d8XdacOWFpSbkvSwGSZ/LYUNWrp7o4P8BMa77GkYJp6lkHm740D6M8CX2+iavm&#10;yCQF66rc1F/WnEnKVdV6/SmrX7z97QPGrwosS07LAy0vaypOLxiJCZVeS1IzB09mHFM8UbxQSV6c&#10;u3nh3UF/JtoT7bfljg6Qs/HZkXzpFK5OuDrd4iRw9PfHSA1y34R6gVqa0TIyneVw0rb/fOeqt/Pe&#10;/Q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F&#10;BAAAW0NvbnRlbnRfVHlwZXNdLnhtbFBLAQIUAAoAAAAAAIdO4kAAAAAAAAAAAAAAAAAGAAAAAAAA&#10;AAAAEAAAAOcCAABfcmVscy9QSwECFAAUAAAACACHTuJAihRmPNEAAACUAQAACwAAAAAAAAABACAA&#10;AAALAwAAX3JlbHMvLnJlbHNQSwECFAAKAAAAAACHTuJAAAAAAAAAAAAAAAAABAAAAAAAAAAAABAA&#10;AAAAAAAAZHJzL1BLAQIUABQAAAAIAIdO4kDoXtAG1wAAAAkBAAAPAAAAAAAAAAEAIAAAACIAAABk&#10;cnMvZG93bnJldi54bWxQSwECFAAUAAAACACHTuJA3O1iHpUBAAAmAwAADgAAAAAAAAABACAAAAAm&#10;AQAAZHJzL2Uyb0RvYy54bWxQSwUGAAAAAAYABgBZAQAALQ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 xml:space="preserve">14000 城市给水排水工程 </w:t>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527050</wp:posOffset>
              </wp:positionH>
              <wp:positionV relativeFrom="page">
                <wp:posOffset>684530</wp:posOffset>
              </wp:positionV>
              <wp:extent cx="5026025" cy="0"/>
              <wp:effectExtent l="0" t="0" r="0" b="0"/>
              <wp:wrapNone/>
              <wp:docPr id="504" name="Shape 504"/>
              <wp:cNvGraphicFramePr/>
              <a:graphic xmlns:a="http://schemas.openxmlformats.org/drawingml/2006/main">
                <a:graphicData uri="http://schemas.microsoft.com/office/word/2010/wordprocessingShape">
                  <wps:wsp>
                    <wps:cNvCnPr/>
                    <wps:spPr>
                      <a:xfrm>
                        <a:off x="0" y="0"/>
                        <a:ext cx="5026025" cy="0"/>
                      </a:xfrm>
                      <a:prstGeom prst="straightConnector1">
                        <a:avLst/>
                      </a:prstGeom>
                      <a:ln w="12700">
                        <a:solidFill>
                          <a:srgbClr val="FFFFFF"/>
                        </a:solidFill>
                      </a:ln>
                    </wps:spPr>
                    <wps:bodyPr/>
                  </wps:wsp>
                </a:graphicData>
              </a:graphic>
            </wp:anchor>
          </w:drawing>
        </mc:Choice>
        <mc:Fallback>
          <w:pict>
            <v:shape id="Shape 504" o:spid="_x0000_s1026" o:spt="32" type="#_x0000_t32" style="position:absolute;left:0pt;margin-left:41.5pt;margin-top:53.9pt;height:0pt;width:395.75pt;mso-position-horizontal-relative:page;mso-position-vertical-relative:page;z-index:-503315456;mso-width-relative:page;mso-height-relative:page;" filled="f" stroked="t" coordsize="21600,21600" o:gfxdata="UEsDBAoAAAAAAIdO4kAAAAAAAAAAAAAAAAAEAAAAZHJzL1BLAwQUAAAACACHTuJADY0F5NYAAAAK&#10;AQAADwAAAGRycy9kb3ducmV2LnhtbE2PwU7DMBBE70j8g7VI3KhdAiRK41SoEgcOVKrLB7ixG0fE&#10;68h20/bvWSQkOO7saGZes774kc02piGghOVCALPYBTNgL+Fz//ZQAUtZo9FjQCvhahOs29ubRtcm&#10;nHFnZ5V7RiGYai3B5TzVnKfOWa/TIkwW6XcM0etMZ+y5ifpM4X7kj0K8cK8HpAanJ7txtvtSJy9B&#10;FK9KbVVR7t7nrfvg3ZVj3Eh5f7cUK2DZXvKfGX7m03RoadMhnNAkNkqoCkLJpIuSEMhQlU/PwA6/&#10;Cm8b/h+h/QZQSwMEFAAAAAgAh07iQDh9BAeLAQAAEAMAAA4AAABkcnMvZTJvRG9jLnhtbK1STW/b&#10;MAy9D+h/EHRvrBhLNxhxekiRXoY1wLYfoMiSLUBfINU4+fel1DQtutswH2SRFB/5Hrm+P3nHjhrQ&#10;xtDz5UJwpoOKgw1jz//83t1+5wyzDIN0MeienzXy+83Nl/WcOt3GKbpBAyOQgN2cej7lnLqmQTVp&#10;L3ERkw4UNBG8zGTC2AwgZ0L3rmmFuGvmCEOCqDQieR9eg3xT8Y3RKj8Zgzoz13PqLdcT6nkoZ7NZ&#10;y24EmSarLm3If+jCSxuo6BXqQWbJnsH+BeWtgojR5IWKvonGWKUrB2KzFJ/Y/Jpk0pULiYPpKhP+&#10;P1j187gHZoeer8RXzoL0NKRalxUHyTMn7OjVNuzhYmHaQ+F6MuDLn1iwU5X0fJVUnzJT5FyJ9k60&#10;K87UW6x5T0yA+VFHz8ql55hB2nHK2xgCDS7Cskoqjz8wU2lKfEsoVV1gM21c+02I+gyjs8POOleC&#10;CONh64AdJc19V7/ChSA+PCPLBXIWhq+cyu0Qh3OlWv0ke027rEiZ60e7Zr8v8u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DY0F5NYAAAAKAQAADwAAAAAAAAABACAAAAAiAAAAZHJzL2Rvd25yZXYu&#10;eG1sUEsBAhQAFAAAAAgAh07iQDh9BAeLAQAAEAMAAA4AAAAAAAAAAQAgAAAAJQEAAGRycy9lMm9E&#10;b2MueG1sUEsFBgAAAAAGAAYAWQEAACIFAAAAAA==&#10;">
              <v:fill on="f" focussize="0,0"/>
              <v:stroke weight="1pt" color="#FFFFFF" joinstyle="round"/>
              <v:imagedata o:title=""/>
              <o:lock v:ext="edit" aspectratio="f"/>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505" name="Shape 505"/>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505"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KVa9iCJAQAAGgMAAA4AAABkcnMvZTJvRG9jLnhtbK1S207D&#10;MAx9R+Iforyzdhs3VesQCIGQECABH5ClyRqpiaM4rN3f42TdQPCGeHEc2zk+Ps7iarAd26iABlzN&#10;p5OSM+UkNMata/7+dndyyRlG4RrRgVM13yrkV8vjo0XvKzWDFrpGBUYgDqve17yN0VdFgbJVVuAE&#10;vHKU1BCsiHQN66IJoid02xWzsjwvegiNDyAVIkVvd0m+zPhaKxmftUYVWVdz4hazDdmuki2WC1Gt&#10;g/CtkSMN8QcWVhhHTQ9QtyIK9hHMLyhrZAAEHScSbAFaG6nyDDTNtPwxzWsrvMqzkDjoDzLh/8HK&#10;p81LYKap+Vl5xpkTlpaU+7IUIHl6jxVVvXqqi8MNDLTmfRwpmKYedLDppHkY5Uno7UFcNUQmKTgr&#10;Z/OLU+ohKTedzst5Vr/4eu0DxnsFliWn5oGWlzUVm0eMxIRK9yWpmYM703UpnijuqCQvDqth5L2C&#10;Zku0uwdHkqX1752wd1ajkwDRX39EAs29EtLu+diAFpApjJ8lbfj7PVd9fenlJ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hZhSfWAAAACQEAAA8AAAAAAAAAAQAgAAAAIgAAAGRycy9kb3ducmV2Lnht&#10;bFBLAQIUABQAAAAIAIdO4kClWvYgiQEAABoDAAAOAAAAAAAAAAEAIAAAACUBAABkcnMvZTJvRG9j&#10;LnhtbFBLBQYAAAAABgAGAFkBAAAg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507" name="Shape 507"/>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507"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Ncz69+LAQAAEAMAAA4AAABkcnMvZTJvRG9jLnhtbK1SwW7b&#10;MAy9D9g/CLovdjJ03Yw4PaTILkUXYNsHKLJkC5BEgdTi5O9LqWladLdhPsgiKT7yPXJ9dwpeHA2S&#10;g9jL5aKVwkQNg4tjL3//2n36KgVlFQflIZpeng3Ju83HD+s5dWYFE/jBoGCQSN2cejnlnLqmIT2Z&#10;oGgByUQOWsCgMps4NgOqmdGDb1Zt+6WZAYeEoA0Re++fg3JT8a01Ov+wlkwWvpfcW64n1vNQzmaz&#10;Vt2IKk1OX9pQ/9BFUC5y0SvUvcpK/EH3F1RwGoHA5oWG0IC1TpvKgdks23dsfk4qmcqFxaF0lYn+&#10;H6x+PO5RuKGXN+2tFFEFHlKtK4qD5ZkTdfxqG/d4sSjtsXA9WQzlzyzEqUp6vkpqTllodt6s2s/L&#10;b6y8fok1r4kJKX83EES59JIyKjdOeQsx8uAAl1VSdXygzKU58SWhVPVRzLxxq9u2rc8IvBt2zvsS&#10;JBwPW4/iqHjuu/oVLgzx5hlbPrKzMHzmVG4HGM6VavWz7DXtsiJlrm/tmv26yJs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Pg5JdYAAAALAQAADwAAAAAAAAABACAAAAAiAAAAZHJzL2Rvd25yZXYu&#10;eG1sUEsBAhQAFAAAAAgAh07iQNcz69+LAQAAEAMAAA4AAAAAAAAAAQAgAAAAJQEAAGRycy9lMm9E&#10;b2MueG1sUEsFBgAAAAAGAAYAWQEAACIFAAAAAA==&#10;">
              <v:fill on="f" focussize="0,0"/>
              <v:stroke weight="1pt" color="#FFFFFF" joinstyle="round"/>
              <v:imagedata o:title=""/>
              <o:lock v:ext="edit" aspectratio="f"/>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3387725</wp:posOffset>
              </wp:positionH>
              <wp:positionV relativeFrom="page">
                <wp:posOffset>504825</wp:posOffset>
              </wp:positionV>
              <wp:extent cx="2118360" cy="113030"/>
              <wp:effectExtent l="0" t="0" r="0" b="0"/>
              <wp:wrapNone/>
              <wp:docPr id="508" name="Shape 508"/>
              <wp:cNvGraphicFramePr/>
              <a:graphic xmlns:a="http://schemas.openxmlformats.org/drawingml/2006/main">
                <a:graphicData uri="http://schemas.microsoft.com/office/word/2010/wordprocessingShape">
                  <wps:wsp>
                    <wps:cNvSpPr txBox="1"/>
                    <wps:spPr>
                      <a:xfrm>
                        <a:off x="0" y="0"/>
                        <a:ext cx="2118360" cy="113030"/>
                      </a:xfrm>
                      <a:prstGeom prst="rect">
                        <a:avLst/>
                      </a:prstGeom>
                      <a:noFill/>
                    </wps:spPr>
                    <wps:txbx>
                      <w:txbxContent>
                        <w:p>
                          <w:pPr>
                            <w:pStyle w:val="35"/>
                            <w:keepNext w:val="0"/>
                            <w:keepLines w:val="0"/>
                            <w:widowControl w:val="0"/>
                            <w:shd w:val="clear" w:color="auto" w:fill="auto"/>
                            <w:tabs>
                              <w:tab w:val="right" w:pos="3312"/>
                            </w:tabs>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1300（）城市轨道交通工程</w:t>
                          </w:r>
                          <w:r>
                            <w:rPr>
                              <w:color w:val="333333"/>
                              <w:spacing w:val="0"/>
                              <w:w w:val="100"/>
                              <w:position w:val="0"/>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wps:txbx>
                    <wps:bodyPr lIns="0" tIns="0" rIns="0" bIns="0">
                      <a:spAutoFit/>
                    </wps:bodyPr>
                  </wps:wsp>
                </a:graphicData>
              </a:graphic>
            </wp:anchor>
          </w:drawing>
        </mc:Choice>
        <mc:Fallback>
          <w:pict>
            <v:shape id="Shape 508" o:spid="_x0000_s1026" o:spt="202" type="#_x0000_t202" style="position:absolute;left:0pt;margin-left:266.75pt;margin-top:39.75pt;height:8.9pt;width:166.8pt;mso-position-horizontal-relative:page;mso-position-vertical-relative:page;z-index:-440400896;mso-width-relative:page;mso-height-relative:page;" filled="f" stroked="f" coordsize="21600,21600" o:gfxdata="UEsDBAoAAAAAAIdO4kAAAAAAAAAAAAAAAAAEAAAAZHJzL1BLAwQUAAAACACHTuJA6AAL6dcAAAAJ&#10;AQAADwAAAGRycy9kb3ducmV2LnhtbE2PsU7DMBCGdyTewTokFkQdN2rShDgdECxsFBY2NzmSCPsc&#10;xW4S+vQcE0yn03367/urw+qsmHEKgycNapOAQGp8O1Cn4f3t+X4PIkRDrbGeUMM3BjjU11eVKVu/&#10;0CvOx9gJDqFQGg19jGMpZWh6dCZs/IjEt08/ORN5nTrZTmbhcGflNkky6cxA/KE3Iz722Hwdz05D&#10;tj6Ndy8FbpdLY2f6uCgVUWl9e6OSBxAR1/gHw68+q0PNTid/pjYIq2GXpjtGNeQFTwb2Wa5AnDQU&#10;eQqyruT/BvUPUEsDBBQAAAAIAIdO4kCJW+BHiAEAABoDAAAOAAAAZHJzL2Uyb0RvYy54bWytUlFL&#10;wzAQfhf8DyHvru2GImWdKKIIooL6A7I0WQNNLuTi2v17L1k3Rd/El/Ryd/nuu+/r8mq0PduqgAZc&#10;w6tZyZlyElrjNg1/f7s7u+QMo3Ct6MGphu8U8qvV6cly8LWaQwd9qwIjEIf14BvexejrokDZKStw&#10;Bl45KmoIVkS6hk3RBjEQuu2LeVleFAOE1geQCpGyt/siX2V8rZWMz1qjiqxvOHGL+Qz5XKezWC1F&#10;vQnCd0ZONMQfWFhhHA09Qt2KKNhHML+grJEBEHScSbAFaG2kyjvQNlX5Y5vXTniVdyFx0B9lwv+D&#10;lU/bl8BM2/DzkqxywpJJeS5LCZJn8FhT16unvjjewEg2H/JIybT1qINNX9qHUZ2E3h3FVWNkkpLz&#10;qrpcXFBJUq2qFuUiq198vfYB470Cy1LQ8EDmZU3F9hEjMaHWQ0sa5uDO9H3KJ4p7KimK43qceK+h&#10;3RHt/sGRZMn+QxAOwXoKEiD6649IoHlWQto/nwaQAZnC9LMkh7/fc9fXL736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OgAC+nXAAAACQEAAA8AAAAAAAAAAQAgAAAAIgAAAGRycy9kb3ducmV2Lnht&#10;bFBLAQIUABQAAAAIAIdO4kCJW+BHiAEAABoDAAAOAAAAAAAAAAEAIAAAACYBAABkcnMvZTJvRG9j&#10;LnhtbFBLBQYAAAAABgAGAFkBAAAg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3312"/>
                      </w:tabs>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1300（）城市轨道交通工程</w:t>
                    </w:r>
                    <w:r>
                      <w:rPr>
                        <w:color w:val="333333"/>
                        <w:spacing w:val="0"/>
                        <w:w w:val="100"/>
                        <w:position w:val="0"/>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v:textbox>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3750945</wp:posOffset>
              </wp:positionH>
              <wp:positionV relativeFrom="page">
                <wp:posOffset>490220</wp:posOffset>
              </wp:positionV>
              <wp:extent cx="1874520" cy="118745"/>
              <wp:effectExtent l="0" t="0" r="0" b="0"/>
              <wp:wrapNone/>
              <wp:docPr id="543" name="Shape 543"/>
              <wp:cNvGraphicFramePr/>
              <a:graphic xmlns:a="http://schemas.openxmlformats.org/drawingml/2006/main">
                <a:graphicData uri="http://schemas.microsoft.com/office/word/2010/wordprocessingShape">
                  <wps:wsp>
                    <wps:cNvSpPr txBox="1"/>
                    <wps:spPr>
                      <a:xfrm>
                        <a:off x="0" y="0"/>
                        <a:ext cx="1874520"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wps:txbx>
                    <wps:bodyPr wrap="none" lIns="0" tIns="0" rIns="0" bIns="0">
                      <a:spAutoFit/>
                    </wps:bodyPr>
                  </wps:wsp>
                </a:graphicData>
              </a:graphic>
            </wp:anchor>
          </w:drawing>
        </mc:Choice>
        <mc:Fallback>
          <w:pict>
            <v:shape id="Shape 543" o:spid="_x0000_s1026" o:spt="202" type="#_x0000_t202" style="position:absolute;left:0pt;margin-left:295.35pt;margin-top:38.6pt;height:9.35pt;width:147.6pt;mso-position-horizontal-relative:page;mso-position-vertical-relative:page;mso-wrap-style:none;z-index:-440400896;mso-width-relative:page;mso-height-relative:page;" filled="f" stroked="f" coordsize="21600,21600" o:gfxdata="UEsDBAoAAAAAAIdO4kAAAAAAAAAAAAAAAAAEAAAAZHJzL1BLAwQUAAAACACHTuJAIxPMV9YAAAAJ&#10;AQAADwAAAGRycy9kb3ducmV2LnhtbE2Py2rDMBBF94X8g5hAd42UQOpHLWcR6Ka7pqWQnWJNLFM9&#10;jKQ49t93umpXwzCXM+c2h9lZNmFMQ/ASthsBDH0X9OB7CZ8fr08lsJSV18oGjxIWTHBoVw+NqnW4&#10;+3ecTrlnBPGpVhJMzmPNeeoMOpU2YURPt2uITmVaY891VHeCO8t3QjxzpwZPH4wa8Wiw+z7dnIRi&#10;/go4Jjzi+Tp10QxLad8WKR/XW/ECLOOc/8Lwq0/q0JLTJdy8TsxK2FeioCjBih0wCpTlvgJ2kVDR&#10;5G3D/zdofwBQSwMEFAAAAAgAh07iQCyCDlCOAQAAJgMAAA4AAABkcnMvZTJvRG9jLnhtbK1S207D&#10;MAx9R+IforyzbuOqah0CTUNICJAGH5ClyRqpiaM4rN3f42TdQPCGeEkc2zk+Pvbstrct26qABlzF&#10;J6MxZ8pJqI3bVPz9bXl2wxlG4WrRglMV3ynkt/PTk1nnSzWFBtpaBUYgDsvOV7yJ0ZdFgbJRVuAI&#10;vHIU1BCsiPQMm6IOoiN02xbT8fiq6CDUPoBUiORd7IN8nvG1VjK+aI0qsrbixC3mM+Rznc5iPhPl&#10;JgjfGDnQEH9gYYVxVPQItRBRsI9gfkFZIwMg6DiSYAvQ2kiVe6BuJuMf3awa4VXuhcRBf5QJ/w9W&#10;Pm9fAzN1xS8vzjlzwtKQcl2WHCRP57GkrJWnvNjfQ09jPviRnKnrXgebbuqHUZyE3h3FVX1kMn26&#10;ub64nFJIUmySXwmm+PrtA8YHBZYlo+KBhpc1FdsnjPvUQ0oq5mBp2jb5E8U9lWTFft0PvNdQ74h2&#10;R/OtuKMF5Kx9dCRfWoWDEQ7GejASOPq7j0gFct2EuocaitEwMvNhcdK0v79z1td6z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IxPMV9YAAAAJAQAADwAAAAAAAAABACAAAAAiAAAAZHJzL2Rvd25y&#10;ZXYueG1sUEsBAhQAFAAAAAgAh07iQCyCDlCOAQAAJgMAAA4AAAAAAAAAAQAgAAAAJQEAAGRycy9l&#10;Mm9Eb2MueG1sUEsFBgAAAAAGAAYAWQEAACU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v:textbox>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545" name="Shape 545"/>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545"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ANuUC+JAQAAGgMAAA4AAABkcnMvZTJvRG9jLnhtbK1S207D&#10;MAx9R+Iforyzdhs3VesQCIGQECABH5ClyRqpiaM4rN3f42TdQPCGeHEc2zk+Ps7iarAd26iABlzN&#10;p5OSM+UkNMata/7+dndyyRlG4RrRgVM13yrkV8vjo0XvKzWDFrpGBUYgDqve17yN0VdFgbJVVuAE&#10;vHKU1BCsiHQN66IJoid02xWzsjwvegiNDyAVIkVvd0m+zPhaKxmftUYVWVdz4hazDdmuki2WC1Gt&#10;g/CtkSMN8QcWVhhHTQ9QtyIK9hHMLyhrZAAEHScSbAFaG6nyDDTNtPwxzWsrvMqzkDjoDzLh/8HK&#10;p81LYKap+dnpGWdOWFpS7stSgOTpPVZU9eqpLg43MNCa93GkYJp60MGmk+ZhlCehtwdx1RCZpOCs&#10;nM0vUg9Juel0Xs6z+sXXax8w3iuwLDk1D7S8rKnYPGIkJlS6L0nNHNyZrkvxRHFHJXlxWA0j7xU0&#10;W6LdPTiSLK1/74S9sxqdBIj++iMSaO6VkHbPxwa0gExh/Cxpw9/vuerrSy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hZhSfWAAAACQEAAA8AAAAAAAAAAQAgAAAAIgAAAGRycy9kb3ducmV2Lnht&#10;bFBLAQIUABQAAAAIAIdO4kADblAviQEAABoDAAAOAAAAAAAAAAEAIAAAACUBAABkcnMvZTJvRG9j&#10;LnhtbFBLBQYAAAAABgAGAFkBAAAg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547" name="Shape 547"/>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547"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OdEslyMAQAAEAMAAA4AAABkcnMvZTJvRG9jLnhtbK1SwW7b&#10;MAy9D9g/CLovdtJ1XY04PaTILsMWYN0HKLJkC5BEgdTi5O9HqWlabLdhPsgiKT7yPXL9cApeHA2S&#10;g9jL5aKVwkQNg4tjL38+7T58loKyioPyEE0vz4bkw+b9u/WcOrOCCfxgUDBIpG5OvZxyTl3TkJ5M&#10;ULSAZCIHLWBQmU0cmwHVzOjBN6u2/dTMgENC0IaIvY/PQbmp+NYanb9bSyYL30vuLdcT63koZ7NZ&#10;q25ElSanL22of+giKBe56BXqUWUlfqH7Cyo4jUBg80JDaMBap03lwGyW7R9sfkwqmcqFxaF0lYn+&#10;H6z+dtyjcEMvbz/eSRFV4CHVuqI4WJ45UcevtnGPF4vSHgvXk8VQ/sxCnKqk56uk5pSFZuftqr1Z&#10;3rPy+iXWvCYmpPzFQBDl0kvKqNw45S3EyIMDXFZJ1fErZS7NiS8JpaqPYuaNW921bX1G4N2wc96X&#10;IOF42HoUR8Vz39WvcGGIN8/Y8pGdheEzp3I7wHCuVKufZa9plxUpc31r1+zXRd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j4OSXWAAAACwEAAA8AAAAAAAAAAQAgAAAAIgAAAGRycy9kb3ducmV2&#10;LnhtbFBLAQIUABQAAAAIAIdO4kDnRLJcjAEAABADAAAOAAAAAAAAAAEAIAAAACUBAABkcnMvZTJv&#10;RG9jLnhtbFBLBQYAAAAABgAGAFkBAAAjBQAAAAA=&#10;">
              <v:fill on="f" focussize="0,0"/>
              <v:stroke weight="1pt" color="#FFFFFF" joinstyle="round"/>
              <v:imagedata o:title=""/>
              <o:lock v:ext="edit" aspectratio="f"/>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3750945</wp:posOffset>
              </wp:positionH>
              <wp:positionV relativeFrom="page">
                <wp:posOffset>490220</wp:posOffset>
              </wp:positionV>
              <wp:extent cx="1874520" cy="118745"/>
              <wp:effectExtent l="0" t="0" r="0" b="0"/>
              <wp:wrapNone/>
              <wp:docPr id="548" name="Shape 548"/>
              <wp:cNvGraphicFramePr/>
              <a:graphic xmlns:a="http://schemas.openxmlformats.org/drawingml/2006/main">
                <a:graphicData uri="http://schemas.microsoft.com/office/word/2010/wordprocessingShape">
                  <wps:wsp>
                    <wps:cNvSpPr txBox="1"/>
                    <wps:spPr>
                      <a:xfrm>
                        <a:off x="0" y="0"/>
                        <a:ext cx="1874520"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wps:txbx>
                    <wps:bodyPr wrap="none" lIns="0" tIns="0" rIns="0" bIns="0">
                      <a:spAutoFit/>
                    </wps:bodyPr>
                  </wps:wsp>
                </a:graphicData>
              </a:graphic>
            </wp:anchor>
          </w:drawing>
        </mc:Choice>
        <mc:Fallback>
          <w:pict>
            <v:shape id="Shape 548" o:spid="_x0000_s1026" o:spt="202" type="#_x0000_t202" style="position:absolute;left:0pt;margin-left:295.35pt;margin-top:38.6pt;height:9.35pt;width:147.6pt;mso-position-horizontal-relative:page;mso-position-vertical-relative:page;mso-wrap-style:none;z-index:-440400896;mso-width-relative:page;mso-height-relative:page;" filled="f" stroked="f" coordsize="21600,21600" o:gfxdata="UEsDBAoAAAAAAIdO4kAAAAAAAAAAAAAAAAAEAAAAZHJzL1BLAwQUAAAACACHTuJAIxPMV9YAAAAJ&#10;AQAADwAAAGRycy9kb3ducmV2LnhtbE2Py2rDMBBF94X8g5hAd42UQOpHLWcR6Ka7pqWQnWJNLFM9&#10;jKQ49t93umpXwzCXM+c2h9lZNmFMQ/ASthsBDH0X9OB7CZ8fr08lsJSV18oGjxIWTHBoVw+NqnW4&#10;+3ecTrlnBPGpVhJMzmPNeeoMOpU2YURPt2uITmVaY891VHeCO8t3QjxzpwZPH4wa8Wiw+z7dnIRi&#10;/go4Jjzi+Tp10QxLad8WKR/XW/ECLOOc/8Lwq0/q0JLTJdy8TsxK2FeioCjBih0wCpTlvgJ2kVDR&#10;5G3D/zdofwBQSwMEFAAAAAgAh07iQJtH+1yOAQAAJgMAAA4AAABkcnMvZTJvRG9jLnhtbK1S207D&#10;MAx9R+IforyzbhOXqVqHQNMQEgKkwQdkabJGauIoDmv39zhZNxC8IV4Sx3aOj308v+1ty3YqoAFX&#10;8clozJlyEmrjthV/f1tdzDjDKFwtWnCq4nuF/HZxfjbvfKmm0EBbq8AIxGHZ+Yo3MfqyKFA2ygoc&#10;gVeOghqCFZGeYVvUQXSEbttiOh5fFx2E2geQCpG8y0OQLzK+1krGF61RRdZWnLjFfIZ8btJZLOai&#10;3AbhGyMHGuIPLKwwjoqeoJYiCvYRzC8oa2QABB1HEmwBWhupcg/UzWT8o5t1I7zKvdBw0J/GhP8H&#10;K593r4GZuuJXlySVE5ZEynVZctB4Oo8lZa095cX+HnqS+ehHcqauex1suqkfRnEa9P40XNVHJtOn&#10;2c3l1ZRCkmKT/EowxddvHzA+KLAsGRUPJF6eqdg9YTykHlNSMQcr07bJnygeqCQr9pt+4L2Bek+0&#10;O9K34o4WkLP20dH40iocjXA0NoORwNHffUQqkOsm1APUUIzEyMyHxUlqf3/nrK/1Xnw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IxPMV9YAAAAJAQAADwAAAAAAAAABACAAAAAiAAAAZHJzL2Rvd25y&#10;ZXYueG1sUEsBAhQAFAAAAAgAh07iQJtH+1yOAQAAJgMAAA4AAAAAAAAAAQAgAAAAJQEAAGRycy9l&#10;Mm9Eb2MueG1sUEsFBgAAAAAGAAYAWQEAACU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1167130</wp:posOffset>
              </wp:positionH>
              <wp:positionV relativeFrom="page">
                <wp:posOffset>1224915</wp:posOffset>
              </wp:positionV>
              <wp:extent cx="2406650" cy="149225"/>
              <wp:effectExtent l="0" t="0" r="0" b="0"/>
              <wp:wrapNone/>
              <wp:docPr id="7" name="Shape 7"/>
              <wp:cNvGraphicFramePr/>
              <a:graphic xmlns:a="http://schemas.openxmlformats.org/drawingml/2006/main">
                <a:graphicData uri="http://schemas.microsoft.com/office/word/2010/wordprocessingShape">
                  <wps:wsp>
                    <wps:cNvSpPr txBox="1"/>
                    <wps:spPr>
                      <a:xfrm>
                        <a:off x="0" y="0"/>
                        <a:ext cx="2406650" cy="14922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24"/>
                              <w:szCs w:val="24"/>
                            </w:rPr>
                          </w:pPr>
                          <w:r>
                            <w:rPr>
                              <w:rFonts w:ascii="宋体" w:hAnsi="宋体" w:eastAsia="宋体" w:cs="宋体"/>
                              <w:color w:val="6CB47D"/>
                              <w:spacing w:val="0"/>
                              <w:w w:val="100"/>
                              <w:position w:val="0"/>
                              <w:sz w:val="24"/>
                              <w:szCs w:val="24"/>
                            </w:rPr>
                            <w:t>全国一级建造师执业资格考试用书</w:t>
                          </w:r>
                        </w:p>
                      </w:txbxContent>
                    </wps:txbx>
                    <wps:bodyPr wrap="none" lIns="0" tIns="0" rIns="0" bIns="0">
                      <a:spAutoFit/>
                    </wps:bodyPr>
                  </wps:wsp>
                </a:graphicData>
              </a:graphic>
            </wp:anchor>
          </w:drawing>
        </mc:Choice>
        <mc:Fallback>
          <w:pict>
            <v:shape id="Shape 7" o:spid="_x0000_s1026" o:spt="202" type="#_x0000_t202" style="position:absolute;left:0pt;margin-left:91.9pt;margin-top:96.45pt;height:11.75pt;width:189.5pt;mso-position-horizontal-relative:page;mso-position-vertical-relative:page;mso-wrap-style:none;z-index:-440400896;mso-width-relative:page;mso-height-relative:page;" filled="f" stroked="f" coordsize="21600,21600" o:gfxdata="UEsDBAoAAAAAAIdO4kAAAAAAAAAAAAAAAAAEAAAAZHJzL1BLAwQUAAAACACHTuJAirUSZ9cAAAAL&#10;AQAADwAAAGRycy9kb3ducmV2LnhtbE2PMU/DMBCFdyT+g3VIbNRJgJCGOB0qsbBREBKbG1/jCPsc&#10;xW6a/HuOCbZ7d0/vvtfsFu/EjFMcAinINxkIpC6YgXoFH+8vdxWImDQZ7QKhghUj7Nrrq0bXJlzo&#10;DedD6gWHUKy1ApvSWEsZO4tex00Ykfh2CpPXieXUSzPpC4d7J4ssK6XXA/EHq0fcW+y+D2ev4Gn5&#10;DDhG3OPXae4mO6yVe12Vur3Js2cQCZf0Z4ZffEaHlpmO4UwmCse6umf0xMO22IJgx2NZ8OaooMjL&#10;B5BtI/93aH8AUEsDBBQAAAAIAIdO4kD4cz6QkgEAACIDAAAOAAAAZHJzL2Uyb0RvYy54bWytUlFP&#10;4zAMfke6/xDl/dauGoOr1iFOiBPS6UACfkCWJmukJo7isHb/HifrNsS9IV5cx3Y/f/7s1c1oe7ZT&#10;AQ24hs9nJWfKSWiN2zb89eX+5zVnGIVrRQ9ONXyvkN+sf1ysBl+rCjroWxUYgTisB9/wLkZfFwXK&#10;TlmBM/DKUVJDsCLSM2yLNoiB0G1fVGW5LAYIrQ8gFSJF7w5Jvs74WisZH7VGFVnfcOIWsw3ZbpIt&#10;1itRb4PwnZETDfEFFlYYR01PUHciCvYWzH9Q1sgACDrOJNgCtDZS5Rlomnn5aZrnTniVZyFx0J9k&#10;wu+Dlf92T4GZtuFXnDlhaUW5K7tK0gwea6p49lQTx98w0oqPcaRgmnjUwaYvzcIoTyLvT8KqMTJJ&#10;wWpRLpeXlJKUmy9+VdVlginOf/uA8Y8Cy5LT8ECLy3qK3V+Mh9JjSWrm4N70fYonigcqyYvjZpx4&#10;b6DdE+2BdttwR8fHWf/gSLp0BkcnHJ3N5CRw9LdvkRrkvgn1ADU1o0Vk5tPRpE1/fOeq82mv3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CKtRJn1wAAAAsBAAAPAAAAAAAAAAEAIAAAACIAAABkcnMv&#10;ZG93bnJldi54bWxQSwECFAAUAAAACACHTuJA+HM+kJIBAAAiAwAADgAAAAAAAAABACAAAAAmAQAA&#10;ZHJzL2Uyb0RvYy54bWxQSwUGAAAAAAYABgBZAQAAKgU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24"/>
                        <w:szCs w:val="24"/>
                      </w:rPr>
                    </w:pPr>
                    <w:r>
                      <w:rPr>
                        <w:rFonts w:ascii="宋体" w:hAnsi="宋体" w:eastAsia="宋体" w:cs="宋体"/>
                        <w:color w:val="6CB47D"/>
                        <w:spacing w:val="0"/>
                        <w:w w:val="100"/>
                        <w:position w:val="0"/>
                        <w:sz w:val="24"/>
                        <w:szCs w:val="24"/>
                      </w:rPr>
                      <w:t>全国一级建造师执业资格考试用书</w:t>
                    </w:r>
                  </w:p>
                </w:txbxContent>
              </v:textbox>
            </v:shape>
          </w:pict>
        </mc:Fallback>
      </mc:AlternateContent>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550" name="Shape 550"/>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550"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EHXoziLAQAAGgMAAA4AAABkcnMvZTJvRG9jLnhtbK1S0U7r&#10;MAx9R+IforyzdhsDVK1DFyEQEgKkcT8gS5M1UhNHcVi7v8fJuoHg7eq+OI7tHB8fZ3k72I7tVEAD&#10;rubTScmZchIa47Y1//v+cHHDGUbhGtGBUzXfK+S3q/OzZe8rNYMWukYFRiAOq97XvI3RV0WBslVW&#10;4AS8cpTUEKyIdA3bogmiJ3TbFbOyvCp6CI0PIBUiRe8PSb7K+ForGV+1RhVZV3PiFrMN2W6SLVZL&#10;UW2D8K2RIw3xDyysMI6anqDuRRTsI5hfUNbIAAg6TiTYArQ2UuUZaJpp+WOadSu8yrOQOOhPMuH/&#10;g5Uvu7fATFPzxYL0ccLSknJflgIkT++xoqq1p7o43MFAaz7GkYJp6kEHm06ah1GegPYncdUQmaTg&#10;rJzNry8XnEnKTafzcp7hi6/XPmB8VGBZcmoeaHlZU7F7xkhMqPRYkpo5eDBdl+KJ4oFK8uKwGUbe&#10;G2j2RLt7ciRZWv/RCUdnMzoJEP2fj0iguVdCOjwfG9ACMoXxs6QNf7/nqq8vvfo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2FmFJ9YAAAAJAQAADwAAAAAAAAABACAAAAAiAAAAZHJzL2Rvd25yZXYu&#10;eG1sUEsBAhQAFAAAAAgAh07iQEHXoziLAQAAGgMAAA4AAAAAAAAAAQAgAAAAJQEAAGRycy9lMm9E&#10;b2MueG1sUEsFBgAAAAAGAAYAWQEAACIFA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552" name="Shape 552"/>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552"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EmRTk+MAQAAEAMAAA4AAABkcnMvZTJvRG9jLnhtbK1STW/b&#10;MAy9D+h/EHRv7LjIPow4PaTILkMXYOsPUGTZFiCJAqnGyb8vpaZpsd2G+SCLpPjI98j1/ck7cTRI&#10;FkInl4taChM09DaMnXz6vbv9KgUlFXrlIJhOng3J+83Np/UcW9PABK43KBgkUDvHTk4pxbaqSE/G&#10;K1pANIGDA6BXiU0cqx7VzOjeVU1df65mwD4iaEPE3ofXoNwU/GEwOv0cBjJJuE5yb6mcWM5DPqvN&#10;WrUjqjhZfWlD/UMXXtnARa9QDyop8Yz2LyhvNQLBkBYafAXDYLUpHJjNsv6Dza9JRVO4sDgUrzLR&#10;/4PVj8c9Ctt3crVqpAjK85BKXZEdLM8cqeVX27DHi0Vxj5nraUCf/8xCnIqk56uk5pSEZueqqe+W&#10;31h5/Rar3hMjUvpuwIt86SQlVHac0hZC4MEBLouk6viDEpfmxLeEXNUFMfPGNV/qujwjcLbfWedy&#10;kHA8bB2Ko+K578qXuTDEh2dsucDOzPCVU74doD8XqsXPspe0y4rkuX60S/b7Im9e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j4OSXWAAAACwEAAA8AAAAAAAAAAQAgAAAAIgAAAGRycy9kb3ducmV2&#10;LnhtbFBLAQIUABQAAAAIAIdO4kBJkU5PjAEAABADAAAOAAAAAAAAAAEAIAAAACUBAABkcnMvZTJv&#10;RG9jLnhtbFBLBQYAAAAABgAGAFkBAAAjBQAAAAA=&#10;">
              <v:fill on="f" focussize="0,0"/>
              <v:stroke weight="1pt" color="#FFFFFF" joinstyle="round"/>
              <v:imagedata o:title=""/>
              <o:lock v:ext="edit" aspectratio="f"/>
            </v:shape>
          </w:pict>
        </mc:Fallback>
      </mc:AlternateConten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3641725</wp:posOffset>
              </wp:positionH>
              <wp:positionV relativeFrom="page">
                <wp:posOffset>497205</wp:posOffset>
              </wp:positionV>
              <wp:extent cx="1844040" cy="118745"/>
              <wp:effectExtent l="0" t="0" r="0" b="0"/>
              <wp:wrapNone/>
              <wp:docPr id="553" name="Shape 553"/>
              <wp:cNvGraphicFramePr/>
              <a:graphic xmlns:a="http://schemas.openxmlformats.org/drawingml/2006/main">
                <a:graphicData uri="http://schemas.microsoft.com/office/word/2010/wordprocessingShape">
                  <wps:wsp>
                    <wps:cNvSpPr txBox="1"/>
                    <wps:spPr>
                      <a:xfrm>
                        <a:off x="0" y="0"/>
                        <a:ext cx="1844040" cy="118745"/>
                      </a:xfrm>
                      <a:prstGeom prst="rect">
                        <a:avLst/>
                      </a:prstGeom>
                      <a:noFill/>
                    </wps:spPr>
                    <wps:txbx>
                      <w:txbxContent>
                        <w:p>
                          <w:pPr>
                            <w:pStyle w:val="35"/>
                            <w:keepNext w:val="0"/>
                            <w:keepLines w:val="0"/>
                            <w:widowControl w:val="0"/>
                            <w:shd w:val="clear" w:color="auto" w:fill="auto"/>
                            <w:tabs>
                              <w:tab w:val="right" w:pos="2827"/>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15000城市管道工程</w:t>
                          </w:r>
                          <w:r>
                            <w:rPr>
                              <w:color w:val="7C7C7C"/>
                              <w:spacing w:val="0"/>
                              <w:w w:val="100"/>
                              <w:position w:val="0"/>
                            </w:rPr>
                            <w:tab/>
                          </w:r>
                          <w:r>
                            <w:fldChar w:fldCharType="begin"/>
                          </w:r>
                          <w:r>
                            <w:instrText xml:space="preserve"> PAGE \* MERGEFORMAT </w:instrText>
                          </w:r>
                          <w:r>
                            <w:fldChar w:fldCharType="separate"/>
                          </w:r>
                          <w:r>
                            <w:rPr>
                              <w:color w:val="7C7C7C"/>
                              <w:spacing w:val="0"/>
                              <w:w w:val="100"/>
                              <w:position w:val="0"/>
                            </w:rPr>
                            <w:t>#</w:t>
                          </w:r>
                          <w:r>
                            <w:rPr>
                              <w:color w:val="7C7C7C"/>
                              <w:spacing w:val="0"/>
                              <w:w w:val="100"/>
                              <w:position w:val="0"/>
                            </w:rPr>
                            <w:fldChar w:fldCharType="end"/>
                          </w:r>
                        </w:p>
                      </w:txbxContent>
                    </wps:txbx>
                    <wps:bodyPr lIns="0" tIns="0" rIns="0" bIns="0">
                      <a:spAutoFit/>
                    </wps:bodyPr>
                  </wps:wsp>
                </a:graphicData>
              </a:graphic>
            </wp:anchor>
          </w:drawing>
        </mc:Choice>
        <mc:Fallback>
          <w:pict>
            <v:shape id="Shape 553" o:spid="_x0000_s1026" o:spt="202" type="#_x0000_t202" style="position:absolute;left:0pt;margin-left:286.75pt;margin-top:39.15pt;height:9.35pt;width:145.2pt;mso-position-horizontal-relative:page;mso-position-vertical-relative:page;z-index:-440400896;mso-width-relative:page;mso-height-relative:page;" filled="f" stroked="f" coordsize="21600,21600" o:gfxdata="UEsDBAoAAAAAAIdO4kAAAAAAAAAAAAAAAAAEAAAAZHJzL1BLAwQUAAAACACHTuJAUSxv49cAAAAJ&#10;AQAADwAAAGRycy9kb3ducmV2LnhtbE2PPU/DMBRFdyT+g/WQWBC106j5apwOCBY2CgubG78mEfZz&#10;FLtJ6K/HTDA+3aN7z6sPqzVsxskPjiQkGwEMqXV6oE7Cx/vLYwHMB0VaGUco4Rs9HJrbm1pV2i30&#10;hvMxdCyWkK+UhD6EseLctz1a5TduRIrZ2U1WhXhOHdeTWmK5NXwrRMatGigu9GrEpx7br+PFSsjW&#10;5/HhtcTtcm3NTJ/XJAmYSHl/l4g9sIBr+IPhVz+qQxOdTu5C2jMjYZenu4hKyIsUWASKLC2BnSSU&#10;uQDe1Pz/B80PUEsDBBQAAAAIAIdO4kBL/YuZiwEAABoDAAAOAAAAZHJzL2Uyb0RvYy54bWytUttO&#10;4zAQfUfiHyy/06TQLlXUFO2qAiGhBQn2A1zHbizFHstjmvTvGbtpi+AN7Ys9nsuZM2e8vBtsx3Yq&#10;oAFX8+mk5Ew5CY1x25r/e7u/WnCGUbhGdOBUzfcK+d3q8mLZ+0pdQwtdowIjEIdV72vexuirokDZ&#10;KitwAl45CmoIVkR6hm3RBNETuu2K67L8VfQQGh9AKkTyrg9Bvsr4WisZn7VGFVlXc+IW8xnyuUln&#10;sVqKahuEb40caYgfsLDCOGp6glqLKNh7MN+grJEBEHScSLAFaG2kyjPQNNPyyzSvrfAqz0LioD/J&#10;hP8PVv7dvQRmmprP5zecOWFpSbkvSw6Sp/dYUdarp7w4/IGB1nz0IznT1IMONt00D6M4Cb0/iauG&#10;yGQqWsxm5YxCkmLT6eJ2Nk8wxbnaB4wPCixLRs0DLS9rKnZPGA+px5TUzMG96brkTxQPVJIVh80w&#10;8t5Asyfa3aMjydL6j0Y4GpvRSIDof79HAs29EtKhfGxAC8hsx8+SNvz5nbPOX3r1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Esb+PXAAAACQEAAA8AAAAAAAAAAQAgAAAAIgAAAGRycy9kb3ducmV2&#10;LnhtbFBLAQIUABQAAAAIAIdO4kBL/YuZiwEAABoDAAAOAAAAAAAAAAEAIAAAACY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2827"/>
                      </w:tabs>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15000城市管道工程</w:t>
                    </w:r>
                    <w:r>
                      <w:rPr>
                        <w:color w:val="7C7C7C"/>
                        <w:spacing w:val="0"/>
                        <w:w w:val="100"/>
                        <w:position w:val="0"/>
                      </w:rPr>
                      <w:tab/>
                    </w:r>
                    <w:r>
                      <w:fldChar w:fldCharType="begin"/>
                    </w:r>
                    <w:r>
                      <w:instrText xml:space="preserve"> PAGE \* MERGEFORMAT </w:instrText>
                    </w:r>
                    <w:r>
                      <w:fldChar w:fldCharType="separate"/>
                    </w:r>
                    <w:r>
                      <w:rPr>
                        <w:color w:val="7C7C7C"/>
                        <w:spacing w:val="0"/>
                        <w:w w:val="100"/>
                        <w:position w:val="0"/>
                      </w:rPr>
                      <w:t>#</w:t>
                    </w:r>
                    <w:r>
                      <w:rPr>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356235</wp:posOffset>
              </wp:positionH>
              <wp:positionV relativeFrom="page">
                <wp:posOffset>673735</wp:posOffset>
              </wp:positionV>
              <wp:extent cx="5233670" cy="0"/>
              <wp:effectExtent l="0" t="0" r="0" b="0"/>
              <wp:wrapNone/>
              <wp:docPr id="555" name="Shape 555"/>
              <wp:cNvGraphicFramePr/>
              <a:graphic xmlns:a="http://schemas.openxmlformats.org/drawingml/2006/main">
                <a:graphicData uri="http://schemas.microsoft.com/office/word/2010/wordprocessingShape">
                  <wps:wsp>
                    <wps:cNvCnPr/>
                    <wps:spPr>
                      <a:xfrm>
                        <a:off x="0" y="0"/>
                        <a:ext cx="5233670" cy="0"/>
                      </a:xfrm>
                      <a:prstGeom prst="straightConnector1">
                        <a:avLst/>
                      </a:prstGeom>
                      <a:ln w="12700">
                        <a:solidFill>
                          <a:srgbClr val="FFFFFF"/>
                        </a:solidFill>
                      </a:ln>
                    </wps:spPr>
                    <wps:bodyPr/>
                  </wps:wsp>
                </a:graphicData>
              </a:graphic>
            </wp:anchor>
          </w:drawing>
        </mc:Choice>
        <mc:Fallback>
          <w:pict>
            <v:shape id="Shape 555" o:spid="_x0000_s1026" o:spt="32" type="#_x0000_t32" style="position:absolute;left:0pt;margin-left:28.05pt;margin-top:53.05pt;height:0pt;width:412.1pt;mso-position-horizontal-relative:page;mso-position-vertical-relative:page;z-index:-503315456;mso-width-relative:page;mso-height-relative:page;" filled="f" stroked="t" coordsize="21600,21600" o:gfxdata="UEsDBAoAAAAAAIdO4kAAAAAAAAAAAAAAAAAEAAAAZHJzL1BLAwQUAAAACACHTuJAnTPUxNUAAAAK&#10;AQAADwAAAGRycy9kb3ducmV2LnhtbE2PwWrDMBBE74X+g9hAb43kmqbGtRxKoIceGojSD1As1TKx&#10;VkZSnOTvu4FCe9udGWbfNuuLH9lsYxoCSiiWApjFLpgBewlf+/fHCljKGo0eA1oJV5tg3d7fNbo2&#10;4Yw7O6vcMyrBVGsJLuep5jx1znqdlmGySN53iF5nWmPPTdRnKvcjfxJixb0ekC44PdmNs91RnbwE&#10;Ub4ptVXly+5j3rpP3l05xo2UD4tCvALL9pL/wnDDJ3RoiekQTmgSGyU8rwpKki5uAwWqSpTADr8K&#10;bxv+/4X2B1BLAwQUAAAACACHTuJAN3v1rIsBAAAQAwAADgAAAGRycy9lMm9Eb2MueG1srVLBbtsw&#10;DL0P2D8Iui92UqQdjDg9pMguwxZg2wcosmQLkESB1OLk70epaVp0t2E+yCIpPvI9cvN4Dl6cDJKD&#10;2MvlopXCRA2Di2Mvf/3cf/osBWUVB+Uhml5eDMnH7ccPmzl1ZgUT+MGgYJBI3Zx6OeWcuqYhPZmg&#10;aAHJRA5awKAymzg2A6qZ0YNvVm1738yAQ0LQhoi9T89Bua341hqdv1tLJgvfS+4t1xPreSxns92o&#10;bkSVJqevbah/6CIoF7noDepJZSV+o/sLKjiNQGDzQkNowFqnTeXAbJbtOzY/JpVM5cLiULrJRP8P&#10;Vn87HVC4oZfr9VqKqAIPqdYVxcHyzIk6frWLB7xalA5YuJ4thvJnFuJcJb3cJDXnLDQ716u7u/sH&#10;Vl6/xJrXxISUvxgIolx6SRmVG6e8gxh5cIDLKqk6faXMpTnxJaFU9VHMvHGrh7atzwi8G/bO+xIk&#10;HI87j+KkeO77+hUuDPHmGVs+srMwfOZUbkcYLpVq9bPsNe26ImWub+2a/brI2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CdM9TE1QAAAAoBAAAPAAAAAAAAAAEAIAAAACIAAABkcnMvZG93bnJldi54&#10;bWxQSwECFAAUAAAACACHTuJAN3v1rIsBAAAQAwAADgAAAAAAAAABACAAAAAkAQAAZHJzL2Uyb0Rv&#10;Yy54bWxQSwUGAAAAAAYABgBZAQAAIQUAAAAA&#10;">
              <v:fill on="f" focussize="0,0"/>
              <v:stroke weight="1pt" color="#FFFFFF" joinstyle="round"/>
              <v:imagedata o:title=""/>
              <o:lock v:ext="edit" aspectratio="f"/>
            </v:shape>
          </w:pict>
        </mc:Fallback>
      </mc:AlternateConten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3750945</wp:posOffset>
              </wp:positionH>
              <wp:positionV relativeFrom="page">
                <wp:posOffset>490220</wp:posOffset>
              </wp:positionV>
              <wp:extent cx="1874520" cy="118745"/>
              <wp:effectExtent l="0" t="0" r="0" b="0"/>
              <wp:wrapNone/>
              <wp:docPr id="617" name="Shape 617"/>
              <wp:cNvGraphicFramePr/>
              <a:graphic xmlns:a="http://schemas.openxmlformats.org/drawingml/2006/main">
                <a:graphicData uri="http://schemas.microsoft.com/office/word/2010/wordprocessingShape">
                  <wps:wsp>
                    <wps:cNvSpPr txBox="1"/>
                    <wps:spPr>
                      <a:xfrm>
                        <a:off x="0" y="0"/>
                        <a:ext cx="1874520"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wps:txbx>
                    <wps:bodyPr wrap="none" lIns="0" tIns="0" rIns="0" bIns="0">
                      <a:spAutoFit/>
                    </wps:bodyPr>
                  </wps:wsp>
                </a:graphicData>
              </a:graphic>
            </wp:anchor>
          </w:drawing>
        </mc:Choice>
        <mc:Fallback>
          <w:pict>
            <v:shape id="Shape 617" o:spid="_x0000_s1026" o:spt="202" type="#_x0000_t202" style="position:absolute;left:0pt;margin-left:295.35pt;margin-top:38.6pt;height:9.35pt;width:147.6pt;mso-position-horizontal-relative:page;mso-position-vertical-relative:page;mso-wrap-style:none;z-index:-440400896;mso-width-relative:page;mso-height-relative:page;" filled="f" stroked="f" coordsize="21600,21600" o:gfxdata="UEsDBAoAAAAAAIdO4kAAAAAAAAAAAAAAAAAEAAAAZHJzL1BLAwQUAAAACACHTuJAIxPMV9YAAAAJ&#10;AQAADwAAAGRycy9kb3ducmV2LnhtbE2Py2rDMBBF94X8g5hAd42UQOpHLWcR6Ka7pqWQnWJNLFM9&#10;jKQ49t93umpXwzCXM+c2h9lZNmFMQ/ASthsBDH0X9OB7CZ8fr08lsJSV18oGjxIWTHBoVw+NqnW4&#10;+3ecTrlnBPGpVhJMzmPNeeoMOpU2YURPt2uITmVaY891VHeCO8t3QjxzpwZPH4wa8Wiw+z7dnIRi&#10;/go4Jjzi+Tp10QxLad8WKR/XW/ECLOOc/8Lwq0/q0JLTJdy8TsxK2FeioCjBih0wCpTlvgJ2kVDR&#10;5G3D/zdofwBQSwMEFAAAAAgAh07iQCcui6GNAQAAJgMAAA4AAABkcnMvZTJvRG9jLnhtbK1SUUsD&#10;MQx+F/wPpe/utqFuHLuJMiaCqKD+gK7X7grXpjR1d/v3pt1tir6JL22apF++fMniprct26mABlzF&#10;J6MxZ8pJqI3bVvz9bX0x5wyjcLVowamK7xXym+X52aLzpZpCA22tAiMQh2XnK97E6MuiQNkoK3AE&#10;XjkKaghWRHqGbVEH0RG6bYvpeHxddBBqH0AqRPKuDkG+zPhaKxmftUYVWVtx4hbzGfK5SWexXIhy&#10;G4RvjBxoiD+wsMI4KnqCWoko2Ecwv6CskQEQdBxJsAVobaTKPVA3k/GPbl4b4VXuhcRBf5IJ/w9W&#10;Pu1eAjN1xa8nM86csDSkXJclB8nTeSwp69VTXuzvoKcxH/1IztR1r4NNN/XDKE5C70/iqj4ymT7N&#10;Z5dXUwpJik3yK8EUX799wHivwLJkVDzQ8LKmYveI8ZB6TEnFHKxN2yZ/onigkqzYb/qB9wbqPdHu&#10;aL4Vd7SAnLUPjuRLq3A0wtHYDEYCR3/7EalArptQD1BDMRpGZj4sTpr293fO+lrv5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jE8xX1gAAAAkBAAAPAAAAAAAAAAEAIAAAACIAAABkcnMvZG93bnJl&#10;di54bWxQSwECFAAUAAAACACHTuJAJy6LoY0BAAAmAwAADgAAAAAAAAABACAAAAAl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v:textbox>
            </v:shape>
          </w:pict>
        </mc:Fallback>
      </mc:AlternateConten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619" name="Shape 619"/>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619"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Mje13WNAQAAGgMAAA4AAABkcnMvZTJvRG9jLnhtbK1SwW7b&#10;MAy9D9g/CLovtpMuW404wYagxYBhK5D1AxRZigVYoiCqsfP3pRQnKbrbsAtFkdTj46NWm9H27KgC&#10;GnANr2YlZ8pJaI07NPz5z8Onr5xhFK4VPTjV8JNCvll//LAafK3m0EHfqsAIxGE9+IZ3Mfq6KFB2&#10;ygqcgVeOkhqCFZGu4VC0QQyEbvtiXpbLYoDQ+gBSIVJ0e07ydcbXWsn4W2tUkfUNJ24x25DtPtli&#10;vRL1IQjfGTnREP/AwgrjqOkVaiuiYC/B/AVljQyAoONMgi1AayNVnoGmqcp30+w64VWehcRBf5UJ&#10;/x+s/HV8Csy0DV9W95w5YWlJuS9LAZJn8FhT1c5TXRy/w0hrvsSRgmnqUQebTpqHUZ6EPl3FVWNk&#10;koLzcr74cveZM0m5qlqUi6x+cXvtA8ZHBZYlp+GBlpc1FcefGIkJlV5KUjMHD6bvUzxRPFNJXhz3&#10;48R7D+2JaPc/HEmW1n9xwsXZT04CRP/tJRJo7pWQzs+nBrSATGH6LGnDb++56val16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YWYUn1gAAAAkBAAAPAAAAAAAAAAEAIAAAACIAAABkcnMvZG93bnJl&#10;di54bWxQSwECFAAUAAAACACHTuJAyN7XdY0BAAAaAwAADgAAAAAAAAABACAAAAAlAQAAZHJzL2Uy&#10;b0RvYy54bWxQSwUGAAAAAAYABgBZAQAAJA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621" name="Shape 621"/>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621"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PhoE9CLAQAAEAMAAA4AAABkcnMvZTJvRG9jLnhtbK1STW/b&#10;MAy9D9h/EHRf/DG024w4PaRIL8MWoO0PUGTZFiCJAqnFyb8fpaZpsd2G+SCLpPjI98j13ck7cTRI&#10;FkIvm1UthQkaBhumXj4/7T59lYKSCoNyEEwvz4bk3ebjh/USO9PCDG4wKBgkULfEXs4pxa6qSM/G&#10;K1pBNIGDI6BXiU2cqgHVwujeVW1d31YL4BARtCFi7/1LUG4K/jganX6OI5kkXC+5t1ROLOchn9Vm&#10;rboJVZytvrSh/qELr2zgoleoe5WU+IX2LyhvNQLBmFYafAXjaLUpHJhNU//B5nFW0RQuLA7Fq0z0&#10;/2D1j+MehR16eds2UgTleUilrsgOlmeJ1PGrbdjjxaK4x8z1NKLPf2YhTkXS81VSc0pCs/OmrT83&#10;31h5/Rqr3hIjUnow4EW+9JISKjvNaQsh8OAAmyKpOn6nxKU58TUhV3VBLLxx7Ze6Ls8InB121rkc&#10;JJwOW4fiqHjuu/JlLgzx7hlbLrAzM3zhlG8HGM6FavGz7CXtsiJ5ru/tkv22yJ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Pg5JdYAAAALAQAADwAAAAAAAAABACAAAAAiAAAAZHJzL2Rvd25yZXYu&#10;eG1sUEsBAhQAFAAAAAgAh07iQPhoE9CLAQAAEAMAAA4AAAAAAAAAAQAgAAAAJQEAAGRycy9lMm9E&#10;b2MueG1sUEsFBgAAAAAGAAYAWQEAACIFAAAAAA==&#10;">
              <v:fill on="f" focussize="0,0"/>
              <v:stroke weight="1pt" color="#FFFFFF" joinstyle="round"/>
              <v:imagedata o:title=""/>
              <o:lock v:ext="edit" aspectratio="f"/>
            </v:shape>
          </w:pict>
        </mc:Fallback>
      </mc:AlternateConten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3622675</wp:posOffset>
              </wp:positionH>
              <wp:positionV relativeFrom="page">
                <wp:posOffset>514985</wp:posOffset>
              </wp:positionV>
              <wp:extent cx="1859280" cy="115570"/>
              <wp:effectExtent l="0" t="0" r="0" b="0"/>
              <wp:wrapNone/>
              <wp:docPr id="622" name="Shape 622"/>
              <wp:cNvGraphicFramePr/>
              <a:graphic xmlns:a="http://schemas.openxmlformats.org/drawingml/2006/main">
                <a:graphicData uri="http://schemas.microsoft.com/office/word/2010/wordprocessingShape">
                  <wps:wsp>
                    <wps:cNvSpPr txBox="1"/>
                    <wps:spPr>
                      <a:xfrm>
                        <a:off x="0" y="0"/>
                        <a:ext cx="1859280" cy="115570"/>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7C7C7C"/>
                              <w:spacing w:val="0"/>
                              <w:w w:val="100"/>
                              <w:position w:val="0"/>
                              <w:lang w:val="en-US" w:eastAsia="en-US" w:bidi="en-US"/>
                            </w:rPr>
                            <w:t xml:space="preserve">1K4I5000 </w:t>
                          </w:r>
                          <w:r>
                            <w:rPr>
                              <w:color w:val="7C7C7C"/>
                              <w:spacing w:val="0"/>
                              <w:w w:val="100"/>
                              <w:position w:val="0"/>
                            </w:rPr>
                            <w:t xml:space="preserve">城市管道工程 </w:t>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wrap="none" lIns="0" tIns="0" rIns="0" bIns="0">
                      <a:spAutoFit/>
                    </wps:bodyPr>
                  </wps:wsp>
                </a:graphicData>
              </a:graphic>
            </wp:anchor>
          </w:drawing>
        </mc:Choice>
        <mc:Fallback>
          <w:pict>
            <v:shape id="Shape 622" o:spid="_x0000_s1026" o:spt="202" type="#_x0000_t202" style="position:absolute;left:0pt;margin-left:285.25pt;margin-top:40.55pt;height:9.1pt;width:146.4pt;mso-position-horizontal-relative:page;mso-position-vertical-relative:page;mso-wrap-style:none;z-index:-440400896;mso-width-relative:page;mso-height-relative:page;" filled="f" stroked="f" coordsize="21600,21600" o:gfxdata="UEsDBAoAAAAAAIdO4kAAAAAAAAAAAAAAAAAEAAAAZHJzL1BLAwQUAAAACACHTuJAsDNVatYAAAAJ&#10;AQAADwAAAGRycy9kb3ducmV2LnhtbE2Py07DMBBF90j8gzVI7KgdorZpyKSLSmzYUVAldm48jSP8&#10;iGw3Tf4es4Ll6B7de6bZz9awiUIcvEMoVgIYuc6rwfUInx+vTxWwmKRT0nhHCAtF2Lf3d42slb+5&#10;d5qOqWe5xMVaIuiUxprz2GmyMq78SC5nFx+sTPkMPVdB3nK5NfxZiA23cnB5QcuRDpq67+PVImzn&#10;k6cx0oG+LlMX9LBU5m1BfHwoxAuwRHP6g+FXP6tDm53O/upUZAZhvRXrjCJURQEsA9WmLIGdEXa7&#10;Enjb8P8ftD9QSwMEFAAAAAgAh07iQIwnjGOQAQAAJgMAAA4AAABkcnMvZTJvRG9jLnhtbK1SwU7D&#10;MAy9I/EPUe6sW6XBqNYhEAIhIUACPiBLkzVSE0dxWLu/x8m6geCGuCSO7Tw/P3t5NdiObVVAA67m&#10;s8mUM+UkNMZtav7+dne24AyjcI3owKma7xTyq9XpybL3lSqhha5RgRGIw6r3NW9j9FVRoGyVFTgB&#10;rxwFNQQrIj3DpmiC6AnddkU5nZ4XPYTGB5AKkby3+yBfZXytlYzPWqOKrKs5cYv5DPlcp7NYLUW1&#10;CcK3Ro40xB9YWGEcFT1C3Yoo2Ecwv6CskQEQdJxIsAVobaTKPVA3s+mPbl5b4VXuhcRBf5QJ/w9W&#10;Pm1fAjNNzc/LkjMnLA0p12XJQfL0HivKevWUF4cbGGjMBz+SM3U96GDTTf0wipPQu6O4aohMpk+L&#10;+WW5oJCk2Gw2n19k9Yuv3z5gvFdgWTJqHmh4WVOxfcRITCj1kJKKObgzXZf8ieKeSrLisB5G3mto&#10;dkS7p/nW3NECctY9OJIvrcLBCAdjPRoJHP31R6QCuW5C3UONxWgYmc64OGna398562u9V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CwM1Vq1gAAAAkBAAAPAAAAAAAAAAEAIAAAACIAAABkcnMvZG93&#10;bnJldi54bWxQSwECFAAUAAAACACHTuJAjCeMY5ABAAAmAwAADgAAAAAAAAABACAAAAAl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7C7C7C"/>
                        <w:spacing w:val="0"/>
                        <w:w w:val="100"/>
                        <w:position w:val="0"/>
                        <w:lang w:val="en-US" w:eastAsia="en-US" w:bidi="en-US"/>
                      </w:rPr>
                      <w:t xml:space="preserve">1K4I5000 </w:t>
                    </w:r>
                    <w:r>
                      <w:rPr>
                        <w:color w:val="7C7C7C"/>
                        <w:spacing w:val="0"/>
                        <w:w w:val="100"/>
                        <w:position w:val="0"/>
                      </w:rPr>
                      <w:t xml:space="preserve">城市管道工程 </w:t>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913130</wp:posOffset>
              </wp:positionH>
              <wp:positionV relativeFrom="page">
                <wp:posOffset>703580</wp:posOffset>
              </wp:positionV>
              <wp:extent cx="4641850" cy="0"/>
              <wp:effectExtent l="0" t="0" r="0" b="0"/>
              <wp:wrapNone/>
              <wp:docPr id="624" name="Shape 624"/>
              <wp:cNvGraphicFramePr/>
              <a:graphic xmlns:a="http://schemas.openxmlformats.org/drawingml/2006/main">
                <a:graphicData uri="http://schemas.microsoft.com/office/word/2010/wordprocessingShape">
                  <wps:wsp>
                    <wps:cNvCnPr/>
                    <wps:spPr>
                      <a:xfrm>
                        <a:off x="0" y="0"/>
                        <a:ext cx="4641850" cy="0"/>
                      </a:xfrm>
                      <a:prstGeom prst="straightConnector1">
                        <a:avLst/>
                      </a:prstGeom>
                      <a:ln w="12700">
                        <a:solidFill>
                          <a:srgbClr val="FFFFFF"/>
                        </a:solidFill>
                      </a:ln>
                    </wps:spPr>
                    <wps:bodyPr/>
                  </wps:wsp>
                </a:graphicData>
              </a:graphic>
            </wp:anchor>
          </w:drawing>
        </mc:Choice>
        <mc:Fallback>
          <w:pict>
            <v:shape id="Shape 624" o:spid="_x0000_s1026" o:spt="32" type="#_x0000_t32" style="position:absolute;left:0pt;margin-left:71.9pt;margin-top:55.4pt;height:0pt;width:365.5pt;mso-position-horizontal-relative:page;mso-position-vertical-relative:page;z-index:-503315456;mso-width-relative:page;mso-height-relative:page;" filled="f" stroked="t" coordsize="21600,21600" o:gfxdata="UEsDBAoAAAAAAIdO4kAAAAAAAAAAAAAAAAAEAAAAZHJzL1BLAwQUAAAACACHTuJA8JH3NNUAAAAL&#10;AQAADwAAAGRycy9kb3ducmV2LnhtbE2PwU7DMBBE70j8g7VI3KgdUtEqxKlQJQ4cqNSUD3DjJY6I&#10;15Htpu3fs0hIcJvZHc2+rTcXP4oZYxoCaSgWCgRSF+xAvYaPw+vDGkTKhqwZA6GGKybYNLc3tals&#10;ONMe5zb3gksoVUaDy3mqpEydQ2/SIkxIvPsM0ZvMNvbSRnPmcj/KR6WepDcD8QVnJtw67L7ak9eg&#10;ype23bXlav8279y77K6S4lbr+7tCPYPIeMl/YfjBZ3RomOkYTmSTGNkvS0bPLArFghPr1ZLF8Xci&#10;m1r+/6H5BlBLAwQUAAAACACHTuJA1AkJOIsBAAAQAwAADgAAAGRycy9lMm9Eb2MueG1srVLBjhMx&#10;DL0j8Q9R7nSmVSmrUad76KpcEFQCPiDNJDORkjiyQ6f9e5xst7uCG2IOmdiOn/2evX28BC/OBslB&#10;7OVy0UphoobBxbGXP38cPjxIQVnFQXmIppdXQ/Jx9/7ddk6dWcEEfjAoGCRSN6deTjmnrmlITyYo&#10;WkAykYMWMKjMJo7NgGpm9OCbVdtumhlwSAjaELH36TkodxXfWqPzN2vJZOF7yb3lemI9T+VsdlvV&#10;jajS5PStDfUPXQTlIhe9Qz2prMQvdH9BBacRCGxeaAgNWOu0qRyYzbL9g833SSVTubA4lO4y0f+D&#10;1V/PRxRu6OVmtZYiqsBDqnVFcbA8c6KOX+3jEW8WpSMWrheLofyZhbhUSa93Sc0lC83O9Wa9fPjI&#10;yuuXWPOamJDyZwNBlEsvKaNy45T3ECMPDnBZJVXnL5S5NCe+JJSqPoqZN271qW3rMwLvhoPzvgQJ&#10;x9PeozgrnvuhfoULQ7x5xpaP7CwMnzmV2wmGa6Va/Sx7TbutSJnrW7tmvy7y7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wkfc01QAAAAsBAAAPAAAAAAAAAAEAIAAAACIAAABkcnMvZG93bnJldi54&#10;bWxQSwECFAAUAAAACACHTuJA1AkJOIsBAAAQAwAADgAAAAAAAAABACAAAAAkAQAAZHJzL2Uyb0Rv&#10;Yy54bWxQSwUGAAAAAAYABgBZAQAAIQUAAAAA&#10;">
              <v:fill on="f" focussize="0,0"/>
              <v:stroke weight="1pt" color="#FFFFFF" joinstyle="round"/>
              <v:imagedata o:title=""/>
              <o:lock v:ext="edit" aspectratio="f"/>
            </v:shape>
          </w:pict>
        </mc:Fallback>
      </mc:AlternateConten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3750945</wp:posOffset>
              </wp:positionH>
              <wp:positionV relativeFrom="page">
                <wp:posOffset>490220</wp:posOffset>
              </wp:positionV>
              <wp:extent cx="1874520" cy="118745"/>
              <wp:effectExtent l="0" t="0" r="0" b="0"/>
              <wp:wrapNone/>
              <wp:docPr id="625" name="Shape 625"/>
              <wp:cNvGraphicFramePr/>
              <a:graphic xmlns:a="http://schemas.openxmlformats.org/drawingml/2006/main">
                <a:graphicData uri="http://schemas.microsoft.com/office/word/2010/wordprocessingShape">
                  <wps:wsp>
                    <wps:cNvSpPr txBox="1"/>
                    <wps:spPr>
                      <a:xfrm>
                        <a:off x="0" y="0"/>
                        <a:ext cx="1874520"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wps:txbx>
                    <wps:bodyPr wrap="none" lIns="0" tIns="0" rIns="0" bIns="0">
                      <a:spAutoFit/>
                    </wps:bodyPr>
                  </wps:wsp>
                </a:graphicData>
              </a:graphic>
            </wp:anchor>
          </w:drawing>
        </mc:Choice>
        <mc:Fallback>
          <w:pict>
            <v:shape id="Shape 625" o:spid="_x0000_s1026" o:spt="202" type="#_x0000_t202" style="position:absolute;left:0pt;margin-left:295.35pt;margin-top:38.6pt;height:9.35pt;width:147.6pt;mso-position-horizontal-relative:page;mso-position-vertical-relative:page;mso-wrap-style:none;z-index:-440400896;mso-width-relative:page;mso-height-relative:page;" filled="f" stroked="f" coordsize="21600,21600" o:gfxdata="UEsDBAoAAAAAAIdO4kAAAAAAAAAAAAAAAAAEAAAAZHJzL1BLAwQUAAAACACHTuJAIxPMV9YAAAAJ&#10;AQAADwAAAGRycy9kb3ducmV2LnhtbE2Py2rDMBBF94X8g5hAd42UQOpHLWcR6Ka7pqWQnWJNLFM9&#10;jKQ49t93umpXwzCXM+c2h9lZNmFMQ/ASthsBDH0X9OB7CZ8fr08lsJSV18oGjxIWTHBoVw+NqnW4&#10;+3ecTrlnBPGpVhJMzmPNeeoMOpU2YURPt2uITmVaY891VHeCO8t3QjxzpwZPH4wa8Wiw+z7dnIRi&#10;/go4Jjzi+Tp10QxLad8WKR/XW/ECLOOc/8Lwq0/q0JLTJdy8TsxK2FeioCjBih0wCpTlvgJ2kVDR&#10;5G3D/zdofwBQSwMEFAAAAAgAh07iQG4bEuuNAQAAJgMAAA4AAABkcnMvZTJvRG9jLnhtbK1SUUsD&#10;MQx+F/wPpe/utqFzHLuJMiaCqKD+gK7X7grXpjR1d/v3pt1tir6JL22apF++fMniprct26mABlzF&#10;J6MxZ8pJqI3bVvz9bX0x5wyjcLVowamK7xXym+X52aLzpZpCA22tAiMQh2XnK97E6MuiQNkoK3AE&#10;XjkKaghWRHqGbVEH0RG6bYvpeDwrOgi1DyAVInlXhyBfZnytlYzPWqOKrK04cYv5DPncpLNYLkS5&#10;DcI3Rg40xB9YWGEcFT1BrUQU7COYX1DWyAAIOo4k2AK0NlLlHqibyfhHN6+N8Cr3QuKgP8mE/wcr&#10;n3YvgZm64rPpFWdOWBpSrsuSg+TpPJaU9eopL/Z30NOYj34kZ+q618Gmm/phFCeh9ydxVR+ZTJ/m&#10;15dXUwpJik3yK8EUX799wHivwLJkVDzQ8LKmYveI8ZB6TEnFHKxN2yZ/onigkqzYb/qB9wbqPdHu&#10;aL4Vd7SAnLUPjuRLq3A0wtHYDEYCR3/7EalArptQD1BDMRpGZj4sTpr293fO+lrv5S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jE8xX1gAAAAkBAAAPAAAAAAAAAAEAIAAAACIAAABkcnMvZG93bnJl&#10;di54bWxQSwECFAAUAAAACACHTuJAbhsS640BAAAmAwAADgAAAAAAAAABACAAAAAl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v:textbox>
            </v:shape>
          </w:pict>
        </mc:Fallback>
      </mc:AlternateConten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627" name="Shape 627"/>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627"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AwwrBKMAQAAGgMAAA4AAABkcnMvZTJvRG9jLnhtbK1SXU/r&#10;MAx9vxL/Ico7a9fxpWodAiHQlRBcCfgBWZqskZo4isPa/XucrBtX8IZ4cRzbOT4+zvJ6tD3bqoAG&#10;XMPns5Iz5SS0xm0a/vZ6f3rFGUbhWtGDUw3fKeTXq5M/y8HXqoIO+lYFRiAO68E3vIvR10WBslNW&#10;4Ay8cpTUEKyIdA2bog1iIHTbF1VZXhQDhNYHkAqRonf7JF9lfK2VjM9ao4qsbzhxi9mGbNfJFqul&#10;qDdB+M7IiYb4AQsrjKOmR6g7EQV7D+YblDUyAIKOMwm2AK2NVHkGmmZefpnmpRNe5VlIHPRHmfD3&#10;YOXT9l9gpm34RXXJmROWlpT7shQgeQaPNVW9eKqL4y2MtOZDHCmYph51sOmkeRjlSejdUVw1RiYp&#10;WJXV4vLsnDNJufl8US6y+sXnax8wPiiwLDkND7S8rKnYPmIkJlR6KEnNHNybvk/xRHFPJXlxXI8T&#10;7zW0O6Ld/3UkWVr/wQkHZz05CRD9zXsk0NwrIe2fTw1oAZnC9FnShv+/56rPL736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hZhSfWAAAACQEAAA8AAAAAAAAAAQAgAAAAIgAAAGRycy9kb3ducmV2&#10;LnhtbFBLAQIUABQAAAAIAIdO4kAMMKwSjAEAABoDAAAOAAAAAAAAAAEAIAAAACUBAABkcnMvZTJv&#10;RG9jLnhtbFBLBQYAAAAABgAGAFkBAAAj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629" name="Shape 629"/>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629"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JeAhx6LAQAAEAMAAA4AAABkcnMvZTJvRG9jLnhtbK1SwY4T&#10;MQy9I/EPUe50poNY2FGne+iqXBBUAj4gzSQzkZI4skOn/XucbLe7ghtiDpnYjp/9nr15OAcvTgbJ&#10;QRzketVKYaKG0cVpkD9/7N99koKyiqPyEM0gL4bkw/btm82SetPBDH40KBgkUr+kQc45p75pSM8m&#10;KFpBMpGDFjCozCZOzYhqYfTgm65t75oFcEwI2hCx9/EpKLcV31qj8zdryWThB8m95XpiPY/lbLYb&#10;1U+o0uz0tQ31D10E5SIXvUE9qqzEL3R/QQWnEQhsXmkIDVjrtKkcmM26/YPN91klU7mwOJRuMtH/&#10;g9VfTwcUbhzkXXcvRVSBh1TriuJgeZZEPb/axQNeLUoHLFzPFkP5MwtxrpJebpKacxaanR+69v36&#10;npXXz7HmJTEh5c8GgiiXQVJG5aY57yBGHhzgukqqTl8oc2lOfE4oVX0UC29c97Ft6zMC78a9874E&#10;CafjzqM4KZ77vn6FC0O8esaWj+wsDJ84ldsRxkulWv0se027rkiZ62u7Zr8s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Pg5JdYAAAALAQAADwAAAAAAAAABACAAAAAiAAAAZHJzL2Rvd25yZXYu&#10;eG1sUEsBAhQAFAAAAAgAh07iQJeAhx6LAQAAEAMAAA4AAAAAAAAAAQAgAAAAJQEAAGRycy9lMm9E&#10;b2MueG1sUEsFBgAAAAAGAAYAWQEAACIFAAAAAA==&#10;">
              <v:fill on="f" focussize="0,0"/>
              <v:stroke weight="1pt" color="#FFFFFF" joinstyle="round"/>
              <v:imagedata o:title=""/>
              <o:lock v:ext="edit" aspectratio="f"/>
            </v:shape>
          </w:pict>
        </mc:Fallback>
      </mc:AlternateConten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3630295</wp:posOffset>
              </wp:positionH>
              <wp:positionV relativeFrom="page">
                <wp:posOffset>493395</wp:posOffset>
              </wp:positionV>
              <wp:extent cx="1859280" cy="115570"/>
              <wp:effectExtent l="0" t="0" r="0" b="0"/>
              <wp:wrapNone/>
              <wp:docPr id="630" name="Shape 630"/>
              <wp:cNvGraphicFramePr/>
              <a:graphic xmlns:a="http://schemas.openxmlformats.org/drawingml/2006/main">
                <a:graphicData uri="http://schemas.microsoft.com/office/word/2010/wordprocessingShape">
                  <wps:wsp>
                    <wps:cNvSpPr txBox="1"/>
                    <wps:spPr>
                      <a:xfrm>
                        <a:off x="0" y="0"/>
                        <a:ext cx="1859280" cy="115570"/>
                      </a:xfrm>
                      <a:prstGeom prst="rect">
                        <a:avLst/>
                      </a:prstGeom>
                      <a:noFill/>
                    </wps:spPr>
                    <wps:txbx>
                      <w:txbxContent>
                        <w:p>
                          <w:pPr>
                            <w:pStyle w:val="35"/>
                            <w:keepNext w:val="0"/>
                            <w:keepLines w:val="0"/>
                            <w:widowControl w:val="0"/>
                            <w:shd w:val="clear" w:color="auto" w:fill="auto"/>
                            <w:tabs>
                              <w:tab w:val="right" w:pos="2909"/>
                            </w:tabs>
                            <w:bidi w:val="0"/>
                            <w:spacing w:before="0" w:after="0" w:line="240" w:lineRule="auto"/>
                            <w:ind w:left="0" w:right="0" w:firstLine="0"/>
                            <w:jc w:val="left"/>
                          </w:pPr>
                          <w:r>
                            <w:rPr>
                              <w:color w:val="7C7C7C"/>
                              <w:spacing w:val="0"/>
                              <w:w w:val="100"/>
                              <w:position w:val="0"/>
                              <w:lang w:val="en-US" w:eastAsia="en-US" w:bidi="en-US"/>
                            </w:rPr>
                            <w:t>IK4</w:t>
                          </w:r>
                          <w:r>
                            <w:rPr>
                              <w:color w:val="7C7C7C"/>
                              <w:spacing w:val="0"/>
                              <w:w w:val="100"/>
                              <w:position w:val="0"/>
                            </w:rPr>
                            <w:t>15000城市管道工程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lIns="0" tIns="0" rIns="0" bIns="0">
                      <a:spAutoFit/>
                    </wps:bodyPr>
                  </wps:wsp>
                </a:graphicData>
              </a:graphic>
            </wp:anchor>
          </w:drawing>
        </mc:Choice>
        <mc:Fallback>
          <w:pict>
            <v:shape id="Shape 630" o:spid="_x0000_s1026" o:spt="202" type="#_x0000_t202" style="position:absolute;left:0pt;margin-left:285.85pt;margin-top:38.85pt;height:9.1pt;width:146.4pt;mso-position-horizontal-relative:page;mso-position-vertical-relative:page;z-index:-440400896;mso-width-relative:page;mso-height-relative:page;" filled="f" stroked="f" coordsize="21600,21600" o:gfxdata="UEsDBAoAAAAAAIdO4kAAAAAAAAAAAAAAAAAEAAAAZHJzL1BLAwQUAAAACACHTuJAtzPhSNcAAAAJ&#10;AQAADwAAAGRycy9kb3ducmV2LnhtbE2PsU7DMBCGdyTewTokFkQdVyRpQpwOCBY2WhY2NzmSCPsc&#10;xW4S+vQcE0yn03367/ur/eqsmHEKgycNapOAQGp8O1Cn4f34cr8DEaKh1lhPqOEbA+zr66vKlK1f&#10;6A3nQ+wEh1AojYY+xrGUMjQ9OhM2fkTi26efnIm8Tp1sJ7NwuLNymySZdGYg/tCbEZ96bL4OZ6ch&#10;W5/Hu9cCt8ulsTN9XJSKqLS+vVHJI4iIa/yD4Vef1aFmp5M/UxuE1ZDmKmdUQ57zZGCXPaQgThqK&#10;tABZV/J/g/oHUEsDBBQAAAAIAIdO4kDojkEyiAEAABoDAAAOAAAAZHJzL2Uyb0RvYy54bWytUttK&#10;AzEQfRf8h5B3u22lWpduRRFFEBWqH5Bmk25gkwmZ2N3+vZN0W0XfxJdkMpczZ85kcd3blm1VQAOu&#10;4pPRmDPlJNTGbSr+/nZ/NucMo3C1aMGpiu8U8uvl6cmi86WaQgNtrQIjEIdl5yvexOjLokDZKCtw&#10;BF45CmoIVkR6hk1RB9ERum2L6Xh8UXQQah9AKkTy3u2DfJnxtVYyvmiNKrK24sQt5jPkc53OYrkQ&#10;5SYI3xg50BB/YGGFcdT0CHUnomAfwfyCskYGQNBxJMEWoLWRKs9A00zGP6ZZNcKrPAuJg/4oE/4f&#10;rHzevgZm6opfnJM+TlhaUu7LkoPk6TyWlLXylBf7W+hpzQc/kjNN3etg003zMIoT0O4oruojk6lo&#10;PruazikkKTaZzGaXGb74qvYB44MCy5JR8UDLy5qK7RNGYkKph5TUzMG9advkTxT3VJIV+3U/8F5D&#10;vSPa7aMjydL6D0Y4GOvBSIDobz4igeZeCWlfPjSgBWQKw2dJG/7+zllfX3r5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Lcz4UjXAAAACQEAAA8AAAAAAAAAAQAgAAAAIgAAAGRycy9kb3ducmV2Lnht&#10;bFBLAQIUABQAAAAIAIdO4kDojkEyiAEAABoDAAAOAAAAAAAAAAEAIAAAACYBAABkcnMvZTJvRG9j&#10;LnhtbFBLBQYAAAAABgAGAFkBAAAg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2909"/>
                      </w:tabs>
                      <w:bidi w:val="0"/>
                      <w:spacing w:before="0" w:after="0" w:line="240" w:lineRule="auto"/>
                      <w:ind w:left="0" w:right="0" w:firstLine="0"/>
                      <w:jc w:val="left"/>
                    </w:pPr>
                    <w:r>
                      <w:rPr>
                        <w:color w:val="7C7C7C"/>
                        <w:spacing w:val="0"/>
                        <w:w w:val="100"/>
                        <w:position w:val="0"/>
                        <w:lang w:val="en-US" w:eastAsia="en-US" w:bidi="en-US"/>
                      </w:rPr>
                      <w:t>IK4</w:t>
                    </w:r>
                    <w:r>
                      <w:rPr>
                        <w:color w:val="7C7C7C"/>
                        <w:spacing w:val="0"/>
                        <w:w w:val="100"/>
                        <w:position w:val="0"/>
                      </w:rPr>
                      <w:t>15000城市管道工程</w:t>
                    </w:r>
                    <w:r>
                      <w:rPr>
                        <w:color w:val="7C7C7C"/>
                        <w:spacing w:val="0"/>
                        <w:w w:val="100"/>
                        <w:position w:val="0"/>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326390</wp:posOffset>
              </wp:positionH>
              <wp:positionV relativeFrom="page">
                <wp:posOffset>675005</wp:posOffset>
              </wp:positionV>
              <wp:extent cx="4538345" cy="0"/>
              <wp:effectExtent l="0" t="0" r="0" b="0"/>
              <wp:wrapNone/>
              <wp:docPr id="632" name="Shape 632"/>
              <wp:cNvGraphicFramePr/>
              <a:graphic xmlns:a="http://schemas.openxmlformats.org/drawingml/2006/main">
                <a:graphicData uri="http://schemas.microsoft.com/office/word/2010/wordprocessingShape">
                  <wps:wsp>
                    <wps:cNvCnPr/>
                    <wps:spPr>
                      <a:xfrm>
                        <a:off x="0" y="0"/>
                        <a:ext cx="4538345" cy="0"/>
                      </a:xfrm>
                      <a:prstGeom prst="straightConnector1">
                        <a:avLst/>
                      </a:prstGeom>
                      <a:ln w="12700">
                        <a:solidFill>
                          <a:srgbClr val="FFFFFF"/>
                        </a:solidFill>
                      </a:ln>
                    </wps:spPr>
                    <wps:bodyPr/>
                  </wps:wsp>
                </a:graphicData>
              </a:graphic>
            </wp:anchor>
          </w:drawing>
        </mc:Choice>
        <mc:Fallback>
          <w:pict>
            <v:shape id="Shape 632" o:spid="_x0000_s1026" o:spt="32" type="#_x0000_t32" style="position:absolute;left:0pt;margin-left:25.7pt;margin-top:53.15pt;height:0pt;width:357.35pt;mso-position-horizontal-relative:page;mso-position-vertical-relative:page;z-index:-503315456;mso-width-relative:page;mso-height-relative:page;" filled="f" stroked="t" coordsize="21600,21600" o:gfxdata="UEsDBAoAAAAAAIdO4kAAAAAAAAAAAAAAAAAEAAAAZHJzL1BLAwQUAAAACACHTuJA2nrHiNYAAAAK&#10;AQAADwAAAGRycy9kb3ducmV2LnhtbE2PQU7DMBBF90jcwRokdtQOgRSlcSpUiQULKtXlAG7sxhHx&#10;OLLdtL09g4QEy/nz9OdNs774kc02piGghGIhgFnsghmwl/C5f3t4AZayRqPHgFbC1SZYt7c3ja5N&#10;OOPOzir3jEow1VqCy3mqOU+ds16nRZgs0u4YoteZxthzE/WZyv3IH4WouNcD0gWnJ7txtvtSJy9B&#10;lK9KbVW53L3PW/fBuyvHuJHy/q4QK2DZXvIfDD/6pA4tOR3CCU1io4Tn4olIykVVAiNgWVUFsMNv&#10;wtuG/3+h/QZQSwMEFAAAAAgAh07iQNRj5+qMAQAAEAMAAA4AAABkcnMvZTJvRG9jLnhtbK1SwW7b&#10;MAy9D+g/CLovdpK2K4w4PaTILkMbYOsHKLJsC5BEgVTj5O9LqWladLdhPsgiKT7yPXJ1f/ROHAyS&#10;hdDK+ayWwgQNnQ1DK5//bL/fSUFJhU45CKaVJ0Pyfn31bTXFxixgBNcZFAwSqJliK8eUYlNVpEfj&#10;Fc0gmsDBHtCrxCYOVYdqYnTvqkVd31YTYBcRtCFi78NbUK4Lft8bnZ76nkwSrpXcWyonlnOfz2q9&#10;Us2AKo5Wn9tQ/9CFVzZw0QvUg0pKvKD9C8pbjUDQp5kGX0HfW20KB2Yzr7+w+T2qaAoXFofiRSb6&#10;f7D68bBDYbtW3i4XUgTleUilrsgOlmeK1PCrTdjh2aK4w8z12KPPf2YhjkXS00VSc0xCs/P6Znm3&#10;vL6RQr/Hqo/EiJR+GvAiX1pJCZUdxrSBEHhwgPMiqTr8osSlOfE9IVd1QUy8cYsfdV2eETjbba1z&#10;OUg47DcOxUHx3Lfly1wY4tMztlxgZ2b4xinf9tCdCtXiZ9lL2nlF8lw/2yX7Y5HXr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p6x4jWAAAACgEAAA8AAAAAAAAAAQAgAAAAIgAAAGRycy9kb3ducmV2&#10;LnhtbFBLAQIUABQAAAAIAIdO4kDUY+fqjAEAABADAAAOAAAAAAAAAAEAIAAAACUBAABkcnMvZTJv&#10;RG9jLnhtbFBLBQYAAAAABgAGAFkBAAAjBQAAAAA=&#10;">
              <v:fill on="f" focussize="0,0"/>
              <v:stroke weight="1pt" color="#FFFFFF" joinstyle="round"/>
              <v:imagedata o:title=""/>
              <o:lock v:ext="edit" aspectratio="f"/>
            </v:shape>
          </w:pict>
        </mc:Fallback>
      </mc:AlternateConten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4798695</wp:posOffset>
              </wp:positionH>
              <wp:positionV relativeFrom="page">
                <wp:posOffset>640080</wp:posOffset>
              </wp:positionV>
              <wp:extent cx="2433320" cy="158750"/>
              <wp:effectExtent l="0" t="0" r="0" b="0"/>
              <wp:wrapNone/>
              <wp:docPr id="633" name="Shape 633"/>
              <wp:cNvGraphicFramePr/>
              <a:graphic xmlns:a="http://schemas.openxmlformats.org/drawingml/2006/main">
                <a:graphicData uri="http://schemas.microsoft.com/office/word/2010/wordprocessingShape">
                  <wps:wsp>
                    <wps:cNvSpPr txBox="1"/>
                    <wps:spPr>
                      <a:xfrm>
                        <a:off x="0" y="0"/>
                        <a:ext cx="2433320" cy="158750"/>
                      </a:xfrm>
                      <a:prstGeom prst="rect">
                        <a:avLst/>
                      </a:prstGeom>
                      <a:noFill/>
                    </wps:spPr>
                    <wps:txbx>
                      <w:txbxContent>
                        <w:p>
                          <w:pPr>
                            <w:pStyle w:val="35"/>
                            <w:keepNext w:val="0"/>
                            <w:keepLines w:val="0"/>
                            <w:widowControl w:val="0"/>
                            <w:shd w:val="clear" w:color="auto" w:fill="auto"/>
                            <w:tabs>
                              <w:tab w:val="right" w:pos="3738"/>
                            </w:tabs>
                            <w:bidi w:val="0"/>
                            <w:spacing w:before="0" w:after="0" w:line="240" w:lineRule="auto"/>
                            <w:ind w:left="0" w:right="0" w:firstLine="0"/>
                            <w:jc w:val="left"/>
                            <w:rPr>
                              <w:sz w:val="26"/>
                              <w:szCs w:val="26"/>
                            </w:rPr>
                          </w:pPr>
                          <w:r>
                            <w:rPr>
                              <w:rFonts w:ascii="Times New Roman" w:hAnsi="Times New Roman" w:eastAsia="Times New Roman" w:cs="Times New Roman"/>
                              <w:color w:val="333333"/>
                              <w:spacing w:val="0"/>
                              <w:w w:val="100"/>
                              <w:position w:val="0"/>
                              <w:sz w:val="26"/>
                              <w:szCs w:val="26"/>
                              <w:lang w:val="en-US" w:eastAsia="en-US" w:bidi="en-US"/>
                            </w:rPr>
                            <w:t>1K4</w:t>
                          </w:r>
                          <w:r>
                            <w:rPr>
                              <w:rFonts w:ascii="Times New Roman" w:hAnsi="Times New Roman" w:eastAsia="Times New Roman" w:cs="Times New Roman"/>
                              <w:color w:val="333333"/>
                              <w:spacing w:val="0"/>
                              <w:w w:val="100"/>
                              <w:position w:val="0"/>
                              <w:sz w:val="26"/>
                              <w:szCs w:val="26"/>
                            </w:rPr>
                            <w:t>15000</w:t>
                          </w:r>
                          <w:r>
                            <w:rPr>
                              <w:color w:val="333333"/>
                              <w:spacing w:val="0"/>
                              <w:w w:val="100"/>
                              <w:position w:val="0"/>
                              <w:sz w:val="24"/>
                              <w:szCs w:val="24"/>
                            </w:rPr>
                            <w:t>城市管道工程</w:t>
                          </w:r>
                          <w:r>
                            <w:rPr>
                              <w:color w:val="333333"/>
                              <w:spacing w:val="0"/>
                              <w:w w:val="100"/>
                              <w:position w:val="0"/>
                              <w:sz w:val="24"/>
                              <w:szCs w:val="24"/>
                            </w:rPr>
                            <w:tab/>
                          </w:r>
                          <w:r>
                            <w:fldChar w:fldCharType="begin"/>
                          </w:r>
                          <w:r>
                            <w:instrText xml:space="preserve"> PAGE \* MERGEFORMAT </w:instrText>
                          </w:r>
                          <w:r>
                            <w:fldChar w:fldCharType="separate"/>
                          </w:r>
                          <w:r>
                            <w:rPr>
                              <w:rFonts w:ascii="Arial" w:hAnsi="Arial" w:eastAsia="Arial" w:cs="Arial"/>
                              <w:i/>
                              <w:iCs/>
                              <w:color w:val="333333"/>
                              <w:spacing w:val="0"/>
                              <w:w w:val="100"/>
                              <w:position w:val="0"/>
                              <w:sz w:val="26"/>
                              <w:szCs w:val="26"/>
                            </w:rPr>
                            <w:t>#</w:t>
                          </w:r>
                          <w:r>
                            <w:rPr>
                              <w:rFonts w:ascii="Arial" w:hAnsi="Arial" w:eastAsia="Arial" w:cs="Arial"/>
                              <w:i/>
                              <w:iCs/>
                              <w:color w:val="333333"/>
                              <w:spacing w:val="0"/>
                              <w:w w:val="100"/>
                              <w:position w:val="0"/>
                              <w:sz w:val="26"/>
                              <w:szCs w:val="26"/>
                            </w:rPr>
                            <w:fldChar w:fldCharType="end"/>
                          </w:r>
                        </w:p>
                      </w:txbxContent>
                    </wps:txbx>
                    <wps:bodyPr lIns="0" tIns="0" rIns="0" bIns="0">
                      <a:spAutoFit/>
                    </wps:bodyPr>
                  </wps:wsp>
                </a:graphicData>
              </a:graphic>
            </wp:anchor>
          </w:drawing>
        </mc:Choice>
        <mc:Fallback>
          <w:pict>
            <v:shape id="Shape 633" o:spid="_x0000_s1026" o:spt="202" type="#_x0000_t202" style="position:absolute;left:0pt;margin-left:377.85pt;margin-top:50.4pt;height:12.5pt;width:191.6pt;mso-position-horizontal-relative:page;mso-position-vertical-relative:page;z-index:-440400896;mso-width-relative:page;mso-height-relative:page;" filled="f" stroked="f" coordsize="21600,21600" o:gfxdata="UEsDBAoAAAAAAIdO4kAAAAAAAAAAAAAAAAAEAAAAZHJzL1BLAwQUAAAACACHTuJAqu15y9gAAAAM&#10;AQAADwAAAGRycy9kb3ducmV2LnhtbE2PMU/DMBCFdyT+g3VILIjaDkqbpnE6IFjYKCxsbnJNIuJz&#10;FLtJ6K/nOsF2T+/Tu/eK/eJ6MeEYOk8G9EqBQKp83VFj4PPj9TEDEaKl2vae0MAPBtiXtzeFzWs/&#10;0ztOh9gIDqGQWwNtjEMuZahadDas/IDE3smPzkaWYyPr0c4c7nqZKLWWznbEH1o74HOL1ffh7Ays&#10;l5fh4W2LyXyp+om+LlpH1Mbc32m1AxFxiX8wXOtzdSi509GfqQ6iN7BJ0w2jbCjFG66Efsq2II58&#10;JWkGsizk/xHlL1BLAwQUAAAACACHTuJAImKG64kBAAAaAwAADgAAAGRycy9lMm9Eb2MueG1srVLb&#10;TsMwDH1H4h+ivLNuKzdV6xAIgZAQIAEfkKXJGqmJozis3d/jZN1A8IZ4cRzbOT4+zuJqsB3bqIAG&#10;XM1nkylnyklojFvX/P3t7uSSM4zCNaIDp2q+VcivlsdHi95Xag4tdI0KjEAcVr2veRujr4oCZaus&#10;wAl45SipIVgR6RrWRRNET+i2K+bT6XnRQ2h8AKkQKXq7S/JlxtdayfisNarIupoTt5htyHaVbLFc&#10;iGodhG+NHGmIP7CwwjhqeoC6FVGwj2B+QVkjAyDoOJFgC9DaSJVnoGlm0x/TvLbCqzwLiYP+IBP+&#10;H6x82rwEZpqan5clZ05YWlLuy1KA5Ok9VlT16qkuDjcw0Jr3caRgmnrQwaaT5mGUJ6G3B3HVEJmk&#10;4Py0LMs5pSTlZmeXF2dZ/eLrtQ8Y7xVYlpyaB1pe1lRsHjESEyrdl6RmDu5M16V4orijkrw4rIaR&#10;9wqaLdHuHhxJlta/d8LeWY1OAkR//REJNPdKSLvnYwNaQKYwfpa04e/3XPX1pZe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qu15y9gAAAAMAQAADwAAAAAAAAABACAAAAAiAAAAZHJzL2Rvd25yZXYu&#10;eG1sUEsBAhQAFAAAAAgAh07iQCJihuuJAQAAGgMAAA4AAAAAAAAAAQAgAAAAJwEAAGRycy9lMm9E&#10;b2MueG1sUEsFBgAAAAAGAAYAWQEAACI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3738"/>
                      </w:tabs>
                      <w:bidi w:val="0"/>
                      <w:spacing w:before="0" w:after="0" w:line="240" w:lineRule="auto"/>
                      <w:ind w:left="0" w:right="0" w:firstLine="0"/>
                      <w:jc w:val="left"/>
                      <w:rPr>
                        <w:sz w:val="26"/>
                        <w:szCs w:val="26"/>
                      </w:rPr>
                    </w:pPr>
                    <w:r>
                      <w:rPr>
                        <w:rFonts w:ascii="Times New Roman" w:hAnsi="Times New Roman" w:eastAsia="Times New Roman" w:cs="Times New Roman"/>
                        <w:color w:val="333333"/>
                        <w:spacing w:val="0"/>
                        <w:w w:val="100"/>
                        <w:position w:val="0"/>
                        <w:sz w:val="26"/>
                        <w:szCs w:val="26"/>
                        <w:lang w:val="en-US" w:eastAsia="en-US" w:bidi="en-US"/>
                      </w:rPr>
                      <w:t>1K4</w:t>
                    </w:r>
                    <w:r>
                      <w:rPr>
                        <w:rFonts w:ascii="Times New Roman" w:hAnsi="Times New Roman" w:eastAsia="Times New Roman" w:cs="Times New Roman"/>
                        <w:color w:val="333333"/>
                        <w:spacing w:val="0"/>
                        <w:w w:val="100"/>
                        <w:position w:val="0"/>
                        <w:sz w:val="26"/>
                        <w:szCs w:val="26"/>
                      </w:rPr>
                      <w:t>15000</w:t>
                    </w:r>
                    <w:r>
                      <w:rPr>
                        <w:color w:val="333333"/>
                        <w:spacing w:val="0"/>
                        <w:w w:val="100"/>
                        <w:position w:val="0"/>
                        <w:sz w:val="24"/>
                        <w:szCs w:val="24"/>
                      </w:rPr>
                      <w:t>城市管道工程</w:t>
                    </w:r>
                    <w:r>
                      <w:rPr>
                        <w:color w:val="333333"/>
                        <w:spacing w:val="0"/>
                        <w:w w:val="100"/>
                        <w:position w:val="0"/>
                        <w:sz w:val="24"/>
                        <w:szCs w:val="24"/>
                      </w:rPr>
                      <w:tab/>
                    </w:r>
                    <w:r>
                      <w:fldChar w:fldCharType="begin"/>
                    </w:r>
                    <w:r>
                      <w:instrText xml:space="preserve"> PAGE \* MERGEFORMAT </w:instrText>
                    </w:r>
                    <w:r>
                      <w:fldChar w:fldCharType="separate"/>
                    </w:r>
                    <w:r>
                      <w:rPr>
                        <w:rFonts w:ascii="Arial" w:hAnsi="Arial" w:eastAsia="Arial" w:cs="Arial"/>
                        <w:i/>
                        <w:iCs/>
                        <w:color w:val="333333"/>
                        <w:spacing w:val="0"/>
                        <w:w w:val="100"/>
                        <w:position w:val="0"/>
                        <w:sz w:val="26"/>
                        <w:szCs w:val="26"/>
                      </w:rPr>
                      <w:t>#</w:t>
                    </w:r>
                    <w:r>
                      <w:rPr>
                        <w:rFonts w:ascii="Arial" w:hAnsi="Arial" w:eastAsia="Arial" w:cs="Arial"/>
                        <w:i/>
                        <w:iCs/>
                        <w:color w:val="333333"/>
                        <w:spacing w:val="0"/>
                        <w:w w:val="100"/>
                        <w:position w:val="0"/>
                        <w:sz w:val="26"/>
                        <w:szCs w:val="26"/>
                      </w:rPr>
                      <w:fldChar w:fldCharType="end"/>
                    </w:r>
                  </w:p>
                </w:txbxContent>
              </v:textbox>
            </v:shape>
          </w:pict>
        </mc:Fallback>
      </mc:AlternateConten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4798695</wp:posOffset>
              </wp:positionH>
              <wp:positionV relativeFrom="page">
                <wp:posOffset>640080</wp:posOffset>
              </wp:positionV>
              <wp:extent cx="2433320" cy="158750"/>
              <wp:effectExtent l="0" t="0" r="0" b="0"/>
              <wp:wrapNone/>
              <wp:docPr id="635" name="Shape 635"/>
              <wp:cNvGraphicFramePr/>
              <a:graphic xmlns:a="http://schemas.openxmlformats.org/drawingml/2006/main">
                <a:graphicData uri="http://schemas.microsoft.com/office/word/2010/wordprocessingShape">
                  <wps:wsp>
                    <wps:cNvSpPr txBox="1"/>
                    <wps:spPr>
                      <a:xfrm>
                        <a:off x="0" y="0"/>
                        <a:ext cx="2433320" cy="158750"/>
                      </a:xfrm>
                      <a:prstGeom prst="rect">
                        <a:avLst/>
                      </a:prstGeom>
                      <a:noFill/>
                    </wps:spPr>
                    <wps:txbx>
                      <w:txbxContent>
                        <w:p>
                          <w:pPr>
                            <w:pStyle w:val="35"/>
                            <w:keepNext w:val="0"/>
                            <w:keepLines w:val="0"/>
                            <w:widowControl w:val="0"/>
                            <w:shd w:val="clear" w:color="auto" w:fill="auto"/>
                            <w:tabs>
                              <w:tab w:val="right" w:pos="3738"/>
                            </w:tabs>
                            <w:bidi w:val="0"/>
                            <w:spacing w:before="0" w:after="0" w:line="240" w:lineRule="auto"/>
                            <w:ind w:left="0" w:right="0" w:firstLine="0"/>
                            <w:jc w:val="left"/>
                            <w:rPr>
                              <w:sz w:val="26"/>
                              <w:szCs w:val="26"/>
                            </w:rPr>
                          </w:pPr>
                          <w:r>
                            <w:rPr>
                              <w:rFonts w:ascii="Times New Roman" w:hAnsi="Times New Roman" w:eastAsia="Times New Roman" w:cs="Times New Roman"/>
                              <w:color w:val="333333"/>
                              <w:spacing w:val="0"/>
                              <w:w w:val="100"/>
                              <w:position w:val="0"/>
                              <w:sz w:val="26"/>
                              <w:szCs w:val="26"/>
                              <w:lang w:val="en-US" w:eastAsia="en-US" w:bidi="en-US"/>
                            </w:rPr>
                            <w:t>1K4</w:t>
                          </w:r>
                          <w:r>
                            <w:rPr>
                              <w:rFonts w:ascii="Times New Roman" w:hAnsi="Times New Roman" w:eastAsia="Times New Roman" w:cs="Times New Roman"/>
                              <w:color w:val="333333"/>
                              <w:spacing w:val="0"/>
                              <w:w w:val="100"/>
                              <w:position w:val="0"/>
                              <w:sz w:val="26"/>
                              <w:szCs w:val="26"/>
                            </w:rPr>
                            <w:t>15000</w:t>
                          </w:r>
                          <w:r>
                            <w:rPr>
                              <w:color w:val="333333"/>
                              <w:spacing w:val="0"/>
                              <w:w w:val="100"/>
                              <w:position w:val="0"/>
                              <w:sz w:val="24"/>
                              <w:szCs w:val="24"/>
                            </w:rPr>
                            <w:t>城市管道工程</w:t>
                          </w:r>
                          <w:r>
                            <w:rPr>
                              <w:color w:val="333333"/>
                              <w:spacing w:val="0"/>
                              <w:w w:val="100"/>
                              <w:position w:val="0"/>
                              <w:sz w:val="24"/>
                              <w:szCs w:val="24"/>
                            </w:rPr>
                            <w:tab/>
                          </w:r>
                          <w:r>
                            <w:fldChar w:fldCharType="begin"/>
                          </w:r>
                          <w:r>
                            <w:instrText xml:space="preserve"> PAGE \* MERGEFORMAT </w:instrText>
                          </w:r>
                          <w:r>
                            <w:fldChar w:fldCharType="separate"/>
                          </w:r>
                          <w:r>
                            <w:rPr>
                              <w:rFonts w:ascii="Arial" w:hAnsi="Arial" w:eastAsia="Arial" w:cs="Arial"/>
                              <w:i/>
                              <w:iCs/>
                              <w:color w:val="333333"/>
                              <w:spacing w:val="0"/>
                              <w:w w:val="100"/>
                              <w:position w:val="0"/>
                              <w:sz w:val="26"/>
                              <w:szCs w:val="26"/>
                            </w:rPr>
                            <w:t>#</w:t>
                          </w:r>
                          <w:r>
                            <w:rPr>
                              <w:rFonts w:ascii="Arial" w:hAnsi="Arial" w:eastAsia="Arial" w:cs="Arial"/>
                              <w:i/>
                              <w:iCs/>
                              <w:color w:val="333333"/>
                              <w:spacing w:val="0"/>
                              <w:w w:val="100"/>
                              <w:position w:val="0"/>
                              <w:sz w:val="26"/>
                              <w:szCs w:val="26"/>
                            </w:rPr>
                            <w:fldChar w:fldCharType="end"/>
                          </w:r>
                        </w:p>
                      </w:txbxContent>
                    </wps:txbx>
                    <wps:bodyPr lIns="0" tIns="0" rIns="0" bIns="0">
                      <a:spAutoFit/>
                    </wps:bodyPr>
                  </wps:wsp>
                </a:graphicData>
              </a:graphic>
            </wp:anchor>
          </w:drawing>
        </mc:Choice>
        <mc:Fallback>
          <w:pict>
            <v:shape id="Shape 635" o:spid="_x0000_s1026" o:spt="202" type="#_x0000_t202" style="position:absolute;left:0pt;margin-left:377.85pt;margin-top:50.4pt;height:12.5pt;width:191.6pt;mso-position-horizontal-relative:page;mso-position-vertical-relative:page;z-index:-440400896;mso-width-relative:page;mso-height-relative:page;" filled="f" stroked="f" coordsize="21600,21600" o:gfxdata="UEsDBAoAAAAAAIdO4kAAAAAAAAAAAAAAAAAEAAAAZHJzL1BLAwQUAAAACACHTuJAqu15y9gAAAAM&#10;AQAADwAAAGRycy9kb3ducmV2LnhtbE2PMU/DMBCFdyT+g3VILIjaDkqbpnE6IFjYKCxsbnJNIuJz&#10;FLtJ6K/nOsF2T+/Tu/eK/eJ6MeEYOk8G9EqBQKp83VFj4PPj9TEDEaKl2vae0MAPBtiXtzeFzWs/&#10;0ztOh9gIDqGQWwNtjEMuZahadDas/IDE3smPzkaWYyPr0c4c7nqZKLWWznbEH1o74HOL1ffh7Ays&#10;l5fh4W2LyXyp+om+LlpH1Mbc32m1AxFxiX8wXOtzdSi509GfqQ6iN7BJ0w2jbCjFG66Efsq2II58&#10;JWkGsizk/xHlL1BLAwQUAAAACACHTuJAb7qV84oBAAAaAwAADgAAAGRycy9lMm9Eb2MueG1srVLb&#10;TsMwDH1H4h+ivLPuwgBV6xAIgZAQIA0+IEuTNVITR3FYu7/HybqB4A3x4ji2c3x8nMV1b1u2VQEN&#10;uIpPRmPOlJNQG7ep+Pvb/dkVZxiFq0ULTlV8p5BfL09PFp0v1RQaaGsVGIE4LDtf8SZGXxYFykZZ&#10;gSPwylFSQ7Ai0jVsijqIjtBtW0zH44uig1D7AFIhUvRun+TLjK+1kvFFa1SRtRUnbjHbkO062WK5&#10;EOUmCN8YOdAQf2BhhXHU9Ah1J6JgH8H8grJGBkDQcSTBFqC1kSrPQNNMxj+mWTXCqzwLiYP+KBP+&#10;H6x83r4GZuqKX8zmnDlhaUm5L0sBkqfzWFLVylNd7G+hpzUf4kjBNHWvg00nzcMoT0LvjuKqPjJJ&#10;wen5bDabUkpSbjK/upxn9Yuv1z5gfFBgWXIqHmh5WVOxfcJITKj0UJKaObg3bZviieKeSvJiv+4H&#10;3muod0S7fXQkWVr/wQkHZz04CRD9zUck0NwrIe2fDw1oAZnC8FnShr/fc9XXl15+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rtecvYAAAADAEAAA8AAAAAAAAAAQAgAAAAIgAAAGRycy9kb3ducmV2&#10;LnhtbFBLAQIUABQAAAAIAIdO4kBvupXzigEAABoDAAAOAAAAAAAAAAEAIAAAACc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3738"/>
                      </w:tabs>
                      <w:bidi w:val="0"/>
                      <w:spacing w:before="0" w:after="0" w:line="240" w:lineRule="auto"/>
                      <w:ind w:left="0" w:right="0" w:firstLine="0"/>
                      <w:jc w:val="left"/>
                      <w:rPr>
                        <w:sz w:val="26"/>
                        <w:szCs w:val="26"/>
                      </w:rPr>
                    </w:pPr>
                    <w:r>
                      <w:rPr>
                        <w:rFonts w:ascii="Times New Roman" w:hAnsi="Times New Roman" w:eastAsia="Times New Roman" w:cs="Times New Roman"/>
                        <w:color w:val="333333"/>
                        <w:spacing w:val="0"/>
                        <w:w w:val="100"/>
                        <w:position w:val="0"/>
                        <w:sz w:val="26"/>
                        <w:szCs w:val="26"/>
                        <w:lang w:val="en-US" w:eastAsia="en-US" w:bidi="en-US"/>
                      </w:rPr>
                      <w:t>1K4</w:t>
                    </w:r>
                    <w:r>
                      <w:rPr>
                        <w:rFonts w:ascii="Times New Roman" w:hAnsi="Times New Roman" w:eastAsia="Times New Roman" w:cs="Times New Roman"/>
                        <w:color w:val="333333"/>
                        <w:spacing w:val="0"/>
                        <w:w w:val="100"/>
                        <w:position w:val="0"/>
                        <w:sz w:val="26"/>
                        <w:szCs w:val="26"/>
                      </w:rPr>
                      <w:t>15000</w:t>
                    </w:r>
                    <w:r>
                      <w:rPr>
                        <w:color w:val="333333"/>
                        <w:spacing w:val="0"/>
                        <w:w w:val="100"/>
                        <w:position w:val="0"/>
                        <w:sz w:val="24"/>
                        <w:szCs w:val="24"/>
                      </w:rPr>
                      <w:t>城市管道工程</w:t>
                    </w:r>
                    <w:r>
                      <w:rPr>
                        <w:color w:val="333333"/>
                        <w:spacing w:val="0"/>
                        <w:w w:val="100"/>
                        <w:position w:val="0"/>
                        <w:sz w:val="24"/>
                        <w:szCs w:val="24"/>
                      </w:rPr>
                      <w:tab/>
                    </w:r>
                    <w:r>
                      <w:fldChar w:fldCharType="begin"/>
                    </w:r>
                    <w:r>
                      <w:instrText xml:space="preserve"> PAGE \* MERGEFORMAT </w:instrText>
                    </w:r>
                    <w:r>
                      <w:fldChar w:fldCharType="separate"/>
                    </w:r>
                    <w:r>
                      <w:rPr>
                        <w:rFonts w:ascii="Arial" w:hAnsi="Arial" w:eastAsia="Arial" w:cs="Arial"/>
                        <w:i/>
                        <w:iCs/>
                        <w:color w:val="333333"/>
                        <w:spacing w:val="0"/>
                        <w:w w:val="100"/>
                        <w:position w:val="0"/>
                        <w:sz w:val="26"/>
                        <w:szCs w:val="26"/>
                      </w:rPr>
                      <w:t>#</w:t>
                    </w:r>
                    <w:r>
                      <w:rPr>
                        <w:rFonts w:ascii="Arial" w:hAnsi="Arial" w:eastAsia="Arial" w:cs="Arial"/>
                        <w:i/>
                        <w:iCs/>
                        <w:color w:val="333333"/>
                        <w:spacing w:val="0"/>
                        <w:w w:val="100"/>
                        <w:position w:val="0"/>
                        <w:sz w:val="26"/>
                        <w:szCs w:val="26"/>
                      </w:rPr>
                      <w:fldChar w:fldCharType="end"/>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1167130</wp:posOffset>
              </wp:positionH>
              <wp:positionV relativeFrom="page">
                <wp:posOffset>1224915</wp:posOffset>
              </wp:positionV>
              <wp:extent cx="2406650" cy="149225"/>
              <wp:effectExtent l="0" t="0" r="0" b="0"/>
              <wp:wrapNone/>
              <wp:docPr id="9" name="Shape 9"/>
              <wp:cNvGraphicFramePr/>
              <a:graphic xmlns:a="http://schemas.openxmlformats.org/drawingml/2006/main">
                <a:graphicData uri="http://schemas.microsoft.com/office/word/2010/wordprocessingShape">
                  <wps:wsp>
                    <wps:cNvSpPr txBox="1"/>
                    <wps:spPr>
                      <a:xfrm>
                        <a:off x="0" y="0"/>
                        <a:ext cx="2406650" cy="149225"/>
                      </a:xfrm>
                      <a:prstGeom prst="rect">
                        <a:avLst/>
                      </a:prstGeom>
                      <a:noFill/>
                    </wps:spPr>
                    <wps:txbx>
                      <w:txbxContent>
                        <w:p>
                          <w:pPr>
                            <w:pStyle w:val="17"/>
                            <w:keepNext w:val="0"/>
                            <w:keepLines w:val="0"/>
                            <w:widowControl w:val="0"/>
                            <w:shd w:val="clear" w:color="auto" w:fill="auto"/>
                            <w:bidi w:val="0"/>
                            <w:spacing w:before="0" w:after="0" w:line="240" w:lineRule="auto"/>
                            <w:ind w:left="0" w:right="0" w:firstLine="0"/>
                            <w:jc w:val="left"/>
                            <w:rPr>
                              <w:sz w:val="24"/>
                              <w:szCs w:val="24"/>
                            </w:rPr>
                          </w:pPr>
                          <w:r>
                            <w:rPr>
                              <w:rFonts w:ascii="宋体" w:hAnsi="宋体" w:eastAsia="宋体" w:cs="宋体"/>
                              <w:color w:val="6CB47D"/>
                              <w:spacing w:val="0"/>
                              <w:w w:val="100"/>
                              <w:position w:val="0"/>
                              <w:sz w:val="24"/>
                              <w:szCs w:val="24"/>
                            </w:rPr>
                            <w:t>全国一级建造师执业资格考试用书</w:t>
                          </w:r>
                        </w:p>
                      </w:txbxContent>
                    </wps:txbx>
                    <wps:bodyPr wrap="none" lIns="0" tIns="0" rIns="0" bIns="0">
                      <a:spAutoFit/>
                    </wps:bodyPr>
                  </wps:wsp>
                </a:graphicData>
              </a:graphic>
            </wp:anchor>
          </w:drawing>
        </mc:Choice>
        <mc:Fallback>
          <w:pict>
            <v:shape id="Shape 9" o:spid="_x0000_s1026" o:spt="202" type="#_x0000_t202" style="position:absolute;left:0pt;margin-left:91.9pt;margin-top:96.45pt;height:11.75pt;width:189.5pt;mso-position-horizontal-relative:page;mso-position-vertical-relative:page;mso-wrap-style:none;z-index:-440400896;mso-width-relative:page;mso-height-relative:page;" filled="f" stroked="f" coordsize="21600,21600" o:gfxdata="UEsDBAoAAAAAAIdO4kAAAAAAAAAAAAAAAAAEAAAAZHJzL1BLAwQUAAAACACHTuJAirUSZ9cAAAAL&#10;AQAADwAAAGRycy9kb3ducmV2LnhtbE2PMU/DMBCFdyT+g3VIbNRJgJCGOB0qsbBREBKbG1/jCPsc&#10;xW6a/HuOCbZ7d0/vvtfsFu/EjFMcAinINxkIpC6YgXoFH+8vdxWImDQZ7QKhghUj7Nrrq0bXJlzo&#10;DedD6gWHUKy1ApvSWEsZO4tex00Ykfh2CpPXieXUSzPpC4d7J4ssK6XXA/EHq0fcW+y+D2ev4Gn5&#10;DDhG3OPXae4mO6yVe12Vur3Js2cQCZf0Z4ZffEaHlpmO4UwmCse6umf0xMO22IJgx2NZ8OaooMjL&#10;B5BtI/93aH8AUEsDBBQAAAAIAIdO4kDWg3rHkQEAACIDAAAOAAAAZHJzL2Uyb0RvYy54bWytUsFu&#10;2zAMvQ/oPwi6L3aMJliMOMWGIsWAoRuQ9gMUWYoFWKIgKrHz96UUJx3WW7ELTZH04+Mj1w+j7dlJ&#10;BTTgGj6flZwpJ6E17tDw15ft12+cYRSuFT041fCzQv6wufuyHnytKuigb1VgBOKwHnzDuxh9XRQo&#10;O2UFzsArR0kNwYpIz3Ao2iAGQrd9UZXlshggtD6AVIgUfbwk+Sbja61k/K01qsj6hhO3mG3Idp9s&#10;sVmL+hCE74ycaIhPsLDCOGp6g3oUUbBjMB+grJEBEHScSbAFaG2kyjPQNPPyn2l2nfAqz0LioL/J&#10;hP8PVj6f/gRm2oavOHPC0opyV7ZK0gwea6rYeaqJ4w8YacXXOFIwTTzqYNOXZmGUJ5HPN2HVGJmk&#10;YHVfLpcLSknKze9XVbVIMMX73z5gfFJgWXIaHmhxWU9x+oXxUnotSc0cbE3fp3iieKGSvDjux4n3&#10;Htoz0R5otw13dHyc9T8dSZfO4OqEq7OfnASO/vsxUoPcN6FeoKZmtIjMfDqatOm/37nq/bQ3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AEEAABb&#10;Q29udGVudF9UeXBlc10ueG1sUEsBAhQACgAAAAAAh07iQAAAAAAAAAAAAAAAAAYAAAAAAAAAAAAQ&#10;AAAA4wIAAF9yZWxzL1BLAQIUABQAAAAIAIdO4kCKFGY80QAAAJQBAAALAAAAAAAAAAEAIAAAAAcD&#10;AABfcmVscy8ucmVsc1BLAQIUAAoAAAAAAIdO4kAAAAAAAAAAAAAAAAAEAAAAAAAAAAAAEAAAAAAA&#10;AABkcnMvUEsBAhQAFAAAAAgAh07iQIq1EmfXAAAACwEAAA8AAAAAAAAAAQAgAAAAIgAAAGRycy9k&#10;b3ducmV2LnhtbFBLAQIUABQAAAAIAIdO4kDWg3rHkQEAACIDAAAOAAAAAAAAAAEAIAAAACYBAABk&#10;cnMvZTJvRG9jLnhtbFBLBQYAAAAABgAGAFkBAAApBQAAAAA=&#10;">
              <v:fill on="f" focussize="0,0"/>
              <v:stroke on="f"/>
              <v:imagedata o:title=""/>
              <o:lock v:ext="edit" aspectratio="f"/>
              <v:textbox inset="0mm,0mm,0mm,0mm" style="mso-fit-shape-to-text:t;">
                <w:txbxContent>
                  <w:p>
                    <w:pPr>
                      <w:pStyle w:val="17"/>
                      <w:keepNext w:val="0"/>
                      <w:keepLines w:val="0"/>
                      <w:widowControl w:val="0"/>
                      <w:shd w:val="clear" w:color="auto" w:fill="auto"/>
                      <w:bidi w:val="0"/>
                      <w:spacing w:before="0" w:after="0" w:line="240" w:lineRule="auto"/>
                      <w:ind w:left="0" w:right="0" w:firstLine="0"/>
                      <w:jc w:val="left"/>
                      <w:rPr>
                        <w:sz w:val="24"/>
                        <w:szCs w:val="24"/>
                      </w:rPr>
                    </w:pPr>
                    <w:r>
                      <w:rPr>
                        <w:rFonts w:ascii="宋体" w:hAnsi="宋体" w:eastAsia="宋体" w:cs="宋体"/>
                        <w:color w:val="6CB47D"/>
                        <w:spacing w:val="0"/>
                        <w:w w:val="100"/>
                        <w:position w:val="0"/>
                        <w:sz w:val="24"/>
                        <w:szCs w:val="24"/>
                      </w:rPr>
                      <w:t>全国一级建造师执业资格考试用书</w:t>
                    </w:r>
                  </w:p>
                </w:txbxContent>
              </v:textbox>
            </v:shape>
          </w:pict>
        </mc:Fallback>
      </mc:AlternateContent>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3750945</wp:posOffset>
              </wp:positionH>
              <wp:positionV relativeFrom="page">
                <wp:posOffset>490220</wp:posOffset>
              </wp:positionV>
              <wp:extent cx="1874520" cy="118745"/>
              <wp:effectExtent l="0" t="0" r="0" b="0"/>
              <wp:wrapNone/>
              <wp:docPr id="640" name="Shape 640"/>
              <wp:cNvGraphicFramePr/>
              <a:graphic xmlns:a="http://schemas.openxmlformats.org/drawingml/2006/main">
                <a:graphicData uri="http://schemas.microsoft.com/office/word/2010/wordprocessingShape">
                  <wps:wsp>
                    <wps:cNvSpPr txBox="1"/>
                    <wps:spPr>
                      <a:xfrm>
                        <a:off x="0" y="0"/>
                        <a:ext cx="1874520"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wps:txbx>
                    <wps:bodyPr wrap="none" lIns="0" tIns="0" rIns="0" bIns="0">
                      <a:spAutoFit/>
                    </wps:bodyPr>
                  </wps:wsp>
                </a:graphicData>
              </a:graphic>
            </wp:anchor>
          </w:drawing>
        </mc:Choice>
        <mc:Fallback>
          <w:pict>
            <v:shape id="Shape 640" o:spid="_x0000_s1026" o:spt="202" type="#_x0000_t202" style="position:absolute;left:0pt;margin-left:295.35pt;margin-top:38.6pt;height:9.35pt;width:147.6pt;mso-position-horizontal-relative:page;mso-position-vertical-relative:page;mso-wrap-style:none;z-index:-440400896;mso-width-relative:page;mso-height-relative:page;" filled="f" stroked="f" coordsize="21600,21600" o:gfxdata="UEsDBAoAAAAAAIdO4kAAAAAAAAAAAAAAAAAEAAAAZHJzL1BLAwQUAAAACACHTuJAIxPMV9YAAAAJ&#10;AQAADwAAAGRycy9kb3ducmV2LnhtbE2Py2rDMBBF94X8g5hAd42UQOpHLWcR6Ka7pqWQnWJNLFM9&#10;jKQ49t93umpXwzCXM+c2h9lZNmFMQ/ASthsBDH0X9OB7CZ8fr08lsJSV18oGjxIWTHBoVw+NqnW4&#10;+3ecTrlnBPGpVhJMzmPNeeoMOpU2YURPt2uITmVaY891VHeCO8t3QjxzpwZPH4wa8Wiw+z7dnIRi&#10;/go4Jjzi+Tp10QxLad8WKR/XW/ECLOOc/8Lwq0/q0JLTJdy8TsxK2FeioCjBih0wCpTlvgJ2kVDR&#10;5G3D/zdofwBQSwMEFAAAAAgAh07iQKwd1+iNAQAAJgMAAA4AAABkcnMvZTJvRG9jLnhtbK1S207D&#10;MAx9R+IforyzbhOXqVqHQNMQEgKkwQdkabJGauIoDmv39zhZNxC8IV4Sx3aOj489v+1ty3YqoAFX&#10;8clozJlyEmrjthV/f1tdzDjDKFwtWnCq4nuF/HZxfjbvfKmm0EBbq8AIxGHZ+Yo3MfqyKFA2ygoc&#10;gVeOghqCFZGeYVvUQXSEbttiOh5fFx2E2geQCpG8y0OQLzK+1krGF61RRdZWnLjFfIZ8btJZLOai&#10;3AbhGyMHGuIPLKwwjoqeoJYiCvYRzC8oa2QABB1HEmwBWhupcg/UzWT8o5t1I7zKvZA46E8y4f/B&#10;yufda2Cmrvj1JenjhKUh5bosOUiezmNJWWtPebG/h57GfPQjOVPXvQ423dQPozgB7U/iqj4ymT7N&#10;bi6vphSSFJvkV4Ipvn77gPFBgWXJqHig4WVNxe4J4yH1mJKKOViZtk3+RPFAJVmx3/QD7w3Ue6Ld&#10;0Xwr7mgBOWsfHcmXVuFohKOxGYwEjv7uI1KBXDehHqCGYjSMzHxYnDTt7++c9bXei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jE8xX1gAAAAkBAAAPAAAAAAAAAAEAIAAAACIAAABkcnMvZG93bnJl&#10;di54bWxQSwECFAAUAAAACACHTuJArB3X6I0BAAAmAwAADgAAAAAAAAABACAAAAAl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v:textbox>
            </v:shape>
          </w:pict>
        </mc:Fallback>
      </mc:AlternateConten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642" name="Shape 642"/>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642"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LKpe+ONAQAAGgMAAA4AAABkcnMvZTJvRG9jLnhtbK1SwW7b&#10;MAy9F+g/CLo3dpw0HYw4xYaiRYFhG9D1AxRZigVYoiAqsfP3oxQnKbbb0AtFkdTj46PWj6Pt2UEF&#10;NOAaPp+VnCknoTVu1/D33893XzjDKFwrenCq4UeF/HFze7MefK0q6KBvVWAE4rAefMO7GH1dFCg7&#10;ZQXOwCtHSQ3BikjXsCvaIAZCt31RleWqGCC0PoBUiBR9OiX5JuNrrWT8qTWqyPqGE7eYbch2m2yx&#10;WYt6F4TvjJxoiP9gYYVx1PQC9SSiYPtg/oGyRgZA0HEmwRagtZEqz0DTzMu/pnnrhFd5FhIH/UUm&#10;/DxY+ePwKzDTNny1rDhzwtKScl+WAiTP4LGmqjdPdXH8BiOt+RxHCqapRx1sOmkeRnkS+ngRV42R&#10;SQpWZbV4WN5zJik3ny/KRVa/uL72AeOLAsuS0/BAy8uaisN3jMSESs8lqZmDZ9P3KZ4onqgkL47b&#10;ceK9hfZItPtXR5Kl9Z+dcHa2k5MA0X/dRwLNvRLS6fnUgBaQKUyfJW344z1XXb/05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YWYUn1gAAAAkBAAAPAAAAAAAAAAEAIAAAACIAAABkcnMvZG93bnJl&#10;di54bWxQSwECFAAUAAAACACHTuJAsql7440BAAAaAwAADgAAAAAAAAABACAAAAAlAQAAZHJzL2Uy&#10;b0RvYy54bWxQSwUGAAAAAAYABgBZAQAAJA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644" name="Shape 644"/>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644"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DIszCGMAQAAEAMAAA4AAABkcnMvZTJvRG9jLnhtbK1SwW7b&#10;MAy9D9g/CLovdtKuW404PaTILsMWYN0HKLJkC5BEgdTi5O9HqWlabLdhPsgiKT7yPXL9cApeHA2S&#10;g9jL5aKVwkQNg4tjL38+7T58loKyioPyEE0vz4bkw+b9u/WcOrOCCfxgUDBIpG5OvZxyTl3TkJ5M&#10;ULSAZCIHLWBQmU0cmwHVzOjBN6u2vWtmwCEhaEPE3sfnoNxUfGuNzt+tJZOF7yX3luuJ9TyUs9ms&#10;VTeiSpPTlzbUP3QRlItc9Ar1qLISv9D9BRWcRiCweaEhNGCt06ZyYDbL9g82PyaVTOXC4lC6ykT/&#10;D1Z/O+5RuKGXd7e3UkQVeEi1rigOlmdO1PGrbdzjxaK0x8L1ZDGUP7MQpyrp+SqpOWWh2flx1d4s&#10;71l5/RJrXhMTUv5iIIhy6SVlVG6c8hZi5MEBLquk6viVMpfmxJeEUtVHMfPGrT61bX1G4N2wc96X&#10;IOF42HoUR8Vz39WvcGGIN8/Y8pGdheEzp3I7wHCuVKufZa9plxUpc31r1+zXRd78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j4OSXWAAAACwEAAA8AAAAAAAAAAQAgAAAAIgAAAGRycy9kb3ducmV2&#10;LnhtbFBLAQIUABQAAAAIAIdO4kAyLMwhjAEAABADAAAOAAAAAAAAAAEAIAAAACUBAABkcnMvZTJv&#10;RG9jLnhtbFBLBQYAAAAABgAGAFkBAAAjBQAAAAA=&#10;">
              <v:fill on="f" focussize="0,0"/>
              <v:stroke weight="1pt" color="#FFFFFF" joinstyle="round"/>
              <v:imagedata o:title=""/>
              <o:lock v:ext="edit" aspectratio="f"/>
            </v:shape>
          </w:pict>
        </mc:Fallback>
      </mc:AlternateConten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3750945</wp:posOffset>
              </wp:positionH>
              <wp:positionV relativeFrom="page">
                <wp:posOffset>490220</wp:posOffset>
              </wp:positionV>
              <wp:extent cx="1874520" cy="118745"/>
              <wp:effectExtent l="0" t="0" r="0" b="0"/>
              <wp:wrapNone/>
              <wp:docPr id="645" name="Shape 645"/>
              <wp:cNvGraphicFramePr/>
              <a:graphic xmlns:a="http://schemas.openxmlformats.org/drawingml/2006/main">
                <a:graphicData uri="http://schemas.microsoft.com/office/word/2010/wordprocessingShape">
                  <wps:wsp>
                    <wps:cNvSpPr txBox="1"/>
                    <wps:spPr>
                      <a:xfrm>
                        <a:off x="0" y="0"/>
                        <a:ext cx="1874520"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wps:txbx>
                    <wps:bodyPr wrap="none" lIns="0" tIns="0" rIns="0" bIns="0">
                      <a:spAutoFit/>
                    </wps:bodyPr>
                  </wps:wsp>
                </a:graphicData>
              </a:graphic>
            </wp:anchor>
          </w:drawing>
        </mc:Choice>
        <mc:Fallback>
          <w:pict>
            <v:shape id="Shape 645" o:spid="_x0000_s1026" o:spt="202" type="#_x0000_t202" style="position:absolute;left:0pt;margin-left:295.35pt;margin-top:38.6pt;height:9.35pt;width:147.6pt;mso-position-horizontal-relative:page;mso-position-vertical-relative:page;mso-wrap-style:none;z-index:-440400896;mso-width-relative:page;mso-height-relative:page;" filled="f" stroked="f" coordsize="21600,21600" o:gfxdata="UEsDBAoAAAAAAIdO4kAAAAAAAAAAAAAAAAAEAAAAZHJzL1BLAwQUAAAACACHTuJAIxPMV9YAAAAJ&#10;AQAADwAAAGRycy9kb3ducmV2LnhtbE2Py2rDMBBF94X8g5hAd42UQOpHLWcR6Ka7pqWQnWJNLFM9&#10;jKQ49t93umpXwzCXM+c2h9lZNmFMQ/ASthsBDH0X9OB7CZ8fr08lsJSV18oGjxIWTHBoVw+NqnW4&#10;+3ecTrlnBPGpVhJMzmPNeeoMOpU2YURPt2uITmVaY891VHeCO8t3QjxzpwZPH4wa8Wiw+z7dnIRi&#10;/go4Jjzi+Tp10QxLad8WKR/XW/ECLOOc/8Lwq0/q0JLTJdy8TsxK2FeioCjBih0wCpTlvgJ2kVDR&#10;5G3D/zdofwBQSwMEFAAAAAgAh07iQH/KbkiNAQAAJgMAAA4AAABkcnMvZTJvRG9jLnhtbK1SUUsD&#10;MQx+F/wPpe/utuHmOHYTRRRBVJj+gK7X7grXpjR1d/v3pt1tir6JL22apF++fMnyurct26mABlzF&#10;J6MxZ8pJqI3bVvz97f5iwRlG4WrRglMV3yvk16vzs2XnSzWFBtpaBUYgDsvOV7yJ0ZdFgbJRVuAI&#10;vHIU1BCsiPQM26IOoiN02xbT8XhedBBqH0AqRPLeHYJ8lfG1VjK+aI0qsrbixC3mM+Rzk85itRTl&#10;NgjfGDnQEH9gYYVxVPQEdSeiYB/B/IKyRgZA0HEkwRagtZEq90DdTMY/ulk3wqvcC4mD/iQT/h+s&#10;fN69Bmbqis8vZ5w5YWlIuS5LDpKn81hS1tpTXuxvoacxH/1IztR1r4NNN/XDKE5C70/iqj4ymT4t&#10;ri5nUwpJik3yK8EUX799wPigwLJkVDzQ8LKmYveE8ZB6TEnFHNybtk3+RPFAJVmx3/QD7w3Ue6Ld&#10;0Xwr7mgBOWsfHcmXVuFohKOxGYwEjv7mI1KBXDehHqCGYjSMzHxYnDTt7++c9bXeq0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AjE8xX1gAAAAkBAAAPAAAAAAAAAAEAIAAAACIAAABkcnMvZG93bnJl&#10;di54bWxQSwECFAAUAAAACACHTuJAf8puSI0BAAAmAwAADgAAAAAAAAABACAAAAAl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v:textbox>
            </v:shape>
          </w:pict>
        </mc:Fallback>
      </mc:AlternateConten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3750945</wp:posOffset>
              </wp:positionH>
              <wp:positionV relativeFrom="page">
                <wp:posOffset>490220</wp:posOffset>
              </wp:positionV>
              <wp:extent cx="1874520" cy="118745"/>
              <wp:effectExtent l="0" t="0" r="0" b="0"/>
              <wp:wrapNone/>
              <wp:docPr id="647" name="Shape 647"/>
              <wp:cNvGraphicFramePr/>
              <a:graphic xmlns:a="http://schemas.openxmlformats.org/drawingml/2006/main">
                <a:graphicData uri="http://schemas.microsoft.com/office/word/2010/wordprocessingShape">
                  <wps:wsp>
                    <wps:cNvSpPr txBox="1"/>
                    <wps:spPr>
                      <a:xfrm>
                        <a:off x="0" y="0"/>
                        <a:ext cx="1874520"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wps:txbx>
                    <wps:bodyPr wrap="none" lIns="0" tIns="0" rIns="0" bIns="0">
                      <a:spAutoFit/>
                    </wps:bodyPr>
                  </wps:wsp>
                </a:graphicData>
              </a:graphic>
            </wp:anchor>
          </w:drawing>
        </mc:Choice>
        <mc:Fallback>
          <w:pict>
            <v:shape id="Shape 647" o:spid="_x0000_s1026" o:spt="202" type="#_x0000_t202" style="position:absolute;left:0pt;margin-left:295.35pt;margin-top:38.6pt;height:9.35pt;width:147.6pt;mso-position-horizontal-relative:page;mso-position-vertical-relative:page;mso-wrap-style:none;z-index:-440400896;mso-width-relative:page;mso-height-relative:page;" filled="f" stroked="f" coordsize="21600,21600" o:gfxdata="UEsDBAoAAAAAAIdO4kAAAAAAAAAAAAAAAAAEAAAAZHJzL1BLAwQUAAAACACHTuJAIxPMV9YAAAAJ&#10;AQAADwAAAGRycy9kb3ducmV2LnhtbE2Py2rDMBBF94X8g5hAd42UQOpHLWcR6Ka7pqWQnWJNLFM9&#10;jKQ49t93umpXwzCXM+c2h9lZNmFMQ/ASthsBDH0X9OB7CZ8fr08lsJSV18oGjxIWTHBoVw+NqnW4&#10;+3ecTrlnBPGpVhJMzmPNeeoMOpU2YURPt2uITmVaY891VHeCO8t3QjxzpwZPH4wa8Wiw+z7dnIRi&#10;/go4Jjzi+Tp10QxLad8WKR/XW/ECLOOc/8Lwq0/q0JLTJdy8TsxK2FeioCjBih0wCpTlvgJ2kVDR&#10;5G3D/zdofwBQSwMEFAAAAAgAh07iQJ4U8b6OAQAAJgMAAA4AAABkcnMvZTJvRG9jLnhtbK1S207D&#10;MAx9R+IforyzbhOXqVqHQGgICQHS4AOyNFkjNXEUZ2v39zhZNxC8IV4Sx3aOj489v+1ty3YqoAFX&#10;8clozJlyEmrjNhX/eF9ezDjDKFwtWnCq4nuF/HZxfjbvfKmm0EBbq8AIxGHZ+Yo3MfqyKFA2ygoc&#10;gVeOghqCFZGeYVPUQXSEbttiOh5fFx2E2geQCpG8D4cgX2R8rZWMr1qjiqytOHGL+Qz5XKezWMxF&#10;uQnCN0YONMQfWFhhHBU9QT2IKNg2mF9Q1sgACDqOJNgCtDZS5R6om8n4RzerRniVeyFx0J9kwv+D&#10;lS+7t8BMXfHryxvOnLA0pFyXJQfJ03ksKWvlKS/299DTmI9+JGfqutfBppv6YRQnofcncVUfmUyf&#10;ZjeXV1MKSYpN8ivBFF+/fcD4qMCyZFQ80PCypmL3jPGQekxJxRwsTdsmf6J4oJKs2K/7gfca6j3R&#10;7mi+FXe0gJy1T47kS6twNMLRWA9GAkd/t41UINdNqAeooRgNIzMfFidN+/s7Z32t9+I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IxPMV9YAAAAJAQAADwAAAAAAAAABACAAAAAiAAAAZHJzL2Rvd25y&#10;ZXYueG1sUEsBAhQAFAAAAAgAh07iQJ4U8b6OAQAAJgMAAA4AAAAAAAAAAQAgAAAAJQEAAGRycy9l&#10;Mm9Eb2MueG1sUEsFBgAAAAAGAAYAWQEAACU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6767"/>
                        <w:spacing w:val="0"/>
                        <w:w w:val="100"/>
                        <w:position w:val="0"/>
                        <w:lang w:val="en-US" w:eastAsia="en-US" w:bidi="en-US"/>
                      </w:rPr>
                      <w:t>1K4</w:t>
                    </w:r>
                    <w:r>
                      <w:rPr>
                        <w:color w:val="676767"/>
                        <w:spacing w:val="0"/>
                        <w:w w:val="100"/>
                        <w:position w:val="0"/>
                      </w:rPr>
                      <w:t xml:space="preserve">15000 城市管道工程 </w:t>
                    </w:r>
                    <w:r>
                      <w:fldChar w:fldCharType="begin"/>
                    </w:r>
                    <w:r>
                      <w:instrText xml:space="preserve"> PAGE \* MERGEFORMAT </w:instrText>
                    </w:r>
                    <w:r>
                      <w:fldChar w:fldCharType="separate"/>
                    </w:r>
                    <w:r>
                      <w:rPr>
                        <w:i/>
                        <w:iCs/>
                        <w:color w:val="676767"/>
                        <w:spacing w:val="0"/>
                        <w:w w:val="100"/>
                        <w:position w:val="0"/>
                      </w:rPr>
                      <w:t>#</w:t>
                    </w:r>
                    <w:r>
                      <w:rPr>
                        <w:i/>
                        <w:iCs/>
                        <w:color w:val="676767"/>
                        <w:spacing w:val="0"/>
                        <w:w w:val="100"/>
                        <w:position w:val="0"/>
                      </w:rPr>
                      <w:fldChar w:fldCharType="end"/>
                    </w:r>
                  </w:p>
                </w:txbxContent>
              </v:textbox>
            </v:shape>
          </w:pict>
        </mc:Fallback>
      </mc:AlternateConten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649" name="Shape 649"/>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649"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GfkIJSMAQAAGgMAAA4AAABkcnMvZTJvRG9jLnhtbK1SXU/r&#10;MAx9R7r/Icr7XbuNz2rdBEIgJARIcH9AliZrpCaO4rB2/x4n6waCN3RfHMd2jo+Ps1gNtmNbFdCA&#10;q/l0UnKmnITGuE3N/73d/b3kDKNwjejAqZrvFPLV8s/JoveVmkELXaMCIxCHVe9r3sboq6JA2Sor&#10;cAJeOUpqCFZEuoZN0QTRE7rtillZnhc9hMYHkAqRorf7JF9mfK2VjM9ao4qsqzlxi9mGbNfJFsuF&#10;qDZB+NbIkYb4BQsrjKOmR6hbEQV7D+YHlDUyAIKOEwm2AK2NVHkGmmZafpvmtRVe5VlIHPRHmfD/&#10;wcqn7Utgpqn5+ekVZ05YWlLuy1KA5Ok9VlT16qkuDjcw0JoPcaRgmnrQwaaT5mGUJ6F3R3HVEJmk&#10;4KyczS9OzziTlJtO5+U8q198vvYB470Cy5JT80DLy5qK7SNGYkKlh5LUzMGd6boUTxT3VJIXh/Uw&#10;8l5DsyPa3YMjydL6D044OOvRSYDor98jgeZeCWn/fGxAC8gUxs+SNvz1nqs+v/Ty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NhZhSfWAAAACQEAAA8AAAAAAAAAAQAgAAAAIgAAAGRycy9kb3ducmV2&#10;LnhtbFBLAQIUABQAAAAIAIdO4kBn5CCUjAEAABoDAAAOAAAAAAAAAAEAIAAAACUBAABkcnMvZTJv&#10;RG9jLnhtbFBLBQYAAAAABgAGAFkBAAAjBQ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651" name="Shape 651"/>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651"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Jz5MDKLAQAAEAMAAA4AAABkcnMvZTJvRG9jLnhtbK1SwY4T&#10;MQy9I/EPUe50Zop2gVGne+iqXBBUAj4gzSQzkZI4skOn/XucbLe7ghtiDpnYjp/9nr15OAcvTgbJ&#10;QRxkt2qlMFHD6OI0yJ8/9u8+SkFZxVF5iGaQF0PyYfv2zWZJvVnDDH40KBgkUr+kQc45p75pSM8m&#10;KFpBMpGDFjCozCZOzYhqYfTgm3Xb3jcL4JgQtCFi7+NTUG4rvrVG52/WksnCD5J7y/XEeh7L2Ww3&#10;qp9QpdnpaxvqH7oIykUueoN6VFmJX+j+ggpOIxDYvNIQGrDWaVM5MJuu/YPN91klU7mwOJRuMtH/&#10;g9VfTwcUbhzk/V0nRVSBh1TriuJgeZZEPb/axQNeLUoHLFzPFkP5MwtxrpJebpKacxaanXfr9n33&#10;iZXXz7HmJTEh5c8GgiiXQVJG5aY57yBGHhxgVyVVpy+UuTQnPieUqj6KhTdu/aFt6zMC78a9874E&#10;CafjzqM4KZ77vn6FC0O8esaWj+wsDJ84ldsRxkulWv0se027rkiZ62u7Zr8s8vY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Pg5JdYAAAALAQAADwAAAAAAAAABACAAAAAiAAAAZHJzL2Rvd25yZXYu&#10;eG1sUEsBAhQAFAAAAAgAh07iQJz5MDKLAQAAEAMAAA4AAAAAAAAAAQAgAAAAJQEAAGRycy9lMm9E&#10;b2MueG1sUEsFBgAAAAAGAAYAWQEAACIFAAAAAA==&#10;">
              <v:fill on="f" focussize="0,0"/>
              <v:stroke weight="1pt" color="#FFFFFF" joinstyle="round"/>
              <v:imagedata o:title=""/>
              <o:lock v:ext="edit" aspectratio="f"/>
            </v:shape>
          </w:pict>
        </mc:Fallback>
      </mc:AlternateConten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3451860</wp:posOffset>
              </wp:positionH>
              <wp:positionV relativeFrom="page">
                <wp:posOffset>518160</wp:posOffset>
              </wp:positionV>
              <wp:extent cx="2115185" cy="106680"/>
              <wp:effectExtent l="0" t="0" r="0" b="0"/>
              <wp:wrapNone/>
              <wp:docPr id="690" name="Shape 690"/>
              <wp:cNvGraphicFramePr/>
              <a:graphic xmlns:a="http://schemas.openxmlformats.org/drawingml/2006/main">
                <a:graphicData uri="http://schemas.microsoft.com/office/word/2010/wordprocessingShape">
                  <wps:wsp>
                    <wps:cNvSpPr txBox="1"/>
                    <wps:spPr>
                      <a:xfrm>
                        <a:off x="0" y="0"/>
                        <a:ext cx="2115185" cy="106680"/>
                      </a:xfrm>
                      <a:prstGeom prst="rect">
                        <a:avLst/>
                      </a:prstGeom>
                      <a:noFill/>
                    </wps:spPr>
                    <wps:txbx>
                      <w:txbxContent>
                        <w:p>
                          <w:pPr>
                            <w:pStyle w:val="35"/>
                            <w:keepNext w:val="0"/>
                            <w:keepLines w:val="0"/>
                            <w:widowControl w:val="0"/>
                            <w:shd w:val="clear" w:color="auto" w:fill="auto"/>
                            <w:tabs>
                              <w:tab w:val="right" w:pos="3278"/>
                            </w:tabs>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 xml:space="preserve">16000 </w:t>
                          </w:r>
                          <w:r>
                            <w:rPr>
                              <w:color w:val="333333"/>
                              <w:spacing w:val="0"/>
                              <w:w w:val="100"/>
                              <w:position w:val="0"/>
                              <w:sz w:val="17"/>
                              <w:szCs w:val="17"/>
                            </w:rPr>
                            <w:t>生活垃圾处理工程</w:t>
                          </w:r>
                          <w:r>
                            <w:rPr>
                              <w:color w:val="333333"/>
                              <w:spacing w:val="0"/>
                              <w:w w:val="100"/>
                              <w:position w:val="0"/>
                              <w:sz w:val="17"/>
                              <w:szCs w:val="17"/>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wps:txbx>
                    <wps:bodyPr lIns="0" tIns="0" rIns="0" bIns="0">
                      <a:spAutoFit/>
                    </wps:bodyPr>
                  </wps:wsp>
                </a:graphicData>
              </a:graphic>
            </wp:anchor>
          </w:drawing>
        </mc:Choice>
        <mc:Fallback>
          <w:pict>
            <v:shape id="Shape 690" o:spid="_x0000_s1026" o:spt="202" type="#_x0000_t202" style="position:absolute;left:0pt;margin-left:271.8pt;margin-top:40.8pt;height:8.4pt;width:166.55pt;mso-position-horizontal-relative:page;mso-position-vertical-relative:page;z-index:-440400896;mso-width-relative:page;mso-height-relative:page;" filled="f" stroked="f" coordsize="21600,21600" o:gfxdata="UEsDBAoAAAAAAIdO4kAAAAAAAAAAAAAAAAAEAAAAZHJzL1BLAwQUAAAACACHTuJAWN9LwtcAAAAJ&#10;AQAADwAAAGRycy9kb3ducmV2LnhtbE2PsU7DMBCGdyTewTokFkQdl5KmIU4HBAsbhYXNjY8kwj5H&#10;sZuEPj3HBNPpdJ/++/5qv3gnJhxjH0iDWmUgkJpge2o1vL893xYgYjJkjQuEGr4xwr6+vKhMacNM&#10;rzgdUis4hGJpNHQpDaWUsenQm7gKAxLfPsPoTeJ1bKUdzczh3sl1luXSm574Q2cGfOyw+TqcvIZ8&#10;eRpuXna4ns+Nm+jjrFRCpfX1lcoeQCRc0h8Mv/qsDjU7HcOJbBROw/3mLmdUQ6F4MlBs8y2Io4Zd&#10;sQFZV/J/g/oHUEsDBBQAAAAIAIdO4kCpFUOBiwEAABoDAAAOAAAAZHJzL2Uyb0RvYy54bWytUlGL&#10;2zAMfj/YfzB+X5MUWnqh6XFH6RiM7aC3H+A6dmOILWO5TfrvJ7tpO7a3sRdZluRPnz55/TLanp1V&#10;QAOu4dWs5Ew5Ca1xx4b//Nh9XnGGUbhW9OBUwy8K+cvm09N68LWaQwd9qwIjEIf14BvexejrokDZ&#10;KStwBl45SmoIVkS6hmPRBjEQuu2LeVkuiwFC6wNIhUjR7TXJNxlfayXjD61RRdY3nLjFbEO2h2SL&#10;zVrUxyB8Z+REQ/wDCyuMo6Z3qK2Igp2C+QvKGhkAQceZBFuA1kaqPANNU5V/TLPvhFd5FhIH/V0m&#10;/H+w8vv5PTDTNnz5TPo4YWlJuS9LAZJn8FhT1d5TXRzfYKQ13+JIwTT1qINNJ83DKE9Al7u4aoxM&#10;UnBeVYtqteBMUq4ql8tVhi8er33A+EWBZclpeKDlZU3F+RtGYkKlt5LUzMHO9H2KJ4pXKsmL42Gc&#10;eB+gvRDt/qsjydL6b064OYfJSYDoX0+RQHOvhHR9PjWgBWQK02dJG/79nqseX3rz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FjfS8LXAAAACQEAAA8AAAAAAAAAAQAgAAAAIgAAAGRycy9kb3ducmV2&#10;LnhtbFBLAQIUABQAAAAIAIdO4kCpFUOBiwEAABoDAAAOAAAAAAAAAAEAIAAAACY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3278"/>
                      </w:tabs>
                      <w:bidi w:val="0"/>
                      <w:spacing w:before="0" w:after="0" w:line="240" w:lineRule="auto"/>
                      <w:ind w:left="0" w:right="0" w:firstLine="0"/>
                      <w:jc w:val="left"/>
                    </w:pPr>
                    <w:r>
                      <w:rPr>
                        <w:color w:val="333333"/>
                        <w:spacing w:val="0"/>
                        <w:w w:val="100"/>
                        <w:position w:val="0"/>
                        <w:lang w:val="en-US" w:eastAsia="en-US" w:bidi="en-US"/>
                      </w:rPr>
                      <w:t>1K4</w:t>
                    </w:r>
                    <w:r>
                      <w:rPr>
                        <w:color w:val="333333"/>
                        <w:spacing w:val="0"/>
                        <w:w w:val="100"/>
                        <w:position w:val="0"/>
                      </w:rPr>
                      <w:t xml:space="preserve">16000 </w:t>
                    </w:r>
                    <w:r>
                      <w:rPr>
                        <w:color w:val="333333"/>
                        <w:spacing w:val="0"/>
                        <w:w w:val="100"/>
                        <w:position w:val="0"/>
                        <w:sz w:val="17"/>
                        <w:szCs w:val="17"/>
                      </w:rPr>
                      <w:t>生活垃圾处理工程</w:t>
                    </w:r>
                    <w:r>
                      <w:rPr>
                        <w:color w:val="333333"/>
                        <w:spacing w:val="0"/>
                        <w:w w:val="100"/>
                        <w:position w:val="0"/>
                        <w:sz w:val="17"/>
                        <w:szCs w:val="17"/>
                      </w:rPr>
                      <w:tab/>
                    </w:r>
                    <w:r>
                      <w:fldChar w:fldCharType="begin"/>
                    </w:r>
                    <w:r>
                      <w:instrText xml:space="preserve"> PAGE \* MERGEFORMAT </w:instrText>
                    </w:r>
                    <w:r>
                      <w:fldChar w:fldCharType="separate"/>
                    </w:r>
                    <w:r>
                      <w:rPr>
                        <w:i/>
                        <w:iCs/>
                        <w:color w:val="333333"/>
                        <w:spacing w:val="0"/>
                        <w:w w:val="100"/>
                        <w:position w:val="0"/>
                      </w:rPr>
                      <w:t>#</w:t>
                    </w:r>
                    <w:r>
                      <w:rPr>
                        <w:i/>
                        <w:iCs/>
                        <w:color w:val="333333"/>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409575</wp:posOffset>
              </wp:positionH>
              <wp:positionV relativeFrom="page">
                <wp:posOffset>740410</wp:posOffset>
              </wp:positionV>
              <wp:extent cx="4596130" cy="0"/>
              <wp:effectExtent l="0" t="0" r="0" b="0"/>
              <wp:wrapNone/>
              <wp:docPr id="692" name="Shape 692"/>
              <wp:cNvGraphicFramePr/>
              <a:graphic xmlns:a="http://schemas.openxmlformats.org/drawingml/2006/main">
                <a:graphicData uri="http://schemas.microsoft.com/office/word/2010/wordprocessingShape">
                  <wps:wsp>
                    <wps:cNvCnPr/>
                    <wps:spPr>
                      <a:xfrm>
                        <a:off x="0" y="0"/>
                        <a:ext cx="4596130" cy="0"/>
                      </a:xfrm>
                      <a:prstGeom prst="straightConnector1">
                        <a:avLst/>
                      </a:prstGeom>
                      <a:ln w="12700">
                        <a:solidFill>
                          <a:srgbClr val="FFFFFF"/>
                        </a:solidFill>
                      </a:ln>
                    </wps:spPr>
                    <wps:bodyPr/>
                  </wps:wsp>
                </a:graphicData>
              </a:graphic>
            </wp:anchor>
          </w:drawing>
        </mc:Choice>
        <mc:Fallback>
          <w:pict>
            <v:shape id="Shape 692" o:spid="_x0000_s1026" o:spt="32" type="#_x0000_t32" style="position:absolute;left:0pt;margin-left:32.25pt;margin-top:58.3pt;height:0pt;width:361.9pt;mso-position-horizontal-relative:page;mso-position-vertical-relative:page;z-index:-503315456;mso-width-relative:page;mso-height-relative:page;" filled="f" stroked="t" coordsize="21600,21600" o:gfxdata="UEsDBAoAAAAAAIdO4kAAAAAAAAAAAAAAAAAEAAAAZHJzL1BLAwQUAAAACACHTuJAgAuoKtYAAAAK&#10;AQAADwAAAGRycy9kb3ducmV2LnhtbE2PwUrEMBCG74LvEEbw5ia12i216SILHjy4sNEHyDZjU2wm&#10;Jcl2d9/eCIIe55+Pf75pN2c3sQVDHD1JKFYCGFLvzUiDhI/3l7saWEyajJ48oYQLRth011etbow/&#10;0R4XlQaWSyg2WoJNaW44j71Fp+PKz0h59+mD0ymPYeAm6FMudxO/F6LiTo+UL1g949Zi/6WOToIo&#10;n5XaqXK9f1129o33F05hK+XtTSGegCU8pz8YfvSzOnTZ6eCPZCKbJFQPj5nMeVFVwDKwrusS2OE3&#10;4V3L/7/QfQNQSwMEFAAAAAgAh07iQK2CtzGMAQAAEAMAAA4AAABkcnMvZTJvRG9jLnhtbK1SwY4T&#10;MQy9I/EPUe50pgUKO+p0D12VC4JKLB+QZpKZSEkc2aHT/j1OtttdwQ0xh0xsx89+z97cn4MXJ4Pk&#10;IPZyuWilMFHD4OLYy5+P+3efpaCs4qA8RNPLiyF5v337ZjOnzqxgAj8YFAwSqZtTL6ecU9c0pCcT&#10;FC0gmchBCxhUZhPHZkA1M3rwzapt180MOCQEbYjY+/AUlNuKb63R+bu1ZLLwveTecj2xnsdyNtuN&#10;6kZUaXL62ob6hy6CcpGL3qAeVFbiF7q/oILTCAQ2LzSEBqx12lQOzGbZ/sHmx6SSqVxYHEo3mej/&#10;wepvpwMKN/RyfbeSIqrAQ6p1RXGwPHOijl/t4gGvFqUDFq5ni6H8mYU4V0kvN0nNOQvNzg8f79bL&#10;96y8fo41L4kJKX8xEES59JIyKjdOeQcx8uAAl1VSdfpKmUtz4nNCqeqjmHnjVp/atj4j8G7YO+9L&#10;kHA87jyKk+K57+tXuDDEq2ds+cjOwvCJU7kdYbhUqtXPste064qUub62a/bLIm9/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IALqCrWAAAACgEAAA8AAAAAAAAAAQAgAAAAIgAAAGRycy9kb3ducmV2&#10;LnhtbFBLAQIUABQAAAAIAIdO4kCtgrcxjAEAABADAAAOAAAAAAAAAAEAIAAAACUBAABkcnMvZTJv&#10;RG9jLnhtbFBLBQYAAAAABgAGAFkBAAAjBQAAAAA=&#10;">
              <v:fill on="f" focussize="0,0"/>
              <v:stroke weight="1pt" color="#FFFFFF" joinstyle="round"/>
              <v:imagedata o:title=""/>
              <o:lock v:ext="edit" aspectratio="f"/>
            </v:shape>
          </w:pict>
        </mc:Fallback>
      </mc:AlternateConten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693" name="Shape 693"/>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693"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FPfr0KNAQAAGgMAAA4AAABkcnMvZTJvRG9jLnhtbK1SwY4a&#10;MQy9r9R/iHIvM8Au2x0xoFaI1UpVW4nuB4RMwkSaxFEcmOHv64QBqvZW9eI4tvP8/JzlerAdO6mA&#10;BlzNp5OSM+UkNMYdav7+c/vxE2cYhWtEB07V/KyQr1cfHpa9r9QMWugaFRiBOKx6X/M2Rl8VBcpW&#10;WYET8MpRUkOwItI1HIomiJ7QbVfMynJR9BAaH0AqRIpuLkm+yvhaKxm/a40qsq7mxC1mG7LdJ1us&#10;lqI6BOFbI0ca4h9YWGEcNb1BbUQU7BjMX1DWyAAIOk4k2AK0NlLlGWiaafnHNLtWeJVnIXHQ32TC&#10;/wcrv51+BGaami9e5pw5YWlJuS9LAZKn91hR1c5TXRy+wEBrvsaRgmnqQQebTpqHUZ6EPt/EVUNk&#10;koKzcjZ/fnziTFJuOp2X86x+cX/tA8ZXBZYlp+aBlpc1FaevGIkJlV5LUjMHW9N1KZ4oXqgkLw77&#10;YeS9h+ZMtLs3R5Kl9V+dcHX2o5MA0X8+RgLNvRLS5fnYgBaQKYyfJW3493uuun/p1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YWYUn1gAAAAkBAAAPAAAAAAAAAAEAIAAAACIAAABkcnMvZG93bnJl&#10;di54bWxQSwECFAAUAAAACACHTuJAU9+vQo0BAAAaAwAADgAAAAAAAAABACAAAAAlAQAAZHJzL2Uy&#10;b0RvYy54bWxQSwUGAAAAAAYABgBZAQAAJA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695" name="Shape 695"/>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695"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JqRWOaMAQAAEAMAAA4AAABkcnMvZTJvRG9jLnhtbK1SwW7b&#10;MAy9D+g/CLo3djK0W404PaTILsMWYOsHKLJkC5BEgdTi5O9HqWlabLdhPsgiKT7yPXL9eApeHA2S&#10;g9jL5aKVwkQNg4tjL59/7m4/S0FZxUF5iKaXZ0PycXPzYT2nzqxgAj8YFAwSqZtTL6ecU9c0pCcT&#10;FC0gmchBCxhUZhPHZkA1M3rwzapt75sZcEgI2hCx9+klKDcV31qj83dryWThe8m95XpiPQ/lbDZr&#10;1Y2o0uT0pQ31D10E5SIXvUI9qazEL3R/QQWnEQhsXmgIDVjrtKkcmM2y/YPNj0klU7mwOJSuMtH/&#10;g9XfjnsUbujl/cOdFFEFHlKtK4qD5ZkTdfxqG/d4sSjtsXA9WQzlzyzEqUp6vkpqTllodt6t2o/L&#10;B1Zev8aat8SElL8YCKJcekkZlRunvIUYeXCAyyqpOn6lzKU58TWhVPVRzLxxq09tW58ReDfsnPcl&#10;SDgeth7FUfHcd/UrXBji3TO2fGRnYfjCqdwOMJwr1epn2WvaZUXKXN/bNfttkTe/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Lj4OSXWAAAACwEAAA8AAAAAAAAAAQAgAAAAIgAAAGRycy9kb3ducmV2&#10;LnhtbFBLAQIUABQAAAAIAIdO4kCakVjmjAEAABADAAAOAAAAAAAAAAEAIAAAACUBAABkcnMvZTJv&#10;RG9jLnhtbFBLBQYAAAAABgAGAFkBAAAjBQAAAAA=&#10;">
              <v:fill on="f" focussize="0,0"/>
              <v:stroke weight="1pt" color="#FFFFFF" joinstyle="round"/>
              <v:imagedata o:title=""/>
              <o:lock v:ext="edit" aspectratio="f"/>
            </v:shape>
          </w:pict>
        </mc:Fallback>
      </mc:AlternateConten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1191895</wp:posOffset>
              </wp:positionH>
              <wp:positionV relativeFrom="page">
                <wp:posOffset>494030</wp:posOffset>
              </wp:positionV>
              <wp:extent cx="5117465" cy="182880"/>
              <wp:effectExtent l="0" t="0" r="0" b="0"/>
              <wp:wrapNone/>
              <wp:docPr id="696" name="Shape 696"/>
              <wp:cNvGraphicFramePr/>
              <a:graphic xmlns:a="http://schemas.openxmlformats.org/drawingml/2006/main">
                <a:graphicData uri="http://schemas.microsoft.com/office/word/2010/wordprocessingShape">
                  <wps:wsp>
                    <wps:cNvSpPr txBox="1"/>
                    <wps:spPr>
                      <a:xfrm>
                        <a:off x="0" y="0"/>
                        <a:ext cx="5117465" cy="182880"/>
                      </a:xfrm>
                      <a:prstGeom prst="rect">
                        <a:avLst/>
                      </a:prstGeom>
                      <a:noFill/>
                    </wps:spPr>
                    <wps:txbx>
                      <w:txbxContent>
                        <w:p>
                          <w:pPr>
                            <w:pStyle w:val="35"/>
                            <w:keepNext w:val="0"/>
                            <w:keepLines w:val="0"/>
                            <w:widowControl w:val="0"/>
                            <w:shd w:val="clear" w:color="auto" w:fill="auto"/>
                            <w:tabs>
                              <w:tab w:val="right" w:pos="3288"/>
                              <w:tab w:val="right" w:pos="8059"/>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color w:val="333333"/>
                              <w:spacing w:val="0"/>
                              <w:w w:val="100"/>
                              <w:position w:val="0"/>
                              <w:sz w:val="20"/>
                              <w:szCs w:val="20"/>
                            </w:rPr>
                            <w:t>#</w:t>
                          </w:r>
                          <w:r>
                            <w:rPr>
                              <w:i/>
                              <w:iCs/>
                              <w:color w:val="333333"/>
                              <w:spacing w:val="0"/>
                              <w:w w:val="100"/>
                              <w:position w:val="0"/>
                              <w:sz w:val="20"/>
                              <w:szCs w:val="20"/>
                            </w:rPr>
                            <w:fldChar w:fldCharType="end"/>
                          </w:r>
                          <w:r>
                            <w:rPr>
                              <w:color w:val="333333"/>
                              <w:spacing w:val="0"/>
                              <w:w w:val="100"/>
                              <w:position w:val="0"/>
                              <w:sz w:val="20"/>
                              <w:szCs w:val="20"/>
                            </w:rPr>
                            <w:tab/>
                          </w:r>
                          <w:r>
                            <w:rPr>
                              <w:color w:val="333333"/>
                              <w:spacing w:val="0"/>
                              <w:w w:val="100"/>
                              <w:position w:val="0"/>
                              <w:sz w:val="20"/>
                              <w:szCs w:val="20"/>
                              <w:lang w:val="en-US" w:eastAsia="en-US" w:bidi="en-US"/>
                            </w:rPr>
                            <w:t xml:space="preserve">1K410000 </w:t>
                          </w:r>
                          <w:r>
                            <w:rPr>
                              <w:color w:val="333333"/>
                              <w:spacing w:val="0"/>
                              <w:w w:val="100"/>
                              <w:position w:val="0"/>
                              <w:sz w:val="17"/>
                              <w:szCs w:val="17"/>
                            </w:rPr>
                            <w:t>市政公用工程技术</w:t>
                          </w:r>
                          <w:r>
                            <w:rPr>
                              <w:color w:val="333333"/>
                              <w:spacing w:val="0"/>
                              <w:w w:val="100"/>
                              <w:position w:val="0"/>
                              <w:sz w:val="17"/>
                              <w:szCs w:val="17"/>
                            </w:rPr>
                            <w:tab/>
                          </w:r>
                          <w:r>
                            <w:rPr>
                              <w:color w:val="333333"/>
                              <w:spacing w:val="0"/>
                              <w:w w:val="100"/>
                              <w:position w:val="0"/>
                              <w:sz w:val="17"/>
                              <w:szCs w:val="17"/>
                            </w:rPr>
                            <w:t xml:space="preserve"> </w:t>
                          </w:r>
                        </w:p>
                      </w:txbxContent>
                    </wps:txbx>
                    <wps:bodyPr lIns="0" tIns="0" rIns="0" bIns="0">
                      <a:spAutoFit/>
                    </wps:bodyPr>
                  </wps:wsp>
                </a:graphicData>
              </a:graphic>
            </wp:anchor>
          </w:drawing>
        </mc:Choice>
        <mc:Fallback>
          <w:pict>
            <v:shape id="Shape 696" o:spid="_x0000_s1026" o:spt="202" type="#_x0000_t202" style="position:absolute;left:0pt;margin-left:93.85pt;margin-top:38.9pt;height:14.4pt;width:402.95pt;mso-position-horizontal-relative:page;mso-position-vertical-relative:page;z-index:-440400896;mso-width-relative:page;mso-height-relative:page;" filled="f" stroked="f" coordsize="21600,21600" o:gfxdata="UEsDBAoAAAAAAIdO4kAAAAAAAAAAAAAAAAAEAAAAZHJzL1BLAwQUAAAACACHTuJA0feZFtYAAAAK&#10;AQAADwAAAGRycy9kb3ducmV2LnhtbE2PMU/DMBSEdyT+g/WQWBB1UiSnCXE6IFjYKF3Y3PiRRNjP&#10;Uewmob+exwTj6U5339X71Tsx4xSHQBryTQYCqQ12oE7D8f3lfgciJkPWuECo4Rsj7Jvrq9pUNiz0&#10;hvMhdYJLKFZGQ5/SWEkZ2x69iZswIrH3GSZvEsupk3YyC5d7J7dZpqQ3A/FCb0Z86rH9Opy9BrU+&#10;j3evJW6XS+tm+rjkecJc69ubPHsEkXBNf2H4xWd0aJjpFM5ko3Csd0XBUQ1FwRc4UJYPCsSJnUwp&#10;kE0t/19ofgBQSwMEFAAAAAgAh07iQGCPzxeNAQAAGgMAAA4AAABkcnMvZTJvRG9jLnhtbK1SwY4a&#10;MQy9V+o/RLkvw6CFsiMGtCtEValqK+3uB4RMwkSaxFEcmOHv64QBqvZW7cVxbOf5+TmrzWA7dlIB&#10;Dbial5MpZ8pJaIw71Pz9bfew5AyjcI3owKmanxXyzfrzp1XvKzWDFrpGBUYgDqve17yN0VdFgbJV&#10;VuAEvHKU1BCsiHQNh6IJoid02xWz6XRR9BAaH0AqRIpuL0m+zvhaKxl/ao0qsq7mxC1mG7LdJ1us&#10;V6I6BOFbI0ca4j9YWGEcNb1BbUUU7BjMP1DWyAAIOk4k2AK0NlLlGWiacvrXNK+t8CrPQuKgv8mE&#10;Hwcrf5x+BWaami+eFpw5YWlJuS9LAZKn91hR1aunuji8wEBrvsaRgmnqQQebTpqHUZ6EPt/EVUNk&#10;koLzsvzyuJhzJilXLmfLZVa/uL/2AeNXBZYlp+aBlpc1FafvGIkJlV5LUjMHO9N1KZ4oXqgkLw77&#10;YeS9h+ZMtLtvjiRL67864ersRycBon8+RgLNvRLS5fnYgBaQKYyfJW34z3uuun/p9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R95kW1gAAAAoBAAAPAAAAAAAAAAEAIAAAACIAAABkcnMvZG93bnJl&#10;di54bWxQSwECFAAUAAAACACHTuJAYI/PF40BAAAaAwAADgAAAAAAAAABACAAAAAl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3288"/>
                        <w:tab w:val="right" w:pos="8059"/>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color w:val="333333"/>
                        <w:spacing w:val="0"/>
                        <w:w w:val="100"/>
                        <w:position w:val="0"/>
                        <w:sz w:val="20"/>
                        <w:szCs w:val="20"/>
                      </w:rPr>
                      <w:t>#</w:t>
                    </w:r>
                    <w:r>
                      <w:rPr>
                        <w:i/>
                        <w:iCs/>
                        <w:color w:val="333333"/>
                        <w:spacing w:val="0"/>
                        <w:w w:val="100"/>
                        <w:position w:val="0"/>
                        <w:sz w:val="20"/>
                        <w:szCs w:val="20"/>
                      </w:rPr>
                      <w:fldChar w:fldCharType="end"/>
                    </w:r>
                    <w:r>
                      <w:rPr>
                        <w:color w:val="333333"/>
                        <w:spacing w:val="0"/>
                        <w:w w:val="100"/>
                        <w:position w:val="0"/>
                        <w:sz w:val="20"/>
                        <w:szCs w:val="20"/>
                      </w:rPr>
                      <w:tab/>
                    </w:r>
                    <w:r>
                      <w:rPr>
                        <w:color w:val="333333"/>
                        <w:spacing w:val="0"/>
                        <w:w w:val="100"/>
                        <w:position w:val="0"/>
                        <w:sz w:val="20"/>
                        <w:szCs w:val="20"/>
                        <w:lang w:val="en-US" w:eastAsia="en-US" w:bidi="en-US"/>
                      </w:rPr>
                      <w:t xml:space="preserve">1K410000 </w:t>
                    </w:r>
                    <w:r>
                      <w:rPr>
                        <w:color w:val="333333"/>
                        <w:spacing w:val="0"/>
                        <w:w w:val="100"/>
                        <w:position w:val="0"/>
                        <w:sz w:val="17"/>
                        <w:szCs w:val="17"/>
                      </w:rPr>
                      <w:t>市政公用工程技术</w:t>
                    </w:r>
                    <w:r>
                      <w:rPr>
                        <w:color w:val="333333"/>
                        <w:spacing w:val="0"/>
                        <w:w w:val="100"/>
                        <w:position w:val="0"/>
                        <w:sz w:val="17"/>
                        <w:szCs w:val="17"/>
                      </w:rPr>
                      <w:tab/>
                    </w:r>
                    <w:r>
                      <w:rPr>
                        <w:color w:val="333333"/>
                        <w:spacing w:val="0"/>
                        <w:w w:val="100"/>
                        <w:position w:val="0"/>
                        <w:sz w:val="17"/>
                        <w:szCs w:val="17"/>
                      </w:rPr>
                      <w:t xml:space="preserve"> </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3323590</wp:posOffset>
              </wp:positionH>
              <wp:positionV relativeFrom="page">
                <wp:posOffset>518160</wp:posOffset>
              </wp:positionV>
              <wp:extent cx="2246630" cy="109855"/>
              <wp:effectExtent l="0" t="0" r="0" b="0"/>
              <wp:wrapNone/>
              <wp:docPr id="716" name="Shape 716"/>
              <wp:cNvGraphicFramePr/>
              <a:graphic xmlns:a="http://schemas.openxmlformats.org/drawingml/2006/main">
                <a:graphicData uri="http://schemas.microsoft.com/office/word/2010/wordprocessingShape">
                  <wps:wsp>
                    <wps:cNvSpPr txBox="1"/>
                    <wps:spPr>
                      <a:xfrm>
                        <a:off x="0" y="0"/>
                        <a:ext cx="2246630" cy="10985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 xml:space="preserve">17000 </w:t>
                          </w:r>
                          <w:r>
                            <w:rPr>
                              <w:color w:val="7C7C7C"/>
                              <w:spacing w:val="0"/>
                              <w:w w:val="100"/>
                              <w:position w:val="0"/>
                              <w:sz w:val="17"/>
                              <w:szCs w:val="17"/>
                            </w:rPr>
                            <w:t xml:space="preserve">施工测量与监控量测 </w:t>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wrap="none" lIns="0" tIns="0" rIns="0" bIns="0">
                      <a:spAutoFit/>
                    </wps:bodyPr>
                  </wps:wsp>
                </a:graphicData>
              </a:graphic>
            </wp:anchor>
          </w:drawing>
        </mc:Choice>
        <mc:Fallback>
          <w:pict>
            <v:shape id="Shape 716" o:spid="_x0000_s1026" o:spt="202" type="#_x0000_t202" style="position:absolute;left:0pt;margin-left:261.7pt;margin-top:40.8pt;height:8.65pt;width:176.9pt;mso-position-horizontal-relative:page;mso-position-vertical-relative:page;mso-wrap-style:none;z-index:-440400896;mso-width-relative:page;mso-height-relative:page;" filled="f" stroked="f" coordsize="21600,21600" o:gfxdata="UEsDBAoAAAAAAIdO4kAAAAAAAAAAAAAAAAAEAAAAZHJzL1BLAwQUAAAACACHTuJAk7O2a9cAAAAJ&#10;AQAADwAAAGRycy9kb3ducmV2LnhtbE2Py07DMBBF90j8gzVI7KiTAI2bZtJFJTbsKBUSOzeeJlH9&#10;iGw3Tf4es4Ll6B7de6bezUaziXwYnEXIVxkwsq1Tg+0Qjp9vTwJYiNIqqZ0lhIUC7Jr7u1pWyt3s&#10;B02H2LFUYkMlEfoYx4rz0PZkZFi5kWzKzs4bGdPpO668vKVyo3mRZWtu5GDTQi9H2vfUXg5Xg1DO&#10;X47GQHv6Pk+t74dF6PcF8fEhz7bAIs3xD4Zf/aQOTXI6uatVgWmE1+L5JaEIIl8DS4AoywLYCWEj&#10;NsCbmv//oPkBUEsDBBQAAAAIAIdO4kDOp+h9lAEAACYDAAAOAAAAZHJzL2Uyb0RvYy54bWytUsFu&#10;2zAMvRfoPwi6N3ayJe2MOMGGIMOAoS2Q7gMUWYoFWKIgKrHz96MUJy2227ALTZH04+Mjl+vBduyk&#10;AhpwNZ9OSs6Uk9AYd6j5r7ftwxNnGIVrRAdO1fyskK9X93fL3ldqBi10jQqMQBxWva95G6OvigJl&#10;q6zACXjlKKkhWBHpGQ5FE0RP6LYrZmW5KHoIjQ8gFSJFN5ckX2V8rZWML1qjiqyrOXGL2YZs98kW&#10;q6WoDkH41siRhvgHFlYYR01vUBsRBTsG8xeUNTIAgo4TCbYArY1UeQaaZlr+Mc2uFV7lWUgc9DeZ&#10;8P/ByufTa2CmqfnjdMGZE5aWlPuyFCB5eo8VVe081cXhGwy05mscKZimHnSw6UvzMMqT0OebuGqI&#10;TFJwNvu8WHyilKTctPzyNJ8nmOL9bx8wfldgWXJqHmh5WVNx+onxUnotSc0cbE3XpXiieKGSvDjs&#10;h5H3Hpoz0e5pvzV3dICcdT8cyZdO4eqEq7MfnQSO/usxUoPcN6FeoMZmtIzMfDyctO2P71z1ft6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QE&#10;AABbQ29udGVudF9UeXBlc10ueG1sUEsBAhQACgAAAAAAh07iQAAAAAAAAAAAAAAAAAYAAAAAAAAA&#10;AAAQAAAA5gIAAF9yZWxzL1BLAQIUABQAAAAIAIdO4kCKFGY80QAAAJQBAAALAAAAAAAAAAEAIAAA&#10;AAoDAABfcmVscy8ucmVsc1BLAQIUAAoAAAAAAIdO4kAAAAAAAAAAAAAAAAAEAAAAAAAAAAAAEAAA&#10;AAAAAABkcnMvUEsBAhQAFAAAAAgAh07iQJOztmvXAAAACQEAAA8AAAAAAAAAAQAgAAAAIgAAAGRy&#10;cy9kb3ducmV2LnhtbFBLAQIUABQAAAAIAIdO4kDOp+h9lAEAACYDAAAOAAAAAAAAAAEAIAAAACYB&#10;AABkcnMvZTJvRG9jLnhtbFBLBQYAAAAABgAGAFkBAAAsBQ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7C7C7C"/>
                        <w:spacing w:val="0"/>
                        <w:w w:val="100"/>
                        <w:position w:val="0"/>
                        <w:lang w:val="en-US" w:eastAsia="en-US" w:bidi="en-US"/>
                      </w:rPr>
                      <w:t>1K4</w:t>
                    </w:r>
                    <w:r>
                      <w:rPr>
                        <w:color w:val="7C7C7C"/>
                        <w:spacing w:val="0"/>
                        <w:w w:val="100"/>
                        <w:position w:val="0"/>
                      </w:rPr>
                      <w:t xml:space="preserve">17000 </w:t>
                    </w:r>
                    <w:r>
                      <w:rPr>
                        <w:color w:val="7C7C7C"/>
                        <w:spacing w:val="0"/>
                        <w:w w:val="100"/>
                        <w:position w:val="0"/>
                        <w:sz w:val="17"/>
                        <w:szCs w:val="17"/>
                      </w:rPr>
                      <w:t xml:space="preserve">施工测量与监控量测 </w:t>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406400</wp:posOffset>
              </wp:positionH>
              <wp:positionV relativeFrom="page">
                <wp:posOffset>734060</wp:posOffset>
              </wp:positionV>
              <wp:extent cx="5245735" cy="0"/>
              <wp:effectExtent l="0" t="0" r="0" b="0"/>
              <wp:wrapNone/>
              <wp:docPr id="718" name="Shape 718"/>
              <wp:cNvGraphicFramePr/>
              <a:graphic xmlns:a="http://schemas.openxmlformats.org/drawingml/2006/main">
                <a:graphicData uri="http://schemas.microsoft.com/office/word/2010/wordprocessingShape">
                  <wps:wsp>
                    <wps:cNvCnPr/>
                    <wps:spPr>
                      <a:xfrm>
                        <a:off x="0" y="0"/>
                        <a:ext cx="5245735" cy="0"/>
                      </a:xfrm>
                      <a:prstGeom prst="straightConnector1">
                        <a:avLst/>
                      </a:prstGeom>
                      <a:ln w="12700">
                        <a:solidFill>
                          <a:srgbClr val="FFFFFF"/>
                        </a:solidFill>
                      </a:ln>
                    </wps:spPr>
                    <wps:bodyPr/>
                  </wps:wsp>
                </a:graphicData>
              </a:graphic>
            </wp:anchor>
          </w:drawing>
        </mc:Choice>
        <mc:Fallback>
          <w:pict>
            <v:shape id="Shape 718" o:spid="_x0000_s1026" o:spt="32" type="#_x0000_t32" style="position:absolute;left:0pt;margin-left:32pt;margin-top:57.8pt;height:0pt;width:413.05pt;mso-position-horizontal-relative:page;mso-position-vertical-relative:page;z-index:-503315456;mso-width-relative:page;mso-height-relative:page;" filled="f" stroked="t" coordsize="21600,21600" o:gfxdata="UEsDBAoAAAAAAIdO4kAAAAAAAAAAAAAAAAAEAAAAZHJzL1BLAwQUAAAACACHTuJAnLUoXdYAAAAK&#10;AQAADwAAAGRycy9kb3ducmV2LnhtbE2PwU7DMBBE70j8g7VI3KgdCqGEOBWqxIEDlWr4ADde4oh4&#10;HcVu2v49i4QEx50dzbyp16cwiBmn1EfSUCwUCKQ2up46DR/vLzcrEClbcnaIhBrOmGDdXF7UtnLx&#10;SDucTe4Eh1CqrAaf81hJmVqPwaZFHJH49xmnYDOfUyfdZI8cHgZ5q1Qpg+2JG7wdceOx/TKHoEEt&#10;n43ZmuXD7nXe+jfZniVNG62vrwr1BCLjKf+Z4Qef0aFhpn08kEti0FDe8ZTMenFfgmDD6lEVIPa/&#10;imxq+X9C8w1QSwMEFAAAAAgAh07iQOGMXJyLAQAAEAMAAA4AAABkcnMvZTJvRG9jLnhtbK1SwY4T&#10;MQy9I/EPUe50poVSNOp0D12VC4JKwAekmWQmUhJHdui0f4+T7XZXcEPMIRPb8bPfs7cPl+DF2SA5&#10;iL1cLlopTNQwuDj28uePw7tPUlBWcVAeounl1ZB82L19s51TZ1YwgR8MCgaJ1M2pl1POqWsa0pMJ&#10;ihaQTOSgBQwqs4ljM6CaGT34ZtW2H5sZcEgI2hCx9/EpKHcV31qj8zdryWThe8m95XpiPU/lbHZb&#10;1Y2o0uT0rQ31D10E5SIXvUM9qqzEL3R/QQWnEQhsXmgIDVjrtKkcmM2y/YPN90klU7mwOJTuMtH/&#10;g9Vfz0cUbujlZsmjiirwkGpdURwsz5yo41f7eMSbRemIhevFYih/ZiEuVdLrXVJzyUKzc736sN68&#10;X0uhn2PNS2JCyp8NBFEuvaSMyo1T3kOMPDjAZZVUnb9Q5tKc+JxQqvooZt641aZt6zMC74aD874E&#10;CcfT3qM4K577oX6FC0O8esaWj+wsDJ84ldsJhmulWv0se027rUiZ62u7Zr8s8u4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nLUoXdYAAAAKAQAADwAAAAAAAAABACAAAAAiAAAAZHJzL2Rvd25yZXYu&#10;eG1sUEsBAhQAFAAAAAgAh07iQOGMXJyLAQAAEAMAAA4AAAAAAAAAAQAgAAAAJQEAAGRycy9lMm9E&#10;b2MueG1sUEsFBgAAAAAGAAYAWQEAACIFAAAAAA==&#10;">
              <v:fill on="f" focussize="0,0"/>
              <v:stroke weight="1pt" color="#FFFFFF" joinstyle="round"/>
              <v:imagedata o:title=""/>
              <o:lock v:ext="edit" aspectratio="f"/>
            </v:shape>
          </w:pict>
        </mc:Fallback>
      </mc:AlternateConten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1139190</wp:posOffset>
              </wp:positionH>
              <wp:positionV relativeFrom="page">
                <wp:posOffset>464185</wp:posOffset>
              </wp:positionV>
              <wp:extent cx="2023745" cy="113030"/>
              <wp:effectExtent l="0" t="0" r="0" b="0"/>
              <wp:wrapNone/>
              <wp:docPr id="719" name="Shape 719"/>
              <wp:cNvGraphicFramePr/>
              <a:graphic xmlns:a="http://schemas.openxmlformats.org/drawingml/2006/main">
                <a:graphicData uri="http://schemas.microsoft.com/office/word/2010/wordprocessingShape">
                  <wps:wsp>
                    <wps:cNvSpPr txBox="1"/>
                    <wps:spPr>
                      <a:xfrm>
                        <a:off x="0" y="0"/>
                        <a:ext cx="2023745" cy="113030"/>
                      </a:xfrm>
                      <a:prstGeom prst="rect">
                        <a:avLst/>
                      </a:prstGeom>
                      <a:noFill/>
                    </wps:spPr>
                    <wps:txbx>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wps:txbx>
                    <wps:bodyPr lIns="0" tIns="0" rIns="0" bIns="0">
                      <a:spAutoFit/>
                    </wps:bodyPr>
                  </wps:wsp>
                </a:graphicData>
              </a:graphic>
            </wp:anchor>
          </w:drawing>
        </mc:Choice>
        <mc:Fallback>
          <w:pict>
            <v:shape id="Shape 719" o:spid="_x0000_s1026" o:spt="202" type="#_x0000_t202" style="position:absolute;left:0pt;margin-left:89.7pt;margin-top:36.55pt;height:8.9pt;width:159.35pt;mso-position-horizontal-relative:page;mso-position-vertical-relative:page;z-index:-440400896;mso-width-relative:page;mso-height-relative:page;" filled="f" stroked="f" coordsize="21600,21600" o:gfxdata="UEsDBAoAAAAAAIdO4kAAAAAAAAAAAAAAAAAEAAAAZHJzL1BLAwQUAAAACACHTuJA2FmFJ9YAAAAJ&#10;AQAADwAAAGRycy9kb3ducmV2LnhtbE2PsU7DMBCGdyTewTokFkRtl6pt0jgdECxstCxsbnwkUeNz&#10;FLtJ6NNzTLDdr/v033fFfvadGHGIbSADeqFAIFXBtVQb+Di+Pm5BxGTJ2S4QGvjGCPvy9qawuQsT&#10;veN4SLXgEoq5NdCk1OdSxqpBb+Mi9Ei8+wqDt4njUEs32InLfSeXSq2lty3xhcb2+NxgdT5cvIH1&#10;/NI/vGW4nK5VN9LnVeuE2pj7O612IBLO6Q+GX31Wh5KdTuFCLoqO8yZbMWpg86RBMLDKtjycDGQq&#10;A1kW8v8H5Q9QSwMEFAAAAAgAh07iQGI35QyNAQAAGgMAAA4AAABkcnMvZTJvRG9jLnhtbK1SXU/r&#10;MAx9vxL/Ico7a7tdvqp1CIS4QkLcKwE/IEuTNVITR3FYu3+Pk3XjCt4QL45jO8fHx1lej7ZnWxXQ&#10;gGt4NSs5U05Ca9ym4a8v96eXnGEUrhU9ONXwnUJ+vTr5tRx8rebQQd+qwAjEYT34hncx+rooUHbK&#10;CpyBV46SGoIVka5hU7RBDIRu+2JelufFAKH1AaRCpOjdPslXGV9rJeNfrVFF1jecuMVsQ7brZIvV&#10;UtSbIHxn5ERDfIOFFcZR0yPUnYiCvQXzBcoaGQBBx5kEW4DWRqo8A01TlZ+mee6EV3kWEgf9USb8&#10;OVj5tP0XmGkbflFdceaEpSXlviwFSJ7BY01Vz57q4ngLI635EEcKpqlHHWw6aR5GeRJ6dxRXjZFJ&#10;Cs7L+eLi9xlnknJVtSgXWf3i47UPGP8osCw5DQ+0vKyp2D5iJCZUeihJzRzcm75P8URxTyV5cVyP&#10;E+81tDui3T84kiyt/+CEg7OenASI/uYtEmjulZD2z6cGtIBMYfosacP/33PVx5devQ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YWYUn1gAAAAkBAAAPAAAAAAAAAAEAIAAAACIAAABkcnMvZG93bnJl&#10;di54bWxQSwECFAAUAAAACACHTuJAYjflDI0BAAAaAwAADgAAAAAAAAABACAAAAAlAQAAZHJzL2Uy&#10;b0RvYy54bWxQSwUGAAAAAAYABgBZAQAAJAUAAAAA&#10;">
              <v:fill on="f" focussize="0,0"/>
              <v:stroke on="f"/>
              <v:imagedata o:title=""/>
              <o:lock v:ext="edit" aspectratio="f"/>
              <v:textbox inset="0mm,0mm,0mm,0mm" style="mso-fit-shape-to-text:t;">
                <w:txbxContent>
                  <w:p>
                    <w:pPr>
                      <w:pStyle w:val="17"/>
                      <w:keepNext w:val="0"/>
                      <w:keepLines w:val="0"/>
                      <w:widowControl w:val="0"/>
                      <w:shd w:val="clear" w:color="auto" w:fill="auto"/>
                      <w:tabs>
                        <w:tab w:val="right" w:pos="3187"/>
                      </w:tabs>
                      <w:bidi w:val="0"/>
                      <w:spacing w:before="0" w:after="0" w:line="240" w:lineRule="auto"/>
                      <w:ind w:left="0" w:right="0" w:firstLine="0"/>
                      <w:jc w:val="left"/>
                    </w:pPr>
                    <w:r>
                      <w:fldChar w:fldCharType="begin"/>
                    </w:r>
                    <w:r>
                      <w:instrText xml:space="preserve"> PAGE \* MERGEFORMAT </w:instrText>
                    </w:r>
                    <w:r>
                      <w:fldChar w:fldCharType="separate"/>
                    </w:r>
                    <w:r>
                      <w:rPr>
                        <w:rFonts w:ascii="宋体" w:hAnsi="宋体" w:eastAsia="宋体" w:cs="宋体"/>
                        <w:i/>
                        <w:iCs/>
                        <w:color w:val="878787"/>
                        <w:spacing w:val="0"/>
                        <w:w w:val="100"/>
                        <w:position w:val="0"/>
                      </w:rPr>
                      <w:t>#</w:t>
                    </w:r>
                    <w:r>
                      <w:rPr>
                        <w:rFonts w:ascii="宋体" w:hAnsi="宋体" w:eastAsia="宋体" w:cs="宋体"/>
                        <w:i/>
                        <w:iCs/>
                        <w:color w:val="878787"/>
                        <w:spacing w:val="0"/>
                        <w:w w:val="100"/>
                        <w:position w:val="0"/>
                      </w:rPr>
                      <w:fldChar w:fldCharType="end"/>
                    </w:r>
                    <w:r>
                      <w:rPr>
                        <w:rFonts w:ascii="宋体" w:hAnsi="宋体" w:eastAsia="宋体" w:cs="宋体"/>
                        <w:color w:val="878787"/>
                        <w:spacing w:val="0"/>
                        <w:w w:val="100"/>
                        <w:position w:val="0"/>
                      </w:rPr>
                      <w:tab/>
                    </w:r>
                    <w:r>
                      <w:rPr>
                        <w:rFonts w:ascii="宋体" w:hAnsi="宋体" w:eastAsia="宋体" w:cs="宋体"/>
                        <w:color w:val="878787"/>
                        <w:spacing w:val="0"/>
                        <w:w w:val="100"/>
                        <w:position w:val="0"/>
                        <w:lang w:val="en-US" w:eastAsia="en-US" w:bidi="en-US"/>
                      </w:rPr>
                      <w:t xml:space="preserve">1K410000 </w:t>
                    </w:r>
                    <w:r>
                      <w:rPr>
                        <w:rFonts w:ascii="宋体" w:hAnsi="宋体" w:eastAsia="宋体" w:cs="宋体"/>
                        <w:color w:val="878787"/>
                        <w:spacing w:val="0"/>
                        <w:w w:val="100"/>
                        <w:position w:val="0"/>
                      </w:rPr>
                      <w:t>市政公用工程技术</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1038225</wp:posOffset>
              </wp:positionH>
              <wp:positionV relativeFrom="page">
                <wp:posOffset>705485</wp:posOffset>
              </wp:positionV>
              <wp:extent cx="5203190" cy="0"/>
              <wp:effectExtent l="0" t="0" r="0" b="0"/>
              <wp:wrapNone/>
              <wp:docPr id="721" name="Shape 721"/>
              <wp:cNvGraphicFramePr/>
              <a:graphic xmlns:a="http://schemas.openxmlformats.org/drawingml/2006/main">
                <a:graphicData uri="http://schemas.microsoft.com/office/word/2010/wordprocessingShape">
                  <wps:wsp>
                    <wps:cNvCnPr/>
                    <wps:spPr>
                      <a:xfrm>
                        <a:off x="0" y="0"/>
                        <a:ext cx="5203190" cy="0"/>
                      </a:xfrm>
                      <a:prstGeom prst="straightConnector1">
                        <a:avLst/>
                      </a:prstGeom>
                      <a:ln w="12700">
                        <a:solidFill>
                          <a:srgbClr val="FFFFFF"/>
                        </a:solidFill>
                      </a:ln>
                    </wps:spPr>
                    <wps:bodyPr/>
                  </wps:wsp>
                </a:graphicData>
              </a:graphic>
            </wp:anchor>
          </w:drawing>
        </mc:Choice>
        <mc:Fallback>
          <w:pict>
            <v:shape id="Shape 721" o:spid="_x0000_s1026" o:spt="32" type="#_x0000_t32" style="position:absolute;left:0pt;margin-left:81.75pt;margin-top:55.55pt;height:0pt;width:409.7pt;mso-position-horizontal-relative:page;mso-position-vertical-relative:page;z-index:-503315456;mso-width-relative:page;mso-height-relative:page;" filled="f" stroked="t" coordsize="21600,21600" o:gfxdata="UEsDBAoAAAAAAIdO4kAAAAAAAAAAAAAAAAAEAAAAZHJzL1BLAwQUAAAACACHTuJAuPg5JdYAAAAL&#10;AQAADwAAAGRycy9kb3ducmV2LnhtbE2PwU7DMAyG70i8Q2QkbizZKsZWmk5oEgcOTFrGA2SNaSoa&#10;p2qybnt7jIQEPvm3f/3+XG0uoRcTjqmLpGE+UyCQmug6ajV8HF4fViBStuRsHwk1XDHBpr69qWzp&#10;4pn2OJncCg6hVFoNPuehlDI1HoNNszgg8e4zjsFmlmMr3WjPHB56uVBqKYPtiC94O+DWY/NlTkGD&#10;Kl6M2Zniaf827fy7bK6Sxq3W93dz9Qwi4yX/meEHn9GhZqZjPJFLome9LB7Zyg0XCHasV4s1iOPv&#10;RNaV/P9D/Q1QSwMEFAAAAAgAh07iQD4w4UKLAQAAEAMAAA4AAABkcnMvZTJvRG9jLnhtbK1STW/b&#10;MAy9F9h/EHRf/DF07Yw4PaRIL8MWYOsPUGTZFiCJAqnFyb8fpaZpsd2G+SCLpPjI98j1w8k7cTRI&#10;FkIvm1UthQkaBhumXj7/3H28l4KSCoNyEEwvz4bkw+bDzXqJnWlhBjcYFAwSqFtiL+eUYldVpGfj&#10;Fa0gmsDBEdCrxCZO1YBqYXTvqrauP1cL4BARtCFi7+NLUG4K/jganb6PI5kkXC+5t1ROLOchn9Vm&#10;rboJVZytvrSh/qELr2zgoleoR5WU+IX2LyhvNQLBmFYafAXjaLUpHJhNU//B5sesoilcWByKV5no&#10;/8Hqb8c9Cjv08q5tpAjK85BKXZEdLM8SqeNX27DHi0Vxj5nraUSf/8xCnIqk56uk5pSEZudtW39q&#10;vrDy+jVWvSVGpPRkwIt86SUlVHaa0xZC4MEBNkVSdfxKiUtz4mtCruqCWHjj2ru6Ls8InB121rkc&#10;JJwOW4fiqHjuu/JlLgzx7hlbLrAzM3zhlG8HGM6FavGz7CXtsiJ5ru/tkv22yJ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uPg5JdYAAAALAQAADwAAAAAAAAABACAAAAAiAAAAZHJzL2Rvd25yZXYu&#10;eG1sUEsBAhQAFAAAAAgAh07iQD4w4UKLAQAAEAMAAA4AAAAAAAAAAQAgAAAAJQEAAGRycy9lMm9E&#10;b2MueG1sUEsFBgAAAAAGAAYAWQEAACIFAAAAAA==&#10;">
              <v:fill on="f" focussize="0,0"/>
              <v:stroke weight="1pt" color="#FFFFFF" joinstyle="round"/>
              <v:imagedata o:title=""/>
              <o:lock v:ext="edit" aspectratio="f"/>
            </v:shape>
          </w:pict>
        </mc:Fallback>
      </mc:AlternateConten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2930525</wp:posOffset>
              </wp:positionH>
              <wp:positionV relativeFrom="page">
                <wp:posOffset>483870</wp:posOffset>
              </wp:positionV>
              <wp:extent cx="2633345" cy="118745"/>
              <wp:effectExtent l="0" t="0" r="0" b="0"/>
              <wp:wrapNone/>
              <wp:docPr id="726" name="Shape 726"/>
              <wp:cNvGraphicFramePr/>
              <a:graphic xmlns:a="http://schemas.openxmlformats.org/drawingml/2006/main">
                <a:graphicData uri="http://schemas.microsoft.com/office/word/2010/wordprocessingShape">
                  <wps:wsp>
                    <wps:cNvSpPr txBox="1"/>
                    <wps:spPr>
                      <a:xfrm>
                        <a:off x="0" y="0"/>
                        <a:ext cx="2633345"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wps:txbx>
                    <wps:bodyPr wrap="none" lIns="0" tIns="0" rIns="0" bIns="0">
                      <a:spAutoFit/>
                    </wps:bodyPr>
                  </wps:wsp>
                </a:graphicData>
              </a:graphic>
            </wp:anchor>
          </w:drawing>
        </mc:Choice>
        <mc:Fallback>
          <w:pict>
            <v:shape id="Shape 726" o:spid="_x0000_s1026" o:spt="202" type="#_x0000_t202" style="position:absolute;left:0pt;margin-left:230.75pt;margin-top:38.1pt;height:9.35pt;width:207.35pt;mso-position-horizontal-relative:page;mso-position-vertical-relative:page;mso-wrap-style:none;z-index:-440400896;mso-width-relative:page;mso-height-relative:page;" filled="f" stroked="f" coordsize="21600,21600" o:gfxdata="UEsDBAoAAAAAAIdO4kAAAAAAAAAAAAAAAAAEAAAAZHJzL1BLAwQUAAAACACHTuJAREg179UAAAAJ&#10;AQAADwAAAGRycy9kb3ducmV2LnhtbE2PwU7DMAyG70i8Q2QkbiztNEpXmu4wiQs3BprELWu8piJx&#10;qibr2rfHcIGbLf/6/P31bvZOTDjGPpCCfJWBQGqD6alT8PH+8lCCiEmT0S4QKlgwwq65val1ZcKV&#10;3nA6pE4whGKlFdiUhkrK2Fr0Oq7CgMS3cxi9TryOnTSjvjLcO7nOskJ63RN/sHrAvcX263DxCp7m&#10;Y8Ah4h4/z1M72n4p3eui1P1dnj2DSDinvzD86LM6NOx0ChcyUTgFmyJ/5CjDijUIDpS/w0nBdrMF&#10;2dTyf4PmG1BLAwQUAAAACACHTuJAptGTvJEBAAAmAwAADgAAAGRycy9lMm9Eb2MueG1srVLbTsMw&#10;DH1H4h+ivLPuAgNV6xAIgZAQIA0+IEuTNVITR3FYu7/HybqB4A3x4jq2e3x87MV1b1u2VQENuIpP&#10;RmPOlJNQG7ep+Pvb/dkVZxiFq0ULTlV8p5BfL09PFp0v1RQaaGsVGIE4LDtf8SZGXxYFykZZgSPw&#10;ylFSQ7Ai0jNsijqIjtBtW0zH43nRQah9AKkQKXq3T/JlxtdayfiiNarI2ooTt5htyHadbLFciHIT&#10;hG+MHGiIP7CwwjhqeoS6E1Gwj2B+QVkjAyDoOJJgC9DaSJVnoGkm4x/TrBrhVZ6FxEF/lAn/D1Y+&#10;b18DM3XFL6dzzpywtKTcl6UAydN5LKlq5aku9rfQ05oPcaRgmrrXwaYvzcMoT0LvjuKqPjJJwel8&#10;NpudX3AmKTeZXF2ST/DF198+YHxQYFlyKh5oeVlTsX3CuC89lKRmDu5N26Z4orinkrzYr/uB9xrq&#10;HdHuaL8Vd3SAnLWPjuRLp3BwwsFZD04CR3/zEalB7ptQ91BDM1pGZj4cTtr293eu+jrv5S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ESDXv1QAAAAkBAAAPAAAAAAAAAAEAIAAAACIAAABkcnMvZG93&#10;bnJldi54bWxQSwECFAAUAAAACACHTuJAptGTvJEBAAAmAwAADgAAAAAAAAABACAAAAAk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403860</wp:posOffset>
              </wp:positionH>
              <wp:positionV relativeFrom="page">
                <wp:posOffset>737235</wp:posOffset>
              </wp:positionV>
              <wp:extent cx="5239385" cy="0"/>
              <wp:effectExtent l="0" t="0" r="0" b="0"/>
              <wp:wrapNone/>
              <wp:docPr id="728" name="Shape 728"/>
              <wp:cNvGraphicFramePr/>
              <a:graphic xmlns:a="http://schemas.openxmlformats.org/drawingml/2006/main">
                <a:graphicData uri="http://schemas.microsoft.com/office/word/2010/wordprocessingShape">
                  <wps:wsp>
                    <wps:cNvCnPr/>
                    <wps:spPr>
                      <a:xfrm>
                        <a:off x="0" y="0"/>
                        <a:ext cx="5239385" cy="0"/>
                      </a:xfrm>
                      <a:prstGeom prst="straightConnector1">
                        <a:avLst/>
                      </a:prstGeom>
                      <a:ln w="12700">
                        <a:solidFill>
                          <a:srgbClr val="FFFFFF"/>
                        </a:solidFill>
                      </a:ln>
                    </wps:spPr>
                    <wps:bodyPr/>
                  </wps:wsp>
                </a:graphicData>
              </a:graphic>
            </wp:anchor>
          </w:drawing>
        </mc:Choice>
        <mc:Fallback>
          <w:pict>
            <v:shape id="Shape 728" o:spid="_x0000_s1026" o:spt="32" type="#_x0000_t32" style="position:absolute;left:0pt;margin-left:31.8pt;margin-top:58.05pt;height:0pt;width:412.55pt;mso-position-horizontal-relative:page;mso-position-vertical-relative:page;z-index:-503315456;mso-width-relative:page;mso-height-relative:page;" filled="f" stroked="t" coordsize="21600,21600" o:gfxdata="UEsDBAoAAAAAAIdO4kAAAAAAAAAAAAAAAAAEAAAAZHJzL1BLAwQUAAAACACHTuJAEFu/SNUAAAAK&#10;AQAADwAAAGRycy9kb3ducmV2LnhtbE2PQWrDMBBF94XeQUyhu0ZyDY5xLYcS6KKLBqL2AIo1sUys&#10;kZEUJ7l9VSi0y/nz+POm3VzdxBYMcfQkoVgJYEi9NyMNEr4+355qYDFpMnryhBJuGGHT3d+1ujH+&#10;QntcVBpYLqHYaAk2pbnhPPYWnY4rPyPl3dEHp1Mew8BN0Jdc7ib+LETFnR4pX7B6xq3F/qTOToIo&#10;X5XaqXK9f1929oP3N05hK+XjQyFegCW8pj8YfvSzOnTZ6eDPZCKbJFRllcmcF1UBLAN1Xa+BHX4T&#10;3rX8/wvdN1BLAwQUAAAACACHTuJA+2jcDowBAAAQAwAADgAAAGRycy9lMm9Eb2MueG1srVJNb9sw&#10;DL0P6H8QdF/suOjHjDg9pMguQxdg2w9QZNkWIIkCqcbJvy+lpmnR3Yb5IIuk+Mj3yNXD0TtxMEgW&#10;QieXi1oKEzT0Noyd/PN7+/VeCkoq9MpBMJ08GZIP66svqzm2poEJXG9QMEigdo6dnFKKbVWRnoxX&#10;tIBoAgcHQK8SmzhWPaqZ0b2rmrq+rWbAPiJoQ8Tex9egXBf8YTA6/RwGMkm4TnJvqZxYzn0+q/VK&#10;tSOqOFl9bkP9Qxde2cBFL1CPKinxjPYvKG81AsGQFhp8BcNgtSkcmM2y/sTm16SiKVxYHIoXmej/&#10;weqnww6F7Tt51/CogvI8pFJXZAfLM0dq+dUm7PBsUdxh5noc0Oc/sxDHIunpIqk5JqHZedNcf7u+&#10;v5FCv8Wq98SIlL4b8CJfOkkJlR2ntIEQeHCAyyKpOvygxKU58S0hV3VBzLxxzV1dl2cEzvZb61wO&#10;Eo77jUNxUDz3bfkyF4b48IwtF9iZGb5yyrc99KdCtfhZ9pJ2XpE81492yX5f5PU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Fu/SNUAAAAKAQAADwAAAAAAAAABACAAAAAiAAAAZHJzL2Rvd25yZXYu&#10;eG1sUEsBAhQAFAAAAAgAh07iQPto3A6MAQAAEAMAAA4AAAAAAAAAAQAgAAAAJAEAAGRycy9lMm9E&#10;b2MueG1sUEsFBgAAAAAGAAYAWQEAACIFAAAAAA==&#10;">
              <v:fill on="f" focussize="0,0"/>
              <v:stroke weight="1pt" color="#FFFFFF" joinstyle="round"/>
              <v:imagedata o:title=""/>
              <o:lock v:ext="edit" aspectratio="f"/>
            </v:shape>
          </w:pict>
        </mc:Fallback>
      </mc:AlternateConten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1217930</wp:posOffset>
              </wp:positionH>
              <wp:positionV relativeFrom="page">
                <wp:posOffset>513715</wp:posOffset>
              </wp:positionV>
              <wp:extent cx="2593975" cy="118745"/>
              <wp:effectExtent l="0" t="0" r="0" b="0"/>
              <wp:wrapNone/>
              <wp:docPr id="729" name="Shape 729"/>
              <wp:cNvGraphicFramePr/>
              <a:graphic xmlns:a="http://schemas.openxmlformats.org/drawingml/2006/main">
                <a:graphicData uri="http://schemas.microsoft.com/office/word/2010/wordprocessingShape">
                  <wps:wsp>
                    <wps:cNvSpPr txBox="1"/>
                    <wps:spPr>
                      <a:xfrm>
                        <a:off x="0" y="0"/>
                        <a:ext cx="2593975" cy="118745"/>
                      </a:xfrm>
                      <a:prstGeom prst="rect">
                        <a:avLst/>
                      </a:prstGeom>
                      <a:noFill/>
                    </wps:spPr>
                    <wps:txbx>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wps:txbx>
                    <wps:bodyPr lIns="0" tIns="0" rIns="0" bIns="0">
                      <a:spAutoFit/>
                    </wps:bodyPr>
                  </wps:wsp>
                </a:graphicData>
              </a:graphic>
            </wp:anchor>
          </w:drawing>
        </mc:Choice>
        <mc:Fallback>
          <w:pict>
            <v:shape id="Shape 729" o:spid="_x0000_s1026" o:spt="202" type="#_x0000_t202" style="position:absolute;left:0pt;margin-left:95.9pt;margin-top:40.45pt;height:9.35pt;width:204.25pt;mso-position-horizontal-relative:page;mso-position-vertical-relative:page;z-index:-440400896;mso-width-relative:page;mso-height-relative:page;" filled="f" stroked="f" coordsize="21600,21600" o:gfxdata="UEsDBAoAAAAAAIdO4kAAAAAAAAAAAAAAAAAEAAAAZHJzL1BLAwQUAAAACACHTuJApVXv39UAAAAJ&#10;AQAADwAAAGRycy9kb3ducmV2LnhtbE2PMU/DMBSEdyT+g/WQWBC1XaSoDnE6IFjYKCzd3PiRRMTP&#10;Uewmob+exwTj6U5331X7NQxixin1kSzojQKB1ETfU2vh4/3lfgciZUfeDZHQwjcm2NfXV5UrfVzo&#10;DedDbgWXUCqdhS7nsZQyNR0GlzZxRGLvM07BZZZTK/3kFi4Pg9wqVcjgeuKFzo341GHzdTgHC8X6&#10;PN69Gtwul2aY6XjROqO29vZGq0cQGdf8F4ZffEaHmplO8Uw+iYG10YyeLeyUAcGBQqkHECcLxhQg&#10;60r+f1D/AFBLAwQUAAAACACHTuJA1+HwkYwBAAAaAwAADgAAAGRycy9lMm9Eb2MueG1srVLRTusw&#10;DH1H4h+ivLNuu4xt1Tp0EQIhIUCC+wFZmqyRmjiKw9r9PU7WDQRv6L44ju0cHx9ndd3blu1UQAOu&#10;4pPRmDPlJNTGbSv+7+3uYsEZRuFq0YJTFd8r5Nfr87NV50s1hQbaWgVGIA7Lzle8idGXRYGyUVbg&#10;CLxylNQQrIh0DduiDqIjdNsW0/H4qugg1D6AVIgUvT0k+Trja61kfNYaVWRtxYlbzDZku0m2WK9E&#10;uQ3CN0YONMQvWFhhHDU9Qd2KKNh7MD+grJEBEHQcSbAFaG2kyjPQNJPxt2leG+FVnoXEQX+SCf8f&#10;rHzavQRm6orPp0vOnLC0pNyXpQDJ03ksqerVU13sb6CnNR/jSME0da+DTSfNwyhPQu9P4qo+MknB&#10;6Wz5ZzmfcSYpN5ks5pezBFN8vvYB470Cy5JT8UDLy5qK3SPGQ+mxJDVzcGfaNsUTxQOV5MV+0w+8&#10;N1DviXb74EiytP6jE47OZnASIPq/75FAc6+EdHg+NKAFZLbDZ0kb/nrPVZ9fe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VXv39UAAAAJAQAADwAAAAAAAAABACAAAAAiAAAAZHJzL2Rvd25yZXYu&#10;eG1sUEsBAhQAFAAAAAgAh07iQNfh8JGMAQAAGgMAAA4AAAAAAAAAAQAgAAAAJAEAAGRycy9lMm9E&#10;b2MueG1sUEsFBgAAAAAGAAYAWQEAACI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1114425</wp:posOffset>
              </wp:positionH>
              <wp:positionV relativeFrom="page">
                <wp:posOffset>725170</wp:posOffset>
              </wp:positionV>
              <wp:extent cx="5215255" cy="0"/>
              <wp:effectExtent l="0" t="0" r="0" b="0"/>
              <wp:wrapNone/>
              <wp:docPr id="731" name="Shape 731"/>
              <wp:cNvGraphicFramePr/>
              <a:graphic xmlns:a="http://schemas.openxmlformats.org/drawingml/2006/main">
                <a:graphicData uri="http://schemas.microsoft.com/office/word/2010/wordprocessingShape">
                  <wps:wsp>
                    <wps:cNvCnPr/>
                    <wps:spPr>
                      <a:xfrm>
                        <a:off x="0" y="0"/>
                        <a:ext cx="5215255" cy="0"/>
                      </a:xfrm>
                      <a:prstGeom prst="straightConnector1">
                        <a:avLst/>
                      </a:prstGeom>
                      <a:ln w="12700">
                        <a:solidFill>
                          <a:srgbClr val="FFFFFF"/>
                        </a:solidFill>
                      </a:ln>
                    </wps:spPr>
                    <wps:bodyPr/>
                  </wps:wsp>
                </a:graphicData>
              </a:graphic>
            </wp:anchor>
          </w:drawing>
        </mc:Choice>
        <mc:Fallback>
          <w:pict>
            <v:shape id="Shape 731" o:spid="_x0000_s1026" o:spt="32" type="#_x0000_t32" style="position:absolute;left:0pt;margin-left:87.75pt;margin-top:57.1pt;height:0pt;width:410.65pt;mso-position-horizontal-relative:page;mso-position-vertical-relative:page;z-index:-503315456;mso-width-relative:page;mso-height-relative:page;" filled="f" stroked="t" coordsize="21600,21600" o:gfxdata="UEsDBAoAAAAAAIdO4kAAAAAAAAAAAAAAAAAEAAAAZHJzL1BLAwQUAAAACACHTuJAwDzR2tcAAAAL&#10;AQAADwAAAGRycy9kb3ducmV2LnhtbE2PzWrDMBCE74W+g9hCb43kpPlzLYcS6KGHBqL2ARRLsUyt&#10;lZEUJ3n7bqHQ3HZ2h9lvqs3F92y0MXUBJRQTAcxiE0yHrYSvz7enFbCUNRrdB7QSrjbBpr6/q3Rp&#10;whn3dlS5ZRSCqdQSXM5DyXlqnPU6TcJgkW7HEL3OJGPLTdRnCvc9nwqx4F53SB+cHuzW2eZbnbwE&#10;MXtVaqdmy/37uHMfvLlyjFspHx8K8QIs20v+N8MvPqFDTUyHcEKTWE96OZ+TlYbieQqMHOv1gsoc&#10;/ja8rvhth/oHUEsDBBQAAAAIAIdO4kC2t7BLjAEAABADAAAOAAAAZHJzL2Uyb0RvYy54bWytUk1v&#10;2zAMvQ/ofxB0b/wxZB2MOD2kyC7DFmDbD1Bk2RYgiQKpxcm/H6WmadHdhvkgi6T4yPfIzePZO3Ey&#10;SBZCL5tVLYUJGgYbpl7++rm//ywFJRUG5SCYXl4Mycft3YfNEjvTwgxuMCgYJFC3xF7OKcWuqkjP&#10;xitaQTSBgyOgV4lNnKoB1cLo3lVtXX+qFsAhImhDxN6n56DcFvxxNDp9H0cySbhecm+pnFjOYz6r&#10;7UZ1E6o4W31tQ/1DF17ZwEVvUE8qKfEb7V9Q3moEgjGtNPgKxtFqUzgwm6Z+x+bHrKIpXFgcijeZ&#10;6P/B6m+nAwo79PLhYyNFUJ6HVOqK7GB5lkgdv9qFA14tigfMXM8j+vxnFuJcJL3cJDXnJDQ7122z&#10;btdrKfRLrHpNjEjpiwEv8qWXlFDZaU47CIEHB9gUSdXpKyUuzYkvCbmqC2LhjWsf6ro8I3B22Fvn&#10;cpBwOu4cipPiue/Ll7kwxJtnbLnAzszwmVO+HWG4FKrFz7KXtOuK5Lm+tUv26yJ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APNHa1wAAAAsBAAAPAAAAAAAAAAEAIAAAACIAAABkcnMvZG93bnJl&#10;di54bWxQSwECFAAUAAAACACHTuJAtrewS4wBAAAQAwAADgAAAAAAAAABACAAAAAmAQAAZHJzL2Uy&#10;b0RvYy54bWxQSwUGAAAAAAYABgBZAQAAJAUAAAAA&#10;">
              <v:fill on="f" focussize="0,0"/>
              <v:stroke weight="1pt" color="#FFFFFF" joinstyle="round"/>
              <v:imagedata o:title=""/>
              <o:lock v:ext="edit" aspectratio="f"/>
            </v:shape>
          </w:pict>
        </mc:Fallback>
      </mc:AlternateConten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2930525</wp:posOffset>
              </wp:positionH>
              <wp:positionV relativeFrom="page">
                <wp:posOffset>483870</wp:posOffset>
              </wp:positionV>
              <wp:extent cx="2633345" cy="118745"/>
              <wp:effectExtent l="0" t="0" r="0" b="0"/>
              <wp:wrapNone/>
              <wp:docPr id="785" name="Shape 785"/>
              <wp:cNvGraphicFramePr/>
              <a:graphic xmlns:a="http://schemas.openxmlformats.org/drawingml/2006/main">
                <a:graphicData uri="http://schemas.microsoft.com/office/word/2010/wordprocessingShape">
                  <wps:wsp>
                    <wps:cNvSpPr txBox="1"/>
                    <wps:spPr>
                      <a:xfrm>
                        <a:off x="0" y="0"/>
                        <a:ext cx="2633345"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wps:txbx>
                    <wps:bodyPr wrap="none" lIns="0" tIns="0" rIns="0" bIns="0">
                      <a:spAutoFit/>
                    </wps:bodyPr>
                  </wps:wsp>
                </a:graphicData>
              </a:graphic>
            </wp:anchor>
          </w:drawing>
        </mc:Choice>
        <mc:Fallback>
          <w:pict>
            <v:shape id="Shape 785" o:spid="_x0000_s1026" o:spt="202" type="#_x0000_t202" style="position:absolute;left:0pt;margin-left:230.75pt;margin-top:38.1pt;height:9.35pt;width:207.35pt;mso-position-horizontal-relative:page;mso-position-vertical-relative:page;mso-wrap-style:none;z-index:-440400896;mso-width-relative:page;mso-height-relative:page;" filled="f" stroked="f" coordsize="21600,21600" o:gfxdata="UEsDBAoAAAAAAIdO4kAAAAAAAAAAAAAAAAAEAAAAZHJzL1BLAwQUAAAACACHTuJAREg179UAAAAJ&#10;AQAADwAAAGRycy9kb3ducmV2LnhtbE2PwU7DMAyG70i8Q2QkbiztNEpXmu4wiQs3BprELWu8piJx&#10;qibr2rfHcIGbLf/6/P31bvZOTDjGPpCCfJWBQGqD6alT8PH+8lCCiEmT0S4QKlgwwq65val1ZcKV&#10;3nA6pE4whGKlFdiUhkrK2Fr0Oq7CgMS3cxi9TryOnTSjvjLcO7nOskJ63RN/sHrAvcX263DxCp7m&#10;Y8Ah4h4/z1M72n4p3eui1P1dnj2DSDinvzD86LM6NOx0ChcyUTgFmyJ/5CjDijUIDpS/w0nBdrMF&#10;2dTyf4PmG1BLAwQUAAAACACHTuJAZRYP4pEBAAAmAwAADgAAAGRycy9lMm9Eb2MueG1srVLbTsMw&#10;DH1H4h+ivLPuwmWq1iEQAiEhQBp8QJYma6QmjuKwdn+Pk3UDwRvixXVs95zjy+K6ty3bqoAGXMUn&#10;ozFnykmojdtU/P3t/mzOGUbhatGCUxXfKeTXy9OTRedLNYUG2loFRiAOy85XvInRl0WBslFW4Ai8&#10;cpTUEKyI9Aybog6iI3TbFtPx+LLoINQ+gFSIFL3bJ/ky42utZHzRGlVkbcVJW8w2ZLtOtlguRLkJ&#10;wjdGDjLEH1RYYRyRHqHuRBTsI5hfUNbIAAg6jiTYArQ2UuUeqJvJ+Ec3q0Z4lXuh4aA/jgn/D1Y+&#10;b18DM3XFr+YXnDlhaUmZl6UAjafzWFLVylNd7G+hpzUf4kjB1HWvg01f6odRnga9Ow5X9ZFJCk4v&#10;Z7PZOXFIyk0m8yvyCb74+tsHjA8KLEtOxQMtL89UbJ8w7ksPJYnMwb1p2xRPEvdSkhf7dT/oXkO9&#10;I9kd7bfijg6Qs/bR0fjSKRyccHDWg5PA0d98RCLIvAl1DzWQ0TKy8uFw0ra/v3PV13kvP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ESDXv1QAAAAkBAAAPAAAAAAAAAAEAIAAAACIAAABkcnMvZG93&#10;bnJldi54bWxQSwECFAAUAAAACACHTuJAZRYP4pEBAAAmAwAADgAAAAAAAAABACAAAAAk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403860</wp:posOffset>
              </wp:positionH>
              <wp:positionV relativeFrom="page">
                <wp:posOffset>737235</wp:posOffset>
              </wp:positionV>
              <wp:extent cx="5239385" cy="0"/>
              <wp:effectExtent l="0" t="0" r="0" b="0"/>
              <wp:wrapNone/>
              <wp:docPr id="787" name="Shape 787"/>
              <wp:cNvGraphicFramePr/>
              <a:graphic xmlns:a="http://schemas.openxmlformats.org/drawingml/2006/main">
                <a:graphicData uri="http://schemas.microsoft.com/office/word/2010/wordprocessingShape">
                  <wps:wsp>
                    <wps:cNvCnPr/>
                    <wps:spPr>
                      <a:xfrm>
                        <a:off x="0" y="0"/>
                        <a:ext cx="5239385" cy="0"/>
                      </a:xfrm>
                      <a:prstGeom prst="straightConnector1">
                        <a:avLst/>
                      </a:prstGeom>
                      <a:ln w="12700">
                        <a:solidFill>
                          <a:srgbClr val="FFFFFF"/>
                        </a:solidFill>
                      </a:ln>
                    </wps:spPr>
                    <wps:bodyPr/>
                  </wps:wsp>
                </a:graphicData>
              </a:graphic>
            </wp:anchor>
          </w:drawing>
        </mc:Choice>
        <mc:Fallback>
          <w:pict>
            <v:shape id="Shape 787" o:spid="_x0000_s1026" o:spt="32" type="#_x0000_t32" style="position:absolute;left:0pt;margin-left:31.8pt;margin-top:58.05pt;height:0pt;width:412.55pt;mso-position-horizontal-relative:page;mso-position-vertical-relative:page;z-index:-503315456;mso-width-relative:page;mso-height-relative:page;" filled="f" stroked="t" coordsize="21600,21600" o:gfxdata="UEsDBAoAAAAAAIdO4kAAAAAAAAAAAAAAAAAEAAAAZHJzL1BLAwQUAAAACACHTuJAEFu/SNUAAAAK&#10;AQAADwAAAGRycy9kb3ducmV2LnhtbE2PQWrDMBBF94XeQUyhu0ZyDY5xLYcS6KKLBqL2AIo1sUys&#10;kZEUJ7l9VSi0y/nz+POm3VzdxBYMcfQkoVgJYEi9NyMNEr4+355qYDFpMnryhBJuGGHT3d+1ujH+&#10;QntcVBpYLqHYaAk2pbnhPPYWnY4rPyPl3dEHp1Mew8BN0Jdc7ib+LETFnR4pX7B6xq3F/qTOToIo&#10;X5XaqXK9f1929oP3N05hK+XjQyFegCW8pj8YfvSzOnTZ6eDPZCKbJFRllcmcF1UBLAN1Xa+BHX4T&#10;3rX8/wvdN1BLAwQUAAAACACHTuJA5KPMx4wBAAAQAwAADgAAAGRycy9lMm9Eb2MueG1srVLBbtsw&#10;DL0P6D8Iui92UrTJjDg9pMguQxdg2wcosmwLkESBVOPk70upaVp0t2E+yCIpPvI9cv1w8k4cDZKF&#10;0Mr5rJbCBA2dDUMr//zefV1JQUmFTjkIppVnQ/Jhc/NlPcXGLGAE1xkUDBKomWIrx5RiU1WkR+MV&#10;zSCawMEe0KvEJg5Vh2pidO+qRV3fVxNgFxG0IWLv42tQbgp+3xudfvY9mSRcK7m3VE4s5yGf1Wat&#10;mgFVHK2+tKH+oQuvbOCiV6hHlZR4RvsXlLcagaBPMw2+gr632hQOzGZef2Lza1TRFC4sDsWrTPT/&#10;YPXTcY/Cdq1crpZSBOV5SKWuyA6WZ4rU8Ktt2OPForjHzPXUo89/ZiFORdLzVVJzSkKz825x++12&#10;dSeFfotV74kRKX034EW+tJISKjuMaQsh8OAA50VSdfxBiUtz4ltCruqCmHjjFsu6Ls8InO121rkc&#10;JBwOW4fiqHjuu/JlLgzx4RlbLrAzM3zllG8H6M6FavGz7CXtsiJ5rh/tkv2+yJs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Fu/SNUAAAAKAQAADwAAAAAAAAABACAAAAAiAAAAZHJzL2Rvd25yZXYu&#10;eG1sUEsBAhQAFAAAAAgAh07iQOSjzMeMAQAAEAMAAA4AAAAAAAAAAQAgAAAAJAEAAGRycy9lMm9E&#10;b2MueG1sUEsFBgAAAAAGAAYAWQEAACIFAAAAAA==&#10;">
              <v:fill on="f" focussize="0,0"/>
              <v:stroke weight="1pt" color="#FFFFFF" joinstyle="round"/>
              <v:imagedata o:title=""/>
              <o:lock v:ext="edit" aspectratio="f"/>
            </v:shape>
          </w:pict>
        </mc:Fallback>
      </mc:AlternateConten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1217930</wp:posOffset>
              </wp:positionH>
              <wp:positionV relativeFrom="page">
                <wp:posOffset>513715</wp:posOffset>
              </wp:positionV>
              <wp:extent cx="2593975" cy="118745"/>
              <wp:effectExtent l="0" t="0" r="0" b="0"/>
              <wp:wrapNone/>
              <wp:docPr id="788" name="Shape 788"/>
              <wp:cNvGraphicFramePr/>
              <a:graphic xmlns:a="http://schemas.openxmlformats.org/drawingml/2006/main">
                <a:graphicData uri="http://schemas.microsoft.com/office/word/2010/wordprocessingShape">
                  <wps:wsp>
                    <wps:cNvSpPr txBox="1"/>
                    <wps:spPr>
                      <a:xfrm>
                        <a:off x="0" y="0"/>
                        <a:ext cx="2593975" cy="118745"/>
                      </a:xfrm>
                      <a:prstGeom prst="rect">
                        <a:avLst/>
                      </a:prstGeom>
                      <a:noFill/>
                    </wps:spPr>
                    <wps:txbx>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wps:txbx>
                    <wps:bodyPr lIns="0" tIns="0" rIns="0" bIns="0">
                      <a:spAutoFit/>
                    </wps:bodyPr>
                  </wps:wsp>
                </a:graphicData>
              </a:graphic>
            </wp:anchor>
          </w:drawing>
        </mc:Choice>
        <mc:Fallback>
          <w:pict>
            <v:shape id="Shape 788" o:spid="_x0000_s1026" o:spt="202" type="#_x0000_t202" style="position:absolute;left:0pt;margin-left:95.9pt;margin-top:40.45pt;height:9.35pt;width:204.25pt;mso-position-horizontal-relative:page;mso-position-vertical-relative:page;z-index:-440400896;mso-width-relative:page;mso-height-relative:page;" filled="f" stroked="f" coordsize="21600,21600" o:gfxdata="UEsDBAoAAAAAAIdO4kAAAAAAAAAAAAAAAAAEAAAAZHJzL1BLAwQUAAAACACHTuJApVXv39UAAAAJ&#10;AQAADwAAAGRycy9kb3ducmV2LnhtbE2PMU/DMBSEdyT+g/WQWBC1XaSoDnE6IFjYKCzd3PiRRMTP&#10;Uewmob+exwTj6U5331X7NQxixin1kSzojQKB1ETfU2vh4/3lfgciZUfeDZHQwjcm2NfXV5UrfVzo&#10;DedDbgWXUCqdhS7nsZQyNR0GlzZxRGLvM07BZZZTK/3kFi4Pg9wqVcjgeuKFzo341GHzdTgHC8X6&#10;PN69Gtwul2aY6XjROqO29vZGq0cQGdf8F4ZffEaHmplO8Uw+iYG10YyeLeyUAcGBQqkHECcLxhQg&#10;60r+f1D/AFBLAwQUAAAACACHTuJAyrcA1o0BAAAaAwAADgAAAGRycy9lMm9Eb2MueG1srVLBjtow&#10;EL1X2n+wfF8CtBSICKgVoqpUtZV29wOMYxNLscfyGBL+fscmQLW9rfbijGfGb968l9Wmty07qYAG&#10;XMUnozFnykmojTtU/OV597jgDKNwtWjBqYqfFfLN+uHTqvOlmkIDba0CIxCHZecr3sToy6JA2Sgr&#10;cAReOSpqCFZEuoZDUQfREbpti+l4/LXoINQ+gFSIlN1einyd8bVWMv7RGlVkbcWJW8xnyOc+ncV6&#10;JcpDEL4xcqAh3sHCCuNo6A1qK6Jgx2D+g7JGBkDQcSTBFqC1kSrvQNtMxm+2eWqEV3kXEgf9TSb8&#10;OFj5+/Q3MFNXfL4gq5ywZFKey1KC5Ok8ltT15Kkv9t+hJ5uveaRk2rrXwaYv7cOoTkKfb+KqPjJJ&#10;yels+Xk5n3EmqTaZLOZfZgmmuL/2AeMPBZaloOKBzMuaitMvjJfWa0sa5mBn2jblE8ULlRTFft8P&#10;vPdQn4l2+9ORZMn+axCuwX4IEiD6b8dIoHlWQro8HwaQAZnt8LMkh/+95677L71+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VV79/VAAAACQEAAA8AAAAAAAAAAQAgAAAAIgAAAGRycy9kb3ducmV2&#10;LnhtbFBLAQIUABQAAAAIAIdO4kDKtwDWjQEAABoDAAAOAAAAAAAAAAEAIAAAACQ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1114425</wp:posOffset>
              </wp:positionH>
              <wp:positionV relativeFrom="page">
                <wp:posOffset>725170</wp:posOffset>
              </wp:positionV>
              <wp:extent cx="5215255" cy="0"/>
              <wp:effectExtent l="0" t="0" r="0" b="0"/>
              <wp:wrapNone/>
              <wp:docPr id="790" name="Shape 790"/>
              <wp:cNvGraphicFramePr/>
              <a:graphic xmlns:a="http://schemas.openxmlformats.org/drawingml/2006/main">
                <a:graphicData uri="http://schemas.microsoft.com/office/word/2010/wordprocessingShape">
                  <wps:wsp>
                    <wps:cNvCnPr/>
                    <wps:spPr>
                      <a:xfrm>
                        <a:off x="0" y="0"/>
                        <a:ext cx="5215255" cy="0"/>
                      </a:xfrm>
                      <a:prstGeom prst="straightConnector1">
                        <a:avLst/>
                      </a:prstGeom>
                      <a:ln w="12700">
                        <a:solidFill>
                          <a:srgbClr val="FFFFFF"/>
                        </a:solidFill>
                      </a:ln>
                    </wps:spPr>
                    <wps:bodyPr/>
                  </wps:wsp>
                </a:graphicData>
              </a:graphic>
            </wp:anchor>
          </w:drawing>
        </mc:Choice>
        <mc:Fallback>
          <w:pict>
            <v:shape id="Shape 790" o:spid="_x0000_s1026" o:spt="32" type="#_x0000_t32" style="position:absolute;left:0pt;margin-left:87.75pt;margin-top:57.1pt;height:0pt;width:410.65pt;mso-position-horizontal-relative:page;mso-position-vertical-relative:page;z-index:-503315456;mso-width-relative:page;mso-height-relative:page;" filled="f" stroked="t" coordsize="21600,21600" o:gfxdata="UEsDBAoAAAAAAIdO4kAAAAAAAAAAAAAAAAAEAAAAZHJzL1BLAwQUAAAACACHTuJAwDzR2tcAAAAL&#10;AQAADwAAAGRycy9kb3ducmV2LnhtbE2PzWrDMBCE74W+g9hCb43kpPlzLYcS6KGHBqL2ARRLsUyt&#10;lZEUJ3n7bqHQ3HZ2h9lvqs3F92y0MXUBJRQTAcxiE0yHrYSvz7enFbCUNRrdB7QSrjbBpr6/q3Rp&#10;whn3dlS5ZRSCqdQSXM5DyXlqnPU6TcJgkW7HEL3OJGPLTdRnCvc9nwqx4F53SB+cHuzW2eZbnbwE&#10;MXtVaqdmy/37uHMfvLlyjFspHx8K8QIs20v+N8MvPqFDTUyHcEKTWE96OZ+TlYbieQqMHOv1gsoc&#10;/ja8rvhth/oHUEsDBBQAAAAIAIdO4kB6mwduiwEAABADAAAOAAAAZHJzL2Uyb0RvYy54bWytUsFu&#10;2zAMvQ/oPwi6L3YMpN2MOD2kyC5DG2DbByiybAuQRIFU4+TvS6lpWnS3YT7IIik+8j1yfX/yThwN&#10;koXQyeWilsIEDb0NYyf//N59/SYFJRV65SCYTp4NyfvNzZf1HFvTwASuNygYJFA7x05OKcW2qkhP&#10;xitaQDSBgwOgV4lNHKse1czo3lVNXd9WM2AfEbQhYu/Da1BuCv4wGJ2ehoFMEq6T3FsqJ5bzkM9q&#10;s1btiCpOVl/aUP/QhVc2cNEr1INKSjyj/QvKW41AMKSFBl/BMFhtCgdms6w/sfk1qWgKFxaH4lUm&#10;+n+w+vG4R2H7Tt59Z32C8jykUldkB8szR2r51Tbs8WJR3GPmehrQ5z+zEKci6fkqqTklodm5apar&#10;ZrWSQr/FqvfEiJR+GPAiXzpJCZUdp7SFEHhwgMsiqTr+pMSlOfEtIVd1Qcy8cc1dXZdnBM72O+tc&#10;DhKOh61DcVQ89135MheG+PCMLRfYmRm+csq3A/TnQrX4WfaSdlmRPNePdsl+X+TN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A80drXAAAACwEAAA8AAAAAAAAAAQAgAAAAIgAAAGRycy9kb3ducmV2&#10;LnhtbFBLAQIUABQAAAAIAIdO4kB6mwduiwEAABADAAAOAAAAAAAAAAEAIAAAACYBAABkcnMvZTJv&#10;RG9jLnhtbFBLBQYAAAAABgAGAFkBAAAjBQAAAAA=&#10;">
              <v:fill on="f" focussize="0,0"/>
              <v:stroke weight="1pt" color="#FFFFFF" joinstyle="round"/>
              <v:imagedata o:title=""/>
              <o:lock v:ext="edit" aspectratio="f"/>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2930525</wp:posOffset>
              </wp:positionH>
              <wp:positionV relativeFrom="page">
                <wp:posOffset>483870</wp:posOffset>
              </wp:positionV>
              <wp:extent cx="2633345" cy="118745"/>
              <wp:effectExtent l="0" t="0" r="0" b="0"/>
              <wp:wrapNone/>
              <wp:docPr id="791" name="Shape 791"/>
              <wp:cNvGraphicFramePr/>
              <a:graphic xmlns:a="http://schemas.openxmlformats.org/drawingml/2006/main">
                <a:graphicData uri="http://schemas.microsoft.com/office/word/2010/wordprocessingShape">
                  <wps:wsp>
                    <wps:cNvSpPr txBox="1"/>
                    <wps:spPr>
                      <a:xfrm>
                        <a:off x="0" y="0"/>
                        <a:ext cx="2633345"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wps:txbx>
                    <wps:bodyPr wrap="none" lIns="0" tIns="0" rIns="0" bIns="0">
                      <a:spAutoFit/>
                    </wps:bodyPr>
                  </wps:wsp>
                </a:graphicData>
              </a:graphic>
            </wp:anchor>
          </w:drawing>
        </mc:Choice>
        <mc:Fallback>
          <w:pict>
            <v:shape id="Shape 791" o:spid="_x0000_s1026" o:spt="202" type="#_x0000_t202" style="position:absolute;left:0pt;margin-left:230.75pt;margin-top:38.1pt;height:9.35pt;width:207.35pt;mso-position-horizontal-relative:page;mso-position-vertical-relative:page;mso-wrap-style:none;z-index:-440400896;mso-width-relative:page;mso-height-relative:page;" filled="f" stroked="f" coordsize="21600,21600" o:gfxdata="UEsDBAoAAAAAAIdO4kAAAAAAAAAAAAAAAAAEAAAAZHJzL1BLAwQUAAAACACHTuJAREg179UAAAAJ&#10;AQAADwAAAGRycy9kb3ducmV2LnhtbE2PwU7DMAyG70i8Q2QkbiztNEpXmu4wiQs3BprELWu8piJx&#10;qibr2rfHcIGbLf/6/P31bvZOTDjGPpCCfJWBQGqD6alT8PH+8lCCiEmT0S4QKlgwwq65val1ZcKV&#10;3nA6pE4whGKlFdiUhkrK2Fr0Oq7CgMS3cxi9TryOnTSjvjLcO7nOskJ63RN/sHrAvcX263DxCp7m&#10;Y8Ah4h4/z1M72n4p3eui1P1dnj2DSDinvzD86LM6NOx0ChcyUTgFmyJ/5CjDijUIDpS/w0nBdrMF&#10;2dTyf4PmG1BLAwQUAAAACACHTuJAfgu8v5UBAAAmAwAADgAAAGRycy9lMm9Eb2MueG1srVLBbtsw&#10;DL0P6D8IujeOky7NjDjBiiBDgaIb0PUDFFmKBViiIKqx8/ejFCcdutvQC02R9OPjI1ebwXbsqAIa&#10;cDUvJ1POlJPQGHeo+evv3e2SM4zCNaIDp2p+Usg365svq95XagYtdI0KjEAcVr2veRujr4oCZaus&#10;wAl45SipIVgR6RkORRNET+i2K2bT6aLoITQ+gFSIFN2ek3yd8bVWMv7UGlVkXc2JW8w2ZLtPtliv&#10;RHUIwrdGjjTEf7CwwjhqeoXaiijYWzD/QFkjAyDoOJFgC9DaSJVnoGnK6YdpXlrhVZ6FxEF/lQk/&#10;D1Y+H38FZpqa338rOXPC0pJyX5YCJE/vsaKqF091cXiAgdZ8iSMF09SDDjZ9aR5GeRL6dBVXDZFJ&#10;Cs4W8/n87itnknJlubwnn+CL9799wPhDgWXJqXmg5WVNxfEJ47n0UpKaOdiZrkvxRPFMJXlx2A8j&#10;7z00J6Ld035r7ugAOeseHcmXTuHihIuzH50Ejv77W6QGuW9CPUONzWgZmfl4OGnbf79z1ft5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AwQA&#10;AFtDb250ZW50X1R5cGVzXS54bWxQSwECFAAKAAAAAACHTuJAAAAAAAAAAAAAAAAABgAAAAAAAAAA&#10;ABAAAADlAgAAX3JlbHMvUEsBAhQAFAAAAAgAh07iQIoUZjzRAAAAlAEAAAsAAAAAAAAAAQAgAAAA&#10;CQMAAF9yZWxzLy5yZWxzUEsBAhQACgAAAAAAh07iQAAAAAAAAAAAAAAAAAQAAAAAAAAAAAAQAAAA&#10;AAAAAGRycy9QSwECFAAUAAAACACHTuJAREg179UAAAAJAQAADwAAAAAAAAABACAAAAAiAAAAZHJz&#10;L2Rvd25yZXYueG1sUEsBAhQAFAAAAAgAh07iQH4LvL+VAQAAJgMAAA4AAAAAAAAAAQAgAAAAJAEA&#10;AGRycy9lMm9Eb2MueG1sUEsFBgAAAAAGAAYAWQEAACs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403860</wp:posOffset>
              </wp:positionH>
              <wp:positionV relativeFrom="page">
                <wp:posOffset>737235</wp:posOffset>
              </wp:positionV>
              <wp:extent cx="5239385" cy="0"/>
              <wp:effectExtent l="0" t="0" r="0" b="0"/>
              <wp:wrapNone/>
              <wp:docPr id="793" name="Shape 793"/>
              <wp:cNvGraphicFramePr/>
              <a:graphic xmlns:a="http://schemas.openxmlformats.org/drawingml/2006/main">
                <a:graphicData uri="http://schemas.microsoft.com/office/word/2010/wordprocessingShape">
                  <wps:wsp>
                    <wps:cNvCnPr/>
                    <wps:spPr>
                      <a:xfrm>
                        <a:off x="0" y="0"/>
                        <a:ext cx="5239385" cy="0"/>
                      </a:xfrm>
                      <a:prstGeom prst="straightConnector1">
                        <a:avLst/>
                      </a:prstGeom>
                      <a:ln w="12700">
                        <a:solidFill>
                          <a:srgbClr val="FFFFFF"/>
                        </a:solidFill>
                      </a:ln>
                    </wps:spPr>
                    <wps:bodyPr/>
                  </wps:wsp>
                </a:graphicData>
              </a:graphic>
            </wp:anchor>
          </w:drawing>
        </mc:Choice>
        <mc:Fallback>
          <w:pict>
            <v:shape id="Shape 793" o:spid="_x0000_s1026" o:spt="32" type="#_x0000_t32" style="position:absolute;left:0pt;margin-left:31.8pt;margin-top:58.05pt;height:0pt;width:412.55pt;mso-position-horizontal-relative:page;mso-position-vertical-relative:page;z-index:-503315456;mso-width-relative:page;mso-height-relative:page;" filled="f" stroked="t" coordsize="21600,21600" o:gfxdata="UEsDBAoAAAAAAIdO4kAAAAAAAAAAAAAAAAAEAAAAZHJzL1BLAwQUAAAACACHTuJAEFu/SNUAAAAK&#10;AQAADwAAAGRycy9kb3ducmV2LnhtbE2PQWrDMBBF94XeQUyhu0ZyDY5xLYcS6KKLBqL2AIo1sUys&#10;kZEUJ7l9VSi0y/nz+POm3VzdxBYMcfQkoVgJYEi9NyMNEr4+355qYDFpMnryhBJuGGHT3d+1ujH+&#10;QntcVBpYLqHYaAk2pbnhPPYWnY4rPyPl3dEHp1Mew8BN0Jdc7ib+LETFnR4pX7B6xq3F/qTOToIo&#10;X5XaqXK9f1929oP3N05hK+XjQyFegCW8pj8YfvSzOnTZ6eDPZCKbJFRllcmcF1UBLAN1Xa+BHX4T&#10;3rX8/wvdN1BLAwQUAAAACACHTuJAPwnobYwBAAAQAwAADgAAAGRycy9lMm9Eb2MueG1srVJNb9sw&#10;DL0P6H8QdF/sJOiXEaeHFNll6AJs/QGKLNsCJFEg1Tj596XUNC262zAfZJEUH/keuXo4eicOBslC&#10;aOV8VkthgobOhqGVz3+23++koKRCpxwE08qTIfmwvvq2mmJjFjCC6wwKBgnUTLGVY0qxqSrSo/GK&#10;ZhBN4GAP6FViE4eqQzUxunfVoq5vqgmwiwjaELH38S0o1wW/741Ov/qeTBKuldxbKieWc5/Par1S&#10;zYAqjlaf21D/0IVXNnDRC9SjSkq8oP0LyluNQNCnmQZfQd9bbQoHZjOvv7D5PapoChcWh+JFJvp/&#10;sPrpsENhu1be3i+lCMrzkEpdkR0szxSp4VebsMOzRXGHmeuxR5//zEIci6Sni6TmmIRm5/Vieb+8&#10;u5ZCv8eqj8SIlH4Y8CJfWkkJlR3GtIEQeHCA8yKpOvykxKU58T0hV3VBTLxxi9u6Ls8InO221rkc&#10;JBz2G4fioHju2/JlLgzx6RlbLrAzM3zjlG976E6FavGz7CXtvCJ5rp/tkv2xyOt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Fu/SNUAAAAKAQAADwAAAAAAAAABACAAAAAiAAAAZHJzL2Rvd25yZXYu&#10;eG1sUEsBAhQAFAAAAAgAh07iQD8J6G2MAQAAEAMAAA4AAAAAAAAAAQAgAAAAJAEAAGRycy9lMm9E&#10;b2MueG1sUEsFBgAAAAAGAAYAWQEAACIFAAAAAA==&#10;">
              <v:fill on="f" focussize="0,0"/>
              <v:stroke weight="1pt" color="#FFFFFF" joinstyle="round"/>
              <v:imagedata o:title=""/>
              <o:lock v:ext="edit" aspectratio="f"/>
            </v:shape>
          </w:pict>
        </mc:Fallback>
      </mc:AlternateConten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1217930</wp:posOffset>
              </wp:positionH>
              <wp:positionV relativeFrom="page">
                <wp:posOffset>513715</wp:posOffset>
              </wp:positionV>
              <wp:extent cx="2593975" cy="118745"/>
              <wp:effectExtent l="0" t="0" r="0" b="0"/>
              <wp:wrapNone/>
              <wp:docPr id="794" name="Shape 794"/>
              <wp:cNvGraphicFramePr/>
              <a:graphic xmlns:a="http://schemas.openxmlformats.org/drawingml/2006/main">
                <a:graphicData uri="http://schemas.microsoft.com/office/word/2010/wordprocessingShape">
                  <wps:wsp>
                    <wps:cNvSpPr txBox="1"/>
                    <wps:spPr>
                      <a:xfrm>
                        <a:off x="0" y="0"/>
                        <a:ext cx="2593975" cy="118745"/>
                      </a:xfrm>
                      <a:prstGeom prst="rect">
                        <a:avLst/>
                      </a:prstGeom>
                      <a:noFill/>
                    </wps:spPr>
                    <wps:txbx>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wps:txbx>
                    <wps:bodyPr lIns="0" tIns="0" rIns="0" bIns="0">
                      <a:spAutoFit/>
                    </wps:bodyPr>
                  </wps:wsp>
                </a:graphicData>
              </a:graphic>
            </wp:anchor>
          </w:drawing>
        </mc:Choice>
        <mc:Fallback>
          <w:pict>
            <v:shape id="Shape 794" o:spid="_x0000_s1026" o:spt="202" type="#_x0000_t202" style="position:absolute;left:0pt;margin-left:95.9pt;margin-top:40.45pt;height:9.35pt;width:204.25pt;mso-position-horizontal-relative:page;mso-position-vertical-relative:page;z-index:-440400896;mso-width-relative:page;mso-height-relative:page;" filled="f" stroked="f" coordsize="21600,21600" o:gfxdata="UEsDBAoAAAAAAIdO4kAAAAAAAAAAAAAAAAAEAAAAZHJzL1BLAwQUAAAACACHTuJApVXv39UAAAAJ&#10;AQAADwAAAGRycy9kb3ducmV2LnhtbE2PMU/DMBSEdyT+g/WQWBC1XaSoDnE6IFjYKCzd3PiRRMTP&#10;Uewmob+exwTj6U5331X7NQxixin1kSzojQKB1ETfU2vh4/3lfgciZUfeDZHQwjcm2NfXV5UrfVzo&#10;DedDbgWXUCqdhS7nsZQyNR0GlzZxRGLvM07BZZZTK/3kFi4Pg9wqVcjgeuKFzo341GHzdTgHC8X6&#10;PN69Gtwul2aY6XjROqO29vZGq0cQGdf8F4ZffEaHmplO8Uw+iYG10YyeLeyUAcGBQqkHECcLxhQg&#10;60r+f1D/AFBLAwQUAAAACACHTuJAWQl2CI0BAAAaAwAADgAAAGRycy9lMm9Eb2MueG1srVLBbiIx&#10;DL2vtP8Q5V4GaFlgxIC6qlpVqnYrdfsBIZMwkSZxFKfM8Pd1wgCr9lb14ji28/z8nNWmty3bq4AG&#10;XMUnozFnykmojdtV/PXf/dWCM4zC1aIFpyp+UMg3658/Vp0v1RQaaGsVGIE4LDtf8SZGXxYFykZZ&#10;gSPwylFSQ7Ai0jXsijqIjtBtW0zH419FB6H2AaRCpOjdMcnXGV9rJeNfrVFF1lacuMVsQ7bbZIv1&#10;SpS7IHxj5EBDfIGFFcZR0zPUnYiCvQXzCcoaGQBBx5EEW4DWRqo8A00zGX+Y5qURXuVZSBz0Z5nw&#10;+2Dln/1zYKau+Hx5w5kTlpaU+7IUIHk6jyVVvXiqi/1v6GnNpzhSME3d62DTSfMwypPQh7O4qo9M&#10;UnA6W14v5zPOJOUmk8X8ZpZgistrHzA+KLAsORUPtLysqdg/YTyWnkpSMwf3pm1TPFE8Ukle7Lf9&#10;wHsL9YFot4+OJEvrPznh5GwHJwGiv32LBJp7JaTj86EBLSCzHT5L2vD/91x1+dLr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VV79/VAAAACQEAAA8AAAAAAAAAAQAgAAAAIgAAAGRycy9kb3ducmV2&#10;LnhtbFBLAQIUABQAAAAIAIdO4kBZCXYIjQEAABoDAAAOAAAAAAAAAAEAIAAAACQ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1114425</wp:posOffset>
              </wp:positionH>
              <wp:positionV relativeFrom="page">
                <wp:posOffset>725170</wp:posOffset>
              </wp:positionV>
              <wp:extent cx="5215255" cy="0"/>
              <wp:effectExtent l="0" t="0" r="0" b="0"/>
              <wp:wrapNone/>
              <wp:docPr id="796" name="Shape 796"/>
              <wp:cNvGraphicFramePr/>
              <a:graphic xmlns:a="http://schemas.openxmlformats.org/drawingml/2006/main">
                <a:graphicData uri="http://schemas.microsoft.com/office/word/2010/wordprocessingShape">
                  <wps:wsp>
                    <wps:cNvCnPr/>
                    <wps:spPr>
                      <a:xfrm>
                        <a:off x="0" y="0"/>
                        <a:ext cx="5215255" cy="0"/>
                      </a:xfrm>
                      <a:prstGeom prst="straightConnector1">
                        <a:avLst/>
                      </a:prstGeom>
                      <a:ln w="12700">
                        <a:solidFill>
                          <a:srgbClr val="FFFFFF"/>
                        </a:solidFill>
                      </a:ln>
                    </wps:spPr>
                    <wps:bodyPr/>
                  </wps:wsp>
                </a:graphicData>
              </a:graphic>
            </wp:anchor>
          </w:drawing>
        </mc:Choice>
        <mc:Fallback>
          <w:pict>
            <v:shape id="Shape 796" o:spid="_x0000_s1026" o:spt="32" type="#_x0000_t32" style="position:absolute;left:0pt;margin-left:87.75pt;margin-top:57.1pt;height:0pt;width:410.65pt;mso-position-horizontal-relative:page;mso-position-vertical-relative:page;z-index:-503315456;mso-width-relative:page;mso-height-relative:page;" filled="f" stroked="t" coordsize="21600,21600" o:gfxdata="UEsDBAoAAAAAAIdO4kAAAAAAAAAAAAAAAAAEAAAAZHJzL1BLAwQUAAAACACHTuJAwDzR2tcAAAAL&#10;AQAADwAAAGRycy9kb3ducmV2LnhtbE2PzWrDMBCE74W+g9hCb43kpPlzLYcS6KGHBqL2ARRLsUyt&#10;lZEUJ3n7bqHQ3HZ2h9lvqs3F92y0MXUBJRQTAcxiE0yHrYSvz7enFbCUNRrdB7QSrjbBpr6/q3Rp&#10;whn3dlS5ZRSCqdQSXM5DyXlqnPU6TcJgkW7HEL3OJGPLTdRnCvc9nwqx4F53SB+cHuzW2eZbnbwE&#10;MXtVaqdmy/37uHMfvLlyjFspHx8K8QIs20v+N8MvPqFDTUyHcEKTWE96OZ+TlYbieQqMHOv1gsoc&#10;/ja8rvhth/oHUEsDBBQAAAAIAIdO4kDGlDRMjAEAABADAAAOAAAAZHJzL2Uyb0RvYy54bWytUsFu&#10;2zAMvQ/oPwi6N3YMpO2MOD2kyC7DGqDbByiybAuQRIHU4uTvS6lpWmy3YT7IIik+8j1y/XjyThwN&#10;koXQyeWilsIEDb0NYyd//dzdPkhBSYVeOQimk2dD8nFz82U9x9Y0MIHrDQoGCdTOsZNTSrGtKtKT&#10;8YoWEE3g4ADoVWITx6pHNTO6d1VT13fVDNhHBG2I2Pv0FpSbgj8MRqfnYSCThOsk95bKieU85LPa&#10;rFU7ooqT1Zc21D904ZUNXPQK9aSSEr/R/gXlrUYgGNJCg69gGKw2hQOzWdZ/sHmZVDSFC4tD8SoT&#10;/T9Y/eO4R2H7Tt5/vZMiKM9DKnVFdrA8c6SWX23DHi8WxT1mrqcBff4zC3Eqkp6vkppTEpqdq2a5&#10;alYrKfR7rPpIjEjpmwEv8qWTlFDZcUpbCIEHB7gskqrjd0pcmhPfE3JVF8TMG9fc13V5RuBsv7PO&#10;5SDheNg6FEfFc9+VL3NhiE/P2HKBnZnhG6d8O0B/LlSLn2UvaZcVyXP9bJfsj0Xev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APNHa1wAAAAsBAAAPAAAAAAAAAAEAIAAAACIAAABkcnMvZG93bnJl&#10;di54bWxQSwECFAAUAAAACACHTuJAxpQ0TIwBAAAQAwAADgAAAAAAAAABACAAAAAmAQAAZHJzL2Uy&#10;b0RvYy54bWxQSwUGAAAAAAYABgBZAQAAJAUAAAAA&#10;">
              <v:fill on="f" focussize="0,0"/>
              <v:stroke weight="1pt" color="#FFFFFF" joinstyle="round"/>
              <v:imagedata o:title=""/>
              <o:lock v:ext="edit" aspectratio="f"/>
            </v:shape>
          </w:pict>
        </mc:Fallback>
      </mc:AlternateConten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1210310</wp:posOffset>
              </wp:positionH>
              <wp:positionV relativeFrom="page">
                <wp:posOffset>656590</wp:posOffset>
              </wp:positionV>
              <wp:extent cx="2593975" cy="118745"/>
              <wp:effectExtent l="0" t="0" r="0" b="0"/>
              <wp:wrapNone/>
              <wp:docPr id="869" name="Shape 869"/>
              <wp:cNvGraphicFramePr/>
              <a:graphic xmlns:a="http://schemas.openxmlformats.org/drawingml/2006/main">
                <a:graphicData uri="http://schemas.microsoft.com/office/word/2010/wordprocessingShape">
                  <wps:wsp>
                    <wps:cNvSpPr txBox="1"/>
                    <wps:spPr>
                      <a:xfrm>
                        <a:off x="0" y="0"/>
                        <a:ext cx="2593975" cy="118745"/>
                      </a:xfrm>
                      <a:prstGeom prst="rect">
                        <a:avLst/>
                      </a:prstGeom>
                      <a:noFill/>
                    </wps:spPr>
                    <wps:txbx>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wps:txbx>
                    <wps:bodyPr lIns="0" tIns="0" rIns="0" bIns="0">
                      <a:spAutoFit/>
                    </wps:bodyPr>
                  </wps:wsp>
                </a:graphicData>
              </a:graphic>
            </wp:anchor>
          </w:drawing>
        </mc:Choice>
        <mc:Fallback>
          <w:pict>
            <v:shape id="Shape 869" o:spid="_x0000_s1026" o:spt="202" type="#_x0000_t202" style="position:absolute;left:0pt;margin-left:95.3pt;margin-top:51.7pt;height:9.35pt;width:204.25pt;mso-position-horizontal-relative:page;mso-position-vertical-relative:page;z-index:-440400896;mso-width-relative:page;mso-height-relative:page;" filled="f" stroked="f" coordsize="21600,21600" o:gfxdata="UEsDBAoAAAAAAIdO4kAAAAAAAAAAAAAAAAAEAAAAZHJzL1BLAwQUAAAACACHTuJA38LjnNYAAAAL&#10;AQAADwAAAGRycy9kb3ducmV2LnhtbE2PMU/EMAyFdyT+Q2QkFsQlKVDRXtMbECxsHCxsucbXVjRO&#10;1eTacr8eM8HmZz89f6/arX4QM06xD2RAbxQIpCa4nloDH+8vt48gYrLk7BAIDXxjhF19eVHZ0oWF&#10;3nDep1ZwCMXSGuhSGkspY9Oht3ETRiS+HcPkbWI5tdJNduFwP8hMqVx62xN/6OyITx02X/uTN5Cv&#10;z+PNa4HZcm6GmT7PWifUxlxfabUFkXBNf2b4xWd0qJnpEE7kohhYFypnKw/q7h4EOx6KQoM48CbL&#10;NMi6kv871D9QSwMEFAAAAAgAh07iQLQOzlWNAQAAGgMAAA4AAABkcnMvZTJvRG9jLnhtbK1SwW4i&#10;MQy9r7T/EOVeBujSwogBdVV1VanqVmL7ASGTMJEmcRSnzPD3dcIAq/ZW9eI4tvP8/Jzlurct26uA&#10;BlzFJ6MxZ8pJqI3bVfz138PVnDOMwtWiBacqflDI16ufP5adL9UUGmhrFRiBOCw7X/EmRl8WBcpG&#10;WYEj8MpRUkOwItI17Io6iI7QbVtMx+ObooNQ+wBSIVL0/pjkq4yvtZLxr9aoImsrTtxitiHbbbLF&#10;ainKXRC+MXKgIb7AwgrjqOkZ6l5Ewd6C+QRljQyAoONIgi1AayNVnoGmmYw/TLNphFd5FhIH/Vkm&#10;/D5Y+bx/CczUFZ/fLDhzwtKScl+WAiRP57Gkqo2nutj/hp7WfIojBdPUvQ42nTQPozwJfTiLq/rI&#10;JAWns8X14nbGmaTcZDK//TVLMMXltQ8Y/yiwLDkVD7S8rKnYP2E8lp5KUjMHD6ZtUzxRPFJJXuy3&#10;/cB7C/WBaLePjiRL6z854eRsBycBor97iwSaeyWk4/OhAS0gsx0+S9rw//dcdfnSq3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fwuOc1gAAAAsBAAAPAAAAAAAAAAEAIAAAACIAAABkcnMvZG93bnJl&#10;di54bWxQSwECFAAUAAAACACHTuJAtA7OVY0BAAAaAwAADgAAAAAAAAABACAAAAAl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1115695</wp:posOffset>
              </wp:positionH>
              <wp:positionV relativeFrom="page">
                <wp:posOffset>844550</wp:posOffset>
              </wp:positionV>
              <wp:extent cx="5178425" cy="0"/>
              <wp:effectExtent l="0" t="0" r="0" b="0"/>
              <wp:wrapNone/>
              <wp:docPr id="871" name="Shape 871"/>
              <wp:cNvGraphicFramePr/>
              <a:graphic xmlns:a="http://schemas.openxmlformats.org/drawingml/2006/main">
                <a:graphicData uri="http://schemas.microsoft.com/office/word/2010/wordprocessingShape">
                  <wps:wsp>
                    <wps:cNvCnPr/>
                    <wps:spPr>
                      <a:xfrm>
                        <a:off x="0" y="0"/>
                        <a:ext cx="5178425" cy="0"/>
                      </a:xfrm>
                      <a:prstGeom prst="straightConnector1">
                        <a:avLst/>
                      </a:prstGeom>
                      <a:ln w="12700">
                        <a:solidFill>
                          <a:srgbClr val="FFFFFF"/>
                        </a:solidFill>
                      </a:ln>
                    </wps:spPr>
                    <wps:bodyPr/>
                  </wps:wsp>
                </a:graphicData>
              </a:graphic>
            </wp:anchor>
          </w:drawing>
        </mc:Choice>
        <mc:Fallback>
          <w:pict>
            <v:shape id="Shape 871" o:spid="_x0000_s1026" o:spt="32" type="#_x0000_t32" style="position:absolute;left:0pt;margin-left:87.85pt;margin-top:66.5pt;height:0pt;width:407.75pt;mso-position-horizontal-relative:page;mso-position-vertical-relative:page;z-index:-503315456;mso-width-relative:page;mso-height-relative:page;" filled="f" stroked="t" coordsize="21600,21600" o:gfxdata="UEsDBAoAAAAAAIdO4kAAAAAAAAAAAAAAAAAEAAAAZHJzL1BLAwQUAAAACACHTuJAl3MP+dcAAAAL&#10;AQAADwAAAGRycy9kb3ducmV2LnhtbE2PwU7DMBBE70j8g7VI3KidRhCaxqlQJQ4cqFTDB7ixiaPG&#10;68h20/bvWSQkuO3sjmbfNJuLH9lsYxoCSigWApjFLpgBewmfH68Pz8BS1mj0GNBKuNoEm/b2ptG1&#10;CWfc21nlnlEIplpLcDlPNeepc9brtAiTRbp9heh1Jhl7bqI+U7gf+VKIJ+71gPTB6clune2O6uQl&#10;iPJFqZ0qq/3bvHPvvLtyjFsp7+8KsQaW7SX/meEHn9ChJaZDOKFJbCRdPVZkpaEsqRQ5VqtiCezw&#10;u+Ftw/93aL8BUEsDBBQAAAAIAIdO4kDuiSn/jAEAABADAAAOAAAAZHJzL2Uyb0RvYy54bWytUsFu&#10;2zAMvQ/oPwi6L7aDtQmMOD2kyC7DGmDbByiybAuQRIFU4+TvR6lpWmy3YT7IIik+8j1y83j2TpwM&#10;koXQyWZRS2GCht6GsZO/fu4/r6WgpEKvHATTyYsh+bi9+7SZY2uWMIHrDQoGCdTOsZNTSrGtKtKT&#10;8YoWEE3g4ADoVWITx6pHNTO6d9Wyrh+qGbCPCNoQsffpNSi3BX8YjE7Pw0AmCddJ7i2VE8t5zGe1&#10;3ah2RBUnq69tqH/owisbuOgN6kklJV7Q/gXlrUYgGNJCg69gGKw2hQOzaeo/2PyYVDSFC4tD8SYT&#10;/T9Y/f10QGH7Tq5XjRRBeR5SqSuyg+WZI7X8ahcOeLUoHjBzPQ/o859ZiHOR9HKT1JyT0Oy8b1br&#10;L8t7KfRbrHpPjEjpqwEv8qWTlFDZcUo7CIEHB9gUSdXpGyUuzYlvCbmqC2LmjVuu6ro8I3C231vn&#10;cpBwPO4cipPiue/Ll7kwxIdnbLnAzszwlVO+HaG/FKrFz7KXtOuK5Ll+tEv2+yJvf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Xcw/51wAAAAsBAAAPAAAAAAAAAAEAIAAAACIAAABkcnMvZG93bnJl&#10;di54bWxQSwECFAAUAAAACACHTuJA7okp/4wBAAAQAwAADgAAAAAAAAABACAAAAAmAQAAZHJzL2Uy&#10;b0RvYy54bWxQSwUGAAAAAAYABgBZAQAAJAUAAAAA&#10;">
              <v:fill on="f" focussize="0,0"/>
              <v:stroke weight="1pt" color="#FFFFFF" joinstyle="round"/>
              <v:imagedata o:title=""/>
              <o:lock v:ext="edit" aspectratio="f"/>
            </v:shape>
          </w:pict>
        </mc:Fallback>
      </mc:AlternateConten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1210310</wp:posOffset>
              </wp:positionH>
              <wp:positionV relativeFrom="page">
                <wp:posOffset>656590</wp:posOffset>
              </wp:positionV>
              <wp:extent cx="2593975" cy="118745"/>
              <wp:effectExtent l="0" t="0" r="0" b="0"/>
              <wp:wrapNone/>
              <wp:docPr id="874" name="Shape 874"/>
              <wp:cNvGraphicFramePr/>
              <a:graphic xmlns:a="http://schemas.openxmlformats.org/drawingml/2006/main">
                <a:graphicData uri="http://schemas.microsoft.com/office/word/2010/wordprocessingShape">
                  <wps:wsp>
                    <wps:cNvSpPr txBox="1"/>
                    <wps:spPr>
                      <a:xfrm>
                        <a:off x="0" y="0"/>
                        <a:ext cx="2593975" cy="118745"/>
                      </a:xfrm>
                      <a:prstGeom prst="rect">
                        <a:avLst/>
                      </a:prstGeom>
                      <a:noFill/>
                    </wps:spPr>
                    <wps:txbx>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wps:txbx>
                    <wps:bodyPr lIns="0" tIns="0" rIns="0" bIns="0">
                      <a:spAutoFit/>
                    </wps:bodyPr>
                  </wps:wsp>
                </a:graphicData>
              </a:graphic>
            </wp:anchor>
          </w:drawing>
        </mc:Choice>
        <mc:Fallback>
          <w:pict>
            <v:shape id="Shape 874" o:spid="_x0000_s1026" o:spt="202" type="#_x0000_t202" style="position:absolute;left:0pt;margin-left:95.3pt;margin-top:51.7pt;height:9.35pt;width:204.25pt;mso-position-horizontal-relative:page;mso-position-vertical-relative:page;z-index:-440400896;mso-width-relative:page;mso-height-relative:page;" filled="f" stroked="f" coordsize="21600,21600" o:gfxdata="UEsDBAoAAAAAAIdO4kAAAAAAAAAAAAAAAAAEAAAAZHJzL1BLAwQUAAAACACHTuJA38LjnNYAAAAL&#10;AQAADwAAAGRycy9kb3ducmV2LnhtbE2PMU/EMAyFdyT+Q2QkFsQlKVDRXtMbECxsHCxsucbXVjRO&#10;1eTacr8eM8HmZz89f6/arX4QM06xD2RAbxQIpCa4nloDH+8vt48gYrLk7BAIDXxjhF19eVHZ0oWF&#10;3nDep1ZwCMXSGuhSGkspY9Oht3ETRiS+HcPkbWI5tdJNduFwP8hMqVx62xN/6OyITx02X/uTN5Cv&#10;z+PNa4HZcm6GmT7PWifUxlxfabUFkXBNf2b4xWd0qJnpEE7kohhYFypnKw/q7h4EOx6KQoM48CbL&#10;NMi6kv871D9QSwMEFAAAAAgAh07iQCWV19SJAQAAGgMAAA4AAABkcnMvZTJvRG9jLnhtbK1SwU7D&#10;MAy9I/EPUe6s22AwqnUIhEBICJCAD8jSZI3UxFEc1u7vcbJuILghLo5jO8/Pz1lc9bZlGxXQgKv4&#10;ZDTmTDkJtXHrir+/3Z3MOcMoXC1acKriW4X8anl8tOh8qabQQFurwAjEYdn5ijcx+rIoUDbKChyB&#10;V46SGoIVka5hXdRBdIRu22I6Hp8XHYTaB5AKkaK3uyRfZnytlYzPWqOKrK04cYvZhmxXyRbLhSjX&#10;QfjGyIGG+AMLK4yjpgeoWxEF+wjmF5Q1MgCCjiMJtgCtjVR5BppmMv4xzWsjvMqzkDjoDzLh/8HK&#10;p81LYKau+PzijDMnLC0p92UpQPJ0HkuqevVUF/sb6GnN+zhSME3d62DTSfMwypPQ24O4qo9MUnA6&#10;uzy9vJhxJik3mRD6LMEUX699wHivwLLkVDzQ8rKmYvOIcVe6L0nNHNyZtk3xRHFHJXmxX/UD7xXU&#10;W6LdPjiSLK1/74S9sxqcBIj++iMSaO6VkHbPhwa0gMx2+Cxpw9/vuerrSy8/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PgDAABbQ29udGVudF9U&#10;eXBlc10ueG1sUEsBAhQACgAAAAAAh07iQAAAAAAAAAAAAAAAAAYAAAAAAAAAAAAQAAAA2gIAAF9y&#10;ZWxzL1BLAQIUABQAAAAIAIdO4kCKFGY80QAAAJQBAAALAAAAAAAAAAEAIAAAAP4CAABfcmVscy8u&#10;cmVsc1BLAQIUAAoAAAAAAIdO4kAAAAAAAAAAAAAAAAAEAAAAAAAAAAAAEAAAAAAAAABkcnMvUEsB&#10;AhQAFAAAAAgAh07iQN/C45zWAAAACwEAAA8AAAAAAAAAAQAgAAAAIgAAAGRycy9kb3ducmV2Lnht&#10;bFBLAQIUABQAAAAIAIdO4kAlldfUiQEAABoDAAAOAAAAAAAAAAEAIAAAACUBAABkcnMvZTJvRG9j&#10;LnhtbFBLBQYAAAAABgAGAFkBAAAg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1115695</wp:posOffset>
              </wp:positionH>
              <wp:positionV relativeFrom="page">
                <wp:posOffset>844550</wp:posOffset>
              </wp:positionV>
              <wp:extent cx="5178425" cy="0"/>
              <wp:effectExtent l="0" t="0" r="0" b="0"/>
              <wp:wrapNone/>
              <wp:docPr id="876" name="Shape 876"/>
              <wp:cNvGraphicFramePr/>
              <a:graphic xmlns:a="http://schemas.openxmlformats.org/drawingml/2006/main">
                <a:graphicData uri="http://schemas.microsoft.com/office/word/2010/wordprocessingShape">
                  <wps:wsp>
                    <wps:cNvCnPr/>
                    <wps:spPr>
                      <a:xfrm>
                        <a:off x="0" y="0"/>
                        <a:ext cx="5178425" cy="0"/>
                      </a:xfrm>
                      <a:prstGeom prst="straightConnector1">
                        <a:avLst/>
                      </a:prstGeom>
                      <a:ln w="12700">
                        <a:solidFill>
                          <a:srgbClr val="FFFFFF"/>
                        </a:solidFill>
                      </a:ln>
                    </wps:spPr>
                    <wps:bodyPr/>
                  </wps:wsp>
                </a:graphicData>
              </a:graphic>
            </wp:anchor>
          </w:drawing>
        </mc:Choice>
        <mc:Fallback>
          <w:pict>
            <v:shape id="Shape 876" o:spid="_x0000_s1026" o:spt="32" type="#_x0000_t32" style="position:absolute;left:0pt;margin-left:87.85pt;margin-top:66.5pt;height:0pt;width:407.75pt;mso-position-horizontal-relative:page;mso-position-vertical-relative:page;z-index:-503315456;mso-width-relative:page;mso-height-relative:page;" filled="f" stroked="t" coordsize="21600,21600" o:gfxdata="UEsDBAoAAAAAAIdO4kAAAAAAAAAAAAAAAAAEAAAAZHJzL1BLAwQUAAAACACHTuJAl3MP+dcAAAAL&#10;AQAADwAAAGRycy9kb3ducmV2LnhtbE2PwU7DMBBE70j8g7VI3KidRhCaxqlQJQ4cqFTDB7ixiaPG&#10;68h20/bvWSQkuO3sjmbfNJuLH9lsYxoCSigWApjFLpgBewmfH68Pz8BS1mj0GNBKuNoEm/b2ptG1&#10;CWfc21nlnlEIplpLcDlPNeepc9brtAiTRbp9heh1Jhl7bqI+U7gf+VKIJ+71gPTB6clune2O6uQl&#10;iPJFqZ0qq/3bvHPvvLtyjFsp7+8KsQaW7SX/meEHn9ChJaZDOKFJbCRdPVZkpaEsqRQ5VqtiCezw&#10;u+Ftw/93aL8BUEsDBBQAAAAIAIdO4kAn+cJkjAEAABADAAAOAAAAZHJzL2Uyb0RvYy54bWytUsFu&#10;2zAMvQ/oPwi6N3aCtQmMOD2kSC/DGmDbByiybAuQRIFU4+TvS6lpWnS3YT7IIik+8j1y/XDyThwN&#10;koXQyvmslsIEDZ0NQyv//N7drqSgpEKnHATTyrMh+bC5+baeYmMWMILrDAoGCdRMsZVjSrGpKtKj&#10;8YpmEE3gYA/oVWITh6pDNTG6d9Wiru+rCbCLCNoQsffxLSg3Bb/vjU7PfU8mCddK7i2VE8t5yGe1&#10;WatmQBVHqy9tqH/owisbuOgV6lElJV7Q/gXlrUYg6NNMg6+g7602hQOzmddf2PwaVTSFC4tD8SoT&#10;/T9Y/fO4R2G7Vq6W91IE5XlIpa7IDpZnitTwq23Y48WiuMfM9dSjz39mIU5F0vNVUnNKQrPzbr5c&#10;fV/cSaHfY9VHYkRKTwa8yJdWUkJlhzFtIQQeHOC8SKqOPyhxaU58T8hVXRATb9xiWdflGYGz3c46&#10;l4OEw2HrUBwVz31XvsyFIT49Y8sFdmaGb5zy7QDduVAtfpa9pF1WJM/1s12yPxZ58wp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Xcw/51wAAAAsBAAAPAAAAAAAAAAEAIAAAACIAAABkcnMvZG93bnJl&#10;di54bWxQSwECFAAUAAAACACHTuJAJ/nCZIwBAAAQAwAADgAAAAAAAAABACAAAAAmAQAAZHJzL2Uy&#10;b0RvYy54bWxQSwUGAAAAAAYABgBZAQAAJAUAAAAA&#10;">
              <v:fill on="f" focussize="0,0"/>
              <v:stroke weight="1pt" color="#FFFFFF" joinstyle="round"/>
              <v:imagedata o:title=""/>
              <o:lock v:ext="edit" aspectratio="f"/>
            </v:shape>
          </w:pict>
        </mc:Fallback>
      </mc:AlternateConten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2927350</wp:posOffset>
              </wp:positionH>
              <wp:positionV relativeFrom="page">
                <wp:posOffset>614045</wp:posOffset>
              </wp:positionV>
              <wp:extent cx="2627630" cy="118745"/>
              <wp:effectExtent l="0" t="0" r="0" b="0"/>
              <wp:wrapNone/>
              <wp:docPr id="879" name="Shape 879"/>
              <wp:cNvGraphicFramePr/>
              <a:graphic xmlns:a="http://schemas.openxmlformats.org/drawingml/2006/main">
                <a:graphicData uri="http://schemas.microsoft.com/office/word/2010/wordprocessingShape">
                  <wps:wsp>
                    <wps:cNvSpPr txBox="1"/>
                    <wps:spPr>
                      <a:xfrm>
                        <a:off x="0" y="0"/>
                        <a:ext cx="2627630" cy="118745"/>
                      </a:xfrm>
                      <a:prstGeom prst="rect">
                        <a:avLst/>
                      </a:prstGeom>
                      <a:noFill/>
                    </wps:spPr>
                    <wps:txbx>
                      <w:txbxContent>
                        <w:p>
                          <w:pPr>
                            <w:pStyle w:val="35"/>
                            <w:keepNext w:val="0"/>
                            <w:keepLines w:val="0"/>
                            <w:widowControl w:val="0"/>
                            <w:shd w:val="clear" w:color="auto" w:fill="auto"/>
                            <w:tabs>
                              <w:tab w:val="left" w:pos="3811"/>
                            </w:tabs>
                            <w:bidi w:val="0"/>
                            <w:spacing w:before="0" w:after="0" w:line="240" w:lineRule="auto"/>
                            <w:ind w:left="0" w:right="0" w:firstLine="0"/>
                            <w:jc w:val="left"/>
                          </w:pPr>
                          <w:r>
                            <w:rPr>
                              <w:color w:val="7C7C7C"/>
                              <w:spacing w:val="0"/>
                              <w:w w:val="100"/>
                              <w:position w:val="0"/>
                              <w:lang w:val="en-US" w:eastAsia="en-US" w:bidi="en-US"/>
                            </w:rPr>
                            <w:t xml:space="preserve">1K420000 </w:t>
                          </w:r>
                          <w:r>
                            <w:rPr>
                              <w:color w:val="7C7C7C"/>
                              <w:spacing w:val="0"/>
                              <w:w w:val="100"/>
                              <w:position w:val="0"/>
                              <w:sz w:val="17"/>
                              <w:szCs w:val="17"/>
                            </w:rPr>
                            <w:t>市政公用工程项目施工管理</w:t>
                          </w:r>
                          <w:r>
                            <w:rPr>
                              <w:color w:val="7C7C7C"/>
                              <w:spacing w:val="0"/>
                              <w:w w:val="100"/>
                              <w:position w:val="0"/>
                              <w:sz w:val="17"/>
                              <w:szCs w:val="17"/>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wps:txbx>
                    <wps:bodyPr lIns="0" tIns="0" rIns="0" bIns="0">
                      <a:spAutoFit/>
                    </wps:bodyPr>
                  </wps:wsp>
                </a:graphicData>
              </a:graphic>
            </wp:anchor>
          </w:drawing>
        </mc:Choice>
        <mc:Fallback>
          <w:pict>
            <v:shape id="Shape 879" o:spid="_x0000_s1026" o:spt="202" type="#_x0000_t202" style="position:absolute;left:0pt;margin-left:230.5pt;margin-top:48.35pt;height:9.35pt;width:206.9pt;mso-position-horizontal-relative:page;mso-position-vertical-relative:page;z-index:-440400896;mso-width-relative:page;mso-height-relative:page;" filled="f" stroked="f" coordsize="21600,21600" o:gfxdata="UEsDBAoAAAAAAIdO4kAAAAAAAAAAAAAAAAAEAAAAZHJzL1BLAwQUAAAACACHTuJApIKHitcAAAAK&#10;AQAADwAAAGRycy9kb3ducmV2LnhtbE2PMU/DMBCFdyT+g3VILIg6rkLahjgdECxstCxsbnwkEfY5&#10;it0k9NdzTDCe7um976v2i3diwjH2gTSoVQYCqQm2p1bD+/HlfgsiJkPWuECo4Rsj7Ovrq8qUNsz0&#10;htMhtYJLKJZGQ5fSUEoZmw69iaswIPHvM4zeJD7HVtrRzFzunVxnWSG96YkXOjPgU4fN1+HsNRTL&#10;83D3usP1fGncRB8XpRIqrW9vVPYIIuGS/sLwi8/oUDPTKZzJRuE05IVil6RhV2xAcGC7ydnlxEn1&#10;kIOsK/lfof4BUEsDBBQAAAAIAIdO4kADW7AIjQEAABoDAAAOAAAAZHJzL2Uyb0RvYy54bWytUsFu&#10;2zAMvQ/oPwi6N06yLUmNOMGGIMOAYSvQ9gMUWYoFWKIgKrHz96MUOy22W9ELRZHU4+Oj1tvetuys&#10;AhpwFZ9NppwpJ6E27ljxl+f9/YozjMLVogWnKn5RyLebu0/rzpdqDg20tQqMQByWna94E6MviwJl&#10;o6zACXjlKKkhWBHpGo5FHURH6LYt5tPpougg1D6AVIgU3V2TfJPxtVYy/tEaVWRtxYlbzDZke0i2&#10;2KxFeQzCN0YONMQ7WFhhHDW9Qe1EFOwUzH9Q1sgACDpOJNgCtDZS5Rlomtn0n2meGuFVnoXEQX+T&#10;CT8OVv4+PwZm6oqvlg+cOWFpSbkvSwGSp/NYUtWTp7rYf4ee1jzGkYJp6l4Hm06ah1GehL7cxFV9&#10;ZJKC88V8ufhMKUm52Wy1/PI1wRSvr33A+EOBZcmpeKDlZU3F+RfGa+lYkpo52Ju2TfFE8UolebE/&#10;9APvA9QXot3+dCRZWv/ohNE5DE4CRP/tFAk090pI1+dDA1pAZjt8lrTht/dc9fqlN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MAAFtDb250&#10;ZW50X1R5cGVzXS54bWxQSwECFAAKAAAAAACHTuJAAAAAAAAAAAAAAAAABgAAAAAAAAAAABAAAADf&#10;AgAAX3JlbHMvUEsBAhQAFAAAAAgAh07iQIoUZjzRAAAAlAEAAAsAAAAAAAAAAQAgAAAAAwMAAF9y&#10;ZWxzLy5yZWxzUEsBAhQACgAAAAAAh07iQAAAAAAAAAAAAAAAAAQAAAAAAAAAAAAQAAAAAAAAAGRy&#10;cy9QSwECFAAUAAAACACHTuJApIKHitcAAAAKAQAADwAAAAAAAAABACAAAAAiAAAAZHJzL2Rvd25y&#10;ZXYueG1sUEsBAhQAFAAAAAgAh07iQANbsAiNAQAAGgMAAA4AAAAAAAAAAQAgAAAAJgEAAGRycy9l&#10;Mm9Eb2MueG1sUEsFBgAAAAAGAAYAWQEAACU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left" w:pos="3811"/>
                      </w:tabs>
                      <w:bidi w:val="0"/>
                      <w:spacing w:before="0" w:after="0" w:line="240" w:lineRule="auto"/>
                      <w:ind w:left="0" w:right="0" w:firstLine="0"/>
                      <w:jc w:val="left"/>
                    </w:pPr>
                    <w:r>
                      <w:rPr>
                        <w:color w:val="7C7C7C"/>
                        <w:spacing w:val="0"/>
                        <w:w w:val="100"/>
                        <w:position w:val="0"/>
                        <w:lang w:val="en-US" w:eastAsia="en-US" w:bidi="en-US"/>
                      </w:rPr>
                      <w:t xml:space="preserve">1K420000 </w:t>
                    </w:r>
                    <w:r>
                      <w:rPr>
                        <w:color w:val="7C7C7C"/>
                        <w:spacing w:val="0"/>
                        <w:w w:val="100"/>
                        <w:position w:val="0"/>
                        <w:sz w:val="17"/>
                        <w:szCs w:val="17"/>
                      </w:rPr>
                      <w:t>市政公用工程项目施工管理</w:t>
                    </w:r>
                    <w:r>
                      <w:rPr>
                        <w:color w:val="7C7C7C"/>
                        <w:spacing w:val="0"/>
                        <w:w w:val="100"/>
                        <w:position w:val="0"/>
                        <w:sz w:val="17"/>
                        <w:szCs w:val="17"/>
                      </w:rPr>
                      <w:tab/>
                    </w:r>
                    <w:r>
                      <w:fldChar w:fldCharType="begin"/>
                    </w:r>
                    <w:r>
                      <w:instrText xml:space="preserve"> PAGE \* MERGEFORMAT </w:instrText>
                    </w:r>
                    <w:r>
                      <w:fldChar w:fldCharType="separate"/>
                    </w:r>
                    <w:r>
                      <w:rPr>
                        <w:i/>
                        <w:iCs/>
                        <w:color w:val="7C7C7C"/>
                        <w:spacing w:val="0"/>
                        <w:w w:val="100"/>
                        <w:position w:val="0"/>
                      </w:rPr>
                      <w:t>#</w:t>
                    </w:r>
                    <w:r>
                      <w:rPr>
                        <w:i/>
                        <w:iCs/>
                        <w:color w:val="7C7C7C"/>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406400</wp:posOffset>
              </wp:positionH>
              <wp:positionV relativeFrom="page">
                <wp:posOffset>801370</wp:posOffset>
              </wp:positionV>
              <wp:extent cx="5220970" cy="0"/>
              <wp:effectExtent l="0" t="0" r="0" b="0"/>
              <wp:wrapNone/>
              <wp:docPr id="881" name="Shape 881"/>
              <wp:cNvGraphicFramePr/>
              <a:graphic xmlns:a="http://schemas.openxmlformats.org/drawingml/2006/main">
                <a:graphicData uri="http://schemas.microsoft.com/office/word/2010/wordprocessingShape">
                  <wps:wsp>
                    <wps:cNvCnPr/>
                    <wps:spPr>
                      <a:xfrm>
                        <a:off x="0" y="0"/>
                        <a:ext cx="5220970" cy="0"/>
                      </a:xfrm>
                      <a:prstGeom prst="straightConnector1">
                        <a:avLst/>
                      </a:prstGeom>
                      <a:ln w="12700">
                        <a:solidFill>
                          <a:srgbClr val="FFFFFF"/>
                        </a:solidFill>
                      </a:ln>
                    </wps:spPr>
                    <wps:bodyPr/>
                  </wps:wsp>
                </a:graphicData>
              </a:graphic>
            </wp:anchor>
          </w:drawing>
        </mc:Choice>
        <mc:Fallback>
          <w:pict>
            <v:shape id="Shape 881" o:spid="_x0000_s1026" o:spt="32" type="#_x0000_t32" style="position:absolute;left:0pt;margin-left:32pt;margin-top:63.1pt;height:0pt;width:411.1pt;mso-position-horizontal-relative:page;mso-position-vertical-relative:page;z-index:-503315456;mso-width-relative:page;mso-height-relative:page;" filled="f" stroked="t" coordsize="21600,21600" o:gfxdata="UEsDBAoAAAAAAIdO4kAAAAAAAAAAAAAAAAAEAAAAZHJzL1BLAwQUAAAACACHTuJAwgkIP9YAAAAK&#10;AQAADwAAAGRycy9kb3ducmV2LnhtbE2PwWrDMBBE74X+g9hCb40Up7jGtRxKoIceEojaD1CsrWVq&#10;rYykOMnfR4FCe9udHWbfNOuzG9mMIQ6eJCwXAhhS581AvYSvz/enClhMmowePaGEC0ZYt/d3ja6N&#10;P9EeZ5V6lkMo1lqCTWmqOY+dRafjwk9I+fbtg9Mpr6HnJuhTDncjL4QoudMD5Q9WT7ix2P2oo5Mg&#10;Vm9K7dTqZf8x7+yWdxdOYSPl48NSvAJLeE5/ZrjhZ3RoM9PBH8lENkoon3OVlPWiLIBlQ1XdhsOv&#10;wtuG/6/QXgFQSwMEFAAAAAgAh07iQKrHuniLAQAAEAMAAA4AAABkcnMvZTJvRG9jLnhtbK1SwW7b&#10;MAy9D+g/CLo3dgxszYw4PaRIL0MXYNsHKLJsC5BEgVTj5O9LqWladLdhPsgiKT7yPXJ9f/JOHA2S&#10;hdDJ5aKWwgQNvQ1jJ//83t2upKCkQq8cBNPJsyF5v7n5sp5jaxqYwPUGBYMEaufYySml2FYV6cl4&#10;RQuIJnBwAPQqsYlj1aOaGd27qqnrb9UM2EcEbYjY+/AalJuCPwxGp5/DQCYJ10nuLZUTy3nIZ7VZ&#10;q3ZEFSerL22of+jCKxu46BXqQSUlntH+BeWtRiAY0kKDr2AYrDaFA7NZ1p/Y/JpUNIULi0PxKhP9&#10;P1j9dNyjsH0nV6ulFEF5HlKpK7KD5ZkjtfxqG/Z4sSjuMXM9Dejzn1mIU5H0fJXUnJLQ7PzaNPX3&#10;O1Zev8Wq98SIlB4NeJEvnaSEyo5T2kIIPDjAZZFUHX9Q4tKc+JaQq7ogZt645q6uyzMCZ/uddS4H&#10;CcfD1qE4Kp77rnyZC0N8eMaWC+zMDF855dsB+nOhWvwse0m7rEie60e7ZL8v8u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wgkIP9YAAAAKAQAADwAAAAAAAAABACAAAAAiAAAAZHJzL2Rvd25yZXYu&#10;eG1sUEsBAhQAFAAAAAgAh07iQKrHuniLAQAAEAMAAA4AAAAAAAAAAQAgAAAAJQEAAGRycy9lMm9E&#10;b2MueG1sUEsFBgAAAAAGAAYAWQEAACIFAAAAAA==&#10;">
              <v:fill on="f" focussize="0,0"/>
              <v:stroke weight="1pt" color="#FFFFFF" joinstyle="round"/>
              <v:imagedata o:title=""/>
              <o:lock v:ext="edit" aspectratio="f"/>
            </v:shape>
          </w:pict>
        </mc:Fallback>
      </mc:AlternateConten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2930525</wp:posOffset>
              </wp:positionH>
              <wp:positionV relativeFrom="page">
                <wp:posOffset>483870</wp:posOffset>
              </wp:positionV>
              <wp:extent cx="2633345" cy="118745"/>
              <wp:effectExtent l="0" t="0" r="0" b="0"/>
              <wp:wrapNone/>
              <wp:docPr id="890" name="Shape 890"/>
              <wp:cNvGraphicFramePr/>
              <a:graphic xmlns:a="http://schemas.openxmlformats.org/drawingml/2006/main">
                <a:graphicData uri="http://schemas.microsoft.com/office/word/2010/wordprocessingShape">
                  <wps:wsp>
                    <wps:cNvSpPr txBox="1"/>
                    <wps:spPr>
                      <a:xfrm>
                        <a:off x="0" y="0"/>
                        <a:ext cx="2633345"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wps:txbx>
                    <wps:bodyPr wrap="none" lIns="0" tIns="0" rIns="0" bIns="0">
                      <a:spAutoFit/>
                    </wps:bodyPr>
                  </wps:wsp>
                </a:graphicData>
              </a:graphic>
            </wp:anchor>
          </w:drawing>
        </mc:Choice>
        <mc:Fallback>
          <w:pict>
            <v:shape id="Shape 890" o:spid="_x0000_s1026" o:spt="202" type="#_x0000_t202" style="position:absolute;left:0pt;margin-left:230.75pt;margin-top:38.1pt;height:9.35pt;width:207.35pt;mso-position-horizontal-relative:page;mso-position-vertical-relative:page;mso-wrap-style:none;z-index:-440400896;mso-width-relative:page;mso-height-relative:page;" filled="f" stroked="f" coordsize="21600,21600" o:gfxdata="UEsDBAoAAAAAAIdO4kAAAAAAAAAAAAAAAAAEAAAAZHJzL1BLAwQUAAAACACHTuJAREg179UAAAAJ&#10;AQAADwAAAGRycy9kb3ducmV2LnhtbE2PwU7DMAyG70i8Q2QkbiztNEpXmu4wiQs3BprELWu8piJx&#10;qibr2rfHcIGbLf/6/P31bvZOTDjGPpCCfJWBQGqD6alT8PH+8lCCiEmT0S4QKlgwwq65val1ZcKV&#10;3nA6pE4whGKlFdiUhkrK2Fr0Oq7CgMS3cxi9TryOnTSjvjLcO7nOskJ63RN/sHrAvcX263DxCp7m&#10;Y8Ah4h4/z1M72n4p3eui1P1dnj2DSDinvzD86LM6NOx0ChcyUTgFmyJ/5CjDijUIDpS/w0nBdrMF&#10;2dTyf4PmG1BLAwQUAAAACACHTuJAWfLcJZEBAAAmAwAADgAAAGRycy9lMm9Eb2MueG1srVLbTsMw&#10;DH1H4h+ivLPuwmVU6xAIgZAQIAEfkKXJGqmJozis3d/jZN1A8IZ4cR3bPT4+9uKqty3bqIAGXMUn&#10;ozFnykmojVtX/P3t7mTOGUbhatGCUxXfKuRXy+OjRedLNYUG2loFRiAOy85XvInRl0WBslFW4Ai8&#10;cpTUEKyI9Azrog6iI3TbFtPx+LzoINQ+gFSIFL3dJfky42utZHzWGlVkbcWJW8w2ZLtKtlguRLkO&#10;wjdGDjTEH1hYYRw1PUDdiijYRzC/oKyRARB0HEmwBWhtpMoz0DST8Y9pXhvhVZ6FxEF/kAn/D1Y+&#10;bV4CM3XF55ekjxOWlpT7shQgeTqPJVW9eqqL/Q30tOZ9HCmYpu51sOlL8zDKE9D2IK7qI5MUnJ7P&#10;ZrPTM84k5SaT+QX5BF98/e0DxnsFliWn4oGWlzUVm0eMu9J9SWrm4M60bYonijsqyYv9qh94r6De&#10;Eu2O9ltxRwfIWfvgSL50Cnsn7J3V4CRw9NcfkRrkvgl1BzU0o2Vk5sPhpG1/f+eqr/Ne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ESDXv1QAAAAkBAAAPAAAAAAAAAAEAIAAAACIAAABkcnMvZG93&#10;bnJldi54bWxQSwECFAAUAAAACACHTuJAWfLcJZEBAAAmAwAADgAAAAAAAAABACAAAAAk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403860</wp:posOffset>
              </wp:positionH>
              <wp:positionV relativeFrom="page">
                <wp:posOffset>737235</wp:posOffset>
              </wp:positionV>
              <wp:extent cx="5239385" cy="0"/>
              <wp:effectExtent l="0" t="0" r="0" b="0"/>
              <wp:wrapNone/>
              <wp:docPr id="892" name="Shape 892"/>
              <wp:cNvGraphicFramePr/>
              <a:graphic xmlns:a="http://schemas.openxmlformats.org/drawingml/2006/main">
                <a:graphicData uri="http://schemas.microsoft.com/office/word/2010/wordprocessingShape">
                  <wps:wsp>
                    <wps:cNvCnPr/>
                    <wps:spPr>
                      <a:xfrm>
                        <a:off x="0" y="0"/>
                        <a:ext cx="5239385" cy="0"/>
                      </a:xfrm>
                      <a:prstGeom prst="straightConnector1">
                        <a:avLst/>
                      </a:prstGeom>
                      <a:ln w="12700">
                        <a:solidFill>
                          <a:srgbClr val="FFFFFF"/>
                        </a:solidFill>
                      </a:ln>
                    </wps:spPr>
                    <wps:bodyPr/>
                  </wps:wsp>
                </a:graphicData>
              </a:graphic>
            </wp:anchor>
          </w:drawing>
        </mc:Choice>
        <mc:Fallback>
          <w:pict>
            <v:shape id="Shape 892" o:spid="_x0000_s1026" o:spt="32" type="#_x0000_t32" style="position:absolute;left:0pt;margin-left:31.8pt;margin-top:58.05pt;height:0pt;width:412.55pt;mso-position-horizontal-relative:page;mso-position-vertical-relative:page;z-index:-503315456;mso-width-relative:page;mso-height-relative:page;" filled="f" stroked="t" coordsize="21600,21600" o:gfxdata="UEsDBAoAAAAAAIdO4kAAAAAAAAAAAAAAAAAEAAAAZHJzL1BLAwQUAAAACACHTuJAEFu/SNUAAAAK&#10;AQAADwAAAGRycy9kb3ducmV2LnhtbE2PQWrDMBBF94XeQUyhu0ZyDY5xLYcS6KKLBqL2AIo1sUys&#10;kZEUJ7l9VSi0y/nz+POm3VzdxBYMcfQkoVgJYEi9NyMNEr4+355qYDFpMnryhBJuGGHT3d+1ujH+&#10;QntcVBpYLqHYaAk2pbnhPPYWnY4rPyPl3dEHp1Mew8BN0Jdc7ib+LETFnR4pX7B6xq3F/qTOToIo&#10;X5XaqXK9f1929oP3N05hK+XjQyFegCW8pj8YfvSzOnTZ6eDPZCKbJFRllcmcF1UBLAN1Xa+BHX4T&#10;3rX8/wvdN1BLAwQUAAAACACHTuJALCO50owBAAAQAwAADgAAAGRycy9lMm9Eb2MueG1srVLBbtsw&#10;DL0P2D8Iui92XHRLjTg9pEgvQxdg2wcosmwLkESBVOPk70epaVp0t2E+yCIpPvI9cn1/8k4cDZKF&#10;0MnlopbCBA29DWMnf//afVlJQUmFXjkIppNnQ/J+8/nTeo6taWAC1xsUDBKonWMnp5RiW1WkJ+MV&#10;LSCawMEB0KvEJo5Vj2pmdO+qpq6/VjNgHxG0IWLvw0tQbgr+MBidfgwDmSRcJ7m3VE4s5yGf1Wat&#10;2hFVnKy+tKH+oQuvbOCiV6gHlZR4RvsXlLcagWBICw2+gmGw2hQOzGZZf2Dzc1LRFC4sDsWrTPT/&#10;YPXTcY/C9p1c3TVSBOV5SKWuyA6WZ47U8qtt2OPForjHzPU0oM9/ZiFORdLzVVJzSkKz87a5ubtZ&#10;3UqhX2PVW2JESo8GvMiXTlJCZccpbSEEHhzgskiqjt8pcWlOfE3IVV0QM29c862uyzMCZ/uddS4H&#10;CcfD1qE4Kp77rnyZC0O8e8aWC+zMDF845dsB+nOhWvwse0m7rEie63u7ZL8t8uY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Fu/SNUAAAAKAQAADwAAAAAAAAABACAAAAAiAAAAZHJzL2Rvd25yZXYu&#10;eG1sUEsBAhQAFAAAAAgAh07iQCwjudKMAQAAEAMAAA4AAAAAAAAAAQAgAAAAJAEAAGRycy9lMm9E&#10;b2MueG1sUEsFBgAAAAAGAAYAWQEAACIFAAAAAA==&#10;">
              <v:fill on="f" focussize="0,0"/>
              <v:stroke weight="1pt" color="#FFFFFF" joinstyle="round"/>
              <v:imagedata o:title=""/>
              <o:lock v:ext="edit" aspectratio="f"/>
            </v:shape>
          </w:pict>
        </mc:Fallback>
      </mc:AlternateConten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1217930</wp:posOffset>
              </wp:positionH>
              <wp:positionV relativeFrom="page">
                <wp:posOffset>513715</wp:posOffset>
              </wp:positionV>
              <wp:extent cx="2593975" cy="118745"/>
              <wp:effectExtent l="0" t="0" r="0" b="0"/>
              <wp:wrapNone/>
              <wp:docPr id="893" name="Shape 893"/>
              <wp:cNvGraphicFramePr/>
              <a:graphic xmlns:a="http://schemas.openxmlformats.org/drawingml/2006/main">
                <a:graphicData uri="http://schemas.microsoft.com/office/word/2010/wordprocessingShape">
                  <wps:wsp>
                    <wps:cNvSpPr txBox="1"/>
                    <wps:spPr>
                      <a:xfrm>
                        <a:off x="0" y="0"/>
                        <a:ext cx="2593975" cy="118745"/>
                      </a:xfrm>
                      <a:prstGeom prst="rect">
                        <a:avLst/>
                      </a:prstGeom>
                      <a:noFill/>
                    </wps:spPr>
                    <wps:txbx>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wps:txbx>
                    <wps:bodyPr lIns="0" tIns="0" rIns="0" bIns="0">
                      <a:spAutoFit/>
                    </wps:bodyPr>
                  </wps:wsp>
                </a:graphicData>
              </a:graphic>
            </wp:anchor>
          </w:drawing>
        </mc:Choice>
        <mc:Fallback>
          <w:pict>
            <v:shape id="Shape 893" o:spid="_x0000_s1026" o:spt="202" type="#_x0000_t202" style="position:absolute;left:0pt;margin-left:95.9pt;margin-top:40.45pt;height:9.35pt;width:204.25pt;mso-position-horizontal-relative:page;mso-position-vertical-relative:page;z-index:-440400896;mso-width-relative:page;mso-height-relative:page;" filled="f" stroked="f" coordsize="21600,21600" o:gfxdata="UEsDBAoAAAAAAIdO4kAAAAAAAAAAAAAAAAAEAAAAZHJzL1BLAwQUAAAACACHTuJApVXv39UAAAAJ&#10;AQAADwAAAGRycy9kb3ducmV2LnhtbE2PMU/DMBSEdyT+g/WQWBC1XaSoDnE6IFjYKCzd3PiRRMTP&#10;Uewmob+exwTj6U5331X7NQxixin1kSzojQKB1ETfU2vh4/3lfgciZUfeDZHQwjcm2NfXV5UrfVzo&#10;DedDbgWXUCqdhS7nsZQyNR0GlzZxRGLvM07BZZZTK/3kFi4Pg9wqVcjgeuKFzo341GHzdTgHC8X6&#10;PN69Gtwul2aY6XjROqO29vZGq0cQGdf8F4ZffEaHmplO8Uw+iYG10YyeLeyUAcGBQqkHECcLxhQg&#10;60r+f1D/AFBLAwQUAAAACACHTuJA0y+ShI4BAAAaAwAADgAAAGRycy9lMm9Eb2MueG1srVLbbiMh&#10;DH2vtP+AeN9MLk2bjDKJWlVdrVS1ldJ+AGEggzRghGlm8vdryCSttm+rfTHGNsfHx6w2vW3ZQQU0&#10;4Co+GY05U05Cbdy+4u9vjz8XnGEUrhYtOFXxo0K+Wf+4WnW+VFNooK1VYATisOx8xZsYfVkUKBtl&#10;BY7AK0dJDcGKSNewL+ogOkK3bTEdj2+KDkLtA0iFSNGHU5KvM77WSsYXrVFF1lacuMVsQ7a7ZIv1&#10;SpT7IHxj5EBD/AMLK4yjpheoBxEF+wjmG5Q1MgCCjiMJtgCtjVR5BppmMv5rmm0jvMqzkDjoLzLh&#10;/4OVz4fXwExd8cVyxpkTlpaU+7IUIHk6jyVVbT3Vxf4eelrzOY4UTFP3Oth00jyM8iT08SKu6iOT&#10;FJzOl7Pl7ZwzSbnJZHF7PU8wxedrHzD+UmBZcioeaHlZU3F4wngqPZekZg4eTdumeKJ4opK82O/6&#10;gfcO6iPRbn87kiyt/+yEs7MbnASI/u4jEmjulZBOz4cGtIDMdvgsacNf77nq80uv/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ClVe/f1QAAAAkBAAAPAAAAAAAAAAEAIAAAACIAAABkcnMvZG93bnJl&#10;di54bWxQSwECFAAUAAAACACHTuJA0y+ShI4BAAAaAwAADgAAAAAAAAABACAAAAAkAQAAZHJzL2Uy&#10;b0RvYy54bWxQSwUGAAAAAAYABgBZAQAAJAU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1114425</wp:posOffset>
              </wp:positionH>
              <wp:positionV relativeFrom="page">
                <wp:posOffset>725170</wp:posOffset>
              </wp:positionV>
              <wp:extent cx="5215255" cy="0"/>
              <wp:effectExtent l="0" t="0" r="0" b="0"/>
              <wp:wrapNone/>
              <wp:docPr id="895" name="Shape 895"/>
              <wp:cNvGraphicFramePr/>
              <a:graphic xmlns:a="http://schemas.openxmlformats.org/drawingml/2006/main">
                <a:graphicData uri="http://schemas.microsoft.com/office/word/2010/wordprocessingShape">
                  <wps:wsp>
                    <wps:cNvCnPr/>
                    <wps:spPr>
                      <a:xfrm>
                        <a:off x="0" y="0"/>
                        <a:ext cx="5215255" cy="0"/>
                      </a:xfrm>
                      <a:prstGeom prst="straightConnector1">
                        <a:avLst/>
                      </a:prstGeom>
                      <a:ln w="12700">
                        <a:solidFill>
                          <a:srgbClr val="FFFFFF"/>
                        </a:solidFill>
                      </a:ln>
                    </wps:spPr>
                    <wps:bodyPr/>
                  </wps:wsp>
                </a:graphicData>
              </a:graphic>
            </wp:anchor>
          </w:drawing>
        </mc:Choice>
        <mc:Fallback>
          <w:pict>
            <v:shape id="Shape 895" o:spid="_x0000_s1026" o:spt="32" type="#_x0000_t32" style="position:absolute;left:0pt;margin-left:87.75pt;margin-top:57.1pt;height:0pt;width:410.65pt;mso-position-horizontal-relative:page;mso-position-vertical-relative:page;z-index:-503315456;mso-width-relative:page;mso-height-relative:page;" filled="f" stroked="t" coordsize="21600,21600" o:gfxdata="UEsDBAoAAAAAAIdO4kAAAAAAAAAAAAAAAAAEAAAAZHJzL1BLAwQUAAAACACHTuJAwDzR2tcAAAAL&#10;AQAADwAAAGRycy9kb3ducmV2LnhtbE2PzWrDMBCE74W+g9hCb43kpPlzLYcS6KGHBqL2ARRLsUyt&#10;lZEUJ3n7bqHQ3HZ2h9lvqs3F92y0MXUBJRQTAcxiE0yHrYSvz7enFbCUNRrdB7QSrjbBpr6/q3Rp&#10;whn3dlS5ZRSCqdQSXM5DyXlqnPU6TcJgkW7HEL3OJGPLTdRnCvc9nwqx4F53SB+cHuzW2eZbnbwE&#10;MXtVaqdmy/37uHMfvLlyjFspHx8K8QIs20v+N8MvPqFDTUyHcEKTWE96OZ+TlYbieQqMHOv1gsoc&#10;/ja8rvhth/oHUEsDBBQAAAAIAIdO4kB+RqRbiwEAABADAAAOAAAAZHJzL2Uyb0RvYy54bWytUsFu&#10;2zAMvQ/oPwi6L3YMpOuMOD2kyC5DG2DbByiybAuQRIFU4+TvS6lpWnS3YT7IIik+8j1yfX/yThwN&#10;koXQyeWilsIEDb0NYyf//N59vZOCkgq9chBMJ8+G5P3m5st6jq1pYALXGxQMEqidYyenlGJbVaQn&#10;4xUtIJrAwQHQq8QmjlWPamZ076qmrm+rGbCPCNoQsffhNSg3BX8YjE5Pw0AmCddJ7i2VE8t5yGe1&#10;Wat2RBUnqy9tqH/owisbuOgV6kElJZ7R/gXlrUYgGNJCg69gGKw2hQOzWdaf2PyaVDSFC4tD8SoT&#10;/T9Y/Xjco7B9J+++r6QIyvOQSl2RHSzPHKnlV9uwx4tFcY+Z62lAn//MQpyKpOerpOaUhGbnqlmu&#10;mhUj67dY9Z4YkdIPA17kSycpobLjlLYQAg8OcFkkVceflLg0J74l5KouiJk3rvlW1+UZgbP9zjqX&#10;g4TjYetQHBXPfVe+zIUhPjxjywV2ZoavnPLtAP25UC1+lr2kXVYkz/WjXbLfF3nz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A80drXAAAACwEAAA8AAAAAAAAAAQAgAAAAIgAAAGRycy9kb3ducmV2&#10;LnhtbFBLAQIUABQAAAAIAIdO4kB+RqRbiwEAABADAAAOAAAAAAAAAAEAIAAAACYBAABkcnMvZTJv&#10;RG9jLnhtbFBLBQYAAAAABgAGAFkBAAAjBQAAAAA=&#10;">
              <v:fill on="f" focussize="0,0"/>
              <v:stroke weight="1pt" color="#FFFFFF" joinstyle="round"/>
              <v:imagedata o:title=""/>
              <o:lock v:ext="edit" aspectratio="f"/>
            </v:shape>
          </w:pict>
        </mc:Fallback>
      </mc:AlternateConten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2930525</wp:posOffset>
              </wp:positionH>
              <wp:positionV relativeFrom="page">
                <wp:posOffset>483870</wp:posOffset>
              </wp:positionV>
              <wp:extent cx="2633345" cy="118745"/>
              <wp:effectExtent l="0" t="0" r="0" b="0"/>
              <wp:wrapNone/>
              <wp:docPr id="899" name="Shape 899"/>
              <wp:cNvGraphicFramePr/>
              <a:graphic xmlns:a="http://schemas.openxmlformats.org/drawingml/2006/main">
                <a:graphicData uri="http://schemas.microsoft.com/office/word/2010/wordprocessingShape">
                  <wps:wsp>
                    <wps:cNvSpPr txBox="1"/>
                    <wps:spPr>
                      <a:xfrm>
                        <a:off x="0" y="0"/>
                        <a:ext cx="2633345"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wps:txbx>
                    <wps:bodyPr wrap="none" lIns="0" tIns="0" rIns="0" bIns="0">
                      <a:spAutoFit/>
                    </wps:bodyPr>
                  </wps:wsp>
                </a:graphicData>
              </a:graphic>
            </wp:anchor>
          </w:drawing>
        </mc:Choice>
        <mc:Fallback>
          <w:pict>
            <v:shape id="Shape 899" o:spid="_x0000_s1026" o:spt="202" type="#_x0000_t202" style="position:absolute;left:0pt;margin-left:230.75pt;margin-top:38.1pt;height:9.35pt;width:207.35pt;mso-position-horizontal-relative:page;mso-position-vertical-relative:page;mso-wrap-style:none;z-index:-440400896;mso-width-relative:page;mso-height-relative:page;" filled="f" stroked="f" coordsize="21600,21600" o:gfxdata="UEsDBAoAAAAAAIdO4kAAAAAAAAAAAAAAAAAEAAAAZHJzL1BLAwQUAAAACACHTuJAREg179UAAAAJ&#10;AQAADwAAAGRycy9kb3ducmV2LnhtbE2PwU7DMAyG70i8Q2QkbiztNEpXmu4wiQs3BprELWu8piJx&#10;qibr2rfHcIGbLf/6/P31bvZOTDjGPpCCfJWBQGqD6alT8PH+8lCCiEmT0S4QKlgwwq65val1ZcKV&#10;3nA6pE4whGKlFdiUhkrK2Fr0Oq7CgMS3cxi9TryOnTSjvjLcO7nOskJ63RN/sHrAvcX263DxCp7m&#10;Y8Ah4h4/z1M72n4p3eui1P1dnj2DSDinvzD86LM6NOx0ChcyUTgFmyJ/5CjDijUIDpS/w0nBdrMF&#10;2dTyf4PmG1BLAwQUAAAACACHTuJAD+m235EBAAAmAwAADgAAAGRycy9lMm9Eb2MueG1srVLbTsMw&#10;DH1H4h+ivLPuwmVU6xAIgZAQIAEfkKXJGqmJozis3d/jZN1A8IZ4cR3bPT4+9uKqty3bqIAGXMUn&#10;ozFnykmojVtX/P3t7mTOGUbhatGCUxXfKuRXy+OjRedLNYUG2loFRiAOy85XvInRl0WBslFW4Ai8&#10;cpTUEKyI9Azrog6iI3TbFtPx+LzoINQ+gFSIFL3dJfky42utZHzWGlVkbcWJW8w2ZLtKtlguRLkO&#10;wjdGDjTEH1hYYRw1PUDdiijYRzC/oKyRARB0HEmwBWhtpMoz0DST8Y9pXhvhVZ6FxEF/kAn/D1Y+&#10;bV4CM3XF55eXnDlhaUm5L0sBkqfzWFLVq6e62N9AT2vex5GCaepeB5u+NA+jPAm9PYir+sgkBafn&#10;s9ns9IwzSbnJZH5BPsEXX3/7gPFegWXJqXig5WVNxeYR4650X5KaObgzbZviieKOSvJiv+oH3iuo&#10;t0S7o/1W3NEBctY+OJIvncLeCXtnNTgJHP31R6QGuW9C3UENzWgZmflwOGnb39+56uu8l5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AwAAW0Nv&#10;bnRlbnRfVHlwZXNdLnhtbFBLAQIUAAoAAAAAAIdO4kAAAAAAAAAAAAAAAAAGAAAAAAAAAAAAEAAA&#10;AOECAABfcmVscy9QSwECFAAUAAAACACHTuJAihRmPNEAAACUAQAACwAAAAAAAAABACAAAAAFAwAA&#10;X3JlbHMvLnJlbHNQSwECFAAKAAAAAACHTuJAAAAAAAAAAAAAAAAABAAAAAAAAAAAABAAAAAAAAAA&#10;ZHJzL1BLAQIUABQAAAAIAIdO4kBESDXv1QAAAAkBAAAPAAAAAAAAAAEAIAAAACIAAABkcnMvZG93&#10;bnJldi54bWxQSwECFAAUAAAACACHTuJAD+m235EBAAAmAwAADgAAAAAAAAABACAAAAAkAQAAZHJz&#10;L2Uyb0RvYy54bWxQSwUGAAAAAAYABgBZAQAAJw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403860</wp:posOffset>
              </wp:positionH>
              <wp:positionV relativeFrom="page">
                <wp:posOffset>737235</wp:posOffset>
              </wp:positionV>
              <wp:extent cx="5239385" cy="0"/>
              <wp:effectExtent l="0" t="0" r="0" b="0"/>
              <wp:wrapNone/>
              <wp:docPr id="901" name="Shape 901"/>
              <wp:cNvGraphicFramePr/>
              <a:graphic xmlns:a="http://schemas.openxmlformats.org/drawingml/2006/main">
                <a:graphicData uri="http://schemas.microsoft.com/office/word/2010/wordprocessingShape">
                  <wps:wsp>
                    <wps:cNvCnPr/>
                    <wps:spPr>
                      <a:xfrm>
                        <a:off x="0" y="0"/>
                        <a:ext cx="5239385" cy="0"/>
                      </a:xfrm>
                      <a:prstGeom prst="straightConnector1">
                        <a:avLst/>
                      </a:prstGeom>
                      <a:ln w="12700">
                        <a:solidFill>
                          <a:srgbClr val="FFFFFF"/>
                        </a:solidFill>
                      </a:ln>
                    </wps:spPr>
                    <wps:bodyPr/>
                  </wps:wsp>
                </a:graphicData>
              </a:graphic>
            </wp:anchor>
          </w:drawing>
        </mc:Choice>
        <mc:Fallback>
          <w:pict>
            <v:shape id="Shape 901" o:spid="_x0000_s1026" o:spt="32" type="#_x0000_t32" style="position:absolute;left:0pt;margin-left:31.8pt;margin-top:58.05pt;height:0pt;width:412.55pt;mso-position-horizontal-relative:page;mso-position-vertical-relative:page;z-index:-503315456;mso-width-relative:page;mso-height-relative:page;" filled="f" stroked="t" coordsize="21600,21600" o:gfxdata="UEsDBAoAAAAAAIdO4kAAAAAAAAAAAAAAAAAEAAAAZHJzL1BLAwQUAAAACACHTuJAEFu/SNUAAAAK&#10;AQAADwAAAGRycy9kb3ducmV2LnhtbE2PQWrDMBBF94XeQUyhu0ZyDY5xLYcS6KKLBqL2AIo1sUys&#10;kZEUJ7l9VSi0y/nz+POm3VzdxBYMcfQkoVgJYEi9NyMNEr4+355qYDFpMnryhBJuGGHT3d+1ujH+&#10;QntcVBpYLqHYaAk2pbnhPPYWnY4rPyPl3dEHp1Mew8BN0Jdc7ib+LETFnR4pX7B6xq3F/qTOToIo&#10;X5XaqXK9f1929oP3N05hK+XjQyFegCW8pj8YfvSzOnTZ6eDPZCKbJFRllcmcF1UBLAN1Xa+BHX4T&#10;3rX8/wvdN1BLAwQUAAAACACHTuJA2UlHrIwBAAAQAwAADgAAAGRycy9lMm9Eb2MueG1srVLBbtsw&#10;DL0P6D8Iujd2UnRrjTg9pMguwxZg2wcosmQLkESB1OLk70epaVpst2E+yCIpPvI9cv10Cl4cDZKD&#10;2MvlopXCRA2Di2Mvf/7Y3T5IQVnFQXmIppdnQ/Jpc/NhPafOrGACPxgUDBKpm1Mvp5xT1zSkJxMU&#10;LSCZyEELGFRmE8dmQDUzevDNqm0/NjPgkBC0IWLv80tQbiq+tUbnb9aSycL3knvL9cR6HsrZbNaq&#10;G1GlyelLG+ofugjKRS56hXpWWYlf6P6CCk4jENi80BAasNZpUzkwm2X7B5vvk0qmcmFxKF1lov8H&#10;q78e9yjc0MvHdilFVIGHVOuK4mB55kQdv9rGPV4sSnssXE8WQ/kzC3Gqkp6vkppTFpqd96u7x7uH&#10;eyn0a6x5S0xI+bOBIMqll5RRuXHKW4iRBwe4rJKq4xfKXJoTXxNKVR/FzBu3+tS29RmBd8POeV+C&#10;hONh61EcFc99V7/ChSHePWPLR3YWhi+cyu0Aw7lSrX6WvaZdVqTM9b1ds98WefM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Fu/SNUAAAAKAQAADwAAAAAAAAABACAAAAAiAAAAZHJzL2Rvd25yZXYu&#10;eG1sUEsBAhQAFAAAAAgAh07iQNlJR6yMAQAAEAMAAA4AAAAAAAAAAQAgAAAAJAEAAGRycy9lMm9E&#10;b2MueG1sUEsFBgAAAAAGAAYAWQEAACIFAAAAAA==&#10;">
              <v:fill on="f" focussize="0,0"/>
              <v:stroke weight="1pt" color="#FFFFFF" joinstyle="round"/>
              <v:imagedata o:title=""/>
              <o:lock v:ext="edit" aspectratio="f"/>
            </v:shape>
          </w:pict>
        </mc:Fallback>
      </mc:AlternateContent>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1217930</wp:posOffset>
              </wp:positionH>
              <wp:positionV relativeFrom="page">
                <wp:posOffset>513715</wp:posOffset>
              </wp:positionV>
              <wp:extent cx="2593975" cy="118745"/>
              <wp:effectExtent l="0" t="0" r="0" b="0"/>
              <wp:wrapNone/>
              <wp:docPr id="902" name="Shape 902"/>
              <wp:cNvGraphicFramePr/>
              <a:graphic xmlns:a="http://schemas.openxmlformats.org/drawingml/2006/main">
                <a:graphicData uri="http://schemas.microsoft.com/office/word/2010/wordprocessingShape">
                  <wps:wsp>
                    <wps:cNvSpPr txBox="1"/>
                    <wps:spPr>
                      <a:xfrm>
                        <a:off x="0" y="0"/>
                        <a:ext cx="2593975" cy="118745"/>
                      </a:xfrm>
                      <a:prstGeom prst="rect">
                        <a:avLst/>
                      </a:prstGeom>
                      <a:noFill/>
                    </wps:spPr>
                    <wps:txbx>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wps:txbx>
                    <wps:bodyPr lIns="0" tIns="0" rIns="0" bIns="0">
                      <a:spAutoFit/>
                    </wps:bodyPr>
                  </wps:wsp>
                </a:graphicData>
              </a:graphic>
            </wp:anchor>
          </w:drawing>
        </mc:Choice>
        <mc:Fallback>
          <w:pict>
            <v:shape id="Shape 902" o:spid="_x0000_s1026" o:spt="202" type="#_x0000_t202" style="position:absolute;left:0pt;margin-left:95.9pt;margin-top:40.45pt;height:9.35pt;width:204.25pt;mso-position-horizontal-relative:page;mso-position-vertical-relative:page;z-index:-440400896;mso-width-relative:page;mso-height-relative:page;" filled="f" stroked="f" coordsize="21600,21600" o:gfxdata="UEsDBAoAAAAAAIdO4kAAAAAAAAAAAAAAAAAEAAAAZHJzL1BLAwQUAAAACACHTuJApVXv39UAAAAJ&#10;AQAADwAAAGRycy9kb3ducmV2LnhtbE2PMU/DMBSEdyT+g/WQWBC1XaSoDnE6IFjYKCzd3PiRRMTP&#10;Uewmob+exwTj6U5331X7NQxixin1kSzojQKB1ETfU2vh4/3lfgciZUfeDZHQwjcm2NfXV5UrfVzo&#10;DedDbgWXUCqdhS7nsZQyNR0GlzZxRGLvM07BZZZTK/3kFi4Pg9wqVcjgeuKFzo341GHzdTgHC8X6&#10;PN69Gtwul2aY6XjROqO29vZGq0cQGdf8F4ZffEaHmplO8Uw+iYG10YyeLeyUAcGBQqkHECcLxhQg&#10;60r+f1D/AFBLAwQUAAAACACHTuJAPoTSU40BAAAaAwAADgAAAGRycy9lMm9Eb2MueG1srVLBjhox&#10;DL2v1H+Ici8z0LIsI4ZVK0RVqdqtRPcDQiZhIk3iKA7M8Pd1wgBVe6v24ji28/z8nNXzYDt2UgEN&#10;uJpPJyVnyklojDvU/O3X9uMTZxiFa0QHTtX8rJA/rz88rHpfqRm00DUqMAJxWPW+5m2MvioKlK2y&#10;AifglaOkhmBFpGs4FE0QPaHbrpiV5WPRQ2h8AKkQKbq5JPk642utZHzVGlVkXc2JW8w2ZLtPtliv&#10;RHUIwrdGjjTEf7CwwjhqeoPaiCjYMZh/oKyRARB0nEiwBWhtpMoz0DTT8q9pdq3wKs9C4qC/yYTv&#10;BytfTj8DM03Nl+WMMycsLSn3ZSlA8vQeK6raeaqLw1cYaM3XOFIwTT3oYNNJ8zDKk9Dnm7hqiExS&#10;cDZfflou5pxJyk2nT4vP8wRT3F/7gPGbAsuSU/NAy8uaitMPjJfSa0lq5mBrui7FE8ULleTFYT+M&#10;vPfQnIl2992RZGn9Vydcnf3oJED0X46RQHOvhHR5PjagBWS242dJG/7znqvuX3r9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KVV79/VAAAACQEAAA8AAAAAAAAAAQAgAAAAIgAAAGRycy9kb3ducmV2&#10;LnhtbFBLAQIUABQAAAAIAIdO4kA+hNJTjQEAABoDAAAOAAAAAAAAAAEAIAAAACQBAABkcnMvZTJv&#10;RG9jLnhtbFBLBQYAAAAABgAGAFkBAAAjBQ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1114425</wp:posOffset>
              </wp:positionH>
              <wp:positionV relativeFrom="page">
                <wp:posOffset>725170</wp:posOffset>
              </wp:positionV>
              <wp:extent cx="5215255" cy="0"/>
              <wp:effectExtent l="0" t="0" r="0" b="0"/>
              <wp:wrapNone/>
              <wp:docPr id="904" name="Shape 904"/>
              <wp:cNvGraphicFramePr/>
              <a:graphic xmlns:a="http://schemas.openxmlformats.org/drawingml/2006/main">
                <a:graphicData uri="http://schemas.microsoft.com/office/word/2010/wordprocessingShape">
                  <wps:wsp>
                    <wps:cNvCnPr/>
                    <wps:spPr>
                      <a:xfrm>
                        <a:off x="0" y="0"/>
                        <a:ext cx="5215255" cy="0"/>
                      </a:xfrm>
                      <a:prstGeom prst="straightConnector1">
                        <a:avLst/>
                      </a:prstGeom>
                      <a:ln w="12700">
                        <a:solidFill>
                          <a:srgbClr val="FFFFFF"/>
                        </a:solidFill>
                      </a:ln>
                    </wps:spPr>
                    <wps:bodyPr/>
                  </wps:wsp>
                </a:graphicData>
              </a:graphic>
            </wp:anchor>
          </w:drawing>
        </mc:Choice>
        <mc:Fallback>
          <w:pict>
            <v:shape id="Shape 904" o:spid="_x0000_s1026" o:spt="32" type="#_x0000_t32" style="position:absolute;left:0pt;margin-left:87.75pt;margin-top:57.1pt;height:0pt;width:410.65pt;mso-position-horizontal-relative:page;mso-position-vertical-relative:page;z-index:-503315456;mso-width-relative:page;mso-height-relative:page;" filled="f" stroked="t" coordsize="21600,21600" o:gfxdata="UEsDBAoAAAAAAIdO4kAAAAAAAAAAAAAAAAAEAAAAZHJzL1BLAwQUAAAACACHTuJAwDzR2tcAAAAL&#10;AQAADwAAAGRycy9kb3ducmV2LnhtbE2PzWrDMBCE74W+g9hCb43kpPlzLYcS6KGHBqL2ARRLsUyt&#10;lZEUJ3n7bqHQ3HZ2h9lvqs3F92y0MXUBJRQTAcxiE0yHrYSvz7enFbCUNRrdB7QSrjbBpr6/q3Rp&#10;whn3dlS5ZRSCqdQSXM5DyXlqnPU6TcJgkW7HEL3OJGPLTdRnCvc9nwqx4F53SB+cHuzW2eZbnbwE&#10;MXtVaqdmy/37uHMfvLlyjFspHx8K8QIs20v+N8MvPqFDTUyHcEKTWE96OZ+TlYbieQqMHOv1gsoc&#10;/ja8rvhth/oHUEsDBBQAAAAIAIdO4kAg1JuNjAEAABADAAAOAAAAZHJzL2Uyb0RvYy54bWytUk1v&#10;2zAMvQ/ofxB0b+wYzT6MOD2kyC5DF2DrD1Bk2RYgiQKpxsm/L6WmabHdhvkgi6T4yPfI9f3JO3E0&#10;SBZCJ5eLWgoTNPQ2jJ18+r27/SoFJRV65SCYTp4NyfvNzaf1HFvTwASuNygYJFA7x05OKcW2qkhP&#10;xitaQDSBgwOgV4lNHKse1czo3lVNXX+uZsA+ImhDxN6H16DcFPxhMDr9HAYySbhOcm+pnFjOQz6r&#10;zVq1I6o4WX1pQ/1DF17ZwEWvUA8qKfGM9i8obzUCwZAWGnwFw2C1KRyYzbL+g82vSUVTuLA4FK8y&#10;0f+D1Y/HPQrbd/JbfSdFUJ6HVOqK7GB55kgtv9qGPV4sinvMXE8D+vxnFuJUJD1fJTWnJDQ7V81y&#10;1axWUui3WPWeGJHSdwNe5EsnKaGy45S2EAIPDnBZJFXHH5S4NCe+JeSqLoiZN675UtflGYGz/c46&#10;l4OE42HrUBwVz31XvsyFIT48Y8sFdmaGr5zy7QD9uVAtfpa9pF1WJM/1o12y3xd58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8AwAAW0NvbnRl&#10;bnRfVHlwZXNdLnhtbFBLAQIUAAoAAAAAAIdO4kAAAAAAAAAAAAAAAAAGAAAAAAAAAAAAEAAAAN4C&#10;AABfcmVscy9QSwECFAAUAAAACACHTuJAihRmPNEAAACUAQAACwAAAAAAAAABACAAAAACAwAAX3Jl&#10;bHMvLnJlbHNQSwECFAAKAAAAAACHTuJAAAAAAAAAAAAAAAAABAAAAAAAAAAAABAAAAAAAAAAZHJz&#10;L1BLAQIUABQAAAAIAIdO4kDAPNHa1wAAAAsBAAAPAAAAAAAAAAEAIAAAACIAAABkcnMvZG93bnJl&#10;di54bWxQSwECFAAUAAAACACHTuJAINSbjYwBAAAQAwAADgAAAAAAAAABACAAAAAmAQAAZHJzL2Uy&#10;b0RvYy54bWxQSwUGAAAAAAYABgBZAQAAJAUAAAAA&#10;">
              <v:fill on="f" focussize="0,0"/>
              <v:stroke weight="1pt" color="#FFFFFF" joinstyle="round"/>
              <v:imagedata o:title=""/>
              <o:lock v:ext="edit" aspectratio="f"/>
            </v:shape>
          </w:pict>
        </mc:Fallback>
      </mc:AlternateConten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2930525</wp:posOffset>
              </wp:positionH>
              <wp:positionV relativeFrom="page">
                <wp:posOffset>483870</wp:posOffset>
              </wp:positionV>
              <wp:extent cx="2633345" cy="118745"/>
              <wp:effectExtent l="0" t="0" r="0" b="0"/>
              <wp:wrapNone/>
              <wp:docPr id="951" name="Shape 951"/>
              <wp:cNvGraphicFramePr/>
              <a:graphic xmlns:a="http://schemas.openxmlformats.org/drawingml/2006/main">
                <a:graphicData uri="http://schemas.microsoft.com/office/word/2010/wordprocessingShape">
                  <wps:wsp>
                    <wps:cNvSpPr txBox="1"/>
                    <wps:spPr>
                      <a:xfrm>
                        <a:off x="0" y="0"/>
                        <a:ext cx="2633345"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wps:txbx>
                    <wps:bodyPr wrap="none" lIns="0" tIns="0" rIns="0" bIns="0">
                      <a:spAutoFit/>
                    </wps:bodyPr>
                  </wps:wsp>
                </a:graphicData>
              </a:graphic>
            </wp:anchor>
          </w:drawing>
        </mc:Choice>
        <mc:Fallback>
          <w:pict>
            <v:shape id="Shape 951" o:spid="_x0000_s1026" o:spt="202" type="#_x0000_t202" style="position:absolute;left:0pt;margin-left:230.75pt;margin-top:38.1pt;height:9.35pt;width:207.35pt;mso-position-horizontal-relative:page;mso-position-vertical-relative:page;mso-wrap-style:none;z-index:-440400896;mso-width-relative:page;mso-height-relative:page;" filled="f" stroked="f" coordsize="21600,21600" o:gfxdata="UEsDBAoAAAAAAIdO4kAAAAAAAAAAAAAAAAAEAAAAZHJzL1BLAwQUAAAACACHTuJAREg179UAAAAJ&#10;AQAADwAAAGRycy9kb3ducmV2LnhtbE2PwU7DMAyG70i8Q2QkbiztNEpXmu4wiQs3BprELWu8piJx&#10;qibr2rfHcIGbLf/6/P31bvZOTDjGPpCCfJWBQGqD6alT8PH+8lCCiEmT0S4QKlgwwq65val1ZcKV&#10;3nA6pE4whGKlFdiUhkrK2Fr0Oq7CgMS3cxi9TryOnTSjvjLcO7nOskJ63RN/sHrAvcX263DxCp7m&#10;Y8Ah4h4/z1M72n4p3eui1P1dnj2DSDinvzD86LM6NOx0ChcyUTgFmyJ/5CjDijUIDpS/w0nBdrMF&#10;2dTyf4PmG1BLAwQUAAAACACHTuJAutwc0JQBAAAmAwAADgAAAGRycy9lMm9Eb2MueG1srVJdT+sw&#10;DH1Huv8hyvtd143Pat0EmkBICK4E9wdkabJGauIoDmv373GyblzBG7ovrmO7x8fHXqwG27GdCmjA&#10;1bycTDlTTkJj3Lbmf9/uf19zhlG4RnTgVM33Cvlq+ets0ftKzaCFrlGBEYjDqvc1b2P0VVGgbJUV&#10;OAGvHCU1BCsiPcO2aILoCd12xWw6vSx6CI0PIBUiRdeHJF9mfK2VjC9ao4qsqzlxi9mGbDfJFsuF&#10;qLZB+NbIkYb4AQsrjKOmJ6i1iIK9B/MNyhoZAEHHiQRbgNZGqjwDTVNOv0zz2gqv8iwkDvqTTPj/&#10;YOXz7k9gpqn5zUXJmROWlpT7shQgeXqPFVW9eqqLwx0MtOZjHCmYph50sOlL8zDKk9D7k7hqiExS&#10;cHY5n8/PLziTlCvL6yvyCb74/NsHjA8KLEtOzQMtL2sqdk8YD6XHktTMwb3puhRPFA9UkheHzTDy&#10;3kCzJ9o97bfmjg6Qs+7RkXzpFI5OODqb0Ung6G/fIzXIfRPqAWpsRsvIzMfDSdv+952rPs97+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CBAAA&#10;W0NvbnRlbnRfVHlwZXNdLnhtbFBLAQIUAAoAAAAAAIdO4kAAAAAAAAAAAAAAAAAGAAAAAAAAAAAA&#10;EAAAAOQCAABfcmVscy9QSwECFAAUAAAACACHTuJAihRmPNEAAACUAQAACwAAAAAAAAABACAAAAAI&#10;AwAAX3JlbHMvLnJlbHNQSwECFAAKAAAAAACHTuJAAAAAAAAAAAAAAAAABAAAAAAAAAAAABAAAAAA&#10;AAAAZHJzL1BLAQIUABQAAAAIAIdO4kBESDXv1QAAAAkBAAAPAAAAAAAAAAEAIAAAACIAAABkcnMv&#10;ZG93bnJldi54bWxQSwECFAAUAAAACACHTuJAutwc0JQBAAAmAwAADgAAAAAAAAABACAAAAAkAQAA&#10;ZHJzL2Uyb0RvYy54bWxQSwUGAAAAAAYABgBZAQAAKgU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403860</wp:posOffset>
              </wp:positionH>
              <wp:positionV relativeFrom="page">
                <wp:posOffset>737235</wp:posOffset>
              </wp:positionV>
              <wp:extent cx="5239385" cy="0"/>
              <wp:effectExtent l="0" t="0" r="0" b="0"/>
              <wp:wrapNone/>
              <wp:docPr id="953" name="Shape 953"/>
              <wp:cNvGraphicFramePr/>
              <a:graphic xmlns:a="http://schemas.openxmlformats.org/drawingml/2006/main">
                <a:graphicData uri="http://schemas.microsoft.com/office/word/2010/wordprocessingShape">
                  <wps:wsp>
                    <wps:cNvCnPr/>
                    <wps:spPr>
                      <a:xfrm>
                        <a:off x="0" y="0"/>
                        <a:ext cx="5239385" cy="0"/>
                      </a:xfrm>
                      <a:prstGeom prst="straightConnector1">
                        <a:avLst/>
                      </a:prstGeom>
                      <a:ln w="12700">
                        <a:solidFill>
                          <a:srgbClr val="FFFFFF"/>
                        </a:solidFill>
                      </a:ln>
                    </wps:spPr>
                    <wps:bodyPr/>
                  </wps:wsp>
                </a:graphicData>
              </a:graphic>
            </wp:anchor>
          </w:drawing>
        </mc:Choice>
        <mc:Fallback>
          <w:pict>
            <v:shape id="Shape 953" o:spid="_x0000_s1026" o:spt="32" type="#_x0000_t32" style="position:absolute;left:0pt;margin-left:31.8pt;margin-top:58.05pt;height:0pt;width:412.55pt;mso-position-horizontal-relative:page;mso-position-vertical-relative:page;z-index:-503315456;mso-width-relative:page;mso-height-relative:page;" filled="f" stroked="t" coordsize="21600,21600" o:gfxdata="UEsDBAoAAAAAAIdO4kAAAAAAAAAAAAAAAAAEAAAAZHJzL1BLAwQUAAAACACHTuJAEFu/SNUAAAAK&#10;AQAADwAAAGRycy9kb3ducmV2LnhtbE2PQWrDMBBF94XeQUyhu0ZyDY5xLYcS6KKLBqL2AIo1sUys&#10;kZEUJ7l9VSi0y/nz+POm3VzdxBYMcfQkoVgJYEi9NyMNEr4+355qYDFpMnryhBJuGGHT3d+1ujH+&#10;QntcVBpYLqHYaAk2pbnhPPYWnY4rPyPl3dEHp1Mew8BN0Jdc7ib+LETFnR4pX7B6xq3F/qTOToIo&#10;X5XaqXK9f1929oP3N05hK+XjQyFegCW8pj8YfvSzOnTZ6eDPZCKbJFRllcmcF1UBLAN1Xa+BHX4T&#10;3rX8/wvdN1BLAwQUAAAACACHTuJAjpsJp4wBAAAQAwAADgAAAGRycy9lMm9Eb2MueG1srVLBbtsw&#10;DL0P6D8Iujd2EmRrjTg9pMguRRdg2wcosmwLkESB1OLk70upaVp0t2E+yCIpPvI9cv1w8k4cDZKF&#10;0Mr5rJbCBA2dDUMrf//a3d5JQUmFTjkIppVnQ/Jhc/NlPcXGLGAE1xkUDBKomWIrx5RiU1WkR+MV&#10;zSCawMEe0KvEJg5Vh2pidO+qRV1/rSbALiJoQ8Tex9eg3BT8vjc6/eh7Mkm4VnJvqZxYzkM+q81a&#10;NQOqOFp9aUP9Qxde2cBFr1CPKinxB+1fUN5qBII+zTT4CvrealM4MJt5/YnNz1FFU7iwOBSvMtH/&#10;g9XPxz0K27XyfrWUIijPQyp1RXawPFOkhl9twx4vFsU9Zq6nHn3+MwtxKpKer5KaUxKanavF8n55&#10;t5JCv8Wq98SIlL4b8CJfWkkJlR3GtIUQeHCA8yKpOj5R4tKc+JaQq7ogJt64xbe6Ls8InO121rkc&#10;JBwOW4fiqHjuu/JlLgzx4RlbLrAzM3zllG8H6M6FavGz7CXtsiJ5rh/tkv2+yJsX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Fu/SNUAAAAKAQAADwAAAAAAAAABACAAAAAiAAAAZHJzL2Rvd25yZXYu&#10;eG1sUEsBAhQAFAAAAAgAh07iQI6bCaeMAQAAEAMAAA4AAAAAAAAAAQAgAAAAJAEAAGRycy9lMm9E&#10;b2MueG1sUEsFBgAAAAAGAAYAWQEAACIFAAAAAA==&#10;">
              <v:fill on="f" focussize="0,0"/>
              <v:stroke weight="1pt" color="#FFFFFF" joinstyle="round"/>
              <v:imagedata o:title=""/>
              <o:lock v:ext="edit" aspectratio="f"/>
            </v:shape>
          </w:pict>
        </mc:Fallback>
      </mc:AlternateContent>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2930525</wp:posOffset>
              </wp:positionH>
              <wp:positionV relativeFrom="page">
                <wp:posOffset>483870</wp:posOffset>
              </wp:positionV>
              <wp:extent cx="2633345" cy="118745"/>
              <wp:effectExtent l="0" t="0" r="0" b="0"/>
              <wp:wrapNone/>
              <wp:docPr id="954" name="Shape 954"/>
              <wp:cNvGraphicFramePr/>
              <a:graphic xmlns:a="http://schemas.openxmlformats.org/drawingml/2006/main">
                <a:graphicData uri="http://schemas.microsoft.com/office/word/2010/wordprocessingShape">
                  <wps:wsp>
                    <wps:cNvSpPr txBox="1"/>
                    <wps:spPr>
                      <a:xfrm>
                        <a:off x="0" y="0"/>
                        <a:ext cx="2633345" cy="118745"/>
                      </a:xfrm>
                      <a:prstGeom prst="rect">
                        <a:avLst/>
                      </a:prstGeom>
                      <a:noFill/>
                    </wps:spPr>
                    <wps:txbx>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wps:txbx>
                    <wps:bodyPr wrap="none" lIns="0" tIns="0" rIns="0" bIns="0">
                      <a:spAutoFit/>
                    </wps:bodyPr>
                  </wps:wsp>
                </a:graphicData>
              </a:graphic>
            </wp:anchor>
          </w:drawing>
        </mc:Choice>
        <mc:Fallback>
          <w:pict>
            <v:shape id="Shape 954" o:spid="_x0000_s1026" o:spt="202" type="#_x0000_t202" style="position:absolute;left:0pt;margin-left:230.75pt;margin-top:38.1pt;height:9.35pt;width:207.35pt;mso-position-horizontal-relative:page;mso-position-vertical-relative:page;mso-wrap-style:none;z-index:-440400896;mso-width-relative:page;mso-height-relative:page;" filled="f" stroked="f" coordsize="21600,21600" o:gfxdata="UEsDBAoAAAAAAIdO4kAAAAAAAAAAAAAAAAAEAAAAZHJzL1BLAwQUAAAACACHTuJAREg179UAAAAJ&#10;AQAADwAAAGRycy9kb3ducmV2LnhtbE2PwU7DMAyG70i8Q2QkbiztNEpXmu4wiQs3BprELWu8piJx&#10;qibr2rfHcIGbLf/6/P31bvZOTDjGPpCCfJWBQGqD6alT8PH+8lCCiEmT0S4QKlgwwq65val1ZcKV&#10;3nA6pE4whGKlFdiUhkrK2Fr0Oq7CgMS3cxi9TryOnTSjvjLcO7nOskJ63RN/sHrAvcX263DxCp7m&#10;Y8Ah4h4/z1M72n4p3eui1P1dnj2DSDinvzD86LM6NOx0ChcyUTgFmyJ/5CjDijUIDpS/w0nBdrMF&#10;2dTyf4PmG1BLAwQUAAAACACHTuJAaQulcJIBAAAmAwAADgAAAGRycy9lMm9Eb2MueG1srVLbTsMw&#10;DH1H4h+ivLPuwmVU6xAIgZAQIAEfkKXJGqmJozis3d/jZN1A8IZ4cR3bPT4+9uKqty3bqIAGXMUn&#10;ozFnykmojVtX/P3t7mTOGUbhatGCUxXfKuRXy+OjRedLNYUG2loFRiAOy85XvInRl0WBslFW4Ai8&#10;cpTUEKyI9Azrog6iI3TbFtPx+LzoINQ+gFSIFL3dJfky42utZHzWGlVkbcWJW8w2ZLtKtlguRLkO&#10;wjdGDjTEH1hYYRw1PUDdiijYRzC/oKyRARB0HEmwBWhtpMoz0DST8Y9pXhvhVZ6FxEF/kAn/D1Y+&#10;bV4CM3XFL89OOXPC0pJyX5YCJE/nsaSqV091sb+Bnta8jyMF09S9DjZ9aR5GeRJ6exBX9ZFJCk7P&#10;Z7PZ6RlnknKTyfyCfIIvvv72AeO9AsuSU/FAy8uais0jxl3pviQ1c3Bn2jbFE8UdleTFftUPvFdQ&#10;b4l2R/utuKMD5Kx9cCRfOoW9E/bOanASOPrrj0gNct+EuoMamtEyMvPhcNK2v79z1dd5Lz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AAQAAFtD&#10;b250ZW50X1R5cGVzXS54bWxQSwECFAAKAAAAAACHTuJAAAAAAAAAAAAAAAAABgAAAAAAAAAAABAA&#10;AADiAgAAX3JlbHMvUEsBAhQAFAAAAAgAh07iQIoUZjzRAAAAlAEAAAsAAAAAAAAAAQAgAAAABgMA&#10;AF9yZWxzLy5yZWxzUEsBAhQACgAAAAAAh07iQAAAAAAAAAAAAAAAAAQAAAAAAAAAAAAQAAAAAAAA&#10;AGRycy9QSwECFAAUAAAACACHTuJAREg179UAAAAJAQAADwAAAAAAAAABACAAAAAiAAAAZHJzL2Rv&#10;d25yZXYueG1sUEsBAhQAFAAAAAgAh07iQGkLpXCSAQAAJgMAAA4AAAAAAAAAAQAgAAAAJAEAAGRy&#10;cy9lMm9Eb2MueG1sUEsFBgAAAAAGAAYAWQEAACgFAAAAAA==&#10;">
              <v:fill on="f" focussize="0,0"/>
              <v:stroke on="f"/>
              <v:imagedata o:title=""/>
              <o:lock v:ext="edit" aspectratio="f"/>
              <v:textbox inset="0mm,0mm,0mm,0mm" style="mso-fit-shape-to-text:t;">
                <w:txbxContent>
                  <w:p>
                    <w:pPr>
                      <w:pStyle w:val="35"/>
                      <w:keepNext w:val="0"/>
                      <w:keepLines w:val="0"/>
                      <w:widowControl w:val="0"/>
                      <w:shd w:val="clear" w:color="auto" w:fill="auto"/>
                      <w:bidi w:val="0"/>
                      <w:spacing w:before="0" w:after="0" w:line="240" w:lineRule="auto"/>
                      <w:ind w:left="0" w:right="0" w:firstLine="0"/>
                      <w:jc w:val="left"/>
                    </w:pPr>
                    <w:r>
                      <w:rPr>
                        <w:color w:val="677C69"/>
                        <w:spacing w:val="0"/>
                        <w:w w:val="100"/>
                        <w:position w:val="0"/>
                        <w:lang w:val="en-US" w:eastAsia="en-US" w:bidi="en-US"/>
                      </w:rPr>
                      <w:t xml:space="preserve">1K420000 </w:t>
                    </w:r>
                    <w:r>
                      <w:rPr>
                        <w:color w:val="677C69"/>
                        <w:spacing w:val="0"/>
                        <w:w w:val="100"/>
                        <w:position w:val="0"/>
                        <w:sz w:val="17"/>
                        <w:szCs w:val="17"/>
                      </w:rPr>
                      <w:t xml:space="preserve">市政公用工程项目施工管理 </w:t>
                    </w:r>
                    <w:r>
                      <w:fldChar w:fldCharType="begin"/>
                    </w:r>
                    <w:r>
                      <w:instrText xml:space="preserve"> PAGE \* MERGEFORMAT </w:instrText>
                    </w:r>
                    <w:r>
                      <w:fldChar w:fldCharType="separate"/>
                    </w:r>
                    <w:r>
                      <w:rPr>
                        <w:i/>
                        <w:iCs/>
                        <w:color w:val="677C69"/>
                        <w:spacing w:val="0"/>
                        <w:w w:val="100"/>
                        <w:position w:val="0"/>
                      </w:rPr>
                      <w:t>#</w:t>
                    </w:r>
                    <w:r>
                      <w:rPr>
                        <w:i/>
                        <w:iCs/>
                        <w:color w:val="677C69"/>
                        <w:spacing w:val="0"/>
                        <w:w w:val="100"/>
                        <w:position w:val="0"/>
                      </w:rPr>
                      <w:fldChar w:fldCharType="end"/>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403860</wp:posOffset>
              </wp:positionH>
              <wp:positionV relativeFrom="page">
                <wp:posOffset>737235</wp:posOffset>
              </wp:positionV>
              <wp:extent cx="5239385" cy="0"/>
              <wp:effectExtent l="0" t="0" r="0" b="0"/>
              <wp:wrapNone/>
              <wp:docPr id="956" name="Shape 956"/>
              <wp:cNvGraphicFramePr/>
              <a:graphic xmlns:a="http://schemas.openxmlformats.org/drawingml/2006/main">
                <a:graphicData uri="http://schemas.microsoft.com/office/word/2010/wordprocessingShape">
                  <wps:wsp>
                    <wps:cNvCnPr/>
                    <wps:spPr>
                      <a:xfrm>
                        <a:off x="0" y="0"/>
                        <a:ext cx="5239385" cy="0"/>
                      </a:xfrm>
                      <a:prstGeom prst="straightConnector1">
                        <a:avLst/>
                      </a:prstGeom>
                      <a:ln w="12700">
                        <a:solidFill>
                          <a:srgbClr val="FFFFFF"/>
                        </a:solidFill>
                      </a:ln>
                    </wps:spPr>
                    <wps:bodyPr/>
                  </wps:wsp>
                </a:graphicData>
              </a:graphic>
            </wp:anchor>
          </w:drawing>
        </mc:Choice>
        <mc:Fallback>
          <w:pict>
            <v:shape id="Shape 956" o:spid="_x0000_s1026" o:spt="32" type="#_x0000_t32" style="position:absolute;left:0pt;margin-left:31.8pt;margin-top:58.05pt;height:0pt;width:412.55pt;mso-position-horizontal-relative:page;mso-position-vertical-relative:page;z-index:-503315456;mso-width-relative:page;mso-height-relative:page;" filled="f" stroked="t" coordsize="21600,21600" o:gfxdata="UEsDBAoAAAAAAIdO4kAAAAAAAAAAAAAAAAAEAAAAZHJzL1BLAwQUAAAACACHTuJAEFu/SNUAAAAK&#10;AQAADwAAAGRycy9kb3ducmV2LnhtbE2PQWrDMBBF94XeQUyhu0ZyDY5xLYcS6KKLBqL2AIo1sUys&#10;kZEUJ7l9VSi0y/nz+POm3VzdxBYMcfQkoVgJYEi9NyMNEr4+355qYDFpMnryhBJuGGHT3d+1ujH+&#10;QntcVBpYLqHYaAk2pbnhPPYWnY4rPyPl3dEHp1Mew8BN0Jdc7ib+LETFnR4pX7B6xq3F/qTOToIo&#10;X5XaqXK9f1929oP3N05hK+XjQyFegCW8pj8YfvSzOnTZ6eDPZCKbJFRllcmcF1UBLAN1Xa+BHX4T&#10;3rX8/wvdN1BLAwQUAAAACACHTuJA7BMjlIwBAAAQAwAADgAAAGRycy9lMm9Eb2MueG1srVLBbtsw&#10;DL0P6D8Iui92UqRrjTg9pMguQxtg6wcosmwLkESBVOPk70upaVp0t2E+yCIpPvI9cnV/9E4cDJKF&#10;0Mr5rJbCBA2dDUMrn/9sv99KQUmFTjkIppUnQ/J+ffVtNcXGLGAE1xkUDBKomWIrx5RiU1WkR+MV&#10;zSCawMEe0KvEJg5Vh2pidO+qRV3fVBNgFxG0IWLvw1tQrgt+3xudnvqeTBKuldxbKieWc5/Par1S&#10;zYAqjlaf21D/0IVXNnDRC9SDSkq8oP0LyluNQNCnmQZfQd9bbQoHZjOvv7D5PapoChcWh+JFJvp/&#10;sPrxsENhu1beLW+kCMrzkEpdkR0szxSp4VebsMOzRXGHmeuxR5//zEIci6Sni6TmmIRm53JxfXd9&#10;u5RCv8eqj8SIlH4a8CJfWkkJlR3GtIEQeHCA8yKpOvyixKU58T0hV3VBTLxxix91XZ4RONttrXM5&#10;SDjsNw7FQfHct+XLXBji0zO2XGBnZvjGKd/20J0K1eJn2UvaeUXyXD/bJftjkde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EFu/SNUAAAAKAQAADwAAAAAAAAABACAAAAAiAAAAZHJzL2Rvd25yZXYu&#10;eG1sUEsBAhQAFAAAAAgAh07iQOwTI5SMAQAAEAMAAA4AAAAAAAAAAQAgAAAAJAEAAGRycy9lMm9E&#10;b2MueG1sUEsFBgAAAAAGAAYAWQEAACIFAAAAAA==&#10;">
              <v:fill on="f" focussize="0,0"/>
              <v:stroke weight="1pt" color="#FFFFFF" joinstyle="round"/>
              <v:imagedata o:title=""/>
              <o:lock v:ext="edit" aspectratio="f"/>
            </v:shape>
          </w:pict>
        </mc:Fallback>
      </mc:AlternateConten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r>
      <mc:AlternateContent>
        <mc:Choice Requires="wps">
          <w:drawing>
            <wp:anchor distT="0" distB="0" distL="0" distR="0" simplePos="0" relativeHeight="62915584" behindDoc="1" locked="0" layoutInCell="1" allowOverlap="1">
              <wp:simplePos x="0" y="0"/>
              <wp:positionH relativeFrom="page">
                <wp:posOffset>1217930</wp:posOffset>
              </wp:positionH>
              <wp:positionV relativeFrom="page">
                <wp:posOffset>513715</wp:posOffset>
              </wp:positionV>
              <wp:extent cx="2593975" cy="118745"/>
              <wp:effectExtent l="0" t="0" r="0" b="0"/>
              <wp:wrapNone/>
              <wp:docPr id="957" name="Shape 957"/>
              <wp:cNvGraphicFramePr/>
              <a:graphic xmlns:a="http://schemas.openxmlformats.org/drawingml/2006/main">
                <a:graphicData uri="http://schemas.microsoft.com/office/word/2010/wordprocessingShape">
                  <wps:wsp>
                    <wps:cNvSpPr txBox="1"/>
                    <wps:spPr>
                      <a:xfrm>
                        <a:off x="0" y="0"/>
                        <a:ext cx="2593975" cy="118745"/>
                      </a:xfrm>
                      <a:prstGeom prst="rect">
                        <a:avLst/>
                      </a:prstGeom>
                      <a:noFill/>
                    </wps:spPr>
                    <wps:txbx>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wps:txbx>
                    <wps:bodyPr lIns="0" tIns="0" rIns="0" bIns="0">
                      <a:spAutoFit/>
                    </wps:bodyPr>
                  </wps:wsp>
                </a:graphicData>
              </a:graphic>
            </wp:anchor>
          </w:drawing>
        </mc:Choice>
        <mc:Fallback>
          <w:pict>
            <v:shape id="Shape 957" o:spid="_x0000_s1026" o:spt="202" type="#_x0000_t202" style="position:absolute;left:0pt;margin-left:95.9pt;margin-top:40.45pt;height:9.35pt;width:204.25pt;mso-position-horizontal-relative:page;mso-position-vertical-relative:page;z-index:-440400896;mso-width-relative:page;mso-height-relative:page;" filled="f" stroked="f" coordsize="21600,21600" o:gfxdata="UEsDBAoAAAAAAIdO4kAAAAAAAAAAAAAAAAAEAAAAZHJzL1BLAwQUAAAACACHTuJApVXv39UAAAAJ&#10;AQAADwAAAGRycy9kb3ducmV2LnhtbE2PMU/DMBSEdyT+g/WQWBC1XaSoDnE6IFjYKCzd3PiRRMTP&#10;Uewmob+exwTj6U5331X7NQxixin1kSzojQKB1ETfU2vh4/3lfgciZUfeDZHQwjcm2NfXV5UrfVzo&#10;DedDbgWXUCqdhS7nsZQyNR0GlzZxRGLvM07BZZZTK/3kFi4Pg9wqVcjgeuKFzo341GHzdTgHC8X6&#10;PN69Gtwul2aY6XjROqO29vZGq0cQGdf8F4ZffEaHmplO8Uw+iYG10YyeLeyUAcGBQqkHECcLxhQg&#10;60r+f1D/AFBLAwQUAAAACACHTuJA2gmHS4wBAAAaAwAADgAAAGRycy9lMm9Eb2MueG1srVLRTusw&#10;DH1H4h+ivLNuu4xt1Tp0EQIhIUCC+wFZmqyRmjiKw9r9PU7WDQRv6L44ju0cHx9ndd3blu1UQAOu&#10;4pPRmDPlJNTGbSv+7+3uYsEZRuFq0YJTFd8r5Nfr87NV50s1hQbaWgVGIA7Lzle8idGXRYGyUVbg&#10;CLxylNQQrIh0DduiDqIjdNsW0/H4qugg1D6AVIgUvT0k+Trja61kfNYaVWRtxYlbzDZku0m2WK9E&#10;uQ3CN0YONMQvWFhhHDU9Qd2KKNh7MD+grJEBEHQcSbAFaG2kyjPQNJPxt2leG+FVnoXEQX+SCf8f&#10;rHzavQRm6oovZ3POnLC0pNyXpQDJ03ksqerVU13sb6CnNR/jSME0da+DTSfNwyhPQu9P4qo+MknB&#10;6Wz5ZzmfcSYpN5ks5pezBFN8vvYB470Cy5JT8UDLy5qK3SPGQ+mxJDVzcGfaNsUTxQOV5MV+0w+8&#10;N1DviXb74EiytP6jE47OZnASIPq/75FAc6+EdHg+NKAFZLbDZ0kb/nrPVZ9fe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MAAFtDb250ZW50&#10;X1R5cGVzXS54bWxQSwECFAAKAAAAAACHTuJAAAAAAAAAAAAAAAAABgAAAAAAAAAAABAAAADcAgAA&#10;X3JlbHMvUEsBAhQAFAAAAAgAh07iQIoUZjzRAAAAlAEAAAsAAAAAAAAAAQAgAAAAAAMAAF9yZWxz&#10;Ly5yZWxzUEsBAhQACgAAAAAAh07iQAAAAAAAAAAAAAAAAAQAAAAAAAAAAAAQAAAAAAAAAGRycy9Q&#10;SwECFAAUAAAACACHTuJApVXv39UAAAAJAQAADwAAAAAAAAABACAAAAAiAAAAZHJzL2Rvd25yZXYu&#10;eG1sUEsBAhQAFAAAAAgAh07iQNoJh0uMAQAAGgMAAA4AAAAAAAAAAQAgAAAAJAEAAGRycy9lMm9E&#10;b2MueG1sUEsFBgAAAAAGAAYAWQEAACIFAAAAAA==&#10;">
              <v:fill on="f" focussize="0,0"/>
              <v:stroke on="f"/>
              <v:imagedata o:title=""/>
              <o:lock v:ext="edit" aspectratio="f"/>
              <v:textbox inset="0mm,0mm,0mm,0mm" style="mso-fit-shape-to-text:t;">
                <w:txbxContent>
                  <w:p>
                    <w:pPr>
                      <w:pStyle w:val="35"/>
                      <w:keepNext w:val="0"/>
                      <w:keepLines w:val="0"/>
                      <w:widowControl w:val="0"/>
                      <w:shd w:val="clear" w:color="auto" w:fill="auto"/>
                      <w:tabs>
                        <w:tab w:val="right" w:pos="4085"/>
                      </w:tabs>
                      <w:bidi w:val="0"/>
                      <w:spacing w:before="0" w:after="0" w:line="240" w:lineRule="auto"/>
                      <w:ind w:left="0" w:right="0" w:firstLine="0"/>
                      <w:jc w:val="left"/>
                      <w:rPr>
                        <w:sz w:val="17"/>
                        <w:szCs w:val="17"/>
                      </w:rPr>
                    </w:pPr>
                    <w:r>
                      <w:fldChar w:fldCharType="begin"/>
                    </w:r>
                    <w:r>
                      <w:instrText xml:space="preserve"> PAGE \* MERGEFORMAT </w:instrText>
                    </w:r>
                    <w:r>
                      <w:fldChar w:fldCharType="separate"/>
                    </w:r>
                    <w:r>
                      <w:rPr>
                        <w:i/>
                        <w:iCs/>
                        <w:spacing w:val="0"/>
                        <w:w w:val="100"/>
                        <w:position w:val="0"/>
                        <w:sz w:val="20"/>
                        <w:szCs w:val="20"/>
                      </w:rPr>
                      <w:t>#</w:t>
                    </w:r>
                    <w:r>
                      <w:rPr>
                        <w:i/>
                        <w:iCs/>
                        <w:spacing w:val="0"/>
                        <w:w w:val="100"/>
                        <w:position w:val="0"/>
                        <w:sz w:val="20"/>
                        <w:szCs w:val="20"/>
                      </w:rPr>
                      <w:fldChar w:fldCharType="end"/>
                    </w:r>
                    <w:r>
                      <w:rPr>
                        <w:spacing w:val="0"/>
                        <w:w w:val="100"/>
                        <w:position w:val="0"/>
                        <w:sz w:val="20"/>
                        <w:szCs w:val="20"/>
                      </w:rPr>
                      <w:tab/>
                    </w:r>
                    <w:r>
                      <w:rPr>
                        <w:spacing w:val="0"/>
                        <w:w w:val="100"/>
                        <w:position w:val="0"/>
                        <w:sz w:val="20"/>
                        <w:szCs w:val="20"/>
                        <w:lang w:val="en-US" w:eastAsia="en-US" w:bidi="en-US"/>
                      </w:rPr>
                      <w:t xml:space="preserve">1K420000 </w:t>
                    </w:r>
                    <w:r>
                      <w:rPr>
                        <w:spacing w:val="0"/>
                        <w:w w:val="100"/>
                        <w:position w:val="0"/>
                        <w:sz w:val="17"/>
                        <w:szCs w:val="17"/>
                      </w:rPr>
                      <w:t>市政公用工程项目施工管理</w:t>
                    </w:r>
                  </w:p>
                </w:txbxContent>
              </v:textbox>
            </v:shape>
          </w:pict>
        </mc:Fallback>
      </mc:AlternateContent>
    </w:r>
    <w:r>
      <mc:AlternateContent>
        <mc:Choice Requires="wps">
          <w:drawing>
            <wp:anchor distT="0" distB="0" distL="114300" distR="114300" simplePos="0" relativeHeight="1024" behindDoc="1" locked="0" layoutInCell="1" allowOverlap="1">
              <wp:simplePos x="0" y="0"/>
              <wp:positionH relativeFrom="page">
                <wp:posOffset>1114425</wp:posOffset>
              </wp:positionH>
              <wp:positionV relativeFrom="page">
                <wp:posOffset>725170</wp:posOffset>
              </wp:positionV>
              <wp:extent cx="5215255" cy="0"/>
              <wp:effectExtent l="0" t="0" r="0" b="0"/>
              <wp:wrapNone/>
              <wp:docPr id="959" name="Shape 959"/>
              <wp:cNvGraphicFramePr/>
              <a:graphic xmlns:a="http://schemas.openxmlformats.org/drawingml/2006/main">
                <a:graphicData uri="http://schemas.microsoft.com/office/word/2010/wordprocessingShape">
                  <wps:wsp>
                    <wps:cNvCnPr/>
                    <wps:spPr>
                      <a:xfrm>
                        <a:off x="0" y="0"/>
                        <a:ext cx="5215255" cy="0"/>
                      </a:xfrm>
                      <a:prstGeom prst="straightConnector1">
                        <a:avLst/>
                      </a:prstGeom>
                      <a:ln w="12700">
                        <a:solidFill>
                          <a:srgbClr val="FFFFFF"/>
                        </a:solidFill>
                      </a:ln>
                    </wps:spPr>
                    <wps:bodyPr/>
                  </wps:wsp>
                </a:graphicData>
              </a:graphic>
            </wp:anchor>
          </w:drawing>
        </mc:Choice>
        <mc:Fallback>
          <w:pict>
            <v:shape id="Shape 959" o:spid="_x0000_s1026" o:spt="32" type="#_x0000_t32" style="position:absolute;left:0pt;margin-left:87.75pt;margin-top:57.1pt;height:0pt;width:410.65pt;mso-position-horizontal-relative:page;mso-position-vertical-relative:page;z-index:-503315456;mso-width-relative:page;mso-height-relative:page;" filled="f" stroked="t" coordsize="21600,21600" o:gfxdata="UEsDBAoAAAAAAIdO4kAAAAAAAAAAAAAAAAAEAAAAZHJzL1BLAwQUAAAACACHTuJAwDzR2tcAAAAL&#10;AQAADwAAAGRycy9kb3ducmV2LnhtbE2PzWrDMBCE74W+g9hCb43kpPlzLYcS6KGHBqL2ARRLsUyt&#10;lZEUJ3n7bqHQ3HZ2h9lvqs3F92y0MXUBJRQTAcxiE0yHrYSvz7enFbCUNRrdB7QSrjbBpr6/q3Rp&#10;whn3dlS5ZRSCqdQSXM5DyXlqnPU6TcJgkW7HEL3OJGPLTdRnCvc9nwqx4F53SB+cHuzW2eZbnbwE&#10;MXtVaqdmy/37uHMfvLlyjFspHx8K8QIs20v+N8MvPqFDTUyHcEKTWE96OZ+TlYbieQqMHOv1gsoc&#10;/ja8rvhth/oHUEsDBBQAAAAIAIdO4kDRnqrTiwEAABADAAAOAAAAZHJzL2Uyb0RvYy54bWytUsFu&#10;2zAMvQ/oPwi6L3YMeFuNOD2kyC7DFmDbByiybAuQRIFU4+TvR6lpWnS3YT7IIik+8j1y83D2TpwM&#10;koXQy/WqlsIEDYMNUy9//9p//CIFJRUG5SCYXl4MyYft3YfNEjvTwAxuMCgYJFC3xF7OKcWuqkjP&#10;xitaQTSBgyOgV4lNnKoB1cLo3lVNXX+qFsAhImhDxN7H56DcFvxxNDr9GEcySbhecm+pnFjOYz6r&#10;7UZ1E6o4W31tQ/1DF17ZwEVvUI8qKfGE9i8obzUCwZhWGnwF42i1KRyYzbp+x+bnrKIpXFgcijeZ&#10;6P/B6u+nAwo79PK+vZciKM9DKnVFdrA8S6SOX+3CAa8WxQNmrucRff4zC3Eukl5ukppzEpqdbbNu&#10;m7aVQr/EqtfEiJS+GvAiX3pJCZWd5rSDEHhwgOsiqTp9o8SlOfElIVd1QSy8cc3nui7PCJwd9ta5&#10;HCScjjuH4qR47vvyZS4M8eYZWy6wMzN85pRvRxguhWrxs+wl7boiea5v7ZL9usjbP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PsDAABbQ29udGVu&#10;dF9UeXBlc10ueG1sUEsBAhQACgAAAAAAh07iQAAAAAAAAAAAAAAAAAYAAAAAAAAAAAAQAAAA3QIA&#10;AF9yZWxzL1BLAQIUABQAAAAIAIdO4kCKFGY80QAAAJQBAAALAAAAAAAAAAEAIAAAAAEDAABfcmVs&#10;cy8ucmVsc1BLAQIUAAoAAAAAAIdO4kAAAAAAAAAAAAAAAAAEAAAAAAAAAAAAEAAAAAAAAABkcnMv&#10;UEsBAhQAFAAAAAgAh07iQMA80drXAAAACwEAAA8AAAAAAAAAAQAgAAAAIgAAAGRycy9kb3ducmV2&#10;LnhtbFBLAQIUABQAAAAIAIdO4kDRnqrTiwEAABADAAAOAAAAAAAAAAEAIAAAACYBAABkcnMvZTJv&#10;RG9jLnhtbFBLBQYAAAAABgAGAFkBAAAjBQAAAAA=&#10;">
              <v:fill on="f" focussize="0,0"/>
              <v:stroke weight="1pt" color="#FFFFFF" joinstyle="round"/>
              <v:imagedata o:title=""/>
              <o:lock v:ext="edit" aspectratio="f"/>
            </v:shape>
          </w:pict>
        </mc:Fallback>
      </mc:AlternateContent>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spacing w:line="1"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4E4E29"/>
    <w:multiLevelType w:val="singleLevel"/>
    <w:tmpl w:val="804E4E29"/>
    <w:lvl w:ilvl="0" w:tentative="0">
      <w:start w:val="3"/>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
    <w:nsid w:val="806E7C5A"/>
    <w:multiLevelType w:val="singleLevel"/>
    <w:tmpl w:val="806E7C5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
    <w:nsid w:val="807DED65"/>
    <w:multiLevelType w:val="singleLevel"/>
    <w:tmpl w:val="807DED65"/>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
    <w:nsid w:val="813A4B87"/>
    <w:multiLevelType w:val="singleLevel"/>
    <w:tmpl w:val="813A4B87"/>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
    <w:nsid w:val="825EC3C5"/>
    <w:multiLevelType w:val="singleLevel"/>
    <w:tmpl w:val="825EC3C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
    <w:nsid w:val="8273E4B2"/>
    <w:multiLevelType w:val="singleLevel"/>
    <w:tmpl w:val="8273E4B2"/>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
    <w:nsid w:val="82F059E2"/>
    <w:multiLevelType w:val="singleLevel"/>
    <w:tmpl w:val="82F059E2"/>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
    <w:nsid w:val="833CD52A"/>
    <w:multiLevelType w:val="singleLevel"/>
    <w:tmpl w:val="833CD52A"/>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
    <w:nsid w:val="8391AFC5"/>
    <w:multiLevelType w:val="singleLevel"/>
    <w:tmpl w:val="8391AFC5"/>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
    <w:nsid w:val="83DCDCF3"/>
    <w:multiLevelType w:val="singleLevel"/>
    <w:tmpl w:val="83DCDCF3"/>
    <w:lvl w:ilvl="0" w:tentative="0">
      <w:start w:val="1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0">
    <w:nsid w:val="83FE5FDC"/>
    <w:multiLevelType w:val="singleLevel"/>
    <w:tmpl w:val="83FE5FDC"/>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1">
    <w:nsid w:val="843A0A49"/>
    <w:multiLevelType w:val="singleLevel"/>
    <w:tmpl w:val="843A0A49"/>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12">
    <w:nsid w:val="845B5372"/>
    <w:multiLevelType w:val="singleLevel"/>
    <w:tmpl w:val="845B5372"/>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3">
    <w:nsid w:val="8461FADE"/>
    <w:multiLevelType w:val="singleLevel"/>
    <w:tmpl w:val="8461FAD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4">
    <w:nsid w:val="84994F45"/>
    <w:multiLevelType w:val="singleLevel"/>
    <w:tmpl w:val="84994F45"/>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5">
    <w:nsid w:val="84BFEB96"/>
    <w:multiLevelType w:val="singleLevel"/>
    <w:tmpl w:val="84BFEB9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6">
    <w:nsid w:val="8521ECAD"/>
    <w:multiLevelType w:val="singleLevel"/>
    <w:tmpl w:val="8521ECAD"/>
    <w:lvl w:ilvl="0" w:tentative="0">
      <w:start w:val="1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7">
    <w:nsid w:val="854EA6E7"/>
    <w:multiLevelType w:val="singleLevel"/>
    <w:tmpl w:val="854EA6E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18">
    <w:nsid w:val="8621BA6C"/>
    <w:multiLevelType w:val="singleLevel"/>
    <w:tmpl w:val="8621BA6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9">
    <w:nsid w:val="865F32F4"/>
    <w:multiLevelType w:val="singleLevel"/>
    <w:tmpl w:val="865F32F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0">
    <w:nsid w:val="86721767"/>
    <w:multiLevelType w:val="singleLevel"/>
    <w:tmpl w:val="8672176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1">
    <w:nsid w:val="868EB7BE"/>
    <w:multiLevelType w:val="singleLevel"/>
    <w:tmpl w:val="868EB7B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2">
    <w:nsid w:val="86A2A78B"/>
    <w:multiLevelType w:val="singleLevel"/>
    <w:tmpl w:val="86A2A78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3">
    <w:nsid w:val="87219AA5"/>
    <w:multiLevelType w:val="singleLevel"/>
    <w:tmpl w:val="87219AA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4">
    <w:nsid w:val="87B75F0A"/>
    <w:multiLevelType w:val="singleLevel"/>
    <w:tmpl w:val="87B75F0A"/>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5">
    <w:nsid w:val="881B6E56"/>
    <w:multiLevelType w:val="singleLevel"/>
    <w:tmpl w:val="881B6E5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6">
    <w:nsid w:val="883094FC"/>
    <w:multiLevelType w:val="singleLevel"/>
    <w:tmpl w:val="883094F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7">
    <w:nsid w:val="883B3669"/>
    <w:multiLevelType w:val="singleLevel"/>
    <w:tmpl w:val="883B366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28">
    <w:nsid w:val="886A818A"/>
    <w:multiLevelType w:val="singleLevel"/>
    <w:tmpl w:val="886A818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9">
    <w:nsid w:val="887A052B"/>
    <w:multiLevelType w:val="singleLevel"/>
    <w:tmpl w:val="887A052B"/>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0">
    <w:nsid w:val="8909642E"/>
    <w:multiLevelType w:val="singleLevel"/>
    <w:tmpl w:val="8909642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1">
    <w:nsid w:val="891523D9"/>
    <w:multiLevelType w:val="singleLevel"/>
    <w:tmpl w:val="891523D9"/>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2">
    <w:nsid w:val="8960AB1D"/>
    <w:multiLevelType w:val="singleLevel"/>
    <w:tmpl w:val="8960AB1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3">
    <w:nsid w:val="8988C616"/>
    <w:multiLevelType w:val="singleLevel"/>
    <w:tmpl w:val="8988C61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4">
    <w:nsid w:val="89D270FF"/>
    <w:multiLevelType w:val="singleLevel"/>
    <w:tmpl w:val="89D270FF"/>
    <w:lvl w:ilvl="0" w:tentative="0">
      <w:start w:val="2"/>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5">
    <w:nsid w:val="89F7FBCA"/>
    <w:multiLevelType w:val="singleLevel"/>
    <w:tmpl w:val="89F7FBC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6">
    <w:nsid w:val="8A08A6D7"/>
    <w:multiLevelType w:val="singleLevel"/>
    <w:tmpl w:val="8A08A6D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7">
    <w:nsid w:val="8A39546C"/>
    <w:multiLevelType w:val="singleLevel"/>
    <w:tmpl w:val="8A39546C"/>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8">
    <w:nsid w:val="8A5934C5"/>
    <w:multiLevelType w:val="singleLevel"/>
    <w:tmpl w:val="8A5934C5"/>
    <w:lvl w:ilvl="0" w:tentative="0">
      <w:start w:val="8"/>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39">
    <w:nsid w:val="8A633546"/>
    <w:multiLevelType w:val="singleLevel"/>
    <w:tmpl w:val="8A63354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40">
    <w:nsid w:val="8B6752F6"/>
    <w:multiLevelType w:val="singleLevel"/>
    <w:tmpl w:val="8B6752F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1">
    <w:nsid w:val="8C057F00"/>
    <w:multiLevelType w:val="singleLevel"/>
    <w:tmpl w:val="8C057F0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2">
    <w:nsid w:val="8C44BCB9"/>
    <w:multiLevelType w:val="singleLevel"/>
    <w:tmpl w:val="8C44BCB9"/>
    <w:lvl w:ilvl="0" w:tentative="0">
      <w:start w:val="6"/>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3">
    <w:nsid w:val="8C80BB06"/>
    <w:multiLevelType w:val="singleLevel"/>
    <w:tmpl w:val="8C80BB06"/>
    <w:lvl w:ilvl="0" w:tentative="0">
      <w:start w:val="2"/>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44">
    <w:nsid w:val="8CAEB125"/>
    <w:multiLevelType w:val="singleLevel"/>
    <w:tmpl w:val="8CAEB12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5">
    <w:nsid w:val="8CD9F5DD"/>
    <w:multiLevelType w:val="singleLevel"/>
    <w:tmpl w:val="8CD9F5D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6">
    <w:nsid w:val="8CEC4423"/>
    <w:multiLevelType w:val="singleLevel"/>
    <w:tmpl w:val="8CEC442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7">
    <w:nsid w:val="8D4BB15A"/>
    <w:multiLevelType w:val="singleLevel"/>
    <w:tmpl w:val="8D4BB15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8">
    <w:nsid w:val="8D861A3E"/>
    <w:multiLevelType w:val="singleLevel"/>
    <w:tmpl w:val="8D861A3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9">
    <w:nsid w:val="8DAEBF89"/>
    <w:multiLevelType w:val="singleLevel"/>
    <w:tmpl w:val="8DAEBF89"/>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0">
    <w:nsid w:val="8DB0B2FE"/>
    <w:multiLevelType w:val="singleLevel"/>
    <w:tmpl w:val="8DB0B2F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1">
    <w:nsid w:val="8DD56536"/>
    <w:multiLevelType w:val="singleLevel"/>
    <w:tmpl w:val="8DD56536"/>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2">
    <w:nsid w:val="8E6D16C5"/>
    <w:multiLevelType w:val="singleLevel"/>
    <w:tmpl w:val="8E6D16C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3">
    <w:nsid w:val="8E8B3E8B"/>
    <w:multiLevelType w:val="singleLevel"/>
    <w:tmpl w:val="8E8B3E8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4">
    <w:nsid w:val="8ED742EC"/>
    <w:multiLevelType w:val="singleLevel"/>
    <w:tmpl w:val="8ED742EC"/>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55">
    <w:nsid w:val="8F1C8EBC"/>
    <w:multiLevelType w:val="singleLevel"/>
    <w:tmpl w:val="8F1C8EB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56">
    <w:nsid w:val="8F4213F9"/>
    <w:multiLevelType w:val="singleLevel"/>
    <w:tmpl w:val="8F4213F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7">
    <w:nsid w:val="8F8BBFB2"/>
    <w:multiLevelType w:val="singleLevel"/>
    <w:tmpl w:val="8F8BBFB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8">
    <w:nsid w:val="8F9D3B24"/>
    <w:multiLevelType w:val="singleLevel"/>
    <w:tmpl w:val="8F9D3B2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59">
    <w:nsid w:val="8FB0CBB5"/>
    <w:multiLevelType w:val="singleLevel"/>
    <w:tmpl w:val="8FB0CBB5"/>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0">
    <w:nsid w:val="8FDAB220"/>
    <w:multiLevelType w:val="singleLevel"/>
    <w:tmpl w:val="8FDAB220"/>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1">
    <w:nsid w:val="8FEE8AE9"/>
    <w:multiLevelType w:val="singleLevel"/>
    <w:tmpl w:val="8FEE8AE9"/>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2">
    <w:nsid w:val="9017BA21"/>
    <w:multiLevelType w:val="singleLevel"/>
    <w:tmpl w:val="9017BA2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3">
    <w:nsid w:val="902E5977"/>
    <w:multiLevelType w:val="singleLevel"/>
    <w:tmpl w:val="902E5977"/>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4">
    <w:nsid w:val="90C3ECD1"/>
    <w:multiLevelType w:val="singleLevel"/>
    <w:tmpl w:val="90C3ECD1"/>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5">
    <w:nsid w:val="90D96B34"/>
    <w:multiLevelType w:val="singleLevel"/>
    <w:tmpl w:val="90D96B3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66">
    <w:nsid w:val="914DBCA9"/>
    <w:multiLevelType w:val="singleLevel"/>
    <w:tmpl w:val="914DBCA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67">
    <w:nsid w:val="9192D315"/>
    <w:multiLevelType w:val="singleLevel"/>
    <w:tmpl w:val="9192D31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8">
    <w:nsid w:val="91995D4F"/>
    <w:multiLevelType w:val="singleLevel"/>
    <w:tmpl w:val="91995D4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69">
    <w:nsid w:val="91A710E4"/>
    <w:multiLevelType w:val="singleLevel"/>
    <w:tmpl w:val="91A710E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0">
    <w:nsid w:val="91B69C97"/>
    <w:multiLevelType w:val="singleLevel"/>
    <w:tmpl w:val="91B69C9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1">
    <w:nsid w:val="91F9E123"/>
    <w:multiLevelType w:val="singleLevel"/>
    <w:tmpl w:val="91F9E123"/>
    <w:lvl w:ilvl="0" w:tentative="0">
      <w:start w:val="9"/>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2">
    <w:nsid w:val="9239341B"/>
    <w:multiLevelType w:val="singleLevel"/>
    <w:tmpl w:val="9239341B"/>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3">
    <w:nsid w:val="923B680C"/>
    <w:multiLevelType w:val="singleLevel"/>
    <w:tmpl w:val="923B680C"/>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4">
    <w:nsid w:val="923DA49F"/>
    <w:multiLevelType w:val="singleLevel"/>
    <w:tmpl w:val="923DA49F"/>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75">
    <w:nsid w:val="9243EB0B"/>
    <w:multiLevelType w:val="singleLevel"/>
    <w:tmpl w:val="9243EB0B"/>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6">
    <w:nsid w:val="9288B902"/>
    <w:multiLevelType w:val="singleLevel"/>
    <w:tmpl w:val="9288B902"/>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7">
    <w:nsid w:val="92C4F22A"/>
    <w:multiLevelType w:val="singleLevel"/>
    <w:tmpl w:val="92C4F22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8">
    <w:nsid w:val="930EE254"/>
    <w:multiLevelType w:val="singleLevel"/>
    <w:tmpl w:val="930EE254"/>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9">
    <w:nsid w:val="93197E2E"/>
    <w:multiLevelType w:val="singleLevel"/>
    <w:tmpl w:val="93197E2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80">
    <w:nsid w:val="93604A86"/>
    <w:multiLevelType w:val="singleLevel"/>
    <w:tmpl w:val="93604A8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81">
    <w:nsid w:val="9364E594"/>
    <w:multiLevelType w:val="singleLevel"/>
    <w:tmpl w:val="9364E594"/>
    <w:lvl w:ilvl="0" w:tentative="0">
      <w:start w:val="6"/>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82">
    <w:nsid w:val="9377BC45"/>
    <w:multiLevelType w:val="singleLevel"/>
    <w:tmpl w:val="9377BC4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3">
    <w:nsid w:val="941D12A9"/>
    <w:multiLevelType w:val="singleLevel"/>
    <w:tmpl w:val="941D12A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4">
    <w:nsid w:val="942AABE5"/>
    <w:multiLevelType w:val="singleLevel"/>
    <w:tmpl w:val="942AABE5"/>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5">
    <w:nsid w:val="9481616F"/>
    <w:multiLevelType w:val="singleLevel"/>
    <w:tmpl w:val="9481616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86">
    <w:nsid w:val="9497C164"/>
    <w:multiLevelType w:val="singleLevel"/>
    <w:tmpl w:val="9497C16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7">
    <w:nsid w:val="949C90E5"/>
    <w:multiLevelType w:val="singleLevel"/>
    <w:tmpl w:val="949C90E5"/>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8">
    <w:nsid w:val="952530A5"/>
    <w:multiLevelType w:val="singleLevel"/>
    <w:tmpl w:val="952530A5"/>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89">
    <w:nsid w:val="95B2790A"/>
    <w:multiLevelType w:val="singleLevel"/>
    <w:tmpl w:val="95B2790A"/>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90">
    <w:nsid w:val="95E682A1"/>
    <w:multiLevelType w:val="singleLevel"/>
    <w:tmpl w:val="95E682A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1">
    <w:nsid w:val="96076BB5"/>
    <w:multiLevelType w:val="singleLevel"/>
    <w:tmpl w:val="96076BB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2">
    <w:nsid w:val="96A26EB4"/>
    <w:multiLevelType w:val="singleLevel"/>
    <w:tmpl w:val="96A26EB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3">
    <w:nsid w:val="96E5236C"/>
    <w:multiLevelType w:val="singleLevel"/>
    <w:tmpl w:val="96E5236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4">
    <w:nsid w:val="97523C9B"/>
    <w:multiLevelType w:val="singleLevel"/>
    <w:tmpl w:val="97523C9B"/>
    <w:lvl w:ilvl="0" w:tentative="0">
      <w:start w:val="6"/>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5">
    <w:nsid w:val="98216DBE"/>
    <w:multiLevelType w:val="singleLevel"/>
    <w:tmpl w:val="98216DBE"/>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6">
    <w:nsid w:val="98448B74"/>
    <w:multiLevelType w:val="singleLevel"/>
    <w:tmpl w:val="98448B74"/>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7">
    <w:nsid w:val="98C1C196"/>
    <w:multiLevelType w:val="singleLevel"/>
    <w:tmpl w:val="98C1C196"/>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8">
    <w:nsid w:val="98CD717A"/>
    <w:multiLevelType w:val="singleLevel"/>
    <w:tmpl w:val="98CD717A"/>
    <w:lvl w:ilvl="0" w:tentative="0">
      <w:start w:val="6"/>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9">
    <w:nsid w:val="98DF20F4"/>
    <w:multiLevelType w:val="singleLevel"/>
    <w:tmpl w:val="98DF20F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0">
    <w:nsid w:val="98E286FB"/>
    <w:multiLevelType w:val="singleLevel"/>
    <w:tmpl w:val="98E286FB"/>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01">
    <w:nsid w:val="993728BA"/>
    <w:multiLevelType w:val="singleLevel"/>
    <w:tmpl w:val="993728BA"/>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en-US" w:eastAsia="en-US" w:bidi="en-US"/>
      </w:rPr>
    </w:lvl>
  </w:abstractNum>
  <w:abstractNum w:abstractNumId="102">
    <w:nsid w:val="99D419CA"/>
    <w:multiLevelType w:val="singleLevel"/>
    <w:tmpl w:val="99D419CA"/>
    <w:lvl w:ilvl="0" w:tentative="0">
      <w:start w:val="3"/>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03">
    <w:nsid w:val="9A773E2D"/>
    <w:multiLevelType w:val="singleLevel"/>
    <w:tmpl w:val="9A773E2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4">
    <w:nsid w:val="9ACF65A0"/>
    <w:multiLevelType w:val="singleLevel"/>
    <w:tmpl w:val="9ACF65A0"/>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05">
    <w:nsid w:val="9B1F845E"/>
    <w:multiLevelType w:val="singleLevel"/>
    <w:tmpl w:val="9B1F845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6">
    <w:nsid w:val="9B30641F"/>
    <w:multiLevelType w:val="singleLevel"/>
    <w:tmpl w:val="9B30641F"/>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7">
    <w:nsid w:val="9B5A0547"/>
    <w:multiLevelType w:val="singleLevel"/>
    <w:tmpl w:val="9B5A054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8">
    <w:nsid w:val="9B739393"/>
    <w:multiLevelType w:val="singleLevel"/>
    <w:tmpl w:val="9B739393"/>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9">
    <w:nsid w:val="9BA6347D"/>
    <w:multiLevelType w:val="singleLevel"/>
    <w:tmpl w:val="9BA6347D"/>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110">
    <w:nsid w:val="9C11E984"/>
    <w:multiLevelType w:val="singleLevel"/>
    <w:tmpl w:val="9C11E98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11">
    <w:nsid w:val="9C7198AA"/>
    <w:multiLevelType w:val="singleLevel"/>
    <w:tmpl w:val="9C7198AA"/>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12">
    <w:nsid w:val="9C8AC8EF"/>
    <w:multiLevelType w:val="singleLevel"/>
    <w:tmpl w:val="9C8AC8EF"/>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113">
    <w:nsid w:val="9C919DE1"/>
    <w:multiLevelType w:val="singleLevel"/>
    <w:tmpl w:val="9C919DE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14">
    <w:nsid w:val="9CD0C84A"/>
    <w:multiLevelType w:val="singleLevel"/>
    <w:tmpl w:val="9CD0C84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115">
    <w:nsid w:val="9CD3ADC2"/>
    <w:multiLevelType w:val="singleLevel"/>
    <w:tmpl w:val="9CD3ADC2"/>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16">
    <w:nsid w:val="9CDD5371"/>
    <w:multiLevelType w:val="singleLevel"/>
    <w:tmpl w:val="9CDD5371"/>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17">
    <w:nsid w:val="9D36168F"/>
    <w:multiLevelType w:val="singleLevel"/>
    <w:tmpl w:val="9D36168F"/>
    <w:lvl w:ilvl="0" w:tentative="0">
      <w:start w:val="2"/>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18">
    <w:nsid w:val="9D4C15E6"/>
    <w:multiLevelType w:val="singleLevel"/>
    <w:tmpl w:val="9D4C15E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119">
    <w:nsid w:val="9D504922"/>
    <w:multiLevelType w:val="singleLevel"/>
    <w:tmpl w:val="9D504922"/>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120">
    <w:nsid w:val="9D5D7490"/>
    <w:multiLevelType w:val="singleLevel"/>
    <w:tmpl w:val="9D5D7490"/>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21">
    <w:nsid w:val="9D7EB8E6"/>
    <w:multiLevelType w:val="singleLevel"/>
    <w:tmpl w:val="9D7EB8E6"/>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22">
    <w:nsid w:val="9D9F4F4D"/>
    <w:multiLevelType w:val="singleLevel"/>
    <w:tmpl w:val="9D9F4F4D"/>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23">
    <w:nsid w:val="9DC21951"/>
    <w:multiLevelType w:val="singleLevel"/>
    <w:tmpl w:val="9DC21951"/>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24">
    <w:nsid w:val="9DFC6F65"/>
    <w:multiLevelType w:val="singleLevel"/>
    <w:tmpl w:val="9DFC6F6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125">
    <w:nsid w:val="9E6D3087"/>
    <w:multiLevelType w:val="singleLevel"/>
    <w:tmpl w:val="9E6D3087"/>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126">
    <w:nsid w:val="9F0810BC"/>
    <w:multiLevelType w:val="singleLevel"/>
    <w:tmpl w:val="9F0810BC"/>
    <w:lvl w:ilvl="0" w:tentative="0">
      <w:start w:val="2"/>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27">
    <w:nsid w:val="9F7E0A41"/>
    <w:multiLevelType w:val="singleLevel"/>
    <w:tmpl w:val="9F7E0A41"/>
    <w:lvl w:ilvl="0" w:tentative="0">
      <w:start w:val="1"/>
      <w:numFmt w:val="ideographDigit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128">
    <w:nsid w:val="9F81B9F9"/>
    <w:multiLevelType w:val="singleLevel"/>
    <w:tmpl w:val="9F81B9F9"/>
    <w:lvl w:ilvl="0" w:tentative="0">
      <w:start w:val="5"/>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29">
    <w:nsid w:val="9F859DE7"/>
    <w:multiLevelType w:val="singleLevel"/>
    <w:tmpl w:val="9F859DE7"/>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30">
    <w:nsid w:val="9F91FE98"/>
    <w:multiLevelType w:val="singleLevel"/>
    <w:tmpl w:val="9F91FE9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31">
    <w:nsid w:val="9F94E439"/>
    <w:multiLevelType w:val="singleLevel"/>
    <w:tmpl w:val="9F94E439"/>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32">
    <w:nsid w:val="A02D88D7"/>
    <w:multiLevelType w:val="singleLevel"/>
    <w:tmpl w:val="A02D88D7"/>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33">
    <w:nsid w:val="A07D193A"/>
    <w:multiLevelType w:val="singleLevel"/>
    <w:tmpl w:val="A07D193A"/>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34">
    <w:nsid w:val="A0C93552"/>
    <w:multiLevelType w:val="singleLevel"/>
    <w:tmpl w:val="A0C93552"/>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35">
    <w:nsid w:val="A0C96352"/>
    <w:multiLevelType w:val="singleLevel"/>
    <w:tmpl w:val="A0C96352"/>
    <w:lvl w:ilvl="0" w:tentative="0">
      <w:start w:val="2"/>
      <w:numFmt w:val="ideographDigit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136">
    <w:nsid w:val="A0E5C72A"/>
    <w:multiLevelType w:val="singleLevel"/>
    <w:tmpl w:val="A0E5C72A"/>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37">
    <w:nsid w:val="A0F05207"/>
    <w:multiLevelType w:val="singleLevel"/>
    <w:tmpl w:val="A0F0520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38">
    <w:nsid w:val="A0F25EF7"/>
    <w:multiLevelType w:val="singleLevel"/>
    <w:tmpl w:val="A0F25EF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39">
    <w:nsid w:val="A10EAA63"/>
    <w:multiLevelType w:val="singleLevel"/>
    <w:tmpl w:val="A10EAA6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40">
    <w:nsid w:val="A125D1D3"/>
    <w:multiLevelType w:val="singleLevel"/>
    <w:tmpl w:val="A125D1D3"/>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41">
    <w:nsid w:val="A1419710"/>
    <w:multiLevelType w:val="singleLevel"/>
    <w:tmpl w:val="A1419710"/>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42">
    <w:nsid w:val="A1860C61"/>
    <w:multiLevelType w:val="singleLevel"/>
    <w:tmpl w:val="A1860C61"/>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43">
    <w:nsid w:val="A19CE751"/>
    <w:multiLevelType w:val="singleLevel"/>
    <w:tmpl w:val="A19CE75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44">
    <w:nsid w:val="A1CD1D7D"/>
    <w:multiLevelType w:val="singleLevel"/>
    <w:tmpl w:val="A1CD1D7D"/>
    <w:lvl w:ilvl="0" w:tentative="0">
      <w:start w:val="1"/>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en-US" w:eastAsia="en-US" w:bidi="en-US"/>
      </w:rPr>
    </w:lvl>
  </w:abstractNum>
  <w:abstractNum w:abstractNumId="145">
    <w:nsid w:val="A1DC36BF"/>
    <w:multiLevelType w:val="singleLevel"/>
    <w:tmpl w:val="A1DC36B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46">
    <w:nsid w:val="A1E5F70E"/>
    <w:multiLevelType w:val="singleLevel"/>
    <w:tmpl w:val="A1E5F70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47">
    <w:nsid w:val="A25F19CE"/>
    <w:multiLevelType w:val="singleLevel"/>
    <w:tmpl w:val="A25F19CE"/>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148">
    <w:nsid w:val="A27F1EC0"/>
    <w:multiLevelType w:val="singleLevel"/>
    <w:tmpl w:val="A27F1EC0"/>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149">
    <w:nsid w:val="A2BA2956"/>
    <w:multiLevelType w:val="singleLevel"/>
    <w:tmpl w:val="A2BA295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50">
    <w:nsid w:val="A2BD8046"/>
    <w:multiLevelType w:val="singleLevel"/>
    <w:tmpl w:val="A2BD8046"/>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51">
    <w:nsid w:val="A346B821"/>
    <w:multiLevelType w:val="singleLevel"/>
    <w:tmpl w:val="A346B82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152">
    <w:nsid w:val="A362769C"/>
    <w:multiLevelType w:val="singleLevel"/>
    <w:tmpl w:val="A362769C"/>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53">
    <w:nsid w:val="A4433E0D"/>
    <w:multiLevelType w:val="singleLevel"/>
    <w:tmpl w:val="A4433E0D"/>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154">
    <w:nsid w:val="A4D57BE8"/>
    <w:multiLevelType w:val="singleLevel"/>
    <w:tmpl w:val="A4D57BE8"/>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55">
    <w:nsid w:val="A4D875FC"/>
    <w:multiLevelType w:val="singleLevel"/>
    <w:tmpl w:val="A4D875FC"/>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56">
    <w:nsid w:val="A521A01A"/>
    <w:multiLevelType w:val="singleLevel"/>
    <w:tmpl w:val="A521A01A"/>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57">
    <w:nsid w:val="A5435042"/>
    <w:multiLevelType w:val="singleLevel"/>
    <w:tmpl w:val="A5435042"/>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58">
    <w:nsid w:val="A581B6AB"/>
    <w:multiLevelType w:val="singleLevel"/>
    <w:tmpl w:val="A581B6A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59">
    <w:nsid w:val="A5987499"/>
    <w:multiLevelType w:val="singleLevel"/>
    <w:tmpl w:val="A598749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160">
    <w:nsid w:val="A6482E03"/>
    <w:multiLevelType w:val="singleLevel"/>
    <w:tmpl w:val="A6482E0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61">
    <w:nsid w:val="A68D076A"/>
    <w:multiLevelType w:val="singleLevel"/>
    <w:tmpl w:val="A68D076A"/>
    <w:lvl w:ilvl="0" w:tentative="0">
      <w:start w:val="1"/>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en-US" w:eastAsia="en-US" w:bidi="en-US"/>
      </w:rPr>
    </w:lvl>
  </w:abstractNum>
  <w:abstractNum w:abstractNumId="162">
    <w:nsid w:val="A6966633"/>
    <w:multiLevelType w:val="singleLevel"/>
    <w:tmpl w:val="A6966633"/>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63">
    <w:nsid w:val="A6E60070"/>
    <w:multiLevelType w:val="singleLevel"/>
    <w:tmpl w:val="A6E60070"/>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64">
    <w:nsid w:val="A7290756"/>
    <w:multiLevelType w:val="singleLevel"/>
    <w:tmpl w:val="A7290756"/>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65">
    <w:nsid w:val="A750D230"/>
    <w:multiLevelType w:val="singleLevel"/>
    <w:tmpl w:val="A750D230"/>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66">
    <w:nsid w:val="A7CF62F0"/>
    <w:multiLevelType w:val="singleLevel"/>
    <w:tmpl w:val="A7CF62F0"/>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67">
    <w:nsid w:val="A7DF7C18"/>
    <w:multiLevelType w:val="singleLevel"/>
    <w:tmpl w:val="A7DF7C18"/>
    <w:lvl w:ilvl="0" w:tentative="0">
      <w:start w:val="4"/>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68">
    <w:nsid w:val="A8678557"/>
    <w:multiLevelType w:val="singleLevel"/>
    <w:tmpl w:val="A867855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69">
    <w:nsid w:val="A8C84627"/>
    <w:multiLevelType w:val="singleLevel"/>
    <w:tmpl w:val="A8C8462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170">
    <w:nsid w:val="A8E23EBE"/>
    <w:multiLevelType w:val="singleLevel"/>
    <w:tmpl w:val="A8E23EBE"/>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71">
    <w:nsid w:val="A904AA35"/>
    <w:multiLevelType w:val="singleLevel"/>
    <w:tmpl w:val="A904AA35"/>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72">
    <w:nsid w:val="A9136B6B"/>
    <w:multiLevelType w:val="singleLevel"/>
    <w:tmpl w:val="A9136B6B"/>
    <w:lvl w:ilvl="0" w:tentative="0">
      <w:start w:val="3"/>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73">
    <w:nsid w:val="A97D620A"/>
    <w:multiLevelType w:val="singleLevel"/>
    <w:tmpl w:val="A97D620A"/>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74">
    <w:nsid w:val="A9AC3AA7"/>
    <w:multiLevelType w:val="singleLevel"/>
    <w:tmpl w:val="A9AC3AA7"/>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75">
    <w:nsid w:val="AAF3F3FA"/>
    <w:multiLevelType w:val="singleLevel"/>
    <w:tmpl w:val="AAF3F3F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76">
    <w:nsid w:val="AB0E52DC"/>
    <w:multiLevelType w:val="singleLevel"/>
    <w:tmpl w:val="AB0E52DC"/>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77">
    <w:nsid w:val="AB2E9453"/>
    <w:multiLevelType w:val="singleLevel"/>
    <w:tmpl w:val="AB2E945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78">
    <w:nsid w:val="ABB77A1D"/>
    <w:multiLevelType w:val="singleLevel"/>
    <w:tmpl w:val="ABB77A1D"/>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79">
    <w:nsid w:val="AC04E6E0"/>
    <w:multiLevelType w:val="singleLevel"/>
    <w:tmpl w:val="AC04E6E0"/>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80">
    <w:nsid w:val="AC38AFEB"/>
    <w:multiLevelType w:val="singleLevel"/>
    <w:tmpl w:val="AC38AFEB"/>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81">
    <w:nsid w:val="ACB488C1"/>
    <w:multiLevelType w:val="singleLevel"/>
    <w:tmpl w:val="ACB488C1"/>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82">
    <w:nsid w:val="AD23EE13"/>
    <w:multiLevelType w:val="singleLevel"/>
    <w:tmpl w:val="AD23EE13"/>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183">
    <w:nsid w:val="AD25FBEA"/>
    <w:multiLevelType w:val="singleLevel"/>
    <w:tmpl w:val="AD25FBEA"/>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84">
    <w:nsid w:val="AD37AD84"/>
    <w:multiLevelType w:val="singleLevel"/>
    <w:tmpl w:val="AD37AD8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185">
    <w:nsid w:val="AD8D0E0B"/>
    <w:multiLevelType w:val="singleLevel"/>
    <w:tmpl w:val="AD8D0E0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86">
    <w:nsid w:val="ADC3CBB4"/>
    <w:multiLevelType w:val="singleLevel"/>
    <w:tmpl w:val="ADC3CBB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87">
    <w:nsid w:val="AE25E9AE"/>
    <w:multiLevelType w:val="singleLevel"/>
    <w:tmpl w:val="AE25E9AE"/>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88">
    <w:nsid w:val="AE474817"/>
    <w:multiLevelType w:val="singleLevel"/>
    <w:tmpl w:val="AE474817"/>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89">
    <w:nsid w:val="AE811F76"/>
    <w:multiLevelType w:val="singleLevel"/>
    <w:tmpl w:val="AE811F7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90">
    <w:nsid w:val="AEB678A5"/>
    <w:multiLevelType w:val="singleLevel"/>
    <w:tmpl w:val="AEB678A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91">
    <w:nsid w:val="AF139D7D"/>
    <w:multiLevelType w:val="singleLevel"/>
    <w:tmpl w:val="AF139D7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92">
    <w:nsid w:val="AFCA8A48"/>
    <w:multiLevelType w:val="singleLevel"/>
    <w:tmpl w:val="AFCA8A48"/>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93">
    <w:nsid w:val="AFFA848E"/>
    <w:multiLevelType w:val="singleLevel"/>
    <w:tmpl w:val="AFFA848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194">
    <w:nsid w:val="B0082E4F"/>
    <w:multiLevelType w:val="singleLevel"/>
    <w:tmpl w:val="B0082E4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95">
    <w:nsid w:val="B02A9460"/>
    <w:multiLevelType w:val="singleLevel"/>
    <w:tmpl w:val="B02A9460"/>
    <w:lvl w:ilvl="0" w:tentative="0">
      <w:start w:val="4"/>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FFFFFF"/>
        <w:lang w:val="zh-CN" w:eastAsia="zh-CN" w:bidi="zh-CN"/>
      </w:rPr>
    </w:lvl>
  </w:abstractNum>
  <w:abstractNum w:abstractNumId="196">
    <w:nsid w:val="B064CA0C"/>
    <w:multiLevelType w:val="singleLevel"/>
    <w:tmpl w:val="B064CA0C"/>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97">
    <w:nsid w:val="B08374AC"/>
    <w:multiLevelType w:val="singleLevel"/>
    <w:tmpl w:val="B08374A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98">
    <w:nsid w:val="B08B4E02"/>
    <w:multiLevelType w:val="singleLevel"/>
    <w:tmpl w:val="B08B4E02"/>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99">
    <w:nsid w:val="B0ED9BEA"/>
    <w:multiLevelType w:val="singleLevel"/>
    <w:tmpl w:val="B0ED9BEA"/>
    <w:lvl w:ilvl="0" w:tentative="0">
      <w:start w:val="2"/>
      <w:numFmt w:val="ideographDigital"/>
      <w:lvlText w:val="(%1)"/>
      <w:lvlJc w:val="left"/>
      <w:rPr>
        <w:rFonts w:ascii="宋体" w:hAnsi="宋体" w:eastAsia="宋体" w:cs="宋体"/>
        <w:b w:val="0"/>
        <w:bCs w:val="0"/>
        <w:i/>
        <w:iCs/>
        <w:smallCaps w:val="0"/>
        <w:strike w:val="0"/>
        <w:color w:val="7C7C7C"/>
        <w:spacing w:val="0"/>
        <w:w w:val="100"/>
        <w:position w:val="0"/>
        <w:sz w:val="20"/>
        <w:szCs w:val="20"/>
        <w:u w:val="none"/>
        <w:shd w:val="clear" w:color="auto" w:fill="auto"/>
        <w:lang w:val="zh-CN" w:eastAsia="zh-CN" w:bidi="zh-CN"/>
      </w:rPr>
    </w:lvl>
  </w:abstractNum>
  <w:abstractNum w:abstractNumId="200">
    <w:nsid w:val="B0F1ACD9"/>
    <w:multiLevelType w:val="singleLevel"/>
    <w:tmpl w:val="B0F1ACD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01">
    <w:nsid w:val="B119E573"/>
    <w:multiLevelType w:val="singleLevel"/>
    <w:tmpl w:val="B119E57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02">
    <w:nsid w:val="B15ABE86"/>
    <w:multiLevelType w:val="singleLevel"/>
    <w:tmpl w:val="B15ABE86"/>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03">
    <w:nsid w:val="B1CC6FF1"/>
    <w:multiLevelType w:val="singleLevel"/>
    <w:tmpl w:val="B1CC6FF1"/>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04">
    <w:nsid w:val="B216FAF1"/>
    <w:multiLevelType w:val="singleLevel"/>
    <w:tmpl w:val="B216FAF1"/>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05">
    <w:nsid w:val="B23A94A9"/>
    <w:multiLevelType w:val="singleLevel"/>
    <w:tmpl w:val="B23A94A9"/>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06">
    <w:nsid w:val="B2982282"/>
    <w:multiLevelType w:val="singleLevel"/>
    <w:tmpl w:val="B2982282"/>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07">
    <w:nsid w:val="B2CB5728"/>
    <w:multiLevelType w:val="singleLevel"/>
    <w:tmpl w:val="B2CB5728"/>
    <w:lvl w:ilvl="0" w:tentative="0">
      <w:start w:val="6"/>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08">
    <w:nsid w:val="B34F1B72"/>
    <w:multiLevelType w:val="singleLevel"/>
    <w:tmpl w:val="B34F1B72"/>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09">
    <w:nsid w:val="B37D6883"/>
    <w:multiLevelType w:val="singleLevel"/>
    <w:tmpl w:val="B37D6883"/>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10">
    <w:nsid w:val="B4829311"/>
    <w:multiLevelType w:val="singleLevel"/>
    <w:tmpl w:val="B482931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11">
    <w:nsid w:val="B4E02BC3"/>
    <w:multiLevelType w:val="singleLevel"/>
    <w:tmpl w:val="B4E02BC3"/>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12">
    <w:nsid w:val="B4E12318"/>
    <w:multiLevelType w:val="singleLevel"/>
    <w:tmpl w:val="B4E12318"/>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13">
    <w:nsid w:val="B53F3350"/>
    <w:multiLevelType w:val="singleLevel"/>
    <w:tmpl w:val="B53F3350"/>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14">
    <w:nsid w:val="B5601969"/>
    <w:multiLevelType w:val="singleLevel"/>
    <w:tmpl w:val="B560196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15">
    <w:nsid w:val="B5701DD1"/>
    <w:multiLevelType w:val="singleLevel"/>
    <w:tmpl w:val="B5701DD1"/>
    <w:lvl w:ilvl="0" w:tentative="0">
      <w:start w:val="1"/>
      <w:numFmt w:val="decimal"/>
      <w:lvlText w:val="%1."/>
      <w:lvlJc w:val="left"/>
      <w:rPr>
        <w:rFonts w:ascii="宋体" w:hAnsi="宋体" w:eastAsia="宋体" w:cs="宋体"/>
        <w:b w:val="0"/>
        <w:bCs w:val="0"/>
        <w:i w:val="0"/>
        <w:iCs w:val="0"/>
        <w:smallCaps w:val="0"/>
        <w:strike w:val="0"/>
        <w:color w:val="8F9190"/>
        <w:spacing w:val="0"/>
        <w:w w:val="100"/>
        <w:position w:val="0"/>
        <w:sz w:val="20"/>
        <w:szCs w:val="20"/>
        <w:u w:val="none"/>
        <w:shd w:val="clear" w:color="auto" w:fill="auto"/>
        <w:lang w:val="en-US" w:eastAsia="en-US" w:bidi="en-US"/>
      </w:rPr>
    </w:lvl>
  </w:abstractNum>
  <w:abstractNum w:abstractNumId="216">
    <w:nsid w:val="B59A6526"/>
    <w:multiLevelType w:val="singleLevel"/>
    <w:tmpl w:val="B59A6526"/>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17">
    <w:nsid w:val="B5CF74F5"/>
    <w:multiLevelType w:val="singleLevel"/>
    <w:tmpl w:val="B5CF74F5"/>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18">
    <w:nsid w:val="B5E306ED"/>
    <w:multiLevelType w:val="singleLevel"/>
    <w:tmpl w:val="B5E306E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19">
    <w:nsid w:val="B62DFF5B"/>
    <w:multiLevelType w:val="singleLevel"/>
    <w:tmpl w:val="B62DFF5B"/>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220">
    <w:nsid w:val="B64EAD00"/>
    <w:multiLevelType w:val="singleLevel"/>
    <w:tmpl w:val="B64EAD00"/>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21">
    <w:nsid w:val="B6BDE84A"/>
    <w:multiLevelType w:val="singleLevel"/>
    <w:tmpl w:val="B6BDE84A"/>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22">
    <w:nsid w:val="B77FA8F1"/>
    <w:multiLevelType w:val="singleLevel"/>
    <w:tmpl w:val="B77FA8F1"/>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23">
    <w:nsid w:val="B88D21A8"/>
    <w:multiLevelType w:val="singleLevel"/>
    <w:tmpl w:val="B88D21A8"/>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224">
    <w:nsid w:val="B8CEF35B"/>
    <w:multiLevelType w:val="singleLevel"/>
    <w:tmpl w:val="B8CEF35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225">
    <w:nsid w:val="B9276A52"/>
    <w:multiLevelType w:val="singleLevel"/>
    <w:tmpl w:val="B9276A52"/>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26">
    <w:nsid w:val="B9637847"/>
    <w:multiLevelType w:val="singleLevel"/>
    <w:tmpl w:val="B9637847"/>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27">
    <w:nsid w:val="B99465BD"/>
    <w:multiLevelType w:val="singleLevel"/>
    <w:tmpl w:val="B99465B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28">
    <w:nsid w:val="B9BECB20"/>
    <w:multiLevelType w:val="singleLevel"/>
    <w:tmpl w:val="B9BECB20"/>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en-US" w:eastAsia="en-US" w:bidi="en-US"/>
      </w:rPr>
    </w:lvl>
  </w:abstractNum>
  <w:abstractNum w:abstractNumId="229">
    <w:nsid w:val="B9C742DF"/>
    <w:multiLevelType w:val="singleLevel"/>
    <w:tmpl w:val="B9C742DF"/>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30">
    <w:nsid w:val="BA550FDB"/>
    <w:multiLevelType w:val="singleLevel"/>
    <w:tmpl w:val="BA550FD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31">
    <w:nsid w:val="BAAB619A"/>
    <w:multiLevelType w:val="singleLevel"/>
    <w:tmpl w:val="BAAB619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32">
    <w:nsid w:val="BB01E1DA"/>
    <w:multiLevelType w:val="singleLevel"/>
    <w:tmpl w:val="BB01E1DA"/>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33">
    <w:nsid w:val="BB264DCB"/>
    <w:multiLevelType w:val="singleLevel"/>
    <w:tmpl w:val="BB264DC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234">
    <w:nsid w:val="BB531B50"/>
    <w:multiLevelType w:val="singleLevel"/>
    <w:tmpl w:val="BB531B50"/>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35">
    <w:nsid w:val="BB64CFA9"/>
    <w:multiLevelType w:val="singleLevel"/>
    <w:tmpl w:val="BB64CFA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FFFFFF"/>
        <w:lang w:val="zh-CN" w:eastAsia="zh-CN" w:bidi="zh-CN"/>
      </w:rPr>
    </w:lvl>
  </w:abstractNum>
  <w:abstractNum w:abstractNumId="236">
    <w:nsid w:val="BB6DFD32"/>
    <w:multiLevelType w:val="singleLevel"/>
    <w:tmpl w:val="BB6DFD3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237">
    <w:nsid w:val="BBB9C840"/>
    <w:multiLevelType w:val="singleLevel"/>
    <w:tmpl w:val="BBB9C84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38">
    <w:nsid w:val="BC660D1E"/>
    <w:multiLevelType w:val="singleLevel"/>
    <w:tmpl w:val="BC660D1E"/>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39">
    <w:nsid w:val="BC7B78D9"/>
    <w:multiLevelType w:val="singleLevel"/>
    <w:tmpl w:val="BC7B78D9"/>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240">
    <w:nsid w:val="BC837A95"/>
    <w:multiLevelType w:val="singleLevel"/>
    <w:tmpl w:val="BC837A9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41">
    <w:nsid w:val="BCB7EA04"/>
    <w:multiLevelType w:val="singleLevel"/>
    <w:tmpl w:val="BCB7EA04"/>
    <w:lvl w:ilvl="0" w:tentative="0">
      <w:start w:val="2"/>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242">
    <w:nsid w:val="BCECA0B4"/>
    <w:multiLevelType w:val="singleLevel"/>
    <w:tmpl w:val="BCECA0B4"/>
    <w:lvl w:ilvl="0" w:tentative="0">
      <w:start w:val="4"/>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43">
    <w:nsid w:val="BD2096B8"/>
    <w:multiLevelType w:val="singleLevel"/>
    <w:tmpl w:val="BD2096B8"/>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44">
    <w:nsid w:val="BD3097EA"/>
    <w:multiLevelType w:val="singleLevel"/>
    <w:tmpl w:val="BD3097E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45">
    <w:nsid w:val="BD46AEF4"/>
    <w:multiLevelType w:val="singleLevel"/>
    <w:tmpl w:val="BD46AEF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46">
    <w:nsid w:val="BD5B9D2D"/>
    <w:multiLevelType w:val="singleLevel"/>
    <w:tmpl w:val="BD5B9D2D"/>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47">
    <w:nsid w:val="BD6A14E8"/>
    <w:multiLevelType w:val="singleLevel"/>
    <w:tmpl w:val="BD6A14E8"/>
    <w:lvl w:ilvl="0" w:tentative="0">
      <w:start w:val="1"/>
      <w:numFmt w:val="decimal"/>
      <w:lvlText w:val="%1."/>
      <w:lvlJc w:val="left"/>
      <w:rPr>
        <w:rFonts w:ascii="宋体" w:hAnsi="宋体" w:eastAsia="宋体" w:cs="宋体"/>
        <w:b w:val="0"/>
        <w:bCs w:val="0"/>
        <w:i w:val="0"/>
        <w:iCs w:val="0"/>
        <w:smallCaps w:val="0"/>
        <w:strike w:val="0"/>
        <w:color w:val="8F9190"/>
        <w:spacing w:val="0"/>
        <w:w w:val="100"/>
        <w:position w:val="0"/>
        <w:sz w:val="20"/>
        <w:szCs w:val="20"/>
        <w:u w:val="none"/>
        <w:shd w:val="clear" w:color="auto" w:fill="auto"/>
        <w:lang w:val="en-US" w:eastAsia="en-US" w:bidi="en-US"/>
      </w:rPr>
    </w:lvl>
  </w:abstractNum>
  <w:abstractNum w:abstractNumId="248">
    <w:nsid w:val="BDA1395C"/>
    <w:multiLevelType w:val="singleLevel"/>
    <w:tmpl w:val="BDA1395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49">
    <w:nsid w:val="BDE76EE4"/>
    <w:multiLevelType w:val="singleLevel"/>
    <w:tmpl w:val="BDE76EE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250">
    <w:nsid w:val="BE5AB988"/>
    <w:multiLevelType w:val="singleLevel"/>
    <w:tmpl w:val="BE5AB988"/>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51">
    <w:nsid w:val="BE8A4F4C"/>
    <w:multiLevelType w:val="singleLevel"/>
    <w:tmpl w:val="BE8A4F4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52">
    <w:nsid w:val="BE8CED7D"/>
    <w:multiLevelType w:val="singleLevel"/>
    <w:tmpl w:val="BE8CED7D"/>
    <w:lvl w:ilvl="0" w:tentative="0">
      <w:start w:val="2"/>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253">
    <w:nsid w:val="BE923771"/>
    <w:multiLevelType w:val="singleLevel"/>
    <w:tmpl w:val="BE92377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54">
    <w:nsid w:val="BEB044FC"/>
    <w:multiLevelType w:val="singleLevel"/>
    <w:tmpl w:val="BEB044FC"/>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55">
    <w:nsid w:val="BEDBFA51"/>
    <w:multiLevelType w:val="singleLevel"/>
    <w:tmpl w:val="BEDBFA51"/>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56">
    <w:nsid w:val="BF0EF92C"/>
    <w:multiLevelType w:val="singleLevel"/>
    <w:tmpl w:val="BF0EF92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57">
    <w:nsid w:val="BF205925"/>
    <w:multiLevelType w:val="singleLevel"/>
    <w:tmpl w:val="BF205925"/>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58">
    <w:nsid w:val="BF35BF67"/>
    <w:multiLevelType w:val="singleLevel"/>
    <w:tmpl w:val="BF35BF67"/>
    <w:lvl w:ilvl="0" w:tentative="0">
      <w:start w:val="1"/>
      <w:numFmt w:val="decimal"/>
      <w:lvlText w:val="(%1)"/>
      <w:lvlJc w:val="left"/>
      <w:rPr>
        <w:rFonts w:ascii="宋体" w:hAnsi="宋体" w:eastAsia="宋体" w:cs="宋体"/>
        <w:b w:val="0"/>
        <w:bCs w:val="0"/>
        <w:i w:val="0"/>
        <w:iCs w:val="0"/>
        <w:smallCaps w:val="0"/>
        <w:strike w:val="0"/>
        <w:color w:val="8F9190"/>
        <w:spacing w:val="0"/>
        <w:w w:val="100"/>
        <w:position w:val="0"/>
        <w:sz w:val="20"/>
        <w:szCs w:val="20"/>
        <w:u w:val="none"/>
        <w:shd w:val="clear" w:color="auto" w:fill="auto"/>
        <w:lang w:val="zh-CN" w:eastAsia="zh-CN" w:bidi="zh-CN"/>
      </w:rPr>
    </w:lvl>
  </w:abstractNum>
  <w:abstractNum w:abstractNumId="259">
    <w:nsid w:val="BF35F2C0"/>
    <w:multiLevelType w:val="singleLevel"/>
    <w:tmpl w:val="BF35F2C0"/>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60">
    <w:nsid w:val="BF498318"/>
    <w:multiLevelType w:val="singleLevel"/>
    <w:tmpl w:val="BF498318"/>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61">
    <w:nsid w:val="BF50FE6B"/>
    <w:multiLevelType w:val="singleLevel"/>
    <w:tmpl w:val="BF50FE6B"/>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62">
    <w:nsid w:val="BF90AAF0"/>
    <w:multiLevelType w:val="singleLevel"/>
    <w:tmpl w:val="BF90AAF0"/>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63">
    <w:nsid w:val="C0283A65"/>
    <w:multiLevelType w:val="singleLevel"/>
    <w:tmpl w:val="C0283A65"/>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64">
    <w:nsid w:val="C038483D"/>
    <w:multiLevelType w:val="singleLevel"/>
    <w:tmpl w:val="C038483D"/>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65">
    <w:nsid w:val="C0857044"/>
    <w:multiLevelType w:val="singleLevel"/>
    <w:tmpl w:val="C085704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66">
    <w:nsid w:val="C0915F4F"/>
    <w:multiLevelType w:val="singleLevel"/>
    <w:tmpl w:val="C0915F4F"/>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67">
    <w:nsid w:val="C0B9FDCE"/>
    <w:multiLevelType w:val="singleLevel"/>
    <w:tmpl w:val="C0B9FDC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68">
    <w:nsid w:val="C0D8C7AF"/>
    <w:multiLevelType w:val="singleLevel"/>
    <w:tmpl w:val="C0D8C7A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69">
    <w:nsid w:val="C103A74F"/>
    <w:multiLevelType w:val="singleLevel"/>
    <w:tmpl w:val="C103A74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70">
    <w:nsid w:val="C17C4D43"/>
    <w:multiLevelType w:val="singleLevel"/>
    <w:tmpl w:val="C17C4D43"/>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271">
    <w:nsid w:val="C18B2A64"/>
    <w:multiLevelType w:val="singleLevel"/>
    <w:tmpl w:val="C18B2A64"/>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72">
    <w:nsid w:val="C1947083"/>
    <w:multiLevelType w:val="singleLevel"/>
    <w:tmpl w:val="C1947083"/>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73">
    <w:nsid w:val="C1AF2395"/>
    <w:multiLevelType w:val="singleLevel"/>
    <w:tmpl w:val="C1AF2395"/>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274">
    <w:nsid w:val="C1D0D3DC"/>
    <w:multiLevelType w:val="singleLevel"/>
    <w:tmpl w:val="C1D0D3DC"/>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75">
    <w:nsid w:val="C1F8C497"/>
    <w:multiLevelType w:val="singleLevel"/>
    <w:tmpl w:val="C1F8C49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76">
    <w:nsid w:val="C242AAE9"/>
    <w:multiLevelType w:val="singleLevel"/>
    <w:tmpl w:val="C242AAE9"/>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77">
    <w:nsid w:val="C28BBC69"/>
    <w:multiLevelType w:val="singleLevel"/>
    <w:tmpl w:val="C28BBC6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278">
    <w:nsid w:val="C2D3C316"/>
    <w:multiLevelType w:val="singleLevel"/>
    <w:tmpl w:val="C2D3C31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79">
    <w:nsid w:val="C3661862"/>
    <w:multiLevelType w:val="singleLevel"/>
    <w:tmpl w:val="C3661862"/>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280">
    <w:nsid w:val="C369BBEF"/>
    <w:multiLevelType w:val="singleLevel"/>
    <w:tmpl w:val="C369BBEF"/>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281">
    <w:nsid w:val="C37F0D2B"/>
    <w:multiLevelType w:val="singleLevel"/>
    <w:tmpl w:val="C37F0D2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82">
    <w:nsid w:val="C3A60B99"/>
    <w:multiLevelType w:val="singleLevel"/>
    <w:tmpl w:val="C3A60B9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83">
    <w:nsid w:val="C402271E"/>
    <w:multiLevelType w:val="singleLevel"/>
    <w:tmpl w:val="C402271E"/>
    <w:lvl w:ilvl="0" w:tentative="0">
      <w:start w:val="6"/>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84">
    <w:nsid w:val="C40E0AB0"/>
    <w:multiLevelType w:val="singleLevel"/>
    <w:tmpl w:val="C40E0AB0"/>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85">
    <w:nsid w:val="C4E0D24A"/>
    <w:multiLevelType w:val="singleLevel"/>
    <w:tmpl w:val="C4E0D24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286">
    <w:nsid w:val="C4EA4DBF"/>
    <w:multiLevelType w:val="singleLevel"/>
    <w:tmpl w:val="C4EA4DB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87">
    <w:nsid w:val="C52864EF"/>
    <w:multiLevelType w:val="singleLevel"/>
    <w:tmpl w:val="C52864E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88">
    <w:nsid w:val="C542370E"/>
    <w:multiLevelType w:val="singleLevel"/>
    <w:tmpl w:val="C542370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89">
    <w:nsid w:val="C560195F"/>
    <w:multiLevelType w:val="singleLevel"/>
    <w:tmpl w:val="C560195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90">
    <w:nsid w:val="C560BE57"/>
    <w:multiLevelType w:val="singleLevel"/>
    <w:tmpl w:val="C560BE5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91">
    <w:nsid w:val="C56A74DE"/>
    <w:multiLevelType w:val="singleLevel"/>
    <w:tmpl w:val="C56A74DE"/>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92">
    <w:nsid w:val="C5ADFEAE"/>
    <w:multiLevelType w:val="singleLevel"/>
    <w:tmpl w:val="C5ADFEA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93">
    <w:nsid w:val="C5C268A9"/>
    <w:multiLevelType w:val="singleLevel"/>
    <w:tmpl w:val="C5C268A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94">
    <w:nsid w:val="C5C503C9"/>
    <w:multiLevelType w:val="singleLevel"/>
    <w:tmpl w:val="C5C503C9"/>
    <w:lvl w:ilvl="0" w:tentative="0">
      <w:start w:val="4"/>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295">
    <w:nsid w:val="C62E5426"/>
    <w:multiLevelType w:val="singleLevel"/>
    <w:tmpl w:val="C62E5426"/>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296">
    <w:nsid w:val="C655EF1D"/>
    <w:multiLevelType w:val="singleLevel"/>
    <w:tmpl w:val="C655EF1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97">
    <w:nsid w:val="C6A9CFC6"/>
    <w:multiLevelType w:val="singleLevel"/>
    <w:tmpl w:val="C6A9CFC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98">
    <w:nsid w:val="C6D38D73"/>
    <w:multiLevelType w:val="singleLevel"/>
    <w:tmpl w:val="C6D38D7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299">
    <w:nsid w:val="C70147B2"/>
    <w:multiLevelType w:val="singleLevel"/>
    <w:tmpl w:val="C70147B2"/>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00">
    <w:nsid w:val="C73D7B56"/>
    <w:multiLevelType w:val="singleLevel"/>
    <w:tmpl w:val="C73D7B56"/>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01">
    <w:nsid w:val="C83AAF60"/>
    <w:multiLevelType w:val="singleLevel"/>
    <w:tmpl w:val="C83AAF60"/>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302">
    <w:nsid w:val="C8879AEF"/>
    <w:multiLevelType w:val="singleLevel"/>
    <w:tmpl w:val="C8879AEF"/>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03">
    <w:nsid w:val="C8C24CDC"/>
    <w:multiLevelType w:val="singleLevel"/>
    <w:tmpl w:val="C8C24CD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04">
    <w:nsid w:val="C8DD3975"/>
    <w:multiLevelType w:val="singleLevel"/>
    <w:tmpl w:val="C8DD3975"/>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05">
    <w:nsid w:val="C90D1B09"/>
    <w:multiLevelType w:val="singleLevel"/>
    <w:tmpl w:val="C90D1B0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06">
    <w:nsid w:val="C91742EA"/>
    <w:multiLevelType w:val="singleLevel"/>
    <w:tmpl w:val="C91742E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07">
    <w:nsid w:val="C93FD7B6"/>
    <w:multiLevelType w:val="singleLevel"/>
    <w:tmpl w:val="C93FD7B6"/>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08">
    <w:nsid w:val="C9412743"/>
    <w:multiLevelType w:val="singleLevel"/>
    <w:tmpl w:val="C9412743"/>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09">
    <w:nsid w:val="C9A04862"/>
    <w:multiLevelType w:val="singleLevel"/>
    <w:tmpl w:val="C9A04862"/>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10">
    <w:nsid w:val="C9C05784"/>
    <w:multiLevelType w:val="singleLevel"/>
    <w:tmpl w:val="C9C0578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311">
    <w:nsid w:val="CA556884"/>
    <w:multiLevelType w:val="singleLevel"/>
    <w:tmpl w:val="CA55688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12">
    <w:nsid w:val="CA90BD06"/>
    <w:multiLevelType w:val="singleLevel"/>
    <w:tmpl w:val="CA90BD06"/>
    <w:lvl w:ilvl="0" w:tentative="0">
      <w:start w:val="1"/>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313">
    <w:nsid w:val="CAFBB0D1"/>
    <w:multiLevelType w:val="singleLevel"/>
    <w:tmpl w:val="CAFBB0D1"/>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14">
    <w:nsid w:val="CB0CECA5"/>
    <w:multiLevelType w:val="singleLevel"/>
    <w:tmpl w:val="CB0CECA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15">
    <w:nsid w:val="CB45ABA1"/>
    <w:multiLevelType w:val="singleLevel"/>
    <w:tmpl w:val="CB45ABA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16">
    <w:nsid w:val="CB5F9A72"/>
    <w:multiLevelType w:val="singleLevel"/>
    <w:tmpl w:val="CB5F9A72"/>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317">
    <w:nsid w:val="CB94649F"/>
    <w:multiLevelType w:val="singleLevel"/>
    <w:tmpl w:val="CB94649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18">
    <w:nsid w:val="CB9FFFD3"/>
    <w:multiLevelType w:val="singleLevel"/>
    <w:tmpl w:val="CB9FFFD3"/>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319">
    <w:nsid w:val="CC158F2D"/>
    <w:multiLevelType w:val="singleLevel"/>
    <w:tmpl w:val="CC158F2D"/>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20">
    <w:nsid w:val="CC18560F"/>
    <w:multiLevelType w:val="singleLevel"/>
    <w:tmpl w:val="CC18560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21">
    <w:nsid w:val="CC60C01A"/>
    <w:multiLevelType w:val="singleLevel"/>
    <w:tmpl w:val="CC60C01A"/>
    <w:lvl w:ilvl="0" w:tentative="0">
      <w:start w:val="9"/>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22">
    <w:nsid w:val="CD1B39CC"/>
    <w:multiLevelType w:val="singleLevel"/>
    <w:tmpl w:val="CD1B39C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323">
    <w:nsid w:val="CD699D1D"/>
    <w:multiLevelType w:val="singleLevel"/>
    <w:tmpl w:val="CD699D1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24">
    <w:nsid w:val="CDBA0249"/>
    <w:multiLevelType w:val="singleLevel"/>
    <w:tmpl w:val="CDBA0249"/>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25">
    <w:nsid w:val="CE586AE2"/>
    <w:multiLevelType w:val="singleLevel"/>
    <w:tmpl w:val="CE586AE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26">
    <w:nsid w:val="CE6FB43A"/>
    <w:multiLevelType w:val="singleLevel"/>
    <w:tmpl w:val="CE6FB43A"/>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27">
    <w:nsid w:val="CE7037B4"/>
    <w:multiLevelType w:val="singleLevel"/>
    <w:tmpl w:val="CE7037B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28">
    <w:nsid w:val="CF092B84"/>
    <w:multiLevelType w:val="singleLevel"/>
    <w:tmpl w:val="CF092B84"/>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329">
    <w:nsid w:val="CF10C1A1"/>
    <w:multiLevelType w:val="singleLevel"/>
    <w:tmpl w:val="CF10C1A1"/>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30">
    <w:nsid w:val="CF926A83"/>
    <w:multiLevelType w:val="singleLevel"/>
    <w:tmpl w:val="CF926A83"/>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31">
    <w:nsid w:val="CFA508D2"/>
    <w:multiLevelType w:val="singleLevel"/>
    <w:tmpl w:val="CFA508D2"/>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32">
    <w:nsid w:val="CFE59907"/>
    <w:multiLevelType w:val="singleLevel"/>
    <w:tmpl w:val="CFE5990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33">
    <w:nsid w:val="CFE6FE93"/>
    <w:multiLevelType w:val="singleLevel"/>
    <w:tmpl w:val="CFE6FE93"/>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34">
    <w:nsid w:val="D03BB483"/>
    <w:multiLevelType w:val="singleLevel"/>
    <w:tmpl w:val="D03BB483"/>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35">
    <w:nsid w:val="D06E7AE1"/>
    <w:multiLevelType w:val="singleLevel"/>
    <w:tmpl w:val="D06E7AE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336">
    <w:nsid w:val="D0A2D8CB"/>
    <w:multiLevelType w:val="singleLevel"/>
    <w:tmpl w:val="D0A2D8CB"/>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37">
    <w:nsid w:val="D14D3FF1"/>
    <w:multiLevelType w:val="singleLevel"/>
    <w:tmpl w:val="D14D3FF1"/>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38">
    <w:nsid w:val="D1508C12"/>
    <w:multiLevelType w:val="singleLevel"/>
    <w:tmpl w:val="D1508C12"/>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339">
    <w:nsid w:val="D1723FD0"/>
    <w:multiLevelType w:val="singleLevel"/>
    <w:tmpl w:val="D1723FD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40">
    <w:nsid w:val="D17CD76F"/>
    <w:multiLevelType w:val="singleLevel"/>
    <w:tmpl w:val="D17CD76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41">
    <w:nsid w:val="D1817A99"/>
    <w:multiLevelType w:val="singleLevel"/>
    <w:tmpl w:val="D1817A9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42">
    <w:nsid w:val="D1A79140"/>
    <w:multiLevelType w:val="singleLevel"/>
    <w:tmpl w:val="D1A79140"/>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43">
    <w:nsid w:val="D1EB1714"/>
    <w:multiLevelType w:val="singleLevel"/>
    <w:tmpl w:val="D1EB1714"/>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44">
    <w:nsid w:val="D215047D"/>
    <w:multiLevelType w:val="singleLevel"/>
    <w:tmpl w:val="D215047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345">
    <w:nsid w:val="D2223758"/>
    <w:multiLevelType w:val="singleLevel"/>
    <w:tmpl w:val="D2223758"/>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346">
    <w:nsid w:val="D23AE8D9"/>
    <w:multiLevelType w:val="singleLevel"/>
    <w:tmpl w:val="D23AE8D9"/>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47">
    <w:nsid w:val="D27F840B"/>
    <w:multiLevelType w:val="singleLevel"/>
    <w:tmpl w:val="D27F840B"/>
    <w:lvl w:ilvl="0" w:tentative="0">
      <w:start w:val="2"/>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48">
    <w:nsid w:val="D288C6CE"/>
    <w:multiLevelType w:val="singleLevel"/>
    <w:tmpl w:val="D288C6C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49">
    <w:nsid w:val="D2B2DAFD"/>
    <w:multiLevelType w:val="singleLevel"/>
    <w:tmpl w:val="D2B2DAFD"/>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50">
    <w:nsid w:val="D2FB79C3"/>
    <w:multiLevelType w:val="singleLevel"/>
    <w:tmpl w:val="D2FB79C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51">
    <w:nsid w:val="D330E0CC"/>
    <w:multiLevelType w:val="singleLevel"/>
    <w:tmpl w:val="D330E0CC"/>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52">
    <w:nsid w:val="D42187FE"/>
    <w:multiLevelType w:val="singleLevel"/>
    <w:tmpl w:val="D42187FE"/>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53">
    <w:nsid w:val="D4471BD8"/>
    <w:multiLevelType w:val="singleLevel"/>
    <w:tmpl w:val="D4471BD8"/>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54">
    <w:nsid w:val="D481363A"/>
    <w:multiLevelType w:val="singleLevel"/>
    <w:tmpl w:val="D481363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55">
    <w:nsid w:val="D4A0BCBC"/>
    <w:multiLevelType w:val="singleLevel"/>
    <w:tmpl w:val="D4A0BCBC"/>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56">
    <w:nsid w:val="D4E7624C"/>
    <w:multiLevelType w:val="singleLevel"/>
    <w:tmpl w:val="D4E7624C"/>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57">
    <w:nsid w:val="D51325A1"/>
    <w:multiLevelType w:val="singleLevel"/>
    <w:tmpl w:val="D51325A1"/>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58">
    <w:nsid w:val="D595572F"/>
    <w:multiLevelType w:val="singleLevel"/>
    <w:tmpl w:val="D595572F"/>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59">
    <w:nsid w:val="D5F12F34"/>
    <w:multiLevelType w:val="singleLevel"/>
    <w:tmpl w:val="D5F12F3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60">
    <w:nsid w:val="D62E5F16"/>
    <w:multiLevelType w:val="singleLevel"/>
    <w:tmpl w:val="D62E5F16"/>
    <w:lvl w:ilvl="0" w:tentative="0">
      <w:start w:val="2"/>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361">
    <w:nsid w:val="D6508B03"/>
    <w:multiLevelType w:val="singleLevel"/>
    <w:tmpl w:val="D6508B03"/>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62">
    <w:nsid w:val="D6AD184E"/>
    <w:multiLevelType w:val="singleLevel"/>
    <w:tmpl w:val="D6AD184E"/>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63">
    <w:nsid w:val="D7164B18"/>
    <w:multiLevelType w:val="singleLevel"/>
    <w:tmpl w:val="D7164B18"/>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364">
    <w:nsid w:val="D772C73B"/>
    <w:multiLevelType w:val="singleLevel"/>
    <w:tmpl w:val="D772C73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65">
    <w:nsid w:val="D7936317"/>
    <w:multiLevelType w:val="singleLevel"/>
    <w:tmpl w:val="D793631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66">
    <w:nsid w:val="D7947C3B"/>
    <w:multiLevelType w:val="singleLevel"/>
    <w:tmpl w:val="D7947C3B"/>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67">
    <w:nsid w:val="D7D140E4"/>
    <w:multiLevelType w:val="singleLevel"/>
    <w:tmpl w:val="D7D140E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68">
    <w:nsid w:val="D7F9FE59"/>
    <w:multiLevelType w:val="singleLevel"/>
    <w:tmpl w:val="D7F9FE59"/>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369">
    <w:nsid w:val="D80357FD"/>
    <w:multiLevelType w:val="singleLevel"/>
    <w:tmpl w:val="D80357F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70">
    <w:nsid w:val="D806EEAC"/>
    <w:multiLevelType w:val="singleLevel"/>
    <w:tmpl w:val="D806EEAC"/>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71">
    <w:nsid w:val="D824849B"/>
    <w:multiLevelType w:val="singleLevel"/>
    <w:tmpl w:val="D824849B"/>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72">
    <w:nsid w:val="D82E1FFF"/>
    <w:multiLevelType w:val="singleLevel"/>
    <w:tmpl w:val="D82E1FF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73">
    <w:nsid w:val="D8E1A49F"/>
    <w:multiLevelType w:val="singleLevel"/>
    <w:tmpl w:val="D8E1A49F"/>
    <w:lvl w:ilvl="0" w:tentative="0">
      <w:start w:val="1"/>
      <w:numFmt w:val="decimalEnclosedCircle"/>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374">
    <w:nsid w:val="D9E8264D"/>
    <w:multiLevelType w:val="singleLevel"/>
    <w:tmpl w:val="D9E8264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75">
    <w:nsid w:val="DAD3A854"/>
    <w:multiLevelType w:val="singleLevel"/>
    <w:tmpl w:val="DAD3A85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76">
    <w:nsid w:val="DAE62134"/>
    <w:multiLevelType w:val="singleLevel"/>
    <w:tmpl w:val="DAE62134"/>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77">
    <w:nsid w:val="DAF63FD3"/>
    <w:multiLevelType w:val="singleLevel"/>
    <w:tmpl w:val="DAF63FD3"/>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78">
    <w:nsid w:val="DB2ACBCE"/>
    <w:multiLevelType w:val="singleLevel"/>
    <w:tmpl w:val="DB2ACBCE"/>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79">
    <w:nsid w:val="DB5586F3"/>
    <w:multiLevelType w:val="singleLevel"/>
    <w:tmpl w:val="DB5586F3"/>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80">
    <w:nsid w:val="DB559CFC"/>
    <w:multiLevelType w:val="singleLevel"/>
    <w:tmpl w:val="DB559CF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81">
    <w:nsid w:val="DC0508EF"/>
    <w:multiLevelType w:val="singleLevel"/>
    <w:tmpl w:val="DC0508E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82">
    <w:nsid w:val="DC2CACCA"/>
    <w:multiLevelType w:val="singleLevel"/>
    <w:tmpl w:val="DC2CACCA"/>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83">
    <w:nsid w:val="DCBA6B53"/>
    <w:multiLevelType w:val="singleLevel"/>
    <w:tmpl w:val="DCBA6B53"/>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384">
    <w:nsid w:val="DCCD2F72"/>
    <w:multiLevelType w:val="singleLevel"/>
    <w:tmpl w:val="DCCD2F72"/>
    <w:lvl w:ilvl="0" w:tentative="0">
      <w:start w:val="1"/>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en-US" w:eastAsia="en-US" w:bidi="en-US"/>
      </w:rPr>
    </w:lvl>
  </w:abstractNum>
  <w:abstractNum w:abstractNumId="385">
    <w:nsid w:val="DD02F921"/>
    <w:multiLevelType w:val="singleLevel"/>
    <w:tmpl w:val="DD02F92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86">
    <w:nsid w:val="DD3DB379"/>
    <w:multiLevelType w:val="singleLevel"/>
    <w:tmpl w:val="DD3DB37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387">
    <w:nsid w:val="DD474A30"/>
    <w:multiLevelType w:val="singleLevel"/>
    <w:tmpl w:val="DD474A30"/>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388">
    <w:nsid w:val="DD7CDFF5"/>
    <w:multiLevelType w:val="singleLevel"/>
    <w:tmpl w:val="DD7CDFF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89">
    <w:nsid w:val="DDD160AB"/>
    <w:multiLevelType w:val="singleLevel"/>
    <w:tmpl w:val="DDD160A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90">
    <w:nsid w:val="DE6D3B5D"/>
    <w:multiLevelType w:val="singleLevel"/>
    <w:tmpl w:val="DE6D3B5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91">
    <w:nsid w:val="DE9385D2"/>
    <w:multiLevelType w:val="singleLevel"/>
    <w:tmpl w:val="DE9385D2"/>
    <w:lvl w:ilvl="0" w:tentative="0">
      <w:start w:val="1"/>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392">
    <w:nsid w:val="DEA50F67"/>
    <w:multiLevelType w:val="singleLevel"/>
    <w:tmpl w:val="DEA50F67"/>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393">
    <w:nsid w:val="DEBCA2DA"/>
    <w:multiLevelType w:val="singleLevel"/>
    <w:tmpl w:val="DEBCA2DA"/>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394">
    <w:nsid w:val="DED44C4A"/>
    <w:multiLevelType w:val="singleLevel"/>
    <w:tmpl w:val="DED44C4A"/>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95">
    <w:nsid w:val="DF48F1D4"/>
    <w:multiLevelType w:val="singleLevel"/>
    <w:tmpl w:val="DF48F1D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396">
    <w:nsid w:val="E011375A"/>
    <w:multiLevelType w:val="singleLevel"/>
    <w:tmpl w:val="E011375A"/>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397">
    <w:nsid w:val="E0239804"/>
    <w:multiLevelType w:val="singleLevel"/>
    <w:tmpl w:val="E0239804"/>
    <w:lvl w:ilvl="0" w:tentative="0">
      <w:start w:val="1"/>
      <w:numFmt w:val="ideographDigit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398">
    <w:nsid w:val="E0294EC7"/>
    <w:multiLevelType w:val="singleLevel"/>
    <w:tmpl w:val="E0294EC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399">
    <w:nsid w:val="E093A4B0"/>
    <w:multiLevelType w:val="singleLevel"/>
    <w:tmpl w:val="E093A4B0"/>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00">
    <w:nsid w:val="E0EED142"/>
    <w:multiLevelType w:val="singleLevel"/>
    <w:tmpl w:val="E0EED142"/>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01">
    <w:nsid w:val="E17CFA08"/>
    <w:multiLevelType w:val="singleLevel"/>
    <w:tmpl w:val="E17CFA0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02">
    <w:nsid w:val="E29EF19C"/>
    <w:multiLevelType w:val="singleLevel"/>
    <w:tmpl w:val="E29EF19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403">
    <w:nsid w:val="E334C29D"/>
    <w:multiLevelType w:val="singleLevel"/>
    <w:tmpl w:val="E334C29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04">
    <w:nsid w:val="E33FB084"/>
    <w:multiLevelType w:val="singleLevel"/>
    <w:tmpl w:val="E33FB08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05">
    <w:nsid w:val="E38D2F49"/>
    <w:multiLevelType w:val="singleLevel"/>
    <w:tmpl w:val="E38D2F4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06">
    <w:nsid w:val="E3C01079"/>
    <w:multiLevelType w:val="singleLevel"/>
    <w:tmpl w:val="E3C01079"/>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07">
    <w:nsid w:val="E3ED260F"/>
    <w:multiLevelType w:val="singleLevel"/>
    <w:tmpl w:val="E3ED260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08">
    <w:nsid w:val="E43A772E"/>
    <w:multiLevelType w:val="singleLevel"/>
    <w:tmpl w:val="E43A772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09">
    <w:nsid w:val="E4851A29"/>
    <w:multiLevelType w:val="singleLevel"/>
    <w:tmpl w:val="E4851A2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10">
    <w:nsid w:val="E48AB804"/>
    <w:multiLevelType w:val="singleLevel"/>
    <w:tmpl w:val="E48AB804"/>
    <w:lvl w:ilvl="0" w:tentative="0">
      <w:start w:val="5"/>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FFFFFF"/>
        <w:lang w:val="zh-CN" w:eastAsia="zh-CN" w:bidi="zh-CN"/>
      </w:rPr>
    </w:lvl>
  </w:abstractNum>
  <w:abstractNum w:abstractNumId="411">
    <w:nsid w:val="E4A1C207"/>
    <w:multiLevelType w:val="singleLevel"/>
    <w:tmpl w:val="E4A1C20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12">
    <w:nsid w:val="E4AF1865"/>
    <w:multiLevelType w:val="singleLevel"/>
    <w:tmpl w:val="E4AF1865"/>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13">
    <w:nsid w:val="E4D85DB5"/>
    <w:multiLevelType w:val="singleLevel"/>
    <w:tmpl w:val="E4D85DB5"/>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14">
    <w:nsid w:val="E4D8E422"/>
    <w:multiLevelType w:val="singleLevel"/>
    <w:tmpl w:val="E4D8E42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15">
    <w:nsid w:val="E4FB3EFE"/>
    <w:multiLevelType w:val="singleLevel"/>
    <w:tmpl w:val="E4FB3EFE"/>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16">
    <w:nsid w:val="E504947C"/>
    <w:multiLevelType w:val="singleLevel"/>
    <w:tmpl w:val="E504947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17">
    <w:nsid w:val="E5262523"/>
    <w:multiLevelType w:val="singleLevel"/>
    <w:tmpl w:val="E5262523"/>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18">
    <w:nsid w:val="E52D9448"/>
    <w:multiLevelType w:val="singleLevel"/>
    <w:tmpl w:val="E52D9448"/>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19">
    <w:nsid w:val="E58E9E57"/>
    <w:multiLevelType w:val="singleLevel"/>
    <w:tmpl w:val="E58E9E5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20">
    <w:nsid w:val="E5B167C1"/>
    <w:multiLevelType w:val="singleLevel"/>
    <w:tmpl w:val="E5B167C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21">
    <w:nsid w:val="E668C244"/>
    <w:multiLevelType w:val="singleLevel"/>
    <w:tmpl w:val="E668C24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22">
    <w:nsid w:val="E697AF95"/>
    <w:multiLevelType w:val="singleLevel"/>
    <w:tmpl w:val="E697AF9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423">
    <w:nsid w:val="E6E98F67"/>
    <w:multiLevelType w:val="singleLevel"/>
    <w:tmpl w:val="E6E98F6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24">
    <w:nsid w:val="E6F38F6C"/>
    <w:multiLevelType w:val="singleLevel"/>
    <w:tmpl w:val="E6F38F6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25">
    <w:nsid w:val="E7B27C5B"/>
    <w:multiLevelType w:val="singleLevel"/>
    <w:tmpl w:val="E7B27C5B"/>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26">
    <w:nsid w:val="E7CB1AF3"/>
    <w:multiLevelType w:val="singleLevel"/>
    <w:tmpl w:val="E7CB1AF3"/>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FFFFFF"/>
        <w:lang w:val="zh-CN" w:eastAsia="zh-CN" w:bidi="zh-CN"/>
      </w:rPr>
    </w:lvl>
  </w:abstractNum>
  <w:abstractNum w:abstractNumId="427">
    <w:nsid w:val="E8106D4C"/>
    <w:multiLevelType w:val="singleLevel"/>
    <w:tmpl w:val="E8106D4C"/>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28">
    <w:nsid w:val="E846696F"/>
    <w:multiLevelType w:val="singleLevel"/>
    <w:tmpl w:val="E846696F"/>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29">
    <w:nsid w:val="E8608312"/>
    <w:multiLevelType w:val="singleLevel"/>
    <w:tmpl w:val="E8608312"/>
    <w:lvl w:ilvl="0" w:tentative="0">
      <w:start w:val="2"/>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430">
    <w:nsid w:val="E879A022"/>
    <w:multiLevelType w:val="singleLevel"/>
    <w:tmpl w:val="E879A02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31">
    <w:nsid w:val="E887D337"/>
    <w:multiLevelType w:val="singleLevel"/>
    <w:tmpl w:val="E887D33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432">
    <w:nsid w:val="E8EF957D"/>
    <w:multiLevelType w:val="singleLevel"/>
    <w:tmpl w:val="E8EF957D"/>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33">
    <w:nsid w:val="E932E818"/>
    <w:multiLevelType w:val="singleLevel"/>
    <w:tmpl w:val="E932E818"/>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en-US" w:eastAsia="en-US" w:bidi="en-US"/>
      </w:rPr>
    </w:lvl>
  </w:abstractNum>
  <w:abstractNum w:abstractNumId="434">
    <w:nsid w:val="E93EBC56"/>
    <w:multiLevelType w:val="singleLevel"/>
    <w:tmpl w:val="E93EBC5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35">
    <w:nsid w:val="E9436807"/>
    <w:multiLevelType w:val="singleLevel"/>
    <w:tmpl w:val="E943680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36">
    <w:nsid w:val="E9630B91"/>
    <w:multiLevelType w:val="singleLevel"/>
    <w:tmpl w:val="E9630B9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37">
    <w:nsid w:val="E9692BA8"/>
    <w:multiLevelType w:val="singleLevel"/>
    <w:tmpl w:val="E9692BA8"/>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en-US" w:eastAsia="en-US" w:bidi="en-US"/>
      </w:rPr>
    </w:lvl>
  </w:abstractNum>
  <w:abstractNum w:abstractNumId="438">
    <w:nsid w:val="EA15A30F"/>
    <w:multiLevelType w:val="singleLevel"/>
    <w:tmpl w:val="EA15A30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39">
    <w:nsid w:val="EA28CC15"/>
    <w:multiLevelType w:val="singleLevel"/>
    <w:tmpl w:val="EA28CC1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40">
    <w:nsid w:val="EA2ED2C6"/>
    <w:multiLevelType w:val="singleLevel"/>
    <w:tmpl w:val="EA2ED2C6"/>
    <w:lvl w:ilvl="0" w:tentative="0">
      <w:start w:val="1"/>
      <w:numFmt w:val="decimalEnclosedCircle"/>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41">
    <w:nsid w:val="EA4513CD"/>
    <w:multiLevelType w:val="singleLevel"/>
    <w:tmpl w:val="EA4513C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42">
    <w:nsid w:val="EA6756E5"/>
    <w:multiLevelType w:val="singleLevel"/>
    <w:tmpl w:val="EA6756E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43">
    <w:nsid w:val="EAAD4E33"/>
    <w:multiLevelType w:val="singleLevel"/>
    <w:tmpl w:val="EAAD4E33"/>
    <w:lvl w:ilvl="0" w:tentative="0">
      <w:start w:val="3"/>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44">
    <w:nsid w:val="EAC148EE"/>
    <w:multiLevelType w:val="singleLevel"/>
    <w:tmpl w:val="EAC148E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45">
    <w:nsid w:val="EB1B02D4"/>
    <w:multiLevelType w:val="singleLevel"/>
    <w:tmpl w:val="EB1B02D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446">
    <w:nsid w:val="EC09C9A2"/>
    <w:multiLevelType w:val="singleLevel"/>
    <w:tmpl w:val="EC09C9A2"/>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47">
    <w:nsid w:val="EC1A3DF1"/>
    <w:multiLevelType w:val="singleLevel"/>
    <w:tmpl w:val="EC1A3DF1"/>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448">
    <w:nsid w:val="EC7EA071"/>
    <w:multiLevelType w:val="singleLevel"/>
    <w:tmpl w:val="EC7EA07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49">
    <w:nsid w:val="EE4DCEC7"/>
    <w:multiLevelType w:val="singleLevel"/>
    <w:tmpl w:val="EE4DCEC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50">
    <w:nsid w:val="EEB9E3FB"/>
    <w:multiLevelType w:val="singleLevel"/>
    <w:tmpl w:val="EEB9E3FB"/>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51">
    <w:nsid w:val="EF7094CF"/>
    <w:multiLevelType w:val="singleLevel"/>
    <w:tmpl w:val="EF7094C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52">
    <w:nsid w:val="EFCECDC7"/>
    <w:multiLevelType w:val="singleLevel"/>
    <w:tmpl w:val="EFCECDC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53">
    <w:nsid w:val="F066642F"/>
    <w:multiLevelType w:val="singleLevel"/>
    <w:tmpl w:val="F066642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54">
    <w:nsid w:val="F0AE400A"/>
    <w:multiLevelType w:val="singleLevel"/>
    <w:tmpl w:val="F0AE400A"/>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55">
    <w:nsid w:val="F0B7359A"/>
    <w:multiLevelType w:val="singleLevel"/>
    <w:tmpl w:val="F0B7359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56">
    <w:nsid w:val="F0E89278"/>
    <w:multiLevelType w:val="singleLevel"/>
    <w:tmpl w:val="F0E89278"/>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57">
    <w:nsid w:val="F1C6D786"/>
    <w:multiLevelType w:val="singleLevel"/>
    <w:tmpl w:val="F1C6D78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58">
    <w:nsid w:val="F1D3D993"/>
    <w:multiLevelType w:val="singleLevel"/>
    <w:tmpl w:val="F1D3D993"/>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59">
    <w:nsid w:val="F1F690F5"/>
    <w:multiLevelType w:val="singleLevel"/>
    <w:tmpl w:val="F1F690F5"/>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60">
    <w:nsid w:val="F1FCDEFA"/>
    <w:multiLevelType w:val="singleLevel"/>
    <w:tmpl w:val="F1FCDEFA"/>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61">
    <w:nsid w:val="F237ACA1"/>
    <w:multiLevelType w:val="singleLevel"/>
    <w:tmpl w:val="F237ACA1"/>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62">
    <w:nsid w:val="F2A81E1A"/>
    <w:multiLevelType w:val="singleLevel"/>
    <w:tmpl w:val="F2A81E1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63">
    <w:nsid w:val="F2AE70F4"/>
    <w:multiLevelType w:val="singleLevel"/>
    <w:tmpl w:val="F2AE70F4"/>
    <w:lvl w:ilvl="0" w:tentative="0">
      <w:start w:val="3"/>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464">
    <w:nsid w:val="F2E0186E"/>
    <w:multiLevelType w:val="singleLevel"/>
    <w:tmpl w:val="F2E0186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65">
    <w:nsid w:val="F30FC083"/>
    <w:multiLevelType w:val="singleLevel"/>
    <w:tmpl w:val="F30FC083"/>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66">
    <w:nsid w:val="F30FF6D8"/>
    <w:multiLevelType w:val="singleLevel"/>
    <w:tmpl w:val="F30FF6D8"/>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67">
    <w:nsid w:val="F38918C2"/>
    <w:multiLevelType w:val="singleLevel"/>
    <w:tmpl w:val="F38918C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68">
    <w:nsid w:val="F3A33954"/>
    <w:multiLevelType w:val="singleLevel"/>
    <w:tmpl w:val="F3A33954"/>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69">
    <w:nsid w:val="F3B956F0"/>
    <w:multiLevelType w:val="singleLevel"/>
    <w:tmpl w:val="F3B956F0"/>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470">
    <w:nsid w:val="F411B296"/>
    <w:multiLevelType w:val="singleLevel"/>
    <w:tmpl w:val="F411B296"/>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71">
    <w:nsid w:val="F41BFFF2"/>
    <w:multiLevelType w:val="singleLevel"/>
    <w:tmpl w:val="F41BFFF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472">
    <w:nsid w:val="F4384ED6"/>
    <w:multiLevelType w:val="singleLevel"/>
    <w:tmpl w:val="F4384ED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73">
    <w:nsid w:val="F46CCC20"/>
    <w:multiLevelType w:val="singleLevel"/>
    <w:tmpl w:val="F46CCC20"/>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74">
    <w:nsid w:val="F4A942FE"/>
    <w:multiLevelType w:val="singleLevel"/>
    <w:tmpl w:val="F4A942F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75">
    <w:nsid w:val="F4B5D9F5"/>
    <w:multiLevelType w:val="singleLevel"/>
    <w:tmpl w:val="F4B5D9F5"/>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476">
    <w:nsid w:val="F585BF25"/>
    <w:multiLevelType w:val="singleLevel"/>
    <w:tmpl w:val="F585BF2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77">
    <w:nsid w:val="F689643B"/>
    <w:multiLevelType w:val="singleLevel"/>
    <w:tmpl w:val="F689643B"/>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478">
    <w:nsid w:val="F6CF37B7"/>
    <w:multiLevelType w:val="singleLevel"/>
    <w:tmpl w:val="F6CF37B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479">
    <w:nsid w:val="F7735DC9"/>
    <w:multiLevelType w:val="singleLevel"/>
    <w:tmpl w:val="F7735DC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80">
    <w:nsid w:val="F794CDAB"/>
    <w:multiLevelType w:val="singleLevel"/>
    <w:tmpl w:val="F794CDAB"/>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81">
    <w:nsid w:val="F7CA1D92"/>
    <w:multiLevelType w:val="singleLevel"/>
    <w:tmpl w:val="F7CA1D9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482">
    <w:nsid w:val="F815003A"/>
    <w:multiLevelType w:val="singleLevel"/>
    <w:tmpl w:val="F815003A"/>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83">
    <w:nsid w:val="F889C77F"/>
    <w:multiLevelType w:val="singleLevel"/>
    <w:tmpl w:val="F889C77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484">
    <w:nsid w:val="F8949042"/>
    <w:multiLevelType w:val="singleLevel"/>
    <w:tmpl w:val="F8949042"/>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85">
    <w:nsid w:val="F9718D3C"/>
    <w:multiLevelType w:val="singleLevel"/>
    <w:tmpl w:val="F9718D3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86">
    <w:nsid w:val="F97CED97"/>
    <w:multiLevelType w:val="singleLevel"/>
    <w:tmpl w:val="F97CED9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487">
    <w:nsid w:val="F9962636"/>
    <w:multiLevelType w:val="singleLevel"/>
    <w:tmpl w:val="F996263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FFFFFF"/>
        <w:lang w:val="en-US" w:eastAsia="en-US" w:bidi="en-US"/>
      </w:rPr>
    </w:lvl>
  </w:abstractNum>
  <w:abstractNum w:abstractNumId="488">
    <w:nsid w:val="F9DC7280"/>
    <w:multiLevelType w:val="singleLevel"/>
    <w:tmpl w:val="F9DC728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89">
    <w:nsid w:val="FA24F414"/>
    <w:multiLevelType w:val="singleLevel"/>
    <w:tmpl w:val="FA24F414"/>
    <w:lvl w:ilvl="0" w:tentative="0">
      <w:start w:val="1"/>
      <w:numFmt w:val="decimalEnclosedCircle"/>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90">
    <w:nsid w:val="FA3AF9CE"/>
    <w:multiLevelType w:val="singleLevel"/>
    <w:tmpl w:val="FA3AF9CE"/>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91">
    <w:nsid w:val="FA952B36"/>
    <w:multiLevelType w:val="singleLevel"/>
    <w:tmpl w:val="FA952B3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92">
    <w:nsid w:val="FB67034D"/>
    <w:multiLevelType w:val="singleLevel"/>
    <w:tmpl w:val="FB67034D"/>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93">
    <w:nsid w:val="FB67EE4D"/>
    <w:multiLevelType w:val="singleLevel"/>
    <w:tmpl w:val="FB67EE4D"/>
    <w:lvl w:ilvl="0" w:tentative="0">
      <w:start w:val="2"/>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494">
    <w:nsid w:val="FB88799C"/>
    <w:multiLevelType w:val="singleLevel"/>
    <w:tmpl w:val="FB88799C"/>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95">
    <w:nsid w:val="FCC85EE2"/>
    <w:multiLevelType w:val="singleLevel"/>
    <w:tmpl w:val="FCC85EE2"/>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496">
    <w:nsid w:val="FCE9D541"/>
    <w:multiLevelType w:val="singleLevel"/>
    <w:tmpl w:val="FCE9D541"/>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497">
    <w:nsid w:val="FD53A3CD"/>
    <w:multiLevelType w:val="singleLevel"/>
    <w:tmpl w:val="FD53A3C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98">
    <w:nsid w:val="FDEFFF67"/>
    <w:multiLevelType w:val="singleLevel"/>
    <w:tmpl w:val="FDEFFF67"/>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499">
    <w:nsid w:val="FEC2EA36"/>
    <w:multiLevelType w:val="singleLevel"/>
    <w:tmpl w:val="FEC2EA36"/>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00">
    <w:nsid w:val="FEC61E55"/>
    <w:multiLevelType w:val="singleLevel"/>
    <w:tmpl w:val="FEC61E55"/>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01">
    <w:nsid w:val="FEEA4F71"/>
    <w:multiLevelType w:val="singleLevel"/>
    <w:tmpl w:val="FEEA4F71"/>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02">
    <w:nsid w:val="FF7FB719"/>
    <w:multiLevelType w:val="singleLevel"/>
    <w:tmpl w:val="FF7FB719"/>
    <w:lvl w:ilvl="0" w:tentative="0">
      <w:start w:val="1"/>
      <w:numFmt w:val="ideographDigital"/>
      <w:lvlText w:val="(%1)"/>
      <w:lvlJc w:val="left"/>
      <w:rPr>
        <w:rFonts w:ascii="宋体" w:hAnsi="宋体" w:eastAsia="宋体" w:cs="宋体"/>
        <w:b w:val="0"/>
        <w:bCs w:val="0"/>
        <w:i/>
        <w:iCs/>
        <w:smallCaps w:val="0"/>
        <w:strike w:val="0"/>
        <w:color w:val="878787"/>
        <w:spacing w:val="0"/>
        <w:w w:val="100"/>
        <w:position w:val="0"/>
        <w:sz w:val="20"/>
        <w:szCs w:val="20"/>
        <w:u w:val="none"/>
        <w:shd w:val="clear" w:color="auto" w:fill="auto"/>
        <w:lang w:val="zh-CN" w:eastAsia="zh-CN" w:bidi="zh-CN"/>
      </w:rPr>
    </w:lvl>
  </w:abstractNum>
  <w:abstractNum w:abstractNumId="503">
    <w:nsid w:val="FFD3F04B"/>
    <w:multiLevelType w:val="singleLevel"/>
    <w:tmpl w:val="FFD3F04B"/>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04">
    <w:nsid w:val="FFFB3244"/>
    <w:multiLevelType w:val="singleLevel"/>
    <w:tmpl w:val="FFFB3244"/>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05">
    <w:nsid w:val="0039509F"/>
    <w:multiLevelType w:val="singleLevel"/>
    <w:tmpl w:val="0039509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506">
    <w:nsid w:val="0053208E"/>
    <w:multiLevelType w:val="singleLevel"/>
    <w:tmpl w:val="0053208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507">
    <w:nsid w:val="0055BA75"/>
    <w:multiLevelType w:val="singleLevel"/>
    <w:tmpl w:val="0055BA75"/>
    <w:lvl w:ilvl="0" w:tentative="0">
      <w:start w:val="2"/>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08">
    <w:nsid w:val="015FDDD7"/>
    <w:multiLevelType w:val="singleLevel"/>
    <w:tmpl w:val="015FDDD7"/>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09">
    <w:nsid w:val="017AFB90"/>
    <w:multiLevelType w:val="singleLevel"/>
    <w:tmpl w:val="017AFB9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10">
    <w:nsid w:val="01836A6D"/>
    <w:multiLevelType w:val="singleLevel"/>
    <w:tmpl w:val="01836A6D"/>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15"/>
        <w:szCs w:val="15"/>
        <w:u w:val="none"/>
        <w:shd w:val="clear" w:color="auto" w:fill="auto"/>
        <w:lang w:val="zh-CN" w:eastAsia="zh-CN" w:bidi="zh-CN"/>
      </w:rPr>
    </w:lvl>
  </w:abstractNum>
  <w:abstractNum w:abstractNumId="511">
    <w:nsid w:val="01D7E1C7"/>
    <w:multiLevelType w:val="singleLevel"/>
    <w:tmpl w:val="01D7E1C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12">
    <w:nsid w:val="0248C179"/>
    <w:multiLevelType w:val="singleLevel"/>
    <w:tmpl w:val="0248C17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13">
    <w:nsid w:val="0258E135"/>
    <w:multiLevelType w:val="singleLevel"/>
    <w:tmpl w:val="0258E135"/>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14">
    <w:nsid w:val="025EB27A"/>
    <w:multiLevelType w:val="singleLevel"/>
    <w:tmpl w:val="025EB27A"/>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15">
    <w:nsid w:val="03A63A41"/>
    <w:multiLevelType w:val="singleLevel"/>
    <w:tmpl w:val="03A63A41"/>
    <w:lvl w:ilvl="0" w:tentative="0">
      <w:start w:val="1"/>
      <w:numFmt w:val="decimal"/>
      <w:lvlText w:val="(%1)"/>
      <w:lvlJc w:val="left"/>
      <w:rPr>
        <w:rFonts w:ascii="Times New Roman" w:hAnsi="Times New Roman" w:eastAsia="Times New Roman" w:cs="Times New Roman"/>
        <w:b/>
        <w:bCs/>
        <w:i w:val="0"/>
        <w:iCs w:val="0"/>
        <w:smallCaps w:val="0"/>
        <w:strike w:val="0"/>
        <w:color w:val="878787"/>
        <w:spacing w:val="0"/>
        <w:w w:val="100"/>
        <w:position w:val="0"/>
        <w:sz w:val="20"/>
        <w:szCs w:val="20"/>
        <w:u w:val="none"/>
        <w:shd w:val="clear" w:color="auto" w:fill="auto"/>
        <w:lang w:val="zh-CN" w:eastAsia="zh-CN" w:bidi="zh-CN"/>
      </w:rPr>
    </w:lvl>
  </w:abstractNum>
  <w:abstractNum w:abstractNumId="516">
    <w:nsid w:val="03B46CF1"/>
    <w:multiLevelType w:val="singleLevel"/>
    <w:tmpl w:val="03B46CF1"/>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17">
    <w:nsid w:val="03B6F3FC"/>
    <w:multiLevelType w:val="singleLevel"/>
    <w:tmpl w:val="03B6F3FC"/>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18">
    <w:nsid w:val="03C240C0"/>
    <w:multiLevelType w:val="singleLevel"/>
    <w:tmpl w:val="03C240C0"/>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19">
    <w:nsid w:val="03D269BB"/>
    <w:multiLevelType w:val="singleLevel"/>
    <w:tmpl w:val="03D269B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20">
    <w:nsid w:val="03D62ECE"/>
    <w:multiLevelType w:val="singleLevel"/>
    <w:tmpl w:val="03D62EC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21">
    <w:nsid w:val="03DF0596"/>
    <w:multiLevelType w:val="singleLevel"/>
    <w:tmpl w:val="03DF059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522">
    <w:nsid w:val="03EF4B97"/>
    <w:multiLevelType w:val="singleLevel"/>
    <w:tmpl w:val="03EF4B9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23">
    <w:nsid w:val="03F45099"/>
    <w:multiLevelType w:val="singleLevel"/>
    <w:tmpl w:val="03F45099"/>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24">
    <w:nsid w:val="0428A825"/>
    <w:multiLevelType w:val="singleLevel"/>
    <w:tmpl w:val="0428A82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25">
    <w:nsid w:val="04C1F4F1"/>
    <w:multiLevelType w:val="singleLevel"/>
    <w:tmpl w:val="04C1F4F1"/>
    <w:lvl w:ilvl="0" w:tentative="0">
      <w:start w:val="1"/>
      <w:numFmt w:val="decimal"/>
      <w:lvlText w:val="%1."/>
      <w:lvlJc w:val="left"/>
      <w:rPr>
        <w:rFonts w:ascii="宋体" w:hAnsi="宋体" w:eastAsia="宋体" w:cs="宋体"/>
        <w:b w:val="0"/>
        <w:bCs w:val="0"/>
        <w:i/>
        <w:iCs/>
        <w:smallCaps w:val="0"/>
        <w:strike w:val="0"/>
        <w:color w:val="7C7C7C"/>
        <w:spacing w:val="0"/>
        <w:w w:val="100"/>
        <w:position w:val="0"/>
        <w:sz w:val="20"/>
        <w:szCs w:val="20"/>
        <w:u w:val="none"/>
        <w:shd w:val="clear" w:color="auto" w:fill="auto"/>
        <w:lang w:val="en-US" w:eastAsia="en-US" w:bidi="en-US"/>
      </w:rPr>
    </w:lvl>
  </w:abstractNum>
  <w:abstractNum w:abstractNumId="526">
    <w:nsid w:val="053BE26E"/>
    <w:multiLevelType w:val="singleLevel"/>
    <w:tmpl w:val="053BE26E"/>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27">
    <w:nsid w:val="05475598"/>
    <w:multiLevelType w:val="singleLevel"/>
    <w:tmpl w:val="05475598"/>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528">
    <w:nsid w:val="0553AD27"/>
    <w:multiLevelType w:val="singleLevel"/>
    <w:tmpl w:val="0553AD2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29">
    <w:nsid w:val="058766AE"/>
    <w:multiLevelType w:val="singleLevel"/>
    <w:tmpl w:val="058766AE"/>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30">
    <w:nsid w:val="05AC2586"/>
    <w:multiLevelType w:val="singleLevel"/>
    <w:tmpl w:val="05AC258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31">
    <w:nsid w:val="05D9A6EC"/>
    <w:multiLevelType w:val="singleLevel"/>
    <w:tmpl w:val="05D9A6EC"/>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32">
    <w:nsid w:val="05E426C4"/>
    <w:multiLevelType w:val="singleLevel"/>
    <w:tmpl w:val="05E426C4"/>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33">
    <w:nsid w:val="066A6E4B"/>
    <w:multiLevelType w:val="singleLevel"/>
    <w:tmpl w:val="066A6E4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34">
    <w:nsid w:val="0681E294"/>
    <w:multiLevelType w:val="singleLevel"/>
    <w:tmpl w:val="0681E29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35">
    <w:nsid w:val="0709FD3E"/>
    <w:multiLevelType w:val="singleLevel"/>
    <w:tmpl w:val="0709FD3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536">
    <w:nsid w:val="077C5CE6"/>
    <w:multiLevelType w:val="singleLevel"/>
    <w:tmpl w:val="077C5CE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37">
    <w:nsid w:val="07BAEE43"/>
    <w:multiLevelType w:val="singleLevel"/>
    <w:tmpl w:val="07BAEE43"/>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38">
    <w:nsid w:val="07F2E950"/>
    <w:multiLevelType w:val="singleLevel"/>
    <w:tmpl w:val="07F2E950"/>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39">
    <w:nsid w:val="07F5BCC3"/>
    <w:multiLevelType w:val="singleLevel"/>
    <w:tmpl w:val="07F5BCC3"/>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40">
    <w:nsid w:val="0A6D4233"/>
    <w:multiLevelType w:val="singleLevel"/>
    <w:tmpl w:val="0A6D4233"/>
    <w:lvl w:ilvl="0" w:tentative="0">
      <w:start w:val="3"/>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41">
    <w:nsid w:val="0A7858D9"/>
    <w:multiLevelType w:val="singleLevel"/>
    <w:tmpl w:val="0A7858D9"/>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42">
    <w:nsid w:val="0A97485F"/>
    <w:multiLevelType w:val="singleLevel"/>
    <w:tmpl w:val="0A97485F"/>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43">
    <w:nsid w:val="0AD47A64"/>
    <w:multiLevelType w:val="singleLevel"/>
    <w:tmpl w:val="0AD47A64"/>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44">
    <w:nsid w:val="0AFA00D7"/>
    <w:multiLevelType w:val="singleLevel"/>
    <w:tmpl w:val="0AFA00D7"/>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545">
    <w:nsid w:val="0B425CC3"/>
    <w:multiLevelType w:val="singleLevel"/>
    <w:tmpl w:val="0B425CC3"/>
    <w:lvl w:ilvl="0" w:tentative="0">
      <w:start w:val="9"/>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46">
    <w:nsid w:val="0C0E1E13"/>
    <w:multiLevelType w:val="singleLevel"/>
    <w:tmpl w:val="0C0E1E1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47">
    <w:nsid w:val="0C1D7C85"/>
    <w:multiLevelType w:val="singleLevel"/>
    <w:tmpl w:val="0C1D7C8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48">
    <w:nsid w:val="0C9E28C4"/>
    <w:multiLevelType w:val="singleLevel"/>
    <w:tmpl w:val="0C9E28C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49">
    <w:nsid w:val="0CCB9E98"/>
    <w:multiLevelType w:val="singleLevel"/>
    <w:tmpl w:val="0CCB9E9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50">
    <w:nsid w:val="0CEF100B"/>
    <w:multiLevelType w:val="singleLevel"/>
    <w:tmpl w:val="0CEF100B"/>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51">
    <w:nsid w:val="0D1B511C"/>
    <w:multiLevelType w:val="singleLevel"/>
    <w:tmpl w:val="0D1B511C"/>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52">
    <w:nsid w:val="0D3E5FEC"/>
    <w:multiLevelType w:val="singleLevel"/>
    <w:tmpl w:val="0D3E5FE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53">
    <w:nsid w:val="0DBDD408"/>
    <w:multiLevelType w:val="singleLevel"/>
    <w:tmpl w:val="0DBDD408"/>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554">
    <w:nsid w:val="0DC629B0"/>
    <w:multiLevelType w:val="singleLevel"/>
    <w:tmpl w:val="0DC629B0"/>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55">
    <w:nsid w:val="0DDDD28E"/>
    <w:multiLevelType w:val="singleLevel"/>
    <w:tmpl w:val="0DDDD28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56">
    <w:nsid w:val="0DFD09D4"/>
    <w:multiLevelType w:val="singleLevel"/>
    <w:tmpl w:val="0DFD09D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57">
    <w:nsid w:val="0E432479"/>
    <w:multiLevelType w:val="singleLevel"/>
    <w:tmpl w:val="0E432479"/>
    <w:lvl w:ilvl="0" w:tentative="0">
      <w:start w:val="4"/>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58">
    <w:nsid w:val="0E58A8B6"/>
    <w:multiLevelType w:val="singleLevel"/>
    <w:tmpl w:val="0E58A8B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59">
    <w:nsid w:val="0E61EC25"/>
    <w:multiLevelType w:val="singleLevel"/>
    <w:tmpl w:val="0E61EC25"/>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60">
    <w:nsid w:val="0E640482"/>
    <w:multiLevelType w:val="singleLevel"/>
    <w:tmpl w:val="0E640482"/>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561">
    <w:nsid w:val="0E6E74B5"/>
    <w:multiLevelType w:val="singleLevel"/>
    <w:tmpl w:val="0E6E74B5"/>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62">
    <w:nsid w:val="0EBB575B"/>
    <w:multiLevelType w:val="singleLevel"/>
    <w:tmpl w:val="0EBB575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63">
    <w:nsid w:val="0F44FB56"/>
    <w:multiLevelType w:val="singleLevel"/>
    <w:tmpl w:val="0F44FB5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564">
    <w:nsid w:val="0F929F01"/>
    <w:multiLevelType w:val="singleLevel"/>
    <w:tmpl w:val="0F929F0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65">
    <w:nsid w:val="0F9F9CCA"/>
    <w:multiLevelType w:val="singleLevel"/>
    <w:tmpl w:val="0F9F9CCA"/>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66">
    <w:nsid w:val="0FB7FDF6"/>
    <w:multiLevelType w:val="singleLevel"/>
    <w:tmpl w:val="0FB7FDF6"/>
    <w:lvl w:ilvl="0" w:tentative="0">
      <w:start w:val="5"/>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67">
    <w:nsid w:val="0FD9CEB8"/>
    <w:multiLevelType w:val="singleLevel"/>
    <w:tmpl w:val="0FD9CEB8"/>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68">
    <w:nsid w:val="10502DFD"/>
    <w:multiLevelType w:val="singleLevel"/>
    <w:tmpl w:val="10502DFD"/>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69">
    <w:nsid w:val="1050CA1F"/>
    <w:multiLevelType w:val="singleLevel"/>
    <w:tmpl w:val="1050CA1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70">
    <w:nsid w:val="107F7189"/>
    <w:multiLevelType w:val="singleLevel"/>
    <w:tmpl w:val="107F718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71">
    <w:nsid w:val="10D591E5"/>
    <w:multiLevelType w:val="singleLevel"/>
    <w:tmpl w:val="10D591E5"/>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72">
    <w:nsid w:val="10F0DB0B"/>
    <w:multiLevelType w:val="singleLevel"/>
    <w:tmpl w:val="10F0DB0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73">
    <w:nsid w:val="1188A971"/>
    <w:multiLevelType w:val="singleLevel"/>
    <w:tmpl w:val="1188A97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74">
    <w:nsid w:val="11A38BD5"/>
    <w:multiLevelType w:val="singleLevel"/>
    <w:tmpl w:val="11A38BD5"/>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75">
    <w:nsid w:val="11BD8BC5"/>
    <w:multiLevelType w:val="singleLevel"/>
    <w:tmpl w:val="11BD8BC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76">
    <w:nsid w:val="121B372B"/>
    <w:multiLevelType w:val="singleLevel"/>
    <w:tmpl w:val="121B372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77">
    <w:nsid w:val="121B9859"/>
    <w:multiLevelType w:val="singleLevel"/>
    <w:tmpl w:val="121B9859"/>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78">
    <w:nsid w:val="122EBC2A"/>
    <w:multiLevelType w:val="singleLevel"/>
    <w:tmpl w:val="122EBC2A"/>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79">
    <w:nsid w:val="1235D097"/>
    <w:multiLevelType w:val="singleLevel"/>
    <w:tmpl w:val="1235D097"/>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80">
    <w:nsid w:val="126096EB"/>
    <w:multiLevelType w:val="singleLevel"/>
    <w:tmpl w:val="126096E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81">
    <w:nsid w:val="12EADF99"/>
    <w:multiLevelType w:val="singleLevel"/>
    <w:tmpl w:val="12EADF9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82">
    <w:nsid w:val="13660E3F"/>
    <w:multiLevelType w:val="singleLevel"/>
    <w:tmpl w:val="13660E3F"/>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83">
    <w:nsid w:val="1392D064"/>
    <w:multiLevelType w:val="singleLevel"/>
    <w:tmpl w:val="1392D064"/>
    <w:lvl w:ilvl="0" w:tentative="0">
      <w:start w:val="6"/>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84">
    <w:nsid w:val="13C29BF4"/>
    <w:multiLevelType w:val="singleLevel"/>
    <w:tmpl w:val="13C29BF4"/>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85">
    <w:nsid w:val="13F41F11"/>
    <w:multiLevelType w:val="singleLevel"/>
    <w:tmpl w:val="13F41F11"/>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86">
    <w:nsid w:val="144C33B5"/>
    <w:multiLevelType w:val="singleLevel"/>
    <w:tmpl w:val="144C33B5"/>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87">
    <w:nsid w:val="1450273B"/>
    <w:multiLevelType w:val="singleLevel"/>
    <w:tmpl w:val="1450273B"/>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88">
    <w:nsid w:val="1483906D"/>
    <w:multiLevelType w:val="singleLevel"/>
    <w:tmpl w:val="1483906D"/>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89">
    <w:nsid w:val="14ED8191"/>
    <w:multiLevelType w:val="singleLevel"/>
    <w:tmpl w:val="14ED8191"/>
    <w:lvl w:ilvl="0" w:tentative="0">
      <w:start w:val="2"/>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90">
    <w:nsid w:val="156A4D69"/>
    <w:multiLevelType w:val="singleLevel"/>
    <w:tmpl w:val="156A4D6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91">
    <w:nsid w:val="156C8688"/>
    <w:multiLevelType w:val="singleLevel"/>
    <w:tmpl w:val="156C8688"/>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592">
    <w:nsid w:val="165CA270"/>
    <w:multiLevelType w:val="singleLevel"/>
    <w:tmpl w:val="165CA27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593">
    <w:nsid w:val="168619FA"/>
    <w:multiLevelType w:val="singleLevel"/>
    <w:tmpl w:val="168619FA"/>
    <w:lvl w:ilvl="0" w:tentative="0">
      <w:start w:val="2"/>
      <w:numFmt w:val="ideographDigit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594">
    <w:nsid w:val="17371721"/>
    <w:multiLevelType w:val="singleLevel"/>
    <w:tmpl w:val="1737172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95">
    <w:nsid w:val="17F3A6E5"/>
    <w:multiLevelType w:val="singleLevel"/>
    <w:tmpl w:val="17F3A6E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96">
    <w:nsid w:val="182AD4A0"/>
    <w:multiLevelType w:val="singleLevel"/>
    <w:tmpl w:val="182AD4A0"/>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597">
    <w:nsid w:val="187DFE7D"/>
    <w:multiLevelType w:val="singleLevel"/>
    <w:tmpl w:val="187DFE7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98">
    <w:nsid w:val="18A5DC09"/>
    <w:multiLevelType w:val="singleLevel"/>
    <w:tmpl w:val="18A5DC0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599">
    <w:nsid w:val="18F74015"/>
    <w:multiLevelType w:val="singleLevel"/>
    <w:tmpl w:val="18F74015"/>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00">
    <w:nsid w:val="192B173A"/>
    <w:multiLevelType w:val="singleLevel"/>
    <w:tmpl w:val="192B173A"/>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01">
    <w:nsid w:val="194EE8B5"/>
    <w:multiLevelType w:val="singleLevel"/>
    <w:tmpl w:val="194EE8B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02">
    <w:nsid w:val="198036A7"/>
    <w:multiLevelType w:val="singleLevel"/>
    <w:tmpl w:val="198036A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03">
    <w:nsid w:val="198E42FF"/>
    <w:multiLevelType w:val="singleLevel"/>
    <w:tmpl w:val="198E42FF"/>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04">
    <w:nsid w:val="1A0EC75D"/>
    <w:multiLevelType w:val="singleLevel"/>
    <w:tmpl w:val="1A0EC75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05">
    <w:nsid w:val="1A18D2BF"/>
    <w:multiLevelType w:val="singleLevel"/>
    <w:tmpl w:val="1A18D2B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606">
    <w:nsid w:val="1A1F6104"/>
    <w:multiLevelType w:val="singleLevel"/>
    <w:tmpl w:val="1A1F610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07">
    <w:nsid w:val="1A2E8226"/>
    <w:multiLevelType w:val="singleLevel"/>
    <w:tmpl w:val="1A2E8226"/>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08">
    <w:nsid w:val="1A79278E"/>
    <w:multiLevelType w:val="singleLevel"/>
    <w:tmpl w:val="1A79278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09">
    <w:nsid w:val="1ACDE60F"/>
    <w:multiLevelType w:val="singleLevel"/>
    <w:tmpl w:val="1ACDE60F"/>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10">
    <w:nsid w:val="1AD50295"/>
    <w:multiLevelType w:val="singleLevel"/>
    <w:tmpl w:val="1AD50295"/>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11">
    <w:nsid w:val="1AF2C9F0"/>
    <w:multiLevelType w:val="singleLevel"/>
    <w:tmpl w:val="1AF2C9F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612">
    <w:nsid w:val="1B3FCE26"/>
    <w:multiLevelType w:val="singleLevel"/>
    <w:tmpl w:val="1B3FCE2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13">
    <w:nsid w:val="1BCBBCF0"/>
    <w:multiLevelType w:val="singleLevel"/>
    <w:tmpl w:val="1BCBBCF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14">
    <w:nsid w:val="1BF814CF"/>
    <w:multiLevelType w:val="singleLevel"/>
    <w:tmpl w:val="1BF814C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615">
    <w:nsid w:val="1C01D09A"/>
    <w:multiLevelType w:val="singleLevel"/>
    <w:tmpl w:val="1C01D09A"/>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16">
    <w:nsid w:val="1C257C7B"/>
    <w:multiLevelType w:val="singleLevel"/>
    <w:tmpl w:val="1C257C7B"/>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17">
    <w:nsid w:val="1C8888C5"/>
    <w:multiLevelType w:val="singleLevel"/>
    <w:tmpl w:val="1C8888C5"/>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18">
    <w:nsid w:val="1CC88F42"/>
    <w:multiLevelType w:val="singleLevel"/>
    <w:tmpl w:val="1CC88F42"/>
    <w:lvl w:ilvl="0" w:tentative="0">
      <w:start w:val="1"/>
      <w:numFmt w:val="ideographDigit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619">
    <w:nsid w:val="1CCECDCD"/>
    <w:multiLevelType w:val="singleLevel"/>
    <w:tmpl w:val="1CCECDC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20">
    <w:nsid w:val="1CD5B8CE"/>
    <w:multiLevelType w:val="singleLevel"/>
    <w:tmpl w:val="1CD5B8C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21">
    <w:nsid w:val="1D9A05A5"/>
    <w:multiLevelType w:val="singleLevel"/>
    <w:tmpl w:val="1D9A05A5"/>
    <w:lvl w:ilvl="0" w:tentative="0">
      <w:start w:val="4"/>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22">
    <w:nsid w:val="1DEB737C"/>
    <w:multiLevelType w:val="singleLevel"/>
    <w:tmpl w:val="1DEB737C"/>
    <w:lvl w:ilvl="0" w:tentative="0">
      <w:start w:val="6"/>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23">
    <w:nsid w:val="1DF1A7CD"/>
    <w:multiLevelType w:val="singleLevel"/>
    <w:tmpl w:val="1DF1A7CD"/>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24">
    <w:nsid w:val="1F95E9F5"/>
    <w:multiLevelType w:val="singleLevel"/>
    <w:tmpl w:val="1F95E9F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25">
    <w:nsid w:val="2007DCFD"/>
    <w:multiLevelType w:val="singleLevel"/>
    <w:tmpl w:val="2007DCF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26">
    <w:nsid w:val="205B7091"/>
    <w:multiLevelType w:val="singleLevel"/>
    <w:tmpl w:val="205B7091"/>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27">
    <w:nsid w:val="20AD8CBF"/>
    <w:multiLevelType w:val="singleLevel"/>
    <w:tmpl w:val="20AD8CBF"/>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28">
    <w:nsid w:val="217E2A2E"/>
    <w:multiLevelType w:val="singleLevel"/>
    <w:tmpl w:val="217E2A2E"/>
    <w:lvl w:ilvl="0" w:tentative="0">
      <w:start w:val="9"/>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629">
    <w:nsid w:val="21B3B1B1"/>
    <w:multiLevelType w:val="singleLevel"/>
    <w:tmpl w:val="21B3B1B1"/>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30">
    <w:nsid w:val="2239F2A4"/>
    <w:multiLevelType w:val="singleLevel"/>
    <w:tmpl w:val="2239F2A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631">
    <w:nsid w:val="227C9188"/>
    <w:multiLevelType w:val="singleLevel"/>
    <w:tmpl w:val="227C9188"/>
    <w:lvl w:ilvl="0" w:tentative="0">
      <w:start w:val="2"/>
      <w:numFmt w:val="decimalEnclosedCircle"/>
      <w:lvlText w:val="%1"/>
      <w:lvlJc w:val="left"/>
      <w:rPr>
        <w:rFonts w:ascii="宋体" w:hAnsi="宋体" w:eastAsia="宋体" w:cs="宋体"/>
        <w:b w:val="0"/>
        <w:bCs w:val="0"/>
        <w:i w:val="0"/>
        <w:iCs w:val="0"/>
        <w:smallCaps w:val="0"/>
        <w:strike w:val="0"/>
        <w:color w:val="7C7C7C"/>
        <w:spacing w:val="0"/>
        <w:w w:val="100"/>
        <w:position w:val="0"/>
        <w:sz w:val="15"/>
        <w:szCs w:val="15"/>
        <w:u w:val="none"/>
        <w:shd w:val="clear" w:color="auto" w:fill="auto"/>
        <w:lang w:val="zh-CN" w:eastAsia="zh-CN" w:bidi="zh-CN"/>
      </w:rPr>
    </w:lvl>
  </w:abstractNum>
  <w:abstractNum w:abstractNumId="632">
    <w:nsid w:val="23BE88EB"/>
    <w:multiLevelType w:val="singleLevel"/>
    <w:tmpl w:val="23BE88E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33">
    <w:nsid w:val="23C8E86F"/>
    <w:multiLevelType w:val="singleLevel"/>
    <w:tmpl w:val="23C8E86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34">
    <w:nsid w:val="23E1AABD"/>
    <w:multiLevelType w:val="singleLevel"/>
    <w:tmpl w:val="23E1AAB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35">
    <w:nsid w:val="23E97754"/>
    <w:multiLevelType w:val="singleLevel"/>
    <w:tmpl w:val="23E9775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36">
    <w:nsid w:val="243FCF68"/>
    <w:multiLevelType w:val="singleLevel"/>
    <w:tmpl w:val="243FCF6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37">
    <w:nsid w:val="2470EC97"/>
    <w:multiLevelType w:val="singleLevel"/>
    <w:tmpl w:val="2470EC97"/>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638">
    <w:nsid w:val="249218D2"/>
    <w:multiLevelType w:val="singleLevel"/>
    <w:tmpl w:val="249218D2"/>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639">
    <w:nsid w:val="249DD600"/>
    <w:multiLevelType w:val="singleLevel"/>
    <w:tmpl w:val="249DD600"/>
    <w:lvl w:ilvl="0" w:tentative="0">
      <w:start w:val="1"/>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640">
    <w:nsid w:val="24D0CBB6"/>
    <w:multiLevelType w:val="singleLevel"/>
    <w:tmpl w:val="24D0CBB6"/>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41">
    <w:nsid w:val="24D7133C"/>
    <w:multiLevelType w:val="singleLevel"/>
    <w:tmpl w:val="24D7133C"/>
    <w:lvl w:ilvl="0" w:tentative="0">
      <w:start w:val="2"/>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42">
    <w:nsid w:val="251342A6"/>
    <w:multiLevelType w:val="singleLevel"/>
    <w:tmpl w:val="251342A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43">
    <w:nsid w:val="2526B1D4"/>
    <w:multiLevelType w:val="singleLevel"/>
    <w:tmpl w:val="2526B1D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44">
    <w:nsid w:val="252BF6AB"/>
    <w:multiLevelType w:val="singleLevel"/>
    <w:tmpl w:val="252BF6A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45">
    <w:nsid w:val="25B654F3"/>
    <w:multiLevelType w:val="singleLevel"/>
    <w:tmpl w:val="25B654F3"/>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46">
    <w:nsid w:val="26107EA8"/>
    <w:multiLevelType w:val="singleLevel"/>
    <w:tmpl w:val="26107EA8"/>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647">
    <w:nsid w:val="262771B7"/>
    <w:multiLevelType w:val="singleLevel"/>
    <w:tmpl w:val="262771B7"/>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48">
    <w:nsid w:val="269945CE"/>
    <w:multiLevelType w:val="singleLevel"/>
    <w:tmpl w:val="269945C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49">
    <w:nsid w:val="26F7CC15"/>
    <w:multiLevelType w:val="singleLevel"/>
    <w:tmpl w:val="26F7CC15"/>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50">
    <w:nsid w:val="27100879"/>
    <w:multiLevelType w:val="singleLevel"/>
    <w:tmpl w:val="2710087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51">
    <w:nsid w:val="271CCF3B"/>
    <w:multiLevelType w:val="singleLevel"/>
    <w:tmpl w:val="271CCF3B"/>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52">
    <w:nsid w:val="273B1DAE"/>
    <w:multiLevelType w:val="singleLevel"/>
    <w:tmpl w:val="273B1DAE"/>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53">
    <w:nsid w:val="274D3D9B"/>
    <w:multiLevelType w:val="singleLevel"/>
    <w:tmpl w:val="274D3D9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54">
    <w:nsid w:val="28443724"/>
    <w:multiLevelType w:val="singleLevel"/>
    <w:tmpl w:val="2844372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55">
    <w:nsid w:val="28A9CCBB"/>
    <w:multiLevelType w:val="singleLevel"/>
    <w:tmpl w:val="28A9CCB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56">
    <w:nsid w:val="28DD0C15"/>
    <w:multiLevelType w:val="singleLevel"/>
    <w:tmpl w:val="28DD0C15"/>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57">
    <w:nsid w:val="2A346C2F"/>
    <w:multiLevelType w:val="singleLevel"/>
    <w:tmpl w:val="2A346C2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58">
    <w:nsid w:val="2A6772FC"/>
    <w:multiLevelType w:val="singleLevel"/>
    <w:tmpl w:val="2A6772FC"/>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59">
    <w:nsid w:val="2A8F537B"/>
    <w:multiLevelType w:val="singleLevel"/>
    <w:tmpl w:val="2A8F537B"/>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60">
    <w:nsid w:val="2B3F3F89"/>
    <w:multiLevelType w:val="singleLevel"/>
    <w:tmpl w:val="2B3F3F8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61">
    <w:nsid w:val="2BC516A1"/>
    <w:multiLevelType w:val="singleLevel"/>
    <w:tmpl w:val="2BC516A1"/>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62">
    <w:nsid w:val="2C262349"/>
    <w:multiLevelType w:val="singleLevel"/>
    <w:tmpl w:val="2C26234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63">
    <w:nsid w:val="2C26ABA8"/>
    <w:multiLevelType w:val="singleLevel"/>
    <w:tmpl w:val="2C26ABA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64">
    <w:nsid w:val="2C9424EE"/>
    <w:multiLevelType w:val="singleLevel"/>
    <w:tmpl w:val="2C9424EE"/>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65">
    <w:nsid w:val="2CA8A535"/>
    <w:multiLevelType w:val="singleLevel"/>
    <w:tmpl w:val="2CA8A535"/>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66">
    <w:nsid w:val="2D080DA8"/>
    <w:multiLevelType w:val="singleLevel"/>
    <w:tmpl w:val="2D080DA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67">
    <w:nsid w:val="2D0EF0BD"/>
    <w:multiLevelType w:val="singleLevel"/>
    <w:tmpl w:val="2D0EF0B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68">
    <w:nsid w:val="2D7AD87C"/>
    <w:multiLevelType w:val="singleLevel"/>
    <w:tmpl w:val="2D7AD87C"/>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69">
    <w:nsid w:val="2DDAE0FA"/>
    <w:multiLevelType w:val="singleLevel"/>
    <w:tmpl w:val="2DDAE0F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70">
    <w:nsid w:val="2E30988B"/>
    <w:multiLevelType w:val="singleLevel"/>
    <w:tmpl w:val="2E30988B"/>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71">
    <w:nsid w:val="2E4EE447"/>
    <w:multiLevelType w:val="singleLevel"/>
    <w:tmpl w:val="2E4EE447"/>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72">
    <w:nsid w:val="2EAA8B68"/>
    <w:multiLevelType w:val="singleLevel"/>
    <w:tmpl w:val="2EAA8B68"/>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73">
    <w:nsid w:val="2ED48100"/>
    <w:multiLevelType w:val="singleLevel"/>
    <w:tmpl w:val="2ED48100"/>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74">
    <w:nsid w:val="2F2D79CE"/>
    <w:multiLevelType w:val="singleLevel"/>
    <w:tmpl w:val="2F2D79C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75">
    <w:nsid w:val="300A3415"/>
    <w:multiLevelType w:val="singleLevel"/>
    <w:tmpl w:val="300A3415"/>
    <w:lvl w:ilvl="0" w:tentative="0">
      <w:start w:val="1"/>
      <w:numFmt w:val="decimalEnclosedCircle"/>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76">
    <w:nsid w:val="30A0AC00"/>
    <w:multiLevelType w:val="singleLevel"/>
    <w:tmpl w:val="30A0AC00"/>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77">
    <w:nsid w:val="30FC5B15"/>
    <w:multiLevelType w:val="singleLevel"/>
    <w:tmpl w:val="30FC5B1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78">
    <w:nsid w:val="311F749C"/>
    <w:multiLevelType w:val="singleLevel"/>
    <w:tmpl w:val="311F749C"/>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79">
    <w:nsid w:val="31BBF52E"/>
    <w:multiLevelType w:val="singleLevel"/>
    <w:tmpl w:val="31BBF52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680">
    <w:nsid w:val="31D6AAFD"/>
    <w:multiLevelType w:val="singleLevel"/>
    <w:tmpl w:val="31D6AAF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81">
    <w:nsid w:val="3215EB96"/>
    <w:multiLevelType w:val="singleLevel"/>
    <w:tmpl w:val="3215EB9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82">
    <w:nsid w:val="322D85CA"/>
    <w:multiLevelType w:val="singleLevel"/>
    <w:tmpl w:val="322D85C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83">
    <w:nsid w:val="3264E745"/>
    <w:multiLevelType w:val="singleLevel"/>
    <w:tmpl w:val="3264E74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684">
    <w:nsid w:val="32803FAA"/>
    <w:multiLevelType w:val="singleLevel"/>
    <w:tmpl w:val="32803FAA"/>
    <w:lvl w:ilvl="0" w:tentative="0">
      <w:start w:val="2"/>
      <w:numFmt w:val="ideographDigital"/>
      <w:lvlText w:val="(%1)"/>
      <w:lvlJc w:val="left"/>
      <w:rPr>
        <w:rFonts w:ascii="宋体" w:hAnsi="宋体" w:eastAsia="宋体" w:cs="宋体"/>
        <w:b w:val="0"/>
        <w:bCs w:val="0"/>
        <w:i/>
        <w:iCs/>
        <w:smallCaps w:val="0"/>
        <w:strike w:val="0"/>
        <w:color w:val="333333"/>
        <w:spacing w:val="0"/>
        <w:w w:val="100"/>
        <w:position w:val="0"/>
        <w:sz w:val="20"/>
        <w:szCs w:val="20"/>
        <w:u w:val="none"/>
        <w:shd w:val="clear" w:color="auto" w:fill="auto"/>
        <w:lang w:val="zh-CN" w:eastAsia="zh-CN" w:bidi="zh-CN"/>
      </w:rPr>
    </w:lvl>
  </w:abstractNum>
  <w:abstractNum w:abstractNumId="685">
    <w:nsid w:val="3287CD95"/>
    <w:multiLevelType w:val="singleLevel"/>
    <w:tmpl w:val="3287CD95"/>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86">
    <w:nsid w:val="329A4FD1"/>
    <w:multiLevelType w:val="singleLevel"/>
    <w:tmpl w:val="329A4FD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87">
    <w:nsid w:val="32A7AF2D"/>
    <w:multiLevelType w:val="singleLevel"/>
    <w:tmpl w:val="32A7AF2D"/>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688">
    <w:nsid w:val="32AD3375"/>
    <w:multiLevelType w:val="singleLevel"/>
    <w:tmpl w:val="32AD337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89">
    <w:nsid w:val="32BA17AD"/>
    <w:multiLevelType w:val="singleLevel"/>
    <w:tmpl w:val="32BA17A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90">
    <w:nsid w:val="3314E217"/>
    <w:multiLevelType w:val="singleLevel"/>
    <w:tmpl w:val="3314E217"/>
    <w:lvl w:ilvl="0" w:tentative="0">
      <w:start w:val="3"/>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FFFFFF"/>
        <w:lang w:val="zh-CN" w:eastAsia="zh-CN" w:bidi="zh-CN"/>
      </w:rPr>
    </w:lvl>
  </w:abstractNum>
  <w:abstractNum w:abstractNumId="691">
    <w:nsid w:val="3315E9DF"/>
    <w:multiLevelType w:val="singleLevel"/>
    <w:tmpl w:val="3315E9DF"/>
    <w:lvl w:ilvl="0" w:tentative="0">
      <w:start w:val="2"/>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92">
    <w:nsid w:val="333E8B90"/>
    <w:multiLevelType w:val="singleLevel"/>
    <w:tmpl w:val="333E8B90"/>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93">
    <w:nsid w:val="336CD42B"/>
    <w:multiLevelType w:val="singleLevel"/>
    <w:tmpl w:val="336CD42B"/>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94">
    <w:nsid w:val="33A09093"/>
    <w:multiLevelType w:val="singleLevel"/>
    <w:tmpl w:val="33A0909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95">
    <w:nsid w:val="33E1C07E"/>
    <w:multiLevelType w:val="singleLevel"/>
    <w:tmpl w:val="33E1C07E"/>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96">
    <w:nsid w:val="33ED4666"/>
    <w:multiLevelType w:val="singleLevel"/>
    <w:tmpl w:val="33ED4666"/>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697">
    <w:nsid w:val="3462653D"/>
    <w:multiLevelType w:val="singleLevel"/>
    <w:tmpl w:val="3462653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698">
    <w:nsid w:val="34A54C4C"/>
    <w:multiLevelType w:val="singleLevel"/>
    <w:tmpl w:val="34A54C4C"/>
    <w:lvl w:ilvl="0" w:tentative="0">
      <w:start w:val="1"/>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en-US" w:eastAsia="en-US" w:bidi="en-US"/>
      </w:rPr>
    </w:lvl>
  </w:abstractNum>
  <w:abstractNum w:abstractNumId="699">
    <w:nsid w:val="34DC1B1E"/>
    <w:multiLevelType w:val="singleLevel"/>
    <w:tmpl w:val="34DC1B1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00">
    <w:nsid w:val="35E83B33"/>
    <w:multiLevelType w:val="singleLevel"/>
    <w:tmpl w:val="35E83B33"/>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01">
    <w:nsid w:val="35ECE9CB"/>
    <w:multiLevelType w:val="singleLevel"/>
    <w:tmpl w:val="35ECE9CB"/>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02">
    <w:nsid w:val="3664A4D1"/>
    <w:multiLevelType w:val="singleLevel"/>
    <w:tmpl w:val="3664A4D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03">
    <w:nsid w:val="36E9EB75"/>
    <w:multiLevelType w:val="singleLevel"/>
    <w:tmpl w:val="36E9EB7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04">
    <w:nsid w:val="37212135"/>
    <w:multiLevelType w:val="singleLevel"/>
    <w:tmpl w:val="37212135"/>
    <w:lvl w:ilvl="0" w:tentative="0">
      <w:start w:val="7"/>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705">
    <w:nsid w:val="377FAB63"/>
    <w:multiLevelType w:val="singleLevel"/>
    <w:tmpl w:val="377FAB6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06">
    <w:nsid w:val="37B12009"/>
    <w:multiLevelType w:val="singleLevel"/>
    <w:tmpl w:val="37B12009"/>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07">
    <w:nsid w:val="389036F6"/>
    <w:multiLevelType w:val="singleLevel"/>
    <w:tmpl w:val="389036F6"/>
    <w:lvl w:ilvl="0" w:tentative="0">
      <w:start w:val="7"/>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08">
    <w:nsid w:val="38BD5B66"/>
    <w:multiLevelType w:val="singleLevel"/>
    <w:tmpl w:val="38BD5B66"/>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09">
    <w:nsid w:val="38E67F81"/>
    <w:multiLevelType w:val="singleLevel"/>
    <w:tmpl w:val="38E67F8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10">
    <w:nsid w:val="38EAC418"/>
    <w:multiLevelType w:val="singleLevel"/>
    <w:tmpl w:val="38EAC418"/>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11">
    <w:nsid w:val="39009AF2"/>
    <w:multiLevelType w:val="singleLevel"/>
    <w:tmpl w:val="39009AF2"/>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12">
    <w:nsid w:val="396A2A3B"/>
    <w:multiLevelType w:val="singleLevel"/>
    <w:tmpl w:val="396A2A3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713">
    <w:nsid w:val="399885CC"/>
    <w:multiLevelType w:val="singleLevel"/>
    <w:tmpl w:val="399885C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714">
    <w:nsid w:val="39A0D9AC"/>
    <w:multiLevelType w:val="singleLevel"/>
    <w:tmpl w:val="39A0D9A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15">
    <w:nsid w:val="3A7FBA26"/>
    <w:multiLevelType w:val="singleLevel"/>
    <w:tmpl w:val="3A7FBA2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16">
    <w:nsid w:val="3A8860C4"/>
    <w:multiLevelType w:val="singleLevel"/>
    <w:tmpl w:val="3A8860C4"/>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17">
    <w:nsid w:val="3AB9B13A"/>
    <w:multiLevelType w:val="singleLevel"/>
    <w:tmpl w:val="3AB9B13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18">
    <w:nsid w:val="3B2861A4"/>
    <w:multiLevelType w:val="singleLevel"/>
    <w:tmpl w:val="3B2861A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19">
    <w:nsid w:val="3B42FD62"/>
    <w:multiLevelType w:val="singleLevel"/>
    <w:tmpl w:val="3B42FD62"/>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20">
    <w:nsid w:val="3B8127DF"/>
    <w:multiLevelType w:val="singleLevel"/>
    <w:tmpl w:val="3B8127D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21">
    <w:nsid w:val="3BA9DFE8"/>
    <w:multiLevelType w:val="singleLevel"/>
    <w:tmpl w:val="3BA9DFE8"/>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22">
    <w:nsid w:val="3BED40E8"/>
    <w:multiLevelType w:val="singleLevel"/>
    <w:tmpl w:val="3BED40E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23">
    <w:nsid w:val="3C5FCBCB"/>
    <w:multiLevelType w:val="singleLevel"/>
    <w:tmpl w:val="3C5FCBC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24">
    <w:nsid w:val="3C78858A"/>
    <w:multiLevelType w:val="singleLevel"/>
    <w:tmpl w:val="3C78858A"/>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725">
    <w:nsid w:val="3CB1C579"/>
    <w:multiLevelType w:val="singleLevel"/>
    <w:tmpl w:val="3CB1C57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26">
    <w:nsid w:val="3D07B957"/>
    <w:multiLevelType w:val="singleLevel"/>
    <w:tmpl w:val="3D07B95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727">
    <w:nsid w:val="3D0F1E6B"/>
    <w:multiLevelType w:val="singleLevel"/>
    <w:tmpl w:val="3D0F1E6B"/>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28">
    <w:nsid w:val="3D950AF9"/>
    <w:multiLevelType w:val="singleLevel"/>
    <w:tmpl w:val="3D950AF9"/>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29">
    <w:nsid w:val="3ED9DDFF"/>
    <w:multiLevelType w:val="singleLevel"/>
    <w:tmpl w:val="3ED9DDFF"/>
    <w:lvl w:ilvl="0" w:tentative="0">
      <w:start w:val="3"/>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30">
    <w:nsid w:val="3EEE3506"/>
    <w:multiLevelType w:val="singleLevel"/>
    <w:tmpl w:val="3EEE350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31">
    <w:nsid w:val="3F111825"/>
    <w:multiLevelType w:val="singleLevel"/>
    <w:tmpl w:val="3F11182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32">
    <w:nsid w:val="3F1717E6"/>
    <w:multiLevelType w:val="singleLevel"/>
    <w:tmpl w:val="3F1717E6"/>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33">
    <w:nsid w:val="3FA5DF97"/>
    <w:multiLevelType w:val="singleLevel"/>
    <w:tmpl w:val="3FA5DF97"/>
    <w:lvl w:ilvl="0" w:tentative="0">
      <w:start w:val="1"/>
      <w:numFmt w:val="decimal"/>
      <w:lvlText w:val="(%1)"/>
      <w:lvlJc w:val="left"/>
      <w:rPr>
        <w:rFonts w:ascii="Times New Roman" w:hAnsi="Times New Roman" w:eastAsia="Times New Roman" w:cs="Times New Roman"/>
        <w:b/>
        <w:bCs/>
        <w:i w:val="0"/>
        <w:iCs w:val="0"/>
        <w:smallCaps w:val="0"/>
        <w:strike w:val="0"/>
        <w:color w:val="333333"/>
        <w:spacing w:val="0"/>
        <w:w w:val="100"/>
        <w:position w:val="0"/>
        <w:sz w:val="20"/>
        <w:szCs w:val="20"/>
        <w:u w:val="none"/>
        <w:shd w:val="clear" w:color="auto" w:fill="auto"/>
        <w:lang w:val="zh-CN" w:eastAsia="zh-CN" w:bidi="zh-CN"/>
      </w:rPr>
    </w:lvl>
  </w:abstractNum>
  <w:abstractNum w:abstractNumId="734">
    <w:nsid w:val="3FB2CEC3"/>
    <w:multiLevelType w:val="singleLevel"/>
    <w:tmpl w:val="3FB2CEC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735">
    <w:nsid w:val="3FCD2433"/>
    <w:multiLevelType w:val="singleLevel"/>
    <w:tmpl w:val="3FCD2433"/>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736">
    <w:nsid w:val="3FE315B6"/>
    <w:multiLevelType w:val="singleLevel"/>
    <w:tmpl w:val="3FE315B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37">
    <w:nsid w:val="3FF06E8E"/>
    <w:multiLevelType w:val="singleLevel"/>
    <w:tmpl w:val="3FF06E8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38">
    <w:nsid w:val="3FF739CD"/>
    <w:multiLevelType w:val="singleLevel"/>
    <w:tmpl w:val="3FF739CD"/>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39">
    <w:nsid w:val="408860E8"/>
    <w:multiLevelType w:val="singleLevel"/>
    <w:tmpl w:val="408860E8"/>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40">
    <w:nsid w:val="40A0B2A8"/>
    <w:multiLevelType w:val="singleLevel"/>
    <w:tmpl w:val="40A0B2A8"/>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41">
    <w:nsid w:val="40B249F9"/>
    <w:multiLevelType w:val="singleLevel"/>
    <w:tmpl w:val="40B249F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42">
    <w:nsid w:val="40F245EA"/>
    <w:multiLevelType w:val="singleLevel"/>
    <w:tmpl w:val="40F245E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43">
    <w:nsid w:val="4134F84D"/>
    <w:multiLevelType w:val="singleLevel"/>
    <w:tmpl w:val="4134F84D"/>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44">
    <w:nsid w:val="4186D212"/>
    <w:multiLevelType w:val="singleLevel"/>
    <w:tmpl w:val="4186D212"/>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45">
    <w:nsid w:val="4195D791"/>
    <w:multiLevelType w:val="singleLevel"/>
    <w:tmpl w:val="4195D791"/>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746">
    <w:nsid w:val="41A0DD8D"/>
    <w:multiLevelType w:val="singleLevel"/>
    <w:tmpl w:val="41A0DD8D"/>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47">
    <w:nsid w:val="41AA89E8"/>
    <w:multiLevelType w:val="singleLevel"/>
    <w:tmpl w:val="41AA89E8"/>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748">
    <w:nsid w:val="41C656F5"/>
    <w:multiLevelType w:val="singleLevel"/>
    <w:tmpl w:val="41C656F5"/>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49">
    <w:nsid w:val="421092F7"/>
    <w:multiLevelType w:val="singleLevel"/>
    <w:tmpl w:val="421092F7"/>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750">
    <w:nsid w:val="42318CE8"/>
    <w:multiLevelType w:val="singleLevel"/>
    <w:tmpl w:val="42318CE8"/>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51">
    <w:nsid w:val="4258023A"/>
    <w:multiLevelType w:val="singleLevel"/>
    <w:tmpl w:val="4258023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52">
    <w:nsid w:val="429CD0B5"/>
    <w:multiLevelType w:val="singleLevel"/>
    <w:tmpl w:val="429CD0B5"/>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53">
    <w:nsid w:val="42CE943E"/>
    <w:multiLevelType w:val="singleLevel"/>
    <w:tmpl w:val="42CE943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54">
    <w:nsid w:val="435059D9"/>
    <w:multiLevelType w:val="singleLevel"/>
    <w:tmpl w:val="435059D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55">
    <w:nsid w:val="437893CB"/>
    <w:multiLevelType w:val="singleLevel"/>
    <w:tmpl w:val="437893C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756">
    <w:nsid w:val="43BC03C6"/>
    <w:multiLevelType w:val="singleLevel"/>
    <w:tmpl w:val="43BC03C6"/>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57">
    <w:nsid w:val="43D68054"/>
    <w:multiLevelType w:val="singleLevel"/>
    <w:tmpl w:val="43D68054"/>
    <w:lvl w:ilvl="0" w:tentative="0">
      <w:start w:val="7"/>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58">
    <w:nsid w:val="43E9314F"/>
    <w:multiLevelType w:val="singleLevel"/>
    <w:tmpl w:val="43E9314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59">
    <w:nsid w:val="4415A508"/>
    <w:multiLevelType w:val="singleLevel"/>
    <w:tmpl w:val="4415A508"/>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60">
    <w:nsid w:val="446EAEE1"/>
    <w:multiLevelType w:val="singleLevel"/>
    <w:tmpl w:val="446EAEE1"/>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61">
    <w:nsid w:val="4497E2F8"/>
    <w:multiLevelType w:val="singleLevel"/>
    <w:tmpl w:val="4497E2F8"/>
    <w:lvl w:ilvl="0" w:tentative="0">
      <w:start w:val="3"/>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762">
    <w:nsid w:val="44B235A0"/>
    <w:multiLevelType w:val="singleLevel"/>
    <w:tmpl w:val="44B235A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63">
    <w:nsid w:val="44EE22F7"/>
    <w:multiLevelType w:val="singleLevel"/>
    <w:tmpl w:val="44EE22F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64">
    <w:nsid w:val="4624B9CF"/>
    <w:multiLevelType w:val="singleLevel"/>
    <w:tmpl w:val="4624B9C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65">
    <w:nsid w:val="46A08BB8"/>
    <w:multiLevelType w:val="singleLevel"/>
    <w:tmpl w:val="46A08BB8"/>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766">
    <w:nsid w:val="471C2618"/>
    <w:multiLevelType w:val="singleLevel"/>
    <w:tmpl w:val="471C2618"/>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67">
    <w:nsid w:val="479D07F6"/>
    <w:multiLevelType w:val="singleLevel"/>
    <w:tmpl w:val="479D07F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68">
    <w:nsid w:val="4853637A"/>
    <w:multiLevelType w:val="singleLevel"/>
    <w:tmpl w:val="4853637A"/>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69">
    <w:nsid w:val="485AC48A"/>
    <w:multiLevelType w:val="singleLevel"/>
    <w:tmpl w:val="485AC48A"/>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70">
    <w:nsid w:val="48BC5D5A"/>
    <w:multiLevelType w:val="singleLevel"/>
    <w:tmpl w:val="48BC5D5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71">
    <w:nsid w:val="48CC578B"/>
    <w:multiLevelType w:val="singleLevel"/>
    <w:tmpl w:val="48CC578B"/>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72">
    <w:nsid w:val="48D169F7"/>
    <w:multiLevelType w:val="singleLevel"/>
    <w:tmpl w:val="48D169F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73">
    <w:nsid w:val="492918DE"/>
    <w:multiLevelType w:val="singleLevel"/>
    <w:tmpl w:val="492918D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74">
    <w:nsid w:val="4953767C"/>
    <w:multiLevelType w:val="singleLevel"/>
    <w:tmpl w:val="4953767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75">
    <w:nsid w:val="49F13196"/>
    <w:multiLevelType w:val="singleLevel"/>
    <w:tmpl w:val="49F13196"/>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76">
    <w:nsid w:val="4A1E1A18"/>
    <w:multiLevelType w:val="singleLevel"/>
    <w:tmpl w:val="4A1E1A1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77">
    <w:nsid w:val="4A3B112B"/>
    <w:multiLevelType w:val="singleLevel"/>
    <w:tmpl w:val="4A3B112B"/>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78">
    <w:nsid w:val="4A43BC63"/>
    <w:multiLevelType w:val="singleLevel"/>
    <w:tmpl w:val="4A43BC63"/>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79">
    <w:nsid w:val="4A487046"/>
    <w:multiLevelType w:val="singleLevel"/>
    <w:tmpl w:val="4A487046"/>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80">
    <w:nsid w:val="4A51D704"/>
    <w:multiLevelType w:val="singleLevel"/>
    <w:tmpl w:val="4A51D70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81">
    <w:nsid w:val="4A5718B2"/>
    <w:multiLevelType w:val="singleLevel"/>
    <w:tmpl w:val="4A5718B2"/>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82">
    <w:nsid w:val="4AB3E542"/>
    <w:multiLevelType w:val="singleLevel"/>
    <w:tmpl w:val="4AB3E542"/>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83">
    <w:nsid w:val="4ACAF395"/>
    <w:multiLevelType w:val="singleLevel"/>
    <w:tmpl w:val="4ACAF39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784">
    <w:nsid w:val="4AD1D84F"/>
    <w:multiLevelType w:val="singleLevel"/>
    <w:tmpl w:val="4AD1D84F"/>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85">
    <w:nsid w:val="4AD4128D"/>
    <w:multiLevelType w:val="singleLevel"/>
    <w:tmpl w:val="4AD4128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86">
    <w:nsid w:val="4B74B076"/>
    <w:multiLevelType w:val="singleLevel"/>
    <w:tmpl w:val="4B74B076"/>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87">
    <w:nsid w:val="4B98F436"/>
    <w:multiLevelType w:val="singleLevel"/>
    <w:tmpl w:val="4B98F436"/>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88">
    <w:nsid w:val="4BE513CA"/>
    <w:multiLevelType w:val="singleLevel"/>
    <w:tmpl w:val="4BE513C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89">
    <w:nsid w:val="4C1BAE26"/>
    <w:multiLevelType w:val="singleLevel"/>
    <w:tmpl w:val="4C1BAE26"/>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790">
    <w:nsid w:val="4C3D7A74"/>
    <w:multiLevelType w:val="singleLevel"/>
    <w:tmpl w:val="4C3D7A74"/>
    <w:lvl w:ilvl="0" w:tentative="0">
      <w:start w:val="1"/>
      <w:numFmt w:val="decimal"/>
      <w:lvlText w:val="(%1)"/>
      <w:lvlJc w:val="left"/>
      <w:rPr>
        <w:rFonts w:ascii="Times New Roman" w:hAnsi="Times New Roman" w:eastAsia="Times New Roman" w:cs="Times New Roman"/>
        <w:b/>
        <w:bCs/>
        <w:i w:val="0"/>
        <w:iCs w:val="0"/>
        <w:smallCaps w:val="0"/>
        <w:strike w:val="0"/>
        <w:color w:val="333333"/>
        <w:spacing w:val="0"/>
        <w:w w:val="100"/>
        <w:position w:val="0"/>
        <w:sz w:val="20"/>
        <w:szCs w:val="20"/>
        <w:u w:val="none"/>
        <w:shd w:val="clear" w:color="auto" w:fill="auto"/>
        <w:lang w:val="zh-CN" w:eastAsia="zh-CN" w:bidi="zh-CN"/>
      </w:rPr>
    </w:lvl>
  </w:abstractNum>
  <w:abstractNum w:abstractNumId="791">
    <w:nsid w:val="4C7B9017"/>
    <w:multiLevelType w:val="singleLevel"/>
    <w:tmpl w:val="4C7B9017"/>
    <w:lvl w:ilvl="0" w:tentative="0">
      <w:start w:val="4"/>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92">
    <w:nsid w:val="4CAFA515"/>
    <w:multiLevelType w:val="singleLevel"/>
    <w:tmpl w:val="4CAFA51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93">
    <w:nsid w:val="4CD1E351"/>
    <w:multiLevelType w:val="singleLevel"/>
    <w:tmpl w:val="4CD1E351"/>
    <w:lvl w:ilvl="0" w:tentative="0">
      <w:start w:val="4"/>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794">
    <w:nsid w:val="4CD4AA2D"/>
    <w:multiLevelType w:val="singleLevel"/>
    <w:tmpl w:val="4CD4AA2D"/>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795">
    <w:nsid w:val="4CF509F8"/>
    <w:multiLevelType w:val="singleLevel"/>
    <w:tmpl w:val="4CF509F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96">
    <w:nsid w:val="4D05B285"/>
    <w:multiLevelType w:val="singleLevel"/>
    <w:tmpl w:val="4D05B28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97">
    <w:nsid w:val="4D0992DE"/>
    <w:multiLevelType w:val="singleLevel"/>
    <w:tmpl w:val="4D0992D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98">
    <w:nsid w:val="4D297448"/>
    <w:multiLevelType w:val="singleLevel"/>
    <w:tmpl w:val="4D29744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799">
    <w:nsid w:val="4D4DC07F"/>
    <w:multiLevelType w:val="singleLevel"/>
    <w:tmpl w:val="4D4DC07F"/>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00">
    <w:nsid w:val="4D626FE9"/>
    <w:multiLevelType w:val="singleLevel"/>
    <w:tmpl w:val="4D626FE9"/>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01">
    <w:nsid w:val="4D63189B"/>
    <w:multiLevelType w:val="singleLevel"/>
    <w:tmpl w:val="4D63189B"/>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02">
    <w:nsid w:val="4D94DA66"/>
    <w:multiLevelType w:val="singleLevel"/>
    <w:tmpl w:val="4D94DA66"/>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03">
    <w:nsid w:val="4DE59020"/>
    <w:multiLevelType w:val="singleLevel"/>
    <w:tmpl w:val="4DE59020"/>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04">
    <w:nsid w:val="4E24F342"/>
    <w:multiLevelType w:val="singleLevel"/>
    <w:tmpl w:val="4E24F342"/>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05">
    <w:nsid w:val="4E709187"/>
    <w:multiLevelType w:val="singleLevel"/>
    <w:tmpl w:val="4E70918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06">
    <w:nsid w:val="4E81FB56"/>
    <w:multiLevelType w:val="singleLevel"/>
    <w:tmpl w:val="4E81FB56"/>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07">
    <w:nsid w:val="4EA76503"/>
    <w:multiLevelType w:val="singleLevel"/>
    <w:tmpl w:val="4EA76503"/>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08">
    <w:nsid w:val="4F00C6B4"/>
    <w:multiLevelType w:val="singleLevel"/>
    <w:tmpl w:val="4F00C6B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09">
    <w:nsid w:val="4F3D2668"/>
    <w:multiLevelType w:val="singleLevel"/>
    <w:tmpl w:val="4F3D266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10">
    <w:nsid w:val="4F704EFF"/>
    <w:multiLevelType w:val="singleLevel"/>
    <w:tmpl w:val="4F704EF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11">
    <w:nsid w:val="4F84D42E"/>
    <w:multiLevelType w:val="singleLevel"/>
    <w:tmpl w:val="4F84D42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12">
    <w:nsid w:val="4FA7FC34"/>
    <w:multiLevelType w:val="singleLevel"/>
    <w:tmpl w:val="4FA7FC3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13">
    <w:nsid w:val="4FB438A5"/>
    <w:multiLevelType w:val="singleLevel"/>
    <w:tmpl w:val="4FB438A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814">
    <w:nsid w:val="4FC06537"/>
    <w:multiLevelType w:val="singleLevel"/>
    <w:tmpl w:val="4FC0653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15">
    <w:nsid w:val="506A3C3E"/>
    <w:multiLevelType w:val="singleLevel"/>
    <w:tmpl w:val="506A3C3E"/>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16">
    <w:nsid w:val="5119A603"/>
    <w:multiLevelType w:val="singleLevel"/>
    <w:tmpl w:val="5119A60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17">
    <w:nsid w:val="512A6C53"/>
    <w:multiLevelType w:val="singleLevel"/>
    <w:tmpl w:val="512A6C5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18">
    <w:nsid w:val="5190733E"/>
    <w:multiLevelType w:val="singleLevel"/>
    <w:tmpl w:val="5190733E"/>
    <w:lvl w:ilvl="0" w:tentative="0">
      <w:start w:val="1"/>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en-US" w:eastAsia="en-US" w:bidi="en-US"/>
      </w:rPr>
    </w:lvl>
  </w:abstractNum>
  <w:abstractNum w:abstractNumId="819">
    <w:nsid w:val="51C4BC33"/>
    <w:multiLevelType w:val="singleLevel"/>
    <w:tmpl w:val="51C4BC33"/>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20">
    <w:nsid w:val="51CEA2F3"/>
    <w:multiLevelType w:val="singleLevel"/>
    <w:tmpl w:val="51CEA2F3"/>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21">
    <w:nsid w:val="51F49DDE"/>
    <w:multiLevelType w:val="singleLevel"/>
    <w:tmpl w:val="51F49DD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22">
    <w:nsid w:val="52189D80"/>
    <w:multiLevelType w:val="singleLevel"/>
    <w:tmpl w:val="52189D80"/>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23">
    <w:nsid w:val="525CCC1F"/>
    <w:multiLevelType w:val="singleLevel"/>
    <w:tmpl w:val="525CCC1F"/>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24">
    <w:nsid w:val="527875AF"/>
    <w:multiLevelType w:val="singleLevel"/>
    <w:tmpl w:val="527875A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25">
    <w:nsid w:val="52CF016B"/>
    <w:multiLevelType w:val="singleLevel"/>
    <w:tmpl w:val="52CF016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26">
    <w:nsid w:val="531619AC"/>
    <w:multiLevelType w:val="singleLevel"/>
    <w:tmpl w:val="531619A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27">
    <w:nsid w:val="532FCC4A"/>
    <w:multiLevelType w:val="singleLevel"/>
    <w:tmpl w:val="532FCC4A"/>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28">
    <w:nsid w:val="53931333"/>
    <w:multiLevelType w:val="singleLevel"/>
    <w:tmpl w:val="53931333"/>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29">
    <w:nsid w:val="53980849"/>
    <w:multiLevelType w:val="singleLevel"/>
    <w:tmpl w:val="5398084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30">
    <w:nsid w:val="53E2DC2C"/>
    <w:multiLevelType w:val="singleLevel"/>
    <w:tmpl w:val="53E2DC2C"/>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31">
    <w:nsid w:val="54134035"/>
    <w:multiLevelType w:val="singleLevel"/>
    <w:tmpl w:val="5413403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32">
    <w:nsid w:val="54701CA1"/>
    <w:multiLevelType w:val="singleLevel"/>
    <w:tmpl w:val="54701CA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833">
    <w:nsid w:val="5486DFBA"/>
    <w:multiLevelType w:val="singleLevel"/>
    <w:tmpl w:val="5486DFBA"/>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34">
    <w:nsid w:val="55078575"/>
    <w:multiLevelType w:val="singleLevel"/>
    <w:tmpl w:val="5507857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35">
    <w:nsid w:val="553D3464"/>
    <w:multiLevelType w:val="singleLevel"/>
    <w:tmpl w:val="553D3464"/>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36">
    <w:nsid w:val="556FF646"/>
    <w:multiLevelType w:val="singleLevel"/>
    <w:tmpl w:val="556FF64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37">
    <w:nsid w:val="55852A7F"/>
    <w:multiLevelType w:val="singleLevel"/>
    <w:tmpl w:val="55852A7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838">
    <w:nsid w:val="5626B241"/>
    <w:multiLevelType w:val="singleLevel"/>
    <w:tmpl w:val="5626B241"/>
    <w:lvl w:ilvl="0" w:tentative="0">
      <w:start w:val="6"/>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39">
    <w:nsid w:val="568750A4"/>
    <w:multiLevelType w:val="singleLevel"/>
    <w:tmpl w:val="568750A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40">
    <w:nsid w:val="574742BB"/>
    <w:multiLevelType w:val="singleLevel"/>
    <w:tmpl w:val="574742BB"/>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41">
    <w:nsid w:val="577016B9"/>
    <w:multiLevelType w:val="singleLevel"/>
    <w:tmpl w:val="577016B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842">
    <w:nsid w:val="57D7D3A6"/>
    <w:multiLevelType w:val="singleLevel"/>
    <w:tmpl w:val="57D7D3A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43">
    <w:nsid w:val="57DED440"/>
    <w:multiLevelType w:val="singleLevel"/>
    <w:tmpl w:val="57DED440"/>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44">
    <w:nsid w:val="5806B795"/>
    <w:multiLevelType w:val="singleLevel"/>
    <w:tmpl w:val="5806B79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45">
    <w:nsid w:val="58765686"/>
    <w:multiLevelType w:val="singleLevel"/>
    <w:tmpl w:val="5876568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46">
    <w:nsid w:val="588B654D"/>
    <w:multiLevelType w:val="singleLevel"/>
    <w:tmpl w:val="588B654D"/>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47">
    <w:nsid w:val="58D3E832"/>
    <w:multiLevelType w:val="singleLevel"/>
    <w:tmpl w:val="58D3E83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48">
    <w:nsid w:val="58ED9A51"/>
    <w:multiLevelType w:val="singleLevel"/>
    <w:tmpl w:val="58ED9A51"/>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49">
    <w:nsid w:val="59030502"/>
    <w:multiLevelType w:val="singleLevel"/>
    <w:tmpl w:val="59030502"/>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50">
    <w:nsid w:val="596E00A2"/>
    <w:multiLevelType w:val="singleLevel"/>
    <w:tmpl w:val="596E00A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51">
    <w:nsid w:val="598DAF6D"/>
    <w:multiLevelType w:val="singleLevel"/>
    <w:tmpl w:val="598DAF6D"/>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52">
    <w:nsid w:val="59ADCABA"/>
    <w:multiLevelType w:val="singleLevel"/>
    <w:tmpl w:val="59ADCABA"/>
    <w:lvl w:ilvl="0" w:tentative="0">
      <w:start w:val="5"/>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53">
    <w:nsid w:val="59EEFD2A"/>
    <w:multiLevelType w:val="singleLevel"/>
    <w:tmpl w:val="59EEFD2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54">
    <w:nsid w:val="59F4E2ED"/>
    <w:multiLevelType w:val="singleLevel"/>
    <w:tmpl w:val="59F4E2E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55">
    <w:nsid w:val="5A241D34"/>
    <w:multiLevelType w:val="singleLevel"/>
    <w:tmpl w:val="5A241D34"/>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FFFFFF"/>
        <w:lang w:val="zh-CN" w:eastAsia="zh-CN" w:bidi="zh-CN"/>
      </w:rPr>
    </w:lvl>
  </w:abstractNum>
  <w:abstractNum w:abstractNumId="856">
    <w:nsid w:val="5A8377A7"/>
    <w:multiLevelType w:val="singleLevel"/>
    <w:tmpl w:val="5A8377A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57">
    <w:nsid w:val="5A9EB8F4"/>
    <w:multiLevelType w:val="singleLevel"/>
    <w:tmpl w:val="5A9EB8F4"/>
    <w:lvl w:ilvl="0" w:tentative="0">
      <w:start w:val="2"/>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58">
    <w:nsid w:val="5AF675B9"/>
    <w:multiLevelType w:val="singleLevel"/>
    <w:tmpl w:val="5AF675B9"/>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59">
    <w:nsid w:val="5AFEAE37"/>
    <w:multiLevelType w:val="singleLevel"/>
    <w:tmpl w:val="5AFEAE3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60">
    <w:nsid w:val="5B1CE604"/>
    <w:multiLevelType w:val="singleLevel"/>
    <w:tmpl w:val="5B1CE60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61">
    <w:nsid w:val="5B316E3C"/>
    <w:multiLevelType w:val="singleLevel"/>
    <w:tmpl w:val="5B316E3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62">
    <w:nsid w:val="5C2CFD80"/>
    <w:multiLevelType w:val="singleLevel"/>
    <w:tmpl w:val="5C2CFD80"/>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63">
    <w:nsid w:val="5C3F7FDD"/>
    <w:multiLevelType w:val="singleLevel"/>
    <w:tmpl w:val="5C3F7FD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64">
    <w:nsid w:val="5C6AC283"/>
    <w:multiLevelType w:val="singleLevel"/>
    <w:tmpl w:val="5C6AC283"/>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65">
    <w:nsid w:val="5CFE3973"/>
    <w:multiLevelType w:val="singleLevel"/>
    <w:tmpl w:val="5CFE3973"/>
    <w:lvl w:ilvl="0" w:tentative="0">
      <w:start w:val="2"/>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en-US" w:eastAsia="en-US" w:bidi="en-US"/>
      </w:rPr>
    </w:lvl>
  </w:abstractNum>
  <w:abstractNum w:abstractNumId="866">
    <w:nsid w:val="5D961DA7"/>
    <w:multiLevelType w:val="singleLevel"/>
    <w:tmpl w:val="5D961DA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67">
    <w:nsid w:val="5E29AB5A"/>
    <w:multiLevelType w:val="singleLevel"/>
    <w:tmpl w:val="5E29AB5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68">
    <w:nsid w:val="5E549096"/>
    <w:multiLevelType w:val="singleLevel"/>
    <w:tmpl w:val="5E549096"/>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69">
    <w:nsid w:val="5E54D66B"/>
    <w:multiLevelType w:val="singleLevel"/>
    <w:tmpl w:val="5E54D66B"/>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70">
    <w:nsid w:val="5E588D89"/>
    <w:multiLevelType w:val="singleLevel"/>
    <w:tmpl w:val="5E588D89"/>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71">
    <w:nsid w:val="5E93CED7"/>
    <w:multiLevelType w:val="singleLevel"/>
    <w:tmpl w:val="5E93CED7"/>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72">
    <w:nsid w:val="5EAC0334"/>
    <w:multiLevelType w:val="singleLevel"/>
    <w:tmpl w:val="5EAC033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73">
    <w:nsid w:val="5EFA165B"/>
    <w:multiLevelType w:val="singleLevel"/>
    <w:tmpl w:val="5EFA165B"/>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74">
    <w:nsid w:val="5EFCBBDA"/>
    <w:multiLevelType w:val="singleLevel"/>
    <w:tmpl w:val="5EFCBBD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75">
    <w:nsid w:val="5F098F1B"/>
    <w:multiLevelType w:val="singleLevel"/>
    <w:tmpl w:val="5F098F1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76">
    <w:nsid w:val="5F3AF6AE"/>
    <w:multiLevelType w:val="singleLevel"/>
    <w:tmpl w:val="5F3AF6AE"/>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77">
    <w:nsid w:val="5FB3A0AC"/>
    <w:multiLevelType w:val="singleLevel"/>
    <w:tmpl w:val="5FB3A0AC"/>
    <w:lvl w:ilvl="0" w:tentative="0">
      <w:start w:val="1"/>
      <w:numFmt w:val="decimal"/>
      <w:lvlText w:val="(%1)"/>
      <w:lvlJc w:val="left"/>
      <w:rPr>
        <w:rFonts w:ascii="Times New Roman" w:hAnsi="Times New Roman" w:eastAsia="Times New Roman" w:cs="Times New Roman"/>
        <w:b w:val="0"/>
        <w:bCs w:val="0"/>
        <w:i w:val="0"/>
        <w:iCs w:val="0"/>
        <w:smallCaps w:val="0"/>
        <w:strike w:val="0"/>
        <w:color w:val="878787"/>
        <w:spacing w:val="0"/>
        <w:w w:val="100"/>
        <w:position w:val="0"/>
        <w:sz w:val="26"/>
        <w:szCs w:val="26"/>
        <w:u w:val="none"/>
        <w:shd w:val="clear" w:color="auto" w:fill="auto"/>
        <w:lang w:val="zh-CN" w:eastAsia="zh-CN" w:bidi="zh-CN"/>
      </w:rPr>
    </w:lvl>
  </w:abstractNum>
  <w:abstractNum w:abstractNumId="878">
    <w:nsid w:val="5FCE4367"/>
    <w:multiLevelType w:val="singleLevel"/>
    <w:tmpl w:val="5FCE4367"/>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79">
    <w:nsid w:val="5FE51B55"/>
    <w:multiLevelType w:val="singleLevel"/>
    <w:tmpl w:val="5FE51B55"/>
    <w:lvl w:ilvl="0" w:tentative="0">
      <w:start w:val="2"/>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80">
    <w:nsid w:val="5FFFB1A7"/>
    <w:multiLevelType w:val="singleLevel"/>
    <w:tmpl w:val="5FFFB1A7"/>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81">
    <w:nsid w:val="60054CB4"/>
    <w:multiLevelType w:val="singleLevel"/>
    <w:tmpl w:val="60054CB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82">
    <w:nsid w:val="60382F6E"/>
    <w:multiLevelType w:val="singleLevel"/>
    <w:tmpl w:val="60382F6E"/>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883">
    <w:nsid w:val="603A41D5"/>
    <w:multiLevelType w:val="singleLevel"/>
    <w:tmpl w:val="603A41D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84">
    <w:nsid w:val="603E6203"/>
    <w:multiLevelType w:val="singleLevel"/>
    <w:tmpl w:val="603E6203"/>
    <w:lvl w:ilvl="0" w:tentative="0">
      <w:start w:val="3"/>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85">
    <w:nsid w:val="6088D130"/>
    <w:multiLevelType w:val="singleLevel"/>
    <w:tmpl w:val="6088D13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86">
    <w:nsid w:val="6093059A"/>
    <w:multiLevelType w:val="singleLevel"/>
    <w:tmpl w:val="6093059A"/>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87">
    <w:nsid w:val="610EFE5C"/>
    <w:multiLevelType w:val="singleLevel"/>
    <w:tmpl w:val="610EFE5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88">
    <w:nsid w:val="619B9752"/>
    <w:multiLevelType w:val="singleLevel"/>
    <w:tmpl w:val="619B9752"/>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89">
    <w:nsid w:val="61AEA9B7"/>
    <w:multiLevelType w:val="singleLevel"/>
    <w:tmpl w:val="61AEA9B7"/>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90">
    <w:nsid w:val="61B1864E"/>
    <w:multiLevelType w:val="singleLevel"/>
    <w:tmpl w:val="61B1864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91">
    <w:nsid w:val="61B89BA7"/>
    <w:multiLevelType w:val="singleLevel"/>
    <w:tmpl w:val="61B89BA7"/>
    <w:lvl w:ilvl="0" w:tentative="0">
      <w:start w:val="7"/>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92">
    <w:nsid w:val="629F7852"/>
    <w:multiLevelType w:val="singleLevel"/>
    <w:tmpl w:val="629F7852"/>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893">
    <w:nsid w:val="62DC3BBB"/>
    <w:multiLevelType w:val="singleLevel"/>
    <w:tmpl w:val="62DC3BBB"/>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94">
    <w:nsid w:val="631DC361"/>
    <w:multiLevelType w:val="singleLevel"/>
    <w:tmpl w:val="631DC361"/>
    <w:lvl w:ilvl="0" w:tentative="0">
      <w:start w:val="2"/>
      <w:numFmt w:val="decimal"/>
      <w:lvlText w:val="(%1)"/>
      <w:lvlJc w:val="left"/>
      <w:rPr>
        <w:rFonts w:ascii="宋体" w:hAnsi="宋体" w:eastAsia="宋体" w:cs="宋体"/>
        <w:b w:val="0"/>
        <w:bCs w:val="0"/>
        <w:i w:val="0"/>
        <w:iCs w:val="0"/>
        <w:smallCaps w:val="0"/>
        <w:strike w:val="0"/>
        <w:color w:val="677C69"/>
        <w:spacing w:val="0"/>
        <w:w w:val="100"/>
        <w:position w:val="0"/>
        <w:sz w:val="20"/>
        <w:szCs w:val="20"/>
        <w:u w:val="none"/>
        <w:shd w:val="clear" w:color="auto" w:fill="auto"/>
        <w:lang w:val="zh-CN" w:eastAsia="zh-CN" w:bidi="zh-CN"/>
      </w:rPr>
    </w:lvl>
  </w:abstractNum>
  <w:abstractNum w:abstractNumId="895">
    <w:nsid w:val="63645CC9"/>
    <w:multiLevelType w:val="singleLevel"/>
    <w:tmpl w:val="63645CC9"/>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96">
    <w:nsid w:val="63AEA264"/>
    <w:multiLevelType w:val="singleLevel"/>
    <w:tmpl w:val="63AEA264"/>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897">
    <w:nsid w:val="63B12E74"/>
    <w:multiLevelType w:val="singleLevel"/>
    <w:tmpl w:val="63B12E7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898">
    <w:nsid w:val="64574ED8"/>
    <w:multiLevelType w:val="singleLevel"/>
    <w:tmpl w:val="64574ED8"/>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899">
    <w:nsid w:val="64B5E6EF"/>
    <w:multiLevelType w:val="singleLevel"/>
    <w:tmpl w:val="64B5E6EF"/>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00">
    <w:nsid w:val="64C0CB79"/>
    <w:multiLevelType w:val="singleLevel"/>
    <w:tmpl w:val="64C0CB79"/>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01">
    <w:nsid w:val="64FF8316"/>
    <w:multiLevelType w:val="singleLevel"/>
    <w:tmpl w:val="64FF8316"/>
    <w:lvl w:ilvl="0" w:tentative="0">
      <w:start w:val="1"/>
      <w:numFmt w:val="decimalEnclosedCircle"/>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902">
    <w:nsid w:val="650BD6E7"/>
    <w:multiLevelType w:val="singleLevel"/>
    <w:tmpl w:val="650BD6E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03">
    <w:nsid w:val="650EA3C6"/>
    <w:multiLevelType w:val="singleLevel"/>
    <w:tmpl w:val="650EA3C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04">
    <w:nsid w:val="651422BE"/>
    <w:multiLevelType w:val="singleLevel"/>
    <w:tmpl w:val="651422B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05">
    <w:nsid w:val="651AF6BB"/>
    <w:multiLevelType w:val="singleLevel"/>
    <w:tmpl w:val="651AF6BB"/>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906">
    <w:nsid w:val="65257540"/>
    <w:multiLevelType w:val="singleLevel"/>
    <w:tmpl w:val="6525754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07">
    <w:nsid w:val="6583C1BB"/>
    <w:multiLevelType w:val="singleLevel"/>
    <w:tmpl w:val="6583C1BB"/>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08">
    <w:nsid w:val="658C3765"/>
    <w:multiLevelType w:val="singleLevel"/>
    <w:tmpl w:val="658C376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09">
    <w:nsid w:val="659EB354"/>
    <w:multiLevelType w:val="singleLevel"/>
    <w:tmpl w:val="659EB354"/>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910">
    <w:nsid w:val="65C9231D"/>
    <w:multiLevelType w:val="singleLevel"/>
    <w:tmpl w:val="65C9231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11">
    <w:nsid w:val="65CD0074"/>
    <w:multiLevelType w:val="singleLevel"/>
    <w:tmpl w:val="65CD0074"/>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12">
    <w:nsid w:val="65FB771D"/>
    <w:multiLevelType w:val="singleLevel"/>
    <w:tmpl w:val="65FB771D"/>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13">
    <w:nsid w:val="660E47BE"/>
    <w:multiLevelType w:val="singleLevel"/>
    <w:tmpl w:val="660E47BE"/>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en-US" w:eastAsia="en-US" w:bidi="en-US"/>
      </w:rPr>
    </w:lvl>
  </w:abstractNum>
  <w:abstractNum w:abstractNumId="914">
    <w:nsid w:val="664B0323"/>
    <w:multiLevelType w:val="singleLevel"/>
    <w:tmpl w:val="664B032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15">
    <w:nsid w:val="6764C469"/>
    <w:multiLevelType w:val="singleLevel"/>
    <w:tmpl w:val="6764C469"/>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16">
    <w:nsid w:val="67D3EE7D"/>
    <w:multiLevelType w:val="singleLevel"/>
    <w:tmpl w:val="67D3EE7D"/>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17">
    <w:nsid w:val="68259700"/>
    <w:multiLevelType w:val="singleLevel"/>
    <w:tmpl w:val="68259700"/>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18">
    <w:nsid w:val="6882ABDA"/>
    <w:multiLevelType w:val="singleLevel"/>
    <w:tmpl w:val="6882ABDA"/>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19">
    <w:nsid w:val="68B298F7"/>
    <w:multiLevelType w:val="singleLevel"/>
    <w:tmpl w:val="68B298F7"/>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FFFFFF"/>
        <w:lang w:val="zh-CN" w:eastAsia="zh-CN" w:bidi="zh-CN"/>
      </w:rPr>
    </w:lvl>
  </w:abstractNum>
  <w:abstractNum w:abstractNumId="920">
    <w:nsid w:val="69184F95"/>
    <w:multiLevelType w:val="singleLevel"/>
    <w:tmpl w:val="69184F95"/>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21">
    <w:nsid w:val="69484477"/>
    <w:multiLevelType w:val="singleLevel"/>
    <w:tmpl w:val="69484477"/>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22">
    <w:nsid w:val="696476D1"/>
    <w:multiLevelType w:val="singleLevel"/>
    <w:tmpl w:val="696476D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23">
    <w:nsid w:val="698BD973"/>
    <w:multiLevelType w:val="singleLevel"/>
    <w:tmpl w:val="698BD973"/>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24">
    <w:nsid w:val="69CE7336"/>
    <w:multiLevelType w:val="singleLevel"/>
    <w:tmpl w:val="69CE7336"/>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925">
    <w:nsid w:val="69DB512B"/>
    <w:multiLevelType w:val="singleLevel"/>
    <w:tmpl w:val="69DB512B"/>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26">
    <w:nsid w:val="6AABDF48"/>
    <w:multiLevelType w:val="singleLevel"/>
    <w:tmpl w:val="6AABDF48"/>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27">
    <w:nsid w:val="6AD77C02"/>
    <w:multiLevelType w:val="singleLevel"/>
    <w:tmpl w:val="6AD77C02"/>
    <w:lvl w:ilvl="0" w:tentative="0">
      <w:start w:val="2"/>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zh-CN" w:eastAsia="zh-CN" w:bidi="zh-CN"/>
      </w:rPr>
    </w:lvl>
  </w:abstractNum>
  <w:abstractNum w:abstractNumId="928">
    <w:nsid w:val="6AFC2A1C"/>
    <w:multiLevelType w:val="singleLevel"/>
    <w:tmpl w:val="6AFC2A1C"/>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29">
    <w:nsid w:val="6B20502E"/>
    <w:multiLevelType w:val="singleLevel"/>
    <w:tmpl w:val="6B20502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30">
    <w:nsid w:val="6B2347A3"/>
    <w:multiLevelType w:val="singleLevel"/>
    <w:tmpl w:val="6B2347A3"/>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31">
    <w:nsid w:val="6B293770"/>
    <w:multiLevelType w:val="singleLevel"/>
    <w:tmpl w:val="6B293770"/>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32">
    <w:nsid w:val="6B9A26C2"/>
    <w:multiLevelType w:val="singleLevel"/>
    <w:tmpl w:val="6B9A26C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33">
    <w:nsid w:val="6BB00B02"/>
    <w:multiLevelType w:val="singleLevel"/>
    <w:tmpl w:val="6BB00B0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34">
    <w:nsid w:val="6C05E8B2"/>
    <w:multiLevelType w:val="singleLevel"/>
    <w:tmpl w:val="6C05E8B2"/>
    <w:lvl w:ilvl="0" w:tentative="0">
      <w:start w:val="1"/>
      <w:numFmt w:val="decimalEnclosedCircle"/>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35">
    <w:nsid w:val="6C0BE2D1"/>
    <w:multiLevelType w:val="singleLevel"/>
    <w:tmpl w:val="6C0BE2D1"/>
    <w:lvl w:ilvl="0" w:tentative="0">
      <w:start w:val="4"/>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936">
    <w:nsid w:val="6C1A1EF6"/>
    <w:multiLevelType w:val="singleLevel"/>
    <w:tmpl w:val="6C1A1EF6"/>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37">
    <w:nsid w:val="6C6B92AA"/>
    <w:multiLevelType w:val="singleLevel"/>
    <w:tmpl w:val="6C6B92A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38">
    <w:nsid w:val="6C740873"/>
    <w:multiLevelType w:val="singleLevel"/>
    <w:tmpl w:val="6C740873"/>
    <w:lvl w:ilvl="0" w:tentative="0">
      <w:start w:val="3"/>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39">
    <w:nsid w:val="6D2B18F7"/>
    <w:multiLevelType w:val="singleLevel"/>
    <w:tmpl w:val="6D2B18F7"/>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40">
    <w:nsid w:val="6D423078"/>
    <w:multiLevelType w:val="singleLevel"/>
    <w:tmpl w:val="6D423078"/>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41">
    <w:nsid w:val="6D5D496F"/>
    <w:multiLevelType w:val="singleLevel"/>
    <w:tmpl w:val="6D5D496F"/>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42">
    <w:nsid w:val="6E4D7807"/>
    <w:multiLevelType w:val="singleLevel"/>
    <w:tmpl w:val="6E4D7807"/>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943">
    <w:nsid w:val="6E4E6954"/>
    <w:multiLevelType w:val="singleLevel"/>
    <w:tmpl w:val="6E4E695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44">
    <w:nsid w:val="6E840AC9"/>
    <w:multiLevelType w:val="singleLevel"/>
    <w:tmpl w:val="6E840AC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45">
    <w:nsid w:val="6EA3DCF1"/>
    <w:multiLevelType w:val="singleLevel"/>
    <w:tmpl w:val="6EA3DCF1"/>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46">
    <w:nsid w:val="6EEF45DF"/>
    <w:multiLevelType w:val="singleLevel"/>
    <w:tmpl w:val="6EEF45DF"/>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47">
    <w:nsid w:val="6F148A18"/>
    <w:multiLevelType w:val="singleLevel"/>
    <w:tmpl w:val="6F148A18"/>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948">
    <w:nsid w:val="6F600250"/>
    <w:multiLevelType w:val="singleLevel"/>
    <w:tmpl w:val="6F600250"/>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49">
    <w:nsid w:val="6F6D4E87"/>
    <w:multiLevelType w:val="singleLevel"/>
    <w:tmpl w:val="6F6D4E87"/>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50">
    <w:nsid w:val="6FAFF6A1"/>
    <w:multiLevelType w:val="singleLevel"/>
    <w:tmpl w:val="6FAFF6A1"/>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51">
    <w:nsid w:val="700FDCEF"/>
    <w:multiLevelType w:val="singleLevel"/>
    <w:tmpl w:val="700FDCE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52">
    <w:nsid w:val="70381596"/>
    <w:multiLevelType w:val="singleLevel"/>
    <w:tmpl w:val="70381596"/>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53">
    <w:nsid w:val="707C3AC2"/>
    <w:multiLevelType w:val="singleLevel"/>
    <w:tmpl w:val="707C3AC2"/>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54">
    <w:nsid w:val="70AE371C"/>
    <w:multiLevelType w:val="singleLevel"/>
    <w:tmpl w:val="70AE371C"/>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55">
    <w:nsid w:val="70F95E71"/>
    <w:multiLevelType w:val="singleLevel"/>
    <w:tmpl w:val="70F95E71"/>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56">
    <w:nsid w:val="712D2BFC"/>
    <w:multiLevelType w:val="singleLevel"/>
    <w:tmpl w:val="712D2BFC"/>
    <w:lvl w:ilvl="0" w:tentative="0">
      <w:start w:val="1"/>
      <w:numFmt w:val="ideographDigital"/>
      <w:lvlText w:val="(%1)"/>
      <w:lvlJc w:val="left"/>
      <w:rPr>
        <w:rFonts w:ascii="宋体" w:hAnsi="宋体" w:eastAsia="宋体" w:cs="宋体"/>
        <w:b w:val="0"/>
        <w:bCs w:val="0"/>
        <w:i/>
        <w:iCs/>
        <w:smallCaps w:val="0"/>
        <w:strike w:val="0"/>
        <w:color w:val="878787"/>
        <w:spacing w:val="0"/>
        <w:w w:val="100"/>
        <w:position w:val="0"/>
        <w:sz w:val="20"/>
        <w:szCs w:val="20"/>
        <w:u w:val="none"/>
        <w:shd w:val="clear" w:color="auto" w:fill="auto"/>
        <w:lang w:val="zh-CN" w:eastAsia="zh-CN" w:bidi="zh-CN"/>
      </w:rPr>
    </w:lvl>
  </w:abstractNum>
  <w:abstractNum w:abstractNumId="957">
    <w:nsid w:val="713385F9"/>
    <w:multiLevelType w:val="singleLevel"/>
    <w:tmpl w:val="713385F9"/>
    <w:lvl w:ilvl="0" w:tentative="0">
      <w:start w:val="1"/>
      <w:numFmt w:val="ideographDigit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58">
    <w:nsid w:val="71564423"/>
    <w:multiLevelType w:val="singleLevel"/>
    <w:tmpl w:val="7156442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59">
    <w:nsid w:val="72183CF9"/>
    <w:multiLevelType w:val="singleLevel"/>
    <w:tmpl w:val="72183CF9"/>
    <w:lvl w:ilvl="0" w:tentative="0">
      <w:start w:val="3"/>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60">
    <w:nsid w:val="722F5D32"/>
    <w:multiLevelType w:val="singleLevel"/>
    <w:tmpl w:val="722F5D32"/>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61">
    <w:nsid w:val="724BD372"/>
    <w:multiLevelType w:val="singleLevel"/>
    <w:tmpl w:val="724BD372"/>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62">
    <w:nsid w:val="72A98CCD"/>
    <w:multiLevelType w:val="singleLevel"/>
    <w:tmpl w:val="72A98CCD"/>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63">
    <w:nsid w:val="72D3F746"/>
    <w:multiLevelType w:val="singleLevel"/>
    <w:tmpl w:val="72D3F746"/>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64">
    <w:nsid w:val="72D8DA4C"/>
    <w:multiLevelType w:val="singleLevel"/>
    <w:tmpl w:val="72D8DA4C"/>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65">
    <w:nsid w:val="72E803E3"/>
    <w:multiLevelType w:val="singleLevel"/>
    <w:tmpl w:val="72E803E3"/>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66">
    <w:nsid w:val="7321C756"/>
    <w:multiLevelType w:val="singleLevel"/>
    <w:tmpl w:val="7321C756"/>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67">
    <w:nsid w:val="740F4911"/>
    <w:multiLevelType w:val="singleLevel"/>
    <w:tmpl w:val="740F4911"/>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68">
    <w:nsid w:val="743C6C2D"/>
    <w:multiLevelType w:val="singleLevel"/>
    <w:tmpl w:val="743C6C2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69">
    <w:nsid w:val="744F3566"/>
    <w:multiLevelType w:val="singleLevel"/>
    <w:tmpl w:val="744F3566"/>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70">
    <w:nsid w:val="746DB97C"/>
    <w:multiLevelType w:val="singleLevel"/>
    <w:tmpl w:val="746DB97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71">
    <w:nsid w:val="7499D7B3"/>
    <w:multiLevelType w:val="singleLevel"/>
    <w:tmpl w:val="7499D7B3"/>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72">
    <w:nsid w:val="74C28B35"/>
    <w:multiLevelType w:val="singleLevel"/>
    <w:tmpl w:val="74C28B35"/>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73">
    <w:nsid w:val="74DBB1BC"/>
    <w:multiLevelType w:val="singleLevel"/>
    <w:tmpl w:val="74DBB1BC"/>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74">
    <w:nsid w:val="7510FF4C"/>
    <w:multiLevelType w:val="singleLevel"/>
    <w:tmpl w:val="7510FF4C"/>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75">
    <w:nsid w:val="753B48DE"/>
    <w:multiLevelType w:val="singleLevel"/>
    <w:tmpl w:val="753B48DE"/>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76">
    <w:nsid w:val="757CBE2A"/>
    <w:multiLevelType w:val="singleLevel"/>
    <w:tmpl w:val="757CBE2A"/>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77">
    <w:nsid w:val="75C77F0D"/>
    <w:multiLevelType w:val="singleLevel"/>
    <w:tmpl w:val="75C77F0D"/>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78">
    <w:nsid w:val="75D92A5D"/>
    <w:multiLevelType w:val="singleLevel"/>
    <w:tmpl w:val="75D92A5D"/>
    <w:lvl w:ilvl="0" w:tentative="0">
      <w:start w:val="1"/>
      <w:numFmt w:val="decimal"/>
      <w:lvlText w:val="(%1)"/>
      <w:lvlJc w:val="left"/>
      <w:rPr>
        <w:rFonts w:ascii="Times New Roman" w:hAnsi="Times New Roman" w:eastAsia="Times New Roman" w:cs="Times New Roman"/>
        <w:b/>
        <w:bCs/>
        <w:i w:val="0"/>
        <w:iCs w:val="0"/>
        <w:smallCaps w:val="0"/>
        <w:strike w:val="0"/>
        <w:color w:val="333333"/>
        <w:spacing w:val="0"/>
        <w:w w:val="100"/>
        <w:position w:val="0"/>
        <w:sz w:val="20"/>
        <w:szCs w:val="20"/>
        <w:u w:val="none"/>
        <w:shd w:val="clear" w:color="auto" w:fill="auto"/>
        <w:lang w:val="zh-CN" w:eastAsia="zh-CN" w:bidi="zh-CN"/>
      </w:rPr>
    </w:lvl>
  </w:abstractNum>
  <w:abstractNum w:abstractNumId="979">
    <w:nsid w:val="761AFD5F"/>
    <w:multiLevelType w:val="singleLevel"/>
    <w:tmpl w:val="761AFD5F"/>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80">
    <w:nsid w:val="7642948D"/>
    <w:multiLevelType w:val="singleLevel"/>
    <w:tmpl w:val="7642948D"/>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81">
    <w:nsid w:val="7657892B"/>
    <w:multiLevelType w:val="singleLevel"/>
    <w:tmpl w:val="7657892B"/>
    <w:lvl w:ilvl="0" w:tentative="0">
      <w:start w:val="3"/>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982">
    <w:nsid w:val="76A26DF9"/>
    <w:multiLevelType w:val="singleLevel"/>
    <w:tmpl w:val="76A26DF9"/>
    <w:lvl w:ilvl="0" w:tentative="0">
      <w:start w:val="1"/>
      <w:numFmt w:val="decimalEnclosedCircle"/>
      <w:lvlText w:val="%1"/>
      <w:lvlJc w:val="left"/>
      <w:rPr>
        <w:rFonts w:ascii="宋体" w:hAnsi="宋体" w:eastAsia="宋体" w:cs="宋体"/>
        <w:b w:val="0"/>
        <w:bCs w:val="0"/>
        <w:i w:val="0"/>
        <w:iCs w:val="0"/>
        <w:smallCaps w:val="0"/>
        <w:strike w:val="0"/>
        <w:color w:val="878787"/>
        <w:spacing w:val="0"/>
        <w:w w:val="100"/>
        <w:position w:val="0"/>
        <w:sz w:val="15"/>
        <w:szCs w:val="15"/>
        <w:u w:val="none"/>
        <w:shd w:val="clear" w:color="auto" w:fill="auto"/>
        <w:lang w:val="zh-CN" w:eastAsia="zh-CN" w:bidi="zh-CN"/>
      </w:rPr>
    </w:lvl>
  </w:abstractNum>
  <w:abstractNum w:abstractNumId="983">
    <w:nsid w:val="773C851D"/>
    <w:multiLevelType w:val="singleLevel"/>
    <w:tmpl w:val="773C851D"/>
    <w:lvl w:ilvl="0" w:tentative="0">
      <w:start w:val="2"/>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84">
    <w:nsid w:val="775F36A8"/>
    <w:multiLevelType w:val="singleLevel"/>
    <w:tmpl w:val="775F36A8"/>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85">
    <w:nsid w:val="77633216"/>
    <w:multiLevelType w:val="singleLevel"/>
    <w:tmpl w:val="77633216"/>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86">
    <w:nsid w:val="77ECEA79"/>
    <w:multiLevelType w:val="singleLevel"/>
    <w:tmpl w:val="77ECEA79"/>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987">
    <w:nsid w:val="7815FD7C"/>
    <w:multiLevelType w:val="singleLevel"/>
    <w:tmpl w:val="7815FD7C"/>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88">
    <w:nsid w:val="7893F7FD"/>
    <w:multiLevelType w:val="singleLevel"/>
    <w:tmpl w:val="7893F7FD"/>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89">
    <w:nsid w:val="7952E711"/>
    <w:multiLevelType w:val="singleLevel"/>
    <w:tmpl w:val="7952E711"/>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990">
    <w:nsid w:val="799E81DA"/>
    <w:multiLevelType w:val="singleLevel"/>
    <w:tmpl w:val="799E81DA"/>
    <w:lvl w:ilvl="0" w:tentative="0">
      <w:start w:val="1"/>
      <w:numFmt w:val="decimal"/>
      <w:lvlText w:val="%1."/>
      <w:lvlJc w:val="left"/>
      <w:rPr>
        <w:rFonts w:ascii="宋体" w:hAnsi="宋体" w:eastAsia="宋体" w:cs="宋体"/>
        <w:b w:val="0"/>
        <w:bCs w:val="0"/>
        <w:i w:val="0"/>
        <w:iCs w:val="0"/>
        <w:smallCaps w:val="0"/>
        <w:strike w:val="0"/>
        <w:color w:val="676767"/>
        <w:spacing w:val="0"/>
        <w:w w:val="100"/>
        <w:position w:val="0"/>
        <w:sz w:val="20"/>
        <w:szCs w:val="20"/>
        <w:u w:val="none"/>
        <w:shd w:val="clear" w:color="auto" w:fill="auto"/>
        <w:lang w:val="en-US" w:eastAsia="en-US" w:bidi="en-US"/>
      </w:rPr>
    </w:lvl>
  </w:abstractNum>
  <w:abstractNum w:abstractNumId="991">
    <w:nsid w:val="79AA4FA4"/>
    <w:multiLevelType w:val="singleLevel"/>
    <w:tmpl w:val="79AA4FA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92">
    <w:nsid w:val="7A62A804"/>
    <w:multiLevelType w:val="singleLevel"/>
    <w:tmpl w:val="7A62A804"/>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993">
    <w:nsid w:val="7B1E29B8"/>
    <w:multiLevelType w:val="singleLevel"/>
    <w:tmpl w:val="7B1E29B8"/>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94">
    <w:nsid w:val="7B5EF1B4"/>
    <w:multiLevelType w:val="singleLevel"/>
    <w:tmpl w:val="7B5EF1B4"/>
    <w:lvl w:ilvl="0" w:tentative="0">
      <w:start w:val="1"/>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95">
    <w:nsid w:val="7B8DFF38"/>
    <w:multiLevelType w:val="singleLevel"/>
    <w:tmpl w:val="7B8DFF38"/>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en-US" w:eastAsia="en-US" w:bidi="en-US"/>
      </w:rPr>
    </w:lvl>
  </w:abstractNum>
  <w:abstractNum w:abstractNumId="996">
    <w:nsid w:val="7BA4F5AA"/>
    <w:multiLevelType w:val="singleLevel"/>
    <w:tmpl w:val="7BA4F5AA"/>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997">
    <w:nsid w:val="7C246926"/>
    <w:multiLevelType w:val="singleLevel"/>
    <w:tmpl w:val="7C246926"/>
    <w:lvl w:ilvl="0" w:tentative="0">
      <w:start w:val="2"/>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98">
    <w:nsid w:val="7CF2E71A"/>
    <w:multiLevelType w:val="singleLevel"/>
    <w:tmpl w:val="7CF2E71A"/>
    <w:lvl w:ilvl="0" w:tentative="0">
      <w:start w:val="2"/>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999">
    <w:nsid w:val="7DA0E853"/>
    <w:multiLevelType w:val="singleLevel"/>
    <w:tmpl w:val="7DA0E853"/>
    <w:lvl w:ilvl="0" w:tentative="0">
      <w:start w:val="4"/>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000">
    <w:nsid w:val="7DA21F4E"/>
    <w:multiLevelType w:val="singleLevel"/>
    <w:tmpl w:val="7DA21F4E"/>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01">
    <w:nsid w:val="7DEC2089"/>
    <w:multiLevelType w:val="singleLevel"/>
    <w:tmpl w:val="7DEC2089"/>
    <w:lvl w:ilvl="0" w:tentative="0">
      <w:start w:val="1"/>
      <w:numFmt w:val="ideographDigit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zh-CN" w:eastAsia="zh-CN" w:bidi="zh-CN"/>
      </w:rPr>
    </w:lvl>
  </w:abstractNum>
  <w:abstractNum w:abstractNumId="1002">
    <w:nsid w:val="7EC20FC4"/>
    <w:multiLevelType w:val="singleLevel"/>
    <w:tmpl w:val="7EC20FC4"/>
    <w:lvl w:ilvl="0" w:tentative="0">
      <w:start w:val="1"/>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03">
    <w:nsid w:val="7EF724CA"/>
    <w:multiLevelType w:val="singleLevel"/>
    <w:tmpl w:val="7EF724CA"/>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en-US" w:eastAsia="en-US" w:bidi="en-US"/>
      </w:rPr>
    </w:lvl>
  </w:abstractNum>
  <w:abstractNum w:abstractNumId="1004">
    <w:nsid w:val="7F5F03EB"/>
    <w:multiLevelType w:val="singleLevel"/>
    <w:tmpl w:val="7F5F03EB"/>
    <w:lvl w:ilvl="0" w:tentative="0">
      <w:start w:val="7"/>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abstractNum w:abstractNumId="1005">
    <w:nsid w:val="7F83D662"/>
    <w:multiLevelType w:val="singleLevel"/>
    <w:tmpl w:val="7F83D662"/>
    <w:lvl w:ilvl="0" w:tentative="0">
      <w:start w:val="1"/>
      <w:numFmt w:val="decimal"/>
      <w:lvlText w:val="%1."/>
      <w:lvlJc w:val="left"/>
      <w:rPr>
        <w:rFonts w:ascii="宋体" w:hAnsi="宋体" w:eastAsia="宋体" w:cs="宋体"/>
        <w:b w:val="0"/>
        <w:bCs w:val="0"/>
        <w:i w:val="0"/>
        <w:iCs w:val="0"/>
        <w:smallCaps w:val="0"/>
        <w:strike w:val="0"/>
        <w:color w:val="878787"/>
        <w:spacing w:val="0"/>
        <w:w w:val="100"/>
        <w:position w:val="0"/>
        <w:sz w:val="20"/>
        <w:szCs w:val="20"/>
        <w:u w:val="none"/>
        <w:shd w:val="clear" w:color="auto" w:fill="auto"/>
        <w:lang w:val="en-US" w:eastAsia="en-US" w:bidi="en-US"/>
      </w:rPr>
    </w:lvl>
  </w:abstractNum>
  <w:abstractNum w:abstractNumId="1006">
    <w:nsid w:val="7F9D4825"/>
    <w:multiLevelType w:val="singleLevel"/>
    <w:tmpl w:val="7F9D4825"/>
    <w:lvl w:ilvl="0" w:tentative="0">
      <w:start w:val="8"/>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07">
    <w:nsid w:val="7FA228FC"/>
    <w:multiLevelType w:val="singleLevel"/>
    <w:tmpl w:val="7FA228FC"/>
    <w:lvl w:ilvl="0" w:tentative="0">
      <w:start w:val="3"/>
      <w:numFmt w:val="ideographDigit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08">
    <w:nsid w:val="7FD05E58"/>
    <w:multiLevelType w:val="singleLevel"/>
    <w:tmpl w:val="7FD05E58"/>
    <w:lvl w:ilvl="0" w:tentative="0">
      <w:start w:val="2"/>
      <w:numFmt w:val="decimal"/>
      <w:lvlText w:val="%1)"/>
      <w:lvlJc w:val="left"/>
      <w:rPr>
        <w:rFonts w:ascii="宋体" w:hAnsi="宋体" w:eastAsia="宋体" w:cs="宋体"/>
        <w:b w:val="0"/>
        <w:bCs w:val="0"/>
        <w:i w:val="0"/>
        <w:iCs w:val="0"/>
        <w:smallCaps w:val="0"/>
        <w:strike w:val="0"/>
        <w:color w:val="7C7C7C"/>
        <w:spacing w:val="0"/>
        <w:w w:val="100"/>
        <w:position w:val="0"/>
        <w:sz w:val="20"/>
        <w:szCs w:val="20"/>
        <w:u w:val="none"/>
        <w:shd w:val="clear" w:color="auto" w:fill="auto"/>
        <w:lang w:val="zh-CN" w:eastAsia="zh-CN" w:bidi="zh-CN"/>
      </w:rPr>
    </w:lvl>
  </w:abstractNum>
  <w:abstractNum w:abstractNumId="1009">
    <w:nsid w:val="7FDCBC05"/>
    <w:multiLevelType w:val="singleLevel"/>
    <w:tmpl w:val="7FDCBC05"/>
    <w:lvl w:ilvl="0" w:tentative="0">
      <w:start w:val="1"/>
      <w:numFmt w:val="decimal"/>
      <w:lvlText w:val="(%1)"/>
      <w:lvlJc w:val="left"/>
      <w:rPr>
        <w:rFonts w:ascii="宋体" w:hAnsi="宋体" w:eastAsia="宋体" w:cs="宋体"/>
        <w:b w:val="0"/>
        <w:bCs w:val="0"/>
        <w:i w:val="0"/>
        <w:iCs w:val="0"/>
        <w:smallCaps w:val="0"/>
        <w:strike w:val="0"/>
        <w:color w:val="333333"/>
        <w:spacing w:val="0"/>
        <w:w w:val="100"/>
        <w:position w:val="0"/>
        <w:sz w:val="20"/>
        <w:szCs w:val="20"/>
        <w:u w:val="none"/>
        <w:shd w:val="clear" w:color="auto" w:fill="auto"/>
        <w:lang w:val="zh-CN" w:eastAsia="zh-CN" w:bidi="zh-CN"/>
      </w:rPr>
    </w:lvl>
  </w:abstractNum>
  <w:num w:numId="1">
    <w:abstractNumId w:val="506"/>
  </w:num>
  <w:num w:numId="2">
    <w:abstractNumId w:val="328"/>
  </w:num>
  <w:num w:numId="3">
    <w:abstractNumId w:val="852"/>
  </w:num>
  <w:num w:numId="4">
    <w:abstractNumId w:val="257"/>
  </w:num>
  <w:num w:numId="5">
    <w:abstractNumId w:val="218"/>
  </w:num>
  <w:num w:numId="6">
    <w:abstractNumId w:val="520"/>
  </w:num>
  <w:num w:numId="7">
    <w:abstractNumId w:val="645"/>
  </w:num>
  <w:num w:numId="8">
    <w:abstractNumId w:val="959"/>
  </w:num>
  <w:num w:numId="9">
    <w:abstractNumId w:val="512"/>
  </w:num>
  <w:num w:numId="10">
    <w:abstractNumId w:val="72"/>
  </w:num>
  <w:num w:numId="11">
    <w:abstractNumId w:val="659"/>
  </w:num>
  <w:num w:numId="12">
    <w:abstractNumId w:val="855"/>
  </w:num>
  <w:num w:numId="13">
    <w:abstractNumId w:val="302"/>
  </w:num>
  <w:num w:numId="14">
    <w:abstractNumId w:val="799"/>
  </w:num>
  <w:num w:numId="15">
    <w:abstractNumId w:val="475"/>
  </w:num>
  <w:num w:numId="16">
    <w:abstractNumId w:val="637"/>
  </w:num>
  <w:num w:numId="17">
    <w:abstractNumId w:val="383"/>
  </w:num>
  <w:num w:numId="18">
    <w:abstractNumId w:val="368"/>
  </w:num>
  <w:num w:numId="19">
    <w:abstractNumId w:val="112"/>
  </w:num>
  <w:num w:numId="20">
    <w:abstractNumId w:val="789"/>
  </w:num>
  <w:num w:numId="21">
    <w:abstractNumId w:val="882"/>
  </w:num>
  <w:num w:numId="22">
    <w:abstractNumId w:val="560"/>
  </w:num>
  <w:num w:numId="23">
    <w:abstractNumId w:val="765"/>
  </w:num>
  <w:num w:numId="24">
    <w:abstractNumId w:val="200"/>
  </w:num>
  <w:num w:numId="25">
    <w:abstractNumId w:val="997"/>
  </w:num>
  <w:num w:numId="26">
    <w:abstractNumId w:val="986"/>
  </w:num>
  <w:num w:numId="27">
    <w:abstractNumId w:val="253"/>
  </w:num>
  <w:num w:numId="28">
    <w:abstractNumId w:val="892"/>
  </w:num>
  <w:num w:numId="29">
    <w:abstractNumId w:val="76"/>
  </w:num>
  <w:num w:numId="30">
    <w:abstractNumId w:val="714"/>
  </w:num>
  <w:num w:numId="31">
    <w:abstractNumId w:val="13"/>
  </w:num>
  <w:num w:numId="32">
    <w:abstractNumId w:val="845"/>
  </w:num>
  <w:num w:numId="33">
    <w:abstractNumId w:val="1001"/>
  </w:num>
  <w:num w:numId="34">
    <w:abstractNumId w:val="3"/>
  </w:num>
  <w:num w:numId="35">
    <w:abstractNumId w:val="636"/>
  </w:num>
  <w:num w:numId="36">
    <w:abstractNumId w:val="802"/>
  </w:num>
  <w:num w:numId="37">
    <w:abstractNumId w:val="479"/>
  </w:num>
  <w:num w:numId="38">
    <w:abstractNumId w:val="399"/>
  </w:num>
  <w:num w:numId="39">
    <w:abstractNumId w:val="677"/>
  </w:num>
  <w:num w:numId="40">
    <w:abstractNumId w:val="991"/>
  </w:num>
  <w:num w:numId="41">
    <w:abstractNumId w:val="235"/>
  </w:num>
  <w:num w:numId="42">
    <w:abstractNumId w:val="68"/>
  </w:num>
  <w:num w:numId="43">
    <w:abstractNumId w:val="224"/>
  </w:num>
  <w:num w:numId="44">
    <w:abstractNumId w:val="867"/>
  </w:num>
  <w:num w:numId="45">
    <w:abstractNumId w:val="12"/>
  </w:num>
  <w:num w:numId="46">
    <w:abstractNumId w:val="609"/>
  </w:num>
  <w:num w:numId="47">
    <w:abstractNumId w:val="44"/>
  </w:num>
  <w:num w:numId="48">
    <w:abstractNumId w:val="880"/>
  </w:num>
  <w:num w:numId="49">
    <w:abstractNumId w:val="972"/>
  </w:num>
  <w:num w:numId="50">
    <w:abstractNumId w:val="790"/>
  </w:num>
  <w:num w:numId="51">
    <w:abstractNumId w:val="682"/>
  </w:num>
  <w:num w:numId="52">
    <w:abstractNumId w:val="911"/>
  </w:num>
  <w:num w:numId="53">
    <w:abstractNumId w:val="535"/>
  </w:num>
  <w:num w:numId="54">
    <w:abstractNumId w:val="550"/>
  </w:num>
  <w:num w:numId="55">
    <w:abstractNumId w:val="367"/>
  </w:num>
  <w:num w:numId="56">
    <w:abstractNumId w:val="687"/>
  </w:num>
  <w:num w:numId="57">
    <w:abstractNumId w:val="616"/>
  </w:num>
  <w:num w:numId="58">
    <w:abstractNumId w:val="456"/>
  </w:num>
  <w:num w:numId="59">
    <w:abstractNumId w:val="635"/>
  </w:num>
  <w:num w:numId="60">
    <w:abstractNumId w:val="213"/>
  </w:num>
  <w:num w:numId="61">
    <w:abstractNumId w:val="741"/>
  </w:num>
  <w:num w:numId="62">
    <w:abstractNumId w:val="565"/>
  </w:num>
  <w:num w:numId="63">
    <w:abstractNumId w:val="700"/>
  </w:num>
  <w:num w:numId="64">
    <w:abstractNumId w:val="515"/>
  </w:num>
  <w:num w:numId="65">
    <w:abstractNumId w:val="266"/>
  </w:num>
  <w:num w:numId="66">
    <w:abstractNumId w:val="581"/>
  </w:num>
  <w:num w:numId="67">
    <w:abstractNumId w:val="205"/>
  </w:num>
  <w:num w:numId="68">
    <w:abstractNumId w:val="720"/>
  </w:num>
  <w:num w:numId="69">
    <w:abstractNumId w:val="137"/>
  </w:num>
  <w:num w:numId="70">
    <w:abstractNumId w:val="477"/>
  </w:num>
  <w:num w:numId="71">
    <w:abstractNumId w:val="676"/>
  </w:num>
  <w:num w:numId="72">
    <w:abstractNumId w:val="499"/>
  </w:num>
  <w:num w:numId="73">
    <w:abstractNumId w:val="599"/>
  </w:num>
  <w:num w:numId="74">
    <w:abstractNumId w:val="951"/>
  </w:num>
  <w:num w:numId="75">
    <w:abstractNumId w:val="416"/>
  </w:num>
  <w:num w:numId="76">
    <w:abstractNumId w:val="285"/>
  </w:num>
  <w:num w:numId="77">
    <w:abstractNumId w:val="134"/>
  </w:num>
  <w:num w:numId="78">
    <w:abstractNumId w:val="985"/>
  </w:num>
  <w:num w:numId="79">
    <w:abstractNumId w:val="375"/>
  </w:num>
  <w:num w:numId="80">
    <w:abstractNumId w:val="223"/>
  </w:num>
  <w:num w:numId="81">
    <w:abstractNumId w:val="674"/>
  </w:num>
  <w:num w:numId="82">
    <w:abstractNumId w:val="425"/>
  </w:num>
  <w:num w:numId="83">
    <w:abstractNumId w:val="104"/>
  </w:num>
  <w:num w:numId="84">
    <w:abstractNumId w:val="853"/>
  </w:num>
  <w:num w:numId="85">
    <w:abstractNumId w:val="248"/>
  </w:num>
  <w:num w:numId="86">
    <w:abstractNumId w:val="199"/>
  </w:num>
  <w:num w:numId="87">
    <w:abstractNumId w:val="82"/>
  </w:num>
  <w:num w:numId="88">
    <w:abstractNumId w:val="120"/>
  </w:num>
  <w:num w:numId="89">
    <w:abstractNumId w:val="175"/>
  </w:num>
  <w:num w:numId="90">
    <w:abstractNumId w:val="70"/>
  </w:num>
  <w:num w:numId="91">
    <w:abstractNumId w:val="613"/>
  </w:num>
  <w:num w:numId="92">
    <w:abstractNumId w:val="251"/>
  </w:num>
  <w:num w:numId="93">
    <w:abstractNumId w:val="587"/>
  </w:num>
  <w:num w:numId="94">
    <w:abstractNumId w:val="343"/>
  </w:num>
  <w:num w:numId="95">
    <w:abstractNumId w:val="919"/>
  </w:num>
  <w:num w:numId="96">
    <w:abstractNumId w:val="0"/>
  </w:num>
  <w:num w:numId="97">
    <w:abstractNumId w:val="242"/>
  </w:num>
  <w:num w:numId="98">
    <w:abstractNumId w:val="476"/>
  </w:num>
  <w:num w:numId="99">
    <w:abstractNumId w:val="793"/>
  </w:num>
  <w:num w:numId="100">
    <w:abstractNumId w:val="571"/>
  </w:num>
  <w:num w:numId="101">
    <w:abstractNumId w:val="110"/>
  </w:num>
  <w:num w:numId="102">
    <w:abstractNumId w:val="398"/>
  </w:num>
  <w:num w:numId="103">
    <w:abstractNumId w:val="610"/>
  </w:num>
  <w:num w:numId="104">
    <w:abstractNumId w:val="780"/>
  </w:num>
  <w:num w:numId="105">
    <w:abstractNumId w:val="174"/>
  </w:num>
  <w:num w:numId="106">
    <w:abstractNumId w:val="887"/>
  </w:num>
  <w:num w:numId="107">
    <w:abstractNumId w:val="4"/>
  </w:num>
  <w:num w:numId="108">
    <w:abstractNumId w:val="27"/>
  </w:num>
  <w:num w:numId="109">
    <w:abstractNumId w:val="510"/>
  </w:num>
  <w:num w:numId="110">
    <w:abstractNumId w:val="128"/>
  </w:num>
  <w:num w:numId="111">
    <w:abstractNumId w:val="261"/>
  </w:num>
  <w:num w:numId="112">
    <w:abstractNumId w:val="305"/>
  </w:num>
  <w:num w:numId="113">
    <w:abstractNumId w:val="474"/>
  </w:num>
  <w:num w:numId="114">
    <w:abstractNumId w:val="878"/>
  </w:num>
  <w:num w:numId="115">
    <w:abstractNumId w:val="468"/>
  </w:num>
  <w:num w:numId="116">
    <w:abstractNumId w:val="832"/>
  </w:num>
  <w:num w:numId="117">
    <w:abstractNumId w:val="629"/>
  </w:num>
  <w:num w:numId="118">
    <w:abstractNumId w:val="98"/>
  </w:num>
  <w:num w:numId="119">
    <w:abstractNumId w:val="518"/>
  </w:num>
  <w:num w:numId="120">
    <w:abstractNumId w:val="124"/>
  </w:num>
  <w:num w:numId="121">
    <w:abstractNumId w:val="660"/>
  </w:num>
  <w:num w:numId="122">
    <w:abstractNumId w:val="819"/>
  </w:num>
  <w:num w:numId="123">
    <w:abstractNumId w:val="323"/>
  </w:num>
  <w:num w:numId="124">
    <w:abstractNumId w:val="111"/>
  </w:num>
  <w:num w:numId="125">
    <w:abstractNumId w:val="642"/>
  </w:num>
  <w:num w:numId="126">
    <w:abstractNumId w:val="742"/>
  </w:num>
  <w:num w:numId="127">
    <w:abstractNumId w:val="572"/>
  </w:num>
  <w:num w:numId="128">
    <w:abstractNumId w:val="801"/>
  </w:num>
  <w:num w:numId="129">
    <w:abstractNumId w:val="813"/>
  </w:num>
  <w:num w:numId="130">
    <w:abstractNumId w:val="631"/>
  </w:num>
  <w:num w:numId="131">
    <w:abstractNumId w:val="418"/>
  </w:num>
  <w:num w:numId="132">
    <w:abstractNumId w:val="121"/>
  </w:num>
  <w:num w:numId="133">
    <w:abstractNumId w:val="715"/>
  </w:num>
  <w:num w:numId="134">
    <w:abstractNumId w:val="736"/>
  </w:num>
  <w:num w:numId="135">
    <w:abstractNumId w:val="554"/>
  </w:num>
  <w:num w:numId="136">
    <w:abstractNumId w:val="940"/>
  </w:num>
  <w:num w:numId="137">
    <w:abstractNumId w:val="408"/>
  </w:num>
  <w:num w:numId="138">
    <w:abstractNumId w:val="625"/>
  </w:num>
  <w:num w:numId="139">
    <w:abstractNumId w:val="546"/>
  </w:num>
  <w:num w:numId="140">
    <w:abstractNumId w:val="439"/>
  </w:num>
  <w:num w:numId="141">
    <w:abstractNumId w:val="461"/>
  </w:num>
  <w:num w:numId="142">
    <w:abstractNumId w:val="365"/>
  </w:num>
  <w:num w:numId="143">
    <w:abstractNumId w:val="751"/>
  </w:num>
  <w:num w:numId="144">
    <w:abstractNumId w:val="473"/>
  </w:num>
  <w:num w:numId="145">
    <w:abstractNumId w:val="90"/>
  </w:num>
  <w:num w:numId="146">
    <w:abstractNumId w:val="460"/>
  </w:num>
  <w:num w:numId="147">
    <w:abstractNumId w:val="511"/>
  </w:num>
  <w:num w:numId="148">
    <w:abstractNumId w:val="308"/>
  </w:num>
  <w:num w:numId="149">
    <w:abstractNumId w:val="710"/>
  </w:num>
  <w:num w:numId="150">
    <w:abstractNumId w:val="928"/>
  </w:num>
  <w:num w:numId="151">
    <w:abstractNumId w:val="376"/>
  </w:num>
  <w:num w:numId="152">
    <w:abstractNumId w:val="173"/>
  </w:num>
  <w:num w:numId="153">
    <w:abstractNumId w:val="24"/>
  </w:num>
  <w:num w:numId="154">
    <w:abstractNumId w:val="197"/>
  </w:num>
  <w:num w:numId="155">
    <w:abstractNumId w:val="539"/>
  </w:num>
  <w:num w:numId="156">
    <w:abstractNumId w:val="211"/>
  </w:num>
  <w:num w:numId="157">
    <w:abstractNumId w:val="462"/>
  </w:num>
  <w:num w:numId="158">
    <w:abstractNumId w:val="644"/>
  </w:num>
  <w:num w:numId="159">
    <w:abstractNumId w:val="784"/>
  </w:num>
  <w:num w:numId="160">
    <w:abstractNumId w:val="203"/>
  </w:num>
  <w:num w:numId="161">
    <w:abstractNumId w:val="728"/>
  </w:num>
  <w:num w:numId="162">
    <w:abstractNumId w:val="612"/>
  </w:num>
  <w:num w:numId="163">
    <w:abstractNumId w:val="588"/>
  </w:num>
  <w:num w:numId="164">
    <w:abstractNumId w:val="485"/>
  </w:num>
  <w:num w:numId="165">
    <w:abstractNumId w:val="701"/>
  </w:num>
  <w:num w:numId="166">
    <w:abstractNumId w:val="263"/>
  </w:num>
  <w:num w:numId="167">
    <w:abstractNumId w:val="812"/>
  </w:num>
  <w:num w:numId="168">
    <w:abstractNumId w:val="739"/>
  </w:num>
  <w:num w:numId="169">
    <w:abstractNumId w:val="653"/>
  </w:num>
  <w:num w:numId="170">
    <w:abstractNumId w:val="453"/>
  </w:num>
  <w:num w:numId="171">
    <w:abstractNumId w:val="157"/>
  </w:num>
  <w:num w:numId="172">
    <w:abstractNumId w:val="971"/>
  </w:num>
  <w:num w:numId="173">
    <w:abstractNumId w:val="648"/>
  </w:num>
  <w:num w:numId="174">
    <w:abstractNumId w:val="935"/>
  </w:num>
  <w:num w:numId="175">
    <w:abstractNumId w:val="83"/>
  </w:num>
  <w:num w:numId="176">
    <w:abstractNumId w:val="909"/>
  </w:num>
  <w:num w:numId="177">
    <w:abstractNumId w:val="317"/>
  </w:num>
  <w:num w:numId="178">
    <w:abstractNumId w:val="897"/>
  </w:num>
  <w:num w:numId="179">
    <w:abstractNumId w:val="686"/>
  </w:num>
  <w:num w:numId="180">
    <w:abstractNumId w:val="969"/>
  </w:num>
  <w:num w:numId="181">
    <w:abstractNumId w:val="955"/>
  </w:num>
  <w:num w:numId="182">
    <w:abstractNumId w:val="359"/>
  </w:num>
  <w:num w:numId="183">
    <w:abstractNumId w:val="465"/>
  </w:num>
  <w:num w:numId="184">
    <w:abstractNumId w:val="495"/>
  </w:num>
  <w:num w:numId="185">
    <w:abstractNumId w:val="78"/>
  </w:num>
  <w:num w:numId="186">
    <w:abstractNumId w:val="214"/>
  </w:num>
  <w:num w:numId="187">
    <w:abstractNumId w:val="752"/>
  </w:num>
  <w:num w:numId="188">
    <w:abstractNumId w:val="217"/>
  </w:num>
  <w:num w:numId="189">
    <w:abstractNumId w:val="900"/>
  </w:num>
  <w:num w:numId="190">
    <w:abstractNumId w:val="808"/>
  </w:num>
  <w:num w:numId="191">
    <w:abstractNumId w:val="856"/>
  </w:num>
  <w:num w:numId="192">
    <w:abstractNumId w:val="240"/>
  </w:num>
  <w:num w:numId="193">
    <w:abstractNumId w:val="692"/>
  </w:num>
  <w:num w:numId="194">
    <w:abstractNumId w:val="434"/>
  </w:num>
  <w:num w:numId="195">
    <w:abstractNumId w:val="615"/>
  </w:num>
  <w:num w:numId="196">
    <w:abstractNumId w:val="14"/>
  </w:num>
  <w:num w:numId="197">
    <w:abstractNumId w:val="194"/>
  </w:num>
  <w:num w:numId="198">
    <w:abstractNumId w:val="582"/>
  </w:num>
  <w:num w:numId="199">
    <w:abstractNumId w:val="807"/>
  </w:num>
  <w:num w:numId="200">
    <w:abstractNumId w:val="904"/>
  </w:num>
  <w:num w:numId="201">
    <w:abstractNumId w:val="227"/>
  </w:num>
  <w:num w:numId="202">
    <w:abstractNumId w:val="122"/>
  </w:num>
  <w:num w:numId="203">
    <w:abstractNumId w:val="600"/>
  </w:num>
  <w:num w:numId="204">
    <w:abstractNumId w:val="486"/>
  </w:num>
  <w:num w:numId="205">
    <w:abstractNumId w:val="230"/>
  </w:num>
  <w:num w:numId="206">
    <w:abstractNumId w:val="202"/>
  </w:num>
  <w:num w:numId="207">
    <w:abstractNumId w:val="549"/>
  </w:num>
  <w:num w:numId="208">
    <w:abstractNumId w:val="564"/>
  </w:num>
  <w:num w:numId="209">
    <w:abstractNumId w:val="702"/>
  </w:num>
  <w:num w:numId="210">
    <w:abstractNumId w:val="513"/>
  </w:num>
  <w:num w:numId="211">
    <w:abstractNumId w:val="105"/>
  </w:num>
  <w:num w:numId="212">
    <w:abstractNumId w:val="851"/>
  </w:num>
  <w:num w:numId="213">
    <w:abstractNumId w:val="130"/>
  </w:num>
  <w:num w:numId="214">
    <w:abstractNumId w:val="62"/>
  </w:num>
  <w:num w:numId="215">
    <w:abstractNumId w:val="805"/>
  </w:num>
  <w:num w:numId="216">
    <w:abstractNumId w:val="114"/>
  </w:num>
  <w:num w:numId="217">
    <w:abstractNumId w:val="538"/>
  </w:num>
  <w:num w:numId="218">
    <w:abstractNumId w:val="452"/>
  </w:num>
  <w:num w:numId="219">
    <w:abstractNumId w:val="113"/>
  </w:num>
  <w:num w:numId="220">
    <w:abstractNumId w:val="88"/>
  </w:num>
  <w:num w:numId="221">
    <w:abstractNumId w:val="314"/>
  </w:num>
  <w:num w:numId="222">
    <w:abstractNumId w:val="93"/>
  </w:num>
  <w:num w:numId="223">
    <w:abstractNumId w:val="180"/>
  </w:num>
  <w:num w:numId="224">
    <w:abstractNumId w:val="760"/>
  </w:num>
  <w:num w:numId="225">
    <w:abstractNumId w:val="290"/>
  </w:num>
  <w:num w:numId="226">
    <w:abstractNumId w:val="622"/>
  </w:num>
  <w:num w:numId="227">
    <w:abstractNumId w:val="413"/>
  </w:num>
  <w:num w:numId="228">
    <w:abstractNumId w:val="423"/>
  </w:num>
  <w:num w:numId="229">
    <w:abstractNumId w:val="685"/>
  </w:num>
  <w:num w:numId="230">
    <w:abstractNumId w:val="470"/>
  </w:num>
  <w:num w:numId="231">
    <w:abstractNumId w:val="138"/>
  </w:num>
  <w:num w:numId="232">
    <w:abstractNumId w:val="757"/>
  </w:num>
  <w:num w:numId="233">
    <w:abstractNumId w:val="310"/>
  </w:num>
  <w:num w:numId="234">
    <w:abstractNumId w:val="993"/>
  </w:num>
  <w:num w:numId="235">
    <w:abstractNumId w:val="377"/>
  </w:num>
  <w:num w:numId="236">
    <w:abstractNumId w:val="77"/>
  </w:num>
  <w:num w:numId="237">
    <w:abstractNumId w:val="678"/>
  </w:num>
  <w:num w:numId="238">
    <w:abstractNumId w:val="522"/>
  </w:num>
  <w:num w:numId="239">
    <w:abstractNumId w:val="664"/>
  </w:num>
  <w:num w:numId="240">
    <w:abstractNumId w:val="184"/>
  </w:num>
  <w:num w:numId="241">
    <w:abstractNumId w:val="875"/>
  </w:num>
  <w:num w:numId="242">
    <w:abstractNumId w:val="152"/>
  </w:num>
  <w:num w:numId="243">
    <w:abstractNumId w:val="484"/>
  </w:num>
  <w:num w:numId="244">
    <w:abstractNumId w:val="286"/>
  </w:num>
  <w:num w:numId="245">
    <w:abstractNumId w:val="514"/>
  </w:num>
  <w:num w:numId="246">
    <w:abstractNumId w:val="843"/>
  </w:num>
  <w:num w:numId="247">
    <w:abstractNumId w:val="594"/>
  </w:num>
  <w:num w:numId="248">
    <w:abstractNumId w:val="839"/>
  </w:num>
  <w:num w:numId="249">
    <w:abstractNumId w:val="31"/>
  </w:num>
  <w:num w:numId="250">
    <w:abstractNumId w:val="983"/>
  </w:num>
  <w:num w:numId="251">
    <w:abstractNumId w:val="385"/>
  </w:num>
  <w:num w:numId="252">
    <w:abstractNumId w:val="65"/>
  </w:num>
  <w:num w:numId="253">
    <w:abstractNumId w:val="386"/>
  </w:num>
  <w:num w:numId="254">
    <w:abstractNumId w:val="387"/>
  </w:num>
  <w:num w:numId="255">
    <w:abstractNumId w:val="352"/>
  </w:num>
  <w:num w:numId="256">
    <w:abstractNumId w:val="431"/>
  </w:num>
  <w:num w:numId="257">
    <w:abstractNumId w:val="954"/>
  </w:num>
  <w:num w:numId="258">
    <w:abstractNumId w:val="349"/>
  </w:num>
  <w:num w:numId="259">
    <w:abstractNumId w:val="505"/>
  </w:num>
  <w:num w:numId="260">
    <w:abstractNumId w:val="568"/>
  </w:num>
  <w:num w:numId="261">
    <w:abstractNumId w:val="191"/>
  </w:num>
  <w:num w:numId="262">
    <w:abstractNumId w:val="638"/>
  </w:num>
  <w:num w:numId="263">
    <w:abstractNumId w:val="525"/>
  </w:num>
  <w:num w:numId="264">
    <w:abstractNumId w:val="553"/>
  </w:num>
  <w:num w:numId="265">
    <w:abstractNumId w:val="944"/>
  </w:num>
  <w:num w:numId="266">
    <w:abstractNumId w:val="898"/>
  </w:num>
  <w:num w:numId="267">
    <w:abstractNumId w:val="531"/>
  </w:num>
  <w:num w:numId="268">
    <w:abstractNumId w:val="147"/>
  </w:num>
  <w:num w:numId="269">
    <w:abstractNumId w:val="982"/>
  </w:num>
  <w:num w:numId="270">
    <w:abstractNumId w:val="301"/>
  </w:num>
  <w:num w:numId="271">
    <w:abstractNumId w:val="109"/>
  </w:num>
  <w:num w:numId="272">
    <w:abstractNumId w:val="270"/>
  </w:num>
  <w:num w:numId="273">
    <w:abstractNumId w:val="219"/>
  </w:num>
  <w:num w:numId="274">
    <w:abstractNumId w:val="153"/>
  </w:num>
  <w:num w:numId="275">
    <w:abstractNumId w:val="195"/>
  </w:num>
  <w:num w:numId="276">
    <w:abstractNumId w:val="781"/>
  </w:num>
  <w:num w:numId="277">
    <w:abstractNumId w:val="732"/>
  </w:num>
  <w:num w:numId="278">
    <w:abstractNumId w:val="469"/>
  </w:num>
  <w:num w:numId="279">
    <w:abstractNumId w:val="131"/>
  </w:num>
  <w:num w:numId="280">
    <w:abstractNumId w:val="255"/>
  </w:num>
  <w:num w:numId="281">
    <w:abstractNumId w:val="140"/>
  </w:num>
  <w:num w:numId="282">
    <w:abstractNumId w:val="445"/>
  </w:num>
  <w:num w:numId="283">
    <w:abstractNumId w:val="966"/>
  </w:num>
  <w:num w:numId="284">
    <w:abstractNumId w:val="673"/>
  </w:num>
  <w:num w:numId="285">
    <w:abstractNumId w:val="232"/>
  </w:num>
  <w:num w:numId="286">
    <w:abstractNumId w:val="542"/>
  </w:num>
  <w:num w:numId="287">
    <w:abstractNumId w:val="52"/>
  </w:num>
  <w:num w:numId="288">
    <w:abstractNumId w:val="566"/>
  </w:num>
  <w:num w:numId="289">
    <w:abstractNumId w:val="102"/>
  </w:num>
  <w:num w:numId="290">
    <w:abstractNumId w:val="171"/>
  </w:num>
  <w:num w:numId="291">
    <w:abstractNumId w:val="165"/>
  </w:num>
  <w:num w:numId="292">
    <w:abstractNumId w:val="708"/>
  </w:num>
  <w:num w:numId="293">
    <w:abstractNumId w:val="1004"/>
  </w:num>
  <w:num w:numId="294">
    <w:abstractNumId w:val="948"/>
  </w:num>
  <w:num w:numId="295">
    <w:abstractNumId w:val="883"/>
  </w:num>
  <w:num w:numId="296">
    <w:abstractNumId w:val="237"/>
  </w:num>
  <w:num w:numId="297">
    <w:abstractNumId w:val="161"/>
  </w:num>
  <w:num w:numId="298">
    <w:abstractNumId w:val="241"/>
  </w:num>
  <w:num w:numId="299">
    <w:abstractNumId w:val="865"/>
  </w:num>
  <w:num w:numId="300">
    <w:abstractNumId w:val="346"/>
  </w:num>
  <w:num w:numId="301">
    <w:abstractNumId w:val="391"/>
  </w:num>
  <w:num w:numId="302">
    <w:abstractNumId w:val="926"/>
  </w:num>
  <w:num w:numId="303">
    <w:abstractNumId w:val="657"/>
  </w:num>
  <w:num w:numId="304">
    <w:abstractNumId w:val="94"/>
  </w:num>
  <w:num w:numId="305">
    <w:abstractNumId w:val="85"/>
  </w:num>
  <w:num w:numId="306">
    <w:abstractNumId w:val="442"/>
  </w:num>
  <w:num w:numId="307">
    <w:abstractNumId w:val="329"/>
  </w:num>
  <w:num w:numId="308">
    <w:abstractNumId w:val="293"/>
  </w:num>
  <w:num w:numId="309">
    <w:abstractNumId w:val="895"/>
  </w:num>
  <w:num w:numId="310">
    <w:abstractNumId w:val="681"/>
  </w:num>
  <w:num w:numId="311">
    <w:abstractNumId w:val="891"/>
  </w:num>
  <w:num w:numId="312">
    <w:abstractNumId w:val="689"/>
  </w:num>
  <w:num w:numId="313">
    <w:abstractNumId w:val="278"/>
  </w:num>
  <w:num w:numId="314">
    <w:abstractNumId w:val="964"/>
  </w:num>
  <w:num w:numId="315">
    <w:abstractNumId w:val="979"/>
  </w:num>
  <w:num w:numId="316">
    <w:abstractNumId w:val="727"/>
  </w:num>
  <w:num w:numId="317">
    <w:abstractNumId w:val="446"/>
  </w:num>
  <w:num w:numId="318">
    <w:abstractNumId w:val="563"/>
  </w:num>
  <w:num w:numId="319">
    <w:abstractNumId w:val="260"/>
  </w:num>
  <w:num w:numId="320">
    <w:abstractNumId w:val="432"/>
  </w:num>
  <w:num w:numId="321">
    <w:abstractNumId w:val="48"/>
  </w:num>
  <w:num w:numId="322">
    <w:abstractNumId w:val="311"/>
  </w:num>
  <w:num w:numId="323">
    <w:abstractNumId w:val="234"/>
  </w:num>
  <w:num w:numId="324">
    <w:abstractNumId w:val="397"/>
  </w:num>
  <w:num w:numId="325">
    <w:abstractNumId w:val="905"/>
  </w:num>
  <w:num w:numId="326">
    <w:abstractNumId w:val="163"/>
  </w:num>
  <w:num w:numId="327">
    <w:abstractNumId w:val="272"/>
  </w:num>
  <w:num w:numId="328">
    <w:abstractNumId w:val="562"/>
  </w:num>
  <w:num w:numId="329">
    <w:abstractNumId w:val="846"/>
  </w:num>
  <w:num w:numId="330">
    <w:abstractNumId w:val="950"/>
  </w:num>
  <w:num w:numId="331">
    <w:abstractNumId w:val="787"/>
  </w:num>
  <w:num w:numId="332">
    <w:abstractNumId w:val="586"/>
  </w:num>
  <w:num w:numId="333">
    <w:abstractNumId w:val="639"/>
  </w:num>
  <w:num w:numId="334">
    <w:abstractNumId w:val="877"/>
  </w:num>
  <w:num w:numId="335">
    <w:abstractNumId w:val="335"/>
  </w:num>
  <w:num w:numId="336">
    <w:abstractNumId w:val="747"/>
  </w:num>
  <w:num w:numId="337">
    <w:abstractNumId w:val="717"/>
  </w:num>
  <w:num w:numId="338">
    <w:abstractNumId w:val="404"/>
  </w:num>
  <w:num w:numId="339">
    <w:abstractNumId w:val="541"/>
  </w:num>
  <w:num w:numId="340">
    <w:abstractNumId w:val="860"/>
  </w:num>
  <w:num w:numId="341">
    <w:abstractNumId w:val="415"/>
  </w:num>
  <w:num w:numId="342">
    <w:abstractNumId w:val="436"/>
  </w:num>
  <w:num w:numId="343">
    <w:abstractNumId w:val="503"/>
  </w:num>
  <w:num w:numId="344">
    <w:abstractNumId w:val="363"/>
  </w:num>
  <w:num w:numId="345">
    <w:abstractNumId w:val="771"/>
  </w:num>
  <w:num w:numId="346">
    <w:abstractNumId w:val="249"/>
  </w:num>
  <w:num w:numId="347">
    <w:abstractNumId w:val="156"/>
  </w:num>
  <w:num w:numId="348">
    <w:abstractNumId w:val="339"/>
  </w:num>
  <w:num w:numId="349">
    <w:abstractNumId w:val="881"/>
  </w:num>
  <w:num w:numId="350">
    <w:abstractNumId w:val="406"/>
  </w:num>
  <w:num w:numId="351">
    <w:abstractNumId w:val="965"/>
  </w:num>
  <w:num w:numId="352">
    <w:abstractNumId w:val="929"/>
  </w:num>
  <w:num w:numId="353">
    <w:abstractNumId w:val="1"/>
  </w:num>
  <w:num w:numId="354">
    <w:abstractNumId w:val="427"/>
  </w:num>
  <w:num w:numId="355">
    <w:abstractNumId w:val="291"/>
  </w:num>
  <w:num w:numId="356">
    <w:abstractNumId w:val="326"/>
  </w:num>
  <w:num w:numId="357">
    <w:abstractNumId w:val="35"/>
  </w:num>
  <w:num w:numId="358">
    <w:abstractNumId w:val="159"/>
  </w:num>
  <w:num w:numId="359">
    <w:abstractNumId w:val="874"/>
  </w:num>
  <w:num w:numId="360">
    <w:abstractNumId w:val="59"/>
  </w:num>
  <w:num w:numId="361">
    <w:abstractNumId w:val="827"/>
  </w:num>
  <w:num w:numId="362">
    <w:abstractNumId w:val="454"/>
  </w:num>
  <w:num w:numId="363">
    <w:abstractNumId w:val="414"/>
  </w:num>
  <w:num w:numId="364">
    <w:abstractNumId w:val="148"/>
  </w:num>
  <w:num w:numId="365">
    <w:abstractNumId w:val="938"/>
  </w:num>
  <w:num w:numId="366">
    <w:abstractNumId w:val="632"/>
  </w:num>
  <w:num w:numId="367">
    <w:abstractNumId w:val="189"/>
  </w:num>
  <w:num w:numId="368">
    <w:abstractNumId w:val="108"/>
  </w:num>
  <w:num w:numId="369">
    <w:abstractNumId w:val="341"/>
  </w:num>
  <w:num w:numId="370">
    <w:abstractNumId w:val="11"/>
  </w:num>
  <w:num w:numId="371">
    <w:abstractNumId w:val="262"/>
  </w:num>
  <w:num w:numId="372">
    <w:abstractNumId w:val="981"/>
  </w:num>
  <w:num w:numId="373">
    <w:abstractNumId w:val="142"/>
  </w:num>
  <w:num w:numId="374">
    <w:abstractNumId w:val="482"/>
  </w:num>
  <w:num w:numId="375">
    <w:abstractNumId w:val="759"/>
  </w:num>
  <w:num w:numId="376">
    <w:abstractNumId w:val="100"/>
  </w:num>
  <w:num w:numId="377">
    <w:abstractNumId w:val="977"/>
  </w:num>
  <w:num w:numId="378">
    <w:abstractNumId w:val="517"/>
  </w:num>
  <w:num w:numId="379">
    <w:abstractNumId w:val="915"/>
  </w:num>
  <w:num w:numId="380">
    <w:abstractNumId w:val="775"/>
  </w:num>
  <w:num w:numId="381">
    <w:abstractNumId w:val="945"/>
  </w:num>
  <w:num w:numId="382">
    <w:abstractNumId w:val="29"/>
  </w:num>
  <w:num w:numId="383">
    <w:abstractNumId w:val="388"/>
  </w:num>
  <w:num w:numId="384">
    <w:abstractNumId w:val="835"/>
  </w:num>
  <w:num w:numId="385">
    <w:abstractNumId w:val="56"/>
  </w:num>
  <w:num w:numId="386">
    <w:abstractNumId w:val="721"/>
  </w:num>
  <w:num w:numId="387">
    <w:abstractNumId w:val="478"/>
  </w:num>
  <w:num w:numId="388">
    <w:abstractNumId w:val="583"/>
  </w:num>
  <w:num w:numId="389">
    <w:abstractNumId w:val="1007"/>
  </w:num>
  <w:num w:numId="390">
    <w:abstractNumId w:val="803"/>
  </w:num>
  <w:num w:numId="391">
    <w:abstractNumId w:val="92"/>
  </w:num>
  <w:num w:numId="392">
    <w:abstractNumId w:val="57"/>
  </w:num>
  <w:num w:numId="393">
    <w:abstractNumId w:val="798"/>
  </w:num>
  <w:num w:numId="394">
    <w:abstractNumId w:val="718"/>
  </w:num>
  <w:num w:numId="395">
    <w:abstractNumId w:val="407"/>
  </w:num>
  <w:num w:numId="396">
    <w:abstractNumId w:val="500"/>
  </w:num>
  <w:num w:numId="397">
    <w:abstractNumId w:val="748"/>
  </w:num>
  <w:num w:numId="398">
    <w:abstractNumId w:val="719"/>
  </w:num>
  <w:num w:numId="399">
    <w:abstractNumId w:val="548"/>
  </w:num>
  <w:num w:numId="400">
    <w:abstractNumId w:val="767"/>
  </w:num>
  <w:num w:numId="401">
    <w:abstractNumId w:val="923"/>
  </w:num>
  <w:num w:numId="402">
    <w:abstractNumId w:val="783"/>
  </w:num>
  <w:num w:numId="403">
    <w:abstractNumId w:val="467"/>
  </w:num>
  <w:num w:numId="404">
    <w:abstractNumId w:val="316"/>
  </w:num>
  <w:num w:numId="405">
    <w:abstractNumId w:val="393"/>
  </w:num>
  <w:num w:numId="406">
    <w:abstractNumId w:val="761"/>
  </w:num>
  <w:num w:numId="407">
    <w:abstractNumId w:val="627"/>
  </w:num>
  <w:num w:numId="408">
    <w:abstractNumId w:val="666"/>
  </w:num>
  <w:num w:numId="409">
    <w:abstractNumId w:val="970"/>
  </w:num>
  <w:num w:numId="410">
    <w:abstractNumId w:val="516"/>
  </w:num>
  <w:num w:numId="411">
    <w:abstractNumId w:val="319"/>
  </w:num>
  <w:num w:numId="412">
    <w:abstractNumId w:val="791"/>
  </w:num>
  <w:num w:numId="413">
    <w:abstractNumId w:val="366"/>
  </w:num>
  <w:num w:numId="414">
    <w:abstractNumId w:val="532"/>
  </w:num>
  <w:num w:numId="415">
    <w:abstractNumId w:val="861"/>
  </w:num>
  <w:num w:numId="416">
    <w:abstractNumId w:val="670"/>
  </w:num>
  <w:num w:numId="417">
    <w:abstractNumId w:val="254"/>
  </w:num>
  <w:num w:numId="418">
    <w:abstractNumId w:val="21"/>
  </w:num>
  <w:num w:numId="419">
    <w:abstractNumId w:val="655"/>
  </w:num>
  <w:num w:numId="420">
    <w:abstractNumId w:val="536"/>
  </w:num>
  <w:num w:numId="421">
    <w:abstractNumId w:val="735"/>
  </w:num>
  <w:num w:numId="422">
    <w:abstractNumId w:val="37"/>
  </w:num>
  <w:num w:numId="423">
    <w:abstractNumId w:val="450"/>
  </w:num>
  <w:num w:numId="424">
    <w:abstractNumId w:val="652"/>
  </w:num>
  <w:num w:numId="425">
    <w:abstractNumId w:val="417"/>
  </w:num>
  <w:num w:numId="426">
    <w:abstractNumId w:val="348"/>
  </w:num>
  <w:num w:numId="427">
    <w:abstractNumId w:val="179"/>
  </w:num>
  <w:num w:numId="428">
    <w:abstractNumId w:val="466"/>
  </w:num>
  <w:num w:numId="429">
    <w:abstractNumId w:val="96"/>
  </w:num>
  <w:num w:numId="430">
    <w:abstractNumId w:val="688"/>
  </w:num>
  <w:num w:numId="431">
    <w:abstractNumId w:val="858"/>
  </w:num>
  <w:num w:numId="432">
    <w:abstractNumId w:val="201"/>
  </w:num>
  <w:num w:numId="433">
    <w:abstractNumId w:val="494"/>
  </w:num>
  <w:num w:numId="434">
    <w:abstractNumId w:val="723"/>
  </w:num>
  <w:num w:numId="435">
    <w:abstractNumId w:val="828"/>
  </w:num>
  <w:num w:numId="436">
    <w:abstractNumId w:val="838"/>
  </w:num>
  <w:num w:numId="437">
    <w:abstractNumId w:val="779"/>
  </w:num>
  <w:num w:numId="438">
    <w:abstractNumId w:val="246"/>
  </w:num>
  <w:num w:numId="439">
    <w:abstractNumId w:val="192"/>
  </w:num>
  <w:num w:numId="440">
    <w:abstractNumId w:val="570"/>
  </w:num>
  <w:num w:numId="441">
    <w:abstractNumId w:val="841"/>
  </w:num>
  <w:num w:numId="442">
    <w:abstractNumId w:val="528"/>
  </w:num>
  <w:num w:numId="443">
    <w:abstractNumId w:val="39"/>
  </w:num>
  <w:num w:numId="444">
    <w:abstractNumId w:val="299"/>
  </w:num>
  <w:num w:numId="445">
    <w:abstractNumId w:val="277"/>
  </w:num>
  <w:num w:numId="446">
    <w:abstractNumId w:val="937"/>
  </w:num>
  <w:num w:numId="447">
    <w:abstractNumId w:val="952"/>
  </w:num>
  <w:num w:numId="448">
    <w:abstractNumId w:val="763"/>
  </w:num>
  <w:num w:numId="449">
    <w:abstractNumId w:val="492"/>
  </w:num>
  <w:num w:numId="450">
    <w:abstractNumId w:val="578"/>
  </w:num>
  <w:num w:numId="451">
    <w:abstractNumId w:val="382"/>
  </w:num>
  <w:num w:numId="452">
    <w:abstractNumId w:val="776"/>
  </w:num>
  <w:num w:numId="453">
    <w:abstractNumId w:val="662"/>
  </w:num>
  <w:num w:numId="454">
    <w:abstractNumId w:val="797"/>
  </w:num>
  <w:num w:numId="455">
    <w:abstractNumId w:val="591"/>
  </w:num>
  <w:num w:numId="456">
    <w:abstractNumId w:val="706"/>
  </w:num>
  <w:num w:numId="457">
    <w:abstractNumId w:val="145"/>
  </w:num>
  <w:num w:numId="458">
    <w:abstractNumId w:val="276"/>
  </w:num>
  <w:num w:numId="459">
    <w:abstractNumId w:val="768"/>
  </w:num>
  <w:num w:numId="460">
    <w:abstractNumId w:val="66"/>
  </w:num>
  <w:num w:numId="461">
    <w:abstractNumId w:val="318"/>
  </w:num>
  <w:num w:numId="462">
    <w:abstractNumId w:val="125"/>
  </w:num>
  <w:num w:numId="463">
    <w:abstractNumId w:val="679"/>
  </w:num>
  <w:num w:numId="464">
    <w:abstractNumId w:val="543"/>
  </w:num>
  <w:num w:numId="465">
    <w:abstractNumId w:val="917"/>
  </w:num>
  <w:num w:numId="466">
    <w:abstractNumId w:val="421"/>
  </w:num>
  <w:num w:numId="467">
    <w:abstractNumId w:val="699"/>
  </w:num>
  <w:num w:numId="468">
    <w:abstractNumId w:val="857"/>
  </w:num>
  <w:num w:numId="469">
    <w:abstractNumId w:val="488"/>
  </w:num>
  <w:num w:numId="470">
    <w:abstractNumId w:val="847"/>
  </w:num>
  <w:num w:numId="471">
    <w:abstractNumId w:val="694"/>
  </w:num>
  <w:num w:numId="472">
    <w:abstractNumId w:val="26"/>
  </w:num>
  <w:num w:numId="473">
    <w:abstractNumId w:val="602"/>
  </w:num>
  <w:num w:numId="474">
    <w:abstractNumId w:val="369"/>
  </w:num>
  <w:num w:numId="475">
    <w:abstractNumId w:val="509"/>
  </w:num>
  <w:num w:numId="476">
    <w:abstractNumId w:val="451"/>
  </w:num>
  <w:num w:numId="477">
    <w:abstractNumId w:val="258"/>
  </w:num>
  <w:num w:numId="478">
    <w:abstractNumId w:val="354"/>
  </w:num>
  <w:num w:numId="479">
    <w:abstractNumId w:val="303"/>
  </w:num>
  <w:num w:numId="480">
    <w:abstractNumId w:val="196"/>
  </w:num>
  <w:num w:numId="481">
    <w:abstractNumId w:val="605"/>
  </w:num>
  <w:num w:numId="482">
    <w:abstractNumId w:val="193"/>
  </w:num>
  <w:num w:numId="483">
    <w:abstractNumId w:val="716"/>
  </w:num>
  <w:num w:numId="484">
    <w:abstractNumId w:val="279"/>
  </w:num>
  <w:num w:numId="485">
    <w:abstractNumId w:val="559"/>
  </w:num>
  <w:num w:numId="486">
    <w:abstractNumId w:val="64"/>
  </w:num>
  <w:num w:numId="487">
    <w:abstractNumId w:val="400"/>
  </w:num>
  <w:num w:numId="488">
    <w:abstractNumId w:val="925"/>
  </w:num>
  <w:num w:numId="489">
    <w:abstractNumId w:val="459"/>
  </w:num>
  <w:num w:numId="490">
    <w:abstractNumId w:val="123"/>
  </w:num>
  <w:num w:numId="491">
    <w:abstractNumId w:val="934"/>
  </w:num>
  <w:num w:numId="492">
    <w:abstractNumId w:val="693"/>
  </w:num>
  <w:num w:numId="493">
    <w:abstractNumId w:val="129"/>
  </w:num>
  <w:num w:numId="494">
    <w:abstractNumId w:val="611"/>
  </w:num>
  <w:num w:numId="495">
    <w:abstractNumId w:val="816"/>
  </w:num>
  <w:num w:numId="496">
    <w:abstractNumId w:val="814"/>
  </w:num>
  <w:num w:numId="497">
    <w:abstractNumId w:val="987"/>
  </w:num>
  <w:num w:numId="498">
    <w:abstractNumId w:val="869"/>
  </w:num>
  <w:num w:numId="499">
    <w:abstractNumId w:val="86"/>
  </w:num>
  <w:num w:numId="500">
    <w:abstractNumId w:val="899"/>
  </w:num>
  <w:num w:numId="501">
    <w:abstractNumId w:val="931"/>
  </w:num>
  <w:num w:numId="502">
    <w:abstractNumId w:val="590"/>
  </w:num>
  <w:num w:numId="503">
    <w:abstractNumId w:val="592"/>
  </w:num>
  <w:num w:numId="504">
    <w:abstractNumId w:val="139"/>
  </w:num>
  <w:num w:numId="505">
    <w:abstractNumId w:val="119"/>
  </w:num>
  <w:num w:numId="506">
    <w:abstractNumId w:val="351"/>
  </w:num>
  <w:num w:numId="507">
    <w:abstractNumId w:val="707"/>
  </w:num>
  <w:num w:numId="508">
    <w:abstractNumId w:val="756"/>
  </w:num>
  <w:num w:numId="509">
    <w:abstractNumId w:val="288"/>
  </w:num>
  <w:num w:numId="510">
    <w:abstractNumId w:val="871"/>
  </w:num>
  <w:num w:numId="511">
    <w:abstractNumId w:val="711"/>
  </w:num>
  <w:num w:numId="512">
    <w:abstractNumId w:val="811"/>
  </w:num>
  <w:num w:numId="513">
    <w:abstractNumId w:val="364"/>
  </w:num>
  <w:num w:numId="514">
    <w:abstractNumId w:val="226"/>
  </w:num>
  <w:num w:numId="515">
    <w:abstractNumId w:val="589"/>
  </w:num>
  <w:num w:numId="516">
    <w:abstractNumId w:val="151"/>
  </w:num>
  <w:num w:numId="517">
    <w:abstractNumId w:val="596"/>
  </w:num>
  <w:num w:numId="518">
    <w:abstractNumId w:val="842"/>
  </w:num>
  <w:num w:numId="519">
    <w:abstractNumId w:val="810"/>
  </w:num>
  <w:num w:numId="520">
    <w:abstractNumId w:val="672"/>
  </w:num>
  <w:num w:numId="521">
    <w:abstractNumId w:val="663"/>
  </w:num>
  <w:num w:numId="522">
    <w:abstractNumId w:val="2"/>
  </w:num>
  <w:num w:numId="523">
    <w:abstractNumId w:val="961"/>
  </w:num>
  <w:num w:numId="524">
    <w:abstractNumId w:val="994"/>
  </w:num>
  <w:num w:numId="525">
    <w:abstractNumId w:val="733"/>
  </w:num>
  <w:num w:numId="526">
    <w:abstractNumId w:val="792"/>
  </w:num>
  <w:num w:numId="527">
    <w:abstractNumId w:val="141"/>
  </w:num>
  <w:num w:numId="528">
    <w:abstractNumId w:val="753"/>
  </w:num>
  <w:num w:numId="529">
    <w:abstractNumId w:val="381"/>
  </w:num>
  <w:num w:numId="530">
    <w:abstractNumId w:val="745"/>
  </w:num>
  <w:num w:numId="531">
    <w:abstractNumId w:val="595"/>
  </w:num>
  <w:num w:numId="532">
    <w:abstractNumId w:val="769"/>
  </w:num>
  <w:num w:numId="533">
    <w:abstractNumId w:val="9"/>
  </w:num>
  <w:num w:numId="534">
    <w:abstractNumId w:val="487"/>
  </w:num>
  <w:num w:numId="535">
    <w:abstractNumId w:val="440"/>
  </w:num>
  <w:num w:numId="536">
    <w:abstractNumId w:val="675"/>
  </w:num>
  <w:num w:numId="537">
    <w:abstractNumId w:val="185"/>
  </w:num>
  <w:num w:numId="538">
    <w:abstractNumId w:val="361"/>
  </w:num>
  <w:num w:numId="539">
    <w:abstractNumId w:val="394"/>
  </w:num>
  <w:num w:numId="540">
    <w:abstractNumId w:val="34"/>
  </w:num>
  <w:num w:numId="541">
    <w:abstractNumId w:val="697"/>
  </w:num>
  <w:num w:numId="542">
    <w:abstractNumId w:val="691"/>
  </w:num>
  <w:num w:numId="543">
    <w:abstractNumId w:val="243"/>
  </w:num>
  <w:num w:numId="544">
    <w:abstractNumId w:val="307"/>
  </w:num>
  <w:num w:numId="545">
    <w:abstractNumId w:val="371"/>
  </w:num>
  <w:num w:numId="546">
    <w:abstractNumId w:val="567"/>
  </w:num>
  <w:num w:numId="547">
    <w:abstractNumId w:val="410"/>
  </w:num>
  <w:num w:numId="548">
    <w:abstractNumId w:val="889"/>
  </w:num>
  <w:num w:numId="549">
    <w:abstractNumId w:val="403"/>
  </w:num>
  <w:num w:numId="550">
    <w:abstractNumId w:val="181"/>
  </w:num>
  <w:num w:numId="551">
    <w:abstractNumId w:val="23"/>
  </w:num>
  <w:num w:numId="552">
    <w:abstractNumId w:val="256"/>
  </w:num>
  <w:num w:numId="553">
    <w:abstractNumId w:val="55"/>
  </w:num>
  <w:num w:numId="554">
    <w:abstractNumId w:val="555"/>
  </w:num>
  <w:num w:numId="555">
    <w:abstractNumId w:val="868"/>
  </w:num>
  <w:num w:numId="556">
    <w:abstractNumId w:val="826"/>
  </w:num>
  <w:num w:numId="557">
    <w:abstractNumId w:val="734"/>
  </w:num>
  <w:num w:numId="558">
    <w:abstractNumId w:val="396"/>
  </w:num>
  <w:num w:numId="559">
    <w:abstractNumId w:val="683"/>
  </w:num>
  <w:num w:numId="560">
    <w:abstractNumId w:val="946"/>
  </w:num>
  <w:num w:numId="561">
    <w:abstractNumId w:val="665"/>
  </w:num>
  <w:num w:numId="562">
    <w:abstractNumId w:val="216"/>
  </w:num>
  <w:num w:numId="563">
    <w:abstractNumId w:val="547"/>
  </w:num>
  <w:num w:numId="564">
    <w:abstractNumId w:val="628"/>
  </w:num>
  <w:num w:numId="565">
    <w:abstractNumId w:val="69"/>
  </w:num>
  <w:num w:numId="566">
    <w:abstractNumId w:val="584"/>
  </w:num>
  <w:num w:numId="567">
    <w:abstractNumId w:val="921"/>
  </w:num>
  <w:num w:numId="568">
    <w:abstractNumId w:val="344"/>
  </w:num>
  <w:num w:numId="569">
    <w:abstractNumId w:val="496"/>
  </w:num>
  <w:num w:numId="570">
    <w:abstractNumId w:val="772"/>
  </w:num>
  <w:num w:numId="571">
    <w:abstractNumId w:val="786"/>
  </w:num>
  <w:num w:numId="572">
    <w:abstractNumId w:val="331"/>
  </w:num>
  <w:num w:numId="573">
    <w:abstractNumId w:val="353"/>
  </w:num>
  <w:num w:numId="574">
    <w:abstractNumId w:val="5"/>
  </w:num>
  <w:num w:numId="575">
    <w:abstractNumId w:val="989"/>
  </w:num>
  <w:num w:numId="576">
    <w:abstractNumId w:val="43"/>
  </w:num>
  <w:num w:numId="577">
    <w:abstractNumId w:val="170"/>
  </w:num>
  <w:num w:numId="578">
    <w:abstractNumId w:val="618"/>
  </w:num>
  <w:num w:numId="579">
    <w:abstractNumId w:val="312"/>
  </w:num>
  <w:num w:numId="580">
    <w:abstractNumId w:val="252"/>
  </w:num>
  <w:num w:numId="581">
    <w:abstractNumId w:val="956"/>
  </w:num>
  <w:num w:numId="582">
    <w:abstractNumId w:val="144"/>
  </w:num>
  <w:num w:numId="583">
    <w:abstractNumId w:val="360"/>
  </w:num>
  <w:num w:numId="584">
    <w:abstractNumId w:val="614"/>
  </w:num>
  <w:num w:numId="585">
    <w:abstractNumId w:val="744"/>
  </w:num>
  <w:num w:numId="586">
    <w:abstractNumId w:val="958"/>
  </w:num>
  <w:num w:numId="587">
    <w:abstractNumId w:val="380"/>
  </w:num>
  <w:num w:numId="588">
    <w:abstractNumId w:val="448"/>
  </w:num>
  <w:num w:numId="589">
    <w:abstractNumId w:val="107"/>
  </w:num>
  <w:num w:numId="590">
    <w:abstractNumId w:val="33"/>
  </w:num>
  <w:num w:numId="591">
    <w:abstractNumId w:val="725"/>
  </w:num>
  <w:num w:numId="592">
    <w:abstractNumId w:val="650"/>
  </w:num>
  <w:num w:numId="593">
    <w:abstractNumId w:val="443"/>
  </w:num>
  <w:num w:numId="594">
    <w:abstractNumId w:val="916"/>
  </w:num>
  <w:num w:numId="595">
    <w:abstractNumId w:val="914"/>
  </w:num>
  <w:num w:numId="596">
    <w:abstractNumId w:val="831"/>
  </w:num>
  <w:num w:numId="597">
    <w:abstractNumId w:val="777"/>
  </w:num>
  <w:num w:numId="598">
    <w:abstractNumId w:val="992"/>
  </w:num>
  <w:num w:numId="599">
    <w:abstractNumId w:val="978"/>
  </w:num>
  <w:num w:numId="600">
    <w:abstractNumId w:val="447"/>
  </w:num>
  <w:num w:numId="601">
    <w:abstractNumId w:val="646"/>
  </w:num>
  <w:num w:numId="602">
    <w:abstractNumId w:val="606"/>
  </w:num>
  <w:num w:numId="603">
    <w:abstractNumId w:val="999"/>
  </w:num>
  <w:num w:numId="604">
    <w:abstractNumId w:val="930"/>
  </w:num>
  <w:num w:numId="605">
    <w:abstractNumId w:val="355"/>
  </w:num>
  <w:num w:numId="606">
    <w:abstractNumId w:val="16"/>
  </w:num>
  <w:num w:numId="607">
    <w:abstractNumId w:val="229"/>
  </w:num>
  <w:num w:numId="608">
    <w:abstractNumId w:val="334"/>
  </w:num>
  <w:num w:numId="609">
    <w:abstractNumId w:val="250"/>
  </w:num>
  <w:num w:numId="610">
    <w:abstractNumId w:val="342"/>
  </w:num>
  <w:num w:numId="611">
    <w:abstractNumId w:val="63"/>
  </w:num>
  <w:num w:numId="612">
    <w:abstractNumId w:val="274"/>
  </w:num>
  <w:num w:numId="613">
    <w:abstractNumId w:val="661"/>
  </w:num>
  <w:num w:numId="614">
    <w:abstractNumId w:val="818"/>
  </w:num>
  <w:num w:numId="615">
    <w:abstractNumId w:val="207"/>
  </w:num>
  <w:num w:numId="616">
    <w:abstractNumId w:val="558"/>
  </w:num>
  <w:num w:numId="617">
    <w:abstractNumId w:val="822"/>
  </w:num>
  <w:num w:numId="618">
    <w:abstractNumId w:val="870"/>
  </w:num>
  <w:num w:numId="619">
    <w:abstractNumId w:val="724"/>
  </w:num>
  <w:num w:numId="620">
    <w:abstractNumId w:val="271"/>
  </w:num>
  <w:num w:numId="621">
    <w:abstractNumId w:val="220"/>
  </w:num>
  <w:num w:numId="622">
    <w:abstractNumId w:val="529"/>
  </w:num>
  <w:num w:numId="623">
    <w:abstractNumId w:val="626"/>
  </w:num>
  <w:num w:numId="624">
    <w:abstractNumId w:val="18"/>
  </w:num>
  <w:num w:numId="625">
    <w:abstractNumId w:val="1002"/>
  </w:num>
  <w:num w:numId="626">
    <w:abstractNumId w:val="50"/>
  </w:num>
  <w:num w:numId="627">
    <w:abstractNumId w:val="282"/>
  </w:num>
  <w:num w:numId="628">
    <w:abstractNumId w:val="41"/>
  </w:num>
  <w:num w:numId="629">
    <w:abstractNumId w:val="315"/>
  </w:num>
  <w:num w:numId="630">
    <w:abstractNumId w:val="788"/>
  </w:num>
  <w:num w:numId="631">
    <w:abstractNumId w:val="604"/>
  </w:num>
  <w:num w:numId="632">
    <w:abstractNumId w:val="176"/>
  </w:num>
  <w:num w:numId="633">
    <w:abstractNumId w:val="178"/>
  </w:num>
  <w:num w:numId="634">
    <w:abstractNumId w:val="273"/>
  </w:num>
  <w:num w:numId="635">
    <w:abstractNumId w:val="617"/>
  </w:num>
  <w:num w:numId="636">
    <w:abstractNumId w:val="490"/>
  </w:num>
  <w:num w:numId="637">
    <w:abstractNumId w:val="322"/>
  </w:num>
  <w:num w:numId="638">
    <w:abstractNumId w:val="995"/>
  </w:num>
  <w:num w:numId="639">
    <w:abstractNumId w:val="463"/>
  </w:num>
  <w:num w:numId="640">
    <w:abstractNumId w:val="80"/>
  </w:num>
  <w:num w:numId="641">
    <w:abstractNumId w:val="975"/>
  </w:num>
  <w:num w:numId="642">
    <w:abstractNumId w:val="167"/>
  </w:num>
  <w:num w:numId="643">
    <w:abstractNumId w:val="162"/>
  </w:num>
  <w:num w:numId="644">
    <w:abstractNumId w:val="236"/>
  </w:num>
  <w:num w:numId="645">
    <w:abstractNumId w:val="412"/>
  </w:num>
  <w:num w:numId="646">
    <w:abstractNumId w:val="390"/>
  </w:num>
  <w:num w:numId="647">
    <w:abstractNumId w:val="233"/>
  </w:num>
  <w:num w:numId="648">
    <w:abstractNumId w:val="651"/>
  </w:num>
  <w:num w:numId="649">
    <w:abstractNumId w:val="222"/>
  </w:num>
  <w:num w:numId="650">
    <w:abstractNumId w:val="569"/>
  </w:num>
  <w:num w:numId="651">
    <w:abstractNumId w:val="998"/>
  </w:num>
  <w:num w:numId="652">
    <w:abstractNumId w:val="84"/>
  </w:num>
  <w:num w:numId="653">
    <w:abstractNumId w:val="863"/>
  </w:num>
  <w:num w:numId="654">
    <w:abstractNumId w:val="597"/>
  </w:num>
  <w:num w:numId="655">
    <w:abstractNumId w:val="908"/>
  </w:num>
  <w:num w:numId="656">
    <w:abstractNumId w:val="947"/>
  </w:num>
  <w:num w:numId="657">
    <w:abstractNumId w:val="713"/>
  </w:num>
  <w:num w:numId="658">
    <w:abstractNumId w:val="411"/>
  </w:num>
  <w:num w:numId="659">
    <w:abstractNumId w:val="922"/>
  </w:num>
  <w:num w:numId="660">
    <w:abstractNumId w:val="245"/>
  </w:num>
  <w:num w:numId="661">
    <w:abstractNumId w:val="103"/>
  </w:num>
  <w:num w:numId="662">
    <w:abstractNumId w:val="190"/>
  </w:num>
  <w:num w:numId="663">
    <w:abstractNumId w:val="25"/>
  </w:num>
  <w:num w:numId="664">
    <w:abstractNumId w:val="521"/>
  </w:num>
  <w:num w:numId="665">
    <w:abstractNumId w:val="483"/>
  </w:num>
  <w:num w:numId="666">
    <w:abstractNumId w:val="730"/>
  </w:num>
  <w:num w:numId="667">
    <w:abstractNumId w:val="984"/>
  </w:num>
  <w:num w:numId="668">
    <w:abstractNumId w:val="893"/>
  </w:num>
  <w:num w:numId="669">
    <w:abstractNumId w:val="247"/>
  </w:num>
  <w:num w:numId="670">
    <w:abstractNumId w:val="187"/>
  </w:num>
  <w:num w:numId="671">
    <w:abstractNumId w:val="264"/>
  </w:num>
  <w:num w:numId="672">
    <w:abstractNumId w:val="116"/>
  </w:num>
  <w:num w:numId="673">
    <w:abstractNumId w:val="579"/>
  </w:num>
  <w:num w:numId="674">
    <w:abstractNumId w:val="136"/>
  </w:num>
  <w:num w:numId="675">
    <w:abstractNumId w:val="649"/>
  </w:num>
  <w:num w:numId="676">
    <w:abstractNumId w:val="754"/>
  </w:num>
  <w:num w:numId="677">
    <w:abstractNumId w:val="358"/>
  </w:num>
  <w:num w:numId="678">
    <w:abstractNumId w:val="963"/>
  </w:num>
  <w:num w:numId="679">
    <w:abstractNumId w:val="215"/>
  </w:num>
  <w:num w:numId="680">
    <w:abstractNumId w:val="259"/>
  </w:num>
  <w:num w:numId="681">
    <w:abstractNumId w:val="815"/>
  </w:num>
  <w:num w:numId="682">
    <w:abstractNumId w:val="782"/>
  </w:num>
  <w:num w:numId="683">
    <w:abstractNumId w:val="737"/>
  </w:num>
  <w:num w:numId="684">
    <w:abstractNumId w:val="943"/>
  </w:num>
  <w:num w:numId="685">
    <w:abstractNumId w:val="268"/>
  </w:num>
  <w:num w:numId="686">
    <w:abstractNumId w:val="54"/>
  </w:num>
  <w:num w:numId="687">
    <w:abstractNumId w:val="239"/>
  </w:num>
  <w:num w:numId="688">
    <w:abstractNumId w:val="45"/>
  </w:num>
  <w:num w:numId="689">
    <w:abstractNumId w:val="830"/>
  </w:num>
  <w:num w:numId="690">
    <w:abstractNumId w:val="204"/>
  </w:num>
  <w:num w:numId="691">
    <w:abstractNumId w:val="762"/>
  </w:num>
  <w:num w:numId="692">
    <w:abstractNumId w:val="633"/>
  </w:num>
  <w:num w:numId="693">
    <w:abstractNumId w:val="158"/>
  </w:num>
  <w:num w:numId="694">
    <w:abstractNumId w:val="337"/>
  </w:num>
  <w:num w:numId="695">
    <w:abstractNumId w:val="607"/>
  </w:num>
  <w:num w:numId="696">
    <w:abstractNumId w:val="209"/>
  </w:num>
  <w:num w:numId="697">
    <w:abstractNumId w:val="876"/>
  </w:num>
  <w:num w:numId="698">
    <w:abstractNumId w:val="601"/>
  </w:num>
  <w:num w:numId="699">
    <w:abstractNumId w:val="17"/>
  </w:num>
  <w:num w:numId="700">
    <w:abstractNumId w:val="350"/>
  </w:num>
  <w:num w:numId="701">
    <w:abstractNumId w:val="552"/>
  </w:num>
  <w:num w:numId="702">
    <w:abstractNumId w:val="941"/>
  </w:num>
  <w:num w:numId="703">
    <w:abstractNumId w:val="422"/>
  </w:num>
  <w:num w:numId="704">
    <w:abstractNumId w:val="996"/>
  </w:num>
  <w:num w:numId="705">
    <w:abstractNumId w:val="275"/>
  </w:num>
  <w:num w:numId="706">
    <w:abstractNumId w:val="764"/>
  </w:num>
  <w:num w:numId="707">
    <w:abstractNumId w:val="347"/>
  </w:num>
  <w:num w:numId="708">
    <w:abstractNumId w:val="712"/>
  </w:num>
  <w:num w:numId="709">
    <w:abstractNumId w:val="132"/>
  </w:num>
  <w:num w:numId="710">
    <w:abstractNumId w:val="743"/>
  </w:num>
  <w:num w:numId="711">
    <w:abstractNumId w:val="60"/>
  </w:num>
  <w:num w:numId="712">
    <w:abstractNumId w:val="480"/>
  </w:num>
  <w:num w:numId="713">
    <w:abstractNumId w:val="405"/>
  </w:num>
  <w:num w:numId="714">
    <w:abstractNumId w:val="848"/>
  </w:num>
  <w:num w:numId="715">
    <w:abstractNumId w:val="336"/>
  </w:num>
  <w:num w:numId="716">
    <w:abstractNumId w:val="146"/>
  </w:num>
  <w:num w:numId="717">
    <w:abstractNumId w:val="1008"/>
  </w:num>
  <w:num w:numId="718">
    <w:abstractNumId w:val="726"/>
  </w:num>
  <w:num w:numId="719">
    <w:abstractNumId w:val="497"/>
  </w:num>
  <w:num w:numId="720">
    <w:abstractNumId w:val="823"/>
  </w:num>
  <w:num w:numId="721">
    <w:abstractNumId w:val="449"/>
  </w:num>
  <w:num w:numId="722">
    <w:abstractNumId w:val="281"/>
  </w:num>
  <w:num w:numId="723">
    <w:abstractNumId w:val="444"/>
  </w:num>
  <w:num w:numId="724">
    <w:abstractNumId w:val="755"/>
  </w:num>
  <w:num w:numId="725">
    <w:abstractNumId w:val="749"/>
  </w:num>
  <w:num w:numId="726">
    <w:abstractNumId w:val="438"/>
  </w:num>
  <w:num w:numId="727">
    <w:abstractNumId w:val="824"/>
  </w:num>
  <w:num w:numId="728">
    <w:abstractNumId w:val="729"/>
  </w:num>
  <w:num w:numId="729">
    <w:abstractNumId w:val="608"/>
  </w:num>
  <w:num w:numId="730">
    <w:abstractNumId w:val="884"/>
  </w:num>
  <w:num w:numId="731">
    <w:abstractNumId w:val="419"/>
  </w:num>
  <w:num w:numId="732">
    <w:abstractNumId w:val="265"/>
  </w:num>
  <w:num w:numId="733">
    <w:abstractNumId w:val="42"/>
  </w:num>
  <w:num w:numId="734">
    <w:abstractNumId w:val="574"/>
  </w:num>
  <w:num w:numId="735">
    <w:abstractNumId w:val="821"/>
  </w:num>
  <w:num w:numId="736">
    <w:abstractNumId w:val="22"/>
  </w:num>
  <w:num w:numId="737">
    <w:abstractNumId w:val="101"/>
  </w:num>
  <w:num w:numId="738">
    <w:abstractNumId w:val="172"/>
  </w:num>
  <w:num w:numId="739">
    <w:abstractNumId w:val="580"/>
  </w:num>
  <w:num w:numId="740">
    <w:abstractNumId w:val="292"/>
  </w:num>
  <w:num w:numId="741">
    <w:abstractNumId w:val="804"/>
  </w:num>
  <w:num w:numId="742">
    <w:abstractNumId w:val="10"/>
  </w:num>
  <w:num w:numId="743">
    <w:abstractNumId w:val="886"/>
  </w:num>
  <w:num w:numId="744">
    <w:abstractNumId w:val="225"/>
  </w:num>
  <w:num w:numId="745">
    <w:abstractNumId w:val="624"/>
  </w:num>
  <w:num w:numId="746">
    <w:abstractNumId w:val="561"/>
  </w:num>
  <w:num w:numId="747">
    <w:abstractNumId w:val="630"/>
  </w:num>
  <w:num w:numId="748">
    <w:abstractNumId w:val="304"/>
  </w:num>
  <w:num w:numId="749">
    <w:abstractNumId w:val="115"/>
  </w:num>
  <w:num w:numId="750">
    <w:abstractNumId w:val="502"/>
  </w:num>
  <w:num w:numId="751">
    <w:abstractNumId w:val="654"/>
  </w:num>
  <w:num w:numId="752">
    <w:abstractNumId w:val="491"/>
  </w:num>
  <w:num w:numId="753">
    <w:abstractNumId w:val="573"/>
  </w:num>
  <w:num w:numId="754">
    <w:abstractNumId w:val="942"/>
  </w:num>
  <w:num w:numId="755">
    <w:abstractNumId w:val="97"/>
  </w:num>
  <w:num w:numId="756">
    <w:abstractNumId w:val="428"/>
  </w:num>
  <w:num w:numId="757">
    <w:abstractNumId w:val="669"/>
  </w:num>
  <w:num w:numId="758">
    <w:abstractNumId w:val="705"/>
  </w:num>
  <w:num w:numId="759">
    <w:abstractNumId w:val="378"/>
  </w:num>
  <w:num w:numId="760">
    <w:abstractNumId w:val="464"/>
  </w:num>
  <w:num w:numId="761">
    <w:abstractNumId w:val="795"/>
  </w:num>
  <w:num w:numId="762">
    <w:abstractNumId w:val="177"/>
  </w:num>
  <w:num w:numId="763">
    <w:abstractNumId w:val="395"/>
  </w:num>
  <w:num w:numId="764">
    <w:abstractNumId w:val="437"/>
  </w:num>
  <w:num w:numId="765">
    <w:abstractNumId w:val="960"/>
  </w:num>
  <w:num w:numId="766">
    <w:abstractNumId w:val="493"/>
  </w:num>
  <w:num w:numId="767">
    <w:abstractNumId w:val="593"/>
  </w:num>
  <w:num w:numId="768">
    <w:abstractNumId w:val="384"/>
  </w:num>
  <w:num w:numId="769">
    <w:abstractNumId w:val="87"/>
  </w:num>
  <w:num w:numId="770">
    <w:abstractNumId w:val="894"/>
  </w:num>
  <w:num w:numId="771">
    <w:abstractNumId w:val="481"/>
  </w:num>
  <w:num w:numId="772">
    <w:abstractNumId w:val="844"/>
  </w:num>
  <w:num w:numId="773">
    <w:abstractNumId w:val="817"/>
  </w:num>
  <w:num w:numId="774">
    <w:abstractNumId w:val="1000"/>
  </w:num>
  <w:num w:numId="775">
    <w:abstractNumId w:val="910"/>
  </w:num>
  <w:num w:numId="776">
    <w:abstractNumId w:val="212"/>
  </w:num>
  <w:num w:numId="777">
    <w:abstractNumId w:val="106"/>
  </w:num>
  <w:num w:numId="778">
    <w:abstractNumId w:val="297"/>
  </w:num>
  <w:num w:numId="779">
    <w:abstractNumId w:val="332"/>
  </w:num>
  <w:num w:numId="780">
    <w:abstractNumId w:val="287"/>
  </w:num>
  <w:num w:numId="781">
    <w:abstractNumId w:val="8"/>
  </w:num>
  <w:num w:numId="782">
    <w:abstractNumId w:val="231"/>
  </w:num>
  <w:num w:numId="783">
    <w:abstractNumId w:val="907"/>
  </w:num>
  <w:num w:numId="784">
    <w:abstractNumId w:val="28"/>
  </w:num>
  <w:num w:numId="785">
    <w:abstractNumId w:val="188"/>
  </w:num>
  <w:num w:numId="786">
    <w:abstractNumId w:val="61"/>
  </w:num>
  <w:num w:numId="787">
    <w:abstractNumId w:val="695"/>
  </w:num>
  <w:num w:numId="788">
    <w:abstractNumId w:val="647"/>
  </w:num>
  <w:num w:numId="789">
    <w:abstractNumId w:val="53"/>
  </w:num>
  <w:num w:numId="790">
    <w:abstractNumId w:val="504"/>
  </w:num>
  <w:num w:numId="791">
    <w:abstractNumId w:val="20"/>
  </w:num>
  <w:num w:numId="792">
    <w:abstractNumId w:val="409"/>
  </w:num>
  <w:num w:numId="793">
    <w:abstractNumId w:val="508"/>
  </w:num>
  <w:num w:numId="794">
    <w:abstractNumId w:val="603"/>
  </w:num>
  <w:num w:numId="795">
    <w:abstractNumId w:val="890"/>
  </w:num>
  <w:num w:numId="796">
    <w:abstractNumId w:val="829"/>
  </w:num>
  <w:num w:numId="797">
    <w:abstractNumId w:val="872"/>
  </w:num>
  <w:num w:numId="798">
    <w:abstractNumId w:val="79"/>
  </w:num>
  <w:num w:numId="799">
    <w:abstractNumId w:val="953"/>
  </w:num>
  <w:num w:numId="800">
    <w:abstractNumId w:val="903"/>
  </w:num>
  <w:num w:numId="801">
    <w:abstractNumId w:val="99"/>
  </w:num>
  <w:num w:numId="802">
    <w:abstractNumId w:val="89"/>
  </w:num>
  <w:num w:numId="803">
    <w:abstractNumId w:val="722"/>
  </w:num>
  <w:num w:numId="804">
    <w:abstractNumId w:val="168"/>
  </w:num>
  <w:num w:numId="805">
    <w:abstractNumId w:val="6"/>
  </w:num>
  <w:num w:numId="806">
    <w:abstractNumId w:val="988"/>
  </w:num>
  <w:num w:numId="807">
    <w:abstractNumId w:val="530"/>
  </w:num>
  <w:num w:numId="808">
    <w:abstractNumId w:val="896"/>
  </w:num>
  <w:num w:numId="809">
    <w:abstractNumId w:val="357"/>
  </w:num>
  <w:num w:numId="810">
    <w:abstractNumId w:val="902"/>
  </w:num>
  <w:num w:numId="811">
    <w:abstractNumId w:val="620"/>
  </w:num>
  <w:num w:numId="812">
    <w:abstractNumId w:val="267"/>
  </w:num>
  <w:num w:numId="813">
    <w:abstractNumId w:val="537"/>
  </w:num>
  <w:num w:numId="814">
    <w:abstractNumId w:val="859"/>
  </w:num>
  <w:num w:numId="815">
    <w:abstractNumId w:val="526"/>
  </w:num>
  <w:num w:numId="816">
    <w:abstractNumId w:val="298"/>
  </w:num>
  <w:num w:numId="817">
    <w:abstractNumId w:val="117"/>
  </w:num>
  <w:num w:numId="818">
    <w:abstractNumId w:val="51"/>
  </w:num>
  <w:num w:numId="819">
    <w:abstractNumId w:val="774"/>
  </w:num>
  <w:num w:numId="820">
    <w:abstractNumId w:val="849"/>
  </w:num>
  <w:num w:numId="821">
    <w:abstractNumId w:val="458"/>
  </w:num>
  <w:num w:numId="822">
    <w:abstractNumId w:val="71"/>
  </w:num>
  <w:num w:numId="823">
    <w:abstractNumId w:val="806"/>
  </w:num>
  <w:num w:numId="824">
    <w:abstractNumId w:val="455"/>
  </w:num>
  <w:num w:numId="825">
    <w:abstractNumId w:val="658"/>
  </w:num>
  <w:num w:numId="826">
    <w:abstractNumId w:val="825"/>
  </w:num>
  <w:num w:numId="827">
    <w:abstractNumId w:val="523"/>
  </w:num>
  <w:num w:numId="828">
    <w:abstractNumId w:val="796"/>
  </w:num>
  <w:num w:numId="829">
    <w:abstractNumId w:val="850"/>
  </w:num>
  <w:num w:numId="830">
    <w:abstractNumId w:val="773"/>
  </w:num>
  <w:num w:numId="831">
    <w:abstractNumId w:val="283"/>
  </w:num>
  <w:num w:numId="832">
    <w:abstractNumId w:val="325"/>
  </w:num>
  <w:num w:numId="833">
    <w:abstractNumId w:val="962"/>
  </w:num>
  <w:num w:numId="834">
    <w:abstractNumId w:val="441"/>
  </w:num>
  <w:num w:numId="835">
    <w:abstractNumId w:val="738"/>
  </w:num>
  <w:num w:numId="836">
    <w:abstractNumId w:val="221"/>
  </w:num>
  <w:num w:numId="837">
    <w:abstractNumId w:val="643"/>
  </w:num>
  <w:num w:numId="838">
    <w:abstractNumId w:val="300"/>
  </w:num>
  <w:num w:numId="839">
    <w:abstractNumId w:val="327"/>
  </w:num>
  <w:num w:numId="840">
    <w:abstractNumId w:val="534"/>
  </w:num>
  <w:num w:numId="841">
    <w:abstractNumId w:val="696"/>
  </w:num>
  <w:num w:numId="842">
    <w:abstractNumId w:val="834"/>
  </w:num>
  <w:num w:numId="843">
    <w:abstractNumId w:val="472"/>
  </w:num>
  <w:num w:numId="844">
    <w:abstractNumId w:val="668"/>
  </w:num>
  <w:num w:numId="845">
    <w:abstractNumId w:val="901"/>
  </w:num>
  <w:num w:numId="846">
    <w:abstractNumId w:val="356"/>
  </w:num>
  <w:num w:numId="847">
    <w:abstractNumId w:val="1006"/>
  </w:num>
  <w:num w:numId="848">
    <w:abstractNumId w:val="770"/>
  </w:num>
  <w:num w:numId="849">
    <w:abstractNumId w:val="126"/>
  </w:num>
  <w:num w:numId="850">
    <w:abstractNumId w:val="836"/>
  </w:num>
  <w:num w:numId="851">
    <w:abstractNumId w:val="557"/>
  </w:num>
  <w:num w:numId="852">
    <w:abstractNumId w:val="640"/>
  </w:num>
  <w:num w:numId="853">
    <w:abstractNumId w:val="800"/>
  </w:num>
  <w:num w:numId="854">
    <w:abstractNumId w:val="758"/>
  </w:num>
  <w:num w:numId="855">
    <w:abstractNumId w:val="837"/>
  </w:num>
  <w:num w:numId="856">
    <w:abstractNumId w:val="238"/>
  </w:num>
  <w:num w:numId="857">
    <w:abstractNumId w:val="149"/>
  </w:num>
  <w:num w:numId="858">
    <w:abstractNumId w:val="19"/>
  </w:num>
  <w:num w:numId="859">
    <w:abstractNumId w:val="527"/>
  </w:num>
  <w:num w:numId="860">
    <w:abstractNumId w:val="932"/>
  </w:num>
  <w:num w:numId="861">
    <w:abstractNumId w:val="345"/>
  </w:num>
  <w:num w:numId="862">
    <w:abstractNumId w:val="91"/>
  </w:num>
  <w:num w:numId="863">
    <w:abstractNumId w:val="118"/>
  </w:num>
  <w:num w:numId="864">
    <w:abstractNumId w:val="58"/>
  </w:num>
  <w:num w:numId="865">
    <w:abstractNumId w:val="362"/>
  </w:num>
  <w:num w:numId="866">
    <w:abstractNumId w:val="75"/>
  </w:num>
  <w:num w:numId="867">
    <w:abstractNumId w:val="551"/>
  </w:num>
  <w:num w:numId="868">
    <w:abstractNumId w:val="313"/>
  </w:num>
  <w:num w:numId="869">
    <w:abstractNumId w:val="401"/>
  </w:num>
  <w:num w:numId="870">
    <w:abstractNumId w:val="284"/>
  </w:num>
  <w:num w:numId="871">
    <w:abstractNumId w:val="980"/>
  </w:num>
  <w:num w:numId="872">
    <w:abstractNumId w:val="160"/>
  </w:num>
  <w:num w:numId="873">
    <w:abstractNumId w:val="533"/>
  </w:num>
  <w:num w:numId="874">
    <w:abstractNumId w:val="36"/>
  </w:num>
  <w:num w:numId="875">
    <w:abstractNumId w:val="435"/>
  </w:num>
  <w:num w:numId="876">
    <w:abstractNumId w:val="289"/>
  </w:num>
  <w:num w:numId="877">
    <w:abstractNumId w:val="731"/>
  </w:num>
  <w:num w:numId="878">
    <w:abstractNumId w:val="641"/>
  </w:num>
  <w:num w:numId="879">
    <w:abstractNumId w:val="973"/>
  </w:num>
  <w:num w:numId="880">
    <w:abstractNumId w:val="920"/>
  </w:num>
  <w:num w:numId="881">
    <w:abstractNumId w:val="864"/>
  </w:num>
  <w:num w:numId="882">
    <w:abstractNumId w:val="862"/>
  </w:num>
  <w:num w:numId="883">
    <w:abstractNumId w:val="879"/>
  </w:num>
  <w:num w:numId="884">
    <w:abstractNumId w:val="976"/>
  </w:num>
  <w:num w:numId="885">
    <w:abstractNumId w:val="501"/>
  </w:num>
  <w:num w:numId="886">
    <w:abstractNumId w:val="968"/>
  </w:num>
  <w:num w:numId="887">
    <w:abstractNumId w:val="420"/>
  </w:num>
  <w:num w:numId="888">
    <w:abstractNumId w:val="210"/>
  </w:num>
  <w:num w:numId="889">
    <w:abstractNumId w:val="667"/>
  </w:num>
  <w:num w:numId="890">
    <w:abstractNumId w:val="933"/>
  </w:num>
  <w:num w:numId="891">
    <w:abstractNumId w:val="794"/>
  </w:num>
  <w:num w:numId="892">
    <w:abstractNumId w:val="47"/>
  </w:num>
  <w:num w:numId="893">
    <w:abstractNumId w:val="133"/>
  </w:num>
  <w:num w:numId="894">
    <w:abstractNumId w:val="489"/>
  </w:num>
  <w:num w:numId="895">
    <w:abstractNumId w:val="198"/>
  </w:num>
  <w:num w:numId="896">
    <w:abstractNumId w:val="426"/>
  </w:num>
  <w:num w:numId="897">
    <w:abstractNumId w:val="888"/>
  </w:num>
  <w:num w:numId="898">
    <w:abstractNumId w:val="766"/>
  </w:num>
  <w:num w:numId="899">
    <w:abstractNumId w:val="833"/>
  </w:num>
  <w:num w:numId="900">
    <w:abstractNumId w:val="974"/>
  </w:num>
  <w:num w:numId="901">
    <w:abstractNumId w:val="309"/>
  </w:num>
  <w:num w:numId="902">
    <w:abstractNumId w:val="340"/>
  </w:num>
  <w:num w:numId="903">
    <w:abstractNumId w:val="379"/>
  </w:num>
  <w:num w:numId="904">
    <w:abstractNumId w:val="585"/>
  </w:num>
  <w:num w:numId="905">
    <w:abstractNumId w:val="7"/>
  </w:num>
  <w:num w:numId="906">
    <w:abstractNumId w:val="1005"/>
  </w:num>
  <w:num w:numId="907">
    <w:abstractNumId w:val="704"/>
  </w:num>
  <w:num w:numId="908">
    <w:abstractNumId w:val="38"/>
  </w:num>
  <w:num w:numId="909">
    <w:abstractNumId w:val="143"/>
  </w:num>
  <w:num w:numId="910">
    <w:abstractNumId w:val="809"/>
  </w:num>
  <w:num w:numId="911">
    <w:abstractNumId w:val="182"/>
  </w:num>
  <w:num w:numId="912">
    <w:abstractNumId w:val="785"/>
  </w:num>
  <w:num w:numId="913">
    <w:abstractNumId w:val="913"/>
  </w:num>
  <w:num w:numId="914">
    <w:abstractNumId w:val="127"/>
  </w:num>
  <w:num w:numId="915">
    <w:abstractNumId w:val="280"/>
  </w:num>
  <w:num w:numId="916">
    <w:abstractNumId w:val="1003"/>
  </w:num>
  <w:num w:numId="917">
    <w:abstractNumId w:val="320"/>
  </w:num>
  <w:num w:numId="918">
    <w:abstractNumId w:val="32"/>
  </w:num>
  <w:num w:numId="919">
    <w:abstractNumId w:val="957"/>
  </w:num>
  <w:num w:numId="920">
    <w:abstractNumId w:val="556"/>
  </w:num>
  <w:num w:numId="921">
    <w:abstractNumId w:val="967"/>
  </w:num>
  <w:num w:numId="922">
    <w:abstractNumId w:val="750"/>
  </w:num>
  <w:num w:numId="923">
    <w:abstractNumId w:val="924"/>
  </w:num>
  <w:num w:numId="924">
    <w:abstractNumId w:val="370"/>
  </w:num>
  <w:num w:numId="925">
    <w:abstractNumId w:val="524"/>
  </w:num>
  <w:num w:numId="926">
    <w:abstractNumId w:val="498"/>
  </w:num>
  <w:num w:numId="927">
    <w:abstractNumId w:val="374"/>
  </w:num>
  <w:num w:numId="928">
    <w:abstractNumId w:val="389"/>
  </w:num>
  <w:num w:numId="929">
    <w:abstractNumId w:val="95"/>
  </w:num>
  <w:num w:numId="930">
    <w:abstractNumId w:val="778"/>
  </w:num>
  <w:num w:numId="931">
    <w:abstractNumId w:val="949"/>
  </w:num>
  <w:num w:numId="932">
    <w:abstractNumId w:val="46"/>
  </w:num>
  <w:num w:numId="933">
    <w:abstractNumId w:val="840"/>
  </w:num>
  <w:num w:numId="934">
    <w:abstractNumId w:val="854"/>
  </w:num>
  <w:num w:numId="935">
    <w:abstractNumId w:val="519"/>
  </w:num>
  <w:num w:numId="936">
    <w:abstractNumId w:val="430"/>
  </w:num>
  <w:num w:numId="937">
    <w:abstractNumId w:val="306"/>
  </w:num>
  <w:num w:numId="938">
    <w:abstractNumId w:val="709"/>
  </w:num>
  <w:num w:numId="939">
    <w:abstractNumId w:val="269"/>
  </w:num>
  <w:num w:numId="940">
    <w:abstractNumId w:val="296"/>
  </w:num>
  <w:num w:numId="941">
    <w:abstractNumId w:val="507"/>
  </w:num>
  <w:num w:numId="942">
    <w:abstractNumId w:val="885"/>
  </w:num>
  <w:num w:numId="943">
    <w:abstractNumId w:val="598"/>
  </w:num>
  <w:num w:numId="944">
    <w:abstractNumId w:val="373"/>
  </w:num>
  <w:num w:numId="945">
    <w:abstractNumId w:val="698"/>
  </w:num>
  <w:num w:numId="946">
    <w:abstractNumId w:val="154"/>
  </w:num>
  <w:num w:numId="947">
    <w:abstractNumId w:val="912"/>
  </w:num>
  <w:num w:numId="948">
    <w:abstractNumId w:val="244"/>
  </w:num>
  <w:num w:numId="949">
    <w:abstractNumId w:val="402"/>
  </w:num>
  <w:num w:numId="950">
    <w:abstractNumId w:val="457"/>
  </w:num>
  <w:num w:numId="951">
    <w:abstractNumId w:val="73"/>
  </w:num>
  <w:num w:numId="952">
    <w:abstractNumId w:val="294"/>
  </w:num>
  <w:num w:numId="953">
    <w:abstractNumId w:val="540"/>
  </w:num>
  <w:num w:numId="954">
    <w:abstractNumId w:val="338"/>
  </w:num>
  <w:num w:numId="955">
    <w:abstractNumId w:val="81"/>
  </w:num>
  <w:num w:numId="956">
    <w:abstractNumId w:val="228"/>
  </w:num>
  <w:num w:numId="957">
    <w:abstractNumId w:val="155"/>
  </w:num>
  <w:num w:numId="958">
    <w:abstractNumId w:val="680"/>
  </w:num>
  <w:num w:numId="959">
    <w:abstractNumId w:val="621"/>
  </w:num>
  <w:num w:numId="960">
    <w:abstractNumId w:val="740"/>
  </w:num>
  <w:num w:numId="961">
    <w:abstractNumId w:val="424"/>
  </w:num>
  <w:num w:numId="962">
    <w:abstractNumId w:val="906"/>
  </w:num>
  <w:num w:numId="963">
    <w:abstractNumId w:val="873"/>
  </w:num>
  <w:num w:numId="964">
    <w:abstractNumId w:val="684"/>
  </w:num>
  <w:num w:numId="965">
    <w:abstractNumId w:val="936"/>
  </w:num>
  <w:num w:numId="966">
    <w:abstractNumId w:val="333"/>
  </w:num>
  <w:num w:numId="967">
    <w:abstractNumId w:val="623"/>
  </w:num>
  <w:num w:numId="968">
    <w:abstractNumId w:val="15"/>
  </w:num>
  <w:num w:numId="969">
    <w:abstractNumId w:val="392"/>
  </w:num>
  <w:num w:numId="970">
    <w:abstractNumId w:val="746"/>
  </w:num>
  <w:num w:numId="971">
    <w:abstractNumId w:val="576"/>
  </w:num>
  <w:num w:numId="972">
    <w:abstractNumId w:val="545"/>
  </w:num>
  <w:num w:numId="973">
    <w:abstractNumId w:val="703"/>
  </w:num>
  <w:num w:numId="974">
    <w:abstractNumId w:val="939"/>
  </w:num>
  <w:num w:numId="975">
    <w:abstractNumId w:val="330"/>
  </w:num>
  <w:num w:numId="976">
    <w:abstractNumId w:val="295"/>
  </w:num>
  <w:num w:numId="977">
    <w:abstractNumId w:val="656"/>
  </w:num>
  <w:num w:numId="978">
    <w:abstractNumId w:val="990"/>
  </w:num>
  <w:num w:numId="979">
    <w:abstractNumId w:val="619"/>
  </w:num>
  <w:num w:numId="980">
    <w:abstractNumId w:val="471"/>
  </w:num>
  <w:num w:numId="981">
    <w:abstractNumId w:val="372"/>
  </w:num>
  <w:num w:numId="982">
    <w:abstractNumId w:val="634"/>
  </w:num>
  <w:num w:numId="983">
    <w:abstractNumId w:val="544"/>
  </w:num>
  <w:num w:numId="984">
    <w:abstractNumId w:val="135"/>
  </w:num>
  <w:num w:numId="985">
    <w:abstractNumId w:val="927"/>
  </w:num>
  <w:num w:numId="986">
    <w:abstractNumId w:val="918"/>
  </w:num>
  <w:num w:numId="987">
    <w:abstractNumId w:val="169"/>
  </w:num>
  <w:num w:numId="988">
    <w:abstractNumId w:val="429"/>
  </w:num>
  <w:num w:numId="989">
    <w:abstractNumId w:val="74"/>
  </w:num>
  <w:num w:numId="990">
    <w:abstractNumId w:val="671"/>
  </w:num>
  <w:num w:numId="991">
    <w:abstractNumId w:val="166"/>
  </w:num>
  <w:num w:numId="992">
    <w:abstractNumId w:val="164"/>
  </w:num>
  <w:num w:numId="993">
    <w:abstractNumId w:val="150"/>
  </w:num>
  <w:num w:numId="994">
    <w:abstractNumId w:val="433"/>
  </w:num>
  <w:num w:numId="995">
    <w:abstractNumId w:val="321"/>
  </w:num>
  <w:num w:numId="996">
    <w:abstractNumId w:val="324"/>
  </w:num>
  <w:num w:numId="997">
    <w:abstractNumId w:val="820"/>
  </w:num>
  <w:num w:numId="998">
    <w:abstractNumId w:val="186"/>
  </w:num>
  <w:num w:numId="999">
    <w:abstractNumId w:val="1009"/>
  </w:num>
  <w:num w:numId="1000">
    <w:abstractNumId w:val="575"/>
  </w:num>
  <w:num w:numId="1001">
    <w:abstractNumId w:val="206"/>
  </w:num>
  <w:num w:numId="1002">
    <w:abstractNumId w:val="183"/>
  </w:num>
  <w:num w:numId="1003">
    <w:abstractNumId w:val="866"/>
  </w:num>
  <w:num w:numId="1004">
    <w:abstractNumId w:val="690"/>
  </w:num>
  <w:num w:numId="1005">
    <w:abstractNumId w:val="30"/>
  </w:num>
  <w:num w:numId="1006">
    <w:abstractNumId w:val="67"/>
  </w:num>
  <w:num w:numId="1007">
    <w:abstractNumId w:val="577"/>
  </w:num>
  <w:num w:numId="1008">
    <w:abstractNumId w:val="49"/>
  </w:num>
  <w:num w:numId="1009">
    <w:abstractNumId w:val="40"/>
  </w:num>
  <w:num w:numId="1010">
    <w:abstractNumId w:val="20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evenAndOddHeaders w:val="1"/>
  <w:drawingGridHorizontalSpacing w:val="181"/>
  <w:drawingGridVerticalSpacing w:val="181"/>
  <w:displayHorizontalDrawingGridEvery w:val="1"/>
  <w:displayVerticalDrawingGridEvery w:val="1"/>
  <w:characterSpacingControl w:val="compressPunctuation"/>
  <w:footnotePr>
    <w:footnote w:id="4"/>
    <w:footnote w:id="5"/>
  </w:footnotePr>
  <w:endnotePr>
    <w:endnote w:id="0"/>
    <w:endnote w:id="1"/>
  </w:endnotePr>
  <w:compat>
    <w:doNotExpandShiftReturn/>
    <w:useFELayout/>
    <w:compatSetting w:name="compatibilityMode" w:uri="http://schemas.microsoft.com/office/word" w:val="15"/>
  </w:compat>
  <w:rsids>
    <w:rsidRoot w:val="00000000"/>
    <w:rsid w:val="11D210D5"/>
    <w:rsid w:val="491B5BF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character" w:default="1" w:styleId="2">
    <w:name w:val="Default Paragraph Font"/>
    <w:qFormat/>
    <w:uiPriority w:val="0"/>
    <w:rPr>
      <w:rFonts w:ascii="Times New Roman" w:hAnsi="Times New Roman" w:eastAsia="Times New Roman" w:cs="Times New Roman"/>
      <w:color w:val="000000"/>
      <w:spacing w:val="0"/>
      <w:w w:val="100"/>
      <w:position w:val="0"/>
      <w:sz w:val="24"/>
      <w:szCs w:val="24"/>
      <w:shd w:val="clear" w:color="auto" w:fill="auto"/>
      <w:lang w:val="en-US" w:eastAsia="en-US" w:bidi="en-US"/>
    </w:rPr>
  </w:style>
  <w:style w:type="table" w:default="1" w:styleId="3">
    <w:name w:val="Normal Table"/>
    <w:semiHidden/>
    <w:uiPriority w:val="0"/>
    <w:tblPr>
      <w:tblLayout w:type="fixed"/>
      <w:tblCellMar>
        <w:top w:w="0" w:type="dxa"/>
        <w:left w:w="108" w:type="dxa"/>
        <w:bottom w:w="0" w:type="dxa"/>
        <w:right w:w="108" w:type="dxa"/>
      </w:tblCellMar>
    </w:tblPr>
  </w:style>
  <w:style w:type="character" w:customStyle="1" w:styleId="4">
    <w:name w:val="Footnote|1_"/>
    <w:basedOn w:val="2"/>
    <w:link w:val="5"/>
    <w:qFormat/>
    <w:uiPriority w:val="0"/>
    <w:rPr>
      <w:rFonts w:ascii="宋体" w:hAnsi="宋体" w:eastAsia="宋体" w:cs="宋体"/>
      <w:color w:val="878787"/>
      <w:sz w:val="20"/>
      <w:szCs w:val="20"/>
      <w:u w:val="none"/>
      <w:shd w:val="clear" w:color="auto" w:fill="auto"/>
      <w:lang w:val="zh-CN" w:eastAsia="zh-CN" w:bidi="zh-CN"/>
    </w:rPr>
  </w:style>
  <w:style w:type="paragraph" w:customStyle="1" w:styleId="5">
    <w:name w:val="Footnote|1"/>
    <w:basedOn w:val="1"/>
    <w:link w:val="4"/>
    <w:qFormat/>
    <w:uiPriority w:val="0"/>
    <w:pPr>
      <w:widowControl w:val="0"/>
      <w:shd w:val="clear" w:color="auto" w:fill="auto"/>
      <w:spacing w:line="315" w:lineRule="exact"/>
      <w:ind w:firstLine="450"/>
    </w:pPr>
    <w:rPr>
      <w:rFonts w:ascii="宋体" w:hAnsi="宋体" w:eastAsia="宋体" w:cs="宋体"/>
      <w:color w:val="878787"/>
      <w:sz w:val="20"/>
      <w:szCs w:val="20"/>
      <w:u w:val="none"/>
      <w:shd w:val="clear" w:color="auto" w:fill="auto"/>
      <w:lang w:val="zh-CN" w:eastAsia="zh-CN" w:bidi="zh-CN"/>
    </w:rPr>
  </w:style>
  <w:style w:type="character" w:customStyle="1" w:styleId="6">
    <w:name w:val="Heading #3|1_"/>
    <w:basedOn w:val="2"/>
    <w:link w:val="7"/>
    <w:qFormat/>
    <w:uiPriority w:val="0"/>
    <w:rPr>
      <w:rFonts w:ascii="Arial" w:hAnsi="Arial" w:eastAsia="Arial" w:cs="Arial"/>
      <w:sz w:val="40"/>
      <w:szCs w:val="40"/>
      <w:u w:val="none"/>
      <w:shd w:val="clear" w:color="auto" w:fill="FFFFFF"/>
      <w:lang w:val="zh-CN" w:eastAsia="zh-CN" w:bidi="zh-CN"/>
    </w:rPr>
  </w:style>
  <w:style w:type="paragraph" w:customStyle="1" w:styleId="7">
    <w:name w:val="Heading #3|1"/>
    <w:basedOn w:val="1"/>
    <w:link w:val="6"/>
    <w:uiPriority w:val="0"/>
    <w:pPr>
      <w:widowControl w:val="0"/>
      <w:shd w:val="clear" w:color="auto" w:fill="auto"/>
      <w:outlineLvl w:val="2"/>
    </w:pPr>
    <w:rPr>
      <w:rFonts w:ascii="Arial" w:hAnsi="Arial" w:eastAsia="Arial" w:cs="Arial"/>
      <w:sz w:val="40"/>
      <w:szCs w:val="40"/>
      <w:u w:val="none"/>
      <w:shd w:val="clear" w:color="auto" w:fill="FFFFFF"/>
      <w:lang w:val="zh-CN" w:eastAsia="zh-CN" w:bidi="zh-CN"/>
    </w:rPr>
  </w:style>
  <w:style w:type="character" w:customStyle="1" w:styleId="8">
    <w:name w:val="Other|1_"/>
    <w:basedOn w:val="2"/>
    <w:link w:val="9"/>
    <w:qFormat/>
    <w:uiPriority w:val="0"/>
    <w:rPr>
      <w:rFonts w:ascii="宋体" w:hAnsi="宋体" w:eastAsia="宋体" w:cs="宋体"/>
      <w:color w:val="878787"/>
      <w:sz w:val="20"/>
      <w:szCs w:val="20"/>
      <w:u w:val="none"/>
      <w:shd w:val="clear" w:color="auto" w:fill="auto"/>
      <w:lang w:val="zh-CN" w:eastAsia="zh-CN" w:bidi="zh-CN"/>
    </w:rPr>
  </w:style>
  <w:style w:type="paragraph" w:customStyle="1" w:styleId="9">
    <w:name w:val="Other|1"/>
    <w:basedOn w:val="1"/>
    <w:link w:val="8"/>
    <w:qFormat/>
    <w:uiPriority w:val="0"/>
    <w:pPr>
      <w:widowControl w:val="0"/>
      <w:shd w:val="clear" w:color="auto" w:fill="auto"/>
      <w:spacing w:line="336" w:lineRule="auto"/>
      <w:ind w:firstLine="400"/>
    </w:pPr>
    <w:rPr>
      <w:rFonts w:ascii="宋体" w:hAnsi="宋体" w:eastAsia="宋体" w:cs="宋体"/>
      <w:color w:val="878787"/>
      <w:sz w:val="20"/>
      <w:szCs w:val="20"/>
      <w:u w:val="none"/>
      <w:shd w:val="clear" w:color="auto" w:fill="auto"/>
      <w:lang w:val="zh-CN" w:eastAsia="zh-CN" w:bidi="zh-CN"/>
    </w:rPr>
  </w:style>
  <w:style w:type="character" w:customStyle="1" w:styleId="10">
    <w:name w:val="Heading #1|1_"/>
    <w:basedOn w:val="2"/>
    <w:link w:val="11"/>
    <w:qFormat/>
    <w:uiPriority w:val="0"/>
    <w:rPr>
      <w:rFonts w:ascii="宋体" w:hAnsi="宋体" w:eastAsia="宋体" w:cs="宋体"/>
      <w:sz w:val="68"/>
      <w:szCs w:val="68"/>
      <w:u w:val="none"/>
      <w:shd w:val="clear" w:color="auto" w:fill="FFFFFF"/>
      <w:lang w:val="zh-CN" w:eastAsia="zh-CN" w:bidi="zh-CN"/>
    </w:rPr>
  </w:style>
  <w:style w:type="paragraph" w:customStyle="1" w:styleId="11">
    <w:name w:val="Heading #1|1"/>
    <w:basedOn w:val="1"/>
    <w:link w:val="10"/>
    <w:qFormat/>
    <w:uiPriority w:val="0"/>
    <w:pPr>
      <w:widowControl w:val="0"/>
      <w:shd w:val="clear" w:color="auto" w:fill="auto"/>
      <w:spacing w:after="20"/>
      <w:jc w:val="right"/>
      <w:outlineLvl w:val="0"/>
    </w:pPr>
    <w:rPr>
      <w:rFonts w:ascii="宋体" w:hAnsi="宋体" w:eastAsia="宋体" w:cs="宋体"/>
      <w:sz w:val="68"/>
      <w:szCs w:val="68"/>
      <w:u w:val="none"/>
      <w:shd w:val="clear" w:color="auto" w:fill="FFFFFF"/>
      <w:lang w:val="zh-CN" w:eastAsia="zh-CN" w:bidi="zh-CN"/>
    </w:rPr>
  </w:style>
  <w:style w:type="character" w:customStyle="1" w:styleId="12">
    <w:name w:val="Picture caption|1_"/>
    <w:basedOn w:val="2"/>
    <w:link w:val="13"/>
    <w:qFormat/>
    <w:uiPriority w:val="0"/>
    <w:rPr>
      <w:rFonts w:ascii="宋体" w:hAnsi="宋体" w:eastAsia="宋体" w:cs="宋体"/>
      <w:color w:val="878787"/>
      <w:sz w:val="15"/>
      <w:szCs w:val="15"/>
      <w:u w:val="none"/>
      <w:shd w:val="clear" w:color="auto" w:fill="auto"/>
      <w:lang w:val="zh-CN" w:eastAsia="zh-CN" w:bidi="zh-CN"/>
    </w:rPr>
  </w:style>
  <w:style w:type="paragraph" w:customStyle="1" w:styleId="13">
    <w:name w:val="Picture caption|1"/>
    <w:basedOn w:val="1"/>
    <w:link w:val="12"/>
    <w:qFormat/>
    <w:uiPriority w:val="0"/>
    <w:pPr>
      <w:widowControl w:val="0"/>
      <w:shd w:val="clear" w:color="auto" w:fill="auto"/>
    </w:pPr>
    <w:rPr>
      <w:rFonts w:ascii="宋体" w:hAnsi="宋体" w:eastAsia="宋体" w:cs="宋体"/>
      <w:color w:val="878787"/>
      <w:sz w:val="15"/>
      <w:szCs w:val="15"/>
      <w:u w:val="none"/>
      <w:shd w:val="clear" w:color="auto" w:fill="auto"/>
      <w:lang w:val="zh-CN" w:eastAsia="zh-CN" w:bidi="zh-CN"/>
    </w:rPr>
  </w:style>
  <w:style w:type="character" w:customStyle="1" w:styleId="14">
    <w:name w:val="Heading #4|1_"/>
    <w:basedOn w:val="2"/>
    <w:link w:val="15"/>
    <w:qFormat/>
    <w:uiPriority w:val="0"/>
    <w:rPr>
      <w:rFonts w:ascii="宋体" w:hAnsi="宋体" w:eastAsia="宋体" w:cs="宋体"/>
      <w:color w:val="7EC18E"/>
      <w:sz w:val="36"/>
      <w:szCs w:val="36"/>
      <w:u w:val="none"/>
      <w:shd w:val="clear" w:color="auto" w:fill="auto"/>
      <w:lang w:val="zh-CN" w:eastAsia="zh-CN" w:bidi="zh-CN"/>
    </w:rPr>
  </w:style>
  <w:style w:type="paragraph" w:customStyle="1" w:styleId="15">
    <w:name w:val="Heading #4|1"/>
    <w:basedOn w:val="1"/>
    <w:link w:val="14"/>
    <w:qFormat/>
    <w:uiPriority w:val="0"/>
    <w:pPr>
      <w:widowControl w:val="0"/>
      <w:shd w:val="clear" w:color="auto" w:fill="auto"/>
      <w:spacing w:after="490"/>
      <w:ind w:firstLine="200"/>
      <w:outlineLvl w:val="3"/>
    </w:pPr>
    <w:rPr>
      <w:rFonts w:ascii="宋体" w:hAnsi="宋体" w:eastAsia="宋体" w:cs="宋体"/>
      <w:color w:val="7EC18E"/>
      <w:sz w:val="36"/>
      <w:szCs w:val="36"/>
      <w:u w:val="none"/>
      <w:shd w:val="clear" w:color="auto" w:fill="auto"/>
      <w:lang w:val="zh-CN" w:eastAsia="zh-CN" w:bidi="zh-CN"/>
    </w:rPr>
  </w:style>
  <w:style w:type="character" w:customStyle="1" w:styleId="16">
    <w:name w:val="Header or footer|2_"/>
    <w:basedOn w:val="2"/>
    <w:link w:val="17"/>
    <w:qFormat/>
    <w:uiPriority w:val="0"/>
    <w:rPr>
      <w:sz w:val="20"/>
      <w:szCs w:val="20"/>
      <w:u w:val="none"/>
      <w:shd w:val="clear" w:color="auto" w:fill="auto"/>
      <w:lang w:val="zh-CN" w:eastAsia="zh-CN" w:bidi="zh-CN"/>
    </w:rPr>
  </w:style>
  <w:style w:type="paragraph" w:customStyle="1" w:styleId="17">
    <w:name w:val="Header or footer|2"/>
    <w:basedOn w:val="1"/>
    <w:link w:val="16"/>
    <w:qFormat/>
    <w:uiPriority w:val="0"/>
    <w:pPr>
      <w:widowControl w:val="0"/>
      <w:shd w:val="clear" w:color="auto" w:fill="auto"/>
    </w:pPr>
    <w:rPr>
      <w:sz w:val="20"/>
      <w:szCs w:val="20"/>
      <w:u w:val="none"/>
      <w:shd w:val="clear" w:color="auto" w:fill="auto"/>
      <w:lang w:val="zh-CN" w:eastAsia="zh-CN" w:bidi="zh-CN"/>
    </w:rPr>
  </w:style>
  <w:style w:type="character" w:customStyle="1" w:styleId="18">
    <w:name w:val="Body text|2_"/>
    <w:basedOn w:val="2"/>
    <w:link w:val="19"/>
    <w:qFormat/>
    <w:uiPriority w:val="0"/>
    <w:rPr>
      <w:rFonts w:ascii="宋体" w:hAnsi="宋体" w:eastAsia="宋体" w:cs="宋体"/>
      <w:color w:val="878787"/>
      <w:sz w:val="15"/>
      <w:szCs w:val="15"/>
      <w:u w:val="none"/>
      <w:shd w:val="clear" w:color="auto" w:fill="auto"/>
      <w:lang w:val="zh-CN" w:eastAsia="zh-CN" w:bidi="zh-CN"/>
    </w:rPr>
  </w:style>
  <w:style w:type="paragraph" w:customStyle="1" w:styleId="19">
    <w:name w:val="Body text|2"/>
    <w:basedOn w:val="1"/>
    <w:link w:val="18"/>
    <w:qFormat/>
    <w:uiPriority w:val="0"/>
    <w:pPr>
      <w:widowControl w:val="0"/>
      <w:shd w:val="clear" w:color="auto" w:fill="auto"/>
      <w:spacing w:line="245" w:lineRule="exact"/>
      <w:ind w:firstLine="200"/>
    </w:pPr>
    <w:rPr>
      <w:rFonts w:ascii="宋体" w:hAnsi="宋体" w:eastAsia="宋体" w:cs="宋体"/>
      <w:color w:val="878787"/>
      <w:sz w:val="15"/>
      <w:szCs w:val="15"/>
      <w:u w:val="none"/>
      <w:shd w:val="clear" w:color="auto" w:fill="auto"/>
      <w:lang w:val="zh-CN" w:eastAsia="zh-CN" w:bidi="zh-CN"/>
    </w:rPr>
  </w:style>
  <w:style w:type="character" w:customStyle="1" w:styleId="20">
    <w:name w:val="Body text|5_"/>
    <w:basedOn w:val="2"/>
    <w:link w:val="21"/>
    <w:qFormat/>
    <w:uiPriority w:val="0"/>
    <w:rPr>
      <w:b/>
      <w:bCs/>
      <w:color w:val="878787"/>
      <w:sz w:val="15"/>
      <w:szCs w:val="15"/>
      <w:u w:val="none"/>
      <w:shd w:val="clear" w:color="auto" w:fill="auto"/>
    </w:rPr>
  </w:style>
  <w:style w:type="paragraph" w:customStyle="1" w:styleId="21">
    <w:name w:val="Body text|5"/>
    <w:basedOn w:val="1"/>
    <w:link w:val="20"/>
    <w:qFormat/>
    <w:uiPriority w:val="0"/>
    <w:pPr>
      <w:widowControl w:val="0"/>
      <w:shd w:val="clear" w:color="auto" w:fill="auto"/>
      <w:spacing w:line="386" w:lineRule="auto"/>
      <w:ind w:left="1540"/>
    </w:pPr>
    <w:rPr>
      <w:b/>
      <w:bCs/>
      <w:color w:val="878787"/>
      <w:sz w:val="15"/>
      <w:szCs w:val="15"/>
      <w:u w:val="none"/>
      <w:shd w:val="clear" w:color="auto" w:fill="auto"/>
    </w:rPr>
  </w:style>
  <w:style w:type="character" w:customStyle="1" w:styleId="22">
    <w:name w:val="Body text|1_"/>
    <w:basedOn w:val="2"/>
    <w:link w:val="23"/>
    <w:qFormat/>
    <w:uiPriority w:val="0"/>
    <w:rPr>
      <w:rFonts w:ascii="宋体" w:hAnsi="宋体" w:eastAsia="宋体" w:cs="宋体"/>
      <w:color w:val="878787"/>
      <w:sz w:val="20"/>
      <w:szCs w:val="20"/>
      <w:u w:val="none"/>
      <w:shd w:val="clear" w:color="auto" w:fill="auto"/>
      <w:lang w:val="zh-CN" w:eastAsia="zh-CN" w:bidi="zh-CN"/>
    </w:rPr>
  </w:style>
  <w:style w:type="paragraph" w:customStyle="1" w:styleId="23">
    <w:name w:val="Body text|1"/>
    <w:basedOn w:val="1"/>
    <w:link w:val="22"/>
    <w:qFormat/>
    <w:uiPriority w:val="0"/>
    <w:pPr>
      <w:widowControl w:val="0"/>
      <w:shd w:val="clear" w:color="auto" w:fill="auto"/>
      <w:spacing w:line="336" w:lineRule="auto"/>
      <w:ind w:firstLine="400"/>
    </w:pPr>
    <w:rPr>
      <w:rFonts w:ascii="宋体" w:hAnsi="宋体" w:eastAsia="宋体" w:cs="宋体"/>
      <w:color w:val="878787"/>
      <w:sz w:val="20"/>
      <w:szCs w:val="20"/>
      <w:u w:val="none"/>
      <w:shd w:val="clear" w:color="auto" w:fill="auto"/>
      <w:lang w:val="zh-CN" w:eastAsia="zh-CN" w:bidi="zh-CN"/>
    </w:rPr>
  </w:style>
  <w:style w:type="character" w:customStyle="1" w:styleId="24">
    <w:name w:val="Heading #6|1_"/>
    <w:basedOn w:val="2"/>
    <w:link w:val="25"/>
    <w:qFormat/>
    <w:uiPriority w:val="0"/>
    <w:rPr>
      <w:rFonts w:ascii="宋体" w:hAnsi="宋体" w:eastAsia="宋体" w:cs="宋体"/>
      <w:color w:val="7EC18E"/>
      <w:sz w:val="26"/>
      <w:szCs w:val="26"/>
      <w:u w:val="none"/>
      <w:shd w:val="clear" w:color="auto" w:fill="auto"/>
      <w:lang w:val="zh-CN" w:eastAsia="zh-CN" w:bidi="zh-CN"/>
    </w:rPr>
  </w:style>
  <w:style w:type="paragraph" w:customStyle="1" w:styleId="25">
    <w:name w:val="Heading #6|1"/>
    <w:basedOn w:val="1"/>
    <w:link w:val="24"/>
    <w:qFormat/>
    <w:uiPriority w:val="0"/>
    <w:pPr>
      <w:widowControl w:val="0"/>
      <w:shd w:val="clear" w:color="auto" w:fill="auto"/>
      <w:spacing w:after="150"/>
      <w:jc w:val="center"/>
      <w:outlineLvl w:val="5"/>
    </w:pPr>
    <w:rPr>
      <w:rFonts w:ascii="宋体" w:hAnsi="宋体" w:eastAsia="宋体" w:cs="宋体"/>
      <w:color w:val="7EC18E"/>
      <w:sz w:val="26"/>
      <w:szCs w:val="26"/>
      <w:u w:val="none"/>
      <w:shd w:val="clear" w:color="auto" w:fill="auto"/>
      <w:lang w:val="zh-CN" w:eastAsia="zh-CN" w:bidi="zh-CN"/>
    </w:rPr>
  </w:style>
  <w:style w:type="character" w:customStyle="1" w:styleId="26">
    <w:name w:val="Table of contents|1_"/>
    <w:basedOn w:val="2"/>
    <w:link w:val="27"/>
    <w:qFormat/>
    <w:uiPriority w:val="0"/>
    <w:rPr>
      <w:rFonts w:ascii="宋体" w:hAnsi="宋体" w:eastAsia="宋体" w:cs="宋体"/>
      <w:color w:val="333333"/>
      <w:sz w:val="20"/>
      <w:szCs w:val="20"/>
      <w:u w:val="none"/>
      <w:shd w:val="clear" w:color="auto" w:fill="auto"/>
      <w:lang w:val="zh-CN" w:eastAsia="zh-CN" w:bidi="zh-CN"/>
    </w:rPr>
  </w:style>
  <w:style w:type="paragraph" w:customStyle="1" w:styleId="27">
    <w:name w:val="Table of contents|1"/>
    <w:basedOn w:val="1"/>
    <w:link w:val="26"/>
    <w:qFormat/>
    <w:uiPriority w:val="0"/>
    <w:pPr>
      <w:widowControl w:val="0"/>
      <w:shd w:val="clear" w:color="auto" w:fill="auto"/>
      <w:spacing w:after="80"/>
      <w:ind w:firstLine="480"/>
    </w:pPr>
    <w:rPr>
      <w:rFonts w:ascii="宋体" w:hAnsi="宋体" w:eastAsia="宋体" w:cs="宋体"/>
      <w:color w:val="333333"/>
      <w:sz w:val="20"/>
      <w:szCs w:val="20"/>
      <w:u w:val="none"/>
      <w:shd w:val="clear" w:color="auto" w:fill="auto"/>
      <w:lang w:val="zh-CN" w:eastAsia="zh-CN" w:bidi="zh-CN"/>
    </w:rPr>
  </w:style>
  <w:style w:type="character" w:customStyle="1" w:styleId="28">
    <w:name w:val="Heading #5|1_"/>
    <w:basedOn w:val="2"/>
    <w:link w:val="29"/>
    <w:qFormat/>
    <w:uiPriority w:val="0"/>
    <w:rPr>
      <w:color w:val="7EC18E"/>
      <w:sz w:val="30"/>
      <w:szCs w:val="30"/>
      <w:u w:val="none"/>
      <w:shd w:val="clear" w:color="auto" w:fill="auto"/>
      <w:lang w:val="zh-CN" w:eastAsia="zh-CN" w:bidi="zh-CN"/>
    </w:rPr>
  </w:style>
  <w:style w:type="paragraph" w:customStyle="1" w:styleId="29">
    <w:name w:val="Heading #5|1"/>
    <w:basedOn w:val="1"/>
    <w:link w:val="28"/>
    <w:qFormat/>
    <w:uiPriority w:val="0"/>
    <w:pPr>
      <w:widowControl w:val="0"/>
      <w:shd w:val="clear" w:color="auto" w:fill="auto"/>
      <w:spacing w:after="340"/>
      <w:ind w:firstLine="400"/>
      <w:outlineLvl w:val="4"/>
    </w:pPr>
    <w:rPr>
      <w:color w:val="7EC18E"/>
      <w:sz w:val="30"/>
      <w:szCs w:val="30"/>
      <w:u w:val="none"/>
      <w:shd w:val="clear" w:color="auto" w:fill="auto"/>
      <w:lang w:val="zh-CN" w:eastAsia="zh-CN" w:bidi="zh-CN"/>
    </w:rPr>
  </w:style>
  <w:style w:type="character" w:customStyle="1" w:styleId="30">
    <w:name w:val="Table caption|1_"/>
    <w:basedOn w:val="2"/>
    <w:link w:val="31"/>
    <w:qFormat/>
    <w:uiPriority w:val="0"/>
    <w:rPr>
      <w:rFonts w:ascii="宋体" w:hAnsi="宋体" w:eastAsia="宋体" w:cs="宋体"/>
      <w:color w:val="878787"/>
      <w:sz w:val="15"/>
      <w:szCs w:val="15"/>
      <w:u w:val="none"/>
      <w:shd w:val="clear" w:color="auto" w:fill="auto"/>
      <w:lang w:val="zh-CN" w:eastAsia="zh-CN" w:bidi="zh-CN"/>
    </w:rPr>
  </w:style>
  <w:style w:type="paragraph" w:customStyle="1" w:styleId="31">
    <w:name w:val="Table caption|1"/>
    <w:basedOn w:val="1"/>
    <w:link w:val="30"/>
    <w:uiPriority w:val="0"/>
    <w:pPr>
      <w:widowControl w:val="0"/>
      <w:shd w:val="clear" w:color="auto" w:fill="auto"/>
      <w:ind w:left="940"/>
    </w:pPr>
    <w:rPr>
      <w:rFonts w:ascii="宋体" w:hAnsi="宋体" w:eastAsia="宋体" w:cs="宋体"/>
      <w:color w:val="878787"/>
      <w:sz w:val="15"/>
      <w:szCs w:val="15"/>
      <w:u w:val="none"/>
      <w:shd w:val="clear" w:color="auto" w:fill="auto"/>
      <w:lang w:val="zh-CN" w:eastAsia="zh-CN" w:bidi="zh-CN"/>
    </w:rPr>
  </w:style>
  <w:style w:type="character" w:customStyle="1" w:styleId="32">
    <w:name w:val="Body text|3_"/>
    <w:basedOn w:val="2"/>
    <w:link w:val="33"/>
    <w:qFormat/>
    <w:uiPriority w:val="0"/>
    <w:rPr>
      <w:b/>
      <w:bCs/>
      <w:color w:val="6CB47D"/>
      <w:sz w:val="20"/>
      <w:szCs w:val="20"/>
      <w:u w:val="none"/>
      <w:shd w:val="clear" w:color="auto" w:fill="auto"/>
    </w:rPr>
  </w:style>
  <w:style w:type="paragraph" w:customStyle="1" w:styleId="33">
    <w:name w:val="Body text|3"/>
    <w:basedOn w:val="1"/>
    <w:link w:val="32"/>
    <w:qFormat/>
    <w:uiPriority w:val="0"/>
    <w:pPr>
      <w:widowControl w:val="0"/>
      <w:shd w:val="clear" w:color="auto" w:fill="auto"/>
      <w:spacing w:after="40" w:line="323" w:lineRule="exact"/>
      <w:ind w:firstLine="460"/>
    </w:pPr>
    <w:rPr>
      <w:b/>
      <w:bCs/>
      <w:color w:val="6CB47D"/>
      <w:sz w:val="20"/>
      <w:szCs w:val="20"/>
      <w:u w:val="none"/>
      <w:shd w:val="clear" w:color="auto" w:fill="auto"/>
    </w:rPr>
  </w:style>
  <w:style w:type="character" w:customStyle="1" w:styleId="34">
    <w:name w:val="Header or footer|1_"/>
    <w:basedOn w:val="2"/>
    <w:link w:val="35"/>
    <w:qFormat/>
    <w:uiPriority w:val="0"/>
    <w:rPr>
      <w:rFonts w:ascii="宋体" w:hAnsi="宋体" w:eastAsia="宋体" w:cs="宋体"/>
      <w:color w:val="878787"/>
      <w:sz w:val="20"/>
      <w:szCs w:val="20"/>
      <w:u w:val="none"/>
      <w:shd w:val="clear" w:color="auto" w:fill="auto"/>
      <w:lang w:val="zh-CN" w:eastAsia="zh-CN" w:bidi="zh-CN"/>
    </w:rPr>
  </w:style>
  <w:style w:type="paragraph" w:customStyle="1" w:styleId="35">
    <w:name w:val="Header or footer|1"/>
    <w:basedOn w:val="1"/>
    <w:link w:val="34"/>
    <w:qFormat/>
    <w:uiPriority w:val="0"/>
    <w:pPr>
      <w:widowControl w:val="0"/>
      <w:shd w:val="clear" w:color="auto" w:fill="auto"/>
    </w:pPr>
    <w:rPr>
      <w:rFonts w:ascii="宋体" w:hAnsi="宋体" w:eastAsia="宋体" w:cs="宋体"/>
      <w:color w:val="878787"/>
      <w:sz w:val="20"/>
      <w:szCs w:val="20"/>
      <w:u w:val="none"/>
      <w:shd w:val="clear" w:color="auto" w:fill="auto"/>
      <w:lang w:val="zh-CN" w:eastAsia="zh-CN" w:bidi="zh-CN"/>
    </w:rPr>
  </w:style>
  <w:style w:type="character" w:customStyle="1" w:styleId="36">
    <w:name w:val="Body text|4_"/>
    <w:basedOn w:val="2"/>
    <w:link w:val="37"/>
    <w:qFormat/>
    <w:uiPriority w:val="0"/>
    <w:rPr>
      <w:rFonts w:ascii="宋体" w:hAnsi="宋体" w:eastAsia="宋体" w:cs="宋体"/>
      <w:color w:val="A0A0A0"/>
      <w:sz w:val="17"/>
      <w:szCs w:val="17"/>
      <w:u w:val="none"/>
      <w:shd w:val="clear" w:color="auto" w:fill="auto"/>
      <w:lang w:val="zh-CN" w:eastAsia="zh-CN" w:bidi="zh-CN"/>
    </w:rPr>
  </w:style>
  <w:style w:type="paragraph" w:customStyle="1" w:styleId="37">
    <w:name w:val="Body text|4"/>
    <w:basedOn w:val="1"/>
    <w:link w:val="36"/>
    <w:qFormat/>
    <w:uiPriority w:val="0"/>
    <w:pPr>
      <w:widowControl w:val="0"/>
      <w:shd w:val="clear" w:color="auto" w:fill="auto"/>
      <w:spacing w:after="140"/>
      <w:jc w:val="center"/>
    </w:pPr>
    <w:rPr>
      <w:rFonts w:ascii="宋体" w:hAnsi="宋体" w:eastAsia="宋体" w:cs="宋体"/>
      <w:color w:val="A0A0A0"/>
      <w:sz w:val="17"/>
      <w:szCs w:val="17"/>
      <w:u w:val="none"/>
      <w:shd w:val="clear" w:color="auto" w:fill="auto"/>
      <w:lang w:val="zh-CN" w:eastAsia="zh-CN" w:bidi="zh-CN"/>
    </w:rPr>
  </w:style>
  <w:style w:type="character" w:customStyle="1" w:styleId="38">
    <w:name w:val="Picture caption|2_"/>
    <w:basedOn w:val="2"/>
    <w:link w:val="39"/>
    <w:qFormat/>
    <w:uiPriority w:val="0"/>
    <w:rPr>
      <w:rFonts w:ascii="宋体" w:hAnsi="宋体" w:eastAsia="宋体" w:cs="宋体"/>
      <w:color w:val="E5E5E5"/>
      <w:sz w:val="18"/>
      <w:szCs w:val="18"/>
      <w:u w:val="none"/>
      <w:shd w:val="clear" w:color="auto" w:fill="auto"/>
      <w:lang w:val="zh-CN" w:eastAsia="zh-CN" w:bidi="zh-CN"/>
    </w:rPr>
  </w:style>
  <w:style w:type="paragraph" w:customStyle="1" w:styleId="39">
    <w:name w:val="Picture caption|2"/>
    <w:basedOn w:val="1"/>
    <w:link w:val="38"/>
    <w:qFormat/>
    <w:uiPriority w:val="0"/>
    <w:pPr>
      <w:widowControl w:val="0"/>
      <w:shd w:val="clear" w:color="auto" w:fill="auto"/>
    </w:pPr>
    <w:rPr>
      <w:rFonts w:ascii="宋体" w:hAnsi="宋体" w:eastAsia="宋体" w:cs="宋体"/>
      <w:color w:val="E5E5E5"/>
      <w:sz w:val="18"/>
      <w:szCs w:val="18"/>
      <w:u w:val="none"/>
      <w:shd w:val="clear" w:color="auto" w:fill="auto"/>
      <w:lang w:val="zh-CN" w:eastAsia="zh-CN" w:bidi="zh-CN"/>
    </w:rPr>
  </w:style>
  <w:style w:type="character" w:customStyle="1" w:styleId="40">
    <w:name w:val="Body text|7_"/>
    <w:basedOn w:val="2"/>
    <w:link w:val="41"/>
    <w:qFormat/>
    <w:uiPriority w:val="0"/>
    <w:rPr>
      <w:rFonts w:ascii="宋体" w:hAnsi="宋体" w:eastAsia="宋体" w:cs="宋体"/>
      <w:b/>
      <w:bCs/>
      <w:color w:val="7C7C7C"/>
      <w:sz w:val="16"/>
      <w:szCs w:val="16"/>
      <w:u w:val="none"/>
      <w:shd w:val="clear" w:color="auto" w:fill="auto"/>
      <w:lang w:val="zh-CN" w:eastAsia="zh-CN" w:bidi="zh-CN"/>
    </w:rPr>
  </w:style>
  <w:style w:type="paragraph" w:customStyle="1" w:styleId="41">
    <w:name w:val="Body text|7"/>
    <w:basedOn w:val="1"/>
    <w:link w:val="40"/>
    <w:qFormat/>
    <w:uiPriority w:val="0"/>
    <w:pPr>
      <w:widowControl w:val="0"/>
      <w:shd w:val="clear" w:color="auto" w:fill="auto"/>
      <w:ind w:firstLine="170"/>
    </w:pPr>
    <w:rPr>
      <w:rFonts w:ascii="宋体" w:hAnsi="宋体" w:eastAsia="宋体" w:cs="宋体"/>
      <w:b/>
      <w:bCs/>
      <w:color w:val="7C7C7C"/>
      <w:sz w:val="16"/>
      <w:szCs w:val="16"/>
      <w:u w:val="none"/>
      <w:shd w:val="clear" w:color="auto" w:fill="auto"/>
      <w:lang w:val="zh-CN" w:eastAsia="zh-CN" w:bidi="zh-CN"/>
    </w:rPr>
  </w:style>
  <w:style w:type="character" w:customStyle="1" w:styleId="42">
    <w:name w:val="Body text|8_"/>
    <w:basedOn w:val="2"/>
    <w:link w:val="43"/>
    <w:qFormat/>
    <w:uiPriority w:val="0"/>
    <w:rPr>
      <w:rFonts w:ascii="宋体" w:hAnsi="宋体" w:eastAsia="宋体" w:cs="宋体"/>
      <w:color w:val="7C7C7C"/>
      <w:sz w:val="11"/>
      <w:szCs w:val="11"/>
      <w:u w:val="none"/>
      <w:shd w:val="clear" w:color="auto" w:fill="auto"/>
      <w:lang w:val="zh-CN" w:eastAsia="zh-CN" w:bidi="zh-CN"/>
    </w:rPr>
  </w:style>
  <w:style w:type="paragraph" w:customStyle="1" w:styleId="43">
    <w:name w:val="Body text|8"/>
    <w:basedOn w:val="1"/>
    <w:link w:val="42"/>
    <w:uiPriority w:val="0"/>
    <w:pPr>
      <w:widowControl w:val="0"/>
      <w:shd w:val="clear" w:color="auto" w:fill="auto"/>
    </w:pPr>
    <w:rPr>
      <w:rFonts w:ascii="宋体" w:hAnsi="宋体" w:eastAsia="宋体" w:cs="宋体"/>
      <w:color w:val="7C7C7C"/>
      <w:sz w:val="11"/>
      <w:szCs w:val="11"/>
      <w:u w:val="none"/>
      <w:shd w:val="clear" w:color="auto" w:fill="auto"/>
      <w:lang w:val="zh-CN" w:eastAsia="zh-CN" w:bidi="zh-CN"/>
    </w:rPr>
  </w:style>
  <w:style w:type="character" w:customStyle="1" w:styleId="44">
    <w:name w:val="Body text|6_"/>
    <w:basedOn w:val="2"/>
    <w:link w:val="45"/>
    <w:qFormat/>
    <w:uiPriority w:val="0"/>
    <w:rPr>
      <w:rFonts w:ascii="宋体" w:hAnsi="宋体" w:eastAsia="宋体" w:cs="宋体"/>
      <w:color w:val="878787"/>
      <w:sz w:val="26"/>
      <w:szCs w:val="26"/>
      <w:u w:val="none"/>
      <w:shd w:val="clear" w:color="auto" w:fill="auto"/>
      <w:lang w:val="zh-CN" w:eastAsia="zh-CN" w:bidi="zh-CN"/>
    </w:rPr>
  </w:style>
  <w:style w:type="paragraph" w:customStyle="1" w:styleId="45">
    <w:name w:val="Body text|6"/>
    <w:basedOn w:val="1"/>
    <w:link w:val="44"/>
    <w:qFormat/>
    <w:uiPriority w:val="0"/>
    <w:pPr>
      <w:widowControl w:val="0"/>
      <w:shd w:val="clear" w:color="auto" w:fill="auto"/>
      <w:spacing w:after="50" w:line="426" w:lineRule="exact"/>
      <w:ind w:firstLine="640"/>
    </w:pPr>
    <w:rPr>
      <w:rFonts w:ascii="宋体" w:hAnsi="宋体" w:eastAsia="宋体" w:cs="宋体"/>
      <w:color w:val="878787"/>
      <w:sz w:val="26"/>
      <w:szCs w:val="26"/>
      <w:u w:val="none"/>
      <w:shd w:val="clear" w:color="auto" w:fill="auto"/>
      <w:lang w:val="zh-CN" w:eastAsia="zh-CN" w:bidi="zh-CN"/>
    </w:rPr>
  </w:style>
  <w:style w:type="character" w:customStyle="1" w:styleId="46">
    <w:name w:val="Table caption|2_"/>
    <w:basedOn w:val="2"/>
    <w:link w:val="47"/>
    <w:qFormat/>
    <w:uiPriority w:val="0"/>
    <w:rPr>
      <w:rFonts w:ascii="宋体" w:hAnsi="宋体" w:eastAsia="宋体" w:cs="宋体"/>
      <w:color w:val="878787"/>
      <w:sz w:val="11"/>
      <w:szCs w:val="11"/>
      <w:u w:val="none"/>
      <w:shd w:val="clear" w:color="auto" w:fill="auto"/>
      <w:lang w:val="zh-CN" w:eastAsia="zh-CN" w:bidi="zh-CN"/>
    </w:rPr>
  </w:style>
  <w:style w:type="paragraph" w:customStyle="1" w:styleId="47">
    <w:name w:val="Table caption|2"/>
    <w:basedOn w:val="1"/>
    <w:link w:val="46"/>
    <w:qFormat/>
    <w:uiPriority w:val="0"/>
    <w:pPr>
      <w:widowControl w:val="0"/>
      <w:shd w:val="clear" w:color="auto" w:fill="auto"/>
    </w:pPr>
    <w:rPr>
      <w:rFonts w:ascii="宋体" w:hAnsi="宋体" w:eastAsia="宋体" w:cs="宋体"/>
      <w:color w:val="878787"/>
      <w:sz w:val="11"/>
      <w:szCs w:val="11"/>
      <w:u w:val="none"/>
      <w:shd w:val="clear" w:color="auto" w:fill="auto"/>
      <w:lang w:val="zh-CN" w:eastAsia="zh-CN" w:bidi="zh-CN"/>
    </w:rPr>
  </w:style>
  <w:style w:type="character" w:customStyle="1" w:styleId="48">
    <w:name w:val="Heading #2|1_"/>
    <w:basedOn w:val="2"/>
    <w:link w:val="49"/>
    <w:qFormat/>
    <w:uiPriority w:val="0"/>
    <w:rPr>
      <w:rFonts w:ascii="宋体" w:hAnsi="宋体" w:eastAsia="宋体" w:cs="宋体"/>
      <w:color w:val="878787"/>
      <w:sz w:val="40"/>
      <w:szCs w:val="40"/>
      <w:u w:val="none"/>
      <w:shd w:val="clear" w:color="auto" w:fill="auto"/>
    </w:rPr>
  </w:style>
  <w:style w:type="paragraph" w:customStyle="1" w:styleId="49">
    <w:name w:val="Heading #2|1"/>
    <w:basedOn w:val="1"/>
    <w:link w:val="48"/>
    <w:qFormat/>
    <w:uiPriority w:val="0"/>
    <w:pPr>
      <w:widowControl w:val="0"/>
      <w:shd w:val="clear" w:color="auto" w:fill="auto"/>
      <w:outlineLvl w:val="1"/>
    </w:pPr>
    <w:rPr>
      <w:rFonts w:ascii="宋体" w:hAnsi="宋体" w:eastAsia="宋体" w:cs="宋体"/>
      <w:color w:val="878787"/>
      <w:sz w:val="40"/>
      <w:szCs w:val="40"/>
      <w:u w:val="none"/>
      <w:shd w:val="clear" w:color="auto" w:fill="auto"/>
    </w:rPr>
  </w:style>
</w:styles>
</file>

<file path=word/_rels/document.xml.rels><?xml version="1.0" encoding="UTF-8" standalone="yes"?>
<Relationships xmlns="http://schemas.openxmlformats.org/package/2006/relationships"><Relationship Id="rId99" Type="http://schemas.openxmlformats.org/officeDocument/2006/relationships/header" Target="header90.xml"/><Relationship Id="rId98" Type="http://schemas.openxmlformats.org/officeDocument/2006/relationships/header" Target="header89.xml"/><Relationship Id="rId97" Type="http://schemas.openxmlformats.org/officeDocument/2006/relationships/footer" Target="footer5.xml"/><Relationship Id="rId96" Type="http://schemas.openxmlformats.org/officeDocument/2006/relationships/footer" Target="footer4.xml"/><Relationship Id="rId95" Type="http://schemas.openxmlformats.org/officeDocument/2006/relationships/header" Target="header88.xml"/><Relationship Id="rId94" Type="http://schemas.openxmlformats.org/officeDocument/2006/relationships/header" Target="header87.xml"/><Relationship Id="rId93" Type="http://schemas.openxmlformats.org/officeDocument/2006/relationships/footer" Target="footer3.xml"/><Relationship Id="rId92" Type="http://schemas.openxmlformats.org/officeDocument/2006/relationships/footer" Target="footer2.xml"/><Relationship Id="rId91" Type="http://schemas.openxmlformats.org/officeDocument/2006/relationships/footer" Target="footer1.xml"/><Relationship Id="rId90" Type="http://schemas.openxmlformats.org/officeDocument/2006/relationships/header" Target="header86.xml"/><Relationship Id="rId9" Type="http://schemas.openxmlformats.org/officeDocument/2006/relationships/header" Target="header5.xml"/><Relationship Id="rId89" Type="http://schemas.openxmlformats.org/officeDocument/2006/relationships/header" Target="header85.xml"/><Relationship Id="rId88" Type="http://schemas.openxmlformats.org/officeDocument/2006/relationships/header" Target="header84.xml"/><Relationship Id="rId87" Type="http://schemas.openxmlformats.org/officeDocument/2006/relationships/header" Target="header83.xml"/><Relationship Id="rId86" Type="http://schemas.openxmlformats.org/officeDocument/2006/relationships/header" Target="header82.xml"/><Relationship Id="rId85" Type="http://schemas.openxmlformats.org/officeDocument/2006/relationships/header" Target="header81.xml"/><Relationship Id="rId84" Type="http://schemas.openxmlformats.org/officeDocument/2006/relationships/header" Target="header80.xml"/><Relationship Id="rId83" Type="http://schemas.openxmlformats.org/officeDocument/2006/relationships/header" Target="header79.xml"/><Relationship Id="rId82" Type="http://schemas.openxmlformats.org/officeDocument/2006/relationships/header" Target="header78.xml"/><Relationship Id="rId81" Type="http://schemas.openxmlformats.org/officeDocument/2006/relationships/header" Target="header77.xml"/><Relationship Id="rId80" Type="http://schemas.openxmlformats.org/officeDocument/2006/relationships/header" Target="header76.xml"/><Relationship Id="rId8" Type="http://schemas.openxmlformats.org/officeDocument/2006/relationships/header" Target="header4.xml"/><Relationship Id="rId79" Type="http://schemas.openxmlformats.org/officeDocument/2006/relationships/header" Target="header75.xml"/><Relationship Id="rId78" Type="http://schemas.openxmlformats.org/officeDocument/2006/relationships/header" Target="header74.xml"/><Relationship Id="rId77" Type="http://schemas.openxmlformats.org/officeDocument/2006/relationships/header" Target="header73.xml"/><Relationship Id="rId76" Type="http://schemas.openxmlformats.org/officeDocument/2006/relationships/header" Target="header72.xml"/><Relationship Id="rId75" Type="http://schemas.openxmlformats.org/officeDocument/2006/relationships/header" Target="header71.xml"/><Relationship Id="rId74" Type="http://schemas.openxmlformats.org/officeDocument/2006/relationships/header" Target="header70.xml"/><Relationship Id="rId73" Type="http://schemas.openxmlformats.org/officeDocument/2006/relationships/header" Target="header69.xml"/><Relationship Id="rId72" Type="http://schemas.openxmlformats.org/officeDocument/2006/relationships/header" Target="header68.xml"/><Relationship Id="rId71" Type="http://schemas.openxmlformats.org/officeDocument/2006/relationships/header" Target="header67.xml"/><Relationship Id="rId70" Type="http://schemas.openxmlformats.org/officeDocument/2006/relationships/header" Target="header66.xml"/><Relationship Id="rId7" Type="http://schemas.openxmlformats.org/officeDocument/2006/relationships/header" Target="header3.xml"/><Relationship Id="rId69" Type="http://schemas.openxmlformats.org/officeDocument/2006/relationships/header" Target="header65.xml"/><Relationship Id="rId68" Type="http://schemas.openxmlformats.org/officeDocument/2006/relationships/header" Target="header64.xml"/><Relationship Id="rId67" Type="http://schemas.openxmlformats.org/officeDocument/2006/relationships/header" Target="header63.xml"/><Relationship Id="rId66" Type="http://schemas.openxmlformats.org/officeDocument/2006/relationships/header" Target="header62.xml"/><Relationship Id="rId65" Type="http://schemas.openxmlformats.org/officeDocument/2006/relationships/header" Target="header61.xml"/><Relationship Id="rId64" Type="http://schemas.openxmlformats.org/officeDocument/2006/relationships/header" Target="header60.xml"/><Relationship Id="rId63" Type="http://schemas.openxmlformats.org/officeDocument/2006/relationships/header" Target="header59.xml"/><Relationship Id="rId62" Type="http://schemas.openxmlformats.org/officeDocument/2006/relationships/header" Target="header58.xml"/><Relationship Id="rId61" Type="http://schemas.openxmlformats.org/officeDocument/2006/relationships/header" Target="header57.xml"/><Relationship Id="rId60" Type="http://schemas.openxmlformats.org/officeDocument/2006/relationships/header" Target="header56.xml"/><Relationship Id="rId6" Type="http://schemas.openxmlformats.org/officeDocument/2006/relationships/header" Target="header2.xml"/><Relationship Id="rId59" Type="http://schemas.openxmlformats.org/officeDocument/2006/relationships/header" Target="header55.xml"/><Relationship Id="rId58" Type="http://schemas.openxmlformats.org/officeDocument/2006/relationships/header" Target="header54.xml"/><Relationship Id="rId57" Type="http://schemas.openxmlformats.org/officeDocument/2006/relationships/header" Target="header53.xml"/><Relationship Id="rId56" Type="http://schemas.openxmlformats.org/officeDocument/2006/relationships/header" Target="header52.xml"/><Relationship Id="rId55" Type="http://schemas.openxmlformats.org/officeDocument/2006/relationships/header" Target="header51.xml"/><Relationship Id="rId54" Type="http://schemas.openxmlformats.org/officeDocument/2006/relationships/header" Target="header50.xml"/><Relationship Id="rId53" Type="http://schemas.openxmlformats.org/officeDocument/2006/relationships/header" Target="header49.xml"/><Relationship Id="rId52" Type="http://schemas.openxmlformats.org/officeDocument/2006/relationships/header" Target="header48.xml"/><Relationship Id="rId51" Type="http://schemas.openxmlformats.org/officeDocument/2006/relationships/header" Target="header47.xml"/><Relationship Id="rId50" Type="http://schemas.openxmlformats.org/officeDocument/2006/relationships/header" Target="header46.xml"/><Relationship Id="rId5" Type="http://schemas.openxmlformats.org/officeDocument/2006/relationships/header" Target="header1.xml"/><Relationship Id="rId49" Type="http://schemas.openxmlformats.org/officeDocument/2006/relationships/header" Target="header45.xml"/><Relationship Id="rId48" Type="http://schemas.openxmlformats.org/officeDocument/2006/relationships/header" Target="header44.xml"/><Relationship Id="rId47" Type="http://schemas.openxmlformats.org/officeDocument/2006/relationships/header" Target="header43.xml"/><Relationship Id="rId46" Type="http://schemas.openxmlformats.org/officeDocument/2006/relationships/header" Target="header42.xml"/><Relationship Id="rId45" Type="http://schemas.openxmlformats.org/officeDocument/2006/relationships/header" Target="header41.xml"/><Relationship Id="rId44" Type="http://schemas.openxmlformats.org/officeDocument/2006/relationships/header" Target="header40.xml"/><Relationship Id="rId43" Type="http://schemas.openxmlformats.org/officeDocument/2006/relationships/header" Target="header39.xml"/><Relationship Id="rId42" Type="http://schemas.openxmlformats.org/officeDocument/2006/relationships/header" Target="header38.xml"/><Relationship Id="rId41" Type="http://schemas.openxmlformats.org/officeDocument/2006/relationships/header" Target="header37.xml"/><Relationship Id="rId40" Type="http://schemas.openxmlformats.org/officeDocument/2006/relationships/header" Target="header36.xml"/><Relationship Id="rId4" Type="http://schemas.openxmlformats.org/officeDocument/2006/relationships/endnotes" Target="endnotes.xml"/><Relationship Id="rId39" Type="http://schemas.openxmlformats.org/officeDocument/2006/relationships/header" Target="header35.xml"/><Relationship Id="rId38" Type="http://schemas.openxmlformats.org/officeDocument/2006/relationships/header" Target="header34.xml"/><Relationship Id="rId37" Type="http://schemas.openxmlformats.org/officeDocument/2006/relationships/header" Target="header33.xml"/><Relationship Id="rId36" Type="http://schemas.openxmlformats.org/officeDocument/2006/relationships/header" Target="header32.xml"/><Relationship Id="rId35" Type="http://schemas.openxmlformats.org/officeDocument/2006/relationships/header" Target="header31.xml"/><Relationship Id="rId34" Type="http://schemas.openxmlformats.org/officeDocument/2006/relationships/header" Target="header30.xml"/><Relationship Id="rId33" Type="http://schemas.openxmlformats.org/officeDocument/2006/relationships/header" Target="header29.xml"/><Relationship Id="rId32" Type="http://schemas.openxmlformats.org/officeDocument/2006/relationships/header" Target="header28.xml"/><Relationship Id="rId31" Type="http://schemas.openxmlformats.org/officeDocument/2006/relationships/header" Target="header27.xml"/><Relationship Id="rId30" Type="http://schemas.openxmlformats.org/officeDocument/2006/relationships/header" Target="header26.xml"/><Relationship Id="rId3" Type="http://schemas.openxmlformats.org/officeDocument/2006/relationships/footnotes" Target="footnotes.xml"/><Relationship Id="rId29" Type="http://schemas.openxmlformats.org/officeDocument/2006/relationships/header" Target="header25.xml"/><Relationship Id="rId284" Type="http://schemas.openxmlformats.org/officeDocument/2006/relationships/fontTable" Target="fontTable.xml"/><Relationship Id="rId283" Type="http://schemas.openxmlformats.org/officeDocument/2006/relationships/numbering" Target="numbering.xml"/><Relationship Id="rId282" Type="http://schemas.openxmlformats.org/officeDocument/2006/relationships/customXml" Target="../customXml/item1.xml"/><Relationship Id="rId281" Type="http://schemas.openxmlformats.org/officeDocument/2006/relationships/image" Target="media/image153.jpeg"/><Relationship Id="rId280" Type="http://schemas.openxmlformats.org/officeDocument/2006/relationships/image" Target="media/image152.jpeg"/><Relationship Id="rId28" Type="http://schemas.openxmlformats.org/officeDocument/2006/relationships/header" Target="header24.xml"/><Relationship Id="rId279" Type="http://schemas.openxmlformats.org/officeDocument/2006/relationships/image" Target="media/image151.jpeg"/><Relationship Id="rId278" Type="http://schemas.openxmlformats.org/officeDocument/2006/relationships/image" Target="media/image150.jpeg"/><Relationship Id="rId277" Type="http://schemas.openxmlformats.org/officeDocument/2006/relationships/image" Target="media/image149.jpeg"/><Relationship Id="rId276" Type="http://schemas.openxmlformats.org/officeDocument/2006/relationships/image" Target="media/image148.jpeg"/><Relationship Id="rId275" Type="http://schemas.openxmlformats.org/officeDocument/2006/relationships/image" Target="media/image147.jpeg"/><Relationship Id="rId274" Type="http://schemas.openxmlformats.org/officeDocument/2006/relationships/image" Target="media/image146.jpeg"/><Relationship Id="rId273" Type="http://schemas.openxmlformats.org/officeDocument/2006/relationships/image" Target="media/image145.jpeg"/><Relationship Id="rId272" Type="http://schemas.openxmlformats.org/officeDocument/2006/relationships/image" Target="media/image144.jpeg"/><Relationship Id="rId271" Type="http://schemas.openxmlformats.org/officeDocument/2006/relationships/image" Target="media/image143.jpeg"/><Relationship Id="rId270" Type="http://schemas.openxmlformats.org/officeDocument/2006/relationships/image" Target="media/image142.jpeg"/><Relationship Id="rId27" Type="http://schemas.openxmlformats.org/officeDocument/2006/relationships/header" Target="header23.xml"/><Relationship Id="rId269" Type="http://schemas.openxmlformats.org/officeDocument/2006/relationships/image" Target="media/image141.jpeg"/><Relationship Id="rId268" Type="http://schemas.openxmlformats.org/officeDocument/2006/relationships/image" Target="media/image140.jpeg"/><Relationship Id="rId267" Type="http://schemas.openxmlformats.org/officeDocument/2006/relationships/image" Target="media/image139.jpeg"/><Relationship Id="rId266" Type="http://schemas.openxmlformats.org/officeDocument/2006/relationships/image" Target="media/image138.jpeg"/><Relationship Id="rId265" Type="http://schemas.openxmlformats.org/officeDocument/2006/relationships/image" Target="media/image137.jpeg"/><Relationship Id="rId264" Type="http://schemas.openxmlformats.org/officeDocument/2006/relationships/image" Target="media/image136.jpeg"/><Relationship Id="rId263" Type="http://schemas.openxmlformats.org/officeDocument/2006/relationships/image" Target="media/image135.jpeg"/><Relationship Id="rId262" Type="http://schemas.openxmlformats.org/officeDocument/2006/relationships/image" Target="media/image134.jpeg"/><Relationship Id="rId261" Type="http://schemas.openxmlformats.org/officeDocument/2006/relationships/image" Target="media/image133.jpeg"/><Relationship Id="rId260" Type="http://schemas.openxmlformats.org/officeDocument/2006/relationships/image" Target="media/image132.jpeg"/><Relationship Id="rId26" Type="http://schemas.openxmlformats.org/officeDocument/2006/relationships/header" Target="header22.xml"/><Relationship Id="rId259" Type="http://schemas.openxmlformats.org/officeDocument/2006/relationships/image" Target="media/image131.jpeg"/><Relationship Id="rId258" Type="http://schemas.openxmlformats.org/officeDocument/2006/relationships/image" Target="media/image130.jpeg"/><Relationship Id="rId257" Type="http://schemas.openxmlformats.org/officeDocument/2006/relationships/image" Target="media/image129.jpeg"/><Relationship Id="rId256" Type="http://schemas.openxmlformats.org/officeDocument/2006/relationships/image" Target="media/image128.jpeg"/><Relationship Id="rId255" Type="http://schemas.openxmlformats.org/officeDocument/2006/relationships/image" Target="media/image127.jpeg"/><Relationship Id="rId254" Type="http://schemas.openxmlformats.org/officeDocument/2006/relationships/image" Target="media/image126.jpeg"/><Relationship Id="rId253" Type="http://schemas.openxmlformats.org/officeDocument/2006/relationships/image" Target="media/image125.jpeg"/><Relationship Id="rId252" Type="http://schemas.openxmlformats.org/officeDocument/2006/relationships/image" Target="media/image124.jpeg"/><Relationship Id="rId251" Type="http://schemas.openxmlformats.org/officeDocument/2006/relationships/image" Target="media/image123.jpeg"/><Relationship Id="rId250" Type="http://schemas.openxmlformats.org/officeDocument/2006/relationships/image" Target="media/image122.jpeg"/><Relationship Id="rId25" Type="http://schemas.openxmlformats.org/officeDocument/2006/relationships/header" Target="header21.xml"/><Relationship Id="rId249" Type="http://schemas.openxmlformats.org/officeDocument/2006/relationships/image" Target="media/image121.jpeg"/><Relationship Id="rId248" Type="http://schemas.openxmlformats.org/officeDocument/2006/relationships/image" Target="media/image120.jpeg"/><Relationship Id="rId247" Type="http://schemas.openxmlformats.org/officeDocument/2006/relationships/image" Target="media/image119.jpeg"/><Relationship Id="rId246" Type="http://schemas.openxmlformats.org/officeDocument/2006/relationships/image" Target="media/image118.jpeg"/><Relationship Id="rId245" Type="http://schemas.openxmlformats.org/officeDocument/2006/relationships/image" Target="media/image117.jpeg"/><Relationship Id="rId244" Type="http://schemas.openxmlformats.org/officeDocument/2006/relationships/image" Target="media/image116.jpeg"/><Relationship Id="rId243" Type="http://schemas.openxmlformats.org/officeDocument/2006/relationships/image" Target="media/image115.jpeg"/><Relationship Id="rId242" Type="http://schemas.openxmlformats.org/officeDocument/2006/relationships/image" Target="media/image114.jpeg"/><Relationship Id="rId241" Type="http://schemas.openxmlformats.org/officeDocument/2006/relationships/image" Target="media/image113.jpeg"/><Relationship Id="rId240" Type="http://schemas.openxmlformats.org/officeDocument/2006/relationships/image" Target="media/image112.jpeg"/><Relationship Id="rId24" Type="http://schemas.openxmlformats.org/officeDocument/2006/relationships/header" Target="header20.xml"/><Relationship Id="rId239" Type="http://schemas.openxmlformats.org/officeDocument/2006/relationships/image" Target="media/image111.jpeg"/><Relationship Id="rId238" Type="http://schemas.openxmlformats.org/officeDocument/2006/relationships/image" Target="media/image110.jpeg"/><Relationship Id="rId237" Type="http://schemas.openxmlformats.org/officeDocument/2006/relationships/image" Target="media/image109.jpeg"/><Relationship Id="rId236" Type="http://schemas.openxmlformats.org/officeDocument/2006/relationships/image" Target="media/image108.jpeg"/><Relationship Id="rId235" Type="http://schemas.openxmlformats.org/officeDocument/2006/relationships/image" Target="media/image107.jpeg"/><Relationship Id="rId234" Type="http://schemas.openxmlformats.org/officeDocument/2006/relationships/image" Target="media/image106.jpeg"/><Relationship Id="rId233" Type="http://schemas.openxmlformats.org/officeDocument/2006/relationships/image" Target="media/image105.jpeg"/><Relationship Id="rId232" Type="http://schemas.openxmlformats.org/officeDocument/2006/relationships/image" Target="media/image104.jpeg"/><Relationship Id="rId231" Type="http://schemas.openxmlformats.org/officeDocument/2006/relationships/image" Target="media/image103.jpeg"/><Relationship Id="rId230" Type="http://schemas.openxmlformats.org/officeDocument/2006/relationships/image" Target="media/image102.jpeg"/><Relationship Id="rId23" Type="http://schemas.openxmlformats.org/officeDocument/2006/relationships/header" Target="header19.xml"/><Relationship Id="rId229" Type="http://schemas.openxmlformats.org/officeDocument/2006/relationships/image" Target="media/image101.jpeg"/><Relationship Id="rId228" Type="http://schemas.openxmlformats.org/officeDocument/2006/relationships/image" Target="media/image100.jpeg"/><Relationship Id="rId227" Type="http://schemas.openxmlformats.org/officeDocument/2006/relationships/image" Target="media/image99.jpeg"/><Relationship Id="rId226" Type="http://schemas.openxmlformats.org/officeDocument/2006/relationships/image" Target="media/image98.jpeg"/><Relationship Id="rId225" Type="http://schemas.openxmlformats.org/officeDocument/2006/relationships/image" Target="media/image97.jpeg"/><Relationship Id="rId224" Type="http://schemas.openxmlformats.org/officeDocument/2006/relationships/image" Target="media/image96.jpeg"/><Relationship Id="rId223" Type="http://schemas.openxmlformats.org/officeDocument/2006/relationships/image" Target="media/image95.jpeg"/><Relationship Id="rId222" Type="http://schemas.openxmlformats.org/officeDocument/2006/relationships/image" Target="media/image94.jpeg"/><Relationship Id="rId221" Type="http://schemas.openxmlformats.org/officeDocument/2006/relationships/image" Target="media/image93.jpeg"/><Relationship Id="rId220" Type="http://schemas.openxmlformats.org/officeDocument/2006/relationships/image" Target="media/image92.jpeg"/><Relationship Id="rId22" Type="http://schemas.openxmlformats.org/officeDocument/2006/relationships/header" Target="header18.xml"/><Relationship Id="rId219" Type="http://schemas.openxmlformats.org/officeDocument/2006/relationships/image" Target="media/image91.jpeg"/><Relationship Id="rId218" Type="http://schemas.openxmlformats.org/officeDocument/2006/relationships/image" Target="media/image90.jpeg"/><Relationship Id="rId217" Type="http://schemas.openxmlformats.org/officeDocument/2006/relationships/image" Target="media/image89.jpeg"/><Relationship Id="rId216" Type="http://schemas.openxmlformats.org/officeDocument/2006/relationships/image" Target="media/image88.jpeg"/><Relationship Id="rId215" Type="http://schemas.openxmlformats.org/officeDocument/2006/relationships/image" Target="media/image87.jpeg"/><Relationship Id="rId214" Type="http://schemas.openxmlformats.org/officeDocument/2006/relationships/image" Target="media/image86.jpeg"/><Relationship Id="rId213" Type="http://schemas.openxmlformats.org/officeDocument/2006/relationships/image" Target="media/image85.jpeg"/><Relationship Id="rId212" Type="http://schemas.openxmlformats.org/officeDocument/2006/relationships/image" Target="media/image84.jpeg"/><Relationship Id="rId211" Type="http://schemas.openxmlformats.org/officeDocument/2006/relationships/image" Target="media/image83.jpeg"/><Relationship Id="rId210" Type="http://schemas.openxmlformats.org/officeDocument/2006/relationships/image" Target="media/image82.jpeg"/><Relationship Id="rId21" Type="http://schemas.openxmlformats.org/officeDocument/2006/relationships/header" Target="header17.xml"/><Relationship Id="rId209" Type="http://schemas.openxmlformats.org/officeDocument/2006/relationships/image" Target="media/image81.jpeg"/><Relationship Id="rId208" Type="http://schemas.openxmlformats.org/officeDocument/2006/relationships/image" Target="media/image80.jpeg"/><Relationship Id="rId207" Type="http://schemas.openxmlformats.org/officeDocument/2006/relationships/image" Target="media/image79.jpeg"/><Relationship Id="rId206" Type="http://schemas.openxmlformats.org/officeDocument/2006/relationships/image" Target="media/image78.jpeg"/><Relationship Id="rId205" Type="http://schemas.openxmlformats.org/officeDocument/2006/relationships/image" Target="media/image77.jpeg"/><Relationship Id="rId204" Type="http://schemas.openxmlformats.org/officeDocument/2006/relationships/image" Target="media/image76.jpeg"/><Relationship Id="rId203" Type="http://schemas.openxmlformats.org/officeDocument/2006/relationships/image" Target="media/image75.jpeg"/><Relationship Id="rId202" Type="http://schemas.openxmlformats.org/officeDocument/2006/relationships/image" Target="media/image74.jpeg"/><Relationship Id="rId201" Type="http://schemas.openxmlformats.org/officeDocument/2006/relationships/image" Target="media/image73.jpeg"/><Relationship Id="rId200" Type="http://schemas.openxmlformats.org/officeDocument/2006/relationships/image" Target="media/image72.jpeg"/><Relationship Id="rId20" Type="http://schemas.openxmlformats.org/officeDocument/2006/relationships/header" Target="header16.xml"/><Relationship Id="rId2" Type="http://schemas.openxmlformats.org/officeDocument/2006/relationships/settings" Target="settings.xml"/><Relationship Id="rId199" Type="http://schemas.openxmlformats.org/officeDocument/2006/relationships/image" Target="media/image71.png"/><Relationship Id="rId198" Type="http://schemas.openxmlformats.org/officeDocument/2006/relationships/image" Target="media/image70.png"/><Relationship Id="rId197" Type="http://schemas.openxmlformats.org/officeDocument/2006/relationships/image" Target="media/image69.jpeg"/><Relationship Id="rId196" Type="http://schemas.openxmlformats.org/officeDocument/2006/relationships/image" Target="media/image68.jpeg"/><Relationship Id="rId195" Type="http://schemas.openxmlformats.org/officeDocument/2006/relationships/image" Target="media/image67.jpeg"/><Relationship Id="rId194" Type="http://schemas.openxmlformats.org/officeDocument/2006/relationships/image" Target="media/image66.jpeg"/><Relationship Id="rId193" Type="http://schemas.openxmlformats.org/officeDocument/2006/relationships/image" Target="media/image65.jpeg"/><Relationship Id="rId192" Type="http://schemas.openxmlformats.org/officeDocument/2006/relationships/image" Target="media/image64.jpeg"/><Relationship Id="rId191" Type="http://schemas.openxmlformats.org/officeDocument/2006/relationships/image" Target="media/image63.jpeg"/><Relationship Id="rId190" Type="http://schemas.openxmlformats.org/officeDocument/2006/relationships/image" Target="media/image62.jpeg"/><Relationship Id="rId19" Type="http://schemas.openxmlformats.org/officeDocument/2006/relationships/header" Target="header15.xml"/><Relationship Id="rId189" Type="http://schemas.openxmlformats.org/officeDocument/2006/relationships/image" Target="media/image61.jpeg"/><Relationship Id="rId188" Type="http://schemas.openxmlformats.org/officeDocument/2006/relationships/image" Target="media/image60.jpeg"/><Relationship Id="rId187" Type="http://schemas.openxmlformats.org/officeDocument/2006/relationships/image" Target="media/image59.jpeg"/><Relationship Id="rId186" Type="http://schemas.openxmlformats.org/officeDocument/2006/relationships/image" Target="media/image58.jpeg"/><Relationship Id="rId185" Type="http://schemas.openxmlformats.org/officeDocument/2006/relationships/image" Target="media/image57.jpeg"/><Relationship Id="rId184" Type="http://schemas.openxmlformats.org/officeDocument/2006/relationships/image" Target="media/image56.jpeg"/><Relationship Id="rId183" Type="http://schemas.openxmlformats.org/officeDocument/2006/relationships/image" Target="media/image55.jpeg"/><Relationship Id="rId182" Type="http://schemas.openxmlformats.org/officeDocument/2006/relationships/image" Target="media/image54.jpeg"/><Relationship Id="rId181" Type="http://schemas.openxmlformats.org/officeDocument/2006/relationships/image" Target="media/image53.jpeg"/><Relationship Id="rId180" Type="http://schemas.openxmlformats.org/officeDocument/2006/relationships/image" Target="media/image52.jpeg"/><Relationship Id="rId18" Type="http://schemas.openxmlformats.org/officeDocument/2006/relationships/header" Target="header14.xml"/><Relationship Id="rId179" Type="http://schemas.openxmlformats.org/officeDocument/2006/relationships/image" Target="media/image51.jpeg"/><Relationship Id="rId178" Type="http://schemas.openxmlformats.org/officeDocument/2006/relationships/image" Target="media/image50.jpeg"/><Relationship Id="rId177" Type="http://schemas.openxmlformats.org/officeDocument/2006/relationships/image" Target="media/image49.jpeg"/><Relationship Id="rId176" Type="http://schemas.openxmlformats.org/officeDocument/2006/relationships/image" Target="media/image48.jpeg"/><Relationship Id="rId175" Type="http://schemas.openxmlformats.org/officeDocument/2006/relationships/image" Target="media/image47.jpeg"/><Relationship Id="rId174" Type="http://schemas.openxmlformats.org/officeDocument/2006/relationships/image" Target="media/image46.jpeg"/><Relationship Id="rId173" Type="http://schemas.openxmlformats.org/officeDocument/2006/relationships/image" Target="media/image45.jpeg"/><Relationship Id="rId172" Type="http://schemas.openxmlformats.org/officeDocument/2006/relationships/image" Target="media/image44.jpeg"/><Relationship Id="rId171" Type="http://schemas.openxmlformats.org/officeDocument/2006/relationships/image" Target="media/image43.jpeg"/><Relationship Id="rId170" Type="http://schemas.openxmlformats.org/officeDocument/2006/relationships/image" Target="media/image42.jpeg"/><Relationship Id="rId17" Type="http://schemas.openxmlformats.org/officeDocument/2006/relationships/header" Target="header13.xml"/><Relationship Id="rId169" Type="http://schemas.openxmlformats.org/officeDocument/2006/relationships/image" Target="media/image41.jpeg"/><Relationship Id="rId168" Type="http://schemas.openxmlformats.org/officeDocument/2006/relationships/image" Target="media/image40.jpeg"/><Relationship Id="rId167" Type="http://schemas.openxmlformats.org/officeDocument/2006/relationships/image" Target="media/image39.jpeg"/><Relationship Id="rId166" Type="http://schemas.openxmlformats.org/officeDocument/2006/relationships/image" Target="media/image38.jpeg"/><Relationship Id="rId165" Type="http://schemas.openxmlformats.org/officeDocument/2006/relationships/image" Target="media/image37.jpeg"/><Relationship Id="rId164" Type="http://schemas.openxmlformats.org/officeDocument/2006/relationships/image" Target="media/image36.jpeg"/><Relationship Id="rId163" Type="http://schemas.openxmlformats.org/officeDocument/2006/relationships/image" Target="media/image35.jpeg"/><Relationship Id="rId162" Type="http://schemas.openxmlformats.org/officeDocument/2006/relationships/image" Target="media/image34.jpeg"/><Relationship Id="rId161" Type="http://schemas.openxmlformats.org/officeDocument/2006/relationships/image" Target="media/image33.jpeg"/><Relationship Id="rId160" Type="http://schemas.openxmlformats.org/officeDocument/2006/relationships/image" Target="media/image32.jpeg"/><Relationship Id="rId16" Type="http://schemas.openxmlformats.org/officeDocument/2006/relationships/header" Target="header12.xml"/><Relationship Id="rId159" Type="http://schemas.openxmlformats.org/officeDocument/2006/relationships/image" Target="media/image31.jpeg"/><Relationship Id="rId158" Type="http://schemas.openxmlformats.org/officeDocument/2006/relationships/image" Target="media/image30.jpeg"/><Relationship Id="rId157" Type="http://schemas.openxmlformats.org/officeDocument/2006/relationships/image" Target="media/image29.jpeg"/><Relationship Id="rId156" Type="http://schemas.openxmlformats.org/officeDocument/2006/relationships/image" Target="media/image28.jpeg"/><Relationship Id="rId155" Type="http://schemas.openxmlformats.org/officeDocument/2006/relationships/image" Target="media/image27.jpeg"/><Relationship Id="rId154" Type="http://schemas.openxmlformats.org/officeDocument/2006/relationships/image" Target="media/image26.jpeg"/><Relationship Id="rId153" Type="http://schemas.openxmlformats.org/officeDocument/2006/relationships/image" Target="media/image25.jpeg"/><Relationship Id="rId152" Type="http://schemas.openxmlformats.org/officeDocument/2006/relationships/image" Target="media/image24.jpeg"/><Relationship Id="rId151" Type="http://schemas.openxmlformats.org/officeDocument/2006/relationships/image" Target="media/image23.jpeg"/><Relationship Id="rId150" Type="http://schemas.openxmlformats.org/officeDocument/2006/relationships/image" Target="media/image22.jpeg"/><Relationship Id="rId15" Type="http://schemas.openxmlformats.org/officeDocument/2006/relationships/header" Target="header11.xml"/><Relationship Id="rId149" Type="http://schemas.openxmlformats.org/officeDocument/2006/relationships/image" Target="media/image21.jpeg"/><Relationship Id="rId148" Type="http://schemas.openxmlformats.org/officeDocument/2006/relationships/image" Target="media/image20.jpeg"/><Relationship Id="rId147" Type="http://schemas.openxmlformats.org/officeDocument/2006/relationships/image" Target="media/image19.jpeg"/><Relationship Id="rId146" Type="http://schemas.openxmlformats.org/officeDocument/2006/relationships/image" Target="media/image18.jpeg"/><Relationship Id="rId145" Type="http://schemas.openxmlformats.org/officeDocument/2006/relationships/image" Target="media/image17.jpeg"/><Relationship Id="rId144" Type="http://schemas.openxmlformats.org/officeDocument/2006/relationships/image" Target="media/image16.jpeg"/><Relationship Id="rId143" Type="http://schemas.openxmlformats.org/officeDocument/2006/relationships/image" Target="media/image15.jpeg"/><Relationship Id="rId142" Type="http://schemas.openxmlformats.org/officeDocument/2006/relationships/image" Target="media/image14.jpeg"/><Relationship Id="rId141" Type="http://schemas.openxmlformats.org/officeDocument/2006/relationships/image" Target="media/image13.jpeg"/><Relationship Id="rId140" Type="http://schemas.openxmlformats.org/officeDocument/2006/relationships/image" Target="media/image12.jpeg"/><Relationship Id="rId14" Type="http://schemas.openxmlformats.org/officeDocument/2006/relationships/header" Target="header10.xml"/><Relationship Id="rId139" Type="http://schemas.openxmlformats.org/officeDocument/2006/relationships/image" Target="media/image11.jpeg"/><Relationship Id="rId138" Type="http://schemas.openxmlformats.org/officeDocument/2006/relationships/image" Target="media/image10.jpeg"/><Relationship Id="rId137" Type="http://schemas.openxmlformats.org/officeDocument/2006/relationships/image" Target="media/image9.jpeg"/><Relationship Id="rId136" Type="http://schemas.openxmlformats.org/officeDocument/2006/relationships/image" Target="media/image8.jpeg"/><Relationship Id="rId135" Type="http://schemas.openxmlformats.org/officeDocument/2006/relationships/image" Target="media/image7.jpeg"/><Relationship Id="rId134" Type="http://schemas.openxmlformats.org/officeDocument/2006/relationships/image" Target="media/image6.jpeg"/><Relationship Id="rId133" Type="http://schemas.openxmlformats.org/officeDocument/2006/relationships/image" Target="media/image5.jpeg"/><Relationship Id="rId132" Type="http://schemas.openxmlformats.org/officeDocument/2006/relationships/image" Target="media/image4.jpeg"/><Relationship Id="rId131" Type="http://schemas.openxmlformats.org/officeDocument/2006/relationships/image" Target="media/image3.jpeg"/><Relationship Id="rId130" Type="http://schemas.openxmlformats.org/officeDocument/2006/relationships/image" Target="media/image2.jpeg"/><Relationship Id="rId13" Type="http://schemas.openxmlformats.org/officeDocument/2006/relationships/header" Target="header9.xml"/><Relationship Id="rId129" Type="http://schemas.openxmlformats.org/officeDocument/2006/relationships/image" Target="media/image1.jpeg"/><Relationship Id="rId128" Type="http://schemas.openxmlformats.org/officeDocument/2006/relationships/theme" Target="theme/theme1.xml"/><Relationship Id="rId127" Type="http://schemas.openxmlformats.org/officeDocument/2006/relationships/footer" Target="footer20.xml"/><Relationship Id="rId126" Type="http://schemas.openxmlformats.org/officeDocument/2006/relationships/footer" Target="footer19.xml"/><Relationship Id="rId125" Type="http://schemas.openxmlformats.org/officeDocument/2006/relationships/header" Target="header103.xml"/><Relationship Id="rId124" Type="http://schemas.openxmlformats.org/officeDocument/2006/relationships/header" Target="header102.xml"/><Relationship Id="rId123" Type="http://schemas.openxmlformats.org/officeDocument/2006/relationships/footer" Target="footer18.xml"/><Relationship Id="rId122" Type="http://schemas.openxmlformats.org/officeDocument/2006/relationships/footer" Target="footer17.xml"/><Relationship Id="rId121" Type="http://schemas.openxmlformats.org/officeDocument/2006/relationships/header" Target="header101.xml"/><Relationship Id="rId120" Type="http://schemas.openxmlformats.org/officeDocument/2006/relationships/header" Target="header100.xml"/><Relationship Id="rId12" Type="http://schemas.openxmlformats.org/officeDocument/2006/relationships/header" Target="header8.xml"/><Relationship Id="rId119" Type="http://schemas.openxmlformats.org/officeDocument/2006/relationships/footer" Target="footer16.xml"/><Relationship Id="rId118" Type="http://schemas.openxmlformats.org/officeDocument/2006/relationships/footer" Target="footer15.xml"/><Relationship Id="rId117" Type="http://schemas.openxmlformats.org/officeDocument/2006/relationships/header" Target="header99.xml"/><Relationship Id="rId116" Type="http://schemas.openxmlformats.org/officeDocument/2006/relationships/header" Target="header98.xml"/><Relationship Id="rId115" Type="http://schemas.openxmlformats.org/officeDocument/2006/relationships/footer" Target="footer14.xml"/><Relationship Id="rId114" Type="http://schemas.openxmlformats.org/officeDocument/2006/relationships/footer" Target="footer13.xml"/><Relationship Id="rId113" Type="http://schemas.openxmlformats.org/officeDocument/2006/relationships/footer" Target="footer12.xml"/><Relationship Id="rId112" Type="http://schemas.openxmlformats.org/officeDocument/2006/relationships/header" Target="header97.xml"/><Relationship Id="rId111" Type="http://schemas.openxmlformats.org/officeDocument/2006/relationships/header" Target="header96.xml"/><Relationship Id="rId110" Type="http://schemas.openxmlformats.org/officeDocument/2006/relationships/header" Target="header95.xml"/><Relationship Id="rId11" Type="http://schemas.openxmlformats.org/officeDocument/2006/relationships/header" Target="header7.xml"/><Relationship Id="rId109" Type="http://schemas.openxmlformats.org/officeDocument/2006/relationships/footer" Target="footer11.xml"/><Relationship Id="rId108" Type="http://schemas.openxmlformats.org/officeDocument/2006/relationships/footer" Target="footer10.xml"/><Relationship Id="rId107" Type="http://schemas.openxmlformats.org/officeDocument/2006/relationships/header" Target="header94.xml"/><Relationship Id="rId106" Type="http://schemas.openxmlformats.org/officeDocument/2006/relationships/header" Target="header93.xml"/><Relationship Id="rId105" Type="http://schemas.openxmlformats.org/officeDocument/2006/relationships/footer" Target="footer9.xml"/><Relationship Id="rId104" Type="http://schemas.openxmlformats.org/officeDocument/2006/relationships/footer" Target="footer8.xml"/><Relationship Id="rId103" Type="http://schemas.openxmlformats.org/officeDocument/2006/relationships/header" Target="header92.xml"/><Relationship Id="rId102" Type="http://schemas.openxmlformats.org/officeDocument/2006/relationships/header" Target="header91.xml"/><Relationship Id="rId101" Type="http://schemas.openxmlformats.org/officeDocument/2006/relationships/footer" Target="footer7.xml"/><Relationship Id="rId100" Type="http://schemas.openxmlformats.org/officeDocument/2006/relationships/footer" Target="footer6.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Office_10.1.0.7698_F1E327BC-269C-435d-A152-05C5408002CA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2020-04-27T01:24:00Z</dcterms:created>
  <dc:creator>张静</dc:creator>
  <cp:lastModifiedBy>扬州鑫通集团--张静</cp:lastModifiedBy>
  <dcterms:modified xsi:type="dcterms:W3CDTF">2020-04-27T01:54:47Z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